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BA70C" w14:textId="6872D386" w:rsidR="00EC0316" w:rsidRPr="00EC0316" w:rsidRDefault="00EC0316" w:rsidP="00EC0316">
      <w:pPr>
        <w:spacing w:before="120" w:after="120" w:line="276" w:lineRule="auto"/>
        <w:jc w:val="both"/>
        <w:rPr>
          <w:rFonts w:ascii="Calibri" w:eastAsia="SimSun" w:hAnsi="Calibri" w:cs="Calibri"/>
          <w:b/>
          <w:sz w:val="22"/>
          <w:szCs w:val="22"/>
          <w:lang w:val="en-GB"/>
        </w:rPr>
      </w:pPr>
      <w:bookmarkStart w:id="0" w:name="_Toc255898376"/>
    </w:p>
    <w:p w14:paraId="710430C0"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noProof/>
          <w:sz w:val="21"/>
          <w:szCs w:val="21"/>
          <w:lang w:val="en-GB"/>
        </w:rPr>
        <w:drawing>
          <wp:anchor distT="0" distB="0" distL="114300" distR="114300" simplePos="0" relativeHeight="251663360" behindDoc="0" locked="0" layoutInCell="1" allowOverlap="1" wp14:anchorId="537525D6" wp14:editId="503953BD">
            <wp:simplePos x="900752" y="1446663"/>
            <wp:positionH relativeFrom="column">
              <wp:align>left</wp:align>
            </wp:positionH>
            <wp:positionV relativeFrom="paragraph">
              <wp:align>top</wp:align>
            </wp:positionV>
            <wp:extent cx="2447925" cy="156395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447925" cy="1563953"/>
                    </a:xfrm>
                    <a:prstGeom prst="rect">
                      <a:avLst/>
                    </a:prstGeom>
                  </pic:spPr>
                </pic:pic>
              </a:graphicData>
            </a:graphic>
          </wp:anchor>
        </w:drawing>
      </w:r>
      <w:r w:rsidRPr="00EC0316">
        <w:rPr>
          <w:rFonts w:ascii="Calibri" w:eastAsia="SimSun" w:hAnsi="Calibri" w:cs="Calibri"/>
          <w:b/>
          <w:sz w:val="22"/>
          <w:szCs w:val="22"/>
          <w:lang w:val="en-GB"/>
        </w:rPr>
        <w:br w:type="textWrapping" w:clear="all"/>
      </w:r>
    </w:p>
    <w:p w14:paraId="48CF3B32"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511EDA55"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27AAE1AC"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61A04173"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5BFBBAEF"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633F3AB7"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0BBC5ACC"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53F3EF31" w14:textId="77777777" w:rsidR="00EC0316" w:rsidRPr="00EC0316" w:rsidRDefault="00EC0316" w:rsidP="00EC0316">
      <w:pPr>
        <w:spacing w:before="120" w:after="120" w:line="276" w:lineRule="auto"/>
        <w:jc w:val="both"/>
        <w:rPr>
          <w:rFonts w:ascii="Calibri" w:eastAsia="SimSun" w:hAnsi="Calibri" w:cs="Calibri"/>
          <w:b/>
          <w:sz w:val="28"/>
          <w:szCs w:val="28"/>
          <w:lang w:val="en-GB"/>
        </w:rPr>
      </w:pPr>
    </w:p>
    <w:p w14:paraId="502C15A6" w14:textId="77777777" w:rsidR="00EC0316" w:rsidRPr="00EC0316" w:rsidRDefault="00EC0316" w:rsidP="007C048D">
      <w:pPr>
        <w:spacing w:before="120" w:after="120"/>
        <w:jc w:val="both"/>
        <w:rPr>
          <w:rFonts w:ascii="Calibri" w:eastAsia="SimSun" w:hAnsi="Calibri" w:cs="Calibri"/>
          <w:b/>
          <w:sz w:val="28"/>
          <w:szCs w:val="28"/>
          <w:lang w:val="en-GB"/>
        </w:rPr>
      </w:pPr>
      <w:r w:rsidRPr="00EC0316">
        <w:rPr>
          <w:rFonts w:ascii="Calibri" w:eastAsia="SimSun" w:hAnsi="Calibri" w:cs="Calibri"/>
          <w:b/>
          <w:sz w:val="28"/>
          <w:szCs w:val="28"/>
          <w:lang w:val="en-GB"/>
        </w:rPr>
        <w:t>ANNUAL REPORT</w:t>
      </w:r>
    </w:p>
    <w:p w14:paraId="46475BE5" w14:textId="77777777" w:rsidR="00EC0316" w:rsidRPr="00EC0316" w:rsidRDefault="00EC0316" w:rsidP="007C048D">
      <w:pPr>
        <w:spacing w:before="120" w:after="120"/>
        <w:jc w:val="both"/>
        <w:rPr>
          <w:rFonts w:ascii="Calibri" w:eastAsia="SimSun" w:hAnsi="Calibri" w:cs="Calibri"/>
          <w:b/>
          <w:sz w:val="28"/>
          <w:szCs w:val="28"/>
          <w:lang w:val="en-GB"/>
        </w:rPr>
      </w:pPr>
      <w:r w:rsidRPr="00EC0316">
        <w:rPr>
          <w:rFonts w:ascii="Calibri" w:eastAsia="SimSun" w:hAnsi="Calibri" w:cs="Calibri"/>
          <w:b/>
          <w:sz w:val="28"/>
          <w:szCs w:val="28"/>
          <w:lang w:val="en-GB"/>
        </w:rPr>
        <w:t>OF THE CROATIAN BANK FOR RECONSTRUCTION AND DEVELOPMENT GROUP</w:t>
      </w:r>
    </w:p>
    <w:p w14:paraId="3A9D2AD2" w14:textId="77777777" w:rsidR="00EC0316" w:rsidRPr="00EC0316" w:rsidRDefault="00EC0316" w:rsidP="007C048D">
      <w:pPr>
        <w:spacing w:before="120" w:after="120"/>
        <w:jc w:val="both"/>
        <w:rPr>
          <w:rFonts w:ascii="Calibri" w:eastAsia="SimSun" w:hAnsi="Calibri" w:cs="Calibri"/>
          <w:b/>
          <w:sz w:val="28"/>
          <w:szCs w:val="28"/>
          <w:lang w:val="en-GB"/>
        </w:rPr>
      </w:pPr>
      <w:r w:rsidRPr="00EC0316">
        <w:rPr>
          <w:rFonts w:ascii="Calibri" w:eastAsia="SimSun" w:hAnsi="Calibri" w:cs="Calibri"/>
          <w:b/>
          <w:sz w:val="28"/>
          <w:szCs w:val="28"/>
          <w:lang w:val="en-GB"/>
        </w:rPr>
        <w:t>FOR 2020</w:t>
      </w:r>
    </w:p>
    <w:p w14:paraId="3A8090D5" w14:textId="77777777" w:rsidR="00EC0316" w:rsidRPr="00EC0316" w:rsidRDefault="00EC0316" w:rsidP="00EC0316">
      <w:pPr>
        <w:spacing w:before="120" w:after="120" w:line="276" w:lineRule="auto"/>
        <w:jc w:val="both"/>
        <w:rPr>
          <w:rFonts w:ascii="Calibri" w:eastAsia="SimSun" w:hAnsi="Calibri" w:cs="Calibri"/>
          <w:b/>
          <w:sz w:val="28"/>
          <w:szCs w:val="28"/>
          <w:lang w:val="en-GB"/>
        </w:rPr>
      </w:pPr>
    </w:p>
    <w:p w14:paraId="71410D59"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67AA0498"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007F1F67"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27E46047"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7F4E3D8F"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779CA460"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4F5ADE0D"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6C057734"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28BB07F8" w14:textId="30C7D10D" w:rsidR="00EC0316" w:rsidRDefault="00EC0316" w:rsidP="00EC0316">
      <w:pPr>
        <w:spacing w:before="120" w:after="120" w:line="276" w:lineRule="auto"/>
        <w:jc w:val="both"/>
        <w:rPr>
          <w:rFonts w:ascii="Calibri" w:eastAsia="SimSun" w:hAnsi="Calibri" w:cs="Calibri"/>
          <w:b/>
          <w:sz w:val="22"/>
          <w:szCs w:val="22"/>
          <w:lang w:val="en-GB"/>
        </w:rPr>
      </w:pPr>
    </w:p>
    <w:p w14:paraId="0DEBCCB0" w14:textId="77777777" w:rsidR="00C72312" w:rsidRPr="00EC0316" w:rsidRDefault="00C72312" w:rsidP="00EC0316">
      <w:pPr>
        <w:spacing w:before="120" w:after="120" w:line="276" w:lineRule="auto"/>
        <w:jc w:val="both"/>
        <w:rPr>
          <w:rFonts w:ascii="Calibri" w:eastAsia="SimSun" w:hAnsi="Calibri" w:cs="Calibri"/>
          <w:b/>
          <w:sz w:val="22"/>
          <w:szCs w:val="22"/>
          <w:lang w:val="en-GB"/>
        </w:rPr>
      </w:pPr>
    </w:p>
    <w:p w14:paraId="2A2D752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Zagreb, March 2021</w:t>
      </w:r>
    </w:p>
    <w:p w14:paraId="2CF464F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br w:type="page"/>
      </w:r>
    </w:p>
    <w:p w14:paraId="36D2EF24" w14:textId="60324CB6" w:rsidR="00EC0316" w:rsidRDefault="00EC0316" w:rsidP="00EC0316">
      <w:pPr>
        <w:spacing w:before="120" w:after="120"/>
        <w:jc w:val="both"/>
        <w:rPr>
          <w:rFonts w:ascii="Calibri" w:eastAsia="SimSun" w:hAnsi="Calibri" w:cs="Calibri"/>
          <w:b/>
          <w:sz w:val="22"/>
          <w:szCs w:val="22"/>
          <w:lang w:val="en-GB"/>
        </w:rPr>
      </w:pPr>
      <w:r w:rsidRPr="00EC0316">
        <w:rPr>
          <w:rFonts w:ascii="Calibri" w:eastAsia="SimSun" w:hAnsi="Calibri" w:cs="Calibri"/>
          <w:b/>
          <w:sz w:val="22"/>
          <w:szCs w:val="22"/>
          <w:lang w:val="en-GB"/>
        </w:rPr>
        <w:lastRenderedPageBreak/>
        <w:t>CONTENTS</w:t>
      </w:r>
    </w:p>
    <w:p w14:paraId="7A638956" w14:textId="411940DF"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STATEMENT OF PERSONS RESPONSIBLE FOR THE PREPARATION OF THE ANNUAL REPORT…………….………......3</w:t>
      </w:r>
    </w:p>
    <w:p w14:paraId="5798AEE3" w14:textId="464F10F9"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MANAGEMENT REPORT FOR 2020……………………………………………………………………………………………….……………..4</w:t>
      </w:r>
    </w:p>
    <w:p w14:paraId="177A240B" w14:textId="2CFA972B"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STATEMENT ON THE CODE OF CORPORATE GOVERNANCE APPLICATION …………………………………………………….7</w:t>
      </w:r>
    </w:p>
    <w:p w14:paraId="43C56AD9" w14:textId="7A4E1F25"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DESCRIPTION OF OPERATIONS OF HBOR GROUP IN 2020………………………………………………………..………………..11</w:t>
      </w:r>
    </w:p>
    <w:p w14:paraId="07A0F129" w14:textId="667EEB92" w:rsidR="009B2C37" w:rsidRDefault="009B2C37" w:rsidP="009B2C37">
      <w:pPr>
        <w:spacing w:after="120" w:line="360"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OPERATIONS OF CROATIAN BANK FOR RECONSTRUCTION AND DEVELOPMENT …………………………….………..11</w:t>
      </w:r>
    </w:p>
    <w:p w14:paraId="44505BB4" w14:textId="5710157C"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COVID-19 MEASURES………………………………….…………………………………………………………………………………………………….13</w:t>
      </w:r>
    </w:p>
    <w:p w14:paraId="59DAEFDE" w14:textId="7DE7D7A1" w:rsidR="009B2C37" w:rsidRDefault="009B2C37" w:rsidP="009B2C37">
      <w:pPr>
        <w:spacing w:after="120" w:line="276" w:lineRule="auto"/>
        <w:jc w:val="both"/>
        <w:rPr>
          <w:rFonts w:asciiTheme="minorHAnsi" w:eastAsia="SimSun" w:hAnsiTheme="minorHAnsi" w:cstheme="minorHAnsi"/>
          <w:bCs/>
          <w:caps/>
          <w:sz w:val="20"/>
          <w:szCs w:val="20"/>
          <w:lang w:val="hr-HR" w:eastAsia="hr-HR"/>
        </w:rPr>
      </w:pPr>
      <w:r>
        <w:rPr>
          <w:rFonts w:asciiTheme="minorHAnsi" w:eastAsia="SimSun" w:hAnsiTheme="minorHAnsi" w:cstheme="minorHAnsi"/>
          <w:b/>
          <w:caps/>
          <w:sz w:val="20"/>
          <w:szCs w:val="20"/>
          <w:lang w:val="hr-HR" w:eastAsia="hr-HR"/>
        </w:rPr>
        <w:t xml:space="preserve">     MORATORIUM AND RESCHEDULING OF UP TO 16 MONTHS </w:t>
      </w:r>
      <w:r>
        <w:rPr>
          <w:rFonts w:asciiTheme="minorHAnsi" w:eastAsia="SimSun" w:hAnsiTheme="minorHAnsi" w:cstheme="minorHAnsi"/>
          <w:bCs/>
          <w:caps/>
          <w:sz w:val="20"/>
          <w:szCs w:val="20"/>
          <w:lang w:val="hr-HR" w:eastAsia="hr-HR"/>
        </w:rPr>
        <w:t>………………………………………………….…….………………...13</w:t>
      </w:r>
    </w:p>
    <w:p w14:paraId="3F30EB92" w14:textId="728164F7" w:rsidR="009B2C37" w:rsidRDefault="009B2C37" w:rsidP="009B2C37">
      <w:pPr>
        <w:spacing w:after="120" w:line="276" w:lineRule="auto"/>
        <w:jc w:val="both"/>
        <w:rPr>
          <w:rFonts w:asciiTheme="minorHAnsi" w:eastAsia="SimSun" w:hAnsiTheme="minorHAnsi" w:cstheme="minorHAnsi"/>
          <w:bCs/>
          <w:caps/>
          <w:sz w:val="20"/>
          <w:szCs w:val="20"/>
          <w:lang w:val="hr-HR" w:eastAsia="hr-HR"/>
        </w:rPr>
      </w:pPr>
      <w:r>
        <w:rPr>
          <w:rFonts w:asciiTheme="minorHAnsi" w:eastAsia="SimSun" w:hAnsiTheme="minorHAnsi" w:cstheme="minorHAnsi"/>
          <w:b/>
          <w:caps/>
          <w:sz w:val="20"/>
          <w:szCs w:val="20"/>
          <w:lang w:val="hr-HR" w:eastAsia="hr-HR"/>
        </w:rPr>
        <w:t xml:space="preserve">     NEW LOAN PROGRAMMES – INTEREST RATES FROM 0 PERCENT ON HBOR's SOURCES </w:t>
      </w:r>
      <w:r>
        <w:rPr>
          <w:rFonts w:asciiTheme="minorHAnsi" w:eastAsia="SimSun" w:hAnsiTheme="minorHAnsi" w:cstheme="minorHAnsi"/>
          <w:bCs/>
          <w:caps/>
          <w:sz w:val="20"/>
          <w:szCs w:val="20"/>
          <w:lang w:val="hr-HR" w:eastAsia="hr-HR"/>
        </w:rPr>
        <w:t>…………………………………15</w:t>
      </w:r>
    </w:p>
    <w:p w14:paraId="52CA044C" w14:textId="74D333C1"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NEW INSURANCE PROGRAMMES – GUARANTEES AND INSURANCE OF LIQUIDITY LOANS </w:t>
      </w:r>
      <w:r>
        <w:rPr>
          <w:rFonts w:asciiTheme="minorHAnsi" w:eastAsia="SimSun" w:hAnsiTheme="minorHAnsi" w:cstheme="minorHAnsi"/>
          <w:bCs/>
          <w:caps/>
          <w:sz w:val="20"/>
          <w:szCs w:val="20"/>
          <w:lang w:val="hr-HR" w:eastAsia="hr-HR"/>
        </w:rPr>
        <w:t>……………..…………...…17</w:t>
      </w:r>
    </w:p>
    <w:p w14:paraId="2B13C3A8" w14:textId="58ED246D" w:rsidR="009B2C37" w:rsidRDefault="009B2C37" w:rsidP="009B2C37">
      <w:pPr>
        <w:spacing w:before="240" w:line="360"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EU PROGRAMMES AND INITIATIVES …………………………………………………..……………………………………………………….……18</w:t>
      </w:r>
    </w:p>
    <w:p w14:paraId="3045DB06" w14:textId="493C3183"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FINANCIAL INSTRUMENTS </w:t>
      </w:r>
      <w:r>
        <w:rPr>
          <w:rFonts w:asciiTheme="minorHAnsi" w:eastAsia="SimSun" w:hAnsiTheme="minorHAnsi" w:cstheme="minorHAnsi"/>
          <w:bCs/>
          <w:caps/>
          <w:sz w:val="21"/>
          <w:szCs w:val="21"/>
          <w:lang w:val="hr-HR" w:eastAsia="hr-HR"/>
        </w:rPr>
        <w:t>……………………………………………………………………………………………………………...............</w:t>
      </w:r>
      <w:r>
        <w:rPr>
          <w:rFonts w:asciiTheme="minorHAnsi" w:eastAsia="SimSun" w:hAnsiTheme="minorHAnsi" w:cstheme="minorHAnsi"/>
          <w:bCs/>
          <w:caps/>
          <w:sz w:val="20"/>
          <w:szCs w:val="20"/>
          <w:lang w:val="hr-HR" w:eastAsia="hr-HR"/>
        </w:rPr>
        <w:t>18</w:t>
      </w:r>
    </w:p>
    <w:p w14:paraId="02F04A9A" w14:textId="25445A0A" w:rsidR="009B2C37" w:rsidRDefault="009B2C37" w:rsidP="009B2C37">
      <w:pPr>
        <w:spacing w:after="120" w:line="276" w:lineRule="auto"/>
        <w:jc w:val="both"/>
        <w:rPr>
          <w:rFonts w:asciiTheme="minorHAnsi" w:eastAsia="SimSun" w:hAnsiTheme="minorHAnsi" w:cstheme="minorHAnsi"/>
          <w:bCs/>
          <w:caps/>
          <w:sz w:val="20"/>
          <w:szCs w:val="20"/>
          <w:lang w:val="hr-HR" w:eastAsia="hr-HR"/>
        </w:rPr>
      </w:pPr>
      <w:r>
        <w:rPr>
          <w:rFonts w:asciiTheme="minorHAnsi" w:eastAsia="SimSun" w:hAnsiTheme="minorHAnsi" w:cstheme="minorHAnsi"/>
          <w:b/>
          <w:caps/>
          <w:sz w:val="20"/>
          <w:szCs w:val="20"/>
          <w:lang w:val="hr-HR" w:eastAsia="hr-HR"/>
        </w:rPr>
        <w:t xml:space="preserve">     ELENA PROGRAMME </w:t>
      </w:r>
      <w:r>
        <w:rPr>
          <w:rFonts w:asciiTheme="minorHAnsi" w:eastAsia="SimSun" w:hAnsiTheme="minorHAnsi" w:cstheme="minorHAnsi"/>
          <w:bCs/>
          <w:caps/>
          <w:sz w:val="20"/>
          <w:szCs w:val="20"/>
          <w:lang w:val="hr-HR" w:eastAsia="hr-HR"/>
        </w:rPr>
        <w:t>……………………………………………………………………..........................………………………………………….19</w:t>
      </w:r>
    </w:p>
    <w:p w14:paraId="576AAC1E" w14:textId="6C9FD58B" w:rsidR="009B2C37" w:rsidRDefault="009B2C37" w:rsidP="009B2C37">
      <w:pPr>
        <w:spacing w:before="240" w:line="360"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0"/>
          <w:szCs w:val="20"/>
          <w:lang w:val="hr-HR" w:eastAsia="hr-HR"/>
        </w:rPr>
        <w:t>DEVELOPMENT OF VENTURE CAPITAL AND PRIVATE EQUITY MARKET ………………………………………………………….….</w:t>
      </w:r>
      <w:r>
        <w:rPr>
          <w:rFonts w:asciiTheme="minorHAnsi" w:eastAsia="SimSun" w:hAnsiTheme="minorHAnsi" w:cstheme="minorHAnsi"/>
          <w:b/>
          <w:caps/>
          <w:sz w:val="21"/>
          <w:szCs w:val="21"/>
          <w:lang w:val="hr-HR" w:eastAsia="hr-HR"/>
        </w:rPr>
        <w:t>19</w:t>
      </w:r>
    </w:p>
    <w:p w14:paraId="3259E141" w14:textId="38776244"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FRC2 CROATIA PARTNERS SCSP (ESIF VENTURE CAPITAL FUND)</w:t>
      </w:r>
      <w:r>
        <w:rPr>
          <w:rFonts w:asciiTheme="minorHAnsi" w:eastAsia="SimSun" w:hAnsiTheme="minorHAnsi" w:cstheme="minorHAnsi"/>
          <w:bCs/>
          <w:caps/>
          <w:sz w:val="20"/>
          <w:szCs w:val="20"/>
          <w:lang w:val="hr-HR" w:eastAsia="hr-HR"/>
        </w:rPr>
        <w:t>………………………………………………………………..…….20</w:t>
      </w:r>
    </w:p>
    <w:p w14:paraId="3D2349BD" w14:textId="09219546"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CROGIP</w:t>
      </w:r>
      <w:r>
        <w:rPr>
          <w:rFonts w:asciiTheme="minorHAnsi" w:eastAsia="SimSun" w:hAnsiTheme="minorHAnsi" w:cstheme="minorHAnsi"/>
          <w:bCs/>
          <w:caps/>
          <w:sz w:val="20"/>
          <w:szCs w:val="20"/>
          <w:lang w:val="hr-HR" w:eastAsia="hr-HR"/>
        </w:rPr>
        <w:t>……………………………………………………………………………………………………………………………………………………………</w:t>
      </w:r>
      <w:r w:rsidR="004A796A">
        <w:rPr>
          <w:rFonts w:asciiTheme="minorHAnsi" w:eastAsia="SimSun" w:hAnsiTheme="minorHAnsi" w:cstheme="minorHAnsi"/>
          <w:bCs/>
          <w:caps/>
          <w:sz w:val="20"/>
          <w:szCs w:val="20"/>
          <w:lang w:val="hr-HR" w:eastAsia="hr-HR"/>
        </w:rPr>
        <w:t>…</w:t>
      </w:r>
      <w:r>
        <w:rPr>
          <w:rFonts w:asciiTheme="minorHAnsi" w:eastAsia="SimSun" w:hAnsiTheme="minorHAnsi" w:cstheme="minorHAnsi"/>
          <w:bCs/>
          <w:caps/>
          <w:sz w:val="20"/>
          <w:szCs w:val="20"/>
          <w:lang w:val="hr-HR" w:eastAsia="hr-HR"/>
        </w:rPr>
        <w:t>20</w:t>
      </w:r>
    </w:p>
    <w:p w14:paraId="0DD0AA4F" w14:textId="7C1F0353"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THE THREE SEAS INITIATIVE INVESTMENT FUND </w:t>
      </w:r>
      <w:r>
        <w:rPr>
          <w:rFonts w:asciiTheme="minorHAnsi" w:eastAsia="SimSun" w:hAnsiTheme="minorHAnsi" w:cstheme="minorHAnsi"/>
          <w:bCs/>
          <w:caps/>
          <w:sz w:val="20"/>
          <w:szCs w:val="20"/>
          <w:lang w:val="hr-HR" w:eastAsia="hr-HR"/>
        </w:rPr>
        <w:t>………………………………………………………………………………………….….21</w:t>
      </w:r>
    </w:p>
    <w:p w14:paraId="19225997" w14:textId="0D58A2B5" w:rsidR="009B2C37" w:rsidRDefault="009B2C37" w:rsidP="009B2C37">
      <w:pPr>
        <w:spacing w:after="120" w:line="276" w:lineRule="auto"/>
        <w:jc w:val="both"/>
        <w:rPr>
          <w:rFonts w:asciiTheme="minorHAnsi" w:eastAsia="SimSun" w:hAnsiTheme="minorHAnsi" w:cstheme="minorHAnsi"/>
          <w:b/>
          <w:caps/>
          <w:sz w:val="20"/>
          <w:szCs w:val="20"/>
          <w:lang w:val="hr-HR" w:eastAsia="hr-HR"/>
        </w:rPr>
      </w:pPr>
      <w:r>
        <w:rPr>
          <w:rFonts w:asciiTheme="minorHAnsi" w:eastAsia="SimSun" w:hAnsiTheme="minorHAnsi" w:cstheme="minorHAnsi"/>
          <w:b/>
          <w:caps/>
          <w:sz w:val="20"/>
          <w:szCs w:val="20"/>
          <w:lang w:val="hr-HR" w:eastAsia="hr-HR"/>
        </w:rPr>
        <w:t xml:space="preserve">     EIF-NPI EQUITY PLATFORM</w:t>
      </w:r>
      <w:r>
        <w:rPr>
          <w:rFonts w:asciiTheme="minorHAnsi" w:eastAsia="SimSun" w:hAnsiTheme="minorHAnsi" w:cstheme="minorHAnsi"/>
          <w:bCs/>
          <w:caps/>
          <w:sz w:val="20"/>
          <w:szCs w:val="20"/>
          <w:lang w:val="hr-HR" w:eastAsia="hr-HR"/>
        </w:rPr>
        <w:t>………………………………………………………………………………………………………………….……….…..21</w:t>
      </w:r>
    </w:p>
    <w:p w14:paraId="55D3B4DF" w14:textId="71633F85"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OTHERS …………………………………………………………………………..…………………………………………………………….………...22</w:t>
      </w:r>
    </w:p>
    <w:p w14:paraId="35CE9FA3" w14:textId="4CB7E3E4"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EXPORT CREDIT INSURANCE ……………………………………………………………………………………………………………………..24</w:t>
      </w:r>
    </w:p>
    <w:p w14:paraId="52CEF4C6" w14:textId="2CB24E3E"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RISK MANAGEMENT ……………………………………………………………………………………………………………………………..….29</w:t>
      </w:r>
    </w:p>
    <w:p w14:paraId="6891317C" w14:textId="3E2D315B"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INTERNAL AUDIT …………………………………………………………………………………………………………………………….……….</w:t>
      </w:r>
      <w:r w:rsidR="002621EE">
        <w:rPr>
          <w:rFonts w:asciiTheme="minorHAnsi" w:eastAsia="SimSun" w:hAnsiTheme="minorHAnsi" w:cstheme="minorHAnsi"/>
          <w:b/>
          <w:caps/>
          <w:sz w:val="21"/>
          <w:szCs w:val="21"/>
          <w:lang w:val="hr-HR" w:eastAsia="hr-HR"/>
        </w:rPr>
        <w:t>.</w:t>
      </w:r>
      <w:r>
        <w:rPr>
          <w:rFonts w:asciiTheme="minorHAnsi" w:eastAsia="SimSun" w:hAnsiTheme="minorHAnsi" w:cstheme="minorHAnsi"/>
          <w:b/>
          <w:caps/>
          <w:sz w:val="21"/>
          <w:szCs w:val="21"/>
          <w:lang w:val="hr-HR" w:eastAsia="hr-HR"/>
        </w:rPr>
        <w:t>34</w:t>
      </w:r>
    </w:p>
    <w:p w14:paraId="25244EEB" w14:textId="5D32DBAC"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COMPLIANCE MONITORING FUNCTION ……………………………………………………………………………………………………34</w:t>
      </w:r>
    </w:p>
    <w:p w14:paraId="7CF46449" w14:textId="5CE7068B"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HUMAN RESOURCES ………………………………………………………………………………………………………………………………..34</w:t>
      </w:r>
    </w:p>
    <w:p w14:paraId="46B83955" w14:textId="6398908E"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OTHER ACTIVITIES ………………………………………………………………………………………………………………………..………....36</w:t>
      </w:r>
    </w:p>
    <w:p w14:paraId="247C529D" w14:textId="5EA0CDF3"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OPERATIONS OF HRVATSKO KREDITNO OSIGURANJE GROUP …………………………………………….…………………….40</w:t>
      </w:r>
    </w:p>
    <w:p w14:paraId="507A179E" w14:textId="29A55C38"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HRVATSKO KREDITNO OSIGURANJE D.D. AND POSLOVNI INFO SERVIS D.O.O.…………………………..……………..40</w:t>
      </w:r>
    </w:p>
    <w:p w14:paraId="76E8E648" w14:textId="141240A4"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PRINCIPLES OF FINANCIAL REPORTING ……………………………………………………………………………………………………</w:t>
      </w:r>
      <w:r w:rsidR="006E7CA0">
        <w:rPr>
          <w:rFonts w:asciiTheme="minorHAnsi" w:eastAsia="SimSun" w:hAnsiTheme="minorHAnsi" w:cstheme="minorHAnsi"/>
          <w:b/>
          <w:caps/>
          <w:sz w:val="21"/>
          <w:szCs w:val="21"/>
          <w:lang w:val="hr-HR" w:eastAsia="hr-HR"/>
        </w:rPr>
        <w:t>.</w:t>
      </w:r>
      <w:r>
        <w:rPr>
          <w:rFonts w:asciiTheme="minorHAnsi" w:eastAsia="SimSun" w:hAnsiTheme="minorHAnsi" w:cstheme="minorHAnsi"/>
          <w:b/>
          <w:caps/>
          <w:sz w:val="21"/>
          <w:szCs w:val="21"/>
          <w:lang w:val="hr-HR" w:eastAsia="hr-HR"/>
        </w:rPr>
        <w:t>.44</w:t>
      </w:r>
    </w:p>
    <w:p w14:paraId="5FD748D9" w14:textId="2B108F26" w:rsidR="009B2C37" w:rsidRDefault="009B2C37" w:rsidP="009B2C37">
      <w:pPr>
        <w:spacing w:after="120" w:line="276" w:lineRule="auto"/>
        <w:jc w:val="both"/>
        <w:rPr>
          <w:rFonts w:asciiTheme="minorHAnsi" w:eastAsia="SimSun" w:hAnsiTheme="minorHAnsi" w:cstheme="minorHAnsi"/>
          <w:b/>
          <w:caps/>
          <w:sz w:val="21"/>
          <w:szCs w:val="21"/>
          <w:lang w:val="hr-HR" w:eastAsia="hr-HR"/>
        </w:rPr>
      </w:pPr>
      <w:r>
        <w:rPr>
          <w:rFonts w:asciiTheme="minorHAnsi" w:eastAsia="SimSun" w:hAnsiTheme="minorHAnsi" w:cstheme="minorHAnsi"/>
          <w:b/>
          <w:caps/>
          <w:sz w:val="21"/>
          <w:szCs w:val="21"/>
          <w:lang w:val="hr-HR" w:eastAsia="hr-HR"/>
        </w:rPr>
        <w:t xml:space="preserve">OVERVIEW OF FINANCIAL PERFORMANCE OF </w:t>
      </w:r>
      <w:r w:rsidR="0087500E">
        <w:rPr>
          <w:rFonts w:asciiTheme="minorHAnsi" w:eastAsia="SimSun" w:hAnsiTheme="minorHAnsi" w:cstheme="minorHAnsi"/>
          <w:b/>
          <w:caps/>
          <w:sz w:val="21"/>
          <w:szCs w:val="21"/>
          <w:lang w:val="hr-HR" w:eastAsia="hr-HR"/>
        </w:rPr>
        <w:t>GROUP</w:t>
      </w:r>
      <w:r>
        <w:rPr>
          <w:rFonts w:asciiTheme="minorHAnsi" w:eastAsia="SimSun" w:hAnsiTheme="minorHAnsi" w:cstheme="minorHAnsi"/>
          <w:b/>
          <w:caps/>
          <w:sz w:val="21"/>
          <w:szCs w:val="21"/>
          <w:lang w:val="hr-HR" w:eastAsia="hr-HR"/>
        </w:rPr>
        <w:t xml:space="preserve"> …………………………………………………………………….……….</w:t>
      </w:r>
      <w:r w:rsidR="006E7CA0">
        <w:rPr>
          <w:rFonts w:asciiTheme="minorHAnsi" w:eastAsia="SimSun" w:hAnsiTheme="minorHAnsi" w:cstheme="minorHAnsi"/>
          <w:b/>
          <w:caps/>
          <w:sz w:val="21"/>
          <w:szCs w:val="21"/>
          <w:lang w:val="hr-HR" w:eastAsia="hr-HR"/>
        </w:rPr>
        <w:t>.</w:t>
      </w:r>
      <w:r>
        <w:rPr>
          <w:rFonts w:asciiTheme="minorHAnsi" w:eastAsia="SimSun" w:hAnsiTheme="minorHAnsi" w:cstheme="minorHAnsi"/>
          <w:b/>
          <w:caps/>
          <w:sz w:val="21"/>
          <w:szCs w:val="21"/>
          <w:lang w:val="hr-HR" w:eastAsia="hr-HR"/>
        </w:rPr>
        <w:t>45</w:t>
      </w:r>
    </w:p>
    <w:p w14:paraId="04B5BC2F" w14:textId="7D466C3B" w:rsidR="009B2C37" w:rsidRPr="00EC0316" w:rsidRDefault="009B2C37" w:rsidP="009B2C37">
      <w:pPr>
        <w:spacing w:before="120" w:after="120"/>
        <w:jc w:val="both"/>
        <w:rPr>
          <w:rFonts w:ascii="Calibri" w:eastAsia="SimSun" w:hAnsi="Calibri" w:cs="Calibri"/>
          <w:b/>
          <w:sz w:val="20"/>
          <w:szCs w:val="20"/>
          <w:lang w:val="en-GB"/>
        </w:rPr>
      </w:pPr>
      <w:r>
        <w:rPr>
          <w:rFonts w:asciiTheme="minorHAnsi" w:eastAsia="SimSun" w:hAnsiTheme="minorHAnsi" w:cstheme="minorHAnsi"/>
          <w:b/>
          <w:caps/>
          <w:sz w:val="21"/>
          <w:szCs w:val="21"/>
          <w:lang w:val="hr-HR" w:eastAsia="hr-HR"/>
        </w:rPr>
        <w:t>2020 ANNUAL FINANCIAL STATEMENTS ………………………………………….………………………………………………………..60</w:t>
      </w:r>
    </w:p>
    <w:p w14:paraId="0E865DE8" w14:textId="77777777" w:rsidR="00EC0316" w:rsidRDefault="00EC0316" w:rsidP="00EC0316">
      <w:pPr>
        <w:spacing w:before="120" w:after="120" w:line="276" w:lineRule="auto"/>
        <w:jc w:val="both"/>
        <w:rPr>
          <w:rFonts w:ascii="Calibri" w:eastAsia="SimSun" w:hAnsi="Calibri" w:cs="Calibri"/>
          <w:sz w:val="22"/>
          <w:szCs w:val="22"/>
          <w:lang w:val="en-GB"/>
        </w:rPr>
      </w:pPr>
    </w:p>
    <w:p w14:paraId="7647D8EA" w14:textId="4B476F51" w:rsidR="009B2C37" w:rsidRPr="00EC0316" w:rsidRDefault="009B2C37" w:rsidP="00EC0316">
      <w:pPr>
        <w:spacing w:before="120" w:after="120" w:line="276" w:lineRule="auto"/>
        <w:jc w:val="both"/>
        <w:rPr>
          <w:rFonts w:ascii="Calibri" w:eastAsia="SimSun" w:hAnsi="Calibri" w:cs="Calibri"/>
          <w:sz w:val="22"/>
          <w:szCs w:val="22"/>
          <w:lang w:val="en-GB"/>
        </w:rPr>
        <w:sectPr w:rsidR="009B2C37" w:rsidRPr="00EC0316" w:rsidSect="00EC0316">
          <w:headerReference w:type="even" r:id="rId9"/>
          <w:headerReference w:type="default" r:id="rId10"/>
          <w:footerReference w:type="even" r:id="rId11"/>
          <w:footerReference w:type="default" r:id="rId12"/>
          <w:headerReference w:type="first" r:id="rId13"/>
          <w:footerReference w:type="first" r:id="rId14"/>
          <w:pgSz w:w="11907" w:h="16840" w:code="9"/>
          <w:pgMar w:top="1418" w:right="1134" w:bottom="1134" w:left="1418" w:header="851" w:footer="851" w:gutter="0"/>
          <w:pgNumType w:start="1"/>
          <w:cols w:space="720"/>
          <w:noEndnote/>
          <w:titlePg/>
        </w:sectPr>
      </w:pPr>
    </w:p>
    <w:p w14:paraId="312C3A77" w14:textId="77777777" w:rsidR="009B2C37" w:rsidRDefault="009B2C37"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bookmarkStart w:id="1" w:name="_Toc3249199"/>
      <w:bookmarkStart w:id="2" w:name="_Toc65675847"/>
    </w:p>
    <w:p w14:paraId="3D5990B4" w14:textId="2A02315B"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r w:rsidRPr="00EC0316">
        <w:rPr>
          <w:rFonts w:ascii="Calibri" w:eastAsia="SimHei" w:hAnsi="Calibri" w:cs="Calibri"/>
          <w:b/>
          <w:bCs/>
          <w:color w:val="262626"/>
          <w:lang w:val="en-GB"/>
        </w:rPr>
        <w:t>STATEMENT OF PERSONS RESPONSIBLE FOR THE PREPARATION OF THE ANNUAL REPORT</w:t>
      </w:r>
      <w:bookmarkEnd w:id="1"/>
      <w:bookmarkEnd w:id="2"/>
    </w:p>
    <w:p w14:paraId="3011216F"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1C3C6336"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53B6D7D2"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28827EE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To the best of our knowledge the 2020 Annual Report 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 </w:t>
      </w:r>
    </w:p>
    <w:p w14:paraId="314A9E03"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169CA0E0"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11D4654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b/>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447"/>
        <w:gridCol w:w="3364"/>
      </w:tblGrid>
      <w:tr w:rsidR="00EC0316" w:rsidRPr="00EC0316" w14:paraId="719EFC43" w14:textId="77777777" w:rsidTr="00EC0316">
        <w:tc>
          <w:tcPr>
            <w:tcW w:w="3544" w:type="dxa"/>
          </w:tcPr>
          <w:p w14:paraId="1C3F1018"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President of the Management Board</w:t>
            </w:r>
          </w:p>
          <w:p w14:paraId="3A592962" w14:textId="77777777" w:rsidR="00EC0316" w:rsidRPr="00EC0316" w:rsidRDefault="00EC0316" w:rsidP="00EC0316">
            <w:pPr>
              <w:spacing w:before="120" w:after="120"/>
              <w:jc w:val="both"/>
              <w:rPr>
                <w:rFonts w:cs="Calibri"/>
                <w:sz w:val="22"/>
                <w:szCs w:val="22"/>
                <w:lang w:val="en-GB"/>
              </w:rPr>
            </w:pPr>
          </w:p>
        </w:tc>
        <w:tc>
          <w:tcPr>
            <w:tcW w:w="2447" w:type="dxa"/>
          </w:tcPr>
          <w:p w14:paraId="09956514" w14:textId="77777777" w:rsidR="00EC0316" w:rsidRPr="00EC0316" w:rsidRDefault="00EC0316" w:rsidP="00EC0316">
            <w:pPr>
              <w:spacing w:before="120" w:after="120"/>
              <w:jc w:val="both"/>
              <w:rPr>
                <w:rFonts w:cs="Calibri"/>
                <w:sz w:val="22"/>
                <w:szCs w:val="22"/>
                <w:lang w:val="en-GB"/>
              </w:rPr>
            </w:pPr>
          </w:p>
        </w:tc>
        <w:tc>
          <w:tcPr>
            <w:tcW w:w="3364" w:type="dxa"/>
          </w:tcPr>
          <w:p w14:paraId="435366E3" w14:textId="77777777" w:rsidR="00EC0316" w:rsidRPr="00EC0316" w:rsidRDefault="00EC0316" w:rsidP="00EC0316">
            <w:pPr>
              <w:spacing w:before="120" w:after="120"/>
              <w:jc w:val="both"/>
              <w:rPr>
                <w:rFonts w:cs="Calibri"/>
                <w:sz w:val="22"/>
                <w:szCs w:val="22"/>
                <w:lang w:val="en-GB"/>
              </w:rPr>
            </w:pPr>
            <w:r w:rsidRPr="00EC0316">
              <w:rPr>
                <w:rFonts w:cs="Calibri"/>
                <w:sz w:val="22"/>
                <w:szCs w:val="22"/>
                <w:lang w:val="en-GB"/>
              </w:rPr>
              <w:t>Member of the Management Board</w:t>
            </w:r>
          </w:p>
        </w:tc>
      </w:tr>
      <w:tr w:rsidR="00EC0316" w:rsidRPr="00EC0316" w14:paraId="470317CF" w14:textId="77777777" w:rsidTr="00EC0316">
        <w:tc>
          <w:tcPr>
            <w:tcW w:w="3544" w:type="dxa"/>
          </w:tcPr>
          <w:p w14:paraId="7B408275" w14:textId="77777777" w:rsidR="00EC0316" w:rsidRPr="00EC0316" w:rsidRDefault="00EC0316" w:rsidP="00EC0316">
            <w:pPr>
              <w:spacing w:before="120" w:after="120"/>
              <w:jc w:val="both"/>
              <w:rPr>
                <w:rFonts w:cs="Calibri"/>
                <w:sz w:val="22"/>
                <w:szCs w:val="22"/>
                <w:lang w:val="en-GB"/>
              </w:rPr>
            </w:pPr>
          </w:p>
        </w:tc>
        <w:tc>
          <w:tcPr>
            <w:tcW w:w="2447" w:type="dxa"/>
          </w:tcPr>
          <w:p w14:paraId="74D9C6E6" w14:textId="77777777" w:rsidR="00EC0316" w:rsidRPr="00EC0316" w:rsidRDefault="00EC0316" w:rsidP="00EC0316">
            <w:pPr>
              <w:spacing w:before="120" w:after="120"/>
              <w:jc w:val="both"/>
              <w:rPr>
                <w:rFonts w:cs="Calibri"/>
                <w:sz w:val="22"/>
                <w:szCs w:val="22"/>
                <w:lang w:val="en-GB"/>
              </w:rPr>
            </w:pPr>
          </w:p>
        </w:tc>
        <w:tc>
          <w:tcPr>
            <w:tcW w:w="3364" w:type="dxa"/>
          </w:tcPr>
          <w:p w14:paraId="61B06442" w14:textId="77777777" w:rsidR="00EC0316" w:rsidRPr="00EC0316" w:rsidRDefault="00EC0316" w:rsidP="00EC0316">
            <w:pPr>
              <w:spacing w:before="120" w:after="120"/>
              <w:jc w:val="both"/>
              <w:rPr>
                <w:rFonts w:cs="Calibri"/>
                <w:sz w:val="22"/>
                <w:szCs w:val="22"/>
                <w:lang w:val="en-GB"/>
              </w:rPr>
            </w:pPr>
          </w:p>
        </w:tc>
      </w:tr>
      <w:tr w:rsidR="00EC0316" w:rsidRPr="00EC0316" w14:paraId="22E43ED9" w14:textId="77777777" w:rsidTr="00EC0316">
        <w:tc>
          <w:tcPr>
            <w:tcW w:w="3544" w:type="dxa"/>
          </w:tcPr>
          <w:p w14:paraId="5CB54640" w14:textId="77777777" w:rsidR="00EC0316" w:rsidRPr="00EC0316" w:rsidRDefault="00EC0316" w:rsidP="00EC0316">
            <w:pPr>
              <w:spacing w:before="120" w:after="120"/>
              <w:jc w:val="both"/>
              <w:rPr>
                <w:rFonts w:cs="Calibri"/>
                <w:sz w:val="22"/>
                <w:szCs w:val="22"/>
                <w:lang w:val="en-GB"/>
              </w:rPr>
            </w:pPr>
            <w:r w:rsidRPr="00EC0316">
              <w:rPr>
                <w:rFonts w:cs="Calibri"/>
                <w:sz w:val="22"/>
                <w:szCs w:val="22"/>
                <w:lang w:val="en-GB"/>
              </w:rPr>
              <w:t xml:space="preserve">Tamara </w:t>
            </w:r>
            <w:proofErr w:type="spellStart"/>
            <w:r w:rsidRPr="00EC0316">
              <w:rPr>
                <w:rFonts w:cs="Calibri"/>
                <w:sz w:val="22"/>
                <w:szCs w:val="22"/>
                <w:lang w:val="en-GB"/>
              </w:rPr>
              <w:t>Perko</w:t>
            </w:r>
            <w:proofErr w:type="spellEnd"/>
            <w:r w:rsidRPr="00EC0316">
              <w:rPr>
                <w:rFonts w:cs="Calibri"/>
                <w:sz w:val="22"/>
                <w:szCs w:val="22"/>
                <w:lang w:val="en-GB"/>
              </w:rPr>
              <w:t>, MSc</w:t>
            </w:r>
          </w:p>
        </w:tc>
        <w:tc>
          <w:tcPr>
            <w:tcW w:w="2447" w:type="dxa"/>
          </w:tcPr>
          <w:p w14:paraId="3154EE3A" w14:textId="77777777" w:rsidR="00EC0316" w:rsidRPr="00EC0316" w:rsidRDefault="00EC0316" w:rsidP="00EC0316">
            <w:pPr>
              <w:spacing w:before="120" w:after="120"/>
              <w:jc w:val="both"/>
              <w:rPr>
                <w:rFonts w:cs="Calibri"/>
                <w:sz w:val="22"/>
                <w:szCs w:val="22"/>
                <w:lang w:val="en-GB"/>
              </w:rPr>
            </w:pPr>
          </w:p>
        </w:tc>
        <w:tc>
          <w:tcPr>
            <w:tcW w:w="3364" w:type="dxa"/>
          </w:tcPr>
          <w:p w14:paraId="2243ECE8" w14:textId="77777777" w:rsidR="00EC0316" w:rsidRPr="00EC0316" w:rsidRDefault="00EC0316" w:rsidP="00EC0316">
            <w:pPr>
              <w:spacing w:before="120" w:after="120"/>
              <w:jc w:val="both"/>
              <w:rPr>
                <w:rFonts w:cs="Calibri"/>
                <w:sz w:val="22"/>
                <w:szCs w:val="22"/>
                <w:lang w:val="en-GB"/>
              </w:rPr>
            </w:pPr>
            <w:proofErr w:type="spellStart"/>
            <w:r w:rsidRPr="00EC0316">
              <w:rPr>
                <w:rFonts w:cs="Calibri"/>
                <w:sz w:val="22"/>
                <w:szCs w:val="22"/>
                <w:lang w:val="en-GB"/>
              </w:rPr>
              <w:t>Hrvoje</w:t>
            </w:r>
            <w:proofErr w:type="spellEnd"/>
            <w:r w:rsidRPr="00EC0316">
              <w:rPr>
                <w:rFonts w:cs="Calibri"/>
                <w:sz w:val="22"/>
                <w:szCs w:val="22"/>
                <w:lang w:val="en-GB"/>
              </w:rPr>
              <w:t xml:space="preserve"> </w:t>
            </w:r>
            <w:proofErr w:type="spellStart"/>
            <w:r w:rsidRPr="00EC0316">
              <w:rPr>
                <w:rFonts w:cs="Calibri"/>
                <w:sz w:val="22"/>
                <w:szCs w:val="22"/>
                <w:lang w:val="en-GB"/>
              </w:rPr>
              <w:t>Čuvalo</w:t>
            </w:r>
            <w:proofErr w:type="spellEnd"/>
            <w:r w:rsidRPr="00EC0316">
              <w:rPr>
                <w:rFonts w:cs="Calibri"/>
                <w:sz w:val="22"/>
                <w:szCs w:val="22"/>
                <w:lang w:val="en-GB"/>
              </w:rPr>
              <w:t>, MSc</w:t>
            </w:r>
          </w:p>
        </w:tc>
      </w:tr>
    </w:tbl>
    <w:p w14:paraId="294BD803"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5DAAA203"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76162C65" w14:textId="27A5D07D"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Zagreb</w:t>
      </w:r>
      <w:r w:rsidRPr="00827D30">
        <w:rPr>
          <w:rFonts w:ascii="Calibri" w:eastAsia="SimSun" w:hAnsi="Calibri" w:cs="Calibri"/>
          <w:sz w:val="22"/>
          <w:szCs w:val="22"/>
          <w:lang w:val="en-GB"/>
        </w:rPr>
        <w:t xml:space="preserve">, </w:t>
      </w:r>
      <w:r w:rsidR="00E961D2" w:rsidRPr="00827D30">
        <w:rPr>
          <w:rFonts w:ascii="Calibri" w:eastAsia="SimSun" w:hAnsi="Calibri" w:cs="Calibri"/>
          <w:sz w:val="22"/>
          <w:szCs w:val="22"/>
          <w:lang w:val="en-GB"/>
        </w:rPr>
        <w:t>25 March</w:t>
      </w:r>
      <w:r w:rsidRPr="00827D30">
        <w:rPr>
          <w:rFonts w:ascii="Calibri" w:eastAsia="SimSun" w:hAnsi="Calibri" w:cs="Calibri"/>
          <w:sz w:val="22"/>
          <w:szCs w:val="22"/>
          <w:lang w:val="en-GB"/>
        </w:rPr>
        <w:t xml:space="preserve"> 2021</w:t>
      </w:r>
    </w:p>
    <w:p w14:paraId="4BB220B1"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0B9D05D6" w14:textId="77777777" w:rsidR="00EC0316" w:rsidRPr="00EC0316" w:rsidRDefault="00EC0316" w:rsidP="00EC0316">
      <w:pPr>
        <w:spacing w:before="120" w:after="120" w:line="276" w:lineRule="auto"/>
        <w:jc w:val="both"/>
        <w:rPr>
          <w:rFonts w:ascii="Calibri" w:eastAsia="SimSun" w:hAnsi="Calibri" w:cs="Calibri"/>
          <w:sz w:val="22"/>
          <w:szCs w:val="22"/>
          <w:lang w:val="en-GB"/>
        </w:rPr>
        <w:sectPr w:rsidR="00EC0316" w:rsidRPr="00EC0316" w:rsidSect="006B2E0A">
          <w:headerReference w:type="default" r:id="rId15"/>
          <w:footerReference w:type="default" r:id="rId16"/>
          <w:headerReference w:type="first" r:id="rId17"/>
          <w:footerReference w:type="first" r:id="rId18"/>
          <w:type w:val="continuous"/>
          <w:pgSz w:w="11907" w:h="16840" w:code="9"/>
          <w:pgMar w:top="1418" w:right="1134" w:bottom="1134" w:left="1418" w:header="851" w:footer="851" w:gutter="0"/>
          <w:pgNumType w:start="3"/>
          <w:cols w:space="720"/>
          <w:noEndnote/>
          <w:titlePg/>
        </w:sectPr>
      </w:pPr>
    </w:p>
    <w:p w14:paraId="21F5ACEC" w14:textId="77777777"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bookmarkStart w:id="3" w:name="_Toc3249200"/>
      <w:bookmarkStart w:id="4" w:name="_Toc65675848"/>
      <w:bookmarkStart w:id="5" w:name="_Toc255898363"/>
      <w:bookmarkStart w:id="6" w:name="_Hlk3972812"/>
      <w:r w:rsidRPr="00EC0316">
        <w:rPr>
          <w:rFonts w:ascii="Calibri" w:eastAsia="SimHei" w:hAnsi="Calibri" w:cs="Calibri"/>
          <w:b/>
          <w:bCs/>
          <w:color w:val="262626"/>
          <w:lang w:val="en-GB"/>
        </w:rPr>
        <w:lastRenderedPageBreak/>
        <w:t>MANAGEMENT REPORT FOR 2020</w:t>
      </w:r>
      <w:bookmarkEnd w:id="3"/>
      <w:bookmarkEnd w:id="4"/>
    </w:p>
    <w:p w14:paraId="68F7ACD4" w14:textId="77777777" w:rsidR="00EC0316" w:rsidRPr="00EC0316" w:rsidDel="003A05C9" w:rsidRDefault="00EC0316" w:rsidP="00EC0316">
      <w:pPr>
        <w:spacing w:before="120" w:after="120" w:line="276" w:lineRule="auto"/>
        <w:jc w:val="both"/>
        <w:rPr>
          <w:rFonts w:ascii="Calibri" w:eastAsia="SimSun" w:hAnsi="Calibri" w:cs="Calibri"/>
          <w:b/>
          <w:spacing w:val="-3"/>
          <w:sz w:val="22"/>
          <w:szCs w:val="22"/>
          <w:lang w:val="en-GB" w:eastAsia="x-none"/>
        </w:rPr>
      </w:pPr>
    </w:p>
    <w:bookmarkEnd w:id="5"/>
    <w:p w14:paraId="00AE2BB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Annual Report includes the summary of financial information, description of operations and audited Annual Financial Statements with the Independent auditor’s report for the year ended 31 December 2020. Audited Financial Statements are shown for the Croatian Bank for Reconstruction and Development Group and the Croatian Bank for Reconstruction and Development. </w:t>
      </w:r>
    </w:p>
    <w:p w14:paraId="34CFD822" w14:textId="77777777" w:rsidR="00EC0316" w:rsidRPr="003239B0" w:rsidRDefault="00EC0316" w:rsidP="00EC0316">
      <w:pPr>
        <w:spacing w:before="120" w:after="120" w:line="276" w:lineRule="auto"/>
        <w:jc w:val="both"/>
        <w:rPr>
          <w:rFonts w:ascii="Calibri" w:eastAsia="SimSun" w:hAnsi="Calibri" w:cs="Calibri"/>
          <w:sz w:val="16"/>
          <w:szCs w:val="16"/>
          <w:lang w:val="en-GB"/>
        </w:rPr>
      </w:pPr>
    </w:p>
    <w:p w14:paraId="24A3633A" w14:textId="77777777" w:rsidR="00EC0316" w:rsidRPr="00EC0316" w:rsidRDefault="00EC0316" w:rsidP="00EC0316">
      <w:pPr>
        <w:spacing w:before="240" w:after="120" w:line="276" w:lineRule="auto"/>
        <w:rPr>
          <w:rFonts w:ascii="Calibri" w:eastAsia="SimSun" w:hAnsi="Calibri" w:cs="Calibri"/>
          <w:b/>
          <w:sz w:val="22"/>
          <w:szCs w:val="22"/>
          <w:lang w:val="en-GB"/>
        </w:rPr>
      </w:pPr>
      <w:bookmarkStart w:id="7" w:name="_Hlk3975557"/>
      <w:r w:rsidRPr="00EC0316">
        <w:rPr>
          <w:rFonts w:ascii="Calibri" w:eastAsia="SimSun" w:hAnsi="Calibri" w:cs="Calibri"/>
          <w:b/>
          <w:sz w:val="22"/>
          <w:szCs w:val="22"/>
          <w:lang w:val="en-GB"/>
        </w:rPr>
        <w:t>Legal status</w:t>
      </w:r>
    </w:p>
    <w:p w14:paraId="2B226301"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 Act.</w:t>
      </w:r>
    </w:p>
    <w:p w14:paraId="613CDEA9" w14:textId="77777777" w:rsidR="00EC0316" w:rsidRPr="003239B0" w:rsidRDefault="00EC0316" w:rsidP="00EC0316">
      <w:pPr>
        <w:spacing w:before="120" w:after="120" w:line="276" w:lineRule="auto"/>
        <w:jc w:val="both"/>
        <w:rPr>
          <w:rFonts w:ascii="Calibri" w:eastAsia="SimSun" w:hAnsi="Calibri" w:cs="Calibri"/>
          <w:sz w:val="16"/>
          <w:szCs w:val="16"/>
          <w:lang w:val="en-GB"/>
        </w:rPr>
      </w:pPr>
    </w:p>
    <w:bookmarkEnd w:id="6"/>
    <w:bookmarkEnd w:id="7"/>
    <w:p w14:paraId="7736F1EA" w14:textId="77777777" w:rsidR="00EC0316" w:rsidRPr="00EC0316" w:rsidRDefault="00EC0316" w:rsidP="00EC0316">
      <w:pPr>
        <w:spacing w:before="120" w:after="120" w:line="276" w:lineRule="auto"/>
        <w:rPr>
          <w:rFonts w:ascii="Calibri" w:eastAsia="SimSun" w:hAnsi="Calibri" w:cs="Calibri"/>
          <w:b/>
          <w:sz w:val="22"/>
          <w:szCs w:val="22"/>
          <w:lang w:val="en-GB"/>
        </w:rPr>
      </w:pPr>
      <w:r w:rsidRPr="00EC0316">
        <w:rPr>
          <w:rFonts w:ascii="Calibri" w:eastAsia="SimSun" w:hAnsi="Calibri" w:cs="Calibri"/>
          <w:b/>
          <w:sz w:val="22"/>
          <w:szCs w:val="22"/>
          <w:lang w:val="en-GB"/>
        </w:rPr>
        <w:t>Establishment</w:t>
      </w:r>
    </w:p>
    <w:p w14:paraId="11EB918D"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Croatian Bank for Reconstruction and Development was established on 12 June 1992 by the Act on Hrvatska </w:t>
      </w:r>
      <w:proofErr w:type="spellStart"/>
      <w:r w:rsidRPr="00EC0316">
        <w:rPr>
          <w:rFonts w:ascii="Calibri" w:eastAsia="SimSun" w:hAnsi="Calibri" w:cs="Calibri"/>
          <w:sz w:val="22"/>
          <w:szCs w:val="22"/>
          <w:lang w:val="en-GB"/>
        </w:rPr>
        <w:t>kreditna</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banka</w:t>
      </w:r>
      <w:proofErr w:type="spellEnd"/>
      <w:r w:rsidRPr="00EC0316">
        <w:rPr>
          <w:rFonts w:ascii="Calibri" w:eastAsia="SimSun" w:hAnsi="Calibri" w:cs="Calibri"/>
          <w:sz w:val="22"/>
          <w:szCs w:val="22"/>
          <w:lang w:val="en-GB"/>
        </w:rPr>
        <w:t xml:space="preserve"> za </w:t>
      </w:r>
      <w:proofErr w:type="spellStart"/>
      <w:r w:rsidRPr="00EC0316">
        <w:rPr>
          <w:rFonts w:ascii="Calibri" w:eastAsia="SimSun" w:hAnsi="Calibri" w:cs="Calibri"/>
          <w:sz w:val="22"/>
          <w:szCs w:val="22"/>
          <w:lang w:val="en-GB"/>
        </w:rPr>
        <w:t>obnovu</w:t>
      </w:r>
      <w:proofErr w:type="spellEnd"/>
      <w:r w:rsidRPr="00EC0316">
        <w:rPr>
          <w:rFonts w:ascii="Calibri" w:eastAsia="SimSun" w:hAnsi="Calibri" w:cs="Calibri"/>
          <w:sz w:val="22"/>
          <w:szCs w:val="22"/>
          <w:lang w:val="en-GB"/>
        </w:rPr>
        <w:t xml:space="preserve"> (HKBO). The Bank was renamed Hrvatska </w:t>
      </w:r>
      <w:proofErr w:type="spellStart"/>
      <w:r w:rsidRPr="00EC0316">
        <w:rPr>
          <w:rFonts w:ascii="Calibri" w:eastAsia="SimSun" w:hAnsi="Calibri" w:cs="Calibri"/>
          <w:sz w:val="22"/>
          <w:szCs w:val="22"/>
          <w:lang w:val="en-GB"/>
        </w:rPr>
        <w:t>banka</w:t>
      </w:r>
      <w:proofErr w:type="spellEnd"/>
      <w:r w:rsidRPr="00EC0316">
        <w:rPr>
          <w:rFonts w:ascii="Calibri" w:eastAsia="SimSun" w:hAnsi="Calibri" w:cs="Calibri"/>
          <w:sz w:val="22"/>
          <w:szCs w:val="22"/>
          <w:lang w:val="en-GB"/>
        </w:rPr>
        <w:t xml:space="preserve"> za </w:t>
      </w:r>
      <w:proofErr w:type="spellStart"/>
      <w:r w:rsidRPr="00EC0316">
        <w:rPr>
          <w:rFonts w:ascii="Calibri" w:eastAsia="SimSun" w:hAnsi="Calibri" w:cs="Calibri"/>
          <w:sz w:val="22"/>
          <w:szCs w:val="22"/>
          <w:lang w:val="en-GB"/>
        </w:rPr>
        <w:t>obnovu</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i</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razvitak</w:t>
      </w:r>
      <w:proofErr w:type="spellEnd"/>
      <w:r w:rsidRPr="00EC0316">
        <w:rPr>
          <w:rFonts w:ascii="Calibri" w:eastAsia="SimSun" w:hAnsi="Calibri" w:cs="Calibri"/>
          <w:sz w:val="22"/>
          <w:szCs w:val="22"/>
          <w:lang w:val="en-GB"/>
        </w:rPr>
        <w:t xml:space="preserve">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now consists of ten members. </w:t>
      </w:r>
    </w:p>
    <w:p w14:paraId="153B854C" w14:textId="77777777" w:rsidR="00EC0316" w:rsidRPr="003239B0" w:rsidRDefault="00EC0316" w:rsidP="00EC0316">
      <w:pPr>
        <w:spacing w:before="120" w:after="120" w:line="276" w:lineRule="auto"/>
        <w:jc w:val="both"/>
        <w:rPr>
          <w:rFonts w:ascii="Calibri" w:eastAsia="SimSun" w:hAnsi="Calibri" w:cs="Calibri"/>
          <w:sz w:val="16"/>
          <w:szCs w:val="16"/>
          <w:lang w:val="en-GB"/>
        </w:rPr>
      </w:pPr>
    </w:p>
    <w:p w14:paraId="27757B7E" w14:textId="77777777" w:rsidR="00EC0316" w:rsidRPr="00EC0316" w:rsidRDefault="00EC0316" w:rsidP="00EC0316">
      <w:pPr>
        <w:spacing w:before="240" w:after="120" w:line="276" w:lineRule="auto"/>
        <w:rPr>
          <w:rFonts w:ascii="Calibri" w:eastAsia="Arial Unicode MS" w:hAnsi="Calibri" w:cs="Calibri"/>
          <w:b/>
          <w:sz w:val="22"/>
          <w:szCs w:val="22"/>
          <w:lang w:val="en-GB"/>
        </w:rPr>
      </w:pPr>
      <w:r w:rsidRPr="00EC0316">
        <w:rPr>
          <w:rFonts w:ascii="Calibri" w:eastAsia="Arial Unicode MS" w:hAnsi="Calibri" w:cs="Calibri"/>
          <w:b/>
          <w:sz w:val="22"/>
          <w:szCs w:val="22"/>
          <w:lang w:val="en-GB"/>
        </w:rPr>
        <w:t>HBOR Group</w:t>
      </w:r>
    </w:p>
    <w:p w14:paraId="3E5493DA" w14:textId="2ABD2AC0" w:rsidR="00EC0316" w:rsidRDefault="00EC0316" w:rsidP="00EC0316">
      <w:pPr>
        <w:tabs>
          <w:tab w:val="left" w:pos="3836"/>
        </w:tabs>
        <w:spacing w:before="240" w:after="120" w:line="23" w:lineRule="atLeast"/>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Croatian Bank for Reconstruction and Development (HBOR or the Bank) is the parent company of the HBOR group that was formed in 2010. The HBOR Group consists of the parent company, </w:t>
      </w:r>
      <w:proofErr w:type="spellStart"/>
      <w:r w:rsidRPr="00EC0316">
        <w:rPr>
          <w:rFonts w:ascii="Calibri" w:eastAsia="SimSun" w:hAnsi="Calibri" w:cs="Calibri"/>
          <w:sz w:val="22"/>
          <w:szCs w:val="22"/>
          <w:lang w:val="en-GB"/>
        </w:rPr>
        <w:t>Hrvatsko</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kreditno</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osiguranje</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d.d.</w:t>
      </w:r>
      <w:proofErr w:type="spellEnd"/>
      <w:r w:rsidRPr="00EC0316">
        <w:rPr>
          <w:rFonts w:ascii="Calibri" w:eastAsia="SimSun" w:hAnsi="Calibri" w:cs="Calibri"/>
          <w:sz w:val="22"/>
          <w:szCs w:val="22"/>
          <w:lang w:val="en-GB"/>
        </w:rPr>
        <w:t xml:space="preserve"> (HKO) and </w:t>
      </w:r>
      <w:proofErr w:type="spellStart"/>
      <w:r w:rsidRPr="00EC0316">
        <w:rPr>
          <w:rFonts w:ascii="Calibri" w:eastAsia="SimSun" w:hAnsi="Calibri" w:cs="Calibri"/>
          <w:sz w:val="22"/>
          <w:szCs w:val="22"/>
          <w:lang w:val="en-GB"/>
        </w:rPr>
        <w:t>Poslovni</w:t>
      </w:r>
      <w:proofErr w:type="spellEnd"/>
      <w:r w:rsidRPr="00EC0316">
        <w:rPr>
          <w:rFonts w:ascii="Calibri" w:eastAsia="SimSun" w:hAnsi="Calibri" w:cs="Calibri"/>
          <w:sz w:val="22"/>
          <w:szCs w:val="22"/>
          <w:lang w:val="en-GB"/>
        </w:rPr>
        <w:t xml:space="preserve"> info </w:t>
      </w:r>
      <w:proofErr w:type="spellStart"/>
      <w:r w:rsidRPr="00EC0316">
        <w:rPr>
          <w:rFonts w:ascii="Calibri" w:eastAsia="SimSun" w:hAnsi="Calibri" w:cs="Calibri"/>
          <w:sz w:val="22"/>
          <w:szCs w:val="22"/>
          <w:lang w:val="en-GB"/>
        </w:rPr>
        <w:t>servis</w:t>
      </w:r>
      <w:proofErr w:type="spellEnd"/>
      <w:r w:rsidRPr="00EC0316">
        <w:rPr>
          <w:rFonts w:ascii="Calibri" w:eastAsia="SimSun" w:hAnsi="Calibri" w:cs="Calibri"/>
          <w:sz w:val="22"/>
          <w:szCs w:val="22"/>
          <w:lang w:val="en-GB"/>
        </w:rPr>
        <w:t xml:space="preserve"> d.o.o. (PIS).</w:t>
      </w:r>
    </w:p>
    <w:tbl>
      <w:tblPr>
        <w:tblStyle w:val="ListTable44"/>
        <w:tblW w:w="5000" w:type="pct"/>
        <w:tblLook w:val="06A0" w:firstRow="1" w:lastRow="0" w:firstColumn="1" w:lastColumn="0" w:noHBand="1" w:noVBand="1"/>
      </w:tblPr>
      <w:tblGrid>
        <w:gridCol w:w="1795"/>
        <w:gridCol w:w="1942"/>
        <w:gridCol w:w="1645"/>
        <w:gridCol w:w="3680"/>
      </w:tblGrid>
      <w:tr w:rsidR="00EC0316" w:rsidRPr="00EC0316" w14:paraId="05875706" w14:textId="77777777" w:rsidTr="00EC0316">
        <w:trPr>
          <w:cnfStyle w:val="100000000000" w:firstRow="1" w:lastRow="0" w:firstColumn="0" w:lastColumn="0" w:oddVBand="0" w:evenVBand="0" w:oddHBand="0"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1795" w:type="dxa"/>
            <w:shd w:val="clear" w:color="auto" w:fill="969696"/>
            <w:vAlign w:val="center"/>
          </w:tcPr>
          <w:p w14:paraId="4DB8DB2D" w14:textId="77777777" w:rsidR="00EC0316" w:rsidRPr="00EC0316" w:rsidRDefault="00EC0316" w:rsidP="00EC0316">
            <w:pPr>
              <w:spacing w:before="120" w:after="120"/>
              <w:rPr>
                <w:rFonts w:cs="Calibri"/>
                <w:color w:val="auto"/>
                <w:sz w:val="22"/>
                <w:szCs w:val="22"/>
                <w:lang w:val="en-GB"/>
              </w:rPr>
            </w:pPr>
            <w:r w:rsidRPr="00EC0316">
              <w:rPr>
                <w:rFonts w:cs="Calibri"/>
                <w:color w:val="auto"/>
                <w:sz w:val="22"/>
                <w:szCs w:val="22"/>
                <w:lang w:val="en-GB"/>
              </w:rPr>
              <w:t>NAME</w:t>
            </w:r>
          </w:p>
        </w:tc>
        <w:tc>
          <w:tcPr>
            <w:tcW w:w="1942" w:type="dxa"/>
            <w:shd w:val="clear" w:color="auto" w:fill="969696"/>
            <w:vAlign w:val="center"/>
          </w:tcPr>
          <w:p w14:paraId="47BD240A" w14:textId="77777777" w:rsidR="00EC0316" w:rsidRPr="00EC0316" w:rsidRDefault="00EC0316" w:rsidP="00EC031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EC0316">
              <w:rPr>
                <w:rFonts w:cs="Calibri"/>
                <w:color w:val="auto"/>
                <w:sz w:val="22"/>
                <w:szCs w:val="22"/>
                <w:lang w:val="en-GB"/>
              </w:rPr>
              <w:t>ROLE WITHIN THE GROUP</w:t>
            </w:r>
          </w:p>
        </w:tc>
        <w:tc>
          <w:tcPr>
            <w:tcW w:w="1645" w:type="dxa"/>
            <w:shd w:val="clear" w:color="auto" w:fill="969696"/>
            <w:vAlign w:val="center"/>
          </w:tcPr>
          <w:p w14:paraId="3E1C738B" w14:textId="77777777" w:rsidR="00EC0316" w:rsidRPr="00EC0316" w:rsidRDefault="00EC0316" w:rsidP="00EC031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EC0316">
              <w:rPr>
                <w:rFonts w:cs="Calibri"/>
                <w:color w:val="auto"/>
                <w:sz w:val="22"/>
                <w:szCs w:val="22"/>
                <w:lang w:val="en-GB"/>
              </w:rPr>
              <w:t>% OF PARTICIPATION</w:t>
            </w:r>
          </w:p>
        </w:tc>
        <w:tc>
          <w:tcPr>
            <w:tcW w:w="3680" w:type="dxa"/>
            <w:shd w:val="clear" w:color="auto" w:fill="969696"/>
            <w:vAlign w:val="center"/>
          </w:tcPr>
          <w:p w14:paraId="64896227" w14:textId="77777777" w:rsidR="00EC0316" w:rsidRPr="00EC0316" w:rsidRDefault="00EC0316" w:rsidP="00EC0316">
            <w:pPr>
              <w:spacing w:before="120" w:after="120"/>
              <w:jc w:val="center"/>
              <w:cnfStyle w:val="100000000000" w:firstRow="1" w:lastRow="0" w:firstColumn="0" w:lastColumn="0" w:oddVBand="0" w:evenVBand="0" w:oddHBand="0" w:evenHBand="0" w:firstRowFirstColumn="0" w:firstRowLastColumn="0" w:lastRowFirstColumn="0" w:lastRowLastColumn="0"/>
              <w:rPr>
                <w:rFonts w:cs="Calibri"/>
                <w:color w:val="auto"/>
                <w:sz w:val="22"/>
                <w:szCs w:val="22"/>
                <w:lang w:val="en-GB"/>
              </w:rPr>
            </w:pPr>
            <w:r w:rsidRPr="00EC0316">
              <w:rPr>
                <w:rFonts w:cs="Calibri"/>
                <w:color w:val="auto"/>
                <w:sz w:val="22"/>
                <w:szCs w:val="22"/>
                <w:lang w:val="en-GB"/>
              </w:rPr>
              <w:t>BUSINESS ACTIVITIES</w:t>
            </w:r>
          </w:p>
        </w:tc>
      </w:tr>
      <w:tr w:rsidR="00EC0316" w:rsidRPr="00EC0316" w14:paraId="1583361B" w14:textId="77777777" w:rsidTr="00EC0316">
        <w:trPr>
          <w:trHeight w:val="1274"/>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34224763" w14:textId="77777777" w:rsidR="00EC0316" w:rsidRPr="003239B0" w:rsidRDefault="00003EC6" w:rsidP="00EC0316">
            <w:pPr>
              <w:spacing w:after="0" w:line="240" w:lineRule="auto"/>
              <w:rPr>
                <w:rFonts w:asciiTheme="minorHAnsi" w:eastAsia="Calibri" w:hAnsiTheme="minorHAnsi" w:cstheme="minorHAnsi"/>
                <w:sz w:val="22"/>
                <w:szCs w:val="22"/>
                <w:lang w:val="hr-HR"/>
              </w:rPr>
            </w:pPr>
            <w:hyperlink r:id="rId19">
              <w:r w:rsidR="00EC0316" w:rsidRPr="003239B0">
                <w:rPr>
                  <w:rFonts w:asciiTheme="minorHAnsi" w:eastAsia="Calibri" w:hAnsiTheme="minorHAnsi" w:cstheme="minorHAnsi"/>
                  <w:sz w:val="22"/>
                  <w:szCs w:val="22"/>
                  <w:lang w:val="hr-HR"/>
                </w:rPr>
                <w:t>Hrvatsko kreditno osiguranje d.d.</w:t>
              </w:r>
            </w:hyperlink>
          </w:p>
        </w:tc>
        <w:tc>
          <w:tcPr>
            <w:tcW w:w="1942" w:type="dxa"/>
            <w:vAlign w:val="center"/>
          </w:tcPr>
          <w:p w14:paraId="22198260" w14:textId="77777777" w:rsidR="00EC0316" w:rsidRPr="003239B0" w:rsidRDefault="00EC0316" w:rsidP="00EC031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hr-HR"/>
              </w:rPr>
            </w:pPr>
            <w:proofErr w:type="spellStart"/>
            <w:r w:rsidRPr="003239B0">
              <w:rPr>
                <w:rFonts w:asciiTheme="minorHAnsi" w:eastAsia="Calibri" w:hAnsiTheme="minorHAnsi" w:cstheme="minorHAnsi"/>
                <w:sz w:val="22"/>
                <w:szCs w:val="22"/>
                <w:lang w:val="hr-HR"/>
              </w:rPr>
              <w:t>Subsidiary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company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direct</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equity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participation</w:t>
            </w:r>
            <w:proofErr w:type="spellEnd"/>
          </w:p>
        </w:tc>
        <w:tc>
          <w:tcPr>
            <w:tcW w:w="1645" w:type="dxa"/>
            <w:vAlign w:val="center"/>
          </w:tcPr>
          <w:p w14:paraId="47AB5572" w14:textId="77777777" w:rsidR="00EC0316" w:rsidRPr="003239B0" w:rsidRDefault="00EC0316" w:rsidP="003239B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hr-HR"/>
              </w:rPr>
            </w:pPr>
            <w:r w:rsidRPr="003239B0">
              <w:rPr>
                <w:rFonts w:asciiTheme="minorHAnsi" w:eastAsia="Calibri" w:hAnsiTheme="minorHAnsi" w:cstheme="minorHAnsi"/>
                <w:sz w:val="22"/>
                <w:szCs w:val="22"/>
                <w:lang w:val="hr-HR"/>
              </w:rPr>
              <w:t>100% HBOR</w:t>
            </w:r>
          </w:p>
        </w:tc>
        <w:tc>
          <w:tcPr>
            <w:tcW w:w="3680" w:type="dxa"/>
            <w:vAlign w:val="center"/>
          </w:tcPr>
          <w:p w14:paraId="12F9D593" w14:textId="77777777" w:rsidR="00EC0316" w:rsidRPr="003239B0" w:rsidRDefault="00EC0316" w:rsidP="00EC031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en-GB"/>
              </w:rPr>
            </w:pPr>
            <w:r w:rsidRPr="003239B0">
              <w:rPr>
                <w:rFonts w:asciiTheme="minorHAnsi" w:eastAsia="Calibri" w:hAnsiTheme="minorHAnsi" w:cstheme="minorHAnsi"/>
                <w:sz w:val="22"/>
                <w:szCs w:val="22"/>
                <w:lang w:val="hr-HR"/>
              </w:rPr>
              <w:t xml:space="preserve">Insurance for </w:t>
            </w:r>
            <w:proofErr w:type="spellStart"/>
            <w:r w:rsidRPr="003239B0">
              <w:rPr>
                <w:rFonts w:asciiTheme="minorHAnsi" w:eastAsia="Calibri" w:hAnsiTheme="minorHAnsi" w:cstheme="minorHAnsi"/>
                <w:sz w:val="22"/>
                <w:szCs w:val="22"/>
                <w:lang w:val="hr-HR"/>
              </w:rPr>
              <w:t>company’s</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foreign</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and</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domestic</w:t>
            </w:r>
            <w:proofErr w:type="spellEnd"/>
            <w:r w:rsidRPr="003239B0">
              <w:rPr>
                <w:rFonts w:asciiTheme="minorHAnsi" w:eastAsia="Calibri" w:hAnsiTheme="minorHAnsi" w:cstheme="minorHAnsi"/>
                <w:sz w:val="22"/>
                <w:szCs w:val="22"/>
                <w:lang w:val="hr-HR"/>
              </w:rPr>
              <w:t xml:space="preserve"> short-</w:t>
            </w:r>
            <w:proofErr w:type="spellStart"/>
            <w:r w:rsidRPr="003239B0">
              <w:rPr>
                <w:rFonts w:asciiTheme="minorHAnsi" w:eastAsia="Calibri" w:hAnsiTheme="minorHAnsi" w:cstheme="minorHAnsi"/>
                <w:sz w:val="22"/>
                <w:szCs w:val="22"/>
                <w:lang w:val="hr-HR"/>
              </w:rPr>
              <w:t>term</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receivables</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regarding</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shipments</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of</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goods</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and</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services</w:t>
            </w:r>
            <w:proofErr w:type="spellEnd"/>
          </w:p>
        </w:tc>
      </w:tr>
      <w:tr w:rsidR="00EC0316" w:rsidRPr="00EC0316" w14:paraId="1FF9394E" w14:textId="77777777" w:rsidTr="00EC0316">
        <w:trPr>
          <w:trHeight w:val="1275"/>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5BF6B25" w14:textId="77777777" w:rsidR="00EC0316" w:rsidRPr="003239B0" w:rsidRDefault="00EC0316" w:rsidP="00EC0316">
            <w:pPr>
              <w:spacing w:after="0" w:line="240" w:lineRule="auto"/>
              <w:rPr>
                <w:rFonts w:asciiTheme="minorHAnsi" w:eastAsia="Calibri" w:hAnsiTheme="minorHAnsi" w:cstheme="minorHAnsi"/>
                <w:sz w:val="22"/>
                <w:szCs w:val="22"/>
                <w:lang w:val="en-GB"/>
              </w:rPr>
            </w:pPr>
            <w:r w:rsidRPr="003239B0">
              <w:rPr>
                <w:rFonts w:asciiTheme="minorHAnsi" w:eastAsia="Calibri" w:hAnsiTheme="minorHAnsi" w:cstheme="minorHAnsi"/>
                <w:sz w:val="22"/>
                <w:szCs w:val="22"/>
                <w:lang w:val="hr-HR"/>
              </w:rPr>
              <w:t>Poslovni info servis d.o.o.</w:t>
            </w:r>
          </w:p>
        </w:tc>
        <w:tc>
          <w:tcPr>
            <w:tcW w:w="1942" w:type="dxa"/>
            <w:vAlign w:val="center"/>
          </w:tcPr>
          <w:p w14:paraId="7B7E5343" w14:textId="77777777" w:rsidR="00EC0316" w:rsidRPr="003239B0" w:rsidRDefault="00EC0316" w:rsidP="00EC031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en-GB"/>
              </w:rPr>
            </w:pPr>
            <w:proofErr w:type="spellStart"/>
            <w:r w:rsidRPr="003239B0">
              <w:rPr>
                <w:rFonts w:asciiTheme="minorHAnsi" w:eastAsia="Calibri" w:hAnsiTheme="minorHAnsi" w:cstheme="minorHAnsi"/>
                <w:sz w:val="22"/>
                <w:szCs w:val="22"/>
                <w:lang w:val="hr-HR"/>
              </w:rPr>
              <w:t>Subsidiary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company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indirect</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equity</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participation</w:t>
            </w:r>
            <w:proofErr w:type="spellEnd"/>
          </w:p>
        </w:tc>
        <w:tc>
          <w:tcPr>
            <w:tcW w:w="1645" w:type="dxa"/>
            <w:vAlign w:val="center"/>
          </w:tcPr>
          <w:p w14:paraId="384D35F7" w14:textId="77777777" w:rsidR="00EC0316" w:rsidRPr="003239B0" w:rsidRDefault="00EC0316" w:rsidP="00EC031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hr-HR"/>
              </w:rPr>
            </w:pPr>
            <w:r w:rsidRPr="003239B0">
              <w:rPr>
                <w:rFonts w:asciiTheme="minorHAnsi" w:eastAsia="Calibri" w:hAnsiTheme="minorHAnsi" w:cstheme="minorHAnsi"/>
                <w:sz w:val="22"/>
                <w:szCs w:val="22"/>
                <w:lang w:val="hr-HR"/>
              </w:rPr>
              <w:t>100% HKO</w:t>
            </w:r>
          </w:p>
        </w:tc>
        <w:tc>
          <w:tcPr>
            <w:tcW w:w="3680" w:type="dxa"/>
            <w:vAlign w:val="center"/>
          </w:tcPr>
          <w:p w14:paraId="051C0BB1" w14:textId="77777777" w:rsidR="00EC0316" w:rsidRPr="003239B0" w:rsidRDefault="00EC0316" w:rsidP="00EC031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22"/>
                <w:szCs w:val="22"/>
                <w:lang w:val="en-GB"/>
              </w:rPr>
            </w:pPr>
            <w:proofErr w:type="spellStart"/>
            <w:r w:rsidRPr="003239B0">
              <w:rPr>
                <w:rFonts w:asciiTheme="minorHAnsi" w:eastAsia="Calibri" w:hAnsiTheme="minorHAnsi" w:cstheme="minorHAnsi"/>
                <w:sz w:val="22"/>
                <w:szCs w:val="22"/>
                <w:lang w:val="hr-HR"/>
              </w:rPr>
              <w:t>Providing</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analysis</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credit</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risk</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assessment</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and</w:t>
            </w:r>
            <w:proofErr w:type="spellEnd"/>
            <w:r w:rsidRPr="003239B0">
              <w:rPr>
                <w:rFonts w:asciiTheme="minorHAnsi" w:eastAsia="Calibri" w:hAnsiTheme="minorHAnsi" w:cstheme="minorHAnsi"/>
                <w:sz w:val="22"/>
                <w:szCs w:val="22"/>
                <w:lang w:val="hr-HR"/>
              </w:rPr>
              <w:t xml:space="preserve"> </w:t>
            </w:r>
            <w:proofErr w:type="spellStart"/>
            <w:r w:rsidRPr="003239B0">
              <w:rPr>
                <w:rFonts w:asciiTheme="minorHAnsi" w:eastAsia="Calibri" w:hAnsiTheme="minorHAnsi" w:cstheme="minorHAnsi"/>
                <w:sz w:val="22"/>
                <w:szCs w:val="22"/>
                <w:lang w:val="hr-HR"/>
              </w:rPr>
              <w:t>information</w:t>
            </w:r>
            <w:proofErr w:type="spellEnd"/>
            <w:r w:rsidRPr="003239B0">
              <w:rPr>
                <w:rFonts w:asciiTheme="minorHAnsi" w:eastAsia="Calibri" w:hAnsiTheme="minorHAnsi" w:cstheme="minorHAnsi"/>
                <w:sz w:val="22"/>
                <w:szCs w:val="22"/>
                <w:lang w:val="hr-HR"/>
              </w:rPr>
              <w:t xml:space="preserve"> on </w:t>
            </w:r>
            <w:proofErr w:type="spellStart"/>
            <w:r w:rsidRPr="003239B0">
              <w:rPr>
                <w:rFonts w:asciiTheme="minorHAnsi" w:eastAsia="Calibri" w:hAnsiTheme="minorHAnsi" w:cstheme="minorHAnsi"/>
                <w:sz w:val="22"/>
                <w:szCs w:val="22"/>
                <w:lang w:val="hr-HR"/>
              </w:rPr>
              <w:t>creditworthiness</w:t>
            </w:r>
            <w:proofErr w:type="spellEnd"/>
          </w:p>
        </w:tc>
      </w:tr>
    </w:tbl>
    <w:p w14:paraId="0BDB05F6" w14:textId="77777777" w:rsidR="00EC0316" w:rsidRPr="00EC0316" w:rsidRDefault="00EC0316" w:rsidP="00EC0316">
      <w:pPr>
        <w:spacing w:before="120" w:after="120" w:line="23" w:lineRule="atLeast"/>
        <w:rPr>
          <w:rFonts w:ascii="Calibri" w:eastAsia="SimSun" w:hAnsi="Calibri" w:cs="Calibri"/>
          <w:b/>
          <w:sz w:val="22"/>
          <w:szCs w:val="22"/>
          <w:lang w:val="en-GB"/>
        </w:rPr>
      </w:pPr>
      <w:r w:rsidRPr="00EC0316">
        <w:rPr>
          <w:rFonts w:ascii="Calibri" w:eastAsia="SimSun" w:hAnsi="Calibri" w:cs="Calibri"/>
          <w:b/>
          <w:sz w:val="22"/>
          <w:szCs w:val="22"/>
          <w:lang w:val="en-GB"/>
        </w:rPr>
        <w:lastRenderedPageBreak/>
        <w:t>Breakdown of the most significant financial information for</w:t>
      </w:r>
      <w:r w:rsidRPr="00EC0316" w:rsidDel="00776C06">
        <w:rPr>
          <w:rFonts w:ascii="Calibri" w:eastAsia="SimSun" w:hAnsi="Calibri" w:cs="Calibri"/>
          <w:b/>
          <w:sz w:val="22"/>
          <w:szCs w:val="22"/>
          <w:lang w:val="en-GB"/>
        </w:rPr>
        <w:t xml:space="preserve"> HBOR</w:t>
      </w:r>
      <w:r w:rsidRPr="00EC0316">
        <w:rPr>
          <w:rFonts w:ascii="Calibri" w:eastAsia="SimSun" w:hAnsi="Calibri" w:cs="Calibri"/>
          <w:b/>
          <w:sz w:val="22"/>
          <w:szCs w:val="22"/>
          <w:lang w:val="en-GB"/>
        </w:rPr>
        <w:t>, in HRK million</w:t>
      </w:r>
    </w:p>
    <w:tbl>
      <w:tblPr>
        <w:tblStyle w:val="ListTable313"/>
        <w:tblW w:w="9342" w:type="dxa"/>
        <w:tblInd w:w="0" w:type="dxa"/>
        <w:tblLook w:val="04A0" w:firstRow="1" w:lastRow="0" w:firstColumn="1" w:lastColumn="0" w:noHBand="0" w:noVBand="1"/>
      </w:tblPr>
      <w:tblGrid>
        <w:gridCol w:w="1838"/>
        <w:gridCol w:w="1500"/>
        <w:gridCol w:w="1501"/>
        <w:gridCol w:w="1501"/>
        <w:gridCol w:w="1501"/>
        <w:gridCol w:w="1501"/>
      </w:tblGrid>
      <w:tr w:rsidR="00EC0316" w:rsidRPr="00EC0316" w14:paraId="638E12FC" w14:textId="77777777" w:rsidTr="00EC0316">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nil"/>
            </w:tcBorders>
            <w:shd w:val="clear" w:color="auto" w:fill="B2B2B2"/>
          </w:tcPr>
          <w:p w14:paraId="6C806477" w14:textId="77777777" w:rsidR="00EC0316" w:rsidRPr="00EC0316" w:rsidRDefault="00EC0316" w:rsidP="00EC0316">
            <w:pPr>
              <w:spacing w:before="120" w:after="120"/>
              <w:jc w:val="both"/>
              <w:rPr>
                <w:rFonts w:cs="Calibri"/>
                <w:color w:val="000000" w:themeColor="text1"/>
                <w:sz w:val="22"/>
                <w:szCs w:val="22"/>
                <w:lang w:val="en-GB"/>
              </w:rPr>
            </w:pPr>
          </w:p>
        </w:tc>
        <w:tc>
          <w:tcPr>
            <w:tcW w:w="1500" w:type="dxa"/>
            <w:tcBorders>
              <w:top w:val="single" w:sz="4" w:space="0" w:color="000000"/>
              <w:left w:val="nil"/>
              <w:bottom w:val="nil"/>
              <w:right w:val="nil"/>
            </w:tcBorders>
            <w:shd w:val="clear" w:color="auto" w:fill="B2B2B2"/>
            <w:hideMark/>
          </w:tcPr>
          <w:p w14:paraId="149B089E" w14:textId="77777777" w:rsidR="00EC0316" w:rsidRPr="00EC0316" w:rsidRDefault="00EC0316" w:rsidP="00EC0316">
            <w:pPr>
              <w:spacing w:before="120" w:after="120"/>
              <w:jc w:val="both"/>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EC0316">
              <w:rPr>
                <w:rFonts w:cs="Calibri"/>
                <w:color w:val="000000" w:themeColor="text1"/>
                <w:sz w:val="22"/>
                <w:szCs w:val="22"/>
                <w:lang w:val="en-GB"/>
              </w:rPr>
              <w:t>2016</w:t>
            </w:r>
          </w:p>
        </w:tc>
        <w:tc>
          <w:tcPr>
            <w:tcW w:w="1501" w:type="dxa"/>
            <w:tcBorders>
              <w:top w:val="single" w:sz="4" w:space="0" w:color="000000"/>
              <w:left w:val="nil"/>
              <w:bottom w:val="nil"/>
              <w:right w:val="nil"/>
            </w:tcBorders>
            <w:shd w:val="clear" w:color="auto" w:fill="B2B2B2"/>
            <w:hideMark/>
          </w:tcPr>
          <w:p w14:paraId="1AA651B8" w14:textId="77777777" w:rsidR="00EC0316" w:rsidRPr="00EC0316" w:rsidRDefault="00EC0316" w:rsidP="00EC0316">
            <w:pPr>
              <w:spacing w:before="120" w:after="120"/>
              <w:jc w:val="both"/>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EC0316">
              <w:rPr>
                <w:rFonts w:cs="Calibri"/>
                <w:color w:val="000000" w:themeColor="text1"/>
                <w:sz w:val="22"/>
                <w:szCs w:val="22"/>
                <w:lang w:val="en-GB"/>
              </w:rPr>
              <w:t>2017</w:t>
            </w:r>
          </w:p>
        </w:tc>
        <w:tc>
          <w:tcPr>
            <w:tcW w:w="1501" w:type="dxa"/>
            <w:tcBorders>
              <w:top w:val="single" w:sz="4" w:space="0" w:color="000000"/>
              <w:left w:val="nil"/>
              <w:bottom w:val="nil"/>
              <w:right w:val="nil"/>
            </w:tcBorders>
            <w:shd w:val="clear" w:color="auto" w:fill="B2B2B2"/>
            <w:hideMark/>
          </w:tcPr>
          <w:p w14:paraId="7999BBC8" w14:textId="77777777" w:rsidR="00EC0316" w:rsidRPr="00EC0316" w:rsidRDefault="00EC0316" w:rsidP="00EC0316">
            <w:pPr>
              <w:spacing w:before="120" w:after="120"/>
              <w:jc w:val="both"/>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EC0316">
              <w:rPr>
                <w:rFonts w:cs="Calibri"/>
                <w:color w:val="000000" w:themeColor="text1"/>
                <w:sz w:val="22"/>
                <w:szCs w:val="22"/>
                <w:lang w:val="en-GB"/>
              </w:rPr>
              <w:t>2018</w:t>
            </w:r>
          </w:p>
        </w:tc>
        <w:tc>
          <w:tcPr>
            <w:tcW w:w="1501" w:type="dxa"/>
            <w:tcBorders>
              <w:top w:val="single" w:sz="4" w:space="0" w:color="000000"/>
              <w:left w:val="nil"/>
              <w:bottom w:val="nil"/>
              <w:right w:val="nil"/>
            </w:tcBorders>
            <w:shd w:val="clear" w:color="auto" w:fill="B2B2B2"/>
            <w:hideMark/>
          </w:tcPr>
          <w:p w14:paraId="19C5F3DA" w14:textId="77777777" w:rsidR="00EC0316" w:rsidRPr="00EC0316" w:rsidRDefault="00EC0316" w:rsidP="00EC0316">
            <w:pPr>
              <w:spacing w:before="120" w:after="120"/>
              <w:jc w:val="both"/>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EC0316">
              <w:rPr>
                <w:rFonts w:cs="Calibri"/>
                <w:color w:val="000000" w:themeColor="text1"/>
                <w:sz w:val="22"/>
                <w:szCs w:val="22"/>
                <w:lang w:val="en-GB"/>
              </w:rPr>
              <w:t>2019</w:t>
            </w:r>
          </w:p>
        </w:tc>
        <w:tc>
          <w:tcPr>
            <w:tcW w:w="1501" w:type="dxa"/>
            <w:tcBorders>
              <w:top w:val="single" w:sz="4" w:space="0" w:color="000000"/>
              <w:left w:val="nil"/>
              <w:bottom w:val="single" w:sz="4" w:space="0" w:color="000000"/>
              <w:right w:val="single" w:sz="4" w:space="0" w:color="000000"/>
            </w:tcBorders>
            <w:shd w:val="clear" w:color="auto" w:fill="B2B2B2"/>
            <w:hideMark/>
          </w:tcPr>
          <w:p w14:paraId="5A289FFA" w14:textId="77777777" w:rsidR="00EC0316" w:rsidRPr="00EC0316" w:rsidRDefault="00EC0316" w:rsidP="00EC0316">
            <w:pPr>
              <w:spacing w:before="120" w:after="120"/>
              <w:jc w:val="both"/>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EC0316">
              <w:rPr>
                <w:rFonts w:cs="Calibri"/>
                <w:color w:val="000000" w:themeColor="text1"/>
                <w:sz w:val="22"/>
                <w:szCs w:val="22"/>
                <w:lang w:val="en-GB"/>
              </w:rPr>
              <w:t>2020</w:t>
            </w:r>
          </w:p>
        </w:tc>
      </w:tr>
      <w:tr w:rsidR="00EC0316" w:rsidRPr="00EC0316" w14:paraId="21EDECE8" w14:textId="77777777" w:rsidTr="00EC0316">
        <w:trPr>
          <w:trHeight w:hRule="exact" w:val="396"/>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tcBorders>
            <w:vAlign w:val="center"/>
            <w:hideMark/>
          </w:tcPr>
          <w:p w14:paraId="5C7B2D3B"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Total assets</w:t>
            </w:r>
          </w:p>
        </w:tc>
        <w:tc>
          <w:tcPr>
            <w:tcW w:w="1500" w:type="dxa"/>
            <w:tcBorders>
              <w:top w:val="single" w:sz="4" w:space="0" w:color="000000"/>
              <w:left w:val="nil"/>
              <w:bottom w:val="single" w:sz="4" w:space="0" w:color="000000"/>
              <w:right w:val="nil"/>
            </w:tcBorders>
            <w:vAlign w:val="center"/>
            <w:hideMark/>
          </w:tcPr>
          <w:p w14:paraId="7C83088C"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27,374.92</w:t>
            </w:r>
          </w:p>
        </w:tc>
        <w:tc>
          <w:tcPr>
            <w:tcW w:w="1501" w:type="dxa"/>
            <w:tcBorders>
              <w:top w:val="single" w:sz="4" w:space="0" w:color="000000"/>
              <w:left w:val="nil"/>
              <w:bottom w:val="single" w:sz="4" w:space="0" w:color="000000"/>
              <w:right w:val="nil"/>
            </w:tcBorders>
            <w:vAlign w:val="center"/>
            <w:hideMark/>
          </w:tcPr>
          <w:p w14:paraId="49EBD413"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28,055.80</w:t>
            </w:r>
          </w:p>
        </w:tc>
        <w:tc>
          <w:tcPr>
            <w:tcW w:w="1501" w:type="dxa"/>
            <w:tcBorders>
              <w:top w:val="single" w:sz="4" w:space="0" w:color="000000"/>
              <w:left w:val="nil"/>
              <w:bottom w:val="single" w:sz="4" w:space="0" w:color="000000"/>
              <w:right w:val="nil"/>
            </w:tcBorders>
            <w:vAlign w:val="center"/>
            <w:hideMark/>
          </w:tcPr>
          <w:p w14:paraId="7733C86C"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27,198.93</w:t>
            </w:r>
          </w:p>
        </w:tc>
        <w:tc>
          <w:tcPr>
            <w:tcW w:w="1501" w:type="dxa"/>
            <w:tcBorders>
              <w:top w:val="single" w:sz="4" w:space="0" w:color="000000"/>
              <w:left w:val="nil"/>
              <w:bottom w:val="single" w:sz="4" w:space="0" w:color="000000"/>
              <w:right w:val="nil"/>
            </w:tcBorders>
            <w:vAlign w:val="center"/>
            <w:hideMark/>
          </w:tcPr>
          <w:p w14:paraId="189CCA2D"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26,446.49</w:t>
            </w:r>
          </w:p>
        </w:tc>
        <w:tc>
          <w:tcPr>
            <w:tcW w:w="1501" w:type="dxa"/>
            <w:tcBorders>
              <w:top w:val="single" w:sz="4" w:space="0" w:color="000000"/>
              <w:left w:val="nil"/>
              <w:bottom w:val="single" w:sz="4" w:space="0" w:color="000000"/>
              <w:right w:val="single" w:sz="4" w:space="0" w:color="000000"/>
            </w:tcBorders>
            <w:vAlign w:val="center"/>
          </w:tcPr>
          <w:p w14:paraId="5204EC66"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28,680.36</w:t>
            </w:r>
          </w:p>
        </w:tc>
      </w:tr>
      <w:tr w:rsidR="00EC0316" w:rsidRPr="00EC0316" w14:paraId="7E2F71CF" w14:textId="77777777" w:rsidTr="00EC0316">
        <w:trPr>
          <w:trHeight w:hRule="exact" w:val="429"/>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000000"/>
              <w:bottom w:val="nil"/>
            </w:tcBorders>
            <w:vAlign w:val="center"/>
            <w:hideMark/>
          </w:tcPr>
          <w:p w14:paraId="3FA650AE"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Gross loans</w:t>
            </w:r>
          </w:p>
        </w:tc>
        <w:tc>
          <w:tcPr>
            <w:tcW w:w="1500" w:type="dxa"/>
            <w:tcBorders>
              <w:top w:val="nil"/>
              <w:left w:val="nil"/>
              <w:bottom w:val="nil"/>
              <w:right w:val="nil"/>
            </w:tcBorders>
            <w:vAlign w:val="center"/>
            <w:hideMark/>
          </w:tcPr>
          <w:p w14:paraId="6A71F93A"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26,343.12</w:t>
            </w:r>
          </w:p>
        </w:tc>
        <w:tc>
          <w:tcPr>
            <w:tcW w:w="1501" w:type="dxa"/>
            <w:tcBorders>
              <w:top w:val="nil"/>
              <w:left w:val="nil"/>
              <w:bottom w:val="nil"/>
              <w:right w:val="nil"/>
            </w:tcBorders>
            <w:vAlign w:val="center"/>
            <w:hideMark/>
          </w:tcPr>
          <w:p w14:paraId="317313FE"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26,332.99</w:t>
            </w:r>
          </w:p>
        </w:tc>
        <w:tc>
          <w:tcPr>
            <w:tcW w:w="1501" w:type="dxa"/>
            <w:tcBorders>
              <w:top w:val="nil"/>
              <w:left w:val="nil"/>
              <w:bottom w:val="nil"/>
              <w:right w:val="nil"/>
            </w:tcBorders>
            <w:vAlign w:val="center"/>
            <w:hideMark/>
          </w:tcPr>
          <w:p w14:paraId="26D2BCA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26,243.12</w:t>
            </w:r>
          </w:p>
        </w:tc>
        <w:tc>
          <w:tcPr>
            <w:tcW w:w="1501" w:type="dxa"/>
            <w:tcBorders>
              <w:top w:val="nil"/>
              <w:left w:val="nil"/>
              <w:bottom w:val="nil"/>
              <w:right w:val="nil"/>
            </w:tcBorders>
            <w:vAlign w:val="center"/>
            <w:hideMark/>
          </w:tcPr>
          <w:p w14:paraId="7D9C5A82"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26,571.11</w:t>
            </w:r>
          </w:p>
        </w:tc>
        <w:tc>
          <w:tcPr>
            <w:tcW w:w="1501" w:type="dxa"/>
            <w:tcBorders>
              <w:top w:val="single" w:sz="4" w:space="0" w:color="000000"/>
              <w:left w:val="nil"/>
              <w:bottom w:val="single" w:sz="4" w:space="0" w:color="000000"/>
              <w:right w:val="single" w:sz="4" w:space="0" w:color="000000"/>
            </w:tcBorders>
            <w:vAlign w:val="center"/>
          </w:tcPr>
          <w:p w14:paraId="7249397D"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27,197.29</w:t>
            </w:r>
          </w:p>
        </w:tc>
      </w:tr>
      <w:tr w:rsidR="00EC0316" w:rsidRPr="00EC0316" w14:paraId="462B867C" w14:textId="77777777" w:rsidTr="00EC0316">
        <w:trPr>
          <w:trHeight w:hRule="exact" w:val="705"/>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tcBorders>
            <w:vAlign w:val="center"/>
            <w:hideMark/>
          </w:tcPr>
          <w:p w14:paraId="7D2E06B6"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Total equity</w:t>
            </w:r>
          </w:p>
        </w:tc>
        <w:tc>
          <w:tcPr>
            <w:tcW w:w="1500" w:type="dxa"/>
            <w:tcBorders>
              <w:top w:val="single" w:sz="4" w:space="0" w:color="000000"/>
              <w:left w:val="nil"/>
              <w:bottom w:val="single" w:sz="4" w:space="0" w:color="000000"/>
              <w:right w:val="nil"/>
            </w:tcBorders>
            <w:vAlign w:val="center"/>
            <w:hideMark/>
          </w:tcPr>
          <w:p w14:paraId="69C45F56"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10,037.98</w:t>
            </w:r>
          </w:p>
        </w:tc>
        <w:tc>
          <w:tcPr>
            <w:tcW w:w="1501" w:type="dxa"/>
            <w:tcBorders>
              <w:top w:val="single" w:sz="4" w:space="0" w:color="000000"/>
              <w:left w:val="nil"/>
              <w:bottom w:val="single" w:sz="4" w:space="0" w:color="000000"/>
              <w:right w:val="nil"/>
            </w:tcBorders>
            <w:vAlign w:val="center"/>
            <w:hideMark/>
          </w:tcPr>
          <w:p w14:paraId="2D8A63C0"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10,268.83</w:t>
            </w:r>
          </w:p>
        </w:tc>
        <w:tc>
          <w:tcPr>
            <w:tcW w:w="1501" w:type="dxa"/>
            <w:tcBorders>
              <w:top w:val="single" w:sz="4" w:space="0" w:color="000000"/>
              <w:left w:val="nil"/>
              <w:bottom w:val="single" w:sz="4" w:space="0" w:color="000000"/>
              <w:right w:val="nil"/>
            </w:tcBorders>
            <w:vAlign w:val="center"/>
            <w:hideMark/>
          </w:tcPr>
          <w:p w14:paraId="312179BE"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10,054.01</w:t>
            </w:r>
          </w:p>
        </w:tc>
        <w:tc>
          <w:tcPr>
            <w:tcW w:w="1501" w:type="dxa"/>
            <w:tcBorders>
              <w:top w:val="single" w:sz="4" w:space="0" w:color="000000"/>
              <w:left w:val="nil"/>
              <w:bottom w:val="single" w:sz="4" w:space="0" w:color="000000"/>
              <w:right w:val="nil"/>
            </w:tcBorders>
            <w:vAlign w:val="center"/>
            <w:hideMark/>
          </w:tcPr>
          <w:p w14:paraId="6C484251"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10,267.10</w:t>
            </w:r>
          </w:p>
        </w:tc>
        <w:tc>
          <w:tcPr>
            <w:tcW w:w="1501" w:type="dxa"/>
            <w:tcBorders>
              <w:top w:val="single" w:sz="4" w:space="0" w:color="000000"/>
              <w:left w:val="nil"/>
              <w:bottom w:val="single" w:sz="4" w:space="0" w:color="000000"/>
              <w:right w:val="single" w:sz="4" w:space="0" w:color="000000"/>
            </w:tcBorders>
            <w:vAlign w:val="center"/>
          </w:tcPr>
          <w:p w14:paraId="2B250487"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10,354.62</w:t>
            </w:r>
          </w:p>
        </w:tc>
      </w:tr>
      <w:tr w:rsidR="00EC0316" w:rsidRPr="00EC0316" w14:paraId="4BCA8868" w14:textId="77777777" w:rsidTr="00EC0316">
        <w:trPr>
          <w:trHeight w:hRule="exact" w:val="418"/>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000000"/>
              <w:bottom w:val="nil"/>
            </w:tcBorders>
            <w:vAlign w:val="center"/>
            <w:hideMark/>
          </w:tcPr>
          <w:p w14:paraId="0ED31BEA"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Total income</w:t>
            </w:r>
          </w:p>
        </w:tc>
        <w:tc>
          <w:tcPr>
            <w:tcW w:w="1500" w:type="dxa"/>
            <w:tcBorders>
              <w:top w:val="nil"/>
              <w:left w:val="nil"/>
              <w:bottom w:val="nil"/>
              <w:right w:val="nil"/>
            </w:tcBorders>
            <w:vAlign w:val="center"/>
            <w:hideMark/>
          </w:tcPr>
          <w:p w14:paraId="53E2A3D1"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924.00</w:t>
            </w:r>
          </w:p>
        </w:tc>
        <w:tc>
          <w:tcPr>
            <w:tcW w:w="1501" w:type="dxa"/>
            <w:tcBorders>
              <w:top w:val="nil"/>
              <w:left w:val="nil"/>
              <w:bottom w:val="nil"/>
              <w:right w:val="nil"/>
            </w:tcBorders>
            <w:vAlign w:val="center"/>
            <w:hideMark/>
          </w:tcPr>
          <w:p w14:paraId="38B37187"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919.36</w:t>
            </w:r>
          </w:p>
        </w:tc>
        <w:tc>
          <w:tcPr>
            <w:tcW w:w="1501" w:type="dxa"/>
            <w:tcBorders>
              <w:top w:val="nil"/>
              <w:left w:val="nil"/>
              <w:bottom w:val="nil"/>
              <w:right w:val="nil"/>
            </w:tcBorders>
            <w:vAlign w:val="center"/>
            <w:hideMark/>
          </w:tcPr>
          <w:p w14:paraId="57171166"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791.25</w:t>
            </w:r>
          </w:p>
        </w:tc>
        <w:tc>
          <w:tcPr>
            <w:tcW w:w="1501" w:type="dxa"/>
            <w:tcBorders>
              <w:top w:val="nil"/>
              <w:left w:val="nil"/>
              <w:bottom w:val="nil"/>
              <w:right w:val="nil"/>
            </w:tcBorders>
            <w:vAlign w:val="center"/>
            <w:hideMark/>
          </w:tcPr>
          <w:p w14:paraId="2B03493A"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702.69</w:t>
            </w:r>
          </w:p>
        </w:tc>
        <w:tc>
          <w:tcPr>
            <w:tcW w:w="1501" w:type="dxa"/>
            <w:tcBorders>
              <w:top w:val="single" w:sz="4" w:space="0" w:color="000000"/>
              <w:left w:val="nil"/>
              <w:bottom w:val="single" w:sz="4" w:space="0" w:color="000000"/>
              <w:right w:val="single" w:sz="4" w:space="0" w:color="000000"/>
            </w:tcBorders>
            <w:vAlign w:val="center"/>
          </w:tcPr>
          <w:p w14:paraId="381D0160"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657.97</w:t>
            </w:r>
          </w:p>
        </w:tc>
      </w:tr>
      <w:tr w:rsidR="00EC0316" w:rsidRPr="00EC0316" w14:paraId="06593956" w14:textId="77777777" w:rsidTr="00EC0316">
        <w:trPr>
          <w:trHeight w:hRule="exact" w:val="424"/>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tcBorders>
            <w:vAlign w:val="center"/>
            <w:hideMark/>
          </w:tcPr>
          <w:p w14:paraId="33DFD107"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Total expense</w:t>
            </w:r>
          </w:p>
        </w:tc>
        <w:tc>
          <w:tcPr>
            <w:tcW w:w="1500" w:type="dxa"/>
            <w:tcBorders>
              <w:top w:val="single" w:sz="4" w:space="0" w:color="000000"/>
              <w:left w:val="nil"/>
              <w:bottom w:val="single" w:sz="4" w:space="0" w:color="000000"/>
              <w:right w:val="nil"/>
            </w:tcBorders>
            <w:vAlign w:val="center"/>
            <w:hideMark/>
          </w:tcPr>
          <w:p w14:paraId="2C62CBD1"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(610.47)</w:t>
            </w:r>
          </w:p>
        </w:tc>
        <w:tc>
          <w:tcPr>
            <w:tcW w:w="1501" w:type="dxa"/>
            <w:tcBorders>
              <w:top w:val="single" w:sz="4" w:space="0" w:color="000000"/>
              <w:left w:val="nil"/>
              <w:bottom w:val="single" w:sz="4" w:space="0" w:color="000000"/>
              <w:right w:val="nil"/>
            </w:tcBorders>
            <w:vAlign w:val="center"/>
            <w:hideMark/>
          </w:tcPr>
          <w:p w14:paraId="6531D555"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(758.58)</w:t>
            </w:r>
          </w:p>
        </w:tc>
        <w:tc>
          <w:tcPr>
            <w:tcW w:w="1501" w:type="dxa"/>
            <w:tcBorders>
              <w:top w:val="single" w:sz="4" w:space="0" w:color="000000"/>
              <w:left w:val="nil"/>
              <w:bottom w:val="single" w:sz="4" w:space="0" w:color="000000"/>
              <w:right w:val="nil"/>
            </w:tcBorders>
            <w:vAlign w:val="center"/>
            <w:hideMark/>
          </w:tcPr>
          <w:p w14:paraId="43D217DD"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(586.92)</w:t>
            </w:r>
          </w:p>
        </w:tc>
        <w:tc>
          <w:tcPr>
            <w:tcW w:w="1501" w:type="dxa"/>
            <w:tcBorders>
              <w:top w:val="single" w:sz="4" w:space="0" w:color="000000"/>
              <w:left w:val="nil"/>
              <w:bottom w:val="single" w:sz="4" w:space="0" w:color="000000"/>
              <w:right w:val="nil"/>
            </w:tcBorders>
            <w:vAlign w:val="center"/>
            <w:hideMark/>
          </w:tcPr>
          <w:p w14:paraId="6DEA4808"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(547.64)</w:t>
            </w:r>
          </w:p>
        </w:tc>
        <w:tc>
          <w:tcPr>
            <w:tcW w:w="1501" w:type="dxa"/>
            <w:tcBorders>
              <w:top w:val="single" w:sz="4" w:space="0" w:color="000000"/>
              <w:left w:val="nil"/>
              <w:bottom w:val="single" w:sz="4" w:space="0" w:color="000000"/>
              <w:right w:val="single" w:sz="4" w:space="0" w:color="000000"/>
            </w:tcBorders>
            <w:vAlign w:val="center"/>
          </w:tcPr>
          <w:p w14:paraId="4FDA5770"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(578.63)</w:t>
            </w:r>
          </w:p>
        </w:tc>
      </w:tr>
      <w:tr w:rsidR="00EC0316" w:rsidRPr="00EC0316" w14:paraId="4E9778AD" w14:textId="77777777" w:rsidTr="00EC0316">
        <w:trPr>
          <w:trHeight w:hRule="exact" w:val="430"/>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000000"/>
              <w:bottom w:val="nil"/>
            </w:tcBorders>
            <w:vAlign w:val="center"/>
            <w:hideMark/>
          </w:tcPr>
          <w:p w14:paraId="27F93CF5"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Profit</w:t>
            </w:r>
          </w:p>
        </w:tc>
        <w:tc>
          <w:tcPr>
            <w:tcW w:w="1500" w:type="dxa"/>
            <w:tcBorders>
              <w:top w:val="nil"/>
              <w:left w:val="nil"/>
              <w:bottom w:val="nil"/>
              <w:right w:val="nil"/>
            </w:tcBorders>
            <w:vAlign w:val="center"/>
            <w:hideMark/>
          </w:tcPr>
          <w:p w14:paraId="1FA45CFF"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313.53</w:t>
            </w:r>
          </w:p>
        </w:tc>
        <w:tc>
          <w:tcPr>
            <w:tcW w:w="1501" w:type="dxa"/>
            <w:tcBorders>
              <w:top w:val="nil"/>
              <w:left w:val="nil"/>
              <w:bottom w:val="nil"/>
              <w:right w:val="nil"/>
            </w:tcBorders>
            <w:vAlign w:val="center"/>
            <w:hideMark/>
          </w:tcPr>
          <w:p w14:paraId="7F905BE1"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160.78</w:t>
            </w:r>
          </w:p>
        </w:tc>
        <w:tc>
          <w:tcPr>
            <w:tcW w:w="1501" w:type="dxa"/>
            <w:tcBorders>
              <w:top w:val="nil"/>
              <w:left w:val="nil"/>
              <w:bottom w:val="nil"/>
              <w:right w:val="nil"/>
            </w:tcBorders>
            <w:vAlign w:val="center"/>
            <w:hideMark/>
          </w:tcPr>
          <w:p w14:paraId="6021BE3F"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204.33</w:t>
            </w:r>
          </w:p>
        </w:tc>
        <w:tc>
          <w:tcPr>
            <w:tcW w:w="1501" w:type="dxa"/>
            <w:tcBorders>
              <w:top w:val="nil"/>
              <w:left w:val="nil"/>
              <w:bottom w:val="nil"/>
              <w:right w:val="nil"/>
            </w:tcBorders>
            <w:vAlign w:val="center"/>
            <w:hideMark/>
          </w:tcPr>
          <w:p w14:paraId="098C6C4E"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155.05</w:t>
            </w:r>
          </w:p>
        </w:tc>
        <w:tc>
          <w:tcPr>
            <w:tcW w:w="1501" w:type="dxa"/>
            <w:tcBorders>
              <w:top w:val="single" w:sz="4" w:space="0" w:color="000000"/>
              <w:left w:val="nil"/>
              <w:bottom w:val="single" w:sz="4" w:space="0" w:color="000000"/>
              <w:right w:val="single" w:sz="4" w:space="0" w:color="000000"/>
            </w:tcBorders>
            <w:vAlign w:val="center"/>
          </w:tcPr>
          <w:p w14:paraId="6B2391A6"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79.34</w:t>
            </w:r>
          </w:p>
        </w:tc>
      </w:tr>
      <w:tr w:rsidR="00EC0316" w:rsidRPr="00EC0316" w14:paraId="1C18DE9B" w14:textId="77777777" w:rsidTr="00EC0316">
        <w:trPr>
          <w:trHeight w:hRule="exact" w:val="436"/>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tcBorders>
            <w:vAlign w:val="center"/>
            <w:hideMark/>
          </w:tcPr>
          <w:p w14:paraId="23FD69EE"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Interest income</w:t>
            </w:r>
          </w:p>
        </w:tc>
        <w:tc>
          <w:tcPr>
            <w:tcW w:w="1500" w:type="dxa"/>
            <w:tcBorders>
              <w:top w:val="single" w:sz="4" w:space="0" w:color="000000"/>
              <w:left w:val="nil"/>
              <w:bottom w:val="single" w:sz="4" w:space="0" w:color="000000"/>
              <w:right w:val="nil"/>
            </w:tcBorders>
            <w:vAlign w:val="center"/>
            <w:hideMark/>
          </w:tcPr>
          <w:p w14:paraId="4BD58436"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870.34</w:t>
            </w:r>
          </w:p>
        </w:tc>
        <w:tc>
          <w:tcPr>
            <w:tcW w:w="1501" w:type="dxa"/>
            <w:tcBorders>
              <w:top w:val="single" w:sz="4" w:space="0" w:color="000000"/>
              <w:left w:val="nil"/>
              <w:bottom w:val="single" w:sz="4" w:space="0" w:color="000000"/>
              <w:right w:val="nil"/>
            </w:tcBorders>
            <w:vAlign w:val="center"/>
            <w:hideMark/>
          </w:tcPr>
          <w:p w14:paraId="593DE0A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866,20</w:t>
            </w:r>
          </w:p>
        </w:tc>
        <w:tc>
          <w:tcPr>
            <w:tcW w:w="1501" w:type="dxa"/>
            <w:tcBorders>
              <w:top w:val="single" w:sz="4" w:space="0" w:color="000000"/>
              <w:left w:val="nil"/>
              <w:bottom w:val="single" w:sz="4" w:space="0" w:color="000000"/>
              <w:right w:val="nil"/>
            </w:tcBorders>
            <w:vAlign w:val="center"/>
            <w:hideMark/>
          </w:tcPr>
          <w:p w14:paraId="35E09374"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731.71</w:t>
            </w:r>
          </w:p>
        </w:tc>
        <w:tc>
          <w:tcPr>
            <w:tcW w:w="1501" w:type="dxa"/>
            <w:tcBorders>
              <w:top w:val="single" w:sz="4" w:space="0" w:color="000000"/>
              <w:left w:val="nil"/>
              <w:bottom w:val="single" w:sz="4" w:space="0" w:color="000000"/>
              <w:right w:val="nil"/>
            </w:tcBorders>
            <w:vAlign w:val="center"/>
            <w:hideMark/>
          </w:tcPr>
          <w:p w14:paraId="03859DBD"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664.59</w:t>
            </w:r>
          </w:p>
        </w:tc>
        <w:tc>
          <w:tcPr>
            <w:tcW w:w="1501" w:type="dxa"/>
            <w:tcBorders>
              <w:top w:val="single" w:sz="4" w:space="0" w:color="000000"/>
              <w:left w:val="nil"/>
              <w:bottom w:val="single" w:sz="4" w:space="0" w:color="000000"/>
              <w:right w:val="single" w:sz="4" w:space="0" w:color="000000"/>
            </w:tcBorders>
            <w:vAlign w:val="center"/>
          </w:tcPr>
          <w:p w14:paraId="380111E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621.34</w:t>
            </w:r>
          </w:p>
        </w:tc>
      </w:tr>
      <w:tr w:rsidR="00EC0316" w:rsidRPr="00EC0316" w14:paraId="09AEF6FC" w14:textId="77777777" w:rsidTr="00EC0316">
        <w:trPr>
          <w:trHeight w:hRule="exact" w:val="427"/>
        </w:trPr>
        <w:tc>
          <w:tcPr>
            <w:cnfStyle w:val="001000000000" w:firstRow="0" w:lastRow="0" w:firstColumn="1" w:lastColumn="0" w:oddVBand="0" w:evenVBand="0" w:oddHBand="0" w:evenHBand="0" w:firstRowFirstColumn="0" w:firstRowLastColumn="0" w:lastRowFirstColumn="0" w:lastRowLastColumn="0"/>
            <w:tcW w:w="1838" w:type="dxa"/>
            <w:tcBorders>
              <w:top w:val="nil"/>
              <w:left w:val="single" w:sz="4" w:space="0" w:color="000000"/>
              <w:bottom w:val="nil"/>
            </w:tcBorders>
            <w:vAlign w:val="center"/>
            <w:hideMark/>
          </w:tcPr>
          <w:p w14:paraId="01209450"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Interest expense</w:t>
            </w:r>
          </w:p>
        </w:tc>
        <w:tc>
          <w:tcPr>
            <w:tcW w:w="1500" w:type="dxa"/>
            <w:tcBorders>
              <w:top w:val="nil"/>
              <w:left w:val="nil"/>
              <w:bottom w:val="nil"/>
              <w:right w:val="nil"/>
            </w:tcBorders>
            <w:vAlign w:val="center"/>
            <w:hideMark/>
          </w:tcPr>
          <w:p w14:paraId="59E676C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(452.67)</w:t>
            </w:r>
          </w:p>
        </w:tc>
        <w:tc>
          <w:tcPr>
            <w:tcW w:w="1501" w:type="dxa"/>
            <w:tcBorders>
              <w:top w:val="nil"/>
              <w:left w:val="nil"/>
              <w:bottom w:val="nil"/>
              <w:right w:val="nil"/>
            </w:tcBorders>
            <w:vAlign w:val="center"/>
            <w:hideMark/>
          </w:tcPr>
          <w:p w14:paraId="7967DFEC"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(390.46)</w:t>
            </w:r>
          </w:p>
        </w:tc>
        <w:tc>
          <w:tcPr>
            <w:tcW w:w="1501" w:type="dxa"/>
            <w:tcBorders>
              <w:top w:val="nil"/>
              <w:left w:val="nil"/>
              <w:bottom w:val="nil"/>
              <w:right w:val="nil"/>
            </w:tcBorders>
            <w:vAlign w:val="center"/>
            <w:hideMark/>
          </w:tcPr>
          <w:p w14:paraId="2106636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(356.07)</w:t>
            </w:r>
          </w:p>
        </w:tc>
        <w:tc>
          <w:tcPr>
            <w:tcW w:w="1501" w:type="dxa"/>
            <w:tcBorders>
              <w:top w:val="nil"/>
              <w:left w:val="nil"/>
              <w:bottom w:val="nil"/>
              <w:right w:val="nil"/>
            </w:tcBorders>
            <w:vAlign w:val="center"/>
            <w:hideMark/>
          </w:tcPr>
          <w:p w14:paraId="0D208498"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(311.56)</w:t>
            </w:r>
          </w:p>
        </w:tc>
        <w:tc>
          <w:tcPr>
            <w:tcW w:w="1501" w:type="dxa"/>
            <w:tcBorders>
              <w:top w:val="single" w:sz="4" w:space="0" w:color="000000"/>
              <w:left w:val="nil"/>
              <w:bottom w:val="single" w:sz="4" w:space="0" w:color="000000"/>
              <w:right w:val="single" w:sz="4" w:space="0" w:color="000000"/>
            </w:tcBorders>
            <w:vAlign w:val="center"/>
          </w:tcPr>
          <w:p w14:paraId="338B7FB4"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(244.19)</w:t>
            </w:r>
          </w:p>
        </w:tc>
      </w:tr>
      <w:tr w:rsidR="00EC0316" w:rsidRPr="00EC0316" w14:paraId="2263568E" w14:textId="77777777" w:rsidTr="00EC0316">
        <w:trPr>
          <w:trHeight w:hRule="exact" w:val="703"/>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0000"/>
              <w:left w:val="single" w:sz="4" w:space="0" w:color="000000"/>
              <w:bottom w:val="single" w:sz="4" w:space="0" w:color="000000"/>
            </w:tcBorders>
            <w:vAlign w:val="center"/>
            <w:hideMark/>
          </w:tcPr>
          <w:p w14:paraId="1845C5D1" w14:textId="77777777" w:rsidR="00EC0316" w:rsidRPr="00EC0316" w:rsidRDefault="00EC0316" w:rsidP="00EC0316">
            <w:pPr>
              <w:spacing w:before="120" w:after="120"/>
              <w:rPr>
                <w:rFonts w:cs="Calibri"/>
                <w:sz w:val="22"/>
                <w:szCs w:val="22"/>
                <w:lang w:val="en-GB"/>
              </w:rPr>
            </w:pPr>
            <w:r w:rsidRPr="00EC0316">
              <w:rPr>
                <w:rFonts w:cs="Calibri"/>
                <w:sz w:val="22"/>
                <w:szCs w:val="22"/>
                <w:lang w:val="en-GB"/>
              </w:rPr>
              <w:t>Net interest income</w:t>
            </w:r>
          </w:p>
        </w:tc>
        <w:tc>
          <w:tcPr>
            <w:tcW w:w="1500" w:type="dxa"/>
            <w:tcBorders>
              <w:top w:val="single" w:sz="4" w:space="0" w:color="000000"/>
              <w:left w:val="nil"/>
              <w:bottom w:val="single" w:sz="4" w:space="0" w:color="000000"/>
              <w:right w:val="nil"/>
            </w:tcBorders>
            <w:vAlign w:val="center"/>
            <w:hideMark/>
          </w:tcPr>
          <w:p w14:paraId="47C2931B"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417.67</w:t>
            </w:r>
          </w:p>
        </w:tc>
        <w:tc>
          <w:tcPr>
            <w:tcW w:w="1501" w:type="dxa"/>
            <w:tcBorders>
              <w:top w:val="single" w:sz="4" w:space="0" w:color="000000"/>
              <w:left w:val="nil"/>
              <w:bottom w:val="single" w:sz="4" w:space="0" w:color="000000"/>
              <w:right w:val="nil"/>
            </w:tcBorders>
            <w:vAlign w:val="center"/>
            <w:hideMark/>
          </w:tcPr>
          <w:p w14:paraId="0E9244C9"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475.74</w:t>
            </w:r>
          </w:p>
        </w:tc>
        <w:tc>
          <w:tcPr>
            <w:tcW w:w="1501" w:type="dxa"/>
            <w:tcBorders>
              <w:top w:val="single" w:sz="4" w:space="0" w:color="000000"/>
              <w:left w:val="nil"/>
              <w:bottom w:val="single" w:sz="4" w:space="0" w:color="000000"/>
              <w:right w:val="nil"/>
            </w:tcBorders>
            <w:vAlign w:val="center"/>
            <w:hideMark/>
          </w:tcPr>
          <w:p w14:paraId="1C657B8F"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375.64</w:t>
            </w:r>
          </w:p>
        </w:tc>
        <w:tc>
          <w:tcPr>
            <w:tcW w:w="1501" w:type="dxa"/>
            <w:tcBorders>
              <w:top w:val="single" w:sz="4" w:space="0" w:color="000000"/>
              <w:left w:val="nil"/>
              <w:bottom w:val="single" w:sz="4" w:space="0" w:color="000000"/>
              <w:right w:val="nil"/>
            </w:tcBorders>
            <w:vAlign w:val="center"/>
            <w:hideMark/>
          </w:tcPr>
          <w:p w14:paraId="7C41DAB0"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353.03</w:t>
            </w:r>
          </w:p>
        </w:tc>
        <w:tc>
          <w:tcPr>
            <w:tcW w:w="1501" w:type="dxa"/>
            <w:tcBorders>
              <w:top w:val="single" w:sz="4" w:space="0" w:color="000000"/>
              <w:left w:val="nil"/>
              <w:bottom w:val="single" w:sz="4" w:space="0" w:color="000000"/>
              <w:right w:val="single" w:sz="4" w:space="0" w:color="000000"/>
            </w:tcBorders>
            <w:vAlign w:val="center"/>
          </w:tcPr>
          <w:p w14:paraId="056F858E" w14:textId="77777777" w:rsidR="00EC0316" w:rsidRPr="00EC0316" w:rsidRDefault="00EC0316" w:rsidP="00EC0316">
            <w:pPr>
              <w:spacing w:before="120" w:after="120"/>
              <w:jc w:val="both"/>
              <w:cnfStyle w:val="000000000000" w:firstRow="0" w:lastRow="0" w:firstColumn="0" w:lastColumn="0" w:oddVBand="0" w:evenVBand="0" w:oddHBand="0" w:evenHBand="0" w:firstRowFirstColumn="0" w:firstRowLastColumn="0" w:lastRowFirstColumn="0" w:lastRowLastColumn="0"/>
              <w:rPr>
                <w:rFonts w:cs="Calibri"/>
                <w:sz w:val="22"/>
                <w:szCs w:val="22"/>
                <w:lang w:val="en-GB"/>
              </w:rPr>
            </w:pPr>
            <w:r w:rsidRPr="00EC0316">
              <w:rPr>
                <w:rFonts w:cs="Calibri"/>
                <w:sz w:val="22"/>
                <w:szCs w:val="22"/>
                <w:lang w:val="en-GB"/>
              </w:rPr>
              <w:t>377.15</w:t>
            </w:r>
          </w:p>
        </w:tc>
      </w:tr>
    </w:tbl>
    <w:p w14:paraId="57FC4161" w14:textId="77777777" w:rsidR="00EC0316" w:rsidRPr="00EC0316" w:rsidRDefault="00EC0316" w:rsidP="00EC0316">
      <w:pPr>
        <w:spacing w:before="120" w:after="120" w:line="276" w:lineRule="auto"/>
        <w:jc w:val="both"/>
        <w:rPr>
          <w:rFonts w:ascii="Calibri" w:eastAsia="Calibri" w:hAnsi="Calibri" w:cs="Calibri"/>
          <w:sz w:val="22"/>
          <w:szCs w:val="22"/>
          <w:lang w:val="en-GB"/>
        </w:rPr>
      </w:pPr>
    </w:p>
    <w:p w14:paraId="0364FE22"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 xml:space="preserve">Credit rating as at </w:t>
      </w:r>
      <w:bookmarkStart w:id="8" w:name="_Hlk63766908"/>
      <w:r w:rsidRPr="00EC0316">
        <w:rPr>
          <w:rFonts w:ascii="Calibri" w:eastAsia="SimSun" w:hAnsi="Calibri" w:cs="Calibri"/>
          <w:b/>
          <w:bCs/>
          <w:sz w:val="22"/>
          <w:szCs w:val="22"/>
          <w:lang w:val="en-GB"/>
        </w:rPr>
        <w:t>31 December 2020</w:t>
      </w:r>
    </w:p>
    <w:bookmarkEnd w:id="8"/>
    <w:p w14:paraId="5476144D"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BBB- by Standard &amp; Poor's</w:t>
      </w:r>
    </w:p>
    <w:p w14:paraId="50F59F6B"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79F1B6B7"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Regional offices</w:t>
      </w:r>
    </w:p>
    <w:p w14:paraId="48FB8B6F"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Regional office for Dalmatia</w:t>
      </w:r>
    </w:p>
    <w:p w14:paraId="7520EC06"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Regional office for Istria</w:t>
      </w:r>
    </w:p>
    <w:p w14:paraId="0B0BA60F"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 xml:space="preserve">Regional office for </w:t>
      </w:r>
      <w:proofErr w:type="spellStart"/>
      <w:r w:rsidRPr="00EC0316">
        <w:rPr>
          <w:rFonts w:ascii="Calibri" w:eastAsia="SimSun" w:hAnsi="Calibri" w:cs="Calibri"/>
          <w:sz w:val="22"/>
          <w:szCs w:val="22"/>
          <w:lang w:val="en-GB"/>
        </w:rPr>
        <w:t>Lika</w:t>
      </w:r>
      <w:proofErr w:type="spellEnd"/>
    </w:p>
    <w:p w14:paraId="58EE34EF"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 xml:space="preserve">Regional office for </w:t>
      </w:r>
      <w:proofErr w:type="spellStart"/>
      <w:r w:rsidRPr="00EC0316">
        <w:rPr>
          <w:rFonts w:ascii="Calibri" w:eastAsia="SimSun" w:hAnsi="Calibri" w:cs="Calibri"/>
          <w:sz w:val="22"/>
          <w:szCs w:val="22"/>
          <w:lang w:val="en-GB"/>
        </w:rPr>
        <w:t>Primorje</w:t>
      </w:r>
      <w:proofErr w:type="spellEnd"/>
      <w:r w:rsidRPr="00EC0316">
        <w:rPr>
          <w:rFonts w:ascii="Calibri" w:eastAsia="SimSun" w:hAnsi="Calibri" w:cs="Calibri"/>
          <w:sz w:val="22"/>
          <w:szCs w:val="22"/>
          <w:lang w:val="en-GB"/>
        </w:rPr>
        <w:t xml:space="preserve"> and Gorski </w:t>
      </w:r>
      <w:proofErr w:type="spellStart"/>
      <w:r w:rsidRPr="00EC0316">
        <w:rPr>
          <w:rFonts w:ascii="Calibri" w:eastAsia="SimSun" w:hAnsi="Calibri" w:cs="Calibri"/>
          <w:sz w:val="22"/>
          <w:szCs w:val="22"/>
          <w:lang w:val="en-GB"/>
        </w:rPr>
        <w:t>kotar</w:t>
      </w:r>
      <w:proofErr w:type="spellEnd"/>
    </w:p>
    <w:p w14:paraId="4571AA76"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 xml:space="preserve">Regional office for </w:t>
      </w:r>
      <w:proofErr w:type="spellStart"/>
      <w:r w:rsidRPr="00EC0316">
        <w:rPr>
          <w:rFonts w:ascii="Calibri" w:eastAsia="SimSun" w:hAnsi="Calibri" w:cs="Calibri"/>
          <w:sz w:val="22"/>
          <w:szCs w:val="22"/>
          <w:lang w:val="en-GB"/>
        </w:rPr>
        <w:t>northwestern</w:t>
      </w:r>
      <w:proofErr w:type="spellEnd"/>
      <w:r w:rsidRPr="00EC0316">
        <w:rPr>
          <w:rFonts w:ascii="Calibri" w:eastAsia="SimSun" w:hAnsi="Calibri" w:cs="Calibri"/>
          <w:sz w:val="22"/>
          <w:szCs w:val="22"/>
          <w:lang w:val="en-GB"/>
        </w:rPr>
        <w:t xml:space="preserve"> Croatia</w:t>
      </w:r>
    </w:p>
    <w:p w14:paraId="34A55173" w14:textId="77777777" w:rsidR="00EC0316" w:rsidRPr="00EC0316" w:rsidRDefault="00EC0316" w:rsidP="00EC0316">
      <w:pPr>
        <w:spacing w:before="120" w:after="120" w:line="276" w:lineRule="auto"/>
        <w:rPr>
          <w:rFonts w:ascii="Calibri" w:eastAsia="SimSun" w:hAnsi="Calibri" w:cs="Calibri"/>
          <w:sz w:val="22"/>
          <w:szCs w:val="22"/>
          <w:lang w:val="en-GB"/>
        </w:rPr>
      </w:pPr>
      <w:r w:rsidRPr="00EC0316">
        <w:rPr>
          <w:rFonts w:ascii="Calibri" w:eastAsia="SimSun" w:hAnsi="Calibri" w:cs="Calibri"/>
          <w:sz w:val="22"/>
          <w:szCs w:val="22"/>
          <w:lang w:val="en-GB"/>
        </w:rPr>
        <w:t xml:space="preserve">Regional office for Slavonia and </w:t>
      </w:r>
      <w:proofErr w:type="spellStart"/>
      <w:r w:rsidRPr="00EC0316">
        <w:rPr>
          <w:rFonts w:ascii="Calibri" w:eastAsia="SimSun" w:hAnsi="Calibri" w:cs="Calibri"/>
          <w:sz w:val="22"/>
          <w:szCs w:val="22"/>
          <w:lang w:val="en-GB"/>
        </w:rPr>
        <w:t>Baranja</w:t>
      </w:r>
      <w:proofErr w:type="spellEnd"/>
    </w:p>
    <w:p w14:paraId="453287C9" w14:textId="77777777" w:rsidR="00EC0316" w:rsidRPr="00EC0316" w:rsidRDefault="00EC0316" w:rsidP="00EC0316">
      <w:pPr>
        <w:spacing w:before="120" w:after="120" w:line="276" w:lineRule="auto"/>
        <w:jc w:val="both"/>
        <w:rPr>
          <w:rFonts w:ascii="Calibri" w:eastAsia="SimSun" w:hAnsi="Calibri"/>
          <w:sz w:val="22"/>
          <w:szCs w:val="22"/>
          <w:lang w:val="en-GB"/>
        </w:rPr>
      </w:pPr>
    </w:p>
    <w:p w14:paraId="3E901026" w14:textId="77777777" w:rsidR="00EC0316" w:rsidRPr="00EC0316" w:rsidRDefault="00EC0316" w:rsidP="00EC0316">
      <w:pPr>
        <w:spacing w:before="120" w:after="120" w:line="276" w:lineRule="auto"/>
        <w:jc w:val="both"/>
        <w:rPr>
          <w:rFonts w:ascii="Calibri" w:eastAsia="SimSun" w:hAnsi="Calibri"/>
          <w:sz w:val="22"/>
          <w:szCs w:val="22"/>
          <w:lang w:val="en-GB"/>
        </w:rPr>
      </w:pPr>
    </w:p>
    <w:p w14:paraId="37C84B6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b/>
          <w:sz w:val="22"/>
          <w:szCs w:val="22"/>
          <w:lang w:val="en-GB"/>
        </w:rPr>
        <w:t>Number of employees</w:t>
      </w:r>
    </w:p>
    <w:p w14:paraId="1A00D6A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On 31 December 2020, there were 365 employees in HBOR.</w:t>
      </w:r>
    </w:p>
    <w:p w14:paraId="2D389027"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On 31 December 2020, there were 386 employees in HBOR Group.</w:t>
      </w:r>
      <w:r w:rsidRPr="00EC0316" w:rsidDel="00F163DC">
        <w:rPr>
          <w:rFonts w:ascii="Calibri" w:eastAsia="SimSun" w:hAnsi="Calibri" w:cs="Calibri"/>
          <w:sz w:val="22"/>
          <w:szCs w:val="22"/>
          <w:lang w:val="en-GB"/>
        </w:rPr>
        <w:t xml:space="preserve"> </w:t>
      </w:r>
    </w:p>
    <w:p w14:paraId="6DFEF1D2" w14:textId="77777777" w:rsidR="00EC0316" w:rsidRPr="00EC0316" w:rsidRDefault="00EC0316" w:rsidP="00EC0316">
      <w:pPr>
        <w:spacing w:after="160" w:line="276" w:lineRule="auto"/>
        <w:rPr>
          <w:rFonts w:ascii="Calibri" w:eastAsia="SimSun" w:hAnsi="Calibri" w:cs="Calibri"/>
          <w:b/>
          <w:sz w:val="22"/>
          <w:szCs w:val="22"/>
          <w:lang w:val="en-GB"/>
        </w:rPr>
      </w:pPr>
      <w:r w:rsidRPr="00EC0316">
        <w:rPr>
          <w:rFonts w:ascii="Calibri" w:eastAsia="SimSun" w:hAnsi="Calibri" w:cs="Calibri"/>
          <w:b/>
          <w:sz w:val="22"/>
          <w:szCs w:val="22"/>
          <w:lang w:val="en-GB"/>
        </w:rPr>
        <w:br w:type="page"/>
      </w:r>
    </w:p>
    <w:p w14:paraId="759D4235"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lastRenderedPageBreak/>
        <w:t>Exchange rate</w:t>
      </w:r>
    </w:p>
    <w:p w14:paraId="2D01E996"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For the purpose of converting amounts in foreign currencies into HRK, the following middle exchange rates of the Croatian National Bank have been applied:</w:t>
      </w:r>
    </w:p>
    <w:tbl>
      <w:tblPr>
        <w:tblW w:w="5000" w:type="pct"/>
        <w:tblCellMar>
          <w:left w:w="0" w:type="dxa"/>
          <w:right w:w="0" w:type="dxa"/>
        </w:tblCellMar>
        <w:tblLook w:val="04A0" w:firstRow="1" w:lastRow="0" w:firstColumn="1" w:lastColumn="0" w:noHBand="0" w:noVBand="1"/>
      </w:tblPr>
      <w:tblGrid>
        <w:gridCol w:w="2657"/>
        <w:gridCol w:w="265"/>
        <w:gridCol w:w="3094"/>
        <w:gridCol w:w="229"/>
        <w:gridCol w:w="2827"/>
      </w:tblGrid>
      <w:tr w:rsidR="00EC0316" w:rsidRPr="00EC0316" w14:paraId="3BE0D8A0" w14:textId="77777777" w:rsidTr="00EC0316">
        <w:trPr>
          <w:trHeight w:val="392"/>
        </w:trPr>
        <w:tc>
          <w:tcPr>
            <w:tcW w:w="1464" w:type="pct"/>
            <w:tcMar>
              <w:top w:w="0" w:type="dxa"/>
              <w:left w:w="108" w:type="dxa"/>
              <w:bottom w:w="0" w:type="dxa"/>
              <w:right w:w="108" w:type="dxa"/>
            </w:tcMar>
            <w:vAlign w:val="center"/>
          </w:tcPr>
          <w:p w14:paraId="3D6ADC8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31 December 2020</w:t>
            </w:r>
          </w:p>
        </w:tc>
        <w:tc>
          <w:tcPr>
            <w:tcW w:w="146" w:type="pct"/>
            <w:tcMar>
              <w:top w:w="0" w:type="dxa"/>
              <w:left w:w="108" w:type="dxa"/>
              <w:bottom w:w="0" w:type="dxa"/>
              <w:right w:w="108" w:type="dxa"/>
            </w:tcMar>
            <w:vAlign w:val="center"/>
          </w:tcPr>
          <w:p w14:paraId="479C3536"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tc>
        <w:tc>
          <w:tcPr>
            <w:tcW w:w="1705" w:type="pct"/>
            <w:tcMar>
              <w:top w:w="0" w:type="dxa"/>
              <w:left w:w="108" w:type="dxa"/>
              <w:bottom w:w="0" w:type="dxa"/>
              <w:right w:w="108" w:type="dxa"/>
            </w:tcMar>
            <w:vAlign w:val="center"/>
          </w:tcPr>
          <w:p w14:paraId="4EB23B9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EUR 1 = HRK 7.536898</w:t>
            </w:r>
          </w:p>
        </w:tc>
        <w:tc>
          <w:tcPr>
            <w:tcW w:w="126" w:type="pct"/>
            <w:tcMar>
              <w:top w:w="0" w:type="dxa"/>
              <w:left w:w="108" w:type="dxa"/>
              <w:bottom w:w="0" w:type="dxa"/>
              <w:right w:w="108" w:type="dxa"/>
            </w:tcMar>
            <w:vAlign w:val="center"/>
          </w:tcPr>
          <w:p w14:paraId="26A53466"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tc>
        <w:tc>
          <w:tcPr>
            <w:tcW w:w="1558" w:type="pct"/>
            <w:tcMar>
              <w:top w:w="0" w:type="dxa"/>
              <w:left w:w="108" w:type="dxa"/>
              <w:bottom w:w="0" w:type="dxa"/>
              <w:right w:w="108" w:type="dxa"/>
            </w:tcMar>
            <w:vAlign w:val="center"/>
          </w:tcPr>
          <w:p w14:paraId="2AD80266"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USD 1 = HRK 6.139039</w:t>
            </w:r>
          </w:p>
        </w:tc>
      </w:tr>
      <w:tr w:rsidR="00EC0316" w:rsidRPr="00EC0316" w14:paraId="0F9CE1CF" w14:textId="77777777" w:rsidTr="00EC0316">
        <w:trPr>
          <w:trHeight w:val="392"/>
        </w:trPr>
        <w:tc>
          <w:tcPr>
            <w:tcW w:w="1464" w:type="pct"/>
            <w:tcMar>
              <w:top w:w="0" w:type="dxa"/>
              <w:left w:w="108" w:type="dxa"/>
              <w:bottom w:w="0" w:type="dxa"/>
              <w:right w:w="108" w:type="dxa"/>
            </w:tcMar>
            <w:vAlign w:val="center"/>
            <w:hideMark/>
          </w:tcPr>
          <w:p w14:paraId="3BE3363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31 December 2019</w:t>
            </w:r>
          </w:p>
        </w:tc>
        <w:tc>
          <w:tcPr>
            <w:tcW w:w="146" w:type="pct"/>
            <w:tcMar>
              <w:top w:w="0" w:type="dxa"/>
              <w:left w:w="108" w:type="dxa"/>
              <w:bottom w:w="0" w:type="dxa"/>
              <w:right w:w="108" w:type="dxa"/>
            </w:tcMar>
            <w:vAlign w:val="center"/>
          </w:tcPr>
          <w:p w14:paraId="16A479E9"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tc>
        <w:tc>
          <w:tcPr>
            <w:tcW w:w="1705" w:type="pct"/>
            <w:tcMar>
              <w:top w:w="0" w:type="dxa"/>
              <w:left w:w="108" w:type="dxa"/>
              <w:bottom w:w="0" w:type="dxa"/>
              <w:right w:w="108" w:type="dxa"/>
            </w:tcMar>
            <w:vAlign w:val="center"/>
            <w:hideMark/>
          </w:tcPr>
          <w:p w14:paraId="3EE59884"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EUR 1 = HRK 7.417575</w:t>
            </w:r>
          </w:p>
        </w:tc>
        <w:tc>
          <w:tcPr>
            <w:tcW w:w="126" w:type="pct"/>
            <w:tcMar>
              <w:top w:w="0" w:type="dxa"/>
              <w:left w:w="108" w:type="dxa"/>
              <w:bottom w:w="0" w:type="dxa"/>
              <w:right w:w="108" w:type="dxa"/>
            </w:tcMar>
            <w:vAlign w:val="center"/>
          </w:tcPr>
          <w:p w14:paraId="0918D4A0"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tc>
        <w:tc>
          <w:tcPr>
            <w:tcW w:w="1558" w:type="pct"/>
            <w:tcMar>
              <w:top w:w="0" w:type="dxa"/>
              <w:left w:w="108" w:type="dxa"/>
              <w:bottom w:w="0" w:type="dxa"/>
              <w:right w:w="108" w:type="dxa"/>
            </w:tcMar>
            <w:vAlign w:val="center"/>
            <w:hideMark/>
          </w:tcPr>
          <w:p w14:paraId="18A1BB5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USD 1 = HRK 6.469192</w:t>
            </w:r>
          </w:p>
        </w:tc>
      </w:tr>
    </w:tbl>
    <w:p w14:paraId="108F7694" w14:textId="77777777" w:rsidR="00EC0316" w:rsidRPr="00EC0316" w:rsidRDefault="00EC0316" w:rsidP="00EC0316">
      <w:pPr>
        <w:spacing w:before="120" w:after="120" w:line="276" w:lineRule="auto"/>
        <w:jc w:val="both"/>
        <w:rPr>
          <w:rFonts w:ascii="Calibri" w:eastAsia="Calibri" w:hAnsi="Calibri" w:cs="Calibri"/>
          <w:sz w:val="22"/>
          <w:szCs w:val="22"/>
          <w:lang w:val="en-GB"/>
        </w:rPr>
      </w:pPr>
      <w:bookmarkStart w:id="9" w:name="_Toc3249201"/>
      <w:bookmarkStart w:id="10" w:name="_Hlk33695463"/>
      <w:r w:rsidRPr="00EC0316">
        <w:rPr>
          <w:rFonts w:ascii="Calibri" w:eastAsia="Calibri" w:hAnsi="Calibri" w:cs="Calibri"/>
          <w:b/>
          <w:bCs/>
          <w:sz w:val="22"/>
          <w:szCs w:val="22"/>
          <w:lang w:val="en-GB"/>
        </w:rPr>
        <w:br w:type="page"/>
      </w:r>
    </w:p>
    <w:p w14:paraId="6AC4BDF7" w14:textId="77777777"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bookmarkStart w:id="11" w:name="_Toc65675849"/>
      <w:bookmarkEnd w:id="9"/>
      <w:r w:rsidRPr="00EC0316">
        <w:rPr>
          <w:rFonts w:ascii="Calibri" w:eastAsia="SimHei" w:hAnsi="Calibri" w:cs="Calibri"/>
          <w:b/>
          <w:bCs/>
          <w:color w:val="262626"/>
          <w:lang w:val="en-GB"/>
        </w:rPr>
        <w:lastRenderedPageBreak/>
        <w:t>STATEMENT ON THE CODE OF CORPORATE GOVERNANCE APPLICATION</w:t>
      </w:r>
      <w:bookmarkEnd w:id="11"/>
    </w:p>
    <w:p w14:paraId="7E14727C" w14:textId="77777777" w:rsidR="00EC0316" w:rsidRPr="00EC0316" w:rsidRDefault="00EC0316" w:rsidP="00EC0316">
      <w:pPr>
        <w:spacing w:before="120" w:after="120" w:line="276" w:lineRule="auto"/>
        <w:jc w:val="both"/>
        <w:rPr>
          <w:rFonts w:ascii="Calibri" w:eastAsia="Calibri" w:hAnsi="Calibri" w:cs="Calibri"/>
          <w:b/>
          <w:sz w:val="22"/>
          <w:szCs w:val="22"/>
          <w:lang w:val="en-GB"/>
        </w:rPr>
      </w:pPr>
      <w:r w:rsidRPr="00EC0316">
        <w:rPr>
          <w:rFonts w:ascii="Calibri" w:eastAsia="Calibri" w:hAnsi="Calibri" w:cs="Calibri"/>
          <w:b/>
          <w:sz w:val="22"/>
          <w:szCs w:val="22"/>
          <w:lang w:val="en-GB"/>
        </w:rPr>
        <w:t>Croatian Bank for Reconstruction and Development (HBOR)</w:t>
      </w:r>
    </w:p>
    <w:p w14:paraId="7178F43B" w14:textId="77777777" w:rsidR="00EC0316" w:rsidRPr="00EC0316" w:rsidRDefault="00EC0316" w:rsidP="003239B0">
      <w:pPr>
        <w:spacing w:after="120" w:line="264" w:lineRule="auto"/>
        <w:jc w:val="both"/>
        <w:rPr>
          <w:rFonts w:ascii="Calibri" w:eastAsia="Calibri" w:hAnsi="Calibri" w:cs="Calibri"/>
          <w:sz w:val="22"/>
          <w:szCs w:val="22"/>
          <w:lang w:val="en-GB"/>
        </w:rPr>
      </w:pPr>
      <w:r w:rsidRPr="00EC0316">
        <w:rPr>
          <w:rFonts w:ascii="Calibri" w:eastAsia="Calibri" w:hAnsi="Calibri" w:cs="Calibri"/>
          <w:sz w:val="22"/>
          <w:szCs w:val="22"/>
          <w:lang w:val="en-GB"/>
        </w:rPr>
        <w:t>HBOR applies HBOR’s Code of Corporate Governance (hereinafter: the Code) adopted by the Management Board and the Supervisory Board and published on HBOR's web pages.</w:t>
      </w:r>
    </w:p>
    <w:p w14:paraId="483E7EEF" w14:textId="77777777" w:rsidR="00EC0316" w:rsidRPr="00EC0316" w:rsidRDefault="00EC0316" w:rsidP="003239B0">
      <w:pPr>
        <w:spacing w:after="120" w:line="264" w:lineRule="auto"/>
        <w:jc w:val="both"/>
        <w:rPr>
          <w:rFonts w:ascii="Calibri" w:eastAsia="Calibri" w:hAnsi="Calibri" w:cs="Calibri"/>
          <w:sz w:val="22"/>
          <w:szCs w:val="22"/>
          <w:lang w:val="en-GB"/>
        </w:rPr>
      </w:pPr>
      <w:r w:rsidRPr="00EC0316">
        <w:rPr>
          <w:rFonts w:ascii="Calibri" w:eastAsia="Calibri" w:hAnsi="Calibri" w:cs="Calibri"/>
          <w:sz w:val="22"/>
          <w:szCs w:val="22"/>
          <w:lang w:val="en-GB"/>
        </w:rPr>
        <w:t xml:space="preserve">The Code contains the basic principles determined by the Decision on Passing the Code of Corporate Governance in Companies with Shares or Participations owned by the Republic of Croatia (Official Gazette of the Republic of Croatia No. 112/2010) (hereinafter: the Decision) and the principles determined in The European Banking Authority Guidelines on Internal Governance GL 44, September/2011 (hereinafter: the Guidelines). </w:t>
      </w:r>
    </w:p>
    <w:p w14:paraId="20986846" w14:textId="77777777" w:rsidR="00EC0316" w:rsidRPr="00EC0316" w:rsidRDefault="00EC0316" w:rsidP="003239B0">
      <w:pPr>
        <w:spacing w:after="120" w:line="264" w:lineRule="auto"/>
        <w:jc w:val="both"/>
        <w:rPr>
          <w:rFonts w:ascii="Calibri" w:eastAsia="Calibri" w:hAnsi="Calibri" w:cs="Calibri"/>
          <w:sz w:val="22"/>
          <w:szCs w:val="22"/>
          <w:lang w:val="en-GB"/>
        </w:rPr>
      </w:pPr>
      <w:r w:rsidRPr="00EC0316">
        <w:rPr>
          <w:rFonts w:ascii="Calibri" w:eastAsia="Calibri" w:hAnsi="Calibri" w:cs="Calibri"/>
          <w:sz w:val="22"/>
          <w:szCs w:val="22"/>
          <w:lang w:val="en-GB"/>
        </w:rPr>
        <w:t>The principles stated in the Guidelines are implemented by HBOR voluntarily to a degree to which they are applicable due to the fact that the Guidelines relate to credit institutions and are not fully applicable to HBOR as a special financial institution.</w:t>
      </w:r>
    </w:p>
    <w:p w14:paraId="11E509EB" w14:textId="77777777" w:rsidR="00EC0316" w:rsidRPr="00EC0316" w:rsidRDefault="00EC0316" w:rsidP="003239B0">
      <w:pPr>
        <w:spacing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Compliance of operations with laws and regulations and adherence to internal rules are the basis of responsible corporate governance and a necessary condition for sustainable business success. HBOR continuously monitors legislation and best practices in the field of corporate governance and integrates corporate governance principles in its operations pursuant to sound banking practices. </w:t>
      </w:r>
    </w:p>
    <w:p w14:paraId="1ABA3099" w14:textId="77777777" w:rsidR="00EC0316" w:rsidRPr="00EC0316" w:rsidRDefault="00EC0316" w:rsidP="003239B0">
      <w:pPr>
        <w:spacing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 economy. In order to achieve the standard of corporate governance, HBOR’s Code describes the relationships with governing bodies and stakeholders, as well as the adopted business principles aimed at mitigating the risks of operating in adverse market conditions.</w:t>
      </w:r>
    </w:p>
    <w:p w14:paraId="73E72835" w14:textId="77777777" w:rsidR="00EC0316" w:rsidRPr="00EC0316" w:rsidRDefault="00EC0316" w:rsidP="003239B0">
      <w:pPr>
        <w:spacing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 The person in charge of compliance monitoring reports annually on reports filed and proceedings initiated in respect of reports filed on the grounds of violation of the Code of Conduct. </w:t>
      </w:r>
    </w:p>
    <w:p w14:paraId="05FE762A" w14:textId="77777777" w:rsidR="00EC0316" w:rsidRPr="00EC0316" w:rsidRDefault="00EC0316" w:rsidP="003239B0">
      <w:pPr>
        <w:spacing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accordance with the principles of public business, in the reporting period, the financial statements of the Bank and the Group were published on the websites of HBOR and the Luxembourg Stock Exchange. HBOR’s annual financial statements on an unconsolidated and consolidated basis are confirmed by the Supervisory Board and submitted to the Croatian Parliament for approval. The assessment of HBOR's rating was implemented by the international independent rating agency Standard &amp; Poor's. Pursuant to the Freedom of Information Act, HBOR submits a report on the implementation of this act to the Public Relations Commissioner. </w:t>
      </w:r>
    </w:p>
    <w:p w14:paraId="0E07D4F2" w14:textId="77777777" w:rsidR="00EC0316" w:rsidRPr="00EC0316" w:rsidRDefault="00EC0316" w:rsidP="003239B0">
      <w:pPr>
        <w:spacing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 The Management Board and the Supervisory Board successfully co-operate through open discussions; the timely submission of thorough written reports to the Supervisory Board represents the basis for this co-operation. The Act on HBOR, the By-laws of HBOR and decisions made by the Supervisory Board determine the activities that HBOR may perform only with the prior consent of the Supervisory Board.</w:t>
      </w:r>
    </w:p>
    <w:p w14:paraId="5D80F76B" w14:textId="77777777" w:rsidR="00EC0316" w:rsidRPr="00EC0316" w:rsidRDefault="00EC0316" w:rsidP="00EC0316">
      <w:pPr>
        <w:spacing w:before="120" w:after="120" w:line="276" w:lineRule="auto"/>
        <w:jc w:val="both"/>
        <w:rPr>
          <w:rFonts w:ascii="Calibri" w:eastAsia="SimSun" w:hAnsi="Calibri"/>
          <w:sz w:val="22"/>
          <w:szCs w:val="22"/>
          <w:lang w:val="en-GB"/>
        </w:rPr>
      </w:pPr>
      <w:bookmarkStart w:id="12" w:name="_Hlk63844799"/>
      <w:r w:rsidRPr="00EC0316">
        <w:rPr>
          <w:rFonts w:ascii="Calibri" w:eastAsia="SimSun" w:hAnsi="Calibri" w:cs="Calibri"/>
          <w:sz w:val="22"/>
          <w:szCs w:val="22"/>
          <w:lang w:val="en-GB"/>
        </w:rPr>
        <w:lastRenderedPageBreak/>
        <w:t xml:space="preserve">The </w:t>
      </w:r>
      <w:r w:rsidRPr="00EC0316">
        <w:rPr>
          <w:rFonts w:ascii="Calibri" w:eastAsia="SimSun" w:hAnsi="Calibri" w:cs="Calibri"/>
          <w:b/>
          <w:sz w:val="22"/>
          <w:szCs w:val="22"/>
          <w:lang w:val="en-GB"/>
        </w:rPr>
        <w:t>Supervisory Board</w:t>
      </w:r>
      <w:r w:rsidRPr="00EC0316">
        <w:rPr>
          <w:rFonts w:ascii="Calibri" w:eastAsia="SimSun" w:hAnsi="Calibri" w:cs="Calibri"/>
          <w:sz w:val="22"/>
          <w:szCs w:val="22"/>
          <w:lang w:val="en-GB"/>
        </w:rPr>
        <w:t xml:space="preserve"> determines the principles of operating policy and strategy, supervises the business activities of the Bank, adopts HBOR’s lending policies, adopts the Annual Financial Statements, and examines the Internal Audit reports and reports drafted by external independent auditors and by the State Audit Office. The Supervisory Board also monitors and controls the legality of the business activities of the Management Board and appoints and dismisses the President and the members of the Management Board. According to the Act, the Supervisory Board consists of ten members: six ministers in the Government of the Republic of Croatia, three Members of Parliament, and the President of the Croatian Chamber of Economy</w:t>
      </w:r>
      <w:r w:rsidRPr="00EC0316">
        <w:rPr>
          <w:rFonts w:ascii="Calibri" w:eastAsia="SimSun" w:hAnsi="Calibri"/>
          <w:sz w:val="22"/>
          <w:szCs w:val="22"/>
          <w:lang w:val="en-GB"/>
        </w:rPr>
        <w:t xml:space="preserve">. </w:t>
      </w:r>
    </w:p>
    <w:p w14:paraId="37A0A3D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the members of the Supervisory Bord were as follows:</w:t>
      </w:r>
    </w:p>
    <w:p w14:paraId="28BAD63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Zdravko Marić, DSc, Minister of Finance and Deputy Prime Minister of the Republic of Croatia, President of the Supervisory Board,</w:t>
      </w:r>
    </w:p>
    <w:p w14:paraId="22B7A9CF"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Darko Horvat, Minister of the Economy, Entrepreneurship and Trade, Vice President of the Supervisory Board (until 20 August 2020),</w:t>
      </w:r>
    </w:p>
    <w:p w14:paraId="7AFA30C7"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Tomislav </w:t>
      </w:r>
      <w:proofErr w:type="spellStart"/>
      <w:r w:rsidRPr="00EC0316">
        <w:rPr>
          <w:rFonts w:ascii="Calibri" w:eastAsia="SimSun" w:hAnsi="Calibri" w:cs="Calibri"/>
          <w:sz w:val="22"/>
          <w:szCs w:val="22"/>
          <w:lang w:val="en-GB"/>
        </w:rPr>
        <w:t>Ćorić</w:t>
      </w:r>
      <w:proofErr w:type="spellEnd"/>
      <w:r w:rsidRPr="00EC0316">
        <w:rPr>
          <w:rFonts w:ascii="Calibri" w:eastAsia="SimSun" w:hAnsi="Calibri" w:cs="Calibri"/>
          <w:sz w:val="22"/>
          <w:szCs w:val="22"/>
          <w:lang w:val="en-GB"/>
        </w:rPr>
        <w:t>, DSc, Minister of the Economy and Sustainable Development, Vice President of the Supervisory Board (since 20 August 2020)</w:t>
      </w:r>
    </w:p>
    <w:p w14:paraId="6B2E468A"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Predrag </w:t>
      </w:r>
      <w:proofErr w:type="spellStart"/>
      <w:r w:rsidRPr="00EC0316">
        <w:rPr>
          <w:rFonts w:ascii="Calibri" w:eastAsia="SimSun" w:hAnsi="Calibri" w:cs="Calibri"/>
          <w:sz w:val="22"/>
          <w:szCs w:val="22"/>
          <w:lang w:val="en-GB"/>
        </w:rPr>
        <w:t>Štromar</w:t>
      </w:r>
      <w:proofErr w:type="spellEnd"/>
      <w:r w:rsidRPr="00EC0316">
        <w:rPr>
          <w:rFonts w:ascii="Calibri" w:eastAsia="SimSun" w:hAnsi="Calibri" w:cs="Calibri"/>
          <w:sz w:val="22"/>
          <w:szCs w:val="22"/>
          <w:lang w:val="en-GB"/>
        </w:rPr>
        <w:t xml:space="preserve">, Deputy Prime Minister of the Republic of Croatia and Minister of Construction and Physical Planning (until 20 August 2020), </w:t>
      </w:r>
    </w:p>
    <w:p w14:paraId="69550CE6"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Darko Horvat, Minister of Physical Planning, Construction and State Assets (since 20 August 2020), </w:t>
      </w:r>
    </w:p>
    <w:p w14:paraId="7EDCBBA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Marko </w:t>
      </w:r>
      <w:proofErr w:type="spellStart"/>
      <w:r w:rsidRPr="00EC0316">
        <w:rPr>
          <w:rFonts w:ascii="Calibri" w:eastAsia="SimSun" w:hAnsi="Calibri" w:cs="Calibri"/>
          <w:sz w:val="22"/>
          <w:szCs w:val="22"/>
          <w:lang w:val="en-GB"/>
        </w:rPr>
        <w:t>Pavić</w:t>
      </w:r>
      <w:proofErr w:type="spellEnd"/>
      <w:r w:rsidRPr="00EC0316">
        <w:rPr>
          <w:rFonts w:ascii="Calibri" w:eastAsia="SimSun" w:hAnsi="Calibri" w:cs="Calibri"/>
          <w:sz w:val="22"/>
          <w:szCs w:val="22"/>
          <w:lang w:val="en-GB"/>
        </w:rPr>
        <w:t>, MSc, Minister of Regional Development and EU Funds</w:t>
      </w:r>
      <w:r w:rsidRPr="00EC0316">
        <w:rPr>
          <w:rFonts w:ascii="Calibri" w:eastAsia="SimSun" w:hAnsi="Calibri" w:cs="Calibri"/>
          <w:sz w:val="21"/>
          <w:szCs w:val="21"/>
          <w:lang w:val="en-GB"/>
        </w:rPr>
        <w:t xml:space="preserve"> </w:t>
      </w:r>
      <w:r w:rsidRPr="00EC0316">
        <w:rPr>
          <w:rFonts w:ascii="Calibri" w:eastAsia="SimSun" w:hAnsi="Calibri" w:cs="Calibri"/>
          <w:sz w:val="22"/>
          <w:szCs w:val="22"/>
          <w:lang w:val="en-GB"/>
        </w:rPr>
        <w:t xml:space="preserve">(until 20 August 2020), </w:t>
      </w:r>
    </w:p>
    <w:p w14:paraId="7516F4CA"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Nataša </w:t>
      </w:r>
      <w:proofErr w:type="spellStart"/>
      <w:r w:rsidRPr="00EC0316">
        <w:rPr>
          <w:rFonts w:ascii="Calibri" w:eastAsia="SimSun" w:hAnsi="Calibri" w:cs="Calibri"/>
          <w:sz w:val="22"/>
          <w:szCs w:val="22"/>
          <w:lang w:val="en-GB"/>
        </w:rPr>
        <w:t>Tramišak</w:t>
      </w:r>
      <w:proofErr w:type="spellEnd"/>
      <w:r w:rsidRPr="00EC0316">
        <w:rPr>
          <w:rFonts w:ascii="Calibri" w:eastAsia="SimSun" w:hAnsi="Calibri" w:cs="Calibri"/>
          <w:sz w:val="22"/>
          <w:szCs w:val="22"/>
          <w:lang w:val="en-GB"/>
        </w:rPr>
        <w:t>, Minister of Regional Development and EU Funds</w:t>
      </w:r>
      <w:r w:rsidRPr="00EC0316">
        <w:rPr>
          <w:rFonts w:ascii="Calibri" w:eastAsia="SimSun" w:hAnsi="Calibri" w:cs="Calibri"/>
          <w:sz w:val="21"/>
          <w:szCs w:val="21"/>
          <w:lang w:val="en-GB"/>
        </w:rPr>
        <w:t xml:space="preserve"> </w:t>
      </w:r>
      <w:r w:rsidRPr="00EC0316">
        <w:rPr>
          <w:rFonts w:ascii="Calibri" w:eastAsia="SimSun" w:hAnsi="Calibri" w:cs="Calibri"/>
          <w:sz w:val="22"/>
          <w:szCs w:val="22"/>
          <w:lang w:val="en-GB"/>
        </w:rPr>
        <w:t xml:space="preserve">(since 20 August 2020), </w:t>
      </w:r>
    </w:p>
    <w:p w14:paraId="0CB9D967"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Gari Cappelli, Minister of Tourism (until 20 August 2020),</w:t>
      </w:r>
    </w:p>
    <w:p w14:paraId="50D60D2C"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Nikolina </w:t>
      </w:r>
      <w:proofErr w:type="spellStart"/>
      <w:r w:rsidRPr="00EC0316">
        <w:rPr>
          <w:rFonts w:ascii="Calibri" w:eastAsia="SimSun" w:hAnsi="Calibri" w:cs="Calibri"/>
          <w:sz w:val="22"/>
          <w:szCs w:val="22"/>
          <w:lang w:val="en-GB"/>
        </w:rPr>
        <w:t>Brnjac</w:t>
      </w:r>
      <w:proofErr w:type="spellEnd"/>
      <w:r w:rsidRPr="00EC0316">
        <w:rPr>
          <w:rFonts w:ascii="Calibri" w:eastAsia="SimSun" w:hAnsi="Calibri" w:cs="Calibri"/>
          <w:sz w:val="22"/>
          <w:szCs w:val="22"/>
          <w:lang w:val="en-GB"/>
        </w:rPr>
        <w:t>, Minister of Tourism and Sport (since 20 August 2020),</w:t>
      </w:r>
    </w:p>
    <w:p w14:paraId="3EC43923"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Marija </w:t>
      </w:r>
      <w:proofErr w:type="spellStart"/>
      <w:r w:rsidRPr="00EC0316">
        <w:rPr>
          <w:rFonts w:ascii="Calibri" w:eastAsia="SimSun" w:hAnsi="Calibri" w:cs="Calibri"/>
          <w:sz w:val="22"/>
          <w:szCs w:val="22"/>
          <w:lang w:val="en-GB"/>
        </w:rPr>
        <w:t>Vučković</w:t>
      </w:r>
      <w:proofErr w:type="spellEnd"/>
      <w:r w:rsidRPr="00EC0316">
        <w:rPr>
          <w:rFonts w:ascii="Calibri" w:eastAsia="SimSun" w:hAnsi="Calibri" w:cs="Calibri"/>
          <w:sz w:val="22"/>
          <w:szCs w:val="22"/>
          <w:lang w:val="en-GB"/>
        </w:rPr>
        <w:t>, MSc, Minister of Agriculture,</w:t>
      </w:r>
    </w:p>
    <w:p w14:paraId="08D0B9A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Luka </w:t>
      </w:r>
      <w:proofErr w:type="spellStart"/>
      <w:r w:rsidRPr="00EC0316">
        <w:rPr>
          <w:rFonts w:ascii="Calibri" w:eastAsia="SimSun" w:hAnsi="Calibri" w:cs="Calibri"/>
          <w:sz w:val="22"/>
          <w:szCs w:val="22"/>
          <w:lang w:val="en-GB"/>
        </w:rPr>
        <w:t>Burilović</w:t>
      </w:r>
      <w:proofErr w:type="spellEnd"/>
      <w:r w:rsidRPr="00EC0316">
        <w:rPr>
          <w:rFonts w:ascii="Calibri" w:eastAsia="SimSun" w:hAnsi="Calibri" w:cs="Calibri"/>
          <w:sz w:val="22"/>
          <w:szCs w:val="22"/>
          <w:lang w:val="en-GB"/>
        </w:rPr>
        <w:t xml:space="preserve">, President of the Croatian Chamber of the Economy, </w:t>
      </w:r>
    </w:p>
    <w:p w14:paraId="4A6DF4A8"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Božica Makar, Member of the Croatian Parliament (until 22 July 2020), </w:t>
      </w:r>
    </w:p>
    <w:p w14:paraId="774FC072"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Grozdana</w:t>
      </w:r>
      <w:proofErr w:type="spellEnd"/>
      <w:r w:rsidRPr="00EC0316">
        <w:rPr>
          <w:rFonts w:ascii="Calibri" w:eastAsia="SimSun" w:hAnsi="Calibri" w:cs="Calibri"/>
          <w:sz w:val="22"/>
          <w:szCs w:val="22"/>
          <w:lang w:val="en-GB"/>
        </w:rPr>
        <w:t xml:space="preserve"> Perić, Chairman of the Finance and Central Budget Committee of the Croatian Parliament (until 22 July 2020),</w:t>
      </w:r>
    </w:p>
    <w:p w14:paraId="4996D97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Saša</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Đujić</w:t>
      </w:r>
      <w:proofErr w:type="spellEnd"/>
      <w:r w:rsidRPr="00EC0316">
        <w:rPr>
          <w:rFonts w:ascii="Calibri" w:eastAsia="SimSun" w:hAnsi="Calibri" w:cs="Calibri"/>
          <w:sz w:val="22"/>
          <w:szCs w:val="22"/>
          <w:lang w:val="en-GB"/>
        </w:rPr>
        <w:t>, Member of the Croatian Parliament (until 22 July 2020),</w:t>
      </w:r>
    </w:p>
    <w:p w14:paraId="3B2079A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Žarko</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Tušek</w:t>
      </w:r>
      <w:proofErr w:type="spellEnd"/>
      <w:r w:rsidRPr="00EC0316">
        <w:rPr>
          <w:rFonts w:ascii="Calibri" w:eastAsia="SimSun" w:hAnsi="Calibri" w:cs="Calibri"/>
          <w:sz w:val="22"/>
          <w:szCs w:val="22"/>
          <w:lang w:val="en-GB"/>
        </w:rPr>
        <w:t xml:space="preserve">, Member of the Croatian Parliament (since 16 October 2020), </w:t>
      </w:r>
    </w:p>
    <w:p w14:paraId="67E6C417"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Predrag </w:t>
      </w:r>
      <w:proofErr w:type="spellStart"/>
      <w:r w:rsidRPr="00EC0316">
        <w:rPr>
          <w:rFonts w:ascii="Calibri" w:eastAsia="SimSun" w:hAnsi="Calibri" w:cs="Calibri"/>
          <w:sz w:val="22"/>
          <w:szCs w:val="22"/>
          <w:lang w:val="en-GB"/>
        </w:rPr>
        <w:t>Štromar</w:t>
      </w:r>
      <w:proofErr w:type="spellEnd"/>
      <w:r w:rsidRPr="00EC0316">
        <w:rPr>
          <w:rFonts w:ascii="Calibri" w:eastAsia="SimSun" w:hAnsi="Calibri" w:cs="Calibri"/>
          <w:sz w:val="22"/>
          <w:szCs w:val="22"/>
          <w:lang w:val="en-GB"/>
        </w:rPr>
        <w:t xml:space="preserve">, Member of the Croatian Parliament (since 16 October 2020), </w:t>
      </w:r>
    </w:p>
    <w:p w14:paraId="1AFDA5D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Siniša</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Hajdaš</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Dončić</w:t>
      </w:r>
      <w:proofErr w:type="spellEnd"/>
      <w:r w:rsidRPr="00EC0316">
        <w:rPr>
          <w:rFonts w:ascii="Calibri" w:eastAsia="SimSun" w:hAnsi="Calibri" w:cs="Calibri"/>
          <w:sz w:val="22"/>
          <w:szCs w:val="22"/>
          <w:lang w:val="en-GB"/>
        </w:rPr>
        <w:t xml:space="preserve">, DSc, Member of the Croatian Parliament (since 16 October 2020). </w:t>
      </w:r>
    </w:p>
    <w:p w14:paraId="0FCECEEB" w14:textId="77777777" w:rsidR="00EC0316" w:rsidRPr="003239B0" w:rsidRDefault="00EC0316" w:rsidP="003239B0">
      <w:pPr>
        <w:spacing w:before="120" w:after="120" w:line="264" w:lineRule="auto"/>
        <w:jc w:val="both"/>
        <w:rPr>
          <w:rFonts w:ascii="Calibri" w:eastAsia="SimSun" w:hAnsi="Calibri" w:cs="Calibri"/>
          <w:sz w:val="20"/>
          <w:szCs w:val="20"/>
          <w:lang w:val="en-GB"/>
        </w:rPr>
      </w:pPr>
    </w:p>
    <w:p w14:paraId="0BE4C33F" w14:textId="77777777" w:rsidR="00EC0316" w:rsidRPr="00EC0316" w:rsidRDefault="00EC0316" w:rsidP="003239B0">
      <w:pPr>
        <w:spacing w:before="120" w:after="120" w:line="264" w:lineRule="auto"/>
        <w:jc w:val="both"/>
        <w:rPr>
          <w:rFonts w:ascii="Calibri" w:eastAsia="SimSun" w:hAnsi="Calibri" w:cs="Calibri"/>
          <w:sz w:val="22"/>
          <w:szCs w:val="22"/>
          <w:lang w:val="en-GB"/>
        </w:rPr>
      </w:pPr>
      <w:bookmarkStart w:id="13" w:name="_Hlk32831352"/>
      <w:r w:rsidRPr="00EC0316">
        <w:rPr>
          <w:rFonts w:ascii="Calibri" w:eastAsia="SimSun" w:hAnsi="Calibri" w:cs="Calibri"/>
          <w:b/>
          <w:sz w:val="22"/>
          <w:szCs w:val="22"/>
          <w:lang w:val="en-GB"/>
        </w:rPr>
        <w:t>The Management Board</w:t>
      </w:r>
      <w:r w:rsidRPr="00EC0316">
        <w:rPr>
          <w:rFonts w:ascii="Calibri" w:eastAsia="SimSun" w:hAnsi="Calibri" w:cs="Calibri"/>
          <w:sz w:val="22"/>
          <w:szCs w:val="22"/>
          <w:lang w:val="en-GB"/>
        </w:rPr>
        <w:t xml:space="preserve"> represents HBOR, conducts HBOR’s business and administers its assets, and is obliged and authorised to undertake all actions and pass all resolutions it considers necessary for the legal and successful conduct of business. 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p>
    <w:p w14:paraId="6223125D"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Members of the Management Board of HBOR in 2020:</w:t>
      </w:r>
    </w:p>
    <w:p w14:paraId="768468C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Tamara </w:t>
      </w:r>
      <w:proofErr w:type="spellStart"/>
      <w:r w:rsidRPr="00EC0316">
        <w:rPr>
          <w:rFonts w:ascii="Calibri" w:eastAsia="SimSun" w:hAnsi="Calibri" w:cs="Calibri"/>
          <w:sz w:val="22"/>
          <w:szCs w:val="22"/>
          <w:lang w:val="en-GB"/>
        </w:rPr>
        <w:t>Perko</w:t>
      </w:r>
      <w:proofErr w:type="spellEnd"/>
      <w:r w:rsidRPr="00EC0316">
        <w:rPr>
          <w:rFonts w:ascii="Calibri" w:eastAsia="SimSun" w:hAnsi="Calibri" w:cs="Calibri"/>
          <w:sz w:val="22"/>
          <w:szCs w:val="22"/>
          <w:lang w:val="en-GB"/>
        </w:rPr>
        <w:t>, MSc, President of the Management Board,</w:t>
      </w:r>
    </w:p>
    <w:p w14:paraId="50B38E54"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Hrvoje</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Čuvalo</w:t>
      </w:r>
      <w:proofErr w:type="spellEnd"/>
      <w:r w:rsidRPr="00EC0316">
        <w:rPr>
          <w:rFonts w:ascii="Calibri" w:eastAsia="SimSun" w:hAnsi="Calibri" w:cs="Calibri"/>
          <w:sz w:val="22"/>
          <w:szCs w:val="22"/>
          <w:lang w:val="en-GB"/>
        </w:rPr>
        <w:t>, MSc, Member of the Management Board.</w:t>
      </w:r>
    </w:p>
    <w:p w14:paraId="1367FAAB" w14:textId="77777777" w:rsidR="00EC0316" w:rsidRPr="003239B0" w:rsidRDefault="00EC0316" w:rsidP="00EC0316">
      <w:pPr>
        <w:spacing w:before="120" w:after="120" w:line="276" w:lineRule="auto"/>
        <w:jc w:val="both"/>
        <w:rPr>
          <w:rFonts w:ascii="Calibri" w:eastAsia="SimSun" w:hAnsi="Calibri" w:cs="Calibri"/>
          <w:sz w:val="16"/>
          <w:szCs w:val="16"/>
          <w:lang w:val="en-GB"/>
        </w:rPr>
      </w:pPr>
    </w:p>
    <w:p w14:paraId="170836E8" w14:textId="77777777" w:rsidR="00EC0316" w:rsidRPr="00EC0316" w:rsidRDefault="00EC0316" w:rsidP="00EC0316">
      <w:pPr>
        <w:spacing w:before="120" w:after="120" w:line="276" w:lineRule="auto"/>
        <w:jc w:val="both"/>
        <w:rPr>
          <w:rFonts w:ascii="Calibri" w:eastAsia="SimSun" w:hAnsi="Calibri" w:cs="Calibri"/>
          <w:sz w:val="22"/>
          <w:szCs w:val="22"/>
          <w:lang w:val="en-GB"/>
        </w:rPr>
      </w:pPr>
      <w:bookmarkStart w:id="14" w:name="_Hlk32831105"/>
      <w:r w:rsidRPr="00EC0316">
        <w:rPr>
          <w:rFonts w:ascii="Calibri" w:eastAsia="SimSun" w:hAnsi="Calibri" w:cs="Calibri"/>
          <w:sz w:val="22"/>
          <w:szCs w:val="22"/>
          <w:lang w:val="en-GB"/>
        </w:rPr>
        <w:t xml:space="preserve">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appointed by the Supervisory Board. The President is appointed by the Supervisory Board from among the independent members of the Audit Committee. </w:t>
      </w:r>
    </w:p>
    <w:p w14:paraId="312F3261"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members of the </w:t>
      </w:r>
      <w:r w:rsidRPr="00EC0316">
        <w:rPr>
          <w:rFonts w:ascii="Calibri" w:eastAsia="SimSun" w:hAnsi="Calibri" w:cs="Calibri"/>
          <w:b/>
          <w:bCs/>
          <w:sz w:val="22"/>
          <w:szCs w:val="22"/>
          <w:lang w:val="en-GB"/>
        </w:rPr>
        <w:t>Audit Committee</w:t>
      </w:r>
      <w:r w:rsidRPr="00EC0316">
        <w:rPr>
          <w:rFonts w:ascii="Calibri" w:eastAsia="SimSun" w:hAnsi="Calibri" w:cs="Calibri"/>
          <w:sz w:val="22"/>
          <w:szCs w:val="22"/>
          <w:lang w:val="en-GB"/>
        </w:rPr>
        <w:t xml:space="preserve"> of HBOR were:</w:t>
      </w:r>
    </w:p>
    <w:p w14:paraId="7AAC93B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until 6 November 2020: </w:t>
      </w:r>
    </w:p>
    <w:p w14:paraId="49ACDE6D"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Prof.DSc</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Lajoš</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Žager</w:t>
      </w:r>
      <w:proofErr w:type="spellEnd"/>
      <w:r w:rsidRPr="00EC0316">
        <w:rPr>
          <w:rFonts w:ascii="Calibri" w:eastAsia="SimSun" w:hAnsi="Calibri" w:cs="Calibri"/>
          <w:sz w:val="22"/>
          <w:szCs w:val="22"/>
          <w:lang w:val="en-GB"/>
        </w:rPr>
        <w:t>, Full Professor, Department of Accounting, Faculty of Economics and Business of the University of Zagreb, Chairman of the Audit Committee,</w:t>
      </w:r>
    </w:p>
    <w:p w14:paraId="07DDE5ED"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Grozdana</w:t>
      </w:r>
      <w:proofErr w:type="spellEnd"/>
      <w:r w:rsidRPr="00EC0316">
        <w:rPr>
          <w:rFonts w:ascii="Calibri" w:eastAsia="SimSun" w:hAnsi="Calibri" w:cs="Calibri"/>
          <w:sz w:val="22"/>
          <w:szCs w:val="22"/>
          <w:lang w:val="en-GB"/>
        </w:rPr>
        <w:t xml:space="preserve"> Perić, Chairman of the Finance and Central Budget Committee of the Croatian Parliament, Deputy Chairman of the Audit Committee,</w:t>
      </w:r>
    </w:p>
    <w:p w14:paraId="66CA5EE8"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Aurora </w:t>
      </w:r>
      <w:proofErr w:type="spellStart"/>
      <w:r w:rsidRPr="00EC0316">
        <w:rPr>
          <w:rFonts w:ascii="Calibri" w:eastAsia="SimSun" w:hAnsi="Calibri" w:cs="Calibri"/>
          <w:sz w:val="22"/>
          <w:szCs w:val="22"/>
          <w:lang w:val="en-GB"/>
        </w:rPr>
        <w:t>Volarević</w:t>
      </w:r>
      <w:proofErr w:type="spellEnd"/>
      <w:r w:rsidRPr="00EC0316">
        <w:rPr>
          <w:rFonts w:ascii="Calibri" w:eastAsia="SimSun" w:hAnsi="Calibri" w:cs="Calibri"/>
          <w:sz w:val="22"/>
          <w:szCs w:val="22"/>
          <w:lang w:val="en-GB"/>
        </w:rPr>
        <w:t>, Auditor General in Infobip ltd, member of the Audit Committee;</w:t>
      </w:r>
    </w:p>
    <w:p w14:paraId="7CA7D1C1"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since 6 November 2020: </w:t>
      </w:r>
    </w:p>
    <w:p w14:paraId="4D26D365"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Prof.DSc</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Lajoš</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Žager</w:t>
      </w:r>
      <w:proofErr w:type="spellEnd"/>
      <w:r w:rsidRPr="00EC0316">
        <w:rPr>
          <w:rFonts w:ascii="Calibri" w:eastAsia="SimSun" w:hAnsi="Calibri" w:cs="Calibri"/>
          <w:sz w:val="22"/>
          <w:szCs w:val="22"/>
          <w:lang w:val="en-GB"/>
        </w:rPr>
        <w:t>, Full Professor, Department of Accounting, Faculty of Economics and Business of the University of Zagreb, Chairman of the Audit Committee,</w:t>
      </w:r>
    </w:p>
    <w:p w14:paraId="6588B450"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Aurora </w:t>
      </w:r>
      <w:proofErr w:type="spellStart"/>
      <w:r w:rsidRPr="00EC0316">
        <w:rPr>
          <w:rFonts w:ascii="Calibri" w:eastAsia="SimSun" w:hAnsi="Calibri" w:cs="Calibri"/>
          <w:sz w:val="22"/>
          <w:szCs w:val="22"/>
          <w:lang w:val="en-GB"/>
        </w:rPr>
        <w:t>Volarević</w:t>
      </w:r>
      <w:proofErr w:type="spellEnd"/>
      <w:r w:rsidRPr="00EC0316">
        <w:rPr>
          <w:rFonts w:ascii="Calibri" w:eastAsia="SimSun" w:hAnsi="Calibri" w:cs="Calibri"/>
          <w:sz w:val="22"/>
          <w:szCs w:val="22"/>
          <w:lang w:val="en-GB"/>
        </w:rPr>
        <w:t>, Management Board and Vice President Corporate Affairs in Infobip ltd, Deputy Chairman of the Audit Committee,</w:t>
      </w:r>
    </w:p>
    <w:p w14:paraId="487A4D1C"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Predrag </w:t>
      </w:r>
      <w:proofErr w:type="spellStart"/>
      <w:r w:rsidRPr="00EC0316">
        <w:rPr>
          <w:rFonts w:ascii="Calibri" w:eastAsia="SimSun" w:hAnsi="Calibri" w:cs="Calibri"/>
          <w:sz w:val="22"/>
          <w:szCs w:val="22"/>
          <w:lang w:val="en-GB"/>
        </w:rPr>
        <w:t>Štromar</w:t>
      </w:r>
      <w:proofErr w:type="spellEnd"/>
      <w:r w:rsidRPr="00EC0316">
        <w:rPr>
          <w:rFonts w:ascii="Calibri" w:eastAsia="SimSun" w:hAnsi="Calibri" w:cs="Calibri"/>
          <w:sz w:val="22"/>
          <w:szCs w:val="22"/>
          <w:lang w:val="en-GB"/>
        </w:rPr>
        <w:t>, Chairman of the Physical Planning and Construction Committee of the Croatian Parliament, member of the Audit Committee.</w:t>
      </w:r>
    </w:p>
    <w:p w14:paraId="16ED022B" w14:textId="77777777" w:rsidR="00EC0316" w:rsidRPr="003239B0" w:rsidRDefault="00EC0316" w:rsidP="00EC0316">
      <w:pPr>
        <w:spacing w:before="120" w:after="120" w:line="276" w:lineRule="auto"/>
        <w:jc w:val="both"/>
        <w:rPr>
          <w:rFonts w:ascii="Calibri" w:eastAsia="SimSun" w:hAnsi="Calibri" w:cs="Calibri"/>
          <w:sz w:val="16"/>
          <w:szCs w:val="16"/>
          <w:lang w:val="en-GB"/>
        </w:rPr>
      </w:pPr>
    </w:p>
    <w:bookmarkEnd w:id="12"/>
    <w:bookmarkEnd w:id="13"/>
    <w:bookmarkEnd w:id="14"/>
    <w:p w14:paraId="1D78DAA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order to ensure as effective and as high-quality risk management as possible and reduce the risks to the lowest level possible, the following committees operate under the Management Board: the Assets and Liabilities Management Committee, the Credit Risk Evaluation and Measurement Committee, the Information System Management Committee and the Business Change Management Committee.</w:t>
      </w:r>
    </w:p>
    <w:p w14:paraId="4069FB62"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internal control system of HBOR is organised through independent organisational units as follows:</w:t>
      </w:r>
    </w:p>
    <w:p w14:paraId="3CDDC4F4" w14:textId="1858D13B" w:rsid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Risk Management </w:t>
      </w:r>
      <w:r w:rsidRPr="00EC0316">
        <w:rPr>
          <w:rFonts w:ascii="Calibri" w:eastAsia="SimSun" w:hAnsi="Calibri" w:cs="Calibri"/>
          <w:sz w:val="22"/>
          <w:szCs w:val="22"/>
          <w:lang w:val="en-GB" w:eastAsia="x-none"/>
        </w:rPr>
        <w:t xml:space="preserve">conducts the identification, assessment, measurement, supervision and control of all risks that HBOR is exposed or may be exposed to within the framework of its </w:t>
      </w:r>
      <w:r w:rsidRPr="00EC0316">
        <w:rPr>
          <w:rFonts w:ascii="Calibri" w:eastAsia="SimSun" w:hAnsi="Calibri" w:cs="Calibri"/>
          <w:sz w:val="22"/>
          <w:szCs w:val="22"/>
          <w:lang w:val="en-GB"/>
        </w:rPr>
        <w:t xml:space="preserve">operations and reports on them to the bodies in charge, </w:t>
      </w:r>
    </w:p>
    <w:p w14:paraId="225F7284" w14:textId="77777777" w:rsidR="009C2024" w:rsidRPr="00EC0316" w:rsidRDefault="009C2024" w:rsidP="003239B0">
      <w:pPr>
        <w:spacing w:before="120" w:after="120" w:line="276" w:lineRule="auto"/>
        <w:ind w:left="720"/>
        <w:jc w:val="both"/>
        <w:rPr>
          <w:rFonts w:ascii="Calibri" w:eastAsia="SimSun" w:hAnsi="Calibri" w:cs="Calibri"/>
          <w:sz w:val="22"/>
          <w:szCs w:val="22"/>
          <w:lang w:val="en-GB"/>
        </w:rPr>
      </w:pPr>
    </w:p>
    <w:p w14:paraId="22D9A321"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Internal Audit verifies the </w:t>
      </w:r>
      <w:r w:rsidRPr="00EC0316">
        <w:rPr>
          <w:rFonts w:ascii="Calibri" w:eastAsia="SimSun" w:hAnsi="Calibri" w:cs="Calibri"/>
          <w:sz w:val="22"/>
          <w:szCs w:val="22"/>
          <w:lang w:val="en-GB" w:eastAsia="x-none"/>
        </w:rPr>
        <w:t xml:space="preserve">adequacy of the risk management procedures and the internal control system, including risk control function and compliance function, and implements the internal policies and procedures, as well as activities related to the prevention of money </w:t>
      </w:r>
      <w:r w:rsidRPr="00EC0316">
        <w:rPr>
          <w:rFonts w:ascii="Calibri" w:eastAsia="SimSun" w:hAnsi="Calibri" w:cs="Calibri"/>
          <w:sz w:val="22"/>
          <w:szCs w:val="22"/>
          <w:lang w:val="en-GB"/>
        </w:rPr>
        <w:t>laundering,</w:t>
      </w:r>
    </w:p>
    <w:p w14:paraId="1253DE57"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rPr>
        <w:t xml:space="preserve">Compliance function </w:t>
      </w:r>
      <w:r w:rsidRPr="00EC0316">
        <w:rPr>
          <w:rFonts w:ascii="Calibri" w:eastAsia="SimSun" w:hAnsi="Calibri" w:cs="Calibri"/>
          <w:sz w:val="22"/>
          <w:szCs w:val="22"/>
          <w:lang w:val="en-GB" w:eastAsia="x-none"/>
        </w:rPr>
        <w:t>organizes, coordinates and directs the activities concerning compliance at the level of HBOR, advises on matters of compliance, controls measures taken to minimize compliance risk, incorporates information on compliance monitoring, identifies and assesses the risks of compliance and provides regular reports. The main tasks of the compliance function are to limit the non-compliance risk and its possible negative effects, ensure compliance of all internal documents and business processes with the relevant regulations and promote the principles of ethical business.</w:t>
      </w:r>
    </w:p>
    <w:p w14:paraId="36856FAC"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3819D893" w14:textId="77777777" w:rsidR="00EC0316" w:rsidRPr="00EC0316" w:rsidRDefault="00EC0316" w:rsidP="00EC0316">
      <w:pPr>
        <w:spacing w:before="120" w:after="120" w:line="276" w:lineRule="auto"/>
        <w:jc w:val="both"/>
        <w:rPr>
          <w:rFonts w:ascii="Calibri" w:eastAsia="SimSun" w:hAnsi="Calibri" w:cs="Calibri"/>
          <w:sz w:val="22"/>
          <w:szCs w:val="22"/>
          <w:lang w:val="en-GB"/>
        </w:rPr>
      </w:pPr>
      <w:bookmarkStart w:id="15" w:name="_Hlk63769011"/>
      <w:proofErr w:type="spellStart"/>
      <w:r w:rsidRPr="00EC0316">
        <w:rPr>
          <w:rFonts w:ascii="Calibri" w:eastAsia="SimSun" w:hAnsi="Calibri" w:cs="Calibri"/>
          <w:b/>
          <w:bCs/>
          <w:sz w:val="22"/>
          <w:szCs w:val="22"/>
          <w:lang w:val="en-GB" w:eastAsia="x-none"/>
        </w:rPr>
        <w:t>Hrvatsko</w:t>
      </w:r>
      <w:proofErr w:type="spellEnd"/>
      <w:r w:rsidRPr="00EC0316">
        <w:rPr>
          <w:rFonts w:ascii="Calibri" w:eastAsia="SimSun" w:hAnsi="Calibri" w:cs="Calibri"/>
          <w:b/>
          <w:bCs/>
          <w:sz w:val="22"/>
          <w:szCs w:val="22"/>
          <w:lang w:val="en-GB" w:eastAsia="x-none"/>
        </w:rPr>
        <w:t xml:space="preserve"> </w:t>
      </w:r>
      <w:proofErr w:type="spellStart"/>
      <w:r w:rsidRPr="00EC0316">
        <w:rPr>
          <w:rFonts w:ascii="Calibri" w:eastAsia="SimSun" w:hAnsi="Calibri" w:cs="Calibri"/>
          <w:b/>
          <w:bCs/>
          <w:sz w:val="22"/>
          <w:szCs w:val="22"/>
          <w:lang w:val="en-GB" w:eastAsia="x-none"/>
        </w:rPr>
        <w:t>kreditno</w:t>
      </w:r>
      <w:proofErr w:type="spellEnd"/>
      <w:r w:rsidRPr="00EC0316">
        <w:rPr>
          <w:rFonts w:ascii="Calibri" w:eastAsia="SimSun" w:hAnsi="Calibri" w:cs="Calibri"/>
          <w:b/>
          <w:bCs/>
          <w:sz w:val="22"/>
          <w:szCs w:val="22"/>
          <w:lang w:val="en-GB" w:eastAsia="x-none"/>
        </w:rPr>
        <w:t xml:space="preserve"> </w:t>
      </w:r>
      <w:proofErr w:type="spellStart"/>
      <w:r w:rsidRPr="00EC0316">
        <w:rPr>
          <w:rFonts w:ascii="Calibri" w:eastAsia="SimSun" w:hAnsi="Calibri" w:cs="Calibri"/>
          <w:b/>
          <w:bCs/>
          <w:sz w:val="22"/>
          <w:szCs w:val="22"/>
          <w:lang w:val="en-GB" w:eastAsia="x-none"/>
        </w:rPr>
        <w:t>osiguranje</w:t>
      </w:r>
      <w:proofErr w:type="spellEnd"/>
      <w:r w:rsidRPr="00EC0316">
        <w:rPr>
          <w:rFonts w:ascii="Calibri" w:eastAsia="SimSun" w:hAnsi="Calibri" w:cs="Calibri"/>
          <w:b/>
          <w:bCs/>
          <w:sz w:val="22"/>
          <w:szCs w:val="22"/>
          <w:lang w:val="en-GB" w:eastAsia="x-none"/>
        </w:rPr>
        <w:t xml:space="preserve"> </w:t>
      </w:r>
      <w:proofErr w:type="spellStart"/>
      <w:r w:rsidRPr="00EC0316">
        <w:rPr>
          <w:rFonts w:ascii="Calibri" w:eastAsia="SimSun" w:hAnsi="Calibri" w:cs="Calibri"/>
          <w:b/>
          <w:bCs/>
          <w:sz w:val="22"/>
          <w:szCs w:val="22"/>
          <w:lang w:val="en-GB" w:eastAsia="x-none"/>
        </w:rPr>
        <w:t>d.d.</w:t>
      </w:r>
      <w:proofErr w:type="spellEnd"/>
      <w:r w:rsidRPr="00EC0316">
        <w:rPr>
          <w:rFonts w:ascii="Calibri" w:eastAsia="SimSun" w:hAnsi="Calibri" w:cs="Calibri"/>
          <w:b/>
          <w:bCs/>
          <w:sz w:val="22"/>
          <w:szCs w:val="22"/>
          <w:lang w:val="en-GB" w:eastAsia="x-none"/>
        </w:rPr>
        <w:t xml:space="preserve"> (HKO, the Company) </w:t>
      </w:r>
    </w:p>
    <w:p w14:paraId="529656F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eastAsia="x-none"/>
        </w:rPr>
        <w:t xml:space="preserve">The internal control system of </w:t>
      </w:r>
      <w:proofErr w:type="spellStart"/>
      <w:r w:rsidRPr="00EC0316">
        <w:rPr>
          <w:rFonts w:ascii="Calibri" w:eastAsia="SimSun" w:hAnsi="Calibri" w:cs="Calibri"/>
          <w:sz w:val="22"/>
          <w:szCs w:val="22"/>
          <w:lang w:val="en-GB" w:eastAsia="x-none"/>
        </w:rPr>
        <w:t>Hrvatsko</w:t>
      </w:r>
      <w:proofErr w:type="spellEnd"/>
      <w:r w:rsidRPr="00EC0316">
        <w:rPr>
          <w:rFonts w:ascii="Calibri" w:eastAsia="SimSun" w:hAnsi="Calibri" w:cs="Calibri"/>
          <w:sz w:val="22"/>
          <w:szCs w:val="22"/>
          <w:lang w:val="en-GB" w:eastAsia="x-none"/>
        </w:rPr>
        <w:t xml:space="preserve"> </w:t>
      </w:r>
      <w:proofErr w:type="spellStart"/>
      <w:r w:rsidRPr="00EC0316">
        <w:rPr>
          <w:rFonts w:ascii="Calibri" w:eastAsia="SimSun" w:hAnsi="Calibri" w:cs="Calibri"/>
          <w:sz w:val="22"/>
          <w:szCs w:val="22"/>
          <w:lang w:val="en-GB" w:eastAsia="x-none"/>
        </w:rPr>
        <w:t>kreditno</w:t>
      </w:r>
      <w:proofErr w:type="spellEnd"/>
      <w:r w:rsidRPr="00EC0316">
        <w:rPr>
          <w:rFonts w:ascii="Calibri" w:eastAsia="SimSun" w:hAnsi="Calibri" w:cs="Calibri"/>
          <w:sz w:val="22"/>
          <w:szCs w:val="22"/>
          <w:lang w:val="en-GB" w:eastAsia="x-none"/>
        </w:rPr>
        <w:t xml:space="preserve"> </w:t>
      </w:r>
      <w:proofErr w:type="spellStart"/>
      <w:r w:rsidRPr="00EC0316">
        <w:rPr>
          <w:rFonts w:ascii="Calibri" w:eastAsia="SimSun" w:hAnsi="Calibri" w:cs="Calibri"/>
          <w:sz w:val="22"/>
          <w:szCs w:val="22"/>
          <w:lang w:val="en-GB" w:eastAsia="x-none"/>
        </w:rPr>
        <w:t>osiguranje</w:t>
      </w:r>
      <w:proofErr w:type="spellEnd"/>
      <w:r w:rsidRPr="00EC0316">
        <w:rPr>
          <w:rFonts w:ascii="Calibri" w:eastAsia="SimSun" w:hAnsi="Calibri" w:cs="Calibri"/>
          <w:sz w:val="22"/>
          <w:szCs w:val="22"/>
          <w:lang w:val="en-GB" w:eastAsia="x-none"/>
        </w:rPr>
        <w:t xml:space="preserve"> </w:t>
      </w:r>
      <w:proofErr w:type="spellStart"/>
      <w:r w:rsidRPr="00EC0316">
        <w:rPr>
          <w:rFonts w:ascii="Calibri" w:eastAsia="SimSun" w:hAnsi="Calibri" w:cs="Calibri"/>
          <w:sz w:val="22"/>
          <w:szCs w:val="22"/>
          <w:lang w:val="en-GB" w:eastAsia="x-none"/>
        </w:rPr>
        <w:t>d.d.</w:t>
      </w:r>
      <w:proofErr w:type="spellEnd"/>
      <w:r w:rsidRPr="00EC0316">
        <w:rPr>
          <w:rFonts w:ascii="Calibri" w:eastAsia="SimSun" w:hAnsi="Calibri" w:cs="Calibri"/>
          <w:sz w:val="22"/>
          <w:szCs w:val="22"/>
          <w:lang w:val="en-GB" w:eastAsia="x-none"/>
        </w:rPr>
        <w:t xml:space="preserve"> is organised through the following independent functions: </w:t>
      </w:r>
    </w:p>
    <w:p w14:paraId="6C943513"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compliance function, </w:t>
      </w:r>
    </w:p>
    <w:p w14:paraId="0CC4FBD6"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risk management function,</w:t>
      </w:r>
    </w:p>
    <w:p w14:paraId="7BFE03CD"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internal audit function and </w:t>
      </w:r>
    </w:p>
    <w:p w14:paraId="5AE4BF1D" w14:textId="77777777" w:rsidR="00EC0316" w:rsidRPr="00EC0316" w:rsidRDefault="00EC0316" w:rsidP="00312A67">
      <w:pPr>
        <w:numPr>
          <w:ilvl w:val="0"/>
          <w:numId w:val="56"/>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actuarial function.</w:t>
      </w:r>
    </w:p>
    <w:p w14:paraId="1484AE41"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 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p>
    <w:p w14:paraId="411DAA9C"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 xml:space="preserve">Legal status, organisation and management of HKO as well as other issues important for the operations of the Company are determined by the Statutes of the Company pursuant to the provisions of the Companies Act and the Insurance Act. </w:t>
      </w:r>
    </w:p>
    <w:p w14:paraId="2A2708F3"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The Company management bodies are the Management Board, the Supervisory Board and the Shareholders’ Meeting. HKO is managed by the two-member Management Board that makes its decision in accordance with the Rules of Procedure for the Management Board. All decisions are made by following the “double check principle” (“four eyes principle”) supported by the suitable system of authorisation.</w:t>
      </w:r>
    </w:p>
    <w:p w14:paraId="368F29CB"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 xml:space="preserve">HKO has not adopted the Code of Corporate Governance, however, to the extent adequate to the size and development status of the Company, it voluntarily applies the principles of corporate governance code on its operations that have been prepared by the Croatian Financial Services Supervisory Agency (HANFA) and </w:t>
      </w:r>
      <w:proofErr w:type="spellStart"/>
      <w:r w:rsidRPr="00EC0316">
        <w:rPr>
          <w:rFonts w:ascii="Calibri" w:eastAsia="SimSun" w:hAnsi="Calibri" w:cs="Calibri"/>
          <w:sz w:val="22"/>
          <w:szCs w:val="22"/>
          <w:lang w:val="en-GB" w:eastAsia="x-none"/>
        </w:rPr>
        <w:t>Zagrebačka</w:t>
      </w:r>
      <w:proofErr w:type="spellEnd"/>
      <w:r w:rsidRPr="00EC0316">
        <w:rPr>
          <w:rFonts w:ascii="Calibri" w:eastAsia="SimSun" w:hAnsi="Calibri" w:cs="Calibri"/>
          <w:sz w:val="22"/>
          <w:szCs w:val="22"/>
          <w:lang w:val="en-GB" w:eastAsia="x-none"/>
        </w:rPr>
        <w:t xml:space="preserve"> </w:t>
      </w:r>
      <w:proofErr w:type="spellStart"/>
      <w:r w:rsidRPr="00EC0316">
        <w:rPr>
          <w:rFonts w:ascii="Calibri" w:eastAsia="SimSun" w:hAnsi="Calibri" w:cs="Calibri"/>
          <w:sz w:val="22"/>
          <w:szCs w:val="22"/>
          <w:lang w:val="en-GB" w:eastAsia="x-none"/>
        </w:rPr>
        <w:t>burza</w:t>
      </w:r>
      <w:proofErr w:type="spellEnd"/>
      <w:r w:rsidRPr="00EC0316">
        <w:rPr>
          <w:rFonts w:ascii="Calibri" w:eastAsia="SimSun" w:hAnsi="Calibri" w:cs="Calibri"/>
          <w:sz w:val="22"/>
          <w:szCs w:val="22"/>
          <w:lang w:val="en-GB" w:eastAsia="x-none"/>
        </w:rPr>
        <w:t xml:space="preserve"> </w:t>
      </w:r>
      <w:proofErr w:type="spellStart"/>
      <w:r w:rsidRPr="00EC0316">
        <w:rPr>
          <w:rFonts w:ascii="Calibri" w:eastAsia="SimSun" w:hAnsi="Calibri" w:cs="Calibri"/>
          <w:sz w:val="22"/>
          <w:szCs w:val="22"/>
          <w:lang w:val="en-GB" w:eastAsia="x-none"/>
        </w:rPr>
        <w:t>d.d.</w:t>
      </w:r>
      <w:proofErr w:type="spellEnd"/>
      <w:r w:rsidRPr="00EC0316">
        <w:rPr>
          <w:rFonts w:ascii="Calibri" w:eastAsia="SimSun" w:hAnsi="Calibri" w:cs="Calibri"/>
          <w:sz w:val="22"/>
          <w:szCs w:val="22"/>
          <w:lang w:val="en-GB" w:eastAsia="x-none"/>
        </w:rPr>
        <w:t xml:space="preserve"> (Zagreb Stock Exchange).</w:t>
      </w:r>
    </w:p>
    <w:p w14:paraId="05AB83D2" w14:textId="361DDFCB"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This Statement is considered to be part of the Annual Report of the HBOR Group for the period 1 January to 31 December</w:t>
      </w:r>
      <w:r w:rsidRPr="00EC0316">
        <w:rPr>
          <w:rFonts w:ascii="Calibri" w:eastAsia="SimSun" w:hAnsi="Calibri" w:cs="Calibri"/>
          <w:sz w:val="21"/>
          <w:szCs w:val="21"/>
          <w:lang w:val="en-GB"/>
        </w:rPr>
        <w:t xml:space="preserve"> </w:t>
      </w:r>
      <w:r w:rsidRPr="00EC0316">
        <w:rPr>
          <w:rFonts w:ascii="Calibri" w:eastAsia="SimSun" w:hAnsi="Calibri" w:cs="Calibri"/>
          <w:sz w:val="22"/>
          <w:szCs w:val="22"/>
          <w:lang w:val="en-GB" w:eastAsia="x-none"/>
        </w:rPr>
        <w:t>2020</w:t>
      </w:r>
      <w:r w:rsidRPr="00EC0316">
        <w:rPr>
          <w:rFonts w:ascii="Calibri" w:eastAsia="SimSun" w:hAnsi="Calibri" w:cs="Calibri"/>
          <w:sz w:val="22"/>
          <w:szCs w:val="22"/>
          <w:lang w:val="en-GB"/>
        </w:rPr>
        <w:t>.</w:t>
      </w:r>
      <w:bookmarkStart w:id="16" w:name="_Toc506982558"/>
      <w:bookmarkStart w:id="17" w:name="_Toc3249202"/>
      <w:bookmarkEnd w:id="15"/>
      <w:r w:rsidRPr="00EC0316">
        <w:rPr>
          <w:rFonts w:ascii="Calibri" w:eastAsia="SimSun" w:hAnsi="Calibri" w:cs="Calibri"/>
          <w:sz w:val="22"/>
          <w:szCs w:val="22"/>
          <w:lang w:val="en-GB"/>
        </w:rPr>
        <w:br w:type="page"/>
      </w:r>
    </w:p>
    <w:p w14:paraId="1FECD1E7" w14:textId="07DDEABC"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bookmarkStart w:id="18" w:name="_Toc65675850"/>
      <w:bookmarkStart w:id="19" w:name="_Toc3249203"/>
      <w:bookmarkEnd w:id="10"/>
      <w:bookmarkEnd w:id="16"/>
      <w:bookmarkEnd w:id="17"/>
      <w:r w:rsidRPr="00EC0316">
        <w:rPr>
          <w:rFonts w:ascii="Calibri" w:eastAsia="SimHei" w:hAnsi="Calibri" w:cs="Calibri"/>
          <w:b/>
          <w:bCs/>
          <w:color w:val="262626"/>
          <w:lang w:val="en-GB"/>
        </w:rPr>
        <w:t>DESCRIPTION OF OPERATIONS OF HBOR GROUP IN 2020</w:t>
      </w:r>
      <w:bookmarkEnd w:id="18"/>
      <w:bookmarkEnd w:id="19"/>
    </w:p>
    <w:p w14:paraId="5B3D50C0" w14:textId="77777777" w:rsidR="00EC0316" w:rsidRPr="00EC0316" w:rsidRDefault="00EC0316" w:rsidP="00EC0316">
      <w:pPr>
        <w:spacing w:after="160" w:line="276" w:lineRule="auto"/>
        <w:jc w:val="both"/>
        <w:rPr>
          <w:rFonts w:ascii="Calibri" w:eastAsia="SimSun" w:hAnsi="Calibri"/>
          <w:sz w:val="21"/>
          <w:szCs w:val="21"/>
          <w:lang w:val="en-GB"/>
        </w:rPr>
      </w:pPr>
    </w:p>
    <w:p w14:paraId="5A4FBAAD" w14:textId="77777777"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color w:val="262626"/>
          <w:lang w:val="en-GB"/>
        </w:rPr>
      </w:pPr>
      <w:bookmarkStart w:id="20" w:name="_Toc3249204"/>
      <w:bookmarkStart w:id="21" w:name="_Toc65675851"/>
      <w:r w:rsidRPr="00EC0316">
        <w:rPr>
          <w:rFonts w:ascii="Calibri" w:eastAsia="SimHei" w:hAnsi="Calibri" w:cs="Calibri"/>
          <w:b/>
          <w:bCs/>
          <w:color w:val="262626"/>
          <w:lang w:val="en-GB"/>
        </w:rPr>
        <w:t>OPERATIONS OF CROATIAN BANK FOR RECONSTRUCTION AND DEVELOPMENT</w:t>
      </w:r>
      <w:bookmarkEnd w:id="20"/>
      <w:bookmarkEnd w:id="21"/>
    </w:p>
    <w:p w14:paraId="3FB97263" w14:textId="77777777" w:rsidR="00EC0316" w:rsidRPr="00EC0316" w:rsidRDefault="00EC0316" w:rsidP="00EC0316">
      <w:pPr>
        <w:spacing w:before="120" w:after="120" w:line="276" w:lineRule="auto"/>
        <w:jc w:val="both"/>
        <w:rPr>
          <w:rFonts w:ascii="Calibri" w:eastAsia="SimSun" w:hAnsi="Calibri" w:cs="Calibri"/>
          <w:b/>
          <w:spacing w:val="-3"/>
          <w:sz w:val="22"/>
          <w:szCs w:val="22"/>
          <w:lang w:val="en-GB" w:eastAsia="x-none"/>
        </w:rPr>
      </w:pPr>
    </w:p>
    <w:p w14:paraId="48661D40"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 xml:space="preserve">During 2020, HBOR supported 1,809 projects through its activities with an amount of almost HRK 8 billion, representing an increase of 13 percent compared to 2019. </w:t>
      </w:r>
    </w:p>
    <w:p w14:paraId="107CFF90"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noProof/>
          <w:sz w:val="22"/>
          <w:szCs w:val="22"/>
          <w:shd w:val="clear" w:color="auto" w:fill="E6E6E6"/>
          <w:lang w:val="en-GB"/>
        </w:rPr>
        <w:drawing>
          <wp:inline distT="0" distB="0" distL="0" distR="0" wp14:anchorId="424E6110" wp14:editId="53EE6FC3">
            <wp:extent cx="5762625" cy="2752725"/>
            <wp:effectExtent l="0" t="0" r="9525" b="9525"/>
            <wp:docPr id="66" name="Chart 6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64EC97" w14:textId="77777777" w:rsidR="00EC0316" w:rsidRPr="00EC0316" w:rsidRDefault="00EC0316" w:rsidP="00EC0316">
      <w:pPr>
        <w:spacing w:before="120" w:after="120" w:line="276" w:lineRule="auto"/>
        <w:jc w:val="both"/>
        <w:rPr>
          <w:rFonts w:ascii="Calibri" w:eastAsia="SimSun" w:hAnsi="Calibri"/>
          <w:sz w:val="22"/>
          <w:szCs w:val="22"/>
          <w:lang w:val="en-GB"/>
        </w:rPr>
      </w:pPr>
    </w:p>
    <w:p w14:paraId="08D515F4"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 xml:space="preserve">HBOR's operations in 2020 were marked by activities related to the mitigation of negative consequences of the COVID-19 pandemic on the operations of Croatian business entities. Already at the end of March, the first COVID-19 Measures for preserving the liquidity of companies and jobs were adopted. Under COVID-19 Measures, it was made possible for entrepreneurs to use a moratorium </w:t>
      </w:r>
      <w:r w:rsidRPr="00EC0316">
        <w:rPr>
          <w:rFonts w:ascii="Calibri" w:eastAsia="SimSun" w:hAnsi="Calibri" w:cs="Calibri"/>
          <w:sz w:val="22"/>
          <w:szCs w:val="22"/>
          <w:lang w:val="en-GB"/>
        </w:rPr>
        <w:t>and to reschedule their existing obligations. Also, new favourable loans with an interest rate from 0 percent from HBOR's sources were made available, both in cooperation with commercial banks and directly. In order to encourage banks to extend working capital loans to entrepreneurs, HBOR introduced new manners of securing loans and issuing of guarantees, through which it covers up to 90 percent of the risk of loan repayment</w:t>
      </w:r>
      <w:r w:rsidRPr="00EC0316">
        <w:rPr>
          <w:rFonts w:ascii="Calibri" w:eastAsia="SimSun" w:hAnsi="Calibri"/>
          <w:sz w:val="22"/>
          <w:szCs w:val="22"/>
          <w:lang w:val="en-GB"/>
        </w:rPr>
        <w:t xml:space="preserve">. </w:t>
      </w:r>
    </w:p>
    <w:p w14:paraId="71B7F4D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order to be able to implement these measures, due to more favourable conditions for granting aid to entrepreneurs compared to the standard ones and significantly more favourable insurance premiums than the market ones, HBOR had to obtain a consent of the European Commission for new liquidity loans and a new portfolio insurance scheme. HBOR was among the first in the EU that notified these two support programmes and already at the beginning of April obtained approvals of the European Commission.   </w:t>
      </w:r>
    </w:p>
    <w:p w14:paraId="3939266A"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addition to approvals under the COVID-19 Measures, HBOR continued to implement all of its existing loan programmes for financing investments and working capital, financial instruments and export credit insurance programmes and to encourage the development of private equity market, as well as other activities.</w:t>
      </w:r>
      <w:r w:rsidRPr="00EC0316">
        <w:rPr>
          <w:rFonts w:ascii="Calibri" w:eastAsia="SimSun" w:hAnsi="Calibri" w:cs="Calibri"/>
          <w:sz w:val="22"/>
          <w:szCs w:val="22"/>
          <w:lang w:val="en-GB"/>
        </w:rPr>
        <w:br w:type="page"/>
      </w:r>
    </w:p>
    <w:p w14:paraId="2E17EFC5"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The major part of approvals related to lending activity: in the reporting year, 1,328 projects were supported with an amount of HRK 5.51 billion.</w:t>
      </w:r>
    </w:p>
    <w:p w14:paraId="675619AD"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6D23FC21"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noProof/>
          <w:sz w:val="22"/>
          <w:szCs w:val="22"/>
          <w:shd w:val="clear" w:color="auto" w:fill="E6E6E6"/>
          <w:lang w:val="en-GB"/>
        </w:rPr>
        <w:drawing>
          <wp:anchor distT="0" distB="0" distL="114300" distR="114300" simplePos="0" relativeHeight="251659264" behindDoc="1" locked="0" layoutInCell="1" allowOverlap="1" wp14:anchorId="7D427A95" wp14:editId="7A6591CC">
            <wp:simplePos x="0" y="0"/>
            <wp:positionH relativeFrom="column">
              <wp:posOffset>0</wp:posOffset>
            </wp:positionH>
            <wp:positionV relativeFrom="paragraph">
              <wp:posOffset>0</wp:posOffset>
            </wp:positionV>
            <wp:extent cx="5760720" cy="2590800"/>
            <wp:effectExtent l="0" t="0" r="11430" b="0"/>
            <wp:wrapNone/>
            <wp:docPr id="17" name="Chart 17">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188C689D"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5D9614CB"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61A88DB4"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1A512A0E"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36C711A2"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noProof/>
          <w:sz w:val="22"/>
          <w:szCs w:val="22"/>
          <w:lang w:val="en-GB" w:eastAsia="x-none"/>
        </w:rPr>
        <mc:AlternateContent>
          <mc:Choice Requires="wps">
            <w:drawing>
              <wp:anchor distT="45720" distB="45720" distL="114300" distR="114300" simplePos="0" relativeHeight="251666432" behindDoc="0" locked="0" layoutInCell="1" allowOverlap="1" wp14:anchorId="25974010" wp14:editId="36817084">
                <wp:simplePos x="0" y="0"/>
                <wp:positionH relativeFrom="margin">
                  <wp:posOffset>4417353</wp:posOffset>
                </wp:positionH>
                <wp:positionV relativeFrom="paragraph">
                  <wp:posOffset>62635</wp:posOffset>
                </wp:positionV>
                <wp:extent cx="602615" cy="452120"/>
                <wp:effectExtent l="0" t="0" r="6985" b="5080"/>
                <wp:wrapSquare wrapText="bothSides"/>
                <wp:docPr id="3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452120"/>
                        </a:xfrm>
                        <a:prstGeom prst="rect">
                          <a:avLst/>
                        </a:prstGeom>
                        <a:solidFill>
                          <a:srgbClr val="000000">
                            <a:lumMod val="65000"/>
                            <a:lumOff val="35000"/>
                          </a:srgbClr>
                        </a:solidFill>
                        <a:ln w="9525">
                          <a:noFill/>
                          <a:miter lim="800000"/>
                          <a:headEnd/>
                          <a:tailEnd/>
                        </a:ln>
                      </wps:spPr>
                      <wps:txbx>
                        <w:txbxContent>
                          <w:p w14:paraId="507037F5" w14:textId="77777777" w:rsidR="007F79DB" w:rsidRPr="00EC0316" w:rsidRDefault="007F79DB" w:rsidP="00EC0316">
                            <w:pPr>
                              <w:jc w:val="center"/>
                              <w:rPr>
                                <w:color w:val="FFFFFF"/>
                              </w:rPr>
                            </w:pPr>
                            <w:r w:rsidRPr="00EC0316">
                              <w:rPr>
                                <w:color w:val="FFFFFF"/>
                              </w:rPr>
                              <w:t>5.51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74010" id="_x0000_t202" coordsize="21600,21600" o:spt="202" path="m,l,21600r21600,l21600,xe">
                <v:stroke joinstyle="miter"/>
                <v:path gradientshapeok="t" o:connecttype="rect"/>
              </v:shapetype>
              <v:shape id="Tekstni okvir 2" o:spid="_x0000_s1026" type="#_x0000_t202" style="position:absolute;left:0;text-align:left;margin-left:347.8pt;margin-top:4.95pt;width:47.45pt;height:35.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" fillcolor="#595959" stroked="f">
                <v:textbox>
                  <w:txbxContent>
                    <w:p w14:paraId="507037F5" w14:textId="77777777" w:rsidR="007F79DB" w:rsidRPr="00EC0316" w:rsidRDefault="007F79DB" w:rsidP="00EC0316">
                      <w:pPr>
                        <w:jc w:val="center"/>
                        <w:rPr>
                          <w:color w:val="FFFFFF"/>
                        </w:rPr>
                      </w:pPr>
                      <w:r w:rsidRPr="00EC0316">
                        <w:rPr>
                          <w:color w:val="FFFFFF"/>
                        </w:rPr>
                        <w:t>5.51</w:t>
                      </w:r>
                    </w:p>
                  </w:txbxContent>
                </v:textbox>
                <w10:wrap type="square" anchorx="margin"/>
              </v:shape>
            </w:pict>
          </mc:Fallback>
        </mc:AlternateContent>
      </w:r>
      <w:r w:rsidRPr="00EC0316">
        <w:rPr>
          <w:rFonts w:ascii="Calibri" w:eastAsia="SimSun" w:hAnsi="Calibri" w:cs="Calibri"/>
          <w:noProof/>
          <w:sz w:val="22"/>
          <w:szCs w:val="22"/>
          <w:lang w:val="en-GB" w:eastAsia="x-none"/>
        </w:rPr>
        <mc:AlternateContent>
          <mc:Choice Requires="wps">
            <w:drawing>
              <wp:anchor distT="45720" distB="45720" distL="114300" distR="114300" simplePos="0" relativeHeight="251664384" behindDoc="0" locked="0" layoutInCell="1" allowOverlap="1" wp14:anchorId="1EC65577" wp14:editId="39C98415">
                <wp:simplePos x="0" y="0"/>
                <wp:positionH relativeFrom="column">
                  <wp:posOffset>767080</wp:posOffset>
                </wp:positionH>
                <wp:positionV relativeFrom="paragraph">
                  <wp:posOffset>60960</wp:posOffset>
                </wp:positionV>
                <wp:extent cx="602615" cy="452120"/>
                <wp:effectExtent l="0" t="0" r="6985" b="508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452120"/>
                        </a:xfrm>
                        <a:prstGeom prst="rect">
                          <a:avLst/>
                        </a:prstGeom>
                        <a:solidFill>
                          <a:srgbClr val="000000">
                            <a:lumMod val="65000"/>
                            <a:lumOff val="35000"/>
                          </a:srgbClr>
                        </a:solidFill>
                        <a:ln w="9525">
                          <a:noFill/>
                          <a:miter lim="800000"/>
                          <a:headEnd/>
                          <a:tailEnd/>
                        </a:ln>
                      </wps:spPr>
                      <wps:txbx>
                        <w:txbxContent>
                          <w:p w14:paraId="7C1F85C5" w14:textId="77777777" w:rsidR="007F79DB" w:rsidRPr="00EC0316" w:rsidRDefault="007F79DB" w:rsidP="00EC0316">
                            <w:pPr>
                              <w:jc w:val="center"/>
                              <w:rPr>
                                <w:color w:val="FFFFFF"/>
                              </w:rPr>
                            </w:pPr>
                            <w:r w:rsidRPr="00EC0316">
                              <w:rPr>
                                <w:color w:val="FFFFFF"/>
                              </w:rPr>
                              <w:t>5.61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65577" id="_x0000_s1027" type="#_x0000_t202" style="position:absolute;left:0;text-align:left;margin-left:60.4pt;margin-top:4.8pt;width:47.45pt;height:35.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" fillcolor="#595959" stroked="f">
                <v:textbox>
                  <w:txbxContent>
                    <w:p w14:paraId="7C1F85C5" w14:textId="77777777" w:rsidR="007F79DB" w:rsidRPr="00EC0316" w:rsidRDefault="007F79DB" w:rsidP="00EC0316">
                      <w:pPr>
                        <w:jc w:val="center"/>
                        <w:rPr>
                          <w:color w:val="FFFFFF"/>
                        </w:rPr>
                      </w:pPr>
                      <w:r w:rsidRPr="00EC0316">
                        <w:rPr>
                          <w:color w:val="FFFFFF"/>
                        </w:rPr>
                        <w:t>5.61</w:t>
                      </w:r>
                    </w:p>
                  </w:txbxContent>
                </v:textbox>
                <w10:wrap type="square"/>
              </v:shape>
            </w:pict>
          </mc:Fallback>
        </mc:AlternateContent>
      </w:r>
      <w:r w:rsidRPr="00EC0316">
        <w:rPr>
          <w:rFonts w:ascii="Calibri" w:eastAsia="SimSun" w:hAnsi="Calibri" w:cs="Calibri"/>
          <w:noProof/>
          <w:sz w:val="22"/>
          <w:szCs w:val="22"/>
          <w:lang w:val="en-GB" w:eastAsia="x-none"/>
        </w:rPr>
        <mc:AlternateContent>
          <mc:Choice Requires="wps">
            <w:drawing>
              <wp:anchor distT="45720" distB="45720" distL="114300" distR="114300" simplePos="0" relativeHeight="251665408" behindDoc="0" locked="0" layoutInCell="1" allowOverlap="1" wp14:anchorId="02DCE8E8" wp14:editId="6FDFC67F">
                <wp:simplePos x="0" y="0"/>
                <wp:positionH relativeFrom="margin">
                  <wp:align>center</wp:align>
                </wp:positionH>
                <wp:positionV relativeFrom="paragraph">
                  <wp:posOffset>62635</wp:posOffset>
                </wp:positionV>
                <wp:extent cx="602615" cy="452120"/>
                <wp:effectExtent l="0" t="0" r="6985" b="5080"/>
                <wp:wrapSquare wrapText="bothSides"/>
                <wp:docPr id="2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452120"/>
                        </a:xfrm>
                        <a:prstGeom prst="rect">
                          <a:avLst/>
                        </a:prstGeom>
                        <a:solidFill>
                          <a:srgbClr val="000000">
                            <a:lumMod val="65000"/>
                            <a:lumOff val="35000"/>
                          </a:srgbClr>
                        </a:solidFill>
                        <a:ln w="9525">
                          <a:noFill/>
                          <a:miter lim="800000"/>
                          <a:headEnd/>
                          <a:tailEnd/>
                        </a:ln>
                      </wps:spPr>
                      <wps:txbx>
                        <w:txbxContent>
                          <w:p w14:paraId="605BD99D" w14:textId="77777777" w:rsidR="007F79DB" w:rsidRPr="00EC0316" w:rsidRDefault="007F79DB" w:rsidP="00EC0316">
                            <w:pPr>
                              <w:jc w:val="center"/>
                              <w:rPr>
                                <w:color w:val="FFFFFF"/>
                              </w:rPr>
                            </w:pPr>
                            <w:r w:rsidRPr="00EC0316">
                              <w:rPr>
                                <w:color w:val="FFFFFF"/>
                              </w:rPr>
                              <w:t>5.77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CE8E8" id="_x0000_s1028" type="#_x0000_t202" style="position:absolute;left:0;text-align:left;margin-left:0;margin-top:4.95pt;width:47.45pt;height:35.6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" fillcolor="#595959" stroked="f">
                <v:textbox>
                  <w:txbxContent>
                    <w:p w14:paraId="605BD99D" w14:textId="77777777" w:rsidR="007F79DB" w:rsidRPr="00EC0316" w:rsidRDefault="007F79DB" w:rsidP="00EC0316">
                      <w:pPr>
                        <w:jc w:val="center"/>
                        <w:rPr>
                          <w:color w:val="FFFFFF"/>
                        </w:rPr>
                      </w:pPr>
                      <w:r w:rsidRPr="00EC0316">
                        <w:rPr>
                          <w:color w:val="FFFFFF"/>
                        </w:rPr>
                        <w:t>5.77</w:t>
                      </w:r>
                    </w:p>
                  </w:txbxContent>
                </v:textbox>
                <w10:wrap type="square" anchorx="margin"/>
              </v:shape>
            </w:pict>
          </mc:Fallback>
        </mc:AlternateContent>
      </w:r>
    </w:p>
    <w:p w14:paraId="0DFC56AF"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24964175" w14:textId="77777777" w:rsidR="00EC0316" w:rsidRPr="00EC0316" w:rsidRDefault="00EC0316" w:rsidP="00EC0316">
      <w:pPr>
        <w:tabs>
          <w:tab w:val="left" w:pos="5430"/>
          <w:tab w:val="left" w:pos="6405"/>
        </w:tabs>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ab/>
      </w:r>
      <w:r w:rsidRPr="00EC0316">
        <w:rPr>
          <w:rFonts w:ascii="Calibri" w:eastAsia="SimSun" w:hAnsi="Calibri" w:cs="Calibri"/>
          <w:sz w:val="22"/>
          <w:szCs w:val="22"/>
          <w:lang w:val="en-GB" w:eastAsia="x-none"/>
        </w:rPr>
        <w:tab/>
      </w:r>
    </w:p>
    <w:p w14:paraId="3359DCBA" w14:textId="77777777" w:rsidR="00EC0316" w:rsidRPr="00EC0316" w:rsidRDefault="00EC0316" w:rsidP="00EC0316">
      <w:pPr>
        <w:tabs>
          <w:tab w:val="left" w:pos="1816"/>
          <w:tab w:val="left" w:pos="7469"/>
        </w:tabs>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ab/>
      </w:r>
      <w:r w:rsidRPr="00EC0316">
        <w:rPr>
          <w:rFonts w:ascii="Calibri" w:eastAsia="SimSun" w:hAnsi="Calibri" w:cs="Calibri"/>
          <w:sz w:val="22"/>
          <w:szCs w:val="22"/>
          <w:lang w:val="en-GB" w:eastAsia="x-none"/>
        </w:rPr>
        <w:tab/>
      </w:r>
    </w:p>
    <w:p w14:paraId="1975A064" w14:textId="77777777" w:rsidR="00EC0316" w:rsidRPr="00EC0316" w:rsidRDefault="00EC0316" w:rsidP="00EC0316">
      <w:pPr>
        <w:tabs>
          <w:tab w:val="left" w:pos="1891"/>
          <w:tab w:val="left" w:pos="7619"/>
        </w:tabs>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ab/>
      </w:r>
    </w:p>
    <w:p w14:paraId="5096E77B"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483B3AA4"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Taking into account that in the circumstances caused by the pandemic, 2020 was marked by the use of a moratorium and approval of loans to maintain the liquidity of companies, the share of loans granted for investments in 2020 was lower than in previous years. However, in these circumstances, of the total number of loans approved, more than 50 percent were intended for investments. The share of approved loans for investments is important, because these investments are focused on the development of a particular area, increase in entrepreneurs' competitiveness, investments in new technologies and production, as well as new employment</w:t>
      </w:r>
      <w:r w:rsidRPr="00EC0316">
        <w:rPr>
          <w:rFonts w:ascii="Calibri" w:eastAsia="SimSun" w:hAnsi="Calibri"/>
          <w:sz w:val="22"/>
          <w:szCs w:val="22"/>
          <w:lang w:val="en-GB"/>
        </w:rPr>
        <w:t xml:space="preserve">. </w:t>
      </w:r>
    </w:p>
    <w:p w14:paraId="23458111"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3C753AB3"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noProof/>
          <w:sz w:val="22"/>
          <w:szCs w:val="22"/>
          <w:shd w:val="clear" w:color="auto" w:fill="E6E6E6"/>
          <w:lang w:val="en-GB"/>
        </w:rPr>
        <w:drawing>
          <wp:inline distT="0" distB="0" distL="0" distR="0" wp14:anchorId="76CEFB82" wp14:editId="7D93A76E">
            <wp:extent cx="5760720" cy="2706370"/>
            <wp:effectExtent l="0" t="0" r="11430" b="17780"/>
            <wp:docPr id="58" name="Chart 58">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59B07A"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1F07E453"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Due to the implementation of COVID-19 Measures, within which HBOR implemented certain programmes directly, the number of directly approved loans increased by almost 2.5 times compared to 2019, or 4 times compared to 2018, where the number of employees remained at the same level.</w:t>
      </w:r>
    </w:p>
    <w:p w14:paraId="0CCEFEC0" w14:textId="77777777" w:rsidR="00EC0316" w:rsidRPr="003239B0" w:rsidRDefault="00EC0316" w:rsidP="00EC0316">
      <w:pPr>
        <w:spacing w:before="120" w:after="120" w:line="276" w:lineRule="auto"/>
        <w:jc w:val="both"/>
        <w:rPr>
          <w:rFonts w:ascii="Calibri" w:eastAsia="SimSun" w:hAnsi="Calibri"/>
          <w:sz w:val="18"/>
          <w:szCs w:val="18"/>
          <w:lang w:val="en-GB"/>
        </w:rPr>
      </w:pPr>
      <w:r w:rsidRPr="00EC0316">
        <w:rPr>
          <w:rFonts w:ascii="Calibri" w:eastAsia="SimSun" w:hAnsi="Calibri" w:cs="Calibri"/>
          <w:b/>
          <w:bCs/>
          <w:noProof/>
          <w:sz w:val="22"/>
          <w:szCs w:val="22"/>
          <w:shd w:val="clear" w:color="auto" w:fill="E6E6E6"/>
          <w:lang w:val="en-GB" w:eastAsia="x-none"/>
        </w:rPr>
        <mc:AlternateContent>
          <mc:Choice Requires="wps">
            <w:drawing>
              <wp:anchor distT="45720" distB="45720" distL="114300" distR="114300" simplePos="0" relativeHeight="251661312" behindDoc="1" locked="0" layoutInCell="1" allowOverlap="1" wp14:anchorId="248B14E2" wp14:editId="06ACE790">
                <wp:simplePos x="0" y="0"/>
                <wp:positionH relativeFrom="margin">
                  <wp:align>center</wp:align>
                </wp:positionH>
                <wp:positionV relativeFrom="paragraph">
                  <wp:posOffset>1622425</wp:posOffset>
                </wp:positionV>
                <wp:extent cx="581025" cy="140462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rgbClr val="FFFFFF"/>
                        </a:solidFill>
                        <a:ln w="9525">
                          <a:noFill/>
                          <a:miter lim="800000"/>
                          <a:headEnd/>
                          <a:tailEnd/>
                        </a:ln>
                      </wps:spPr>
                      <wps:txbx>
                        <w:txbxContent>
                          <w:p w14:paraId="3EB85066" w14:textId="77777777" w:rsidR="007F79DB" w:rsidRPr="000F3394" w:rsidRDefault="007F79DB" w:rsidP="00EC0316">
                            <w:pPr>
                              <w:spacing w:before="120" w:after="120"/>
                              <w:rPr>
                                <w:rFonts w:asciiTheme="minorHAnsi" w:hAnsiTheme="minorHAnsi" w:cstheme="minorHAnsi"/>
                                <w:b/>
                                <w:bCs/>
                                <w:color w:val="595959"/>
                                <w:sz w:val="21"/>
                                <w:szCs w:val="21"/>
                              </w:rPr>
                            </w:pPr>
                            <w:r w:rsidRPr="000F3394">
                              <w:rPr>
                                <w:rFonts w:asciiTheme="minorHAnsi" w:hAnsiTheme="minorHAnsi" w:cstheme="minorHAnsi"/>
                                <w:b/>
                                <w:bCs/>
                                <w:color w:val="595959"/>
                                <w:sz w:val="21"/>
                                <w:szCs w:val="21"/>
                              </w:rPr>
                              <w:t xml:space="preserve"> +64 %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8B14E2" id="Text Box 2" o:spid="_x0000_s1029" type="#_x0000_t202" style="position:absolute;left:0;text-align:left;margin-left:0;margin-top:127.75pt;width:45.75pt;height:110.6pt;z-index:-2516551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" stroked="f">
                <v:textbox style="mso-fit-shape-to-text:t">
                  <w:txbxContent>
                    <w:p w14:paraId="3EB85066" w14:textId="77777777" w:rsidR="007F79DB" w:rsidRPr="000F3394" w:rsidRDefault="007F79DB" w:rsidP="00EC0316">
                      <w:pPr>
                        <w:spacing w:before="120" w:after="120"/>
                        <w:rPr>
                          <w:rFonts w:asciiTheme="minorHAnsi" w:hAnsiTheme="minorHAnsi" w:cstheme="minorHAnsi"/>
                          <w:b/>
                          <w:bCs/>
                          <w:color w:val="595959"/>
                          <w:sz w:val="21"/>
                          <w:szCs w:val="21"/>
                        </w:rPr>
                      </w:pPr>
                      <w:r w:rsidRPr="000F3394">
                        <w:rPr>
                          <w:rFonts w:asciiTheme="minorHAnsi" w:hAnsiTheme="minorHAnsi" w:cstheme="minorHAnsi"/>
                          <w:b/>
                          <w:bCs/>
                          <w:color w:val="595959"/>
                          <w:sz w:val="21"/>
                          <w:szCs w:val="21"/>
                        </w:rPr>
                        <w:t xml:space="preserve"> +64 %</w:t>
                      </w:r>
                    </w:p>
                  </w:txbxContent>
                </v:textbox>
                <w10:wrap type="square" anchorx="margin"/>
              </v:shape>
            </w:pict>
          </mc:Fallback>
        </mc:AlternateContent>
      </w:r>
      <w:r w:rsidRPr="00EC0316">
        <w:rPr>
          <w:rFonts w:ascii="Calibri" w:eastAsia="SimSun" w:hAnsi="Calibri" w:cs="Calibri"/>
          <w:b/>
          <w:bCs/>
          <w:noProof/>
          <w:sz w:val="22"/>
          <w:szCs w:val="22"/>
          <w:shd w:val="clear" w:color="auto" w:fill="E6E6E6"/>
          <w:lang w:val="en-GB" w:eastAsia="x-none"/>
        </w:rPr>
        <mc:AlternateContent>
          <mc:Choice Requires="wps">
            <w:drawing>
              <wp:anchor distT="45720" distB="45720" distL="114300" distR="114300" simplePos="0" relativeHeight="251662336" behindDoc="1" locked="0" layoutInCell="1" allowOverlap="1" wp14:anchorId="323C4167" wp14:editId="4CA5C7D6">
                <wp:simplePos x="0" y="0"/>
                <wp:positionH relativeFrom="column">
                  <wp:posOffset>4443730</wp:posOffset>
                </wp:positionH>
                <wp:positionV relativeFrom="paragraph">
                  <wp:posOffset>612140</wp:posOffset>
                </wp:positionV>
                <wp:extent cx="581025" cy="1404620"/>
                <wp:effectExtent l="0" t="0" r="9525" b="0"/>
                <wp:wrapThrough wrapText="bothSides">
                  <wp:wrapPolygon edited="0">
                    <wp:start x="0" y="0"/>
                    <wp:lineTo x="0" y="20115"/>
                    <wp:lineTo x="21246" y="20115"/>
                    <wp:lineTo x="21246"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rgbClr val="FFFFFF"/>
                        </a:solidFill>
                        <a:ln w="9525">
                          <a:noFill/>
                          <a:miter lim="800000"/>
                          <a:headEnd/>
                          <a:tailEnd/>
                        </a:ln>
                      </wps:spPr>
                      <wps:txbx>
                        <w:txbxContent>
                          <w:p w14:paraId="3FF13644" w14:textId="77777777" w:rsidR="007F79DB" w:rsidRPr="000F3394" w:rsidRDefault="007F79DB" w:rsidP="00EC0316">
                            <w:pPr>
                              <w:spacing w:before="120" w:after="120"/>
                              <w:rPr>
                                <w:rFonts w:asciiTheme="minorHAnsi" w:hAnsiTheme="minorHAnsi" w:cstheme="minorHAnsi"/>
                                <w:b/>
                                <w:bCs/>
                                <w:color w:val="595959"/>
                                <w:sz w:val="21"/>
                                <w:szCs w:val="21"/>
                              </w:rPr>
                            </w:pPr>
                            <w:r w:rsidRPr="000F3394">
                              <w:rPr>
                                <w:rFonts w:asciiTheme="minorHAnsi" w:hAnsiTheme="minorHAnsi" w:cstheme="minorHAnsi"/>
                                <w:b/>
                                <w:bCs/>
                                <w:color w:val="595959"/>
                                <w:sz w:val="21"/>
                                <w:szCs w:val="21"/>
                              </w:rPr>
                              <w:t>+144%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3C4167" id="_x0000_s1030" type="#_x0000_t202" style="position:absolute;left:0;text-align:left;margin-left:349.9pt;margin-top:48.2pt;width:45.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" stroked="f">
                <v:textbox style="mso-fit-shape-to-text:t">
                  <w:txbxContent>
                    <w:p w14:paraId="3FF13644" w14:textId="77777777" w:rsidR="007F79DB" w:rsidRPr="000F3394" w:rsidRDefault="007F79DB" w:rsidP="00EC0316">
                      <w:pPr>
                        <w:spacing w:before="120" w:after="120"/>
                        <w:rPr>
                          <w:rFonts w:asciiTheme="minorHAnsi" w:hAnsiTheme="minorHAnsi" w:cstheme="minorHAnsi"/>
                          <w:b/>
                          <w:bCs/>
                          <w:color w:val="595959"/>
                          <w:sz w:val="21"/>
                          <w:szCs w:val="21"/>
                        </w:rPr>
                      </w:pPr>
                      <w:r w:rsidRPr="000F3394">
                        <w:rPr>
                          <w:rFonts w:asciiTheme="minorHAnsi" w:hAnsiTheme="minorHAnsi" w:cstheme="minorHAnsi"/>
                          <w:b/>
                          <w:bCs/>
                          <w:color w:val="595959"/>
                          <w:sz w:val="21"/>
                          <w:szCs w:val="21"/>
                        </w:rPr>
                        <w:t>+144%</w:t>
                      </w:r>
                    </w:p>
                  </w:txbxContent>
                </v:textbox>
                <w10:wrap type="through"/>
              </v:shape>
            </w:pict>
          </mc:Fallback>
        </mc:AlternateContent>
      </w:r>
      <w:r w:rsidRPr="00EC0316">
        <w:rPr>
          <w:rFonts w:ascii="Calibri" w:eastAsia="SimSun" w:hAnsi="Calibri" w:cs="Calibri"/>
          <w:noProof/>
          <w:sz w:val="22"/>
          <w:szCs w:val="22"/>
          <w:shd w:val="clear" w:color="auto" w:fill="E6E6E6"/>
          <w:lang w:val="en-GB"/>
        </w:rPr>
        <w:drawing>
          <wp:anchor distT="0" distB="0" distL="114300" distR="114300" simplePos="0" relativeHeight="251660288" behindDoc="1" locked="0" layoutInCell="1" allowOverlap="1" wp14:anchorId="0EF03828" wp14:editId="30A72116">
            <wp:simplePos x="0" y="0"/>
            <wp:positionH relativeFrom="margin">
              <wp:align>left</wp:align>
            </wp:positionH>
            <wp:positionV relativeFrom="paragraph">
              <wp:posOffset>271780</wp:posOffset>
            </wp:positionV>
            <wp:extent cx="5760720" cy="2924175"/>
            <wp:effectExtent l="0" t="0" r="11430" b="9525"/>
            <wp:wrapThrough wrapText="bothSides">
              <wp:wrapPolygon edited="0">
                <wp:start x="0" y="0"/>
                <wp:lineTo x="0" y="21530"/>
                <wp:lineTo x="21571" y="21530"/>
                <wp:lineTo x="21571" y="0"/>
                <wp:lineTo x="0" y="0"/>
              </wp:wrapPolygon>
            </wp:wrapThrough>
            <wp:docPr id="21" name="Chart 21">
              <a:extLst xmlns:a="http://schemas.openxmlformats.org/drawingml/2006/main">
                <a:ext uri="{FF2B5EF4-FFF2-40B4-BE49-F238E27FC236}">
                  <a16:creationId xmlns:a16="http://schemas.microsoft.com/office/drawing/2014/main" id="{938B1263-8970-427A-81D1-C5F408BE89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7C0FC0DF" w14:textId="77777777" w:rsidR="00EC0316" w:rsidRPr="003239B0" w:rsidRDefault="00EC0316" w:rsidP="00EC0316">
      <w:pPr>
        <w:spacing w:before="120" w:after="120" w:line="276" w:lineRule="auto"/>
        <w:jc w:val="both"/>
        <w:rPr>
          <w:rFonts w:ascii="Calibri" w:eastAsia="SimSun" w:hAnsi="Calibri" w:cs="Calibri"/>
          <w:sz w:val="16"/>
          <w:szCs w:val="16"/>
          <w:lang w:val="en-GB" w:eastAsia="x-none"/>
        </w:rPr>
      </w:pPr>
    </w:p>
    <w:p w14:paraId="036722E7"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Most of HBOR's borrowers in 2020 were again small and medium-sized enterprises, to which 1,168 loans were approved, i.e.</w:t>
      </w:r>
      <w:r w:rsidRPr="00EC0316">
        <w:rPr>
          <w:rFonts w:ascii="Calibri" w:eastAsia="SimSun" w:hAnsi="Calibri"/>
          <w:sz w:val="22"/>
          <w:szCs w:val="22"/>
          <w:lang w:val="en-GB"/>
        </w:rPr>
        <w:t xml:space="preserve"> 88 </w:t>
      </w:r>
      <w:r w:rsidRPr="00EC0316">
        <w:rPr>
          <w:rFonts w:ascii="Calibri" w:eastAsia="SimSun" w:hAnsi="Calibri" w:cs="Calibri"/>
          <w:sz w:val="22"/>
          <w:szCs w:val="22"/>
          <w:lang w:val="en-GB" w:eastAsia="x-none"/>
        </w:rPr>
        <w:t>percent of the total number of approved loans in the amount of HRK 1.57 billion.</w:t>
      </w:r>
    </w:p>
    <w:p w14:paraId="26B29D02"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Croatian exporters were backed by HBOR in more than 800 projects with the total amount of almost HRK 4.70 billion: under all loan programmes, exporters were approved 362 loans totalling HRK 2.44 billion, through export credit insurance policies 425 of exporters' projects were insured totalling almost HRK 2.10 billion and 18 bank guarantees at the request of exporters in the total amount of HRK 154.00 million were issued. Further facilitating of financing conditions for Croatian exporters was one of the key focuses in the development of COVID-19 Measures. </w:t>
      </w:r>
    </w:p>
    <w:p w14:paraId="2D3E2C32" w14:textId="77777777" w:rsidR="00EC0316" w:rsidRPr="003239B0" w:rsidRDefault="00EC0316" w:rsidP="00EC0316">
      <w:pPr>
        <w:spacing w:before="120" w:after="120" w:line="276" w:lineRule="auto"/>
        <w:jc w:val="both"/>
        <w:rPr>
          <w:rFonts w:ascii="Calibri" w:eastAsia="SimSun" w:hAnsi="Calibri" w:cs="Calibri"/>
          <w:sz w:val="16"/>
          <w:szCs w:val="16"/>
          <w:lang w:val="en-GB" w:eastAsia="x-none"/>
        </w:rPr>
      </w:pPr>
    </w:p>
    <w:p w14:paraId="4532452B" w14:textId="7289A686" w:rsidR="00EC0316" w:rsidRPr="00EC0316" w:rsidRDefault="00EC0316" w:rsidP="00EC0316">
      <w:pPr>
        <w:keepNext/>
        <w:keepLines/>
        <w:pBdr>
          <w:bottom w:val="single" w:sz="4" w:space="2" w:color="B2B2B2"/>
        </w:pBdr>
        <w:spacing w:before="360" w:after="120"/>
        <w:outlineLvl w:val="0"/>
        <w:rPr>
          <w:rFonts w:ascii="Calibri" w:eastAsia="SimHei" w:hAnsi="Calibri"/>
          <w:b/>
          <w:bCs/>
          <w:lang w:val="en-GB"/>
        </w:rPr>
      </w:pPr>
      <w:bookmarkStart w:id="22" w:name="_Toc66172921"/>
      <w:r w:rsidRPr="00EC0316">
        <w:rPr>
          <w:rFonts w:ascii="Calibri" w:eastAsia="SimHei" w:hAnsi="Calibri"/>
          <w:b/>
          <w:bCs/>
          <w:lang w:val="en-GB"/>
        </w:rPr>
        <w:t>COVID-19</w:t>
      </w:r>
      <w:bookmarkEnd w:id="22"/>
      <w:r w:rsidRPr="00EC0316">
        <w:rPr>
          <w:rFonts w:ascii="Calibri" w:eastAsia="SimHei" w:hAnsi="Calibri"/>
          <w:b/>
          <w:bCs/>
          <w:lang w:val="en-GB"/>
        </w:rPr>
        <w:t xml:space="preserve"> MEASURES</w:t>
      </w:r>
    </w:p>
    <w:p w14:paraId="349455A5"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In addition to the possibility of using a moratorium and rescheduling, during 2020, within the framework of COVID-19 Measures, HBOR introduced new working capital loan programmes that are approved in cooperation either with commercial banks or directly. Also, in order to encourage banks to extend loans to entrepreneurs, new manners of loan insurance were introduced, by which HBOR covers up to 90 percent of risk of loan repayment</w:t>
      </w:r>
      <w:r w:rsidRPr="00EC0316">
        <w:rPr>
          <w:rFonts w:ascii="Calibri" w:eastAsia="SimSun" w:hAnsi="Calibri"/>
          <w:sz w:val="22"/>
          <w:szCs w:val="22"/>
          <w:lang w:val="en-GB"/>
        </w:rPr>
        <w:t>.</w:t>
      </w:r>
    </w:p>
    <w:p w14:paraId="39A6584F" w14:textId="77777777" w:rsidR="00EC0316" w:rsidRPr="00EC0316" w:rsidRDefault="00EC0316" w:rsidP="00EC0316">
      <w:pPr>
        <w:spacing w:before="120" w:after="120" w:line="276" w:lineRule="auto"/>
        <w:jc w:val="both"/>
        <w:rPr>
          <w:rFonts w:ascii="Calibri" w:eastAsia="SimSun" w:hAnsi="Calibri"/>
          <w:sz w:val="22"/>
          <w:szCs w:val="22"/>
          <w:lang w:val="en-GB"/>
        </w:rPr>
      </w:pPr>
    </w:p>
    <w:p w14:paraId="3D969F79" w14:textId="77777777" w:rsidR="00EC0316" w:rsidRPr="00EC0316" w:rsidRDefault="00EC0316" w:rsidP="00EC0316">
      <w:pPr>
        <w:keepNext/>
        <w:keepLines/>
        <w:spacing w:before="80" w:line="276" w:lineRule="auto"/>
        <w:jc w:val="both"/>
        <w:outlineLvl w:val="2"/>
        <w:rPr>
          <w:rFonts w:ascii="Calibri" w:eastAsia="SimHei" w:hAnsi="Calibri"/>
          <w:b/>
          <w:bCs/>
          <w:sz w:val="22"/>
          <w:szCs w:val="22"/>
          <w:lang w:val="en-GB"/>
        </w:rPr>
      </w:pPr>
      <w:bookmarkStart w:id="23" w:name="_Toc66172922"/>
      <w:r w:rsidRPr="00EC0316">
        <w:rPr>
          <w:rFonts w:ascii="Calibri" w:eastAsia="SimHei" w:hAnsi="Calibri"/>
          <w:b/>
          <w:bCs/>
          <w:sz w:val="22"/>
          <w:szCs w:val="22"/>
          <w:lang w:val="en-GB"/>
        </w:rPr>
        <w:t>MORATORIUM AND RESCHEDULING OF UP TO 16 MONTHS</w:t>
      </w:r>
      <w:bookmarkEnd w:id="23"/>
    </w:p>
    <w:p w14:paraId="5670B774"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At the end of March, HBOR made it possible for all clients to whom a direct loan had been approved or a guarantee issued to use a moratorium until 30 June 2020. After the initially approved moratorium, an additional or new moratorium was made possible until</w:t>
      </w:r>
      <w:r w:rsidRPr="00EC0316">
        <w:rPr>
          <w:rFonts w:ascii="Calibri" w:eastAsia="SimSun" w:hAnsi="Calibri"/>
          <w:sz w:val="22"/>
          <w:szCs w:val="22"/>
          <w:lang w:val="en-GB"/>
        </w:rPr>
        <w:t xml:space="preserve">: </w:t>
      </w:r>
    </w:p>
    <w:p w14:paraId="3D3AB675" w14:textId="77777777" w:rsidR="00EC0316" w:rsidRPr="00EC0316" w:rsidRDefault="00EC0316" w:rsidP="00312A67">
      <w:pPr>
        <w:numPr>
          <w:ilvl w:val="0"/>
          <w:numId w:val="56"/>
        </w:numPr>
        <w:spacing w:before="120" w:after="120" w:line="276" w:lineRule="auto"/>
        <w:contextualSpacing/>
        <w:jc w:val="both"/>
        <w:rPr>
          <w:rFonts w:ascii="Calibri" w:eastAsia="SimSun" w:hAnsi="Calibri"/>
          <w:sz w:val="22"/>
          <w:szCs w:val="22"/>
          <w:lang w:val="en-GB"/>
        </w:rPr>
      </w:pPr>
      <w:r w:rsidRPr="00EC0316">
        <w:rPr>
          <w:rFonts w:ascii="Calibri" w:eastAsia="SimSun" w:hAnsi="Calibri" w:cs="Calibri"/>
          <w:sz w:val="22"/>
          <w:szCs w:val="22"/>
          <w:lang w:val="en-GB" w:eastAsia="x-none"/>
        </w:rPr>
        <w:t>30 September 2020 – for all clients of HBOR (total duration of moratorium - up to 7 months</w:t>
      </w:r>
      <w:r w:rsidRPr="00EC0316">
        <w:rPr>
          <w:rFonts w:ascii="Calibri" w:eastAsia="SimSun" w:hAnsi="Calibri"/>
          <w:sz w:val="22"/>
          <w:szCs w:val="22"/>
          <w:lang w:val="en-GB"/>
        </w:rPr>
        <w:t>);</w:t>
      </w:r>
    </w:p>
    <w:p w14:paraId="10766DC4" w14:textId="77777777" w:rsidR="00EC0316" w:rsidRPr="00EC0316" w:rsidRDefault="00EC0316" w:rsidP="00312A67">
      <w:pPr>
        <w:numPr>
          <w:ilvl w:val="0"/>
          <w:numId w:val="56"/>
        </w:numPr>
        <w:spacing w:before="120" w:after="120" w:line="276" w:lineRule="auto"/>
        <w:contextualSpacing/>
        <w:jc w:val="both"/>
        <w:rPr>
          <w:rFonts w:ascii="Calibri" w:eastAsia="SimSun" w:hAnsi="Calibri"/>
          <w:sz w:val="22"/>
          <w:szCs w:val="22"/>
          <w:lang w:val="en-GB"/>
        </w:rPr>
      </w:pPr>
      <w:r w:rsidRPr="00EC0316">
        <w:rPr>
          <w:rFonts w:ascii="Calibri" w:eastAsia="SimSun" w:hAnsi="Calibri" w:cs="Calibri"/>
          <w:sz w:val="22"/>
          <w:szCs w:val="22"/>
          <w:lang w:val="en-GB" w:eastAsia="x-none"/>
        </w:rPr>
        <w:t>31 December 2020 – for all clients of HBOR who have a positive COVID score calculated by the Financial Agency (total duration of moratorium – up to 10 months</w:t>
      </w:r>
      <w:r w:rsidRPr="00EC0316">
        <w:rPr>
          <w:rFonts w:ascii="Calibri" w:eastAsia="SimSun" w:hAnsi="Calibri"/>
          <w:sz w:val="22"/>
          <w:szCs w:val="22"/>
          <w:lang w:val="en-GB"/>
        </w:rPr>
        <w:t>);</w:t>
      </w:r>
    </w:p>
    <w:p w14:paraId="2A5DA1B7" w14:textId="77777777" w:rsidR="00EC0316" w:rsidRPr="00EC0316" w:rsidRDefault="00EC0316" w:rsidP="00312A67">
      <w:pPr>
        <w:numPr>
          <w:ilvl w:val="0"/>
          <w:numId w:val="56"/>
        </w:numPr>
        <w:spacing w:before="120" w:after="120" w:line="276" w:lineRule="auto"/>
        <w:contextualSpacing/>
        <w:jc w:val="both"/>
        <w:rPr>
          <w:rFonts w:ascii="Calibri" w:eastAsia="SimSun" w:hAnsi="Calibri"/>
          <w:sz w:val="22"/>
          <w:szCs w:val="22"/>
          <w:lang w:val="en-GB"/>
        </w:rPr>
      </w:pPr>
      <w:r w:rsidRPr="00EC0316">
        <w:rPr>
          <w:rFonts w:ascii="Calibri" w:eastAsia="SimSun" w:hAnsi="Calibri" w:cs="Calibri"/>
          <w:sz w:val="22"/>
          <w:szCs w:val="22"/>
          <w:lang w:val="en-GB" w:eastAsia="x-none"/>
        </w:rPr>
        <w:t>30 June 2021 – for all clients of HBOR active in the tourism industry (total duration of moratorium – up to 16 months</w:t>
      </w:r>
      <w:r w:rsidRPr="00EC0316">
        <w:rPr>
          <w:rFonts w:ascii="Calibri" w:eastAsia="SimSun" w:hAnsi="Calibri"/>
          <w:sz w:val="22"/>
          <w:szCs w:val="22"/>
          <w:lang w:val="en-GB"/>
        </w:rPr>
        <w:t xml:space="preserve">). </w:t>
      </w:r>
    </w:p>
    <w:p w14:paraId="6511B515"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Beneficiaries of direct loans were notified of the terms and conditions of the moratorium and of the consent form to be submitted to HBOR. Clients who were granted an HBOR loan through a commercial bank or under the risk-sharing model, as well as those who used HBOR's financing via leasing companies, had to submit a request for moratorium to a commercial bank or leasing company, respectively</w:t>
      </w:r>
      <w:r w:rsidRPr="00EC0316">
        <w:rPr>
          <w:rFonts w:ascii="Calibri" w:eastAsia="SimSun" w:hAnsi="Calibri"/>
          <w:sz w:val="22"/>
          <w:szCs w:val="22"/>
          <w:lang w:val="en-GB"/>
        </w:rPr>
        <w:t xml:space="preserve">. </w:t>
      </w:r>
    </w:p>
    <w:p w14:paraId="735CCB08"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sz w:val="22"/>
          <w:szCs w:val="22"/>
          <w:lang w:val="en-GB"/>
        </w:rPr>
        <w:t xml:space="preserve">During the approved moratorium, HBOR charged neither regular interest nor fees to its clients. </w:t>
      </w:r>
    </w:p>
    <w:p w14:paraId="49E5DB08" w14:textId="77777777" w:rsidR="00EC0316" w:rsidRPr="00EC0316" w:rsidRDefault="00EC0316" w:rsidP="00EC0316">
      <w:pPr>
        <w:spacing w:before="120" w:after="120" w:line="276" w:lineRule="auto"/>
        <w:jc w:val="both"/>
        <w:rPr>
          <w:rFonts w:ascii="Calibri" w:eastAsia="SimSun" w:hAnsi="Calibri"/>
          <w:sz w:val="22"/>
          <w:szCs w:val="22"/>
          <w:lang w:val="hr-HR"/>
        </w:rPr>
      </w:pPr>
      <w:r w:rsidRPr="00EC0316">
        <w:rPr>
          <w:rFonts w:ascii="Calibri" w:eastAsia="SimSun" w:hAnsi="Calibri"/>
          <w:sz w:val="22"/>
          <w:szCs w:val="22"/>
          <w:lang w:val="en-GB"/>
        </w:rPr>
        <w:t>Clients were allowed to use the moratorium in the manner described, despite the fact that HBOR was still obliged to regularly settle its obligations to creditors without the possibility of using a moratorium</w:t>
      </w:r>
      <w:r w:rsidRPr="00EC0316">
        <w:rPr>
          <w:rFonts w:ascii="Calibri" w:eastAsia="SimSun" w:hAnsi="Calibri"/>
          <w:sz w:val="22"/>
          <w:szCs w:val="22"/>
          <w:lang w:val="hr-HR"/>
        </w:rPr>
        <w:t>.</w:t>
      </w:r>
    </w:p>
    <w:p w14:paraId="121095C1"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In addition to the moratorium, the rescheduling of existing loan obligations was made possible for all beneficiaries of HBOR's loans who were not able to carry out their planned activities due to the COVID-19 pandemic, regardless of whether the loan was approved directly, through commercial banks or leasing companies. For rescheduling of up to 6 months, entrepreneurs were exempted from paying the usual fees, and entrepreneurs from tourism activities were allowed to approve rescheduling of up to 16 months, also without paying fees</w:t>
      </w:r>
      <w:r w:rsidRPr="00EC0316">
        <w:rPr>
          <w:rFonts w:ascii="Calibri" w:eastAsia="SimSun" w:hAnsi="Calibri"/>
          <w:sz w:val="22"/>
          <w:szCs w:val="22"/>
          <w:lang w:val="en-GB"/>
        </w:rPr>
        <w:t>.</w:t>
      </w:r>
    </w:p>
    <w:p w14:paraId="214DCA68" w14:textId="77777777" w:rsidR="00EC0316" w:rsidRPr="00EC0316" w:rsidRDefault="00EC0316" w:rsidP="00EC0316">
      <w:pPr>
        <w:spacing w:before="120" w:after="120" w:line="276" w:lineRule="auto"/>
        <w:jc w:val="both"/>
        <w:rPr>
          <w:rFonts w:ascii="Calibri" w:eastAsia="SimSun" w:hAnsi="Calibri"/>
          <w:b/>
          <w:bCs/>
          <w:sz w:val="22"/>
          <w:szCs w:val="22"/>
          <w:lang w:val="en-GB"/>
        </w:rPr>
      </w:pPr>
      <w:r w:rsidRPr="00EC0316">
        <w:rPr>
          <w:rFonts w:ascii="Calibri" w:eastAsia="SimSun" w:hAnsi="Calibri"/>
          <w:b/>
          <w:bCs/>
          <w:sz w:val="22"/>
          <w:szCs w:val="22"/>
          <w:lang w:val="en-GB"/>
        </w:rPr>
        <w:t xml:space="preserve">Results: </w:t>
      </w:r>
    </w:p>
    <w:p w14:paraId="405AC196"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The possibility of using the moratorium was accepted by client for more than</w:t>
      </w:r>
      <w:r w:rsidRPr="00EC0316">
        <w:rPr>
          <w:rFonts w:ascii="Calibri" w:eastAsia="SimSun" w:hAnsi="Calibri"/>
          <w:sz w:val="22"/>
          <w:szCs w:val="22"/>
          <w:lang w:val="en-GB"/>
        </w:rPr>
        <w:t xml:space="preserve"> 1,600 approved loans, </w:t>
      </w:r>
      <w:r w:rsidRPr="00EC0316">
        <w:rPr>
          <w:rFonts w:ascii="Calibri" w:eastAsia="SimSun" w:hAnsi="Calibri" w:cs="Calibri"/>
          <w:sz w:val="22"/>
          <w:szCs w:val="22"/>
          <w:lang w:val="en-GB" w:eastAsia="x-none"/>
        </w:rPr>
        <w:t>and a grace period was introduced for the loan principal in the total amount exceeding HRK 12.80 billion</w:t>
      </w:r>
      <w:r w:rsidRPr="00EC0316">
        <w:rPr>
          <w:rFonts w:ascii="Calibri" w:eastAsia="SimSun" w:hAnsi="Calibri"/>
          <w:sz w:val="22"/>
          <w:szCs w:val="22"/>
          <w:lang w:val="en-GB"/>
        </w:rPr>
        <w:t xml:space="preserve">. The amount of the principal put into a grace period represents almost a half of the total gross loan portfolio of HBOR, which on 31 December 2020 amounted to HRK 27.43 billion. The amount of the principal put into a grace period by HBOR represents almost 30 percent of the total principal of entrepreneurs' obligations put into a grace period in the banking system. </w:t>
      </w:r>
    </w:p>
    <w:p w14:paraId="74C16E1B" w14:textId="77777777" w:rsidR="00EC0316" w:rsidRPr="00EC0316" w:rsidRDefault="00EC0316" w:rsidP="00EC0316">
      <w:pPr>
        <w:spacing w:before="120" w:after="120" w:line="276" w:lineRule="auto"/>
        <w:jc w:val="both"/>
        <w:rPr>
          <w:rFonts w:ascii="Calibri" w:eastAsia="SimSun" w:hAnsi="Calibri"/>
          <w:sz w:val="22"/>
          <w:szCs w:val="22"/>
          <w:lang w:val="en-GB"/>
        </w:rPr>
      </w:pPr>
    </w:p>
    <w:p w14:paraId="3BAA011D"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noProof/>
          <w:sz w:val="22"/>
          <w:szCs w:val="22"/>
          <w:shd w:val="clear" w:color="auto" w:fill="E6E6E6"/>
          <w:lang w:val="en-GB" w:eastAsia="x-none"/>
        </w:rPr>
        <w:drawing>
          <wp:inline distT="0" distB="0" distL="0" distR="0" wp14:anchorId="16AD1892" wp14:editId="303A011B">
            <wp:extent cx="2790825" cy="2657475"/>
            <wp:effectExtent l="0" t="0" r="9525" b="9525"/>
            <wp:docPr id="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C0316">
        <w:rPr>
          <w:rFonts w:ascii="Calibri" w:eastAsia="SimSun" w:hAnsi="Calibri" w:cs="Calibri"/>
          <w:noProof/>
          <w:sz w:val="22"/>
          <w:szCs w:val="22"/>
          <w:shd w:val="clear" w:color="auto" w:fill="E6E6E6"/>
          <w:lang w:val="en-GB" w:eastAsia="x-none"/>
        </w:rPr>
        <w:drawing>
          <wp:inline distT="0" distB="0" distL="0" distR="0" wp14:anchorId="18B87C18" wp14:editId="0A2E934A">
            <wp:extent cx="2847975" cy="2667000"/>
            <wp:effectExtent l="0" t="0" r="9525" b="0"/>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F98064" w14:textId="77777777" w:rsidR="00EC0316" w:rsidRPr="00EC0316" w:rsidRDefault="00EC0316" w:rsidP="00EC0316">
      <w:pPr>
        <w:spacing w:after="160" w:line="276" w:lineRule="auto"/>
        <w:rPr>
          <w:rFonts w:ascii="Calibri" w:eastAsia="SimSun" w:hAnsi="Calibri"/>
          <w:sz w:val="22"/>
          <w:szCs w:val="22"/>
          <w:lang w:val="en-GB"/>
        </w:rPr>
      </w:pPr>
      <w:r w:rsidRPr="00EC0316">
        <w:rPr>
          <w:rFonts w:ascii="Calibri" w:eastAsia="SimSun" w:hAnsi="Calibri"/>
          <w:sz w:val="22"/>
          <w:szCs w:val="22"/>
          <w:lang w:val="en-GB"/>
        </w:rPr>
        <w:br w:type="page"/>
      </w:r>
    </w:p>
    <w:p w14:paraId="15BF416A" w14:textId="77777777" w:rsidR="00EC0316" w:rsidRPr="00EC0316" w:rsidRDefault="00EC0316" w:rsidP="0072137D">
      <w:pPr>
        <w:keepNext/>
        <w:keepLines/>
        <w:spacing w:before="120" w:line="264" w:lineRule="auto"/>
        <w:jc w:val="both"/>
        <w:outlineLvl w:val="2"/>
        <w:rPr>
          <w:rFonts w:ascii="Calibri" w:eastAsia="SimHei" w:hAnsi="Calibri" w:cs="Calibri"/>
          <w:b/>
          <w:bCs/>
          <w:sz w:val="22"/>
          <w:szCs w:val="22"/>
          <w:lang w:val="en-GB"/>
        </w:rPr>
      </w:pPr>
      <w:bookmarkStart w:id="24" w:name="_Toc66172923"/>
      <w:r w:rsidRPr="00EC0316">
        <w:rPr>
          <w:rFonts w:ascii="Calibri" w:eastAsia="SimHei" w:hAnsi="Calibri" w:cs="Calibri"/>
          <w:b/>
          <w:bCs/>
          <w:sz w:val="22"/>
          <w:szCs w:val="22"/>
          <w:lang w:val="en-GB"/>
        </w:rPr>
        <w:t>NEW LOAN PROGRAMMES – INTEREST RATES FROM 0 PERCENT ON HBOR's SOURCES</w:t>
      </w:r>
      <w:bookmarkEnd w:id="24"/>
    </w:p>
    <w:p w14:paraId="653D451D" w14:textId="77777777" w:rsidR="00EC0316" w:rsidRPr="00EC0316" w:rsidRDefault="00EC0316" w:rsidP="0072137D">
      <w:pPr>
        <w:spacing w:before="120" w:line="264"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Within the framework of COVID-19 Measures, favourable HBOR funds for liquidity financing were also made available to entrepreneurs. Loan programmes under the COVID-19 Measures were implemented in cooperation with commercial banks or directly for entrepreneurs from certain activities. As already stated, in 2020, HBOR approved several times larger amount of direct loans than in previous years, and the majority of these loans were approved under the COVID-19 Measures</w:t>
      </w:r>
      <w:r w:rsidRPr="00EC0316">
        <w:rPr>
          <w:rFonts w:ascii="Calibri" w:eastAsia="SimSun" w:hAnsi="Calibri"/>
          <w:sz w:val="22"/>
          <w:szCs w:val="22"/>
          <w:lang w:val="en-GB"/>
        </w:rPr>
        <w:t xml:space="preserve">. However, taking into account HBOR's limited capacities, cooperation with commercial banks was very important in this period, because the banks have </w:t>
      </w:r>
      <w:r w:rsidRPr="00EC0316">
        <w:rPr>
          <w:rFonts w:ascii="Calibri" w:eastAsia="SimSun" w:hAnsi="Calibri" w:cs="Calibri"/>
          <w:sz w:val="22"/>
          <w:szCs w:val="22"/>
          <w:lang w:val="en-GB" w:eastAsia="x-none"/>
        </w:rPr>
        <w:t>a significantly larger number of employees, better and more detailed knowledge of clients and their operations. Also, through a network of bank branches, greater availability of HBOR funds and faster loan processing is ensured</w:t>
      </w:r>
      <w:r w:rsidRPr="00EC0316">
        <w:rPr>
          <w:rFonts w:ascii="Calibri" w:eastAsia="SimSun" w:hAnsi="Calibri"/>
          <w:sz w:val="22"/>
          <w:szCs w:val="22"/>
          <w:lang w:val="en-GB"/>
        </w:rPr>
        <w:t xml:space="preserve">. </w:t>
      </w:r>
      <w:r w:rsidRPr="00EC0316">
        <w:rPr>
          <w:rFonts w:ascii="Calibri" w:eastAsia="SimSun" w:hAnsi="Calibri" w:cs="Calibri"/>
          <w:sz w:val="22"/>
          <w:szCs w:val="22"/>
          <w:lang w:val="en-GB" w:eastAsia="x-none"/>
        </w:rPr>
        <w:t xml:space="preserve">Under the programmes within the COVID-19 Measures, funds from HBOR sources were approved at an interest rate from 0 percent with no usual fees charged. </w:t>
      </w:r>
    </w:p>
    <w:p w14:paraId="7A915FEB" w14:textId="77777777" w:rsidR="00EC0316" w:rsidRPr="00EC0316" w:rsidRDefault="00EC0316" w:rsidP="0072137D">
      <w:pPr>
        <w:spacing w:before="120" w:line="264" w:lineRule="auto"/>
        <w:jc w:val="both"/>
        <w:rPr>
          <w:rFonts w:ascii="Calibri" w:eastAsia="SimSun" w:hAnsi="Calibri" w:cs="Calibri"/>
          <w:sz w:val="22"/>
          <w:szCs w:val="22"/>
          <w:lang w:val="en-GB"/>
        </w:rPr>
      </w:pPr>
      <w:r w:rsidRPr="00EC0316">
        <w:rPr>
          <w:rFonts w:ascii="Calibri" w:eastAsia="SimSun" w:hAnsi="Calibri" w:cs="Calibri"/>
          <w:b/>
          <w:bCs/>
          <w:sz w:val="22"/>
          <w:szCs w:val="22"/>
          <w:lang w:val="en-GB" w:eastAsia="x-none"/>
        </w:rPr>
        <w:t xml:space="preserve">WORKING CAPITAL COVID – 19 MEASURE </w:t>
      </w:r>
      <w:r w:rsidRPr="00EC0316">
        <w:rPr>
          <w:rFonts w:ascii="Calibri" w:eastAsia="SimSun" w:hAnsi="Calibri" w:cs="Calibri"/>
          <w:sz w:val="22"/>
          <w:szCs w:val="22"/>
          <w:lang w:val="en-GB" w:eastAsia="x-none"/>
        </w:rPr>
        <w:t>– Lending is implemented under the risk-sharing model with commercial banks or directly for large loan amounts. Loans are approved with a repayment period of up to 5 years, including the possibility of a grace period of up to 1 year, at an interest rate from 0 percent on HBOR's share in the loan (interest rate depends on state aid regulations</w:t>
      </w:r>
      <w:r w:rsidRPr="00EC0316">
        <w:rPr>
          <w:rFonts w:ascii="Calibri" w:eastAsia="SimSun" w:hAnsi="Calibri" w:cs="Calibri"/>
          <w:sz w:val="22"/>
          <w:szCs w:val="22"/>
          <w:lang w:val="en-GB"/>
        </w:rPr>
        <w:t>) for the first three years of loan repayment. During 2020, the programme was implemented through 15 banks, and directly for loan amounts exceeding HRK 37 million, i.e. HRK 10 million for entrepreneurs from the tourism industry and those generating at least 10% of income from exports or indirect exports. At the beginning of 2021, the programme was amended in a way that direct approval was provided for loan amounts of more than HRK 1.5 million for entrepreneurs in tourism activities and those generating at least 10% of income from exports or indirect exports.</w:t>
      </w:r>
    </w:p>
    <w:p w14:paraId="3619BA46" w14:textId="77777777" w:rsidR="00EC0316" w:rsidRPr="00EC0316" w:rsidRDefault="00EC0316" w:rsidP="0072137D">
      <w:pPr>
        <w:spacing w:before="120" w:line="264" w:lineRule="auto"/>
        <w:jc w:val="both"/>
        <w:rPr>
          <w:rFonts w:ascii="Calibri" w:eastAsia="SimSun" w:hAnsi="Calibri" w:cs="Calibri"/>
          <w:sz w:val="22"/>
          <w:szCs w:val="22"/>
          <w:lang w:val="en-GB"/>
        </w:rPr>
      </w:pPr>
      <w:r w:rsidRPr="00EC0316">
        <w:rPr>
          <w:rFonts w:ascii="Calibri" w:eastAsia="SimSun" w:hAnsi="Calibri" w:cs="Calibri"/>
          <w:b/>
          <w:bCs/>
          <w:sz w:val="22"/>
          <w:szCs w:val="22"/>
          <w:lang w:val="en-GB" w:eastAsia="x-none"/>
        </w:rPr>
        <w:t>WORKING CAPITAL FOR ENTREPRENEURS IN WOOD PROCESSING AND FURNITURE PRODUCTION INDUSTRY</w:t>
      </w:r>
      <w:r w:rsidRPr="00EC0316">
        <w:rPr>
          <w:rFonts w:ascii="Calibri" w:eastAsia="SimSun" w:hAnsi="Calibri" w:cs="Calibri"/>
          <w:sz w:val="22"/>
          <w:szCs w:val="22"/>
          <w:lang w:val="en-GB" w:eastAsia="x-none"/>
        </w:rPr>
        <w:t xml:space="preserve"> – Lending is implemented under the risk-sharing model with commercial banks. Loans are approved with a repayment period of up to 5 years, including the possibility of a grace period of up to 1 year, at an interest rate from 0 percent for HBOR's share in the loan (interest rate depends on state aid regulations</w:t>
      </w:r>
      <w:r w:rsidRPr="00EC0316">
        <w:rPr>
          <w:rFonts w:ascii="Calibri" w:eastAsia="SimSun" w:hAnsi="Calibri" w:cs="Calibri"/>
          <w:sz w:val="22"/>
          <w:szCs w:val="22"/>
          <w:lang w:val="en-GB"/>
        </w:rPr>
        <w:t>) for the entire loan repayment period</w:t>
      </w:r>
      <w:r w:rsidRPr="00EC0316">
        <w:rPr>
          <w:rFonts w:ascii="Calibri" w:eastAsia="SimSun" w:hAnsi="Calibri" w:cs="Calibri"/>
          <w:sz w:val="22"/>
          <w:szCs w:val="22"/>
          <w:lang w:val="en-GB" w:eastAsia="x-none"/>
        </w:rPr>
        <w:t>. As one of security instruments</w:t>
      </w:r>
      <w:r w:rsidRPr="00EC0316">
        <w:rPr>
          <w:rFonts w:ascii="Calibri" w:eastAsia="SimSun" w:hAnsi="Calibri" w:cs="Calibri"/>
          <w:sz w:val="22"/>
          <w:szCs w:val="22"/>
          <w:lang w:val="en-GB"/>
        </w:rPr>
        <w:t xml:space="preserve">, entrepreneurs can use HBOR's insurance policy, where the Ministry of Agriculture co-finances the costs of the insurance premium up to the amount of available </w:t>
      </w:r>
      <w:r w:rsidRPr="00EC0316">
        <w:rPr>
          <w:rFonts w:ascii="Calibri" w:eastAsia="SimSun" w:hAnsi="Calibri" w:cs="Calibri"/>
          <w:i/>
          <w:iCs/>
          <w:sz w:val="22"/>
          <w:szCs w:val="22"/>
          <w:lang w:val="en-GB"/>
        </w:rPr>
        <w:t>de minimis</w:t>
      </w:r>
      <w:r w:rsidRPr="00EC0316">
        <w:rPr>
          <w:rFonts w:ascii="Calibri" w:eastAsia="SimSun" w:hAnsi="Calibri" w:cs="Calibri"/>
          <w:sz w:val="22"/>
          <w:szCs w:val="22"/>
          <w:lang w:val="en-GB"/>
        </w:rPr>
        <w:t xml:space="preserve"> aid. In 2020, the programme was implemented through 15 banks. </w:t>
      </w:r>
    </w:p>
    <w:p w14:paraId="140BEBAB" w14:textId="77777777" w:rsidR="00EC0316" w:rsidRPr="00EC0316" w:rsidRDefault="00EC0316" w:rsidP="0072137D">
      <w:pPr>
        <w:spacing w:before="120" w:line="264" w:lineRule="auto"/>
        <w:jc w:val="both"/>
        <w:rPr>
          <w:rFonts w:ascii="Calibri" w:eastAsia="SimSun" w:hAnsi="Calibri" w:cs="Calibri"/>
          <w:sz w:val="22"/>
          <w:szCs w:val="22"/>
          <w:lang w:val="en-GB" w:eastAsia="x-none"/>
        </w:rPr>
      </w:pPr>
      <w:r w:rsidRPr="00EC0316">
        <w:rPr>
          <w:rFonts w:ascii="Calibri" w:eastAsia="SimSun" w:hAnsi="Calibri" w:cs="Calibri"/>
          <w:b/>
          <w:bCs/>
          <w:sz w:val="22"/>
          <w:szCs w:val="22"/>
          <w:lang w:val="en-GB"/>
        </w:rPr>
        <w:t>WORKING CAPITAL THROUGH FRAMEWORK LOANS TO BANKS</w:t>
      </w:r>
      <w:r w:rsidRPr="00EC0316">
        <w:rPr>
          <w:rFonts w:ascii="Calibri" w:eastAsia="SimSun" w:hAnsi="Calibri" w:cs="Calibri"/>
          <w:sz w:val="22"/>
          <w:szCs w:val="22"/>
          <w:lang w:val="en-GB" w:eastAsia="x-none"/>
        </w:rPr>
        <w:t xml:space="preserve"> </w:t>
      </w:r>
      <w:r w:rsidRPr="00EC0316">
        <w:rPr>
          <w:rFonts w:ascii="Calibri" w:eastAsia="SimSun" w:hAnsi="Calibri"/>
          <w:sz w:val="22"/>
          <w:szCs w:val="22"/>
          <w:lang w:val="en-GB"/>
        </w:rPr>
        <w:t>– M</w:t>
      </w:r>
      <w:r w:rsidRPr="00EC0316">
        <w:rPr>
          <w:rFonts w:ascii="Calibri" w:eastAsia="SimSun" w:hAnsi="Calibri" w:cs="Calibri"/>
          <w:sz w:val="22"/>
          <w:szCs w:val="22"/>
          <w:lang w:val="en-GB" w:eastAsia="x-none"/>
        </w:rPr>
        <w:t>ore than HRK 1.2 billion was made available to entrepreneurs for new working capital loans that banks, thanks to HBOR's sources, approve at an interest rate reduced by 0.75 percentage points. During 2020, these funds were made available to entrepreneurs through 8 commercial banks.</w:t>
      </w:r>
    </w:p>
    <w:p w14:paraId="285CC99A" w14:textId="77777777" w:rsidR="00EC0316" w:rsidRPr="00EC0316" w:rsidRDefault="00EC0316" w:rsidP="0072137D">
      <w:pPr>
        <w:spacing w:before="120" w:line="264" w:lineRule="auto"/>
        <w:jc w:val="both"/>
        <w:rPr>
          <w:rFonts w:ascii="Calibri" w:eastAsia="SimSun" w:hAnsi="Calibri"/>
          <w:sz w:val="22"/>
          <w:szCs w:val="22"/>
          <w:lang w:val="en-GB"/>
        </w:rPr>
      </w:pPr>
      <w:r w:rsidRPr="00EC0316">
        <w:rPr>
          <w:rFonts w:ascii="Calibri" w:eastAsia="SimSun" w:hAnsi="Calibri" w:cs="Calibri"/>
          <w:b/>
          <w:bCs/>
          <w:sz w:val="22"/>
          <w:szCs w:val="22"/>
          <w:lang w:val="en-GB"/>
        </w:rPr>
        <w:t xml:space="preserve">WORKING CAPITAL THROUGH FRAMEWORK LOANS TO BANKS WITH HAMAG-BICRO GUARANTEES </w:t>
      </w:r>
      <w:r w:rsidRPr="00EC0316">
        <w:rPr>
          <w:rFonts w:ascii="Calibri" w:eastAsia="SimSun" w:hAnsi="Calibri"/>
          <w:sz w:val="22"/>
          <w:szCs w:val="22"/>
          <w:lang w:val="en-GB"/>
        </w:rPr>
        <w:t xml:space="preserve">– </w:t>
      </w:r>
      <w:r w:rsidRPr="00EC0316">
        <w:rPr>
          <w:rFonts w:ascii="Calibri" w:eastAsia="SimSun" w:hAnsi="Calibri" w:cs="Calibri"/>
          <w:sz w:val="22"/>
          <w:szCs w:val="22"/>
          <w:lang w:val="en-GB"/>
        </w:rPr>
        <w:t xml:space="preserve">Loans are approved under the risk-sharing model by using an individual </w:t>
      </w:r>
      <w:r w:rsidRPr="00EC0316">
        <w:rPr>
          <w:rFonts w:ascii="Calibri" w:hAnsi="Calibri" w:cs="Calibri"/>
          <w:bCs/>
          <w:sz w:val="22"/>
          <w:szCs w:val="22"/>
          <w:lang w:val="en-GB"/>
        </w:rPr>
        <w:t>ESIF guarantee of HAMAG-BICRO for working capital in the amount of at least</w:t>
      </w:r>
      <w:r w:rsidRPr="00EC0316">
        <w:rPr>
          <w:rFonts w:ascii="Calibri" w:eastAsia="SimSun" w:hAnsi="Calibri" w:cs="Calibri"/>
          <w:sz w:val="22"/>
          <w:szCs w:val="22"/>
          <w:lang w:val="en-GB"/>
        </w:rPr>
        <w:t xml:space="preserve"> 50 percent of the total loan amount. Owing to the use of the guarantee and HBOR's sources, the interest rate for entrepreneurs cannot exceed 2 percent. During 2020, these funds were made available to entrepreneurs through 5 commercial banks</w:t>
      </w:r>
      <w:r w:rsidRPr="00EC0316">
        <w:rPr>
          <w:rFonts w:ascii="Calibri" w:eastAsia="SimSun" w:hAnsi="Calibri"/>
          <w:sz w:val="22"/>
          <w:szCs w:val="22"/>
          <w:lang w:val="en-GB"/>
        </w:rPr>
        <w:t xml:space="preserve">. </w:t>
      </w:r>
    </w:p>
    <w:p w14:paraId="690EE2D3" w14:textId="77777777" w:rsidR="0072137D" w:rsidRDefault="00EC0316" w:rsidP="0072137D">
      <w:pPr>
        <w:spacing w:before="120" w:line="264" w:lineRule="auto"/>
        <w:jc w:val="both"/>
        <w:rPr>
          <w:rFonts w:ascii="Calibri" w:eastAsia="SimSun" w:hAnsi="Calibri" w:cs="Calibri"/>
          <w:sz w:val="22"/>
          <w:szCs w:val="22"/>
          <w:lang w:val="en-GB"/>
        </w:rPr>
      </w:pPr>
      <w:r w:rsidRPr="00EC0316">
        <w:rPr>
          <w:rFonts w:ascii="Calibri" w:eastAsia="SimSun" w:hAnsi="Calibri" w:cs="Calibri"/>
          <w:b/>
          <w:bCs/>
          <w:sz w:val="22"/>
          <w:szCs w:val="22"/>
          <w:lang w:val="en-GB"/>
        </w:rPr>
        <w:t xml:space="preserve">WORKING CAPITAL FOR RURAL DEVELOPMENT </w:t>
      </w:r>
      <w:r w:rsidRPr="00EC0316">
        <w:rPr>
          <w:rFonts w:ascii="Calibri" w:eastAsia="SimSun" w:hAnsi="Calibri" w:cs="Calibri"/>
          <w:sz w:val="22"/>
          <w:szCs w:val="22"/>
          <w:lang w:val="en-GB"/>
        </w:rPr>
        <w:t>–</w:t>
      </w:r>
      <w:r w:rsidRPr="00EC0316">
        <w:rPr>
          <w:rFonts w:ascii="Calibri" w:eastAsia="SimSun" w:hAnsi="Calibri" w:cs="Calibri"/>
          <w:b/>
          <w:bCs/>
          <w:sz w:val="22"/>
          <w:szCs w:val="22"/>
          <w:lang w:val="en-GB"/>
        </w:rPr>
        <w:t xml:space="preserve"> </w:t>
      </w:r>
      <w:r w:rsidRPr="00EC0316">
        <w:rPr>
          <w:rFonts w:ascii="Calibri" w:eastAsia="SimSun" w:hAnsi="Calibri" w:cs="Calibri"/>
          <w:sz w:val="22"/>
          <w:szCs w:val="22"/>
          <w:lang w:val="en-GB"/>
        </w:rPr>
        <w:t xml:space="preserve">Loans are approved directly to eligible beneficiaries:  farmers and entities doing business in the agricultural products processing industry as well as entities doing business in the forestry sector. Funds are approved without usual banking fees charged, at an interest rate of 0.5 percent, with only bills of exchange and debentures as collateral and the repayment period of up to 5 years. The programme was introduced by the reallocation of part of funds of the Investment Loans for Rural Development financial instrument. </w:t>
      </w:r>
      <w:r w:rsidR="0072137D">
        <w:rPr>
          <w:rFonts w:ascii="Calibri" w:eastAsia="SimSun" w:hAnsi="Calibri" w:cs="Calibri"/>
          <w:sz w:val="22"/>
          <w:szCs w:val="22"/>
          <w:lang w:val="en-GB"/>
        </w:rPr>
        <w:br w:type="page"/>
      </w:r>
    </w:p>
    <w:p w14:paraId="720FB86F" w14:textId="58845DCA" w:rsidR="00EC0316" w:rsidRPr="00EC0316" w:rsidRDefault="00EC0316" w:rsidP="0072137D">
      <w:pPr>
        <w:spacing w:before="120" w:line="264" w:lineRule="auto"/>
        <w:jc w:val="both"/>
        <w:rPr>
          <w:rFonts w:ascii="Calibri" w:eastAsia="SimSun" w:hAnsi="Calibri"/>
          <w:sz w:val="22"/>
          <w:szCs w:val="22"/>
          <w:lang w:val="en-GB"/>
        </w:rPr>
      </w:pPr>
      <w:r w:rsidRPr="00EC0316">
        <w:rPr>
          <w:rFonts w:ascii="Calibri" w:eastAsia="SimSun" w:hAnsi="Calibri" w:cs="Calibri"/>
          <w:b/>
          <w:bCs/>
          <w:sz w:val="22"/>
          <w:szCs w:val="22"/>
          <w:lang w:val="en-GB"/>
        </w:rPr>
        <w:t xml:space="preserve">WORKING CAPITAL FOR SMALL AND MEDIUM-SIZED COMPANIES IN THE TOURISM INDUSTRY </w:t>
      </w:r>
      <w:r w:rsidRPr="00EC0316">
        <w:rPr>
          <w:rFonts w:ascii="Calibri" w:eastAsia="SimSun" w:hAnsi="Calibri"/>
          <w:sz w:val="22"/>
          <w:szCs w:val="22"/>
          <w:lang w:val="en-GB"/>
        </w:rPr>
        <w:t>–</w:t>
      </w:r>
      <w:r w:rsidRPr="00EC0316">
        <w:rPr>
          <w:rFonts w:ascii="Calibri" w:eastAsia="SimSun" w:hAnsi="Calibri"/>
          <w:b/>
          <w:bCs/>
          <w:sz w:val="22"/>
          <w:szCs w:val="22"/>
          <w:lang w:val="en-GB"/>
        </w:rPr>
        <w:t xml:space="preserve"> </w:t>
      </w:r>
      <w:r w:rsidRPr="00EC0316">
        <w:rPr>
          <w:rFonts w:ascii="Calibri" w:eastAsia="SimSun" w:hAnsi="Calibri" w:cs="Calibri"/>
          <w:sz w:val="22"/>
          <w:szCs w:val="22"/>
          <w:lang w:val="en-GB"/>
        </w:rPr>
        <w:t>Entrepreneurs in the tourism sector are provided with direct loans with a repayment period of up to 5 years and a grace period of up to one year. Thanks to the subsidy of the Ministry of Tourism, interest rate is 0 percent in the first 3 years of the repayment period, and in the fourth and fifth year of repayment, interest rate is up to 1.5 percent (the interest rate depends on state aid regulations). Since in many cases, such entrepreneurs do not have sufficient collateral in the form of real estate and moveable property, loan approval with HBOR insurance policies or a HAMAG-BICRO guarantee is made possible as an additional benefit. Due to the great interest of entrepreneurs and the limited amount of subsidies, applications for these loans were received until 5 June 2020</w:t>
      </w:r>
      <w:r w:rsidRPr="00EC0316">
        <w:rPr>
          <w:rFonts w:ascii="Calibri" w:eastAsia="SimSun" w:hAnsi="Calibri"/>
          <w:sz w:val="22"/>
          <w:szCs w:val="22"/>
          <w:lang w:val="en-GB"/>
        </w:rPr>
        <w:t xml:space="preserve">. </w:t>
      </w:r>
    </w:p>
    <w:p w14:paraId="60236ED6" w14:textId="77777777" w:rsidR="00EC0316" w:rsidRPr="00EC0316" w:rsidRDefault="00EC0316" w:rsidP="00EC0316">
      <w:pPr>
        <w:spacing w:before="120" w:after="120" w:line="276" w:lineRule="auto"/>
        <w:jc w:val="both"/>
        <w:rPr>
          <w:rFonts w:ascii="Calibri" w:eastAsia="SimSun" w:hAnsi="Calibri"/>
          <w:b/>
          <w:bCs/>
          <w:sz w:val="22"/>
          <w:szCs w:val="22"/>
          <w:lang w:val="en-GB"/>
        </w:rPr>
      </w:pPr>
      <w:r w:rsidRPr="00EC0316">
        <w:rPr>
          <w:rFonts w:ascii="Calibri" w:eastAsia="SimSun" w:hAnsi="Calibri"/>
          <w:b/>
          <w:bCs/>
          <w:sz w:val="22"/>
          <w:szCs w:val="22"/>
          <w:lang w:val="en-GB"/>
        </w:rPr>
        <w:t>Results</w:t>
      </w:r>
    </w:p>
    <w:p w14:paraId="4A5FF2F7"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eastAsia="x-none"/>
        </w:rPr>
        <w:t>By the end of 2020, under loan programmes within the framework of COVID – 19 Measures, HBOR approved almost HRK 1.30 billion in loans</w:t>
      </w:r>
      <w:r w:rsidRPr="00EC0316">
        <w:rPr>
          <w:rFonts w:ascii="Calibri" w:eastAsia="SimSun" w:hAnsi="Calibri"/>
          <w:sz w:val="22"/>
          <w:szCs w:val="22"/>
          <w:lang w:val="en-GB"/>
        </w:rPr>
        <w:t>. Taking into account that under COVID-19 Measures, all banks in the Republic of Croatia granted a total of slightly more than HRK 1.7 billion in loans to entrepreneurs, approved HBOR's loans make for 43 percent of the</w:t>
      </w:r>
      <w:r w:rsidRPr="00EC0316">
        <w:rPr>
          <w:rFonts w:ascii="Calibri" w:eastAsia="SimSun" w:hAnsi="Calibri" w:cs="Calibri"/>
          <w:sz w:val="22"/>
          <w:szCs w:val="22"/>
          <w:lang w:val="en-GB" w:eastAsia="x-none"/>
        </w:rPr>
        <w:t xml:space="preserve"> total amount of loans granted by all banks to entrepreneurs under COVID-19 Measures</w:t>
      </w:r>
      <w:r w:rsidRPr="00EC0316">
        <w:rPr>
          <w:rFonts w:ascii="Calibri" w:eastAsia="SimSun" w:hAnsi="Calibri"/>
          <w:sz w:val="22"/>
          <w:szCs w:val="22"/>
          <w:lang w:val="en-GB"/>
        </w:rPr>
        <w:t xml:space="preserve">. </w:t>
      </w:r>
      <w:r w:rsidRPr="00EC0316">
        <w:rPr>
          <w:rFonts w:ascii="Calibri" w:eastAsia="SimSun" w:hAnsi="Calibri" w:cs="Calibri"/>
          <w:sz w:val="22"/>
          <w:szCs w:val="22"/>
          <w:lang w:val="en-GB" w:eastAsia="x-none"/>
        </w:rPr>
        <w:t>This amount of approvals is particularly important if we take into account that HBOR employs only 2 percent of the total number of employees in the Croatian banking system, in which HBOR's assets account for 6 percent of total assets</w:t>
      </w:r>
      <w:r w:rsidRPr="00EC0316">
        <w:rPr>
          <w:rFonts w:ascii="Calibri" w:eastAsia="SimSun" w:hAnsi="Calibri"/>
          <w:sz w:val="22"/>
          <w:szCs w:val="22"/>
          <w:lang w:val="en-GB"/>
        </w:rPr>
        <w:t>.</w:t>
      </w:r>
    </w:p>
    <w:p w14:paraId="5DF8C4CC" w14:textId="77777777" w:rsidR="00EC0316" w:rsidRPr="00EC0316" w:rsidRDefault="00EC0316" w:rsidP="00EC0316">
      <w:pPr>
        <w:spacing w:before="120" w:after="120" w:line="276" w:lineRule="auto"/>
        <w:ind w:right="-284"/>
        <w:jc w:val="center"/>
        <w:rPr>
          <w:rFonts w:ascii="Calibri" w:eastAsia="SimSun" w:hAnsi="Calibri"/>
          <w:sz w:val="22"/>
          <w:szCs w:val="22"/>
          <w:lang w:val="en-GB"/>
        </w:rPr>
      </w:pPr>
      <w:r w:rsidRPr="00EC0316">
        <w:rPr>
          <w:rFonts w:ascii="Calibri" w:eastAsia="SimSun" w:hAnsi="Calibri" w:cs="Calibri"/>
          <w:noProof/>
          <w:sz w:val="22"/>
          <w:szCs w:val="22"/>
          <w:shd w:val="clear" w:color="auto" w:fill="E6E6E6"/>
          <w:lang w:val="en-GB" w:eastAsia="x-none"/>
        </w:rPr>
        <w:drawing>
          <wp:inline distT="0" distB="0" distL="0" distR="0" wp14:anchorId="7DBE3009" wp14:editId="32F61C78">
            <wp:extent cx="3000375" cy="2232000"/>
            <wp:effectExtent l="0" t="0" r="9525"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B043A1" w14:textId="77777777" w:rsidR="00EC0316" w:rsidRPr="00EC0316" w:rsidRDefault="00EC0316" w:rsidP="00EC0316">
      <w:pPr>
        <w:spacing w:before="120" w:after="120" w:line="276" w:lineRule="auto"/>
        <w:ind w:right="-426"/>
        <w:jc w:val="both"/>
        <w:rPr>
          <w:rFonts w:ascii="Calibri" w:eastAsia="SimSun" w:hAnsi="Calibri" w:cs="Calibri"/>
          <w:b/>
          <w:bCs/>
          <w:sz w:val="22"/>
          <w:szCs w:val="22"/>
          <w:lang w:val="en-GB" w:eastAsia="x-none"/>
        </w:rPr>
      </w:pPr>
      <w:r w:rsidRPr="00EC0316">
        <w:rPr>
          <w:rFonts w:ascii="Calibri" w:eastAsia="SimSun" w:hAnsi="Calibri" w:cs="Calibri"/>
          <w:noProof/>
          <w:sz w:val="22"/>
          <w:szCs w:val="22"/>
          <w:shd w:val="clear" w:color="auto" w:fill="E6E6E6"/>
          <w:lang w:val="en-GB" w:eastAsia="x-none"/>
        </w:rPr>
        <w:drawing>
          <wp:inline distT="0" distB="0" distL="0" distR="0" wp14:anchorId="059C69B5" wp14:editId="67C95DC1">
            <wp:extent cx="2990850" cy="2448000"/>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EC0316">
        <w:rPr>
          <w:rFonts w:ascii="Calibri" w:eastAsia="SimSun" w:hAnsi="Calibri" w:cs="Calibri"/>
          <w:noProof/>
          <w:sz w:val="22"/>
          <w:szCs w:val="22"/>
          <w:shd w:val="clear" w:color="auto" w:fill="E6E6E6"/>
          <w:lang w:val="en-GB" w:eastAsia="x-none"/>
        </w:rPr>
        <w:drawing>
          <wp:inline distT="0" distB="0" distL="0" distR="0" wp14:anchorId="18867461" wp14:editId="28DB0224">
            <wp:extent cx="2990850" cy="2448000"/>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1F5FCA" w14:textId="77777777"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25" w:name="_Toc66172924"/>
      <w:r w:rsidRPr="00EC0316">
        <w:rPr>
          <w:rFonts w:ascii="Calibri" w:eastAsia="SimHei" w:hAnsi="Calibri" w:cs="Calibri"/>
          <w:b/>
          <w:bCs/>
          <w:sz w:val="22"/>
          <w:szCs w:val="22"/>
          <w:lang w:val="en-GB"/>
        </w:rPr>
        <w:t>NEW INSURANCE PROGRAMMES – GUARANTEES AND INSURANCE OF LIQUIDITY LOANS</w:t>
      </w:r>
      <w:bookmarkEnd w:id="25"/>
      <w:r w:rsidRPr="00EC0316">
        <w:rPr>
          <w:rFonts w:ascii="Calibri" w:eastAsia="SimHei" w:hAnsi="Calibri" w:cs="Calibri"/>
          <w:b/>
          <w:bCs/>
          <w:sz w:val="22"/>
          <w:szCs w:val="22"/>
          <w:lang w:val="en-GB"/>
        </w:rPr>
        <w:t xml:space="preserve"> </w:t>
      </w:r>
    </w:p>
    <w:p w14:paraId="26AA9C3B"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r w:rsidRPr="00EC0316">
        <w:rPr>
          <w:rFonts w:ascii="Calibri" w:eastAsia="SimSun" w:hAnsi="Calibri" w:cs="Calibri"/>
          <w:sz w:val="22"/>
          <w:szCs w:val="22"/>
          <w:lang w:val="en-GB"/>
        </w:rPr>
        <w:t>In order to encourage commercial banks to grant new liquidity loans to entrepreneurs, under the COVID-19 Measures, HBOR introduced a new programme for the insurance of liquidity loans for exporters, adjusted the current insurance programmes to the needs of individual sectors due to the COVID-19 pandemic, and introduced a guarantee programme for the maritime, transport and transport infrastructure implemented by HBOR for large entrepreneurs</w:t>
      </w:r>
      <w:bookmarkStart w:id="26" w:name="_Hlk64555401"/>
      <w:r w:rsidRPr="00EC0316">
        <w:rPr>
          <w:rFonts w:ascii="Calibri" w:eastAsia="SimSun" w:hAnsi="Calibri" w:cs="Calibri"/>
          <w:sz w:val="22"/>
          <w:szCs w:val="22"/>
          <w:lang w:val="en-GB"/>
        </w:rPr>
        <w:t xml:space="preserve">. At the end of 2020, </w:t>
      </w:r>
      <w:bookmarkEnd w:id="26"/>
      <w:r w:rsidRPr="00EC0316">
        <w:rPr>
          <w:rFonts w:ascii="Calibri" w:eastAsia="SimSun" w:hAnsi="Calibri" w:cs="Calibri"/>
          <w:sz w:val="22"/>
          <w:szCs w:val="22"/>
          <w:lang w:val="en-GB"/>
        </w:rPr>
        <w:t>the Programme of Subsidising the Insurance Premium was introduced.</w:t>
      </w:r>
    </w:p>
    <w:p w14:paraId="7A3840B9"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b/>
          <w:bCs/>
          <w:sz w:val="22"/>
          <w:szCs w:val="22"/>
          <w:lang w:val="en-GB"/>
        </w:rPr>
        <w:t xml:space="preserve">PROGRAMME FOR THE PORTFOLIO INSURANCE OF LIQUIDITY LOANS FOR EXPORTERS – COVID-19 MEASURE </w:t>
      </w:r>
      <w:r w:rsidRPr="00EC0316">
        <w:rPr>
          <w:rFonts w:ascii="Calibri" w:eastAsia="SimSun" w:hAnsi="Calibri"/>
          <w:sz w:val="22"/>
          <w:szCs w:val="22"/>
          <w:lang w:val="en-GB"/>
        </w:rPr>
        <w:t>– T</w:t>
      </w:r>
      <w:r w:rsidRPr="00EC0316">
        <w:rPr>
          <w:rFonts w:ascii="Calibri" w:eastAsia="SimSun" w:hAnsi="Calibri" w:cs="Calibri"/>
          <w:sz w:val="22"/>
          <w:szCs w:val="22"/>
          <w:lang w:val="en-GB"/>
        </w:rPr>
        <w:t>he programme was introduced in April 2020 to encourage banks to approve more quickly and easily new funds in order to preserve the liquidity of exporters and indirect exporters from all sectors of the economy (including the tourism sector). Exporters were defined as entrepreneurs having generated at least 20 percent of operating income from exports in the past financial year, and indirect exporters as entrepreneurs having generated at least 40 percent of income from sales to exporters and their suppliers. Loans approved for exporters' liquidity according to the previously agreed criteria are included in the secured portfolio by banks involved in cooperation under this programme, where HBOR covered 50 percent of the repayment risk</w:t>
      </w:r>
      <w:r w:rsidRPr="00EC0316">
        <w:rPr>
          <w:rFonts w:ascii="Calibri" w:eastAsia="SimSun" w:hAnsi="Calibri"/>
          <w:sz w:val="22"/>
          <w:szCs w:val="22"/>
          <w:lang w:val="en-GB"/>
        </w:rPr>
        <w:t xml:space="preserve">. </w:t>
      </w:r>
      <w:r w:rsidRPr="00EC0316">
        <w:rPr>
          <w:rFonts w:ascii="Calibri" w:eastAsia="SimSun" w:hAnsi="Calibri" w:cs="Calibri"/>
          <w:sz w:val="22"/>
          <w:szCs w:val="22"/>
          <w:lang w:val="en-GB"/>
        </w:rPr>
        <w:t>At the end of the year, after the consent from the European Commission has been obtained, the coverage was increased to 90 percent of the loan principal amount, the obligatory condition of export revenues reduced to 10 percent, and for indirect exporters to 20 percent of income generated from sales to exporters and their suppliers. In 2020, 15 banks were involved in cooperation under this programme</w:t>
      </w:r>
      <w:r w:rsidRPr="00EC0316">
        <w:rPr>
          <w:rFonts w:ascii="Calibri" w:eastAsia="SimSun" w:hAnsi="Calibri"/>
          <w:sz w:val="22"/>
          <w:szCs w:val="22"/>
          <w:lang w:val="en-GB"/>
        </w:rPr>
        <w:t xml:space="preserve">. </w:t>
      </w:r>
    </w:p>
    <w:p w14:paraId="5B17E960"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b/>
          <w:bCs/>
          <w:sz w:val="22"/>
          <w:szCs w:val="22"/>
          <w:lang w:val="en-GB"/>
        </w:rPr>
        <w:t xml:space="preserve">PROGRAMME FOR THE INDIVIDUAL INSURANCE POLICY OF LIQUIDITY LOANS FOR EXPORTERS - </w:t>
      </w:r>
      <w:r w:rsidRPr="00EC0316">
        <w:rPr>
          <w:rFonts w:ascii="Calibri" w:eastAsia="SimSun" w:hAnsi="Calibri" w:cs="Calibri"/>
          <w:sz w:val="22"/>
          <w:szCs w:val="22"/>
          <w:lang w:val="en-GB"/>
        </w:rPr>
        <w:t xml:space="preserve">In November 2020, HBOR also introduced the Programme for the Individual insurance policy of liquidity loans for exporters that cannot be insured under the Programme for the Portfolio Insurance of Liquidity Loans for Exporters. </w:t>
      </w:r>
    </w:p>
    <w:p w14:paraId="3F60DE91" w14:textId="77777777" w:rsidR="00EC0316" w:rsidRPr="00EC0316" w:rsidRDefault="00EC0316" w:rsidP="00EC0316">
      <w:pPr>
        <w:autoSpaceDE w:val="0"/>
        <w:autoSpaceDN w:val="0"/>
        <w:adjustRightInd w:val="0"/>
        <w:spacing w:before="120" w:after="120" w:line="276" w:lineRule="auto"/>
        <w:jc w:val="both"/>
        <w:rPr>
          <w:rFonts w:ascii="Calibri" w:eastAsia="SimSun" w:hAnsi="Calibri"/>
          <w:sz w:val="22"/>
          <w:szCs w:val="22"/>
          <w:lang w:val="en-GB"/>
        </w:rPr>
      </w:pPr>
      <w:bookmarkStart w:id="27" w:name="_Hlk57390982"/>
      <w:r w:rsidRPr="00EC0316">
        <w:rPr>
          <w:rFonts w:ascii="Calibri" w:eastAsia="Calibri" w:hAnsi="Calibri" w:cs="Calibri"/>
          <w:b/>
          <w:bCs/>
          <w:sz w:val="22"/>
          <w:szCs w:val="22"/>
          <w:lang w:val="en-GB"/>
        </w:rPr>
        <w:t>PROGRAMME OF SUBSIDISING THE INSURANCE PREMIUM –</w:t>
      </w:r>
      <w:r w:rsidRPr="00EC0316">
        <w:rPr>
          <w:rFonts w:ascii="Calibri" w:eastAsia="Calibri" w:hAnsi="Calibri" w:cs="Calibri"/>
          <w:sz w:val="22"/>
          <w:szCs w:val="22"/>
          <w:lang w:val="en-GB"/>
        </w:rPr>
        <w:t xml:space="preserve"> </w:t>
      </w:r>
      <w:r w:rsidRPr="00EC0316">
        <w:rPr>
          <w:rFonts w:ascii="Calibri" w:eastAsia="Calibri" w:hAnsi="Calibri" w:cs="Calibri"/>
          <w:b/>
          <w:bCs/>
          <w:sz w:val="22"/>
          <w:szCs w:val="22"/>
          <w:lang w:val="en-GB"/>
        </w:rPr>
        <w:t xml:space="preserve">COVID-19 MEASURE </w:t>
      </w:r>
      <w:r w:rsidRPr="00EC0316">
        <w:rPr>
          <w:rFonts w:ascii="Calibri" w:eastAsia="Calibri" w:hAnsi="Calibri"/>
          <w:sz w:val="22"/>
          <w:szCs w:val="22"/>
          <w:lang w:val="en-GB"/>
        </w:rPr>
        <w:t xml:space="preserve">– </w:t>
      </w:r>
      <w:bookmarkEnd w:id="27"/>
      <w:r w:rsidRPr="00EC0316">
        <w:rPr>
          <w:rFonts w:ascii="Calibri" w:eastAsia="Calibri" w:hAnsi="Calibri"/>
          <w:sz w:val="22"/>
          <w:szCs w:val="22"/>
          <w:lang w:val="en-GB"/>
        </w:rPr>
        <w:t>I</w:t>
      </w:r>
      <w:r w:rsidRPr="00EC0316">
        <w:rPr>
          <w:rFonts w:ascii="Calibri" w:eastAsia="Calibri" w:hAnsi="Calibri" w:cs="Calibri"/>
          <w:sz w:val="22"/>
          <w:szCs w:val="22"/>
          <w:lang w:val="en-GB"/>
        </w:rPr>
        <w:t>n order to reduce the cost of financing for entrepreneurs, at the end of 2020, the Programme of Subsidising the Insurance Premium was introduced</w:t>
      </w:r>
      <w:r w:rsidRPr="00EC0316">
        <w:rPr>
          <w:rFonts w:ascii="Calibri" w:eastAsia="SimSun" w:hAnsi="Calibri" w:cs="Calibri"/>
          <w:sz w:val="22"/>
          <w:szCs w:val="22"/>
          <w:lang w:val="en-GB"/>
        </w:rPr>
        <w:t>. Subsidising of the entire or a part of the premium cost is provided to entrepreneurs that</w:t>
      </w:r>
      <w:r w:rsidRPr="00EC0316">
        <w:rPr>
          <w:rFonts w:ascii="Calibri" w:eastAsia="SimSun" w:hAnsi="Calibri"/>
          <w:sz w:val="22"/>
          <w:szCs w:val="22"/>
          <w:lang w:val="en-GB"/>
        </w:rPr>
        <w:t xml:space="preserve">: </w:t>
      </w:r>
    </w:p>
    <w:p w14:paraId="02474097" w14:textId="77777777" w:rsidR="00EC0316" w:rsidRPr="00EC0316" w:rsidRDefault="00EC0316" w:rsidP="00312A67">
      <w:pPr>
        <w:numPr>
          <w:ilvl w:val="0"/>
          <w:numId w:val="66"/>
        </w:numPr>
        <w:autoSpaceDE w:val="0"/>
        <w:autoSpaceDN w:val="0"/>
        <w:adjustRightInd w:val="0"/>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the period from 31 March 2020 until the submission of an application for subsidy, have not reduced the number of employees by more than 20 percent if the borrower is large entrepreneur, or more than 50 percent if the borrower is a small or medium entrepreneur,</w:t>
      </w:r>
    </w:p>
    <w:p w14:paraId="02858127" w14:textId="77777777" w:rsidR="00EC0316" w:rsidRPr="00EC0316" w:rsidRDefault="00EC0316" w:rsidP="00312A67">
      <w:pPr>
        <w:numPr>
          <w:ilvl w:val="0"/>
          <w:numId w:val="66"/>
        </w:numPr>
        <w:autoSpaceDE w:val="0"/>
        <w:autoSpaceDN w:val="0"/>
        <w:adjustRightInd w:val="0"/>
        <w:spacing w:before="120" w:after="120" w:line="276" w:lineRule="auto"/>
        <w:jc w:val="both"/>
        <w:rPr>
          <w:rFonts w:ascii="Calibri" w:eastAsia="SimSun" w:hAnsi="Calibri" w:cs="Calibri"/>
          <w:sz w:val="22"/>
          <w:szCs w:val="22"/>
          <w:lang w:val="en-GB"/>
        </w:rPr>
      </w:pPr>
      <w:bookmarkStart w:id="28" w:name="_Hlk57357108"/>
      <w:r w:rsidRPr="00EC0316">
        <w:rPr>
          <w:rFonts w:ascii="Calibri" w:eastAsia="SimSun" w:hAnsi="Calibri" w:cs="Calibri"/>
          <w:sz w:val="22"/>
          <w:szCs w:val="22"/>
          <w:lang w:val="en-GB"/>
        </w:rPr>
        <w:t>have no outstanding liabilities based on public levies</w:t>
      </w:r>
      <w:bookmarkEnd w:id="28"/>
      <w:r w:rsidRPr="00EC0316">
        <w:rPr>
          <w:rFonts w:ascii="Calibri" w:eastAsia="SimSun" w:hAnsi="Calibri" w:cs="Calibri"/>
          <w:sz w:val="22"/>
          <w:szCs w:val="22"/>
          <w:lang w:val="en-GB"/>
        </w:rPr>
        <w:t>.</w:t>
      </w:r>
    </w:p>
    <w:p w14:paraId="56B873A9" w14:textId="77777777" w:rsidR="00EC0316" w:rsidRPr="00EC0316" w:rsidRDefault="00EC0316" w:rsidP="00EC0316">
      <w:pPr>
        <w:autoSpaceDE w:val="0"/>
        <w:autoSpaceDN w:val="0"/>
        <w:adjustRightInd w:val="0"/>
        <w:spacing w:before="120" w:after="120" w:line="276" w:lineRule="auto"/>
        <w:jc w:val="both"/>
        <w:rPr>
          <w:rFonts w:ascii="Calibri" w:eastAsia="SimSun" w:hAnsi="Calibri"/>
          <w:sz w:val="22"/>
          <w:szCs w:val="22"/>
          <w:lang w:val="en-GB"/>
        </w:rPr>
      </w:pPr>
      <w:r w:rsidRPr="00EC0316">
        <w:rPr>
          <w:rFonts w:ascii="Calibri" w:eastAsia="Calibri" w:hAnsi="Calibri" w:cs="Calibri"/>
          <w:b/>
          <w:bCs/>
          <w:sz w:val="22"/>
          <w:szCs w:val="22"/>
          <w:lang w:val="en-GB"/>
        </w:rPr>
        <w:t xml:space="preserve">PROGRAMME FOR THE AWARD OF STATE AID TO SUPPORT THE MARITIME, TRANSPORT, TRANSPORT INFRASTRUCTURE AND RELATED SECTORS IN THE CURRENT COVID-19 OUTBREAK 19 </w:t>
      </w:r>
      <w:r w:rsidRPr="00EC0316">
        <w:rPr>
          <w:rFonts w:ascii="Calibri" w:eastAsia="Calibri" w:hAnsi="Calibri"/>
          <w:b/>
          <w:bCs/>
          <w:sz w:val="22"/>
          <w:szCs w:val="22"/>
          <w:lang w:val="en-GB"/>
        </w:rPr>
        <w:t>– I</w:t>
      </w:r>
      <w:r w:rsidRPr="00EC0316">
        <w:rPr>
          <w:rFonts w:ascii="Calibri" w:eastAsia="Calibri" w:hAnsi="Calibri" w:cs="Calibri"/>
          <w:sz w:val="22"/>
          <w:szCs w:val="22"/>
          <w:lang w:val="en-GB"/>
        </w:rPr>
        <w:t>n cooperation with the Ministry of the Sea</w:t>
      </w:r>
      <w:r w:rsidRPr="00EC0316">
        <w:rPr>
          <w:rFonts w:ascii="Calibri" w:eastAsia="SimSun" w:hAnsi="Calibri" w:cs="Calibri"/>
          <w:sz w:val="22"/>
          <w:szCs w:val="22"/>
          <w:lang w:val="en-GB"/>
        </w:rPr>
        <w:t>, Transport and Infrastructure,  HBOR implements the Programme for the Award of State Aid to Support the Maritime, Transport and Transport Infrastructure and Related Sectors In the Current COVID-19 Outbreak for large entrepreneurs in the form of issuing state guarantees covering up to 90 percent of the underlying loan principal of new liquidity loans. The programme provides easier access to finance, thus ensuring the sustainability of operations and mitigation of effects of the crisis caused by the COVID-19 pandemic</w:t>
      </w:r>
      <w:r w:rsidRPr="00EC0316">
        <w:rPr>
          <w:rFonts w:ascii="Calibri" w:eastAsia="SimSun" w:hAnsi="Calibri"/>
          <w:sz w:val="22"/>
          <w:szCs w:val="22"/>
          <w:lang w:val="en-GB"/>
        </w:rPr>
        <w:t xml:space="preserve">. </w:t>
      </w:r>
    </w:p>
    <w:p w14:paraId="7D39F799" w14:textId="77777777" w:rsidR="00EC0316" w:rsidRPr="00EC0316" w:rsidRDefault="00EC0316" w:rsidP="00EC0316">
      <w:pPr>
        <w:spacing w:after="160" w:line="276" w:lineRule="auto"/>
        <w:rPr>
          <w:rFonts w:ascii="Calibri" w:eastAsia="SimSun" w:hAnsi="Calibri"/>
          <w:sz w:val="22"/>
          <w:szCs w:val="22"/>
          <w:lang w:val="en-GB"/>
        </w:rPr>
      </w:pPr>
      <w:r w:rsidRPr="00EC0316">
        <w:rPr>
          <w:rFonts w:ascii="Calibri" w:eastAsia="SimSun" w:hAnsi="Calibri"/>
          <w:sz w:val="22"/>
          <w:szCs w:val="22"/>
          <w:lang w:val="en-GB"/>
        </w:rPr>
        <w:br w:type="page"/>
      </w:r>
    </w:p>
    <w:p w14:paraId="33DC9FA5" w14:textId="77777777" w:rsidR="00EC0316" w:rsidRPr="00EC0316" w:rsidRDefault="00EC0316" w:rsidP="00EC0316">
      <w:pPr>
        <w:autoSpaceDE w:val="0"/>
        <w:autoSpaceDN w:val="0"/>
        <w:adjustRightInd w:val="0"/>
        <w:spacing w:before="120" w:after="120" w:line="276" w:lineRule="auto"/>
        <w:jc w:val="both"/>
        <w:rPr>
          <w:rFonts w:ascii="Calibri" w:eastAsia="SimSun" w:hAnsi="Calibri"/>
          <w:sz w:val="22"/>
          <w:szCs w:val="22"/>
          <w:lang w:val="en-GB"/>
        </w:rPr>
      </w:pPr>
    </w:p>
    <w:p w14:paraId="31E5488C" w14:textId="77777777" w:rsidR="00EC0316" w:rsidRPr="00EC0316" w:rsidRDefault="00EC0316" w:rsidP="00EC0316">
      <w:pPr>
        <w:spacing w:before="120" w:after="120" w:line="276" w:lineRule="auto"/>
        <w:jc w:val="both"/>
        <w:rPr>
          <w:rFonts w:ascii="Calibri" w:eastAsia="SimSun" w:hAnsi="Calibri"/>
          <w:b/>
          <w:bCs/>
          <w:sz w:val="22"/>
          <w:szCs w:val="22"/>
          <w:lang w:val="en-GB"/>
        </w:rPr>
      </w:pPr>
      <w:r w:rsidRPr="00EC0316">
        <w:rPr>
          <w:rFonts w:ascii="Calibri" w:eastAsia="SimSun" w:hAnsi="Calibri"/>
          <w:b/>
          <w:bCs/>
          <w:sz w:val="22"/>
          <w:szCs w:val="22"/>
          <w:lang w:val="en-GB"/>
        </w:rPr>
        <w:t>Results</w:t>
      </w:r>
    </w:p>
    <w:p w14:paraId="441CE0E6"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sz w:val="22"/>
          <w:szCs w:val="22"/>
          <w:lang w:val="en-GB"/>
        </w:rPr>
        <w:t xml:space="preserve">With the help of HBOR's </w:t>
      </w:r>
      <w:r w:rsidRPr="00EC0316">
        <w:rPr>
          <w:rFonts w:ascii="Calibri" w:eastAsia="SimSun" w:hAnsi="Calibri" w:cs="Calibri"/>
          <w:sz w:val="22"/>
          <w:szCs w:val="22"/>
          <w:lang w:val="en-GB"/>
        </w:rPr>
        <w:t>liquidity loan insurance for exporters under COVID – 19 Measures,</w:t>
      </w:r>
      <w:r w:rsidRPr="00EC0316">
        <w:rPr>
          <w:rFonts w:ascii="Calibri" w:eastAsia="SimSun" w:hAnsi="Calibri"/>
          <w:sz w:val="22"/>
          <w:szCs w:val="22"/>
          <w:lang w:val="en-GB"/>
        </w:rPr>
        <w:t xml:space="preserve"> in 2020, banks granted HRK 1.24 billion In liquidity loans to entrepreneurs.</w:t>
      </w:r>
    </w:p>
    <w:p w14:paraId="22ECC0AE" w14:textId="30847E49" w:rsidR="00EC0316" w:rsidRDefault="00EC0316" w:rsidP="00EC0316">
      <w:pPr>
        <w:spacing w:before="120" w:after="120" w:line="276" w:lineRule="auto"/>
        <w:jc w:val="both"/>
        <w:rPr>
          <w:rFonts w:ascii="Calibri" w:eastAsia="SimSun" w:hAnsi="Calibri"/>
          <w:sz w:val="22"/>
          <w:szCs w:val="22"/>
          <w:lang w:val="en-GB"/>
        </w:rPr>
      </w:pPr>
    </w:p>
    <w:p w14:paraId="341AC7DF" w14:textId="4195A559" w:rsidR="00EC0316" w:rsidRPr="00EC0316" w:rsidRDefault="000F3394" w:rsidP="00EC0316">
      <w:pPr>
        <w:spacing w:before="120" w:after="120" w:line="276" w:lineRule="auto"/>
        <w:jc w:val="both"/>
        <w:rPr>
          <w:rFonts w:ascii="Calibri" w:eastAsia="SimSun" w:hAnsi="Calibri" w:cs="Calibri"/>
          <w:sz w:val="22"/>
          <w:szCs w:val="22"/>
          <w:lang w:val="en-GB" w:eastAsia="x-none"/>
        </w:rPr>
      </w:pPr>
      <w:r w:rsidRPr="00730D5E">
        <w:rPr>
          <w:rFonts w:asciiTheme="majorHAnsi" w:hAnsiTheme="majorHAnsi" w:cstheme="majorHAnsi"/>
          <w:noProof/>
          <w:sz w:val="22"/>
          <w:szCs w:val="22"/>
          <w:shd w:val="clear" w:color="auto" w:fill="E6E6E6"/>
          <w:lang w:val="en-GB" w:eastAsia="x-none"/>
        </w:rPr>
        <w:drawing>
          <wp:inline distT="0" distB="0" distL="0" distR="0" wp14:anchorId="753606B1" wp14:editId="34AB9DF3">
            <wp:extent cx="5591175" cy="2819400"/>
            <wp:effectExtent l="0" t="0" r="9525" b="0"/>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728404" w14:textId="77777777"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29" w:name="_Toc66172925"/>
      <w:r w:rsidRPr="00EC0316">
        <w:rPr>
          <w:rFonts w:ascii="Calibri" w:eastAsia="SimHei" w:hAnsi="Calibri" w:cs="Calibri"/>
          <w:b/>
          <w:bCs/>
          <w:lang w:val="en-GB"/>
        </w:rPr>
        <w:t>EU PROGRAMMES AND INITIATIVES</w:t>
      </w:r>
      <w:bookmarkEnd w:id="29"/>
    </w:p>
    <w:p w14:paraId="7E3F444C"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In 2020, HBOR actively monitored the development of new EU initiatives introduced in the context of the European Union's response to the COVID-19 pandemic, especially the initiatives where there was a possibility for HBOR's inclusion and contribution to the recovery of the Croatian economy. Great attention was paid to monitoring the negotiations regarding the EU Recovery Plan, where special emphasis was placed on HBOR's engagement in the Recovery and Resilience</w:t>
      </w:r>
      <w:r w:rsidRPr="00EC0316">
        <w:rPr>
          <w:rFonts w:ascii="Calibri" w:eastAsia="SimSun" w:hAnsi="Calibri" w:cs="Calibri"/>
          <w:i/>
          <w:iCs/>
          <w:sz w:val="22"/>
          <w:szCs w:val="22"/>
          <w:lang w:val="en-GB" w:eastAsia="x-none"/>
        </w:rPr>
        <w:t xml:space="preserve"> </w:t>
      </w:r>
      <w:r w:rsidRPr="00EC0316">
        <w:rPr>
          <w:rFonts w:ascii="Calibri" w:eastAsia="SimSun" w:hAnsi="Calibri" w:cs="Calibri"/>
          <w:sz w:val="22"/>
          <w:szCs w:val="22"/>
          <w:lang w:val="en-GB" w:eastAsia="x-none"/>
        </w:rPr>
        <w:t xml:space="preserve">Facility and the negotiations on the Multiannual Financial Framework 2021-2027, especially on monitoring negotiations in the part relating to the Cohesion policy. </w:t>
      </w:r>
    </w:p>
    <w:p w14:paraId="5C2C1650"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In addition, in response to the crisis caused by the COVID-19 pandemic, the European Investment Bank has launched a series of measures, and one of them is the establishment of the Pan-European Guarantee Fund (EGF). The Republic of Croatia expressed interest in joining the EGF and concluded a Contribution Agreement with the EIB. Further to this, in 2020, HBOR submitted an application for participation in two guarantee products within the EGF to the European Investment Bank and the European Investment Fund.</w:t>
      </w:r>
    </w:p>
    <w:p w14:paraId="2260F1D3"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 xml:space="preserve">Additionally, HBOR actively observed developments at the EU level regarding a new </w:t>
      </w:r>
      <w:proofErr w:type="spellStart"/>
      <w:r w:rsidRPr="00EC0316">
        <w:rPr>
          <w:rFonts w:ascii="Calibri" w:eastAsia="SimSun" w:hAnsi="Calibri" w:cs="Calibri"/>
          <w:sz w:val="22"/>
          <w:szCs w:val="22"/>
          <w:lang w:val="en-GB" w:eastAsia="x-none"/>
        </w:rPr>
        <w:t>InvestEU</w:t>
      </w:r>
      <w:proofErr w:type="spellEnd"/>
      <w:r w:rsidRPr="00EC0316">
        <w:rPr>
          <w:rFonts w:ascii="Calibri" w:eastAsia="SimSun" w:hAnsi="Calibri" w:cs="Calibri"/>
          <w:sz w:val="22"/>
          <w:szCs w:val="22"/>
          <w:lang w:val="en-GB" w:eastAsia="x-none"/>
        </w:rPr>
        <w:t xml:space="preserve"> initiative and began preparations for its participation in it. </w:t>
      </w:r>
    </w:p>
    <w:p w14:paraId="7C2A01AB"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728EEB0A" w14:textId="77777777"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0" w:name="_Toc66172926"/>
      <w:r w:rsidRPr="00EC0316">
        <w:rPr>
          <w:rFonts w:ascii="Calibri" w:eastAsia="SimHei" w:hAnsi="Calibri" w:cs="Calibri"/>
          <w:b/>
          <w:bCs/>
          <w:sz w:val="22"/>
          <w:szCs w:val="22"/>
          <w:lang w:val="en-GB"/>
        </w:rPr>
        <w:t>FINANCIAL INSTRUMENTS</w:t>
      </w:r>
      <w:bookmarkEnd w:id="30"/>
      <w:r w:rsidRPr="00EC0316">
        <w:rPr>
          <w:rFonts w:ascii="Calibri" w:eastAsia="SimHei" w:hAnsi="Calibri" w:cs="Calibri"/>
          <w:b/>
          <w:bCs/>
          <w:sz w:val="22"/>
          <w:szCs w:val="22"/>
          <w:lang w:val="en-GB"/>
        </w:rPr>
        <w:t xml:space="preserve"> </w:t>
      </w:r>
    </w:p>
    <w:p w14:paraId="6FDBCA74"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addition to the Financial instruments intended for the private and public sectors that are already being implemented, in order to mitigate the consequences of the COVID-19 pandemic HBOR has implemented a new Financial instrument called Working Capital for Rural Development. The implementation of the Financial instruments for the private sector - ESIF Growth and Expansion Loans and Investment Loans for Rural Development and for the public sector - ESIF Loans for Energy Efficiency in Public Sector Buildings and ESIF Loans for Public Lighting was continued.</w:t>
      </w:r>
    </w:p>
    <w:p w14:paraId="5DF2ACAA"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sz w:val="22"/>
          <w:szCs w:val="22"/>
          <w:lang w:val="en-GB"/>
        </w:rPr>
        <w:t xml:space="preserve">During 2020, 119 projects in the total amount of HRK 205 million were supported by HBOR through Financial instruments. </w:t>
      </w:r>
    </w:p>
    <w:p w14:paraId="41D6DE95"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the previous year, HBOR gained important knowledge about the entire process of development and implementation of Financial instruments and established valuable contacts with domestic and foreign stakeholders in the management and implementation of the EU funds. This ultimately enhances and facilitates the operational implementation of Financial instruments and other related programmes. In this way, HBOR became a centre of competence for the development and implementation of Financial instruments.</w:t>
      </w:r>
    </w:p>
    <w:p w14:paraId="6B25D86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Given the importance of using the European Structural and Investment Funds, at the end of 2020, HBOR joined the process of programming the cohesion policy for the financial framework 2021-2027 through its active participation in the membership of working groups covering the policy objectives of the European Union for the coming period.</w:t>
      </w:r>
    </w:p>
    <w:p w14:paraId="25EB3B23" w14:textId="77777777" w:rsidR="00EC0316" w:rsidRPr="003239B0" w:rsidRDefault="00EC0316" w:rsidP="00EC0316">
      <w:pPr>
        <w:spacing w:before="120" w:after="120" w:line="276" w:lineRule="auto"/>
        <w:jc w:val="both"/>
        <w:rPr>
          <w:rFonts w:ascii="Calibri" w:eastAsia="SimSun" w:hAnsi="Calibri" w:cs="Calibri"/>
          <w:sz w:val="18"/>
          <w:szCs w:val="18"/>
          <w:lang w:val="en-GB"/>
        </w:rPr>
      </w:pPr>
    </w:p>
    <w:p w14:paraId="4C487A37" w14:textId="77777777"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1" w:name="_Toc66172927"/>
      <w:bookmarkStart w:id="32" w:name="_Hlk64296393"/>
      <w:r w:rsidRPr="00EC0316">
        <w:rPr>
          <w:rFonts w:ascii="Calibri" w:eastAsia="SimHei" w:hAnsi="Calibri" w:cs="Calibri"/>
          <w:b/>
          <w:bCs/>
          <w:sz w:val="22"/>
          <w:szCs w:val="22"/>
          <w:lang w:val="en-GB"/>
        </w:rPr>
        <w:t>ELENA</w:t>
      </w:r>
      <w:bookmarkEnd w:id="31"/>
      <w:r w:rsidRPr="00EC0316">
        <w:rPr>
          <w:rFonts w:ascii="Calibri" w:eastAsia="SimHei" w:hAnsi="Calibri" w:cs="Calibri"/>
          <w:b/>
          <w:bCs/>
          <w:sz w:val="22"/>
          <w:szCs w:val="22"/>
          <w:lang w:val="en-GB"/>
        </w:rPr>
        <w:t xml:space="preserve"> PROGRAMME</w:t>
      </w:r>
    </w:p>
    <w:p w14:paraId="13857B4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At the end of 2019, HBOR signed an agreement with the EIB on the implementation of the ELENA programme. This enabled HBOR to use more than EUR 2 million in the form of grant for the financing of documentation (business plan, energy audit, main project etc.) and related consulting services for energy efficiency, renewable energy sources and public lighting projects in Croatia. This is a European Commission programme implemented by the European Investment Bank, funded by the HORIZON 2020 programme. In 2020, </w:t>
      </w:r>
      <w:r w:rsidRPr="00EC0316">
        <w:rPr>
          <w:rFonts w:ascii="Calibri" w:eastAsia="SimSun" w:hAnsi="Calibri" w:cs="Calibri"/>
          <w:sz w:val="22"/>
          <w:szCs w:val="22"/>
          <w:lang w:val="en-GB" w:eastAsia="hr-HR"/>
        </w:rPr>
        <w:t>the consultants whose services will be paid from the ELENA programme funds were selected by HBOR through a public procurement procedure</w:t>
      </w:r>
      <w:r w:rsidRPr="00EC0316">
        <w:rPr>
          <w:rFonts w:ascii="Calibri" w:eastAsia="SimSun" w:hAnsi="Calibri" w:cs="Calibri"/>
          <w:sz w:val="22"/>
          <w:szCs w:val="22"/>
          <w:lang w:val="en-GB"/>
        </w:rPr>
        <w:t xml:space="preserve">. Through the programme, services provided by the selected consultants are available to entrepreneurs and the public sector for the preparation of project documentation for energy efficiency investments. The ELENA programme has provided more than EUR 2 million in grants for this purpose. By the end of 2020, more than a third of this amount was used for the preparation of documentation for 36 projects, whose investment value is estimated at almost HRK 200 million. </w:t>
      </w:r>
    </w:p>
    <w:bookmarkEnd w:id="32"/>
    <w:p w14:paraId="02D730D5" w14:textId="77777777" w:rsidR="00EC0316" w:rsidRPr="003239B0" w:rsidRDefault="00EC0316" w:rsidP="00EC0316">
      <w:pPr>
        <w:spacing w:before="120" w:after="120" w:line="276" w:lineRule="auto"/>
        <w:jc w:val="both"/>
        <w:rPr>
          <w:rFonts w:ascii="Calibri" w:eastAsia="SimSun" w:hAnsi="Calibri" w:cs="Calibri"/>
          <w:sz w:val="16"/>
          <w:szCs w:val="16"/>
          <w:lang w:val="en-GB" w:eastAsia="x-none"/>
        </w:rPr>
      </w:pPr>
    </w:p>
    <w:p w14:paraId="14790D49" w14:textId="538192F1"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33" w:name="_Toc66172928"/>
      <w:r w:rsidRPr="00EC0316">
        <w:rPr>
          <w:rFonts w:ascii="Calibri" w:eastAsia="SimHei" w:hAnsi="Calibri" w:cs="Calibri"/>
          <w:b/>
          <w:bCs/>
          <w:lang w:val="en-GB"/>
        </w:rPr>
        <w:t>DEVELOPMENT OF VENTURE CAPITAL AND PRIVATE EQUITY MARKET</w:t>
      </w:r>
      <w:bookmarkEnd w:id="33"/>
    </w:p>
    <w:p w14:paraId="02FF5BF4" w14:textId="77777777" w:rsidR="00EC0316" w:rsidRPr="00EC0316" w:rsidRDefault="00EC0316" w:rsidP="00EC0316">
      <w:pPr>
        <w:shd w:val="clear" w:color="auto" w:fill="FFFFFF"/>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 number of analysis show that Croatian micro, small, medium and mid-cap companies, particularly the innovative ones and those with a higher degree of risk (start-ups, fast-growing companies or companies in propulsive ICT industries) or those operating in sectors with lower rates of return, are faced with the challenge of finding adequate sources of finance due to poorly developed venture capital and private equity market as well as the domination of traditional sources of finance. </w:t>
      </w:r>
    </w:p>
    <w:p w14:paraId="19774D20" w14:textId="77777777" w:rsidR="00EC0316" w:rsidRPr="00EC0316" w:rsidRDefault="00EC0316" w:rsidP="00EC0316">
      <w:pPr>
        <w:shd w:val="clear" w:color="auto" w:fill="FFFFFF"/>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For this reason, HBOR has launched a number of initiatives to develop this market in order to provide adequate sources to help the growth of entrepreneurial activity. It is expected that due to the consequences of the pandemic, the need for funds for investments in private equity or quasi-equity will increase further, and that HBOR's activities will be focused on filling this market gap.  </w:t>
      </w:r>
    </w:p>
    <w:p w14:paraId="10D681EC" w14:textId="77777777" w:rsidR="00EC0316" w:rsidRPr="00EC0316" w:rsidRDefault="00EC0316" w:rsidP="00EC0316">
      <w:pPr>
        <w:shd w:val="clear" w:color="auto" w:fill="FFFFFF"/>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rPr>
        <w:t>During 2020, two new funds were launched within the CROGIP programme and the preconditions for the start of operation of the third one were created. Also, more than 80 investments in start-ups were made through venture capital fund</w:t>
      </w:r>
      <w:r w:rsidRPr="00EC0316">
        <w:rPr>
          <w:rFonts w:ascii="Calibri" w:eastAsia="SimSun" w:hAnsi="Calibri"/>
          <w:sz w:val="22"/>
          <w:szCs w:val="22"/>
          <w:lang w:val="en-GB"/>
        </w:rPr>
        <w:t xml:space="preserve"> Fil Rouge Capital (FRC2), established in 2019 with HBOR's support.</w:t>
      </w:r>
    </w:p>
    <w:p w14:paraId="1042F52F" w14:textId="77777777" w:rsidR="00EC0316" w:rsidRPr="003239B0" w:rsidRDefault="00EC0316" w:rsidP="00EC0316">
      <w:pPr>
        <w:spacing w:before="120" w:after="120" w:line="276" w:lineRule="auto"/>
        <w:jc w:val="both"/>
        <w:rPr>
          <w:rFonts w:ascii="Calibri" w:eastAsia="SimSun" w:hAnsi="Calibri" w:cs="Calibri"/>
          <w:b/>
          <w:sz w:val="12"/>
          <w:szCs w:val="12"/>
          <w:lang w:val="en-GB"/>
        </w:rPr>
      </w:pPr>
    </w:p>
    <w:p w14:paraId="73C4B342" w14:textId="33208B3D"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4" w:name="_Toc66172929"/>
      <w:r w:rsidRPr="00EC0316">
        <w:rPr>
          <w:rFonts w:ascii="Calibri" w:eastAsia="SimHei" w:hAnsi="Calibri" w:cs="Calibri"/>
          <w:b/>
          <w:bCs/>
          <w:sz w:val="22"/>
          <w:szCs w:val="22"/>
          <w:lang w:val="en-GB"/>
        </w:rPr>
        <w:t>FRC2 CROATIA PARTNERS SCSP (ESIF VENTURE CAPITAL FUND)</w:t>
      </w:r>
      <w:bookmarkEnd w:id="34"/>
      <w:r w:rsidRPr="00EC0316">
        <w:rPr>
          <w:rFonts w:ascii="Calibri" w:eastAsia="SimHei" w:hAnsi="Calibri" w:cs="Calibri"/>
          <w:b/>
          <w:bCs/>
          <w:sz w:val="22"/>
          <w:szCs w:val="22"/>
          <w:lang w:val="en-GB"/>
        </w:rPr>
        <w:t xml:space="preserve"> </w:t>
      </w:r>
    </w:p>
    <w:p w14:paraId="5C1DEB1A"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rPr>
        <w:t xml:space="preserve">FRC2 Croatia Partners </w:t>
      </w:r>
      <w:proofErr w:type="spellStart"/>
      <w:r w:rsidRPr="00EC0316">
        <w:rPr>
          <w:rFonts w:ascii="Calibri" w:eastAsia="SimSun" w:hAnsi="Calibri" w:cs="Calibri"/>
          <w:sz w:val="22"/>
          <w:szCs w:val="22"/>
          <w:lang w:val="en-GB"/>
        </w:rPr>
        <w:t>SCSp</w:t>
      </w:r>
      <w:proofErr w:type="spellEnd"/>
      <w:r w:rsidRPr="00EC0316">
        <w:rPr>
          <w:rFonts w:ascii="Calibri" w:eastAsia="SimSun" w:hAnsi="Calibri" w:cs="Calibri"/>
          <w:sz w:val="22"/>
          <w:szCs w:val="22"/>
          <w:lang w:val="en-GB"/>
        </w:rPr>
        <w:t xml:space="preserve"> is a venture capital fund financed partially from the proceeds of ESIF Financial instruments through cooperation with the European Investment Fund (hereinafter: the EIF), and partially from the proceeds of private investors</w:t>
      </w:r>
      <w:r w:rsidRPr="00EC0316">
        <w:rPr>
          <w:rFonts w:ascii="Calibri" w:eastAsia="SimSun" w:hAnsi="Calibri"/>
          <w:sz w:val="22"/>
          <w:szCs w:val="22"/>
          <w:lang w:val="en-GB"/>
        </w:rPr>
        <w:t xml:space="preserve">. </w:t>
      </w:r>
    </w:p>
    <w:p w14:paraId="02D135A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iCs/>
          <w:sz w:val="22"/>
          <w:szCs w:val="22"/>
          <w:lang w:val="en-GB"/>
        </w:rPr>
        <w:t xml:space="preserve">The company </w:t>
      </w:r>
      <w:r w:rsidRPr="00EC0316">
        <w:rPr>
          <w:rFonts w:ascii="Calibri" w:eastAsia="SimSun" w:hAnsi="Calibri" w:cs="Calibri"/>
          <w:sz w:val="22"/>
          <w:szCs w:val="22"/>
          <w:lang w:val="en-GB"/>
        </w:rPr>
        <w:t xml:space="preserve">FRC2 GP </w:t>
      </w:r>
      <w:proofErr w:type="spellStart"/>
      <w:r w:rsidRPr="00EC0316">
        <w:rPr>
          <w:rFonts w:ascii="Calibri" w:eastAsia="SimSun" w:hAnsi="Calibri" w:cs="Calibri"/>
          <w:sz w:val="22"/>
          <w:szCs w:val="22"/>
          <w:lang w:val="en-GB"/>
        </w:rPr>
        <w:t>S.à</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r.l</w:t>
      </w:r>
      <w:proofErr w:type="spellEnd"/>
      <w:r w:rsidRPr="00EC0316">
        <w:rPr>
          <w:rFonts w:ascii="Calibri" w:eastAsia="SimSun" w:hAnsi="Calibri" w:cs="Calibri"/>
          <w:sz w:val="22"/>
          <w:szCs w:val="22"/>
          <w:lang w:val="en-GB"/>
        </w:rPr>
        <w:t xml:space="preserve">. was selected by the </w:t>
      </w:r>
      <w:r w:rsidRPr="00EC0316">
        <w:rPr>
          <w:rFonts w:ascii="Calibri" w:eastAsia="SimSun" w:hAnsi="Calibri" w:cs="Calibri"/>
          <w:iCs/>
          <w:sz w:val="22"/>
          <w:szCs w:val="22"/>
          <w:lang w:val="en-GB"/>
        </w:rPr>
        <w:t>EIF as the fund management company and in April 2019, the fund</w:t>
      </w:r>
      <w:r w:rsidRPr="00EC0316">
        <w:rPr>
          <w:rFonts w:ascii="Calibri" w:eastAsia="SimSun" w:hAnsi="Calibri" w:cs="Calibri"/>
          <w:sz w:val="22"/>
          <w:szCs w:val="22"/>
          <w:lang w:val="en-GB"/>
        </w:rPr>
        <w:t xml:space="preserve"> </w:t>
      </w:r>
      <w:r w:rsidRPr="00EC0316">
        <w:rPr>
          <w:rFonts w:ascii="Calibri" w:eastAsia="SimSun" w:hAnsi="Calibri" w:cs="Calibri"/>
          <w:iCs/>
          <w:sz w:val="22"/>
          <w:szCs w:val="22"/>
          <w:lang w:val="en-GB"/>
        </w:rPr>
        <w:t xml:space="preserve">FRC2 Croatia Partners </w:t>
      </w:r>
      <w:proofErr w:type="spellStart"/>
      <w:r w:rsidRPr="00EC0316">
        <w:rPr>
          <w:rFonts w:ascii="Calibri" w:eastAsia="SimSun" w:hAnsi="Calibri" w:cs="Calibri"/>
          <w:iCs/>
          <w:sz w:val="22"/>
          <w:szCs w:val="22"/>
          <w:lang w:val="en-GB"/>
        </w:rPr>
        <w:t>SCSp</w:t>
      </w:r>
      <w:proofErr w:type="spellEnd"/>
      <w:r w:rsidRPr="00EC0316">
        <w:rPr>
          <w:rFonts w:ascii="Calibri" w:eastAsia="SimSun" w:hAnsi="Calibri" w:cs="Calibri"/>
          <w:iCs/>
          <w:sz w:val="22"/>
          <w:szCs w:val="22"/>
          <w:lang w:val="en-GB"/>
        </w:rPr>
        <w:t xml:space="preserve"> (FRC2 Fund) was established.</w:t>
      </w:r>
    </w:p>
    <w:p w14:paraId="2F047FD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June 2019, HBOR became one of the investors in the FRC2 Fund, but it does not participate in the selection of business entities in which the FRC2 Fund will invest.</w:t>
      </w:r>
    </w:p>
    <w:p w14:paraId="5AA94714"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FRC2 Fund invests in companies in the Republic of Croatia in the earliest stages of development that have necessary innovation and desire to succeed. </w:t>
      </w:r>
    </w:p>
    <w:p w14:paraId="2B18B14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FRC2 Fund consists of two components:</w:t>
      </w:r>
    </w:p>
    <w:p w14:paraId="6D565AB7" w14:textId="77777777" w:rsidR="00EC0316" w:rsidRPr="00EC0316" w:rsidRDefault="00EC0316" w:rsidP="00312A67">
      <w:pPr>
        <w:numPr>
          <w:ilvl w:val="0"/>
          <w:numId w:val="58"/>
        </w:numPr>
        <w:spacing w:before="120" w:after="12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acceleration component intended to innovative start-ups that have only business ideas (Start-up school) or prototype (Accelerator) and</w:t>
      </w:r>
    </w:p>
    <w:p w14:paraId="24E321D5" w14:textId="77777777" w:rsidR="00EC0316" w:rsidRPr="00EC0316" w:rsidRDefault="00EC0316" w:rsidP="00312A67">
      <w:pPr>
        <w:numPr>
          <w:ilvl w:val="0"/>
          <w:numId w:val="58"/>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venture capital component intended to companies that already operate, have initial buyers and that have already passed the initial phase of development.</w:t>
      </w:r>
    </w:p>
    <w:p w14:paraId="3895ABE4" w14:textId="77777777" w:rsidR="00EC0316" w:rsidRPr="00EC0316" w:rsidRDefault="00EC0316" w:rsidP="00EC0316">
      <w:pPr>
        <w:spacing w:before="120" w:after="120" w:line="276" w:lineRule="auto"/>
        <w:jc w:val="both"/>
        <w:rPr>
          <w:rFonts w:ascii="Calibri" w:eastAsia="SimSun" w:hAnsi="Calibri" w:cs="Calibri"/>
          <w:sz w:val="22"/>
          <w:szCs w:val="22"/>
          <w:lang w:val="en-GB"/>
        </w:rPr>
      </w:pPr>
      <w:bookmarkStart w:id="35" w:name="_Hlk62136539"/>
      <w:r w:rsidRPr="00EC0316">
        <w:rPr>
          <w:rFonts w:ascii="Calibri" w:eastAsia="SimSun" w:hAnsi="Calibri" w:cs="Calibri"/>
          <w:sz w:val="22"/>
          <w:szCs w:val="22"/>
          <w:lang w:val="en-GB"/>
        </w:rPr>
        <w:t xml:space="preserve">From its establishment in June 2019 until the end of 2020, the FRC2 Fund reviewed more than 1,300 investment opportunities, 3 accelerator programmes have been completed and an amount of almost EUR 14.3 million has been put in 82 investments. </w:t>
      </w:r>
    </w:p>
    <w:bookmarkEnd w:id="35"/>
    <w:p w14:paraId="60F0168E" w14:textId="77777777" w:rsidR="00EC0316" w:rsidRPr="003239B0" w:rsidRDefault="00EC0316" w:rsidP="00EC0316">
      <w:pPr>
        <w:spacing w:before="120" w:after="120" w:line="276" w:lineRule="auto"/>
        <w:jc w:val="both"/>
        <w:rPr>
          <w:rFonts w:ascii="Calibri" w:eastAsia="SimSun" w:hAnsi="Calibri" w:cs="Calibri"/>
          <w:sz w:val="10"/>
          <w:szCs w:val="10"/>
          <w:lang w:val="en-GB"/>
        </w:rPr>
      </w:pPr>
    </w:p>
    <w:p w14:paraId="759E1F6C" w14:textId="77777777"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6" w:name="_Toc66172930"/>
      <w:bookmarkStart w:id="37" w:name="_Hlk63934662"/>
      <w:r w:rsidRPr="00EC0316">
        <w:rPr>
          <w:rFonts w:ascii="Calibri" w:eastAsia="SimHei" w:hAnsi="Calibri" w:cs="Calibri"/>
          <w:b/>
          <w:bCs/>
          <w:sz w:val="22"/>
          <w:szCs w:val="22"/>
          <w:lang w:val="en-GB"/>
        </w:rPr>
        <w:t>CROGIP</w:t>
      </w:r>
      <w:bookmarkEnd w:id="36"/>
    </w:p>
    <w:p w14:paraId="4E286A45"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rPr>
        <w:t>Within the framework of the EIF-NPI Equity Platform, in January 2019, the EIF and HBOR signed the agreement, by which the Croatian Growth Investment Programme (hereinafter: CROGIP) was launched. CROGIP is an initiative that stimulates capital investments in small and medium-sized companies as well as mid-cap companies in the total amount exceeding EUR 200 million</w:t>
      </w:r>
      <w:r w:rsidRPr="00EC0316">
        <w:rPr>
          <w:rFonts w:ascii="Calibri" w:eastAsia="SimSun" w:hAnsi="Calibri"/>
          <w:sz w:val="22"/>
          <w:szCs w:val="22"/>
          <w:lang w:val="en-GB"/>
        </w:rPr>
        <w:t xml:space="preserve">. </w:t>
      </w:r>
    </w:p>
    <w:p w14:paraId="7F81B29A"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EIF and HBOR jointly invest (each committing EUR 40 million) into</w:t>
      </w:r>
    </w:p>
    <w:p w14:paraId="2DADC079" w14:textId="77777777" w:rsidR="00EC0316" w:rsidRPr="00EC0316" w:rsidRDefault="00EC0316" w:rsidP="00312A67">
      <w:pPr>
        <w:numPr>
          <w:ilvl w:val="0"/>
          <w:numId w:val="59"/>
        </w:num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private equity funds managed by companies selected by the EIF, and</w:t>
      </w:r>
    </w:p>
    <w:p w14:paraId="7DBDA59D" w14:textId="77777777" w:rsidR="00EC0316" w:rsidRPr="00EC0316" w:rsidRDefault="00EC0316" w:rsidP="00312A67">
      <w:pPr>
        <w:numPr>
          <w:ilvl w:val="0"/>
          <w:numId w:val="59"/>
        </w:num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co-investments with funds that already have an established co-operation with the EIF and positive references.</w:t>
      </w:r>
    </w:p>
    <w:p w14:paraId="431B3174" w14:textId="7EEF52C1" w:rsidR="00AD6F2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addition to the overall objective of providing support to Croatian companies and creating new jobs through ensuring the availability of private equity/venture capital, the aim of CROGIP is to develop the market and institutional capacities for the financing through private equity/venture capital in the Republic of Croatia by supporting fund management companies that direct a significant portion of their investments to Croatian companies.</w:t>
      </w:r>
    </w:p>
    <w:p w14:paraId="3B3C2C8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EIF manages and deploys the CROGIP programme through fund investments and co-investments with funds and private investors at market conditions. The programme is not restricted to any particular sector.</w:t>
      </w:r>
    </w:p>
    <w:p w14:paraId="0E864A6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EIF enables investments in funds and co-investments to selected fund management companies with positive references in accordance with the criteria defined by HBOR in advance through CROGIP. In addition to the EIF's selection criteria, the funds must meet the following criterion in their investment strategy: at least 70 percent of total investments of a fund will be invested in companies that are established in Croatia and perform the majority of their business operations in Croatia and/or companies that will start their long-term operations in Croatia and employ a significant number of workers from Croatia.  </w:t>
      </w:r>
    </w:p>
    <w:p w14:paraId="50E062A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According to the terms of the CROGIP initiative and its internal procedures, the EIF has selected three funds in which the money of the CROGIP initiative will be invested as follows: Adriatic Structured Equity Fund, </w:t>
      </w:r>
      <w:proofErr w:type="spellStart"/>
      <w:r w:rsidRPr="00EC0316">
        <w:rPr>
          <w:rFonts w:ascii="Calibri" w:eastAsia="SimSun" w:hAnsi="Calibri" w:cs="Calibri"/>
          <w:sz w:val="22"/>
          <w:szCs w:val="22"/>
          <w:lang w:val="en-GB"/>
        </w:rPr>
        <w:t>Prosperus</w:t>
      </w:r>
      <w:proofErr w:type="spellEnd"/>
      <w:r w:rsidRPr="00EC0316">
        <w:rPr>
          <w:rFonts w:ascii="Calibri" w:eastAsia="SimSun" w:hAnsi="Calibri" w:cs="Calibri"/>
          <w:sz w:val="22"/>
          <w:szCs w:val="22"/>
          <w:lang w:val="en-GB"/>
        </w:rPr>
        <w:t xml:space="preserve"> Growth Fund and Croatian Mezzanine Debt Fund.</w:t>
      </w:r>
    </w:p>
    <w:p w14:paraId="4B364EDA"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Adriatic Structured Equity Fund and </w:t>
      </w:r>
      <w:proofErr w:type="spellStart"/>
      <w:r w:rsidRPr="00EC0316">
        <w:rPr>
          <w:rFonts w:ascii="Calibri" w:eastAsia="SimSun" w:hAnsi="Calibri" w:cs="Calibri"/>
          <w:sz w:val="22"/>
          <w:szCs w:val="22"/>
          <w:lang w:val="en-GB"/>
        </w:rPr>
        <w:t>Prosperus</w:t>
      </w:r>
      <w:proofErr w:type="spellEnd"/>
      <w:r w:rsidRPr="00EC0316">
        <w:rPr>
          <w:rFonts w:ascii="Calibri" w:eastAsia="SimSun" w:hAnsi="Calibri" w:cs="Calibri"/>
          <w:sz w:val="22"/>
          <w:szCs w:val="22"/>
          <w:lang w:val="en-GB"/>
        </w:rPr>
        <w:t xml:space="preserve"> Growth Fund started operating at the end of 2020, and it is expected that in 2021 the Croatian Mezzanine Debt Fund will start operating. </w:t>
      </w:r>
    </w:p>
    <w:bookmarkEnd w:id="37"/>
    <w:p w14:paraId="7D7BF063" w14:textId="77777777" w:rsidR="00EC0316" w:rsidRPr="003239B0" w:rsidRDefault="00EC0316" w:rsidP="00EC0316">
      <w:pPr>
        <w:spacing w:before="120" w:after="120" w:line="276" w:lineRule="auto"/>
        <w:jc w:val="both"/>
        <w:rPr>
          <w:rFonts w:ascii="Calibri" w:eastAsia="SimSun" w:hAnsi="Calibri" w:cs="Calibri"/>
          <w:sz w:val="18"/>
          <w:szCs w:val="18"/>
          <w:lang w:val="en-GB"/>
        </w:rPr>
      </w:pPr>
    </w:p>
    <w:p w14:paraId="16C1F516" w14:textId="67F2B3D7"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8" w:name="_Toc66172931"/>
      <w:r w:rsidRPr="00EC0316">
        <w:rPr>
          <w:rFonts w:ascii="Calibri" w:eastAsia="SimHei" w:hAnsi="Calibri" w:cs="Calibri"/>
          <w:b/>
          <w:bCs/>
          <w:sz w:val="22"/>
          <w:szCs w:val="22"/>
          <w:lang w:val="en-GB"/>
        </w:rPr>
        <w:t>THE THREE SEAS INITIATIVE INVESTMENT FUND</w:t>
      </w:r>
      <w:bookmarkEnd w:id="38"/>
    </w:p>
    <w:p w14:paraId="29E40ED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Three Seas Initiative, a platform for cooperation between 12 EU member states in the area of the three seas (the Adriatic, Baltic and Black Seas), was established to support joint cross-border strategic projects with an emphasis on energy, transport and digital connectivity in the region.</w:t>
      </w:r>
    </w:p>
    <w:p w14:paraId="2D1AB470"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Three Seas Initiative Investment Fund was created as a financial tool with the help of which capital is invested in the Initiative's projects (investments in private equity and quasi-equity). HBOR, as the development bank of the Republic of Croatia, was invited to participate in the structuring of the Fund. The Fund's investment goal is to use available funds for investment in infrastructure projects that contribute to security and diversity of energy supply, reduction of emissions and transport costs, economic, social and digital connectivity of the EU member states as well as the integration by reducing differences in infrastructure quality. In order to create a framework for cooperation between development banks on the Fund establishment, in 2018, 6 development financial institutions (from Poland, Romania, the Czech Republic, Slovakia, Latvia and Croatia) signed a non-binding Letter of Intent on the establishment of the Threes Seas Initiative Investment Fund. </w:t>
      </w:r>
    </w:p>
    <w:p w14:paraId="7488EE1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On 14 October 2020, the Government of the Republic of Croatia made a decision to invest in the Fund with the purpose of encouraging the realisation of joint projects in the area under the Initiative. By this Decision, HBOR is authorised to make an investment in the Fund in its own name and for the account of the Government of the Republic of Croatia in an amount of up to EUR 20 million, increased by fees and costs of joining and participating in the Fund. </w:t>
      </w:r>
    </w:p>
    <w:p w14:paraId="442324E0"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HBOR joined the Fund in the first quarter of 2021.</w:t>
      </w:r>
    </w:p>
    <w:p w14:paraId="134A7F84" w14:textId="77777777" w:rsidR="00EC0316" w:rsidRPr="003239B0" w:rsidRDefault="00EC0316" w:rsidP="00EC0316">
      <w:pPr>
        <w:spacing w:before="120" w:after="120" w:line="276" w:lineRule="auto"/>
        <w:jc w:val="both"/>
        <w:rPr>
          <w:rFonts w:ascii="Calibri" w:eastAsia="SimSun" w:hAnsi="Calibri" w:cs="Calibri"/>
          <w:sz w:val="18"/>
          <w:szCs w:val="18"/>
          <w:lang w:val="en-GB"/>
        </w:rPr>
      </w:pPr>
    </w:p>
    <w:p w14:paraId="2C0AB223" w14:textId="75D51541" w:rsidR="00EC0316" w:rsidRPr="00EC0316" w:rsidRDefault="00EC0316" w:rsidP="00EC0316">
      <w:pPr>
        <w:keepNext/>
        <w:keepLines/>
        <w:spacing w:before="80" w:line="276" w:lineRule="auto"/>
        <w:jc w:val="both"/>
        <w:outlineLvl w:val="2"/>
        <w:rPr>
          <w:rFonts w:ascii="Calibri" w:eastAsia="SimHei" w:hAnsi="Calibri" w:cs="Calibri"/>
          <w:b/>
          <w:bCs/>
          <w:sz w:val="22"/>
          <w:szCs w:val="22"/>
          <w:lang w:val="en-GB"/>
        </w:rPr>
      </w:pPr>
      <w:bookmarkStart w:id="39" w:name="_Toc66172932"/>
      <w:r w:rsidRPr="00EC0316">
        <w:rPr>
          <w:rFonts w:ascii="Calibri" w:eastAsia="SimHei" w:hAnsi="Calibri" w:cs="Calibri"/>
          <w:b/>
          <w:bCs/>
          <w:sz w:val="22"/>
          <w:szCs w:val="22"/>
          <w:lang w:val="en-GB"/>
        </w:rPr>
        <w:t>EIF-NPI EQUITY PLATFORM</w:t>
      </w:r>
      <w:bookmarkEnd w:id="39"/>
    </w:p>
    <w:p w14:paraId="658AF07C" w14:textId="5E4DD97E" w:rsidR="00EC0316" w:rsidRPr="00EC0316" w:rsidRDefault="00EC0316" w:rsidP="003239B0">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European Commission, in co-operation with EIF and national promotional institutions (NPI) launched the 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Consultative Forum, the work of which is focused on exchange of experience and knowledge aimed at strengthening the private equity industry.</w:t>
      </w:r>
      <w:r w:rsidRPr="00EC0316">
        <w:rPr>
          <w:rFonts w:ascii="Calibri" w:eastAsia="SimSun" w:hAnsi="Calibri" w:cs="Calibri"/>
          <w:sz w:val="22"/>
          <w:szCs w:val="22"/>
          <w:lang w:val="en-GB"/>
        </w:rPr>
        <w:br w:type="page"/>
      </w:r>
    </w:p>
    <w:p w14:paraId="1E38A914" w14:textId="355CCEF7"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40" w:name="_Toc66172933"/>
      <w:r w:rsidRPr="00EC0316">
        <w:rPr>
          <w:rFonts w:ascii="Calibri" w:eastAsia="SimHei" w:hAnsi="Calibri" w:cs="Calibri"/>
          <w:b/>
          <w:bCs/>
          <w:lang w:val="en-GB"/>
        </w:rPr>
        <w:t>OTHERS</w:t>
      </w:r>
      <w:bookmarkEnd w:id="40"/>
      <w:r w:rsidRPr="00EC0316">
        <w:rPr>
          <w:rFonts w:ascii="Calibri" w:eastAsia="SimHei" w:hAnsi="Calibri" w:cs="Calibri"/>
          <w:b/>
          <w:bCs/>
          <w:lang w:val="en-GB"/>
        </w:rPr>
        <w:t xml:space="preserve"> </w:t>
      </w:r>
    </w:p>
    <w:p w14:paraId="7EBB2A8B" w14:textId="77777777" w:rsidR="00EC0316" w:rsidRPr="00EC0316" w:rsidRDefault="00EC0316" w:rsidP="00EC0316">
      <w:pPr>
        <w:spacing w:after="160" w:line="276" w:lineRule="auto"/>
        <w:jc w:val="both"/>
        <w:rPr>
          <w:rFonts w:ascii="Calibri" w:eastAsia="SimSun" w:hAnsi="Calibri"/>
          <w:sz w:val="21"/>
          <w:szCs w:val="21"/>
          <w:lang w:val="en-GB"/>
        </w:rPr>
      </w:pPr>
    </w:p>
    <w:p w14:paraId="6D5C253B" w14:textId="77777777" w:rsidR="00EC0316" w:rsidRPr="00EC0316" w:rsidRDefault="00EC0316" w:rsidP="00EC0316">
      <w:pPr>
        <w:spacing w:after="160" w:line="276" w:lineRule="auto"/>
        <w:jc w:val="both"/>
        <w:rPr>
          <w:rFonts w:ascii="Calibri" w:eastAsia="SimSun" w:hAnsi="Calibri"/>
          <w:b/>
          <w:bCs/>
          <w:sz w:val="22"/>
          <w:szCs w:val="22"/>
          <w:lang w:val="en-GB"/>
        </w:rPr>
      </w:pPr>
      <w:r w:rsidRPr="00EC0316">
        <w:rPr>
          <w:rFonts w:ascii="Calibri" w:eastAsia="SimSun" w:hAnsi="Calibri"/>
          <w:b/>
          <w:bCs/>
          <w:sz w:val="22"/>
          <w:szCs w:val="22"/>
          <w:lang w:val="en-GB"/>
        </w:rPr>
        <w:t xml:space="preserve">SPECIAL ADVANTAGES FOR ENTREPRENEURS IN INDIVIDUAL COUNTIES, MUNICIPALITIES AND CITIES </w:t>
      </w:r>
    </w:p>
    <w:p w14:paraId="030D49B0" w14:textId="77777777" w:rsidR="00EC0316" w:rsidRPr="00EC0316" w:rsidRDefault="00EC0316" w:rsidP="00EC0316">
      <w:pPr>
        <w:spacing w:before="120" w:after="120" w:line="276" w:lineRule="auto"/>
        <w:jc w:val="both"/>
        <w:rPr>
          <w:rFonts w:ascii="Calibri" w:eastAsia="Calibri" w:hAnsi="Calibri" w:cs="Calibri"/>
          <w:sz w:val="22"/>
          <w:szCs w:val="22"/>
          <w:lang w:val="en-GB"/>
        </w:rPr>
      </w:pPr>
      <w:r w:rsidRPr="00EC0316">
        <w:rPr>
          <w:rFonts w:ascii="Calibri" w:eastAsia="SimSun" w:hAnsi="Calibri" w:cs="Calibri"/>
          <w:b/>
          <w:bCs/>
          <w:sz w:val="22"/>
          <w:szCs w:val="22"/>
          <w:lang w:val="en-GB"/>
        </w:rPr>
        <w:t>Interest rate subsidy</w:t>
      </w:r>
      <w:r w:rsidRPr="00EC0316">
        <w:rPr>
          <w:rFonts w:ascii="Calibri" w:eastAsia="SimSun" w:hAnsi="Calibri" w:cs="Calibri"/>
          <w:sz w:val="22"/>
          <w:szCs w:val="22"/>
          <w:lang w:val="en-GB"/>
        </w:rPr>
        <w:t xml:space="preserve"> </w:t>
      </w:r>
    </w:p>
    <w:p w14:paraId="2FD0A527" w14:textId="77777777" w:rsidR="00EC0316" w:rsidRPr="00EC0316" w:rsidRDefault="00EC0316" w:rsidP="00EC0316">
      <w:pPr>
        <w:spacing w:before="120" w:after="120" w:line="276" w:lineRule="auto"/>
        <w:jc w:val="both"/>
        <w:rPr>
          <w:rFonts w:ascii="Calibri" w:eastAsia="Calibri" w:hAnsi="Calibri" w:cs="Calibri"/>
          <w:sz w:val="22"/>
          <w:szCs w:val="22"/>
          <w:lang w:val="en-GB"/>
        </w:rPr>
      </w:pPr>
      <w:r w:rsidRPr="00EC0316">
        <w:rPr>
          <w:rFonts w:ascii="Calibri" w:eastAsia="SimSun" w:hAnsi="Calibri"/>
          <w:sz w:val="22"/>
          <w:szCs w:val="22"/>
          <w:lang w:val="en-GB"/>
        </w:rPr>
        <w:t xml:space="preserve">In 2020, HBOR continued to contribute to the achievement of balanced regional development through cooperation with individual counties, municipalities and cities. Pursuant to business cooperation agreements concluded between HBOR and counties, municipalities and cities, entrepreneurs can count on interest rate subsidies, on HBOR’s loans, awarded by a county, municipality or city. In certain areas, the agreements introduced a possibility of lending to entrepreneurs at an interest rate as low as 0 percent. During 2020, such agreements were in effect with respect to 38 units of local and regional government.  </w:t>
      </w:r>
    </w:p>
    <w:p w14:paraId="725C9632" w14:textId="77777777" w:rsidR="00EC0316" w:rsidRPr="00EC0316" w:rsidRDefault="00EC0316" w:rsidP="00EC0316">
      <w:pPr>
        <w:spacing w:before="120" w:after="120" w:line="276" w:lineRule="auto"/>
        <w:jc w:val="both"/>
        <w:rPr>
          <w:rFonts w:ascii="Calibri" w:eastAsia="SimSun" w:hAnsi="Calibri"/>
          <w:b/>
          <w:bCs/>
          <w:sz w:val="22"/>
          <w:szCs w:val="22"/>
          <w:lang w:val="en-GB"/>
        </w:rPr>
      </w:pPr>
      <w:r w:rsidRPr="00EC0316">
        <w:rPr>
          <w:rFonts w:ascii="Calibri" w:eastAsia="SimSun" w:hAnsi="Calibri"/>
          <w:b/>
          <w:bCs/>
          <w:sz w:val="22"/>
          <w:szCs w:val="22"/>
          <w:lang w:val="en-GB"/>
        </w:rPr>
        <w:t>Lower interest rates for entrepreneurs operating or that will be operating in earthquake-struck areas</w:t>
      </w:r>
    </w:p>
    <w:p w14:paraId="64FAE284" w14:textId="77777777" w:rsidR="00EC0316" w:rsidRPr="00EC0316" w:rsidRDefault="00EC0316" w:rsidP="00EC0316">
      <w:pPr>
        <w:spacing w:after="160" w:line="276" w:lineRule="auto"/>
        <w:jc w:val="both"/>
        <w:rPr>
          <w:rFonts w:ascii="Calibri" w:eastAsia="SimSun" w:hAnsi="Calibri"/>
          <w:sz w:val="22"/>
          <w:szCs w:val="22"/>
          <w:lang w:val="en-GB"/>
        </w:rPr>
      </w:pPr>
      <w:r w:rsidRPr="00EC0316">
        <w:rPr>
          <w:rFonts w:ascii="Calibri" w:eastAsia="SimSun" w:hAnsi="Calibri"/>
          <w:sz w:val="22"/>
          <w:szCs w:val="22"/>
          <w:lang w:val="en-GB"/>
        </w:rPr>
        <w:t>Following the earthquakes that hit certain Croatian areas at the end of 2020, HBOR introduced, at the beginning of 2021, special benefits under the loan programmes for the financing of private sector investment, public sector investment and working capital, which enabled more favourable lending terms and conditions for entities that operate or will operate in the Sisak-</w:t>
      </w:r>
      <w:proofErr w:type="spellStart"/>
      <w:r w:rsidRPr="00EC0316">
        <w:rPr>
          <w:rFonts w:ascii="Calibri" w:eastAsia="SimSun" w:hAnsi="Calibri"/>
          <w:sz w:val="22"/>
          <w:szCs w:val="22"/>
          <w:lang w:val="en-GB"/>
        </w:rPr>
        <w:t>Moslavina</w:t>
      </w:r>
      <w:proofErr w:type="spellEnd"/>
      <w:r w:rsidRPr="00EC0316">
        <w:rPr>
          <w:rFonts w:ascii="Calibri" w:eastAsia="SimSun" w:hAnsi="Calibri"/>
          <w:sz w:val="22"/>
          <w:szCs w:val="22"/>
          <w:lang w:val="en-GB"/>
        </w:rPr>
        <w:t xml:space="preserve"> county in order to accelerate the restoration of destroyed and damaged facilities and equipment, the establishment of regular operations and the promotion of economic development in this area. Investment in this area can be financed at interest rates as low as 0.8 percent, whereas working capital loans can be approved at an interest rate as low as 0.3 percent. Fees for loan processing and changing loan terms and conditions have been abolished, direct lending has been enabled for working capital in the amount of more than EUR 100 thousand, and collateral requirements have been reduced.</w:t>
      </w:r>
    </w:p>
    <w:p w14:paraId="07D0C097" w14:textId="77777777" w:rsidR="00EC0316" w:rsidRPr="00EC0316" w:rsidRDefault="00EC0316" w:rsidP="00EC0316">
      <w:pPr>
        <w:spacing w:after="160" w:line="276" w:lineRule="auto"/>
        <w:jc w:val="both"/>
        <w:rPr>
          <w:rFonts w:ascii="Calibri" w:eastAsia="SimSun" w:hAnsi="Calibri"/>
          <w:sz w:val="22"/>
          <w:szCs w:val="22"/>
          <w:lang w:val="en-GB"/>
        </w:rPr>
      </w:pPr>
      <w:r w:rsidRPr="00EC0316">
        <w:rPr>
          <w:rFonts w:ascii="Calibri" w:eastAsia="SimSun" w:hAnsi="Calibri"/>
          <w:sz w:val="22"/>
          <w:szCs w:val="22"/>
          <w:lang w:val="en-GB"/>
        </w:rPr>
        <w:t>HBOR may, under the same conditions, consider loan applications for recovery from the consequences of earthquakes for private and public sector business entities operating in the Zagreb and Karlovac counties.</w:t>
      </w:r>
    </w:p>
    <w:p w14:paraId="6E792423" w14:textId="77777777" w:rsidR="00EC0316" w:rsidRPr="00EC0316" w:rsidRDefault="00EC0316" w:rsidP="00EC0316">
      <w:pPr>
        <w:spacing w:before="120" w:after="120" w:line="276" w:lineRule="auto"/>
        <w:jc w:val="both"/>
        <w:rPr>
          <w:rFonts w:ascii="Calibri" w:eastAsia="SimSun" w:hAnsi="Calibri" w:cs="Calibri"/>
          <w:b/>
          <w:bCs/>
          <w:sz w:val="22"/>
          <w:szCs w:val="22"/>
          <w:lang w:val="en-GB" w:eastAsia="x-none"/>
        </w:rPr>
      </w:pPr>
    </w:p>
    <w:p w14:paraId="386C5744" w14:textId="77777777" w:rsidR="00EC0316" w:rsidRPr="00EC0316" w:rsidRDefault="00EC0316" w:rsidP="00EC0316">
      <w:pPr>
        <w:spacing w:after="160" w:line="276" w:lineRule="auto"/>
        <w:jc w:val="both"/>
        <w:rPr>
          <w:rFonts w:ascii="Calibri" w:eastAsia="SimHei" w:hAnsi="Calibri" w:cs="Calibri"/>
          <w:b/>
          <w:bCs/>
          <w:sz w:val="22"/>
          <w:szCs w:val="22"/>
          <w:lang w:val="en-GB"/>
        </w:rPr>
      </w:pPr>
      <w:r w:rsidRPr="00EC0316">
        <w:rPr>
          <w:rFonts w:ascii="Calibri" w:eastAsia="SimHei" w:hAnsi="Calibri" w:cs="Calibri"/>
          <w:b/>
          <w:bCs/>
          <w:sz w:val="22"/>
          <w:szCs w:val="22"/>
          <w:lang w:val="en-GB"/>
        </w:rPr>
        <w:t xml:space="preserve">LENDING TO PRIVATE RENTERS  </w:t>
      </w:r>
    </w:p>
    <w:p w14:paraId="2F5C8B9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lending continued pursuant to the Agreement on Business Cooperation on the Implementation of Lending to Private Renters that had been signed in 2019. The participants in the implementation of this Agreement were the Ministry of Tourism, commercial banks and HBOR.</w:t>
      </w:r>
    </w:p>
    <w:p w14:paraId="0C6503E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objective of this programme is to harmonise the standards of accommodation facilities in which hospitality services are provided in households, to raise the quality level and offer additional private accommodation. Financing is based on HBOR’s loan funds, whereas the Ministry provides the funds for subsidising a portion of the agreed regular interest rate charged to final borrowers (2.0 or 2.7 percent, depending on the currency in which the loan is applied for).</w:t>
      </w:r>
    </w:p>
    <w:p w14:paraId="1A5407D8"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24BDA929" w14:textId="77777777" w:rsidR="00EC0316" w:rsidRPr="00EC0316" w:rsidRDefault="00EC0316" w:rsidP="00EC0316">
      <w:pPr>
        <w:spacing w:after="160" w:line="276" w:lineRule="auto"/>
        <w:jc w:val="both"/>
        <w:rPr>
          <w:rFonts w:ascii="Calibri" w:eastAsia="SimHei" w:hAnsi="Calibri" w:cs="Calibri"/>
          <w:b/>
          <w:bCs/>
          <w:sz w:val="22"/>
          <w:szCs w:val="22"/>
          <w:lang w:val="en-GB"/>
        </w:rPr>
      </w:pPr>
      <w:r w:rsidRPr="00EC0316">
        <w:rPr>
          <w:rFonts w:ascii="Calibri" w:eastAsia="SimHei" w:hAnsi="Calibri" w:cs="Calibri"/>
          <w:b/>
          <w:bCs/>
          <w:sz w:val="22"/>
          <w:szCs w:val="22"/>
          <w:lang w:val="en-GB"/>
        </w:rPr>
        <w:t>COOPERATION WITH HAMAG-BICRO</w:t>
      </w:r>
    </w:p>
    <w:p w14:paraId="1B0F4C82"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business cooperation with HAMAG-BICRO was continued under the following guarantee programmes:</w:t>
      </w:r>
    </w:p>
    <w:p w14:paraId="34F6DD10" w14:textId="77777777" w:rsidR="00EC0316" w:rsidRPr="00EC0316" w:rsidRDefault="00EC0316" w:rsidP="00312A67">
      <w:pPr>
        <w:numPr>
          <w:ilvl w:val="0"/>
          <w:numId w:val="57"/>
        </w:numPr>
        <w:spacing w:before="120" w:after="120" w:line="276" w:lineRule="auto"/>
        <w:jc w:val="both"/>
        <w:rPr>
          <w:rFonts w:ascii="Calibri" w:eastAsia="SimSun" w:hAnsi="Calibri"/>
          <w:sz w:val="22"/>
          <w:szCs w:val="22"/>
          <w:lang w:val="en-GB"/>
        </w:rPr>
      </w:pPr>
      <w:r w:rsidRPr="00EC0316">
        <w:rPr>
          <w:rFonts w:ascii="Calibri" w:eastAsia="SimSun" w:hAnsi="Calibri"/>
          <w:sz w:val="22"/>
          <w:szCs w:val="22"/>
          <w:lang w:val="en-GB"/>
        </w:rPr>
        <w:t xml:space="preserve">ESIF </w:t>
      </w:r>
      <w:r w:rsidRPr="00EC0316">
        <w:rPr>
          <w:rFonts w:ascii="Calibri" w:eastAsia="SimSun" w:hAnsi="Calibri" w:cs="Calibri"/>
          <w:sz w:val="22"/>
          <w:szCs w:val="22"/>
          <w:lang w:val="en-GB"/>
        </w:rPr>
        <w:t>individual guarantees for investment loans and working capital loans intended for small business entities (except for agricultural, fishing and trading activities, etc.),</w:t>
      </w:r>
    </w:p>
    <w:p w14:paraId="7D8B6D60" w14:textId="77777777" w:rsidR="00EC0316" w:rsidRPr="00EC0316" w:rsidRDefault="00EC0316" w:rsidP="00312A67">
      <w:pPr>
        <w:numPr>
          <w:ilvl w:val="0"/>
          <w:numId w:val="57"/>
        </w:numPr>
        <w:spacing w:before="120" w:after="12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ESIF individual guarantees for rural development intended to facilitate access to finance for micro, small and medium-sized enterprises in the agricultural, processing and forestry industries,</w:t>
      </w:r>
    </w:p>
    <w:p w14:paraId="68EFEF6A" w14:textId="77777777" w:rsidR="00EC0316" w:rsidRPr="00EC0316" w:rsidRDefault="00EC0316" w:rsidP="00312A67">
      <w:pPr>
        <w:numPr>
          <w:ilvl w:val="0"/>
          <w:numId w:val="57"/>
        </w:numPr>
        <w:spacing w:before="120" w:after="12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ESIF limited portfolio guarantee intended to facilitate access to finance for micro, small and medium-sized enterprises in the SME sector,</w:t>
      </w:r>
    </w:p>
    <w:p w14:paraId="57C092F1" w14:textId="77777777" w:rsidR="00EC0316" w:rsidRPr="00EC0316" w:rsidRDefault="00EC0316" w:rsidP="00312A67">
      <w:pPr>
        <w:numPr>
          <w:ilvl w:val="0"/>
          <w:numId w:val="57"/>
        </w:num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Programme Plus intended to facilitate access to finance for micro, small and medium-sized enterprises in the SME sector.</w:t>
      </w:r>
    </w:p>
    <w:p w14:paraId="11D214CD"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4374A981" w14:textId="77777777" w:rsidR="00EC0316" w:rsidRPr="00EC0316" w:rsidRDefault="00EC0316" w:rsidP="00EC0316">
      <w:pPr>
        <w:spacing w:after="160" w:line="276" w:lineRule="auto"/>
        <w:jc w:val="both"/>
        <w:rPr>
          <w:rFonts w:ascii="Calibri" w:eastAsia="SimHei" w:hAnsi="Calibri" w:cs="Calibri"/>
          <w:b/>
          <w:bCs/>
          <w:sz w:val="22"/>
          <w:szCs w:val="22"/>
          <w:lang w:val="en-GB"/>
        </w:rPr>
      </w:pPr>
      <w:r w:rsidRPr="00EC0316">
        <w:rPr>
          <w:rFonts w:ascii="Calibri" w:eastAsia="SimHei" w:hAnsi="Calibri" w:cs="Calibri"/>
          <w:b/>
          <w:bCs/>
          <w:sz w:val="22"/>
          <w:szCs w:val="22"/>
          <w:lang w:val="en-GB"/>
        </w:rPr>
        <w:t>NATURAL CAPITAL FINANCING FACILITY (NCFF) - CREDIT LINE FOR THE FINANCING OF NATURAL CAPITAL</w:t>
      </w:r>
    </w:p>
    <w:p w14:paraId="6D979A12" w14:textId="77777777" w:rsidR="00EC0316" w:rsidRPr="00EC0316" w:rsidRDefault="00EC0316" w:rsidP="00EC0316">
      <w:pPr>
        <w:tabs>
          <w:tab w:val="left" w:pos="-720"/>
          <w:tab w:val="left" w:pos="360"/>
        </w:tabs>
        <w:suppressAutoHyphens/>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In order to preserve and protect natural capital, HBOR and the EIB entered into the Natural Capital Financing Facility in 2018, by means of which the EIB approved a loan of EUR 15 million to HBOR for the purpose of financing the conservation and sustainable use of biodiversity through green entrepreneurship and climate change adaptation by using natural solutions. Thus, HBOR became the first National Promotional Institution (NPI) in the EU to implement the NCFF and consequently further strengthened its role in promoting environmental protection in Croatia.</w:t>
      </w:r>
    </w:p>
    <w:p w14:paraId="6BFE8711"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The implementation started in 2020 through HBOR's loan programmes: Public Sector Investment; Private Sector Investment; Youth, Female and Start-Up Entrepreneurship; EU Projects. Loans were approved at favourable terms and conditions to borrowers whose projects fitted into one of the following basic components of the NCFF:</w:t>
      </w:r>
    </w:p>
    <w:p w14:paraId="1E9091FC" w14:textId="77777777" w:rsidR="00EC0316" w:rsidRPr="00EC0316" w:rsidRDefault="00EC0316" w:rsidP="00312A67">
      <w:pPr>
        <w:numPr>
          <w:ilvl w:val="0"/>
          <w:numId w:val="67"/>
        </w:numPr>
        <w:tabs>
          <w:tab w:val="left" w:pos="-720"/>
          <w:tab w:val="left" w:pos="360"/>
        </w:tabs>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Green infrastructure (e.g. green roofs, green facades, urban parks, tree lines, watercourses, agriculture, forest parks, natural shores and beaches, etc.),</w:t>
      </w:r>
    </w:p>
    <w:p w14:paraId="2B3D3F4C" w14:textId="77777777" w:rsidR="00EC0316" w:rsidRPr="00EC0316" w:rsidRDefault="00EC0316" w:rsidP="00312A67">
      <w:pPr>
        <w:numPr>
          <w:ilvl w:val="0"/>
          <w:numId w:val="67"/>
        </w:numPr>
        <w:tabs>
          <w:tab w:val="left" w:pos="-720"/>
          <w:tab w:val="left" w:pos="360"/>
        </w:tabs>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Green entrepreneurship (e.g. organic agriculture, cultivation of native varieties and breeds, ecotourism and adventure tourism based on natural values, sustainable aquaculture, fisheries and forestry and similar entrepreneurial ideas based on sustainable use of natural resources),</w:t>
      </w:r>
    </w:p>
    <w:p w14:paraId="67B21CC6" w14:textId="77777777" w:rsidR="00EC0316" w:rsidRPr="00EC0316" w:rsidRDefault="00EC0316" w:rsidP="00312A67">
      <w:pPr>
        <w:numPr>
          <w:ilvl w:val="0"/>
          <w:numId w:val="67"/>
        </w:numPr>
        <w:tabs>
          <w:tab w:val="left" w:pos="-720"/>
          <w:tab w:val="left" w:pos="360"/>
        </w:tabs>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Payment for ecosystem services (e.g. reduction of the amount of artificial materials and chemicals released into the environment, conscious maintenance or improvement of native European biodiversity, etc.),</w:t>
      </w:r>
    </w:p>
    <w:p w14:paraId="3706D3C9" w14:textId="77777777" w:rsidR="00EC0316" w:rsidRPr="00EC0316" w:rsidRDefault="00EC0316" w:rsidP="00312A67">
      <w:pPr>
        <w:numPr>
          <w:ilvl w:val="0"/>
          <w:numId w:val="67"/>
        </w:numPr>
        <w:tabs>
          <w:tab w:val="left" w:pos="360"/>
        </w:tab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Compensatory measures for damage to the environment (projects that will provide services to entities whose projects cause damage to the environment by offering them compensatory elimination of damage in damaged area or alternative location).</w:t>
      </w:r>
    </w:p>
    <w:p w14:paraId="1BF7A987"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Favourable loan terms and conditions include reduced loan application processing fee, exemption from the payment of commitment fee and reduction of interest rate ranging from 0.25 to 1.00 percent depending on the category of borrowers (public/private sector) and the degree of project impact on environment preservation.</w:t>
      </w:r>
    </w:p>
    <w:p w14:paraId="11A627DE" w14:textId="77777777" w:rsidR="001B5440"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In addition to funding, under the NCFF, entrepreneurs and public sector entities are provided with free technical assistance in the form of advisory services – establishment whether NCFF criteria are met,</w:t>
      </w:r>
    </w:p>
    <w:p w14:paraId="072F5BEA" w14:textId="55935EBC" w:rsidR="00EC0316" w:rsidRPr="00EC0316" w:rsidRDefault="00EC0316" w:rsidP="00EC0316">
      <w:pPr>
        <w:spacing w:before="120" w:after="120" w:line="276" w:lineRule="auto"/>
        <w:jc w:val="both"/>
        <w:rPr>
          <w:rFonts w:ascii="Calibri" w:eastAsia="SimSun" w:hAnsi="Calibri" w:cs="Calibri"/>
          <w:sz w:val="22"/>
          <w:szCs w:val="22"/>
          <w:lang w:val="en-GB" w:eastAsia="x-none"/>
        </w:rPr>
      </w:pPr>
      <w:r w:rsidRPr="00EC0316">
        <w:rPr>
          <w:rFonts w:ascii="Calibri" w:eastAsia="SimSun" w:hAnsi="Calibri" w:cs="Calibri"/>
          <w:sz w:val="22"/>
          <w:szCs w:val="22"/>
          <w:lang w:val="en-GB" w:eastAsia="x-none"/>
        </w:rPr>
        <w:t xml:space="preserve"> assistance in identifying co-finance, steps for the preparation of loan application, technical advice, assistance relating to marketing strategy, reporting on project status and achievements, etc.</w:t>
      </w:r>
    </w:p>
    <w:p w14:paraId="3EE5D881" w14:textId="77777777" w:rsidR="00EC0316" w:rsidRPr="00EC0316" w:rsidRDefault="00EC0316" w:rsidP="00EC0316">
      <w:pPr>
        <w:spacing w:before="120" w:after="120" w:line="276" w:lineRule="auto"/>
        <w:jc w:val="both"/>
        <w:rPr>
          <w:rFonts w:ascii="Calibri" w:eastAsia="SimSun" w:hAnsi="Calibri" w:cs="Calibri"/>
          <w:sz w:val="22"/>
          <w:szCs w:val="22"/>
          <w:lang w:val="en-GB" w:eastAsia="x-none"/>
        </w:rPr>
      </w:pPr>
    </w:p>
    <w:p w14:paraId="12AFA50F" w14:textId="77777777" w:rsidR="00EC0316" w:rsidRPr="00EC0316" w:rsidRDefault="00EC0316" w:rsidP="00EC0316">
      <w:pPr>
        <w:spacing w:after="160" w:line="276" w:lineRule="auto"/>
        <w:jc w:val="both"/>
        <w:rPr>
          <w:rFonts w:ascii="Calibri" w:eastAsia="SimHei" w:hAnsi="Calibri" w:cs="Calibri"/>
          <w:b/>
          <w:bCs/>
          <w:sz w:val="22"/>
          <w:szCs w:val="22"/>
          <w:lang w:val="en-GB"/>
        </w:rPr>
      </w:pPr>
      <w:r w:rsidRPr="00EC0316">
        <w:rPr>
          <w:rFonts w:ascii="Calibri" w:eastAsia="SimHei" w:hAnsi="Calibri" w:cs="Calibri"/>
          <w:b/>
          <w:bCs/>
          <w:sz w:val="22"/>
          <w:szCs w:val="22"/>
          <w:lang w:val="en-GB"/>
        </w:rPr>
        <w:t xml:space="preserve">ADVISORY SERVICES TO THE PUBLIC SECTOR THROUGH THE EUROPEAN INVESTMENT ADVISORY HUB – EIAH </w:t>
      </w:r>
    </w:p>
    <w:p w14:paraId="775BDBE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July 2020, the European Investment Bank confirmed its interest in financing HBOR's project of providing advisory services to the public sector, which was submitted under EIB's public call for project proposals of national promotional banks or institutions in EU Member States for activities that would result in the provision of advisory services to public and/or private users through the European Investment Advisory Hub (EIAH).</w:t>
      </w:r>
    </w:p>
    <w:p w14:paraId="1A103A9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objectives of the project are to increase the quality and volume of public sector investment in the Republic of Croatia in order to balance local and regional development and improve the absorption of European structural and investment funds in the next Multiannual Financial Framework (2021-2027) through advisory assistance in structuring sustainable cost-effective public sector projects, primarily those of local and regional government units.</w:t>
      </w:r>
    </w:p>
    <w:p w14:paraId="7BA538BA"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Advisory services and technical assistance to local and regional government units will be provided by consultants and will include the preparation of project documentation and complete loan application documentation. This Project component aims to help develop approximately EUR 10 million worth of investment projects of local and regional government units (or companies owned by them).</w:t>
      </w:r>
    </w:p>
    <w:p w14:paraId="0C7E316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External consultants will provide to HBOR advisory services and technical assistance in planning and structuring cost-effective public investment projects as well as assistance in organising promotional campaigns and trainings.</w:t>
      </w:r>
    </w:p>
    <w:p w14:paraId="603A23BE"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total value of the Project is EUR 670,125.00, of which the EIAH will finance up to a maximum of 75 percent of Project costs, i.e. up to a maximum of EUR 500,000.00. The difference of up to 100 percent of the Project costs, which may amount to a maximum of EUR 170,125.00 according to the estimated total costs of the Project, will be financed by HBOR from own funds.</w:t>
      </w:r>
    </w:p>
    <w:p w14:paraId="317A1C5F" w14:textId="77777777" w:rsidR="00EC0316" w:rsidRPr="00EC0316" w:rsidRDefault="00EC0316" w:rsidP="00EC0316">
      <w:pPr>
        <w:spacing w:before="120" w:after="120" w:line="276" w:lineRule="auto"/>
        <w:jc w:val="both"/>
        <w:rPr>
          <w:rFonts w:ascii="Calibri" w:eastAsia="SimSun" w:hAnsi="Calibri"/>
          <w:sz w:val="22"/>
          <w:szCs w:val="22"/>
          <w:lang w:val="en-GB"/>
        </w:rPr>
      </w:pPr>
      <w:r w:rsidRPr="00EC0316">
        <w:rPr>
          <w:rFonts w:ascii="Calibri" w:eastAsia="SimSun" w:hAnsi="Calibri" w:cs="Calibri"/>
          <w:sz w:val="22"/>
          <w:szCs w:val="22"/>
          <w:lang w:val="en-GB"/>
        </w:rPr>
        <w:t>The implementation agreement was signed in February 2021, and the realisation of the Project is expected during 2021</w:t>
      </w:r>
      <w:r w:rsidRPr="00EC0316">
        <w:rPr>
          <w:rFonts w:ascii="Calibri" w:eastAsia="SimSun" w:hAnsi="Calibri"/>
          <w:sz w:val="22"/>
          <w:szCs w:val="22"/>
          <w:lang w:val="en-GB"/>
        </w:rPr>
        <w:t>.</w:t>
      </w:r>
    </w:p>
    <w:p w14:paraId="349F3504"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5AC19F63" w14:textId="77777777"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41" w:name="_Toc66172934"/>
      <w:bookmarkStart w:id="42" w:name="_Toc509582268"/>
      <w:bookmarkStart w:id="43" w:name="_Toc3249210"/>
      <w:bookmarkStart w:id="44" w:name="_Toc255898372"/>
      <w:r w:rsidRPr="00EC0316">
        <w:rPr>
          <w:rFonts w:ascii="Calibri" w:eastAsia="SimHei" w:hAnsi="Calibri" w:cs="Calibri"/>
          <w:b/>
          <w:bCs/>
          <w:lang w:val="en-GB"/>
        </w:rPr>
        <w:t>EXPORT CREDIT INSURANCE</w:t>
      </w:r>
      <w:bookmarkEnd w:id="41"/>
      <w:r w:rsidRPr="00EC0316">
        <w:rPr>
          <w:rFonts w:ascii="Calibri" w:eastAsia="SimHei" w:hAnsi="Calibri" w:cs="Calibri"/>
          <w:b/>
          <w:bCs/>
          <w:lang w:val="en-GB"/>
        </w:rPr>
        <w:t xml:space="preserve"> </w:t>
      </w:r>
    </w:p>
    <w:p w14:paraId="510C7700"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HBOR performs export credit insurance and reinsurance activities as mandate activities with an objective of encouraging exports, promoting internationalisation of operations and increasing competitiveness of Croatian exporters in foreign markets.</w:t>
      </w:r>
    </w:p>
    <w:p w14:paraId="663E134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Due to the situation caused by the COVID-19 pandemic, which is primarily reflected in the lack of liquidity on the part of Croatian exporters, HBOR has placed special emphasis on facilitating liquidity financing for exporters by introducing, under mandate export credit insurance activities, previously described new insurance methods within the COVID-19 Measures.</w:t>
      </w:r>
    </w:p>
    <w:p w14:paraId="7675F07D"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During 2020, HBOR insured a turnover of HRK 2.10 billion, an increase of 84 percent compared to 2019, which is largely a result of the use of new insurance programmes intended to insure loans granted to Croatian exporters. </w:t>
      </w:r>
    </w:p>
    <w:p w14:paraId="2597F4F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the umbrella act regulating export credit insurance activities was amended – the Export Credit Insurance Regulation. The new Export Credit Insurance Regulation (Official Gazette of the Republic of Croatia, No. 53/2020), which entered into force on 1 May 2020, enabled HBOR to strengthen activities in the field of export credit insurance and introduce new products with the aim of developing, strengthening and internationalising the economy of the Republic of Croatia. The amendments to the Regulation widened the scope of entrepreneurs who could use export insurance programmes to include also those who did not have export contracts, but who had achieved a certain percentage of exports in the previous period, as well as to include exporters’ suppliers, i.e. entities indirectly contributing to exports and internationalisation of the Croatian economy.</w:t>
      </w:r>
    </w:p>
    <w:p w14:paraId="519E078A"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To increase capacities due to the implementation of the new COVID-19 Measures, the Ministry of Finance paid HRK 150 million into the Guarantee Fund, which was the largest payment in one year until then. The balance of the Guarantee Fund as at 31 December 2020 stood at HRK 477.24 million. </w:t>
      </w:r>
    </w:p>
    <w:p w14:paraId="3694287A"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sz w:val="22"/>
          <w:szCs w:val="22"/>
          <w:lang w:val="en-GB"/>
        </w:rPr>
        <w:t>In 2020, through its export credit insurance programmes, HBOR supported exports of Croatian goods and services to 47 countries worldwide.</w:t>
      </w:r>
    </w:p>
    <w:p w14:paraId="6CE1A703" w14:textId="54FAEA90" w:rsid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Summary of results by export credit insurance activities, in HRK million</w:t>
      </w:r>
    </w:p>
    <w:tbl>
      <w:tblPr>
        <w:tblStyle w:val="ListTable322"/>
        <w:tblW w:w="5084" w:type="pct"/>
        <w:tblInd w:w="-5" w:type="dxa"/>
        <w:tblLayout w:type="fixed"/>
        <w:tblLook w:val="04A0" w:firstRow="1" w:lastRow="0" w:firstColumn="1" w:lastColumn="0" w:noHBand="0" w:noVBand="1"/>
      </w:tblPr>
      <w:tblGrid>
        <w:gridCol w:w="4965"/>
        <w:gridCol w:w="1415"/>
        <w:gridCol w:w="1417"/>
        <w:gridCol w:w="1417"/>
      </w:tblGrid>
      <w:tr w:rsidR="000F3394" w:rsidRPr="000F3394" w14:paraId="026D32C1" w14:textId="77777777" w:rsidTr="000F3394">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2694" w:type="pct"/>
            <w:shd w:val="clear" w:color="auto" w:fill="B2B2B2"/>
            <w:noWrap/>
            <w:hideMark/>
          </w:tcPr>
          <w:p w14:paraId="216FD10C" w14:textId="77777777" w:rsidR="000F3394" w:rsidRPr="000F3394" w:rsidRDefault="000F3394" w:rsidP="000F3394">
            <w:pPr>
              <w:spacing w:before="120" w:after="120"/>
              <w:rPr>
                <w:rFonts w:cs="Calibri"/>
                <w:color w:val="000000" w:themeColor="text1"/>
                <w:sz w:val="22"/>
                <w:szCs w:val="22"/>
                <w:lang w:val="en-GB"/>
              </w:rPr>
            </w:pPr>
            <w:r w:rsidRPr="000F3394">
              <w:rPr>
                <w:rFonts w:cs="Calibri"/>
                <w:color w:val="000000" w:themeColor="text1"/>
                <w:sz w:val="22"/>
                <w:szCs w:val="22"/>
                <w:lang w:val="en-GB"/>
              </w:rPr>
              <w:t xml:space="preserve">Description </w:t>
            </w:r>
          </w:p>
        </w:tc>
        <w:tc>
          <w:tcPr>
            <w:tcW w:w="768" w:type="pct"/>
            <w:shd w:val="clear" w:color="auto" w:fill="B2B2B2"/>
            <w:noWrap/>
            <w:hideMark/>
          </w:tcPr>
          <w:p w14:paraId="59B3870F" w14:textId="77777777" w:rsidR="000F3394" w:rsidRPr="000F3394" w:rsidRDefault="000F3394" w:rsidP="000F3394">
            <w:pPr>
              <w:spacing w:before="120" w:after="120"/>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0F3394">
              <w:rPr>
                <w:rFonts w:cs="Calibri"/>
                <w:color w:val="000000" w:themeColor="text1"/>
                <w:sz w:val="22"/>
                <w:szCs w:val="22"/>
                <w:lang w:val="en-GB"/>
              </w:rPr>
              <w:t>2018</w:t>
            </w:r>
          </w:p>
        </w:tc>
        <w:tc>
          <w:tcPr>
            <w:tcW w:w="769" w:type="pct"/>
            <w:shd w:val="clear" w:color="auto" w:fill="B2B2B2"/>
            <w:noWrap/>
            <w:hideMark/>
          </w:tcPr>
          <w:p w14:paraId="57513226" w14:textId="77777777" w:rsidR="000F3394" w:rsidRPr="000F3394" w:rsidRDefault="000F3394" w:rsidP="000F3394">
            <w:pPr>
              <w:spacing w:before="120" w:after="120"/>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0F3394">
              <w:rPr>
                <w:rFonts w:cs="Calibri"/>
                <w:color w:val="000000" w:themeColor="text1"/>
                <w:sz w:val="22"/>
                <w:szCs w:val="22"/>
                <w:lang w:val="en-GB"/>
              </w:rPr>
              <w:t>2019</w:t>
            </w:r>
          </w:p>
        </w:tc>
        <w:tc>
          <w:tcPr>
            <w:tcW w:w="769" w:type="pct"/>
            <w:shd w:val="clear" w:color="auto" w:fill="B2B2B2"/>
          </w:tcPr>
          <w:p w14:paraId="60FDC4A1" w14:textId="77777777" w:rsidR="000F3394" w:rsidRPr="000F3394" w:rsidRDefault="000F3394" w:rsidP="000F3394">
            <w:pPr>
              <w:spacing w:before="120" w:after="120"/>
              <w:cnfStyle w:val="100000000000" w:firstRow="1" w:lastRow="0" w:firstColumn="0" w:lastColumn="0" w:oddVBand="0" w:evenVBand="0" w:oddHBand="0" w:evenHBand="0" w:firstRowFirstColumn="0" w:firstRowLastColumn="0" w:lastRowFirstColumn="0" w:lastRowLastColumn="0"/>
              <w:rPr>
                <w:rFonts w:cs="Calibri"/>
                <w:color w:val="000000" w:themeColor="text1"/>
                <w:sz w:val="22"/>
                <w:szCs w:val="22"/>
                <w:lang w:val="en-GB"/>
              </w:rPr>
            </w:pPr>
            <w:r w:rsidRPr="000F3394">
              <w:rPr>
                <w:rFonts w:cs="Calibri"/>
                <w:color w:val="000000" w:themeColor="text1"/>
                <w:sz w:val="22"/>
                <w:szCs w:val="22"/>
                <w:lang w:val="en-GB"/>
              </w:rPr>
              <w:t>2020</w:t>
            </w:r>
          </w:p>
        </w:tc>
      </w:tr>
      <w:tr w:rsidR="000F3394" w:rsidRPr="000F3394" w14:paraId="0995B06E" w14:textId="77777777" w:rsidTr="000F33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3240B68F"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Total approved sum insured </w:t>
            </w:r>
          </w:p>
        </w:tc>
        <w:tc>
          <w:tcPr>
            <w:tcW w:w="768" w:type="pct"/>
            <w:noWrap/>
            <w:hideMark/>
          </w:tcPr>
          <w:p w14:paraId="77A85860"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1,787.58</w:t>
            </w:r>
          </w:p>
        </w:tc>
        <w:tc>
          <w:tcPr>
            <w:tcW w:w="769" w:type="pct"/>
            <w:noWrap/>
            <w:hideMark/>
          </w:tcPr>
          <w:p w14:paraId="10535636"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669.07</w:t>
            </w:r>
          </w:p>
        </w:tc>
        <w:tc>
          <w:tcPr>
            <w:tcW w:w="769" w:type="pct"/>
          </w:tcPr>
          <w:p w14:paraId="681F087E"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1,889.71</w:t>
            </w:r>
          </w:p>
        </w:tc>
      </w:tr>
      <w:tr w:rsidR="000F3394" w:rsidRPr="000F3394" w14:paraId="0F106A5B" w14:textId="77777777" w:rsidTr="000F3394">
        <w:trPr>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4E9E1997"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Total </w:t>
            </w:r>
            <w:r w:rsidRPr="000F3394">
              <w:rPr>
                <w:rFonts w:cs="Calibri"/>
                <w:sz w:val="22"/>
                <w:szCs w:val="22"/>
                <w:lang w:val="en-GB" w:eastAsia="hr-HR"/>
              </w:rPr>
              <w:t>insured turnover</w:t>
            </w:r>
            <w:r w:rsidRPr="000F3394">
              <w:rPr>
                <w:rFonts w:cs="Calibri"/>
                <w:b w:val="0"/>
                <w:bCs w:val="0"/>
                <w:sz w:val="22"/>
                <w:szCs w:val="22"/>
                <w:lang w:val="en-GB" w:eastAsia="hr-HR"/>
              </w:rPr>
              <w:t xml:space="preserve"> </w:t>
            </w:r>
          </w:p>
        </w:tc>
        <w:tc>
          <w:tcPr>
            <w:tcW w:w="768" w:type="pct"/>
            <w:noWrap/>
            <w:hideMark/>
          </w:tcPr>
          <w:p w14:paraId="2248A773"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2,692.00</w:t>
            </w:r>
          </w:p>
        </w:tc>
        <w:tc>
          <w:tcPr>
            <w:tcW w:w="769" w:type="pct"/>
            <w:noWrap/>
            <w:hideMark/>
          </w:tcPr>
          <w:p w14:paraId="584CA857"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1,141.20</w:t>
            </w:r>
          </w:p>
        </w:tc>
        <w:tc>
          <w:tcPr>
            <w:tcW w:w="769" w:type="pct"/>
          </w:tcPr>
          <w:p w14:paraId="0FE2E8FA"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rPr>
              <w:t>2,096.80</w:t>
            </w:r>
          </w:p>
        </w:tc>
      </w:tr>
      <w:tr w:rsidR="000F3394" w:rsidRPr="000F3394" w14:paraId="64D5E148" w14:textId="77777777" w:rsidTr="000F33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03CCECFE"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Gross exposure as at 31 December </w:t>
            </w:r>
          </w:p>
        </w:tc>
        <w:tc>
          <w:tcPr>
            <w:tcW w:w="768" w:type="pct"/>
            <w:noWrap/>
            <w:hideMark/>
          </w:tcPr>
          <w:p w14:paraId="67AC8E22"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2,959.73</w:t>
            </w:r>
          </w:p>
        </w:tc>
        <w:tc>
          <w:tcPr>
            <w:tcW w:w="769" w:type="pct"/>
            <w:noWrap/>
            <w:hideMark/>
          </w:tcPr>
          <w:p w14:paraId="61D5A197"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1,662.67</w:t>
            </w:r>
          </w:p>
        </w:tc>
        <w:tc>
          <w:tcPr>
            <w:tcW w:w="769" w:type="pct"/>
          </w:tcPr>
          <w:p w14:paraId="5BA505A1"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rPr>
              <w:t>3,142.28</w:t>
            </w:r>
          </w:p>
        </w:tc>
      </w:tr>
      <w:tr w:rsidR="000F3394" w:rsidRPr="000F3394" w14:paraId="794A4923" w14:textId="77777777" w:rsidTr="000F3394">
        <w:trPr>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7C30614B"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Insurance premium collected </w:t>
            </w:r>
          </w:p>
        </w:tc>
        <w:tc>
          <w:tcPr>
            <w:tcW w:w="768" w:type="pct"/>
            <w:noWrap/>
          </w:tcPr>
          <w:p w14:paraId="671167CA"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17.48</w:t>
            </w:r>
          </w:p>
        </w:tc>
        <w:tc>
          <w:tcPr>
            <w:tcW w:w="769" w:type="pct"/>
            <w:noWrap/>
          </w:tcPr>
          <w:p w14:paraId="21C79FCE"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16.41</w:t>
            </w:r>
          </w:p>
        </w:tc>
        <w:tc>
          <w:tcPr>
            <w:tcW w:w="769" w:type="pct"/>
          </w:tcPr>
          <w:p w14:paraId="024A5923"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rPr>
              <w:t>13.45</w:t>
            </w:r>
          </w:p>
        </w:tc>
      </w:tr>
      <w:tr w:rsidR="000F3394" w:rsidRPr="000F3394" w14:paraId="59E92363" w14:textId="77777777" w:rsidTr="000F33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31E4B11D"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Indemnities paid </w:t>
            </w:r>
          </w:p>
        </w:tc>
        <w:tc>
          <w:tcPr>
            <w:tcW w:w="768" w:type="pct"/>
            <w:noWrap/>
            <w:hideMark/>
          </w:tcPr>
          <w:p w14:paraId="2D6B7795"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0.21</w:t>
            </w:r>
          </w:p>
        </w:tc>
        <w:tc>
          <w:tcPr>
            <w:tcW w:w="769" w:type="pct"/>
            <w:noWrap/>
            <w:hideMark/>
          </w:tcPr>
          <w:p w14:paraId="0ED76500"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138.67</w:t>
            </w:r>
          </w:p>
        </w:tc>
        <w:tc>
          <w:tcPr>
            <w:tcW w:w="769" w:type="pct"/>
          </w:tcPr>
          <w:p w14:paraId="784A6A9E"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rPr>
              <w:t>0.02</w:t>
            </w:r>
          </w:p>
        </w:tc>
      </w:tr>
      <w:tr w:rsidR="000F3394" w:rsidRPr="000F3394" w14:paraId="34C184D3" w14:textId="77777777" w:rsidTr="000F3394">
        <w:trPr>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5FFF6DB2"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Recourse collections from debtors </w:t>
            </w:r>
          </w:p>
        </w:tc>
        <w:tc>
          <w:tcPr>
            <w:tcW w:w="768" w:type="pct"/>
            <w:noWrap/>
            <w:hideMark/>
          </w:tcPr>
          <w:p w14:paraId="6520329C"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40.66</w:t>
            </w:r>
          </w:p>
        </w:tc>
        <w:tc>
          <w:tcPr>
            <w:tcW w:w="769" w:type="pct"/>
            <w:noWrap/>
            <w:hideMark/>
          </w:tcPr>
          <w:p w14:paraId="1F42688F"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32.04</w:t>
            </w:r>
          </w:p>
        </w:tc>
        <w:tc>
          <w:tcPr>
            <w:tcW w:w="769" w:type="pct"/>
          </w:tcPr>
          <w:p w14:paraId="51B20047" w14:textId="77777777" w:rsidR="000F3394" w:rsidRPr="000F3394" w:rsidRDefault="000F3394" w:rsidP="000F3394">
            <w:pPr>
              <w:spacing w:before="120" w:after="120"/>
              <w:cnfStyle w:val="000000000000" w:firstRow="0" w:lastRow="0" w:firstColumn="0" w:lastColumn="0" w:oddVBand="0" w:evenVBand="0" w:oddHBand="0" w:evenHBand="0" w:firstRowFirstColumn="0" w:firstRowLastColumn="0" w:lastRowFirstColumn="0" w:lastRowLastColumn="0"/>
              <w:rPr>
                <w:rFonts w:cs="Calibri"/>
                <w:sz w:val="22"/>
                <w:szCs w:val="22"/>
                <w:lang w:val="en-GB" w:eastAsia="hr-HR"/>
              </w:rPr>
            </w:pPr>
            <w:r w:rsidRPr="000F3394">
              <w:rPr>
                <w:rFonts w:cs="Calibri"/>
                <w:sz w:val="22"/>
                <w:szCs w:val="22"/>
                <w:lang w:val="en-GB"/>
              </w:rPr>
              <w:t>9.27</w:t>
            </w:r>
          </w:p>
        </w:tc>
      </w:tr>
      <w:tr w:rsidR="000F3394" w:rsidRPr="000F3394" w14:paraId="677BBCE3" w14:textId="77777777" w:rsidTr="000F33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4" w:type="pct"/>
            <w:noWrap/>
            <w:hideMark/>
          </w:tcPr>
          <w:p w14:paraId="7F11751B" w14:textId="77777777" w:rsidR="000F3394" w:rsidRPr="000F3394" w:rsidRDefault="000F3394" w:rsidP="000F3394">
            <w:pPr>
              <w:spacing w:before="120" w:after="120"/>
              <w:rPr>
                <w:rFonts w:cs="Calibri"/>
                <w:b w:val="0"/>
                <w:bCs w:val="0"/>
                <w:sz w:val="22"/>
                <w:szCs w:val="22"/>
                <w:lang w:val="en-GB" w:eastAsia="hr-HR"/>
              </w:rPr>
            </w:pPr>
            <w:r w:rsidRPr="000F3394">
              <w:rPr>
                <w:rFonts w:cs="Calibri"/>
                <w:b w:val="0"/>
                <w:bCs w:val="0"/>
                <w:sz w:val="22"/>
                <w:szCs w:val="22"/>
                <w:lang w:val="en-GB" w:eastAsia="hr-HR"/>
              </w:rPr>
              <w:t xml:space="preserve">Guarantee Fund balance available as at 31 December </w:t>
            </w:r>
          </w:p>
        </w:tc>
        <w:tc>
          <w:tcPr>
            <w:tcW w:w="768" w:type="pct"/>
            <w:noWrap/>
            <w:hideMark/>
          </w:tcPr>
          <w:p w14:paraId="5BC68092"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387.74</w:t>
            </w:r>
          </w:p>
        </w:tc>
        <w:tc>
          <w:tcPr>
            <w:tcW w:w="769" w:type="pct"/>
            <w:noWrap/>
            <w:hideMark/>
          </w:tcPr>
          <w:p w14:paraId="693F534D"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eastAsia="hr-HR"/>
              </w:rPr>
              <w:t>301.97</w:t>
            </w:r>
          </w:p>
        </w:tc>
        <w:tc>
          <w:tcPr>
            <w:tcW w:w="769" w:type="pct"/>
          </w:tcPr>
          <w:p w14:paraId="3D6BB140" w14:textId="77777777" w:rsidR="000F3394" w:rsidRPr="000F3394" w:rsidRDefault="000F3394" w:rsidP="000F3394">
            <w:pPr>
              <w:spacing w:before="120" w:after="120"/>
              <w:cnfStyle w:val="000000100000" w:firstRow="0" w:lastRow="0" w:firstColumn="0" w:lastColumn="0" w:oddVBand="0" w:evenVBand="0" w:oddHBand="1" w:evenHBand="0" w:firstRowFirstColumn="0" w:firstRowLastColumn="0" w:lastRowFirstColumn="0" w:lastRowLastColumn="0"/>
              <w:rPr>
                <w:rFonts w:cs="Calibri"/>
                <w:sz w:val="22"/>
                <w:szCs w:val="22"/>
                <w:lang w:val="en-GB" w:eastAsia="hr-HR"/>
              </w:rPr>
            </w:pPr>
            <w:r w:rsidRPr="000F3394">
              <w:rPr>
                <w:rFonts w:cs="Calibri"/>
                <w:sz w:val="22"/>
                <w:szCs w:val="22"/>
                <w:lang w:val="en-GB"/>
              </w:rPr>
              <w:t>477.24</w:t>
            </w:r>
          </w:p>
        </w:tc>
      </w:tr>
    </w:tbl>
    <w:p w14:paraId="0C058B74" w14:textId="77777777" w:rsidR="000F3394" w:rsidRPr="00EC0316" w:rsidRDefault="000F3394" w:rsidP="00EC0316">
      <w:pPr>
        <w:spacing w:before="120" w:after="120" w:line="276" w:lineRule="auto"/>
        <w:jc w:val="center"/>
        <w:rPr>
          <w:rFonts w:ascii="Calibri" w:eastAsia="SimSun" w:hAnsi="Calibri" w:cs="Calibri"/>
          <w:b/>
          <w:sz w:val="22"/>
          <w:szCs w:val="22"/>
          <w:lang w:val="en-GB"/>
        </w:rPr>
      </w:pPr>
    </w:p>
    <w:p w14:paraId="56627649" w14:textId="2C8EE2E8" w:rsidR="00EC0316" w:rsidRDefault="00EC0316" w:rsidP="00EC0316">
      <w:pPr>
        <w:spacing w:before="120" w:after="120" w:line="276" w:lineRule="auto"/>
        <w:jc w:val="both"/>
        <w:rPr>
          <w:rFonts w:ascii="Calibri" w:eastAsia="SimSun" w:hAnsi="Calibri" w:cs="Calibri"/>
          <w:b/>
          <w:sz w:val="22"/>
          <w:szCs w:val="22"/>
          <w:lang w:val="en-GB"/>
        </w:rPr>
      </w:pPr>
    </w:p>
    <w:p w14:paraId="2ED29821" w14:textId="3BBBC045" w:rsidR="000F3394" w:rsidRPr="00EC0316" w:rsidRDefault="000F3394" w:rsidP="00EC0316">
      <w:pPr>
        <w:spacing w:before="120" w:after="120" w:line="276" w:lineRule="auto"/>
        <w:jc w:val="both"/>
        <w:rPr>
          <w:rFonts w:ascii="Calibri" w:eastAsia="SimSun" w:hAnsi="Calibri" w:cs="Calibri"/>
          <w:b/>
          <w:sz w:val="22"/>
          <w:szCs w:val="22"/>
          <w:lang w:val="en-GB"/>
        </w:rPr>
      </w:pPr>
      <w:r w:rsidRPr="00730D5E">
        <w:rPr>
          <w:rFonts w:asciiTheme="majorHAnsi" w:hAnsiTheme="majorHAnsi" w:cstheme="majorHAnsi"/>
          <w:noProof/>
          <w:sz w:val="22"/>
          <w:szCs w:val="22"/>
          <w:shd w:val="clear" w:color="auto" w:fill="E6E6E6"/>
          <w:lang w:val="en-GB"/>
        </w:rPr>
        <w:drawing>
          <wp:inline distT="0" distB="0" distL="0" distR="0" wp14:anchorId="2CCBF338" wp14:editId="64FC6294">
            <wp:extent cx="5760720" cy="3283585"/>
            <wp:effectExtent l="0" t="0" r="11430" b="12065"/>
            <wp:docPr id="46" name="Chart 46">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A60A01E"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07EB7153"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6E672922"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GROSS EXPOSURE</w:t>
      </w:r>
    </w:p>
    <w:p w14:paraId="06A1EF1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As at 31 December 2020, gross exposure of HBOR under the export credit insurance activities stood at HRK 3.14 billion, an increase of 89 percent on the same date in 2019. This is the highest gross exposure of HBOR since the start of HBOR’s export credit insurance activities. This increase is a result of the introduction of new insurance programmes and the increase in the volume of transactions insured in 2020.</w:t>
      </w:r>
    </w:p>
    <w:p w14:paraId="0D5E3B5F"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INSURANCE OF SHORT-TERM EXPORT RECEIVABLES</w:t>
      </w:r>
    </w:p>
    <w:p w14:paraId="73186235"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Under the programme for the insurance of short-term export receivables, HBOR provides cover against non-marketable and temporary non-marketable risks</w:t>
      </w:r>
      <w:r w:rsidRPr="00EC0316">
        <w:rPr>
          <w:rFonts w:ascii="Calibri" w:eastAsia="SimSun" w:hAnsi="Calibri" w:cs="Calibri"/>
          <w:sz w:val="22"/>
          <w:szCs w:val="22"/>
          <w:vertAlign w:val="superscript"/>
          <w:lang w:val="en-GB"/>
        </w:rPr>
        <w:footnoteReference w:id="2"/>
      </w:r>
      <w:r w:rsidRPr="00EC0316">
        <w:rPr>
          <w:rFonts w:ascii="Calibri" w:eastAsia="SimSun" w:hAnsi="Calibri" w:cs="Calibri"/>
          <w:sz w:val="22"/>
          <w:szCs w:val="22"/>
          <w:lang w:val="en-GB"/>
        </w:rPr>
        <w:t xml:space="preserve"> for short-term receivables of exporters for which deferral of payment of up to 2 years has been agreed.</w:t>
      </w:r>
    </w:p>
    <w:p w14:paraId="097C7C06" w14:textId="08BB9A2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Through the programme for the insurance of short-term export receivables, in 2020, HBOR insured the turnover of HRK 407.04 million. In 2020, the insured turnover exceeded the turnover insured in 2019 by 11 percent as a result of a higher demand among exporters for HBOR's insurance policies due to the crisis caused by the COVID-19 pandemic that also affected the reduction of supply in the private market of export credit insurance. Most of the insured transactions related to the cover provided for exporters involved in the manufacture of pharmaceutical preparations, photovoltaic modules, wood products, air handling units and rubber products. The largest volume of insured export turnover was realised for buyers in Ukraine, France, the Netherlands, Switzerland and Italy.</w:t>
      </w:r>
    </w:p>
    <w:p w14:paraId="07AEB3E5" w14:textId="77777777" w:rsidR="00EC0316" w:rsidRPr="00EC0316" w:rsidRDefault="00EC0316" w:rsidP="003239B0">
      <w:pPr>
        <w:spacing w:before="120" w:line="276" w:lineRule="auto"/>
        <w:jc w:val="both"/>
        <w:rPr>
          <w:rFonts w:ascii="Calibri" w:eastAsia="SimSun" w:hAnsi="Calibri" w:cs="Calibri"/>
          <w:sz w:val="22"/>
          <w:szCs w:val="22"/>
          <w:lang w:val="en-GB"/>
        </w:rPr>
      </w:pPr>
      <w:r w:rsidRPr="00EC0316">
        <w:rPr>
          <w:rFonts w:ascii="Calibri" w:eastAsia="SimSun" w:hAnsi="Calibri" w:cs="Calibri"/>
          <w:b/>
          <w:sz w:val="22"/>
          <w:szCs w:val="22"/>
          <w:lang w:val="en-GB"/>
        </w:rPr>
        <w:t xml:space="preserve">INSURANCE OF SHORT-TERM EXPORT RECEIVABLES FOR SMALL EXPORTERS </w:t>
      </w:r>
    </w:p>
    <w:p w14:paraId="54381721"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The programme for the insurance of collection of short-term export receivables of small exporters is intended for medium-sized and small exporters with an annual export turnover of up to EUR 2 million and for those starting the sales of their products and services in the foreign markets.</w:t>
      </w:r>
    </w:p>
    <w:p w14:paraId="06DC3D03"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In the first half of 2020, HBOR amended the Short-Term Export Receivables Insurance Programme for Small Exporters by increasing the maximum insured amount per insurance policy from EUR 50,000 to EUR 150,000. These insurance policies allow exporters to take out insurance in a shorter period of time and with reduced administrative obligations.</w:t>
      </w:r>
    </w:p>
    <w:p w14:paraId="4A1D3E68"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for this category of exporters, the approved volume of insurance totalled HRK 5.52 million, an increase of 165 percent on 2019. The significant increase in the approved insurance was influenced by the amendments to the Short-Term Export Receivables Insurance Programme for Small Exporters as well as by a higher demand among exporters for HBOR's insurance policies due to the crisis caused by the COVID-19 pandemic. Most of the supported transactions were related to the export of goods and services from the processing industry and the export of agricultural and food products. </w:t>
      </w:r>
    </w:p>
    <w:p w14:paraId="5EEFFCF6"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largest volume of insured export turnover was realised for buyers in Slovenia, Great Britain, Bosnia and Herzegovina, Serbia, Lithuania and Tunisia. </w:t>
      </w:r>
    </w:p>
    <w:p w14:paraId="37C859C3" w14:textId="77777777" w:rsidR="00EC0316" w:rsidRPr="00EC0316" w:rsidRDefault="00EC0316" w:rsidP="003239B0">
      <w:pPr>
        <w:spacing w:before="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REINSURANCE OF SHORT-TERM EXPORT RECEIVABLES</w:t>
      </w:r>
    </w:p>
    <w:p w14:paraId="1C285300"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The programme for the reinsurance of short-term export receivables is intended for insurance companies operating in the market of the Republic of Croatia that provide cover for export receivables of Croatian exporters.</w:t>
      </w:r>
    </w:p>
    <w:p w14:paraId="5204F393"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Under the programme for the reinsurance of short-term export receivables, in 2020, HBOR reinsured the export turnover in the amount of HRK 6.71 million. The majority of transactions covered the export of goods and services in the food and processing industries for buyers in Ukraine, Serbia and Bosnia and Herzegovina.</w:t>
      </w:r>
    </w:p>
    <w:p w14:paraId="230140AC" w14:textId="77777777" w:rsidR="00EC0316" w:rsidRPr="00EC0316" w:rsidRDefault="00EC0316" w:rsidP="003239B0">
      <w:pPr>
        <w:spacing w:before="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INSURANCE OF DIRECT DELIVERIES OF GOODS AND SERVICES/SUPPLIER CREDITS AND DAMAGE DURING PRODUCTION PROCESS </w:t>
      </w:r>
    </w:p>
    <w:p w14:paraId="021ABA0A"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Under the programme for the insurance of direct deliveries of goods and services and damage during production process, that provides cover primarily for the export of capital equipment and related services, the volume of insured export turnover equalled HRK 355.68 million in 2020, an increase of 172 percent on 2019.</w:t>
      </w:r>
    </w:p>
    <w:p w14:paraId="565FC3E9"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The increase in the insured turnover under this programme is the result of a larger number and volume of insured export transactions of Croatian exporters in foreign markets compared to 2019, which is the result of raising awareness among entrepreneurs about the importance and possibilities of insuring non-payment risks when exporting capital equipment and related services. The insured export transactions related to the export of goods and services in the energy, telecommunications and machinery production sectors.</w:t>
      </w:r>
    </w:p>
    <w:p w14:paraId="32EB96EB"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Under this programme, exports to the markets of Montenegro, Spain, Lithuania, France and the United Kingdom were insured, and in terms of more distant export markets, HBOR supported exports to Belarus, Cuba, Morocco, Iraq, China, and Indonesia. Under the programme, HBOR insured some of the exporters exporting to the market of the United Kingdom also against the risk of inability to perform export projects due to reasons that could arise on the part of the foreign buyer (e.g. termination of contract). </w:t>
      </w:r>
    </w:p>
    <w:p w14:paraId="59FFC34B" w14:textId="77777777" w:rsidR="00AD6F26" w:rsidRDefault="00AD6F26" w:rsidP="00EC0316">
      <w:pPr>
        <w:spacing w:before="120" w:after="120" w:line="276" w:lineRule="auto"/>
        <w:jc w:val="both"/>
        <w:rPr>
          <w:rFonts w:ascii="Calibri" w:eastAsia="SimSun" w:hAnsi="Calibri" w:cs="Calibri"/>
          <w:b/>
          <w:sz w:val="22"/>
          <w:szCs w:val="22"/>
          <w:lang w:val="en-GB"/>
        </w:rPr>
      </w:pPr>
    </w:p>
    <w:p w14:paraId="1309749D" w14:textId="61AA36A8"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INSURANCE OF PRE-EXPORT FINANCE LOANS</w:t>
      </w:r>
    </w:p>
    <w:p w14:paraId="6CCB6A3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programme for the insurance of pre-export finance loans enables banks to finance working capital for exporters at the stage of export goods production and facilitates access to loans for exporters who would otherwise not be able to obtain loans due to insufficient collateral.</w:t>
      </w:r>
    </w:p>
    <w:p w14:paraId="52B60516"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Under the programme for the insurance of pre-export finance loans during 2020, banks were granted loan insurance in the total amount of HRK 191.60 million, of which the amount of HRK 75 million was approved to entrepreneurs in the wood industry. Namely, in order to facilitate access to working capital financing for entrepreneurs in the wood processing and furniture production industries, whose operations were negatively affected by the crisis caused by the COVID-19 pandemic, HBOR amended the Programme for the Insurance of Pre-Export Finance Loans. These amendments enabled the issuance of insurance policies for working capital loans approved as a COVID-19 measure under the risk-sharing model between HBOR as a lender and commercial banks. In order to lower the costs of insurance premiums for entrepreneurs under insurance policies, the Ministry of Agriculture co-finances the insurance premium up to the amount of </w:t>
      </w:r>
      <w:r w:rsidRPr="00EC0316">
        <w:rPr>
          <w:rFonts w:ascii="Calibri" w:eastAsia="SimSun" w:hAnsi="Calibri" w:cs="Calibri"/>
          <w:i/>
          <w:iCs/>
          <w:sz w:val="22"/>
          <w:szCs w:val="22"/>
          <w:lang w:val="en-GB"/>
        </w:rPr>
        <w:t>de minimis</w:t>
      </w:r>
      <w:r w:rsidRPr="00EC0316">
        <w:rPr>
          <w:rFonts w:ascii="Calibri" w:eastAsia="SimSun" w:hAnsi="Calibri" w:cs="Calibri"/>
          <w:sz w:val="22"/>
          <w:szCs w:val="22"/>
          <w:lang w:val="en-GB"/>
        </w:rPr>
        <w:t xml:space="preserve"> aid. </w:t>
      </w:r>
    </w:p>
    <w:p w14:paraId="2BEDFFD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Besides exporters engaged in wood processing industry, the exporters engaged in fisheries, production of electrical equipment, maritime and coastal transport, production of computers, welding electrodes and wires, metal structures and metal products were supported through the programme for the insurance of pre-export finance loans.</w:t>
      </w:r>
    </w:p>
    <w:p w14:paraId="647C0B88"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INSURANCE OF EXPORT PERFORMANCE-RELATED GUARANTEES</w:t>
      </w:r>
    </w:p>
    <w:p w14:paraId="05D33DF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the volume of insurance granted by HBOR under this programme totalled HRK 55.03 million.</w:t>
      </w:r>
    </w:p>
    <w:p w14:paraId="13FE0E1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Under the programme, HBOR concluded insurance policies for bank guarantees issued in connection with the performance of export contracts of Croatian exporters in the markets of Russia and Serbia, thus contributing to the successful execution and realisation of export transactions in these markets. </w:t>
      </w:r>
      <w:r w:rsidRPr="00EC0316" w:rsidDel="00AA0F35">
        <w:rPr>
          <w:rFonts w:ascii="Calibri" w:eastAsia="SimSun" w:hAnsi="Calibri" w:cs="Calibri"/>
          <w:sz w:val="22"/>
          <w:szCs w:val="22"/>
          <w:lang w:val="en-GB"/>
        </w:rPr>
        <w:t xml:space="preserve"> </w:t>
      </w:r>
    </w:p>
    <w:p w14:paraId="146F79E0" w14:textId="77777777" w:rsidR="00EC0316" w:rsidRPr="00EC0316" w:rsidRDefault="00EC0316" w:rsidP="00EC0316">
      <w:pPr>
        <w:spacing w:before="120" w:after="120" w:line="276" w:lineRule="auto"/>
        <w:ind w:right="-285"/>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INSURANCE OF WORKING CAPITAL LOAN PORTFOLIO FOR EXPORTERS</w:t>
      </w:r>
    </w:p>
    <w:p w14:paraId="13A340F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This programme was adopted at the end of 2019 and is implemented in cooperation with banks as insured parties in order to facilitate access to working capital financing for small and medium-sized enterprises and to encourage them to export and enter new export markets. Banks, in accordance with pre-defined programme terms and conditions and insurance costs, independently decide on loans to be included in the portfolio covered by HBOR with 80 percent coverage of the principal and regular interest for each loan.</w:t>
      </w:r>
    </w:p>
    <w:p w14:paraId="79004594"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At the beginning of 2020, the programme was amended to enable its use, not only by exporters who had executed export contracts but also by those who had not, and who had achieved 30 percent of export turnover in the previous financial year. Portfolio insurance agreements were concluded with 8 banks in the total amount of HRK 312 million, whereas 73 bank loans totalling HRK 58.57 million were insured during 2020. </w:t>
      </w:r>
    </w:p>
    <w:p w14:paraId="1A7A36A7"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INDEMNITIES PAID  </w:t>
      </w:r>
    </w:p>
    <w:p w14:paraId="5D8F701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two indemnities were paid under the programmes for the insurance of short-term export receivables in the total amount of HRK 21.23 thousand. In 2020, the amount of HRK 49.09 thousand was paid to the insured as compensation for costs incurred for the purpose of reducing possible damage or for the purpose of enforced collection.</w:t>
      </w:r>
    </w:p>
    <w:p w14:paraId="62CD2BBA" w14:textId="77777777" w:rsidR="00EC0316" w:rsidRPr="00EC0316" w:rsidRDefault="00EC0316" w:rsidP="003239B0">
      <w:pPr>
        <w:spacing w:before="120" w:after="120"/>
        <w:jc w:val="both"/>
        <w:rPr>
          <w:rFonts w:ascii="Calibri" w:eastAsia="SimSun" w:hAnsi="Calibri" w:cs="Calibri"/>
          <w:sz w:val="22"/>
          <w:szCs w:val="22"/>
          <w:lang w:val="en-GB"/>
        </w:rPr>
      </w:pPr>
      <w:r w:rsidRPr="00EC0316">
        <w:rPr>
          <w:rFonts w:ascii="Calibri" w:eastAsia="SimSun" w:hAnsi="Calibri" w:cs="Calibri"/>
          <w:sz w:val="22"/>
          <w:szCs w:val="22"/>
          <w:lang w:val="en-GB"/>
        </w:rPr>
        <w:t>Furthermore, in 2020, altogether 16 non-payment notifications were received, of which 13 related to the programme for the insurance of short-term export receivables and 3 to the programme for the insurance of direct deliveries/supplier credits.</w:t>
      </w:r>
    </w:p>
    <w:p w14:paraId="74136FEF"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RECOURSE COLLECTIONS FROM DEBTORS</w:t>
      </w:r>
    </w:p>
    <w:p w14:paraId="28BA1D36" w14:textId="77777777" w:rsidR="00EC0316" w:rsidRPr="00EC0316" w:rsidRDefault="00EC0316" w:rsidP="003239B0">
      <w:pPr>
        <w:spacing w:before="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During 2020, HBOR collected, under previously paid indemnities, a significant amount of recoveries equalling HRK 9.27 million. Almost the entire amount of recourse collections in 2020 (99.93 percent) related to a recovery from a public debtor from Bosnia and Herzegovina.</w:t>
      </w:r>
    </w:p>
    <w:p w14:paraId="06FF5DFD" w14:textId="77777777" w:rsidR="00EC0316" w:rsidRPr="003239B0" w:rsidRDefault="00EC0316" w:rsidP="00EC0316">
      <w:pPr>
        <w:spacing w:after="160" w:line="276" w:lineRule="auto"/>
        <w:rPr>
          <w:rFonts w:ascii="Calibri" w:eastAsia="SimSun" w:hAnsi="Calibri" w:cs="Calibri"/>
          <w:b/>
          <w:bCs/>
          <w:sz w:val="14"/>
          <w:szCs w:val="14"/>
          <w:lang w:val="en-GB"/>
        </w:rPr>
      </w:pPr>
    </w:p>
    <w:p w14:paraId="0DC55D53" w14:textId="23454D66" w:rsidR="00EC0316" w:rsidRPr="00EC0316" w:rsidRDefault="00EC0316" w:rsidP="003239B0">
      <w:pPr>
        <w:keepNext/>
        <w:keepLines/>
        <w:pBdr>
          <w:bottom w:val="single" w:sz="4" w:space="2" w:color="B2B2B2"/>
        </w:pBdr>
        <w:spacing w:after="120"/>
        <w:outlineLvl w:val="0"/>
        <w:rPr>
          <w:rFonts w:ascii="Calibri" w:eastAsia="SimHei" w:hAnsi="Calibri" w:cs="Calibri"/>
          <w:b/>
          <w:bCs/>
          <w:lang w:val="en-GB"/>
        </w:rPr>
      </w:pPr>
      <w:bookmarkStart w:id="45" w:name="_Toc66172935"/>
      <w:bookmarkEnd w:id="42"/>
      <w:bookmarkEnd w:id="43"/>
      <w:bookmarkEnd w:id="44"/>
      <w:r w:rsidRPr="00EC0316">
        <w:rPr>
          <w:rFonts w:ascii="Calibri" w:eastAsia="SimHei" w:hAnsi="Calibri" w:cs="Calibri"/>
          <w:b/>
          <w:bCs/>
          <w:lang w:val="en-GB"/>
        </w:rPr>
        <w:t xml:space="preserve">RISK MANAGEMENT </w:t>
      </w:r>
      <w:bookmarkEnd w:id="45"/>
    </w:p>
    <w:p w14:paraId="6799E548"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Pursuant to the Act on HBOR, the Bank is obliged to reduce risks in its operations to the lowest level possible by applying the principles of banking operations.</w:t>
      </w:r>
    </w:p>
    <w:p w14:paraId="15FDFAD6"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In the risk management process, HBOR continuously identifies, assesses, measures, monitors, contains and controls risks it is or may be exposed to in its operations and reports thereupon to the relevant bodies. These procedures and adequate internal documents ensure a comprehensive and complete risk management system. The most significant risks HBOR is exposed to in its everyday operations are credit risk, liquidity risk, interest rate risk, currency risk, operational risk and outsourcing risk. These risks are managed in day-to-day operations through policies, ordinances, procedures, methodologies, limit instructions and systems, controls and decisions/conclusions of the Supervisory Board, the Management Board and the Risk Management Committee.</w:t>
      </w:r>
    </w:p>
    <w:p w14:paraId="4B8CAB00" w14:textId="77777777" w:rsidR="00EC0316" w:rsidRPr="00EC0316" w:rsidRDefault="00EC0316" w:rsidP="003239B0">
      <w:pPr>
        <w:spacing w:before="120" w:after="120" w:line="264" w:lineRule="auto"/>
        <w:jc w:val="both"/>
        <w:rPr>
          <w:rFonts w:ascii="Calibri" w:eastAsia="SimSun" w:hAnsi="Calibri" w:cs="Calibri"/>
          <w:sz w:val="22"/>
          <w:szCs w:val="22"/>
          <w:lang w:val="en-GB" w:eastAsia="hr-HR"/>
        </w:rPr>
      </w:pPr>
      <w:r w:rsidRPr="00EC0316">
        <w:rPr>
          <w:rFonts w:ascii="Calibri" w:eastAsia="SimSun" w:hAnsi="Calibri" w:cs="Calibri"/>
          <w:bCs/>
          <w:spacing w:val="-3"/>
          <w:sz w:val="22"/>
          <w:szCs w:val="22"/>
          <w:lang w:val="en-GB"/>
        </w:rPr>
        <w:t>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The Risk Management Unit performs its function by analysing, assessing, measuring risks, developing risk-management related policies, ordinances, procedures and methodologies, supervising and monitoring their implementation, recommending limits and monitoring the adherence to the adopted limits, giving recommendations and suggestions for adequate risk-management as well as reporting to the relevant bodies</w:t>
      </w:r>
      <w:r w:rsidRPr="00EC0316">
        <w:rPr>
          <w:rFonts w:ascii="Calibri" w:eastAsia="SimSun" w:hAnsi="Calibri" w:cs="Calibri"/>
          <w:sz w:val="22"/>
          <w:szCs w:val="22"/>
          <w:lang w:val="en-GB"/>
        </w:rPr>
        <w:t>.</w:t>
      </w:r>
    </w:p>
    <w:p w14:paraId="6F8BDF64" w14:textId="5F689CCB" w:rsidR="00AD6F2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 xml:space="preserve">When assessing and measuring risks, HBOR takes into account historical data, business plans, current and expected market conditions and specific features of the Bank as a special financial institution. The results of measurements/assessments, of analyses and stress tests are reported to the Risk Management Committees, the Management Board and the Supervisory Board. A system of limits has been established for the purpose of monitoring and controlling credit risk, liquidity risk, interest rate risk and currency risk. Reports are systematically submitted to relevant bodies on: credit portfolio quality, high exposure and maximum permitted exposure, regulatory capital adequacy, collection of receivables and risky placements, changes in commercial banks' internal ratings and actions taken in the event of their deterioration, liquidity status ratios and liquidity projections, open foreign currency positions, impacts of fluctuations in foreign exchange rates and interest rates on business performance, interest gap, projections of average weighted interest rates on sources and placements, etc. The dynamics of reporting and the methodologies for measuring and assessing risks have been prescribed by the internal documents of the Bank. </w:t>
      </w:r>
    </w:p>
    <w:p w14:paraId="0A0E3C7A" w14:textId="4B540178" w:rsidR="00021203" w:rsidRDefault="00EC0316" w:rsidP="003239B0">
      <w:pPr>
        <w:spacing w:before="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The Bank performs sensitivity analyses and scenario analyses by assuming changes in one or more risk factors in regular and stressful circumstances of operations and it reports on the results of such analyses to HBOR’s bodies in charge. Systems of proactive risk management are continuously developed for the purpose of mitigating potential future risks.</w:t>
      </w:r>
      <w:r w:rsidR="00021203">
        <w:rPr>
          <w:rFonts w:ascii="Calibri" w:eastAsia="SimSun" w:hAnsi="Calibri" w:cs="Calibri"/>
          <w:bCs/>
          <w:spacing w:val="-3"/>
          <w:sz w:val="22"/>
          <w:szCs w:val="22"/>
          <w:lang w:val="en-GB"/>
        </w:rPr>
        <w:br w:type="page"/>
      </w:r>
    </w:p>
    <w:p w14:paraId="4FEAA54C" w14:textId="5CE64C69" w:rsidR="00EC0316" w:rsidRPr="00EC0316" w:rsidRDefault="00EC0316" w:rsidP="00EC0316">
      <w:pPr>
        <w:spacing w:before="120" w:after="120" w:line="276"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four risk management committees:</w:t>
      </w:r>
    </w:p>
    <w:p w14:paraId="77D444B3" w14:textId="77777777" w:rsidR="00EC0316" w:rsidRPr="00EC0316" w:rsidRDefault="00EC0316" w:rsidP="00312A67">
      <w:pPr>
        <w:numPr>
          <w:ilvl w:val="0"/>
          <w:numId w:val="60"/>
        </w:numPr>
        <w:spacing w:before="120" w:after="120" w:line="264" w:lineRule="auto"/>
        <w:ind w:left="714" w:hanging="357"/>
        <w:jc w:val="both"/>
        <w:rPr>
          <w:rFonts w:ascii="Calibri" w:eastAsia="SimSun" w:hAnsi="Calibri" w:cs="Calibri"/>
          <w:bCs/>
          <w:spacing w:val="-3"/>
          <w:sz w:val="22"/>
          <w:szCs w:val="22"/>
          <w:lang w:val="en-GB" w:eastAsia="x-none"/>
        </w:rPr>
      </w:pPr>
      <w:r w:rsidRPr="00EC0316">
        <w:rPr>
          <w:rFonts w:ascii="Calibri" w:eastAsia="SimSun" w:hAnsi="Calibri" w:cs="Calibri"/>
          <w:bCs/>
          <w:spacing w:val="-3"/>
          <w:sz w:val="22"/>
          <w:szCs w:val="22"/>
          <w:lang w:val="en-GB" w:eastAsia="x-none"/>
        </w:rPr>
        <w:t xml:space="preserve">Asset and Liability Management Committee – manages liquidity risk, interest rate risk and currency risk through the prescribed policies, ordinances and procedures that regulate this area, </w:t>
      </w:r>
    </w:p>
    <w:p w14:paraId="255C7D0B" w14:textId="77777777" w:rsidR="00EC0316" w:rsidRPr="00EC0316" w:rsidRDefault="00EC0316" w:rsidP="00312A67">
      <w:pPr>
        <w:numPr>
          <w:ilvl w:val="0"/>
          <w:numId w:val="60"/>
        </w:numPr>
        <w:spacing w:before="120" w:after="120" w:line="264" w:lineRule="auto"/>
        <w:ind w:left="714" w:hanging="357"/>
        <w:jc w:val="both"/>
        <w:rPr>
          <w:rFonts w:ascii="Calibri" w:eastAsia="SimSun" w:hAnsi="Calibri" w:cs="Calibri"/>
          <w:bCs/>
          <w:spacing w:val="-3"/>
          <w:sz w:val="22"/>
          <w:szCs w:val="22"/>
          <w:lang w:val="en-GB" w:eastAsia="x-none"/>
        </w:rPr>
      </w:pPr>
      <w:r w:rsidRPr="00EC0316">
        <w:rPr>
          <w:rFonts w:ascii="Calibri" w:eastAsia="SimSun" w:hAnsi="Calibri" w:cs="Calibri"/>
          <w:bCs/>
          <w:spacing w:val="-3"/>
          <w:sz w:val="22"/>
          <w:szCs w:val="22"/>
          <w:lang w:val="en-GB" w:eastAsia="x-none"/>
        </w:rPr>
        <w:t>Credit Risk Assessment and Measurement Committee – manages credit risk through the prescribed policies, ordinances and other internal documents that are related to credit risk,</w:t>
      </w:r>
    </w:p>
    <w:p w14:paraId="6835C5C4" w14:textId="77777777" w:rsidR="00EC0316" w:rsidRPr="00EC0316" w:rsidRDefault="00EC0316" w:rsidP="00312A67">
      <w:pPr>
        <w:numPr>
          <w:ilvl w:val="0"/>
          <w:numId w:val="60"/>
        </w:numPr>
        <w:spacing w:before="120" w:after="120" w:line="264" w:lineRule="auto"/>
        <w:ind w:left="714" w:hanging="357"/>
        <w:jc w:val="both"/>
        <w:rPr>
          <w:rFonts w:ascii="Calibri" w:eastAsia="SimSun" w:hAnsi="Calibri" w:cs="Calibri"/>
          <w:bCs/>
          <w:spacing w:val="-3"/>
          <w:sz w:val="22"/>
          <w:szCs w:val="22"/>
          <w:lang w:val="en-GB" w:eastAsia="x-none"/>
        </w:rPr>
      </w:pPr>
      <w:r w:rsidRPr="00EC0316">
        <w:rPr>
          <w:rFonts w:ascii="Calibri" w:eastAsia="SimSun" w:hAnsi="Calibri" w:cs="Calibri"/>
          <w:bCs/>
          <w:spacing w:val="-3"/>
          <w:sz w:val="22"/>
          <w:szCs w:val="22"/>
          <w:lang w:val="en-GB" w:eastAsia="x-none"/>
        </w:rPr>
        <w:t>HBOR Information System Management Committee – manages the resources of the information system and adequately manages the risks that arise from the use of information technology,</w:t>
      </w:r>
    </w:p>
    <w:p w14:paraId="71F0E7F0" w14:textId="77777777" w:rsidR="00EC0316" w:rsidRPr="00EC0316" w:rsidRDefault="00EC0316" w:rsidP="00312A67">
      <w:pPr>
        <w:numPr>
          <w:ilvl w:val="0"/>
          <w:numId w:val="60"/>
        </w:numPr>
        <w:spacing w:before="120" w:after="120" w:line="264" w:lineRule="auto"/>
        <w:ind w:left="714" w:hanging="357"/>
        <w:jc w:val="both"/>
        <w:rPr>
          <w:rFonts w:ascii="Calibri" w:eastAsia="SimSun" w:hAnsi="Calibri" w:cs="Calibri"/>
          <w:bCs/>
          <w:spacing w:val="-3"/>
          <w:sz w:val="22"/>
          <w:szCs w:val="22"/>
          <w:lang w:val="en-GB" w:eastAsia="x-none"/>
        </w:rPr>
      </w:pPr>
      <w:r w:rsidRPr="00EC0316">
        <w:rPr>
          <w:rFonts w:ascii="Calibri" w:eastAsia="SimSun" w:hAnsi="Calibri" w:cs="Calibri"/>
          <w:bCs/>
          <w:spacing w:val="-3"/>
          <w:sz w:val="22"/>
          <w:szCs w:val="22"/>
          <w:lang w:val="en-GB" w:eastAsia="x-none"/>
        </w:rPr>
        <w:t>Business Change Management Committee – manages business changes (co-ordination of the procedures for the suggestion, approval, monitoring and implementation of business changes) in order to reduce the risks associated with the implementation of business changes.</w:t>
      </w:r>
    </w:p>
    <w:p w14:paraId="41FEC611" w14:textId="77777777" w:rsidR="00EC0316" w:rsidRPr="00EC0316" w:rsidRDefault="00EC0316" w:rsidP="00EC0316">
      <w:pPr>
        <w:spacing w:before="120" w:after="120" w:line="276"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The risk management strategy aims to achieve and maintain a good and efficient system of risk management in line with the local and international banking practices and the recommendations of the Croatian National Bank (HNB), the European regulations and the Basel Committee recommendations applicable to HBOR as a special financial institution.</w:t>
      </w:r>
    </w:p>
    <w:p w14:paraId="660158F5"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Credit risk </w:t>
      </w:r>
    </w:p>
    <w:p w14:paraId="5CBEA697"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The Bank controls credit risk through credit policies and credit risk management ordinances that determine the internal control systems with an objective to act preventively.</w:t>
      </w:r>
    </w:p>
    <w:p w14:paraId="1909C4CD"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 xml:space="preserve">The credit risk management system is the most important part of HBOR’s business policy and an important factor of its business strategy. Therefore, this area is regulated by a separate document called the Credit Risk Management Ordinance that applies to all phases of the credit process (from the development of new banking products, to loan applications, client monitoring and final loan repayments). </w:t>
      </w:r>
    </w:p>
    <w:p w14:paraId="26CFAD10"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The Credit Risk Management Ordinance is a comprehensive document comprised of separate methodologies aiming to evaluate business operations of various client target groups.</w:t>
      </w:r>
    </w:p>
    <w:p w14:paraId="082F0852"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 xml:space="preserve">In order to mitigate credit risk and reduce operating costs, the Bank, in accordance with the HBOR Act, on-lends part of its placements via financial institutions that assume the risk of collecting repayments from final borrowers. For the purpose of facilitating access to HBOR’s funds, the Bank on-lends part of its placements in cooperation with commercial banks through risk-sharing models, under which credit institutions and HBOR share the risk in accordance with pre-defined funding ratios. </w:t>
      </w:r>
    </w:p>
    <w:p w14:paraId="47A506D5"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 xml:space="preserve">Generally, all direct placements and placements through the risk-sharing models are secured by mortgages on immovable property, and, if possible, the Bank requires guarantees issued by HAMAG-BICRO and also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2103E2A9" w14:textId="77777777" w:rsidR="00EC0316" w:rsidRPr="00EC0316" w:rsidRDefault="00EC0316" w:rsidP="003239B0">
      <w:pPr>
        <w:spacing w:before="120" w:after="120" w:line="264" w:lineRule="auto"/>
        <w:jc w:val="both"/>
        <w:rPr>
          <w:rFonts w:ascii="Calibri" w:eastAsia="SimSun" w:hAnsi="Calibri" w:cs="Calibri"/>
          <w:bCs/>
          <w:spacing w:val="-3"/>
          <w:sz w:val="22"/>
          <w:szCs w:val="22"/>
          <w:lang w:val="en-GB"/>
        </w:rPr>
      </w:pPr>
      <w:r w:rsidRPr="00EC0316">
        <w:rPr>
          <w:rFonts w:ascii="Calibri" w:eastAsia="SimSun" w:hAnsi="Calibri" w:cs="Calibri"/>
          <w:bCs/>
          <w:spacing w:val="-3"/>
          <w:sz w:val="22"/>
          <w:szCs w:val="22"/>
          <w:lang w:val="en-GB"/>
        </w:rPr>
        <w:t xml:space="preserve">The Bank’s development loan programmes cover the entire territory of the Republic of Croatia with a focus on the supported areas. Credit risk is diversified by geographical regions, activities, sectors and loan programmes. The Bank aims to prevent the excessive concentration of credit risk and, by providing more favourable terms and conditions and creating new loan programmes (products), to promote the development of less developed regions of the Republic of Croatia in accordance with the government development strategy for individual activities. </w:t>
      </w:r>
    </w:p>
    <w:p w14:paraId="2D1B3999" w14:textId="150CDBC9" w:rsidR="00EC0316" w:rsidRPr="00EC0316" w:rsidRDefault="00EC0316" w:rsidP="00CE71A0">
      <w:pPr>
        <w:spacing w:before="8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Liquidity risk, currency risk and interest rate risk </w:t>
      </w:r>
    </w:p>
    <w:p w14:paraId="087D7202" w14:textId="77777777" w:rsidR="00EC0316" w:rsidRPr="00EC0316" w:rsidRDefault="00EC0316" w:rsidP="00CE71A0">
      <w:pPr>
        <w:spacing w:before="80" w:line="264" w:lineRule="auto"/>
        <w:jc w:val="both"/>
        <w:rPr>
          <w:rFonts w:ascii="Calibri" w:eastAsia="SimSun" w:hAnsi="Calibri" w:cs="Calibri"/>
          <w:bCs/>
          <w:spacing w:val="-3"/>
          <w:sz w:val="22"/>
          <w:szCs w:val="22"/>
          <w:lang w:val="en-GB" w:eastAsia="hr-HR"/>
        </w:rPr>
      </w:pPr>
      <w:r w:rsidRPr="00EC0316">
        <w:rPr>
          <w:rFonts w:ascii="Calibri" w:eastAsia="SimSun" w:hAnsi="Calibri" w:cs="Calibri"/>
          <w:spacing w:val="-3"/>
          <w:sz w:val="22"/>
          <w:szCs w:val="22"/>
          <w:lang w:val="en-GB" w:eastAsia="hr-HR"/>
        </w:rPr>
        <w:t>The Bank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w:t>
      </w:r>
      <w:r w:rsidRPr="00EC0316">
        <w:rPr>
          <w:rFonts w:ascii="Calibri" w:eastAsia="SimSun" w:hAnsi="Calibri" w:cs="Calibri"/>
          <w:bCs/>
          <w:spacing w:val="-3"/>
          <w:sz w:val="22"/>
          <w:szCs w:val="22"/>
          <w:lang w:val="en-GB" w:eastAsia="hr-HR"/>
        </w:rPr>
        <w:t xml:space="preserve">. </w:t>
      </w:r>
    </w:p>
    <w:p w14:paraId="4F8B7EE2" w14:textId="77777777" w:rsidR="00EC0316" w:rsidRPr="00EC0316" w:rsidRDefault="00EC0316" w:rsidP="00CE71A0">
      <w:pPr>
        <w:spacing w:before="8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Liquidity risk </w:t>
      </w:r>
    </w:p>
    <w:p w14:paraId="358F7ADF" w14:textId="77777777" w:rsidR="00EC0316" w:rsidRPr="00EC0316" w:rsidRDefault="00EC0316" w:rsidP="00CE71A0">
      <w:pPr>
        <w:spacing w:before="80" w:line="264" w:lineRule="auto"/>
        <w:jc w:val="both"/>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5C697D86" w14:textId="77777777" w:rsidR="00EC0316" w:rsidRPr="00EC0316" w:rsidRDefault="00EC0316" w:rsidP="00CE71A0">
      <w:pPr>
        <w:spacing w:before="80" w:line="264" w:lineRule="auto"/>
        <w:jc w:val="both"/>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 xml:space="preserve">For the purposes of managing liquidity risk, the Bank has established a system of limits. The Bank monitors and verifies whether the limits are obeyed. It maintains the necessary level of liquidity reserves, continuously monitors current and planned liquidity and provides sufficient </w:t>
      </w:r>
      <w:proofErr w:type="spellStart"/>
      <w:r w:rsidRPr="00EC0316">
        <w:rPr>
          <w:rFonts w:ascii="Calibri" w:eastAsia="SimSun" w:hAnsi="Calibri" w:cs="Calibri"/>
          <w:spacing w:val="-3"/>
          <w:sz w:val="22"/>
          <w:szCs w:val="22"/>
          <w:lang w:val="en-GB"/>
        </w:rPr>
        <w:t>kuna</w:t>
      </w:r>
      <w:proofErr w:type="spellEnd"/>
      <w:r w:rsidRPr="00EC0316">
        <w:rPr>
          <w:rFonts w:ascii="Calibri" w:eastAsia="SimSun" w:hAnsi="Calibri" w:cs="Calibri"/>
          <w:spacing w:val="-3"/>
          <w:sz w:val="22"/>
          <w:szCs w:val="22"/>
          <w:lang w:val="en-GB"/>
        </w:rPr>
        <w:t xml:space="preserve">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 </w:t>
      </w:r>
    </w:p>
    <w:p w14:paraId="56016694" w14:textId="77777777" w:rsidR="00EC0316" w:rsidRPr="00EC0316" w:rsidRDefault="00EC0316" w:rsidP="00CE71A0">
      <w:pPr>
        <w:spacing w:before="8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Interest rate risk </w:t>
      </w:r>
    </w:p>
    <w:p w14:paraId="0EC920FF" w14:textId="77777777" w:rsidR="00EC0316" w:rsidRPr="00EC0316" w:rsidRDefault="00EC0316" w:rsidP="00CE71A0">
      <w:pPr>
        <w:spacing w:before="80" w:line="264" w:lineRule="auto"/>
        <w:jc w:val="both"/>
        <w:rPr>
          <w:rFonts w:ascii="Calibri" w:eastAsia="SimSun" w:hAnsi="Calibri" w:cs="Calibri"/>
          <w:sz w:val="22"/>
          <w:szCs w:val="22"/>
          <w:lang w:val="en-GB" w:eastAsia="hr-HR"/>
        </w:rPr>
      </w:pPr>
      <w:r w:rsidRPr="00EC0316">
        <w:rPr>
          <w:rFonts w:ascii="Calibri" w:eastAsia="SimSun" w:hAnsi="Calibri" w:cs="Calibri"/>
          <w:sz w:val="22"/>
          <w:szCs w:val="22"/>
          <w:lang w:val="en-GB" w:eastAsia="hr-HR"/>
        </w:rPr>
        <w:t>The basic principles for managing the Bank’s interest rate risk are defined in internal documents and in the decisions and conclusions made by the Management Board and the Asset and Liability Management Committee. For the purpose of measuring and monitoring interest rate risk, the Bank analyses the interest rate gap. The interest rate gap is analysed with respect to specific periods in terms of possible changes in interest rates and it illustrates the sensitivity of the Bank to such changes in interest rates both under regular business conditions and under stress. 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p>
    <w:p w14:paraId="55039952" w14:textId="77777777" w:rsidR="00EC0316" w:rsidRPr="00EC0316" w:rsidRDefault="00EC0316" w:rsidP="00CE71A0">
      <w:pPr>
        <w:spacing w:before="8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Currency risk</w:t>
      </w:r>
    </w:p>
    <w:p w14:paraId="061DD1F5" w14:textId="77777777" w:rsidR="00EC0316" w:rsidRPr="00EC0316" w:rsidRDefault="00EC0316" w:rsidP="00CE71A0">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 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 </w:t>
      </w:r>
    </w:p>
    <w:p w14:paraId="410C5E73" w14:textId="7F07D6D2" w:rsidR="00CE71A0" w:rsidRDefault="00EC0316" w:rsidP="00CE71A0">
      <w:pPr>
        <w:spacing w:before="80" w:line="264" w:lineRule="auto"/>
        <w:jc w:val="both"/>
        <w:rPr>
          <w:rFonts w:ascii="Calibri" w:eastAsia="SimSun" w:hAnsi="Calibri" w:cs="Calibri"/>
          <w:spacing w:val="-3"/>
          <w:sz w:val="22"/>
          <w:szCs w:val="22"/>
          <w:lang w:val="en-GB"/>
        </w:rPr>
      </w:pPr>
      <w:r w:rsidRPr="00EC0316">
        <w:rPr>
          <w:rFonts w:ascii="Calibri" w:eastAsia="SimSun" w:hAnsi="Calibri" w:cs="Calibri"/>
          <w:sz w:val="22"/>
          <w:szCs w:val="22"/>
          <w:lang w:val="en-GB"/>
        </w:rPr>
        <w:t xml:space="preserve">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currency risk. Sensitivity analyses are performed both under regular business conditions and under stress.  </w:t>
      </w:r>
      <w:r w:rsidRPr="00EC0316">
        <w:rPr>
          <w:rFonts w:ascii="Calibri" w:eastAsia="SimSun" w:hAnsi="Calibri" w:cs="Calibri"/>
          <w:spacing w:val="-3"/>
          <w:sz w:val="22"/>
          <w:szCs w:val="22"/>
          <w:lang w:val="en-GB"/>
        </w:rPr>
        <w:t xml:space="preserve"> </w:t>
      </w:r>
      <w:r w:rsidR="00CE71A0">
        <w:rPr>
          <w:rFonts w:ascii="Calibri" w:eastAsia="SimSun" w:hAnsi="Calibri" w:cs="Calibri"/>
          <w:spacing w:val="-3"/>
          <w:sz w:val="22"/>
          <w:szCs w:val="22"/>
          <w:lang w:val="en-GB"/>
        </w:rPr>
        <w:br w:type="page"/>
      </w:r>
    </w:p>
    <w:p w14:paraId="12902F55"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Operational risk  </w:t>
      </w:r>
    </w:p>
    <w:p w14:paraId="40748348"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and the manner of determining, containing and monitoring exposure to operational risk have been established.</w:t>
      </w:r>
    </w:p>
    <w:p w14:paraId="50DD2BD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IT system security control function. Within this function, a system for the management of HBOR’s business continuity has been set up.</w:t>
      </w:r>
    </w:p>
    <w:p w14:paraId="4FE8746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HBOR's exposure to operational risk was affected by two significant operational risk events – the COVID-19 pandemic and the strong earthquake in Zagreb. As part of its business continuity management procedures, the Bank promptly formed a crisis team and took the steps necessary for the recovery of business. Due to the pandemic, work from home was introduced. The required activities were carried out and the needed resources provided in order to run the business without interruption. The earthquake damaged the Bank's main office building and the procedures to assess the usability of the building and relocate equipment, documents and operations to other business locations were carried out.  </w:t>
      </w:r>
    </w:p>
    <w:p w14:paraId="23C7942D" w14:textId="77777777" w:rsidR="00EC0316" w:rsidRPr="00EC0316" w:rsidRDefault="00EC0316" w:rsidP="00EC0316">
      <w:pPr>
        <w:spacing w:before="120" w:after="120" w:line="276" w:lineRule="auto"/>
        <w:jc w:val="both"/>
        <w:rPr>
          <w:rFonts w:ascii="Calibri" w:eastAsia="Calibri" w:hAnsi="Calibri" w:cs="Calibri"/>
          <w:b/>
          <w:sz w:val="22"/>
          <w:szCs w:val="22"/>
          <w:lang w:val="en-GB" w:eastAsia="hr-HR"/>
        </w:rPr>
      </w:pPr>
      <w:r w:rsidRPr="00EC0316">
        <w:rPr>
          <w:rFonts w:ascii="Calibri" w:eastAsia="Calibri" w:hAnsi="Calibri" w:cs="Calibri"/>
          <w:b/>
          <w:sz w:val="22"/>
          <w:szCs w:val="22"/>
          <w:lang w:val="en-GB" w:eastAsia="hr-HR"/>
        </w:rPr>
        <w:t>Outsourcing risk</w:t>
      </w:r>
    </w:p>
    <w:p w14:paraId="3A8C519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Bank manages the outsourcing risk on the basis of internal documents that are in compliance with the regulations prescribed by the Croatian National Bank applicable to the Bank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34242158" w14:textId="77777777" w:rsidR="00EC0316" w:rsidRPr="00EC0316" w:rsidRDefault="00EC0316" w:rsidP="00EC0316">
      <w:pPr>
        <w:spacing w:before="120" w:after="120" w:line="276" w:lineRule="auto"/>
        <w:jc w:val="both"/>
        <w:rPr>
          <w:rFonts w:ascii="Calibri" w:eastAsia="SimSun" w:hAnsi="Calibri" w:cs="Calibri"/>
          <w:sz w:val="22"/>
          <w:szCs w:val="22"/>
          <w:lang w:val="en-GB"/>
        </w:rPr>
      </w:pPr>
      <w:bookmarkStart w:id="46" w:name="_Hlk65674513"/>
      <w:r w:rsidRPr="00EC0316">
        <w:rPr>
          <w:rFonts w:ascii="Calibri" w:eastAsia="SimSun" w:hAnsi="Calibri" w:cs="Calibri"/>
          <w:sz w:val="22"/>
          <w:szCs w:val="22"/>
          <w:lang w:val="en-GB"/>
        </w:rPr>
        <w:t xml:space="preserve">The central records of outsourced activities have been established. Reports on materially significant outsourced activities are submitted to the Management Board and the Supervisory Board of the Bank on an annual basis.  </w:t>
      </w:r>
    </w:p>
    <w:p w14:paraId="69200BFA" w14:textId="77777777" w:rsidR="00EC0316" w:rsidRPr="00EC0316" w:rsidRDefault="00EC0316" w:rsidP="00EC0316">
      <w:pPr>
        <w:spacing w:before="120" w:after="120" w:line="276" w:lineRule="auto"/>
        <w:jc w:val="both"/>
        <w:rPr>
          <w:rFonts w:ascii="Calibri" w:eastAsia="Calibri" w:hAnsi="Calibri" w:cs="Calibri"/>
          <w:b/>
          <w:sz w:val="22"/>
          <w:szCs w:val="22"/>
          <w:lang w:val="en-GB" w:eastAsia="hr-HR"/>
        </w:rPr>
      </w:pPr>
      <w:r w:rsidRPr="00EC0316">
        <w:rPr>
          <w:rFonts w:ascii="Calibri" w:eastAsia="Calibri" w:hAnsi="Calibri" w:cs="Calibri"/>
          <w:b/>
          <w:sz w:val="22"/>
          <w:szCs w:val="22"/>
          <w:lang w:val="en-GB" w:eastAsia="hr-HR"/>
        </w:rPr>
        <w:t>Asset quality of HBOR</w:t>
      </w:r>
    </w:p>
    <w:p w14:paraId="0D785BF3" w14:textId="77777777" w:rsidR="00EC0316" w:rsidRPr="00EC0316" w:rsidRDefault="00EC0316" w:rsidP="00EC0316">
      <w:pPr>
        <w:spacing w:before="120" w:after="120" w:line="276" w:lineRule="auto"/>
        <w:jc w:val="both"/>
        <w:rPr>
          <w:rFonts w:ascii="Calibri" w:eastAsia="SimSun" w:hAnsi="Calibri" w:cs="Calibri"/>
          <w:sz w:val="22"/>
          <w:szCs w:val="22"/>
          <w:lang w:val="en-GB"/>
        </w:rPr>
      </w:pPr>
      <w:bookmarkStart w:id="47" w:name="_Hlk65673478"/>
      <w:r w:rsidRPr="00EC0316">
        <w:rPr>
          <w:rFonts w:ascii="Calibri" w:eastAsia="SimSun" w:hAnsi="Calibri" w:cs="Calibri"/>
          <w:sz w:val="22"/>
          <w:szCs w:val="22"/>
          <w:lang w:val="en-GB"/>
        </w:rPr>
        <w:t>Since 2018, HBOR has implemented the International Financial Reporting Standard 9 for the impairment of financial instruments.</w:t>
      </w:r>
    </w:p>
    <w:p w14:paraId="5D6C42DB"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As at 31 December 2020, HBOR’s total gross portfolio amounted to approximately HRK 37.4 billion. Of the total portfolio, 79.3 percent was allocated to Stage 1, whereas 5.4 percent was allocated to Stage 2 and 15.3 percent was allocated to Stage 3. </w:t>
      </w:r>
    </w:p>
    <w:p w14:paraId="1D4DB3A3"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Due to the fact that gross loans account for 72.0 percent of the total gross portfolio, they have the biggest effect on the quality of the total gross portfolio. Altogether 75.0 percent of total loans were allocated to Stage 1, whereas 6.8 percent were allocated to Stage 2 and 18.2 percent were allocated to Stage 3</w:t>
      </w:r>
      <w:bookmarkEnd w:id="47"/>
      <w:r w:rsidRPr="00EC0316">
        <w:rPr>
          <w:rFonts w:ascii="Calibri" w:eastAsia="SimSun" w:hAnsi="Calibri" w:cs="Calibri"/>
          <w:sz w:val="22"/>
          <w:szCs w:val="22"/>
          <w:lang w:val="en-GB"/>
        </w:rPr>
        <w:t xml:space="preserve">. </w:t>
      </w:r>
    </w:p>
    <w:bookmarkEnd w:id="46"/>
    <w:p w14:paraId="48F13328" w14:textId="1A474349" w:rsidR="00EC0316" w:rsidRDefault="00EC0316" w:rsidP="00EC0316">
      <w:pPr>
        <w:tabs>
          <w:tab w:val="left" w:pos="1336"/>
        </w:tabs>
        <w:spacing w:after="160" w:line="276" w:lineRule="auto"/>
        <w:rPr>
          <w:rFonts w:ascii="Calibri" w:eastAsia="SimSun" w:hAnsi="Calibri" w:cs="Calibri"/>
          <w:sz w:val="22"/>
          <w:szCs w:val="22"/>
          <w:lang w:val="en-GB"/>
        </w:rPr>
      </w:pPr>
      <w:r w:rsidRPr="00EC0316">
        <w:rPr>
          <w:rFonts w:ascii="Calibri" w:eastAsia="SimSun" w:hAnsi="Calibri" w:cs="Calibri"/>
          <w:sz w:val="22"/>
          <w:szCs w:val="22"/>
          <w:lang w:val="en-GB"/>
        </w:rPr>
        <w:tab/>
      </w:r>
      <w:r w:rsidRPr="00EC0316">
        <w:rPr>
          <w:rFonts w:ascii="Calibri" w:eastAsia="SimSun" w:hAnsi="Calibri" w:cs="Calibri"/>
          <w:noProof/>
          <w:sz w:val="22"/>
          <w:szCs w:val="22"/>
          <w:shd w:val="clear" w:color="auto" w:fill="E6E6E6"/>
          <w:lang w:val="en-GB"/>
        </w:rPr>
        <w:drawing>
          <wp:inline distT="0" distB="0" distL="0" distR="0" wp14:anchorId="430C29A6" wp14:editId="0BA028BB">
            <wp:extent cx="5010150" cy="3044651"/>
            <wp:effectExtent l="0" t="0" r="0" b="3810"/>
            <wp:docPr id="9" name="Chart 7">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8444F2F" w14:textId="70C93DBF" w:rsidR="00EC0316" w:rsidRPr="00EC0316" w:rsidRDefault="00EC0316" w:rsidP="00EC0316">
      <w:pPr>
        <w:spacing w:after="160" w:line="276" w:lineRule="auto"/>
        <w:rPr>
          <w:rFonts w:ascii="Calibri" w:eastAsia="SimSun" w:hAnsi="Calibri" w:cs="Calibri"/>
          <w:sz w:val="22"/>
          <w:szCs w:val="22"/>
          <w:lang w:val="en-GB"/>
        </w:rPr>
      </w:pPr>
      <w:r w:rsidRPr="00EC0316">
        <w:rPr>
          <w:rFonts w:ascii="Calibri" w:eastAsia="SimSun" w:hAnsi="Calibri" w:cs="Calibri"/>
          <w:noProof/>
          <w:sz w:val="22"/>
          <w:szCs w:val="22"/>
          <w:shd w:val="clear" w:color="auto" w:fill="E6E6E6"/>
          <w:lang w:val="en-GB"/>
        </w:rPr>
        <w:drawing>
          <wp:inline distT="0" distB="0" distL="0" distR="0" wp14:anchorId="45AD31B4" wp14:editId="50572616">
            <wp:extent cx="5010150" cy="2914650"/>
            <wp:effectExtent l="0" t="0" r="0" b="0"/>
            <wp:docPr id="11" name="Chart 8">
              <a:extLst xmlns:a="http://schemas.openxmlformats.org/drawingml/2006/main">
                <a:ext uri="{FF2B5EF4-FFF2-40B4-BE49-F238E27FC236}">
                  <a16:creationId xmlns:a16="http://schemas.microsoft.com/office/drawing/2014/main" id="{BC6A1BED-1D79-4A7B-B7E2-14A765BB3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F9EAD1F" w14:textId="77777777" w:rsidR="00EC0316" w:rsidRPr="00EC0316" w:rsidRDefault="00EC0316" w:rsidP="00EC0316">
      <w:pPr>
        <w:spacing w:after="160" w:line="276" w:lineRule="auto"/>
        <w:rPr>
          <w:rFonts w:ascii="Calibri" w:eastAsia="SimSun" w:hAnsi="Calibri" w:cs="Calibri"/>
          <w:sz w:val="22"/>
          <w:szCs w:val="22"/>
          <w:lang w:val="en-GB"/>
        </w:rPr>
      </w:pPr>
      <w:r w:rsidRPr="00EC0316">
        <w:rPr>
          <w:rFonts w:ascii="Calibri" w:eastAsia="SimSun" w:hAnsi="Calibri" w:cs="Calibri"/>
          <w:sz w:val="22"/>
          <w:szCs w:val="22"/>
          <w:lang w:val="en-GB"/>
        </w:rPr>
        <w:br w:type="page"/>
      </w:r>
    </w:p>
    <w:p w14:paraId="10EEA4A9" w14:textId="77777777" w:rsidR="00EC0316" w:rsidRPr="00EC0316" w:rsidRDefault="00EC0316" w:rsidP="00B76F45">
      <w:pPr>
        <w:keepNext/>
        <w:keepLines/>
        <w:spacing w:before="80" w:line="264" w:lineRule="auto"/>
        <w:jc w:val="both"/>
        <w:outlineLvl w:val="1"/>
        <w:rPr>
          <w:rFonts w:ascii="Calibri" w:eastAsia="SimHei" w:hAnsi="Calibri" w:cs="Calibri"/>
          <w:b/>
          <w:bCs/>
          <w:lang w:val="en-GB"/>
        </w:rPr>
      </w:pPr>
      <w:bookmarkStart w:id="48" w:name="_Toc66172936"/>
      <w:r w:rsidRPr="00EC0316">
        <w:rPr>
          <w:rFonts w:ascii="Calibri" w:eastAsia="SimHei" w:hAnsi="Calibri" w:cs="Calibri"/>
          <w:b/>
          <w:bCs/>
          <w:lang w:val="en-GB"/>
        </w:rPr>
        <w:t>INTERNAL AUDIT</w:t>
      </w:r>
      <w:bookmarkEnd w:id="48"/>
    </w:p>
    <w:p w14:paraId="2E2FAC8E"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Internal Audit unit is part of HBOR’s supervision system. It is in charge of monitoring the overall operations on the basis of the principles of legality and HBOR’s internal regulations by applying the internal audit standards. The organisational unit of Internal Audit carries out its tasks independently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unit, the Management Board makes the necessary decisions to take corrective measures and activities. </w:t>
      </w:r>
    </w:p>
    <w:p w14:paraId="75FB9029" w14:textId="77777777" w:rsidR="00EC0316" w:rsidRPr="00EC0316" w:rsidRDefault="00EC0316" w:rsidP="00B76F45">
      <w:pPr>
        <w:spacing w:before="80" w:line="264" w:lineRule="auto"/>
        <w:jc w:val="both"/>
        <w:rPr>
          <w:rFonts w:ascii="Calibri" w:eastAsia="SimSun" w:hAnsi="Calibri" w:cs="Calibri"/>
          <w:sz w:val="22"/>
          <w:szCs w:val="22"/>
          <w:lang w:val="en-GB"/>
        </w:rPr>
      </w:pPr>
    </w:p>
    <w:p w14:paraId="4ED66729" w14:textId="77777777" w:rsidR="00EC0316" w:rsidRPr="00EC0316" w:rsidRDefault="00EC0316" w:rsidP="00B76F45">
      <w:pPr>
        <w:keepNext/>
        <w:keepLines/>
        <w:spacing w:before="80" w:line="264" w:lineRule="auto"/>
        <w:jc w:val="both"/>
        <w:outlineLvl w:val="1"/>
        <w:rPr>
          <w:rFonts w:ascii="Calibri" w:eastAsia="SimHei" w:hAnsi="Calibri" w:cs="Calibri"/>
          <w:b/>
          <w:bCs/>
          <w:lang w:val="en-GB"/>
        </w:rPr>
      </w:pPr>
      <w:bookmarkStart w:id="49" w:name="_Toc3249212"/>
      <w:bookmarkStart w:id="50" w:name="_Toc66172937"/>
      <w:r w:rsidRPr="00EC0316">
        <w:rPr>
          <w:rFonts w:ascii="Calibri" w:eastAsia="SimHei" w:hAnsi="Calibri" w:cs="Calibri"/>
          <w:b/>
          <w:bCs/>
          <w:lang w:val="en-GB"/>
        </w:rPr>
        <w:t>COMPLIANCE MONITORING FUNCTION</w:t>
      </w:r>
      <w:bookmarkEnd w:id="49"/>
      <w:bookmarkEnd w:id="50"/>
    </w:p>
    <w:p w14:paraId="124069E3"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function of monitoring compliance has been established as an independent and permanent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4C2AE2B6"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compliance monitoring function evaluates the impacts that the amendments to the relevant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the Code of Conduct. The compliance monitoring function submits periodical reports to the Management Board, the Audit Committee and the Supervisory Board of HBOR.</w:t>
      </w:r>
    </w:p>
    <w:p w14:paraId="24483144" w14:textId="77777777" w:rsidR="00EC0316" w:rsidRPr="00EC0316" w:rsidRDefault="00EC0316" w:rsidP="00B76F45">
      <w:pPr>
        <w:spacing w:before="120" w:line="276" w:lineRule="auto"/>
        <w:jc w:val="both"/>
        <w:rPr>
          <w:rFonts w:ascii="Calibri" w:eastAsia="SimSun" w:hAnsi="Calibri" w:cs="Calibri"/>
          <w:sz w:val="22"/>
          <w:szCs w:val="22"/>
          <w:lang w:val="en-GB"/>
        </w:rPr>
      </w:pPr>
    </w:p>
    <w:p w14:paraId="0096CCAF" w14:textId="77777777"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51" w:name="_Toc3249213"/>
      <w:bookmarkStart w:id="52" w:name="_Toc66172938"/>
      <w:r w:rsidRPr="00EC0316">
        <w:rPr>
          <w:rFonts w:ascii="Calibri" w:eastAsia="SimHei" w:hAnsi="Calibri" w:cs="Calibri"/>
          <w:b/>
          <w:bCs/>
          <w:lang w:val="en-GB"/>
        </w:rPr>
        <w:t>HUMAN RESOURCES</w:t>
      </w:r>
      <w:bookmarkEnd w:id="51"/>
      <w:bookmarkEnd w:id="52"/>
    </w:p>
    <w:p w14:paraId="3436F3EC"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HBOR renewed the Employer Partner Certificate that is awarded by </w:t>
      </w:r>
      <w:proofErr w:type="spellStart"/>
      <w:r w:rsidRPr="00EC0316">
        <w:rPr>
          <w:rFonts w:ascii="Calibri" w:eastAsia="SimSun" w:hAnsi="Calibri" w:cs="Calibri"/>
          <w:sz w:val="22"/>
          <w:szCs w:val="22"/>
          <w:lang w:val="en-GB"/>
        </w:rPr>
        <w:t>Selectio</w:t>
      </w:r>
      <w:proofErr w:type="spellEnd"/>
      <w:r w:rsidRPr="00EC0316">
        <w:rPr>
          <w:rFonts w:ascii="Calibri" w:eastAsia="SimSun" w:hAnsi="Calibri" w:cs="Calibri"/>
          <w:sz w:val="22"/>
          <w:szCs w:val="22"/>
          <w:lang w:val="en-GB"/>
        </w:rPr>
        <w:t xml:space="preserve"> d.o.o. for excellence in human resource management. Since 2006, when HBOR joined the project, permanent growth and development have been observed in all aspects of human resource management. In 2020, HBOR achieved 88 percent of total scores, thus retaining the high standard across all 45 human resource management processes under certification.</w:t>
      </w:r>
    </w:p>
    <w:p w14:paraId="3B386DDE"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Such a result was attained due to the established processes in all five areas assessed and owing to continuous efforts in the development of employee management process aimed at meeting the needs of both the bank and the market.</w:t>
      </w:r>
    </w:p>
    <w:p w14:paraId="74D5AF01" w14:textId="77777777" w:rsidR="00B76F45"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goal of the human resource management process is to select quality employees and ensure their permanent upgrading and management as the only way to achieve excellence in work.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clear selection criteria, new employees are introduced to business through in-house training programmes. Success at work of all employees is monitored and documented on a quarterly basis, whereas individual interviews take place on an annual basis. Training and development </w:t>
      </w:r>
      <w:r w:rsidR="00B76F45">
        <w:rPr>
          <w:rFonts w:ascii="Calibri" w:eastAsia="SimSun" w:hAnsi="Calibri" w:cs="Calibri"/>
          <w:sz w:val="22"/>
          <w:szCs w:val="22"/>
          <w:lang w:val="en-GB"/>
        </w:rPr>
        <w:br w:type="page"/>
      </w:r>
    </w:p>
    <w:p w14:paraId="7EDBA769" w14:textId="577D1684"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of competences considered crucial in the activities that are performed by employees are organised through in-house workshops and through participation in individual external training programmes.</w:t>
      </w:r>
    </w:p>
    <w:p w14:paraId="4BB273D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Due to the pandemic and the destruction of business premises by the earthquake, many HBOR’s employees have started working from home since mid-March. The entire work of HBOR has been adjusted to the new circumstances, and work from home has been regulated with those employees, whose nature of tasks and duties allows it. </w:t>
      </w:r>
    </w:p>
    <w:p w14:paraId="18139D8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As at 31 December 2020, there were altogether 365 employees, of which 328, i.e. 90 percent, holding a university degree. The average age of employees was 44. The share of women in the total number of employees was 66 percent and the share of men 34 percent.</w:t>
      </w:r>
    </w:p>
    <w:p w14:paraId="43903A3C"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0F16EDFC"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Organisational structure of HBOR as at 31 December 2020  </w:t>
      </w:r>
    </w:p>
    <w:p w14:paraId="7DB49C62" w14:textId="77777777" w:rsidR="00EC0316" w:rsidRPr="00EC0316" w:rsidRDefault="00EC0316" w:rsidP="00EC0316">
      <w:pPr>
        <w:tabs>
          <w:tab w:val="left" w:pos="1210"/>
        </w:tabs>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ab/>
      </w:r>
      <w:r w:rsidRPr="00EC0316">
        <w:rPr>
          <w:rFonts w:ascii="Calibri" w:eastAsia="SimSun" w:hAnsi="Calibri" w:cs="Calibri"/>
          <w:b/>
          <w:noProof/>
          <w:sz w:val="22"/>
          <w:szCs w:val="22"/>
          <w:lang w:val="en-GB"/>
        </w:rPr>
        <w:drawing>
          <wp:inline distT="0" distB="0" distL="0" distR="0" wp14:anchorId="00B7A3C0" wp14:editId="2011B4B9">
            <wp:extent cx="5760720" cy="43283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28318"/>
                    </a:xfrm>
                    <a:prstGeom prst="rect">
                      <a:avLst/>
                    </a:prstGeom>
                    <a:noFill/>
                  </pic:spPr>
                </pic:pic>
              </a:graphicData>
            </a:graphic>
          </wp:inline>
        </w:drawing>
      </w:r>
    </w:p>
    <w:p w14:paraId="14E05284"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p>
    <w:p w14:paraId="7CCA4F9E" w14:textId="77777777" w:rsidR="00EC0316" w:rsidRPr="00EC0316" w:rsidRDefault="00EC0316" w:rsidP="00EC0316">
      <w:pPr>
        <w:spacing w:before="120" w:after="120" w:line="276" w:lineRule="auto"/>
        <w:jc w:val="both"/>
        <w:rPr>
          <w:rFonts w:ascii="Calibri" w:eastAsia="SimSun" w:hAnsi="Calibri" w:cs="Calibri"/>
          <w:b/>
          <w:bCs/>
          <w:sz w:val="22"/>
          <w:szCs w:val="22"/>
          <w:lang w:val="en-GB" w:eastAsia="x-none"/>
        </w:rPr>
      </w:pPr>
      <w:bookmarkStart w:id="53" w:name="_Toc3249214"/>
      <w:bookmarkStart w:id="54" w:name="_Hlk2943388"/>
    </w:p>
    <w:bookmarkEnd w:id="53"/>
    <w:bookmarkEnd w:id="54"/>
    <w:p w14:paraId="785D4D0B" w14:textId="77777777" w:rsidR="00EC0316" w:rsidRPr="00EC0316" w:rsidRDefault="00EC0316" w:rsidP="00EC0316">
      <w:pPr>
        <w:spacing w:after="160" w:line="276" w:lineRule="auto"/>
        <w:rPr>
          <w:rFonts w:ascii="Calibri" w:eastAsia="SimSun" w:hAnsi="Calibri" w:cs="Calibri"/>
          <w:b/>
          <w:sz w:val="22"/>
          <w:szCs w:val="22"/>
          <w:lang w:val="en-GB"/>
        </w:rPr>
      </w:pPr>
      <w:r w:rsidRPr="00EC0316">
        <w:rPr>
          <w:rFonts w:ascii="Calibri" w:eastAsia="SimSun" w:hAnsi="Calibri" w:cs="Calibri"/>
          <w:b/>
          <w:sz w:val="22"/>
          <w:szCs w:val="22"/>
          <w:lang w:val="en-GB"/>
        </w:rPr>
        <w:br w:type="page"/>
      </w:r>
    </w:p>
    <w:p w14:paraId="2E618786" w14:textId="77777777" w:rsidR="00EC0316" w:rsidRPr="00EC0316" w:rsidRDefault="00EC0316" w:rsidP="00EC0316">
      <w:pPr>
        <w:keepNext/>
        <w:keepLines/>
        <w:pBdr>
          <w:bottom w:val="single" w:sz="4" w:space="2" w:color="B2B2B2"/>
        </w:pBdr>
        <w:spacing w:before="360" w:after="120"/>
        <w:outlineLvl w:val="0"/>
        <w:rPr>
          <w:rFonts w:ascii="Calibri" w:eastAsia="SimHei" w:hAnsi="Calibri" w:cs="Calibri"/>
          <w:b/>
          <w:bCs/>
          <w:lang w:val="en-GB"/>
        </w:rPr>
      </w:pPr>
      <w:bookmarkStart w:id="55" w:name="_Toc66172939"/>
      <w:r w:rsidRPr="00EC0316">
        <w:rPr>
          <w:rFonts w:ascii="Calibri" w:eastAsia="SimHei" w:hAnsi="Calibri" w:cs="Calibri"/>
          <w:b/>
          <w:bCs/>
          <w:lang w:val="en-GB"/>
        </w:rPr>
        <w:t xml:space="preserve">OTHER ACTIVITIES </w:t>
      </w:r>
      <w:bookmarkEnd w:id="55"/>
    </w:p>
    <w:p w14:paraId="6E98E223" w14:textId="77777777" w:rsidR="00EC0316" w:rsidRPr="00EC0316" w:rsidRDefault="00EC0316" w:rsidP="003239B0">
      <w:pPr>
        <w:spacing w:before="120" w:after="12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Digitalisation of operations and upgrade of system </w:t>
      </w:r>
    </w:p>
    <w:p w14:paraId="7A285D56"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sz w:val="22"/>
          <w:szCs w:val="22"/>
          <w:lang w:val="en-GB"/>
        </w:rPr>
        <w:t>Owing to the systematic development of HBOR’s IT system, regular investment in IT infrastructure, monitoring of market trends and implementation of modern IT solutions, HBOR was able to ensure uninterrupted functioning of all HBOR’s services and all business processes under extreme conditions caused by the pandemic and earthquakes, which completely changed the way of doing business in Zagreb, Croatia and around the world overnight.</w:t>
      </w:r>
    </w:p>
    <w:p w14:paraId="7991998F"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sz w:val="22"/>
          <w:szCs w:val="22"/>
          <w:lang w:val="en-GB"/>
        </w:rPr>
        <w:t>The transition of all employees to work from home was organised during one weekend without causing interruptions in business operations, whereas earthquakes in Zagreb and the surrounding area did not affect the availability of IT systems that retained all existing functions throughout the year and continued to develop and introduce new functionalities.</w:t>
      </w:r>
    </w:p>
    <w:p w14:paraId="61BD03C0"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b/>
          <w:bCs/>
          <w:sz w:val="22"/>
          <w:szCs w:val="22"/>
          <w:lang w:val="en-GB"/>
        </w:rPr>
        <w:t xml:space="preserve">Digitalisation of loan origination </w:t>
      </w:r>
    </w:p>
    <w:p w14:paraId="2B45BFE2"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sz w:val="22"/>
          <w:szCs w:val="22"/>
          <w:lang w:val="en-GB"/>
        </w:rPr>
        <w:t xml:space="preserve">In April 2020, production activities began in the Loan Origination application. The application is based on modern technological platforms and represents the basis for further digitalisation of the loan process and additional acceleration of business processes in HBOR. </w:t>
      </w:r>
    </w:p>
    <w:p w14:paraId="2DDF007E"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b/>
          <w:bCs/>
          <w:sz w:val="22"/>
          <w:szCs w:val="22"/>
          <w:lang w:val="en-GB"/>
        </w:rPr>
        <w:t>Preparation of HBOR for the implementation of a new core banking system (Core Project)</w:t>
      </w:r>
    </w:p>
    <w:p w14:paraId="5F22AEE0" w14:textId="77777777" w:rsidR="00EC0316" w:rsidRPr="00EC0316" w:rsidRDefault="00EC0316" w:rsidP="003239B0">
      <w:pPr>
        <w:shd w:val="clear" w:color="auto" w:fill="FFFFFF"/>
        <w:spacing w:after="160" w:line="264" w:lineRule="auto"/>
        <w:jc w:val="both"/>
        <w:rPr>
          <w:rFonts w:ascii="Calibri" w:hAnsi="Calibri"/>
          <w:sz w:val="22"/>
          <w:szCs w:val="22"/>
          <w:lang w:val="en-GB"/>
        </w:rPr>
      </w:pPr>
      <w:r w:rsidRPr="00EC0316">
        <w:rPr>
          <w:rFonts w:ascii="Calibri" w:hAnsi="Calibri"/>
          <w:sz w:val="22"/>
          <w:szCs w:val="22"/>
          <w:lang w:val="en-GB"/>
        </w:rPr>
        <w:t>One of the key guidelines of HBOR's information system strategy is the need to implement a new modern core banking system. HBOR nominated the project "Preparation for the Transformation of HBOR's Core Banking System" for the financing under the SRSS (Structural Reform Support Service) of the European Commission. The funds were approved at the end of 2019 and the project started in 2020. The objective of the project is to take a snapshot of the current situation, define the scope of the core banking system implementation project and prepare functional specifications and other documentation necessary for the implementation of public procurement. The project is planned to be completed by mid-2021.</w:t>
      </w:r>
    </w:p>
    <w:p w14:paraId="509B9DB1" w14:textId="77777777" w:rsidR="00EC0316" w:rsidRPr="00EC0316" w:rsidRDefault="00EC0316" w:rsidP="003239B0">
      <w:pPr>
        <w:shd w:val="clear" w:color="auto" w:fill="FFFFFF"/>
        <w:spacing w:after="160" w:line="264" w:lineRule="auto"/>
        <w:jc w:val="both"/>
        <w:rPr>
          <w:rFonts w:ascii="Calibri" w:hAnsi="Calibri"/>
          <w:b/>
          <w:bCs/>
          <w:sz w:val="22"/>
          <w:szCs w:val="22"/>
          <w:lang w:val="en-GB"/>
        </w:rPr>
      </w:pPr>
      <w:r w:rsidRPr="00EC0316">
        <w:rPr>
          <w:rFonts w:ascii="Calibri" w:hAnsi="Calibri"/>
          <w:b/>
          <w:bCs/>
          <w:sz w:val="22"/>
          <w:szCs w:val="22"/>
          <w:lang w:val="en-GB"/>
        </w:rPr>
        <w:t>Development of a new rating system</w:t>
      </w:r>
    </w:p>
    <w:p w14:paraId="7CFD72BA" w14:textId="77777777" w:rsidR="00EC0316" w:rsidRPr="00EC0316" w:rsidRDefault="00EC0316" w:rsidP="003239B0">
      <w:pPr>
        <w:spacing w:after="160" w:line="264" w:lineRule="auto"/>
        <w:jc w:val="both"/>
        <w:rPr>
          <w:rFonts w:ascii="Calibri" w:hAnsi="Calibri"/>
          <w:sz w:val="22"/>
          <w:szCs w:val="22"/>
          <w:lang w:val="en-GB"/>
        </w:rPr>
      </w:pPr>
      <w:r w:rsidRPr="00EC0316">
        <w:rPr>
          <w:rFonts w:ascii="Calibri" w:hAnsi="Calibri"/>
          <w:sz w:val="22"/>
          <w:szCs w:val="22"/>
          <w:lang w:val="en-GB"/>
        </w:rPr>
        <w:t xml:space="preserve">During 2020, the project of introducing a new rating system of HBOR was brought to the final stage, which would enable the improvement of the assessment of credit risk and funding costs. It is a very extensive and complex project, whose financing was approved from the funds of the Structural Reform Support Service (SRSS) of the European Commission. The European Commission entrusted the implementation of this project to the consulting company Deloitte. The project was completed at the beginning of 2021, the methodology will be tested and integrated into HBOR's business processes during 2021, whereas the official implementation is expected in 2022. </w:t>
      </w:r>
    </w:p>
    <w:p w14:paraId="22274B33" w14:textId="77777777" w:rsidR="00EC0316" w:rsidRPr="00EC0316" w:rsidRDefault="00EC0316" w:rsidP="003239B0">
      <w:pPr>
        <w:spacing w:after="160" w:line="264" w:lineRule="auto"/>
        <w:rPr>
          <w:rFonts w:ascii="Calibri" w:eastAsia="SimSun" w:hAnsi="Calibri" w:cs="Calibri"/>
          <w:b/>
          <w:bCs/>
          <w:sz w:val="22"/>
          <w:szCs w:val="22"/>
          <w:lang w:val="en-GB"/>
        </w:rPr>
      </w:pPr>
      <w:r w:rsidRPr="00EC0316">
        <w:rPr>
          <w:rFonts w:ascii="Calibri" w:eastAsia="SimSun" w:hAnsi="Calibri" w:cs="Calibri"/>
          <w:b/>
          <w:bCs/>
          <w:sz w:val="22"/>
          <w:szCs w:val="22"/>
          <w:lang w:val="en-GB"/>
        </w:rPr>
        <w:t xml:space="preserve">International cooperation and internationalisation </w:t>
      </w:r>
    </w:p>
    <w:p w14:paraId="587CA04B"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first Croatian presidency of the Council of the EU (HR PRES) lasted from 1 January to 30 June 2020, during which HBOR was Deputy Chair of the Ministry of Finance in the team for chairing the Working Group on Export Credits of the Council of the EU (ECG). Despite extraordinary circumstances, the ECG was very active during the presidency, especially due to the need to react quickly to the negative effects of the pandemic on exports.</w:t>
      </w:r>
    </w:p>
    <w:p w14:paraId="401E4300"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HBOR pays special attention to the establishment and maintenance of successful relations with international financial institutions, development banks, export credit agencies, associations and clubs such as the European Association of Public Banks (EAPB), the Network of European Financial Institutions for SMEs (NEFI), the Banking Association for Central and Eastern Europe (BACEE), the Berne Union, the United Nations Environment Programme Finance Initiative (UNEP FI), the UN Global Compact, the International Development Finance Club (IDFC), the China-CEEC Inter-Bank Association, the Invest Europe, the International Chamber of Commerce (ICC) and, as an establishing member, the European Long Term Investors association (ELTI). </w:t>
      </w:r>
    </w:p>
    <w:p w14:paraId="63FD2419"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HBOR has a very active role in several associations: Tamara </w:t>
      </w:r>
      <w:proofErr w:type="spellStart"/>
      <w:r w:rsidRPr="00EC0316">
        <w:rPr>
          <w:rFonts w:ascii="Calibri" w:eastAsia="SimSun" w:hAnsi="Calibri" w:cs="Calibri"/>
          <w:sz w:val="22"/>
          <w:szCs w:val="22"/>
          <w:lang w:val="en-GB"/>
        </w:rPr>
        <w:t>Perko</w:t>
      </w:r>
      <w:proofErr w:type="spellEnd"/>
      <w:r w:rsidRPr="00EC0316">
        <w:rPr>
          <w:rFonts w:ascii="Calibri" w:eastAsia="SimSun" w:hAnsi="Calibri" w:cs="Calibri"/>
          <w:sz w:val="22"/>
          <w:szCs w:val="22"/>
          <w:lang w:val="en-GB"/>
        </w:rPr>
        <w:t xml:space="preserve">, President of HBOR's Management Board is a member of the Management Board of the European Association of Long-Term Investors (ELTI), member of the Administrative Board of the European Association of Public Banks (EAPB) and member of the Board of Directors of the China-CEEC Inter-Bank Association, which she chaired from 2019 to 2020. </w:t>
      </w:r>
    </w:p>
    <w:p w14:paraId="015ECFC4"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Active participation in their work </w:t>
      </w:r>
      <w:r w:rsidRPr="00EC0316">
        <w:rPr>
          <w:rFonts w:ascii="Calibri" w:eastAsia="SimSun" w:hAnsi="Calibri"/>
          <w:sz w:val="22"/>
          <w:szCs w:val="22"/>
          <w:lang w:val="en-GB"/>
        </w:rPr>
        <w:t>enables HBOR to get a better insight into the activities of banks from other countries, to develop new manners of financing for Croatian entrepreneurs</w:t>
      </w:r>
      <w:r w:rsidRPr="00EC0316">
        <w:rPr>
          <w:rFonts w:ascii="Calibri" w:eastAsia="SimSun" w:hAnsi="Calibri" w:cs="Calibri"/>
          <w:sz w:val="22"/>
          <w:szCs w:val="22"/>
          <w:lang w:val="en-GB"/>
        </w:rPr>
        <w:t xml:space="preserve">, to influence the EU regulations through the development of standpoints of associations and through lobbying, but also to exchange best practices and specific knowledge of members in various business fields. </w:t>
      </w:r>
    </w:p>
    <w:p w14:paraId="2D554F45"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based on the increased volume of HBOR's operations and investment in venture capital funds as well as the increasingly frequent changes in regulations and legislation in the field of venture capital investment at the EU level, HBOR became a member of the European Venture Fund Investors Network (EVFIN). EVFIN is an informal platform for dialogue and cooperation that brings together 21 public investors from 17 European countries for the purpose of exchanging information and best practices among members.</w:t>
      </w:r>
    </w:p>
    <w:p w14:paraId="3CCEE555"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From March 2020, most events were held in a virtual format. The global pandemic changed the way of conducting business significantly, especially in the context of international relations, and set the priorities of development institutions in the framework of intervention measures to combat the negative effects of the pandemic on the economies.</w:t>
      </w:r>
    </w:p>
    <w:p w14:paraId="6840B5FF"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November 2020, HBOR participated in the first summit of public development banks entitled "Finance in Common" held within the Paris Peace Forum, at which, together with 450 banks from around the world, HBOR signed the "Joint Declaration of Public Development Banks" and "Statement on Gender Equality and Women's Empowerment". The Declaration and the Statement emphasise the significant role of public development banks in achieving the goals of sustainable development and provide guidelines for further activities and operations of development banks in the world.</w:t>
      </w:r>
    </w:p>
    <w:p w14:paraId="1592DE24"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November 2020, Tamara </w:t>
      </w:r>
      <w:proofErr w:type="spellStart"/>
      <w:r w:rsidRPr="00EC0316">
        <w:rPr>
          <w:rFonts w:ascii="Calibri" w:eastAsia="SimSun" w:hAnsi="Calibri" w:cs="Calibri"/>
          <w:sz w:val="22"/>
          <w:szCs w:val="22"/>
          <w:lang w:val="en-GB"/>
        </w:rPr>
        <w:t>Perko</w:t>
      </w:r>
      <w:proofErr w:type="spellEnd"/>
      <w:r w:rsidRPr="00EC0316">
        <w:rPr>
          <w:rFonts w:ascii="Calibri" w:eastAsia="SimSun" w:hAnsi="Calibri" w:cs="Calibri"/>
          <w:sz w:val="22"/>
          <w:szCs w:val="22"/>
          <w:lang w:val="en-GB"/>
        </w:rPr>
        <w:t xml:space="preserve">, MSc, President of the Management Board of HBOR, was appointed Member of Administrative Board of the European Association of Public Banks (EAPB) for the second term of office. The reappointment of Ms Tamara </w:t>
      </w:r>
      <w:proofErr w:type="spellStart"/>
      <w:r w:rsidRPr="00EC0316">
        <w:rPr>
          <w:rFonts w:ascii="Calibri" w:eastAsia="SimSun" w:hAnsi="Calibri" w:cs="Calibri"/>
          <w:sz w:val="22"/>
          <w:szCs w:val="22"/>
          <w:lang w:val="en-GB"/>
        </w:rPr>
        <w:t>Perko</w:t>
      </w:r>
      <w:proofErr w:type="spellEnd"/>
      <w:r w:rsidRPr="00EC0316">
        <w:rPr>
          <w:rFonts w:ascii="Calibri" w:eastAsia="SimSun" w:hAnsi="Calibri" w:cs="Calibri"/>
          <w:sz w:val="22"/>
          <w:szCs w:val="22"/>
          <w:lang w:val="en-GB"/>
        </w:rPr>
        <w:t xml:space="preserve"> to the Administrative Board of the EAPB confirmed the status of HBOR as an important member and representative of smaller development banks in this European association and an important factor in the implementation of common European policies.</w:t>
      </w:r>
    </w:p>
    <w:p w14:paraId="3E60D123" w14:textId="77777777"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Cooperation with the Croatian Exporters Association was continued, and the internationalisation of the economy was supported also by the cooperation with the Croatian Chamber of Economy and by the participation in the German-Croatian Economic Forum held in Frankfurt in February on the occasion of the Croatian presidency of the Council of the EU. Furthermore, internationalisation was supported by HBOR's participation in economic forums, round tables and business meetings held mostly through virtual channels in the Republic of Croatia.</w:t>
      </w:r>
    </w:p>
    <w:p w14:paraId="59BFAAF4" w14:textId="77777777" w:rsidR="00B76F45"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HBOR continued to be an active member of the Berne Union in 2020 – the world's largest association of export credit insurers with 85 members from 73 countries. Due to the pandemic, almost all Berne Union meetings in 2020 were held via video conference. With the 2020 Autumn Meeting of the Berne </w:t>
      </w:r>
      <w:r w:rsidR="00B76F45">
        <w:rPr>
          <w:rFonts w:ascii="Calibri" w:eastAsia="SimSun" w:hAnsi="Calibri" w:cs="Calibri"/>
          <w:sz w:val="22"/>
          <w:szCs w:val="22"/>
          <w:lang w:val="en-GB"/>
        </w:rPr>
        <w:br w:type="page"/>
      </w:r>
    </w:p>
    <w:p w14:paraId="2343FF30" w14:textId="05D865A2" w:rsidR="00EC0316" w:rsidRPr="00EC0316" w:rsidRDefault="00EC0316" w:rsidP="00B76F45">
      <w:pPr>
        <w:spacing w:before="8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Union, HBOR's mandate in the Management Committee of the Berne Union ended after two two-year terms of office. Until 2021 Autumn Meeting, HBOR’s representative holds the position of Deputy Chair of the Prague Club Committee of the Berne Union, being one of the 4 operational committees of the Berne Union.</w:t>
      </w:r>
    </w:p>
    <w:p w14:paraId="02A19541"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order to strengthen the competitiveness of the Croatian businessmen, increase exports and improve business conditions in general, HBOR focused on the long-term successful cooperation with the chambers of commerce in Croatia through the participation of HBOR’s representatives in the activities of the committees relevant for HBOR and Croatian businessmen as well as in numerous other events such as assemblies, workshops and seminars.</w:t>
      </w:r>
    </w:p>
    <w:p w14:paraId="0BE796AA" w14:textId="77777777" w:rsidR="00EC0316" w:rsidRPr="00EC0316" w:rsidRDefault="00EC0316" w:rsidP="003239B0">
      <w:pPr>
        <w:spacing w:before="120" w:after="120" w:line="264" w:lineRule="auto"/>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 xml:space="preserve">Personal data protection </w:t>
      </w:r>
    </w:p>
    <w:p w14:paraId="4E8BA624"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HBOR continued with updating and supplementing the Register of Personal Data Processing Activities, adjusting business processes to the GDPR and reducing redundancy in data processing through harmonisation of business applications. Furthermore, HBOR conducted several internal employee trainings and an assessment of the impact on data protection in terms of riskier treatment in relation to the current pandemic. Many changes in the manner of processing have additionally reduced the risks of processing personal data of HBOR’s employees and clients. </w:t>
      </w:r>
    </w:p>
    <w:p w14:paraId="5E718E41" w14:textId="377B8907" w:rsidR="00EC0316" w:rsidRPr="00EC0316" w:rsidRDefault="00EC0316" w:rsidP="003239B0">
      <w:pPr>
        <w:spacing w:before="120" w:after="120" w:line="264" w:lineRule="auto"/>
        <w:jc w:val="both"/>
        <w:rPr>
          <w:rFonts w:ascii="Calibri" w:eastAsia="SimSun" w:hAnsi="Calibri" w:cs="Calibri"/>
          <w:b/>
          <w:bCs/>
          <w:sz w:val="22"/>
          <w:szCs w:val="22"/>
          <w:lang w:val="en-GB"/>
        </w:rPr>
      </w:pPr>
      <w:bookmarkStart w:id="56" w:name="_Toc509582271"/>
      <w:r w:rsidRPr="00EC0316">
        <w:rPr>
          <w:rFonts w:ascii="Calibri" w:eastAsia="SimSun" w:hAnsi="Calibri" w:cs="Calibri"/>
          <w:b/>
          <w:bCs/>
          <w:sz w:val="22"/>
          <w:szCs w:val="22"/>
          <w:lang w:val="en-GB"/>
        </w:rPr>
        <w:t>F</w:t>
      </w:r>
      <w:bookmarkEnd w:id="56"/>
      <w:r w:rsidRPr="00EC0316">
        <w:rPr>
          <w:rFonts w:ascii="Calibri" w:eastAsia="SimSun" w:hAnsi="Calibri" w:cs="Calibri"/>
          <w:b/>
          <w:bCs/>
          <w:sz w:val="22"/>
          <w:szCs w:val="22"/>
          <w:lang w:val="en-GB"/>
        </w:rPr>
        <w:t xml:space="preserve">unction of preventing money laundering and terrorist financing </w:t>
      </w:r>
    </w:p>
    <w:p w14:paraId="456B46B4"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and HBOR’s Methodology for the Implementation of Anti-Money Laundering and Terrorist Financing Measures, Actions and Procedures. </w:t>
      </w:r>
    </w:p>
    <w:p w14:paraId="3F84413B" w14:textId="77777777" w:rsidR="00EC0316" w:rsidRPr="00EC0316" w:rsidRDefault="00EC0316" w:rsidP="003239B0">
      <w:pPr>
        <w:spacing w:before="120" w:after="12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Regional offices </w:t>
      </w:r>
    </w:p>
    <w:p w14:paraId="4FC7461B" w14:textId="77777777" w:rsidR="00EC0316" w:rsidRPr="00EC0316" w:rsidRDefault="00EC0316" w:rsidP="003239B0">
      <w:pPr>
        <w:spacing w:before="120" w:after="120" w:line="264"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 xml:space="preserve">HBOR is regionally present in 19 counties through 6 regional offices (in </w:t>
      </w:r>
      <w:proofErr w:type="spellStart"/>
      <w:r w:rsidRPr="00EC0316">
        <w:rPr>
          <w:rFonts w:ascii="Calibri" w:eastAsia="SimSun" w:hAnsi="Calibri" w:cs="Calibri"/>
          <w:bCs/>
          <w:sz w:val="22"/>
          <w:szCs w:val="22"/>
          <w:lang w:val="en-GB"/>
        </w:rPr>
        <w:t>Gospić</w:t>
      </w:r>
      <w:proofErr w:type="spellEnd"/>
      <w:r w:rsidRPr="00EC0316">
        <w:rPr>
          <w:rFonts w:ascii="Calibri" w:eastAsia="SimSun" w:hAnsi="Calibri" w:cs="Calibri"/>
          <w:bCs/>
          <w:sz w:val="22"/>
          <w:szCs w:val="22"/>
          <w:lang w:val="en-GB"/>
        </w:rPr>
        <w:t xml:space="preserve">, Osijek, Pula, Rijeka, Split and </w:t>
      </w:r>
      <w:proofErr w:type="spellStart"/>
      <w:r w:rsidRPr="00EC0316">
        <w:rPr>
          <w:rFonts w:ascii="Calibri" w:eastAsia="SimSun" w:hAnsi="Calibri" w:cs="Calibri"/>
          <w:bCs/>
          <w:sz w:val="22"/>
          <w:szCs w:val="22"/>
          <w:lang w:val="en-GB"/>
        </w:rPr>
        <w:t>Varaždin</w:t>
      </w:r>
      <w:proofErr w:type="spellEnd"/>
      <w:r w:rsidRPr="00EC0316">
        <w:rPr>
          <w:rFonts w:ascii="Calibri" w:eastAsia="SimSun" w:hAnsi="Calibri" w:cs="Calibri"/>
          <w:bCs/>
          <w:sz w:val="22"/>
          <w:szCs w:val="22"/>
          <w:lang w:val="en-GB"/>
        </w:rPr>
        <w:t>). The main role of regional offices is to ensure direct and faster access to information and assistance to entrepreneurs. In the performance of their activities, the regional offices successfully cooperate with offices for the economy of local government units, with relevant chambers of commerce, chambers of trades and crafts, entrepreneurial centres, development agencies, employment agencies and local action groups. Given the restrictive epidemiological measures during 2020, the regional offices adapted their activities to the new situation by maintaining contacts with stakeholders and performing presentation/educational activities through various digital platforms.</w:t>
      </w:r>
    </w:p>
    <w:p w14:paraId="2AD95333" w14:textId="77777777" w:rsidR="00EC0316" w:rsidRPr="00EC0316" w:rsidRDefault="00EC0316" w:rsidP="003239B0">
      <w:pPr>
        <w:spacing w:before="120" w:after="120" w:line="264"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Public disclosure of activities</w:t>
      </w:r>
    </w:p>
    <w:p w14:paraId="6E5999C0"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HBOR puts a special focus on providing information to the public about its goals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2020. </w:t>
      </w:r>
    </w:p>
    <w:p w14:paraId="7E6C4CDD"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the reporting year, HBOR published 28 press releases informing the public about the operations, attained results, new loan programmes and amendments to the existing ones. All business information can be accessed on HBOR's websites, except for the information subject to the bank secrecy provisions of the Credit Institutions Act.</w:t>
      </w:r>
    </w:p>
    <w:p w14:paraId="1BCDACB4"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During the reporting period, 24 public procurement procedures were published in the Electronic Public Procurement Classifieds. Since 1 July 2017, simple procurement procedures have also been published on HBOR's websites. </w:t>
      </w:r>
    </w:p>
    <w:p w14:paraId="3C6736F4" w14:textId="77777777" w:rsidR="00EC0316" w:rsidRPr="00EC0316" w:rsidRDefault="00EC0316" w:rsidP="003239B0">
      <w:pPr>
        <w:spacing w:before="120" w:after="120" w:line="264"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altogether 21 requests for access to information pursuant to the Act on the Right of Access to Information were received.</w:t>
      </w:r>
      <w:r w:rsidRPr="00EC0316">
        <w:rPr>
          <w:rFonts w:ascii="Calibri" w:eastAsia="SimSun" w:hAnsi="Calibri" w:cs="Calibri"/>
          <w:sz w:val="22"/>
          <w:szCs w:val="22"/>
          <w:lang w:val="en-GB"/>
        </w:rPr>
        <w:br w:type="page"/>
      </w:r>
    </w:p>
    <w:p w14:paraId="5EB40601" w14:textId="77777777"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sz w:val="22"/>
          <w:szCs w:val="22"/>
          <w:lang w:val="en-GB"/>
        </w:rPr>
      </w:pPr>
      <w:bookmarkStart w:id="57" w:name="_Toc66172940"/>
      <w:bookmarkStart w:id="58" w:name="_Toc509582274"/>
      <w:bookmarkStart w:id="59" w:name="_Toc3249216"/>
      <w:r w:rsidRPr="00EC0316">
        <w:rPr>
          <w:rFonts w:ascii="Calibri" w:eastAsia="SimHei" w:hAnsi="Calibri" w:cs="Calibri"/>
          <w:b/>
          <w:bCs/>
          <w:sz w:val="22"/>
          <w:szCs w:val="22"/>
          <w:lang w:val="en-GB"/>
        </w:rPr>
        <w:t>OPERATIONS OF HRVATSKO KREDITNO OSIGURANJE GROUP</w:t>
      </w:r>
      <w:bookmarkEnd w:id="57"/>
    </w:p>
    <w:p w14:paraId="3B574CA0"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1F235E0F" w14:textId="77777777" w:rsidR="00EC0316" w:rsidRPr="00EC0316" w:rsidRDefault="00EC0316" w:rsidP="00EC0316">
      <w:pPr>
        <w:keepNext/>
        <w:keepLines/>
        <w:pBdr>
          <w:bottom w:val="single" w:sz="4" w:space="2" w:color="B2B2B2"/>
        </w:pBdr>
        <w:spacing w:before="360" w:after="120"/>
        <w:jc w:val="both"/>
        <w:outlineLvl w:val="0"/>
        <w:rPr>
          <w:rFonts w:ascii="Calibri" w:eastAsia="SimHei" w:hAnsi="Calibri" w:cs="Calibri"/>
          <w:b/>
          <w:bCs/>
          <w:sz w:val="22"/>
          <w:szCs w:val="22"/>
          <w:lang w:val="en-GB" w:eastAsia="x-none"/>
        </w:rPr>
      </w:pPr>
      <w:bookmarkStart w:id="60" w:name="_Toc66172941"/>
      <w:r w:rsidRPr="00EC0316">
        <w:rPr>
          <w:rFonts w:ascii="Calibri" w:eastAsia="SimHei" w:hAnsi="Calibri" w:cs="Calibri"/>
          <w:b/>
          <w:bCs/>
          <w:sz w:val="22"/>
          <w:szCs w:val="22"/>
          <w:lang w:val="en-GB" w:eastAsia="x-none"/>
        </w:rPr>
        <w:t>HRVATSKO KREDITNO OSIGURANJE D.D. AND POSLOVNI INFO SERVIS D.O.O.</w:t>
      </w:r>
      <w:bookmarkEnd w:id="60"/>
    </w:p>
    <w:p w14:paraId="2ADC2750" w14:textId="77777777" w:rsidR="00EC0316" w:rsidRPr="00EC0316" w:rsidRDefault="00EC0316" w:rsidP="00EC0316">
      <w:pPr>
        <w:keepNext/>
        <w:spacing w:before="120" w:after="120" w:line="276" w:lineRule="auto"/>
        <w:jc w:val="both"/>
        <w:outlineLvl w:val="1"/>
        <w:rPr>
          <w:rFonts w:ascii="Calibri" w:eastAsia="SimSun" w:hAnsi="Calibri" w:cs="Calibri"/>
          <w:b/>
          <w:bCs/>
          <w:sz w:val="22"/>
          <w:szCs w:val="22"/>
          <w:lang w:val="en-GB" w:eastAsia="x-none"/>
        </w:rPr>
      </w:pPr>
    </w:p>
    <w:p w14:paraId="5ADCF4F0" w14:textId="77777777" w:rsidR="00EC0316" w:rsidRPr="00EC0316" w:rsidRDefault="00EC0316" w:rsidP="00EC0316">
      <w:pPr>
        <w:suppressAutoHyphens/>
        <w:spacing w:before="120" w:after="120" w:line="276" w:lineRule="auto"/>
        <w:jc w:val="both"/>
        <w:rPr>
          <w:rFonts w:ascii="Calibri" w:eastAsia="SimSun" w:hAnsi="Calibri" w:cs="Calibri"/>
          <w:sz w:val="22"/>
          <w:szCs w:val="22"/>
          <w:lang w:val="en-GB"/>
        </w:rPr>
      </w:pPr>
      <w:proofErr w:type="spellStart"/>
      <w:r w:rsidRPr="00EC0316">
        <w:rPr>
          <w:rFonts w:ascii="Calibri" w:eastAsia="SimSun" w:hAnsi="Calibri" w:cs="Calibri"/>
          <w:sz w:val="22"/>
          <w:szCs w:val="22"/>
          <w:lang w:val="en-GB"/>
        </w:rPr>
        <w:t>Hrvatsko</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kreditno</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osiguranje</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d.d.</w:t>
      </w:r>
      <w:proofErr w:type="spellEnd"/>
      <w:r w:rsidRPr="00EC0316">
        <w:rPr>
          <w:rFonts w:ascii="Calibri" w:eastAsia="SimSun" w:hAnsi="Calibri" w:cs="Calibri"/>
          <w:sz w:val="22"/>
          <w:szCs w:val="22"/>
          <w:lang w:val="en-GB"/>
        </w:rPr>
        <w:t xml:space="preserve"> (HKO) is a joint-stock insurance company specialised in the insurance of short-term receivables (payment terms of up to 2 years) arisen from the sale of goods or services among business entities. The insurance covers political and commercial risks.</w:t>
      </w:r>
    </w:p>
    <w:p w14:paraId="69AD82F6" w14:textId="77777777" w:rsidR="00EC0316" w:rsidRPr="00EC0316" w:rsidRDefault="00EC0316" w:rsidP="00EC0316">
      <w:pPr>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In 2020, HKO offered the following insurance products: insurance of domestic and export receivables.</w:t>
      </w:r>
    </w:p>
    <w:p w14:paraId="40860729" w14:textId="77777777" w:rsidR="00EC0316" w:rsidRPr="00EC0316" w:rsidRDefault="00EC0316" w:rsidP="00EC0316">
      <w:pPr>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October 2010, HKO established the company called </w:t>
      </w:r>
      <w:proofErr w:type="spellStart"/>
      <w:r w:rsidRPr="00EC0316">
        <w:rPr>
          <w:rFonts w:ascii="Calibri" w:eastAsia="SimSun" w:hAnsi="Calibri" w:cs="Calibri"/>
          <w:sz w:val="22"/>
          <w:szCs w:val="22"/>
          <w:lang w:val="en-GB"/>
        </w:rPr>
        <w:t>Poslovni</w:t>
      </w:r>
      <w:proofErr w:type="spellEnd"/>
      <w:r w:rsidRPr="00EC0316">
        <w:rPr>
          <w:rFonts w:ascii="Calibri" w:eastAsia="SimSun" w:hAnsi="Calibri" w:cs="Calibri"/>
          <w:sz w:val="22"/>
          <w:szCs w:val="22"/>
          <w:lang w:val="en-GB"/>
        </w:rPr>
        <w:t xml:space="preserve"> info </w:t>
      </w:r>
      <w:proofErr w:type="spellStart"/>
      <w:r w:rsidRPr="00EC0316">
        <w:rPr>
          <w:rFonts w:ascii="Calibri" w:eastAsia="SimSun" w:hAnsi="Calibri" w:cs="Calibri"/>
          <w:sz w:val="22"/>
          <w:szCs w:val="22"/>
          <w:lang w:val="en-GB"/>
        </w:rPr>
        <w:t>servis</w:t>
      </w:r>
      <w:proofErr w:type="spellEnd"/>
      <w:r w:rsidRPr="00EC0316">
        <w:rPr>
          <w:rFonts w:ascii="Calibri" w:eastAsia="SimSun" w:hAnsi="Calibri" w:cs="Calibri"/>
          <w:sz w:val="22"/>
          <w:szCs w:val="22"/>
          <w:lang w:val="en-GB"/>
        </w:rPr>
        <w:t xml:space="preserve"> (PIS) and started to operate as the HKO Group and to prepare consolidated financials. Within the HKO Group, PIS is in charge of analysing and assessing credit risks relating to insurance transactions. </w:t>
      </w:r>
    </w:p>
    <w:p w14:paraId="70CD8A08" w14:textId="77777777" w:rsidR="00EC0316" w:rsidRPr="00EC0316" w:rsidRDefault="00EC0316" w:rsidP="00EC0316">
      <w:pPr>
        <w:suppressAutoHyphens/>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As at 31 December 2020, there were 21 employees at HKO Group, of which 16 were employed with HKO and 5 with PIS. Nineteen employees had university degrees and two had secondary school education.</w:t>
      </w:r>
    </w:p>
    <w:p w14:paraId="18354274"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4E432532"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Ownership structure</w:t>
      </w:r>
    </w:p>
    <w:p w14:paraId="00F6CCD4"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HKO is 100% owned by HBOR.</w:t>
      </w:r>
    </w:p>
    <w:p w14:paraId="171C9671"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3EC43416" w14:textId="77777777" w:rsidR="00EC0316" w:rsidRPr="00EC0316" w:rsidRDefault="00EC0316" w:rsidP="00EC0316">
      <w:pPr>
        <w:spacing w:before="120" w:after="120" w:line="276" w:lineRule="auto"/>
        <w:jc w:val="both"/>
        <w:rPr>
          <w:rFonts w:ascii="Calibri" w:eastAsia="SimSun" w:hAnsi="Calibri" w:cs="Calibri"/>
          <w:b/>
          <w:sz w:val="22"/>
          <w:szCs w:val="22"/>
          <w:lang w:val="en-GB"/>
        </w:rPr>
      </w:pPr>
      <w:r w:rsidRPr="00EC0316">
        <w:rPr>
          <w:rFonts w:ascii="Calibri" w:eastAsia="SimSun" w:hAnsi="Calibri" w:cs="Calibri"/>
          <w:b/>
          <w:sz w:val="22"/>
          <w:szCs w:val="22"/>
          <w:lang w:val="en-GB"/>
        </w:rPr>
        <w:t xml:space="preserve">Management </w:t>
      </w:r>
    </w:p>
    <w:p w14:paraId="080EF677" w14:textId="77777777" w:rsidR="00EC0316" w:rsidRPr="00EC0316" w:rsidRDefault="00EC0316" w:rsidP="00EC0316">
      <w:pPr>
        <w:spacing w:before="120" w:after="120" w:line="276" w:lineRule="auto"/>
        <w:jc w:val="both"/>
        <w:rPr>
          <w:rFonts w:ascii="Calibri" w:eastAsia="PMingLiU" w:hAnsi="Calibri" w:cs="Calibri"/>
          <w:sz w:val="22"/>
          <w:szCs w:val="22"/>
          <w:lang w:val="en-GB"/>
        </w:rPr>
      </w:pPr>
      <w:r w:rsidRPr="00EC0316">
        <w:rPr>
          <w:rFonts w:ascii="Calibri" w:eastAsia="PMingLiU" w:hAnsi="Calibri" w:cs="Calibri"/>
          <w:sz w:val="22"/>
          <w:szCs w:val="22"/>
          <w:lang w:val="en-GB"/>
        </w:rPr>
        <w:t>Legal status, organisation and management of the Company, all other issues important for the operations of the Company as well as all harmonisation issues provided for in the Companies Act and the Insurance Act are determined by the Statutes of the Company. Company management bodies are: Management Board, Supervisory Board and Shareholders’ Meeting.</w:t>
      </w:r>
    </w:p>
    <w:p w14:paraId="4111F385" w14:textId="77777777" w:rsidR="00EC0316" w:rsidRPr="00EC0316" w:rsidRDefault="00EC0316" w:rsidP="00EC0316">
      <w:pPr>
        <w:spacing w:before="120" w:after="120" w:line="276" w:lineRule="auto"/>
        <w:jc w:val="both"/>
        <w:rPr>
          <w:rFonts w:ascii="Calibri" w:eastAsia="PMingLiU" w:hAnsi="Calibri" w:cs="Calibri"/>
          <w:sz w:val="22"/>
          <w:szCs w:val="22"/>
          <w:lang w:val="en-GB"/>
        </w:rPr>
      </w:pPr>
    </w:p>
    <w:p w14:paraId="68B8094F"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r w:rsidRPr="00EC0316">
        <w:rPr>
          <w:rFonts w:ascii="Calibri" w:eastAsia="PMingLiU" w:hAnsi="Calibri" w:cs="Calibri"/>
          <w:b/>
          <w:sz w:val="22"/>
          <w:szCs w:val="22"/>
          <w:lang w:val="en-GB"/>
        </w:rPr>
        <w:t>People authorised to represent</w:t>
      </w:r>
    </w:p>
    <w:p w14:paraId="774A0D4A"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p>
    <w:p w14:paraId="6EECB7CE"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r w:rsidRPr="00EC0316">
        <w:rPr>
          <w:rFonts w:ascii="Calibri" w:eastAsia="PMingLiU" w:hAnsi="Calibri" w:cs="Calibri"/>
          <w:b/>
          <w:sz w:val="22"/>
          <w:szCs w:val="22"/>
          <w:lang w:val="en-GB"/>
        </w:rPr>
        <w:t>Management Board in 2020</w:t>
      </w:r>
    </w:p>
    <w:p w14:paraId="0A5457A5"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Zvonimir </w:t>
      </w:r>
      <w:proofErr w:type="spellStart"/>
      <w:r w:rsidRPr="00EC0316">
        <w:rPr>
          <w:rFonts w:ascii="Calibri" w:eastAsia="SimSun" w:hAnsi="Calibri" w:cs="Calibri"/>
          <w:sz w:val="22"/>
          <w:szCs w:val="22"/>
          <w:lang w:val="en-GB"/>
        </w:rPr>
        <w:t>Samodol</w:t>
      </w:r>
      <w:proofErr w:type="spellEnd"/>
      <w:r w:rsidRPr="00EC0316">
        <w:rPr>
          <w:rFonts w:ascii="Calibri" w:eastAsia="SimSun" w:hAnsi="Calibri" w:cs="Calibri"/>
          <w:sz w:val="22"/>
          <w:szCs w:val="22"/>
          <w:lang w:val="en-GB"/>
        </w:rPr>
        <w:t xml:space="preserve">, Chairman of the Management Board </w:t>
      </w:r>
    </w:p>
    <w:p w14:paraId="60B30784"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PMingLiU" w:hAnsi="Calibri" w:cs="Calibri"/>
          <w:b/>
          <w:sz w:val="22"/>
          <w:szCs w:val="22"/>
          <w:lang w:val="en-GB"/>
        </w:rPr>
      </w:pPr>
      <w:proofErr w:type="spellStart"/>
      <w:r w:rsidRPr="00EC0316">
        <w:rPr>
          <w:rFonts w:ascii="Calibri" w:eastAsia="SimSun" w:hAnsi="Calibri" w:cs="Calibri"/>
          <w:sz w:val="22"/>
          <w:szCs w:val="22"/>
          <w:lang w:val="en-GB"/>
        </w:rPr>
        <w:t>Ružica</w:t>
      </w:r>
      <w:proofErr w:type="spellEnd"/>
      <w:r w:rsidRPr="00EC0316">
        <w:rPr>
          <w:rFonts w:ascii="Calibri" w:eastAsia="SimSun" w:hAnsi="Calibri" w:cs="Calibri"/>
          <w:sz w:val="22"/>
          <w:szCs w:val="22"/>
          <w:lang w:val="en-GB"/>
        </w:rPr>
        <w:t xml:space="preserve"> </w:t>
      </w:r>
      <w:proofErr w:type="spellStart"/>
      <w:r w:rsidRPr="00EC0316">
        <w:rPr>
          <w:rFonts w:ascii="Calibri" w:eastAsia="SimSun" w:hAnsi="Calibri" w:cs="Calibri"/>
          <w:sz w:val="22"/>
          <w:szCs w:val="22"/>
          <w:lang w:val="en-GB"/>
        </w:rPr>
        <w:t>Adamović</w:t>
      </w:r>
      <w:proofErr w:type="spellEnd"/>
      <w:r w:rsidRPr="00EC0316">
        <w:rPr>
          <w:rFonts w:ascii="Calibri" w:eastAsia="SimSun" w:hAnsi="Calibri" w:cs="Calibri"/>
          <w:sz w:val="22"/>
          <w:szCs w:val="22"/>
          <w:lang w:val="en-GB"/>
        </w:rPr>
        <w:t xml:space="preserve">, Member of the Management Board </w:t>
      </w:r>
    </w:p>
    <w:p w14:paraId="4F344418" w14:textId="77777777" w:rsidR="00EC0316" w:rsidRPr="00EC0316" w:rsidRDefault="00EC0316" w:rsidP="00EC0316">
      <w:pPr>
        <w:tabs>
          <w:tab w:val="left" w:pos="3836"/>
        </w:tabs>
        <w:spacing w:before="120" w:after="120" w:line="276" w:lineRule="auto"/>
        <w:ind w:left="284"/>
        <w:jc w:val="both"/>
        <w:rPr>
          <w:rFonts w:ascii="Calibri" w:eastAsia="PMingLiU" w:hAnsi="Calibri" w:cs="Calibri"/>
          <w:b/>
          <w:sz w:val="22"/>
          <w:szCs w:val="22"/>
          <w:lang w:val="en-GB"/>
        </w:rPr>
      </w:pPr>
    </w:p>
    <w:p w14:paraId="23253133"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r w:rsidRPr="00EC0316">
        <w:rPr>
          <w:rFonts w:ascii="Calibri" w:eastAsia="PMingLiU" w:hAnsi="Calibri" w:cs="Calibri"/>
          <w:b/>
          <w:sz w:val="22"/>
          <w:szCs w:val="22"/>
          <w:lang w:val="en-GB"/>
        </w:rPr>
        <w:t>Supervisory Board of HKO</w:t>
      </w:r>
    </w:p>
    <w:p w14:paraId="64DD3B41" w14:textId="77777777" w:rsidR="00EC0316" w:rsidRPr="00EC0316" w:rsidRDefault="00EC0316" w:rsidP="00EC0316">
      <w:pPr>
        <w:spacing w:before="120" w:after="120" w:line="276" w:lineRule="auto"/>
        <w:jc w:val="both"/>
        <w:rPr>
          <w:rFonts w:ascii="Calibri" w:eastAsia="PMingLiU" w:hAnsi="Calibri" w:cs="Calibri"/>
          <w:sz w:val="22"/>
          <w:szCs w:val="22"/>
          <w:lang w:val="en-GB"/>
        </w:rPr>
      </w:pPr>
      <w:r w:rsidRPr="00EC0316">
        <w:rPr>
          <w:rFonts w:ascii="Calibri" w:eastAsia="PMingLiU" w:hAnsi="Calibri" w:cs="Calibri"/>
          <w:sz w:val="22"/>
          <w:szCs w:val="22"/>
          <w:lang w:val="en-GB"/>
        </w:rPr>
        <w:t>In 2020, the membership of the Supervisory Board of HKO was as follows:</w:t>
      </w:r>
    </w:p>
    <w:p w14:paraId="163722A1"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Vedran </w:t>
      </w:r>
      <w:proofErr w:type="spellStart"/>
      <w:r w:rsidRPr="00EC0316">
        <w:rPr>
          <w:rFonts w:ascii="Calibri" w:eastAsia="SimSun" w:hAnsi="Calibri" w:cs="Calibri"/>
          <w:sz w:val="22"/>
          <w:szCs w:val="22"/>
          <w:lang w:val="en-GB"/>
        </w:rPr>
        <w:t>Jakšić</w:t>
      </w:r>
      <w:proofErr w:type="spellEnd"/>
      <w:r w:rsidRPr="00EC0316">
        <w:rPr>
          <w:rFonts w:ascii="Calibri" w:eastAsia="SimSun" w:hAnsi="Calibri" w:cs="Calibri"/>
          <w:sz w:val="22"/>
          <w:szCs w:val="22"/>
          <w:lang w:val="en-GB"/>
        </w:rPr>
        <w:t xml:space="preserve">, Chairman of the Supervisory Board </w:t>
      </w:r>
    </w:p>
    <w:p w14:paraId="5C38312F"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Andreja </w:t>
      </w:r>
      <w:proofErr w:type="spellStart"/>
      <w:r w:rsidRPr="00EC0316">
        <w:rPr>
          <w:rFonts w:ascii="Calibri" w:eastAsia="SimSun" w:hAnsi="Calibri" w:cs="Calibri"/>
          <w:sz w:val="22"/>
          <w:szCs w:val="22"/>
          <w:lang w:val="en-GB"/>
        </w:rPr>
        <w:t>Mergeduš</w:t>
      </w:r>
      <w:proofErr w:type="spellEnd"/>
      <w:r w:rsidRPr="00EC0316">
        <w:rPr>
          <w:rFonts w:ascii="Calibri" w:eastAsia="SimSun" w:hAnsi="Calibri" w:cs="Calibri"/>
          <w:sz w:val="22"/>
          <w:szCs w:val="22"/>
          <w:lang w:val="en-GB"/>
        </w:rPr>
        <w:t xml:space="preserve">, Deputy Chairman of the Supervisory Board </w:t>
      </w:r>
    </w:p>
    <w:p w14:paraId="72C3C8D7"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Ante </w:t>
      </w:r>
      <w:proofErr w:type="spellStart"/>
      <w:r w:rsidRPr="00EC0316">
        <w:rPr>
          <w:rFonts w:ascii="Calibri" w:eastAsia="SimSun" w:hAnsi="Calibri" w:cs="Calibri"/>
          <w:sz w:val="22"/>
          <w:szCs w:val="22"/>
          <w:lang w:val="en-GB"/>
        </w:rPr>
        <w:t>Artuković</w:t>
      </w:r>
      <w:proofErr w:type="spellEnd"/>
      <w:r w:rsidRPr="00EC0316">
        <w:rPr>
          <w:rFonts w:ascii="Calibri" w:eastAsia="SimSun" w:hAnsi="Calibri" w:cs="Calibri"/>
          <w:sz w:val="22"/>
          <w:szCs w:val="22"/>
          <w:lang w:val="en-GB"/>
        </w:rPr>
        <w:t xml:space="preserve">, Member of the Supervisory Board </w:t>
      </w:r>
    </w:p>
    <w:p w14:paraId="5BFCC81B"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Gordan </w:t>
      </w:r>
      <w:proofErr w:type="spellStart"/>
      <w:r w:rsidRPr="00EC0316">
        <w:rPr>
          <w:rFonts w:ascii="Calibri" w:eastAsia="SimSun" w:hAnsi="Calibri" w:cs="Calibri"/>
          <w:sz w:val="22"/>
          <w:szCs w:val="22"/>
          <w:lang w:val="en-GB"/>
        </w:rPr>
        <w:t>Kuvek</w:t>
      </w:r>
      <w:proofErr w:type="spellEnd"/>
      <w:r w:rsidRPr="00EC0316">
        <w:rPr>
          <w:rFonts w:ascii="Calibri" w:eastAsia="SimSun" w:hAnsi="Calibri" w:cs="Calibri"/>
          <w:sz w:val="22"/>
          <w:szCs w:val="22"/>
          <w:lang w:val="en-GB"/>
        </w:rPr>
        <w:t xml:space="preserve">, Member of the Supervisory Board </w:t>
      </w:r>
    </w:p>
    <w:p w14:paraId="0B959226"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Marija </w:t>
      </w:r>
      <w:proofErr w:type="spellStart"/>
      <w:r w:rsidRPr="00EC0316">
        <w:rPr>
          <w:rFonts w:ascii="Calibri" w:eastAsia="SimSun" w:hAnsi="Calibri" w:cs="Calibri"/>
          <w:sz w:val="22"/>
          <w:szCs w:val="22"/>
          <w:lang w:val="en-GB"/>
        </w:rPr>
        <w:t>Jerkić</w:t>
      </w:r>
      <w:proofErr w:type="spellEnd"/>
      <w:r w:rsidRPr="00EC0316">
        <w:rPr>
          <w:rFonts w:ascii="Calibri" w:eastAsia="SimSun" w:hAnsi="Calibri" w:cs="Calibri"/>
          <w:sz w:val="22"/>
          <w:szCs w:val="22"/>
          <w:lang w:val="en-GB"/>
        </w:rPr>
        <w:t xml:space="preserve">, Member of the Supervisory Board </w:t>
      </w:r>
    </w:p>
    <w:p w14:paraId="04146339"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p>
    <w:p w14:paraId="1D2F23A7"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proofErr w:type="spellStart"/>
      <w:r w:rsidRPr="00EC0316">
        <w:rPr>
          <w:rFonts w:ascii="Calibri" w:eastAsia="PMingLiU" w:hAnsi="Calibri" w:cs="Calibri"/>
          <w:b/>
          <w:sz w:val="22"/>
          <w:szCs w:val="22"/>
          <w:lang w:val="en-GB"/>
        </w:rPr>
        <w:t>Poslovni</w:t>
      </w:r>
      <w:proofErr w:type="spellEnd"/>
      <w:r w:rsidRPr="00EC0316">
        <w:rPr>
          <w:rFonts w:ascii="Calibri" w:eastAsia="PMingLiU" w:hAnsi="Calibri" w:cs="Calibri"/>
          <w:b/>
          <w:sz w:val="22"/>
          <w:szCs w:val="22"/>
          <w:lang w:val="en-GB"/>
        </w:rPr>
        <w:t xml:space="preserve"> info </w:t>
      </w:r>
      <w:proofErr w:type="spellStart"/>
      <w:r w:rsidRPr="00EC0316">
        <w:rPr>
          <w:rFonts w:ascii="Calibri" w:eastAsia="PMingLiU" w:hAnsi="Calibri" w:cs="Calibri"/>
          <w:b/>
          <w:sz w:val="22"/>
          <w:szCs w:val="22"/>
          <w:lang w:val="en-GB"/>
        </w:rPr>
        <w:t>servis</w:t>
      </w:r>
      <w:proofErr w:type="spellEnd"/>
      <w:r w:rsidRPr="00EC0316">
        <w:rPr>
          <w:rFonts w:ascii="Calibri" w:eastAsia="PMingLiU" w:hAnsi="Calibri" w:cs="Calibri"/>
          <w:b/>
          <w:sz w:val="22"/>
          <w:szCs w:val="22"/>
          <w:lang w:val="en-GB"/>
        </w:rPr>
        <w:t xml:space="preserve"> d.o.o.</w:t>
      </w:r>
    </w:p>
    <w:p w14:paraId="34777C02" w14:textId="77777777" w:rsidR="00EC0316" w:rsidRPr="00EC0316" w:rsidRDefault="00EC0316" w:rsidP="00EC0316">
      <w:pPr>
        <w:spacing w:before="120" w:after="120" w:line="276" w:lineRule="auto"/>
        <w:jc w:val="both"/>
        <w:rPr>
          <w:rFonts w:ascii="Calibri" w:eastAsia="PMingLiU" w:hAnsi="Calibri" w:cs="Calibri"/>
          <w:sz w:val="22"/>
          <w:szCs w:val="22"/>
          <w:lang w:val="en-GB"/>
        </w:rPr>
      </w:pPr>
      <w:r w:rsidRPr="00EC0316">
        <w:rPr>
          <w:rFonts w:ascii="Calibri" w:eastAsia="PMingLiU" w:hAnsi="Calibri" w:cs="Calibri"/>
          <w:sz w:val="22"/>
          <w:szCs w:val="22"/>
          <w:lang w:val="en-GB"/>
        </w:rPr>
        <w:t xml:space="preserve">Jelena </w:t>
      </w:r>
      <w:proofErr w:type="spellStart"/>
      <w:r w:rsidRPr="00EC0316">
        <w:rPr>
          <w:rFonts w:ascii="Calibri" w:eastAsia="PMingLiU" w:hAnsi="Calibri" w:cs="Calibri"/>
          <w:sz w:val="22"/>
          <w:szCs w:val="22"/>
          <w:lang w:val="en-GB"/>
        </w:rPr>
        <w:t>Boromisa</w:t>
      </w:r>
      <w:proofErr w:type="spellEnd"/>
      <w:r w:rsidRPr="00EC0316">
        <w:rPr>
          <w:rFonts w:ascii="Calibri" w:eastAsia="PMingLiU" w:hAnsi="Calibri" w:cs="Calibri"/>
          <w:sz w:val="22"/>
          <w:szCs w:val="22"/>
          <w:lang w:val="en-GB"/>
        </w:rPr>
        <w:t xml:space="preserve"> performed the function of the Manager of PIS.</w:t>
      </w:r>
    </w:p>
    <w:p w14:paraId="66DD375C" w14:textId="77777777" w:rsidR="00EC0316" w:rsidRPr="00EC0316" w:rsidRDefault="00EC0316" w:rsidP="00EC0316">
      <w:pPr>
        <w:spacing w:before="120" w:after="120" w:line="276" w:lineRule="auto"/>
        <w:jc w:val="both"/>
        <w:rPr>
          <w:rFonts w:ascii="Calibri" w:eastAsia="PMingLiU" w:hAnsi="Calibri" w:cs="Calibri"/>
          <w:sz w:val="22"/>
          <w:szCs w:val="22"/>
          <w:lang w:val="en-GB"/>
        </w:rPr>
      </w:pPr>
      <w:r w:rsidRPr="00EC0316">
        <w:rPr>
          <w:rFonts w:ascii="Calibri" w:eastAsia="PMingLiU" w:hAnsi="Calibri" w:cs="Calibri"/>
          <w:sz w:val="22"/>
          <w:szCs w:val="22"/>
          <w:lang w:val="en-GB"/>
        </w:rPr>
        <w:t xml:space="preserve">Ivana </w:t>
      </w:r>
      <w:proofErr w:type="spellStart"/>
      <w:r w:rsidRPr="00EC0316">
        <w:rPr>
          <w:rFonts w:ascii="Calibri" w:eastAsia="PMingLiU" w:hAnsi="Calibri" w:cs="Calibri"/>
          <w:sz w:val="22"/>
          <w:szCs w:val="22"/>
          <w:lang w:val="en-GB"/>
        </w:rPr>
        <w:t>Paić</w:t>
      </w:r>
      <w:proofErr w:type="spellEnd"/>
      <w:r w:rsidRPr="00EC0316">
        <w:rPr>
          <w:rFonts w:ascii="Calibri" w:eastAsia="PMingLiU" w:hAnsi="Calibri" w:cs="Calibri"/>
          <w:sz w:val="22"/>
          <w:szCs w:val="22"/>
          <w:lang w:val="en-GB"/>
        </w:rPr>
        <w:t xml:space="preserve"> was the authorised representative of the Company.</w:t>
      </w:r>
    </w:p>
    <w:p w14:paraId="4FA1AE12" w14:textId="77777777" w:rsidR="00EC0316" w:rsidRPr="00EC0316" w:rsidRDefault="00EC0316" w:rsidP="00EC0316">
      <w:pPr>
        <w:spacing w:before="120" w:after="120" w:line="276" w:lineRule="auto"/>
        <w:jc w:val="both"/>
        <w:rPr>
          <w:rFonts w:ascii="Calibri" w:eastAsia="PMingLiU" w:hAnsi="Calibri" w:cs="Calibri"/>
          <w:sz w:val="22"/>
          <w:szCs w:val="22"/>
          <w:lang w:val="en-GB"/>
        </w:rPr>
      </w:pPr>
    </w:p>
    <w:p w14:paraId="089FC6BA"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r w:rsidRPr="00EC0316">
        <w:rPr>
          <w:rFonts w:ascii="Calibri" w:eastAsia="PMingLiU" w:hAnsi="Calibri" w:cs="Calibri"/>
          <w:b/>
          <w:sz w:val="22"/>
          <w:szCs w:val="22"/>
          <w:lang w:val="en-GB"/>
        </w:rPr>
        <w:t xml:space="preserve">HKO Audit Committee </w:t>
      </w:r>
    </w:p>
    <w:p w14:paraId="74978D68" w14:textId="77777777" w:rsidR="00EC0316" w:rsidRPr="00EC0316" w:rsidRDefault="00EC0316" w:rsidP="00EC0316">
      <w:pPr>
        <w:spacing w:before="120" w:after="120" w:line="276" w:lineRule="auto"/>
        <w:jc w:val="both"/>
        <w:rPr>
          <w:rFonts w:ascii="Calibri" w:eastAsia="PMingLiU" w:hAnsi="Calibri" w:cs="Calibri"/>
          <w:sz w:val="22"/>
          <w:szCs w:val="22"/>
          <w:lang w:val="en-GB"/>
        </w:rPr>
      </w:pPr>
      <w:r w:rsidRPr="00EC0316">
        <w:rPr>
          <w:rFonts w:ascii="Calibri" w:eastAsia="PMingLiU" w:hAnsi="Calibri" w:cs="Calibri"/>
          <w:sz w:val="22"/>
          <w:szCs w:val="22"/>
          <w:lang w:val="en-GB"/>
        </w:rPr>
        <w:t>In 2020, the membership of the Audit Committee of HKO was as follows:</w:t>
      </w:r>
    </w:p>
    <w:p w14:paraId="7518C5B1"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Ante </w:t>
      </w:r>
      <w:proofErr w:type="spellStart"/>
      <w:r w:rsidRPr="00EC0316">
        <w:rPr>
          <w:rFonts w:ascii="Calibri" w:eastAsia="SimSun" w:hAnsi="Calibri" w:cs="Calibri"/>
          <w:sz w:val="22"/>
          <w:szCs w:val="22"/>
          <w:lang w:val="en-GB"/>
        </w:rPr>
        <w:t>Artuković</w:t>
      </w:r>
      <w:proofErr w:type="spellEnd"/>
      <w:r w:rsidRPr="00EC0316">
        <w:rPr>
          <w:rFonts w:ascii="Calibri" w:eastAsia="SimSun" w:hAnsi="Calibri" w:cs="Calibri"/>
          <w:sz w:val="22"/>
          <w:szCs w:val="22"/>
          <w:lang w:val="en-GB"/>
        </w:rPr>
        <w:t>, Chairman of the Audit Committee,</w:t>
      </w:r>
    </w:p>
    <w:p w14:paraId="5264FB54"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Vedran </w:t>
      </w:r>
      <w:proofErr w:type="spellStart"/>
      <w:r w:rsidRPr="00EC0316">
        <w:rPr>
          <w:rFonts w:ascii="Calibri" w:eastAsia="SimSun" w:hAnsi="Calibri" w:cs="Calibri"/>
          <w:sz w:val="22"/>
          <w:szCs w:val="22"/>
          <w:lang w:val="en-GB"/>
        </w:rPr>
        <w:t>Jakšić</w:t>
      </w:r>
      <w:proofErr w:type="spellEnd"/>
      <w:r w:rsidRPr="00EC0316">
        <w:rPr>
          <w:rFonts w:ascii="Calibri" w:eastAsia="SimSun" w:hAnsi="Calibri" w:cs="Calibri"/>
          <w:sz w:val="22"/>
          <w:szCs w:val="22"/>
          <w:lang w:val="en-GB"/>
        </w:rPr>
        <w:t>, Deputy Chairman of the Audit Committee,</w:t>
      </w:r>
    </w:p>
    <w:p w14:paraId="070AB23E" w14:textId="77777777" w:rsidR="00EC0316" w:rsidRPr="00EC0316" w:rsidRDefault="00EC0316" w:rsidP="00312A67">
      <w:pPr>
        <w:numPr>
          <w:ilvl w:val="0"/>
          <w:numId w:val="39"/>
        </w:numPr>
        <w:tabs>
          <w:tab w:val="left" w:pos="3836"/>
        </w:tabs>
        <w:spacing w:before="120" w:after="120" w:line="276" w:lineRule="auto"/>
        <w:ind w:left="284" w:hanging="284"/>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Andrea </w:t>
      </w:r>
      <w:proofErr w:type="spellStart"/>
      <w:r w:rsidRPr="00EC0316">
        <w:rPr>
          <w:rFonts w:ascii="Calibri" w:eastAsia="SimSun" w:hAnsi="Calibri" w:cs="Calibri"/>
          <w:sz w:val="22"/>
          <w:szCs w:val="22"/>
          <w:lang w:val="en-GB"/>
        </w:rPr>
        <w:t>Svečnjak</w:t>
      </w:r>
      <w:proofErr w:type="spellEnd"/>
      <w:r w:rsidRPr="00EC0316">
        <w:rPr>
          <w:rFonts w:ascii="Calibri" w:eastAsia="SimSun" w:hAnsi="Calibri" w:cs="Calibri"/>
          <w:sz w:val="22"/>
          <w:szCs w:val="22"/>
          <w:lang w:val="en-GB"/>
        </w:rPr>
        <w:t>, Member of the Audit Committee.</w:t>
      </w:r>
    </w:p>
    <w:p w14:paraId="40649724" w14:textId="77777777" w:rsidR="00EC0316" w:rsidRPr="00EC0316" w:rsidRDefault="00EC0316" w:rsidP="00EC0316">
      <w:pPr>
        <w:tabs>
          <w:tab w:val="left" w:pos="3836"/>
        </w:tabs>
        <w:spacing w:before="120" w:after="120" w:line="276" w:lineRule="auto"/>
        <w:jc w:val="both"/>
        <w:rPr>
          <w:rFonts w:ascii="Calibri" w:eastAsia="PMingLiU" w:hAnsi="Calibri" w:cs="Calibri"/>
          <w:b/>
          <w:sz w:val="22"/>
          <w:szCs w:val="22"/>
          <w:lang w:val="en-GB"/>
        </w:rPr>
      </w:pPr>
    </w:p>
    <w:p w14:paraId="6E0716C5" w14:textId="77777777" w:rsidR="00EC0316" w:rsidRPr="00EC0316" w:rsidRDefault="00EC0316" w:rsidP="00EC0316">
      <w:pPr>
        <w:spacing w:before="120" w:after="120" w:line="276" w:lineRule="auto"/>
        <w:jc w:val="both"/>
        <w:rPr>
          <w:rFonts w:ascii="Calibri" w:eastAsia="PMingLiU" w:hAnsi="Calibri" w:cs="Calibri"/>
          <w:b/>
          <w:sz w:val="22"/>
          <w:szCs w:val="22"/>
          <w:lang w:val="en-GB"/>
        </w:rPr>
      </w:pPr>
      <w:r w:rsidRPr="00EC0316">
        <w:rPr>
          <w:rFonts w:ascii="Calibri" w:eastAsia="PMingLiU" w:hAnsi="Calibri" w:cs="Calibri"/>
          <w:b/>
          <w:sz w:val="22"/>
          <w:szCs w:val="22"/>
          <w:lang w:val="en-GB"/>
        </w:rPr>
        <w:t>Reporting to the supervisory bodies</w:t>
      </w:r>
    </w:p>
    <w:p w14:paraId="2101637A"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sz w:val="22"/>
          <w:szCs w:val="22"/>
          <w:lang w:val="en-GB"/>
        </w:rPr>
        <w:t>In 2020,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4D5205FA" w14:textId="77777777" w:rsidR="00EC0316" w:rsidRPr="00EC0316" w:rsidRDefault="00EC0316" w:rsidP="00EC0316">
      <w:pPr>
        <w:spacing w:before="120" w:after="120" w:line="276" w:lineRule="auto"/>
        <w:jc w:val="both"/>
        <w:rPr>
          <w:rFonts w:ascii="Calibri" w:eastAsia="SimSun" w:hAnsi="Calibri" w:cs="Calibri"/>
          <w:b/>
          <w:bCs/>
          <w:iCs/>
          <w:sz w:val="22"/>
          <w:szCs w:val="22"/>
          <w:lang w:val="en-GB"/>
        </w:rPr>
      </w:pPr>
    </w:p>
    <w:p w14:paraId="5EBC2CAC" w14:textId="77777777" w:rsidR="00EC0316" w:rsidRPr="00EC0316" w:rsidRDefault="00EC0316" w:rsidP="00EC0316">
      <w:pPr>
        <w:spacing w:before="120" w:after="120" w:line="276" w:lineRule="auto"/>
        <w:jc w:val="both"/>
        <w:rPr>
          <w:rFonts w:ascii="Calibri" w:eastAsia="SimSun" w:hAnsi="Calibri" w:cs="Calibri"/>
          <w:b/>
          <w:bCs/>
          <w:iCs/>
          <w:sz w:val="22"/>
          <w:szCs w:val="22"/>
          <w:lang w:val="en-GB"/>
        </w:rPr>
      </w:pPr>
      <w:r w:rsidRPr="00EC0316">
        <w:rPr>
          <w:rFonts w:ascii="Calibri" w:eastAsia="SimSun" w:hAnsi="Calibri" w:cs="Calibri"/>
          <w:b/>
          <w:bCs/>
          <w:iCs/>
          <w:sz w:val="22"/>
          <w:szCs w:val="22"/>
          <w:lang w:val="en-GB"/>
        </w:rPr>
        <w:t>OPERATIONS IN 2020</w:t>
      </w:r>
    </w:p>
    <w:p w14:paraId="740AAF0D" w14:textId="77777777" w:rsidR="00EC0316" w:rsidRPr="00EC0316" w:rsidRDefault="00EC0316" w:rsidP="00EC0316">
      <w:pPr>
        <w:widowControl w:val="0"/>
        <w:suppressAutoHyphens/>
        <w:spacing w:before="120" w:after="120" w:line="276" w:lineRule="auto"/>
        <w:jc w:val="both"/>
        <w:rPr>
          <w:rFonts w:ascii="Calibri" w:eastAsia="SimSun" w:hAnsi="Calibri" w:cs="Calibri"/>
          <w:sz w:val="22"/>
          <w:szCs w:val="22"/>
          <w:lang w:val="en-GB"/>
        </w:rPr>
      </w:pPr>
      <w:r w:rsidRPr="00EC0316">
        <w:rPr>
          <w:rFonts w:ascii="Calibri" w:eastAsia="PMingLiU" w:hAnsi="Calibri" w:cs="Calibri"/>
          <w:sz w:val="22"/>
          <w:szCs w:val="22"/>
          <w:lang w:val="en-GB"/>
        </w:rPr>
        <w:t>As at 31 December 2020, HKO had 108 active insurance contracts in place and generated premium income under 125 insurance contracts in 2020. Altogether 7,336 credit limits were covered by the insurance, an increase of 23.11 percent on the previous year. Within the total structure of limits, 5,087 credit limits were related to domestic receivables and 2,249 credit limits were related to export receivables towards 65 countries of the world</w:t>
      </w:r>
      <w:r w:rsidRPr="00EC0316">
        <w:rPr>
          <w:rFonts w:ascii="Calibri" w:eastAsia="SimSun" w:hAnsi="Calibri" w:cs="Calibri"/>
          <w:sz w:val="22"/>
          <w:szCs w:val="22"/>
          <w:lang w:val="en-GB"/>
        </w:rPr>
        <w:t>.</w:t>
      </w:r>
    </w:p>
    <w:p w14:paraId="58EA8D7E" w14:textId="77777777" w:rsidR="00EC0316" w:rsidRPr="00EC0316" w:rsidRDefault="00EC0316" w:rsidP="00EC0316">
      <w:pPr>
        <w:spacing w:after="160" w:line="276" w:lineRule="auto"/>
        <w:rPr>
          <w:rFonts w:ascii="Calibri" w:eastAsia="SimSun" w:hAnsi="Calibri" w:cs="Calibri"/>
          <w:sz w:val="22"/>
          <w:szCs w:val="22"/>
          <w:lang w:val="en-GB"/>
        </w:rPr>
      </w:pPr>
      <w:r w:rsidRPr="00EC0316">
        <w:rPr>
          <w:rFonts w:ascii="Calibri" w:eastAsia="SimSun" w:hAnsi="Calibri" w:cs="Calibri"/>
          <w:sz w:val="22"/>
          <w:szCs w:val="22"/>
          <w:lang w:val="en-GB"/>
        </w:rPr>
        <w:br w:type="page"/>
      </w:r>
    </w:p>
    <w:p w14:paraId="16D5A5B6" w14:textId="7F4CFDCC" w:rsidR="00EC0316" w:rsidRDefault="000F3394" w:rsidP="00EC0316">
      <w:pPr>
        <w:widowControl w:val="0"/>
        <w:suppressAutoHyphens/>
        <w:spacing w:before="120" w:after="120" w:line="276" w:lineRule="auto"/>
        <w:jc w:val="both"/>
        <w:rPr>
          <w:rFonts w:ascii="Calibri" w:eastAsia="SimSun" w:hAnsi="Calibri" w:cs="Calibri"/>
          <w:sz w:val="22"/>
          <w:szCs w:val="22"/>
          <w:lang w:val="en-GB"/>
        </w:rPr>
      </w:pPr>
      <w:r w:rsidRPr="00730D5E">
        <w:rPr>
          <w:rFonts w:asciiTheme="majorHAnsi" w:hAnsiTheme="majorHAnsi" w:cstheme="majorHAnsi"/>
          <w:noProof/>
          <w:sz w:val="22"/>
          <w:szCs w:val="22"/>
          <w:shd w:val="clear" w:color="auto" w:fill="E6E6E6"/>
          <w:lang w:val="en-GB"/>
        </w:rPr>
        <w:drawing>
          <wp:inline distT="0" distB="0" distL="0" distR="0" wp14:anchorId="47B177B7" wp14:editId="6C03EEF4">
            <wp:extent cx="5760720" cy="3609975"/>
            <wp:effectExtent l="0" t="0" r="11430" b="9525"/>
            <wp:docPr id="47" name="Chart 6">
              <a:extLst xmlns:a="http://schemas.openxmlformats.org/drawingml/2006/main">
                <a:ext uri="{FF2B5EF4-FFF2-40B4-BE49-F238E27FC236}">
                  <a16:creationId xmlns:a16="http://schemas.microsoft.com/office/drawing/2014/main" id="{2665AFA5-854E-4CCE-AB5A-0947CA41A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A23161" w14:textId="77777777" w:rsidR="000F3394" w:rsidRPr="003239B0" w:rsidRDefault="000F3394" w:rsidP="00EC0316">
      <w:pPr>
        <w:widowControl w:val="0"/>
        <w:suppressAutoHyphens/>
        <w:spacing w:before="120" w:after="120" w:line="276" w:lineRule="auto"/>
        <w:jc w:val="both"/>
        <w:rPr>
          <w:rFonts w:ascii="Calibri" w:eastAsia="SimSun" w:hAnsi="Calibri" w:cs="Calibri"/>
          <w:sz w:val="16"/>
          <w:szCs w:val="16"/>
          <w:lang w:val="en-GB"/>
        </w:rPr>
      </w:pPr>
    </w:p>
    <w:p w14:paraId="1D42F875"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total volume of insured transactions in 2020 amounted to HRK 7.29 billion, whereas in 2019 it amounted to HRK 5.58 billion, an increase of 30.65 percent.</w:t>
      </w:r>
    </w:p>
    <w:p w14:paraId="2D4262F7"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the total charged premium amounted to HRK 13.08 million, an increase of 8.91 percent on 2019 when it stood at HRK 12.01 million. </w:t>
      </w:r>
    </w:p>
    <w:p w14:paraId="66DB7BFD" w14:textId="77777777" w:rsidR="00EC0316" w:rsidRPr="00EC0316" w:rsidRDefault="00EC0316" w:rsidP="00EC0316">
      <w:pPr>
        <w:widowControl w:val="0"/>
        <w:suppressAutoHyphens/>
        <w:spacing w:before="120" w:after="120" w:line="276" w:lineRule="auto"/>
        <w:jc w:val="both"/>
        <w:rPr>
          <w:rFonts w:ascii="Calibri" w:eastAsia="PMingLiU" w:hAnsi="Calibri" w:cs="Calibri"/>
          <w:sz w:val="22"/>
          <w:szCs w:val="22"/>
          <w:lang w:val="en-GB"/>
        </w:rPr>
      </w:pPr>
      <w:r w:rsidRPr="00EC0316">
        <w:rPr>
          <w:rFonts w:ascii="Calibri" w:eastAsia="SimSun" w:hAnsi="Calibri" w:cs="Calibri"/>
          <w:sz w:val="22"/>
          <w:szCs w:val="22"/>
          <w:lang w:val="en-GB"/>
        </w:rPr>
        <w:t>In the reporting period, the Company paid 7 indemnities. In 2020, the total amount of paid indemnities amounted to HRK 0.97 million, whereas the amount of paid indemnities in the previous year equalled HRK 7.07 million. The paid indemnities were related to buyers in Croatia, Slovenia, Austria, Italy, Hungary and Serbia</w:t>
      </w:r>
      <w:r w:rsidRPr="00EC0316">
        <w:rPr>
          <w:rFonts w:ascii="Calibri" w:eastAsia="PMingLiU" w:hAnsi="Calibri" w:cs="Calibri"/>
          <w:sz w:val="22"/>
          <w:szCs w:val="22"/>
          <w:lang w:val="en-GB"/>
        </w:rPr>
        <w:t>.</w:t>
      </w:r>
    </w:p>
    <w:p w14:paraId="0D308616" w14:textId="77777777" w:rsidR="00EC0316" w:rsidRPr="003239B0" w:rsidRDefault="00EC0316" w:rsidP="00EC0316">
      <w:pPr>
        <w:widowControl w:val="0"/>
        <w:suppressAutoHyphens/>
        <w:spacing w:before="120" w:after="120" w:line="276" w:lineRule="auto"/>
        <w:jc w:val="both"/>
        <w:rPr>
          <w:rFonts w:ascii="Calibri" w:eastAsia="PMingLiU" w:hAnsi="Calibri" w:cs="Calibri"/>
          <w:sz w:val="16"/>
          <w:szCs w:val="16"/>
          <w:lang w:val="en-GB"/>
        </w:rPr>
      </w:pPr>
    </w:p>
    <w:p w14:paraId="1994A00F" w14:textId="77777777" w:rsidR="00EC0316" w:rsidRPr="00EC0316" w:rsidRDefault="00EC0316" w:rsidP="00EC0316">
      <w:pPr>
        <w:widowControl w:val="0"/>
        <w:suppressAutoHyphens/>
        <w:spacing w:before="120" w:after="120" w:line="276" w:lineRule="auto"/>
        <w:jc w:val="both"/>
        <w:rPr>
          <w:rFonts w:ascii="Calibri" w:eastAsia="SimSun" w:hAnsi="Calibri" w:cs="Calibri"/>
          <w:b/>
          <w:bCs/>
          <w:iCs/>
          <w:sz w:val="22"/>
          <w:szCs w:val="22"/>
          <w:lang w:val="en-GB"/>
        </w:rPr>
      </w:pPr>
      <w:r w:rsidRPr="00EC0316">
        <w:rPr>
          <w:rFonts w:ascii="Calibri" w:eastAsia="SimSun" w:hAnsi="Calibri" w:cs="Calibri"/>
          <w:b/>
          <w:bCs/>
          <w:iCs/>
          <w:sz w:val="22"/>
          <w:szCs w:val="22"/>
          <w:lang w:val="en-GB"/>
        </w:rPr>
        <w:t>Insurance business indicators, in HRK million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957"/>
        <w:gridCol w:w="2035"/>
        <w:gridCol w:w="2035"/>
        <w:gridCol w:w="2035"/>
      </w:tblGrid>
      <w:tr w:rsidR="00EC0316" w:rsidRPr="00EC0316" w14:paraId="5800B8A0" w14:textId="77777777" w:rsidTr="00EC0316">
        <w:trPr>
          <w:trHeight w:val="533"/>
        </w:trPr>
        <w:tc>
          <w:tcPr>
            <w:tcW w:w="2957" w:type="dxa"/>
            <w:tcBorders>
              <w:top w:val="single" w:sz="4" w:space="0" w:color="auto"/>
              <w:left w:val="single" w:sz="4" w:space="0" w:color="808080"/>
              <w:bottom w:val="single" w:sz="4" w:space="0" w:color="808080"/>
              <w:right w:val="single" w:sz="4" w:space="0" w:color="808080"/>
            </w:tcBorders>
            <w:shd w:val="clear" w:color="auto" w:fill="B2B2B2"/>
            <w:vAlign w:val="center"/>
          </w:tcPr>
          <w:p w14:paraId="75CD1D69"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p>
        </w:tc>
        <w:tc>
          <w:tcPr>
            <w:tcW w:w="2035" w:type="dxa"/>
            <w:tcBorders>
              <w:top w:val="single" w:sz="4" w:space="0" w:color="auto"/>
              <w:left w:val="single" w:sz="4" w:space="0" w:color="808080"/>
              <w:bottom w:val="single" w:sz="4" w:space="0" w:color="808080"/>
              <w:right w:val="single" w:sz="4" w:space="0" w:color="808080"/>
            </w:tcBorders>
            <w:shd w:val="clear" w:color="auto" w:fill="B2B2B2"/>
          </w:tcPr>
          <w:p w14:paraId="58EE4DAA"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2018</w:t>
            </w:r>
          </w:p>
        </w:tc>
        <w:tc>
          <w:tcPr>
            <w:tcW w:w="2035" w:type="dxa"/>
            <w:tcBorders>
              <w:top w:val="single" w:sz="4" w:space="0" w:color="auto"/>
              <w:left w:val="single" w:sz="4" w:space="0" w:color="808080"/>
              <w:bottom w:val="single" w:sz="4" w:space="0" w:color="808080"/>
              <w:right w:val="single" w:sz="4" w:space="0" w:color="808080"/>
            </w:tcBorders>
            <w:shd w:val="clear" w:color="auto" w:fill="B2B2B2"/>
          </w:tcPr>
          <w:p w14:paraId="49264ACC"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2019</w:t>
            </w:r>
          </w:p>
        </w:tc>
        <w:tc>
          <w:tcPr>
            <w:tcW w:w="2035" w:type="dxa"/>
            <w:tcBorders>
              <w:top w:val="single" w:sz="4" w:space="0" w:color="auto"/>
              <w:left w:val="single" w:sz="4" w:space="0" w:color="808080"/>
              <w:bottom w:val="single" w:sz="4" w:space="0" w:color="808080"/>
              <w:right w:val="single" w:sz="4" w:space="0" w:color="808080"/>
            </w:tcBorders>
            <w:shd w:val="clear" w:color="auto" w:fill="B2B2B2"/>
          </w:tcPr>
          <w:p w14:paraId="5D105E5B" w14:textId="77777777" w:rsidR="00EC0316" w:rsidRPr="00EC0316" w:rsidRDefault="00EC0316" w:rsidP="00EC0316">
            <w:pPr>
              <w:spacing w:before="120" w:after="120" w:line="276" w:lineRule="auto"/>
              <w:jc w:val="both"/>
              <w:rPr>
                <w:rFonts w:ascii="Calibri" w:eastAsia="SimSun" w:hAnsi="Calibri" w:cs="Calibri"/>
                <w:b/>
                <w:bCs/>
                <w:sz w:val="22"/>
                <w:szCs w:val="22"/>
                <w:lang w:val="en-GB"/>
              </w:rPr>
            </w:pPr>
            <w:r w:rsidRPr="00EC0316">
              <w:rPr>
                <w:rFonts w:ascii="Calibri" w:eastAsia="SimSun" w:hAnsi="Calibri" w:cs="Calibri"/>
                <w:b/>
                <w:bCs/>
                <w:sz w:val="22"/>
                <w:szCs w:val="22"/>
                <w:lang w:val="en-GB"/>
              </w:rPr>
              <w:t>2020</w:t>
            </w:r>
          </w:p>
        </w:tc>
      </w:tr>
      <w:tr w:rsidR="00EC0316" w:rsidRPr="00EC0316" w14:paraId="6FBF76CD" w14:textId="77777777" w:rsidTr="003239B0">
        <w:trPr>
          <w:trHeight w:val="624"/>
        </w:trPr>
        <w:tc>
          <w:tcPr>
            <w:tcW w:w="295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EB7BDB9" w14:textId="77777777" w:rsidR="00EC0316" w:rsidRPr="00EC0316" w:rsidRDefault="00EC0316" w:rsidP="00EC0316">
            <w:pPr>
              <w:spacing w:before="120" w:after="120" w:line="276" w:lineRule="auto"/>
              <w:rPr>
                <w:rFonts w:ascii="Calibri" w:eastAsia="SimSun" w:hAnsi="Calibri" w:cs="Calibri"/>
                <w:bCs/>
                <w:sz w:val="22"/>
                <w:szCs w:val="22"/>
                <w:lang w:val="en-GB"/>
              </w:rPr>
            </w:pPr>
            <w:r w:rsidRPr="00EC0316">
              <w:rPr>
                <w:rFonts w:ascii="Calibri" w:eastAsia="SimSun" w:hAnsi="Calibri" w:cs="Calibri"/>
                <w:bCs/>
                <w:sz w:val="22"/>
                <w:szCs w:val="22"/>
                <w:lang w:val="en-GB"/>
              </w:rPr>
              <w:t>Volume of insured receivables</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9F635C0"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4,169.29</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578F4E5"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5,578.50</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C57CF7C"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7,290.66</w:t>
            </w:r>
          </w:p>
        </w:tc>
      </w:tr>
      <w:tr w:rsidR="00EC0316" w:rsidRPr="00EC0316" w14:paraId="1D8D9129" w14:textId="77777777" w:rsidTr="003239B0">
        <w:trPr>
          <w:trHeight w:val="20"/>
        </w:trPr>
        <w:tc>
          <w:tcPr>
            <w:tcW w:w="295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F3D7D80"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Exposure as at 31 December</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504680D"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2,091.81</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5187850"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2,900.20</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6CC7ABD"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3,574.09</w:t>
            </w:r>
          </w:p>
        </w:tc>
      </w:tr>
      <w:tr w:rsidR="00EC0316" w:rsidRPr="00EC0316" w14:paraId="08B72536" w14:textId="77777777" w:rsidTr="003239B0">
        <w:trPr>
          <w:trHeight w:val="20"/>
        </w:trPr>
        <w:tc>
          <w:tcPr>
            <w:tcW w:w="295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B0685F8"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 xml:space="preserve">Gross premium charged </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244E5E27"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10.46</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D7EB696"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12.00</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12F9014"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13.08</w:t>
            </w:r>
          </w:p>
        </w:tc>
      </w:tr>
      <w:tr w:rsidR="00EC0316" w:rsidRPr="00EC0316" w14:paraId="75F7A9C1" w14:textId="77777777" w:rsidTr="003239B0">
        <w:trPr>
          <w:trHeight w:val="20"/>
        </w:trPr>
        <w:tc>
          <w:tcPr>
            <w:tcW w:w="2957"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51B4934"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Amount of paid indemnities</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2D43FC2"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9.78</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39ED6A9"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7.07</w:t>
            </w:r>
          </w:p>
        </w:tc>
        <w:tc>
          <w:tcPr>
            <w:tcW w:w="203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F9DDB6C"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0.97</w:t>
            </w:r>
          </w:p>
        </w:tc>
      </w:tr>
      <w:tr w:rsidR="00EC0316" w:rsidRPr="00EC0316" w14:paraId="5C0A00EB" w14:textId="77777777" w:rsidTr="003239B0">
        <w:trPr>
          <w:trHeight w:val="680"/>
        </w:trPr>
        <w:tc>
          <w:tcPr>
            <w:tcW w:w="2957" w:type="dxa"/>
            <w:tcBorders>
              <w:top w:val="single" w:sz="4" w:space="0" w:color="808080"/>
              <w:left w:val="single" w:sz="4" w:space="0" w:color="808080"/>
              <w:bottom w:val="single" w:sz="4" w:space="0" w:color="auto"/>
              <w:right w:val="single" w:sz="4" w:space="0" w:color="808080"/>
            </w:tcBorders>
            <w:shd w:val="clear" w:color="auto" w:fill="FFFFFF"/>
            <w:vAlign w:val="center"/>
          </w:tcPr>
          <w:p w14:paraId="3938440E"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 xml:space="preserve">Number of active limits as at 31 December </w:t>
            </w:r>
          </w:p>
        </w:tc>
        <w:tc>
          <w:tcPr>
            <w:tcW w:w="2035" w:type="dxa"/>
            <w:tcBorders>
              <w:top w:val="single" w:sz="4" w:space="0" w:color="808080"/>
              <w:left w:val="single" w:sz="4" w:space="0" w:color="808080"/>
              <w:bottom w:val="single" w:sz="4" w:space="0" w:color="auto"/>
              <w:right w:val="single" w:sz="4" w:space="0" w:color="808080"/>
            </w:tcBorders>
            <w:shd w:val="clear" w:color="auto" w:fill="FFFFFF"/>
            <w:vAlign w:val="center"/>
          </w:tcPr>
          <w:p w14:paraId="3E979923"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4.62</w:t>
            </w:r>
          </w:p>
        </w:tc>
        <w:tc>
          <w:tcPr>
            <w:tcW w:w="2035" w:type="dxa"/>
            <w:tcBorders>
              <w:top w:val="single" w:sz="4" w:space="0" w:color="808080"/>
              <w:left w:val="single" w:sz="4" w:space="0" w:color="808080"/>
              <w:bottom w:val="single" w:sz="4" w:space="0" w:color="auto"/>
              <w:right w:val="single" w:sz="4" w:space="0" w:color="808080"/>
            </w:tcBorders>
            <w:shd w:val="clear" w:color="auto" w:fill="FFFFFF"/>
            <w:vAlign w:val="center"/>
          </w:tcPr>
          <w:p w14:paraId="58DABB90"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5.96</w:t>
            </w:r>
          </w:p>
        </w:tc>
        <w:tc>
          <w:tcPr>
            <w:tcW w:w="2035" w:type="dxa"/>
            <w:tcBorders>
              <w:top w:val="single" w:sz="4" w:space="0" w:color="808080"/>
              <w:left w:val="single" w:sz="4" w:space="0" w:color="808080"/>
              <w:bottom w:val="single" w:sz="4" w:space="0" w:color="auto"/>
              <w:right w:val="single" w:sz="4" w:space="0" w:color="808080"/>
            </w:tcBorders>
            <w:shd w:val="clear" w:color="auto" w:fill="FFFFFF"/>
            <w:vAlign w:val="center"/>
          </w:tcPr>
          <w:p w14:paraId="5A5A7A13" w14:textId="77777777" w:rsidR="00EC0316" w:rsidRPr="00EC0316" w:rsidRDefault="00EC0316" w:rsidP="00EC0316">
            <w:pPr>
              <w:spacing w:before="120" w:after="120" w:line="276" w:lineRule="auto"/>
              <w:jc w:val="both"/>
              <w:rPr>
                <w:rFonts w:ascii="Calibri" w:eastAsia="SimSun" w:hAnsi="Calibri" w:cs="Calibri"/>
                <w:bCs/>
                <w:sz w:val="22"/>
                <w:szCs w:val="22"/>
                <w:lang w:val="en-GB"/>
              </w:rPr>
            </w:pPr>
            <w:r w:rsidRPr="00EC0316">
              <w:rPr>
                <w:rFonts w:ascii="Calibri" w:eastAsia="SimSun" w:hAnsi="Calibri" w:cs="Calibri"/>
                <w:bCs/>
                <w:sz w:val="22"/>
                <w:szCs w:val="22"/>
                <w:lang w:val="en-GB"/>
              </w:rPr>
              <w:t>7.34</w:t>
            </w:r>
          </w:p>
        </w:tc>
      </w:tr>
    </w:tbl>
    <w:p w14:paraId="06D2254B"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p w14:paraId="46ED73A1"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Acquisition costs, marketing costs, administration costs and other operating expenses of the HKO Group in 2020 amounted to HRK 7.34 million, whereas, at the Company level, they amounted to HRK 5.90 million.</w:t>
      </w:r>
    </w:p>
    <w:p w14:paraId="1E79C8F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Risk assessment fee income stood at HRK 1.88 million, whereas they amounted to HRK 1.58 million in 2019.</w:t>
      </w:r>
    </w:p>
    <w:p w14:paraId="411FB7FF"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Net investment income in 2020 stood at HRK 1.82 million (1.73 million in 2019).</w:t>
      </w:r>
    </w:p>
    <w:p w14:paraId="78E28CAC"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The business year 2020 is the tenth full year of operations. Prior to consolidation with the parent's financial statements, the HKO Group recorded profit before taxes for the year in the amount of HRK 2.02 million, whereas 2019 ended with a profit of HRK 554 thousand.</w:t>
      </w:r>
    </w:p>
    <w:p w14:paraId="263B96ED"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As at 31 December 2020, the total assets of the HKO Group amounted to HRK 62.33 million, an increase of 3.40 percent on the previous year. As at 31 December 2020, the total capital amounted to HRK 43.08 million and technical reserves to HRK 12.63 million net.</w:t>
      </w:r>
    </w:p>
    <w:p w14:paraId="5719C010" w14:textId="77777777" w:rsidR="00EC0316" w:rsidRPr="00EC0316" w:rsidRDefault="00EC0316" w:rsidP="00EC0316">
      <w:pPr>
        <w:spacing w:before="120" w:after="120" w:line="276" w:lineRule="auto"/>
        <w:jc w:val="both"/>
        <w:rPr>
          <w:rFonts w:ascii="Calibri" w:eastAsia="SimSun" w:hAnsi="Calibri" w:cs="Calibri"/>
          <w:sz w:val="22"/>
          <w:szCs w:val="22"/>
          <w:lang w:val="en-GB"/>
        </w:rPr>
      </w:pPr>
    </w:p>
    <w:bookmarkEnd w:id="58"/>
    <w:p w14:paraId="11EA07F9" w14:textId="77777777" w:rsidR="00EC0316" w:rsidRPr="00EC0316" w:rsidRDefault="00EC0316" w:rsidP="00EC0316">
      <w:pPr>
        <w:spacing w:before="120" w:after="120"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br w:type="page"/>
      </w:r>
    </w:p>
    <w:bookmarkEnd w:id="59"/>
    <w:p w14:paraId="5A408CFC" w14:textId="77777777" w:rsidR="00EC0316" w:rsidRPr="00EC0316" w:rsidRDefault="00EC0316" w:rsidP="00EC0316">
      <w:pPr>
        <w:keepNext/>
        <w:keepLines/>
        <w:pBdr>
          <w:bottom w:val="single" w:sz="4" w:space="2" w:color="B2B2B2"/>
        </w:pBdr>
        <w:spacing w:before="360" w:after="120"/>
        <w:jc w:val="both"/>
        <w:outlineLvl w:val="0"/>
        <w:rPr>
          <w:rFonts w:ascii="Calibri" w:hAnsi="Calibri" w:cs="Calibri"/>
          <w:b/>
          <w:bCs/>
          <w:spacing w:val="-3"/>
          <w:lang w:val="en-GB"/>
        </w:rPr>
      </w:pPr>
      <w:r w:rsidRPr="00EC0316">
        <w:rPr>
          <w:rFonts w:ascii="Calibri" w:eastAsia="SimHei" w:hAnsi="Calibri" w:cs="Calibri"/>
          <w:b/>
          <w:bCs/>
          <w:lang w:val="en-GB"/>
        </w:rPr>
        <w:t>PRINCIPLES OF FINANCIAL REPORTING</w:t>
      </w:r>
    </w:p>
    <w:p w14:paraId="796D7BDB" w14:textId="77777777" w:rsidR="00EC0316" w:rsidRPr="00EC0316" w:rsidRDefault="00EC0316" w:rsidP="00EC0316">
      <w:pPr>
        <w:keepNext/>
        <w:tabs>
          <w:tab w:val="left" w:pos="-720"/>
        </w:tabs>
        <w:spacing w:line="276" w:lineRule="auto"/>
        <w:jc w:val="both"/>
        <w:rPr>
          <w:rFonts w:ascii="Calibri" w:hAnsi="Calibri" w:cs="Calibri"/>
          <w:b/>
          <w:spacing w:val="-3"/>
          <w:sz w:val="22"/>
          <w:szCs w:val="22"/>
          <w:lang w:val="en-GB"/>
        </w:rPr>
      </w:pPr>
    </w:p>
    <w:p w14:paraId="7835785E" w14:textId="77777777" w:rsidR="00EC0316" w:rsidRPr="00EC0316" w:rsidRDefault="00EC0316" w:rsidP="00EC0316">
      <w:pPr>
        <w:spacing w:line="276" w:lineRule="auto"/>
        <w:rPr>
          <w:rFonts w:ascii="Calibri" w:hAnsi="Calibri" w:cs="Calibri"/>
          <w:sz w:val="22"/>
          <w:szCs w:val="22"/>
          <w:lang w:val="en-GB"/>
        </w:rPr>
      </w:pPr>
      <w:r w:rsidRPr="00EC0316">
        <w:rPr>
          <w:rFonts w:ascii="Calibri" w:hAnsi="Calibri" w:cs="Calibri"/>
          <w:sz w:val="22"/>
          <w:szCs w:val="22"/>
          <w:lang w:val="en-GB"/>
        </w:rPr>
        <w:t>The HBOR Group prepares:</w:t>
      </w:r>
    </w:p>
    <w:p w14:paraId="36579912" w14:textId="77777777" w:rsidR="00EC0316" w:rsidRPr="00EC0316" w:rsidRDefault="00EC0316" w:rsidP="00312A67">
      <w:pPr>
        <w:numPr>
          <w:ilvl w:val="0"/>
          <w:numId w:val="40"/>
        </w:numPr>
        <w:suppressAutoHyphens/>
        <w:autoSpaceDN w:val="0"/>
        <w:spacing w:after="160" w:line="276" w:lineRule="auto"/>
        <w:ind w:left="714" w:hanging="357"/>
        <w:jc w:val="both"/>
        <w:textAlignment w:val="baseline"/>
        <w:rPr>
          <w:rFonts w:ascii="Calibri" w:hAnsi="Calibri" w:cs="Calibri"/>
          <w:sz w:val="22"/>
          <w:szCs w:val="22"/>
          <w:lang w:val="en-GB"/>
        </w:rPr>
      </w:pPr>
      <w:r w:rsidRPr="00EC0316">
        <w:rPr>
          <w:rFonts w:ascii="Calibri" w:hAnsi="Calibri" w:cs="Calibri"/>
          <w:sz w:val="22"/>
          <w:szCs w:val="22"/>
          <w:lang w:val="en-GB"/>
        </w:rPr>
        <w:t>Separate financial statements of the parent company – HBOR,</w:t>
      </w:r>
    </w:p>
    <w:p w14:paraId="5998292B" w14:textId="77777777" w:rsidR="00EC0316" w:rsidRPr="00EC0316" w:rsidRDefault="00EC0316" w:rsidP="00312A67">
      <w:pPr>
        <w:numPr>
          <w:ilvl w:val="0"/>
          <w:numId w:val="40"/>
        </w:numPr>
        <w:suppressAutoHyphens/>
        <w:autoSpaceDN w:val="0"/>
        <w:spacing w:after="160" w:line="276" w:lineRule="auto"/>
        <w:ind w:left="714" w:hanging="357"/>
        <w:jc w:val="both"/>
        <w:textAlignment w:val="baseline"/>
        <w:rPr>
          <w:rFonts w:ascii="Calibri" w:hAnsi="Calibri" w:cs="Calibri"/>
          <w:sz w:val="22"/>
          <w:szCs w:val="22"/>
          <w:lang w:val="en-GB"/>
        </w:rPr>
      </w:pPr>
      <w:r w:rsidRPr="00EC0316">
        <w:rPr>
          <w:rFonts w:ascii="Calibri" w:hAnsi="Calibri" w:cs="Calibri"/>
          <w:sz w:val="22"/>
          <w:szCs w:val="22"/>
          <w:lang w:val="en-GB"/>
        </w:rPr>
        <w:t xml:space="preserve">Consolidated financial statements that include HBOR and companies under its control – </w:t>
      </w:r>
      <w:r w:rsidRPr="00EC0316">
        <w:rPr>
          <w:rFonts w:ascii="Calibri" w:eastAsia="SimSun" w:hAnsi="Calibri" w:cs="Calibri"/>
          <w:sz w:val="22"/>
          <w:szCs w:val="22"/>
          <w:lang w:val="en-GB"/>
        </w:rPr>
        <w:t>subsidiary companies</w:t>
      </w:r>
      <w:r w:rsidRPr="00EC0316">
        <w:rPr>
          <w:rFonts w:ascii="Calibri" w:hAnsi="Calibri" w:cs="Calibri"/>
          <w:sz w:val="22"/>
          <w:szCs w:val="22"/>
          <w:lang w:val="en-GB"/>
        </w:rPr>
        <w:t xml:space="preserve">. </w:t>
      </w:r>
    </w:p>
    <w:p w14:paraId="3D704A76" w14:textId="77777777" w:rsidR="00EC0316" w:rsidRPr="00EC0316" w:rsidRDefault="00EC0316" w:rsidP="00EC0316">
      <w:pPr>
        <w:tabs>
          <w:tab w:val="left" w:pos="3076"/>
        </w:tabs>
        <w:spacing w:line="276" w:lineRule="auto"/>
        <w:jc w:val="both"/>
        <w:rPr>
          <w:rFonts w:ascii="Calibri" w:hAnsi="Calibri" w:cs="Calibri"/>
          <w:lang w:val="en-GB"/>
        </w:rPr>
      </w:pPr>
      <w:r w:rsidRPr="00EC0316">
        <w:rPr>
          <w:rFonts w:ascii="Calibri" w:hAnsi="Calibri" w:cs="Calibri"/>
          <w:lang w:val="en-GB"/>
        </w:rPr>
        <w:tab/>
      </w:r>
    </w:p>
    <w:p w14:paraId="17E563AA" w14:textId="77777777" w:rsidR="00EC0316" w:rsidRPr="00EC0316" w:rsidRDefault="00EC0316" w:rsidP="00EC0316">
      <w:pPr>
        <w:spacing w:line="276" w:lineRule="auto"/>
        <w:jc w:val="both"/>
        <w:rPr>
          <w:rFonts w:ascii="Calibri" w:hAnsi="Calibri" w:cs="Calibri"/>
          <w:sz w:val="22"/>
          <w:szCs w:val="22"/>
          <w:lang w:val="en-GB"/>
        </w:rPr>
      </w:pPr>
      <w:r w:rsidRPr="00EC0316">
        <w:rPr>
          <w:rFonts w:ascii="Calibri" w:eastAsia="SimSun" w:hAnsi="Calibri" w:cs="Calibri"/>
          <w:sz w:val="22"/>
          <w:szCs w:val="22"/>
          <w:lang w:val="en-GB"/>
        </w:rPr>
        <w:t>When preparing and presenting its annual financial statements, the HBOR Group (the parent company and subsidiary companies) applies the International Financial Reporting Standards adopted by the</w:t>
      </w:r>
      <w:r w:rsidRPr="00EC0316">
        <w:rPr>
          <w:rFonts w:ascii="Calibri" w:hAnsi="Calibri" w:cs="Calibri"/>
          <w:sz w:val="22"/>
          <w:szCs w:val="22"/>
          <w:lang w:val="en-GB"/>
        </w:rPr>
        <w:t xml:space="preserve"> European Union („EU IFRS“).</w:t>
      </w:r>
    </w:p>
    <w:p w14:paraId="562D3F95" w14:textId="77777777" w:rsidR="00EC0316" w:rsidRPr="00EC0316" w:rsidRDefault="00EC0316" w:rsidP="00EC0316">
      <w:pPr>
        <w:spacing w:line="276" w:lineRule="auto"/>
        <w:jc w:val="both"/>
        <w:rPr>
          <w:rFonts w:ascii="Calibri" w:hAnsi="Calibri" w:cs="Calibri"/>
          <w:sz w:val="22"/>
          <w:szCs w:val="22"/>
          <w:lang w:val="en-GB"/>
        </w:rPr>
      </w:pPr>
      <w:r w:rsidRPr="00EC0316">
        <w:rPr>
          <w:rFonts w:ascii="Calibri" w:eastAsia="SimSun" w:hAnsi="Calibri" w:cs="Calibri"/>
          <w:sz w:val="22"/>
          <w:szCs w:val="22"/>
          <w:lang w:val="en-GB"/>
        </w:rPr>
        <w:t xml:space="preserve">Financial statements are prepared and presented in order to provide information on the financial position, success in operations and changes in the financial position of HBOR and the HBOR Group in order to enable their users to make appropriate economic decisions </w:t>
      </w:r>
      <w:r w:rsidRPr="00EC0316">
        <w:rPr>
          <w:rFonts w:ascii="Calibri" w:hAnsi="Calibri" w:cs="Calibri"/>
          <w:sz w:val="22"/>
          <w:szCs w:val="22"/>
          <w:lang w:val="en-GB"/>
        </w:rPr>
        <w:t>and in order to give financial information about how the strategy of the HBOR Group is carried out.</w:t>
      </w:r>
    </w:p>
    <w:p w14:paraId="20ED1444" w14:textId="77777777" w:rsidR="00EC0316" w:rsidRPr="00EC0316" w:rsidRDefault="00EC0316" w:rsidP="00EC0316">
      <w:pPr>
        <w:spacing w:line="276" w:lineRule="auto"/>
        <w:jc w:val="both"/>
        <w:rPr>
          <w:rFonts w:ascii="Calibri" w:hAnsi="Calibri" w:cs="Calibri"/>
          <w:sz w:val="22"/>
          <w:szCs w:val="22"/>
          <w:lang w:val="en-GB"/>
        </w:rPr>
      </w:pPr>
    </w:p>
    <w:p w14:paraId="422F4613" w14:textId="77777777" w:rsidR="00EC0316" w:rsidRPr="00EC0316" w:rsidRDefault="00EC0316" w:rsidP="00EC0316">
      <w:pPr>
        <w:spacing w:line="276" w:lineRule="auto"/>
        <w:jc w:val="both"/>
        <w:rPr>
          <w:rFonts w:ascii="Calibri" w:hAnsi="Calibri" w:cs="Calibri"/>
          <w:sz w:val="22"/>
          <w:szCs w:val="22"/>
          <w:lang w:val="en-GB"/>
        </w:rPr>
      </w:pPr>
      <w:r w:rsidRPr="00EC0316">
        <w:rPr>
          <w:rFonts w:ascii="Calibri" w:hAnsi="Calibri" w:cs="Calibri"/>
          <w:sz w:val="22"/>
          <w:szCs w:val="22"/>
          <w:lang w:val="en-GB"/>
        </w:rPr>
        <w:t>For the purpose of financial reporting and disclosures, the HBOR Group applies the following principles:</w:t>
      </w:r>
    </w:p>
    <w:p w14:paraId="2AA02AC9" w14:textId="77777777" w:rsidR="00EC0316" w:rsidRPr="00EC0316" w:rsidRDefault="00EC0316" w:rsidP="00312A67">
      <w:pPr>
        <w:numPr>
          <w:ilvl w:val="0"/>
          <w:numId w:val="41"/>
        </w:numPr>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hAnsi="Calibri" w:cs="Calibri"/>
          <w:b/>
          <w:sz w:val="22"/>
          <w:szCs w:val="22"/>
          <w:lang w:val="en-GB"/>
        </w:rPr>
        <w:t>Transparency in disclosure</w:t>
      </w:r>
      <w:r w:rsidRPr="00EC0316">
        <w:rPr>
          <w:rFonts w:ascii="Calibri" w:hAnsi="Calibri" w:cs="Calibri"/>
          <w:sz w:val="22"/>
          <w:szCs w:val="22"/>
          <w:lang w:val="en-GB"/>
        </w:rPr>
        <w:t xml:space="preserve"> in order to enhance its users’ understanding of the presented information,</w:t>
      </w:r>
    </w:p>
    <w:p w14:paraId="5D96195D" w14:textId="77777777" w:rsidR="00EC0316" w:rsidRPr="00EC0316" w:rsidRDefault="00EC0316" w:rsidP="00312A67">
      <w:pPr>
        <w:numPr>
          <w:ilvl w:val="0"/>
          <w:numId w:val="41"/>
        </w:numPr>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hAnsi="Calibri" w:cs="Calibri"/>
          <w:b/>
          <w:sz w:val="22"/>
          <w:szCs w:val="22"/>
          <w:lang w:val="en-GB"/>
        </w:rPr>
        <w:t>Consistency in presentation</w:t>
      </w:r>
      <w:r w:rsidRPr="00EC0316">
        <w:rPr>
          <w:rFonts w:ascii="Calibri" w:hAnsi="Calibri" w:cs="Calibri"/>
          <w:sz w:val="22"/>
          <w:szCs w:val="22"/>
          <w:lang w:val="en-GB"/>
        </w:rPr>
        <w:t xml:space="preserve"> within each reporting period and between reporting periods,</w:t>
      </w:r>
    </w:p>
    <w:p w14:paraId="6257F567" w14:textId="77777777" w:rsidR="00EC0316" w:rsidRPr="00EC0316" w:rsidRDefault="00EC0316" w:rsidP="00312A67">
      <w:pPr>
        <w:numPr>
          <w:ilvl w:val="0"/>
          <w:numId w:val="41"/>
        </w:numPr>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hAnsi="Calibri" w:cs="Calibri"/>
          <w:b/>
          <w:sz w:val="22"/>
          <w:szCs w:val="22"/>
          <w:lang w:val="en-GB"/>
        </w:rPr>
        <w:t>Simplicity in disclosure</w:t>
      </w:r>
      <w:r w:rsidRPr="00EC0316">
        <w:rPr>
          <w:rFonts w:ascii="Calibri" w:hAnsi="Calibri" w:cs="Calibri"/>
          <w:sz w:val="22"/>
          <w:szCs w:val="22"/>
          <w:lang w:val="en-GB"/>
        </w:rPr>
        <w:t xml:space="preserve"> in order to allow the users to gain an easier understanding of the financial position, business performance and changes in financial position, as well as to ease decision-making, </w:t>
      </w:r>
    </w:p>
    <w:p w14:paraId="636E4A7B" w14:textId="77777777" w:rsidR="00EC0316" w:rsidRPr="00EC0316" w:rsidRDefault="00EC0316" w:rsidP="00312A67">
      <w:pPr>
        <w:numPr>
          <w:ilvl w:val="0"/>
          <w:numId w:val="41"/>
        </w:numPr>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hAnsi="Calibri" w:cs="Calibri"/>
          <w:b/>
          <w:sz w:val="22"/>
          <w:szCs w:val="22"/>
          <w:lang w:val="en-GB"/>
        </w:rPr>
        <w:t xml:space="preserve">Focusing on legal requirements </w:t>
      </w:r>
      <w:r w:rsidRPr="00EC0316">
        <w:rPr>
          <w:rFonts w:ascii="Calibri" w:hAnsi="Calibri" w:cs="Calibri"/>
          <w:sz w:val="22"/>
          <w:szCs w:val="22"/>
          <w:lang w:val="en-GB"/>
        </w:rPr>
        <w:t>in order to ensure compliance,</w:t>
      </w:r>
    </w:p>
    <w:p w14:paraId="192C3743" w14:textId="77777777" w:rsidR="00EC0316" w:rsidRPr="00EC0316" w:rsidRDefault="00EC0316" w:rsidP="00312A67">
      <w:pPr>
        <w:numPr>
          <w:ilvl w:val="0"/>
          <w:numId w:val="41"/>
        </w:numPr>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hAnsi="Calibri" w:cs="Calibri"/>
          <w:b/>
          <w:sz w:val="22"/>
          <w:szCs w:val="22"/>
          <w:lang w:val="en-GB"/>
        </w:rPr>
        <w:t xml:space="preserve">Application of the best presentation practices </w:t>
      </w:r>
      <w:r w:rsidRPr="00EC0316">
        <w:rPr>
          <w:rFonts w:ascii="Calibri" w:hAnsi="Calibri" w:cs="Calibri"/>
          <w:sz w:val="22"/>
          <w:szCs w:val="22"/>
          <w:lang w:val="en-GB"/>
        </w:rPr>
        <w:t xml:space="preserve">appropriate to the Group’s activities with respect to up-to-date international trends in financial reporting as well as market requirements. </w:t>
      </w:r>
    </w:p>
    <w:p w14:paraId="5050D25E" w14:textId="77777777" w:rsidR="00EC0316" w:rsidRPr="00EC0316" w:rsidRDefault="00EC0316" w:rsidP="00EC0316">
      <w:pPr>
        <w:spacing w:line="276" w:lineRule="auto"/>
        <w:ind w:left="720"/>
        <w:rPr>
          <w:rFonts w:ascii="Calibri" w:hAnsi="Calibri" w:cs="Calibri"/>
          <w:lang w:val="en-GB"/>
        </w:rPr>
      </w:pPr>
    </w:p>
    <w:p w14:paraId="47A32F7F" w14:textId="77777777" w:rsidR="00EC0316" w:rsidRPr="00EC0316" w:rsidRDefault="00EC0316" w:rsidP="00EC0316">
      <w:pPr>
        <w:keepNext/>
        <w:tabs>
          <w:tab w:val="left" w:pos="-720"/>
        </w:tabs>
        <w:jc w:val="both"/>
        <w:rPr>
          <w:rFonts w:ascii="Calibri" w:hAnsi="Calibri" w:cs="Calibri"/>
          <w:b/>
          <w:spacing w:val="-3"/>
          <w:sz w:val="22"/>
          <w:szCs w:val="22"/>
          <w:lang w:val="en-GB"/>
        </w:rPr>
      </w:pPr>
      <w:r w:rsidRPr="00EC0316">
        <w:rPr>
          <w:rFonts w:ascii="Calibri" w:hAnsi="Calibri" w:cs="Calibri"/>
          <w:b/>
          <w:spacing w:val="-3"/>
          <w:sz w:val="22"/>
          <w:szCs w:val="22"/>
          <w:lang w:val="en-GB"/>
        </w:rPr>
        <w:t>OVERVIEW OF FINANCIAL PERFORMANCE IN 2020</w:t>
      </w:r>
    </w:p>
    <w:p w14:paraId="5A6202B0" w14:textId="77777777" w:rsidR="00EC0316" w:rsidRPr="00EC0316" w:rsidRDefault="00EC0316" w:rsidP="00EC0316">
      <w:pPr>
        <w:keepNext/>
        <w:tabs>
          <w:tab w:val="left" w:pos="-720"/>
        </w:tabs>
        <w:jc w:val="both"/>
        <w:rPr>
          <w:rFonts w:ascii="Calibri" w:hAnsi="Calibri" w:cs="Calibri"/>
          <w:b/>
          <w:spacing w:val="-3"/>
          <w:sz w:val="22"/>
          <w:szCs w:val="22"/>
          <w:lang w:val="en-GB"/>
        </w:rPr>
      </w:pPr>
    </w:p>
    <w:p w14:paraId="7D0DF4D2" w14:textId="77777777" w:rsidR="00EC0316" w:rsidRPr="00EC0316" w:rsidRDefault="00EC0316" w:rsidP="00EC0316">
      <w:pPr>
        <w:tabs>
          <w:tab w:val="left" w:pos="-720"/>
        </w:tabs>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The financial statements include both separate financial statements of HBOR and consolidated financial statements of the HBOR Group. </w:t>
      </w:r>
    </w:p>
    <w:p w14:paraId="1B762928" w14:textId="77777777" w:rsidR="00EC0316" w:rsidRPr="00EC0316" w:rsidRDefault="00EC0316" w:rsidP="00EC0316">
      <w:pPr>
        <w:tabs>
          <w:tab w:val="left" w:pos="-720"/>
        </w:tabs>
        <w:jc w:val="both"/>
        <w:rPr>
          <w:rFonts w:ascii="Calibri" w:eastAsia="SimSun" w:hAnsi="Calibri" w:cs="Calibri"/>
          <w:sz w:val="22"/>
          <w:szCs w:val="22"/>
          <w:lang w:val="en-GB"/>
        </w:rPr>
      </w:pPr>
    </w:p>
    <w:p w14:paraId="1F15A997" w14:textId="77777777" w:rsidR="00EC0316" w:rsidRPr="00EC0316" w:rsidRDefault="00EC0316" w:rsidP="00EC0316">
      <w:pPr>
        <w:tabs>
          <w:tab w:val="left" w:pos="-720"/>
        </w:tabs>
        <w:jc w:val="both"/>
        <w:rPr>
          <w:rFonts w:ascii="Calibri" w:eastAsia="SimSun" w:hAnsi="Calibri" w:cs="Calibri"/>
          <w:sz w:val="22"/>
          <w:szCs w:val="22"/>
          <w:lang w:val="en-GB"/>
        </w:rPr>
      </w:pPr>
      <w:r w:rsidRPr="00EC0316">
        <w:rPr>
          <w:rFonts w:ascii="Calibri" w:eastAsia="SimSun" w:hAnsi="Calibri" w:cs="Calibri"/>
          <w:sz w:val="22"/>
          <w:szCs w:val="22"/>
          <w:lang w:val="en-GB"/>
        </w:rPr>
        <w:t>In the text to follow, an overview of the financial performance and operations is given separately for the HBOR Group and HBOR, as the parent company and the entity subject to this report.</w:t>
      </w:r>
    </w:p>
    <w:p w14:paraId="1D17D954" w14:textId="77777777" w:rsidR="00EC0316" w:rsidRPr="00EC0316" w:rsidRDefault="00EC0316" w:rsidP="00EC0316">
      <w:pPr>
        <w:tabs>
          <w:tab w:val="left" w:pos="-720"/>
        </w:tabs>
        <w:jc w:val="both"/>
        <w:rPr>
          <w:rFonts w:ascii="Calibri" w:hAnsi="Calibri" w:cs="Calibri"/>
          <w:b/>
          <w:spacing w:val="-3"/>
          <w:sz w:val="22"/>
          <w:szCs w:val="22"/>
          <w:u w:val="single"/>
          <w:lang w:val="en-GB" w:eastAsia="hr-HR"/>
        </w:rPr>
      </w:pPr>
    </w:p>
    <w:p w14:paraId="36F92C54" w14:textId="77777777" w:rsidR="00EC0316" w:rsidRPr="00EC0316" w:rsidRDefault="00EC0316" w:rsidP="00EC0316">
      <w:pPr>
        <w:tabs>
          <w:tab w:val="left" w:pos="-720"/>
        </w:tabs>
        <w:jc w:val="both"/>
        <w:rPr>
          <w:rFonts w:ascii="Calibri" w:hAnsi="Calibri" w:cs="Calibri"/>
          <w:b/>
          <w:lang w:val="en-GB"/>
        </w:rPr>
      </w:pPr>
      <w:r w:rsidRPr="00EC0316">
        <w:rPr>
          <w:rFonts w:ascii="Calibri" w:eastAsia="SimSun" w:hAnsi="Calibri" w:cs="Calibri"/>
          <w:sz w:val="22"/>
          <w:szCs w:val="22"/>
          <w:lang w:val="en-GB"/>
        </w:rPr>
        <w:t xml:space="preserve">The separate and consolidated Annual Financial Statements of HBOR for </w:t>
      </w:r>
      <w:r w:rsidRPr="00EC0316">
        <w:rPr>
          <w:rFonts w:ascii="Calibri" w:hAnsi="Calibri" w:cs="Calibri"/>
          <w:sz w:val="22"/>
          <w:szCs w:val="22"/>
          <w:lang w:val="en-GB"/>
        </w:rPr>
        <w:t xml:space="preserve">2020, which can be found enclosed, </w:t>
      </w:r>
      <w:r w:rsidRPr="00EC0316">
        <w:rPr>
          <w:rFonts w:ascii="Calibri" w:eastAsia="SimSun" w:hAnsi="Calibri" w:cs="Calibri"/>
          <w:sz w:val="22"/>
          <w:szCs w:val="22"/>
          <w:lang w:val="en-GB"/>
        </w:rPr>
        <w:t>have been audited by the audit</w:t>
      </w:r>
      <w:r w:rsidRPr="00EC0316">
        <w:rPr>
          <w:rFonts w:ascii="Calibri" w:hAnsi="Calibri" w:cs="Calibri"/>
          <w:sz w:val="22"/>
          <w:szCs w:val="22"/>
          <w:lang w:val="en-GB"/>
        </w:rPr>
        <w:t xml:space="preserve"> companies KPMG d.o.o. and BDO Croatia d.o.o. that expressed an unqualified opinion in the common Independent Auditor's Report</w:t>
      </w:r>
      <w:r w:rsidRPr="00EC0316">
        <w:rPr>
          <w:rFonts w:ascii="Calibri" w:hAnsi="Calibri" w:cs="Calibri"/>
          <w:lang w:val="en-GB"/>
        </w:rPr>
        <w:t xml:space="preserve">. </w:t>
      </w:r>
    </w:p>
    <w:p w14:paraId="102670EE" w14:textId="660191BC" w:rsidR="00021203" w:rsidRDefault="00021203">
      <w:pPr>
        <w:rPr>
          <w:rFonts w:ascii="Calibri" w:hAnsi="Calibri" w:cs="Calibri"/>
          <w:b/>
          <w:lang w:val="en-GB"/>
        </w:rPr>
      </w:pPr>
      <w:r>
        <w:rPr>
          <w:rFonts w:ascii="Calibri" w:hAnsi="Calibri" w:cs="Calibri"/>
          <w:b/>
          <w:lang w:val="en-GB"/>
        </w:rPr>
        <w:br w:type="page"/>
      </w:r>
    </w:p>
    <w:p w14:paraId="64589B1A" w14:textId="77777777" w:rsidR="00021203" w:rsidRPr="00EC0316" w:rsidRDefault="00021203" w:rsidP="00EC0316">
      <w:pPr>
        <w:tabs>
          <w:tab w:val="left" w:pos="-720"/>
        </w:tabs>
        <w:rPr>
          <w:rFonts w:ascii="Calibri" w:hAnsi="Calibri" w:cs="Calibri"/>
          <w:b/>
          <w:lang w:val="en-GB"/>
        </w:rPr>
      </w:pPr>
    </w:p>
    <w:p w14:paraId="07C48DC0" w14:textId="77777777" w:rsidR="00EC0316" w:rsidRPr="00EC0316" w:rsidRDefault="00EC0316" w:rsidP="00EC0316">
      <w:pPr>
        <w:keepNext/>
        <w:suppressAutoHyphens/>
        <w:autoSpaceDN w:val="0"/>
        <w:spacing w:before="120" w:after="120" w:line="23" w:lineRule="atLeast"/>
        <w:textAlignment w:val="baseline"/>
        <w:rPr>
          <w:rFonts w:ascii="Calibri" w:eastAsia="Calibri" w:hAnsi="Calibri" w:cs="Calibri"/>
          <w:sz w:val="22"/>
          <w:szCs w:val="22"/>
          <w:lang w:val="en-GB"/>
        </w:rPr>
      </w:pPr>
      <w:r w:rsidRPr="00EC0316">
        <w:rPr>
          <w:rFonts w:ascii="Calibri" w:eastAsia="SimSun" w:hAnsi="Calibri" w:cs="Calibri"/>
          <w:b/>
          <w:bCs/>
          <w:sz w:val="22"/>
          <w:szCs w:val="22"/>
          <w:lang w:val="en-GB"/>
        </w:rPr>
        <w:t>OVERVIEW OF FINANCIAL OPERATIONS OF HBOR GROUP</w:t>
      </w:r>
    </w:p>
    <w:p w14:paraId="1A7EB381" w14:textId="77777777" w:rsidR="00EC0316" w:rsidRPr="00EC0316" w:rsidRDefault="00EC0316" w:rsidP="00EC0316">
      <w:pPr>
        <w:tabs>
          <w:tab w:val="left" w:pos="-720"/>
        </w:tabs>
        <w:jc w:val="both"/>
        <w:rPr>
          <w:rFonts w:ascii="Calibri" w:hAnsi="Calibri" w:cs="Calibri"/>
          <w:sz w:val="22"/>
          <w:szCs w:val="22"/>
          <w:lang w:val="en-GB"/>
        </w:rPr>
      </w:pPr>
    </w:p>
    <w:p w14:paraId="09B90A8C" w14:textId="77777777" w:rsidR="00EC0316" w:rsidRPr="00EC0316" w:rsidRDefault="00EC0316" w:rsidP="00EC0316">
      <w:pPr>
        <w:tabs>
          <w:tab w:val="left" w:pos="-720"/>
        </w:tabs>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Having in mind the size of the subsidiary companies and the volume of their operations compared with the operations of the parent company, their financial data are not significant so as </w:t>
      </w:r>
      <w:r w:rsidRPr="00EC0316">
        <w:rPr>
          <w:rFonts w:ascii="Calibri" w:hAnsi="Calibri" w:cs="Calibri"/>
          <w:sz w:val="22"/>
          <w:szCs w:val="22"/>
          <w:lang w:val="en-GB"/>
        </w:rPr>
        <w:t>to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0.22 percent of the parent company's assets.</w:t>
      </w:r>
    </w:p>
    <w:p w14:paraId="1AD6568F" w14:textId="77777777" w:rsidR="00EC0316" w:rsidRPr="00EC0316" w:rsidRDefault="00EC0316" w:rsidP="00EC0316">
      <w:pPr>
        <w:tabs>
          <w:tab w:val="left" w:pos="-720"/>
          <w:tab w:val="left" w:pos="426"/>
        </w:tabs>
        <w:jc w:val="both"/>
        <w:rPr>
          <w:rFonts w:ascii="Calibri" w:hAnsi="Calibri" w:cs="Calibri"/>
          <w:b/>
          <w:caps/>
          <w:spacing w:val="-3"/>
          <w:sz w:val="22"/>
          <w:szCs w:val="22"/>
          <w:lang w:val="en-GB" w:eastAsia="hr-HR"/>
        </w:rPr>
      </w:pPr>
    </w:p>
    <w:p w14:paraId="2BC35A2E" w14:textId="77777777" w:rsidR="00EC0316" w:rsidRPr="00EC0316" w:rsidRDefault="00EC0316" w:rsidP="00EC0316">
      <w:pPr>
        <w:tabs>
          <w:tab w:val="left" w:pos="-720"/>
          <w:tab w:val="left" w:pos="426"/>
        </w:tabs>
        <w:jc w:val="both"/>
        <w:rPr>
          <w:rFonts w:ascii="Calibri" w:hAnsi="Calibri" w:cs="Calibri"/>
          <w:b/>
          <w:caps/>
          <w:spacing w:val="-3"/>
          <w:sz w:val="22"/>
          <w:szCs w:val="22"/>
          <w:lang w:val="en-GB" w:eastAsia="hr-HR"/>
        </w:rPr>
      </w:pPr>
    </w:p>
    <w:p w14:paraId="00677354" w14:textId="77777777" w:rsidR="00EC0316" w:rsidRPr="00EC0316" w:rsidRDefault="00EC0316" w:rsidP="00EC0316">
      <w:pPr>
        <w:tabs>
          <w:tab w:val="left" w:pos="-720"/>
          <w:tab w:val="left" w:pos="426"/>
        </w:tabs>
        <w:suppressAutoHyphens/>
        <w:autoSpaceDN w:val="0"/>
        <w:textAlignment w:val="baseline"/>
        <w:rPr>
          <w:rFonts w:ascii="Calibri" w:eastAsia="Calibri" w:hAnsi="Calibri" w:cs="Calibri"/>
          <w:sz w:val="22"/>
          <w:szCs w:val="22"/>
          <w:lang w:val="en-GB"/>
        </w:rPr>
      </w:pPr>
      <w:r w:rsidRPr="00EC0316">
        <w:rPr>
          <w:rFonts w:ascii="Calibri" w:eastAsia="SimSun" w:hAnsi="Calibri" w:cs="Calibri"/>
          <w:b/>
          <w:caps/>
          <w:spacing w:val="-3"/>
          <w:sz w:val="22"/>
          <w:szCs w:val="22"/>
          <w:lang w:val="en-GB"/>
        </w:rPr>
        <w:t>BREAKDOWN OF THE MOST SIGNIFICANT FINANCIAL INFORMATION OF HBOR GROUP</w:t>
      </w:r>
    </w:p>
    <w:p w14:paraId="1BBFFE1D" w14:textId="77777777" w:rsidR="00EC0316" w:rsidRPr="00EC0316" w:rsidRDefault="00EC0316" w:rsidP="00EC0316">
      <w:pPr>
        <w:tabs>
          <w:tab w:val="left" w:pos="-720"/>
          <w:tab w:val="left" w:pos="426"/>
        </w:tabs>
        <w:suppressAutoHyphens/>
        <w:autoSpaceDN w:val="0"/>
        <w:textAlignment w:val="baseline"/>
        <w:rPr>
          <w:rFonts w:ascii="Calibri" w:eastAsia="SimSun" w:hAnsi="Calibri" w:cs="Calibri"/>
          <w:b/>
          <w:spacing w:val="-3"/>
          <w:sz w:val="22"/>
          <w:szCs w:val="22"/>
          <w:lang w:val="en-GB"/>
        </w:rPr>
      </w:pPr>
      <w:r w:rsidRPr="00EC0316">
        <w:rPr>
          <w:rFonts w:ascii="Calibri" w:eastAsia="SimSun" w:hAnsi="Calibri" w:cs="Calibri"/>
          <w:b/>
          <w:spacing w:val="-3"/>
          <w:sz w:val="22"/>
          <w:szCs w:val="22"/>
          <w:lang w:val="en-GB"/>
        </w:rPr>
        <w:tab/>
        <w:t>-in HRK million-</w:t>
      </w:r>
    </w:p>
    <w:p w14:paraId="2F84528A" w14:textId="77777777" w:rsidR="00EC0316" w:rsidRPr="00EC0316" w:rsidRDefault="00EC0316" w:rsidP="00EC0316">
      <w:pPr>
        <w:tabs>
          <w:tab w:val="left" w:pos="-720"/>
          <w:tab w:val="left" w:pos="426"/>
        </w:tabs>
        <w:spacing w:line="276" w:lineRule="auto"/>
        <w:jc w:val="both"/>
        <w:rPr>
          <w:rFonts w:ascii="Calibri" w:hAnsi="Calibri" w:cs="Calibri"/>
          <w:b/>
          <w:caps/>
          <w:spacing w:val="-3"/>
          <w:sz w:val="22"/>
          <w:szCs w:val="22"/>
          <w:lang w:val="en-GB" w:eastAsia="hr-HR"/>
        </w:rPr>
      </w:pPr>
    </w:p>
    <w:tbl>
      <w:tblPr>
        <w:tblW w:w="8495" w:type="dxa"/>
        <w:jc w:val="center"/>
        <w:tblLayout w:type="fixed"/>
        <w:tblCellMar>
          <w:left w:w="10" w:type="dxa"/>
          <w:right w:w="10" w:type="dxa"/>
        </w:tblCellMar>
        <w:tblLook w:val="0000" w:firstRow="0" w:lastRow="0" w:firstColumn="0" w:lastColumn="0" w:noHBand="0" w:noVBand="0"/>
      </w:tblPr>
      <w:tblGrid>
        <w:gridCol w:w="3818"/>
        <w:gridCol w:w="1559"/>
        <w:gridCol w:w="1559"/>
        <w:gridCol w:w="1559"/>
      </w:tblGrid>
      <w:tr w:rsidR="00EC0316" w:rsidRPr="00EC0316" w14:paraId="7EFFE945" w14:textId="77777777" w:rsidTr="00EC0316">
        <w:trPr>
          <w:trHeight w:val="324"/>
          <w:jc w:val="center"/>
        </w:trPr>
        <w:tc>
          <w:tcPr>
            <w:tcW w:w="3818" w:type="dxa"/>
            <w:tcBorders>
              <w:top w:val="single" w:sz="8" w:space="0" w:color="808080"/>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025F3C3F"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 </w:t>
            </w:r>
          </w:p>
        </w:tc>
        <w:tc>
          <w:tcPr>
            <w:tcW w:w="1559" w:type="dxa"/>
            <w:tcBorders>
              <w:top w:val="single" w:sz="8" w:space="0" w:color="808080"/>
              <w:bottom w:val="single" w:sz="8" w:space="0" w:color="999999"/>
              <w:right w:val="single" w:sz="8" w:space="0" w:color="999999"/>
            </w:tcBorders>
            <w:shd w:val="clear" w:color="auto" w:fill="FFFFFF"/>
            <w:tcMar>
              <w:top w:w="0" w:type="dxa"/>
              <w:left w:w="10" w:type="dxa"/>
              <w:bottom w:w="0" w:type="dxa"/>
              <w:right w:w="10" w:type="dxa"/>
            </w:tcMar>
          </w:tcPr>
          <w:p w14:paraId="1A96F4A3" w14:textId="77777777" w:rsidR="00EC0316" w:rsidRPr="00EC0316" w:rsidRDefault="00EC0316" w:rsidP="00EC0316">
            <w:pPr>
              <w:spacing w:line="276" w:lineRule="auto"/>
              <w:jc w:val="right"/>
              <w:rPr>
                <w:rFonts w:ascii="Calibri" w:hAnsi="Calibri" w:cs="Calibri"/>
                <w:b/>
                <w:bCs/>
                <w:sz w:val="22"/>
                <w:szCs w:val="22"/>
                <w:lang w:val="en-GB" w:eastAsia="hr-HR"/>
              </w:rPr>
            </w:pPr>
            <w:r w:rsidRPr="00EC0316">
              <w:rPr>
                <w:rFonts w:ascii="Calibri" w:hAnsi="Calibri" w:cs="Calibri"/>
                <w:b/>
                <w:bCs/>
                <w:sz w:val="22"/>
                <w:szCs w:val="22"/>
                <w:lang w:val="en-GB" w:eastAsia="hr-HR"/>
              </w:rPr>
              <w:t>2018</w:t>
            </w:r>
          </w:p>
        </w:tc>
        <w:tc>
          <w:tcPr>
            <w:tcW w:w="1559" w:type="dxa"/>
            <w:tcBorders>
              <w:top w:val="single" w:sz="8" w:space="0" w:color="808080"/>
              <w:bottom w:val="single" w:sz="8" w:space="0" w:color="999999"/>
              <w:right w:val="single" w:sz="8" w:space="0" w:color="999999"/>
            </w:tcBorders>
            <w:shd w:val="clear" w:color="auto" w:fill="FFFFFF"/>
          </w:tcPr>
          <w:p w14:paraId="2C33CA17" w14:textId="77777777" w:rsidR="00EC0316" w:rsidRPr="00EC0316" w:rsidRDefault="00EC0316" w:rsidP="00EC0316">
            <w:pPr>
              <w:spacing w:line="276" w:lineRule="auto"/>
              <w:jc w:val="right"/>
              <w:rPr>
                <w:rFonts w:ascii="Calibri" w:hAnsi="Calibri" w:cs="Calibri"/>
                <w:b/>
                <w:bCs/>
                <w:sz w:val="22"/>
                <w:szCs w:val="22"/>
                <w:lang w:val="en-GB" w:eastAsia="hr-HR"/>
              </w:rPr>
            </w:pPr>
            <w:r w:rsidRPr="00EC0316">
              <w:rPr>
                <w:rFonts w:ascii="Calibri" w:hAnsi="Calibri" w:cs="Calibri"/>
                <w:b/>
                <w:bCs/>
                <w:sz w:val="22"/>
                <w:szCs w:val="22"/>
                <w:lang w:val="en-GB" w:eastAsia="hr-HR"/>
              </w:rPr>
              <w:t>2019</w:t>
            </w:r>
          </w:p>
        </w:tc>
        <w:tc>
          <w:tcPr>
            <w:tcW w:w="1559" w:type="dxa"/>
            <w:tcBorders>
              <w:top w:val="single" w:sz="8" w:space="0" w:color="808080"/>
              <w:bottom w:val="single" w:sz="8" w:space="0" w:color="999999"/>
              <w:right w:val="single" w:sz="8" w:space="0" w:color="999999"/>
            </w:tcBorders>
            <w:shd w:val="clear" w:color="auto" w:fill="FFFFFF"/>
          </w:tcPr>
          <w:p w14:paraId="59DC99AA" w14:textId="77777777" w:rsidR="00EC0316" w:rsidRPr="00EC0316" w:rsidRDefault="00EC0316" w:rsidP="00EC0316">
            <w:pPr>
              <w:spacing w:line="276" w:lineRule="auto"/>
              <w:jc w:val="right"/>
              <w:rPr>
                <w:rFonts w:ascii="Calibri" w:hAnsi="Calibri" w:cs="Calibri"/>
                <w:b/>
                <w:bCs/>
                <w:sz w:val="22"/>
                <w:szCs w:val="22"/>
                <w:lang w:val="en-GB" w:eastAsia="hr-HR"/>
              </w:rPr>
            </w:pPr>
            <w:r w:rsidRPr="00EC0316">
              <w:rPr>
                <w:rFonts w:ascii="Calibri" w:hAnsi="Calibri" w:cs="Calibri"/>
                <w:b/>
                <w:bCs/>
                <w:sz w:val="22"/>
                <w:szCs w:val="22"/>
                <w:lang w:val="en-GB" w:eastAsia="hr-HR"/>
              </w:rPr>
              <w:t>2020</w:t>
            </w:r>
          </w:p>
        </w:tc>
      </w:tr>
      <w:tr w:rsidR="00EC0316" w:rsidRPr="00EC0316" w14:paraId="5EF95102"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3AA4E617"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Total assets</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631BDB18"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27,218.98</w:t>
            </w:r>
          </w:p>
        </w:tc>
        <w:tc>
          <w:tcPr>
            <w:tcW w:w="1559" w:type="dxa"/>
            <w:tcBorders>
              <w:bottom w:val="single" w:sz="8" w:space="0" w:color="999999"/>
              <w:right w:val="single" w:sz="8" w:space="0" w:color="999999"/>
            </w:tcBorders>
            <w:shd w:val="clear" w:color="auto" w:fill="FFFFFF"/>
            <w:vAlign w:val="bottom"/>
          </w:tcPr>
          <w:p w14:paraId="3EB10049"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26,470.61</w:t>
            </w:r>
          </w:p>
        </w:tc>
        <w:tc>
          <w:tcPr>
            <w:tcW w:w="1559" w:type="dxa"/>
            <w:tcBorders>
              <w:bottom w:val="single" w:sz="8" w:space="0" w:color="999999"/>
              <w:right w:val="single" w:sz="8" w:space="0" w:color="999999"/>
            </w:tcBorders>
            <w:shd w:val="clear" w:color="auto" w:fill="FFFFFF"/>
          </w:tcPr>
          <w:p w14:paraId="2764BED2"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28,706.54</w:t>
            </w:r>
          </w:p>
        </w:tc>
      </w:tr>
      <w:tr w:rsidR="00EC0316" w:rsidRPr="00EC0316" w14:paraId="5068D363"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1DA5A7F3"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Gross loans</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7728D02B"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26,243.12</w:t>
            </w:r>
          </w:p>
        </w:tc>
        <w:tc>
          <w:tcPr>
            <w:tcW w:w="1559" w:type="dxa"/>
            <w:tcBorders>
              <w:bottom w:val="single" w:sz="8" w:space="0" w:color="999999"/>
              <w:right w:val="single" w:sz="8" w:space="0" w:color="999999"/>
            </w:tcBorders>
            <w:shd w:val="clear" w:color="auto" w:fill="FFFFFF"/>
            <w:vAlign w:val="bottom"/>
          </w:tcPr>
          <w:p w14:paraId="73C6F8FB"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26,571.11</w:t>
            </w:r>
          </w:p>
        </w:tc>
        <w:tc>
          <w:tcPr>
            <w:tcW w:w="1559" w:type="dxa"/>
            <w:tcBorders>
              <w:bottom w:val="single" w:sz="8" w:space="0" w:color="999999"/>
              <w:right w:val="single" w:sz="8" w:space="0" w:color="999999"/>
            </w:tcBorders>
            <w:shd w:val="clear" w:color="auto" w:fill="FFFFFF"/>
          </w:tcPr>
          <w:p w14:paraId="334A9CA9"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27,197.29</w:t>
            </w:r>
          </w:p>
        </w:tc>
      </w:tr>
      <w:tr w:rsidR="00EC0316" w:rsidRPr="00EC0316" w14:paraId="2194BEDA"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0826E8E"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Total equity</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06D82584"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10,061.10</w:t>
            </w:r>
          </w:p>
        </w:tc>
        <w:tc>
          <w:tcPr>
            <w:tcW w:w="1559" w:type="dxa"/>
            <w:tcBorders>
              <w:bottom w:val="single" w:sz="8" w:space="0" w:color="999999"/>
              <w:right w:val="single" w:sz="8" w:space="0" w:color="999999"/>
            </w:tcBorders>
            <w:shd w:val="clear" w:color="auto" w:fill="FFFFFF"/>
            <w:vAlign w:val="bottom"/>
          </w:tcPr>
          <w:p w14:paraId="2D23E9F5"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10,274.58</w:t>
            </w:r>
          </w:p>
        </w:tc>
        <w:tc>
          <w:tcPr>
            <w:tcW w:w="1559" w:type="dxa"/>
            <w:tcBorders>
              <w:bottom w:val="single" w:sz="8" w:space="0" w:color="999999"/>
              <w:right w:val="single" w:sz="8" w:space="0" w:color="999999"/>
            </w:tcBorders>
            <w:shd w:val="clear" w:color="auto" w:fill="FFFFFF"/>
          </w:tcPr>
          <w:p w14:paraId="55D32DE6"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10,363.76</w:t>
            </w:r>
          </w:p>
        </w:tc>
      </w:tr>
      <w:tr w:rsidR="00EC0316" w:rsidRPr="00EC0316" w14:paraId="4BD339F7"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26A730E"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 </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8CCD354" w14:textId="77777777" w:rsidR="00EC0316" w:rsidRPr="00EC0316" w:rsidRDefault="00EC0316" w:rsidP="00EC0316">
            <w:pPr>
              <w:spacing w:line="276" w:lineRule="auto"/>
              <w:jc w:val="right"/>
              <w:rPr>
                <w:rFonts w:ascii="Calibri" w:hAnsi="Calibri" w:cs="Calibri"/>
                <w:sz w:val="22"/>
                <w:szCs w:val="22"/>
                <w:lang w:val="en-GB" w:eastAsia="hr-HR"/>
              </w:rPr>
            </w:pPr>
          </w:p>
        </w:tc>
        <w:tc>
          <w:tcPr>
            <w:tcW w:w="1559" w:type="dxa"/>
            <w:tcBorders>
              <w:bottom w:val="single" w:sz="8" w:space="0" w:color="999999"/>
              <w:right w:val="single" w:sz="8" w:space="0" w:color="999999"/>
            </w:tcBorders>
            <w:shd w:val="clear" w:color="auto" w:fill="FFFFFF"/>
            <w:vAlign w:val="bottom"/>
          </w:tcPr>
          <w:p w14:paraId="54D3FEED" w14:textId="77777777" w:rsidR="00EC0316" w:rsidRPr="00EC0316" w:rsidRDefault="00EC0316" w:rsidP="00EC0316">
            <w:pPr>
              <w:spacing w:line="276" w:lineRule="auto"/>
              <w:jc w:val="right"/>
              <w:rPr>
                <w:rFonts w:ascii="Calibri" w:hAnsi="Calibri" w:cs="Calibri"/>
                <w:sz w:val="22"/>
                <w:szCs w:val="22"/>
                <w:lang w:val="en-GB" w:eastAsia="hr-HR"/>
              </w:rPr>
            </w:pPr>
          </w:p>
        </w:tc>
        <w:tc>
          <w:tcPr>
            <w:tcW w:w="1559" w:type="dxa"/>
            <w:tcBorders>
              <w:bottom w:val="single" w:sz="8" w:space="0" w:color="999999"/>
              <w:right w:val="single" w:sz="8" w:space="0" w:color="999999"/>
            </w:tcBorders>
            <w:shd w:val="clear" w:color="auto" w:fill="FFFFFF"/>
          </w:tcPr>
          <w:p w14:paraId="63E7B9E4" w14:textId="77777777" w:rsidR="00EC0316" w:rsidRPr="00EC0316" w:rsidRDefault="00EC0316" w:rsidP="00EC0316">
            <w:pPr>
              <w:spacing w:line="276" w:lineRule="auto"/>
              <w:jc w:val="right"/>
              <w:rPr>
                <w:rFonts w:ascii="Calibri" w:hAnsi="Calibri" w:cs="Calibri"/>
                <w:sz w:val="22"/>
                <w:szCs w:val="22"/>
                <w:lang w:val="en-GB" w:eastAsia="hr-HR"/>
              </w:rPr>
            </w:pPr>
          </w:p>
        </w:tc>
      </w:tr>
      <w:tr w:rsidR="00EC0316" w:rsidRPr="00EC0316" w14:paraId="6ECCC426"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0163A648"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Total income</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66EEBAB2"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801.40</w:t>
            </w:r>
          </w:p>
        </w:tc>
        <w:tc>
          <w:tcPr>
            <w:tcW w:w="1559" w:type="dxa"/>
            <w:tcBorders>
              <w:bottom w:val="single" w:sz="8" w:space="0" w:color="999999"/>
              <w:right w:val="single" w:sz="8" w:space="0" w:color="999999"/>
            </w:tcBorders>
            <w:shd w:val="clear" w:color="auto" w:fill="FFFFFF"/>
            <w:vAlign w:val="bottom"/>
          </w:tcPr>
          <w:p w14:paraId="6F7D34C0"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713.70</w:t>
            </w:r>
          </w:p>
        </w:tc>
        <w:tc>
          <w:tcPr>
            <w:tcW w:w="1559" w:type="dxa"/>
            <w:tcBorders>
              <w:bottom w:val="single" w:sz="8" w:space="0" w:color="999999"/>
              <w:right w:val="single" w:sz="8" w:space="0" w:color="999999"/>
            </w:tcBorders>
            <w:shd w:val="clear" w:color="auto" w:fill="FFFFFF"/>
          </w:tcPr>
          <w:p w14:paraId="315D993F"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669.38</w:t>
            </w:r>
          </w:p>
        </w:tc>
      </w:tr>
      <w:tr w:rsidR="00EC0316" w:rsidRPr="00EC0316" w14:paraId="23581F1D"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08DE3D6"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Total expense</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1E6A504D"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(596.67)</w:t>
            </w:r>
          </w:p>
        </w:tc>
        <w:tc>
          <w:tcPr>
            <w:tcW w:w="1559" w:type="dxa"/>
            <w:tcBorders>
              <w:bottom w:val="single" w:sz="8" w:space="0" w:color="999999"/>
              <w:right w:val="single" w:sz="8" w:space="0" w:color="999999"/>
            </w:tcBorders>
            <w:shd w:val="clear" w:color="auto" w:fill="FFFFFF"/>
            <w:vAlign w:val="bottom"/>
          </w:tcPr>
          <w:p w14:paraId="6F975F5B"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(559.40)</w:t>
            </w:r>
          </w:p>
        </w:tc>
        <w:tc>
          <w:tcPr>
            <w:tcW w:w="1559" w:type="dxa"/>
            <w:tcBorders>
              <w:bottom w:val="single" w:sz="8" w:space="0" w:color="999999"/>
              <w:right w:val="single" w:sz="8" w:space="0" w:color="999999"/>
            </w:tcBorders>
            <w:shd w:val="clear" w:color="auto" w:fill="FFFFFF"/>
          </w:tcPr>
          <w:p w14:paraId="1D32078B"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(587.85)</w:t>
            </w:r>
          </w:p>
        </w:tc>
      </w:tr>
      <w:tr w:rsidR="00EC0316" w:rsidRPr="00EC0316" w14:paraId="32C8B85E"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06AE572F"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Profit</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695349AA"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204.73</w:t>
            </w:r>
          </w:p>
        </w:tc>
        <w:tc>
          <w:tcPr>
            <w:tcW w:w="1559" w:type="dxa"/>
            <w:tcBorders>
              <w:bottom w:val="single" w:sz="8" w:space="0" w:color="999999"/>
              <w:right w:val="single" w:sz="8" w:space="0" w:color="999999"/>
            </w:tcBorders>
            <w:shd w:val="clear" w:color="auto" w:fill="FFFFFF"/>
            <w:vAlign w:val="bottom"/>
          </w:tcPr>
          <w:p w14:paraId="3B3DE350"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154.30</w:t>
            </w:r>
          </w:p>
        </w:tc>
        <w:tc>
          <w:tcPr>
            <w:tcW w:w="1559" w:type="dxa"/>
            <w:tcBorders>
              <w:bottom w:val="single" w:sz="8" w:space="0" w:color="999999"/>
              <w:right w:val="single" w:sz="8" w:space="0" w:color="999999"/>
            </w:tcBorders>
            <w:shd w:val="clear" w:color="auto" w:fill="FFFFFF"/>
          </w:tcPr>
          <w:p w14:paraId="504644C2"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81.53</w:t>
            </w:r>
          </w:p>
        </w:tc>
      </w:tr>
      <w:tr w:rsidR="00EC0316" w:rsidRPr="00EC0316" w14:paraId="071BC0F7"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5955CB95"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 </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4B700060" w14:textId="77777777" w:rsidR="00EC0316" w:rsidRPr="00EC0316" w:rsidRDefault="00EC0316" w:rsidP="00EC0316">
            <w:pPr>
              <w:spacing w:line="276" w:lineRule="auto"/>
              <w:jc w:val="right"/>
              <w:rPr>
                <w:rFonts w:ascii="Calibri" w:hAnsi="Calibri" w:cs="Calibri"/>
                <w:sz w:val="22"/>
                <w:szCs w:val="22"/>
                <w:lang w:val="en-GB" w:eastAsia="hr-HR"/>
              </w:rPr>
            </w:pPr>
          </w:p>
        </w:tc>
        <w:tc>
          <w:tcPr>
            <w:tcW w:w="1559" w:type="dxa"/>
            <w:tcBorders>
              <w:bottom w:val="single" w:sz="8" w:space="0" w:color="999999"/>
              <w:right w:val="single" w:sz="8" w:space="0" w:color="999999"/>
            </w:tcBorders>
            <w:shd w:val="clear" w:color="auto" w:fill="FFFFFF"/>
            <w:vAlign w:val="bottom"/>
          </w:tcPr>
          <w:p w14:paraId="22CB3646" w14:textId="77777777" w:rsidR="00EC0316" w:rsidRPr="00EC0316" w:rsidRDefault="00EC0316" w:rsidP="00EC0316">
            <w:pPr>
              <w:spacing w:line="276" w:lineRule="auto"/>
              <w:jc w:val="right"/>
              <w:rPr>
                <w:rFonts w:ascii="Calibri" w:hAnsi="Calibri" w:cs="Calibri"/>
                <w:sz w:val="22"/>
                <w:szCs w:val="22"/>
                <w:lang w:val="en-GB" w:eastAsia="hr-HR"/>
              </w:rPr>
            </w:pPr>
          </w:p>
        </w:tc>
        <w:tc>
          <w:tcPr>
            <w:tcW w:w="1559" w:type="dxa"/>
            <w:tcBorders>
              <w:bottom w:val="single" w:sz="8" w:space="0" w:color="999999"/>
              <w:right w:val="single" w:sz="8" w:space="0" w:color="999999"/>
            </w:tcBorders>
            <w:shd w:val="clear" w:color="auto" w:fill="FFFFFF"/>
          </w:tcPr>
          <w:p w14:paraId="68EDD546" w14:textId="77777777" w:rsidR="00EC0316" w:rsidRPr="00EC0316" w:rsidRDefault="00EC0316" w:rsidP="00EC0316">
            <w:pPr>
              <w:spacing w:line="276" w:lineRule="auto"/>
              <w:jc w:val="right"/>
              <w:rPr>
                <w:rFonts w:ascii="Calibri" w:hAnsi="Calibri" w:cs="Calibri"/>
                <w:sz w:val="22"/>
                <w:szCs w:val="22"/>
                <w:lang w:val="en-GB" w:eastAsia="hr-HR"/>
              </w:rPr>
            </w:pPr>
          </w:p>
        </w:tc>
      </w:tr>
      <w:tr w:rsidR="00EC0316" w:rsidRPr="00EC0316" w14:paraId="5F948A07"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4EC671BC"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Interest income calculated on the basis of effective interest rate method</w:t>
            </w:r>
          </w:p>
        </w:tc>
        <w:tc>
          <w:tcPr>
            <w:tcW w:w="1559" w:type="dxa"/>
            <w:tcBorders>
              <w:bottom w:val="single" w:sz="8" w:space="0" w:color="999999"/>
              <w:right w:val="single" w:sz="8" w:space="0" w:color="999999"/>
            </w:tcBorders>
            <w:shd w:val="clear" w:color="auto" w:fill="FFFFFF"/>
            <w:tcMar>
              <w:top w:w="0" w:type="dxa"/>
              <w:left w:w="10" w:type="dxa"/>
              <w:bottom w:w="0" w:type="dxa"/>
              <w:right w:w="10" w:type="dxa"/>
            </w:tcMar>
            <w:vAlign w:val="bottom"/>
          </w:tcPr>
          <w:p w14:paraId="2E06275E"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733.08</w:t>
            </w:r>
          </w:p>
        </w:tc>
        <w:tc>
          <w:tcPr>
            <w:tcW w:w="1559" w:type="dxa"/>
            <w:tcBorders>
              <w:bottom w:val="single" w:sz="8" w:space="0" w:color="999999"/>
              <w:right w:val="single" w:sz="8" w:space="0" w:color="999999"/>
            </w:tcBorders>
            <w:shd w:val="clear" w:color="auto" w:fill="FFFFFF"/>
            <w:vAlign w:val="bottom"/>
          </w:tcPr>
          <w:p w14:paraId="3D211478"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665.90</w:t>
            </w:r>
          </w:p>
        </w:tc>
        <w:tc>
          <w:tcPr>
            <w:tcW w:w="1559" w:type="dxa"/>
            <w:tcBorders>
              <w:bottom w:val="single" w:sz="8" w:space="0" w:color="999999"/>
              <w:right w:val="single" w:sz="8" w:space="0" w:color="999999"/>
            </w:tcBorders>
            <w:shd w:val="clear" w:color="auto" w:fill="FFFFFF"/>
            <w:vAlign w:val="bottom"/>
          </w:tcPr>
          <w:p w14:paraId="391B18D6"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622.48</w:t>
            </w:r>
          </w:p>
        </w:tc>
      </w:tr>
      <w:tr w:rsidR="00EC0316" w:rsidRPr="00EC0316" w14:paraId="1627B2DA" w14:textId="77777777" w:rsidTr="00EC0316">
        <w:trPr>
          <w:trHeight w:val="324"/>
          <w:jc w:val="center"/>
        </w:trPr>
        <w:tc>
          <w:tcPr>
            <w:tcW w:w="3818" w:type="dxa"/>
            <w:tcBorders>
              <w:left w:val="single" w:sz="8" w:space="0" w:color="808080"/>
              <w:bottom w:val="single" w:sz="8" w:space="0" w:color="999999"/>
              <w:right w:val="single" w:sz="8" w:space="0" w:color="999999"/>
            </w:tcBorders>
            <w:shd w:val="clear" w:color="auto" w:fill="FFFFFF"/>
            <w:tcMar>
              <w:top w:w="0" w:type="dxa"/>
              <w:left w:w="108" w:type="dxa"/>
              <w:bottom w:w="0" w:type="dxa"/>
              <w:right w:w="108" w:type="dxa"/>
            </w:tcMar>
            <w:vAlign w:val="center"/>
          </w:tcPr>
          <w:p w14:paraId="608028E6"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Interest expense</w:t>
            </w:r>
          </w:p>
        </w:tc>
        <w:tc>
          <w:tcPr>
            <w:tcW w:w="1559" w:type="dxa"/>
            <w:tcBorders>
              <w:bottom w:val="single" w:sz="8" w:space="0" w:color="999999"/>
              <w:right w:val="single" w:sz="8" w:space="0" w:color="999999"/>
            </w:tcBorders>
            <w:shd w:val="clear" w:color="auto" w:fill="auto"/>
            <w:tcMar>
              <w:top w:w="0" w:type="dxa"/>
              <w:left w:w="10" w:type="dxa"/>
              <w:bottom w:w="0" w:type="dxa"/>
              <w:right w:w="10" w:type="dxa"/>
            </w:tcMar>
            <w:vAlign w:val="bottom"/>
          </w:tcPr>
          <w:p w14:paraId="2FADF126"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(356.07)</w:t>
            </w:r>
          </w:p>
        </w:tc>
        <w:tc>
          <w:tcPr>
            <w:tcW w:w="1559" w:type="dxa"/>
            <w:tcBorders>
              <w:bottom w:val="single" w:sz="8" w:space="0" w:color="999999"/>
              <w:right w:val="single" w:sz="8" w:space="0" w:color="999999"/>
            </w:tcBorders>
            <w:vAlign w:val="bottom"/>
          </w:tcPr>
          <w:p w14:paraId="3F09005E"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(311.60)</w:t>
            </w:r>
          </w:p>
        </w:tc>
        <w:tc>
          <w:tcPr>
            <w:tcW w:w="1559" w:type="dxa"/>
            <w:tcBorders>
              <w:bottom w:val="single" w:sz="8" w:space="0" w:color="999999"/>
              <w:right w:val="single" w:sz="8" w:space="0" w:color="999999"/>
            </w:tcBorders>
          </w:tcPr>
          <w:p w14:paraId="575FED84"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(244.21)</w:t>
            </w:r>
          </w:p>
        </w:tc>
      </w:tr>
      <w:tr w:rsidR="00EC0316" w:rsidRPr="00EC0316" w14:paraId="13F342DC" w14:textId="77777777" w:rsidTr="00EC0316">
        <w:trPr>
          <w:trHeight w:val="324"/>
          <w:jc w:val="center"/>
        </w:trPr>
        <w:tc>
          <w:tcPr>
            <w:tcW w:w="3818" w:type="dxa"/>
            <w:tcBorders>
              <w:left w:val="single" w:sz="8" w:space="0" w:color="808080"/>
              <w:bottom w:val="single" w:sz="8" w:space="0" w:color="808080"/>
              <w:right w:val="single" w:sz="8" w:space="0" w:color="999999"/>
            </w:tcBorders>
            <w:shd w:val="clear" w:color="auto" w:fill="FFFFFF"/>
            <w:tcMar>
              <w:top w:w="0" w:type="dxa"/>
              <w:left w:w="108" w:type="dxa"/>
              <w:bottom w:w="0" w:type="dxa"/>
              <w:right w:w="108" w:type="dxa"/>
            </w:tcMar>
            <w:vAlign w:val="center"/>
          </w:tcPr>
          <w:p w14:paraId="0C051D21" w14:textId="77777777" w:rsidR="00EC0316" w:rsidRPr="00EC0316" w:rsidRDefault="00EC0316" w:rsidP="00EC0316">
            <w:pPr>
              <w:spacing w:line="276" w:lineRule="auto"/>
              <w:rPr>
                <w:rFonts w:ascii="Calibri" w:hAnsi="Calibri" w:cs="Calibri"/>
                <w:sz w:val="22"/>
                <w:szCs w:val="22"/>
                <w:lang w:val="en-GB" w:eastAsia="hr-HR"/>
              </w:rPr>
            </w:pPr>
            <w:r w:rsidRPr="00EC0316">
              <w:rPr>
                <w:rFonts w:ascii="Calibri" w:hAnsi="Calibri" w:cs="Calibri"/>
                <w:sz w:val="22"/>
                <w:szCs w:val="22"/>
                <w:lang w:val="en-GB" w:eastAsia="hr-HR"/>
              </w:rPr>
              <w:t>Net interest income</w:t>
            </w:r>
          </w:p>
        </w:tc>
        <w:tc>
          <w:tcPr>
            <w:tcW w:w="1559" w:type="dxa"/>
            <w:tcBorders>
              <w:bottom w:val="single" w:sz="8" w:space="0" w:color="808080"/>
              <w:right w:val="single" w:sz="8" w:space="0" w:color="999999"/>
            </w:tcBorders>
            <w:shd w:val="clear" w:color="auto" w:fill="FFFFFF"/>
            <w:tcMar>
              <w:top w:w="0" w:type="dxa"/>
              <w:left w:w="10" w:type="dxa"/>
              <w:bottom w:w="0" w:type="dxa"/>
              <w:right w:w="10" w:type="dxa"/>
            </w:tcMar>
            <w:vAlign w:val="bottom"/>
          </w:tcPr>
          <w:p w14:paraId="3B3B3CDA"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377.01</w:t>
            </w:r>
          </w:p>
        </w:tc>
        <w:tc>
          <w:tcPr>
            <w:tcW w:w="1559" w:type="dxa"/>
            <w:tcBorders>
              <w:bottom w:val="single" w:sz="8" w:space="0" w:color="808080"/>
              <w:right w:val="single" w:sz="8" w:space="0" w:color="999999"/>
            </w:tcBorders>
            <w:shd w:val="clear" w:color="auto" w:fill="FFFFFF"/>
            <w:vAlign w:val="bottom"/>
          </w:tcPr>
          <w:p w14:paraId="6A9A4412"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354.30</w:t>
            </w:r>
          </w:p>
        </w:tc>
        <w:tc>
          <w:tcPr>
            <w:tcW w:w="1559" w:type="dxa"/>
            <w:tcBorders>
              <w:bottom w:val="single" w:sz="8" w:space="0" w:color="808080"/>
              <w:right w:val="single" w:sz="8" w:space="0" w:color="999999"/>
            </w:tcBorders>
            <w:shd w:val="clear" w:color="auto" w:fill="FFFFFF"/>
          </w:tcPr>
          <w:p w14:paraId="3B324E51" w14:textId="77777777" w:rsidR="00EC0316" w:rsidRPr="00EC0316" w:rsidRDefault="00EC0316" w:rsidP="00EC0316">
            <w:pPr>
              <w:spacing w:line="276" w:lineRule="auto"/>
              <w:jc w:val="right"/>
              <w:rPr>
                <w:rFonts w:ascii="Calibri" w:hAnsi="Calibri" w:cs="Calibri"/>
                <w:sz w:val="22"/>
                <w:szCs w:val="22"/>
                <w:lang w:val="en-GB" w:eastAsia="hr-HR"/>
              </w:rPr>
            </w:pPr>
            <w:r w:rsidRPr="00EC0316">
              <w:rPr>
                <w:rFonts w:ascii="Calibri" w:hAnsi="Calibri" w:cs="Calibri"/>
                <w:sz w:val="22"/>
                <w:szCs w:val="22"/>
                <w:lang w:val="en-GB" w:eastAsia="hr-HR"/>
              </w:rPr>
              <w:t>378.27</w:t>
            </w:r>
          </w:p>
        </w:tc>
      </w:tr>
    </w:tbl>
    <w:p w14:paraId="7658A5B2"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pPr>
    </w:p>
    <w:p w14:paraId="41D98B36"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pPr>
    </w:p>
    <w:p w14:paraId="51BE5FAC"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pPr>
    </w:p>
    <w:p w14:paraId="0F692726"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sectPr w:rsidR="00EC0316" w:rsidRPr="00EC0316" w:rsidSect="00EE04AD">
          <w:footerReference w:type="first" r:id="rId35"/>
          <w:pgSz w:w="11906" w:h="16838" w:code="9"/>
          <w:pgMar w:top="1417" w:right="1417" w:bottom="1417" w:left="1417" w:header="709" w:footer="709" w:gutter="0"/>
          <w:cols w:space="708"/>
          <w:titlePg/>
          <w:docGrid w:linePitch="360"/>
        </w:sectPr>
      </w:pPr>
    </w:p>
    <w:p w14:paraId="500F923A"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pPr>
    </w:p>
    <w:p w14:paraId="0069A878" w14:textId="77777777" w:rsidR="00EC0316" w:rsidRPr="00EC0316" w:rsidRDefault="00EC0316" w:rsidP="00EC0316">
      <w:pPr>
        <w:tabs>
          <w:tab w:val="left" w:pos="-720"/>
          <w:tab w:val="left" w:pos="426"/>
        </w:tabs>
        <w:suppressAutoHyphens/>
        <w:jc w:val="both"/>
        <w:rPr>
          <w:rFonts w:ascii="Calibri" w:hAnsi="Calibri" w:cs="Calibri"/>
          <w:b/>
          <w:caps/>
          <w:spacing w:val="-3"/>
          <w:sz w:val="26"/>
          <w:szCs w:val="26"/>
          <w:lang w:val="en-GB" w:eastAsia="hr-HR"/>
        </w:rPr>
      </w:pPr>
    </w:p>
    <w:p w14:paraId="7070BE8F" w14:textId="77777777" w:rsidR="00EC0316" w:rsidRPr="00EC0316" w:rsidRDefault="00EC0316" w:rsidP="00EC0316">
      <w:pPr>
        <w:tabs>
          <w:tab w:val="left" w:pos="-720"/>
          <w:tab w:val="left" w:pos="426"/>
        </w:tabs>
        <w:suppressAutoHyphens/>
        <w:ind w:left="-425" w:right="-425"/>
        <w:jc w:val="both"/>
        <w:rPr>
          <w:rFonts w:ascii="Calibri" w:hAnsi="Calibri" w:cs="Calibri"/>
          <w:b/>
          <w:caps/>
          <w:spacing w:val="-3"/>
          <w:sz w:val="26"/>
          <w:szCs w:val="26"/>
          <w:lang w:val="en-GB" w:eastAsia="hr-HR"/>
        </w:rPr>
      </w:pPr>
    </w:p>
    <w:p w14:paraId="304B7248" w14:textId="77777777" w:rsidR="00EC0316" w:rsidRPr="00EC0316" w:rsidRDefault="00EC0316" w:rsidP="00EC0316">
      <w:pPr>
        <w:tabs>
          <w:tab w:val="left" w:pos="-720"/>
          <w:tab w:val="left" w:pos="426"/>
        </w:tabs>
        <w:suppressAutoHyphens/>
        <w:ind w:left="-425" w:right="-425"/>
        <w:jc w:val="both"/>
        <w:rPr>
          <w:rFonts w:ascii="Calibri" w:hAnsi="Calibri" w:cs="Calibri"/>
          <w:b/>
          <w:caps/>
          <w:spacing w:val="-3"/>
          <w:sz w:val="26"/>
          <w:szCs w:val="26"/>
          <w:lang w:val="en-GB" w:eastAsia="hr-HR"/>
        </w:rPr>
      </w:pPr>
      <w:r w:rsidRPr="00EC0316">
        <w:rPr>
          <w:rFonts w:ascii="Calibri" w:hAnsi="Calibri" w:cs="Calibri"/>
          <w:b/>
          <w:caps/>
          <w:spacing w:val="-3"/>
          <w:sz w:val="26"/>
          <w:szCs w:val="26"/>
          <w:lang w:val="en-GB" w:eastAsia="hr-HR"/>
        </w:rPr>
        <w:t xml:space="preserve">    </w:t>
      </w:r>
      <w:r w:rsidRPr="00EC0316">
        <w:rPr>
          <w:rFonts w:ascii="Calibri" w:hAnsi="Calibri" w:cs="Calibri"/>
          <w:b/>
          <w:caps/>
          <w:noProof/>
          <w:spacing w:val="-3"/>
          <w:sz w:val="26"/>
          <w:szCs w:val="26"/>
          <w:lang w:val="en-GB" w:eastAsia="hr-HR"/>
        </w:rPr>
        <w:drawing>
          <wp:inline distT="0" distB="0" distL="0" distR="0" wp14:anchorId="079D0517" wp14:editId="344BE0ED">
            <wp:extent cx="3003140" cy="2278800"/>
            <wp:effectExtent l="19050" t="19050" r="2603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3140" cy="2278800"/>
                    </a:xfrm>
                    <a:prstGeom prst="rect">
                      <a:avLst/>
                    </a:prstGeom>
                    <a:noFill/>
                    <a:ln>
                      <a:solidFill>
                        <a:srgbClr val="DDDDDD"/>
                      </a:solidFill>
                    </a:ln>
                  </pic:spPr>
                </pic:pic>
              </a:graphicData>
            </a:graphic>
          </wp:inline>
        </w:drawing>
      </w:r>
      <w:r w:rsidRPr="00EC0316">
        <w:rPr>
          <w:rFonts w:ascii="Calibri" w:hAnsi="Calibri" w:cs="Calibri"/>
          <w:b/>
          <w:caps/>
          <w:spacing w:val="-3"/>
          <w:sz w:val="26"/>
          <w:szCs w:val="26"/>
          <w:lang w:val="en-GB" w:eastAsia="hr-HR"/>
        </w:rPr>
        <w:t xml:space="preserve">     </w:t>
      </w:r>
      <w:r w:rsidRPr="00EC0316">
        <w:rPr>
          <w:rFonts w:ascii="Calibri" w:hAnsi="Calibri" w:cs="Calibri"/>
          <w:b/>
          <w:caps/>
          <w:noProof/>
          <w:spacing w:val="-3"/>
          <w:sz w:val="26"/>
          <w:szCs w:val="26"/>
          <w:lang w:val="en-GB" w:eastAsia="hr-HR"/>
        </w:rPr>
        <w:drawing>
          <wp:inline distT="0" distB="0" distL="0" distR="0" wp14:anchorId="75EFAD27" wp14:editId="5E4CA8CE">
            <wp:extent cx="3010810" cy="2278800"/>
            <wp:effectExtent l="19050" t="19050" r="1841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0810" cy="2278800"/>
                    </a:xfrm>
                    <a:prstGeom prst="rect">
                      <a:avLst/>
                    </a:prstGeom>
                    <a:noFill/>
                    <a:ln>
                      <a:solidFill>
                        <a:srgbClr val="DDDDDD"/>
                      </a:solidFill>
                    </a:ln>
                  </pic:spPr>
                </pic:pic>
              </a:graphicData>
            </a:graphic>
          </wp:inline>
        </w:drawing>
      </w:r>
    </w:p>
    <w:p w14:paraId="596BFF75" w14:textId="77777777" w:rsidR="00EC0316" w:rsidRPr="00EC0316" w:rsidRDefault="00EC0316" w:rsidP="00EC0316">
      <w:pPr>
        <w:tabs>
          <w:tab w:val="left" w:pos="-720"/>
          <w:tab w:val="left" w:pos="0"/>
          <w:tab w:val="left" w:pos="4820"/>
        </w:tabs>
        <w:suppressAutoHyphens/>
        <w:ind w:left="-426" w:right="-425"/>
        <w:jc w:val="center"/>
        <w:rPr>
          <w:rFonts w:ascii="Calibri" w:hAnsi="Calibri" w:cs="Calibri"/>
          <w:b/>
          <w:caps/>
          <w:spacing w:val="-3"/>
          <w:sz w:val="26"/>
          <w:szCs w:val="26"/>
          <w:lang w:val="en-GB" w:eastAsia="hr-HR"/>
        </w:rPr>
      </w:pPr>
    </w:p>
    <w:p w14:paraId="1F341A66"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2CE58E4D"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7D90F23E"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r w:rsidRPr="00EC0316">
        <w:rPr>
          <w:rFonts w:ascii="Calibri" w:hAnsi="Calibri" w:cs="Calibri"/>
          <w:b/>
          <w:caps/>
          <w:noProof/>
          <w:spacing w:val="-3"/>
          <w:sz w:val="26"/>
          <w:szCs w:val="26"/>
          <w:lang w:val="en-GB" w:eastAsia="hr-HR"/>
        </w:rPr>
        <w:drawing>
          <wp:inline distT="0" distB="0" distL="0" distR="0" wp14:anchorId="5C139972" wp14:editId="74425F7A">
            <wp:extent cx="2994409" cy="2267585"/>
            <wp:effectExtent l="19050" t="19050" r="1587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9324" cy="2271307"/>
                    </a:xfrm>
                    <a:prstGeom prst="rect">
                      <a:avLst/>
                    </a:prstGeom>
                    <a:noFill/>
                    <a:ln>
                      <a:solidFill>
                        <a:srgbClr val="DDDDDD"/>
                      </a:solidFill>
                    </a:ln>
                  </pic:spPr>
                </pic:pic>
              </a:graphicData>
            </a:graphic>
          </wp:inline>
        </w:drawing>
      </w:r>
      <w:r w:rsidRPr="00EC0316">
        <w:rPr>
          <w:rFonts w:ascii="Calibri" w:hAnsi="Calibri" w:cs="Calibri"/>
          <w:b/>
          <w:caps/>
          <w:spacing w:val="-3"/>
          <w:sz w:val="26"/>
          <w:szCs w:val="26"/>
          <w:lang w:val="en-GB" w:eastAsia="hr-HR"/>
        </w:rPr>
        <w:t xml:space="preserve">  </w:t>
      </w:r>
      <w:r w:rsidRPr="00EC0316">
        <w:rPr>
          <w:rFonts w:ascii="Calibri" w:hAnsi="Calibri" w:cs="Calibri"/>
          <w:b/>
          <w:caps/>
          <w:noProof/>
          <w:spacing w:val="-3"/>
          <w:sz w:val="26"/>
          <w:szCs w:val="26"/>
          <w:lang w:val="en-GB" w:eastAsia="hr-HR"/>
        </w:rPr>
        <w:drawing>
          <wp:inline distT="0" distB="0" distL="0" distR="0" wp14:anchorId="549CB72F" wp14:editId="449E57B8">
            <wp:extent cx="3236375" cy="2268000"/>
            <wp:effectExtent l="19050" t="19050" r="2159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6375" cy="2268000"/>
                    </a:xfrm>
                    <a:prstGeom prst="rect">
                      <a:avLst/>
                    </a:prstGeom>
                    <a:noFill/>
                    <a:ln>
                      <a:solidFill>
                        <a:srgbClr val="DDDDDD"/>
                      </a:solidFill>
                    </a:ln>
                  </pic:spPr>
                </pic:pic>
              </a:graphicData>
            </a:graphic>
          </wp:inline>
        </w:drawing>
      </w:r>
    </w:p>
    <w:p w14:paraId="3CAA1F4C"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657F7A4D"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6683D80D"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6B046321" w14:textId="77777777" w:rsidR="00EC0316" w:rsidRP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55C0EBA1" w14:textId="77777777" w:rsidR="00EC0316" w:rsidRDefault="00EC0316" w:rsidP="00EC0316">
      <w:pPr>
        <w:tabs>
          <w:tab w:val="left" w:pos="-720"/>
          <w:tab w:val="left" w:pos="0"/>
          <w:tab w:val="left" w:pos="4820"/>
        </w:tabs>
        <w:suppressAutoHyphens/>
        <w:ind w:left="-426" w:right="-425"/>
        <w:jc w:val="both"/>
        <w:rPr>
          <w:rFonts w:ascii="Calibri" w:hAnsi="Calibri" w:cs="Calibri"/>
          <w:b/>
          <w:caps/>
          <w:spacing w:val="-3"/>
          <w:sz w:val="26"/>
          <w:szCs w:val="26"/>
          <w:lang w:val="en-GB" w:eastAsia="hr-HR"/>
        </w:rPr>
      </w:pPr>
    </w:p>
    <w:p w14:paraId="17962E80" w14:textId="77777777" w:rsidR="0018074A" w:rsidRPr="003239B0" w:rsidRDefault="0018074A" w:rsidP="003239B0">
      <w:pPr>
        <w:rPr>
          <w:rFonts w:ascii="Calibri" w:hAnsi="Calibri" w:cs="Calibri"/>
          <w:sz w:val="26"/>
          <w:szCs w:val="26"/>
          <w:lang w:val="en-GB" w:eastAsia="hr-HR"/>
        </w:rPr>
      </w:pPr>
    </w:p>
    <w:p w14:paraId="69719374" w14:textId="77777777" w:rsidR="0018074A" w:rsidRPr="003239B0" w:rsidRDefault="0018074A" w:rsidP="003239B0">
      <w:pPr>
        <w:rPr>
          <w:rFonts w:ascii="Calibri" w:hAnsi="Calibri" w:cs="Calibri"/>
          <w:sz w:val="26"/>
          <w:szCs w:val="26"/>
          <w:lang w:val="en-GB" w:eastAsia="hr-HR"/>
        </w:rPr>
      </w:pPr>
    </w:p>
    <w:p w14:paraId="46801C5E" w14:textId="77777777" w:rsidR="0018074A" w:rsidRPr="003239B0" w:rsidRDefault="0018074A" w:rsidP="003239B0">
      <w:pPr>
        <w:rPr>
          <w:rFonts w:ascii="Calibri" w:hAnsi="Calibri" w:cs="Calibri"/>
          <w:sz w:val="26"/>
          <w:szCs w:val="26"/>
          <w:lang w:val="en-GB" w:eastAsia="hr-HR"/>
        </w:rPr>
      </w:pPr>
    </w:p>
    <w:p w14:paraId="46EB4841" w14:textId="77777777" w:rsidR="0018074A" w:rsidRPr="003239B0" w:rsidRDefault="0018074A" w:rsidP="003239B0">
      <w:pPr>
        <w:rPr>
          <w:rFonts w:ascii="Calibri" w:hAnsi="Calibri" w:cs="Calibri"/>
          <w:sz w:val="26"/>
          <w:szCs w:val="26"/>
          <w:lang w:val="en-GB" w:eastAsia="hr-HR"/>
        </w:rPr>
      </w:pPr>
    </w:p>
    <w:p w14:paraId="67F11330" w14:textId="77777777" w:rsidR="0018074A" w:rsidRPr="003239B0" w:rsidRDefault="0018074A" w:rsidP="003239B0">
      <w:pPr>
        <w:rPr>
          <w:rFonts w:ascii="Calibri" w:hAnsi="Calibri" w:cs="Calibri"/>
          <w:sz w:val="26"/>
          <w:szCs w:val="26"/>
          <w:lang w:val="en-GB" w:eastAsia="hr-HR"/>
        </w:rPr>
      </w:pPr>
    </w:p>
    <w:p w14:paraId="34F35E8B" w14:textId="77777777" w:rsidR="0018074A" w:rsidRPr="003239B0" w:rsidRDefault="0018074A" w:rsidP="003239B0">
      <w:pPr>
        <w:rPr>
          <w:rFonts w:ascii="Calibri" w:hAnsi="Calibri" w:cs="Calibri"/>
          <w:sz w:val="26"/>
          <w:szCs w:val="26"/>
          <w:lang w:val="en-GB" w:eastAsia="hr-HR"/>
        </w:rPr>
      </w:pPr>
    </w:p>
    <w:p w14:paraId="5800B4C6" w14:textId="77777777" w:rsidR="0018074A" w:rsidRPr="003239B0" w:rsidRDefault="0018074A" w:rsidP="003239B0">
      <w:pPr>
        <w:rPr>
          <w:rFonts w:ascii="Calibri" w:hAnsi="Calibri" w:cs="Calibri"/>
          <w:sz w:val="26"/>
          <w:szCs w:val="26"/>
          <w:lang w:val="en-GB" w:eastAsia="hr-HR"/>
        </w:rPr>
      </w:pPr>
    </w:p>
    <w:p w14:paraId="35FC5783" w14:textId="77777777" w:rsidR="0018074A" w:rsidRPr="003239B0" w:rsidRDefault="0018074A" w:rsidP="003239B0">
      <w:pPr>
        <w:rPr>
          <w:rFonts w:ascii="Calibri" w:hAnsi="Calibri" w:cs="Calibri"/>
          <w:sz w:val="26"/>
          <w:szCs w:val="26"/>
          <w:lang w:val="en-GB" w:eastAsia="hr-HR"/>
        </w:rPr>
      </w:pPr>
    </w:p>
    <w:p w14:paraId="5D8AAE08" w14:textId="77777777" w:rsidR="0018074A" w:rsidRPr="003239B0" w:rsidRDefault="0018074A" w:rsidP="003239B0">
      <w:pPr>
        <w:rPr>
          <w:rFonts w:ascii="Calibri" w:hAnsi="Calibri" w:cs="Calibri"/>
          <w:sz w:val="26"/>
          <w:szCs w:val="26"/>
          <w:lang w:val="en-GB" w:eastAsia="hr-HR"/>
        </w:rPr>
      </w:pPr>
    </w:p>
    <w:p w14:paraId="2EA045D0" w14:textId="77777777" w:rsidR="0018074A" w:rsidRPr="003239B0" w:rsidRDefault="0018074A" w:rsidP="003239B0">
      <w:pPr>
        <w:rPr>
          <w:rFonts w:ascii="Calibri" w:hAnsi="Calibri" w:cs="Calibri"/>
          <w:sz w:val="26"/>
          <w:szCs w:val="26"/>
          <w:lang w:val="en-GB" w:eastAsia="hr-HR"/>
        </w:rPr>
      </w:pPr>
    </w:p>
    <w:p w14:paraId="6CE9FBBA" w14:textId="77777777" w:rsidR="0018074A" w:rsidRPr="003239B0" w:rsidRDefault="0018074A" w:rsidP="003239B0">
      <w:pPr>
        <w:rPr>
          <w:rFonts w:ascii="Calibri" w:hAnsi="Calibri" w:cs="Calibri"/>
          <w:sz w:val="26"/>
          <w:szCs w:val="26"/>
          <w:lang w:val="en-GB" w:eastAsia="hr-HR"/>
        </w:rPr>
      </w:pPr>
    </w:p>
    <w:p w14:paraId="0C8248F6" w14:textId="77777777" w:rsidR="0018074A" w:rsidRPr="003239B0" w:rsidRDefault="0018074A" w:rsidP="003239B0">
      <w:pPr>
        <w:rPr>
          <w:rFonts w:ascii="Calibri" w:hAnsi="Calibri" w:cs="Calibri"/>
          <w:sz w:val="26"/>
          <w:szCs w:val="26"/>
          <w:lang w:val="en-GB" w:eastAsia="hr-HR"/>
        </w:rPr>
      </w:pPr>
    </w:p>
    <w:p w14:paraId="13768BD2" w14:textId="77777777" w:rsidR="0018074A" w:rsidRPr="003239B0" w:rsidRDefault="0018074A" w:rsidP="003239B0">
      <w:pPr>
        <w:rPr>
          <w:rFonts w:ascii="Calibri" w:hAnsi="Calibri" w:cs="Calibri"/>
          <w:sz w:val="26"/>
          <w:szCs w:val="26"/>
          <w:lang w:val="en-GB" w:eastAsia="hr-HR"/>
        </w:rPr>
      </w:pPr>
    </w:p>
    <w:p w14:paraId="0CF61419" w14:textId="77777777" w:rsidR="0018074A" w:rsidRPr="003239B0" w:rsidRDefault="0018074A" w:rsidP="003239B0">
      <w:pPr>
        <w:rPr>
          <w:rFonts w:ascii="Calibri" w:hAnsi="Calibri" w:cs="Calibri"/>
          <w:sz w:val="26"/>
          <w:szCs w:val="26"/>
          <w:lang w:val="en-GB" w:eastAsia="hr-HR"/>
        </w:rPr>
      </w:pPr>
    </w:p>
    <w:p w14:paraId="296E41B0" w14:textId="79CB7AAD" w:rsidR="0018074A" w:rsidRPr="003239B0" w:rsidRDefault="0018074A" w:rsidP="003239B0">
      <w:pPr>
        <w:tabs>
          <w:tab w:val="left" w:pos="3270"/>
        </w:tabs>
        <w:rPr>
          <w:rFonts w:ascii="Calibri" w:hAnsi="Calibri" w:cs="Calibri"/>
          <w:sz w:val="26"/>
          <w:szCs w:val="26"/>
          <w:lang w:val="en-GB" w:eastAsia="hr-HR"/>
        </w:rPr>
      </w:pPr>
      <w:r>
        <w:rPr>
          <w:rFonts w:ascii="Calibri" w:hAnsi="Calibri" w:cs="Calibri"/>
          <w:sz w:val="26"/>
          <w:szCs w:val="26"/>
          <w:lang w:val="en-GB" w:eastAsia="hr-HR"/>
        </w:rPr>
        <w:tab/>
      </w:r>
    </w:p>
    <w:p w14:paraId="225BE539" w14:textId="05DACE8A" w:rsidR="00585EFC" w:rsidRPr="003239B0" w:rsidRDefault="00585EFC" w:rsidP="003239B0">
      <w:pPr>
        <w:rPr>
          <w:rFonts w:ascii="Calibri" w:hAnsi="Calibri" w:cs="Calibri"/>
          <w:sz w:val="26"/>
          <w:szCs w:val="26"/>
          <w:lang w:val="en-GB" w:eastAsia="hr-HR"/>
        </w:rPr>
        <w:sectPr w:rsidR="00585EFC" w:rsidRPr="003239B0" w:rsidSect="00EC0316">
          <w:footerReference w:type="first" r:id="rId40"/>
          <w:pgSz w:w="11906" w:h="16838" w:code="9"/>
          <w:pgMar w:top="-383" w:right="1134" w:bottom="567" w:left="1418" w:header="709" w:footer="709" w:gutter="0"/>
          <w:pgNumType w:start="4"/>
          <w:cols w:space="708"/>
          <w:titlePg/>
          <w:docGrid w:linePitch="360"/>
        </w:sectPr>
      </w:pPr>
    </w:p>
    <w:p w14:paraId="3A75757A" w14:textId="77777777" w:rsidR="00EC0316" w:rsidRPr="00EC0316" w:rsidRDefault="00EC0316" w:rsidP="00EC0316">
      <w:pPr>
        <w:tabs>
          <w:tab w:val="left" w:pos="-720"/>
          <w:tab w:val="left" w:pos="426"/>
        </w:tabs>
        <w:spacing w:line="276" w:lineRule="auto"/>
        <w:ind w:right="-283" w:hanging="284"/>
        <w:jc w:val="both"/>
        <w:rPr>
          <w:rFonts w:ascii="Calibri" w:hAnsi="Calibri" w:cs="Calibri"/>
          <w:b/>
          <w:caps/>
          <w:spacing w:val="-3"/>
          <w:sz w:val="26"/>
          <w:szCs w:val="26"/>
          <w:lang w:val="en-GB" w:eastAsia="hr-HR"/>
        </w:rPr>
      </w:pPr>
    </w:p>
    <w:p w14:paraId="4728A4E2" w14:textId="77777777" w:rsidR="00EC0316" w:rsidRPr="00EC0316" w:rsidRDefault="00EC0316" w:rsidP="00EC0316">
      <w:pPr>
        <w:spacing w:line="276" w:lineRule="auto"/>
        <w:rPr>
          <w:rFonts w:ascii="Calibri" w:eastAsia="SimSun" w:hAnsi="Calibri" w:cs="Calibri"/>
          <w:b/>
          <w:lang w:val="en-GB"/>
        </w:rPr>
      </w:pPr>
    </w:p>
    <w:p w14:paraId="7D4A4A97" w14:textId="77777777" w:rsidR="00EC0316" w:rsidRPr="00EC0316" w:rsidRDefault="00EC0316" w:rsidP="00EC0316">
      <w:pPr>
        <w:spacing w:line="276" w:lineRule="auto"/>
        <w:rPr>
          <w:rFonts w:ascii="Calibri" w:eastAsia="SimSun" w:hAnsi="Calibri" w:cs="Calibri"/>
          <w:b/>
          <w:lang w:val="en-GB"/>
        </w:rPr>
      </w:pPr>
    </w:p>
    <w:p w14:paraId="261C708D" w14:textId="77777777" w:rsidR="00EC0316" w:rsidRPr="00EC0316" w:rsidRDefault="00EC0316" w:rsidP="00EC0316">
      <w:pPr>
        <w:suppressAutoHyphens/>
        <w:autoSpaceDN w:val="0"/>
        <w:spacing w:before="120" w:after="120" w:line="23" w:lineRule="atLeast"/>
        <w:textAlignment w:val="baseline"/>
        <w:rPr>
          <w:rFonts w:ascii="Calibri" w:eastAsia="Calibri" w:hAnsi="Calibri" w:cs="Calibri"/>
          <w:b/>
          <w:sz w:val="22"/>
          <w:szCs w:val="22"/>
          <w:lang w:val="en-GB"/>
        </w:rPr>
      </w:pPr>
      <w:r w:rsidRPr="00EC0316">
        <w:rPr>
          <w:rFonts w:ascii="Calibri" w:eastAsia="Calibri" w:hAnsi="Calibri" w:cs="Calibri"/>
          <w:b/>
          <w:sz w:val="22"/>
          <w:szCs w:val="22"/>
          <w:lang w:val="en-GB"/>
        </w:rPr>
        <w:t>Results of the HBOR Group</w:t>
      </w:r>
    </w:p>
    <w:p w14:paraId="2C16A811" w14:textId="77777777" w:rsidR="00EC0316" w:rsidRPr="00EC0316" w:rsidRDefault="00EC0316" w:rsidP="00EC0316">
      <w:pPr>
        <w:jc w:val="both"/>
        <w:rPr>
          <w:rFonts w:ascii="Calibri" w:eastAsia="SimSun" w:hAnsi="Calibri" w:cs="Calibri"/>
          <w:sz w:val="22"/>
          <w:szCs w:val="22"/>
          <w:lang w:val="en-GB"/>
        </w:rPr>
      </w:pPr>
    </w:p>
    <w:p w14:paraId="7C3A5BA7"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In 2020, the HBOR Group generated profit after tax in the amount of HRK 81.53 million. The recorded profit is by 47.16 percent lower as compared to the previous year, and the reasons are stated in the description of HBOR’s financial performance.</w:t>
      </w:r>
    </w:p>
    <w:p w14:paraId="65DB20CF" w14:textId="77777777" w:rsidR="00EC0316" w:rsidRPr="00EC0316" w:rsidRDefault="00EC0316" w:rsidP="00EC0316">
      <w:pPr>
        <w:jc w:val="both"/>
        <w:rPr>
          <w:rFonts w:ascii="Calibri" w:eastAsia="SimSun" w:hAnsi="Calibri" w:cs="Calibri"/>
          <w:sz w:val="22"/>
          <w:szCs w:val="22"/>
          <w:lang w:val="en-GB"/>
        </w:rPr>
      </w:pPr>
    </w:p>
    <w:p w14:paraId="22868AE1"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Pursuant to the provisions of the Act on HBOR, the parent company is exempt from income tax and income tax liabilities </w:t>
      </w:r>
      <w:r w:rsidRPr="00EC0316">
        <w:rPr>
          <w:rFonts w:ascii="Calibri" w:eastAsia="Calibri" w:hAnsi="Calibri" w:cs="Calibri"/>
          <w:sz w:val="22"/>
          <w:szCs w:val="22"/>
          <w:lang w:val="en-GB"/>
        </w:rPr>
        <w:t>arise exclusively from the activities of the other members of the HBOR Group</w:t>
      </w:r>
      <w:r w:rsidRPr="00EC0316">
        <w:rPr>
          <w:rFonts w:ascii="Calibri" w:eastAsia="SimSun" w:hAnsi="Calibri" w:cs="Calibri"/>
          <w:sz w:val="22"/>
          <w:szCs w:val="22"/>
          <w:lang w:val="en-GB"/>
        </w:rPr>
        <w:t>.</w:t>
      </w:r>
    </w:p>
    <w:p w14:paraId="1E8A9FE0" w14:textId="77777777" w:rsidR="00EC0316" w:rsidRPr="00EC0316" w:rsidRDefault="00EC0316" w:rsidP="00EC0316">
      <w:pPr>
        <w:jc w:val="both"/>
        <w:rPr>
          <w:rFonts w:ascii="Calibri" w:eastAsia="SimSun" w:hAnsi="Calibri" w:cs="Calibri"/>
          <w:sz w:val="22"/>
          <w:szCs w:val="22"/>
          <w:lang w:val="en-GB"/>
        </w:rPr>
      </w:pPr>
    </w:p>
    <w:p w14:paraId="47240873"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In 2020, </w:t>
      </w:r>
      <w:r w:rsidRPr="00EC0316">
        <w:rPr>
          <w:rFonts w:ascii="Calibri" w:eastAsia="Calibri" w:hAnsi="Calibri" w:cs="Calibri"/>
          <w:sz w:val="22"/>
          <w:szCs w:val="22"/>
          <w:lang w:val="en-GB"/>
        </w:rPr>
        <w:t>total income on consolidated basis amounted to HRK</w:t>
      </w:r>
      <w:r w:rsidRPr="00EC0316">
        <w:rPr>
          <w:rFonts w:ascii="Calibri" w:eastAsia="SimSun" w:hAnsi="Calibri" w:cs="Calibri"/>
          <w:sz w:val="22"/>
          <w:szCs w:val="22"/>
          <w:lang w:val="en-GB"/>
        </w:rPr>
        <w:t xml:space="preserve"> 669.38 million, whereas total expenses amounted to HRK 587.85 million.</w:t>
      </w:r>
    </w:p>
    <w:p w14:paraId="4C6506D5" w14:textId="77777777" w:rsidR="00EC0316" w:rsidRPr="00EC0316" w:rsidRDefault="00EC0316" w:rsidP="00EC0316">
      <w:pPr>
        <w:jc w:val="both"/>
        <w:rPr>
          <w:rFonts w:ascii="Calibri" w:eastAsia="SimSun" w:hAnsi="Calibri" w:cs="Calibri"/>
          <w:sz w:val="22"/>
          <w:szCs w:val="22"/>
          <w:lang w:val="en-GB"/>
        </w:rPr>
      </w:pPr>
    </w:p>
    <w:p w14:paraId="5AC3F829" w14:textId="77777777" w:rsidR="00EC0316" w:rsidRPr="00EC0316" w:rsidRDefault="00EC0316" w:rsidP="00EC0316">
      <w:pPr>
        <w:jc w:val="both"/>
        <w:rPr>
          <w:rFonts w:ascii="Calibri" w:eastAsia="SimSun" w:hAnsi="Calibri" w:cs="Calibri"/>
          <w:sz w:val="22"/>
          <w:szCs w:val="22"/>
          <w:lang w:val="en-GB"/>
        </w:rPr>
      </w:pPr>
      <w:r w:rsidRPr="00EC0316">
        <w:rPr>
          <w:rFonts w:ascii="Calibri" w:eastAsia="Calibri" w:hAnsi="Calibri" w:cs="Calibri"/>
          <w:sz w:val="22"/>
          <w:szCs w:val="22"/>
          <w:lang w:val="en-GB"/>
        </w:rPr>
        <w:t>In the structure of income of the HBOR Group</w:t>
      </w:r>
      <w:r w:rsidRPr="00EC0316">
        <w:rPr>
          <w:rFonts w:ascii="Calibri" w:eastAsia="SimSun" w:hAnsi="Calibri" w:cs="Calibri"/>
          <w:sz w:val="22"/>
          <w:szCs w:val="22"/>
          <w:lang w:val="en-GB"/>
        </w:rPr>
        <w:t xml:space="preserve">, </w:t>
      </w:r>
      <w:r w:rsidRPr="00EC0316">
        <w:rPr>
          <w:rFonts w:ascii="Calibri" w:eastAsia="Calibri" w:hAnsi="Calibri" w:cs="Calibri"/>
          <w:sz w:val="22"/>
          <w:szCs w:val="22"/>
          <w:lang w:val="en-GB"/>
        </w:rPr>
        <w:t>the largest portion</w:t>
      </w:r>
      <w:r w:rsidRPr="00EC0316">
        <w:rPr>
          <w:rFonts w:ascii="Calibri" w:eastAsia="SimSun" w:hAnsi="Calibri" w:cs="Calibri"/>
          <w:sz w:val="22"/>
          <w:szCs w:val="22"/>
          <w:lang w:val="en-GB"/>
        </w:rPr>
        <w:t>, i.e. 92.99 percent, relates to interest income as a result of operation of the parent company.</w:t>
      </w:r>
    </w:p>
    <w:p w14:paraId="2B14347B" w14:textId="77777777" w:rsidR="00EC0316" w:rsidRPr="00EC0316" w:rsidRDefault="00EC0316" w:rsidP="00EC0316">
      <w:pPr>
        <w:jc w:val="both"/>
        <w:rPr>
          <w:rFonts w:ascii="Calibri" w:eastAsia="SimSun" w:hAnsi="Calibri" w:cs="Calibri"/>
          <w:sz w:val="22"/>
          <w:szCs w:val="22"/>
          <w:lang w:val="en-GB"/>
        </w:rPr>
      </w:pPr>
    </w:p>
    <w:p w14:paraId="412E28A0" w14:textId="77777777" w:rsidR="00EC0316" w:rsidRPr="00EC0316" w:rsidRDefault="00EC0316" w:rsidP="00EC0316">
      <w:pPr>
        <w:jc w:val="both"/>
        <w:rPr>
          <w:rFonts w:ascii="Calibri" w:eastAsia="SimSun" w:hAnsi="Calibri" w:cs="Calibri"/>
          <w:sz w:val="22"/>
          <w:szCs w:val="22"/>
          <w:lang w:val="en-GB"/>
        </w:rPr>
      </w:pPr>
      <w:r w:rsidRPr="00EC0316">
        <w:rPr>
          <w:rFonts w:ascii="Calibri" w:eastAsia="Calibri" w:hAnsi="Calibri" w:cs="Calibri"/>
          <w:sz w:val="22"/>
          <w:szCs w:val="22"/>
          <w:lang w:val="en-GB"/>
        </w:rPr>
        <w:t>The major part of total expenses</w:t>
      </w:r>
      <w:r w:rsidRPr="00EC0316">
        <w:rPr>
          <w:rFonts w:ascii="Calibri" w:eastAsia="SimSun" w:hAnsi="Calibri" w:cs="Calibri"/>
          <w:sz w:val="22"/>
          <w:szCs w:val="22"/>
          <w:lang w:val="en-GB"/>
        </w:rPr>
        <w:t>, i.e. 41.54 percent, relates to interest expenses as a result of operation of the parent company.</w:t>
      </w:r>
    </w:p>
    <w:p w14:paraId="22D96914" w14:textId="77777777" w:rsidR="00EC0316" w:rsidRPr="00EC0316" w:rsidRDefault="00EC0316" w:rsidP="00EC0316">
      <w:pPr>
        <w:jc w:val="both"/>
        <w:rPr>
          <w:rFonts w:ascii="Calibri" w:eastAsia="SimSun" w:hAnsi="Calibri" w:cs="Calibri"/>
          <w:sz w:val="22"/>
          <w:szCs w:val="22"/>
          <w:lang w:val="en-GB"/>
        </w:rPr>
      </w:pPr>
    </w:p>
    <w:p w14:paraId="09A0EDC6"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The consolidated operating expenses in 2020 amounted to HRK 156.05 million and consisted of general and administrative expenses and other operating expenses.</w:t>
      </w:r>
    </w:p>
    <w:p w14:paraId="7DCE7FAC" w14:textId="77777777" w:rsidR="00EC0316" w:rsidRPr="00EC0316" w:rsidRDefault="00EC0316" w:rsidP="00EC0316">
      <w:pPr>
        <w:jc w:val="both"/>
        <w:rPr>
          <w:rFonts w:ascii="Calibri" w:eastAsia="SimSun" w:hAnsi="Calibri" w:cs="Calibri"/>
          <w:sz w:val="22"/>
          <w:szCs w:val="22"/>
          <w:lang w:val="en-GB"/>
        </w:rPr>
      </w:pPr>
    </w:p>
    <w:p w14:paraId="7604D2E8"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There were 386 employees in the HBOR Group on 31 December 2020, whereas there had been 392 employees in the HBOR Group at the end of 2019.</w:t>
      </w:r>
    </w:p>
    <w:p w14:paraId="321BFE00" w14:textId="77777777" w:rsidR="00EC0316" w:rsidRPr="00EC0316" w:rsidRDefault="00EC0316" w:rsidP="00EC0316">
      <w:pPr>
        <w:jc w:val="both"/>
        <w:rPr>
          <w:rFonts w:ascii="Calibri" w:eastAsia="SimSun" w:hAnsi="Calibri" w:cs="Calibri"/>
          <w:sz w:val="22"/>
          <w:szCs w:val="22"/>
          <w:lang w:val="en-GB"/>
        </w:rPr>
      </w:pPr>
    </w:p>
    <w:p w14:paraId="76EC193E" w14:textId="77777777" w:rsidR="00EC0316" w:rsidRPr="00EC0316" w:rsidRDefault="00EC0316" w:rsidP="00EC0316">
      <w:pPr>
        <w:rPr>
          <w:rFonts w:ascii="Calibri" w:eastAsia="SimSun" w:hAnsi="Calibri" w:cs="Calibri"/>
          <w:b/>
          <w:sz w:val="22"/>
          <w:szCs w:val="22"/>
          <w:lang w:val="en-GB"/>
        </w:rPr>
      </w:pPr>
      <w:r w:rsidRPr="00EC0316">
        <w:rPr>
          <w:rFonts w:ascii="Calibri" w:eastAsia="SimSun" w:hAnsi="Calibri" w:cs="Calibri"/>
          <w:b/>
          <w:sz w:val="22"/>
          <w:szCs w:val="22"/>
          <w:lang w:val="en-GB"/>
        </w:rPr>
        <w:t>Assets and liabilities of the HBOR Group</w:t>
      </w:r>
    </w:p>
    <w:p w14:paraId="5A915828" w14:textId="77777777" w:rsidR="00EC0316" w:rsidRPr="00EC0316" w:rsidRDefault="00EC0316" w:rsidP="00EC0316">
      <w:pPr>
        <w:jc w:val="both"/>
        <w:rPr>
          <w:rFonts w:ascii="Calibri" w:eastAsia="SimSun" w:hAnsi="Calibri" w:cs="Calibri"/>
          <w:sz w:val="22"/>
          <w:szCs w:val="22"/>
          <w:lang w:val="en-GB"/>
        </w:rPr>
      </w:pPr>
    </w:p>
    <w:p w14:paraId="14EFE175" w14:textId="77777777" w:rsidR="00EC0316" w:rsidRPr="00EC0316" w:rsidRDefault="00EC0316" w:rsidP="00EC0316">
      <w:pPr>
        <w:jc w:val="both"/>
        <w:rPr>
          <w:rFonts w:ascii="Calibri" w:eastAsia="SimSun" w:hAnsi="Calibri" w:cs="Calibri"/>
          <w:sz w:val="22"/>
          <w:szCs w:val="22"/>
          <w:lang w:val="en-GB"/>
        </w:rPr>
      </w:pPr>
      <w:r w:rsidRPr="00EC0316">
        <w:rPr>
          <w:rFonts w:ascii="Calibri" w:eastAsia="Calibri" w:hAnsi="Calibri" w:cs="Calibri"/>
          <w:sz w:val="22"/>
          <w:szCs w:val="22"/>
          <w:lang w:val="en-GB"/>
        </w:rPr>
        <w:t xml:space="preserve">Total assets of the HBOR Group on consolidated basis amount to HRK </w:t>
      </w:r>
      <w:r w:rsidRPr="00EC0316">
        <w:rPr>
          <w:rFonts w:ascii="Calibri" w:eastAsia="SimSun" w:hAnsi="Calibri" w:cs="Calibri"/>
          <w:sz w:val="22"/>
          <w:szCs w:val="22"/>
          <w:lang w:val="en-GB"/>
        </w:rPr>
        <w:t>28,706.54 million, an increase of 8.45 percent compared with the beginning of the year. The reasons for such tendency are given in the description of financial operations of HBOR.</w:t>
      </w:r>
    </w:p>
    <w:p w14:paraId="51A900B2" w14:textId="77777777" w:rsidR="00EC0316" w:rsidRPr="00EC0316" w:rsidRDefault="00EC0316" w:rsidP="00EC0316">
      <w:pPr>
        <w:jc w:val="both"/>
        <w:rPr>
          <w:rFonts w:ascii="Calibri" w:eastAsia="SimSun" w:hAnsi="Calibri" w:cs="Calibri"/>
          <w:sz w:val="22"/>
          <w:szCs w:val="22"/>
          <w:lang w:val="en-GB"/>
        </w:rPr>
      </w:pPr>
    </w:p>
    <w:p w14:paraId="5B8C9989" w14:textId="77777777" w:rsidR="00EC0316" w:rsidRPr="00EC0316" w:rsidRDefault="00EC0316" w:rsidP="00EC0316">
      <w:pPr>
        <w:jc w:val="both"/>
        <w:rPr>
          <w:rFonts w:ascii="Calibri" w:eastAsia="SimSun" w:hAnsi="Calibri" w:cs="Calibri"/>
          <w:sz w:val="22"/>
          <w:szCs w:val="22"/>
          <w:lang w:val="en-GB"/>
        </w:rPr>
      </w:pPr>
      <w:r w:rsidRPr="00EC0316">
        <w:rPr>
          <w:rFonts w:ascii="Calibri" w:eastAsia="Calibri" w:hAnsi="Calibri" w:cs="Calibri"/>
          <w:sz w:val="22"/>
          <w:szCs w:val="22"/>
          <w:lang w:val="en-GB"/>
        </w:rPr>
        <w:t xml:space="preserve">In the structure of assets, the major portion relates to the lending activities of the parent company, i.e. net loans account for </w:t>
      </w:r>
      <w:r w:rsidRPr="00EC0316">
        <w:rPr>
          <w:rFonts w:ascii="Calibri" w:eastAsia="SimSun" w:hAnsi="Calibri" w:cs="Calibri"/>
          <w:sz w:val="22"/>
          <w:szCs w:val="22"/>
          <w:lang w:val="en-GB"/>
        </w:rPr>
        <w:t>82.35 percent of total assets.</w:t>
      </w:r>
    </w:p>
    <w:p w14:paraId="3BEAF3B0" w14:textId="77777777" w:rsidR="00EC0316" w:rsidRPr="00EC0316" w:rsidRDefault="00EC0316" w:rsidP="00EC0316">
      <w:pPr>
        <w:jc w:val="both"/>
        <w:rPr>
          <w:rFonts w:ascii="Calibri" w:hAnsi="Calibri" w:cs="Calibri"/>
          <w:spacing w:val="-3"/>
          <w:sz w:val="22"/>
          <w:szCs w:val="22"/>
          <w:lang w:val="en-GB" w:eastAsia="hr-HR"/>
        </w:rPr>
      </w:pPr>
    </w:p>
    <w:p w14:paraId="3F937563"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pacing w:val="-3"/>
          <w:sz w:val="22"/>
          <w:szCs w:val="22"/>
          <w:lang w:val="en-GB" w:eastAsia="hr-HR"/>
        </w:rPr>
        <w:t xml:space="preserve">Total liabilities and total equity as at 31 December </w:t>
      </w:r>
      <w:r w:rsidRPr="00EC0316">
        <w:rPr>
          <w:rFonts w:ascii="Calibri" w:hAnsi="Calibri" w:cs="Calibri"/>
          <w:spacing w:val="-3"/>
          <w:sz w:val="22"/>
          <w:szCs w:val="22"/>
          <w:lang w:val="en-GB" w:eastAsia="hr-HR"/>
        </w:rPr>
        <w:t>2020 amount to HRK 28,706.54 million and, out of this amount, total liabilities amount to HRK 18,342.78</w:t>
      </w:r>
      <w:r w:rsidRPr="00EC0316">
        <w:rPr>
          <w:rFonts w:ascii="Calibri" w:hAnsi="Calibri" w:cs="Calibri"/>
          <w:bCs/>
          <w:sz w:val="22"/>
          <w:szCs w:val="22"/>
          <w:lang w:val="en-GB" w:eastAsia="hr-HR"/>
        </w:rPr>
        <w:t xml:space="preserve"> </w:t>
      </w:r>
      <w:r w:rsidRPr="00EC0316">
        <w:rPr>
          <w:rFonts w:ascii="Calibri" w:hAnsi="Calibri" w:cs="Calibri"/>
          <w:spacing w:val="-3"/>
          <w:sz w:val="22"/>
          <w:szCs w:val="22"/>
          <w:lang w:val="en-GB" w:eastAsia="hr-HR"/>
        </w:rPr>
        <w:t>million, i.e. 63.90 percent.</w:t>
      </w:r>
    </w:p>
    <w:p w14:paraId="170B37A0" w14:textId="77777777" w:rsidR="00EC0316" w:rsidRPr="00EC0316" w:rsidRDefault="00EC0316" w:rsidP="00EC0316">
      <w:pPr>
        <w:jc w:val="both"/>
        <w:rPr>
          <w:rFonts w:ascii="Calibri" w:eastAsia="SimSun" w:hAnsi="Calibri" w:cs="Calibri"/>
          <w:sz w:val="22"/>
          <w:szCs w:val="22"/>
          <w:lang w:val="en-GB"/>
        </w:rPr>
      </w:pPr>
      <w:r w:rsidRPr="00EC0316">
        <w:rPr>
          <w:rFonts w:ascii="Calibri" w:eastAsia="Calibri" w:hAnsi="Calibri" w:cs="Calibri"/>
          <w:sz w:val="22"/>
          <w:szCs w:val="22"/>
          <w:lang w:val="en-GB"/>
        </w:rPr>
        <w:t xml:space="preserve">In total liabilities and total equity of the HBOR Group, the major portion, i.e. </w:t>
      </w:r>
      <w:r w:rsidRPr="00EC0316">
        <w:rPr>
          <w:rFonts w:ascii="Calibri" w:eastAsia="SimSun" w:hAnsi="Calibri" w:cs="Calibri"/>
          <w:sz w:val="22"/>
          <w:szCs w:val="22"/>
          <w:lang w:val="en-GB"/>
        </w:rPr>
        <w:t>58.75 percent, consists of borrowings of the parent company.</w:t>
      </w:r>
    </w:p>
    <w:p w14:paraId="2461B4BE" w14:textId="77777777" w:rsidR="00EC0316" w:rsidRPr="00EC0316" w:rsidRDefault="00EC0316" w:rsidP="00EC0316">
      <w:pPr>
        <w:jc w:val="both"/>
        <w:rPr>
          <w:rFonts w:ascii="Calibri" w:eastAsia="SimSun" w:hAnsi="Calibri" w:cs="Calibri"/>
          <w:sz w:val="22"/>
          <w:szCs w:val="22"/>
          <w:lang w:val="en-GB"/>
        </w:rPr>
      </w:pPr>
    </w:p>
    <w:p w14:paraId="535F98AA"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At the end of the reporting period, total equity on consolidated basis amounted to HRK 10,363.76 million and accounted for 36.10 percent of total liabilities and total equity of the HBOR Group.</w:t>
      </w:r>
    </w:p>
    <w:p w14:paraId="1570A214" w14:textId="77777777" w:rsidR="00EC0316" w:rsidRPr="00EC0316" w:rsidRDefault="00EC0316" w:rsidP="00EC0316">
      <w:pPr>
        <w:tabs>
          <w:tab w:val="left" w:pos="1204"/>
        </w:tabs>
        <w:spacing w:after="160" w:line="276" w:lineRule="auto"/>
        <w:rPr>
          <w:rFonts w:ascii="Calibri" w:eastAsia="SimSun" w:hAnsi="Calibri" w:cs="Calibri"/>
          <w:sz w:val="22"/>
          <w:szCs w:val="22"/>
          <w:lang w:val="en-GB"/>
        </w:rPr>
      </w:pPr>
    </w:p>
    <w:p w14:paraId="1D069775" w14:textId="77777777" w:rsidR="00EC0316" w:rsidRPr="00EC0316" w:rsidRDefault="00EC0316" w:rsidP="00EC0316">
      <w:pPr>
        <w:tabs>
          <w:tab w:val="left" w:pos="1204"/>
        </w:tabs>
        <w:spacing w:after="160" w:line="276" w:lineRule="auto"/>
        <w:rPr>
          <w:rFonts w:ascii="Calibri" w:eastAsia="SimSun" w:hAnsi="Calibri" w:cs="Calibri"/>
          <w:lang w:val="en-GB"/>
        </w:rPr>
      </w:pPr>
    </w:p>
    <w:p w14:paraId="20ED3434" w14:textId="77777777" w:rsidR="00EC0316" w:rsidRPr="00EC0316" w:rsidRDefault="00EC0316" w:rsidP="00EC0316">
      <w:pPr>
        <w:tabs>
          <w:tab w:val="left" w:pos="1204"/>
        </w:tabs>
        <w:spacing w:after="160" w:line="276" w:lineRule="auto"/>
        <w:rPr>
          <w:rFonts w:ascii="Calibri" w:eastAsia="SimSun" w:hAnsi="Calibri" w:cs="Calibri"/>
          <w:lang w:val="en-GB"/>
        </w:rPr>
      </w:pPr>
    </w:p>
    <w:p w14:paraId="46F87A6B" w14:textId="77777777" w:rsidR="00EC0316" w:rsidRPr="00EC0316" w:rsidRDefault="00EC0316" w:rsidP="00EC0316">
      <w:pPr>
        <w:tabs>
          <w:tab w:val="left" w:pos="1204"/>
        </w:tabs>
        <w:spacing w:after="160" w:line="276" w:lineRule="auto"/>
        <w:rPr>
          <w:rFonts w:ascii="Calibri" w:eastAsia="SimSun" w:hAnsi="Calibri" w:cs="Calibri"/>
          <w:lang w:val="en-GB"/>
        </w:rPr>
      </w:pPr>
    </w:p>
    <w:p w14:paraId="457D384F" w14:textId="77777777" w:rsidR="00EC0316" w:rsidRPr="00EC0316" w:rsidRDefault="00EC0316" w:rsidP="00EC0316">
      <w:pPr>
        <w:ind w:left="-284" w:right="-285"/>
        <w:jc w:val="both"/>
        <w:rPr>
          <w:rFonts w:ascii="Calibri" w:eastAsia="SimSun" w:hAnsi="Calibri" w:cs="Calibri"/>
          <w:lang w:val="en-GB"/>
        </w:rPr>
      </w:pPr>
      <w:r w:rsidRPr="00EC0316">
        <w:rPr>
          <w:rFonts w:ascii="Calibri" w:eastAsia="SimSun" w:hAnsi="Calibri" w:cs="Calibri"/>
          <w:lang w:val="en-GB"/>
        </w:rPr>
        <w:t xml:space="preserve"> </w:t>
      </w:r>
    </w:p>
    <w:p w14:paraId="6FE5F594" w14:textId="77777777" w:rsidR="00EC0316" w:rsidRPr="00EC0316" w:rsidRDefault="00EC0316" w:rsidP="00EC0316">
      <w:pPr>
        <w:ind w:left="-284" w:right="-285"/>
        <w:jc w:val="both"/>
        <w:rPr>
          <w:rFonts w:ascii="Calibri" w:eastAsia="SimSun" w:hAnsi="Calibri" w:cs="Calibri"/>
          <w:lang w:val="en-GB"/>
        </w:rPr>
      </w:pPr>
    </w:p>
    <w:p w14:paraId="640B2886" w14:textId="77777777" w:rsidR="00EC0316" w:rsidRPr="00EC0316" w:rsidRDefault="00EC0316" w:rsidP="00EC0316">
      <w:pPr>
        <w:ind w:left="-284" w:right="-285"/>
        <w:jc w:val="both"/>
        <w:rPr>
          <w:rFonts w:ascii="Calibri" w:eastAsia="SimSun" w:hAnsi="Calibri" w:cs="Calibri"/>
          <w:lang w:val="en-GB"/>
        </w:rPr>
      </w:pPr>
    </w:p>
    <w:p w14:paraId="1B1E7CF7" w14:textId="77777777" w:rsidR="00EC0316" w:rsidRPr="00EC0316" w:rsidRDefault="00EC0316" w:rsidP="00EC0316">
      <w:pPr>
        <w:ind w:left="-284" w:right="-285"/>
        <w:jc w:val="both"/>
        <w:rPr>
          <w:rFonts w:ascii="Calibri" w:eastAsia="SimSun" w:hAnsi="Calibri" w:cs="Calibri"/>
          <w:lang w:val="en-GB"/>
        </w:rPr>
      </w:pPr>
    </w:p>
    <w:p w14:paraId="04AAC21F" w14:textId="77777777" w:rsidR="00DD2FC5" w:rsidRDefault="00DD2FC5" w:rsidP="00EC0316">
      <w:pPr>
        <w:ind w:left="-284" w:right="-285"/>
        <w:jc w:val="both"/>
        <w:rPr>
          <w:rFonts w:ascii="Calibri" w:hAnsi="Calibri" w:cs="Calibri"/>
          <w:b/>
          <w:spacing w:val="-3"/>
          <w:lang w:val="en-GB" w:eastAsia="hr-HR"/>
        </w:rPr>
      </w:pPr>
    </w:p>
    <w:p w14:paraId="5DC3FF67" w14:textId="3244794C" w:rsidR="00DD2FC5" w:rsidRDefault="003521FD" w:rsidP="003239B0">
      <w:pPr>
        <w:tabs>
          <w:tab w:val="left" w:pos="3456"/>
        </w:tabs>
        <w:ind w:left="-284" w:right="-285"/>
        <w:jc w:val="both"/>
        <w:rPr>
          <w:rFonts w:ascii="Calibri" w:hAnsi="Calibri" w:cs="Calibri"/>
          <w:b/>
          <w:spacing w:val="-3"/>
          <w:lang w:val="en-GB" w:eastAsia="hr-HR"/>
        </w:rPr>
      </w:pPr>
      <w:r>
        <w:rPr>
          <w:rFonts w:ascii="Calibri" w:hAnsi="Calibri" w:cs="Calibri"/>
          <w:b/>
          <w:spacing w:val="-3"/>
          <w:lang w:val="en-GB" w:eastAsia="hr-HR"/>
        </w:rPr>
        <w:tab/>
      </w:r>
    </w:p>
    <w:p w14:paraId="3A81AFD7" w14:textId="77777777" w:rsidR="00DD2FC5" w:rsidRDefault="00DD2FC5" w:rsidP="00EC0316">
      <w:pPr>
        <w:ind w:left="-284" w:right="-285"/>
        <w:jc w:val="both"/>
        <w:rPr>
          <w:rFonts w:ascii="Calibri" w:hAnsi="Calibri" w:cs="Calibri"/>
          <w:b/>
          <w:spacing w:val="-3"/>
          <w:lang w:val="en-GB" w:eastAsia="hr-HR"/>
        </w:rPr>
      </w:pPr>
    </w:p>
    <w:p w14:paraId="6724CBBA" w14:textId="71B57F3C" w:rsidR="00DD2FC5" w:rsidRDefault="00DD2FC5" w:rsidP="00EC0316">
      <w:pPr>
        <w:ind w:left="-284" w:right="-285"/>
        <w:jc w:val="both"/>
        <w:rPr>
          <w:rFonts w:ascii="Calibri" w:hAnsi="Calibri" w:cs="Calibri"/>
          <w:b/>
          <w:spacing w:val="-3"/>
          <w:lang w:val="en-GB" w:eastAsia="hr-HR"/>
        </w:rPr>
      </w:pPr>
    </w:p>
    <w:p w14:paraId="71C16391"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5FDE143B" wp14:editId="65BAF8A4">
            <wp:extent cx="2790825" cy="3883025"/>
            <wp:effectExtent l="0" t="0" r="952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0825" cy="388302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50E1AA48" wp14:editId="7C4E6BE9">
            <wp:extent cx="2802890" cy="38830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2890" cy="3883025"/>
                    </a:xfrm>
                    <a:prstGeom prst="rect">
                      <a:avLst/>
                    </a:prstGeom>
                    <a:noFill/>
                    <a:ln>
                      <a:noFill/>
                    </a:ln>
                  </pic:spPr>
                </pic:pic>
              </a:graphicData>
            </a:graphic>
          </wp:inline>
        </w:drawing>
      </w:r>
    </w:p>
    <w:p w14:paraId="2315AAFD" w14:textId="77777777" w:rsidR="00DD2FC5" w:rsidRPr="00DD2FC5" w:rsidRDefault="00DD2FC5" w:rsidP="00DD2FC5">
      <w:pPr>
        <w:spacing w:after="160" w:line="256" w:lineRule="auto"/>
        <w:ind w:left="-425" w:right="-425"/>
        <w:rPr>
          <w:rFonts w:ascii="Calibri" w:eastAsia="Calibri" w:hAnsi="Calibri"/>
          <w:sz w:val="22"/>
          <w:szCs w:val="22"/>
          <w:lang w:val="hr-HR"/>
        </w:rPr>
      </w:pPr>
    </w:p>
    <w:p w14:paraId="114D6263"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678ECF17" wp14:editId="6CAB9286">
            <wp:extent cx="2778760" cy="387159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8760" cy="387159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0D211179" wp14:editId="48A80CEC">
            <wp:extent cx="2766695" cy="3859530"/>
            <wp:effectExtent l="0" t="0" r="0" b="762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6695" cy="3859530"/>
                    </a:xfrm>
                    <a:prstGeom prst="rect">
                      <a:avLst/>
                    </a:prstGeom>
                    <a:noFill/>
                    <a:ln>
                      <a:noFill/>
                    </a:ln>
                  </pic:spPr>
                </pic:pic>
              </a:graphicData>
            </a:graphic>
          </wp:inline>
        </w:drawing>
      </w:r>
    </w:p>
    <w:p w14:paraId="4B0DCDE2" w14:textId="77777777" w:rsidR="00EC0316" w:rsidRPr="00EC0316" w:rsidRDefault="00EC0316" w:rsidP="00EC0316">
      <w:pPr>
        <w:spacing w:before="240"/>
        <w:jc w:val="both"/>
        <w:rPr>
          <w:rFonts w:ascii="Calibri" w:hAnsi="Calibri" w:cs="Calibri"/>
          <w:b/>
          <w:spacing w:val="-3"/>
          <w:sz w:val="22"/>
          <w:szCs w:val="22"/>
          <w:u w:val="single"/>
          <w:lang w:val="en-GB" w:eastAsia="hr-HR"/>
        </w:rPr>
      </w:pPr>
      <w:r w:rsidRPr="00EC0316">
        <w:rPr>
          <w:rFonts w:ascii="Calibri" w:hAnsi="Calibri" w:cs="Calibri"/>
          <w:spacing w:val="-3"/>
          <w:sz w:val="22"/>
          <w:szCs w:val="22"/>
          <w:lang w:val="en-GB" w:eastAsia="hr-HR"/>
        </w:rPr>
        <w:t>*Property, plant and equipment and intangible assets, Assets taken over, Debt securities at AC and Other assets.</w:t>
      </w:r>
    </w:p>
    <w:p w14:paraId="6BA03DFA" w14:textId="77777777" w:rsidR="00EC0316" w:rsidRPr="00EC0316" w:rsidRDefault="00EC0316" w:rsidP="00EC0316">
      <w:pPr>
        <w:spacing w:before="240"/>
        <w:jc w:val="both"/>
        <w:rPr>
          <w:rFonts w:ascii="Calibri" w:hAnsi="Calibri" w:cs="Calibri"/>
          <w:color w:val="7F7F7F"/>
          <w:spacing w:val="-3"/>
          <w:sz w:val="22"/>
          <w:szCs w:val="22"/>
          <w:lang w:val="en-GB" w:eastAsia="hr-HR"/>
        </w:rPr>
      </w:pPr>
      <w:r w:rsidRPr="00EC0316">
        <w:rPr>
          <w:rFonts w:ascii="Calibri" w:hAnsi="Calibri" w:cs="Calibri"/>
          <w:spacing w:val="-3"/>
          <w:sz w:val="22"/>
          <w:szCs w:val="22"/>
          <w:lang w:val="en-GB" w:eastAsia="hr-HR"/>
        </w:rPr>
        <w:t>**Provisions include provisions for guarantees, liabilities taken over and other liabilities</w:t>
      </w:r>
      <w:r w:rsidRPr="00EC0316">
        <w:rPr>
          <w:rFonts w:ascii="Calibri" w:hAnsi="Calibri" w:cs="Calibri"/>
          <w:color w:val="7F7F7F"/>
          <w:spacing w:val="-3"/>
          <w:sz w:val="22"/>
          <w:szCs w:val="22"/>
          <w:lang w:val="en-GB" w:eastAsia="hr-HR"/>
        </w:rPr>
        <w:t>.</w:t>
      </w:r>
    </w:p>
    <w:p w14:paraId="7D7688B7" w14:textId="77777777" w:rsidR="00EC0316" w:rsidRPr="00EC0316" w:rsidRDefault="00EC0316" w:rsidP="00EC0316">
      <w:pPr>
        <w:spacing w:after="160" w:line="276" w:lineRule="auto"/>
        <w:rPr>
          <w:rFonts w:ascii="Calibri" w:hAnsi="Calibri" w:cs="Calibri"/>
          <w:b/>
          <w:spacing w:val="-3"/>
          <w:u w:val="single"/>
          <w:lang w:val="en-GB" w:eastAsia="hr-HR"/>
        </w:rPr>
      </w:pPr>
    </w:p>
    <w:p w14:paraId="4767E012" w14:textId="77777777" w:rsidR="00EC0316" w:rsidRPr="00EC0316" w:rsidRDefault="00EC0316" w:rsidP="00EC0316">
      <w:pPr>
        <w:spacing w:after="160" w:line="276" w:lineRule="auto"/>
        <w:rPr>
          <w:rFonts w:ascii="Calibri" w:hAnsi="Calibri" w:cs="Calibri"/>
          <w:b/>
          <w:spacing w:val="-3"/>
          <w:u w:val="single"/>
          <w:lang w:val="en-GB" w:eastAsia="hr-HR"/>
        </w:rPr>
        <w:sectPr w:rsidR="00EC0316" w:rsidRPr="00EC0316" w:rsidSect="00A71F34">
          <w:footerReference w:type="first" r:id="rId45"/>
          <w:pgSz w:w="11906" w:h="16838" w:code="9"/>
          <w:pgMar w:top="-383" w:right="1134" w:bottom="567" w:left="1418" w:header="709" w:footer="709" w:gutter="0"/>
          <w:pgNumType w:start="47"/>
          <w:cols w:space="708"/>
          <w:titlePg/>
          <w:docGrid w:linePitch="360"/>
        </w:sectPr>
      </w:pPr>
    </w:p>
    <w:p w14:paraId="770BFBA9" w14:textId="77777777" w:rsidR="00EC0316" w:rsidRPr="00EC0316" w:rsidRDefault="00EC0316" w:rsidP="00EC0316">
      <w:pPr>
        <w:keepNext/>
        <w:outlineLvl w:val="1"/>
        <w:rPr>
          <w:rFonts w:ascii="Calibri" w:eastAsia="SimSun" w:hAnsi="Calibri" w:cs="Calibri"/>
          <w:b/>
          <w:bCs/>
          <w:sz w:val="22"/>
          <w:szCs w:val="22"/>
          <w:lang w:val="en-GB" w:eastAsia="x-none"/>
        </w:rPr>
      </w:pPr>
      <w:r w:rsidRPr="00EC0316">
        <w:rPr>
          <w:rFonts w:ascii="Calibri" w:eastAsia="SimSun" w:hAnsi="Calibri" w:cs="Calibri"/>
          <w:b/>
          <w:bCs/>
          <w:sz w:val="22"/>
          <w:szCs w:val="22"/>
          <w:lang w:val="en-GB" w:eastAsia="x-none"/>
        </w:rPr>
        <w:t>OVERVIEW OF FINANCIAL PERFORMANCE OF HBOR</w:t>
      </w:r>
    </w:p>
    <w:p w14:paraId="21C27C88" w14:textId="77777777" w:rsidR="00EC0316" w:rsidRPr="00EC0316" w:rsidRDefault="00EC0316" w:rsidP="00EC0316">
      <w:pPr>
        <w:keepNext/>
        <w:jc w:val="center"/>
        <w:outlineLvl w:val="1"/>
        <w:rPr>
          <w:rFonts w:ascii="Calibri" w:eastAsia="SimSun" w:hAnsi="Calibri" w:cs="Calibri"/>
          <w:b/>
          <w:bCs/>
          <w:sz w:val="22"/>
          <w:szCs w:val="22"/>
          <w:lang w:val="en-GB" w:eastAsia="x-none"/>
        </w:rPr>
      </w:pPr>
    </w:p>
    <w:p w14:paraId="3D3023E1" w14:textId="77777777" w:rsidR="00EC0316" w:rsidRPr="00EC0316" w:rsidRDefault="00EC0316" w:rsidP="00EC0316">
      <w:pPr>
        <w:jc w:val="both"/>
        <w:rPr>
          <w:rFonts w:ascii="Calibri" w:eastAsia="SimSun" w:hAnsi="Calibri" w:cs="Calibri"/>
          <w:sz w:val="22"/>
          <w:szCs w:val="22"/>
          <w:lang w:val="en-GB"/>
        </w:rPr>
      </w:pPr>
      <w:r w:rsidRPr="00EC0316">
        <w:rPr>
          <w:rFonts w:ascii="Calibri" w:eastAsia="SimSun" w:hAnsi="Calibri" w:cs="Calibri"/>
          <w:sz w:val="22"/>
          <w:szCs w:val="22"/>
          <w:lang w:val="en-GB"/>
        </w:rPr>
        <w:t>The following text gives an overview and explanation of the significant changes in financial position and operating performance in the reporting period.</w:t>
      </w:r>
    </w:p>
    <w:p w14:paraId="7ADD4A99" w14:textId="77777777" w:rsidR="00EC0316" w:rsidRPr="00EC0316" w:rsidRDefault="00EC0316" w:rsidP="00EC0316">
      <w:pPr>
        <w:tabs>
          <w:tab w:val="left" w:pos="-720"/>
        </w:tabs>
        <w:jc w:val="both"/>
        <w:rPr>
          <w:rFonts w:ascii="Calibri" w:eastAsia="SimSun" w:hAnsi="Calibri" w:cs="Calibri"/>
          <w:b/>
          <w:spacing w:val="-3"/>
          <w:sz w:val="22"/>
          <w:szCs w:val="22"/>
          <w:lang w:val="en-GB"/>
        </w:rPr>
      </w:pPr>
    </w:p>
    <w:p w14:paraId="1683C3F3" w14:textId="77777777" w:rsidR="00EC0316" w:rsidRPr="00EC0316" w:rsidRDefault="00EC0316" w:rsidP="00EC0316">
      <w:pPr>
        <w:tabs>
          <w:tab w:val="left" w:pos="-720"/>
        </w:tabs>
        <w:jc w:val="both"/>
        <w:rPr>
          <w:rFonts w:ascii="Calibri" w:eastAsia="SimSun" w:hAnsi="Calibri" w:cs="Calibri"/>
          <w:b/>
          <w:spacing w:val="-3"/>
          <w:sz w:val="22"/>
          <w:szCs w:val="22"/>
          <w:lang w:val="en-GB"/>
        </w:rPr>
      </w:pPr>
      <w:r w:rsidRPr="00EC0316">
        <w:rPr>
          <w:rFonts w:ascii="Calibri" w:eastAsia="SimSun" w:hAnsi="Calibri" w:cs="Calibri"/>
          <w:b/>
          <w:spacing w:val="-3"/>
          <w:sz w:val="22"/>
          <w:szCs w:val="22"/>
          <w:lang w:val="en-GB"/>
        </w:rPr>
        <w:t xml:space="preserve">Financial performance  </w:t>
      </w:r>
    </w:p>
    <w:p w14:paraId="5800F833" w14:textId="77777777" w:rsidR="00EC0316" w:rsidRPr="00EC0316" w:rsidRDefault="00EC0316" w:rsidP="00EC0316">
      <w:pPr>
        <w:ind w:right="-1"/>
        <w:jc w:val="both"/>
        <w:rPr>
          <w:rFonts w:ascii="Calibri" w:eastAsia="SimSun" w:hAnsi="Calibri" w:cs="Calibri"/>
          <w:color w:val="222222"/>
          <w:sz w:val="22"/>
          <w:szCs w:val="22"/>
          <w:lang w:val="en-GB"/>
        </w:rPr>
      </w:pPr>
    </w:p>
    <w:p w14:paraId="383E9BD6" w14:textId="77777777" w:rsidR="00EC0316" w:rsidRPr="00EC0316" w:rsidRDefault="00EC0316" w:rsidP="00EC0316">
      <w:pPr>
        <w:tabs>
          <w:tab w:val="left" w:pos="-720"/>
        </w:tabs>
        <w:jc w:val="both"/>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In 2020, HBOR generated total income of HRK 657.97 million, expenses in the amount to HRK 578.63 million and profit in the amount of HRK 79.34 million. HBOR’s profit generated in 2020 decreased by HRK 75.71 million compared with the profit generated in 2019, i.e. by 48.83 percent.</w:t>
      </w:r>
    </w:p>
    <w:p w14:paraId="54ED3C61" w14:textId="77777777" w:rsidR="00EC0316" w:rsidRPr="00EC0316" w:rsidRDefault="00EC0316" w:rsidP="00EC0316">
      <w:pPr>
        <w:tabs>
          <w:tab w:val="left" w:pos="-720"/>
        </w:tabs>
        <w:jc w:val="both"/>
        <w:rPr>
          <w:rFonts w:ascii="Calibri" w:eastAsia="SimSun" w:hAnsi="Calibri" w:cs="Calibri"/>
          <w:spacing w:val="-3"/>
          <w:sz w:val="22"/>
          <w:szCs w:val="22"/>
          <w:lang w:val="en-GB"/>
        </w:rPr>
      </w:pPr>
    </w:p>
    <w:p w14:paraId="2C3234B3" w14:textId="77777777" w:rsidR="00EC0316" w:rsidRPr="00EC0316" w:rsidRDefault="00EC0316" w:rsidP="00EC0316">
      <w:pPr>
        <w:tabs>
          <w:tab w:val="left" w:pos="-720"/>
        </w:tabs>
        <w:jc w:val="both"/>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The circumstances which resulted in the lower profit generated in 2020 compared to the profit generated in 2019 are as follows:</w:t>
      </w:r>
    </w:p>
    <w:p w14:paraId="1D1C7A3E" w14:textId="77777777" w:rsidR="00EC0316" w:rsidRPr="00EC0316" w:rsidRDefault="00EC0316" w:rsidP="00EC0316">
      <w:pPr>
        <w:tabs>
          <w:tab w:val="left" w:pos="-720"/>
        </w:tabs>
        <w:jc w:val="both"/>
        <w:rPr>
          <w:rFonts w:ascii="Calibri" w:eastAsia="SimSun" w:hAnsi="Calibri" w:cs="Calibri"/>
          <w:spacing w:val="-3"/>
          <w:sz w:val="22"/>
          <w:szCs w:val="22"/>
          <w:lang w:val="en-GB"/>
        </w:rPr>
      </w:pPr>
    </w:p>
    <w:p w14:paraId="688A4D60" w14:textId="77777777" w:rsidR="00EC0316" w:rsidRPr="00EC0316" w:rsidRDefault="00EC0316" w:rsidP="00312A67">
      <w:pPr>
        <w:numPr>
          <w:ilvl w:val="0"/>
          <w:numId w:val="42"/>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eastAsia="SimSun" w:hAnsi="Calibri" w:cs="Calibri"/>
          <w:sz w:val="22"/>
          <w:szCs w:val="22"/>
          <w:lang w:val="en-GB"/>
        </w:rPr>
        <w:t>(-) decrease in interest income of HRK 43.25 million,</w:t>
      </w:r>
    </w:p>
    <w:p w14:paraId="1CC74633" w14:textId="77777777" w:rsidR="00EC0316" w:rsidRPr="00EC0316" w:rsidRDefault="00EC0316" w:rsidP="00312A67">
      <w:pPr>
        <w:numPr>
          <w:ilvl w:val="0"/>
          <w:numId w:val="42"/>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eastAsia="SimSun" w:hAnsi="Calibri" w:cs="Calibri"/>
          <w:bCs/>
          <w:spacing w:val="-3"/>
          <w:sz w:val="22"/>
          <w:szCs w:val="22"/>
          <w:lang w:val="en-GB"/>
        </w:rPr>
        <w:t xml:space="preserve">(+) decrease in interest expenses of HRK 67.37 million, </w:t>
      </w:r>
    </w:p>
    <w:p w14:paraId="23DCE2B4" w14:textId="77777777" w:rsidR="00EC0316" w:rsidRPr="00EC0316" w:rsidRDefault="00EC0316" w:rsidP="00312A67">
      <w:pPr>
        <w:numPr>
          <w:ilvl w:val="0"/>
          <w:numId w:val="42"/>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eastAsia="SimSun" w:hAnsi="Calibri" w:cs="Calibri"/>
          <w:bCs/>
          <w:spacing w:val="-3"/>
          <w:sz w:val="22"/>
          <w:szCs w:val="22"/>
          <w:lang w:val="en-GB"/>
        </w:rPr>
        <w:t>(+) increase in fee and commission income of HRK 0.47 million,</w:t>
      </w:r>
    </w:p>
    <w:p w14:paraId="6BF1D480" w14:textId="77777777" w:rsidR="00EC0316" w:rsidRPr="00EC0316" w:rsidRDefault="00EC0316" w:rsidP="00312A67">
      <w:pPr>
        <w:numPr>
          <w:ilvl w:val="0"/>
          <w:numId w:val="42"/>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eastAsia="SimSun" w:hAnsi="Calibri" w:cs="Calibri"/>
          <w:bCs/>
          <w:spacing w:val="-3"/>
          <w:sz w:val="22"/>
          <w:szCs w:val="22"/>
          <w:lang w:val="en-GB"/>
        </w:rPr>
        <w:t>(-) decrease in net gains from financial activities of HRK 7.78 million,</w:t>
      </w:r>
    </w:p>
    <w:p w14:paraId="37722CC9" w14:textId="77777777" w:rsidR="00EC0316" w:rsidRPr="00EC0316" w:rsidRDefault="00EC0316" w:rsidP="00312A67">
      <w:pPr>
        <w:numPr>
          <w:ilvl w:val="0"/>
          <w:numId w:val="42"/>
        </w:numPr>
        <w:tabs>
          <w:tab w:val="left" w:pos="-720"/>
        </w:tabs>
        <w:suppressAutoHyphens/>
        <w:autoSpaceDN w:val="0"/>
        <w:spacing w:after="160" w:line="276" w:lineRule="auto"/>
        <w:jc w:val="both"/>
        <w:textAlignment w:val="baseline"/>
        <w:rPr>
          <w:rFonts w:ascii="Calibri" w:eastAsia="SimSun" w:hAnsi="Calibri" w:cs="Calibri"/>
          <w:sz w:val="22"/>
          <w:szCs w:val="22"/>
          <w:lang w:val="en-GB"/>
        </w:rPr>
      </w:pPr>
      <w:r w:rsidRPr="00EC0316">
        <w:rPr>
          <w:rFonts w:ascii="Calibri" w:eastAsia="SimSun" w:hAnsi="Calibri" w:cs="Calibri"/>
          <w:spacing w:val="-3"/>
          <w:sz w:val="22"/>
          <w:szCs w:val="22"/>
          <w:lang w:val="en-GB"/>
        </w:rPr>
        <w:t xml:space="preserve">(+) decrease in operating expenses of HRK 11.84 million, </w:t>
      </w:r>
    </w:p>
    <w:p w14:paraId="322CDF48" w14:textId="77777777" w:rsidR="00EC0316" w:rsidRPr="00EC0316" w:rsidRDefault="00EC0316" w:rsidP="00312A67">
      <w:pPr>
        <w:numPr>
          <w:ilvl w:val="0"/>
          <w:numId w:val="42"/>
        </w:numPr>
        <w:suppressAutoHyphens/>
        <w:autoSpaceDN w:val="0"/>
        <w:spacing w:after="160" w:line="276" w:lineRule="auto"/>
        <w:textAlignment w:val="baseline"/>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 increase in losses from impairment and provisions of HRK 108.17 million in comparison with 2019</w:t>
      </w:r>
    </w:p>
    <w:p w14:paraId="7E7E92D6" w14:textId="77777777" w:rsidR="00EC0316" w:rsidRPr="00EC0316" w:rsidRDefault="00EC0316" w:rsidP="00312A67">
      <w:pPr>
        <w:numPr>
          <w:ilvl w:val="0"/>
          <w:numId w:val="42"/>
        </w:numPr>
        <w:suppressAutoHyphens/>
        <w:autoSpaceDN w:val="0"/>
        <w:spacing w:after="160" w:line="276" w:lineRule="auto"/>
        <w:textAlignment w:val="baseline"/>
        <w:rPr>
          <w:rFonts w:ascii="Calibri" w:eastAsia="SimSun" w:hAnsi="Calibri" w:cs="Calibri"/>
          <w:spacing w:val="-3"/>
          <w:sz w:val="22"/>
          <w:szCs w:val="22"/>
          <w:lang w:val="en-GB"/>
        </w:rPr>
      </w:pPr>
      <w:r w:rsidRPr="00EC0316">
        <w:rPr>
          <w:rFonts w:ascii="Calibri" w:eastAsia="SimSun" w:hAnsi="Calibri" w:cs="Calibri"/>
          <w:spacing w:val="-3"/>
          <w:sz w:val="22"/>
          <w:szCs w:val="22"/>
          <w:lang w:val="en-GB"/>
        </w:rPr>
        <w:t>(+) increase in other income of HRK 3.81 million.</w:t>
      </w:r>
    </w:p>
    <w:p w14:paraId="58D41919" w14:textId="77777777" w:rsidR="00EC0316" w:rsidRPr="00EC0316" w:rsidRDefault="00EC0316" w:rsidP="00EC0316">
      <w:pPr>
        <w:tabs>
          <w:tab w:val="left" w:pos="-720"/>
        </w:tabs>
        <w:spacing w:after="160" w:line="276" w:lineRule="auto"/>
        <w:ind w:left="720"/>
        <w:contextualSpacing/>
        <w:jc w:val="both"/>
        <w:rPr>
          <w:rFonts w:ascii="Calibri" w:eastAsia="SimSun" w:hAnsi="Calibri" w:cs="Calibri"/>
          <w:spacing w:val="-3"/>
          <w:sz w:val="22"/>
          <w:szCs w:val="22"/>
          <w:lang w:val="en-GB"/>
        </w:rPr>
      </w:pPr>
    </w:p>
    <w:p w14:paraId="5BD3A993" w14:textId="77777777" w:rsidR="00EC0316" w:rsidRPr="00EC0316" w:rsidRDefault="00EC0316" w:rsidP="00EC0316">
      <w:pPr>
        <w:tabs>
          <w:tab w:val="left" w:pos="-720"/>
        </w:tabs>
        <w:jc w:val="both"/>
        <w:rPr>
          <w:rFonts w:ascii="Calibri" w:eastAsia="SimSun" w:hAnsi="Calibri" w:cs="Calibri"/>
          <w:spacing w:val="-3"/>
          <w:sz w:val="22"/>
          <w:szCs w:val="22"/>
          <w:lang w:val="en-GB"/>
        </w:rPr>
      </w:pPr>
      <w:r w:rsidRPr="00EC0316">
        <w:rPr>
          <w:rFonts w:ascii="Calibri" w:hAnsi="Calibri" w:cs="Calibri"/>
          <w:spacing w:val="-3"/>
          <w:sz w:val="22"/>
          <w:szCs w:val="22"/>
          <w:lang w:val="en-GB" w:eastAsia="hr-HR"/>
        </w:rPr>
        <w:t>A detailed description of trends is given for each category separately in the following text</w:t>
      </w:r>
      <w:r w:rsidRPr="00EC0316">
        <w:rPr>
          <w:rFonts w:ascii="Calibri" w:eastAsia="SimSun" w:hAnsi="Calibri" w:cs="Calibri"/>
          <w:spacing w:val="-3"/>
          <w:sz w:val="22"/>
          <w:szCs w:val="22"/>
          <w:lang w:val="en-GB"/>
        </w:rPr>
        <w:t>.</w:t>
      </w:r>
    </w:p>
    <w:p w14:paraId="621D4FE8" w14:textId="77777777" w:rsidR="00EC0316" w:rsidRPr="00EC0316" w:rsidRDefault="00EC0316" w:rsidP="00EC0316">
      <w:pPr>
        <w:tabs>
          <w:tab w:val="left" w:pos="-720"/>
        </w:tabs>
        <w:suppressAutoHyphens/>
        <w:jc w:val="both"/>
        <w:rPr>
          <w:rFonts w:ascii="Calibri" w:eastAsia="SimSun" w:hAnsi="Calibri" w:cs="Calibri"/>
          <w:spacing w:val="-3"/>
          <w:sz w:val="22"/>
          <w:szCs w:val="22"/>
          <w:lang w:val="en-GB"/>
        </w:rPr>
      </w:pPr>
    </w:p>
    <w:p w14:paraId="198F5984" w14:textId="77777777" w:rsidR="00EC0316" w:rsidRPr="00EC0316" w:rsidRDefault="00EC0316" w:rsidP="00EC0316">
      <w:pPr>
        <w:tabs>
          <w:tab w:val="left" w:pos="-720"/>
        </w:tabs>
        <w:suppressAutoHyphens/>
        <w:jc w:val="both"/>
        <w:rPr>
          <w:rFonts w:ascii="Calibri" w:eastAsia="SimSun" w:hAnsi="Calibri" w:cs="Calibri"/>
          <w:spacing w:val="-3"/>
          <w:sz w:val="22"/>
          <w:szCs w:val="22"/>
          <w:lang w:val="en-GB"/>
        </w:rPr>
      </w:pPr>
    </w:p>
    <w:p w14:paraId="2B69D573" w14:textId="77777777" w:rsidR="00EC0316" w:rsidRPr="00EC0316" w:rsidRDefault="00EC0316" w:rsidP="00EC0316">
      <w:pPr>
        <w:tabs>
          <w:tab w:val="left" w:pos="-720"/>
        </w:tabs>
        <w:suppressAutoHyphens/>
        <w:jc w:val="both"/>
        <w:rPr>
          <w:rFonts w:ascii="Calibri" w:hAnsi="Calibri" w:cs="Calibri"/>
          <w:b/>
          <w:i/>
          <w:spacing w:val="-3"/>
          <w:lang w:val="en-GB" w:eastAsia="hr-HR"/>
        </w:rPr>
        <w:sectPr w:rsidR="00EC0316" w:rsidRPr="00EC0316" w:rsidSect="00EC0316">
          <w:pgSz w:w="11906" w:h="16838"/>
          <w:pgMar w:top="1417" w:right="1417" w:bottom="1417" w:left="1276" w:header="708" w:footer="708" w:gutter="0"/>
          <w:cols w:space="708"/>
          <w:docGrid w:linePitch="360"/>
        </w:sectPr>
      </w:pPr>
    </w:p>
    <w:p w14:paraId="6A318DD2" w14:textId="77777777" w:rsidR="00DD2FC5" w:rsidRPr="00DD2FC5" w:rsidRDefault="00DD2FC5" w:rsidP="00DD2FC5">
      <w:pPr>
        <w:spacing w:after="160" w:line="256" w:lineRule="auto"/>
        <w:ind w:left="-425" w:right="-425"/>
        <w:rPr>
          <w:rFonts w:ascii="Calibri" w:eastAsia="Calibri" w:hAnsi="Calibri"/>
          <w:sz w:val="22"/>
          <w:szCs w:val="22"/>
          <w:lang w:val="hr-HR"/>
        </w:rPr>
      </w:pPr>
    </w:p>
    <w:p w14:paraId="0A1AB2B2"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noProof/>
          <w:sz w:val="22"/>
          <w:szCs w:val="22"/>
          <w:lang w:val="hr-HR"/>
        </w:rPr>
        <w:drawing>
          <wp:inline distT="0" distB="0" distL="0" distR="0" wp14:anchorId="46565E78" wp14:editId="7A72FD27">
            <wp:extent cx="2909570" cy="3883025"/>
            <wp:effectExtent l="0" t="0" r="5080" b="317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9570" cy="388302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2866C006" wp14:editId="08E16D97">
            <wp:extent cx="2909570" cy="3883025"/>
            <wp:effectExtent l="0" t="0" r="5080" b="3175"/>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9570" cy="3883025"/>
                    </a:xfrm>
                    <a:prstGeom prst="rect">
                      <a:avLst/>
                    </a:prstGeom>
                    <a:noFill/>
                    <a:ln>
                      <a:noFill/>
                    </a:ln>
                  </pic:spPr>
                </pic:pic>
              </a:graphicData>
            </a:graphic>
          </wp:inline>
        </w:drawing>
      </w:r>
    </w:p>
    <w:p w14:paraId="4AFC264E"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noProof/>
          <w:sz w:val="22"/>
          <w:szCs w:val="22"/>
          <w:lang w:val="hr-HR"/>
        </w:rPr>
        <w:drawing>
          <wp:inline distT="0" distB="0" distL="0" distR="0" wp14:anchorId="4B35F14D" wp14:editId="6F7700B2">
            <wp:extent cx="2909570" cy="3883025"/>
            <wp:effectExtent l="0" t="0" r="5080" b="3175"/>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9570" cy="388302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436291D1" wp14:editId="3780E128">
            <wp:extent cx="2909570" cy="3883025"/>
            <wp:effectExtent l="0" t="0" r="5080" b="3175"/>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9570" cy="3883025"/>
                    </a:xfrm>
                    <a:prstGeom prst="rect">
                      <a:avLst/>
                    </a:prstGeom>
                    <a:noFill/>
                    <a:ln>
                      <a:noFill/>
                    </a:ln>
                  </pic:spPr>
                </pic:pic>
              </a:graphicData>
            </a:graphic>
          </wp:inline>
        </w:drawing>
      </w:r>
    </w:p>
    <w:p w14:paraId="1E02AF4B" w14:textId="77777777" w:rsidR="00DD2FC5" w:rsidRDefault="00DD2FC5" w:rsidP="00EC0316">
      <w:pPr>
        <w:tabs>
          <w:tab w:val="left" w:pos="-720"/>
        </w:tabs>
        <w:suppressAutoHyphens/>
        <w:ind w:left="-284" w:right="-426"/>
        <w:rPr>
          <w:rFonts w:ascii="Calibri" w:eastAsia="SimSun" w:hAnsi="Calibri"/>
          <w:sz w:val="21"/>
          <w:szCs w:val="21"/>
          <w:lang w:val="en-GB"/>
        </w:rPr>
      </w:pPr>
    </w:p>
    <w:p w14:paraId="756C1839" w14:textId="77777777" w:rsidR="00EC0316" w:rsidRPr="00EC0316" w:rsidRDefault="00EC0316" w:rsidP="00EC0316">
      <w:pPr>
        <w:tabs>
          <w:tab w:val="left" w:pos="-720"/>
        </w:tabs>
        <w:suppressAutoHyphens/>
        <w:jc w:val="both"/>
        <w:rPr>
          <w:rFonts w:ascii="Calibri" w:hAnsi="Calibri" w:cs="Calibri"/>
          <w:b/>
          <w:i/>
          <w:spacing w:val="-3"/>
          <w:lang w:val="en-GB" w:eastAsia="hr-HR"/>
        </w:rPr>
      </w:pPr>
    </w:p>
    <w:p w14:paraId="4EEA3592" w14:textId="77777777" w:rsidR="00EC0316" w:rsidRPr="00EC0316" w:rsidRDefault="00EC0316" w:rsidP="00EC0316">
      <w:pPr>
        <w:tabs>
          <w:tab w:val="left" w:pos="-720"/>
        </w:tabs>
        <w:suppressAutoHyphens/>
        <w:jc w:val="both"/>
        <w:rPr>
          <w:rFonts w:ascii="Calibri" w:hAnsi="Calibri" w:cs="Calibri"/>
          <w:b/>
          <w:i/>
          <w:spacing w:val="-3"/>
          <w:lang w:val="en-GB" w:eastAsia="hr-HR"/>
        </w:rPr>
        <w:sectPr w:rsidR="00EC0316" w:rsidRPr="00EC0316" w:rsidSect="00EC0316">
          <w:pgSz w:w="11906" w:h="16838"/>
          <w:pgMar w:top="1417" w:right="1417" w:bottom="1417" w:left="1276" w:header="708" w:footer="708" w:gutter="0"/>
          <w:cols w:space="708"/>
          <w:docGrid w:linePitch="360"/>
        </w:sectPr>
      </w:pPr>
    </w:p>
    <w:p w14:paraId="0A160D6A" w14:textId="77777777" w:rsidR="00EC0316" w:rsidRPr="00EC0316" w:rsidRDefault="00EC0316" w:rsidP="00EC0316">
      <w:pPr>
        <w:tabs>
          <w:tab w:val="left" w:pos="-720"/>
        </w:tabs>
        <w:suppressAutoHyphens/>
        <w:jc w:val="both"/>
        <w:rPr>
          <w:rFonts w:ascii="Calibri" w:hAnsi="Calibri" w:cs="Calibri"/>
          <w:b/>
          <w:i/>
          <w:spacing w:val="-3"/>
          <w:sz w:val="22"/>
          <w:szCs w:val="22"/>
          <w:lang w:val="en-GB" w:eastAsia="hr-HR"/>
        </w:rPr>
      </w:pPr>
      <w:r w:rsidRPr="00EC0316">
        <w:rPr>
          <w:rFonts w:ascii="Calibri" w:hAnsi="Calibri" w:cs="Calibri"/>
          <w:b/>
          <w:i/>
          <w:spacing w:val="-3"/>
          <w:sz w:val="22"/>
          <w:szCs w:val="22"/>
          <w:lang w:val="en-GB" w:eastAsia="hr-HR"/>
        </w:rPr>
        <w:t>Net interest income</w:t>
      </w:r>
    </w:p>
    <w:p w14:paraId="0B0D5A27" w14:textId="77777777" w:rsidR="00EC0316" w:rsidRPr="00EC0316" w:rsidRDefault="00EC0316" w:rsidP="00EC0316">
      <w:pPr>
        <w:tabs>
          <w:tab w:val="left" w:pos="-720"/>
        </w:tabs>
        <w:suppressAutoHyphens/>
        <w:autoSpaceDN w:val="0"/>
        <w:jc w:val="both"/>
        <w:textAlignment w:val="baseline"/>
        <w:rPr>
          <w:rFonts w:ascii="Calibri" w:hAnsi="Calibri" w:cs="Calibri"/>
          <w:b/>
          <w:i/>
          <w:spacing w:val="-3"/>
          <w:sz w:val="22"/>
          <w:szCs w:val="22"/>
          <w:lang w:val="en-GB" w:eastAsia="hr-HR"/>
        </w:rPr>
      </w:pPr>
    </w:p>
    <w:p w14:paraId="1A4837F4"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r w:rsidRPr="00EC0316">
        <w:rPr>
          <w:rFonts w:ascii="Calibri" w:eastAsia="SimSun" w:hAnsi="Calibri" w:cs="Calibri"/>
          <w:spacing w:val="-3"/>
          <w:sz w:val="22"/>
          <w:szCs w:val="22"/>
          <w:lang w:val="en-GB"/>
        </w:rPr>
        <w:t xml:space="preserve">Net interest income amounted to HRK </w:t>
      </w:r>
      <w:r w:rsidRPr="00EC0316">
        <w:rPr>
          <w:rFonts w:ascii="Calibri" w:eastAsia="Calibri" w:hAnsi="Calibri" w:cs="Calibri"/>
          <w:spacing w:val="-3"/>
          <w:sz w:val="22"/>
          <w:szCs w:val="22"/>
          <w:lang w:val="en-GB"/>
        </w:rPr>
        <w:t xml:space="preserve">377.15 million, an increase of 6.83 percent on the same period of the previous reporting year due to a larger decrease in interest expenses in relation to the decrease in interest income. </w:t>
      </w:r>
    </w:p>
    <w:p w14:paraId="5F973E71"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r w:rsidRPr="00EC0316">
        <w:rPr>
          <w:rFonts w:ascii="Calibri" w:eastAsia="SimSun" w:hAnsi="Calibri" w:cs="Calibri"/>
          <w:spacing w:val="-3"/>
          <w:sz w:val="22"/>
          <w:szCs w:val="22"/>
          <w:lang w:val="en-GB"/>
        </w:rPr>
        <w:t xml:space="preserve">Interest income </w:t>
      </w:r>
      <w:r w:rsidRPr="00EC0316">
        <w:rPr>
          <w:rFonts w:ascii="Calibri" w:eastAsia="Calibri" w:hAnsi="Calibri" w:cs="Calibri"/>
          <w:spacing w:val="-3"/>
          <w:sz w:val="22"/>
          <w:szCs w:val="22"/>
          <w:lang w:val="en-GB"/>
        </w:rPr>
        <w:t xml:space="preserve">calculated on the basis of the effective interest rate method </w:t>
      </w:r>
      <w:r w:rsidRPr="00EC0316">
        <w:rPr>
          <w:rFonts w:ascii="Calibri" w:eastAsia="SimSun" w:hAnsi="Calibri" w:cs="Calibri"/>
          <w:spacing w:val="-3"/>
          <w:sz w:val="22"/>
          <w:szCs w:val="22"/>
          <w:lang w:val="en-GB"/>
        </w:rPr>
        <w:t xml:space="preserve">amounted to HRK </w:t>
      </w:r>
      <w:r w:rsidRPr="00EC0316">
        <w:rPr>
          <w:rFonts w:ascii="Calibri" w:eastAsia="Calibri" w:hAnsi="Calibri" w:cs="Calibri"/>
          <w:spacing w:val="-3"/>
          <w:sz w:val="22"/>
          <w:szCs w:val="22"/>
          <w:lang w:val="en-GB"/>
        </w:rPr>
        <w:t xml:space="preserve">621.34 million, a decrease of 6.51 percent on the same reporting period last year due to the decreased interest income from long-term loans due to the long-term implementation of measures of interest-rate reduction, decrease in interest income from interest rate subsidy, </w:t>
      </w:r>
      <w:r w:rsidRPr="00EC0316">
        <w:rPr>
          <w:rFonts w:ascii="Calibri" w:eastAsia="SimSun" w:hAnsi="Calibri" w:cs="Calibri"/>
          <w:spacing w:val="-3"/>
          <w:sz w:val="22"/>
          <w:szCs w:val="22"/>
          <w:lang w:val="en-GB"/>
        </w:rPr>
        <w:t>significant amounts of premature loan repayments in</w:t>
      </w:r>
      <w:r w:rsidRPr="00EC0316">
        <w:rPr>
          <w:rFonts w:ascii="Calibri" w:eastAsia="Calibri" w:hAnsi="Calibri" w:cs="Calibri"/>
          <w:spacing w:val="-3"/>
          <w:sz w:val="22"/>
          <w:szCs w:val="22"/>
          <w:lang w:val="en-GB"/>
        </w:rPr>
        <w:t xml:space="preserve"> the previous four years, </w:t>
      </w:r>
      <w:r w:rsidRPr="00EC0316">
        <w:rPr>
          <w:rFonts w:ascii="Calibri" w:eastAsia="SimSun" w:hAnsi="Calibri" w:cs="Calibri"/>
          <w:spacing w:val="-3"/>
          <w:sz w:val="22"/>
          <w:szCs w:val="22"/>
          <w:lang w:val="en-GB"/>
        </w:rPr>
        <w:t>implemented restructurings and the manner of recording of interest income from exposures classified to stage 3 and POCI assets (unwinding</w:t>
      </w:r>
      <w:r w:rsidRPr="00EC0316">
        <w:rPr>
          <w:rFonts w:ascii="Calibri" w:eastAsia="Calibri" w:hAnsi="Calibri" w:cs="Calibri"/>
          <w:spacing w:val="-3"/>
          <w:sz w:val="22"/>
          <w:szCs w:val="22"/>
          <w:lang w:val="en-GB"/>
        </w:rPr>
        <w:t xml:space="preserve">). On this basis, interest income </w:t>
      </w:r>
      <w:r w:rsidRPr="00EC0316">
        <w:rPr>
          <w:rFonts w:ascii="Calibri" w:hAnsi="Calibri" w:cs="Calibri"/>
          <w:spacing w:val="-3"/>
          <w:sz w:val="22"/>
          <w:szCs w:val="22"/>
          <w:lang w:val="en-GB"/>
        </w:rPr>
        <w:t>was reduced by HRK 41.02 million in 2020.</w:t>
      </w:r>
    </w:p>
    <w:p w14:paraId="484354BC"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p>
    <w:p w14:paraId="5A168869"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r w:rsidRPr="00EC0316">
        <w:rPr>
          <w:rFonts w:ascii="Calibri" w:eastAsia="SimSun" w:hAnsi="Calibri" w:cs="Calibri"/>
          <w:spacing w:val="-3"/>
          <w:sz w:val="22"/>
          <w:szCs w:val="22"/>
          <w:lang w:val="en-GB"/>
        </w:rPr>
        <w:t xml:space="preserve">Interest expenses amounted to HRK </w:t>
      </w:r>
      <w:r w:rsidRPr="00EC0316">
        <w:rPr>
          <w:rFonts w:ascii="Calibri" w:eastAsia="Calibri" w:hAnsi="Calibri" w:cs="Calibri"/>
          <w:spacing w:val="-3"/>
          <w:sz w:val="22"/>
          <w:szCs w:val="22"/>
          <w:lang w:val="en-GB"/>
        </w:rPr>
        <w:t>244.19 million, a decrease of 21.62 percent on the same reporting period last year, which was mostly affected by the repayment of loans and bonds payable.</w:t>
      </w:r>
    </w:p>
    <w:p w14:paraId="2D7C155D"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p>
    <w:p w14:paraId="0C4C55DF"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pacing w:val="-3"/>
          <w:sz w:val="22"/>
          <w:szCs w:val="22"/>
          <w:lang w:val="en-GB"/>
        </w:rPr>
        <w:t>Having in mind the described trends in interest income and interest expenses, net interest margin increased by 0.04 percentage points compared with the same reporting period last year and stood at 1.36 percent.</w:t>
      </w:r>
    </w:p>
    <w:p w14:paraId="6787119E" w14:textId="77777777" w:rsidR="00EC0316" w:rsidRPr="00EC0316" w:rsidRDefault="00EC0316" w:rsidP="00EC0316">
      <w:pPr>
        <w:tabs>
          <w:tab w:val="left" w:pos="-720"/>
        </w:tabs>
        <w:suppressAutoHyphens/>
        <w:autoSpaceDN w:val="0"/>
        <w:jc w:val="both"/>
        <w:textAlignment w:val="baseline"/>
        <w:rPr>
          <w:rFonts w:ascii="Calibri" w:hAnsi="Calibri" w:cs="Calibri"/>
          <w:b/>
          <w:i/>
          <w:spacing w:val="-3"/>
          <w:sz w:val="22"/>
          <w:szCs w:val="22"/>
          <w:lang w:val="en-GB" w:eastAsia="hr-HR"/>
        </w:rPr>
      </w:pPr>
    </w:p>
    <w:p w14:paraId="43BBD0C9" w14:textId="77777777" w:rsidR="00EC0316" w:rsidRPr="00EC0316" w:rsidRDefault="00EC0316" w:rsidP="00EC0316">
      <w:pPr>
        <w:tabs>
          <w:tab w:val="left" w:pos="-720"/>
        </w:tabs>
        <w:suppressAutoHyphens/>
        <w:autoSpaceDN w:val="0"/>
        <w:jc w:val="both"/>
        <w:textAlignment w:val="baseline"/>
        <w:rPr>
          <w:rFonts w:ascii="Calibri" w:hAnsi="Calibri" w:cs="Calibri"/>
          <w:b/>
          <w:i/>
          <w:spacing w:val="-3"/>
          <w:sz w:val="22"/>
          <w:szCs w:val="22"/>
          <w:lang w:val="en-GB" w:eastAsia="hr-HR"/>
        </w:rPr>
      </w:pPr>
      <w:r w:rsidRPr="00EC0316">
        <w:rPr>
          <w:rFonts w:ascii="Calibri" w:hAnsi="Calibri" w:cs="Calibri"/>
          <w:b/>
          <w:i/>
          <w:spacing w:val="-3"/>
          <w:sz w:val="22"/>
          <w:szCs w:val="22"/>
          <w:lang w:val="en-GB" w:eastAsia="hr-HR"/>
        </w:rPr>
        <w:t>Net fee income</w:t>
      </w:r>
    </w:p>
    <w:p w14:paraId="17458890" w14:textId="77777777" w:rsidR="00EC0316" w:rsidRPr="00EC0316" w:rsidRDefault="00EC0316" w:rsidP="00EC0316">
      <w:pPr>
        <w:tabs>
          <w:tab w:val="left" w:pos="-720"/>
        </w:tabs>
        <w:suppressAutoHyphens/>
        <w:autoSpaceDN w:val="0"/>
        <w:jc w:val="both"/>
        <w:textAlignment w:val="baseline"/>
        <w:rPr>
          <w:rFonts w:ascii="Calibri" w:hAnsi="Calibri" w:cs="Calibri"/>
          <w:b/>
          <w:i/>
          <w:spacing w:val="-3"/>
          <w:sz w:val="22"/>
          <w:szCs w:val="22"/>
          <w:lang w:val="en-GB" w:eastAsia="hr-HR"/>
        </w:rPr>
      </w:pPr>
    </w:p>
    <w:p w14:paraId="6194B21C"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Net fee income amounted to HRK 22.97 million, an increase of 2.09 percent compared with the previous year due to a larger decrease in fee income of HRK 1.01 million compared with the decrease in fee income of HRK 0.54 million.</w:t>
      </w:r>
    </w:p>
    <w:p w14:paraId="2081C60C" w14:textId="77777777" w:rsidR="00EC0316" w:rsidRPr="00EC0316" w:rsidRDefault="00EC0316" w:rsidP="00EC0316">
      <w:pPr>
        <w:tabs>
          <w:tab w:val="left" w:pos="-720"/>
        </w:tabs>
        <w:suppressAutoHyphens/>
        <w:jc w:val="both"/>
        <w:rPr>
          <w:rFonts w:ascii="Calibri" w:hAnsi="Calibri" w:cs="Calibri"/>
          <w:b/>
          <w:i/>
          <w:spacing w:val="-3"/>
          <w:lang w:val="en-GB" w:eastAsia="hr-HR"/>
        </w:rPr>
      </w:pPr>
    </w:p>
    <w:p w14:paraId="2D978716" w14:textId="77777777" w:rsidR="00EC0316" w:rsidRPr="00EC0316" w:rsidRDefault="00EC0316" w:rsidP="00EC0316">
      <w:pPr>
        <w:tabs>
          <w:tab w:val="left" w:pos="-720"/>
        </w:tabs>
        <w:suppressAutoHyphens/>
        <w:jc w:val="both"/>
        <w:rPr>
          <w:rFonts w:ascii="Calibri" w:eastAsia="SimSun" w:hAnsi="Calibri" w:cs="Calibri"/>
          <w:spacing w:val="-3"/>
          <w:sz w:val="21"/>
          <w:szCs w:val="21"/>
          <w:lang w:val="en-GB"/>
        </w:rPr>
        <w:sectPr w:rsidR="00EC0316" w:rsidRPr="00EC0316" w:rsidSect="00EC0316">
          <w:pgSz w:w="11906" w:h="16838"/>
          <w:pgMar w:top="1417" w:right="1417" w:bottom="1417" w:left="1276" w:header="708" w:footer="708" w:gutter="0"/>
          <w:cols w:space="708"/>
          <w:docGrid w:linePitch="360"/>
        </w:sectPr>
      </w:pPr>
      <w:r w:rsidRPr="00EC0316">
        <w:rPr>
          <w:rFonts w:ascii="Calibri" w:eastAsia="SimSun" w:hAnsi="Calibri" w:cs="Calibri"/>
          <w:spacing w:val="-3"/>
          <w:sz w:val="21"/>
          <w:szCs w:val="21"/>
          <w:lang w:val="en-GB"/>
        </w:rPr>
        <w:t xml:space="preserve"> </w:t>
      </w:r>
    </w:p>
    <w:p w14:paraId="292630D5" w14:textId="77777777" w:rsidR="00EC0316" w:rsidRPr="00EC0316" w:rsidRDefault="00EC0316" w:rsidP="00EC0316">
      <w:pPr>
        <w:jc w:val="both"/>
        <w:rPr>
          <w:rFonts w:ascii="Calibri" w:hAnsi="Calibri" w:cs="Calibri"/>
          <w:b/>
          <w:i/>
          <w:sz w:val="22"/>
          <w:szCs w:val="22"/>
          <w:lang w:val="en-GB" w:eastAsia="hr-HR"/>
        </w:rPr>
      </w:pPr>
      <w:r w:rsidRPr="00EC0316">
        <w:rPr>
          <w:rFonts w:ascii="Calibri" w:hAnsi="Calibri" w:cs="Calibri"/>
          <w:b/>
          <w:i/>
          <w:sz w:val="22"/>
          <w:szCs w:val="22"/>
          <w:lang w:val="en-GB" w:eastAsia="hr-HR"/>
        </w:rPr>
        <w:t>Net gains/(losses) from financial activities</w:t>
      </w:r>
    </w:p>
    <w:p w14:paraId="392C2D0D" w14:textId="77777777" w:rsidR="00EC0316" w:rsidRPr="00EC0316" w:rsidRDefault="00EC0316" w:rsidP="00EC0316">
      <w:pPr>
        <w:jc w:val="both"/>
        <w:rPr>
          <w:rFonts w:ascii="Calibri" w:hAnsi="Calibri" w:cs="Calibri"/>
          <w:b/>
          <w:i/>
          <w:sz w:val="22"/>
          <w:szCs w:val="22"/>
          <w:lang w:val="en-GB" w:eastAsia="hr-HR"/>
        </w:rPr>
      </w:pPr>
    </w:p>
    <w:p w14:paraId="6EC9251C"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pacing w:val="-3"/>
          <w:sz w:val="22"/>
          <w:szCs w:val="22"/>
          <w:lang w:val="en-GB"/>
        </w:rPr>
        <w:t>Net gains/(losses) from financial activities are comprised of net foreign exchange gains/(losses) on the principal amount of receivables and liabilities, net revenues or expenditures arising out of the loan contracts with embedded call option, gains/(losses) arising out of value adjustment of financial assets stated at fair value through profit or loss and realised gains/(losses) arising out of financial assets at fair value through other comprehensive income</w:t>
      </w:r>
      <w:r w:rsidRPr="00EC0316">
        <w:rPr>
          <w:rFonts w:ascii="Calibri" w:hAnsi="Calibri" w:cs="Calibri"/>
          <w:spacing w:val="-3"/>
          <w:sz w:val="22"/>
          <w:szCs w:val="22"/>
          <w:lang w:val="en-GB" w:eastAsia="hr-HR"/>
        </w:rPr>
        <w:t>.</w:t>
      </w:r>
    </w:p>
    <w:p w14:paraId="35A197C3" w14:textId="77777777" w:rsidR="00EC0316" w:rsidRPr="00EC0316" w:rsidRDefault="00EC0316" w:rsidP="00EC0316">
      <w:pPr>
        <w:tabs>
          <w:tab w:val="left" w:pos="-720"/>
        </w:tabs>
        <w:suppressAutoHyphens/>
        <w:autoSpaceDN w:val="0"/>
        <w:jc w:val="both"/>
        <w:textAlignment w:val="baseline"/>
        <w:rPr>
          <w:rFonts w:ascii="Calibri" w:hAnsi="Calibri" w:cs="Calibri"/>
          <w:spacing w:val="-3"/>
          <w:sz w:val="22"/>
          <w:szCs w:val="22"/>
          <w:lang w:val="en-GB" w:eastAsia="hr-HR"/>
        </w:rPr>
      </w:pPr>
      <w:r w:rsidRPr="00EC0316">
        <w:rPr>
          <w:rFonts w:ascii="Calibri" w:hAnsi="Calibri" w:cs="Calibri"/>
          <w:spacing w:val="-3"/>
          <w:sz w:val="22"/>
          <w:szCs w:val="22"/>
          <w:lang w:val="en-GB" w:eastAsia="hr-HR"/>
        </w:rPr>
        <w:t xml:space="preserve"> </w:t>
      </w:r>
    </w:p>
    <w:p w14:paraId="1347DF98" w14:textId="77777777" w:rsidR="00EC0316" w:rsidRPr="00EC0316" w:rsidRDefault="00EC0316" w:rsidP="00EC0316">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In the reporting period, net gains from financial activities amounted to HRK 3.04 million, whereas net gains stood at HRK 4.74 million in the same period previous year. </w:t>
      </w:r>
    </w:p>
    <w:p w14:paraId="47599632" w14:textId="77777777" w:rsidR="00EC0316" w:rsidRPr="00EC0316" w:rsidRDefault="00EC0316" w:rsidP="00EC0316">
      <w:pPr>
        <w:tabs>
          <w:tab w:val="left" w:pos="-720"/>
        </w:tabs>
        <w:suppressAutoHyphens/>
        <w:jc w:val="both"/>
        <w:rPr>
          <w:rFonts w:ascii="Calibri" w:eastAsia="SimSun" w:hAnsi="Calibri" w:cs="Calibri"/>
          <w:spacing w:val="-3"/>
          <w:sz w:val="22"/>
          <w:szCs w:val="22"/>
          <w:lang w:val="en-GB"/>
        </w:rPr>
      </w:pPr>
    </w:p>
    <w:p w14:paraId="52E3DD0C" w14:textId="77777777" w:rsidR="00EC0316" w:rsidRPr="00EC0316" w:rsidRDefault="00EC0316" w:rsidP="00EC0316">
      <w:pPr>
        <w:tabs>
          <w:tab w:val="left" w:pos="-720"/>
        </w:tabs>
        <w:suppressAutoHyphens/>
        <w:jc w:val="both"/>
        <w:rPr>
          <w:rFonts w:ascii="Calibri" w:eastAsia="SimSun" w:hAnsi="Calibri" w:cs="Calibri"/>
          <w:spacing w:val="-3"/>
          <w:lang w:val="en-GB"/>
        </w:rPr>
      </w:pPr>
      <w:r w:rsidRPr="00EC0316">
        <w:rPr>
          <w:rFonts w:ascii="Calibri" w:eastAsia="SimSun" w:hAnsi="Calibri" w:cs="Calibri"/>
          <w:spacing w:val="-3"/>
          <w:sz w:val="22"/>
          <w:szCs w:val="22"/>
          <w:lang w:val="en-GB"/>
        </w:rPr>
        <w:t>A breakdown of changes in the exchange rate of HRK against the EUR and the USD</w:t>
      </w:r>
      <w:r w:rsidRPr="00EC0316">
        <w:rPr>
          <w:rFonts w:ascii="Calibri" w:eastAsia="SimSun" w:hAnsi="Calibri" w:cs="Calibri"/>
          <w:spacing w:val="-3"/>
          <w:lang w:val="en-GB"/>
        </w:rPr>
        <w:t>:</w:t>
      </w:r>
    </w:p>
    <w:p w14:paraId="0AA3E9E2" w14:textId="77777777" w:rsidR="00EC0316" w:rsidRPr="00EC0316" w:rsidRDefault="00EC0316" w:rsidP="00EC0316">
      <w:pPr>
        <w:tabs>
          <w:tab w:val="left" w:pos="-720"/>
        </w:tabs>
        <w:suppressAutoHyphens/>
        <w:jc w:val="both"/>
        <w:rPr>
          <w:rFonts w:ascii="Calibri" w:eastAsia="SimSun" w:hAnsi="Calibri" w:cs="Calibri"/>
          <w:spacing w:val="-3"/>
          <w:lang w:val="en-GB"/>
        </w:rPr>
      </w:pPr>
    </w:p>
    <w:p w14:paraId="4D503261" w14:textId="77777777" w:rsidR="00EC0316" w:rsidRPr="00EC0316" w:rsidRDefault="00EC0316" w:rsidP="00EC0316">
      <w:pPr>
        <w:tabs>
          <w:tab w:val="left" w:pos="-720"/>
          <w:tab w:val="left" w:pos="4820"/>
        </w:tabs>
        <w:suppressAutoHyphens/>
        <w:ind w:left="-426" w:right="-567"/>
        <w:jc w:val="both"/>
        <w:rPr>
          <w:rFonts w:ascii="Calibri" w:eastAsia="SimSun" w:hAnsi="Calibri" w:cs="Calibri"/>
          <w:spacing w:val="-3"/>
          <w:lang w:val="en-GB"/>
        </w:rPr>
      </w:pPr>
      <w:r w:rsidRPr="00EC0316">
        <w:rPr>
          <w:rFonts w:ascii="Calibri" w:eastAsia="SimSun" w:hAnsi="Calibri" w:cs="Calibri"/>
          <w:spacing w:val="-3"/>
          <w:lang w:val="en-GB" w:eastAsia="hr-HR"/>
        </w:rPr>
        <w:t xml:space="preserve">     </w:t>
      </w:r>
      <w:r w:rsidRPr="00EC0316">
        <w:rPr>
          <w:rFonts w:ascii="Calibri" w:eastAsia="SimSun" w:hAnsi="Calibri" w:cs="Calibri"/>
          <w:noProof/>
          <w:spacing w:val="-3"/>
          <w:lang w:val="en-GB" w:eastAsia="hr-HR"/>
        </w:rPr>
        <w:drawing>
          <wp:inline distT="0" distB="0" distL="0" distR="0" wp14:anchorId="46C1190E" wp14:editId="78EB1363">
            <wp:extent cx="2926080" cy="21945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r w:rsidRPr="00EC0316">
        <w:rPr>
          <w:rFonts w:ascii="Calibri" w:eastAsia="SimSun" w:hAnsi="Calibri" w:cs="Calibri"/>
          <w:spacing w:val="-3"/>
          <w:lang w:val="en-GB" w:eastAsia="hr-HR"/>
        </w:rPr>
        <w:t xml:space="preserve">   </w:t>
      </w:r>
      <w:r w:rsidRPr="00EC0316">
        <w:rPr>
          <w:rFonts w:ascii="Calibri" w:eastAsia="SimSun" w:hAnsi="Calibri" w:cs="Calibri"/>
          <w:spacing w:val="-3"/>
          <w:lang w:val="en-GB"/>
        </w:rPr>
        <w:t xml:space="preserve">   </w:t>
      </w:r>
      <w:r w:rsidRPr="00EC0316">
        <w:rPr>
          <w:rFonts w:ascii="Calibri" w:eastAsia="SimSun" w:hAnsi="Calibri" w:cs="Calibri"/>
          <w:noProof/>
          <w:spacing w:val="-3"/>
          <w:lang w:val="en-GB"/>
        </w:rPr>
        <w:drawing>
          <wp:inline distT="0" distB="0" distL="0" distR="0" wp14:anchorId="6D53ACFB" wp14:editId="3E20084D">
            <wp:extent cx="2926080" cy="21945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r w:rsidRPr="00EC0316">
        <w:rPr>
          <w:rFonts w:ascii="Calibri" w:eastAsia="SimSun" w:hAnsi="Calibri" w:cs="Calibri"/>
          <w:spacing w:val="-3"/>
          <w:lang w:val="en-GB"/>
        </w:rPr>
        <w:t xml:space="preserve"> </w:t>
      </w:r>
    </w:p>
    <w:p w14:paraId="18A9A4AF" w14:textId="77777777" w:rsidR="00EC0316" w:rsidRPr="00EC0316" w:rsidRDefault="00EC0316" w:rsidP="00EC0316">
      <w:pPr>
        <w:tabs>
          <w:tab w:val="left" w:pos="-720"/>
          <w:tab w:val="left" w:pos="4820"/>
        </w:tabs>
        <w:suppressAutoHyphens/>
        <w:ind w:right="-426" w:hanging="426"/>
        <w:jc w:val="both"/>
        <w:rPr>
          <w:rFonts w:ascii="Calibri" w:eastAsia="SimSun" w:hAnsi="Calibri" w:cs="Calibri"/>
          <w:spacing w:val="-3"/>
          <w:lang w:val="en-GB"/>
        </w:rPr>
      </w:pPr>
    </w:p>
    <w:p w14:paraId="3F1F8133" w14:textId="77777777" w:rsidR="00EC0316" w:rsidRPr="00EC0316" w:rsidRDefault="00EC0316" w:rsidP="00EC0316">
      <w:pPr>
        <w:tabs>
          <w:tab w:val="left" w:pos="-720"/>
          <w:tab w:val="left" w:pos="4820"/>
        </w:tabs>
        <w:suppressAutoHyphens/>
        <w:autoSpaceDN w:val="0"/>
        <w:ind w:right="-426" w:hanging="567"/>
        <w:jc w:val="both"/>
        <w:textAlignment w:val="baseline"/>
        <w:rPr>
          <w:rFonts w:ascii="Calibri" w:eastAsia="Calibri" w:hAnsi="Calibri" w:cs="Calibri"/>
          <w:sz w:val="22"/>
          <w:szCs w:val="22"/>
          <w:lang w:val="en-GB"/>
        </w:rPr>
      </w:pPr>
      <w:r w:rsidRPr="00EC0316">
        <w:rPr>
          <w:rFonts w:ascii="Calibri" w:eastAsia="Calibri" w:hAnsi="Calibri" w:cs="Calibri"/>
          <w:spacing w:val="-3"/>
          <w:lang w:val="en-GB"/>
        </w:rPr>
        <w:t xml:space="preserve">           </w:t>
      </w:r>
      <w:r w:rsidRPr="00EC0316">
        <w:rPr>
          <w:rFonts w:ascii="Calibri" w:eastAsia="Calibri" w:hAnsi="Calibri" w:cs="Calibri"/>
          <w:spacing w:val="-3"/>
          <w:sz w:val="22"/>
          <w:szCs w:val="22"/>
          <w:lang w:val="en-GB"/>
        </w:rPr>
        <w:t>Note:</w:t>
      </w:r>
    </w:p>
    <w:p w14:paraId="36AC6123" w14:textId="77777777" w:rsidR="00EC0316" w:rsidRPr="00EC0316" w:rsidRDefault="00EC0316" w:rsidP="00EC0316">
      <w:pPr>
        <w:tabs>
          <w:tab w:val="left" w:pos="-720"/>
          <w:tab w:val="left" w:pos="4820"/>
        </w:tabs>
        <w:suppressAutoHyphens/>
        <w:autoSpaceDN w:val="0"/>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D= HRK depreciation 2020/2019</w:t>
      </w:r>
      <w:r w:rsidRPr="00EC0316">
        <w:rPr>
          <w:rFonts w:ascii="Calibri" w:eastAsia="Calibri" w:hAnsi="Calibri" w:cs="Calibri"/>
          <w:spacing w:val="-3"/>
          <w:sz w:val="22"/>
          <w:szCs w:val="22"/>
          <w:lang w:val="en-GB"/>
        </w:rPr>
        <w:tab/>
        <w:t xml:space="preserve">              A = HRK appreciation 2020/2019</w:t>
      </w:r>
    </w:p>
    <w:p w14:paraId="0E174CDE"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p>
    <w:p w14:paraId="2EEC8943" w14:textId="77777777" w:rsidR="00EC0316" w:rsidRPr="00EC0316" w:rsidRDefault="00EC0316" w:rsidP="00EC0316">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Foreign currency and foreign currency indexed assets and sources of funds are converted by HBOR into HRK equivalent value by applying the exchange rate of the Croatian National Bank valid at the reporting date. </w:t>
      </w:r>
    </w:p>
    <w:p w14:paraId="435A940D" w14:textId="77777777" w:rsidR="00EC0316" w:rsidRPr="00EC0316" w:rsidRDefault="00EC0316" w:rsidP="00EC0316">
      <w:pPr>
        <w:jc w:val="both"/>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Foreign currency revenues and expenditures are converted in accordance with the exchange rate at the transaction date. The resulting foreign exchange gains or losses are recorded in the Profit or Loss Account in net figures.</w:t>
      </w:r>
    </w:p>
    <w:p w14:paraId="04EE7FDB" w14:textId="77777777" w:rsidR="00EC0316" w:rsidRPr="00EC0316" w:rsidRDefault="00EC0316" w:rsidP="00EC0316">
      <w:pPr>
        <w:jc w:val="both"/>
        <w:rPr>
          <w:rFonts w:ascii="Calibri" w:eastAsia="Calibri" w:hAnsi="Calibri" w:cs="Calibri"/>
          <w:spacing w:val="-3"/>
          <w:lang w:val="en-GB"/>
        </w:rPr>
      </w:pPr>
    </w:p>
    <w:p w14:paraId="4CABB2D3" w14:textId="77777777" w:rsidR="00EC0316" w:rsidRPr="00EC0316" w:rsidRDefault="00EC0316" w:rsidP="00EC0316">
      <w:pPr>
        <w:jc w:val="both"/>
        <w:rPr>
          <w:rFonts w:ascii="Calibri" w:eastAsia="Calibri" w:hAnsi="Calibri" w:cs="Calibri"/>
          <w:spacing w:val="-3"/>
          <w:lang w:val="en-GB"/>
        </w:rPr>
      </w:pPr>
    </w:p>
    <w:p w14:paraId="71F82051" w14:textId="77777777" w:rsidR="00EC0316" w:rsidRPr="00EC0316" w:rsidRDefault="00EC0316" w:rsidP="00EC0316">
      <w:pPr>
        <w:tabs>
          <w:tab w:val="left" w:pos="5599"/>
        </w:tabs>
        <w:jc w:val="both"/>
        <w:rPr>
          <w:rFonts w:ascii="Calibri" w:eastAsia="Calibri" w:hAnsi="Calibri" w:cs="Calibri"/>
          <w:spacing w:val="-3"/>
          <w:lang w:val="en-GB"/>
        </w:rPr>
      </w:pPr>
      <w:r w:rsidRPr="00EC0316">
        <w:rPr>
          <w:rFonts w:ascii="Calibri" w:eastAsia="Calibri" w:hAnsi="Calibri" w:cs="Calibri"/>
          <w:spacing w:val="-3"/>
          <w:lang w:val="en-GB"/>
        </w:rPr>
        <w:tab/>
      </w:r>
    </w:p>
    <w:p w14:paraId="56FCB132" w14:textId="77777777" w:rsidR="00EC0316" w:rsidRPr="00EC0316" w:rsidRDefault="00EC0316" w:rsidP="00EC0316">
      <w:pPr>
        <w:tabs>
          <w:tab w:val="left" w:pos="5599"/>
        </w:tabs>
        <w:spacing w:after="160" w:line="276" w:lineRule="auto"/>
        <w:rPr>
          <w:rFonts w:ascii="Calibri" w:eastAsia="Calibri" w:hAnsi="Calibri" w:cs="Calibri"/>
          <w:lang w:val="en-GB"/>
        </w:rPr>
        <w:sectPr w:rsidR="00EC0316" w:rsidRPr="00EC0316">
          <w:pgSz w:w="11906" w:h="16838"/>
          <w:pgMar w:top="1417" w:right="1417" w:bottom="1417" w:left="1417" w:header="708" w:footer="708" w:gutter="0"/>
          <w:cols w:space="708"/>
          <w:docGrid w:linePitch="360"/>
        </w:sectPr>
      </w:pPr>
      <w:r w:rsidRPr="00EC0316">
        <w:rPr>
          <w:rFonts w:ascii="Calibri" w:eastAsia="Calibri" w:hAnsi="Calibri" w:cs="Calibri"/>
          <w:lang w:val="en-GB"/>
        </w:rPr>
        <w:tab/>
      </w:r>
    </w:p>
    <w:p w14:paraId="3726A90D" w14:textId="77777777" w:rsidR="00EC0316" w:rsidRPr="00EC0316" w:rsidRDefault="00EC0316" w:rsidP="00EC0316">
      <w:pPr>
        <w:jc w:val="both"/>
        <w:rPr>
          <w:rFonts w:ascii="Calibri" w:hAnsi="Calibri" w:cs="Calibri"/>
          <w:b/>
          <w:i/>
          <w:sz w:val="22"/>
          <w:szCs w:val="22"/>
          <w:lang w:val="en-GB" w:eastAsia="hr-HR"/>
        </w:rPr>
      </w:pPr>
      <w:r w:rsidRPr="00EC0316">
        <w:rPr>
          <w:rFonts w:ascii="Calibri" w:hAnsi="Calibri" w:cs="Calibri"/>
          <w:b/>
          <w:i/>
          <w:sz w:val="22"/>
          <w:szCs w:val="22"/>
          <w:lang w:val="en-GB" w:eastAsia="hr-HR"/>
        </w:rPr>
        <w:t>Operating expenses</w:t>
      </w:r>
    </w:p>
    <w:p w14:paraId="6130220D" w14:textId="77777777" w:rsidR="00EC0316" w:rsidRPr="00EC0316" w:rsidRDefault="00EC0316" w:rsidP="00EC0316">
      <w:pPr>
        <w:jc w:val="both"/>
        <w:rPr>
          <w:rFonts w:ascii="Calibri" w:hAnsi="Calibri" w:cs="Calibri"/>
          <w:b/>
          <w:sz w:val="22"/>
          <w:szCs w:val="22"/>
          <w:lang w:val="en-GB" w:eastAsia="hr-HR"/>
        </w:rPr>
      </w:pPr>
    </w:p>
    <w:p w14:paraId="0E972DC2" w14:textId="77777777" w:rsidR="00EC0316" w:rsidRPr="00EC0316" w:rsidRDefault="00EC0316" w:rsidP="00EC0316">
      <w:pPr>
        <w:jc w:val="both"/>
        <w:rPr>
          <w:rFonts w:ascii="Calibri" w:eastAsia="SimSun" w:hAnsi="Calibri" w:cs="Calibri"/>
          <w:spacing w:val="-3"/>
          <w:sz w:val="22"/>
          <w:szCs w:val="22"/>
          <w:lang w:val="en-GB"/>
        </w:rPr>
      </w:pPr>
      <w:bookmarkStart w:id="61" w:name="_Hlk65054295"/>
      <w:r w:rsidRPr="00EC0316">
        <w:rPr>
          <w:rFonts w:ascii="Calibri" w:eastAsia="Calibri" w:hAnsi="Calibri" w:cs="Calibri"/>
          <w:spacing w:val="-3"/>
          <w:sz w:val="22"/>
          <w:szCs w:val="22"/>
          <w:lang w:val="en-GB"/>
        </w:rPr>
        <w:t>Operating expenses that include general and administrative expenses and other operating expenses stood at HRK 147.47 million, a decrease of 7.43 percent compared with the previous year. This decrease is a result of rationalisation of operations due to the</w:t>
      </w:r>
      <w:r w:rsidRPr="00EC0316">
        <w:rPr>
          <w:rFonts w:ascii="Calibri" w:eastAsia="SimSun" w:hAnsi="Calibri" w:cs="Calibri"/>
          <w:spacing w:val="-3"/>
          <w:sz w:val="22"/>
          <w:szCs w:val="22"/>
          <w:lang w:val="en-GB"/>
        </w:rPr>
        <w:t xml:space="preserve"> COVID-19 pandemic. </w:t>
      </w:r>
    </w:p>
    <w:bookmarkEnd w:id="61"/>
    <w:p w14:paraId="58C32791" w14:textId="77777777" w:rsidR="00EC0316" w:rsidRPr="00EC0316" w:rsidRDefault="00EC0316" w:rsidP="00EC0316">
      <w:pPr>
        <w:suppressAutoHyphens/>
        <w:autoSpaceDN w:val="0"/>
        <w:jc w:val="both"/>
        <w:textAlignment w:val="baseline"/>
        <w:rPr>
          <w:rFonts w:ascii="Calibri" w:eastAsia="Calibri" w:hAnsi="Calibri" w:cs="Calibri"/>
          <w:spacing w:val="-3"/>
          <w:sz w:val="22"/>
          <w:szCs w:val="22"/>
          <w:lang w:val="en-GB"/>
        </w:rPr>
      </w:pPr>
    </w:p>
    <w:p w14:paraId="51D1D970"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pacing w:val="-3"/>
          <w:sz w:val="22"/>
          <w:szCs w:val="22"/>
          <w:lang w:val="en-GB"/>
        </w:rPr>
        <w:t>At the end of 2020, total number of employees equalled 365 (31 December 2019: 372 employees)</w:t>
      </w:r>
      <w:r w:rsidRPr="00EC0316">
        <w:rPr>
          <w:rFonts w:ascii="Calibri" w:eastAsia="Calibri" w:hAnsi="Calibri" w:cs="Calibri"/>
          <w:sz w:val="22"/>
          <w:szCs w:val="22"/>
          <w:lang w:val="en-GB"/>
        </w:rPr>
        <w:t>.</w:t>
      </w:r>
      <w:r w:rsidRPr="00EC0316">
        <w:rPr>
          <w:rFonts w:ascii="Calibri" w:eastAsia="Calibri" w:hAnsi="Calibri" w:cs="Calibri"/>
          <w:color w:val="385723"/>
          <w:sz w:val="22"/>
          <w:szCs w:val="22"/>
          <w:lang w:val="en-GB"/>
        </w:rPr>
        <w:t xml:space="preserve"> </w:t>
      </w:r>
    </w:p>
    <w:p w14:paraId="7A8F8FE0"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p>
    <w:p w14:paraId="708F7DAE"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r w:rsidRPr="00EC0316">
        <w:rPr>
          <w:rFonts w:ascii="Calibri" w:hAnsi="Calibri" w:cs="Calibri"/>
          <w:b/>
          <w:i/>
          <w:spacing w:val="-3"/>
          <w:sz w:val="22"/>
          <w:szCs w:val="22"/>
          <w:lang w:val="en-GB" w:eastAsia="hr-HR"/>
        </w:rPr>
        <w:t>Impairment gain/(loss) and provisions</w:t>
      </w:r>
    </w:p>
    <w:p w14:paraId="4BD57F69"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p>
    <w:p w14:paraId="5885BB15"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pacing w:val="-3"/>
          <w:sz w:val="22"/>
          <w:szCs w:val="22"/>
          <w:lang w:val="en-GB"/>
        </w:rPr>
        <w:t>In the reporting period, placement impairment net losses stood at HRK 182.17 million.</w:t>
      </w:r>
      <w:r w:rsidRPr="00EC0316">
        <w:rPr>
          <w:rFonts w:ascii="Calibri" w:hAnsi="Calibri" w:cs="Calibri"/>
          <w:sz w:val="22"/>
          <w:szCs w:val="22"/>
          <w:lang w:val="en-GB"/>
        </w:rPr>
        <w:t xml:space="preserve"> In other words, due to the impact of the COVID – 19 pandemic, HBOR paid special attention to expected credit losses, which resulted in significant increase in the item „Impairment loss and provisions“.</w:t>
      </w:r>
    </w:p>
    <w:p w14:paraId="1D66E99A" w14:textId="77777777" w:rsidR="00EC0316" w:rsidRPr="00EC0316" w:rsidRDefault="00EC0316" w:rsidP="00EC0316">
      <w:pPr>
        <w:tabs>
          <w:tab w:val="left" w:pos="-720"/>
        </w:tabs>
        <w:jc w:val="both"/>
        <w:rPr>
          <w:rFonts w:ascii="Calibri" w:eastAsia="SimSun" w:hAnsi="Calibri" w:cs="Calibri"/>
          <w:spacing w:val="-3"/>
          <w:sz w:val="22"/>
          <w:szCs w:val="22"/>
          <w:lang w:val="en-GB"/>
        </w:rPr>
      </w:pPr>
    </w:p>
    <w:p w14:paraId="101C6BAD" w14:textId="4D194FEB" w:rsidR="00EC0316" w:rsidRDefault="00EC0316" w:rsidP="00EC0316">
      <w:pPr>
        <w:tabs>
          <w:tab w:val="left" w:pos="-720"/>
        </w:tabs>
        <w:jc w:val="both"/>
        <w:rPr>
          <w:rFonts w:ascii="Calibri" w:eastAsia="SimSun" w:hAnsi="Calibri"/>
          <w:sz w:val="21"/>
          <w:szCs w:val="21"/>
          <w:lang w:val="en-GB" w:eastAsia="hr-HR"/>
        </w:rPr>
      </w:pPr>
      <w:r w:rsidRPr="00EC0316">
        <w:rPr>
          <w:rFonts w:ascii="Calibri" w:eastAsia="SimSun" w:hAnsi="Calibri" w:cs="Calibri"/>
          <w:spacing w:val="-3"/>
          <w:sz w:val="22"/>
          <w:szCs w:val="22"/>
          <w:lang w:val="en-GB"/>
        </w:rPr>
        <w:t>The text to follow contains a breakdown of portfolio quality</w:t>
      </w:r>
      <w:r w:rsidRPr="00EC0316">
        <w:rPr>
          <w:rFonts w:ascii="Calibri" w:eastAsia="SimSun" w:hAnsi="Calibri" w:cs="Calibri"/>
          <w:spacing w:val="-3"/>
          <w:lang w:val="en-GB"/>
        </w:rPr>
        <w:t>:</w:t>
      </w:r>
      <w:r w:rsidRPr="00EC0316">
        <w:rPr>
          <w:rFonts w:ascii="Calibri" w:eastAsia="SimSun" w:hAnsi="Calibri"/>
          <w:sz w:val="21"/>
          <w:szCs w:val="21"/>
          <w:lang w:val="en-GB" w:eastAsia="hr-HR"/>
        </w:rPr>
        <w:t xml:space="preserve"> </w:t>
      </w:r>
    </w:p>
    <w:p w14:paraId="5F1BC4F5" w14:textId="77777777" w:rsidR="00225547" w:rsidRPr="00EC0316" w:rsidRDefault="00225547" w:rsidP="00EC0316">
      <w:pPr>
        <w:tabs>
          <w:tab w:val="left" w:pos="-720"/>
        </w:tabs>
        <w:jc w:val="both"/>
        <w:rPr>
          <w:rFonts w:ascii="Calibri" w:eastAsia="SimSun" w:hAnsi="Calibri" w:cs="Calibri"/>
          <w:spacing w:val="-3"/>
          <w:lang w:val="en-GB"/>
        </w:rPr>
      </w:pPr>
    </w:p>
    <w:p w14:paraId="2D5B7E33" w14:textId="71FD1FBD" w:rsidR="00EC0316" w:rsidRDefault="00EC0316" w:rsidP="00EC0316">
      <w:pPr>
        <w:tabs>
          <w:tab w:val="left" w:pos="-720"/>
        </w:tabs>
        <w:suppressAutoHyphens/>
        <w:jc w:val="both"/>
        <w:rPr>
          <w:rFonts w:ascii="Calibri" w:eastAsia="SimSun" w:hAnsi="Calibri"/>
          <w:sz w:val="18"/>
          <w:szCs w:val="18"/>
          <w:lang w:val="en-GB"/>
        </w:rPr>
      </w:pPr>
    </w:p>
    <w:p w14:paraId="7CED799A" w14:textId="09AE4C9E" w:rsidR="00DD2FC5" w:rsidRPr="00DD2FC5" w:rsidRDefault="00225547" w:rsidP="00DD2FC5">
      <w:pPr>
        <w:spacing w:after="160" w:line="256" w:lineRule="auto"/>
        <w:ind w:left="-425" w:right="-425"/>
        <w:rPr>
          <w:rFonts w:ascii="Calibri" w:eastAsia="Calibri" w:hAnsi="Calibri"/>
          <w:sz w:val="22"/>
          <w:szCs w:val="22"/>
          <w:lang w:val="hr-HR"/>
        </w:rPr>
      </w:pPr>
      <w:r>
        <w:rPr>
          <w:noProof/>
        </w:rPr>
        <w:drawing>
          <wp:inline distT="0" distB="0" distL="0" distR="0" wp14:anchorId="12850016" wp14:editId="164A3BE3">
            <wp:extent cx="3084830" cy="3053301"/>
            <wp:effectExtent l="0" t="0" r="1270" b="13970"/>
            <wp:docPr id="16" name="Chart 16">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E9747C">
        <w:rPr>
          <w:rFonts w:ascii="Calibri" w:eastAsia="Calibri" w:hAnsi="Calibri"/>
          <w:sz w:val="22"/>
          <w:szCs w:val="22"/>
          <w:lang w:val="hr-HR"/>
        </w:rPr>
        <w:t xml:space="preserve">    </w:t>
      </w:r>
      <w:r w:rsidR="00E9747C">
        <w:rPr>
          <w:noProof/>
        </w:rPr>
        <w:drawing>
          <wp:inline distT="0" distB="0" distL="0" distR="0" wp14:anchorId="4678936D" wp14:editId="4CC1A430">
            <wp:extent cx="3084830" cy="3054709"/>
            <wp:effectExtent l="0" t="0" r="1270" b="12700"/>
            <wp:docPr id="23" name="Chart 23">
              <a:extLst xmlns:a="http://schemas.openxmlformats.org/drawingml/2006/main">
                <a:ext uri="{FF2B5EF4-FFF2-40B4-BE49-F238E27FC236}">
                  <a16:creationId xmlns:a16="http://schemas.microsoft.com/office/drawing/2014/main" id="{615DE1B2-26D2-4B55-A364-FD3579635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C845784" w14:textId="77777777" w:rsidR="00DD2FC5" w:rsidRPr="00EC0316" w:rsidRDefault="00DD2FC5" w:rsidP="00EC0316">
      <w:pPr>
        <w:tabs>
          <w:tab w:val="left" w:pos="4536"/>
        </w:tabs>
        <w:ind w:right="-285"/>
        <w:jc w:val="both"/>
        <w:rPr>
          <w:rFonts w:ascii="Calibri" w:hAnsi="Calibri" w:cs="Calibri"/>
          <w:spacing w:val="-3"/>
          <w:sz w:val="18"/>
          <w:szCs w:val="18"/>
          <w:lang w:val="en-GB" w:eastAsia="hr-HR"/>
        </w:rPr>
      </w:pPr>
    </w:p>
    <w:p w14:paraId="585FDD2E" w14:textId="4F08B895" w:rsidR="00EC0316" w:rsidRPr="00EC0316" w:rsidRDefault="00EC0316" w:rsidP="00EC0316">
      <w:pPr>
        <w:tabs>
          <w:tab w:val="left" w:pos="4536"/>
        </w:tabs>
        <w:ind w:right="-285"/>
        <w:jc w:val="both"/>
        <w:rPr>
          <w:rFonts w:ascii="Calibri" w:hAnsi="Calibri" w:cs="Calibri"/>
          <w:spacing w:val="-3"/>
          <w:sz w:val="18"/>
          <w:szCs w:val="18"/>
          <w:lang w:val="en-GB" w:eastAsia="hr-HR"/>
        </w:rPr>
        <w:sectPr w:rsidR="00EC0316" w:rsidRPr="00EC0316">
          <w:pgSz w:w="11906" w:h="16838"/>
          <w:pgMar w:top="1417" w:right="1417" w:bottom="1417" w:left="1417" w:header="708" w:footer="708" w:gutter="0"/>
          <w:cols w:space="708"/>
          <w:docGrid w:linePitch="360"/>
        </w:sectPr>
      </w:pPr>
    </w:p>
    <w:p w14:paraId="70B507EC" w14:textId="77777777" w:rsidR="00EC0316" w:rsidRPr="00EC0316" w:rsidRDefault="00EC0316" w:rsidP="00EC0316">
      <w:pPr>
        <w:rPr>
          <w:rFonts w:ascii="Calibri" w:hAnsi="Calibri" w:cs="Calibri"/>
          <w:b/>
          <w:i/>
          <w:spacing w:val="-3"/>
          <w:sz w:val="22"/>
          <w:szCs w:val="22"/>
          <w:lang w:val="en-GB" w:eastAsia="hr-HR"/>
        </w:rPr>
      </w:pPr>
    </w:p>
    <w:tbl>
      <w:tblPr>
        <w:tblW w:w="9387" w:type="dxa"/>
        <w:tblInd w:w="-176" w:type="dxa"/>
        <w:tblBorders>
          <w:top w:val="single" w:sz="2" w:space="0" w:color="A6A6A6"/>
          <w:left w:val="single" w:sz="2" w:space="0" w:color="A6A6A6"/>
          <w:bottom w:val="single" w:sz="2" w:space="0" w:color="A6A6A6"/>
          <w:right w:val="single" w:sz="2" w:space="0" w:color="A6A6A6"/>
          <w:insideH w:val="single" w:sz="2" w:space="0" w:color="A6A6A6"/>
          <w:insideV w:val="single" w:sz="2" w:space="0" w:color="A6A6A6"/>
        </w:tblBorders>
        <w:tblLayout w:type="fixed"/>
        <w:tblLook w:val="04A0" w:firstRow="1" w:lastRow="0" w:firstColumn="1" w:lastColumn="0" w:noHBand="0" w:noVBand="1"/>
      </w:tblPr>
      <w:tblGrid>
        <w:gridCol w:w="2834"/>
        <w:gridCol w:w="1734"/>
        <w:gridCol w:w="1701"/>
        <w:gridCol w:w="1559"/>
        <w:gridCol w:w="1559"/>
      </w:tblGrid>
      <w:tr w:rsidR="00EC0316" w:rsidRPr="00EC0316" w14:paraId="79B6B26A" w14:textId="77777777" w:rsidTr="00EC0316">
        <w:trPr>
          <w:trHeight w:val="420"/>
        </w:trPr>
        <w:tc>
          <w:tcPr>
            <w:tcW w:w="2834" w:type="dxa"/>
            <w:shd w:val="clear" w:color="auto" w:fill="auto"/>
            <w:vAlign w:val="center"/>
            <w:hideMark/>
          </w:tcPr>
          <w:p w14:paraId="6BFDDD3F" w14:textId="77777777" w:rsidR="00EC0316" w:rsidRPr="00EC0316" w:rsidRDefault="00EC0316" w:rsidP="00EC0316">
            <w:pPr>
              <w:rPr>
                <w:rFonts w:ascii="Calibri" w:hAnsi="Calibri" w:cs="Calibri"/>
                <w:sz w:val="22"/>
                <w:szCs w:val="22"/>
                <w:lang w:val="en-GB" w:eastAsia="hr-HR"/>
              </w:rPr>
            </w:pPr>
          </w:p>
        </w:tc>
        <w:tc>
          <w:tcPr>
            <w:tcW w:w="3435" w:type="dxa"/>
            <w:gridSpan w:val="2"/>
            <w:shd w:val="clear" w:color="auto" w:fill="auto"/>
            <w:vAlign w:val="center"/>
            <w:hideMark/>
          </w:tcPr>
          <w:p w14:paraId="051DA51D"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2019</w:t>
            </w:r>
          </w:p>
        </w:tc>
        <w:tc>
          <w:tcPr>
            <w:tcW w:w="3118" w:type="dxa"/>
            <w:gridSpan w:val="2"/>
            <w:vAlign w:val="center"/>
          </w:tcPr>
          <w:p w14:paraId="5D53FA50"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2020</w:t>
            </w:r>
          </w:p>
        </w:tc>
      </w:tr>
      <w:tr w:rsidR="00EC0316" w:rsidRPr="00EC0316" w14:paraId="29F1A054" w14:textId="77777777" w:rsidTr="00EC0316">
        <w:trPr>
          <w:trHeight w:val="873"/>
        </w:trPr>
        <w:tc>
          <w:tcPr>
            <w:tcW w:w="2834" w:type="dxa"/>
            <w:shd w:val="clear" w:color="auto" w:fill="auto"/>
            <w:vAlign w:val="center"/>
            <w:hideMark/>
          </w:tcPr>
          <w:p w14:paraId="70E7872A" w14:textId="77777777" w:rsidR="00EC0316" w:rsidRPr="00EC0316" w:rsidRDefault="00EC0316" w:rsidP="00EC0316">
            <w:pPr>
              <w:jc w:val="center"/>
              <w:rPr>
                <w:rFonts w:ascii="Calibri" w:hAnsi="Calibri" w:cs="Calibri"/>
                <w:b/>
                <w:bCs/>
                <w:color w:val="000000"/>
                <w:sz w:val="22"/>
                <w:szCs w:val="22"/>
                <w:lang w:val="en-GB" w:eastAsia="hr-HR"/>
              </w:rPr>
            </w:pPr>
          </w:p>
        </w:tc>
        <w:tc>
          <w:tcPr>
            <w:tcW w:w="1734" w:type="dxa"/>
            <w:shd w:val="clear" w:color="auto" w:fill="auto"/>
            <w:vAlign w:val="center"/>
            <w:hideMark/>
          </w:tcPr>
          <w:p w14:paraId="7D393D6E"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In HRK millions</w:t>
            </w:r>
          </w:p>
        </w:tc>
        <w:tc>
          <w:tcPr>
            <w:tcW w:w="1701" w:type="dxa"/>
            <w:shd w:val="clear" w:color="auto" w:fill="auto"/>
            <w:vAlign w:val="center"/>
            <w:hideMark/>
          </w:tcPr>
          <w:p w14:paraId="17F6A9D0"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 xml:space="preserve">Breakdown </w:t>
            </w:r>
          </w:p>
          <w:p w14:paraId="6CDD45FC"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(percent)</w:t>
            </w:r>
          </w:p>
        </w:tc>
        <w:tc>
          <w:tcPr>
            <w:tcW w:w="1559" w:type="dxa"/>
            <w:shd w:val="clear" w:color="auto" w:fill="auto"/>
            <w:vAlign w:val="center"/>
          </w:tcPr>
          <w:p w14:paraId="7FD2C1F0"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In HRK millions</w:t>
            </w:r>
          </w:p>
        </w:tc>
        <w:tc>
          <w:tcPr>
            <w:tcW w:w="1559" w:type="dxa"/>
            <w:shd w:val="clear" w:color="auto" w:fill="auto"/>
            <w:vAlign w:val="center"/>
          </w:tcPr>
          <w:p w14:paraId="53671BE2"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 xml:space="preserve">Breakdown </w:t>
            </w:r>
          </w:p>
          <w:p w14:paraId="35A58525" w14:textId="77777777" w:rsidR="00EC0316" w:rsidRPr="00EC0316" w:rsidRDefault="00EC0316" w:rsidP="00EC0316">
            <w:pPr>
              <w:jc w:val="cente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(percent)</w:t>
            </w:r>
          </w:p>
        </w:tc>
      </w:tr>
      <w:tr w:rsidR="00EC0316" w:rsidRPr="00EC0316" w14:paraId="5D306805" w14:textId="77777777" w:rsidTr="00EC0316">
        <w:trPr>
          <w:trHeight w:val="411"/>
        </w:trPr>
        <w:tc>
          <w:tcPr>
            <w:tcW w:w="2834" w:type="dxa"/>
            <w:shd w:val="clear" w:color="auto" w:fill="auto"/>
            <w:vAlign w:val="bottom"/>
            <w:hideMark/>
          </w:tcPr>
          <w:p w14:paraId="35A07FB9" w14:textId="77777777" w:rsidR="00EC0316" w:rsidRPr="00EC0316" w:rsidRDefault="00EC0316" w:rsidP="00EC0316">
            <w:pP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Total gross portfolio</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bottom"/>
          </w:tcPr>
          <w:p w14:paraId="6950A170"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34,024.75</w:t>
            </w:r>
          </w:p>
        </w:tc>
        <w:tc>
          <w:tcPr>
            <w:tcW w:w="1701" w:type="dxa"/>
            <w:tcBorders>
              <w:top w:val="single" w:sz="2" w:space="0" w:color="A6A6A6"/>
              <w:left w:val="single" w:sz="2" w:space="0" w:color="A6A6A6"/>
              <w:bottom w:val="single" w:sz="2" w:space="0" w:color="A6A6A6"/>
              <w:right w:val="single" w:sz="2" w:space="0" w:color="A6A6A6"/>
            </w:tcBorders>
            <w:shd w:val="clear" w:color="auto" w:fill="auto"/>
            <w:vAlign w:val="bottom"/>
          </w:tcPr>
          <w:p w14:paraId="554E3F98"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100.00</w:t>
            </w:r>
          </w:p>
        </w:tc>
        <w:tc>
          <w:tcPr>
            <w:tcW w:w="1559" w:type="dxa"/>
            <w:tcBorders>
              <w:top w:val="single" w:sz="2" w:space="0" w:color="A6A6A6"/>
              <w:left w:val="single" w:sz="2" w:space="0" w:color="A6A6A6"/>
              <w:bottom w:val="single" w:sz="2" w:space="0" w:color="A6A6A6"/>
              <w:right w:val="single" w:sz="2" w:space="0" w:color="A6A6A6"/>
            </w:tcBorders>
            <w:vAlign w:val="bottom"/>
          </w:tcPr>
          <w:p w14:paraId="35EA985D"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37,401.32</w:t>
            </w:r>
          </w:p>
        </w:tc>
        <w:tc>
          <w:tcPr>
            <w:tcW w:w="1559" w:type="dxa"/>
            <w:tcBorders>
              <w:top w:val="single" w:sz="2" w:space="0" w:color="A6A6A6"/>
              <w:left w:val="single" w:sz="2" w:space="0" w:color="A6A6A6"/>
              <w:bottom w:val="single" w:sz="2" w:space="0" w:color="A6A6A6"/>
              <w:right w:val="single" w:sz="2" w:space="0" w:color="A6A6A6"/>
            </w:tcBorders>
            <w:vAlign w:val="bottom"/>
          </w:tcPr>
          <w:p w14:paraId="03E40214"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100.00</w:t>
            </w:r>
          </w:p>
        </w:tc>
      </w:tr>
      <w:tr w:rsidR="00EC0316" w:rsidRPr="00EC0316" w14:paraId="28C926F6" w14:textId="77777777" w:rsidTr="00EC0316">
        <w:trPr>
          <w:trHeight w:val="246"/>
        </w:trPr>
        <w:tc>
          <w:tcPr>
            <w:tcW w:w="2834" w:type="dxa"/>
            <w:shd w:val="clear" w:color="auto" w:fill="auto"/>
            <w:vAlign w:val="bottom"/>
            <w:hideMark/>
          </w:tcPr>
          <w:p w14:paraId="25136ED8" w14:textId="77777777" w:rsidR="00EC0316" w:rsidRPr="00EC0316" w:rsidRDefault="00EC0316" w:rsidP="00EC0316">
            <w:pPr>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 xml:space="preserve"> Of which:</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59024F0" w14:textId="77777777" w:rsidR="00EC0316" w:rsidRPr="00EC0316" w:rsidRDefault="00EC0316" w:rsidP="00343A60">
            <w:pPr>
              <w:spacing w:line="276" w:lineRule="auto"/>
              <w:jc w:val="right"/>
              <w:rPr>
                <w:rFonts w:ascii="Calibri" w:hAnsi="Calibri" w:cs="Calibri"/>
                <w:sz w:val="22"/>
                <w:szCs w:val="22"/>
                <w:lang w:val="en-GB" w:eastAsia="hr-HR"/>
              </w:rPr>
            </w:pPr>
          </w:p>
        </w:tc>
        <w:tc>
          <w:tcPr>
            <w:tcW w:w="170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5E60E8A"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55C887A4"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090891AC" w14:textId="77777777" w:rsidR="00EC0316" w:rsidRPr="00EC0316" w:rsidRDefault="00EC0316" w:rsidP="00343A60">
            <w:pPr>
              <w:spacing w:line="276" w:lineRule="auto"/>
              <w:jc w:val="right"/>
              <w:rPr>
                <w:rFonts w:ascii="Calibri" w:hAnsi="Calibri" w:cs="Calibri"/>
                <w:sz w:val="22"/>
                <w:szCs w:val="22"/>
                <w:lang w:val="en-GB" w:eastAsia="hr-HR"/>
              </w:rPr>
            </w:pPr>
          </w:p>
        </w:tc>
      </w:tr>
      <w:tr w:rsidR="00EC0316" w:rsidRPr="00EC0316" w14:paraId="5CF09623" w14:textId="77777777" w:rsidTr="00EC0316">
        <w:trPr>
          <w:trHeight w:val="246"/>
        </w:trPr>
        <w:tc>
          <w:tcPr>
            <w:tcW w:w="2834" w:type="dxa"/>
            <w:shd w:val="clear" w:color="auto" w:fill="auto"/>
            <w:vAlign w:val="bottom"/>
            <w:hideMark/>
          </w:tcPr>
          <w:p w14:paraId="47E87D0A" w14:textId="77777777" w:rsidR="00EC0316" w:rsidRPr="00EC0316" w:rsidRDefault="00EC0316" w:rsidP="00EC0316">
            <w:pPr>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 xml:space="preserve">    - financial institutions</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D11C206"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13,186.68</w:t>
            </w:r>
          </w:p>
        </w:tc>
        <w:tc>
          <w:tcPr>
            <w:tcW w:w="170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D4D2E67"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38.76</w:t>
            </w:r>
          </w:p>
        </w:tc>
        <w:tc>
          <w:tcPr>
            <w:tcW w:w="1559" w:type="dxa"/>
            <w:tcBorders>
              <w:top w:val="single" w:sz="2" w:space="0" w:color="A6A6A6"/>
              <w:left w:val="single" w:sz="2" w:space="0" w:color="A6A6A6"/>
              <w:bottom w:val="single" w:sz="2" w:space="0" w:color="A6A6A6"/>
              <w:right w:val="single" w:sz="2" w:space="0" w:color="A6A6A6"/>
            </w:tcBorders>
            <w:vAlign w:val="bottom"/>
          </w:tcPr>
          <w:p w14:paraId="44FA1789"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13,728.62</w:t>
            </w:r>
          </w:p>
        </w:tc>
        <w:tc>
          <w:tcPr>
            <w:tcW w:w="1559" w:type="dxa"/>
            <w:tcBorders>
              <w:top w:val="single" w:sz="2" w:space="0" w:color="A6A6A6"/>
              <w:left w:val="single" w:sz="2" w:space="0" w:color="A6A6A6"/>
              <w:bottom w:val="single" w:sz="2" w:space="0" w:color="A6A6A6"/>
              <w:right w:val="single" w:sz="2" w:space="0" w:color="A6A6A6"/>
            </w:tcBorders>
            <w:vAlign w:val="bottom"/>
          </w:tcPr>
          <w:p w14:paraId="4965AED2"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36.71</w:t>
            </w:r>
          </w:p>
        </w:tc>
      </w:tr>
      <w:tr w:rsidR="00EC0316" w:rsidRPr="00EC0316" w14:paraId="1B38805B" w14:textId="77777777" w:rsidTr="00EC0316">
        <w:trPr>
          <w:trHeight w:val="205"/>
        </w:trPr>
        <w:tc>
          <w:tcPr>
            <w:tcW w:w="2834" w:type="dxa"/>
            <w:shd w:val="clear" w:color="auto" w:fill="auto"/>
            <w:vAlign w:val="bottom"/>
            <w:hideMark/>
          </w:tcPr>
          <w:p w14:paraId="14BCB37B" w14:textId="77777777" w:rsidR="00EC0316" w:rsidRPr="00EC0316" w:rsidRDefault="00EC0316" w:rsidP="00EC0316">
            <w:pPr>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 xml:space="preserve">    - direct</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263E2557"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20,838.07</w:t>
            </w:r>
          </w:p>
        </w:tc>
        <w:tc>
          <w:tcPr>
            <w:tcW w:w="170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392B422A"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61.24</w:t>
            </w:r>
          </w:p>
        </w:tc>
        <w:tc>
          <w:tcPr>
            <w:tcW w:w="1559" w:type="dxa"/>
            <w:tcBorders>
              <w:top w:val="single" w:sz="2" w:space="0" w:color="A6A6A6"/>
              <w:left w:val="single" w:sz="2" w:space="0" w:color="A6A6A6"/>
              <w:bottom w:val="single" w:sz="2" w:space="0" w:color="A6A6A6"/>
              <w:right w:val="single" w:sz="2" w:space="0" w:color="A6A6A6"/>
            </w:tcBorders>
            <w:vAlign w:val="bottom"/>
          </w:tcPr>
          <w:p w14:paraId="4B960AA4"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23,672.70</w:t>
            </w:r>
          </w:p>
        </w:tc>
        <w:tc>
          <w:tcPr>
            <w:tcW w:w="1559" w:type="dxa"/>
            <w:tcBorders>
              <w:top w:val="single" w:sz="2" w:space="0" w:color="A6A6A6"/>
              <w:left w:val="single" w:sz="2" w:space="0" w:color="A6A6A6"/>
              <w:bottom w:val="single" w:sz="2" w:space="0" w:color="A6A6A6"/>
              <w:right w:val="single" w:sz="2" w:space="0" w:color="A6A6A6"/>
            </w:tcBorders>
            <w:vAlign w:val="bottom"/>
          </w:tcPr>
          <w:p w14:paraId="5623170F" w14:textId="77777777" w:rsidR="00EC0316" w:rsidRPr="00EC0316" w:rsidRDefault="00EC0316" w:rsidP="00343A60">
            <w:pPr>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63.29</w:t>
            </w:r>
          </w:p>
        </w:tc>
      </w:tr>
      <w:tr w:rsidR="00EC0316" w:rsidRPr="00EC0316" w14:paraId="6B97C63A" w14:textId="77777777" w:rsidTr="00EC0316">
        <w:trPr>
          <w:trHeight w:val="205"/>
        </w:trPr>
        <w:tc>
          <w:tcPr>
            <w:tcW w:w="2834" w:type="dxa"/>
            <w:shd w:val="clear" w:color="auto" w:fill="auto"/>
            <w:vAlign w:val="bottom"/>
            <w:hideMark/>
          </w:tcPr>
          <w:p w14:paraId="61A0D7BB" w14:textId="77777777" w:rsidR="00EC0316" w:rsidRPr="00EC0316" w:rsidRDefault="00EC0316" w:rsidP="00EC0316">
            <w:pPr>
              <w:rPr>
                <w:rFonts w:ascii="Calibri" w:hAnsi="Calibri" w:cs="Calibri"/>
                <w:color w:val="000000"/>
                <w:sz w:val="22"/>
                <w:szCs w:val="22"/>
                <w:lang w:val="en-GB" w:eastAsia="hr-HR"/>
              </w:rPr>
            </w:pP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281155F" w14:textId="77777777" w:rsidR="00EC0316" w:rsidRPr="00EC0316" w:rsidRDefault="00EC0316" w:rsidP="00343A60">
            <w:pPr>
              <w:spacing w:line="276" w:lineRule="auto"/>
              <w:jc w:val="right"/>
              <w:rPr>
                <w:rFonts w:ascii="Calibri" w:hAnsi="Calibri" w:cs="Calibri"/>
                <w:sz w:val="22"/>
                <w:szCs w:val="22"/>
                <w:lang w:val="en-GB" w:eastAsia="hr-HR"/>
              </w:rPr>
            </w:pPr>
          </w:p>
        </w:tc>
        <w:tc>
          <w:tcPr>
            <w:tcW w:w="170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D1DC1B0"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599C7798"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62A4E951" w14:textId="77777777" w:rsidR="00EC0316" w:rsidRPr="00EC0316" w:rsidRDefault="00EC0316" w:rsidP="00343A60">
            <w:pPr>
              <w:spacing w:line="276" w:lineRule="auto"/>
              <w:jc w:val="right"/>
              <w:rPr>
                <w:rFonts w:ascii="Calibri" w:hAnsi="Calibri" w:cs="Calibri"/>
                <w:sz w:val="22"/>
                <w:szCs w:val="22"/>
                <w:lang w:val="en-GB" w:eastAsia="hr-HR"/>
              </w:rPr>
            </w:pPr>
          </w:p>
        </w:tc>
      </w:tr>
      <w:tr w:rsidR="00EC0316" w:rsidRPr="00EC0316" w14:paraId="0F83ED8C" w14:textId="77777777" w:rsidTr="00EC0316">
        <w:trPr>
          <w:trHeight w:val="375"/>
        </w:trPr>
        <w:tc>
          <w:tcPr>
            <w:tcW w:w="2834" w:type="dxa"/>
            <w:shd w:val="clear" w:color="auto" w:fill="auto"/>
            <w:vAlign w:val="bottom"/>
            <w:hideMark/>
          </w:tcPr>
          <w:p w14:paraId="389C9E4D" w14:textId="77777777" w:rsidR="00EC0316" w:rsidRPr="00EC0316" w:rsidRDefault="00EC0316" w:rsidP="00EC0316">
            <w:pP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Total provisions</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B71B3EE"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3,518.65</w:t>
            </w: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0410A800"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100.00</w:t>
            </w:r>
          </w:p>
        </w:tc>
        <w:tc>
          <w:tcPr>
            <w:tcW w:w="1559" w:type="dxa"/>
            <w:tcBorders>
              <w:top w:val="single" w:sz="2" w:space="0" w:color="A6A6A6"/>
              <w:left w:val="single" w:sz="2" w:space="0" w:color="A6A6A6"/>
              <w:bottom w:val="single" w:sz="2" w:space="0" w:color="A6A6A6"/>
              <w:right w:val="single" w:sz="2" w:space="0" w:color="A6A6A6"/>
            </w:tcBorders>
            <w:vAlign w:val="bottom"/>
          </w:tcPr>
          <w:p w14:paraId="0E09C944"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3,640.12</w:t>
            </w:r>
          </w:p>
        </w:tc>
        <w:tc>
          <w:tcPr>
            <w:tcW w:w="1559" w:type="dxa"/>
            <w:tcBorders>
              <w:top w:val="single" w:sz="2" w:space="0" w:color="A6A6A6"/>
              <w:left w:val="single" w:sz="2" w:space="0" w:color="A6A6A6"/>
              <w:bottom w:val="single" w:sz="2" w:space="0" w:color="A6A6A6"/>
              <w:right w:val="single" w:sz="2" w:space="0" w:color="A6A6A6"/>
            </w:tcBorders>
            <w:vAlign w:val="bottom"/>
          </w:tcPr>
          <w:p w14:paraId="287AF133"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100.00</w:t>
            </w:r>
          </w:p>
        </w:tc>
      </w:tr>
      <w:tr w:rsidR="00EC0316" w:rsidRPr="00EC0316" w14:paraId="6E8AA6D2" w14:textId="77777777" w:rsidTr="00EC0316">
        <w:trPr>
          <w:trHeight w:val="235"/>
        </w:trPr>
        <w:tc>
          <w:tcPr>
            <w:tcW w:w="2834" w:type="dxa"/>
            <w:shd w:val="clear" w:color="auto" w:fill="auto"/>
            <w:vAlign w:val="bottom"/>
            <w:hideMark/>
          </w:tcPr>
          <w:p w14:paraId="533CDA4B" w14:textId="77777777" w:rsidR="00EC0316" w:rsidRPr="00EC0316" w:rsidRDefault="00EC0316" w:rsidP="00EC0316">
            <w:pPr>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Of which:</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08F3F31" w14:textId="77777777" w:rsidR="00EC0316" w:rsidRPr="00EC0316" w:rsidRDefault="00EC0316" w:rsidP="00343A60">
            <w:pPr>
              <w:spacing w:line="276" w:lineRule="auto"/>
              <w:jc w:val="right"/>
              <w:rPr>
                <w:rFonts w:ascii="Calibri" w:hAnsi="Calibri" w:cs="Calibri"/>
                <w:sz w:val="22"/>
                <w:szCs w:val="22"/>
                <w:lang w:val="en-GB" w:eastAsia="hr-HR"/>
              </w:rPr>
            </w:pP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727833BB"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08659395" w14:textId="77777777" w:rsidR="00EC0316" w:rsidRPr="00EC0316" w:rsidRDefault="00EC0316" w:rsidP="00343A60">
            <w:pPr>
              <w:spacing w:line="276" w:lineRule="auto"/>
              <w:jc w:val="right"/>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3BDB7E57" w14:textId="77777777" w:rsidR="00EC0316" w:rsidRPr="00EC0316" w:rsidRDefault="00EC0316" w:rsidP="00343A60">
            <w:pPr>
              <w:spacing w:line="276" w:lineRule="auto"/>
              <w:jc w:val="right"/>
              <w:rPr>
                <w:rFonts w:ascii="Calibri" w:hAnsi="Calibri" w:cs="Calibri"/>
                <w:sz w:val="22"/>
                <w:szCs w:val="22"/>
                <w:lang w:val="en-GB" w:eastAsia="hr-HR"/>
              </w:rPr>
            </w:pPr>
          </w:p>
        </w:tc>
      </w:tr>
      <w:tr w:rsidR="00EC0316" w:rsidRPr="00EC0316" w14:paraId="340EC658" w14:textId="77777777" w:rsidTr="00EC0316">
        <w:trPr>
          <w:trHeight w:val="267"/>
        </w:trPr>
        <w:tc>
          <w:tcPr>
            <w:tcW w:w="2834" w:type="dxa"/>
            <w:shd w:val="clear" w:color="auto" w:fill="auto"/>
            <w:vAlign w:val="bottom"/>
            <w:hideMark/>
          </w:tcPr>
          <w:p w14:paraId="582EB09C" w14:textId="77777777" w:rsidR="00EC0316" w:rsidRPr="00EC0316" w:rsidRDefault="00EC0316" w:rsidP="00EC0316">
            <w:pPr>
              <w:ind w:firstLineChars="100" w:firstLine="220"/>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 financial institutions</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23A4749"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65.86</w:t>
            </w: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60CD8399"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1.87</w:t>
            </w:r>
          </w:p>
        </w:tc>
        <w:tc>
          <w:tcPr>
            <w:tcW w:w="1559" w:type="dxa"/>
            <w:tcBorders>
              <w:top w:val="single" w:sz="2" w:space="0" w:color="A6A6A6"/>
              <w:left w:val="single" w:sz="2" w:space="0" w:color="A6A6A6"/>
              <w:bottom w:val="single" w:sz="2" w:space="0" w:color="A6A6A6"/>
              <w:right w:val="single" w:sz="2" w:space="0" w:color="A6A6A6"/>
            </w:tcBorders>
            <w:vAlign w:val="bottom"/>
          </w:tcPr>
          <w:p w14:paraId="473E7ABE"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92.95</w:t>
            </w:r>
          </w:p>
        </w:tc>
        <w:tc>
          <w:tcPr>
            <w:tcW w:w="1559" w:type="dxa"/>
            <w:tcBorders>
              <w:top w:val="single" w:sz="2" w:space="0" w:color="A6A6A6"/>
              <w:left w:val="single" w:sz="2" w:space="0" w:color="A6A6A6"/>
              <w:bottom w:val="single" w:sz="2" w:space="0" w:color="A6A6A6"/>
              <w:right w:val="single" w:sz="2" w:space="0" w:color="A6A6A6"/>
            </w:tcBorders>
            <w:vAlign w:val="bottom"/>
          </w:tcPr>
          <w:p w14:paraId="42F7B605"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2.55</w:t>
            </w:r>
          </w:p>
        </w:tc>
      </w:tr>
      <w:tr w:rsidR="00EC0316" w:rsidRPr="00EC0316" w14:paraId="3CA695ED" w14:textId="77777777" w:rsidTr="00EC0316">
        <w:trPr>
          <w:trHeight w:val="205"/>
        </w:trPr>
        <w:tc>
          <w:tcPr>
            <w:tcW w:w="2834" w:type="dxa"/>
            <w:shd w:val="clear" w:color="auto" w:fill="auto"/>
            <w:vAlign w:val="bottom"/>
            <w:hideMark/>
          </w:tcPr>
          <w:p w14:paraId="35DBE05B" w14:textId="77777777" w:rsidR="00EC0316" w:rsidRPr="00EC0316" w:rsidRDefault="00EC0316" w:rsidP="00EC0316">
            <w:pPr>
              <w:ind w:firstLineChars="100" w:firstLine="220"/>
              <w:rPr>
                <w:rFonts w:ascii="Calibri" w:hAnsi="Calibri" w:cs="Calibri"/>
                <w:color w:val="000000"/>
                <w:sz w:val="22"/>
                <w:szCs w:val="22"/>
                <w:lang w:val="en-GB" w:eastAsia="hr-HR"/>
              </w:rPr>
            </w:pPr>
            <w:r w:rsidRPr="00EC0316">
              <w:rPr>
                <w:rFonts w:ascii="Calibri" w:hAnsi="Calibri" w:cs="Calibri"/>
                <w:color w:val="000000"/>
                <w:sz w:val="22"/>
                <w:szCs w:val="22"/>
                <w:lang w:val="en-GB" w:eastAsia="hr-HR"/>
              </w:rPr>
              <w:t>- direct</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F3ADA59"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3,452.80</w:t>
            </w: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1FD779A0"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98.13</w:t>
            </w:r>
          </w:p>
        </w:tc>
        <w:tc>
          <w:tcPr>
            <w:tcW w:w="1559" w:type="dxa"/>
            <w:tcBorders>
              <w:top w:val="single" w:sz="2" w:space="0" w:color="A6A6A6"/>
              <w:left w:val="single" w:sz="2" w:space="0" w:color="A6A6A6"/>
              <w:bottom w:val="single" w:sz="2" w:space="0" w:color="A6A6A6"/>
              <w:right w:val="single" w:sz="2" w:space="0" w:color="A6A6A6"/>
            </w:tcBorders>
            <w:vAlign w:val="bottom"/>
          </w:tcPr>
          <w:p w14:paraId="2861BB2E"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3,547.17</w:t>
            </w:r>
          </w:p>
        </w:tc>
        <w:tc>
          <w:tcPr>
            <w:tcW w:w="1559" w:type="dxa"/>
            <w:tcBorders>
              <w:top w:val="single" w:sz="2" w:space="0" w:color="A6A6A6"/>
              <w:left w:val="single" w:sz="2" w:space="0" w:color="A6A6A6"/>
              <w:bottom w:val="single" w:sz="2" w:space="0" w:color="A6A6A6"/>
              <w:right w:val="single" w:sz="2" w:space="0" w:color="A6A6A6"/>
            </w:tcBorders>
            <w:vAlign w:val="bottom"/>
          </w:tcPr>
          <w:p w14:paraId="48569533" w14:textId="77777777" w:rsidR="00EC0316" w:rsidRPr="00EC0316" w:rsidRDefault="00EC0316" w:rsidP="00343A60">
            <w:pPr>
              <w:spacing w:line="276" w:lineRule="auto"/>
              <w:jc w:val="right"/>
              <w:rPr>
                <w:rFonts w:ascii="Calibri" w:eastAsia="SimSun" w:hAnsi="Calibri" w:cs="Calibri"/>
                <w:color w:val="000000"/>
                <w:sz w:val="22"/>
                <w:szCs w:val="22"/>
                <w:lang w:val="en-GB"/>
              </w:rPr>
            </w:pPr>
            <w:r w:rsidRPr="00EC0316">
              <w:rPr>
                <w:rFonts w:ascii="Calibri" w:eastAsia="SimSun" w:hAnsi="Calibri" w:cs="Calibri"/>
                <w:color w:val="000000"/>
                <w:sz w:val="22"/>
                <w:szCs w:val="22"/>
                <w:lang w:val="en-GB"/>
              </w:rPr>
              <w:t>97.45</w:t>
            </w:r>
          </w:p>
        </w:tc>
      </w:tr>
      <w:tr w:rsidR="00EC0316" w:rsidRPr="00EC0316" w14:paraId="75C138BE" w14:textId="77777777" w:rsidTr="00EC0316">
        <w:trPr>
          <w:trHeight w:val="205"/>
        </w:trPr>
        <w:tc>
          <w:tcPr>
            <w:tcW w:w="2834" w:type="dxa"/>
            <w:shd w:val="clear" w:color="auto" w:fill="auto"/>
            <w:vAlign w:val="bottom"/>
            <w:hideMark/>
          </w:tcPr>
          <w:p w14:paraId="5DD27B1D" w14:textId="77777777" w:rsidR="00EC0316" w:rsidRPr="00EC0316" w:rsidRDefault="00EC0316" w:rsidP="00EC0316">
            <w:pPr>
              <w:rPr>
                <w:rFonts w:ascii="Calibri" w:hAnsi="Calibri" w:cs="Calibri"/>
                <w:color w:val="000000"/>
                <w:sz w:val="22"/>
                <w:szCs w:val="22"/>
                <w:lang w:val="en-GB" w:eastAsia="hr-HR"/>
              </w:rPr>
            </w:pP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6EC9F574" w14:textId="77777777" w:rsidR="00EC0316" w:rsidRPr="00EC0316" w:rsidRDefault="00EC0316" w:rsidP="00EC0316">
            <w:pPr>
              <w:spacing w:line="276" w:lineRule="auto"/>
              <w:jc w:val="center"/>
              <w:rPr>
                <w:rFonts w:ascii="Calibri" w:hAnsi="Calibri" w:cs="Calibri"/>
                <w:sz w:val="22"/>
                <w:szCs w:val="22"/>
                <w:lang w:val="en-GB" w:eastAsia="hr-HR"/>
              </w:rPr>
            </w:pP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center"/>
          </w:tcPr>
          <w:p w14:paraId="54DA4EE3" w14:textId="77777777" w:rsidR="00EC0316" w:rsidRPr="00EC0316" w:rsidRDefault="00EC0316" w:rsidP="00EC0316">
            <w:pPr>
              <w:spacing w:line="276" w:lineRule="auto"/>
              <w:jc w:val="center"/>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56113C18" w14:textId="77777777" w:rsidR="00EC0316" w:rsidRPr="00EC0316" w:rsidRDefault="00EC0316" w:rsidP="00EC0316">
            <w:pPr>
              <w:spacing w:line="276" w:lineRule="auto"/>
              <w:jc w:val="center"/>
              <w:rPr>
                <w:rFonts w:ascii="Calibri" w:hAnsi="Calibri" w:cs="Calibri"/>
                <w:sz w:val="22"/>
                <w:szCs w:val="22"/>
                <w:lang w:val="en-GB" w:eastAsia="hr-HR"/>
              </w:rPr>
            </w:pPr>
          </w:p>
        </w:tc>
        <w:tc>
          <w:tcPr>
            <w:tcW w:w="1559" w:type="dxa"/>
            <w:tcBorders>
              <w:top w:val="single" w:sz="2" w:space="0" w:color="A6A6A6"/>
              <w:left w:val="single" w:sz="2" w:space="0" w:color="A6A6A6"/>
              <w:bottom w:val="single" w:sz="2" w:space="0" w:color="A6A6A6"/>
              <w:right w:val="single" w:sz="2" w:space="0" w:color="A6A6A6"/>
            </w:tcBorders>
            <w:vAlign w:val="bottom"/>
          </w:tcPr>
          <w:p w14:paraId="6E3B588E" w14:textId="77777777" w:rsidR="00EC0316" w:rsidRPr="00EC0316" w:rsidRDefault="00EC0316" w:rsidP="00EC0316">
            <w:pPr>
              <w:spacing w:line="276" w:lineRule="auto"/>
              <w:jc w:val="center"/>
              <w:rPr>
                <w:rFonts w:ascii="Calibri" w:hAnsi="Calibri" w:cs="Calibri"/>
                <w:sz w:val="22"/>
                <w:szCs w:val="22"/>
                <w:lang w:val="en-GB" w:eastAsia="hr-HR"/>
              </w:rPr>
            </w:pPr>
          </w:p>
        </w:tc>
      </w:tr>
      <w:tr w:rsidR="00EC0316" w:rsidRPr="00EC0316" w14:paraId="6C536706" w14:textId="77777777" w:rsidTr="00EC0316">
        <w:trPr>
          <w:trHeight w:val="410"/>
        </w:trPr>
        <w:tc>
          <w:tcPr>
            <w:tcW w:w="2834" w:type="dxa"/>
            <w:shd w:val="clear" w:color="auto" w:fill="auto"/>
            <w:vAlign w:val="bottom"/>
            <w:hideMark/>
          </w:tcPr>
          <w:p w14:paraId="10AAC64A" w14:textId="77777777" w:rsidR="00EC0316" w:rsidRPr="00EC0316" w:rsidRDefault="00EC0316" w:rsidP="00EC0316">
            <w:pPr>
              <w:rPr>
                <w:rFonts w:ascii="Calibri" w:hAnsi="Calibri" w:cs="Calibri"/>
                <w:b/>
                <w:bCs/>
                <w:color w:val="000000"/>
                <w:sz w:val="22"/>
                <w:szCs w:val="22"/>
                <w:lang w:val="en-GB" w:eastAsia="hr-HR"/>
              </w:rPr>
            </w:pPr>
            <w:r w:rsidRPr="00EC0316">
              <w:rPr>
                <w:rFonts w:ascii="Calibri" w:hAnsi="Calibri" w:cs="Calibri"/>
                <w:b/>
                <w:bCs/>
                <w:color w:val="000000"/>
                <w:sz w:val="22"/>
                <w:szCs w:val="22"/>
                <w:lang w:val="en-GB" w:eastAsia="hr-HR"/>
              </w:rPr>
              <w:t>Provisions/gross portfolio</w:t>
            </w:r>
          </w:p>
        </w:tc>
        <w:tc>
          <w:tcPr>
            <w:tcW w:w="1734" w:type="dxa"/>
            <w:tcBorders>
              <w:top w:val="single" w:sz="2" w:space="0" w:color="A6A6A6"/>
              <w:left w:val="single" w:sz="2" w:space="0" w:color="A6A6A6"/>
              <w:bottom w:val="single" w:sz="2" w:space="0" w:color="A6A6A6"/>
              <w:right w:val="single" w:sz="2" w:space="0" w:color="A6A6A6"/>
            </w:tcBorders>
            <w:shd w:val="clear" w:color="auto" w:fill="auto"/>
            <w:vAlign w:val="bottom"/>
          </w:tcPr>
          <w:p w14:paraId="0285C2B4"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10.34 percent</w:t>
            </w:r>
          </w:p>
        </w:tc>
        <w:tc>
          <w:tcPr>
            <w:tcW w:w="1701" w:type="dxa"/>
            <w:tcBorders>
              <w:top w:val="single" w:sz="2" w:space="0" w:color="A6A6A6"/>
              <w:left w:val="single" w:sz="2" w:space="0" w:color="A6A6A6"/>
              <w:bottom w:val="single" w:sz="2" w:space="0" w:color="A6A6A6"/>
              <w:right w:val="single" w:sz="2" w:space="0" w:color="A6A6A6"/>
            </w:tcBorders>
            <w:shd w:val="clear" w:color="auto" w:fill="auto"/>
            <w:noWrap/>
            <w:vAlign w:val="bottom"/>
          </w:tcPr>
          <w:p w14:paraId="608B213F"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w:t>
            </w:r>
          </w:p>
        </w:tc>
        <w:tc>
          <w:tcPr>
            <w:tcW w:w="1559" w:type="dxa"/>
            <w:tcBorders>
              <w:top w:val="single" w:sz="2" w:space="0" w:color="A6A6A6"/>
              <w:left w:val="single" w:sz="2" w:space="0" w:color="A6A6A6"/>
              <w:bottom w:val="single" w:sz="2" w:space="0" w:color="A6A6A6"/>
              <w:right w:val="single" w:sz="2" w:space="0" w:color="A6A6A6"/>
            </w:tcBorders>
            <w:vAlign w:val="bottom"/>
          </w:tcPr>
          <w:p w14:paraId="54874E05" w14:textId="77777777" w:rsidR="00EC0316" w:rsidRPr="00EC0316" w:rsidRDefault="00EC0316" w:rsidP="00343A60">
            <w:pPr>
              <w:jc w:val="right"/>
              <w:rPr>
                <w:rFonts w:ascii="Calibri" w:eastAsia="SimSun" w:hAnsi="Calibri" w:cs="Calibri"/>
                <w:b/>
                <w:bCs/>
                <w:color w:val="000000"/>
                <w:sz w:val="22"/>
                <w:szCs w:val="22"/>
                <w:lang w:val="en-GB"/>
              </w:rPr>
            </w:pPr>
            <w:r w:rsidRPr="00EC0316">
              <w:rPr>
                <w:rFonts w:ascii="Calibri" w:eastAsia="SimSun" w:hAnsi="Calibri" w:cs="Calibri"/>
                <w:b/>
                <w:bCs/>
                <w:color w:val="000000"/>
                <w:sz w:val="22"/>
                <w:szCs w:val="22"/>
                <w:lang w:val="en-GB"/>
              </w:rPr>
              <w:t>9.73 percent</w:t>
            </w:r>
          </w:p>
        </w:tc>
        <w:tc>
          <w:tcPr>
            <w:tcW w:w="1559" w:type="dxa"/>
            <w:tcBorders>
              <w:top w:val="single" w:sz="2" w:space="0" w:color="A6A6A6"/>
              <w:left w:val="single" w:sz="2" w:space="0" w:color="A6A6A6"/>
              <w:bottom w:val="single" w:sz="2" w:space="0" w:color="A6A6A6"/>
              <w:right w:val="single" w:sz="2" w:space="0" w:color="A6A6A6"/>
            </w:tcBorders>
            <w:vAlign w:val="bottom"/>
          </w:tcPr>
          <w:p w14:paraId="65C90861" w14:textId="77777777" w:rsidR="00EC0316" w:rsidRPr="00EC0316" w:rsidRDefault="00EC0316" w:rsidP="00EC0316">
            <w:pPr>
              <w:jc w:val="center"/>
              <w:rPr>
                <w:rFonts w:ascii="Calibri" w:eastAsia="SimSun" w:hAnsi="Calibri" w:cs="Calibri"/>
                <w:b/>
                <w:bCs/>
                <w:color w:val="000000"/>
                <w:sz w:val="22"/>
                <w:szCs w:val="22"/>
                <w:lang w:val="en-GB"/>
              </w:rPr>
            </w:pPr>
          </w:p>
        </w:tc>
      </w:tr>
    </w:tbl>
    <w:p w14:paraId="56A43FB3" w14:textId="77777777" w:rsidR="00EC0316" w:rsidRPr="00EC0316" w:rsidRDefault="00EC0316" w:rsidP="00EC0316">
      <w:pPr>
        <w:rPr>
          <w:rFonts w:ascii="Calibri" w:hAnsi="Calibri" w:cs="Calibri"/>
          <w:b/>
          <w:i/>
          <w:spacing w:val="-3"/>
          <w:sz w:val="22"/>
          <w:szCs w:val="22"/>
          <w:lang w:val="en-GB" w:eastAsia="hr-HR"/>
        </w:rPr>
      </w:pPr>
    </w:p>
    <w:p w14:paraId="762C8CDE" w14:textId="77777777" w:rsidR="00EC0316" w:rsidRPr="00EC0316" w:rsidRDefault="00EC0316" w:rsidP="00EC0316">
      <w:pPr>
        <w:rPr>
          <w:rFonts w:ascii="Calibri" w:hAnsi="Calibri" w:cs="Calibri"/>
          <w:spacing w:val="-3"/>
          <w:lang w:val="en-GB" w:eastAsia="hr-HR"/>
        </w:rPr>
      </w:pPr>
    </w:p>
    <w:p w14:paraId="26250E7F" w14:textId="77777777" w:rsidR="00EC0316" w:rsidRPr="00EC0316" w:rsidRDefault="00EC0316" w:rsidP="00EC0316">
      <w:pPr>
        <w:jc w:val="both"/>
        <w:rPr>
          <w:rFonts w:ascii="Calibri" w:hAnsi="Calibri" w:cs="Calibri"/>
          <w:spacing w:val="-3"/>
          <w:lang w:val="en-GB" w:eastAsia="hr-HR"/>
        </w:rPr>
        <w:sectPr w:rsidR="00EC0316" w:rsidRPr="00EC0316">
          <w:pgSz w:w="11906" w:h="16838"/>
          <w:pgMar w:top="1417" w:right="1417" w:bottom="1417" w:left="1417" w:header="708" w:footer="708" w:gutter="0"/>
          <w:cols w:space="708"/>
          <w:docGrid w:linePitch="360"/>
        </w:sectPr>
      </w:pPr>
    </w:p>
    <w:p w14:paraId="76A9DCB3" w14:textId="77777777" w:rsidR="00EC0316" w:rsidRPr="00EC0316" w:rsidRDefault="00EC0316" w:rsidP="00EC0316">
      <w:pPr>
        <w:tabs>
          <w:tab w:val="left" w:pos="-720"/>
        </w:tabs>
        <w:jc w:val="both"/>
        <w:rPr>
          <w:rFonts w:ascii="Calibri" w:eastAsia="SimSun" w:hAnsi="Calibri" w:cs="Calibri"/>
          <w:b/>
          <w:spacing w:val="-3"/>
          <w:sz w:val="22"/>
          <w:szCs w:val="22"/>
          <w:lang w:val="en-GB"/>
        </w:rPr>
      </w:pPr>
      <w:r w:rsidRPr="00EC0316">
        <w:rPr>
          <w:rFonts w:ascii="Calibri" w:eastAsia="SimSun" w:hAnsi="Calibri" w:cs="Calibri"/>
          <w:b/>
          <w:spacing w:val="-3"/>
          <w:sz w:val="22"/>
          <w:szCs w:val="22"/>
          <w:lang w:val="en-GB"/>
        </w:rPr>
        <w:t>Significant changes in financial position</w:t>
      </w:r>
    </w:p>
    <w:p w14:paraId="6D84B290"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spacing w:val="-3"/>
          <w:sz w:val="22"/>
          <w:szCs w:val="22"/>
          <w:lang w:val="en-GB"/>
        </w:rPr>
      </w:pPr>
    </w:p>
    <w:p w14:paraId="16C3421D"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pacing w:val="-3"/>
          <w:sz w:val="22"/>
          <w:szCs w:val="22"/>
          <w:lang w:val="en-GB"/>
        </w:rPr>
        <w:t>Total assets of HBOR as at 31 December 2020 amounted to HRK 28,680.36 million, an increase of 8.45 percent compared with 2019, due to significant withdrawal of borrowings</w:t>
      </w:r>
      <w:r w:rsidRPr="00EC0316">
        <w:rPr>
          <w:rFonts w:ascii="Calibri" w:eastAsia="SimSun" w:hAnsi="Calibri" w:cs="Calibri"/>
          <w:spacing w:val="-3"/>
          <w:sz w:val="22"/>
          <w:szCs w:val="22"/>
          <w:lang w:val="en-GB"/>
        </w:rPr>
        <w:t xml:space="preserve"> from special financial institutions and a loan with the Ministry of Finance</w:t>
      </w:r>
      <w:r w:rsidRPr="00EC0316">
        <w:rPr>
          <w:rFonts w:ascii="Calibri" w:hAnsi="Calibri" w:cs="Calibri"/>
          <w:spacing w:val="-3"/>
          <w:sz w:val="22"/>
          <w:szCs w:val="22"/>
          <w:lang w:val="en-GB" w:eastAsia="hr-HR"/>
        </w:rPr>
        <w:t xml:space="preserve">. </w:t>
      </w:r>
    </w:p>
    <w:p w14:paraId="5BCC197E" w14:textId="77777777" w:rsidR="00EC0316" w:rsidRPr="00EC0316" w:rsidRDefault="00EC0316" w:rsidP="00EC0316">
      <w:pPr>
        <w:tabs>
          <w:tab w:val="left" w:pos="-720"/>
        </w:tabs>
        <w:suppressAutoHyphens/>
        <w:autoSpaceDN w:val="0"/>
        <w:jc w:val="both"/>
        <w:textAlignment w:val="baseline"/>
        <w:rPr>
          <w:rFonts w:ascii="Calibri" w:hAnsi="Calibri" w:cs="Calibri"/>
          <w:spacing w:val="-3"/>
          <w:sz w:val="22"/>
          <w:szCs w:val="22"/>
          <w:lang w:val="en-GB" w:eastAsia="hr-HR"/>
        </w:rPr>
      </w:pPr>
    </w:p>
    <w:p w14:paraId="3FFAD123" w14:textId="77777777" w:rsidR="00EC0316" w:rsidRPr="00EC0316" w:rsidRDefault="00EC0316" w:rsidP="00EC0316">
      <w:pPr>
        <w:suppressAutoHyphens/>
        <w:autoSpaceDN w:val="0"/>
        <w:jc w:val="both"/>
        <w:textAlignment w:val="baseline"/>
        <w:rPr>
          <w:rFonts w:ascii="Calibri" w:hAnsi="Calibri" w:cs="Calibri"/>
          <w:b/>
          <w:i/>
          <w:sz w:val="22"/>
          <w:szCs w:val="22"/>
          <w:lang w:val="en-GB" w:eastAsia="hr-HR"/>
        </w:rPr>
      </w:pPr>
      <w:r w:rsidRPr="00EC0316">
        <w:rPr>
          <w:rFonts w:ascii="Calibri" w:hAnsi="Calibri" w:cs="Calibri"/>
          <w:b/>
          <w:i/>
          <w:sz w:val="22"/>
          <w:szCs w:val="22"/>
          <w:lang w:val="en-GB" w:eastAsia="hr-HR"/>
        </w:rPr>
        <w:t>Cash on hand and deposits with other banks</w:t>
      </w:r>
    </w:p>
    <w:p w14:paraId="143607CE" w14:textId="77777777" w:rsidR="00EC0316" w:rsidRPr="00EC0316" w:rsidRDefault="00EC0316" w:rsidP="00EC0316">
      <w:pPr>
        <w:suppressAutoHyphens/>
        <w:autoSpaceDN w:val="0"/>
        <w:jc w:val="both"/>
        <w:textAlignment w:val="baseline"/>
        <w:rPr>
          <w:rFonts w:ascii="Calibri" w:hAnsi="Calibri" w:cs="Calibri"/>
          <w:b/>
          <w:i/>
          <w:sz w:val="22"/>
          <w:szCs w:val="22"/>
          <w:lang w:val="en-GB" w:eastAsia="hr-HR"/>
        </w:rPr>
      </w:pPr>
    </w:p>
    <w:p w14:paraId="77D62660"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z w:val="22"/>
          <w:szCs w:val="22"/>
          <w:lang w:val="en-GB"/>
        </w:rPr>
        <w:t>At the end of 2020, cash on hand and deposits with other banks amounted to HRK 1,660.50 million representing 5.79 percent of total assets, an increase of 15.72 percent compared with the previous year as a result of withdrawal of borrowings and the reallocation of liquidity reserve funds.</w:t>
      </w:r>
    </w:p>
    <w:p w14:paraId="6D8B2815" w14:textId="77777777" w:rsidR="00EC0316" w:rsidRPr="00EC0316" w:rsidRDefault="00EC0316" w:rsidP="00EC0316">
      <w:pPr>
        <w:jc w:val="both"/>
        <w:rPr>
          <w:rFonts w:ascii="Calibri" w:hAnsi="Calibri" w:cs="Calibri"/>
          <w:b/>
          <w:i/>
          <w:sz w:val="22"/>
          <w:szCs w:val="22"/>
          <w:lang w:val="en-GB" w:eastAsia="hr-HR"/>
        </w:rPr>
      </w:pPr>
    </w:p>
    <w:p w14:paraId="0E8DAD89" w14:textId="77777777" w:rsidR="00EC0316" w:rsidRPr="00EC0316" w:rsidRDefault="00EC0316" w:rsidP="00EC0316">
      <w:pPr>
        <w:jc w:val="both"/>
        <w:rPr>
          <w:rFonts w:ascii="Calibri" w:hAnsi="Calibri" w:cs="Calibri"/>
          <w:b/>
          <w:i/>
          <w:sz w:val="22"/>
          <w:szCs w:val="22"/>
          <w:lang w:val="en-GB" w:eastAsia="hr-HR"/>
        </w:rPr>
      </w:pPr>
      <w:bookmarkStart w:id="62" w:name="_Hlk64564330"/>
      <w:r w:rsidRPr="00EC0316">
        <w:rPr>
          <w:rFonts w:ascii="Calibri" w:hAnsi="Calibri" w:cs="Calibri"/>
          <w:b/>
          <w:i/>
          <w:sz w:val="22"/>
          <w:szCs w:val="22"/>
          <w:lang w:val="en-GB" w:eastAsia="hr-HR"/>
        </w:rPr>
        <w:t xml:space="preserve">Loans to financial institutions and other customers </w:t>
      </w:r>
    </w:p>
    <w:p w14:paraId="6C4716A4" w14:textId="77777777" w:rsidR="00EC0316" w:rsidRPr="00EC0316" w:rsidRDefault="00EC0316" w:rsidP="00EC0316">
      <w:pPr>
        <w:suppressAutoHyphens/>
        <w:autoSpaceDN w:val="0"/>
        <w:jc w:val="both"/>
        <w:textAlignment w:val="baseline"/>
        <w:rPr>
          <w:rFonts w:ascii="Calibri" w:hAnsi="Calibri" w:cs="Calibri"/>
          <w:b/>
          <w:i/>
          <w:sz w:val="22"/>
          <w:szCs w:val="22"/>
          <w:lang w:val="en-GB" w:eastAsia="hr-HR"/>
        </w:rPr>
      </w:pPr>
    </w:p>
    <w:p w14:paraId="7E3C826B" w14:textId="77777777" w:rsidR="00EC0316" w:rsidRPr="00EC0316" w:rsidRDefault="00EC0316" w:rsidP="00EC0316">
      <w:pPr>
        <w:suppressAutoHyphens/>
        <w:autoSpaceDN w:val="0"/>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Total net loans rose by 2.12 percent on the previous year and stood at HRK 23,638.76 million at the end of 2020 representing 82.42 percent of total assets. </w:t>
      </w:r>
    </w:p>
    <w:bookmarkEnd w:id="62"/>
    <w:p w14:paraId="726431FD" w14:textId="77777777" w:rsidR="00EC0316" w:rsidRPr="00EC0316" w:rsidRDefault="00EC0316" w:rsidP="00EC0316">
      <w:pPr>
        <w:suppressAutoHyphens/>
        <w:autoSpaceDN w:val="0"/>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Total gross loans amounted to HRK 27,197.29 million, an increase of 2.36 percent compared with the previous year. Gross loans to other customers increased by 7.07 percent compared with the beginning of the year, mostly as a result of disbursements of loans for public sector investments, financial restructuring and loans under COVID-19 measures. Gross loans to financial institutions decreased by 6.11 percent on the previous year as a result of loan prepayments.</w:t>
      </w:r>
    </w:p>
    <w:p w14:paraId="08DE9F24"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p>
    <w:p w14:paraId="5F8BCEAA" w14:textId="77777777" w:rsidR="00EC0316" w:rsidRPr="00EC0316" w:rsidRDefault="00EC0316" w:rsidP="00EC0316">
      <w:pPr>
        <w:suppressAutoHyphens/>
        <w:autoSpaceDN w:val="0"/>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At the end of 2020, the proportion between gross loans on-lent through financial institutions and direct placements stood at 32.82 percent: 67.18 percent.</w:t>
      </w:r>
    </w:p>
    <w:p w14:paraId="11843E81"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shd w:val="clear" w:color="auto" w:fill="FFFF00"/>
          <w:lang w:val="en-GB"/>
        </w:rPr>
      </w:pPr>
    </w:p>
    <w:p w14:paraId="195EA02D"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r w:rsidRPr="00EC0316">
        <w:rPr>
          <w:rFonts w:ascii="Calibri" w:eastAsia="Calibri" w:hAnsi="Calibri" w:cs="Calibri"/>
          <w:b/>
          <w:i/>
          <w:sz w:val="22"/>
          <w:szCs w:val="22"/>
          <w:lang w:val="en-GB"/>
        </w:rPr>
        <w:t>Financial assets at fair value through profit or loss</w:t>
      </w:r>
    </w:p>
    <w:p w14:paraId="5E33927F"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p>
    <w:p w14:paraId="7B87FC28"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z w:val="22"/>
          <w:szCs w:val="22"/>
          <w:lang w:val="en-GB"/>
        </w:rPr>
        <w:t xml:space="preserve">Loans at fair value (HBOR has determined that mezzanine loans are classified here), investments in investment funds, a part of equity instruments and derivative financial assets are classified to these assets. As at 31 December 2020, the total amount of these assets equalled HRK 191.76 million representing 0.67 percent of total assets. </w:t>
      </w:r>
    </w:p>
    <w:p w14:paraId="2AE18B8F"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p>
    <w:p w14:paraId="29B3BEB3"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r w:rsidRPr="00EC0316">
        <w:rPr>
          <w:rFonts w:ascii="Calibri" w:eastAsia="Calibri" w:hAnsi="Calibri" w:cs="Calibri"/>
          <w:b/>
          <w:i/>
          <w:sz w:val="22"/>
          <w:szCs w:val="22"/>
          <w:lang w:val="en-GB"/>
        </w:rPr>
        <w:t>Financial assets at fair value through other comprehensive income</w:t>
      </w:r>
    </w:p>
    <w:p w14:paraId="6FA79305"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p>
    <w:p w14:paraId="0AC0174A"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r w:rsidRPr="00EC0316">
        <w:rPr>
          <w:rFonts w:ascii="Calibri" w:eastAsia="Calibri" w:hAnsi="Calibri" w:cs="Calibri"/>
          <w:b/>
          <w:i/>
          <w:sz w:val="22"/>
          <w:szCs w:val="22"/>
          <w:lang w:val="en-GB"/>
        </w:rPr>
        <w:t>a) Debt securities</w:t>
      </w:r>
    </w:p>
    <w:p w14:paraId="064A17BA"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p>
    <w:p w14:paraId="637CE3A1" w14:textId="77777777" w:rsidR="00EC0316" w:rsidRPr="00EC0316" w:rsidRDefault="00EC0316" w:rsidP="00EC0316">
      <w:pPr>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z w:val="22"/>
          <w:szCs w:val="22"/>
          <w:lang w:val="en-GB"/>
        </w:rPr>
        <w:t xml:space="preserve">Bonds of the Republic of Croatia and of companies, treasury bills of the Ministry of Finance as part of liquidity reserve are classified to these assets. On the reporting date, they amounted to HRK 3,026.62 million, representing 10.55 percent of total assets. 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HRK </w:t>
      </w:r>
      <w:r w:rsidRPr="00EC0316">
        <w:rPr>
          <w:rFonts w:ascii="Calibri" w:eastAsia="Calibri" w:hAnsi="Calibri" w:cs="Calibri"/>
          <w:color w:val="000000"/>
          <w:sz w:val="22"/>
          <w:szCs w:val="22"/>
          <w:lang w:val="en-GB"/>
        </w:rPr>
        <w:t>4.50 million in other reserves.</w:t>
      </w:r>
    </w:p>
    <w:p w14:paraId="49358602"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sectPr w:rsidR="00EC0316" w:rsidRPr="00EC0316" w:rsidSect="00EC0316">
          <w:pgSz w:w="11906" w:h="16838"/>
          <w:pgMar w:top="1417" w:right="1416" w:bottom="1417" w:left="1417" w:header="708" w:footer="708" w:gutter="0"/>
          <w:cols w:space="708"/>
          <w:docGrid w:linePitch="360"/>
        </w:sectPr>
      </w:pPr>
    </w:p>
    <w:p w14:paraId="2562D17F"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sz w:val="22"/>
          <w:szCs w:val="22"/>
          <w:lang w:val="en-GB"/>
        </w:rPr>
      </w:pPr>
      <w:r w:rsidRPr="00EC0316">
        <w:rPr>
          <w:rFonts w:ascii="Calibri" w:eastAsia="Calibri" w:hAnsi="Calibri" w:cs="Calibri"/>
          <w:b/>
          <w:i/>
          <w:sz w:val="22"/>
          <w:szCs w:val="22"/>
          <w:lang w:val="en-GB"/>
        </w:rPr>
        <w:t xml:space="preserve"> b) Equity instruments</w:t>
      </w:r>
    </w:p>
    <w:p w14:paraId="5B0BB5A6" w14:textId="77777777" w:rsidR="00EC0316" w:rsidRPr="00EC0316" w:rsidRDefault="00EC0316" w:rsidP="00EC0316">
      <w:pPr>
        <w:tabs>
          <w:tab w:val="left" w:pos="-720"/>
        </w:tabs>
        <w:suppressAutoHyphens/>
        <w:autoSpaceDN w:val="0"/>
        <w:jc w:val="both"/>
        <w:textAlignment w:val="baseline"/>
        <w:rPr>
          <w:rFonts w:ascii="Calibri" w:eastAsia="Calibri" w:hAnsi="Calibri" w:cs="Calibri"/>
          <w:b/>
          <w:i/>
          <w:lang w:val="en-GB"/>
        </w:rPr>
      </w:pPr>
    </w:p>
    <w:p w14:paraId="6B448A34" w14:textId="77777777" w:rsidR="00EC0316" w:rsidRPr="00EC0316" w:rsidRDefault="00EC0316" w:rsidP="00EC0316">
      <w:pPr>
        <w:tabs>
          <w:tab w:val="left" w:pos="-720"/>
        </w:tabs>
        <w:suppressAutoHyphens/>
        <w:autoSpaceDN w:val="0"/>
        <w:jc w:val="both"/>
        <w:textAlignment w:val="baseline"/>
        <w:rPr>
          <w:rFonts w:ascii="Calibri" w:eastAsia="Calibri" w:hAnsi="Calibri" w:cs="Calibri"/>
          <w:sz w:val="22"/>
          <w:szCs w:val="22"/>
          <w:lang w:val="en-GB"/>
        </w:rPr>
      </w:pPr>
      <w:r w:rsidRPr="00EC0316">
        <w:rPr>
          <w:rFonts w:ascii="Calibri" w:eastAsia="Calibri" w:hAnsi="Calibri" w:cs="Calibri"/>
          <w:sz w:val="22"/>
          <w:szCs w:val="22"/>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w:t>
      </w:r>
    </w:p>
    <w:p w14:paraId="3F76D21E" w14:textId="77777777" w:rsidR="00EC0316" w:rsidRPr="00EC0316" w:rsidRDefault="00EC0316" w:rsidP="00EC0316">
      <w:pPr>
        <w:jc w:val="both"/>
        <w:rPr>
          <w:rFonts w:ascii="Calibri" w:hAnsi="Calibri" w:cs="Calibri"/>
          <w:b/>
          <w:i/>
          <w:spacing w:val="-3"/>
          <w:sz w:val="22"/>
          <w:szCs w:val="22"/>
          <w:lang w:val="en-GB" w:eastAsia="hr-HR"/>
        </w:rPr>
      </w:pPr>
      <w:r w:rsidRPr="00EC0316">
        <w:rPr>
          <w:rFonts w:ascii="Calibri" w:eastAsia="Calibri" w:hAnsi="Calibri" w:cs="Calibri"/>
          <w:spacing w:val="-3"/>
          <w:sz w:val="22"/>
          <w:szCs w:val="22"/>
          <w:lang w:val="en-GB"/>
        </w:rPr>
        <w:t>On the reporting date, these assets amounted to HRK 26.71 million, representing 0.09 percent of total assets.</w:t>
      </w:r>
    </w:p>
    <w:p w14:paraId="4C67B206" w14:textId="77777777" w:rsidR="00EC0316" w:rsidRPr="00EC0316" w:rsidRDefault="00EC0316" w:rsidP="00EC0316">
      <w:pPr>
        <w:tabs>
          <w:tab w:val="left" w:pos="-720"/>
        </w:tabs>
        <w:suppressAutoHyphens/>
        <w:jc w:val="both"/>
        <w:rPr>
          <w:rFonts w:ascii="Calibri" w:eastAsia="SimSun" w:hAnsi="Calibri" w:cs="Calibri"/>
          <w:spacing w:val="-3"/>
          <w:lang w:val="en-GB"/>
        </w:rPr>
      </w:pPr>
    </w:p>
    <w:p w14:paraId="4FBACABE" w14:textId="77777777" w:rsidR="00DD2FC5" w:rsidRPr="00DD2FC5" w:rsidRDefault="00DD2FC5" w:rsidP="00DD2FC5">
      <w:pPr>
        <w:spacing w:after="160" w:line="256" w:lineRule="auto"/>
        <w:ind w:left="-425" w:right="-425"/>
        <w:rPr>
          <w:rFonts w:ascii="Calibri" w:eastAsia="Calibri" w:hAnsi="Calibri"/>
          <w:sz w:val="22"/>
          <w:szCs w:val="22"/>
          <w:lang w:val="hr-HR"/>
        </w:rPr>
      </w:pPr>
    </w:p>
    <w:p w14:paraId="4C00AA99" w14:textId="34D8A17F" w:rsidR="00DD2FC5" w:rsidRDefault="002B0DCC" w:rsidP="00DD2FC5">
      <w:pPr>
        <w:spacing w:after="160" w:line="256" w:lineRule="auto"/>
        <w:ind w:left="-425" w:right="-425"/>
        <w:rPr>
          <w:rFonts w:ascii="Calibri" w:eastAsia="Calibri" w:hAnsi="Calibri"/>
          <w:sz w:val="22"/>
          <w:szCs w:val="22"/>
          <w:lang w:val="hr-HR"/>
        </w:rPr>
      </w:pPr>
      <w:r>
        <w:rPr>
          <w:rFonts w:ascii="Calibri" w:eastAsia="Calibri" w:hAnsi="Calibri"/>
          <w:sz w:val="22"/>
          <w:szCs w:val="22"/>
          <w:lang w:val="hr-HR"/>
        </w:rPr>
        <w:t xml:space="preserve">    </w:t>
      </w:r>
      <w:r w:rsidR="00DD2FC5" w:rsidRPr="00DD2FC5">
        <w:rPr>
          <w:rFonts w:ascii="Calibri" w:eastAsia="Calibri" w:hAnsi="Calibri"/>
          <w:sz w:val="22"/>
          <w:szCs w:val="22"/>
          <w:lang w:val="hr-HR"/>
        </w:rPr>
        <w:t xml:space="preserve">    </w:t>
      </w:r>
      <w:r w:rsidR="00332A7C">
        <w:rPr>
          <w:noProof/>
        </w:rPr>
        <w:drawing>
          <wp:inline distT="0" distB="0" distL="0" distR="0" wp14:anchorId="39DF5314" wp14:editId="31D01C76">
            <wp:extent cx="2886402" cy="3286125"/>
            <wp:effectExtent l="0" t="0" r="9525" b="9525"/>
            <wp:docPr id="24" name="Chart 24">
              <a:extLst xmlns:a="http://schemas.openxmlformats.org/drawingml/2006/main">
                <a:ext uri="{FF2B5EF4-FFF2-40B4-BE49-F238E27FC236}">
                  <a16:creationId xmlns:a16="http://schemas.microsoft.com/office/drawing/2014/main" id="{A7249658-BC91-4554-9FE5-FB3882C11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332A7C">
        <w:rPr>
          <w:rFonts w:ascii="Calibri" w:eastAsia="Calibri" w:hAnsi="Calibri"/>
          <w:sz w:val="22"/>
          <w:szCs w:val="22"/>
          <w:lang w:val="hr-HR"/>
        </w:rPr>
        <w:t xml:space="preserve"> </w:t>
      </w:r>
      <w:r>
        <w:rPr>
          <w:rFonts w:ascii="Calibri" w:eastAsia="Calibri" w:hAnsi="Calibri"/>
          <w:sz w:val="22"/>
          <w:szCs w:val="22"/>
          <w:lang w:val="hr-HR"/>
        </w:rPr>
        <w:t xml:space="preserve"> </w:t>
      </w:r>
      <w:r w:rsidR="00BD5B50">
        <w:rPr>
          <w:rFonts w:ascii="Calibri" w:eastAsia="Calibri" w:hAnsi="Calibri"/>
          <w:sz w:val="22"/>
          <w:szCs w:val="22"/>
          <w:lang w:val="hr-HR"/>
        </w:rPr>
        <w:t xml:space="preserve"> </w:t>
      </w:r>
      <w:r w:rsidR="00332A7C">
        <w:rPr>
          <w:noProof/>
        </w:rPr>
        <w:drawing>
          <wp:inline distT="0" distB="0" distL="0" distR="0" wp14:anchorId="2E386C3E" wp14:editId="77628FB6">
            <wp:extent cx="2816860" cy="3277254"/>
            <wp:effectExtent l="0" t="0" r="2540" b="18415"/>
            <wp:docPr id="26" name="Chart 26">
              <a:extLst xmlns:a="http://schemas.openxmlformats.org/drawingml/2006/main">
                <a:ext uri="{FF2B5EF4-FFF2-40B4-BE49-F238E27FC236}">
                  <a16:creationId xmlns:a16="http://schemas.microsoft.com/office/drawing/2014/main" id="{3F042081-B394-480D-AA29-BA7D1E55B7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5B85C6D" w14:textId="77777777" w:rsidR="00235B52" w:rsidRPr="00DD2FC5" w:rsidRDefault="00235B52" w:rsidP="00DD2FC5">
      <w:pPr>
        <w:spacing w:after="160" w:line="256" w:lineRule="auto"/>
        <w:ind w:left="-425" w:right="-425"/>
        <w:rPr>
          <w:rFonts w:ascii="Calibri" w:eastAsia="Calibri" w:hAnsi="Calibri"/>
          <w:sz w:val="22"/>
          <w:szCs w:val="22"/>
          <w:lang w:val="hr-HR"/>
        </w:rPr>
      </w:pPr>
    </w:p>
    <w:p w14:paraId="639BC2A9" w14:textId="7AE1A0E1" w:rsidR="00332A7C" w:rsidRDefault="002B0DCC" w:rsidP="00EC0316">
      <w:pPr>
        <w:tabs>
          <w:tab w:val="left" w:pos="-720"/>
        </w:tabs>
        <w:suppressAutoHyphens/>
        <w:jc w:val="both"/>
        <w:rPr>
          <w:rFonts w:ascii="Calibri" w:hAnsi="Calibri" w:cs="Calibri"/>
          <w:b/>
          <w:i/>
          <w:spacing w:val="-3"/>
          <w:lang w:val="en-GB" w:eastAsia="hr-HR"/>
        </w:rPr>
        <w:sectPr w:rsidR="00332A7C" w:rsidSect="00EC0316">
          <w:pgSz w:w="11906" w:h="16838"/>
          <w:pgMar w:top="1417" w:right="1416" w:bottom="1417" w:left="1417" w:header="708" w:footer="708" w:gutter="0"/>
          <w:cols w:space="708"/>
          <w:docGrid w:linePitch="360"/>
        </w:sectPr>
      </w:pPr>
      <w:r>
        <w:rPr>
          <w:noProof/>
        </w:rPr>
        <w:drawing>
          <wp:inline distT="0" distB="0" distL="0" distR="0" wp14:anchorId="5056C11D" wp14:editId="469E02B8">
            <wp:extent cx="2868383" cy="3167468"/>
            <wp:effectExtent l="0" t="0" r="8255" b="13970"/>
            <wp:docPr id="27" name="Chart 27">
              <a:extLst xmlns:a="http://schemas.openxmlformats.org/drawingml/2006/main">
                <a:ext uri="{FF2B5EF4-FFF2-40B4-BE49-F238E27FC236}">
                  <a16:creationId xmlns:a16="http://schemas.microsoft.com/office/drawing/2014/main" id="{C6026C34-2148-41C9-8A4C-0CD1F7FCE4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BD5B50">
        <w:rPr>
          <w:rFonts w:ascii="Calibri" w:hAnsi="Calibri" w:cs="Calibri"/>
          <w:b/>
          <w:i/>
          <w:spacing w:val="-3"/>
          <w:lang w:val="en-GB" w:eastAsia="hr-HR"/>
        </w:rPr>
        <w:t xml:space="preserve">  </w:t>
      </w:r>
      <w:r>
        <w:rPr>
          <w:rFonts w:ascii="Calibri" w:hAnsi="Calibri" w:cs="Calibri"/>
          <w:b/>
          <w:i/>
          <w:spacing w:val="-3"/>
          <w:lang w:val="en-GB" w:eastAsia="hr-HR"/>
        </w:rPr>
        <w:t xml:space="preserve"> </w:t>
      </w:r>
      <w:r>
        <w:rPr>
          <w:noProof/>
        </w:rPr>
        <w:drawing>
          <wp:inline distT="0" distB="0" distL="0" distR="0" wp14:anchorId="0EE9DAAC" wp14:editId="45935917">
            <wp:extent cx="2770361" cy="3167380"/>
            <wp:effectExtent l="0" t="0" r="11430" b="13970"/>
            <wp:docPr id="28" name="Chart 28">
              <a:extLst xmlns:a="http://schemas.openxmlformats.org/drawingml/2006/main">
                <a:ext uri="{FF2B5EF4-FFF2-40B4-BE49-F238E27FC236}">
                  <a16:creationId xmlns:a16="http://schemas.microsoft.com/office/drawing/2014/main" id="{8459ABE6-C718-43CA-8F78-6A1A907DF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ascii="Calibri" w:hAnsi="Calibri" w:cs="Calibri"/>
          <w:b/>
          <w:i/>
          <w:spacing w:val="-3"/>
          <w:lang w:val="en-GB" w:eastAsia="hr-HR"/>
        </w:rPr>
        <w:t xml:space="preserve">    </w:t>
      </w:r>
    </w:p>
    <w:p w14:paraId="0DA6A64D" w14:textId="77777777" w:rsidR="00EC0316" w:rsidRPr="00EC0316" w:rsidRDefault="00EC0316" w:rsidP="00EC0316">
      <w:pPr>
        <w:tabs>
          <w:tab w:val="left" w:pos="-720"/>
        </w:tabs>
        <w:suppressAutoHyphens/>
        <w:jc w:val="both"/>
        <w:rPr>
          <w:rFonts w:ascii="Calibri" w:hAnsi="Calibri" w:cs="Calibri"/>
          <w:b/>
          <w:i/>
          <w:spacing w:val="-3"/>
          <w:sz w:val="22"/>
          <w:szCs w:val="22"/>
          <w:lang w:val="en-GB" w:eastAsia="hr-HR"/>
        </w:rPr>
      </w:pPr>
      <w:r w:rsidRPr="00EC0316">
        <w:rPr>
          <w:rFonts w:ascii="Calibri" w:hAnsi="Calibri" w:cs="Calibri"/>
          <w:b/>
          <w:i/>
          <w:spacing w:val="-3"/>
          <w:sz w:val="22"/>
          <w:szCs w:val="22"/>
          <w:lang w:val="en-GB" w:eastAsia="hr-HR"/>
        </w:rPr>
        <w:t xml:space="preserve">Total liabilities </w:t>
      </w:r>
    </w:p>
    <w:p w14:paraId="4D4693EA" w14:textId="77777777" w:rsidR="00EC0316" w:rsidRPr="00EC0316" w:rsidRDefault="00EC0316" w:rsidP="003239B0">
      <w:pPr>
        <w:tabs>
          <w:tab w:val="left" w:pos="-720"/>
        </w:tabs>
        <w:suppressAutoHyphens/>
        <w:autoSpaceDN w:val="0"/>
        <w:spacing w:line="276" w:lineRule="auto"/>
        <w:jc w:val="both"/>
        <w:textAlignment w:val="baseline"/>
        <w:rPr>
          <w:rFonts w:ascii="Calibri" w:hAnsi="Calibri" w:cs="Calibri"/>
          <w:b/>
          <w:i/>
          <w:spacing w:val="-3"/>
          <w:sz w:val="22"/>
          <w:szCs w:val="22"/>
          <w:lang w:val="en-GB" w:eastAsia="hr-HR"/>
        </w:rPr>
      </w:pPr>
    </w:p>
    <w:p w14:paraId="27A55DD6" w14:textId="77777777" w:rsidR="00EC0316" w:rsidRPr="00EC0316" w:rsidRDefault="00EC0316" w:rsidP="003239B0">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At the end of 2020, total liabilities amounted to HRK 18,325.74 million, which represents 63.90 percent of total liabilities and total equity. The major part of total liabilities consists of HBOR’s foreign borrowings in the total amount of HRK 16,863.94 million. </w:t>
      </w:r>
    </w:p>
    <w:p w14:paraId="0E0DAED1" w14:textId="77777777" w:rsidR="00EC0316" w:rsidRPr="00EC0316" w:rsidRDefault="00EC0316" w:rsidP="003239B0">
      <w:pPr>
        <w:suppressAutoHyphens/>
        <w:autoSpaceDN w:val="0"/>
        <w:spacing w:line="276" w:lineRule="auto"/>
        <w:jc w:val="both"/>
        <w:textAlignment w:val="baseline"/>
        <w:rPr>
          <w:rFonts w:ascii="Calibri" w:eastAsia="Calibri" w:hAnsi="Calibri" w:cs="Calibri"/>
          <w:spacing w:val="-3"/>
          <w:sz w:val="22"/>
          <w:szCs w:val="22"/>
          <w:lang w:val="en-GB"/>
        </w:rPr>
      </w:pPr>
    </w:p>
    <w:p w14:paraId="3DF833C2" w14:textId="77777777" w:rsidR="00EC0316" w:rsidRPr="00EC0316" w:rsidRDefault="00EC0316" w:rsidP="003239B0">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Borrowings and bonds payable increased by 8.39 percent compared with the beginning of the year, whereas changes in these liabilities are shown in the following table:</w:t>
      </w:r>
    </w:p>
    <w:p w14:paraId="75E67D47" w14:textId="77777777" w:rsidR="00EC0316" w:rsidRPr="003239B0" w:rsidRDefault="00EC0316" w:rsidP="003239B0">
      <w:pPr>
        <w:tabs>
          <w:tab w:val="left" w:pos="-720"/>
        </w:tabs>
        <w:suppressAutoHyphens/>
        <w:autoSpaceDN w:val="0"/>
        <w:spacing w:line="276" w:lineRule="auto"/>
        <w:jc w:val="both"/>
        <w:textAlignment w:val="baseline"/>
        <w:rPr>
          <w:rFonts w:ascii="Calibri" w:eastAsia="Calibri" w:hAnsi="Calibri" w:cs="Calibri"/>
          <w:spacing w:val="-3"/>
          <w:lang w:val="en-GB"/>
        </w:rPr>
      </w:pPr>
    </w:p>
    <w:tbl>
      <w:tblPr>
        <w:tblW w:w="9063" w:type="dxa"/>
        <w:tblCellMar>
          <w:left w:w="10" w:type="dxa"/>
          <w:right w:w="10" w:type="dxa"/>
        </w:tblCellMar>
        <w:tblLook w:val="0000" w:firstRow="0" w:lastRow="0" w:firstColumn="0" w:lastColumn="0" w:noHBand="0" w:noVBand="0"/>
      </w:tblPr>
      <w:tblGrid>
        <w:gridCol w:w="6379"/>
        <w:gridCol w:w="2684"/>
      </w:tblGrid>
      <w:tr w:rsidR="00EC0316" w:rsidRPr="00EC0316" w14:paraId="3C304F05" w14:textId="77777777" w:rsidTr="00EC0316">
        <w:trPr>
          <w:trHeight w:val="295"/>
        </w:trPr>
        <w:tc>
          <w:tcPr>
            <w:tcW w:w="6379" w:type="dxa"/>
            <w:shd w:val="clear" w:color="auto" w:fill="auto"/>
            <w:tcMar>
              <w:top w:w="0" w:type="dxa"/>
              <w:left w:w="108" w:type="dxa"/>
              <w:bottom w:w="0" w:type="dxa"/>
              <w:right w:w="108" w:type="dxa"/>
            </w:tcMar>
            <w:vAlign w:val="bottom"/>
          </w:tcPr>
          <w:p w14:paraId="26610AE6" w14:textId="77777777" w:rsidR="00EC0316" w:rsidRPr="00EC0316" w:rsidRDefault="00EC0316" w:rsidP="00EC0316">
            <w:pPr>
              <w:tabs>
                <w:tab w:val="left" w:pos="-720"/>
              </w:tabs>
              <w:suppressAutoHyphens/>
              <w:autoSpaceDN w:val="0"/>
              <w:rPr>
                <w:rFonts w:ascii="Calibri" w:eastAsia="Calibri" w:hAnsi="Calibri" w:cs="Calibri"/>
                <w:spacing w:val="-3"/>
                <w:sz w:val="22"/>
                <w:szCs w:val="22"/>
                <w:lang w:val="en-GB"/>
              </w:rPr>
            </w:pPr>
          </w:p>
        </w:tc>
        <w:tc>
          <w:tcPr>
            <w:tcW w:w="2684" w:type="dxa"/>
            <w:shd w:val="clear" w:color="auto" w:fill="auto"/>
            <w:tcMar>
              <w:top w:w="0" w:type="dxa"/>
              <w:left w:w="108" w:type="dxa"/>
              <w:bottom w:w="0" w:type="dxa"/>
              <w:right w:w="108" w:type="dxa"/>
            </w:tcMar>
            <w:vAlign w:val="bottom"/>
          </w:tcPr>
          <w:p w14:paraId="73EBE800"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(HRK millions)</w:t>
            </w:r>
          </w:p>
        </w:tc>
      </w:tr>
      <w:tr w:rsidR="00EC0316" w:rsidRPr="00EC0316" w14:paraId="1C08745F" w14:textId="77777777" w:rsidTr="00F62FA6">
        <w:tc>
          <w:tcPr>
            <w:tcW w:w="6379" w:type="dxa"/>
            <w:shd w:val="clear" w:color="auto" w:fill="auto"/>
            <w:tcMar>
              <w:top w:w="0" w:type="dxa"/>
              <w:left w:w="108" w:type="dxa"/>
              <w:bottom w:w="0" w:type="dxa"/>
              <w:right w:w="108" w:type="dxa"/>
            </w:tcMar>
          </w:tcPr>
          <w:p w14:paraId="245458F2" w14:textId="77777777" w:rsidR="00EC0316" w:rsidRPr="00EC0316" w:rsidRDefault="00EC0316" w:rsidP="00EC0316">
            <w:pPr>
              <w:tabs>
                <w:tab w:val="left" w:pos="-720"/>
              </w:tabs>
              <w:suppressAutoHyphens/>
              <w:autoSpaceDN w:val="0"/>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Draw-down of funds borrowed under previously contracted</w:t>
            </w:r>
          </w:p>
          <w:p w14:paraId="52E5057E" w14:textId="77777777" w:rsidR="00EC0316" w:rsidRPr="00EC0316" w:rsidRDefault="00EC0316" w:rsidP="00EC0316">
            <w:pPr>
              <w:tabs>
                <w:tab w:val="left" w:pos="-720"/>
              </w:tabs>
              <w:suppressAutoHyphens/>
              <w:autoSpaceDN w:val="0"/>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   funds of special financial institutions and a newly contracted loan with the Ministry of Finance </w:t>
            </w:r>
          </w:p>
        </w:tc>
        <w:tc>
          <w:tcPr>
            <w:tcW w:w="2684" w:type="dxa"/>
            <w:shd w:val="clear" w:color="auto" w:fill="auto"/>
            <w:tcMar>
              <w:top w:w="0" w:type="dxa"/>
              <w:left w:w="108" w:type="dxa"/>
              <w:bottom w:w="0" w:type="dxa"/>
              <w:right w:w="108" w:type="dxa"/>
            </w:tcMar>
            <w:vAlign w:val="bottom"/>
          </w:tcPr>
          <w:p w14:paraId="37109ADA"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p>
          <w:p w14:paraId="13115C23"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4,994.52</w:t>
            </w:r>
          </w:p>
        </w:tc>
      </w:tr>
      <w:tr w:rsidR="00EC0316" w:rsidRPr="00EC0316" w14:paraId="2A8D1694" w14:textId="77777777" w:rsidTr="00EC0316">
        <w:tc>
          <w:tcPr>
            <w:tcW w:w="6379" w:type="dxa"/>
            <w:shd w:val="clear" w:color="auto" w:fill="auto"/>
            <w:tcMar>
              <w:top w:w="0" w:type="dxa"/>
              <w:left w:w="108" w:type="dxa"/>
              <w:bottom w:w="0" w:type="dxa"/>
              <w:right w:w="108" w:type="dxa"/>
            </w:tcMar>
          </w:tcPr>
          <w:p w14:paraId="0B652932" w14:textId="77777777" w:rsidR="00EC0316" w:rsidRPr="00EC0316" w:rsidRDefault="00EC0316" w:rsidP="00EC0316">
            <w:pPr>
              <w:tabs>
                <w:tab w:val="left" w:pos="-720"/>
              </w:tabs>
              <w:suppressAutoHyphens/>
              <w:autoSpaceDN w:val="0"/>
              <w:jc w:val="both"/>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Repayments of borrowings and bonds payable</w:t>
            </w:r>
          </w:p>
        </w:tc>
        <w:tc>
          <w:tcPr>
            <w:tcW w:w="2684" w:type="dxa"/>
            <w:shd w:val="clear" w:color="auto" w:fill="auto"/>
            <w:tcMar>
              <w:top w:w="0" w:type="dxa"/>
              <w:left w:w="108" w:type="dxa"/>
              <w:bottom w:w="0" w:type="dxa"/>
              <w:right w:w="108" w:type="dxa"/>
            </w:tcMar>
          </w:tcPr>
          <w:p w14:paraId="42EA1DFC"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(3,799.15)</w:t>
            </w:r>
          </w:p>
        </w:tc>
      </w:tr>
      <w:tr w:rsidR="00EC0316" w:rsidRPr="00EC0316" w14:paraId="009F38C1" w14:textId="77777777" w:rsidTr="00EC0316">
        <w:tc>
          <w:tcPr>
            <w:tcW w:w="6379" w:type="dxa"/>
            <w:shd w:val="clear" w:color="auto" w:fill="auto"/>
            <w:tcMar>
              <w:top w:w="0" w:type="dxa"/>
              <w:left w:w="108" w:type="dxa"/>
              <w:bottom w:w="0" w:type="dxa"/>
              <w:right w:w="108" w:type="dxa"/>
            </w:tcMar>
          </w:tcPr>
          <w:p w14:paraId="01A7F0EE" w14:textId="77777777" w:rsidR="00EC0316" w:rsidRPr="00EC0316" w:rsidRDefault="00EC0316" w:rsidP="00EC0316">
            <w:pPr>
              <w:tabs>
                <w:tab w:val="left" w:pos="-720"/>
              </w:tabs>
              <w:suppressAutoHyphens/>
              <w:autoSpaceDN w:val="0"/>
              <w:jc w:val="both"/>
              <w:rPr>
                <w:rFonts w:ascii="Calibri" w:eastAsia="Calibri" w:hAnsi="Calibri" w:cs="Calibri"/>
                <w:sz w:val="22"/>
                <w:szCs w:val="22"/>
                <w:lang w:val="en-GB"/>
              </w:rPr>
            </w:pPr>
            <w:r w:rsidRPr="00EC0316">
              <w:rPr>
                <w:rFonts w:ascii="Calibri" w:eastAsia="Calibri" w:hAnsi="Calibri" w:cs="Calibri"/>
                <w:spacing w:val="-3"/>
                <w:sz w:val="22"/>
                <w:szCs w:val="22"/>
                <w:lang w:val="en-GB"/>
              </w:rPr>
              <w:t>- Foreign exchange gains or losses</w:t>
            </w:r>
          </w:p>
        </w:tc>
        <w:tc>
          <w:tcPr>
            <w:tcW w:w="2684" w:type="dxa"/>
            <w:shd w:val="clear" w:color="auto" w:fill="auto"/>
            <w:tcMar>
              <w:top w:w="0" w:type="dxa"/>
              <w:left w:w="108" w:type="dxa"/>
              <w:bottom w:w="0" w:type="dxa"/>
              <w:right w:w="108" w:type="dxa"/>
            </w:tcMar>
          </w:tcPr>
          <w:p w14:paraId="22D280AD"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154.72</w:t>
            </w:r>
          </w:p>
        </w:tc>
      </w:tr>
      <w:tr w:rsidR="00EC0316" w:rsidRPr="00EC0316" w14:paraId="0559610C" w14:textId="77777777" w:rsidTr="00EC0316">
        <w:tc>
          <w:tcPr>
            <w:tcW w:w="6379" w:type="dxa"/>
            <w:tcBorders>
              <w:bottom w:val="single" w:sz="4" w:space="0" w:color="000000"/>
            </w:tcBorders>
            <w:shd w:val="clear" w:color="auto" w:fill="auto"/>
            <w:tcMar>
              <w:top w:w="0" w:type="dxa"/>
              <w:left w:w="108" w:type="dxa"/>
              <w:bottom w:w="0" w:type="dxa"/>
              <w:right w:w="108" w:type="dxa"/>
            </w:tcMar>
          </w:tcPr>
          <w:p w14:paraId="7751032A" w14:textId="77777777" w:rsidR="00EC0316" w:rsidRPr="00EC0316" w:rsidRDefault="00EC0316" w:rsidP="00EC0316">
            <w:pPr>
              <w:tabs>
                <w:tab w:val="left" w:pos="-720"/>
              </w:tabs>
              <w:suppressAutoHyphens/>
              <w:autoSpaceDN w:val="0"/>
              <w:jc w:val="both"/>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Other calculations *</w:t>
            </w:r>
          </w:p>
        </w:tc>
        <w:tc>
          <w:tcPr>
            <w:tcW w:w="2684" w:type="dxa"/>
            <w:tcBorders>
              <w:bottom w:val="single" w:sz="4" w:space="0" w:color="000000"/>
            </w:tcBorders>
            <w:shd w:val="clear" w:color="auto" w:fill="auto"/>
            <w:tcMar>
              <w:top w:w="0" w:type="dxa"/>
              <w:left w:w="108" w:type="dxa"/>
              <w:bottom w:w="0" w:type="dxa"/>
              <w:right w:w="108" w:type="dxa"/>
            </w:tcMar>
          </w:tcPr>
          <w:p w14:paraId="79F3498B" w14:textId="77777777" w:rsidR="00EC0316" w:rsidRPr="00EC0316" w:rsidRDefault="00EC0316" w:rsidP="00EC0316">
            <w:pPr>
              <w:tabs>
                <w:tab w:val="left" w:pos="-720"/>
              </w:tabs>
              <w:suppressAutoHyphens/>
              <w:autoSpaceDN w:val="0"/>
              <w:jc w:val="right"/>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(44.89)</w:t>
            </w:r>
          </w:p>
        </w:tc>
      </w:tr>
      <w:tr w:rsidR="00EC0316" w:rsidRPr="00EC0316" w14:paraId="4305F1DC" w14:textId="77777777" w:rsidTr="00EC0316">
        <w:tc>
          <w:tcPr>
            <w:tcW w:w="6379" w:type="dxa"/>
            <w:tcBorders>
              <w:top w:val="single" w:sz="4" w:space="0" w:color="000000"/>
            </w:tcBorders>
            <w:shd w:val="clear" w:color="auto" w:fill="auto"/>
            <w:tcMar>
              <w:top w:w="0" w:type="dxa"/>
              <w:left w:w="108" w:type="dxa"/>
              <w:bottom w:w="0" w:type="dxa"/>
              <w:right w:w="108" w:type="dxa"/>
            </w:tcMar>
          </w:tcPr>
          <w:p w14:paraId="50ECAD19" w14:textId="77777777" w:rsidR="00EC0316" w:rsidRPr="00EC0316" w:rsidRDefault="00EC0316" w:rsidP="00EC0316">
            <w:pPr>
              <w:tabs>
                <w:tab w:val="left" w:pos="-720"/>
              </w:tabs>
              <w:suppressAutoHyphens/>
              <w:autoSpaceDN w:val="0"/>
              <w:jc w:val="both"/>
              <w:rPr>
                <w:rFonts w:ascii="Calibri" w:eastAsia="Calibri" w:hAnsi="Calibri" w:cs="Calibri"/>
                <w:b/>
                <w:spacing w:val="-3"/>
                <w:sz w:val="22"/>
                <w:szCs w:val="22"/>
                <w:lang w:val="en-GB"/>
              </w:rPr>
            </w:pPr>
            <w:r w:rsidRPr="00EC0316">
              <w:rPr>
                <w:rFonts w:ascii="Calibri" w:eastAsia="Calibri" w:hAnsi="Calibri" w:cs="Calibri"/>
                <w:b/>
                <w:spacing w:val="-3"/>
                <w:sz w:val="22"/>
                <w:szCs w:val="22"/>
                <w:lang w:val="en-GB"/>
              </w:rPr>
              <w:t>Total changes</w:t>
            </w:r>
          </w:p>
        </w:tc>
        <w:tc>
          <w:tcPr>
            <w:tcW w:w="2684" w:type="dxa"/>
            <w:tcBorders>
              <w:top w:val="single" w:sz="4" w:space="0" w:color="000000"/>
            </w:tcBorders>
            <w:shd w:val="clear" w:color="auto" w:fill="auto"/>
            <w:tcMar>
              <w:top w:w="0" w:type="dxa"/>
              <w:left w:w="108" w:type="dxa"/>
              <w:bottom w:w="0" w:type="dxa"/>
              <w:right w:w="108" w:type="dxa"/>
            </w:tcMar>
          </w:tcPr>
          <w:p w14:paraId="22B98A93" w14:textId="77777777" w:rsidR="00EC0316" w:rsidRPr="00EC0316" w:rsidRDefault="00EC0316" w:rsidP="00EC0316">
            <w:pPr>
              <w:tabs>
                <w:tab w:val="left" w:pos="-720"/>
              </w:tabs>
              <w:suppressAutoHyphens/>
              <w:autoSpaceDN w:val="0"/>
              <w:jc w:val="right"/>
              <w:rPr>
                <w:rFonts w:ascii="Calibri" w:eastAsia="Calibri" w:hAnsi="Calibri" w:cs="Calibri"/>
                <w:b/>
                <w:spacing w:val="-3"/>
                <w:sz w:val="22"/>
                <w:szCs w:val="22"/>
                <w:lang w:val="en-GB"/>
              </w:rPr>
            </w:pPr>
            <w:r w:rsidRPr="00EC0316">
              <w:rPr>
                <w:rFonts w:ascii="Calibri" w:eastAsia="Calibri" w:hAnsi="Calibri" w:cs="Calibri"/>
                <w:b/>
                <w:spacing w:val="-3"/>
                <w:sz w:val="22"/>
                <w:szCs w:val="22"/>
                <w:lang w:val="en-GB"/>
              </w:rPr>
              <w:t>1,305.20</w:t>
            </w:r>
          </w:p>
        </w:tc>
      </w:tr>
      <w:tr w:rsidR="00EC0316" w:rsidRPr="00EC0316" w14:paraId="6EC50CC4" w14:textId="77777777" w:rsidTr="00EC0316">
        <w:tc>
          <w:tcPr>
            <w:tcW w:w="6379" w:type="dxa"/>
            <w:tcBorders>
              <w:top w:val="single" w:sz="4" w:space="0" w:color="000000"/>
            </w:tcBorders>
            <w:shd w:val="clear" w:color="auto" w:fill="auto"/>
            <w:tcMar>
              <w:top w:w="0" w:type="dxa"/>
              <w:left w:w="108" w:type="dxa"/>
              <w:bottom w:w="0" w:type="dxa"/>
              <w:right w:w="108" w:type="dxa"/>
            </w:tcMar>
          </w:tcPr>
          <w:p w14:paraId="561C5133" w14:textId="77777777" w:rsidR="00EC0316" w:rsidRPr="00EC0316" w:rsidRDefault="00EC0316" w:rsidP="00EC0316">
            <w:pPr>
              <w:tabs>
                <w:tab w:val="left" w:pos="-720"/>
              </w:tabs>
              <w:suppressAutoHyphens/>
              <w:autoSpaceDN w:val="0"/>
              <w:jc w:val="both"/>
              <w:rPr>
                <w:rFonts w:ascii="Calibri" w:eastAsia="Calibri" w:hAnsi="Calibri" w:cs="Calibri"/>
                <w:b/>
                <w:spacing w:val="-3"/>
                <w:sz w:val="22"/>
                <w:szCs w:val="22"/>
                <w:lang w:val="en-GB"/>
              </w:rPr>
            </w:pPr>
          </w:p>
        </w:tc>
        <w:tc>
          <w:tcPr>
            <w:tcW w:w="2684" w:type="dxa"/>
            <w:tcBorders>
              <w:top w:val="single" w:sz="4" w:space="0" w:color="000000"/>
            </w:tcBorders>
            <w:shd w:val="clear" w:color="auto" w:fill="auto"/>
            <w:tcMar>
              <w:top w:w="0" w:type="dxa"/>
              <w:left w:w="108" w:type="dxa"/>
              <w:bottom w:w="0" w:type="dxa"/>
              <w:right w:w="108" w:type="dxa"/>
            </w:tcMar>
          </w:tcPr>
          <w:p w14:paraId="1763E7EC" w14:textId="77777777" w:rsidR="00EC0316" w:rsidRPr="00EC0316" w:rsidRDefault="00EC0316" w:rsidP="00EC0316">
            <w:pPr>
              <w:tabs>
                <w:tab w:val="left" w:pos="-720"/>
              </w:tabs>
              <w:suppressAutoHyphens/>
              <w:autoSpaceDN w:val="0"/>
              <w:jc w:val="right"/>
              <w:rPr>
                <w:rFonts w:ascii="Calibri" w:eastAsia="Calibri" w:hAnsi="Calibri" w:cs="Calibri"/>
                <w:b/>
                <w:spacing w:val="-3"/>
                <w:sz w:val="22"/>
                <w:szCs w:val="22"/>
                <w:lang w:val="en-GB"/>
              </w:rPr>
            </w:pPr>
          </w:p>
        </w:tc>
      </w:tr>
      <w:tr w:rsidR="00EC0316" w:rsidRPr="00EC0316" w14:paraId="29C5DB2F" w14:textId="77777777" w:rsidTr="00EC0316">
        <w:tc>
          <w:tcPr>
            <w:tcW w:w="9063" w:type="dxa"/>
            <w:gridSpan w:val="2"/>
            <w:shd w:val="clear" w:color="auto" w:fill="auto"/>
            <w:tcMar>
              <w:top w:w="0" w:type="dxa"/>
              <w:left w:w="108" w:type="dxa"/>
              <w:bottom w:w="0" w:type="dxa"/>
              <w:right w:w="108" w:type="dxa"/>
            </w:tcMar>
          </w:tcPr>
          <w:p w14:paraId="1887B8B6" w14:textId="77777777" w:rsidR="00EC0316" w:rsidRPr="00EC0316" w:rsidRDefault="00EC0316" w:rsidP="00EC0316">
            <w:pPr>
              <w:tabs>
                <w:tab w:val="left" w:pos="-720"/>
              </w:tabs>
              <w:suppressAutoHyphens/>
              <w:autoSpaceDN w:val="0"/>
              <w:jc w:val="both"/>
              <w:rPr>
                <w:rFonts w:ascii="Calibri" w:eastAsia="Calibri" w:hAnsi="Calibri" w:cs="Calibri"/>
                <w:i/>
                <w:spacing w:val="-3"/>
                <w:sz w:val="22"/>
                <w:szCs w:val="22"/>
                <w:lang w:val="en-GB"/>
              </w:rPr>
            </w:pPr>
            <w:r w:rsidRPr="00EC0316">
              <w:rPr>
                <w:rFonts w:ascii="Calibri" w:eastAsia="Calibri" w:hAnsi="Calibri" w:cs="Calibri"/>
                <w:i/>
                <w:spacing w:val="-3"/>
                <w:sz w:val="22"/>
                <w:szCs w:val="22"/>
                <w:lang w:val="en-GB"/>
              </w:rPr>
              <w:t>* Other calculations relate to the changes in discount, amount of interest not due and deferred fees.</w:t>
            </w:r>
          </w:p>
        </w:tc>
      </w:tr>
    </w:tbl>
    <w:p w14:paraId="26767557" w14:textId="77777777" w:rsidR="00EC0316" w:rsidRPr="003239B0" w:rsidRDefault="00EC0316" w:rsidP="00EC0316">
      <w:pPr>
        <w:tabs>
          <w:tab w:val="left" w:pos="-720"/>
        </w:tabs>
        <w:suppressAutoHyphens/>
        <w:autoSpaceDN w:val="0"/>
        <w:jc w:val="both"/>
        <w:textAlignment w:val="baseline"/>
        <w:rPr>
          <w:rFonts w:ascii="Calibri" w:eastAsia="Calibri" w:hAnsi="Calibri" w:cs="Calibri"/>
          <w:spacing w:val="-3"/>
          <w:sz w:val="22"/>
          <w:szCs w:val="22"/>
          <w:lang w:val="en-GB"/>
        </w:rPr>
      </w:pPr>
    </w:p>
    <w:p w14:paraId="29804739" w14:textId="77777777" w:rsidR="00EC0316" w:rsidRPr="00EC0316" w:rsidRDefault="00EC0316" w:rsidP="003239B0">
      <w:pPr>
        <w:tabs>
          <w:tab w:val="left" w:pos="-720"/>
        </w:tabs>
        <w:suppressAutoHyphens/>
        <w:spacing w:line="276" w:lineRule="auto"/>
        <w:jc w:val="both"/>
        <w:rPr>
          <w:rFonts w:ascii="Calibri" w:eastAsia="SimSun" w:hAnsi="Calibri" w:cs="Calibri"/>
          <w:sz w:val="22"/>
          <w:szCs w:val="22"/>
          <w:lang w:val="en-GB"/>
        </w:rPr>
      </w:pPr>
      <w:bookmarkStart w:id="63" w:name="_Hlk49890624"/>
      <w:r w:rsidRPr="00EC0316">
        <w:rPr>
          <w:rFonts w:ascii="Calibri" w:eastAsia="SimSun" w:hAnsi="Calibri" w:cs="Calibri"/>
          <w:sz w:val="22"/>
          <w:szCs w:val="22"/>
          <w:lang w:val="en-GB"/>
        </w:rPr>
        <w:t xml:space="preserve">In 2020, HBOR </w:t>
      </w:r>
      <w:r w:rsidRPr="00EC0316">
        <w:rPr>
          <w:rFonts w:ascii="Calibri" w:eastAsia="Calibri" w:hAnsi="Calibri" w:cs="Calibri"/>
          <w:spacing w:val="-3"/>
          <w:sz w:val="22"/>
          <w:szCs w:val="22"/>
          <w:lang w:val="en-GB"/>
        </w:rPr>
        <w:t>continued to raise special-purpose funds as follows</w:t>
      </w:r>
      <w:r w:rsidRPr="00EC0316">
        <w:rPr>
          <w:rFonts w:ascii="Calibri" w:eastAsia="SimSun" w:hAnsi="Calibri" w:cs="Calibri"/>
          <w:sz w:val="22"/>
          <w:szCs w:val="22"/>
          <w:lang w:val="en-GB"/>
        </w:rPr>
        <w:t xml:space="preserve">: </w:t>
      </w:r>
    </w:p>
    <w:p w14:paraId="39392D86" w14:textId="77777777" w:rsidR="00EC0316" w:rsidRPr="00EC0316" w:rsidRDefault="00EC0316" w:rsidP="00312A67">
      <w:pPr>
        <w:numPr>
          <w:ilvl w:val="0"/>
          <w:numId w:val="68"/>
        </w:numPr>
        <w:tabs>
          <w:tab w:val="left" w:pos="-720"/>
        </w:tabs>
        <w:suppressAutoHyphens/>
        <w:spacing w:after="16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on 26 June 2020 – concluded a loan agreement with the Ministry of Finance in the amount of up to HRK 3.0 billion,</w:t>
      </w:r>
    </w:p>
    <w:p w14:paraId="61944305" w14:textId="77777777" w:rsidR="00EC0316" w:rsidRPr="00EC0316" w:rsidRDefault="00EC0316" w:rsidP="00312A67">
      <w:pPr>
        <w:numPr>
          <w:ilvl w:val="0"/>
          <w:numId w:val="68"/>
        </w:numPr>
        <w:tabs>
          <w:tab w:val="left" w:pos="-720"/>
        </w:tabs>
        <w:suppressAutoHyphens/>
        <w:spacing w:after="16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 xml:space="preserve">on 1 October 2020 – Finance Contract concluded with the European Investment Bank in the amount of EUR 100 million for favourable financing of SMEs and </w:t>
      </w:r>
      <w:proofErr w:type="spellStart"/>
      <w:r w:rsidRPr="00EC0316">
        <w:rPr>
          <w:rFonts w:ascii="Calibri" w:eastAsia="SimSun" w:hAnsi="Calibri" w:cs="Calibri"/>
          <w:sz w:val="22"/>
          <w:szCs w:val="22"/>
          <w:lang w:val="en-GB"/>
        </w:rPr>
        <w:t>MidCaps</w:t>
      </w:r>
      <w:proofErr w:type="spellEnd"/>
      <w:r w:rsidRPr="00EC0316">
        <w:rPr>
          <w:rFonts w:ascii="Calibri" w:eastAsia="SimSun" w:hAnsi="Calibri" w:cs="Calibri"/>
          <w:sz w:val="22"/>
          <w:szCs w:val="22"/>
          <w:lang w:val="en-GB"/>
        </w:rPr>
        <w:t xml:space="preserve"> affected by the COVID-19 pandemic,</w:t>
      </w:r>
    </w:p>
    <w:p w14:paraId="0FDC12C0" w14:textId="77777777" w:rsidR="00EC0316" w:rsidRPr="00EC0316" w:rsidRDefault="00EC0316" w:rsidP="00312A67">
      <w:pPr>
        <w:numPr>
          <w:ilvl w:val="0"/>
          <w:numId w:val="68"/>
        </w:numPr>
        <w:tabs>
          <w:tab w:val="left" w:pos="-720"/>
        </w:tabs>
        <w:suppressAutoHyphens/>
        <w:spacing w:after="160" w:line="276" w:lineRule="auto"/>
        <w:contextualSpacing/>
        <w:jc w:val="both"/>
        <w:rPr>
          <w:rFonts w:ascii="Calibri" w:eastAsia="SimSun" w:hAnsi="Calibri" w:cs="Calibri"/>
          <w:sz w:val="22"/>
          <w:szCs w:val="22"/>
          <w:lang w:val="en-GB"/>
        </w:rPr>
      </w:pPr>
      <w:r w:rsidRPr="00EC0316">
        <w:rPr>
          <w:rFonts w:ascii="Calibri" w:eastAsia="SimSun" w:hAnsi="Calibri" w:cs="Calibri"/>
          <w:sz w:val="22"/>
          <w:szCs w:val="22"/>
          <w:lang w:val="en-GB"/>
        </w:rPr>
        <w:t>on 19 November 2020 – second Finance Contract concluded with the European Investment Bank in the amount of EUR 142.5 million intended for favourable financing of small and medium-sized enterprises.</w:t>
      </w:r>
    </w:p>
    <w:p w14:paraId="08C813DD" w14:textId="77777777" w:rsidR="00EC0316" w:rsidRPr="00EC0316" w:rsidRDefault="00EC0316">
      <w:pPr>
        <w:tabs>
          <w:tab w:val="left" w:pos="-720"/>
        </w:tabs>
        <w:suppressAutoHyphens/>
        <w:spacing w:after="160" w:line="276" w:lineRule="auto"/>
        <w:ind w:left="720"/>
        <w:contextualSpacing/>
        <w:jc w:val="both"/>
        <w:rPr>
          <w:rFonts w:ascii="Calibri" w:eastAsia="SimSun" w:hAnsi="Calibri" w:cs="Calibri"/>
          <w:sz w:val="22"/>
          <w:szCs w:val="22"/>
          <w:lang w:val="en-GB"/>
        </w:rPr>
      </w:pPr>
    </w:p>
    <w:p w14:paraId="7EAEBD07" w14:textId="77777777" w:rsidR="00EC0316" w:rsidRPr="00EC0316" w:rsidRDefault="00EC0316" w:rsidP="003239B0">
      <w:pPr>
        <w:tabs>
          <w:tab w:val="left" w:pos="-720"/>
        </w:tabs>
        <w:suppressAutoHyphens/>
        <w:spacing w:line="276" w:lineRule="auto"/>
        <w:jc w:val="both"/>
        <w:rPr>
          <w:rFonts w:ascii="Calibri" w:eastAsia="SimSun" w:hAnsi="Calibri" w:cs="Calibri"/>
          <w:sz w:val="22"/>
          <w:szCs w:val="22"/>
          <w:lang w:val="en-GB"/>
        </w:rPr>
      </w:pPr>
      <w:r w:rsidRPr="00EC0316">
        <w:rPr>
          <w:rFonts w:ascii="Calibri" w:eastAsia="SimSun" w:hAnsi="Calibri" w:cs="Calibri"/>
          <w:sz w:val="22"/>
          <w:szCs w:val="22"/>
          <w:lang w:val="en-GB"/>
        </w:rPr>
        <w:t>On 8 May 2020, HBOR made a payment under long-term securities issued</w:t>
      </w:r>
      <w:r w:rsidRPr="00EC0316">
        <w:rPr>
          <w:rFonts w:ascii="Calibri" w:eastAsia="SimSun" w:hAnsi="Calibri" w:cs="Calibri"/>
          <w:color w:val="FF0000"/>
          <w:sz w:val="22"/>
          <w:szCs w:val="22"/>
          <w:lang w:val="en-GB"/>
        </w:rPr>
        <w:t xml:space="preserve"> </w:t>
      </w:r>
      <w:r w:rsidRPr="00EC0316">
        <w:rPr>
          <w:rFonts w:ascii="Calibri" w:eastAsia="SimSun" w:hAnsi="Calibri" w:cs="Calibri"/>
          <w:sz w:val="22"/>
          <w:szCs w:val="22"/>
          <w:lang w:val="en-GB"/>
        </w:rPr>
        <w:t>in the amount of EUR 1,203.21 million, interest included (EUR 159.00 million, interest included).</w:t>
      </w:r>
    </w:p>
    <w:bookmarkEnd w:id="63"/>
    <w:p w14:paraId="1096BB25" w14:textId="77777777" w:rsidR="00EC0316" w:rsidRPr="00EC0316" w:rsidRDefault="00EC0316" w:rsidP="003239B0">
      <w:pPr>
        <w:spacing w:line="276" w:lineRule="auto"/>
        <w:ind w:left="709" w:hanging="283"/>
        <w:jc w:val="both"/>
        <w:rPr>
          <w:rFonts w:ascii="Calibri" w:eastAsia="Calibri" w:hAnsi="Calibri" w:cs="Calibri"/>
          <w:sz w:val="22"/>
          <w:szCs w:val="22"/>
          <w:lang w:val="en-GB" w:eastAsia="hr-HR"/>
        </w:rPr>
      </w:pPr>
    </w:p>
    <w:p w14:paraId="019628D3" w14:textId="77777777" w:rsidR="00EC0316" w:rsidRPr="00EC0316" w:rsidRDefault="00EC0316" w:rsidP="003239B0">
      <w:pPr>
        <w:tabs>
          <w:tab w:val="left" w:pos="-720"/>
        </w:tabs>
        <w:suppressAutoHyphens/>
        <w:spacing w:line="276" w:lineRule="auto"/>
        <w:jc w:val="both"/>
        <w:rPr>
          <w:rFonts w:ascii="Calibri" w:hAnsi="Calibri" w:cs="Calibri"/>
          <w:b/>
          <w:i/>
          <w:spacing w:val="-3"/>
          <w:sz w:val="22"/>
          <w:szCs w:val="22"/>
          <w:lang w:val="en-GB" w:eastAsia="hr-HR"/>
        </w:rPr>
      </w:pPr>
      <w:r w:rsidRPr="00EC0316">
        <w:rPr>
          <w:rFonts w:ascii="Calibri" w:hAnsi="Calibri" w:cs="Calibri"/>
          <w:b/>
          <w:i/>
          <w:spacing w:val="-3"/>
          <w:sz w:val="22"/>
          <w:szCs w:val="22"/>
          <w:lang w:val="en-GB" w:eastAsia="hr-HR"/>
        </w:rPr>
        <w:t>Total equity</w:t>
      </w:r>
    </w:p>
    <w:p w14:paraId="78A8EAD5" w14:textId="77777777" w:rsidR="00EC0316" w:rsidRPr="003239B0" w:rsidRDefault="00EC0316" w:rsidP="003239B0">
      <w:pPr>
        <w:tabs>
          <w:tab w:val="left" w:pos="-720"/>
        </w:tabs>
        <w:suppressAutoHyphens/>
        <w:autoSpaceDN w:val="0"/>
        <w:spacing w:line="276" w:lineRule="auto"/>
        <w:jc w:val="both"/>
        <w:textAlignment w:val="baseline"/>
        <w:rPr>
          <w:rFonts w:ascii="Calibri" w:hAnsi="Calibri" w:cs="Calibri"/>
          <w:b/>
          <w:i/>
          <w:spacing w:val="-3"/>
          <w:lang w:val="en-GB" w:eastAsia="hr-HR"/>
        </w:rPr>
      </w:pPr>
    </w:p>
    <w:p w14:paraId="0345F8D3" w14:textId="77777777" w:rsidR="00EC0316" w:rsidRPr="00EC0316" w:rsidRDefault="00EC0316" w:rsidP="003239B0">
      <w:pPr>
        <w:suppressAutoHyphens/>
        <w:autoSpaceDN w:val="0"/>
        <w:spacing w:line="276" w:lineRule="auto"/>
        <w:jc w:val="both"/>
        <w:textAlignment w:val="baseline"/>
        <w:rPr>
          <w:rFonts w:ascii="Calibri" w:hAnsi="Calibri" w:cs="Calibri"/>
          <w:spacing w:val="-3"/>
          <w:sz w:val="22"/>
          <w:szCs w:val="22"/>
          <w:lang w:val="en-GB" w:eastAsia="hr-HR"/>
        </w:rPr>
      </w:pPr>
      <w:r w:rsidRPr="00EC0316">
        <w:rPr>
          <w:rFonts w:ascii="Calibri" w:hAnsi="Calibri" w:cs="Calibri"/>
          <w:spacing w:val="-3"/>
          <w:sz w:val="22"/>
          <w:szCs w:val="22"/>
          <w:lang w:val="en-GB" w:eastAsia="hr-HR"/>
        </w:rPr>
        <w:t>Total equity amounted to HRK 10,354.62 million, representing 36.10 percent of total liabilities and total equity.</w:t>
      </w:r>
    </w:p>
    <w:p w14:paraId="2E677704" w14:textId="77777777" w:rsidR="00EC0316" w:rsidRPr="003239B0" w:rsidRDefault="00EC0316" w:rsidP="003239B0">
      <w:pPr>
        <w:suppressAutoHyphens/>
        <w:autoSpaceDN w:val="0"/>
        <w:spacing w:line="276" w:lineRule="auto"/>
        <w:jc w:val="both"/>
        <w:textAlignment w:val="baseline"/>
        <w:rPr>
          <w:rFonts w:ascii="Calibri" w:hAnsi="Calibri" w:cs="Calibri"/>
          <w:spacing w:val="-3"/>
          <w:lang w:val="en-GB" w:eastAsia="hr-HR"/>
        </w:rPr>
      </w:pPr>
    </w:p>
    <w:p w14:paraId="524DAF6B" w14:textId="77777777" w:rsidR="00EC0316" w:rsidRPr="00EC0316" w:rsidRDefault="00EC0316" w:rsidP="003239B0">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094F79FC" w14:textId="77777777" w:rsidR="00EC0316" w:rsidRPr="003239B0" w:rsidRDefault="00EC0316" w:rsidP="003239B0">
      <w:pPr>
        <w:tabs>
          <w:tab w:val="left" w:pos="-720"/>
        </w:tabs>
        <w:suppressAutoHyphens/>
        <w:autoSpaceDN w:val="0"/>
        <w:spacing w:line="276" w:lineRule="auto"/>
        <w:jc w:val="both"/>
        <w:textAlignment w:val="baseline"/>
        <w:rPr>
          <w:rFonts w:ascii="Calibri" w:eastAsia="Calibri" w:hAnsi="Calibri" w:cs="Calibri"/>
          <w:spacing w:val="-3"/>
          <w:lang w:val="en-GB"/>
        </w:rPr>
      </w:pPr>
    </w:p>
    <w:p w14:paraId="4907716B" w14:textId="77777777" w:rsidR="00EC0316" w:rsidRPr="00EC0316" w:rsidRDefault="00EC0316" w:rsidP="003239B0">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In the reporting period, the amount of HRK 25.00 million was contributed from the budget of the Republic of Croatia into the founder’s capital. At the end of 2020, the total amount of capital contributed from the budget of the Republic of Croatia stood at HRK 6,708.00 million, and the remaining amount to be contributed to the founder’s capital up to the total amount of HRK 7,000.00 million set by the HBOR Act is HRK 292.00 million.</w:t>
      </w:r>
    </w:p>
    <w:p w14:paraId="3D96EA8A" w14:textId="77777777" w:rsidR="00EC0316" w:rsidRPr="00EC0316" w:rsidRDefault="00EC0316" w:rsidP="003239B0">
      <w:pPr>
        <w:tabs>
          <w:tab w:val="left" w:pos="-720"/>
        </w:tabs>
        <w:suppressAutoHyphens/>
        <w:autoSpaceDN w:val="0"/>
        <w:spacing w:line="276" w:lineRule="auto"/>
        <w:jc w:val="both"/>
        <w:textAlignment w:val="baseline"/>
        <w:rPr>
          <w:rFonts w:ascii="Calibri" w:eastAsia="Calibri" w:hAnsi="Calibri" w:cs="Calibri"/>
          <w:spacing w:val="-3"/>
          <w:sz w:val="22"/>
          <w:szCs w:val="22"/>
          <w:lang w:val="en-GB"/>
        </w:rPr>
      </w:pPr>
      <w:r w:rsidRPr="00EC0316">
        <w:rPr>
          <w:rFonts w:ascii="Calibri" w:eastAsia="Calibri" w:hAnsi="Calibri" w:cs="Calibri"/>
          <w:spacing w:val="-3"/>
          <w:sz w:val="22"/>
          <w:szCs w:val="22"/>
          <w:lang w:val="en-GB"/>
        </w:rPr>
        <w:t>Pursuant to the provisions of the HBOR Act, the entire profits of the Bank generated in the reporting period are allocated to the reserves.</w:t>
      </w:r>
    </w:p>
    <w:p w14:paraId="61B093B6" w14:textId="77777777" w:rsidR="00EC0316" w:rsidRPr="00EC0316" w:rsidRDefault="00EC0316" w:rsidP="00EC0316">
      <w:pPr>
        <w:tabs>
          <w:tab w:val="left" w:pos="-720"/>
        </w:tabs>
        <w:suppressAutoHyphens/>
        <w:autoSpaceDN w:val="0"/>
        <w:jc w:val="both"/>
        <w:textAlignment w:val="baseline"/>
        <w:rPr>
          <w:rFonts w:ascii="Calibri" w:eastAsia="Calibri" w:hAnsi="Calibri" w:cs="Calibri"/>
          <w:spacing w:val="-3"/>
          <w:lang w:val="en-GB"/>
        </w:rPr>
        <w:sectPr w:rsidR="00EC0316" w:rsidRPr="00EC0316" w:rsidSect="00EC0316">
          <w:pgSz w:w="11906" w:h="16838"/>
          <w:pgMar w:top="1417" w:right="1416" w:bottom="1417" w:left="1417" w:header="708" w:footer="708" w:gutter="0"/>
          <w:cols w:space="708"/>
          <w:docGrid w:linePitch="360"/>
        </w:sectPr>
      </w:pPr>
    </w:p>
    <w:p w14:paraId="5AA580B6"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noProof/>
          <w:sz w:val="22"/>
          <w:szCs w:val="22"/>
          <w:lang w:val="hr-HR"/>
        </w:rPr>
        <w:drawing>
          <wp:inline distT="0" distB="0" distL="0" distR="0" wp14:anchorId="2D3F5BB8" wp14:editId="72AE6CFE">
            <wp:extent cx="2957195" cy="3883025"/>
            <wp:effectExtent l="0" t="0" r="0" b="3175"/>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7195" cy="388302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28985398" wp14:editId="76CBC9DA">
            <wp:extent cx="2968625" cy="3883025"/>
            <wp:effectExtent l="0" t="0" r="3175" b="3175"/>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8625" cy="3883025"/>
                    </a:xfrm>
                    <a:prstGeom prst="rect">
                      <a:avLst/>
                    </a:prstGeom>
                    <a:noFill/>
                    <a:ln>
                      <a:noFill/>
                    </a:ln>
                  </pic:spPr>
                </pic:pic>
              </a:graphicData>
            </a:graphic>
          </wp:inline>
        </w:drawing>
      </w:r>
    </w:p>
    <w:p w14:paraId="1A47A8F3" w14:textId="77777777" w:rsidR="00DD2FC5" w:rsidRPr="00DD2FC5" w:rsidRDefault="00DD2FC5" w:rsidP="00DD2FC5">
      <w:pPr>
        <w:spacing w:after="160" w:line="256" w:lineRule="auto"/>
        <w:ind w:left="-425" w:right="-425"/>
        <w:rPr>
          <w:rFonts w:ascii="Calibri" w:eastAsia="Calibri" w:hAnsi="Calibri"/>
          <w:sz w:val="22"/>
          <w:szCs w:val="22"/>
          <w:lang w:val="hr-HR"/>
        </w:rPr>
      </w:pPr>
    </w:p>
    <w:p w14:paraId="4A293C28" w14:textId="77777777" w:rsidR="00DD2FC5" w:rsidRPr="00DD2FC5" w:rsidRDefault="00DD2FC5" w:rsidP="00DD2FC5">
      <w:pPr>
        <w:spacing w:after="160" w:line="256" w:lineRule="auto"/>
        <w:ind w:left="-425" w:right="-425"/>
        <w:rPr>
          <w:rFonts w:ascii="Calibri" w:eastAsia="Calibri" w:hAnsi="Calibri"/>
          <w:sz w:val="22"/>
          <w:szCs w:val="22"/>
          <w:lang w:val="hr-HR"/>
        </w:rPr>
      </w:pPr>
      <w:r w:rsidRPr="00DD2FC5">
        <w:rPr>
          <w:rFonts w:ascii="Calibri" w:eastAsia="Calibri" w:hAnsi="Calibri"/>
          <w:noProof/>
          <w:sz w:val="22"/>
          <w:szCs w:val="22"/>
          <w:lang w:val="hr-HR"/>
        </w:rPr>
        <w:drawing>
          <wp:inline distT="0" distB="0" distL="0" distR="0" wp14:anchorId="030BB605" wp14:editId="7352A12D">
            <wp:extent cx="2945130" cy="3883025"/>
            <wp:effectExtent l="0" t="0" r="7620" b="3175"/>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5130" cy="3883025"/>
                    </a:xfrm>
                    <a:prstGeom prst="rect">
                      <a:avLst/>
                    </a:prstGeom>
                    <a:noFill/>
                    <a:ln>
                      <a:noFill/>
                    </a:ln>
                  </pic:spPr>
                </pic:pic>
              </a:graphicData>
            </a:graphic>
          </wp:inline>
        </w:drawing>
      </w:r>
      <w:r w:rsidRPr="00DD2FC5">
        <w:rPr>
          <w:rFonts w:ascii="Calibri" w:eastAsia="Calibri" w:hAnsi="Calibri"/>
          <w:sz w:val="22"/>
          <w:szCs w:val="22"/>
          <w:lang w:val="hr-HR"/>
        </w:rPr>
        <w:t xml:space="preserve">       </w:t>
      </w:r>
      <w:r w:rsidRPr="00DD2FC5">
        <w:rPr>
          <w:rFonts w:ascii="Calibri" w:eastAsia="Calibri" w:hAnsi="Calibri"/>
          <w:noProof/>
          <w:sz w:val="22"/>
          <w:szCs w:val="22"/>
          <w:lang w:val="hr-HR"/>
        </w:rPr>
        <w:drawing>
          <wp:inline distT="0" distB="0" distL="0" distR="0" wp14:anchorId="43FE2081" wp14:editId="0731C7AA">
            <wp:extent cx="2945130" cy="3883025"/>
            <wp:effectExtent l="0" t="0" r="7620" b="3175"/>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5130" cy="3883025"/>
                    </a:xfrm>
                    <a:prstGeom prst="rect">
                      <a:avLst/>
                    </a:prstGeom>
                    <a:noFill/>
                    <a:ln>
                      <a:noFill/>
                    </a:ln>
                  </pic:spPr>
                </pic:pic>
              </a:graphicData>
            </a:graphic>
          </wp:inline>
        </w:drawing>
      </w:r>
    </w:p>
    <w:p w14:paraId="013C70E7" w14:textId="77777777" w:rsidR="00DD2FC5" w:rsidRDefault="00DD2FC5" w:rsidP="00EC0316">
      <w:pPr>
        <w:tabs>
          <w:tab w:val="left" w:pos="-720"/>
        </w:tabs>
        <w:suppressAutoHyphens/>
        <w:ind w:left="-426" w:right="-426"/>
        <w:jc w:val="both"/>
        <w:rPr>
          <w:rFonts w:ascii="Calibri" w:eastAsia="SimSun" w:hAnsi="Calibri" w:cs="Calibri"/>
          <w:lang w:val="en-GB" w:eastAsia="hr-HR"/>
        </w:rPr>
      </w:pPr>
    </w:p>
    <w:p w14:paraId="374A865D" w14:textId="77777777" w:rsidR="00EC0316" w:rsidRPr="00EC0316" w:rsidRDefault="00EC0316" w:rsidP="00EC0316">
      <w:pPr>
        <w:tabs>
          <w:tab w:val="left" w:pos="-720"/>
          <w:tab w:val="left" w:pos="426"/>
        </w:tabs>
        <w:suppressAutoHyphens/>
        <w:jc w:val="both"/>
        <w:rPr>
          <w:rFonts w:ascii="Calibri" w:hAnsi="Calibri" w:cs="Calibri"/>
          <w:spacing w:val="-3"/>
          <w:sz w:val="22"/>
          <w:szCs w:val="22"/>
          <w:lang w:val="en-GB" w:eastAsia="hr-HR"/>
        </w:rPr>
      </w:pPr>
      <w:r w:rsidRPr="00EC0316">
        <w:rPr>
          <w:rFonts w:ascii="Calibri" w:hAnsi="Calibri" w:cs="Calibri"/>
          <w:spacing w:val="-3"/>
          <w:sz w:val="22"/>
          <w:szCs w:val="22"/>
          <w:lang w:val="en-GB" w:eastAsia="hr-HR"/>
        </w:rPr>
        <w:t>* Investments in subsidiaries, Property, plant and equipment and intangible assets, Foreclosed assets and Other assets.</w:t>
      </w:r>
    </w:p>
    <w:p w14:paraId="29E40D5F" w14:textId="5F71D1FD" w:rsidR="00430494" w:rsidRDefault="00EC0316" w:rsidP="003239B0">
      <w:pPr>
        <w:tabs>
          <w:tab w:val="left" w:pos="3456"/>
        </w:tabs>
        <w:spacing w:line="276" w:lineRule="auto"/>
        <w:jc w:val="both"/>
        <w:rPr>
          <w:rFonts w:asciiTheme="minorHAnsi" w:hAnsiTheme="minorHAnsi" w:cstheme="minorHAnsi"/>
        </w:rPr>
        <w:sectPr w:rsidR="00430494" w:rsidSect="00140299">
          <w:headerReference w:type="default" r:id="rId62"/>
          <w:footerReference w:type="default" r:id="rId63"/>
          <w:headerReference w:type="first" r:id="rId64"/>
          <w:footerReference w:type="first" r:id="rId65"/>
          <w:pgSz w:w="11906" w:h="16838"/>
          <w:pgMar w:top="1276" w:right="1417" w:bottom="1417" w:left="1417" w:header="567" w:footer="708" w:gutter="0"/>
          <w:cols w:space="708"/>
          <w:docGrid w:linePitch="360"/>
        </w:sectPr>
      </w:pPr>
      <w:r w:rsidRPr="00EC0316">
        <w:rPr>
          <w:rFonts w:ascii="Calibri" w:hAnsi="Calibri" w:cs="Calibri"/>
          <w:spacing w:val="-3"/>
          <w:sz w:val="22"/>
          <w:szCs w:val="22"/>
          <w:lang w:val="en-GB" w:eastAsia="hr-HR"/>
        </w:rPr>
        <w:t>** Provisioning includes provisioning for guarantees, commitments and other liabilities.</w:t>
      </w:r>
      <w:r w:rsidR="003521FD">
        <w:rPr>
          <w:rFonts w:asciiTheme="minorHAnsi" w:hAnsiTheme="minorHAnsi" w:cstheme="minorHAnsi"/>
        </w:rPr>
        <w:tab/>
      </w:r>
    </w:p>
    <w:p w14:paraId="0D52A757" w14:textId="7748409F" w:rsidR="00F361A0" w:rsidRDefault="00F361A0" w:rsidP="00F361A0">
      <w:pPr>
        <w:tabs>
          <w:tab w:val="left" w:pos="709"/>
        </w:tabs>
        <w:spacing w:line="276" w:lineRule="auto"/>
        <w:jc w:val="both"/>
        <w:rPr>
          <w:rFonts w:asciiTheme="minorHAnsi" w:hAnsiTheme="minorHAnsi" w:cstheme="minorHAnsi"/>
        </w:rPr>
      </w:pPr>
    </w:p>
    <w:p w14:paraId="74368023" w14:textId="77777777" w:rsidR="007D690A" w:rsidRDefault="007D690A" w:rsidP="00F361A0">
      <w:pPr>
        <w:tabs>
          <w:tab w:val="left" w:pos="709"/>
        </w:tabs>
        <w:spacing w:line="276" w:lineRule="auto"/>
        <w:jc w:val="both"/>
        <w:rPr>
          <w:rFonts w:asciiTheme="minorHAnsi" w:hAnsiTheme="minorHAnsi" w:cstheme="minorHAnsi"/>
        </w:rPr>
      </w:pPr>
    </w:p>
    <w:p w14:paraId="36EA6BE7" w14:textId="77777777" w:rsidR="00D03A56" w:rsidRPr="00E06490" w:rsidRDefault="00D03A56" w:rsidP="00F361A0">
      <w:pPr>
        <w:tabs>
          <w:tab w:val="left" w:pos="709"/>
        </w:tabs>
        <w:spacing w:line="276" w:lineRule="auto"/>
        <w:jc w:val="both"/>
        <w:rPr>
          <w:rFonts w:asciiTheme="minorHAnsi" w:hAnsiTheme="minorHAnsi" w:cstheme="minorHAnsi"/>
        </w:rPr>
      </w:pPr>
    </w:p>
    <w:bookmarkEnd w:id="0"/>
    <w:p w14:paraId="5A3A58B4" w14:textId="77777777" w:rsidR="00A57E41" w:rsidRDefault="00A57E41" w:rsidP="00D03A56">
      <w:pPr>
        <w:tabs>
          <w:tab w:val="left" w:pos="709"/>
        </w:tabs>
        <w:spacing w:line="276" w:lineRule="auto"/>
        <w:jc w:val="both"/>
        <w:rPr>
          <w:rFonts w:asciiTheme="minorHAnsi" w:hAnsiTheme="minorHAnsi" w:cstheme="minorHAnsi"/>
        </w:rPr>
      </w:pPr>
    </w:p>
    <w:p w14:paraId="0B69DECA" w14:textId="77777777" w:rsidR="00D03A56" w:rsidRPr="00D03A56" w:rsidRDefault="00D03A56" w:rsidP="00D03A56">
      <w:pPr>
        <w:tabs>
          <w:tab w:val="left" w:pos="709"/>
        </w:tabs>
        <w:spacing w:line="276" w:lineRule="auto"/>
        <w:jc w:val="both"/>
        <w:rPr>
          <w:rFonts w:asciiTheme="minorHAnsi" w:hAnsiTheme="minorHAnsi" w:cstheme="minorHAnsi"/>
        </w:rPr>
      </w:pPr>
    </w:p>
    <w:p w14:paraId="7794A659" w14:textId="77777777" w:rsidR="00A57E41" w:rsidRPr="00A57E41" w:rsidRDefault="00A57E41" w:rsidP="00A57E41">
      <w:pPr>
        <w:spacing w:before="120" w:after="120" w:line="276" w:lineRule="auto"/>
        <w:jc w:val="center"/>
        <w:rPr>
          <w:rFonts w:ascii="Calibri" w:hAnsi="Calibri" w:cs="Calibri"/>
          <w:b/>
          <w:lang w:val="en-GB"/>
        </w:rPr>
      </w:pPr>
    </w:p>
    <w:p w14:paraId="1CBEA2AA" w14:textId="77777777" w:rsidR="00A57E41" w:rsidRPr="00D03A56" w:rsidRDefault="00A57E41" w:rsidP="00D03A56">
      <w:pPr>
        <w:spacing w:before="120" w:after="120" w:line="23" w:lineRule="atLeast"/>
        <w:jc w:val="center"/>
        <w:rPr>
          <w:rFonts w:ascii="Calibri" w:hAnsi="Calibri" w:cs="Calibri"/>
          <w:b/>
          <w:lang w:val="hr-HR"/>
        </w:rPr>
      </w:pPr>
    </w:p>
    <w:p w14:paraId="587310D3" w14:textId="77777777" w:rsidR="00A57E41" w:rsidRPr="00D03A56" w:rsidRDefault="00A57E41" w:rsidP="00D03A56">
      <w:pPr>
        <w:spacing w:before="120" w:after="120" w:line="23" w:lineRule="atLeast"/>
        <w:jc w:val="center"/>
        <w:rPr>
          <w:rFonts w:ascii="Calibri" w:hAnsi="Calibri" w:cs="Calibri"/>
          <w:b/>
          <w:lang w:val="hr-HR"/>
        </w:rPr>
      </w:pPr>
    </w:p>
    <w:p w14:paraId="515949EA" w14:textId="77777777" w:rsidR="00A57E41" w:rsidRPr="00D03A56" w:rsidRDefault="00A57E41" w:rsidP="00D03A56">
      <w:pPr>
        <w:spacing w:before="120" w:after="120" w:line="23" w:lineRule="atLeast"/>
        <w:jc w:val="center"/>
        <w:rPr>
          <w:rFonts w:ascii="Calibri" w:hAnsi="Calibri" w:cs="Calibri"/>
          <w:b/>
          <w:lang w:val="hr-HR"/>
        </w:rPr>
      </w:pPr>
    </w:p>
    <w:p w14:paraId="697578FC" w14:textId="77777777" w:rsidR="00A57E41" w:rsidRPr="00D03A56" w:rsidRDefault="00A57E41" w:rsidP="00D03A56">
      <w:pPr>
        <w:spacing w:before="120" w:after="120" w:line="23" w:lineRule="atLeast"/>
        <w:jc w:val="center"/>
        <w:rPr>
          <w:rFonts w:ascii="Calibri" w:hAnsi="Calibri" w:cs="Calibri"/>
          <w:b/>
          <w:lang w:val="hr-HR"/>
        </w:rPr>
      </w:pPr>
    </w:p>
    <w:p w14:paraId="5AAF59BA" w14:textId="77777777" w:rsidR="00A57E41" w:rsidRPr="00D03A56" w:rsidRDefault="00A57E41" w:rsidP="00D03A56">
      <w:pPr>
        <w:spacing w:before="120" w:after="120" w:line="23" w:lineRule="atLeast"/>
        <w:jc w:val="center"/>
        <w:rPr>
          <w:rFonts w:ascii="Calibri" w:hAnsi="Calibri" w:cs="Calibri"/>
          <w:b/>
          <w:lang w:val="hr-HR"/>
        </w:rPr>
      </w:pPr>
    </w:p>
    <w:p w14:paraId="141209EB"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13132B94" w14:textId="77777777" w:rsidR="00A57E41" w:rsidRPr="00D03A56" w:rsidRDefault="00A57E41" w:rsidP="00D03A56">
      <w:pPr>
        <w:spacing w:before="120" w:after="120" w:line="23" w:lineRule="atLeast"/>
        <w:jc w:val="center"/>
        <w:rPr>
          <w:rFonts w:ascii="Calibri" w:hAnsi="Calibri" w:cs="Calibri"/>
          <w:b/>
          <w:sz w:val="36"/>
          <w:szCs w:val="36"/>
          <w:lang w:val="hr-HR"/>
        </w:rPr>
      </w:pPr>
    </w:p>
    <w:p w14:paraId="617B90E0" w14:textId="3C5AE1A2" w:rsidR="002606BB" w:rsidRPr="00F624C3" w:rsidRDefault="005F16AE" w:rsidP="002606BB">
      <w:pPr>
        <w:pStyle w:val="Heading2"/>
        <w:spacing w:line="360" w:lineRule="auto"/>
        <w:ind w:left="-142" w:right="-709"/>
        <w:jc w:val="both"/>
        <w:rPr>
          <w:rFonts w:asciiTheme="minorHAnsi" w:hAnsiTheme="minorHAnsi"/>
          <w:bCs w:val="0"/>
          <w:sz w:val="28"/>
          <w:szCs w:val="28"/>
          <w:lang w:val="en-GB"/>
        </w:rPr>
      </w:pPr>
      <w:bookmarkStart w:id="64" w:name="_Toc4056840"/>
      <w:r>
        <w:rPr>
          <w:rFonts w:asciiTheme="minorHAnsi" w:hAnsiTheme="minorHAnsi"/>
          <w:sz w:val="28"/>
          <w:szCs w:val="28"/>
          <w:lang w:val="en-GB"/>
        </w:rPr>
        <w:t xml:space="preserve">  </w:t>
      </w:r>
      <w:r w:rsidR="002606BB" w:rsidRPr="00F624C3">
        <w:rPr>
          <w:rFonts w:asciiTheme="minorHAnsi" w:hAnsiTheme="minorHAnsi"/>
          <w:sz w:val="28"/>
          <w:szCs w:val="28"/>
          <w:lang w:val="en-GB"/>
        </w:rPr>
        <w:t xml:space="preserve">CROATIAN BANK FOR RECONSTRUCTION AND </w:t>
      </w:r>
      <w:r w:rsidR="002606BB" w:rsidRPr="00F624C3">
        <w:rPr>
          <w:rFonts w:asciiTheme="minorHAnsi" w:hAnsiTheme="minorHAnsi"/>
          <w:bCs w:val="0"/>
          <w:sz w:val="28"/>
          <w:szCs w:val="28"/>
          <w:lang w:val="en-GB"/>
        </w:rPr>
        <w:t>DEVELOPMENT</w:t>
      </w:r>
      <w:bookmarkEnd w:id="64"/>
    </w:p>
    <w:p w14:paraId="12CBD749" w14:textId="51A413A2" w:rsidR="002606BB" w:rsidRPr="00F624C3" w:rsidRDefault="002606BB" w:rsidP="001842D7">
      <w:pPr>
        <w:pStyle w:val="Heading1"/>
        <w:rPr>
          <w:rFonts w:asciiTheme="minorHAnsi" w:hAnsiTheme="minorHAnsi" w:cstheme="minorHAnsi"/>
          <w:sz w:val="28"/>
          <w:szCs w:val="28"/>
        </w:rPr>
      </w:pPr>
      <w:bookmarkStart w:id="65" w:name="_Annual_financial_statements"/>
      <w:bookmarkEnd w:id="65"/>
      <w:r w:rsidRPr="00F624C3">
        <w:rPr>
          <w:rFonts w:asciiTheme="minorHAnsi" w:hAnsiTheme="minorHAnsi" w:cstheme="minorHAnsi"/>
          <w:sz w:val="28"/>
          <w:szCs w:val="28"/>
          <w:u w:val="none"/>
        </w:rPr>
        <w:t xml:space="preserve">Annual financial statements for </w:t>
      </w:r>
      <w:r w:rsidR="00E61E9A" w:rsidRPr="00F624C3">
        <w:rPr>
          <w:rFonts w:asciiTheme="minorHAnsi" w:hAnsiTheme="minorHAnsi" w:cstheme="minorHAnsi"/>
          <w:sz w:val="28"/>
          <w:szCs w:val="28"/>
          <w:u w:val="none"/>
        </w:rPr>
        <w:t>20</w:t>
      </w:r>
      <w:r w:rsidR="00BE59B6" w:rsidRPr="00F624C3">
        <w:rPr>
          <w:rFonts w:asciiTheme="minorHAnsi" w:hAnsiTheme="minorHAnsi" w:cstheme="minorHAnsi"/>
          <w:sz w:val="28"/>
          <w:szCs w:val="28"/>
          <w:u w:val="none"/>
        </w:rPr>
        <w:t>20</w:t>
      </w:r>
      <w:r w:rsidR="00E61E9A" w:rsidRPr="00F624C3">
        <w:rPr>
          <w:rFonts w:asciiTheme="minorHAnsi" w:hAnsiTheme="minorHAnsi" w:cstheme="minorHAnsi"/>
          <w:sz w:val="28"/>
          <w:szCs w:val="28"/>
          <w:u w:val="none"/>
        </w:rPr>
        <w:t xml:space="preserve"> </w:t>
      </w:r>
    </w:p>
    <w:p w14:paraId="310EB9D4" w14:textId="77777777" w:rsidR="002606BB" w:rsidRDefault="002606BB" w:rsidP="002606BB">
      <w:pPr>
        <w:spacing w:line="317" w:lineRule="atLeast"/>
        <w:ind w:left="-142"/>
        <w:rPr>
          <w:rFonts w:asciiTheme="minorHAnsi" w:hAnsiTheme="minorHAnsi" w:cs="Arial"/>
          <w:sz w:val="32"/>
          <w:szCs w:val="32"/>
          <w:lang w:val="en-GB"/>
        </w:rPr>
      </w:pPr>
    </w:p>
    <w:p w14:paraId="1CFBB73C" w14:textId="77777777" w:rsidR="002606BB" w:rsidRDefault="002606BB" w:rsidP="002606BB">
      <w:pPr>
        <w:spacing w:line="317" w:lineRule="atLeast"/>
        <w:ind w:left="-142"/>
        <w:rPr>
          <w:rFonts w:asciiTheme="minorHAnsi" w:hAnsiTheme="minorHAnsi" w:cs="Arial"/>
          <w:sz w:val="32"/>
          <w:szCs w:val="32"/>
          <w:lang w:val="en-GB"/>
        </w:rPr>
      </w:pPr>
    </w:p>
    <w:p w14:paraId="7FB13BA1"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4D499097" w14:textId="77777777" w:rsidR="00A57E41" w:rsidRPr="00D03A56" w:rsidRDefault="00A57E41" w:rsidP="00A57E41">
      <w:pPr>
        <w:spacing w:before="120" w:after="120" w:line="276" w:lineRule="auto"/>
        <w:jc w:val="center"/>
        <w:rPr>
          <w:rFonts w:ascii="Calibri" w:hAnsi="Calibri" w:cs="Calibri"/>
          <w:b/>
          <w:sz w:val="22"/>
          <w:szCs w:val="22"/>
          <w:lang w:val="en-GB"/>
        </w:rPr>
      </w:pPr>
    </w:p>
    <w:p w14:paraId="1A3CC980"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90AE268" w14:textId="77777777" w:rsidR="00D03A56" w:rsidRPr="00D03A56" w:rsidRDefault="00D03A56" w:rsidP="00A57E41">
      <w:pPr>
        <w:spacing w:before="120" w:after="120" w:line="276" w:lineRule="auto"/>
        <w:jc w:val="center"/>
        <w:rPr>
          <w:rFonts w:ascii="Calibri" w:hAnsi="Calibri" w:cs="Calibri"/>
          <w:b/>
          <w:sz w:val="22"/>
          <w:szCs w:val="22"/>
          <w:lang w:val="en-GB"/>
        </w:rPr>
      </w:pPr>
    </w:p>
    <w:p w14:paraId="219C7E62" w14:textId="77777777" w:rsidR="00A57E41" w:rsidRPr="00D03A56" w:rsidRDefault="00A57E41" w:rsidP="00A57E41">
      <w:pPr>
        <w:spacing w:before="120" w:after="120" w:line="276" w:lineRule="auto"/>
        <w:rPr>
          <w:rFonts w:ascii="Calibri" w:hAnsi="Calibri" w:cs="Calibri"/>
          <w:b/>
          <w:sz w:val="22"/>
          <w:szCs w:val="22"/>
          <w:lang w:val="en-GB"/>
        </w:rPr>
      </w:pPr>
    </w:p>
    <w:p w14:paraId="0BA93DD6" w14:textId="77777777" w:rsidR="00A57E41" w:rsidRPr="00D03A56" w:rsidRDefault="00A57E41" w:rsidP="00A57E41">
      <w:pPr>
        <w:spacing w:before="120" w:after="120" w:line="276" w:lineRule="auto"/>
        <w:rPr>
          <w:rFonts w:ascii="Calibri" w:hAnsi="Calibri" w:cs="Calibri"/>
          <w:b/>
          <w:sz w:val="22"/>
          <w:szCs w:val="22"/>
          <w:lang w:val="en-GB"/>
        </w:rPr>
      </w:pPr>
    </w:p>
    <w:p w14:paraId="76B5F21C" w14:textId="77777777" w:rsidR="00A57E41" w:rsidRDefault="00A57E41" w:rsidP="00A57E41">
      <w:pPr>
        <w:spacing w:before="120" w:after="120" w:line="276" w:lineRule="auto"/>
        <w:rPr>
          <w:rFonts w:ascii="Calibri" w:hAnsi="Calibri" w:cs="Calibri"/>
          <w:b/>
          <w:sz w:val="20"/>
          <w:szCs w:val="20"/>
          <w:lang w:val="en-GB"/>
        </w:rPr>
      </w:pPr>
    </w:p>
    <w:p w14:paraId="3D16254B" w14:textId="77777777" w:rsidR="002606BB" w:rsidRDefault="002606BB" w:rsidP="00A57E41">
      <w:pPr>
        <w:spacing w:before="120" w:after="120" w:line="276" w:lineRule="auto"/>
        <w:rPr>
          <w:rFonts w:ascii="Calibri" w:hAnsi="Calibri" w:cs="Calibri"/>
          <w:b/>
          <w:sz w:val="20"/>
          <w:szCs w:val="20"/>
          <w:lang w:val="en-GB"/>
        </w:rPr>
      </w:pPr>
    </w:p>
    <w:p w14:paraId="15A1714F" w14:textId="77777777" w:rsidR="002606BB" w:rsidRDefault="002606BB" w:rsidP="00A57E41">
      <w:pPr>
        <w:spacing w:before="120" w:after="120" w:line="276" w:lineRule="auto"/>
        <w:rPr>
          <w:rFonts w:ascii="Calibri" w:hAnsi="Calibri" w:cs="Calibri"/>
          <w:b/>
          <w:sz w:val="20"/>
          <w:szCs w:val="20"/>
          <w:lang w:val="en-GB"/>
        </w:rPr>
      </w:pPr>
    </w:p>
    <w:p w14:paraId="6D84ACFA" w14:textId="77777777" w:rsidR="002606BB" w:rsidRDefault="002606BB" w:rsidP="00A57E41">
      <w:pPr>
        <w:spacing w:before="120" w:after="120" w:line="276" w:lineRule="auto"/>
        <w:rPr>
          <w:rFonts w:ascii="Calibri" w:hAnsi="Calibri" w:cs="Calibri"/>
          <w:b/>
          <w:sz w:val="20"/>
          <w:szCs w:val="20"/>
          <w:lang w:val="en-GB"/>
        </w:rPr>
      </w:pPr>
    </w:p>
    <w:p w14:paraId="15ECE563" w14:textId="77777777" w:rsidR="002606BB" w:rsidRDefault="002606BB" w:rsidP="00A57E41">
      <w:pPr>
        <w:spacing w:before="120" w:after="120" w:line="276" w:lineRule="auto"/>
        <w:rPr>
          <w:rFonts w:ascii="Calibri" w:hAnsi="Calibri" w:cs="Calibri"/>
          <w:b/>
          <w:sz w:val="20"/>
          <w:szCs w:val="20"/>
          <w:lang w:val="en-GB"/>
        </w:rPr>
      </w:pPr>
    </w:p>
    <w:p w14:paraId="3C28D677" w14:textId="77777777" w:rsidR="002606BB" w:rsidRDefault="002606BB" w:rsidP="00A57E41">
      <w:pPr>
        <w:spacing w:before="120" w:after="120" w:line="276" w:lineRule="auto"/>
        <w:rPr>
          <w:rFonts w:ascii="Calibri" w:hAnsi="Calibri" w:cs="Calibri"/>
          <w:b/>
          <w:sz w:val="20"/>
          <w:szCs w:val="20"/>
          <w:lang w:val="en-GB"/>
        </w:rPr>
      </w:pPr>
    </w:p>
    <w:p w14:paraId="05B8625C" w14:textId="77777777" w:rsidR="002606BB" w:rsidRPr="00D03A56" w:rsidRDefault="002606BB" w:rsidP="00A57E41">
      <w:pPr>
        <w:spacing w:before="120" w:after="120" w:line="276" w:lineRule="auto"/>
        <w:rPr>
          <w:rFonts w:ascii="Calibri" w:hAnsi="Calibri" w:cs="Calibri"/>
          <w:b/>
          <w:sz w:val="20"/>
          <w:szCs w:val="20"/>
          <w:lang w:val="en-GB"/>
        </w:rPr>
      </w:pPr>
    </w:p>
    <w:p w14:paraId="0DA20FB5" w14:textId="77777777" w:rsidR="00A57E41" w:rsidRPr="00D03A56" w:rsidRDefault="00A57E41" w:rsidP="00A57E41">
      <w:pPr>
        <w:spacing w:before="120" w:after="120" w:line="276" w:lineRule="auto"/>
        <w:rPr>
          <w:rFonts w:ascii="Calibri" w:hAnsi="Calibri" w:cs="Calibri"/>
          <w:b/>
          <w:sz w:val="20"/>
          <w:szCs w:val="20"/>
          <w:lang w:val="en-GB"/>
        </w:rPr>
      </w:pPr>
    </w:p>
    <w:p w14:paraId="1D4153A5" w14:textId="1E92048C" w:rsidR="00EE4FC5" w:rsidRPr="003239B0" w:rsidRDefault="00D03A56" w:rsidP="00F624C3">
      <w:pPr>
        <w:spacing w:before="120" w:after="120" w:line="276" w:lineRule="auto"/>
        <w:rPr>
          <w:rFonts w:ascii="Calibri" w:hAnsi="Calibri" w:cs="Calibri"/>
          <w:sz w:val="22"/>
          <w:szCs w:val="22"/>
          <w:lang w:val="en-GB"/>
        </w:rPr>
        <w:sectPr w:rsidR="00EE4FC5" w:rsidRPr="003239B0" w:rsidSect="00140299">
          <w:footerReference w:type="default" r:id="rId66"/>
          <w:pgSz w:w="11906" w:h="16838"/>
          <w:pgMar w:top="1276" w:right="1417" w:bottom="1417" w:left="1417" w:header="567" w:footer="708" w:gutter="0"/>
          <w:pgNumType w:start="1"/>
          <w:cols w:space="708"/>
          <w:docGrid w:linePitch="360"/>
        </w:sectPr>
      </w:pPr>
      <w:r w:rsidRPr="003239B0">
        <w:rPr>
          <w:rFonts w:ascii="Calibri" w:hAnsi="Calibri" w:cs="Calibri"/>
          <w:sz w:val="22"/>
          <w:szCs w:val="22"/>
          <w:lang w:val="en-GB"/>
        </w:rPr>
        <w:t xml:space="preserve">Zagreb, </w:t>
      </w:r>
      <w:r w:rsidR="00A57E41" w:rsidRPr="003239B0">
        <w:rPr>
          <w:rFonts w:ascii="Calibri" w:hAnsi="Calibri" w:cs="Calibri"/>
          <w:sz w:val="22"/>
          <w:szCs w:val="22"/>
          <w:lang w:val="en-GB"/>
        </w:rPr>
        <w:t xml:space="preserve">March </w:t>
      </w:r>
      <w:r w:rsidR="00E61E9A" w:rsidRPr="003239B0">
        <w:rPr>
          <w:rFonts w:ascii="Calibri" w:hAnsi="Calibri" w:cs="Calibri"/>
          <w:sz w:val="22"/>
          <w:szCs w:val="22"/>
          <w:lang w:val="en-GB"/>
        </w:rPr>
        <w:t>202</w:t>
      </w:r>
      <w:r w:rsidR="00BE59B6" w:rsidRPr="003239B0">
        <w:rPr>
          <w:rFonts w:ascii="Calibri" w:hAnsi="Calibri" w:cs="Calibri"/>
          <w:sz w:val="22"/>
          <w:szCs w:val="22"/>
          <w:lang w:val="en-GB"/>
        </w:rPr>
        <w:t>1</w:t>
      </w:r>
    </w:p>
    <w:p w14:paraId="6E329FF4" w14:textId="77777777" w:rsidR="005A5017" w:rsidRDefault="005A5017">
      <w:pPr>
        <w:pStyle w:val="T1"/>
        <w:spacing w:before="0" w:after="0" w:line="240" w:lineRule="auto"/>
        <w:rPr>
          <w:rFonts w:asciiTheme="minorHAnsi" w:hAnsiTheme="minorHAnsi" w:cs="Arial"/>
          <w:b w:val="0"/>
          <w:bCs w:val="0"/>
          <w:sz w:val="20"/>
          <w:lang w:val="en-GB"/>
        </w:rPr>
      </w:pPr>
    </w:p>
    <w:tbl>
      <w:tblPr>
        <w:tblW w:w="5000" w:type="pct"/>
        <w:tblLook w:val="01E0" w:firstRow="1" w:lastRow="1" w:firstColumn="1" w:lastColumn="1" w:noHBand="0" w:noVBand="0"/>
      </w:tblPr>
      <w:tblGrid>
        <w:gridCol w:w="8445"/>
        <w:gridCol w:w="1052"/>
      </w:tblGrid>
      <w:tr w:rsidR="002606BB" w:rsidRPr="00B91844" w14:paraId="5536F8EA" w14:textId="77777777" w:rsidTr="00531DF4">
        <w:trPr>
          <w:trHeight w:val="284"/>
        </w:trPr>
        <w:tc>
          <w:tcPr>
            <w:tcW w:w="4446" w:type="pct"/>
            <w:vAlign w:val="bottom"/>
          </w:tcPr>
          <w:p w14:paraId="272F4AA1" w14:textId="77777777" w:rsidR="002606BB" w:rsidRPr="001E7DB0" w:rsidRDefault="002606BB" w:rsidP="00531DF4">
            <w:pPr>
              <w:spacing w:before="120"/>
              <w:rPr>
                <w:rFonts w:asciiTheme="minorHAnsi" w:hAnsiTheme="minorHAnsi" w:cs="Arial"/>
                <w:sz w:val="22"/>
                <w:szCs w:val="22"/>
                <w:lang w:val="en-GB"/>
              </w:rPr>
            </w:pPr>
          </w:p>
        </w:tc>
        <w:tc>
          <w:tcPr>
            <w:tcW w:w="554" w:type="pct"/>
            <w:vAlign w:val="bottom"/>
          </w:tcPr>
          <w:p w14:paraId="5C4EC70C" w14:textId="77777777" w:rsidR="002606BB" w:rsidRPr="001F110B" w:rsidRDefault="002606BB" w:rsidP="00531DF4">
            <w:pPr>
              <w:spacing w:before="120"/>
              <w:jc w:val="right"/>
              <w:rPr>
                <w:rFonts w:asciiTheme="minorHAnsi" w:hAnsiTheme="minorHAnsi" w:cs="Arial"/>
                <w:sz w:val="22"/>
                <w:szCs w:val="22"/>
                <w:highlight w:val="yellow"/>
                <w:lang w:val="en-GB"/>
              </w:rPr>
            </w:pPr>
          </w:p>
        </w:tc>
      </w:tr>
      <w:tr w:rsidR="00AF40B8" w:rsidRPr="00E06490" w14:paraId="716D0E7A" w14:textId="77777777" w:rsidTr="00531DF4">
        <w:trPr>
          <w:trHeight w:val="284"/>
        </w:trPr>
        <w:tc>
          <w:tcPr>
            <w:tcW w:w="4446" w:type="pct"/>
            <w:vAlign w:val="bottom"/>
          </w:tcPr>
          <w:p w14:paraId="38F815E1"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Responsibilities of the Management and Supervisory Board for the preparation and approval of the </w:t>
            </w:r>
            <w:r>
              <w:rPr>
                <w:rFonts w:asciiTheme="minorHAnsi" w:hAnsiTheme="minorHAnsi" w:cs="Arial"/>
                <w:sz w:val="22"/>
                <w:szCs w:val="22"/>
              </w:rPr>
              <w:t>annual report</w:t>
            </w:r>
          </w:p>
        </w:tc>
        <w:tc>
          <w:tcPr>
            <w:tcW w:w="554" w:type="pct"/>
            <w:vAlign w:val="bottom"/>
          </w:tcPr>
          <w:p w14:paraId="206C2FA8" w14:textId="2CA0B140" w:rsidR="00AF40B8" w:rsidRPr="003239B0" w:rsidRDefault="002B0C4A"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62</w:t>
            </w:r>
          </w:p>
        </w:tc>
      </w:tr>
      <w:tr w:rsidR="00AF40B8" w:rsidRPr="00E06490" w14:paraId="1B0815F4" w14:textId="77777777" w:rsidTr="00531DF4">
        <w:trPr>
          <w:trHeight w:val="284"/>
        </w:trPr>
        <w:tc>
          <w:tcPr>
            <w:tcW w:w="4446" w:type="pct"/>
            <w:vAlign w:val="bottom"/>
          </w:tcPr>
          <w:p w14:paraId="7FD16556"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F29A0BC"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0596A67D" w14:textId="77777777" w:rsidTr="00531DF4">
        <w:trPr>
          <w:trHeight w:val="284"/>
        </w:trPr>
        <w:tc>
          <w:tcPr>
            <w:tcW w:w="4446" w:type="pct"/>
            <w:vAlign w:val="bottom"/>
          </w:tcPr>
          <w:p w14:paraId="203EFA53" w14:textId="30C89F3E" w:rsidR="00AF40B8" w:rsidRPr="001E7DB0" w:rsidRDefault="00AF40B8" w:rsidP="00AF40B8">
            <w:pPr>
              <w:spacing w:before="120"/>
              <w:rPr>
                <w:rFonts w:asciiTheme="minorHAnsi" w:hAnsiTheme="minorHAnsi" w:cs="Arial"/>
                <w:sz w:val="22"/>
                <w:szCs w:val="22"/>
                <w:highlight w:val="yellow"/>
                <w:lang w:val="en-GB"/>
              </w:rPr>
            </w:pPr>
            <w:r w:rsidRPr="001E7DB0">
              <w:rPr>
                <w:rFonts w:asciiTheme="minorHAnsi" w:hAnsiTheme="minorHAnsi" w:cs="Arial"/>
                <w:sz w:val="22"/>
                <w:szCs w:val="22"/>
                <w:lang w:val="en-GB"/>
              </w:rPr>
              <w:t xml:space="preserve">Independent </w:t>
            </w:r>
            <w:r w:rsidR="00E802FD">
              <w:rPr>
                <w:rFonts w:asciiTheme="minorHAnsi" w:hAnsiTheme="minorHAnsi" w:cs="Arial"/>
                <w:sz w:val="22"/>
                <w:szCs w:val="22"/>
                <w:lang w:val="en-GB"/>
              </w:rPr>
              <w:t xml:space="preserve">Joint </w:t>
            </w:r>
            <w:r w:rsidRPr="001E7DB0">
              <w:rPr>
                <w:rFonts w:asciiTheme="minorHAnsi" w:hAnsiTheme="minorHAnsi" w:cs="Arial"/>
                <w:sz w:val="22"/>
                <w:szCs w:val="22"/>
                <w:lang w:val="en-GB"/>
              </w:rPr>
              <w:t>Auditor’s Report</w:t>
            </w:r>
            <w:r>
              <w:rPr>
                <w:rFonts w:asciiTheme="minorHAnsi" w:hAnsiTheme="minorHAnsi" w:cs="Arial"/>
                <w:sz w:val="22"/>
                <w:szCs w:val="22"/>
                <w:lang w:val="en-GB"/>
              </w:rPr>
              <w:t xml:space="preserve"> to the owner of Croatian </w:t>
            </w:r>
            <w:r w:rsidRPr="004E2AA3">
              <w:rPr>
                <w:rFonts w:asciiTheme="minorHAnsi" w:hAnsiTheme="minorHAnsi" w:cs="Arial"/>
                <w:sz w:val="22"/>
                <w:szCs w:val="22"/>
                <w:lang w:val="en-GB"/>
              </w:rPr>
              <w:t>Bank for Reconstruction and Development</w:t>
            </w:r>
          </w:p>
        </w:tc>
        <w:tc>
          <w:tcPr>
            <w:tcW w:w="554" w:type="pct"/>
            <w:vAlign w:val="bottom"/>
          </w:tcPr>
          <w:p w14:paraId="2B15FCF9" w14:textId="2BBCBA92" w:rsidR="00AF40B8" w:rsidRPr="003239B0" w:rsidRDefault="002B0C4A"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63</w:t>
            </w:r>
          </w:p>
        </w:tc>
      </w:tr>
      <w:tr w:rsidR="00AF40B8" w:rsidRPr="00E06490" w14:paraId="49481073" w14:textId="77777777" w:rsidTr="00531DF4">
        <w:trPr>
          <w:trHeight w:val="284"/>
        </w:trPr>
        <w:tc>
          <w:tcPr>
            <w:tcW w:w="4446" w:type="pct"/>
            <w:vAlign w:val="bottom"/>
          </w:tcPr>
          <w:p w14:paraId="7F7DCE9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86A839E" w14:textId="77777777" w:rsidR="00AF40B8" w:rsidRPr="00166BB6" w:rsidDel="00B91844" w:rsidRDefault="00AF40B8" w:rsidP="00AF40B8">
            <w:pPr>
              <w:spacing w:before="120"/>
              <w:jc w:val="right"/>
              <w:rPr>
                <w:rFonts w:asciiTheme="minorHAnsi" w:hAnsiTheme="minorHAnsi" w:cs="Arial"/>
                <w:sz w:val="22"/>
                <w:szCs w:val="22"/>
                <w:highlight w:val="yellow"/>
                <w:lang w:val="en-GB"/>
              </w:rPr>
            </w:pPr>
          </w:p>
        </w:tc>
      </w:tr>
      <w:tr w:rsidR="00AF40B8" w:rsidRPr="00E06490" w14:paraId="05A2D590" w14:textId="77777777" w:rsidTr="00531DF4">
        <w:trPr>
          <w:trHeight w:val="284"/>
        </w:trPr>
        <w:tc>
          <w:tcPr>
            <w:tcW w:w="4446" w:type="pct"/>
            <w:vAlign w:val="bottom"/>
          </w:tcPr>
          <w:p w14:paraId="6CABF3A0" w14:textId="062D9F46" w:rsidR="00AF40B8" w:rsidRPr="001E7DB0" w:rsidRDefault="00AF40B8" w:rsidP="00AF40B8">
            <w:pPr>
              <w:spacing w:before="120"/>
              <w:rPr>
                <w:rFonts w:asciiTheme="minorHAnsi" w:hAnsiTheme="minorHAnsi" w:cs="Arial"/>
                <w:sz w:val="22"/>
                <w:szCs w:val="22"/>
                <w:lang w:val="en-GB"/>
              </w:rPr>
            </w:pPr>
            <w:r w:rsidRPr="007416FF">
              <w:rPr>
                <w:rFonts w:asciiTheme="minorHAnsi" w:hAnsiTheme="minorHAnsi" w:cs="Arial"/>
                <w:sz w:val="22"/>
                <w:szCs w:val="22"/>
                <w:lang w:val="en-GB"/>
              </w:rPr>
              <w:t>Consolidated Financial Statements of the Group</w:t>
            </w:r>
            <w:r>
              <w:rPr>
                <w:rFonts w:asciiTheme="minorHAnsi" w:hAnsiTheme="minorHAnsi" w:cs="Arial"/>
                <w:sz w:val="22"/>
                <w:szCs w:val="22"/>
                <w:lang w:val="en-GB"/>
              </w:rPr>
              <w:t>:</w:t>
            </w:r>
          </w:p>
        </w:tc>
        <w:tc>
          <w:tcPr>
            <w:tcW w:w="554" w:type="pct"/>
            <w:vAlign w:val="bottom"/>
          </w:tcPr>
          <w:p w14:paraId="1BAE37E4" w14:textId="024E301C"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70</w:t>
            </w:r>
          </w:p>
        </w:tc>
      </w:tr>
      <w:tr w:rsidR="00AF40B8" w:rsidRPr="00E06490" w14:paraId="4A82BFFC" w14:textId="77777777" w:rsidTr="00531DF4">
        <w:trPr>
          <w:trHeight w:val="284"/>
        </w:trPr>
        <w:tc>
          <w:tcPr>
            <w:tcW w:w="4446" w:type="pct"/>
            <w:vAlign w:val="bottom"/>
          </w:tcPr>
          <w:p w14:paraId="52E79D79"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1A911296" w14:textId="0C985713"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70</w:t>
            </w:r>
          </w:p>
        </w:tc>
      </w:tr>
      <w:tr w:rsidR="00AF40B8" w:rsidRPr="00E06490" w14:paraId="0CC21925" w14:textId="77777777" w:rsidTr="00531DF4">
        <w:trPr>
          <w:trHeight w:val="284"/>
        </w:trPr>
        <w:tc>
          <w:tcPr>
            <w:tcW w:w="4446" w:type="pct"/>
            <w:vAlign w:val="bottom"/>
          </w:tcPr>
          <w:p w14:paraId="150C08EE"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09BF58E6" w14:textId="77777777" w:rsidR="00AF40B8" w:rsidRPr="00166BB6" w:rsidRDefault="00AF40B8" w:rsidP="00AF40B8">
            <w:pPr>
              <w:spacing w:before="120"/>
              <w:jc w:val="right"/>
              <w:rPr>
                <w:rFonts w:asciiTheme="minorHAnsi" w:hAnsiTheme="minorHAnsi" w:cs="Arial"/>
                <w:sz w:val="22"/>
                <w:szCs w:val="22"/>
                <w:highlight w:val="yellow"/>
                <w:lang w:val="en-GB"/>
              </w:rPr>
            </w:pPr>
          </w:p>
        </w:tc>
      </w:tr>
      <w:tr w:rsidR="00AF40B8" w:rsidRPr="00E06490" w14:paraId="4D94CFFE" w14:textId="77777777" w:rsidTr="00531DF4">
        <w:trPr>
          <w:trHeight w:val="284"/>
        </w:trPr>
        <w:tc>
          <w:tcPr>
            <w:tcW w:w="4446" w:type="pct"/>
            <w:vAlign w:val="bottom"/>
          </w:tcPr>
          <w:p w14:paraId="0D4B4CA7"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1CC85C97" w14:textId="4B513085" w:rsidR="00AF40B8" w:rsidRPr="003239B0" w:rsidRDefault="00486769" w:rsidP="00AF40B8">
            <w:pPr>
              <w:spacing w:before="120"/>
              <w:jc w:val="right"/>
              <w:rPr>
                <w:rFonts w:asciiTheme="minorHAnsi" w:hAnsiTheme="minorHAnsi" w:cs="Arial"/>
                <w:sz w:val="22"/>
                <w:szCs w:val="22"/>
                <w:lang w:val="en-GB"/>
              </w:rPr>
            </w:pPr>
            <w:r w:rsidRPr="003239B0">
              <w:rPr>
                <w:rFonts w:asciiTheme="minorHAnsi" w:hAnsiTheme="minorHAnsi" w:cs="Arial"/>
                <w:color w:val="000000" w:themeColor="text1"/>
                <w:sz w:val="22"/>
                <w:szCs w:val="22"/>
                <w:lang w:val="hr-HR"/>
              </w:rPr>
              <w:t>71</w:t>
            </w:r>
          </w:p>
        </w:tc>
      </w:tr>
      <w:tr w:rsidR="00AF40B8" w:rsidRPr="00E06490" w14:paraId="43B3DFA3" w14:textId="77777777" w:rsidTr="00531DF4">
        <w:trPr>
          <w:trHeight w:val="284"/>
        </w:trPr>
        <w:tc>
          <w:tcPr>
            <w:tcW w:w="4446" w:type="pct"/>
            <w:vAlign w:val="bottom"/>
          </w:tcPr>
          <w:p w14:paraId="60FC1385"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185C3C3"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3FB8C0D4" w14:textId="77777777" w:rsidTr="00531DF4">
        <w:trPr>
          <w:trHeight w:val="284"/>
        </w:trPr>
        <w:tc>
          <w:tcPr>
            <w:tcW w:w="4446" w:type="pct"/>
            <w:vAlign w:val="bottom"/>
          </w:tcPr>
          <w:p w14:paraId="66975B36"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57930F24" w14:textId="04BF4D21"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72</w:t>
            </w:r>
          </w:p>
        </w:tc>
      </w:tr>
      <w:tr w:rsidR="00AF40B8" w:rsidRPr="00E06490" w14:paraId="18CBA58B" w14:textId="77777777" w:rsidTr="00531DF4">
        <w:trPr>
          <w:trHeight w:val="284"/>
        </w:trPr>
        <w:tc>
          <w:tcPr>
            <w:tcW w:w="4446" w:type="pct"/>
            <w:vAlign w:val="bottom"/>
          </w:tcPr>
          <w:p w14:paraId="2DCA5C4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47440DA1"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55A3B6EE" w14:textId="77777777" w:rsidTr="00531DF4">
        <w:trPr>
          <w:trHeight w:val="284"/>
        </w:trPr>
        <w:tc>
          <w:tcPr>
            <w:tcW w:w="4446" w:type="pct"/>
            <w:vAlign w:val="bottom"/>
          </w:tcPr>
          <w:p w14:paraId="579A86FB"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5E3941F2" w14:textId="39FEA7FB"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73</w:t>
            </w:r>
          </w:p>
        </w:tc>
      </w:tr>
      <w:tr w:rsidR="00AF40B8" w:rsidRPr="00E06490" w14:paraId="3D25AF07" w14:textId="77777777" w:rsidTr="00531DF4">
        <w:trPr>
          <w:trHeight w:val="284"/>
        </w:trPr>
        <w:tc>
          <w:tcPr>
            <w:tcW w:w="4446" w:type="pct"/>
            <w:vAlign w:val="bottom"/>
          </w:tcPr>
          <w:p w14:paraId="04ADB66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173A92F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5DAFCD37" w14:textId="77777777" w:rsidTr="00531DF4">
        <w:trPr>
          <w:trHeight w:val="284"/>
        </w:trPr>
        <w:tc>
          <w:tcPr>
            <w:tcW w:w="4446" w:type="pct"/>
            <w:vAlign w:val="bottom"/>
          </w:tcPr>
          <w:p w14:paraId="69B88571"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6E44173" w14:textId="797F1C7A"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74</w:t>
            </w:r>
          </w:p>
        </w:tc>
      </w:tr>
      <w:tr w:rsidR="00AF40B8" w:rsidRPr="00E06490" w14:paraId="213460AC" w14:textId="77777777" w:rsidTr="00531DF4">
        <w:trPr>
          <w:trHeight w:val="284"/>
        </w:trPr>
        <w:tc>
          <w:tcPr>
            <w:tcW w:w="4446" w:type="pct"/>
            <w:vAlign w:val="bottom"/>
          </w:tcPr>
          <w:p w14:paraId="3C609B29"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12D481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4F85094" w14:textId="77777777" w:rsidTr="00531DF4">
        <w:trPr>
          <w:trHeight w:val="284"/>
        </w:trPr>
        <w:tc>
          <w:tcPr>
            <w:tcW w:w="4446" w:type="pct"/>
            <w:vAlign w:val="bottom"/>
          </w:tcPr>
          <w:p w14:paraId="716D5BAE"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 xml:space="preserve">Separate </w:t>
            </w:r>
            <w:r w:rsidRPr="001E7DB0">
              <w:rPr>
                <w:rFonts w:asciiTheme="minorHAnsi" w:hAnsiTheme="minorHAnsi" w:cs="Arial"/>
                <w:sz w:val="22"/>
                <w:szCs w:val="22"/>
                <w:lang w:val="en-GB"/>
              </w:rPr>
              <w:t>Financial Statements of the Bank:</w:t>
            </w:r>
          </w:p>
        </w:tc>
        <w:tc>
          <w:tcPr>
            <w:tcW w:w="554" w:type="pct"/>
            <w:vAlign w:val="bottom"/>
          </w:tcPr>
          <w:p w14:paraId="0B632111" w14:textId="1C745B6D"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75</w:t>
            </w:r>
          </w:p>
        </w:tc>
      </w:tr>
      <w:tr w:rsidR="00AF40B8" w:rsidRPr="00E06490" w14:paraId="4D5938DF" w14:textId="77777777" w:rsidTr="00531DF4">
        <w:trPr>
          <w:trHeight w:val="284"/>
        </w:trPr>
        <w:tc>
          <w:tcPr>
            <w:tcW w:w="4446" w:type="pct"/>
            <w:vAlign w:val="bottom"/>
          </w:tcPr>
          <w:p w14:paraId="753841F0" w14:textId="77777777" w:rsidR="00AF40B8" w:rsidRPr="001E7DB0" w:rsidRDefault="00AF40B8" w:rsidP="00AF40B8">
            <w:pPr>
              <w:spacing w:before="120"/>
              <w:rPr>
                <w:rFonts w:asciiTheme="minorHAnsi" w:hAnsiTheme="minorHAnsi" w:cs="Arial"/>
                <w:sz w:val="22"/>
                <w:szCs w:val="22"/>
                <w:lang w:val="en-GB"/>
              </w:rPr>
            </w:pPr>
            <w:r>
              <w:rPr>
                <w:rFonts w:asciiTheme="minorHAnsi" w:hAnsiTheme="minorHAnsi" w:cs="Arial"/>
                <w:sz w:val="22"/>
                <w:szCs w:val="22"/>
                <w:lang w:val="en-GB"/>
              </w:rPr>
              <w:t>Income Statement</w:t>
            </w:r>
          </w:p>
        </w:tc>
        <w:tc>
          <w:tcPr>
            <w:tcW w:w="554" w:type="pct"/>
            <w:vAlign w:val="bottom"/>
          </w:tcPr>
          <w:p w14:paraId="0A467DEA" w14:textId="36E415AD"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75</w:t>
            </w:r>
          </w:p>
        </w:tc>
      </w:tr>
      <w:tr w:rsidR="00AF40B8" w:rsidRPr="00E06490" w14:paraId="46F79DEB" w14:textId="77777777" w:rsidTr="00531DF4">
        <w:trPr>
          <w:trHeight w:val="284"/>
        </w:trPr>
        <w:tc>
          <w:tcPr>
            <w:tcW w:w="4446" w:type="pct"/>
            <w:vAlign w:val="bottom"/>
          </w:tcPr>
          <w:p w14:paraId="72E7AC0F"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CC0AE9D"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3787A109" w14:textId="77777777" w:rsidTr="00531DF4">
        <w:trPr>
          <w:trHeight w:val="284"/>
        </w:trPr>
        <w:tc>
          <w:tcPr>
            <w:tcW w:w="4446" w:type="pct"/>
            <w:vAlign w:val="bottom"/>
          </w:tcPr>
          <w:p w14:paraId="247214E4"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Profit or Loss and Other Comprehensive Income</w:t>
            </w:r>
          </w:p>
        </w:tc>
        <w:tc>
          <w:tcPr>
            <w:tcW w:w="554" w:type="pct"/>
            <w:vAlign w:val="bottom"/>
          </w:tcPr>
          <w:p w14:paraId="47984479" w14:textId="672066B6"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76</w:t>
            </w:r>
          </w:p>
        </w:tc>
      </w:tr>
      <w:tr w:rsidR="00AF40B8" w:rsidRPr="00E06490" w14:paraId="589552A3" w14:textId="77777777" w:rsidTr="00531DF4">
        <w:trPr>
          <w:trHeight w:val="284"/>
        </w:trPr>
        <w:tc>
          <w:tcPr>
            <w:tcW w:w="4446" w:type="pct"/>
            <w:vAlign w:val="bottom"/>
          </w:tcPr>
          <w:p w14:paraId="6939B042"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652BB395"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04ED14D1" w14:textId="77777777" w:rsidTr="00531DF4">
        <w:trPr>
          <w:trHeight w:val="284"/>
        </w:trPr>
        <w:tc>
          <w:tcPr>
            <w:tcW w:w="4446" w:type="pct"/>
            <w:vAlign w:val="bottom"/>
          </w:tcPr>
          <w:p w14:paraId="73902C8D"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Financial Position</w:t>
            </w:r>
          </w:p>
        </w:tc>
        <w:tc>
          <w:tcPr>
            <w:tcW w:w="554" w:type="pct"/>
            <w:vAlign w:val="bottom"/>
          </w:tcPr>
          <w:p w14:paraId="7D0A084B" w14:textId="61113E4A"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77</w:t>
            </w:r>
          </w:p>
        </w:tc>
      </w:tr>
      <w:tr w:rsidR="00AF40B8" w:rsidRPr="00E06490" w14:paraId="07F2ABBA" w14:textId="77777777" w:rsidTr="00531DF4">
        <w:trPr>
          <w:trHeight w:val="284"/>
        </w:trPr>
        <w:tc>
          <w:tcPr>
            <w:tcW w:w="4446" w:type="pct"/>
            <w:vAlign w:val="bottom"/>
          </w:tcPr>
          <w:p w14:paraId="16445B3D"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576CE74F"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A8FC117" w14:textId="77777777" w:rsidTr="00531DF4">
        <w:trPr>
          <w:trHeight w:val="284"/>
        </w:trPr>
        <w:tc>
          <w:tcPr>
            <w:tcW w:w="4446" w:type="pct"/>
            <w:vAlign w:val="bottom"/>
          </w:tcPr>
          <w:p w14:paraId="03B2B2E0"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Cash Flows</w:t>
            </w:r>
          </w:p>
        </w:tc>
        <w:tc>
          <w:tcPr>
            <w:tcW w:w="554" w:type="pct"/>
            <w:vAlign w:val="bottom"/>
          </w:tcPr>
          <w:p w14:paraId="7984E69B" w14:textId="6D8F857B"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78</w:t>
            </w:r>
          </w:p>
        </w:tc>
      </w:tr>
      <w:tr w:rsidR="00AF40B8" w:rsidRPr="00E06490" w14:paraId="311B5A08" w14:textId="77777777" w:rsidTr="00531DF4">
        <w:trPr>
          <w:trHeight w:val="284"/>
        </w:trPr>
        <w:tc>
          <w:tcPr>
            <w:tcW w:w="4446" w:type="pct"/>
            <w:vAlign w:val="bottom"/>
          </w:tcPr>
          <w:p w14:paraId="77EF8810"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B43BFA1" w14:textId="77777777" w:rsidR="00AF40B8" w:rsidRPr="003239B0" w:rsidRDefault="00AF40B8" w:rsidP="00AF40B8">
            <w:pPr>
              <w:spacing w:before="120"/>
              <w:jc w:val="right"/>
              <w:rPr>
                <w:rFonts w:asciiTheme="minorHAnsi" w:hAnsiTheme="minorHAnsi" w:cs="Arial"/>
                <w:sz w:val="22"/>
                <w:szCs w:val="22"/>
                <w:lang w:val="en-GB"/>
              </w:rPr>
            </w:pPr>
          </w:p>
        </w:tc>
      </w:tr>
      <w:tr w:rsidR="00AF40B8" w:rsidRPr="00E06490" w14:paraId="77BDE551" w14:textId="77777777" w:rsidTr="00531DF4">
        <w:trPr>
          <w:trHeight w:val="284"/>
        </w:trPr>
        <w:tc>
          <w:tcPr>
            <w:tcW w:w="4446" w:type="pct"/>
            <w:vAlign w:val="bottom"/>
          </w:tcPr>
          <w:p w14:paraId="0159B6E2" w14:textId="77777777" w:rsidR="00AF40B8" w:rsidRPr="001E7DB0" w:rsidRDefault="00AF40B8" w:rsidP="00AF40B8">
            <w:pPr>
              <w:spacing w:before="120"/>
              <w:rPr>
                <w:rFonts w:asciiTheme="minorHAnsi" w:hAnsiTheme="minorHAnsi" w:cs="Arial"/>
                <w:sz w:val="22"/>
                <w:szCs w:val="22"/>
                <w:lang w:val="en-GB"/>
              </w:rPr>
            </w:pPr>
            <w:r w:rsidRPr="001E7DB0">
              <w:rPr>
                <w:rFonts w:asciiTheme="minorHAnsi" w:hAnsiTheme="minorHAnsi" w:cs="Arial"/>
                <w:sz w:val="22"/>
                <w:szCs w:val="22"/>
                <w:lang w:val="en-GB"/>
              </w:rPr>
              <w:t>Statement of Changes in Equity</w:t>
            </w:r>
          </w:p>
        </w:tc>
        <w:tc>
          <w:tcPr>
            <w:tcW w:w="554" w:type="pct"/>
            <w:vAlign w:val="bottom"/>
          </w:tcPr>
          <w:p w14:paraId="69C9A4A3" w14:textId="3600AF67" w:rsidR="00AF40B8" w:rsidRPr="003239B0" w:rsidRDefault="00486769" w:rsidP="00AF40B8">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79</w:t>
            </w:r>
          </w:p>
        </w:tc>
      </w:tr>
      <w:tr w:rsidR="00AF40B8" w:rsidRPr="00E06490" w14:paraId="607BA7EC" w14:textId="77777777" w:rsidTr="00531DF4">
        <w:trPr>
          <w:trHeight w:val="284"/>
        </w:trPr>
        <w:tc>
          <w:tcPr>
            <w:tcW w:w="4446" w:type="pct"/>
            <w:vAlign w:val="bottom"/>
          </w:tcPr>
          <w:p w14:paraId="4B135381" w14:textId="77777777" w:rsidR="00AF40B8" w:rsidRPr="001E7DB0" w:rsidRDefault="00AF40B8" w:rsidP="00AF40B8">
            <w:pPr>
              <w:spacing w:before="120"/>
              <w:rPr>
                <w:rFonts w:asciiTheme="minorHAnsi" w:hAnsiTheme="minorHAnsi" w:cs="Arial"/>
                <w:sz w:val="22"/>
                <w:szCs w:val="22"/>
                <w:lang w:val="en-GB"/>
              </w:rPr>
            </w:pPr>
          </w:p>
        </w:tc>
        <w:tc>
          <w:tcPr>
            <w:tcW w:w="554" w:type="pct"/>
            <w:vAlign w:val="bottom"/>
          </w:tcPr>
          <w:p w14:paraId="3F77581A" w14:textId="77777777" w:rsidR="00AF40B8" w:rsidRPr="00486769" w:rsidRDefault="00AF40B8" w:rsidP="00AF40B8">
            <w:pPr>
              <w:spacing w:before="120"/>
              <w:jc w:val="right"/>
              <w:rPr>
                <w:rFonts w:asciiTheme="minorHAnsi" w:hAnsiTheme="minorHAnsi" w:cs="Arial"/>
                <w:sz w:val="22"/>
                <w:szCs w:val="22"/>
                <w:lang w:val="en-GB"/>
              </w:rPr>
            </w:pPr>
          </w:p>
        </w:tc>
      </w:tr>
      <w:tr w:rsidR="00AF40B8" w:rsidRPr="00E06490" w14:paraId="38D79E76" w14:textId="77777777" w:rsidTr="001842D7">
        <w:trPr>
          <w:trHeight w:val="284"/>
        </w:trPr>
        <w:tc>
          <w:tcPr>
            <w:tcW w:w="4446" w:type="pct"/>
            <w:vAlign w:val="bottom"/>
          </w:tcPr>
          <w:p w14:paraId="02E5F7B5"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hr-HR"/>
              </w:rPr>
            </w:pPr>
            <w:r w:rsidRPr="001E7DB0">
              <w:rPr>
                <w:rFonts w:asciiTheme="minorHAnsi" w:hAnsiTheme="minorHAnsi" w:cs="Arial"/>
                <w:sz w:val="22"/>
                <w:szCs w:val="22"/>
                <w:lang w:val="en-GB"/>
              </w:rPr>
              <w:t xml:space="preserve">Notes to the Financial Statements </w:t>
            </w:r>
            <w:r>
              <w:rPr>
                <w:rFonts w:asciiTheme="minorHAnsi" w:hAnsiTheme="minorHAnsi" w:cs="Arial"/>
                <w:sz w:val="22"/>
                <w:szCs w:val="22"/>
                <w:lang w:val="en-GB"/>
              </w:rPr>
              <w:t xml:space="preserve">which </w:t>
            </w:r>
            <w:r w:rsidRPr="00E06490">
              <w:rPr>
                <w:rFonts w:asciiTheme="minorHAnsi" w:hAnsiTheme="minorHAnsi" w:cs="Arial"/>
                <w:sz w:val="22"/>
                <w:szCs w:val="22"/>
                <w:lang w:val="en-GB"/>
              </w:rPr>
              <w:t>include</w:t>
            </w:r>
            <w:r w:rsidRPr="001E7DB0">
              <w:rPr>
                <w:rFonts w:asciiTheme="minorHAnsi" w:hAnsiTheme="minorHAnsi" w:cs="Arial"/>
                <w:bCs/>
                <w:sz w:val="22"/>
                <w:szCs w:val="22"/>
                <w:lang w:val="en-GB"/>
              </w:rPr>
              <w:t xml:space="preserve"> significant accounting policies and</w:t>
            </w:r>
            <w:r w:rsidRPr="00E06490">
              <w:rPr>
                <w:rFonts w:asciiTheme="minorHAnsi" w:hAnsiTheme="minorHAnsi" w:cs="Arial"/>
                <w:bCs/>
                <w:sz w:val="22"/>
                <w:szCs w:val="22"/>
              </w:rPr>
              <w:t xml:space="preserve"> </w:t>
            </w:r>
            <w:r w:rsidRPr="001E7DB0">
              <w:rPr>
                <w:rFonts w:asciiTheme="minorHAnsi" w:hAnsiTheme="minorHAnsi" w:cs="Arial"/>
                <w:bCs/>
                <w:sz w:val="22"/>
                <w:szCs w:val="22"/>
              </w:rPr>
              <w:t xml:space="preserve">other </w:t>
            </w:r>
            <w:r w:rsidRPr="001E7DB0">
              <w:rPr>
                <w:rFonts w:asciiTheme="minorHAnsi" w:hAnsiTheme="minorHAnsi" w:cs="Arial"/>
                <w:bCs/>
                <w:sz w:val="22"/>
                <w:szCs w:val="22"/>
                <w:lang w:val="en-GB"/>
              </w:rPr>
              <w:t>explana</w:t>
            </w:r>
            <w:r w:rsidRPr="001E7DB0">
              <w:rPr>
                <w:rFonts w:asciiTheme="minorHAnsi" w:hAnsiTheme="minorHAnsi" w:cs="Arial"/>
                <w:sz w:val="22"/>
                <w:szCs w:val="22"/>
                <w:lang w:val="en-GB"/>
              </w:rPr>
              <w:t>tions</w:t>
            </w:r>
          </w:p>
        </w:tc>
        <w:tc>
          <w:tcPr>
            <w:tcW w:w="554" w:type="pct"/>
            <w:shd w:val="clear" w:color="auto" w:fill="auto"/>
            <w:vAlign w:val="bottom"/>
          </w:tcPr>
          <w:p w14:paraId="4B5C8E9B" w14:textId="5355D5AA" w:rsidR="00AF40B8" w:rsidRPr="003239B0" w:rsidRDefault="00486769" w:rsidP="00166BB6">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80-227</w:t>
            </w:r>
          </w:p>
        </w:tc>
      </w:tr>
      <w:tr w:rsidR="00AF40B8" w:rsidRPr="00E06490" w14:paraId="30935B25" w14:textId="77777777" w:rsidTr="001842D7">
        <w:trPr>
          <w:trHeight w:val="284"/>
        </w:trPr>
        <w:tc>
          <w:tcPr>
            <w:tcW w:w="4446" w:type="pct"/>
            <w:vAlign w:val="bottom"/>
          </w:tcPr>
          <w:p w14:paraId="42E6F0A8" w14:textId="77777777" w:rsidR="00AF40B8" w:rsidRPr="001E7DB0" w:rsidRDefault="00AF40B8" w:rsidP="00AF40B8">
            <w:pPr>
              <w:autoSpaceDE w:val="0"/>
              <w:autoSpaceDN w:val="0"/>
              <w:adjustRightInd w:val="0"/>
              <w:spacing w:line="32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Appendix - </w:t>
            </w:r>
            <w:r>
              <w:rPr>
                <w:rFonts w:asciiTheme="minorHAnsi" w:hAnsiTheme="minorHAnsi" w:cs="Arial"/>
                <w:sz w:val="22"/>
                <w:szCs w:val="22"/>
                <w:lang w:val="en-GB"/>
              </w:rPr>
              <w:t>F</w:t>
            </w:r>
            <w:r w:rsidRPr="001E7DB0">
              <w:rPr>
                <w:rFonts w:asciiTheme="minorHAnsi" w:hAnsiTheme="minorHAnsi" w:cs="Arial"/>
                <w:sz w:val="22"/>
                <w:szCs w:val="22"/>
                <w:lang w:val="en-GB"/>
              </w:rPr>
              <w:t xml:space="preserve">inancial </w:t>
            </w:r>
            <w:r>
              <w:rPr>
                <w:rFonts w:asciiTheme="minorHAnsi" w:hAnsiTheme="minorHAnsi" w:cs="Arial"/>
                <w:sz w:val="22"/>
                <w:szCs w:val="22"/>
                <w:lang w:val="en-GB"/>
              </w:rPr>
              <w:t>P</w:t>
            </w:r>
            <w:r w:rsidRPr="001E7DB0">
              <w:rPr>
                <w:rFonts w:asciiTheme="minorHAnsi" w:hAnsiTheme="minorHAnsi" w:cs="Arial"/>
                <w:sz w:val="22"/>
                <w:szCs w:val="22"/>
                <w:lang w:val="en-GB"/>
              </w:rPr>
              <w:t>erformance of the HKO Group</w:t>
            </w:r>
          </w:p>
        </w:tc>
        <w:tc>
          <w:tcPr>
            <w:tcW w:w="554" w:type="pct"/>
            <w:shd w:val="clear" w:color="auto" w:fill="auto"/>
            <w:vAlign w:val="bottom"/>
          </w:tcPr>
          <w:p w14:paraId="30AB2411" w14:textId="1EF2AD08" w:rsidR="00AF40B8" w:rsidRPr="003239B0" w:rsidRDefault="00486769" w:rsidP="00166BB6">
            <w:pPr>
              <w:spacing w:before="120"/>
              <w:jc w:val="right"/>
              <w:rPr>
                <w:rFonts w:asciiTheme="minorHAnsi" w:hAnsiTheme="minorHAnsi" w:cs="Arial"/>
                <w:sz w:val="22"/>
                <w:szCs w:val="22"/>
                <w:lang w:val="en-GB"/>
              </w:rPr>
            </w:pPr>
            <w:r>
              <w:rPr>
                <w:rFonts w:asciiTheme="minorHAnsi" w:hAnsiTheme="minorHAnsi" w:cs="Arial"/>
                <w:color w:val="000000" w:themeColor="text1"/>
                <w:sz w:val="22"/>
                <w:szCs w:val="22"/>
                <w:lang w:val="hr-HR"/>
              </w:rPr>
              <w:t>228-231</w:t>
            </w:r>
          </w:p>
        </w:tc>
      </w:tr>
    </w:tbl>
    <w:p w14:paraId="201C7269" w14:textId="77777777" w:rsidR="002606BB" w:rsidRDefault="002606BB" w:rsidP="002A55F6">
      <w:pPr>
        <w:rPr>
          <w:lang w:val="en-GB"/>
        </w:rPr>
      </w:pPr>
    </w:p>
    <w:p w14:paraId="7E5DE30F" w14:textId="77777777" w:rsidR="002606BB" w:rsidRDefault="002606BB" w:rsidP="002A55F6">
      <w:pPr>
        <w:rPr>
          <w:lang w:val="en-GB"/>
        </w:rPr>
      </w:pPr>
    </w:p>
    <w:p w14:paraId="72DCAA23" w14:textId="77777777" w:rsidR="002606BB" w:rsidRDefault="002606BB" w:rsidP="002A55F6">
      <w:pPr>
        <w:rPr>
          <w:lang w:val="en-GB"/>
        </w:rPr>
      </w:pPr>
    </w:p>
    <w:p w14:paraId="1677EBF1" w14:textId="77777777" w:rsidR="002606BB" w:rsidRDefault="002606BB">
      <w:pPr>
        <w:pStyle w:val="T1"/>
        <w:spacing w:before="0" w:after="0" w:line="240" w:lineRule="auto"/>
        <w:rPr>
          <w:rFonts w:asciiTheme="minorHAnsi" w:hAnsiTheme="minorHAnsi" w:cs="Arial"/>
          <w:b w:val="0"/>
          <w:bCs w:val="0"/>
          <w:sz w:val="20"/>
          <w:lang w:val="en-GB"/>
        </w:rPr>
        <w:sectPr w:rsidR="002606BB" w:rsidSect="00140299">
          <w:headerReference w:type="default" r:id="rId67"/>
          <w:pgSz w:w="11907" w:h="16840" w:code="9"/>
          <w:pgMar w:top="457" w:right="992" w:bottom="1134" w:left="1418" w:header="851" w:footer="851" w:gutter="0"/>
          <w:pgNumType w:start="53"/>
          <w:cols w:space="720"/>
          <w:noEndnote/>
        </w:sectPr>
      </w:pPr>
    </w:p>
    <w:p w14:paraId="11A32D55" w14:textId="77777777" w:rsidR="00080E1A" w:rsidRPr="003534B5" w:rsidRDefault="00080E1A" w:rsidP="002A55F6">
      <w:pPr>
        <w:rPr>
          <w:lang w:val="en-GB"/>
        </w:rPr>
      </w:pPr>
    </w:p>
    <w:p w14:paraId="1BBF3469" w14:textId="77777777" w:rsidR="007A5078" w:rsidRDefault="00FA2C45" w:rsidP="007A5078">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3240F62B" w14:textId="77777777" w:rsidR="007A5078" w:rsidRDefault="007A5078" w:rsidP="007A5078">
      <w:pPr>
        <w:jc w:val="both"/>
        <w:rPr>
          <w:rFonts w:asciiTheme="minorHAnsi" w:hAnsiTheme="minorHAnsi" w:cstheme="minorHAnsi"/>
          <w:iCs/>
          <w:noProof/>
          <w:color w:val="000000" w:themeColor="text1"/>
          <w:sz w:val="22"/>
          <w:szCs w:val="22"/>
        </w:rPr>
      </w:pPr>
    </w:p>
    <w:p w14:paraId="64FEE0E5" w14:textId="3B4A7395" w:rsidR="007A5078" w:rsidRPr="007A5078" w:rsidRDefault="007A5078" w:rsidP="007A5078">
      <w:pPr>
        <w:jc w:val="both"/>
        <w:rPr>
          <w:rFonts w:asciiTheme="minorHAnsi" w:hAnsiTheme="minorHAnsi" w:cstheme="minorHAnsi"/>
          <w:iCs/>
          <w:noProof/>
          <w:color w:val="000000" w:themeColor="text1"/>
          <w:sz w:val="22"/>
          <w:szCs w:val="22"/>
          <w:lang w:eastAsia="hr-HR"/>
        </w:rPr>
      </w:pPr>
      <w:r w:rsidRPr="007A5078">
        <w:rPr>
          <w:rFonts w:asciiTheme="minorHAnsi" w:hAnsiTheme="minorHAnsi" w:cstheme="minorHAnsi"/>
          <w:iCs/>
          <w:noProof/>
          <w:color w:val="000000" w:themeColor="text1"/>
          <w:sz w:val="22"/>
          <w:szCs w:val="22"/>
        </w:rPr>
        <w:t xml:space="preserve">The Management Board has a general responsibility for taking such steps as are reasonably available to it to safeguard the assets of the Bank and the Group and to prevent and detect fraud and other irregularities.  </w:t>
      </w:r>
    </w:p>
    <w:p w14:paraId="1FBC894F" w14:textId="77777777" w:rsidR="00FA2C45" w:rsidRPr="007A5078" w:rsidRDefault="00FA2C45" w:rsidP="00FA2C45">
      <w:pPr>
        <w:numPr>
          <w:ilvl w:val="12"/>
          <w:numId w:val="0"/>
        </w:numPr>
        <w:tabs>
          <w:tab w:val="left" w:pos="0"/>
          <w:tab w:val="left" w:pos="1705"/>
        </w:tabs>
        <w:ind w:right="28"/>
        <w:jc w:val="both"/>
        <w:rPr>
          <w:rFonts w:asciiTheme="minorHAnsi" w:hAnsiTheme="minorHAnsi" w:cstheme="minorHAnsi"/>
          <w:color w:val="000000"/>
          <w:sz w:val="22"/>
          <w:szCs w:val="22"/>
        </w:rPr>
      </w:pPr>
      <w:r w:rsidRPr="007A5078">
        <w:rPr>
          <w:rFonts w:asciiTheme="minorHAnsi" w:hAnsiTheme="minorHAnsi" w:cstheme="minorHAnsi"/>
          <w:color w:val="000000"/>
          <w:sz w:val="22"/>
          <w:szCs w:val="22"/>
        </w:rPr>
        <w:tab/>
      </w:r>
    </w:p>
    <w:p w14:paraId="1EEC5C71"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6CA30C20"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461526DA" w14:textId="11363BF6" w:rsidR="00556F0A" w:rsidRPr="002347DE"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347DE">
        <w:rPr>
          <w:rFonts w:asciiTheme="minorHAnsi" w:hAnsiTheme="minorHAnsi" w:cstheme="minorHAnsi"/>
          <w:color w:val="222222"/>
          <w:sz w:val="22"/>
          <w:szCs w:val="22"/>
          <w:lang w:val="en"/>
        </w:rPr>
        <w:t xml:space="preserve">The Management Board is </w:t>
      </w:r>
      <w:r w:rsidR="00B95634">
        <w:rPr>
          <w:rFonts w:asciiTheme="minorHAnsi" w:hAnsiTheme="minorHAnsi" w:cstheme="minorHAnsi"/>
          <w:color w:val="222222"/>
          <w:sz w:val="22"/>
          <w:szCs w:val="22"/>
          <w:lang w:val="en"/>
        </w:rPr>
        <w:t xml:space="preserve">responsible for </w:t>
      </w:r>
      <w:r w:rsidR="00CC13B0">
        <w:rPr>
          <w:rFonts w:asciiTheme="minorHAnsi" w:hAnsiTheme="minorHAnsi" w:cstheme="minorHAnsi"/>
          <w:color w:val="222222"/>
          <w:sz w:val="22"/>
          <w:szCs w:val="22"/>
          <w:lang w:val="en"/>
        </w:rPr>
        <w:t>s</w:t>
      </w:r>
      <w:r w:rsidR="00B95634">
        <w:rPr>
          <w:rFonts w:asciiTheme="minorHAnsi" w:hAnsiTheme="minorHAnsi" w:cstheme="minorHAnsi"/>
          <w:color w:val="222222"/>
          <w:sz w:val="22"/>
          <w:szCs w:val="22"/>
          <w:lang w:val="en"/>
        </w:rPr>
        <w:t>ubmission</w:t>
      </w:r>
      <w:r w:rsidRPr="002347DE">
        <w:rPr>
          <w:rFonts w:asciiTheme="minorHAnsi" w:hAnsiTheme="minorHAnsi" w:cstheme="minorHAnsi"/>
          <w:color w:val="222222"/>
          <w:sz w:val="22"/>
          <w:szCs w:val="22"/>
          <w:lang w:val="en"/>
        </w:rPr>
        <w:t xml:space="preserve"> </w:t>
      </w:r>
      <w:r w:rsidR="00CC13B0">
        <w:rPr>
          <w:rFonts w:asciiTheme="minorHAnsi" w:hAnsiTheme="minorHAnsi" w:cstheme="minorHAnsi"/>
          <w:color w:val="222222"/>
          <w:sz w:val="22"/>
          <w:szCs w:val="22"/>
          <w:lang w:val="en"/>
        </w:rPr>
        <w:t>of its</w:t>
      </w:r>
      <w:r w:rsidR="00CC13B0" w:rsidRPr="002347DE">
        <w:rPr>
          <w:rFonts w:asciiTheme="minorHAnsi" w:hAnsiTheme="minorHAnsi" w:cstheme="minorHAnsi"/>
          <w:color w:val="222222"/>
          <w:sz w:val="22"/>
          <w:szCs w:val="22"/>
          <w:lang w:val="en"/>
        </w:rPr>
        <w:t xml:space="preserve"> Annual Report </w:t>
      </w:r>
      <w:r w:rsidRPr="002347DE">
        <w:rPr>
          <w:rFonts w:asciiTheme="minorHAnsi" w:hAnsiTheme="minorHAnsi" w:cstheme="minorHAnsi"/>
          <w:color w:val="222222"/>
          <w:sz w:val="22"/>
          <w:szCs w:val="22"/>
          <w:lang w:val="en"/>
        </w:rPr>
        <w:t>to the Supervisory Board</w:t>
      </w:r>
      <w:r w:rsidR="00CC13B0">
        <w:rPr>
          <w:rFonts w:asciiTheme="minorHAnsi" w:hAnsiTheme="minorHAnsi" w:cstheme="minorHAnsi"/>
          <w:color w:val="222222"/>
          <w:sz w:val="22"/>
          <w:szCs w:val="22"/>
          <w:lang w:val="en"/>
        </w:rPr>
        <w:t>,</w:t>
      </w:r>
      <w:r w:rsidRPr="002347DE">
        <w:rPr>
          <w:rFonts w:asciiTheme="minorHAnsi" w:hAnsiTheme="minorHAnsi" w:cstheme="minorHAnsi"/>
          <w:color w:val="222222"/>
          <w:sz w:val="22"/>
          <w:szCs w:val="22"/>
          <w:lang w:val="en"/>
        </w:rPr>
        <w:t xml:space="preserve"> after which the Supervisory Board submits </w:t>
      </w:r>
      <w:r w:rsidR="001B4760">
        <w:rPr>
          <w:rFonts w:asciiTheme="minorHAnsi" w:hAnsiTheme="minorHAnsi" w:cstheme="minorHAnsi"/>
          <w:color w:val="222222"/>
          <w:sz w:val="22"/>
          <w:szCs w:val="22"/>
          <w:lang w:val="en"/>
        </w:rPr>
        <w:t>it</w:t>
      </w:r>
      <w:r w:rsidRPr="002347DE">
        <w:rPr>
          <w:rFonts w:asciiTheme="minorHAnsi" w:hAnsiTheme="minorHAnsi" w:cstheme="minorHAnsi"/>
          <w:color w:val="222222"/>
          <w:sz w:val="22"/>
          <w:szCs w:val="22"/>
          <w:lang w:val="en"/>
        </w:rPr>
        <w:t xml:space="preserve"> for</w:t>
      </w:r>
      <w:r>
        <w:rPr>
          <w:rFonts w:asciiTheme="minorHAnsi" w:hAnsiTheme="minorHAnsi" w:cstheme="minorHAnsi"/>
          <w:color w:val="222222"/>
          <w:sz w:val="22"/>
          <w:szCs w:val="22"/>
          <w:lang w:val="en"/>
        </w:rPr>
        <w:t xml:space="preserve"> </w:t>
      </w:r>
      <w:r w:rsidR="00B95634">
        <w:rPr>
          <w:rFonts w:asciiTheme="minorHAnsi" w:hAnsiTheme="minorHAnsi" w:cstheme="minorHAnsi"/>
          <w:color w:val="222222"/>
          <w:sz w:val="22"/>
          <w:szCs w:val="22"/>
          <w:lang w:val="en"/>
        </w:rPr>
        <w:t>approval</w:t>
      </w:r>
      <w:r w:rsidR="00B95634" w:rsidRPr="002347DE">
        <w:rPr>
          <w:rFonts w:asciiTheme="minorHAnsi" w:hAnsiTheme="minorHAnsi" w:cstheme="minorHAnsi"/>
          <w:color w:val="222222"/>
          <w:sz w:val="22"/>
          <w:szCs w:val="22"/>
          <w:lang w:val="en"/>
        </w:rPr>
        <w:t xml:space="preserve"> </w:t>
      </w:r>
      <w:r w:rsidRPr="002347DE">
        <w:rPr>
          <w:rFonts w:asciiTheme="minorHAnsi" w:hAnsiTheme="minorHAnsi" w:cstheme="minorHAnsi"/>
          <w:color w:val="222222"/>
          <w:sz w:val="22"/>
          <w:szCs w:val="22"/>
          <w:lang w:val="en"/>
        </w:rPr>
        <w:t>to the Parliament of the Republic of Croatia.</w:t>
      </w:r>
    </w:p>
    <w:p w14:paraId="34806385"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p>
    <w:p w14:paraId="3C76B57D" w14:textId="79E4FBB8"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r w:rsidRPr="00EA22B8">
        <w:rPr>
          <w:rFonts w:asciiTheme="minorHAnsi" w:hAnsiTheme="minorHAnsi" w:cstheme="minorHAnsi"/>
          <w:sz w:val="22"/>
          <w:szCs w:val="22"/>
        </w:rPr>
        <w:t xml:space="preserve">The separate and consolidated financial statements set out on </w:t>
      </w:r>
      <w:r w:rsidRPr="00795CB0">
        <w:rPr>
          <w:rFonts w:asciiTheme="minorHAnsi" w:hAnsiTheme="minorHAnsi" w:cstheme="minorHAnsi"/>
          <w:sz w:val="22"/>
          <w:szCs w:val="22"/>
        </w:rPr>
        <w:t xml:space="preserve">pages </w:t>
      </w:r>
      <w:r w:rsidR="002B0C4A" w:rsidRPr="003239B0">
        <w:rPr>
          <w:rFonts w:asciiTheme="minorHAnsi" w:hAnsiTheme="minorHAnsi" w:cstheme="minorHAnsi"/>
          <w:sz w:val="22"/>
          <w:szCs w:val="22"/>
        </w:rPr>
        <w:t xml:space="preserve">70 </w:t>
      </w:r>
      <w:r w:rsidRPr="003239B0">
        <w:rPr>
          <w:rFonts w:asciiTheme="minorHAnsi" w:hAnsiTheme="minorHAnsi" w:cstheme="minorHAnsi"/>
          <w:sz w:val="22"/>
          <w:szCs w:val="22"/>
        </w:rPr>
        <w:t xml:space="preserve">to </w:t>
      </w:r>
      <w:r w:rsidR="002B0C4A" w:rsidRPr="003239B0">
        <w:rPr>
          <w:rFonts w:asciiTheme="minorHAnsi" w:hAnsiTheme="minorHAnsi" w:cstheme="minorHAnsi"/>
          <w:sz w:val="22"/>
          <w:szCs w:val="22"/>
        </w:rPr>
        <w:t>2</w:t>
      </w:r>
      <w:r w:rsidR="00795CB0" w:rsidRPr="003239B0">
        <w:rPr>
          <w:rFonts w:asciiTheme="minorHAnsi" w:hAnsiTheme="minorHAnsi" w:cstheme="minorHAnsi"/>
          <w:sz w:val="22"/>
          <w:szCs w:val="22"/>
        </w:rPr>
        <w:t>31</w:t>
      </w:r>
      <w:r w:rsidR="002B0C4A" w:rsidRPr="00795CB0">
        <w:rPr>
          <w:rFonts w:asciiTheme="minorHAnsi" w:hAnsiTheme="minorHAnsi" w:cstheme="minorHAnsi"/>
          <w:sz w:val="22"/>
          <w:szCs w:val="22"/>
        </w:rPr>
        <w:t xml:space="preserve"> </w:t>
      </w:r>
      <w:r w:rsidRPr="00795CB0">
        <w:rPr>
          <w:rFonts w:asciiTheme="minorHAnsi" w:hAnsiTheme="minorHAnsi" w:cstheme="minorHAnsi"/>
          <w:sz w:val="22"/>
          <w:szCs w:val="22"/>
        </w:rPr>
        <w:t>were</w:t>
      </w:r>
      <w:r w:rsidRPr="00EA22B8">
        <w:rPr>
          <w:rFonts w:asciiTheme="minorHAnsi" w:hAnsiTheme="minorHAnsi" w:cstheme="minorHAnsi"/>
          <w:sz w:val="22"/>
          <w:szCs w:val="22"/>
        </w:rPr>
        <w:t xml:space="preserve"> </w:t>
      </w:r>
      <w:proofErr w:type="spellStart"/>
      <w:r w:rsidRPr="00EA22B8">
        <w:rPr>
          <w:rFonts w:asciiTheme="minorHAnsi" w:hAnsiTheme="minorHAnsi" w:cstheme="minorHAnsi"/>
          <w:sz w:val="22"/>
          <w:szCs w:val="22"/>
        </w:rPr>
        <w:t>authorised</w:t>
      </w:r>
      <w:proofErr w:type="spellEnd"/>
      <w:r w:rsidRPr="00EA22B8">
        <w:rPr>
          <w:rFonts w:asciiTheme="minorHAnsi" w:hAnsiTheme="minorHAnsi" w:cstheme="minorHAnsi"/>
          <w:sz w:val="22"/>
          <w:szCs w:val="22"/>
        </w:rPr>
        <w:t xml:space="preserve"> by the </w:t>
      </w:r>
      <w:r w:rsidRPr="00864F78">
        <w:rPr>
          <w:rFonts w:asciiTheme="minorHAnsi" w:hAnsiTheme="minorHAnsi" w:cstheme="minorHAnsi"/>
          <w:color w:val="000000" w:themeColor="text1"/>
          <w:sz w:val="22"/>
          <w:szCs w:val="22"/>
        </w:rPr>
        <w:t xml:space="preserve">Management Board </w:t>
      </w:r>
      <w:r w:rsidRPr="00E961D2">
        <w:rPr>
          <w:rFonts w:asciiTheme="minorHAnsi" w:hAnsiTheme="minorHAnsi" w:cstheme="minorHAnsi"/>
          <w:color w:val="000000" w:themeColor="text1"/>
          <w:sz w:val="22"/>
          <w:szCs w:val="22"/>
        </w:rPr>
        <w:t xml:space="preserve">on </w:t>
      </w:r>
      <w:r w:rsidR="00C27D33" w:rsidRPr="003239B0">
        <w:rPr>
          <w:rFonts w:asciiTheme="minorHAnsi" w:hAnsiTheme="minorHAnsi" w:cstheme="minorHAnsi"/>
          <w:color w:val="000000" w:themeColor="text1"/>
          <w:sz w:val="22"/>
          <w:szCs w:val="22"/>
        </w:rPr>
        <w:t>2</w:t>
      </w:r>
      <w:r w:rsidR="00E961D2" w:rsidRPr="003239B0">
        <w:rPr>
          <w:rFonts w:asciiTheme="minorHAnsi" w:hAnsiTheme="minorHAnsi" w:cstheme="minorHAnsi"/>
          <w:color w:val="000000" w:themeColor="text1"/>
          <w:sz w:val="22"/>
          <w:szCs w:val="22"/>
        </w:rPr>
        <w:t>5</w:t>
      </w:r>
      <w:r w:rsidR="00C27D33" w:rsidRPr="003239B0">
        <w:rPr>
          <w:rFonts w:asciiTheme="minorHAnsi" w:hAnsiTheme="minorHAnsi" w:cstheme="minorHAnsi"/>
          <w:color w:val="000000" w:themeColor="text1"/>
          <w:sz w:val="22"/>
          <w:szCs w:val="22"/>
        </w:rPr>
        <w:t xml:space="preserve"> </w:t>
      </w:r>
      <w:r w:rsidR="009F6C96" w:rsidRPr="003239B0">
        <w:rPr>
          <w:rFonts w:asciiTheme="minorHAnsi" w:hAnsiTheme="minorHAnsi" w:cstheme="minorHAnsi"/>
          <w:color w:val="000000" w:themeColor="text1"/>
          <w:sz w:val="22"/>
          <w:szCs w:val="22"/>
        </w:rPr>
        <w:t>March</w:t>
      </w:r>
      <w:r w:rsidRPr="003239B0">
        <w:rPr>
          <w:rFonts w:asciiTheme="minorHAnsi" w:hAnsiTheme="minorHAnsi" w:cstheme="minorHAnsi"/>
          <w:color w:val="000000" w:themeColor="text1"/>
          <w:sz w:val="22"/>
          <w:szCs w:val="22"/>
        </w:rPr>
        <w:t xml:space="preserve"> </w:t>
      </w:r>
      <w:r w:rsidR="00E61E9A" w:rsidRPr="003239B0">
        <w:rPr>
          <w:rFonts w:asciiTheme="minorHAnsi" w:hAnsiTheme="minorHAnsi" w:cstheme="minorHAnsi"/>
          <w:color w:val="000000" w:themeColor="text1"/>
          <w:sz w:val="22"/>
          <w:szCs w:val="22"/>
        </w:rPr>
        <w:t>202</w:t>
      </w:r>
      <w:r w:rsidR="00E961D2">
        <w:rPr>
          <w:rFonts w:asciiTheme="minorHAnsi" w:hAnsiTheme="minorHAnsi" w:cstheme="minorHAnsi"/>
          <w:color w:val="000000" w:themeColor="text1"/>
          <w:sz w:val="22"/>
          <w:szCs w:val="22"/>
        </w:rPr>
        <w:t>1</w:t>
      </w:r>
      <w:r w:rsidR="00E61E9A" w:rsidRPr="00E961D2">
        <w:rPr>
          <w:rFonts w:asciiTheme="minorHAnsi" w:hAnsiTheme="minorHAnsi" w:cstheme="minorHAnsi"/>
          <w:color w:val="000000" w:themeColor="text1"/>
          <w:sz w:val="22"/>
          <w:szCs w:val="22"/>
        </w:rPr>
        <w:t xml:space="preserve"> </w:t>
      </w:r>
      <w:r w:rsidRPr="00E961D2">
        <w:rPr>
          <w:rFonts w:asciiTheme="minorHAnsi" w:hAnsiTheme="minorHAnsi" w:cstheme="minorHAnsi"/>
          <w:color w:val="000000" w:themeColor="text1"/>
          <w:sz w:val="22"/>
          <w:szCs w:val="22"/>
        </w:rPr>
        <w:t xml:space="preserve">for issue to the Supervisory Board and are signed below to signify </w:t>
      </w:r>
      <w:r w:rsidRPr="00E961D2">
        <w:rPr>
          <w:rFonts w:asciiTheme="minorHAnsi" w:hAnsiTheme="minorHAnsi" w:cstheme="minorHAnsi"/>
          <w:sz w:val="22"/>
          <w:szCs w:val="22"/>
        </w:rPr>
        <w:t>this.</w:t>
      </w:r>
    </w:p>
    <w:p w14:paraId="311D63E3" w14:textId="77777777" w:rsidR="00FA2C45" w:rsidRDefault="00FA2C45" w:rsidP="00FA2C45">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sz w:val="22"/>
          <w:szCs w:val="22"/>
        </w:rPr>
      </w:pPr>
    </w:p>
    <w:p w14:paraId="4F8DCF62" w14:textId="12313734" w:rsidR="00556F0A" w:rsidRDefault="00556F0A" w:rsidP="00556F0A">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b/>
          <w:sz w:val="22"/>
          <w:szCs w:val="22"/>
        </w:rPr>
      </w:pPr>
      <w:r w:rsidRPr="00EA22B8">
        <w:rPr>
          <w:rFonts w:asciiTheme="minorHAnsi" w:hAnsiTheme="minorHAnsi" w:cstheme="minorHAnsi"/>
          <w:color w:val="000000"/>
          <w:sz w:val="22"/>
          <w:szCs w:val="22"/>
        </w:rPr>
        <w:t>The Management Board is also responsible for the preparation and content of the Management Report</w:t>
      </w:r>
      <w:r w:rsidR="00FD46FD">
        <w:rPr>
          <w:rFonts w:asciiTheme="minorHAnsi" w:hAnsiTheme="minorHAnsi" w:cstheme="minorHAnsi"/>
          <w:color w:val="000000"/>
          <w:sz w:val="22"/>
          <w:szCs w:val="22"/>
        </w:rPr>
        <w:t xml:space="preserve"> and Statement on the Code of Corporate Governance</w:t>
      </w:r>
      <w:r w:rsidR="002E7329">
        <w:rPr>
          <w:rFonts w:asciiTheme="minorHAnsi" w:hAnsiTheme="minorHAnsi" w:cstheme="minorHAnsi"/>
          <w:color w:val="000000"/>
          <w:sz w:val="22"/>
          <w:szCs w:val="22"/>
        </w:rPr>
        <w:t xml:space="preserve"> Application</w:t>
      </w:r>
      <w:r w:rsidR="00FD46FD">
        <w:rPr>
          <w:rFonts w:asciiTheme="minorHAnsi" w:hAnsiTheme="minorHAnsi" w:cstheme="minorHAnsi"/>
          <w:color w:val="000000"/>
          <w:sz w:val="22"/>
          <w:szCs w:val="22"/>
        </w:rPr>
        <w:t xml:space="preserve"> </w:t>
      </w:r>
      <w:r w:rsidRPr="00EA22B8">
        <w:rPr>
          <w:rFonts w:asciiTheme="minorHAnsi" w:hAnsiTheme="minorHAnsi" w:cstheme="minorHAnsi"/>
          <w:color w:val="000000"/>
          <w:sz w:val="22"/>
          <w:szCs w:val="22"/>
        </w:rPr>
        <w:t xml:space="preserve">as required by the Croatian Accounting Law, </w:t>
      </w:r>
      <w:r w:rsidR="00FD46FD" w:rsidRPr="00AF40B8">
        <w:rPr>
          <w:rFonts w:asciiTheme="minorHAnsi" w:hAnsiTheme="minorHAnsi" w:cstheme="minorHAnsi"/>
          <w:color w:val="000000"/>
          <w:sz w:val="22"/>
          <w:szCs w:val="22"/>
        </w:rPr>
        <w:t xml:space="preserve">and other information (together “other information”). The Management Report </w:t>
      </w:r>
      <w:r w:rsidRPr="00AF40B8">
        <w:rPr>
          <w:rFonts w:asciiTheme="minorHAnsi" w:hAnsiTheme="minorHAnsi" w:cstheme="minorHAnsi"/>
          <w:color w:val="000000"/>
          <w:sz w:val="22"/>
          <w:szCs w:val="22"/>
        </w:rPr>
        <w:t xml:space="preserve">presented </w:t>
      </w:r>
      <w:r w:rsidRPr="00AF40B8">
        <w:rPr>
          <w:rFonts w:asciiTheme="minorHAnsi" w:hAnsiTheme="minorHAnsi" w:cstheme="minorHAnsi"/>
          <w:color w:val="222222"/>
          <w:sz w:val="22"/>
          <w:szCs w:val="22"/>
        </w:rPr>
        <w:t xml:space="preserve">on pages </w:t>
      </w:r>
      <w:r w:rsidR="00FD6695" w:rsidRPr="003239B0">
        <w:rPr>
          <w:rFonts w:asciiTheme="minorHAnsi" w:hAnsiTheme="minorHAnsi" w:cstheme="minorHAnsi"/>
          <w:color w:val="222222"/>
          <w:sz w:val="22"/>
          <w:szCs w:val="22"/>
        </w:rPr>
        <w:t xml:space="preserve">4 </w:t>
      </w:r>
      <w:r w:rsidRPr="003239B0">
        <w:rPr>
          <w:rFonts w:asciiTheme="minorHAnsi" w:hAnsiTheme="minorHAnsi" w:cstheme="minorHAnsi"/>
          <w:color w:val="222222"/>
          <w:sz w:val="22"/>
          <w:szCs w:val="22"/>
        </w:rPr>
        <w:t xml:space="preserve">to </w:t>
      </w:r>
      <w:r w:rsidR="00AF40B8" w:rsidRPr="003239B0">
        <w:rPr>
          <w:rFonts w:asciiTheme="minorHAnsi" w:hAnsiTheme="minorHAnsi" w:cstheme="minorHAnsi"/>
          <w:color w:val="222222"/>
          <w:sz w:val="22"/>
          <w:szCs w:val="22"/>
        </w:rPr>
        <w:t>6</w:t>
      </w:r>
      <w:r w:rsidR="00FD46FD" w:rsidRPr="003239B0">
        <w:rPr>
          <w:rFonts w:asciiTheme="minorHAnsi" w:hAnsiTheme="minorHAnsi" w:cstheme="minorHAnsi"/>
          <w:color w:val="222222"/>
          <w:sz w:val="22"/>
          <w:szCs w:val="22"/>
        </w:rPr>
        <w:t>,</w:t>
      </w:r>
      <w:r w:rsidR="00FD46FD" w:rsidRPr="002B0C4A">
        <w:rPr>
          <w:rFonts w:asciiTheme="minorHAnsi" w:hAnsiTheme="minorHAnsi" w:cstheme="minorHAnsi"/>
          <w:color w:val="222222"/>
          <w:sz w:val="22"/>
          <w:szCs w:val="22"/>
        </w:rPr>
        <w:t xml:space="preserve"> Statement on the Code of Corporate Governance </w:t>
      </w:r>
      <w:r w:rsidR="002E7329" w:rsidRPr="002B0C4A">
        <w:rPr>
          <w:rFonts w:asciiTheme="minorHAnsi" w:hAnsiTheme="minorHAnsi" w:cstheme="minorHAnsi"/>
          <w:color w:val="222222"/>
          <w:sz w:val="22"/>
          <w:szCs w:val="22"/>
        </w:rPr>
        <w:t xml:space="preserve">Application </w:t>
      </w:r>
      <w:r w:rsidR="00FD46FD" w:rsidRPr="002B0C4A">
        <w:rPr>
          <w:rFonts w:asciiTheme="minorHAnsi" w:hAnsiTheme="minorHAnsi" w:cstheme="minorHAnsi"/>
          <w:color w:val="222222"/>
          <w:sz w:val="22"/>
          <w:szCs w:val="22"/>
        </w:rPr>
        <w:t xml:space="preserve">presented on pages </w:t>
      </w:r>
      <w:r w:rsidR="00AF40B8" w:rsidRPr="003239B0">
        <w:rPr>
          <w:rFonts w:asciiTheme="minorHAnsi" w:hAnsiTheme="minorHAnsi" w:cstheme="minorHAnsi"/>
          <w:color w:val="222222"/>
          <w:sz w:val="22"/>
          <w:szCs w:val="22"/>
        </w:rPr>
        <w:t xml:space="preserve">7 </w:t>
      </w:r>
      <w:r w:rsidR="00FD46FD" w:rsidRPr="003239B0">
        <w:rPr>
          <w:rFonts w:asciiTheme="minorHAnsi" w:hAnsiTheme="minorHAnsi" w:cstheme="minorHAnsi"/>
          <w:color w:val="222222"/>
          <w:sz w:val="22"/>
          <w:szCs w:val="22"/>
        </w:rPr>
        <w:t xml:space="preserve">to </w:t>
      </w:r>
      <w:r w:rsidR="00AF40B8" w:rsidRPr="003239B0">
        <w:rPr>
          <w:rFonts w:asciiTheme="minorHAnsi" w:hAnsiTheme="minorHAnsi" w:cstheme="minorHAnsi"/>
          <w:color w:val="222222"/>
          <w:sz w:val="22"/>
          <w:szCs w:val="22"/>
        </w:rPr>
        <w:t>10</w:t>
      </w:r>
      <w:r w:rsidR="00AF40B8" w:rsidRPr="002B0C4A">
        <w:rPr>
          <w:rFonts w:asciiTheme="minorHAnsi" w:hAnsiTheme="minorHAnsi" w:cstheme="minorHAnsi"/>
          <w:color w:val="222222"/>
          <w:sz w:val="22"/>
          <w:szCs w:val="22"/>
        </w:rPr>
        <w:t xml:space="preserve"> </w:t>
      </w:r>
      <w:r w:rsidR="00FD46FD" w:rsidRPr="002B0C4A">
        <w:rPr>
          <w:rFonts w:asciiTheme="minorHAnsi" w:hAnsiTheme="minorHAnsi" w:cstheme="minorHAnsi"/>
          <w:color w:val="222222"/>
          <w:sz w:val="22"/>
          <w:szCs w:val="22"/>
        </w:rPr>
        <w:t xml:space="preserve">and other information presented on pages </w:t>
      </w:r>
      <w:r w:rsidR="00AF40B8" w:rsidRPr="003239B0">
        <w:rPr>
          <w:rFonts w:asciiTheme="minorHAnsi" w:hAnsiTheme="minorHAnsi" w:cstheme="minorHAnsi"/>
          <w:color w:val="222222"/>
          <w:sz w:val="22"/>
          <w:szCs w:val="22"/>
        </w:rPr>
        <w:t xml:space="preserve">11 </w:t>
      </w:r>
      <w:r w:rsidR="00FD46FD" w:rsidRPr="003239B0">
        <w:rPr>
          <w:rFonts w:asciiTheme="minorHAnsi" w:hAnsiTheme="minorHAnsi" w:cstheme="minorHAnsi"/>
          <w:color w:val="222222"/>
          <w:sz w:val="22"/>
          <w:szCs w:val="22"/>
        </w:rPr>
        <w:t xml:space="preserve">to </w:t>
      </w:r>
      <w:r w:rsidR="002B0C4A" w:rsidRPr="003239B0">
        <w:rPr>
          <w:rFonts w:asciiTheme="minorHAnsi" w:hAnsiTheme="minorHAnsi" w:cstheme="minorHAnsi"/>
          <w:color w:val="222222"/>
          <w:sz w:val="22"/>
          <w:szCs w:val="22"/>
        </w:rPr>
        <w:t>5</w:t>
      </w:r>
      <w:r w:rsidR="002B0C4A" w:rsidRPr="002B0C4A">
        <w:rPr>
          <w:rFonts w:asciiTheme="minorHAnsi" w:hAnsiTheme="minorHAnsi" w:cstheme="minorHAnsi"/>
          <w:color w:val="222222"/>
          <w:sz w:val="22"/>
          <w:szCs w:val="22"/>
        </w:rPr>
        <w:t>9</w:t>
      </w:r>
      <w:r w:rsidR="002B0C4A" w:rsidRPr="00D863D9">
        <w:rPr>
          <w:rFonts w:asciiTheme="minorHAnsi" w:hAnsiTheme="minorHAnsi" w:cstheme="minorHAnsi"/>
          <w:color w:val="222222"/>
          <w:sz w:val="22"/>
          <w:szCs w:val="22"/>
        </w:rPr>
        <w:t xml:space="preserve"> </w:t>
      </w:r>
      <w:r w:rsidRPr="00D863D9">
        <w:rPr>
          <w:rFonts w:asciiTheme="minorHAnsi" w:hAnsiTheme="minorHAnsi" w:cstheme="minorHAnsi"/>
          <w:color w:val="222222"/>
          <w:sz w:val="22"/>
          <w:szCs w:val="22"/>
        </w:rPr>
        <w:t xml:space="preserve">were approved by the Management Board </w:t>
      </w:r>
      <w:r w:rsidRPr="00E961D2">
        <w:rPr>
          <w:rFonts w:asciiTheme="minorHAnsi" w:hAnsiTheme="minorHAnsi" w:cstheme="minorHAnsi"/>
          <w:color w:val="222222"/>
          <w:sz w:val="22"/>
          <w:szCs w:val="22"/>
        </w:rPr>
        <w:t xml:space="preserve">on </w:t>
      </w:r>
      <w:r w:rsidR="00C27D33" w:rsidRPr="003239B0">
        <w:rPr>
          <w:rFonts w:asciiTheme="minorHAnsi" w:hAnsiTheme="minorHAnsi" w:cstheme="minorHAnsi"/>
          <w:color w:val="222222"/>
          <w:sz w:val="22"/>
          <w:szCs w:val="22"/>
        </w:rPr>
        <w:t>2</w:t>
      </w:r>
      <w:r w:rsidR="00E961D2" w:rsidRPr="003239B0">
        <w:rPr>
          <w:rFonts w:asciiTheme="minorHAnsi" w:hAnsiTheme="minorHAnsi" w:cstheme="minorHAnsi"/>
          <w:color w:val="222222"/>
          <w:sz w:val="22"/>
          <w:szCs w:val="22"/>
        </w:rPr>
        <w:t>5</w:t>
      </w:r>
      <w:r w:rsidR="00C27D33" w:rsidRPr="003239B0">
        <w:rPr>
          <w:rFonts w:asciiTheme="minorHAnsi" w:hAnsiTheme="minorHAnsi" w:cstheme="minorHAnsi"/>
          <w:color w:val="222222"/>
          <w:sz w:val="22"/>
          <w:szCs w:val="22"/>
        </w:rPr>
        <w:t xml:space="preserve"> </w:t>
      </w:r>
      <w:r w:rsidR="00791A93" w:rsidRPr="003239B0">
        <w:rPr>
          <w:rFonts w:asciiTheme="minorHAnsi" w:hAnsiTheme="minorHAnsi" w:cstheme="minorHAnsi"/>
          <w:color w:val="222222"/>
          <w:sz w:val="22"/>
          <w:szCs w:val="22"/>
        </w:rPr>
        <w:t>March</w:t>
      </w:r>
      <w:r w:rsidRPr="003239B0">
        <w:rPr>
          <w:rFonts w:asciiTheme="minorHAnsi" w:hAnsiTheme="minorHAnsi" w:cstheme="minorHAnsi"/>
          <w:color w:val="222222"/>
          <w:sz w:val="22"/>
          <w:szCs w:val="22"/>
        </w:rPr>
        <w:t xml:space="preserve"> </w:t>
      </w:r>
      <w:r w:rsidR="00E61E9A" w:rsidRPr="003239B0">
        <w:rPr>
          <w:rFonts w:asciiTheme="minorHAnsi" w:hAnsiTheme="minorHAnsi" w:cstheme="minorHAnsi"/>
          <w:color w:val="222222"/>
          <w:sz w:val="22"/>
          <w:szCs w:val="22"/>
        </w:rPr>
        <w:t>202</w:t>
      </w:r>
      <w:r w:rsidR="00E961D2" w:rsidRPr="003239B0">
        <w:rPr>
          <w:rFonts w:asciiTheme="minorHAnsi" w:hAnsiTheme="minorHAnsi" w:cstheme="minorHAnsi"/>
          <w:color w:val="222222"/>
          <w:sz w:val="22"/>
          <w:szCs w:val="22"/>
        </w:rPr>
        <w:t>1</w:t>
      </w:r>
      <w:r w:rsidRPr="003239B0">
        <w:rPr>
          <w:rFonts w:asciiTheme="minorHAnsi" w:hAnsiTheme="minorHAnsi" w:cstheme="minorHAnsi"/>
          <w:color w:val="222222"/>
          <w:sz w:val="22"/>
          <w:szCs w:val="22"/>
        </w:rPr>
        <w:t>.</w:t>
      </w:r>
    </w:p>
    <w:p w14:paraId="0E59CD3A" w14:textId="77777777" w:rsidR="00556F0A" w:rsidRDefault="00556F0A" w:rsidP="002A55F6"/>
    <w:p w14:paraId="2622EFC1" w14:textId="77777777" w:rsidR="00FA2C45" w:rsidRPr="002A55F6" w:rsidRDefault="00FA2C45"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2A55F6">
        <w:rPr>
          <w:rFonts w:asciiTheme="minorHAnsi" w:hAnsiTheme="minorHAnsi" w:cstheme="minorHAnsi"/>
          <w:color w:val="000000"/>
          <w:sz w:val="22"/>
          <w:szCs w:val="22"/>
        </w:rPr>
        <w:t xml:space="preserve">Signed on behalf of the Croatian Bank for Reconstruction and Development  </w:t>
      </w:r>
    </w:p>
    <w:p w14:paraId="2554961B" w14:textId="2D5B1DAE" w:rsidR="00FA2C45" w:rsidRDefault="00FA2C45" w:rsidP="002A55F6"/>
    <w:p w14:paraId="1B8E6CE9" w14:textId="77777777" w:rsidR="00093831" w:rsidRDefault="00093831" w:rsidP="002A55F6"/>
    <w:p w14:paraId="390F5F3A" w14:textId="77777777" w:rsidR="00FA2C45" w:rsidRDefault="00FA2C45" w:rsidP="002A55F6"/>
    <w:tbl>
      <w:tblPr>
        <w:tblW w:w="9498" w:type="dxa"/>
        <w:tblLook w:val="04A0" w:firstRow="1" w:lastRow="0" w:firstColumn="1" w:lastColumn="0" w:noHBand="0" w:noVBand="1"/>
      </w:tblPr>
      <w:tblGrid>
        <w:gridCol w:w="3118"/>
        <w:gridCol w:w="3119"/>
        <w:gridCol w:w="3261"/>
      </w:tblGrid>
      <w:tr w:rsidR="00FA2C45" w14:paraId="37AAD074" w14:textId="77777777" w:rsidTr="00FA2C45">
        <w:trPr>
          <w:trHeight w:hRule="exact" w:val="284"/>
        </w:trPr>
        <w:tc>
          <w:tcPr>
            <w:tcW w:w="3118" w:type="dxa"/>
            <w:hideMark/>
          </w:tcPr>
          <w:p w14:paraId="1DC5109C" w14:textId="77777777" w:rsidR="00FA2C45" w:rsidRDefault="00FA2C45">
            <w:pPr>
              <w:spacing w:line="256" w:lineRule="auto"/>
              <w:rPr>
                <w:rFonts w:asciiTheme="minorHAnsi" w:hAnsiTheme="minorHAnsi" w:cstheme="minorHAnsi"/>
                <w:sz w:val="22"/>
                <w:szCs w:val="22"/>
              </w:rPr>
            </w:pPr>
            <w:r>
              <w:rPr>
                <w:rFonts w:asciiTheme="minorHAnsi" w:hAnsiTheme="minorHAnsi" w:cstheme="minorHAnsi"/>
                <w:sz w:val="22"/>
                <w:szCs w:val="22"/>
              </w:rPr>
              <w:t>______________________</w:t>
            </w:r>
          </w:p>
        </w:tc>
        <w:tc>
          <w:tcPr>
            <w:tcW w:w="3119" w:type="dxa"/>
          </w:tcPr>
          <w:p w14:paraId="2C1AF0AA" w14:textId="77777777" w:rsidR="00FA2C45" w:rsidRDefault="00FA2C45">
            <w:pPr>
              <w:spacing w:line="256" w:lineRule="auto"/>
              <w:rPr>
                <w:rFonts w:asciiTheme="minorHAnsi" w:hAnsiTheme="minorHAnsi" w:cstheme="minorHAnsi"/>
                <w:sz w:val="22"/>
                <w:szCs w:val="22"/>
              </w:rPr>
            </w:pPr>
          </w:p>
        </w:tc>
        <w:tc>
          <w:tcPr>
            <w:tcW w:w="3261" w:type="dxa"/>
            <w:vAlign w:val="bottom"/>
            <w:hideMark/>
          </w:tcPr>
          <w:p w14:paraId="208F61E2"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________________________</w:t>
            </w:r>
          </w:p>
        </w:tc>
      </w:tr>
      <w:tr w:rsidR="00FA2C45" w14:paraId="6E1989D3" w14:textId="77777777" w:rsidTr="00FA2C45">
        <w:trPr>
          <w:trHeight w:val="269"/>
        </w:trPr>
        <w:tc>
          <w:tcPr>
            <w:tcW w:w="3118" w:type="dxa"/>
            <w:vAlign w:val="bottom"/>
            <w:hideMark/>
          </w:tcPr>
          <w:p w14:paraId="2F0BB235" w14:textId="13EC5F59"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Vedran </w:t>
            </w:r>
            <w:proofErr w:type="spellStart"/>
            <w:r>
              <w:rPr>
                <w:rFonts w:asciiTheme="minorHAnsi" w:hAnsiTheme="minorHAnsi" w:cstheme="minorHAnsi"/>
                <w:sz w:val="22"/>
                <w:szCs w:val="22"/>
              </w:rPr>
              <w:t>Jakšić</w:t>
            </w:r>
            <w:proofErr w:type="spellEnd"/>
            <w:r>
              <w:rPr>
                <w:rFonts w:asciiTheme="minorHAnsi" w:hAnsiTheme="minorHAnsi" w:cstheme="minorHAnsi"/>
                <w:sz w:val="22"/>
                <w:szCs w:val="22"/>
              </w:rPr>
              <w:t xml:space="preserve">, MSc </w:t>
            </w:r>
          </w:p>
        </w:tc>
        <w:tc>
          <w:tcPr>
            <w:tcW w:w="3119" w:type="dxa"/>
          </w:tcPr>
          <w:p w14:paraId="6EC05A57" w14:textId="77777777" w:rsidR="00FA2C45" w:rsidRDefault="00FA2C45">
            <w:pPr>
              <w:spacing w:line="256" w:lineRule="auto"/>
              <w:jc w:val="center"/>
              <w:rPr>
                <w:rFonts w:asciiTheme="minorHAnsi" w:hAnsiTheme="minorHAnsi" w:cstheme="minorHAnsi"/>
                <w:sz w:val="22"/>
                <w:szCs w:val="22"/>
              </w:rPr>
            </w:pPr>
          </w:p>
        </w:tc>
        <w:tc>
          <w:tcPr>
            <w:tcW w:w="3261" w:type="dxa"/>
            <w:hideMark/>
          </w:tcPr>
          <w:p w14:paraId="6456B98F" w14:textId="5B685393"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Marin Pranjić</w:t>
            </w:r>
            <w:r w:rsidDel="00093831">
              <w:rPr>
                <w:rFonts w:asciiTheme="minorHAnsi" w:hAnsiTheme="minorHAnsi" w:cstheme="minorHAnsi"/>
                <w:sz w:val="22"/>
                <w:szCs w:val="22"/>
              </w:rPr>
              <w:t xml:space="preserve"> </w:t>
            </w:r>
          </w:p>
        </w:tc>
      </w:tr>
      <w:tr w:rsidR="00FA2C45" w14:paraId="33EAD7D1" w14:textId="77777777" w:rsidTr="00FA2C45">
        <w:trPr>
          <w:trHeight w:hRule="exact" w:val="145"/>
        </w:trPr>
        <w:tc>
          <w:tcPr>
            <w:tcW w:w="3118" w:type="dxa"/>
          </w:tcPr>
          <w:p w14:paraId="64C94C8D" w14:textId="77777777" w:rsidR="00FA2C45" w:rsidRDefault="00FA2C45">
            <w:pPr>
              <w:spacing w:line="256" w:lineRule="auto"/>
              <w:jc w:val="center"/>
              <w:rPr>
                <w:rFonts w:asciiTheme="minorHAnsi" w:hAnsiTheme="minorHAnsi" w:cstheme="minorHAnsi"/>
                <w:sz w:val="22"/>
                <w:szCs w:val="22"/>
              </w:rPr>
            </w:pPr>
          </w:p>
        </w:tc>
        <w:tc>
          <w:tcPr>
            <w:tcW w:w="3119" w:type="dxa"/>
          </w:tcPr>
          <w:p w14:paraId="198AA274" w14:textId="77777777" w:rsidR="00FA2C45" w:rsidRDefault="00FA2C45">
            <w:pPr>
              <w:spacing w:line="256" w:lineRule="auto"/>
              <w:jc w:val="center"/>
              <w:rPr>
                <w:rFonts w:asciiTheme="minorHAnsi" w:hAnsiTheme="minorHAnsi" w:cstheme="minorHAnsi"/>
                <w:sz w:val="22"/>
                <w:szCs w:val="22"/>
              </w:rPr>
            </w:pPr>
          </w:p>
        </w:tc>
        <w:tc>
          <w:tcPr>
            <w:tcW w:w="3261" w:type="dxa"/>
          </w:tcPr>
          <w:p w14:paraId="7686FED3" w14:textId="77777777" w:rsidR="00FA2C45" w:rsidRDefault="00FA2C45">
            <w:pPr>
              <w:spacing w:line="256" w:lineRule="auto"/>
              <w:jc w:val="center"/>
              <w:rPr>
                <w:rFonts w:asciiTheme="minorHAnsi" w:hAnsiTheme="minorHAnsi" w:cstheme="minorHAnsi"/>
                <w:sz w:val="22"/>
                <w:szCs w:val="22"/>
              </w:rPr>
            </w:pPr>
          </w:p>
        </w:tc>
      </w:tr>
      <w:tr w:rsidR="00FA2C45" w14:paraId="1807307E" w14:textId="77777777" w:rsidTr="00FA2C45">
        <w:trPr>
          <w:trHeight w:val="421"/>
        </w:trPr>
        <w:tc>
          <w:tcPr>
            <w:tcW w:w="3118" w:type="dxa"/>
            <w:hideMark/>
          </w:tcPr>
          <w:p w14:paraId="53664DCF" w14:textId="5B4C84B6"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Senior Executive Director</w:t>
            </w:r>
            <w:r w:rsidDel="00093831">
              <w:rPr>
                <w:rFonts w:asciiTheme="minorHAnsi" w:hAnsiTheme="minorHAnsi" w:cstheme="minorHAnsi"/>
                <w:b/>
                <w:sz w:val="22"/>
                <w:szCs w:val="22"/>
              </w:rPr>
              <w:t xml:space="preserve"> </w:t>
            </w:r>
          </w:p>
        </w:tc>
        <w:tc>
          <w:tcPr>
            <w:tcW w:w="3119" w:type="dxa"/>
          </w:tcPr>
          <w:p w14:paraId="16C3D2B9" w14:textId="77777777" w:rsidR="00FA2C45" w:rsidRDefault="00FA2C45">
            <w:pPr>
              <w:spacing w:line="256" w:lineRule="auto"/>
              <w:jc w:val="center"/>
              <w:rPr>
                <w:rFonts w:asciiTheme="minorHAnsi" w:hAnsiTheme="minorHAnsi" w:cstheme="minorHAnsi"/>
                <w:b/>
                <w:sz w:val="22"/>
                <w:szCs w:val="22"/>
              </w:rPr>
            </w:pPr>
          </w:p>
        </w:tc>
        <w:tc>
          <w:tcPr>
            <w:tcW w:w="3261" w:type="dxa"/>
            <w:hideMark/>
          </w:tcPr>
          <w:p w14:paraId="7177B27C" w14:textId="218C23FE"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Accounting Division Executive Director </w:t>
            </w:r>
          </w:p>
        </w:tc>
      </w:tr>
    </w:tbl>
    <w:p w14:paraId="66DC058C" w14:textId="77777777" w:rsidR="00FA2C45" w:rsidRDefault="00FA2C45" w:rsidP="002A55F6"/>
    <w:p w14:paraId="21CDB968" w14:textId="77777777" w:rsidR="00FA2C45" w:rsidRDefault="00FA2C45" w:rsidP="002A55F6"/>
    <w:p w14:paraId="6C4E93AF" w14:textId="77777777" w:rsidR="00FA2C45" w:rsidRDefault="00FA2C45" w:rsidP="002A55F6"/>
    <w:tbl>
      <w:tblPr>
        <w:tblW w:w="9498" w:type="dxa"/>
        <w:jc w:val="center"/>
        <w:tblLook w:val="04A0" w:firstRow="1" w:lastRow="0" w:firstColumn="1" w:lastColumn="0" w:noHBand="0" w:noVBand="1"/>
      </w:tblPr>
      <w:tblGrid>
        <w:gridCol w:w="2977"/>
        <w:gridCol w:w="709"/>
        <w:gridCol w:w="2268"/>
        <w:gridCol w:w="850"/>
        <w:gridCol w:w="2694"/>
      </w:tblGrid>
      <w:tr w:rsidR="00FA2C45" w14:paraId="3AFE212A" w14:textId="77777777" w:rsidTr="00FA2C45">
        <w:trPr>
          <w:trHeight w:hRule="exact" w:val="284"/>
          <w:jc w:val="center"/>
        </w:trPr>
        <w:tc>
          <w:tcPr>
            <w:tcW w:w="2977" w:type="dxa"/>
            <w:hideMark/>
          </w:tcPr>
          <w:p w14:paraId="1D8496A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w:t>
            </w:r>
          </w:p>
        </w:tc>
        <w:tc>
          <w:tcPr>
            <w:tcW w:w="709" w:type="dxa"/>
          </w:tcPr>
          <w:p w14:paraId="0294B56E" w14:textId="77777777" w:rsidR="00FA2C45" w:rsidRDefault="00FA2C45">
            <w:pPr>
              <w:spacing w:line="256" w:lineRule="auto"/>
              <w:jc w:val="center"/>
              <w:rPr>
                <w:rFonts w:asciiTheme="minorHAnsi" w:hAnsiTheme="minorHAnsi" w:cstheme="minorHAnsi"/>
                <w:sz w:val="22"/>
                <w:szCs w:val="22"/>
              </w:rPr>
            </w:pPr>
          </w:p>
        </w:tc>
        <w:tc>
          <w:tcPr>
            <w:tcW w:w="2268" w:type="dxa"/>
          </w:tcPr>
          <w:p w14:paraId="1E00DCE2" w14:textId="77777777" w:rsidR="00FA2C45" w:rsidRDefault="00FA2C45">
            <w:pPr>
              <w:spacing w:line="256" w:lineRule="auto"/>
              <w:jc w:val="center"/>
              <w:rPr>
                <w:rFonts w:asciiTheme="minorHAnsi" w:hAnsiTheme="minorHAnsi" w:cstheme="minorHAnsi"/>
                <w:sz w:val="22"/>
                <w:szCs w:val="22"/>
              </w:rPr>
            </w:pPr>
          </w:p>
        </w:tc>
        <w:tc>
          <w:tcPr>
            <w:tcW w:w="850" w:type="dxa"/>
          </w:tcPr>
          <w:p w14:paraId="22268C1E" w14:textId="77777777" w:rsidR="00FA2C45" w:rsidRDefault="00FA2C45">
            <w:pPr>
              <w:spacing w:line="256" w:lineRule="auto"/>
              <w:jc w:val="center"/>
              <w:rPr>
                <w:rFonts w:asciiTheme="minorHAnsi" w:hAnsiTheme="minorHAnsi" w:cstheme="minorHAnsi"/>
                <w:sz w:val="22"/>
                <w:szCs w:val="22"/>
              </w:rPr>
            </w:pPr>
          </w:p>
        </w:tc>
        <w:tc>
          <w:tcPr>
            <w:tcW w:w="2694" w:type="dxa"/>
            <w:hideMark/>
          </w:tcPr>
          <w:p w14:paraId="3BDA265A" w14:textId="77777777" w:rsidR="00FA2C45" w:rsidRDefault="00FA2C45">
            <w:pPr>
              <w:spacing w:line="256" w:lineRule="auto"/>
              <w:jc w:val="center"/>
              <w:rPr>
                <w:rFonts w:asciiTheme="minorHAnsi" w:hAnsiTheme="minorHAnsi" w:cstheme="minorHAnsi"/>
                <w:sz w:val="22"/>
                <w:szCs w:val="22"/>
              </w:rPr>
            </w:pPr>
            <w:r>
              <w:rPr>
                <w:rFonts w:asciiTheme="minorHAnsi" w:hAnsiTheme="minorHAnsi" w:cstheme="minorHAnsi"/>
                <w:sz w:val="22"/>
                <w:szCs w:val="22"/>
              </w:rPr>
              <w:t>___________________</w:t>
            </w:r>
          </w:p>
        </w:tc>
      </w:tr>
      <w:tr w:rsidR="00FA2C45" w14:paraId="70E0E26A" w14:textId="77777777" w:rsidTr="00FA2C45">
        <w:trPr>
          <w:trHeight w:val="269"/>
          <w:jc w:val="center"/>
        </w:trPr>
        <w:tc>
          <w:tcPr>
            <w:tcW w:w="2977" w:type="dxa"/>
            <w:vAlign w:val="bottom"/>
            <w:hideMark/>
          </w:tcPr>
          <w:p w14:paraId="424B1343" w14:textId="73339DD6" w:rsidR="00FA2C45" w:rsidRDefault="00093831">
            <w:pPr>
              <w:spacing w:line="256" w:lineRule="auto"/>
              <w:jc w:val="center"/>
              <w:rPr>
                <w:rFonts w:asciiTheme="minorHAnsi" w:hAnsiTheme="minorHAnsi" w:cstheme="minorHAnsi"/>
                <w:sz w:val="22"/>
                <w:szCs w:val="22"/>
              </w:rPr>
            </w:pPr>
            <w:r>
              <w:rPr>
                <w:rFonts w:asciiTheme="minorHAnsi" w:hAnsiTheme="minorHAnsi" w:cstheme="minorHAnsi"/>
                <w:sz w:val="22"/>
                <w:szCs w:val="22"/>
              </w:rPr>
              <w:t xml:space="preserve">Tamara </w:t>
            </w:r>
            <w:proofErr w:type="spellStart"/>
            <w:r>
              <w:rPr>
                <w:rFonts w:asciiTheme="minorHAnsi" w:hAnsiTheme="minorHAnsi" w:cstheme="minorHAnsi"/>
                <w:sz w:val="22"/>
                <w:szCs w:val="22"/>
              </w:rPr>
              <w:t>Perko</w:t>
            </w:r>
            <w:proofErr w:type="spellEnd"/>
            <w:r>
              <w:rPr>
                <w:rFonts w:asciiTheme="minorHAnsi" w:hAnsiTheme="minorHAnsi" w:cstheme="minorHAnsi"/>
                <w:sz w:val="22"/>
                <w:szCs w:val="22"/>
              </w:rPr>
              <w:t>, MSc</w:t>
            </w:r>
            <w:r w:rsidDel="00093831">
              <w:rPr>
                <w:rFonts w:asciiTheme="minorHAnsi" w:hAnsiTheme="minorHAnsi" w:cstheme="minorHAnsi"/>
                <w:sz w:val="22"/>
                <w:szCs w:val="22"/>
              </w:rPr>
              <w:t xml:space="preserve"> </w:t>
            </w:r>
          </w:p>
        </w:tc>
        <w:tc>
          <w:tcPr>
            <w:tcW w:w="709" w:type="dxa"/>
          </w:tcPr>
          <w:p w14:paraId="552EC45C" w14:textId="77777777" w:rsidR="00FA2C45" w:rsidRDefault="00FA2C45">
            <w:pPr>
              <w:spacing w:line="256" w:lineRule="auto"/>
              <w:jc w:val="center"/>
              <w:rPr>
                <w:rFonts w:asciiTheme="minorHAnsi" w:hAnsiTheme="minorHAnsi" w:cstheme="minorHAnsi"/>
                <w:sz w:val="22"/>
                <w:szCs w:val="22"/>
              </w:rPr>
            </w:pPr>
          </w:p>
        </w:tc>
        <w:tc>
          <w:tcPr>
            <w:tcW w:w="2268" w:type="dxa"/>
            <w:vAlign w:val="bottom"/>
          </w:tcPr>
          <w:p w14:paraId="7E2FE126" w14:textId="77777777" w:rsidR="00FA2C45" w:rsidRDefault="00FA2C45">
            <w:pPr>
              <w:spacing w:line="256" w:lineRule="auto"/>
              <w:jc w:val="center"/>
              <w:rPr>
                <w:rFonts w:asciiTheme="minorHAnsi" w:hAnsiTheme="minorHAnsi" w:cstheme="minorHAnsi"/>
                <w:sz w:val="22"/>
                <w:szCs w:val="22"/>
              </w:rPr>
            </w:pPr>
          </w:p>
        </w:tc>
        <w:tc>
          <w:tcPr>
            <w:tcW w:w="850" w:type="dxa"/>
          </w:tcPr>
          <w:p w14:paraId="0DDD65F2" w14:textId="77777777" w:rsidR="00FA2C45" w:rsidRDefault="00FA2C45">
            <w:pPr>
              <w:spacing w:line="256" w:lineRule="auto"/>
              <w:jc w:val="center"/>
              <w:rPr>
                <w:rFonts w:asciiTheme="minorHAnsi" w:hAnsiTheme="minorHAnsi" w:cstheme="minorHAnsi"/>
                <w:sz w:val="22"/>
                <w:szCs w:val="22"/>
              </w:rPr>
            </w:pPr>
          </w:p>
        </w:tc>
        <w:tc>
          <w:tcPr>
            <w:tcW w:w="2694" w:type="dxa"/>
            <w:vAlign w:val="bottom"/>
            <w:hideMark/>
          </w:tcPr>
          <w:p w14:paraId="019CA133" w14:textId="5B4C35D5" w:rsidR="00FA2C45" w:rsidRDefault="00093831">
            <w:pPr>
              <w:spacing w:line="256" w:lineRule="auto"/>
              <w:jc w:val="center"/>
              <w:rPr>
                <w:rFonts w:asciiTheme="minorHAnsi" w:hAnsiTheme="minorHAnsi" w:cstheme="minorHAnsi"/>
                <w:sz w:val="22"/>
                <w:szCs w:val="22"/>
              </w:rPr>
            </w:pPr>
            <w:proofErr w:type="spellStart"/>
            <w:r>
              <w:rPr>
                <w:rFonts w:asciiTheme="minorHAnsi" w:hAnsiTheme="minorHAnsi" w:cstheme="minorHAnsi"/>
                <w:sz w:val="22"/>
                <w:szCs w:val="22"/>
              </w:rPr>
              <w:t>Hrvoje</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Čuvalo</w:t>
            </w:r>
            <w:proofErr w:type="spellEnd"/>
            <w:r>
              <w:rPr>
                <w:rFonts w:asciiTheme="minorHAnsi" w:hAnsiTheme="minorHAnsi" w:cstheme="minorHAnsi"/>
                <w:sz w:val="22"/>
                <w:szCs w:val="22"/>
              </w:rPr>
              <w:t xml:space="preserve">, MSc </w:t>
            </w:r>
          </w:p>
        </w:tc>
      </w:tr>
      <w:tr w:rsidR="00FA2C45" w14:paraId="58D52147" w14:textId="77777777" w:rsidTr="00FA2C45">
        <w:trPr>
          <w:trHeight w:hRule="exact" w:val="145"/>
          <w:jc w:val="center"/>
        </w:trPr>
        <w:tc>
          <w:tcPr>
            <w:tcW w:w="2977" w:type="dxa"/>
          </w:tcPr>
          <w:p w14:paraId="7E5AE1E2" w14:textId="77777777" w:rsidR="00FA2C45" w:rsidRDefault="00FA2C45">
            <w:pPr>
              <w:spacing w:line="256" w:lineRule="auto"/>
              <w:jc w:val="center"/>
              <w:rPr>
                <w:rFonts w:asciiTheme="minorHAnsi" w:hAnsiTheme="minorHAnsi" w:cstheme="minorHAnsi"/>
                <w:sz w:val="22"/>
                <w:szCs w:val="22"/>
              </w:rPr>
            </w:pPr>
          </w:p>
        </w:tc>
        <w:tc>
          <w:tcPr>
            <w:tcW w:w="709" w:type="dxa"/>
          </w:tcPr>
          <w:p w14:paraId="7F989DB3" w14:textId="77777777" w:rsidR="00FA2C45" w:rsidRDefault="00FA2C45">
            <w:pPr>
              <w:spacing w:line="256" w:lineRule="auto"/>
              <w:jc w:val="center"/>
              <w:rPr>
                <w:rFonts w:asciiTheme="minorHAnsi" w:hAnsiTheme="minorHAnsi" w:cstheme="minorHAnsi"/>
                <w:sz w:val="22"/>
                <w:szCs w:val="22"/>
              </w:rPr>
            </w:pPr>
          </w:p>
        </w:tc>
        <w:tc>
          <w:tcPr>
            <w:tcW w:w="2268" w:type="dxa"/>
          </w:tcPr>
          <w:p w14:paraId="1CE6CCF2" w14:textId="77777777" w:rsidR="00FA2C45" w:rsidRDefault="00FA2C45">
            <w:pPr>
              <w:spacing w:line="256" w:lineRule="auto"/>
              <w:jc w:val="center"/>
              <w:rPr>
                <w:rFonts w:asciiTheme="minorHAnsi" w:hAnsiTheme="minorHAnsi" w:cstheme="minorHAnsi"/>
                <w:sz w:val="22"/>
                <w:szCs w:val="22"/>
              </w:rPr>
            </w:pPr>
          </w:p>
        </w:tc>
        <w:tc>
          <w:tcPr>
            <w:tcW w:w="850" w:type="dxa"/>
          </w:tcPr>
          <w:p w14:paraId="5D512F90" w14:textId="77777777" w:rsidR="00FA2C45" w:rsidRDefault="00FA2C45">
            <w:pPr>
              <w:spacing w:line="256" w:lineRule="auto"/>
              <w:jc w:val="center"/>
              <w:rPr>
                <w:rFonts w:asciiTheme="minorHAnsi" w:hAnsiTheme="minorHAnsi" w:cstheme="minorHAnsi"/>
                <w:sz w:val="22"/>
                <w:szCs w:val="22"/>
              </w:rPr>
            </w:pPr>
          </w:p>
        </w:tc>
        <w:tc>
          <w:tcPr>
            <w:tcW w:w="2694" w:type="dxa"/>
          </w:tcPr>
          <w:p w14:paraId="0E9A8460" w14:textId="77777777" w:rsidR="00FA2C45" w:rsidRDefault="00FA2C45">
            <w:pPr>
              <w:spacing w:line="256" w:lineRule="auto"/>
              <w:jc w:val="center"/>
              <w:rPr>
                <w:rFonts w:asciiTheme="minorHAnsi" w:hAnsiTheme="minorHAnsi" w:cstheme="minorHAnsi"/>
                <w:sz w:val="22"/>
                <w:szCs w:val="22"/>
              </w:rPr>
            </w:pPr>
          </w:p>
        </w:tc>
      </w:tr>
      <w:tr w:rsidR="00FA2C45" w14:paraId="2899DA4D" w14:textId="77777777" w:rsidTr="00FA2C45">
        <w:trPr>
          <w:trHeight w:val="421"/>
          <w:jc w:val="center"/>
        </w:trPr>
        <w:tc>
          <w:tcPr>
            <w:tcW w:w="2977" w:type="dxa"/>
            <w:hideMark/>
          </w:tcPr>
          <w:p w14:paraId="036A88CC" w14:textId="15BA088B"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President of the Management Board</w:t>
            </w:r>
            <w:r w:rsidDel="00093831">
              <w:rPr>
                <w:rFonts w:asciiTheme="minorHAnsi" w:hAnsiTheme="minorHAnsi" w:cstheme="minorHAnsi"/>
                <w:b/>
                <w:sz w:val="22"/>
                <w:szCs w:val="22"/>
              </w:rPr>
              <w:t xml:space="preserve"> </w:t>
            </w:r>
          </w:p>
        </w:tc>
        <w:tc>
          <w:tcPr>
            <w:tcW w:w="709" w:type="dxa"/>
          </w:tcPr>
          <w:p w14:paraId="290EB215" w14:textId="77777777" w:rsidR="00FA2C45" w:rsidRDefault="00FA2C45">
            <w:pPr>
              <w:spacing w:line="256" w:lineRule="auto"/>
              <w:jc w:val="center"/>
              <w:rPr>
                <w:rFonts w:asciiTheme="minorHAnsi" w:hAnsiTheme="minorHAnsi" w:cstheme="minorHAnsi"/>
                <w:b/>
                <w:sz w:val="22"/>
                <w:szCs w:val="22"/>
              </w:rPr>
            </w:pPr>
          </w:p>
        </w:tc>
        <w:tc>
          <w:tcPr>
            <w:tcW w:w="2268" w:type="dxa"/>
          </w:tcPr>
          <w:p w14:paraId="33D29D68" w14:textId="77777777" w:rsidR="00FA2C45" w:rsidRDefault="00FA2C45">
            <w:pPr>
              <w:spacing w:line="256" w:lineRule="auto"/>
              <w:jc w:val="center"/>
              <w:rPr>
                <w:rFonts w:asciiTheme="minorHAnsi" w:hAnsiTheme="minorHAnsi" w:cstheme="minorHAnsi"/>
                <w:b/>
                <w:sz w:val="22"/>
                <w:szCs w:val="22"/>
              </w:rPr>
            </w:pPr>
          </w:p>
        </w:tc>
        <w:tc>
          <w:tcPr>
            <w:tcW w:w="850" w:type="dxa"/>
          </w:tcPr>
          <w:p w14:paraId="31ED6717" w14:textId="77777777" w:rsidR="00FA2C45" w:rsidRDefault="00FA2C45">
            <w:pPr>
              <w:spacing w:line="256" w:lineRule="auto"/>
              <w:jc w:val="center"/>
              <w:rPr>
                <w:rFonts w:asciiTheme="minorHAnsi" w:hAnsiTheme="minorHAnsi" w:cstheme="minorHAnsi"/>
                <w:b/>
                <w:sz w:val="22"/>
                <w:szCs w:val="22"/>
              </w:rPr>
            </w:pPr>
          </w:p>
        </w:tc>
        <w:tc>
          <w:tcPr>
            <w:tcW w:w="2694" w:type="dxa"/>
            <w:hideMark/>
          </w:tcPr>
          <w:p w14:paraId="7B989BB1" w14:textId="1CE68002" w:rsidR="00FA2C45" w:rsidRDefault="00093831">
            <w:pPr>
              <w:spacing w:line="256" w:lineRule="auto"/>
              <w:jc w:val="center"/>
              <w:rPr>
                <w:rFonts w:asciiTheme="minorHAnsi" w:hAnsiTheme="minorHAnsi" w:cstheme="minorHAnsi"/>
                <w:b/>
                <w:sz w:val="22"/>
                <w:szCs w:val="22"/>
              </w:rPr>
            </w:pPr>
            <w:r>
              <w:rPr>
                <w:rFonts w:asciiTheme="minorHAnsi" w:hAnsiTheme="minorHAnsi" w:cstheme="minorHAnsi"/>
                <w:b/>
                <w:sz w:val="22"/>
                <w:szCs w:val="22"/>
              </w:rPr>
              <w:t xml:space="preserve">Member of the Management Board </w:t>
            </w:r>
          </w:p>
        </w:tc>
      </w:tr>
    </w:tbl>
    <w:p w14:paraId="31587F56" w14:textId="4DD754E0" w:rsidR="00FA2C45" w:rsidRDefault="00FA2C45" w:rsidP="00FA2C45">
      <w:pPr>
        <w:rPr>
          <w:rFonts w:asciiTheme="minorHAnsi" w:hAnsiTheme="minorHAnsi" w:cstheme="minorHAnsi"/>
          <w:sz w:val="22"/>
          <w:szCs w:val="22"/>
        </w:rPr>
      </w:pPr>
    </w:p>
    <w:p w14:paraId="58DFFD86" w14:textId="240DE9F4" w:rsidR="00864F78" w:rsidRDefault="00864F78" w:rsidP="00FA2C45">
      <w:pPr>
        <w:rPr>
          <w:rFonts w:asciiTheme="minorHAnsi" w:hAnsiTheme="minorHAnsi" w:cstheme="minorHAnsi"/>
          <w:sz w:val="22"/>
          <w:szCs w:val="22"/>
        </w:rPr>
      </w:pPr>
    </w:p>
    <w:p w14:paraId="44D4FB2D" w14:textId="77777777" w:rsidR="00864F78" w:rsidRDefault="00864F78" w:rsidP="00FA2C45">
      <w:pPr>
        <w:rPr>
          <w:rFonts w:asciiTheme="minorHAnsi" w:hAnsiTheme="minorHAnsi" w:cstheme="minorHAnsi"/>
          <w:sz w:val="22"/>
          <w:szCs w:val="22"/>
        </w:rPr>
      </w:pPr>
    </w:p>
    <w:p w14:paraId="2B19C509" w14:textId="26629B96" w:rsidR="00B64B89" w:rsidRPr="002A55F6" w:rsidRDefault="00DC7711" w:rsidP="002A55F6">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ind w:right="28"/>
        <w:jc w:val="both"/>
        <w:rPr>
          <w:rFonts w:asciiTheme="minorHAnsi" w:hAnsiTheme="minorHAnsi" w:cstheme="minorHAnsi"/>
          <w:color w:val="000000"/>
          <w:sz w:val="22"/>
          <w:szCs w:val="22"/>
        </w:rPr>
      </w:pPr>
      <w:r w:rsidRPr="00D863D9">
        <w:rPr>
          <w:rFonts w:asciiTheme="minorHAnsi" w:hAnsiTheme="minorHAnsi" w:cstheme="minorHAnsi"/>
          <w:color w:val="000000"/>
          <w:sz w:val="22"/>
          <w:szCs w:val="22"/>
        </w:rPr>
        <w:t>Zagreb</w:t>
      </w:r>
      <w:r w:rsidRPr="0060007F">
        <w:rPr>
          <w:rFonts w:asciiTheme="minorHAnsi" w:hAnsiTheme="minorHAnsi" w:cstheme="minorHAnsi"/>
          <w:color w:val="000000"/>
          <w:sz w:val="22"/>
          <w:szCs w:val="22"/>
        </w:rPr>
        <w:t xml:space="preserve">, </w:t>
      </w:r>
      <w:r w:rsidR="00C27D33" w:rsidRPr="003239B0">
        <w:rPr>
          <w:rFonts w:asciiTheme="minorHAnsi" w:hAnsiTheme="minorHAnsi" w:cstheme="minorHAnsi"/>
          <w:color w:val="000000"/>
          <w:sz w:val="22"/>
          <w:szCs w:val="22"/>
        </w:rPr>
        <w:t>2</w:t>
      </w:r>
      <w:r w:rsidR="0060007F" w:rsidRPr="003239B0">
        <w:rPr>
          <w:rFonts w:asciiTheme="minorHAnsi" w:hAnsiTheme="minorHAnsi" w:cstheme="minorHAnsi"/>
          <w:color w:val="000000"/>
          <w:sz w:val="22"/>
          <w:szCs w:val="22"/>
        </w:rPr>
        <w:t>5</w:t>
      </w:r>
      <w:r w:rsidR="00C27D33" w:rsidRPr="003239B0">
        <w:rPr>
          <w:rFonts w:asciiTheme="minorHAnsi" w:hAnsiTheme="minorHAnsi" w:cstheme="minorHAnsi"/>
          <w:color w:val="000000"/>
          <w:sz w:val="22"/>
          <w:szCs w:val="22"/>
        </w:rPr>
        <w:t xml:space="preserve"> </w:t>
      </w:r>
      <w:r w:rsidR="00B91844" w:rsidRPr="003239B0">
        <w:rPr>
          <w:rFonts w:asciiTheme="minorHAnsi" w:hAnsiTheme="minorHAnsi" w:cstheme="minorHAnsi"/>
          <w:color w:val="000000"/>
          <w:sz w:val="22"/>
          <w:szCs w:val="22"/>
        </w:rPr>
        <w:t>March</w:t>
      </w:r>
      <w:r w:rsidR="00180E00" w:rsidRPr="003239B0">
        <w:rPr>
          <w:rFonts w:asciiTheme="minorHAnsi" w:hAnsiTheme="minorHAnsi" w:cstheme="minorHAnsi"/>
          <w:color w:val="000000"/>
          <w:sz w:val="22"/>
          <w:szCs w:val="22"/>
        </w:rPr>
        <w:t xml:space="preserve"> </w:t>
      </w:r>
      <w:r w:rsidR="00E61E9A" w:rsidRPr="003239B0">
        <w:rPr>
          <w:rFonts w:asciiTheme="minorHAnsi" w:hAnsiTheme="minorHAnsi" w:cstheme="minorHAnsi"/>
          <w:color w:val="000000"/>
          <w:sz w:val="22"/>
          <w:szCs w:val="22"/>
        </w:rPr>
        <w:t>202</w:t>
      </w:r>
      <w:r w:rsidR="0060007F" w:rsidRPr="003239B0">
        <w:rPr>
          <w:rFonts w:asciiTheme="minorHAnsi" w:hAnsiTheme="minorHAnsi" w:cstheme="minorHAnsi"/>
          <w:color w:val="000000"/>
          <w:sz w:val="22"/>
          <w:szCs w:val="22"/>
        </w:rPr>
        <w:t>1</w:t>
      </w:r>
    </w:p>
    <w:p w14:paraId="5EF4ABD5" w14:textId="77777777" w:rsidR="00BF4A9E" w:rsidRDefault="00BF4A9E" w:rsidP="00BF4A9E">
      <w:pPr>
        <w:autoSpaceDE w:val="0"/>
        <w:autoSpaceDN w:val="0"/>
        <w:adjustRightInd w:val="0"/>
        <w:jc w:val="both"/>
        <w:rPr>
          <w:rFonts w:ascii="Calibri" w:hAnsi="Calibri" w:cs="Calibri"/>
          <w:sz w:val="26"/>
          <w:szCs w:val="26"/>
        </w:rPr>
        <w:sectPr w:rsidR="00BF4A9E" w:rsidSect="00140299">
          <w:headerReference w:type="default" r:id="rId68"/>
          <w:footerReference w:type="default" r:id="rId69"/>
          <w:pgSz w:w="11907" w:h="16840" w:code="9"/>
          <w:pgMar w:top="664" w:right="992" w:bottom="1134" w:left="1418" w:header="851" w:footer="851" w:gutter="0"/>
          <w:pgNumType w:start="54"/>
          <w:cols w:space="720"/>
          <w:noEndnote/>
        </w:sectPr>
      </w:pPr>
    </w:p>
    <w:p w14:paraId="7328A0F4" w14:textId="77777777" w:rsidR="0060435E" w:rsidRPr="007E447A" w:rsidRDefault="0060435E" w:rsidP="0060435E">
      <w:pPr>
        <w:jc w:val="both"/>
        <w:rPr>
          <w:rFonts w:ascii="Univers for KPMG" w:hAnsi="Univers for KPMG"/>
          <w:b/>
          <w:color w:val="00338D"/>
          <w:sz w:val="28"/>
          <w:szCs w:val="28"/>
        </w:rPr>
      </w:pPr>
      <w:bookmarkStart w:id="66" w:name="_Hlk4062085"/>
      <w:r w:rsidRPr="007E447A">
        <w:rPr>
          <w:rFonts w:ascii="Univers for KPMG" w:hAnsi="Univers for KPMG"/>
          <w:b/>
          <w:color w:val="00338D"/>
          <w:sz w:val="28"/>
          <w:szCs w:val="28"/>
        </w:rPr>
        <w:t>Independent Joint Auditor’s Report to the owner of Croatian Bank for Reconstruction and Development</w:t>
      </w:r>
    </w:p>
    <w:p w14:paraId="78B39784" w14:textId="77777777" w:rsidR="0060435E" w:rsidRPr="006E77E3" w:rsidRDefault="0060435E" w:rsidP="0060435E">
      <w:pPr>
        <w:jc w:val="both"/>
        <w:rPr>
          <w:rFonts w:ascii="Univers for KPMG" w:hAnsi="Univers for KPMG"/>
          <w:b/>
          <w:color w:val="00338D"/>
          <w:highlight w:val="yellow"/>
        </w:rPr>
      </w:pPr>
    </w:p>
    <w:p w14:paraId="4AAA4B65" w14:textId="77777777" w:rsidR="007E447A" w:rsidRDefault="007E447A" w:rsidP="007E447A">
      <w:r>
        <w:rPr>
          <w:rFonts w:ascii="Univers for KPMG" w:hAnsi="Univers for KPMG"/>
          <w:b/>
          <w:color w:val="00338D"/>
        </w:rPr>
        <w:t>Report on the Audit of the Financial Statements</w:t>
      </w:r>
    </w:p>
    <w:p w14:paraId="021B3158" w14:textId="77777777" w:rsidR="007E447A" w:rsidRDefault="007E447A" w:rsidP="007E447A">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Opinion</w:t>
      </w:r>
    </w:p>
    <w:p w14:paraId="6840B3AA" w14:textId="151F5569" w:rsidR="007E447A" w:rsidRDefault="007E447A" w:rsidP="007E447A">
      <w:pPr>
        <w:spacing w:before="120" w:after="120"/>
        <w:rPr>
          <w:rFonts w:ascii="Univers for KPMG" w:hAnsi="Univers for KPMG"/>
          <w:sz w:val="20"/>
          <w:szCs w:val="20"/>
        </w:rPr>
      </w:pPr>
      <w:r>
        <w:rPr>
          <w:rFonts w:ascii="Univers for KPMG" w:hAnsi="Univers for KPMG" w:cs="Arial"/>
          <w:sz w:val="20"/>
          <w:szCs w:val="20"/>
        </w:rPr>
        <w:t xml:space="preserve">We have audited the separate financial statements of Croatian Bank for Reconstruction and Development (“the Bank”) and </w:t>
      </w:r>
      <w:r>
        <w:rPr>
          <w:rFonts w:ascii="Univers for KPMG" w:eastAsia="Univers for KPMG,Arial" w:hAnsi="Univers for KPMG" w:cs="Univers for KPMG,Arial"/>
          <w:sz w:val="20"/>
          <w:szCs w:val="20"/>
        </w:rPr>
        <w:t>the consolidated financial statements of the Bank and</w:t>
      </w:r>
      <w:r>
        <w:rPr>
          <w:rFonts w:ascii="Univers for KPMG" w:hAnsi="Univers for KPMG" w:cs="Arial"/>
          <w:sz w:val="20"/>
          <w:szCs w:val="20"/>
        </w:rPr>
        <w:t xml:space="preserve"> its subsidiary (“the Group”), which comprise the</w:t>
      </w:r>
      <w:r>
        <w:rPr>
          <w:rFonts w:ascii="Univers for KPMG" w:eastAsia="Univers for KPMG,Arial" w:hAnsi="Univers for KPMG" w:cs="Univers for KPMG,Arial"/>
          <w:sz w:val="20"/>
          <w:szCs w:val="20"/>
        </w:rPr>
        <w:t xml:space="preserve"> separate and consolidated statements of financial position of the Bank and the Group, respectively, as at 31 December 2020, and their respective separate and consolidated income statements, statements of profit or loss and </w:t>
      </w:r>
      <w:r w:rsidR="003E543C">
        <w:rPr>
          <w:rFonts w:ascii="Univers for KPMG" w:eastAsia="Univers for KPMG,Arial" w:hAnsi="Univers for KPMG" w:cs="Univers for KPMG,Arial"/>
          <w:sz w:val="20"/>
          <w:szCs w:val="20"/>
        </w:rPr>
        <w:t xml:space="preserve">other </w:t>
      </w:r>
      <w:r>
        <w:rPr>
          <w:rFonts w:ascii="Univers for KPMG" w:eastAsia="Univers for KPMG,Arial" w:hAnsi="Univers for KPMG" w:cs="Univers for KPMG,Arial"/>
          <w:sz w:val="20"/>
          <w:szCs w:val="20"/>
        </w:rPr>
        <w:t>comprehensive income, cash flows</w:t>
      </w:r>
      <w:r>
        <w:rPr>
          <w:rFonts w:ascii="Univers for KPMG" w:hAnsi="Univers for KPMG" w:cs="Arial"/>
          <w:sz w:val="20"/>
          <w:szCs w:val="20"/>
        </w:rPr>
        <w:t xml:space="preserve"> and changes in equity for the year then ended, and notes, comprising significant accounting policies and other explanatory information (</w:t>
      </w:r>
      <w:r>
        <w:rPr>
          <w:rFonts w:ascii="Univers for KPMG" w:eastAsia="Univers for KPMG,Arial" w:hAnsi="Univers for KPMG" w:cs="Univers for KPMG,Arial"/>
          <w:sz w:val="20"/>
          <w:szCs w:val="20"/>
        </w:rPr>
        <w:t>further referred to as “the financial statements”)</w:t>
      </w:r>
      <w:r>
        <w:rPr>
          <w:rFonts w:ascii="Univers for KPMG" w:hAnsi="Univers for KPMG" w:cs="Arial"/>
          <w:sz w:val="20"/>
          <w:szCs w:val="20"/>
        </w:rPr>
        <w:t>.</w:t>
      </w:r>
    </w:p>
    <w:p w14:paraId="15397188" w14:textId="77777777" w:rsidR="007E447A" w:rsidRDefault="007E447A" w:rsidP="007E447A">
      <w:pPr>
        <w:spacing w:before="120" w:after="120"/>
        <w:rPr>
          <w:rFonts w:ascii="Univers for KPMG" w:hAnsi="Univers for KPMG"/>
          <w:sz w:val="20"/>
          <w:szCs w:val="20"/>
        </w:rPr>
      </w:pPr>
      <w:r>
        <w:rPr>
          <w:rFonts w:ascii="Univers for KPMG" w:hAnsi="Univers for KPMG" w:cs="Arial"/>
          <w:sz w:val="20"/>
          <w:szCs w:val="20"/>
        </w:rPr>
        <w:t xml:space="preserve">In our opinion, the accompanying financial statements give a true and fair view of the unconsolidated financial position of the Bank and consolidated financial position of the Group as at 31 December 2020 and of their respective unconsolidated and consolidated financial performance and cash flows for the year then ended in accordance with International Financial Reporting Standards as adopted by the European Union (“EU IFRS”). </w:t>
      </w:r>
    </w:p>
    <w:p w14:paraId="57C520AF" w14:textId="77777777" w:rsidR="007E447A" w:rsidRDefault="007E447A" w:rsidP="007E447A">
      <w:pPr>
        <w:pStyle w:val="KAMKNormal"/>
        <w:spacing w:before="240" w:line="260" w:lineRule="exact"/>
        <w:rPr>
          <w:rFonts w:ascii="Univers for KPMG" w:hAnsi="Univers for KPMG"/>
          <w:b/>
          <w:i/>
          <w:color w:val="00338D"/>
          <w:sz w:val="20"/>
          <w:szCs w:val="22"/>
        </w:rPr>
      </w:pPr>
      <w:r>
        <w:rPr>
          <w:rFonts w:ascii="Univers for KPMG" w:hAnsi="Univers for KPMG"/>
          <w:b/>
          <w:i/>
          <w:color w:val="00338D"/>
          <w:sz w:val="20"/>
          <w:szCs w:val="22"/>
        </w:rPr>
        <w:t>Basis for Opinion</w:t>
      </w:r>
    </w:p>
    <w:p w14:paraId="4083AED8" w14:textId="77777777" w:rsidR="007E447A" w:rsidRDefault="007E447A" w:rsidP="007E447A">
      <w:pPr>
        <w:spacing w:before="120" w:after="120"/>
        <w:rPr>
          <w:rFonts w:ascii="Univers for KPMG" w:hAnsi="Univers for KPMG" w:cs="Arial"/>
          <w:sz w:val="20"/>
        </w:rPr>
      </w:pPr>
      <w:r>
        <w:rPr>
          <w:rFonts w:ascii="Univers for KPMG" w:hAnsi="Univers for KPMG" w:cs="Arial"/>
          <w:sz w:val="20"/>
        </w:rPr>
        <w:t xml:space="preserve">We conducted our audit in accordance with International Standards on Auditing. Our responsibilities under those standards are further described in the </w:t>
      </w:r>
      <w:r>
        <w:rPr>
          <w:rFonts w:ascii="Univers for KPMG" w:hAnsi="Univers for KPMG" w:cs="Arial"/>
          <w:i/>
          <w:sz w:val="20"/>
        </w:rPr>
        <w:t>Auditors’ Responsibilities for the Audit of the Financial Statements</w:t>
      </w:r>
      <w:r>
        <w:rPr>
          <w:rFonts w:ascii="Univers for KPMG" w:hAnsi="Univers for KPMG" w:cs="Arial"/>
          <w:sz w:val="20"/>
        </w:rPr>
        <w:t xml:space="preserve"> section of our report. We are independent of the Bank and the Group in accordance </w:t>
      </w:r>
      <w:r>
        <w:rPr>
          <w:rFonts w:ascii="Univers for KPMG" w:hAnsi="Univers for KPMG" w:cs="Arial"/>
          <w:sz w:val="20"/>
          <w:lang w:val="en-GB"/>
        </w:rPr>
        <w:t xml:space="preserve">with the ethical requirements that are relevant to our audit of the financial statements in Croatia and we have fulfilled our other ethical responsibilities in accordance with these requirements.  </w:t>
      </w:r>
      <w:r>
        <w:rPr>
          <w:rFonts w:ascii="Univers for KPMG" w:hAnsi="Univers for KPMG" w:cs="Arial"/>
          <w:sz w:val="20"/>
        </w:rPr>
        <w:t xml:space="preserve">We believe that the audit evidence we have obtained is sufficient and appropriate to provide a basis for our opinion. </w:t>
      </w:r>
    </w:p>
    <w:p w14:paraId="39765A70" w14:textId="2ABE274A" w:rsidR="00852159" w:rsidRPr="006E77E3" w:rsidRDefault="00852159" w:rsidP="00852159">
      <w:pPr>
        <w:spacing w:line="259" w:lineRule="auto"/>
        <w:rPr>
          <w:rFonts w:ascii="Univers for KPMG" w:hAnsi="Univers for KPMG"/>
          <w:b/>
          <w:color w:val="00338D"/>
          <w:highlight w:val="yellow"/>
        </w:rPr>
      </w:pPr>
      <w:r w:rsidRPr="006E77E3">
        <w:rPr>
          <w:rFonts w:ascii="Univers for KPMG" w:hAnsi="Univers for KPMG"/>
          <w:b/>
          <w:color w:val="00338D"/>
          <w:highlight w:val="yellow"/>
        </w:rPr>
        <w:br w:type="page"/>
      </w:r>
    </w:p>
    <w:p w14:paraId="36805268" w14:textId="77777777"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4669BB96" w14:textId="77777777" w:rsidR="0060435E" w:rsidRPr="006E77E3" w:rsidRDefault="0060435E" w:rsidP="0060435E">
      <w:pPr>
        <w:rPr>
          <w:rFonts w:ascii="Univers for KPMG" w:hAnsi="Univers for KPMG"/>
          <w:b/>
          <w:color w:val="00338D"/>
          <w:highlight w:val="yellow"/>
        </w:rPr>
      </w:pPr>
    </w:p>
    <w:p w14:paraId="779B21EA" w14:textId="68880D0E" w:rsidR="0060435E" w:rsidRPr="007E447A" w:rsidRDefault="0060435E" w:rsidP="0060435E">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w:t>
      </w:r>
      <w:r w:rsidRPr="007E447A">
        <w:rPr>
          <w:rFonts w:ascii="Univers for KPMG" w:hAnsi="Univers for KPMG" w:cs="Arial"/>
          <w:b/>
          <w:sz w:val="20"/>
          <w:shd w:val="clear" w:color="auto" w:fill="FFFF00"/>
        </w:rPr>
        <w:t xml:space="preserve"> </w:t>
      </w:r>
    </w:p>
    <w:p w14:paraId="15710FB6" w14:textId="77777777" w:rsidR="0060435E" w:rsidRPr="006E77E3" w:rsidRDefault="0060435E" w:rsidP="0060435E">
      <w:pPr>
        <w:rPr>
          <w:rFonts w:ascii="Univers for KPMG" w:hAnsi="Univers for KPMG"/>
          <w:sz w:val="18"/>
          <w:szCs w:val="18"/>
          <w:highlight w:val="yellow"/>
          <w:lang w:eastAsia="hr-HR"/>
        </w:rPr>
      </w:pPr>
    </w:p>
    <w:p w14:paraId="4460C81B" w14:textId="77777777" w:rsidR="007E447A" w:rsidRDefault="007E447A" w:rsidP="007E447A">
      <w:pPr>
        <w:pStyle w:val="KAMKNormal"/>
        <w:spacing w:before="0" w:line="260" w:lineRule="exact"/>
        <w:rPr>
          <w:rFonts w:ascii="Univers for KPMG" w:hAnsi="Univers for KPMG"/>
          <w:b/>
          <w:i/>
          <w:color w:val="00338D"/>
          <w:sz w:val="20"/>
          <w:szCs w:val="22"/>
        </w:rPr>
      </w:pPr>
      <w:r>
        <w:rPr>
          <w:rFonts w:ascii="Univers for KPMG" w:hAnsi="Univers for KPMG"/>
          <w:b/>
          <w:i/>
          <w:color w:val="00338D"/>
          <w:sz w:val="20"/>
          <w:szCs w:val="22"/>
        </w:rPr>
        <w:t>Key Audit Matters</w:t>
      </w:r>
    </w:p>
    <w:p w14:paraId="4FE99D88" w14:textId="77777777" w:rsidR="007E447A" w:rsidRDefault="007E447A" w:rsidP="007E447A">
      <w:pPr>
        <w:spacing w:before="120" w:after="120" w:line="260" w:lineRule="exact"/>
        <w:rPr>
          <w:rFonts w:ascii="Univers for KPMG" w:hAnsi="Univers for KPMG" w:cs="Arial"/>
          <w:sz w:val="20"/>
        </w:rPr>
      </w:pPr>
      <w:r>
        <w:rPr>
          <w:rFonts w:ascii="Univers for KPMG" w:hAnsi="Univers for KPMG" w:cs="Arial"/>
          <w:sz w:val="20"/>
        </w:rPr>
        <w:t xml:space="preserve">Key audit matters are those matters that, in our professional judgment, were of most significance in our audit of the financial statements of the current period. These matters were addressed in the context of our audit of the financial statements as a whole, and in forming our opinion thereon, and we do not provide a separate opinion on these matters. </w:t>
      </w:r>
    </w:p>
    <w:tbl>
      <w:tblPr>
        <w:tblW w:w="9734" w:type="dxa"/>
        <w:tblInd w:w="-95" w:type="dxa"/>
        <w:tblCellMar>
          <w:left w:w="10" w:type="dxa"/>
          <w:right w:w="10" w:type="dxa"/>
        </w:tblCellMar>
        <w:tblLook w:val="04A0" w:firstRow="1" w:lastRow="0" w:firstColumn="1" w:lastColumn="0" w:noHBand="0" w:noVBand="1"/>
      </w:tblPr>
      <w:tblGrid>
        <w:gridCol w:w="4490"/>
        <w:gridCol w:w="5244"/>
      </w:tblGrid>
      <w:tr w:rsidR="0060435E" w:rsidRPr="00BE59B6" w14:paraId="17F5C65F" w14:textId="77777777" w:rsidTr="0060435E">
        <w:trPr>
          <w:trHeight w:val="20"/>
        </w:trPr>
        <w:tc>
          <w:tcPr>
            <w:tcW w:w="9734" w:type="dxa"/>
            <w:gridSpan w:val="2"/>
            <w:tcBorders>
              <w:top w:val="nil"/>
              <w:left w:val="nil"/>
              <w:bottom w:val="single" w:sz="24" w:space="0" w:color="00338E"/>
              <w:right w:val="nil"/>
            </w:tcBorders>
            <w:tcMar>
              <w:top w:w="0" w:type="dxa"/>
              <w:left w:w="108" w:type="dxa"/>
              <w:bottom w:w="0" w:type="dxa"/>
              <w:right w:w="108" w:type="dxa"/>
            </w:tcMar>
            <w:hideMark/>
          </w:tcPr>
          <w:p w14:paraId="033B609B" w14:textId="5A9D3345" w:rsidR="0060435E" w:rsidRPr="006E77E3" w:rsidRDefault="007E447A">
            <w:pPr>
              <w:pStyle w:val="NormalWeb"/>
              <w:spacing w:line="260" w:lineRule="exact"/>
              <w:rPr>
                <w:b/>
                <w:highlight w:val="yellow"/>
              </w:rPr>
            </w:pPr>
            <w:r>
              <w:rPr>
                <w:rFonts w:ascii="Univers for KPMG" w:eastAsia="Calibri" w:hAnsi="Univers for KPMG" w:cs="Arial"/>
                <w:b/>
                <w:sz w:val="18"/>
                <w:szCs w:val="18"/>
              </w:rPr>
              <w:t>Impairment of loans to other customers</w:t>
            </w:r>
          </w:p>
        </w:tc>
      </w:tr>
      <w:tr w:rsidR="0060435E" w:rsidRPr="00BE59B6" w14:paraId="1C59BCC0" w14:textId="77777777" w:rsidTr="0060435E">
        <w:trPr>
          <w:trHeight w:val="71"/>
        </w:trPr>
        <w:tc>
          <w:tcPr>
            <w:tcW w:w="9734" w:type="dxa"/>
            <w:gridSpan w:val="2"/>
            <w:tcBorders>
              <w:top w:val="single" w:sz="24" w:space="0" w:color="00338E"/>
              <w:left w:val="nil"/>
              <w:bottom w:val="single" w:sz="8" w:space="0" w:color="00338E"/>
              <w:right w:val="nil"/>
            </w:tcBorders>
            <w:tcMar>
              <w:top w:w="0" w:type="dxa"/>
              <w:left w:w="108" w:type="dxa"/>
              <w:bottom w:w="0" w:type="dxa"/>
              <w:right w:w="108" w:type="dxa"/>
            </w:tcMar>
            <w:hideMark/>
          </w:tcPr>
          <w:p w14:paraId="6EA11418" w14:textId="3EE386AD" w:rsidR="007E447A" w:rsidRPr="007E447A" w:rsidRDefault="007E447A" w:rsidP="007E447A">
            <w:pPr>
              <w:pStyle w:val="NormalWeb"/>
              <w:spacing w:line="260" w:lineRule="exact"/>
              <w:rPr>
                <w:rFonts w:ascii="Univers for KPMG" w:eastAsia="Calibri" w:hAnsi="Univers for KPMG" w:cs="Arial"/>
                <w:sz w:val="18"/>
                <w:szCs w:val="18"/>
                <w:lang w:eastAsia="en-US"/>
              </w:rPr>
            </w:pPr>
            <w:r>
              <w:rPr>
                <w:rFonts w:ascii="Univers for KPMG" w:eastAsia="Calibri" w:hAnsi="Univers for KPMG" w:cs="Arial"/>
                <w:sz w:val="18"/>
                <w:szCs w:val="18"/>
              </w:rPr>
              <w:t>As at 31 December 2020, in the financial statements of the Bank and the Group, gross loans to other customers: HRK 18,2</w:t>
            </w:r>
            <w:r w:rsidR="00871CD8">
              <w:rPr>
                <w:rFonts w:ascii="Univers for KPMG" w:eastAsia="Calibri" w:hAnsi="Univers for KPMG" w:cs="Arial"/>
                <w:sz w:val="18"/>
                <w:szCs w:val="18"/>
              </w:rPr>
              <w:t>72</w:t>
            </w:r>
            <w:r>
              <w:rPr>
                <w:rFonts w:ascii="Univers for KPMG" w:eastAsia="Calibri" w:hAnsi="Univers for KPMG" w:cs="Arial"/>
                <w:sz w:val="18"/>
                <w:szCs w:val="18"/>
              </w:rPr>
              <w:t xml:space="preserve"> million, related impairment allowance: HRK 3,47</w:t>
            </w:r>
            <w:r w:rsidR="00871CD8">
              <w:rPr>
                <w:rFonts w:ascii="Univers for KPMG" w:eastAsia="Calibri" w:hAnsi="Univers for KPMG" w:cs="Arial"/>
                <w:sz w:val="18"/>
                <w:szCs w:val="18"/>
              </w:rPr>
              <w:t>6</w:t>
            </w:r>
            <w:r>
              <w:rPr>
                <w:rFonts w:ascii="Univers for KPMG" w:eastAsia="Calibri" w:hAnsi="Univers for KPMG" w:cs="Arial"/>
                <w:sz w:val="18"/>
                <w:szCs w:val="18"/>
              </w:rPr>
              <w:t xml:space="preserve"> million and impairment loss </w:t>
            </w:r>
            <w:proofErr w:type="spellStart"/>
            <w:r>
              <w:rPr>
                <w:rFonts w:ascii="Univers for KPMG" w:eastAsia="Calibri" w:hAnsi="Univers for KPMG" w:cs="Arial"/>
                <w:sz w:val="18"/>
                <w:szCs w:val="18"/>
              </w:rPr>
              <w:t>recognised</w:t>
            </w:r>
            <w:proofErr w:type="spellEnd"/>
            <w:r>
              <w:rPr>
                <w:rFonts w:ascii="Univers for KPMG" w:eastAsia="Calibri" w:hAnsi="Univers for KPMG" w:cs="Arial"/>
                <w:sz w:val="18"/>
                <w:szCs w:val="18"/>
              </w:rPr>
              <w:t xml:space="preserve"> in the income statement for the year then ended: HRK 70 million (31 December 2019: gross loans to other customers: HRK 17,065 million, impairment allowance: HRK 3,365 million; release of impairment loss </w:t>
            </w:r>
            <w:proofErr w:type="spellStart"/>
            <w:r>
              <w:rPr>
                <w:rFonts w:ascii="Univers for KPMG" w:eastAsia="Calibri" w:hAnsi="Univers for KPMG" w:cs="Arial"/>
                <w:sz w:val="18"/>
                <w:szCs w:val="18"/>
              </w:rPr>
              <w:t>recognised</w:t>
            </w:r>
            <w:proofErr w:type="spellEnd"/>
            <w:r>
              <w:rPr>
                <w:rFonts w:ascii="Univers for KPMG" w:eastAsia="Calibri" w:hAnsi="Univers for KPMG" w:cs="Arial"/>
                <w:sz w:val="18"/>
                <w:szCs w:val="18"/>
              </w:rPr>
              <w:t xml:space="preserve"> in the income statement </w:t>
            </w:r>
            <w:r w:rsidRPr="007E447A">
              <w:rPr>
                <w:rFonts w:ascii="Univers for KPMG" w:eastAsia="Calibri" w:hAnsi="Univers for KPMG" w:cs="Arial"/>
                <w:sz w:val="18"/>
                <w:szCs w:val="18"/>
              </w:rPr>
              <w:t>for the year ended 31 December 2019: HRK  33 million).</w:t>
            </w:r>
          </w:p>
          <w:p w14:paraId="6F7CA884" w14:textId="5762D221" w:rsidR="0060435E" w:rsidRPr="007E447A" w:rsidRDefault="007E447A" w:rsidP="007E447A">
            <w:pPr>
              <w:pStyle w:val="NormalWeb"/>
              <w:spacing w:line="260" w:lineRule="exact"/>
              <w:rPr>
                <w:rFonts w:ascii="Univers for KPMG" w:eastAsia="Calibri" w:hAnsi="Univers for KPMG"/>
                <w:i/>
                <w:sz w:val="18"/>
                <w:szCs w:val="18"/>
              </w:rPr>
            </w:pPr>
            <w:r w:rsidRPr="007E447A">
              <w:rPr>
                <w:rFonts w:ascii="Univers for KPMG" w:eastAsia="Calibri" w:hAnsi="Univers for KPMG"/>
                <w:iCs/>
                <w:sz w:val="18"/>
                <w:szCs w:val="18"/>
              </w:rPr>
              <w:t xml:space="preserve">Please refer to note </w:t>
            </w:r>
            <w:r w:rsidRPr="007E447A">
              <w:rPr>
                <w:rFonts w:ascii="Univers for KPMG" w:eastAsia="Calibri" w:hAnsi="Univers for KPMG"/>
                <w:i/>
                <w:sz w:val="18"/>
                <w:szCs w:val="18"/>
              </w:rPr>
              <w:t>1.3. Impact of COVID-19 on HBOR's business and implementation of proposed measures to assist the economy in the coronavirus outbreak</w:t>
            </w:r>
            <w:r w:rsidRPr="007E447A">
              <w:rPr>
                <w:rFonts w:ascii="Univers for KPMG" w:eastAsia="Calibri" w:hAnsi="Univers for KPMG"/>
                <w:iCs/>
                <w:sz w:val="18"/>
                <w:szCs w:val="18"/>
              </w:rPr>
              <w:t>, 4</w:t>
            </w:r>
            <w:r>
              <w:rPr>
                <w:rFonts w:ascii="Univers for KPMG" w:eastAsia="Calibri" w:hAnsi="Univers for KPMG"/>
                <w:iCs/>
                <w:sz w:val="18"/>
                <w:szCs w:val="18"/>
              </w:rPr>
              <w:t xml:space="preserve"> </w:t>
            </w:r>
            <w:r>
              <w:rPr>
                <w:rFonts w:ascii="Univers for KPMG" w:eastAsia="Calibri" w:hAnsi="Univers for KPMG"/>
                <w:i/>
                <w:iCs/>
                <w:sz w:val="18"/>
                <w:szCs w:val="18"/>
              </w:rPr>
              <w:t>Summary of significant accounting policies</w:t>
            </w:r>
            <w:r>
              <w:rPr>
                <w:rFonts w:ascii="Univers for KPMG" w:eastAsia="Calibri" w:hAnsi="Univers for KPMG"/>
                <w:iCs/>
                <w:sz w:val="18"/>
                <w:szCs w:val="18"/>
              </w:rPr>
              <w:t xml:space="preserve">, note 10 </w:t>
            </w:r>
            <w:r>
              <w:rPr>
                <w:rFonts w:ascii="Univers for KPMG" w:eastAsia="Calibri" w:hAnsi="Univers for KPMG"/>
                <w:i/>
                <w:iCs/>
                <w:sz w:val="18"/>
                <w:szCs w:val="18"/>
              </w:rPr>
              <w:t>Impairment loss and provisions</w:t>
            </w:r>
            <w:r>
              <w:rPr>
                <w:rFonts w:ascii="Univers for KPMG" w:eastAsia="Calibri" w:hAnsi="Univers for KPMG"/>
                <w:iCs/>
                <w:sz w:val="18"/>
                <w:szCs w:val="18"/>
              </w:rPr>
              <w:t xml:space="preserve">, note 15 </w:t>
            </w:r>
            <w:r>
              <w:rPr>
                <w:rFonts w:ascii="Univers for KPMG" w:eastAsia="Calibri" w:hAnsi="Univers for KPMG"/>
                <w:i/>
                <w:iCs/>
                <w:sz w:val="18"/>
                <w:szCs w:val="18"/>
              </w:rPr>
              <w:t>Loans to other customers</w:t>
            </w:r>
            <w:r>
              <w:rPr>
                <w:rFonts w:ascii="Univers for KPMG" w:eastAsia="Calibri" w:hAnsi="Univers for KPMG"/>
                <w:iCs/>
                <w:sz w:val="18"/>
                <w:szCs w:val="18"/>
              </w:rPr>
              <w:t xml:space="preserve">, and credit risk section of the note 34 </w:t>
            </w:r>
            <w:r>
              <w:rPr>
                <w:rFonts w:ascii="Univers for KPMG" w:eastAsia="Calibri" w:hAnsi="Univers for KPMG"/>
                <w:i/>
                <w:iCs/>
                <w:sz w:val="18"/>
                <w:szCs w:val="18"/>
              </w:rPr>
              <w:t>Risk management</w:t>
            </w:r>
            <w:r>
              <w:rPr>
                <w:rFonts w:ascii="Univers for KPMG" w:eastAsia="Calibri" w:hAnsi="Univers for KPMG"/>
                <w:iCs/>
                <w:sz w:val="18"/>
                <w:szCs w:val="18"/>
              </w:rPr>
              <w:t>).</w:t>
            </w:r>
          </w:p>
        </w:tc>
      </w:tr>
      <w:tr w:rsidR="0060435E" w:rsidRPr="00BE59B6" w14:paraId="295067DE"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39AAE1B3" w14:textId="77777777" w:rsidR="0060435E" w:rsidRPr="007E447A" w:rsidRDefault="0060435E">
            <w:pPr>
              <w:pStyle w:val="NormalWeb"/>
              <w:spacing w:line="260" w:lineRule="exact"/>
            </w:pPr>
            <w:r w:rsidRPr="007E447A">
              <w:rPr>
                <w:rFonts w:ascii="Univers for KPMG" w:hAnsi="Univers for KPMG" w:cs="Arial"/>
                <w:b/>
                <w:bCs/>
                <w:color w:val="00338E"/>
                <w:kern w:val="3"/>
                <w:sz w:val="18"/>
                <w:szCs w:val="20"/>
              </w:rPr>
              <w:t>Key audit matter</w:t>
            </w:r>
          </w:p>
        </w:tc>
        <w:tc>
          <w:tcPr>
            <w:tcW w:w="5244" w:type="dxa"/>
            <w:tcBorders>
              <w:top w:val="single" w:sz="24" w:space="0" w:color="00338E"/>
              <w:left w:val="nil"/>
              <w:bottom w:val="nil"/>
              <w:right w:val="nil"/>
            </w:tcBorders>
            <w:tcMar>
              <w:top w:w="0" w:type="dxa"/>
              <w:left w:w="108" w:type="dxa"/>
              <w:bottom w:w="0" w:type="dxa"/>
              <w:right w:w="108" w:type="dxa"/>
            </w:tcMar>
            <w:vAlign w:val="bottom"/>
            <w:hideMark/>
          </w:tcPr>
          <w:p w14:paraId="6BA16299" w14:textId="77777777" w:rsidR="0060435E" w:rsidRPr="007E447A" w:rsidRDefault="0060435E">
            <w:pPr>
              <w:pStyle w:val="NormalWeb"/>
              <w:spacing w:line="260" w:lineRule="exact"/>
              <w:rPr>
                <w:rFonts w:asciiTheme="minorHAnsi" w:eastAsiaTheme="minorHAnsi" w:hAnsiTheme="minorHAnsi"/>
              </w:rPr>
            </w:pPr>
            <w:r w:rsidRPr="007E447A">
              <w:rPr>
                <w:rFonts w:ascii="Univers for KPMG" w:hAnsi="Univers for KPMG" w:cs="Arial"/>
                <w:b/>
                <w:bCs/>
                <w:color w:val="00338E"/>
                <w:kern w:val="3"/>
                <w:sz w:val="18"/>
                <w:szCs w:val="20"/>
              </w:rPr>
              <w:t>How our audit addressed the matter</w:t>
            </w:r>
          </w:p>
        </w:tc>
      </w:tr>
      <w:tr w:rsidR="0060435E" w:rsidRPr="00BE59B6" w14:paraId="7EA6E607" w14:textId="77777777" w:rsidTr="0060435E">
        <w:trPr>
          <w:trHeight w:val="20"/>
        </w:trPr>
        <w:tc>
          <w:tcPr>
            <w:tcW w:w="4490" w:type="dxa"/>
            <w:shd w:val="clear" w:color="auto" w:fill="DEEAF6"/>
            <w:tcMar>
              <w:top w:w="0" w:type="dxa"/>
              <w:left w:w="115" w:type="dxa"/>
              <w:bottom w:w="0" w:type="dxa"/>
              <w:right w:w="115" w:type="dxa"/>
            </w:tcMar>
            <w:hideMark/>
          </w:tcPr>
          <w:p w14:paraId="15F24612" w14:textId="77777777" w:rsidR="007E447A" w:rsidRDefault="007E447A" w:rsidP="007E447A">
            <w:pPr>
              <w:pStyle w:val="NormalWeb"/>
              <w:rPr>
                <w:rFonts w:ascii="Univers for KPMG" w:hAnsi="Univers for KPMG"/>
                <w:sz w:val="18"/>
                <w:szCs w:val="18"/>
                <w:lang w:eastAsia="en-US"/>
              </w:rPr>
            </w:pPr>
            <w:r>
              <w:rPr>
                <w:rFonts w:ascii="Univers for KPMG" w:hAnsi="Univers for KPMG"/>
                <w:sz w:val="18"/>
                <w:szCs w:val="18"/>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0A76D5AB" w14:textId="77777777" w:rsidR="007E447A" w:rsidRDefault="007E447A" w:rsidP="007E447A">
            <w:pPr>
              <w:pStyle w:val="NormalWeb"/>
              <w:rPr>
                <w:rFonts w:ascii="Univers for KPMG" w:hAnsi="Univers for KPMG"/>
                <w:sz w:val="18"/>
                <w:szCs w:val="18"/>
              </w:rPr>
            </w:pPr>
            <w:r>
              <w:rPr>
                <w:rFonts w:ascii="Univers for KPMG" w:hAnsi="Univers for KPMG"/>
                <w:sz w:val="18"/>
                <w:szCs w:val="18"/>
              </w:rPr>
              <w:t>Impairment allowances for performing exposures (Stage 1 and Stage 2) and non-performing exposures (Stage 3) up to HRK 1.5 million individually are determined by modelling techniques (“collective impairment allowance”). These collective impairment models rely on a number of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0BEFAC49" w14:textId="77777777" w:rsidR="007E447A" w:rsidRDefault="007E447A" w:rsidP="007E447A">
            <w:pPr>
              <w:pStyle w:val="NormalWeb"/>
              <w:rPr>
                <w:rFonts w:ascii="Univers for KPMG" w:hAnsi="Univers for KPMG"/>
                <w:sz w:val="18"/>
                <w:szCs w:val="18"/>
              </w:rPr>
            </w:pPr>
            <w:r>
              <w:rPr>
                <w:rFonts w:ascii="Univers for KPMG" w:hAnsi="Univers for KPMG"/>
                <w:sz w:val="18"/>
                <w:szCs w:val="18"/>
              </w:rPr>
              <w:t>For non-performing exposures exceeding HRK 1.5 million individually, the impairment assessment is based on the knowledge of each individual borrower and often on estimation of the fair value of the related collateral. Related loss allowances are determined on an individual basis by means of a discounted cash flows analysis.</w:t>
            </w:r>
          </w:p>
          <w:p w14:paraId="56C8DE09" w14:textId="7444FEDC" w:rsidR="0060435E" w:rsidRPr="006E77E3" w:rsidRDefault="0060435E">
            <w:pPr>
              <w:pStyle w:val="NormalWeb"/>
              <w:spacing w:line="256" w:lineRule="auto"/>
              <w:rPr>
                <w:rFonts w:ascii="Univers for KPMG" w:hAnsi="Univers for KPMG"/>
                <w:sz w:val="18"/>
                <w:szCs w:val="18"/>
                <w:highlight w:val="yellow"/>
              </w:rPr>
            </w:pPr>
          </w:p>
        </w:tc>
        <w:tc>
          <w:tcPr>
            <w:tcW w:w="5244" w:type="dxa"/>
            <w:tcMar>
              <w:top w:w="0" w:type="dxa"/>
              <w:left w:w="115" w:type="dxa"/>
              <w:bottom w:w="0" w:type="dxa"/>
              <w:right w:w="115" w:type="dxa"/>
            </w:tcMar>
          </w:tcPr>
          <w:p w14:paraId="0D3E8762" w14:textId="77777777" w:rsidR="007E447A" w:rsidRDefault="007E447A" w:rsidP="007E447A">
            <w:pPr>
              <w:pStyle w:val="KAMKNormal"/>
              <w:spacing w:before="80" w:line="220" w:lineRule="exact"/>
              <w:rPr>
                <w:rFonts w:ascii="Univers for KPMG" w:hAnsi="Univers for KPMG" w:cs="Arial"/>
                <w:sz w:val="18"/>
                <w:szCs w:val="18"/>
              </w:rPr>
            </w:pPr>
            <w:r>
              <w:rPr>
                <w:rFonts w:ascii="Univers for KPMG" w:hAnsi="Univers for KPMG" w:cs="Arial"/>
                <w:sz w:val="18"/>
                <w:szCs w:val="18"/>
              </w:rPr>
              <w:t>Our audit procedures in this area, performed with the assistance from our own financial instruments and information technology (IT) specialists, included, among others:</w:t>
            </w:r>
          </w:p>
          <w:p w14:paraId="32DC67A2" w14:textId="77777777" w:rsidR="007E447A" w:rsidRDefault="007E447A" w:rsidP="00312A67">
            <w:pPr>
              <w:pStyle w:val="ListParagraph"/>
              <w:numPr>
                <w:ilvl w:val="0"/>
                <w:numId w:val="70"/>
              </w:numPr>
              <w:rPr>
                <w:rFonts w:ascii="Univers for KPMG" w:hAnsi="Univers for KPMG" w:cs="Arial"/>
                <w:sz w:val="18"/>
                <w:szCs w:val="18"/>
              </w:rPr>
            </w:pPr>
            <w:r>
              <w:rPr>
                <w:rFonts w:ascii="Univers for KPMG" w:hAnsi="Univers for KPMG" w:cs="Arial"/>
                <w:sz w:val="18"/>
                <w:szCs w:val="18"/>
              </w:rPr>
              <w:t>Inspecting the Bank’s and the Group’s impairment provisioning methods and models, and assessing their continued compliance with the relevant requirements of the financial reporting standards;</w:t>
            </w:r>
            <w:r>
              <w:t xml:space="preserve"> </w:t>
            </w:r>
          </w:p>
          <w:p w14:paraId="4C80920F" w14:textId="77777777" w:rsidR="007E447A" w:rsidRDefault="007E447A" w:rsidP="00312A67">
            <w:pPr>
              <w:pStyle w:val="KAMKNormal"/>
              <w:numPr>
                <w:ilvl w:val="0"/>
                <w:numId w:val="70"/>
              </w:numPr>
              <w:spacing w:before="80" w:line="220" w:lineRule="exact"/>
              <w:textAlignment w:val="auto"/>
              <w:rPr>
                <w:rFonts w:ascii="Univers for KPMG" w:hAnsi="Univers for KPMG" w:cs="Arial"/>
                <w:sz w:val="18"/>
                <w:szCs w:val="18"/>
              </w:rPr>
            </w:pPr>
            <w:r>
              <w:rPr>
                <w:rFonts w:ascii="Univers for KPMG" w:hAnsi="Univers for KPMG" w:cs="Arial"/>
                <w:sz w:val="18"/>
                <w:szCs w:val="18"/>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p>
          <w:p w14:paraId="7B702BFA" w14:textId="77777777" w:rsidR="007E447A" w:rsidRDefault="007E447A" w:rsidP="00312A67">
            <w:pPr>
              <w:pStyle w:val="KAMKNormal"/>
              <w:numPr>
                <w:ilvl w:val="0"/>
                <w:numId w:val="70"/>
              </w:numPr>
              <w:spacing w:before="80" w:after="160" w:line="220" w:lineRule="exact"/>
              <w:rPr>
                <w:rFonts w:ascii="Univers for KPMG" w:hAnsi="Univers for KPMG" w:cs="Arial"/>
                <w:sz w:val="18"/>
                <w:szCs w:val="18"/>
              </w:rPr>
            </w:pPr>
            <w:r>
              <w:rPr>
                <w:rFonts w:ascii="Univers for KPMG" w:hAnsi="Univers for KPMG" w:cs="Arial"/>
                <w:sz w:val="18"/>
                <w:szCs w:val="18"/>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p>
          <w:p w14:paraId="540C8068" w14:textId="77777777" w:rsidR="0060435E" w:rsidRPr="006E77E3" w:rsidRDefault="0060435E">
            <w:pPr>
              <w:pStyle w:val="KAMKNormal"/>
              <w:suppressAutoHyphens w:val="0"/>
              <w:spacing w:before="80" w:line="220" w:lineRule="exact"/>
              <w:ind w:left="360"/>
              <w:rPr>
                <w:rFonts w:ascii="Univers for KPMG" w:hAnsi="Univers for KPMG" w:cs="Arial"/>
                <w:sz w:val="18"/>
                <w:szCs w:val="18"/>
                <w:highlight w:val="yellow"/>
              </w:rPr>
            </w:pPr>
          </w:p>
        </w:tc>
      </w:tr>
    </w:tbl>
    <w:p w14:paraId="4D33F48D" w14:textId="0ACF3E60" w:rsidR="0011278F" w:rsidRPr="006E77E3" w:rsidRDefault="0011278F" w:rsidP="00852159">
      <w:pPr>
        <w:rPr>
          <w:rFonts w:ascii="Univers for KPMG" w:hAnsi="Univers for KPMG"/>
          <w:b/>
          <w:color w:val="00338D"/>
          <w:highlight w:val="yellow"/>
        </w:rPr>
      </w:pPr>
    </w:p>
    <w:p w14:paraId="0B38925D" w14:textId="77777777" w:rsidR="00541856" w:rsidRDefault="00541856" w:rsidP="00852159">
      <w:pPr>
        <w:spacing w:line="259" w:lineRule="auto"/>
        <w:rPr>
          <w:rFonts w:ascii="Univers for KPMG" w:hAnsi="Univers for KPMG"/>
          <w:b/>
          <w:color w:val="00338D"/>
          <w:highlight w:val="yellow"/>
        </w:rPr>
        <w:sectPr w:rsidR="00541856" w:rsidSect="00EE04AD">
          <w:headerReference w:type="default" r:id="rId70"/>
          <w:footerReference w:type="default" r:id="rId71"/>
          <w:pgSz w:w="11906" w:h="16838"/>
          <w:pgMar w:top="1701" w:right="1134" w:bottom="851" w:left="1134" w:header="709" w:footer="709" w:gutter="0"/>
          <w:pgNumType w:start="63"/>
          <w:cols w:space="720"/>
        </w:sectPr>
      </w:pPr>
    </w:p>
    <w:p w14:paraId="36D02AC2" w14:textId="2FF78B95" w:rsidR="00852159" w:rsidRPr="006E77E3" w:rsidRDefault="00852159" w:rsidP="00852159">
      <w:pPr>
        <w:spacing w:line="259" w:lineRule="auto"/>
        <w:rPr>
          <w:rFonts w:ascii="Univers for KPMG" w:hAnsi="Univers for KPMG"/>
          <w:b/>
          <w:color w:val="00338D"/>
          <w:highlight w:val="yellow"/>
        </w:rPr>
      </w:pPr>
    </w:p>
    <w:p w14:paraId="4B04CADC" w14:textId="77777777"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28A05D60" w14:textId="77777777" w:rsidR="0060435E" w:rsidRPr="007E447A" w:rsidRDefault="0060435E" w:rsidP="0060435E">
      <w:pPr>
        <w:spacing w:after="160" w:line="256" w:lineRule="auto"/>
        <w:rPr>
          <w:rFonts w:ascii="Univers for KPMG" w:hAnsi="Univers for KPMG"/>
          <w:b/>
          <w:color w:val="00338D"/>
        </w:rPr>
      </w:pPr>
    </w:p>
    <w:p w14:paraId="6A09A0FD" w14:textId="70D7FA0B" w:rsidR="0060435E" w:rsidRPr="007E447A" w:rsidRDefault="0060435E" w:rsidP="0060435E">
      <w:pPr>
        <w:spacing w:after="160" w:line="256" w:lineRule="auto"/>
      </w:pPr>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w:t>
      </w:r>
      <w:r w:rsidRPr="007E447A">
        <w:rPr>
          <w:rFonts w:ascii="Univers for KPMG" w:hAnsi="Univers for KPMG" w:cs="Arial"/>
          <w:b/>
          <w:sz w:val="20"/>
          <w:shd w:val="clear" w:color="auto" w:fill="FFFF00"/>
        </w:rPr>
        <w:t xml:space="preserve"> </w:t>
      </w:r>
    </w:p>
    <w:p w14:paraId="0E71F669" w14:textId="77777777" w:rsidR="0060435E" w:rsidRPr="007E447A" w:rsidRDefault="0060435E" w:rsidP="0060435E">
      <w:pPr>
        <w:pStyle w:val="KAMKNormal"/>
        <w:spacing w:before="240" w:line="260" w:lineRule="exact"/>
        <w:rPr>
          <w:rFonts w:ascii="Univers for KPMG" w:hAnsi="Univers for KPMG"/>
          <w:b/>
          <w:i/>
          <w:color w:val="00338D"/>
          <w:sz w:val="20"/>
          <w:szCs w:val="22"/>
        </w:rPr>
      </w:pPr>
      <w:r w:rsidRPr="007E447A">
        <w:rPr>
          <w:rFonts w:ascii="Univers for KPMG" w:hAnsi="Univers for KPMG"/>
          <w:b/>
          <w:i/>
          <w:color w:val="00338D"/>
          <w:sz w:val="20"/>
          <w:szCs w:val="22"/>
        </w:rPr>
        <w:t>Key Audit Matters (continued)</w:t>
      </w:r>
    </w:p>
    <w:tbl>
      <w:tblPr>
        <w:tblW w:w="9593" w:type="dxa"/>
        <w:tblInd w:w="-95" w:type="dxa"/>
        <w:tblCellMar>
          <w:left w:w="10" w:type="dxa"/>
          <w:right w:w="10" w:type="dxa"/>
        </w:tblCellMar>
        <w:tblLook w:val="04A0" w:firstRow="1" w:lastRow="0" w:firstColumn="1" w:lastColumn="0" w:noHBand="0" w:noVBand="1"/>
      </w:tblPr>
      <w:tblGrid>
        <w:gridCol w:w="4490"/>
        <w:gridCol w:w="5103"/>
      </w:tblGrid>
      <w:tr w:rsidR="0060435E" w:rsidRPr="00BE59B6" w14:paraId="04CEB0D8"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4506CE38" w14:textId="77777777" w:rsidR="0060435E" w:rsidRPr="007E447A" w:rsidRDefault="0060435E">
            <w:pPr>
              <w:pStyle w:val="NormalWeb"/>
              <w:spacing w:line="260" w:lineRule="exact"/>
            </w:pPr>
            <w:r w:rsidRPr="007E447A">
              <w:rPr>
                <w:rFonts w:ascii="Univers for KPMG" w:hAnsi="Univers for KPMG" w:cs="Arial"/>
                <w:b/>
                <w:bCs/>
                <w:color w:val="00338E"/>
                <w:kern w:val="3"/>
                <w:sz w:val="18"/>
                <w:szCs w:val="20"/>
              </w:rPr>
              <w:t>Key audit matter</w:t>
            </w:r>
          </w:p>
        </w:tc>
        <w:tc>
          <w:tcPr>
            <w:tcW w:w="5103" w:type="dxa"/>
            <w:tcBorders>
              <w:top w:val="single" w:sz="24" w:space="0" w:color="00338E"/>
              <w:left w:val="nil"/>
              <w:bottom w:val="nil"/>
              <w:right w:val="nil"/>
            </w:tcBorders>
            <w:tcMar>
              <w:top w:w="0" w:type="dxa"/>
              <w:left w:w="108" w:type="dxa"/>
              <w:bottom w:w="0" w:type="dxa"/>
              <w:right w:w="108" w:type="dxa"/>
            </w:tcMar>
            <w:vAlign w:val="bottom"/>
            <w:hideMark/>
          </w:tcPr>
          <w:p w14:paraId="31221D66" w14:textId="77777777" w:rsidR="0060435E" w:rsidRPr="007E447A" w:rsidRDefault="0060435E">
            <w:pPr>
              <w:pStyle w:val="NormalWeb"/>
              <w:spacing w:line="260" w:lineRule="exact"/>
              <w:rPr>
                <w:rFonts w:asciiTheme="minorHAnsi" w:hAnsiTheme="minorHAnsi"/>
              </w:rPr>
            </w:pPr>
            <w:r w:rsidRPr="007E447A">
              <w:rPr>
                <w:rFonts w:ascii="Univers for KPMG" w:hAnsi="Univers for KPMG" w:cs="Arial"/>
                <w:b/>
                <w:bCs/>
                <w:color w:val="00338E"/>
                <w:kern w:val="3"/>
                <w:sz w:val="18"/>
                <w:szCs w:val="20"/>
              </w:rPr>
              <w:t>How our audit addressed the matter</w:t>
            </w:r>
          </w:p>
        </w:tc>
      </w:tr>
      <w:tr w:rsidR="0060435E" w:rsidRPr="00BE59B6" w14:paraId="1A9E561A" w14:textId="77777777" w:rsidTr="0060435E">
        <w:trPr>
          <w:trHeight w:val="20"/>
        </w:trPr>
        <w:tc>
          <w:tcPr>
            <w:tcW w:w="4490" w:type="dxa"/>
            <w:shd w:val="clear" w:color="auto" w:fill="DEEAF6"/>
            <w:tcMar>
              <w:top w:w="0" w:type="dxa"/>
              <w:left w:w="115" w:type="dxa"/>
              <w:bottom w:w="0" w:type="dxa"/>
              <w:right w:w="115" w:type="dxa"/>
            </w:tcMar>
            <w:hideMark/>
          </w:tcPr>
          <w:p w14:paraId="4A836403" w14:textId="38AC55E9" w:rsidR="0060435E" w:rsidRDefault="007E447A">
            <w:pPr>
              <w:pStyle w:val="NormalWeb"/>
              <w:spacing w:line="256" w:lineRule="auto"/>
              <w:rPr>
                <w:rFonts w:ascii="Univers for KPMG" w:hAnsi="Univers for KPMG"/>
                <w:sz w:val="18"/>
                <w:szCs w:val="18"/>
              </w:rPr>
            </w:pPr>
            <w:r>
              <w:rPr>
                <w:rFonts w:ascii="Univers for KPMG" w:hAnsi="Univers for KPMG"/>
                <w:sz w:val="18"/>
                <w:szCs w:val="18"/>
              </w:rPr>
              <w:t>As discussed in Note 1.3., to mitigate the impact of the COVID-19 outbreak, the Government of Croatia  launched aid initiatives for the hardest hit sectors and customers.  The measures have an effect on the measurement of the ECLs in the current year, which had to be considered by us as part of our audit.</w:t>
            </w:r>
          </w:p>
          <w:p w14:paraId="0862F955" w14:textId="04092DD0" w:rsidR="007E447A" w:rsidRPr="006E77E3" w:rsidRDefault="007E447A">
            <w:pPr>
              <w:pStyle w:val="NormalWeb"/>
              <w:spacing w:line="256" w:lineRule="auto"/>
              <w:rPr>
                <w:rFonts w:ascii="Univers for KPMG" w:hAnsi="Univers for KPMG"/>
                <w:highlight w:val="yellow"/>
              </w:rPr>
            </w:pPr>
            <w:r>
              <w:rPr>
                <w:rFonts w:ascii="Univers for KPMG" w:hAnsi="Univers for KPMG"/>
                <w:sz w:val="18"/>
                <w:szCs w:val="18"/>
              </w:rPr>
              <w:t>For the above reasons, impairment of loans to other customers was determined by us to be a significant risk in our audit, which required our increased attention. Accordingly, we considered th</w:t>
            </w:r>
            <w:r w:rsidR="00003EC6">
              <w:rPr>
                <w:rFonts w:ascii="Univers for KPMG" w:hAnsi="Univers for KPMG"/>
                <w:sz w:val="18"/>
                <w:szCs w:val="18"/>
              </w:rPr>
              <w:t>is</w:t>
            </w:r>
            <w:r>
              <w:rPr>
                <w:rFonts w:ascii="Univers for KPMG" w:hAnsi="Univers for KPMG"/>
                <w:sz w:val="18"/>
                <w:szCs w:val="18"/>
              </w:rPr>
              <w:t xml:space="preserve"> area to be our key audit matter.</w:t>
            </w:r>
          </w:p>
        </w:tc>
        <w:tc>
          <w:tcPr>
            <w:tcW w:w="5103" w:type="dxa"/>
            <w:tcMar>
              <w:top w:w="0" w:type="dxa"/>
              <w:left w:w="115" w:type="dxa"/>
              <w:bottom w:w="0" w:type="dxa"/>
              <w:right w:w="115" w:type="dxa"/>
            </w:tcMar>
          </w:tcPr>
          <w:p w14:paraId="6AD39269" w14:textId="77777777" w:rsid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 xml:space="preserve">Selecting a sample of individual exposures, with focus on those from the economic sectors most affected by the COVID-19 outbreak, exposures with the greatest potential impact on the financial statements due to their magnitude and risk characteristics, as well as lower value items, which we independently assessed as high-risk, such as </w:t>
            </w:r>
            <w:proofErr w:type="spellStart"/>
            <w:r>
              <w:rPr>
                <w:rFonts w:ascii="Univers for KPMG" w:hAnsi="Univers for KPMG" w:cs="Arial"/>
                <w:sz w:val="18"/>
                <w:szCs w:val="18"/>
              </w:rPr>
              <w:t>watchlisted</w:t>
            </w:r>
            <w:proofErr w:type="spellEnd"/>
            <w:r>
              <w:rPr>
                <w:rFonts w:ascii="Univers for KPMG" w:hAnsi="Univers for KPMG" w:cs="Arial"/>
                <w:sz w:val="18"/>
                <w:szCs w:val="18"/>
              </w:rPr>
              <w:t xml:space="preserve">, restructured or rescheduled exposures, loans to clients operating in higher risk industries, non-performing exposures with low provision coverage and loans with significant change in the provision coverage; </w:t>
            </w:r>
          </w:p>
          <w:p w14:paraId="2227E592" w14:textId="77777777" w:rsid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2020;</w:t>
            </w:r>
          </w:p>
          <w:p w14:paraId="6F9ED399" w14:textId="77777777" w:rsidR="007E447A" w:rsidRDefault="007E447A" w:rsidP="007E447A">
            <w:pPr>
              <w:pStyle w:val="KAMKNormal"/>
              <w:suppressAutoHyphens w:val="0"/>
              <w:spacing w:before="80" w:line="220" w:lineRule="exact"/>
              <w:rPr>
                <w:rFonts w:ascii="Univers for KPMG" w:hAnsi="Univers for KPMG" w:cs="Arial"/>
                <w:sz w:val="18"/>
                <w:szCs w:val="18"/>
              </w:rPr>
            </w:pPr>
            <w:r>
              <w:rPr>
                <w:rFonts w:ascii="Univers for KPMG" w:hAnsi="Univers for KPMG" w:cs="Arial"/>
                <w:sz w:val="18"/>
                <w:szCs w:val="18"/>
              </w:rPr>
              <w:t>For loss allowance calculated individually:</w:t>
            </w:r>
          </w:p>
          <w:p w14:paraId="3B289250" w14:textId="77777777" w:rsid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Pr>
                <w:rFonts w:ascii="Univers for KPMG" w:hAnsi="Univers for KPMG" w:cs="Arial"/>
                <w:sz w:val="18"/>
                <w:szCs w:val="18"/>
              </w:rPr>
              <w:t xml:space="preserve">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t>
            </w:r>
            <w:r>
              <w:rPr>
                <w:rFonts w:ascii="Univers for KPMG" w:hAnsi="Univers for KPMG"/>
                <w:iCs/>
                <w:sz w:val="18"/>
                <w:szCs w:val="18"/>
              </w:rPr>
              <w:t>We sought the Management Board’s explanations for any material discrepancies identified;</w:t>
            </w:r>
          </w:p>
          <w:p w14:paraId="7F7A871D" w14:textId="77777777" w:rsidR="0060435E" w:rsidRPr="006E77E3" w:rsidRDefault="0060435E" w:rsidP="007E447A">
            <w:pPr>
              <w:pStyle w:val="KAMKNormal"/>
              <w:suppressAutoHyphens w:val="0"/>
              <w:spacing w:before="80" w:line="220" w:lineRule="exact"/>
              <w:ind w:left="360"/>
              <w:textAlignment w:val="auto"/>
              <w:rPr>
                <w:rFonts w:ascii="Univers for KPMG" w:hAnsi="Univers for KPMG" w:cs="Arial"/>
                <w:sz w:val="18"/>
                <w:szCs w:val="18"/>
                <w:highlight w:val="yellow"/>
              </w:rPr>
            </w:pPr>
          </w:p>
        </w:tc>
      </w:tr>
    </w:tbl>
    <w:p w14:paraId="4759F2F2" w14:textId="77777777" w:rsidR="0060435E" w:rsidRPr="006E77E3" w:rsidRDefault="0060435E" w:rsidP="0060435E">
      <w:pPr>
        <w:rPr>
          <w:highlight w:val="yellow"/>
        </w:rPr>
      </w:pPr>
    </w:p>
    <w:p w14:paraId="72F57C88" w14:textId="77777777" w:rsidR="00852159" w:rsidRPr="006E77E3" w:rsidRDefault="00852159" w:rsidP="003239B0">
      <w:pPr>
        <w:pStyle w:val="NormalWeb"/>
        <w:jc w:val="both"/>
        <w:rPr>
          <w:rFonts w:ascii="Univers for KPMG" w:hAnsi="Univers for KPMG"/>
          <w:sz w:val="18"/>
          <w:szCs w:val="18"/>
          <w:highlight w:val="yellow"/>
        </w:rPr>
        <w:sectPr w:rsidR="00852159" w:rsidRPr="006E77E3" w:rsidSect="00541856">
          <w:footerReference w:type="default" r:id="rId72"/>
          <w:pgSz w:w="11906" w:h="16838"/>
          <w:pgMar w:top="1701" w:right="1134" w:bottom="851" w:left="1134" w:header="709" w:footer="709" w:gutter="0"/>
          <w:cols w:space="720"/>
        </w:sectPr>
      </w:pPr>
    </w:p>
    <w:p w14:paraId="2B285EEF" w14:textId="77777777"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01F21771" w14:textId="77777777" w:rsidR="0060435E" w:rsidRPr="007E447A" w:rsidRDefault="0060435E" w:rsidP="00852159">
      <w:pPr>
        <w:spacing w:line="259" w:lineRule="auto"/>
        <w:rPr>
          <w:rFonts w:ascii="Univers for KPMG" w:hAnsi="Univers for KPMG"/>
          <w:b/>
          <w:i/>
          <w:color w:val="00338D"/>
          <w:sz w:val="20"/>
        </w:rPr>
      </w:pPr>
    </w:p>
    <w:p w14:paraId="2D8F3DCD" w14:textId="77777777" w:rsidR="0060435E" w:rsidRPr="007E447A" w:rsidRDefault="0060435E" w:rsidP="0060435E">
      <w:pPr>
        <w:spacing w:after="160" w:line="256" w:lineRule="auto"/>
      </w:pPr>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w:t>
      </w:r>
      <w:r w:rsidRPr="007E447A">
        <w:rPr>
          <w:rFonts w:ascii="Univers for KPMG" w:hAnsi="Univers for KPMG" w:cs="Arial"/>
          <w:b/>
          <w:sz w:val="20"/>
          <w:shd w:val="clear" w:color="auto" w:fill="FFFF00"/>
        </w:rPr>
        <w:t xml:space="preserve"> </w:t>
      </w:r>
    </w:p>
    <w:p w14:paraId="6B42ABE0" w14:textId="77777777" w:rsidR="0060435E" w:rsidRPr="007E447A" w:rsidRDefault="0060435E" w:rsidP="0060435E">
      <w:pPr>
        <w:pStyle w:val="KAMKNormal"/>
        <w:spacing w:before="240" w:line="260" w:lineRule="exact"/>
        <w:rPr>
          <w:rFonts w:ascii="Univers for KPMG" w:hAnsi="Univers for KPMG"/>
          <w:b/>
          <w:i/>
          <w:color w:val="00338D"/>
          <w:sz w:val="20"/>
          <w:szCs w:val="22"/>
        </w:rPr>
      </w:pPr>
      <w:r w:rsidRPr="007E447A">
        <w:rPr>
          <w:rFonts w:ascii="Univers for KPMG" w:hAnsi="Univers for KPMG"/>
          <w:b/>
          <w:i/>
          <w:color w:val="00338D"/>
          <w:sz w:val="20"/>
          <w:szCs w:val="22"/>
        </w:rPr>
        <w:t>Key Audit Matters (continued)</w:t>
      </w:r>
    </w:p>
    <w:p w14:paraId="77C8985F" w14:textId="77777777" w:rsidR="0060435E" w:rsidRPr="006E77E3" w:rsidRDefault="0060435E" w:rsidP="0060435E">
      <w:pPr>
        <w:rPr>
          <w:rFonts w:ascii="Univers for KPMG" w:hAnsi="Univers for KPMG"/>
          <w:sz w:val="18"/>
          <w:szCs w:val="18"/>
          <w:highlight w:val="yellow"/>
          <w:lang w:eastAsia="hr-HR"/>
        </w:rPr>
      </w:pPr>
    </w:p>
    <w:tbl>
      <w:tblPr>
        <w:tblW w:w="9593" w:type="dxa"/>
        <w:tblInd w:w="-95" w:type="dxa"/>
        <w:tblCellMar>
          <w:left w:w="10" w:type="dxa"/>
          <w:right w:w="10" w:type="dxa"/>
        </w:tblCellMar>
        <w:tblLook w:val="04A0" w:firstRow="1" w:lastRow="0" w:firstColumn="1" w:lastColumn="0" w:noHBand="0" w:noVBand="1"/>
      </w:tblPr>
      <w:tblGrid>
        <w:gridCol w:w="4490"/>
        <w:gridCol w:w="5103"/>
      </w:tblGrid>
      <w:tr w:rsidR="0060435E" w:rsidRPr="00BE59B6" w14:paraId="47C1FCDE" w14:textId="77777777" w:rsidTr="0060435E">
        <w:trPr>
          <w:trHeight w:val="369"/>
        </w:trPr>
        <w:tc>
          <w:tcPr>
            <w:tcW w:w="4490" w:type="dxa"/>
            <w:tcBorders>
              <w:top w:val="single" w:sz="24" w:space="0" w:color="00338E"/>
              <w:left w:val="nil"/>
              <w:bottom w:val="nil"/>
              <w:right w:val="nil"/>
            </w:tcBorders>
            <w:tcMar>
              <w:top w:w="0" w:type="dxa"/>
              <w:left w:w="108" w:type="dxa"/>
              <w:bottom w:w="0" w:type="dxa"/>
              <w:right w:w="108" w:type="dxa"/>
            </w:tcMar>
            <w:vAlign w:val="bottom"/>
            <w:hideMark/>
          </w:tcPr>
          <w:p w14:paraId="658A7935" w14:textId="77777777" w:rsidR="0060435E" w:rsidRPr="007E447A" w:rsidRDefault="0060435E">
            <w:pPr>
              <w:pStyle w:val="NormalWeb"/>
              <w:spacing w:line="260" w:lineRule="exact"/>
              <w:rPr>
                <w:lang w:eastAsia="en-US"/>
              </w:rPr>
            </w:pPr>
            <w:r w:rsidRPr="007E447A">
              <w:rPr>
                <w:rFonts w:ascii="Univers for KPMG" w:hAnsi="Univers for KPMG" w:cs="Arial"/>
                <w:b/>
                <w:bCs/>
                <w:color w:val="00338E"/>
                <w:kern w:val="3"/>
                <w:sz w:val="18"/>
                <w:szCs w:val="20"/>
              </w:rPr>
              <w:t>Key audit matter</w:t>
            </w:r>
          </w:p>
        </w:tc>
        <w:tc>
          <w:tcPr>
            <w:tcW w:w="5103" w:type="dxa"/>
            <w:tcBorders>
              <w:top w:val="single" w:sz="24" w:space="0" w:color="00338E"/>
              <w:left w:val="nil"/>
              <w:bottom w:val="nil"/>
              <w:right w:val="nil"/>
            </w:tcBorders>
            <w:tcMar>
              <w:top w:w="0" w:type="dxa"/>
              <w:left w:w="108" w:type="dxa"/>
              <w:bottom w:w="0" w:type="dxa"/>
              <w:right w:w="108" w:type="dxa"/>
            </w:tcMar>
            <w:vAlign w:val="bottom"/>
            <w:hideMark/>
          </w:tcPr>
          <w:p w14:paraId="0C58DA79" w14:textId="77777777" w:rsidR="0060435E" w:rsidRPr="007E447A" w:rsidRDefault="0060435E">
            <w:pPr>
              <w:pStyle w:val="NormalWeb"/>
              <w:spacing w:line="260" w:lineRule="exact"/>
              <w:rPr>
                <w:rFonts w:asciiTheme="minorHAnsi" w:hAnsiTheme="minorHAnsi"/>
              </w:rPr>
            </w:pPr>
            <w:r w:rsidRPr="007E447A">
              <w:rPr>
                <w:rFonts w:ascii="Univers for KPMG" w:hAnsi="Univers for KPMG" w:cs="Arial"/>
                <w:b/>
                <w:bCs/>
                <w:color w:val="00338E"/>
                <w:kern w:val="3"/>
                <w:sz w:val="18"/>
                <w:szCs w:val="20"/>
              </w:rPr>
              <w:t>How our audit addressed the matter</w:t>
            </w:r>
          </w:p>
        </w:tc>
      </w:tr>
      <w:tr w:rsidR="0060435E" w:rsidRPr="00BE59B6" w14:paraId="23E6AE80" w14:textId="77777777" w:rsidTr="0060435E">
        <w:trPr>
          <w:trHeight w:val="20"/>
        </w:trPr>
        <w:tc>
          <w:tcPr>
            <w:tcW w:w="4490" w:type="dxa"/>
            <w:shd w:val="clear" w:color="auto" w:fill="DEEAF6"/>
            <w:tcMar>
              <w:top w:w="0" w:type="dxa"/>
              <w:left w:w="115" w:type="dxa"/>
              <w:bottom w:w="0" w:type="dxa"/>
              <w:right w:w="115" w:type="dxa"/>
            </w:tcMar>
            <w:hideMark/>
          </w:tcPr>
          <w:p w14:paraId="780EB13A" w14:textId="2193E7BD" w:rsidR="0060435E" w:rsidRPr="007E447A" w:rsidRDefault="0060435E">
            <w:pPr>
              <w:pStyle w:val="NormalWeb"/>
              <w:spacing w:line="256" w:lineRule="auto"/>
              <w:rPr>
                <w:rFonts w:ascii="Univers for KPMG" w:hAnsi="Univers for KPMG"/>
              </w:rPr>
            </w:pPr>
          </w:p>
        </w:tc>
        <w:tc>
          <w:tcPr>
            <w:tcW w:w="5103" w:type="dxa"/>
            <w:tcMar>
              <w:top w:w="0" w:type="dxa"/>
              <w:left w:w="115" w:type="dxa"/>
              <w:bottom w:w="0" w:type="dxa"/>
              <w:right w:w="115" w:type="dxa"/>
            </w:tcMar>
            <w:hideMark/>
          </w:tcPr>
          <w:p w14:paraId="3E8FCEAE" w14:textId="77777777" w:rsidR="007E447A" w:rsidRPr="007E447A" w:rsidRDefault="007E447A" w:rsidP="007E447A">
            <w:pPr>
              <w:pStyle w:val="KAMKNormal"/>
              <w:suppressAutoHyphens w:val="0"/>
              <w:spacing w:before="80" w:line="220" w:lineRule="exact"/>
              <w:rPr>
                <w:rFonts w:ascii="Univers for KPMG" w:hAnsi="Univers for KPMG" w:cs="Arial"/>
                <w:sz w:val="18"/>
                <w:szCs w:val="18"/>
              </w:rPr>
            </w:pPr>
            <w:r w:rsidRPr="007E447A">
              <w:rPr>
                <w:rFonts w:ascii="Univers for KPMG" w:hAnsi="Univers for KPMG" w:cs="Arial"/>
                <w:sz w:val="18"/>
                <w:szCs w:val="18"/>
              </w:rPr>
              <w:t>For loss allowances calculated on a collective basis:</w:t>
            </w:r>
          </w:p>
          <w:p w14:paraId="2DF8C9B8" w14:textId="77777777" w:rsidR="007E447A" w:rsidRP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Assessing whether the definition of default and the relevant staging criteria were appropriate and consistently applied and the effects of the market disruption resulting from the COVID-19 pandemic properly considered;</w:t>
            </w:r>
          </w:p>
          <w:p w14:paraId="3C5F6FE3" w14:textId="77777777" w:rsidR="007E447A" w:rsidRP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Obtaining the relevant forward-looking information and macroeconomic forecasts used in the Bank’s and the Group’s ECL estimate. Independently assessing the information by reference to publicly available sources, while also considering the effects of the market disruption resulting from the COVID-19 pandemic;</w:t>
            </w:r>
          </w:p>
          <w:p w14:paraId="34541B5A" w14:textId="77777777" w:rsidR="007E447A" w:rsidRPr="007E447A" w:rsidRDefault="007E447A" w:rsidP="00312A67">
            <w:pPr>
              <w:pStyle w:val="KAMKNormal"/>
              <w:numPr>
                <w:ilvl w:val="0"/>
                <w:numId w:val="61"/>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For a sample of exposures, challenging key model parameters, as follows:</w:t>
            </w:r>
          </w:p>
          <w:p w14:paraId="19AA14E7" w14:textId="77777777" w:rsidR="007E447A" w:rsidRPr="007E447A" w:rsidRDefault="007E447A" w:rsidP="00142CCF">
            <w:pPr>
              <w:pStyle w:val="KAMKNormal"/>
              <w:numPr>
                <w:ilvl w:val="0"/>
                <w:numId w:val="75"/>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 xml:space="preserve">EAD – by tracing underlying data on exposures to loan contracts; </w:t>
            </w:r>
          </w:p>
          <w:p w14:paraId="2CF0A727" w14:textId="77777777" w:rsidR="007E447A" w:rsidRPr="007E447A" w:rsidRDefault="007E447A" w:rsidP="00142CCF">
            <w:pPr>
              <w:pStyle w:val="KAMKNormal"/>
              <w:numPr>
                <w:ilvl w:val="0"/>
                <w:numId w:val="75"/>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LGD and PD - by reference to the Bank’s historical experience, adjusted where relevant for the expected changes in economic conditions as derived from the forward-looking information;</w:t>
            </w:r>
          </w:p>
          <w:p w14:paraId="274956B7" w14:textId="4D35EA1C" w:rsidR="007E447A" w:rsidRPr="007E447A" w:rsidRDefault="007E447A" w:rsidP="00142CCF">
            <w:pPr>
              <w:pStyle w:val="KAMKNormal"/>
              <w:numPr>
                <w:ilvl w:val="0"/>
                <w:numId w:val="61"/>
              </w:numPr>
              <w:suppressAutoHyphens w:val="0"/>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Obtaining Bank’s and the Group’s results of back testing performed over the PD and LGD parameters used in prior periods and seeking the Management Board’s explanations for any material discrepancies identified</w:t>
            </w:r>
            <w:r w:rsidR="00142CCF">
              <w:rPr>
                <w:rFonts w:ascii="Univers for KPMG" w:hAnsi="Univers for KPMG" w:cs="Arial"/>
                <w:sz w:val="18"/>
                <w:szCs w:val="18"/>
              </w:rPr>
              <w:t>.</w:t>
            </w:r>
          </w:p>
          <w:p w14:paraId="19007299" w14:textId="77777777" w:rsidR="007E447A" w:rsidRPr="007E447A" w:rsidRDefault="007E447A" w:rsidP="007E447A">
            <w:pPr>
              <w:pStyle w:val="KAMKNormal"/>
              <w:spacing w:before="80" w:line="220" w:lineRule="exact"/>
              <w:rPr>
                <w:rFonts w:ascii="Univers for KPMG" w:hAnsi="Univers for KPMG" w:cs="Arial"/>
                <w:sz w:val="18"/>
                <w:szCs w:val="18"/>
              </w:rPr>
            </w:pPr>
            <w:r w:rsidRPr="007E447A">
              <w:rPr>
                <w:rFonts w:ascii="Univers for KPMG" w:hAnsi="Univers for KPMG" w:cs="Arial"/>
                <w:sz w:val="18"/>
                <w:szCs w:val="18"/>
              </w:rPr>
              <w:t>For loss allowances in totality:</w:t>
            </w:r>
          </w:p>
          <w:p w14:paraId="41391D0A" w14:textId="77777777" w:rsidR="007E447A" w:rsidRPr="007E447A" w:rsidRDefault="007E447A" w:rsidP="00312A67">
            <w:pPr>
              <w:pStyle w:val="KAMKNormal"/>
              <w:numPr>
                <w:ilvl w:val="0"/>
                <w:numId w:val="61"/>
              </w:numPr>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Critically assessing the overall reasonableness of the impairment allowances, including both the share of the gross non-performing exposures in total gross exposures, and the non-performing loans provision coverage;</w:t>
            </w:r>
          </w:p>
          <w:p w14:paraId="483B3ED8" w14:textId="471BF115" w:rsidR="0060435E" w:rsidRPr="007E447A" w:rsidRDefault="007E447A" w:rsidP="00312A67">
            <w:pPr>
              <w:pStyle w:val="KAMKNormal"/>
              <w:numPr>
                <w:ilvl w:val="0"/>
                <w:numId w:val="61"/>
              </w:numPr>
              <w:spacing w:before="80" w:line="220" w:lineRule="exact"/>
              <w:textAlignment w:val="auto"/>
              <w:rPr>
                <w:rFonts w:ascii="Univers for KPMG" w:hAnsi="Univers for KPMG" w:cs="Arial"/>
                <w:sz w:val="18"/>
                <w:szCs w:val="18"/>
              </w:rPr>
            </w:pPr>
            <w:r w:rsidRPr="007E447A">
              <w:rPr>
                <w:rFonts w:ascii="Univers for KPMG" w:hAnsi="Univers for KPMG" w:cs="Arial"/>
                <w:sz w:val="18"/>
                <w:szCs w:val="18"/>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tc>
      </w:tr>
    </w:tbl>
    <w:p w14:paraId="6D7B3825" w14:textId="77777777" w:rsidR="00541856" w:rsidRDefault="00541856" w:rsidP="00852159">
      <w:pPr>
        <w:spacing w:line="259" w:lineRule="auto"/>
        <w:rPr>
          <w:rFonts w:ascii="Univers for KPMG" w:hAnsi="Univers for KPMG"/>
          <w:b/>
          <w:i/>
          <w:color w:val="00338D"/>
          <w:sz w:val="20"/>
          <w:highlight w:val="yellow"/>
        </w:rPr>
        <w:sectPr w:rsidR="00541856" w:rsidSect="00140299">
          <w:footerReference w:type="default" r:id="rId73"/>
          <w:pgSz w:w="11907" w:h="16840" w:code="9"/>
          <w:pgMar w:top="664" w:right="992" w:bottom="851" w:left="1418" w:header="851" w:footer="851" w:gutter="0"/>
          <w:cols w:space="720"/>
          <w:noEndnote/>
        </w:sectPr>
      </w:pPr>
    </w:p>
    <w:p w14:paraId="3C2D90D2" w14:textId="46B28E8C" w:rsidR="00852159" w:rsidRPr="006E77E3" w:rsidRDefault="00852159" w:rsidP="00852159">
      <w:pPr>
        <w:spacing w:line="259" w:lineRule="auto"/>
        <w:rPr>
          <w:rFonts w:ascii="Univers for KPMG" w:hAnsi="Univers for KPMG"/>
          <w:b/>
          <w:i/>
          <w:color w:val="00338D"/>
          <w:sz w:val="20"/>
          <w:highlight w:val="yellow"/>
        </w:rPr>
      </w:pPr>
    </w:p>
    <w:p w14:paraId="1B6C92DA" w14:textId="2F4A6B72" w:rsidR="00CA0E4F" w:rsidRPr="006E77E3" w:rsidRDefault="00CA0E4F" w:rsidP="00CA0E4F">
      <w:pPr>
        <w:rPr>
          <w:rFonts w:ascii="Univers for KPMG" w:hAnsi="Univers for KPMG"/>
          <w:b/>
          <w:color w:val="00338D"/>
          <w:highlight w:val="yellow"/>
        </w:rPr>
      </w:pPr>
    </w:p>
    <w:p w14:paraId="2915F356" w14:textId="77777777"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51A54615" w14:textId="22F3C27C" w:rsidR="007D690A" w:rsidRPr="007E447A" w:rsidRDefault="007D690A" w:rsidP="00BF4A9E">
      <w:pPr>
        <w:autoSpaceDE w:val="0"/>
        <w:autoSpaceDN w:val="0"/>
        <w:adjustRightInd w:val="0"/>
        <w:jc w:val="both"/>
      </w:pPr>
    </w:p>
    <w:p w14:paraId="1A43B873" w14:textId="77777777" w:rsidR="0060435E" w:rsidRPr="007E447A" w:rsidRDefault="0060435E" w:rsidP="0060435E">
      <w:bookmarkStart w:id="67" w:name="_Hlk4574368"/>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w:t>
      </w:r>
      <w:r w:rsidRPr="007E447A">
        <w:rPr>
          <w:rFonts w:ascii="Univers for KPMG" w:hAnsi="Univers for KPMG" w:cs="Arial"/>
          <w:b/>
          <w:sz w:val="20"/>
          <w:shd w:val="clear" w:color="auto" w:fill="FFFF00"/>
        </w:rPr>
        <w:t xml:space="preserve"> </w:t>
      </w:r>
    </w:p>
    <w:bookmarkEnd w:id="67"/>
    <w:p w14:paraId="10F026D3" w14:textId="77777777" w:rsidR="007E447A" w:rsidRDefault="007E447A" w:rsidP="007E447A">
      <w:pPr>
        <w:pStyle w:val="KAMKNormal"/>
        <w:spacing w:line="260" w:lineRule="exact"/>
        <w:rPr>
          <w:rFonts w:ascii="Univers for KPMG" w:hAnsi="Univers for KPMG"/>
          <w:b/>
          <w:i/>
          <w:color w:val="00338D"/>
          <w:sz w:val="20"/>
          <w:szCs w:val="22"/>
        </w:rPr>
      </w:pPr>
      <w:r>
        <w:rPr>
          <w:rFonts w:ascii="Univers for KPMG" w:hAnsi="Univers for KPMG"/>
          <w:b/>
          <w:i/>
          <w:color w:val="00338D"/>
          <w:sz w:val="20"/>
          <w:szCs w:val="22"/>
        </w:rPr>
        <w:t>Other Information</w:t>
      </w:r>
    </w:p>
    <w:p w14:paraId="680E2718" w14:textId="77777777" w:rsidR="007E447A" w:rsidRDefault="007E447A" w:rsidP="007E447A">
      <w:pPr>
        <w:spacing w:before="80"/>
        <w:rPr>
          <w:rFonts w:ascii="Univers for KPMG" w:eastAsiaTheme="minorHAnsi" w:hAnsi="Univers for KPMG"/>
          <w:i/>
          <w:iCs/>
          <w:sz w:val="20"/>
          <w:szCs w:val="20"/>
        </w:rPr>
      </w:pPr>
      <w:r>
        <w:rPr>
          <w:rFonts w:ascii="Univers for KPMG" w:hAnsi="Univers for KPMG" w:cs="Arial"/>
          <w:sz w:val="20"/>
        </w:rPr>
        <w:t xml:space="preserve">Management is responsible for the other information. </w:t>
      </w:r>
      <w:r>
        <w:rPr>
          <w:rFonts w:ascii="Univers for KPMG" w:hAnsi="Univers for KPMG" w:cs="Arial"/>
          <w:sz w:val="20"/>
          <w:lang w:val="en-GB"/>
        </w:rPr>
        <w:t>The other information comprises the Management Report, Corporate Governance Statement and other information included in the Annual Report of the Bank and the Group, but does not include the financial statements and our auditor’s report thereon.</w:t>
      </w:r>
    </w:p>
    <w:p w14:paraId="01FEB7A3" w14:textId="77777777" w:rsidR="007E447A" w:rsidRDefault="007E447A" w:rsidP="007E447A">
      <w:pPr>
        <w:spacing w:before="80"/>
        <w:rPr>
          <w:rFonts w:ascii="Univers for KPMG" w:hAnsi="Univers for KPMG" w:cs="Arial"/>
          <w:sz w:val="20"/>
        </w:rPr>
      </w:pPr>
      <w:r>
        <w:rPr>
          <w:rFonts w:ascii="Univers for KPMG" w:hAnsi="Univers for KPMG" w:cs="Arial"/>
          <w:sz w:val="20"/>
        </w:rPr>
        <w:t>Our opinion on the financial statements does not cover the other information and, except to the extent otherwise explicitly stated in our report, we do not express any form of assurance conclusion thereon.</w:t>
      </w:r>
    </w:p>
    <w:p w14:paraId="23D79B9E" w14:textId="77777777" w:rsidR="007E447A" w:rsidRDefault="007E447A" w:rsidP="007E447A">
      <w:pPr>
        <w:spacing w:before="80"/>
        <w:rPr>
          <w:rFonts w:ascii="Univers for KPMG" w:hAnsi="Univers for KPMG" w:cs="Arial"/>
          <w:sz w:val="20"/>
        </w:rPr>
      </w:pPr>
      <w:r>
        <w:rPr>
          <w:rFonts w:ascii="Univers for KPMG" w:hAnsi="Univers for KPMG" w:cs="Arial"/>
          <w:sz w:val="20"/>
        </w:rPr>
        <w:t>In connection with our audit of the financial statements, our responsibility is to read the other information and, in doing so, consider whether the other information is materially inconsistent with the financial statements or our knowledge obtained in the audit, or otherwise appears to be materially misstated.</w:t>
      </w:r>
    </w:p>
    <w:p w14:paraId="2179C71B" w14:textId="77777777" w:rsidR="007E447A" w:rsidRDefault="007E447A" w:rsidP="007E447A">
      <w:pPr>
        <w:spacing w:before="80"/>
        <w:rPr>
          <w:rFonts w:ascii="Univers for KPMG" w:hAnsi="Univers for KPMG" w:cs="Arial"/>
          <w:sz w:val="20"/>
        </w:rPr>
      </w:pPr>
      <w:r>
        <w:rPr>
          <w:rFonts w:ascii="Univers for KPMG" w:hAnsi="Univers for KPMG" w:cs="Arial"/>
          <w:sz w:val="20"/>
        </w:rPr>
        <w:t xml:space="preserve">With respect to the Management Report and Corporate Governance Statement, we also performed procedures required by the Accounting Act in Croatia (“Accounting Act”). Those procedures include considering whether: </w:t>
      </w:r>
    </w:p>
    <w:p w14:paraId="57D824F5" w14:textId="77777777" w:rsidR="007E447A" w:rsidRDefault="007E447A" w:rsidP="00312A67">
      <w:pPr>
        <w:pStyle w:val="ListParagraph"/>
        <w:numPr>
          <w:ilvl w:val="0"/>
          <w:numId w:val="71"/>
        </w:numPr>
        <w:autoSpaceDE w:val="0"/>
        <w:autoSpaceDN w:val="0"/>
        <w:spacing w:before="80" w:line="260" w:lineRule="exact"/>
        <w:ind w:left="360"/>
        <w:rPr>
          <w:rFonts w:ascii="Univers for KPMG" w:hAnsi="Univers for KPMG" w:cs="Arial"/>
          <w:sz w:val="20"/>
          <w:lang w:val="en-GB" w:eastAsia="pl-PL"/>
        </w:rPr>
      </w:pPr>
      <w:r>
        <w:rPr>
          <w:rFonts w:ascii="Univers for KPMG" w:hAnsi="Univers for KPMG" w:cs="Arial"/>
          <w:sz w:val="20"/>
          <w:lang w:val="en-GB" w:eastAsia="pl-PL"/>
        </w:rPr>
        <w:t xml:space="preserve">the Management Report has been prepared in accordance with the requirements of Articles 21 and 24 of the Accounting Act, </w:t>
      </w:r>
    </w:p>
    <w:p w14:paraId="1A0EB627" w14:textId="77777777" w:rsidR="007E447A" w:rsidRDefault="007E447A" w:rsidP="00312A67">
      <w:pPr>
        <w:pStyle w:val="ListParagraph"/>
        <w:numPr>
          <w:ilvl w:val="0"/>
          <w:numId w:val="71"/>
        </w:numPr>
        <w:autoSpaceDE w:val="0"/>
        <w:autoSpaceDN w:val="0"/>
        <w:spacing w:before="80" w:line="260" w:lineRule="exact"/>
        <w:ind w:left="360"/>
        <w:rPr>
          <w:rFonts w:asciiTheme="minorHAnsi" w:hAnsiTheme="minorHAnsi" w:cstheme="minorBidi"/>
        </w:rPr>
      </w:pPr>
      <w:r>
        <w:rPr>
          <w:rFonts w:ascii="Univers for KPMG" w:hAnsi="Univers for KPMG" w:cs="Arial"/>
          <w:sz w:val="20"/>
          <w:lang w:val="en-GB" w:eastAsia="pl-PL"/>
        </w:rPr>
        <w:t>the Corporate Governance Statement includes the information specified in Article 22</w:t>
      </w:r>
      <w:r>
        <w:rPr>
          <w:rFonts w:ascii="Univers for KPMG" w:hAnsi="Univers for KPMG" w:cs="Arial"/>
          <w:color w:val="000000"/>
          <w:sz w:val="20"/>
          <w:lang w:val="en-GB" w:eastAsia="pl-PL"/>
        </w:rPr>
        <w:t xml:space="preserve"> </w:t>
      </w:r>
      <w:r>
        <w:rPr>
          <w:rFonts w:ascii="Univers for KPMG" w:hAnsi="Univers for KPMG" w:cs="Arial"/>
          <w:sz w:val="20"/>
          <w:lang w:val="en-GB" w:eastAsia="pl-PL"/>
        </w:rPr>
        <w:t>of the Accounting Act</w:t>
      </w:r>
      <w:r>
        <w:rPr>
          <w:rFonts w:ascii="Univers for KPMG" w:hAnsi="Univers for KPMG" w:cs="Arial"/>
          <w:color w:val="000000"/>
          <w:sz w:val="20"/>
          <w:lang w:val="en-GB" w:eastAsia="pl-PL"/>
        </w:rPr>
        <w:t>.</w:t>
      </w:r>
    </w:p>
    <w:p w14:paraId="416EC644" w14:textId="77777777" w:rsidR="007E447A" w:rsidRDefault="007E447A" w:rsidP="007E447A">
      <w:pPr>
        <w:spacing w:before="80"/>
      </w:pPr>
      <w:r>
        <w:rPr>
          <w:rFonts w:ascii="Univers for KPMG" w:hAnsi="Univers for KPMG" w:cs="Arial"/>
          <w:sz w:val="20"/>
          <w:lang w:val="en-GB"/>
        </w:rPr>
        <w:t>Based solely on the work required to be undertaken in the course of the audit of the financial statements and procedures above, in our opinion:</w:t>
      </w:r>
    </w:p>
    <w:p w14:paraId="51B8FF36" w14:textId="77777777" w:rsidR="007E447A" w:rsidRDefault="007E447A" w:rsidP="00312A67">
      <w:pPr>
        <w:pStyle w:val="ListParagraph"/>
        <w:numPr>
          <w:ilvl w:val="0"/>
          <w:numId w:val="72"/>
        </w:numPr>
        <w:autoSpaceDE w:val="0"/>
        <w:autoSpaceDN w:val="0"/>
        <w:spacing w:before="80" w:line="260" w:lineRule="exact"/>
        <w:ind w:left="357" w:hanging="357"/>
      </w:pPr>
      <w:r>
        <w:rPr>
          <w:rFonts w:ascii="Univers for KPMG" w:hAnsi="Univers for KPMG" w:cs="Arial"/>
          <w:sz w:val="20"/>
          <w:lang w:val="en-GB" w:eastAsia="pl-PL"/>
        </w:rPr>
        <w:t>the information given in the Management Report and Corporate Governance Statement for the financial year for which the financial statements are prepared, is consistent, in all material respects, with the financial statements;</w:t>
      </w:r>
    </w:p>
    <w:p w14:paraId="1E8AC752" w14:textId="77777777" w:rsidR="00012EA8" w:rsidRPr="00012EA8" w:rsidRDefault="00012EA8" w:rsidP="00012EA8">
      <w:pPr>
        <w:pStyle w:val="ListParagraph"/>
        <w:numPr>
          <w:ilvl w:val="0"/>
          <w:numId w:val="72"/>
        </w:numPr>
        <w:autoSpaceDE w:val="0"/>
        <w:autoSpaceDN w:val="0"/>
        <w:spacing w:before="80" w:line="260" w:lineRule="exact"/>
        <w:ind w:left="357" w:hanging="357"/>
        <w:rPr>
          <w:rFonts w:ascii="Univers for KPMG" w:hAnsi="Univers for KPMG" w:cs="Arial"/>
          <w:sz w:val="20"/>
          <w:lang w:val="en-GB" w:eastAsia="pl-PL"/>
        </w:rPr>
      </w:pPr>
      <w:r w:rsidRPr="00012EA8">
        <w:rPr>
          <w:rFonts w:ascii="Univers for KPMG" w:hAnsi="Univers for KPMG" w:cs="Arial"/>
          <w:sz w:val="20"/>
          <w:lang w:val="en-GB" w:eastAsia="pl-PL"/>
        </w:rPr>
        <w:t>the Management Report has been prepared, in all material respects, in accordance with the requirements of Articles 21 and 24 of the Accounting Act, respectively;</w:t>
      </w:r>
    </w:p>
    <w:p w14:paraId="0CBE2148" w14:textId="77777777" w:rsidR="007E447A" w:rsidRDefault="007E447A" w:rsidP="00312A67">
      <w:pPr>
        <w:pStyle w:val="ListParagraph"/>
        <w:numPr>
          <w:ilvl w:val="0"/>
          <w:numId w:val="72"/>
        </w:numPr>
        <w:autoSpaceDE w:val="0"/>
        <w:autoSpaceDN w:val="0"/>
        <w:spacing w:before="80" w:line="260" w:lineRule="exact"/>
        <w:ind w:left="357" w:hanging="357"/>
        <w:rPr>
          <w:rFonts w:ascii="Univers for KPMG" w:hAnsi="Univers for KPMG" w:cs="Arial"/>
          <w:sz w:val="20"/>
          <w:lang w:val="en-GB" w:eastAsia="pl-PL"/>
        </w:rPr>
      </w:pPr>
      <w:r>
        <w:rPr>
          <w:rFonts w:ascii="Univers for KPMG" w:hAnsi="Univers for KPMG" w:cs="Arial"/>
          <w:sz w:val="20"/>
          <w:lang w:val="en-GB" w:eastAsia="pl-PL"/>
        </w:rPr>
        <w:t>the Corporate Governance Statement includes the information specified in Article 22 of the Accounting Act.</w:t>
      </w:r>
    </w:p>
    <w:p w14:paraId="750F905C" w14:textId="77777777" w:rsidR="007E447A" w:rsidRDefault="007E447A" w:rsidP="007E447A">
      <w:pPr>
        <w:spacing w:before="80"/>
        <w:rPr>
          <w:rFonts w:ascii="Univers for KPMG" w:hAnsi="Univers for KPMG" w:cs="Arial"/>
          <w:sz w:val="20"/>
        </w:rPr>
      </w:pPr>
      <w:r>
        <w:rPr>
          <w:rFonts w:ascii="Univers for KPMG" w:hAnsi="Univers for KPMG" w:cs="Arial"/>
          <w:sz w:val="20"/>
        </w:rPr>
        <w:t xml:space="preserve">In addition, in light of the knowledge and understanding of the entity and its environment obtained in the course of the audit, we are also required to report if we have identified material misstatements in the Management Report and Corporate Governance Statement. We have nothing to report in this respect.  </w:t>
      </w:r>
    </w:p>
    <w:p w14:paraId="71220504" w14:textId="77777777" w:rsidR="007E447A" w:rsidRDefault="007E447A" w:rsidP="007E447A">
      <w:pPr>
        <w:pStyle w:val="KAMKNormal"/>
        <w:spacing w:before="80" w:after="0" w:line="260" w:lineRule="exact"/>
        <w:rPr>
          <w:rFonts w:ascii="Univers for KPMG" w:hAnsi="Univers for KPMG" w:cs="Tahoma"/>
          <w:b/>
          <w:i/>
          <w:color w:val="00338D"/>
          <w:sz w:val="20"/>
          <w:szCs w:val="22"/>
        </w:rPr>
      </w:pPr>
      <w:r>
        <w:rPr>
          <w:rFonts w:ascii="Univers for KPMG" w:hAnsi="Univers for KPMG"/>
          <w:b/>
          <w:i/>
          <w:color w:val="00338D"/>
          <w:sz w:val="20"/>
          <w:szCs w:val="22"/>
        </w:rPr>
        <w:t>Responsibilities of Management and Those Charged with Governance for the Financial Statements</w:t>
      </w:r>
    </w:p>
    <w:p w14:paraId="4127645D" w14:textId="77777777" w:rsidR="007E447A" w:rsidRDefault="007E447A" w:rsidP="007E447A">
      <w:pPr>
        <w:spacing w:before="80"/>
      </w:pPr>
      <w:r>
        <w:rPr>
          <w:rFonts w:ascii="Univers for KPMG" w:hAnsi="Univers for KPMG" w:cs="Arial"/>
          <w:sz w:val="20"/>
        </w:rPr>
        <w:t xml:space="preserve">Management is responsible for the preparation of the financial statements that give a true and fair view in accordance with EU IFRS, and for such internal control as management determines is necessary to enable the preparation of the financial statements that are free from material misstatement, whether due to fraud or error. </w:t>
      </w:r>
    </w:p>
    <w:p w14:paraId="1F420BA5" w14:textId="77777777" w:rsidR="007E447A" w:rsidRDefault="007E447A" w:rsidP="007E447A">
      <w:pPr>
        <w:spacing w:before="80"/>
        <w:rPr>
          <w:rFonts w:ascii="Univers for KPMG" w:hAnsi="Univers for KPMG" w:cs="Arial"/>
          <w:sz w:val="20"/>
        </w:rPr>
      </w:pPr>
      <w:r>
        <w:rPr>
          <w:rFonts w:ascii="Univers for KPMG" w:hAnsi="Univers for KPMG" w:cs="Arial"/>
          <w:sz w:val="20"/>
        </w:rPr>
        <w:t>In preparing the 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43C573D6" w14:textId="77777777" w:rsidR="007E447A" w:rsidRDefault="007E447A" w:rsidP="007E447A">
      <w:r>
        <w:rPr>
          <w:rFonts w:ascii="Univers for KPMG" w:hAnsi="Univers for KPMG" w:cs="Arial"/>
          <w:sz w:val="20"/>
        </w:rPr>
        <w:t>Those charged with governance are responsible for overseeing the Bank’s and the Group’s financial reporting process.</w:t>
      </w:r>
      <w:r>
        <w:br w:type="page"/>
      </w:r>
    </w:p>
    <w:p w14:paraId="7C78D70D" w14:textId="4B136C46" w:rsidR="007D690A" w:rsidRPr="006E77E3" w:rsidRDefault="007D690A" w:rsidP="0060435E">
      <w:pPr>
        <w:rPr>
          <w:highlight w:val="yellow"/>
        </w:rPr>
      </w:pPr>
    </w:p>
    <w:bookmarkEnd w:id="66"/>
    <w:p w14:paraId="424FF570" w14:textId="77777777" w:rsidR="0060435E" w:rsidRPr="006E77E3" w:rsidRDefault="0060435E" w:rsidP="0060435E">
      <w:pPr>
        <w:rPr>
          <w:rFonts w:ascii="Univers for KPMG" w:hAnsi="Univers for KPMG"/>
          <w:b/>
          <w:color w:val="00338D"/>
          <w:sz w:val="28"/>
          <w:szCs w:val="28"/>
          <w:highlight w:val="yellow"/>
        </w:rPr>
      </w:pPr>
    </w:p>
    <w:p w14:paraId="299C7534" w14:textId="047CC9A2"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724902E3" w14:textId="77777777" w:rsidR="0060435E" w:rsidRPr="007E447A" w:rsidRDefault="0060435E" w:rsidP="0060435E">
      <w:pPr>
        <w:autoSpaceDE w:val="0"/>
        <w:autoSpaceDN w:val="0"/>
        <w:adjustRightInd w:val="0"/>
        <w:jc w:val="both"/>
      </w:pPr>
    </w:p>
    <w:p w14:paraId="61B18A03" w14:textId="77777777" w:rsidR="0060435E" w:rsidRPr="007E447A" w:rsidRDefault="0060435E" w:rsidP="0060435E">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w:t>
      </w:r>
      <w:r w:rsidRPr="007E447A">
        <w:rPr>
          <w:rFonts w:ascii="Univers for KPMG" w:hAnsi="Univers for KPMG"/>
          <w:b/>
          <w:i/>
          <w:color w:val="00338D"/>
          <w:sz w:val="20"/>
        </w:rPr>
        <w:t xml:space="preserve"> </w:t>
      </w:r>
    </w:p>
    <w:p w14:paraId="3EA1C602" w14:textId="77777777" w:rsidR="00541856" w:rsidRDefault="00541856" w:rsidP="0060435E">
      <w:pPr>
        <w:pStyle w:val="Bullet"/>
        <w:numPr>
          <w:ilvl w:val="0"/>
          <w:numId w:val="0"/>
        </w:numPr>
        <w:spacing w:line="240" w:lineRule="atLeast"/>
        <w:ind w:left="720" w:hanging="720"/>
        <w:textAlignment w:val="auto"/>
        <w:rPr>
          <w:rFonts w:ascii="Univers for KPMG" w:hAnsi="Univers for KPMG" w:cs="Arial"/>
          <w:sz w:val="20"/>
          <w:szCs w:val="22"/>
          <w:highlight w:val="yellow"/>
        </w:rPr>
      </w:pPr>
    </w:p>
    <w:p w14:paraId="6AAF98D9" w14:textId="77777777" w:rsidR="007E447A" w:rsidRDefault="007E447A" w:rsidP="007E447A">
      <w:pPr>
        <w:pStyle w:val="KAMKNormal"/>
        <w:spacing w:line="240" w:lineRule="exact"/>
        <w:rPr>
          <w:rFonts w:ascii="Univers for KPMG" w:hAnsi="Univers for KPMG"/>
          <w:b/>
          <w:i/>
          <w:color w:val="00338D"/>
          <w:sz w:val="20"/>
          <w:szCs w:val="22"/>
        </w:rPr>
      </w:pPr>
      <w:r>
        <w:rPr>
          <w:rFonts w:ascii="Univers for KPMG" w:hAnsi="Univers for KPMG"/>
          <w:b/>
          <w:i/>
          <w:color w:val="00338D"/>
          <w:sz w:val="20"/>
          <w:szCs w:val="22"/>
        </w:rPr>
        <w:t>Auditors’ Responsibilities for the Audit of the Financial Statements</w:t>
      </w:r>
    </w:p>
    <w:p w14:paraId="6D87A32E" w14:textId="77777777" w:rsidR="007E447A" w:rsidRDefault="007E447A" w:rsidP="007E447A">
      <w:pPr>
        <w:spacing w:before="120" w:after="120"/>
        <w:rPr>
          <w:rFonts w:ascii="Univers for KPMG" w:hAnsi="Univers for KPMG" w:cs="Arial"/>
          <w:sz w:val="20"/>
        </w:rPr>
      </w:pPr>
      <w:r>
        <w:rPr>
          <w:rFonts w:ascii="Univers for KPMG" w:hAnsi="Univers for KPMG" w:cs="Arial"/>
          <w:sz w:val="20"/>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078C2090" w14:textId="77777777" w:rsidR="007E447A" w:rsidRDefault="007E447A" w:rsidP="007E447A">
      <w:pPr>
        <w:spacing w:before="120" w:after="120"/>
        <w:rPr>
          <w:rFonts w:ascii="Univers for KPMG" w:hAnsi="Univers for KPMG" w:cs="Arial"/>
          <w:sz w:val="20"/>
        </w:rPr>
      </w:pPr>
      <w:r>
        <w:rPr>
          <w:rFonts w:ascii="Univers for KPMG" w:hAnsi="Univers for KPMG" w:cs="Arial"/>
          <w:sz w:val="20"/>
        </w:rPr>
        <w:t>As part of an audit in accordance with International Standards on Auditing, we exercise professional judgment and maintain professional skepticism throughout the audit. We also:</w:t>
      </w:r>
    </w:p>
    <w:p w14:paraId="25C9E9BD" w14:textId="77777777" w:rsidR="007E447A" w:rsidRDefault="007E447A" w:rsidP="00312A67">
      <w:pPr>
        <w:pStyle w:val="Bullet"/>
        <w:numPr>
          <w:ilvl w:val="0"/>
          <w:numId w:val="73"/>
        </w:numPr>
        <w:spacing w:line="240" w:lineRule="atLeast"/>
        <w:ind w:left="567" w:hanging="425"/>
        <w:textAlignment w:val="auto"/>
      </w:pPr>
      <w:r>
        <w:rPr>
          <w:rFonts w:ascii="Univers for KPMG" w:hAnsi="Univers for KPMG" w:cs="Arial"/>
          <w:sz w:val="20"/>
          <w:szCs w:val="22"/>
        </w:rPr>
        <w:t>Identify and assess the risks of material misstatement of the 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4E18BEB1" w14:textId="77777777" w:rsidR="007E447A" w:rsidRDefault="007E447A" w:rsidP="00312A67">
      <w:pPr>
        <w:pStyle w:val="Bullet"/>
        <w:numPr>
          <w:ilvl w:val="0"/>
          <w:numId w:val="73"/>
        </w:numPr>
        <w:spacing w:line="240" w:lineRule="atLeast"/>
        <w:ind w:left="567" w:hanging="425"/>
        <w:textAlignment w:val="auto"/>
      </w:pPr>
      <w:r>
        <w:rPr>
          <w:rFonts w:ascii="Univers for KPMG" w:hAnsi="Univers for KPMG" w:cs="Arial"/>
          <w:sz w:val="20"/>
          <w:szCs w:val="22"/>
        </w:rPr>
        <w:t xml:space="preserve">Obtain an understanding of internal control relevant to the audit in order to design audit procedures that are appropriate in the circumstances, but not for the purpose of expressing an opinion on the effectiveness of </w:t>
      </w:r>
      <w:r>
        <w:rPr>
          <w:rFonts w:ascii="Univers for KPMG" w:hAnsi="Univers for KPMG" w:cs="Arial"/>
          <w:sz w:val="20"/>
        </w:rPr>
        <w:t>the Bank’s and the Group</w:t>
      </w:r>
      <w:r>
        <w:rPr>
          <w:rFonts w:ascii="Univers for KPMG" w:hAnsi="Univers for KPMG" w:cs="Arial"/>
          <w:sz w:val="20"/>
          <w:szCs w:val="22"/>
        </w:rPr>
        <w:t>’s internal controls.</w:t>
      </w:r>
    </w:p>
    <w:p w14:paraId="26586DA2" w14:textId="77777777" w:rsidR="007E447A" w:rsidRDefault="007E447A" w:rsidP="00312A67">
      <w:pPr>
        <w:pStyle w:val="Bullet"/>
        <w:numPr>
          <w:ilvl w:val="0"/>
          <w:numId w:val="73"/>
        </w:numPr>
        <w:spacing w:line="240" w:lineRule="atLeast"/>
        <w:ind w:left="567" w:hanging="425"/>
        <w:textAlignment w:val="auto"/>
      </w:pPr>
      <w:r>
        <w:rPr>
          <w:rFonts w:ascii="Univers for KPMG" w:hAnsi="Univers for KPMG" w:cs="Arial"/>
          <w:sz w:val="20"/>
          <w:szCs w:val="22"/>
        </w:rPr>
        <w:t>Evaluate the appropriateness of accounting policies used and the reasonableness of accounting estimates and related disclosures made by management.</w:t>
      </w:r>
    </w:p>
    <w:p w14:paraId="2972B7D2" w14:textId="77777777" w:rsidR="007E447A" w:rsidRDefault="007E447A" w:rsidP="00312A67">
      <w:pPr>
        <w:pStyle w:val="Bullet"/>
        <w:numPr>
          <w:ilvl w:val="0"/>
          <w:numId w:val="73"/>
        </w:numPr>
        <w:spacing w:line="240" w:lineRule="atLeast"/>
        <w:ind w:left="567" w:hanging="425"/>
        <w:textAlignment w:val="auto"/>
      </w:pPr>
      <w:r>
        <w:rPr>
          <w:rFonts w:ascii="Univers for KPMG" w:hAnsi="Univers for KPMG" w:cs="Arial"/>
          <w:sz w:val="20"/>
          <w:szCs w:val="22"/>
        </w:rPr>
        <w:t xml:space="preserve">Conclude on the appropriateness of management’s use of the going concern basis of accounting and, based on the audit evidence obtained, whether a material uncertainty exists related to events or conditions that may cast significant doubt on </w:t>
      </w:r>
      <w:r>
        <w:rPr>
          <w:rFonts w:ascii="Univers for KPMG" w:hAnsi="Univers for KPMG" w:cs="Arial"/>
          <w:sz w:val="20"/>
        </w:rPr>
        <w:t>the Bank’s and the Group</w:t>
      </w:r>
      <w:r>
        <w:rPr>
          <w:rFonts w:ascii="Univers for KPMG" w:hAnsi="Univers for KPMG" w:cs="Arial"/>
          <w:sz w:val="20"/>
          <w:szCs w:val="22"/>
        </w:rPr>
        <w:t>’s ability to continue as a going concern. If we conclude that a material uncertainty exists, we are required to draw attention in our auditors’ report to the related disclosures in the 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w:t>
      </w:r>
    </w:p>
    <w:p w14:paraId="3102B035" w14:textId="7AD76208" w:rsidR="007E447A" w:rsidRDefault="007E447A" w:rsidP="00312A67">
      <w:pPr>
        <w:pStyle w:val="Bullet"/>
        <w:numPr>
          <w:ilvl w:val="0"/>
          <w:numId w:val="73"/>
        </w:numPr>
        <w:spacing w:line="240" w:lineRule="atLeast"/>
        <w:ind w:left="567" w:hanging="425"/>
        <w:textAlignment w:val="auto"/>
        <w:rPr>
          <w:rFonts w:ascii="Univers for KPMG" w:hAnsi="Univers for KPMG" w:cs="Arial"/>
          <w:sz w:val="20"/>
          <w:szCs w:val="22"/>
        </w:rPr>
      </w:pPr>
      <w:r>
        <w:rPr>
          <w:rFonts w:ascii="Univers for KPMG" w:hAnsi="Univers for KPMG" w:cs="Arial"/>
          <w:sz w:val="20"/>
          <w:szCs w:val="22"/>
        </w:rPr>
        <w:t>Evaluate the overall presentation, structure and content of the financial statements, including the disclosures, and whether the financial statements represent the underlying transactions and events in a manner that achieves fair presentation.</w:t>
      </w:r>
    </w:p>
    <w:p w14:paraId="1D834860" w14:textId="77777777" w:rsidR="007E447A" w:rsidRDefault="007E447A" w:rsidP="00312A67">
      <w:pPr>
        <w:pStyle w:val="Bullet"/>
        <w:numPr>
          <w:ilvl w:val="0"/>
          <w:numId w:val="73"/>
        </w:numPr>
        <w:spacing w:line="240" w:lineRule="atLeast"/>
        <w:ind w:left="567" w:hanging="425"/>
        <w:textAlignment w:val="auto"/>
        <w:rPr>
          <w:rFonts w:ascii="Univers for KPMG" w:hAnsi="Univers for KPMG" w:cs="Arial"/>
          <w:sz w:val="20"/>
          <w:szCs w:val="22"/>
        </w:rPr>
      </w:pPr>
      <w:r>
        <w:rPr>
          <w:rFonts w:ascii="Univers for KPMG" w:hAnsi="Univers for KPMG" w:cs="Arial"/>
          <w:sz w:val="20"/>
          <w:szCs w:val="22"/>
        </w:rPr>
        <w:t>Obtain sufficient appropriate audit evidence regarding the financial information of the entities or business activities within the Group to express an opinion on the financial statements of the Group. We are responsible for the direction, supervision and performance of the group audit. We remain solely responsible for our audit opinion.</w:t>
      </w:r>
    </w:p>
    <w:p w14:paraId="33D8D31B" w14:textId="77777777" w:rsidR="007E447A" w:rsidRDefault="007E447A" w:rsidP="007E447A">
      <w:pPr>
        <w:pStyle w:val="Bullet"/>
        <w:numPr>
          <w:ilvl w:val="0"/>
          <w:numId w:val="0"/>
        </w:numPr>
        <w:spacing w:line="240" w:lineRule="atLeast"/>
        <w:ind w:left="567"/>
        <w:textAlignment w:val="auto"/>
        <w:rPr>
          <w:rFonts w:ascii="Univers for KPMG" w:hAnsi="Univers for KPMG" w:cs="Arial"/>
          <w:sz w:val="20"/>
          <w:szCs w:val="22"/>
        </w:rPr>
      </w:pPr>
    </w:p>
    <w:p w14:paraId="4F2EAE94" w14:textId="77777777" w:rsidR="007E447A" w:rsidRDefault="007E447A" w:rsidP="007E447A">
      <w:pPr>
        <w:pStyle w:val="Bullet"/>
        <w:numPr>
          <w:ilvl w:val="0"/>
          <w:numId w:val="0"/>
        </w:numPr>
        <w:spacing w:line="240" w:lineRule="atLeast"/>
        <w:ind w:left="720" w:hanging="720"/>
        <w:rPr>
          <w:rFonts w:ascii="Univers for KPMG" w:hAnsi="Univers for KPMG" w:cs="Arial"/>
          <w:sz w:val="20"/>
          <w:szCs w:val="22"/>
        </w:rPr>
      </w:pPr>
      <w:r>
        <w:rPr>
          <w:rFonts w:ascii="Univers for KPMG" w:hAnsi="Univers for KPMG" w:cs="Arial"/>
          <w:sz w:val="20"/>
          <w:szCs w:val="22"/>
        </w:rPr>
        <w:br w:type="page"/>
      </w:r>
    </w:p>
    <w:p w14:paraId="3269E654" w14:textId="13B91686" w:rsidR="007E447A" w:rsidRDefault="007E447A" w:rsidP="0060435E">
      <w:pPr>
        <w:pStyle w:val="Bullet"/>
        <w:numPr>
          <w:ilvl w:val="0"/>
          <w:numId w:val="0"/>
        </w:numPr>
        <w:spacing w:line="240" w:lineRule="atLeast"/>
        <w:ind w:left="720" w:hanging="720"/>
        <w:textAlignment w:val="auto"/>
        <w:rPr>
          <w:rFonts w:ascii="Univers for KPMG" w:hAnsi="Univers for KPMG" w:cs="Arial"/>
          <w:sz w:val="20"/>
          <w:szCs w:val="22"/>
          <w:highlight w:val="yellow"/>
        </w:rPr>
        <w:sectPr w:rsidR="007E447A" w:rsidSect="00EE04AD">
          <w:footerReference w:type="default" r:id="rId74"/>
          <w:pgSz w:w="11907" w:h="16840" w:code="9"/>
          <w:pgMar w:top="664" w:right="992" w:bottom="851" w:left="1418" w:header="851" w:footer="851" w:gutter="0"/>
          <w:cols w:space="720"/>
          <w:noEndnote/>
        </w:sectPr>
      </w:pPr>
    </w:p>
    <w:p w14:paraId="63892BCC" w14:textId="397B0213" w:rsidR="0060435E" w:rsidRPr="006E77E3" w:rsidRDefault="0060435E" w:rsidP="0060435E">
      <w:pPr>
        <w:pStyle w:val="Bullet"/>
        <w:numPr>
          <w:ilvl w:val="0"/>
          <w:numId w:val="0"/>
        </w:numPr>
        <w:spacing w:line="240" w:lineRule="atLeast"/>
        <w:ind w:left="720" w:hanging="720"/>
        <w:textAlignment w:val="auto"/>
        <w:rPr>
          <w:rFonts w:ascii="Univers for KPMG" w:hAnsi="Univers for KPMG" w:cs="Arial"/>
          <w:sz w:val="20"/>
          <w:szCs w:val="22"/>
          <w:highlight w:val="yellow"/>
        </w:rPr>
      </w:pPr>
    </w:p>
    <w:p w14:paraId="7CEF8191" w14:textId="77777777" w:rsidR="0060435E" w:rsidRPr="006E77E3" w:rsidRDefault="0060435E" w:rsidP="0060435E">
      <w:pPr>
        <w:rPr>
          <w:rFonts w:ascii="Univers for KPMG" w:hAnsi="Univers for KPMG"/>
          <w:b/>
          <w:color w:val="00338D"/>
          <w:sz w:val="16"/>
          <w:szCs w:val="16"/>
          <w:highlight w:val="yellow"/>
        </w:rPr>
      </w:pPr>
    </w:p>
    <w:p w14:paraId="0B4A8620" w14:textId="77777777" w:rsidR="0060435E" w:rsidRPr="007E447A" w:rsidRDefault="0060435E" w:rsidP="0060435E">
      <w:pPr>
        <w:rPr>
          <w:rFonts w:ascii="Univers for KPMG" w:hAnsi="Univers for KPMG"/>
          <w:b/>
          <w:color w:val="00338D"/>
          <w:sz w:val="28"/>
          <w:szCs w:val="28"/>
        </w:rPr>
      </w:pPr>
      <w:r w:rsidRPr="007E447A">
        <w:rPr>
          <w:rFonts w:ascii="Univers for KPMG" w:hAnsi="Univers for KPMG"/>
          <w:b/>
          <w:color w:val="00338D"/>
          <w:sz w:val="28"/>
          <w:szCs w:val="28"/>
        </w:rPr>
        <w:t>Independent Joint Auditor’s Report to the owner of Croatian Bank for Reconstruction and Development (continued)</w:t>
      </w:r>
    </w:p>
    <w:p w14:paraId="45082336" w14:textId="77777777" w:rsidR="0060435E" w:rsidRPr="007E447A" w:rsidRDefault="0060435E" w:rsidP="0060435E">
      <w:pPr>
        <w:autoSpaceDE w:val="0"/>
        <w:autoSpaceDN w:val="0"/>
        <w:adjustRightInd w:val="0"/>
        <w:jc w:val="both"/>
        <w:rPr>
          <w:sz w:val="16"/>
          <w:szCs w:val="16"/>
        </w:rPr>
      </w:pPr>
    </w:p>
    <w:p w14:paraId="455D70E7" w14:textId="77777777" w:rsidR="0060435E" w:rsidRPr="007E447A" w:rsidRDefault="0060435E" w:rsidP="0060435E">
      <w:r w:rsidRPr="007E447A">
        <w:rPr>
          <w:rFonts w:ascii="Univers for KPMG" w:hAnsi="Univers for KPMG"/>
          <w:b/>
          <w:color w:val="00338D"/>
        </w:rPr>
        <w:t>Report on the Audit of the Financial Statements</w:t>
      </w:r>
      <w:r w:rsidRPr="007E447A">
        <w:rPr>
          <w:rFonts w:ascii="Univers for KPMG" w:hAnsi="Univers for KPMG"/>
          <w:b/>
          <w:i/>
          <w:color w:val="00338D"/>
        </w:rPr>
        <w:t xml:space="preserve"> (continued) </w:t>
      </w:r>
    </w:p>
    <w:p w14:paraId="2CC122BD" w14:textId="77777777" w:rsidR="0060435E" w:rsidRPr="007E447A" w:rsidRDefault="0060435E" w:rsidP="0060435E">
      <w:pPr>
        <w:pStyle w:val="KAMKNormal"/>
        <w:spacing w:line="260" w:lineRule="exact"/>
        <w:rPr>
          <w:rFonts w:ascii="Univers for KPMG" w:hAnsi="Univers for KPMG"/>
          <w:b/>
          <w:i/>
          <w:color w:val="00338D"/>
          <w:sz w:val="20"/>
          <w:szCs w:val="22"/>
        </w:rPr>
      </w:pPr>
      <w:r w:rsidRPr="007E447A">
        <w:rPr>
          <w:rFonts w:ascii="Univers for KPMG" w:hAnsi="Univers for KPMG"/>
          <w:b/>
          <w:i/>
          <w:color w:val="00338D"/>
          <w:sz w:val="20"/>
          <w:szCs w:val="22"/>
        </w:rPr>
        <w:t>Auditors’ Responsibilities for the Audit of the Financial Statements (continued)</w:t>
      </w:r>
    </w:p>
    <w:p w14:paraId="28F7AF0B" w14:textId="77777777" w:rsidR="007E447A" w:rsidRDefault="007E447A" w:rsidP="007E447A">
      <w:pPr>
        <w:spacing w:before="120" w:after="120"/>
        <w:rPr>
          <w:rFonts w:ascii="Univers for KPMG" w:hAnsi="Univers for KPMG" w:cs="Arial"/>
          <w:sz w:val="20"/>
        </w:rPr>
      </w:pPr>
      <w:r>
        <w:rPr>
          <w:rFonts w:ascii="Univers for KPMG" w:hAnsi="Univers for KPMG" w:cs="Arial"/>
          <w:sz w:val="20"/>
        </w:rPr>
        <w:t>We communicate with those charged with governance regarding, among other matters, the planned scope and timing of the audit and significant audit findings, including any significant deficiencies in internal controls that we identify during our audit.</w:t>
      </w:r>
    </w:p>
    <w:p w14:paraId="5BD15574" w14:textId="77777777" w:rsidR="00012EA8" w:rsidRDefault="00012EA8" w:rsidP="007E447A">
      <w:pPr>
        <w:spacing w:before="120" w:after="120"/>
        <w:rPr>
          <w:rFonts w:ascii="Univers for KPMG" w:hAnsi="Univers for KPMG" w:cs="Arial"/>
          <w:sz w:val="20"/>
        </w:rPr>
      </w:pPr>
      <w:r w:rsidRPr="00012EA8">
        <w:rPr>
          <w:rFonts w:ascii="Univers for KPMG" w:hAnsi="Univers for KPMG" w:cs="Arial"/>
          <w:sz w:val="20"/>
        </w:rPr>
        <w:t xml:space="preserve">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 </w:t>
      </w:r>
    </w:p>
    <w:p w14:paraId="2C91FD74" w14:textId="5D3F2DEA" w:rsidR="007E447A" w:rsidRDefault="007E447A" w:rsidP="007E447A">
      <w:pPr>
        <w:spacing w:before="120" w:after="120"/>
        <w:rPr>
          <w:rFonts w:ascii="Univers for KPMG" w:hAnsi="Univers for KPMG" w:cs="Arial"/>
          <w:sz w:val="20"/>
        </w:rPr>
      </w:pPr>
      <w:r>
        <w:rPr>
          <w:rFonts w:ascii="Univers for KPMG" w:hAnsi="Univers for KPMG" w:cs="Arial"/>
          <w:sz w:val="20"/>
        </w:rPr>
        <w:t xml:space="preserve">From the matters communicated with those charged with governance, we determine those matters that were of most significance in the audit of the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77B50A74" w14:textId="77777777" w:rsidR="007E447A" w:rsidRDefault="007E447A" w:rsidP="007E447A">
      <w:pPr>
        <w:spacing w:before="120" w:line="240" w:lineRule="atLeast"/>
        <w:rPr>
          <w:rFonts w:ascii="Univers for KPMG" w:hAnsi="Univers for KPMG" w:cs="Arial"/>
          <w:sz w:val="20"/>
          <w:shd w:val="clear" w:color="auto" w:fill="FFFF00"/>
        </w:rPr>
      </w:pPr>
      <w:r>
        <w:rPr>
          <w:rFonts w:ascii="Univers for KPMG" w:hAnsi="Univers for KPMG"/>
          <w:b/>
          <w:color w:val="00338D"/>
        </w:rPr>
        <w:t xml:space="preserve">Report on Other Legal and Regulatory Requirements </w:t>
      </w:r>
    </w:p>
    <w:p w14:paraId="775EF0A2" w14:textId="50EE874E" w:rsidR="007E447A" w:rsidRDefault="007E447A" w:rsidP="007E447A">
      <w:pPr>
        <w:pStyle w:val="RNormal"/>
        <w:spacing w:before="120" w:after="120"/>
        <w:jc w:val="left"/>
        <w:rPr>
          <w:rFonts w:ascii="Univers for KPMG" w:eastAsia="Calibri" w:hAnsi="Univers for KPMG" w:cs="Arial"/>
          <w:sz w:val="20"/>
          <w:szCs w:val="22"/>
        </w:rPr>
      </w:pPr>
      <w:r>
        <w:rPr>
          <w:rFonts w:ascii="Univers for KPMG" w:eastAsia="Calibri" w:hAnsi="Univers for KPMG" w:cs="Arial"/>
          <w:sz w:val="20"/>
          <w:szCs w:val="22"/>
        </w:rPr>
        <w:t xml:space="preserve">KPMG Croatia d.o.o. za </w:t>
      </w:r>
      <w:proofErr w:type="spellStart"/>
      <w:r>
        <w:rPr>
          <w:rFonts w:ascii="Univers for KPMG" w:eastAsia="Calibri" w:hAnsi="Univers for KPMG" w:cs="Arial"/>
          <w:sz w:val="20"/>
          <w:szCs w:val="22"/>
        </w:rPr>
        <w:t>reviziju</w:t>
      </w:r>
      <w:proofErr w:type="spellEnd"/>
      <w:r>
        <w:rPr>
          <w:rFonts w:ascii="Univers for KPMG" w:eastAsia="Calibri" w:hAnsi="Univers for KPMG" w:cs="Arial"/>
          <w:sz w:val="20"/>
          <w:szCs w:val="22"/>
        </w:rPr>
        <w:t xml:space="preserve"> was </w:t>
      </w:r>
      <w:r w:rsidRPr="007E447A">
        <w:rPr>
          <w:rFonts w:ascii="Univers for KPMG" w:eastAsia="Calibri" w:hAnsi="Univers for KPMG" w:cs="Arial"/>
          <w:sz w:val="20"/>
          <w:szCs w:val="22"/>
        </w:rPr>
        <w:t xml:space="preserve">appointed by those charged with governance on 14 March 2018, while BDO Croatia was appointed on </w:t>
      </w:r>
      <w:r w:rsidR="000F6BC6">
        <w:rPr>
          <w:rFonts w:ascii="Univers for KPMG" w:eastAsia="Calibri" w:hAnsi="Univers for KPMG" w:cs="Arial"/>
          <w:sz w:val="20"/>
          <w:szCs w:val="22"/>
        </w:rPr>
        <w:t>30</w:t>
      </w:r>
      <w:r w:rsidRPr="007E447A">
        <w:rPr>
          <w:rFonts w:ascii="Univers for KPMG" w:eastAsia="Calibri" w:hAnsi="Univers for KPMG" w:cs="Arial"/>
          <w:sz w:val="20"/>
          <w:szCs w:val="22"/>
        </w:rPr>
        <w:t xml:space="preserve"> Ju</w:t>
      </w:r>
      <w:r w:rsidR="000F6BC6">
        <w:rPr>
          <w:rFonts w:ascii="Univers for KPMG" w:eastAsia="Calibri" w:hAnsi="Univers for KPMG" w:cs="Arial"/>
          <w:sz w:val="20"/>
          <w:szCs w:val="22"/>
        </w:rPr>
        <w:t>ne</w:t>
      </w:r>
      <w:r w:rsidRPr="007E447A">
        <w:rPr>
          <w:rFonts w:ascii="Univers for KPMG" w:eastAsia="Calibri" w:hAnsi="Univers for KPMG" w:cs="Arial"/>
          <w:sz w:val="20"/>
          <w:szCs w:val="22"/>
        </w:rPr>
        <w:t xml:space="preserve"> 2020 to audit</w:t>
      </w:r>
      <w:r>
        <w:rPr>
          <w:rFonts w:ascii="Univers for KPMG" w:eastAsia="Calibri" w:hAnsi="Univers for KPMG" w:cs="Arial"/>
          <w:sz w:val="20"/>
          <w:szCs w:val="22"/>
        </w:rPr>
        <w:t xml:space="preserve"> the financial statements of the Bank and the Group for the year ended 31 December 2020. Total uninterrupted period of engagement of KPMG Croatia d.o.o. za </w:t>
      </w:r>
      <w:proofErr w:type="spellStart"/>
      <w:r>
        <w:rPr>
          <w:rFonts w:ascii="Univers for KPMG" w:eastAsia="Calibri" w:hAnsi="Univers for KPMG" w:cs="Arial"/>
          <w:sz w:val="20"/>
          <w:szCs w:val="22"/>
        </w:rPr>
        <w:t>reviziju</w:t>
      </w:r>
      <w:proofErr w:type="spellEnd"/>
      <w:r>
        <w:rPr>
          <w:rFonts w:ascii="Univers for KPMG" w:eastAsia="Calibri" w:hAnsi="Univers for KPMG" w:cs="Arial"/>
          <w:sz w:val="20"/>
          <w:szCs w:val="22"/>
        </w:rPr>
        <w:t xml:space="preserve"> is 3 years. The total uninterrupted period of engagement of BDO Croatia d.o.o. is 2 years.</w:t>
      </w:r>
    </w:p>
    <w:p w14:paraId="104277A8" w14:textId="77777777" w:rsidR="007E447A" w:rsidRDefault="007E447A" w:rsidP="007E447A">
      <w:pPr>
        <w:pStyle w:val="RNormal"/>
        <w:spacing w:before="120" w:after="120"/>
        <w:jc w:val="left"/>
        <w:rPr>
          <w:rFonts w:ascii="Univers for KPMG" w:eastAsia="Calibri" w:hAnsi="Univers for KPMG" w:cs="Arial"/>
          <w:sz w:val="20"/>
          <w:szCs w:val="22"/>
        </w:rPr>
      </w:pPr>
      <w:r>
        <w:rPr>
          <w:rFonts w:ascii="Univers for KPMG" w:eastAsia="Calibri" w:hAnsi="Univers for KPMG" w:cs="Arial"/>
          <w:sz w:val="20"/>
          <w:szCs w:val="22"/>
        </w:rPr>
        <w:t>We confirm that:</w:t>
      </w:r>
    </w:p>
    <w:p w14:paraId="60F524CC" w14:textId="503EE320" w:rsidR="007E447A" w:rsidRDefault="007E447A" w:rsidP="00312A67">
      <w:pPr>
        <w:pStyle w:val="Bullet"/>
        <w:numPr>
          <w:ilvl w:val="0"/>
          <w:numId w:val="74"/>
        </w:numPr>
        <w:spacing w:before="120" w:after="120"/>
        <w:ind w:left="357" w:hanging="357"/>
        <w:textAlignment w:val="auto"/>
        <w:rPr>
          <w:rFonts w:ascii="Univers for KPMG" w:eastAsia="Calibri" w:hAnsi="Univers for KPMG" w:cs="Arial"/>
          <w:sz w:val="20"/>
          <w:szCs w:val="22"/>
        </w:rPr>
      </w:pPr>
      <w:r>
        <w:rPr>
          <w:rFonts w:ascii="Univers for KPMG" w:eastAsia="Calibri" w:hAnsi="Univers for KPMG" w:cs="Arial"/>
          <w:sz w:val="20"/>
          <w:szCs w:val="22"/>
        </w:rPr>
        <w:t>our audit opinion is consistent with the additional report presented to the Audit Committee of the Bank dated 31 March 2021;</w:t>
      </w:r>
    </w:p>
    <w:p w14:paraId="37918BDD" w14:textId="77777777" w:rsidR="007E447A" w:rsidRDefault="007E447A" w:rsidP="00312A67">
      <w:pPr>
        <w:pStyle w:val="Bullet"/>
        <w:numPr>
          <w:ilvl w:val="0"/>
          <w:numId w:val="74"/>
        </w:numPr>
        <w:spacing w:before="120" w:after="120"/>
        <w:ind w:left="357" w:hanging="357"/>
        <w:textAlignment w:val="auto"/>
        <w:rPr>
          <w:rFonts w:ascii="Univers for KPMG" w:eastAsia="Calibri" w:hAnsi="Univers for KPMG" w:cs="Arial"/>
          <w:sz w:val="20"/>
          <w:szCs w:val="22"/>
        </w:rPr>
      </w:pPr>
      <w:r>
        <w:rPr>
          <w:rFonts w:ascii="Univers for KPMG" w:eastAsia="Calibri" w:hAnsi="Univers for KPMG" w:cs="Arial"/>
          <w:sz w:val="20"/>
          <w:szCs w:val="22"/>
        </w:rPr>
        <w:t>for the period to which our statutory audit relates,</w:t>
      </w:r>
      <w:r>
        <w:rPr>
          <w:rFonts w:ascii="Univers for KPMG" w:hAnsi="Univers for KPMG" w:cs="Arial"/>
          <w:sz w:val="20"/>
          <w:szCs w:val="20"/>
          <w:lang w:val="hr-HR"/>
        </w:rPr>
        <w:t xml:space="preserve"> </w:t>
      </w:r>
      <w:r>
        <w:rPr>
          <w:rFonts w:ascii="Univers for KPMG" w:eastAsia="Calibri" w:hAnsi="Univers for KPMG" w:cs="Arial"/>
          <w:sz w:val="20"/>
          <w:szCs w:val="22"/>
        </w:rPr>
        <w:t>we have not provided any non-audit services (NASs), hence we have not provided any prohibited non-audit services referred to in Article 44 of the Audit Act. We also remained independent of the audited entity in conducting the audit.</w:t>
      </w:r>
    </w:p>
    <w:p w14:paraId="65AF6A62" w14:textId="77777777" w:rsidR="007E447A" w:rsidRDefault="007E447A" w:rsidP="007E447A">
      <w:pPr>
        <w:jc w:val="both"/>
        <w:rPr>
          <w:rFonts w:ascii="Univers for KPMG" w:hAnsi="Univers for KPMG" w:cs="Arial"/>
          <w:sz w:val="20"/>
        </w:rPr>
      </w:pPr>
    </w:p>
    <w:tbl>
      <w:tblPr>
        <w:tblW w:w="9897" w:type="dxa"/>
        <w:tblInd w:w="-90" w:type="dxa"/>
        <w:tblCellMar>
          <w:left w:w="10" w:type="dxa"/>
          <w:right w:w="10" w:type="dxa"/>
        </w:tblCellMar>
        <w:tblLook w:val="04A0" w:firstRow="1" w:lastRow="0" w:firstColumn="1" w:lastColumn="0" w:noHBand="0" w:noVBand="1"/>
      </w:tblPr>
      <w:tblGrid>
        <w:gridCol w:w="4910"/>
        <w:gridCol w:w="4987"/>
      </w:tblGrid>
      <w:tr w:rsidR="007E447A" w14:paraId="665E4CC1" w14:textId="77777777" w:rsidTr="007E447A">
        <w:tc>
          <w:tcPr>
            <w:tcW w:w="4910" w:type="dxa"/>
            <w:tcMar>
              <w:top w:w="0" w:type="dxa"/>
              <w:left w:w="108" w:type="dxa"/>
              <w:bottom w:w="0" w:type="dxa"/>
              <w:right w:w="108" w:type="dxa"/>
            </w:tcMar>
            <w:hideMark/>
          </w:tcPr>
          <w:p w14:paraId="15912E49" w14:textId="77777777" w:rsidR="007E447A" w:rsidRDefault="007E447A">
            <w:pPr>
              <w:pStyle w:val="RNormal"/>
              <w:spacing w:line="240" w:lineRule="exact"/>
            </w:pPr>
            <w:r>
              <w:rPr>
                <w:rFonts w:ascii="Univers for KPMG" w:hAnsi="Univers for KPMG"/>
                <w:b/>
                <w:bCs/>
                <w:i/>
                <w:iCs/>
                <w:sz w:val="20"/>
                <w:szCs w:val="22"/>
                <w:lang w:val="en-GB"/>
              </w:rPr>
              <w:t xml:space="preserve">KPMG Croatia d.o.o. za </w:t>
            </w:r>
            <w:proofErr w:type="spellStart"/>
            <w:r>
              <w:rPr>
                <w:rFonts w:ascii="Univers for KPMG" w:hAnsi="Univers for KPMG"/>
                <w:b/>
                <w:bCs/>
                <w:i/>
                <w:iCs/>
                <w:sz w:val="20"/>
                <w:szCs w:val="22"/>
                <w:lang w:val="en-GB"/>
              </w:rPr>
              <w:t>reviziju</w:t>
            </w:r>
            <w:proofErr w:type="spellEnd"/>
          </w:p>
        </w:tc>
        <w:tc>
          <w:tcPr>
            <w:tcW w:w="4987" w:type="dxa"/>
            <w:tcMar>
              <w:top w:w="0" w:type="dxa"/>
              <w:left w:w="108" w:type="dxa"/>
              <w:bottom w:w="0" w:type="dxa"/>
              <w:right w:w="108" w:type="dxa"/>
            </w:tcMar>
            <w:hideMark/>
          </w:tcPr>
          <w:p w14:paraId="7DA96395" w14:textId="77777777" w:rsidR="007E447A" w:rsidRDefault="007E447A">
            <w:pPr>
              <w:spacing w:line="252" w:lineRule="auto"/>
              <w:jc w:val="both"/>
              <w:rPr>
                <w:rFonts w:ascii="Univers for KPMG" w:hAnsi="Univers for KPMG"/>
                <w:b/>
                <w:bCs/>
                <w:i/>
                <w:iCs/>
                <w:sz w:val="20"/>
                <w:szCs w:val="22"/>
                <w:lang w:val="en-GB"/>
              </w:rPr>
            </w:pPr>
            <w:r>
              <w:rPr>
                <w:rFonts w:ascii="Univers for KPMG" w:hAnsi="Univers for KPMG"/>
                <w:b/>
                <w:bCs/>
                <w:i/>
                <w:iCs/>
                <w:sz w:val="20"/>
                <w:szCs w:val="22"/>
                <w:lang w:val="en-GB"/>
              </w:rPr>
              <w:t xml:space="preserve">BDO Croatia </w:t>
            </w:r>
            <w:proofErr w:type="spellStart"/>
            <w:r>
              <w:rPr>
                <w:rFonts w:ascii="Univers for KPMG" w:hAnsi="Univers for KPMG"/>
                <w:b/>
                <w:bCs/>
                <w:i/>
                <w:iCs/>
                <w:sz w:val="20"/>
                <w:szCs w:val="22"/>
                <w:lang w:val="en-GB"/>
              </w:rPr>
              <w:t>d.o.o</w:t>
            </w:r>
            <w:proofErr w:type="spellEnd"/>
            <w:r>
              <w:rPr>
                <w:rFonts w:ascii="Univers for KPMG" w:hAnsi="Univers for KPMG"/>
                <w:b/>
                <w:bCs/>
                <w:i/>
                <w:iCs/>
                <w:sz w:val="20"/>
                <w:szCs w:val="22"/>
                <w:lang w:val="en-GB"/>
              </w:rPr>
              <w:t xml:space="preserve"> </w:t>
            </w:r>
          </w:p>
        </w:tc>
      </w:tr>
      <w:tr w:rsidR="007E447A" w14:paraId="2F24E3E5" w14:textId="77777777" w:rsidTr="007E447A">
        <w:tc>
          <w:tcPr>
            <w:tcW w:w="4910" w:type="dxa"/>
            <w:tcMar>
              <w:top w:w="0" w:type="dxa"/>
              <w:left w:w="108" w:type="dxa"/>
              <w:bottom w:w="0" w:type="dxa"/>
              <w:right w:w="108" w:type="dxa"/>
            </w:tcMar>
            <w:hideMark/>
          </w:tcPr>
          <w:p w14:paraId="4AB36B3E" w14:textId="77777777" w:rsidR="007E447A" w:rsidRDefault="007E447A">
            <w:pPr>
              <w:autoSpaceDE w:val="0"/>
              <w:spacing w:line="240" w:lineRule="exact"/>
              <w:jc w:val="both"/>
              <w:rPr>
                <w:rFonts w:ascii="Univers for KPMG" w:hAnsi="Univers for KPMG" w:cs="TimesNewRomanPSMT"/>
                <w:sz w:val="20"/>
              </w:rPr>
            </w:pPr>
            <w:r>
              <w:rPr>
                <w:rFonts w:ascii="Univers for KPMG" w:hAnsi="Univers for KPMG" w:cs="TimesNewRomanPSMT"/>
                <w:sz w:val="20"/>
              </w:rPr>
              <w:t>Croatian Certified Auditors</w:t>
            </w:r>
          </w:p>
        </w:tc>
        <w:tc>
          <w:tcPr>
            <w:tcW w:w="4987" w:type="dxa"/>
            <w:tcMar>
              <w:top w:w="0" w:type="dxa"/>
              <w:left w:w="108" w:type="dxa"/>
              <w:bottom w:w="0" w:type="dxa"/>
              <w:right w:w="108" w:type="dxa"/>
            </w:tcMar>
            <w:hideMark/>
          </w:tcPr>
          <w:p w14:paraId="60260F46" w14:textId="77777777" w:rsidR="007E447A" w:rsidRDefault="007E447A">
            <w:pPr>
              <w:spacing w:line="252" w:lineRule="auto"/>
              <w:jc w:val="both"/>
            </w:pPr>
            <w:r>
              <w:rPr>
                <w:rFonts w:ascii="Univers for KPMG" w:hAnsi="Univers for KPMG" w:cs="TimesNewRomanPSMT"/>
                <w:sz w:val="20"/>
              </w:rPr>
              <w:t>Croatian Certified Auditors</w:t>
            </w:r>
          </w:p>
        </w:tc>
      </w:tr>
      <w:tr w:rsidR="007E447A" w14:paraId="5ABD3C4B" w14:textId="77777777" w:rsidTr="007E447A">
        <w:tc>
          <w:tcPr>
            <w:tcW w:w="4910" w:type="dxa"/>
            <w:tcMar>
              <w:top w:w="0" w:type="dxa"/>
              <w:left w:w="108" w:type="dxa"/>
              <w:bottom w:w="0" w:type="dxa"/>
              <w:right w:w="108" w:type="dxa"/>
            </w:tcMar>
            <w:hideMark/>
          </w:tcPr>
          <w:p w14:paraId="35479E83" w14:textId="77777777" w:rsidR="007E447A" w:rsidRDefault="007E447A">
            <w:pPr>
              <w:pStyle w:val="RNormal"/>
              <w:spacing w:line="240" w:lineRule="exact"/>
            </w:pPr>
            <w:proofErr w:type="spellStart"/>
            <w:r>
              <w:rPr>
                <w:rFonts w:ascii="Univers for KPMG" w:hAnsi="Univers for KPMG" w:cs="TimesNewRomanPSMT"/>
                <w:sz w:val="20"/>
                <w:szCs w:val="22"/>
                <w:lang w:val="en-GB"/>
              </w:rPr>
              <w:t>Eurotower</w:t>
            </w:r>
            <w:proofErr w:type="spellEnd"/>
            <w:r>
              <w:rPr>
                <w:rFonts w:ascii="Univers for KPMG" w:hAnsi="Univers for KPMG" w:cs="TimesNewRomanPSMT"/>
                <w:sz w:val="20"/>
                <w:szCs w:val="22"/>
                <w:lang w:val="en-GB"/>
              </w:rPr>
              <w:t xml:space="preserve">, 17th floor, </w:t>
            </w:r>
            <w:r>
              <w:rPr>
                <w:rFonts w:ascii="Univers for KPMG" w:hAnsi="Univers for KPMG" w:cs="TimesNewRomanPSMT"/>
                <w:sz w:val="20"/>
              </w:rPr>
              <w:t xml:space="preserve">Ivana </w:t>
            </w:r>
            <w:proofErr w:type="spellStart"/>
            <w:r>
              <w:rPr>
                <w:rFonts w:ascii="Univers for KPMG" w:hAnsi="Univers for KPMG" w:cs="TimesNewRomanPSMT"/>
                <w:sz w:val="20"/>
              </w:rPr>
              <w:t>Lučića</w:t>
            </w:r>
            <w:proofErr w:type="spellEnd"/>
            <w:r>
              <w:rPr>
                <w:rFonts w:ascii="Univers for KPMG" w:hAnsi="Univers for KPMG" w:cs="TimesNewRomanPSMT"/>
                <w:sz w:val="20"/>
              </w:rPr>
              <w:t xml:space="preserve"> 2a</w:t>
            </w:r>
          </w:p>
        </w:tc>
        <w:tc>
          <w:tcPr>
            <w:tcW w:w="4987" w:type="dxa"/>
            <w:tcMar>
              <w:top w:w="0" w:type="dxa"/>
              <w:left w:w="108" w:type="dxa"/>
              <w:bottom w:w="0" w:type="dxa"/>
              <w:right w:w="108" w:type="dxa"/>
            </w:tcMar>
            <w:hideMark/>
          </w:tcPr>
          <w:p w14:paraId="1798C4A9" w14:textId="77777777" w:rsidR="007E447A" w:rsidRDefault="007E447A">
            <w:pPr>
              <w:pStyle w:val="RNormal"/>
              <w:spacing w:line="240" w:lineRule="exact"/>
              <w:rPr>
                <w:lang w:val="pl-PL"/>
              </w:rPr>
            </w:pPr>
            <w:r>
              <w:rPr>
                <w:rFonts w:ascii="Univers for KPMG" w:hAnsi="Univers for KPMG" w:cs="TimesNewRomanPSMT"/>
                <w:sz w:val="20"/>
                <w:szCs w:val="22"/>
                <w:lang w:val="pl-PL"/>
              </w:rPr>
              <w:t>Trg J. F. Kennedy 6b</w:t>
            </w:r>
          </w:p>
        </w:tc>
      </w:tr>
      <w:tr w:rsidR="007E447A" w14:paraId="2A548DCF" w14:textId="77777777" w:rsidTr="007E447A">
        <w:tc>
          <w:tcPr>
            <w:tcW w:w="4910" w:type="dxa"/>
            <w:tcMar>
              <w:top w:w="0" w:type="dxa"/>
              <w:left w:w="108" w:type="dxa"/>
              <w:bottom w:w="0" w:type="dxa"/>
              <w:right w:w="108" w:type="dxa"/>
            </w:tcMar>
            <w:hideMark/>
          </w:tcPr>
          <w:p w14:paraId="28BEEC3A" w14:textId="77777777" w:rsidR="007E447A" w:rsidRDefault="007E447A">
            <w:pPr>
              <w:autoSpaceDE w:val="0"/>
              <w:spacing w:line="240" w:lineRule="exact"/>
              <w:jc w:val="both"/>
              <w:rPr>
                <w:rFonts w:ascii="Univers for KPMG" w:hAnsi="Univers for KPMG" w:cs="TimesNewRomanPSMT"/>
                <w:sz w:val="20"/>
              </w:rPr>
            </w:pPr>
            <w:r>
              <w:rPr>
                <w:rFonts w:ascii="Univers for KPMG" w:hAnsi="Univers for KPMG" w:cs="TimesNewRomanPSMT"/>
                <w:sz w:val="20"/>
              </w:rPr>
              <w:t>10000 Zagreb</w:t>
            </w:r>
          </w:p>
        </w:tc>
        <w:tc>
          <w:tcPr>
            <w:tcW w:w="4987" w:type="dxa"/>
            <w:tcMar>
              <w:top w:w="0" w:type="dxa"/>
              <w:left w:w="108" w:type="dxa"/>
              <w:bottom w:w="0" w:type="dxa"/>
              <w:right w:w="108" w:type="dxa"/>
            </w:tcMar>
            <w:hideMark/>
          </w:tcPr>
          <w:p w14:paraId="3F7944E3" w14:textId="77777777" w:rsidR="007E447A" w:rsidRDefault="007E447A">
            <w:pPr>
              <w:spacing w:line="252" w:lineRule="auto"/>
              <w:jc w:val="both"/>
            </w:pPr>
            <w:r>
              <w:rPr>
                <w:rFonts w:ascii="Univers for KPMG" w:hAnsi="Univers for KPMG" w:cs="TimesNewRomanPSMT"/>
                <w:sz w:val="20"/>
              </w:rPr>
              <w:t>10000 Zagreb</w:t>
            </w:r>
          </w:p>
        </w:tc>
      </w:tr>
      <w:tr w:rsidR="007E447A" w14:paraId="34883AF5" w14:textId="77777777" w:rsidTr="007E447A">
        <w:tc>
          <w:tcPr>
            <w:tcW w:w="4910" w:type="dxa"/>
            <w:tcMar>
              <w:top w:w="0" w:type="dxa"/>
              <w:left w:w="108" w:type="dxa"/>
              <w:bottom w:w="0" w:type="dxa"/>
              <w:right w:w="108" w:type="dxa"/>
            </w:tcMar>
            <w:hideMark/>
          </w:tcPr>
          <w:p w14:paraId="08D113C5" w14:textId="77777777" w:rsidR="007E447A" w:rsidRDefault="007E447A">
            <w:pPr>
              <w:autoSpaceDE w:val="0"/>
              <w:spacing w:line="240" w:lineRule="exact"/>
              <w:jc w:val="both"/>
              <w:rPr>
                <w:rFonts w:ascii="Univers for KPMG" w:hAnsi="Univers for KPMG" w:cs="TimesNewRomanPSMT"/>
                <w:sz w:val="20"/>
              </w:rPr>
            </w:pPr>
            <w:r>
              <w:rPr>
                <w:rFonts w:ascii="Univers for KPMG" w:hAnsi="Univers for KPMG" w:cs="Arial"/>
                <w:sz w:val="20"/>
                <w:szCs w:val="22"/>
                <w:lang w:val="en-GB"/>
              </w:rPr>
              <w:t>Croatia</w:t>
            </w:r>
          </w:p>
        </w:tc>
        <w:tc>
          <w:tcPr>
            <w:tcW w:w="4987" w:type="dxa"/>
            <w:tcMar>
              <w:top w:w="0" w:type="dxa"/>
              <w:left w:w="108" w:type="dxa"/>
              <w:bottom w:w="0" w:type="dxa"/>
              <w:right w:w="108" w:type="dxa"/>
            </w:tcMar>
            <w:hideMark/>
          </w:tcPr>
          <w:p w14:paraId="57F030AD" w14:textId="77777777" w:rsidR="007E447A" w:rsidRDefault="007E447A">
            <w:pPr>
              <w:autoSpaceDE w:val="0"/>
              <w:spacing w:line="240" w:lineRule="exact"/>
              <w:jc w:val="both"/>
              <w:rPr>
                <w:rFonts w:ascii="Univers for KPMG" w:hAnsi="Univers for KPMG" w:cs="TimesNewRomanPSMT"/>
                <w:sz w:val="20"/>
              </w:rPr>
            </w:pPr>
            <w:r>
              <w:rPr>
                <w:rFonts w:ascii="Univers for KPMG" w:hAnsi="Univers for KPMG" w:cs="Arial"/>
                <w:sz w:val="20"/>
                <w:szCs w:val="22"/>
                <w:lang w:val="en-GB"/>
              </w:rPr>
              <w:t>Croatia</w:t>
            </w:r>
          </w:p>
        </w:tc>
      </w:tr>
      <w:tr w:rsidR="007E447A" w14:paraId="569DA898" w14:textId="77777777" w:rsidTr="007E447A">
        <w:tc>
          <w:tcPr>
            <w:tcW w:w="4910" w:type="dxa"/>
            <w:tcMar>
              <w:top w:w="0" w:type="dxa"/>
              <w:left w:w="108" w:type="dxa"/>
              <w:bottom w:w="0" w:type="dxa"/>
              <w:right w:w="108" w:type="dxa"/>
            </w:tcMar>
          </w:tcPr>
          <w:p w14:paraId="694AA83C" w14:textId="77777777" w:rsidR="007E447A" w:rsidRDefault="007E447A">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702500D4" w14:textId="77777777" w:rsidR="007E447A" w:rsidRDefault="007E447A">
            <w:pPr>
              <w:pStyle w:val="RNormal"/>
              <w:spacing w:line="240" w:lineRule="exact"/>
              <w:rPr>
                <w:rFonts w:ascii="Univers for KPMG" w:hAnsi="Univers for KPMG" w:cs="Arial"/>
                <w:sz w:val="20"/>
                <w:szCs w:val="22"/>
                <w:lang w:val="en-GB"/>
              </w:rPr>
            </w:pPr>
          </w:p>
        </w:tc>
      </w:tr>
      <w:tr w:rsidR="007E447A" w14:paraId="78E49220" w14:textId="77777777" w:rsidTr="007E447A">
        <w:tc>
          <w:tcPr>
            <w:tcW w:w="4910" w:type="dxa"/>
            <w:tcMar>
              <w:top w:w="0" w:type="dxa"/>
              <w:left w:w="108" w:type="dxa"/>
              <w:bottom w:w="0" w:type="dxa"/>
              <w:right w:w="108" w:type="dxa"/>
            </w:tcMar>
          </w:tcPr>
          <w:p w14:paraId="7959B87D" w14:textId="77777777" w:rsidR="007E447A" w:rsidRDefault="007E447A">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02079B7C" w14:textId="77777777" w:rsidR="007E447A" w:rsidRDefault="007E447A">
            <w:pPr>
              <w:pStyle w:val="RNormal"/>
              <w:spacing w:line="240" w:lineRule="exact"/>
              <w:rPr>
                <w:rFonts w:ascii="Univers for KPMG" w:eastAsia="Calibri" w:hAnsi="Univers for KPMG" w:cs="TimesNewRomanPSMT"/>
                <w:i/>
                <w:sz w:val="20"/>
                <w:szCs w:val="22"/>
                <w:lang w:val="hr-HR"/>
              </w:rPr>
            </w:pPr>
          </w:p>
        </w:tc>
      </w:tr>
      <w:tr w:rsidR="007E447A" w14:paraId="0A75AADD" w14:textId="77777777" w:rsidTr="007E447A">
        <w:tc>
          <w:tcPr>
            <w:tcW w:w="4910" w:type="dxa"/>
            <w:tcMar>
              <w:top w:w="0" w:type="dxa"/>
              <w:left w:w="108" w:type="dxa"/>
              <w:bottom w:w="0" w:type="dxa"/>
              <w:right w:w="108" w:type="dxa"/>
            </w:tcMar>
            <w:hideMark/>
          </w:tcPr>
          <w:p w14:paraId="73C6CAAA" w14:textId="77777777" w:rsidR="007E447A" w:rsidRDefault="007E447A">
            <w:pPr>
              <w:pStyle w:val="List"/>
              <w:spacing w:line="252" w:lineRule="auto"/>
              <w:jc w:val="both"/>
              <w:rPr>
                <w:rFonts w:ascii="Univers for KPMG" w:eastAsia="Calibri" w:hAnsi="Univers for KPMG" w:cs="TimesNewRomanPSMT"/>
                <w:sz w:val="20"/>
                <w:szCs w:val="22"/>
                <w:lang w:val="hr-HR"/>
              </w:rPr>
            </w:pPr>
            <w:r>
              <w:rPr>
                <w:rFonts w:ascii="Univers for KPMG" w:eastAsia="Calibri" w:hAnsi="Univers for KPMG" w:cs="TimesNewRomanPSMT"/>
                <w:sz w:val="20"/>
                <w:szCs w:val="22"/>
                <w:lang w:val="hr-HR"/>
              </w:rPr>
              <w:t>Katarina Kecko</w:t>
            </w:r>
          </w:p>
        </w:tc>
        <w:tc>
          <w:tcPr>
            <w:tcW w:w="4987" w:type="dxa"/>
            <w:tcMar>
              <w:top w:w="0" w:type="dxa"/>
              <w:left w:w="108" w:type="dxa"/>
              <w:bottom w:w="0" w:type="dxa"/>
              <w:right w:w="108" w:type="dxa"/>
            </w:tcMar>
            <w:hideMark/>
          </w:tcPr>
          <w:p w14:paraId="2C59C209" w14:textId="77777777" w:rsidR="007E447A" w:rsidRDefault="007E447A">
            <w:pPr>
              <w:pStyle w:val="List"/>
              <w:spacing w:line="252" w:lineRule="auto"/>
              <w:ind w:right="207"/>
              <w:jc w:val="both"/>
              <w:rPr>
                <w:rFonts w:ascii="Univers for KPMG" w:eastAsia="Calibri" w:hAnsi="Univers for KPMG" w:cs="TimesNewRomanPSMT"/>
                <w:i/>
                <w:sz w:val="20"/>
                <w:szCs w:val="22"/>
                <w:lang w:val="hr-HR"/>
              </w:rPr>
            </w:pPr>
            <w:r>
              <w:rPr>
                <w:rFonts w:ascii="Univers for KPMG" w:eastAsia="Calibri" w:hAnsi="Univers for KPMG" w:cs="TimesNewRomanPSMT"/>
                <w:sz w:val="20"/>
                <w:szCs w:val="22"/>
                <w:lang w:val="hr-HR"/>
              </w:rPr>
              <w:t>Ivan Čajko</w:t>
            </w:r>
          </w:p>
        </w:tc>
      </w:tr>
      <w:tr w:rsidR="007E447A" w14:paraId="14DA1711" w14:textId="77777777" w:rsidTr="007E447A">
        <w:tc>
          <w:tcPr>
            <w:tcW w:w="4910" w:type="dxa"/>
            <w:tcMar>
              <w:top w:w="0" w:type="dxa"/>
              <w:left w:w="108" w:type="dxa"/>
              <w:bottom w:w="0" w:type="dxa"/>
              <w:right w:w="108" w:type="dxa"/>
            </w:tcMar>
            <w:hideMark/>
          </w:tcPr>
          <w:p w14:paraId="5F28A0B9" w14:textId="77777777" w:rsidR="007E447A" w:rsidRDefault="007E447A">
            <w:pPr>
              <w:pStyle w:val="RNormal"/>
              <w:spacing w:line="240" w:lineRule="exact"/>
              <w:ind w:right="457"/>
            </w:pPr>
            <w:proofErr w:type="spellStart"/>
            <w:r>
              <w:rPr>
                <w:rFonts w:ascii="Univers for KPMG" w:eastAsia="Calibri" w:hAnsi="Univers for KPMG" w:cs="TimesNewRomanPSMT"/>
                <w:i/>
                <w:sz w:val="20"/>
                <w:szCs w:val="22"/>
                <w:lang w:val="hr-HR"/>
              </w:rPr>
              <w:t>Member</w:t>
            </w:r>
            <w:proofErr w:type="spellEnd"/>
            <w:r>
              <w:rPr>
                <w:rFonts w:ascii="Univers for KPMG" w:eastAsia="Calibri" w:hAnsi="Univers for KPMG" w:cs="TimesNewRomanPSMT"/>
                <w:i/>
                <w:sz w:val="20"/>
                <w:szCs w:val="22"/>
                <w:lang w:val="hr-HR"/>
              </w:rPr>
              <w:t xml:space="preserve"> </w:t>
            </w:r>
            <w:proofErr w:type="spellStart"/>
            <w:r>
              <w:rPr>
                <w:rFonts w:ascii="Univers for KPMG" w:eastAsia="Calibri" w:hAnsi="Univers for KPMG" w:cs="TimesNewRomanPSMT"/>
                <w:i/>
                <w:sz w:val="20"/>
                <w:szCs w:val="22"/>
                <w:lang w:val="hr-HR"/>
              </w:rPr>
              <w:t>of</w:t>
            </w:r>
            <w:proofErr w:type="spellEnd"/>
            <w:r>
              <w:rPr>
                <w:rFonts w:ascii="Univers for KPMG" w:eastAsia="Calibri" w:hAnsi="Univers for KPMG" w:cs="TimesNewRomanPSMT"/>
                <w:i/>
                <w:sz w:val="20"/>
                <w:szCs w:val="22"/>
                <w:lang w:val="hr-HR"/>
              </w:rPr>
              <w:t xml:space="preserve"> </w:t>
            </w:r>
            <w:proofErr w:type="spellStart"/>
            <w:r>
              <w:rPr>
                <w:rFonts w:ascii="Univers for KPMG" w:eastAsia="Calibri" w:hAnsi="Univers for KPMG" w:cs="TimesNewRomanPSMT"/>
                <w:i/>
                <w:sz w:val="20"/>
                <w:szCs w:val="22"/>
                <w:lang w:val="hr-HR"/>
              </w:rPr>
              <w:t>the</w:t>
            </w:r>
            <w:proofErr w:type="spellEnd"/>
            <w:r>
              <w:rPr>
                <w:rFonts w:ascii="Univers for KPMG" w:eastAsia="Calibri" w:hAnsi="Univers for KPMG" w:cs="TimesNewRomanPSMT"/>
                <w:i/>
                <w:sz w:val="20"/>
                <w:szCs w:val="22"/>
                <w:lang w:val="hr-HR"/>
              </w:rPr>
              <w:t xml:space="preserve"> Management </w:t>
            </w:r>
            <w:proofErr w:type="spellStart"/>
            <w:r>
              <w:rPr>
                <w:rFonts w:ascii="Univers for KPMG" w:eastAsia="Calibri" w:hAnsi="Univers for KPMG" w:cs="TimesNewRomanPSMT"/>
                <w:i/>
                <w:sz w:val="20"/>
                <w:szCs w:val="22"/>
                <w:lang w:val="hr-HR"/>
              </w:rPr>
              <w:t>Board</w:t>
            </w:r>
            <w:proofErr w:type="spellEnd"/>
            <w:r>
              <w:rPr>
                <w:rFonts w:ascii="Univers for KPMG" w:eastAsia="Calibri" w:hAnsi="Univers for KPMG" w:cs="TimesNewRomanPSMT"/>
                <w:i/>
                <w:sz w:val="20"/>
                <w:szCs w:val="22"/>
                <w:lang w:val="hr-HR"/>
              </w:rPr>
              <w:t xml:space="preserve">, Croatian </w:t>
            </w:r>
            <w:proofErr w:type="spellStart"/>
            <w:r>
              <w:rPr>
                <w:rFonts w:ascii="Univers for KPMG" w:eastAsia="Calibri" w:hAnsi="Univers for KPMG" w:cs="TimesNewRomanPSMT"/>
                <w:i/>
                <w:sz w:val="20"/>
                <w:szCs w:val="22"/>
                <w:lang w:val="hr-HR"/>
              </w:rPr>
              <w:t>Certified</w:t>
            </w:r>
            <w:proofErr w:type="spellEnd"/>
            <w:r>
              <w:rPr>
                <w:rFonts w:ascii="Univers for KPMG" w:eastAsia="Calibri" w:hAnsi="Univers for KPMG" w:cs="TimesNewRomanPSMT"/>
                <w:i/>
                <w:sz w:val="20"/>
                <w:szCs w:val="22"/>
                <w:lang w:val="hr-HR"/>
              </w:rPr>
              <w:t xml:space="preserve"> Auditor</w:t>
            </w:r>
          </w:p>
        </w:tc>
        <w:tc>
          <w:tcPr>
            <w:tcW w:w="4987" w:type="dxa"/>
            <w:tcMar>
              <w:top w:w="0" w:type="dxa"/>
              <w:left w:w="108" w:type="dxa"/>
              <w:bottom w:w="0" w:type="dxa"/>
              <w:right w:w="108" w:type="dxa"/>
            </w:tcMar>
            <w:hideMark/>
          </w:tcPr>
          <w:p w14:paraId="34AABB24" w14:textId="77777777" w:rsidR="007E447A" w:rsidRDefault="007E447A">
            <w:pPr>
              <w:pStyle w:val="RNormal"/>
              <w:spacing w:line="240" w:lineRule="exact"/>
              <w:ind w:right="207"/>
              <w:rPr>
                <w:rFonts w:ascii="Univers for KPMG" w:eastAsia="Calibri" w:hAnsi="Univers for KPMG" w:cs="TimesNewRomanPSMT"/>
                <w:i/>
                <w:sz w:val="20"/>
                <w:szCs w:val="22"/>
                <w:lang w:val="hr-HR"/>
              </w:rPr>
            </w:pPr>
            <w:proofErr w:type="spellStart"/>
            <w:r>
              <w:rPr>
                <w:rFonts w:ascii="Univers for KPMG" w:eastAsia="Calibri" w:hAnsi="Univers for KPMG" w:cs="TimesNewRomanPSMT"/>
                <w:i/>
                <w:sz w:val="20"/>
                <w:szCs w:val="22"/>
                <w:lang w:val="hr-HR"/>
              </w:rPr>
              <w:t>Member</w:t>
            </w:r>
            <w:proofErr w:type="spellEnd"/>
            <w:r>
              <w:rPr>
                <w:rFonts w:ascii="Univers for KPMG" w:eastAsia="Calibri" w:hAnsi="Univers for KPMG" w:cs="TimesNewRomanPSMT"/>
                <w:i/>
                <w:sz w:val="20"/>
                <w:szCs w:val="22"/>
                <w:lang w:val="hr-HR"/>
              </w:rPr>
              <w:t xml:space="preserve"> </w:t>
            </w:r>
            <w:proofErr w:type="spellStart"/>
            <w:r>
              <w:rPr>
                <w:rFonts w:ascii="Univers for KPMG" w:eastAsia="Calibri" w:hAnsi="Univers for KPMG" w:cs="TimesNewRomanPSMT"/>
                <w:i/>
                <w:sz w:val="20"/>
                <w:szCs w:val="22"/>
                <w:lang w:val="hr-HR"/>
              </w:rPr>
              <w:t>of</w:t>
            </w:r>
            <w:proofErr w:type="spellEnd"/>
            <w:r>
              <w:rPr>
                <w:rFonts w:ascii="Univers for KPMG" w:eastAsia="Calibri" w:hAnsi="Univers for KPMG" w:cs="TimesNewRomanPSMT"/>
                <w:i/>
                <w:sz w:val="20"/>
                <w:szCs w:val="22"/>
                <w:lang w:val="hr-HR"/>
              </w:rPr>
              <w:t xml:space="preserve"> </w:t>
            </w:r>
            <w:proofErr w:type="spellStart"/>
            <w:r>
              <w:rPr>
                <w:rFonts w:ascii="Univers for KPMG" w:eastAsia="Calibri" w:hAnsi="Univers for KPMG" w:cs="TimesNewRomanPSMT"/>
                <w:i/>
                <w:sz w:val="20"/>
                <w:szCs w:val="22"/>
                <w:lang w:val="hr-HR"/>
              </w:rPr>
              <w:t>the</w:t>
            </w:r>
            <w:proofErr w:type="spellEnd"/>
            <w:r>
              <w:rPr>
                <w:rFonts w:ascii="Univers for KPMG" w:eastAsia="Calibri" w:hAnsi="Univers for KPMG" w:cs="TimesNewRomanPSMT"/>
                <w:i/>
                <w:sz w:val="20"/>
                <w:szCs w:val="22"/>
                <w:lang w:val="hr-HR"/>
              </w:rPr>
              <w:t xml:space="preserve"> Management </w:t>
            </w:r>
            <w:proofErr w:type="spellStart"/>
            <w:r>
              <w:rPr>
                <w:rFonts w:ascii="Univers for KPMG" w:eastAsia="Calibri" w:hAnsi="Univers for KPMG" w:cs="TimesNewRomanPSMT"/>
                <w:i/>
                <w:sz w:val="20"/>
                <w:szCs w:val="22"/>
                <w:lang w:val="hr-HR"/>
              </w:rPr>
              <w:t>Board</w:t>
            </w:r>
            <w:proofErr w:type="spellEnd"/>
            <w:r>
              <w:rPr>
                <w:rFonts w:ascii="Univers for KPMG" w:eastAsia="Calibri" w:hAnsi="Univers for KPMG" w:cs="TimesNewRomanPSMT"/>
                <w:i/>
                <w:sz w:val="20"/>
                <w:szCs w:val="22"/>
                <w:lang w:val="hr-HR"/>
              </w:rPr>
              <w:t xml:space="preserve">, Croatian </w:t>
            </w:r>
            <w:proofErr w:type="spellStart"/>
            <w:r>
              <w:rPr>
                <w:rFonts w:ascii="Univers for KPMG" w:eastAsia="Calibri" w:hAnsi="Univers for KPMG" w:cs="TimesNewRomanPSMT"/>
                <w:i/>
                <w:sz w:val="20"/>
                <w:szCs w:val="22"/>
                <w:lang w:val="hr-HR"/>
              </w:rPr>
              <w:t>Certified</w:t>
            </w:r>
            <w:proofErr w:type="spellEnd"/>
            <w:r>
              <w:rPr>
                <w:rFonts w:ascii="Univers for KPMG" w:eastAsia="Calibri" w:hAnsi="Univers for KPMG" w:cs="TimesNewRomanPSMT"/>
                <w:i/>
                <w:sz w:val="20"/>
                <w:szCs w:val="22"/>
                <w:lang w:val="hr-HR"/>
              </w:rPr>
              <w:t xml:space="preserve"> Auditor</w:t>
            </w:r>
          </w:p>
        </w:tc>
      </w:tr>
      <w:tr w:rsidR="007E447A" w14:paraId="21152B59" w14:textId="77777777" w:rsidTr="007E447A">
        <w:tc>
          <w:tcPr>
            <w:tcW w:w="4910" w:type="dxa"/>
            <w:tcMar>
              <w:top w:w="0" w:type="dxa"/>
              <w:left w:w="108" w:type="dxa"/>
              <w:bottom w:w="0" w:type="dxa"/>
              <w:right w:w="108" w:type="dxa"/>
            </w:tcMar>
          </w:tcPr>
          <w:p w14:paraId="0DB3A97E" w14:textId="77777777" w:rsidR="007E447A" w:rsidRDefault="007E447A">
            <w:pPr>
              <w:pStyle w:val="RNormal"/>
              <w:spacing w:line="240" w:lineRule="exact"/>
              <w:rPr>
                <w:rFonts w:ascii="Univers for KPMG" w:hAnsi="Univers for KPMG" w:cs="Arial"/>
                <w:sz w:val="20"/>
                <w:szCs w:val="22"/>
                <w:lang w:val="en-GB"/>
              </w:rPr>
            </w:pPr>
          </w:p>
        </w:tc>
        <w:tc>
          <w:tcPr>
            <w:tcW w:w="4987" w:type="dxa"/>
            <w:tcMar>
              <w:top w:w="0" w:type="dxa"/>
              <w:left w:w="108" w:type="dxa"/>
              <w:bottom w:w="0" w:type="dxa"/>
              <w:right w:w="108" w:type="dxa"/>
            </w:tcMar>
          </w:tcPr>
          <w:p w14:paraId="4079F0BC" w14:textId="77777777" w:rsidR="007E447A" w:rsidRDefault="007E447A">
            <w:pPr>
              <w:pStyle w:val="RNormal"/>
              <w:spacing w:line="240" w:lineRule="exact"/>
              <w:rPr>
                <w:rFonts w:ascii="Univers for KPMG" w:eastAsia="Calibri" w:hAnsi="Univers for KPMG" w:cs="TimesNewRomanPSMT"/>
                <w:i/>
                <w:sz w:val="20"/>
                <w:szCs w:val="22"/>
                <w:lang w:val="hr-HR"/>
              </w:rPr>
            </w:pPr>
          </w:p>
        </w:tc>
      </w:tr>
    </w:tbl>
    <w:p w14:paraId="5CDCDD4E" w14:textId="77777777" w:rsidR="007E447A" w:rsidRDefault="007E447A" w:rsidP="007E447A">
      <w:pPr>
        <w:pStyle w:val="List"/>
        <w:jc w:val="both"/>
        <w:rPr>
          <w:rFonts w:ascii="Univers for KPMG" w:eastAsia="Calibri" w:hAnsi="Univers for KPMG" w:cs="TimesNewRomanPSMT"/>
          <w:sz w:val="20"/>
          <w:szCs w:val="22"/>
          <w:lang w:val="hr-HR"/>
        </w:rPr>
        <w:sectPr w:rsidR="007E447A" w:rsidSect="00140299">
          <w:pgSz w:w="11907" w:h="16840" w:code="9"/>
          <w:pgMar w:top="457" w:right="992" w:bottom="1134" w:left="1418" w:header="851" w:footer="561" w:gutter="0"/>
          <w:cols w:space="720"/>
          <w:noEndnote/>
        </w:sectPr>
      </w:pPr>
      <w:r w:rsidRPr="007E447A">
        <w:rPr>
          <w:rFonts w:ascii="Univers for KPMG" w:eastAsia="Calibri" w:hAnsi="Univers for KPMG" w:cs="TimesNewRomanPSMT"/>
          <w:sz w:val="20"/>
          <w:szCs w:val="22"/>
          <w:lang w:val="hr-HR"/>
        </w:rPr>
        <w:t xml:space="preserve">31 </w:t>
      </w:r>
      <w:proofErr w:type="spellStart"/>
      <w:r w:rsidRPr="007E447A">
        <w:rPr>
          <w:rFonts w:ascii="Univers for KPMG" w:eastAsia="Calibri" w:hAnsi="Univers for KPMG" w:cs="TimesNewRomanPSMT"/>
          <w:sz w:val="20"/>
          <w:szCs w:val="22"/>
          <w:lang w:val="hr-HR"/>
        </w:rPr>
        <w:t>March</w:t>
      </w:r>
      <w:proofErr w:type="spellEnd"/>
      <w:r w:rsidRPr="007E447A">
        <w:rPr>
          <w:rFonts w:ascii="Univers for KPMG" w:eastAsia="Calibri" w:hAnsi="Univers for KPMG" w:cs="TimesNewRomanPSMT"/>
          <w:sz w:val="20"/>
          <w:szCs w:val="22"/>
          <w:lang w:val="hr-HR"/>
        </w:rPr>
        <w:t xml:space="preserve"> 2021</w:t>
      </w:r>
    </w:p>
    <w:p w14:paraId="442CC102" w14:textId="54360233" w:rsidR="007E447A" w:rsidRDefault="007E447A" w:rsidP="007E447A">
      <w:pPr>
        <w:pStyle w:val="List"/>
        <w:jc w:val="both"/>
        <w:rPr>
          <w:rFonts w:ascii="Calibri" w:hAnsi="Calibri" w:cs="Calibri"/>
          <w:sz w:val="26"/>
          <w:szCs w:val="26"/>
        </w:rPr>
      </w:pPr>
    </w:p>
    <w:p w14:paraId="36FF499A" w14:textId="7AB76212" w:rsidR="007E447A" w:rsidRDefault="007E447A" w:rsidP="007E447A">
      <w:pPr>
        <w:pStyle w:val="List"/>
        <w:jc w:val="both"/>
        <w:rPr>
          <w:rFonts w:ascii="Calibri" w:hAnsi="Calibri" w:cs="Calibri"/>
          <w:sz w:val="26"/>
          <w:szCs w:val="26"/>
        </w:rPr>
      </w:pPr>
    </w:p>
    <w:p w14:paraId="683A5787" w14:textId="77777777" w:rsidR="007E447A" w:rsidRDefault="007E447A" w:rsidP="007E447A">
      <w:pPr>
        <w:pStyle w:val="List"/>
        <w:jc w:val="both"/>
        <w:rPr>
          <w:rFonts w:ascii="Calibri" w:hAnsi="Calibri" w:cs="Calibri"/>
          <w:sz w:val="26"/>
          <w:szCs w:val="26"/>
        </w:rPr>
      </w:pPr>
    </w:p>
    <w:p w14:paraId="65732C93" w14:textId="77777777" w:rsidR="00065FBB" w:rsidRPr="00080E1A" w:rsidRDefault="00065FBB" w:rsidP="008E53D7">
      <w:pPr>
        <w:spacing w:line="276" w:lineRule="auto"/>
        <w:ind w:right="-1"/>
        <w:jc w:val="both"/>
        <w:rPr>
          <w:rFonts w:asciiTheme="minorHAnsi" w:hAnsiTheme="minorHAnsi" w:cs="Arial"/>
          <w:b/>
          <w:sz w:val="19"/>
          <w:szCs w:val="19"/>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BE59B6" w:rsidRPr="00E06490" w14:paraId="4D7EA7BA" w14:textId="77777777" w:rsidTr="00EA22B8">
        <w:tc>
          <w:tcPr>
            <w:tcW w:w="2687" w:type="pct"/>
          </w:tcPr>
          <w:p w14:paraId="0E81E304" w14:textId="77777777" w:rsidR="00BE59B6" w:rsidRPr="001E7DB0" w:rsidRDefault="00BE59B6" w:rsidP="00BE59B6">
            <w:pPr>
              <w:pStyle w:val="TT"/>
              <w:rPr>
                <w:rFonts w:asciiTheme="minorHAnsi" w:hAnsiTheme="minorHAnsi" w:cs="Arial"/>
                <w:b/>
                <w:bCs/>
                <w:sz w:val="22"/>
                <w:szCs w:val="22"/>
              </w:rPr>
            </w:pPr>
          </w:p>
        </w:tc>
        <w:tc>
          <w:tcPr>
            <w:tcW w:w="522" w:type="pct"/>
          </w:tcPr>
          <w:p w14:paraId="27EEBB3D" w14:textId="77777777" w:rsidR="00BE59B6" w:rsidRPr="001E7DB0" w:rsidRDefault="00BE59B6" w:rsidP="00BE59B6">
            <w:pPr>
              <w:pStyle w:val="TT"/>
              <w:ind w:left="-15" w:firstLine="15"/>
              <w:jc w:val="center"/>
              <w:rPr>
                <w:rFonts w:asciiTheme="minorHAnsi" w:hAnsiTheme="minorHAnsi" w:cs="Arial"/>
                <w:b/>
                <w:bCs/>
                <w:sz w:val="22"/>
                <w:szCs w:val="22"/>
              </w:rPr>
            </w:pPr>
            <w:bookmarkStart w:id="68" w:name="_Toc4056841"/>
            <w:r w:rsidRPr="001E7DB0">
              <w:rPr>
                <w:rFonts w:asciiTheme="minorHAnsi" w:hAnsiTheme="minorHAnsi" w:cs="Arial"/>
                <w:b/>
                <w:bCs/>
                <w:spacing w:val="-1"/>
                <w:sz w:val="22"/>
                <w:szCs w:val="22"/>
              </w:rPr>
              <w:t>Notes</w:t>
            </w:r>
            <w:bookmarkEnd w:id="68"/>
          </w:p>
        </w:tc>
        <w:tc>
          <w:tcPr>
            <w:tcW w:w="896" w:type="pct"/>
          </w:tcPr>
          <w:p w14:paraId="0C91E223" w14:textId="34CF0C17" w:rsidR="00BE59B6" w:rsidRPr="001E7DB0" w:rsidRDefault="00845D07" w:rsidP="00BE59B6">
            <w:pPr>
              <w:pStyle w:val="TT"/>
              <w:tabs>
                <w:tab w:val="clear" w:pos="1202"/>
              </w:tabs>
              <w:jc w:val="right"/>
              <w:rPr>
                <w:rFonts w:asciiTheme="minorHAnsi" w:hAnsiTheme="minorHAnsi" w:cs="Arial"/>
                <w:b/>
                <w:bCs/>
                <w:sz w:val="22"/>
                <w:szCs w:val="22"/>
              </w:rPr>
            </w:pPr>
            <w:r>
              <w:rPr>
                <w:rFonts w:asciiTheme="minorHAnsi" w:hAnsiTheme="minorHAnsi" w:cs="Arial"/>
                <w:b/>
                <w:bCs/>
                <w:sz w:val="22"/>
                <w:szCs w:val="22"/>
              </w:rPr>
              <w:t>2020</w:t>
            </w:r>
          </w:p>
        </w:tc>
        <w:tc>
          <w:tcPr>
            <w:tcW w:w="895" w:type="pct"/>
          </w:tcPr>
          <w:p w14:paraId="539D1D6C" w14:textId="588DCD82" w:rsidR="00BE59B6" w:rsidRPr="001E7DB0" w:rsidRDefault="00BE59B6" w:rsidP="00BE59B6">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9</w:t>
            </w:r>
          </w:p>
        </w:tc>
      </w:tr>
      <w:tr w:rsidR="00845D07" w:rsidRPr="00E06490" w14:paraId="662D8C6D" w14:textId="77777777" w:rsidTr="00EA22B8">
        <w:tc>
          <w:tcPr>
            <w:tcW w:w="2687" w:type="pct"/>
          </w:tcPr>
          <w:p w14:paraId="0EF56F34" w14:textId="77777777" w:rsidR="00845D07" w:rsidRPr="001E7DB0" w:rsidRDefault="00845D07" w:rsidP="00845D07">
            <w:pPr>
              <w:pStyle w:val="TT"/>
              <w:rPr>
                <w:rFonts w:asciiTheme="minorHAnsi" w:hAnsiTheme="minorHAnsi" w:cs="Arial"/>
                <w:b/>
                <w:bCs/>
                <w:sz w:val="22"/>
                <w:szCs w:val="22"/>
              </w:rPr>
            </w:pPr>
          </w:p>
        </w:tc>
        <w:tc>
          <w:tcPr>
            <w:tcW w:w="522" w:type="pct"/>
          </w:tcPr>
          <w:p w14:paraId="78B7CF31" w14:textId="77777777" w:rsidR="00845D07" w:rsidRPr="001E7DB0" w:rsidRDefault="00845D07" w:rsidP="00845D07">
            <w:pPr>
              <w:pStyle w:val="TT"/>
              <w:jc w:val="center"/>
              <w:rPr>
                <w:rFonts w:asciiTheme="minorHAnsi" w:hAnsiTheme="minorHAnsi" w:cs="Arial"/>
                <w:b/>
                <w:bCs/>
                <w:spacing w:val="-1"/>
                <w:sz w:val="22"/>
                <w:szCs w:val="22"/>
              </w:rPr>
            </w:pPr>
          </w:p>
        </w:tc>
        <w:tc>
          <w:tcPr>
            <w:tcW w:w="896" w:type="pct"/>
          </w:tcPr>
          <w:p w14:paraId="3E947892" w14:textId="151499F1" w:rsidR="00845D07" w:rsidRPr="001E7DB0" w:rsidRDefault="00845D07" w:rsidP="00845D0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 xml:space="preserve">HRK ‘000 </w:t>
            </w:r>
          </w:p>
        </w:tc>
        <w:tc>
          <w:tcPr>
            <w:tcW w:w="895" w:type="pct"/>
          </w:tcPr>
          <w:p w14:paraId="60E256EC" w14:textId="6C747B59" w:rsidR="00845D07" w:rsidRPr="001E7DB0" w:rsidRDefault="00845D07" w:rsidP="00845D07">
            <w:pPr>
              <w:pStyle w:val="TT"/>
              <w:tabs>
                <w:tab w:val="clear" w:pos="1202"/>
              </w:tabs>
              <w:jc w:val="right"/>
              <w:rPr>
                <w:rFonts w:asciiTheme="minorHAnsi" w:hAnsiTheme="minorHAnsi" w:cs="Arial"/>
                <w:b/>
                <w:bCs/>
                <w:sz w:val="22"/>
                <w:szCs w:val="22"/>
              </w:rPr>
            </w:pPr>
            <w:bookmarkStart w:id="69" w:name="_Toc4056844"/>
            <w:r w:rsidRPr="001E7DB0">
              <w:rPr>
                <w:rFonts w:asciiTheme="minorHAnsi" w:hAnsiTheme="minorHAnsi" w:cs="Arial"/>
                <w:b/>
                <w:bCs/>
                <w:sz w:val="22"/>
                <w:szCs w:val="22"/>
              </w:rPr>
              <w:t>HRK ‘000</w:t>
            </w:r>
            <w:bookmarkEnd w:id="69"/>
            <w:r w:rsidRPr="001E7DB0">
              <w:rPr>
                <w:rFonts w:asciiTheme="minorHAnsi" w:hAnsiTheme="minorHAnsi" w:cs="Arial"/>
                <w:b/>
                <w:bCs/>
                <w:sz w:val="22"/>
                <w:szCs w:val="22"/>
              </w:rPr>
              <w:t xml:space="preserve"> </w:t>
            </w:r>
          </w:p>
        </w:tc>
      </w:tr>
      <w:tr w:rsidR="00845D07" w:rsidRPr="00E06490" w14:paraId="33164C57" w14:textId="77777777" w:rsidTr="00EA22B8">
        <w:tc>
          <w:tcPr>
            <w:tcW w:w="2687" w:type="pct"/>
          </w:tcPr>
          <w:p w14:paraId="7C7112A0" w14:textId="77777777" w:rsidR="00845D07" w:rsidRPr="001E7DB0" w:rsidRDefault="00845D07" w:rsidP="00845D07">
            <w:pPr>
              <w:pStyle w:val="TT"/>
              <w:rPr>
                <w:rFonts w:asciiTheme="minorHAnsi" w:hAnsiTheme="minorHAnsi" w:cs="Arial"/>
                <w:sz w:val="22"/>
                <w:szCs w:val="22"/>
              </w:rPr>
            </w:pPr>
          </w:p>
        </w:tc>
        <w:tc>
          <w:tcPr>
            <w:tcW w:w="522" w:type="pct"/>
          </w:tcPr>
          <w:p w14:paraId="18E48CF2" w14:textId="77777777" w:rsidR="00845D07" w:rsidRPr="001E7DB0" w:rsidRDefault="00845D07" w:rsidP="00845D07">
            <w:pPr>
              <w:pStyle w:val="TT"/>
              <w:jc w:val="center"/>
              <w:rPr>
                <w:rFonts w:asciiTheme="minorHAnsi" w:hAnsiTheme="minorHAnsi" w:cs="Arial"/>
                <w:b/>
                <w:spacing w:val="-1"/>
                <w:sz w:val="22"/>
                <w:szCs w:val="22"/>
              </w:rPr>
            </w:pPr>
          </w:p>
        </w:tc>
        <w:tc>
          <w:tcPr>
            <w:tcW w:w="896" w:type="pct"/>
          </w:tcPr>
          <w:p w14:paraId="12FFED78" w14:textId="77777777" w:rsidR="00845D07" w:rsidRPr="001E7DB0" w:rsidRDefault="00845D07" w:rsidP="00845D07">
            <w:pPr>
              <w:pStyle w:val="TT"/>
              <w:tabs>
                <w:tab w:val="clear" w:pos="1202"/>
              </w:tabs>
              <w:jc w:val="right"/>
              <w:rPr>
                <w:rFonts w:asciiTheme="minorHAnsi" w:hAnsiTheme="minorHAnsi" w:cs="Arial"/>
                <w:b/>
                <w:sz w:val="22"/>
                <w:szCs w:val="22"/>
              </w:rPr>
            </w:pPr>
          </w:p>
        </w:tc>
        <w:tc>
          <w:tcPr>
            <w:tcW w:w="895" w:type="pct"/>
          </w:tcPr>
          <w:p w14:paraId="7F45C7FE" w14:textId="77777777" w:rsidR="00845D07" w:rsidRPr="001E7DB0" w:rsidRDefault="00845D07" w:rsidP="00845D07">
            <w:pPr>
              <w:pStyle w:val="TT"/>
              <w:tabs>
                <w:tab w:val="clear" w:pos="1202"/>
              </w:tabs>
              <w:jc w:val="right"/>
              <w:rPr>
                <w:rFonts w:asciiTheme="minorHAnsi" w:hAnsiTheme="minorHAnsi" w:cs="Arial"/>
                <w:b/>
                <w:sz w:val="22"/>
                <w:szCs w:val="22"/>
              </w:rPr>
            </w:pPr>
          </w:p>
        </w:tc>
      </w:tr>
      <w:tr w:rsidR="008D76CC" w:rsidRPr="00E06490" w14:paraId="21184938" w14:textId="77777777" w:rsidTr="00000EF9">
        <w:tc>
          <w:tcPr>
            <w:tcW w:w="2687" w:type="pct"/>
          </w:tcPr>
          <w:p w14:paraId="797B8330" w14:textId="77777777" w:rsidR="008D76CC" w:rsidRPr="001E7DB0" w:rsidRDefault="008D76CC" w:rsidP="008D76CC">
            <w:pPr>
              <w:pStyle w:val="TT"/>
              <w:rPr>
                <w:rFonts w:asciiTheme="minorHAnsi" w:hAnsiTheme="minorHAnsi" w:cs="Arial"/>
                <w:bCs/>
                <w:spacing w:val="-2"/>
                <w:sz w:val="22"/>
                <w:szCs w:val="22"/>
              </w:rPr>
            </w:pPr>
            <w:bookmarkStart w:id="70" w:name="_Toc4056846"/>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70"/>
          </w:p>
        </w:tc>
        <w:tc>
          <w:tcPr>
            <w:tcW w:w="522" w:type="pct"/>
            <w:vAlign w:val="bottom"/>
          </w:tcPr>
          <w:p w14:paraId="1264C39F" w14:textId="49F6C557" w:rsidR="008D76CC" w:rsidRPr="00864F78" w:rsidRDefault="008D76CC" w:rsidP="008D76CC">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6" w:type="pct"/>
            <w:tcBorders>
              <w:top w:val="nil"/>
              <w:left w:val="nil"/>
              <w:right w:val="nil"/>
            </w:tcBorders>
            <w:shd w:val="clear" w:color="auto" w:fill="auto"/>
            <w:vAlign w:val="bottom"/>
          </w:tcPr>
          <w:p w14:paraId="3EB175EA" w14:textId="46D8D836" w:rsidR="008D76CC" w:rsidRPr="00000EF9" w:rsidRDefault="008D76CC" w:rsidP="008D76CC">
            <w:pPr>
              <w:pStyle w:val="TT"/>
              <w:tabs>
                <w:tab w:val="clear" w:pos="1202"/>
              </w:tabs>
              <w:jc w:val="right"/>
              <w:rPr>
                <w:rFonts w:asciiTheme="minorHAnsi" w:hAnsiTheme="minorHAnsi" w:cstheme="minorHAnsi"/>
                <w:color w:val="000000"/>
                <w:sz w:val="22"/>
                <w:szCs w:val="22"/>
              </w:rPr>
            </w:pPr>
            <w:r>
              <w:rPr>
                <w:rFonts w:ascii="Calibri" w:hAnsi="Calibri" w:cs="Calibri"/>
                <w:color w:val="000000" w:themeColor="text1"/>
                <w:sz w:val="22"/>
                <w:szCs w:val="22"/>
                <w:lang w:val="hr-HR"/>
              </w:rPr>
              <w:t>622,481</w:t>
            </w:r>
          </w:p>
        </w:tc>
        <w:tc>
          <w:tcPr>
            <w:tcW w:w="895" w:type="pct"/>
            <w:tcBorders>
              <w:top w:val="nil"/>
              <w:left w:val="nil"/>
              <w:right w:val="nil"/>
            </w:tcBorders>
            <w:shd w:val="clear" w:color="auto" w:fill="auto"/>
            <w:vAlign w:val="bottom"/>
          </w:tcPr>
          <w:p w14:paraId="390572F7" w14:textId="1119C624" w:rsidR="008D76CC" w:rsidRPr="001E7DB0" w:rsidRDefault="008D76CC" w:rsidP="008D76CC">
            <w:pPr>
              <w:pStyle w:val="TT"/>
              <w:tabs>
                <w:tab w:val="clear" w:pos="1202"/>
              </w:tabs>
              <w:jc w:val="right"/>
              <w:rPr>
                <w:rFonts w:asciiTheme="minorHAnsi" w:hAnsiTheme="minorHAnsi" w:cs="Arial"/>
                <w:bCs/>
                <w:spacing w:val="-2"/>
                <w:sz w:val="22"/>
                <w:szCs w:val="22"/>
                <w:lang w:val="hr-HR"/>
              </w:rPr>
            </w:pPr>
            <w:r w:rsidRPr="00012D55">
              <w:rPr>
                <w:rFonts w:ascii="Calibri" w:hAnsi="Calibri" w:cs="Calibri"/>
                <w:color w:val="000000" w:themeColor="text1"/>
                <w:sz w:val="22"/>
                <w:szCs w:val="22"/>
                <w:lang w:val="hr-HR"/>
              </w:rPr>
              <w:t>665</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903</w:t>
            </w:r>
          </w:p>
        </w:tc>
      </w:tr>
      <w:tr w:rsidR="008D76CC" w:rsidRPr="00E06490" w14:paraId="4570EEDA" w14:textId="77777777" w:rsidTr="003239B0">
        <w:tc>
          <w:tcPr>
            <w:tcW w:w="2687" w:type="pct"/>
          </w:tcPr>
          <w:p w14:paraId="3BBDBADE" w14:textId="77777777" w:rsidR="008D76CC" w:rsidRPr="001E7DB0" w:rsidRDefault="008D76CC" w:rsidP="008D76CC">
            <w:pPr>
              <w:pStyle w:val="TT"/>
              <w:rPr>
                <w:rFonts w:asciiTheme="minorHAnsi" w:hAnsiTheme="minorHAnsi" w:cs="Arial"/>
                <w:bCs/>
                <w:spacing w:val="-2"/>
                <w:sz w:val="22"/>
                <w:szCs w:val="22"/>
              </w:rPr>
            </w:pPr>
            <w:bookmarkStart w:id="71" w:name="_Toc4056850"/>
            <w:r w:rsidRPr="001E7DB0">
              <w:rPr>
                <w:rFonts w:asciiTheme="minorHAnsi" w:hAnsiTheme="minorHAnsi" w:cs="Arial"/>
                <w:bCs/>
                <w:spacing w:val="-2"/>
                <w:sz w:val="22"/>
                <w:szCs w:val="22"/>
              </w:rPr>
              <w:t>Interest expense</w:t>
            </w:r>
            <w:bookmarkEnd w:id="71"/>
          </w:p>
        </w:tc>
        <w:tc>
          <w:tcPr>
            <w:tcW w:w="522" w:type="pct"/>
            <w:vAlign w:val="bottom"/>
          </w:tcPr>
          <w:p w14:paraId="78B6A219" w14:textId="786380D7" w:rsidR="008D76CC" w:rsidRPr="00864F78" w:rsidRDefault="008D76CC" w:rsidP="008D76CC">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6" w:type="pct"/>
            <w:tcBorders>
              <w:top w:val="nil"/>
              <w:left w:val="nil"/>
              <w:right w:val="nil"/>
            </w:tcBorders>
            <w:shd w:val="clear" w:color="auto" w:fill="auto"/>
            <w:vAlign w:val="center"/>
          </w:tcPr>
          <w:p w14:paraId="117595EA" w14:textId="1285F28F" w:rsidR="008D76CC" w:rsidRPr="00000EF9" w:rsidRDefault="008D76CC" w:rsidP="008D76CC">
            <w:pPr>
              <w:pStyle w:val="TT"/>
              <w:tabs>
                <w:tab w:val="clear" w:pos="1202"/>
              </w:tabs>
              <w:jc w:val="right"/>
              <w:rPr>
                <w:rFonts w:asciiTheme="minorHAnsi" w:hAnsiTheme="minorHAnsi" w:cstheme="minorHAnsi"/>
                <w:color w:val="000000"/>
                <w:sz w:val="22"/>
                <w:szCs w:val="22"/>
              </w:rPr>
            </w:pPr>
            <w:r>
              <w:rPr>
                <w:rFonts w:ascii="Calibri" w:hAnsi="Calibri" w:cs="Calibri"/>
                <w:color w:val="000000" w:themeColor="text1"/>
                <w:sz w:val="22"/>
                <w:szCs w:val="22"/>
                <w:lang w:val="hr-HR"/>
              </w:rPr>
              <w:t>(244,212)</w:t>
            </w:r>
          </w:p>
        </w:tc>
        <w:tc>
          <w:tcPr>
            <w:tcW w:w="895" w:type="pct"/>
            <w:tcBorders>
              <w:top w:val="nil"/>
              <w:left w:val="nil"/>
              <w:right w:val="nil"/>
            </w:tcBorders>
            <w:shd w:val="clear" w:color="auto" w:fill="auto"/>
            <w:vAlign w:val="center"/>
          </w:tcPr>
          <w:p w14:paraId="6704FD29" w14:textId="5069F357" w:rsidR="008D76CC" w:rsidRPr="001E7DB0" w:rsidRDefault="008D76CC" w:rsidP="008D76CC">
            <w:pPr>
              <w:pStyle w:val="TT"/>
              <w:tabs>
                <w:tab w:val="clear" w:pos="1202"/>
              </w:tabs>
              <w:jc w:val="right"/>
              <w:rPr>
                <w:rFonts w:asciiTheme="minorHAnsi" w:hAnsiTheme="minorHAnsi" w:cs="Arial"/>
                <w:bCs/>
                <w:spacing w:val="-2"/>
                <w:sz w:val="22"/>
                <w:szCs w:val="22"/>
                <w:lang w:val="hr-HR"/>
              </w:rPr>
            </w:pPr>
            <w:r w:rsidRPr="00012D55">
              <w:rPr>
                <w:rFonts w:ascii="Calibri" w:hAnsi="Calibri" w:cs="Calibri"/>
                <w:color w:val="000000" w:themeColor="text1"/>
                <w:sz w:val="22"/>
                <w:szCs w:val="22"/>
                <w:lang w:val="hr-HR"/>
              </w:rPr>
              <w:t>(311</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602)</w:t>
            </w:r>
          </w:p>
        </w:tc>
      </w:tr>
      <w:tr w:rsidR="008D76CC" w:rsidRPr="00E06490" w14:paraId="2CCB6251" w14:textId="77777777" w:rsidTr="003239B0">
        <w:tc>
          <w:tcPr>
            <w:tcW w:w="2687" w:type="pct"/>
          </w:tcPr>
          <w:p w14:paraId="1887FCAF" w14:textId="77777777" w:rsidR="008D76CC" w:rsidRPr="001E7DB0" w:rsidRDefault="008D76CC" w:rsidP="008D76CC">
            <w:pPr>
              <w:pStyle w:val="Tot"/>
              <w:rPr>
                <w:rFonts w:asciiTheme="minorHAnsi" w:hAnsiTheme="minorHAnsi" w:cs="Arial"/>
                <w:b/>
                <w:bCs/>
                <w:sz w:val="22"/>
                <w:szCs w:val="22"/>
                <w:vertAlign w:val="superscript"/>
              </w:rPr>
            </w:pPr>
            <w:bookmarkStart w:id="72" w:name="_Toc4056854"/>
            <w:r w:rsidRPr="001E7DB0">
              <w:rPr>
                <w:rFonts w:asciiTheme="minorHAnsi" w:hAnsiTheme="minorHAnsi" w:cs="Arial"/>
                <w:b/>
                <w:bCs/>
                <w:sz w:val="22"/>
                <w:szCs w:val="22"/>
              </w:rPr>
              <w:t>Net interest income</w:t>
            </w:r>
            <w:bookmarkEnd w:id="72"/>
          </w:p>
        </w:tc>
        <w:tc>
          <w:tcPr>
            <w:tcW w:w="522" w:type="pct"/>
            <w:vAlign w:val="bottom"/>
          </w:tcPr>
          <w:p w14:paraId="33F59719" w14:textId="77777777" w:rsidR="008D76CC" w:rsidRPr="00864F78" w:rsidRDefault="008D76CC" w:rsidP="008D76CC">
            <w:pPr>
              <w:pStyle w:val="Tot"/>
              <w:jc w:val="center"/>
              <w:rPr>
                <w:rFonts w:asciiTheme="minorHAnsi" w:hAnsiTheme="minorHAnsi" w:cs="Arial"/>
                <w:b/>
                <w:bCs/>
                <w:sz w:val="22"/>
                <w:szCs w:val="22"/>
              </w:rPr>
            </w:pPr>
          </w:p>
        </w:tc>
        <w:tc>
          <w:tcPr>
            <w:tcW w:w="896" w:type="pct"/>
            <w:tcBorders>
              <w:top w:val="single" w:sz="4" w:space="0" w:color="auto"/>
              <w:bottom w:val="single" w:sz="12" w:space="0" w:color="auto"/>
            </w:tcBorders>
            <w:shd w:val="clear" w:color="auto" w:fill="auto"/>
            <w:vAlign w:val="center"/>
          </w:tcPr>
          <w:p w14:paraId="6FB26588" w14:textId="2927AE65" w:rsidR="008D76CC" w:rsidRPr="00000EF9" w:rsidRDefault="008D76CC" w:rsidP="008D76CC">
            <w:pPr>
              <w:pStyle w:val="Tot"/>
              <w:tabs>
                <w:tab w:val="clear" w:pos="1202"/>
              </w:tabs>
              <w:jc w:val="right"/>
              <w:rPr>
                <w:rFonts w:asciiTheme="minorHAnsi" w:hAnsiTheme="minorHAnsi" w:cstheme="minorHAnsi"/>
                <w:b/>
                <w:bCs/>
                <w:spacing w:val="-2"/>
                <w:sz w:val="22"/>
                <w:szCs w:val="22"/>
                <w:lang w:val="hr-HR"/>
              </w:rPr>
            </w:pPr>
            <w:r>
              <w:rPr>
                <w:rFonts w:ascii="Calibri" w:hAnsi="Calibri" w:cs="Calibri"/>
                <w:b/>
                <w:color w:val="000000" w:themeColor="text1"/>
                <w:sz w:val="22"/>
                <w:szCs w:val="22"/>
                <w:lang w:val="hr-HR"/>
              </w:rPr>
              <w:t>378,269</w:t>
            </w:r>
          </w:p>
        </w:tc>
        <w:tc>
          <w:tcPr>
            <w:tcW w:w="895" w:type="pct"/>
            <w:tcBorders>
              <w:top w:val="single" w:sz="4" w:space="0" w:color="auto"/>
              <w:left w:val="nil"/>
              <w:bottom w:val="single" w:sz="12" w:space="0" w:color="auto"/>
              <w:right w:val="nil"/>
            </w:tcBorders>
            <w:shd w:val="clear" w:color="auto" w:fill="auto"/>
            <w:vAlign w:val="center"/>
          </w:tcPr>
          <w:p w14:paraId="29EE0F3D" w14:textId="765D8B99" w:rsidR="008D76CC" w:rsidRPr="001E7DB0" w:rsidRDefault="008D76CC" w:rsidP="008D76CC">
            <w:pPr>
              <w:pStyle w:val="Tot"/>
              <w:tabs>
                <w:tab w:val="clear" w:pos="1202"/>
              </w:tabs>
              <w:jc w:val="right"/>
              <w:rPr>
                <w:rFonts w:asciiTheme="minorHAnsi" w:hAnsiTheme="minorHAnsi" w:cs="Arial"/>
                <w:b/>
                <w:bCs/>
                <w:spacing w:val="-2"/>
                <w:sz w:val="22"/>
                <w:szCs w:val="22"/>
                <w:lang w:val="hr-HR"/>
              </w:rPr>
            </w:pPr>
            <w:r w:rsidRPr="00012D55">
              <w:rPr>
                <w:rFonts w:ascii="Calibri" w:hAnsi="Calibri" w:cs="Calibri"/>
                <w:b/>
                <w:color w:val="000000" w:themeColor="text1"/>
                <w:sz w:val="22"/>
                <w:szCs w:val="22"/>
                <w:lang w:val="hr-HR"/>
              </w:rPr>
              <w:t>354</w:t>
            </w:r>
            <w:r>
              <w:rPr>
                <w:rFonts w:ascii="Calibri" w:hAnsi="Calibri" w:cs="Calibri"/>
                <w:b/>
                <w:color w:val="000000" w:themeColor="text1"/>
                <w:sz w:val="22"/>
                <w:szCs w:val="22"/>
                <w:lang w:val="hr-HR"/>
              </w:rPr>
              <w:t>,</w:t>
            </w:r>
            <w:r w:rsidRPr="00012D55">
              <w:rPr>
                <w:rFonts w:ascii="Calibri" w:hAnsi="Calibri" w:cs="Calibri"/>
                <w:b/>
                <w:color w:val="000000" w:themeColor="text1"/>
                <w:sz w:val="22"/>
                <w:szCs w:val="22"/>
                <w:lang w:val="hr-HR"/>
              </w:rPr>
              <w:t>301</w:t>
            </w:r>
          </w:p>
        </w:tc>
      </w:tr>
      <w:tr w:rsidR="008D76CC" w:rsidRPr="00E06490" w14:paraId="1C645858" w14:textId="77777777" w:rsidTr="00864F78">
        <w:tc>
          <w:tcPr>
            <w:tcW w:w="2687" w:type="pct"/>
          </w:tcPr>
          <w:p w14:paraId="11877806" w14:textId="77777777" w:rsidR="008D76CC" w:rsidRPr="001E7DB0" w:rsidRDefault="008D76CC" w:rsidP="008D76CC">
            <w:pPr>
              <w:pStyle w:val="TT"/>
              <w:rPr>
                <w:rFonts w:asciiTheme="minorHAnsi" w:hAnsiTheme="minorHAnsi" w:cs="Arial"/>
                <w:bCs/>
                <w:spacing w:val="-2"/>
                <w:sz w:val="22"/>
                <w:szCs w:val="22"/>
              </w:rPr>
            </w:pPr>
          </w:p>
        </w:tc>
        <w:tc>
          <w:tcPr>
            <w:tcW w:w="522" w:type="pct"/>
            <w:vAlign w:val="bottom"/>
          </w:tcPr>
          <w:p w14:paraId="1514334F" w14:textId="77777777" w:rsidR="008D76CC" w:rsidRPr="00864F78" w:rsidRDefault="008D76CC" w:rsidP="008D76CC">
            <w:pPr>
              <w:pStyle w:val="TT"/>
              <w:jc w:val="center"/>
              <w:rPr>
                <w:rFonts w:asciiTheme="minorHAnsi" w:hAnsiTheme="minorHAnsi" w:cs="Arial"/>
                <w:bCs/>
                <w:sz w:val="22"/>
                <w:szCs w:val="22"/>
              </w:rPr>
            </w:pPr>
          </w:p>
        </w:tc>
        <w:tc>
          <w:tcPr>
            <w:tcW w:w="896" w:type="pct"/>
            <w:vAlign w:val="center"/>
          </w:tcPr>
          <w:p w14:paraId="430108DC" w14:textId="77777777" w:rsidR="008D76CC" w:rsidRPr="001E7DB0" w:rsidRDefault="008D76CC" w:rsidP="008D76CC">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19BDAB61" w14:textId="77777777" w:rsidR="008D76CC" w:rsidRPr="001E7DB0" w:rsidRDefault="008D76CC" w:rsidP="008D76CC">
            <w:pPr>
              <w:pStyle w:val="TT"/>
              <w:tabs>
                <w:tab w:val="clear" w:pos="1202"/>
              </w:tabs>
              <w:jc w:val="right"/>
              <w:rPr>
                <w:rFonts w:asciiTheme="minorHAnsi" w:hAnsiTheme="minorHAnsi" w:cs="Arial"/>
                <w:bCs/>
                <w:spacing w:val="-2"/>
                <w:sz w:val="22"/>
                <w:szCs w:val="22"/>
                <w:lang w:val="hr-HR"/>
              </w:rPr>
            </w:pPr>
          </w:p>
        </w:tc>
      </w:tr>
      <w:tr w:rsidR="008D76CC" w:rsidRPr="00E06490" w14:paraId="6D077EA1" w14:textId="77777777" w:rsidTr="003239B0">
        <w:tc>
          <w:tcPr>
            <w:tcW w:w="2687" w:type="pct"/>
          </w:tcPr>
          <w:p w14:paraId="509DF2F9" w14:textId="77777777" w:rsidR="008D76CC" w:rsidRPr="001E7DB0" w:rsidRDefault="008D76CC" w:rsidP="008D76CC">
            <w:pPr>
              <w:pStyle w:val="TT"/>
              <w:rPr>
                <w:rFonts w:asciiTheme="minorHAnsi" w:hAnsiTheme="minorHAnsi" w:cs="Arial"/>
                <w:bCs/>
                <w:sz w:val="22"/>
                <w:szCs w:val="22"/>
              </w:rPr>
            </w:pPr>
            <w:bookmarkStart w:id="73" w:name="_Toc4056857"/>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73"/>
          </w:p>
        </w:tc>
        <w:tc>
          <w:tcPr>
            <w:tcW w:w="522" w:type="pct"/>
          </w:tcPr>
          <w:p w14:paraId="567F0D7A" w14:textId="4936D44C" w:rsidR="008D76CC" w:rsidRPr="00864F78" w:rsidRDefault="008D76CC" w:rsidP="008D76CC">
            <w:pPr>
              <w:pStyle w:val="TT"/>
              <w:jc w:val="center"/>
              <w:rPr>
                <w:rFonts w:asciiTheme="minorHAnsi" w:hAnsiTheme="minorHAnsi" w:cs="Arial"/>
                <w:bCs/>
                <w:sz w:val="22"/>
                <w:szCs w:val="22"/>
              </w:rPr>
            </w:pPr>
            <w:r>
              <w:rPr>
                <w:rFonts w:asciiTheme="minorHAnsi" w:hAnsiTheme="minorHAnsi" w:cs="Arial"/>
                <w:bCs/>
                <w:sz w:val="22"/>
                <w:szCs w:val="22"/>
              </w:rPr>
              <w:t>7</w:t>
            </w:r>
          </w:p>
        </w:tc>
        <w:tc>
          <w:tcPr>
            <w:tcW w:w="896" w:type="pct"/>
            <w:shd w:val="clear" w:color="auto" w:fill="auto"/>
            <w:vAlign w:val="center"/>
          </w:tcPr>
          <w:p w14:paraId="6334E50C" w14:textId="008CD74C" w:rsidR="008D76CC" w:rsidRPr="00000EF9" w:rsidRDefault="008D76CC" w:rsidP="008D76CC">
            <w:pPr>
              <w:jc w:val="right"/>
              <w:rPr>
                <w:rFonts w:asciiTheme="minorHAnsi" w:hAnsiTheme="minorHAnsi" w:cstheme="minorHAnsi"/>
                <w:color w:val="000000"/>
                <w:sz w:val="22"/>
                <w:szCs w:val="22"/>
              </w:rPr>
            </w:pPr>
            <w:r>
              <w:rPr>
                <w:rFonts w:ascii="Calibri" w:hAnsi="Calibri" w:cs="Calibri"/>
                <w:color w:val="000000" w:themeColor="text1"/>
                <w:sz w:val="22"/>
                <w:szCs w:val="22"/>
                <w:lang w:val="hr-HR"/>
              </w:rPr>
              <w:t>27,823</w:t>
            </w:r>
          </w:p>
        </w:tc>
        <w:tc>
          <w:tcPr>
            <w:tcW w:w="895" w:type="pct"/>
            <w:shd w:val="clear" w:color="auto" w:fill="auto"/>
            <w:vAlign w:val="center"/>
          </w:tcPr>
          <w:p w14:paraId="7F43F47E" w14:textId="4AEF5FDC" w:rsidR="008D76CC" w:rsidRPr="001E7DB0" w:rsidRDefault="008D76CC" w:rsidP="008D76CC">
            <w:pPr>
              <w:jc w:val="right"/>
              <w:rPr>
                <w:rFonts w:asciiTheme="minorHAnsi" w:eastAsia="Arial Unicode MS" w:hAnsiTheme="minorHAnsi" w:cs="Arial"/>
                <w:sz w:val="22"/>
                <w:szCs w:val="22"/>
                <w:lang w:val="hr-HR"/>
              </w:rPr>
            </w:pPr>
            <w:r w:rsidRPr="00012D55">
              <w:rPr>
                <w:rFonts w:ascii="Calibri" w:hAnsi="Calibri" w:cs="Calibri"/>
                <w:color w:val="000000" w:themeColor="text1"/>
                <w:sz w:val="22"/>
                <w:szCs w:val="22"/>
                <w:lang w:val="hr-HR"/>
              </w:rPr>
              <w:t>28</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252</w:t>
            </w:r>
          </w:p>
        </w:tc>
      </w:tr>
      <w:tr w:rsidR="008D76CC" w:rsidRPr="00E06490" w14:paraId="306A2031" w14:textId="77777777" w:rsidTr="003239B0">
        <w:trPr>
          <w:trHeight w:val="318"/>
        </w:trPr>
        <w:tc>
          <w:tcPr>
            <w:tcW w:w="2687" w:type="pct"/>
            <w:vAlign w:val="center"/>
          </w:tcPr>
          <w:p w14:paraId="5391E63D" w14:textId="77777777" w:rsidR="008D76CC" w:rsidRPr="001E7DB0" w:rsidRDefault="008D76CC" w:rsidP="008D76CC">
            <w:pPr>
              <w:pStyle w:val="TT"/>
              <w:rPr>
                <w:rFonts w:asciiTheme="minorHAnsi" w:hAnsiTheme="minorHAnsi" w:cs="Arial"/>
                <w:bCs/>
                <w:spacing w:val="-2"/>
                <w:sz w:val="22"/>
                <w:szCs w:val="22"/>
              </w:rPr>
            </w:pPr>
            <w:bookmarkStart w:id="74" w:name="_Toc4056859"/>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74"/>
          </w:p>
        </w:tc>
        <w:tc>
          <w:tcPr>
            <w:tcW w:w="522" w:type="pct"/>
            <w:vAlign w:val="center"/>
          </w:tcPr>
          <w:p w14:paraId="1F3AA6D3" w14:textId="0479AC03" w:rsidR="008D76CC" w:rsidRPr="00864F78" w:rsidRDefault="008D76CC" w:rsidP="008D76CC">
            <w:pPr>
              <w:pStyle w:val="TT"/>
              <w:jc w:val="center"/>
              <w:rPr>
                <w:rFonts w:asciiTheme="minorHAnsi" w:hAnsiTheme="minorHAnsi" w:cs="Arial"/>
                <w:bCs/>
                <w:spacing w:val="-2"/>
                <w:sz w:val="22"/>
                <w:szCs w:val="22"/>
              </w:rPr>
            </w:pPr>
            <w:bookmarkStart w:id="75" w:name="_Toc4056860"/>
            <w:r>
              <w:rPr>
                <w:rFonts w:asciiTheme="minorHAnsi" w:hAnsiTheme="minorHAnsi" w:cs="Arial"/>
                <w:bCs/>
                <w:spacing w:val="-2"/>
                <w:sz w:val="22"/>
                <w:szCs w:val="22"/>
              </w:rPr>
              <w:t>7</w:t>
            </w:r>
            <w:bookmarkEnd w:id="75"/>
          </w:p>
        </w:tc>
        <w:tc>
          <w:tcPr>
            <w:tcW w:w="896" w:type="pct"/>
            <w:shd w:val="clear" w:color="auto" w:fill="auto"/>
            <w:vAlign w:val="center"/>
          </w:tcPr>
          <w:p w14:paraId="281EBF60" w14:textId="49F0F52B" w:rsidR="008D76CC" w:rsidRPr="00000EF9" w:rsidRDefault="008D76CC" w:rsidP="008D76CC">
            <w:pPr>
              <w:jc w:val="right"/>
              <w:rPr>
                <w:rFonts w:asciiTheme="minorHAnsi" w:hAnsiTheme="minorHAnsi" w:cstheme="minorHAnsi"/>
                <w:color w:val="000000"/>
                <w:sz w:val="22"/>
                <w:szCs w:val="22"/>
              </w:rPr>
            </w:pPr>
            <w:r>
              <w:rPr>
                <w:rFonts w:ascii="Calibri" w:hAnsi="Calibri" w:cs="Calibri"/>
                <w:color w:val="000000" w:themeColor="text1"/>
                <w:sz w:val="22"/>
                <w:szCs w:val="22"/>
                <w:lang w:val="hr-HR"/>
              </w:rPr>
              <w:t>(1,764)</w:t>
            </w:r>
          </w:p>
        </w:tc>
        <w:tc>
          <w:tcPr>
            <w:tcW w:w="895" w:type="pct"/>
            <w:shd w:val="clear" w:color="auto" w:fill="auto"/>
            <w:vAlign w:val="center"/>
          </w:tcPr>
          <w:p w14:paraId="3EA08DBB" w14:textId="3B2B2902" w:rsidR="008D76CC" w:rsidRPr="001E7DB0" w:rsidRDefault="008D76CC" w:rsidP="008D76CC">
            <w:pPr>
              <w:jc w:val="right"/>
              <w:rPr>
                <w:rFonts w:asciiTheme="minorHAnsi" w:eastAsia="Arial Unicode MS" w:hAnsiTheme="minorHAnsi" w:cs="Arial"/>
                <w:sz w:val="22"/>
                <w:szCs w:val="22"/>
                <w:lang w:val="hr-HR"/>
              </w:rPr>
            </w:pPr>
            <w:r w:rsidRPr="00012D55">
              <w:rPr>
                <w:rFonts w:ascii="Calibri" w:hAnsi="Calibri" w:cs="Calibri"/>
                <w:color w:val="000000" w:themeColor="text1"/>
                <w:sz w:val="22"/>
                <w:szCs w:val="22"/>
                <w:lang w:val="hr-HR"/>
              </w:rPr>
              <w:t>(2</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774)</w:t>
            </w:r>
          </w:p>
        </w:tc>
      </w:tr>
      <w:tr w:rsidR="008D76CC" w:rsidRPr="00E06490" w14:paraId="35E62C0C" w14:textId="77777777" w:rsidTr="003239B0">
        <w:tc>
          <w:tcPr>
            <w:tcW w:w="2687" w:type="pct"/>
          </w:tcPr>
          <w:p w14:paraId="7261C8CC" w14:textId="77777777" w:rsidR="008D76CC" w:rsidRPr="001E7DB0" w:rsidRDefault="008D76CC" w:rsidP="008D76CC">
            <w:pPr>
              <w:pStyle w:val="Tot"/>
              <w:rPr>
                <w:rFonts w:asciiTheme="minorHAnsi" w:hAnsiTheme="minorHAnsi" w:cs="Arial"/>
                <w:b/>
                <w:bCs/>
                <w:sz w:val="22"/>
                <w:szCs w:val="22"/>
                <w:vertAlign w:val="superscript"/>
              </w:rPr>
            </w:pPr>
            <w:bookmarkStart w:id="76" w:name="_Toc4056861"/>
            <w:r w:rsidRPr="001E7DB0">
              <w:rPr>
                <w:rFonts w:asciiTheme="minorHAnsi" w:hAnsiTheme="minorHAnsi" w:cs="Arial"/>
                <w:b/>
                <w:bCs/>
                <w:sz w:val="22"/>
                <w:szCs w:val="22"/>
              </w:rPr>
              <w:t>Net fee</w:t>
            </w:r>
            <w:r>
              <w:rPr>
                <w:rFonts w:asciiTheme="minorHAnsi" w:hAnsiTheme="minorHAnsi" w:cs="Arial"/>
                <w:b/>
                <w:bCs/>
                <w:sz w:val="22"/>
                <w:szCs w:val="22"/>
              </w:rPr>
              <w:t xml:space="preserve"> and commission</w:t>
            </w:r>
            <w:r w:rsidRPr="001E7DB0">
              <w:rPr>
                <w:rFonts w:asciiTheme="minorHAnsi" w:hAnsiTheme="minorHAnsi" w:cs="Arial"/>
                <w:b/>
                <w:bCs/>
                <w:sz w:val="22"/>
                <w:szCs w:val="22"/>
              </w:rPr>
              <w:t xml:space="preserve"> income</w:t>
            </w:r>
            <w:bookmarkEnd w:id="76"/>
          </w:p>
        </w:tc>
        <w:tc>
          <w:tcPr>
            <w:tcW w:w="522" w:type="pct"/>
            <w:vAlign w:val="bottom"/>
          </w:tcPr>
          <w:p w14:paraId="2C612183" w14:textId="77777777" w:rsidR="008D76CC" w:rsidRPr="00864F78" w:rsidRDefault="008D76CC" w:rsidP="008D76CC">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54F6B8B" w14:textId="0ACA95AC" w:rsidR="008D76CC" w:rsidRPr="00000EF9" w:rsidRDefault="008D76CC" w:rsidP="008D76CC">
            <w:pPr>
              <w:pStyle w:val="Tot"/>
              <w:tabs>
                <w:tab w:val="clear" w:pos="1202"/>
              </w:tabs>
              <w:jc w:val="right"/>
              <w:rPr>
                <w:rFonts w:asciiTheme="minorHAnsi" w:hAnsiTheme="minorHAnsi" w:cstheme="minorHAnsi"/>
                <w:b/>
                <w:bCs/>
                <w:spacing w:val="-2"/>
                <w:sz w:val="22"/>
                <w:szCs w:val="22"/>
                <w:lang w:val="hr-HR"/>
              </w:rPr>
            </w:pPr>
            <w:r>
              <w:rPr>
                <w:rFonts w:ascii="Calibri" w:hAnsi="Calibri" w:cs="Calibri"/>
                <w:b/>
                <w:color w:val="000000" w:themeColor="text1"/>
                <w:sz w:val="22"/>
                <w:szCs w:val="22"/>
                <w:lang w:val="hr-HR"/>
              </w:rPr>
              <w:t>26,059</w:t>
            </w:r>
          </w:p>
        </w:tc>
        <w:tc>
          <w:tcPr>
            <w:tcW w:w="895" w:type="pct"/>
            <w:tcBorders>
              <w:top w:val="single" w:sz="4" w:space="0" w:color="auto"/>
              <w:left w:val="nil"/>
              <w:bottom w:val="single" w:sz="12" w:space="0" w:color="auto"/>
              <w:right w:val="nil"/>
            </w:tcBorders>
            <w:shd w:val="clear" w:color="auto" w:fill="auto"/>
            <w:vAlign w:val="center"/>
          </w:tcPr>
          <w:p w14:paraId="72DD7BE0" w14:textId="4AC41636" w:rsidR="008D76CC" w:rsidRPr="001E7DB0" w:rsidRDefault="008D76CC" w:rsidP="008D76CC">
            <w:pPr>
              <w:pStyle w:val="Tot"/>
              <w:tabs>
                <w:tab w:val="clear" w:pos="1202"/>
              </w:tabs>
              <w:jc w:val="right"/>
              <w:rPr>
                <w:rFonts w:asciiTheme="minorHAnsi" w:hAnsiTheme="minorHAnsi" w:cs="Arial"/>
                <w:b/>
                <w:bCs/>
                <w:spacing w:val="-2"/>
                <w:sz w:val="22"/>
                <w:szCs w:val="22"/>
                <w:lang w:val="hr-HR"/>
              </w:rPr>
            </w:pPr>
            <w:r w:rsidRPr="00012D55">
              <w:rPr>
                <w:rFonts w:ascii="Calibri" w:hAnsi="Calibri" w:cs="Calibri"/>
                <w:b/>
                <w:color w:val="000000" w:themeColor="text1"/>
                <w:sz w:val="22"/>
                <w:szCs w:val="22"/>
                <w:lang w:val="hr-HR"/>
              </w:rPr>
              <w:t>25</w:t>
            </w:r>
            <w:r>
              <w:rPr>
                <w:rFonts w:ascii="Calibri" w:hAnsi="Calibri" w:cs="Calibri"/>
                <w:b/>
                <w:color w:val="000000" w:themeColor="text1"/>
                <w:sz w:val="22"/>
                <w:szCs w:val="22"/>
                <w:lang w:val="hr-HR"/>
              </w:rPr>
              <w:t>,</w:t>
            </w:r>
            <w:r w:rsidRPr="00012D55">
              <w:rPr>
                <w:rFonts w:ascii="Calibri" w:hAnsi="Calibri" w:cs="Calibri"/>
                <w:b/>
                <w:color w:val="000000" w:themeColor="text1"/>
                <w:sz w:val="22"/>
                <w:szCs w:val="22"/>
                <w:lang w:val="hr-HR"/>
              </w:rPr>
              <w:t>478</w:t>
            </w:r>
          </w:p>
        </w:tc>
      </w:tr>
      <w:tr w:rsidR="008D76CC" w:rsidRPr="00E06490" w14:paraId="5CB7A906" w14:textId="77777777" w:rsidTr="00864F78">
        <w:tc>
          <w:tcPr>
            <w:tcW w:w="2687" w:type="pct"/>
          </w:tcPr>
          <w:p w14:paraId="5A34A2F2" w14:textId="77777777" w:rsidR="008D76CC" w:rsidRPr="001E7DB0" w:rsidRDefault="008D76CC" w:rsidP="008D76CC">
            <w:pPr>
              <w:pStyle w:val="TT"/>
              <w:rPr>
                <w:rFonts w:asciiTheme="minorHAnsi" w:hAnsiTheme="minorHAnsi" w:cs="Arial"/>
                <w:sz w:val="22"/>
                <w:szCs w:val="22"/>
              </w:rPr>
            </w:pPr>
          </w:p>
        </w:tc>
        <w:tc>
          <w:tcPr>
            <w:tcW w:w="522" w:type="pct"/>
            <w:vAlign w:val="bottom"/>
          </w:tcPr>
          <w:p w14:paraId="305C0EE8" w14:textId="77777777" w:rsidR="008D76CC" w:rsidRPr="00864F78" w:rsidRDefault="008D76CC" w:rsidP="008D76CC">
            <w:pPr>
              <w:pStyle w:val="TT"/>
              <w:jc w:val="center"/>
              <w:rPr>
                <w:rFonts w:asciiTheme="minorHAnsi" w:hAnsiTheme="minorHAnsi" w:cs="Arial"/>
                <w:sz w:val="22"/>
                <w:szCs w:val="22"/>
              </w:rPr>
            </w:pPr>
          </w:p>
        </w:tc>
        <w:tc>
          <w:tcPr>
            <w:tcW w:w="896" w:type="pct"/>
            <w:tcBorders>
              <w:top w:val="single" w:sz="12" w:space="0" w:color="auto"/>
            </w:tcBorders>
            <w:vAlign w:val="center"/>
          </w:tcPr>
          <w:p w14:paraId="56B4B0D3" w14:textId="77777777" w:rsidR="008D76CC" w:rsidRPr="001E7DB0" w:rsidRDefault="008D76CC" w:rsidP="008D76CC">
            <w:pPr>
              <w:pStyle w:val="TT"/>
              <w:jc w:val="right"/>
              <w:rPr>
                <w:rFonts w:asciiTheme="minorHAnsi" w:hAnsiTheme="minorHAnsi" w:cs="Arial"/>
                <w:sz w:val="22"/>
                <w:szCs w:val="22"/>
                <w:lang w:val="hr-HR"/>
              </w:rPr>
            </w:pPr>
          </w:p>
        </w:tc>
        <w:tc>
          <w:tcPr>
            <w:tcW w:w="895" w:type="pct"/>
            <w:tcBorders>
              <w:top w:val="single" w:sz="12" w:space="0" w:color="auto"/>
            </w:tcBorders>
          </w:tcPr>
          <w:p w14:paraId="6CF0609F" w14:textId="77777777" w:rsidR="008D76CC" w:rsidRPr="001E7DB0" w:rsidRDefault="008D76CC" w:rsidP="008D76CC">
            <w:pPr>
              <w:pStyle w:val="TT"/>
              <w:jc w:val="right"/>
              <w:rPr>
                <w:rFonts w:asciiTheme="minorHAnsi" w:hAnsiTheme="minorHAnsi" w:cs="Arial"/>
                <w:sz w:val="22"/>
                <w:szCs w:val="22"/>
                <w:lang w:val="hr-HR"/>
              </w:rPr>
            </w:pPr>
          </w:p>
        </w:tc>
      </w:tr>
      <w:tr w:rsidR="008D76CC" w:rsidRPr="00E06490" w14:paraId="60CA8392" w14:textId="77777777" w:rsidTr="003239B0">
        <w:tc>
          <w:tcPr>
            <w:tcW w:w="2687" w:type="pct"/>
          </w:tcPr>
          <w:p w14:paraId="0CDC2F5D" w14:textId="18DCAC92" w:rsidR="008D76CC" w:rsidRPr="001E7DB0" w:rsidRDefault="008D76CC" w:rsidP="008D76CC">
            <w:pPr>
              <w:pStyle w:val="TT"/>
              <w:rPr>
                <w:rFonts w:asciiTheme="minorHAnsi" w:hAnsiTheme="minorHAnsi" w:cs="Arial"/>
                <w:sz w:val="22"/>
                <w:szCs w:val="22"/>
              </w:rPr>
            </w:pPr>
            <w:bookmarkStart w:id="77" w:name="_Toc4056864"/>
            <w:r w:rsidRPr="001E7DB0">
              <w:rPr>
                <w:rFonts w:asciiTheme="minorHAnsi" w:hAnsiTheme="minorHAnsi" w:cs="Arial"/>
                <w:sz w:val="22"/>
                <w:szCs w:val="22"/>
              </w:rPr>
              <w:t>Net</w:t>
            </w:r>
            <w:r w:rsidR="00CC7E42">
              <w:rPr>
                <w:rFonts w:asciiTheme="minorHAnsi" w:hAnsiTheme="minorHAnsi" w:cs="Arial"/>
                <w:sz w:val="22"/>
                <w:szCs w:val="22"/>
              </w:rPr>
              <w:t xml:space="preserve"> (losses)/</w:t>
            </w:r>
            <w:r>
              <w:rPr>
                <w:rFonts w:asciiTheme="minorHAnsi" w:hAnsiTheme="minorHAnsi" w:cs="Arial"/>
                <w:sz w:val="22"/>
                <w:szCs w:val="22"/>
              </w:rPr>
              <w:t>gains</w:t>
            </w:r>
            <w:r w:rsidRPr="001E7DB0">
              <w:rPr>
                <w:rFonts w:asciiTheme="minorHAnsi" w:hAnsiTheme="minorHAnsi" w:cs="Arial"/>
                <w:sz w:val="22"/>
                <w:szCs w:val="22"/>
              </w:rPr>
              <w:t xml:space="preserve"> on financial operations</w:t>
            </w:r>
            <w:bookmarkEnd w:id="77"/>
          </w:p>
        </w:tc>
        <w:tc>
          <w:tcPr>
            <w:tcW w:w="522" w:type="pct"/>
            <w:vAlign w:val="bottom"/>
          </w:tcPr>
          <w:p w14:paraId="7611B0A3" w14:textId="243B4845" w:rsidR="008D76CC" w:rsidRPr="00864F78" w:rsidRDefault="008D76CC" w:rsidP="008D76CC">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6" w:type="pct"/>
            <w:shd w:val="clear" w:color="auto" w:fill="auto"/>
            <w:vAlign w:val="bottom"/>
          </w:tcPr>
          <w:p w14:paraId="1FB263B7" w14:textId="2F50D9D5" w:rsidR="008D76CC" w:rsidRPr="001E7DB0" w:rsidRDefault="008D76CC" w:rsidP="008D76CC">
            <w:pPr>
              <w:pStyle w:val="TT"/>
              <w:jc w:val="right"/>
              <w:rPr>
                <w:rFonts w:asciiTheme="minorHAnsi" w:hAnsiTheme="minorHAnsi" w:cs="Arial"/>
                <w:color w:val="000000"/>
                <w:sz w:val="22"/>
                <w:szCs w:val="22"/>
              </w:rPr>
            </w:pPr>
            <w:r w:rsidRPr="00415C4B">
              <w:rPr>
                <w:rFonts w:ascii="Calibri" w:hAnsi="Calibri" w:cs="Calibri"/>
                <w:color w:val="000000" w:themeColor="text1"/>
                <w:sz w:val="22"/>
                <w:szCs w:val="22"/>
                <w:lang w:val="hr-HR"/>
              </w:rPr>
              <w:t>(3</w:t>
            </w:r>
            <w:r>
              <w:rPr>
                <w:rFonts w:ascii="Calibri" w:hAnsi="Calibri" w:cs="Calibri"/>
                <w:color w:val="000000" w:themeColor="text1"/>
                <w:sz w:val="22"/>
                <w:szCs w:val="22"/>
                <w:lang w:val="hr-HR"/>
              </w:rPr>
              <w:t>,</w:t>
            </w:r>
            <w:r w:rsidRPr="00415C4B">
              <w:rPr>
                <w:rFonts w:ascii="Calibri" w:hAnsi="Calibri" w:cs="Calibri"/>
                <w:color w:val="000000" w:themeColor="text1"/>
                <w:sz w:val="22"/>
                <w:szCs w:val="22"/>
                <w:lang w:val="hr-HR"/>
              </w:rPr>
              <w:t>112)</w:t>
            </w:r>
          </w:p>
        </w:tc>
        <w:tc>
          <w:tcPr>
            <w:tcW w:w="895" w:type="pct"/>
            <w:shd w:val="clear" w:color="auto" w:fill="auto"/>
            <w:vAlign w:val="bottom"/>
          </w:tcPr>
          <w:p w14:paraId="19A818C2" w14:textId="740B46AD" w:rsidR="008D76CC" w:rsidRPr="001E7DB0" w:rsidRDefault="008D76CC" w:rsidP="008D76CC">
            <w:pPr>
              <w:pStyle w:val="TT"/>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5,202</w:t>
            </w:r>
          </w:p>
        </w:tc>
      </w:tr>
      <w:tr w:rsidR="008D76CC" w:rsidRPr="00E06490" w14:paraId="731F59E0" w14:textId="77777777" w:rsidTr="003239B0">
        <w:tc>
          <w:tcPr>
            <w:tcW w:w="2687" w:type="pct"/>
          </w:tcPr>
          <w:p w14:paraId="5426619D" w14:textId="77777777" w:rsidR="008D76CC" w:rsidRPr="001E7DB0" w:rsidRDefault="008D76CC" w:rsidP="008D76CC">
            <w:pPr>
              <w:pStyle w:val="Tot"/>
              <w:rPr>
                <w:rFonts w:asciiTheme="minorHAnsi" w:hAnsiTheme="minorHAnsi" w:cs="Arial"/>
                <w:sz w:val="22"/>
                <w:szCs w:val="22"/>
              </w:rPr>
            </w:pPr>
            <w:bookmarkStart w:id="78" w:name="_Toc4056868"/>
            <w:r w:rsidRPr="001E7DB0">
              <w:rPr>
                <w:rFonts w:asciiTheme="minorHAnsi" w:hAnsiTheme="minorHAnsi" w:cs="Arial"/>
                <w:sz w:val="22"/>
                <w:szCs w:val="22"/>
              </w:rPr>
              <w:t>Other income</w:t>
            </w:r>
            <w:bookmarkEnd w:id="78"/>
          </w:p>
        </w:tc>
        <w:tc>
          <w:tcPr>
            <w:tcW w:w="522" w:type="pct"/>
            <w:vAlign w:val="bottom"/>
          </w:tcPr>
          <w:p w14:paraId="5F7B9B40" w14:textId="77777777" w:rsidR="008D76CC" w:rsidRPr="00864F78" w:rsidRDefault="008D76CC" w:rsidP="008D76CC">
            <w:pPr>
              <w:pStyle w:val="Tot"/>
              <w:jc w:val="center"/>
              <w:rPr>
                <w:rFonts w:asciiTheme="minorHAnsi" w:hAnsiTheme="minorHAnsi" w:cs="Arial"/>
                <w:b/>
                <w:bCs/>
                <w:sz w:val="22"/>
                <w:szCs w:val="22"/>
              </w:rPr>
            </w:pPr>
          </w:p>
        </w:tc>
        <w:tc>
          <w:tcPr>
            <w:tcW w:w="896" w:type="pct"/>
            <w:shd w:val="clear" w:color="auto" w:fill="auto"/>
            <w:vAlign w:val="center"/>
          </w:tcPr>
          <w:p w14:paraId="23FFD093" w14:textId="58D0FB5B" w:rsidR="008D76CC" w:rsidRPr="001E7DB0" w:rsidRDefault="008D76CC" w:rsidP="008D76CC">
            <w:pPr>
              <w:pStyle w:val="TT"/>
              <w:jc w:val="right"/>
              <w:rPr>
                <w:rFonts w:asciiTheme="minorHAnsi" w:hAnsiTheme="minorHAnsi" w:cs="Arial"/>
                <w:color w:val="000000"/>
                <w:sz w:val="22"/>
                <w:szCs w:val="22"/>
              </w:rPr>
            </w:pPr>
            <w:r>
              <w:rPr>
                <w:rFonts w:ascii="Calibri" w:hAnsi="Calibri" w:cs="Calibri"/>
                <w:color w:val="000000" w:themeColor="text1"/>
                <w:sz w:val="22"/>
                <w:szCs w:val="22"/>
                <w:lang w:val="hr-HR"/>
              </w:rPr>
              <w:t>19,084</w:t>
            </w:r>
          </w:p>
        </w:tc>
        <w:tc>
          <w:tcPr>
            <w:tcW w:w="895" w:type="pct"/>
            <w:shd w:val="clear" w:color="auto" w:fill="auto"/>
            <w:vAlign w:val="center"/>
          </w:tcPr>
          <w:p w14:paraId="27F16794" w14:textId="666210A4" w:rsidR="008D76CC" w:rsidRPr="001E7DB0" w:rsidRDefault="008D76CC" w:rsidP="008D76CC">
            <w:pPr>
              <w:pStyle w:val="TT"/>
              <w:jc w:val="right"/>
              <w:rPr>
                <w:rFonts w:asciiTheme="minorHAnsi" w:hAnsiTheme="minorHAnsi" w:cs="Arial"/>
                <w:sz w:val="22"/>
                <w:szCs w:val="22"/>
                <w:lang w:val="hr-HR"/>
              </w:rPr>
            </w:pPr>
            <w:r w:rsidRPr="00012D55">
              <w:rPr>
                <w:rFonts w:ascii="Calibri" w:hAnsi="Calibri" w:cs="Calibri"/>
                <w:color w:val="000000" w:themeColor="text1"/>
                <w:sz w:val="22"/>
                <w:szCs w:val="22"/>
                <w:lang w:val="hr-HR"/>
              </w:rPr>
              <w:t>14</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151</w:t>
            </w:r>
          </w:p>
        </w:tc>
      </w:tr>
      <w:tr w:rsidR="008D76CC" w:rsidRPr="00E06490" w14:paraId="762AA35F" w14:textId="77777777" w:rsidTr="003239B0">
        <w:tc>
          <w:tcPr>
            <w:tcW w:w="2687" w:type="pct"/>
          </w:tcPr>
          <w:p w14:paraId="14C7E0A9" w14:textId="77777777" w:rsidR="008D76CC" w:rsidRPr="001E7DB0" w:rsidRDefault="008D76CC" w:rsidP="008D76CC">
            <w:pPr>
              <w:pStyle w:val="Tot"/>
              <w:rPr>
                <w:rFonts w:asciiTheme="minorHAnsi" w:hAnsiTheme="minorHAnsi" w:cs="Arial"/>
                <w:b/>
                <w:bCs/>
                <w:sz w:val="22"/>
                <w:szCs w:val="22"/>
              </w:rPr>
            </w:pPr>
          </w:p>
        </w:tc>
        <w:tc>
          <w:tcPr>
            <w:tcW w:w="522" w:type="pct"/>
            <w:vAlign w:val="bottom"/>
          </w:tcPr>
          <w:p w14:paraId="530277A7" w14:textId="77777777" w:rsidR="008D76CC" w:rsidRPr="00864F78" w:rsidRDefault="008D76CC" w:rsidP="008D76CC">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0B52DB8" w14:textId="30409E32" w:rsidR="008D76CC" w:rsidRPr="001E7DB0" w:rsidRDefault="008D76CC" w:rsidP="008D76CC">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420,300</w:t>
            </w:r>
          </w:p>
        </w:tc>
        <w:tc>
          <w:tcPr>
            <w:tcW w:w="895" w:type="pct"/>
            <w:tcBorders>
              <w:top w:val="single" w:sz="4" w:space="0" w:color="auto"/>
              <w:left w:val="nil"/>
              <w:bottom w:val="single" w:sz="12" w:space="0" w:color="auto"/>
              <w:right w:val="nil"/>
            </w:tcBorders>
            <w:shd w:val="clear" w:color="auto" w:fill="auto"/>
            <w:vAlign w:val="center"/>
          </w:tcPr>
          <w:p w14:paraId="61A79C78" w14:textId="41B460E2" w:rsidR="008D76CC" w:rsidRPr="001E7DB0" w:rsidRDefault="008D76CC" w:rsidP="008D76CC">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399,132</w:t>
            </w:r>
          </w:p>
        </w:tc>
      </w:tr>
      <w:tr w:rsidR="008D76CC" w:rsidRPr="00E06490" w14:paraId="42760196" w14:textId="77777777" w:rsidTr="00864F78">
        <w:tc>
          <w:tcPr>
            <w:tcW w:w="2687" w:type="pct"/>
          </w:tcPr>
          <w:p w14:paraId="5CCA7669" w14:textId="77777777" w:rsidR="008D76CC" w:rsidRPr="001E7DB0" w:rsidRDefault="008D76CC" w:rsidP="008D76CC">
            <w:pPr>
              <w:pStyle w:val="TT"/>
              <w:rPr>
                <w:rFonts w:asciiTheme="minorHAnsi" w:hAnsiTheme="minorHAnsi" w:cs="Arial"/>
                <w:bCs/>
                <w:spacing w:val="-2"/>
                <w:sz w:val="22"/>
                <w:szCs w:val="22"/>
              </w:rPr>
            </w:pPr>
          </w:p>
        </w:tc>
        <w:tc>
          <w:tcPr>
            <w:tcW w:w="522" w:type="pct"/>
            <w:vAlign w:val="bottom"/>
          </w:tcPr>
          <w:p w14:paraId="5E2D8092" w14:textId="77777777" w:rsidR="008D76CC" w:rsidRPr="00864F78" w:rsidRDefault="008D76CC" w:rsidP="008D76CC">
            <w:pPr>
              <w:pStyle w:val="TT"/>
              <w:jc w:val="center"/>
              <w:rPr>
                <w:rFonts w:asciiTheme="minorHAnsi" w:hAnsiTheme="minorHAnsi" w:cs="Arial"/>
                <w:bCs/>
                <w:spacing w:val="-2"/>
                <w:sz w:val="22"/>
                <w:szCs w:val="22"/>
              </w:rPr>
            </w:pPr>
          </w:p>
        </w:tc>
        <w:tc>
          <w:tcPr>
            <w:tcW w:w="896" w:type="pct"/>
            <w:vAlign w:val="center"/>
          </w:tcPr>
          <w:p w14:paraId="12AA467F" w14:textId="77777777" w:rsidR="008D76CC" w:rsidRPr="001E7DB0" w:rsidRDefault="008D76CC" w:rsidP="008D76CC">
            <w:pPr>
              <w:pStyle w:val="TT"/>
              <w:tabs>
                <w:tab w:val="clear" w:pos="1202"/>
              </w:tabs>
              <w:jc w:val="right"/>
              <w:rPr>
                <w:rFonts w:asciiTheme="minorHAnsi" w:hAnsiTheme="minorHAnsi" w:cs="Arial"/>
                <w:bCs/>
                <w:spacing w:val="-2"/>
                <w:sz w:val="22"/>
                <w:szCs w:val="22"/>
                <w:lang w:val="hr-HR"/>
              </w:rPr>
            </w:pPr>
          </w:p>
        </w:tc>
        <w:tc>
          <w:tcPr>
            <w:tcW w:w="895" w:type="pct"/>
            <w:tcBorders>
              <w:top w:val="single" w:sz="12" w:space="0" w:color="auto"/>
            </w:tcBorders>
          </w:tcPr>
          <w:p w14:paraId="295F275E" w14:textId="77777777" w:rsidR="008D76CC" w:rsidRPr="001E7DB0" w:rsidRDefault="008D76CC" w:rsidP="008D76CC">
            <w:pPr>
              <w:pStyle w:val="TT"/>
              <w:tabs>
                <w:tab w:val="clear" w:pos="1202"/>
              </w:tabs>
              <w:jc w:val="right"/>
              <w:rPr>
                <w:rFonts w:asciiTheme="minorHAnsi" w:hAnsiTheme="minorHAnsi" w:cs="Arial"/>
                <w:bCs/>
                <w:spacing w:val="-2"/>
                <w:sz w:val="22"/>
                <w:szCs w:val="22"/>
                <w:lang w:val="hr-HR"/>
              </w:rPr>
            </w:pPr>
          </w:p>
        </w:tc>
      </w:tr>
      <w:tr w:rsidR="008D76CC" w:rsidRPr="00E06490" w14:paraId="561023F1" w14:textId="77777777" w:rsidTr="00BE59B6">
        <w:tc>
          <w:tcPr>
            <w:tcW w:w="2687" w:type="pct"/>
            <w:vAlign w:val="bottom"/>
          </w:tcPr>
          <w:p w14:paraId="4427B96C" w14:textId="77777777" w:rsidR="008D76CC" w:rsidRPr="001E7DB0" w:rsidRDefault="008D76CC" w:rsidP="008D76CC">
            <w:pPr>
              <w:pStyle w:val="TT"/>
              <w:rPr>
                <w:rFonts w:asciiTheme="minorHAnsi" w:hAnsiTheme="minorHAnsi" w:cs="Arial"/>
                <w:bCs/>
                <w:spacing w:val="-2"/>
                <w:sz w:val="22"/>
                <w:szCs w:val="22"/>
              </w:rPr>
            </w:pPr>
            <w:bookmarkStart w:id="79" w:name="_Toc4056873"/>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79"/>
          </w:p>
        </w:tc>
        <w:tc>
          <w:tcPr>
            <w:tcW w:w="522" w:type="pct"/>
            <w:vAlign w:val="bottom"/>
          </w:tcPr>
          <w:p w14:paraId="43014D95" w14:textId="30661974" w:rsidR="008D76CC" w:rsidRPr="00864F78" w:rsidRDefault="008D76CC" w:rsidP="008D76CC">
            <w:pPr>
              <w:pStyle w:val="TT"/>
              <w:jc w:val="center"/>
              <w:rPr>
                <w:rFonts w:asciiTheme="minorHAnsi" w:hAnsiTheme="minorHAnsi" w:cs="Arial"/>
                <w:bCs/>
                <w:spacing w:val="-2"/>
                <w:sz w:val="22"/>
                <w:szCs w:val="22"/>
              </w:rPr>
            </w:pPr>
            <w:bookmarkStart w:id="80" w:name="_Toc4056874"/>
            <w:r w:rsidRPr="00864F78">
              <w:rPr>
                <w:rFonts w:asciiTheme="minorHAnsi" w:hAnsiTheme="minorHAnsi" w:cs="Arial"/>
                <w:bCs/>
                <w:spacing w:val="-2"/>
                <w:sz w:val="22"/>
                <w:szCs w:val="22"/>
              </w:rPr>
              <w:t>9</w:t>
            </w:r>
            <w:r w:rsidR="00C01A68">
              <w:rPr>
                <w:rFonts w:asciiTheme="minorHAnsi" w:hAnsiTheme="minorHAnsi" w:cs="Arial"/>
                <w:bCs/>
                <w:spacing w:val="-2"/>
                <w:sz w:val="22"/>
                <w:szCs w:val="22"/>
              </w:rPr>
              <w:t xml:space="preserve"> </w:t>
            </w:r>
            <w:r w:rsidRPr="00864F78">
              <w:rPr>
                <w:rFonts w:asciiTheme="minorHAnsi" w:hAnsiTheme="minorHAnsi" w:cs="Arial"/>
                <w:bCs/>
                <w:spacing w:val="-2"/>
                <w:sz w:val="22"/>
                <w:szCs w:val="22"/>
              </w:rPr>
              <w:t>a)</w:t>
            </w:r>
            <w:bookmarkEnd w:id="80"/>
          </w:p>
        </w:tc>
        <w:tc>
          <w:tcPr>
            <w:tcW w:w="896" w:type="pct"/>
            <w:tcBorders>
              <w:top w:val="nil"/>
              <w:left w:val="nil"/>
              <w:right w:val="nil"/>
            </w:tcBorders>
            <w:shd w:val="clear" w:color="auto" w:fill="auto"/>
            <w:vAlign w:val="center"/>
          </w:tcPr>
          <w:p w14:paraId="240A35CE" w14:textId="705318FD" w:rsidR="008D76CC" w:rsidRPr="001E7DB0" w:rsidRDefault="008D76CC" w:rsidP="008D76CC">
            <w:pPr>
              <w:pStyle w:val="TT"/>
              <w:tabs>
                <w:tab w:val="clear" w:pos="1202"/>
              </w:tabs>
              <w:jc w:val="right"/>
              <w:rPr>
                <w:rFonts w:asciiTheme="minorHAnsi" w:hAnsiTheme="minorHAnsi" w:cs="Arial"/>
                <w:color w:val="000000"/>
                <w:sz w:val="22"/>
                <w:szCs w:val="22"/>
              </w:rPr>
            </w:pPr>
            <w:r>
              <w:rPr>
                <w:rFonts w:ascii="Calibri" w:hAnsi="Calibri" w:cs="Calibri"/>
                <w:color w:val="000000" w:themeColor="text1"/>
                <w:sz w:val="22"/>
                <w:szCs w:val="22"/>
                <w:lang w:val="hr-HR"/>
              </w:rPr>
              <w:t>(97,018)</w:t>
            </w:r>
          </w:p>
        </w:tc>
        <w:tc>
          <w:tcPr>
            <w:tcW w:w="895" w:type="pct"/>
            <w:tcBorders>
              <w:top w:val="nil"/>
              <w:left w:val="nil"/>
              <w:bottom w:val="nil"/>
              <w:right w:val="nil"/>
            </w:tcBorders>
            <w:shd w:val="clear" w:color="auto" w:fill="auto"/>
            <w:vAlign w:val="center"/>
          </w:tcPr>
          <w:p w14:paraId="36BEF029" w14:textId="3A996B40" w:rsidR="008D76CC" w:rsidRPr="001E7DB0" w:rsidRDefault="008D76CC" w:rsidP="008D76CC">
            <w:pPr>
              <w:pStyle w:val="TT"/>
              <w:tabs>
                <w:tab w:val="clear" w:pos="1202"/>
              </w:tabs>
              <w:jc w:val="right"/>
              <w:rPr>
                <w:rFonts w:asciiTheme="minorHAnsi" w:hAnsiTheme="minorHAnsi" w:cs="Arial"/>
                <w:bCs/>
                <w:spacing w:val="-2"/>
                <w:sz w:val="22"/>
                <w:szCs w:val="22"/>
                <w:lang w:val="hr-HR"/>
              </w:rPr>
            </w:pPr>
            <w:r w:rsidRPr="00012D55">
              <w:rPr>
                <w:rFonts w:ascii="Calibri" w:hAnsi="Calibri" w:cs="Calibri"/>
                <w:color w:val="000000" w:themeColor="text1"/>
                <w:sz w:val="22"/>
                <w:szCs w:val="22"/>
                <w:lang w:val="hr-HR"/>
              </w:rPr>
              <w:t>(95</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078)</w:t>
            </w:r>
          </w:p>
        </w:tc>
      </w:tr>
      <w:tr w:rsidR="008D76CC" w:rsidRPr="00E06490" w14:paraId="32EBA686" w14:textId="77777777" w:rsidTr="00BE59B6">
        <w:tc>
          <w:tcPr>
            <w:tcW w:w="2687" w:type="pct"/>
            <w:vAlign w:val="bottom"/>
          </w:tcPr>
          <w:p w14:paraId="443FC697" w14:textId="77777777" w:rsidR="008D76CC" w:rsidRPr="001E7DB0" w:rsidRDefault="008D76CC" w:rsidP="008D76CC">
            <w:pPr>
              <w:pStyle w:val="TT"/>
              <w:rPr>
                <w:rFonts w:asciiTheme="minorHAnsi" w:hAnsiTheme="minorHAnsi" w:cs="Arial"/>
                <w:bCs/>
                <w:spacing w:val="-2"/>
                <w:sz w:val="22"/>
                <w:szCs w:val="22"/>
              </w:rPr>
            </w:pPr>
            <w:bookmarkStart w:id="81" w:name="_Toc4056877"/>
            <w:r>
              <w:rPr>
                <w:rFonts w:asciiTheme="minorHAnsi" w:hAnsiTheme="minorHAnsi" w:cs="Arial"/>
                <w:bCs/>
                <w:spacing w:val="-2"/>
                <w:sz w:val="22"/>
                <w:szCs w:val="22"/>
              </w:rPr>
              <w:t>Depreciation and amortization</w:t>
            </w:r>
            <w:bookmarkEnd w:id="81"/>
          </w:p>
        </w:tc>
        <w:tc>
          <w:tcPr>
            <w:tcW w:w="522" w:type="pct"/>
            <w:vAlign w:val="bottom"/>
          </w:tcPr>
          <w:p w14:paraId="5DB27A3A" w14:textId="19C54A3F" w:rsidR="008D76CC" w:rsidRPr="00864F78" w:rsidRDefault="008D76CC" w:rsidP="008D76CC">
            <w:pPr>
              <w:pStyle w:val="TT"/>
              <w:jc w:val="center"/>
              <w:rPr>
                <w:rFonts w:asciiTheme="minorHAnsi" w:hAnsiTheme="minorHAnsi" w:cs="Arial"/>
                <w:bCs/>
                <w:spacing w:val="-2"/>
                <w:sz w:val="22"/>
                <w:szCs w:val="22"/>
              </w:rPr>
            </w:pPr>
            <w:bookmarkStart w:id="82" w:name="_Toc4056878"/>
            <w:r w:rsidRPr="00864F78">
              <w:rPr>
                <w:rFonts w:asciiTheme="minorHAnsi" w:hAnsiTheme="minorHAnsi" w:cs="Arial"/>
                <w:bCs/>
                <w:spacing w:val="-2"/>
                <w:sz w:val="22"/>
                <w:szCs w:val="22"/>
              </w:rPr>
              <w:t>9 b)</w:t>
            </w:r>
            <w:bookmarkEnd w:id="82"/>
          </w:p>
        </w:tc>
        <w:tc>
          <w:tcPr>
            <w:tcW w:w="896" w:type="pct"/>
            <w:tcBorders>
              <w:top w:val="nil"/>
              <w:left w:val="nil"/>
              <w:right w:val="nil"/>
            </w:tcBorders>
            <w:shd w:val="clear" w:color="auto" w:fill="auto"/>
            <w:vAlign w:val="center"/>
          </w:tcPr>
          <w:p w14:paraId="2307E813" w14:textId="7C19F186" w:rsidR="008D76CC" w:rsidRPr="001E7DB0" w:rsidRDefault="008D76CC" w:rsidP="008D76CC">
            <w:pPr>
              <w:pStyle w:val="TT"/>
              <w:tabs>
                <w:tab w:val="clear" w:pos="1202"/>
              </w:tabs>
              <w:jc w:val="right"/>
              <w:rPr>
                <w:rFonts w:asciiTheme="minorHAnsi" w:hAnsiTheme="minorHAnsi" w:cs="Arial"/>
                <w:color w:val="000000"/>
                <w:sz w:val="22"/>
                <w:szCs w:val="22"/>
              </w:rPr>
            </w:pPr>
            <w:r>
              <w:rPr>
                <w:rFonts w:ascii="Calibri" w:hAnsi="Calibri" w:cs="Calibri"/>
                <w:color w:val="000000" w:themeColor="text1"/>
                <w:sz w:val="22"/>
                <w:szCs w:val="22"/>
                <w:lang w:val="hr-HR"/>
              </w:rPr>
              <w:t>(9,423)</w:t>
            </w:r>
          </w:p>
        </w:tc>
        <w:tc>
          <w:tcPr>
            <w:tcW w:w="895" w:type="pct"/>
            <w:tcBorders>
              <w:top w:val="nil"/>
              <w:left w:val="nil"/>
              <w:bottom w:val="nil"/>
              <w:right w:val="nil"/>
            </w:tcBorders>
            <w:shd w:val="clear" w:color="auto" w:fill="auto"/>
            <w:vAlign w:val="center"/>
          </w:tcPr>
          <w:p w14:paraId="015EF50D" w14:textId="600D0F92" w:rsidR="008D76CC" w:rsidRDefault="008D76CC" w:rsidP="008D76CC">
            <w:pPr>
              <w:pStyle w:val="TT"/>
              <w:tabs>
                <w:tab w:val="clear" w:pos="1202"/>
              </w:tabs>
              <w:jc w:val="right"/>
              <w:rPr>
                <w:rFonts w:ascii="Calibri" w:hAnsi="Calibri" w:cs="Calibri"/>
                <w:color w:val="000000"/>
                <w:sz w:val="22"/>
                <w:szCs w:val="22"/>
              </w:rPr>
            </w:pPr>
            <w:r w:rsidRPr="00012D55">
              <w:rPr>
                <w:rFonts w:ascii="Calibri" w:hAnsi="Calibri" w:cs="Calibri"/>
                <w:color w:val="000000" w:themeColor="text1"/>
                <w:sz w:val="22"/>
                <w:szCs w:val="22"/>
                <w:lang w:val="hr-HR"/>
              </w:rPr>
              <w:t>(8</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517)</w:t>
            </w:r>
          </w:p>
        </w:tc>
      </w:tr>
      <w:tr w:rsidR="008D76CC" w:rsidRPr="00E06490" w14:paraId="56A2F02F" w14:textId="77777777" w:rsidTr="00BE59B6">
        <w:tc>
          <w:tcPr>
            <w:tcW w:w="2687" w:type="pct"/>
            <w:vAlign w:val="bottom"/>
          </w:tcPr>
          <w:p w14:paraId="1560425E" w14:textId="77777777" w:rsidR="008D76CC" w:rsidRPr="001E7DB0" w:rsidRDefault="008D76CC" w:rsidP="008D76CC">
            <w:pPr>
              <w:pStyle w:val="TT"/>
              <w:rPr>
                <w:rFonts w:asciiTheme="minorHAnsi" w:hAnsiTheme="minorHAnsi" w:cs="Arial"/>
                <w:bCs/>
                <w:spacing w:val="-2"/>
                <w:sz w:val="22"/>
                <w:szCs w:val="22"/>
              </w:rPr>
            </w:pPr>
            <w:bookmarkStart w:id="83" w:name="_Toc4056881"/>
            <w:r>
              <w:rPr>
                <w:rFonts w:asciiTheme="minorHAnsi" w:hAnsiTheme="minorHAnsi" w:cs="Arial"/>
                <w:bCs/>
                <w:spacing w:val="-2"/>
                <w:sz w:val="22"/>
                <w:szCs w:val="22"/>
              </w:rPr>
              <w:t>Other expenses</w:t>
            </w:r>
            <w:bookmarkEnd w:id="83"/>
          </w:p>
        </w:tc>
        <w:tc>
          <w:tcPr>
            <w:tcW w:w="522" w:type="pct"/>
            <w:vAlign w:val="bottom"/>
          </w:tcPr>
          <w:p w14:paraId="28DECD67" w14:textId="2CDF8EE6" w:rsidR="008D76CC" w:rsidRPr="00864F78" w:rsidRDefault="008D76CC" w:rsidP="008D76CC">
            <w:pPr>
              <w:pStyle w:val="TT"/>
              <w:jc w:val="center"/>
              <w:rPr>
                <w:rFonts w:asciiTheme="minorHAnsi" w:hAnsiTheme="minorHAnsi" w:cs="Arial"/>
                <w:bCs/>
                <w:spacing w:val="-2"/>
                <w:sz w:val="22"/>
                <w:szCs w:val="22"/>
              </w:rPr>
            </w:pPr>
            <w:bookmarkStart w:id="84" w:name="_Toc4056882"/>
            <w:r w:rsidRPr="00864F78">
              <w:rPr>
                <w:rFonts w:asciiTheme="minorHAnsi" w:hAnsiTheme="minorHAnsi" w:cs="Arial"/>
                <w:bCs/>
                <w:spacing w:val="-2"/>
                <w:sz w:val="22"/>
                <w:szCs w:val="22"/>
              </w:rPr>
              <w:t>9 c)</w:t>
            </w:r>
            <w:bookmarkEnd w:id="84"/>
          </w:p>
        </w:tc>
        <w:tc>
          <w:tcPr>
            <w:tcW w:w="896" w:type="pct"/>
            <w:tcBorders>
              <w:top w:val="nil"/>
              <w:left w:val="nil"/>
              <w:right w:val="nil"/>
            </w:tcBorders>
            <w:shd w:val="clear" w:color="auto" w:fill="auto"/>
            <w:vAlign w:val="center"/>
          </w:tcPr>
          <w:p w14:paraId="067AC1EC" w14:textId="45C3C96E" w:rsidR="008D76CC" w:rsidRPr="001E7DB0" w:rsidRDefault="008D76CC" w:rsidP="008D76CC">
            <w:pPr>
              <w:pStyle w:val="TT"/>
              <w:tabs>
                <w:tab w:val="clear" w:pos="1202"/>
              </w:tabs>
              <w:jc w:val="right"/>
              <w:rPr>
                <w:rFonts w:asciiTheme="minorHAnsi" w:hAnsiTheme="minorHAnsi" w:cs="Arial"/>
                <w:color w:val="000000"/>
                <w:sz w:val="22"/>
                <w:szCs w:val="22"/>
              </w:rPr>
            </w:pPr>
            <w:r>
              <w:rPr>
                <w:rFonts w:ascii="Calibri" w:hAnsi="Calibri" w:cs="Calibri"/>
                <w:color w:val="000000" w:themeColor="text1"/>
                <w:sz w:val="22"/>
                <w:szCs w:val="22"/>
                <w:lang w:val="hr-HR"/>
              </w:rPr>
              <w:t>(49,605)</w:t>
            </w:r>
          </w:p>
        </w:tc>
        <w:tc>
          <w:tcPr>
            <w:tcW w:w="895" w:type="pct"/>
            <w:tcBorders>
              <w:top w:val="nil"/>
              <w:left w:val="nil"/>
              <w:bottom w:val="nil"/>
              <w:right w:val="nil"/>
            </w:tcBorders>
            <w:shd w:val="clear" w:color="auto" w:fill="auto"/>
            <w:vAlign w:val="center"/>
          </w:tcPr>
          <w:p w14:paraId="2E6E403B" w14:textId="62BB08DC" w:rsidR="008D76CC" w:rsidRDefault="008D76CC" w:rsidP="008D76CC">
            <w:pPr>
              <w:pStyle w:val="TT"/>
              <w:tabs>
                <w:tab w:val="clear" w:pos="1202"/>
              </w:tabs>
              <w:jc w:val="right"/>
              <w:rPr>
                <w:rFonts w:ascii="Calibri" w:hAnsi="Calibri" w:cs="Calibri"/>
                <w:color w:val="000000"/>
                <w:sz w:val="22"/>
                <w:szCs w:val="22"/>
              </w:rPr>
            </w:pPr>
            <w:r w:rsidRPr="00012D55">
              <w:rPr>
                <w:rFonts w:ascii="Calibri" w:hAnsi="Calibri" w:cs="Calibri"/>
                <w:color w:val="000000" w:themeColor="text1"/>
                <w:sz w:val="22"/>
                <w:szCs w:val="22"/>
                <w:lang w:val="hr-HR"/>
              </w:rPr>
              <w:t>(67</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677)</w:t>
            </w:r>
          </w:p>
        </w:tc>
      </w:tr>
      <w:tr w:rsidR="008D76CC" w:rsidRPr="00E06490" w14:paraId="2387C891" w14:textId="77777777" w:rsidTr="00BE59B6">
        <w:trPr>
          <w:trHeight w:val="306"/>
        </w:trPr>
        <w:tc>
          <w:tcPr>
            <w:tcW w:w="2687" w:type="pct"/>
          </w:tcPr>
          <w:p w14:paraId="43E52DFA" w14:textId="77777777" w:rsidR="008D76CC" w:rsidRPr="001E7DB0" w:rsidRDefault="008D76CC" w:rsidP="008D76CC">
            <w:pPr>
              <w:pStyle w:val="TT"/>
              <w:rPr>
                <w:rFonts w:asciiTheme="minorHAnsi" w:hAnsiTheme="minorHAnsi" w:cs="Arial"/>
                <w:bCs/>
                <w:spacing w:val="-2"/>
                <w:sz w:val="22"/>
                <w:szCs w:val="22"/>
              </w:rPr>
            </w:pPr>
            <w:bookmarkStart w:id="85" w:name="_Toc4056885"/>
            <w:r w:rsidRPr="001E7DB0">
              <w:rPr>
                <w:rFonts w:asciiTheme="minorHAnsi" w:hAnsiTheme="minorHAnsi" w:cs="Arial"/>
                <w:bCs/>
                <w:spacing w:val="-2"/>
                <w:sz w:val="22"/>
                <w:szCs w:val="22"/>
              </w:rPr>
              <w:t>Impairment loss and provisions</w:t>
            </w:r>
            <w:bookmarkEnd w:id="85"/>
          </w:p>
        </w:tc>
        <w:tc>
          <w:tcPr>
            <w:tcW w:w="522" w:type="pct"/>
            <w:vAlign w:val="bottom"/>
          </w:tcPr>
          <w:p w14:paraId="4A21AB62" w14:textId="790CF6CD" w:rsidR="008D76CC" w:rsidRPr="00864F78" w:rsidRDefault="008D76CC" w:rsidP="008D76CC">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6" w:type="pct"/>
            <w:tcBorders>
              <w:top w:val="nil"/>
              <w:left w:val="nil"/>
              <w:right w:val="nil"/>
            </w:tcBorders>
            <w:shd w:val="clear" w:color="auto" w:fill="auto"/>
            <w:vAlign w:val="center"/>
          </w:tcPr>
          <w:p w14:paraId="08B8A718" w14:textId="1B273E46" w:rsidR="008D76CC" w:rsidRPr="001E7DB0" w:rsidRDefault="008D76CC" w:rsidP="008D76CC">
            <w:pPr>
              <w:pStyle w:val="TT"/>
              <w:tabs>
                <w:tab w:val="clear" w:pos="1202"/>
              </w:tabs>
              <w:jc w:val="right"/>
              <w:rPr>
                <w:rFonts w:asciiTheme="minorHAnsi" w:hAnsiTheme="minorHAnsi" w:cs="Arial"/>
                <w:color w:val="000000"/>
                <w:sz w:val="22"/>
                <w:szCs w:val="22"/>
              </w:rPr>
            </w:pPr>
            <w:r>
              <w:rPr>
                <w:rFonts w:ascii="Calibri" w:hAnsi="Calibri" w:cs="Calibri"/>
                <w:color w:val="000000" w:themeColor="text1"/>
                <w:sz w:val="22"/>
                <w:szCs w:val="22"/>
                <w:lang w:val="hr-HR"/>
              </w:rPr>
              <w:t>(182,264)</w:t>
            </w:r>
          </w:p>
        </w:tc>
        <w:tc>
          <w:tcPr>
            <w:tcW w:w="895" w:type="pct"/>
            <w:tcBorders>
              <w:top w:val="nil"/>
              <w:left w:val="nil"/>
              <w:bottom w:val="nil"/>
              <w:right w:val="nil"/>
            </w:tcBorders>
            <w:shd w:val="clear" w:color="auto" w:fill="auto"/>
            <w:vAlign w:val="center"/>
          </w:tcPr>
          <w:p w14:paraId="2EEF0B0D" w14:textId="5AAA3318" w:rsidR="008D76CC" w:rsidRPr="001E7DB0" w:rsidRDefault="008D76CC" w:rsidP="008D76CC">
            <w:pPr>
              <w:pStyle w:val="TT"/>
              <w:tabs>
                <w:tab w:val="clear" w:pos="1202"/>
              </w:tabs>
              <w:jc w:val="right"/>
              <w:rPr>
                <w:rFonts w:asciiTheme="minorHAnsi" w:hAnsiTheme="minorHAnsi" w:cs="Arial"/>
                <w:bCs/>
                <w:spacing w:val="-2"/>
                <w:sz w:val="22"/>
                <w:szCs w:val="22"/>
                <w:lang w:val="hr-HR"/>
              </w:rPr>
            </w:pPr>
            <w:r w:rsidRPr="00012D55">
              <w:rPr>
                <w:rFonts w:ascii="Calibri" w:hAnsi="Calibri" w:cs="Calibri"/>
                <w:color w:val="000000" w:themeColor="text1"/>
                <w:sz w:val="22"/>
                <w:szCs w:val="22"/>
                <w:lang w:val="hr-HR"/>
              </w:rPr>
              <w:t>(73</w:t>
            </w:r>
            <w:r>
              <w:rPr>
                <w:rFonts w:ascii="Calibri" w:hAnsi="Calibri" w:cs="Calibri"/>
                <w:color w:val="000000" w:themeColor="text1"/>
                <w:sz w:val="22"/>
                <w:szCs w:val="22"/>
                <w:lang w:val="hr-HR"/>
              </w:rPr>
              <w:t>,</w:t>
            </w:r>
            <w:r w:rsidRPr="00012D55">
              <w:rPr>
                <w:rFonts w:ascii="Calibri" w:hAnsi="Calibri" w:cs="Calibri"/>
                <w:color w:val="000000" w:themeColor="text1"/>
                <w:sz w:val="22"/>
                <w:szCs w:val="22"/>
                <w:lang w:val="hr-HR"/>
              </w:rPr>
              <w:t>762)</w:t>
            </w:r>
          </w:p>
        </w:tc>
      </w:tr>
      <w:tr w:rsidR="008D76CC" w:rsidRPr="00E06490" w14:paraId="1776B510" w14:textId="77777777" w:rsidTr="003239B0">
        <w:tc>
          <w:tcPr>
            <w:tcW w:w="2687" w:type="pct"/>
          </w:tcPr>
          <w:p w14:paraId="2B262A29" w14:textId="77777777" w:rsidR="008D76CC" w:rsidRPr="001E7DB0" w:rsidRDefault="008D76CC" w:rsidP="008D76CC">
            <w:pPr>
              <w:pStyle w:val="Tot"/>
              <w:rPr>
                <w:rFonts w:asciiTheme="minorHAnsi" w:hAnsiTheme="minorHAnsi" w:cs="Arial"/>
                <w:b/>
                <w:bCs/>
                <w:sz w:val="22"/>
                <w:szCs w:val="22"/>
              </w:rPr>
            </w:pPr>
            <w:bookmarkStart w:id="86" w:name="_Toc4056889"/>
            <w:r w:rsidRPr="001E7DB0">
              <w:rPr>
                <w:rFonts w:asciiTheme="minorHAnsi" w:hAnsiTheme="minorHAnsi" w:cs="Arial"/>
                <w:b/>
                <w:bCs/>
                <w:sz w:val="22"/>
                <w:szCs w:val="22"/>
              </w:rPr>
              <w:t>Profit before income tax</w:t>
            </w:r>
            <w:bookmarkEnd w:id="86"/>
          </w:p>
        </w:tc>
        <w:tc>
          <w:tcPr>
            <w:tcW w:w="522" w:type="pct"/>
            <w:vAlign w:val="bottom"/>
          </w:tcPr>
          <w:p w14:paraId="722C254F" w14:textId="77777777" w:rsidR="008D76CC" w:rsidRPr="00864F78" w:rsidRDefault="008D76CC" w:rsidP="008D76CC">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22A02D4E" w14:textId="71519F72" w:rsidR="008D76CC" w:rsidRPr="001E7DB0" w:rsidRDefault="008D76CC" w:rsidP="008D76CC">
            <w:pPr>
              <w:pStyle w:val="Tot"/>
              <w:jc w:val="right"/>
              <w:rPr>
                <w:rFonts w:asciiTheme="minorHAnsi" w:hAnsiTheme="minorHAnsi" w:cs="Arial"/>
                <w:b/>
                <w:bCs/>
                <w:sz w:val="22"/>
                <w:szCs w:val="22"/>
                <w:lang w:val="hr-HR"/>
              </w:rPr>
            </w:pPr>
            <w:r w:rsidRPr="00415C4B">
              <w:rPr>
                <w:rFonts w:ascii="Calibri" w:hAnsi="Calibri" w:cs="Calibri"/>
                <w:b/>
                <w:color w:val="000000" w:themeColor="text1"/>
                <w:sz w:val="22"/>
                <w:szCs w:val="22"/>
                <w:lang w:val="hr-HR"/>
              </w:rPr>
              <w:t>81</w:t>
            </w:r>
            <w:r>
              <w:rPr>
                <w:rFonts w:ascii="Calibri" w:hAnsi="Calibri" w:cs="Calibri"/>
                <w:b/>
                <w:color w:val="000000" w:themeColor="text1"/>
                <w:sz w:val="22"/>
                <w:szCs w:val="22"/>
                <w:lang w:val="hr-HR"/>
              </w:rPr>
              <w:t>,</w:t>
            </w:r>
            <w:r w:rsidRPr="00415C4B">
              <w:rPr>
                <w:rFonts w:ascii="Calibri" w:hAnsi="Calibri" w:cs="Calibri"/>
                <w:b/>
                <w:color w:val="000000" w:themeColor="text1"/>
                <w:sz w:val="22"/>
                <w:szCs w:val="22"/>
                <w:lang w:val="hr-HR"/>
              </w:rPr>
              <w:t>990</w:t>
            </w:r>
          </w:p>
        </w:tc>
        <w:tc>
          <w:tcPr>
            <w:tcW w:w="895" w:type="pct"/>
            <w:tcBorders>
              <w:top w:val="single" w:sz="4" w:space="0" w:color="auto"/>
              <w:left w:val="nil"/>
              <w:bottom w:val="single" w:sz="12" w:space="0" w:color="auto"/>
              <w:right w:val="nil"/>
            </w:tcBorders>
            <w:shd w:val="clear" w:color="auto" w:fill="auto"/>
            <w:vAlign w:val="center"/>
          </w:tcPr>
          <w:p w14:paraId="75F6C87F" w14:textId="493347E0" w:rsidR="008D76CC" w:rsidRPr="001E7DB0" w:rsidRDefault="008D76CC" w:rsidP="008D76CC">
            <w:pPr>
              <w:pStyle w:val="Tot"/>
              <w:jc w:val="right"/>
              <w:rPr>
                <w:rFonts w:asciiTheme="minorHAnsi" w:hAnsiTheme="minorHAnsi" w:cs="Arial"/>
                <w:b/>
                <w:bCs/>
                <w:sz w:val="22"/>
                <w:szCs w:val="22"/>
                <w:lang w:val="hr-HR"/>
              </w:rPr>
            </w:pPr>
            <w:r>
              <w:rPr>
                <w:rFonts w:ascii="Calibri" w:hAnsi="Calibri" w:cs="Calibri"/>
                <w:b/>
                <w:color w:val="000000" w:themeColor="text1"/>
                <w:sz w:val="22"/>
                <w:szCs w:val="22"/>
                <w:lang w:val="hr-HR"/>
              </w:rPr>
              <w:t>154,098</w:t>
            </w:r>
          </w:p>
        </w:tc>
      </w:tr>
      <w:tr w:rsidR="008D76CC" w:rsidRPr="00E06490" w14:paraId="104B3F65" w14:textId="77777777" w:rsidTr="003239B0">
        <w:trPr>
          <w:trHeight w:val="371"/>
        </w:trPr>
        <w:tc>
          <w:tcPr>
            <w:tcW w:w="2687" w:type="pct"/>
            <w:vAlign w:val="center"/>
          </w:tcPr>
          <w:p w14:paraId="400CE348" w14:textId="77777777" w:rsidR="008D76CC" w:rsidRPr="001E7DB0" w:rsidRDefault="008D76CC" w:rsidP="008D76CC">
            <w:pPr>
              <w:pStyle w:val="Tot"/>
              <w:rPr>
                <w:rFonts w:asciiTheme="minorHAnsi" w:hAnsiTheme="minorHAnsi" w:cs="Arial"/>
                <w:sz w:val="22"/>
                <w:szCs w:val="22"/>
              </w:rPr>
            </w:pPr>
            <w:bookmarkStart w:id="87" w:name="_Toc4056892"/>
            <w:r w:rsidRPr="001E7DB0">
              <w:rPr>
                <w:rFonts w:asciiTheme="minorHAnsi" w:hAnsiTheme="minorHAnsi" w:cs="Arial"/>
                <w:sz w:val="22"/>
                <w:szCs w:val="22"/>
              </w:rPr>
              <w:t>Income tax</w:t>
            </w:r>
            <w:bookmarkEnd w:id="87"/>
          </w:p>
        </w:tc>
        <w:tc>
          <w:tcPr>
            <w:tcW w:w="522" w:type="pct"/>
            <w:vAlign w:val="center"/>
          </w:tcPr>
          <w:p w14:paraId="49780B09" w14:textId="6DFCCFA4" w:rsidR="008D76CC" w:rsidRPr="00864F78" w:rsidRDefault="008D76CC" w:rsidP="008D76CC">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6" w:type="pct"/>
            <w:shd w:val="clear" w:color="auto" w:fill="auto"/>
            <w:vAlign w:val="bottom"/>
          </w:tcPr>
          <w:p w14:paraId="1D4C35DB" w14:textId="01C2423F" w:rsidR="008D76CC" w:rsidRPr="001E7DB0" w:rsidRDefault="008D76CC" w:rsidP="008D76CC">
            <w:pPr>
              <w:pStyle w:val="Tot"/>
              <w:jc w:val="right"/>
              <w:rPr>
                <w:rFonts w:asciiTheme="minorHAnsi" w:hAnsiTheme="minorHAnsi" w:cs="Arial"/>
                <w:sz w:val="22"/>
                <w:szCs w:val="22"/>
                <w:lang w:val="hr-HR"/>
              </w:rPr>
            </w:pPr>
            <w:r w:rsidRPr="00415C4B">
              <w:rPr>
                <w:rFonts w:ascii="Calibri" w:hAnsi="Calibri" w:cs="Calibri"/>
                <w:color w:val="000000" w:themeColor="text1"/>
                <w:sz w:val="22"/>
                <w:szCs w:val="22"/>
                <w:lang w:val="hr-HR"/>
              </w:rPr>
              <w:t>(459)</w:t>
            </w:r>
          </w:p>
        </w:tc>
        <w:tc>
          <w:tcPr>
            <w:tcW w:w="895" w:type="pct"/>
            <w:tcBorders>
              <w:top w:val="single" w:sz="12" w:space="0" w:color="auto"/>
              <w:left w:val="nil"/>
              <w:bottom w:val="nil"/>
              <w:right w:val="nil"/>
            </w:tcBorders>
            <w:shd w:val="clear" w:color="auto" w:fill="auto"/>
            <w:vAlign w:val="center"/>
          </w:tcPr>
          <w:p w14:paraId="0FBAE761" w14:textId="0E1F854E" w:rsidR="008D76CC" w:rsidRPr="001E7DB0" w:rsidRDefault="008D76CC" w:rsidP="008D76CC">
            <w:pPr>
              <w:pStyle w:val="Tot"/>
              <w:jc w:val="right"/>
              <w:rPr>
                <w:rFonts w:asciiTheme="minorHAnsi" w:hAnsiTheme="minorHAnsi" w:cs="Arial"/>
                <w:sz w:val="22"/>
                <w:szCs w:val="22"/>
                <w:lang w:val="hr-HR"/>
              </w:rPr>
            </w:pPr>
            <w:r>
              <w:rPr>
                <w:rFonts w:ascii="Calibri" w:hAnsi="Calibri" w:cs="Calibri"/>
                <w:color w:val="000000" w:themeColor="text1"/>
                <w:sz w:val="22"/>
                <w:szCs w:val="22"/>
                <w:lang w:val="hr-HR"/>
              </w:rPr>
              <w:t>200</w:t>
            </w:r>
          </w:p>
        </w:tc>
      </w:tr>
      <w:tr w:rsidR="008D76CC" w:rsidRPr="00E06490" w14:paraId="77B6B3DB" w14:textId="77777777" w:rsidTr="003239B0">
        <w:tc>
          <w:tcPr>
            <w:tcW w:w="2687" w:type="pct"/>
          </w:tcPr>
          <w:p w14:paraId="31CBC049" w14:textId="77777777" w:rsidR="008D76CC" w:rsidRPr="001E7DB0" w:rsidRDefault="008D76CC" w:rsidP="008D76CC">
            <w:pPr>
              <w:pStyle w:val="Tot"/>
              <w:rPr>
                <w:rFonts w:asciiTheme="minorHAnsi" w:hAnsiTheme="minorHAnsi" w:cs="Arial"/>
                <w:b/>
                <w:bCs/>
                <w:sz w:val="22"/>
                <w:szCs w:val="22"/>
              </w:rPr>
            </w:pPr>
            <w:bookmarkStart w:id="88" w:name="_Toc4056896"/>
            <w:r w:rsidRPr="001E7DB0">
              <w:rPr>
                <w:rFonts w:asciiTheme="minorHAnsi" w:hAnsiTheme="minorHAnsi" w:cs="Arial"/>
                <w:b/>
                <w:bCs/>
                <w:sz w:val="22"/>
                <w:szCs w:val="22"/>
              </w:rPr>
              <w:t>Profit for the year</w:t>
            </w:r>
            <w:bookmarkEnd w:id="88"/>
          </w:p>
        </w:tc>
        <w:tc>
          <w:tcPr>
            <w:tcW w:w="522" w:type="pct"/>
            <w:vAlign w:val="bottom"/>
          </w:tcPr>
          <w:p w14:paraId="709C8C01" w14:textId="77777777" w:rsidR="008D76CC" w:rsidRPr="000A254F" w:rsidRDefault="008D76CC" w:rsidP="008D76CC">
            <w:pPr>
              <w:pStyle w:val="Tot"/>
              <w:jc w:val="center"/>
              <w:rPr>
                <w:rFonts w:asciiTheme="minorHAnsi" w:hAnsiTheme="minorHAnsi" w:cs="Arial"/>
                <w:b/>
                <w:bCs/>
                <w:sz w:val="22"/>
                <w:szCs w:val="22"/>
              </w:rPr>
            </w:pPr>
          </w:p>
        </w:tc>
        <w:tc>
          <w:tcPr>
            <w:tcW w:w="896" w:type="pct"/>
            <w:tcBorders>
              <w:top w:val="single" w:sz="2" w:space="0" w:color="auto"/>
              <w:bottom w:val="single" w:sz="12" w:space="0" w:color="auto"/>
            </w:tcBorders>
            <w:shd w:val="clear" w:color="auto" w:fill="auto"/>
            <w:vAlign w:val="center"/>
          </w:tcPr>
          <w:p w14:paraId="40B3FA40" w14:textId="4402ECB0" w:rsidR="008D76CC" w:rsidRPr="001E7DB0" w:rsidRDefault="008D76CC" w:rsidP="008D76CC">
            <w:pPr>
              <w:pStyle w:val="Tot"/>
              <w:jc w:val="right"/>
              <w:rPr>
                <w:rFonts w:asciiTheme="minorHAnsi" w:hAnsiTheme="minorHAnsi" w:cs="Arial"/>
                <w:b/>
                <w:bCs/>
                <w:sz w:val="22"/>
                <w:szCs w:val="22"/>
                <w:lang w:val="hr-HR"/>
              </w:rPr>
            </w:pPr>
            <w:r w:rsidRPr="00415C4B">
              <w:rPr>
                <w:rFonts w:ascii="Calibri" w:hAnsi="Calibri" w:cs="Calibri"/>
                <w:b/>
                <w:color w:val="000000" w:themeColor="text1"/>
                <w:sz w:val="22"/>
                <w:szCs w:val="22"/>
                <w:lang w:val="hr-HR"/>
              </w:rPr>
              <w:t>81</w:t>
            </w:r>
            <w:r>
              <w:rPr>
                <w:rFonts w:ascii="Calibri" w:hAnsi="Calibri" w:cs="Calibri"/>
                <w:b/>
                <w:color w:val="000000" w:themeColor="text1"/>
                <w:sz w:val="22"/>
                <w:szCs w:val="22"/>
                <w:lang w:val="hr-HR"/>
              </w:rPr>
              <w:t>,</w:t>
            </w:r>
            <w:r w:rsidRPr="00415C4B">
              <w:rPr>
                <w:rFonts w:ascii="Calibri" w:hAnsi="Calibri" w:cs="Calibri"/>
                <w:b/>
                <w:color w:val="000000" w:themeColor="text1"/>
                <w:sz w:val="22"/>
                <w:szCs w:val="22"/>
                <w:lang w:val="hr-HR"/>
              </w:rPr>
              <w:t>531</w:t>
            </w:r>
          </w:p>
        </w:tc>
        <w:tc>
          <w:tcPr>
            <w:tcW w:w="895" w:type="pct"/>
            <w:tcBorders>
              <w:top w:val="single" w:sz="4" w:space="0" w:color="auto"/>
              <w:left w:val="nil"/>
              <w:bottom w:val="single" w:sz="12" w:space="0" w:color="auto"/>
              <w:right w:val="nil"/>
            </w:tcBorders>
            <w:shd w:val="clear" w:color="auto" w:fill="auto"/>
            <w:vAlign w:val="center"/>
          </w:tcPr>
          <w:p w14:paraId="539434B4" w14:textId="2A456EBE" w:rsidR="008D76CC" w:rsidRPr="001E7DB0" w:rsidRDefault="008D76CC" w:rsidP="008D76CC">
            <w:pPr>
              <w:pStyle w:val="Tot"/>
              <w:jc w:val="right"/>
              <w:rPr>
                <w:rFonts w:asciiTheme="minorHAnsi" w:hAnsiTheme="minorHAnsi" w:cs="Arial"/>
                <w:b/>
                <w:bCs/>
                <w:sz w:val="22"/>
                <w:szCs w:val="22"/>
                <w:lang w:val="hr-HR"/>
              </w:rPr>
            </w:pPr>
            <w:r w:rsidRPr="00012D55">
              <w:rPr>
                <w:rFonts w:ascii="Calibri" w:hAnsi="Calibri" w:cs="Calibri"/>
                <w:b/>
                <w:color w:val="000000" w:themeColor="text1"/>
                <w:sz w:val="22"/>
                <w:szCs w:val="22"/>
                <w:lang w:val="hr-HR"/>
              </w:rPr>
              <w:t>15</w:t>
            </w:r>
            <w:r>
              <w:rPr>
                <w:rFonts w:ascii="Calibri" w:hAnsi="Calibri" w:cs="Calibri"/>
                <w:b/>
                <w:color w:val="000000" w:themeColor="text1"/>
                <w:sz w:val="22"/>
                <w:szCs w:val="22"/>
                <w:lang w:val="hr-HR"/>
              </w:rPr>
              <w:t>4,298</w:t>
            </w:r>
          </w:p>
        </w:tc>
      </w:tr>
      <w:tr w:rsidR="008D76CC" w:rsidRPr="00E06490" w14:paraId="2E7F780A" w14:textId="77777777" w:rsidTr="00864F78">
        <w:trPr>
          <w:trHeight w:val="70"/>
        </w:trPr>
        <w:tc>
          <w:tcPr>
            <w:tcW w:w="2687" w:type="pct"/>
          </w:tcPr>
          <w:p w14:paraId="371EC9ED" w14:textId="77777777" w:rsidR="008D76CC" w:rsidRPr="001E7DB0" w:rsidRDefault="008D76CC" w:rsidP="008D76CC">
            <w:pPr>
              <w:pStyle w:val="Thick"/>
              <w:spacing w:line="301" w:lineRule="exact"/>
              <w:rPr>
                <w:rFonts w:asciiTheme="minorHAnsi" w:hAnsiTheme="minorHAnsi" w:cs="Arial"/>
                <w:sz w:val="22"/>
                <w:szCs w:val="22"/>
                <w:u w:val="none"/>
                <w:lang w:val="en-GB"/>
              </w:rPr>
            </w:pPr>
          </w:p>
        </w:tc>
        <w:tc>
          <w:tcPr>
            <w:tcW w:w="522" w:type="pct"/>
            <w:vAlign w:val="bottom"/>
          </w:tcPr>
          <w:p w14:paraId="33355C32" w14:textId="77777777" w:rsidR="008D76CC" w:rsidRPr="001E7DB0" w:rsidRDefault="008D76CC" w:rsidP="008D76CC">
            <w:pPr>
              <w:pStyle w:val="Thick"/>
              <w:spacing w:line="301" w:lineRule="exact"/>
              <w:rPr>
                <w:rFonts w:asciiTheme="minorHAnsi" w:hAnsiTheme="minorHAnsi" w:cs="Arial"/>
                <w:sz w:val="22"/>
                <w:szCs w:val="22"/>
                <w:lang w:val="en-GB"/>
              </w:rPr>
            </w:pPr>
          </w:p>
        </w:tc>
        <w:tc>
          <w:tcPr>
            <w:tcW w:w="896" w:type="pct"/>
            <w:tcBorders>
              <w:top w:val="single" w:sz="12" w:space="0" w:color="auto"/>
            </w:tcBorders>
            <w:vAlign w:val="center"/>
          </w:tcPr>
          <w:p w14:paraId="211EAE80" w14:textId="77777777" w:rsidR="008D76CC" w:rsidRPr="001E7DB0" w:rsidRDefault="008D76CC" w:rsidP="008D76CC">
            <w:pPr>
              <w:pStyle w:val="Thick"/>
              <w:tabs>
                <w:tab w:val="clear" w:pos="1202"/>
              </w:tabs>
              <w:spacing w:line="240" w:lineRule="exact"/>
              <w:jc w:val="right"/>
              <w:rPr>
                <w:rFonts w:asciiTheme="minorHAnsi" w:hAnsiTheme="minorHAnsi" w:cs="Arial"/>
                <w:sz w:val="22"/>
                <w:szCs w:val="22"/>
                <w:lang w:val="hr-HR"/>
              </w:rPr>
            </w:pPr>
          </w:p>
        </w:tc>
        <w:tc>
          <w:tcPr>
            <w:tcW w:w="895" w:type="pct"/>
            <w:tcBorders>
              <w:top w:val="single" w:sz="12" w:space="0" w:color="auto"/>
            </w:tcBorders>
          </w:tcPr>
          <w:p w14:paraId="31193127" w14:textId="77777777" w:rsidR="008D76CC" w:rsidRPr="001E7DB0" w:rsidRDefault="008D76CC" w:rsidP="008D76CC">
            <w:pPr>
              <w:pStyle w:val="Thick"/>
              <w:tabs>
                <w:tab w:val="clear" w:pos="1202"/>
              </w:tabs>
              <w:spacing w:line="240" w:lineRule="exact"/>
              <w:jc w:val="right"/>
              <w:rPr>
                <w:rFonts w:asciiTheme="minorHAnsi" w:hAnsiTheme="minorHAnsi" w:cs="Arial"/>
                <w:sz w:val="22"/>
                <w:szCs w:val="22"/>
                <w:lang w:val="hr-HR"/>
              </w:rPr>
            </w:pPr>
          </w:p>
        </w:tc>
      </w:tr>
      <w:tr w:rsidR="008D76CC" w:rsidRPr="00E06490" w14:paraId="12DFB3B6" w14:textId="77777777" w:rsidTr="00864F78">
        <w:trPr>
          <w:trHeight w:val="70"/>
        </w:trPr>
        <w:tc>
          <w:tcPr>
            <w:tcW w:w="2687" w:type="pct"/>
          </w:tcPr>
          <w:p w14:paraId="6B2CED6C" w14:textId="77777777" w:rsidR="008D76CC" w:rsidRPr="001E7DB0" w:rsidRDefault="008D76CC" w:rsidP="008D76CC">
            <w:pPr>
              <w:pStyle w:val="Thick"/>
              <w:spacing w:line="301" w:lineRule="exact"/>
              <w:rPr>
                <w:rFonts w:asciiTheme="minorHAnsi" w:hAnsiTheme="minorHAnsi" w:cs="Arial"/>
                <w:sz w:val="22"/>
                <w:szCs w:val="22"/>
                <w:u w:val="none"/>
                <w:lang w:val="en-GB"/>
              </w:rPr>
            </w:pPr>
          </w:p>
        </w:tc>
        <w:tc>
          <w:tcPr>
            <w:tcW w:w="522" w:type="pct"/>
            <w:vAlign w:val="bottom"/>
          </w:tcPr>
          <w:p w14:paraId="359D479D" w14:textId="77777777" w:rsidR="008D76CC" w:rsidRPr="001E7DB0" w:rsidRDefault="008D76CC" w:rsidP="008D76CC">
            <w:pPr>
              <w:pStyle w:val="Thick"/>
              <w:spacing w:line="301" w:lineRule="exact"/>
              <w:rPr>
                <w:rFonts w:asciiTheme="minorHAnsi" w:hAnsiTheme="minorHAnsi" w:cs="Arial"/>
                <w:sz w:val="22"/>
                <w:szCs w:val="22"/>
                <w:lang w:val="en-GB"/>
              </w:rPr>
            </w:pPr>
          </w:p>
        </w:tc>
        <w:tc>
          <w:tcPr>
            <w:tcW w:w="896" w:type="pct"/>
            <w:vAlign w:val="center"/>
          </w:tcPr>
          <w:p w14:paraId="6DD123C8" w14:textId="77777777" w:rsidR="008D76CC" w:rsidRPr="001E7DB0" w:rsidRDefault="008D76CC" w:rsidP="008D76CC">
            <w:pPr>
              <w:pStyle w:val="Thick"/>
              <w:tabs>
                <w:tab w:val="clear" w:pos="1202"/>
              </w:tabs>
              <w:spacing w:line="240" w:lineRule="exact"/>
              <w:jc w:val="right"/>
              <w:rPr>
                <w:rFonts w:asciiTheme="minorHAnsi" w:hAnsiTheme="minorHAnsi" w:cs="Arial"/>
                <w:sz w:val="22"/>
                <w:szCs w:val="22"/>
                <w:lang w:val="hr-HR"/>
              </w:rPr>
            </w:pPr>
          </w:p>
        </w:tc>
        <w:tc>
          <w:tcPr>
            <w:tcW w:w="895" w:type="pct"/>
          </w:tcPr>
          <w:p w14:paraId="0B569005" w14:textId="77777777" w:rsidR="008D76CC" w:rsidRPr="001E7DB0" w:rsidRDefault="008D76CC" w:rsidP="008D76CC">
            <w:pPr>
              <w:pStyle w:val="Thick"/>
              <w:tabs>
                <w:tab w:val="clear" w:pos="1202"/>
              </w:tabs>
              <w:spacing w:line="240" w:lineRule="exact"/>
              <w:jc w:val="right"/>
              <w:rPr>
                <w:rFonts w:asciiTheme="minorHAnsi" w:hAnsiTheme="minorHAnsi" w:cs="Arial"/>
                <w:sz w:val="22"/>
                <w:szCs w:val="22"/>
                <w:lang w:val="hr-HR"/>
              </w:rPr>
            </w:pPr>
          </w:p>
        </w:tc>
      </w:tr>
      <w:tr w:rsidR="008D76CC" w:rsidRPr="00E06490" w14:paraId="1ED278E7" w14:textId="77777777" w:rsidTr="00864F78">
        <w:trPr>
          <w:trHeight w:val="70"/>
        </w:trPr>
        <w:tc>
          <w:tcPr>
            <w:tcW w:w="2687" w:type="pct"/>
          </w:tcPr>
          <w:p w14:paraId="2AFE00D2" w14:textId="77777777" w:rsidR="008D76CC" w:rsidRPr="002A55F6" w:rsidRDefault="008D76CC" w:rsidP="008D76CC">
            <w:pPr>
              <w:pStyle w:val="Tot"/>
              <w:rPr>
                <w:rFonts w:asciiTheme="minorHAnsi" w:hAnsiTheme="minorHAnsi" w:cs="Arial"/>
                <w:b/>
                <w:bCs/>
                <w:sz w:val="22"/>
                <w:szCs w:val="22"/>
              </w:rPr>
            </w:pPr>
            <w:r w:rsidRPr="002A55F6">
              <w:rPr>
                <w:rFonts w:asciiTheme="minorHAnsi" w:hAnsiTheme="minorHAnsi" w:cs="Arial"/>
                <w:b/>
                <w:bCs/>
                <w:sz w:val="22"/>
                <w:szCs w:val="22"/>
              </w:rPr>
              <w:t>Attributable to:</w:t>
            </w:r>
          </w:p>
        </w:tc>
        <w:tc>
          <w:tcPr>
            <w:tcW w:w="522" w:type="pct"/>
            <w:vAlign w:val="bottom"/>
          </w:tcPr>
          <w:p w14:paraId="6D723880" w14:textId="77777777" w:rsidR="008D76CC" w:rsidRPr="001E7DB0" w:rsidRDefault="008D76CC" w:rsidP="008D76CC">
            <w:pPr>
              <w:pStyle w:val="Thick"/>
              <w:spacing w:line="301" w:lineRule="exact"/>
              <w:rPr>
                <w:rFonts w:asciiTheme="minorHAnsi" w:hAnsiTheme="minorHAnsi" w:cs="Arial"/>
                <w:sz w:val="22"/>
                <w:szCs w:val="22"/>
                <w:lang w:val="en-GB"/>
              </w:rPr>
            </w:pPr>
          </w:p>
        </w:tc>
        <w:tc>
          <w:tcPr>
            <w:tcW w:w="896" w:type="pct"/>
            <w:vAlign w:val="center"/>
          </w:tcPr>
          <w:p w14:paraId="51EE79E4" w14:textId="77777777" w:rsidR="008D76CC" w:rsidRPr="001E7DB0" w:rsidRDefault="008D76CC" w:rsidP="008D76CC">
            <w:pPr>
              <w:pStyle w:val="Thick"/>
              <w:tabs>
                <w:tab w:val="clear" w:pos="1202"/>
              </w:tabs>
              <w:spacing w:line="301" w:lineRule="exact"/>
              <w:jc w:val="right"/>
              <w:rPr>
                <w:rFonts w:asciiTheme="minorHAnsi" w:hAnsiTheme="minorHAnsi" w:cs="Arial"/>
                <w:sz w:val="22"/>
                <w:szCs w:val="22"/>
                <w:lang w:val="hr-HR"/>
              </w:rPr>
            </w:pPr>
          </w:p>
        </w:tc>
        <w:tc>
          <w:tcPr>
            <w:tcW w:w="895" w:type="pct"/>
          </w:tcPr>
          <w:p w14:paraId="44C6EF2D" w14:textId="77777777" w:rsidR="008D76CC" w:rsidRPr="001E7DB0" w:rsidRDefault="008D76CC" w:rsidP="008D76CC">
            <w:pPr>
              <w:pStyle w:val="Thick"/>
              <w:tabs>
                <w:tab w:val="clear" w:pos="1202"/>
              </w:tabs>
              <w:spacing w:line="301" w:lineRule="exact"/>
              <w:jc w:val="right"/>
              <w:rPr>
                <w:rFonts w:asciiTheme="minorHAnsi" w:hAnsiTheme="minorHAnsi" w:cs="Arial"/>
                <w:sz w:val="22"/>
                <w:szCs w:val="22"/>
                <w:lang w:val="hr-HR"/>
              </w:rPr>
            </w:pPr>
          </w:p>
        </w:tc>
      </w:tr>
      <w:tr w:rsidR="008D76CC" w:rsidRPr="00E06490" w14:paraId="389A4452" w14:textId="77777777" w:rsidTr="00BE59B6">
        <w:trPr>
          <w:trHeight w:val="325"/>
        </w:trPr>
        <w:tc>
          <w:tcPr>
            <w:tcW w:w="2687" w:type="pct"/>
            <w:vAlign w:val="bottom"/>
          </w:tcPr>
          <w:p w14:paraId="0B74EA72" w14:textId="77777777" w:rsidR="008D76CC" w:rsidRPr="002A55F6" w:rsidRDefault="008D76CC" w:rsidP="008D76CC">
            <w:pPr>
              <w:pStyle w:val="Tot"/>
              <w:rPr>
                <w:rFonts w:asciiTheme="minorHAnsi" w:hAnsiTheme="minorHAnsi" w:cs="Arial"/>
                <w:b/>
                <w:bCs/>
                <w:sz w:val="22"/>
                <w:szCs w:val="22"/>
              </w:rPr>
            </w:pPr>
            <w:r w:rsidRPr="002A55F6">
              <w:rPr>
                <w:rFonts w:asciiTheme="minorHAnsi" w:hAnsiTheme="minorHAnsi" w:cs="Arial"/>
                <w:b/>
                <w:bCs/>
                <w:sz w:val="22"/>
                <w:szCs w:val="22"/>
              </w:rPr>
              <w:t>Owner of the Bank</w:t>
            </w:r>
          </w:p>
        </w:tc>
        <w:tc>
          <w:tcPr>
            <w:tcW w:w="522" w:type="pct"/>
            <w:vAlign w:val="bottom"/>
          </w:tcPr>
          <w:p w14:paraId="1F52D78E" w14:textId="77777777" w:rsidR="008D76CC" w:rsidRPr="001E7DB0" w:rsidRDefault="008D76CC" w:rsidP="008D76CC">
            <w:pPr>
              <w:pStyle w:val="Thick"/>
              <w:spacing w:line="301" w:lineRule="exact"/>
              <w:rPr>
                <w:rFonts w:asciiTheme="minorHAnsi" w:hAnsiTheme="minorHAnsi" w:cs="Arial"/>
                <w:sz w:val="22"/>
                <w:szCs w:val="22"/>
                <w:lang w:val="en-GB"/>
              </w:rPr>
            </w:pPr>
          </w:p>
        </w:tc>
        <w:tc>
          <w:tcPr>
            <w:tcW w:w="896" w:type="pct"/>
            <w:tcBorders>
              <w:bottom w:val="single" w:sz="12" w:space="0" w:color="auto"/>
            </w:tcBorders>
            <w:vAlign w:val="bottom"/>
          </w:tcPr>
          <w:p w14:paraId="482428A5" w14:textId="6B599CA1" w:rsidR="008D76CC" w:rsidRPr="001E7DB0" w:rsidRDefault="008D76CC" w:rsidP="008D76CC">
            <w:pPr>
              <w:pStyle w:val="Thick"/>
              <w:tabs>
                <w:tab w:val="clear" w:pos="1202"/>
              </w:tabs>
              <w:spacing w:line="301" w:lineRule="exact"/>
              <w:jc w:val="right"/>
              <w:rPr>
                <w:rFonts w:asciiTheme="minorHAnsi" w:hAnsiTheme="minorHAnsi" w:cs="Arial"/>
                <w:sz w:val="22"/>
                <w:szCs w:val="22"/>
                <w:u w:val="none"/>
                <w:lang w:val="hr-HR"/>
              </w:rPr>
            </w:pPr>
            <w:r w:rsidRPr="003239B0">
              <w:rPr>
                <w:rFonts w:asciiTheme="minorHAnsi" w:hAnsiTheme="minorHAnsi" w:cs="Arial"/>
                <w:sz w:val="22"/>
                <w:szCs w:val="22"/>
                <w:u w:val="none"/>
                <w:lang w:val="hr-HR"/>
              </w:rPr>
              <w:t>81,531</w:t>
            </w:r>
          </w:p>
        </w:tc>
        <w:tc>
          <w:tcPr>
            <w:tcW w:w="895" w:type="pct"/>
            <w:tcBorders>
              <w:bottom w:val="single" w:sz="12" w:space="0" w:color="auto"/>
            </w:tcBorders>
            <w:vAlign w:val="bottom"/>
          </w:tcPr>
          <w:p w14:paraId="2E38156A" w14:textId="071A04F3" w:rsidR="008D76CC" w:rsidRPr="001E7DB0" w:rsidRDefault="008D76CC" w:rsidP="008D76CC">
            <w:pPr>
              <w:pStyle w:val="Thick"/>
              <w:tabs>
                <w:tab w:val="clear" w:pos="1202"/>
              </w:tabs>
              <w:spacing w:line="301" w:lineRule="exact"/>
              <w:jc w:val="right"/>
              <w:rPr>
                <w:rFonts w:asciiTheme="minorHAnsi" w:hAnsiTheme="minorHAnsi" w:cs="Arial"/>
                <w:b w:val="0"/>
                <w:sz w:val="22"/>
                <w:szCs w:val="22"/>
                <w:u w:val="none"/>
                <w:lang w:val="hr-HR"/>
              </w:rPr>
            </w:pPr>
            <w:r w:rsidRPr="00864F78">
              <w:rPr>
                <w:rFonts w:asciiTheme="minorHAnsi" w:hAnsiTheme="minorHAnsi" w:cs="Arial"/>
                <w:sz w:val="22"/>
                <w:szCs w:val="22"/>
                <w:u w:val="none"/>
                <w:lang w:val="hr-HR"/>
              </w:rPr>
              <w:t>15</w:t>
            </w:r>
            <w:r>
              <w:rPr>
                <w:rFonts w:asciiTheme="minorHAnsi" w:hAnsiTheme="minorHAnsi" w:cs="Arial"/>
                <w:sz w:val="22"/>
                <w:szCs w:val="22"/>
                <w:u w:val="none"/>
                <w:lang w:val="hr-HR"/>
              </w:rPr>
              <w:t>4,298</w:t>
            </w:r>
          </w:p>
        </w:tc>
      </w:tr>
    </w:tbl>
    <w:p w14:paraId="113BDC34" w14:textId="77777777" w:rsidR="00997317" w:rsidRPr="00E06490" w:rsidRDefault="00997317" w:rsidP="00997317">
      <w:pPr>
        <w:spacing w:line="360" w:lineRule="auto"/>
        <w:jc w:val="both"/>
        <w:rPr>
          <w:rFonts w:asciiTheme="minorHAnsi" w:hAnsiTheme="minorHAnsi" w:cs="Arial"/>
          <w:sz w:val="19"/>
          <w:szCs w:val="19"/>
          <w:highlight w:val="yellow"/>
          <w:lang w:val="en-GB"/>
        </w:rPr>
      </w:pPr>
    </w:p>
    <w:p w14:paraId="407B6546" w14:textId="124736E2" w:rsidR="00C0291B" w:rsidRDefault="00C0291B" w:rsidP="001E7DB0">
      <w:pPr>
        <w:jc w:val="both"/>
        <w:rPr>
          <w:rFonts w:asciiTheme="minorHAnsi" w:hAnsiTheme="minorHAnsi" w:cs="Arial"/>
          <w:sz w:val="22"/>
          <w:szCs w:val="22"/>
          <w:lang w:val="en-GB"/>
        </w:rPr>
      </w:pPr>
    </w:p>
    <w:p w14:paraId="51112EFA" w14:textId="77777777" w:rsidR="002E6081" w:rsidRDefault="002E6081" w:rsidP="001E7DB0">
      <w:pPr>
        <w:jc w:val="both"/>
        <w:rPr>
          <w:rFonts w:asciiTheme="minorHAnsi" w:hAnsiTheme="minorHAnsi" w:cs="Arial"/>
          <w:sz w:val="22"/>
          <w:szCs w:val="22"/>
          <w:lang w:val="en-GB"/>
        </w:rPr>
      </w:pPr>
    </w:p>
    <w:p w14:paraId="58E8F29D" w14:textId="77777777" w:rsidR="00C0291B" w:rsidRDefault="00C0291B" w:rsidP="001E7DB0">
      <w:pPr>
        <w:jc w:val="both"/>
        <w:rPr>
          <w:rFonts w:asciiTheme="minorHAnsi" w:hAnsiTheme="minorHAnsi" w:cs="Arial"/>
          <w:sz w:val="22"/>
          <w:szCs w:val="22"/>
          <w:lang w:val="en-GB"/>
        </w:rPr>
      </w:pPr>
    </w:p>
    <w:p w14:paraId="35B26BC5" w14:textId="77777777" w:rsidR="005C538D" w:rsidRDefault="005C538D" w:rsidP="001E7DB0">
      <w:pPr>
        <w:jc w:val="both"/>
        <w:rPr>
          <w:rFonts w:asciiTheme="minorHAnsi" w:hAnsiTheme="minorHAnsi" w:cs="Arial"/>
          <w:sz w:val="22"/>
          <w:szCs w:val="22"/>
          <w:lang w:val="en-GB"/>
        </w:rPr>
      </w:pPr>
    </w:p>
    <w:p w14:paraId="7BB0561C" w14:textId="69B5D60C" w:rsidR="00997317" w:rsidRDefault="00997317"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of </w:t>
      </w:r>
      <w:r w:rsidR="00632FB4">
        <w:rPr>
          <w:rFonts w:asciiTheme="minorHAnsi" w:hAnsiTheme="minorHAnsi" w:cs="Arial"/>
          <w:sz w:val="22"/>
          <w:szCs w:val="22"/>
          <w:lang w:val="en-GB"/>
        </w:rPr>
        <w:t>these financial statements</w:t>
      </w:r>
      <w:r w:rsidRPr="001E7DB0">
        <w:rPr>
          <w:rFonts w:asciiTheme="minorHAnsi" w:hAnsiTheme="minorHAnsi" w:cs="Arial"/>
          <w:sz w:val="22"/>
          <w:szCs w:val="22"/>
          <w:lang w:val="en-GB"/>
        </w:rPr>
        <w:t>.</w:t>
      </w:r>
    </w:p>
    <w:p w14:paraId="7FE186F6" w14:textId="77777777" w:rsidR="00E80790" w:rsidRPr="001E7DB0" w:rsidRDefault="00E80790" w:rsidP="001E7DB0">
      <w:pPr>
        <w:jc w:val="both"/>
        <w:rPr>
          <w:rFonts w:asciiTheme="minorHAnsi" w:hAnsiTheme="minorHAnsi" w:cs="Arial"/>
          <w:sz w:val="22"/>
          <w:szCs w:val="22"/>
          <w:lang w:val="en-GB"/>
        </w:rPr>
      </w:pPr>
    </w:p>
    <w:p w14:paraId="37E866A0" w14:textId="77777777" w:rsidR="00E80790" w:rsidRDefault="00E80790" w:rsidP="00997317">
      <w:pPr>
        <w:spacing w:line="360" w:lineRule="auto"/>
        <w:jc w:val="both"/>
        <w:rPr>
          <w:rFonts w:asciiTheme="minorHAnsi" w:hAnsiTheme="minorHAnsi" w:cs="Arial"/>
          <w:sz w:val="19"/>
          <w:szCs w:val="19"/>
          <w:lang w:val="en-GB"/>
        </w:rPr>
        <w:sectPr w:rsidR="00E80790" w:rsidSect="007E447A">
          <w:headerReference w:type="default" r:id="rId75"/>
          <w:footerReference w:type="default" r:id="rId76"/>
          <w:type w:val="continuous"/>
          <w:pgSz w:w="11907" w:h="16840" w:code="9"/>
          <w:pgMar w:top="457" w:right="992" w:bottom="1134" w:left="1418" w:header="851" w:footer="561" w:gutter="0"/>
          <w:cols w:space="720"/>
          <w:noEndnote/>
        </w:sectPr>
      </w:pPr>
    </w:p>
    <w:p w14:paraId="36E471A6" w14:textId="301F32B0" w:rsidR="008E5E1F" w:rsidRPr="00E06490" w:rsidRDefault="008E5E1F" w:rsidP="00997317">
      <w:pPr>
        <w:spacing w:line="360" w:lineRule="auto"/>
        <w:jc w:val="both"/>
        <w:rPr>
          <w:rFonts w:asciiTheme="minorHAnsi" w:hAnsiTheme="minorHAnsi" w:cs="Arial"/>
          <w:sz w:val="19"/>
          <w:szCs w:val="19"/>
          <w:lang w:val="en-GB"/>
        </w:rPr>
      </w:pPr>
    </w:p>
    <w:p w14:paraId="74E8C258" w14:textId="77777777" w:rsidR="00617BED" w:rsidRPr="00E06490" w:rsidRDefault="00617BED" w:rsidP="00997317">
      <w:pPr>
        <w:spacing w:line="360" w:lineRule="auto"/>
        <w:jc w:val="both"/>
        <w:rPr>
          <w:rFonts w:asciiTheme="minorHAnsi" w:hAnsiTheme="minorHAnsi" w:cs="Arial"/>
          <w:sz w:val="19"/>
          <w:szCs w:val="19"/>
          <w:highlight w:val="yellow"/>
          <w:lang w:val="en-GB"/>
        </w:rPr>
        <w:sectPr w:rsidR="00617BED" w:rsidRPr="00E06490" w:rsidSect="00E80790">
          <w:type w:val="continuous"/>
          <w:pgSz w:w="11907" w:h="16840" w:code="9"/>
          <w:pgMar w:top="457" w:right="992" w:bottom="1134" w:left="1418" w:header="851" w:footer="561" w:gutter="0"/>
          <w:cols w:space="720"/>
          <w:noEndnote/>
        </w:sect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BE59B6" w:rsidRPr="007B46F8" w14:paraId="5DF5C312" w14:textId="77777777" w:rsidTr="001F110B">
        <w:trPr>
          <w:trHeight w:val="506"/>
        </w:trPr>
        <w:tc>
          <w:tcPr>
            <w:tcW w:w="3387" w:type="pct"/>
            <w:vAlign w:val="bottom"/>
          </w:tcPr>
          <w:p w14:paraId="2074B064" w14:textId="77777777" w:rsidR="00BE59B6" w:rsidRPr="007B46F8" w:rsidRDefault="00BE59B6" w:rsidP="00BE59B6">
            <w:pPr>
              <w:pStyle w:val="TT"/>
              <w:jc w:val="center"/>
              <w:rPr>
                <w:rFonts w:asciiTheme="minorHAnsi" w:hAnsiTheme="minorHAnsi" w:cs="Arial"/>
                <w:b/>
                <w:bCs/>
                <w:szCs w:val="19"/>
              </w:rPr>
            </w:pPr>
          </w:p>
        </w:tc>
        <w:tc>
          <w:tcPr>
            <w:tcW w:w="845" w:type="pct"/>
            <w:vAlign w:val="bottom"/>
          </w:tcPr>
          <w:p w14:paraId="379FC113" w14:textId="06E8F0D5" w:rsidR="00BE59B6" w:rsidRPr="007B46F8" w:rsidRDefault="00845D07" w:rsidP="00BE59B6">
            <w:pPr>
              <w:pStyle w:val="TT"/>
              <w:tabs>
                <w:tab w:val="clear" w:pos="1202"/>
              </w:tabs>
              <w:jc w:val="right"/>
              <w:rPr>
                <w:rFonts w:asciiTheme="minorHAnsi" w:hAnsiTheme="minorHAnsi" w:cs="Arial"/>
                <w:b/>
                <w:bCs/>
                <w:szCs w:val="19"/>
              </w:rPr>
            </w:pPr>
            <w:r>
              <w:rPr>
                <w:rFonts w:asciiTheme="minorHAnsi" w:hAnsiTheme="minorHAnsi" w:cs="Arial"/>
                <w:b/>
                <w:bCs/>
                <w:szCs w:val="19"/>
              </w:rPr>
              <w:t>2020</w:t>
            </w:r>
          </w:p>
        </w:tc>
        <w:tc>
          <w:tcPr>
            <w:tcW w:w="768" w:type="pct"/>
            <w:vAlign w:val="bottom"/>
          </w:tcPr>
          <w:p w14:paraId="06BEBA17" w14:textId="27C8FD0C" w:rsidR="00BE59B6" w:rsidRPr="007B46F8" w:rsidDel="00480157" w:rsidRDefault="00BE59B6" w:rsidP="00BE59B6">
            <w:pPr>
              <w:pStyle w:val="TT"/>
              <w:tabs>
                <w:tab w:val="clear" w:pos="1202"/>
              </w:tabs>
              <w:jc w:val="right"/>
              <w:rPr>
                <w:rFonts w:asciiTheme="minorHAnsi" w:hAnsiTheme="minorHAnsi" w:cs="Arial"/>
                <w:b/>
                <w:bCs/>
                <w:szCs w:val="19"/>
              </w:rPr>
            </w:pPr>
            <w:r w:rsidRPr="007B46F8">
              <w:rPr>
                <w:rFonts w:asciiTheme="minorHAnsi" w:hAnsiTheme="minorHAnsi" w:cs="Arial"/>
                <w:b/>
                <w:bCs/>
                <w:szCs w:val="19"/>
              </w:rPr>
              <w:t>201</w:t>
            </w:r>
            <w:r>
              <w:rPr>
                <w:rFonts w:asciiTheme="minorHAnsi" w:hAnsiTheme="minorHAnsi" w:cs="Arial"/>
                <w:b/>
                <w:bCs/>
                <w:szCs w:val="19"/>
              </w:rPr>
              <w:t>9</w:t>
            </w:r>
          </w:p>
        </w:tc>
      </w:tr>
      <w:tr w:rsidR="00BE59B6" w:rsidRPr="007B46F8" w14:paraId="72444817" w14:textId="77777777" w:rsidTr="001F110B">
        <w:trPr>
          <w:trHeight w:val="329"/>
        </w:trPr>
        <w:tc>
          <w:tcPr>
            <w:tcW w:w="3387" w:type="pct"/>
            <w:vAlign w:val="bottom"/>
          </w:tcPr>
          <w:p w14:paraId="384964A7" w14:textId="77777777" w:rsidR="00BE59B6" w:rsidRPr="007B46F8" w:rsidRDefault="00BE59B6" w:rsidP="00BE59B6">
            <w:pPr>
              <w:pStyle w:val="TT"/>
              <w:jc w:val="center"/>
              <w:rPr>
                <w:rFonts w:asciiTheme="minorHAnsi" w:hAnsiTheme="minorHAnsi" w:cs="Arial"/>
                <w:b/>
                <w:bCs/>
                <w:szCs w:val="19"/>
              </w:rPr>
            </w:pPr>
          </w:p>
        </w:tc>
        <w:tc>
          <w:tcPr>
            <w:tcW w:w="845" w:type="pct"/>
            <w:vAlign w:val="bottom"/>
          </w:tcPr>
          <w:p w14:paraId="72A72FB5" w14:textId="77777777" w:rsidR="00BE59B6" w:rsidRPr="007B46F8" w:rsidRDefault="00BE59B6" w:rsidP="00BE59B6">
            <w:pPr>
              <w:pStyle w:val="TT"/>
              <w:tabs>
                <w:tab w:val="clear" w:pos="1202"/>
              </w:tabs>
              <w:jc w:val="right"/>
              <w:rPr>
                <w:rFonts w:asciiTheme="minorHAnsi" w:hAnsiTheme="minorHAnsi" w:cs="Arial"/>
                <w:b/>
                <w:bCs/>
                <w:szCs w:val="19"/>
              </w:rPr>
            </w:pPr>
            <w:bookmarkStart w:id="89" w:name="_Toc4056901"/>
            <w:r w:rsidRPr="007B46F8">
              <w:rPr>
                <w:rFonts w:asciiTheme="minorHAnsi" w:hAnsiTheme="minorHAnsi" w:cs="Arial"/>
                <w:b/>
                <w:bCs/>
                <w:szCs w:val="19"/>
              </w:rPr>
              <w:t>HRK ‘000</w:t>
            </w:r>
            <w:bookmarkEnd w:id="89"/>
            <w:r w:rsidRPr="007B46F8">
              <w:rPr>
                <w:rFonts w:asciiTheme="minorHAnsi" w:hAnsiTheme="minorHAnsi" w:cs="Arial"/>
                <w:b/>
                <w:bCs/>
                <w:szCs w:val="19"/>
              </w:rPr>
              <w:t xml:space="preserve"> </w:t>
            </w:r>
          </w:p>
        </w:tc>
        <w:tc>
          <w:tcPr>
            <w:tcW w:w="768" w:type="pct"/>
            <w:vAlign w:val="bottom"/>
          </w:tcPr>
          <w:p w14:paraId="12DE392E" w14:textId="77777777" w:rsidR="00BE59B6" w:rsidRPr="007B46F8" w:rsidDel="00480157" w:rsidRDefault="00BE59B6" w:rsidP="00BE59B6">
            <w:pPr>
              <w:pStyle w:val="TT"/>
              <w:tabs>
                <w:tab w:val="clear" w:pos="1202"/>
              </w:tabs>
              <w:jc w:val="right"/>
              <w:rPr>
                <w:rFonts w:asciiTheme="minorHAnsi" w:hAnsiTheme="minorHAnsi" w:cs="Arial"/>
                <w:b/>
                <w:bCs/>
                <w:szCs w:val="19"/>
              </w:rPr>
            </w:pPr>
            <w:bookmarkStart w:id="90" w:name="_Toc4056902"/>
            <w:r w:rsidRPr="007B46F8">
              <w:rPr>
                <w:rFonts w:asciiTheme="minorHAnsi" w:hAnsiTheme="minorHAnsi" w:cs="Arial"/>
                <w:b/>
                <w:bCs/>
                <w:szCs w:val="19"/>
              </w:rPr>
              <w:t>HRK ‘000</w:t>
            </w:r>
            <w:bookmarkEnd w:id="90"/>
            <w:r w:rsidRPr="007B46F8">
              <w:rPr>
                <w:rFonts w:asciiTheme="minorHAnsi" w:hAnsiTheme="minorHAnsi" w:cs="Arial"/>
                <w:b/>
                <w:bCs/>
                <w:szCs w:val="19"/>
              </w:rPr>
              <w:t xml:space="preserve"> </w:t>
            </w:r>
          </w:p>
        </w:tc>
      </w:tr>
      <w:tr w:rsidR="00BE59B6" w:rsidRPr="007B46F8" w14:paraId="3CF94193" w14:textId="77777777" w:rsidTr="001F110B">
        <w:trPr>
          <w:trHeight w:hRule="exact" w:val="214"/>
        </w:trPr>
        <w:tc>
          <w:tcPr>
            <w:tcW w:w="3387" w:type="pct"/>
            <w:vAlign w:val="center"/>
          </w:tcPr>
          <w:p w14:paraId="408E84E7" w14:textId="77777777" w:rsidR="00BE59B6" w:rsidRPr="007B46F8" w:rsidRDefault="00BE59B6" w:rsidP="00BE59B6">
            <w:pPr>
              <w:pStyle w:val="TT"/>
              <w:jc w:val="center"/>
              <w:rPr>
                <w:rFonts w:asciiTheme="minorHAnsi" w:hAnsiTheme="minorHAnsi" w:cs="Arial"/>
                <w:b/>
                <w:bCs/>
                <w:szCs w:val="19"/>
              </w:rPr>
            </w:pPr>
          </w:p>
        </w:tc>
        <w:tc>
          <w:tcPr>
            <w:tcW w:w="845" w:type="pct"/>
          </w:tcPr>
          <w:p w14:paraId="368D7726" w14:textId="77777777" w:rsidR="00BE59B6" w:rsidRPr="007B46F8" w:rsidRDefault="00BE59B6" w:rsidP="00BE59B6">
            <w:pPr>
              <w:pStyle w:val="TT"/>
              <w:tabs>
                <w:tab w:val="clear" w:pos="1202"/>
              </w:tabs>
              <w:jc w:val="right"/>
              <w:rPr>
                <w:rFonts w:asciiTheme="minorHAnsi" w:hAnsiTheme="minorHAnsi" w:cs="Arial"/>
                <w:b/>
                <w:bCs/>
                <w:szCs w:val="19"/>
              </w:rPr>
            </w:pPr>
          </w:p>
        </w:tc>
        <w:tc>
          <w:tcPr>
            <w:tcW w:w="768" w:type="pct"/>
          </w:tcPr>
          <w:p w14:paraId="6C20AF7D" w14:textId="77777777" w:rsidR="00BE59B6" w:rsidRPr="007B46F8" w:rsidRDefault="00BE59B6" w:rsidP="00BE59B6">
            <w:pPr>
              <w:pStyle w:val="TT"/>
              <w:tabs>
                <w:tab w:val="clear" w:pos="1202"/>
              </w:tabs>
              <w:jc w:val="right"/>
              <w:rPr>
                <w:rFonts w:asciiTheme="minorHAnsi" w:hAnsiTheme="minorHAnsi" w:cs="Arial"/>
                <w:b/>
                <w:bCs/>
                <w:szCs w:val="19"/>
              </w:rPr>
            </w:pPr>
          </w:p>
        </w:tc>
      </w:tr>
      <w:tr w:rsidR="00BE59B6" w:rsidRPr="007B46F8" w14:paraId="129895E0" w14:textId="77777777" w:rsidTr="001F110B">
        <w:trPr>
          <w:trHeight w:val="319"/>
        </w:trPr>
        <w:tc>
          <w:tcPr>
            <w:tcW w:w="3387" w:type="pct"/>
          </w:tcPr>
          <w:p w14:paraId="41558549" w14:textId="77777777" w:rsidR="00BE59B6" w:rsidRPr="007B46F8" w:rsidRDefault="00BE59B6" w:rsidP="00BE59B6">
            <w:pPr>
              <w:pStyle w:val="Tot"/>
              <w:rPr>
                <w:rFonts w:asciiTheme="minorHAnsi" w:hAnsiTheme="minorHAnsi" w:cs="Arial"/>
                <w:b/>
                <w:bCs/>
                <w:szCs w:val="19"/>
              </w:rPr>
            </w:pPr>
            <w:bookmarkStart w:id="91" w:name="_Toc4056903"/>
            <w:r w:rsidRPr="007B46F8">
              <w:rPr>
                <w:rFonts w:asciiTheme="minorHAnsi" w:hAnsiTheme="minorHAnsi" w:cs="Arial"/>
                <w:b/>
                <w:bCs/>
                <w:szCs w:val="19"/>
              </w:rPr>
              <w:t>Profit for the year</w:t>
            </w:r>
            <w:bookmarkEnd w:id="91"/>
          </w:p>
        </w:tc>
        <w:tc>
          <w:tcPr>
            <w:tcW w:w="845" w:type="pct"/>
            <w:tcBorders>
              <w:bottom w:val="single" w:sz="12" w:space="0" w:color="auto"/>
            </w:tcBorders>
          </w:tcPr>
          <w:p w14:paraId="08E7160B" w14:textId="2183B46A" w:rsidR="00BE59B6" w:rsidRPr="007B46F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81</w:t>
            </w:r>
            <w:r>
              <w:rPr>
                <w:rFonts w:asciiTheme="minorHAnsi" w:hAnsiTheme="minorHAnsi" w:cs="Arial"/>
                <w:b/>
                <w:bCs/>
                <w:szCs w:val="19"/>
                <w:lang w:val="hr-HR"/>
              </w:rPr>
              <w:t>,</w:t>
            </w:r>
            <w:r w:rsidRPr="008D76CC">
              <w:rPr>
                <w:rFonts w:asciiTheme="minorHAnsi" w:hAnsiTheme="minorHAnsi" w:cs="Arial"/>
                <w:b/>
                <w:bCs/>
                <w:szCs w:val="19"/>
                <w:lang w:val="hr-HR"/>
              </w:rPr>
              <w:t>531</w:t>
            </w:r>
          </w:p>
        </w:tc>
        <w:tc>
          <w:tcPr>
            <w:tcW w:w="768" w:type="pct"/>
            <w:tcBorders>
              <w:bottom w:val="single" w:sz="12" w:space="0" w:color="auto"/>
            </w:tcBorders>
          </w:tcPr>
          <w:p w14:paraId="24455347" w14:textId="70E0C569" w:rsidR="00BE59B6" w:rsidRPr="007B46F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154,298</w:t>
            </w:r>
          </w:p>
        </w:tc>
      </w:tr>
      <w:tr w:rsidR="00BE59B6" w:rsidRPr="007B46F8" w14:paraId="34AA4044" w14:textId="77777777" w:rsidTr="00FD0B32">
        <w:trPr>
          <w:trHeight w:val="319"/>
        </w:trPr>
        <w:tc>
          <w:tcPr>
            <w:tcW w:w="3387" w:type="pct"/>
            <w:vAlign w:val="bottom"/>
          </w:tcPr>
          <w:p w14:paraId="02BA6601" w14:textId="77777777" w:rsidR="00BE59B6" w:rsidRPr="007B46F8" w:rsidRDefault="00BE59B6" w:rsidP="00BE59B6">
            <w:pPr>
              <w:tabs>
                <w:tab w:val="right" w:pos="1202"/>
              </w:tabs>
              <w:spacing w:line="280" w:lineRule="exact"/>
              <w:outlineLvl w:val="0"/>
              <w:rPr>
                <w:rFonts w:asciiTheme="minorHAnsi" w:hAnsiTheme="minorHAnsi" w:cs="Arial"/>
                <w:bCs/>
                <w:sz w:val="19"/>
                <w:szCs w:val="19"/>
              </w:rPr>
            </w:pPr>
            <w:bookmarkStart w:id="92" w:name="_Toc4056906"/>
            <w:r w:rsidRPr="007B46F8">
              <w:rPr>
                <w:rFonts w:asciiTheme="minorHAnsi" w:hAnsiTheme="minorHAnsi" w:cs="Arial"/>
                <w:b/>
                <w:bCs/>
                <w:sz w:val="19"/>
                <w:szCs w:val="19"/>
              </w:rPr>
              <w:t>Other comprehensive income</w:t>
            </w:r>
            <w:bookmarkEnd w:id="92"/>
          </w:p>
        </w:tc>
        <w:tc>
          <w:tcPr>
            <w:tcW w:w="845" w:type="pct"/>
            <w:tcBorders>
              <w:top w:val="single" w:sz="12" w:space="0" w:color="auto"/>
            </w:tcBorders>
            <w:vAlign w:val="bottom"/>
          </w:tcPr>
          <w:p w14:paraId="43E7ED9C" w14:textId="77777777" w:rsidR="00BE59B6" w:rsidRPr="007B46F8" w:rsidRDefault="00BE59B6" w:rsidP="00BE59B6">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3934AD3" w14:textId="77777777" w:rsidR="00BE59B6" w:rsidRPr="007B46F8" w:rsidRDefault="00BE59B6" w:rsidP="00BE59B6">
            <w:pPr>
              <w:pStyle w:val="Tot"/>
              <w:jc w:val="right"/>
              <w:rPr>
                <w:rFonts w:asciiTheme="minorHAnsi" w:hAnsiTheme="minorHAnsi" w:cs="Arial"/>
                <w:b/>
                <w:bCs/>
                <w:szCs w:val="19"/>
                <w:lang w:val="hr-HR"/>
              </w:rPr>
            </w:pPr>
          </w:p>
        </w:tc>
      </w:tr>
      <w:tr w:rsidR="00BE59B6" w:rsidRPr="007B46F8" w14:paraId="78AA856B" w14:textId="77777777" w:rsidTr="00095274">
        <w:trPr>
          <w:trHeight w:val="117"/>
        </w:trPr>
        <w:tc>
          <w:tcPr>
            <w:tcW w:w="3387" w:type="pct"/>
            <w:vAlign w:val="bottom"/>
          </w:tcPr>
          <w:p w14:paraId="027052B7" w14:textId="77777777" w:rsidR="00BE59B6" w:rsidRPr="007B46F8" w:rsidRDefault="00BE59B6" w:rsidP="00BE59B6">
            <w:pPr>
              <w:tabs>
                <w:tab w:val="right" w:pos="1202"/>
              </w:tabs>
              <w:spacing w:line="280" w:lineRule="exact"/>
              <w:outlineLvl w:val="0"/>
              <w:rPr>
                <w:rFonts w:asciiTheme="minorHAnsi" w:hAnsiTheme="minorHAnsi" w:cs="Arial"/>
                <w:bCs/>
                <w:sz w:val="19"/>
                <w:szCs w:val="19"/>
              </w:rPr>
            </w:pPr>
            <w:bookmarkStart w:id="93" w:name="_Toc4056907"/>
            <w:r w:rsidRPr="007B46F8">
              <w:rPr>
                <w:rFonts w:asciiTheme="minorHAnsi" w:hAnsiTheme="minorHAnsi" w:cs="Arial"/>
                <w:b/>
                <w:bCs/>
                <w:sz w:val="19"/>
                <w:szCs w:val="19"/>
              </w:rPr>
              <w:t>Items that are not transferred subsequently to profit or loss:</w:t>
            </w:r>
            <w:bookmarkEnd w:id="93"/>
          </w:p>
        </w:tc>
        <w:tc>
          <w:tcPr>
            <w:tcW w:w="845" w:type="pct"/>
            <w:vAlign w:val="bottom"/>
          </w:tcPr>
          <w:p w14:paraId="2A21DA13" w14:textId="77777777" w:rsidR="00BE59B6" w:rsidRPr="007B46F8" w:rsidRDefault="00BE59B6" w:rsidP="00BE59B6">
            <w:pPr>
              <w:pStyle w:val="Tot"/>
              <w:jc w:val="right"/>
              <w:rPr>
                <w:rFonts w:asciiTheme="minorHAnsi" w:hAnsiTheme="minorHAnsi" w:cs="Arial"/>
                <w:b/>
                <w:bCs/>
                <w:szCs w:val="19"/>
                <w:lang w:val="hr-HR"/>
              </w:rPr>
            </w:pPr>
          </w:p>
        </w:tc>
        <w:tc>
          <w:tcPr>
            <w:tcW w:w="768" w:type="pct"/>
            <w:vAlign w:val="bottom"/>
          </w:tcPr>
          <w:p w14:paraId="6FB7C918" w14:textId="77777777" w:rsidR="00BE59B6" w:rsidRPr="007B46F8" w:rsidRDefault="00BE59B6" w:rsidP="00BE59B6">
            <w:pPr>
              <w:pStyle w:val="Tot"/>
              <w:jc w:val="right"/>
              <w:rPr>
                <w:rFonts w:asciiTheme="minorHAnsi" w:hAnsiTheme="minorHAnsi" w:cs="Arial"/>
                <w:b/>
                <w:bCs/>
                <w:szCs w:val="19"/>
                <w:lang w:val="hr-HR"/>
              </w:rPr>
            </w:pPr>
          </w:p>
        </w:tc>
      </w:tr>
      <w:tr w:rsidR="00BE59B6" w:rsidRPr="007B46F8" w14:paraId="137C809A" w14:textId="77777777" w:rsidTr="007D690A">
        <w:trPr>
          <w:trHeight w:val="319"/>
        </w:trPr>
        <w:tc>
          <w:tcPr>
            <w:tcW w:w="3387" w:type="pct"/>
            <w:vAlign w:val="bottom"/>
          </w:tcPr>
          <w:p w14:paraId="40CD42B2" w14:textId="230BD58F" w:rsidR="00BE59B6" w:rsidRPr="007B46F8" w:rsidRDefault="00BE59B6" w:rsidP="00BE59B6">
            <w:pPr>
              <w:pStyle w:val="Tot"/>
              <w:spacing w:line="240" w:lineRule="auto"/>
              <w:rPr>
                <w:rFonts w:asciiTheme="minorHAnsi" w:hAnsiTheme="minorHAnsi" w:cs="Arial"/>
                <w:bCs/>
                <w:szCs w:val="19"/>
                <w:highlight w:val="yellow"/>
              </w:rPr>
            </w:pPr>
            <w:bookmarkStart w:id="94" w:name="_Toc4056908"/>
            <w:r w:rsidRPr="000258F8">
              <w:rPr>
                <w:rFonts w:asciiTheme="minorHAnsi" w:hAnsiTheme="minorHAnsi" w:cs="Arial"/>
                <w:bCs/>
                <w:szCs w:val="19"/>
                <w:lang w:val="en-US"/>
              </w:rPr>
              <w:t xml:space="preserve">Unrealized actuarial </w:t>
            </w:r>
            <w:r w:rsidR="003313A3">
              <w:rPr>
                <w:rFonts w:asciiTheme="minorHAnsi" w:hAnsiTheme="minorHAnsi" w:cs="Arial"/>
                <w:bCs/>
                <w:szCs w:val="19"/>
                <w:lang w:val="en-US"/>
              </w:rPr>
              <w:t>(</w:t>
            </w:r>
            <w:r w:rsidR="003313A3" w:rsidRPr="000258F8">
              <w:rPr>
                <w:rFonts w:asciiTheme="minorHAnsi" w:hAnsiTheme="minorHAnsi" w:cs="Arial"/>
                <w:bCs/>
                <w:szCs w:val="19"/>
                <w:lang w:val="en-US"/>
              </w:rPr>
              <w:t>losses</w:t>
            </w:r>
            <w:r w:rsidR="003313A3">
              <w:rPr>
                <w:rFonts w:asciiTheme="minorHAnsi" w:hAnsiTheme="minorHAnsi" w:cs="Arial"/>
                <w:bCs/>
                <w:szCs w:val="19"/>
                <w:lang w:val="en-US"/>
              </w:rPr>
              <w:t>)/g</w:t>
            </w:r>
            <w:r>
              <w:rPr>
                <w:rFonts w:asciiTheme="minorHAnsi" w:hAnsiTheme="minorHAnsi" w:cs="Arial"/>
                <w:bCs/>
                <w:szCs w:val="19"/>
                <w:lang w:val="en-US"/>
              </w:rPr>
              <w:t>ains</w:t>
            </w:r>
            <w:bookmarkEnd w:id="94"/>
          </w:p>
        </w:tc>
        <w:tc>
          <w:tcPr>
            <w:tcW w:w="845" w:type="pct"/>
            <w:tcBorders>
              <w:top w:val="nil"/>
              <w:left w:val="nil"/>
              <w:right w:val="nil"/>
            </w:tcBorders>
            <w:shd w:val="clear" w:color="auto" w:fill="auto"/>
          </w:tcPr>
          <w:p w14:paraId="1D848500" w14:textId="794C61D4" w:rsidR="00BE59B6" w:rsidRPr="00864F78" w:rsidRDefault="008D76CC" w:rsidP="00BE59B6">
            <w:pPr>
              <w:pStyle w:val="Tot"/>
              <w:jc w:val="right"/>
              <w:rPr>
                <w:rFonts w:asciiTheme="minorHAnsi" w:hAnsiTheme="minorHAnsi" w:cstheme="minorHAnsi"/>
                <w:bCs/>
                <w:szCs w:val="19"/>
                <w:lang w:val="hr-HR"/>
              </w:rPr>
            </w:pPr>
            <w:r w:rsidRPr="008D76CC">
              <w:rPr>
                <w:rFonts w:asciiTheme="minorHAnsi" w:hAnsiTheme="minorHAnsi" w:cstheme="minorHAnsi"/>
                <w:bCs/>
                <w:szCs w:val="19"/>
                <w:lang w:val="hr-HR"/>
              </w:rPr>
              <w:t>(3</w:t>
            </w:r>
            <w:r w:rsidR="00C01A68">
              <w:rPr>
                <w:rFonts w:asciiTheme="minorHAnsi" w:hAnsiTheme="minorHAnsi" w:cstheme="minorHAnsi"/>
                <w:bCs/>
                <w:szCs w:val="19"/>
                <w:lang w:val="hr-HR"/>
              </w:rPr>
              <w:t>,</w:t>
            </w:r>
            <w:r w:rsidRPr="008D76CC">
              <w:rPr>
                <w:rFonts w:asciiTheme="minorHAnsi" w:hAnsiTheme="minorHAnsi" w:cstheme="minorHAnsi"/>
                <w:bCs/>
                <w:szCs w:val="19"/>
                <w:lang w:val="hr-HR"/>
              </w:rPr>
              <w:t>666)</w:t>
            </w:r>
          </w:p>
        </w:tc>
        <w:tc>
          <w:tcPr>
            <w:tcW w:w="768" w:type="pct"/>
            <w:tcBorders>
              <w:top w:val="nil"/>
              <w:left w:val="nil"/>
              <w:right w:val="nil"/>
            </w:tcBorders>
            <w:shd w:val="clear" w:color="auto" w:fill="auto"/>
          </w:tcPr>
          <w:p w14:paraId="7FEF1EC6" w14:textId="24E6E0A8" w:rsidR="00BE59B6" w:rsidRPr="007B46F8" w:rsidDel="00480157" w:rsidRDefault="00BE59B6" w:rsidP="00BE59B6">
            <w:pPr>
              <w:pStyle w:val="Tot"/>
              <w:jc w:val="right"/>
              <w:rPr>
                <w:rFonts w:asciiTheme="minorHAnsi" w:hAnsiTheme="minorHAnsi" w:cs="Arial"/>
                <w:bCs/>
                <w:szCs w:val="19"/>
                <w:lang w:val="hr-HR"/>
              </w:rPr>
            </w:pPr>
            <w:r w:rsidRPr="00864F78">
              <w:rPr>
                <w:rFonts w:asciiTheme="minorHAnsi" w:hAnsiTheme="minorHAnsi" w:cstheme="minorHAnsi"/>
                <w:bCs/>
                <w:szCs w:val="19"/>
                <w:lang w:val="hr-HR"/>
              </w:rPr>
              <w:t>56</w:t>
            </w:r>
          </w:p>
        </w:tc>
      </w:tr>
      <w:tr w:rsidR="00BE59B6" w:rsidRPr="007B46F8" w14:paraId="4694239D" w14:textId="77777777" w:rsidTr="00FD0B32">
        <w:trPr>
          <w:trHeight w:val="130"/>
        </w:trPr>
        <w:tc>
          <w:tcPr>
            <w:tcW w:w="3387" w:type="pct"/>
            <w:vAlign w:val="bottom"/>
          </w:tcPr>
          <w:p w14:paraId="3146C5B1" w14:textId="77777777" w:rsidR="00BE59B6" w:rsidRPr="007B46F8" w:rsidRDefault="00BE59B6" w:rsidP="00BE59B6">
            <w:pPr>
              <w:tabs>
                <w:tab w:val="right" w:pos="1202"/>
              </w:tabs>
              <w:spacing w:line="280" w:lineRule="exact"/>
              <w:outlineLvl w:val="0"/>
              <w:rPr>
                <w:rFonts w:asciiTheme="minorHAnsi" w:hAnsiTheme="minorHAnsi" w:cs="Arial"/>
                <w:b/>
                <w:bCs/>
                <w:sz w:val="19"/>
                <w:szCs w:val="19"/>
              </w:rPr>
            </w:pPr>
            <w:bookmarkStart w:id="95" w:name="_Toc4056914"/>
            <w:r w:rsidRPr="007B46F8">
              <w:rPr>
                <w:rFonts w:asciiTheme="minorHAnsi" w:hAnsiTheme="minorHAnsi" w:cs="Arial"/>
                <w:b/>
                <w:bCs/>
                <w:sz w:val="19"/>
                <w:szCs w:val="19"/>
              </w:rPr>
              <w:t>Total items that are not transferred subsequently to profit or loss</w:t>
            </w:r>
            <w:bookmarkEnd w:id="95"/>
          </w:p>
        </w:tc>
        <w:tc>
          <w:tcPr>
            <w:tcW w:w="845" w:type="pct"/>
            <w:tcBorders>
              <w:top w:val="single" w:sz="4" w:space="0" w:color="auto"/>
              <w:bottom w:val="single" w:sz="12" w:space="0" w:color="auto"/>
            </w:tcBorders>
            <w:vAlign w:val="bottom"/>
          </w:tcPr>
          <w:p w14:paraId="031AD618" w14:textId="04D21A3A" w:rsidR="00BE59B6" w:rsidRPr="007B46F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(3</w:t>
            </w:r>
            <w:r w:rsidR="00C01A68">
              <w:rPr>
                <w:rFonts w:asciiTheme="minorHAnsi" w:hAnsiTheme="minorHAnsi" w:cs="Arial"/>
                <w:b/>
                <w:bCs/>
                <w:szCs w:val="19"/>
                <w:lang w:val="hr-HR"/>
              </w:rPr>
              <w:t>,</w:t>
            </w:r>
            <w:r w:rsidR="009F35E8">
              <w:rPr>
                <w:rFonts w:asciiTheme="minorHAnsi" w:hAnsiTheme="minorHAnsi" w:cs="Arial"/>
                <w:b/>
                <w:bCs/>
                <w:szCs w:val="19"/>
                <w:lang w:val="hr-HR"/>
              </w:rPr>
              <w:t>6</w:t>
            </w:r>
            <w:r w:rsidRPr="008D76CC">
              <w:rPr>
                <w:rFonts w:asciiTheme="minorHAnsi" w:hAnsiTheme="minorHAnsi" w:cs="Arial"/>
                <w:b/>
                <w:bCs/>
                <w:szCs w:val="19"/>
                <w:lang w:val="hr-HR"/>
              </w:rPr>
              <w:t>66)</w:t>
            </w:r>
          </w:p>
        </w:tc>
        <w:tc>
          <w:tcPr>
            <w:tcW w:w="768" w:type="pct"/>
            <w:tcBorders>
              <w:top w:val="single" w:sz="4" w:space="0" w:color="auto"/>
              <w:bottom w:val="single" w:sz="12" w:space="0" w:color="auto"/>
            </w:tcBorders>
            <w:vAlign w:val="bottom"/>
          </w:tcPr>
          <w:p w14:paraId="37941270" w14:textId="21495CD5" w:rsidR="00BE59B6" w:rsidRPr="007B46F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56</w:t>
            </w:r>
          </w:p>
        </w:tc>
      </w:tr>
      <w:tr w:rsidR="00BE59B6" w:rsidRPr="007B46F8" w14:paraId="39570B41" w14:textId="77777777" w:rsidTr="00FD0B32">
        <w:trPr>
          <w:trHeight w:val="80"/>
        </w:trPr>
        <w:tc>
          <w:tcPr>
            <w:tcW w:w="3387" w:type="pct"/>
            <w:vAlign w:val="bottom"/>
          </w:tcPr>
          <w:p w14:paraId="3C270F1C" w14:textId="77777777" w:rsidR="00BE59B6" w:rsidRPr="007B46F8" w:rsidRDefault="00BE59B6" w:rsidP="00BE59B6">
            <w:pPr>
              <w:tabs>
                <w:tab w:val="right" w:pos="1202"/>
              </w:tabs>
              <w:spacing w:line="280" w:lineRule="exact"/>
              <w:outlineLvl w:val="0"/>
              <w:rPr>
                <w:rFonts w:asciiTheme="minorHAnsi" w:hAnsiTheme="minorHAnsi" w:cs="Arial"/>
                <w:b/>
                <w:bCs/>
                <w:sz w:val="19"/>
                <w:szCs w:val="19"/>
              </w:rPr>
            </w:pPr>
            <w:bookmarkStart w:id="96" w:name="_Toc4056917"/>
            <w:r w:rsidRPr="007B46F8">
              <w:rPr>
                <w:rFonts w:asciiTheme="minorHAnsi" w:hAnsiTheme="minorHAnsi" w:cs="Arial"/>
                <w:b/>
                <w:bCs/>
                <w:sz w:val="19"/>
                <w:szCs w:val="19"/>
              </w:rPr>
              <w:t>Items that may be reclassified subsequently to profit or loss:</w:t>
            </w:r>
            <w:bookmarkEnd w:id="96"/>
          </w:p>
        </w:tc>
        <w:tc>
          <w:tcPr>
            <w:tcW w:w="845" w:type="pct"/>
            <w:tcBorders>
              <w:top w:val="single" w:sz="12" w:space="0" w:color="auto"/>
            </w:tcBorders>
            <w:vAlign w:val="bottom"/>
          </w:tcPr>
          <w:p w14:paraId="417B6D2E" w14:textId="77777777" w:rsidR="00BE59B6" w:rsidRPr="007B46F8" w:rsidRDefault="00BE59B6" w:rsidP="00BE59B6">
            <w:pPr>
              <w:pStyle w:val="Tot"/>
              <w:jc w:val="right"/>
              <w:rPr>
                <w:rFonts w:asciiTheme="minorHAnsi" w:hAnsiTheme="minorHAnsi" w:cs="Arial"/>
                <w:b/>
                <w:bCs/>
                <w:szCs w:val="19"/>
                <w:lang w:val="hr-HR"/>
              </w:rPr>
            </w:pPr>
          </w:p>
        </w:tc>
        <w:tc>
          <w:tcPr>
            <w:tcW w:w="768" w:type="pct"/>
            <w:tcBorders>
              <w:top w:val="single" w:sz="12" w:space="0" w:color="auto"/>
            </w:tcBorders>
            <w:vAlign w:val="bottom"/>
          </w:tcPr>
          <w:p w14:paraId="3718468B" w14:textId="77777777" w:rsidR="00BE59B6" w:rsidRPr="007B46F8" w:rsidRDefault="00BE59B6" w:rsidP="00BE59B6">
            <w:pPr>
              <w:pStyle w:val="Tot"/>
              <w:jc w:val="right"/>
              <w:rPr>
                <w:rFonts w:asciiTheme="minorHAnsi" w:hAnsiTheme="minorHAnsi" w:cs="Arial"/>
                <w:b/>
                <w:bCs/>
                <w:szCs w:val="19"/>
                <w:lang w:val="hr-HR"/>
              </w:rPr>
            </w:pPr>
          </w:p>
        </w:tc>
      </w:tr>
      <w:tr w:rsidR="008D76CC" w:rsidRPr="007B46F8" w14:paraId="5B593AC7" w14:textId="77777777" w:rsidTr="003239B0">
        <w:trPr>
          <w:trHeight w:val="531"/>
        </w:trPr>
        <w:tc>
          <w:tcPr>
            <w:tcW w:w="3387" w:type="pct"/>
            <w:vAlign w:val="bottom"/>
          </w:tcPr>
          <w:p w14:paraId="5B577E66" w14:textId="77777777" w:rsidR="008D76CC" w:rsidRPr="007B46F8" w:rsidRDefault="008D76CC" w:rsidP="008D76CC">
            <w:pPr>
              <w:pStyle w:val="Tot"/>
              <w:rPr>
                <w:rFonts w:asciiTheme="minorHAnsi" w:hAnsiTheme="minorHAnsi" w:cs="Arial"/>
                <w:b/>
                <w:bCs/>
                <w:szCs w:val="19"/>
              </w:rPr>
            </w:pPr>
            <w:bookmarkStart w:id="97" w:name="_Toc4056918"/>
            <w:r w:rsidRPr="00C211DE">
              <w:rPr>
                <w:rFonts w:asciiTheme="minorHAnsi" w:hAnsiTheme="minorHAnsi" w:cs="Arial"/>
                <w:bCs/>
                <w:szCs w:val="19"/>
              </w:rPr>
              <w:t>Net change</w:t>
            </w:r>
            <w:r w:rsidRPr="00EA22B8">
              <w:rPr>
                <w:rFonts w:asciiTheme="minorHAnsi" w:hAnsiTheme="minorHAnsi" w:cs="Arial"/>
                <w:bCs/>
                <w:szCs w:val="19"/>
              </w:rPr>
              <w:t>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97"/>
          </w:p>
        </w:tc>
        <w:tc>
          <w:tcPr>
            <w:tcW w:w="845" w:type="pct"/>
            <w:vAlign w:val="bottom"/>
          </w:tcPr>
          <w:p w14:paraId="4698FB53" w14:textId="73AFB04C" w:rsidR="008D76CC" w:rsidRPr="00EA22B8" w:rsidRDefault="008D76CC" w:rsidP="008D76CC">
            <w:pPr>
              <w:pStyle w:val="Tot"/>
              <w:jc w:val="right"/>
              <w:rPr>
                <w:rFonts w:asciiTheme="minorHAnsi" w:hAnsiTheme="minorHAnsi" w:cs="Arial"/>
                <w:bCs/>
                <w:szCs w:val="19"/>
                <w:lang w:val="hr-HR"/>
              </w:rPr>
            </w:pPr>
            <w:r w:rsidRPr="003239B0">
              <w:rPr>
                <w:rFonts w:asciiTheme="minorHAnsi" w:hAnsiTheme="minorHAnsi" w:cs="Arial"/>
                <w:bCs/>
                <w:szCs w:val="19"/>
                <w:lang w:val="hr-HR"/>
              </w:rPr>
              <w:t>(14</w:t>
            </w:r>
            <w:r>
              <w:rPr>
                <w:rFonts w:asciiTheme="minorHAnsi" w:hAnsiTheme="minorHAnsi" w:cs="Arial"/>
                <w:bCs/>
                <w:szCs w:val="19"/>
                <w:lang w:val="hr-HR"/>
              </w:rPr>
              <w:t>,</w:t>
            </w:r>
            <w:r w:rsidRPr="003239B0">
              <w:rPr>
                <w:rFonts w:asciiTheme="minorHAnsi" w:hAnsiTheme="minorHAnsi" w:cs="Arial"/>
                <w:bCs/>
                <w:szCs w:val="19"/>
                <w:lang w:val="hr-HR"/>
              </w:rPr>
              <w:t>289)</w:t>
            </w:r>
          </w:p>
        </w:tc>
        <w:tc>
          <w:tcPr>
            <w:tcW w:w="768" w:type="pct"/>
            <w:vAlign w:val="bottom"/>
          </w:tcPr>
          <w:p w14:paraId="75EE8B0C" w14:textId="7DB41BA1" w:rsidR="008D76CC" w:rsidRPr="000C0B16" w:rsidRDefault="008D76CC" w:rsidP="008D76CC">
            <w:pPr>
              <w:pStyle w:val="Tot"/>
              <w:jc w:val="right"/>
              <w:rPr>
                <w:rFonts w:asciiTheme="minorHAnsi" w:hAnsiTheme="minorHAnsi" w:cs="Arial"/>
                <w:bCs/>
                <w:szCs w:val="19"/>
                <w:lang w:val="hr-HR"/>
              </w:rPr>
            </w:pPr>
            <w:r>
              <w:rPr>
                <w:rFonts w:asciiTheme="minorHAnsi" w:hAnsiTheme="minorHAnsi" w:cs="Arial"/>
                <w:bCs/>
                <w:szCs w:val="19"/>
                <w:lang w:val="hr-HR"/>
              </w:rPr>
              <w:t>9,290</w:t>
            </w:r>
          </w:p>
        </w:tc>
      </w:tr>
      <w:tr w:rsidR="008D76CC" w:rsidRPr="007B46F8" w14:paraId="1231CCD0" w14:textId="77777777" w:rsidTr="003239B0">
        <w:trPr>
          <w:trHeight w:val="379"/>
        </w:trPr>
        <w:tc>
          <w:tcPr>
            <w:tcW w:w="3387" w:type="pct"/>
            <w:vAlign w:val="bottom"/>
          </w:tcPr>
          <w:p w14:paraId="0930C208" w14:textId="77777777" w:rsidR="008D76CC" w:rsidRPr="007B46F8" w:rsidRDefault="008D76CC" w:rsidP="008D76CC">
            <w:pPr>
              <w:pStyle w:val="Tot"/>
              <w:rPr>
                <w:rFonts w:asciiTheme="minorHAnsi" w:hAnsiTheme="minorHAnsi" w:cs="Arial"/>
                <w:bCs/>
                <w:szCs w:val="19"/>
              </w:rPr>
            </w:pPr>
            <w:bookmarkStart w:id="98" w:name="_Toc4056921"/>
            <w:r w:rsidRPr="007B46F8">
              <w:rPr>
                <w:rFonts w:asciiTheme="minorHAnsi" w:hAnsiTheme="minorHAnsi" w:cs="Arial"/>
                <w:bCs/>
                <w:szCs w:val="19"/>
              </w:rPr>
              <w:t>Net foreign exchange on equity instruments</w:t>
            </w:r>
            <w:bookmarkEnd w:id="98"/>
          </w:p>
        </w:tc>
        <w:tc>
          <w:tcPr>
            <w:tcW w:w="845" w:type="pct"/>
            <w:tcBorders>
              <w:top w:val="nil"/>
              <w:left w:val="nil"/>
              <w:bottom w:val="nil"/>
              <w:right w:val="nil"/>
            </w:tcBorders>
            <w:shd w:val="clear" w:color="auto" w:fill="auto"/>
            <w:vAlign w:val="bottom"/>
          </w:tcPr>
          <w:p w14:paraId="2E90694D" w14:textId="5E38C31D" w:rsidR="008D76CC" w:rsidRPr="007B46F8" w:rsidRDefault="008D76CC" w:rsidP="008D76CC">
            <w:pPr>
              <w:pStyle w:val="Tot"/>
              <w:jc w:val="right"/>
              <w:rPr>
                <w:rFonts w:asciiTheme="minorHAnsi" w:hAnsiTheme="minorHAnsi" w:cs="Arial"/>
                <w:bCs/>
                <w:szCs w:val="19"/>
                <w:lang w:val="hr-HR"/>
              </w:rPr>
            </w:pPr>
            <w:r w:rsidRPr="003239B0">
              <w:rPr>
                <w:rFonts w:asciiTheme="minorHAnsi" w:hAnsiTheme="minorHAnsi" w:cs="Arial"/>
                <w:bCs/>
                <w:szCs w:val="19"/>
                <w:lang w:val="hr-HR"/>
              </w:rPr>
              <w:t>333</w:t>
            </w:r>
          </w:p>
        </w:tc>
        <w:tc>
          <w:tcPr>
            <w:tcW w:w="768" w:type="pct"/>
            <w:tcBorders>
              <w:top w:val="nil"/>
              <w:left w:val="nil"/>
              <w:bottom w:val="nil"/>
              <w:right w:val="nil"/>
            </w:tcBorders>
            <w:shd w:val="clear" w:color="auto" w:fill="auto"/>
            <w:vAlign w:val="bottom"/>
          </w:tcPr>
          <w:p w14:paraId="752471E1" w14:textId="4857BB15" w:rsidR="008D76CC" w:rsidRPr="007B46F8" w:rsidDel="00480157" w:rsidRDefault="008D76CC" w:rsidP="008D76CC">
            <w:pPr>
              <w:pStyle w:val="Tot"/>
              <w:jc w:val="right"/>
              <w:rPr>
                <w:rFonts w:asciiTheme="minorHAnsi" w:hAnsiTheme="minorHAnsi" w:cs="Arial"/>
                <w:bCs/>
                <w:szCs w:val="19"/>
                <w:lang w:val="hr-HR"/>
              </w:rPr>
            </w:pPr>
            <w:r>
              <w:rPr>
                <w:rFonts w:asciiTheme="minorHAnsi" w:hAnsiTheme="minorHAnsi" w:cs="Arial"/>
                <w:bCs/>
                <w:szCs w:val="19"/>
                <w:lang w:val="hr-HR"/>
              </w:rPr>
              <w:t>87</w:t>
            </w:r>
          </w:p>
        </w:tc>
      </w:tr>
      <w:tr w:rsidR="008D76CC" w:rsidRPr="007B46F8" w14:paraId="0266443B" w14:textId="77777777" w:rsidTr="003239B0">
        <w:trPr>
          <w:trHeight w:val="379"/>
        </w:trPr>
        <w:tc>
          <w:tcPr>
            <w:tcW w:w="3387" w:type="pct"/>
            <w:vAlign w:val="bottom"/>
          </w:tcPr>
          <w:p w14:paraId="00CFB54C" w14:textId="77777777" w:rsidR="008D76CC" w:rsidRPr="007B46F8" w:rsidRDefault="008D76CC" w:rsidP="008D76CC">
            <w:pPr>
              <w:pStyle w:val="Tot"/>
              <w:rPr>
                <w:rFonts w:asciiTheme="minorHAnsi" w:hAnsiTheme="minorHAnsi" w:cs="Arial"/>
                <w:bCs/>
                <w:szCs w:val="19"/>
              </w:rPr>
            </w:pPr>
            <w:bookmarkStart w:id="99" w:name="_Toc4056927"/>
            <w:r w:rsidRPr="007B46F8">
              <w:rPr>
                <w:rFonts w:asciiTheme="minorHAnsi" w:hAnsiTheme="minorHAnsi" w:cs="Arial"/>
                <w:bCs/>
                <w:szCs w:val="19"/>
              </w:rPr>
              <w:t>Deferred tax – other comprehensive income</w:t>
            </w:r>
            <w:bookmarkEnd w:id="99"/>
          </w:p>
        </w:tc>
        <w:tc>
          <w:tcPr>
            <w:tcW w:w="845" w:type="pct"/>
            <w:tcBorders>
              <w:top w:val="nil"/>
              <w:left w:val="nil"/>
              <w:bottom w:val="single" w:sz="4" w:space="0" w:color="auto"/>
              <w:right w:val="nil"/>
            </w:tcBorders>
            <w:shd w:val="clear" w:color="auto" w:fill="auto"/>
            <w:vAlign w:val="bottom"/>
          </w:tcPr>
          <w:p w14:paraId="3B6AE400" w14:textId="42A21B35" w:rsidR="008D76CC" w:rsidRPr="007B46F8" w:rsidRDefault="008D76CC" w:rsidP="008D76CC">
            <w:pPr>
              <w:pStyle w:val="Tot"/>
              <w:jc w:val="right"/>
              <w:rPr>
                <w:rFonts w:asciiTheme="minorHAnsi" w:hAnsiTheme="minorHAnsi" w:cs="Arial"/>
                <w:bCs/>
                <w:szCs w:val="19"/>
                <w:lang w:val="hr-HR"/>
              </w:rPr>
            </w:pPr>
            <w:r w:rsidRPr="003239B0">
              <w:rPr>
                <w:rFonts w:asciiTheme="minorHAnsi" w:hAnsiTheme="minorHAnsi" w:cs="Arial"/>
                <w:bCs/>
                <w:szCs w:val="19"/>
                <w:lang w:val="hr-HR"/>
              </w:rPr>
              <w:t>120</w:t>
            </w:r>
          </w:p>
        </w:tc>
        <w:tc>
          <w:tcPr>
            <w:tcW w:w="768" w:type="pct"/>
            <w:tcBorders>
              <w:top w:val="nil"/>
              <w:left w:val="nil"/>
              <w:bottom w:val="single" w:sz="4" w:space="0" w:color="auto"/>
              <w:right w:val="nil"/>
            </w:tcBorders>
            <w:shd w:val="clear" w:color="auto" w:fill="auto"/>
            <w:vAlign w:val="bottom"/>
          </w:tcPr>
          <w:p w14:paraId="0EB9A11B" w14:textId="698ACE44" w:rsidR="008D76CC" w:rsidRPr="007B46F8" w:rsidDel="00480157" w:rsidRDefault="008D76CC" w:rsidP="008D76CC">
            <w:pPr>
              <w:pStyle w:val="Tot"/>
              <w:jc w:val="right"/>
              <w:rPr>
                <w:rFonts w:asciiTheme="minorHAnsi" w:hAnsiTheme="minorHAnsi" w:cs="Arial"/>
                <w:bCs/>
                <w:szCs w:val="19"/>
                <w:lang w:val="hr-HR"/>
              </w:rPr>
            </w:pPr>
            <w:r>
              <w:rPr>
                <w:rFonts w:asciiTheme="minorHAnsi" w:hAnsiTheme="minorHAnsi" w:cs="Arial"/>
                <w:bCs/>
                <w:szCs w:val="19"/>
                <w:lang w:val="hr-HR"/>
              </w:rPr>
              <w:t>(297)</w:t>
            </w:r>
          </w:p>
        </w:tc>
      </w:tr>
      <w:tr w:rsidR="00BE59B6" w:rsidRPr="007B46F8" w14:paraId="7FB88AB4" w14:textId="77777777" w:rsidTr="00EA22B8">
        <w:trPr>
          <w:trHeight w:val="379"/>
        </w:trPr>
        <w:tc>
          <w:tcPr>
            <w:tcW w:w="3387" w:type="pct"/>
            <w:vAlign w:val="bottom"/>
          </w:tcPr>
          <w:p w14:paraId="2854407C" w14:textId="77777777" w:rsidR="00BE59B6" w:rsidRPr="007B46F8" w:rsidRDefault="00BE59B6" w:rsidP="00BE59B6">
            <w:pPr>
              <w:tabs>
                <w:tab w:val="right" w:pos="1202"/>
              </w:tabs>
              <w:spacing w:line="280" w:lineRule="exact"/>
              <w:outlineLvl w:val="0"/>
              <w:rPr>
                <w:rFonts w:asciiTheme="minorHAnsi" w:hAnsiTheme="minorHAnsi" w:cs="Arial"/>
                <w:b/>
                <w:bCs/>
                <w:sz w:val="19"/>
                <w:szCs w:val="19"/>
              </w:rPr>
            </w:pPr>
            <w:bookmarkStart w:id="100" w:name="_Toc4056930"/>
            <w:r w:rsidRPr="007B46F8">
              <w:rPr>
                <w:rFonts w:asciiTheme="minorHAnsi" w:hAnsiTheme="minorHAnsi" w:cs="Arial"/>
                <w:b/>
                <w:bCs/>
                <w:sz w:val="19"/>
                <w:szCs w:val="19"/>
              </w:rPr>
              <w:t>Total items that may be reclassified subsequently to profit or loss</w:t>
            </w:r>
            <w:bookmarkEnd w:id="100"/>
          </w:p>
        </w:tc>
        <w:tc>
          <w:tcPr>
            <w:tcW w:w="845" w:type="pct"/>
            <w:tcBorders>
              <w:top w:val="single" w:sz="4" w:space="0" w:color="auto"/>
              <w:bottom w:val="single" w:sz="4" w:space="0" w:color="auto"/>
            </w:tcBorders>
            <w:vAlign w:val="bottom"/>
          </w:tcPr>
          <w:p w14:paraId="433A9F9A" w14:textId="07A40EBB" w:rsidR="00BE59B6" w:rsidRPr="007B46F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(13</w:t>
            </w:r>
            <w:r>
              <w:rPr>
                <w:rFonts w:asciiTheme="minorHAnsi" w:hAnsiTheme="minorHAnsi" w:cs="Arial"/>
                <w:b/>
                <w:bCs/>
                <w:szCs w:val="19"/>
                <w:lang w:val="hr-HR"/>
              </w:rPr>
              <w:t>,</w:t>
            </w:r>
            <w:r w:rsidRPr="008D76CC">
              <w:rPr>
                <w:rFonts w:asciiTheme="minorHAnsi" w:hAnsiTheme="minorHAnsi" w:cs="Arial"/>
                <w:b/>
                <w:bCs/>
                <w:szCs w:val="19"/>
                <w:lang w:val="hr-HR"/>
              </w:rPr>
              <w:t>836)</w:t>
            </w:r>
          </w:p>
        </w:tc>
        <w:tc>
          <w:tcPr>
            <w:tcW w:w="768" w:type="pct"/>
            <w:tcBorders>
              <w:top w:val="single" w:sz="4" w:space="0" w:color="auto"/>
              <w:bottom w:val="single" w:sz="4" w:space="0" w:color="auto"/>
            </w:tcBorders>
            <w:vAlign w:val="bottom"/>
          </w:tcPr>
          <w:p w14:paraId="3B09BD86" w14:textId="6CBF901B" w:rsidR="00BE59B6" w:rsidRPr="007B46F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9,080</w:t>
            </w:r>
          </w:p>
        </w:tc>
      </w:tr>
      <w:tr w:rsidR="00BE59B6" w:rsidRPr="007B46F8" w14:paraId="56F51312" w14:textId="77777777" w:rsidTr="00EA22B8">
        <w:trPr>
          <w:trHeight w:val="379"/>
        </w:trPr>
        <w:tc>
          <w:tcPr>
            <w:tcW w:w="3387" w:type="pct"/>
            <w:vAlign w:val="bottom"/>
          </w:tcPr>
          <w:p w14:paraId="65AE111A" w14:textId="77777777" w:rsidR="00BE59B6" w:rsidRPr="007B46F8" w:rsidRDefault="00BE59B6" w:rsidP="00BE59B6">
            <w:pPr>
              <w:pStyle w:val="Tot"/>
              <w:rPr>
                <w:rFonts w:asciiTheme="minorHAnsi" w:hAnsiTheme="minorHAnsi" w:cs="Arial"/>
                <w:b/>
                <w:bCs/>
                <w:szCs w:val="19"/>
              </w:rPr>
            </w:pPr>
            <w:bookmarkStart w:id="101" w:name="_Toc4056933"/>
            <w:r w:rsidRPr="007B46F8">
              <w:rPr>
                <w:rFonts w:asciiTheme="minorHAnsi" w:hAnsiTheme="minorHAnsi" w:cs="Arial"/>
                <w:b/>
                <w:bCs/>
                <w:szCs w:val="19"/>
              </w:rPr>
              <w:t>Other comprehensive income after income tax</w:t>
            </w:r>
            <w:bookmarkEnd w:id="101"/>
          </w:p>
        </w:tc>
        <w:tc>
          <w:tcPr>
            <w:tcW w:w="845" w:type="pct"/>
            <w:tcBorders>
              <w:top w:val="single" w:sz="4" w:space="0" w:color="auto"/>
              <w:bottom w:val="single" w:sz="4" w:space="0" w:color="auto"/>
            </w:tcBorders>
            <w:vAlign w:val="bottom"/>
          </w:tcPr>
          <w:p w14:paraId="61D2FA12" w14:textId="6ED6EC93" w:rsidR="00BE59B6" w:rsidRPr="007B46F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(17</w:t>
            </w:r>
            <w:r>
              <w:rPr>
                <w:rFonts w:asciiTheme="minorHAnsi" w:hAnsiTheme="minorHAnsi" w:cs="Arial"/>
                <w:b/>
                <w:bCs/>
                <w:szCs w:val="19"/>
                <w:lang w:val="hr-HR"/>
              </w:rPr>
              <w:t>,</w:t>
            </w:r>
            <w:r w:rsidRPr="008D76CC">
              <w:rPr>
                <w:rFonts w:asciiTheme="minorHAnsi" w:hAnsiTheme="minorHAnsi" w:cs="Arial"/>
                <w:b/>
                <w:bCs/>
                <w:szCs w:val="19"/>
                <w:lang w:val="hr-HR"/>
              </w:rPr>
              <w:t>502)</w:t>
            </w:r>
          </w:p>
        </w:tc>
        <w:tc>
          <w:tcPr>
            <w:tcW w:w="768" w:type="pct"/>
            <w:tcBorders>
              <w:top w:val="single" w:sz="4" w:space="0" w:color="auto"/>
              <w:bottom w:val="single" w:sz="4" w:space="0" w:color="auto"/>
            </w:tcBorders>
            <w:vAlign w:val="bottom"/>
          </w:tcPr>
          <w:p w14:paraId="75D06664" w14:textId="383D2B26" w:rsidR="00BE59B6" w:rsidRPr="007B46F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9,136</w:t>
            </w:r>
          </w:p>
        </w:tc>
      </w:tr>
      <w:tr w:rsidR="00BE59B6" w:rsidRPr="007B46F8" w14:paraId="018AD800" w14:textId="77777777" w:rsidTr="00EA22B8">
        <w:trPr>
          <w:trHeight w:val="379"/>
        </w:trPr>
        <w:tc>
          <w:tcPr>
            <w:tcW w:w="3387" w:type="pct"/>
            <w:vAlign w:val="bottom"/>
          </w:tcPr>
          <w:p w14:paraId="12E9866A" w14:textId="77777777" w:rsidR="00BE59B6" w:rsidRPr="007B46F8" w:rsidRDefault="00BE59B6" w:rsidP="00BE59B6">
            <w:pPr>
              <w:pStyle w:val="Tot"/>
              <w:spacing w:line="301" w:lineRule="exact"/>
              <w:rPr>
                <w:rFonts w:asciiTheme="minorHAnsi" w:hAnsiTheme="minorHAnsi" w:cs="Arial"/>
                <w:b/>
                <w:bCs/>
                <w:szCs w:val="19"/>
              </w:rPr>
            </w:pPr>
            <w:bookmarkStart w:id="102" w:name="_Toc4056936"/>
            <w:r w:rsidRPr="007B46F8">
              <w:rPr>
                <w:rFonts w:asciiTheme="minorHAnsi" w:hAnsiTheme="minorHAnsi" w:cs="Arial"/>
                <w:b/>
                <w:bCs/>
                <w:szCs w:val="19"/>
              </w:rPr>
              <w:t>Total comprehensive income after income tax</w:t>
            </w:r>
            <w:bookmarkEnd w:id="102"/>
          </w:p>
        </w:tc>
        <w:tc>
          <w:tcPr>
            <w:tcW w:w="845" w:type="pct"/>
            <w:tcBorders>
              <w:top w:val="single" w:sz="4" w:space="0" w:color="auto"/>
              <w:bottom w:val="single" w:sz="12" w:space="0" w:color="auto"/>
            </w:tcBorders>
            <w:vAlign w:val="bottom"/>
          </w:tcPr>
          <w:p w14:paraId="23D64110" w14:textId="00648D9D" w:rsidR="00BE59B6" w:rsidRPr="00EA22B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64</w:t>
            </w:r>
            <w:r>
              <w:rPr>
                <w:rFonts w:asciiTheme="minorHAnsi" w:hAnsiTheme="minorHAnsi" w:cs="Arial"/>
                <w:b/>
                <w:bCs/>
                <w:szCs w:val="19"/>
                <w:lang w:val="hr-HR"/>
              </w:rPr>
              <w:t>,</w:t>
            </w:r>
            <w:r w:rsidRPr="008D76CC">
              <w:rPr>
                <w:rFonts w:asciiTheme="minorHAnsi" w:hAnsiTheme="minorHAnsi" w:cs="Arial"/>
                <w:b/>
                <w:bCs/>
                <w:szCs w:val="19"/>
                <w:lang w:val="hr-HR"/>
              </w:rPr>
              <w:t>029</w:t>
            </w:r>
          </w:p>
        </w:tc>
        <w:tc>
          <w:tcPr>
            <w:tcW w:w="768" w:type="pct"/>
            <w:tcBorders>
              <w:top w:val="single" w:sz="4" w:space="0" w:color="auto"/>
              <w:bottom w:val="single" w:sz="12" w:space="0" w:color="auto"/>
            </w:tcBorders>
            <w:vAlign w:val="bottom"/>
          </w:tcPr>
          <w:p w14:paraId="6D8AD143" w14:textId="14169279" w:rsidR="00BE59B6" w:rsidRPr="00EA22B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163,434</w:t>
            </w:r>
          </w:p>
        </w:tc>
      </w:tr>
      <w:tr w:rsidR="00BE59B6" w:rsidRPr="007B46F8" w14:paraId="2D0F9274" w14:textId="77777777" w:rsidTr="00EA22B8">
        <w:trPr>
          <w:trHeight w:val="379"/>
        </w:trPr>
        <w:tc>
          <w:tcPr>
            <w:tcW w:w="3387" w:type="pct"/>
          </w:tcPr>
          <w:p w14:paraId="468D37C4" w14:textId="77777777" w:rsidR="00BE59B6" w:rsidRPr="007B46F8" w:rsidRDefault="00BE59B6" w:rsidP="00BE59B6">
            <w:pPr>
              <w:pStyle w:val="Tot"/>
              <w:spacing w:line="301" w:lineRule="exact"/>
              <w:rPr>
                <w:rFonts w:asciiTheme="minorHAnsi" w:hAnsiTheme="minorHAnsi" w:cs="Arial"/>
                <w:b/>
                <w:bCs/>
                <w:szCs w:val="19"/>
              </w:rPr>
            </w:pPr>
            <w:bookmarkStart w:id="103" w:name="_Toc4056939"/>
            <w:r w:rsidRPr="007B46F8">
              <w:rPr>
                <w:rFonts w:asciiTheme="minorHAnsi" w:hAnsiTheme="minorHAnsi" w:cs="Arial"/>
                <w:b/>
                <w:szCs w:val="19"/>
              </w:rPr>
              <w:t>Attributable to:</w:t>
            </w:r>
            <w:bookmarkEnd w:id="103"/>
          </w:p>
        </w:tc>
        <w:tc>
          <w:tcPr>
            <w:tcW w:w="845" w:type="pct"/>
            <w:tcBorders>
              <w:top w:val="single" w:sz="12" w:space="0" w:color="auto"/>
            </w:tcBorders>
            <w:vAlign w:val="bottom"/>
          </w:tcPr>
          <w:p w14:paraId="32A123C9" w14:textId="77777777" w:rsidR="00BE59B6" w:rsidRPr="007B46F8" w:rsidRDefault="00BE59B6" w:rsidP="00BE59B6">
            <w:pPr>
              <w:pStyle w:val="Thick"/>
              <w:tabs>
                <w:tab w:val="clear" w:pos="1202"/>
              </w:tabs>
              <w:spacing w:line="301" w:lineRule="exact"/>
              <w:jc w:val="right"/>
              <w:rPr>
                <w:rFonts w:asciiTheme="minorHAnsi" w:hAnsiTheme="minorHAnsi" w:cs="Arial"/>
                <w:sz w:val="19"/>
                <w:szCs w:val="19"/>
                <w:u w:val="none"/>
                <w:lang w:val="hr-HR"/>
              </w:rPr>
            </w:pPr>
          </w:p>
        </w:tc>
        <w:tc>
          <w:tcPr>
            <w:tcW w:w="768" w:type="pct"/>
            <w:tcBorders>
              <w:top w:val="single" w:sz="12" w:space="0" w:color="auto"/>
            </w:tcBorders>
            <w:vAlign w:val="bottom"/>
          </w:tcPr>
          <w:p w14:paraId="6AE6A332" w14:textId="77777777" w:rsidR="00BE59B6" w:rsidRPr="007B46F8" w:rsidRDefault="00BE59B6" w:rsidP="00BE59B6">
            <w:pPr>
              <w:pStyle w:val="Thick"/>
              <w:tabs>
                <w:tab w:val="clear" w:pos="1202"/>
              </w:tabs>
              <w:spacing w:line="301" w:lineRule="exact"/>
              <w:jc w:val="right"/>
              <w:rPr>
                <w:rFonts w:asciiTheme="minorHAnsi" w:hAnsiTheme="minorHAnsi" w:cs="Arial"/>
                <w:sz w:val="19"/>
                <w:szCs w:val="19"/>
                <w:u w:val="none"/>
                <w:lang w:val="hr-HR"/>
              </w:rPr>
            </w:pPr>
          </w:p>
        </w:tc>
      </w:tr>
      <w:tr w:rsidR="00BE59B6" w:rsidRPr="007B46F8" w14:paraId="596478B1" w14:textId="77777777" w:rsidTr="00EA22B8">
        <w:trPr>
          <w:trHeight w:val="379"/>
        </w:trPr>
        <w:tc>
          <w:tcPr>
            <w:tcW w:w="3387" w:type="pct"/>
            <w:vAlign w:val="bottom"/>
          </w:tcPr>
          <w:p w14:paraId="49722529" w14:textId="77777777" w:rsidR="00BE59B6" w:rsidRPr="007B46F8" w:rsidRDefault="00BE59B6" w:rsidP="00BE59B6">
            <w:pPr>
              <w:pStyle w:val="Tot"/>
              <w:spacing w:line="301" w:lineRule="exact"/>
              <w:rPr>
                <w:rFonts w:asciiTheme="minorHAnsi" w:hAnsiTheme="minorHAnsi" w:cs="Arial"/>
                <w:b/>
                <w:szCs w:val="19"/>
              </w:rPr>
            </w:pPr>
            <w:bookmarkStart w:id="104" w:name="_Toc4056940"/>
            <w:r w:rsidRPr="007B46F8">
              <w:rPr>
                <w:rFonts w:asciiTheme="minorHAnsi" w:hAnsiTheme="minorHAnsi" w:cs="Arial"/>
                <w:b/>
                <w:szCs w:val="19"/>
              </w:rPr>
              <w:t>Owner of the Bank</w:t>
            </w:r>
            <w:bookmarkEnd w:id="104"/>
          </w:p>
        </w:tc>
        <w:tc>
          <w:tcPr>
            <w:tcW w:w="845" w:type="pct"/>
            <w:tcBorders>
              <w:bottom w:val="single" w:sz="12" w:space="0" w:color="auto"/>
            </w:tcBorders>
            <w:vAlign w:val="bottom"/>
          </w:tcPr>
          <w:p w14:paraId="3B087880" w14:textId="0F59C340" w:rsidR="00BE59B6" w:rsidRPr="007B46F8" w:rsidRDefault="008D76CC" w:rsidP="00BE59B6">
            <w:pPr>
              <w:pStyle w:val="Tot"/>
              <w:jc w:val="right"/>
              <w:rPr>
                <w:rFonts w:asciiTheme="minorHAnsi" w:hAnsiTheme="minorHAnsi" w:cs="Arial"/>
                <w:b/>
                <w:bCs/>
                <w:szCs w:val="19"/>
                <w:lang w:val="hr-HR"/>
              </w:rPr>
            </w:pPr>
            <w:r w:rsidRPr="008D76CC">
              <w:rPr>
                <w:rFonts w:asciiTheme="minorHAnsi" w:hAnsiTheme="minorHAnsi" w:cs="Arial"/>
                <w:b/>
                <w:bCs/>
                <w:szCs w:val="19"/>
                <w:lang w:val="hr-HR"/>
              </w:rPr>
              <w:t>64,029</w:t>
            </w:r>
          </w:p>
        </w:tc>
        <w:tc>
          <w:tcPr>
            <w:tcW w:w="768" w:type="pct"/>
            <w:tcBorders>
              <w:bottom w:val="single" w:sz="12" w:space="0" w:color="auto"/>
            </w:tcBorders>
            <w:vAlign w:val="bottom"/>
          </w:tcPr>
          <w:p w14:paraId="4F03A1D6" w14:textId="48AC6568" w:rsidR="00BE59B6" w:rsidRPr="007B46F8" w:rsidDel="00480157" w:rsidRDefault="00BE59B6" w:rsidP="00BE59B6">
            <w:pPr>
              <w:pStyle w:val="Tot"/>
              <w:jc w:val="right"/>
              <w:rPr>
                <w:rFonts w:asciiTheme="minorHAnsi" w:hAnsiTheme="minorHAnsi" w:cs="Arial"/>
                <w:b/>
                <w:bCs/>
                <w:szCs w:val="19"/>
                <w:lang w:val="hr-HR"/>
              </w:rPr>
            </w:pPr>
            <w:r>
              <w:rPr>
                <w:rFonts w:asciiTheme="minorHAnsi" w:hAnsiTheme="minorHAnsi" w:cs="Arial"/>
                <w:b/>
                <w:bCs/>
                <w:szCs w:val="19"/>
                <w:lang w:val="hr-HR"/>
              </w:rPr>
              <w:t>163,434</w:t>
            </w:r>
          </w:p>
        </w:tc>
      </w:tr>
    </w:tbl>
    <w:p w14:paraId="7E76F1FE" w14:textId="77777777" w:rsidR="00827C3C" w:rsidRPr="00E06490" w:rsidRDefault="00827C3C" w:rsidP="00997317">
      <w:pPr>
        <w:spacing w:line="360" w:lineRule="auto"/>
        <w:jc w:val="both"/>
        <w:rPr>
          <w:rFonts w:asciiTheme="minorHAnsi" w:hAnsiTheme="minorHAnsi" w:cs="Arial"/>
          <w:sz w:val="19"/>
          <w:szCs w:val="19"/>
          <w:highlight w:val="yellow"/>
          <w:lang w:val="en-GB"/>
        </w:rPr>
      </w:pPr>
    </w:p>
    <w:p w14:paraId="7ABE0A1A" w14:textId="77777777" w:rsidR="008B66E3" w:rsidRDefault="008B66E3" w:rsidP="001E7DB0">
      <w:pPr>
        <w:jc w:val="both"/>
        <w:rPr>
          <w:rFonts w:asciiTheme="minorHAnsi" w:hAnsiTheme="minorHAnsi" w:cs="Arial"/>
          <w:sz w:val="22"/>
          <w:szCs w:val="22"/>
          <w:lang w:val="en-GB"/>
        </w:rPr>
      </w:pPr>
    </w:p>
    <w:p w14:paraId="679683AD" w14:textId="77777777" w:rsidR="00C0291B" w:rsidRDefault="00C0291B" w:rsidP="001E7DB0">
      <w:pPr>
        <w:jc w:val="both"/>
        <w:rPr>
          <w:rFonts w:asciiTheme="minorHAnsi" w:hAnsiTheme="minorHAnsi" w:cs="Arial"/>
          <w:sz w:val="22"/>
          <w:szCs w:val="22"/>
          <w:lang w:val="en-GB"/>
        </w:rPr>
      </w:pPr>
    </w:p>
    <w:p w14:paraId="144663FC" w14:textId="46E56F2C" w:rsidR="00C0291B" w:rsidRDefault="00C0291B" w:rsidP="001E7DB0">
      <w:pPr>
        <w:jc w:val="both"/>
        <w:rPr>
          <w:rFonts w:asciiTheme="minorHAnsi" w:hAnsiTheme="minorHAnsi" w:cs="Arial"/>
          <w:sz w:val="22"/>
          <w:szCs w:val="22"/>
          <w:lang w:val="en-GB"/>
        </w:rPr>
      </w:pPr>
    </w:p>
    <w:p w14:paraId="6AE6C98B" w14:textId="32CEBC2E" w:rsidR="008C4AF7" w:rsidRDefault="008C4AF7" w:rsidP="001E7DB0">
      <w:pPr>
        <w:jc w:val="both"/>
        <w:rPr>
          <w:rFonts w:asciiTheme="minorHAnsi" w:hAnsiTheme="minorHAnsi" w:cs="Arial"/>
          <w:sz w:val="22"/>
          <w:szCs w:val="22"/>
          <w:lang w:val="en-GB"/>
        </w:rPr>
      </w:pPr>
    </w:p>
    <w:p w14:paraId="4015ECBB" w14:textId="2427885E" w:rsidR="008C4AF7" w:rsidRDefault="008C4AF7" w:rsidP="001E7DB0">
      <w:pPr>
        <w:jc w:val="both"/>
        <w:rPr>
          <w:rFonts w:asciiTheme="minorHAnsi" w:hAnsiTheme="minorHAnsi" w:cs="Arial"/>
          <w:sz w:val="22"/>
          <w:szCs w:val="22"/>
          <w:lang w:val="en-GB"/>
        </w:rPr>
      </w:pPr>
    </w:p>
    <w:p w14:paraId="1BA74E19" w14:textId="77777777" w:rsidR="008C4AF7" w:rsidRDefault="008C4AF7" w:rsidP="001E7DB0">
      <w:pPr>
        <w:jc w:val="both"/>
        <w:rPr>
          <w:rFonts w:asciiTheme="minorHAnsi" w:hAnsiTheme="minorHAnsi" w:cs="Arial"/>
          <w:sz w:val="22"/>
          <w:szCs w:val="22"/>
          <w:lang w:val="en-GB"/>
        </w:rPr>
      </w:pPr>
    </w:p>
    <w:p w14:paraId="6B766FBE" w14:textId="77777777" w:rsidR="009E0A47" w:rsidRPr="001E7DB0" w:rsidRDefault="00997317" w:rsidP="001E7DB0">
      <w:pPr>
        <w:jc w:val="both"/>
        <w:rPr>
          <w:rFonts w:asciiTheme="minorHAnsi" w:hAnsiTheme="minorHAnsi" w:cs="Arial"/>
          <w:sz w:val="22"/>
          <w:szCs w:val="22"/>
          <w:lang w:val="en-GB"/>
        </w:rPr>
        <w:sectPr w:rsidR="009E0A47" w:rsidRPr="001E7DB0" w:rsidSect="00E80790">
          <w:headerReference w:type="default" r:id="rId77"/>
          <w:footerReference w:type="default" r:id="rId78"/>
          <w:pgSz w:w="11907" w:h="16840" w:code="9"/>
          <w:pgMar w:top="2107" w:right="1134" w:bottom="1134" w:left="1418" w:header="851" w:footer="851" w:gutter="0"/>
          <w:pgNumType w:start="71"/>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XSpec="center" w:tblpY="158"/>
        <w:tblW w:w="5057" w:type="pct"/>
        <w:tblLayout w:type="fixed"/>
        <w:tblLook w:val="0000" w:firstRow="0" w:lastRow="0" w:firstColumn="0" w:lastColumn="0" w:noHBand="0" w:noVBand="0"/>
      </w:tblPr>
      <w:tblGrid>
        <w:gridCol w:w="5646"/>
        <w:gridCol w:w="891"/>
        <w:gridCol w:w="1385"/>
        <w:gridCol w:w="298"/>
        <w:gridCol w:w="1385"/>
      </w:tblGrid>
      <w:tr w:rsidR="00BE59B6" w:rsidRPr="00451C8D" w14:paraId="3669DA09" w14:textId="77777777" w:rsidTr="001F110B">
        <w:trPr>
          <w:trHeight w:hRule="exact" w:val="284"/>
        </w:trPr>
        <w:tc>
          <w:tcPr>
            <w:tcW w:w="2939" w:type="pct"/>
            <w:vAlign w:val="bottom"/>
          </w:tcPr>
          <w:p w14:paraId="39A9CAE1" w14:textId="77777777" w:rsidR="00BE59B6" w:rsidRPr="00451C8D" w:rsidRDefault="00BE59B6" w:rsidP="00BE59B6">
            <w:pPr>
              <w:rPr>
                <w:rFonts w:asciiTheme="minorHAnsi" w:eastAsia="Calibri" w:hAnsiTheme="minorHAnsi" w:cstheme="minorHAnsi"/>
                <w:sz w:val="22"/>
                <w:szCs w:val="22"/>
              </w:rPr>
            </w:pPr>
          </w:p>
          <w:p w14:paraId="41D8E125" w14:textId="77777777" w:rsidR="00BE59B6" w:rsidRPr="00451C8D" w:rsidRDefault="00BE59B6" w:rsidP="00BE59B6">
            <w:pPr>
              <w:rPr>
                <w:rFonts w:asciiTheme="minorHAnsi" w:eastAsia="Calibri" w:hAnsiTheme="minorHAnsi" w:cstheme="minorHAnsi"/>
                <w:sz w:val="22"/>
                <w:szCs w:val="22"/>
              </w:rPr>
            </w:pPr>
          </w:p>
        </w:tc>
        <w:tc>
          <w:tcPr>
            <w:tcW w:w="464" w:type="pct"/>
          </w:tcPr>
          <w:p w14:paraId="38422641"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5CC24EF9" w14:textId="40CBA348" w:rsidR="00BE59B6" w:rsidRPr="00451C8D" w:rsidRDefault="00845D07" w:rsidP="00BE59B6">
            <w:pPr>
              <w:jc w:val="right"/>
              <w:rPr>
                <w:rFonts w:asciiTheme="minorHAnsi" w:eastAsia="Calibri" w:hAnsiTheme="minorHAnsi" w:cstheme="minorHAnsi"/>
                <w:b/>
                <w:sz w:val="22"/>
                <w:szCs w:val="22"/>
              </w:rPr>
            </w:pPr>
            <w:r>
              <w:rPr>
                <w:rFonts w:asciiTheme="minorHAnsi" w:eastAsia="Calibri" w:hAnsiTheme="minorHAnsi" w:cstheme="minorHAnsi"/>
                <w:b/>
                <w:sz w:val="22"/>
                <w:szCs w:val="22"/>
              </w:rPr>
              <w:t>2020</w:t>
            </w:r>
          </w:p>
        </w:tc>
        <w:tc>
          <w:tcPr>
            <w:tcW w:w="155" w:type="pct"/>
            <w:vAlign w:val="bottom"/>
          </w:tcPr>
          <w:p w14:paraId="255C8B9D"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6A64C1C0" w14:textId="6EBAE972"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201</w:t>
            </w:r>
            <w:r>
              <w:rPr>
                <w:rFonts w:asciiTheme="minorHAnsi" w:eastAsia="Calibri" w:hAnsiTheme="minorHAnsi" w:cstheme="minorHAnsi"/>
                <w:b/>
                <w:sz w:val="22"/>
                <w:szCs w:val="22"/>
              </w:rPr>
              <w:t>9</w:t>
            </w:r>
          </w:p>
        </w:tc>
      </w:tr>
      <w:tr w:rsidR="00BE59B6" w:rsidRPr="00451C8D" w14:paraId="26AF1FB2" w14:textId="77777777" w:rsidTr="001F110B">
        <w:trPr>
          <w:trHeight w:hRule="exact" w:val="284"/>
        </w:trPr>
        <w:tc>
          <w:tcPr>
            <w:tcW w:w="2939" w:type="pct"/>
            <w:vAlign w:val="bottom"/>
          </w:tcPr>
          <w:p w14:paraId="15DE6BB5" w14:textId="77777777" w:rsidR="00BE59B6" w:rsidRPr="00451C8D" w:rsidRDefault="00BE59B6" w:rsidP="00BE59B6">
            <w:pPr>
              <w:rPr>
                <w:rFonts w:asciiTheme="minorHAnsi" w:eastAsia="Calibri" w:hAnsiTheme="minorHAnsi" w:cstheme="minorHAnsi"/>
                <w:sz w:val="22"/>
                <w:szCs w:val="22"/>
              </w:rPr>
            </w:pPr>
          </w:p>
        </w:tc>
        <w:tc>
          <w:tcPr>
            <w:tcW w:w="464" w:type="pct"/>
          </w:tcPr>
          <w:p w14:paraId="10D6A977" w14:textId="77777777" w:rsidR="00BE59B6" w:rsidRPr="00451C8D" w:rsidRDefault="00BE59B6" w:rsidP="00BE59B6">
            <w:pPr>
              <w:jc w:val="center"/>
              <w:rPr>
                <w:rFonts w:asciiTheme="minorHAnsi" w:eastAsia="Calibri" w:hAnsiTheme="minorHAnsi" w:cstheme="minorHAnsi"/>
                <w:b/>
                <w:sz w:val="22"/>
                <w:szCs w:val="22"/>
              </w:rPr>
            </w:pPr>
            <w:r w:rsidRPr="00451C8D">
              <w:rPr>
                <w:rFonts w:asciiTheme="minorHAnsi" w:eastAsia="Calibri" w:hAnsiTheme="minorHAnsi" w:cstheme="minorHAnsi"/>
                <w:b/>
                <w:sz w:val="22"/>
                <w:szCs w:val="22"/>
              </w:rPr>
              <w:t>Notes</w:t>
            </w:r>
          </w:p>
        </w:tc>
        <w:tc>
          <w:tcPr>
            <w:tcW w:w="721" w:type="pct"/>
            <w:vAlign w:val="bottom"/>
          </w:tcPr>
          <w:p w14:paraId="1630023D" w14:textId="77777777"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HRK ‘000</w:t>
            </w:r>
          </w:p>
        </w:tc>
        <w:tc>
          <w:tcPr>
            <w:tcW w:w="155" w:type="pct"/>
            <w:vAlign w:val="bottom"/>
          </w:tcPr>
          <w:p w14:paraId="4AD2A6FD" w14:textId="77777777" w:rsidR="00BE59B6" w:rsidRPr="00451C8D" w:rsidRDefault="00BE59B6" w:rsidP="00BE59B6">
            <w:pPr>
              <w:jc w:val="right"/>
              <w:rPr>
                <w:rFonts w:asciiTheme="minorHAnsi" w:eastAsia="Calibri" w:hAnsiTheme="minorHAnsi" w:cstheme="minorHAnsi"/>
                <w:b/>
                <w:sz w:val="22"/>
                <w:szCs w:val="22"/>
              </w:rPr>
            </w:pPr>
          </w:p>
        </w:tc>
        <w:tc>
          <w:tcPr>
            <w:tcW w:w="721" w:type="pct"/>
            <w:vAlign w:val="bottom"/>
          </w:tcPr>
          <w:p w14:paraId="0E5D2708" w14:textId="77777777" w:rsidR="00BE59B6" w:rsidRPr="00451C8D" w:rsidRDefault="00BE59B6" w:rsidP="00BE59B6">
            <w:pPr>
              <w:jc w:val="right"/>
              <w:rPr>
                <w:rFonts w:asciiTheme="minorHAnsi" w:eastAsia="Calibri" w:hAnsiTheme="minorHAnsi" w:cstheme="minorHAnsi"/>
                <w:b/>
                <w:sz w:val="22"/>
                <w:szCs w:val="22"/>
              </w:rPr>
            </w:pPr>
            <w:r w:rsidRPr="00451C8D">
              <w:rPr>
                <w:rFonts w:asciiTheme="minorHAnsi" w:eastAsia="Calibri" w:hAnsiTheme="minorHAnsi" w:cstheme="minorHAnsi"/>
                <w:b/>
                <w:sz w:val="22"/>
                <w:szCs w:val="22"/>
              </w:rPr>
              <w:t xml:space="preserve">HRK ‘000 </w:t>
            </w:r>
          </w:p>
        </w:tc>
      </w:tr>
      <w:tr w:rsidR="00BE59B6" w:rsidRPr="00451C8D" w14:paraId="2570B852" w14:textId="77777777" w:rsidTr="001F110B">
        <w:trPr>
          <w:trHeight w:hRule="exact" w:val="397"/>
        </w:trPr>
        <w:tc>
          <w:tcPr>
            <w:tcW w:w="2939" w:type="pct"/>
            <w:vAlign w:val="bottom"/>
          </w:tcPr>
          <w:p w14:paraId="275FB593" w14:textId="77777777" w:rsidR="00BE59B6" w:rsidRPr="00451C8D" w:rsidRDefault="00BE59B6" w:rsidP="00BE59B6">
            <w:pPr>
              <w:tabs>
                <w:tab w:val="right" w:pos="1202"/>
              </w:tabs>
              <w:outlineLvl w:val="0"/>
              <w:rPr>
                <w:rFonts w:asciiTheme="minorHAnsi" w:eastAsia="Calibri" w:hAnsiTheme="minorHAnsi" w:cstheme="minorHAnsi"/>
                <w:b/>
                <w:bCs/>
                <w:sz w:val="22"/>
                <w:szCs w:val="22"/>
              </w:rPr>
            </w:pPr>
            <w:bookmarkStart w:id="105" w:name="_Toc4056943"/>
            <w:r w:rsidRPr="00451C8D">
              <w:rPr>
                <w:rFonts w:asciiTheme="minorHAnsi" w:eastAsia="Calibri" w:hAnsiTheme="minorHAnsi" w:cstheme="minorHAnsi"/>
                <w:b/>
                <w:bCs/>
                <w:sz w:val="22"/>
                <w:szCs w:val="22"/>
              </w:rPr>
              <w:t>Assets</w:t>
            </w:r>
            <w:bookmarkEnd w:id="105"/>
            <w:r w:rsidRPr="00451C8D">
              <w:rPr>
                <w:rFonts w:asciiTheme="minorHAnsi" w:eastAsia="Calibri" w:hAnsiTheme="minorHAnsi" w:cstheme="minorHAnsi"/>
                <w:b/>
                <w:bCs/>
                <w:sz w:val="22"/>
                <w:szCs w:val="22"/>
              </w:rPr>
              <w:t xml:space="preserve"> </w:t>
            </w:r>
          </w:p>
        </w:tc>
        <w:tc>
          <w:tcPr>
            <w:tcW w:w="464" w:type="pct"/>
          </w:tcPr>
          <w:p w14:paraId="1DC58DF0"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3EE2F93E"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155" w:type="pct"/>
            <w:vAlign w:val="bottom"/>
          </w:tcPr>
          <w:p w14:paraId="24809D30"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51AEFDC" w14:textId="77777777" w:rsidR="00BE59B6" w:rsidRPr="00451C8D" w:rsidRDefault="00BE59B6" w:rsidP="00BE59B6">
            <w:pPr>
              <w:tabs>
                <w:tab w:val="right" w:pos="1202"/>
              </w:tabs>
              <w:jc w:val="right"/>
              <w:outlineLvl w:val="0"/>
              <w:rPr>
                <w:rFonts w:asciiTheme="minorHAnsi" w:eastAsia="Calibri" w:hAnsiTheme="minorHAnsi" w:cstheme="minorHAnsi"/>
                <w:b/>
                <w:bCs/>
                <w:sz w:val="22"/>
                <w:szCs w:val="22"/>
              </w:rPr>
            </w:pPr>
          </w:p>
        </w:tc>
      </w:tr>
      <w:tr w:rsidR="001C3534" w:rsidRPr="00451C8D" w14:paraId="59C11802" w14:textId="77777777" w:rsidTr="00864F78">
        <w:trPr>
          <w:trHeight w:hRule="exact" w:val="318"/>
        </w:trPr>
        <w:tc>
          <w:tcPr>
            <w:tcW w:w="2939" w:type="pct"/>
            <w:vAlign w:val="center"/>
          </w:tcPr>
          <w:p w14:paraId="705BDCC1"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06" w:name="_Toc4056944"/>
            <w:r w:rsidRPr="00451C8D">
              <w:rPr>
                <w:rFonts w:asciiTheme="minorHAnsi" w:eastAsia="Calibri" w:hAnsiTheme="minorHAnsi" w:cstheme="minorHAnsi"/>
                <w:sz w:val="22"/>
                <w:szCs w:val="22"/>
              </w:rPr>
              <w:t>Cash on hand and current accounts with banks</w:t>
            </w:r>
            <w:bookmarkEnd w:id="106"/>
          </w:p>
        </w:tc>
        <w:tc>
          <w:tcPr>
            <w:tcW w:w="464" w:type="pct"/>
            <w:vAlign w:val="center"/>
          </w:tcPr>
          <w:p w14:paraId="0F30D672" w14:textId="35331E7B"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12</w:t>
            </w:r>
          </w:p>
        </w:tc>
        <w:tc>
          <w:tcPr>
            <w:tcW w:w="721" w:type="pct"/>
            <w:tcBorders>
              <w:top w:val="nil"/>
              <w:left w:val="nil"/>
              <w:bottom w:val="nil"/>
              <w:right w:val="nil"/>
            </w:tcBorders>
            <w:shd w:val="clear" w:color="auto" w:fill="auto"/>
            <w:vAlign w:val="bottom"/>
          </w:tcPr>
          <w:p w14:paraId="5F9F907B" w14:textId="13919DA1"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1,659,116</w:t>
            </w:r>
          </w:p>
        </w:tc>
        <w:tc>
          <w:tcPr>
            <w:tcW w:w="155" w:type="pct"/>
            <w:vAlign w:val="center"/>
          </w:tcPr>
          <w:p w14:paraId="077699F3"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6BFCBBE4" w14:textId="7665C9B4"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884</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407</w:t>
            </w:r>
          </w:p>
        </w:tc>
      </w:tr>
      <w:tr w:rsidR="001C3534" w:rsidRPr="00451C8D" w14:paraId="3FCCCEDB" w14:textId="77777777" w:rsidTr="003239B0">
        <w:trPr>
          <w:trHeight w:hRule="exact" w:val="318"/>
        </w:trPr>
        <w:tc>
          <w:tcPr>
            <w:tcW w:w="2939" w:type="pct"/>
            <w:vAlign w:val="center"/>
          </w:tcPr>
          <w:p w14:paraId="5FC2DA11"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07" w:name="_Toc4056948"/>
            <w:r w:rsidRPr="00451C8D">
              <w:rPr>
                <w:rFonts w:asciiTheme="minorHAnsi" w:eastAsia="Calibri" w:hAnsiTheme="minorHAnsi" w:cstheme="minorHAnsi"/>
                <w:sz w:val="22"/>
                <w:szCs w:val="22"/>
              </w:rPr>
              <w:t>Deposits with other banks</w:t>
            </w:r>
            <w:bookmarkEnd w:id="107"/>
          </w:p>
        </w:tc>
        <w:tc>
          <w:tcPr>
            <w:tcW w:w="464" w:type="pct"/>
            <w:vAlign w:val="center"/>
          </w:tcPr>
          <w:p w14:paraId="5134BA1B" w14:textId="396F1490"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13</w:t>
            </w:r>
          </w:p>
        </w:tc>
        <w:tc>
          <w:tcPr>
            <w:tcW w:w="721" w:type="pct"/>
            <w:tcBorders>
              <w:top w:val="nil"/>
              <w:left w:val="nil"/>
              <w:bottom w:val="nil"/>
              <w:right w:val="nil"/>
            </w:tcBorders>
            <w:shd w:val="clear" w:color="auto" w:fill="auto"/>
            <w:vAlign w:val="center"/>
          </w:tcPr>
          <w:p w14:paraId="6ED48847" w14:textId="73F60C4D"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7,337</w:t>
            </w:r>
          </w:p>
        </w:tc>
        <w:tc>
          <w:tcPr>
            <w:tcW w:w="155" w:type="pct"/>
            <w:vAlign w:val="center"/>
          </w:tcPr>
          <w:p w14:paraId="6A7D1044"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5AE5DFF0" w14:textId="779BD9A8"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553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470</w:t>
            </w:r>
          </w:p>
        </w:tc>
      </w:tr>
      <w:tr w:rsidR="001C3534" w:rsidRPr="00451C8D" w14:paraId="6224A246" w14:textId="77777777" w:rsidTr="003239B0">
        <w:trPr>
          <w:trHeight w:hRule="exact" w:val="318"/>
        </w:trPr>
        <w:tc>
          <w:tcPr>
            <w:tcW w:w="2939" w:type="pct"/>
            <w:vAlign w:val="center"/>
          </w:tcPr>
          <w:p w14:paraId="2F288B24"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08" w:name="_Toc4056952"/>
            <w:r w:rsidRPr="00451C8D">
              <w:rPr>
                <w:rFonts w:asciiTheme="minorHAnsi" w:eastAsia="Calibri" w:hAnsiTheme="minorHAnsi" w:cstheme="minorHAnsi"/>
                <w:sz w:val="22"/>
                <w:szCs w:val="22"/>
              </w:rPr>
              <w:t>Loans to financial institutions</w:t>
            </w:r>
            <w:bookmarkEnd w:id="108"/>
          </w:p>
        </w:tc>
        <w:tc>
          <w:tcPr>
            <w:tcW w:w="464" w:type="pct"/>
            <w:vAlign w:val="center"/>
          </w:tcPr>
          <w:p w14:paraId="416EA6EA" w14:textId="6E7A0886"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bookmarkStart w:id="109" w:name="_Toc4056953"/>
            <w:r w:rsidRPr="00864F78">
              <w:rPr>
                <w:rFonts w:ascii="Calibri" w:hAnsi="Calibri" w:cs="Arial"/>
                <w:snapToGrid w:val="0"/>
                <w:sz w:val="22"/>
                <w:szCs w:val="22"/>
              </w:rPr>
              <w:t>14</w:t>
            </w:r>
            <w:bookmarkEnd w:id="109"/>
          </w:p>
        </w:tc>
        <w:tc>
          <w:tcPr>
            <w:tcW w:w="721" w:type="pct"/>
            <w:tcBorders>
              <w:top w:val="nil"/>
              <w:left w:val="nil"/>
              <w:bottom w:val="nil"/>
              <w:right w:val="nil"/>
            </w:tcBorders>
            <w:shd w:val="clear" w:color="auto" w:fill="auto"/>
            <w:vAlign w:val="center"/>
          </w:tcPr>
          <w:p w14:paraId="4D0639BF" w14:textId="6E27B8F0"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8,842,580</w:t>
            </w:r>
          </w:p>
        </w:tc>
        <w:tc>
          <w:tcPr>
            <w:tcW w:w="155" w:type="pct"/>
            <w:vAlign w:val="center"/>
          </w:tcPr>
          <w:p w14:paraId="02E22CF5"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39E35AF1" w14:textId="037F1AC0"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447</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706</w:t>
            </w:r>
          </w:p>
        </w:tc>
      </w:tr>
      <w:tr w:rsidR="001C3534" w:rsidRPr="00451C8D" w14:paraId="61EBC09D" w14:textId="77777777" w:rsidTr="003239B0">
        <w:trPr>
          <w:trHeight w:hRule="exact" w:val="318"/>
        </w:trPr>
        <w:tc>
          <w:tcPr>
            <w:tcW w:w="2939" w:type="pct"/>
            <w:vAlign w:val="center"/>
          </w:tcPr>
          <w:p w14:paraId="3272364A"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0" w:name="_Toc4056956"/>
            <w:r w:rsidRPr="00451C8D">
              <w:rPr>
                <w:rFonts w:asciiTheme="minorHAnsi" w:eastAsia="Calibri" w:hAnsiTheme="minorHAnsi" w:cstheme="minorHAnsi"/>
                <w:sz w:val="22"/>
                <w:szCs w:val="22"/>
              </w:rPr>
              <w:t>Loans to other customers</w:t>
            </w:r>
            <w:bookmarkEnd w:id="110"/>
          </w:p>
        </w:tc>
        <w:tc>
          <w:tcPr>
            <w:tcW w:w="464" w:type="pct"/>
            <w:vAlign w:val="center"/>
          </w:tcPr>
          <w:p w14:paraId="62998D12" w14:textId="0DD09040" w:rsidR="001C3534" w:rsidRPr="00864F78" w:rsidRDefault="001C3534" w:rsidP="001C3534">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pacing w:val="-2"/>
                <w:sz w:val="22"/>
                <w:szCs w:val="22"/>
              </w:rPr>
              <w:t>15</w:t>
            </w:r>
          </w:p>
        </w:tc>
        <w:tc>
          <w:tcPr>
            <w:tcW w:w="721" w:type="pct"/>
            <w:tcBorders>
              <w:top w:val="nil"/>
              <w:left w:val="nil"/>
              <w:bottom w:val="nil"/>
              <w:right w:val="nil"/>
            </w:tcBorders>
            <w:shd w:val="clear" w:color="auto" w:fill="auto"/>
            <w:vAlign w:val="center"/>
          </w:tcPr>
          <w:p w14:paraId="37C5E3BA" w14:textId="2A626744"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r>
              <w:rPr>
                <w:rFonts w:ascii="Calibri" w:hAnsi="Calibri" w:cs="Calibri"/>
                <w:color w:val="000000"/>
                <w:sz w:val="22"/>
                <w:szCs w:val="22"/>
              </w:rPr>
              <w:t>14,796,179</w:t>
            </w:r>
          </w:p>
        </w:tc>
        <w:tc>
          <w:tcPr>
            <w:tcW w:w="155" w:type="pct"/>
            <w:vAlign w:val="center"/>
          </w:tcPr>
          <w:p w14:paraId="3DBE1789" w14:textId="77777777"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p>
        </w:tc>
        <w:tc>
          <w:tcPr>
            <w:tcW w:w="721" w:type="pct"/>
            <w:tcBorders>
              <w:top w:val="nil"/>
              <w:left w:val="nil"/>
              <w:bottom w:val="nil"/>
              <w:right w:val="nil"/>
            </w:tcBorders>
            <w:shd w:val="clear" w:color="auto" w:fill="auto"/>
            <w:vAlign w:val="bottom"/>
          </w:tcPr>
          <w:p w14:paraId="4099A8C1" w14:textId="1C1701E0"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sidRPr="00887108">
              <w:rPr>
                <w:rFonts w:ascii="Calibri" w:hAnsi="Calibri" w:cs="Calibri"/>
                <w:color w:val="000000" w:themeColor="text1"/>
                <w:sz w:val="22"/>
                <w:szCs w:val="22"/>
                <w:lang w:val="hr-HR"/>
              </w:rPr>
              <w:t>13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699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634</w:t>
            </w:r>
          </w:p>
        </w:tc>
      </w:tr>
      <w:tr w:rsidR="001C3534" w:rsidRPr="00451C8D" w14:paraId="2E86C995" w14:textId="77777777" w:rsidTr="003239B0">
        <w:trPr>
          <w:trHeight w:hRule="exact" w:val="318"/>
        </w:trPr>
        <w:tc>
          <w:tcPr>
            <w:tcW w:w="2939" w:type="pct"/>
            <w:vAlign w:val="center"/>
          </w:tcPr>
          <w:p w14:paraId="2C493256"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1" w:name="_Toc4056960"/>
            <w:r w:rsidRPr="00451C8D">
              <w:rPr>
                <w:rFonts w:asciiTheme="minorHAnsi" w:eastAsia="Calibri" w:hAnsiTheme="minorHAnsi" w:cstheme="minorHAnsi"/>
                <w:sz w:val="22"/>
                <w:szCs w:val="22"/>
              </w:rPr>
              <w:t xml:space="preserve">Financial assets at fair value through profit </w:t>
            </w:r>
            <w:r>
              <w:rPr>
                <w:rFonts w:asciiTheme="minorHAnsi" w:eastAsia="Calibri" w:hAnsiTheme="minorHAnsi" w:cstheme="minorHAnsi"/>
                <w:sz w:val="22"/>
                <w:szCs w:val="22"/>
              </w:rPr>
              <w:t>or</w:t>
            </w:r>
            <w:r w:rsidRPr="00451C8D">
              <w:rPr>
                <w:rFonts w:asciiTheme="minorHAnsi" w:eastAsia="Calibri" w:hAnsiTheme="minorHAnsi" w:cstheme="minorHAnsi"/>
                <w:sz w:val="22"/>
                <w:szCs w:val="22"/>
              </w:rPr>
              <w:t xml:space="preserve"> loss</w:t>
            </w:r>
            <w:bookmarkEnd w:id="111"/>
          </w:p>
        </w:tc>
        <w:tc>
          <w:tcPr>
            <w:tcW w:w="464" w:type="pct"/>
            <w:vAlign w:val="center"/>
          </w:tcPr>
          <w:p w14:paraId="0F1CC4EB" w14:textId="59EF43EC" w:rsidR="001C3534" w:rsidRPr="00864F78" w:rsidRDefault="001C3534" w:rsidP="001C3534">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16</w:t>
            </w:r>
          </w:p>
        </w:tc>
        <w:tc>
          <w:tcPr>
            <w:tcW w:w="721" w:type="pct"/>
            <w:tcBorders>
              <w:top w:val="nil"/>
              <w:left w:val="nil"/>
              <w:bottom w:val="nil"/>
              <w:right w:val="nil"/>
            </w:tcBorders>
            <w:shd w:val="clear" w:color="auto" w:fill="auto"/>
            <w:vAlign w:val="bottom"/>
          </w:tcPr>
          <w:p w14:paraId="5DBB1D46" w14:textId="23FF6A88"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r>
              <w:rPr>
                <w:rFonts w:ascii="Calibri" w:hAnsi="Calibri" w:cs="Calibri"/>
                <w:color w:val="000000"/>
                <w:sz w:val="22"/>
                <w:szCs w:val="22"/>
              </w:rPr>
              <w:t>191,756</w:t>
            </w:r>
          </w:p>
        </w:tc>
        <w:tc>
          <w:tcPr>
            <w:tcW w:w="155" w:type="pct"/>
            <w:vAlign w:val="center"/>
          </w:tcPr>
          <w:p w14:paraId="6E5EDF38" w14:textId="77777777"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8A64A8C" w14:textId="226DD388" w:rsidR="001C3534" w:rsidRPr="00451C8D" w:rsidRDefault="001C3534" w:rsidP="001C3534">
            <w:pPr>
              <w:tabs>
                <w:tab w:val="right" w:pos="1202"/>
              </w:tabs>
              <w:jc w:val="right"/>
              <w:outlineLvl w:val="0"/>
              <w:rPr>
                <w:rFonts w:asciiTheme="minorHAnsi" w:eastAsia="Calibri" w:hAnsiTheme="minorHAnsi" w:cstheme="minorHAnsi"/>
                <w:color w:val="000000"/>
                <w:sz w:val="22"/>
                <w:szCs w:val="22"/>
              </w:rPr>
            </w:pPr>
            <w:r w:rsidRPr="00887108">
              <w:rPr>
                <w:rFonts w:ascii="Calibri" w:hAnsi="Calibri" w:cs="Calibri"/>
                <w:color w:val="000000" w:themeColor="text1"/>
                <w:sz w:val="22"/>
                <w:szCs w:val="22"/>
                <w:lang w:val="hr-HR"/>
              </w:rPr>
              <w:t>203</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833</w:t>
            </w:r>
          </w:p>
        </w:tc>
      </w:tr>
      <w:tr w:rsidR="001C3534" w:rsidRPr="00451C8D" w14:paraId="62D876A6" w14:textId="77777777" w:rsidTr="003239B0">
        <w:trPr>
          <w:trHeight w:hRule="exact" w:val="653"/>
        </w:trPr>
        <w:tc>
          <w:tcPr>
            <w:tcW w:w="2939" w:type="pct"/>
            <w:vAlign w:val="center"/>
          </w:tcPr>
          <w:p w14:paraId="03F0221D"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2" w:name="_Toc4056964"/>
            <w:r w:rsidRPr="00451C8D">
              <w:rPr>
                <w:rFonts w:asciiTheme="minorHAnsi" w:eastAsia="Calibri" w:hAnsiTheme="minorHAnsi" w:cstheme="minorHAnsi"/>
                <w:sz w:val="22"/>
                <w:szCs w:val="22"/>
              </w:rPr>
              <w:t>Financial assets at fair value through other comprehensive income</w:t>
            </w:r>
            <w:bookmarkEnd w:id="112"/>
          </w:p>
        </w:tc>
        <w:tc>
          <w:tcPr>
            <w:tcW w:w="464" w:type="pct"/>
            <w:vAlign w:val="bottom"/>
          </w:tcPr>
          <w:p w14:paraId="2E5962DE" w14:textId="73DE4116" w:rsidR="001C3534" w:rsidRPr="00864F78" w:rsidRDefault="001C3534" w:rsidP="001C3534">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17</w:t>
            </w:r>
          </w:p>
        </w:tc>
        <w:tc>
          <w:tcPr>
            <w:tcW w:w="721" w:type="pct"/>
            <w:tcBorders>
              <w:top w:val="nil"/>
              <w:left w:val="nil"/>
              <w:bottom w:val="nil"/>
              <w:right w:val="nil"/>
            </w:tcBorders>
            <w:shd w:val="clear" w:color="auto" w:fill="auto"/>
            <w:vAlign w:val="bottom"/>
          </w:tcPr>
          <w:p w14:paraId="36329832" w14:textId="12D20F20"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r>
              <w:rPr>
                <w:rFonts w:ascii="Calibri" w:hAnsi="Calibri" w:cs="Calibri"/>
                <w:color w:val="000000"/>
                <w:sz w:val="22"/>
                <w:szCs w:val="22"/>
              </w:rPr>
              <w:t>3,105,764</w:t>
            </w:r>
          </w:p>
        </w:tc>
        <w:tc>
          <w:tcPr>
            <w:tcW w:w="155" w:type="pct"/>
            <w:vAlign w:val="bottom"/>
          </w:tcPr>
          <w:p w14:paraId="4E057CD2" w14:textId="77777777"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43926925" w14:textId="267E815B" w:rsidR="001C3534" w:rsidRPr="00451C8D" w:rsidRDefault="001C3534" w:rsidP="001C3534">
            <w:pPr>
              <w:tabs>
                <w:tab w:val="right" w:pos="1202"/>
              </w:tabs>
              <w:jc w:val="right"/>
              <w:outlineLvl w:val="0"/>
              <w:rPr>
                <w:rFonts w:asciiTheme="minorHAnsi" w:eastAsia="Calibri" w:hAnsiTheme="minorHAnsi" w:cstheme="minorHAnsi"/>
                <w:color w:val="000000"/>
                <w:sz w:val="22"/>
                <w:szCs w:val="22"/>
              </w:rPr>
            </w:pPr>
            <w:r w:rsidRPr="00887108">
              <w:rPr>
                <w:rFonts w:ascii="Calibri" w:hAnsi="Calibri" w:cs="Calibri"/>
                <w:color w:val="000000" w:themeColor="text1"/>
                <w:sz w:val="22"/>
                <w:szCs w:val="22"/>
                <w:lang w:val="hr-HR"/>
              </w:rPr>
              <w:t>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578</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810</w:t>
            </w:r>
          </w:p>
        </w:tc>
      </w:tr>
      <w:tr w:rsidR="001C3534" w:rsidRPr="00451C8D" w14:paraId="037E60D0" w14:textId="77777777" w:rsidTr="003239B0">
        <w:trPr>
          <w:trHeight w:hRule="exact" w:val="318"/>
        </w:trPr>
        <w:tc>
          <w:tcPr>
            <w:tcW w:w="2939" w:type="pct"/>
            <w:vAlign w:val="center"/>
          </w:tcPr>
          <w:p w14:paraId="254C9FB7"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3" w:name="_Toc4056968"/>
            <w:r w:rsidRPr="00451C8D">
              <w:rPr>
                <w:rFonts w:asciiTheme="minorHAnsi" w:eastAsia="Calibri" w:hAnsiTheme="minorHAnsi" w:cstheme="minorHAnsi"/>
                <w:sz w:val="22"/>
                <w:szCs w:val="22"/>
              </w:rPr>
              <w:t xml:space="preserve">Debt instruments at </w:t>
            </w:r>
            <w:proofErr w:type="spellStart"/>
            <w:r w:rsidRPr="00451C8D">
              <w:rPr>
                <w:rFonts w:asciiTheme="minorHAnsi" w:eastAsia="Calibri" w:hAnsiTheme="minorHAnsi" w:cstheme="minorHAnsi"/>
                <w:sz w:val="22"/>
                <w:szCs w:val="22"/>
              </w:rPr>
              <w:t>amortised</w:t>
            </w:r>
            <w:proofErr w:type="spellEnd"/>
            <w:r w:rsidRPr="00451C8D">
              <w:rPr>
                <w:rFonts w:asciiTheme="minorHAnsi" w:eastAsia="Calibri" w:hAnsiTheme="minorHAnsi" w:cstheme="minorHAnsi"/>
                <w:sz w:val="22"/>
                <w:szCs w:val="22"/>
              </w:rPr>
              <w:t xml:space="preserve"> cost</w:t>
            </w:r>
            <w:bookmarkEnd w:id="113"/>
          </w:p>
        </w:tc>
        <w:tc>
          <w:tcPr>
            <w:tcW w:w="464" w:type="pct"/>
            <w:vAlign w:val="center"/>
          </w:tcPr>
          <w:p w14:paraId="0797E80E" w14:textId="6DC179AA" w:rsidR="001C3534" w:rsidRPr="00864F78" w:rsidRDefault="001C3534" w:rsidP="001C3534">
            <w:pPr>
              <w:tabs>
                <w:tab w:val="right" w:pos="1202"/>
              </w:tabs>
              <w:jc w:val="center"/>
              <w:outlineLvl w:val="0"/>
              <w:rPr>
                <w:rFonts w:asciiTheme="minorHAnsi" w:eastAsia="Calibri" w:hAnsiTheme="minorHAnsi" w:cstheme="minorHAnsi"/>
                <w:spacing w:val="-2"/>
                <w:sz w:val="22"/>
                <w:szCs w:val="22"/>
              </w:rPr>
            </w:pPr>
            <w:r w:rsidRPr="00864F78">
              <w:rPr>
                <w:rFonts w:ascii="Calibri" w:hAnsi="Calibri" w:cs="Arial"/>
                <w:snapToGrid w:val="0"/>
                <w:sz w:val="22"/>
                <w:szCs w:val="22"/>
              </w:rPr>
              <w:t>18</w:t>
            </w:r>
          </w:p>
        </w:tc>
        <w:tc>
          <w:tcPr>
            <w:tcW w:w="721" w:type="pct"/>
            <w:shd w:val="clear" w:color="auto" w:fill="auto"/>
            <w:vAlign w:val="bottom"/>
          </w:tcPr>
          <w:p w14:paraId="69AE19E1" w14:textId="7B305C2E"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r>
              <w:rPr>
                <w:rFonts w:ascii="Calibri" w:hAnsi="Calibri" w:cs="Calibri"/>
                <w:color w:val="000000" w:themeColor="text1"/>
                <w:sz w:val="22"/>
                <w:szCs w:val="22"/>
                <w:lang w:val="hr-HR"/>
              </w:rPr>
              <w:t>-</w:t>
            </w:r>
          </w:p>
        </w:tc>
        <w:tc>
          <w:tcPr>
            <w:tcW w:w="155" w:type="pct"/>
            <w:vAlign w:val="center"/>
          </w:tcPr>
          <w:p w14:paraId="5723C0CD" w14:textId="77777777" w:rsidR="001C3534" w:rsidRPr="00451C8D" w:rsidRDefault="001C3534" w:rsidP="001C3534">
            <w:pPr>
              <w:tabs>
                <w:tab w:val="right" w:pos="1202"/>
              </w:tabs>
              <w:jc w:val="right"/>
              <w:outlineLvl w:val="0"/>
              <w:rPr>
                <w:rFonts w:asciiTheme="minorHAnsi" w:eastAsia="Calibri" w:hAnsiTheme="minorHAnsi" w:cstheme="minorHAnsi"/>
                <w:spacing w:val="-2"/>
                <w:sz w:val="22"/>
                <w:szCs w:val="22"/>
              </w:rPr>
            </w:pPr>
          </w:p>
        </w:tc>
        <w:tc>
          <w:tcPr>
            <w:tcW w:w="721" w:type="pct"/>
            <w:shd w:val="clear" w:color="auto" w:fill="auto"/>
            <w:vAlign w:val="bottom"/>
          </w:tcPr>
          <w:p w14:paraId="11A8602D" w14:textId="3A9F3996" w:rsidR="001C3534" w:rsidRPr="00451C8D" w:rsidRDefault="001C3534" w:rsidP="001C3534">
            <w:pPr>
              <w:tabs>
                <w:tab w:val="right" w:pos="1202"/>
              </w:tabs>
              <w:jc w:val="right"/>
              <w:outlineLvl w:val="0"/>
              <w:rPr>
                <w:rFonts w:asciiTheme="minorHAnsi" w:eastAsia="Calibri" w:hAnsiTheme="minorHAnsi" w:cstheme="minorHAnsi"/>
                <w:color w:val="000000"/>
                <w:sz w:val="22"/>
                <w:szCs w:val="22"/>
              </w:rPr>
            </w:pPr>
            <w:r w:rsidRPr="00887108">
              <w:rPr>
                <w:rFonts w:ascii="Calibri" w:hAnsi="Calibri" w:cs="Calibri"/>
                <w:color w:val="000000" w:themeColor="text1"/>
                <w:sz w:val="22"/>
                <w:szCs w:val="22"/>
                <w:lang w:val="hr-HR"/>
              </w:rPr>
              <w:t>457</w:t>
            </w:r>
          </w:p>
        </w:tc>
      </w:tr>
      <w:tr w:rsidR="001C3534" w:rsidRPr="00451C8D" w14:paraId="5217C532" w14:textId="77777777" w:rsidTr="003239B0">
        <w:trPr>
          <w:trHeight w:hRule="exact" w:val="318"/>
        </w:trPr>
        <w:tc>
          <w:tcPr>
            <w:tcW w:w="2939" w:type="pct"/>
            <w:vAlign w:val="center"/>
          </w:tcPr>
          <w:p w14:paraId="73E4E61C"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4" w:name="_Toc4056980"/>
            <w:r w:rsidRPr="00451C8D">
              <w:rPr>
                <w:rFonts w:asciiTheme="minorHAnsi" w:eastAsia="Calibri" w:hAnsiTheme="minorHAnsi" w:cstheme="minorHAnsi"/>
                <w:sz w:val="22"/>
                <w:szCs w:val="22"/>
              </w:rPr>
              <w:t>Investments in associates</w:t>
            </w:r>
            <w:bookmarkEnd w:id="114"/>
            <w:r w:rsidRPr="00451C8D">
              <w:rPr>
                <w:rFonts w:asciiTheme="minorHAnsi" w:eastAsia="Calibri" w:hAnsiTheme="minorHAnsi" w:cstheme="minorHAnsi"/>
                <w:sz w:val="22"/>
                <w:szCs w:val="22"/>
              </w:rPr>
              <w:t xml:space="preserve"> </w:t>
            </w:r>
          </w:p>
        </w:tc>
        <w:tc>
          <w:tcPr>
            <w:tcW w:w="464" w:type="pct"/>
            <w:vAlign w:val="center"/>
          </w:tcPr>
          <w:p w14:paraId="2F5CAD6B" w14:textId="12B718F1"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Theme="minorHAnsi" w:eastAsia="Calibri" w:hAnsiTheme="minorHAnsi" w:cstheme="minorHAnsi"/>
                <w:snapToGrid w:val="0"/>
                <w:sz w:val="22"/>
                <w:szCs w:val="22"/>
              </w:rPr>
              <w:t>20</w:t>
            </w:r>
          </w:p>
        </w:tc>
        <w:tc>
          <w:tcPr>
            <w:tcW w:w="721" w:type="pct"/>
            <w:shd w:val="clear" w:color="auto" w:fill="auto"/>
            <w:vAlign w:val="bottom"/>
          </w:tcPr>
          <w:p w14:paraId="1175B56B" w14:textId="094D54AA"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Theme="minorHAnsi" w:hAnsiTheme="minorHAnsi" w:cs="Arial"/>
                <w:snapToGrid w:val="0"/>
                <w:color w:val="000000" w:themeColor="text1"/>
                <w:sz w:val="22"/>
                <w:szCs w:val="22"/>
                <w:lang w:val="hr-HR"/>
              </w:rPr>
              <w:t>-</w:t>
            </w:r>
          </w:p>
        </w:tc>
        <w:tc>
          <w:tcPr>
            <w:tcW w:w="155" w:type="pct"/>
            <w:vAlign w:val="center"/>
          </w:tcPr>
          <w:p w14:paraId="6BBD91A6"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62898DF4" w14:textId="5231E006"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Theme="minorHAnsi" w:hAnsiTheme="minorHAnsi" w:cs="Arial"/>
                <w:snapToGrid w:val="0"/>
                <w:color w:val="000000" w:themeColor="text1"/>
                <w:sz w:val="22"/>
                <w:szCs w:val="22"/>
                <w:lang w:val="hr-HR"/>
              </w:rPr>
              <w:t>-</w:t>
            </w:r>
          </w:p>
        </w:tc>
      </w:tr>
      <w:tr w:rsidR="001C3534" w:rsidRPr="00451C8D" w14:paraId="23E96EDC" w14:textId="77777777" w:rsidTr="003239B0">
        <w:trPr>
          <w:trHeight w:hRule="exact" w:val="318"/>
        </w:trPr>
        <w:tc>
          <w:tcPr>
            <w:tcW w:w="2939" w:type="pct"/>
            <w:vAlign w:val="center"/>
          </w:tcPr>
          <w:p w14:paraId="74F4FD28"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5" w:name="_Toc4056984"/>
            <w:r w:rsidRPr="00451C8D">
              <w:rPr>
                <w:rFonts w:asciiTheme="minorHAnsi" w:eastAsia="Calibri" w:hAnsiTheme="minorHAnsi" w:cstheme="minorHAnsi"/>
                <w:sz w:val="22"/>
                <w:szCs w:val="22"/>
              </w:rPr>
              <w:t>Property, plant and equipment and intangible assets</w:t>
            </w:r>
            <w:bookmarkEnd w:id="115"/>
          </w:p>
        </w:tc>
        <w:tc>
          <w:tcPr>
            <w:tcW w:w="464" w:type="pct"/>
            <w:vAlign w:val="center"/>
          </w:tcPr>
          <w:p w14:paraId="75A0DA3E" w14:textId="27FF2E6A"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Theme="minorHAnsi" w:eastAsia="Calibri" w:hAnsiTheme="minorHAnsi" w:cstheme="minorHAnsi"/>
                <w:snapToGrid w:val="0"/>
                <w:sz w:val="22"/>
                <w:szCs w:val="22"/>
              </w:rPr>
              <w:t>21</w:t>
            </w:r>
          </w:p>
        </w:tc>
        <w:tc>
          <w:tcPr>
            <w:tcW w:w="721" w:type="pct"/>
            <w:tcBorders>
              <w:top w:val="nil"/>
              <w:left w:val="nil"/>
              <w:bottom w:val="nil"/>
              <w:right w:val="nil"/>
            </w:tcBorders>
            <w:shd w:val="clear" w:color="auto" w:fill="auto"/>
            <w:vAlign w:val="center"/>
          </w:tcPr>
          <w:p w14:paraId="36E18053" w14:textId="15C826CF"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46,448</w:t>
            </w:r>
          </w:p>
        </w:tc>
        <w:tc>
          <w:tcPr>
            <w:tcW w:w="155" w:type="pct"/>
            <w:vAlign w:val="center"/>
          </w:tcPr>
          <w:p w14:paraId="0404B71D"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43F18789" w14:textId="73BF20E0"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48,281</w:t>
            </w:r>
          </w:p>
        </w:tc>
      </w:tr>
      <w:tr w:rsidR="001C3534" w:rsidRPr="00451C8D" w14:paraId="7F57E81C" w14:textId="77777777" w:rsidTr="003239B0">
        <w:trPr>
          <w:trHeight w:hRule="exact" w:val="318"/>
        </w:trPr>
        <w:tc>
          <w:tcPr>
            <w:tcW w:w="2939" w:type="pct"/>
            <w:vAlign w:val="center"/>
          </w:tcPr>
          <w:p w14:paraId="4D4EAA77" w14:textId="77777777" w:rsidR="001C3534" w:rsidRPr="00451C8D" w:rsidRDefault="001C3534" w:rsidP="001C3534">
            <w:pPr>
              <w:tabs>
                <w:tab w:val="right" w:pos="1202"/>
              </w:tabs>
              <w:outlineLvl w:val="0"/>
              <w:rPr>
                <w:rFonts w:asciiTheme="minorHAnsi" w:eastAsia="Calibri" w:hAnsiTheme="minorHAnsi" w:cstheme="minorHAnsi"/>
                <w:sz w:val="22"/>
                <w:szCs w:val="22"/>
              </w:rPr>
            </w:pPr>
            <w:r>
              <w:rPr>
                <w:rFonts w:asciiTheme="minorHAnsi" w:eastAsia="Calibri" w:hAnsiTheme="minorHAnsi" w:cstheme="minorHAnsi"/>
                <w:sz w:val="22"/>
                <w:szCs w:val="22"/>
              </w:rPr>
              <w:t>Foreclosed assets</w:t>
            </w:r>
            <w:r w:rsidRPr="00451C8D">
              <w:rPr>
                <w:rFonts w:asciiTheme="minorHAnsi" w:eastAsia="Calibri" w:hAnsiTheme="minorHAnsi" w:cstheme="minorHAnsi"/>
                <w:sz w:val="22"/>
                <w:szCs w:val="22"/>
              </w:rPr>
              <w:t xml:space="preserve"> </w:t>
            </w:r>
          </w:p>
        </w:tc>
        <w:tc>
          <w:tcPr>
            <w:tcW w:w="464" w:type="pct"/>
            <w:vAlign w:val="center"/>
          </w:tcPr>
          <w:p w14:paraId="5DEE6814" w14:textId="0A5CE6C5"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22</w:t>
            </w:r>
          </w:p>
        </w:tc>
        <w:tc>
          <w:tcPr>
            <w:tcW w:w="721" w:type="pct"/>
            <w:tcBorders>
              <w:top w:val="nil"/>
              <w:left w:val="nil"/>
              <w:bottom w:val="nil"/>
              <w:right w:val="nil"/>
            </w:tcBorders>
            <w:shd w:val="clear" w:color="auto" w:fill="auto"/>
            <w:vAlign w:val="center"/>
          </w:tcPr>
          <w:p w14:paraId="1E1BA0BB" w14:textId="33A87D30"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25,222</w:t>
            </w:r>
          </w:p>
        </w:tc>
        <w:tc>
          <w:tcPr>
            <w:tcW w:w="155" w:type="pct"/>
            <w:vAlign w:val="center"/>
          </w:tcPr>
          <w:p w14:paraId="24F1FB21"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723BE89E" w14:textId="3EF37BB8"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24,198</w:t>
            </w:r>
          </w:p>
        </w:tc>
      </w:tr>
      <w:tr w:rsidR="001C3534" w:rsidRPr="00451C8D" w14:paraId="04F5F68B" w14:textId="77777777" w:rsidTr="003239B0">
        <w:trPr>
          <w:trHeight w:hRule="exact" w:val="318"/>
        </w:trPr>
        <w:tc>
          <w:tcPr>
            <w:tcW w:w="2939" w:type="pct"/>
            <w:vAlign w:val="center"/>
          </w:tcPr>
          <w:p w14:paraId="6A707DF8"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6" w:name="_Toc4056992"/>
            <w:r w:rsidRPr="00451C8D">
              <w:rPr>
                <w:rFonts w:asciiTheme="minorHAnsi" w:eastAsia="Calibri" w:hAnsiTheme="minorHAnsi" w:cstheme="minorHAnsi"/>
                <w:sz w:val="22"/>
                <w:szCs w:val="22"/>
              </w:rPr>
              <w:t>Other assets</w:t>
            </w:r>
            <w:bookmarkEnd w:id="116"/>
          </w:p>
        </w:tc>
        <w:tc>
          <w:tcPr>
            <w:tcW w:w="464" w:type="pct"/>
            <w:vAlign w:val="center"/>
          </w:tcPr>
          <w:p w14:paraId="789D8069" w14:textId="6E17C33A" w:rsidR="001C3534" w:rsidRPr="00864F78" w:rsidRDefault="001C3534" w:rsidP="001C3534">
            <w:pPr>
              <w:tabs>
                <w:tab w:val="right" w:pos="1202"/>
              </w:tabs>
              <w:jc w:val="center"/>
              <w:outlineLvl w:val="0"/>
              <w:rPr>
                <w:rFonts w:asciiTheme="minorHAnsi" w:eastAsia="Calibri" w:hAnsiTheme="minorHAnsi" w:cstheme="minorHAnsi"/>
                <w:snapToGrid w:val="0"/>
                <w:sz w:val="22"/>
                <w:szCs w:val="22"/>
              </w:rPr>
            </w:pPr>
            <w:r w:rsidRPr="00864F78">
              <w:rPr>
                <w:rFonts w:ascii="Calibri" w:hAnsi="Calibri" w:cs="Arial"/>
                <w:snapToGrid w:val="0"/>
                <w:sz w:val="22"/>
                <w:szCs w:val="22"/>
              </w:rPr>
              <w:t>23</w:t>
            </w:r>
          </w:p>
        </w:tc>
        <w:tc>
          <w:tcPr>
            <w:tcW w:w="721" w:type="pct"/>
            <w:tcBorders>
              <w:top w:val="nil"/>
              <w:left w:val="nil"/>
              <w:bottom w:val="nil"/>
              <w:right w:val="nil"/>
            </w:tcBorders>
            <w:shd w:val="clear" w:color="auto" w:fill="auto"/>
            <w:vAlign w:val="center"/>
          </w:tcPr>
          <w:p w14:paraId="4D543CDF" w14:textId="1FB1AF32"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sz w:val="22"/>
                <w:szCs w:val="22"/>
              </w:rPr>
              <w:t>32,140</w:t>
            </w:r>
          </w:p>
        </w:tc>
        <w:tc>
          <w:tcPr>
            <w:tcW w:w="155" w:type="pct"/>
            <w:vAlign w:val="center"/>
          </w:tcPr>
          <w:p w14:paraId="33B01340" w14:textId="77777777"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p>
        </w:tc>
        <w:tc>
          <w:tcPr>
            <w:tcW w:w="721" w:type="pct"/>
            <w:tcBorders>
              <w:top w:val="nil"/>
              <w:left w:val="nil"/>
              <w:bottom w:val="nil"/>
              <w:right w:val="nil"/>
            </w:tcBorders>
            <w:shd w:val="clear" w:color="auto" w:fill="auto"/>
            <w:vAlign w:val="bottom"/>
          </w:tcPr>
          <w:p w14:paraId="04DF48BC" w14:textId="6C62FF8C" w:rsidR="001C3534" w:rsidRPr="00451C8D" w:rsidRDefault="001C3534" w:rsidP="001C3534">
            <w:pPr>
              <w:tabs>
                <w:tab w:val="right" w:pos="1202"/>
              </w:tabs>
              <w:jc w:val="right"/>
              <w:outlineLvl w:val="0"/>
              <w:rPr>
                <w:rFonts w:asciiTheme="minorHAnsi" w:eastAsia="Calibri" w:hAnsiTheme="minorHAnsi" w:cstheme="minorHAnsi"/>
                <w:snapToGrid w:val="0"/>
                <w:sz w:val="22"/>
                <w:szCs w:val="22"/>
              </w:rPr>
            </w:pPr>
            <w:r>
              <w:rPr>
                <w:rFonts w:ascii="Calibri" w:hAnsi="Calibri" w:cs="Calibri"/>
                <w:color w:val="000000" w:themeColor="text1"/>
                <w:sz w:val="22"/>
                <w:szCs w:val="22"/>
                <w:lang w:val="hr-HR"/>
              </w:rPr>
              <w:t>29,815</w:t>
            </w:r>
          </w:p>
        </w:tc>
      </w:tr>
      <w:tr w:rsidR="001C3534" w:rsidRPr="00451C8D" w14:paraId="3CF6C126" w14:textId="77777777" w:rsidTr="00864F78">
        <w:trPr>
          <w:trHeight w:hRule="exact" w:val="397"/>
        </w:trPr>
        <w:tc>
          <w:tcPr>
            <w:tcW w:w="2939" w:type="pct"/>
            <w:vAlign w:val="bottom"/>
          </w:tcPr>
          <w:p w14:paraId="6AFFE658"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17" w:name="_Toc4056996"/>
            <w:r w:rsidRPr="00451C8D">
              <w:rPr>
                <w:rFonts w:asciiTheme="minorHAnsi" w:eastAsia="Calibri" w:hAnsiTheme="minorHAnsi" w:cstheme="minorHAnsi"/>
                <w:b/>
                <w:bCs/>
                <w:sz w:val="22"/>
                <w:szCs w:val="22"/>
              </w:rPr>
              <w:t>Total assets</w:t>
            </w:r>
            <w:bookmarkEnd w:id="117"/>
            <w:r w:rsidRPr="00451C8D">
              <w:rPr>
                <w:rFonts w:asciiTheme="minorHAnsi" w:eastAsia="Calibri" w:hAnsiTheme="minorHAnsi" w:cstheme="minorHAnsi"/>
                <w:b/>
                <w:bCs/>
                <w:sz w:val="22"/>
                <w:szCs w:val="22"/>
              </w:rPr>
              <w:t xml:space="preserve"> </w:t>
            </w:r>
          </w:p>
        </w:tc>
        <w:tc>
          <w:tcPr>
            <w:tcW w:w="464" w:type="pct"/>
            <w:vAlign w:val="bottom"/>
          </w:tcPr>
          <w:p w14:paraId="7634B27B" w14:textId="77777777" w:rsidR="001C3534" w:rsidRPr="00864F78" w:rsidRDefault="001C3534" w:rsidP="001C3534">
            <w:pPr>
              <w:tabs>
                <w:tab w:val="right" w:pos="1202"/>
              </w:tabs>
              <w:jc w:val="center"/>
              <w:outlineLvl w:val="0"/>
              <w:rPr>
                <w:rFonts w:asciiTheme="minorHAnsi" w:eastAsia="Calibri" w:hAnsiTheme="minorHAnsi" w:cstheme="minorHAnsi"/>
                <w:b/>
                <w:bCs/>
                <w:sz w:val="22"/>
                <w:szCs w:val="22"/>
              </w:rPr>
            </w:pPr>
          </w:p>
        </w:tc>
        <w:tc>
          <w:tcPr>
            <w:tcW w:w="721" w:type="pct"/>
            <w:tcBorders>
              <w:top w:val="single" w:sz="2" w:space="0" w:color="auto"/>
              <w:bottom w:val="single" w:sz="12" w:space="0" w:color="auto"/>
            </w:tcBorders>
            <w:vAlign w:val="bottom"/>
          </w:tcPr>
          <w:p w14:paraId="5EB003E8" w14:textId="375CD674"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Pr>
                <w:rFonts w:asciiTheme="minorHAnsi" w:hAnsiTheme="minorHAnsi" w:cs="Arial"/>
                <w:b/>
                <w:bCs/>
                <w:color w:val="000000" w:themeColor="text1"/>
                <w:sz w:val="22"/>
                <w:szCs w:val="22"/>
                <w:lang w:val="hr-HR"/>
              </w:rPr>
              <w:t>28,706,542</w:t>
            </w:r>
          </w:p>
        </w:tc>
        <w:tc>
          <w:tcPr>
            <w:tcW w:w="155" w:type="pct"/>
            <w:tcBorders>
              <w:top w:val="single" w:sz="4" w:space="0" w:color="auto"/>
              <w:bottom w:val="single" w:sz="12" w:space="0" w:color="auto"/>
            </w:tcBorders>
            <w:vAlign w:val="bottom"/>
          </w:tcPr>
          <w:p w14:paraId="2192B26D"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13D3BC98" w14:textId="6F28A5B4"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Pr>
                <w:rFonts w:asciiTheme="minorHAnsi" w:hAnsiTheme="minorHAnsi" w:cs="Arial"/>
                <w:b/>
                <w:bCs/>
                <w:color w:val="000000" w:themeColor="text1"/>
                <w:sz w:val="22"/>
                <w:szCs w:val="22"/>
                <w:lang w:val="hr-HR"/>
              </w:rPr>
              <w:t>26,470,611</w:t>
            </w:r>
          </w:p>
        </w:tc>
      </w:tr>
      <w:tr w:rsidR="001C3534" w:rsidRPr="00451C8D" w14:paraId="1FDA6412" w14:textId="77777777" w:rsidTr="00864F78">
        <w:trPr>
          <w:trHeight w:hRule="exact" w:val="397"/>
        </w:trPr>
        <w:tc>
          <w:tcPr>
            <w:tcW w:w="2939" w:type="pct"/>
            <w:vAlign w:val="bottom"/>
          </w:tcPr>
          <w:p w14:paraId="615CB5E8"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18" w:name="_Toc4056999"/>
            <w:r w:rsidRPr="00451C8D">
              <w:rPr>
                <w:rFonts w:asciiTheme="minorHAnsi" w:eastAsia="Calibri" w:hAnsiTheme="minorHAnsi" w:cstheme="minorHAnsi"/>
                <w:b/>
                <w:bCs/>
                <w:sz w:val="22"/>
                <w:szCs w:val="22"/>
              </w:rPr>
              <w:t>Liabilities</w:t>
            </w:r>
            <w:bookmarkEnd w:id="118"/>
          </w:p>
        </w:tc>
        <w:tc>
          <w:tcPr>
            <w:tcW w:w="464" w:type="pct"/>
            <w:vAlign w:val="bottom"/>
          </w:tcPr>
          <w:p w14:paraId="3CBB5CB9" w14:textId="77777777" w:rsidR="001C3534" w:rsidRPr="00864F78"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vAlign w:val="bottom"/>
          </w:tcPr>
          <w:p w14:paraId="7AE0FE12"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247FE2B7"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92948CA"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r>
      <w:tr w:rsidR="001C3534" w:rsidRPr="00451C8D" w14:paraId="28D44848" w14:textId="77777777" w:rsidTr="003239B0">
        <w:trPr>
          <w:trHeight w:hRule="exact" w:val="318"/>
        </w:trPr>
        <w:tc>
          <w:tcPr>
            <w:tcW w:w="2939" w:type="pct"/>
            <w:vAlign w:val="center"/>
          </w:tcPr>
          <w:p w14:paraId="183DD597"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19" w:name="_Toc4057000"/>
            <w:r w:rsidRPr="00451C8D">
              <w:rPr>
                <w:rFonts w:asciiTheme="minorHAnsi" w:eastAsia="Calibri" w:hAnsiTheme="minorHAnsi" w:cstheme="minorHAnsi"/>
                <w:sz w:val="22"/>
                <w:szCs w:val="22"/>
              </w:rPr>
              <w:t>Deposits from customers</w:t>
            </w:r>
            <w:bookmarkEnd w:id="119"/>
            <w:r w:rsidRPr="00451C8D">
              <w:rPr>
                <w:rFonts w:asciiTheme="minorHAnsi" w:eastAsia="Calibri" w:hAnsiTheme="minorHAnsi" w:cstheme="minorHAnsi"/>
                <w:sz w:val="22"/>
                <w:szCs w:val="22"/>
              </w:rPr>
              <w:t xml:space="preserve"> </w:t>
            </w:r>
          </w:p>
        </w:tc>
        <w:tc>
          <w:tcPr>
            <w:tcW w:w="464" w:type="pct"/>
            <w:vAlign w:val="center"/>
          </w:tcPr>
          <w:p w14:paraId="1737CD89" w14:textId="69CF718E" w:rsidR="001C3534" w:rsidRPr="00864F78" w:rsidRDefault="001C3534" w:rsidP="001C3534">
            <w:pPr>
              <w:tabs>
                <w:tab w:val="left" w:pos="213"/>
                <w:tab w:val="right" w:pos="1202"/>
              </w:tabs>
              <w:jc w:val="center"/>
              <w:outlineLvl w:val="0"/>
              <w:rPr>
                <w:rFonts w:asciiTheme="minorHAnsi" w:eastAsia="Calibri" w:hAnsiTheme="minorHAnsi" w:cstheme="minorHAnsi"/>
                <w:sz w:val="22"/>
                <w:szCs w:val="22"/>
              </w:rPr>
            </w:pPr>
            <w:r w:rsidRPr="00864F78">
              <w:rPr>
                <w:rFonts w:asciiTheme="minorHAnsi" w:eastAsia="Calibri" w:hAnsiTheme="minorHAnsi" w:cstheme="minorHAnsi"/>
                <w:sz w:val="22"/>
                <w:szCs w:val="22"/>
              </w:rPr>
              <w:t>24</w:t>
            </w:r>
          </w:p>
        </w:tc>
        <w:tc>
          <w:tcPr>
            <w:tcW w:w="721" w:type="pct"/>
            <w:tcBorders>
              <w:top w:val="nil"/>
              <w:left w:val="nil"/>
              <w:bottom w:val="nil"/>
              <w:right w:val="nil"/>
            </w:tcBorders>
            <w:shd w:val="clear" w:color="auto" w:fill="auto"/>
            <w:vAlign w:val="center"/>
          </w:tcPr>
          <w:p w14:paraId="52D4C5C7" w14:textId="1DB52527"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s="Calibri"/>
                <w:color w:val="000000"/>
                <w:sz w:val="22"/>
                <w:szCs w:val="22"/>
              </w:rPr>
              <w:t>974,393</w:t>
            </w:r>
          </w:p>
        </w:tc>
        <w:tc>
          <w:tcPr>
            <w:tcW w:w="155" w:type="pct"/>
            <w:vAlign w:val="center"/>
          </w:tcPr>
          <w:p w14:paraId="47B4484C"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6A465FC0" w14:textId="08AB504A"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176</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769</w:t>
            </w:r>
          </w:p>
        </w:tc>
      </w:tr>
      <w:tr w:rsidR="001C3534" w:rsidRPr="00451C8D" w14:paraId="1526F073" w14:textId="77777777" w:rsidTr="003239B0">
        <w:trPr>
          <w:trHeight w:hRule="exact" w:val="318"/>
        </w:trPr>
        <w:tc>
          <w:tcPr>
            <w:tcW w:w="2939" w:type="pct"/>
            <w:vAlign w:val="center"/>
          </w:tcPr>
          <w:p w14:paraId="72E5AB79"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0" w:name="_Toc4057004"/>
            <w:r w:rsidRPr="00451C8D">
              <w:rPr>
                <w:rFonts w:asciiTheme="minorHAnsi" w:eastAsia="Calibri" w:hAnsiTheme="minorHAnsi" w:cstheme="minorHAnsi"/>
                <w:sz w:val="22"/>
                <w:szCs w:val="22"/>
              </w:rPr>
              <w:t>Borrowings</w:t>
            </w:r>
            <w:bookmarkEnd w:id="120"/>
            <w:r w:rsidRPr="00451C8D">
              <w:rPr>
                <w:rFonts w:asciiTheme="minorHAnsi" w:eastAsia="Calibri" w:hAnsiTheme="minorHAnsi" w:cstheme="minorHAnsi"/>
                <w:sz w:val="22"/>
                <w:szCs w:val="22"/>
              </w:rPr>
              <w:t xml:space="preserve"> </w:t>
            </w:r>
          </w:p>
        </w:tc>
        <w:tc>
          <w:tcPr>
            <w:tcW w:w="464" w:type="pct"/>
            <w:vAlign w:val="center"/>
          </w:tcPr>
          <w:p w14:paraId="6FF03F6F" w14:textId="56CC01DF" w:rsidR="001C3534" w:rsidRPr="00864F78" w:rsidRDefault="001C3534" w:rsidP="001C3534">
            <w:pPr>
              <w:tabs>
                <w:tab w:val="left" w:pos="213"/>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25</w:t>
            </w:r>
          </w:p>
        </w:tc>
        <w:tc>
          <w:tcPr>
            <w:tcW w:w="721" w:type="pct"/>
            <w:tcBorders>
              <w:top w:val="nil"/>
              <w:left w:val="nil"/>
              <w:bottom w:val="nil"/>
              <w:right w:val="nil"/>
            </w:tcBorders>
            <w:shd w:val="clear" w:color="auto" w:fill="auto"/>
            <w:vAlign w:val="center"/>
          </w:tcPr>
          <w:p w14:paraId="6EBE768A" w14:textId="5BF2194F"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s="Calibri"/>
                <w:color w:val="000000"/>
                <w:sz w:val="22"/>
                <w:szCs w:val="22"/>
              </w:rPr>
              <w:t>16,863,935</w:t>
            </w:r>
          </w:p>
        </w:tc>
        <w:tc>
          <w:tcPr>
            <w:tcW w:w="155" w:type="pct"/>
            <w:vAlign w:val="center"/>
          </w:tcPr>
          <w:p w14:paraId="1BD677A8"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DB934B0" w14:textId="73B16891"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14</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400</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453</w:t>
            </w:r>
          </w:p>
        </w:tc>
      </w:tr>
      <w:tr w:rsidR="001C3534" w:rsidRPr="00451C8D" w14:paraId="312F833C" w14:textId="77777777" w:rsidTr="003239B0">
        <w:trPr>
          <w:trHeight w:hRule="exact" w:val="318"/>
        </w:trPr>
        <w:tc>
          <w:tcPr>
            <w:tcW w:w="2939" w:type="pct"/>
            <w:vAlign w:val="center"/>
          </w:tcPr>
          <w:p w14:paraId="11E31B36"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1" w:name="_Toc4057008"/>
            <w:r w:rsidRPr="00451C8D">
              <w:rPr>
                <w:rFonts w:asciiTheme="minorHAnsi" w:eastAsia="Calibri" w:hAnsiTheme="minorHAnsi" w:cstheme="minorHAnsi"/>
                <w:sz w:val="22"/>
                <w:szCs w:val="22"/>
              </w:rPr>
              <w:t>Debt securities issued</w:t>
            </w:r>
            <w:bookmarkEnd w:id="121"/>
          </w:p>
        </w:tc>
        <w:tc>
          <w:tcPr>
            <w:tcW w:w="464" w:type="pct"/>
            <w:vAlign w:val="center"/>
          </w:tcPr>
          <w:p w14:paraId="50979945" w14:textId="1B4EEE7F" w:rsidR="001C3534" w:rsidRPr="00864F78" w:rsidRDefault="001C3534" w:rsidP="001C3534">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26</w:t>
            </w:r>
          </w:p>
        </w:tc>
        <w:tc>
          <w:tcPr>
            <w:tcW w:w="721" w:type="pct"/>
            <w:tcBorders>
              <w:top w:val="nil"/>
              <w:left w:val="nil"/>
              <w:bottom w:val="nil"/>
              <w:right w:val="nil"/>
            </w:tcBorders>
            <w:shd w:val="clear" w:color="auto" w:fill="auto"/>
            <w:vAlign w:val="center"/>
          </w:tcPr>
          <w:p w14:paraId="62DFBDD0" w14:textId="0C648CEA"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s="Calibri"/>
                <w:color w:val="000000"/>
                <w:sz w:val="22"/>
                <w:szCs w:val="22"/>
              </w:rPr>
              <w:t>-</w:t>
            </w:r>
          </w:p>
        </w:tc>
        <w:tc>
          <w:tcPr>
            <w:tcW w:w="155" w:type="pct"/>
            <w:vAlign w:val="center"/>
          </w:tcPr>
          <w:p w14:paraId="3C81B4EC"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57068BD6" w14:textId="020B567F"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158</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291</w:t>
            </w:r>
          </w:p>
        </w:tc>
      </w:tr>
      <w:tr w:rsidR="001C3534" w:rsidRPr="00451C8D" w14:paraId="2CA5F543" w14:textId="77777777" w:rsidTr="003239B0">
        <w:trPr>
          <w:trHeight w:hRule="exact" w:val="318"/>
        </w:trPr>
        <w:tc>
          <w:tcPr>
            <w:tcW w:w="2939" w:type="pct"/>
            <w:vAlign w:val="center"/>
          </w:tcPr>
          <w:p w14:paraId="5CA06693" w14:textId="056BDA1C" w:rsidR="001C3534" w:rsidRPr="00451C8D" w:rsidRDefault="001C3534" w:rsidP="001C3534">
            <w:pPr>
              <w:tabs>
                <w:tab w:val="right" w:pos="1202"/>
              </w:tabs>
              <w:outlineLvl w:val="0"/>
              <w:rPr>
                <w:rFonts w:asciiTheme="minorHAnsi" w:eastAsia="Calibri" w:hAnsiTheme="minorHAnsi" w:cstheme="minorHAnsi"/>
                <w:sz w:val="22"/>
                <w:szCs w:val="22"/>
              </w:rPr>
            </w:pPr>
            <w:r w:rsidRPr="00B50DA6">
              <w:rPr>
                <w:rFonts w:asciiTheme="minorHAnsi" w:eastAsia="Calibri" w:hAnsiTheme="minorHAnsi" w:cstheme="minorHAnsi"/>
                <w:sz w:val="22"/>
                <w:szCs w:val="22"/>
              </w:rPr>
              <w:t>Provisions for guarantees, commitments and other liabilities</w:t>
            </w:r>
          </w:p>
        </w:tc>
        <w:tc>
          <w:tcPr>
            <w:tcW w:w="464" w:type="pct"/>
            <w:vAlign w:val="center"/>
          </w:tcPr>
          <w:p w14:paraId="108C0A72" w14:textId="6ED5205A" w:rsidR="001C3534" w:rsidRPr="00864F78" w:rsidRDefault="001C3534" w:rsidP="001C3534">
            <w:pPr>
              <w:tabs>
                <w:tab w:val="right" w:pos="1202"/>
              </w:tabs>
              <w:jc w:val="center"/>
              <w:outlineLvl w:val="0"/>
              <w:rPr>
                <w:rFonts w:ascii="Calibri" w:hAnsi="Calibri" w:cs="Arial"/>
                <w:sz w:val="22"/>
                <w:szCs w:val="22"/>
              </w:rPr>
            </w:pPr>
            <w:r w:rsidRPr="00864F78">
              <w:rPr>
                <w:rFonts w:ascii="Calibri" w:hAnsi="Calibri" w:cs="Arial"/>
                <w:sz w:val="22"/>
                <w:szCs w:val="22"/>
              </w:rPr>
              <w:t>27</w:t>
            </w:r>
          </w:p>
        </w:tc>
        <w:tc>
          <w:tcPr>
            <w:tcW w:w="721" w:type="pct"/>
            <w:tcBorders>
              <w:top w:val="nil"/>
              <w:left w:val="nil"/>
              <w:bottom w:val="nil"/>
              <w:right w:val="nil"/>
            </w:tcBorders>
            <w:shd w:val="clear" w:color="auto" w:fill="auto"/>
            <w:vAlign w:val="center"/>
          </w:tcPr>
          <w:p w14:paraId="6779603F" w14:textId="35C362C4" w:rsidR="001C3534" w:rsidRDefault="001C3534" w:rsidP="001C3534">
            <w:pPr>
              <w:tabs>
                <w:tab w:val="right" w:pos="1202"/>
              </w:tabs>
              <w:jc w:val="right"/>
              <w:outlineLvl w:val="0"/>
              <w:rPr>
                <w:rFonts w:ascii="Calibri" w:hAnsi="Calibri" w:cs="Calibri"/>
                <w:color w:val="000000"/>
                <w:sz w:val="22"/>
                <w:szCs w:val="22"/>
              </w:rPr>
            </w:pPr>
            <w:r>
              <w:rPr>
                <w:rFonts w:ascii="Calibri" w:hAnsi="Calibri" w:cs="Calibri"/>
                <w:color w:val="000000"/>
                <w:sz w:val="22"/>
                <w:szCs w:val="22"/>
              </w:rPr>
              <w:t>108,056</w:t>
            </w:r>
          </w:p>
        </w:tc>
        <w:tc>
          <w:tcPr>
            <w:tcW w:w="155" w:type="pct"/>
            <w:vAlign w:val="center"/>
          </w:tcPr>
          <w:p w14:paraId="366E50DD"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4121116A" w14:textId="513EB1C6" w:rsidR="001C3534" w:rsidRDefault="001C3534" w:rsidP="001C3534">
            <w:pPr>
              <w:tabs>
                <w:tab w:val="right" w:pos="1202"/>
              </w:tabs>
              <w:jc w:val="right"/>
              <w:outlineLvl w:val="0"/>
              <w:rPr>
                <w:rFonts w:ascii="Calibri" w:hAnsi="Calibri" w:cs="Calibri"/>
                <w:color w:val="000000"/>
                <w:sz w:val="22"/>
                <w:szCs w:val="22"/>
              </w:rPr>
            </w:pPr>
            <w:r w:rsidRPr="00887108">
              <w:rPr>
                <w:rFonts w:ascii="Calibri" w:hAnsi="Calibri" w:cs="Calibri"/>
                <w:color w:val="000000" w:themeColor="text1"/>
                <w:sz w:val="22"/>
                <w:szCs w:val="22"/>
                <w:lang w:val="hr-HR"/>
              </w:rPr>
              <w:t>120</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780</w:t>
            </w:r>
          </w:p>
        </w:tc>
      </w:tr>
      <w:tr w:rsidR="001C3534" w:rsidRPr="00451C8D" w14:paraId="492173B0" w14:textId="77777777" w:rsidTr="003239B0">
        <w:trPr>
          <w:trHeight w:hRule="exact" w:val="318"/>
        </w:trPr>
        <w:tc>
          <w:tcPr>
            <w:tcW w:w="2939" w:type="pct"/>
            <w:vAlign w:val="center"/>
          </w:tcPr>
          <w:p w14:paraId="06CA5D42"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2" w:name="_Toc4057012"/>
            <w:r w:rsidRPr="00451C8D">
              <w:rPr>
                <w:rFonts w:asciiTheme="minorHAnsi" w:eastAsia="Calibri" w:hAnsiTheme="minorHAnsi" w:cstheme="minorHAnsi"/>
                <w:sz w:val="22"/>
                <w:szCs w:val="22"/>
              </w:rPr>
              <w:t>Other liabilities</w:t>
            </w:r>
            <w:bookmarkEnd w:id="122"/>
          </w:p>
        </w:tc>
        <w:tc>
          <w:tcPr>
            <w:tcW w:w="464" w:type="pct"/>
            <w:vAlign w:val="center"/>
          </w:tcPr>
          <w:p w14:paraId="1C6852E5" w14:textId="6DB8534B" w:rsidR="001C3534" w:rsidRPr="00864F78" w:rsidRDefault="001C3534" w:rsidP="001C3534">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28</w:t>
            </w:r>
          </w:p>
        </w:tc>
        <w:tc>
          <w:tcPr>
            <w:tcW w:w="721" w:type="pct"/>
            <w:tcBorders>
              <w:top w:val="nil"/>
              <w:left w:val="nil"/>
              <w:bottom w:val="single" w:sz="4" w:space="0" w:color="auto"/>
              <w:right w:val="nil"/>
            </w:tcBorders>
            <w:shd w:val="clear" w:color="auto" w:fill="auto"/>
            <w:vAlign w:val="center"/>
          </w:tcPr>
          <w:p w14:paraId="6940CB38" w14:textId="502D2F39"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415C4B">
              <w:rPr>
                <w:rFonts w:ascii="Calibri" w:hAnsi="Calibri" w:cs="Calibri"/>
                <w:sz w:val="22"/>
                <w:szCs w:val="22"/>
              </w:rPr>
              <w:t>396</w:t>
            </w:r>
            <w:r>
              <w:rPr>
                <w:rFonts w:ascii="Calibri" w:hAnsi="Calibri" w:cs="Calibri"/>
                <w:sz w:val="22"/>
                <w:szCs w:val="22"/>
              </w:rPr>
              <w:t>,</w:t>
            </w:r>
            <w:r w:rsidRPr="00415C4B">
              <w:rPr>
                <w:rFonts w:ascii="Calibri" w:hAnsi="Calibri" w:cs="Calibri"/>
                <w:sz w:val="22"/>
                <w:szCs w:val="22"/>
              </w:rPr>
              <w:t>393</w:t>
            </w:r>
          </w:p>
        </w:tc>
        <w:tc>
          <w:tcPr>
            <w:tcW w:w="155" w:type="pct"/>
            <w:vAlign w:val="center"/>
          </w:tcPr>
          <w:p w14:paraId="75C10DBD"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A39092B" w14:textId="6D768BBF"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339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737</w:t>
            </w:r>
          </w:p>
        </w:tc>
      </w:tr>
      <w:tr w:rsidR="001C3534" w:rsidRPr="00451C8D" w14:paraId="0BA7C876" w14:textId="77777777" w:rsidTr="003239B0">
        <w:trPr>
          <w:trHeight w:val="358"/>
        </w:trPr>
        <w:tc>
          <w:tcPr>
            <w:tcW w:w="2939" w:type="pct"/>
            <w:vAlign w:val="bottom"/>
          </w:tcPr>
          <w:p w14:paraId="23600234"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23" w:name="_Toc4057016"/>
            <w:r w:rsidRPr="00451C8D">
              <w:rPr>
                <w:rFonts w:asciiTheme="minorHAnsi" w:eastAsia="Calibri" w:hAnsiTheme="minorHAnsi" w:cstheme="minorHAnsi"/>
                <w:b/>
                <w:bCs/>
                <w:sz w:val="22"/>
                <w:szCs w:val="22"/>
              </w:rPr>
              <w:t>Total liabilities</w:t>
            </w:r>
            <w:bookmarkEnd w:id="123"/>
          </w:p>
        </w:tc>
        <w:tc>
          <w:tcPr>
            <w:tcW w:w="464" w:type="pct"/>
            <w:vAlign w:val="bottom"/>
          </w:tcPr>
          <w:p w14:paraId="35414182" w14:textId="77777777" w:rsidR="001C3534" w:rsidRPr="00864F78"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left w:val="nil"/>
              <w:bottom w:val="single" w:sz="12" w:space="0" w:color="auto"/>
              <w:right w:val="nil"/>
            </w:tcBorders>
            <w:shd w:val="clear" w:color="auto" w:fill="auto"/>
            <w:vAlign w:val="bottom"/>
          </w:tcPr>
          <w:p w14:paraId="237AF00B" w14:textId="4C63F63D"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sidRPr="00415C4B">
              <w:rPr>
                <w:rFonts w:ascii="Calibri" w:hAnsi="Calibri" w:cs="Calibri"/>
                <w:b/>
                <w:bCs/>
                <w:color w:val="000000"/>
                <w:sz w:val="22"/>
                <w:szCs w:val="22"/>
              </w:rPr>
              <w:t>18</w:t>
            </w:r>
            <w:r>
              <w:rPr>
                <w:rFonts w:ascii="Calibri" w:hAnsi="Calibri" w:cs="Calibri"/>
                <w:b/>
                <w:bCs/>
                <w:color w:val="000000"/>
                <w:sz w:val="22"/>
                <w:szCs w:val="22"/>
              </w:rPr>
              <w:t>,</w:t>
            </w:r>
            <w:r w:rsidRPr="00415C4B">
              <w:rPr>
                <w:rFonts w:ascii="Calibri" w:hAnsi="Calibri" w:cs="Calibri"/>
                <w:b/>
                <w:bCs/>
                <w:color w:val="000000"/>
                <w:sz w:val="22"/>
                <w:szCs w:val="22"/>
              </w:rPr>
              <w:t>342</w:t>
            </w:r>
            <w:r>
              <w:rPr>
                <w:rFonts w:ascii="Calibri" w:hAnsi="Calibri" w:cs="Calibri"/>
                <w:b/>
                <w:bCs/>
                <w:color w:val="000000"/>
                <w:sz w:val="22"/>
                <w:szCs w:val="22"/>
              </w:rPr>
              <w:t>,</w:t>
            </w:r>
            <w:r w:rsidRPr="00415C4B">
              <w:rPr>
                <w:rFonts w:ascii="Calibri" w:hAnsi="Calibri" w:cs="Calibri"/>
                <w:b/>
                <w:bCs/>
                <w:color w:val="000000"/>
                <w:sz w:val="22"/>
                <w:szCs w:val="22"/>
              </w:rPr>
              <w:t>777</w:t>
            </w:r>
          </w:p>
        </w:tc>
        <w:tc>
          <w:tcPr>
            <w:tcW w:w="155" w:type="pct"/>
            <w:tcBorders>
              <w:top w:val="single" w:sz="4" w:space="0" w:color="auto"/>
              <w:bottom w:val="single" w:sz="12" w:space="0" w:color="auto"/>
            </w:tcBorders>
            <w:vAlign w:val="bottom"/>
          </w:tcPr>
          <w:p w14:paraId="3E57AB57"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454FE2C" w14:textId="5140E79A"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16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196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030</w:t>
            </w:r>
          </w:p>
        </w:tc>
      </w:tr>
      <w:tr w:rsidR="001C3534" w:rsidRPr="00451C8D" w14:paraId="752D0E23" w14:textId="77777777" w:rsidTr="003239B0">
        <w:trPr>
          <w:trHeight w:hRule="exact" w:val="397"/>
        </w:trPr>
        <w:tc>
          <w:tcPr>
            <w:tcW w:w="2939" w:type="pct"/>
            <w:vAlign w:val="bottom"/>
          </w:tcPr>
          <w:p w14:paraId="3EC20E9D"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24" w:name="_Toc4057019"/>
            <w:r w:rsidRPr="00451C8D">
              <w:rPr>
                <w:rFonts w:asciiTheme="minorHAnsi" w:eastAsia="Calibri" w:hAnsiTheme="minorHAnsi" w:cstheme="minorHAnsi"/>
                <w:b/>
                <w:bCs/>
                <w:sz w:val="22"/>
                <w:szCs w:val="22"/>
              </w:rPr>
              <w:t>Equity</w:t>
            </w:r>
            <w:bookmarkEnd w:id="124"/>
            <w:r w:rsidRPr="00451C8D">
              <w:rPr>
                <w:rFonts w:asciiTheme="minorHAnsi" w:eastAsia="Calibri" w:hAnsiTheme="minorHAnsi" w:cstheme="minorHAnsi"/>
                <w:b/>
                <w:bCs/>
                <w:sz w:val="22"/>
                <w:szCs w:val="22"/>
              </w:rPr>
              <w:t xml:space="preserve"> </w:t>
            </w:r>
          </w:p>
        </w:tc>
        <w:tc>
          <w:tcPr>
            <w:tcW w:w="464" w:type="pct"/>
            <w:vAlign w:val="bottom"/>
          </w:tcPr>
          <w:p w14:paraId="35B77C45" w14:textId="77777777" w:rsidR="001C3534" w:rsidRPr="00864F78"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5B2737BC"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155" w:type="pct"/>
            <w:tcBorders>
              <w:top w:val="single" w:sz="12" w:space="0" w:color="auto"/>
            </w:tcBorders>
            <w:vAlign w:val="bottom"/>
          </w:tcPr>
          <w:p w14:paraId="0A920AE1"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tcBorders>
            <w:vAlign w:val="bottom"/>
          </w:tcPr>
          <w:p w14:paraId="1FB81C94"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r>
      <w:tr w:rsidR="001C3534" w:rsidRPr="00451C8D" w14:paraId="536C63E4" w14:textId="77777777" w:rsidTr="003239B0">
        <w:trPr>
          <w:trHeight w:hRule="exact" w:val="340"/>
        </w:trPr>
        <w:tc>
          <w:tcPr>
            <w:tcW w:w="2939" w:type="pct"/>
            <w:vAlign w:val="bottom"/>
          </w:tcPr>
          <w:p w14:paraId="5C8453A4"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5" w:name="_Toc4057020"/>
            <w:r w:rsidRPr="00451C8D">
              <w:rPr>
                <w:rFonts w:asciiTheme="minorHAnsi" w:eastAsia="Calibri" w:hAnsiTheme="minorHAnsi" w:cstheme="minorHAnsi"/>
                <w:sz w:val="22"/>
                <w:szCs w:val="22"/>
              </w:rPr>
              <w:t>Founder’s capital</w:t>
            </w:r>
            <w:bookmarkEnd w:id="125"/>
            <w:r w:rsidRPr="00451C8D">
              <w:rPr>
                <w:rFonts w:asciiTheme="minorHAnsi" w:eastAsia="Calibri" w:hAnsiTheme="minorHAnsi" w:cstheme="minorHAnsi"/>
                <w:sz w:val="22"/>
                <w:szCs w:val="22"/>
              </w:rPr>
              <w:t xml:space="preserve"> </w:t>
            </w:r>
          </w:p>
        </w:tc>
        <w:tc>
          <w:tcPr>
            <w:tcW w:w="464" w:type="pct"/>
            <w:vAlign w:val="bottom"/>
          </w:tcPr>
          <w:p w14:paraId="5B89AF64" w14:textId="36372548" w:rsidR="001C3534" w:rsidRPr="00864F78" w:rsidRDefault="001C3534" w:rsidP="001C3534">
            <w:pPr>
              <w:tabs>
                <w:tab w:val="right" w:pos="1202"/>
              </w:tabs>
              <w:jc w:val="center"/>
              <w:outlineLvl w:val="0"/>
              <w:rPr>
                <w:rFonts w:asciiTheme="minorHAnsi" w:eastAsia="Calibri" w:hAnsiTheme="minorHAnsi" w:cstheme="minorHAnsi"/>
                <w:sz w:val="22"/>
                <w:szCs w:val="22"/>
              </w:rPr>
            </w:pPr>
            <w:r w:rsidRPr="00864F78">
              <w:rPr>
                <w:rFonts w:ascii="Calibri" w:hAnsi="Calibri" w:cs="Arial"/>
                <w:sz w:val="22"/>
                <w:szCs w:val="22"/>
              </w:rPr>
              <w:t>29</w:t>
            </w:r>
          </w:p>
        </w:tc>
        <w:tc>
          <w:tcPr>
            <w:tcW w:w="721" w:type="pct"/>
            <w:tcBorders>
              <w:top w:val="nil"/>
              <w:left w:val="nil"/>
              <w:bottom w:val="nil"/>
              <w:right w:val="nil"/>
            </w:tcBorders>
            <w:shd w:val="clear" w:color="auto" w:fill="auto"/>
            <w:vAlign w:val="center"/>
          </w:tcPr>
          <w:p w14:paraId="4C1A6FFC" w14:textId="7E37838F"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olor w:val="000000"/>
                <w:sz w:val="22"/>
                <w:szCs w:val="22"/>
              </w:rPr>
              <w:t>7,134,632</w:t>
            </w:r>
          </w:p>
        </w:tc>
        <w:tc>
          <w:tcPr>
            <w:tcW w:w="155" w:type="pct"/>
            <w:vAlign w:val="bottom"/>
          </w:tcPr>
          <w:p w14:paraId="2D46FC87"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175282B0" w14:textId="4DF83AE1"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7</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109</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632</w:t>
            </w:r>
          </w:p>
        </w:tc>
      </w:tr>
      <w:tr w:rsidR="001C3534" w:rsidRPr="00451C8D" w14:paraId="717F50F0" w14:textId="77777777" w:rsidTr="003239B0">
        <w:trPr>
          <w:trHeight w:hRule="exact" w:val="340"/>
        </w:trPr>
        <w:tc>
          <w:tcPr>
            <w:tcW w:w="2939" w:type="pct"/>
            <w:vAlign w:val="bottom"/>
          </w:tcPr>
          <w:p w14:paraId="00410663"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6" w:name="_Toc4057024"/>
            <w:r w:rsidRPr="00451C8D">
              <w:rPr>
                <w:rFonts w:asciiTheme="minorHAnsi" w:eastAsia="Calibri" w:hAnsiTheme="minorHAnsi" w:cstheme="minorHAnsi"/>
                <w:sz w:val="22"/>
                <w:szCs w:val="22"/>
              </w:rPr>
              <w:t>Retained earnings and reserves</w:t>
            </w:r>
            <w:bookmarkEnd w:id="126"/>
            <w:r w:rsidRPr="00451C8D">
              <w:rPr>
                <w:rFonts w:asciiTheme="minorHAnsi" w:eastAsia="Calibri" w:hAnsiTheme="minorHAnsi" w:cstheme="minorHAnsi"/>
                <w:sz w:val="22"/>
                <w:szCs w:val="22"/>
              </w:rPr>
              <w:t xml:space="preserve"> </w:t>
            </w:r>
          </w:p>
        </w:tc>
        <w:tc>
          <w:tcPr>
            <w:tcW w:w="464" w:type="pct"/>
            <w:vAlign w:val="bottom"/>
          </w:tcPr>
          <w:p w14:paraId="599EAE4C" w14:textId="77777777" w:rsidR="001C3534" w:rsidRPr="00864F78"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37918B81" w14:textId="6DB767A6"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415C4B">
              <w:rPr>
                <w:rFonts w:ascii="Calibri" w:hAnsi="Calibri"/>
                <w:color w:val="000000"/>
                <w:sz w:val="22"/>
                <w:szCs w:val="22"/>
              </w:rPr>
              <w:t>3</w:t>
            </w:r>
            <w:r>
              <w:rPr>
                <w:rFonts w:ascii="Calibri" w:hAnsi="Calibri"/>
                <w:color w:val="000000"/>
                <w:sz w:val="22"/>
                <w:szCs w:val="22"/>
              </w:rPr>
              <w:t>,</w:t>
            </w:r>
            <w:r w:rsidRPr="00415C4B">
              <w:rPr>
                <w:rFonts w:ascii="Calibri" w:hAnsi="Calibri"/>
                <w:color w:val="000000"/>
                <w:sz w:val="22"/>
                <w:szCs w:val="22"/>
              </w:rPr>
              <w:t>076</w:t>
            </w:r>
            <w:r>
              <w:rPr>
                <w:rFonts w:ascii="Calibri" w:hAnsi="Calibri"/>
                <w:color w:val="000000"/>
                <w:sz w:val="22"/>
                <w:szCs w:val="22"/>
              </w:rPr>
              <w:t>,</w:t>
            </w:r>
            <w:r w:rsidRPr="00415C4B">
              <w:rPr>
                <w:rFonts w:ascii="Calibri" w:hAnsi="Calibri"/>
                <w:color w:val="000000"/>
                <w:sz w:val="22"/>
                <w:szCs w:val="22"/>
              </w:rPr>
              <w:t>153</w:t>
            </w:r>
          </w:p>
        </w:tc>
        <w:tc>
          <w:tcPr>
            <w:tcW w:w="155" w:type="pct"/>
            <w:vAlign w:val="bottom"/>
          </w:tcPr>
          <w:p w14:paraId="65A19952"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383C73E" w14:textId="2870123A"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887108">
              <w:rPr>
                <w:rFonts w:ascii="Calibri" w:hAnsi="Calibri" w:cs="Calibri"/>
                <w:color w:val="000000" w:themeColor="text1"/>
                <w:sz w:val="22"/>
                <w:szCs w:val="22"/>
                <w:lang w:val="hr-HR"/>
              </w:rPr>
              <w:t>2</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921</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855</w:t>
            </w:r>
          </w:p>
        </w:tc>
      </w:tr>
      <w:tr w:rsidR="001C3534" w:rsidRPr="00451C8D" w14:paraId="1028B99F" w14:textId="77777777" w:rsidTr="003239B0">
        <w:trPr>
          <w:trHeight w:hRule="exact" w:val="340"/>
        </w:trPr>
        <w:tc>
          <w:tcPr>
            <w:tcW w:w="2939" w:type="pct"/>
            <w:vAlign w:val="bottom"/>
          </w:tcPr>
          <w:p w14:paraId="3C5108F7"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7" w:name="_Toc4057027"/>
            <w:r w:rsidRPr="00451C8D">
              <w:rPr>
                <w:rFonts w:asciiTheme="minorHAnsi" w:eastAsia="Calibri" w:hAnsiTheme="minorHAnsi" w:cstheme="minorHAnsi"/>
                <w:sz w:val="22"/>
                <w:szCs w:val="22"/>
              </w:rPr>
              <w:t>Other reserves</w:t>
            </w:r>
            <w:bookmarkEnd w:id="127"/>
          </w:p>
        </w:tc>
        <w:tc>
          <w:tcPr>
            <w:tcW w:w="464" w:type="pct"/>
            <w:vAlign w:val="bottom"/>
          </w:tcPr>
          <w:p w14:paraId="0BD1B64A" w14:textId="77777777" w:rsidR="001C3534" w:rsidRPr="00864F78"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074ADE19" w14:textId="79170F76"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sz w:val="22"/>
                <w:szCs w:val="22"/>
              </w:rPr>
              <w:t>59,108</w:t>
            </w:r>
          </w:p>
        </w:tc>
        <w:tc>
          <w:tcPr>
            <w:tcW w:w="155" w:type="pct"/>
            <w:vAlign w:val="bottom"/>
          </w:tcPr>
          <w:p w14:paraId="5E3714CF"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2263E17" w14:textId="0F42C645"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s="Calibri"/>
                <w:color w:val="000000" w:themeColor="text1"/>
                <w:sz w:val="22"/>
                <w:szCs w:val="22"/>
                <w:lang w:val="hr-HR"/>
              </w:rPr>
              <w:t>76,610</w:t>
            </w:r>
          </w:p>
        </w:tc>
      </w:tr>
      <w:tr w:rsidR="001C3534" w:rsidRPr="00451C8D" w14:paraId="36E4027E" w14:textId="77777777" w:rsidTr="003239B0">
        <w:trPr>
          <w:trHeight w:hRule="exact" w:val="340"/>
        </w:trPr>
        <w:tc>
          <w:tcPr>
            <w:tcW w:w="2939" w:type="pct"/>
            <w:vAlign w:val="bottom"/>
          </w:tcPr>
          <w:p w14:paraId="0565C443" w14:textId="77777777" w:rsidR="001C3534" w:rsidRPr="00451C8D" w:rsidRDefault="001C3534" w:rsidP="001C3534">
            <w:pPr>
              <w:tabs>
                <w:tab w:val="right" w:pos="1202"/>
              </w:tabs>
              <w:outlineLvl w:val="0"/>
              <w:rPr>
                <w:rFonts w:asciiTheme="minorHAnsi" w:eastAsia="Calibri" w:hAnsiTheme="minorHAnsi" w:cstheme="minorHAnsi"/>
                <w:sz w:val="22"/>
                <w:szCs w:val="22"/>
              </w:rPr>
            </w:pPr>
            <w:bookmarkStart w:id="128" w:name="_Toc4057030"/>
            <w:r>
              <w:rPr>
                <w:rFonts w:asciiTheme="minorHAnsi" w:eastAsia="Calibri" w:hAnsiTheme="minorHAnsi" w:cstheme="minorHAnsi"/>
                <w:sz w:val="22"/>
                <w:szCs w:val="22"/>
              </w:rPr>
              <w:t>Profit for the year</w:t>
            </w:r>
            <w:bookmarkEnd w:id="128"/>
            <w:r w:rsidRPr="00451C8D">
              <w:rPr>
                <w:rFonts w:asciiTheme="minorHAnsi" w:eastAsia="Calibri" w:hAnsiTheme="minorHAnsi" w:cstheme="minorHAnsi"/>
                <w:sz w:val="22"/>
                <w:szCs w:val="22"/>
              </w:rPr>
              <w:t xml:space="preserve"> </w:t>
            </w:r>
          </w:p>
        </w:tc>
        <w:tc>
          <w:tcPr>
            <w:tcW w:w="464" w:type="pct"/>
            <w:vAlign w:val="bottom"/>
          </w:tcPr>
          <w:p w14:paraId="2C26EB00" w14:textId="77777777" w:rsidR="001C3534" w:rsidRPr="00864F78"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center"/>
          </w:tcPr>
          <w:p w14:paraId="6C121C5D" w14:textId="4AA81D87" w:rsidR="001C3534" w:rsidRPr="00451C8D" w:rsidRDefault="001C3534" w:rsidP="001C3534">
            <w:pPr>
              <w:tabs>
                <w:tab w:val="right" w:pos="1202"/>
              </w:tabs>
              <w:jc w:val="right"/>
              <w:outlineLvl w:val="0"/>
              <w:rPr>
                <w:rFonts w:asciiTheme="minorHAnsi" w:eastAsia="Calibri" w:hAnsiTheme="minorHAnsi" w:cstheme="minorHAnsi"/>
                <w:sz w:val="22"/>
                <w:szCs w:val="22"/>
              </w:rPr>
            </w:pPr>
            <w:r w:rsidRPr="00415C4B">
              <w:rPr>
                <w:rFonts w:ascii="Calibri" w:hAnsi="Calibri"/>
                <w:sz w:val="22"/>
                <w:szCs w:val="22"/>
              </w:rPr>
              <w:t>81</w:t>
            </w:r>
            <w:r>
              <w:rPr>
                <w:rFonts w:ascii="Calibri" w:hAnsi="Calibri"/>
                <w:sz w:val="22"/>
                <w:szCs w:val="22"/>
              </w:rPr>
              <w:t>,</w:t>
            </w:r>
            <w:r w:rsidRPr="00415C4B">
              <w:rPr>
                <w:rFonts w:ascii="Calibri" w:hAnsi="Calibri"/>
                <w:sz w:val="22"/>
                <w:szCs w:val="22"/>
              </w:rPr>
              <w:t>531</w:t>
            </w:r>
          </w:p>
        </w:tc>
        <w:tc>
          <w:tcPr>
            <w:tcW w:w="155" w:type="pct"/>
            <w:vAlign w:val="bottom"/>
          </w:tcPr>
          <w:p w14:paraId="0DD712ED"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0EFDBA62" w14:textId="5F3042D2"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s="Calibri"/>
                <w:color w:val="000000" w:themeColor="text1"/>
                <w:sz w:val="22"/>
                <w:szCs w:val="22"/>
                <w:lang w:val="hr-HR"/>
              </w:rPr>
              <w:t>154,298</w:t>
            </w:r>
          </w:p>
        </w:tc>
      </w:tr>
      <w:tr w:rsidR="001C3534" w:rsidRPr="00451C8D" w14:paraId="121C92DA" w14:textId="77777777" w:rsidTr="003239B0">
        <w:trPr>
          <w:trHeight w:hRule="exact" w:val="340"/>
        </w:trPr>
        <w:tc>
          <w:tcPr>
            <w:tcW w:w="2939" w:type="pct"/>
            <w:vAlign w:val="bottom"/>
          </w:tcPr>
          <w:p w14:paraId="64405AC9" w14:textId="77777777" w:rsidR="001C3534" w:rsidRDefault="001C3534" w:rsidP="001C3534">
            <w:pPr>
              <w:tabs>
                <w:tab w:val="right" w:pos="1202"/>
              </w:tabs>
              <w:outlineLvl w:val="0"/>
              <w:rPr>
                <w:rFonts w:asciiTheme="minorHAnsi" w:eastAsia="Calibri" w:hAnsiTheme="minorHAnsi" w:cstheme="minorHAnsi"/>
                <w:sz w:val="22"/>
                <w:szCs w:val="22"/>
              </w:rPr>
            </w:pPr>
            <w:bookmarkStart w:id="129" w:name="_Toc4057033"/>
            <w:r>
              <w:rPr>
                <w:rFonts w:asciiTheme="minorHAnsi" w:eastAsia="Calibri" w:hAnsiTheme="minorHAnsi" w:cstheme="minorHAnsi"/>
                <w:sz w:val="22"/>
                <w:szCs w:val="22"/>
              </w:rPr>
              <w:t>Guarantee fund</w:t>
            </w:r>
            <w:bookmarkEnd w:id="129"/>
          </w:p>
        </w:tc>
        <w:tc>
          <w:tcPr>
            <w:tcW w:w="464" w:type="pct"/>
            <w:vAlign w:val="bottom"/>
          </w:tcPr>
          <w:p w14:paraId="13E7C802" w14:textId="712C6C16" w:rsidR="001C3534" w:rsidRPr="00864F78" w:rsidRDefault="001C3534" w:rsidP="001C3534">
            <w:pPr>
              <w:tabs>
                <w:tab w:val="right" w:pos="1202"/>
              </w:tabs>
              <w:jc w:val="center"/>
              <w:outlineLvl w:val="0"/>
              <w:rPr>
                <w:rFonts w:asciiTheme="minorHAnsi" w:eastAsia="Calibri" w:hAnsiTheme="minorHAnsi" w:cstheme="minorHAnsi"/>
                <w:sz w:val="22"/>
                <w:szCs w:val="22"/>
              </w:rPr>
            </w:pPr>
            <w:r w:rsidRPr="00864F78">
              <w:rPr>
                <w:rFonts w:asciiTheme="minorHAnsi" w:eastAsia="Calibri" w:hAnsiTheme="minorHAnsi" w:cstheme="minorHAnsi"/>
                <w:sz w:val="22"/>
                <w:szCs w:val="22"/>
              </w:rPr>
              <w:t>30</w:t>
            </w:r>
          </w:p>
        </w:tc>
        <w:tc>
          <w:tcPr>
            <w:tcW w:w="721" w:type="pct"/>
            <w:tcBorders>
              <w:top w:val="nil"/>
              <w:left w:val="nil"/>
              <w:bottom w:val="single" w:sz="4" w:space="0" w:color="auto"/>
              <w:right w:val="nil"/>
            </w:tcBorders>
            <w:shd w:val="clear" w:color="auto" w:fill="auto"/>
            <w:vAlign w:val="center"/>
          </w:tcPr>
          <w:p w14:paraId="3DF0B949" w14:textId="3EF448DE" w:rsidR="001C3534" w:rsidRPr="00451C8D" w:rsidRDefault="001C3534" w:rsidP="001C3534">
            <w:pPr>
              <w:tabs>
                <w:tab w:val="right" w:pos="1202"/>
              </w:tabs>
              <w:jc w:val="right"/>
              <w:outlineLvl w:val="0"/>
              <w:rPr>
                <w:rFonts w:asciiTheme="minorHAnsi" w:eastAsia="Calibri" w:hAnsiTheme="minorHAnsi" w:cstheme="minorHAnsi"/>
                <w:sz w:val="22"/>
                <w:szCs w:val="22"/>
              </w:rPr>
            </w:pPr>
            <w:r>
              <w:rPr>
                <w:rFonts w:ascii="Calibri" w:hAnsi="Calibri"/>
                <w:color w:val="000000"/>
                <w:sz w:val="22"/>
                <w:szCs w:val="22"/>
              </w:rPr>
              <w:t>12,341</w:t>
            </w:r>
          </w:p>
        </w:tc>
        <w:tc>
          <w:tcPr>
            <w:tcW w:w="155" w:type="pct"/>
            <w:vAlign w:val="bottom"/>
          </w:tcPr>
          <w:p w14:paraId="57010713" w14:textId="77777777" w:rsidR="001C3534" w:rsidRPr="00451C8D" w:rsidRDefault="001C3534" w:rsidP="001C3534">
            <w:pPr>
              <w:tabs>
                <w:tab w:val="right" w:pos="1202"/>
              </w:tabs>
              <w:jc w:val="right"/>
              <w:outlineLvl w:val="0"/>
              <w:rPr>
                <w:rFonts w:asciiTheme="minorHAnsi" w:eastAsia="Calibri" w:hAnsiTheme="minorHAnsi" w:cstheme="minorHAnsi"/>
                <w:sz w:val="22"/>
                <w:szCs w:val="22"/>
              </w:rPr>
            </w:pPr>
          </w:p>
        </w:tc>
        <w:tc>
          <w:tcPr>
            <w:tcW w:w="721" w:type="pct"/>
            <w:tcBorders>
              <w:top w:val="nil"/>
              <w:left w:val="nil"/>
              <w:bottom w:val="nil"/>
              <w:right w:val="nil"/>
            </w:tcBorders>
            <w:shd w:val="clear" w:color="auto" w:fill="auto"/>
            <w:vAlign w:val="bottom"/>
          </w:tcPr>
          <w:p w14:paraId="5D7950C6" w14:textId="2EE06704" w:rsidR="001C3534" w:rsidRPr="00451C8D" w:rsidRDefault="001C3534" w:rsidP="001C3534">
            <w:pPr>
              <w:tabs>
                <w:tab w:val="right" w:pos="1202"/>
              </w:tabs>
              <w:jc w:val="right"/>
              <w:outlineLvl w:val="0"/>
              <w:rPr>
                <w:rFonts w:asciiTheme="minorHAnsi" w:eastAsia="Calibri" w:hAnsiTheme="minorHAnsi" w:cstheme="minorHAnsi"/>
                <w:color w:val="000000"/>
                <w:sz w:val="22"/>
                <w:szCs w:val="22"/>
              </w:rPr>
            </w:pPr>
            <w:r w:rsidRPr="00887108">
              <w:rPr>
                <w:rFonts w:ascii="Calibri" w:hAnsi="Calibri" w:cs="Calibri"/>
                <w:color w:val="000000" w:themeColor="text1"/>
                <w:sz w:val="22"/>
                <w:szCs w:val="22"/>
                <w:lang w:val="hr-HR"/>
              </w:rPr>
              <w:t>12</w:t>
            </w:r>
            <w:r>
              <w:rPr>
                <w:rFonts w:ascii="Calibri" w:hAnsi="Calibri" w:cs="Calibri"/>
                <w:color w:val="000000" w:themeColor="text1"/>
                <w:sz w:val="22"/>
                <w:szCs w:val="22"/>
                <w:lang w:val="hr-HR"/>
              </w:rPr>
              <w:t>,</w:t>
            </w:r>
            <w:r w:rsidRPr="00887108">
              <w:rPr>
                <w:rFonts w:ascii="Calibri" w:hAnsi="Calibri" w:cs="Calibri"/>
                <w:color w:val="000000" w:themeColor="text1"/>
                <w:sz w:val="22"/>
                <w:szCs w:val="22"/>
                <w:lang w:val="hr-HR"/>
              </w:rPr>
              <w:t>186</w:t>
            </w:r>
          </w:p>
        </w:tc>
      </w:tr>
      <w:tr w:rsidR="001C3534" w:rsidRPr="00451C8D" w14:paraId="2A5C7CE8" w14:textId="77777777" w:rsidTr="003239B0">
        <w:trPr>
          <w:trHeight w:hRule="exact" w:val="346"/>
        </w:trPr>
        <w:tc>
          <w:tcPr>
            <w:tcW w:w="2939" w:type="pct"/>
            <w:vAlign w:val="bottom"/>
          </w:tcPr>
          <w:p w14:paraId="6D3A5D48"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30" w:name="_Toc4057037"/>
            <w:r w:rsidRPr="00451C8D">
              <w:rPr>
                <w:rFonts w:asciiTheme="minorHAnsi" w:eastAsia="Calibri" w:hAnsiTheme="minorHAnsi" w:cstheme="minorHAnsi"/>
                <w:b/>
                <w:bCs/>
                <w:sz w:val="22"/>
                <w:szCs w:val="22"/>
              </w:rPr>
              <w:t>Total equity</w:t>
            </w:r>
            <w:bookmarkEnd w:id="130"/>
            <w:r w:rsidRPr="00451C8D">
              <w:rPr>
                <w:rFonts w:asciiTheme="minorHAnsi" w:eastAsia="Calibri" w:hAnsiTheme="minorHAnsi" w:cstheme="minorHAnsi"/>
                <w:b/>
                <w:bCs/>
                <w:sz w:val="22"/>
                <w:szCs w:val="22"/>
              </w:rPr>
              <w:t xml:space="preserve"> </w:t>
            </w:r>
          </w:p>
        </w:tc>
        <w:tc>
          <w:tcPr>
            <w:tcW w:w="464" w:type="pct"/>
            <w:vAlign w:val="bottom"/>
          </w:tcPr>
          <w:p w14:paraId="731973D0"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left w:val="nil"/>
              <w:bottom w:val="single" w:sz="12" w:space="0" w:color="auto"/>
              <w:right w:val="nil"/>
            </w:tcBorders>
            <w:shd w:val="clear" w:color="auto" w:fill="auto"/>
            <w:vAlign w:val="bottom"/>
          </w:tcPr>
          <w:p w14:paraId="327CD8B1" w14:textId="160B3CBA"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sidRPr="00415C4B">
              <w:rPr>
                <w:rFonts w:ascii="Calibri" w:hAnsi="Calibri"/>
                <w:b/>
                <w:bCs/>
                <w:color w:val="000000"/>
                <w:sz w:val="22"/>
                <w:szCs w:val="22"/>
              </w:rPr>
              <w:t>10</w:t>
            </w:r>
            <w:r>
              <w:rPr>
                <w:rFonts w:ascii="Calibri" w:hAnsi="Calibri"/>
                <w:b/>
                <w:bCs/>
                <w:color w:val="000000"/>
                <w:sz w:val="22"/>
                <w:szCs w:val="22"/>
              </w:rPr>
              <w:t>,</w:t>
            </w:r>
            <w:r w:rsidRPr="00415C4B">
              <w:rPr>
                <w:rFonts w:ascii="Calibri" w:hAnsi="Calibri"/>
                <w:b/>
                <w:bCs/>
                <w:color w:val="000000"/>
                <w:sz w:val="22"/>
                <w:szCs w:val="22"/>
              </w:rPr>
              <w:t>363</w:t>
            </w:r>
            <w:r>
              <w:rPr>
                <w:rFonts w:ascii="Calibri" w:hAnsi="Calibri"/>
                <w:b/>
                <w:bCs/>
                <w:color w:val="000000"/>
                <w:sz w:val="22"/>
                <w:szCs w:val="22"/>
              </w:rPr>
              <w:t>,</w:t>
            </w:r>
            <w:r w:rsidRPr="00415C4B">
              <w:rPr>
                <w:rFonts w:ascii="Calibri" w:hAnsi="Calibri"/>
                <w:b/>
                <w:bCs/>
                <w:color w:val="000000"/>
                <w:sz w:val="22"/>
                <w:szCs w:val="22"/>
              </w:rPr>
              <w:t>765</w:t>
            </w:r>
          </w:p>
        </w:tc>
        <w:tc>
          <w:tcPr>
            <w:tcW w:w="155" w:type="pct"/>
            <w:tcBorders>
              <w:top w:val="single" w:sz="4" w:space="0" w:color="auto"/>
              <w:bottom w:val="single" w:sz="12" w:space="0" w:color="auto"/>
            </w:tcBorders>
            <w:vAlign w:val="bottom"/>
          </w:tcPr>
          <w:p w14:paraId="7A91C7F4"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4" w:space="0" w:color="auto"/>
              <w:bottom w:val="single" w:sz="12" w:space="0" w:color="auto"/>
            </w:tcBorders>
            <w:vAlign w:val="bottom"/>
          </w:tcPr>
          <w:p w14:paraId="45B0CAAF" w14:textId="40ECB90F"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10</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274</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581</w:t>
            </w:r>
          </w:p>
        </w:tc>
      </w:tr>
      <w:tr w:rsidR="001C3534" w:rsidRPr="00451C8D" w14:paraId="7A708EE9" w14:textId="77777777" w:rsidTr="003239B0">
        <w:trPr>
          <w:trHeight w:hRule="exact" w:val="397"/>
        </w:trPr>
        <w:tc>
          <w:tcPr>
            <w:tcW w:w="2939" w:type="pct"/>
            <w:vAlign w:val="bottom"/>
          </w:tcPr>
          <w:p w14:paraId="3930A83F" w14:textId="77777777" w:rsidR="001C3534" w:rsidRPr="00451C8D" w:rsidRDefault="001C3534" w:rsidP="001C3534">
            <w:pPr>
              <w:tabs>
                <w:tab w:val="right" w:pos="1202"/>
              </w:tabs>
              <w:outlineLvl w:val="0"/>
              <w:rPr>
                <w:rFonts w:asciiTheme="minorHAnsi" w:eastAsia="Calibri" w:hAnsiTheme="minorHAnsi" w:cstheme="minorHAnsi"/>
                <w:b/>
                <w:bCs/>
                <w:sz w:val="22"/>
                <w:szCs w:val="22"/>
              </w:rPr>
            </w:pPr>
            <w:bookmarkStart w:id="131" w:name="_Toc4057040"/>
            <w:r w:rsidRPr="00451C8D">
              <w:rPr>
                <w:rFonts w:asciiTheme="minorHAnsi" w:eastAsia="Calibri" w:hAnsiTheme="minorHAnsi" w:cstheme="minorHAnsi"/>
                <w:b/>
                <w:bCs/>
                <w:sz w:val="22"/>
                <w:szCs w:val="22"/>
              </w:rPr>
              <w:t>Total liabilities and total equity</w:t>
            </w:r>
            <w:bookmarkEnd w:id="131"/>
            <w:r w:rsidRPr="00451C8D">
              <w:rPr>
                <w:rFonts w:asciiTheme="minorHAnsi" w:eastAsia="Calibri" w:hAnsiTheme="minorHAnsi" w:cstheme="minorHAnsi"/>
                <w:b/>
                <w:bCs/>
                <w:sz w:val="22"/>
                <w:szCs w:val="22"/>
              </w:rPr>
              <w:t xml:space="preserve"> </w:t>
            </w:r>
          </w:p>
        </w:tc>
        <w:tc>
          <w:tcPr>
            <w:tcW w:w="464" w:type="pct"/>
            <w:vAlign w:val="bottom"/>
          </w:tcPr>
          <w:p w14:paraId="1AB35C2B"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left w:val="nil"/>
              <w:bottom w:val="single" w:sz="12" w:space="0" w:color="auto"/>
              <w:right w:val="nil"/>
            </w:tcBorders>
            <w:shd w:val="clear" w:color="auto" w:fill="auto"/>
            <w:vAlign w:val="bottom"/>
          </w:tcPr>
          <w:p w14:paraId="6DE3AAF2" w14:textId="17F7DA81"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Pr>
                <w:rFonts w:ascii="Calibri" w:hAnsi="Calibri"/>
                <w:b/>
                <w:bCs/>
                <w:color w:val="000000"/>
                <w:sz w:val="22"/>
                <w:szCs w:val="22"/>
              </w:rPr>
              <w:t>28,706,542</w:t>
            </w:r>
          </w:p>
        </w:tc>
        <w:tc>
          <w:tcPr>
            <w:tcW w:w="155" w:type="pct"/>
            <w:tcBorders>
              <w:top w:val="single" w:sz="12" w:space="0" w:color="auto"/>
              <w:bottom w:val="single" w:sz="12" w:space="0" w:color="auto"/>
            </w:tcBorders>
            <w:vAlign w:val="bottom"/>
          </w:tcPr>
          <w:p w14:paraId="5221F123" w14:textId="77777777" w:rsidR="001C3534" w:rsidRPr="00451C8D" w:rsidRDefault="001C3534" w:rsidP="001C3534">
            <w:pPr>
              <w:tabs>
                <w:tab w:val="right" w:pos="1202"/>
              </w:tabs>
              <w:jc w:val="right"/>
              <w:outlineLvl w:val="0"/>
              <w:rPr>
                <w:rFonts w:asciiTheme="minorHAnsi" w:eastAsia="Calibri" w:hAnsiTheme="minorHAnsi" w:cstheme="minorHAnsi"/>
                <w:b/>
                <w:bCs/>
                <w:sz w:val="22"/>
                <w:szCs w:val="22"/>
              </w:rPr>
            </w:pPr>
          </w:p>
        </w:tc>
        <w:tc>
          <w:tcPr>
            <w:tcW w:w="721" w:type="pct"/>
            <w:tcBorders>
              <w:top w:val="single" w:sz="12" w:space="0" w:color="auto"/>
              <w:bottom w:val="single" w:sz="12" w:space="0" w:color="auto"/>
            </w:tcBorders>
            <w:vAlign w:val="bottom"/>
          </w:tcPr>
          <w:p w14:paraId="7B2CA2DA" w14:textId="6F74E451" w:rsidR="001C3534" w:rsidRPr="00451C8D" w:rsidRDefault="001C3534" w:rsidP="001C3534">
            <w:pPr>
              <w:tabs>
                <w:tab w:val="right" w:pos="1202"/>
              </w:tabs>
              <w:jc w:val="right"/>
              <w:outlineLvl w:val="0"/>
              <w:rPr>
                <w:rFonts w:asciiTheme="minorHAnsi" w:eastAsia="Calibri" w:hAnsiTheme="minorHAnsi" w:cstheme="minorHAnsi"/>
                <w:b/>
                <w:bCs/>
                <w:sz w:val="22"/>
                <w:szCs w:val="22"/>
              </w:rPr>
            </w:pPr>
            <w:r w:rsidRPr="00887108">
              <w:rPr>
                <w:rFonts w:asciiTheme="minorHAnsi" w:hAnsiTheme="minorHAnsi" w:cs="Arial"/>
                <w:b/>
                <w:bCs/>
                <w:color w:val="000000" w:themeColor="text1"/>
                <w:sz w:val="22"/>
                <w:szCs w:val="22"/>
                <w:lang w:val="hr-HR"/>
              </w:rPr>
              <w:t>26</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470</w:t>
            </w:r>
            <w:r>
              <w:rPr>
                <w:rFonts w:asciiTheme="minorHAnsi" w:hAnsiTheme="minorHAnsi" w:cs="Arial"/>
                <w:b/>
                <w:bCs/>
                <w:color w:val="000000" w:themeColor="text1"/>
                <w:sz w:val="22"/>
                <w:szCs w:val="22"/>
                <w:lang w:val="hr-HR"/>
              </w:rPr>
              <w:t>,</w:t>
            </w:r>
            <w:r w:rsidRPr="00887108">
              <w:rPr>
                <w:rFonts w:asciiTheme="minorHAnsi" w:hAnsiTheme="minorHAnsi" w:cs="Arial"/>
                <w:b/>
                <w:bCs/>
                <w:color w:val="000000" w:themeColor="text1"/>
                <w:sz w:val="22"/>
                <w:szCs w:val="22"/>
                <w:lang w:val="hr-HR"/>
              </w:rPr>
              <w:t>611</w:t>
            </w:r>
          </w:p>
        </w:tc>
      </w:tr>
    </w:tbl>
    <w:p w14:paraId="44B7DFE4" w14:textId="77777777" w:rsidR="0013482B" w:rsidRPr="00E06490" w:rsidRDefault="0013482B" w:rsidP="002A55F6">
      <w:pPr>
        <w:rPr>
          <w:lang w:val="en-GB"/>
        </w:rPr>
      </w:pPr>
    </w:p>
    <w:p w14:paraId="538951E4" w14:textId="77777777" w:rsidR="008C4AF7" w:rsidRDefault="008C4AF7" w:rsidP="002A55F6">
      <w:pPr>
        <w:tabs>
          <w:tab w:val="right" w:pos="1202"/>
        </w:tabs>
        <w:outlineLvl w:val="0"/>
        <w:rPr>
          <w:rFonts w:asciiTheme="minorHAnsi" w:eastAsia="Calibri" w:hAnsiTheme="minorHAnsi" w:cstheme="minorHAnsi"/>
          <w:sz w:val="22"/>
          <w:szCs w:val="22"/>
        </w:rPr>
      </w:pPr>
    </w:p>
    <w:p w14:paraId="5E142BE9" w14:textId="77777777" w:rsidR="008C4AF7" w:rsidRDefault="008C4AF7" w:rsidP="002A55F6">
      <w:pPr>
        <w:tabs>
          <w:tab w:val="right" w:pos="1202"/>
        </w:tabs>
        <w:outlineLvl w:val="0"/>
        <w:rPr>
          <w:rFonts w:asciiTheme="minorHAnsi" w:eastAsia="Calibri" w:hAnsiTheme="minorHAnsi" w:cstheme="minorHAnsi"/>
          <w:sz w:val="22"/>
          <w:szCs w:val="22"/>
        </w:rPr>
      </w:pPr>
    </w:p>
    <w:p w14:paraId="5D1503FF" w14:textId="56177C9B" w:rsidR="00535E82" w:rsidRPr="002A55F6" w:rsidRDefault="00535E82" w:rsidP="002A55F6">
      <w:pPr>
        <w:tabs>
          <w:tab w:val="right" w:pos="1202"/>
        </w:tabs>
        <w:outlineLvl w:val="0"/>
        <w:rPr>
          <w:rFonts w:asciiTheme="minorHAnsi" w:eastAsia="Calibri" w:hAnsiTheme="minorHAnsi" w:cstheme="minorHAnsi"/>
          <w:sz w:val="22"/>
          <w:szCs w:val="22"/>
        </w:rPr>
      </w:pPr>
      <w:r w:rsidRPr="002A55F6">
        <w:rPr>
          <w:rFonts w:asciiTheme="minorHAnsi" w:eastAsia="Calibri" w:hAnsiTheme="minorHAnsi" w:cstheme="minorHAnsi"/>
          <w:sz w:val="22"/>
          <w:szCs w:val="22"/>
        </w:rPr>
        <w:t>The accompanying accounting policies and notes are an integral part of</w:t>
      </w:r>
      <w:r w:rsidR="00632FB4" w:rsidRPr="002A55F6">
        <w:rPr>
          <w:rFonts w:asciiTheme="minorHAnsi" w:eastAsia="Calibri" w:hAnsiTheme="minorHAnsi" w:cstheme="minorHAnsi"/>
          <w:sz w:val="22"/>
          <w:szCs w:val="22"/>
        </w:rPr>
        <w:t xml:space="preserve"> </w:t>
      </w:r>
      <w:r w:rsidR="00095274" w:rsidRPr="002A55F6">
        <w:rPr>
          <w:rFonts w:asciiTheme="minorHAnsi" w:eastAsia="Calibri" w:hAnsiTheme="minorHAnsi" w:cstheme="minorHAnsi"/>
          <w:sz w:val="22"/>
          <w:szCs w:val="22"/>
        </w:rPr>
        <w:t>these financial statements</w:t>
      </w:r>
      <w:r w:rsidRPr="002A55F6">
        <w:rPr>
          <w:rFonts w:asciiTheme="minorHAnsi" w:eastAsia="Calibri" w:hAnsiTheme="minorHAnsi" w:cstheme="minorHAnsi"/>
          <w:sz w:val="22"/>
          <w:szCs w:val="22"/>
        </w:rPr>
        <w:t>.</w:t>
      </w:r>
    </w:p>
    <w:p w14:paraId="0A472322" w14:textId="77777777" w:rsidR="0013482B" w:rsidRPr="001E7DB0" w:rsidRDefault="0013482B" w:rsidP="001E7DB0">
      <w:pPr>
        <w:rPr>
          <w:rFonts w:asciiTheme="minorHAnsi" w:hAnsiTheme="minorHAnsi"/>
        </w:rPr>
      </w:pPr>
    </w:p>
    <w:p w14:paraId="661B8C7E" w14:textId="77777777" w:rsidR="009E0A47" w:rsidRPr="001E7DB0" w:rsidRDefault="009E0A47" w:rsidP="001E7DB0">
      <w:pPr>
        <w:tabs>
          <w:tab w:val="left" w:pos="826"/>
        </w:tabs>
        <w:rPr>
          <w:rFonts w:asciiTheme="minorHAnsi" w:hAnsiTheme="minorHAnsi"/>
        </w:rPr>
        <w:sectPr w:rsidR="009E0A47" w:rsidRPr="001E7DB0" w:rsidSect="00140299">
          <w:headerReference w:type="default" r:id="rId79"/>
          <w:footerReference w:type="default" r:id="rId80"/>
          <w:pgSz w:w="11907" w:h="16840" w:code="9"/>
          <w:pgMar w:top="1418" w:right="992" w:bottom="1134" w:left="1418" w:header="851" w:footer="851" w:gutter="0"/>
          <w:cols w:space="720"/>
          <w:noEndnote/>
        </w:sectPr>
      </w:pPr>
    </w:p>
    <w:tbl>
      <w:tblPr>
        <w:tblpPr w:leftFromText="180" w:rightFromText="180" w:vertAnchor="page" w:horzAnchor="margin" w:tblpY="2805"/>
        <w:tblW w:w="9601" w:type="dxa"/>
        <w:tblLayout w:type="fixed"/>
        <w:tblCellMar>
          <w:left w:w="119" w:type="dxa"/>
          <w:right w:w="119" w:type="dxa"/>
        </w:tblCellMar>
        <w:tblLook w:val="0000" w:firstRow="0" w:lastRow="0" w:firstColumn="0" w:lastColumn="0" w:noHBand="0" w:noVBand="0"/>
      </w:tblPr>
      <w:tblGrid>
        <w:gridCol w:w="7060"/>
        <w:gridCol w:w="1271"/>
        <w:gridCol w:w="1270"/>
      </w:tblGrid>
      <w:tr w:rsidR="00BE59B6" w:rsidRPr="006A65C1" w14:paraId="09F9F061" w14:textId="77777777" w:rsidTr="00EA22B8">
        <w:trPr>
          <w:trHeight w:val="269"/>
        </w:trPr>
        <w:tc>
          <w:tcPr>
            <w:tcW w:w="7060" w:type="dxa"/>
            <w:vAlign w:val="bottom"/>
          </w:tcPr>
          <w:p w14:paraId="49E9A001" w14:textId="77777777" w:rsidR="00BE59B6" w:rsidRPr="00EA22B8" w:rsidRDefault="00BE59B6" w:rsidP="00BE59B6">
            <w:pPr>
              <w:keepLines/>
              <w:tabs>
                <w:tab w:val="right" w:pos="1202"/>
              </w:tabs>
              <w:outlineLvl w:val="0"/>
              <w:rPr>
                <w:rFonts w:ascii="Calibri" w:eastAsia="Calibri" w:hAnsi="Calibri" w:cs="Arial"/>
                <w:b/>
                <w:sz w:val="18"/>
                <w:szCs w:val="18"/>
              </w:rPr>
            </w:pPr>
            <w:r w:rsidRPr="00EA22B8">
              <w:rPr>
                <w:rFonts w:ascii="Calibri" w:eastAsia="Calibri" w:hAnsi="Calibri" w:cs="Arial"/>
                <w:b/>
                <w:sz w:val="18"/>
                <w:szCs w:val="18"/>
              </w:rPr>
              <w:t xml:space="preserve">                                                                                                                                               </w:t>
            </w:r>
          </w:p>
        </w:tc>
        <w:tc>
          <w:tcPr>
            <w:tcW w:w="1271" w:type="dxa"/>
            <w:vAlign w:val="bottom"/>
          </w:tcPr>
          <w:p w14:paraId="22AC253A" w14:textId="7D4CC4C7" w:rsidR="00BE59B6" w:rsidRPr="00EA22B8" w:rsidRDefault="00845D07" w:rsidP="00BE59B6">
            <w:pPr>
              <w:keepLines/>
              <w:tabs>
                <w:tab w:val="right" w:pos="1202"/>
              </w:tabs>
              <w:jc w:val="right"/>
              <w:outlineLvl w:val="0"/>
              <w:rPr>
                <w:rFonts w:ascii="Calibri" w:eastAsia="Calibri" w:hAnsi="Calibri" w:cs="Arial"/>
                <w:b/>
                <w:bCs/>
                <w:sz w:val="18"/>
                <w:szCs w:val="18"/>
              </w:rPr>
            </w:pPr>
            <w:r>
              <w:rPr>
                <w:rFonts w:ascii="Calibri" w:eastAsia="Calibri" w:hAnsi="Calibri" w:cs="Arial"/>
                <w:b/>
                <w:bCs/>
                <w:sz w:val="18"/>
                <w:szCs w:val="18"/>
              </w:rPr>
              <w:t>2020</w:t>
            </w:r>
          </w:p>
        </w:tc>
        <w:tc>
          <w:tcPr>
            <w:tcW w:w="1270" w:type="dxa"/>
            <w:vAlign w:val="bottom"/>
          </w:tcPr>
          <w:p w14:paraId="411CD3E6" w14:textId="4D6B92A5" w:rsidR="00BE59B6" w:rsidRPr="00EA22B8" w:rsidRDefault="00BE59B6" w:rsidP="00BE59B6">
            <w:pPr>
              <w:keepLines/>
              <w:tabs>
                <w:tab w:val="right" w:pos="1202"/>
              </w:tabs>
              <w:jc w:val="right"/>
              <w:outlineLvl w:val="0"/>
              <w:rPr>
                <w:rFonts w:ascii="Calibri" w:eastAsia="Calibri" w:hAnsi="Calibri" w:cs="Arial"/>
                <w:b/>
                <w:bCs/>
                <w:sz w:val="18"/>
                <w:szCs w:val="18"/>
              </w:rPr>
            </w:pPr>
            <w:r w:rsidRPr="00EA22B8">
              <w:rPr>
                <w:rFonts w:ascii="Calibri" w:eastAsia="Calibri" w:hAnsi="Calibri" w:cs="Arial"/>
                <w:b/>
                <w:bCs/>
                <w:sz w:val="18"/>
                <w:szCs w:val="18"/>
              </w:rPr>
              <w:t>201</w:t>
            </w:r>
            <w:r>
              <w:rPr>
                <w:rFonts w:ascii="Calibri" w:eastAsia="Calibri" w:hAnsi="Calibri" w:cs="Arial"/>
                <w:b/>
                <w:bCs/>
                <w:sz w:val="18"/>
                <w:szCs w:val="18"/>
              </w:rPr>
              <w:t>9</w:t>
            </w:r>
          </w:p>
        </w:tc>
      </w:tr>
      <w:tr w:rsidR="00BE59B6" w:rsidRPr="006A65C1" w14:paraId="4A3EB7BF" w14:textId="77777777" w:rsidTr="00EA22B8">
        <w:trPr>
          <w:trHeight w:val="269"/>
        </w:trPr>
        <w:tc>
          <w:tcPr>
            <w:tcW w:w="7060" w:type="dxa"/>
            <w:vAlign w:val="bottom"/>
          </w:tcPr>
          <w:p w14:paraId="54877A33" w14:textId="77777777" w:rsidR="00BE59B6" w:rsidRPr="00EA22B8" w:rsidRDefault="00BE59B6" w:rsidP="00BE59B6">
            <w:pPr>
              <w:keepLines/>
              <w:tabs>
                <w:tab w:val="right" w:pos="1202"/>
              </w:tabs>
              <w:jc w:val="right"/>
              <w:outlineLvl w:val="0"/>
              <w:rPr>
                <w:rFonts w:ascii="Calibri" w:eastAsia="Calibri" w:hAnsi="Calibri" w:cs="Arial"/>
                <w:b/>
                <w:sz w:val="18"/>
                <w:szCs w:val="18"/>
              </w:rPr>
            </w:pPr>
            <w:bookmarkStart w:id="133" w:name="_Toc4057045"/>
            <w:r w:rsidRPr="00EA22B8">
              <w:rPr>
                <w:rFonts w:ascii="Calibri" w:eastAsia="Calibri" w:hAnsi="Calibri" w:cs="Arial"/>
                <w:b/>
                <w:sz w:val="18"/>
                <w:szCs w:val="18"/>
              </w:rPr>
              <w:t>Notes</w:t>
            </w:r>
            <w:bookmarkEnd w:id="133"/>
          </w:p>
        </w:tc>
        <w:tc>
          <w:tcPr>
            <w:tcW w:w="1271" w:type="dxa"/>
            <w:vAlign w:val="bottom"/>
          </w:tcPr>
          <w:p w14:paraId="6C67E2DF" w14:textId="77777777" w:rsidR="00BE59B6" w:rsidRPr="00EA22B8" w:rsidRDefault="00BE59B6" w:rsidP="00BE59B6">
            <w:pPr>
              <w:keepLines/>
              <w:tabs>
                <w:tab w:val="right" w:pos="1202"/>
              </w:tabs>
              <w:jc w:val="right"/>
              <w:outlineLvl w:val="0"/>
              <w:rPr>
                <w:rFonts w:ascii="Calibri" w:eastAsia="Calibri" w:hAnsi="Calibri" w:cs="Arial"/>
                <w:b/>
                <w:bCs/>
                <w:sz w:val="18"/>
                <w:szCs w:val="18"/>
              </w:rPr>
            </w:pPr>
            <w:bookmarkStart w:id="134" w:name="_Toc4057046"/>
            <w:r w:rsidRPr="00EA22B8">
              <w:rPr>
                <w:rFonts w:ascii="Calibri" w:eastAsia="Calibri" w:hAnsi="Calibri" w:cs="Arial"/>
                <w:b/>
                <w:bCs/>
                <w:sz w:val="18"/>
                <w:szCs w:val="18"/>
              </w:rPr>
              <w:t>HRK ‘000</w:t>
            </w:r>
            <w:bookmarkEnd w:id="134"/>
          </w:p>
        </w:tc>
        <w:tc>
          <w:tcPr>
            <w:tcW w:w="1270" w:type="dxa"/>
            <w:vAlign w:val="bottom"/>
          </w:tcPr>
          <w:p w14:paraId="687777E0" w14:textId="77777777" w:rsidR="00BE59B6" w:rsidRPr="00EA22B8" w:rsidRDefault="00BE59B6" w:rsidP="00BE59B6">
            <w:pPr>
              <w:keepLines/>
              <w:tabs>
                <w:tab w:val="right" w:pos="1202"/>
              </w:tabs>
              <w:jc w:val="right"/>
              <w:outlineLvl w:val="0"/>
              <w:rPr>
                <w:rFonts w:ascii="Calibri" w:eastAsia="Calibri" w:hAnsi="Calibri" w:cs="Arial"/>
                <w:b/>
                <w:bCs/>
                <w:sz w:val="18"/>
                <w:szCs w:val="18"/>
              </w:rPr>
            </w:pPr>
            <w:bookmarkStart w:id="135" w:name="_Toc4057047"/>
            <w:r w:rsidRPr="00EA22B8">
              <w:rPr>
                <w:rFonts w:ascii="Calibri" w:eastAsia="Calibri" w:hAnsi="Calibri" w:cs="Arial"/>
                <w:b/>
                <w:bCs/>
                <w:sz w:val="18"/>
                <w:szCs w:val="18"/>
              </w:rPr>
              <w:t>HRK ‘000</w:t>
            </w:r>
            <w:bookmarkEnd w:id="135"/>
          </w:p>
        </w:tc>
      </w:tr>
      <w:tr w:rsidR="00BE59B6" w:rsidRPr="006A65C1" w14:paraId="0BBEFEF3" w14:textId="77777777" w:rsidTr="00EA22B8">
        <w:trPr>
          <w:trHeight w:val="205"/>
        </w:trPr>
        <w:tc>
          <w:tcPr>
            <w:tcW w:w="7060" w:type="dxa"/>
          </w:tcPr>
          <w:p w14:paraId="631BFF63" w14:textId="77777777" w:rsidR="00BE59B6" w:rsidRPr="00EA22B8" w:rsidRDefault="00BE59B6" w:rsidP="00BE59B6">
            <w:pPr>
              <w:keepLines/>
              <w:tabs>
                <w:tab w:val="right" w:pos="1202"/>
              </w:tabs>
              <w:outlineLvl w:val="0"/>
              <w:rPr>
                <w:rFonts w:ascii="Calibri" w:eastAsia="Calibri" w:hAnsi="Calibri" w:cs="Arial"/>
                <w:b/>
                <w:bCs/>
                <w:spacing w:val="-3"/>
                <w:sz w:val="18"/>
                <w:szCs w:val="18"/>
              </w:rPr>
            </w:pPr>
            <w:bookmarkStart w:id="136" w:name="_Toc4057048"/>
            <w:r w:rsidRPr="00EA22B8">
              <w:rPr>
                <w:rFonts w:ascii="Calibri" w:eastAsia="Calibri" w:hAnsi="Calibri" w:cs="Arial"/>
                <w:b/>
                <w:bCs/>
                <w:sz w:val="18"/>
                <w:szCs w:val="18"/>
              </w:rPr>
              <w:t>Operating activities</w:t>
            </w:r>
            <w:bookmarkEnd w:id="136"/>
          </w:p>
        </w:tc>
        <w:tc>
          <w:tcPr>
            <w:tcW w:w="1271" w:type="dxa"/>
          </w:tcPr>
          <w:p w14:paraId="44217379" w14:textId="77777777" w:rsidR="00BE59B6" w:rsidRPr="00EA22B8" w:rsidRDefault="00BE59B6" w:rsidP="00BE59B6">
            <w:pPr>
              <w:keepLines/>
              <w:tabs>
                <w:tab w:val="right" w:pos="1202"/>
              </w:tabs>
              <w:jc w:val="right"/>
              <w:outlineLvl w:val="0"/>
              <w:rPr>
                <w:rFonts w:ascii="Calibri" w:eastAsia="Calibri" w:hAnsi="Calibri" w:cs="Arial"/>
                <w:sz w:val="18"/>
                <w:szCs w:val="18"/>
              </w:rPr>
            </w:pPr>
          </w:p>
        </w:tc>
        <w:tc>
          <w:tcPr>
            <w:tcW w:w="1270" w:type="dxa"/>
          </w:tcPr>
          <w:p w14:paraId="5257C21F" w14:textId="77777777" w:rsidR="00BE59B6" w:rsidRPr="00EA22B8" w:rsidRDefault="00BE59B6" w:rsidP="00BE59B6">
            <w:pPr>
              <w:keepLines/>
              <w:tabs>
                <w:tab w:val="right" w:pos="1202"/>
              </w:tabs>
              <w:jc w:val="right"/>
              <w:outlineLvl w:val="0"/>
              <w:rPr>
                <w:rFonts w:ascii="Calibri" w:eastAsia="Calibri" w:hAnsi="Calibri" w:cs="Arial"/>
                <w:sz w:val="18"/>
                <w:szCs w:val="18"/>
              </w:rPr>
            </w:pPr>
          </w:p>
        </w:tc>
      </w:tr>
      <w:tr w:rsidR="00BE59B6" w:rsidRPr="006A65C1" w14:paraId="32B8C1B6" w14:textId="77777777" w:rsidTr="00864F78">
        <w:trPr>
          <w:trHeight w:hRule="exact" w:val="227"/>
        </w:trPr>
        <w:tc>
          <w:tcPr>
            <w:tcW w:w="7060" w:type="dxa"/>
          </w:tcPr>
          <w:p w14:paraId="39476208" w14:textId="77777777" w:rsidR="00BE59B6" w:rsidRPr="00EA22B8" w:rsidRDefault="00BE59B6" w:rsidP="00BE59B6">
            <w:pPr>
              <w:keepLines/>
              <w:tabs>
                <w:tab w:val="right" w:pos="1202"/>
              </w:tabs>
              <w:outlineLvl w:val="0"/>
              <w:rPr>
                <w:rFonts w:ascii="Calibri" w:eastAsia="Calibri" w:hAnsi="Calibri" w:cs="Arial"/>
                <w:spacing w:val="-3"/>
                <w:sz w:val="18"/>
                <w:szCs w:val="18"/>
              </w:rPr>
            </w:pPr>
            <w:bookmarkStart w:id="137" w:name="_Toc4057049"/>
            <w:r w:rsidRPr="00EA22B8">
              <w:rPr>
                <w:rFonts w:ascii="Calibri" w:eastAsia="Calibri" w:hAnsi="Calibri" w:cs="Arial"/>
                <w:sz w:val="18"/>
                <w:szCs w:val="18"/>
              </w:rPr>
              <w:t>Profit before income tax</w:t>
            </w:r>
            <w:bookmarkEnd w:id="137"/>
          </w:p>
        </w:tc>
        <w:tc>
          <w:tcPr>
            <w:tcW w:w="1271" w:type="dxa"/>
            <w:shd w:val="clear" w:color="auto" w:fill="FFFFFF" w:themeFill="background1"/>
          </w:tcPr>
          <w:p w14:paraId="028897C4" w14:textId="00CB0BCC" w:rsidR="00BE59B6" w:rsidRPr="005E2655" w:rsidRDefault="005E2655" w:rsidP="00BE59B6">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81</w:t>
            </w:r>
            <w:r>
              <w:rPr>
                <w:rFonts w:asciiTheme="minorHAnsi" w:eastAsia="Calibri" w:hAnsiTheme="minorHAnsi" w:cs="Arial"/>
                <w:sz w:val="18"/>
                <w:szCs w:val="18"/>
              </w:rPr>
              <w:t>,</w:t>
            </w:r>
            <w:r w:rsidRPr="005E2655">
              <w:rPr>
                <w:rFonts w:asciiTheme="minorHAnsi" w:eastAsia="Calibri" w:hAnsiTheme="minorHAnsi" w:cs="Arial"/>
                <w:sz w:val="18"/>
                <w:szCs w:val="18"/>
              </w:rPr>
              <w:t>990</w:t>
            </w:r>
          </w:p>
        </w:tc>
        <w:tc>
          <w:tcPr>
            <w:tcW w:w="1270" w:type="dxa"/>
            <w:tcBorders>
              <w:top w:val="nil"/>
              <w:left w:val="nil"/>
              <w:bottom w:val="nil"/>
              <w:right w:val="nil"/>
            </w:tcBorders>
            <w:shd w:val="clear" w:color="auto" w:fill="FFFFFF" w:themeFill="background1"/>
          </w:tcPr>
          <w:p w14:paraId="4D32D8EC" w14:textId="7859F522" w:rsidR="00BE59B6" w:rsidRPr="00EA22B8" w:rsidRDefault="00BE59B6" w:rsidP="00BE59B6">
            <w:pPr>
              <w:keepLines/>
              <w:jc w:val="right"/>
              <w:rPr>
                <w:rFonts w:asciiTheme="minorHAnsi" w:eastAsia="Calibri" w:hAnsiTheme="minorHAnsi" w:cs="Arial"/>
                <w:sz w:val="18"/>
                <w:szCs w:val="18"/>
              </w:rPr>
            </w:pPr>
            <w:r w:rsidRPr="001842D7">
              <w:rPr>
                <w:rFonts w:asciiTheme="minorHAnsi" w:eastAsia="Calibri" w:hAnsiTheme="minorHAnsi" w:cs="Arial"/>
                <w:sz w:val="18"/>
                <w:szCs w:val="18"/>
              </w:rPr>
              <w:t>154,098</w:t>
            </w:r>
          </w:p>
        </w:tc>
      </w:tr>
      <w:tr w:rsidR="00BE59B6" w:rsidRPr="006A65C1" w14:paraId="14355000" w14:textId="77777777" w:rsidTr="00BE59B6">
        <w:trPr>
          <w:trHeight w:hRule="exact" w:val="227"/>
        </w:trPr>
        <w:tc>
          <w:tcPr>
            <w:tcW w:w="7060" w:type="dxa"/>
          </w:tcPr>
          <w:p w14:paraId="74EC23C7" w14:textId="77777777" w:rsidR="00BE59B6" w:rsidRPr="00EA22B8" w:rsidRDefault="00BE59B6" w:rsidP="00BE59B6">
            <w:pPr>
              <w:keepLines/>
              <w:tabs>
                <w:tab w:val="right" w:pos="1202"/>
              </w:tabs>
              <w:outlineLvl w:val="0"/>
              <w:rPr>
                <w:rFonts w:ascii="Calibri" w:eastAsia="Calibri" w:hAnsi="Calibri" w:cs="Arial"/>
                <w:i/>
                <w:sz w:val="18"/>
                <w:szCs w:val="18"/>
              </w:rPr>
            </w:pPr>
            <w:bookmarkStart w:id="138" w:name="_Toc4057050"/>
            <w:r w:rsidRPr="00EA22B8">
              <w:rPr>
                <w:rFonts w:ascii="Calibri" w:eastAsia="Calibri" w:hAnsi="Calibri" w:cs="Arial"/>
                <w:i/>
                <w:sz w:val="18"/>
                <w:szCs w:val="18"/>
              </w:rPr>
              <w:t>Adjustments to reconcile to net cash from and used in operating activities:</w:t>
            </w:r>
            <w:bookmarkEnd w:id="138"/>
          </w:p>
        </w:tc>
        <w:tc>
          <w:tcPr>
            <w:tcW w:w="1271" w:type="dxa"/>
            <w:shd w:val="clear" w:color="auto" w:fill="FFFFFF" w:themeFill="background1"/>
          </w:tcPr>
          <w:p w14:paraId="22258022" w14:textId="77777777" w:rsidR="00BE59B6" w:rsidRPr="003239B0" w:rsidRDefault="00BE59B6" w:rsidP="00BE59B6">
            <w:pPr>
              <w:keepLines/>
              <w:jc w:val="right"/>
              <w:rPr>
                <w:rFonts w:asciiTheme="minorHAnsi" w:eastAsia="Calibri" w:hAnsiTheme="minorHAnsi" w:cs="Arial"/>
                <w:sz w:val="18"/>
                <w:szCs w:val="18"/>
              </w:rPr>
            </w:pPr>
          </w:p>
        </w:tc>
        <w:tc>
          <w:tcPr>
            <w:tcW w:w="1270" w:type="dxa"/>
            <w:tcBorders>
              <w:top w:val="nil"/>
              <w:left w:val="nil"/>
              <w:bottom w:val="nil"/>
              <w:right w:val="nil"/>
            </w:tcBorders>
            <w:shd w:val="clear" w:color="auto" w:fill="FFFFFF" w:themeFill="background1"/>
          </w:tcPr>
          <w:p w14:paraId="13B14F21" w14:textId="77777777" w:rsidR="00BE59B6" w:rsidRPr="00EA22B8" w:rsidRDefault="00BE59B6" w:rsidP="00BE59B6">
            <w:pPr>
              <w:keepLines/>
              <w:jc w:val="right"/>
              <w:rPr>
                <w:rFonts w:asciiTheme="minorHAnsi" w:eastAsia="Calibri" w:hAnsiTheme="minorHAnsi" w:cs="Arial"/>
                <w:sz w:val="18"/>
                <w:szCs w:val="18"/>
              </w:rPr>
            </w:pPr>
          </w:p>
        </w:tc>
      </w:tr>
      <w:tr w:rsidR="005E2655" w:rsidRPr="006A65C1" w14:paraId="1BDA5828" w14:textId="77777777" w:rsidTr="003239B0">
        <w:trPr>
          <w:trHeight w:hRule="exact" w:val="206"/>
        </w:trPr>
        <w:tc>
          <w:tcPr>
            <w:tcW w:w="7060" w:type="dxa"/>
          </w:tcPr>
          <w:p w14:paraId="5C4ACD84" w14:textId="77777777" w:rsidR="005E2655" w:rsidRPr="00EA22B8" w:rsidRDefault="005E2655" w:rsidP="005E2655">
            <w:pPr>
              <w:keepLines/>
              <w:tabs>
                <w:tab w:val="right" w:pos="1202"/>
              </w:tabs>
              <w:outlineLvl w:val="0"/>
              <w:rPr>
                <w:rFonts w:ascii="Calibri" w:eastAsia="Calibri" w:hAnsi="Calibri" w:cs="Arial"/>
                <w:spacing w:val="-3"/>
                <w:sz w:val="18"/>
                <w:szCs w:val="18"/>
              </w:rPr>
            </w:pPr>
            <w:bookmarkStart w:id="139" w:name="_Toc4057051"/>
            <w:r w:rsidRPr="00EA22B8">
              <w:rPr>
                <w:rFonts w:ascii="Calibri" w:eastAsia="Calibri" w:hAnsi="Calibri" w:cs="Arial"/>
                <w:sz w:val="18"/>
                <w:szCs w:val="18"/>
              </w:rPr>
              <w:t>Depreciation</w:t>
            </w:r>
            <w:bookmarkEnd w:id="139"/>
            <w:r>
              <w:rPr>
                <w:rFonts w:ascii="Calibri" w:eastAsia="Calibri" w:hAnsi="Calibri" w:cs="Arial"/>
                <w:sz w:val="18"/>
                <w:szCs w:val="18"/>
              </w:rPr>
              <w:t xml:space="preserve"> and amortization</w:t>
            </w:r>
          </w:p>
        </w:tc>
        <w:tc>
          <w:tcPr>
            <w:tcW w:w="1271" w:type="dxa"/>
            <w:shd w:val="clear" w:color="auto" w:fill="auto"/>
            <w:vAlign w:val="center"/>
          </w:tcPr>
          <w:p w14:paraId="3CBB1FAA" w14:textId="2173225E"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9</w:t>
            </w:r>
            <w:r>
              <w:rPr>
                <w:rFonts w:asciiTheme="minorHAnsi" w:eastAsia="Calibri" w:hAnsiTheme="minorHAnsi" w:cs="Arial"/>
                <w:sz w:val="18"/>
                <w:szCs w:val="18"/>
              </w:rPr>
              <w:t>,</w:t>
            </w:r>
            <w:r w:rsidRPr="003239B0">
              <w:rPr>
                <w:rFonts w:asciiTheme="minorHAnsi" w:eastAsia="Calibri" w:hAnsiTheme="minorHAnsi" w:cs="Arial"/>
                <w:sz w:val="18"/>
                <w:szCs w:val="18"/>
              </w:rPr>
              <w:t>423</w:t>
            </w:r>
          </w:p>
        </w:tc>
        <w:tc>
          <w:tcPr>
            <w:tcW w:w="1270" w:type="dxa"/>
            <w:tcBorders>
              <w:top w:val="nil"/>
              <w:left w:val="nil"/>
              <w:bottom w:val="nil"/>
              <w:right w:val="nil"/>
            </w:tcBorders>
            <w:shd w:val="clear" w:color="auto" w:fill="FFFFFF" w:themeFill="background1"/>
            <w:vAlign w:val="center"/>
          </w:tcPr>
          <w:p w14:paraId="71BA8702" w14:textId="52E41879" w:rsidR="005E2655" w:rsidRPr="00EA22B8" w:rsidRDefault="005E2655" w:rsidP="005E2655">
            <w:pPr>
              <w:keepLines/>
              <w:jc w:val="right"/>
              <w:rPr>
                <w:rFonts w:asciiTheme="minorHAnsi" w:eastAsia="Calibri" w:hAnsiTheme="minorHAnsi" w:cs="Arial"/>
                <w:sz w:val="18"/>
                <w:szCs w:val="18"/>
              </w:rPr>
            </w:pPr>
            <w:r>
              <w:rPr>
                <w:rFonts w:asciiTheme="minorHAnsi" w:eastAsia="Calibri" w:hAnsiTheme="minorHAnsi" w:cs="Arial"/>
                <w:sz w:val="18"/>
                <w:szCs w:val="18"/>
              </w:rPr>
              <w:t>8,517</w:t>
            </w:r>
          </w:p>
        </w:tc>
      </w:tr>
      <w:tr w:rsidR="005E2655" w:rsidRPr="006A65C1" w14:paraId="16320098" w14:textId="77777777" w:rsidTr="003239B0">
        <w:trPr>
          <w:trHeight w:hRule="exact" w:val="206"/>
        </w:trPr>
        <w:tc>
          <w:tcPr>
            <w:tcW w:w="7060" w:type="dxa"/>
          </w:tcPr>
          <w:p w14:paraId="2274B6E6" w14:textId="77777777" w:rsidR="005E2655" w:rsidRPr="00EA22B8" w:rsidRDefault="005E2655" w:rsidP="005E2655">
            <w:pPr>
              <w:keepLines/>
              <w:tabs>
                <w:tab w:val="right" w:pos="1202"/>
              </w:tabs>
              <w:outlineLvl w:val="0"/>
              <w:rPr>
                <w:rFonts w:ascii="Calibri" w:eastAsia="Calibri" w:hAnsi="Calibri" w:cs="Arial"/>
                <w:sz w:val="18"/>
                <w:szCs w:val="18"/>
              </w:rPr>
            </w:pPr>
            <w:bookmarkStart w:id="140" w:name="_Toc4057052"/>
            <w:r w:rsidRPr="00EA22B8">
              <w:rPr>
                <w:rFonts w:ascii="Calibri" w:eastAsia="Calibri" w:hAnsi="Calibri" w:cs="Arial"/>
                <w:sz w:val="18"/>
                <w:szCs w:val="18"/>
              </w:rPr>
              <w:t>Income tax</w:t>
            </w:r>
            <w:bookmarkEnd w:id="140"/>
          </w:p>
        </w:tc>
        <w:tc>
          <w:tcPr>
            <w:tcW w:w="1271" w:type="dxa"/>
            <w:shd w:val="clear" w:color="auto" w:fill="auto"/>
            <w:vAlign w:val="bottom"/>
          </w:tcPr>
          <w:p w14:paraId="72994A27" w14:textId="48376C8D"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(459)</w:t>
            </w:r>
          </w:p>
        </w:tc>
        <w:tc>
          <w:tcPr>
            <w:tcW w:w="1270" w:type="dxa"/>
            <w:tcBorders>
              <w:top w:val="nil"/>
              <w:left w:val="nil"/>
              <w:bottom w:val="nil"/>
              <w:right w:val="nil"/>
            </w:tcBorders>
            <w:shd w:val="clear" w:color="auto" w:fill="FFFFFF" w:themeFill="background1"/>
            <w:vAlign w:val="bottom"/>
          </w:tcPr>
          <w:p w14:paraId="7DBEA7A3" w14:textId="7437EB5A"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200</w:t>
            </w:r>
          </w:p>
        </w:tc>
      </w:tr>
      <w:tr w:rsidR="005E2655" w:rsidRPr="006A65C1" w14:paraId="796E13EA" w14:textId="77777777" w:rsidTr="003239B0">
        <w:trPr>
          <w:trHeight w:hRule="exact" w:val="206"/>
        </w:trPr>
        <w:tc>
          <w:tcPr>
            <w:tcW w:w="7060" w:type="dxa"/>
          </w:tcPr>
          <w:p w14:paraId="174D7BBF" w14:textId="77777777" w:rsidR="005E2655" w:rsidRPr="00EA22B8" w:rsidRDefault="005E2655" w:rsidP="005E2655">
            <w:pPr>
              <w:tabs>
                <w:tab w:val="right" w:pos="1202"/>
              </w:tabs>
              <w:outlineLvl w:val="0"/>
              <w:rPr>
                <w:rFonts w:ascii="Calibri" w:eastAsia="Calibri" w:hAnsi="Calibri" w:cs="Arial"/>
                <w:bCs/>
                <w:spacing w:val="-2"/>
                <w:sz w:val="18"/>
                <w:szCs w:val="18"/>
              </w:rPr>
            </w:pPr>
            <w:bookmarkStart w:id="141" w:name="_Toc4057053"/>
            <w:r w:rsidRPr="00EA22B8">
              <w:rPr>
                <w:rFonts w:ascii="Calibri" w:eastAsia="Calibri" w:hAnsi="Calibri" w:cs="Arial"/>
                <w:sz w:val="18"/>
                <w:szCs w:val="18"/>
              </w:rPr>
              <w:t>Impairment loss and provisions</w:t>
            </w:r>
            <w:bookmarkEnd w:id="141"/>
          </w:p>
        </w:tc>
        <w:tc>
          <w:tcPr>
            <w:tcW w:w="1271" w:type="dxa"/>
            <w:shd w:val="clear" w:color="auto" w:fill="auto"/>
            <w:vAlign w:val="bottom"/>
          </w:tcPr>
          <w:p w14:paraId="12910E87" w14:textId="0FDDAB3C"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182</w:t>
            </w:r>
            <w:r>
              <w:rPr>
                <w:rFonts w:asciiTheme="minorHAnsi" w:eastAsia="Calibri" w:hAnsiTheme="minorHAnsi" w:cs="Arial"/>
                <w:sz w:val="18"/>
                <w:szCs w:val="18"/>
              </w:rPr>
              <w:t>,</w:t>
            </w:r>
            <w:r w:rsidRPr="003239B0">
              <w:rPr>
                <w:rFonts w:asciiTheme="minorHAnsi" w:eastAsia="Calibri" w:hAnsiTheme="minorHAnsi" w:cs="Arial"/>
                <w:sz w:val="18"/>
                <w:szCs w:val="18"/>
              </w:rPr>
              <w:t>264</w:t>
            </w:r>
          </w:p>
        </w:tc>
        <w:tc>
          <w:tcPr>
            <w:tcW w:w="1270" w:type="dxa"/>
            <w:tcBorders>
              <w:top w:val="nil"/>
              <w:left w:val="nil"/>
              <w:bottom w:val="nil"/>
              <w:right w:val="nil"/>
            </w:tcBorders>
            <w:shd w:val="clear" w:color="auto" w:fill="FFFFFF" w:themeFill="background1"/>
            <w:vAlign w:val="bottom"/>
          </w:tcPr>
          <w:p w14:paraId="61E71719" w14:textId="3EF33FDB"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73</w:t>
            </w:r>
            <w:r>
              <w:rPr>
                <w:rFonts w:asciiTheme="minorHAnsi" w:eastAsia="Calibri" w:hAnsiTheme="minorHAnsi" w:cs="Arial"/>
                <w:sz w:val="18"/>
                <w:szCs w:val="18"/>
              </w:rPr>
              <w:t>,</w:t>
            </w:r>
            <w:r w:rsidRPr="00864F78">
              <w:rPr>
                <w:rFonts w:asciiTheme="minorHAnsi" w:eastAsia="Calibri" w:hAnsiTheme="minorHAnsi" w:cs="Arial"/>
                <w:sz w:val="18"/>
                <w:szCs w:val="18"/>
              </w:rPr>
              <w:t>762</w:t>
            </w:r>
          </w:p>
        </w:tc>
      </w:tr>
      <w:tr w:rsidR="005E2655" w:rsidRPr="006A65C1" w14:paraId="104A0AD3" w14:textId="77777777" w:rsidTr="003239B0">
        <w:trPr>
          <w:trHeight w:hRule="exact" w:val="206"/>
        </w:trPr>
        <w:tc>
          <w:tcPr>
            <w:tcW w:w="7060" w:type="dxa"/>
            <w:vAlign w:val="bottom"/>
          </w:tcPr>
          <w:p w14:paraId="0EFEDF30" w14:textId="77777777" w:rsidR="005E2655" w:rsidRPr="00EA22B8" w:rsidRDefault="005E2655" w:rsidP="005E2655">
            <w:pPr>
              <w:keepLines/>
              <w:tabs>
                <w:tab w:val="right" w:pos="1202"/>
              </w:tabs>
              <w:outlineLvl w:val="0"/>
              <w:rPr>
                <w:rFonts w:ascii="Calibri" w:eastAsia="Calibri" w:hAnsi="Calibri" w:cs="Arial"/>
                <w:iCs/>
                <w:sz w:val="18"/>
                <w:szCs w:val="18"/>
              </w:rPr>
            </w:pPr>
            <w:bookmarkStart w:id="142" w:name="_Toc4057054"/>
            <w:r w:rsidRPr="00EA22B8">
              <w:rPr>
                <w:rFonts w:ascii="Calibri" w:eastAsia="Calibri" w:hAnsi="Calibri" w:cs="Arial"/>
                <w:sz w:val="18"/>
                <w:szCs w:val="18"/>
              </w:rPr>
              <w:t>Accrued interest</w:t>
            </w:r>
            <w:bookmarkEnd w:id="142"/>
          </w:p>
        </w:tc>
        <w:tc>
          <w:tcPr>
            <w:tcW w:w="1271" w:type="dxa"/>
            <w:shd w:val="clear" w:color="auto" w:fill="auto"/>
            <w:vAlign w:val="bottom"/>
          </w:tcPr>
          <w:p w14:paraId="62C4EC8F" w14:textId="5CB6B185"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(264</w:t>
            </w:r>
            <w:r>
              <w:rPr>
                <w:rFonts w:asciiTheme="minorHAnsi" w:eastAsia="Calibri" w:hAnsiTheme="minorHAnsi" w:cs="Arial"/>
                <w:sz w:val="18"/>
                <w:szCs w:val="18"/>
              </w:rPr>
              <w:t>,</w:t>
            </w:r>
            <w:r w:rsidRPr="003239B0">
              <w:rPr>
                <w:rFonts w:asciiTheme="minorHAnsi" w:eastAsia="Calibri" w:hAnsiTheme="minorHAnsi" w:cs="Arial"/>
                <w:sz w:val="18"/>
                <w:szCs w:val="18"/>
              </w:rPr>
              <w:t>094)</w:t>
            </w:r>
          </w:p>
        </w:tc>
        <w:tc>
          <w:tcPr>
            <w:tcW w:w="1270" w:type="dxa"/>
            <w:tcBorders>
              <w:top w:val="nil"/>
              <w:left w:val="nil"/>
              <w:bottom w:val="nil"/>
              <w:right w:val="nil"/>
            </w:tcBorders>
            <w:shd w:val="clear" w:color="auto" w:fill="FFFFFF" w:themeFill="background1"/>
            <w:vAlign w:val="bottom"/>
          </w:tcPr>
          <w:p w14:paraId="37B405AA" w14:textId="4774BB21"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(37</w:t>
            </w:r>
            <w:r>
              <w:rPr>
                <w:rFonts w:asciiTheme="minorHAnsi" w:eastAsia="Calibri" w:hAnsiTheme="minorHAnsi" w:cs="Arial"/>
                <w:sz w:val="18"/>
                <w:szCs w:val="18"/>
              </w:rPr>
              <w:t>,</w:t>
            </w:r>
            <w:r w:rsidRPr="00864F78">
              <w:rPr>
                <w:rFonts w:asciiTheme="minorHAnsi" w:eastAsia="Calibri" w:hAnsiTheme="minorHAnsi" w:cs="Arial"/>
                <w:sz w:val="18"/>
                <w:szCs w:val="18"/>
              </w:rPr>
              <w:t>112)</w:t>
            </w:r>
          </w:p>
        </w:tc>
      </w:tr>
      <w:tr w:rsidR="005E2655" w:rsidRPr="006A65C1" w14:paraId="69522976" w14:textId="77777777" w:rsidTr="003239B0">
        <w:trPr>
          <w:trHeight w:hRule="exact" w:val="232"/>
        </w:trPr>
        <w:tc>
          <w:tcPr>
            <w:tcW w:w="7060" w:type="dxa"/>
            <w:vAlign w:val="bottom"/>
          </w:tcPr>
          <w:p w14:paraId="66ACD43C" w14:textId="152E49A4" w:rsidR="005E2655" w:rsidRPr="00EA22B8" w:rsidRDefault="00F01C02" w:rsidP="005E2655">
            <w:pPr>
              <w:keepLines/>
              <w:tabs>
                <w:tab w:val="right" w:pos="1202"/>
              </w:tabs>
              <w:outlineLvl w:val="0"/>
              <w:rPr>
                <w:rFonts w:ascii="Calibri" w:eastAsia="Calibri" w:hAnsi="Calibri" w:cs="Arial"/>
                <w:sz w:val="18"/>
                <w:szCs w:val="18"/>
              </w:rPr>
            </w:pPr>
            <w:bookmarkStart w:id="143" w:name="_Toc4057055"/>
            <w:r w:rsidRPr="00EA22B8">
              <w:rPr>
                <w:rFonts w:ascii="Calibri" w:eastAsia="Calibri" w:hAnsi="Calibri" w:cs="Arial"/>
                <w:sz w:val="18"/>
                <w:szCs w:val="18"/>
              </w:rPr>
              <w:t>Deferred fees</w:t>
            </w:r>
            <w:bookmarkEnd w:id="143"/>
          </w:p>
        </w:tc>
        <w:tc>
          <w:tcPr>
            <w:tcW w:w="1271" w:type="dxa"/>
            <w:shd w:val="clear" w:color="auto" w:fill="auto"/>
            <w:vAlign w:val="bottom"/>
          </w:tcPr>
          <w:p w14:paraId="0F56DDF6" w14:textId="12DCE243"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(6</w:t>
            </w:r>
            <w:r>
              <w:rPr>
                <w:rFonts w:asciiTheme="minorHAnsi" w:eastAsia="Calibri" w:hAnsiTheme="minorHAnsi" w:cs="Arial"/>
                <w:sz w:val="18"/>
                <w:szCs w:val="18"/>
              </w:rPr>
              <w:t>,</w:t>
            </w:r>
            <w:r w:rsidRPr="003239B0">
              <w:rPr>
                <w:rFonts w:asciiTheme="minorHAnsi" w:eastAsia="Calibri" w:hAnsiTheme="minorHAnsi" w:cs="Arial"/>
                <w:sz w:val="18"/>
                <w:szCs w:val="18"/>
              </w:rPr>
              <w:t>766)</w:t>
            </w:r>
          </w:p>
        </w:tc>
        <w:tc>
          <w:tcPr>
            <w:tcW w:w="1270" w:type="dxa"/>
            <w:tcBorders>
              <w:top w:val="nil"/>
              <w:left w:val="nil"/>
              <w:bottom w:val="nil"/>
              <w:right w:val="nil"/>
            </w:tcBorders>
            <w:shd w:val="clear" w:color="auto" w:fill="FFFFFF" w:themeFill="background1"/>
            <w:vAlign w:val="bottom"/>
          </w:tcPr>
          <w:p w14:paraId="128DE9E1" w14:textId="588B29D9" w:rsidR="005E2655" w:rsidRPr="00864F78" w:rsidRDefault="00D05D54" w:rsidP="005E2655">
            <w:pPr>
              <w:keepLines/>
              <w:jc w:val="right"/>
              <w:rPr>
                <w:rFonts w:asciiTheme="minorHAnsi" w:eastAsia="Calibri" w:hAnsiTheme="minorHAnsi" w:cs="Arial"/>
                <w:sz w:val="18"/>
                <w:szCs w:val="18"/>
              </w:rPr>
            </w:pPr>
            <w:r>
              <w:rPr>
                <w:rFonts w:asciiTheme="minorHAnsi" w:eastAsia="Calibri" w:hAnsiTheme="minorHAnsi" w:cs="Arial"/>
                <w:sz w:val="18"/>
                <w:szCs w:val="18"/>
              </w:rPr>
              <w:t>331</w:t>
            </w:r>
          </w:p>
        </w:tc>
      </w:tr>
      <w:tr w:rsidR="005E2655" w:rsidRPr="006A65C1" w14:paraId="111457AD" w14:textId="77777777" w:rsidTr="003239B0">
        <w:trPr>
          <w:trHeight w:hRule="exact" w:val="206"/>
        </w:trPr>
        <w:tc>
          <w:tcPr>
            <w:tcW w:w="7060" w:type="dxa"/>
          </w:tcPr>
          <w:p w14:paraId="038DFFBF" w14:textId="13DAF2AE" w:rsidR="005E2655" w:rsidRPr="00EA22B8" w:rsidRDefault="00F01C02" w:rsidP="005E2655">
            <w:pPr>
              <w:keepLines/>
              <w:tabs>
                <w:tab w:val="right" w:pos="1202"/>
              </w:tabs>
              <w:outlineLvl w:val="0"/>
              <w:rPr>
                <w:rFonts w:ascii="Calibri" w:eastAsia="Calibri" w:hAnsi="Calibri" w:cs="Arial"/>
                <w:i/>
                <w:iCs/>
                <w:sz w:val="18"/>
                <w:szCs w:val="18"/>
              </w:rPr>
            </w:pPr>
            <w:r w:rsidRPr="005E2655">
              <w:rPr>
                <w:rFonts w:ascii="Calibri" w:eastAsia="Calibri" w:hAnsi="Calibri" w:cs="Arial"/>
                <w:sz w:val="18"/>
                <w:szCs w:val="18"/>
              </w:rPr>
              <w:t>Net gains from trading with derivative financial instruments</w:t>
            </w:r>
          </w:p>
        </w:tc>
        <w:tc>
          <w:tcPr>
            <w:tcW w:w="1271" w:type="dxa"/>
            <w:shd w:val="clear" w:color="auto" w:fill="auto"/>
          </w:tcPr>
          <w:p w14:paraId="7998F39D" w14:textId="52BB9EFC"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773)</w:t>
            </w:r>
          </w:p>
        </w:tc>
        <w:tc>
          <w:tcPr>
            <w:tcW w:w="1270" w:type="dxa"/>
            <w:tcBorders>
              <w:top w:val="nil"/>
              <w:left w:val="nil"/>
              <w:bottom w:val="nil"/>
              <w:right w:val="nil"/>
            </w:tcBorders>
            <w:shd w:val="clear" w:color="auto" w:fill="FFFFFF" w:themeFill="background1"/>
            <w:vAlign w:val="bottom"/>
          </w:tcPr>
          <w:p w14:paraId="7BC6B4D5" w14:textId="50F4AE37" w:rsidR="005E2655" w:rsidRPr="00EA22B8" w:rsidRDefault="00D05D54" w:rsidP="005E2655">
            <w:pPr>
              <w:keepLines/>
              <w:jc w:val="right"/>
              <w:rPr>
                <w:rFonts w:asciiTheme="minorHAnsi" w:eastAsia="Calibri" w:hAnsiTheme="minorHAnsi" w:cs="Arial"/>
                <w:sz w:val="18"/>
                <w:szCs w:val="18"/>
              </w:rPr>
            </w:pPr>
            <w:r>
              <w:rPr>
                <w:rFonts w:asciiTheme="minorHAnsi" w:eastAsia="Calibri" w:hAnsiTheme="minorHAnsi" w:cs="Arial"/>
                <w:sz w:val="18"/>
                <w:szCs w:val="18"/>
              </w:rPr>
              <w:t>-</w:t>
            </w:r>
          </w:p>
        </w:tc>
      </w:tr>
      <w:tr w:rsidR="005E2655" w:rsidRPr="006A65C1" w14:paraId="42356666" w14:textId="77777777" w:rsidTr="003239B0">
        <w:trPr>
          <w:trHeight w:hRule="exact" w:val="227"/>
        </w:trPr>
        <w:tc>
          <w:tcPr>
            <w:tcW w:w="7060" w:type="dxa"/>
            <w:vAlign w:val="bottom"/>
          </w:tcPr>
          <w:p w14:paraId="54744AE8" w14:textId="77777777" w:rsidR="005E2655" w:rsidRPr="00EA22B8" w:rsidRDefault="005E2655" w:rsidP="005E2655">
            <w:pPr>
              <w:rPr>
                <w:rFonts w:ascii="Calibri" w:eastAsia="Calibri" w:hAnsi="Calibri" w:cs="Arial"/>
                <w:sz w:val="18"/>
                <w:szCs w:val="18"/>
              </w:rPr>
            </w:pPr>
            <w:bookmarkStart w:id="144" w:name="_Hlk522988816"/>
            <w:r w:rsidRPr="00EA22B8">
              <w:rPr>
                <w:rFonts w:ascii="Calibri" w:eastAsia="Calibri" w:hAnsi="Calibri"/>
                <w:sz w:val="18"/>
                <w:szCs w:val="18"/>
              </w:rPr>
              <w:t>Other changes in assets at fair value</w:t>
            </w:r>
            <w:bookmarkEnd w:id="144"/>
          </w:p>
        </w:tc>
        <w:tc>
          <w:tcPr>
            <w:tcW w:w="1271" w:type="dxa"/>
            <w:shd w:val="clear" w:color="auto" w:fill="FFFFFF" w:themeFill="background1"/>
          </w:tcPr>
          <w:p w14:paraId="0C6A95EE" w14:textId="5C8ACA13" w:rsidR="005E2655" w:rsidRPr="005E2655"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029)</w:t>
            </w:r>
          </w:p>
        </w:tc>
        <w:tc>
          <w:tcPr>
            <w:tcW w:w="1270" w:type="dxa"/>
            <w:tcBorders>
              <w:top w:val="nil"/>
              <w:left w:val="nil"/>
              <w:bottom w:val="nil"/>
              <w:right w:val="nil"/>
            </w:tcBorders>
            <w:shd w:val="clear" w:color="auto" w:fill="FFFFFF" w:themeFill="background1"/>
          </w:tcPr>
          <w:p w14:paraId="7006714C" w14:textId="347D56D0"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w:t>
            </w:r>
            <w:r>
              <w:rPr>
                <w:rFonts w:asciiTheme="minorHAnsi" w:eastAsia="Calibri" w:hAnsiTheme="minorHAnsi" w:cs="Arial"/>
                <w:sz w:val="18"/>
                <w:szCs w:val="18"/>
              </w:rPr>
              <w:t>,</w:t>
            </w:r>
            <w:r w:rsidRPr="00864F78">
              <w:rPr>
                <w:rFonts w:asciiTheme="minorHAnsi" w:eastAsia="Calibri" w:hAnsiTheme="minorHAnsi" w:cs="Arial"/>
                <w:sz w:val="18"/>
                <w:szCs w:val="18"/>
              </w:rPr>
              <w:t>592)</w:t>
            </w:r>
          </w:p>
        </w:tc>
      </w:tr>
      <w:tr w:rsidR="005E2655" w:rsidRPr="006A65C1" w14:paraId="17042839" w14:textId="77777777" w:rsidTr="003239B0">
        <w:trPr>
          <w:trHeight w:hRule="exact" w:val="206"/>
        </w:trPr>
        <w:tc>
          <w:tcPr>
            <w:tcW w:w="7060" w:type="dxa"/>
          </w:tcPr>
          <w:p w14:paraId="15A61F37" w14:textId="39B8C51B" w:rsidR="005E2655" w:rsidRPr="00EA22B8" w:rsidRDefault="005E2655" w:rsidP="005E2655">
            <w:pPr>
              <w:keepLines/>
              <w:tabs>
                <w:tab w:val="right" w:pos="1202"/>
              </w:tabs>
              <w:outlineLvl w:val="0"/>
              <w:rPr>
                <w:rFonts w:ascii="Calibri" w:eastAsia="Calibri" w:hAnsi="Calibri" w:cs="Arial"/>
                <w:i/>
                <w:iCs/>
                <w:sz w:val="18"/>
                <w:szCs w:val="18"/>
              </w:rPr>
            </w:pPr>
            <w:bookmarkStart w:id="145" w:name="_Toc4057056"/>
            <w:r w:rsidRPr="00EA22B8">
              <w:rPr>
                <w:rFonts w:ascii="Calibri" w:eastAsia="Calibri" w:hAnsi="Calibri" w:cs="Arial"/>
                <w:i/>
                <w:sz w:val="18"/>
                <w:szCs w:val="18"/>
              </w:rPr>
              <w:t xml:space="preserve">Operating </w:t>
            </w:r>
            <w:r>
              <w:rPr>
                <w:rFonts w:ascii="Calibri" w:eastAsia="Calibri" w:hAnsi="Calibri" w:cs="Arial"/>
                <w:i/>
                <w:sz w:val="18"/>
                <w:szCs w:val="18"/>
              </w:rPr>
              <w:t>(loss)/</w:t>
            </w:r>
            <w:r w:rsidRPr="00EA22B8">
              <w:rPr>
                <w:rFonts w:ascii="Calibri" w:eastAsia="Calibri" w:hAnsi="Calibri" w:cs="Arial"/>
                <w:i/>
                <w:sz w:val="18"/>
                <w:szCs w:val="18"/>
              </w:rPr>
              <w:t>profit before working capital changes</w:t>
            </w:r>
            <w:bookmarkEnd w:id="145"/>
          </w:p>
        </w:tc>
        <w:tc>
          <w:tcPr>
            <w:tcW w:w="1271" w:type="dxa"/>
            <w:shd w:val="clear" w:color="000000" w:fill="FFFFFF"/>
          </w:tcPr>
          <w:p w14:paraId="21083163" w14:textId="19DC8BC7" w:rsidR="005E2655" w:rsidRPr="008F655A" w:rsidRDefault="005E2655" w:rsidP="005E2655">
            <w:pPr>
              <w:keepLines/>
              <w:jc w:val="right"/>
              <w:rPr>
                <w:rFonts w:asciiTheme="minorHAnsi" w:eastAsia="Calibri" w:hAnsiTheme="minorHAnsi" w:cs="Arial"/>
                <w:i/>
                <w:iCs/>
                <w:sz w:val="18"/>
                <w:szCs w:val="18"/>
              </w:rPr>
            </w:pPr>
            <w:r w:rsidRPr="003239B0">
              <w:rPr>
                <w:rFonts w:asciiTheme="minorHAnsi" w:eastAsia="Calibri" w:hAnsiTheme="minorHAnsi" w:cs="Arial"/>
                <w:i/>
                <w:iCs/>
                <w:sz w:val="18"/>
                <w:szCs w:val="18"/>
              </w:rPr>
              <w:t>(6</w:t>
            </w:r>
            <w:r>
              <w:rPr>
                <w:rFonts w:asciiTheme="minorHAnsi" w:eastAsia="Calibri" w:hAnsiTheme="minorHAnsi" w:cs="Arial"/>
                <w:i/>
                <w:iCs/>
                <w:sz w:val="18"/>
                <w:szCs w:val="18"/>
              </w:rPr>
              <w:t>,</w:t>
            </w:r>
            <w:r w:rsidRPr="003239B0">
              <w:rPr>
                <w:rFonts w:asciiTheme="minorHAnsi" w:eastAsia="Calibri" w:hAnsiTheme="minorHAnsi" w:cs="Arial"/>
                <w:i/>
                <w:iCs/>
                <w:sz w:val="18"/>
                <w:szCs w:val="18"/>
              </w:rPr>
              <w:t>444)</w:t>
            </w:r>
          </w:p>
        </w:tc>
        <w:tc>
          <w:tcPr>
            <w:tcW w:w="1270" w:type="dxa"/>
            <w:tcBorders>
              <w:top w:val="nil"/>
              <w:left w:val="nil"/>
              <w:bottom w:val="nil"/>
              <w:right w:val="nil"/>
            </w:tcBorders>
            <w:shd w:val="clear" w:color="000000" w:fill="FFFFFF"/>
          </w:tcPr>
          <w:p w14:paraId="525B637A" w14:textId="67F303CD" w:rsidR="005E2655" w:rsidRPr="00EA22B8" w:rsidRDefault="005E2655" w:rsidP="005E2655">
            <w:pPr>
              <w:keepLines/>
              <w:jc w:val="right"/>
              <w:rPr>
                <w:rFonts w:asciiTheme="minorHAnsi" w:eastAsia="Calibri" w:hAnsiTheme="minorHAnsi" w:cs="Arial"/>
                <w:i/>
                <w:sz w:val="18"/>
                <w:szCs w:val="18"/>
              </w:rPr>
            </w:pPr>
            <w:r w:rsidRPr="00864F78">
              <w:rPr>
                <w:rFonts w:asciiTheme="minorHAnsi" w:eastAsia="Calibri" w:hAnsiTheme="minorHAnsi" w:cs="Arial"/>
                <w:i/>
                <w:sz w:val="18"/>
                <w:szCs w:val="18"/>
              </w:rPr>
              <w:t>19</w:t>
            </w:r>
            <w:r>
              <w:rPr>
                <w:rFonts w:asciiTheme="minorHAnsi" w:eastAsia="Calibri" w:hAnsiTheme="minorHAnsi" w:cs="Arial"/>
                <w:i/>
                <w:sz w:val="18"/>
                <w:szCs w:val="18"/>
              </w:rPr>
              <w:t>4,204</w:t>
            </w:r>
          </w:p>
        </w:tc>
      </w:tr>
      <w:tr w:rsidR="005E2655" w:rsidRPr="006A65C1" w14:paraId="56B57156" w14:textId="77777777" w:rsidTr="00BE59B6">
        <w:trPr>
          <w:trHeight w:hRule="exact" w:val="206"/>
        </w:trPr>
        <w:tc>
          <w:tcPr>
            <w:tcW w:w="7060" w:type="dxa"/>
          </w:tcPr>
          <w:p w14:paraId="1587D193" w14:textId="77777777" w:rsidR="005E2655" w:rsidRPr="00EA22B8" w:rsidRDefault="005E2655" w:rsidP="005E2655">
            <w:pPr>
              <w:keepLines/>
              <w:tabs>
                <w:tab w:val="right" w:pos="1202"/>
              </w:tabs>
              <w:outlineLvl w:val="0"/>
              <w:rPr>
                <w:rFonts w:ascii="Calibri" w:eastAsia="Calibri" w:hAnsi="Calibri" w:cs="Arial"/>
                <w:i/>
                <w:iCs/>
                <w:sz w:val="18"/>
                <w:szCs w:val="18"/>
              </w:rPr>
            </w:pPr>
            <w:bookmarkStart w:id="146" w:name="_Toc4057057"/>
            <w:r w:rsidRPr="00EA22B8">
              <w:rPr>
                <w:rFonts w:ascii="Calibri" w:eastAsia="Calibri" w:hAnsi="Calibri" w:cs="Arial"/>
                <w:i/>
                <w:sz w:val="18"/>
                <w:szCs w:val="18"/>
              </w:rPr>
              <w:t>Changes in operating assets and liabilities:</w:t>
            </w:r>
            <w:bookmarkEnd w:id="146"/>
          </w:p>
        </w:tc>
        <w:tc>
          <w:tcPr>
            <w:tcW w:w="1271" w:type="dxa"/>
            <w:shd w:val="clear" w:color="auto" w:fill="FFFFFF" w:themeFill="background1"/>
          </w:tcPr>
          <w:p w14:paraId="167FB717" w14:textId="77777777" w:rsidR="005E2655" w:rsidRPr="00864F78" w:rsidRDefault="005E2655" w:rsidP="005E2655">
            <w:pPr>
              <w:keepLines/>
              <w:jc w:val="right"/>
              <w:rPr>
                <w:rFonts w:asciiTheme="minorHAnsi" w:eastAsia="Calibri" w:hAnsiTheme="minorHAnsi" w:cs="Arial"/>
                <w:i/>
                <w:sz w:val="18"/>
                <w:szCs w:val="18"/>
              </w:rPr>
            </w:pPr>
          </w:p>
        </w:tc>
        <w:tc>
          <w:tcPr>
            <w:tcW w:w="1270" w:type="dxa"/>
            <w:tcBorders>
              <w:top w:val="nil"/>
              <w:left w:val="nil"/>
              <w:bottom w:val="nil"/>
              <w:right w:val="nil"/>
            </w:tcBorders>
            <w:shd w:val="clear" w:color="auto" w:fill="FFFFFF" w:themeFill="background1"/>
          </w:tcPr>
          <w:p w14:paraId="3C9FBA28" w14:textId="77777777" w:rsidR="005E2655" w:rsidRPr="00EA22B8" w:rsidRDefault="005E2655" w:rsidP="005E2655">
            <w:pPr>
              <w:keepLines/>
              <w:jc w:val="right"/>
              <w:rPr>
                <w:rFonts w:asciiTheme="minorHAnsi" w:eastAsia="Calibri" w:hAnsiTheme="minorHAnsi" w:cs="Arial"/>
                <w:sz w:val="18"/>
                <w:szCs w:val="18"/>
              </w:rPr>
            </w:pPr>
          </w:p>
        </w:tc>
      </w:tr>
      <w:tr w:rsidR="005E2655" w:rsidRPr="006A65C1" w14:paraId="340A9C93" w14:textId="77777777" w:rsidTr="003239B0">
        <w:trPr>
          <w:trHeight w:hRule="exact" w:val="206"/>
        </w:trPr>
        <w:tc>
          <w:tcPr>
            <w:tcW w:w="7060" w:type="dxa"/>
          </w:tcPr>
          <w:p w14:paraId="09C9E429" w14:textId="77777777" w:rsidR="005E2655" w:rsidRPr="00EA22B8" w:rsidRDefault="005E2655" w:rsidP="005E2655">
            <w:pPr>
              <w:keepLines/>
              <w:tabs>
                <w:tab w:val="right" w:pos="1202"/>
              </w:tabs>
              <w:outlineLvl w:val="0"/>
              <w:rPr>
                <w:rFonts w:ascii="Calibri" w:eastAsia="Calibri" w:hAnsi="Calibri" w:cs="Arial"/>
                <w:sz w:val="18"/>
                <w:szCs w:val="18"/>
              </w:rPr>
            </w:pPr>
            <w:bookmarkStart w:id="147" w:name="_Toc4057058"/>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in deposits with other banks, before</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47"/>
          </w:p>
        </w:tc>
        <w:tc>
          <w:tcPr>
            <w:tcW w:w="1271" w:type="dxa"/>
            <w:tcBorders>
              <w:top w:val="nil"/>
              <w:left w:val="nil"/>
              <w:bottom w:val="nil"/>
              <w:right w:val="nil"/>
            </w:tcBorders>
            <w:shd w:val="clear" w:color="auto" w:fill="auto"/>
          </w:tcPr>
          <w:p w14:paraId="2142AC4C" w14:textId="23BD5637"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547</w:t>
            </w:r>
            <w:r>
              <w:rPr>
                <w:rFonts w:asciiTheme="minorHAnsi" w:eastAsia="Calibri" w:hAnsiTheme="minorHAnsi" w:cs="Arial"/>
                <w:sz w:val="18"/>
                <w:szCs w:val="18"/>
              </w:rPr>
              <w:t>,</w:t>
            </w:r>
            <w:r w:rsidRPr="003239B0">
              <w:rPr>
                <w:rFonts w:asciiTheme="minorHAnsi" w:eastAsia="Calibri" w:hAnsiTheme="minorHAnsi" w:cs="Arial"/>
                <w:sz w:val="18"/>
                <w:szCs w:val="18"/>
              </w:rPr>
              <w:t>577</w:t>
            </w:r>
          </w:p>
        </w:tc>
        <w:tc>
          <w:tcPr>
            <w:tcW w:w="1270" w:type="dxa"/>
            <w:tcBorders>
              <w:top w:val="nil"/>
              <w:left w:val="nil"/>
              <w:bottom w:val="nil"/>
              <w:right w:val="nil"/>
            </w:tcBorders>
            <w:shd w:val="clear" w:color="auto" w:fill="FFFFFF" w:themeFill="background1"/>
            <w:vAlign w:val="bottom"/>
          </w:tcPr>
          <w:p w14:paraId="15D8AA51" w14:textId="37522014"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(291</w:t>
            </w:r>
            <w:r>
              <w:rPr>
                <w:rFonts w:asciiTheme="minorHAnsi" w:eastAsia="Calibri" w:hAnsiTheme="minorHAnsi" w:cs="Arial"/>
                <w:sz w:val="18"/>
                <w:szCs w:val="18"/>
              </w:rPr>
              <w:t>,</w:t>
            </w:r>
            <w:r w:rsidRPr="00864F78">
              <w:rPr>
                <w:rFonts w:asciiTheme="minorHAnsi" w:eastAsia="Calibri" w:hAnsiTheme="minorHAnsi" w:cs="Arial"/>
                <w:sz w:val="18"/>
                <w:szCs w:val="18"/>
              </w:rPr>
              <w:t>554)</w:t>
            </w:r>
          </w:p>
        </w:tc>
      </w:tr>
      <w:tr w:rsidR="005E2655" w:rsidRPr="006A65C1" w14:paraId="5DA94D5E" w14:textId="77777777" w:rsidTr="003239B0">
        <w:trPr>
          <w:trHeight w:hRule="exact" w:val="206"/>
        </w:trPr>
        <w:tc>
          <w:tcPr>
            <w:tcW w:w="7060" w:type="dxa"/>
          </w:tcPr>
          <w:p w14:paraId="16258141" w14:textId="77777777" w:rsidR="005E2655" w:rsidRPr="00EA22B8" w:rsidRDefault="005E2655" w:rsidP="005E2655">
            <w:pPr>
              <w:keepLines/>
              <w:tabs>
                <w:tab w:val="right" w:pos="1202"/>
              </w:tabs>
              <w:outlineLvl w:val="0"/>
              <w:rPr>
                <w:rFonts w:ascii="Calibri" w:eastAsia="Calibri" w:hAnsi="Calibri" w:cs="Arial"/>
                <w:sz w:val="18"/>
                <w:szCs w:val="18"/>
              </w:rPr>
            </w:pPr>
            <w:bookmarkStart w:id="148" w:name="_Toc4057059"/>
            <w:r w:rsidRPr="00EA22B8">
              <w:rPr>
                <w:rFonts w:ascii="Calibri" w:eastAsia="Calibri" w:hAnsi="Calibri" w:cs="Arial"/>
                <w:sz w:val="18"/>
                <w:szCs w:val="18"/>
              </w:rPr>
              <w:t>Net decrease</w:t>
            </w:r>
            <w:r>
              <w:rPr>
                <w:rFonts w:ascii="Calibri" w:eastAsia="Calibri" w:hAnsi="Calibri" w:cs="Arial"/>
                <w:sz w:val="18"/>
                <w:szCs w:val="18"/>
              </w:rPr>
              <w:t xml:space="preserve"> </w:t>
            </w:r>
            <w:r w:rsidRPr="00EA22B8">
              <w:rPr>
                <w:rFonts w:ascii="Calibri" w:eastAsia="Calibri" w:hAnsi="Calibri" w:cs="Arial"/>
                <w:sz w:val="18"/>
                <w:szCs w:val="18"/>
              </w:rPr>
              <w:t xml:space="preserve">in loans to financial institutions, before </w:t>
            </w:r>
            <w:r w:rsidRPr="00D804EE">
              <w:rPr>
                <w:rFonts w:ascii="Calibri" w:eastAsia="Calibri" w:hAnsi="Calibri" w:cs="Arial"/>
                <w:sz w:val="18"/>
                <w:szCs w:val="18"/>
              </w:rPr>
              <w:t>impairment</w:t>
            </w:r>
            <w:bookmarkEnd w:id="148"/>
          </w:p>
        </w:tc>
        <w:tc>
          <w:tcPr>
            <w:tcW w:w="1271" w:type="dxa"/>
            <w:tcBorders>
              <w:top w:val="nil"/>
              <w:left w:val="nil"/>
              <w:bottom w:val="nil"/>
              <w:right w:val="nil"/>
            </w:tcBorders>
            <w:shd w:val="clear" w:color="auto" w:fill="auto"/>
          </w:tcPr>
          <w:p w14:paraId="37DC69E3" w14:textId="1515AE96"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593</w:t>
            </w:r>
            <w:r>
              <w:rPr>
                <w:rFonts w:asciiTheme="minorHAnsi" w:eastAsia="Calibri" w:hAnsiTheme="minorHAnsi" w:cs="Arial"/>
                <w:sz w:val="18"/>
                <w:szCs w:val="18"/>
              </w:rPr>
              <w:t>,</w:t>
            </w:r>
            <w:r w:rsidRPr="003239B0">
              <w:rPr>
                <w:rFonts w:asciiTheme="minorHAnsi" w:eastAsia="Calibri" w:hAnsiTheme="minorHAnsi" w:cs="Arial"/>
                <w:sz w:val="18"/>
                <w:szCs w:val="18"/>
              </w:rPr>
              <w:t>314</w:t>
            </w:r>
          </w:p>
        </w:tc>
        <w:tc>
          <w:tcPr>
            <w:tcW w:w="1270" w:type="dxa"/>
            <w:tcBorders>
              <w:top w:val="nil"/>
              <w:left w:val="nil"/>
              <w:bottom w:val="nil"/>
              <w:right w:val="nil"/>
            </w:tcBorders>
            <w:shd w:val="clear" w:color="auto" w:fill="FFFFFF" w:themeFill="background1"/>
            <w:vAlign w:val="bottom"/>
          </w:tcPr>
          <w:p w14:paraId="1DD70A0D" w14:textId="393568BA"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843</w:t>
            </w:r>
            <w:r>
              <w:rPr>
                <w:rFonts w:asciiTheme="minorHAnsi" w:eastAsia="Calibri" w:hAnsiTheme="minorHAnsi" w:cs="Arial"/>
                <w:sz w:val="18"/>
                <w:szCs w:val="18"/>
              </w:rPr>
              <w:t>,</w:t>
            </w:r>
            <w:r w:rsidRPr="00864F78">
              <w:rPr>
                <w:rFonts w:asciiTheme="minorHAnsi" w:eastAsia="Calibri" w:hAnsiTheme="minorHAnsi" w:cs="Arial"/>
                <w:sz w:val="18"/>
                <w:szCs w:val="18"/>
              </w:rPr>
              <w:t>474</w:t>
            </w:r>
          </w:p>
        </w:tc>
      </w:tr>
      <w:tr w:rsidR="005E2655" w:rsidRPr="006A65C1" w14:paraId="64CED1DE" w14:textId="77777777" w:rsidTr="003239B0">
        <w:trPr>
          <w:trHeight w:hRule="exact" w:val="206"/>
        </w:trPr>
        <w:tc>
          <w:tcPr>
            <w:tcW w:w="7060" w:type="dxa"/>
          </w:tcPr>
          <w:p w14:paraId="4309F547" w14:textId="77777777" w:rsidR="005E2655" w:rsidRPr="00EA22B8" w:rsidRDefault="005E2655" w:rsidP="005E2655">
            <w:pPr>
              <w:keepLines/>
              <w:tabs>
                <w:tab w:val="right" w:pos="1202"/>
              </w:tabs>
              <w:outlineLvl w:val="0"/>
              <w:rPr>
                <w:rFonts w:ascii="Calibri" w:eastAsia="Calibri" w:hAnsi="Calibri" w:cs="Arial"/>
                <w:sz w:val="18"/>
                <w:szCs w:val="18"/>
              </w:rPr>
            </w:pPr>
            <w:bookmarkStart w:id="149" w:name="_Toc4057060"/>
            <w:r w:rsidRPr="00EA22B8">
              <w:rPr>
                <w:rFonts w:ascii="Calibri" w:eastAsia="Calibri" w:hAnsi="Calibri" w:cs="Arial"/>
                <w:sz w:val="18"/>
                <w:szCs w:val="18"/>
              </w:rPr>
              <w:t xml:space="preserve">Net </w:t>
            </w:r>
            <w:r>
              <w:rPr>
                <w:rFonts w:ascii="Calibri" w:eastAsia="Calibri" w:hAnsi="Calibri" w:cs="Arial"/>
                <w:sz w:val="18"/>
                <w:szCs w:val="18"/>
              </w:rPr>
              <w:t xml:space="preserve">increase </w:t>
            </w:r>
            <w:r w:rsidRPr="00EA22B8">
              <w:rPr>
                <w:rFonts w:ascii="Calibri" w:eastAsia="Calibri" w:hAnsi="Calibri" w:cs="Arial"/>
                <w:sz w:val="18"/>
                <w:szCs w:val="18"/>
              </w:rPr>
              <w:t xml:space="preserve">in loans to other customers, before </w:t>
            </w:r>
            <w:r w:rsidRPr="00E037BA">
              <w:rPr>
                <w:rFonts w:ascii="Calibri" w:eastAsia="Calibri" w:hAnsi="Calibri" w:cs="Arial"/>
                <w:sz w:val="18"/>
                <w:szCs w:val="18"/>
              </w:rPr>
              <w:t>loss</w:t>
            </w:r>
            <w:r>
              <w:rPr>
                <w:rFonts w:ascii="Calibri" w:eastAsia="Calibri" w:hAnsi="Calibri" w:cs="Arial"/>
                <w:sz w:val="18"/>
                <w:szCs w:val="18"/>
              </w:rPr>
              <w:t xml:space="preserve"> </w:t>
            </w:r>
            <w:r w:rsidRPr="00D804EE">
              <w:rPr>
                <w:rFonts w:ascii="Calibri" w:eastAsia="Calibri" w:hAnsi="Calibri" w:cs="Arial"/>
                <w:sz w:val="18"/>
                <w:szCs w:val="18"/>
              </w:rPr>
              <w:t>impairment</w:t>
            </w:r>
            <w:bookmarkEnd w:id="149"/>
          </w:p>
        </w:tc>
        <w:tc>
          <w:tcPr>
            <w:tcW w:w="1271" w:type="dxa"/>
            <w:tcBorders>
              <w:top w:val="nil"/>
              <w:left w:val="nil"/>
              <w:bottom w:val="nil"/>
              <w:right w:val="nil"/>
            </w:tcBorders>
            <w:shd w:val="clear" w:color="auto" w:fill="auto"/>
          </w:tcPr>
          <w:p w14:paraId="70136E5F" w14:textId="064B4F0B"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031</w:t>
            </w:r>
            <w:r>
              <w:rPr>
                <w:rFonts w:asciiTheme="minorHAnsi" w:eastAsia="Calibri" w:hAnsiTheme="minorHAnsi" w:cs="Arial"/>
                <w:sz w:val="18"/>
                <w:szCs w:val="18"/>
              </w:rPr>
              <w:t>,</w:t>
            </w:r>
            <w:r w:rsidRPr="003239B0">
              <w:rPr>
                <w:rFonts w:asciiTheme="minorHAnsi" w:eastAsia="Calibri" w:hAnsiTheme="minorHAnsi" w:cs="Arial"/>
                <w:sz w:val="18"/>
                <w:szCs w:val="18"/>
              </w:rPr>
              <w:t>156)</w:t>
            </w:r>
          </w:p>
        </w:tc>
        <w:tc>
          <w:tcPr>
            <w:tcW w:w="1270" w:type="dxa"/>
            <w:tcBorders>
              <w:top w:val="nil"/>
              <w:left w:val="nil"/>
              <w:bottom w:val="nil"/>
              <w:right w:val="nil"/>
            </w:tcBorders>
            <w:shd w:val="clear" w:color="auto" w:fill="FFFFFF" w:themeFill="background1"/>
            <w:vAlign w:val="bottom"/>
          </w:tcPr>
          <w:p w14:paraId="347E1A97" w14:textId="7200CE40"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(1</w:t>
            </w:r>
            <w:r>
              <w:rPr>
                <w:rFonts w:asciiTheme="minorHAnsi" w:eastAsia="Calibri" w:hAnsiTheme="minorHAnsi" w:cs="Arial"/>
                <w:sz w:val="18"/>
                <w:szCs w:val="18"/>
              </w:rPr>
              <w:t>,</w:t>
            </w:r>
            <w:r w:rsidRPr="00864F78">
              <w:rPr>
                <w:rFonts w:asciiTheme="minorHAnsi" w:eastAsia="Calibri" w:hAnsiTheme="minorHAnsi" w:cs="Arial"/>
                <w:sz w:val="18"/>
                <w:szCs w:val="18"/>
              </w:rPr>
              <w:t>481</w:t>
            </w:r>
            <w:r>
              <w:rPr>
                <w:rFonts w:asciiTheme="minorHAnsi" w:eastAsia="Calibri" w:hAnsiTheme="minorHAnsi" w:cs="Arial"/>
                <w:sz w:val="18"/>
                <w:szCs w:val="18"/>
              </w:rPr>
              <w:t>,</w:t>
            </w:r>
            <w:r w:rsidRPr="00864F78">
              <w:rPr>
                <w:rFonts w:asciiTheme="minorHAnsi" w:eastAsia="Calibri" w:hAnsiTheme="minorHAnsi" w:cs="Arial"/>
                <w:sz w:val="18"/>
                <w:szCs w:val="18"/>
              </w:rPr>
              <w:t>521)</w:t>
            </w:r>
          </w:p>
        </w:tc>
      </w:tr>
      <w:tr w:rsidR="005E2655" w:rsidRPr="006A65C1" w14:paraId="7A42B7A6" w14:textId="77777777" w:rsidTr="003239B0">
        <w:trPr>
          <w:trHeight w:hRule="exact" w:val="206"/>
        </w:trPr>
        <w:tc>
          <w:tcPr>
            <w:tcW w:w="7060" w:type="dxa"/>
          </w:tcPr>
          <w:p w14:paraId="6900A72D" w14:textId="77777777" w:rsidR="005E2655" w:rsidRPr="00EA22B8" w:rsidRDefault="005E2655" w:rsidP="005E2655">
            <w:pPr>
              <w:keepLines/>
              <w:tabs>
                <w:tab w:val="right" w:pos="1202"/>
              </w:tabs>
              <w:outlineLvl w:val="0"/>
              <w:rPr>
                <w:rFonts w:ascii="Calibri" w:eastAsia="Calibri" w:hAnsi="Calibri" w:cs="Arial"/>
                <w:sz w:val="18"/>
                <w:szCs w:val="18"/>
              </w:rPr>
            </w:pPr>
            <w:bookmarkStart w:id="150" w:name="_Toc4057062"/>
            <w:r w:rsidRPr="00EA22B8">
              <w:rPr>
                <w:rFonts w:ascii="Calibri" w:eastAsia="Calibri" w:hAnsi="Calibri" w:cs="Arial"/>
                <w:sz w:val="18"/>
                <w:szCs w:val="18"/>
              </w:rPr>
              <w:t>Decrease of discount in debt securities issued</w:t>
            </w:r>
            <w:bookmarkEnd w:id="150"/>
          </w:p>
        </w:tc>
        <w:tc>
          <w:tcPr>
            <w:tcW w:w="1271" w:type="dxa"/>
            <w:tcBorders>
              <w:top w:val="nil"/>
              <w:left w:val="nil"/>
              <w:bottom w:val="nil"/>
              <w:right w:val="nil"/>
            </w:tcBorders>
            <w:shd w:val="clear" w:color="auto" w:fill="auto"/>
          </w:tcPr>
          <w:p w14:paraId="591A5E89" w14:textId="0AF11BCA"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521</w:t>
            </w:r>
          </w:p>
        </w:tc>
        <w:tc>
          <w:tcPr>
            <w:tcW w:w="1270" w:type="dxa"/>
            <w:tcBorders>
              <w:top w:val="nil"/>
              <w:left w:val="nil"/>
              <w:bottom w:val="nil"/>
              <w:right w:val="nil"/>
            </w:tcBorders>
            <w:shd w:val="clear" w:color="auto" w:fill="FFFFFF" w:themeFill="background1"/>
            <w:vAlign w:val="bottom"/>
          </w:tcPr>
          <w:p w14:paraId="63A98AE7" w14:textId="0C20ACBE"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812</w:t>
            </w:r>
          </w:p>
        </w:tc>
      </w:tr>
      <w:tr w:rsidR="005E2655" w:rsidRPr="006A65C1" w14:paraId="48C9DA12" w14:textId="77777777" w:rsidTr="00864F78">
        <w:trPr>
          <w:trHeight w:hRule="exact" w:val="206"/>
        </w:trPr>
        <w:tc>
          <w:tcPr>
            <w:tcW w:w="7060" w:type="dxa"/>
          </w:tcPr>
          <w:p w14:paraId="6C8C658C" w14:textId="086EF894" w:rsidR="005E2655" w:rsidRPr="00EA22B8" w:rsidRDefault="005E2655" w:rsidP="005E2655">
            <w:pPr>
              <w:keepLines/>
              <w:tabs>
                <w:tab w:val="right" w:pos="1202"/>
              </w:tabs>
              <w:outlineLvl w:val="0"/>
              <w:rPr>
                <w:rFonts w:ascii="Calibri" w:eastAsia="Calibri" w:hAnsi="Calibri" w:cs="Arial"/>
                <w:sz w:val="18"/>
                <w:szCs w:val="18"/>
              </w:rPr>
            </w:pPr>
            <w:bookmarkStart w:id="151" w:name="_Toc4057063"/>
            <w:r w:rsidRPr="00EA22B8">
              <w:rPr>
                <w:rFonts w:ascii="Calibri" w:eastAsia="Calibri" w:hAnsi="Calibri" w:cs="Arial"/>
                <w:sz w:val="18"/>
                <w:szCs w:val="18"/>
              </w:rPr>
              <w:t xml:space="preserve">Net </w:t>
            </w:r>
            <w:r w:rsidRPr="00C27D33">
              <w:rPr>
                <w:rFonts w:ascii="Calibri" w:eastAsia="Calibri" w:hAnsi="Calibri" w:cs="Arial"/>
                <w:sz w:val="18"/>
                <w:szCs w:val="18"/>
              </w:rPr>
              <w:t>decrease</w:t>
            </w:r>
            <w:r>
              <w:rPr>
                <w:rFonts w:ascii="Calibri" w:eastAsia="Calibri" w:hAnsi="Calibri" w:cs="Arial"/>
                <w:sz w:val="18"/>
                <w:szCs w:val="18"/>
              </w:rPr>
              <w:t>/</w:t>
            </w:r>
            <w:r w:rsidRPr="00EA22B8">
              <w:rPr>
                <w:rFonts w:ascii="Calibri" w:eastAsia="Calibri" w:hAnsi="Calibri" w:cs="Arial"/>
                <w:sz w:val="18"/>
                <w:szCs w:val="18"/>
              </w:rPr>
              <w:t>(increase) in</w:t>
            </w:r>
            <w:r w:rsidRPr="00EA22B8">
              <w:rPr>
                <w:rFonts w:ascii="Calibri" w:eastAsia="Calibri" w:hAnsi="Calibri"/>
                <w:sz w:val="18"/>
                <w:szCs w:val="18"/>
              </w:rPr>
              <w:t xml:space="preserve"> </w:t>
            </w:r>
            <w:bookmarkEnd w:id="151"/>
            <w:r>
              <w:rPr>
                <w:rFonts w:ascii="Calibri" w:eastAsia="Calibri" w:hAnsi="Calibri" w:cs="Arial"/>
                <w:sz w:val="18"/>
                <w:szCs w:val="18"/>
              </w:rPr>
              <w:t>foreclosed assets</w:t>
            </w:r>
          </w:p>
        </w:tc>
        <w:tc>
          <w:tcPr>
            <w:tcW w:w="1271" w:type="dxa"/>
            <w:shd w:val="clear" w:color="auto" w:fill="FFFFFF" w:themeFill="background1"/>
          </w:tcPr>
          <w:p w14:paraId="61208AA4" w14:textId="18558EE8"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606)</w:t>
            </w:r>
          </w:p>
        </w:tc>
        <w:tc>
          <w:tcPr>
            <w:tcW w:w="1270" w:type="dxa"/>
            <w:tcBorders>
              <w:top w:val="nil"/>
              <w:left w:val="nil"/>
              <w:bottom w:val="nil"/>
              <w:right w:val="nil"/>
            </w:tcBorders>
            <w:shd w:val="clear" w:color="auto" w:fill="FFFFFF" w:themeFill="background1"/>
          </w:tcPr>
          <w:p w14:paraId="3873AD3D" w14:textId="0D2EF476"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352</w:t>
            </w:r>
          </w:p>
        </w:tc>
      </w:tr>
      <w:tr w:rsidR="005E2655" w:rsidRPr="006A65C1" w14:paraId="32606AD5" w14:textId="77777777" w:rsidTr="003239B0">
        <w:trPr>
          <w:trHeight w:hRule="exact" w:val="206"/>
        </w:trPr>
        <w:tc>
          <w:tcPr>
            <w:tcW w:w="7060" w:type="dxa"/>
            <w:vAlign w:val="bottom"/>
          </w:tcPr>
          <w:p w14:paraId="02BFC760" w14:textId="3D3F0E70" w:rsidR="005E2655" w:rsidRPr="00EA22B8" w:rsidRDefault="005E2655" w:rsidP="005E2655">
            <w:pPr>
              <w:keepLines/>
              <w:tabs>
                <w:tab w:val="right" w:pos="1202"/>
              </w:tabs>
              <w:outlineLvl w:val="0"/>
              <w:rPr>
                <w:rFonts w:ascii="Calibri" w:eastAsia="Calibri" w:hAnsi="Calibri" w:cs="Arial"/>
                <w:sz w:val="18"/>
                <w:szCs w:val="18"/>
              </w:rPr>
            </w:pPr>
            <w:bookmarkStart w:id="152" w:name="_Toc4057064"/>
            <w:r w:rsidRPr="00EA22B8">
              <w:rPr>
                <w:rFonts w:ascii="Calibri" w:eastAsia="Calibri" w:hAnsi="Calibri" w:cs="Arial"/>
                <w:sz w:val="18"/>
                <w:szCs w:val="18"/>
              </w:rPr>
              <w:t xml:space="preserve">Net </w:t>
            </w:r>
            <w:r w:rsidR="00F01C02">
              <w:rPr>
                <w:rFonts w:ascii="Calibri" w:eastAsia="Calibri" w:hAnsi="Calibri" w:cs="Arial"/>
                <w:sz w:val="18"/>
                <w:szCs w:val="18"/>
              </w:rPr>
              <w:t>de</w:t>
            </w:r>
            <w:r>
              <w:rPr>
                <w:rFonts w:ascii="Calibri" w:eastAsia="Calibri" w:hAnsi="Calibri" w:cs="Arial"/>
                <w:sz w:val="18"/>
                <w:szCs w:val="18"/>
              </w:rPr>
              <w:t xml:space="preserve">crease </w:t>
            </w:r>
            <w:r w:rsidRPr="00EA22B8">
              <w:rPr>
                <w:rFonts w:ascii="Calibri" w:eastAsia="Calibri" w:hAnsi="Calibri" w:cs="Arial"/>
                <w:sz w:val="18"/>
                <w:szCs w:val="18"/>
              </w:rPr>
              <w:t>in other assets, before</w:t>
            </w:r>
            <w:r w:rsidRPr="00D804EE">
              <w:rPr>
                <w:rFonts w:ascii="Calibri" w:eastAsia="Calibri" w:hAnsi="Calibri" w:cs="Arial"/>
                <w:sz w:val="18"/>
                <w:szCs w:val="18"/>
              </w:rPr>
              <w:t xml:space="preserve"> impairment</w:t>
            </w:r>
            <w:bookmarkEnd w:id="152"/>
          </w:p>
        </w:tc>
        <w:tc>
          <w:tcPr>
            <w:tcW w:w="1271" w:type="dxa"/>
            <w:tcBorders>
              <w:top w:val="nil"/>
              <w:left w:val="nil"/>
              <w:bottom w:val="nil"/>
              <w:right w:val="nil"/>
            </w:tcBorders>
            <w:shd w:val="clear" w:color="auto" w:fill="auto"/>
          </w:tcPr>
          <w:p w14:paraId="12505165" w14:textId="3F95CBD2" w:rsidR="005E2655" w:rsidRPr="00874323"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720)</w:t>
            </w:r>
          </w:p>
        </w:tc>
        <w:tc>
          <w:tcPr>
            <w:tcW w:w="1270" w:type="dxa"/>
            <w:tcBorders>
              <w:top w:val="nil"/>
              <w:left w:val="nil"/>
              <w:bottom w:val="nil"/>
              <w:right w:val="nil"/>
            </w:tcBorders>
            <w:shd w:val="clear" w:color="auto" w:fill="FFFFFF" w:themeFill="background1"/>
            <w:vAlign w:val="bottom"/>
          </w:tcPr>
          <w:p w14:paraId="2E4F46EB" w14:textId="08CDC2D7"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w:t>
            </w:r>
            <w:r>
              <w:rPr>
                <w:rFonts w:asciiTheme="minorHAnsi" w:eastAsia="Calibri" w:hAnsiTheme="minorHAnsi" w:cs="Arial"/>
                <w:sz w:val="18"/>
                <w:szCs w:val="18"/>
              </w:rPr>
              <w:t>11,154</w:t>
            </w:r>
            <w:r w:rsidRPr="00864F78">
              <w:rPr>
                <w:rFonts w:asciiTheme="minorHAnsi" w:eastAsia="Calibri" w:hAnsiTheme="minorHAnsi" w:cs="Arial"/>
                <w:sz w:val="18"/>
                <w:szCs w:val="18"/>
              </w:rPr>
              <w:t>)</w:t>
            </w:r>
          </w:p>
        </w:tc>
      </w:tr>
      <w:tr w:rsidR="005E2655" w:rsidRPr="006A65C1" w14:paraId="1B260F6B" w14:textId="77777777" w:rsidTr="00864F78">
        <w:trPr>
          <w:trHeight w:hRule="exact" w:val="206"/>
        </w:trPr>
        <w:tc>
          <w:tcPr>
            <w:tcW w:w="7060" w:type="dxa"/>
          </w:tcPr>
          <w:p w14:paraId="37EF2F77" w14:textId="7E4654EA" w:rsidR="005E2655" w:rsidRPr="00EA22B8" w:rsidRDefault="005E2655" w:rsidP="005E2655">
            <w:pPr>
              <w:keepLines/>
              <w:tabs>
                <w:tab w:val="right" w:pos="1202"/>
              </w:tabs>
              <w:outlineLvl w:val="0"/>
              <w:rPr>
                <w:rFonts w:ascii="Calibri" w:eastAsia="Calibri" w:hAnsi="Calibri" w:cs="Arial"/>
                <w:sz w:val="18"/>
                <w:szCs w:val="18"/>
              </w:rPr>
            </w:pPr>
            <w:bookmarkStart w:id="153" w:name="_Toc4057065"/>
            <w:r w:rsidRPr="00EA22B8">
              <w:rPr>
                <w:rFonts w:ascii="Calibri" w:eastAsia="Calibri" w:hAnsi="Calibri" w:cs="Arial"/>
                <w:sz w:val="18"/>
                <w:szCs w:val="18"/>
              </w:rPr>
              <w:t>Net</w:t>
            </w:r>
            <w:r w:rsidR="00F01C02">
              <w:rPr>
                <w:rFonts w:ascii="Calibri" w:eastAsia="Calibri" w:hAnsi="Calibri" w:cs="Arial"/>
                <w:sz w:val="18"/>
                <w:szCs w:val="18"/>
              </w:rPr>
              <w:t xml:space="preserve"> increase/(</w:t>
            </w:r>
            <w:r w:rsidRPr="00EA22B8">
              <w:rPr>
                <w:rFonts w:ascii="Calibri" w:eastAsia="Calibri" w:hAnsi="Calibri" w:cs="Arial"/>
                <w:sz w:val="18"/>
                <w:szCs w:val="18"/>
              </w:rPr>
              <w:t>decrease</w:t>
            </w:r>
            <w:r w:rsidR="00F01C02">
              <w:rPr>
                <w:rFonts w:ascii="Calibri" w:eastAsia="Calibri" w:hAnsi="Calibri" w:cs="Arial"/>
                <w:sz w:val="18"/>
                <w:szCs w:val="18"/>
              </w:rPr>
              <w:t>)</w:t>
            </w:r>
            <w:r w:rsidRPr="00EA22B8">
              <w:rPr>
                <w:rFonts w:ascii="Calibri" w:eastAsia="Calibri" w:hAnsi="Calibri" w:cs="Arial"/>
                <w:sz w:val="18"/>
                <w:szCs w:val="18"/>
              </w:rPr>
              <w:t xml:space="preserve"> in deposits from banks and companies</w:t>
            </w:r>
            <w:bookmarkEnd w:id="153"/>
          </w:p>
        </w:tc>
        <w:tc>
          <w:tcPr>
            <w:tcW w:w="1271" w:type="dxa"/>
            <w:shd w:val="clear" w:color="auto" w:fill="FFFFFF" w:themeFill="background1"/>
          </w:tcPr>
          <w:p w14:paraId="6DFCCA02" w14:textId="047D0B90" w:rsidR="005E2655" w:rsidRPr="00874323"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797</w:t>
            </w:r>
            <w:r>
              <w:rPr>
                <w:rFonts w:asciiTheme="minorHAnsi" w:eastAsia="Calibri" w:hAnsiTheme="minorHAnsi" w:cs="Arial"/>
                <w:sz w:val="18"/>
                <w:szCs w:val="18"/>
              </w:rPr>
              <w:t>,</w:t>
            </w:r>
            <w:r w:rsidRPr="005E2655">
              <w:rPr>
                <w:rFonts w:asciiTheme="minorHAnsi" w:eastAsia="Calibri" w:hAnsiTheme="minorHAnsi" w:cs="Arial"/>
                <w:sz w:val="18"/>
                <w:szCs w:val="18"/>
              </w:rPr>
              <w:t>624</w:t>
            </w:r>
          </w:p>
        </w:tc>
        <w:tc>
          <w:tcPr>
            <w:tcW w:w="1270" w:type="dxa"/>
            <w:tcBorders>
              <w:top w:val="nil"/>
              <w:left w:val="nil"/>
              <w:bottom w:val="nil"/>
              <w:right w:val="nil"/>
            </w:tcBorders>
            <w:shd w:val="clear" w:color="auto" w:fill="FFFFFF" w:themeFill="background1"/>
          </w:tcPr>
          <w:p w14:paraId="15DEB081" w14:textId="37261F65"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(252</w:t>
            </w:r>
            <w:r>
              <w:rPr>
                <w:rFonts w:asciiTheme="minorHAnsi" w:eastAsia="Calibri" w:hAnsiTheme="minorHAnsi" w:cs="Arial"/>
                <w:sz w:val="18"/>
                <w:szCs w:val="18"/>
              </w:rPr>
              <w:t>,</w:t>
            </w:r>
            <w:r w:rsidRPr="00864F78">
              <w:rPr>
                <w:rFonts w:asciiTheme="minorHAnsi" w:eastAsia="Calibri" w:hAnsiTheme="minorHAnsi" w:cs="Arial"/>
                <w:sz w:val="18"/>
                <w:szCs w:val="18"/>
              </w:rPr>
              <w:t>327)</w:t>
            </w:r>
          </w:p>
        </w:tc>
      </w:tr>
      <w:tr w:rsidR="005E2655" w:rsidRPr="006A65C1" w14:paraId="69222C60" w14:textId="77777777" w:rsidTr="00BE59B6">
        <w:trPr>
          <w:trHeight w:hRule="exact" w:val="206"/>
        </w:trPr>
        <w:tc>
          <w:tcPr>
            <w:tcW w:w="7060" w:type="dxa"/>
          </w:tcPr>
          <w:p w14:paraId="1E2A4B73" w14:textId="0042D3E8" w:rsidR="005E2655" w:rsidRPr="00EA22B8" w:rsidRDefault="005E2655" w:rsidP="005E2655">
            <w:pPr>
              <w:keepLines/>
              <w:tabs>
                <w:tab w:val="right" w:pos="1202"/>
              </w:tabs>
              <w:outlineLvl w:val="0"/>
              <w:rPr>
                <w:rFonts w:ascii="Calibri" w:eastAsia="Calibri" w:hAnsi="Calibri" w:cs="Arial"/>
                <w:spacing w:val="-2"/>
                <w:sz w:val="18"/>
                <w:szCs w:val="18"/>
              </w:rPr>
            </w:pPr>
            <w:bookmarkStart w:id="154" w:name="_Toc4057066"/>
            <w:r w:rsidRPr="00EA22B8">
              <w:rPr>
                <w:rFonts w:ascii="Calibri" w:eastAsia="Calibri" w:hAnsi="Calibri" w:cs="Arial"/>
                <w:sz w:val="18"/>
                <w:szCs w:val="18"/>
              </w:rPr>
              <w:t>Net</w:t>
            </w:r>
            <w:r w:rsidR="00F01C02">
              <w:rPr>
                <w:rFonts w:ascii="Calibri" w:eastAsia="Calibri" w:hAnsi="Calibri" w:cs="Arial"/>
                <w:sz w:val="18"/>
                <w:szCs w:val="18"/>
              </w:rPr>
              <w:t xml:space="preserve"> increase/(</w:t>
            </w:r>
            <w:r>
              <w:rPr>
                <w:rFonts w:ascii="Calibri" w:eastAsia="Calibri" w:hAnsi="Calibri" w:cs="Arial"/>
                <w:sz w:val="18"/>
                <w:szCs w:val="18"/>
              </w:rPr>
              <w:t>decrease</w:t>
            </w:r>
            <w:r w:rsidR="00F01C02">
              <w:rPr>
                <w:rFonts w:ascii="Calibri" w:eastAsia="Calibri" w:hAnsi="Calibri" w:cs="Arial"/>
                <w:sz w:val="18"/>
                <w:szCs w:val="18"/>
              </w:rPr>
              <w:t>)</w:t>
            </w:r>
            <w:r>
              <w:rPr>
                <w:rFonts w:ascii="Calibri" w:eastAsia="Calibri" w:hAnsi="Calibri" w:cs="Arial"/>
                <w:sz w:val="18"/>
                <w:szCs w:val="18"/>
              </w:rPr>
              <w:t xml:space="preserve"> </w:t>
            </w:r>
            <w:r w:rsidRPr="00EA22B8">
              <w:rPr>
                <w:rFonts w:ascii="Calibri" w:eastAsia="Calibri" w:hAnsi="Calibri" w:cs="Arial"/>
                <w:sz w:val="18"/>
                <w:szCs w:val="18"/>
              </w:rPr>
              <w:t>in other liabilities, before provisions</w:t>
            </w:r>
            <w:bookmarkEnd w:id="154"/>
          </w:p>
        </w:tc>
        <w:tc>
          <w:tcPr>
            <w:tcW w:w="1271" w:type="dxa"/>
            <w:tcBorders>
              <w:top w:val="nil"/>
              <w:left w:val="nil"/>
              <w:bottom w:val="nil"/>
              <w:right w:val="nil"/>
            </w:tcBorders>
            <w:shd w:val="clear" w:color="auto" w:fill="auto"/>
            <w:vAlign w:val="bottom"/>
          </w:tcPr>
          <w:p w14:paraId="579D2A81" w14:textId="1B63EED0" w:rsidR="005E2655" w:rsidRPr="00874323"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56</w:t>
            </w:r>
            <w:r>
              <w:rPr>
                <w:rFonts w:asciiTheme="minorHAnsi" w:eastAsia="Calibri" w:hAnsiTheme="minorHAnsi" w:cs="Arial"/>
                <w:sz w:val="18"/>
                <w:szCs w:val="18"/>
              </w:rPr>
              <w:t>,</w:t>
            </w:r>
            <w:r w:rsidRPr="005E2655">
              <w:rPr>
                <w:rFonts w:asciiTheme="minorHAnsi" w:eastAsia="Calibri" w:hAnsiTheme="minorHAnsi" w:cs="Arial"/>
                <w:sz w:val="18"/>
                <w:szCs w:val="18"/>
              </w:rPr>
              <w:t>598</w:t>
            </w:r>
          </w:p>
        </w:tc>
        <w:tc>
          <w:tcPr>
            <w:tcW w:w="1270" w:type="dxa"/>
            <w:tcBorders>
              <w:top w:val="nil"/>
              <w:left w:val="nil"/>
              <w:bottom w:val="nil"/>
              <w:right w:val="nil"/>
            </w:tcBorders>
            <w:shd w:val="clear" w:color="auto" w:fill="FFFFFF" w:themeFill="background1"/>
            <w:vAlign w:val="bottom"/>
          </w:tcPr>
          <w:p w14:paraId="43748BC0" w14:textId="2BE75436"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(42</w:t>
            </w:r>
            <w:r>
              <w:rPr>
                <w:rFonts w:asciiTheme="minorHAnsi" w:eastAsia="Calibri" w:hAnsiTheme="minorHAnsi" w:cs="Arial"/>
                <w:sz w:val="18"/>
                <w:szCs w:val="18"/>
              </w:rPr>
              <w:t>,</w:t>
            </w:r>
            <w:r w:rsidRPr="00864F78">
              <w:rPr>
                <w:rFonts w:asciiTheme="minorHAnsi" w:eastAsia="Calibri" w:hAnsiTheme="minorHAnsi" w:cs="Arial"/>
                <w:sz w:val="18"/>
                <w:szCs w:val="18"/>
              </w:rPr>
              <w:t>815)</w:t>
            </w:r>
          </w:p>
        </w:tc>
      </w:tr>
      <w:tr w:rsidR="005E2655" w:rsidRPr="006A65C1" w14:paraId="3978D4DF" w14:textId="77777777" w:rsidTr="00BE59B6">
        <w:trPr>
          <w:trHeight w:val="220"/>
        </w:trPr>
        <w:tc>
          <w:tcPr>
            <w:tcW w:w="7060" w:type="dxa"/>
          </w:tcPr>
          <w:p w14:paraId="5F0D40BB" w14:textId="3DAB2B31" w:rsidR="005E2655" w:rsidRPr="00EA22B8" w:rsidRDefault="005E2655" w:rsidP="005E2655">
            <w:pPr>
              <w:keepLines/>
              <w:tabs>
                <w:tab w:val="right" w:pos="1202"/>
              </w:tabs>
              <w:outlineLvl w:val="0"/>
              <w:rPr>
                <w:rFonts w:ascii="Calibri" w:eastAsia="Calibri" w:hAnsi="Calibri" w:cs="Arial"/>
                <w:b/>
                <w:bCs/>
                <w:spacing w:val="-3"/>
                <w:sz w:val="18"/>
                <w:szCs w:val="18"/>
              </w:rPr>
            </w:pPr>
            <w:bookmarkStart w:id="155" w:name="_Toc4057067"/>
            <w:r w:rsidRPr="00EA22B8">
              <w:rPr>
                <w:rFonts w:ascii="Calibri" w:eastAsia="Calibri" w:hAnsi="Calibri" w:cs="Arial"/>
                <w:b/>
                <w:bCs/>
                <w:sz w:val="18"/>
                <w:szCs w:val="18"/>
              </w:rPr>
              <w:t xml:space="preserve">Net </w:t>
            </w:r>
            <w:r w:rsidRPr="00752A8B">
              <w:rPr>
                <w:rFonts w:ascii="Calibri" w:eastAsia="Calibri" w:hAnsi="Calibri" w:cs="Arial"/>
                <w:b/>
                <w:bCs/>
                <w:sz w:val="18"/>
                <w:szCs w:val="18"/>
              </w:rPr>
              <w:t xml:space="preserve">cash </w:t>
            </w:r>
            <w:r w:rsidR="0084060C">
              <w:t xml:space="preserve"> </w:t>
            </w:r>
            <w:r w:rsidR="0084060C" w:rsidRPr="0084060C">
              <w:rPr>
                <w:rFonts w:ascii="Calibri" w:eastAsia="Calibri" w:hAnsi="Calibri" w:cs="Arial"/>
                <w:b/>
                <w:bCs/>
                <w:sz w:val="18"/>
                <w:szCs w:val="18"/>
              </w:rPr>
              <w:t>provided from</w:t>
            </w:r>
            <w:r w:rsidR="0084060C">
              <w:rPr>
                <w:rFonts w:ascii="Calibri" w:eastAsia="Calibri" w:hAnsi="Calibri" w:cs="Arial"/>
                <w:b/>
                <w:bCs/>
                <w:sz w:val="18"/>
                <w:szCs w:val="18"/>
              </w:rPr>
              <w:t>/(</w:t>
            </w:r>
            <w:r>
              <w:rPr>
                <w:rFonts w:ascii="Calibri" w:eastAsia="Calibri" w:hAnsi="Calibri" w:cs="Arial"/>
                <w:b/>
                <w:bCs/>
                <w:sz w:val="18"/>
                <w:szCs w:val="18"/>
              </w:rPr>
              <w:t>used in</w:t>
            </w:r>
            <w:r w:rsidR="0084060C">
              <w:rPr>
                <w:rFonts w:ascii="Calibri" w:eastAsia="Calibri" w:hAnsi="Calibri" w:cs="Arial"/>
                <w:b/>
                <w:bCs/>
                <w:sz w:val="18"/>
                <w:szCs w:val="18"/>
              </w:rPr>
              <w:t>)</w:t>
            </w:r>
            <w:r w:rsidRPr="00EA22B8">
              <w:rPr>
                <w:rFonts w:ascii="Calibri" w:eastAsia="Calibri" w:hAnsi="Calibri" w:cs="Arial"/>
                <w:b/>
                <w:bCs/>
                <w:sz w:val="18"/>
                <w:szCs w:val="18"/>
              </w:rPr>
              <w:t xml:space="preserve"> operating activities</w:t>
            </w:r>
            <w:bookmarkEnd w:id="155"/>
          </w:p>
        </w:tc>
        <w:tc>
          <w:tcPr>
            <w:tcW w:w="1271" w:type="dxa"/>
            <w:tcBorders>
              <w:top w:val="single" w:sz="4" w:space="0" w:color="auto"/>
              <w:left w:val="nil"/>
              <w:bottom w:val="single" w:sz="8" w:space="0" w:color="auto"/>
              <w:right w:val="nil"/>
            </w:tcBorders>
            <w:shd w:val="clear" w:color="auto" w:fill="auto"/>
            <w:vAlign w:val="center"/>
          </w:tcPr>
          <w:p w14:paraId="1A792851" w14:textId="5A35506C" w:rsidR="005E2655" w:rsidRPr="00864F78" w:rsidRDefault="005E2655" w:rsidP="005E2655">
            <w:pPr>
              <w:jc w:val="right"/>
              <w:rPr>
                <w:rFonts w:asciiTheme="minorHAnsi" w:hAnsiTheme="minorHAnsi" w:cstheme="minorHAnsi"/>
                <w:b/>
                <w:sz w:val="18"/>
                <w:szCs w:val="18"/>
              </w:rPr>
            </w:pPr>
            <w:r w:rsidRPr="005E2655">
              <w:rPr>
                <w:rFonts w:asciiTheme="minorHAnsi" w:hAnsiTheme="minorHAnsi" w:cstheme="minorHAnsi"/>
                <w:b/>
                <w:sz w:val="18"/>
                <w:szCs w:val="18"/>
              </w:rPr>
              <w:t>951</w:t>
            </w:r>
            <w:r>
              <w:rPr>
                <w:rFonts w:asciiTheme="minorHAnsi" w:hAnsiTheme="minorHAnsi" w:cstheme="minorHAnsi"/>
                <w:b/>
                <w:sz w:val="18"/>
                <w:szCs w:val="18"/>
              </w:rPr>
              <w:t>,</w:t>
            </w:r>
            <w:r w:rsidRPr="005E2655">
              <w:rPr>
                <w:rFonts w:asciiTheme="minorHAnsi" w:hAnsiTheme="minorHAnsi" w:cstheme="minorHAnsi"/>
                <w:b/>
                <w:sz w:val="18"/>
                <w:szCs w:val="18"/>
              </w:rPr>
              <w:t>708</w:t>
            </w:r>
          </w:p>
        </w:tc>
        <w:tc>
          <w:tcPr>
            <w:tcW w:w="1270" w:type="dxa"/>
            <w:tcBorders>
              <w:top w:val="single" w:sz="4" w:space="0" w:color="auto"/>
              <w:bottom w:val="single" w:sz="12" w:space="0" w:color="auto"/>
            </w:tcBorders>
            <w:shd w:val="clear" w:color="auto" w:fill="FFFFFF" w:themeFill="background1"/>
            <w:vAlign w:val="center"/>
          </w:tcPr>
          <w:p w14:paraId="350C71DC" w14:textId="7B3EBA02" w:rsidR="005E2655" w:rsidRPr="00EA22B8" w:rsidRDefault="005E2655" w:rsidP="005E2655">
            <w:pPr>
              <w:jc w:val="right"/>
              <w:rPr>
                <w:rFonts w:asciiTheme="minorHAnsi" w:eastAsia="Calibri" w:hAnsiTheme="minorHAnsi" w:cstheme="minorHAnsi"/>
                <w:b/>
                <w:spacing w:val="-2"/>
                <w:sz w:val="18"/>
                <w:szCs w:val="18"/>
              </w:rPr>
            </w:pPr>
            <w:r w:rsidRPr="00864F78">
              <w:rPr>
                <w:rFonts w:asciiTheme="minorHAnsi" w:hAnsiTheme="minorHAnsi" w:cstheme="minorHAnsi"/>
                <w:b/>
                <w:sz w:val="18"/>
                <w:szCs w:val="18"/>
              </w:rPr>
              <w:t>(1</w:t>
            </w:r>
            <w:r>
              <w:rPr>
                <w:rFonts w:asciiTheme="minorHAnsi" w:hAnsiTheme="minorHAnsi" w:cstheme="minorHAnsi"/>
                <w:b/>
                <w:sz w:val="18"/>
                <w:szCs w:val="18"/>
              </w:rPr>
              <w:t>,</w:t>
            </w:r>
            <w:r w:rsidRPr="00864F78">
              <w:rPr>
                <w:rFonts w:asciiTheme="minorHAnsi" w:hAnsiTheme="minorHAnsi" w:cstheme="minorHAnsi"/>
                <w:b/>
                <w:sz w:val="18"/>
                <w:szCs w:val="18"/>
              </w:rPr>
              <w:t>037</w:t>
            </w:r>
            <w:r>
              <w:rPr>
                <w:rFonts w:asciiTheme="minorHAnsi" w:hAnsiTheme="minorHAnsi" w:cstheme="minorHAnsi"/>
                <w:b/>
                <w:sz w:val="18"/>
                <w:szCs w:val="18"/>
              </w:rPr>
              <w:t>,</w:t>
            </w:r>
            <w:r w:rsidRPr="00864F78">
              <w:rPr>
                <w:rFonts w:asciiTheme="minorHAnsi" w:hAnsiTheme="minorHAnsi" w:cstheme="minorHAnsi"/>
                <w:b/>
                <w:sz w:val="18"/>
                <w:szCs w:val="18"/>
              </w:rPr>
              <w:t>529)</w:t>
            </w:r>
          </w:p>
        </w:tc>
      </w:tr>
      <w:tr w:rsidR="005E2655" w:rsidRPr="006A65C1" w14:paraId="4496740F" w14:textId="77777777" w:rsidTr="00F23FC5">
        <w:trPr>
          <w:trHeight w:hRule="exact" w:val="109"/>
        </w:trPr>
        <w:tc>
          <w:tcPr>
            <w:tcW w:w="7060" w:type="dxa"/>
            <w:vAlign w:val="bottom"/>
          </w:tcPr>
          <w:p w14:paraId="6B8B4195" w14:textId="77777777" w:rsidR="005E2655" w:rsidRPr="00EA22B8" w:rsidRDefault="005E2655" w:rsidP="005E2655">
            <w:pPr>
              <w:keepNext/>
              <w:keepLines/>
              <w:tabs>
                <w:tab w:val="decimal" w:pos="1202"/>
              </w:tabs>
              <w:rPr>
                <w:rFonts w:ascii="Calibri" w:eastAsia="Calibri" w:hAnsi="Calibri" w:cs="Arial"/>
                <w:b/>
                <w:bCs/>
                <w:position w:val="4"/>
                <w:sz w:val="18"/>
                <w:szCs w:val="18"/>
              </w:rPr>
            </w:pPr>
          </w:p>
        </w:tc>
        <w:tc>
          <w:tcPr>
            <w:tcW w:w="1271" w:type="dxa"/>
            <w:tcBorders>
              <w:top w:val="single" w:sz="12" w:space="0" w:color="auto"/>
            </w:tcBorders>
            <w:shd w:val="clear" w:color="auto" w:fill="auto"/>
            <w:vAlign w:val="bottom"/>
          </w:tcPr>
          <w:p w14:paraId="585FD169" w14:textId="77777777" w:rsidR="005E2655" w:rsidRPr="00EA22B8" w:rsidRDefault="005E2655" w:rsidP="005E2655">
            <w:pPr>
              <w:keepLines/>
              <w:jc w:val="right"/>
              <w:rPr>
                <w:rFonts w:asciiTheme="minorHAnsi" w:eastAsia="Calibri" w:hAnsiTheme="minorHAnsi" w:cs="Arial"/>
                <w:b/>
                <w:position w:val="4"/>
                <w:sz w:val="18"/>
                <w:szCs w:val="18"/>
                <w:u w:val="thick"/>
              </w:rPr>
            </w:pPr>
          </w:p>
        </w:tc>
        <w:tc>
          <w:tcPr>
            <w:tcW w:w="1270" w:type="dxa"/>
            <w:tcBorders>
              <w:top w:val="single" w:sz="12" w:space="0" w:color="auto"/>
            </w:tcBorders>
            <w:shd w:val="clear" w:color="auto" w:fill="auto"/>
            <w:vAlign w:val="bottom"/>
          </w:tcPr>
          <w:p w14:paraId="6EF192B7" w14:textId="77777777" w:rsidR="005E2655" w:rsidRPr="00EA22B8" w:rsidRDefault="005E2655" w:rsidP="005E2655">
            <w:pPr>
              <w:keepLines/>
              <w:jc w:val="right"/>
              <w:rPr>
                <w:rFonts w:ascii="Calibri" w:eastAsia="Calibri" w:hAnsi="Calibri" w:cs="Arial"/>
                <w:b/>
                <w:position w:val="4"/>
                <w:sz w:val="18"/>
                <w:szCs w:val="18"/>
                <w:u w:val="thick"/>
              </w:rPr>
            </w:pPr>
          </w:p>
        </w:tc>
      </w:tr>
      <w:tr w:rsidR="005E2655" w:rsidRPr="006A65C1" w14:paraId="564E2AA7" w14:textId="77777777" w:rsidTr="00EA22B8">
        <w:trPr>
          <w:trHeight w:hRule="exact" w:val="204"/>
        </w:trPr>
        <w:tc>
          <w:tcPr>
            <w:tcW w:w="7060" w:type="dxa"/>
          </w:tcPr>
          <w:p w14:paraId="5AEF4DC5" w14:textId="77777777" w:rsidR="005E2655" w:rsidRPr="00EA22B8" w:rsidRDefault="005E2655" w:rsidP="005E2655">
            <w:pPr>
              <w:keepLines/>
              <w:tabs>
                <w:tab w:val="right" w:pos="1202"/>
              </w:tabs>
              <w:outlineLvl w:val="0"/>
              <w:rPr>
                <w:rFonts w:ascii="Calibri" w:eastAsia="Calibri" w:hAnsi="Calibri" w:cs="Arial"/>
                <w:b/>
                <w:bCs/>
                <w:sz w:val="18"/>
                <w:szCs w:val="18"/>
              </w:rPr>
            </w:pPr>
            <w:bookmarkStart w:id="156" w:name="_Toc4057068"/>
            <w:r w:rsidRPr="00EA22B8">
              <w:rPr>
                <w:rFonts w:ascii="Calibri" w:eastAsia="Calibri" w:hAnsi="Calibri" w:cs="Arial"/>
                <w:b/>
                <w:bCs/>
                <w:sz w:val="18"/>
                <w:szCs w:val="18"/>
              </w:rPr>
              <w:t>Investment activities</w:t>
            </w:r>
            <w:bookmarkEnd w:id="156"/>
          </w:p>
        </w:tc>
        <w:tc>
          <w:tcPr>
            <w:tcW w:w="1271" w:type="dxa"/>
            <w:shd w:val="clear" w:color="auto" w:fill="auto"/>
            <w:vAlign w:val="bottom"/>
          </w:tcPr>
          <w:p w14:paraId="2987751B" w14:textId="77777777" w:rsidR="005E2655" w:rsidRPr="00EA22B8" w:rsidRDefault="005E2655" w:rsidP="005E2655">
            <w:pPr>
              <w:keepLines/>
              <w:tabs>
                <w:tab w:val="right" w:pos="1202"/>
              </w:tabs>
              <w:jc w:val="right"/>
              <w:outlineLvl w:val="0"/>
              <w:rPr>
                <w:rFonts w:asciiTheme="minorHAnsi" w:eastAsia="Calibri" w:hAnsiTheme="minorHAnsi" w:cs="Arial"/>
                <w:b/>
                <w:bCs/>
                <w:sz w:val="18"/>
                <w:szCs w:val="18"/>
              </w:rPr>
            </w:pPr>
          </w:p>
        </w:tc>
        <w:tc>
          <w:tcPr>
            <w:tcW w:w="1270" w:type="dxa"/>
            <w:shd w:val="clear" w:color="auto" w:fill="auto"/>
            <w:vAlign w:val="bottom"/>
          </w:tcPr>
          <w:p w14:paraId="4CA44DEC" w14:textId="77777777" w:rsidR="005E2655" w:rsidRPr="00EA22B8" w:rsidRDefault="005E2655" w:rsidP="005E2655">
            <w:pPr>
              <w:keepLines/>
              <w:tabs>
                <w:tab w:val="right" w:pos="1202"/>
              </w:tabs>
              <w:jc w:val="right"/>
              <w:outlineLvl w:val="0"/>
              <w:rPr>
                <w:rFonts w:ascii="Calibri" w:eastAsia="Calibri" w:hAnsi="Calibri" w:cs="Arial"/>
                <w:b/>
                <w:bCs/>
                <w:sz w:val="18"/>
                <w:szCs w:val="18"/>
              </w:rPr>
            </w:pPr>
          </w:p>
        </w:tc>
      </w:tr>
      <w:tr w:rsidR="005E2655" w:rsidRPr="006A65C1" w14:paraId="28F33CF3" w14:textId="77777777" w:rsidTr="003239B0">
        <w:trPr>
          <w:trHeight w:hRule="exact" w:val="204"/>
        </w:trPr>
        <w:tc>
          <w:tcPr>
            <w:tcW w:w="7060" w:type="dxa"/>
            <w:vAlign w:val="center"/>
          </w:tcPr>
          <w:p w14:paraId="6DE03AE5" w14:textId="77777777" w:rsidR="005E2655" w:rsidRPr="00EA22B8" w:rsidRDefault="005E2655" w:rsidP="005E2655">
            <w:pPr>
              <w:keepLines/>
              <w:tabs>
                <w:tab w:val="right" w:pos="1202"/>
              </w:tabs>
              <w:outlineLvl w:val="0"/>
              <w:rPr>
                <w:rFonts w:ascii="Calibri" w:eastAsia="Calibri" w:hAnsi="Calibri" w:cs="Arial"/>
                <w:sz w:val="18"/>
                <w:szCs w:val="18"/>
              </w:rPr>
            </w:pPr>
            <w:bookmarkStart w:id="157" w:name="_Toc4057072"/>
            <w:r w:rsidRPr="00EA22B8">
              <w:rPr>
                <w:rFonts w:asciiTheme="minorHAnsi" w:eastAsia="Calibri" w:hAnsiTheme="minorHAnsi" w:cs="Arial"/>
                <w:sz w:val="18"/>
                <w:szCs w:val="18"/>
              </w:rPr>
              <w:t>Purchase of financial assets at  fair value through profit or loss</w:t>
            </w:r>
            <w:bookmarkEnd w:id="157"/>
          </w:p>
        </w:tc>
        <w:tc>
          <w:tcPr>
            <w:tcW w:w="1271" w:type="dxa"/>
            <w:shd w:val="clear" w:color="auto" w:fill="auto"/>
            <w:vAlign w:val="bottom"/>
          </w:tcPr>
          <w:p w14:paraId="4E4048A5" w14:textId="2B3E2C91"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(27</w:t>
            </w:r>
            <w:r>
              <w:rPr>
                <w:rFonts w:asciiTheme="minorHAnsi" w:eastAsia="Calibri" w:hAnsiTheme="minorHAnsi" w:cs="Arial"/>
                <w:sz w:val="18"/>
                <w:szCs w:val="18"/>
              </w:rPr>
              <w:t>,</w:t>
            </w:r>
            <w:r w:rsidRPr="003239B0">
              <w:rPr>
                <w:rFonts w:asciiTheme="minorHAnsi" w:eastAsia="Calibri" w:hAnsiTheme="minorHAnsi" w:cs="Arial"/>
                <w:sz w:val="18"/>
                <w:szCs w:val="18"/>
              </w:rPr>
              <w:t>001)</w:t>
            </w:r>
          </w:p>
        </w:tc>
        <w:tc>
          <w:tcPr>
            <w:tcW w:w="1270" w:type="dxa"/>
            <w:tcBorders>
              <w:top w:val="nil"/>
              <w:left w:val="nil"/>
              <w:bottom w:val="nil"/>
              <w:right w:val="nil"/>
            </w:tcBorders>
            <w:shd w:val="clear" w:color="auto" w:fill="auto"/>
          </w:tcPr>
          <w:p w14:paraId="132FB9AF" w14:textId="551D72BB"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(2</w:t>
            </w:r>
            <w:r>
              <w:rPr>
                <w:rFonts w:asciiTheme="minorHAnsi" w:eastAsia="Calibri" w:hAnsiTheme="minorHAnsi" w:cs="Arial"/>
                <w:sz w:val="18"/>
                <w:szCs w:val="18"/>
              </w:rPr>
              <w:t>,</w:t>
            </w:r>
            <w:r w:rsidRPr="00864F78">
              <w:rPr>
                <w:rFonts w:asciiTheme="minorHAnsi" w:eastAsia="Calibri" w:hAnsiTheme="minorHAnsi" w:cs="Arial"/>
                <w:sz w:val="18"/>
                <w:szCs w:val="18"/>
              </w:rPr>
              <w:t>981)</w:t>
            </w:r>
          </w:p>
        </w:tc>
      </w:tr>
      <w:tr w:rsidR="005E2655" w:rsidRPr="006A65C1" w14:paraId="2D345BC8" w14:textId="77777777" w:rsidTr="003239B0">
        <w:trPr>
          <w:trHeight w:hRule="exact" w:val="204"/>
        </w:trPr>
        <w:tc>
          <w:tcPr>
            <w:tcW w:w="7060" w:type="dxa"/>
            <w:vAlign w:val="center"/>
          </w:tcPr>
          <w:p w14:paraId="16760FF8" w14:textId="77777777" w:rsidR="005E2655" w:rsidRPr="00EA22B8" w:rsidRDefault="005E2655" w:rsidP="005E2655">
            <w:pPr>
              <w:keepLines/>
              <w:tabs>
                <w:tab w:val="right" w:pos="1202"/>
              </w:tabs>
              <w:outlineLvl w:val="0"/>
              <w:rPr>
                <w:rFonts w:ascii="Calibri" w:eastAsia="Calibri" w:hAnsi="Calibri" w:cs="Arial"/>
                <w:sz w:val="18"/>
                <w:szCs w:val="18"/>
              </w:rPr>
            </w:pPr>
            <w:bookmarkStart w:id="158" w:name="_Toc4057074"/>
            <w:r w:rsidRPr="00EA22B8">
              <w:rPr>
                <w:rFonts w:asciiTheme="minorHAnsi" w:eastAsia="Calibri" w:hAnsiTheme="minorHAnsi" w:cs="Arial"/>
                <w:sz w:val="18"/>
                <w:szCs w:val="18"/>
              </w:rPr>
              <w:t>Sale of financial assets at  fair value through profit or loss</w:t>
            </w:r>
            <w:bookmarkEnd w:id="158"/>
          </w:p>
        </w:tc>
        <w:tc>
          <w:tcPr>
            <w:tcW w:w="1271" w:type="dxa"/>
            <w:shd w:val="clear" w:color="auto" w:fill="auto"/>
            <w:vAlign w:val="bottom"/>
          </w:tcPr>
          <w:p w14:paraId="4A4F60D4" w14:textId="453D1D69"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22</w:t>
            </w:r>
            <w:r>
              <w:rPr>
                <w:rFonts w:asciiTheme="minorHAnsi" w:eastAsia="Calibri" w:hAnsiTheme="minorHAnsi" w:cs="Arial"/>
                <w:sz w:val="18"/>
                <w:szCs w:val="18"/>
              </w:rPr>
              <w:t>,</w:t>
            </w:r>
            <w:r w:rsidRPr="003239B0">
              <w:rPr>
                <w:rFonts w:asciiTheme="minorHAnsi" w:eastAsia="Calibri" w:hAnsiTheme="minorHAnsi" w:cs="Arial"/>
                <w:sz w:val="18"/>
                <w:szCs w:val="18"/>
              </w:rPr>
              <w:t>847</w:t>
            </w:r>
          </w:p>
        </w:tc>
        <w:tc>
          <w:tcPr>
            <w:tcW w:w="1270" w:type="dxa"/>
            <w:tcBorders>
              <w:top w:val="nil"/>
              <w:left w:val="nil"/>
              <w:bottom w:val="nil"/>
              <w:right w:val="nil"/>
            </w:tcBorders>
            <w:shd w:val="clear" w:color="auto" w:fill="auto"/>
          </w:tcPr>
          <w:p w14:paraId="624286A5" w14:textId="2D4E5599"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143</w:t>
            </w:r>
            <w:r>
              <w:rPr>
                <w:rFonts w:asciiTheme="minorHAnsi" w:eastAsia="Calibri" w:hAnsiTheme="minorHAnsi" w:cs="Arial"/>
                <w:sz w:val="18"/>
                <w:szCs w:val="18"/>
              </w:rPr>
              <w:t>,</w:t>
            </w:r>
            <w:r w:rsidRPr="00864F78">
              <w:rPr>
                <w:rFonts w:asciiTheme="minorHAnsi" w:eastAsia="Calibri" w:hAnsiTheme="minorHAnsi" w:cs="Arial"/>
                <w:sz w:val="18"/>
                <w:szCs w:val="18"/>
              </w:rPr>
              <w:t>549</w:t>
            </w:r>
          </w:p>
        </w:tc>
      </w:tr>
      <w:tr w:rsidR="005E2655" w:rsidRPr="006A65C1" w14:paraId="67796805" w14:textId="77777777" w:rsidTr="003239B0">
        <w:trPr>
          <w:trHeight w:hRule="exact" w:val="204"/>
        </w:trPr>
        <w:tc>
          <w:tcPr>
            <w:tcW w:w="7060" w:type="dxa"/>
            <w:vAlign w:val="center"/>
          </w:tcPr>
          <w:p w14:paraId="4CB1DA74" w14:textId="77777777" w:rsidR="005E2655" w:rsidRPr="00EA22B8" w:rsidRDefault="005E2655" w:rsidP="005E2655">
            <w:pPr>
              <w:keepLines/>
              <w:tabs>
                <w:tab w:val="right" w:pos="1202"/>
              </w:tabs>
              <w:outlineLvl w:val="0"/>
              <w:rPr>
                <w:rFonts w:ascii="Calibri" w:eastAsia="Calibri" w:hAnsi="Calibri" w:cs="Arial"/>
                <w:sz w:val="18"/>
                <w:szCs w:val="18"/>
              </w:rPr>
            </w:pPr>
            <w:bookmarkStart w:id="159" w:name="_Toc4057076"/>
            <w:r w:rsidRPr="00EA22B8">
              <w:rPr>
                <w:rFonts w:asciiTheme="minorHAnsi" w:eastAsia="Calibri" w:hAnsiTheme="minorHAnsi" w:cs="Arial"/>
                <w:sz w:val="18"/>
                <w:szCs w:val="18"/>
              </w:rPr>
              <w:t>Purchase of financial assets at fair value through other comprehensive income</w:t>
            </w:r>
            <w:bookmarkEnd w:id="159"/>
          </w:p>
        </w:tc>
        <w:tc>
          <w:tcPr>
            <w:tcW w:w="1271" w:type="dxa"/>
            <w:shd w:val="clear" w:color="auto" w:fill="auto"/>
            <w:vAlign w:val="bottom"/>
          </w:tcPr>
          <w:p w14:paraId="5E1662F7" w14:textId="2ADCB286"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(2</w:t>
            </w:r>
            <w:r>
              <w:rPr>
                <w:rFonts w:asciiTheme="minorHAnsi" w:eastAsia="Calibri" w:hAnsiTheme="minorHAnsi" w:cs="Arial"/>
                <w:sz w:val="18"/>
                <w:szCs w:val="18"/>
              </w:rPr>
              <w:t>,</w:t>
            </w:r>
            <w:r w:rsidRPr="003239B0">
              <w:rPr>
                <w:rFonts w:asciiTheme="minorHAnsi" w:eastAsia="Calibri" w:hAnsiTheme="minorHAnsi" w:cs="Arial"/>
                <w:sz w:val="18"/>
                <w:szCs w:val="18"/>
              </w:rPr>
              <w:t>004</w:t>
            </w:r>
            <w:r>
              <w:rPr>
                <w:rFonts w:asciiTheme="minorHAnsi" w:eastAsia="Calibri" w:hAnsiTheme="minorHAnsi" w:cs="Arial"/>
                <w:sz w:val="18"/>
                <w:szCs w:val="18"/>
              </w:rPr>
              <w:t>,</w:t>
            </w:r>
            <w:r w:rsidRPr="003239B0">
              <w:rPr>
                <w:rFonts w:asciiTheme="minorHAnsi" w:eastAsia="Calibri" w:hAnsiTheme="minorHAnsi" w:cs="Arial"/>
                <w:sz w:val="18"/>
                <w:szCs w:val="18"/>
              </w:rPr>
              <w:t>294)</w:t>
            </w:r>
          </w:p>
        </w:tc>
        <w:tc>
          <w:tcPr>
            <w:tcW w:w="1270" w:type="dxa"/>
            <w:tcBorders>
              <w:top w:val="nil"/>
              <w:left w:val="nil"/>
              <w:bottom w:val="nil"/>
              <w:right w:val="nil"/>
            </w:tcBorders>
            <w:shd w:val="clear" w:color="auto" w:fill="auto"/>
          </w:tcPr>
          <w:p w14:paraId="1BDF7ADE" w14:textId="16A36308"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(512</w:t>
            </w:r>
            <w:r>
              <w:rPr>
                <w:rFonts w:asciiTheme="minorHAnsi" w:eastAsia="Calibri" w:hAnsiTheme="minorHAnsi" w:cs="Arial"/>
                <w:sz w:val="18"/>
                <w:szCs w:val="18"/>
              </w:rPr>
              <w:t>,</w:t>
            </w:r>
            <w:r w:rsidRPr="00864F78">
              <w:rPr>
                <w:rFonts w:asciiTheme="minorHAnsi" w:eastAsia="Calibri" w:hAnsiTheme="minorHAnsi" w:cs="Arial"/>
                <w:sz w:val="18"/>
                <w:szCs w:val="18"/>
              </w:rPr>
              <w:t>904)</w:t>
            </w:r>
          </w:p>
        </w:tc>
      </w:tr>
      <w:tr w:rsidR="005E2655" w:rsidRPr="006A65C1" w14:paraId="0FDC5F21" w14:textId="77777777" w:rsidTr="003239B0">
        <w:trPr>
          <w:trHeight w:hRule="exact" w:val="204"/>
        </w:trPr>
        <w:tc>
          <w:tcPr>
            <w:tcW w:w="7060" w:type="dxa"/>
          </w:tcPr>
          <w:p w14:paraId="37986BB2" w14:textId="77777777" w:rsidR="005E2655" w:rsidRPr="00EA22B8" w:rsidRDefault="005E2655" w:rsidP="005E2655">
            <w:pPr>
              <w:keepLines/>
              <w:tabs>
                <w:tab w:val="right" w:pos="1202"/>
              </w:tabs>
              <w:outlineLvl w:val="0"/>
              <w:rPr>
                <w:rFonts w:ascii="Calibri" w:eastAsia="Calibri" w:hAnsi="Calibri" w:cs="Arial"/>
                <w:sz w:val="18"/>
                <w:szCs w:val="18"/>
              </w:rPr>
            </w:pPr>
            <w:bookmarkStart w:id="160" w:name="_Toc4057078"/>
            <w:r w:rsidRPr="00EA22B8">
              <w:rPr>
                <w:rFonts w:asciiTheme="minorHAnsi" w:hAnsiTheme="minorHAnsi" w:cs="Arial"/>
                <w:sz w:val="18"/>
                <w:szCs w:val="18"/>
                <w:lang w:eastAsia="hr-HR"/>
              </w:rPr>
              <w:t>Sale of financial assets at  fair value through other comprehensive income</w:t>
            </w:r>
            <w:bookmarkEnd w:id="160"/>
          </w:p>
        </w:tc>
        <w:tc>
          <w:tcPr>
            <w:tcW w:w="1271" w:type="dxa"/>
            <w:shd w:val="clear" w:color="auto" w:fill="auto"/>
            <w:vAlign w:val="bottom"/>
          </w:tcPr>
          <w:p w14:paraId="6D686A5F" w14:textId="3C766B00"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464</w:t>
            </w:r>
            <w:r>
              <w:rPr>
                <w:rFonts w:asciiTheme="minorHAnsi" w:eastAsia="Calibri" w:hAnsiTheme="minorHAnsi" w:cs="Arial"/>
                <w:sz w:val="18"/>
                <w:szCs w:val="18"/>
              </w:rPr>
              <w:t>,</w:t>
            </w:r>
            <w:r w:rsidRPr="003239B0">
              <w:rPr>
                <w:rFonts w:asciiTheme="minorHAnsi" w:eastAsia="Calibri" w:hAnsiTheme="minorHAnsi" w:cs="Arial"/>
                <w:sz w:val="18"/>
                <w:szCs w:val="18"/>
              </w:rPr>
              <w:t>395</w:t>
            </w:r>
          </w:p>
        </w:tc>
        <w:tc>
          <w:tcPr>
            <w:tcW w:w="1270" w:type="dxa"/>
            <w:tcBorders>
              <w:top w:val="nil"/>
              <w:left w:val="nil"/>
              <w:bottom w:val="nil"/>
              <w:right w:val="nil"/>
            </w:tcBorders>
            <w:shd w:val="clear" w:color="auto" w:fill="auto"/>
          </w:tcPr>
          <w:p w14:paraId="59C5AF21" w14:textId="469F9CC0"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1</w:t>
            </w:r>
            <w:r>
              <w:rPr>
                <w:rFonts w:asciiTheme="minorHAnsi" w:eastAsia="Calibri" w:hAnsiTheme="minorHAnsi" w:cs="Arial"/>
                <w:sz w:val="18"/>
                <w:szCs w:val="18"/>
              </w:rPr>
              <w:t>,</w:t>
            </w:r>
            <w:r w:rsidRPr="00864F78">
              <w:rPr>
                <w:rFonts w:asciiTheme="minorHAnsi" w:eastAsia="Calibri" w:hAnsiTheme="minorHAnsi" w:cs="Arial"/>
                <w:sz w:val="18"/>
                <w:szCs w:val="18"/>
              </w:rPr>
              <w:t>771</w:t>
            </w:r>
            <w:r>
              <w:rPr>
                <w:rFonts w:asciiTheme="minorHAnsi" w:eastAsia="Calibri" w:hAnsiTheme="minorHAnsi" w:cs="Arial"/>
                <w:sz w:val="18"/>
                <w:szCs w:val="18"/>
              </w:rPr>
              <w:t>,</w:t>
            </w:r>
            <w:r w:rsidRPr="00864F78">
              <w:rPr>
                <w:rFonts w:asciiTheme="minorHAnsi" w:eastAsia="Calibri" w:hAnsiTheme="minorHAnsi" w:cs="Arial"/>
                <w:sz w:val="18"/>
                <w:szCs w:val="18"/>
              </w:rPr>
              <w:t>593</w:t>
            </w:r>
          </w:p>
        </w:tc>
      </w:tr>
      <w:tr w:rsidR="005E2655" w:rsidRPr="006A65C1" w14:paraId="277DBE9E" w14:textId="77777777" w:rsidTr="003239B0">
        <w:trPr>
          <w:trHeight w:hRule="exact" w:val="204"/>
        </w:trPr>
        <w:tc>
          <w:tcPr>
            <w:tcW w:w="7060" w:type="dxa"/>
          </w:tcPr>
          <w:p w14:paraId="7C5B80BF" w14:textId="4327AB4F" w:rsidR="005E2655" w:rsidRPr="00EA22B8" w:rsidRDefault="005E2655" w:rsidP="005E2655">
            <w:pPr>
              <w:keepLines/>
              <w:tabs>
                <w:tab w:val="right" w:pos="1202"/>
              </w:tabs>
              <w:outlineLvl w:val="0"/>
              <w:rPr>
                <w:rFonts w:asciiTheme="minorHAnsi" w:hAnsiTheme="minorHAnsi" w:cs="Arial"/>
                <w:sz w:val="18"/>
                <w:szCs w:val="18"/>
                <w:lang w:eastAsia="hr-HR"/>
              </w:rPr>
            </w:pPr>
            <w:r w:rsidRPr="005E2655">
              <w:rPr>
                <w:rFonts w:asciiTheme="minorHAnsi" w:hAnsiTheme="minorHAnsi" w:cs="Arial"/>
                <w:sz w:val="18"/>
                <w:szCs w:val="18"/>
                <w:lang w:eastAsia="hr-HR"/>
              </w:rPr>
              <w:t>Sale of debt instruments at amortized cost</w:t>
            </w:r>
          </w:p>
        </w:tc>
        <w:tc>
          <w:tcPr>
            <w:tcW w:w="1271" w:type="dxa"/>
            <w:shd w:val="clear" w:color="auto" w:fill="auto"/>
            <w:vAlign w:val="bottom"/>
          </w:tcPr>
          <w:p w14:paraId="5D671EB0" w14:textId="380377D2"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448</w:t>
            </w:r>
          </w:p>
        </w:tc>
        <w:tc>
          <w:tcPr>
            <w:tcW w:w="1270" w:type="dxa"/>
            <w:tcBorders>
              <w:top w:val="nil"/>
              <w:left w:val="nil"/>
              <w:bottom w:val="nil"/>
              <w:right w:val="nil"/>
            </w:tcBorders>
            <w:shd w:val="clear" w:color="auto" w:fill="auto"/>
          </w:tcPr>
          <w:p w14:paraId="58113727" w14:textId="053FB680" w:rsidR="005E2655" w:rsidRPr="00864F78" w:rsidRDefault="005E2655" w:rsidP="005E2655">
            <w:pPr>
              <w:keepLines/>
              <w:tabs>
                <w:tab w:val="right" w:pos="1202"/>
              </w:tabs>
              <w:jc w:val="right"/>
              <w:outlineLvl w:val="0"/>
              <w:rPr>
                <w:rFonts w:asciiTheme="minorHAnsi" w:eastAsia="Calibri" w:hAnsiTheme="minorHAnsi" w:cs="Arial"/>
                <w:sz w:val="18"/>
                <w:szCs w:val="18"/>
              </w:rPr>
            </w:pPr>
            <w:r>
              <w:rPr>
                <w:rFonts w:asciiTheme="minorHAnsi" w:eastAsia="Calibri" w:hAnsiTheme="minorHAnsi" w:cs="Arial"/>
                <w:sz w:val="18"/>
                <w:szCs w:val="18"/>
              </w:rPr>
              <w:t>-</w:t>
            </w:r>
          </w:p>
        </w:tc>
      </w:tr>
      <w:tr w:rsidR="005E2655" w:rsidRPr="006A65C1" w14:paraId="6798801A" w14:textId="77777777" w:rsidTr="003239B0">
        <w:trPr>
          <w:trHeight w:hRule="exact" w:val="204"/>
        </w:trPr>
        <w:tc>
          <w:tcPr>
            <w:tcW w:w="7060" w:type="dxa"/>
          </w:tcPr>
          <w:p w14:paraId="0504CFA3" w14:textId="2246F06D" w:rsidR="005E2655" w:rsidRPr="00EA22B8" w:rsidRDefault="005E2655" w:rsidP="005E2655">
            <w:pPr>
              <w:keepLines/>
              <w:tabs>
                <w:tab w:val="right" w:pos="1202"/>
              </w:tabs>
              <w:outlineLvl w:val="0"/>
              <w:rPr>
                <w:rFonts w:asciiTheme="minorHAnsi" w:hAnsiTheme="minorHAnsi" w:cs="Arial"/>
                <w:sz w:val="18"/>
                <w:szCs w:val="18"/>
                <w:lang w:eastAsia="hr-HR"/>
              </w:rPr>
            </w:pPr>
            <w:r w:rsidRPr="00C27D33">
              <w:rPr>
                <w:rFonts w:asciiTheme="minorHAnsi" w:hAnsiTheme="minorHAnsi" w:cs="Arial"/>
                <w:sz w:val="18"/>
                <w:szCs w:val="18"/>
                <w:lang w:eastAsia="hr-HR"/>
              </w:rPr>
              <w:t>Investments in subsidiaries – sales and write-offs</w:t>
            </w:r>
          </w:p>
        </w:tc>
        <w:tc>
          <w:tcPr>
            <w:tcW w:w="1271" w:type="dxa"/>
            <w:shd w:val="clear" w:color="auto" w:fill="auto"/>
            <w:vAlign w:val="bottom"/>
          </w:tcPr>
          <w:p w14:paraId="249E5E7B" w14:textId="10C4F044"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356</w:t>
            </w:r>
          </w:p>
        </w:tc>
        <w:tc>
          <w:tcPr>
            <w:tcW w:w="1270" w:type="dxa"/>
            <w:tcBorders>
              <w:top w:val="nil"/>
              <w:left w:val="nil"/>
              <w:bottom w:val="nil"/>
              <w:right w:val="nil"/>
            </w:tcBorders>
            <w:shd w:val="clear" w:color="auto" w:fill="auto"/>
          </w:tcPr>
          <w:p w14:paraId="6A9B6C59" w14:textId="555C65E3"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864F78">
              <w:rPr>
                <w:rFonts w:asciiTheme="minorHAnsi" w:eastAsia="Calibri" w:hAnsiTheme="minorHAnsi" w:cs="Arial"/>
                <w:sz w:val="18"/>
                <w:szCs w:val="18"/>
              </w:rPr>
              <w:t>5</w:t>
            </w:r>
            <w:r>
              <w:rPr>
                <w:rFonts w:asciiTheme="minorHAnsi" w:eastAsia="Calibri" w:hAnsiTheme="minorHAnsi" w:cs="Arial"/>
                <w:sz w:val="18"/>
                <w:szCs w:val="18"/>
              </w:rPr>
              <w:t>,</w:t>
            </w:r>
            <w:r w:rsidRPr="00864F78">
              <w:rPr>
                <w:rFonts w:asciiTheme="minorHAnsi" w:eastAsia="Calibri" w:hAnsiTheme="minorHAnsi" w:cs="Arial"/>
                <w:sz w:val="18"/>
                <w:szCs w:val="18"/>
              </w:rPr>
              <w:t>500</w:t>
            </w:r>
          </w:p>
        </w:tc>
      </w:tr>
      <w:tr w:rsidR="005E2655" w:rsidRPr="006A65C1" w14:paraId="7C686340" w14:textId="77777777" w:rsidTr="003239B0">
        <w:trPr>
          <w:trHeight w:hRule="exact" w:val="204"/>
        </w:trPr>
        <w:tc>
          <w:tcPr>
            <w:tcW w:w="7060" w:type="dxa"/>
          </w:tcPr>
          <w:p w14:paraId="143A3C2C" w14:textId="77777777" w:rsidR="005E2655" w:rsidRPr="00EA22B8" w:rsidRDefault="005E2655" w:rsidP="005E2655">
            <w:pPr>
              <w:keepLines/>
              <w:tabs>
                <w:tab w:val="right" w:pos="1202"/>
              </w:tabs>
              <w:outlineLvl w:val="0"/>
              <w:rPr>
                <w:rFonts w:ascii="Calibri" w:eastAsia="Calibri" w:hAnsi="Calibri" w:cs="Arial"/>
                <w:spacing w:val="-2"/>
                <w:sz w:val="18"/>
                <w:szCs w:val="18"/>
              </w:rPr>
            </w:pPr>
            <w:bookmarkStart w:id="161" w:name="_Toc4057080"/>
            <w:r w:rsidRPr="00EA22B8">
              <w:rPr>
                <w:rFonts w:ascii="Calibri" w:eastAsia="Calibri" w:hAnsi="Calibri" w:cs="Arial"/>
                <w:sz w:val="18"/>
                <w:szCs w:val="18"/>
              </w:rPr>
              <w:t>Net purchase of property, plant and equipment and intangible assets</w:t>
            </w:r>
            <w:bookmarkEnd w:id="161"/>
          </w:p>
        </w:tc>
        <w:tc>
          <w:tcPr>
            <w:tcW w:w="1271" w:type="dxa"/>
            <w:tcBorders>
              <w:bottom w:val="single" w:sz="4" w:space="0" w:color="auto"/>
            </w:tcBorders>
            <w:shd w:val="clear" w:color="auto" w:fill="FFFFFF" w:themeFill="background1"/>
            <w:vAlign w:val="bottom"/>
          </w:tcPr>
          <w:p w14:paraId="19232CE4" w14:textId="7829B916" w:rsidR="005E2655" w:rsidRPr="00EA22B8" w:rsidRDefault="005E2655" w:rsidP="005E2655">
            <w:pPr>
              <w:keepLines/>
              <w:tabs>
                <w:tab w:val="right" w:pos="1202"/>
              </w:tabs>
              <w:jc w:val="right"/>
              <w:outlineLvl w:val="0"/>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479)</w:t>
            </w:r>
          </w:p>
        </w:tc>
        <w:tc>
          <w:tcPr>
            <w:tcW w:w="1270" w:type="dxa"/>
            <w:tcBorders>
              <w:top w:val="nil"/>
              <w:left w:val="nil"/>
              <w:bottom w:val="nil"/>
              <w:right w:val="nil"/>
            </w:tcBorders>
            <w:shd w:val="clear" w:color="auto" w:fill="FFFFFF" w:themeFill="background1"/>
          </w:tcPr>
          <w:p w14:paraId="757DF68D" w14:textId="0906DFCD"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(4</w:t>
            </w:r>
            <w:r>
              <w:rPr>
                <w:rFonts w:asciiTheme="minorHAnsi" w:eastAsia="Calibri" w:hAnsiTheme="minorHAnsi" w:cs="Arial"/>
                <w:sz w:val="18"/>
                <w:szCs w:val="18"/>
              </w:rPr>
              <w:t>,</w:t>
            </w:r>
            <w:r w:rsidRPr="00864F78">
              <w:rPr>
                <w:rFonts w:asciiTheme="minorHAnsi" w:eastAsia="Calibri" w:hAnsiTheme="minorHAnsi" w:cs="Arial"/>
                <w:sz w:val="18"/>
                <w:szCs w:val="18"/>
              </w:rPr>
              <w:t>229)</w:t>
            </w:r>
          </w:p>
        </w:tc>
      </w:tr>
      <w:tr w:rsidR="005E2655" w:rsidRPr="006A65C1" w14:paraId="4E5F9909" w14:textId="77777777" w:rsidTr="003239B0">
        <w:trPr>
          <w:trHeight w:val="227"/>
        </w:trPr>
        <w:tc>
          <w:tcPr>
            <w:tcW w:w="7060" w:type="dxa"/>
            <w:vAlign w:val="center"/>
          </w:tcPr>
          <w:p w14:paraId="4BB47AF8" w14:textId="40FAB77A" w:rsidR="005E2655" w:rsidRPr="00EA22B8" w:rsidRDefault="005E2655" w:rsidP="005E2655">
            <w:pPr>
              <w:keepLines/>
              <w:tabs>
                <w:tab w:val="right" w:pos="1202"/>
              </w:tabs>
              <w:outlineLvl w:val="0"/>
              <w:rPr>
                <w:rFonts w:ascii="Calibri" w:eastAsia="Calibri" w:hAnsi="Calibri" w:cs="Arial"/>
                <w:b/>
                <w:bCs/>
                <w:sz w:val="18"/>
                <w:szCs w:val="18"/>
              </w:rPr>
            </w:pPr>
            <w:bookmarkStart w:id="162" w:name="_Toc4057081"/>
            <w:r w:rsidRPr="00EA22B8">
              <w:rPr>
                <w:rFonts w:ascii="Calibri" w:eastAsia="Calibri" w:hAnsi="Calibri" w:cs="Arial"/>
                <w:b/>
                <w:bCs/>
                <w:sz w:val="18"/>
                <w:szCs w:val="18"/>
              </w:rPr>
              <w:t xml:space="preserve">Net cash </w:t>
            </w:r>
            <w:r w:rsidR="0084060C">
              <w:rPr>
                <w:rFonts w:ascii="Calibri" w:eastAsia="Calibri" w:hAnsi="Calibri" w:cs="Arial"/>
                <w:b/>
                <w:bCs/>
                <w:sz w:val="18"/>
                <w:szCs w:val="18"/>
              </w:rPr>
              <w:t>(used in)/</w:t>
            </w:r>
            <w:r w:rsidRPr="00EA22B8">
              <w:rPr>
                <w:rFonts w:ascii="Calibri" w:eastAsia="Calibri" w:hAnsi="Calibri" w:cs="Arial"/>
                <w:b/>
                <w:bCs/>
                <w:sz w:val="18"/>
                <w:szCs w:val="18"/>
              </w:rPr>
              <w:t>provided from investment activities</w:t>
            </w:r>
            <w:bookmarkEnd w:id="162"/>
          </w:p>
        </w:tc>
        <w:tc>
          <w:tcPr>
            <w:tcW w:w="1271" w:type="dxa"/>
            <w:tcBorders>
              <w:top w:val="single" w:sz="4" w:space="0" w:color="auto"/>
              <w:bottom w:val="single" w:sz="12" w:space="0" w:color="auto"/>
            </w:tcBorders>
            <w:shd w:val="clear" w:color="auto" w:fill="FFFFFF" w:themeFill="background1"/>
            <w:vAlign w:val="bottom"/>
          </w:tcPr>
          <w:p w14:paraId="65DE6B83" w14:textId="1EE6526B" w:rsidR="005E2655" w:rsidRPr="003239B0" w:rsidRDefault="005E2655" w:rsidP="003239B0">
            <w:pPr>
              <w:keepLines/>
              <w:tabs>
                <w:tab w:val="right" w:pos="1202"/>
              </w:tabs>
              <w:jc w:val="right"/>
              <w:outlineLvl w:val="0"/>
              <w:rPr>
                <w:rFonts w:asciiTheme="minorHAnsi" w:eastAsia="Calibri" w:hAnsiTheme="minorHAnsi" w:cs="Arial"/>
                <w:b/>
                <w:bCs/>
                <w:sz w:val="18"/>
                <w:szCs w:val="18"/>
              </w:rPr>
            </w:pPr>
            <w:r w:rsidRPr="003239B0">
              <w:rPr>
                <w:rFonts w:asciiTheme="minorHAnsi" w:eastAsia="Calibri" w:hAnsiTheme="minorHAnsi" w:cs="Arial"/>
                <w:b/>
                <w:bCs/>
                <w:sz w:val="18"/>
                <w:szCs w:val="18"/>
              </w:rPr>
              <w:t>(1,544,728)</w:t>
            </w:r>
          </w:p>
        </w:tc>
        <w:tc>
          <w:tcPr>
            <w:tcW w:w="1270" w:type="dxa"/>
            <w:tcBorders>
              <w:top w:val="single" w:sz="4" w:space="0" w:color="auto"/>
              <w:bottom w:val="single" w:sz="12" w:space="0" w:color="auto"/>
            </w:tcBorders>
            <w:shd w:val="clear" w:color="auto" w:fill="FFFFFF" w:themeFill="background1"/>
          </w:tcPr>
          <w:p w14:paraId="20CF5E41" w14:textId="78035960" w:rsidR="005E2655" w:rsidRPr="00EA22B8" w:rsidRDefault="005E2655" w:rsidP="005E2655">
            <w:pPr>
              <w:jc w:val="right"/>
              <w:rPr>
                <w:rFonts w:asciiTheme="minorHAnsi" w:eastAsia="Calibri" w:hAnsiTheme="minorHAnsi" w:cstheme="minorHAnsi"/>
                <w:b/>
                <w:bCs/>
                <w:spacing w:val="-2"/>
                <w:sz w:val="18"/>
                <w:szCs w:val="18"/>
              </w:rPr>
            </w:pPr>
            <w:r w:rsidRPr="00864F78">
              <w:rPr>
                <w:rFonts w:asciiTheme="minorHAnsi" w:hAnsiTheme="minorHAnsi" w:cstheme="minorHAnsi"/>
                <w:b/>
                <w:sz w:val="18"/>
                <w:szCs w:val="18"/>
              </w:rPr>
              <w:t>1</w:t>
            </w:r>
            <w:r>
              <w:rPr>
                <w:rFonts w:asciiTheme="minorHAnsi" w:hAnsiTheme="minorHAnsi" w:cstheme="minorHAnsi"/>
                <w:b/>
                <w:sz w:val="18"/>
                <w:szCs w:val="18"/>
              </w:rPr>
              <w:t>,</w:t>
            </w:r>
            <w:r w:rsidRPr="00864F78">
              <w:rPr>
                <w:rFonts w:asciiTheme="minorHAnsi" w:hAnsiTheme="minorHAnsi" w:cstheme="minorHAnsi"/>
                <w:b/>
                <w:sz w:val="18"/>
                <w:szCs w:val="18"/>
              </w:rPr>
              <w:t>400</w:t>
            </w:r>
            <w:r>
              <w:rPr>
                <w:rFonts w:asciiTheme="minorHAnsi" w:hAnsiTheme="minorHAnsi" w:cstheme="minorHAnsi"/>
                <w:b/>
                <w:sz w:val="18"/>
                <w:szCs w:val="18"/>
              </w:rPr>
              <w:t>,</w:t>
            </w:r>
            <w:r w:rsidRPr="00864F78">
              <w:rPr>
                <w:rFonts w:asciiTheme="minorHAnsi" w:hAnsiTheme="minorHAnsi" w:cstheme="minorHAnsi"/>
                <w:b/>
                <w:sz w:val="18"/>
                <w:szCs w:val="18"/>
              </w:rPr>
              <w:t>528</w:t>
            </w:r>
          </w:p>
        </w:tc>
      </w:tr>
      <w:tr w:rsidR="005E2655" w:rsidRPr="006A65C1" w14:paraId="54DEC911" w14:textId="77777777" w:rsidTr="00F23FC5">
        <w:trPr>
          <w:trHeight w:hRule="exact" w:val="227"/>
        </w:trPr>
        <w:tc>
          <w:tcPr>
            <w:tcW w:w="7060" w:type="dxa"/>
          </w:tcPr>
          <w:p w14:paraId="447EDBAA" w14:textId="77777777" w:rsidR="005E2655" w:rsidRPr="00EA22B8" w:rsidRDefault="005E2655" w:rsidP="005E2655">
            <w:pPr>
              <w:keepLines/>
              <w:tabs>
                <w:tab w:val="right" w:pos="1202"/>
              </w:tabs>
              <w:outlineLvl w:val="0"/>
              <w:rPr>
                <w:rFonts w:ascii="Calibri" w:eastAsia="Calibri" w:hAnsi="Calibri" w:cs="Arial"/>
                <w:b/>
                <w:bCs/>
                <w:spacing w:val="-3"/>
                <w:sz w:val="18"/>
                <w:szCs w:val="18"/>
              </w:rPr>
            </w:pPr>
            <w:bookmarkStart w:id="163" w:name="_Toc4057082"/>
            <w:r w:rsidRPr="00EA22B8">
              <w:rPr>
                <w:rFonts w:ascii="Calibri" w:eastAsia="Calibri" w:hAnsi="Calibri" w:cs="Arial"/>
                <w:b/>
                <w:bCs/>
                <w:sz w:val="18"/>
                <w:szCs w:val="18"/>
              </w:rPr>
              <w:t>Financing activities</w:t>
            </w:r>
            <w:bookmarkEnd w:id="163"/>
          </w:p>
        </w:tc>
        <w:tc>
          <w:tcPr>
            <w:tcW w:w="1271" w:type="dxa"/>
            <w:vAlign w:val="bottom"/>
          </w:tcPr>
          <w:p w14:paraId="51BDEA17" w14:textId="77777777" w:rsidR="005E2655" w:rsidRPr="00EA22B8" w:rsidRDefault="005E2655" w:rsidP="005E2655">
            <w:pPr>
              <w:keepLines/>
              <w:tabs>
                <w:tab w:val="right" w:pos="1202"/>
              </w:tabs>
              <w:jc w:val="right"/>
              <w:outlineLvl w:val="0"/>
              <w:rPr>
                <w:rFonts w:asciiTheme="minorHAnsi" w:eastAsia="Calibri" w:hAnsiTheme="minorHAnsi" w:cs="Arial"/>
                <w:b/>
                <w:bCs/>
                <w:sz w:val="18"/>
                <w:szCs w:val="18"/>
              </w:rPr>
            </w:pPr>
          </w:p>
        </w:tc>
        <w:tc>
          <w:tcPr>
            <w:tcW w:w="1270" w:type="dxa"/>
            <w:vAlign w:val="bottom"/>
          </w:tcPr>
          <w:p w14:paraId="7DCA4C51" w14:textId="77777777" w:rsidR="005E2655" w:rsidRPr="00EA22B8" w:rsidRDefault="005E2655" w:rsidP="005E2655">
            <w:pPr>
              <w:keepLines/>
              <w:tabs>
                <w:tab w:val="right" w:pos="1202"/>
              </w:tabs>
              <w:jc w:val="right"/>
              <w:outlineLvl w:val="0"/>
              <w:rPr>
                <w:rFonts w:ascii="Calibri" w:eastAsia="Calibri" w:hAnsi="Calibri" w:cs="Arial"/>
                <w:b/>
                <w:bCs/>
                <w:sz w:val="18"/>
                <w:szCs w:val="18"/>
              </w:rPr>
            </w:pPr>
          </w:p>
        </w:tc>
      </w:tr>
      <w:tr w:rsidR="005E2655" w:rsidRPr="006A65C1" w14:paraId="2C5EEFD7" w14:textId="77777777" w:rsidTr="003239B0">
        <w:trPr>
          <w:trHeight w:hRule="exact" w:val="204"/>
        </w:trPr>
        <w:tc>
          <w:tcPr>
            <w:tcW w:w="7060" w:type="dxa"/>
          </w:tcPr>
          <w:p w14:paraId="01D484F2" w14:textId="77777777" w:rsidR="005E2655" w:rsidRPr="00EA22B8" w:rsidRDefault="005E2655" w:rsidP="005E2655">
            <w:pPr>
              <w:keepLines/>
              <w:tabs>
                <w:tab w:val="right" w:pos="1202"/>
              </w:tabs>
              <w:outlineLvl w:val="0"/>
              <w:rPr>
                <w:rFonts w:ascii="Calibri" w:eastAsia="Calibri" w:hAnsi="Calibri" w:cs="Arial"/>
                <w:bCs/>
                <w:sz w:val="18"/>
                <w:szCs w:val="18"/>
              </w:rPr>
            </w:pPr>
            <w:bookmarkStart w:id="164" w:name="_Toc4057083"/>
            <w:r w:rsidRPr="00EA22B8">
              <w:rPr>
                <w:rFonts w:ascii="Calibri" w:eastAsia="Calibri" w:hAnsi="Calibri" w:cs="Arial"/>
                <w:bCs/>
                <w:sz w:val="18"/>
                <w:szCs w:val="18"/>
              </w:rPr>
              <w:t>Increase in founder’s capital</w:t>
            </w:r>
            <w:bookmarkEnd w:id="164"/>
          </w:p>
        </w:tc>
        <w:tc>
          <w:tcPr>
            <w:tcW w:w="1271" w:type="dxa"/>
            <w:tcBorders>
              <w:top w:val="nil"/>
              <w:left w:val="nil"/>
              <w:bottom w:val="nil"/>
              <w:right w:val="nil"/>
            </w:tcBorders>
            <w:shd w:val="clear" w:color="auto" w:fill="auto"/>
          </w:tcPr>
          <w:p w14:paraId="50FCDD61" w14:textId="371FEFFC"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25</w:t>
            </w:r>
            <w:r>
              <w:rPr>
                <w:rFonts w:asciiTheme="minorHAnsi" w:eastAsia="Calibri" w:hAnsiTheme="minorHAnsi" w:cs="Arial"/>
                <w:sz w:val="18"/>
                <w:szCs w:val="18"/>
              </w:rPr>
              <w:t>,</w:t>
            </w:r>
            <w:r w:rsidRPr="003239B0">
              <w:rPr>
                <w:rFonts w:asciiTheme="minorHAnsi" w:eastAsia="Calibri" w:hAnsiTheme="minorHAnsi" w:cs="Arial"/>
                <w:sz w:val="18"/>
                <w:szCs w:val="18"/>
              </w:rPr>
              <w:t>000</w:t>
            </w:r>
          </w:p>
        </w:tc>
        <w:tc>
          <w:tcPr>
            <w:tcW w:w="1270" w:type="dxa"/>
            <w:shd w:val="clear" w:color="auto" w:fill="FFFFFF" w:themeFill="background1"/>
            <w:vAlign w:val="center"/>
          </w:tcPr>
          <w:p w14:paraId="0FC5A531" w14:textId="47D8A520"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50</w:t>
            </w:r>
            <w:r>
              <w:rPr>
                <w:rFonts w:asciiTheme="minorHAnsi" w:eastAsia="Calibri" w:hAnsiTheme="minorHAnsi" w:cs="Arial"/>
                <w:sz w:val="18"/>
                <w:szCs w:val="18"/>
              </w:rPr>
              <w:t>,</w:t>
            </w:r>
            <w:r w:rsidRPr="00864F78">
              <w:rPr>
                <w:rFonts w:asciiTheme="minorHAnsi" w:eastAsia="Calibri" w:hAnsiTheme="minorHAnsi" w:cs="Arial"/>
                <w:sz w:val="18"/>
                <w:szCs w:val="18"/>
              </w:rPr>
              <w:t>000</w:t>
            </w:r>
          </w:p>
        </w:tc>
      </w:tr>
      <w:tr w:rsidR="005E2655" w:rsidRPr="006A65C1" w14:paraId="19752E69" w14:textId="77777777" w:rsidTr="003239B0">
        <w:trPr>
          <w:trHeight w:hRule="exact" w:val="204"/>
        </w:trPr>
        <w:tc>
          <w:tcPr>
            <w:tcW w:w="7060" w:type="dxa"/>
          </w:tcPr>
          <w:p w14:paraId="5123D6EF" w14:textId="77777777" w:rsidR="005E2655" w:rsidRPr="00EA22B8" w:rsidRDefault="005E2655" w:rsidP="005E2655">
            <w:pPr>
              <w:keepLines/>
              <w:tabs>
                <w:tab w:val="right" w:pos="1202"/>
              </w:tabs>
              <w:outlineLvl w:val="0"/>
              <w:rPr>
                <w:rFonts w:ascii="Calibri" w:eastAsia="Calibri" w:hAnsi="Calibri" w:cs="Arial"/>
                <w:spacing w:val="-3"/>
                <w:sz w:val="18"/>
                <w:szCs w:val="18"/>
              </w:rPr>
            </w:pPr>
            <w:bookmarkStart w:id="165" w:name="_Toc4057084"/>
            <w:r w:rsidRPr="00EA22B8">
              <w:rPr>
                <w:rFonts w:ascii="Calibri" w:eastAsia="Calibri" w:hAnsi="Calibri" w:cs="Arial"/>
                <w:sz w:val="18"/>
                <w:szCs w:val="18"/>
              </w:rPr>
              <w:t>Increase in borrowings – withdrawn funds</w:t>
            </w:r>
            <w:bookmarkEnd w:id="165"/>
          </w:p>
        </w:tc>
        <w:tc>
          <w:tcPr>
            <w:tcW w:w="1271" w:type="dxa"/>
            <w:tcBorders>
              <w:top w:val="nil"/>
              <w:left w:val="nil"/>
              <w:bottom w:val="nil"/>
              <w:right w:val="nil"/>
            </w:tcBorders>
            <w:shd w:val="clear" w:color="auto" w:fill="auto"/>
          </w:tcPr>
          <w:p w14:paraId="66F961C5" w14:textId="155487E5"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4</w:t>
            </w:r>
            <w:r>
              <w:rPr>
                <w:rFonts w:asciiTheme="minorHAnsi" w:eastAsia="Calibri" w:hAnsiTheme="minorHAnsi" w:cs="Arial"/>
                <w:sz w:val="18"/>
                <w:szCs w:val="18"/>
              </w:rPr>
              <w:t>,</w:t>
            </w:r>
            <w:r w:rsidRPr="003239B0">
              <w:rPr>
                <w:rFonts w:asciiTheme="minorHAnsi" w:eastAsia="Calibri" w:hAnsiTheme="minorHAnsi" w:cs="Arial"/>
                <w:sz w:val="18"/>
                <w:szCs w:val="18"/>
              </w:rPr>
              <w:t>994</w:t>
            </w:r>
            <w:r>
              <w:rPr>
                <w:rFonts w:asciiTheme="minorHAnsi" w:eastAsia="Calibri" w:hAnsiTheme="minorHAnsi" w:cs="Arial"/>
                <w:sz w:val="18"/>
                <w:szCs w:val="18"/>
              </w:rPr>
              <w:t>,</w:t>
            </w:r>
            <w:r w:rsidRPr="003239B0">
              <w:rPr>
                <w:rFonts w:asciiTheme="minorHAnsi" w:eastAsia="Calibri" w:hAnsiTheme="minorHAnsi" w:cs="Arial"/>
                <w:sz w:val="18"/>
                <w:szCs w:val="18"/>
              </w:rPr>
              <w:t>515</w:t>
            </w:r>
          </w:p>
        </w:tc>
        <w:tc>
          <w:tcPr>
            <w:tcW w:w="1270" w:type="dxa"/>
            <w:tcBorders>
              <w:top w:val="nil"/>
              <w:left w:val="nil"/>
              <w:bottom w:val="nil"/>
              <w:right w:val="nil"/>
            </w:tcBorders>
            <w:shd w:val="clear" w:color="auto" w:fill="auto"/>
            <w:vAlign w:val="center"/>
          </w:tcPr>
          <w:p w14:paraId="08289F55" w14:textId="074EA99E"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036</w:t>
            </w:r>
            <w:r>
              <w:rPr>
                <w:rFonts w:asciiTheme="minorHAnsi" w:eastAsia="Calibri" w:hAnsiTheme="minorHAnsi" w:cs="Arial"/>
                <w:sz w:val="18"/>
                <w:szCs w:val="18"/>
              </w:rPr>
              <w:t>,</w:t>
            </w:r>
            <w:r w:rsidRPr="00864F78">
              <w:rPr>
                <w:rFonts w:asciiTheme="minorHAnsi" w:eastAsia="Calibri" w:hAnsiTheme="minorHAnsi" w:cs="Arial"/>
                <w:sz w:val="18"/>
                <w:szCs w:val="18"/>
              </w:rPr>
              <w:t>226</w:t>
            </w:r>
          </w:p>
        </w:tc>
      </w:tr>
      <w:tr w:rsidR="005E2655" w:rsidRPr="006A65C1" w14:paraId="7C1552A2" w14:textId="77777777" w:rsidTr="003239B0">
        <w:trPr>
          <w:trHeight w:hRule="exact" w:val="204"/>
        </w:trPr>
        <w:tc>
          <w:tcPr>
            <w:tcW w:w="7060" w:type="dxa"/>
          </w:tcPr>
          <w:p w14:paraId="3F824444" w14:textId="77777777" w:rsidR="005E2655" w:rsidRPr="00EA22B8" w:rsidRDefault="005E2655" w:rsidP="005E2655">
            <w:pPr>
              <w:keepLines/>
              <w:tabs>
                <w:tab w:val="right" w:pos="1202"/>
              </w:tabs>
              <w:outlineLvl w:val="0"/>
              <w:rPr>
                <w:rFonts w:ascii="Calibri" w:eastAsia="Calibri" w:hAnsi="Calibri" w:cs="Arial"/>
                <w:spacing w:val="-3"/>
                <w:sz w:val="18"/>
                <w:szCs w:val="18"/>
              </w:rPr>
            </w:pPr>
            <w:bookmarkStart w:id="166" w:name="_Toc4057085"/>
            <w:r w:rsidRPr="00EA22B8">
              <w:rPr>
                <w:rFonts w:ascii="Calibri" w:eastAsia="Calibri" w:hAnsi="Calibri" w:cs="Arial"/>
                <w:sz w:val="18"/>
                <w:szCs w:val="18"/>
              </w:rPr>
              <w:t>Decrease in borrowings – repayments of principal</w:t>
            </w:r>
            <w:bookmarkEnd w:id="166"/>
          </w:p>
        </w:tc>
        <w:tc>
          <w:tcPr>
            <w:tcW w:w="1271" w:type="dxa"/>
            <w:tcBorders>
              <w:top w:val="nil"/>
              <w:left w:val="nil"/>
              <w:right w:val="nil"/>
            </w:tcBorders>
            <w:shd w:val="clear" w:color="auto" w:fill="auto"/>
          </w:tcPr>
          <w:p w14:paraId="0381C18B" w14:textId="514899E7"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w:t>
            </w:r>
            <w:r>
              <w:rPr>
                <w:rFonts w:asciiTheme="minorHAnsi" w:eastAsia="Calibri" w:hAnsiTheme="minorHAnsi" w:cs="Arial"/>
                <w:sz w:val="18"/>
                <w:szCs w:val="18"/>
              </w:rPr>
              <w:t>,</w:t>
            </w:r>
            <w:r w:rsidRPr="003239B0">
              <w:rPr>
                <w:rFonts w:asciiTheme="minorHAnsi" w:eastAsia="Calibri" w:hAnsiTheme="minorHAnsi" w:cs="Arial"/>
                <w:sz w:val="18"/>
                <w:szCs w:val="18"/>
              </w:rPr>
              <w:t>664</w:t>
            </w:r>
            <w:r>
              <w:rPr>
                <w:rFonts w:asciiTheme="minorHAnsi" w:eastAsia="Calibri" w:hAnsiTheme="minorHAnsi" w:cs="Arial"/>
                <w:sz w:val="18"/>
                <w:szCs w:val="18"/>
              </w:rPr>
              <w:t>,</w:t>
            </w:r>
            <w:r w:rsidRPr="003239B0">
              <w:rPr>
                <w:rFonts w:asciiTheme="minorHAnsi" w:eastAsia="Calibri" w:hAnsiTheme="minorHAnsi" w:cs="Arial"/>
                <w:sz w:val="18"/>
                <w:szCs w:val="18"/>
              </w:rPr>
              <w:t>047)</w:t>
            </w:r>
          </w:p>
        </w:tc>
        <w:tc>
          <w:tcPr>
            <w:tcW w:w="1270" w:type="dxa"/>
            <w:tcBorders>
              <w:top w:val="nil"/>
              <w:left w:val="nil"/>
              <w:bottom w:val="nil"/>
              <w:right w:val="nil"/>
            </w:tcBorders>
            <w:shd w:val="clear" w:color="auto" w:fill="auto"/>
            <w:vAlign w:val="center"/>
          </w:tcPr>
          <w:p w14:paraId="23EAA6FF" w14:textId="46073EB5"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w:t>
            </w:r>
            <w:r>
              <w:rPr>
                <w:rFonts w:asciiTheme="minorHAnsi" w:eastAsia="Calibri" w:hAnsiTheme="minorHAnsi" w:cs="Arial"/>
                <w:sz w:val="18"/>
                <w:szCs w:val="18"/>
              </w:rPr>
              <w:t>,</w:t>
            </w:r>
            <w:r w:rsidRPr="00864F78">
              <w:rPr>
                <w:rFonts w:asciiTheme="minorHAnsi" w:eastAsia="Calibri" w:hAnsiTheme="minorHAnsi" w:cs="Arial"/>
                <w:sz w:val="18"/>
                <w:szCs w:val="18"/>
              </w:rPr>
              <w:t>581</w:t>
            </w:r>
            <w:r>
              <w:rPr>
                <w:rFonts w:asciiTheme="minorHAnsi" w:eastAsia="Calibri" w:hAnsiTheme="minorHAnsi" w:cs="Arial"/>
                <w:sz w:val="18"/>
                <w:szCs w:val="18"/>
              </w:rPr>
              <w:t>,</w:t>
            </w:r>
            <w:r w:rsidRPr="00864F78">
              <w:rPr>
                <w:rFonts w:asciiTheme="minorHAnsi" w:eastAsia="Calibri" w:hAnsiTheme="minorHAnsi" w:cs="Arial"/>
                <w:sz w:val="18"/>
                <w:szCs w:val="18"/>
              </w:rPr>
              <w:t>195)</w:t>
            </w:r>
          </w:p>
        </w:tc>
      </w:tr>
      <w:tr w:rsidR="005E2655" w:rsidRPr="006A65C1" w14:paraId="0A0ECD0E" w14:textId="77777777" w:rsidTr="003239B0">
        <w:trPr>
          <w:trHeight w:hRule="exact" w:val="204"/>
        </w:trPr>
        <w:tc>
          <w:tcPr>
            <w:tcW w:w="7060" w:type="dxa"/>
          </w:tcPr>
          <w:p w14:paraId="06BE101A" w14:textId="2291C20F" w:rsidR="005E2655" w:rsidRPr="00EA22B8" w:rsidRDefault="001878F2" w:rsidP="005E2655">
            <w:pPr>
              <w:keepLines/>
              <w:tabs>
                <w:tab w:val="right" w:pos="1202"/>
              </w:tabs>
              <w:outlineLvl w:val="0"/>
              <w:rPr>
                <w:rFonts w:ascii="Calibri" w:eastAsia="Calibri" w:hAnsi="Calibri" w:cs="Arial"/>
                <w:sz w:val="18"/>
                <w:szCs w:val="18"/>
              </w:rPr>
            </w:pPr>
            <w:r w:rsidRPr="001878F2">
              <w:rPr>
                <w:rFonts w:ascii="Calibri" w:eastAsia="Calibri" w:hAnsi="Calibri" w:cs="Arial"/>
                <w:sz w:val="18"/>
                <w:szCs w:val="18"/>
              </w:rPr>
              <w:t>Decrease in bonds payable - repayment</w:t>
            </w:r>
          </w:p>
        </w:tc>
        <w:tc>
          <w:tcPr>
            <w:tcW w:w="1271" w:type="dxa"/>
            <w:tcBorders>
              <w:top w:val="nil"/>
              <w:left w:val="nil"/>
              <w:right w:val="nil"/>
            </w:tcBorders>
            <w:shd w:val="clear" w:color="auto" w:fill="auto"/>
          </w:tcPr>
          <w:p w14:paraId="447C71EA" w14:textId="67B3AA35"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(1</w:t>
            </w:r>
            <w:r>
              <w:rPr>
                <w:rFonts w:asciiTheme="minorHAnsi" w:eastAsia="Calibri" w:hAnsiTheme="minorHAnsi" w:cs="Arial"/>
                <w:sz w:val="18"/>
                <w:szCs w:val="18"/>
              </w:rPr>
              <w:t>,</w:t>
            </w:r>
            <w:r w:rsidRPr="003239B0">
              <w:rPr>
                <w:rFonts w:asciiTheme="minorHAnsi" w:eastAsia="Calibri" w:hAnsiTheme="minorHAnsi" w:cs="Arial"/>
                <w:sz w:val="18"/>
                <w:szCs w:val="18"/>
              </w:rPr>
              <w:t>135</w:t>
            </w:r>
            <w:r>
              <w:rPr>
                <w:rFonts w:asciiTheme="minorHAnsi" w:eastAsia="Calibri" w:hAnsiTheme="minorHAnsi" w:cs="Arial"/>
                <w:sz w:val="18"/>
                <w:szCs w:val="18"/>
              </w:rPr>
              <w:t>,</w:t>
            </w:r>
            <w:r w:rsidRPr="003239B0">
              <w:rPr>
                <w:rFonts w:asciiTheme="minorHAnsi" w:eastAsia="Calibri" w:hAnsiTheme="minorHAnsi" w:cs="Arial"/>
                <w:sz w:val="18"/>
                <w:szCs w:val="18"/>
              </w:rPr>
              <w:t>104)</w:t>
            </w:r>
          </w:p>
        </w:tc>
        <w:tc>
          <w:tcPr>
            <w:tcW w:w="1270" w:type="dxa"/>
            <w:tcBorders>
              <w:top w:val="nil"/>
              <w:left w:val="nil"/>
              <w:bottom w:val="nil"/>
              <w:right w:val="nil"/>
            </w:tcBorders>
            <w:shd w:val="clear" w:color="auto" w:fill="auto"/>
            <w:vAlign w:val="center"/>
          </w:tcPr>
          <w:p w14:paraId="752AE7E2" w14:textId="63E3D575" w:rsidR="005E2655" w:rsidRPr="00864F78" w:rsidRDefault="005E2655" w:rsidP="005E2655">
            <w:pPr>
              <w:keepLines/>
              <w:jc w:val="right"/>
              <w:rPr>
                <w:rFonts w:asciiTheme="minorHAnsi" w:eastAsia="Calibri" w:hAnsiTheme="minorHAnsi" w:cs="Arial"/>
                <w:sz w:val="18"/>
                <w:szCs w:val="18"/>
              </w:rPr>
            </w:pPr>
            <w:r>
              <w:rPr>
                <w:rFonts w:asciiTheme="minorHAnsi" w:eastAsia="Calibri" w:hAnsiTheme="minorHAnsi" w:cs="Arial"/>
                <w:sz w:val="18"/>
                <w:szCs w:val="18"/>
              </w:rPr>
              <w:t>-</w:t>
            </w:r>
          </w:p>
        </w:tc>
      </w:tr>
      <w:tr w:rsidR="005E2655" w:rsidRPr="006A65C1" w14:paraId="4100915D" w14:textId="77777777" w:rsidTr="00864F78">
        <w:trPr>
          <w:trHeight w:hRule="exact" w:val="204"/>
        </w:trPr>
        <w:tc>
          <w:tcPr>
            <w:tcW w:w="7060" w:type="dxa"/>
          </w:tcPr>
          <w:p w14:paraId="7054B8BB" w14:textId="77777777" w:rsidR="005E2655" w:rsidRPr="00EA22B8" w:rsidRDefault="005E2655" w:rsidP="005E2655">
            <w:pPr>
              <w:keepLines/>
              <w:tabs>
                <w:tab w:val="right" w:pos="1202"/>
              </w:tabs>
              <w:outlineLvl w:val="0"/>
              <w:rPr>
                <w:rFonts w:ascii="Calibri" w:eastAsia="Calibri" w:hAnsi="Calibri" w:cs="Arial"/>
                <w:sz w:val="18"/>
                <w:szCs w:val="18"/>
              </w:rPr>
            </w:pPr>
            <w:bookmarkStart w:id="167" w:name="_Toc4057087"/>
            <w:r>
              <w:rPr>
                <w:rFonts w:ascii="Calibri" w:eastAsia="Calibri" w:hAnsi="Calibri" w:cs="Arial"/>
                <w:sz w:val="18"/>
                <w:szCs w:val="18"/>
              </w:rPr>
              <w:t>Other</w:t>
            </w:r>
            <w:bookmarkEnd w:id="167"/>
          </w:p>
        </w:tc>
        <w:tc>
          <w:tcPr>
            <w:tcW w:w="1271" w:type="dxa"/>
            <w:tcBorders>
              <w:bottom w:val="single" w:sz="4" w:space="0" w:color="auto"/>
            </w:tcBorders>
            <w:shd w:val="clear" w:color="auto" w:fill="FFFFFF" w:themeFill="background1"/>
          </w:tcPr>
          <w:p w14:paraId="7D3FE0D4" w14:textId="723AF662"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(5</w:t>
            </w:r>
            <w:r>
              <w:rPr>
                <w:rFonts w:asciiTheme="minorHAnsi" w:eastAsia="Calibri" w:hAnsiTheme="minorHAnsi" w:cs="Arial"/>
                <w:sz w:val="18"/>
                <w:szCs w:val="18"/>
              </w:rPr>
              <w:t>,</w:t>
            </w:r>
            <w:r w:rsidRPr="003239B0">
              <w:rPr>
                <w:rFonts w:asciiTheme="minorHAnsi" w:eastAsia="Calibri" w:hAnsiTheme="minorHAnsi" w:cs="Arial"/>
                <w:sz w:val="18"/>
                <w:szCs w:val="18"/>
              </w:rPr>
              <w:t>180)</w:t>
            </w:r>
          </w:p>
        </w:tc>
        <w:tc>
          <w:tcPr>
            <w:tcW w:w="1270" w:type="dxa"/>
            <w:tcBorders>
              <w:top w:val="nil"/>
              <w:left w:val="nil"/>
              <w:bottom w:val="nil"/>
              <w:right w:val="nil"/>
            </w:tcBorders>
            <w:shd w:val="clear" w:color="auto" w:fill="FFFFFF" w:themeFill="background1"/>
          </w:tcPr>
          <w:p w14:paraId="16A131CF" w14:textId="7F9BAA4C"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175</w:t>
            </w:r>
          </w:p>
        </w:tc>
      </w:tr>
      <w:tr w:rsidR="005E2655" w:rsidRPr="006A65C1" w14:paraId="35AD4980" w14:textId="77777777" w:rsidTr="00864F78">
        <w:trPr>
          <w:trHeight w:val="205"/>
        </w:trPr>
        <w:tc>
          <w:tcPr>
            <w:tcW w:w="7060" w:type="dxa"/>
          </w:tcPr>
          <w:p w14:paraId="4DD57B58" w14:textId="2CAC5C31" w:rsidR="005E2655" w:rsidRPr="00EA22B8" w:rsidRDefault="005E2655" w:rsidP="005E2655">
            <w:pPr>
              <w:keepLines/>
              <w:tabs>
                <w:tab w:val="right" w:pos="1202"/>
              </w:tabs>
              <w:outlineLvl w:val="0"/>
              <w:rPr>
                <w:rFonts w:ascii="Calibri" w:eastAsia="Calibri" w:hAnsi="Calibri" w:cs="Arial"/>
                <w:b/>
                <w:bCs/>
                <w:spacing w:val="-3"/>
                <w:sz w:val="18"/>
                <w:szCs w:val="18"/>
              </w:rPr>
            </w:pPr>
            <w:bookmarkStart w:id="168" w:name="_Toc4057088"/>
            <w:r w:rsidRPr="00EA22B8">
              <w:rPr>
                <w:rFonts w:ascii="Calibri" w:eastAsia="Calibri" w:hAnsi="Calibri" w:cs="Arial"/>
                <w:b/>
                <w:bCs/>
                <w:sz w:val="18"/>
                <w:szCs w:val="18"/>
              </w:rPr>
              <w:t>Net cash used in financing activities</w:t>
            </w:r>
            <w:bookmarkEnd w:id="168"/>
          </w:p>
        </w:tc>
        <w:tc>
          <w:tcPr>
            <w:tcW w:w="1271" w:type="dxa"/>
            <w:tcBorders>
              <w:top w:val="single" w:sz="4" w:space="0" w:color="auto"/>
              <w:bottom w:val="single" w:sz="12" w:space="0" w:color="auto"/>
            </w:tcBorders>
            <w:shd w:val="clear" w:color="auto" w:fill="FFFFFF" w:themeFill="background1"/>
          </w:tcPr>
          <w:p w14:paraId="11E9C1A7" w14:textId="239F31F7" w:rsidR="005E2655" w:rsidRPr="00864F78" w:rsidRDefault="005E2655" w:rsidP="005E2655">
            <w:pPr>
              <w:jc w:val="right"/>
              <w:rPr>
                <w:rFonts w:asciiTheme="minorHAnsi" w:hAnsiTheme="minorHAnsi" w:cstheme="minorHAnsi"/>
                <w:b/>
                <w:sz w:val="18"/>
                <w:szCs w:val="18"/>
              </w:rPr>
            </w:pPr>
            <w:r w:rsidRPr="005E2655">
              <w:rPr>
                <w:rFonts w:asciiTheme="minorHAnsi" w:hAnsiTheme="minorHAnsi" w:cstheme="minorHAnsi"/>
                <w:b/>
                <w:sz w:val="18"/>
                <w:szCs w:val="18"/>
              </w:rPr>
              <w:t>1</w:t>
            </w:r>
            <w:r>
              <w:rPr>
                <w:rFonts w:asciiTheme="minorHAnsi" w:hAnsiTheme="minorHAnsi" w:cstheme="minorHAnsi"/>
                <w:b/>
                <w:sz w:val="18"/>
                <w:szCs w:val="18"/>
              </w:rPr>
              <w:t>,</w:t>
            </w:r>
            <w:r w:rsidRPr="005E2655">
              <w:rPr>
                <w:rFonts w:asciiTheme="minorHAnsi" w:hAnsiTheme="minorHAnsi" w:cstheme="minorHAnsi"/>
                <w:b/>
                <w:sz w:val="18"/>
                <w:szCs w:val="18"/>
              </w:rPr>
              <w:t>215</w:t>
            </w:r>
            <w:r>
              <w:rPr>
                <w:rFonts w:asciiTheme="minorHAnsi" w:hAnsiTheme="minorHAnsi" w:cstheme="minorHAnsi"/>
                <w:b/>
                <w:sz w:val="18"/>
                <w:szCs w:val="18"/>
              </w:rPr>
              <w:t>,</w:t>
            </w:r>
            <w:r w:rsidRPr="005E2655">
              <w:rPr>
                <w:rFonts w:asciiTheme="minorHAnsi" w:hAnsiTheme="minorHAnsi" w:cstheme="minorHAnsi"/>
                <w:b/>
                <w:sz w:val="18"/>
                <w:szCs w:val="18"/>
              </w:rPr>
              <w:t>184</w:t>
            </w:r>
          </w:p>
        </w:tc>
        <w:tc>
          <w:tcPr>
            <w:tcW w:w="1270" w:type="dxa"/>
            <w:tcBorders>
              <w:top w:val="single" w:sz="4" w:space="0" w:color="auto"/>
              <w:bottom w:val="single" w:sz="12" w:space="0" w:color="auto"/>
            </w:tcBorders>
            <w:shd w:val="clear" w:color="auto" w:fill="FFFFFF" w:themeFill="background1"/>
          </w:tcPr>
          <w:p w14:paraId="4FB6DF9C" w14:textId="07A21539" w:rsidR="005E2655" w:rsidRPr="00EA22B8" w:rsidRDefault="005E2655" w:rsidP="005E2655">
            <w:pPr>
              <w:jc w:val="right"/>
              <w:rPr>
                <w:rFonts w:asciiTheme="minorHAnsi" w:eastAsia="Calibri" w:hAnsiTheme="minorHAnsi" w:cstheme="minorHAnsi"/>
                <w:b/>
                <w:bCs/>
                <w:sz w:val="18"/>
                <w:szCs w:val="18"/>
              </w:rPr>
            </w:pPr>
            <w:r w:rsidRPr="00864F78">
              <w:rPr>
                <w:rFonts w:asciiTheme="minorHAnsi" w:hAnsiTheme="minorHAnsi" w:cstheme="minorHAnsi"/>
                <w:b/>
                <w:sz w:val="18"/>
                <w:szCs w:val="18"/>
              </w:rPr>
              <w:t>(494</w:t>
            </w:r>
            <w:r>
              <w:rPr>
                <w:rFonts w:asciiTheme="minorHAnsi" w:hAnsiTheme="minorHAnsi" w:cstheme="minorHAnsi"/>
                <w:b/>
                <w:sz w:val="18"/>
                <w:szCs w:val="18"/>
              </w:rPr>
              <w:t>,</w:t>
            </w:r>
            <w:r w:rsidRPr="00864F78">
              <w:rPr>
                <w:rFonts w:asciiTheme="minorHAnsi" w:hAnsiTheme="minorHAnsi" w:cstheme="minorHAnsi"/>
                <w:b/>
                <w:sz w:val="18"/>
                <w:szCs w:val="18"/>
              </w:rPr>
              <w:t>794)</w:t>
            </w:r>
          </w:p>
        </w:tc>
      </w:tr>
      <w:tr w:rsidR="005E2655" w:rsidRPr="006A65C1" w14:paraId="04E9D6B1" w14:textId="77777777" w:rsidTr="00F23FC5">
        <w:trPr>
          <w:trHeight w:hRule="exact" w:val="109"/>
        </w:trPr>
        <w:tc>
          <w:tcPr>
            <w:tcW w:w="7060" w:type="dxa"/>
          </w:tcPr>
          <w:p w14:paraId="53E98792" w14:textId="77777777" w:rsidR="005E2655" w:rsidRPr="00EA22B8" w:rsidRDefault="005E2655" w:rsidP="005E2655">
            <w:pPr>
              <w:keepLines/>
              <w:tabs>
                <w:tab w:val="right" w:pos="1202"/>
              </w:tabs>
              <w:outlineLvl w:val="0"/>
              <w:rPr>
                <w:rFonts w:ascii="Calibri" w:eastAsia="Calibri" w:hAnsi="Calibri" w:cs="Arial"/>
                <w:b/>
                <w:bCs/>
                <w:sz w:val="18"/>
                <w:szCs w:val="18"/>
              </w:rPr>
            </w:pPr>
          </w:p>
        </w:tc>
        <w:tc>
          <w:tcPr>
            <w:tcW w:w="1271" w:type="dxa"/>
            <w:tcBorders>
              <w:top w:val="single" w:sz="12" w:space="0" w:color="auto"/>
            </w:tcBorders>
            <w:vAlign w:val="bottom"/>
          </w:tcPr>
          <w:p w14:paraId="4102BE3C" w14:textId="77777777" w:rsidR="005E2655" w:rsidRPr="00EA22B8" w:rsidRDefault="005E2655" w:rsidP="005E2655">
            <w:pPr>
              <w:keepLines/>
              <w:jc w:val="right"/>
              <w:rPr>
                <w:rFonts w:asciiTheme="minorHAnsi" w:eastAsia="Calibri" w:hAnsiTheme="minorHAnsi" w:cs="Arial"/>
                <w:position w:val="4"/>
                <w:sz w:val="18"/>
                <w:szCs w:val="18"/>
                <w:u w:val="thick"/>
              </w:rPr>
            </w:pPr>
          </w:p>
        </w:tc>
        <w:tc>
          <w:tcPr>
            <w:tcW w:w="1270" w:type="dxa"/>
            <w:tcBorders>
              <w:top w:val="single" w:sz="12" w:space="0" w:color="auto"/>
            </w:tcBorders>
            <w:shd w:val="clear" w:color="auto" w:fill="FFFFFF" w:themeFill="background1"/>
            <w:vAlign w:val="bottom"/>
          </w:tcPr>
          <w:p w14:paraId="2148E79B" w14:textId="77777777" w:rsidR="005E2655" w:rsidRPr="00EA22B8" w:rsidRDefault="005E2655" w:rsidP="005E2655">
            <w:pPr>
              <w:keepLines/>
              <w:jc w:val="right"/>
              <w:rPr>
                <w:rFonts w:ascii="Calibri" w:eastAsia="Calibri" w:hAnsi="Calibri" w:cs="Arial"/>
                <w:position w:val="4"/>
                <w:sz w:val="18"/>
                <w:szCs w:val="18"/>
                <w:u w:val="thick"/>
              </w:rPr>
            </w:pPr>
          </w:p>
        </w:tc>
      </w:tr>
      <w:tr w:rsidR="005E2655" w:rsidRPr="006A65C1" w14:paraId="557F9B76" w14:textId="77777777" w:rsidTr="00EA22B8">
        <w:trPr>
          <w:trHeight w:hRule="exact" w:val="204"/>
        </w:trPr>
        <w:tc>
          <w:tcPr>
            <w:tcW w:w="7060" w:type="dxa"/>
          </w:tcPr>
          <w:p w14:paraId="19DDEC51" w14:textId="77777777" w:rsidR="005E2655" w:rsidRPr="00EA22B8" w:rsidRDefault="005E2655" w:rsidP="005E2655">
            <w:pPr>
              <w:keepLines/>
              <w:tabs>
                <w:tab w:val="right" w:pos="1202"/>
              </w:tabs>
              <w:outlineLvl w:val="0"/>
              <w:rPr>
                <w:rFonts w:ascii="Calibri" w:eastAsia="Calibri" w:hAnsi="Calibri" w:cs="Arial"/>
                <w:b/>
                <w:bCs/>
                <w:sz w:val="18"/>
                <w:szCs w:val="18"/>
              </w:rPr>
            </w:pPr>
            <w:bookmarkStart w:id="169" w:name="_Toc4057089"/>
            <w:r w:rsidRPr="00EA22B8">
              <w:rPr>
                <w:rFonts w:ascii="Calibri" w:eastAsia="Calibri" w:hAnsi="Calibri" w:cs="Arial"/>
                <w:b/>
                <w:bCs/>
                <w:sz w:val="18"/>
                <w:szCs w:val="18"/>
              </w:rPr>
              <w:t>Effect of foreign currency to cash and cash equivalents</w:t>
            </w:r>
            <w:bookmarkEnd w:id="169"/>
          </w:p>
        </w:tc>
        <w:tc>
          <w:tcPr>
            <w:tcW w:w="1271" w:type="dxa"/>
            <w:vAlign w:val="bottom"/>
          </w:tcPr>
          <w:p w14:paraId="71BF92C0" w14:textId="77777777" w:rsidR="005E2655" w:rsidRPr="00EA22B8" w:rsidRDefault="005E2655" w:rsidP="005E2655">
            <w:pPr>
              <w:jc w:val="right"/>
              <w:rPr>
                <w:rFonts w:asciiTheme="minorHAnsi" w:eastAsia="Calibri" w:hAnsiTheme="minorHAnsi" w:cs="Arial"/>
                <w:b/>
                <w:bCs/>
                <w:sz w:val="18"/>
                <w:szCs w:val="18"/>
              </w:rPr>
            </w:pPr>
          </w:p>
        </w:tc>
        <w:tc>
          <w:tcPr>
            <w:tcW w:w="1270" w:type="dxa"/>
            <w:shd w:val="clear" w:color="auto" w:fill="FFFFFF" w:themeFill="background1"/>
            <w:vAlign w:val="bottom"/>
          </w:tcPr>
          <w:p w14:paraId="5D6DB9D9" w14:textId="77777777" w:rsidR="005E2655" w:rsidRPr="00EA22B8" w:rsidRDefault="005E2655" w:rsidP="005E2655">
            <w:pPr>
              <w:jc w:val="right"/>
              <w:rPr>
                <w:rFonts w:ascii="Calibri" w:eastAsia="Calibri" w:hAnsi="Calibri" w:cs="Arial"/>
                <w:b/>
                <w:bCs/>
                <w:sz w:val="18"/>
                <w:szCs w:val="18"/>
              </w:rPr>
            </w:pPr>
          </w:p>
        </w:tc>
      </w:tr>
      <w:tr w:rsidR="005E2655" w:rsidRPr="006A65C1" w14:paraId="5EBD907E" w14:textId="77777777" w:rsidTr="007D690A">
        <w:trPr>
          <w:trHeight w:hRule="exact" w:val="204"/>
        </w:trPr>
        <w:tc>
          <w:tcPr>
            <w:tcW w:w="7060" w:type="dxa"/>
          </w:tcPr>
          <w:p w14:paraId="1B7BF1B5" w14:textId="77777777" w:rsidR="005E2655" w:rsidRPr="00EA22B8" w:rsidRDefault="005E2655" w:rsidP="005E2655">
            <w:pPr>
              <w:keepLines/>
              <w:tabs>
                <w:tab w:val="right" w:pos="1202"/>
              </w:tabs>
              <w:outlineLvl w:val="0"/>
              <w:rPr>
                <w:rFonts w:ascii="Calibri" w:eastAsia="Calibri" w:hAnsi="Calibri" w:cs="Arial"/>
                <w:bCs/>
                <w:sz w:val="18"/>
                <w:szCs w:val="18"/>
              </w:rPr>
            </w:pPr>
            <w:bookmarkStart w:id="170" w:name="_Toc4057090"/>
            <w:r w:rsidRPr="00EA22B8">
              <w:rPr>
                <w:rFonts w:ascii="Calibri" w:eastAsia="Calibri" w:hAnsi="Calibri" w:cs="Arial"/>
                <w:sz w:val="18"/>
                <w:szCs w:val="18"/>
              </w:rPr>
              <w:t>Net foreign exchange</w:t>
            </w:r>
            <w:bookmarkEnd w:id="170"/>
          </w:p>
        </w:tc>
        <w:tc>
          <w:tcPr>
            <w:tcW w:w="1271" w:type="dxa"/>
            <w:tcBorders>
              <w:bottom w:val="single" w:sz="4" w:space="0" w:color="auto"/>
            </w:tcBorders>
            <w:shd w:val="clear" w:color="auto" w:fill="FFFFFF" w:themeFill="background1"/>
          </w:tcPr>
          <w:p w14:paraId="7CF47F8C" w14:textId="6B7B96CB" w:rsidR="005E2655" w:rsidRPr="00EA22B8"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153</w:t>
            </w:r>
            <w:r>
              <w:rPr>
                <w:rFonts w:asciiTheme="minorHAnsi" w:eastAsia="Calibri" w:hAnsiTheme="minorHAnsi" w:cs="Arial"/>
                <w:sz w:val="18"/>
                <w:szCs w:val="18"/>
              </w:rPr>
              <w:t>,</w:t>
            </w:r>
            <w:r w:rsidRPr="005E2655">
              <w:rPr>
                <w:rFonts w:asciiTheme="minorHAnsi" w:eastAsia="Calibri" w:hAnsiTheme="minorHAnsi" w:cs="Arial"/>
                <w:sz w:val="18"/>
                <w:szCs w:val="18"/>
              </w:rPr>
              <w:t>714</w:t>
            </w:r>
          </w:p>
        </w:tc>
        <w:tc>
          <w:tcPr>
            <w:tcW w:w="1270" w:type="dxa"/>
            <w:tcBorders>
              <w:bottom w:val="single" w:sz="4" w:space="0" w:color="auto"/>
            </w:tcBorders>
            <w:shd w:val="clear" w:color="auto" w:fill="FFFFFF" w:themeFill="background1"/>
          </w:tcPr>
          <w:p w14:paraId="4ACE130C" w14:textId="23346C6A" w:rsidR="005E2655" w:rsidRPr="00EA22B8" w:rsidRDefault="005E2655" w:rsidP="005E2655">
            <w:pPr>
              <w:keepLines/>
              <w:jc w:val="right"/>
              <w:rPr>
                <w:rFonts w:asciiTheme="minorHAnsi" w:eastAsia="Calibri" w:hAnsiTheme="minorHAnsi" w:cs="Arial"/>
                <w:sz w:val="18"/>
                <w:szCs w:val="18"/>
              </w:rPr>
            </w:pPr>
            <w:r w:rsidRPr="00527EED">
              <w:rPr>
                <w:rFonts w:asciiTheme="minorHAnsi" w:eastAsia="Calibri" w:hAnsiTheme="minorHAnsi" w:cs="Arial"/>
                <w:sz w:val="18"/>
                <w:szCs w:val="18"/>
              </w:rPr>
              <w:t>70</w:t>
            </w:r>
            <w:r>
              <w:rPr>
                <w:rFonts w:asciiTheme="minorHAnsi" w:eastAsia="Calibri" w:hAnsiTheme="minorHAnsi" w:cs="Arial"/>
                <w:sz w:val="18"/>
                <w:szCs w:val="18"/>
              </w:rPr>
              <w:t>,</w:t>
            </w:r>
            <w:r w:rsidRPr="00527EED">
              <w:rPr>
                <w:rFonts w:asciiTheme="minorHAnsi" w:eastAsia="Calibri" w:hAnsiTheme="minorHAnsi" w:cs="Arial"/>
                <w:sz w:val="18"/>
                <w:szCs w:val="18"/>
              </w:rPr>
              <w:t>600</w:t>
            </w:r>
          </w:p>
        </w:tc>
      </w:tr>
      <w:tr w:rsidR="005E2655" w:rsidRPr="006A65C1" w14:paraId="68691E91" w14:textId="77777777" w:rsidTr="007D690A">
        <w:trPr>
          <w:trHeight w:val="205"/>
        </w:trPr>
        <w:tc>
          <w:tcPr>
            <w:tcW w:w="7060" w:type="dxa"/>
            <w:vAlign w:val="bottom"/>
          </w:tcPr>
          <w:p w14:paraId="295D2983" w14:textId="77777777" w:rsidR="005E2655" w:rsidRPr="00EA22B8" w:rsidRDefault="005E2655" w:rsidP="005E2655">
            <w:pPr>
              <w:keepLines/>
              <w:tabs>
                <w:tab w:val="right" w:pos="1202"/>
              </w:tabs>
              <w:outlineLvl w:val="0"/>
              <w:rPr>
                <w:rFonts w:ascii="Calibri" w:eastAsia="Calibri" w:hAnsi="Calibri" w:cs="Arial"/>
                <w:b/>
                <w:spacing w:val="-3"/>
                <w:sz w:val="18"/>
                <w:szCs w:val="18"/>
              </w:rPr>
            </w:pPr>
            <w:bookmarkStart w:id="171" w:name="_Toc4057091"/>
            <w:r w:rsidRPr="00EA22B8">
              <w:rPr>
                <w:rFonts w:ascii="Calibri" w:eastAsia="Calibri" w:hAnsi="Calibri" w:cs="Arial"/>
                <w:b/>
                <w:bCs/>
                <w:sz w:val="18"/>
                <w:szCs w:val="18"/>
              </w:rPr>
              <w:t>Net effect</w:t>
            </w:r>
            <w:bookmarkEnd w:id="171"/>
          </w:p>
        </w:tc>
        <w:tc>
          <w:tcPr>
            <w:tcW w:w="1271" w:type="dxa"/>
            <w:tcBorders>
              <w:top w:val="single" w:sz="4" w:space="0" w:color="auto"/>
            </w:tcBorders>
            <w:shd w:val="clear" w:color="auto" w:fill="FFFFFF" w:themeFill="background1"/>
          </w:tcPr>
          <w:p w14:paraId="760E441A" w14:textId="76F088FC" w:rsidR="005E2655" w:rsidRPr="00EA22B8" w:rsidRDefault="005E2655" w:rsidP="005E2655">
            <w:pPr>
              <w:keepLines/>
              <w:tabs>
                <w:tab w:val="right" w:pos="1202"/>
              </w:tabs>
              <w:jc w:val="right"/>
              <w:outlineLvl w:val="0"/>
              <w:rPr>
                <w:rFonts w:asciiTheme="minorHAnsi" w:eastAsia="Calibri" w:hAnsiTheme="minorHAnsi" w:cstheme="minorHAnsi"/>
                <w:b/>
                <w:spacing w:val="-3"/>
                <w:sz w:val="18"/>
                <w:szCs w:val="18"/>
              </w:rPr>
            </w:pPr>
            <w:r w:rsidRPr="005E2655">
              <w:rPr>
                <w:rFonts w:asciiTheme="minorHAnsi" w:eastAsia="Calibri" w:hAnsiTheme="minorHAnsi" w:cstheme="minorHAnsi"/>
                <w:b/>
                <w:spacing w:val="-3"/>
                <w:sz w:val="18"/>
                <w:szCs w:val="18"/>
              </w:rPr>
              <w:t>153</w:t>
            </w:r>
            <w:r>
              <w:rPr>
                <w:rFonts w:asciiTheme="minorHAnsi" w:eastAsia="Calibri" w:hAnsiTheme="minorHAnsi" w:cstheme="minorHAnsi"/>
                <w:b/>
                <w:spacing w:val="-3"/>
                <w:sz w:val="18"/>
                <w:szCs w:val="18"/>
              </w:rPr>
              <w:t>,</w:t>
            </w:r>
            <w:r w:rsidRPr="005E2655">
              <w:rPr>
                <w:rFonts w:asciiTheme="minorHAnsi" w:eastAsia="Calibri" w:hAnsiTheme="minorHAnsi" w:cstheme="minorHAnsi"/>
                <w:b/>
                <w:spacing w:val="-3"/>
                <w:sz w:val="18"/>
                <w:szCs w:val="18"/>
              </w:rPr>
              <w:t>714</w:t>
            </w:r>
          </w:p>
        </w:tc>
        <w:tc>
          <w:tcPr>
            <w:tcW w:w="1270" w:type="dxa"/>
            <w:tcBorders>
              <w:top w:val="single" w:sz="4" w:space="0" w:color="auto"/>
            </w:tcBorders>
            <w:shd w:val="clear" w:color="auto" w:fill="FFFFFF" w:themeFill="background1"/>
          </w:tcPr>
          <w:p w14:paraId="1C579E85" w14:textId="228874D4" w:rsidR="005E2655" w:rsidRPr="00EA22B8" w:rsidRDefault="005E2655" w:rsidP="005E2655">
            <w:pPr>
              <w:keepLines/>
              <w:tabs>
                <w:tab w:val="right" w:pos="1202"/>
              </w:tabs>
              <w:jc w:val="right"/>
              <w:outlineLvl w:val="0"/>
              <w:rPr>
                <w:rFonts w:asciiTheme="minorHAnsi" w:eastAsia="Calibri" w:hAnsiTheme="minorHAnsi" w:cstheme="minorHAnsi"/>
                <w:b/>
                <w:spacing w:val="-3"/>
                <w:sz w:val="18"/>
                <w:szCs w:val="18"/>
              </w:rPr>
            </w:pPr>
            <w:r w:rsidRPr="00527EED">
              <w:rPr>
                <w:rFonts w:asciiTheme="minorHAnsi" w:eastAsia="Calibri" w:hAnsiTheme="minorHAnsi" w:cstheme="minorHAnsi"/>
                <w:b/>
                <w:spacing w:val="-3"/>
                <w:sz w:val="18"/>
                <w:szCs w:val="18"/>
              </w:rPr>
              <w:t>70</w:t>
            </w:r>
            <w:r>
              <w:rPr>
                <w:rFonts w:asciiTheme="minorHAnsi" w:eastAsia="Calibri" w:hAnsiTheme="minorHAnsi" w:cstheme="minorHAnsi"/>
                <w:b/>
                <w:spacing w:val="-3"/>
                <w:sz w:val="18"/>
                <w:szCs w:val="18"/>
              </w:rPr>
              <w:t>,</w:t>
            </w:r>
            <w:r w:rsidRPr="00527EED">
              <w:rPr>
                <w:rFonts w:asciiTheme="minorHAnsi" w:eastAsia="Calibri" w:hAnsiTheme="minorHAnsi" w:cstheme="minorHAnsi"/>
                <w:b/>
                <w:spacing w:val="-3"/>
                <w:sz w:val="18"/>
                <w:szCs w:val="18"/>
              </w:rPr>
              <w:t>600</w:t>
            </w:r>
          </w:p>
        </w:tc>
      </w:tr>
      <w:tr w:rsidR="005E2655" w:rsidRPr="006A65C1" w14:paraId="5BDD6DFD" w14:textId="77777777" w:rsidTr="001842D7">
        <w:trPr>
          <w:trHeight w:val="205"/>
        </w:trPr>
        <w:tc>
          <w:tcPr>
            <w:tcW w:w="7060" w:type="dxa"/>
            <w:vAlign w:val="bottom"/>
          </w:tcPr>
          <w:p w14:paraId="5A1E6ABA" w14:textId="77777777" w:rsidR="005E2655" w:rsidRPr="00EA22B8" w:rsidRDefault="005E2655" w:rsidP="005E2655">
            <w:pPr>
              <w:keepLines/>
              <w:tabs>
                <w:tab w:val="right" w:pos="1202"/>
              </w:tabs>
              <w:outlineLvl w:val="0"/>
              <w:rPr>
                <w:rFonts w:ascii="Calibri" w:eastAsia="Calibri" w:hAnsi="Calibri" w:cs="Arial"/>
                <w:b/>
                <w:bCs/>
                <w:sz w:val="18"/>
                <w:szCs w:val="18"/>
              </w:rPr>
            </w:pPr>
          </w:p>
        </w:tc>
        <w:tc>
          <w:tcPr>
            <w:tcW w:w="1271" w:type="dxa"/>
            <w:tcBorders>
              <w:top w:val="single" w:sz="4" w:space="0" w:color="auto"/>
            </w:tcBorders>
            <w:shd w:val="clear" w:color="auto" w:fill="FFFFFF" w:themeFill="background1"/>
          </w:tcPr>
          <w:p w14:paraId="5BF1406E" w14:textId="77777777" w:rsidR="005E2655" w:rsidRPr="00527EED" w:rsidRDefault="005E2655" w:rsidP="005E2655">
            <w:pPr>
              <w:keepLines/>
              <w:tabs>
                <w:tab w:val="right" w:pos="1202"/>
              </w:tabs>
              <w:jc w:val="right"/>
              <w:outlineLvl w:val="0"/>
              <w:rPr>
                <w:rFonts w:asciiTheme="minorHAnsi" w:eastAsia="Calibri" w:hAnsiTheme="minorHAnsi" w:cstheme="minorHAnsi"/>
                <w:b/>
                <w:spacing w:val="-3"/>
                <w:sz w:val="18"/>
                <w:szCs w:val="18"/>
              </w:rPr>
            </w:pPr>
          </w:p>
        </w:tc>
        <w:tc>
          <w:tcPr>
            <w:tcW w:w="1270" w:type="dxa"/>
            <w:tcBorders>
              <w:top w:val="single" w:sz="4" w:space="0" w:color="auto"/>
            </w:tcBorders>
            <w:shd w:val="clear" w:color="auto" w:fill="FFFFFF" w:themeFill="background1"/>
          </w:tcPr>
          <w:p w14:paraId="51419427" w14:textId="77777777" w:rsidR="005E2655" w:rsidRPr="00EA22B8" w:rsidRDefault="005E2655" w:rsidP="005E2655">
            <w:pPr>
              <w:keepLines/>
              <w:tabs>
                <w:tab w:val="right" w:pos="1202"/>
              </w:tabs>
              <w:jc w:val="right"/>
              <w:outlineLvl w:val="0"/>
              <w:rPr>
                <w:rFonts w:asciiTheme="minorHAnsi" w:hAnsiTheme="minorHAnsi" w:cstheme="minorHAnsi"/>
                <w:b/>
                <w:sz w:val="18"/>
                <w:szCs w:val="18"/>
              </w:rPr>
            </w:pPr>
          </w:p>
        </w:tc>
      </w:tr>
      <w:tr w:rsidR="005E2655" w:rsidRPr="006A65C1" w14:paraId="6616189A" w14:textId="77777777" w:rsidTr="001842D7">
        <w:trPr>
          <w:trHeight w:val="117"/>
        </w:trPr>
        <w:tc>
          <w:tcPr>
            <w:tcW w:w="7060" w:type="dxa"/>
            <w:vAlign w:val="center"/>
          </w:tcPr>
          <w:p w14:paraId="23C6A11B" w14:textId="6BCF2DDE" w:rsidR="005E2655" w:rsidRPr="00EA22B8" w:rsidRDefault="005E2655" w:rsidP="005E2655">
            <w:pPr>
              <w:keepLines/>
              <w:tabs>
                <w:tab w:val="right" w:pos="1202"/>
              </w:tabs>
              <w:outlineLvl w:val="0"/>
              <w:rPr>
                <w:rFonts w:ascii="Calibri" w:eastAsia="Calibri" w:hAnsi="Calibri" w:cs="Arial"/>
                <w:sz w:val="18"/>
                <w:szCs w:val="18"/>
              </w:rPr>
            </w:pPr>
            <w:bookmarkStart w:id="172" w:name="_Toc4057094"/>
            <w:r w:rsidRPr="00EA22B8">
              <w:rPr>
                <w:rFonts w:ascii="Calibri" w:eastAsia="Calibri" w:hAnsi="Calibri" w:cs="Arial"/>
                <w:sz w:val="18"/>
                <w:szCs w:val="18"/>
              </w:rPr>
              <w:t>Net decrease in cash and cash equivalents</w:t>
            </w:r>
            <w:bookmarkEnd w:id="172"/>
          </w:p>
        </w:tc>
        <w:tc>
          <w:tcPr>
            <w:tcW w:w="1271" w:type="dxa"/>
            <w:shd w:val="clear" w:color="auto" w:fill="FFFFFF" w:themeFill="background1"/>
          </w:tcPr>
          <w:p w14:paraId="161F4906" w14:textId="74453CB4" w:rsidR="005E2655" w:rsidRPr="00EA22B8"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775</w:t>
            </w:r>
            <w:r>
              <w:rPr>
                <w:rFonts w:asciiTheme="minorHAnsi" w:eastAsia="Calibri" w:hAnsiTheme="minorHAnsi" w:cs="Arial"/>
                <w:sz w:val="18"/>
                <w:szCs w:val="18"/>
              </w:rPr>
              <w:t>,</w:t>
            </w:r>
            <w:r w:rsidRPr="005E2655">
              <w:rPr>
                <w:rFonts w:asciiTheme="minorHAnsi" w:eastAsia="Calibri" w:hAnsiTheme="minorHAnsi" w:cs="Arial"/>
                <w:sz w:val="18"/>
                <w:szCs w:val="18"/>
              </w:rPr>
              <w:t>878</w:t>
            </w:r>
          </w:p>
        </w:tc>
        <w:tc>
          <w:tcPr>
            <w:tcW w:w="1270" w:type="dxa"/>
            <w:shd w:val="clear" w:color="auto" w:fill="FFFFFF" w:themeFill="background1"/>
          </w:tcPr>
          <w:p w14:paraId="49413835" w14:textId="7C336051" w:rsidR="005E2655" w:rsidRPr="00EA22B8" w:rsidRDefault="005E2655" w:rsidP="005E2655">
            <w:pPr>
              <w:keepLines/>
              <w:jc w:val="right"/>
              <w:rPr>
                <w:rFonts w:asciiTheme="minorHAnsi" w:eastAsia="Calibri" w:hAnsiTheme="minorHAnsi" w:cs="Arial"/>
                <w:sz w:val="18"/>
                <w:szCs w:val="18"/>
              </w:rPr>
            </w:pPr>
            <w:r w:rsidRPr="005C6723">
              <w:rPr>
                <w:rFonts w:asciiTheme="minorHAnsi" w:hAnsiTheme="minorHAnsi" w:cstheme="minorHAnsi"/>
                <w:color w:val="000000" w:themeColor="text1"/>
                <w:spacing w:val="-2"/>
                <w:sz w:val="19"/>
                <w:szCs w:val="19"/>
                <w:lang w:val="hr-HR"/>
              </w:rPr>
              <w:t>(61</w:t>
            </w:r>
            <w:r>
              <w:rPr>
                <w:rFonts w:asciiTheme="minorHAnsi" w:hAnsiTheme="minorHAnsi" w:cstheme="minorHAnsi"/>
                <w:color w:val="000000" w:themeColor="text1"/>
                <w:spacing w:val="-2"/>
                <w:sz w:val="19"/>
                <w:szCs w:val="19"/>
                <w:lang w:val="hr-HR"/>
              </w:rPr>
              <w:t>,195</w:t>
            </w:r>
            <w:r w:rsidRPr="005C6723">
              <w:rPr>
                <w:rFonts w:asciiTheme="minorHAnsi" w:hAnsiTheme="minorHAnsi" w:cstheme="minorHAnsi"/>
                <w:color w:val="000000" w:themeColor="text1"/>
                <w:spacing w:val="-2"/>
                <w:sz w:val="19"/>
                <w:szCs w:val="19"/>
                <w:lang w:val="hr-HR"/>
              </w:rPr>
              <w:t>)</w:t>
            </w:r>
          </w:p>
        </w:tc>
      </w:tr>
      <w:tr w:rsidR="005E2655" w:rsidRPr="006A65C1" w14:paraId="4CC4E08D" w14:textId="77777777" w:rsidTr="001842D7">
        <w:trPr>
          <w:trHeight w:hRule="exact" w:val="170"/>
        </w:trPr>
        <w:tc>
          <w:tcPr>
            <w:tcW w:w="7060" w:type="dxa"/>
            <w:vAlign w:val="center"/>
          </w:tcPr>
          <w:p w14:paraId="4A93C550" w14:textId="77777777" w:rsidR="005E2655" w:rsidRPr="00EA22B8" w:rsidRDefault="005E2655" w:rsidP="005E2655">
            <w:pPr>
              <w:keepLines/>
              <w:tabs>
                <w:tab w:val="right" w:pos="1202"/>
              </w:tabs>
              <w:outlineLvl w:val="0"/>
              <w:rPr>
                <w:rFonts w:ascii="Calibri" w:eastAsia="Calibri" w:hAnsi="Calibri" w:cs="Arial"/>
                <w:sz w:val="18"/>
                <w:szCs w:val="18"/>
              </w:rPr>
            </w:pPr>
          </w:p>
        </w:tc>
        <w:tc>
          <w:tcPr>
            <w:tcW w:w="1271" w:type="dxa"/>
            <w:shd w:val="clear" w:color="auto" w:fill="FFFFFF" w:themeFill="background1"/>
          </w:tcPr>
          <w:p w14:paraId="22057983" w14:textId="77777777" w:rsidR="005E2655" w:rsidRPr="00EA22B8" w:rsidRDefault="005E2655" w:rsidP="005E2655">
            <w:pPr>
              <w:keepLines/>
              <w:jc w:val="right"/>
              <w:rPr>
                <w:rFonts w:asciiTheme="minorHAnsi" w:eastAsia="Calibri" w:hAnsiTheme="minorHAnsi" w:cs="Arial"/>
                <w:sz w:val="18"/>
                <w:szCs w:val="18"/>
              </w:rPr>
            </w:pPr>
          </w:p>
        </w:tc>
        <w:tc>
          <w:tcPr>
            <w:tcW w:w="1270" w:type="dxa"/>
          </w:tcPr>
          <w:p w14:paraId="47135C33" w14:textId="77777777" w:rsidR="005E2655" w:rsidRPr="00EA22B8" w:rsidRDefault="005E2655" w:rsidP="005E2655">
            <w:pPr>
              <w:keepLines/>
              <w:jc w:val="right"/>
              <w:rPr>
                <w:rFonts w:asciiTheme="minorHAnsi" w:eastAsia="Calibri" w:hAnsiTheme="minorHAnsi" w:cs="Arial"/>
                <w:sz w:val="18"/>
                <w:szCs w:val="18"/>
              </w:rPr>
            </w:pPr>
          </w:p>
        </w:tc>
      </w:tr>
      <w:tr w:rsidR="005E2655" w:rsidRPr="006A65C1" w14:paraId="6F92B580" w14:textId="77777777" w:rsidTr="00864F78">
        <w:trPr>
          <w:trHeight w:val="117"/>
        </w:trPr>
        <w:tc>
          <w:tcPr>
            <w:tcW w:w="7060" w:type="dxa"/>
            <w:vAlign w:val="center"/>
          </w:tcPr>
          <w:p w14:paraId="78BAB37E" w14:textId="6F670609" w:rsidR="005E2655" w:rsidRPr="00EA22B8" w:rsidRDefault="005E2655" w:rsidP="005E2655">
            <w:pPr>
              <w:keepLines/>
              <w:tabs>
                <w:tab w:val="right" w:pos="1202"/>
              </w:tabs>
              <w:outlineLvl w:val="0"/>
              <w:rPr>
                <w:rFonts w:ascii="Calibri" w:eastAsia="Calibri" w:hAnsi="Calibri" w:cs="Arial"/>
                <w:sz w:val="18"/>
                <w:szCs w:val="18"/>
              </w:rPr>
            </w:pPr>
            <w:bookmarkStart w:id="173" w:name="_Toc4057095"/>
            <w:r>
              <w:rPr>
                <w:rFonts w:ascii="Calibri" w:eastAsia="Calibri" w:hAnsi="Calibri" w:cs="Arial"/>
                <w:sz w:val="18"/>
                <w:szCs w:val="18"/>
              </w:rPr>
              <w:t>Cash and cash equivalents b</w:t>
            </w:r>
            <w:r w:rsidRPr="00EA22B8">
              <w:rPr>
                <w:rFonts w:ascii="Calibri" w:eastAsia="Calibri" w:hAnsi="Calibri" w:cs="Arial"/>
                <w:sz w:val="18"/>
                <w:szCs w:val="18"/>
              </w:rPr>
              <w:t xml:space="preserve">alance as of 1 January, before </w:t>
            </w:r>
            <w:r w:rsidRPr="00D804EE">
              <w:rPr>
                <w:rFonts w:ascii="Calibri" w:eastAsia="Calibri" w:hAnsi="Calibri" w:cs="Arial"/>
                <w:sz w:val="18"/>
                <w:szCs w:val="18"/>
              </w:rPr>
              <w:t xml:space="preserve"> impairment</w:t>
            </w:r>
            <w:bookmarkEnd w:id="173"/>
          </w:p>
        </w:tc>
        <w:tc>
          <w:tcPr>
            <w:tcW w:w="1271" w:type="dxa"/>
            <w:shd w:val="clear" w:color="auto" w:fill="FFFFFF" w:themeFill="background1"/>
          </w:tcPr>
          <w:p w14:paraId="2D84EA07" w14:textId="0F6776A9" w:rsidR="005E2655" w:rsidRPr="00EA22B8"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884</w:t>
            </w:r>
            <w:r>
              <w:rPr>
                <w:rFonts w:asciiTheme="minorHAnsi" w:eastAsia="Calibri" w:hAnsiTheme="minorHAnsi" w:cs="Arial"/>
                <w:sz w:val="18"/>
                <w:szCs w:val="18"/>
              </w:rPr>
              <w:t>,</w:t>
            </w:r>
            <w:r w:rsidRPr="005E2655">
              <w:rPr>
                <w:rFonts w:asciiTheme="minorHAnsi" w:eastAsia="Calibri" w:hAnsiTheme="minorHAnsi" w:cs="Arial"/>
                <w:sz w:val="18"/>
                <w:szCs w:val="18"/>
              </w:rPr>
              <w:t>890</w:t>
            </w:r>
          </w:p>
        </w:tc>
        <w:tc>
          <w:tcPr>
            <w:tcW w:w="1270" w:type="dxa"/>
            <w:tcBorders>
              <w:top w:val="nil"/>
              <w:left w:val="nil"/>
              <w:bottom w:val="nil"/>
              <w:right w:val="nil"/>
            </w:tcBorders>
            <w:shd w:val="clear" w:color="auto" w:fill="FFFFFF" w:themeFill="background1"/>
          </w:tcPr>
          <w:p w14:paraId="5F12CEC1" w14:textId="3E8A01DD"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946</w:t>
            </w:r>
            <w:r>
              <w:rPr>
                <w:rFonts w:asciiTheme="minorHAnsi" w:eastAsia="Calibri" w:hAnsiTheme="minorHAnsi" w:cs="Arial"/>
                <w:sz w:val="18"/>
                <w:szCs w:val="18"/>
              </w:rPr>
              <w:t>,</w:t>
            </w:r>
            <w:r w:rsidRPr="00864F78">
              <w:rPr>
                <w:rFonts w:asciiTheme="minorHAnsi" w:eastAsia="Calibri" w:hAnsiTheme="minorHAnsi" w:cs="Arial"/>
                <w:sz w:val="18"/>
                <w:szCs w:val="18"/>
              </w:rPr>
              <w:t>085</w:t>
            </w:r>
          </w:p>
        </w:tc>
      </w:tr>
      <w:tr w:rsidR="005E2655" w:rsidRPr="006A65C1" w14:paraId="4ECA179E" w14:textId="77777777" w:rsidTr="00864F78">
        <w:trPr>
          <w:trHeight w:val="117"/>
        </w:trPr>
        <w:tc>
          <w:tcPr>
            <w:tcW w:w="7060" w:type="dxa"/>
            <w:vAlign w:val="center"/>
          </w:tcPr>
          <w:p w14:paraId="6A49E536" w14:textId="0A2813DC" w:rsidR="005E2655" w:rsidRPr="00EA22B8" w:rsidRDefault="005E2655" w:rsidP="005E2655">
            <w:pPr>
              <w:keepLines/>
              <w:tabs>
                <w:tab w:val="right" w:pos="1202"/>
              </w:tabs>
              <w:outlineLvl w:val="0"/>
              <w:rPr>
                <w:rFonts w:ascii="Calibri" w:eastAsia="Calibri" w:hAnsi="Calibri" w:cs="Arial"/>
                <w:sz w:val="18"/>
                <w:szCs w:val="18"/>
              </w:rPr>
            </w:pPr>
            <w:bookmarkStart w:id="174" w:name="_Toc4057096"/>
            <w:r w:rsidRPr="00EA22B8">
              <w:rPr>
                <w:rFonts w:ascii="Calibri" w:eastAsia="Calibri" w:hAnsi="Calibri" w:cs="Arial"/>
                <w:sz w:val="18"/>
                <w:szCs w:val="18"/>
              </w:rPr>
              <w:t xml:space="preserve">Net </w:t>
            </w:r>
            <w:r w:rsidR="00C87699">
              <w:t xml:space="preserve"> </w:t>
            </w:r>
            <w:r w:rsidR="00C87699" w:rsidRPr="00C87699">
              <w:rPr>
                <w:rFonts w:ascii="Calibri" w:eastAsia="Calibri" w:hAnsi="Calibri" w:cs="Arial"/>
                <w:sz w:val="18"/>
                <w:szCs w:val="18"/>
              </w:rPr>
              <w:t xml:space="preserve">increase </w:t>
            </w:r>
            <w:r w:rsidR="00C87699">
              <w:rPr>
                <w:rFonts w:ascii="Calibri" w:eastAsia="Calibri" w:hAnsi="Calibri" w:cs="Arial"/>
                <w:sz w:val="18"/>
                <w:szCs w:val="18"/>
              </w:rPr>
              <w:t>/(</w:t>
            </w:r>
            <w:r w:rsidRPr="00EA22B8">
              <w:rPr>
                <w:rFonts w:ascii="Calibri" w:eastAsia="Calibri" w:hAnsi="Calibri" w:cs="Arial"/>
                <w:sz w:val="18"/>
                <w:szCs w:val="18"/>
              </w:rPr>
              <w:t>decrease</w:t>
            </w:r>
            <w:r w:rsidR="00C87699">
              <w:rPr>
                <w:rFonts w:ascii="Calibri" w:eastAsia="Calibri" w:hAnsi="Calibri" w:cs="Arial"/>
                <w:sz w:val="18"/>
                <w:szCs w:val="18"/>
              </w:rPr>
              <w:t>)</w:t>
            </w:r>
            <w:r w:rsidRPr="00EA22B8">
              <w:rPr>
                <w:rFonts w:ascii="Calibri" w:eastAsia="Calibri" w:hAnsi="Calibri" w:cs="Arial"/>
                <w:sz w:val="18"/>
                <w:szCs w:val="18"/>
              </w:rPr>
              <w:t xml:space="preserve"> in cash and cash equivalents</w:t>
            </w:r>
            <w:bookmarkEnd w:id="174"/>
          </w:p>
        </w:tc>
        <w:tc>
          <w:tcPr>
            <w:tcW w:w="1271" w:type="dxa"/>
            <w:tcBorders>
              <w:bottom w:val="single" w:sz="4" w:space="0" w:color="auto"/>
            </w:tcBorders>
            <w:shd w:val="clear" w:color="auto" w:fill="FFFFFF" w:themeFill="background1"/>
          </w:tcPr>
          <w:p w14:paraId="2FEB303F" w14:textId="239A9566" w:rsidR="005E2655" w:rsidRPr="00EA22B8" w:rsidRDefault="005E2655" w:rsidP="005E2655">
            <w:pPr>
              <w:keepLines/>
              <w:jc w:val="right"/>
              <w:rPr>
                <w:rFonts w:asciiTheme="minorHAnsi" w:eastAsia="Calibri" w:hAnsiTheme="minorHAnsi" w:cs="Arial"/>
                <w:sz w:val="18"/>
                <w:szCs w:val="18"/>
              </w:rPr>
            </w:pPr>
            <w:r w:rsidRPr="005E2655">
              <w:rPr>
                <w:rFonts w:asciiTheme="minorHAnsi" w:eastAsia="Calibri" w:hAnsiTheme="minorHAnsi" w:cs="Arial"/>
                <w:sz w:val="18"/>
                <w:szCs w:val="18"/>
              </w:rPr>
              <w:t>775</w:t>
            </w:r>
            <w:r>
              <w:rPr>
                <w:rFonts w:asciiTheme="minorHAnsi" w:eastAsia="Calibri" w:hAnsiTheme="minorHAnsi" w:cs="Arial"/>
                <w:sz w:val="18"/>
                <w:szCs w:val="18"/>
              </w:rPr>
              <w:t>,</w:t>
            </w:r>
            <w:r w:rsidRPr="005E2655">
              <w:rPr>
                <w:rFonts w:asciiTheme="minorHAnsi" w:eastAsia="Calibri" w:hAnsiTheme="minorHAnsi" w:cs="Arial"/>
                <w:sz w:val="18"/>
                <w:szCs w:val="18"/>
              </w:rPr>
              <w:t>878</w:t>
            </w:r>
          </w:p>
        </w:tc>
        <w:tc>
          <w:tcPr>
            <w:tcW w:w="1270" w:type="dxa"/>
            <w:tcBorders>
              <w:top w:val="nil"/>
              <w:left w:val="nil"/>
              <w:bottom w:val="single" w:sz="4" w:space="0" w:color="auto"/>
              <w:right w:val="nil"/>
            </w:tcBorders>
            <w:shd w:val="clear" w:color="auto" w:fill="FFFFFF" w:themeFill="background1"/>
          </w:tcPr>
          <w:p w14:paraId="6CA69C61" w14:textId="06D53F05"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(61</w:t>
            </w:r>
            <w:r>
              <w:rPr>
                <w:rFonts w:asciiTheme="minorHAnsi" w:eastAsia="Calibri" w:hAnsiTheme="minorHAnsi" w:cs="Arial"/>
                <w:sz w:val="18"/>
                <w:szCs w:val="18"/>
              </w:rPr>
              <w:t>,</w:t>
            </w:r>
            <w:r w:rsidRPr="00864F78">
              <w:rPr>
                <w:rFonts w:asciiTheme="minorHAnsi" w:eastAsia="Calibri" w:hAnsiTheme="minorHAnsi" w:cs="Arial"/>
                <w:sz w:val="18"/>
                <w:szCs w:val="18"/>
              </w:rPr>
              <w:t>195)</w:t>
            </w:r>
          </w:p>
        </w:tc>
      </w:tr>
      <w:tr w:rsidR="005E2655" w:rsidRPr="006A65C1" w14:paraId="02C7E24C" w14:textId="77777777" w:rsidTr="00BE59B6">
        <w:trPr>
          <w:trHeight w:val="175"/>
        </w:trPr>
        <w:tc>
          <w:tcPr>
            <w:tcW w:w="7060" w:type="dxa"/>
          </w:tcPr>
          <w:p w14:paraId="39F8F545" w14:textId="5269F598" w:rsidR="005E2655" w:rsidRPr="00EA22B8" w:rsidRDefault="005E2655" w:rsidP="005E2655">
            <w:pPr>
              <w:keepLines/>
              <w:tabs>
                <w:tab w:val="right" w:pos="1202"/>
              </w:tabs>
              <w:outlineLvl w:val="0"/>
              <w:rPr>
                <w:rFonts w:ascii="Calibri" w:eastAsia="Calibri" w:hAnsi="Calibri" w:cs="Arial"/>
                <w:b/>
                <w:bCs/>
                <w:sz w:val="18"/>
                <w:szCs w:val="18"/>
              </w:rPr>
            </w:pPr>
            <w:bookmarkStart w:id="175" w:name="_Toc4057097"/>
            <w:r>
              <w:rPr>
                <w:rFonts w:ascii="Calibri" w:eastAsia="Calibri" w:hAnsi="Calibri" w:cs="Arial"/>
                <w:b/>
                <w:bCs/>
                <w:sz w:val="18"/>
                <w:szCs w:val="18"/>
              </w:rPr>
              <w:t>Cash and cash equivalents b</w:t>
            </w:r>
            <w:r w:rsidRPr="00EA22B8">
              <w:rPr>
                <w:rFonts w:ascii="Calibri" w:eastAsia="Calibri" w:hAnsi="Calibri" w:cs="Arial"/>
                <w:b/>
                <w:bCs/>
                <w:sz w:val="18"/>
                <w:szCs w:val="18"/>
              </w:rPr>
              <w:t xml:space="preserve">alance as of </w:t>
            </w:r>
            <w:r>
              <w:rPr>
                <w:rFonts w:ascii="Calibri" w:eastAsia="Calibri" w:hAnsi="Calibri" w:cs="Arial"/>
                <w:b/>
                <w:bCs/>
                <w:sz w:val="18"/>
                <w:szCs w:val="18"/>
              </w:rPr>
              <w:t>31 December before</w:t>
            </w:r>
            <w:r w:rsidRPr="00D804EE">
              <w:rPr>
                <w:rFonts w:ascii="Calibri" w:eastAsia="Calibri" w:hAnsi="Calibri" w:cs="Arial"/>
                <w:b/>
                <w:bCs/>
                <w:sz w:val="18"/>
                <w:szCs w:val="18"/>
              </w:rPr>
              <w:t xml:space="preserve"> </w:t>
            </w:r>
            <w:r w:rsidRPr="00C27D33">
              <w:rPr>
                <w:rFonts w:ascii="Calibri" w:eastAsia="Calibri" w:hAnsi="Calibri" w:cs="Arial"/>
                <w:b/>
                <w:bCs/>
                <w:sz w:val="18"/>
                <w:szCs w:val="18"/>
              </w:rPr>
              <w:t xml:space="preserve">impairment     </w:t>
            </w:r>
            <w:r w:rsidRPr="003B575C">
              <w:rPr>
                <w:rFonts w:ascii="Calibri" w:eastAsia="Calibri" w:hAnsi="Calibri" w:cs="Arial"/>
                <w:b/>
                <w:bCs/>
                <w:sz w:val="18"/>
                <w:szCs w:val="18"/>
              </w:rPr>
              <w:t xml:space="preserve">     </w:t>
            </w:r>
            <w:r w:rsidRPr="00C27D33">
              <w:rPr>
                <w:rFonts w:ascii="Calibri" w:eastAsia="Calibri" w:hAnsi="Calibri" w:cs="Arial"/>
                <w:b/>
                <w:bCs/>
                <w:sz w:val="18"/>
                <w:szCs w:val="18"/>
              </w:rPr>
              <w:t xml:space="preserve">            </w:t>
            </w:r>
            <w:r w:rsidRPr="003B575C">
              <w:rPr>
                <w:rFonts w:ascii="Calibri" w:eastAsia="Calibri" w:hAnsi="Calibri" w:cs="Arial"/>
                <w:b/>
                <w:bCs/>
                <w:sz w:val="18"/>
                <w:szCs w:val="18"/>
              </w:rPr>
              <w:t xml:space="preserve">     </w:t>
            </w:r>
            <w:bookmarkEnd w:id="175"/>
            <w:r w:rsidRPr="00864F78">
              <w:rPr>
                <w:rFonts w:ascii="Calibri" w:eastAsia="Calibri" w:hAnsi="Calibri" w:cs="Arial"/>
                <w:b/>
                <w:bCs/>
                <w:sz w:val="18"/>
                <w:szCs w:val="18"/>
              </w:rPr>
              <w:t>12</w:t>
            </w:r>
          </w:p>
        </w:tc>
        <w:tc>
          <w:tcPr>
            <w:tcW w:w="1271" w:type="dxa"/>
            <w:tcBorders>
              <w:top w:val="single" w:sz="4" w:space="0" w:color="auto"/>
              <w:bottom w:val="single" w:sz="12" w:space="0" w:color="auto"/>
            </w:tcBorders>
            <w:shd w:val="clear" w:color="auto" w:fill="FFFFFF" w:themeFill="background1"/>
            <w:vAlign w:val="bottom"/>
          </w:tcPr>
          <w:p w14:paraId="1EE62EFC" w14:textId="4274A095" w:rsidR="005E2655" w:rsidRPr="00864F78" w:rsidRDefault="005E2655" w:rsidP="005E2655">
            <w:pPr>
              <w:keepLines/>
              <w:jc w:val="right"/>
              <w:rPr>
                <w:rFonts w:asciiTheme="minorHAnsi" w:eastAsia="Calibri" w:hAnsiTheme="minorHAnsi" w:cs="Arial"/>
                <w:b/>
                <w:sz w:val="18"/>
                <w:szCs w:val="18"/>
              </w:rPr>
            </w:pPr>
            <w:r w:rsidRPr="005E2655">
              <w:rPr>
                <w:rFonts w:asciiTheme="minorHAnsi" w:eastAsia="Calibri" w:hAnsiTheme="minorHAnsi" w:cs="Arial"/>
                <w:b/>
                <w:sz w:val="18"/>
                <w:szCs w:val="18"/>
              </w:rPr>
              <w:t>1</w:t>
            </w:r>
            <w:r>
              <w:rPr>
                <w:rFonts w:asciiTheme="minorHAnsi" w:eastAsia="Calibri" w:hAnsiTheme="minorHAnsi" w:cs="Arial"/>
                <w:b/>
                <w:sz w:val="18"/>
                <w:szCs w:val="18"/>
              </w:rPr>
              <w:t>,</w:t>
            </w:r>
            <w:r w:rsidRPr="005E2655">
              <w:rPr>
                <w:rFonts w:asciiTheme="minorHAnsi" w:eastAsia="Calibri" w:hAnsiTheme="minorHAnsi" w:cs="Arial"/>
                <w:b/>
                <w:sz w:val="18"/>
                <w:szCs w:val="18"/>
              </w:rPr>
              <w:t>660</w:t>
            </w:r>
            <w:r>
              <w:rPr>
                <w:rFonts w:asciiTheme="minorHAnsi" w:eastAsia="Calibri" w:hAnsiTheme="minorHAnsi" w:cs="Arial"/>
                <w:b/>
                <w:sz w:val="18"/>
                <w:szCs w:val="18"/>
              </w:rPr>
              <w:t>,</w:t>
            </w:r>
            <w:r w:rsidRPr="005E2655">
              <w:rPr>
                <w:rFonts w:asciiTheme="minorHAnsi" w:eastAsia="Calibri" w:hAnsiTheme="minorHAnsi" w:cs="Arial"/>
                <w:b/>
                <w:sz w:val="18"/>
                <w:szCs w:val="18"/>
              </w:rPr>
              <w:t>768</w:t>
            </w:r>
          </w:p>
        </w:tc>
        <w:tc>
          <w:tcPr>
            <w:tcW w:w="1270" w:type="dxa"/>
            <w:tcBorders>
              <w:top w:val="single" w:sz="4" w:space="0" w:color="auto"/>
              <w:bottom w:val="single" w:sz="12" w:space="0" w:color="auto"/>
            </w:tcBorders>
            <w:shd w:val="clear" w:color="auto" w:fill="FFFFFF" w:themeFill="background1"/>
            <w:vAlign w:val="bottom"/>
          </w:tcPr>
          <w:p w14:paraId="7FA547FE" w14:textId="3CF2A1ED" w:rsidR="005E2655" w:rsidRPr="00EA22B8" w:rsidRDefault="005E2655" w:rsidP="005E2655">
            <w:pPr>
              <w:keepLines/>
              <w:tabs>
                <w:tab w:val="right" w:pos="1202"/>
              </w:tabs>
              <w:jc w:val="right"/>
              <w:outlineLvl w:val="0"/>
              <w:rPr>
                <w:rFonts w:asciiTheme="minorHAnsi" w:hAnsiTheme="minorHAnsi" w:cstheme="minorHAnsi"/>
                <w:b/>
                <w:sz w:val="18"/>
                <w:szCs w:val="18"/>
              </w:rPr>
            </w:pPr>
            <w:r w:rsidRPr="00864F78">
              <w:rPr>
                <w:rFonts w:asciiTheme="minorHAnsi" w:eastAsia="Calibri" w:hAnsiTheme="minorHAnsi" w:cs="Arial"/>
                <w:b/>
                <w:sz w:val="18"/>
                <w:szCs w:val="18"/>
              </w:rPr>
              <w:t>884</w:t>
            </w:r>
            <w:r>
              <w:rPr>
                <w:rFonts w:asciiTheme="minorHAnsi" w:eastAsia="Calibri" w:hAnsiTheme="minorHAnsi" w:cs="Arial"/>
                <w:b/>
                <w:sz w:val="18"/>
                <w:szCs w:val="18"/>
              </w:rPr>
              <w:t>,</w:t>
            </w:r>
            <w:r w:rsidRPr="00864F78">
              <w:rPr>
                <w:rFonts w:asciiTheme="minorHAnsi" w:eastAsia="Calibri" w:hAnsiTheme="minorHAnsi" w:cs="Arial"/>
                <w:b/>
                <w:sz w:val="18"/>
                <w:szCs w:val="18"/>
              </w:rPr>
              <w:t>890</w:t>
            </w:r>
          </w:p>
        </w:tc>
      </w:tr>
      <w:tr w:rsidR="005E2655" w:rsidRPr="006A65C1" w14:paraId="50443A94" w14:textId="77777777" w:rsidTr="00F23FC5">
        <w:trPr>
          <w:trHeight w:val="258"/>
        </w:trPr>
        <w:tc>
          <w:tcPr>
            <w:tcW w:w="7060" w:type="dxa"/>
            <w:vAlign w:val="bottom"/>
          </w:tcPr>
          <w:p w14:paraId="49413D60" w14:textId="77777777" w:rsidR="005E2655" w:rsidRPr="00EA22B8" w:rsidRDefault="005E2655" w:rsidP="005E2655">
            <w:pPr>
              <w:keepLines/>
              <w:tabs>
                <w:tab w:val="right" w:pos="1202"/>
              </w:tabs>
              <w:outlineLvl w:val="0"/>
              <w:rPr>
                <w:rFonts w:ascii="Calibri" w:eastAsia="Calibri" w:hAnsi="Calibri" w:cs="Arial"/>
                <w:sz w:val="18"/>
                <w:szCs w:val="18"/>
              </w:rPr>
            </w:pPr>
            <w:bookmarkStart w:id="176" w:name="_Toc4057100"/>
            <w:r w:rsidRPr="00EA22B8">
              <w:rPr>
                <w:rFonts w:ascii="Calibri" w:eastAsia="Calibri" w:hAnsi="Calibri" w:cs="Arial"/>
                <w:b/>
                <w:sz w:val="18"/>
                <w:szCs w:val="18"/>
              </w:rPr>
              <w:t>Additional note - Operational cash flows</w:t>
            </w:r>
            <w:bookmarkEnd w:id="176"/>
          </w:p>
        </w:tc>
        <w:tc>
          <w:tcPr>
            <w:tcW w:w="1271" w:type="dxa"/>
            <w:vAlign w:val="bottom"/>
          </w:tcPr>
          <w:p w14:paraId="66DC5574" w14:textId="77777777" w:rsidR="005E2655" w:rsidRPr="00EA22B8" w:rsidRDefault="005E2655" w:rsidP="005E2655">
            <w:pPr>
              <w:keepLines/>
              <w:jc w:val="right"/>
              <w:rPr>
                <w:rFonts w:asciiTheme="minorHAnsi" w:eastAsia="Calibri" w:hAnsiTheme="minorHAnsi" w:cs="Arial"/>
                <w:b/>
                <w:position w:val="4"/>
                <w:sz w:val="18"/>
                <w:szCs w:val="18"/>
              </w:rPr>
            </w:pPr>
          </w:p>
        </w:tc>
        <w:tc>
          <w:tcPr>
            <w:tcW w:w="1270" w:type="dxa"/>
            <w:vAlign w:val="bottom"/>
          </w:tcPr>
          <w:p w14:paraId="2DC74238" w14:textId="77777777" w:rsidR="005E2655" w:rsidRPr="00EA22B8" w:rsidRDefault="005E2655" w:rsidP="005E2655">
            <w:pPr>
              <w:keepLines/>
              <w:jc w:val="right"/>
              <w:rPr>
                <w:rFonts w:ascii="Calibri" w:eastAsia="Calibri" w:hAnsi="Calibri" w:cs="Arial"/>
                <w:b/>
                <w:position w:val="4"/>
                <w:sz w:val="18"/>
                <w:szCs w:val="18"/>
              </w:rPr>
            </w:pPr>
          </w:p>
        </w:tc>
      </w:tr>
      <w:tr w:rsidR="005E2655" w:rsidRPr="006A65C1" w14:paraId="741C01E0" w14:textId="77777777" w:rsidTr="007D690A">
        <w:trPr>
          <w:trHeight w:hRule="exact" w:val="219"/>
        </w:trPr>
        <w:tc>
          <w:tcPr>
            <w:tcW w:w="7060" w:type="dxa"/>
            <w:vAlign w:val="bottom"/>
          </w:tcPr>
          <w:p w14:paraId="6488309B" w14:textId="77777777" w:rsidR="005E2655" w:rsidRPr="00EA22B8" w:rsidRDefault="005E2655" w:rsidP="005E2655">
            <w:pPr>
              <w:keepLines/>
              <w:tabs>
                <w:tab w:val="left" w:pos="392"/>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paid</w:t>
            </w:r>
          </w:p>
        </w:tc>
        <w:tc>
          <w:tcPr>
            <w:tcW w:w="1271" w:type="dxa"/>
            <w:tcBorders>
              <w:top w:val="nil"/>
              <w:left w:val="nil"/>
              <w:bottom w:val="nil"/>
              <w:right w:val="nil"/>
            </w:tcBorders>
            <w:shd w:val="clear" w:color="auto" w:fill="FFFFFF" w:themeFill="background1"/>
          </w:tcPr>
          <w:p w14:paraId="57BD9947" w14:textId="59869BAD"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290</w:t>
            </w:r>
            <w:r>
              <w:rPr>
                <w:rFonts w:asciiTheme="minorHAnsi" w:eastAsia="Calibri" w:hAnsiTheme="minorHAnsi" w:cs="Arial"/>
                <w:sz w:val="18"/>
                <w:szCs w:val="18"/>
              </w:rPr>
              <w:t>,</w:t>
            </w:r>
            <w:r w:rsidRPr="003239B0">
              <w:rPr>
                <w:rFonts w:asciiTheme="minorHAnsi" w:eastAsia="Calibri" w:hAnsiTheme="minorHAnsi" w:cs="Arial"/>
                <w:sz w:val="18"/>
                <w:szCs w:val="18"/>
              </w:rPr>
              <w:t>702</w:t>
            </w:r>
          </w:p>
        </w:tc>
        <w:tc>
          <w:tcPr>
            <w:tcW w:w="1270" w:type="dxa"/>
            <w:tcBorders>
              <w:top w:val="nil"/>
              <w:left w:val="nil"/>
              <w:bottom w:val="nil"/>
              <w:right w:val="nil"/>
            </w:tcBorders>
            <w:shd w:val="clear" w:color="auto" w:fill="FFFFFF" w:themeFill="background1"/>
          </w:tcPr>
          <w:p w14:paraId="1FAE1302" w14:textId="6C903EA2"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307</w:t>
            </w:r>
            <w:r>
              <w:rPr>
                <w:rFonts w:asciiTheme="minorHAnsi" w:eastAsia="Calibri" w:hAnsiTheme="minorHAnsi" w:cs="Arial"/>
                <w:sz w:val="18"/>
                <w:szCs w:val="18"/>
              </w:rPr>
              <w:t>,</w:t>
            </w:r>
            <w:r w:rsidRPr="00864F78">
              <w:rPr>
                <w:rFonts w:asciiTheme="minorHAnsi" w:eastAsia="Calibri" w:hAnsiTheme="minorHAnsi" w:cs="Arial"/>
                <w:sz w:val="18"/>
                <w:szCs w:val="18"/>
              </w:rPr>
              <w:t>480</w:t>
            </w:r>
          </w:p>
        </w:tc>
      </w:tr>
      <w:tr w:rsidR="005E2655" w:rsidRPr="006A65C1" w14:paraId="19DD2F3E" w14:textId="77777777" w:rsidTr="007D690A">
        <w:trPr>
          <w:trHeight w:hRule="exact" w:val="219"/>
        </w:trPr>
        <w:tc>
          <w:tcPr>
            <w:tcW w:w="7060" w:type="dxa"/>
            <w:vAlign w:val="bottom"/>
          </w:tcPr>
          <w:p w14:paraId="7180D985" w14:textId="77777777" w:rsidR="005E2655" w:rsidRPr="00EA22B8" w:rsidRDefault="005E2655" w:rsidP="005E2655">
            <w:pPr>
              <w:keepLines/>
              <w:tabs>
                <w:tab w:val="decimal" w:pos="1202"/>
              </w:tabs>
              <w:rPr>
                <w:rFonts w:ascii="Calibri" w:eastAsia="Calibri" w:hAnsi="Calibri" w:cs="Arial"/>
                <w:position w:val="4"/>
                <w:sz w:val="18"/>
                <w:szCs w:val="18"/>
              </w:rPr>
            </w:pPr>
            <w:r w:rsidRPr="00EA22B8">
              <w:rPr>
                <w:rFonts w:ascii="Calibri" w:eastAsia="Calibri" w:hAnsi="Calibri" w:cs="Arial"/>
                <w:bCs/>
                <w:sz w:val="18"/>
                <w:szCs w:val="18"/>
              </w:rPr>
              <w:t>Interest received</w:t>
            </w:r>
          </w:p>
        </w:tc>
        <w:tc>
          <w:tcPr>
            <w:tcW w:w="1271" w:type="dxa"/>
            <w:tcBorders>
              <w:top w:val="nil"/>
              <w:left w:val="nil"/>
              <w:bottom w:val="nil"/>
              <w:right w:val="nil"/>
            </w:tcBorders>
            <w:shd w:val="clear" w:color="auto" w:fill="FFFFFF" w:themeFill="background1"/>
          </w:tcPr>
          <w:p w14:paraId="7725B9ED" w14:textId="0A9A48C9" w:rsidR="005E2655" w:rsidRPr="00EA22B8" w:rsidRDefault="005E2655" w:rsidP="005E2655">
            <w:pPr>
              <w:keepLines/>
              <w:jc w:val="right"/>
              <w:rPr>
                <w:rFonts w:asciiTheme="minorHAnsi" w:eastAsia="Calibri" w:hAnsiTheme="minorHAnsi" w:cs="Arial"/>
                <w:sz w:val="18"/>
                <w:szCs w:val="18"/>
              </w:rPr>
            </w:pPr>
            <w:r w:rsidRPr="003239B0">
              <w:rPr>
                <w:rFonts w:asciiTheme="minorHAnsi" w:eastAsia="Calibri" w:hAnsiTheme="minorHAnsi" w:cs="Arial"/>
                <w:sz w:val="18"/>
                <w:szCs w:val="18"/>
              </w:rPr>
              <w:t>346</w:t>
            </w:r>
            <w:r>
              <w:rPr>
                <w:rFonts w:asciiTheme="minorHAnsi" w:eastAsia="Calibri" w:hAnsiTheme="minorHAnsi" w:cs="Arial"/>
                <w:sz w:val="18"/>
                <w:szCs w:val="18"/>
              </w:rPr>
              <w:t>,</w:t>
            </w:r>
            <w:r w:rsidRPr="003239B0">
              <w:rPr>
                <w:rFonts w:asciiTheme="minorHAnsi" w:eastAsia="Calibri" w:hAnsiTheme="minorHAnsi" w:cs="Arial"/>
                <w:sz w:val="18"/>
                <w:szCs w:val="18"/>
              </w:rPr>
              <w:t>630</w:t>
            </w:r>
          </w:p>
        </w:tc>
        <w:tc>
          <w:tcPr>
            <w:tcW w:w="1270" w:type="dxa"/>
            <w:tcBorders>
              <w:top w:val="nil"/>
              <w:left w:val="nil"/>
              <w:bottom w:val="nil"/>
              <w:right w:val="nil"/>
            </w:tcBorders>
            <w:shd w:val="clear" w:color="auto" w:fill="FFFFFF" w:themeFill="background1"/>
          </w:tcPr>
          <w:p w14:paraId="7D5AA79D" w14:textId="78F19475" w:rsidR="005E2655" w:rsidRPr="00EA22B8" w:rsidRDefault="005E2655" w:rsidP="005E2655">
            <w:pPr>
              <w:keepLines/>
              <w:jc w:val="right"/>
              <w:rPr>
                <w:rFonts w:asciiTheme="minorHAnsi" w:eastAsia="Calibri" w:hAnsiTheme="minorHAnsi" w:cs="Arial"/>
                <w:sz w:val="18"/>
                <w:szCs w:val="18"/>
              </w:rPr>
            </w:pPr>
            <w:r w:rsidRPr="00864F78">
              <w:rPr>
                <w:rFonts w:asciiTheme="minorHAnsi" w:eastAsia="Calibri" w:hAnsiTheme="minorHAnsi" w:cs="Arial"/>
                <w:sz w:val="18"/>
                <w:szCs w:val="18"/>
              </w:rPr>
              <w:t>549</w:t>
            </w:r>
            <w:r>
              <w:rPr>
                <w:rFonts w:asciiTheme="minorHAnsi" w:eastAsia="Calibri" w:hAnsiTheme="minorHAnsi" w:cs="Arial"/>
                <w:sz w:val="18"/>
                <w:szCs w:val="18"/>
              </w:rPr>
              <w:t>,</w:t>
            </w:r>
            <w:r w:rsidRPr="00864F78">
              <w:rPr>
                <w:rFonts w:asciiTheme="minorHAnsi" w:eastAsia="Calibri" w:hAnsiTheme="minorHAnsi" w:cs="Arial"/>
                <w:sz w:val="18"/>
                <w:szCs w:val="18"/>
              </w:rPr>
              <w:t>245</w:t>
            </w:r>
          </w:p>
        </w:tc>
      </w:tr>
    </w:tbl>
    <w:p w14:paraId="556A2514" w14:textId="77777777" w:rsidR="006A65C1" w:rsidRPr="00E06490" w:rsidRDefault="006A65C1">
      <w:pPr>
        <w:pStyle w:val="T1"/>
        <w:spacing w:before="0" w:after="0" w:line="240" w:lineRule="auto"/>
        <w:rPr>
          <w:rFonts w:asciiTheme="minorHAnsi" w:hAnsiTheme="minorHAnsi"/>
          <w:b w:val="0"/>
          <w:bCs w:val="0"/>
          <w:sz w:val="22"/>
          <w:szCs w:val="22"/>
          <w:lang w:val="en-GB"/>
        </w:rPr>
      </w:pPr>
    </w:p>
    <w:p w14:paraId="555FC092" w14:textId="1E60C993" w:rsidR="00EC0E5A" w:rsidRDefault="00EC0E5A" w:rsidP="002A55F6">
      <w:pPr>
        <w:tabs>
          <w:tab w:val="right" w:pos="1202"/>
        </w:tabs>
        <w:outlineLvl w:val="0"/>
        <w:rPr>
          <w:rFonts w:asciiTheme="minorHAnsi" w:eastAsia="Calibri" w:hAnsiTheme="minorHAnsi" w:cstheme="minorHAnsi"/>
          <w:sz w:val="22"/>
          <w:szCs w:val="22"/>
        </w:rPr>
      </w:pPr>
    </w:p>
    <w:p w14:paraId="0221C6DA" w14:textId="77777777" w:rsidR="001D6E6A" w:rsidRPr="002A55F6" w:rsidRDefault="001D6E6A" w:rsidP="002A55F6">
      <w:pPr>
        <w:tabs>
          <w:tab w:val="right" w:pos="1202"/>
        </w:tabs>
        <w:outlineLvl w:val="0"/>
        <w:rPr>
          <w:rFonts w:asciiTheme="minorHAnsi" w:eastAsia="Calibri" w:hAnsiTheme="minorHAnsi" w:cstheme="minorHAnsi"/>
          <w:sz w:val="22"/>
          <w:szCs w:val="22"/>
        </w:rPr>
      </w:pPr>
    </w:p>
    <w:p w14:paraId="5B8622E9" w14:textId="77777777" w:rsidR="008C4AF7" w:rsidRDefault="008C4AF7" w:rsidP="002A55F6">
      <w:pPr>
        <w:tabs>
          <w:tab w:val="right" w:pos="1202"/>
        </w:tabs>
        <w:outlineLvl w:val="0"/>
        <w:rPr>
          <w:rFonts w:asciiTheme="minorHAnsi" w:eastAsia="Calibri" w:hAnsiTheme="minorHAnsi" w:cstheme="minorHAnsi"/>
          <w:sz w:val="22"/>
          <w:szCs w:val="22"/>
        </w:rPr>
      </w:pPr>
    </w:p>
    <w:p w14:paraId="556B86F1" w14:textId="714768A3" w:rsidR="004150AB" w:rsidRPr="001E7DB0" w:rsidRDefault="00DB24F6" w:rsidP="002A55F6">
      <w:pPr>
        <w:tabs>
          <w:tab w:val="right" w:pos="1202"/>
        </w:tabs>
        <w:outlineLvl w:val="0"/>
        <w:rPr>
          <w:rFonts w:asciiTheme="minorHAnsi" w:hAnsiTheme="minorHAnsi" w:cs="Arial"/>
          <w:b/>
          <w:bCs/>
          <w:sz w:val="22"/>
          <w:szCs w:val="22"/>
          <w:highlight w:val="yellow"/>
          <w:lang w:val="en-GB"/>
        </w:rPr>
        <w:sectPr w:rsidR="004150AB" w:rsidRPr="001E7DB0" w:rsidSect="00140299">
          <w:headerReference w:type="default" r:id="rId81"/>
          <w:pgSz w:w="11907" w:h="16840" w:code="9"/>
          <w:pgMar w:top="1418" w:right="992" w:bottom="1134" w:left="1418" w:header="851" w:footer="851" w:gutter="0"/>
          <w:cols w:space="720"/>
          <w:noEndnote/>
        </w:sectPr>
      </w:pPr>
      <w:r w:rsidRPr="002A55F6">
        <w:rPr>
          <w:rFonts w:asciiTheme="minorHAnsi" w:eastAsia="Calibri" w:hAnsiTheme="minorHAnsi" w:cstheme="minorHAnsi"/>
          <w:sz w:val="22"/>
          <w:szCs w:val="22"/>
        </w:rPr>
        <w:t xml:space="preserve">The accompanying accounting policies and notes are an integral part </w:t>
      </w:r>
      <w:r w:rsidR="00632FB4" w:rsidRPr="002A55F6">
        <w:rPr>
          <w:rFonts w:asciiTheme="minorHAnsi" w:eastAsia="Calibri" w:hAnsiTheme="minorHAnsi" w:cstheme="minorHAnsi"/>
          <w:sz w:val="22"/>
          <w:szCs w:val="22"/>
        </w:rPr>
        <w:t>of these financial statements</w:t>
      </w:r>
      <w:r w:rsidR="00632FB4" w:rsidRPr="00632FB4">
        <w:rPr>
          <w:rFonts w:asciiTheme="minorHAnsi" w:hAnsiTheme="minorHAnsi"/>
          <w:b/>
          <w:bCs/>
          <w:sz w:val="22"/>
          <w:szCs w:val="22"/>
          <w:lang w:val="en-GB"/>
        </w:rPr>
        <w:t>.</w:t>
      </w:r>
    </w:p>
    <w:p w14:paraId="1924A697" w14:textId="77777777" w:rsidR="00DB24F6" w:rsidRDefault="00DB24F6" w:rsidP="00DB24F6">
      <w:pPr>
        <w:pStyle w:val="T1"/>
        <w:spacing w:before="0" w:after="0" w:line="240" w:lineRule="auto"/>
        <w:rPr>
          <w:rFonts w:asciiTheme="minorHAnsi" w:hAnsiTheme="minorHAnsi" w:cs="Arial"/>
          <w:b w:val="0"/>
          <w:bCs w:val="0"/>
          <w:szCs w:val="19"/>
          <w:highlight w:val="yellow"/>
          <w:lang w:val="en-GB"/>
        </w:rPr>
      </w:pPr>
    </w:p>
    <w:tbl>
      <w:tblPr>
        <w:tblpPr w:leftFromText="180" w:rightFromText="180" w:vertAnchor="page" w:horzAnchor="margin" w:tblpX="-284" w:tblpY="2650"/>
        <w:tblW w:w="5075" w:type="pct"/>
        <w:tblLayout w:type="fixed"/>
        <w:tblCellMar>
          <w:left w:w="120" w:type="dxa"/>
          <w:right w:w="120" w:type="dxa"/>
        </w:tblCellMar>
        <w:tblLook w:val="0000" w:firstRow="0" w:lastRow="0" w:firstColumn="0" w:lastColumn="0" w:noHBand="0" w:noVBand="0"/>
      </w:tblPr>
      <w:tblGrid>
        <w:gridCol w:w="2835"/>
        <w:gridCol w:w="1134"/>
        <w:gridCol w:w="1134"/>
        <w:gridCol w:w="1134"/>
        <w:gridCol w:w="1134"/>
        <w:gridCol w:w="1134"/>
        <w:gridCol w:w="1134"/>
      </w:tblGrid>
      <w:tr w:rsidR="007F6C02" w:rsidRPr="00B9715B" w14:paraId="183E9CF4" w14:textId="77777777" w:rsidTr="00EA22B8">
        <w:trPr>
          <w:trHeight w:val="883"/>
        </w:trPr>
        <w:tc>
          <w:tcPr>
            <w:tcW w:w="1471" w:type="pct"/>
          </w:tcPr>
          <w:p w14:paraId="2E17BCEF" w14:textId="77777777" w:rsidR="007F6C02" w:rsidRPr="00EA22B8" w:rsidRDefault="007F6C02" w:rsidP="009B75AD">
            <w:pPr>
              <w:tabs>
                <w:tab w:val="right" w:pos="1202"/>
              </w:tabs>
              <w:outlineLvl w:val="0"/>
              <w:rPr>
                <w:rFonts w:ascii="Calibri" w:hAnsi="Calibri" w:cs="Arial"/>
                <w:b/>
                <w:iCs/>
                <w:sz w:val="18"/>
                <w:szCs w:val="18"/>
              </w:rPr>
            </w:pPr>
          </w:p>
        </w:tc>
        <w:tc>
          <w:tcPr>
            <w:tcW w:w="588" w:type="pct"/>
            <w:vAlign w:val="bottom"/>
          </w:tcPr>
          <w:p w14:paraId="5FB7DAA3" w14:textId="77777777" w:rsidR="007F6C02" w:rsidRPr="00EA22B8" w:rsidRDefault="007F6C02" w:rsidP="009B75AD">
            <w:pPr>
              <w:tabs>
                <w:tab w:val="right" w:pos="1202"/>
              </w:tabs>
              <w:jc w:val="right"/>
              <w:outlineLvl w:val="0"/>
              <w:rPr>
                <w:rFonts w:ascii="Calibri" w:hAnsi="Calibri" w:cs="Arial"/>
                <w:b/>
                <w:iCs/>
                <w:sz w:val="18"/>
                <w:szCs w:val="18"/>
              </w:rPr>
            </w:pPr>
            <w:bookmarkStart w:id="177" w:name="_Toc4057101"/>
            <w:r w:rsidRPr="00EA22B8">
              <w:rPr>
                <w:rFonts w:ascii="Calibri" w:eastAsia="Calibri" w:hAnsi="Calibri"/>
                <w:b/>
                <w:iCs/>
                <w:sz w:val="18"/>
                <w:szCs w:val="18"/>
              </w:rPr>
              <w:t>Founder’s capital</w:t>
            </w:r>
            <w:bookmarkEnd w:id="177"/>
          </w:p>
        </w:tc>
        <w:tc>
          <w:tcPr>
            <w:tcW w:w="588" w:type="pct"/>
            <w:vAlign w:val="bottom"/>
          </w:tcPr>
          <w:p w14:paraId="2B4B99CD" w14:textId="77777777" w:rsidR="007F6C02" w:rsidRPr="00EA22B8" w:rsidRDefault="007F6C02" w:rsidP="009B75AD">
            <w:pPr>
              <w:tabs>
                <w:tab w:val="right" w:pos="1202"/>
              </w:tabs>
              <w:jc w:val="right"/>
              <w:outlineLvl w:val="0"/>
              <w:rPr>
                <w:rFonts w:ascii="Calibri" w:hAnsi="Calibri" w:cs="Arial"/>
                <w:b/>
                <w:iCs/>
                <w:sz w:val="18"/>
                <w:szCs w:val="18"/>
              </w:rPr>
            </w:pPr>
            <w:bookmarkStart w:id="178" w:name="_Toc4057102"/>
            <w:r w:rsidRPr="00EA22B8">
              <w:rPr>
                <w:rFonts w:ascii="Calibri" w:eastAsia="Calibri" w:hAnsi="Calibri"/>
                <w:b/>
                <w:iCs/>
                <w:sz w:val="18"/>
                <w:szCs w:val="18"/>
              </w:rPr>
              <w:t>Retained earnings and reserves</w:t>
            </w:r>
            <w:bookmarkEnd w:id="178"/>
          </w:p>
        </w:tc>
        <w:tc>
          <w:tcPr>
            <w:tcW w:w="588" w:type="pct"/>
            <w:vAlign w:val="bottom"/>
          </w:tcPr>
          <w:p w14:paraId="0E58073F" w14:textId="77777777" w:rsidR="006628B6" w:rsidRDefault="007F6C02" w:rsidP="009B75AD">
            <w:pPr>
              <w:tabs>
                <w:tab w:val="right" w:pos="1202"/>
              </w:tabs>
              <w:jc w:val="right"/>
              <w:outlineLvl w:val="0"/>
              <w:rPr>
                <w:rFonts w:ascii="Calibri" w:eastAsia="Calibri" w:hAnsi="Calibri"/>
                <w:b/>
                <w:iCs/>
                <w:sz w:val="18"/>
                <w:szCs w:val="18"/>
              </w:rPr>
            </w:pPr>
            <w:bookmarkStart w:id="179" w:name="_Toc4057103"/>
            <w:r w:rsidRPr="00EA22B8">
              <w:rPr>
                <w:rFonts w:ascii="Calibri" w:eastAsia="Calibri" w:hAnsi="Calibri"/>
                <w:b/>
                <w:iCs/>
                <w:sz w:val="18"/>
                <w:szCs w:val="18"/>
              </w:rPr>
              <w:t>Other</w:t>
            </w:r>
            <w:bookmarkEnd w:id="179"/>
            <w:r w:rsidRPr="00EA22B8">
              <w:rPr>
                <w:rFonts w:ascii="Calibri" w:eastAsia="Calibri" w:hAnsi="Calibri"/>
                <w:b/>
                <w:iCs/>
                <w:sz w:val="18"/>
                <w:szCs w:val="18"/>
              </w:rPr>
              <w:t xml:space="preserve"> </w:t>
            </w:r>
          </w:p>
          <w:p w14:paraId="621AB116" w14:textId="77777777" w:rsidR="007F6C02" w:rsidRPr="00EA22B8" w:rsidRDefault="007F6C02" w:rsidP="009B75AD">
            <w:pPr>
              <w:tabs>
                <w:tab w:val="right" w:pos="1202"/>
              </w:tabs>
              <w:jc w:val="right"/>
              <w:outlineLvl w:val="0"/>
              <w:rPr>
                <w:rFonts w:ascii="Calibri" w:hAnsi="Calibri" w:cs="Arial"/>
                <w:b/>
                <w:iCs/>
                <w:sz w:val="18"/>
                <w:szCs w:val="18"/>
              </w:rPr>
            </w:pPr>
            <w:bookmarkStart w:id="180" w:name="_Toc4057104"/>
            <w:r w:rsidRPr="00EA22B8">
              <w:rPr>
                <w:rFonts w:ascii="Calibri" w:eastAsia="Calibri" w:hAnsi="Calibri"/>
                <w:b/>
                <w:iCs/>
                <w:sz w:val="18"/>
                <w:szCs w:val="18"/>
              </w:rPr>
              <w:t>reserves</w:t>
            </w:r>
            <w:bookmarkEnd w:id="180"/>
          </w:p>
        </w:tc>
        <w:tc>
          <w:tcPr>
            <w:tcW w:w="588" w:type="pct"/>
            <w:vAlign w:val="bottom"/>
          </w:tcPr>
          <w:p w14:paraId="3508717C" w14:textId="77777777" w:rsidR="007F6C02" w:rsidRPr="00EA22B8" w:rsidRDefault="007F6C02" w:rsidP="009B75AD">
            <w:pPr>
              <w:tabs>
                <w:tab w:val="right" w:pos="1202"/>
              </w:tabs>
              <w:jc w:val="right"/>
              <w:outlineLvl w:val="0"/>
              <w:rPr>
                <w:rFonts w:ascii="Calibri" w:hAnsi="Calibri" w:cs="Arial"/>
                <w:b/>
                <w:iCs/>
                <w:sz w:val="18"/>
                <w:szCs w:val="18"/>
              </w:rPr>
            </w:pPr>
            <w:bookmarkStart w:id="181" w:name="_Toc4057105"/>
            <w:r w:rsidRPr="00EA22B8">
              <w:rPr>
                <w:rFonts w:ascii="Calibri" w:eastAsia="Calibri" w:hAnsi="Calibri"/>
                <w:b/>
                <w:iCs/>
                <w:sz w:val="18"/>
                <w:szCs w:val="18"/>
              </w:rPr>
              <w:t>Profit for the year</w:t>
            </w:r>
            <w:bookmarkEnd w:id="181"/>
          </w:p>
        </w:tc>
        <w:tc>
          <w:tcPr>
            <w:tcW w:w="588" w:type="pct"/>
            <w:vAlign w:val="bottom"/>
          </w:tcPr>
          <w:p w14:paraId="1FF66962"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82" w:name="_Toc4057106"/>
            <w:r w:rsidRPr="00EA22B8">
              <w:rPr>
                <w:rFonts w:ascii="Calibri" w:eastAsia="Calibri" w:hAnsi="Calibri"/>
                <w:b/>
                <w:iCs/>
                <w:sz w:val="18"/>
                <w:szCs w:val="18"/>
              </w:rPr>
              <w:t>Guarantee fund</w:t>
            </w:r>
            <w:bookmarkEnd w:id="182"/>
          </w:p>
        </w:tc>
        <w:tc>
          <w:tcPr>
            <w:tcW w:w="588" w:type="pct"/>
            <w:vAlign w:val="bottom"/>
          </w:tcPr>
          <w:p w14:paraId="4B358514" w14:textId="77777777" w:rsidR="007F6C02" w:rsidRPr="00EA22B8" w:rsidRDefault="007F6C02" w:rsidP="009B75AD">
            <w:pPr>
              <w:tabs>
                <w:tab w:val="right" w:pos="1202"/>
              </w:tabs>
              <w:jc w:val="right"/>
              <w:outlineLvl w:val="0"/>
              <w:rPr>
                <w:rFonts w:ascii="Calibri" w:eastAsia="Calibri" w:hAnsi="Calibri"/>
                <w:b/>
                <w:iCs/>
                <w:sz w:val="18"/>
                <w:szCs w:val="18"/>
              </w:rPr>
            </w:pPr>
            <w:bookmarkStart w:id="183" w:name="_Toc4057107"/>
            <w:r w:rsidRPr="00EA22B8">
              <w:rPr>
                <w:rFonts w:ascii="Calibri" w:eastAsia="Calibri" w:hAnsi="Calibri"/>
                <w:b/>
                <w:iCs/>
                <w:sz w:val="18"/>
                <w:szCs w:val="18"/>
              </w:rPr>
              <w:t>Total</w:t>
            </w:r>
            <w:bookmarkEnd w:id="183"/>
            <w:r w:rsidRPr="00EA22B8">
              <w:rPr>
                <w:rFonts w:ascii="Calibri" w:eastAsia="Calibri" w:hAnsi="Calibri"/>
                <w:b/>
                <w:iCs/>
                <w:sz w:val="18"/>
                <w:szCs w:val="18"/>
              </w:rPr>
              <w:t xml:space="preserve"> </w:t>
            </w:r>
          </w:p>
          <w:p w14:paraId="5F3F3E1C" w14:textId="77777777" w:rsidR="007F6C02" w:rsidRPr="00EA22B8" w:rsidRDefault="007F6C02" w:rsidP="009B75AD">
            <w:pPr>
              <w:tabs>
                <w:tab w:val="right" w:pos="1202"/>
              </w:tabs>
              <w:jc w:val="right"/>
              <w:outlineLvl w:val="0"/>
              <w:rPr>
                <w:rFonts w:ascii="Calibri" w:hAnsi="Calibri" w:cs="Arial"/>
                <w:b/>
                <w:iCs/>
                <w:sz w:val="18"/>
                <w:szCs w:val="18"/>
              </w:rPr>
            </w:pPr>
          </w:p>
        </w:tc>
      </w:tr>
      <w:tr w:rsidR="007F6C02" w:rsidRPr="00B9715B" w14:paraId="0ADEDD89" w14:textId="77777777" w:rsidTr="00EA22B8">
        <w:trPr>
          <w:trHeight w:hRule="exact" w:val="321"/>
        </w:trPr>
        <w:tc>
          <w:tcPr>
            <w:tcW w:w="1471" w:type="pct"/>
          </w:tcPr>
          <w:p w14:paraId="3517FBE2"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center"/>
          </w:tcPr>
          <w:p w14:paraId="7426CC43" w14:textId="77777777" w:rsidR="007F6C02" w:rsidRPr="00EA22B8" w:rsidRDefault="007F6C02" w:rsidP="00962277">
            <w:pPr>
              <w:tabs>
                <w:tab w:val="right" w:pos="1202"/>
              </w:tabs>
              <w:jc w:val="right"/>
              <w:outlineLvl w:val="0"/>
              <w:rPr>
                <w:rFonts w:ascii="Calibri" w:hAnsi="Calibri" w:cs="Arial"/>
                <w:b/>
                <w:bCs/>
                <w:sz w:val="18"/>
                <w:szCs w:val="18"/>
              </w:rPr>
            </w:pPr>
            <w:bookmarkStart w:id="184" w:name="_Toc4057108"/>
            <w:r w:rsidRPr="00EA22B8">
              <w:rPr>
                <w:rFonts w:ascii="Calibri" w:hAnsi="Calibri" w:cs="Arial"/>
                <w:b/>
                <w:bCs/>
                <w:sz w:val="18"/>
                <w:szCs w:val="18"/>
              </w:rPr>
              <w:t>HRK ‘000</w:t>
            </w:r>
            <w:bookmarkEnd w:id="184"/>
          </w:p>
        </w:tc>
        <w:tc>
          <w:tcPr>
            <w:tcW w:w="588" w:type="pct"/>
            <w:vAlign w:val="center"/>
          </w:tcPr>
          <w:p w14:paraId="0F772B44" w14:textId="77777777" w:rsidR="007F6C02" w:rsidRPr="00EA22B8" w:rsidRDefault="007F6C02" w:rsidP="00D97857">
            <w:pPr>
              <w:tabs>
                <w:tab w:val="right" w:pos="1202"/>
              </w:tabs>
              <w:jc w:val="right"/>
              <w:outlineLvl w:val="0"/>
              <w:rPr>
                <w:rFonts w:ascii="Calibri" w:hAnsi="Calibri" w:cs="Arial"/>
                <w:b/>
                <w:bCs/>
                <w:sz w:val="18"/>
                <w:szCs w:val="18"/>
              </w:rPr>
            </w:pPr>
            <w:bookmarkStart w:id="185" w:name="_Toc4057109"/>
            <w:r w:rsidRPr="00EA22B8">
              <w:rPr>
                <w:rFonts w:ascii="Calibri" w:hAnsi="Calibri" w:cs="Arial"/>
                <w:b/>
                <w:bCs/>
                <w:sz w:val="18"/>
                <w:szCs w:val="18"/>
              </w:rPr>
              <w:t>HRK ‘000</w:t>
            </w:r>
            <w:bookmarkEnd w:id="185"/>
          </w:p>
        </w:tc>
        <w:tc>
          <w:tcPr>
            <w:tcW w:w="588" w:type="pct"/>
            <w:vAlign w:val="center"/>
          </w:tcPr>
          <w:p w14:paraId="69C38C2B" w14:textId="77777777" w:rsidR="007F6C02" w:rsidRPr="00EA22B8" w:rsidRDefault="007F6C02" w:rsidP="00CB7BED">
            <w:pPr>
              <w:tabs>
                <w:tab w:val="right" w:pos="1202"/>
              </w:tabs>
              <w:jc w:val="right"/>
              <w:outlineLvl w:val="0"/>
              <w:rPr>
                <w:rFonts w:ascii="Calibri" w:hAnsi="Calibri" w:cs="Arial"/>
                <w:b/>
                <w:bCs/>
                <w:sz w:val="18"/>
                <w:szCs w:val="18"/>
              </w:rPr>
            </w:pPr>
            <w:bookmarkStart w:id="186" w:name="_Toc4057110"/>
            <w:r w:rsidRPr="00EA22B8">
              <w:rPr>
                <w:rFonts w:ascii="Calibri" w:hAnsi="Calibri" w:cs="Arial"/>
                <w:b/>
                <w:bCs/>
                <w:sz w:val="18"/>
                <w:szCs w:val="18"/>
              </w:rPr>
              <w:t>HRK ‘000</w:t>
            </w:r>
            <w:bookmarkEnd w:id="186"/>
          </w:p>
        </w:tc>
        <w:tc>
          <w:tcPr>
            <w:tcW w:w="588" w:type="pct"/>
            <w:vAlign w:val="center"/>
          </w:tcPr>
          <w:p w14:paraId="0DE53DDE" w14:textId="77777777" w:rsidR="007F6C02" w:rsidRPr="00EA22B8" w:rsidRDefault="007F6C02" w:rsidP="00160CFF">
            <w:pPr>
              <w:tabs>
                <w:tab w:val="right" w:pos="1202"/>
              </w:tabs>
              <w:jc w:val="right"/>
              <w:outlineLvl w:val="0"/>
              <w:rPr>
                <w:rFonts w:ascii="Calibri" w:hAnsi="Calibri" w:cs="Arial"/>
                <w:b/>
                <w:bCs/>
                <w:sz w:val="18"/>
                <w:szCs w:val="18"/>
              </w:rPr>
            </w:pPr>
            <w:bookmarkStart w:id="187" w:name="_Toc4057111"/>
            <w:r w:rsidRPr="00EA22B8">
              <w:rPr>
                <w:rFonts w:ascii="Calibri" w:hAnsi="Calibri" w:cs="Arial"/>
                <w:b/>
                <w:bCs/>
                <w:sz w:val="18"/>
                <w:szCs w:val="18"/>
              </w:rPr>
              <w:t>HRK ‘000</w:t>
            </w:r>
            <w:bookmarkEnd w:id="187"/>
          </w:p>
        </w:tc>
        <w:tc>
          <w:tcPr>
            <w:tcW w:w="588" w:type="pct"/>
            <w:vAlign w:val="center"/>
          </w:tcPr>
          <w:p w14:paraId="2E8324DF" w14:textId="77777777" w:rsidR="007F6C02" w:rsidRPr="00EA22B8" w:rsidRDefault="007F6C02" w:rsidP="0003594B">
            <w:pPr>
              <w:tabs>
                <w:tab w:val="right" w:pos="1202"/>
              </w:tabs>
              <w:jc w:val="right"/>
              <w:outlineLvl w:val="0"/>
              <w:rPr>
                <w:rFonts w:ascii="Calibri" w:hAnsi="Calibri" w:cs="Arial"/>
                <w:b/>
                <w:bCs/>
                <w:sz w:val="18"/>
                <w:szCs w:val="18"/>
              </w:rPr>
            </w:pPr>
            <w:bookmarkStart w:id="188" w:name="_Toc4057112"/>
            <w:r w:rsidRPr="00EA22B8">
              <w:rPr>
                <w:rFonts w:ascii="Calibri" w:hAnsi="Calibri" w:cs="Arial"/>
                <w:b/>
                <w:bCs/>
                <w:sz w:val="18"/>
                <w:szCs w:val="18"/>
              </w:rPr>
              <w:t>HRK ‘000</w:t>
            </w:r>
            <w:bookmarkEnd w:id="188"/>
          </w:p>
        </w:tc>
        <w:tc>
          <w:tcPr>
            <w:tcW w:w="588" w:type="pct"/>
            <w:vAlign w:val="center"/>
          </w:tcPr>
          <w:p w14:paraId="782A53D4" w14:textId="77777777" w:rsidR="007F6C02" w:rsidRPr="00EA22B8" w:rsidRDefault="007F6C02" w:rsidP="008279D1">
            <w:pPr>
              <w:tabs>
                <w:tab w:val="right" w:pos="1202"/>
              </w:tabs>
              <w:jc w:val="right"/>
              <w:outlineLvl w:val="0"/>
              <w:rPr>
                <w:rFonts w:ascii="Calibri" w:hAnsi="Calibri" w:cs="Arial"/>
                <w:b/>
                <w:bCs/>
                <w:sz w:val="18"/>
                <w:szCs w:val="18"/>
              </w:rPr>
            </w:pPr>
            <w:bookmarkStart w:id="189" w:name="_Toc4057113"/>
            <w:r w:rsidRPr="00EA22B8">
              <w:rPr>
                <w:rFonts w:ascii="Calibri" w:hAnsi="Calibri" w:cs="Arial"/>
                <w:b/>
                <w:bCs/>
                <w:sz w:val="18"/>
                <w:szCs w:val="18"/>
              </w:rPr>
              <w:t>HRK ‘000</w:t>
            </w:r>
            <w:bookmarkEnd w:id="189"/>
          </w:p>
        </w:tc>
      </w:tr>
      <w:tr w:rsidR="007F6C02" w:rsidRPr="00B9715B" w14:paraId="66F45BA7" w14:textId="77777777" w:rsidTr="00EA22B8">
        <w:trPr>
          <w:trHeight w:hRule="exact" w:val="321"/>
        </w:trPr>
        <w:tc>
          <w:tcPr>
            <w:tcW w:w="1471" w:type="pct"/>
          </w:tcPr>
          <w:p w14:paraId="22E58B71" w14:textId="77777777" w:rsidR="007F6C02" w:rsidRPr="00EA22B8" w:rsidRDefault="007F6C02" w:rsidP="009B75AD">
            <w:pPr>
              <w:tabs>
                <w:tab w:val="right" w:pos="1202"/>
              </w:tabs>
              <w:outlineLvl w:val="0"/>
              <w:rPr>
                <w:rFonts w:ascii="Calibri" w:hAnsi="Calibri" w:cs="Arial"/>
                <w:iCs/>
                <w:sz w:val="18"/>
                <w:szCs w:val="18"/>
              </w:rPr>
            </w:pPr>
          </w:p>
        </w:tc>
        <w:tc>
          <w:tcPr>
            <w:tcW w:w="588" w:type="pct"/>
            <w:vAlign w:val="bottom"/>
          </w:tcPr>
          <w:p w14:paraId="5B232A24"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6F149AD7"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04851C4D"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019B628F"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tcPr>
          <w:p w14:paraId="4120BE59" w14:textId="77777777" w:rsidR="007F6C02" w:rsidRPr="00EA22B8" w:rsidRDefault="007F6C02" w:rsidP="009B75AD">
            <w:pPr>
              <w:tabs>
                <w:tab w:val="right" w:pos="1202"/>
              </w:tabs>
              <w:jc w:val="right"/>
              <w:outlineLvl w:val="0"/>
              <w:rPr>
                <w:rFonts w:ascii="Calibri" w:hAnsi="Calibri" w:cs="Arial"/>
                <w:b/>
                <w:bCs/>
                <w:sz w:val="18"/>
                <w:szCs w:val="18"/>
              </w:rPr>
            </w:pPr>
          </w:p>
        </w:tc>
        <w:tc>
          <w:tcPr>
            <w:tcW w:w="588" w:type="pct"/>
            <w:vAlign w:val="bottom"/>
          </w:tcPr>
          <w:p w14:paraId="2033313B" w14:textId="77777777" w:rsidR="007F6C02" w:rsidRPr="00EA22B8" w:rsidRDefault="007F6C02" w:rsidP="009B75AD">
            <w:pPr>
              <w:tabs>
                <w:tab w:val="right" w:pos="1202"/>
              </w:tabs>
              <w:jc w:val="right"/>
              <w:outlineLvl w:val="0"/>
              <w:rPr>
                <w:rFonts w:ascii="Calibri" w:hAnsi="Calibri" w:cs="Arial"/>
                <w:b/>
                <w:bCs/>
                <w:sz w:val="18"/>
                <w:szCs w:val="18"/>
              </w:rPr>
            </w:pPr>
          </w:p>
        </w:tc>
      </w:tr>
      <w:tr w:rsidR="00845D07" w:rsidRPr="00B9715B" w14:paraId="610887D9" w14:textId="77777777" w:rsidTr="007D690A">
        <w:trPr>
          <w:trHeight w:val="287"/>
        </w:trPr>
        <w:tc>
          <w:tcPr>
            <w:tcW w:w="1471" w:type="pct"/>
            <w:vAlign w:val="center"/>
          </w:tcPr>
          <w:p w14:paraId="476D10DA" w14:textId="22D45905" w:rsidR="00845D07" w:rsidRPr="00EA22B8" w:rsidRDefault="00845D07" w:rsidP="00845D07">
            <w:pPr>
              <w:tabs>
                <w:tab w:val="right" w:pos="1202"/>
              </w:tabs>
              <w:outlineLvl w:val="0"/>
              <w:rPr>
                <w:rFonts w:ascii="Calibri" w:hAnsi="Calibri" w:cs="Arial"/>
                <w:b/>
                <w:iCs/>
                <w:sz w:val="18"/>
                <w:szCs w:val="18"/>
              </w:rPr>
            </w:pPr>
            <w:bookmarkStart w:id="190" w:name="_Toc4057114"/>
            <w:r w:rsidRPr="00EA22B8">
              <w:rPr>
                <w:rFonts w:ascii="Calibri" w:hAnsi="Calibri" w:cs="Arial"/>
                <w:b/>
                <w:iCs/>
                <w:sz w:val="18"/>
                <w:szCs w:val="18"/>
              </w:rPr>
              <w:t xml:space="preserve">Balance as of 1 January </w:t>
            </w:r>
            <w:bookmarkEnd w:id="190"/>
            <w:r w:rsidRPr="00EA22B8">
              <w:rPr>
                <w:rFonts w:ascii="Calibri" w:hAnsi="Calibri" w:cs="Arial"/>
                <w:b/>
                <w:iCs/>
                <w:sz w:val="18"/>
                <w:szCs w:val="18"/>
              </w:rPr>
              <w:t>201</w:t>
            </w:r>
            <w:r>
              <w:rPr>
                <w:rFonts w:ascii="Calibri" w:hAnsi="Calibri" w:cs="Arial"/>
                <w:b/>
                <w:iCs/>
                <w:sz w:val="18"/>
                <w:szCs w:val="18"/>
              </w:rPr>
              <w:t>9</w:t>
            </w:r>
          </w:p>
        </w:tc>
        <w:tc>
          <w:tcPr>
            <w:tcW w:w="588" w:type="pct"/>
            <w:tcBorders>
              <w:top w:val="single" w:sz="4" w:space="0" w:color="auto"/>
              <w:left w:val="nil"/>
              <w:bottom w:val="single" w:sz="12" w:space="0" w:color="auto"/>
              <w:right w:val="nil"/>
            </w:tcBorders>
            <w:shd w:val="clear" w:color="auto" w:fill="auto"/>
            <w:vAlign w:val="bottom"/>
          </w:tcPr>
          <w:p w14:paraId="3E2C4659" w14:textId="267D6213" w:rsidR="00845D07" w:rsidRPr="00EA22B8" w:rsidRDefault="00845D07" w:rsidP="00845D07">
            <w:pPr>
              <w:tabs>
                <w:tab w:val="right" w:pos="1202"/>
              </w:tabs>
              <w:jc w:val="right"/>
              <w:outlineLvl w:val="0"/>
              <w:rPr>
                <w:rFonts w:ascii="Calibri" w:hAnsi="Calibri" w:cs="Calibri"/>
                <w:b/>
                <w:iCs/>
                <w:sz w:val="18"/>
                <w:szCs w:val="18"/>
              </w:rPr>
            </w:pPr>
            <w:bookmarkStart w:id="191" w:name="_Toc4057163"/>
            <w:r w:rsidRPr="00EA22B8">
              <w:rPr>
                <w:rFonts w:ascii="Calibri" w:hAnsi="Calibri" w:cs="Calibri"/>
                <w:b/>
                <w:iCs/>
                <w:sz w:val="18"/>
                <w:szCs w:val="18"/>
              </w:rPr>
              <w:t>7,059,632</w:t>
            </w:r>
            <w:bookmarkEnd w:id="191"/>
          </w:p>
        </w:tc>
        <w:tc>
          <w:tcPr>
            <w:tcW w:w="588" w:type="pct"/>
            <w:tcBorders>
              <w:top w:val="single" w:sz="4" w:space="0" w:color="auto"/>
              <w:left w:val="nil"/>
              <w:bottom w:val="single" w:sz="12" w:space="0" w:color="auto"/>
              <w:right w:val="nil"/>
            </w:tcBorders>
            <w:shd w:val="clear" w:color="auto" w:fill="auto"/>
            <w:vAlign w:val="bottom"/>
          </w:tcPr>
          <w:p w14:paraId="4393A54A" w14:textId="2701A127" w:rsidR="00845D07" w:rsidRPr="00EA22B8" w:rsidRDefault="00845D07" w:rsidP="00845D07">
            <w:pPr>
              <w:tabs>
                <w:tab w:val="right" w:pos="1202"/>
              </w:tabs>
              <w:jc w:val="right"/>
              <w:outlineLvl w:val="0"/>
              <w:rPr>
                <w:rFonts w:ascii="Calibri" w:hAnsi="Calibri" w:cs="Calibri"/>
                <w:b/>
                <w:iCs/>
                <w:sz w:val="18"/>
                <w:szCs w:val="18"/>
              </w:rPr>
            </w:pPr>
            <w:bookmarkStart w:id="192" w:name="_Toc4057164"/>
            <w:r w:rsidRPr="00EA22B8">
              <w:rPr>
                <w:rFonts w:ascii="Calibri" w:hAnsi="Calibri" w:cs="Calibri"/>
                <w:b/>
                <w:iCs/>
                <w:sz w:val="18"/>
                <w:szCs w:val="18"/>
              </w:rPr>
              <w:t>2,717,118</w:t>
            </w:r>
            <w:bookmarkEnd w:id="192"/>
          </w:p>
        </w:tc>
        <w:tc>
          <w:tcPr>
            <w:tcW w:w="588" w:type="pct"/>
            <w:tcBorders>
              <w:top w:val="single" w:sz="4" w:space="0" w:color="auto"/>
              <w:left w:val="nil"/>
              <w:bottom w:val="single" w:sz="12" w:space="0" w:color="auto"/>
              <w:right w:val="nil"/>
            </w:tcBorders>
            <w:shd w:val="clear" w:color="auto" w:fill="auto"/>
            <w:vAlign w:val="bottom"/>
          </w:tcPr>
          <w:p w14:paraId="1238E360" w14:textId="27C78FAA" w:rsidR="00845D07" w:rsidRPr="00EA22B8" w:rsidRDefault="00845D07" w:rsidP="00845D07">
            <w:pPr>
              <w:tabs>
                <w:tab w:val="right" w:pos="1202"/>
              </w:tabs>
              <w:jc w:val="right"/>
              <w:outlineLvl w:val="0"/>
              <w:rPr>
                <w:rFonts w:ascii="Calibri" w:hAnsi="Calibri" w:cs="Calibri"/>
                <w:b/>
                <w:iCs/>
                <w:sz w:val="18"/>
                <w:szCs w:val="18"/>
              </w:rPr>
            </w:pPr>
            <w:bookmarkStart w:id="193" w:name="_Toc4057165"/>
            <w:r w:rsidRPr="00EA22B8">
              <w:rPr>
                <w:rFonts w:ascii="Calibri" w:hAnsi="Calibri" w:cs="Calibri"/>
                <w:b/>
                <w:iCs/>
                <w:sz w:val="18"/>
                <w:szCs w:val="18"/>
              </w:rPr>
              <w:t>67,474</w:t>
            </w:r>
            <w:bookmarkEnd w:id="193"/>
          </w:p>
        </w:tc>
        <w:tc>
          <w:tcPr>
            <w:tcW w:w="588" w:type="pct"/>
            <w:tcBorders>
              <w:top w:val="single" w:sz="4" w:space="0" w:color="auto"/>
              <w:left w:val="nil"/>
              <w:bottom w:val="single" w:sz="12" w:space="0" w:color="auto"/>
              <w:right w:val="nil"/>
            </w:tcBorders>
            <w:shd w:val="clear" w:color="auto" w:fill="auto"/>
            <w:vAlign w:val="bottom"/>
          </w:tcPr>
          <w:p w14:paraId="2B778509" w14:textId="649C6731" w:rsidR="00845D07" w:rsidRPr="00EA22B8" w:rsidRDefault="00845D07" w:rsidP="00845D07">
            <w:pPr>
              <w:tabs>
                <w:tab w:val="right" w:pos="1202"/>
              </w:tabs>
              <w:jc w:val="right"/>
              <w:outlineLvl w:val="0"/>
              <w:rPr>
                <w:rFonts w:ascii="Calibri" w:hAnsi="Calibri" w:cs="Calibri"/>
                <w:b/>
                <w:iCs/>
                <w:sz w:val="18"/>
                <w:szCs w:val="18"/>
              </w:rPr>
            </w:pPr>
            <w:bookmarkStart w:id="194" w:name="_Toc4057166"/>
            <w:r w:rsidRPr="00EA22B8">
              <w:rPr>
                <w:rFonts w:ascii="Calibri" w:hAnsi="Calibri" w:cs="Calibri"/>
                <w:b/>
                <w:iCs/>
                <w:sz w:val="18"/>
                <w:szCs w:val="18"/>
              </w:rPr>
              <w:t xml:space="preserve">  204,737 </w:t>
            </w:r>
            <w:bookmarkEnd w:id="194"/>
          </w:p>
        </w:tc>
        <w:tc>
          <w:tcPr>
            <w:tcW w:w="588" w:type="pct"/>
            <w:tcBorders>
              <w:top w:val="single" w:sz="4" w:space="0" w:color="auto"/>
              <w:left w:val="nil"/>
              <w:bottom w:val="single" w:sz="12" w:space="0" w:color="auto"/>
              <w:right w:val="nil"/>
            </w:tcBorders>
            <w:vAlign w:val="bottom"/>
          </w:tcPr>
          <w:p w14:paraId="233775B9" w14:textId="413FC9C0" w:rsidR="00845D07" w:rsidRPr="00EA22B8" w:rsidRDefault="00845D07" w:rsidP="00845D07">
            <w:pPr>
              <w:tabs>
                <w:tab w:val="right" w:pos="1202"/>
              </w:tabs>
              <w:jc w:val="right"/>
              <w:outlineLvl w:val="0"/>
              <w:rPr>
                <w:rFonts w:ascii="Calibri" w:hAnsi="Calibri" w:cs="Calibri"/>
                <w:b/>
                <w:iCs/>
                <w:sz w:val="18"/>
                <w:szCs w:val="18"/>
              </w:rPr>
            </w:pPr>
            <w:bookmarkStart w:id="195" w:name="_Toc4057167"/>
            <w:r w:rsidRPr="00EA22B8">
              <w:rPr>
                <w:rFonts w:ascii="Calibri" w:hAnsi="Calibri" w:cs="Calibri"/>
                <w:b/>
                <w:iCs/>
                <w:sz w:val="18"/>
                <w:szCs w:val="18"/>
              </w:rPr>
              <w:t>12,146</w:t>
            </w:r>
            <w:bookmarkEnd w:id="195"/>
          </w:p>
        </w:tc>
        <w:tc>
          <w:tcPr>
            <w:tcW w:w="588" w:type="pct"/>
            <w:tcBorders>
              <w:top w:val="single" w:sz="4" w:space="0" w:color="auto"/>
              <w:left w:val="nil"/>
              <w:bottom w:val="single" w:sz="12" w:space="0" w:color="auto"/>
              <w:right w:val="nil"/>
            </w:tcBorders>
            <w:shd w:val="clear" w:color="auto" w:fill="auto"/>
            <w:vAlign w:val="bottom"/>
          </w:tcPr>
          <w:p w14:paraId="21AC10AD" w14:textId="6EF19690" w:rsidR="00845D07" w:rsidRPr="00EA22B8" w:rsidRDefault="00845D07" w:rsidP="00845D07">
            <w:pPr>
              <w:tabs>
                <w:tab w:val="right" w:pos="1202"/>
              </w:tabs>
              <w:jc w:val="right"/>
              <w:outlineLvl w:val="0"/>
              <w:rPr>
                <w:rFonts w:ascii="Calibri" w:hAnsi="Calibri" w:cs="Calibri"/>
                <w:b/>
                <w:iCs/>
                <w:sz w:val="18"/>
                <w:szCs w:val="18"/>
              </w:rPr>
            </w:pPr>
            <w:bookmarkStart w:id="196" w:name="_Toc4057168"/>
            <w:r w:rsidRPr="00EA22B8">
              <w:rPr>
                <w:rFonts w:ascii="Calibri" w:hAnsi="Calibri" w:cs="Calibri"/>
                <w:b/>
                <w:iCs/>
                <w:sz w:val="18"/>
                <w:szCs w:val="18"/>
              </w:rPr>
              <w:t>10,061,107</w:t>
            </w:r>
            <w:bookmarkEnd w:id="196"/>
          </w:p>
        </w:tc>
      </w:tr>
      <w:tr w:rsidR="00845D07" w:rsidRPr="00B9715B" w14:paraId="1C2DFBE2" w14:textId="77777777" w:rsidTr="007D690A">
        <w:trPr>
          <w:trHeight w:val="87"/>
        </w:trPr>
        <w:tc>
          <w:tcPr>
            <w:tcW w:w="1471" w:type="pct"/>
            <w:vAlign w:val="center"/>
          </w:tcPr>
          <w:p w14:paraId="1F508938" w14:textId="77777777" w:rsidR="00845D07" w:rsidRPr="00EA22B8" w:rsidRDefault="00845D07" w:rsidP="00845D07">
            <w:pPr>
              <w:tabs>
                <w:tab w:val="right" w:pos="1202"/>
              </w:tabs>
              <w:outlineLvl w:val="0"/>
              <w:rPr>
                <w:rFonts w:ascii="Calibri" w:hAnsi="Calibri" w:cs="Arial"/>
                <w:iCs/>
                <w:sz w:val="18"/>
                <w:szCs w:val="18"/>
              </w:rPr>
            </w:pPr>
            <w:bookmarkStart w:id="197" w:name="_Toc4057121"/>
            <w:r w:rsidRPr="00EA22B8">
              <w:rPr>
                <w:rFonts w:ascii="Calibri" w:hAnsi="Calibri"/>
                <w:iCs/>
                <w:sz w:val="18"/>
                <w:szCs w:val="18"/>
              </w:rPr>
              <w:t>Profit for the year</w:t>
            </w:r>
            <w:bookmarkEnd w:id="197"/>
          </w:p>
        </w:tc>
        <w:tc>
          <w:tcPr>
            <w:tcW w:w="588" w:type="pct"/>
            <w:tcBorders>
              <w:top w:val="single" w:sz="12" w:space="0" w:color="auto"/>
              <w:left w:val="nil"/>
              <w:bottom w:val="nil"/>
              <w:right w:val="nil"/>
            </w:tcBorders>
            <w:shd w:val="clear" w:color="auto" w:fill="auto"/>
            <w:vAlign w:val="bottom"/>
          </w:tcPr>
          <w:p w14:paraId="6FACE6B5" w14:textId="03896730"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571BA4E4" w14:textId="75A49BE2"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5A919179" w14:textId="7A949182"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1D86B636" w14:textId="6623A704"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color w:val="000000" w:themeColor="text1"/>
                <w:sz w:val="18"/>
                <w:szCs w:val="18"/>
                <w:lang w:val="hr-HR"/>
              </w:rPr>
              <w:t>15</w:t>
            </w:r>
            <w:r>
              <w:rPr>
                <w:rFonts w:asciiTheme="minorHAnsi" w:hAnsiTheme="minorHAnsi" w:cstheme="minorHAnsi"/>
                <w:color w:val="000000" w:themeColor="text1"/>
                <w:sz w:val="18"/>
                <w:szCs w:val="18"/>
                <w:lang w:val="hr-HR"/>
              </w:rPr>
              <w:t>4,298</w:t>
            </w:r>
          </w:p>
        </w:tc>
        <w:tc>
          <w:tcPr>
            <w:tcW w:w="588" w:type="pct"/>
            <w:tcBorders>
              <w:top w:val="single" w:sz="12" w:space="0" w:color="auto"/>
              <w:left w:val="nil"/>
              <w:bottom w:val="nil"/>
              <w:right w:val="nil"/>
            </w:tcBorders>
            <w:vAlign w:val="bottom"/>
          </w:tcPr>
          <w:p w14:paraId="5408F4A2" w14:textId="10385CAA"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769DBB79" w14:textId="204CBEC6" w:rsidR="00845D07" w:rsidRPr="00EA22B8" w:rsidRDefault="00845D07" w:rsidP="00845D07">
            <w:pPr>
              <w:tabs>
                <w:tab w:val="right" w:pos="1202"/>
              </w:tabs>
              <w:jc w:val="right"/>
              <w:outlineLvl w:val="0"/>
              <w:rPr>
                <w:rFonts w:asciiTheme="minorHAnsi" w:hAnsiTheme="minorHAnsi" w:cs="Arial"/>
                <w:b/>
                <w:iCs/>
                <w:sz w:val="18"/>
                <w:szCs w:val="18"/>
              </w:rPr>
            </w:pPr>
            <w:r>
              <w:rPr>
                <w:rFonts w:asciiTheme="minorHAnsi" w:hAnsiTheme="minorHAnsi" w:cstheme="minorHAnsi"/>
                <w:b/>
                <w:color w:val="000000" w:themeColor="text1"/>
                <w:sz w:val="18"/>
                <w:szCs w:val="18"/>
                <w:lang w:val="hr-HR"/>
              </w:rPr>
              <w:t>154,298</w:t>
            </w:r>
          </w:p>
        </w:tc>
      </w:tr>
      <w:tr w:rsidR="00845D07" w:rsidRPr="00B9715B" w14:paraId="37BFE58D" w14:textId="77777777" w:rsidTr="007D690A">
        <w:trPr>
          <w:trHeight w:val="295"/>
        </w:trPr>
        <w:tc>
          <w:tcPr>
            <w:tcW w:w="1471" w:type="pct"/>
            <w:vAlign w:val="center"/>
          </w:tcPr>
          <w:p w14:paraId="2B24C85F" w14:textId="77777777" w:rsidR="00845D07" w:rsidRPr="00EA22B8" w:rsidRDefault="00845D07" w:rsidP="00845D07">
            <w:pPr>
              <w:tabs>
                <w:tab w:val="right" w:pos="1202"/>
              </w:tabs>
              <w:outlineLvl w:val="0"/>
              <w:rPr>
                <w:rFonts w:ascii="Calibri" w:hAnsi="Calibri" w:cs="Arial"/>
                <w:iCs/>
                <w:sz w:val="18"/>
                <w:szCs w:val="18"/>
              </w:rPr>
            </w:pPr>
            <w:bookmarkStart w:id="198" w:name="_Toc4057128"/>
            <w:r w:rsidRPr="00EA22B8">
              <w:rPr>
                <w:rFonts w:ascii="Calibri" w:hAnsi="Calibri"/>
                <w:iCs/>
                <w:sz w:val="18"/>
                <w:szCs w:val="18"/>
              </w:rPr>
              <w:t>Other comprehensive income</w:t>
            </w:r>
            <w:bookmarkEnd w:id="198"/>
          </w:p>
        </w:tc>
        <w:tc>
          <w:tcPr>
            <w:tcW w:w="588" w:type="pct"/>
            <w:tcBorders>
              <w:top w:val="nil"/>
              <w:left w:val="nil"/>
              <w:bottom w:val="single" w:sz="4" w:space="0" w:color="auto"/>
              <w:right w:val="nil"/>
            </w:tcBorders>
            <w:shd w:val="clear" w:color="auto" w:fill="auto"/>
            <w:vAlign w:val="bottom"/>
          </w:tcPr>
          <w:p w14:paraId="3D27B1FD" w14:textId="330CA945"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6E409B5" w14:textId="65D3F516"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5553394" w14:textId="0FEE69E4" w:rsidR="00845D07" w:rsidRPr="00EA22B8" w:rsidRDefault="00845D07" w:rsidP="00845D07">
            <w:pPr>
              <w:tabs>
                <w:tab w:val="right" w:pos="1202"/>
              </w:tabs>
              <w:jc w:val="right"/>
              <w:outlineLvl w:val="0"/>
              <w:rPr>
                <w:rFonts w:asciiTheme="minorHAnsi" w:hAnsiTheme="minorHAnsi" w:cs="Arial"/>
                <w:iCs/>
                <w:sz w:val="18"/>
                <w:szCs w:val="18"/>
              </w:rPr>
            </w:pPr>
            <w:r w:rsidRPr="00864F78">
              <w:rPr>
                <w:rFonts w:asciiTheme="minorHAnsi" w:hAnsiTheme="minorHAnsi" w:cstheme="minorHAnsi"/>
                <w:iCs/>
                <w:color w:val="000000" w:themeColor="text1"/>
                <w:sz w:val="18"/>
                <w:szCs w:val="18"/>
                <w:lang w:val="hr-HR"/>
              </w:rPr>
              <w:t>9,136</w:t>
            </w:r>
          </w:p>
        </w:tc>
        <w:tc>
          <w:tcPr>
            <w:tcW w:w="588" w:type="pct"/>
            <w:tcBorders>
              <w:top w:val="nil"/>
              <w:left w:val="nil"/>
              <w:bottom w:val="single" w:sz="4" w:space="0" w:color="auto"/>
              <w:right w:val="nil"/>
            </w:tcBorders>
            <w:shd w:val="clear" w:color="auto" w:fill="auto"/>
            <w:vAlign w:val="bottom"/>
          </w:tcPr>
          <w:p w14:paraId="10A891E8" w14:textId="4CE83796"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b/>
                <w:iCs/>
                <w:color w:val="000000" w:themeColor="text1"/>
                <w:sz w:val="18"/>
                <w:szCs w:val="18"/>
                <w:lang w:val="hr-HR"/>
              </w:rPr>
              <w:t>-</w:t>
            </w:r>
          </w:p>
        </w:tc>
        <w:tc>
          <w:tcPr>
            <w:tcW w:w="588" w:type="pct"/>
            <w:tcBorders>
              <w:top w:val="nil"/>
              <w:left w:val="nil"/>
              <w:bottom w:val="single" w:sz="4" w:space="0" w:color="auto"/>
              <w:right w:val="nil"/>
            </w:tcBorders>
            <w:vAlign w:val="bottom"/>
          </w:tcPr>
          <w:p w14:paraId="2DF21C4B" w14:textId="1038AE5B" w:rsidR="00845D07" w:rsidRPr="00EA22B8" w:rsidRDefault="00845D07" w:rsidP="00845D07">
            <w:pPr>
              <w:tabs>
                <w:tab w:val="right" w:pos="1202"/>
              </w:tabs>
              <w:jc w:val="right"/>
              <w:outlineLvl w:val="0"/>
              <w:rPr>
                <w:rFonts w:asciiTheme="minorHAnsi" w:hAnsiTheme="minorHAnsi" w:cs="Arial"/>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C3426C3" w14:textId="47022C30" w:rsidR="00845D07" w:rsidRPr="00EA22B8" w:rsidRDefault="00845D07" w:rsidP="00845D07">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9,136</w:t>
            </w:r>
          </w:p>
        </w:tc>
      </w:tr>
      <w:tr w:rsidR="00845D07" w:rsidRPr="00B9715B" w14:paraId="7FCF3725" w14:textId="77777777" w:rsidTr="00EA22B8">
        <w:trPr>
          <w:trHeight w:hRule="exact" w:val="332"/>
        </w:trPr>
        <w:tc>
          <w:tcPr>
            <w:tcW w:w="1471" w:type="pct"/>
            <w:vAlign w:val="center"/>
          </w:tcPr>
          <w:p w14:paraId="57D61C7A" w14:textId="77777777" w:rsidR="00845D07" w:rsidRPr="00EA22B8" w:rsidRDefault="00845D07" w:rsidP="00845D07">
            <w:pPr>
              <w:tabs>
                <w:tab w:val="right" w:pos="1202"/>
              </w:tabs>
              <w:outlineLvl w:val="0"/>
              <w:rPr>
                <w:rFonts w:ascii="Calibri" w:hAnsi="Calibri" w:cs="Arial"/>
                <w:iCs/>
                <w:sz w:val="18"/>
                <w:szCs w:val="18"/>
              </w:rPr>
            </w:pPr>
            <w:bookmarkStart w:id="199" w:name="_Toc4057134"/>
            <w:r w:rsidRPr="00EA22B8">
              <w:rPr>
                <w:rFonts w:ascii="Calibri" w:hAnsi="Calibri"/>
                <w:iCs/>
                <w:sz w:val="18"/>
                <w:szCs w:val="18"/>
              </w:rPr>
              <w:t>Total comprehensive income</w:t>
            </w:r>
            <w:bookmarkEnd w:id="199"/>
          </w:p>
        </w:tc>
        <w:tc>
          <w:tcPr>
            <w:tcW w:w="588" w:type="pct"/>
            <w:tcBorders>
              <w:top w:val="single" w:sz="4" w:space="0" w:color="auto"/>
              <w:left w:val="nil"/>
              <w:bottom w:val="single" w:sz="4" w:space="0" w:color="auto"/>
              <w:right w:val="nil"/>
            </w:tcBorders>
            <w:shd w:val="clear" w:color="auto" w:fill="auto"/>
            <w:vAlign w:val="bottom"/>
          </w:tcPr>
          <w:p w14:paraId="4C0F4E62" w14:textId="2497177D"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023EEC2F" w14:textId="115B8630"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42F76DBD" w14:textId="156A45E3" w:rsidR="00845D07" w:rsidRPr="00EA22B8" w:rsidRDefault="00845D07" w:rsidP="00845D07">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9,136</w:t>
            </w:r>
          </w:p>
        </w:tc>
        <w:tc>
          <w:tcPr>
            <w:tcW w:w="588" w:type="pct"/>
            <w:tcBorders>
              <w:top w:val="single" w:sz="4" w:space="0" w:color="auto"/>
              <w:left w:val="nil"/>
              <w:bottom w:val="single" w:sz="4" w:space="0" w:color="auto"/>
              <w:right w:val="nil"/>
            </w:tcBorders>
            <w:shd w:val="clear" w:color="auto" w:fill="auto"/>
            <w:vAlign w:val="bottom"/>
          </w:tcPr>
          <w:p w14:paraId="2939BB03" w14:textId="295BA6BE"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15</w:t>
            </w:r>
            <w:r>
              <w:rPr>
                <w:rFonts w:asciiTheme="minorHAnsi" w:hAnsiTheme="minorHAnsi" w:cstheme="minorHAnsi"/>
                <w:iCs/>
                <w:color w:val="000000" w:themeColor="text1"/>
                <w:sz w:val="18"/>
                <w:szCs w:val="18"/>
                <w:lang w:val="hr-HR"/>
              </w:rPr>
              <w:t>4,298</w:t>
            </w:r>
          </w:p>
        </w:tc>
        <w:tc>
          <w:tcPr>
            <w:tcW w:w="588" w:type="pct"/>
            <w:tcBorders>
              <w:top w:val="single" w:sz="4" w:space="0" w:color="auto"/>
              <w:left w:val="nil"/>
              <w:bottom w:val="single" w:sz="4" w:space="0" w:color="auto"/>
              <w:right w:val="nil"/>
            </w:tcBorders>
            <w:vAlign w:val="bottom"/>
          </w:tcPr>
          <w:p w14:paraId="26C83A48" w14:textId="172DD7FA"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b/>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6A70ADFA" w14:textId="66009B58" w:rsidR="00845D07" w:rsidRPr="00EA22B8" w:rsidRDefault="00845D07" w:rsidP="00845D07">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163</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434</w:t>
            </w:r>
          </w:p>
        </w:tc>
      </w:tr>
      <w:tr w:rsidR="00845D07" w:rsidRPr="00B9715B" w14:paraId="24B98380" w14:textId="77777777" w:rsidTr="007D690A">
        <w:trPr>
          <w:trHeight w:val="493"/>
        </w:trPr>
        <w:tc>
          <w:tcPr>
            <w:tcW w:w="1471" w:type="pct"/>
            <w:vAlign w:val="bottom"/>
          </w:tcPr>
          <w:p w14:paraId="4B8372CA" w14:textId="77777777" w:rsidR="00845D07" w:rsidRPr="00EA22B8" w:rsidRDefault="00845D07" w:rsidP="00845D07">
            <w:pPr>
              <w:tabs>
                <w:tab w:val="right" w:pos="1202"/>
              </w:tabs>
              <w:outlineLvl w:val="0"/>
              <w:rPr>
                <w:rFonts w:ascii="Calibri" w:hAnsi="Calibri"/>
                <w:iCs/>
                <w:sz w:val="18"/>
                <w:szCs w:val="18"/>
              </w:rPr>
            </w:pPr>
            <w:bookmarkStart w:id="200" w:name="_Toc4057141"/>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00"/>
          </w:p>
        </w:tc>
        <w:tc>
          <w:tcPr>
            <w:tcW w:w="588" w:type="pct"/>
            <w:tcBorders>
              <w:top w:val="single" w:sz="4" w:space="0" w:color="auto"/>
              <w:left w:val="nil"/>
              <w:right w:val="nil"/>
            </w:tcBorders>
            <w:shd w:val="clear" w:color="auto" w:fill="auto"/>
            <w:vAlign w:val="bottom"/>
          </w:tcPr>
          <w:p w14:paraId="0CD77C0A" w14:textId="4A4AB5BF" w:rsidR="00845D07" w:rsidRPr="00EA22B8" w:rsidRDefault="00845D07" w:rsidP="00845D07">
            <w:pPr>
              <w:tabs>
                <w:tab w:val="right" w:pos="1202"/>
              </w:tabs>
              <w:jc w:val="right"/>
              <w:outlineLvl w:val="0"/>
              <w:rPr>
                <w:rFonts w:asciiTheme="minorHAnsi" w:hAnsiTheme="minorHAnsi" w:cs="Arial"/>
                <w:iCs/>
                <w:sz w:val="18"/>
                <w:szCs w:val="18"/>
                <w:lang w:val="hr-HR"/>
              </w:rPr>
            </w:pPr>
            <w:r w:rsidRPr="00BB1FB9">
              <w:rPr>
                <w:rFonts w:asciiTheme="minorHAnsi" w:hAnsiTheme="minorHAnsi" w:cstheme="minorHAns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41BE3824" w14:textId="26B0A867" w:rsidR="00845D07" w:rsidRPr="00EA22B8" w:rsidRDefault="00845D07" w:rsidP="00845D07">
            <w:pPr>
              <w:tabs>
                <w:tab w:val="right" w:pos="1202"/>
              </w:tabs>
              <w:jc w:val="right"/>
              <w:outlineLvl w:val="0"/>
              <w:rPr>
                <w:rFonts w:asciiTheme="minorHAnsi" w:hAnsiTheme="minorHAnsi" w:cs="Arial"/>
                <w:iCs/>
                <w:sz w:val="18"/>
                <w:szCs w:val="18"/>
                <w:lang w:val="hr-HR"/>
              </w:rPr>
            </w:pPr>
            <w:r w:rsidRPr="00BB1FB9">
              <w:rPr>
                <w:rFonts w:asciiTheme="minorHAnsi" w:hAnsiTheme="minorHAnsi" w:cstheme="minorHAns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397C92DF" w14:textId="48010FEA"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7B1B4E06" w14:textId="17D7BAEC"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color w:val="000000" w:themeColor="text1"/>
                <w:sz w:val="18"/>
                <w:szCs w:val="18"/>
                <w:lang w:val="hr-HR"/>
              </w:rPr>
              <w:t>-</w:t>
            </w:r>
          </w:p>
        </w:tc>
        <w:tc>
          <w:tcPr>
            <w:tcW w:w="588" w:type="pct"/>
            <w:tcBorders>
              <w:top w:val="single" w:sz="4" w:space="0" w:color="auto"/>
              <w:left w:val="nil"/>
              <w:right w:val="nil"/>
            </w:tcBorders>
            <w:vAlign w:val="bottom"/>
          </w:tcPr>
          <w:p w14:paraId="618D344A" w14:textId="652AED97" w:rsidR="00845D07" w:rsidRPr="00EA22B8" w:rsidRDefault="00845D07" w:rsidP="00845D07">
            <w:pPr>
              <w:tabs>
                <w:tab w:val="right" w:pos="1202"/>
              </w:tabs>
              <w:jc w:val="right"/>
              <w:outlineLvl w:val="0"/>
              <w:rPr>
                <w:rFonts w:asciiTheme="minorHAnsi" w:hAnsiTheme="minorHAnsi" w:cs="Arial"/>
                <w:iCs/>
                <w:sz w:val="18"/>
                <w:szCs w:val="18"/>
                <w:lang w:val="hr-HR"/>
              </w:rPr>
            </w:pPr>
            <w:r w:rsidRPr="00BB1FB9">
              <w:rPr>
                <w:rFonts w:asciiTheme="minorHAnsi" w:hAnsiTheme="minorHAnsi" w:cstheme="minorHAnsi"/>
                <w:color w:val="000000" w:themeColor="text1"/>
                <w:sz w:val="18"/>
                <w:szCs w:val="18"/>
                <w:lang w:val="hr-HR"/>
              </w:rPr>
              <w:t>40</w:t>
            </w:r>
          </w:p>
        </w:tc>
        <w:tc>
          <w:tcPr>
            <w:tcW w:w="588" w:type="pct"/>
            <w:tcBorders>
              <w:top w:val="single" w:sz="4" w:space="0" w:color="auto"/>
              <w:left w:val="nil"/>
              <w:right w:val="nil"/>
            </w:tcBorders>
            <w:shd w:val="clear" w:color="auto" w:fill="auto"/>
            <w:vAlign w:val="bottom"/>
          </w:tcPr>
          <w:p w14:paraId="011BDB52" w14:textId="32E16B24" w:rsidR="00845D07" w:rsidRPr="00EA22B8" w:rsidRDefault="00845D07" w:rsidP="00845D07">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color w:val="000000" w:themeColor="text1"/>
                <w:sz w:val="18"/>
                <w:szCs w:val="18"/>
                <w:lang w:val="hr-HR"/>
              </w:rPr>
              <w:t>40</w:t>
            </w:r>
          </w:p>
        </w:tc>
      </w:tr>
      <w:tr w:rsidR="00845D07" w:rsidRPr="00B9715B" w14:paraId="6368AE01" w14:textId="77777777" w:rsidTr="00EA22B8">
        <w:trPr>
          <w:trHeight w:val="493"/>
        </w:trPr>
        <w:tc>
          <w:tcPr>
            <w:tcW w:w="1471" w:type="pct"/>
            <w:vAlign w:val="bottom"/>
          </w:tcPr>
          <w:p w14:paraId="7BF68D81" w14:textId="77777777" w:rsidR="00845D07" w:rsidRPr="00EA22B8" w:rsidRDefault="00845D07" w:rsidP="00845D07">
            <w:pPr>
              <w:tabs>
                <w:tab w:val="right" w:pos="1202"/>
              </w:tabs>
              <w:outlineLvl w:val="0"/>
              <w:rPr>
                <w:rFonts w:ascii="Calibri" w:hAnsi="Calibri"/>
                <w:iCs/>
                <w:sz w:val="18"/>
                <w:szCs w:val="18"/>
              </w:rPr>
            </w:pPr>
            <w:bookmarkStart w:id="201" w:name="_Toc4057148"/>
            <w:r w:rsidRPr="00EA22B8">
              <w:rPr>
                <w:rFonts w:ascii="Calibri" w:hAnsi="Calibri"/>
                <w:iCs/>
                <w:sz w:val="18"/>
                <w:szCs w:val="18"/>
              </w:rPr>
              <w:t>Capital paid-in from the State Budget</w:t>
            </w:r>
            <w:bookmarkEnd w:id="201"/>
            <w:r w:rsidRPr="00EA22B8">
              <w:rPr>
                <w:rFonts w:ascii="Calibri" w:hAnsi="Calibri"/>
                <w:iCs/>
                <w:sz w:val="18"/>
                <w:szCs w:val="18"/>
              </w:rPr>
              <w:t xml:space="preserve">  </w:t>
            </w:r>
          </w:p>
        </w:tc>
        <w:tc>
          <w:tcPr>
            <w:tcW w:w="588" w:type="pct"/>
            <w:tcBorders>
              <w:left w:val="nil"/>
              <w:right w:val="nil"/>
            </w:tcBorders>
            <w:shd w:val="clear" w:color="auto" w:fill="auto"/>
            <w:vAlign w:val="bottom"/>
          </w:tcPr>
          <w:p w14:paraId="3C9F888F" w14:textId="2ED671D8" w:rsidR="00845D07" w:rsidRPr="00EA22B8" w:rsidRDefault="00845D07" w:rsidP="00845D07">
            <w:pPr>
              <w:tabs>
                <w:tab w:val="right" w:pos="1202"/>
              </w:tabs>
              <w:jc w:val="right"/>
              <w:outlineLvl w:val="0"/>
              <w:rPr>
                <w:rFonts w:asciiTheme="minorHAnsi" w:hAnsiTheme="minorHAnsi" w:cstheme="minorHAnsi"/>
                <w:color w:val="000000"/>
                <w:sz w:val="18"/>
                <w:szCs w:val="18"/>
              </w:rPr>
            </w:pPr>
            <w:r w:rsidRPr="00864F78">
              <w:rPr>
                <w:rFonts w:asciiTheme="minorHAnsi" w:hAnsiTheme="minorHAnsi" w:cstheme="minorHAnsi"/>
                <w:iCs/>
                <w:color w:val="000000" w:themeColor="text1"/>
                <w:sz w:val="18"/>
                <w:szCs w:val="18"/>
                <w:lang w:val="hr-HR"/>
              </w:rPr>
              <w:t>50,000</w:t>
            </w:r>
          </w:p>
        </w:tc>
        <w:tc>
          <w:tcPr>
            <w:tcW w:w="588" w:type="pct"/>
            <w:tcBorders>
              <w:left w:val="nil"/>
              <w:right w:val="nil"/>
            </w:tcBorders>
            <w:shd w:val="clear" w:color="auto" w:fill="auto"/>
            <w:vAlign w:val="bottom"/>
          </w:tcPr>
          <w:p w14:paraId="4F46AD64" w14:textId="1603CBFF" w:rsidR="00845D07" w:rsidRPr="00EA22B8" w:rsidRDefault="00845D07" w:rsidP="00845D07">
            <w:pPr>
              <w:tabs>
                <w:tab w:val="right" w:pos="1202"/>
              </w:tabs>
              <w:jc w:val="right"/>
              <w:outlineLvl w:val="0"/>
              <w:rPr>
                <w:rFonts w:asciiTheme="minorHAnsi" w:hAnsiTheme="minorHAnsi" w:cstheme="minorHAnsi"/>
                <w:color w:val="000000"/>
                <w:sz w:val="18"/>
                <w:szCs w:val="18"/>
              </w:rPr>
            </w:pPr>
            <w:r w:rsidRPr="00BB1FB9">
              <w:rPr>
                <w:rFonts w:asciiTheme="minorHAnsi" w:hAnsiTheme="minorHAnsi" w:cstheme="minorHAnsi"/>
                <w:b/>
                <w:iCs/>
                <w:color w:val="000000" w:themeColor="text1"/>
                <w:sz w:val="18"/>
                <w:szCs w:val="18"/>
                <w:lang w:val="hr-HR"/>
              </w:rPr>
              <w:t>-</w:t>
            </w:r>
          </w:p>
        </w:tc>
        <w:tc>
          <w:tcPr>
            <w:tcW w:w="588" w:type="pct"/>
            <w:tcBorders>
              <w:left w:val="nil"/>
              <w:right w:val="nil"/>
            </w:tcBorders>
            <w:shd w:val="clear" w:color="auto" w:fill="auto"/>
            <w:vAlign w:val="bottom"/>
          </w:tcPr>
          <w:p w14:paraId="6576AE31" w14:textId="18CBF0B0" w:rsidR="00845D07" w:rsidRPr="00EA22B8" w:rsidRDefault="00845D07" w:rsidP="00845D07">
            <w:pPr>
              <w:tabs>
                <w:tab w:val="right" w:pos="1202"/>
              </w:tabs>
              <w:jc w:val="right"/>
              <w:outlineLvl w:val="0"/>
              <w:rPr>
                <w:rFonts w:asciiTheme="minorHAnsi" w:hAnsiTheme="minorHAnsi" w:cstheme="minorHAnsi"/>
                <w:iCs/>
                <w:sz w:val="18"/>
                <w:szCs w:val="18"/>
              </w:rPr>
            </w:pPr>
            <w:r w:rsidRPr="00BB1FB9">
              <w:rPr>
                <w:rFonts w:asciiTheme="minorHAnsi" w:hAnsiTheme="minorHAnsi" w:cstheme="minorHAnsi"/>
                <w:iCs/>
                <w:color w:val="000000" w:themeColor="text1"/>
                <w:sz w:val="18"/>
                <w:szCs w:val="18"/>
                <w:lang w:val="hr-HR"/>
              </w:rPr>
              <w:t>-</w:t>
            </w:r>
          </w:p>
        </w:tc>
        <w:tc>
          <w:tcPr>
            <w:tcW w:w="588" w:type="pct"/>
            <w:tcBorders>
              <w:left w:val="nil"/>
              <w:right w:val="nil"/>
            </w:tcBorders>
            <w:shd w:val="clear" w:color="auto" w:fill="auto"/>
            <w:vAlign w:val="bottom"/>
          </w:tcPr>
          <w:p w14:paraId="150577FA" w14:textId="61192105" w:rsidR="00845D07" w:rsidRPr="00EA22B8" w:rsidRDefault="00845D07" w:rsidP="00845D07">
            <w:pPr>
              <w:tabs>
                <w:tab w:val="right" w:pos="1202"/>
              </w:tabs>
              <w:jc w:val="right"/>
              <w:outlineLvl w:val="0"/>
              <w:rPr>
                <w:rFonts w:asciiTheme="minorHAnsi" w:hAnsiTheme="minorHAnsi" w:cstheme="minorHAnsi"/>
                <w:iCs/>
                <w:sz w:val="18"/>
                <w:szCs w:val="18"/>
              </w:rPr>
            </w:pPr>
            <w:r w:rsidRPr="00BB1FB9">
              <w:rPr>
                <w:rFonts w:asciiTheme="minorHAnsi" w:hAnsiTheme="minorHAnsi" w:cstheme="minorHAnsi"/>
                <w:iCs/>
                <w:color w:val="000000" w:themeColor="text1"/>
                <w:sz w:val="18"/>
                <w:szCs w:val="18"/>
                <w:lang w:val="hr-HR"/>
              </w:rPr>
              <w:t>-</w:t>
            </w:r>
          </w:p>
        </w:tc>
        <w:tc>
          <w:tcPr>
            <w:tcW w:w="588" w:type="pct"/>
            <w:tcBorders>
              <w:left w:val="nil"/>
              <w:right w:val="nil"/>
            </w:tcBorders>
            <w:vAlign w:val="bottom"/>
          </w:tcPr>
          <w:p w14:paraId="0DD8740F" w14:textId="5CB67EC5" w:rsidR="00845D07" w:rsidRPr="00EA22B8" w:rsidRDefault="00845D07" w:rsidP="00845D07">
            <w:pPr>
              <w:tabs>
                <w:tab w:val="right" w:pos="1202"/>
              </w:tabs>
              <w:jc w:val="right"/>
              <w:outlineLvl w:val="0"/>
              <w:rPr>
                <w:rFonts w:asciiTheme="minorHAnsi" w:hAnsiTheme="minorHAnsi" w:cstheme="minorHAnsi"/>
                <w:iCs/>
                <w:sz w:val="18"/>
                <w:szCs w:val="18"/>
              </w:rPr>
            </w:pPr>
            <w:r w:rsidRPr="00BB1FB9">
              <w:rPr>
                <w:rFonts w:asciiTheme="minorHAnsi" w:hAnsiTheme="minorHAnsi" w:cstheme="minorHAnsi"/>
                <w:b/>
                <w:color w:val="000000" w:themeColor="text1"/>
                <w:sz w:val="18"/>
                <w:szCs w:val="18"/>
                <w:lang w:val="hr-HR"/>
              </w:rPr>
              <w:t>-</w:t>
            </w:r>
          </w:p>
        </w:tc>
        <w:tc>
          <w:tcPr>
            <w:tcW w:w="588" w:type="pct"/>
            <w:tcBorders>
              <w:left w:val="nil"/>
              <w:right w:val="nil"/>
            </w:tcBorders>
            <w:shd w:val="clear" w:color="auto" w:fill="auto"/>
            <w:vAlign w:val="bottom"/>
          </w:tcPr>
          <w:p w14:paraId="43E92CCE" w14:textId="4FFA69A3" w:rsidR="00845D07" w:rsidRPr="00EA22B8" w:rsidRDefault="00845D07" w:rsidP="00845D07">
            <w:pPr>
              <w:tabs>
                <w:tab w:val="right" w:pos="1202"/>
              </w:tabs>
              <w:jc w:val="right"/>
              <w:outlineLvl w:val="0"/>
              <w:rPr>
                <w:rFonts w:asciiTheme="minorHAnsi" w:hAnsiTheme="minorHAnsi" w:cstheme="minorHAnsi"/>
                <w:b/>
                <w:iCs/>
                <w:sz w:val="18"/>
                <w:szCs w:val="18"/>
              </w:rPr>
            </w:pPr>
            <w:r w:rsidRPr="00BB1FB9">
              <w:rPr>
                <w:rFonts w:asciiTheme="minorHAnsi" w:hAnsiTheme="minorHAnsi" w:cstheme="minorHAnsi"/>
                <w:b/>
                <w:iCs/>
                <w:color w:val="000000" w:themeColor="text1"/>
                <w:sz w:val="18"/>
                <w:szCs w:val="18"/>
                <w:lang w:val="hr-HR"/>
              </w:rPr>
              <w:t>50</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000</w:t>
            </w:r>
          </w:p>
        </w:tc>
      </w:tr>
      <w:tr w:rsidR="00845D07" w:rsidRPr="00B9715B" w14:paraId="1CC819A0" w14:textId="77777777" w:rsidTr="00EA22B8">
        <w:trPr>
          <w:trHeight w:val="493"/>
        </w:trPr>
        <w:tc>
          <w:tcPr>
            <w:tcW w:w="1471" w:type="pct"/>
            <w:vAlign w:val="bottom"/>
          </w:tcPr>
          <w:p w14:paraId="41E84E08" w14:textId="02DAA009" w:rsidR="00845D07" w:rsidRPr="00EA22B8" w:rsidRDefault="00845D07" w:rsidP="00845D07">
            <w:pPr>
              <w:tabs>
                <w:tab w:val="right" w:pos="1202"/>
              </w:tabs>
              <w:outlineLvl w:val="0"/>
              <w:rPr>
                <w:rFonts w:ascii="Calibri" w:hAnsi="Calibri" w:cs="Arial"/>
                <w:i/>
                <w:iCs/>
                <w:sz w:val="18"/>
                <w:szCs w:val="18"/>
              </w:rPr>
            </w:pPr>
            <w:bookmarkStart w:id="202" w:name="_Toc4057155"/>
            <w:r w:rsidRPr="00EA22B8">
              <w:rPr>
                <w:rFonts w:ascii="Calibri" w:hAnsi="Calibri"/>
                <w:iCs/>
                <w:sz w:val="18"/>
                <w:szCs w:val="18"/>
              </w:rPr>
              <w:t>Transfer of profit 201</w:t>
            </w:r>
            <w:r>
              <w:rPr>
                <w:rFonts w:ascii="Calibri" w:hAnsi="Calibri"/>
                <w:iCs/>
                <w:sz w:val="18"/>
                <w:szCs w:val="18"/>
              </w:rPr>
              <w:t>8</w:t>
            </w:r>
            <w:r w:rsidRPr="00EA22B8">
              <w:rPr>
                <w:rFonts w:ascii="Calibri" w:hAnsi="Calibri"/>
                <w:iCs/>
                <w:sz w:val="18"/>
                <w:szCs w:val="18"/>
              </w:rPr>
              <w:t xml:space="preserve"> to retained earnings</w:t>
            </w:r>
            <w:bookmarkEnd w:id="202"/>
            <w:r w:rsidRPr="00EA22B8">
              <w:rPr>
                <w:rFonts w:ascii="Calibri" w:hAnsi="Calibri" w:cs="Arial"/>
                <w:iCs/>
                <w:sz w:val="18"/>
                <w:szCs w:val="18"/>
              </w:rPr>
              <w:t xml:space="preserve"> </w:t>
            </w:r>
          </w:p>
        </w:tc>
        <w:tc>
          <w:tcPr>
            <w:tcW w:w="588" w:type="pct"/>
            <w:tcBorders>
              <w:left w:val="nil"/>
              <w:bottom w:val="single" w:sz="4" w:space="0" w:color="auto"/>
              <w:right w:val="nil"/>
            </w:tcBorders>
            <w:shd w:val="clear" w:color="auto" w:fill="auto"/>
            <w:vAlign w:val="bottom"/>
          </w:tcPr>
          <w:p w14:paraId="08065171" w14:textId="04E42A94"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left w:val="nil"/>
              <w:bottom w:val="single" w:sz="4" w:space="0" w:color="auto"/>
              <w:right w:val="nil"/>
            </w:tcBorders>
            <w:shd w:val="clear" w:color="auto" w:fill="auto"/>
            <w:vAlign w:val="bottom"/>
          </w:tcPr>
          <w:p w14:paraId="756F08EE" w14:textId="4288A7A1"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204</w:t>
            </w:r>
            <w:r>
              <w:rPr>
                <w:rFonts w:asciiTheme="minorHAnsi" w:hAnsiTheme="minorHAnsi" w:cstheme="minorHAnsi"/>
                <w:iCs/>
                <w:color w:val="000000" w:themeColor="text1"/>
                <w:sz w:val="18"/>
                <w:szCs w:val="18"/>
                <w:lang w:val="hr-HR"/>
              </w:rPr>
              <w:t>,</w:t>
            </w:r>
            <w:r w:rsidRPr="00BB1FB9">
              <w:rPr>
                <w:rFonts w:asciiTheme="minorHAnsi" w:hAnsiTheme="minorHAnsi" w:cstheme="minorHAnsi"/>
                <w:iCs/>
                <w:color w:val="000000" w:themeColor="text1"/>
                <w:sz w:val="18"/>
                <w:szCs w:val="18"/>
                <w:lang w:val="hr-HR"/>
              </w:rPr>
              <w:t>737</w:t>
            </w:r>
          </w:p>
        </w:tc>
        <w:tc>
          <w:tcPr>
            <w:tcW w:w="588" w:type="pct"/>
            <w:tcBorders>
              <w:left w:val="nil"/>
              <w:bottom w:val="single" w:sz="4" w:space="0" w:color="auto"/>
              <w:right w:val="nil"/>
            </w:tcBorders>
            <w:shd w:val="clear" w:color="auto" w:fill="auto"/>
            <w:vAlign w:val="bottom"/>
          </w:tcPr>
          <w:p w14:paraId="3FB68B19" w14:textId="2E00DBC7"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w:t>
            </w:r>
          </w:p>
        </w:tc>
        <w:tc>
          <w:tcPr>
            <w:tcW w:w="588" w:type="pct"/>
            <w:tcBorders>
              <w:left w:val="nil"/>
              <w:bottom w:val="single" w:sz="4" w:space="0" w:color="auto"/>
              <w:right w:val="nil"/>
            </w:tcBorders>
            <w:shd w:val="clear" w:color="auto" w:fill="auto"/>
            <w:vAlign w:val="bottom"/>
          </w:tcPr>
          <w:p w14:paraId="590302A4" w14:textId="6F7ED22F"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iCs/>
                <w:color w:val="000000" w:themeColor="text1"/>
                <w:sz w:val="18"/>
                <w:szCs w:val="18"/>
                <w:lang w:val="hr-HR"/>
              </w:rPr>
              <w:t>(204</w:t>
            </w:r>
            <w:r>
              <w:rPr>
                <w:rFonts w:asciiTheme="minorHAnsi" w:hAnsiTheme="minorHAnsi" w:cstheme="minorHAnsi"/>
                <w:iCs/>
                <w:color w:val="000000" w:themeColor="text1"/>
                <w:sz w:val="18"/>
                <w:szCs w:val="18"/>
                <w:lang w:val="hr-HR"/>
              </w:rPr>
              <w:t>,</w:t>
            </w:r>
            <w:r w:rsidRPr="00BB1FB9">
              <w:rPr>
                <w:rFonts w:asciiTheme="minorHAnsi" w:hAnsiTheme="minorHAnsi" w:cstheme="minorHAnsi"/>
                <w:iCs/>
                <w:color w:val="000000" w:themeColor="text1"/>
                <w:sz w:val="18"/>
                <w:szCs w:val="18"/>
                <w:lang w:val="hr-HR"/>
              </w:rPr>
              <w:t>737)</w:t>
            </w:r>
          </w:p>
        </w:tc>
        <w:tc>
          <w:tcPr>
            <w:tcW w:w="588" w:type="pct"/>
            <w:tcBorders>
              <w:left w:val="nil"/>
              <w:bottom w:val="single" w:sz="4" w:space="0" w:color="auto"/>
              <w:right w:val="nil"/>
            </w:tcBorders>
            <w:vAlign w:val="bottom"/>
          </w:tcPr>
          <w:p w14:paraId="63892F22" w14:textId="419079B7" w:rsidR="00845D07" w:rsidRPr="00EA22B8" w:rsidRDefault="00845D07" w:rsidP="00845D07">
            <w:pPr>
              <w:tabs>
                <w:tab w:val="right" w:pos="1202"/>
              </w:tabs>
              <w:jc w:val="right"/>
              <w:outlineLvl w:val="0"/>
              <w:rPr>
                <w:rFonts w:asciiTheme="minorHAnsi" w:hAnsiTheme="minorHAnsi" w:cs="Arial"/>
                <w:iCs/>
                <w:sz w:val="18"/>
                <w:szCs w:val="18"/>
              </w:rPr>
            </w:pPr>
            <w:r w:rsidRPr="00BB1FB9">
              <w:rPr>
                <w:rFonts w:asciiTheme="minorHAnsi" w:hAnsiTheme="minorHAnsi" w:cstheme="minorHAnsi"/>
                <w:b/>
                <w:color w:val="000000" w:themeColor="text1"/>
                <w:sz w:val="18"/>
                <w:szCs w:val="18"/>
                <w:lang w:val="hr-HR"/>
              </w:rPr>
              <w:t>-</w:t>
            </w:r>
          </w:p>
        </w:tc>
        <w:tc>
          <w:tcPr>
            <w:tcW w:w="588" w:type="pct"/>
            <w:tcBorders>
              <w:left w:val="nil"/>
              <w:bottom w:val="single" w:sz="4" w:space="0" w:color="auto"/>
              <w:right w:val="nil"/>
            </w:tcBorders>
            <w:shd w:val="clear" w:color="auto" w:fill="auto"/>
            <w:vAlign w:val="bottom"/>
          </w:tcPr>
          <w:p w14:paraId="20E21839" w14:textId="60217098" w:rsidR="00845D07" w:rsidRPr="00EA22B8" w:rsidRDefault="00845D07" w:rsidP="00845D07">
            <w:pPr>
              <w:tabs>
                <w:tab w:val="right" w:pos="1202"/>
              </w:tabs>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w:t>
            </w:r>
          </w:p>
        </w:tc>
      </w:tr>
      <w:tr w:rsidR="00845D07" w:rsidRPr="00B9715B" w14:paraId="0A7FD65C" w14:textId="77777777" w:rsidTr="007D690A">
        <w:trPr>
          <w:trHeight w:hRule="exact" w:val="360"/>
        </w:trPr>
        <w:tc>
          <w:tcPr>
            <w:tcW w:w="1471" w:type="pct"/>
            <w:vAlign w:val="center"/>
          </w:tcPr>
          <w:p w14:paraId="438BDD93" w14:textId="7DBD1CC0" w:rsidR="00845D07" w:rsidRPr="00EA22B8" w:rsidRDefault="00845D07" w:rsidP="00845D07">
            <w:pPr>
              <w:tabs>
                <w:tab w:val="right" w:pos="1202"/>
              </w:tabs>
              <w:spacing w:line="320" w:lineRule="exact"/>
              <w:outlineLvl w:val="0"/>
              <w:rPr>
                <w:rFonts w:ascii="Calibri" w:hAnsi="Calibri" w:cs="Arial"/>
                <w:b/>
                <w:iCs/>
                <w:sz w:val="18"/>
                <w:szCs w:val="18"/>
              </w:rPr>
            </w:pPr>
            <w:bookmarkStart w:id="203" w:name="_Toc4057162"/>
            <w:r w:rsidRPr="00EA22B8">
              <w:rPr>
                <w:rFonts w:ascii="Calibri" w:hAnsi="Calibri" w:cs="Arial"/>
                <w:b/>
                <w:iCs/>
                <w:sz w:val="18"/>
                <w:szCs w:val="18"/>
              </w:rPr>
              <w:t xml:space="preserve">Balance as of 31 December </w:t>
            </w:r>
            <w:bookmarkEnd w:id="203"/>
            <w:r w:rsidRPr="00EA22B8">
              <w:rPr>
                <w:rFonts w:ascii="Calibri" w:hAnsi="Calibri" w:cs="Arial"/>
                <w:b/>
                <w:iCs/>
                <w:sz w:val="18"/>
                <w:szCs w:val="18"/>
              </w:rPr>
              <w:t>201</w:t>
            </w:r>
            <w:r>
              <w:rPr>
                <w:rFonts w:ascii="Calibri" w:hAnsi="Calibri" w:cs="Arial"/>
                <w:b/>
                <w:iCs/>
                <w:sz w:val="18"/>
                <w:szCs w:val="18"/>
              </w:rPr>
              <w:t>9</w:t>
            </w:r>
          </w:p>
        </w:tc>
        <w:tc>
          <w:tcPr>
            <w:tcW w:w="588" w:type="pct"/>
            <w:tcBorders>
              <w:top w:val="single" w:sz="4" w:space="0" w:color="auto"/>
              <w:left w:val="nil"/>
              <w:bottom w:val="single" w:sz="12" w:space="0" w:color="auto"/>
              <w:right w:val="nil"/>
            </w:tcBorders>
            <w:shd w:val="clear" w:color="auto" w:fill="auto"/>
            <w:vAlign w:val="bottom"/>
          </w:tcPr>
          <w:p w14:paraId="67C0310F" w14:textId="03F86CD6" w:rsidR="00845D07" w:rsidRPr="00EA22B8" w:rsidRDefault="00845D07" w:rsidP="00845D07">
            <w:pPr>
              <w:tabs>
                <w:tab w:val="right" w:pos="1202"/>
              </w:tabs>
              <w:spacing w:line="320" w:lineRule="exact"/>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7</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109</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632</w:t>
            </w:r>
          </w:p>
        </w:tc>
        <w:tc>
          <w:tcPr>
            <w:tcW w:w="588" w:type="pct"/>
            <w:tcBorders>
              <w:top w:val="nil"/>
              <w:left w:val="nil"/>
              <w:bottom w:val="single" w:sz="12" w:space="0" w:color="auto"/>
              <w:right w:val="nil"/>
            </w:tcBorders>
            <w:shd w:val="clear" w:color="auto" w:fill="auto"/>
            <w:vAlign w:val="bottom"/>
          </w:tcPr>
          <w:p w14:paraId="5326F26D" w14:textId="6C740184" w:rsidR="00845D07" w:rsidRPr="00EA22B8" w:rsidRDefault="00845D07" w:rsidP="00845D07">
            <w:pPr>
              <w:tabs>
                <w:tab w:val="right" w:pos="1202"/>
              </w:tabs>
              <w:spacing w:line="320" w:lineRule="exact"/>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2</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921</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855</w:t>
            </w:r>
          </w:p>
        </w:tc>
        <w:tc>
          <w:tcPr>
            <w:tcW w:w="588" w:type="pct"/>
            <w:tcBorders>
              <w:top w:val="nil"/>
              <w:left w:val="nil"/>
              <w:bottom w:val="single" w:sz="12" w:space="0" w:color="auto"/>
              <w:right w:val="nil"/>
            </w:tcBorders>
            <w:shd w:val="clear" w:color="auto" w:fill="auto"/>
            <w:vAlign w:val="bottom"/>
          </w:tcPr>
          <w:p w14:paraId="182F219B" w14:textId="396B1280" w:rsidR="00845D07" w:rsidRPr="00EA22B8" w:rsidRDefault="00845D07" w:rsidP="00845D07">
            <w:pPr>
              <w:tabs>
                <w:tab w:val="right" w:pos="1202"/>
              </w:tabs>
              <w:spacing w:line="320" w:lineRule="exact"/>
              <w:jc w:val="right"/>
              <w:outlineLvl w:val="0"/>
              <w:rPr>
                <w:rFonts w:asciiTheme="minorHAnsi" w:hAnsiTheme="minorHAnsi" w:cs="Arial"/>
                <w:b/>
                <w:iCs/>
                <w:sz w:val="18"/>
                <w:szCs w:val="18"/>
              </w:rPr>
            </w:pPr>
            <w:r w:rsidRPr="00980110">
              <w:rPr>
                <w:rFonts w:asciiTheme="minorHAnsi" w:hAnsiTheme="minorHAnsi" w:cstheme="minorHAnsi"/>
                <w:b/>
                <w:iCs/>
                <w:color w:val="000000" w:themeColor="text1"/>
                <w:sz w:val="18"/>
                <w:szCs w:val="18"/>
                <w:lang w:val="hr-HR"/>
              </w:rPr>
              <w:t>76</w:t>
            </w:r>
            <w:r>
              <w:rPr>
                <w:rFonts w:asciiTheme="minorHAnsi" w:hAnsiTheme="minorHAnsi" w:cstheme="minorHAnsi"/>
                <w:b/>
                <w:iCs/>
                <w:color w:val="000000" w:themeColor="text1"/>
                <w:sz w:val="18"/>
                <w:szCs w:val="18"/>
                <w:lang w:val="hr-HR"/>
              </w:rPr>
              <w:t>,</w:t>
            </w:r>
            <w:r w:rsidRPr="00980110">
              <w:rPr>
                <w:rFonts w:asciiTheme="minorHAnsi" w:hAnsiTheme="minorHAnsi" w:cstheme="minorHAnsi"/>
                <w:b/>
                <w:iCs/>
                <w:color w:val="000000" w:themeColor="text1"/>
                <w:sz w:val="18"/>
                <w:szCs w:val="18"/>
                <w:lang w:val="hr-HR"/>
              </w:rPr>
              <w:t>610</w:t>
            </w:r>
          </w:p>
        </w:tc>
        <w:tc>
          <w:tcPr>
            <w:tcW w:w="588" w:type="pct"/>
            <w:tcBorders>
              <w:top w:val="nil"/>
              <w:left w:val="nil"/>
              <w:bottom w:val="single" w:sz="12" w:space="0" w:color="auto"/>
              <w:right w:val="nil"/>
            </w:tcBorders>
            <w:shd w:val="clear" w:color="auto" w:fill="auto"/>
            <w:vAlign w:val="bottom"/>
          </w:tcPr>
          <w:p w14:paraId="63290143" w14:textId="5BB1818E" w:rsidR="00845D07" w:rsidRPr="00EA22B8" w:rsidRDefault="00845D07" w:rsidP="00845D07">
            <w:pPr>
              <w:tabs>
                <w:tab w:val="right" w:pos="1202"/>
              </w:tabs>
              <w:spacing w:line="320" w:lineRule="exact"/>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154,298</w:t>
            </w:r>
          </w:p>
        </w:tc>
        <w:tc>
          <w:tcPr>
            <w:tcW w:w="588" w:type="pct"/>
            <w:tcBorders>
              <w:top w:val="nil"/>
              <w:left w:val="nil"/>
              <w:bottom w:val="single" w:sz="12" w:space="0" w:color="auto"/>
              <w:right w:val="nil"/>
            </w:tcBorders>
            <w:shd w:val="clear" w:color="auto" w:fill="auto"/>
            <w:vAlign w:val="bottom"/>
          </w:tcPr>
          <w:p w14:paraId="37224BE5" w14:textId="43C4023F" w:rsidR="00845D07" w:rsidRPr="00EA22B8" w:rsidRDefault="00845D07" w:rsidP="00845D07">
            <w:pPr>
              <w:tabs>
                <w:tab w:val="right" w:pos="1202"/>
              </w:tabs>
              <w:spacing w:line="320" w:lineRule="exact"/>
              <w:jc w:val="right"/>
              <w:outlineLvl w:val="0"/>
              <w:rPr>
                <w:rFonts w:asciiTheme="minorHAnsi" w:hAnsiTheme="minorHAnsi" w:cstheme="minorHAnsi"/>
                <w:b/>
                <w:sz w:val="18"/>
                <w:szCs w:val="18"/>
              </w:rPr>
            </w:pPr>
            <w:r w:rsidRPr="00BB1FB9">
              <w:rPr>
                <w:rFonts w:asciiTheme="minorHAnsi" w:hAnsiTheme="minorHAnsi" w:cstheme="minorHAnsi"/>
                <w:b/>
                <w:bCs/>
                <w:color w:val="000000" w:themeColor="text1"/>
                <w:sz w:val="18"/>
                <w:szCs w:val="18"/>
                <w:lang w:val="hr-HR"/>
              </w:rPr>
              <w:t>12</w:t>
            </w:r>
            <w:r>
              <w:rPr>
                <w:rFonts w:asciiTheme="minorHAnsi" w:hAnsiTheme="minorHAnsi" w:cstheme="minorHAnsi"/>
                <w:b/>
                <w:bCs/>
                <w:color w:val="000000" w:themeColor="text1"/>
                <w:sz w:val="18"/>
                <w:szCs w:val="18"/>
                <w:lang w:val="hr-HR"/>
              </w:rPr>
              <w:t>,</w:t>
            </w:r>
            <w:r w:rsidRPr="00BB1FB9">
              <w:rPr>
                <w:rFonts w:asciiTheme="minorHAnsi" w:hAnsiTheme="minorHAnsi" w:cstheme="minorHAnsi"/>
                <w:b/>
                <w:bCs/>
                <w:color w:val="000000" w:themeColor="text1"/>
                <w:sz w:val="18"/>
                <w:szCs w:val="18"/>
                <w:lang w:val="hr-HR"/>
              </w:rPr>
              <w:t>186</w:t>
            </w:r>
          </w:p>
        </w:tc>
        <w:tc>
          <w:tcPr>
            <w:tcW w:w="588" w:type="pct"/>
            <w:tcBorders>
              <w:top w:val="nil"/>
              <w:left w:val="nil"/>
              <w:bottom w:val="single" w:sz="12" w:space="0" w:color="auto"/>
              <w:right w:val="nil"/>
            </w:tcBorders>
            <w:shd w:val="clear" w:color="auto" w:fill="auto"/>
            <w:vAlign w:val="bottom"/>
          </w:tcPr>
          <w:p w14:paraId="39C660E4" w14:textId="519706AC" w:rsidR="00845D07" w:rsidRPr="00EA22B8" w:rsidRDefault="00845D07" w:rsidP="00845D07">
            <w:pPr>
              <w:tabs>
                <w:tab w:val="right" w:pos="1202"/>
              </w:tabs>
              <w:spacing w:line="320" w:lineRule="exact"/>
              <w:jc w:val="right"/>
              <w:outlineLvl w:val="0"/>
              <w:rPr>
                <w:rFonts w:asciiTheme="minorHAnsi" w:hAnsiTheme="minorHAnsi" w:cs="Arial"/>
                <w:b/>
                <w:iCs/>
                <w:sz w:val="18"/>
                <w:szCs w:val="18"/>
              </w:rPr>
            </w:pPr>
            <w:r w:rsidRPr="00BB1FB9">
              <w:rPr>
                <w:rFonts w:asciiTheme="minorHAnsi" w:hAnsiTheme="minorHAnsi" w:cstheme="minorHAnsi"/>
                <w:b/>
                <w:iCs/>
                <w:color w:val="000000" w:themeColor="text1"/>
                <w:sz w:val="18"/>
                <w:szCs w:val="18"/>
                <w:lang w:val="hr-HR"/>
              </w:rPr>
              <w:t>10</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274</w:t>
            </w:r>
            <w:r>
              <w:rPr>
                <w:rFonts w:asciiTheme="minorHAnsi" w:hAnsiTheme="minorHAnsi" w:cstheme="minorHAnsi"/>
                <w:b/>
                <w:iCs/>
                <w:color w:val="000000" w:themeColor="text1"/>
                <w:sz w:val="18"/>
                <w:szCs w:val="18"/>
                <w:lang w:val="hr-HR"/>
              </w:rPr>
              <w:t>,</w:t>
            </w:r>
            <w:r w:rsidRPr="00BB1FB9">
              <w:rPr>
                <w:rFonts w:asciiTheme="minorHAnsi" w:hAnsiTheme="minorHAnsi" w:cstheme="minorHAnsi"/>
                <w:b/>
                <w:iCs/>
                <w:color w:val="000000" w:themeColor="text1"/>
                <w:sz w:val="18"/>
                <w:szCs w:val="18"/>
                <w:lang w:val="hr-HR"/>
              </w:rPr>
              <w:t>581</w:t>
            </w:r>
          </w:p>
        </w:tc>
      </w:tr>
      <w:tr w:rsidR="001C3534" w:rsidRPr="00B9715B" w14:paraId="767E89D6" w14:textId="77777777" w:rsidTr="003239B0">
        <w:trPr>
          <w:trHeight w:hRule="exact" w:val="315"/>
        </w:trPr>
        <w:tc>
          <w:tcPr>
            <w:tcW w:w="1471" w:type="pct"/>
            <w:vAlign w:val="center"/>
          </w:tcPr>
          <w:p w14:paraId="13030C2F" w14:textId="77777777" w:rsidR="001C3534" w:rsidRPr="00EA22B8" w:rsidRDefault="001C3534" w:rsidP="001C3534">
            <w:pPr>
              <w:tabs>
                <w:tab w:val="right" w:pos="1202"/>
              </w:tabs>
              <w:outlineLvl w:val="0"/>
              <w:rPr>
                <w:rFonts w:ascii="Calibri" w:hAnsi="Calibri"/>
                <w:iCs/>
                <w:sz w:val="18"/>
                <w:szCs w:val="18"/>
              </w:rPr>
            </w:pPr>
            <w:bookmarkStart w:id="204" w:name="_Toc4057197"/>
            <w:r w:rsidRPr="00EA22B8">
              <w:rPr>
                <w:rFonts w:ascii="Calibri" w:hAnsi="Calibri"/>
                <w:iCs/>
                <w:sz w:val="18"/>
                <w:szCs w:val="18"/>
              </w:rPr>
              <w:t>Profit for the year</w:t>
            </w:r>
            <w:bookmarkEnd w:id="204"/>
          </w:p>
        </w:tc>
        <w:tc>
          <w:tcPr>
            <w:tcW w:w="588" w:type="pct"/>
            <w:shd w:val="clear" w:color="auto" w:fill="auto"/>
            <w:vAlign w:val="bottom"/>
          </w:tcPr>
          <w:p w14:paraId="76F713E1" w14:textId="7BA49E75"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7FC29067" w14:textId="755FDEBE"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662AAE63" w14:textId="79F1231E"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0E70E642" w14:textId="0530BE5B" w:rsidR="001C3534" w:rsidRPr="00EA22B8" w:rsidRDefault="001C3534" w:rsidP="001C3534">
            <w:pPr>
              <w:tabs>
                <w:tab w:val="right" w:pos="1202"/>
              </w:tabs>
              <w:jc w:val="right"/>
              <w:outlineLvl w:val="0"/>
              <w:rPr>
                <w:rFonts w:asciiTheme="minorHAnsi" w:hAnsiTheme="minorHAnsi" w:cs="Arial"/>
                <w:iCs/>
                <w:sz w:val="18"/>
                <w:szCs w:val="18"/>
              </w:rPr>
            </w:pPr>
            <w:r w:rsidRPr="00415C4B">
              <w:rPr>
                <w:rFonts w:asciiTheme="minorHAnsi" w:hAnsiTheme="minorHAnsi" w:cstheme="minorHAnsi"/>
                <w:color w:val="000000" w:themeColor="text1"/>
                <w:sz w:val="18"/>
                <w:szCs w:val="18"/>
                <w:lang w:val="hr-HR"/>
              </w:rPr>
              <w:t>81</w:t>
            </w:r>
            <w:r>
              <w:rPr>
                <w:rFonts w:asciiTheme="minorHAnsi" w:hAnsiTheme="minorHAnsi" w:cstheme="minorHAnsi"/>
                <w:color w:val="000000" w:themeColor="text1"/>
                <w:sz w:val="18"/>
                <w:szCs w:val="18"/>
                <w:lang w:val="hr-HR"/>
              </w:rPr>
              <w:t>,</w:t>
            </w:r>
            <w:r w:rsidRPr="00415C4B">
              <w:rPr>
                <w:rFonts w:asciiTheme="minorHAnsi" w:hAnsiTheme="minorHAnsi" w:cstheme="minorHAnsi"/>
                <w:color w:val="000000" w:themeColor="text1"/>
                <w:sz w:val="18"/>
                <w:szCs w:val="18"/>
                <w:lang w:val="hr-HR"/>
              </w:rPr>
              <w:t>531</w:t>
            </w:r>
          </w:p>
        </w:tc>
        <w:tc>
          <w:tcPr>
            <w:tcW w:w="588" w:type="pct"/>
            <w:vAlign w:val="bottom"/>
          </w:tcPr>
          <w:p w14:paraId="1C3E20BC" w14:textId="6CCA45AC"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shd w:val="clear" w:color="auto" w:fill="auto"/>
            <w:vAlign w:val="bottom"/>
          </w:tcPr>
          <w:p w14:paraId="167A8CF6" w14:textId="2D16100C" w:rsidR="001C3534" w:rsidRPr="00EA22B8" w:rsidRDefault="001C3534" w:rsidP="001C3534">
            <w:pPr>
              <w:tabs>
                <w:tab w:val="right" w:pos="1202"/>
              </w:tabs>
              <w:jc w:val="right"/>
              <w:outlineLvl w:val="0"/>
              <w:rPr>
                <w:rFonts w:asciiTheme="minorHAnsi" w:hAnsiTheme="minorHAnsi" w:cs="Arial"/>
                <w:b/>
                <w:iCs/>
                <w:sz w:val="18"/>
                <w:szCs w:val="18"/>
              </w:rPr>
            </w:pPr>
            <w:r w:rsidRPr="00415C4B">
              <w:rPr>
                <w:rFonts w:asciiTheme="minorHAnsi" w:hAnsiTheme="minorHAnsi" w:cstheme="minorHAnsi"/>
                <w:b/>
                <w:color w:val="000000" w:themeColor="text1"/>
                <w:sz w:val="18"/>
                <w:szCs w:val="18"/>
                <w:lang w:val="hr-HR"/>
              </w:rPr>
              <w:t>81</w:t>
            </w:r>
            <w:r>
              <w:rPr>
                <w:rFonts w:asciiTheme="minorHAnsi" w:hAnsiTheme="minorHAnsi" w:cstheme="minorHAnsi"/>
                <w:b/>
                <w:color w:val="000000" w:themeColor="text1"/>
                <w:sz w:val="18"/>
                <w:szCs w:val="18"/>
                <w:lang w:val="hr-HR"/>
              </w:rPr>
              <w:t>,</w:t>
            </w:r>
            <w:r w:rsidRPr="00415C4B">
              <w:rPr>
                <w:rFonts w:asciiTheme="minorHAnsi" w:hAnsiTheme="minorHAnsi" w:cstheme="minorHAnsi"/>
                <w:b/>
                <w:color w:val="000000" w:themeColor="text1"/>
                <w:sz w:val="18"/>
                <w:szCs w:val="18"/>
                <w:lang w:val="hr-HR"/>
              </w:rPr>
              <w:t>531</w:t>
            </w:r>
          </w:p>
        </w:tc>
      </w:tr>
      <w:tr w:rsidR="001C3534" w:rsidRPr="00B9715B" w14:paraId="24AC48FB" w14:textId="77777777" w:rsidTr="003239B0">
        <w:trPr>
          <w:trHeight w:hRule="exact" w:val="315"/>
        </w:trPr>
        <w:tc>
          <w:tcPr>
            <w:tcW w:w="1471" w:type="pct"/>
            <w:vAlign w:val="center"/>
          </w:tcPr>
          <w:p w14:paraId="6F7ADA17" w14:textId="77777777" w:rsidR="001C3534" w:rsidRPr="00EA22B8" w:rsidRDefault="001C3534" w:rsidP="001C3534">
            <w:pPr>
              <w:tabs>
                <w:tab w:val="right" w:pos="1202"/>
              </w:tabs>
              <w:outlineLvl w:val="0"/>
              <w:rPr>
                <w:rFonts w:ascii="Calibri" w:hAnsi="Calibri"/>
                <w:iCs/>
                <w:sz w:val="18"/>
                <w:szCs w:val="18"/>
              </w:rPr>
            </w:pPr>
            <w:bookmarkStart w:id="205" w:name="_Toc4057204"/>
            <w:r w:rsidRPr="00EA22B8">
              <w:rPr>
                <w:rFonts w:ascii="Calibri" w:hAnsi="Calibri"/>
                <w:iCs/>
                <w:sz w:val="18"/>
                <w:szCs w:val="18"/>
              </w:rPr>
              <w:t>Other comprehensive income</w:t>
            </w:r>
            <w:bookmarkEnd w:id="205"/>
          </w:p>
        </w:tc>
        <w:tc>
          <w:tcPr>
            <w:tcW w:w="588" w:type="pct"/>
            <w:tcBorders>
              <w:bottom w:val="single" w:sz="4" w:space="0" w:color="auto"/>
            </w:tcBorders>
            <w:shd w:val="clear" w:color="auto" w:fill="auto"/>
            <w:vAlign w:val="bottom"/>
          </w:tcPr>
          <w:p w14:paraId="570D8E3A" w14:textId="703D9C7A" w:rsidR="001C3534" w:rsidRPr="00EA22B8" w:rsidRDefault="001C3534" w:rsidP="001C353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3E163A3C" w14:textId="06A8F427" w:rsidR="001C3534" w:rsidRPr="00EA22B8" w:rsidRDefault="001C3534" w:rsidP="001C3534">
            <w:pPr>
              <w:tabs>
                <w:tab w:val="right" w:pos="1202"/>
              </w:tabs>
              <w:jc w:val="right"/>
              <w:outlineLvl w:val="0"/>
              <w:rPr>
                <w:rFonts w:asciiTheme="minorHAnsi" w:hAnsiTheme="minorHAnsi" w:cs="Arial"/>
                <w:iCs/>
                <w:sz w:val="18"/>
                <w:szCs w:val="18"/>
              </w:rPr>
            </w:pPr>
            <w:r w:rsidRPr="0041337C">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75C4F09A" w14:textId="3B0261A6" w:rsidR="001C3534" w:rsidRPr="00980110"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(17,502)</w:t>
            </w:r>
          </w:p>
        </w:tc>
        <w:tc>
          <w:tcPr>
            <w:tcW w:w="588" w:type="pct"/>
            <w:tcBorders>
              <w:bottom w:val="single" w:sz="4" w:space="0" w:color="auto"/>
            </w:tcBorders>
            <w:shd w:val="clear" w:color="auto" w:fill="auto"/>
            <w:vAlign w:val="bottom"/>
          </w:tcPr>
          <w:p w14:paraId="1F4F37DD" w14:textId="33A32660"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vAlign w:val="bottom"/>
          </w:tcPr>
          <w:p w14:paraId="3D1ECCC3" w14:textId="1503F4FD"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bCs/>
                <w:iCs/>
                <w:color w:val="000000" w:themeColor="text1"/>
                <w:sz w:val="18"/>
                <w:szCs w:val="18"/>
                <w:lang w:val="hr-HR"/>
              </w:rPr>
              <w:t>-</w:t>
            </w:r>
          </w:p>
        </w:tc>
        <w:tc>
          <w:tcPr>
            <w:tcW w:w="588" w:type="pct"/>
            <w:tcBorders>
              <w:bottom w:val="single" w:sz="4" w:space="0" w:color="auto"/>
            </w:tcBorders>
            <w:shd w:val="clear" w:color="auto" w:fill="auto"/>
            <w:vAlign w:val="bottom"/>
          </w:tcPr>
          <w:p w14:paraId="61A22683" w14:textId="07C9CD83" w:rsidR="001C3534" w:rsidRPr="00EA22B8" w:rsidRDefault="001C3534" w:rsidP="001C3534">
            <w:pPr>
              <w:tabs>
                <w:tab w:val="right" w:pos="1202"/>
              </w:tabs>
              <w:jc w:val="right"/>
              <w:outlineLvl w:val="0"/>
              <w:rPr>
                <w:rFonts w:asciiTheme="minorHAnsi" w:hAnsiTheme="minorHAnsi" w:cs="Arial"/>
                <w:b/>
                <w:iCs/>
                <w:sz w:val="18"/>
                <w:szCs w:val="18"/>
              </w:rPr>
            </w:pPr>
            <w:r w:rsidRPr="00EE7A0C">
              <w:rPr>
                <w:rFonts w:asciiTheme="minorHAnsi" w:hAnsiTheme="minorHAnsi" w:cstheme="minorHAnsi"/>
                <w:b/>
                <w:iCs/>
                <w:color w:val="000000" w:themeColor="text1"/>
                <w:sz w:val="18"/>
                <w:szCs w:val="18"/>
                <w:lang w:val="hr-HR"/>
              </w:rPr>
              <w:t>(17</w:t>
            </w:r>
            <w:r>
              <w:rPr>
                <w:rFonts w:asciiTheme="minorHAnsi" w:hAnsiTheme="minorHAnsi" w:cstheme="minorHAnsi"/>
                <w:b/>
                <w:iCs/>
                <w:color w:val="000000" w:themeColor="text1"/>
                <w:sz w:val="18"/>
                <w:szCs w:val="18"/>
                <w:lang w:val="hr-HR"/>
              </w:rPr>
              <w:t>,</w:t>
            </w:r>
            <w:r w:rsidRPr="00EE7A0C">
              <w:rPr>
                <w:rFonts w:asciiTheme="minorHAnsi" w:hAnsiTheme="minorHAnsi" w:cstheme="minorHAnsi"/>
                <w:b/>
                <w:iCs/>
                <w:color w:val="000000" w:themeColor="text1"/>
                <w:sz w:val="18"/>
                <w:szCs w:val="18"/>
                <w:lang w:val="hr-HR"/>
              </w:rPr>
              <w:t>502)</w:t>
            </w:r>
          </w:p>
        </w:tc>
      </w:tr>
      <w:tr w:rsidR="001C3534" w:rsidRPr="00B9715B" w14:paraId="5E848AEE" w14:textId="77777777" w:rsidTr="00864F78">
        <w:trPr>
          <w:trHeight w:hRule="exact" w:val="320"/>
        </w:trPr>
        <w:tc>
          <w:tcPr>
            <w:tcW w:w="1471" w:type="pct"/>
            <w:vAlign w:val="center"/>
          </w:tcPr>
          <w:p w14:paraId="0078936A" w14:textId="77777777" w:rsidR="001C3534" w:rsidRPr="00EA22B8" w:rsidRDefault="001C3534" w:rsidP="001C3534">
            <w:pPr>
              <w:tabs>
                <w:tab w:val="right" w:pos="1202"/>
              </w:tabs>
              <w:outlineLvl w:val="0"/>
              <w:rPr>
                <w:rFonts w:ascii="Calibri" w:hAnsi="Calibri" w:cs="Arial"/>
                <w:iCs/>
                <w:sz w:val="18"/>
                <w:szCs w:val="18"/>
              </w:rPr>
            </w:pPr>
            <w:bookmarkStart w:id="206" w:name="_Toc4057211"/>
            <w:r w:rsidRPr="00EA22B8">
              <w:rPr>
                <w:rFonts w:ascii="Calibri" w:hAnsi="Calibri"/>
                <w:iCs/>
                <w:sz w:val="18"/>
                <w:szCs w:val="18"/>
              </w:rPr>
              <w:t>Total comprehensive income</w:t>
            </w:r>
            <w:bookmarkEnd w:id="206"/>
          </w:p>
        </w:tc>
        <w:tc>
          <w:tcPr>
            <w:tcW w:w="588" w:type="pct"/>
            <w:tcBorders>
              <w:top w:val="nil"/>
              <w:left w:val="nil"/>
              <w:bottom w:val="single" w:sz="4" w:space="0" w:color="auto"/>
              <w:right w:val="nil"/>
            </w:tcBorders>
            <w:shd w:val="clear" w:color="auto" w:fill="auto"/>
            <w:vAlign w:val="bottom"/>
          </w:tcPr>
          <w:p w14:paraId="2CBBEEE6" w14:textId="77AF1D43"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0C8B989" w14:textId="14028E60"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F8282CA" w14:textId="503FA7F3"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(17,502)</w:t>
            </w:r>
          </w:p>
        </w:tc>
        <w:tc>
          <w:tcPr>
            <w:tcW w:w="588" w:type="pct"/>
            <w:tcBorders>
              <w:top w:val="nil"/>
              <w:left w:val="nil"/>
              <w:bottom w:val="single" w:sz="4" w:space="0" w:color="auto"/>
              <w:right w:val="nil"/>
            </w:tcBorders>
            <w:shd w:val="clear" w:color="auto" w:fill="auto"/>
            <w:vAlign w:val="bottom"/>
          </w:tcPr>
          <w:p w14:paraId="7CE06296" w14:textId="65EF5C96" w:rsidR="001C3534" w:rsidRPr="00EA22B8" w:rsidRDefault="001C3534" w:rsidP="001C3534">
            <w:pPr>
              <w:tabs>
                <w:tab w:val="right" w:pos="1202"/>
              </w:tabs>
              <w:jc w:val="right"/>
              <w:outlineLvl w:val="0"/>
              <w:rPr>
                <w:rFonts w:asciiTheme="minorHAnsi" w:hAnsiTheme="minorHAnsi" w:cs="Arial"/>
                <w:iCs/>
                <w:sz w:val="18"/>
                <w:szCs w:val="18"/>
              </w:rPr>
            </w:pPr>
            <w:r w:rsidRPr="00415C4B">
              <w:rPr>
                <w:rFonts w:asciiTheme="minorHAnsi" w:hAnsiTheme="minorHAnsi" w:cstheme="minorHAnsi"/>
                <w:iCs/>
                <w:color w:val="000000" w:themeColor="text1"/>
                <w:sz w:val="18"/>
                <w:szCs w:val="18"/>
                <w:lang w:val="hr-HR"/>
              </w:rPr>
              <w:t>81</w:t>
            </w:r>
            <w:r>
              <w:rPr>
                <w:rFonts w:asciiTheme="minorHAnsi" w:hAnsiTheme="minorHAnsi" w:cstheme="minorHAnsi"/>
                <w:iCs/>
                <w:color w:val="000000" w:themeColor="text1"/>
                <w:sz w:val="18"/>
                <w:szCs w:val="18"/>
                <w:lang w:val="hr-HR"/>
              </w:rPr>
              <w:t>,</w:t>
            </w:r>
            <w:r w:rsidRPr="00415C4B">
              <w:rPr>
                <w:rFonts w:asciiTheme="minorHAnsi" w:hAnsiTheme="minorHAnsi" w:cstheme="minorHAnsi"/>
                <w:iCs/>
                <w:color w:val="000000" w:themeColor="text1"/>
                <w:sz w:val="18"/>
                <w:szCs w:val="18"/>
                <w:lang w:val="hr-HR"/>
              </w:rPr>
              <w:t>531</w:t>
            </w:r>
          </w:p>
        </w:tc>
        <w:tc>
          <w:tcPr>
            <w:tcW w:w="588" w:type="pct"/>
            <w:tcBorders>
              <w:top w:val="nil"/>
              <w:left w:val="nil"/>
              <w:bottom w:val="single" w:sz="4" w:space="0" w:color="auto"/>
              <w:right w:val="nil"/>
            </w:tcBorders>
            <w:shd w:val="clear" w:color="auto" w:fill="auto"/>
            <w:vAlign w:val="bottom"/>
          </w:tcPr>
          <w:p w14:paraId="47330137" w14:textId="560AEB1B" w:rsidR="001C3534" w:rsidRPr="00EA22B8" w:rsidRDefault="001C3534" w:rsidP="001C3534">
            <w:pPr>
              <w:tabs>
                <w:tab w:val="right" w:pos="1202"/>
              </w:tabs>
              <w:jc w:val="right"/>
              <w:outlineLvl w:val="0"/>
              <w:rPr>
                <w:rFonts w:asciiTheme="minorHAnsi" w:hAnsiTheme="minorHAnsi" w:cs="Arial"/>
                <w:b/>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AC2640A" w14:textId="1A564223" w:rsidR="001C3534" w:rsidRPr="00EA22B8" w:rsidRDefault="001C3534" w:rsidP="001C3534">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64,029</w:t>
            </w:r>
          </w:p>
        </w:tc>
      </w:tr>
      <w:tr w:rsidR="001C3534" w:rsidRPr="00B9715B" w14:paraId="6A5A60DF" w14:textId="77777777" w:rsidTr="00864F78">
        <w:trPr>
          <w:trHeight w:val="439"/>
        </w:trPr>
        <w:tc>
          <w:tcPr>
            <w:tcW w:w="1471" w:type="pct"/>
            <w:vAlign w:val="bottom"/>
          </w:tcPr>
          <w:p w14:paraId="1DD2A840" w14:textId="77777777" w:rsidR="001C3534" w:rsidRPr="00B9715B" w:rsidRDefault="001C3534" w:rsidP="001C3534">
            <w:pPr>
              <w:tabs>
                <w:tab w:val="right" w:pos="1202"/>
              </w:tabs>
              <w:outlineLvl w:val="0"/>
              <w:rPr>
                <w:rFonts w:ascii="Calibri" w:hAnsi="Calibri"/>
                <w:iCs/>
                <w:sz w:val="18"/>
                <w:szCs w:val="18"/>
              </w:rPr>
            </w:pPr>
            <w:bookmarkStart w:id="207" w:name="_Toc4057218"/>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207"/>
          </w:p>
        </w:tc>
        <w:tc>
          <w:tcPr>
            <w:tcW w:w="588" w:type="pct"/>
            <w:tcBorders>
              <w:top w:val="nil"/>
              <w:left w:val="nil"/>
              <w:bottom w:val="nil"/>
              <w:right w:val="nil"/>
            </w:tcBorders>
            <w:shd w:val="clear" w:color="auto" w:fill="auto"/>
            <w:vAlign w:val="bottom"/>
          </w:tcPr>
          <w:p w14:paraId="358D6648" w14:textId="654446E1" w:rsidR="001C3534"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C99B97E" w14:textId="07601C0E" w:rsidR="001C3534"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06DC861" w14:textId="0D20F14C" w:rsidR="001C3534"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EACEE29" w14:textId="43D5AA87" w:rsidR="001C3534"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1B3941DC" w14:textId="76FBE68A"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155</w:t>
            </w:r>
          </w:p>
        </w:tc>
        <w:tc>
          <w:tcPr>
            <w:tcW w:w="588" w:type="pct"/>
            <w:tcBorders>
              <w:top w:val="nil"/>
              <w:left w:val="nil"/>
              <w:bottom w:val="nil"/>
              <w:right w:val="nil"/>
            </w:tcBorders>
            <w:shd w:val="clear" w:color="auto" w:fill="auto"/>
            <w:vAlign w:val="bottom"/>
          </w:tcPr>
          <w:p w14:paraId="7EA06547" w14:textId="38C832BF" w:rsidR="001C3534" w:rsidRDefault="001C3534" w:rsidP="001C3534">
            <w:pPr>
              <w:tabs>
                <w:tab w:val="right" w:pos="1202"/>
              </w:tabs>
              <w:jc w:val="right"/>
              <w:outlineLvl w:val="0"/>
              <w:rPr>
                <w:rFonts w:asciiTheme="minorHAnsi" w:hAnsiTheme="minorHAnsi" w:cs="Arial"/>
                <w:b/>
                <w:iCs/>
                <w:sz w:val="18"/>
                <w:szCs w:val="18"/>
              </w:rPr>
            </w:pPr>
            <w:r>
              <w:rPr>
                <w:rFonts w:asciiTheme="minorHAnsi" w:hAnsiTheme="minorHAnsi" w:cstheme="minorHAnsi"/>
                <w:b/>
                <w:color w:val="000000" w:themeColor="text1"/>
                <w:sz w:val="18"/>
                <w:szCs w:val="18"/>
                <w:lang w:val="hr-HR"/>
              </w:rPr>
              <w:t>155</w:t>
            </w:r>
          </w:p>
        </w:tc>
      </w:tr>
      <w:tr w:rsidR="001C3534" w:rsidRPr="00B9715B" w14:paraId="2613E939" w14:textId="77777777" w:rsidTr="00864F78">
        <w:trPr>
          <w:trHeight w:val="439"/>
        </w:trPr>
        <w:tc>
          <w:tcPr>
            <w:tcW w:w="1471" w:type="pct"/>
            <w:vAlign w:val="center"/>
          </w:tcPr>
          <w:p w14:paraId="284327DA" w14:textId="77777777" w:rsidR="001C3534" w:rsidRPr="00EA22B8" w:rsidRDefault="001C3534" w:rsidP="001C3534">
            <w:pPr>
              <w:tabs>
                <w:tab w:val="right" w:pos="1202"/>
              </w:tabs>
              <w:outlineLvl w:val="0"/>
              <w:rPr>
                <w:rFonts w:ascii="Calibri" w:hAnsi="Calibri" w:cs="Arial"/>
                <w:i/>
                <w:iCs/>
                <w:sz w:val="18"/>
                <w:szCs w:val="18"/>
              </w:rPr>
            </w:pPr>
            <w:bookmarkStart w:id="208" w:name="_Toc4057225"/>
            <w:r w:rsidRPr="00EA22B8">
              <w:rPr>
                <w:rFonts w:ascii="Calibri" w:hAnsi="Calibri"/>
                <w:iCs/>
                <w:sz w:val="18"/>
                <w:szCs w:val="18"/>
              </w:rPr>
              <w:t>Capital paid-in from the State Budget</w:t>
            </w:r>
            <w:bookmarkEnd w:id="208"/>
            <w:r w:rsidRPr="00EA22B8">
              <w:rPr>
                <w:rFonts w:ascii="Calibri" w:hAnsi="Calibri"/>
                <w:iCs/>
                <w:sz w:val="18"/>
                <w:szCs w:val="18"/>
              </w:rPr>
              <w:t xml:space="preserve">  </w:t>
            </w:r>
          </w:p>
        </w:tc>
        <w:tc>
          <w:tcPr>
            <w:tcW w:w="588" w:type="pct"/>
            <w:tcBorders>
              <w:top w:val="nil"/>
              <w:left w:val="nil"/>
              <w:bottom w:val="nil"/>
              <w:right w:val="nil"/>
            </w:tcBorders>
            <w:shd w:val="clear" w:color="auto" w:fill="auto"/>
            <w:vAlign w:val="bottom"/>
          </w:tcPr>
          <w:p w14:paraId="335C8BB2" w14:textId="38DB78BA" w:rsidR="001C3534" w:rsidRPr="00DB5496"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25,000</w:t>
            </w:r>
          </w:p>
        </w:tc>
        <w:tc>
          <w:tcPr>
            <w:tcW w:w="588" w:type="pct"/>
            <w:tcBorders>
              <w:top w:val="nil"/>
              <w:left w:val="nil"/>
              <w:bottom w:val="nil"/>
              <w:right w:val="nil"/>
            </w:tcBorders>
            <w:shd w:val="clear" w:color="auto" w:fill="auto"/>
            <w:vAlign w:val="bottom"/>
          </w:tcPr>
          <w:p w14:paraId="0067F9AB" w14:textId="4E8F5843" w:rsidR="001C3534" w:rsidRPr="00EA22B8" w:rsidRDefault="001C3534" w:rsidP="001C3534">
            <w:pPr>
              <w:tabs>
                <w:tab w:val="right" w:pos="1202"/>
              </w:tabs>
              <w:jc w:val="right"/>
              <w:outlineLvl w:val="0"/>
              <w:rPr>
                <w:rFonts w:asciiTheme="minorHAnsi" w:hAnsiTheme="minorHAnsi" w:cs="Arial"/>
                <w:iCs/>
                <w:sz w:val="18"/>
                <w:szCs w:val="18"/>
              </w:rPr>
            </w:pPr>
            <w:r w:rsidRPr="00EE7A0C">
              <w:rPr>
                <w:rFonts w:asciiTheme="minorHAnsi" w:hAnsiTheme="minorHAnsi" w:cstheme="minorHAnsi"/>
                <w:bCs/>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FE1CBF8" w14:textId="6C39E95D"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45AC171" w14:textId="04BA8BA0"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8BBAD78" w14:textId="038B2FE7"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2FAAEE2" w14:textId="373E86B7" w:rsidR="001C3534" w:rsidRPr="00EA22B8" w:rsidRDefault="001C3534" w:rsidP="001C3534">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25,000</w:t>
            </w:r>
          </w:p>
        </w:tc>
      </w:tr>
      <w:tr w:rsidR="001C3534" w:rsidRPr="00B9715B" w14:paraId="1A4333CE" w14:textId="77777777" w:rsidTr="003239B0">
        <w:trPr>
          <w:trHeight w:val="440"/>
        </w:trPr>
        <w:tc>
          <w:tcPr>
            <w:tcW w:w="1471" w:type="pct"/>
            <w:vAlign w:val="center"/>
          </w:tcPr>
          <w:p w14:paraId="64E6F05E" w14:textId="00246790" w:rsidR="001C3534" w:rsidRPr="00EA22B8" w:rsidRDefault="001C3534" w:rsidP="001C3534">
            <w:pPr>
              <w:tabs>
                <w:tab w:val="right" w:pos="1202"/>
              </w:tabs>
              <w:outlineLvl w:val="0"/>
              <w:rPr>
                <w:rFonts w:ascii="Calibri" w:hAnsi="Calibri"/>
                <w:iCs/>
                <w:sz w:val="18"/>
                <w:szCs w:val="18"/>
              </w:rPr>
            </w:pPr>
            <w:bookmarkStart w:id="209" w:name="_Toc4057232"/>
            <w:r w:rsidRPr="00EA22B8">
              <w:rPr>
                <w:rFonts w:ascii="Calibri" w:hAnsi="Calibri"/>
                <w:iCs/>
                <w:sz w:val="18"/>
                <w:szCs w:val="18"/>
              </w:rPr>
              <w:t>Transfer of profit 201</w:t>
            </w:r>
            <w:r>
              <w:rPr>
                <w:rFonts w:ascii="Calibri" w:hAnsi="Calibri"/>
                <w:iCs/>
                <w:sz w:val="18"/>
                <w:szCs w:val="18"/>
              </w:rPr>
              <w:t>9</w:t>
            </w:r>
            <w:r w:rsidRPr="00EA22B8">
              <w:rPr>
                <w:rFonts w:ascii="Calibri" w:hAnsi="Calibri"/>
                <w:iCs/>
                <w:sz w:val="18"/>
                <w:szCs w:val="18"/>
              </w:rPr>
              <w:t xml:space="preserve"> to retained earnings</w:t>
            </w:r>
            <w:bookmarkEnd w:id="209"/>
            <w:r w:rsidRPr="00EA22B8">
              <w:rPr>
                <w:rFonts w:ascii="Calibri" w:hAnsi="Calibri" w:cs="Arial"/>
                <w:iCs/>
                <w:sz w:val="18"/>
                <w:szCs w:val="18"/>
              </w:rPr>
              <w:t xml:space="preserve"> </w:t>
            </w:r>
          </w:p>
        </w:tc>
        <w:tc>
          <w:tcPr>
            <w:tcW w:w="588" w:type="pct"/>
            <w:tcBorders>
              <w:bottom w:val="single" w:sz="4" w:space="0" w:color="auto"/>
            </w:tcBorders>
            <w:shd w:val="clear" w:color="auto" w:fill="auto"/>
            <w:vAlign w:val="bottom"/>
          </w:tcPr>
          <w:p w14:paraId="0AA03CFD" w14:textId="1B0876FB" w:rsidR="001C3534" w:rsidRPr="00EA22B8" w:rsidDel="00F50AA1"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40506C88" w14:textId="756607FE" w:rsidR="001C3534" w:rsidRPr="00EA22B8" w:rsidDel="00F50AA1"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154,298</w:t>
            </w:r>
          </w:p>
        </w:tc>
        <w:tc>
          <w:tcPr>
            <w:tcW w:w="588" w:type="pct"/>
            <w:tcBorders>
              <w:bottom w:val="single" w:sz="4" w:space="0" w:color="auto"/>
            </w:tcBorders>
            <w:shd w:val="clear" w:color="auto" w:fill="auto"/>
            <w:vAlign w:val="bottom"/>
          </w:tcPr>
          <w:p w14:paraId="68608734" w14:textId="77CAB2A8" w:rsidR="001C3534" w:rsidRPr="00EA22B8" w:rsidDel="00F50AA1"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w:t>
            </w:r>
          </w:p>
        </w:tc>
        <w:tc>
          <w:tcPr>
            <w:tcW w:w="588" w:type="pct"/>
            <w:tcBorders>
              <w:bottom w:val="single" w:sz="4" w:space="0" w:color="auto"/>
            </w:tcBorders>
            <w:shd w:val="clear" w:color="auto" w:fill="auto"/>
            <w:vAlign w:val="bottom"/>
          </w:tcPr>
          <w:p w14:paraId="5A2FC203" w14:textId="4AC563E5" w:rsidR="001C3534" w:rsidRPr="00EA22B8" w:rsidDel="00F50AA1"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iCs/>
                <w:color w:val="000000" w:themeColor="text1"/>
                <w:sz w:val="18"/>
                <w:szCs w:val="18"/>
                <w:lang w:val="hr-HR"/>
              </w:rPr>
              <w:t>(154,298)</w:t>
            </w:r>
          </w:p>
        </w:tc>
        <w:tc>
          <w:tcPr>
            <w:tcW w:w="588" w:type="pct"/>
            <w:tcBorders>
              <w:bottom w:val="single" w:sz="4" w:space="0" w:color="auto"/>
            </w:tcBorders>
            <w:vAlign w:val="bottom"/>
          </w:tcPr>
          <w:p w14:paraId="7532CB0C" w14:textId="243A8A3C" w:rsidR="001C3534" w:rsidRPr="00EA22B8" w:rsidRDefault="001C3534" w:rsidP="001C3534">
            <w:pPr>
              <w:tabs>
                <w:tab w:val="right" w:pos="1202"/>
              </w:tabs>
              <w:jc w:val="right"/>
              <w:outlineLvl w:val="0"/>
              <w:rPr>
                <w:rFonts w:asciiTheme="minorHAnsi" w:hAnsiTheme="minorHAnsi" w:cs="Arial"/>
                <w:iCs/>
                <w:sz w:val="18"/>
                <w:szCs w:val="18"/>
              </w:rPr>
            </w:pPr>
            <w:r>
              <w:rPr>
                <w:rFonts w:asciiTheme="minorHAnsi" w:hAnsiTheme="minorHAnsi" w:cstheme="minorHAnsi"/>
                <w:color w:val="000000" w:themeColor="text1"/>
                <w:sz w:val="18"/>
                <w:szCs w:val="18"/>
                <w:lang w:val="hr-HR"/>
              </w:rPr>
              <w:t>-</w:t>
            </w:r>
          </w:p>
        </w:tc>
        <w:tc>
          <w:tcPr>
            <w:tcW w:w="588" w:type="pct"/>
            <w:tcBorders>
              <w:bottom w:val="single" w:sz="4" w:space="0" w:color="auto"/>
            </w:tcBorders>
            <w:shd w:val="clear" w:color="auto" w:fill="auto"/>
            <w:vAlign w:val="bottom"/>
          </w:tcPr>
          <w:p w14:paraId="38A48305" w14:textId="74D5D465" w:rsidR="001C3534" w:rsidRPr="00EA22B8" w:rsidDel="00F50AA1" w:rsidRDefault="001C3534" w:rsidP="001C3534">
            <w:pPr>
              <w:tabs>
                <w:tab w:val="right" w:pos="1202"/>
              </w:tabs>
              <w:jc w:val="right"/>
              <w:outlineLvl w:val="0"/>
              <w:rPr>
                <w:rFonts w:asciiTheme="minorHAnsi" w:hAnsiTheme="minorHAnsi" w:cs="Arial"/>
                <w:b/>
                <w:iCs/>
                <w:sz w:val="18"/>
                <w:szCs w:val="18"/>
              </w:rPr>
            </w:pPr>
            <w:r>
              <w:rPr>
                <w:rFonts w:asciiTheme="minorHAnsi" w:hAnsiTheme="minorHAnsi" w:cstheme="minorHAnsi"/>
                <w:b/>
                <w:iCs/>
                <w:color w:val="000000" w:themeColor="text1"/>
                <w:sz w:val="18"/>
                <w:szCs w:val="18"/>
                <w:lang w:val="hr-HR"/>
              </w:rPr>
              <w:t>-</w:t>
            </w:r>
          </w:p>
        </w:tc>
      </w:tr>
      <w:tr w:rsidR="001C3534" w:rsidRPr="00B9715B" w14:paraId="64FFD196" w14:textId="77777777" w:rsidTr="00864F78">
        <w:trPr>
          <w:trHeight w:hRule="exact" w:val="317"/>
        </w:trPr>
        <w:tc>
          <w:tcPr>
            <w:tcW w:w="1471" w:type="pct"/>
            <w:vAlign w:val="center"/>
          </w:tcPr>
          <w:p w14:paraId="1F272946" w14:textId="101BE026" w:rsidR="001C3534" w:rsidRPr="00EA22B8" w:rsidRDefault="001C3534" w:rsidP="001C3534">
            <w:pPr>
              <w:tabs>
                <w:tab w:val="right" w:pos="1202"/>
              </w:tabs>
              <w:outlineLvl w:val="0"/>
              <w:rPr>
                <w:rFonts w:ascii="Calibri" w:hAnsi="Calibri" w:cs="Arial"/>
                <w:b/>
                <w:iCs/>
                <w:sz w:val="18"/>
                <w:szCs w:val="18"/>
              </w:rPr>
            </w:pPr>
            <w:bookmarkStart w:id="210" w:name="_Toc4057239"/>
            <w:r w:rsidRPr="00EA22B8">
              <w:rPr>
                <w:rFonts w:ascii="Calibri" w:hAnsi="Calibri" w:cs="Arial"/>
                <w:b/>
                <w:iCs/>
                <w:sz w:val="18"/>
                <w:szCs w:val="18"/>
              </w:rPr>
              <w:t xml:space="preserve">Balance as of 31 December </w:t>
            </w:r>
            <w:bookmarkEnd w:id="210"/>
            <w:r w:rsidRPr="00EA22B8">
              <w:rPr>
                <w:rFonts w:ascii="Calibri" w:hAnsi="Calibri" w:cs="Arial"/>
                <w:b/>
                <w:iCs/>
                <w:sz w:val="18"/>
                <w:szCs w:val="18"/>
              </w:rPr>
              <w:t>20</w:t>
            </w:r>
            <w:r>
              <w:rPr>
                <w:rFonts w:ascii="Calibri" w:hAnsi="Calibri" w:cs="Arial"/>
                <w:b/>
                <w:iCs/>
                <w:sz w:val="18"/>
                <w:szCs w:val="18"/>
              </w:rPr>
              <w:t>20</w:t>
            </w:r>
          </w:p>
        </w:tc>
        <w:tc>
          <w:tcPr>
            <w:tcW w:w="588" w:type="pct"/>
            <w:tcBorders>
              <w:top w:val="nil"/>
              <w:left w:val="nil"/>
              <w:bottom w:val="single" w:sz="12" w:space="0" w:color="auto"/>
              <w:right w:val="nil"/>
            </w:tcBorders>
            <w:shd w:val="clear" w:color="auto" w:fill="auto"/>
            <w:vAlign w:val="bottom"/>
          </w:tcPr>
          <w:p w14:paraId="3C672830" w14:textId="0EE9C894" w:rsidR="001C3534" w:rsidRPr="00EA22B8" w:rsidRDefault="001C3534" w:rsidP="001C3534">
            <w:pPr>
              <w:tabs>
                <w:tab w:val="right" w:pos="1202"/>
              </w:tabs>
              <w:jc w:val="right"/>
              <w:outlineLvl w:val="0"/>
              <w:rPr>
                <w:rFonts w:ascii="Calibri" w:hAnsi="Calibri" w:cs="Calibri"/>
                <w:b/>
                <w:iCs/>
                <w:sz w:val="18"/>
                <w:szCs w:val="18"/>
              </w:rPr>
            </w:pPr>
            <w:r>
              <w:rPr>
                <w:rFonts w:asciiTheme="minorHAnsi" w:hAnsiTheme="minorHAnsi" w:cstheme="minorHAnsi"/>
                <w:b/>
                <w:iCs/>
                <w:color w:val="000000" w:themeColor="text1"/>
                <w:sz w:val="18"/>
                <w:szCs w:val="18"/>
                <w:lang w:val="hr-HR"/>
              </w:rPr>
              <w:t>7,134,632</w:t>
            </w:r>
          </w:p>
        </w:tc>
        <w:tc>
          <w:tcPr>
            <w:tcW w:w="588" w:type="pct"/>
            <w:tcBorders>
              <w:top w:val="nil"/>
              <w:left w:val="nil"/>
              <w:bottom w:val="single" w:sz="12" w:space="0" w:color="auto"/>
              <w:right w:val="nil"/>
            </w:tcBorders>
            <w:shd w:val="clear" w:color="auto" w:fill="auto"/>
            <w:vAlign w:val="bottom"/>
          </w:tcPr>
          <w:p w14:paraId="5C7D9765" w14:textId="5CC6880F" w:rsidR="001C3534" w:rsidRPr="00EA22B8" w:rsidRDefault="001C3534" w:rsidP="001C3534">
            <w:pPr>
              <w:tabs>
                <w:tab w:val="right" w:pos="1202"/>
              </w:tabs>
              <w:jc w:val="right"/>
              <w:outlineLvl w:val="0"/>
              <w:rPr>
                <w:rFonts w:ascii="Calibri" w:hAnsi="Calibri" w:cs="Calibri"/>
                <w:b/>
                <w:iCs/>
                <w:sz w:val="18"/>
                <w:szCs w:val="18"/>
              </w:rPr>
            </w:pPr>
            <w:r w:rsidRPr="00DF51FB">
              <w:rPr>
                <w:rFonts w:asciiTheme="minorHAnsi" w:hAnsiTheme="minorHAnsi" w:cstheme="minorHAnsi"/>
                <w:b/>
                <w:iCs/>
                <w:color w:val="000000" w:themeColor="text1"/>
                <w:sz w:val="18"/>
                <w:szCs w:val="18"/>
                <w:lang w:val="hr-HR"/>
              </w:rPr>
              <w:t>3</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076</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153</w:t>
            </w:r>
          </w:p>
        </w:tc>
        <w:tc>
          <w:tcPr>
            <w:tcW w:w="588" w:type="pct"/>
            <w:tcBorders>
              <w:top w:val="nil"/>
              <w:left w:val="nil"/>
              <w:bottom w:val="single" w:sz="12" w:space="0" w:color="auto"/>
              <w:right w:val="nil"/>
            </w:tcBorders>
            <w:shd w:val="clear" w:color="auto" w:fill="auto"/>
            <w:vAlign w:val="bottom"/>
          </w:tcPr>
          <w:p w14:paraId="5925F55A" w14:textId="122AC7AF" w:rsidR="001C3534" w:rsidRPr="00EA22B8" w:rsidRDefault="001C3534" w:rsidP="001C3534">
            <w:pPr>
              <w:tabs>
                <w:tab w:val="right" w:pos="1202"/>
              </w:tabs>
              <w:jc w:val="right"/>
              <w:outlineLvl w:val="0"/>
              <w:rPr>
                <w:rFonts w:ascii="Calibri" w:hAnsi="Calibri" w:cs="Calibri"/>
                <w:b/>
                <w:iCs/>
                <w:sz w:val="18"/>
                <w:szCs w:val="18"/>
              </w:rPr>
            </w:pPr>
            <w:r>
              <w:rPr>
                <w:rFonts w:asciiTheme="minorHAnsi" w:hAnsiTheme="minorHAnsi" w:cstheme="minorHAnsi"/>
                <w:b/>
                <w:iCs/>
                <w:color w:val="000000" w:themeColor="text1"/>
                <w:sz w:val="18"/>
                <w:szCs w:val="18"/>
                <w:lang w:val="hr-HR"/>
              </w:rPr>
              <w:t>59,108</w:t>
            </w:r>
          </w:p>
        </w:tc>
        <w:tc>
          <w:tcPr>
            <w:tcW w:w="588" w:type="pct"/>
            <w:tcBorders>
              <w:top w:val="nil"/>
              <w:left w:val="nil"/>
              <w:bottom w:val="single" w:sz="12" w:space="0" w:color="auto"/>
              <w:right w:val="nil"/>
            </w:tcBorders>
            <w:shd w:val="clear" w:color="auto" w:fill="auto"/>
            <w:vAlign w:val="bottom"/>
          </w:tcPr>
          <w:p w14:paraId="20425A9C" w14:textId="11E1F0E3" w:rsidR="001C3534" w:rsidRPr="00EA22B8" w:rsidRDefault="001C3534" w:rsidP="001C3534">
            <w:pPr>
              <w:tabs>
                <w:tab w:val="right" w:pos="1202"/>
              </w:tabs>
              <w:jc w:val="right"/>
              <w:outlineLvl w:val="0"/>
              <w:rPr>
                <w:rFonts w:ascii="Calibri" w:hAnsi="Calibri" w:cs="Calibri"/>
                <w:b/>
                <w:iCs/>
                <w:sz w:val="18"/>
                <w:szCs w:val="18"/>
              </w:rPr>
            </w:pPr>
            <w:r w:rsidRPr="00415C4B">
              <w:rPr>
                <w:rFonts w:asciiTheme="minorHAnsi" w:hAnsiTheme="minorHAnsi" w:cstheme="minorHAnsi"/>
                <w:b/>
                <w:iCs/>
                <w:color w:val="000000" w:themeColor="text1"/>
                <w:sz w:val="18"/>
                <w:szCs w:val="18"/>
                <w:lang w:val="hr-HR"/>
              </w:rPr>
              <w:t>81</w:t>
            </w:r>
            <w:r>
              <w:rPr>
                <w:rFonts w:asciiTheme="minorHAnsi" w:hAnsiTheme="minorHAnsi" w:cstheme="minorHAnsi"/>
                <w:b/>
                <w:iCs/>
                <w:color w:val="000000" w:themeColor="text1"/>
                <w:sz w:val="18"/>
                <w:szCs w:val="18"/>
                <w:lang w:val="hr-HR"/>
              </w:rPr>
              <w:t>,</w:t>
            </w:r>
            <w:r w:rsidRPr="00415C4B">
              <w:rPr>
                <w:rFonts w:asciiTheme="minorHAnsi" w:hAnsiTheme="minorHAnsi" w:cstheme="minorHAnsi"/>
                <w:b/>
                <w:iCs/>
                <w:color w:val="000000" w:themeColor="text1"/>
                <w:sz w:val="18"/>
                <w:szCs w:val="18"/>
                <w:lang w:val="hr-HR"/>
              </w:rPr>
              <w:t>531</w:t>
            </w:r>
          </w:p>
        </w:tc>
        <w:tc>
          <w:tcPr>
            <w:tcW w:w="588" w:type="pct"/>
            <w:tcBorders>
              <w:top w:val="nil"/>
              <w:left w:val="nil"/>
              <w:bottom w:val="single" w:sz="12" w:space="0" w:color="auto"/>
              <w:right w:val="nil"/>
            </w:tcBorders>
            <w:shd w:val="clear" w:color="auto" w:fill="auto"/>
            <w:vAlign w:val="bottom"/>
          </w:tcPr>
          <w:p w14:paraId="2C9ACF24" w14:textId="555E5DE6" w:rsidR="001C3534" w:rsidRPr="00EA22B8" w:rsidRDefault="001C3534" w:rsidP="001C3534">
            <w:pPr>
              <w:tabs>
                <w:tab w:val="right" w:pos="1202"/>
              </w:tabs>
              <w:jc w:val="right"/>
              <w:outlineLvl w:val="0"/>
              <w:rPr>
                <w:rFonts w:ascii="Calibri" w:hAnsi="Calibri" w:cs="Calibri"/>
                <w:b/>
                <w:iCs/>
                <w:sz w:val="18"/>
                <w:szCs w:val="18"/>
              </w:rPr>
            </w:pPr>
            <w:r>
              <w:rPr>
                <w:rFonts w:asciiTheme="minorHAnsi" w:hAnsiTheme="minorHAnsi" w:cstheme="minorHAnsi"/>
                <w:b/>
                <w:bCs/>
                <w:color w:val="000000" w:themeColor="text1"/>
                <w:sz w:val="18"/>
                <w:szCs w:val="18"/>
                <w:lang w:val="hr-HR"/>
              </w:rPr>
              <w:t>12,341</w:t>
            </w:r>
          </w:p>
        </w:tc>
        <w:tc>
          <w:tcPr>
            <w:tcW w:w="588" w:type="pct"/>
            <w:tcBorders>
              <w:top w:val="nil"/>
              <w:left w:val="nil"/>
              <w:bottom w:val="single" w:sz="12" w:space="0" w:color="auto"/>
              <w:right w:val="nil"/>
            </w:tcBorders>
            <w:shd w:val="clear" w:color="auto" w:fill="auto"/>
            <w:vAlign w:val="bottom"/>
          </w:tcPr>
          <w:p w14:paraId="4A0961F5" w14:textId="7F0AE7A0" w:rsidR="001C3534" w:rsidRPr="00EA22B8" w:rsidRDefault="001C3534" w:rsidP="001C3534">
            <w:pPr>
              <w:tabs>
                <w:tab w:val="right" w:pos="1202"/>
              </w:tabs>
              <w:jc w:val="right"/>
              <w:outlineLvl w:val="0"/>
              <w:rPr>
                <w:rFonts w:ascii="Calibri" w:hAnsi="Calibri" w:cs="Calibri"/>
                <w:b/>
                <w:iCs/>
                <w:sz w:val="18"/>
                <w:szCs w:val="18"/>
              </w:rPr>
            </w:pPr>
            <w:r w:rsidRPr="00DF51FB">
              <w:rPr>
                <w:rFonts w:asciiTheme="minorHAnsi" w:hAnsiTheme="minorHAnsi" w:cstheme="minorHAnsi"/>
                <w:b/>
                <w:iCs/>
                <w:color w:val="000000" w:themeColor="text1"/>
                <w:sz w:val="18"/>
                <w:szCs w:val="18"/>
                <w:lang w:val="hr-HR"/>
              </w:rPr>
              <w:t>10</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363</w:t>
            </w:r>
            <w:r>
              <w:rPr>
                <w:rFonts w:asciiTheme="minorHAnsi" w:hAnsiTheme="minorHAnsi" w:cstheme="minorHAnsi"/>
                <w:b/>
                <w:iCs/>
                <w:color w:val="000000" w:themeColor="text1"/>
                <w:sz w:val="18"/>
                <w:szCs w:val="18"/>
                <w:lang w:val="hr-HR"/>
              </w:rPr>
              <w:t>,</w:t>
            </w:r>
            <w:r w:rsidRPr="00DF51FB">
              <w:rPr>
                <w:rFonts w:asciiTheme="minorHAnsi" w:hAnsiTheme="minorHAnsi" w:cstheme="minorHAnsi"/>
                <w:b/>
                <w:iCs/>
                <w:color w:val="000000" w:themeColor="text1"/>
                <w:sz w:val="18"/>
                <w:szCs w:val="18"/>
                <w:lang w:val="hr-HR"/>
              </w:rPr>
              <w:t>765</w:t>
            </w:r>
          </w:p>
        </w:tc>
      </w:tr>
    </w:tbl>
    <w:p w14:paraId="451862AD" w14:textId="77777777" w:rsidR="00B57F9F" w:rsidRDefault="00B57F9F" w:rsidP="002A55F6">
      <w:pPr>
        <w:rPr>
          <w:highlight w:val="yellow"/>
          <w:lang w:val="en-GB"/>
        </w:rPr>
      </w:pPr>
    </w:p>
    <w:p w14:paraId="538E5200" w14:textId="18DD25AF" w:rsidR="00A15E5B" w:rsidRDefault="00A15E5B" w:rsidP="002A55F6">
      <w:pPr>
        <w:rPr>
          <w:sz w:val="22"/>
          <w:szCs w:val="22"/>
          <w:lang w:val="en-GB"/>
        </w:rPr>
      </w:pPr>
    </w:p>
    <w:p w14:paraId="76FB6684" w14:textId="2598BBC8" w:rsidR="005C538D" w:rsidRDefault="005C538D" w:rsidP="002A55F6">
      <w:pPr>
        <w:rPr>
          <w:sz w:val="22"/>
          <w:szCs w:val="22"/>
          <w:lang w:val="en-GB"/>
        </w:rPr>
      </w:pPr>
    </w:p>
    <w:p w14:paraId="6F68BBCC" w14:textId="1FF980A4" w:rsidR="005C538D" w:rsidRDefault="005C538D" w:rsidP="002A55F6">
      <w:pPr>
        <w:rPr>
          <w:sz w:val="22"/>
          <w:szCs w:val="22"/>
          <w:lang w:val="en-GB"/>
        </w:rPr>
      </w:pPr>
    </w:p>
    <w:p w14:paraId="41C8CD0C" w14:textId="4F6F2B69" w:rsidR="005C538D" w:rsidRDefault="005C538D" w:rsidP="002A55F6">
      <w:pPr>
        <w:rPr>
          <w:sz w:val="22"/>
          <w:szCs w:val="22"/>
          <w:lang w:val="en-GB"/>
        </w:rPr>
      </w:pPr>
    </w:p>
    <w:p w14:paraId="76E1441E" w14:textId="3AFF1F18" w:rsidR="005C538D" w:rsidRDefault="005C538D" w:rsidP="002A55F6">
      <w:pPr>
        <w:rPr>
          <w:sz w:val="22"/>
          <w:szCs w:val="22"/>
          <w:lang w:val="en-GB"/>
        </w:rPr>
      </w:pPr>
    </w:p>
    <w:p w14:paraId="6858C0A5" w14:textId="2FE36D7B" w:rsidR="005C538D" w:rsidRDefault="005C538D" w:rsidP="002A55F6">
      <w:pPr>
        <w:rPr>
          <w:sz w:val="22"/>
          <w:szCs w:val="22"/>
          <w:lang w:val="en-GB"/>
        </w:rPr>
      </w:pPr>
    </w:p>
    <w:p w14:paraId="42EBE4F8" w14:textId="77777777" w:rsidR="005C538D" w:rsidRPr="00E06490" w:rsidRDefault="005C538D" w:rsidP="002A55F6">
      <w:pPr>
        <w:rPr>
          <w:sz w:val="22"/>
          <w:szCs w:val="22"/>
          <w:lang w:val="en-GB"/>
        </w:rPr>
      </w:pPr>
    </w:p>
    <w:p w14:paraId="15ECAAF6" w14:textId="77777777" w:rsidR="00C0291B" w:rsidRPr="002A55F6" w:rsidRDefault="00C0291B" w:rsidP="002A55F6">
      <w:pPr>
        <w:rPr>
          <w:rFonts w:asciiTheme="minorHAnsi" w:hAnsiTheme="minorHAnsi" w:cstheme="minorHAnsi"/>
          <w:sz w:val="22"/>
          <w:szCs w:val="22"/>
          <w:lang w:val="en-GB"/>
        </w:rPr>
      </w:pPr>
    </w:p>
    <w:p w14:paraId="3367547E" w14:textId="77777777" w:rsidR="00265C74" w:rsidRPr="001F110B" w:rsidRDefault="003E5220" w:rsidP="002A55F6">
      <w:pPr>
        <w:rPr>
          <w:rFonts w:asciiTheme="minorHAnsi" w:hAnsiTheme="minorHAnsi"/>
          <w:b/>
          <w:bCs/>
          <w:sz w:val="22"/>
          <w:szCs w:val="22"/>
          <w:lang w:val="en-GB"/>
        </w:rPr>
        <w:sectPr w:rsidR="00265C74" w:rsidRPr="001F110B" w:rsidSect="00140299">
          <w:headerReference w:type="default" r:id="rId82"/>
          <w:pgSz w:w="11907" w:h="16840" w:code="9"/>
          <w:pgMar w:top="1418" w:right="992" w:bottom="1134" w:left="1418" w:header="851" w:footer="851" w:gutter="0"/>
          <w:cols w:space="720"/>
          <w:noEndnote/>
        </w:sectPr>
      </w:pPr>
      <w:r w:rsidRPr="002A55F6">
        <w:rPr>
          <w:rFonts w:asciiTheme="minorHAnsi" w:hAnsiTheme="minorHAnsi" w:cstheme="minorHAnsi"/>
          <w:sz w:val="22"/>
          <w:szCs w:val="22"/>
        </w:rPr>
        <w:t xml:space="preserve">The accompanying accounting policies and notes are an integral part </w:t>
      </w:r>
      <w:r w:rsidR="00632FB4" w:rsidRPr="002A55F6">
        <w:rPr>
          <w:rFonts w:asciiTheme="minorHAnsi" w:hAnsiTheme="minorHAnsi" w:cstheme="minorHAnsi"/>
          <w:sz w:val="22"/>
          <w:szCs w:val="22"/>
        </w:rPr>
        <w:t>of these financial statements</w:t>
      </w:r>
      <w:r w:rsidR="00632FB4" w:rsidRPr="001F110B">
        <w:rPr>
          <w:rFonts w:asciiTheme="minorHAnsi" w:hAnsiTheme="minorHAnsi"/>
          <w:b/>
          <w:bCs/>
          <w:sz w:val="22"/>
          <w:szCs w:val="22"/>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845D07" w:rsidRPr="00E06490" w14:paraId="3479C6A8" w14:textId="77777777" w:rsidTr="001E7DB0">
        <w:trPr>
          <w:trHeight w:val="480"/>
        </w:trPr>
        <w:tc>
          <w:tcPr>
            <w:tcW w:w="2612" w:type="pct"/>
            <w:vAlign w:val="bottom"/>
          </w:tcPr>
          <w:p w14:paraId="1E21374C" w14:textId="77777777" w:rsidR="00845D07" w:rsidRPr="001E7DB0" w:rsidRDefault="00845D07" w:rsidP="00845D07">
            <w:pPr>
              <w:pStyle w:val="TT"/>
              <w:rPr>
                <w:rFonts w:asciiTheme="minorHAnsi" w:hAnsiTheme="minorHAnsi" w:cs="Arial"/>
                <w:b/>
                <w:bCs/>
                <w:sz w:val="22"/>
                <w:szCs w:val="22"/>
              </w:rPr>
            </w:pPr>
          </w:p>
        </w:tc>
        <w:tc>
          <w:tcPr>
            <w:tcW w:w="598" w:type="pct"/>
            <w:vAlign w:val="bottom"/>
          </w:tcPr>
          <w:p w14:paraId="7B532A0F" w14:textId="77777777" w:rsidR="00845D07" w:rsidRPr="001E7DB0" w:rsidRDefault="00845D07" w:rsidP="00845D07">
            <w:pPr>
              <w:pStyle w:val="TT"/>
              <w:ind w:left="-15" w:firstLine="15"/>
              <w:jc w:val="center"/>
              <w:rPr>
                <w:rFonts w:asciiTheme="minorHAnsi" w:hAnsiTheme="minorHAnsi" w:cs="Arial"/>
                <w:b/>
                <w:bCs/>
                <w:sz w:val="22"/>
                <w:szCs w:val="22"/>
              </w:rPr>
            </w:pPr>
            <w:bookmarkStart w:id="211" w:name="_Toc4057246"/>
            <w:r w:rsidRPr="001E7DB0">
              <w:rPr>
                <w:rFonts w:asciiTheme="minorHAnsi" w:hAnsiTheme="minorHAnsi" w:cs="Arial"/>
                <w:b/>
                <w:bCs/>
                <w:spacing w:val="-1"/>
                <w:sz w:val="22"/>
                <w:szCs w:val="22"/>
              </w:rPr>
              <w:t>Notes</w:t>
            </w:r>
            <w:bookmarkEnd w:id="211"/>
          </w:p>
        </w:tc>
        <w:tc>
          <w:tcPr>
            <w:tcW w:w="895" w:type="pct"/>
            <w:vAlign w:val="bottom"/>
          </w:tcPr>
          <w:p w14:paraId="40817E48" w14:textId="78A07D9D" w:rsidR="00845D07" w:rsidRPr="001E7DB0" w:rsidRDefault="00845D07" w:rsidP="00845D07">
            <w:pPr>
              <w:pStyle w:val="TT"/>
              <w:tabs>
                <w:tab w:val="clear" w:pos="1202"/>
              </w:tabs>
              <w:jc w:val="right"/>
              <w:rPr>
                <w:rFonts w:asciiTheme="minorHAnsi" w:hAnsiTheme="minorHAnsi" w:cs="Arial"/>
                <w:b/>
                <w:bCs/>
                <w:sz w:val="22"/>
                <w:szCs w:val="22"/>
              </w:rPr>
            </w:pPr>
            <w:r>
              <w:rPr>
                <w:rFonts w:asciiTheme="minorHAnsi" w:hAnsiTheme="minorHAnsi" w:cs="Arial"/>
                <w:b/>
                <w:bCs/>
                <w:sz w:val="22"/>
                <w:szCs w:val="22"/>
              </w:rPr>
              <w:t>2020</w:t>
            </w:r>
          </w:p>
        </w:tc>
        <w:tc>
          <w:tcPr>
            <w:tcW w:w="895" w:type="pct"/>
            <w:vAlign w:val="bottom"/>
          </w:tcPr>
          <w:p w14:paraId="42D65B4F" w14:textId="6A474C50" w:rsidR="00845D07" w:rsidRPr="001E7DB0" w:rsidDel="00077D3D" w:rsidRDefault="00845D07" w:rsidP="00845D07">
            <w:pPr>
              <w:pStyle w:val="TT"/>
              <w:tabs>
                <w:tab w:val="clear" w:pos="1202"/>
              </w:tabs>
              <w:jc w:val="right"/>
              <w:rPr>
                <w:rFonts w:asciiTheme="minorHAnsi" w:hAnsiTheme="minorHAnsi" w:cs="Arial"/>
                <w:b/>
                <w:bCs/>
                <w:sz w:val="22"/>
                <w:szCs w:val="22"/>
              </w:rPr>
            </w:pPr>
            <w:r w:rsidRPr="001E7DB0">
              <w:rPr>
                <w:rFonts w:asciiTheme="minorHAnsi" w:hAnsiTheme="minorHAnsi" w:cs="Arial"/>
                <w:b/>
                <w:bCs/>
                <w:sz w:val="22"/>
                <w:szCs w:val="22"/>
              </w:rPr>
              <w:t>201</w:t>
            </w:r>
            <w:r>
              <w:rPr>
                <w:rFonts w:asciiTheme="minorHAnsi" w:hAnsiTheme="minorHAnsi" w:cs="Arial"/>
                <w:b/>
                <w:bCs/>
                <w:sz w:val="22"/>
                <w:szCs w:val="22"/>
              </w:rPr>
              <w:t>9</w:t>
            </w:r>
          </w:p>
        </w:tc>
      </w:tr>
      <w:tr w:rsidR="00845D07" w:rsidRPr="00E06490" w14:paraId="727D53BE" w14:textId="77777777" w:rsidTr="001E7DB0">
        <w:tc>
          <w:tcPr>
            <w:tcW w:w="2612" w:type="pct"/>
          </w:tcPr>
          <w:p w14:paraId="3EC6F685" w14:textId="77777777" w:rsidR="00845D07" w:rsidRPr="001E7DB0" w:rsidRDefault="00845D07" w:rsidP="00845D07">
            <w:pPr>
              <w:pStyle w:val="TT"/>
              <w:rPr>
                <w:rFonts w:asciiTheme="minorHAnsi" w:hAnsiTheme="minorHAnsi" w:cs="Arial"/>
                <w:b/>
                <w:bCs/>
                <w:sz w:val="22"/>
                <w:szCs w:val="22"/>
              </w:rPr>
            </w:pPr>
          </w:p>
        </w:tc>
        <w:tc>
          <w:tcPr>
            <w:tcW w:w="598" w:type="pct"/>
          </w:tcPr>
          <w:p w14:paraId="71EC1DD6" w14:textId="77777777" w:rsidR="00845D07" w:rsidRPr="001E7DB0" w:rsidRDefault="00845D07" w:rsidP="00845D07">
            <w:pPr>
              <w:pStyle w:val="TT"/>
              <w:jc w:val="center"/>
              <w:rPr>
                <w:rFonts w:asciiTheme="minorHAnsi" w:hAnsiTheme="minorHAnsi" w:cs="Arial"/>
                <w:b/>
                <w:bCs/>
                <w:spacing w:val="-1"/>
                <w:sz w:val="22"/>
                <w:szCs w:val="22"/>
              </w:rPr>
            </w:pPr>
          </w:p>
        </w:tc>
        <w:tc>
          <w:tcPr>
            <w:tcW w:w="895" w:type="pct"/>
          </w:tcPr>
          <w:p w14:paraId="0A418C90" w14:textId="77777777" w:rsidR="00845D07" w:rsidRPr="001E7DB0" w:rsidRDefault="00845D07" w:rsidP="00845D07">
            <w:pPr>
              <w:pStyle w:val="TT"/>
              <w:tabs>
                <w:tab w:val="clear" w:pos="1202"/>
              </w:tabs>
              <w:jc w:val="right"/>
              <w:rPr>
                <w:rFonts w:asciiTheme="minorHAnsi" w:hAnsiTheme="minorHAnsi" w:cs="Arial"/>
                <w:b/>
                <w:bCs/>
                <w:sz w:val="22"/>
                <w:szCs w:val="22"/>
              </w:rPr>
            </w:pPr>
            <w:bookmarkStart w:id="212" w:name="_Toc4057249"/>
            <w:r w:rsidRPr="001E7DB0">
              <w:rPr>
                <w:rFonts w:asciiTheme="minorHAnsi" w:hAnsiTheme="minorHAnsi" w:cs="Arial"/>
                <w:b/>
                <w:bCs/>
                <w:sz w:val="22"/>
                <w:szCs w:val="22"/>
              </w:rPr>
              <w:t>HRK ‘000</w:t>
            </w:r>
            <w:bookmarkEnd w:id="212"/>
            <w:r w:rsidRPr="001E7DB0">
              <w:rPr>
                <w:rFonts w:asciiTheme="minorHAnsi" w:hAnsiTheme="minorHAnsi" w:cs="Arial"/>
                <w:b/>
                <w:bCs/>
                <w:sz w:val="22"/>
                <w:szCs w:val="22"/>
              </w:rPr>
              <w:t xml:space="preserve"> </w:t>
            </w:r>
          </w:p>
        </w:tc>
        <w:tc>
          <w:tcPr>
            <w:tcW w:w="895" w:type="pct"/>
          </w:tcPr>
          <w:p w14:paraId="0FBA207F" w14:textId="77777777" w:rsidR="00845D07" w:rsidRPr="001E7DB0" w:rsidDel="00077D3D" w:rsidRDefault="00845D07" w:rsidP="00845D07">
            <w:pPr>
              <w:pStyle w:val="TT"/>
              <w:tabs>
                <w:tab w:val="clear" w:pos="1202"/>
              </w:tabs>
              <w:jc w:val="right"/>
              <w:rPr>
                <w:rFonts w:asciiTheme="minorHAnsi" w:hAnsiTheme="minorHAnsi" w:cs="Arial"/>
                <w:b/>
                <w:bCs/>
                <w:sz w:val="22"/>
                <w:szCs w:val="22"/>
              </w:rPr>
            </w:pPr>
            <w:bookmarkStart w:id="213" w:name="_Toc4057250"/>
            <w:r w:rsidRPr="001E7DB0">
              <w:rPr>
                <w:rFonts w:asciiTheme="minorHAnsi" w:hAnsiTheme="minorHAnsi" w:cs="Arial"/>
                <w:b/>
                <w:bCs/>
                <w:sz w:val="22"/>
                <w:szCs w:val="22"/>
              </w:rPr>
              <w:t>HRK ‘000</w:t>
            </w:r>
            <w:bookmarkEnd w:id="213"/>
            <w:r w:rsidRPr="001E7DB0">
              <w:rPr>
                <w:rFonts w:asciiTheme="minorHAnsi" w:hAnsiTheme="minorHAnsi" w:cs="Arial"/>
                <w:b/>
                <w:bCs/>
                <w:sz w:val="22"/>
                <w:szCs w:val="22"/>
              </w:rPr>
              <w:t xml:space="preserve"> </w:t>
            </w:r>
          </w:p>
        </w:tc>
      </w:tr>
      <w:tr w:rsidR="00845D07" w:rsidRPr="00E06490" w14:paraId="5DC1F061" w14:textId="77777777" w:rsidTr="001E7DB0">
        <w:tc>
          <w:tcPr>
            <w:tcW w:w="2612" w:type="pct"/>
          </w:tcPr>
          <w:p w14:paraId="4D029549" w14:textId="77777777" w:rsidR="00845D07" w:rsidRPr="001E7DB0" w:rsidRDefault="00845D07" w:rsidP="00845D07">
            <w:pPr>
              <w:pStyle w:val="TT"/>
              <w:rPr>
                <w:rFonts w:asciiTheme="minorHAnsi" w:hAnsiTheme="minorHAnsi" w:cs="Arial"/>
                <w:sz w:val="22"/>
                <w:szCs w:val="22"/>
              </w:rPr>
            </w:pPr>
          </w:p>
        </w:tc>
        <w:tc>
          <w:tcPr>
            <w:tcW w:w="598" w:type="pct"/>
          </w:tcPr>
          <w:p w14:paraId="7725F5B2" w14:textId="77777777" w:rsidR="00845D07" w:rsidRPr="001E7DB0" w:rsidRDefault="00845D07" w:rsidP="00845D07">
            <w:pPr>
              <w:pStyle w:val="TT"/>
              <w:jc w:val="center"/>
              <w:rPr>
                <w:rFonts w:asciiTheme="minorHAnsi" w:hAnsiTheme="minorHAnsi" w:cs="Arial"/>
                <w:b/>
                <w:spacing w:val="-1"/>
                <w:sz w:val="22"/>
                <w:szCs w:val="22"/>
              </w:rPr>
            </w:pPr>
          </w:p>
        </w:tc>
        <w:tc>
          <w:tcPr>
            <w:tcW w:w="895" w:type="pct"/>
          </w:tcPr>
          <w:p w14:paraId="064FA840" w14:textId="77777777" w:rsidR="00845D07" w:rsidRPr="001E7DB0" w:rsidRDefault="00845D07" w:rsidP="00845D07">
            <w:pPr>
              <w:pStyle w:val="TT"/>
              <w:tabs>
                <w:tab w:val="clear" w:pos="1202"/>
              </w:tabs>
              <w:jc w:val="right"/>
              <w:rPr>
                <w:rFonts w:asciiTheme="minorHAnsi" w:hAnsiTheme="minorHAnsi" w:cs="Arial"/>
                <w:b/>
                <w:sz w:val="22"/>
                <w:szCs w:val="22"/>
              </w:rPr>
            </w:pPr>
          </w:p>
        </w:tc>
        <w:tc>
          <w:tcPr>
            <w:tcW w:w="895" w:type="pct"/>
          </w:tcPr>
          <w:p w14:paraId="38F65905" w14:textId="77777777" w:rsidR="00845D07" w:rsidRPr="001E7DB0" w:rsidRDefault="00845D07" w:rsidP="00845D07">
            <w:pPr>
              <w:pStyle w:val="TT"/>
              <w:tabs>
                <w:tab w:val="clear" w:pos="1202"/>
              </w:tabs>
              <w:jc w:val="right"/>
              <w:rPr>
                <w:rFonts w:asciiTheme="minorHAnsi" w:hAnsiTheme="minorHAnsi" w:cs="Arial"/>
                <w:b/>
                <w:sz w:val="22"/>
                <w:szCs w:val="22"/>
              </w:rPr>
            </w:pPr>
          </w:p>
        </w:tc>
      </w:tr>
      <w:tr w:rsidR="005049F4" w:rsidRPr="00E06490" w14:paraId="74894962" w14:textId="77777777" w:rsidTr="005049F4">
        <w:tc>
          <w:tcPr>
            <w:tcW w:w="2612" w:type="pct"/>
          </w:tcPr>
          <w:p w14:paraId="742F91BA" w14:textId="77777777" w:rsidR="005049F4" w:rsidRPr="001E7DB0" w:rsidRDefault="005049F4" w:rsidP="005049F4">
            <w:pPr>
              <w:pStyle w:val="TT"/>
              <w:rPr>
                <w:rFonts w:asciiTheme="minorHAnsi" w:hAnsiTheme="minorHAnsi" w:cs="Arial"/>
                <w:bCs/>
                <w:spacing w:val="-2"/>
                <w:sz w:val="22"/>
                <w:szCs w:val="22"/>
              </w:rPr>
            </w:pPr>
            <w:bookmarkStart w:id="214" w:name="_Toc4057251"/>
            <w:r w:rsidRPr="001E7DB0">
              <w:rPr>
                <w:rFonts w:asciiTheme="minorHAnsi" w:hAnsiTheme="minorHAnsi" w:cs="Arial"/>
                <w:bCs/>
                <w:spacing w:val="-2"/>
                <w:sz w:val="22"/>
                <w:szCs w:val="22"/>
              </w:rPr>
              <w:t>Interest income</w:t>
            </w:r>
            <w:r>
              <w:rPr>
                <w:rFonts w:asciiTheme="minorHAnsi" w:hAnsiTheme="minorHAnsi" w:cs="Arial"/>
                <w:bCs/>
                <w:spacing w:val="-2"/>
                <w:sz w:val="22"/>
                <w:szCs w:val="22"/>
              </w:rPr>
              <w:t xml:space="preserve"> calculated using the effective interest method</w:t>
            </w:r>
            <w:bookmarkEnd w:id="214"/>
          </w:p>
        </w:tc>
        <w:tc>
          <w:tcPr>
            <w:tcW w:w="598" w:type="pct"/>
            <w:vAlign w:val="bottom"/>
          </w:tcPr>
          <w:p w14:paraId="5FF67A44" w14:textId="08331A67" w:rsidR="005049F4" w:rsidRPr="00864F78" w:rsidRDefault="005049F4" w:rsidP="005049F4">
            <w:pPr>
              <w:pStyle w:val="TT"/>
              <w:jc w:val="center"/>
              <w:rPr>
                <w:rFonts w:asciiTheme="minorHAnsi" w:hAnsiTheme="minorHAnsi" w:cs="Arial"/>
                <w:bCs/>
                <w:sz w:val="22"/>
                <w:szCs w:val="22"/>
              </w:rPr>
            </w:pPr>
            <w:r w:rsidRPr="00864F78">
              <w:rPr>
                <w:rFonts w:asciiTheme="minorHAnsi" w:hAnsiTheme="minorHAnsi" w:cs="Arial"/>
                <w:bCs/>
                <w:sz w:val="22"/>
                <w:szCs w:val="22"/>
              </w:rPr>
              <w:t>5</w:t>
            </w:r>
          </w:p>
        </w:tc>
        <w:tc>
          <w:tcPr>
            <w:tcW w:w="895" w:type="pct"/>
            <w:tcBorders>
              <w:top w:val="nil"/>
              <w:left w:val="nil"/>
              <w:bottom w:val="nil"/>
              <w:right w:val="nil"/>
            </w:tcBorders>
            <w:shd w:val="clear" w:color="auto" w:fill="auto"/>
            <w:vAlign w:val="bottom"/>
          </w:tcPr>
          <w:p w14:paraId="0DBD598C" w14:textId="42B538E0"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621</w:t>
            </w:r>
            <w:r>
              <w:rPr>
                <w:rFonts w:asciiTheme="minorHAnsi" w:hAnsiTheme="minorHAnsi" w:cstheme="minorHAnsi"/>
                <w:sz w:val="22"/>
                <w:szCs w:val="22"/>
              </w:rPr>
              <w:t>,</w:t>
            </w:r>
            <w:r w:rsidRPr="005049F4">
              <w:rPr>
                <w:rFonts w:asciiTheme="minorHAnsi" w:hAnsiTheme="minorHAnsi" w:cstheme="minorHAnsi"/>
                <w:sz w:val="22"/>
                <w:szCs w:val="22"/>
              </w:rPr>
              <w:t>342</w:t>
            </w:r>
          </w:p>
        </w:tc>
        <w:tc>
          <w:tcPr>
            <w:tcW w:w="895" w:type="pct"/>
            <w:tcBorders>
              <w:top w:val="nil"/>
              <w:left w:val="nil"/>
              <w:bottom w:val="nil"/>
              <w:right w:val="nil"/>
            </w:tcBorders>
            <w:shd w:val="clear" w:color="auto" w:fill="auto"/>
            <w:vAlign w:val="bottom"/>
          </w:tcPr>
          <w:p w14:paraId="34211758" w14:textId="465EC751" w:rsidR="005049F4" w:rsidRPr="001E7DB0" w:rsidDel="00077D3D" w:rsidRDefault="005049F4" w:rsidP="005049F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664,586</w:t>
            </w:r>
          </w:p>
        </w:tc>
      </w:tr>
      <w:tr w:rsidR="005049F4" w:rsidRPr="00E06490" w14:paraId="3814A4E3" w14:textId="77777777" w:rsidTr="005049F4">
        <w:tc>
          <w:tcPr>
            <w:tcW w:w="2612" w:type="pct"/>
          </w:tcPr>
          <w:p w14:paraId="51D11A34" w14:textId="77777777" w:rsidR="005049F4" w:rsidRPr="001E7DB0" w:rsidRDefault="005049F4" w:rsidP="005049F4">
            <w:pPr>
              <w:pStyle w:val="TT"/>
              <w:rPr>
                <w:rFonts w:asciiTheme="minorHAnsi" w:hAnsiTheme="minorHAnsi" w:cs="Arial"/>
                <w:bCs/>
                <w:spacing w:val="-2"/>
                <w:sz w:val="22"/>
                <w:szCs w:val="22"/>
              </w:rPr>
            </w:pPr>
            <w:bookmarkStart w:id="215" w:name="_Toc4057255"/>
            <w:r w:rsidRPr="001E7DB0">
              <w:rPr>
                <w:rFonts w:asciiTheme="minorHAnsi" w:hAnsiTheme="minorHAnsi" w:cs="Arial"/>
                <w:bCs/>
                <w:spacing w:val="-2"/>
                <w:sz w:val="22"/>
                <w:szCs w:val="22"/>
              </w:rPr>
              <w:t>Interest expense</w:t>
            </w:r>
            <w:bookmarkEnd w:id="215"/>
          </w:p>
        </w:tc>
        <w:tc>
          <w:tcPr>
            <w:tcW w:w="598" w:type="pct"/>
            <w:vAlign w:val="bottom"/>
          </w:tcPr>
          <w:p w14:paraId="5DE7226B" w14:textId="4DCDAD76" w:rsidR="005049F4" w:rsidRPr="00864F78" w:rsidRDefault="005049F4" w:rsidP="005049F4">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6</w:t>
            </w:r>
          </w:p>
        </w:tc>
        <w:tc>
          <w:tcPr>
            <w:tcW w:w="895" w:type="pct"/>
            <w:tcBorders>
              <w:top w:val="nil"/>
              <w:left w:val="nil"/>
              <w:bottom w:val="nil"/>
              <w:right w:val="nil"/>
            </w:tcBorders>
            <w:shd w:val="clear" w:color="auto" w:fill="auto"/>
            <w:vAlign w:val="bottom"/>
          </w:tcPr>
          <w:p w14:paraId="0720416F" w14:textId="4EC8C56E"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(244</w:t>
            </w:r>
            <w:r>
              <w:rPr>
                <w:rFonts w:asciiTheme="minorHAnsi" w:hAnsiTheme="minorHAnsi" w:cstheme="minorHAnsi"/>
                <w:sz w:val="22"/>
                <w:szCs w:val="22"/>
              </w:rPr>
              <w:t>,</w:t>
            </w:r>
            <w:r w:rsidRPr="005049F4">
              <w:rPr>
                <w:rFonts w:asciiTheme="minorHAnsi" w:hAnsiTheme="minorHAnsi" w:cstheme="minorHAnsi"/>
                <w:sz w:val="22"/>
                <w:szCs w:val="22"/>
              </w:rPr>
              <w:t>191)</w:t>
            </w:r>
          </w:p>
        </w:tc>
        <w:tc>
          <w:tcPr>
            <w:tcW w:w="895" w:type="pct"/>
            <w:tcBorders>
              <w:top w:val="nil"/>
              <w:left w:val="nil"/>
              <w:bottom w:val="nil"/>
              <w:right w:val="nil"/>
            </w:tcBorders>
            <w:shd w:val="clear" w:color="auto" w:fill="auto"/>
            <w:vAlign w:val="bottom"/>
          </w:tcPr>
          <w:p w14:paraId="7B7AFBA3" w14:textId="5AEBABED" w:rsidR="005049F4" w:rsidRPr="001E7DB0" w:rsidDel="00077D3D" w:rsidRDefault="005049F4" w:rsidP="005049F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(311,558)</w:t>
            </w:r>
          </w:p>
        </w:tc>
      </w:tr>
      <w:tr w:rsidR="005049F4" w:rsidRPr="00E06490" w14:paraId="5C2CE07D" w14:textId="77777777" w:rsidTr="005049F4">
        <w:tc>
          <w:tcPr>
            <w:tcW w:w="2612" w:type="pct"/>
          </w:tcPr>
          <w:p w14:paraId="0B0657EF" w14:textId="77777777" w:rsidR="005049F4" w:rsidRPr="001E7DB0" w:rsidRDefault="005049F4" w:rsidP="005049F4">
            <w:pPr>
              <w:pStyle w:val="Tot"/>
              <w:rPr>
                <w:rFonts w:asciiTheme="minorHAnsi" w:hAnsiTheme="minorHAnsi" w:cs="Arial"/>
                <w:b/>
                <w:bCs/>
                <w:sz w:val="22"/>
                <w:szCs w:val="22"/>
                <w:vertAlign w:val="superscript"/>
              </w:rPr>
            </w:pPr>
            <w:bookmarkStart w:id="216" w:name="_Toc4057259"/>
            <w:r w:rsidRPr="001E7DB0">
              <w:rPr>
                <w:rFonts w:asciiTheme="minorHAnsi" w:hAnsiTheme="minorHAnsi" w:cs="Arial"/>
                <w:b/>
                <w:bCs/>
                <w:sz w:val="22"/>
                <w:szCs w:val="22"/>
              </w:rPr>
              <w:t>Net interest income</w:t>
            </w:r>
            <w:bookmarkEnd w:id="216"/>
          </w:p>
        </w:tc>
        <w:tc>
          <w:tcPr>
            <w:tcW w:w="598" w:type="pct"/>
            <w:vAlign w:val="bottom"/>
          </w:tcPr>
          <w:p w14:paraId="0D681989" w14:textId="77777777" w:rsidR="005049F4" w:rsidRPr="00864F78" w:rsidRDefault="005049F4" w:rsidP="005049F4">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6DA8489A" w14:textId="62B5736A" w:rsidR="005049F4" w:rsidRPr="005049F4" w:rsidRDefault="005049F4" w:rsidP="005049F4">
            <w:pPr>
              <w:pStyle w:val="Tot"/>
              <w:tabs>
                <w:tab w:val="clear" w:pos="1202"/>
              </w:tabs>
              <w:jc w:val="right"/>
              <w:rPr>
                <w:rFonts w:asciiTheme="minorHAnsi" w:hAnsiTheme="minorHAnsi" w:cstheme="minorHAnsi"/>
                <w:b/>
                <w:bCs/>
                <w:spacing w:val="-2"/>
                <w:sz w:val="22"/>
                <w:szCs w:val="22"/>
                <w:lang w:val="hr-HR"/>
              </w:rPr>
            </w:pPr>
            <w:r w:rsidRPr="005049F4">
              <w:rPr>
                <w:rFonts w:asciiTheme="minorHAnsi" w:hAnsiTheme="minorHAnsi" w:cstheme="minorHAnsi"/>
                <w:b/>
                <w:bCs/>
                <w:sz w:val="22"/>
                <w:szCs w:val="22"/>
              </w:rPr>
              <w:t>377</w:t>
            </w:r>
            <w:r>
              <w:rPr>
                <w:rFonts w:asciiTheme="minorHAnsi" w:hAnsiTheme="minorHAnsi" w:cstheme="minorHAnsi"/>
                <w:b/>
                <w:bCs/>
                <w:sz w:val="22"/>
                <w:szCs w:val="22"/>
              </w:rPr>
              <w:t>,</w:t>
            </w:r>
            <w:r w:rsidRPr="005049F4">
              <w:rPr>
                <w:rFonts w:asciiTheme="minorHAnsi" w:hAnsiTheme="minorHAnsi" w:cstheme="minorHAnsi"/>
                <w:b/>
                <w:bCs/>
                <w:sz w:val="22"/>
                <w:szCs w:val="22"/>
              </w:rPr>
              <w:t>151</w:t>
            </w:r>
          </w:p>
        </w:tc>
        <w:tc>
          <w:tcPr>
            <w:tcW w:w="895" w:type="pct"/>
            <w:tcBorders>
              <w:top w:val="single" w:sz="4" w:space="0" w:color="auto"/>
              <w:bottom w:val="single" w:sz="12" w:space="0" w:color="auto"/>
            </w:tcBorders>
          </w:tcPr>
          <w:p w14:paraId="6BF61FBF" w14:textId="2071027F" w:rsidR="005049F4" w:rsidRPr="001E7DB0" w:rsidDel="00077D3D" w:rsidRDefault="005049F4" w:rsidP="005049F4">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themeColor="text1"/>
                <w:sz w:val="22"/>
                <w:szCs w:val="22"/>
                <w:lang w:val="hr-HR"/>
              </w:rPr>
              <w:t>353,028</w:t>
            </w:r>
          </w:p>
        </w:tc>
      </w:tr>
      <w:tr w:rsidR="005049F4" w:rsidRPr="00E06490" w14:paraId="1E6424CA" w14:textId="77777777" w:rsidTr="005049F4">
        <w:tc>
          <w:tcPr>
            <w:tcW w:w="2612" w:type="pct"/>
          </w:tcPr>
          <w:p w14:paraId="40AD1039" w14:textId="77777777" w:rsidR="005049F4" w:rsidRPr="001E7DB0" w:rsidRDefault="005049F4" w:rsidP="005049F4">
            <w:pPr>
              <w:pStyle w:val="TT"/>
              <w:rPr>
                <w:rFonts w:asciiTheme="minorHAnsi" w:hAnsiTheme="minorHAnsi" w:cs="Arial"/>
                <w:bCs/>
                <w:spacing w:val="-2"/>
                <w:sz w:val="22"/>
                <w:szCs w:val="22"/>
              </w:rPr>
            </w:pPr>
          </w:p>
        </w:tc>
        <w:tc>
          <w:tcPr>
            <w:tcW w:w="598" w:type="pct"/>
            <w:vAlign w:val="bottom"/>
          </w:tcPr>
          <w:p w14:paraId="4A543B5D" w14:textId="77777777" w:rsidR="005049F4" w:rsidRPr="00864F78" w:rsidRDefault="005049F4" w:rsidP="005049F4">
            <w:pPr>
              <w:pStyle w:val="TT"/>
              <w:jc w:val="center"/>
              <w:rPr>
                <w:rFonts w:asciiTheme="minorHAnsi" w:hAnsiTheme="minorHAnsi" w:cs="Arial"/>
                <w:bCs/>
                <w:sz w:val="22"/>
                <w:szCs w:val="22"/>
              </w:rPr>
            </w:pPr>
          </w:p>
        </w:tc>
        <w:tc>
          <w:tcPr>
            <w:tcW w:w="895" w:type="pct"/>
            <w:tcBorders>
              <w:top w:val="single" w:sz="12" w:space="0" w:color="auto"/>
            </w:tcBorders>
            <w:vAlign w:val="bottom"/>
          </w:tcPr>
          <w:p w14:paraId="1C7644C4" w14:textId="77777777"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p>
        </w:tc>
        <w:tc>
          <w:tcPr>
            <w:tcW w:w="895" w:type="pct"/>
            <w:tcBorders>
              <w:top w:val="single" w:sz="12" w:space="0" w:color="auto"/>
            </w:tcBorders>
            <w:vAlign w:val="bottom"/>
          </w:tcPr>
          <w:p w14:paraId="0038CEDA" w14:textId="77777777" w:rsidR="005049F4" w:rsidRPr="001E7DB0" w:rsidRDefault="005049F4" w:rsidP="005049F4">
            <w:pPr>
              <w:pStyle w:val="TT"/>
              <w:tabs>
                <w:tab w:val="clear" w:pos="1202"/>
              </w:tabs>
              <w:jc w:val="right"/>
              <w:rPr>
                <w:rFonts w:asciiTheme="minorHAnsi" w:hAnsiTheme="minorHAnsi" w:cs="Arial"/>
                <w:bCs/>
                <w:spacing w:val="-2"/>
                <w:sz w:val="22"/>
                <w:szCs w:val="22"/>
                <w:lang w:val="hr-HR"/>
              </w:rPr>
            </w:pPr>
          </w:p>
        </w:tc>
      </w:tr>
      <w:tr w:rsidR="005049F4" w:rsidRPr="00E06490" w14:paraId="17B5E371" w14:textId="77777777" w:rsidTr="005049F4">
        <w:tc>
          <w:tcPr>
            <w:tcW w:w="2612" w:type="pct"/>
          </w:tcPr>
          <w:p w14:paraId="02E41794" w14:textId="77777777" w:rsidR="005049F4" w:rsidRPr="001E7DB0" w:rsidRDefault="005049F4" w:rsidP="005049F4">
            <w:pPr>
              <w:pStyle w:val="TT"/>
              <w:rPr>
                <w:rFonts w:asciiTheme="minorHAnsi" w:hAnsiTheme="minorHAnsi" w:cs="Arial"/>
                <w:bCs/>
                <w:sz w:val="22"/>
                <w:szCs w:val="22"/>
              </w:rPr>
            </w:pPr>
            <w:bookmarkStart w:id="217" w:name="_Toc4057262"/>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income</w:t>
            </w:r>
            <w:bookmarkEnd w:id="217"/>
          </w:p>
        </w:tc>
        <w:tc>
          <w:tcPr>
            <w:tcW w:w="598" w:type="pct"/>
          </w:tcPr>
          <w:p w14:paraId="0369417E" w14:textId="21DF8749" w:rsidR="005049F4" w:rsidRPr="00864F78" w:rsidRDefault="005049F4" w:rsidP="005049F4">
            <w:pPr>
              <w:pStyle w:val="TT"/>
              <w:jc w:val="center"/>
              <w:rPr>
                <w:rFonts w:asciiTheme="minorHAnsi" w:hAnsiTheme="minorHAnsi" w:cs="Arial"/>
                <w:bCs/>
                <w:sz w:val="22"/>
                <w:szCs w:val="22"/>
              </w:rPr>
            </w:pPr>
            <w:r w:rsidRPr="00864F78">
              <w:rPr>
                <w:rFonts w:asciiTheme="minorHAnsi" w:hAnsiTheme="minorHAnsi" w:cs="Arial"/>
                <w:bCs/>
                <w:sz w:val="22"/>
                <w:szCs w:val="22"/>
              </w:rPr>
              <w:t>7</w:t>
            </w:r>
          </w:p>
        </w:tc>
        <w:tc>
          <w:tcPr>
            <w:tcW w:w="895" w:type="pct"/>
            <w:tcBorders>
              <w:top w:val="nil"/>
              <w:left w:val="nil"/>
              <w:bottom w:val="nil"/>
              <w:right w:val="nil"/>
            </w:tcBorders>
            <w:shd w:val="clear" w:color="auto" w:fill="auto"/>
            <w:vAlign w:val="bottom"/>
          </w:tcPr>
          <w:p w14:paraId="78021F24" w14:textId="7E93DF30" w:rsidR="005049F4" w:rsidRPr="005049F4" w:rsidRDefault="005049F4" w:rsidP="005049F4">
            <w:pPr>
              <w:jc w:val="right"/>
              <w:rPr>
                <w:rFonts w:asciiTheme="minorHAnsi" w:eastAsia="Arial Unicode MS" w:hAnsiTheme="minorHAnsi" w:cstheme="minorHAnsi"/>
                <w:sz w:val="22"/>
                <w:szCs w:val="22"/>
                <w:lang w:val="hr-HR"/>
              </w:rPr>
            </w:pPr>
            <w:r w:rsidRPr="005049F4">
              <w:rPr>
                <w:rFonts w:asciiTheme="minorHAnsi" w:hAnsiTheme="minorHAnsi" w:cstheme="minorHAnsi"/>
                <w:sz w:val="22"/>
                <w:szCs w:val="22"/>
              </w:rPr>
              <w:t>24</w:t>
            </w:r>
            <w:r>
              <w:rPr>
                <w:rFonts w:asciiTheme="minorHAnsi" w:hAnsiTheme="minorHAnsi" w:cstheme="minorHAnsi"/>
                <w:sz w:val="22"/>
                <w:szCs w:val="22"/>
              </w:rPr>
              <w:t>,</w:t>
            </w:r>
            <w:r w:rsidRPr="005049F4">
              <w:rPr>
                <w:rFonts w:asciiTheme="minorHAnsi" w:hAnsiTheme="minorHAnsi" w:cstheme="minorHAnsi"/>
                <w:sz w:val="22"/>
                <w:szCs w:val="22"/>
              </w:rPr>
              <w:t>733</w:t>
            </w:r>
          </w:p>
        </w:tc>
        <w:tc>
          <w:tcPr>
            <w:tcW w:w="895" w:type="pct"/>
            <w:tcBorders>
              <w:top w:val="nil"/>
              <w:left w:val="nil"/>
              <w:bottom w:val="nil"/>
              <w:right w:val="nil"/>
            </w:tcBorders>
            <w:shd w:val="clear" w:color="auto" w:fill="auto"/>
            <w:vAlign w:val="center"/>
          </w:tcPr>
          <w:p w14:paraId="0471AAE6" w14:textId="73B31DE5" w:rsidR="005049F4" w:rsidRPr="001E7DB0" w:rsidDel="00077D3D" w:rsidRDefault="005049F4" w:rsidP="005049F4">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25,267</w:t>
            </w:r>
          </w:p>
        </w:tc>
      </w:tr>
      <w:tr w:rsidR="005049F4" w:rsidRPr="00E06490" w14:paraId="5B28D163" w14:textId="77777777" w:rsidTr="005049F4">
        <w:trPr>
          <w:trHeight w:val="377"/>
        </w:trPr>
        <w:tc>
          <w:tcPr>
            <w:tcW w:w="2612" w:type="pct"/>
            <w:vAlign w:val="center"/>
          </w:tcPr>
          <w:p w14:paraId="37E32E22" w14:textId="77777777" w:rsidR="005049F4" w:rsidRPr="001E7DB0" w:rsidRDefault="005049F4" w:rsidP="005049F4">
            <w:pPr>
              <w:pStyle w:val="TT"/>
              <w:rPr>
                <w:rFonts w:asciiTheme="minorHAnsi" w:hAnsiTheme="minorHAnsi" w:cs="Arial"/>
                <w:bCs/>
                <w:spacing w:val="-2"/>
                <w:sz w:val="22"/>
                <w:szCs w:val="22"/>
              </w:rPr>
            </w:pPr>
            <w:bookmarkStart w:id="218" w:name="_Toc4057264"/>
            <w:r w:rsidRPr="001E7DB0">
              <w:rPr>
                <w:rFonts w:asciiTheme="minorHAnsi" w:hAnsiTheme="minorHAnsi" w:cs="Arial"/>
                <w:bCs/>
                <w:spacing w:val="-2"/>
                <w:sz w:val="22"/>
                <w:szCs w:val="22"/>
              </w:rPr>
              <w:t xml:space="preserve">Fee </w:t>
            </w:r>
            <w:r>
              <w:rPr>
                <w:rFonts w:asciiTheme="minorHAnsi" w:hAnsiTheme="minorHAnsi" w:cs="Arial"/>
                <w:bCs/>
                <w:spacing w:val="-2"/>
                <w:sz w:val="22"/>
                <w:szCs w:val="22"/>
              </w:rPr>
              <w:t xml:space="preserve">and commission </w:t>
            </w:r>
            <w:r w:rsidRPr="001E7DB0">
              <w:rPr>
                <w:rFonts w:asciiTheme="minorHAnsi" w:hAnsiTheme="minorHAnsi" w:cs="Arial"/>
                <w:bCs/>
                <w:spacing w:val="-2"/>
                <w:sz w:val="22"/>
                <w:szCs w:val="22"/>
              </w:rPr>
              <w:t>expense</w:t>
            </w:r>
            <w:bookmarkEnd w:id="218"/>
          </w:p>
        </w:tc>
        <w:tc>
          <w:tcPr>
            <w:tcW w:w="598" w:type="pct"/>
            <w:vAlign w:val="center"/>
          </w:tcPr>
          <w:p w14:paraId="216D9E27" w14:textId="65896BD0" w:rsidR="005049F4" w:rsidRPr="00864F78" w:rsidRDefault="005049F4" w:rsidP="005049F4">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7</w:t>
            </w:r>
          </w:p>
        </w:tc>
        <w:tc>
          <w:tcPr>
            <w:tcW w:w="895" w:type="pct"/>
            <w:tcBorders>
              <w:top w:val="nil"/>
              <w:left w:val="nil"/>
              <w:bottom w:val="nil"/>
              <w:right w:val="nil"/>
            </w:tcBorders>
            <w:shd w:val="clear" w:color="auto" w:fill="auto"/>
            <w:vAlign w:val="bottom"/>
          </w:tcPr>
          <w:p w14:paraId="055902CE" w14:textId="5CFA664B" w:rsidR="005049F4" w:rsidRPr="005049F4" w:rsidRDefault="005049F4" w:rsidP="005049F4">
            <w:pPr>
              <w:jc w:val="right"/>
              <w:rPr>
                <w:rFonts w:asciiTheme="minorHAnsi" w:eastAsia="Arial Unicode MS" w:hAnsiTheme="minorHAnsi" w:cstheme="minorHAnsi"/>
                <w:sz w:val="22"/>
                <w:szCs w:val="22"/>
                <w:lang w:val="hr-HR"/>
              </w:rPr>
            </w:pPr>
            <w:r w:rsidRPr="005049F4">
              <w:rPr>
                <w:rFonts w:asciiTheme="minorHAnsi" w:hAnsiTheme="minorHAnsi" w:cstheme="minorHAnsi"/>
                <w:sz w:val="22"/>
                <w:szCs w:val="22"/>
              </w:rPr>
              <w:t>(1</w:t>
            </w:r>
            <w:r>
              <w:rPr>
                <w:rFonts w:asciiTheme="minorHAnsi" w:hAnsiTheme="minorHAnsi" w:cstheme="minorHAnsi"/>
                <w:sz w:val="22"/>
                <w:szCs w:val="22"/>
              </w:rPr>
              <w:t>,</w:t>
            </w:r>
            <w:r w:rsidRPr="005049F4">
              <w:rPr>
                <w:rFonts w:asciiTheme="minorHAnsi" w:hAnsiTheme="minorHAnsi" w:cstheme="minorHAnsi"/>
                <w:sz w:val="22"/>
                <w:szCs w:val="22"/>
              </w:rPr>
              <w:t>764)</w:t>
            </w:r>
          </w:p>
        </w:tc>
        <w:tc>
          <w:tcPr>
            <w:tcW w:w="895" w:type="pct"/>
            <w:tcBorders>
              <w:top w:val="nil"/>
              <w:left w:val="nil"/>
              <w:bottom w:val="nil"/>
              <w:right w:val="nil"/>
            </w:tcBorders>
            <w:shd w:val="clear" w:color="auto" w:fill="auto"/>
            <w:vAlign w:val="bottom"/>
          </w:tcPr>
          <w:p w14:paraId="42CD5AFF" w14:textId="364C3E3C" w:rsidR="005049F4" w:rsidRPr="001E7DB0" w:rsidDel="00077D3D" w:rsidRDefault="005049F4" w:rsidP="005049F4">
            <w:pPr>
              <w:jc w:val="right"/>
              <w:rPr>
                <w:rFonts w:asciiTheme="minorHAnsi" w:eastAsia="Arial Unicode MS" w:hAnsiTheme="minorHAnsi" w:cs="Arial"/>
                <w:sz w:val="22"/>
                <w:szCs w:val="22"/>
                <w:lang w:val="hr-HR"/>
              </w:rPr>
            </w:pPr>
            <w:r>
              <w:rPr>
                <w:rFonts w:ascii="Calibri" w:hAnsi="Calibri" w:cs="Calibri"/>
                <w:color w:val="000000" w:themeColor="text1"/>
                <w:sz w:val="22"/>
                <w:szCs w:val="22"/>
                <w:lang w:val="hr-HR"/>
              </w:rPr>
              <w:t>(2,774)</w:t>
            </w:r>
          </w:p>
        </w:tc>
      </w:tr>
      <w:tr w:rsidR="005049F4" w:rsidRPr="00E06490" w14:paraId="21539A55" w14:textId="77777777" w:rsidTr="005049F4">
        <w:tc>
          <w:tcPr>
            <w:tcW w:w="2612" w:type="pct"/>
          </w:tcPr>
          <w:p w14:paraId="47F59A42" w14:textId="77777777" w:rsidR="005049F4" w:rsidRPr="001E7DB0" w:rsidRDefault="005049F4" w:rsidP="005049F4">
            <w:pPr>
              <w:pStyle w:val="Tot"/>
              <w:rPr>
                <w:rFonts w:asciiTheme="minorHAnsi" w:hAnsiTheme="minorHAnsi" w:cs="Arial"/>
                <w:b/>
                <w:bCs/>
                <w:sz w:val="22"/>
                <w:szCs w:val="22"/>
                <w:vertAlign w:val="superscript"/>
              </w:rPr>
            </w:pPr>
            <w:bookmarkStart w:id="219" w:name="_Toc4057266"/>
            <w:r w:rsidRPr="001E7DB0">
              <w:rPr>
                <w:rFonts w:asciiTheme="minorHAnsi" w:hAnsiTheme="minorHAnsi" w:cs="Arial"/>
                <w:b/>
                <w:bCs/>
                <w:sz w:val="22"/>
                <w:szCs w:val="22"/>
              </w:rPr>
              <w:t xml:space="preserve">Net fee </w:t>
            </w:r>
            <w:r>
              <w:rPr>
                <w:rFonts w:asciiTheme="minorHAnsi" w:hAnsiTheme="minorHAnsi" w:cs="Arial"/>
                <w:b/>
                <w:bCs/>
                <w:sz w:val="22"/>
                <w:szCs w:val="22"/>
              </w:rPr>
              <w:t xml:space="preserve">and commission </w:t>
            </w:r>
            <w:r w:rsidRPr="001E7DB0">
              <w:rPr>
                <w:rFonts w:asciiTheme="minorHAnsi" w:hAnsiTheme="minorHAnsi" w:cs="Arial"/>
                <w:b/>
                <w:bCs/>
                <w:sz w:val="22"/>
                <w:szCs w:val="22"/>
              </w:rPr>
              <w:t>income</w:t>
            </w:r>
            <w:bookmarkEnd w:id="219"/>
          </w:p>
        </w:tc>
        <w:tc>
          <w:tcPr>
            <w:tcW w:w="598" w:type="pct"/>
            <w:vAlign w:val="bottom"/>
          </w:tcPr>
          <w:p w14:paraId="342BA0E8" w14:textId="77777777" w:rsidR="005049F4" w:rsidRPr="00864F78" w:rsidRDefault="005049F4" w:rsidP="005049F4">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08C8B056" w14:textId="7F789F45" w:rsidR="005049F4" w:rsidRPr="005049F4" w:rsidRDefault="005049F4" w:rsidP="005049F4">
            <w:pPr>
              <w:pStyle w:val="Tot"/>
              <w:tabs>
                <w:tab w:val="clear" w:pos="1202"/>
              </w:tabs>
              <w:jc w:val="right"/>
              <w:rPr>
                <w:rFonts w:asciiTheme="minorHAnsi" w:hAnsiTheme="minorHAnsi" w:cstheme="minorHAnsi"/>
                <w:b/>
                <w:bCs/>
                <w:spacing w:val="-2"/>
                <w:sz w:val="22"/>
                <w:szCs w:val="22"/>
                <w:lang w:val="hr-HR"/>
              </w:rPr>
            </w:pPr>
            <w:r w:rsidRPr="005049F4">
              <w:rPr>
                <w:rFonts w:asciiTheme="minorHAnsi" w:hAnsiTheme="minorHAnsi" w:cstheme="minorHAnsi"/>
                <w:b/>
                <w:bCs/>
                <w:sz w:val="22"/>
                <w:szCs w:val="22"/>
              </w:rPr>
              <w:t>22</w:t>
            </w:r>
            <w:r>
              <w:rPr>
                <w:rFonts w:asciiTheme="minorHAnsi" w:hAnsiTheme="minorHAnsi" w:cstheme="minorHAnsi"/>
                <w:b/>
                <w:bCs/>
                <w:sz w:val="22"/>
                <w:szCs w:val="22"/>
              </w:rPr>
              <w:t>,</w:t>
            </w:r>
            <w:r w:rsidRPr="005049F4">
              <w:rPr>
                <w:rFonts w:asciiTheme="minorHAnsi" w:hAnsiTheme="minorHAnsi" w:cstheme="minorHAnsi"/>
                <w:b/>
                <w:bCs/>
                <w:sz w:val="22"/>
                <w:szCs w:val="22"/>
              </w:rPr>
              <w:t>969</w:t>
            </w:r>
          </w:p>
        </w:tc>
        <w:tc>
          <w:tcPr>
            <w:tcW w:w="895" w:type="pct"/>
            <w:tcBorders>
              <w:top w:val="single" w:sz="4" w:space="0" w:color="auto"/>
              <w:bottom w:val="single" w:sz="12" w:space="0" w:color="auto"/>
            </w:tcBorders>
          </w:tcPr>
          <w:p w14:paraId="162194BB" w14:textId="5D422C27" w:rsidR="005049F4" w:rsidRPr="001E7DB0" w:rsidDel="00077D3D" w:rsidRDefault="005049F4" w:rsidP="005049F4">
            <w:pPr>
              <w:pStyle w:val="Tot"/>
              <w:tabs>
                <w:tab w:val="clear" w:pos="1202"/>
              </w:tabs>
              <w:jc w:val="right"/>
              <w:rPr>
                <w:rFonts w:asciiTheme="minorHAnsi" w:hAnsiTheme="minorHAnsi" w:cs="Arial"/>
                <w:b/>
                <w:bCs/>
                <w:spacing w:val="-2"/>
                <w:sz w:val="22"/>
                <w:szCs w:val="22"/>
                <w:lang w:val="hr-HR"/>
              </w:rPr>
            </w:pPr>
            <w:r>
              <w:rPr>
                <w:rFonts w:ascii="Calibri" w:hAnsi="Calibri" w:cs="Calibri"/>
                <w:b/>
                <w:bCs/>
                <w:color w:val="000000" w:themeColor="text1"/>
                <w:sz w:val="22"/>
                <w:szCs w:val="22"/>
                <w:lang w:val="hr-HR"/>
              </w:rPr>
              <w:t>22,493</w:t>
            </w:r>
          </w:p>
        </w:tc>
      </w:tr>
      <w:tr w:rsidR="00845D07" w:rsidRPr="00E06490" w14:paraId="184F0D2D" w14:textId="77777777" w:rsidTr="005049F4">
        <w:tc>
          <w:tcPr>
            <w:tcW w:w="2612" w:type="pct"/>
          </w:tcPr>
          <w:p w14:paraId="1F5484E6" w14:textId="77777777" w:rsidR="00845D07" w:rsidRPr="001E7DB0" w:rsidRDefault="00845D07" w:rsidP="00845D07">
            <w:pPr>
              <w:pStyle w:val="TT"/>
              <w:rPr>
                <w:rFonts w:asciiTheme="minorHAnsi" w:hAnsiTheme="minorHAnsi" w:cs="Arial"/>
                <w:sz w:val="22"/>
                <w:szCs w:val="22"/>
              </w:rPr>
            </w:pPr>
          </w:p>
        </w:tc>
        <w:tc>
          <w:tcPr>
            <w:tcW w:w="598" w:type="pct"/>
            <w:vAlign w:val="bottom"/>
          </w:tcPr>
          <w:p w14:paraId="087B331D" w14:textId="77777777" w:rsidR="00845D07" w:rsidRPr="00864F78" w:rsidRDefault="00845D07" w:rsidP="00845D07">
            <w:pPr>
              <w:pStyle w:val="TT"/>
              <w:jc w:val="center"/>
              <w:rPr>
                <w:rFonts w:asciiTheme="minorHAnsi" w:hAnsiTheme="minorHAnsi" w:cs="Arial"/>
                <w:sz w:val="22"/>
                <w:szCs w:val="22"/>
              </w:rPr>
            </w:pPr>
          </w:p>
        </w:tc>
        <w:tc>
          <w:tcPr>
            <w:tcW w:w="895" w:type="pct"/>
            <w:tcBorders>
              <w:top w:val="single" w:sz="12" w:space="0" w:color="auto"/>
            </w:tcBorders>
            <w:vAlign w:val="bottom"/>
          </w:tcPr>
          <w:p w14:paraId="7964A4EA" w14:textId="77777777" w:rsidR="00845D07" w:rsidRPr="005049F4" w:rsidRDefault="00845D07" w:rsidP="00845D07">
            <w:pPr>
              <w:pStyle w:val="TT"/>
              <w:jc w:val="right"/>
              <w:rPr>
                <w:rFonts w:asciiTheme="minorHAnsi" w:hAnsiTheme="minorHAnsi" w:cstheme="minorHAnsi"/>
                <w:sz w:val="22"/>
                <w:szCs w:val="22"/>
                <w:lang w:val="hr-HR"/>
              </w:rPr>
            </w:pPr>
          </w:p>
        </w:tc>
        <w:tc>
          <w:tcPr>
            <w:tcW w:w="895" w:type="pct"/>
            <w:tcBorders>
              <w:top w:val="single" w:sz="12" w:space="0" w:color="auto"/>
            </w:tcBorders>
            <w:vAlign w:val="bottom"/>
          </w:tcPr>
          <w:p w14:paraId="2517ACDB" w14:textId="77777777" w:rsidR="00845D07" w:rsidRPr="001E7DB0" w:rsidRDefault="00845D07" w:rsidP="00845D07">
            <w:pPr>
              <w:pStyle w:val="TT"/>
              <w:jc w:val="center"/>
              <w:rPr>
                <w:rFonts w:asciiTheme="minorHAnsi" w:hAnsiTheme="minorHAnsi" w:cs="Arial"/>
                <w:sz w:val="22"/>
                <w:szCs w:val="22"/>
                <w:lang w:val="hr-HR"/>
              </w:rPr>
            </w:pPr>
          </w:p>
        </w:tc>
      </w:tr>
      <w:tr w:rsidR="005049F4" w:rsidRPr="00E06490" w14:paraId="311C9CEC" w14:textId="77777777" w:rsidTr="005049F4">
        <w:tc>
          <w:tcPr>
            <w:tcW w:w="2612" w:type="pct"/>
          </w:tcPr>
          <w:p w14:paraId="2BB932FE" w14:textId="59D3C28E" w:rsidR="005049F4" w:rsidRPr="001E7DB0" w:rsidRDefault="005049F4" w:rsidP="005049F4">
            <w:pPr>
              <w:pStyle w:val="TT"/>
              <w:rPr>
                <w:rFonts w:asciiTheme="minorHAnsi" w:hAnsiTheme="minorHAnsi" w:cs="Arial"/>
                <w:sz w:val="22"/>
                <w:szCs w:val="22"/>
              </w:rPr>
            </w:pPr>
            <w:bookmarkStart w:id="220" w:name="_Toc4057269"/>
            <w:r w:rsidRPr="001E7DB0">
              <w:rPr>
                <w:rFonts w:asciiTheme="minorHAnsi" w:hAnsiTheme="minorHAnsi" w:cs="Arial"/>
                <w:sz w:val="22"/>
                <w:szCs w:val="22"/>
              </w:rPr>
              <w:t xml:space="preserve">Net </w:t>
            </w:r>
            <w:r w:rsidR="00CC7E42" w:rsidRPr="00CC7E42">
              <w:rPr>
                <w:rFonts w:asciiTheme="minorHAnsi" w:hAnsiTheme="minorHAnsi" w:cs="Arial"/>
                <w:sz w:val="22"/>
                <w:szCs w:val="22"/>
              </w:rPr>
              <w:t>(losses)/</w:t>
            </w:r>
            <w:r w:rsidRPr="001E7DB0">
              <w:rPr>
                <w:rFonts w:asciiTheme="minorHAnsi" w:hAnsiTheme="minorHAnsi" w:cs="Arial"/>
                <w:sz w:val="22"/>
                <w:szCs w:val="22"/>
              </w:rPr>
              <w:t>gains</w:t>
            </w:r>
            <w:r>
              <w:rPr>
                <w:rFonts w:asciiTheme="minorHAnsi" w:hAnsiTheme="minorHAnsi" w:cs="Arial"/>
                <w:sz w:val="22"/>
                <w:szCs w:val="22"/>
              </w:rPr>
              <w:t xml:space="preserve"> </w:t>
            </w:r>
            <w:r w:rsidRPr="001E7DB0">
              <w:rPr>
                <w:rFonts w:asciiTheme="minorHAnsi" w:hAnsiTheme="minorHAnsi" w:cs="Arial"/>
                <w:sz w:val="22"/>
                <w:szCs w:val="22"/>
              </w:rPr>
              <w:t>on financial operations</w:t>
            </w:r>
            <w:bookmarkEnd w:id="220"/>
          </w:p>
        </w:tc>
        <w:tc>
          <w:tcPr>
            <w:tcW w:w="598" w:type="pct"/>
            <w:vAlign w:val="bottom"/>
          </w:tcPr>
          <w:p w14:paraId="7AE60439" w14:textId="52477E2A" w:rsidR="005049F4" w:rsidRPr="00864F78" w:rsidRDefault="005049F4" w:rsidP="005049F4">
            <w:pPr>
              <w:pStyle w:val="TT"/>
              <w:jc w:val="center"/>
              <w:rPr>
                <w:rFonts w:asciiTheme="minorHAnsi" w:hAnsiTheme="minorHAnsi" w:cs="Arial"/>
                <w:sz w:val="22"/>
                <w:szCs w:val="22"/>
              </w:rPr>
            </w:pPr>
            <w:r w:rsidRPr="00864F78">
              <w:rPr>
                <w:rFonts w:asciiTheme="minorHAnsi" w:hAnsiTheme="minorHAnsi" w:cs="Arial"/>
                <w:sz w:val="22"/>
                <w:szCs w:val="22"/>
              </w:rPr>
              <w:t>8</w:t>
            </w:r>
          </w:p>
        </w:tc>
        <w:tc>
          <w:tcPr>
            <w:tcW w:w="895" w:type="pct"/>
            <w:tcBorders>
              <w:top w:val="nil"/>
              <w:left w:val="nil"/>
              <w:bottom w:val="nil"/>
              <w:right w:val="nil"/>
            </w:tcBorders>
            <w:shd w:val="clear" w:color="auto" w:fill="auto"/>
            <w:vAlign w:val="bottom"/>
          </w:tcPr>
          <w:p w14:paraId="653D099F" w14:textId="2EC16D29" w:rsidR="005049F4" w:rsidRPr="005049F4" w:rsidRDefault="005049F4" w:rsidP="005049F4">
            <w:pPr>
              <w:pStyle w:val="TT"/>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(3</w:t>
            </w:r>
            <w:r>
              <w:rPr>
                <w:rFonts w:asciiTheme="minorHAnsi" w:hAnsiTheme="minorHAnsi" w:cstheme="minorHAnsi"/>
                <w:sz w:val="22"/>
                <w:szCs w:val="22"/>
              </w:rPr>
              <w:t>,</w:t>
            </w:r>
            <w:r w:rsidRPr="005049F4">
              <w:rPr>
                <w:rFonts w:asciiTheme="minorHAnsi" w:hAnsiTheme="minorHAnsi" w:cstheme="minorHAnsi"/>
                <w:sz w:val="22"/>
                <w:szCs w:val="22"/>
              </w:rPr>
              <w:t>034)</w:t>
            </w:r>
          </w:p>
        </w:tc>
        <w:tc>
          <w:tcPr>
            <w:tcW w:w="895" w:type="pct"/>
            <w:tcBorders>
              <w:top w:val="nil"/>
              <w:left w:val="nil"/>
              <w:bottom w:val="nil"/>
              <w:right w:val="nil"/>
            </w:tcBorders>
            <w:shd w:val="clear" w:color="auto" w:fill="auto"/>
            <w:vAlign w:val="bottom"/>
          </w:tcPr>
          <w:p w14:paraId="71A70FF8" w14:textId="0A9B24BD" w:rsidR="005049F4" w:rsidRPr="001E7DB0" w:rsidDel="00077D3D" w:rsidRDefault="005049F4" w:rsidP="005049F4">
            <w:pPr>
              <w:pStyle w:val="TT"/>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4,743</w:t>
            </w:r>
          </w:p>
        </w:tc>
      </w:tr>
      <w:tr w:rsidR="005049F4" w:rsidRPr="00E06490" w14:paraId="3147C492" w14:textId="77777777" w:rsidTr="005049F4">
        <w:tc>
          <w:tcPr>
            <w:tcW w:w="2612" w:type="pct"/>
          </w:tcPr>
          <w:p w14:paraId="31BCDF14" w14:textId="77777777" w:rsidR="005049F4" w:rsidRPr="001E7DB0" w:rsidRDefault="005049F4" w:rsidP="005049F4">
            <w:pPr>
              <w:pStyle w:val="Tot"/>
              <w:rPr>
                <w:rFonts w:asciiTheme="minorHAnsi" w:hAnsiTheme="minorHAnsi" w:cs="Arial"/>
                <w:sz w:val="22"/>
                <w:szCs w:val="22"/>
              </w:rPr>
            </w:pPr>
            <w:bookmarkStart w:id="221" w:name="_Toc4057273"/>
            <w:r w:rsidRPr="001E7DB0">
              <w:rPr>
                <w:rFonts w:asciiTheme="minorHAnsi" w:hAnsiTheme="minorHAnsi" w:cs="Arial"/>
                <w:sz w:val="22"/>
                <w:szCs w:val="22"/>
              </w:rPr>
              <w:t>Other income</w:t>
            </w:r>
            <w:bookmarkEnd w:id="221"/>
          </w:p>
        </w:tc>
        <w:tc>
          <w:tcPr>
            <w:tcW w:w="598" w:type="pct"/>
            <w:vAlign w:val="bottom"/>
          </w:tcPr>
          <w:p w14:paraId="35C6D7D6" w14:textId="77777777" w:rsidR="005049F4" w:rsidRPr="00864F78" w:rsidRDefault="005049F4" w:rsidP="005049F4">
            <w:pPr>
              <w:pStyle w:val="Tot"/>
              <w:jc w:val="center"/>
              <w:rPr>
                <w:rFonts w:asciiTheme="minorHAnsi" w:hAnsiTheme="minorHAnsi" w:cs="Arial"/>
                <w:b/>
                <w:bCs/>
                <w:sz w:val="22"/>
                <w:szCs w:val="22"/>
              </w:rPr>
            </w:pPr>
          </w:p>
        </w:tc>
        <w:tc>
          <w:tcPr>
            <w:tcW w:w="895" w:type="pct"/>
            <w:tcBorders>
              <w:top w:val="nil"/>
              <w:left w:val="nil"/>
              <w:bottom w:val="nil"/>
              <w:right w:val="nil"/>
            </w:tcBorders>
            <w:shd w:val="clear" w:color="auto" w:fill="auto"/>
            <w:vAlign w:val="bottom"/>
          </w:tcPr>
          <w:p w14:paraId="2852F0DB" w14:textId="176E8C3E" w:rsidR="005049F4" w:rsidRPr="005049F4" w:rsidRDefault="005049F4" w:rsidP="005049F4">
            <w:pPr>
              <w:pStyle w:val="TT"/>
              <w:jc w:val="right"/>
              <w:rPr>
                <w:rFonts w:asciiTheme="minorHAnsi" w:hAnsiTheme="minorHAnsi" w:cstheme="minorHAnsi"/>
                <w:sz w:val="22"/>
                <w:szCs w:val="22"/>
                <w:lang w:val="hr-HR"/>
              </w:rPr>
            </w:pPr>
            <w:r w:rsidRPr="005049F4">
              <w:rPr>
                <w:rFonts w:asciiTheme="minorHAnsi" w:hAnsiTheme="minorHAnsi" w:cstheme="minorHAnsi"/>
                <w:sz w:val="22"/>
                <w:szCs w:val="22"/>
              </w:rPr>
              <w:t>11</w:t>
            </w:r>
            <w:r>
              <w:rPr>
                <w:rFonts w:asciiTheme="minorHAnsi" w:hAnsiTheme="minorHAnsi" w:cstheme="minorHAnsi"/>
                <w:sz w:val="22"/>
                <w:szCs w:val="22"/>
              </w:rPr>
              <w:t>,</w:t>
            </w:r>
            <w:r w:rsidRPr="005049F4">
              <w:rPr>
                <w:rFonts w:asciiTheme="minorHAnsi" w:hAnsiTheme="minorHAnsi" w:cstheme="minorHAnsi"/>
                <w:sz w:val="22"/>
                <w:szCs w:val="22"/>
              </w:rPr>
              <w:t>896</w:t>
            </w:r>
          </w:p>
        </w:tc>
        <w:tc>
          <w:tcPr>
            <w:tcW w:w="895" w:type="pct"/>
            <w:tcBorders>
              <w:top w:val="nil"/>
              <w:left w:val="nil"/>
              <w:bottom w:val="nil"/>
              <w:right w:val="nil"/>
            </w:tcBorders>
            <w:shd w:val="clear" w:color="auto" w:fill="auto"/>
            <w:vAlign w:val="center"/>
          </w:tcPr>
          <w:p w14:paraId="10EEB94F" w14:textId="49B65D16" w:rsidR="005049F4" w:rsidRPr="001E7DB0" w:rsidDel="00077D3D" w:rsidRDefault="005049F4" w:rsidP="005049F4">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8,090</w:t>
            </w:r>
          </w:p>
        </w:tc>
      </w:tr>
      <w:tr w:rsidR="005049F4" w:rsidRPr="00E06490" w14:paraId="6785CF00" w14:textId="77777777" w:rsidTr="005049F4">
        <w:tc>
          <w:tcPr>
            <w:tcW w:w="2612" w:type="pct"/>
          </w:tcPr>
          <w:p w14:paraId="294CE9B6" w14:textId="77777777" w:rsidR="005049F4" w:rsidRPr="001E7DB0" w:rsidRDefault="005049F4" w:rsidP="005049F4">
            <w:pPr>
              <w:pStyle w:val="Tot"/>
              <w:rPr>
                <w:rFonts w:asciiTheme="minorHAnsi" w:hAnsiTheme="minorHAnsi" w:cs="Arial"/>
                <w:b/>
                <w:bCs/>
                <w:sz w:val="22"/>
                <w:szCs w:val="22"/>
              </w:rPr>
            </w:pPr>
          </w:p>
        </w:tc>
        <w:tc>
          <w:tcPr>
            <w:tcW w:w="598" w:type="pct"/>
            <w:vAlign w:val="bottom"/>
          </w:tcPr>
          <w:p w14:paraId="06AEA856" w14:textId="77777777" w:rsidR="005049F4" w:rsidRPr="00864F78" w:rsidRDefault="005049F4" w:rsidP="005049F4">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757CAE13" w14:textId="2CDD6410" w:rsidR="005049F4" w:rsidRPr="005049F4" w:rsidRDefault="005049F4" w:rsidP="005049F4">
            <w:pPr>
              <w:pStyle w:val="Tot"/>
              <w:jc w:val="right"/>
              <w:rPr>
                <w:rFonts w:asciiTheme="minorHAnsi" w:hAnsiTheme="minorHAnsi" w:cstheme="minorHAnsi"/>
                <w:b/>
                <w:bCs/>
                <w:sz w:val="22"/>
                <w:szCs w:val="22"/>
                <w:lang w:val="hr-HR"/>
              </w:rPr>
            </w:pPr>
            <w:r w:rsidRPr="005049F4">
              <w:rPr>
                <w:rFonts w:asciiTheme="minorHAnsi" w:hAnsiTheme="minorHAnsi" w:cstheme="minorHAnsi"/>
                <w:b/>
                <w:bCs/>
                <w:sz w:val="22"/>
                <w:szCs w:val="22"/>
              </w:rPr>
              <w:t>408</w:t>
            </w:r>
            <w:r>
              <w:rPr>
                <w:rFonts w:asciiTheme="minorHAnsi" w:hAnsiTheme="minorHAnsi" w:cstheme="minorHAnsi"/>
                <w:b/>
                <w:bCs/>
                <w:sz w:val="22"/>
                <w:szCs w:val="22"/>
              </w:rPr>
              <w:t>,</w:t>
            </w:r>
            <w:r w:rsidRPr="005049F4">
              <w:rPr>
                <w:rFonts w:asciiTheme="minorHAnsi" w:hAnsiTheme="minorHAnsi" w:cstheme="minorHAnsi"/>
                <w:b/>
                <w:bCs/>
                <w:sz w:val="22"/>
                <w:szCs w:val="22"/>
              </w:rPr>
              <w:t>982</w:t>
            </w:r>
          </w:p>
        </w:tc>
        <w:tc>
          <w:tcPr>
            <w:tcW w:w="895" w:type="pct"/>
            <w:tcBorders>
              <w:top w:val="single" w:sz="4" w:space="0" w:color="auto"/>
              <w:bottom w:val="single" w:sz="12" w:space="0" w:color="auto"/>
            </w:tcBorders>
          </w:tcPr>
          <w:p w14:paraId="4B2F1001" w14:textId="38FECE78" w:rsidR="005049F4" w:rsidRPr="001E7DB0" w:rsidDel="00077D3D" w:rsidRDefault="005049F4" w:rsidP="005049F4">
            <w:pPr>
              <w:pStyle w:val="Tot"/>
              <w:jc w:val="right"/>
              <w:rPr>
                <w:rFonts w:asciiTheme="minorHAnsi" w:hAnsiTheme="minorHAnsi" w:cs="Arial"/>
                <w:b/>
                <w:bCs/>
                <w:sz w:val="22"/>
                <w:szCs w:val="22"/>
                <w:lang w:val="hr-HR"/>
              </w:rPr>
            </w:pPr>
            <w:r>
              <w:rPr>
                <w:rFonts w:ascii="Calibri" w:hAnsi="Calibri" w:cs="Calibri"/>
                <w:b/>
                <w:bCs/>
                <w:color w:val="000000" w:themeColor="text1"/>
                <w:sz w:val="22"/>
                <w:szCs w:val="22"/>
                <w:lang w:val="hr-HR"/>
              </w:rPr>
              <w:t>388,354</w:t>
            </w:r>
          </w:p>
        </w:tc>
      </w:tr>
      <w:tr w:rsidR="00845D07" w:rsidRPr="00E06490" w14:paraId="2A17B6A5" w14:textId="77777777" w:rsidTr="005049F4">
        <w:tc>
          <w:tcPr>
            <w:tcW w:w="2612" w:type="pct"/>
          </w:tcPr>
          <w:p w14:paraId="13632EA2" w14:textId="77777777" w:rsidR="00845D07" w:rsidRPr="001E7DB0" w:rsidRDefault="00845D07" w:rsidP="00845D07">
            <w:pPr>
              <w:pStyle w:val="TT"/>
              <w:rPr>
                <w:rFonts w:asciiTheme="minorHAnsi" w:hAnsiTheme="minorHAnsi" w:cs="Arial"/>
                <w:bCs/>
                <w:spacing w:val="-2"/>
                <w:sz w:val="22"/>
                <w:szCs w:val="22"/>
              </w:rPr>
            </w:pPr>
          </w:p>
        </w:tc>
        <w:tc>
          <w:tcPr>
            <w:tcW w:w="598" w:type="pct"/>
            <w:vAlign w:val="bottom"/>
          </w:tcPr>
          <w:p w14:paraId="5F00CB73" w14:textId="77777777" w:rsidR="00845D07" w:rsidRPr="00864F78" w:rsidRDefault="00845D07" w:rsidP="00845D07">
            <w:pPr>
              <w:pStyle w:val="TT"/>
              <w:jc w:val="center"/>
              <w:rPr>
                <w:rFonts w:asciiTheme="minorHAnsi" w:hAnsiTheme="minorHAnsi" w:cs="Arial"/>
                <w:bCs/>
                <w:spacing w:val="-2"/>
                <w:sz w:val="22"/>
                <w:szCs w:val="22"/>
              </w:rPr>
            </w:pPr>
          </w:p>
        </w:tc>
        <w:tc>
          <w:tcPr>
            <w:tcW w:w="895" w:type="pct"/>
            <w:tcBorders>
              <w:top w:val="single" w:sz="12" w:space="0" w:color="auto"/>
            </w:tcBorders>
            <w:vAlign w:val="bottom"/>
          </w:tcPr>
          <w:p w14:paraId="3C89E95F" w14:textId="77777777" w:rsidR="00845D07" w:rsidRPr="005049F4" w:rsidRDefault="00845D07" w:rsidP="00845D07">
            <w:pPr>
              <w:pStyle w:val="TT"/>
              <w:tabs>
                <w:tab w:val="clear" w:pos="1202"/>
              </w:tabs>
              <w:jc w:val="right"/>
              <w:rPr>
                <w:rFonts w:asciiTheme="minorHAnsi" w:hAnsiTheme="minorHAnsi" w:cstheme="minorHAnsi"/>
                <w:bCs/>
                <w:spacing w:val="-2"/>
                <w:sz w:val="22"/>
                <w:szCs w:val="22"/>
                <w:lang w:val="hr-HR"/>
              </w:rPr>
            </w:pPr>
          </w:p>
        </w:tc>
        <w:tc>
          <w:tcPr>
            <w:tcW w:w="895" w:type="pct"/>
            <w:tcBorders>
              <w:top w:val="single" w:sz="12" w:space="0" w:color="auto"/>
            </w:tcBorders>
            <w:vAlign w:val="bottom"/>
          </w:tcPr>
          <w:p w14:paraId="11CABF40" w14:textId="77777777" w:rsidR="00845D07" w:rsidRPr="001E7DB0" w:rsidRDefault="00845D07" w:rsidP="00845D07">
            <w:pPr>
              <w:pStyle w:val="TT"/>
              <w:tabs>
                <w:tab w:val="clear" w:pos="1202"/>
              </w:tabs>
              <w:jc w:val="right"/>
              <w:rPr>
                <w:rFonts w:asciiTheme="minorHAnsi" w:hAnsiTheme="minorHAnsi" w:cs="Arial"/>
                <w:bCs/>
                <w:spacing w:val="-2"/>
                <w:sz w:val="22"/>
                <w:szCs w:val="22"/>
                <w:lang w:val="hr-HR"/>
              </w:rPr>
            </w:pPr>
          </w:p>
        </w:tc>
      </w:tr>
      <w:tr w:rsidR="005049F4" w:rsidRPr="00E06490" w14:paraId="2ED17C11" w14:textId="77777777" w:rsidTr="005049F4">
        <w:tc>
          <w:tcPr>
            <w:tcW w:w="2612" w:type="pct"/>
            <w:vAlign w:val="bottom"/>
          </w:tcPr>
          <w:p w14:paraId="6AC69ADA" w14:textId="77777777" w:rsidR="005049F4" w:rsidRPr="001E7DB0" w:rsidRDefault="005049F4" w:rsidP="005049F4">
            <w:pPr>
              <w:pStyle w:val="TT"/>
              <w:rPr>
                <w:rFonts w:asciiTheme="minorHAnsi" w:hAnsiTheme="minorHAnsi" w:cs="Arial"/>
                <w:bCs/>
                <w:spacing w:val="-2"/>
                <w:sz w:val="22"/>
                <w:szCs w:val="22"/>
              </w:rPr>
            </w:pPr>
            <w:bookmarkStart w:id="222" w:name="_Toc4057278"/>
            <w:r>
              <w:rPr>
                <w:rFonts w:asciiTheme="minorHAnsi" w:hAnsiTheme="minorHAnsi" w:cs="Arial"/>
                <w:bCs/>
                <w:spacing w:val="-2"/>
                <w:sz w:val="22"/>
                <w:szCs w:val="22"/>
              </w:rPr>
              <w:t>Employee</w:t>
            </w:r>
            <w:r w:rsidRPr="001E7DB0">
              <w:rPr>
                <w:rFonts w:asciiTheme="minorHAnsi" w:hAnsiTheme="minorHAnsi" w:cs="Arial"/>
                <w:bCs/>
                <w:spacing w:val="-2"/>
                <w:sz w:val="22"/>
                <w:szCs w:val="22"/>
              </w:rPr>
              <w:t xml:space="preserve"> expenses</w:t>
            </w:r>
            <w:bookmarkEnd w:id="222"/>
          </w:p>
        </w:tc>
        <w:tc>
          <w:tcPr>
            <w:tcW w:w="598" w:type="pct"/>
            <w:vAlign w:val="bottom"/>
          </w:tcPr>
          <w:p w14:paraId="602F7EE6" w14:textId="5BFC42DF" w:rsidR="005049F4" w:rsidRPr="00864F78" w:rsidRDefault="005049F4" w:rsidP="005049F4">
            <w:pPr>
              <w:pStyle w:val="TT"/>
              <w:jc w:val="center"/>
              <w:rPr>
                <w:rFonts w:asciiTheme="minorHAnsi" w:hAnsiTheme="minorHAnsi" w:cs="Arial"/>
                <w:bCs/>
                <w:spacing w:val="-2"/>
                <w:sz w:val="22"/>
                <w:szCs w:val="22"/>
              </w:rPr>
            </w:pPr>
            <w:bookmarkStart w:id="223" w:name="_Toc4057279"/>
            <w:r w:rsidRPr="00864F78">
              <w:rPr>
                <w:rFonts w:asciiTheme="minorHAnsi" w:hAnsiTheme="minorHAnsi" w:cs="Arial"/>
                <w:bCs/>
                <w:spacing w:val="-2"/>
                <w:sz w:val="22"/>
                <w:szCs w:val="22"/>
              </w:rPr>
              <w:t>9a)</w:t>
            </w:r>
            <w:bookmarkEnd w:id="223"/>
          </w:p>
        </w:tc>
        <w:tc>
          <w:tcPr>
            <w:tcW w:w="895" w:type="pct"/>
            <w:tcBorders>
              <w:top w:val="nil"/>
              <w:left w:val="nil"/>
              <w:bottom w:val="nil"/>
              <w:right w:val="nil"/>
            </w:tcBorders>
            <w:shd w:val="clear" w:color="auto" w:fill="auto"/>
            <w:vAlign w:val="bottom"/>
          </w:tcPr>
          <w:p w14:paraId="1924385D" w14:textId="77BA8CFD"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(92</w:t>
            </w:r>
            <w:r>
              <w:rPr>
                <w:rFonts w:asciiTheme="minorHAnsi" w:hAnsiTheme="minorHAnsi" w:cstheme="minorHAnsi"/>
                <w:sz w:val="22"/>
                <w:szCs w:val="22"/>
              </w:rPr>
              <w:t>,</w:t>
            </w:r>
            <w:r w:rsidRPr="005049F4">
              <w:rPr>
                <w:rFonts w:asciiTheme="minorHAnsi" w:hAnsiTheme="minorHAnsi" w:cstheme="minorHAnsi"/>
                <w:sz w:val="22"/>
                <w:szCs w:val="22"/>
              </w:rPr>
              <w:t>579)</w:t>
            </w:r>
          </w:p>
        </w:tc>
        <w:tc>
          <w:tcPr>
            <w:tcW w:w="895" w:type="pct"/>
            <w:tcBorders>
              <w:top w:val="nil"/>
              <w:left w:val="nil"/>
              <w:bottom w:val="nil"/>
              <w:right w:val="nil"/>
            </w:tcBorders>
            <w:shd w:val="clear" w:color="auto" w:fill="auto"/>
            <w:vAlign w:val="bottom"/>
          </w:tcPr>
          <w:p w14:paraId="1D931676" w14:textId="7E7E0D4D" w:rsidR="005049F4" w:rsidRPr="001E7DB0" w:rsidDel="00077D3D" w:rsidRDefault="005049F4" w:rsidP="005049F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(91,317)</w:t>
            </w:r>
          </w:p>
        </w:tc>
      </w:tr>
      <w:tr w:rsidR="005049F4" w:rsidRPr="00E06490" w14:paraId="6F8F79DB" w14:textId="77777777" w:rsidTr="005049F4">
        <w:tc>
          <w:tcPr>
            <w:tcW w:w="2612" w:type="pct"/>
            <w:vAlign w:val="bottom"/>
          </w:tcPr>
          <w:p w14:paraId="359171CA" w14:textId="77777777" w:rsidR="005049F4" w:rsidRPr="001E7DB0" w:rsidRDefault="005049F4" w:rsidP="005049F4">
            <w:pPr>
              <w:pStyle w:val="TT"/>
              <w:rPr>
                <w:rFonts w:asciiTheme="minorHAnsi" w:hAnsiTheme="minorHAnsi" w:cs="Arial"/>
                <w:bCs/>
                <w:spacing w:val="-2"/>
                <w:sz w:val="22"/>
                <w:szCs w:val="22"/>
              </w:rPr>
            </w:pPr>
            <w:bookmarkStart w:id="224" w:name="_Toc4057282"/>
            <w:r>
              <w:rPr>
                <w:rFonts w:asciiTheme="minorHAnsi" w:hAnsiTheme="minorHAnsi" w:cs="Arial"/>
                <w:bCs/>
                <w:spacing w:val="-2"/>
                <w:sz w:val="22"/>
                <w:szCs w:val="22"/>
              </w:rPr>
              <w:t>Depreciation and amortization</w:t>
            </w:r>
            <w:bookmarkEnd w:id="224"/>
          </w:p>
        </w:tc>
        <w:tc>
          <w:tcPr>
            <w:tcW w:w="598" w:type="pct"/>
            <w:vAlign w:val="bottom"/>
          </w:tcPr>
          <w:p w14:paraId="27C73584" w14:textId="4BCD3476" w:rsidR="005049F4" w:rsidRPr="00864F78" w:rsidRDefault="005049F4" w:rsidP="005049F4">
            <w:pPr>
              <w:pStyle w:val="TT"/>
              <w:jc w:val="center"/>
              <w:rPr>
                <w:rFonts w:asciiTheme="minorHAnsi" w:hAnsiTheme="minorHAnsi" w:cs="Arial"/>
                <w:bCs/>
                <w:spacing w:val="-2"/>
                <w:sz w:val="22"/>
                <w:szCs w:val="22"/>
              </w:rPr>
            </w:pPr>
            <w:bookmarkStart w:id="225" w:name="_Toc4057283"/>
            <w:r w:rsidRPr="00864F78">
              <w:rPr>
                <w:rFonts w:asciiTheme="minorHAnsi" w:hAnsiTheme="minorHAnsi" w:cs="Arial"/>
                <w:bCs/>
                <w:spacing w:val="-2"/>
                <w:sz w:val="22"/>
                <w:szCs w:val="22"/>
              </w:rPr>
              <w:t>9 b)</w:t>
            </w:r>
            <w:bookmarkEnd w:id="225"/>
          </w:p>
        </w:tc>
        <w:tc>
          <w:tcPr>
            <w:tcW w:w="895" w:type="pct"/>
            <w:tcBorders>
              <w:top w:val="nil"/>
              <w:left w:val="nil"/>
              <w:bottom w:val="nil"/>
              <w:right w:val="nil"/>
            </w:tcBorders>
            <w:shd w:val="clear" w:color="auto" w:fill="auto"/>
            <w:vAlign w:val="bottom"/>
          </w:tcPr>
          <w:p w14:paraId="205CC858" w14:textId="3998FE49"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(9</w:t>
            </w:r>
            <w:r>
              <w:rPr>
                <w:rFonts w:asciiTheme="minorHAnsi" w:hAnsiTheme="minorHAnsi" w:cstheme="minorHAnsi"/>
                <w:sz w:val="22"/>
                <w:szCs w:val="22"/>
              </w:rPr>
              <w:t>,</w:t>
            </w:r>
            <w:r w:rsidRPr="005049F4">
              <w:rPr>
                <w:rFonts w:asciiTheme="minorHAnsi" w:hAnsiTheme="minorHAnsi" w:cstheme="minorHAnsi"/>
                <w:sz w:val="22"/>
                <w:szCs w:val="22"/>
              </w:rPr>
              <w:t>101)</w:t>
            </w:r>
          </w:p>
        </w:tc>
        <w:tc>
          <w:tcPr>
            <w:tcW w:w="895" w:type="pct"/>
            <w:tcBorders>
              <w:top w:val="nil"/>
              <w:left w:val="nil"/>
              <w:bottom w:val="nil"/>
              <w:right w:val="nil"/>
            </w:tcBorders>
            <w:shd w:val="clear" w:color="auto" w:fill="auto"/>
            <w:vAlign w:val="bottom"/>
          </w:tcPr>
          <w:p w14:paraId="227EA512" w14:textId="28CEE0C2" w:rsidR="005049F4" w:rsidRDefault="005049F4" w:rsidP="005049F4">
            <w:pPr>
              <w:pStyle w:val="TT"/>
              <w:tabs>
                <w:tab w:val="clear" w:pos="1202"/>
              </w:tabs>
              <w:jc w:val="right"/>
              <w:rPr>
                <w:rFonts w:ascii="Calibri" w:hAnsi="Calibri" w:cs="Calibri"/>
                <w:color w:val="000000"/>
                <w:sz w:val="22"/>
                <w:szCs w:val="22"/>
              </w:rPr>
            </w:pPr>
            <w:r>
              <w:rPr>
                <w:rFonts w:ascii="Calibri" w:hAnsi="Calibri" w:cs="Calibri"/>
                <w:color w:val="000000" w:themeColor="text1"/>
                <w:sz w:val="22"/>
                <w:szCs w:val="22"/>
                <w:lang w:val="hr-HR"/>
              </w:rPr>
              <w:t>(8,164)</w:t>
            </w:r>
          </w:p>
        </w:tc>
      </w:tr>
      <w:tr w:rsidR="005049F4" w:rsidRPr="00E06490" w14:paraId="0500B54D" w14:textId="77777777" w:rsidTr="005049F4">
        <w:tc>
          <w:tcPr>
            <w:tcW w:w="2612" w:type="pct"/>
            <w:vAlign w:val="bottom"/>
          </w:tcPr>
          <w:p w14:paraId="6E42A9FC" w14:textId="77777777" w:rsidR="005049F4" w:rsidRPr="001E7DB0" w:rsidRDefault="005049F4" w:rsidP="005049F4">
            <w:pPr>
              <w:pStyle w:val="TT"/>
              <w:rPr>
                <w:rFonts w:asciiTheme="minorHAnsi" w:hAnsiTheme="minorHAnsi" w:cs="Arial"/>
                <w:bCs/>
                <w:spacing w:val="-2"/>
                <w:sz w:val="22"/>
                <w:szCs w:val="22"/>
              </w:rPr>
            </w:pPr>
            <w:bookmarkStart w:id="226" w:name="_Toc4057286"/>
            <w:r>
              <w:rPr>
                <w:rFonts w:asciiTheme="minorHAnsi" w:hAnsiTheme="minorHAnsi" w:cs="Arial"/>
                <w:bCs/>
                <w:spacing w:val="-2"/>
                <w:sz w:val="22"/>
                <w:szCs w:val="22"/>
              </w:rPr>
              <w:t>Other expenses</w:t>
            </w:r>
            <w:bookmarkEnd w:id="226"/>
          </w:p>
        </w:tc>
        <w:tc>
          <w:tcPr>
            <w:tcW w:w="598" w:type="pct"/>
            <w:vAlign w:val="bottom"/>
          </w:tcPr>
          <w:p w14:paraId="0E802A40" w14:textId="2EC006C0" w:rsidR="005049F4" w:rsidRPr="00864F78" w:rsidRDefault="005049F4" w:rsidP="005049F4">
            <w:pPr>
              <w:pStyle w:val="TT"/>
              <w:jc w:val="center"/>
              <w:rPr>
                <w:rFonts w:asciiTheme="minorHAnsi" w:hAnsiTheme="minorHAnsi" w:cs="Arial"/>
                <w:bCs/>
                <w:spacing w:val="-2"/>
                <w:sz w:val="22"/>
                <w:szCs w:val="22"/>
              </w:rPr>
            </w:pPr>
            <w:bookmarkStart w:id="227" w:name="_Toc4057287"/>
            <w:r w:rsidRPr="00864F78">
              <w:rPr>
                <w:rFonts w:asciiTheme="minorHAnsi" w:hAnsiTheme="minorHAnsi" w:cs="Arial"/>
                <w:bCs/>
                <w:spacing w:val="-2"/>
                <w:sz w:val="22"/>
                <w:szCs w:val="22"/>
              </w:rPr>
              <w:t>9 c)</w:t>
            </w:r>
            <w:bookmarkEnd w:id="227"/>
          </w:p>
        </w:tc>
        <w:tc>
          <w:tcPr>
            <w:tcW w:w="895" w:type="pct"/>
            <w:tcBorders>
              <w:top w:val="nil"/>
              <w:left w:val="nil"/>
              <w:bottom w:val="nil"/>
              <w:right w:val="nil"/>
            </w:tcBorders>
            <w:shd w:val="clear" w:color="auto" w:fill="auto"/>
            <w:vAlign w:val="bottom"/>
          </w:tcPr>
          <w:p w14:paraId="65E19CE9" w14:textId="299708A3"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(45</w:t>
            </w:r>
            <w:r>
              <w:rPr>
                <w:rFonts w:asciiTheme="minorHAnsi" w:hAnsiTheme="minorHAnsi" w:cstheme="minorHAnsi"/>
                <w:sz w:val="22"/>
                <w:szCs w:val="22"/>
              </w:rPr>
              <w:t>,</w:t>
            </w:r>
            <w:r w:rsidRPr="005049F4">
              <w:rPr>
                <w:rFonts w:asciiTheme="minorHAnsi" w:hAnsiTheme="minorHAnsi" w:cstheme="minorHAnsi"/>
                <w:sz w:val="22"/>
                <w:szCs w:val="22"/>
              </w:rPr>
              <w:t>794)</w:t>
            </w:r>
          </w:p>
        </w:tc>
        <w:tc>
          <w:tcPr>
            <w:tcW w:w="895" w:type="pct"/>
            <w:tcBorders>
              <w:top w:val="nil"/>
              <w:left w:val="nil"/>
              <w:bottom w:val="nil"/>
              <w:right w:val="nil"/>
            </w:tcBorders>
            <w:shd w:val="clear" w:color="auto" w:fill="auto"/>
            <w:vAlign w:val="bottom"/>
          </w:tcPr>
          <w:p w14:paraId="1B4D714F" w14:textId="14835B22" w:rsidR="005049F4" w:rsidRDefault="005049F4" w:rsidP="005049F4">
            <w:pPr>
              <w:pStyle w:val="TT"/>
              <w:tabs>
                <w:tab w:val="clear" w:pos="1202"/>
              </w:tabs>
              <w:jc w:val="right"/>
              <w:rPr>
                <w:rFonts w:ascii="Calibri" w:hAnsi="Calibri" w:cs="Calibri"/>
                <w:color w:val="000000"/>
                <w:sz w:val="22"/>
                <w:szCs w:val="22"/>
              </w:rPr>
            </w:pPr>
            <w:r>
              <w:rPr>
                <w:rFonts w:ascii="Calibri" w:hAnsi="Calibri" w:cs="Calibri"/>
                <w:color w:val="000000" w:themeColor="text1"/>
                <w:sz w:val="22"/>
                <w:szCs w:val="22"/>
                <w:lang w:val="hr-HR"/>
              </w:rPr>
              <w:t>(59,827)</w:t>
            </w:r>
          </w:p>
        </w:tc>
      </w:tr>
      <w:tr w:rsidR="005049F4" w:rsidRPr="00E06490" w14:paraId="4C18060E" w14:textId="77777777" w:rsidTr="005049F4">
        <w:tc>
          <w:tcPr>
            <w:tcW w:w="2612" w:type="pct"/>
          </w:tcPr>
          <w:p w14:paraId="0737F709" w14:textId="77777777" w:rsidR="005049F4" w:rsidRPr="001E7DB0" w:rsidRDefault="005049F4" w:rsidP="005049F4">
            <w:pPr>
              <w:pStyle w:val="TT"/>
              <w:rPr>
                <w:rFonts w:asciiTheme="minorHAnsi" w:hAnsiTheme="minorHAnsi" w:cs="Arial"/>
                <w:bCs/>
                <w:spacing w:val="-2"/>
                <w:sz w:val="22"/>
                <w:szCs w:val="22"/>
              </w:rPr>
            </w:pPr>
            <w:bookmarkStart w:id="228" w:name="_Toc4057290"/>
            <w:r w:rsidRPr="001E7DB0">
              <w:rPr>
                <w:rFonts w:asciiTheme="minorHAnsi" w:hAnsiTheme="minorHAnsi" w:cs="Arial"/>
                <w:bCs/>
                <w:spacing w:val="-2"/>
                <w:sz w:val="22"/>
                <w:szCs w:val="22"/>
              </w:rPr>
              <w:t>Impairment loss and provisions</w:t>
            </w:r>
            <w:bookmarkEnd w:id="228"/>
          </w:p>
        </w:tc>
        <w:tc>
          <w:tcPr>
            <w:tcW w:w="598" w:type="pct"/>
            <w:vAlign w:val="bottom"/>
          </w:tcPr>
          <w:p w14:paraId="090CC042" w14:textId="7353B758" w:rsidR="005049F4" w:rsidRPr="00864F78" w:rsidRDefault="005049F4" w:rsidP="005049F4">
            <w:pPr>
              <w:pStyle w:val="TT"/>
              <w:jc w:val="center"/>
              <w:rPr>
                <w:rFonts w:asciiTheme="minorHAnsi" w:hAnsiTheme="minorHAnsi" w:cs="Arial"/>
                <w:bCs/>
                <w:spacing w:val="-2"/>
                <w:sz w:val="22"/>
                <w:szCs w:val="22"/>
              </w:rPr>
            </w:pPr>
            <w:r w:rsidRPr="00864F78">
              <w:rPr>
                <w:rFonts w:asciiTheme="minorHAnsi" w:hAnsiTheme="minorHAnsi" w:cs="Arial"/>
                <w:bCs/>
                <w:spacing w:val="-2"/>
                <w:sz w:val="22"/>
                <w:szCs w:val="22"/>
              </w:rPr>
              <w:t>10</w:t>
            </w:r>
          </w:p>
        </w:tc>
        <w:tc>
          <w:tcPr>
            <w:tcW w:w="895" w:type="pct"/>
            <w:tcBorders>
              <w:top w:val="nil"/>
              <w:left w:val="nil"/>
              <w:bottom w:val="nil"/>
              <w:right w:val="nil"/>
            </w:tcBorders>
            <w:shd w:val="clear" w:color="auto" w:fill="auto"/>
            <w:vAlign w:val="bottom"/>
          </w:tcPr>
          <w:p w14:paraId="493848FE" w14:textId="20536140" w:rsidR="005049F4" w:rsidRPr="005049F4" w:rsidRDefault="005049F4" w:rsidP="005049F4">
            <w:pPr>
              <w:pStyle w:val="TT"/>
              <w:tabs>
                <w:tab w:val="clear" w:pos="1202"/>
              </w:tabs>
              <w:jc w:val="right"/>
              <w:rPr>
                <w:rFonts w:asciiTheme="minorHAnsi" w:hAnsiTheme="minorHAnsi" w:cstheme="minorHAnsi"/>
                <w:bCs/>
                <w:spacing w:val="-2"/>
                <w:sz w:val="22"/>
                <w:szCs w:val="22"/>
                <w:lang w:val="hr-HR"/>
              </w:rPr>
            </w:pPr>
            <w:r w:rsidRPr="005049F4">
              <w:rPr>
                <w:rFonts w:asciiTheme="minorHAnsi" w:hAnsiTheme="minorHAnsi" w:cstheme="minorHAnsi"/>
                <w:sz w:val="22"/>
                <w:szCs w:val="22"/>
              </w:rPr>
              <w:t>(182</w:t>
            </w:r>
            <w:r>
              <w:rPr>
                <w:rFonts w:asciiTheme="minorHAnsi" w:hAnsiTheme="minorHAnsi" w:cstheme="minorHAnsi"/>
                <w:sz w:val="22"/>
                <w:szCs w:val="22"/>
              </w:rPr>
              <w:t>,</w:t>
            </w:r>
            <w:r w:rsidRPr="005049F4">
              <w:rPr>
                <w:rFonts w:asciiTheme="minorHAnsi" w:hAnsiTheme="minorHAnsi" w:cstheme="minorHAnsi"/>
                <w:sz w:val="22"/>
                <w:szCs w:val="22"/>
              </w:rPr>
              <w:t>169)</w:t>
            </w:r>
          </w:p>
        </w:tc>
        <w:tc>
          <w:tcPr>
            <w:tcW w:w="895" w:type="pct"/>
            <w:tcBorders>
              <w:top w:val="nil"/>
              <w:left w:val="nil"/>
              <w:bottom w:val="nil"/>
              <w:right w:val="nil"/>
            </w:tcBorders>
            <w:shd w:val="clear" w:color="auto" w:fill="auto"/>
            <w:vAlign w:val="bottom"/>
          </w:tcPr>
          <w:p w14:paraId="0F5507C7" w14:textId="0E842F49" w:rsidR="005049F4" w:rsidRPr="001E7DB0" w:rsidDel="00077D3D" w:rsidRDefault="005049F4" w:rsidP="005049F4">
            <w:pPr>
              <w:pStyle w:val="TT"/>
              <w:tabs>
                <w:tab w:val="clear" w:pos="1202"/>
              </w:tabs>
              <w:jc w:val="right"/>
              <w:rPr>
                <w:rFonts w:asciiTheme="minorHAnsi" w:hAnsiTheme="minorHAnsi" w:cs="Arial"/>
                <w:bCs/>
                <w:spacing w:val="-2"/>
                <w:sz w:val="22"/>
                <w:szCs w:val="22"/>
                <w:lang w:val="hr-HR"/>
              </w:rPr>
            </w:pPr>
            <w:r>
              <w:rPr>
                <w:rFonts w:ascii="Calibri" w:hAnsi="Calibri" w:cs="Calibri"/>
                <w:color w:val="000000" w:themeColor="text1"/>
                <w:sz w:val="22"/>
                <w:szCs w:val="22"/>
                <w:lang w:val="hr-HR"/>
              </w:rPr>
              <w:t>(73,996)</w:t>
            </w:r>
          </w:p>
        </w:tc>
      </w:tr>
      <w:tr w:rsidR="005049F4" w:rsidRPr="00E06490" w14:paraId="75BAC7C2" w14:textId="77777777" w:rsidTr="005049F4">
        <w:tc>
          <w:tcPr>
            <w:tcW w:w="2612" w:type="pct"/>
          </w:tcPr>
          <w:p w14:paraId="50AD19BB" w14:textId="77777777" w:rsidR="005049F4" w:rsidRPr="001E7DB0" w:rsidRDefault="005049F4" w:rsidP="005049F4">
            <w:pPr>
              <w:pStyle w:val="Tot"/>
              <w:rPr>
                <w:rFonts w:asciiTheme="minorHAnsi" w:hAnsiTheme="minorHAnsi" w:cs="Arial"/>
                <w:b/>
                <w:bCs/>
                <w:sz w:val="22"/>
                <w:szCs w:val="22"/>
              </w:rPr>
            </w:pPr>
            <w:bookmarkStart w:id="229" w:name="_Toc4057294"/>
            <w:r w:rsidRPr="001E7DB0">
              <w:rPr>
                <w:rFonts w:asciiTheme="minorHAnsi" w:hAnsiTheme="minorHAnsi" w:cs="Arial"/>
                <w:b/>
                <w:bCs/>
                <w:sz w:val="22"/>
                <w:szCs w:val="22"/>
              </w:rPr>
              <w:t>Profit before income tax</w:t>
            </w:r>
            <w:bookmarkEnd w:id="229"/>
          </w:p>
        </w:tc>
        <w:tc>
          <w:tcPr>
            <w:tcW w:w="598" w:type="pct"/>
            <w:vAlign w:val="bottom"/>
          </w:tcPr>
          <w:p w14:paraId="1BC10230" w14:textId="77777777" w:rsidR="005049F4" w:rsidRPr="00864F78" w:rsidRDefault="005049F4" w:rsidP="005049F4">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567DAA73" w14:textId="156DA167" w:rsidR="005049F4" w:rsidRPr="005049F4" w:rsidRDefault="005049F4" w:rsidP="005049F4">
            <w:pPr>
              <w:pStyle w:val="Tot"/>
              <w:jc w:val="right"/>
              <w:rPr>
                <w:rFonts w:asciiTheme="minorHAnsi" w:hAnsiTheme="minorHAnsi" w:cstheme="minorHAnsi"/>
                <w:b/>
                <w:bCs/>
                <w:sz w:val="22"/>
                <w:szCs w:val="22"/>
                <w:lang w:val="hr-HR"/>
              </w:rPr>
            </w:pPr>
            <w:r w:rsidRPr="005049F4">
              <w:rPr>
                <w:rFonts w:asciiTheme="minorHAnsi" w:hAnsiTheme="minorHAnsi" w:cstheme="minorHAnsi"/>
                <w:b/>
                <w:bCs/>
                <w:sz w:val="22"/>
                <w:szCs w:val="22"/>
              </w:rPr>
              <w:t>79</w:t>
            </w:r>
            <w:r>
              <w:rPr>
                <w:rFonts w:asciiTheme="minorHAnsi" w:hAnsiTheme="minorHAnsi" w:cstheme="minorHAnsi"/>
                <w:b/>
                <w:bCs/>
                <w:sz w:val="22"/>
                <w:szCs w:val="22"/>
              </w:rPr>
              <w:t>,</w:t>
            </w:r>
            <w:r w:rsidRPr="005049F4">
              <w:rPr>
                <w:rFonts w:asciiTheme="minorHAnsi" w:hAnsiTheme="minorHAnsi" w:cstheme="minorHAnsi"/>
                <w:b/>
                <w:bCs/>
                <w:sz w:val="22"/>
                <w:szCs w:val="22"/>
              </w:rPr>
              <w:t>339</w:t>
            </w:r>
          </w:p>
        </w:tc>
        <w:tc>
          <w:tcPr>
            <w:tcW w:w="895" w:type="pct"/>
            <w:tcBorders>
              <w:top w:val="single" w:sz="4" w:space="0" w:color="auto"/>
              <w:bottom w:val="single" w:sz="12" w:space="0" w:color="auto"/>
            </w:tcBorders>
          </w:tcPr>
          <w:p w14:paraId="2E00F4C4" w14:textId="05262767" w:rsidR="005049F4" w:rsidRPr="001E7DB0" w:rsidDel="00077D3D" w:rsidRDefault="005049F4" w:rsidP="005049F4">
            <w:pPr>
              <w:pStyle w:val="Tot"/>
              <w:jc w:val="right"/>
              <w:rPr>
                <w:rFonts w:asciiTheme="minorHAnsi" w:hAnsiTheme="minorHAnsi" w:cs="Arial"/>
                <w:b/>
                <w:bCs/>
                <w:sz w:val="22"/>
                <w:szCs w:val="22"/>
                <w:lang w:val="hr-HR"/>
              </w:rPr>
            </w:pPr>
            <w:r>
              <w:rPr>
                <w:rFonts w:ascii="Calibri" w:hAnsi="Calibri" w:cs="Calibri"/>
                <w:b/>
                <w:bCs/>
                <w:color w:val="000000" w:themeColor="text1"/>
                <w:sz w:val="22"/>
                <w:szCs w:val="22"/>
                <w:lang w:val="hr-HR"/>
              </w:rPr>
              <w:t>155,050</w:t>
            </w:r>
          </w:p>
        </w:tc>
      </w:tr>
      <w:tr w:rsidR="00845D07" w:rsidRPr="00E06490" w14:paraId="534F132A" w14:textId="77777777" w:rsidTr="005049F4">
        <w:tc>
          <w:tcPr>
            <w:tcW w:w="2612" w:type="pct"/>
          </w:tcPr>
          <w:p w14:paraId="198E6566" w14:textId="77777777" w:rsidR="00845D07" w:rsidRPr="001E7DB0" w:rsidRDefault="00845D07" w:rsidP="00845D07">
            <w:pPr>
              <w:pStyle w:val="Tot"/>
              <w:rPr>
                <w:rFonts w:asciiTheme="minorHAnsi" w:hAnsiTheme="minorHAnsi" w:cs="Arial"/>
                <w:b/>
                <w:bCs/>
                <w:sz w:val="22"/>
                <w:szCs w:val="22"/>
              </w:rPr>
            </w:pPr>
          </w:p>
        </w:tc>
        <w:tc>
          <w:tcPr>
            <w:tcW w:w="598" w:type="pct"/>
            <w:vAlign w:val="bottom"/>
          </w:tcPr>
          <w:p w14:paraId="06D4C0B7" w14:textId="77777777" w:rsidR="00845D07" w:rsidRPr="00864F78" w:rsidRDefault="00845D07" w:rsidP="00845D07">
            <w:pPr>
              <w:pStyle w:val="Tot"/>
              <w:jc w:val="center"/>
              <w:rPr>
                <w:rFonts w:asciiTheme="minorHAnsi" w:hAnsiTheme="minorHAnsi" w:cs="Arial"/>
                <w:b/>
                <w:bCs/>
                <w:sz w:val="22"/>
                <w:szCs w:val="22"/>
              </w:rPr>
            </w:pPr>
          </w:p>
        </w:tc>
        <w:tc>
          <w:tcPr>
            <w:tcW w:w="895" w:type="pct"/>
            <w:tcBorders>
              <w:top w:val="single" w:sz="12" w:space="0" w:color="auto"/>
            </w:tcBorders>
            <w:vAlign w:val="bottom"/>
          </w:tcPr>
          <w:p w14:paraId="2AF1EAF9" w14:textId="77777777" w:rsidR="00845D07" w:rsidRPr="005049F4" w:rsidRDefault="00845D07" w:rsidP="00845D07">
            <w:pPr>
              <w:pStyle w:val="Tot"/>
              <w:jc w:val="right"/>
              <w:rPr>
                <w:rFonts w:asciiTheme="minorHAnsi" w:hAnsiTheme="minorHAnsi" w:cstheme="minorHAnsi"/>
                <w:b/>
                <w:bCs/>
                <w:sz w:val="22"/>
                <w:szCs w:val="22"/>
                <w:lang w:val="hr-HR"/>
              </w:rPr>
            </w:pPr>
          </w:p>
        </w:tc>
        <w:tc>
          <w:tcPr>
            <w:tcW w:w="895" w:type="pct"/>
            <w:tcBorders>
              <w:top w:val="single" w:sz="12" w:space="0" w:color="auto"/>
            </w:tcBorders>
            <w:vAlign w:val="bottom"/>
          </w:tcPr>
          <w:p w14:paraId="1DD018AB" w14:textId="77777777" w:rsidR="00845D07" w:rsidRPr="001E7DB0" w:rsidRDefault="00845D07" w:rsidP="00845D07">
            <w:pPr>
              <w:pStyle w:val="Tot"/>
              <w:jc w:val="right"/>
              <w:rPr>
                <w:rFonts w:asciiTheme="minorHAnsi" w:hAnsiTheme="minorHAnsi" w:cs="Arial"/>
                <w:b/>
                <w:bCs/>
                <w:sz w:val="22"/>
                <w:szCs w:val="22"/>
                <w:lang w:val="hr-HR"/>
              </w:rPr>
            </w:pPr>
          </w:p>
        </w:tc>
      </w:tr>
      <w:tr w:rsidR="005049F4" w:rsidRPr="00E06490" w14:paraId="55647333" w14:textId="77777777" w:rsidTr="005049F4">
        <w:tc>
          <w:tcPr>
            <w:tcW w:w="2612" w:type="pct"/>
          </w:tcPr>
          <w:p w14:paraId="1B9F1132" w14:textId="77777777" w:rsidR="005049F4" w:rsidRPr="001E7DB0" w:rsidRDefault="005049F4" w:rsidP="005049F4">
            <w:pPr>
              <w:pStyle w:val="Tot"/>
              <w:rPr>
                <w:rFonts w:asciiTheme="minorHAnsi" w:hAnsiTheme="minorHAnsi" w:cs="Arial"/>
                <w:sz w:val="22"/>
                <w:szCs w:val="22"/>
              </w:rPr>
            </w:pPr>
            <w:bookmarkStart w:id="230" w:name="_Toc4057297"/>
            <w:r w:rsidRPr="001E7DB0">
              <w:rPr>
                <w:rFonts w:asciiTheme="minorHAnsi" w:hAnsiTheme="minorHAnsi" w:cs="Arial"/>
                <w:sz w:val="22"/>
                <w:szCs w:val="22"/>
              </w:rPr>
              <w:t>Income tax</w:t>
            </w:r>
            <w:bookmarkEnd w:id="230"/>
          </w:p>
        </w:tc>
        <w:tc>
          <w:tcPr>
            <w:tcW w:w="598" w:type="pct"/>
            <w:vAlign w:val="bottom"/>
          </w:tcPr>
          <w:p w14:paraId="406363F6" w14:textId="1871B2A6" w:rsidR="005049F4" w:rsidRPr="00864F78" w:rsidRDefault="005049F4" w:rsidP="005049F4">
            <w:pPr>
              <w:pStyle w:val="Tot"/>
              <w:jc w:val="center"/>
              <w:rPr>
                <w:rFonts w:asciiTheme="minorHAnsi" w:hAnsiTheme="minorHAnsi" w:cs="Arial"/>
                <w:sz w:val="22"/>
                <w:szCs w:val="22"/>
              </w:rPr>
            </w:pPr>
            <w:r w:rsidRPr="00864F78">
              <w:rPr>
                <w:rFonts w:asciiTheme="minorHAnsi" w:hAnsiTheme="minorHAnsi" w:cs="Arial"/>
                <w:sz w:val="22"/>
                <w:szCs w:val="22"/>
              </w:rPr>
              <w:t>11</w:t>
            </w:r>
          </w:p>
        </w:tc>
        <w:tc>
          <w:tcPr>
            <w:tcW w:w="895" w:type="pct"/>
            <w:vAlign w:val="bottom"/>
          </w:tcPr>
          <w:p w14:paraId="3FFEA211" w14:textId="5CFCDC63" w:rsidR="005049F4" w:rsidRPr="005049F4" w:rsidRDefault="005049F4" w:rsidP="005049F4">
            <w:pPr>
              <w:pStyle w:val="Tot"/>
              <w:jc w:val="right"/>
              <w:rPr>
                <w:rFonts w:asciiTheme="minorHAnsi" w:hAnsiTheme="minorHAnsi" w:cstheme="minorHAnsi"/>
                <w:sz w:val="22"/>
                <w:szCs w:val="22"/>
                <w:lang w:val="hr-HR"/>
              </w:rPr>
            </w:pPr>
            <w:r w:rsidRPr="005049F4">
              <w:rPr>
                <w:rFonts w:asciiTheme="minorHAnsi" w:hAnsiTheme="minorHAnsi" w:cstheme="minorHAnsi"/>
                <w:sz w:val="22"/>
                <w:szCs w:val="22"/>
              </w:rPr>
              <w:t>-</w:t>
            </w:r>
          </w:p>
        </w:tc>
        <w:tc>
          <w:tcPr>
            <w:tcW w:w="895" w:type="pct"/>
            <w:vAlign w:val="bottom"/>
          </w:tcPr>
          <w:p w14:paraId="269C4DE1" w14:textId="1163D961" w:rsidR="005049F4" w:rsidRPr="001E7DB0" w:rsidDel="00077D3D" w:rsidRDefault="005049F4" w:rsidP="005049F4">
            <w:pPr>
              <w:pStyle w:val="Tot"/>
              <w:jc w:val="right"/>
              <w:rPr>
                <w:rFonts w:asciiTheme="minorHAnsi" w:hAnsiTheme="minorHAnsi" w:cs="Arial"/>
                <w:sz w:val="22"/>
                <w:szCs w:val="22"/>
                <w:lang w:val="hr-HR"/>
              </w:rPr>
            </w:pPr>
            <w:r>
              <w:rPr>
                <w:rFonts w:asciiTheme="minorHAnsi" w:hAnsiTheme="minorHAnsi" w:cs="Arial"/>
                <w:sz w:val="22"/>
                <w:szCs w:val="22"/>
                <w:lang w:val="hr-HR"/>
              </w:rPr>
              <w:t>-</w:t>
            </w:r>
          </w:p>
        </w:tc>
      </w:tr>
      <w:tr w:rsidR="005049F4" w:rsidRPr="00E06490" w14:paraId="492B6536" w14:textId="77777777" w:rsidTr="005049F4">
        <w:tc>
          <w:tcPr>
            <w:tcW w:w="2612" w:type="pct"/>
          </w:tcPr>
          <w:p w14:paraId="09A449CA" w14:textId="77777777" w:rsidR="005049F4" w:rsidRPr="001E7DB0" w:rsidRDefault="005049F4" w:rsidP="005049F4">
            <w:pPr>
              <w:pStyle w:val="Tot"/>
              <w:rPr>
                <w:rFonts w:asciiTheme="minorHAnsi" w:hAnsiTheme="minorHAnsi" w:cs="Arial"/>
                <w:b/>
                <w:bCs/>
                <w:sz w:val="22"/>
                <w:szCs w:val="22"/>
              </w:rPr>
            </w:pPr>
            <w:bookmarkStart w:id="231" w:name="_Toc4057301"/>
            <w:r w:rsidRPr="001E7DB0">
              <w:rPr>
                <w:rFonts w:asciiTheme="minorHAnsi" w:hAnsiTheme="minorHAnsi" w:cs="Arial"/>
                <w:b/>
                <w:bCs/>
                <w:sz w:val="22"/>
                <w:szCs w:val="22"/>
              </w:rPr>
              <w:t>Profit for the year</w:t>
            </w:r>
            <w:bookmarkEnd w:id="231"/>
          </w:p>
        </w:tc>
        <w:tc>
          <w:tcPr>
            <w:tcW w:w="598" w:type="pct"/>
            <w:vAlign w:val="bottom"/>
          </w:tcPr>
          <w:p w14:paraId="7EAF9130" w14:textId="77777777" w:rsidR="005049F4" w:rsidRPr="001E7DB0" w:rsidRDefault="005049F4" w:rsidP="005049F4">
            <w:pPr>
              <w:pStyle w:val="Tot"/>
              <w:jc w:val="center"/>
              <w:rPr>
                <w:rFonts w:asciiTheme="minorHAnsi" w:hAnsiTheme="minorHAnsi" w:cs="Arial"/>
                <w:b/>
                <w:bCs/>
                <w:sz w:val="22"/>
                <w:szCs w:val="22"/>
              </w:rPr>
            </w:pPr>
          </w:p>
        </w:tc>
        <w:tc>
          <w:tcPr>
            <w:tcW w:w="895" w:type="pct"/>
            <w:tcBorders>
              <w:top w:val="single" w:sz="4" w:space="0" w:color="auto"/>
              <w:bottom w:val="single" w:sz="12" w:space="0" w:color="auto"/>
            </w:tcBorders>
            <w:vAlign w:val="bottom"/>
          </w:tcPr>
          <w:p w14:paraId="3061D13B" w14:textId="0407BE7F" w:rsidR="005049F4" w:rsidRPr="005049F4" w:rsidRDefault="005049F4" w:rsidP="005049F4">
            <w:pPr>
              <w:pStyle w:val="Tot"/>
              <w:jc w:val="right"/>
              <w:rPr>
                <w:rFonts w:asciiTheme="minorHAnsi" w:hAnsiTheme="minorHAnsi" w:cstheme="minorHAnsi"/>
                <w:b/>
                <w:bCs/>
                <w:sz w:val="22"/>
                <w:szCs w:val="22"/>
                <w:lang w:val="hr-HR"/>
              </w:rPr>
            </w:pPr>
            <w:r w:rsidRPr="005049F4">
              <w:rPr>
                <w:rFonts w:asciiTheme="minorHAnsi" w:hAnsiTheme="minorHAnsi" w:cstheme="minorHAnsi"/>
                <w:b/>
                <w:bCs/>
                <w:sz w:val="22"/>
                <w:szCs w:val="22"/>
              </w:rPr>
              <w:t>79</w:t>
            </w:r>
            <w:r>
              <w:rPr>
                <w:rFonts w:asciiTheme="minorHAnsi" w:hAnsiTheme="minorHAnsi" w:cstheme="minorHAnsi"/>
                <w:b/>
                <w:bCs/>
                <w:sz w:val="22"/>
                <w:szCs w:val="22"/>
              </w:rPr>
              <w:t>,</w:t>
            </w:r>
            <w:r w:rsidRPr="005049F4">
              <w:rPr>
                <w:rFonts w:asciiTheme="minorHAnsi" w:hAnsiTheme="minorHAnsi" w:cstheme="minorHAnsi"/>
                <w:b/>
                <w:bCs/>
                <w:sz w:val="22"/>
                <w:szCs w:val="22"/>
              </w:rPr>
              <w:t>339</w:t>
            </w:r>
          </w:p>
        </w:tc>
        <w:tc>
          <w:tcPr>
            <w:tcW w:w="895" w:type="pct"/>
            <w:tcBorders>
              <w:top w:val="single" w:sz="4" w:space="0" w:color="auto"/>
              <w:bottom w:val="single" w:sz="12" w:space="0" w:color="auto"/>
            </w:tcBorders>
            <w:vAlign w:val="bottom"/>
          </w:tcPr>
          <w:p w14:paraId="33A48266" w14:textId="43A3B5C2" w:rsidR="005049F4" w:rsidRPr="001E7DB0" w:rsidDel="00077D3D" w:rsidRDefault="005049F4" w:rsidP="005049F4">
            <w:pPr>
              <w:pStyle w:val="Tot"/>
              <w:jc w:val="right"/>
              <w:rPr>
                <w:rFonts w:asciiTheme="minorHAnsi" w:hAnsiTheme="minorHAnsi" w:cs="Arial"/>
                <w:b/>
                <w:bCs/>
                <w:sz w:val="22"/>
                <w:szCs w:val="22"/>
                <w:lang w:val="hr-HR"/>
              </w:rPr>
            </w:pPr>
            <w:r>
              <w:rPr>
                <w:rFonts w:asciiTheme="minorHAnsi" w:hAnsiTheme="minorHAnsi" w:cs="Arial"/>
                <w:b/>
                <w:bCs/>
                <w:sz w:val="22"/>
                <w:szCs w:val="22"/>
                <w:lang w:val="hr-HR"/>
              </w:rPr>
              <w:t>155,050</w:t>
            </w:r>
          </w:p>
        </w:tc>
      </w:tr>
      <w:tr w:rsidR="005049F4" w:rsidRPr="00E06490" w14:paraId="1FB623A0" w14:textId="77777777" w:rsidTr="005049F4">
        <w:trPr>
          <w:trHeight w:val="70"/>
        </w:trPr>
        <w:tc>
          <w:tcPr>
            <w:tcW w:w="2612" w:type="pct"/>
          </w:tcPr>
          <w:p w14:paraId="20D6A083" w14:textId="77777777" w:rsidR="005049F4" w:rsidRPr="001E7DB0" w:rsidRDefault="005049F4" w:rsidP="005049F4">
            <w:pPr>
              <w:pStyle w:val="Thick"/>
              <w:spacing w:line="301" w:lineRule="exact"/>
              <w:rPr>
                <w:rFonts w:asciiTheme="minorHAnsi" w:hAnsiTheme="minorHAnsi" w:cs="Arial"/>
                <w:sz w:val="22"/>
                <w:szCs w:val="22"/>
                <w:u w:val="none"/>
                <w:lang w:val="en-GB"/>
              </w:rPr>
            </w:pPr>
          </w:p>
        </w:tc>
        <w:tc>
          <w:tcPr>
            <w:tcW w:w="598" w:type="pct"/>
            <w:vAlign w:val="bottom"/>
          </w:tcPr>
          <w:p w14:paraId="64D87789" w14:textId="77777777" w:rsidR="005049F4" w:rsidRPr="001E7DB0" w:rsidRDefault="005049F4" w:rsidP="005049F4">
            <w:pPr>
              <w:pStyle w:val="Thick"/>
              <w:spacing w:line="301" w:lineRule="exact"/>
              <w:rPr>
                <w:rFonts w:asciiTheme="minorHAnsi" w:hAnsiTheme="minorHAnsi" w:cs="Arial"/>
                <w:sz w:val="22"/>
                <w:szCs w:val="22"/>
                <w:lang w:val="en-GB"/>
              </w:rPr>
            </w:pPr>
          </w:p>
        </w:tc>
        <w:tc>
          <w:tcPr>
            <w:tcW w:w="895" w:type="pct"/>
            <w:tcBorders>
              <w:top w:val="single" w:sz="12" w:space="0" w:color="auto"/>
            </w:tcBorders>
            <w:vAlign w:val="bottom"/>
          </w:tcPr>
          <w:p w14:paraId="5F6EBA94" w14:textId="77777777" w:rsidR="005049F4" w:rsidRPr="005049F4" w:rsidRDefault="005049F4" w:rsidP="005049F4">
            <w:pPr>
              <w:pStyle w:val="Thick"/>
              <w:tabs>
                <w:tab w:val="clear" w:pos="1202"/>
              </w:tabs>
              <w:spacing w:line="240" w:lineRule="exact"/>
              <w:jc w:val="right"/>
              <w:rPr>
                <w:rFonts w:asciiTheme="minorHAnsi" w:hAnsiTheme="minorHAnsi" w:cstheme="minorHAnsi"/>
                <w:sz w:val="22"/>
                <w:szCs w:val="22"/>
                <w:lang w:val="hr-HR"/>
              </w:rPr>
            </w:pPr>
          </w:p>
        </w:tc>
        <w:tc>
          <w:tcPr>
            <w:tcW w:w="895" w:type="pct"/>
            <w:tcBorders>
              <w:top w:val="single" w:sz="12" w:space="0" w:color="auto"/>
            </w:tcBorders>
            <w:vAlign w:val="bottom"/>
          </w:tcPr>
          <w:p w14:paraId="35F8AA9D" w14:textId="77777777" w:rsidR="005049F4" w:rsidRPr="001E7DB0" w:rsidRDefault="005049F4" w:rsidP="005049F4">
            <w:pPr>
              <w:pStyle w:val="Thick"/>
              <w:tabs>
                <w:tab w:val="clear" w:pos="1202"/>
              </w:tabs>
              <w:spacing w:line="240" w:lineRule="exact"/>
              <w:jc w:val="right"/>
              <w:rPr>
                <w:rFonts w:asciiTheme="minorHAnsi" w:hAnsiTheme="minorHAnsi" w:cs="Arial"/>
                <w:sz w:val="22"/>
                <w:szCs w:val="22"/>
                <w:lang w:val="hr-HR"/>
              </w:rPr>
            </w:pPr>
          </w:p>
        </w:tc>
      </w:tr>
      <w:tr w:rsidR="005049F4" w:rsidRPr="00E06490" w14:paraId="62D55B71" w14:textId="77777777" w:rsidTr="005049F4">
        <w:trPr>
          <w:trHeight w:val="70"/>
        </w:trPr>
        <w:tc>
          <w:tcPr>
            <w:tcW w:w="2612" w:type="pct"/>
          </w:tcPr>
          <w:p w14:paraId="29817BC1" w14:textId="77777777" w:rsidR="005049F4" w:rsidRPr="001E7DB0" w:rsidRDefault="005049F4" w:rsidP="005049F4">
            <w:pPr>
              <w:pStyle w:val="Thick"/>
              <w:spacing w:line="301" w:lineRule="exact"/>
              <w:rPr>
                <w:rFonts w:asciiTheme="minorHAnsi" w:hAnsiTheme="minorHAnsi" w:cs="Arial"/>
                <w:sz w:val="22"/>
                <w:szCs w:val="22"/>
                <w:u w:val="none"/>
                <w:lang w:val="en-GB"/>
              </w:rPr>
            </w:pPr>
          </w:p>
        </w:tc>
        <w:tc>
          <w:tcPr>
            <w:tcW w:w="598" w:type="pct"/>
            <w:vAlign w:val="bottom"/>
          </w:tcPr>
          <w:p w14:paraId="677571A7" w14:textId="77777777" w:rsidR="005049F4" w:rsidRPr="001E7DB0" w:rsidRDefault="005049F4" w:rsidP="005049F4">
            <w:pPr>
              <w:pStyle w:val="Thick"/>
              <w:spacing w:line="301" w:lineRule="exact"/>
              <w:rPr>
                <w:rFonts w:asciiTheme="minorHAnsi" w:hAnsiTheme="minorHAnsi" w:cs="Arial"/>
                <w:sz w:val="22"/>
                <w:szCs w:val="22"/>
                <w:lang w:val="en-GB"/>
              </w:rPr>
            </w:pPr>
          </w:p>
        </w:tc>
        <w:tc>
          <w:tcPr>
            <w:tcW w:w="895" w:type="pct"/>
            <w:vAlign w:val="bottom"/>
          </w:tcPr>
          <w:p w14:paraId="1F960C01" w14:textId="77777777" w:rsidR="005049F4" w:rsidRPr="005049F4" w:rsidRDefault="005049F4" w:rsidP="005049F4">
            <w:pPr>
              <w:pStyle w:val="Thick"/>
              <w:tabs>
                <w:tab w:val="clear" w:pos="1202"/>
              </w:tabs>
              <w:spacing w:line="240" w:lineRule="exact"/>
              <w:jc w:val="right"/>
              <w:rPr>
                <w:rFonts w:asciiTheme="minorHAnsi" w:hAnsiTheme="minorHAnsi" w:cstheme="minorHAnsi"/>
                <w:sz w:val="22"/>
                <w:szCs w:val="22"/>
                <w:lang w:val="hr-HR"/>
              </w:rPr>
            </w:pPr>
          </w:p>
        </w:tc>
        <w:tc>
          <w:tcPr>
            <w:tcW w:w="895" w:type="pct"/>
            <w:vAlign w:val="bottom"/>
          </w:tcPr>
          <w:p w14:paraId="5A575143" w14:textId="77777777" w:rsidR="005049F4" w:rsidRPr="001E7DB0" w:rsidRDefault="005049F4" w:rsidP="005049F4">
            <w:pPr>
              <w:pStyle w:val="Thick"/>
              <w:tabs>
                <w:tab w:val="clear" w:pos="1202"/>
              </w:tabs>
              <w:spacing w:line="240" w:lineRule="exact"/>
              <w:jc w:val="right"/>
              <w:rPr>
                <w:rFonts w:asciiTheme="minorHAnsi" w:hAnsiTheme="minorHAnsi" w:cs="Arial"/>
                <w:sz w:val="22"/>
                <w:szCs w:val="22"/>
                <w:lang w:val="hr-HR"/>
              </w:rPr>
            </w:pPr>
          </w:p>
        </w:tc>
      </w:tr>
      <w:tr w:rsidR="005049F4" w:rsidRPr="00E06490" w14:paraId="1E73B2C6" w14:textId="77777777" w:rsidTr="005049F4">
        <w:trPr>
          <w:trHeight w:val="70"/>
        </w:trPr>
        <w:tc>
          <w:tcPr>
            <w:tcW w:w="2612" w:type="pct"/>
          </w:tcPr>
          <w:p w14:paraId="2E21F1AB" w14:textId="77777777" w:rsidR="005049F4" w:rsidRPr="001E7DB0" w:rsidRDefault="005049F4" w:rsidP="005049F4">
            <w:pPr>
              <w:pStyle w:val="Thick"/>
              <w:spacing w:line="301" w:lineRule="exact"/>
              <w:rPr>
                <w:rFonts w:asciiTheme="minorHAnsi" w:hAnsiTheme="minorHAnsi" w:cs="Arial"/>
                <w:sz w:val="22"/>
                <w:szCs w:val="22"/>
                <w:u w:val="none"/>
                <w:lang w:val="en-GB"/>
              </w:rPr>
            </w:pPr>
            <w:r w:rsidRPr="001E7DB0">
              <w:rPr>
                <w:rFonts w:asciiTheme="minorHAnsi" w:hAnsiTheme="minorHAnsi" w:cs="Arial"/>
                <w:sz w:val="22"/>
                <w:szCs w:val="22"/>
                <w:u w:val="none"/>
                <w:lang w:val="en-GB"/>
              </w:rPr>
              <w:t>Attributable to:</w:t>
            </w:r>
          </w:p>
        </w:tc>
        <w:tc>
          <w:tcPr>
            <w:tcW w:w="598" w:type="pct"/>
            <w:vAlign w:val="bottom"/>
          </w:tcPr>
          <w:p w14:paraId="6740EB03" w14:textId="77777777" w:rsidR="005049F4" w:rsidRPr="001E7DB0" w:rsidRDefault="005049F4" w:rsidP="005049F4">
            <w:pPr>
              <w:pStyle w:val="Thick"/>
              <w:spacing w:line="301" w:lineRule="exact"/>
              <w:rPr>
                <w:rFonts w:asciiTheme="minorHAnsi" w:hAnsiTheme="minorHAnsi" w:cs="Arial"/>
                <w:sz w:val="22"/>
                <w:szCs w:val="22"/>
                <w:lang w:val="en-GB"/>
              </w:rPr>
            </w:pPr>
          </w:p>
        </w:tc>
        <w:tc>
          <w:tcPr>
            <w:tcW w:w="895" w:type="pct"/>
            <w:vAlign w:val="bottom"/>
          </w:tcPr>
          <w:p w14:paraId="4084AD47" w14:textId="77777777" w:rsidR="005049F4" w:rsidRPr="005049F4" w:rsidRDefault="005049F4" w:rsidP="005049F4">
            <w:pPr>
              <w:pStyle w:val="Thick"/>
              <w:tabs>
                <w:tab w:val="clear" w:pos="1202"/>
              </w:tabs>
              <w:spacing w:line="301" w:lineRule="exact"/>
              <w:jc w:val="right"/>
              <w:rPr>
                <w:rFonts w:asciiTheme="minorHAnsi" w:hAnsiTheme="minorHAnsi" w:cstheme="minorHAnsi"/>
                <w:sz w:val="22"/>
                <w:szCs w:val="22"/>
                <w:lang w:val="hr-HR"/>
              </w:rPr>
            </w:pPr>
          </w:p>
        </w:tc>
        <w:tc>
          <w:tcPr>
            <w:tcW w:w="895" w:type="pct"/>
            <w:vAlign w:val="bottom"/>
          </w:tcPr>
          <w:p w14:paraId="3CF858CE" w14:textId="77777777" w:rsidR="005049F4" w:rsidRPr="001E7DB0" w:rsidRDefault="005049F4" w:rsidP="005049F4">
            <w:pPr>
              <w:pStyle w:val="Thick"/>
              <w:tabs>
                <w:tab w:val="clear" w:pos="1202"/>
              </w:tabs>
              <w:spacing w:line="301" w:lineRule="exact"/>
              <w:jc w:val="right"/>
              <w:rPr>
                <w:rFonts w:asciiTheme="minorHAnsi" w:hAnsiTheme="minorHAnsi" w:cs="Arial"/>
                <w:sz w:val="22"/>
                <w:szCs w:val="22"/>
                <w:lang w:val="hr-HR"/>
              </w:rPr>
            </w:pPr>
          </w:p>
        </w:tc>
      </w:tr>
      <w:tr w:rsidR="005049F4" w:rsidRPr="00E06490" w14:paraId="71FAE28B" w14:textId="77777777" w:rsidTr="005049F4">
        <w:trPr>
          <w:trHeight w:val="70"/>
        </w:trPr>
        <w:tc>
          <w:tcPr>
            <w:tcW w:w="2612" w:type="pct"/>
          </w:tcPr>
          <w:p w14:paraId="579E2AE6" w14:textId="77777777" w:rsidR="005049F4" w:rsidRPr="001E7DB0" w:rsidRDefault="005049F4" w:rsidP="005049F4">
            <w:pPr>
              <w:pStyle w:val="Thick"/>
              <w:spacing w:line="301" w:lineRule="exact"/>
              <w:rPr>
                <w:rFonts w:asciiTheme="minorHAnsi" w:hAnsiTheme="minorHAnsi" w:cs="Arial"/>
                <w:sz w:val="22"/>
                <w:szCs w:val="22"/>
                <w:u w:val="none"/>
                <w:lang w:val="en-GB"/>
              </w:rPr>
            </w:pPr>
            <w:r w:rsidRPr="00751E08">
              <w:rPr>
                <w:rFonts w:asciiTheme="minorHAnsi" w:hAnsiTheme="minorHAnsi" w:cs="Arial"/>
                <w:sz w:val="22"/>
                <w:szCs w:val="22"/>
                <w:u w:val="none"/>
                <w:lang w:val="en-GB"/>
              </w:rPr>
              <w:t>Owner of the Bank</w:t>
            </w:r>
          </w:p>
        </w:tc>
        <w:tc>
          <w:tcPr>
            <w:tcW w:w="598" w:type="pct"/>
            <w:vAlign w:val="bottom"/>
          </w:tcPr>
          <w:p w14:paraId="69E092A4" w14:textId="77777777" w:rsidR="005049F4" w:rsidRPr="001E7DB0" w:rsidRDefault="005049F4" w:rsidP="005049F4">
            <w:pPr>
              <w:pStyle w:val="Thick"/>
              <w:spacing w:line="301" w:lineRule="exact"/>
              <w:rPr>
                <w:rFonts w:asciiTheme="minorHAnsi" w:hAnsiTheme="minorHAnsi" w:cs="Arial"/>
                <w:sz w:val="22"/>
                <w:szCs w:val="22"/>
                <w:lang w:val="en-GB"/>
              </w:rPr>
            </w:pPr>
          </w:p>
        </w:tc>
        <w:tc>
          <w:tcPr>
            <w:tcW w:w="895" w:type="pct"/>
            <w:tcBorders>
              <w:bottom w:val="single" w:sz="12" w:space="0" w:color="auto"/>
            </w:tcBorders>
            <w:vAlign w:val="bottom"/>
          </w:tcPr>
          <w:p w14:paraId="67669CA8" w14:textId="4E011EA1" w:rsidR="005049F4" w:rsidRPr="005049F4" w:rsidRDefault="005049F4" w:rsidP="005049F4">
            <w:pPr>
              <w:pStyle w:val="Thick"/>
              <w:tabs>
                <w:tab w:val="clear" w:pos="1202"/>
              </w:tabs>
              <w:spacing w:line="301" w:lineRule="exact"/>
              <w:jc w:val="right"/>
              <w:rPr>
                <w:rFonts w:asciiTheme="minorHAnsi" w:hAnsiTheme="minorHAnsi" w:cstheme="minorHAnsi"/>
                <w:sz w:val="22"/>
                <w:szCs w:val="22"/>
                <w:u w:val="none"/>
                <w:lang w:val="hr-HR"/>
              </w:rPr>
            </w:pPr>
            <w:r w:rsidRPr="005049F4">
              <w:rPr>
                <w:rFonts w:asciiTheme="minorHAnsi" w:hAnsiTheme="minorHAnsi" w:cstheme="minorHAnsi"/>
                <w:sz w:val="22"/>
                <w:szCs w:val="22"/>
                <w:u w:val="none"/>
              </w:rPr>
              <w:t>79</w:t>
            </w:r>
            <w:r>
              <w:rPr>
                <w:rFonts w:asciiTheme="minorHAnsi" w:hAnsiTheme="minorHAnsi" w:cstheme="minorHAnsi"/>
                <w:sz w:val="22"/>
                <w:szCs w:val="22"/>
                <w:u w:val="none"/>
              </w:rPr>
              <w:t>,</w:t>
            </w:r>
            <w:r w:rsidRPr="005049F4">
              <w:rPr>
                <w:rFonts w:asciiTheme="minorHAnsi" w:hAnsiTheme="minorHAnsi" w:cstheme="minorHAnsi"/>
                <w:sz w:val="22"/>
                <w:szCs w:val="22"/>
                <w:u w:val="none"/>
              </w:rPr>
              <w:t>339</w:t>
            </w:r>
          </w:p>
        </w:tc>
        <w:tc>
          <w:tcPr>
            <w:tcW w:w="895" w:type="pct"/>
            <w:tcBorders>
              <w:bottom w:val="single" w:sz="12" w:space="0" w:color="auto"/>
            </w:tcBorders>
            <w:vAlign w:val="bottom"/>
          </w:tcPr>
          <w:p w14:paraId="6694B544" w14:textId="5F013843" w:rsidR="005049F4" w:rsidRPr="001E7DB0" w:rsidDel="00077D3D" w:rsidRDefault="005049F4" w:rsidP="005049F4">
            <w:pPr>
              <w:pStyle w:val="Thick"/>
              <w:tabs>
                <w:tab w:val="clear" w:pos="1202"/>
              </w:tabs>
              <w:spacing w:line="301" w:lineRule="exact"/>
              <w:jc w:val="right"/>
              <w:rPr>
                <w:rFonts w:asciiTheme="minorHAnsi" w:hAnsiTheme="minorHAnsi" w:cs="Arial"/>
                <w:sz w:val="22"/>
                <w:szCs w:val="22"/>
                <w:u w:val="none"/>
                <w:lang w:val="hr-HR"/>
              </w:rPr>
            </w:pPr>
            <w:r>
              <w:rPr>
                <w:rFonts w:asciiTheme="minorHAnsi" w:hAnsiTheme="minorHAnsi" w:cs="Arial"/>
                <w:sz w:val="22"/>
                <w:szCs w:val="22"/>
                <w:u w:val="none"/>
                <w:lang w:val="hr-HR"/>
              </w:rPr>
              <w:t>155,050</w:t>
            </w:r>
          </w:p>
        </w:tc>
      </w:tr>
    </w:tbl>
    <w:p w14:paraId="40D1DD77" w14:textId="77777777" w:rsidR="003E5220" w:rsidRPr="00E06490" w:rsidRDefault="003E5220" w:rsidP="002A55F6">
      <w:pPr>
        <w:rPr>
          <w:highlight w:val="yellow"/>
          <w:lang w:val="en-GB"/>
        </w:rPr>
      </w:pPr>
    </w:p>
    <w:p w14:paraId="4E29F885" w14:textId="77777777" w:rsidR="00F77497" w:rsidRPr="00E06490" w:rsidRDefault="00F77497" w:rsidP="002A55F6">
      <w:pPr>
        <w:rPr>
          <w:highlight w:val="yellow"/>
          <w:lang w:val="en-GB"/>
        </w:rPr>
      </w:pPr>
    </w:p>
    <w:p w14:paraId="3B2FDB70" w14:textId="7E9F1EC1" w:rsidR="00A15E5B" w:rsidRDefault="00A15E5B" w:rsidP="00F10459">
      <w:pPr>
        <w:spacing w:line="360" w:lineRule="auto"/>
        <w:jc w:val="both"/>
        <w:rPr>
          <w:rFonts w:asciiTheme="minorHAnsi" w:hAnsiTheme="minorHAnsi" w:cs="Arial"/>
          <w:sz w:val="22"/>
          <w:szCs w:val="22"/>
          <w:lang w:val="en-GB"/>
        </w:rPr>
      </w:pPr>
    </w:p>
    <w:p w14:paraId="396BCDD2" w14:textId="77C3C6EE" w:rsidR="00200F0C" w:rsidRDefault="00200F0C" w:rsidP="00F10459">
      <w:pPr>
        <w:spacing w:line="360" w:lineRule="auto"/>
        <w:jc w:val="both"/>
        <w:rPr>
          <w:rFonts w:asciiTheme="minorHAnsi" w:hAnsiTheme="minorHAnsi" w:cs="Arial"/>
          <w:sz w:val="22"/>
          <w:szCs w:val="22"/>
          <w:lang w:val="en-GB"/>
        </w:rPr>
      </w:pPr>
    </w:p>
    <w:p w14:paraId="2CB389E7" w14:textId="77777777" w:rsidR="00200F0C" w:rsidRPr="00E06490" w:rsidRDefault="00200F0C" w:rsidP="00F10459">
      <w:pPr>
        <w:spacing w:line="360" w:lineRule="auto"/>
        <w:jc w:val="both"/>
        <w:rPr>
          <w:rFonts w:asciiTheme="minorHAnsi" w:hAnsiTheme="minorHAnsi" w:cs="Arial"/>
          <w:sz w:val="22"/>
          <w:szCs w:val="22"/>
          <w:lang w:val="en-GB"/>
        </w:rPr>
      </w:pPr>
    </w:p>
    <w:p w14:paraId="3602185A" w14:textId="77777777" w:rsidR="00C0291B" w:rsidRDefault="00C0291B" w:rsidP="00F10459">
      <w:pPr>
        <w:spacing w:line="360" w:lineRule="auto"/>
        <w:jc w:val="both"/>
        <w:rPr>
          <w:rFonts w:asciiTheme="minorHAnsi" w:hAnsiTheme="minorHAnsi" w:cs="Arial"/>
          <w:sz w:val="22"/>
          <w:szCs w:val="22"/>
          <w:lang w:val="en-GB"/>
        </w:rPr>
      </w:pPr>
    </w:p>
    <w:p w14:paraId="096D052C" w14:textId="77777777" w:rsidR="00F10459" w:rsidRPr="001E7DB0" w:rsidRDefault="00F10459" w:rsidP="00F10459">
      <w:pPr>
        <w:spacing w:line="360" w:lineRule="auto"/>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p w14:paraId="366C1F9C" w14:textId="77777777" w:rsidR="00AB0B59" w:rsidRPr="00E06490" w:rsidRDefault="00AB0B59" w:rsidP="002A55F6">
      <w:pPr>
        <w:rPr>
          <w:lang w:val="en-GB"/>
        </w:rPr>
      </w:pPr>
    </w:p>
    <w:p w14:paraId="6D05671B" w14:textId="77777777" w:rsidR="005D4D79" w:rsidRPr="00E06490" w:rsidRDefault="005D4D79" w:rsidP="008E5E1F">
      <w:pPr>
        <w:pStyle w:val="PH1"/>
        <w:spacing w:line="300" w:lineRule="atLeast"/>
        <w:rPr>
          <w:rFonts w:asciiTheme="minorHAnsi" w:hAnsiTheme="minorHAnsi" w:cs="Arial"/>
          <w:szCs w:val="19"/>
          <w:highlight w:val="yellow"/>
        </w:rPr>
      </w:pPr>
    </w:p>
    <w:p w14:paraId="035162EF" w14:textId="77777777" w:rsidR="00AB0B59" w:rsidRPr="00E06490" w:rsidRDefault="00AB0B59" w:rsidP="008E5E1F">
      <w:pPr>
        <w:pStyle w:val="PH1"/>
        <w:spacing w:line="300" w:lineRule="atLeast"/>
        <w:rPr>
          <w:rFonts w:asciiTheme="minorHAnsi" w:hAnsiTheme="minorHAnsi" w:cs="Arial"/>
          <w:szCs w:val="19"/>
          <w:highlight w:val="yellow"/>
        </w:rPr>
        <w:sectPr w:rsidR="00AB0B59" w:rsidRPr="00E06490" w:rsidSect="00140299">
          <w:headerReference w:type="default" r:id="rId83"/>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845D07" w:rsidRPr="00F103D8" w14:paraId="5CF5FEC1" w14:textId="77777777" w:rsidTr="00EA22B8">
        <w:trPr>
          <w:trHeight w:val="200"/>
        </w:trPr>
        <w:tc>
          <w:tcPr>
            <w:tcW w:w="3334" w:type="pct"/>
            <w:vAlign w:val="center"/>
          </w:tcPr>
          <w:p w14:paraId="644D227E" w14:textId="77777777" w:rsidR="00845D07" w:rsidRPr="001F110B" w:rsidRDefault="00845D07" w:rsidP="00845D07">
            <w:pPr>
              <w:pStyle w:val="TT"/>
              <w:jc w:val="center"/>
              <w:rPr>
                <w:rFonts w:asciiTheme="minorHAnsi" w:hAnsiTheme="minorHAnsi" w:cs="Arial"/>
                <w:b/>
                <w:bCs/>
                <w:szCs w:val="19"/>
              </w:rPr>
            </w:pPr>
          </w:p>
        </w:tc>
        <w:tc>
          <w:tcPr>
            <w:tcW w:w="834" w:type="pct"/>
            <w:vAlign w:val="bottom"/>
          </w:tcPr>
          <w:p w14:paraId="7E313A67" w14:textId="3F590460" w:rsidR="00845D07" w:rsidRPr="001F110B" w:rsidRDefault="00845D07" w:rsidP="00845D07">
            <w:pPr>
              <w:pStyle w:val="TT"/>
              <w:tabs>
                <w:tab w:val="clear" w:pos="1202"/>
              </w:tabs>
              <w:jc w:val="right"/>
              <w:rPr>
                <w:rFonts w:asciiTheme="minorHAnsi" w:hAnsiTheme="minorHAnsi" w:cs="Arial"/>
                <w:b/>
                <w:bCs/>
                <w:szCs w:val="19"/>
              </w:rPr>
            </w:pPr>
            <w:r>
              <w:rPr>
                <w:rFonts w:asciiTheme="minorHAnsi" w:hAnsiTheme="minorHAnsi" w:cs="Arial"/>
                <w:b/>
                <w:bCs/>
                <w:szCs w:val="19"/>
              </w:rPr>
              <w:t>2020</w:t>
            </w:r>
          </w:p>
        </w:tc>
        <w:tc>
          <w:tcPr>
            <w:tcW w:w="832" w:type="pct"/>
            <w:vAlign w:val="bottom"/>
          </w:tcPr>
          <w:p w14:paraId="419A7136" w14:textId="39981BB4" w:rsidR="00845D07" w:rsidRPr="001F110B" w:rsidDel="00077D3D" w:rsidRDefault="00845D07" w:rsidP="00845D07">
            <w:pPr>
              <w:pStyle w:val="TT"/>
              <w:tabs>
                <w:tab w:val="clear" w:pos="1202"/>
              </w:tabs>
              <w:jc w:val="right"/>
              <w:rPr>
                <w:rFonts w:asciiTheme="minorHAnsi" w:hAnsiTheme="minorHAnsi" w:cs="Arial"/>
                <w:b/>
                <w:bCs/>
                <w:szCs w:val="19"/>
              </w:rPr>
            </w:pPr>
            <w:r w:rsidRPr="001F110B">
              <w:rPr>
                <w:rFonts w:asciiTheme="minorHAnsi" w:hAnsiTheme="minorHAnsi" w:cs="Arial"/>
                <w:b/>
                <w:bCs/>
                <w:szCs w:val="19"/>
              </w:rPr>
              <w:t>201</w:t>
            </w:r>
            <w:r>
              <w:rPr>
                <w:rFonts w:asciiTheme="minorHAnsi" w:hAnsiTheme="minorHAnsi" w:cs="Arial"/>
                <w:b/>
                <w:bCs/>
                <w:szCs w:val="19"/>
              </w:rPr>
              <w:t>9</w:t>
            </w:r>
          </w:p>
        </w:tc>
      </w:tr>
      <w:tr w:rsidR="00845D07" w:rsidRPr="00F103D8" w14:paraId="1A2D7CB2" w14:textId="77777777" w:rsidTr="00EA22B8">
        <w:trPr>
          <w:trHeight w:val="129"/>
        </w:trPr>
        <w:tc>
          <w:tcPr>
            <w:tcW w:w="3334" w:type="pct"/>
            <w:vAlign w:val="center"/>
          </w:tcPr>
          <w:p w14:paraId="643B1FA8" w14:textId="77777777" w:rsidR="00845D07" w:rsidRPr="001F110B" w:rsidRDefault="00845D07" w:rsidP="00845D07">
            <w:pPr>
              <w:pStyle w:val="TT"/>
              <w:jc w:val="center"/>
              <w:rPr>
                <w:rFonts w:asciiTheme="minorHAnsi" w:hAnsiTheme="minorHAnsi" w:cs="Arial"/>
                <w:b/>
                <w:bCs/>
                <w:szCs w:val="19"/>
              </w:rPr>
            </w:pPr>
          </w:p>
        </w:tc>
        <w:tc>
          <w:tcPr>
            <w:tcW w:w="834" w:type="pct"/>
            <w:vAlign w:val="bottom"/>
          </w:tcPr>
          <w:p w14:paraId="4B3A5F4D" w14:textId="77777777" w:rsidR="00845D07" w:rsidRPr="001F110B" w:rsidRDefault="00845D07" w:rsidP="00845D07">
            <w:pPr>
              <w:pStyle w:val="TT"/>
              <w:tabs>
                <w:tab w:val="clear" w:pos="1202"/>
              </w:tabs>
              <w:jc w:val="right"/>
              <w:rPr>
                <w:rFonts w:asciiTheme="minorHAnsi" w:hAnsiTheme="minorHAnsi" w:cs="Arial"/>
                <w:b/>
                <w:bCs/>
                <w:szCs w:val="19"/>
              </w:rPr>
            </w:pPr>
            <w:bookmarkStart w:id="232" w:name="_Toc4057306"/>
            <w:r w:rsidRPr="001F110B">
              <w:rPr>
                <w:rFonts w:asciiTheme="minorHAnsi" w:hAnsiTheme="minorHAnsi" w:cs="Arial"/>
                <w:b/>
                <w:bCs/>
                <w:szCs w:val="19"/>
              </w:rPr>
              <w:t>HRK ‘000</w:t>
            </w:r>
            <w:bookmarkEnd w:id="232"/>
            <w:r w:rsidRPr="001F110B">
              <w:rPr>
                <w:rFonts w:asciiTheme="minorHAnsi" w:hAnsiTheme="minorHAnsi" w:cs="Arial"/>
                <w:b/>
                <w:bCs/>
                <w:szCs w:val="19"/>
              </w:rPr>
              <w:t xml:space="preserve"> </w:t>
            </w:r>
          </w:p>
        </w:tc>
        <w:tc>
          <w:tcPr>
            <w:tcW w:w="832" w:type="pct"/>
            <w:vAlign w:val="bottom"/>
          </w:tcPr>
          <w:p w14:paraId="1966DCB3" w14:textId="77777777" w:rsidR="00845D07" w:rsidRPr="001F110B" w:rsidDel="00077D3D" w:rsidRDefault="00845D07" w:rsidP="00845D07">
            <w:pPr>
              <w:pStyle w:val="TT"/>
              <w:tabs>
                <w:tab w:val="clear" w:pos="1202"/>
              </w:tabs>
              <w:jc w:val="right"/>
              <w:rPr>
                <w:rFonts w:asciiTheme="minorHAnsi" w:hAnsiTheme="minorHAnsi" w:cs="Arial"/>
                <w:b/>
                <w:bCs/>
                <w:szCs w:val="19"/>
              </w:rPr>
            </w:pPr>
            <w:bookmarkStart w:id="233" w:name="_Toc4057307"/>
            <w:r w:rsidRPr="001F110B">
              <w:rPr>
                <w:rFonts w:asciiTheme="minorHAnsi" w:hAnsiTheme="minorHAnsi" w:cs="Arial"/>
                <w:b/>
                <w:bCs/>
                <w:szCs w:val="19"/>
              </w:rPr>
              <w:t>HRK ‘000</w:t>
            </w:r>
            <w:bookmarkEnd w:id="233"/>
            <w:r w:rsidRPr="001F110B">
              <w:rPr>
                <w:rFonts w:asciiTheme="minorHAnsi" w:hAnsiTheme="minorHAnsi" w:cs="Arial"/>
                <w:b/>
                <w:bCs/>
                <w:szCs w:val="19"/>
              </w:rPr>
              <w:t xml:space="preserve"> </w:t>
            </w:r>
          </w:p>
        </w:tc>
      </w:tr>
      <w:tr w:rsidR="00845D07" w:rsidRPr="00F103D8" w14:paraId="76931B32" w14:textId="77777777" w:rsidTr="00EA22B8">
        <w:trPr>
          <w:trHeight w:val="129"/>
        </w:trPr>
        <w:tc>
          <w:tcPr>
            <w:tcW w:w="3334" w:type="pct"/>
            <w:vAlign w:val="center"/>
          </w:tcPr>
          <w:p w14:paraId="5E157EF2" w14:textId="77777777" w:rsidR="00845D07" w:rsidRPr="001F110B" w:rsidRDefault="00845D07" w:rsidP="00845D07">
            <w:pPr>
              <w:pStyle w:val="TT"/>
              <w:jc w:val="center"/>
              <w:rPr>
                <w:rFonts w:asciiTheme="minorHAnsi" w:hAnsiTheme="minorHAnsi" w:cs="Arial"/>
                <w:b/>
                <w:bCs/>
                <w:szCs w:val="19"/>
              </w:rPr>
            </w:pPr>
          </w:p>
        </w:tc>
        <w:tc>
          <w:tcPr>
            <w:tcW w:w="834" w:type="pct"/>
          </w:tcPr>
          <w:p w14:paraId="79B3F249" w14:textId="77777777" w:rsidR="00845D07" w:rsidRPr="001F110B" w:rsidRDefault="00845D07" w:rsidP="00845D07">
            <w:pPr>
              <w:pStyle w:val="TT"/>
              <w:tabs>
                <w:tab w:val="clear" w:pos="1202"/>
              </w:tabs>
              <w:jc w:val="right"/>
              <w:rPr>
                <w:rFonts w:asciiTheme="minorHAnsi" w:hAnsiTheme="minorHAnsi" w:cs="Arial"/>
                <w:b/>
                <w:bCs/>
                <w:szCs w:val="19"/>
              </w:rPr>
            </w:pPr>
          </w:p>
        </w:tc>
        <w:tc>
          <w:tcPr>
            <w:tcW w:w="832" w:type="pct"/>
          </w:tcPr>
          <w:p w14:paraId="0762DBB3" w14:textId="77777777" w:rsidR="00845D07" w:rsidRPr="001F110B" w:rsidRDefault="00845D07" w:rsidP="00845D07">
            <w:pPr>
              <w:pStyle w:val="TT"/>
              <w:tabs>
                <w:tab w:val="clear" w:pos="1202"/>
              </w:tabs>
              <w:jc w:val="right"/>
              <w:rPr>
                <w:rFonts w:asciiTheme="minorHAnsi" w:hAnsiTheme="minorHAnsi" w:cs="Arial"/>
                <w:b/>
                <w:bCs/>
                <w:szCs w:val="19"/>
              </w:rPr>
            </w:pPr>
          </w:p>
        </w:tc>
      </w:tr>
      <w:tr w:rsidR="00845D07" w:rsidRPr="00F103D8" w14:paraId="78FC87D6" w14:textId="77777777" w:rsidTr="005049F4">
        <w:trPr>
          <w:trHeight w:val="128"/>
        </w:trPr>
        <w:tc>
          <w:tcPr>
            <w:tcW w:w="3334" w:type="pct"/>
          </w:tcPr>
          <w:p w14:paraId="04873DB6" w14:textId="77777777" w:rsidR="00845D07" w:rsidRPr="001F110B" w:rsidRDefault="00845D07" w:rsidP="00845D07">
            <w:pPr>
              <w:pStyle w:val="Tot"/>
              <w:rPr>
                <w:rFonts w:asciiTheme="minorHAnsi" w:hAnsiTheme="minorHAnsi" w:cs="Arial"/>
                <w:b/>
                <w:bCs/>
                <w:szCs w:val="19"/>
              </w:rPr>
            </w:pPr>
            <w:bookmarkStart w:id="234" w:name="_Toc4057308"/>
            <w:r w:rsidRPr="001F110B">
              <w:rPr>
                <w:rFonts w:asciiTheme="minorHAnsi" w:hAnsiTheme="minorHAnsi" w:cs="Arial"/>
                <w:b/>
                <w:bCs/>
                <w:szCs w:val="19"/>
              </w:rPr>
              <w:t>Profit for the year</w:t>
            </w:r>
            <w:bookmarkEnd w:id="234"/>
          </w:p>
        </w:tc>
        <w:tc>
          <w:tcPr>
            <w:tcW w:w="834" w:type="pct"/>
            <w:tcBorders>
              <w:bottom w:val="single" w:sz="12" w:space="0" w:color="auto"/>
            </w:tcBorders>
            <w:vAlign w:val="bottom"/>
          </w:tcPr>
          <w:p w14:paraId="53571C00" w14:textId="3E5A401E" w:rsidR="00845D07" w:rsidRPr="005049F4" w:rsidRDefault="005049F4" w:rsidP="00845D07">
            <w:pPr>
              <w:pStyle w:val="Tot"/>
              <w:jc w:val="right"/>
              <w:rPr>
                <w:rFonts w:asciiTheme="minorHAnsi" w:hAnsiTheme="minorHAnsi" w:cstheme="minorHAnsi"/>
                <w:b/>
                <w:bCs/>
                <w:szCs w:val="19"/>
                <w:lang w:val="hr-HR"/>
              </w:rPr>
            </w:pPr>
            <w:r w:rsidRPr="005049F4">
              <w:rPr>
                <w:rFonts w:asciiTheme="minorHAnsi" w:hAnsiTheme="minorHAnsi" w:cstheme="minorHAnsi"/>
                <w:b/>
                <w:bCs/>
                <w:szCs w:val="19"/>
                <w:lang w:val="hr-HR"/>
              </w:rPr>
              <w:t>79</w:t>
            </w:r>
            <w:r w:rsidR="00BC2E56">
              <w:rPr>
                <w:rFonts w:asciiTheme="minorHAnsi" w:hAnsiTheme="minorHAnsi" w:cstheme="minorHAnsi"/>
                <w:b/>
                <w:bCs/>
                <w:szCs w:val="19"/>
                <w:lang w:val="hr-HR"/>
              </w:rPr>
              <w:t>,</w:t>
            </w:r>
            <w:r w:rsidRPr="005049F4">
              <w:rPr>
                <w:rFonts w:asciiTheme="minorHAnsi" w:hAnsiTheme="minorHAnsi" w:cstheme="minorHAnsi"/>
                <w:b/>
                <w:bCs/>
                <w:szCs w:val="19"/>
                <w:lang w:val="hr-HR"/>
              </w:rPr>
              <w:t>339</w:t>
            </w:r>
          </w:p>
        </w:tc>
        <w:tc>
          <w:tcPr>
            <w:tcW w:w="832" w:type="pct"/>
            <w:tcBorders>
              <w:bottom w:val="single" w:sz="12" w:space="0" w:color="auto"/>
            </w:tcBorders>
            <w:vAlign w:val="center"/>
          </w:tcPr>
          <w:p w14:paraId="4FD9FE45" w14:textId="217D8340" w:rsidR="00845D07" w:rsidRPr="001F110B" w:rsidDel="00077D3D" w:rsidRDefault="00845D07" w:rsidP="00845D07">
            <w:pPr>
              <w:pStyle w:val="Tot"/>
              <w:jc w:val="right"/>
              <w:rPr>
                <w:rFonts w:asciiTheme="minorHAnsi" w:hAnsiTheme="minorHAnsi" w:cs="Arial"/>
                <w:b/>
                <w:bCs/>
                <w:szCs w:val="19"/>
                <w:lang w:val="hr-HR"/>
              </w:rPr>
            </w:pPr>
            <w:r>
              <w:rPr>
                <w:rFonts w:asciiTheme="minorHAnsi" w:hAnsiTheme="minorHAnsi" w:cs="Arial"/>
                <w:b/>
                <w:bCs/>
                <w:szCs w:val="19"/>
                <w:lang w:val="hr-HR"/>
              </w:rPr>
              <w:t>155,050</w:t>
            </w:r>
          </w:p>
        </w:tc>
      </w:tr>
      <w:tr w:rsidR="00845D07" w:rsidRPr="00F103D8" w14:paraId="6546DB7F" w14:textId="77777777" w:rsidTr="005049F4">
        <w:trPr>
          <w:trHeight w:val="340"/>
        </w:trPr>
        <w:tc>
          <w:tcPr>
            <w:tcW w:w="3334" w:type="pct"/>
            <w:vAlign w:val="center"/>
          </w:tcPr>
          <w:p w14:paraId="0AF416BB" w14:textId="77777777" w:rsidR="00845D07" w:rsidRPr="001F110B" w:rsidRDefault="00845D07" w:rsidP="00845D07">
            <w:pPr>
              <w:tabs>
                <w:tab w:val="right" w:pos="1202"/>
              </w:tabs>
              <w:spacing w:line="280" w:lineRule="exact"/>
              <w:outlineLvl w:val="0"/>
              <w:rPr>
                <w:rFonts w:asciiTheme="minorHAnsi" w:hAnsiTheme="minorHAnsi" w:cs="Arial"/>
                <w:b/>
                <w:bCs/>
                <w:sz w:val="19"/>
                <w:szCs w:val="19"/>
              </w:rPr>
            </w:pPr>
            <w:bookmarkStart w:id="235" w:name="_Toc4057311"/>
            <w:r w:rsidRPr="001F110B">
              <w:rPr>
                <w:rFonts w:asciiTheme="minorHAnsi" w:hAnsiTheme="minorHAnsi" w:cs="Arial"/>
                <w:b/>
                <w:bCs/>
                <w:sz w:val="19"/>
                <w:szCs w:val="19"/>
              </w:rPr>
              <w:t>Other comprehensive income</w:t>
            </w:r>
            <w:bookmarkEnd w:id="235"/>
          </w:p>
        </w:tc>
        <w:tc>
          <w:tcPr>
            <w:tcW w:w="834" w:type="pct"/>
            <w:tcBorders>
              <w:top w:val="single" w:sz="12" w:space="0" w:color="auto"/>
            </w:tcBorders>
            <w:vAlign w:val="bottom"/>
          </w:tcPr>
          <w:p w14:paraId="5118AC52" w14:textId="77777777" w:rsidR="00845D07" w:rsidRPr="005049F4" w:rsidRDefault="00845D07" w:rsidP="00845D07">
            <w:pPr>
              <w:pStyle w:val="Thick"/>
              <w:tabs>
                <w:tab w:val="clear" w:pos="1202"/>
              </w:tabs>
              <w:jc w:val="right"/>
              <w:rPr>
                <w:rFonts w:asciiTheme="minorHAnsi" w:hAnsiTheme="minorHAnsi" w:cstheme="minorHAnsi"/>
                <w:sz w:val="19"/>
                <w:szCs w:val="19"/>
                <w:lang w:val="hr-HR"/>
              </w:rPr>
            </w:pPr>
          </w:p>
        </w:tc>
        <w:tc>
          <w:tcPr>
            <w:tcW w:w="832" w:type="pct"/>
            <w:tcBorders>
              <w:top w:val="single" w:sz="12" w:space="0" w:color="auto"/>
            </w:tcBorders>
            <w:vAlign w:val="center"/>
          </w:tcPr>
          <w:p w14:paraId="3A979BF5" w14:textId="77777777" w:rsidR="00845D07" w:rsidRPr="001F110B" w:rsidRDefault="00845D07" w:rsidP="00845D07">
            <w:pPr>
              <w:pStyle w:val="Thick"/>
              <w:tabs>
                <w:tab w:val="clear" w:pos="1202"/>
              </w:tabs>
              <w:jc w:val="right"/>
              <w:rPr>
                <w:rFonts w:asciiTheme="minorHAnsi" w:hAnsiTheme="minorHAnsi" w:cs="Arial"/>
                <w:sz w:val="19"/>
                <w:szCs w:val="19"/>
                <w:lang w:val="hr-HR"/>
              </w:rPr>
            </w:pPr>
          </w:p>
        </w:tc>
      </w:tr>
      <w:tr w:rsidR="00845D07" w:rsidRPr="00F103D8" w14:paraId="79D02AC9" w14:textId="77777777" w:rsidTr="005049F4">
        <w:trPr>
          <w:trHeight w:val="340"/>
        </w:trPr>
        <w:tc>
          <w:tcPr>
            <w:tcW w:w="3334" w:type="pct"/>
            <w:vAlign w:val="bottom"/>
          </w:tcPr>
          <w:p w14:paraId="6A5F7AA4" w14:textId="77777777" w:rsidR="00845D07" w:rsidRPr="001F110B" w:rsidRDefault="00845D07" w:rsidP="00845D07">
            <w:pPr>
              <w:tabs>
                <w:tab w:val="right" w:pos="1202"/>
              </w:tabs>
              <w:spacing w:line="280" w:lineRule="exact"/>
              <w:outlineLvl w:val="0"/>
              <w:rPr>
                <w:rFonts w:asciiTheme="minorHAnsi" w:hAnsiTheme="minorHAnsi" w:cs="Arial"/>
                <w:b/>
                <w:bCs/>
                <w:sz w:val="19"/>
                <w:szCs w:val="19"/>
              </w:rPr>
            </w:pPr>
            <w:bookmarkStart w:id="236" w:name="_Toc4057312"/>
            <w:r w:rsidRPr="001F110B">
              <w:rPr>
                <w:rFonts w:asciiTheme="minorHAnsi" w:hAnsiTheme="minorHAnsi" w:cs="Arial"/>
                <w:b/>
                <w:bCs/>
                <w:sz w:val="19"/>
                <w:szCs w:val="19"/>
              </w:rPr>
              <w:t>Items that are not transferred subsequently to profit or loss:</w:t>
            </w:r>
            <w:bookmarkEnd w:id="236"/>
          </w:p>
        </w:tc>
        <w:tc>
          <w:tcPr>
            <w:tcW w:w="834" w:type="pct"/>
            <w:vAlign w:val="bottom"/>
          </w:tcPr>
          <w:p w14:paraId="6BF0C7CF" w14:textId="77777777" w:rsidR="00845D07" w:rsidRPr="005049F4" w:rsidRDefault="00845D07" w:rsidP="00845D07">
            <w:pPr>
              <w:pStyle w:val="Thick"/>
              <w:tabs>
                <w:tab w:val="clear" w:pos="1202"/>
              </w:tabs>
              <w:jc w:val="right"/>
              <w:rPr>
                <w:rFonts w:asciiTheme="minorHAnsi" w:hAnsiTheme="minorHAnsi" w:cstheme="minorHAnsi"/>
                <w:sz w:val="19"/>
                <w:szCs w:val="19"/>
                <w:lang w:val="hr-HR"/>
              </w:rPr>
            </w:pPr>
          </w:p>
        </w:tc>
        <w:tc>
          <w:tcPr>
            <w:tcW w:w="832" w:type="pct"/>
            <w:vAlign w:val="center"/>
          </w:tcPr>
          <w:p w14:paraId="0F2E2F10" w14:textId="77777777" w:rsidR="00845D07" w:rsidRPr="001F110B" w:rsidRDefault="00845D07" w:rsidP="00845D07">
            <w:pPr>
              <w:pStyle w:val="Thick"/>
              <w:tabs>
                <w:tab w:val="clear" w:pos="1202"/>
              </w:tabs>
              <w:jc w:val="right"/>
              <w:rPr>
                <w:rFonts w:asciiTheme="minorHAnsi" w:hAnsiTheme="minorHAnsi" w:cs="Arial"/>
                <w:sz w:val="19"/>
                <w:szCs w:val="19"/>
                <w:lang w:val="hr-HR"/>
              </w:rPr>
            </w:pPr>
          </w:p>
        </w:tc>
      </w:tr>
      <w:tr w:rsidR="00845D07" w:rsidRPr="00F103D8" w14:paraId="4B563D83" w14:textId="77777777" w:rsidTr="005049F4">
        <w:trPr>
          <w:trHeight w:val="340"/>
        </w:trPr>
        <w:tc>
          <w:tcPr>
            <w:tcW w:w="3334" w:type="pct"/>
            <w:vAlign w:val="bottom"/>
          </w:tcPr>
          <w:p w14:paraId="42066724" w14:textId="7E8C0B88" w:rsidR="00845D07" w:rsidRPr="001F110B" w:rsidRDefault="00845D07" w:rsidP="00845D07">
            <w:pPr>
              <w:tabs>
                <w:tab w:val="right" w:pos="1202"/>
              </w:tabs>
              <w:spacing w:line="280" w:lineRule="exact"/>
              <w:outlineLvl w:val="0"/>
              <w:rPr>
                <w:rFonts w:asciiTheme="minorHAnsi" w:hAnsiTheme="minorHAnsi" w:cs="Arial"/>
                <w:bCs/>
                <w:sz w:val="19"/>
                <w:szCs w:val="19"/>
              </w:rPr>
            </w:pPr>
            <w:bookmarkStart w:id="237" w:name="_Toc4057313"/>
            <w:r w:rsidRPr="001F110B">
              <w:rPr>
                <w:rFonts w:asciiTheme="minorHAnsi" w:hAnsiTheme="minorHAnsi" w:cs="Arial"/>
                <w:bCs/>
                <w:sz w:val="19"/>
                <w:szCs w:val="19"/>
              </w:rPr>
              <w:t xml:space="preserve">Unrealized actuarial </w:t>
            </w:r>
            <w:r>
              <w:rPr>
                <w:rFonts w:asciiTheme="minorHAnsi" w:hAnsiTheme="minorHAnsi" w:cs="Arial"/>
                <w:bCs/>
                <w:sz w:val="19"/>
                <w:szCs w:val="19"/>
              </w:rPr>
              <w:t>(</w:t>
            </w:r>
            <w:r w:rsidRPr="001F110B">
              <w:rPr>
                <w:rFonts w:asciiTheme="minorHAnsi" w:hAnsiTheme="minorHAnsi" w:cs="Arial"/>
                <w:bCs/>
                <w:sz w:val="19"/>
                <w:szCs w:val="19"/>
              </w:rPr>
              <w:t>losses</w:t>
            </w:r>
            <w:bookmarkEnd w:id="237"/>
            <w:r>
              <w:rPr>
                <w:rFonts w:asciiTheme="minorHAnsi" w:hAnsiTheme="minorHAnsi" w:cs="Arial"/>
                <w:bCs/>
                <w:sz w:val="19"/>
                <w:szCs w:val="19"/>
              </w:rPr>
              <w:t>)</w:t>
            </w:r>
            <w:r w:rsidR="009F35E8">
              <w:rPr>
                <w:rFonts w:asciiTheme="minorHAnsi" w:hAnsiTheme="minorHAnsi" w:cs="Arial"/>
                <w:bCs/>
                <w:sz w:val="19"/>
                <w:szCs w:val="19"/>
              </w:rPr>
              <w:t>/gains</w:t>
            </w:r>
          </w:p>
        </w:tc>
        <w:tc>
          <w:tcPr>
            <w:tcW w:w="834" w:type="pct"/>
            <w:tcBorders>
              <w:bottom w:val="single" w:sz="4" w:space="0" w:color="auto"/>
            </w:tcBorders>
            <w:vAlign w:val="bottom"/>
          </w:tcPr>
          <w:p w14:paraId="0AAFAF51" w14:textId="597FDDE2" w:rsidR="00845D07" w:rsidRPr="005049F4" w:rsidRDefault="005049F4" w:rsidP="00845D07">
            <w:pPr>
              <w:pStyle w:val="Tot"/>
              <w:jc w:val="right"/>
              <w:rPr>
                <w:rFonts w:asciiTheme="minorHAnsi" w:hAnsiTheme="minorHAnsi" w:cstheme="minorHAnsi"/>
                <w:bCs/>
                <w:szCs w:val="19"/>
                <w:lang w:val="hr-HR"/>
              </w:rPr>
            </w:pPr>
            <w:r w:rsidRPr="005049F4">
              <w:rPr>
                <w:rFonts w:asciiTheme="minorHAnsi" w:hAnsiTheme="minorHAnsi" w:cstheme="minorHAnsi"/>
                <w:bCs/>
                <w:szCs w:val="19"/>
                <w:lang w:val="hr-HR"/>
              </w:rPr>
              <w:t>(3</w:t>
            </w:r>
            <w:r w:rsidR="00BC2E56">
              <w:rPr>
                <w:rFonts w:asciiTheme="minorHAnsi" w:hAnsiTheme="minorHAnsi" w:cstheme="minorHAnsi"/>
                <w:bCs/>
                <w:szCs w:val="19"/>
                <w:lang w:val="hr-HR"/>
              </w:rPr>
              <w:t>,</w:t>
            </w:r>
            <w:r w:rsidRPr="005049F4">
              <w:rPr>
                <w:rFonts w:asciiTheme="minorHAnsi" w:hAnsiTheme="minorHAnsi" w:cstheme="minorHAnsi"/>
                <w:bCs/>
                <w:szCs w:val="19"/>
                <w:lang w:val="hr-HR"/>
              </w:rPr>
              <w:t>666)</w:t>
            </w:r>
          </w:p>
        </w:tc>
        <w:tc>
          <w:tcPr>
            <w:tcW w:w="832" w:type="pct"/>
            <w:tcBorders>
              <w:bottom w:val="single" w:sz="4" w:space="0" w:color="auto"/>
            </w:tcBorders>
            <w:vAlign w:val="bottom"/>
          </w:tcPr>
          <w:p w14:paraId="10E564BC" w14:textId="76E1A750" w:rsidR="00845D07" w:rsidRPr="001F110B" w:rsidDel="00077D3D" w:rsidRDefault="00845D07" w:rsidP="00845D07">
            <w:pPr>
              <w:pStyle w:val="Tot"/>
              <w:jc w:val="right"/>
              <w:rPr>
                <w:rFonts w:asciiTheme="minorHAnsi" w:hAnsiTheme="minorHAnsi" w:cs="Arial"/>
                <w:bCs/>
                <w:szCs w:val="19"/>
                <w:lang w:val="hr-HR"/>
              </w:rPr>
            </w:pPr>
            <w:r>
              <w:rPr>
                <w:rFonts w:asciiTheme="minorHAnsi" w:hAnsiTheme="minorHAnsi" w:cs="Arial"/>
                <w:bCs/>
                <w:szCs w:val="19"/>
                <w:lang w:val="hr-HR"/>
              </w:rPr>
              <w:t>56</w:t>
            </w:r>
          </w:p>
        </w:tc>
      </w:tr>
      <w:tr w:rsidR="00845D07" w:rsidRPr="00F103D8" w14:paraId="19F69B51" w14:textId="77777777" w:rsidTr="005049F4">
        <w:trPr>
          <w:trHeight w:val="340"/>
        </w:trPr>
        <w:tc>
          <w:tcPr>
            <w:tcW w:w="3334" w:type="pct"/>
            <w:vAlign w:val="bottom"/>
          </w:tcPr>
          <w:p w14:paraId="4682B3CA" w14:textId="77777777" w:rsidR="00845D07" w:rsidRPr="001F110B" w:rsidRDefault="00845D07" w:rsidP="00845D07">
            <w:pPr>
              <w:tabs>
                <w:tab w:val="right" w:pos="1202"/>
              </w:tabs>
              <w:spacing w:line="320" w:lineRule="exact"/>
              <w:outlineLvl w:val="0"/>
              <w:rPr>
                <w:rFonts w:asciiTheme="minorHAnsi" w:hAnsiTheme="minorHAnsi" w:cs="Arial"/>
                <w:b/>
                <w:bCs/>
                <w:sz w:val="19"/>
                <w:szCs w:val="19"/>
              </w:rPr>
            </w:pPr>
            <w:bookmarkStart w:id="238" w:name="_Toc4057316"/>
            <w:r w:rsidRPr="001F110B">
              <w:rPr>
                <w:rFonts w:asciiTheme="minorHAnsi" w:hAnsiTheme="minorHAnsi" w:cs="Arial"/>
                <w:b/>
                <w:bCs/>
                <w:sz w:val="19"/>
                <w:szCs w:val="19"/>
              </w:rPr>
              <w:t>Total items that are not transferred subsequently to profit or loss</w:t>
            </w:r>
            <w:bookmarkEnd w:id="238"/>
          </w:p>
        </w:tc>
        <w:tc>
          <w:tcPr>
            <w:tcW w:w="834" w:type="pct"/>
            <w:tcBorders>
              <w:top w:val="single" w:sz="4" w:space="0" w:color="auto"/>
              <w:bottom w:val="single" w:sz="12" w:space="0" w:color="auto"/>
            </w:tcBorders>
            <w:vAlign w:val="bottom"/>
          </w:tcPr>
          <w:p w14:paraId="1F382720" w14:textId="7A791CDB" w:rsidR="00845D07" w:rsidRPr="005049F4" w:rsidRDefault="005049F4" w:rsidP="00845D07">
            <w:pPr>
              <w:pStyle w:val="Tot"/>
              <w:jc w:val="right"/>
              <w:rPr>
                <w:rFonts w:asciiTheme="minorHAnsi" w:hAnsiTheme="minorHAnsi" w:cstheme="minorHAnsi"/>
                <w:b/>
                <w:bCs/>
                <w:szCs w:val="19"/>
                <w:lang w:val="hr-HR"/>
              </w:rPr>
            </w:pPr>
            <w:r w:rsidRPr="005049F4">
              <w:rPr>
                <w:rFonts w:asciiTheme="minorHAnsi" w:hAnsiTheme="minorHAnsi" w:cstheme="minorHAnsi"/>
                <w:b/>
                <w:bCs/>
                <w:szCs w:val="19"/>
                <w:lang w:val="hr-HR"/>
              </w:rPr>
              <w:t>(3</w:t>
            </w:r>
            <w:r w:rsidR="00BC2E56">
              <w:rPr>
                <w:rFonts w:asciiTheme="minorHAnsi" w:hAnsiTheme="minorHAnsi" w:cstheme="minorHAnsi"/>
                <w:b/>
                <w:bCs/>
                <w:szCs w:val="19"/>
                <w:lang w:val="hr-HR"/>
              </w:rPr>
              <w:t>,</w:t>
            </w:r>
            <w:r w:rsidRPr="005049F4">
              <w:rPr>
                <w:rFonts w:asciiTheme="minorHAnsi" w:hAnsiTheme="minorHAnsi" w:cstheme="minorHAnsi"/>
                <w:b/>
                <w:bCs/>
                <w:szCs w:val="19"/>
                <w:lang w:val="hr-HR"/>
              </w:rPr>
              <w:t>666)</w:t>
            </w:r>
          </w:p>
        </w:tc>
        <w:tc>
          <w:tcPr>
            <w:tcW w:w="832" w:type="pct"/>
            <w:tcBorders>
              <w:top w:val="single" w:sz="4" w:space="0" w:color="auto"/>
              <w:bottom w:val="single" w:sz="12" w:space="0" w:color="auto"/>
            </w:tcBorders>
            <w:vAlign w:val="bottom"/>
          </w:tcPr>
          <w:p w14:paraId="4841A8D4" w14:textId="2F33416B" w:rsidR="00845D07" w:rsidRPr="001F110B" w:rsidDel="00077D3D" w:rsidRDefault="00845D07" w:rsidP="00845D07">
            <w:pPr>
              <w:pStyle w:val="Tot"/>
              <w:jc w:val="right"/>
              <w:rPr>
                <w:rFonts w:asciiTheme="minorHAnsi" w:hAnsiTheme="minorHAnsi" w:cs="Arial"/>
                <w:b/>
                <w:bCs/>
                <w:szCs w:val="19"/>
                <w:lang w:val="hr-HR"/>
              </w:rPr>
            </w:pPr>
            <w:r>
              <w:rPr>
                <w:rFonts w:asciiTheme="minorHAnsi" w:hAnsiTheme="minorHAnsi" w:cs="Arial"/>
                <w:b/>
                <w:bCs/>
                <w:szCs w:val="19"/>
                <w:lang w:val="hr-HR"/>
              </w:rPr>
              <w:t>56</w:t>
            </w:r>
          </w:p>
        </w:tc>
      </w:tr>
      <w:tr w:rsidR="00845D07" w:rsidRPr="00F103D8" w14:paraId="63F315AA" w14:textId="77777777" w:rsidTr="005049F4">
        <w:trPr>
          <w:trHeight w:val="415"/>
        </w:trPr>
        <w:tc>
          <w:tcPr>
            <w:tcW w:w="3334" w:type="pct"/>
            <w:vAlign w:val="bottom"/>
          </w:tcPr>
          <w:p w14:paraId="24B14526" w14:textId="77777777" w:rsidR="00845D07" w:rsidRPr="001F110B" w:rsidRDefault="00845D07" w:rsidP="00845D07">
            <w:pPr>
              <w:pStyle w:val="Tot"/>
              <w:rPr>
                <w:rFonts w:asciiTheme="minorHAnsi" w:hAnsiTheme="minorHAnsi" w:cs="Arial"/>
                <w:b/>
                <w:bCs/>
                <w:szCs w:val="19"/>
              </w:rPr>
            </w:pPr>
            <w:bookmarkStart w:id="239" w:name="_Toc4057319"/>
            <w:r w:rsidRPr="001F110B">
              <w:rPr>
                <w:rFonts w:asciiTheme="minorHAnsi" w:hAnsiTheme="minorHAnsi" w:cs="Arial"/>
                <w:b/>
                <w:bCs/>
                <w:szCs w:val="19"/>
              </w:rPr>
              <w:t>Items that may be reclassified subsequently to profit or loss:</w:t>
            </w:r>
            <w:bookmarkEnd w:id="239"/>
          </w:p>
        </w:tc>
        <w:tc>
          <w:tcPr>
            <w:tcW w:w="834" w:type="pct"/>
            <w:tcBorders>
              <w:top w:val="single" w:sz="12" w:space="0" w:color="auto"/>
            </w:tcBorders>
            <w:vAlign w:val="bottom"/>
          </w:tcPr>
          <w:p w14:paraId="3FB68AA9" w14:textId="77777777" w:rsidR="00845D07" w:rsidRPr="005049F4" w:rsidRDefault="00845D07" w:rsidP="00845D07">
            <w:pPr>
              <w:pStyle w:val="Tot"/>
              <w:jc w:val="right"/>
              <w:rPr>
                <w:rFonts w:asciiTheme="minorHAnsi" w:hAnsiTheme="minorHAnsi" w:cstheme="minorHAnsi"/>
                <w:b/>
                <w:bCs/>
                <w:szCs w:val="19"/>
                <w:lang w:val="hr-HR"/>
              </w:rPr>
            </w:pPr>
          </w:p>
        </w:tc>
        <w:tc>
          <w:tcPr>
            <w:tcW w:w="832" w:type="pct"/>
            <w:tcBorders>
              <w:top w:val="single" w:sz="12" w:space="0" w:color="auto"/>
            </w:tcBorders>
            <w:vAlign w:val="bottom"/>
          </w:tcPr>
          <w:p w14:paraId="58F256A6" w14:textId="77777777" w:rsidR="00845D07" w:rsidRPr="001F110B" w:rsidRDefault="00845D07" w:rsidP="00845D07">
            <w:pPr>
              <w:pStyle w:val="Tot"/>
              <w:jc w:val="right"/>
              <w:rPr>
                <w:rFonts w:asciiTheme="minorHAnsi" w:hAnsiTheme="minorHAnsi" w:cs="Arial"/>
                <w:b/>
                <w:bCs/>
                <w:szCs w:val="19"/>
                <w:lang w:val="hr-HR"/>
              </w:rPr>
            </w:pPr>
          </w:p>
        </w:tc>
      </w:tr>
      <w:tr w:rsidR="005049F4" w:rsidRPr="00F103D8" w14:paraId="3E361F29" w14:textId="77777777" w:rsidTr="005049F4">
        <w:trPr>
          <w:trHeight w:val="161"/>
        </w:trPr>
        <w:tc>
          <w:tcPr>
            <w:tcW w:w="3334" w:type="pct"/>
            <w:vAlign w:val="bottom"/>
          </w:tcPr>
          <w:p w14:paraId="7F930228" w14:textId="77777777" w:rsidR="005049F4" w:rsidRPr="001F110B" w:rsidRDefault="005049F4" w:rsidP="005049F4">
            <w:pPr>
              <w:pStyle w:val="Tot"/>
              <w:rPr>
                <w:rFonts w:asciiTheme="minorHAnsi" w:hAnsiTheme="minorHAnsi" w:cs="Arial"/>
                <w:b/>
                <w:bCs/>
                <w:szCs w:val="19"/>
              </w:rPr>
            </w:pPr>
            <w:bookmarkStart w:id="240" w:name="_Toc4057320"/>
            <w:r w:rsidRPr="00EA22B8">
              <w:rPr>
                <w:rFonts w:asciiTheme="minorHAnsi" w:hAnsiTheme="minorHAnsi" w:cs="Arial"/>
                <w:bCs/>
                <w:szCs w:val="19"/>
              </w:rPr>
              <w:t>Net changes</w:t>
            </w:r>
            <w:r w:rsidRPr="007B46F8">
              <w:rPr>
                <w:rFonts w:asciiTheme="minorHAnsi" w:hAnsiTheme="minorHAnsi" w:cs="Arial"/>
                <w:bCs/>
                <w:szCs w:val="19"/>
              </w:rPr>
              <w:t xml:space="preserve"> </w:t>
            </w:r>
            <w:r>
              <w:rPr>
                <w:rFonts w:asciiTheme="minorHAnsi" w:hAnsiTheme="minorHAnsi" w:cs="Arial"/>
                <w:bCs/>
                <w:szCs w:val="19"/>
              </w:rPr>
              <w:t>in</w:t>
            </w:r>
            <w:r w:rsidRPr="007B46F8">
              <w:rPr>
                <w:rFonts w:asciiTheme="minorHAnsi" w:hAnsiTheme="minorHAnsi" w:cs="Arial"/>
                <w:bCs/>
                <w:szCs w:val="19"/>
              </w:rPr>
              <w:t xml:space="preserve"> financial assets at fair value through other comprehensive income</w:t>
            </w:r>
            <w:bookmarkEnd w:id="240"/>
          </w:p>
        </w:tc>
        <w:tc>
          <w:tcPr>
            <w:tcW w:w="834" w:type="pct"/>
            <w:vAlign w:val="bottom"/>
          </w:tcPr>
          <w:p w14:paraId="45C6ABD9" w14:textId="3D11052D" w:rsidR="005049F4" w:rsidRPr="005049F4" w:rsidRDefault="005049F4" w:rsidP="005049F4">
            <w:pPr>
              <w:pStyle w:val="Tot"/>
              <w:jc w:val="right"/>
              <w:rPr>
                <w:rFonts w:asciiTheme="minorHAnsi" w:hAnsiTheme="minorHAnsi" w:cstheme="minorHAnsi"/>
                <w:bCs/>
                <w:szCs w:val="19"/>
                <w:lang w:val="hr-HR"/>
              </w:rPr>
            </w:pPr>
            <w:r w:rsidRPr="005049F4">
              <w:rPr>
                <w:rFonts w:asciiTheme="minorHAnsi" w:hAnsiTheme="minorHAnsi" w:cstheme="minorHAnsi"/>
                <w:szCs w:val="19"/>
              </w:rPr>
              <w:t>(13</w:t>
            </w:r>
            <w:r w:rsidR="00BC2E56">
              <w:rPr>
                <w:rFonts w:asciiTheme="minorHAnsi" w:hAnsiTheme="minorHAnsi" w:cstheme="minorHAnsi"/>
                <w:szCs w:val="19"/>
              </w:rPr>
              <w:t>,</w:t>
            </w:r>
            <w:r w:rsidRPr="005049F4">
              <w:rPr>
                <w:rFonts w:asciiTheme="minorHAnsi" w:hAnsiTheme="minorHAnsi" w:cstheme="minorHAnsi"/>
                <w:szCs w:val="19"/>
              </w:rPr>
              <w:t>631)</w:t>
            </w:r>
          </w:p>
        </w:tc>
        <w:tc>
          <w:tcPr>
            <w:tcW w:w="832" w:type="pct"/>
            <w:vAlign w:val="bottom"/>
          </w:tcPr>
          <w:p w14:paraId="71BB6C49" w14:textId="22B555F6" w:rsidR="005049F4" w:rsidRPr="001E60A3" w:rsidRDefault="005049F4" w:rsidP="005049F4">
            <w:pPr>
              <w:pStyle w:val="Tot"/>
              <w:jc w:val="right"/>
              <w:rPr>
                <w:rFonts w:ascii="Calibri" w:hAnsi="Calibri" w:cs="Calibri"/>
                <w:color w:val="000000"/>
                <w:szCs w:val="19"/>
              </w:rPr>
            </w:pPr>
            <w:r>
              <w:rPr>
                <w:rFonts w:asciiTheme="minorHAnsi" w:hAnsiTheme="minorHAnsi" w:cs="Arial"/>
                <w:bCs/>
                <w:szCs w:val="19"/>
                <w:lang w:val="hr-HR"/>
              </w:rPr>
              <w:t>7,849</w:t>
            </w:r>
          </w:p>
        </w:tc>
      </w:tr>
      <w:tr w:rsidR="005049F4" w:rsidRPr="00F103D8" w14:paraId="590D9B59" w14:textId="77777777" w:rsidTr="005049F4">
        <w:trPr>
          <w:trHeight w:val="161"/>
        </w:trPr>
        <w:tc>
          <w:tcPr>
            <w:tcW w:w="3334" w:type="pct"/>
            <w:vAlign w:val="bottom"/>
          </w:tcPr>
          <w:p w14:paraId="3D563E70" w14:textId="77777777" w:rsidR="005049F4" w:rsidRPr="001F110B" w:rsidRDefault="005049F4" w:rsidP="005049F4">
            <w:pPr>
              <w:pStyle w:val="Tot"/>
              <w:rPr>
                <w:rFonts w:asciiTheme="minorHAnsi" w:hAnsiTheme="minorHAnsi" w:cs="Arial"/>
                <w:b/>
                <w:bCs/>
                <w:szCs w:val="19"/>
              </w:rPr>
            </w:pPr>
            <w:bookmarkStart w:id="241" w:name="_Toc4057323"/>
            <w:r w:rsidRPr="007B46F8">
              <w:rPr>
                <w:rFonts w:asciiTheme="minorHAnsi" w:hAnsiTheme="minorHAnsi" w:cs="Arial"/>
                <w:bCs/>
                <w:szCs w:val="19"/>
              </w:rPr>
              <w:t>Net foreign exchange on equity instruments</w:t>
            </w:r>
            <w:bookmarkEnd w:id="241"/>
          </w:p>
        </w:tc>
        <w:tc>
          <w:tcPr>
            <w:tcW w:w="834" w:type="pct"/>
            <w:vAlign w:val="bottom"/>
          </w:tcPr>
          <w:p w14:paraId="30A620A9" w14:textId="61E4D18B" w:rsidR="005049F4" w:rsidRPr="005049F4" w:rsidRDefault="005049F4" w:rsidP="005049F4">
            <w:pPr>
              <w:pStyle w:val="Tot"/>
              <w:jc w:val="right"/>
              <w:rPr>
                <w:rFonts w:asciiTheme="minorHAnsi" w:hAnsiTheme="minorHAnsi" w:cstheme="minorHAnsi"/>
                <w:bCs/>
                <w:szCs w:val="19"/>
                <w:lang w:val="hr-HR"/>
              </w:rPr>
            </w:pPr>
            <w:r w:rsidRPr="005049F4">
              <w:rPr>
                <w:rFonts w:asciiTheme="minorHAnsi" w:hAnsiTheme="minorHAnsi" w:cstheme="minorHAnsi"/>
                <w:szCs w:val="19"/>
              </w:rPr>
              <w:t>333</w:t>
            </w:r>
          </w:p>
        </w:tc>
        <w:tc>
          <w:tcPr>
            <w:tcW w:w="832" w:type="pct"/>
            <w:vAlign w:val="bottom"/>
          </w:tcPr>
          <w:p w14:paraId="703FC24B" w14:textId="66E52CA4" w:rsidR="005049F4" w:rsidRPr="001E60A3" w:rsidRDefault="005049F4" w:rsidP="005049F4">
            <w:pPr>
              <w:pStyle w:val="Tot"/>
              <w:jc w:val="right"/>
              <w:rPr>
                <w:rFonts w:ascii="Calibri" w:hAnsi="Calibri" w:cs="Calibri"/>
                <w:color w:val="000000"/>
                <w:szCs w:val="19"/>
              </w:rPr>
            </w:pPr>
            <w:r>
              <w:rPr>
                <w:rFonts w:asciiTheme="minorHAnsi" w:hAnsiTheme="minorHAnsi" w:cs="Arial"/>
                <w:bCs/>
                <w:szCs w:val="19"/>
                <w:lang w:val="hr-HR"/>
              </w:rPr>
              <w:t>87</w:t>
            </w:r>
          </w:p>
        </w:tc>
      </w:tr>
      <w:tr w:rsidR="005049F4" w:rsidRPr="00F103D8" w14:paraId="1DC7EABF" w14:textId="77777777" w:rsidTr="005049F4">
        <w:trPr>
          <w:trHeight w:val="433"/>
        </w:trPr>
        <w:tc>
          <w:tcPr>
            <w:tcW w:w="3334" w:type="pct"/>
            <w:vAlign w:val="bottom"/>
          </w:tcPr>
          <w:p w14:paraId="13B4F036" w14:textId="77777777" w:rsidR="005049F4" w:rsidRPr="001F110B" w:rsidRDefault="005049F4" w:rsidP="005049F4">
            <w:pPr>
              <w:tabs>
                <w:tab w:val="right" w:pos="1202"/>
              </w:tabs>
              <w:spacing w:line="280" w:lineRule="exact"/>
              <w:outlineLvl w:val="0"/>
              <w:rPr>
                <w:rFonts w:asciiTheme="minorHAnsi" w:hAnsiTheme="minorHAnsi" w:cs="Arial"/>
                <w:b/>
                <w:bCs/>
                <w:sz w:val="19"/>
                <w:szCs w:val="19"/>
              </w:rPr>
            </w:pPr>
            <w:bookmarkStart w:id="242" w:name="_Toc4057329"/>
            <w:r w:rsidRPr="001F110B">
              <w:rPr>
                <w:rFonts w:asciiTheme="minorHAnsi" w:hAnsiTheme="minorHAnsi" w:cs="Arial"/>
                <w:b/>
                <w:bCs/>
                <w:sz w:val="19"/>
                <w:szCs w:val="19"/>
              </w:rPr>
              <w:t>Total items that may be reclassified subsequently to profit or loss</w:t>
            </w:r>
            <w:bookmarkEnd w:id="242"/>
          </w:p>
        </w:tc>
        <w:tc>
          <w:tcPr>
            <w:tcW w:w="834" w:type="pct"/>
            <w:tcBorders>
              <w:top w:val="single" w:sz="4" w:space="0" w:color="auto"/>
              <w:bottom w:val="single" w:sz="4" w:space="0" w:color="auto"/>
            </w:tcBorders>
            <w:vAlign w:val="bottom"/>
          </w:tcPr>
          <w:p w14:paraId="1F6FF2DA" w14:textId="168B56BA" w:rsidR="005049F4" w:rsidRPr="005049F4" w:rsidRDefault="005049F4" w:rsidP="005049F4">
            <w:pPr>
              <w:pStyle w:val="Tot"/>
              <w:jc w:val="right"/>
              <w:rPr>
                <w:rFonts w:asciiTheme="minorHAnsi" w:hAnsiTheme="minorHAnsi" w:cstheme="minorHAnsi"/>
                <w:b/>
                <w:bCs/>
                <w:szCs w:val="19"/>
                <w:lang w:val="hr-HR"/>
              </w:rPr>
            </w:pPr>
            <w:r w:rsidRPr="005049F4">
              <w:rPr>
                <w:rFonts w:asciiTheme="minorHAnsi" w:hAnsiTheme="minorHAnsi" w:cstheme="minorHAnsi"/>
                <w:szCs w:val="19"/>
              </w:rPr>
              <w:t>(13</w:t>
            </w:r>
            <w:r w:rsidR="00BC2E56">
              <w:rPr>
                <w:rFonts w:asciiTheme="minorHAnsi" w:hAnsiTheme="minorHAnsi" w:cstheme="minorHAnsi"/>
                <w:szCs w:val="19"/>
              </w:rPr>
              <w:t>,</w:t>
            </w:r>
            <w:r w:rsidRPr="005049F4">
              <w:rPr>
                <w:rFonts w:asciiTheme="minorHAnsi" w:hAnsiTheme="minorHAnsi" w:cstheme="minorHAnsi"/>
                <w:szCs w:val="19"/>
              </w:rPr>
              <w:t>298)</w:t>
            </w:r>
          </w:p>
        </w:tc>
        <w:tc>
          <w:tcPr>
            <w:tcW w:w="832" w:type="pct"/>
            <w:tcBorders>
              <w:top w:val="single" w:sz="4" w:space="0" w:color="auto"/>
              <w:bottom w:val="single" w:sz="4" w:space="0" w:color="auto"/>
            </w:tcBorders>
            <w:vAlign w:val="bottom"/>
          </w:tcPr>
          <w:p w14:paraId="24C4679E" w14:textId="595CB0DB" w:rsidR="005049F4" w:rsidRPr="001F110B" w:rsidDel="00077D3D" w:rsidRDefault="005049F4" w:rsidP="005049F4">
            <w:pPr>
              <w:pStyle w:val="Tot"/>
              <w:jc w:val="right"/>
              <w:rPr>
                <w:rFonts w:asciiTheme="minorHAnsi" w:hAnsiTheme="minorHAnsi" w:cs="Arial"/>
                <w:b/>
                <w:bCs/>
                <w:szCs w:val="19"/>
                <w:lang w:val="hr-HR"/>
              </w:rPr>
            </w:pPr>
            <w:r>
              <w:rPr>
                <w:rFonts w:asciiTheme="minorHAnsi" w:hAnsiTheme="minorHAnsi" w:cs="Arial"/>
                <w:b/>
                <w:bCs/>
                <w:szCs w:val="19"/>
                <w:lang w:val="hr-HR"/>
              </w:rPr>
              <w:t>7,936</w:t>
            </w:r>
          </w:p>
        </w:tc>
      </w:tr>
      <w:tr w:rsidR="005049F4" w:rsidRPr="00F103D8" w14:paraId="6A537C99" w14:textId="77777777" w:rsidTr="005049F4">
        <w:trPr>
          <w:trHeight w:val="433"/>
        </w:trPr>
        <w:tc>
          <w:tcPr>
            <w:tcW w:w="3334" w:type="pct"/>
            <w:vAlign w:val="bottom"/>
          </w:tcPr>
          <w:p w14:paraId="19856CC4" w14:textId="77777777" w:rsidR="005049F4" w:rsidRPr="001F110B" w:rsidRDefault="005049F4" w:rsidP="005049F4">
            <w:pPr>
              <w:pStyle w:val="Tot"/>
              <w:rPr>
                <w:rFonts w:asciiTheme="minorHAnsi" w:hAnsiTheme="minorHAnsi" w:cs="Arial"/>
                <w:b/>
                <w:bCs/>
                <w:szCs w:val="19"/>
              </w:rPr>
            </w:pPr>
            <w:bookmarkStart w:id="243" w:name="_Toc4057332"/>
            <w:r w:rsidRPr="001F110B">
              <w:rPr>
                <w:rFonts w:asciiTheme="minorHAnsi" w:hAnsiTheme="minorHAnsi" w:cs="Arial"/>
                <w:b/>
                <w:bCs/>
                <w:szCs w:val="19"/>
              </w:rPr>
              <w:t>Other comprehensive income after income tax</w:t>
            </w:r>
            <w:bookmarkEnd w:id="243"/>
          </w:p>
        </w:tc>
        <w:tc>
          <w:tcPr>
            <w:tcW w:w="834" w:type="pct"/>
            <w:tcBorders>
              <w:top w:val="single" w:sz="12" w:space="0" w:color="auto"/>
              <w:bottom w:val="single" w:sz="4" w:space="0" w:color="auto"/>
            </w:tcBorders>
            <w:vAlign w:val="bottom"/>
          </w:tcPr>
          <w:p w14:paraId="2EAA6AB4" w14:textId="3B3D62A0" w:rsidR="005049F4" w:rsidRPr="005049F4" w:rsidRDefault="005049F4" w:rsidP="005049F4">
            <w:pPr>
              <w:pStyle w:val="Tot"/>
              <w:jc w:val="right"/>
              <w:rPr>
                <w:rFonts w:asciiTheme="minorHAnsi" w:hAnsiTheme="minorHAnsi" w:cstheme="minorHAnsi"/>
                <w:b/>
                <w:bCs/>
                <w:szCs w:val="19"/>
                <w:lang w:val="hr-HR"/>
              </w:rPr>
            </w:pPr>
            <w:r w:rsidRPr="005049F4">
              <w:rPr>
                <w:rFonts w:asciiTheme="minorHAnsi" w:hAnsiTheme="minorHAnsi" w:cstheme="minorHAnsi"/>
                <w:szCs w:val="19"/>
              </w:rPr>
              <w:t>(16</w:t>
            </w:r>
            <w:r w:rsidR="00BC2E56">
              <w:rPr>
                <w:rFonts w:asciiTheme="minorHAnsi" w:hAnsiTheme="minorHAnsi" w:cstheme="minorHAnsi"/>
                <w:szCs w:val="19"/>
              </w:rPr>
              <w:t>,</w:t>
            </w:r>
            <w:r w:rsidRPr="005049F4">
              <w:rPr>
                <w:rFonts w:asciiTheme="minorHAnsi" w:hAnsiTheme="minorHAnsi" w:cstheme="minorHAnsi"/>
                <w:szCs w:val="19"/>
              </w:rPr>
              <w:t>964)</w:t>
            </w:r>
          </w:p>
        </w:tc>
        <w:tc>
          <w:tcPr>
            <w:tcW w:w="832" w:type="pct"/>
            <w:tcBorders>
              <w:top w:val="single" w:sz="12" w:space="0" w:color="auto"/>
              <w:bottom w:val="single" w:sz="4" w:space="0" w:color="auto"/>
            </w:tcBorders>
            <w:vAlign w:val="bottom"/>
          </w:tcPr>
          <w:p w14:paraId="5ACC4A83" w14:textId="2AFF075B" w:rsidR="005049F4" w:rsidRPr="001F110B" w:rsidDel="00077D3D" w:rsidRDefault="005049F4" w:rsidP="005049F4">
            <w:pPr>
              <w:pStyle w:val="Tot"/>
              <w:jc w:val="right"/>
              <w:rPr>
                <w:rFonts w:asciiTheme="minorHAnsi" w:hAnsiTheme="minorHAnsi" w:cs="Arial"/>
                <w:b/>
                <w:bCs/>
                <w:szCs w:val="19"/>
                <w:lang w:val="hr-HR"/>
              </w:rPr>
            </w:pPr>
            <w:r>
              <w:rPr>
                <w:rFonts w:asciiTheme="minorHAnsi" w:hAnsiTheme="minorHAnsi" w:cs="Arial"/>
                <w:b/>
                <w:bCs/>
                <w:szCs w:val="19"/>
                <w:lang w:val="hr-HR"/>
              </w:rPr>
              <w:t>7,992</w:t>
            </w:r>
          </w:p>
        </w:tc>
      </w:tr>
      <w:tr w:rsidR="005049F4" w:rsidRPr="00F103D8" w14:paraId="7318D100" w14:textId="77777777" w:rsidTr="005049F4">
        <w:trPr>
          <w:trHeight w:val="433"/>
        </w:trPr>
        <w:tc>
          <w:tcPr>
            <w:tcW w:w="3334" w:type="pct"/>
            <w:vAlign w:val="bottom"/>
          </w:tcPr>
          <w:p w14:paraId="1FDFE0D6" w14:textId="77777777" w:rsidR="005049F4" w:rsidRPr="001F110B" w:rsidRDefault="005049F4" w:rsidP="005049F4">
            <w:pPr>
              <w:pStyle w:val="Tot"/>
              <w:rPr>
                <w:rFonts w:asciiTheme="minorHAnsi" w:hAnsiTheme="minorHAnsi" w:cs="Arial"/>
                <w:b/>
                <w:bCs/>
                <w:szCs w:val="19"/>
              </w:rPr>
            </w:pPr>
            <w:bookmarkStart w:id="244" w:name="_Toc4057335"/>
            <w:r w:rsidRPr="001F110B">
              <w:rPr>
                <w:rFonts w:asciiTheme="minorHAnsi" w:hAnsiTheme="minorHAnsi" w:cs="Arial"/>
                <w:b/>
                <w:bCs/>
                <w:szCs w:val="19"/>
              </w:rPr>
              <w:t>Total comprehensive income after income tax</w:t>
            </w:r>
            <w:bookmarkEnd w:id="244"/>
          </w:p>
        </w:tc>
        <w:tc>
          <w:tcPr>
            <w:tcW w:w="834" w:type="pct"/>
            <w:tcBorders>
              <w:top w:val="single" w:sz="4" w:space="0" w:color="auto"/>
              <w:bottom w:val="single" w:sz="12" w:space="0" w:color="auto"/>
            </w:tcBorders>
            <w:vAlign w:val="bottom"/>
          </w:tcPr>
          <w:p w14:paraId="6AC130C1" w14:textId="617BEDE2" w:rsidR="005049F4" w:rsidRPr="005049F4" w:rsidRDefault="005049F4" w:rsidP="005049F4">
            <w:pPr>
              <w:pStyle w:val="Tot"/>
              <w:rPr>
                <w:rFonts w:asciiTheme="minorHAnsi" w:hAnsiTheme="minorHAnsi" w:cstheme="minorHAnsi"/>
                <w:b/>
                <w:bCs/>
                <w:szCs w:val="19"/>
                <w:lang w:val="hr-HR"/>
              </w:rPr>
            </w:pPr>
            <w:r w:rsidRPr="005049F4">
              <w:rPr>
                <w:rFonts w:asciiTheme="minorHAnsi" w:hAnsiTheme="minorHAnsi" w:cstheme="minorHAnsi"/>
                <w:b/>
                <w:bCs/>
                <w:szCs w:val="19"/>
                <w:lang w:val="hr-HR"/>
              </w:rPr>
              <w:t xml:space="preserve">                 62</w:t>
            </w:r>
            <w:r w:rsidR="00BC2E56">
              <w:rPr>
                <w:rFonts w:asciiTheme="minorHAnsi" w:hAnsiTheme="minorHAnsi" w:cstheme="minorHAnsi"/>
                <w:b/>
                <w:bCs/>
                <w:szCs w:val="19"/>
                <w:lang w:val="hr-HR"/>
              </w:rPr>
              <w:t>,</w:t>
            </w:r>
            <w:r w:rsidRPr="005049F4">
              <w:rPr>
                <w:rFonts w:asciiTheme="minorHAnsi" w:hAnsiTheme="minorHAnsi" w:cstheme="minorHAnsi"/>
                <w:b/>
                <w:bCs/>
                <w:szCs w:val="19"/>
                <w:lang w:val="hr-HR"/>
              </w:rPr>
              <w:t>375</w:t>
            </w:r>
          </w:p>
        </w:tc>
        <w:tc>
          <w:tcPr>
            <w:tcW w:w="832" w:type="pct"/>
            <w:tcBorders>
              <w:top w:val="single" w:sz="4" w:space="0" w:color="auto"/>
              <w:bottom w:val="single" w:sz="12" w:space="0" w:color="auto"/>
            </w:tcBorders>
            <w:vAlign w:val="bottom"/>
          </w:tcPr>
          <w:p w14:paraId="1078531A" w14:textId="2181C390" w:rsidR="005049F4" w:rsidRPr="001F110B" w:rsidDel="00077D3D" w:rsidRDefault="005049F4" w:rsidP="005049F4">
            <w:pPr>
              <w:pStyle w:val="Tot"/>
              <w:jc w:val="right"/>
              <w:rPr>
                <w:rFonts w:asciiTheme="minorHAnsi" w:hAnsiTheme="minorHAnsi" w:cs="Arial"/>
                <w:b/>
                <w:bCs/>
                <w:szCs w:val="19"/>
                <w:lang w:val="hr-HR"/>
              </w:rPr>
            </w:pPr>
            <w:r>
              <w:rPr>
                <w:rFonts w:asciiTheme="minorHAnsi" w:hAnsiTheme="minorHAnsi" w:cs="Arial"/>
                <w:b/>
                <w:bCs/>
                <w:szCs w:val="19"/>
                <w:lang w:val="hr-HR"/>
              </w:rPr>
              <w:t>163,042</w:t>
            </w:r>
          </w:p>
        </w:tc>
      </w:tr>
      <w:tr w:rsidR="00845D07" w:rsidRPr="00F103D8" w14:paraId="640D966E" w14:textId="77777777" w:rsidTr="005049F4">
        <w:trPr>
          <w:trHeight w:val="114"/>
        </w:trPr>
        <w:tc>
          <w:tcPr>
            <w:tcW w:w="3334" w:type="pct"/>
          </w:tcPr>
          <w:p w14:paraId="1A16F4EC" w14:textId="264EBD29" w:rsidR="00845D07" w:rsidRPr="001F110B" w:rsidRDefault="005049F4" w:rsidP="00845D07">
            <w:pPr>
              <w:pStyle w:val="Tot"/>
              <w:spacing w:line="301" w:lineRule="exact"/>
              <w:rPr>
                <w:rFonts w:asciiTheme="minorHAnsi" w:hAnsiTheme="minorHAnsi" w:cs="Arial"/>
                <w:b/>
                <w:bCs/>
                <w:szCs w:val="19"/>
              </w:rPr>
            </w:pPr>
            <w:r>
              <w:rPr>
                <w:rFonts w:asciiTheme="minorHAnsi" w:hAnsiTheme="minorHAnsi" w:cs="Arial"/>
                <w:b/>
                <w:bCs/>
                <w:szCs w:val="19"/>
              </w:rPr>
              <w:t xml:space="preserve">  </w:t>
            </w:r>
          </w:p>
        </w:tc>
        <w:tc>
          <w:tcPr>
            <w:tcW w:w="834" w:type="pct"/>
            <w:tcBorders>
              <w:top w:val="single" w:sz="12" w:space="0" w:color="auto"/>
            </w:tcBorders>
            <w:vAlign w:val="bottom"/>
          </w:tcPr>
          <w:p w14:paraId="7DBEC863" w14:textId="77777777" w:rsidR="00845D07" w:rsidRPr="005049F4" w:rsidRDefault="00845D07" w:rsidP="00845D07">
            <w:pPr>
              <w:pStyle w:val="Thick"/>
              <w:tabs>
                <w:tab w:val="clear" w:pos="1202"/>
              </w:tabs>
              <w:spacing w:line="301" w:lineRule="exact"/>
              <w:jc w:val="right"/>
              <w:rPr>
                <w:rFonts w:asciiTheme="minorHAnsi" w:hAnsiTheme="minorHAnsi" w:cstheme="minorHAnsi"/>
                <w:sz w:val="19"/>
                <w:szCs w:val="19"/>
                <w:u w:val="none"/>
                <w:lang w:val="hr-HR"/>
              </w:rPr>
            </w:pPr>
          </w:p>
        </w:tc>
        <w:tc>
          <w:tcPr>
            <w:tcW w:w="832" w:type="pct"/>
            <w:tcBorders>
              <w:top w:val="single" w:sz="12" w:space="0" w:color="auto"/>
            </w:tcBorders>
            <w:vAlign w:val="bottom"/>
          </w:tcPr>
          <w:p w14:paraId="1B1A892F" w14:textId="77777777" w:rsidR="00845D07" w:rsidRPr="001F110B" w:rsidRDefault="00845D07" w:rsidP="00845D07">
            <w:pPr>
              <w:pStyle w:val="Thick"/>
              <w:tabs>
                <w:tab w:val="clear" w:pos="1202"/>
              </w:tabs>
              <w:spacing w:line="301" w:lineRule="exact"/>
              <w:jc w:val="right"/>
              <w:rPr>
                <w:rFonts w:asciiTheme="minorHAnsi" w:hAnsiTheme="minorHAnsi" w:cs="Arial"/>
                <w:sz w:val="19"/>
                <w:szCs w:val="19"/>
                <w:u w:val="none"/>
                <w:lang w:val="hr-HR"/>
              </w:rPr>
            </w:pPr>
          </w:p>
        </w:tc>
      </w:tr>
      <w:tr w:rsidR="00845D07" w:rsidRPr="00F103D8" w14:paraId="35C150AB" w14:textId="77777777" w:rsidTr="005049F4">
        <w:trPr>
          <w:trHeight w:val="111"/>
        </w:trPr>
        <w:tc>
          <w:tcPr>
            <w:tcW w:w="3334" w:type="pct"/>
          </w:tcPr>
          <w:p w14:paraId="7850E94D" w14:textId="77777777" w:rsidR="00845D07" w:rsidRPr="001F110B" w:rsidRDefault="00845D07" w:rsidP="00845D07">
            <w:pPr>
              <w:pStyle w:val="Tot"/>
              <w:spacing w:line="301" w:lineRule="exact"/>
              <w:rPr>
                <w:rFonts w:asciiTheme="minorHAnsi" w:hAnsiTheme="minorHAnsi" w:cs="Arial"/>
                <w:b/>
                <w:bCs/>
                <w:szCs w:val="19"/>
              </w:rPr>
            </w:pPr>
            <w:bookmarkStart w:id="245" w:name="_Toc4057338"/>
            <w:r w:rsidRPr="001F110B">
              <w:rPr>
                <w:rFonts w:asciiTheme="minorHAnsi" w:hAnsiTheme="minorHAnsi" w:cs="Arial"/>
                <w:b/>
                <w:szCs w:val="19"/>
              </w:rPr>
              <w:t>Attributable to:</w:t>
            </w:r>
            <w:bookmarkEnd w:id="245"/>
          </w:p>
        </w:tc>
        <w:tc>
          <w:tcPr>
            <w:tcW w:w="834" w:type="pct"/>
            <w:vAlign w:val="bottom"/>
          </w:tcPr>
          <w:p w14:paraId="53132C07" w14:textId="77777777" w:rsidR="00845D07" w:rsidRPr="005049F4" w:rsidRDefault="00845D07" w:rsidP="00845D07">
            <w:pPr>
              <w:pStyle w:val="Thick"/>
              <w:tabs>
                <w:tab w:val="clear" w:pos="1202"/>
              </w:tabs>
              <w:spacing w:line="301" w:lineRule="exact"/>
              <w:jc w:val="right"/>
              <w:rPr>
                <w:rFonts w:asciiTheme="minorHAnsi" w:hAnsiTheme="minorHAnsi" w:cstheme="minorHAnsi"/>
                <w:sz w:val="19"/>
                <w:szCs w:val="19"/>
                <w:u w:val="none"/>
                <w:lang w:val="hr-HR"/>
              </w:rPr>
            </w:pPr>
          </w:p>
        </w:tc>
        <w:tc>
          <w:tcPr>
            <w:tcW w:w="832" w:type="pct"/>
            <w:vAlign w:val="bottom"/>
          </w:tcPr>
          <w:p w14:paraId="218CE887" w14:textId="77777777" w:rsidR="00845D07" w:rsidRPr="001F110B" w:rsidRDefault="00845D07" w:rsidP="00845D07">
            <w:pPr>
              <w:pStyle w:val="Thick"/>
              <w:tabs>
                <w:tab w:val="clear" w:pos="1202"/>
              </w:tabs>
              <w:spacing w:line="301" w:lineRule="exact"/>
              <w:jc w:val="right"/>
              <w:rPr>
                <w:rFonts w:asciiTheme="minorHAnsi" w:hAnsiTheme="minorHAnsi" w:cs="Arial"/>
                <w:sz w:val="19"/>
                <w:szCs w:val="19"/>
                <w:u w:val="none"/>
                <w:lang w:val="hr-HR"/>
              </w:rPr>
            </w:pPr>
          </w:p>
        </w:tc>
      </w:tr>
      <w:tr w:rsidR="00845D07" w:rsidRPr="00F103D8" w14:paraId="5466F00F" w14:textId="77777777" w:rsidTr="005049F4">
        <w:trPr>
          <w:trHeight w:val="372"/>
        </w:trPr>
        <w:tc>
          <w:tcPr>
            <w:tcW w:w="3334" w:type="pct"/>
            <w:vAlign w:val="bottom"/>
          </w:tcPr>
          <w:p w14:paraId="544090DA" w14:textId="77777777" w:rsidR="00845D07" w:rsidRPr="001F110B" w:rsidRDefault="00845D07" w:rsidP="00845D07">
            <w:pPr>
              <w:pStyle w:val="Tot"/>
              <w:spacing w:line="301" w:lineRule="exact"/>
              <w:rPr>
                <w:rFonts w:asciiTheme="minorHAnsi" w:hAnsiTheme="minorHAnsi" w:cs="Arial"/>
                <w:b/>
                <w:bCs/>
                <w:szCs w:val="19"/>
              </w:rPr>
            </w:pPr>
            <w:bookmarkStart w:id="246" w:name="_Toc4057339"/>
            <w:r w:rsidRPr="001F110B">
              <w:rPr>
                <w:rFonts w:asciiTheme="minorHAnsi" w:hAnsiTheme="minorHAnsi" w:cs="Arial"/>
                <w:b/>
                <w:szCs w:val="19"/>
              </w:rPr>
              <w:t>Owner of the Bank</w:t>
            </w:r>
            <w:bookmarkEnd w:id="246"/>
          </w:p>
        </w:tc>
        <w:tc>
          <w:tcPr>
            <w:tcW w:w="834" w:type="pct"/>
            <w:tcBorders>
              <w:bottom w:val="single" w:sz="12" w:space="0" w:color="auto"/>
            </w:tcBorders>
            <w:vAlign w:val="bottom"/>
          </w:tcPr>
          <w:p w14:paraId="4C01E824" w14:textId="48CF9A3C" w:rsidR="00845D07" w:rsidRPr="005049F4" w:rsidRDefault="005049F4" w:rsidP="00845D07">
            <w:pPr>
              <w:pStyle w:val="Tot"/>
              <w:jc w:val="right"/>
              <w:rPr>
                <w:rFonts w:asciiTheme="minorHAnsi" w:hAnsiTheme="minorHAnsi" w:cstheme="minorHAnsi"/>
                <w:b/>
                <w:bCs/>
                <w:szCs w:val="19"/>
                <w:lang w:val="hr-HR"/>
              </w:rPr>
            </w:pPr>
            <w:r w:rsidRPr="005049F4">
              <w:rPr>
                <w:rFonts w:asciiTheme="minorHAnsi" w:hAnsiTheme="minorHAnsi" w:cstheme="minorHAnsi"/>
                <w:b/>
                <w:bCs/>
                <w:szCs w:val="19"/>
                <w:lang w:val="hr-HR"/>
              </w:rPr>
              <w:t>62</w:t>
            </w:r>
            <w:r w:rsidR="00BC2E56">
              <w:rPr>
                <w:rFonts w:asciiTheme="minorHAnsi" w:hAnsiTheme="minorHAnsi" w:cstheme="minorHAnsi"/>
                <w:b/>
                <w:bCs/>
                <w:szCs w:val="19"/>
                <w:lang w:val="hr-HR"/>
              </w:rPr>
              <w:t>,</w:t>
            </w:r>
            <w:r w:rsidRPr="005049F4">
              <w:rPr>
                <w:rFonts w:asciiTheme="minorHAnsi" w:hAnsiTheme="minorHAnsi" w:cstheme="minorHAnsi"/>
                <w:b/>
                <w:bCs/>
                <w:szCs w:val="19"/>
                <w:lang w:val="hr-HR"/>
              </w:rPr>
              <w:t>375</w:t>
            </w:r>
          </w:p>
        </w:tc>
        <w:tc>
          <w:tcPr>
            <w:tcW w:w="832" w:type="pct"/>
            <w:tcBorders>
              <w:bottom w:val="single" w:sz="12" w:space="0" w:color="auto"/>
            </w:tcBorders>
            <w:vAlign w:val="bottom"/>
          </w:tcPr>
          <w:p w14:paraId="00338AF8" w14:textId="4205E1B4" w:rsidR="00845D07" w:rsidRPr="00962277" w:rsidDel="00077D3D" w:rsidRDefault="00845D07" w:rsidP="00845D07">
            <w:pPr>
              <w:pStyle w:val="Tot"/>
              <w:jc w:val="right"/>
              <w:rPr>
                <w:rFonts w:asciiTheme="minorHAnsi" w:hAnsiTheme="minorHAnsi" w:cs="Arial"/>
                <w:bCs/>
                <w:szCs w:val="19"/>
                <w:lang w:val="hr-HR"/>
              </w:rPr>
            </w:pPr>
            <w:r w:rsidRPr="00864F78">
              <w:rPr>
                <w:rFonts w:asciiTheme="minorHAnsi" w:hAnsiTheme="minorHAnsi" w:cs="Arial"/>
                <w:b/>
                <w:bCs/>
                <w:szCs w:val="19"/>
                <w:lang w:val="hr-HR"/>
              </w:rPr>
              <w:t>163,042</w:t>
            </w:r>
          </w:p>
        </w:tc>
      </w:tr>
    </w:tbl>
    <w:p w14:paraId="02606F88" w14:textId="77777777" w:rsidR="00A15E5B" w:rsidRPr="00E06490" w:rsidRDefault="00A15E5B" w:rsidP="001E7DB0">
      <w:pPr>
        <w:rPr>
          <w:rFonts w:asciiTheme="minorHAnsi" w:hAnsiTheme="minorHAnsi" w:cs="Arial"/>
          <w:sz w:val="19"/>
          <w:szCs w:val="19"/>
          <w:lang w:val="en-GB"/>
        </w:rPr>
      </w:pPr>
    </w:p>
    <w:p w14:paraId="48A356A6" w14:textId="7EBE3D0E" w:rsidR="00C0291B" w:rsidRDefault="00C0291B" w:rsidP="001E7DB0">
      <w:pPr>
        <w:jc w:val="both"/>
        <w:rPr>
          <w:rFonts w:asciiTheme="minorHAnsi" w:hAnsiTheme="minorHAnsi" w:cs="Arial"/>
          <w:sz w:val="22"/>
          <w:szCs w:val="22"/>
          <w:lang w:val="en-GB"/>
        </w:rPr>
      </w:pPr>
    </w:p>
    <w:p w14:paraId="63392FA1" w14:textId="23E522E9" w:rsidR="00200F0C" w:rsidRDefault="00200F0C" w:rsidP="001E7DB0">
      <w:pPr>
        <w:jc w:val="both"/>
        <w:rPr>
          <w:rFonts w:asciiTheme="minorHAnsi" w:hAnsiTheme="minorHAnsi" w:cs="Arial"/>
          <w:sz w:val="22"/>
          <w:szCs w:val="22"/>
          <w:lang w:val="en-GB"/>
        </w:rPr>
      </w:pPr>
    </w:p>
    <w:p w14:paraId="2878FBF2" w14:textId="44662857" w:rsidR="00200F0C" w:rsidRDefault="00200F0C" w:rsidP="001E7DB0">
      <w:pPr>
        <w:jc w:val="both"/>
        <w:rPr>
          <w:rFonts w:asciiTheme="minorHAnsi" w:hAnsiTheme="minorHAnsi" w:cs="Arial"/>
          <w:sz w:val="22"/>
          <w:szCs w:val="22"/>
          <w:lang w:val="en-GB"/>
        </w:rPr>
      </w:pPr>
    </w:p>
    <w:p w14:paraId="1E2658A4" w14:textId="4023468C" w:rsidR="00200F0C" w:rsidRDefault="00200F0C" w:rsidP="001E7DB0">
      <w:pPr>
        <w:jc w:val="both"/>
        <w:rPr>
          <w:rFonts w:asciiTheme="minorHAnsi" w:hAnsiTheme="minorHAnsi" w:cs="Arial"/>
          <w:sz w:val="22"/>
          <w:szCs w:val="22"/>
          <w:lang w:val="en-GB"/>
        </w:rPr>
      </w:pPr>
    </w:p>
    <w:p w14:paraId="245640D4" w14:textId="1C01C1EF" w:rsidR="00200F0C" w:rsidRDefault="00200F0C" w:rsidP="001E7DB0">
      <w:pPr>
        <w:jc w:val="both"/>
        <w:rPr>
          <w:rFonts w:asciiTheme="minorHAnsi" w:hAnsiTheme="minorHAnsi" w:cs="Arial"/>
          <w:sz w:val="22"/>
          <w:szCs w:val="22"/>
          <w:lang w:val="en-GB"/>
        </w:rPr>
      </w:pPr>
    </w:p>
    <w:p w14:paraId="0A79BB27" w14:textId="7B0D8C06" w:rsidR="00200F0C" w:rsidRDefault="00200F0C" w:rsidP="001E7DB0">
      <w:pPr>
        <w:jc w:val="both"/>
        <w:rPr>
          <w:rFonts w:asciiTheme="minorHAnsi" w:hAnsiTheme="minorHAnsi" w:cs="Arial"/>
          <w:sz w:val="22"/>
          <w:szCs w:val="22"/>
          <w:lang w:val="en-GB"/>
        </w:rPr>
      </w:pPr>
    </w:p>
    <w:p w14:paraId="51C1BF9C" w14:textId="10E0A036" w:rsidR="00200F0C" w:rsidRDefault="00200F0C" w:rsidP="001E7DB0">
      <w:pPr>
        <w:jc w:val="both"/>
        <w:rPr>
          <w:rFonts w:asciiTheme="minorHAnsi" w:hAnsiTheme="minorHAnsi" w:cs="Arial"/>
          <w:sz w:val="22"/>
          <w:szCs w:val="22"/>
          <w:lang w:val="en-GB"/>
        </w:rPr>
      </w:pPr>
    </w:p>
    <w:p w14:paraId="146EF79C" w14:textId="001DD3CC" w:rsidR="00200F0C" w:rsidRDefault="00200F0C" w:rsidP="001E7DB0">
      <w:pPr>
        <w:jc w:val="both"/>
        <w:rPr>
          <w:rFonts w:asciiTheme="minorHAnsi" w:hAnsiTheme="minorHAnsi" w:cs="Arial"/>
          <w:sz w:val="22"/>
          <w:szCs w:val="22"/>
          <w:lang w:val="en-GB"/>
        </w:rPr>
      </w:pPr>
    </w:p>
    <w:p w14:paraId="1352EE76" w14:textId="6F92E4EE" w:rsidR="00200F0C" w:rsidRDefault="00200F0C" w:rsidP="001E7DB0">
      <w:pPr>
        <w:jc w:val="both"/>
        <w:rPr>
          <w:rFonts w:asciiTheme="minorHAnsi" w:hAnsiTheme="minorHAnsi" w:cs="Arial"/>
          <w:sz w:val="22"/>
          <w:szCs w:val="22"/>
          <w:lang w:val="en-GB"/>
        </w:rPr>
      </w:pPr>
    </w:p>
    <w:p w14:paraId="71657247" w14:textId="77777777" w:rsidR="00200F0C" w:rsidRDefault="00200F0C" w:rsidP="001E7DB0">
      <w:pPr>
        <w:jc w:val="both"/>
        <w:rPr>
          <w:rFonts w:asciiTheme="minorHAnsi" w:hAnsiTheme="minorHAnsi" w:cs="Arial"/>
          <w:sz w:val="22"/>
          <w:szCs w:val="22"/>
          <w:lang w:val="en-GB"/>
        </w:rPr>
      </w:pPr>
    </w:p>
    <w:p w14:paraId="3D3FF885" w14:textId="77777777" w:rsidR="00C0291B" w:rsidRDefault="00C0291B" w:rsidP="001E7DB0">
      <w:pPr>
        <w:jc w:val="both"/>
        <w:rPr>
          <w:rFonts w:asciiTheme="minorHAnsi" w:hAnsiTheme="minorHAnsi" w:cs="Arial"/>
          <w:sz w:val="22"/>
          <w:szCs w:val="22"/>
          <w:lang w:val="en-GB"/>
        </w:rPr>
      </w:pPr>
    </w:p>
    <w:p w14:paraId="5A2DEB78" w14:textId="77777777" w:rsidR="009E0A47" w:rsidRPr="001E7DB0" w:rsidRDefault="00D418D6" w:rsidP="001E7DB0">
      <w:pPr>
        <w:jc w:val="both"/>
        <w:rPr>
          <w:rFonts w:asciiTheme="minorHAnsi" w:hAnsiTheme="minorHAnsi" w:cs="Arial"/>
          <w:sz w:val="22"/>
          <w:szCs w:val="22"/>
          <w:lang w:val="en-GB"/>
        </w:rPr>
        <w:sectPr w:rsidR="009E0A47" w:rsidRPr="001E7DB0" w:rsidSect="00140299">
          <w:headerReference w:type="default" r:id="rId84"/>
          <w:pgSz w:w="11907" w:h="16840" w:code="9"/>
          <w:pgMar w:top="1418" w:right="992" w:bottom="1134" w:left="1418" w:header="851" w:footer="851" w:gutter="0"/>
          <w:cols w:space="720"/>
          <w:noEndnote/>
        </w:sectPr>
      </w:pPr>
      <w:r w:rsidRPr="001E7DB0">
        <w:rPr>
          <w:rFonts w:asciiTheme="minorHAnsi" w:hAnsiTheme="minorHAnsi" w:cs="Arial"/>
          <w:sz w:val="22"/>
          <w:szCs w:val="22"/>
          <w:lang w:val="en-GB"/>
        </w:rPr>
        <w:t xml:space="preserve">The accompanying accounting policies and notes are an integral part </w:t>
      </w:r>
      <w:r w:rsidR="00632FB4" w:rsidRPr="00632FB4">
        <w:rPr>
          <w:rFonts w:asciiTheme="minorHAnsi" w:hAnsiTheme="minorHAnsi" w:cs="Arial"/>
          <w:sz w:val="22"/>
          <w:szCs w:val="22"/>
          <w:lang w:val="en-GB"/>
        </w:rPr>
        <w:t>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397E99" w:rsidRPr="00C11797" w14:paraId="2D916060" w14:textId="77777777" w:rsidTr="001F110B">
        <w:trPr>
          <w:trHeight w:val="277"/>
        </w:trPr>
        <w:tc>
          <w:tcPr>
            <w:tcW w:w="2656" w:type="pct"/>
            <w:vAlign w:val="bottom"/>
          </w:tcPr>
          <w:p w14:paraId="2EAF3CAD" w14:textId="77777777" w:rsidR="00397E99" w:rsidRPr="00C11797" w:rsidRDefault="00397E99" w:rsidP="00397E99">
            <w:pPr>
              <w:rPr>
                <w:rFonts w:ascii="Calibri" w:hAnsi="Calibri" w:cs="Arial"/>
                <w:sz w:val="22"/>
                <w:szCs w:val="22"/>
              </w:rPr>
            </w:pPr>
          </w:p>
          <w:p w14:paraId="13B789C6" w14:textId="77777777" w:rsidR="00397E99" w:rsidRPr="00C11797" w:rsidRDefault="00397E99" w:rsidP="00397E99">
            <w:pPr>
              <w:rPr>
                <w:rFonts w:ascii="Calibri" w:hAnsi="Calibri" w:cs="Arial"/>
                <w:sz w:val="22"/>
                <w:szCs w:val="22"/>
              </w:rPr>
            </w:pPr>
          </w:p>
        </w:tc>
        <w:tc>
          <w:tcPr>
            <w:tcW w:w="595" w:type="pct"/>
            <w:vAlign w:val="center"/>
          </w:tcPr>
          <w:p w14:paraId="032D2B01" w14:textId="77777777" w:rsidR="00397E99" w:rsidRPr="00C11797" w:rsidRDefault="00397E99" w:rsidP="00397E99">
            <w:pPr>
              <w:jc w:val="center"/>
              <w:rPr>
                <w:rFonts w:ascii="Calibri" w:hAnsi="Calibri" w:cs="Arial"/>
                <w:b/>
                <w:sz w:val="22"/>
                <w:szCs w:val="22"/>
                <w:highlight w:val="yellow"/>
              </w:rPr>
            </w:pPr>
          </w:p>
        </w:tc>
        <w:tc>
          <w:tcPr>
            <w:tcW w:w="816" w:type="pct"/>
            <w:vAlign w:val="center"/>
          </w:tcPr>
          <w:p w14:paraId="76D77012" w14:textId="4D5DF708" w:rsidR="00397E99" w:rsidRPr="00C11797" w:rsidRDefault="00397E99" w:rsidP="00397E99">
            <w:pPr>
              <w:jc w:val="right"/>
              <w:rPr>
                <w:rFonts w:ascii="Calibri" w:hAnsi="Calibri" w:cs="Arial"/>
                <w:b/>
                <w:sz w:val="22"/>
                <w:szCs w:val="22"/>
              </w:rPr>
            </w:pPr>
            <w:r>
              <w:rPr>
                <w:rFonts w:ascii="Calibri" w:hAnsi="Calibri" w:cs="Arial"/>
                <w:b/>
                <w:sz w:val="22"/>
                <w:szCs w:val="22"/>
              </w:rPr>
              <w:t>2020</w:t>
            </w:r>
          </w:p>
        </w:tc>
        <w:tc>
          <w:tcPr>
            <w:tcW w:w="148" w:type="pct"/>
            <w:vAlign w:val="center"/>
          </w:tcPr>
          <w:p w14:paraId="41F350E9" w14:textId="77777777" w:rsidR="00397E99" w:rsidRPr="00C11797" w:rsidRDefault="00397E99" w:rsidP="00397E99">
            <w:pPr>
              <w:jc w:val="right"/>
              <w:rPr>
                <w:rFonts w:ascii="Calibri" w:hAnsi="Calibri" w:cs="Arial"/>
                <w:b/>
                <w:sz w:val="22"/>
                <w:szCs w:val="22"/>
              </w:rPr>
            </w:pPr>
          </w:p>
        </w:tc>
        <w:tc>
          <w:tcPr>
            <w:tcW w:w="785" w:type="pct"/>
            <w:vAlign w:val="center"/>
          </w:tcPr>
          <w:p w14:paraId="2E73DA7B" w14:textId="60BD0C64" w:rsidR="00397E99" w:rsidRPr="00C11797" w:rsidRDefault="00397E99" w:rsidP="00397E99">
            <w:pPr>
              <w:jc w:val="right"/>
              <w:rPr>
                <w:rFonts w:ascii="Calibri" w:hAnsi="Calibri" w:cs="Arial"/>
                <w:b/>
                <w:sz w:val="22"/>
                <w:szCs w:val="22"/>
              </w:rPr>
            </w:pPr>
            <w:r w:rsidRPr="00C11797">
              <w:rPr>
                <w:rFonts w:ascii="Calibri" w:hAnsi="Calibri" w:cs="Arial"/>
                <w:b/>
                <w:bCs/>
                <w:sz w:val="22"/>
                <w:szCs w:val="22"/>
              </w:rPr>
              <w:t>201</w:t>
            </w:r>
            <w:r>
              <w:rPr>
                <w:rFonts w:ascii="Calibri" w:hAnsi="Calibri" w:cs="Arial"/>
                <w:b/>
                <w:bCs/>
                <w:sz w:val="22"/>
                <w:szCs w:val="22"/>
              </w:rPr>
              <w:t>9</w:t>
            </w:r>
          </w:p>
        </w:tc>
      </w:tr>
      <w:tr w:rsidR="00397E99" w:rsidRPr="00C11797" w14:paraId="76E8E97F" w14:textId="77777777" w:rsidTr="001F110B">
        <w:trPr>
          <w:trHeight w:hRule="exact" w:val="271"/>
        </w:trPr>
        <w:tc>
          <w:tcPr>
            <w:tcW w:w="2656" w:type="pct"/>
            <w:vAlign w:val="bottom"/>
          </w:tcPr>
          <w:p w14:paraId="3D2B057D" w14:textId="77777777" w:rsidR="00397E99" w:rsidRPr="00C11797" w:rsidRDefault="00397E99" w:rsidP="00397E99">
            <w:pPr>
              <w:rPr>
                <w:rFonts w:ascii="Calibri" w:hAnsi="Calibri" w:cs="Arial"/>
                <w:sz w:val="22"/>
                <w:szCs w:val="22"/>
              </w:rPr>
            </w:pPr>
          </w:p>
        </w:tc>
        <w:tc>
          <w:tcPr>
            <w:tcW w:w="595" w:type="pct"/>
            <w:vAlign w:val="center"/>
          </w:tcPr>
          <w:p w14:paraId="367E523F" w14:textId="77777777" w:rsidR="00397E99" w:rsidRPr="00C11797" w:rsidRDefault="00397E99" w:rsidP="00397E99">
            <w:pPr>
              <w:jc w:val="center"/>
              <w:rPr>
                <w:rFonts w:ascii="Calibri" w:hAnsi="Calibri" w:cs="Arial"/>
                <w:b/>
                <w:sz w:val="22"/>
                <w:szCs w:val="22"/>
              </w:rPr>
            </w:pPr>
            <w:r w:rsidRPr="00C11797">
              <w:rPr>
                <w:rFonts w:ascii="Calibri" w:hAnsi="Calibri" w:cs="Arial"/>
                <w:b/>
                <w:sz w:val="22"/>
                <w:szCs w:val="22"/>
              </w:rPr>
              <w:t>Notes</w:t>
            </w:r>
          </w:p>
        </w:tc>
        <w:tc>
          <w:tcPr>
            <w:tcW w:w="816" w:type="pct"/>
            <w:vAlign w:val="center"/>
          </w:tcPr>
          <w:p w14:paraId="2725F974" w14:textId="77777777" w:rsidR="00397E99" w:rsidRPr="00C11797" w:rsidRDefault="00397E99" w:rsidP="00397E99">
            <w:pPr>
              <w:jc w:val="right"/>
              <w:rPr>
                <w:rFonts w:ascii="Calibri" w:hAnsi="Calibri" w:cs="Arial"/>
                <w:b/>
                <w:bCs/>
                <w:sz w:val="22"/>
                <w:szCs w:val="22"/>
              </w:rPr>
            </w:pPr>
            <w:r w:rsidRPr="00C11797">
              <w:rPr>
                <w:rFonts w:ascii="Calibri" w:hAnsi="Calibri" w:cs="Arial"/>
                <w:b/>
                <w:bCs/>
                <w:sz w:val="22"/>
                <w:szCs w:val="22"/>
              </w:rPr>
              <w:t>HRK ‘000</w:t>
            </w:r>
          </w:p>
        </w:tc>
        <w:tc>
          <w:tcPr>
            <w:tcW w:w="148" w:type="pct"/>
            <w:vAlign w:val="center"/>
          </w:tcPr>
          <w:p w14:paraId="76DFA450" w14:textId="77777777" w:rsidR="00397E99" w:rsidRPr="00C11797" w:rsidRDefault="00397E99" w:rsidP="00397E99">
            <w:pPr>
              <w:jc w:val="right"/>
              <w:rPr>
                <w:rFonts w:ascii="Calibri" w:hAnsi="Calibri" w:cs="Arial"/>
                <w:b/>
                <w:sz w:val="22"/>
                <w:szCs w:val="22"/>
              </w:rPr>
            </w:pPr>
          </w:p>
        </w:tc>
        <w:tc>
          <w:tcPr>
            <w:tcW w:w="785" w:type="pct"/>
            <w:vAlign w:val="center"/>
          </w:tcPr>
          <w:p w14:paraId="7CAF94B5" w14:textId="77777777" w:rsidR="00397E99" w:rsidRPr="00C11797" w:rsidRDefault="00397E99" w:rsidP="00397E99">
            <w:pPr>
              <w:jc w:val="right"/>
              <w:rPr>
                <w:rFonts w:ascii="Calibri" w:hAnsi="Calibri" w:cs="Arial"/>
                <w:b/>
                <w:sz w:val="22"/>
                <w:szCs w:val="22"/>
              </w:rPr>
            </w:pPr>
            <w:r w:rsidRPr="00C11797">
              <w:rPr>
                <w:rFonts w:ascii="Calibri" w:hAnsi="Calibri" w:cs="Arial"/>
                <w:b/>
                <w:sz w:val="22"/>
                <w:szCs w:val="22"/>
              </w:rPr>
              <w:t>HRK ‘000</w:t>
            </w:r>
          </w:p>
        </w:tc>
      </w:tr>
      <w:tr w:rsidR="00397E99" w:rsidRPr="00C11797" w14:paraId="0F1800E1" w14:textId="77777777" w:rsidTr="001F110B">
        <w:trPr>
          <w:trHeight w:hRule="exact" w:val="162"/>
        </w:trPr>
        <w:tc>
          <w:tcPr>
            <w:tcW w:w="2656" w:type="pct"/>
            <w:vAlign w:val="bottom"/>
          </w:tcPr>
          <w:p w14:paraId="6052B62E" w14:textId="77777777" w:rsidR="00397E99" w:rsidRPr="00C11797" w:rsidRDefault="00397E99" w:rsidP="00397E99">
            <w:pPr>
              <w:rPr>
                <w:rFonts w:ascii="Calibri" w:hAnsi="Calibri" w:cs="Arial"/>
                <w:sz w:val="22"/>
                <w:szCs w:val="22"/>
              </w:rPr>
            </w:pPr>
          </w:p>
        </w:tc>
        <w:tc>
          <w:tcPr>
            <w:tcW w:w="595" w:type="pct"/>
            <w:vAlign w:val="center"/>
          </w:tcPr>
          <w:p w14:paraId="6023E517" w14:textId="77777777" w:rsidR="00397E99" w:rsidRPr="00C11797" w:rsidRDefault="00397E99" w:rsidP="00397E99">
            <w:pPr>
              <w:jc w:val="center"/>
              <w:rPr>
                <w:rFonts w:ascii="Calibri" w:hAnsi="Calibri" w:cs="Arial"/>
                <w:b/>
                <w:sz w:val="22"/>
                <w:szCs w:val="22"/>
              </w:rPr>
            </w:pPr>
          </w:p>
        </w:tc>
        <w:tc>
          <w:tcPr>
            <w:tcW w:w="816" w:type="pct"/>
            <w:vAlign w:val="center"/>
          </w:tcPr>
          <w:p w14:paraId="5C189026" w14:textId="77777777" w:rsidR="00397E99" w:rsidRPr="00C11797" w:rsidRDefault="00397E99" w:rsidP="00397E99">
            <w:pPr>
              <w:jc w:val="right"/>
              <w:rPr>
                <w:rFonts w:ascii="Calibri" w:hAnsi="Calibri" w:cs="Arial"/>
                <w:b/>
                <w:bCs/>
                <w:sz w:val="22"/>
                <w:szCs w:val="22"/>
              </w:rPr>
            </w:pPr>
          </w:p>
        </w:tc>
        <w:tc>
          <w:tcPr>
            <w:tcW w:w="148" w:type="pct"/>
            <w:vAlign w:val="center"/>
          </w:tcPr>
          <w:p w14:paraId="355EF81E" w14:textId="77777777" w:rsidR="00397E99" w:rsidRPr="00C11797" w:rsidRDefault="00397E99" w:rsidP="00397E99">
            <w:pPr>
              <w:jc w:val="right"/>
              <w:rPr>
                <w:rFonts w:ascii="Calibri" w:hAnsi="Calibri" w:cs="Arial"/>
                <w:b/>
                <w:sz w:val="22"/>
                <w:szCs w:val="22"/>
              </w:rPr>
            </w:pPr>
          </w:p>
        </w:tc>
        <w:tc>
          <w:tcPr>
            <w:tcW w:w="785" w:type="pct"/>
            <w:vAlign w:val="center"/>
          </w:tcPr>
          <w:p w14:paraId="17616979" w14:textId="77777777" w:rsidR="00397E99" w:rsidRPr="00C11797" w:rsidRDefault="00397E99" w:rsidP="00397E99">
            <w:pPr>
              <w:jc w:val="right"/>
              <w:rPr>
                <w:rFonts w:ascii="Calibri" w:hAnsi="Calibri" w:cs="Arial"/>
                <w:b/>
                <w:sz w:val="22"/>
                <w:szCs w:val="22"/>
              </w:rPr>
            </w:pPr>
          </w:p>
        </w:tc>
      </w:tr>
      <w:tr w:rsidR="00397E99" w:rsidRPr="00C11797" w14:paraId="65D50E26" w14:textId="77777777" w:rsidTr="001F110B">
        <w:trPr>
          <w:trHeight w:val="297"/>
        </w:trPr>
        <w:tc>
          <w:tcPr>
            <w:tcW w:w="2656" w:type="pct"/>
            <w:vAlign w:val="bottom"/>
          </w:tcPr>
          <w:p w14:paraId="26E67AE0" w14:textId="77777777" w:rsidR="00397E99" w:rsidRPr="00C11797" w:rsidRDefault="00397E99" w:rsidP="00397E99">
            <w:pPr>
              <w:tabs>
                <w:tab w:val="right" w:pos="1202"/>
              </w:tabs>
              <w:outlineLvl w:val="0"/>
              <w:rPr>
                <w:rFonts w:ascii="Calibri" w:hAnsi="Calibri" w:cs="Arial"/>
                <w:b/>
                <w:bCs/>
                <w:sz w:val="22"/>
                <w:szCs w:val="22"/>
              </w:rPr>
            </w:pPr>
            <w:bookmarkStart w:id="247" w:name="_Toc4057342"/>
            <w:r w:rsidRPr="00C11797">
              <w:rPr>
                <w:rFonts w:ascii="Calibri" w:eastAsia="Calibri" w:hAnsi="Calibri" w:cs="Arial"/>
                <w:b/>
                <w:bCs/>
                <w:sz w:val="22"/>
                <w:szCs w:val="22"/>
              </w:rPr>
              <w:t>Assets</w:t>
            </w:r>
            <w:bookmarkEnd w:id="247"/>
          </w:p>
        </w:tc>
        <w:tc>
          <w:tcPr>
            <w:tcW w:w="595" w:type="pct"/>
            <w:vAlign w:val="center"/>
          </w:tcPr>
          <w:p w14:paraId="7304B39F" w14:textId="77777777" w:rsidR="00397E99" w:rsidRPr="00C11797" w:rsidRDefault="00397E99" w:rsidP="00397E99">
            <w:pPr>
              <w:tabs>
                <w:tab w:val="right" w:pos="1202"/>
              </w:tabs>
              <w:jc w:val="center"/>
              <w:outlineLvl w:val="0"/>
              <w:rPr>
                <w:rFonts w:ascii="Calibri" w:hAnsi="Calibri" w:cs="Arial"/>
                <w:b/>
                <w:bCs/>
                <w:sz w:val="22"/>
                <w:szCs w:val="22"/>
              </w:rPr>
            </w:pPr>
          </w:p>
        </w:tc>
        <w:tc>
          <w:tcPr>
            <w:tcW w:w="816" w:type="pct"/>
            <w:vAlign w:val="center"/>
          </w:tcPr>
          <w:p w14:paraId="166BC935" w14:textId="77777777" w:rsidR="00397E99" w:rsidRPr="00C11797" w:rsidRDefault="00397E99" w:rsidP="00397E99">
            <w:pPr>
              <w:tabs>
                <w:tab w:val="right" w:pos="1202"/>
              </w:tabs>
              <w:jc w:val="right"/>
              <w:outlineLvl w:val="0"/>
              <w:rPr>
                <w:rFonts w:ascii="Calibri" w:hAnsi="Calibri" w:cs="Arial"/>
                <w:b/>
                <w:bCs/>
                <w:sz w:val="22"/>
                <w:szCs w:val="22"/>
              </w:rPr>
            </w:pPr>
          </w:p>
        </w:tc>
        <w:tc>
          <w:tcPr>
            <w:tcW w:w="148" w:type="pct"/>
            <w:vAlign w:val="center"/>
          </w:tcPr>
          <w:p w14:paraId="4012C634" w14:textId="77777777" w:rsidR="00397E99" w:rsidRPr="00C11797" w:rsidRDefault="00397E99" w:rsidP="00397E99">
            <w:pPr>
              <w:tabs>
                <w:tab w:val="right" w:pos="1202"/>
              </w:tabs>
              <w:jc w:val="right"/>
              <w:outlineLvl w:val="0"/>
              <w:rPr>
                <w:rFonts w:ascii="Calibri" w:hAnsi="Calibri" w:cs="Arial"/>
                <w:b/>
                <w:bCs/>
                <w:sz w:val="22"/>
                <w:szCs w:val="22"/>
              </w:rPr>
            </w:pPr>
          </w:p>
        </w:tc>
        <w:tc>
          <w:tcPr>
            <w:tcW w:w="785" w:type="pct"/>
            <w:vAlign w:val="center"/>
          </w:tcPr>
          <w:p w14:paraId="2B4A8B77" w14:textId="77777777" w:rsidR="00397E99" w:rsidRPr="00C11797" w:rsidRDefault="00397E99" w:rsidP="00397E99">
            <w:pPr>
              <w:tabs>
                <w:tab w:val="right" w:pos="1202"/>
              </w:tabs>
              <w:jc w:val="right"/>
              <w:outlineLvl w:val="0"/>
              <w:rPr>
                <w:rFonts w:ascii="Calibri" w:hAnsi="Calibri" w:cs="Arial"/>
                <w:b/>
                <w:bCs/>
                <w:sz w:val="22"/>
                <w:szCs w:val="22"/>
              </w:rPr>
            </w:pPr>
          </w:p>
        </w:tc>
      </w:tr>
      <w:tr w:rsidR="00904667" w:rsidRPr="00C11797" w14:paraId="49E56634" w14:textId="77777777" w:rsidTr="00904667">
        <w:trPr>
          <w:trHeight w:val="297"/>
        </w:trPr>
        <w:tc>
          <w:tcPr>
            <w:tcW w:w="2656" w:type="pct"/>
            <w:vAlign w:val="bottom"/>
          </w:tcPr>
          <w:p w14:paraId="398CB14E" w14:textId="77777777" w:rsidR="00904667" w:rsidRPr="00C11797" w:rsidRDefault="00904667" w:rsidP="00904667">
            <w:pPr>
              <w:tabs>
                <w:tab w:val="right" w:pos="1202"/>
              </w:tabs>
              <w:outlineLvl w:val="0"/>
              <w:rPr>
                <w:rFonts w:ascii="Calibri" w:hAnsi="Calibri" w:cs="Arial"/>
                <w:sz w:val="22"/>
                <w:szCs w:val="22"/>
              </w:rPr>
            </w:pPr>
            <w:bookmarkStart w:id="248" w:name="_Toc4057343"/>
            <w:r w:rsidRPr="00C11797">
              <w:rPr>
                <w:rFonts w:ascii="Calibri" w:eastAsia="Calibri" w:hAnsi="Calibri" w:cs="Arial"/>
                <w:sz w:val="22"/>
                <w:szCs w:val="22"/>
              </w:rPr>
              <w:t>Cash on hand and current accounts with banks</w:t>
            </w:r>
            <w:bookmarkEnd w:id="248"/>
          </w:p>
        </w:tc>
        <w:tc>
          <w:tcPr>
            <w:tcW w:w="595" w:type="pct"/>
            <w:vAlign w:val="center"/>
          </w:tcPr>
          <w:p w14:paraId="657ACD95" w14:textId="275C5DEE"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12</w:t>
            </w:r>
          </w:p>
        </w:tc>
        <w:tc>
          <w:tcPr>
            <w:tcW w:w="816" w:type="pct"/>
            <w:tcBorders>
              <w:top w:val="nil"/>
              <w:left w:val="nil"/>
              <w:bottom w:val="nil"/>
              <w:right w:val="nil"/>
            </w:tcBorders>
            <w:shd w:val="clear" w:color="auto" w:fill="auto"/>
            <w:vAlign w:val="bottom"/>
          </w:tcPr>
          <w:p w14:paraId="332DBB93" w14:textId="15CB707E"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1</w:t>
            </w:r>
            <w:r w:rsidR="00D614EE">
              <w:rPr>
                <w:rFonts w:asciiTheme="minorHAnsi" w:hAnsiTheme="minorHAnsi" w:cstheme="minorHAnsi"/>
                <w:sz w:val="22"/>
                <w:szCs w:val="22"/>
              </w:rPr>
              <w:t>,</w:t>
            </w:r>
            <w:r w:rsidRPr="00904667">
              <w:rPr>
                <w:rFonts w:asciiTheme="minorHAnsi" w:hAnsiTheme="minorHAnsi" w:cstheme="minorHAnsi"/>
                <w:sz w:val="22"/>
                <w:szCs w:val="22"/>
              </w:rPr>
              <w:t>653</w:t>
            </w:r>
            <w:r w:rsidR="00D614EE">
              <w:rPr>
                <w:rFonts w:asciiTheme="minorHAnsi" w:hAnsiTheme="minorHAnsi" w:cstheme="minorHAnsi"/>
                <w:sz w:val="22"/>
                <w:szCs w:val="22"/>
              </w:rPr>
              <w:t>,</w:t>
            </w:r>
            <w:r w:rsidRPr="00904667">
              <w:rPr>
                <w:rFonts w:asciiTheme="minorHAnsi" w:hAnsiTheme="minorHAnsi" w:cstheme="minorHAnsi"/>
                <w:sz w:val="22"/>
                <w:szCs w:val="22"/>
              </w:rPr>
              <w:t>162</w:t>
            </w:r>
          </w:p>
        </w:tc>
        <w:tc>
          <w:tcPr>
            <w:tcW w:w="148" w:type="pct"/>
            <w:vAlign w:val="bottom"/>
          </w:tcPr>
          <w:p w14:paraId="7C81C633"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199D7D87" w14:textId="5300B038"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881,487</w:t>
            </w:r>
          </w:p>
        </w:tc>
      </w:tr>
      <w:tr w:rsidR="00904667" w:rsidRPr="00C11797" w14:paraId="40AC75AB" w14:textId="77777777" w:rsidTr="00904667">
        <w:trPr>
          <w:trHeight w:val="297"/>
        </w:trPr>
        <w:tc>
          <w:tcPr>
            <w:tcW w:w="2656" w:type="pct"/>
            <w:vAlign w:val="bottom"/>
          </w:tcPr>
          <w:p w14:paraId="008EC1A5" w14:textId="77777777" w:rsidR="00904667" w:rsidRPr="00C11797" w:rsidRDefault="00904667" w:rsidP="00904667">
            <w:pPr>
              <w:tabs>
                <w:tab w:val="right" w:pos="1202"/>
              </w:tabs>
              <w:outlineLvl w:val="0"/>
              <w:rPr>
                <w:rFonts w:ascii="Calibri" w:hAnsi="Calibri" w:cs="Arial"/>
                <w:sz w:val="22"/>
                <w:szCs w:val="22"/>
              </w:rPr>
            </w:pPr>
            <w:bookmarkStart w:id="249" w:name="_Toc4057347"/>
            <w:r w:rsidRPr="00C11797">
              <w:rPr>
                <w:rFonts w:ascii="Calibri" w:eastAsia="Calibri" w:hAnsi="Calibri" w:cs="Arial"/>
                <w:sz w:val="22"/>
                <w:szCs w:val="22"/>
              </w:rPr>
              <w:t>Deposits with other banks</w:t>
            </w:r>
            <w:bookmarkEnd w:id="249"/>
          </w:p>
        </w:tc>
        <w:tc>
          <w:tcPr>
            <w:tcW w:w="595" w:type="pct"/>
            <w:vAlign w:val="center"/>
          </w:tcPr>
          <w:p w14:paraId="7FA787DE" w14:textId="09994F55" w:rsidR="00904667" w:rsidRPr="00864F78" w:rsidRDefault="00904667" w:rsidP="00904667">
            <w:pPr>
              <w:tabs>
                <w:tab w:val="right" w:pos="1202"/>
              </w:tabs>
              <w:jc w:val="center"/>
              <w:outlineLvl w:val="0"/>
              <w:rPr>
                <w:rFonts w:ascii="Calibri" w:hAnsi="Calibri" w:cs="Arial"/>
                <w:snapToGrid w:val="0"/>
                <w:sz w:val="22"/>
                <w:szCs w:val="22"/>
              </w:rPr>
            </w:pPr>
            <w:bookmarkStart w:id="250" w:name="_Toc4057348"/>
            <w:r w:rsidRPr="00864F78">
              <w:rPr>
                <w:rFonts w:ascii="Calibri" w:hAnsi="Calibri" w:cs="Arial"/>
                <w:snapToGrid w:val="0"/>
                <w:sz w:val="22"/>
                <w:szCs w:val="22"/>
              </w:rPr>
              <w:t>13</w:t>
            </w:r>
            <w:bookmarkEnd w:id="250"/>
          </w:p>
        </w:tc>
        <w:tc>
          <w:tcPr>
            <w:tcW w:w="816" w:type="pct"/>
            <w:tcBorders>
              <w:top w:val="nil"/>
              <w:left w:val="nil"/>
              <w:bottom w:val="nil"/>
              <w:right w:val="nil"/>
            </w:tcBorders>
            <w:shd w:val="clear" w:color="auto" w:fill="auto"/>
            <w:vAlign w:val="bottom"/>
          </w:tcPr>
          <w:p w14:paraId="591440F1" w14:textId="081AABC2"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7</w:t>
            </w:r>
            <w:r w:rsidR="00D614EE">
              <w:rPr>
                <w:rFonts w:asciiTheme="minorHAnsi" w:hAnsiTheme="minorHAnsi" w:cstheme="minorHAnsi"/>
                <w:sz w:val="22"/>
                <w:szCs w:val="22"/>
              </w:rPr>
              <w:t>,</w:t>
            </w:r>
            <w:r w:rsidRPr="00904667">
              <w:rPr>
                <w:rFonts w:asciiTheme="minorHAnsi" w:hAnsiTheme="minorHAnsi" w:cstheme="minorHAnsi"/>
                <w:sz w:val="22"/>
                <w:szCs w:val="22"/>
              </w:rPr>
              <w:t>337</w:t>
            </w:r>
          </w:p>
        </w:tc>
        <w:tc>
          <w:tcPr>
            <w:tcW w:w="148" w:type="pct"/>
            <w:vAlign w:val="bottom"/>
          </w:tcPr>
          <w:p w14:paraId="790C3524"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645F8CE1" w14:textId="1531E17E"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553,470</w:t>
            </w:r>
          </w:p>
        </w:tc>
      </w:tr>
      <w:tr w:rsidR="00904667" w:rsidRPr="00C11797" w14:paraId="6059EC53" w14:textId="77777777" w:rsidTr="00904667">
        <w:trPr>
          <w:trHeight w:val="307"/>
        </w:trPr>
        <w:tc>
          <w:tcPr>
            <w:tcW w:w="2656" w:type="pct"/>
            <w:vAlign w:val="bottom"/>
          </w:tcPr>
          <w:p w14:paraId="332B0A79" w14:textId="77777777" w:rsidR="00904667" w:rsidRPr="00C11797" w:rsidRDefault="00904667" w:rsidP="00904667">
            <w:pPr>
              <w:tabs>
                <w:tab w:val="right" w:pos="1202"/>
              </w:tabs>
              <w:outlineLvl w:val="0"/>
              <w:rPr>
                <w:rFonts w:ascii="Calibri" w:hAnsi="Calibri" w:cs="Arial"/>
                <w:sz w:val="22"/>
                <w:szCs w:val="22"/>
              </w:rPr>
            </w:pPr>
            <w:bookmarkStart w:id="251" w:name="_Toc4057351"/>
            <w:r w:rsidRPr="00C11797">
              <w:rPr>
                <w:rFonts w:ascii="Calibri" w:eastAsia="Calibri" w:hAnsi="Calibri" w:cs="Arial"/>
                <w:sz w:val="22"/>
                <w:szCs w:val="22"/>
              </w:rPr>
              <w:t>Loans to financial institutions</w:t>
            </w:r>
            <w:bookmarkEnd w:id="251"/>
          </w:p>
        </w:tc>
        <w:tc>
          <w:tcPr>
            <w:tcW w:w="595" w:type="pct"/>
            <w:vAlign w:val="center"/>
          </w:tcPr>
          <w:p w14:paraId="153D8646" w14:textId="26D6DEA6" w:rsidR="00904667" w:rsidRPr="00864F78" w:rsidRDefault="00904667" w:rsidP="00904667">
            <w:pPr>
              <w:tabs>
                <w:tab w:val="right" w:pos="1202"/>
              </w:tabs>
              <w:jc w:val="center"/>
              <w:outlineLvl w:val="0"/>
              <w:rPr>
                <w:rFonts w:ascii="Calibri" w:hAnsi="Calibri" w:cs="Arial"/>
                <w:snapToGrid w:val="0"/>
                <w:sz w:val="22"/>
                <w:szCs w:val="22"/>
              </w:rPr>
            </w:pPr>
            <w:bookmarkStart w:id="252" w:name="_Toc4057352"/>
            <w:r w:rsidRPr="00864F78">
              <w:rPr>
                <w:rFonts w:ascii="Calibri" w:hAnsi="Calibri" w:cs="Arial"/>
                <w:snapToGrid w:val="0"/>
                <w:sz w:val="22"/>
                <w:szCs w:val="22"/>
              </w:rPr>
              <w:t>14</w:t>
            </w:r>
            <w:bookmarkEnd w:id="252"/>
          </w:p>
        </w:tc>
        <w:tc>
          <w:tcPr>
            <w:tcW w:w="816" w:type="pct"/>
            <w:tcBorders>
              <w:top w:val="nil"/>
              <w:left w:val="nil"/>
              <w:bottom w:val="nil"/>
              <w:right w:val="nil"/>
            </w:tcBorders>
            <w:shd w:val="clear" w:color="auto" w:fill="auto"/>
            <w:vAlign w:val="bottom"/>
          </w:tcPr>
          <w:p w14:paraId="7454D563" w14:textId="6F2D75DB"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8</w:t>
            </w:r>
            <w:r w:rsidR="00D614EE">
              <w:rPr>
                <w:rFonts w:asciiTheme="minorHAnsi" w:hAnsiTheme="minorHAnsi" w:cstheme="minorHAnsi"/>
                <w:sz w:val="22"/>
                <w:szCs w:val="22"/>
              </w:rPr>
              <w:t>,</w:t>
            </w:r>
            <w:r w:rsidRPr="00904667">
              <w:rPr>
                <w:rFonts w:asciiTheme="minorHAnsi" w:hAnsiTheme="minorHAnsi" w:cstheme="minorHAnsi"/>
                <w:sz w:val="22"/>
                <w:szCs w:val="22"/>
              </w:rPr>
              <w:t>842</w:t>
            </w:r>
            <w:r w:rsidR="00D614EE">
              <w:rPr>
                <w:rFonts w:asciiTheme="minorHAnsi" w:hAnsiTheme="minorHAnsi" w:cstheme="minorHAnsi"/>
                <w:sz w:val="22"/>
                <w:szCs w:val="22"/>
              </w:rPr>
              <w:t>,</w:t>
            </w:r>
            <w:r w:rsidRPr="00904667">
              <w:rPr>
                <w:rFonts w:asciiTheme="minorHAnsi" w:hAnsiTheme="minorHAnsi" w:cstheme="minorHAnsi"/>
                <w:sz w:val="22"/>
                <w:szCs w:val="22"/>
              </w:rPr>
              <w:t>580</w:t>
            </w:r>
          </w:p>
        </w:tc>
        <w:tc>
          <w:tcPr>
            <w:tcW w:w="148" w:type="pct"/>
            <w:vAlign w:val="bottom"/>
          </w:tcPr>
          <w:p w14:paraId="758B2C60"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773250FD" w14:textId="7D4D2366"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9,447,706</w:t>
            </w:r>
          </w:p>
        </w:tc>
      </w:tr>
      <w:tr w:rsidR="00904667" w:rsidRPr="00C11797" w14:paraId="14F9CBF9" w14:textId="77777777" w:rsidTr="00904667">
        <w:trPr>
          <w:trHeight w:val="297"/>
        </w:trPr>
        <w:tc>
          <w:tcPr>
            <w:tcW w:w="2656" w:type="pct"/>
            <w:vAlign w:val="bottom"/>
          </w:tcPr>
          <w:p w14:paraId="74CC1413" w14:textId="77777777" w:rsidR="00904667" w:rsidRPr="00C11797" w:rsidRDefault="00904667" w:rsidP="00904667">
            <w:pPr>
              <w:tabs>
                <w:tab w:val="right" w:pos="1202"/>
              </w:tabs>
              <w:outlineLvl w:val="0"/>
              <w:rPr>
                <w:rFonts w:ascii="Calibri" w:hAnsi="Calibri" w:cs="Arial"/>
                <w:sz w:val="22"/>
                <w:szCs w:val="22"/>
              </w:rPr>
            </w:pPr>
            <w:bookmarkStart w:id="253" w:name="_Toc4057355"/>
            <w:r w:rsidRPr="00C11797">
              <w:rPr>
                <w:rFonts w:ascii="Calibri" w:eastAsia="Calibri" w:hAnsi="Calibri" w:cs="Arial"/>
                <w:sz w:val="22"/>
                <w:szCs w:val="22"/>
              </w:rPr>
              <w:t>Loans to other customers</w:t>
            </w:r>
            <w:bookmarkEnd w:id="253"/>
          </w:p>
        </w:tc>
        <w:tc>
          <w:tcPr>
            <w:tcW w:w="595" w:type="pct"/>
            <w:vAlign w:val="center"/>
          </w:tcPr>
          <w:p w14:paraId="542B1AA2" w14:textId="6052320F" w:rsidR="00904667" w:rsidRPr="00864F78" w:rsidRDefault="00904667" w:rsidP="00904667">
            <w:pPr>
              <w:tabs>
                <w:tab w:val="right" w:pos="1202"/>
              </w:tabs>
              <w:jc w:val="center"/>
              <w:outlineLvl w:val="0"/>
              <w:rPr>
                <w:rFonts w:ascii="Calibri" w:hAnsi="Calibri" w:cs="Arial"/>
                <w:spacing w:val="-2"/>
                <w:sz w:val="22"/>
                <w:szCs w:val="22"/>
              </w:rPr>
            </w:pPr>
            <w:bookmarkStart w:id="254" w:name="_Toc4057356"/>
            <w:r w:rsidRPr="00864F78">
              <w:rPr>
                <w:rFonts w:ascii="Calibri" w:hAnsi="Calibri" w:cs="Arial"/>
                <w:snapToGrid w:val="0"/>
                <w:sz w:val="22"/>
                <w:szCs w:val="22"/>
              </w:rPr>
              <w:t>15</w:t>
            </w:r>
            <w:bookmarkEnd w:id="254"/>
          </w:p>
        </w:tc>
        <w:tc>
          <w:tcPr>
            <w:tcW w:w="816" w:type="pct"/>
            <w:tcBorders>
              <w:top w:val="nil"/>
              <w:left w:val="nil"/>
              <w:bottom w:val="nil"/>
              <w:right w:val="nil"/>
            </w:tcBorders>
            <w:shd w:val="clear" w:color="auto" w:fill="auto"/>
            <w:vAlign w:val="bottom"/>
          </w:tcPr>
          <w:p w14:paraId="14A98AE7" w14:textId="3555FAD2" w:rsidR="00904667" w:rsidRPr="00904667" w:rsidRDefault="00904667" w:rsidP="00904667">
            <w:pPr>
              <w:tabs>
                <w:tab w:val="right" w:pos="1202"/>
              </w:tabs>
              <w:jc w:val="right"/>
              <w:outlineLvl w:val="0"/>
              <w:rPr>
                <w:rFonts w:asciiTheme="minorHAnsi" w:hAnsiTheme="minorHAnsi" w:cstheme="minorHAnsi"/>
                <w:spacing w:val="-2"/>
                <w:sz w:val="22"/>
                <w:szCs w:val="22"/>
              </w:rPr>
            </w:pPr>
            <w:r w:rsidRPr="00904667">
              <w:rPr>
                <w:rFonts w:asciiTheme="minorHAnsi" w:hAnsiTheme="minorHAnsi" w:cstheme="minorHAnsi"/>
                <w:sz w:val="22"/>
                <w:szCs w:val="22"/>
              </w:rPr>
              <w:t>14</w:t>
            </w:r>
            <w:r w:rsidR="00D614EE">
              <w:rPr>
                <w:rFonts w:asciiTheme="minorHAnsi" w:hAnsiTheme="minorHAnsi" w:cstheme="minorHAnsi"/>
                <w:sz w:val="22"/>
                <w:szCs w:val="22"/>
              </w:rPr>
              <w:t>,</w:t>
            </w:r>
            <w:r w:rsidRPr="00904667">
              <w:rPr>
                <w:rFonts w:asciiTheme="minorHAnsi" w:hAnsiTheme="minorHAnsi" w:cstheme="minorHAnsi"/>
                <w:sz w:val="22"/>
                <w:szCs w:val="22"/>
              </w:rPr>
              <w:t>796</w:t>
            </w:r>
            <w:r w:rsidR="00D614EE">
              <w:rPr>
                <w:rFonts w:asciiTheme="minorHAnsi" w:hAnsiTheme="minorHAnsi" w:cstheme="minorHAnsi"/>
                <w:sz w:val="22"/>
                <w:szCs w:val="22"/>
              </w:rPr>
              <w:t>,</w:t>
            </w:r>
            <w:r w:rsidRPr="00904667">
              <w:rPr>
                <w:rFonts w:asciiTheme="minorHAnsi" w:hAnsiTheme="minorHAnsi" w:cstheme="minorHAnsi"/>
                <w:sz w:val="22"/>
                <w:szCs w:val="22"/>
              </w:rPr>
              <w:t>179</w:t>
            </w:r>
          </w:p>
        </w:tc>
        <w:tc>
          <w:tcPr>
            <w:tcW w:w="148" w:type="pct"/>
            <w:vAlign w:val="bottom"/>
          </w:tcPr>
          <w:p w14:paraId="47426F6C" w14:textId="77777777" w:rsidR="00904667" w:rsidRPr="00C11797" w:rsidRDefault="00904667" w:rsidP="009046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center"/>
          </w:tcPr>
          <w:p w14:paraId="5AB96237" w14:textId="192A6F42" w:rsidR="00904667" w:rsidRPr="00C11797" w:rsidRDefault="00904667" w:rsidP="00904667">
            <w:pPr>
              <w:tabs>
                <w:tab w:val="right" w:pos="1202"/>
              </w:tabs>
              <w:spacing w:line="301" w:lineRule="exact"/>
              <w:jc w:val="right"/>
              <w:outlineLvl w:val="0"/>
              <w:rPr>
                <w:rFonts w:asciiTheme="minorHAnsi" w:hAnsiTheme="minorHAnsi" w:cs="Arial"/>
                <w:spacing w:val="-2"/>
                <w:sz w:val="22"/>
                <w:szCs w:val="22"/>
              </w:rPr>
            </w:pPr>
            <w:r>
              <w:rPr>
                <w:rFonts w:asciiTheme="minorHAnsi" w:hAnsiTheme="minorHAnsi" w:cs="Arial"/>
                <w:color w:val="000000" w:themeColor="text1"/>
                <w:spacing w:val="-2"/>
                <w:sz w:val="22"/>
                <w:szCs w:val="22"/>
                <w:lang w:val="hr-HR"/>
              </w:rPr>
              <w:t>13,699,634</w:t>
            </w:r>
          </w:p>
        </w:tc>
      </w:tr>
      <w:tr w:rsidR="00904667" w:rsidRPr="00C11797" w14:paraId="1E13FBA9" w14:textId="77777777" w:rsidTr="00904667">
        <w:trPr>
          <w:trHeight w:val="297"/>
        </w:trPr>
        <w:tc>
          <w:tcPr>
            <w:tcW w:w="2656" w:type="pct"/>
            <w:vAlign w:val="bottom"/>
          </w:tcPr>
          <w:p w14:paraId="4E12C9D3" w14:textId="77777777" w:rsidR="00904667" w:rsidRPr="00C11797" w:rsidRDefault="00904667" w:rsidP="00904667">
            <w:pPr>
              <w:tabs>
                <w:tab w:val="right" w:pos="1202"/>
              </w:tabs>
              <w:outlineLvl w:val="0"/>
              <w:rPr>
                <w:rFonts w:ascii="Calibri" w:eastAsia="Calibri" w:hAnsi="Calibri" w:cs="Arial"/>
                <w:sz w:val="22"/>
                <w:szCs w:val="22"/>
              </w:rPr>
            </w:pPr>
            <w:bookmarkStart w:id="255" w:name="_Toc4057359"/>
            <w:r w:rsidRPr="00C11797">
              <w:rPr>
                <w:rFonts w:asciiTheme="minorHAnsi" w:eastAsia="Calibri" w:hAnsiTheme="minorHAnsi" w:cstheme="minorHAnsi"/>
                <w:sz w:val="22"/>
                <w:szCs w:val="22"/>
              </w:rPr>
              <w:t>Financial assets at fair value through profit or loss</w:t>
            </w:r>
            <w:bookmarkEnd w:id="255"/>
          </w:p>
        </w:tc>
        <w:tc>
          <w:tcPr>
            <w:tcW w:w="595" w:type="pct"/>
            <w:vAlign w:val="center"/>
          </w:tcPr>
          <w:p w14:paraId="41D59099" w14:textId="5CA94BC4" w:rsidR="00904667" w:rsidRPr="00864F78" w:rsidRDefault="00904667" w:rsidP="00904667">
            <w:pPr>
              <w:tabs>
                <w:tab w:val="right" w:pos="1202"/>
              </w:tabs>
              <w:jc w:val="center"/>
              <w:outlineLvl w:val="0"/>
              <w:rPr>
                <w:rFonts w:ascii="Calibri" w:hAnsi="Calibri" w:cs="Arial"/>
                <w:spacing w:val="-2"/>
                <w:sz w:val="22"/>
                <w:szCs w:val="22"/>
              </w:rPr>
            </w:pPr>
            <w:bookmarkStart w:id="256" w:name="_Toc4057360"/>
            <w:r w:rsidRPr="00864F78">
              <w:rPr>
                <w:rFonts w:ascii="Calibri" w:hAnsi="Calibri" w:cs="Arial"/>
                <w:spacing w:val="-2"/>
                <w:sz w:val="22"/>
                <w:szCs w:val="22"/>
              </w:rPr>
              <w:t>16</w:t>
            </w:r>
            <w:bookmarkEnd w:id="256"/>
          </w:p>
        </w:tc>
        <w:tc>
          <w:tcPr>
            <w:tcW w:w="816" w:type="pct"/>
            <w:tcBorders>
              <w:top w:val="nil"/>
              <w:left w:val="nil"/>
              <w:bottom w:val="nil"/>
              <w:right w:val="nil"/>
            </w:tcBorders>
            <w:shd w:val="clear" w:color="auto" w:fill="auto"/>
            <w:vAlign w:val="bottom"/>
          </w:tcPr>
          <w:p w14:paraId="39191B78" w14:textId="6D796285" w:rsidR="00904667" w:rsidRPr="00904667" w:rsidRDefault="00904667" w:rsidP="00904667">
            <w:pPr>
              <w:tabs>
                <w:tab w:val="right" w:pos="1202"/>
              </w:tabs>
              <w:jc w:val="right"/>
              <w:outlineLvl w:val="0"/>
              <w:rPr>
                <w:rFonts w:asciiTheme="minorHAnsi" w:hAnsiTheme="minorHAnsi" w:cstheme="minorHAnsi"/>
                <w:spacing w:val="-2"/>
                <w:sz w:val="22"/>
                <w:szCs w:val="22"/>
              </w:rPr>
            </w:pPr>
            <w:r w:rsidRPr="00904667">
              <w:rPr>
                <w:rFonts w:asciiTheme="minorHAnsi" w:hAnsiTheme="minorHAnsi" w:cstheme="minorHAnsi"/>
                <w:sz w:val="22"/>
                <w:szCs w:val="22"/>
              </w:rPr>
              <w:t>191</w:t>
            </w:r>
            <w:r w:rsidR="00D614EE">
              <w:rPr>
                <w:rFonts w:asciiTheme="minorHAnsi" w:hAnsiTheme="minorHAnsi" w:cstheme="minorHAnsi"/>
                <w:sz w:val="22"/>
                <w:szCs w:val="22"/>
              </w:rPr>
              <w:t>,</w:t>
            </w:r>
            <w:r w:rsidRPr="00904667">
              <w:rPr>
                <w:rFonts w:asciiTheme="minorHAnsi" w:hAnsiTheme="minorHAnsi" w:cstheme="minorHAnsi"/>
                <w:sz w:val="22"/>
                <w:szCs w:val="22"/>
              </w:rPr>
              <w:t>756</w:t>
            </w:r>
          </w:p>
        </w:tc>
        <w:tc>
          <w:tcPr>
            <w:tcW w:w="148" w:type="pct"/>
            <w:vAlign w:val="bottom"/>
          </w:tcPr>
          <w:p w14:paraId="133F94ED" w14:textId="77777777" w:rsidR="00904667" w:rsidRPr="00C11797" w:rsidRDefault="00904667" w:rsidP="009046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094102C5" w14:textId="3898E0EB" w:rsidR="00904667" w:rsidRPr="00C11797" w:rsidRDefault="00904667" w:rsidP="00904667">
            <w:pPr>
              <w:tabs>
                <w:tab w:val="right" w:pos="1202"/>
              </w:tabs>
              <w:spacing w:line="301" w:lineRule="exact"/>
              <w:jc w:val="right"/>
              <w:outlineLvl w:val="0"/>
              <w:rPr>
                <w:rFonts w:ascii="Calibri" w:hAnsi="Calibri" w:cs="Calibri"/>
                <w:color w:val="000000"/>
                <w:sz w:val="22"/>
                <w:szCs w:val="22"/>
              </w:rPr>
            </w:pPr>
            <w:r>
              <w:rPr>
                <w:rFonts w:asciiTheme="minorHAnsi" w:hAnsiTheme="minorHAnsi" w:cs="Arial"/>
                <w:color w:val="000000" w:themeColor="text1"/>
                <w:spacing w:val="-2"/>
                <w:sz w:val="22"/>
                <w:szCs w:val="22"/>
                <w:lang w:val="hr-HR"/>
              </w:rPr>
              <w:t>193,994</w:t>
            </w:r>
          </w:p>
        </w:tc>
      </w:tr>
      <w:tr w:rsidR="00904667" w:rsidRPr="00C11797" w14:paraId="24480616" w14:textId="77777777" w:rsidTr="00904667">
        <w:trPr>
          <w:trHeight w:val="297"/>
        </w:trPr>
        <w:tc>
          <w:tcPr>
            <w:tcW w:w="2656" w:type="pct"/>
            <w:vAlign w:val="bottom"/>
          </w:tcPr>
          <w:p w14:paraId="7FAA4FCB" w14:textId="77777777" w:rsidR="00904667" w:rsidRPr="00C11797" w:rsidRDefault="00904667" w:rsidP="00904667">
            <w:pPr>
              <w:tabs>
                <w:tab w:val="right" w:pos="1202"/>
              </w:tabs>
              <w:outlineLvl w:val="0"/>
              <w:rPr>
                <w:rFonts w:ascii="Calibri" w:eastAsia="Calibri" w:hAnsi="Calibri" w:cs="Arial"/>
                <w:sz w:val="22"/>
                <w:szCs w:val="22"/>
              </w:rPr>
            </w:pPr>
            <w:bookmarkStart w:id="257" w:name="_Toc4057363"/>
            <w:r w:rsidRPr="00C11797">
              <w:rPr>
                <w:rFonts w:asciiTheme="minorHAnsi" w:eastAsia="Calibri" w:hAnsiTheme="minorHAnsi" w:cstheme="minorHAnsi"/>
                <w:sz w:val="22"/>
                <w:szCs w:val="22"/>
              </w:rPr>
              <w:t>Financial assets at fair value through other comprehensive income</w:t>
            </w:r>
            <w:bookmarkEnd w:id="257"/>
          </w:p>
        </w:tc>
        <w:tc>
          <w:tcPr>
            <w:tcW w:w="595" w:type="pct"/>
            <w:vAlign w:val="bottom"/>
          </w:tcPr>
          <w:p w14:paraId="43C410F0" w14:textId="7FD16859" w:rsidR="00904667" w:rsidRPr="00864F78" w:rsidRDefault="00904667" w:rsidP="00904667">
            <w:pPr>
              <w:tabs>
                <w:tab w:val="right" w:pos="1202"/>
              </w:tabs>
              <w:jc w:val="center"/>
              <w:outlineLvl w:val="0"/>
              <w:rPr>
                <w:rFonts w:ascii="Calibri" w:hAnsi="Calibri" w:cs="Arial"/>
                <w:spacing w:val="-2"/>
                <w:sz w:val="22"/>
                <w:szCs w:val="22"/>
              </w:rPr>
            </w:pPr>
            <w:r w:rsidRPr="00864F78">
              <w:rPr>
                <w:rFonts w:ascii="Calibri" w:hAnsi="Calibri" w:cs="Arial"/>
                <w:snapToGrid w:val="0"/>
                <w:sz w:val="22"/>
                <w:szCs w:val="22"/>
              </w:rPr>
              <w:t>17</w:t>
            </w:r>
          </w:p>
        </w:tc>
        <w:tc>
          <w:tcPr>
            <w:tcW w:w="816" w:type="pct"/>
            <w:tcBorders>
              <w:top w:val="nil"/>
              <w:left w:val="nil"/>
              <w:bottom w:val="nil"/>
              <w:right w:val="nil"/>
            </w:tcBorders>
            <w:shd w:val="clear" w:color="auto" w:fill="auto"/>
            <w:vAlign w:val="bottom"/>
          </w:tcPr>
          <w:p w14:paraId="53CA9A22" w14:textId="6460194E" w:rsidR="00904667" w:rsidRPr="00904667" w:rsidRDefault="00904667" w:rsidP="00904667">
            <w:pPr>
              <w:tabs>
                <w:tab w:val="right" w:pos="1202"/>
              </w:tabs>
              <w:jc w:val="right"/>
              <w:outlineLvl w:val="0"/>
              <w:rPr>
                <w:rFonts w:asciiTheme="minorHAnsi" w:hAnsiTheme="minorHAnsi" w:cstheme="minorHAnsi"/>
                <w:spacing w:val="-2"/>
                <w:sz w:val="22"/>
                <w:szCs w:val="22"/>
              </w:rPr>
            </w:pPr>
            <w:r w:rsidRPr="00904667">
              <w:rPr>
                <w:rFonts w:asciiTheme="minorHAnsi" w:hAnsiTheme="minorHAnsi" w:cstheme="minorHAnsi"/>
                <w:sz w:val="22"/>
                <w:szCs w:val="22"/>
              </w:rPr>
              <w:t>3</w:t>
            </w:r>
            <w:r w:rsidR="00D614EE">
              <w:rPr>
                <w:rFonts w:asciiTheme="minorHAnsi" w:hAnsiTheme="minorHAnsi" w:cstheme="minorHAnsi"/>
                <w:sz w:val="22"/>
                <w:szCs w:val="22"/>
              </w:rPr>
              <w:t>,</w:t>
            </w:r>
            <w:r w:rsidRPr="00904667">
              <w:rPr>
                <w:rFonts w:asciiTheme="minorHAnsi" w:hAnsiTheme="minorHAnsi" w:cstheme="minorHAnsi"/>
                <w:sz w:val="22"/>
                <w:szCs w:val="22"/>
              </w:rPr>
              <w:t>053</w:t>
            </w:r>
            <w:r w:rsidR="00D614EE">
              <w:rPr>
                <w:rFonts w:asciiTheme="minorHAnsi" w:hAnsiTheme="minorHAnsi" w:cstheme="minorHAnsi"/>
                <w:sz w:val="22"/>
                <w:szCs w:val="22"/>
              </w:rPr>
              <w:t>,</w:t>
            </w:r>
            <w:r w:rsidRPr="00904667">
              <w:rPr>
                <w:rFonts w:asciiTheme="minorHAnsi" w:hAnsiTheme="minorHAnsi" w:cstheme="minorHAnsi"/>
                <w:sz w:val="22"/>
                <w:szCs w:val="22"/>
              </w:rPr>
              <w:t>326</w:t>
            </w:r>
          </w:p>
        </w:tc>
        <w:tc>
          <w:tcPr>
            <w:tcW w:w="148" w:type="pct"/>
            <w:vAlign w:val="bottom"/>
          </w:tcPr>
          <w:p w14:paraId="1E87E71D" w14:textId="77777777" w:rsidR="00904667" w:rsidRPr="00C11797" w:rsidRDefault="00904667" w:rsidP="00904667">
            <w:pPr>
              <w:tabs>
                <w:tab w:val="right" w:pos="1202"/>
              </w:tabs>
              <w:jc w:val="right"/>
              <w:outlineLvl w:val="0"/>
              <w:rPr>
                <w:rFonts w:ascii="Calibri" w:hAnsi="Calibri" w:cs="Arial"/>
                <w:spacing w:val="-2"/>
                <w:sz w:val="22"/>
                <w:szCs w:val="22"/>
              </w:rPr>
            </w:pPr>
          </w:p>
        </w:tc>
        <w:tc>
          <w:tcPr>
            <w:tcW w:w="785" w:type="pct"/>
            <w:tcBorders>
              <w:top w:val="nil"/>
              <w:left w:val="nil"/>
              <w:bottom w:val="nil"/>
              <w:right w:val="nil"/>
            </w:tcBorders>
            <w:shd w:val="clear" w:color="auto" w:fill="auto"/>
            <w:vAlign w:val="bottom"/>
          </w:tcPr>
          <w:p w14:paraId="5EBA186D" w14:textId="0BC692CD" w:rsidR="00904667" w:rsidRPr="00C11797" w:rsidRDefault="00904667" w:rsidP="00904667">
            <w:pPr>
              <w:tabs>
                <w:tab w:val="right" w:pos="1202"/>
              </w:tabs>
              <w:spacing w:line="301" w:lineRule="exact"/>
              <w:jc w:val="right"/>
              <w:outlineLvl w:val="0"/>
              <w:rPr>
                <w:rFonts w:ascii="Calibri" w:hAnsi="Calibri" w:cs="Calibri"/>
                <w:color w:val="000000"/>
                <w:sz w:val="22"/>
                <w:szCs w:val="22"/>
              </w:rPr>
            </w:pPr>
            <w:r>
              <w:rPr>
                <w:rFonts w:asciiTheme="minorHAnsi" w:hAnsiTheme="minorHAnsi" w:cs="Arial"/>
                <w:color w:val="000000" w:themeColor="text1"/>
                <w:spacing w:val="-2"/>
                <w:sz w:val="22"/>
                <w:szCs w:val="22"/>
                <w:lang w:val="hr-HR"/>
              </w:rPr>
              <w:t>1,538,641</w:t>
            </w:r>
          </w:p>
        </w:tc>
      </w:tr>
      <w:tr w:rsidR="00904667" w:rsidRPr="00C11797" w14:paraId="09D9181A" w14:textId="77777777" w:rsidTr="00904667">
        <w:trPr>
          <w:trHeight w:val="297"/>
        </w:trPr>
        <w:tc>
          <w:tcPr>
            <w:tcW w:w="2656" w:type="pct"/>
            <w:vAlign w:val="bottom"/>
          </w:tcPr>
          <w:p w14:paraId="172167FA" w14:textId="77777777" w:rsidR="00904667" w:rsidRPr="00C11797" w:rsidRDefault="00904667" w:rsidP="00904667">
            <w:pPr>
              <w:tabs>
                <w:tab w:val="right" w:pos="1202"/>
              </w:tabs>
              <w:outlineLvl w:val="0"/>
              <w:rPr>
                <w:rFonts w:ascii="Calibri" w:hAnsi="Calibri" w:cs="Arial"/>
                <w:sz w:val="22"/>
                <w:szCs w:val="22"/>
              </w:rPr>
            </w:pPr>
            <w:bookmarkStart w:id="258" w:name="_Toc4057371"/>
            <w:r w:rsidRPr="00C11797">
              <w:rPr>
                <w:rFonts w:ascii="Calibri" w:eastAsia="Calibri" w:hAnsi="Calibri" w:cs="Arial"/>
                <w:sz w:val="22"/>
                <w:szCs w:val="22"/>
              </w:rPr>
              <w:t>Investments in subsidiaries</w:t>
            </w:r>
            <w:bookmarkEnd w:id="258"/>
          </w:p>
        </w:tc>
        <w:tc>
          <w:tcPr>
            <w:tcW w:w="595" w:type="pct"/>
            <w:vAlign w:val="center"/>
          </w:tcPr>
          <w:p w14:paraId="779EA28E" w14:textId="480DF7A5"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19</w:t>
            </w:r>
          </w:p>
        </w:tc>
        <w:tc>
          <w:tcPr>
            <w:tcW w:w="816" w:type="pct"/>
            <w:tcBorders>
              <w:top w:val="nil"/>
              <w:left w:val="nil"/>
              <w:bottom w:val="nil"/>
              <w:right w:val="nil"/>
            </w:tcBorders>
            <w:shd w:val="clear" w:color="auto" w:fill="auto"/>
            <w:vAlign w:val="bottom"/>
          </w:tcPr>
          <w:p w14:paraId="1BCF1F65" w14:textId="00E96CF2"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36</w:t>
            </w:r>
            <w:r w:rsidR="00D614EE">
              <w:rPr>
                <w:rFonts w:asciiTheme="minorHAnsi" w:hAnsiTheme="minorHAnsi" w:cstheme="minorHAnsi"/>
                <w:sz w:val="22"/>
                <w:szCs w:val="22"/>
              </w:rPr>
              <w:t>,</w:t>
            </w:r>
            <w:r w:rsidRPr="00904667">
              <w:rPr>
                <w:rFonts w:asciiTheme="minorHAnsi" w:hAnsiTheme="minorHAnsi" w:cstheme="minorHAnsi"/>
                <w:sz w:val="22"/>
                <w:szCs w:val="22"/>
              </w:rPr>
              <w:t>124</w:t>
            </w:r>
          </w:p>
        </w:tc>
        <w:tc>
          <w:tcPr>
            <w:tcW w:w="148" w:type="pct"/>
            <w:vAlign w:val="bottom"/>
          </w:tcPr>
          <w:p w14:paraId="73F41844"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7653D9D8" w14:textId="330D1721"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36,124</w:t>
            </w:r>
          </w:p>
        </w:tc>
      </w:tr>
      <w:tr w:rsidR="00904667" w:rsidRPr="00C11797" w14:paraId="5EF2DE2F" w14:textId="77777777" w:rsidTr="00904667">
        <w:trPr>
          <w:trHeight w:val="297"/>
        </w:trPr>
        <w:tc>
          <w:tcPr>
            <w:tcW w:w="2656" w:type="pct"/>
            <w:vAlign w:val="bottom"/>
          </w:tcPr>
          <w:p w14:paraId="687E4ED2" w14:textId="77777777" w:rsidR="00904667" w:rsidRPr="00C11797" w:rsidRDefault="00904667" w:rsidP="00904667">
            <w:pPr>
              <w:tabs>
                <w:tab w:val="right" w:pos="1202"/>
              </w:tabs>
              <w:outlineLvl w:val="0"/>
              <w:rPr>
                <w:rFonts w:ascii="Calibri" w:hAnsi="Calibri" w:cs="Arial"/>
                <w:sz w:val="22"/>
                <w:szCs w:val="22"/>
              </w:rPr>
            </w:pPr>
            <w:bookmarkStart w:id="259" w:name="_Toc4057375"/>
            <w:r w:rsidRPr="00C11797">
              <w:rPr>
                <w:rFonts w:ascii="Calibri" w:eastAsia="Calibri" w:hAnsi="Calibri" w:cs="Arial"/>
                <w:sz w:val="22"/>
                <w:szCs w:val="22"/>
              </w:rPr>
              <w:t>Investments in associates</w:t>
            </w:r>
            <w:bookmarkEnd w:id="259"/>
          </w:p>
        </w:tc>
        <w:tc>
          <w:tcPr>
            <w:tcW w:w="595" w:type="pct"/>
            <w:vAlign w:val="center"/>
          </w:tcPr>
          <w:p w14:paraId="50A2C307" w14:textId="71CFCC91"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20</w:t>
            </w:r>
          </w:p>
        </w:tc>
        <w:tc>
          <w:tcPr>
            <w:tcW w:w="816" w:type="pct"/>
            <w:shd w:val="clear" w:color="auto" w:fill="auto"/>
            <w:vAlign w:val="bottom"/>
          </w:tcPr>
          <w:p w14:paraId="0F20BD3C" w14:textId="1A6A249B"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 xml:space="preserve"> -    </w:t>
            </w:r>
          </w:p>
        </w:tc>
        <w:tc>
          <w:tcPr>
            <w:tcW w:w="148" w:type="pct"/>
            <w:vAlign w:val="bottom"/>
          </w:tcPr>
          <w:p w14:paraId="76086A87"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shd w:val="clear" w:color="auto" w:fill="auto"/>
          </w:tcPr>
          <w:p w14:paraId="3BEBC50A" w14:textId="7DEA7A78"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w:t>
            </w:r>
          </w:p>
        </w:tc>
      </w:tr>
      <w:tr w:rsidR="00904667" w:rsidRPr="00C11797" w14:paraId="33A024BB" w14:textId="77777777" w:rsidTr="00904667">
        <w:trPr>
          <w:trHeight w:val="297"/>
        </w:trPr>
        <w:tc>
          <w:tcPr>
            <w:tcW w:w="2656" w:type="pct"/>
            <w:vAlign w:val="bottom"/>
          </w:tcPr>
          <w:p w14:paraId="26428AD7" w14:textId="77777777" w:rsidR="00904667" w:rsidRPr="00C11797" w:rsidRDefault="00904667" w:rsidP="00904667">
            <w:pPr>
              <w:tabs>
                <w:tab w:val="right" w:pos="1202"/>
              </w:tabs>
              <w:outlineLvl w:val="0"/>
              <w:rPr>
                <w:rFonts w:ascii="Calibri" w:hAnsi="Calibri" w:cs="Arial"/>
                <w:sz w:val="22"/>
                <w:szCs w:val="22"/>
              </w:rPr>
            </w:pPr>
            <w:bookmarkStart w:id="260" w:name="_Toc4057379"/>
            <w:r w:rsidRPr="00C11797">
              <w:rPr>
                <w:rFonts w:ascii="Calibri" w:eastAsia="Calibri" w:hAnsi="Calibri" w:cs="Arial"/>
                <w:sz w:val="22"/>
                <w:szCs w:val="22"/>
              </w:rPr>
              <w:t>Property, plant and equipment and intangible assets</w:t>
            </w:r>
            <w:bookmarkEnd w:id="260"/>
          </w:p>
        </w:tc>
        <w:tc>
          <w:tcPr>
            <w:tcW w:w="595" w:type="pct"/>
            <w:vAlign w:val="center"/>
          </w:tcPr>
          <w:p w14:paraId="61D524CF" w14:textId="508E79A9"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21</w:t>
            </w:r>
          </w:p>
        </w:tc>
        <w:tc>
          <w:tcPr>
            <w:tcW w:w="816" w:type="pct"/>
            <w:tcBorders>
              <w:top w:val="nil"/>
              <w:left w:val="nil"/>
              <w:bottom w:val="nil"/>
              <w:right w:val="nil"/>
            </w:tcBorders>
            <w:shd w:val="clear" w:color="auto" w:fill="auto"/>
            <w:vAlign w:val="bottom"/>
          </w:tcPr>
          <w:p w14:paraId="48F1F6B6" w14:textId="60383902"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45</w:t>
            </w:r>
            <w:r w:rsidR="00D614EE">
              <w:rPr>
                <w:rFonts w:asciiTheme="minorHAnsi" w:hAnsiTheme="minorHAnsi" w:cstheme="minorHAnsi"/>
                <w:sz w:val="22"/>
                <w:szCs w:val="22"/>
              </w:rPr>
              <w:t>,</w:t>
            </w:r>
            <w:r w:rsidRPr="00904667">
              <w:rPr>
                <w:rFonts w:asciiTheme="minorHAnsi" w:hAnsiTheme="minorHAnsi" w:cstheme="minorHAnsi"/>
                <w:sz w:val="22"/>
                <w:szCs w:val="22"/>
              </w:rPr>
              <w:t>592</w:t>
            </w:r>
          </w:p>
        </w:tc>
        <w:tc>
          <w:tcPr>
            <w:tcW w:w="148" w:type="pct"/>
            <w:vAlign w:val="bottom"/>
          </w:tcPr>
          <w:p w14:paraId="059271F9"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5E2B065E" w14:textId="0AFD5DC3"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47,309</w:t>
            </w:r>
          </w:p>
        </w:tc>
      </w:tr>
      <w:tr w:rsidR="00904667" w:rsidRPr="00C11797" w14:paraId="449013DB" w14:textId="77777777" w:rsidTr="00904667">
        <w:trPr>
          <w:trHeight w:val="297"/>
        </w:trPr>
        <w:tc>
          <w:tcPr>
            <w:tcW w:w="2656" w:type="pct"/>
            <w:vAlign w:val="bottom"/>
          </w:tcPr>
          <w:p w14:paraId="21ADF8F2" w14:textId="73DEDBEA" w:rsidR="00904667" w:rsidRPr="00C11797" w:rsidRDefault="00904667" w:rsidP="00904667">
            <w:pPr>
              <w:tabs>
                <w:tab w:val="right" w:pos="1202"/>
              </w:tabs>
              <w:outlineLvl w:val="0"/>
              <w:rPr>
                <w:rFonts w:ascii="Calibri" w:hAnsi="Calibri" w:cs="Arial"/>
                <w:sz w:val="22"/>
                <w:szCs w:val="22"/>
              </w:rPr>
            </w:pPr>
            <w:r>
              <w:rPr>
                <w:rFonts w:ascii="Calibri" w:eastAsia="Calibri" w:hAnsi="Calibri" w:cs="Arial"/>
                <w:sz w:val="22"/>
                <w:szCs w:val="22"/>
              </w:rPr>
              <w:t>Foreclosed assets</w:t>
            </w:r>
          </w:p>
        </w:tc>
        <w:tc>
          <w:tcPr>
            <w:tcW w:w="595" w:type="pct"/>
            <w:vAlign w:val="center"/>
          </w:tcPr>
          <w:p w14:paraId="2A341BAE" w14:textId="29122455"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22</w:t>
            </w:r>
          </w:p>
        </w:tc>
        <w:tc>
          <w:tcPr>
            <w:tcW w:w="816" w:type="pct"/>
            <w:tcBorders>
              <w:top w:val="nil"/>
              <w:left w:val="nil"/>
              <w:bottom w:val="nil"/>
              <w:right w:val="nil"/>
            </w:tcBorders>
            <w:shd w:val="clear" w:color="auto" w:fill="auto"/>
            <w:vAlign w:val="bottom"/>
          </w:tcPr>
          <w:p w14:paraId="2C16ABCB" w14:textId="7B54E260"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25</w:t>
            </w:r>
            <w:r w:rsidR="00D614EE">
              <w:rPr>
                <w:rFonts w:asciiTheme="minorHAnsi" w:hAnsiTheme="minorHAnsi" w:cstheme="minorHAnsi"/>
                <w:sz w:val="22"/>
                <w:szCs w:val="22"/>
              </w:rPr>
              <w:t>,</w:t>
            </w:r>
            <w:r w:rsidRPr="00904667">
              <w:rPr>
                <w:rFonts w:asciiTheme="minorHAnsi" w:hAnsiTheme="minorHAnsi" w:cstheme="minorHAnsi"/>
                <w:sz w:val="22"/>
                <w:szCs w:val="22"/>
              </w:rPr>
              <w:t>222</w:t>
            </w:r>
          </w:p>
        </w:tc>
        <w:tc>
          <w:tcPr>
            <w:tcW w:w="148" w:type="pct"/>
            <w:vAlign w:val="bottom"/>
          </w:tcPr>
          <w:p w14:paraId="7CC94C74"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518709CE" w14:textId="46233CE1"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24,198</w:t>
            </w:r>
          </w:p>
        </w:tc>
      </w:tr>
      <w:tr w:rsidR="00904667" w:rsidRPr="00C11797" w14:paraId="52DE8C02" w14:textId="77777777" w:rsidTr="00904667">
        <w:trPr>
          <w:trHeight w:val="297"/>
        </w:trPr>
        <w:tc>
          <w:tcPr>
            <w:tcW w:w="2656" w:type="pct"/>
            <w:vAlign w:val="bottom"/>
          </w:tcPr>
          <w:p w14:paraId="6656813D" w14:textId="77777777" w:rsidR="00904667" w:rsidRPr="00C11797" w:rsidRDefault="00904667" w:rsidP="00904667">
            <w:pPr>
              <w:tabs>
                <w:tab w:val="right" w:pos="1202"/>
              </w:tabs>
              <w:outlineLvl w:val="0"/>
              <w:rPr>
                <w:rFonts w:ascii="Calibri" w:hAnsi="Calibri" w:cs="Arial"/>
                <w:sz w:val="22"/>
                <w:szCs w:val="22"/>
              </w:rPr>
            </w:pPr>
            <w:bookmarkStart w:id="261" w:name="_Toc4057387"/>
            <w:r w:rsidRPr="00C11797">
              <w:rPr>
                <w:rFonts w:ascii="Calibri" w:eastAsia="Calibri" w:hAnsi="Calibri" w:cs="Arial"/>
                <w:sz w:val="22"/>
                <w:szCs w:val="22"/>
              </w:rPr>
              <w:t>Other assets</w:t>
            </w:r>
            <w:bookmarkEnd w:id="261"/>
          </w:p>
        </w:tc>
        <w:tc>
          <w:tcPr>
            <w:tcW w:w="595" w:type="pct"/>
            <w:vAlign w:val="center"/>
          </w:tcPr>
          <w:p w14:paraId="1FA8E258" w14:textId="756060DA" w:rsidR="00904667" w:rsidRPr="00864F78" w:rsidRDefault="00904667" w:rsidP="00904667">
            <w:pPr>
              <w:tabs>
                <w:tab w:val="right" w:pos="1202"/>
              </w:tabs>
              <w:jc w:val="center"/>
              <w:outlineLvl w:val="0"/>
              <w:rPr>
                <w:rFonts w:ascii="Calibri" w:hAnsi="Calibri" w:cs="Arial"/>
                <w:snapToGrid w:val="0"/>
                <w:sz w:val="22"/>
                <w:szCs w:val="22"/>
              </w:rPr>
            </w:pPr>
            <w:r w:rsidRPr="00864F78">
              <w:rPr>
                <w:rFonts w:ascii="Calibri" w:hAnsi="Calibri" w:cs="Arial"/>
                <w:snapToGrid w:val="0"/>
                <w:sz w:val="22"/>
                <w:szCs w:val="22"/>
              </w:rPr>
              <w:t>23</w:t>
            </w:r>
          </w:p>
        </w:tc>
        <w:tc>
          <w:tcPr>
            <w:tcW w:w="816" w:type="pct"/>
            <w:tcBorders>
              <w:top w:val="nil"/>
              <w:left w:val="nil"/>
              <w:bottom w:val="nil"/>
              <w:right w:val="nil"/>
            </w:tcBorders>
            <w:shd w:val="clear" w:color="auto" w:fill="auto"/>
            <w:vAlign w:val="bottom"/>
          </w:tcPr>
          <w:p w14:paraId="2D001400" w14:textId="229EC0BD" w:rsidR="00904667" w:rsidRPr="00904667" w:rsidRDefault="00904667" w:rsidP="00904667">
            <w:pPr>
              <w:tabs>
                <w:tab w:val="right" w:pos="1202"/>
              </w:tabs>
              <w:jc w:val="right"/>
              <w:outlineLvl w:val="0"/>
              <w:rPr>
                <w:rFonts w:asciiTheme="minorHAnsi" w:hAnsiTheme="minorHAnsi" w:cstheme="minorHAnsi"/>
                <w:snapToGrid w:val="0"/>
                <w:sz w:val="22"/>
                <w:szCs w:val="22"/>
              </w:rPr>
            </w:pPr>
            <w:r w:rsidRPr="00904667">
              <w:rPr>
                <w:rFonts w:asciiTheme="minorHAnsi" w:hAnsiTheme="minorHAnsi" w:cstheme="minorHAnsi"/>
                <w:sz w:val="22"/>
                <w:szCs w:val="22"/>
              </w:rPr>
              <w:t>29</w:t>
            </w:r>
            <w:r w:rsidR="00D614EE">
              <w:rPr>
                <w:rFonts w:asciiTheme="minorHAnsi" w:hAnsiTheme="minorHAnsi" w:cstheme="minorHAnsi"/>
                <w:sz w:val="22"/>
                <w:szCs w:val="22"/>
              </w:rPr>
              <w:t>,</w:t>
            </w:r>
            <w:r w:rsidRPr="00904667">
              <w:rPr>
                <w:rFonts w:asciiTheme="minorHAnsi" w:hAnsiTheme="minorHAnsi" w:cstheme="minorHAnsi"/>
                <w:sz w:val="22"/>
                <w:szCs w:val="22"/>
              </w:rPr>
              <w:t>082</w:t>
            </w:r>
          </w:p>
        </w:tc>
        <w:tc>
          <w:tcPr>
            <w:tcW w:w="148" w:type="pct"/>
            <w:vAlign w:val="bottom"/>
          </w:tcPr>
          <w:p w14:paraId="770C0928" w14:textId="77777777" w:rsidR="00904667" w:rsidRPr="00C11797" w:rsidRDefault="00904667" w:rsidP="00904667">
            <w:pPr>
              <w:tabs>
                <w:tab w:val="right" w:pos="1202"/>
              </w:tabs>
              <w:jc w:val="right"/>
              <w:outlineLvl w:val="0"/>
              <w:rPr>
                <w:rFonts w:ascii="Calibri" w:hAnsi="Calibri" w:cs="Arial"/>
                <w:snapToGrid w:val="0"/>
                <w:sz w:val="22"/>
                <w:szCs w:val="22"/>
              </w:rPr>
            </w:pPr>
          </w:p>
        </w:tc>
        <w:tc>
          <w:tcPr>
            <w:tcW w:w="785" w:type="pct"/>
            <w:tcBorders>
              <w:top w:val="nil"/>
              <w:left w:val="nil"/>
              <w:bottom w:val="nil"/>
              <w:right w:val="nil"/>
            </w:tcBorders>
            <w:shd w:val="clear" w:color="auto" w:fill="auto"/>
            <w:vAlign w:val="center"/>
          </w:tcPr>
          <w:p w14:paraId="23C83679" w14:textId="3DC625B9" w:rsidR="00904667" w:rsidRPr="00C11797" w:rsidRDefault="00904667" w:rsidP="00904667">
            <w:pPr>
              <w:tabs>
                <w:tab w:val="right" w:pos="1202"/>
              </w:tabs>
              <w:spacing w:line="301" w:lineRule="exact"/>
              <w:jc w:val="right"/>
              <w:outlineLvl w:val="0"/>
              <w:rPr>
                <w:rFonts w:asciiTheme="minorHAnsi" w:hAnsiTheme="minorHAnsi" w:cs="Arial"/>
                <w:snapToGrid w:val="0"/>
                <w:sz w:val="22"/>
                <w:szCs w:val="22"/>
              </w:rPr>
            </w:pPr>
            <w:r>
              <w:rPr>
                <w:rFonts w:asciiTheme="minorHAnsi" w:hAnsiTheme="minorHAnsi" w:cs="Arial"/>
                <w:snapToGrid w:val="0"/>
                <w:color w:val="000000" w:themeColor="text1"/>
                <w:sz w:val="22"/>
                <w:szCs w:val="22"/>
                <w:lang w:val="hr-HR"/>
              </w:rPr>
              <w:t>23,922</w:t>
            </w:r>
          </w:p>
        </w:tc>
      </w:tr>
      <w:tr w:rsidR="00904667" w:rsidRPr="00C11797" w14:paraId="2097B0C0" w14:textId="77777777" w:rsidTr="00904667">
        <w:trPr>
          <w:trHeight w:hRule="exact" w:val="379"/>
        </w:trPr>
        <w:tc>
          <w:tcPr>
            <w:tcW w:w="2656" w:type="pct"/>
            <w:vAlign w:val="bottom"/>
          </w:tcPr>
          <w:p w14:paraId="3EAE1094" w14:textId="77777777" w:rsidR="00904667" w:rsidRPr="00C11797" w:rsidRDefault="00904667" w:rsidP="00904667">
            <w:pPr>
              <w:tabs>
                <w:tab w:val="right" w:pos="1202"/>
              </w:tabs>
              <w:outlineLvl w:val="0"/>
              <w:rPr>
                <w:rFonts w:ascii="Calibri" w:hAnsi="Calibri" w:cs="Arial"/>
                <w:b/>
                <w:bCs/>
                <w:sz w:val="22"/>
                <w:szCs w:val="22"/>
              </w:rPr>
            </w:pPr>
            <w:bookmarkStart w:id="262" w:name="_Toc4057391"/>
            <w:r w:rsidRPr="00C11797">
              <w:rPr>
                <w:rFonts w:ascii="Calibri" w:eastAsia="Calibri" w:hAnsi="Calibri" w:cs="Arial"/>
                <w:b/>
                <w:bCs/>
                <w:sz w:val="22"/>
                <w:szCs w:val="22"/>
              </w:rPr>
              <w:t>Total assets</w:t>
            </w:r>
            <w:bookmarkEnd w:id="262"/>
          </w:p>
        </w:tc>
        <w:tc>
          <w:tcPr>
            <w:tcW w:w="595" w:type="pct"/>
            <w:vAlign w:val="bottom"/>
          </w:tcPr>
          <w:p w14:paraId="36BECE2A" w14:textId="77777777" w:rsidR="00904667" w:rsidRPr="00864F78" w:rsidRDefault="00904667" w:rsidP="00904667">
            <w:pPr>
              <w:keepLines/>
              <w:jc w:val="center"/>
              <w:rPr>
                <w:rFonts w:ascii="Calibri" w:hAnsi="Calibri" w:cs="Arial"/>
                <w:spacing w:val="-2"/>
                <w:position w:val="4"/>
                <w:sz w:val="22"/>
                <w:szCs w:val="22"/>
              </w:rPr>
            </w:pPr>
          </w:p>
        </w:tc>
        <w:tc>
          <w:tcPr>
            <w:tcW w:w="816" w:type="pct"/>
            <w:tcBorders>
              <w:top w:val="single" w:sz="4" w:space="0" w:color="auto"/>
              <w:bottom w:val="single" w:sz="12" w:space="0" w:color="auto"/>
            </w:tcBorders>
            <w:vAlign w:val="bottom"/>
          </w:tcPr>
          <w:p w14:paraId="50F7F746" w14:textId="7B47AD2F" w:rsidR="00904667" w:rsidRPr="00904667" w:rsidRDefault="00904667" w:rsidP="00904667">
            <w:pPr>
              <w:tabs>
                <w:tab w:val="right" w:pos="1202"/>
              </w:tabs>
              <w:spacing w:line="340" w:lineRule="exact"/>
              <w:jc w:val="right"/>
              <w:outlineLvl w:val="0"/>
              <w:rPr>
                <w:rFonts w:asciiTheme="minorHAnsi" w:hAnsiTheme="minorHAnsi" w:cstheme="minorHAnsi"/>
                <w:b/>
                <w:bCs/>
                <w:sz w:val="22"/>
                <w:szCs w:val="22"/>
              </w:rPr>
            </w:pPr>
            <w:r w:rsidRPr="00904667">
              <w:rPr>
                <w:rFonts w:asciiTheme="minorHAnsi" w:hAnsiTheme="minorHAnsi" w:cstheme="minorHAnsi"/>
                <w:b/>
                <w:bCs/>
                <w:sz w:val="22"/>
                <w:szCs w:val="22"/>
              </w:rPr>
              <w:t>28</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680</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360</w:t>
            </w:r>
          </w:p>
        </w:tc>
        <w:tc>
          <w:tcPr>
            <w:tcW w:w="148" w:type="pct"/>
            <w:tcBorders>
              <w:top w:val="single" w:sz="4" w:space="0" w:color="auto"/>
              <w:bottom w:val="single" w:sz="12" w:space="0" w:color="auto"/>
            </w:tcBorders>
            <w:vAlign w:val="bottom"/>
          </w:tcPr>
          <w:p w14:paraId="53D62659" w14:textId="77777777" w:rsidR="00904667" w:rsidRPr="00C11797" w:rsidRDefault="00904667" w:rsidP="009046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598A1014" w14:textId="61F843BF" w:rsidR="00904667" w:rsidRPr="00C11797" w:rsidRDefault="00904667" w:rsidP="00904667">
            <w:pPr>
              <w:tabs>
                <w:tab w:val="right" w:pos="1202"/>
              </w:tabs>
              <w:spacing w:line="340" w:lineRule="exact"/>
              <w:jc w:val="right"/>
              <w:outlineLvl w:val="0"/>
              <w:rPr>
                <w:rFonts w:asciiTheme="minorHAnsi" w:hAnsiTheme="minorHAnsi" w:cs="Arial"/>
                <w:b/>
                <w:bCs/>
                <w:sz w:val="22"/>
                <w:szCs w:val="22"/>
              </w:rPr>
            </w:pPr>
            <w:r>
              <w:rPr>
                <w:rFonts w:asciiTheme="minorHAnsi" w:hAnsiTheme="minorHAnsi" w:cs="Arial"/>
                <w:b/>
                <w:bCs/>
                <w:sz w:val="22"/>
                <w:szCs w:val="22"/>
              </w:rPr>
              <w:t>26,446,485</w:t>
            </w:r>
          </w:p>
        </w:tc>
      </w:tr>
      <w:tr w:rsidR="00397E99" w:rsidRPr="00C11797" w14:paraId="00A61B96" w14:textId="77777777" w:rsidTr="00904667">
        <w:trPr>
          <w:trHeight w:val="307"/>
        </w:trPr>
        <w:tc>
          <w:tcPr>
            <w:tcW w:w="2656" w:type="pct"/>
            <w:vAlign w:val="bottom"/>
          </w:tcPr>
          <w:p w14:paraId="76647549" w14:textId="77777777" w:rsidR="00397E99" w:rsidRPr="00C11797" w:rsidRDefault="00397E99" w:rsidP="00397E99">
            <w:pPr>
              <w:tabs>
                <w:tab w:val="right" w:pos="1202"/>
              </w:tabs>
              <w:outlineLvl w:val="0"/>
              <w:rPr>
                <w:rFonts w:ascii="Calibri" w:hAnsi="Calibri" w:cs="Arial"/>
                <w:b/>
                <w:bCs/>
                <w:sz w:val="22"/>
                <w:szCs w:val="22"/>
              </w:rPr>
            </w:pPr>
            <w:bookmarkStart w:id="263" w:name="_Toc4057394"/>
            <w:r w:rsidRPr="00C11797">
              <w:rPr>
                <w:rFonts w:ascii="Calibri" w:eastAsia="Calibri" w:hAnsi="Calibri" w:cs="Arial"/>
                <w:b/>
                <w:bCs/>
                <w:sz w:val="22"/>
                <w:szCs w:val="22"/>
              </w:rPr>
              <w:t>Liabilities</w:t>
            </w:r>
            <w:bookmarkEnd w:id="263"/>
          </w:p>
        </w:tc>
        <w:tc>
          <w:tcPr>
            <w:tcW w:w="595" w:type="pct"/>
            <w:vAlign w:val="bottom"/>
          </w:tcPr>
          <w:p w14:paraId="06F472ED" w14:textId="77777777" w:rsidR="00397E99" w:rsidRPr="00864F78" w:rsidRDefault="00397E99" w:rsidP="00397E99">
            <w:pPr>
              <w:keepNext/>
              <w:keepLines/>
              <w:tabs>
                <w:tab w:val="decimal" w:pos="1060"/>
              </w:tabs>
              <w:jc w:val="center"/>
              <w:rPr>
                <w:rFonts w:ascii="Calibri" w:hAnsi="Calibri" w:cs="Arial"/>
                <w:b/>
                <w:position w:val="4"/>
                <w:sz w:val="22"/>
                <w:szCs w:val="22"/>
                <w:u w:val="thick"/>
              </w:rPr>
            </w:pPr>
          </w:p>
        </w:tc>
        <w:tc>
          <w:tcPr>
            <w:tcW w:w="816" w:type="pct"/>
            <w:tcBorders>
              <w:top w:val="single" w:sz="12" w:space="0" w:color="auto"/>
            </w:tcBorders>
            <w:vAlign w:val="bottom"/>
          </w:tcPr>
          <w:p w14:paraId="6AE995E2" w14:textId="77777777" w:rsidR="00397E99" w:rsidRPr="00904667" w:rsidRDefault="00397E99" w:rsidP="00397E99">
            <w:pPr>
              <w:tabs>
                <w:tab w:val="right" w:pos="1202"/>
              </w:tabs>
              <w:jc w:val="right"/>
              <w:outlineLvl w:val="0"/>
              <w:rPr>
                <w:rFonts w:asciiTheme="minorHAnsi" w:hAnsiTheme="minorHAnsi" w:cstheme="minorHAnsi"/>
                <w:b/>
                <w:bCs/>
                <w:sz w:val="22"/>
                <w:szCs w:val="22"/>
              </w:rPr>
            </w:pPr>
          </w:p>
        </w:tc>
        <w:tc>
          <w:tcPr>
            <w:tcW w:w="148" w:type="pct"/>
            <w:tcBorders>
              <w:top w:val="single" w:sz="12" w:space="0" w:color="auto"/>
            </w:tcBorders>
            <w:vAlign w:val="bottom"/>
          </w:tcPr>
          <w:p w14:paraId="1E27EA40" w14:textId="77777777" w:rsidR="00397E99" w:rsidRPr="00C11797" w:rsidRDefault="00397E99" w:rsidP="00397E99">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7C52697F" w14:textId="77777777" w:rsidR="00397E99" w:rsidRPr="00C11797" w:rsidRDefault="00397E99" w:rsidP="00397E99">
            <w:pPr>
              <w:tabs>
                <w:tab w:val="right" w:pos="1202"/>
              </w:tabs>
              <w:jc w:val="right"/>
              <w:outlineLvl w:val="0"/>
              <w:rPr>
                <w:rFonts w:ascii="Calibri" w:hAnsi="Calibri" w:cs="Arial"/>
                <w:b/>
                <w:bCs/>
                <w:sz w:val="22"/>
                <w:szCs w:val="22"/>
              </w:rPr>
            </w:pPr>
          </w:p>
        </w:tc>
      </w:tr>
      <w:tr w:rsidR="00904667" w:rsidRPr="00C11797" w14:paraId="2BDF4FF0" w14:textId="77777777" w:rsidTr="00904667">
        <w:trPr>
          <w:trHeight w:val="297"/>
        </w:trPr>
        <w:tc>
          <w:tcPr>
            <w:tcW w:w="2656" w:type="pct"/>
            <w:vAlign w:val="bottom"/>
          </w:tcPr>
          <w:p w14:paraId="7F7CF313" w14:textId="77777777" w:rsidR="00904667" w:rsidRPr="00C11797" w:rsidRDefault="00904667" w:rsidP="00904667">
            <w:pPr>
              <w:tabs>
                <w:tab w:val="right" w:pos="1202"/>
              </w:tabs>
              <w:outlineLvl w:val="0"/>
              <w:rPr>
                <w:rFonts w:ascii="Calibri" w:hAnsi="Calibri" w:cs="Arial"/>
                <w:sz w:val="22"/>
                <w:szCs w:val="22"/>
              </w:rPr>
            </w:pPr>
            <w:bookmarkStart w:id="264" w:name="_Toc4057395"/>
            <w:r w:rsidRPr="00C11797">
              <w:rPr>
                <w:rFonts w:ascii="Calibri" w:eastAsia="Calibri" w:hAnsi="Calibri" w:cs="Arial"/>
                <w:sz w:val="22"/>
                <w:szCs w:val="22"/>
              </w:rPr>
              <w:t>Deposits from customers</w:t>
            </w:r>
            <w:bookmarkEnd w:id="264"/>
          </w:p>
        </w:tc>
        <w:tc>
          <w:tcPr>
            <w:tcW w:w="595" w:type="pct"/>
            <w:vAlign w:val="bottom"/>
          </w:tcPr>
          <w:p w14:paraId="778618D6" w14:textId="16DBC995" w:rsidR="00904667" w:rsidRPr="00864F78" w:rsidRDefault="00904667" w:rsidP="00904667">
            <w:pPr>
              <w:tabs>
                <w:tab w:val="right" w:pos="1202"/>
              </w:tabs>
              <w:jc w:val="center"/>
              <w:outlineLvl w:val="0"/>
              <w:rPr>
                <w:rFonts w:ascii="Calibri" w:hAnsi="Calibri" w:cs="Arial"/>
                <w:bCs/>
                <w:sz w:val="22"/>
                <w:szCs w:val="22"/>
              </w:rPr>
            </w:pPr>
            <w:r w:rsidRPr="00864F78">
              <w:rPr>
                <w:rFonts w:ascii="Calibri" w:hAnsi="Calibri" w:cs="Arial"/>
                <w:bCs/>
                <w:sz w:val="22"/>
                <w:szCs w:val="22"/>
              </w:rPr>
              <w:t>24</w:t>
            </w:r>
          </w:p>
        </w:tc>
        <w:tc>
          <w:tcPr>
            <w:tcW w:w="816" w:type="pct"/>
            <w:tcBorders>
              <w:top w:val="nil"/>
              <w:left w:val="nil"/>
              <w:bottom w:val="nil"/>
              <w:right w:val="nil"/>
            </w:tcBorders>
            <w:shd w:val="clear" w:color="auto" w:fill="auto"/>
            <w:vAlign w:val="bottom"/>
          </w:tcPr>
          <w:p w14:paraId="6E73B590" w14:textId="349C828F"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974</w:t>
            </w:r>
            <w:r w:rsidR="00D614EE">
              <w:rPr>
                <w:rFonts w:asciiTheme="minorHAnsi" w:hAnsiTheme="minorHAnsi" w:cstheme="minorHAnsi"/>
                <w:sz w:val="22"/>
                <w:szCs w:val="22"/>
              </w:rPr>
              <w:t>,</w:t>
            </w:r>
            <w:r w:rsidRPr="00904667">
              <w:rPr>
                <w:rFonts w:asciiTheme="minorHAnsi" w:hAnsiTheme="minorHAnsi" w:cstheme="minorHAnsi"/>
                <w:sz w:val="22"/>
                <w:szCs w:val="22"/>
              </w:rPr>
              <w:t>393</w:t>
            </w:r>
          </w:p>
        </w:tc>
        <w:tc>
          <w:tcPr>
            <w:tcW w:w="148" w:type="pct"/>
            <w:vAlign w:val="bottom"/>
          </w:tcPr>
          <w:p w14:paraId="68093DD6"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45962391" w14:textId="2AE91BB7"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176,769</w:t>
            </w:r>
          </w:p>
        </w:tc>
      </w:tr>
      <w:tr w:rsidR="00904667" w:rsidRPr="00C11797" w14:paraId="199F5B24" w14:textId="77777777" w:rsidTr="00904667">
        <w:trPr>
          <w:trHeight w:val="297"/>
        </w:trPr>
        <w:tc>
          <w:tcPr>
            <w:tcW w:w="2656" w:type="pct"/>
            <w:vAlign w:val="bottom"/>
          </w:tcPr>
          <w:p w14:paraId="310A70FF" w14:textId="77777777" w:rsidR="00904667" w:rsidRPr="00C11797" w:rsidRDefault="00904667" w:rsidP="00904667">
            <w:pPr>
              <w:tabs>
                <w:tab w:val="right" w:pos="1202"/>
              </w:tabs>
              <w:outlineLvl w:val="0"/>
              <w:rPr>
                <w:rFonts w:ascii="Calibri" w:hAnsi="Calibri" w:cs="Arial"/>
                <w:sz w:val="22"/>
                <w:szCs w:val="22"/>
              </w:rPr>
            </w:pPr>
            <w:bookmarkStart w:id="265" w:name="_Toc4057399"/>
            <w:r w:rsidRPr="00C11797">
              <w:rPr>
                <w:rFonts w:ascii="Calibri" w:eastAsia="Calibri" w:hAnsi="Calibri" w:cs="Arial"/>
                <w:sz w:val="22"/>
                <w:szCs w:val="22"/>
              </w:rPr>
              <w:t>Borrowings</w:t>
            </w:r>
            <w:bookmarkEnd w:id="265"/>
          </w:p>
        </w:tc>
        <w:tc>
          <w:tcPr>
            <w:tcW w:w="595" w:type="pct"/>
            <w:vAlign w:val="center"/>
          </w:tcPr>
          <w:p w14:paraId="789DB30F" w14:textId="2534C5E5" w:rsidR="00904667" w:rsidRPr="00864F78" w:rsidRDefault="00904667" w:rsidP="00904667">
            <w:pPr>
              <w:tabs>
                <w:tab w:val="right" w:pos="1202"/>
              </w:tabs>
              <w:jc w:val="center"/>
              <w:outlineLvl w:val="0"/>
              <w:rPr>
                <w:rFonts w:ascii="Calibri" w:hAnsi="Calibri" w:cs="Arial"/>
                <w:b/>
                <w:sz w:val="22"/>
                <w:szCs w:val="22"/>
              </w:rPr>
            </w:pPr>
            <w:r w:rsidRPr="00864F78">
              <w:rPr>
                <w:rFonts w:ascii="Calibri" w:hAnsi="Calibri" w:cs="Arial"/>
                <w:sz w:val="22"/>
                <w:szCs w:val="22"/>
              </w:rPr>
              <w:t>25</w:t>
            </w:r>
          </w:p>
        </w:tc>
        <w:tc>
          <w:tcPr>
            <w:tcW w:w="816" w:type="pct"/>
            <w:tcBorders>
              <w:top w:val="nil"/>
              <w:left w:val="nil"/>
              <w:bottom w:val="nil"/>
              <w:right w:val="nil"/>
            </w:tcBorders>
            <w:shd w:val="clear" w:color="auto" w:fill="auto"/>
            <w:vAlign w:val="bottom"/>
          </w:tcPr>
          <w:p w14:paraId="54EB5124" w14:textId="4C3A42EC"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16</w:t>
            </w:r>
            <w:r w:rsidR="00D614EE">
              <w:rPr>
                <w:rFonts w:asciiTheme="minorHAnsi" w:hAnsiTheme="minorHAnsi" w:cstheme="minorHAnsi"/>
                <w:sz w:val="22"/>
                <w:szCs w:val="22"/>
              </w:rPr>
              <w:t>,</w:t>
            </w:r>
            <w:r w:rsidRPr="00904667">
              <w:rPr>
                <w:rFonts w:asciiTheme="minorHAnsi" w:hAnsiTheme="minorHAnsi" w:cstheme="minorHAnsi"/>
                <w:sz w:val="22"/>
                <w:szCs w:val="22"/>
              </w:rPr>
              <w:t>863</w:t>
            </w:r>
            <w:r w:rsidR="00D614EE">
              <w:rPr>
                <w:rFonts w:asciiTheme="minorHAnsi" w:hAnsiTheme="minorHAnsi" w:cstheme="minorHAnsi"/>
                <w:sz w:val="22"/>
                <w:szCs w:val="22"/>
              </w:rPr>
              <w:t>,</w:t>
            </w:r>
            <w:r w:rsidRPr="00904667">
              <w:rPr>
                <w:rFonts w:asciiTheme="minorHAnsi" w:hAnsiTheme="minorHAnsi" w:cstheme="minorHAnsi"/>
                <w:sz w:val="22"/>
                <w:szCs w:val="22"/>
              </w:rPr>
              <w:t>935</w:t>
            </w:r>
          </w:p>
        </w:tc>
        <w:tc>
          <w:tcPr>
            <w:tcW w:w="148" w:type="pct"/>
            <w:vAlign w:val="bottom"/>
          </w:tcPr>
          <w:p w14:paraId="6294B44F"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7DD6198E" w14:textId="5D98E710"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14,400,453</w:t>
            </w:r>
          </w:p>
        </w:tc>
      </w:tr>
      <w:tr w:rsidR="00904667" w:rsidRPr="00C11797" w14:paraId="095CB73A" w14:textId="77777777" w:rsidTr="00904667">
        <w:trPr>
          <w:trHeight w:val="297"/>
        </w:trPr>
        <w:tc>
          <w:tcPr>
            <w:tcW w:w="2656" w:type="pct"/>
            <w:vAlign w:val="bottom"/>
          </w:tcPr>
          <w:p w14:paraId="117845FA" w14:textId="77777777" w:rsidR="00904667" w:rsidRPr="00C11797" w:rsidRDefault="00904667" w:rsidP="00904667">
            <w:pPr>
              <w:tabs>
                <w:tab w:val="right" w:pos="1202"/>
              </w:tabs>
              <w:outlineLvl w:val="0"/>
              <w:rPr>
                <w:rFonts w:ascii="Calibri" w:hAnsi="Calibri" w:cs="Arial"/>
                <w:sz w:val="22"/>
                <w:szCs w:val="22"/>
              </w:rPr>
            </w:pPr>
            <w:bookmarkStart w:id="266" w:name="_Toc4057403"/>
            <w:r w:rsidRPr="00C11797">
              <w:rPr>
                <w:rFonts w:ascii="Calibri" w:eastAsia="Calibri" w:hAnsi="Calibri" w:cs="Arial"/>
                <w:sz w:val="22"/>
                <w:szCs w:val="22"/>
              </w:rPr>
              <w:t>Debt securities issued</w:t>
            </w:r>
            <w:bookmarkEnd w:id="266"/>
          </w:p>
        </w:tc>
        <w:tc>
          <w:tcPr>
            <w:tcW w:w="595" w:type="pct"/>
            <w:vAlign w:val="center"/>
          </w:tcPr>
          <w:p w14:paraId="4E214FC0" w14:textId="47D9286B" w:rsidR="00904667" w:rsidRPr="00864F78" w:rsidRDefault="00904667" w:rsidP="00904667">
            <w:pPr>
              <w:tabs>
                <w:tab w:val="right" w:pos="1202"/>
              </w:tabs>
              <w:jc w:val="center"/>
              <w:outlineLvl w:val="0"/>
              <w:rPr>
                <w:rFonts w:ascii="Calibri" w:hAnsi="Calibri" w:cs="Arial"/>
                <w:sz w:val="22"/>
                <w:szCs w:val="22"/>
              </w:rPr>
            </w:pPr>
            <w:r w:rsidRPr="00864F78">
              <w:rPr>
                <w:rFonts w:ascii="Calibri" w:hAnsi="Calibri" w:cs="Arial"/>
                <w:sz w:val="22"/>
                <w:szCs w:val="22"/>
              </w:rPr>
              <w:t>26</w:t>
            </w:r>
          </w:p>
        </w:tc>
        <w:tc>
          <w:tcPr>
            <w:tcW w:w="816" w:type="pct"/>
            <w:tcBorders>
              <w:top w:val="nil"/>
              <w:left w:val="nil"/>
              <w:bottom w:val="nil"/>
              <w:right w:val="nil"/>
            </w:tcBorders>
            <w:shd w:val="clear" w:color="auto" w:fill="auto"/>
            <w:vAlign w:val="bottom"/>
          </w:tcPr>
          <w:p w14:paraId="6EFD60F9" w14:textId="4733CD05"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w:t>
            </w:r>
          </w:p>
        </w:tc>
        <w:tc>
          <w:tcPr>
            <w:tcW w:w="148" w:type="pct"/>
            <w:vAlign w:val="bottom"/>
          </w:tcPr>
          <w:p w14:paraId="097E23B3"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472C4B97" w14:textId="6F28B1BB"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1,158,291</w:t>
            </w:r>
          </w:p>
        </w:tc>
      </w:tr>
      <w:tr w:rsidR="00904667" w:rsidRPr="00C11797" w14:paraId="4B716218" w14:textId="77777777" w:rsidTr="00904667">
        <w:trPr>
          <w:trHeight w:val="297"/>
        </w:trPr>
        <w:tc>
          <w:tcPr>
            <w:tcW w:w="2656" w:type="pct"/>
            <w:vAlign w:val="bottom"/>
          </w:tcPr>
          <w:p w14:paraId="07A4005A" w14:textId="32A5448B" w:rsidR="00904667" w:rsidRPr="00C11797" w:rsidRDefault="00904667" w:rsidP="00904667">
            <w:pPr>
              <w:tabs>
                <w:tab w:val="right" w:pos="1202"/>
              </w:tabs>
              <w:outlineLvl w:val="0"/>
              <w:rPr>
                <w:rFonts w:ascii="Calibri" w:eastAsia="Calibri" w:hAnsi="Calibri" w:cs="Arial"/>
                <w:sz w:val="22"/>
                <w:szCs w:val="22"/>
              </w:rPr>
            </w:pPr>
            <w:r w:rsidRPr="0081480E">
              <w:rPr>
                <w:rFonts w:ascii="Calibri" w:eastAsia="Calibri" w:hAnsi="Calibri" w:cs="Arial"/>
                <w:sz w:val="22"/>
                <w:szCs w:val="22"/>
              </w:rPr>
              <w:t>Provisions for guarantees, commitments and other liabilities</w:t>
            </w:r>
          </w:p>
        </w:tc>
        <w:tc>
          <w:tcPr>
            <w:tcW w:w="595" w:type="pct"/>
            <w:vAlign w:val="center"/>
          </w:tcPr>
          <w:p w14:paraId="39AE2276" w14:textId="4D0E0734" w:rsidR="00904667" w:rsidRPr="00864F78" w:rsidRDefault="00904667" w:rsidP="00904667">
            <w:pPr>
              <w:tabs>
                <w:tab w:val="right" w:pos="1202"/>
              </w:tabs>
              <w:jc w:val="center"/>
              <w:outlineLvl w:val="0"/>
              <w:rPr>
                <w:rFonts w:ascii="Calibri" w:hAnsi="Calibri" w:cs="Arial"/>
                <w:sz w:val="22"/>
                <w:szCs w:val="22"/>
              </w:rPr>
            </w:pPr>
            <w:r w:rsidRPr="00864F78">
              <w:rPr>
                <w:rFonts w:ascii="Calibri" w:hAnsi="Calibri" w:cs="Arial"/>
                <w:sz w:val="22"/>
                <w:szCs w:val="22"/>
              </w:rPr>
              <w:t>27</w:t>
            </w:r>
          </w:p>
        </w:tc>
        <w:tc>
          <w:tcPr>
            <w:tcW w:w="816" w:type="pct"/>
            <w:tcBorders>
              <w:top w:val="nil"/>
              <w:left w:val="nil"/>
              <w:bottom w:val="nil"/>
              <w:right w:val="nil"/>
            </w:tcBorders>
            <w:shd w:val="clear" w:color="auto" w:fill="auto"/>
            <w:vAlign w:val="bottom"/>
          </w:tcPr>
          <w:p w14:paraId="686CD152" w14:textId="3F4B5A6F" w:rsidR="00904667" w:rsidRPr="00904667" w:rsidRDefault="00904667" w:rsidP="00904667">
            <w:pPr>
              <w:tabs>
                <w:tab w:val="right" w:pos="1202"/>
              </w:tabs>
              <w:jc w:val="right"/>
              <w:outlineLvl w:val="0"/>
              <w:rPr>
                <w:rFonts w:asciiTheme="minorHAnsi" w:hAnsiTheme="minorHAnsi" w:cstheme="minorHAnsi"/>
                <w:color w:val="000000"/>
                <w:sz w:val="22"/>
                <w:szCs w:val="22"/>
              </w:rPr>
            </w:pPr>
            <w:r w:rsidRPr="00904667">
              <w:rPr>
                <w:rFonts w:asciiTheme="minorHAnsi" w:hAnsiTheme="minorHAnsi" w:cstheme="minorHAnsi"/>
                <w:sz w:val="22"/>
                <w:szCs w:val="22"/>
              </w:rPr>
              <w:t>107</w:t>
            </w:r>
            <w:r w:rsidR="00D614EE">
              <w:rPr>
                <w:rFonts w:asciiTheme="minorHAnsi" w:hAnsiTheme="minorHAnsi" w:cstheme="minorHAnsi"/>
                <w:sz w:val="22"/>
                <w:szCs w:val="22"/>
              </w:rPr>
              <w:t>,</w:t>
            </w:r>
            <w:r w:rsidRPr="00904667">
              <w:rPr>
                <w:rFonts w:asciiTheme="minorHAnsi" w:hAnsiTheme="minorHAnsi" w:cstheme="minorHAnsi"/>
                <w:sz w:val="22"/>
                <w:szCs w:val="22"/>
              </w:rPr>
              <w:t>796</w:t>
            </w:r>
          </w:p>
        </w:tc>
        <w:tc>
          <w:tcPr>
            <w:tcW w:w="148" w:type="pct"/>
            <w:vAlign w:val="bottom"/>
          </w:tcPr>
          <w:p w14:paraId="31A7296E"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bottom"/>
          </w:tcPr>
          <w:p w14:paraId="74ED375A" w14:textId="6C38E89A" w:rsidR="00904667" w:rsidRDefault="00904667" w:rsidP="00904667">
            <w:pPr>
              <w:tabs>
                <w:tab w:val="right" w:pos="1202"/>
              </w:tabs>
              <w:spacing w:line="301" w:lineRule="exact"/>
              <w:jc w:val="right"/>
              <w:outlineLvl w:val="0"/>
              <w:rPr>
                <w:rFonts w:ascii="Calibri" w:hAnsi="Calibri" w:cs="Calibri"/>
                <w:color w:val="000000"/>
                <w:sz w:val="22"/>
                <w:szCs w:val="22"/>
              </w:rPr>
            </w:pPr>
            <w:r>
              <w:rPr>
                <w:rFonts w:ascii="Calibri" w:hAnsi="Calibri" w:cs="Calibri"/>
                <w:color w:val="000000" w:themeColor="text1"/>
                <w:sz w:val="22"/>
                <w:szCs w:val="22"/>
                <w:lang w:val="hr-HR"/>
              </w:rPr>
              <w:t>120,631</w:t>
            </w:r>
          </w:p>
        </w:tc>
      </w:tr>
      <w:tr w:rsidR="00904667" w:rsidRPr="00C11797" w14:paraId="4ED84F5E" w14:textId="77777777" w:rsidTr="00904667">
        <w:trPr>
          <w:trHeight w:val="297"/>
        </w:trPr>
        <w:tc>
          <w:tcPr>
            <w:tcW w:w="2656" w:type="pct"/>
            <w:vAlign w:val="bottom"/>
          </w:tcPr>
          <w:p w14:paraId="44EDD79B" w14:textId="77777777" w:rsidR="00904667" w:rsidRPr="00C11797" w:rsidRDefault="00904667" w:rsidP="00904667">
            <w:pPr>
              <w:tabs>
                <w:tab w:val="right" w:pos="1202"/>
              </w:tabs>
              <w:outlineLvl w:val="0"/>
              <w:rPr>
                <w:rFonts w:ascii="Calibri" w:hAnsi="Calibri" w:cs="Arial"/>
                <w:sz w:val="22"/>
                <w:szCs w:val="22"/>
              </w:rPr>
            </w:pPr>
            <w:bookmarkStart w:id="267" w:name="_Toc4057407"/>
            <w:r w:rsidRPr="00C11797">
              <w:rPr>
                <w:rFonts w:ascii="Calibri" w:eastAsia="Calibri" w:hAnsi="Calibri" w:cs="Arial"/>
                <w:sz w:val="22"/>
                <w:szCs w:val="22"/>
              </w:rPr>
              <w:t>Other liabilities</w:t>
            </w:r>
            <w:bookmarkEnd w:id="267"/>
          </w:p>
        </w:tc>
        <w:tc>
          <w:tcPr>
            <w:tcW w:w="595" w:type="pct"/>
            <w:vAlign w:val="center"/>
          </w:tcPr>
          <w:p w14:paraId="73751D3D" w14:textId="5F9D0A54" w:rsidR="00904667" w:rsidRPr="00864F78" w:rsidRDefault="00904667" w:rsidP="00904667">
            <w:pPr>
              <w:tabs>
                <w:tab w:val="right" w:pos="1202"/>
              </w:tabs>
              <w:jc w:val="center"/>
              <w:outlineLvl w:val="0"/>
              <w:rPr>
                <w:rFonts w:ascii="Calibri" w:hAnsi="Calibri" w:cs="Arial"/>
                <w:sz w:val="22"/>
                <w:szCs w:val="22"/>
              </w:rPr>
            </w:pPr>
            <w:r w:rsidRPr="00864F78">
              <w:rPr>
                <w:rFonts w:ascii="Calibri" w:hAnsi="Calibri" w:cs="Arial"/>
                <w:sz w:val="22"/>
                <w:szCs w:val="22"/>
              </w:rPr>
              <w:t>28</w:t>
            </w:r>
          </w:p>
        </w:tc>
        <w:tc>
          <w:tcPr>
            <w:tcW w:w="816" w:type="pct"/>
            <w:tcBorders>
              <w:top w:val="nil"/>
              <w:left w:val="nil"/>
              <w:bottom w:val="nil"/>
              <w:right w:val="nil"/>
            </w:tcBorders>
            <w:shd w:val="clear" w:color="auto" w:fill="auto"/>
            <w:vAlign w:val="bottom"/>
          </w:tcPr>
          <w:p w14:paraId="6EEF9562" w14:textId="50A43DB8"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379</w:t>
            </w:r>
            <w:r w:rsidR="00D614EE">
              <w:rPr>
                <w:rFonts w:asciiTheme="minorHAnsi" w:hAnsiTheme="minorHAnsi" w:cstheme="minorHAnsi"/>
                <w:sz w:val="22"/>
                <w:szCs w:val="22"/>
              </w:rPr>
              <w:t>,</w:t>
            </w:r>
            <w:r w:rsidRPr="00904667">
              <w:rPr>
                <w:rFonts w:asciiTheme="minorHAnsi" w:hAnsiTheme="minorHAnsi" w:cstheme="minorHAnsi"/>
                <w:sz w:val="22"/>
                <w:szCs w:val="22"/>
              </w:rPr>
              <w:t>612</w:t>
            </w:r>
          </w:p>
        </w:tc>
        <w:tc>
          <w:tcPr>
            <w:tcW w:w="148" w:type="pct"/>
            <w:vAlign w:val="bottom"/>
          </w:tcPr>
          <w:p w14:paraId="7842C3EA"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3462D6D4" w14:textId="660D9045"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323,247</w:t>
            </w:r>
          </w:p>
        </w:tc>
      </w:tr>
      <w:tr w:rsidR="00904667" w:rsidRPr="00C11797" w14:paraId="6195EDFA" w14:textId="77777777" w:rsidTr="00904667">
        <w:trPr>
          <w:trHeight w:val="342"/>
        </w:trPr>
        <w:tc>
          <w:tcPr>
            <w:tcW w:w="2656" w:type="pct"/>
            <w:vAlign w:val="bottom"/>
          </w:tcPr>
          <w:p w14:paraId="5B69A682" w14:textId="77777777" w:rsidR="00904667" w:rsidRPr="00C11797" w:rsidRDefault="00904667" w:rsidP="00904667">
            <w:pPr>
              <w:tabs>
                <w:tab w:val="right" w:pos="1202"/>
              </w:tabs>
              <w:outlineLvl w:val="0"/>
              <w:rPr>
                <w:rFonts w:ascii="Calibri" w:hAnsi="Calibri" w:cs="Arial"/>
                <w:b/>
                <w:bCs/>
                <w:sz w:val="22"/>
                <w:szCs w:val="22"/>
              </w:rPr>
            </w:pPr>
            <w:bookmarkStart w:id="268" w:name="_Toc4057411"/>
            <w:r w:rsidRPr="00C11797">
              <w:rPr>
                <w:rFonts w:ascii="Calibri" w:eastAsia="Calibri" w:hAnsi="Calibri" w:cs="Arial"/>
                <w:b/>
                <w:bCs/>
                <w:sz w:val="22"/>
                <w:szCs w:val="22"/>
              </w:rPr>
              <w:t>Total liabilities</w:t>
            </w:r>
            <w:bookmarkEnd w:id="268"/>
          </w:p>
        </w:tc>
        <w:tc>
          <w:tcPr>
            <w:tcW w:w="595" w:type="pct"/>
            <w:vAlign w:val="bottom"/>
          </w:tcPr>
          <w:p w14:paraId="7F25AF80" w14:textId="77777777" w:rsidR="00904667" w:rsidRPr="00864F78" w:rsidRDefault="00904667" w:rsidP="00904667">
            <w:pPr>
              <w:tabs>
                <w:tab w:val="right" w:pos="1202"/>
              </w:tabs>
              <w:jc w:val="center"/>
              <w:outlineLvl w:val="0"/>
              <w:rPr>
                <w:rFonts w:ascii="Calibri" w:hAnsi="Calibri" w:cs="Arial"/>
                <w:b/>
                <w:bCs/>
                <w:sz w:val="22"/>
                <w:szCs w:val="22"/>
              </w:rPr>
            </w:pPr>
          </w:p>
        </w:tc>
        <w:tc>
          <w:tcPr>
            <w:tcW w:w="816" w:type="pct"/>
            <w:tcBorders>
              <w:top w:val="single" w:sz="4" w:space="0" w:color="auto"/>
              <w:bottom w:val="single" w:sz="12" w:space="0" w:color="auto"/>
            </w:tcBorders>
            <w:vAlign w:val="bottom"/>
          </w:tcPr>
          <w:p w14:paraId="63CABF61" w14:textId="3861668B" w:rsidR="00904667" w:rsidRPr="00904667" w:rsidRDefault="00904667" w:rsidP="00904667">
            <w:pPr>
              <w:tabs>
                <w:tab w:val="right" w:pos="1202"/>
              </w:tabs>
              <w:spacing w:line="340" w:lineRule="exact"/>
              <w:jc w:val="right"/>
              <w:outlineLvl w:val="0"/>
              <w:rPr>
                <w:rFonts w:asciiTheme="minorHAnsi" w:hAnsiTheme="minorHAnsi" w:cstheme="minorHAnsi"/>
                <w:b/>
                <w:bCs/>
                <w:sz w:val="22"/>
                <w:szCs w:val="22"/>
              </w:rPr>
            </w:pPr>
            <w:r w:rsidRPr="00904667">
              <w:rPr>
                <w:rFonts w:asciiTheme="minorHAnsi" w:hAnsiTheme="minorHAnsi" w:cstheme="minorHAnsi"/>
                <w:b/>
                <w:bCs/>
                <w:sz w:val="22"/>
                <w:szCs w:val="22"/>
              </w:rPr>
              <w:t>18</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325</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736</w:t>
            </w:r>
          </w:p>
        </w:tc>
        <w:tc>
          <w:tcPr>
            <w:tcW w:w="148" w:type="pct"/>
            <w:tcBorders>
              <w:top w:val="single" w:sz="4" w:space="0" w:color="auto"/>
              <w:bottom w:val="single" w:sz="12" w:space="0" w:color="auto"/>
            </w:tcBorders>
            <w:vAlign w:val="bottom"/>
          </w:tcPr>
          <w:p w14:paraId="741CCC12" w14:textId="77777777" w:rsidR="00904667" w:rsidRPr="00C11797" w:rsidRDefault="00904667" w:rsidP="009046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0FCDB498" w14:textId="7CCDFB1B" w:rsidR="00904667" w:rsidRPr="00C11797" w:rsidRDefault="00904667" w:rsidP="00904667">
            <w:pPr>
              <w:tabs>
                <w:tab w:val="right" w:pos="1202"/>
              </w:tabs>
              <w:spacing w:line="340" w:lineRule="exact"/>
              <w:jc w:val="right"/>
              <w:outlineLvl w:val="0"/>
              <w:rPr>
                <w:rFonts w:asciiTheme="minorHAnsi" w:hAnsiTheme="minorHAnsi" w:cs="Arial"/>
                <w:b/>
                <w:bCs/>
                <w:sz w:val="22"/>
                <w:szCs w:val="22"/>
              </w:rPr>
            </w:pPr>
            <w:r>
              <w:rPr>
                <w:rFonts w:asciiTheme="minorHAnsi" w:hAnsiTheme="minorHAnsi" w:cs="Arial"/>
                <w:b/>
                <w:bCs/>
                <w:color w:val="000000" w:themeColor="text1"/>
                <w:sz w:val="22"/>
                <w:szCs w:val="22"/>
                <w:lang w:val="hr-HR"/>
              </w:rPr>
              <w:t>16,179,391</w:t>
            </w:r>
          </w:p>
        </w:tc>
      </w:tr>
      <w:tr w:rsidR="00397E99" w:rsidRPr="00C11797" w14:paraId="17698724" w14:textId="77777777" w:rsidTr="00904667">
        <w:trPr>
          <w:trHeight w:val="297"/>
        </w:trPr>
        <w:tc>
          <w:tcPr>
            <w:tcW w:w="2656" w:type="pct"/>
            <w:vAlign w:val="bottom"/>
          </w:tcPr>
          <w:p w14:paraId="4FD789F4" w14:textId="77777777" w:rsidR="00397E99" w:rsidRPr="00C11797" w:rsidRDefault="00397E99" w:rsidP="00397E99">
            <w:pPr>
              <w:tabs>
                <w:tab w:val="right" w:pos="1202"/>
              </w:tabs>
              <w:outlineLvl w:val="0"/>
              <w:rPr>
                <w:rFonts w:ascii="Calibri" w:hAnsi="Calibri" w:cs="Arial"/>
                <w:b/>
                <w:bCs/>
                <w:sz w:val="22"/>
                <w:szCs w:val="22"/>
              </w:rPr>
            </w:pPr>
            <w:bookmarkStart w:id="269" w:name="_Toc4057414"/>
            <w:r w:rsidRPr="00C11797">
              <w:rPr>
                <w:rFonts w:ascii="Calibri" w:eastAsia="Calibri" w:hAnsi="Calibri" w:cs="Arial"/>
                <w:b/>
                <w:bCs/>
                <w:sz w:val="22"/>
                <w:szCs w:val="22"/>
              </w:rPr>
              <w:t>Equity</w:t>
            </w:r>
            <w:bookmarkEnd w:id="269"/>
          </w:p>
        </w:tc>
        <w:tc>
          <w:tcPr>
            <w:tcW w:w="595" w:type="pct"/>
            <w:vAlign w:val="bottom"/>
          </w:tcPr>
          <w:p w14:paraId="1AD43254" w14:textId="77777777" w:rsidR="00397E99" w:rsidRPr="00864F78" w:rsidRDefault="00397E99" w:rsidP="00397E99">
            <w:pPr>
              <w:tabs>
                <w:tab w:val="right" w:pos="1202"/>
              </w:tabs>
              <w:jc w:val="center"/>
              <w:outlineLvl w:val="0"/>
              <w:rPr>
                <w:rFonts w:ascii="Calibri" w:hAnsi="Calibri" w:cs="Arial"/>
                <w:b/>
                <w:bCs/>
                <w:sz w:val="22"/>
                <w:szCs w:val="22"/>
              </w:rPr>
            </w:pPr>
          </w:p>
        </w:tc>
        <w:tc>
          <w:tcPr>
            <w:tcW w:w="816" w:type="pct"/>
            <w:tcBorders>
              <w:top w:val="single" w:sz="12" w:space="0" w:color="auto"/>
            </w:tcBorders>
            <w:vAlign w:val="bottom"/>
          </w:tcPr>
          <w:p w14:paraId="599B8E71" w14:textId="77777777" w:rsidR="00397E99" w:rsidRPr="00904667" w:rsidRDefault="00397E99" w:rsidP="00397E99">
            <w:pPr>
              <w:tabs>
                <w:tab w:val="right" w:pos="1202"/>
              </w:tabs>
              <w:jc w:val="right"/>
              <w:outlineLvl w:val="0"/>
              <w:rPr>
                <w:rFonts w:asciiTheme="minorHAnsi" w:hAnsiTheme="minorHAnsi" w:cstheme="minorHAnsi"/>
                <w:b/>
                <w:bCs/>
                <w:sz w:val="22"/>
                <w:szCs w:val="22"/>
              </w:rPr>
            </w:pPr>
          </w:p>
        </w:tc>
        <w:tc>
          <w:tcPr>
            <w:tcW w:w="148" w:type="pct"/>
            <w:tcBorders>
              <w:top w:val="single" w:sz="12" w:space="0" w:color="auto"/>
            </w:tcBorders>
            <w:vAlign w:val="bottom"/>
          </w:tcPr>
          <w:p w14:paraId="3FB45B4B" w14:textId="77777777" w:rsidR="00397E99" w:rsidRPr="00C11797" w:rsidRDefault="00397E99" w:rsidP="00397E99">
            <w:pPr>
              <w:tabs>
                <w:tab w:val="right" w:pos="1202"/>
              </w:tabs>
              <w:jc w:val="right"/>
              <w:outlineLvl w:val="0"/>
              <w:rPr>
                <w:rFonts w:ascii="Calibri" w:hAnsi="Calibri" w:cs="Arial"/>
                <w:b/>
                <w:bCs/>
                <w:sz w:val="22"/>
                <w:szCs w:val="22"/>
              </w:rPr>
            </w:pPr>
          </w:p>
        </w:tc>
        <w:tc>
          <w:tcPr>
            <w:tcW w:w="785" w:type="pct"/>
            <w:tcBorders>
              <w:top w:val="single" w:sz="12" w:space="0" w:color="auto"/>
            </w:tcBorders>
            <w:vAlign w:val="bottom"/>
          </w:tcPr>
          <w:p w14:paraId="051F28B6" w14:textId="77777777" w:rsidR="00397E99" w:rsidRPr="00C11797" w:rsidRDefault="00397E99" w:rsidP="00397E99">
            <w:pPr>
              <w:tabs>
                <w:tab w:val="right" w:pos="1202"/>
              </w:tabs>
              <w:jc w:val="right"/>
              <w:outlineLvl w:val="0"/>
              <w:rPr>
                <w:rFonts w:ascii="Calibri" w:hAnsi="Calibri" w:cs="Arial"/>
                <w:b/>
                <w:bCs/>
                <w:sz w:val="22"/>
                <w:szCs w:val="22"/>
              </w:rPr>
            </w:pPr>
          </w:p>
        </w:tc>
      </w:tr>
      <w:tr w:rsidR="00904667" w:rsidRPr="00C11797" w14:paraId="3663BB85" w14:textId="77777777" w:rsidTr="00904667">
        <w:trPr>
          <w:trHeight w:val="297"/>
        </w:trPr>
        <w:tc>
          <w:tcPr>
            <w:tcW w:w="2656" w:type="pct"/>
            <w:vAlign w:val="bottom"/>
          </w:tcPr>
          <w:p w14:paraId="46722C52" w14:textId="77777777" w:rsidR="00904667" w:rsidRPr="00C11797" w:rsidRDefault="00904667" w:rsidP="00904667">
            <w:pPr>
              <w:tabs>
                <w:tab w:val="right" w:pos="1202"/>
              </w:tabs>
              <w:outlineLvl w:val="0"/>
              <w:rPr>
                <w:rFonts w:ascii="Calibri" w:hAnsi="Calibri" w:cs="Arial"/>
                <w:sz w:val="22"/>
                <w:szCs w:val="22"/>
              </w:rPr>
            </w:pPr>
            <w:bookmarkStart w:id="270" w:name="_Toc4057415"/>
            <w:r w:rsidRPr="00C11797">
              <w:rPr>
                <w:rFonts w:ascii="Calibri" w:eastAsia="Calibri" w:hAnsi="Calibri" w:cs="Arial"/>
                <w:sz w:val="22"/>
                <w:szCs w:val="22"/>
              </w:rPr>
              <w:t>Founder’s capital</w:t>
            </w:r>
            <w:bookmarkEnd w:id="270"/>
          </w:p>
        </w:tc>
        <w:tc>
          <w:tcPr>
            <w:tcW w:w="595" w:type="pct"/>
            <w:vAlign w:val="bottom"/>
          </w:tcPr>
          <w:p w14:paraId="251B2121" w14:textId="39539281" w:rsidR="00904667" w:rsidRPr="00864F78" w:rsidRDefault="00904667" w:rsidP="00904667">
            <w:pPr>
              <w:tabs>
                <w:tab w:val="right" w:pos="1202"/>
              </w:tabs>
              <w:jc w:val="center"/>
              <w:outlineLvl w:val="0"/>
              <w:rPr>
                <w:rFonts w:ascii="Calibri" w:hAnsi="Calibri" w:cs="Arial"/>
                <w:sz w:val="22"/>
                <w:szCs w:val="22"/>
              </w:rPr>
            </w:pPr>
            <w:r w:rsidRPr="00864F78">
              <w:rPr>
                <w:rFonts w:ascii="Calibri" w:hAnsi="Calibri" w:cs="Arial"/>
                <w:sz w:val="22"/>
                <w:szCs w:val="22"/>
              </w:rPr>
              <w:t>29</w:t>
            </w:r>
          </w:p>
        </w:tc>
        <w:tc>
          <w:tcPr>
            <w:tcW w:w="816" w:type="pct"/>
            <w:tcBorders>
              <w:top w:val="nil"/>
              <w:left w:val="nil"/>
              <w:bottom w:val="nil"/>
              <w:right w:val="nil"/>
            </w:tcBorders>
            <w:shd w:val="clear" w:color="auto" w:fill="auto"/>
            <w:vAlign w:val="bottom"/>
          </w:tcPr>
          <w:p w14:paraId="1CD2B293" w14:textId="658E1573"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7</w:t>
            </w:r>
            <w:r w:rsidR="00D614EE">
              <w:rPr>
                <w:rFonts w:asciiTheme="minorHAnsi" w:hAnsiTheme="minorHAnsi" w:cstheme="minorHAnsi"/>
                <w:sz w:val="22"/>
                <w:szCs w:val="22"/>
              </w:rPr>
              <w:t>,</w:t>
            </w:r>
            <w:r w:rsidRPr="00904667">
              <w:rPr>
                <w:rFonts w:asciiTheme="minorHAnsi" w:hAnsiTheme="minorHAnsi" w:cstheme="minorHAnsi"/>
                <w:sz w:val="22"/>
                <w:szCs w:val="22"/>
              </w:rPr>
              <w:t>134</w:t>
            </w:r>
            <w:r w:rsidR="00D614EE">
              <w:rPr>
                <w:rFonts w:asciiTheme="minorHAnsi" w:hAnsiTheme="minorHAnsi" w:cstheme="minorHAnsi"/>
                <w:sz w:val="22"/>
                <w:szCs w:val="22"/>
              </w:rPr>
              <w:t>,</w:t>
            </w:r>
            <w:r w:rsidRPr="00904667">
              <w:rPr>
                <w:rFonts w:asciiTheme="minorHAnsi" w:hAnsiTheme="minorHAnsi" w:cstheme="minorHAnsi"/>
                <w:sz w:val="22"/>
                <w:szCs w:val="22"/>
              </w:rPr>
              <w:t>632</w:t>
            </w:r>
          </w:p>
        </w:tc>
        <w:tc>
          <w:tcPr>
            <w:tcW w:w="148" w:type="pct"/>
            <w:vAlign w:val="bottom"/>
          </w:tcPr>
          <w:p w14:paraId="5A198519"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2013E5CD" w14:textId="3B344E5E"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7,109,632</w:t>
            </w:r>
          </w:p>
        </w:tc>
      </w:tr>
      <w:tr w:rsidR="00904667" w:rsidRPr="00C11797" w14:paraId="42640AFF" w14:textId="77777777" w:rsidTr="00904667">
        <w:trPr>
          <w:trHeight w:val="307"/>
        </w:trPr>
        <w:tc>
          <w:tcPr>
            <w:tcW w:w="2656" w:type="pct"/>
            <w:vAlign w:val="bottom"/>
          </w:tcPr>
          <w:p w14:paraId="2B1DB330" w14:textId="77777777" w:rsidR="00904667" w:rsidRPr="00C11797" w:rsidRDefault="00904667" w:rsidP="00904667">
            <w:pPr>
              <w:tabs>
                <w:tab w:val="right" w:pos="1202"/>
              </w:tabs>
              <w:outlineLvl w:val="0"/>
              <w:rPr>
                <w:rFonts w:ascii="Calibri" w:hAnsi="Calibri" w:cs="Arial"/>
                <w:sz w:val="22"/>
                <w:szCs w:val="22"/>
              </w:rPr>
            </w:pPr>
            <w:bookmarkStart w:id="271" w:name="_Toc4057419"/>
            <w:r w:rsidRPr="00C11797">
              <w:rPr>
                <w:rFonts w:ascii="Calibri" w:eastAsia="Calibri" w:hAnsi="Calibri" w:cs="Arial"/>
                <w:sz w:val="22"/>
                <w:szCs w:val="22"/>
              </w:rPr>
              <w:t>Retained earnings and reserves</w:t>
            </w:r>
            <w:bookmarkEnd w:id="271"/>
          </w:p>
        </w:tc>
        <w:tc>
          <w:tcPr>
            <w:tcW w:w="595" w:type="pct"/>
            <w:vAlign w:val="bottom"/>
          </w:tcPr>
          <w:p w14:paraId="2D6FF20F" w14:textId="77777777" w:rsidR="00904667" w:rsidRPr="00864F78" w:rsidRDefault="00904667" w:rsidP="00904667">
            <w:pPr>
              <w:tabs>
                <w:tab w:val="right" w:pos="1202"/>
              </w:tabs>
              <w:jc w:val="center"/>
              <w:outlineLvl w:val="0"/>
              <w:rPr>
                <w:rFonts w:ascii="Calibri" w:hAnsi="Calibri" w:cs="Arial"/>
                <w:sz w:val="22"/>
                <w:szCs w:val="22"/>
              </w:rPr>
            </w:pPr>
          </w:p>
        </w:tc>
        <w:tc>
          <w:tcPr>
            <w:tcW w:w="816" w:type="pct"/>
            <w:tcBorders>
              <w:top w:val="nil"/>
              <w:left w:val="nil"/>
              <w:bottom w:val="nil"/>
              <w:right w:val="nil"/>
            </w:tcBorders>
            <w:shd w:val="clear" w:color="auto" w:fill="auto"/>
            <w:vAlign w:val="bottom"/>
          </w:tcPr>
          <w:p w14:paraId="3AA5F713" w14:textId="2F2EA142"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3</w:t>
            </w:r>
            <w:r w:rsidR="00D614EE">
              <w:rPr>
                <w:rFonts w:asciiTheme="minorHAnsi" w:hAnsiTheme="minorHAnsi" w:cstheme="minorHAnsi"/>
                <w:sz w:val="22"/>
                <w:szCs w:val="22"/>
              </w:rPr>
              <w:t>,</w:t>
            </w:r>
            <w:r w:rsidRPr="00904667">
              <w:rPr>
                <w:rFonts w:asciiTheme="minorHAnsi" w:hAnsiTheme="minorHAnsi" w:cstheme="minorHAnsi"/>
                <w:sz w:val="22"/>
                <w:szCs w:val="22"/>
              </w:rPr>
              <w:t>074</w:t>
            </w:r>
            <w:r w:rsidR="00D614EE">
              <w:rPr>
                <w:rFonts w:asciiTheme="minorHAnsi" w:hAnsiTheme="minorHAnsi" w:cstheme="minorHAnsi"/>
                <w:sz w:val="22"/>
                <w:szCs w:val="22"/>
              </w:rPr>
              <w:t>,</w:t>
            </w:r>
            <w:r w:rsidRPr="00904667">
              <w:rPr>
                <w:rFonts w:asciiTheme="minorHAnsi" w:hAnsiTheme="minorHAnsi" w:cstheme="minorHAnsi"/>
                <w:sz w:val="22"/>
                <w:szCs w:val="22"/>
              </w:rPr>
              <w:t>406</w:t>
            </w:r>
          </w:p>
        </w:tc>
        <w:tc>
          <w:tcPr>
            <w:tcW w:w="148" w:type="pct"/>
            <w:vAlign w:val="bottom"/>
          </w:tcPr>
          <w:p w14:paraId="0C0474A3"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bottom w:val="nil"/>
              <w:right w:val="nil"/>
            </w:tcBorders>
            <w:shd w:val="clear" w:color="auto" w:fill="auto"/>
            <w:vAlign w:val="center"/>
          </w:tcPr>
          <w:p w14:paraId="21FB57CD" w14:textId="3DFD5984"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2,919,356</w:t>
            </w:r>
          </w:p>
        </w:tc>
      </w:tr>
      <w:tr w:rsidR="00904667" w:rsidRPr="00C11797" w14:paraId="2595EA78" w14:textId="77777777" w:rsidTr="00904667">
        <w:trPr>
          <w:trHeight w:val="297"/>
        </w:trPr>
        <w:tc>
          <w:tcPr>
            <w:tcW w:w="2656" w:type="pct"/>
            <w:vAlign w:val="bottom"/>
          </w:tcPr>
          <w:p w14:paraId="1306A2F8" w14:textId="77777777" w:rsidR="00904667" w:rsidRPr="00C11797" w:rsidRDefault="00904667" w:rsidP="00904667">
            <w:pPr>
              <w:tabs>
                <w:tab w:val="right" w:pos="1202"/>
              </w:tabs>
              <w:outlineLvl w:val="0"/>
              <w:rPr>
                <w:rFonts w:ascii="Calibri" w:hAnsi="Calibri" w:cs="Arial"/>
                <w:sz w:val="22"/>
                <w:szCs w:val="22"/>
              </w:rPr>
            </w:pPr>
            <w:bookmarkStart w:id="272" w:name="_Toc4057422"/>
            <w:r w:rsidRPr="00C11797">
              <w:rPr>
                <w:rFonts w:ascii="Calibri" w:eastAsia="Calibri" w:hAnsi="Calibri" w:cs="Arial"/>
                <w:sz w:val="22"/>
                <w:szCs w:val="22"/>
              </w:rPr>
              <w:t>Other reserves</w:t>
            </w:r>
            <w:bookmarkEnd w:id="272"/>
          </w:p>
        </w:tc>
        <w:tc>
          <w:tcPr>
            <w:tcW w:w="595" w:type="pct"/>
            <w:vAlign w:val="bottom"/>
          </w:tcPr>
          <w:p w14:paraId="00A6BEC4" w14:textId="77777777" w:rsidR="00904667" w:rsidRPr="00864F78" w:rsidRDefault="00904667" w:rsidP="00904667">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bottom"/>
          </w:tcPr>
          <w:p w14:paraId="17F1214C" w14:textId="6A8BBA5F"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53</w:t>
            </w:r>
            <w:r w:rsidR="00D614EE">
              <w:rPr>
                <w:rFonts w:asciiTheme="minorHAnsi" w:hAnsiTheme="minorHAnsi" w:cstheme="minorHAnsi"/>
                <w:sz w:val="22"/>
                <w:szCs w:val="22"/>
              </w:rPr>
              <w:t>,</w:t>
            </w:r>
            <w:r w:rsidRPr="00904667">
              <w:rPr>
                <w:rFonts w:asciiTheme="minorHAnsi" w:hAnsiTheme="minorHAnsi" w:cstheme="minorHAnsi"/>
                <w:sz w:val="22"/>
                <w:szCs w:val="22"/>
              </w:rPr>
              <w:t>906</w:t>
            </w:r>
          </w:p>
        </w:tc>
        <w:tc>
          <w:tcPr>
            <w:tcW w:w="148" w:type="pct"/>
            <w:vAlign w:val="bottom"/>
          </w:tcPr>
          <w:p w14:paraId="18972E04"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center"/>
          </w:tcPr>
          <w:p w14:paraId="7ACD006A" w14:textId="69FEED43"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70,870</w:t>
            </w:r>
          </w:p>
        </w:tc>
      </w:tr>
      <w:tr w:rsidR="00904667" w:rsidRPr="00C11797" w14:paraId="5E261CCC" w14:textId="77777777" w:rsidTr="00904667">
        <w:trPr>
          <w:trHeight w:val="297"/>
        </w:trPr>
        <w:tc>
          <w:tcPr>
            <w:tcW w:w="2656" w:type="pct"/>
            <w:vAlign w:val="bottom"/>
          </w:tcPr>
          <w:p w14:paraId="0350B485" w14:textId="77777777" w:rsidR="00904667" w:rsidRPr="00C11797" w:rsidRDefault="00904667" w:rsidP="00904667">
            <w:pPr>
              <w:tabs>
                <w:tab w:val="right" w:pos="1202"/>
              </w:tabs>
              <w:outlineLvl w:val="0"/>
              <w:rPr>
                <w:rFonts w:ascii="Calibri" w:hAnsi="Calibri" w:cs="Arial"/>
                <w:sz w:val="22"/>
                <w:szCs w:val="22"/>
              </w:rPr>
            </w:pPr>
            <w:bookmarkStart w:id="273" w:name="_Toc4057425"/>
            <w:r w:rsidRPr="00C11797">
              <w:rPr>
                <w:rFonts w:ascii="Calibri" w:eastAsia="Calibri" w:hAnsi="Calibri" w:cs="Arial"/>
                <w:sz w:val="22"/>
                <w:szCs w:val="22"/>
              </w:rPr>
              <w:t xml:space="preserve">Profit for the </w:t>
            </w:r>
            <w:r>
              <w:rPr>
                <w:rFonts w:ascii="Calibri" w:eastAsia="Calibri" w:hAnsi="Calibri" w:cs="Arial"/>
                <w:sz w:val="22"/>
                <w:szCs w:val="22"/>
              </w:rPr>
              <w:t>year</w:t>
            </w:r>
            <w:bookmarkEnd w:id="273"/>
          </w:p>
        </w:tc>
        <w:tc>
          <w:tcPr>
            <w:tcW w:w="595" w:type="pct"/>
            <w:vAlign w:val="bottom"/>
          </w:tcPr>
          <w:p w14:paraId="4A2A0B43" w14:textId="77777777" w:rsidR="00904667" w:rsidRPr="00864F78" w:rsidRDefault="00904667" w:rsidP="00904667">
            <w:pPr>
              <w:tabs>
                <w:tab w:val="right" w:pos="1202"/>
              </w:tabs>
              <w:jc w:val="center"/>
              <w:outlineLvl w:val="0"/>
              <w:rPr>
                <w:rFonts w:ascii="Calibri" w:hAnsi="Calibri" w:cs="Arial"/>
                <w:sz w:val="22"/>
                <w:szCs w:val="22"/>
              </w:rPr>
            </w:pPr>
          </w:p>
        </w:tc>
        <w:tc>
          <w:tcPr>
            <w:tcW w:w="816" w:type="pct"/>
            <w:tcBorders>
              <w:top w:val="nil"/>
              <w:left w:val="nil"/>
              <w:right w:val="nil"/>
            </w:tcBorders>
            <w:shd w:val="clear" w:color="auto" w:fill="auto"/>
            <w:vAlign w:val="bottom"/>
          </w:tcPr>
          <w:p w14:paraId="49FEE4FB" w14:textId="13BE727C"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79</w:t>
            </w:r>
            <w:r w:rsidR="00D614EE">
              <w:rPr>
                <w:rFonts w:asciiTheme="minorHAnsi" w:hAnsiTheme="minorHAnsi" w:cstheme="minorHAnsi"/>
                <w:sz w:val="22"/>
                <w:szCs w:val="22"/>
              </w:rPr>
              <w:t>,</w:t>
            </w:r>
            <w:r w:rsidRPr="00904667">
              <w:rPr>
                <w:rFonts w:asciiTheme="minorHAnsi" w:hAnsiTheme="minorHAnsi" w:cstheme="minorHAnsi"/>
                <w:sz w:val="22"/>
                <w:szCs w:val="22"/>
              </w:rPr>
              <w:t>339</w:t>
            </w:r>
          </w:p>
        </w:tc>
        <w:tc>
          <w:tcPr>
            <w:tcW w:w="148" w:type="pct"/>
            <w:vAlign w:val="bottom"/>
          </w:tcPr>
          <w:p w14:paraId="52A34148"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center"/>
          </w:tcPr>
          <w:p w14:paraId="5C0C47AA" w14:textId="1E096996" w:rsidR="00904667" w:rsidRPr="00C11797" w:rsidRDefault="00904667" w:rsidP="00904667">
            <w:pPr>
              <w:tabs>
                <w:tab w:val="right" w:pos="1202"/>
              </w:tabs>
              <w:spacing w:line="301" w:lineRule="exact"/>
              <w:jc w:val="right"/>
              <w:outlineLvl w:val="0"/>
              <w:rPr>
                <w:rFonts w:asciiTheme="minorHAnsi" w:hAnsiTheme="minorHAnsi" w:cs="Arial"/>
                <w:sz w:val="22"/>
                <w:szCs w:val="22"/>
              </w:rPr>
            </w:pPr>
            <w:r>
              <w:rPr>
                <w:rFonts w:asciiTheme="minorHAnsi" w:hAnsiTheme="minorHAnsi" w:cs="Arial"/>
                <w:color w:val="000000" w:themeColor="text1"/>
                <w:sz w:val="22"/>
                <w:szCs w:val="22"/>
                <w:lang w:val="hr-HR"/>
              </w:rPr>
              <w:t>155,050</w:t>
            </w:r>
          </w:p>
        </w:tc>
      </w:tr>
      <w:tr w:rsidR="00904667" w:rsidRPr="00C11797" w14:paraId="213FA1AF" w14:textId="77777777" w:rsidTr="00904667">
        <w:trPr>
          <w:trHeight w:val="297"/>
        </w:trPr>
        <w:tc>
          <w:tcPr>
            <w:tcW w:w="2656" w:type="pct"/>
            <w:vAlign w:val="bottom"/>
          </w:tcPr>
          <w:p w14:paraId="772BA85B" w14:textId="77777777" w:rsidR="00904667" w:rsidRPr="00C11797" w:rsidRDefault="00904667" w:rsidP="00904667">
            <w:pPr>
              <w:tabs>
                <w:tab w:val="right" w:pos="1202"/>
              </w:tabs>
              <w:outlineLvl w:val="0"/>
              <w:rPr>
                <w:rFonts w:ascii="Calibri" w:eastAsia="Calibri" w:hAnsi="Calibri" w:cs="Arial"/>
                <w:sz w:val="22"/>
                <w:szCs w:val="22"/>
              </w:rPr>
            </w:pPr>
            <w:bookmarkStart w:id="274" w:name="_Toc4057428"/>
            <w:r w:rsidRPr="00C11797">
              <w:rPr>
                <w:rFonts w:ascii="Calibri" w:eastAsia="Calibri" w:hAnsi="Calibri" w:cs="Arial"/>
                <w:sz w:val="22"/>
                <w:szCs w:val="22"/>
              </w:rPr>
              <w:t>Guarantee fund</w:t>
            </w:r>
            <w:bookmarkEnd w:id="274"/>
            <w:r w:rsidRPr="00C11797">
              <w:rPr>
                <w:rFonts w:ascii="Calibri" w:eastAsia="Calibri" w:hAnsi="Calibri" w:cs="Arial"/>
                <w:sz w:val="22"/>
                <w:szCs w:val="22"/>
              </w:rPr>
              <w:t xml:space="preserve">  </w:t>
            </w:r>
          </w:p>
        </w:tc>
        <w:tc>
          <w:tcPr>
            <w:tcW w:w="595" w:type="pct"/>
            <w:vAlign w:val="bottom"/>
          </w:tcPr>
          <w:p w14:paraId="60E69AA0" w14:textId="361B0C8E" w:rsidR="00904667" w:rsidRPr="00864F78" w:rsidRDefault="00904667" w:rsidP="00904667">
            <w:pPr>
              <w:tabs>
                <w:tab w:val="right" w:pos="1202"/>
              </w:tabs>
              <w:jc w:val="center"/>
              <w:outlineLvl w:val="0"/>
              <w:rPr>
                <w:rFonts w:ascii="Calibri" w:hAnsi="Calibri" w:cs="Arial"/>
                <w:sz w:val="22"/>
                <w:szCs w:val="22"/>
              </w:rPr>
            </w:pPr>
            <w:r w:rsidRPr="00864F78">
              <w:rPr>
                <w:rFonts w:ascii="Calibri" w:hAnsi="Calibri" w:cs="Arial"/>
                <w:sz w:val="22"/>
                <w:szCs w:val="22"/>
              </w:rPr>
              <w:t>30</w:t>
            </w:r>
          </w:p>
        </w:tc>
        <w:tc>
          <w:tcPr>
            <w:tcW w:w="816" w:type="pct"/>
            <w:tcBorders>
              <w:top w:val="nil"/>
              <w:left w:val="nil"/>
              <w:right w:val="nil"/>
            </w:tcBorders>
            <w:shd w:val="clear" w:color="auto" w:fill="auto"/>
            <w:vAlign w:val="bottom"/>
          </w:tcPr>
          <w:p w14:paraId="09C6D7CD" w14:textId="4294D3B7" w:rsidR="00904667" w:rsidRPr="00904667" w:rsidRDefault="00904667" w:rsidP="00904667">
            <w:pPr>
              <w:tabs>
                <w:tab w:val="right" w:pos="1202"/>
              </w:tabs>
              <w:jc w:val="right"/>
              <w:outlineLvl w:val="0"/>
              <w:rPr>
                <w:rFonts w:asciiTheme="minorHAnsi" w:hAnsiTheme="minorHAnsi" w:cstheme="minorHAnsi"/>
                <w:sz w:val="22"/>
                <w:szCs w:val="22"/>
              </w:rPr>
            </w:pPr>
            <w:r w:rsidRPr="00904667">
              <w:rPr>
                <w:rFonts w:asciiTheme="minorHAnsi" w:hAnsiTheme="minorHAnsi" w:cstheme="minorHAnsi"/>
                <w:sz w:val="22"/>
                <w:szCs w:val="22"/>
              </w:rPr>
              <w:t>12</w:t>
            </w:r>
            <w:r w:rsidR="00D614EE">
              <w:rPr>
                <w:rFonts w:asciiTheme="minorHAnsi" w:hAnsiTheme="minorHAnsi" w:cstheme="minorHAnsi"/>
                <w:sz w:val="22"/>
                <w:szCs w:val="22"/>
              </w:rPr>
              <w:t>,</w:t>
            </w:r>
            <w:r w:rsidRPr="00904667">
              <w:rPr>
                <w:rFonts w:asciiTheme="minorHAnsi" w:hAnsiTheme="minorHAnsi" w:cstheme="minorHAnsi"/>
                <w:sz w:val="22"/>
                <w:szCs w:val="22"/>
              </w:rPr>
              <w:t>341</w:t>
            </w:r>
          </w:p>
        </w:tc>
        <w:tc>
          <w:tcPr>
            <w:tcW w:w="148" w:type="pct"/>
            <w:vAlign w:val="bottom"/>
          </w:tcPr>
          <w:p w14:paraId="2C5187A0" w14:textId="77777777" w:rsidR="00904667" w:rsidRPr="00C11797" w:rsidRDefault="00904667" w:rsidP="00904667">
            <w:pPr>
              <w:tabs>
                <w:tab w:val="right" w:pos="1202"/>
              </w:tabs>
              <w:jc w:val="right"/>
              <w:outlineLvl w:val="0"/>
              <w:rPr>
                <w:rFonts w:ascii="Calibri" w:hAnsi="Calibri" w:cs="Arial"/>
                <w:sz w:val="22"/>
                <w:szCs w:val="22"/>
              </w:rPr>
            </w:pPr>
          </w:p>
        </w:tc>
        <w:tc>
          <w:tcPr>
            <w:tcW w:w="785" w:type="pct"/>
            <w:tcBorders>
              <w:top w:val="nil"/>
              <w:left w:val="nil"/>
              <w:right w:val="nil"/>
            </w:tcBorders>
            <w:shd w:val="clear" w:color="auto" w:fill="auto"/>
            <w:vAlign w:val="bottom"/>
          </w:tcPr>
          <w:p w14:paraId="4ECCC8C9" w14:textId="10503198" w:rsidR="00904667" w:rsidRPr="00C11797" w:rsidRDefault="00904667" w:rsidP="00904667">
            <w:pPr>
              <w:tabs>
                <w:tab w:val="right" w:pos="1202"/>
              </w:tabs>
              <w:spacing w:line="301" w:lineRule="exact"/>
              <w:jc w:val="right"/>
              <w:outlineLvl w:val="0"/>
              <w:rPr>
                <w:rFonts w:ascii="Calibri" w:hAnsi="Calibri" w:cs="Calibri"/>
                <w:color w:val="000000"/>
                <w:sz w:val="22"/>
                <w:szCs w:val="22"/>
              </w:rPr>
            </w:pPr>
            <w:r>
              <w:rPr>
                <w:rFonts w:ascii="Calibri" w:hAnsi="Calibri" w:cs="Calibri"/>
                <w:color w:val="000000" w:themeColor="text1"/>
                <w:sz w:val="22"/>
                <w:szCs w:val="22"/>
                <w:lang w:val="hr-HR"/>
              </w:rPr>
              <w:t>12,186</w:t>
            </w:r>
          </w:p>
        </w:tc>
      </w:tr>
      <w:tr w:rsidR="00904667" w:rsidRPr="00C11797" w14:paraId="38332952" w14:textId="77777777" w:rsidTr="003239B0">
        <w:trPr>
          <w:trHeight w:val="329"/>
        </w:trPr>
        <w:tc>
          <w:tcPr>
            <w:tcW w:w="2656" w:type="pct"/>
            <w:vAlign w:val="bottom"/>
          </w:tcPr>
          <w:p w14:paraId="212A882C" w14:textId="77777777" w:rsidR="00904667" w:rsidRPr="00C11797" w:rsidRDefault="00904667" w:rsidP="00904667">
            <w:pPr>
              <w:tabs>
                <w:tab w:val="right" w:pos="1202"/>
              </w:tabs>
              <w:outlineLvl w:val="0"/>
              <w:rPr>
                <w:rFonts w:ascii="Calibri" w:hAnsi="Calibri" w:cs="Arial"/>
                <w:b/>
                <w:bCs/>
                <w:sz w:val="22"/>
                <w:szCs w:val="22"/>
              </w:rPr>
            </w:pPr>
            <w:bookmarkStart w:id="275" w:name="_Toc4057432"/>
            <w:r w:rsidRPr="00C11797">
              <w:rPr>
                <w:rFonts w:ascii="Calibri" w:eastAsia="Calibri" w:hAnsi="Calibri" w:cs="Arial"/>
                <w:b/>
                <w:sz w:val="22"/>
                <w:szCs w:val="22"/>
              </w:rPr>
              <w:t>Total equity</w:t>
            </w:r>
            <w:bookmarkEnd w:id="275"/>
          </w:p>
        </w:tc>
        <w:tc>
          <w:tcPr>
            <w:tcW w:w="595" w:type="pct"/>
            <w:vAlign w:val="bottom"/>
          </w:tcPr>
          <w:p w14:paraId="77B6D267" w14:textId="77777777" w:rsidR="00904667" w:rsidRPr="00C11797" w:rsidRDefault="00904667" w:rsidP="00904667">
            <w:pPr>
              <w:tabs>
                <w:tab w:val="right" w:pos="1202"/>
              </w:tabs>
              <w:jc w:val="center"/>
              <w:outlineLvl w:val="0"/>
              <w:rPr>
                <w:rFonts w:ascii="Calibri" w:hAnsi="Calibri" w:cs="Arial"/>
                <w:b/>
                <w:bCs/>
                <w:sz w:val="22"/>
                <w:szCs w:val="22"/>
              </w:rPr>
            </w:pPr>
          </w:p>
        </w:tc>
        <w:tc>
          <w:tcPr>
            <w:tcW w:w="816" w:type="pct"/>
            <w:tcBorders>
              <w:top w:val="single" w:sz="4" w:space="0" w:color="auto"/>
              <w:left w:val="nil"/>
              <w:bottom w:val="single" w:sz="8" w:space="0" w:color="auto"/>
              <w:right w:val="nil"/>
            </w:tcBorders>
            <w:shd w:val="clear" w:color="auto" w:fill="auto"/>
            <w:vAlign w:val="bottom"/>
          </w:tcPr>
          <w:p w14:paraId="3BB2B221" w14:textId="4D7ED77E" w:rsidR="00904667" w:rsidRPr="00904667" w:rsidRDefault="00904667" w:rsidP="00904667">
            <w:pPr>
              <w:tabs>
                <w:tab w:val="right" w:pos="1202"/>
              </w:tabs>
              <w:spacing w:line="340" w:lineRule="exact"/>
              <w:jc w:val="right"/>
              <w:outlineLvl w:val="0"/>
              <w:rPr>
                <w:rFonts w:asciiTheme="minorHAnsi" w:hAnsiTheme="minorHAnsi" w:cstheme="minorHAnsi"/>
                <w:b/>
                <w:bCs/>
                <w:sz w:val="22"/>
                <w:szCs w:val="22"/>
              </w:rPr>
            </w:pPr>
            <w:r w:rsidRPr="00904667">
              <w:rPr>
                <w:rFonts w:asciiTheme="minorHAnsi" w:hAnsiTheme="minorHAnsi" w:cstheme="minorHAnsi"/>
                <w:b/>
                <w:bCs/>
                <w:sz w:val="22"/>
                <w:szCs w:val="22"/>
              </w:rPr>
              <w:t>10</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354</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624</w:t>
            </w:r>
          </w:p>
        </w:tc>
        <w:tc>
          <w:tcPr>
            <w:tcW w:w="148" w:type="pct"/>
            <w:tcBorders>
              <w:top w:val="single" w:sz="4" w:space="0" w:color="auto"/>
              <w:bottom w:val="single" w:sz="12" w:space="0" w:color="auto"/>
            </w:tcBorders>
            <w:vAlign w:val="bottom"/>
          </w:tcPr>
          <w:p w14:paraId="51686771" w14:textId="77777777" w:rsidR="00904667" w:rsidRPr="00C11797" w:rsidRDefault="00904667" w:rsidP="00904667">
            <w:pPr>
              <w:tabs>
                <w:tab w:val="right" w:pos="1202"/>
              </w:tabs>
              <w:jc w:val="right"/>
              <w:outlineLvl w:val="0"/>
              <w:rPr>
                <w:rFonts w:ascii="Calibri" w:hAnsi="Calibri" w:cs="Arial"/>
                <w:b/>
                <w:bCs/>
                <w:sz w:val="22"/>
                <w:szCs w:val="22"/>
              </w:rPr>
            </w:pPr>
          </w:p>
        </w:tc>
        <w:tc>
          <w:tcPr>
            <w:tcW w:w="785" w:type="pct"/>
            <w:tcBorders>
              <w:top w:val="single" w:sz="4" w:space="0" w:color="auto"/>
              <w:bottom w:val="single" w:sz="12" w:space="0" w:color="auto"/>
            </w:tcBorders>
            <w:vAlign w:val="bottom"/>
          </w:tcPr>
          <w:p w14:paraId="2D553085" w14:textId="4E9D7A13" w:rsidR="00904667" w:rsidRPr="00C11797" w:rsidRDefault="00904667" w:rsidP="00904667">
            <w:pPr>
              <w:tabs>
                <w:tab w:val="right" w:pos="1202"/>
              </w:tabs>
              <w:spacing w:line="340" w:lineRule="exact"/>
              <w:jc w:val="right"/>
              <w:outlineLvl w:val="0"/>
              <w:rPr>
                <w:rFonts w:asciiTheme="minorHAnsi" w:hAnsiTheme="minorHAnsi" w:cs="Arial"/>
                <w:b/>
                <w:bCs/>
                <w:sz w:val="22"/>
                <w:szCs w:val="22"/>
              </w:rPr>
            </w:pPr>
            <w:r w:rsidRPr="00864F78">
              <w:rPr>
                <w:rFonts w:ascii="Calibri" w:hAnsi="Calibri" w:cs="Calibri"/>
                <w:b/>
                <w:color w:val="000000" w:themeColor="text1"/>
                <w:sz w:val="22"/>
                <w:szCs w:val="22"/>
                <w:lang w:val="hr-HR"/>
              </w:rPr>
              <w:t>10,267,094</w:t>
            </w:r>
          </w:p>
        </w:tc>
      </w:tr>
      <w:tr w:rsidR="00904667" w:rsidRPr="00C11797" w14:paraId="212F6592" w14:textId="77777777" w:rsidTr="003239B0">
        <w:trPr>
          <w:trHeight w:hRule="exact" w:val="337"/>
        </w:trPr>
        <w:tc>
          <w:tcPr>
            <w:tcW w:w="2656" w:type="pct"/>
            <w:vAlign w:val="bottom"/>
          </w:tcPr>
          <w:p w14:paraId="1DC501D0" w14:textId="77777777" w:rsidR="00904667" w:rsidRPr="00C11797" w:rsidRDefault="00904667" w:rsidP="00904667">
            <w:pPr>
              <w:tabs>
                <w:tab w:val="right" w:pos="1202"/>
              </w:tabs>
              <w:outlineLvl w:val="0"/>
              <w:rPr>
                <w:rFonts w:ascii="Calibri" w:hAnsi="Calibri" w:cs="Arial"/>
                <w:b/>
                <w:bCs/>
                <w:sz w:val="22"/>
                <w:szCs w:val="22"/>
              </w:rPr>
            </w:pPr>
            <w:bookmarkStart w:id="276" w:name="_Toc4057435"/>
            <w:r w:rsidRPr="00C11797">
              <w:rPr>
                <w:rFonts w:ascii="Calibri" w:eastAsia="Calibri" w:hAnsi="Calibri" w:cs="Arial"/>
                <w:b/>
                <w:bCs/>
                <w:sz w:val="22"/>
                <w:szCs w:val="22"/>
              </w:rPr>
              <w:t>Total liabilities and total equity</w:t>
            </w:r>
            <w:bookmarkEnd w:id="276"/>
            <w:r w:rsidRPr="00C11797">
              <w:rPr>
                <w:rFonts w:ascii="Calibri" w:eastAsia="Calibri" w:hAnsi="Calibri" w:cs="Arial"/>
                <w:b/>
                <w:bCs/>
                <w:sz w:val="22"/>
                <w:szCs w:val="22"/>
              </w:rPr>
              <w:t xml:space="preserve"> </w:t>
            </w:r>
          </w:p>
        </w:tc>
        <w:tc>
          <w:tcPr>
            <w:tcW w:w="595" w:type="pct"/>
            <w:vAlign w:val="bottom"/>
          </w:tcPr>
          <w:p w14:paraId="29E345EE" w14:textId="77777777" w:rsidR="00904667" w:rsidRPr="00C11797" w:rsidRDefault="00904667" w:rsidP="00904667">
            <w:pPr>
              <w:tabs>
                <w:tab w:val="right" w:pos="1202"/>
              </w:tabs>
              <w:jc w:val="center"/>
              <w:outlineLvl w:val="0"/>
              <w:rPr>
                <w:rFonts w:ascii="Calibri" w:hAnsi="Calibri" w:cs="Arial"/>
                <w:b/>
                <w:bCs/>
                <w:sz w:val="22"/>
                <w:szCs w:val="22"/>
              </w:rPr>
            </w:pPr>
          </w:p>
        </w:tc>
        <w:tc>
          <w:tcPr>
            <w:tcW w:w="816" w:type="pct"/>
            <w:tcBorders>
              <w:top w:val="single" w:sz="12" w:space="0" w:color="auto"/>
              <w:bottom w:val="single" w:sz="12" w:space="0" w:color="auto"/>
            </w:tcBorders>
            <w:vAlign w:val="bottom"/>
          </w:tcPr>
          <w:p w14:paraId="0EFE8C3D" w14:textId="42B64BBF" w:rsidR="00904667" w:rsidRPr="00904667" w:rsidRDefault="00904667" w:rsidP="00904667">
            <w:pPr>
              <w:tabs>
                <w:tab w:val="right" w:pos="1202"/>
              </w:tabs>
              <w:jc w:val="right"/>
              <w:outlineLvl w:val="0"/>
              <w:rPr>
                <w:rFonts w:asciiTheme="minorHAnsi" w:hAnsiTheme="minorHAnsi" w:cstheme="minorHAnsi"/>
                <w:b/>
                <w:bCs/>
                <w:sz w:val="22"/>
                <w:szCs w:val="22"/>
              </w:rPr>
            </w:pPr>
            <w:r w:rsidRPr="00904667">
              <w:rPr>
                <w:rFonts w:asciiTheme="minorHAnsi" w:hAnsiTheme="minorHAnsi" w:cstheme="minorHAnsi"/>
                <w:b/>
                <w:bCs/>
                <w:sz w:val="22"/>
                <w:szCs w:val="22"/>
              </w:rPr>
              <w:t>28</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680</w:t>
            </w:r>
            <w:r w:rsidR="00D614EE">
              <w:rPr>
                <w:rFonts w:asciiTheme="minorHAnsi" w:hAnsiTheme="minorHAnsi" w:cstheme="minorHAnsi"/>
                <w:b/>
                <w:bCs/>
                <w:sz w:val="22"/>
                <w:szCs w:val="22"/>
              </w:rPr>
              <w:t>,</w:t>
            </w:r>
            <w:r w:rsidRPr="00904667">
              <w:rPr>
                <w:rFonts w:asciiTheme="minorHAnsi" w:hAnsiTheme="minorHAnsi" w:cstheme="minorHAnsi"/>
                <w:b/>
                <w:bCs/>
                <w:sz w:val="22"/>
                <w:szCs w:val="22"/>
              </w:rPr>
              <w:t>360</w:t>
            </w:r>
          </w:p>
        </w:tc>
        <w:tc>
          <w:tcPr>
            <w:tcW w:w="148" w:type="pct"/>
            <w:tcBorders>
              <w:top w:val="single" w:sz="12" w:space="0" w:color="auto"/>
              <w:bottom w:val="single" w:sz="12" w:space="0" w:color="auto"/>
            </w:tcBorders>
            <w:vAlign w:val="bottom"/>
          </w:tcPr>
          <w:p w14:paraId="5656AC4B" w14:textId="77777777" w:rsidR="00904667" w:rsidRPr="00C11797" w:rsidRDefault="00904667" w:rsidP="00904667">
            <w:pPr>
              <w:tabs>
                <w:tab w:val="right" w:pos="1202"/>
              </w:tabs>
              <w:jc w:val="right"/>
              <w:outlineLvl w:val="0"/>
              <w:rPr>
                <w:rFonts w:ascii="Calibri" w:hAnsi="Calibri" w:cs="Arial"/>
                <w:b/>
                <w:bCs/>
                <w:sz w:val="22"/>
                <w:szCs w:val="22"/>
              </w:rPr>
            </w:pPr>
          </w:p>
        </w:tc>
        <w:tc>
          <w:tcPr>
            <w:tcW w:w="785" w:type="pct"/>
            <w:tcBorders>
              <w:top w:val="single" w:sz="12" w:space="0" w:color="auto"/>
              <w:bottom w:val="single" w:sz="12" w:space="0" w:color="auto"/>
            </w:tcBorders>
            <w:vAlign w:val="bottom"/>
          </w:tcPr>
          <w:p w14:paraId="561C928F" w14:textId="48CBAA01" w:rsidR="00904667" w:rsidRPr="00C11797" w:rsidRDefault="00904667" w:rsidP="00904667">
            <w:pPr>
              <w:tabs>
                <w:tab w:val="right" w:pos="1202"/>
              </w:tabs>
              <w:spacing w:line="340" w:lineRule="exact"/>
              <w:jc w:val="right"/>
              <w:outlineLvl w:val="0"/>
              <w:rPr>
                <w:rFonts w:asciiTheme="minorHAnsi" w:hAnsiTheme="minorHAnsi" w:cs="Arial"/>
                <w:b/>
                <w:bCs/>
                <w:sz w:val="22"/>
                <w:szCs w:val="22"/>
              </w:rPr>
            </w:pPr>
            <w:r>
              <w:rPr>
                <w:rFonts w:asciiTheme="minorHAnsi" w:hAnsiTheme="minorHAnsi" w:cs="Arial"/>
                <w:b/>
                <w:bCs/>
                <w:color w:val="000000" w:themeColor="text1"/>
                <w:sz w:val="22"/>
                <w:szCs w:val="22"/>
                <w:lang w:val="hr-HR"/>
              </w:rPr>
              <w:t>26,446,485</w:t>
            </w:r>
          </w:p>
        </w:tc>
      </w:tr>
    </w:tbl>
    <w:p w14:paraId="325861EA" w14:textId="77777777" w:rsidR="00C11797" w:rsidRDefault="00C11797" w:rsidP="00F77497">
      <w:pPr>
        <w:spacing w:before="120" w:after="120" w:line="360" w:lineRule="auto"/>
        <w:rPr>
          <w:rFonts w:asciiTheme="minorHAnsi" w:hAnsiTheme="minorHAnsi" w:cs="Arial"/>
          <w:sz w:val="19"/>
          <w:szCs w:val="19"/>
          <w:lang w:val="en-GB"/>
        </w:rPr>
      </w:pPr>
    </w:p>
    <w:p w14:paraId="3C305A14" w14:textId="77777777" w:rsidR="00C11797" w:rsidRPr="00C11797" w:rsidRDefault="00C11797" w:rsidP="001F110B">
      <w:pPr>
        <w:jc w:val="center"/>
        <w:rPr>
          <w:rFonts w:asciiTheme="minorHAnsi" w:hAnsiTheme="minorHAnsi" w:cs="Arial"/>
          <w:sz w:val="19"/>
          <w:szCs w:val="19"/>
          <w:lang w:val="en-GB"/>
        </w:rPr>
      </w:pPr>
    </w:p>
    <w:p w14:paraId="25FC7407" w14:textId="77777777" w:rsidR="00C11797" w:rsidRPr="00C11797" w:rsidRDefault="00C11797" w:rsidP="001F110B">
      <w:pPr>
        <w:rPr>
          <w:rFonts w:asciiTheme="minorHAnsi" w:hAnsiTheme="minorHAnsi" w:cs="Arial"/>
          <w:sz w:val="19"/>
          <w:szCs w:val="19"/>
          <w:lang w:val="en-GB"/>
        </w:rPr>
      </w:pPr>
    </w:p>
    <w:p w14:paraId="60FC0450" w14:textId="77777777" w:rsidR="00C0291B" w:rsidRPr="002A55F6" w:rsidRDefault="00C0291B" w:rsidP="002A55F6">
      <w:pPr>
        <w:rPr>
          <w:rFonts w:asciiTheme="minorHAnsi" w:hAnsiTheme="minorHAnsi" w:cstheme="minorHAnsi"/>
          <w:sz w:val="22"/>
          <w:szCs w:val="22"/>
          <w:lang w:val="en-GB"/>
        </w:rPr>
      </w:pPr>
    </w:p>
    <w:p w14:paraId="3F3E4DC0" w14:textId="3E0AB43E" w:rsidR="00887171" w:rsidRPr="00E06490" w:rsidRDefault="00D418D6" w:rsidP="002A55F6">
      <w:pPr>
        <w:rPr>
          <w:color w:val="FF0000"/>
          <w:highlight w:val="yellow"/>
          <w:lang w:val="en-GB"/>
        </w:rPr>
        <w:sectPr w:rsidR="00887171" w:rsidRPr="00E06490" w:rsidSect="00140299">
          <w:headerReference w:type="default" r:id="rId85"/>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r w:rsidR="00D614EE">
        <w:rPr>
          <w:lang w:val="en-GB"/>
        </w:rPr>
        <w:t>,</w:t>
      </w:r>
    </w:p>
    <w:tbl>
      <w:tblPr>
        <w:tblpPr w:leftFromText="180" w:rightFromText="180" w:vertAnchor="page" w:horzAnchor="margin" w:tblpY="2799"/>
        <w:tblW w:w="5001" w:type="pct"/>
        <w:tblLayout w:type="fixed"/>
        <w:tblCellMar>
          <w:left w:w="119" w:type="dxa"/>
          <w:right w:w="119" w:type="dxa"/>
        </w:tblCellMar>
        <w:tblLook w:val="0000" w:firstRow="0" w:lastRow="0" w:firstColumn="0" w:lastColumn="0" w:noHBand="0" w:noVBand="0"/>
      </w:tblPr>
      <w:tblGrid>
        <w:gridCol w:w="6947"/>
        <w:gridCol w:w="1277"/>
        <w:gridCol w:w="1275"/>
      </w:tblGrid>
      <w:tr w:rsidR="00397E99" w:rsidRPr="003B575C" w14:paraId="46925E4F" w14:textId="77777777" w:rsidTr="00EA22B8">
        <w:trPr>
          <w:trHeight w:hRule="exact" w:val="227"/>
        </w:trPr>
        <w:tc>
          <w:tcPr>
            <w:tcW w:w="3657" w:type="pct"/>
          </w:tcPr>
          <w:p w14:paraId="54398CA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sz w:val="18"/>
                <w:szCs w:val="18"/>
              </w:rPr>
            </w:pPr>
          </w:p>
        </w:tc>
        <w:tc>
          <w:tcPr>
            <w:tcW w:w="672" w:type="pct"/>
            <w:shd w:val="clear" w:color="auto" w:fill="auto"/>
            <w:vAlign w:val="bottom"/>
          </w:tcPr>
          <w:p w14:paraId="3ED69F17" w14:textId="02602D6E"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r>
              <w:rPr>
                <w:rFonts w:asciiTheme="minorHAnsi" w:eastAsia="Calibri" w:hAnsiTheme="minorHAnsi" w:cs="Arial"/>
                <w:b/>
                <w:bCs/>
                <w:sz w:val="18"/>
                <w:szCs w:val="18"/>
              </w:rPr>
              <w:t>2020</w:t>
            </w:r>
          </w:p>
        </w:tc>
        <w:tc>
          <w:tcPr>
            <w:tcW w:w="671" w:type="pct"/>
            <w:vAlign w:val="bottom"/>
          </w:tcPr>
          <w:p w14:paraId="4AA211D1" w14:textId="315C3994"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77" w:name="_Toc4057438"/>
            <w:r w:rsidRPr="001842D7">
              <w:rPr>
                <w:rFonts w:asciiTheme="minorHAnsi" w:eastAsia="Calibri" w:hAnsiTheme="minorHAnsi" w:cs="Arial"/>
                <w:b/>
                <w:bCs/>
                <w:sz w:val="18"/>
                <w:szCs w:val="18"/>
              </w:rPr>
              <w:t>2019</w:t>
            </w:r>
            <w:bookmarkEnd w:id="277"/>
          </w:p>
        </w:tc>
      </w:tr>
      <w:tr w:rsidR="00397E99" w:rsidRPr="003B575C" w14:paraId="6486C3E3" w14:textId="77777777" w:rsidTr="00EA22B8">
        <w:trPr>
          <w:trHeight w:hRule="exact" w:val="227"/>
        </w:trPr>
        <w:tc>
          <w:tcPr>
            <w:tcW w:w="3657" w:type="pct"/>
          </w:tcPr>
          <w:p w14:paraId="7838DF4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sz w:val="18"/>
                <w:szCs w:val="18"/>
              </w:rPr>
            </w:pPr>
            <w:bookmarkStart w:id="278" w:name="_Toc4057440"/>
            <w:r w:rsidRPr="001842D7">
              <w:rPr>
                <w:rFonts w:asciiTheme="minorHAnsi" w:eastAsia="Calibri" w:hAnsiTheme="minorHAnsi" w:cs="Arial"/>
                <w:b/>
                <w:sz w:val="18"/>
                <w:szCs w:val="18"/>
              </w:rPr>
              <w:t>Notes</w:t>
            </w:r>
            <w:bookmarkEnd w:id="278"/>
          </w:p>
        </w:tc>
        <w:tc>
          <w:tcPr>
            <w:tcW w:w="672" w:type="pct"/>
            <w:shd w:val="clear" w:color="auto" w:fill="auto"/>
            <w:vAlign w:val="center"/>
          </w:tcPr>
          <w:p w14:paraId="38DB8EA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79" w:name="_Toc4057441"/>
            <w:r w:rsidRPr="001842D7">
              <w:rPr>
                <w:rFonts w:ascii="Calibri" w:hAnsi="Calibri" w:cs="Arial"/>
                <w:b/>
                <w:sz w:val="18"/>
                <w:szCs w:val="18"/>
              </w:rPr>
              <w:t>HRK ‘000</w:t>
            </w:r>
            <w:bookmarkEnd w:id="279"/>
          </w:p>
        </w:tc>
        <w:tc>
          <w:tcPr>
            <w:tcW w:w="671" w:type="pct"/>
            <w:vAlign w:val="center"/>
          </w:tcPr>
          <w:p w14:paraId="59FD4682"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bookmarkStart w:id="280" w:name="_Toc4057442"/>
            <w:r w:rsidRPr="001842D7">
              <w:rPr>
                <w:rFonts w:ascii="Calibri" w:hAnsi="Calibri" w:cs="Arial"/>
                <w:b/>
                <w:sz w:val="18"/>
                <w:szCs w:val="18"/>
              </w:rPr>
              <w:t>HRK ‘000</w:t>
            </w:r>
            <w:bookmarkEnd w:id="280"/>
          </w:p>
        </w:tc>
      </w:tr>
      <w:tr w:rsidR="00397E99" w:rsidRPr="003B575C" w14:paraId="365EA7A3" w14:textId="77777777" w:rsidTr="00EA22B8">
        <w:trPr>
          <w:trHeight w:hRule="exact" w:val="227"/>
        </w:trPr>
        <w:tc>
          <w:tcPr>
            <w:tcW w:w="3657" w:type="pct"/>
          </w:tcPr>
          <w:p w14:paraId="2115D36D" w14:textId="77777777" w:rsidR="00397E99" w:rsidRPr="001842D7" w:rsidRDefault="00397E99" w:rsidP="00397E99">
            <w:pPr>
              <w:keepLines/>
              <w:tabs>
                <w:tab w:val="right" w:pos="1202"/>
                <w:tab w:val="left" w:pos="4633"/>
              </w:tabs>
              <w:spacing w:line="240" w:lineRule="exact"/>
              <w:outlineLvl w:val="0"/>
              <w:rPr>
                <w:rFonts w:asciiTheme="minorHAnsi" w:eastAsia="Calibri" w:hAnsiTheme="minorHAnsi" w:cs="Arial"/>
                <w:b/>
                <w:bCs/>
                <w:spacing w:val="-3"/>
                <w:sz w:val="18"/>
                <w:szCs w:val="18"/>
              </w:rPr>
            </w:pPr>
            <w:bookmarkStart w:id="281" w:name="_Toc4057443"/>
            <w:r w:rsidRPr="001842D7">
              <w:rPr>
                <w:rFonts w:asciiTheme="minorHAnsi" w:eastAsia="Calibri" w:hAnsiTheme="minorHAnsi" w:cs="Arial"/>
                <w:b/>
                <w:bCs/>
                <w:sz w:val="18"/>
                <w:szCs w:val="18"/>
              </w:rPr>
              <w:t>Operating activities</w:t>
            </w:r>
            <w:bookmarkEnd w:id="281"/>
            <w:r w:rsidRPr="001842D7">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ab/>
            </w:r>
          </w:p>
        </w:tc>
        <w:tc>
          <w:tcPr>
            <w:tcW w:w="672" w:type="pct"/>
            <w:shd w:val="clear" w:color="auto" w:fill="auto"/>
            <w:vAlign w:val="bottom"/>
          </w:tcPr>
          <w:p w14:paraId="5D5CCF04"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sz w:val="18"/>
                <w:szCs w:val="18"/>
              </w:rPr>
            </w:pPr>
          </w:p>
        </w:tc>
        <w:tc>
          <w:tcPr>
            <w:tcW w:w="671" w:type="pct"/>
            <w:vAlign w:val="bottom"/>
          </w:tcPr>
          <w:p w14:paraId="4C7EC52A"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sz w:val="18"/>
                <w:szCs w:val="18"/>
              </w:rPr>
            </w:pPr>
          </w:p>
        </w:tc>
      </w:tr>
      <w:tr w:rsidR="001C6C6A" w:rsidRPr="003B575C" w14:paraId="4748A9E4" w14:textId="77777777" w:rsidTr="001C6C6A">
        <w:trPr>
          <w:trHeight w:hRule="exact" w:val="227"/>
        </w:trPr>
        <w:tc>
          <w:tcPr>
            <w:tcW w:w="3657" w:type="pct"/>
            <w:vAlign w:val="bottom"/>
          </w:tcPr>
          <w:p w14:paraId="6851E7B6" w14:textId="77777777" w:rsidR="001C6C6A" w:rsidRPr="001842D7" w:rsidRDefault="001C6C6A" w:rsidP="001C6C6A">
            <w:pPr>
              <w:keepLines/>
              <w:tabs>
                <w:tab w:val="right" w:pos="1202"/>
              </w:tabs>
              <w:spacing w:line="240" w:lineRule="exact"/>
              <w:outlineLvl w:val="0"/>
              <w:rPr>
                <w:rFonts w:asciiTheme="minorHAnsi" w:eastAsia="Calibri" w:hAnsiTheme="minorHAnsi" w:cs="Arial"/>
                <w:spacing w:val="-3"/>
                <w:sz w:val="18"/>
                <w:szCs w:val="18"/>
              </w:rPr>
            </w:pPr>
            <w:bookmarkStart w:id="282" w:name="_Toc4057444"/>
            <w:r w:rsidRPr="001842D7">
              <w:rPr>
                <w:rFonts w:asciiTheme="minorHAnsi" w:eastAsia="Calibri" w:hAnsiTheme="minorHAnsi" w:cs="Arial"/>
                <w:sz w:val="18"/>
                <w:szCs w:val="18"/>
              </w:rPr>
              <w:t>Profit before income tax</w:t>
            </w:r>
            <w:bookmarkEnd w:id="282"/>
          </w:p>
        </w:tc>
        <w:tc>
          <w:tcPr>
            <w:tcW w:w="672" w:type="pct"/>
            <w:tcBorders>
              <w:top w:val="nil"/>
              <w:left w:val="nil"/>
              <w:bottom w:val="nil"/>
              <w:right w:val="nil"/>
            </w:tcBorders>
            <w:shd w:val="clear" w:color="auto" w:fill="FFFFFF" w:themeFill="background1"/>
            <w:vAlign w:val="bottom"/>
          </w:tcPr>
          <w:p w14:paraId="2933269B" w14:textId="2EB2948F"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79</w:t>
            </w:r>
            <w:r w:rsidR="00660FEB">
              <w:rPr>
                <w:rFonts w:asciiTheme="minorHAnsi" w:hAnsiTheme="minorHAnsi" w:cstheme="minorHAnsi"/>
                <w:sz w:val="18"/>
                <w:szCs w:val="18"/>
              </w:rPr>
              <w:t>,</w:t>
            </w:r>
            <w:r w:rsidRPr="001C6C6A">
              <w:rPr>
                <w:rFonts w:asciiTheme="minorHAnsi" w:hAnsiTheme="minorHAnsi" w:cstheme="minorHAnsi"/>
                <w:sz w:val="18"/>
                <w:szCs w:val="18"/>
              </w:rPr>
              <w:t>339</w:t>
            </w:r>
          </w:p>
        </w:tc>
        <w:tc>
          <w:tcPr>
            <w:tcW w:w="671" w:type="pct"/>
            <w:tcBorders>
              <w:top w:val="nil"/>
              <w:left w:val="nil"/>
              <w:bottom w:val="nil"/>
              <w:right w:val="nil"/>
            </w:tcBorders>
            <w:shd w:val="clear" w:color="auto" w:fill="FFFFFF" w:themeFill="background1"/>
          </w:tcPr>
          <w:p w14:paraId="2A5CDAF5" w14:textId="516C20B7"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155,050</w:t>
            </w:r>
          </w:p>
        </w:tc>
      </w:tr>
      <w:tr w:rsidR="001C6C6A" w:rsidRPr="003B575C" w14:paraId="00E8232C" w14:textId="77777777" w:rsidTr="001C6C6A">
        <w:trPr>
          <w:trHeight w:hRule="exact" w:val="227"/>
        </w:trPr>
        <w:tc>
          <w:tcPr>
            <w:tcW w:w="3657" w:type="pct"/>
            <w:vAlign w:val="bottom"/>
          </w:tcPr>
          <w:p w14:paraId="49AA7535" w14:textId="77777777" w:rsidR="001C6C6A" w:rsidRPr="001842D7" w:rsidRDefault="001C6C6A" w:rsidP="001C6C6A">
            <w:pPr>
              <w:keepLines/>
              <w:tabs>
                <w:tab w:val="right" w:pos="1202"/>
              </w:tabs>
              <w:spacing w:line="240" w:lineRule="exact"/>
              <w:outlineLvl w:val="0"/>
              <w:rPr>
                <w:rFonts w:asciiTheme="minorHAnsi" w:eastAsia="Calibri" w:hAnsiTheme="minorHAnsi" w:cs="Arial"/>
                <w:i/>
                <w:sz w:val="18"/>
                <w:szCs w:val="18"/>
              </w:rPr>
            </w:pPr>
            <w:bookmarkStart w:id="283" w:name="_Toc4057447"/>
            <w:r w:rsidRPr="001842D7">
              <w:rPr>
                <w:rFonts w:asciiTheme="minorHAnsi" w:eastAsia="Calibri" w:hAnsiTheme="minorHAnsi" w:cs="Arial"/>
                <w:i/>
                <w:sz w:val="18"/>
                <w:szCs w:val="18"/>
              </w:rPr>
              <w:t>Adjustments to reconcile to net cash from and used in operating activities:</w:t>
            </w:r>
            <w:bookmarkEnd w:id="283"/>
          </w:p>
        </w:tc>
        <w:tc>
          <w:tcPr>
            <w:tcW w:w="672" w:type="pct"/>
            <w:tcBorders>
              <w:top w:val="nil"/>
              <w:left w:val="nil"/>
              <w:bottom w:val="nil"/>
              <w:right w:val="nil"/>
            </w:tcBorders>
            <w:shd w:val="clear" w:color="auto" w:fill="FFFFFF" w:themeFill="background1"/>
            <w:vAlign w:val="bottom"/>
          </w:tcPr>
          <w:p w14:paraId="2B5F42E1" w14:textId="77777777"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p>
        </w:tc>
        <w:tc>
          <w:tcPr>
            <w:tcW w:w="671" w:type="pct"/>
            <w:tcBorders>
              <w:top w:val="nil"/>
              <w:left w:val="nil"/>
              <w:bottom w:val="nil"/>
              <w:right w:val="nil"/>
            </w:tcBorders>
            <w:shd w:val="clear" w:color="auto" w:fill="FFFFFF" w:themeFill="background1"/>
            <w:vAlign w:val="bottom"/>
          </w:tcPr>
          <w:p w14:paraId="0095764D" w14:textId="77777777"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p>
        </w:tc>
      </w:tr>
      <w:tr w:rsidR="001C6C6A" w:rsidRPr="003B575C" w14:paraId="773C1972" w14:textId="77777777" w:rsidTr="001C6C6A">
        <w:trPr>
          <w:trHeight w:val="227"/>
        </w:trPr>
        <w:tc>
          <w:tcPr>
            <w:tcW w:w="3657" w:type="pct"/>
            <w:vAlign w:val="bottom"/>
          </w:tcPr>
          <w:p w14:paraId="6499EF21" w14:textId="77777777" w:rsidR="001C6C6A" w:rsidRPr="001842D7" w:rsidRDefault="001C6C6A" w:rsidP="001C6C6A">
            <w:pPr>
              <w:keepLines/>
              <w:tabs>
                <w:tab w:val="right" w:pos="1202"/>
              </w:tabs>
              <w:spacing w:line="240" w:lineRule="exact"/>
              <w:outlineLvl w:val="0"/>
              <w:rPr>
                <w:rFonts w:asciiTheme="minorHAnsi" w:eastAsia="Calibri" w:hAnsiTheme="minorHAnsi" w:cs="Arial"/>
                <w:spacing w:val="-3"/>
                <w:sz w:val="18"/>
                <w:szCs w:val="18"/>
              </w:rPr>
            </w:pPr>
            <w:bookmarkStart w:id="284" w:name="_Toc4057448"/>
            <w:r w:rsidRPr="001842D7">
              <w:rPr>
                <w:rFonts w:asciiTheme="minorHAnsi" w:eastAsia="Calibri" w:hAnsiTheme="minorHAnsi" w:cs="Arial"/>
                <w:sz w:val="18"/>
                <w:szCs w:val="18"/>
              </w:rPr>
              <w:t>Depreciation</w:t>
            </w:r>
            <w:bookmarkEnd w:id="284"/>
            <w:r w:rsidRPr="001842D7">
              <w:rPr>
                <w:rFonts w:asciiTheme="minorHAnsi" w:eastAsia="Calibri" w:hAnsiTheme="minorHAnsi" w:cs="Arial"/>
                <w:sz w:val="18"/>
                <w:szCs w:val="18"/>
              </w:rPr>
              <w:t xml:space="preserve"> and amortization</w:t>
            </w:r>
          </w:p>
        </w:tc>
        <w:tc>
          <w:tcPr>
            <w:tcW w:w="672" w:type="pct"/>
            <w:tcBorders>
              <w:top w:val="nil"/>
              <w:left w:val="nil"/>
              <w:bottom w:val="nil"/>
              <w:right w:val="nil"/>
            </w:tcBorders>
            <w:shd w:val="clear" w:color="auto" w:fill="FFFFFF" w:themeFill="background1"/>
            <w:vAlign w:val="bottom"/>
          </w:tcPr>
          <w:p w14:paraId="0077A769" w14:textId="76D1C206"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9</w:t>
            </w:r>
            <w:r w:rsidR="00660FEB">
              <w:rPr>
                <w:rFonts w:asciiTheme="minorHAnsi" w:hAnsiTheme="minorHAnsi" w:cstheme="minorHAnsi"/>
                <w:sz w:val="18"/>
                <w:szCs w:val="18"/>
              </w:rPr>
              <w:t>,</w:t>
            </w:r>
            <w:r w:rsidRPr="001C6C6A">
              <w:rPr>
                <w:rFonts w:asciiTheme="minorHAnsi" w:hAnsiTheme="minorHAnsi" w:cstheme="minorHAnsi"/>
                <w:sz w:val="18"/>
                <w:szCs w:val="18"/>
              </w:rPr>
              <w:t>101</w:t>
            </w:r>
          </w:p>
        </w:tc>
        <w:tc>
          <w:tcPr>
            <w:tcW w:w="671" w:type="pct"/>
            <w:tcBorders>
              <w:top w:val="nil"/>
              <w:left w:val="nil"/>
              <w:bottom w:val="nil"/>
              <w:right w:val="nil"/>
            </w:tcBorders>
            <w:shd w:val="clear" w:color="auto" w:fill="FFFFFF" w:themeFill="background1"/>
          </w:tcPr>
          <w:p w14:paraId="095E06EB" w14:textId="132B1A68"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8,164</w:t>
            </w:r>
          </w:p>
        </w:tc>
      </w:tr>
      <w:tr w:rsidR="001C6C6A" w:rsidRPr="003B575C" w14:paraId="2C6FEDE2" w14:textId="77777777" w:rsidTr="001C6C6A">
        <w:trPr>
          <w:trHeight w:val="227"/>
        </w:trPr>
        <w:tc>
          <w:tcPr>
            <w:tcW w:w="3657" w:type="pct"/>
            <w:vAlign w:val="bottom"/>
          </w:tcPr>
          <w:p w14:paraId="57A918F8" w14:textId="77777777" w:rsidR="001C6C6A" w:rsidRPr="001842D7" w:rsidRDefault="001C6C6A" w:rsidP="001C6C6A">
            <w:pPr>
              <w:tabs>
                <w:tab w:val="right" w:pos="1202"/>
              </w:tabs>
              <w:spacing w:line="240" w:lineRule="exact"/>
              <w:outlineLvl w:val="0"/>
              <w:rPr>
                <w:rFonts w:asciiTheme="minorHAnsi" w:eastAsia="Calibri" w:hAnsiTheme="minorHAnsi" w:cs="Arial"/>
                <w:bCs/>
                <w:spacing w:val="-2"/>
                <w:sz w:val="18"/>
                <w:szCs w:val="18"/>
              </w:rPr>
            </w:pPr>
            <w:bookmarkStart w:id="285" w:name="_Toc4057451"/>
            <w:r w:rsidRPr="001842D7">
              <w:rPr>
                <w:rFonts w:asciiTheme="minorHAnsi" w:eastAsia="Calibri" w:hAnsiTheme="minorHAnsi" w:cs="Arial"/>
                <w:bCs/>
                <w:spacing w:val="-2"/>
                <w:sz w:val="18"/>
                <w:szCs w:val="18"/>
              </w:rPr>
              <w:t>Impairment loss and provisions</w:t>
            </w:r>
            <w:bookmarkEnd w:id="285"/>
            <w:r w:rsidRPr="001842D7">
              <w:rPr>
                <w:rFonts w:asciiTheme="minorHAnsi" w:eastAsia="Calibri" w:hAnsiTheme="minorHAnsi" w:cs="Arial"/>
                <w:bCs/>
                <w:spacing w:val="-2"/>
                <w:sz w:val="18"/>
                <w:szCs w:val="18"/>
              </w:rPr>
              <w:t xml:space="preserve"> </w:t>
            </w:r>
          </w:p>
        </w:tc>
        <w:tc>
          <w:tcPr>
            <w:tcW w:w="672" w:type="pct"/>
            <w:tcBorders>
              <w:top w:val="nil"/>
              <w:left w:val="nil"/>
              <w:bottom w:val="nil"/>
              <w:right w:val="nil"/>
            </w:tcBorders>
            <w:shd w:val="clear" w:color="auto" w:fill="FFFFFF" w:themeFill="background1"/>
            <w:vAlign w:val="bottom"/>
          </w:tcPr>
          <w:p w14:paraId="0D2FCF91" w14:textId="6168C1AE"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182</w:t>
            </w:r>
            <w:r w:rsidR="00660FEB">
              <w:rPr>
                <w:rFonts w:asciiTheme="minorHAnsi" w:hAnsiTheme="minorHAnsi" w:cstheme="minorHAnsi"/>
                <w:sz w:val="18"/>
                <w:szCs w:val="18"/>
              </w:rPr>
              <w:t>,</w:t>
            </w:r>
            <w:r w:rsidRPr="001C6C6A">
              <w:rPr>
                <w:rFonts w:asciiTheme="minorHAnsi" w:hAnsiTheme="minorHAnsi" w:cstheme="minorHAnsi"/>
                <w:sz w:val="18"/>
                <w:szCs w:val="18"/>
              </w:rPr>
              <w:t>169</w:t>
            </w:r>
          </w:p>
        </w:tc>
        <w:tc>
          <w:tcPr>
            <w:tcW w:w="671" w:type="pct"/>
            <w:tcBorders>
              <w:top w:val="nil"/>
              <w:left w:val="nil"/>
              <w:bottom w:val="nil"/>
              <w:right w:val="nil"/>
            </w:tcBorders>
            <w:shd w:val="clear" w:color="auto" w:fill="FFFFFF" w:themeFill="background1"/>
          </w:tcPr>
          <w:p w14:paraId="7E3AAF9C" w14:textId="6C95C0A3"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73,996</w:t>
            </w:r>
          </w:p>
        </w:tc>
      </w:tr>
      <w:tr w:rsidR="001C6C6A" w:rsidRPr="003B575C" w14:paraId="4FE28B41" w14:textId="77777777" w:rsidTr="001C6C6A">
        <w:trPr>
          <w:trHeight w:val="227"/>
        </w:trPr>
        <w:tc>
          <w:tcPr>
            <w:tcW w:w="3657" w:type="pct"/>
            <w:vAlign w:val="bottom"/>
          </w:tcPr>
          <w:p w14:paraId="5D05B477" w14:textId="77777777" w:rsidR="001C6C6A" w:rsidRPr="001842D7" w:rsidRDefault="001C6C6A" w:rsidP="001C6C6A">
            <w:pPr>
              <w:keepLines/>
              <w:tabs>
                <w:tab w:val="right" w:pos="1202"/>
              </w:tabs>
              <w:spacing w:line="240" w:lineRule="exact"/>
              <w:outlineLvl w:val="0"/>
              <w:rPr>
                <w:rFonts w:asciiTheme="minorHAnsi" w:eastAsia="Calibri" w:hAnsiTheme="minorHAnsi" w:cs="Arial"/>
                <w:iCs/>
                <w:sz w:val="18"/>
                <w:szCs w:val="18"/>
              </w:rPr>
            </w:pPr>
            <w:bookmarkStart w:id="286" w:name="_Toc4057454"/>
            <w:r w:rsidRPr="001842D7">
              <w:rPr>
                <w:rFonts w:asciiTheme="minorHAnsi" w:eastAsia="Calibri" w:hAnsiTheme="minorHAnsi" w:cs="Arial"/>
                <w:iCs/>
                <w:sz w:val="18"/>
                <w:szCs w:val="18"/>
              </w:rPr>
              <w:t>Accrued interest</w:t>
            </w:r>
            <w:bookmarkEnd w:id="286"/>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3EE9305E" w14:textId="1042C4B7"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(264</w:t>
            </w:r>
            <w:r w:rsidR="00660FEB">
              <w:rPr>
                <w:rFonts w:asciiTheme="minorHAnsi" w:hAnsiTheme="minorHAnsi" w:cstheme="minorHAnsi"/>
                <w:sz w:val="18"/>
                <w:szCs w:val="18"/>
              </w:rPr>
              <w:t>,</w:t>
            </w:r>
            <w:r w:rsidRPr="001C6C6A">
              <w:rPr>
                <w:rFonts w:asciiTheme="minorHAnsi" w:hAnsiTheme="minorHAnsi" w:cstheme="minorHAnsi"/>
                <w:sz w:val="18"/>
                <w:szCs w:val="18"/>
              </w:rPr>
              <w:t>129)</w:t>
            </w:r>
          </w:p>
        </w:tc>
        <w:tc>
          <w:tcPr>
            <w:tcW w:w="671" w:type="pct"/>
            <w:tcBorders>
              <w:top w:val="nil"/>
              <w:left w:val="nil"/>
              <w:bottom w:val="nil"/>
              <w:right w:val="nil"/>
            </w:tcBorders>
            <w:shd w:val="clear" w:color="auto" w:fill="FFFFFF" w:themeFill="background1"/>
            <w:vAlign w:val="bottom"/>
          </w:tcPr>
          <w:p w14:paraId="12F158A6" w14:textId="14430A20"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iCs/>
                <w:color w:val="000000" w:themeColor="text1"/>
                <w:sz w:val="18"/>
                <w:szCs w:val="18"/>
                <w:lang w:val="hr-HR"/>
              </w:rPr>
              <w:t>(37,120)</w:t>
            </w:r>
          </w:p>
        </w:tc>
      </w:tr>
      <w:tr w:rsidR="001C6C6A" w:rsidRPr="003B575C" w14:paraId="6D200178" w14:textId="77777777" w:rsidTr="001C6C6A">
        <w:trPr>
          <w:trHeight w:val="227"/>
        </w:trPr>
        <w:tc>
          <w:tcPr>
            <w:tcW w:w="3657" w:type="pct"/>
            <w:vAlign w:val="bottom"/>
          </w:tcPr>
          <w:p w14:paraId="41052A3C" w14:textId="77777777" w:rsidR="001C6C6A" w:rsidRPr="001842D7" w:rsidRDefault="001C6C6A" w:rsidP="001C6C6A">
            <w:pPr>
              <w:keepLines/>
              <w:tabs>
                <w:tab w:val="right" w:pos="1202"/>
              </w:tabs>
              <w:spacing w:line="240" w:lineRule="exact"/>
              <w:outlineLvl w:val="0"/>
              <w:rPr>
                <w:rFonts w:asciiTheme="minorHAnsi" w:eastAsia="Calibri" w:hAnsiTheme="minorHAnsi" w:cs="Arial"/>
                <w:i/>
                <w:iCs/>
                <w:sz w:val="18"/>
                <w:szCs w:val="18"/>
              </w:rPr>
            </w:pPr>
            <w:bookmarkStart w:id="287" w:name="_Toc4057457"/>
            <w:r w:rsidRPr="001842D7">
              <w:rPr>
                <w:rFonts w:asciiTheme="minorHAnsi" w:eastAsia="Calibri" w:hAnsiTheme="minorHAnsi" w:cs="Arial"/>
                <w:iCs/>
                <w:sz w:val="18"/>
                <w:szCs w:val="18"/>
              </w:rPr>
              <w:t>Deferred fees</w:t>
            </w:r>
            <w:bookmarkEnd w:id="287"/>
            <w:r w:rsidRPr="001842D7">
              <w:rPr>
                <w:rFonts w:asciiTheme="minorHAnsi" w:eastAsia="Calibri" w:hAnsiTheme="minorHAnsi" w:cs="Arial"/>
                <w:iCs/>
                <w:sz w:val="18"/>
                <w:szCs w:val="18"/>
              </w:rPr>
              <w:t xml:space="preserve"> </w:t>
            </w:r>
          </w:p>
        </w:tc>
        <w:tc>
          <w:tcPr>
            <w:tcW w:w="672" w:type="pct"/>
            <w:tcBorders>
              <w:top w:val="nil"/>
              <w:left w:val="nil"/>
              <w:bottom w:val="nil"/>
              <w:right w:val="nil"/>
            </w:tcBorders>
            <w:shd w:val="clear" w:color="auto" w:fill="auto"/>
            <w:vAlign w:val="bottom"/>
          </w:tcPr>
          <w:p w14:paraId="7E320FAB" w14:textId="3BE5A87E"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(6</w:t>
            </w:r>
            <w:r w:rsidR="00660FEB">
              <w:rPr>
                <w:rFonts w:asciiTheme="minorHAnsi" w:hAnsiTheme="minorHAnsi" w:cstheme="minorHAnsi"/>
                <w:sz w:val="18"/>
                <w:szCs w:val="18"/>
              </w:rPr>
              <w:t>,</w:t>
            </w:r>
            <w:r w:rsidRPr="001C6C6A">
              <w:rPr>
                <w:rFonts w:asciiTheme="minorHAnsi" w:hAnsiTheme="minorHAnsi" w:cstheme="minorHAnsi"/>
                <w:sz w:val="18"/>
                <w:szCs w:val="18"/>
              </w:rPr>
              <w:t>766)</w:t>
            </w:r>
          </w:p>
        </w:tc>
        <w:tc>
          <w:tcPr>
            <w:tcW w:w="671" w:type="pct"/>
            <w:tcBorders>
              <w:top w:val="nil"/>
              <w:left w:val="nil"/>
              <w:bottom w:val="nil"/>
              <w:right w:val="nil"/>
            </w:tcBorders>
            <w:shd w:val="clear" w:color="auto" w:fill="FFFFFF" w:themeFill="background1"/>
            <w:vAlign w:val="bottom"/>
          </w:tcPr>
          <w:p w14:paraId="61900516" w14:textId="657E9D4C"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331</w:t>
            </w:r>
          </w:p>
        </w:tc>
      </w:tr>
      <w:tr w:rsidR="001C6C6A" w:rsidRPr="003B575C" w14:paraId="34464A60" w14:textId="77777777" w:rsidTr="001C6C6A">
        <w:trPr>
          <w:trHeight w:val="227"/>
        </w:trPr>
        <w:tc>
          <w:tcPr>
            <w:tcW w:w="3657" w:type="pct"/>
            <w:vAlign w:val="bottom"/>
          </w:tcPr>
          <w:p w14:paraId="0C246C3D" w14:textId="6AA3ABF1" w:rsidR="001C6C6A" w:rsidRPr="001C6C6A" w:rsidRDefault="001C6C6A" w:rsidP="001C6C6A">
            <w:pPr>
              <w:rPr>
                <w:rFonts w:asciiTheme="minorHAnsi" w:eastAsia="Calibri" w:hAnsiTheme="minorHAnsi" w:cstheme="minorHAnsi"/>
                <w:sz w:val="18"/>
                <w:szCs w:val="18"/>
              </w:rPr>
            </w:pPr>
            <w:r w:rsidRPr="001C6C6A">
              <w:rPr>
                <w:rFonts w:asciiTheme="minorHAnsi" w:eastAsia="Calibri" w:hAnsiTheme="minorHAnsi" w:cstheme="minorHAnsi"/>
                <w:color w:val="000000" w:themeColor="text1"/>
                <w:sz w:val="18"/>
                <w:szCs w:val="18"/>
              </w:rPr>
              <w:t xml:space="preserve">Net gains from trading with </w:t>
            </w:r>
            <w:r w:rsidR="005651A0">
              <w:rPr>
                <w:rFonts w:asciiTheme="minorHAnsi" w:eastAsia="Calibri" w:hAnsiTheme="minorHAnsi" w:cstheme="minorHAnsi"/>
                <w:color w:val="000000" w:themeColor="text1"/>
                <w:sz w:val="18"/>
                <w:szCs w:val="18"/>
              </w:rPr>
              <w:t>derivativ</w:t>
            </w:r>
            <w:r w:rsidRPr="001C6C6A">
              <w:rPr>
                <w:rFonts w:asciiTheme="minorHAnsi" w:eastAsia="Calibri" w:hAnsiTheme="minorHAnsi" w:cstheme="minorHAnsi"/>
                <w:color w:val="000000" w:themeColor="text1"/>
                <w:sz w:val="18"/>
                <w:szCs w:val="18"/>
              </w:rPr>
              <w:t>e financial instruments</w:t>
            </w:r>
          </w:p>
        </w:tc>
        <w:tc>
          <w:tcPr>
            <w:tcW w:w="672" w:type="pct"/>
            <w:tcBorders>
              <w:top w:val="nil"/>
              <w:left w:val="nil"/>
              <w:bottom w:val="nil"/>
              <w:right w:val="nil"/>
            </w:tcBorders>
            <w:shd w:val="clear" w:color="auto" w:fill="auto"/>
            <w:vAlign w:val="bottom"/>
          </w:tcPr>
          <w:p w14:paraId="6C590BD7" w14:textId="149014B2"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(4</w:t>
            </w:r>
            <w:r w:rsidR="00660FEB">
              <w:rPr>
                <w:rFonts w:asciiTheme="minorHAnsi" w:hAnsiTheme="minorHAnsi" w:cstheme="minorHAnsi"/>
                <w:sz w:val="18"/>
                <w:szCs w:val="18"/>
              </w:rPr>
              <w:t>,</w:t>
            </w:r>
            <w:r w:rsidRPr="001C6C6A">
              <w:rPr>
                <w:rFonts w:asciiTheme="minorHAnsi" w:hAnsiTheme="minorHAnsi" w:cstheme="minorHAnsi"/>
                <w:sz w:val="18"/>
                <w:szCs w:val="18"/>
              </w:rPr>
              <w:t>773)</w:t>
            </w:r>
          </w:p>
        </w:tc>
        <w:tc>
          <w:tcPr>
            <w:tcW w:w="671" w:type="pct"/>
            <w:tcBorders>
              <w:top w:val="nil"/>
              <w:left w:val="nil"/>
              <w:bottom w:val="nil"/>
              <w:right w:val="nil"/>
            </w:tcBorders>
            <w:shd w:val="clear" w:color="auto" w:fill="FFFFFF" w:themeFill="background1"/>
            <w:vAlign w:val="bottom"/>
          </w:tcPr>
          <w:p w14:paraId="2F283357" w14:textId="7A5D6773" w:rsidR="001C6C6A" w:rsidRPr="001842D7" w:rsidRDefault="001C6C6A" w:rsidP="001C6C6A">
            <w:pPr>
              <w:keepLines/>
              <w:tabs>
                <w:tab w:val="right" w:pos="1202"/>
              </w:tabs>
              <w:spacing w:line="240" w:lineRule="exact"/>
              <w:jc w:val="right"/>
              <w:outlineLvl w:val="0"/>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r>
      <w:tr w:rsidR="001C6C6A" w:rsidRPr="003B575C" w14:paraId="7E16DBDB" w14:textId="77777777" w:rsidTr="001C6C6A">
        <w:trPr>
          <w:trHeight w:val="227"/>
        </w:trPr>
        <w:tc>
          <w:tcPr>
            <w:tcW w:w="3657" w:type="pct"/>
            <w:vAlign w:val="bottom"/>
          </w:tcPr>
          <w:p w14:paraId="7FE548AF" w14:textId="77777777" w:rsidR="001C6C6A" w:rsidRPr="001842D7" w:rsidRDefault="001C6C6A" w:rsidP="001C6C6A">
            <w:pPr>
              <w:rPr>
                <w:rFonts w:ascii="Calibri" w:eastAsia="Calibri" w:hAnsi="Calibri"/>
                <w:sz w:val="18"/>
                <w:szCs w:val="18"/>
              </w:rPr>
            </w:pPr>
            <w:r w:rsidRPr="001842D7">
              <w:rPr>
                <w:rFonts w:ascii="Calibri" w:eastAsia="Calibri" w:hAnsi="Calibri"/>
                <w:sz w:val="18"/>
                <w:szCs w:val="18"/>
              </w:rPr>
              <w:t>Other changes in assets at fair value</w:t>
            </w:r>
          </w:p>
        </w:tc>
        <w:tc>
          <w:tcPr>
            <w:tcW w:w="672" w:type="pct"/>
            <w:tcBorders>
              <w:top w:val="nil"/>
              <w:left w:val="nil"/>
              <w:bottom w:val="nil"/>
              <w:right w:val="nil"/>
            </w:tcBorders>
            <w:shd w:val="clear" w:color="auto" w:fill="auto"/>
            <w:vAlign w:val="bottom"/>
          </w:tcPr>
          <w:p w14:paraId="1A225797" w14:textId="449A1BAD"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(4</w:t>
            </w:r>
            <w:r w:rsidR="00660FEB">
              <w:rPr>
                <w:rFonts w:asciiTheme="minorHAnsi" w:hAnsiTheme="minorHAnsi" w:cstheme="minorHAnsi"/>
                <w:sz w:val="18"/>
                <w:szCs w:val="18"/>
              </w:rPr>
              <w:t>,</w:t>
            </w:r>
            <w:r w:rsidRPr="001C6C6A">
              <w:rPr>
                <w:rFonts w:asciiTheme="minorHAnsi" w:hAnsiTheme="minorHAnsi" w:cstheme="minorHAnsi"/>
                <w:sz w:val="18"/>
                <w:szCs w:val="18"/>
              </w:rPr>
              <w:t>029)</w:t>
            </w:r>
          </w:p>
        </w:tc>
        <w:tc>
          <w:tcPr>
            <w:tcW w:w="671" w:type="pct"/>
            <w:tcBorders>
              <w:top w:val="nil"/>
              <w:left w:val="nil"/>
              <w:bottom w:val="nil"/>
              <w:right w:val="nil"/>
            </w:tcBorders>
            <w:shd w:val="clear" w:color="auto" w:fill="FFFFFF" w:themeFill="background1"/>
            <w:vAlign w:val="bottom"/>
          </w:tcPr>
          <w:p w14:paraId="3286F2A1" w14:textId="5CD8D295"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(5,402)</w:t>
            </w:r>
          </w:p>
        </w:tc>
      </w:tr>
      <w:tr w:rsidR="001C6C6A" w:rsidRPr="003B575C" w14:paraId="5CA9DC78" w14:textId="77777777" w:rsidTr="001C6C6A">
        <w:trPr>
          <w:trHeight w:hRule="exact" w:val="227"/>
        </w:trPr>
        <w:tc>
          <w:tcPr>
            <w:tcW w:w="3657" w:type="pct"/>
            <w:vAlign w:val="bottom"/>
          </w:tcPr>
          <w:p w14:paraId="4DFD6ACD" w14:textId="3EFDA15A" w:rsidR="001C6C6A" w:rsidRPr="001842D7" w:rsidRDefault="001C6C6A" w:rsidP="001C6C6A">
            <w:pPr>
              <w:keepLines/>
              <w:tabs>
                <w:tab w:val="right" w:pos="1202"/>
              </w:tabs>
              <w:spacing w:line="240" w:lineRule="exact"/>
              <w:outlineLvl w:val="0"/>
              <w:rPr>
                <w:rFonts w:asciiTheme="minorHAnsi" w:eastAsia="Calibri" w:hAnsiTheme="minorHAnsi" w:cs="Arial"/>
                <w:i/>
                <w:iCs/>
                <w:sz w:val="18"/>
                <w:szCs w:val="18"/>
              </w:rPr>
            </w:pPr>
            <w:bookmarkStart w:id="288" w:name="_Toc4057462"/>
            <w:r w:rsidRPr="001842D7">
              <w:rPr>
                <w:rFonts w:asciiTheme="minorHAnsi" w:eastAsia="Calibri" w:hAnsiTheme="minorHAnsi" w:cs="Arial"/>
                <w:i/>
                <w:iCs/>
                <w:sz w:val="18"/>
                <w:szCs w:val="18"/>
              </w:rPr>
              <w:t xml:space="preserve">Operating </w:t>
            </w:r>
            <w:r w:rsidR="005E2655">
              <w:rPr>
                <w:rFonts w:asciiTheme="minorHAnsi" w:eastAsia="Calibri" w:hAnsiTheme="minorHAnsi" w:cs="Arial"/>
                <w:i/>
                <w:iCs/>
                <w:sz w:val="18"/>
                <w:szCs w:val="18"/>
              </w:rPr>
              <w:t>(loss)/</w:t>
            </w:r>
            <w:r w:rsidRPr="001842D7">
              <w:rPr>
                <w:rFonts w:asciiTheme="minorHAnsi" w:eastAsia="Calibri" w:hAnsiTheme="minorHAnsi" w:cs="Arial"/>
                <w:i/>
                <w:iCs/>
                <w:sz w:val="18"/>
                <w:szCs w:val="18"/>
              </w:rPr>
              <w:t>profit before working capital changes</w:t>
            </w:r>
            <w:bookmarkEnd w:id="288"/>
          </w:p>
        </w:tc>
        <w:tc>
          <w:tcPr>
            <w:tcW w:w="672" w:type="pct"/>
            <w:shd w:val="clear" w:color="000000" w:fill="FFFFFF"/>
            <w:vAlign w:val="bottom"/>
          </w:tcPr>
          <w:p w14:paraId="0DF71943" w14:textId="00EE59DB"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i/>
                <w:iCs/>
                <w:sz w:val="18"/>
                <w:szCs w:val="18"/>
              </w:rPr>
            </w:pPr>
            <w:r w:rsidRPr="001C6C6A">
              <w:rPr>
                <w:rFonts w:asciiTheme="minorHAnsi" w:hAnsiTheme="minorHAnsi" w:cstheme="minorHAnsi"/>
                <w:i/>
                <w:iCs/>
                <w:sz w:val="18"/>
                <w:szCs w:val="18"/>
              </w:rPr>
              <w:t>(9</w:t>
            </w:r>
            <w:r w:rsidR="00660FEB">
              <w:rPr>
                <w:rFonts w:asciiTheme="minorHAnsi" w:hAnsiTheme="minorHAnsi" w:cstheme="minorHAnsi"/>
                <w:i/>
                <w:iCs/>
                <w:sz w:val="18"/>
                <w:szCs w:val="18"/>
              </w:rPr>
              <w:t>,</w:t>
            </w:r>
            <w:r w:rsidRPr="001C6C6A">
              <w:rPr>
                <w:rFonts w:asciiTheme="minorHAnsi" w:hAnsiTheme="minorHAnsi" w:cstheme="minorHAnsi"/>
                <w:i/>
                <w:iCs/>
                <w:sz w:val="18"/>
                <w:szCs w:val="18"/>
              </w:rPr>
              <w:t>088)</w:t>
            </w:r>
          </w:p>
        </w:tc>
        <w:tc>
          <w:tcPr>
            <w:tcW w:w="671" w:type="pct"/>
            <w:tcBorders>
              <w:top w:val="nil"/>
              <w:left w:val="nil"/>
              <w:bottom w:val="nil"/>
              <w:right w:val="nil"/>
            </w:tcBorders>
            <w:shd w:val="clear" w:color="000000" w:fill="FFFFFF"/>
          </w:tcPr>
          <w:p w14:paraId="5B90CA33" w14:textId="572D73EB" w:rsidR="001C6C6A" w:rsidRPr="001842D7" w:rsidRDefault="001C6C6A" w:rsidP="001C6C6A">
            <w:pPr>
              <w:keepLines/>
              <w:tabs>
                <w:tab w:val="right" w:pos="1202"/>
              </w:tabs>
              <w:spacing w:line="240" w:lineRule="exact"/>
              <w:jc w:val="right"/>
              <w:outlineLvl w:val="0"/>
              <w:rPr>
                <w:rFonts w:asciiTheme="minorHAnsi" w:eastAsia="Calibri" w:hAnsiTheme="minorHAnsi" w:cs="Arial"/>
                <w:bCs/>
                <w:i/>
                <w:sz w:val="18"/>
                <w:szCs w:val="18"/>
              </w:rPr>
            </w:pPr>
            <w:r w:rsidRPr="001842D7">
              <w:rPr>
                <w:rFonts w:asciiTheme="minorHAnsi" w:hAnsiTheme="minorHAnsi" w:cstheme="minorHAnsi"/>
                <w:i/>
                <w:color w:val="000000" w:themeColor="text1"/>
                <w:sz w:val="18"/>
                <w:szCs w:val="18"/>
                <w:lang w:val="hr-HR"/>
              </w:rPr>
              <w:t>19</w:t>
            </w:r>
            <w:r>
              <w:rPr>
                <w:rFonts w:asciiTheme="minorHAnsi" w:hAnsiTheme="minorHAnsi" w:cstheme="minorHAnsi"/>
                <w:i/>
                <w:color w:val="000000" w:themeColor="text1"/>
                <w:sz w:val="18"/>
                <w:szCs w:val="18"/>
                <w:lang w:val="hr-HR"/>
              </w:rPr>
              <w:t>5,019</w:t>
            </w:r>
          </w:p>
        </w:tc>
      </w:tr>
      <w:tr w:rsidR="00397E99" w:rsidRPr="003B575C" w14:paraId="52616E1F" w14:textId="77777777" w:rsidTr="00EA22B8">
        <w:trPr>
          <w:trHeight w:hRule="exact" w:val="227"/>
        </w:trPr>
        <w:tc>
          <w:tcPr>
            <w:tcW w:w="3657" w:type="pct"/>
            <w:vAlign w:val="bottom"/>
          </w:tcPr>
          <w:p w14:paraId="7B7BCE8B" w14:textId="77777777" w:rsidR="00397E99" w:rsidRPr="001842D7" w:rsidRDefault="00397E99" w:rsidP="00397E99">
            <w:pPr>
              <w:keepLines/>
              <w:tabs>
                <w:tab w:val="right" w:pos="1202"/>
              </w:tabs>
              <w:spacing w:line="240" w:lineRule="exact"/>
              <w:outlineLvl w:val="0"/>
              <w:rPr>
                <w:rFonts w:asciiTheme="minorHAnsi" w:eastAsia="Calibri" w:hAnsiTheme="minorHAnsi" w:cs="Arial"/>
                <w:i/>
                <w:iCs/>
                <w:sz w:val="18"/>
                <w:szCs w:val="18"/>
              </w:rPr>
            </w:pPr>
            <w:bookmarkStart w:id="289" w:name="_Toc4057465"/>
            <w:r w:rsidRPr="001842D7">
              <w:rPr>
                <w:rFonts w:asciiTheme="minorHAnsi" w:eastAsia="Calibri" w:hAnsiTheme="minorHAnsi" w:cs="Arial"/>
                <w:i/>
                <w:iCs/>
                <w:sz w:val="18"/>
                <w:szCs w:val="18"/>
              </w:rPr>
              <w:t>Changes in operating assets and liabilities:</w:t>
            </w:r>
            <w:bookmarkEnd w:id="289"/>
          </w:p>
        </w:tc>
        <w:tc>
          <w:tcPr>
            <w:tcW w:w="672" w:type="pct"/>
            <w:tcBorders>
              <w:top w:val="nil"/>
              <w:left w:val="nil"/>
              <w:bottom w:val="nil"/>
              <w:right w:val="nil"/>
            </w:tcBorders>
            <w:shd w:val="clear" w:color="auto" w:fill="FFFFFF" w:themeFill="background1"/>
            <w:vAlign w:val="bottom"/>
          </w:tcPr>
          <w:p w14:paraId="57AF9A5D"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Cs/>
                <w:sz w:val="18"/>
                <w:szCs w:val="18"/>
              </w:rPr>
            </w:pPr>
          </w:p>
        </w:tc>
        <w:tc>
          <w:tcPr>
            <w:tcW w:w="671" w:type="pct"/>
            <w:tcBorders>
              <w:top w:val="nil"/>
              <w:left w:val="nil"/>
              <w:bottom w:val="nil"/>
              <w:right w:val="nil"/>
            </w:tcBorders>
            <w:shd w:val="clear" w:color="auto" w:fill="FFFFFF" w:themeFill="background1"/>
            <w:vAlign w:val="bottom"/>
          </w:tcPr>
          <w:p w14:paraId="06C1C2F9"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Cs/>
                <w:sz w:val="18"/>
                <w:szCs w:val="18"/>
              </w:rPr>
            </w:pPr>
          </w:p>
        </w:tc>
      </w:tr>
      <w:tr w:rsidR="001C6C6A" w:rsidRPr="003B575C" w14:paraId="426B84B4" w14:textId="77777777" w:rsidTr="001C6C6A">
        <w:trPr>
          <w:trHeight w:hRule="exact" w:val="227"/>
        </w:trPr>
        <w:tc>
          <w:tcPr>
            <w:tcW w:w="3657" w:type="pct"/>
            <w:vAlign w:val="bottom"/>
          </w:tcPr>
          <w:p w14:paraId="7ECA86C8" w14:textId="3767AAA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0" w:name="_Toc4057466"/>
            <w:r w:rsidRPr="001842D7">
              <w:rPr>
                <w:rFonts w:asciiTheme="minorHAnsi" w:eastAsia="Calibri" w:hAnsiTheme="minorHAnsi" w:cs="Arial"/>
                <w:sz w:val="18"/>
                <w:szCs w:val="18"/>
              </w:rPr>
              <w:t xml:space="preserve">Net </w:t>
            </w:r>
            <w:proofErr w:type="spellStart"/>
            <w:r w:rsidR="00216E9B">
              <w:rPr>
                <w:rFonts w:asciiTheme="minorHAnsi" w:eastAsia="Calibri" w:hAnsiTheme="minorHAnsi" w:cs="Arial"/>
                <w:sz w:val="18"/>
                <w:szCs w:val="18"/>
              </w:rPr>
              <w:t>decrese</w:t>
            </w:r>
            <w:proofErr w:type="spellEnd"/>
            <w:r w:rsidR="00216E9B">
              <w:rPr>
                <w:rFonts w:asciiTheme="minorHAnsi" w:eastAsia="Calibri" w:hAnsiTheme="minorHAnsi" w:cs="Arial"/>
                <w:sz w:val="18"/>
                <w:szCs w:val="18"/>
              </w:rPr>
              <w:t>/</w:t>
            </w:r>
            <w:r w:rsidR="008B27CD">
              <w:rPr>
                <w:rFonts w:asciiTheme="minorHAnsi" w:eastAsia="Calibri" w:hAnsiTheme="minorHAnsi" w:cs="Arial"/>
                <w:sz w:val="18"/>
                <w:szCs w:val="18"/>
              </w:rPr>
              <w:t>(</w:t>
            </w:r>
            <w:r w:rsidRPr="001842D7">
              <w:rPr>
                <w:rFonts w:asciiTheme="minorHAnsi" w:eastAsia="Calibri" w:hAnsiTheme="minorHAnsi" w:cs="Arial"/>
                <w:sz w:val="18"/>
                <w:szCs w:val="18"/>
              </w:rPr>
              <w:t>increase</w:t>
            </w:r>
            <w:r w:rsidR="008B27CD">
              <w:rPr>
                <w:rFonts w:asciiTheme="minorHAnsi" w:eastAsia="Calibri" w:hAnsiTheme="minorHAnsi" w:cs="Arial"/>
                <w:sz w:val="18"/>
                <w:szCs w:val="18"/>
              </w:rPr>
              <w:t>)</w:t>
            </w:r>
            <w:r w:rsidRPr="001842D7">
              <w:rPr>
                <w:rFonts w:asciiTheme="minorHAnsi" w:eastAsia="Calibri" w:hAnsiTheme="minorHAnsi" w:cs="Arial"/>
                <w:sz w:val="18"/>
                <w:szCs w:val="18"/>
              </w:rPr>
              <w:t xml:space="preserve"> in deposits with other banks, before impairment</w:t>
            </w:r>
            <w:bookmarkEnd w:id="290"/>
          </w:p>
        </w:tc>
        <w:tc>
          <w:tcPr>
            <w:tcW w:w="672" w:type="pct"/>
            <w:tcBorders>
              <w:top w:val="nil"/>
              <w:left w:val="nil"/>
              <w:bottom w:val="nil"/>
              <w:right w:val="nil"/>
            </w:tcBorders>
            <w:shd w:val="clear" w:color="auto" w:fill="auto"/>
            <w:vAlign w:val="bottom"/>
          </w:tcPr>
          <w:p w14:paraId="3AA19999" w14:textId="56341CAF"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547</w:t>
            </w:r>
            <w:r w:rsidR="00660FEB">
              <w:rPr>
                <w:rFonts w:asciiTheme="minorHAnsi" w:hAnsiTheme="minorHAnsi" w:cstheme="minorHAnsi"/>
                <w:sz w:val="18"/>
                <w:szCs w:val="18"/>
              </w:rPr>
              <w:t>,</w:t>
            </w:r>
            <w:r w:rsidRPr="001C6C6A">
              <w:rPr>
                <w:rFonts w:asciiTheme="minorHAnsi" w:hAnsiTheme="minorHAnsi" w:cstheme="minorHAnsi"/>
                <w:sz w:val="18"/>
                <w:szCs w:val="18"/>
              </w:rPr>
              <w:t>577</w:t>
            </w:r>
          </w:p>
        </w:tc>
        <w:tc>
          <w:tcPr>
            <w:tcW w:w="671" w:type="pct"/>
            <w:tcBorders>
              <w:top w:val="nil"/>
              <w:left w:val="nil"/>
              <w:bottom w:val="nil"/>
              <w:right w:val="nil"/>
            </w:tcBorders>
            <w:shd w:val="clear" w:color="auto" w:fill="FFFFFF" w:themeFill="background1"/>
            <w:vAlign w:val="bottom"/>
          </w:tcPr>
          <w:p w14:paraId="648E4EA2" w14:textId="6F3F37E7"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3"/>
                <w:sz w:val="18"/>
                <w:szCs w:val="18"/>
                <w:lang w:val="hr-HR"/>
              </w:rPr>
              <w:t xml:space="preserve">        (291,554)</w:t>
            </w:r>
          </w:p>
        </w:tc>
      </w:tr>
      <w:tr w:rsidR="001C6C6A" w:rsidRPr="003B575C" w14:paraId="34EEBE34" w14:textId="77777777" w:rsidTr="001C6C6A">
        <w:trPr>
          <w:trHeight w:hRule="exact" w:val="227"/>
        </w:trPr>
        <w:tc>
          <w:tcPr>
            <w:tcW w:w="3657" w:type="pct"/>
            <w:vAlign w:val="bottom"/>
          </w:tcPr>
          <w:p w14:paraId="31CEBDCA"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1" w:name="_Toc4057469"/>
            <w:r w:rsidRPr="001842D7">
              <w:rPr>
                <w:rFonts w:asciiTheme="minorHAnsi" w:eastAsia="Calibri" w:hAnsiTheme="minorHAnsi" w:cs="Arial"/>
                <w:sz w:val="18"/>
                <w:szCs w:val="18"/>
              </w:rPr>
              <w:t>Net decrease in loans to financial institutions, before impairment</w:t>
            </w:r>
            <w:bookmarkEnd w:id="291"/>
          </w:p>
        </w:tc>
        <w:tc>
          <w:tcPr>
            <w:tcW w:w="672" w:type="pct"/>
            <w:tcBorders>
              <w:top w:val="nil"/>
              <w:left w:val="nil"/>
              <w:bottom w:val="nil"/>
              <w:right w:val="nil"/>
            </w:tcBorders>
            <w:shd w:val="clear" w:color="auto" w:fill="auto"/>
            <w:vAlign w:val="bottom"/>
          </w:tcPr>
          <w:p w14:paraId="6353C466" w14:textId="5120F265"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593</w:t>
            </w:r>
            <w:r w:rsidR="00660FEB">
              <w:rPr>
                <w:rFonts w:asciiTheme="minorHAnsi" w:hAnsiTheme="minorHAnsi" w:cstheme="minorHAnsi"/>
                <w:sz w:val="18"/>
                <w:szCs w:val="18"/>
              </w:rPr>
              <w:t>,</w:t>
            </w:r>
            <w:r w:rsidRPr="001C6C6A">
              <w:rPr>
                <w:rFonts w:asciiTheme="minorHAnsi" w:hAnsiTheme="minorHAnsi" w:cstheme="minorHAnsi"/>
                <w:sz w:val="18"/>
                <w:szCs w:val="18"/>
              </w:rPr>
              <w:t>314</w:t>
            </w:r>
          </w:p>
        </w:tc>
        <w:tc>
          <w:tcPr>
            <w:tcW w:w="671" w:type="pct"/>
            <w:tcBorders>
              <w:top w:val="nil"/>
              <w:left w:val="nil"/>
              <w:bottom w:val="nil"/>
              <w:right w:val="nil"/>
            </w:tcBorders>
            <w:shd w:val="clear" w:color="auto" w:fill="FFFFFF" w:themeFill="background1"/>
            <w:vAlign w:val="bottom"/>
          </w:tcPr>
          <w:p w14:paraId="1FA26AFA" w14:textId="17D5E59E"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3"/>
                <w:sz w:val="18"/>
                <w:szCs w:val="18"/>
                <w:lang w:val="hr-HR"/>
              </w:rPr>
              <w:t>843,474</w:t>
            </w:r>
          </w:p>
        </w:tc>
      </w:tr>
      <w:tr w:rsidR="001C6C6A" w:rsidRPr="003B575C" w14:paraId="5E2A9DEF" w14:textId="77777777" w:rsidTr="001C6C6A">
        <w:trPr>
          <w:trHeight w:hRule="exact" w:val="227"/>
        </w:trPr>
        <w:tc>
          <w:tcPr>
            <w:tcW w:w="3657" w:type="pct"/>
            <w:vAlign w:val="bottom"/>
          </w:tcPr>
          <w:p w14:paraId="4603B25F"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2" w:name="_Toc4057472"/>
            <w:r w:rsidRPr="001842D7">
              <w:rPr>
                <w:rFonts w:asciiTheme="minorHAnsi" w:eastAsia="Calibri" w:hAnsiTheme="minorHAnsi" w:cs="Arial"/>
                <w:sz w:val="18"/>
                <w:szCs w:val="18"/>
              </w:rPr>
              <w:t>Net increase in loans to other customers, before impairment</w:t>
            </w:r>
            <w:bookmarkEnd w:id="292"/>
            <w:r w:rsidRPr="001842D7">
              <w:rPr>
                <w:rFonts w:asciiTheme="minorHAnsi" w:eastAsia="Calibri" w:hAnsiTheme="minorHAnsi" w:cs="Arial"/>
                <w:sz w:val="18"/>
                <w:szCs w:val="18"/>
              </w:rPr>
              <w:t xml:space="preserve"> </w:t>
            </w:r>
          </w:p>
        </w:tc>
        <w:tc>
          <w:tcPr>
            <w:tcW w:w="672" w:type="pct"/>
            <w:tcBorders>
              <w:top w:val="nil"/>
              <w:left w:val="nil"/>
              <w:bottom w:val="nil"/>
              <w:right w:val="nil"/>
            </w:tcBorders>
            <w:shd w:val="clear" w:color="auto" w:fill="auto"/>
            <w:vAlign w:val="bottom"/>
          </w:tcPr>
          <w:p w14:paraId="16DECC6B" w14:textId="13780D8D"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(1</w:t>
            </w:r>
            <w:r w:rsidR="00660FEB">
              <w:rPr>
                <w:rFonts w:asciiTheme="minorHAnsi" w:hAnsiTheme="minorHAnsi" w:cstheme="minorHAnsi"/>
                <w:sz w:val="18"/>
                <w:szCs w:val="18"/>
              </w:rPr>
              <w:t>,</w:t>
            </w:r>
            <w:r w:rsidRPr="001C6C6A">
              <w:rPr>
                <w:rFonts w:asciiTheme="minorHAnsi" w:hAnsiTheme="minorHAnsi" w:cstheme="minorHAnsi"/>
                <w:sz w:val="18"/>
                <w:szCs w:val="18"/>
              </w:rPr>
              <w:t>031</w:t>
            </w:r>
            <w:r w:rsidR="00660FEB">
              <w:rPr>
                <w:rFonts w:asciiTheme="minorHAnsi" w:hAnsiTheme="minorHAnsi" w:cstheme="minorHAnsi"/>
                <w:sz w:val="18"/>
                <w:szCs w:val="18"/>
              </w:rPr>
              <w:t>,</w:t>
            </w:r>
            <w:r w:rsidRPr="001C6C6A">
              <w:rPr>
                <w:rFonts w:asciiTheme="minorHAnsi" w:hAnsiTheme="minorHAnsi" w:cstheme="minorHAnsi"/>
                <w:sz w:val="18"/>
                <w:szCs w:val="18"/>
              </w:rPr>
              <w:t>156)</w:t>
            </w:r>
          </w:p>
        </w:tc>
        <w:tc>
          <w:tcPr>
            <w:tcW w:w="671" w:type="pct"/>
            <w:tcBorders>
              <w:top w:val="nil"/>
              <w:left w:val="nil"/>
              <w:bottom w:val="nil"/>
              <w:right w:val="nil"/>
            </w:tcBorders>
            <w:shd w:val="clear" w:color="auto" w:fill="FFFFFF" w:themeFill="background1"/>
            <w:vAlign w:val="bottom"/>
          </w:tcPr>
          <w:p w14:paraId="7C54D98B" w14:textId="5C2DD2F2"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(1,481,521)</w:t>
            </w:r>
          </w:p>
        </w:tc>
      </w:tr>
      <w:tr w:rsidR="001C6C6A" w:rsidRPr="003B575C" w14:paraId="79446A4E" w14:textId="77777777" w:rsidTr="001C6C6A">
        <w:trPr>
          <w:trHeight w:hRule="exact" w:val="227"/>
        </w:trPr>
        <w:tc>
          <w:tcPr>
            <w:tcW w:w="3657" w:type="pct"/>
            <w:vAlign w:val="bottom"/>
          </w:tcPr>
          <w:p w14:paraId="23F9BE28"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3" w:name="_Toc4057475"/>
            <w:r w:rsidRPr="001842D7">
              <w:rPr>
                <w:rFonts w:asciiTheme="minorHAnsi" w:eastAsia="Calibri" w:hAnsiTheme="minorHAnsi" w:cs="Arial"/>
                <w:sz w:val="18"/>
                <w:szCs w:val="18"/>
              </w:rPr>
              <w:t>Decrease of discount in debt securities issued</w:t>
            </w:r>
            <w:bookmarkEnd w:id="293"/>
          </w:p>
        </w:tc>
        <w:tc>
          <w:tcPr>
            <w:tcW w:w="672" w:type="pct"/>
            <w:shd w:val="clear" w:color="auto" w:fill="FFFFFF" w:themeFill="background1"/>
            <w:vAlign w:val="bottom"/>
          </w:tcPr>
          <w:p w14:paraId="3F00C053" w14:textId="19186576"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1</w:t>
            </w:r>
            <w:r w:rsidR="00660FEB">
              <w:rPr>
                <w:rFonts w:asciiTheme="minorHAnsi" w:hAnsiTheme="minorHAnsi" w:cstheme="minorHAnsi"/>
                <w:sz w:val="18"/>
                <w:szCs w:val="18"/>
              </w:rPr>
              <w:t>,</w:t>
            </w:r>
            <w:r w:rsidRPr="001C6C6A">
              <w:rPr>
                <w:rFonts w:asciiTheme="minorHAnsi" w:hAnsiTheme="minorHAnsi" w:cstheme="minorHAnsi"/>
                <w:sz w:val="18"/>
                <w:szCs w:val="18"/>
              </w:rPr>
              <w:t>411</w:t>
            </w:r>
          </w:p>
        </w:tc>
        <w:tc>
          <w:tcPr>
            <w:tcW w:w="671" w:type="pct"/>
            <w:tcBorders>
              <w:top w:val="nil"/>
              <w:left w:val="nil"/>
              <w:bottom w:val="nil"/>
              <w:right w:val="nil"/>
            </w:tcBorders>
            <w:shd w:val="clear" w:color="auto" w:fill="FFFFFF" w:themeFill="background1"/>
            <w:vAlign w:val="bottom"/>
          </w:tcPr>
          <w:p w14:paraId="1ADF080C" w14:textId="2D079299"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3,812</w:t>
            </w:r>
          </w:p>
        </w:tc>
      </w:tr>
      <w:tr w:rsidR="001C6C6A" w:rsidRPr="003B575C" w14:paraId="65B65BA0" w14:textId="77777777" w:rsidTr="001C6C6A">
        <w:trPr>
          <w:trHeight w:hRule="exact" w:val="227"/>
        </w:trPr>
        <w:tc>
          <w:tcPr>
            <w:tcW w:w="3657" w:type="pct"/>
            <w:vAlign w:val="bottom"/>
          </w:tcPr>
          <w:p w14:paraId="50AF2A25" w14:textId="69870844"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4" w:name="_Toc4057478"/>
            <w:r w:rsidRPr="001842D7">
              <w:rPr>
                <w:rFonts w:asciiTheme="minorHAnsi" w:eastAsia="Calibri" w:hAnsiTheme="minorHAnsi" w:cs="Arial"/>
                <w:sz w:val="18"/>
                <w:szCs w:val="18"/>
              </w:rPr>
              <w:t>Net</w:t>
            </w:r>
            <w:r w:rsidRPr="001842D7">
              <w:rPr>
                <w:sz w:val="18"/>
                <w:szCs w:val="18"/>
              </w:rPr>
              <w:t xml:space="preserve"> </w:t>
            </w:r>
            <w:r w:rsidRPr="001842D7">
              <w:rPr>
                <w:rFonts w:asciiTheme="minorHAnsi" w:eastAsia="Calibri" w:hAnsiTheme="minorHAnsi" w:cs="Arial"/>
                <w:sz w:val="18"/>
                <w:szCs w:val="18"/>
              </w:rPr>
              <w:t xml:space="preserve">decrease/(increase) in </w:t>
            </w:r>
            <w:bookmarkEnd w:id="294"/>
            <w:r w:rsidRPr="001842D7">
              <w:rPr>
                <w:rFonts w:asciiTheme="minorHAnsi" w:eastAsia="Calibri" w:hAnsiTheme="minorHAnsi" w:cs="Arial"/>
                <w:sz w:val="18"/>
                <w:szCs w:val="18"/>
              </w:rPr>
              <w:t>foreclosed assets</w:t>
            </w:r>
          </w:p>
        </w:tc>
        <w:tc>
          <w:tcPr>
            <w:tcW w:w="672" w:type="pct"/>
            <w:tcBorders>
              <w:right w:val="nil"/>
            </w:tcBorders>
            <w:shd w:val="clear" w:color="auto" w:fill="FFFFFF" w:themeFill="background1"/>
            <w:vAlign w:val="bottom"/>
          </w:tcPr>
          <w:p w14:paraId="6AF0B85D" w14:textId="0BEBCBAD"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(1</w:t>
            </w:r>
            <w:r w:rsidR="00660FEB">
              <w:rPr>
                <w:rFonts w:asciiTheme="minorHAnsi" w:hAnsiTheme="minorHAnsi" w:cstheme="minorHAnsi"/>
                <w:sz w:val="18"/>
                <w:szCs w:val="18"/>
              </w:rPr>
              <w:t>,</w:t>
            </w:r>
            <w:r w:rsidRPr="001C6C6A">
              <w:rPr>
                <w:rFonts w:asciiTheme="minorHAnsi" w:hAnsiTheme="minorHAnsi" w:cstheme="minorHAnsi"/>
                <w:sz w:val="18"/>
                <w:szCs w:val="18"/>
              </w:rPr>
              <w:t>606)</w:t>
            </w:r>
          </w:p>
        </w:tc>
        <w:tc>
          <w:tcPr>
            <w:tcW w:w="671" w:type="pct"/>
            <w:tcBorders>
              <w:top w:val="nil"/>
              <w:left w:val="nil"/>
              <w:bottom w:val="nil"/>
              <w:right w:val="nil"/>
            </w:tcBorders>
            <w:shd w:val="clear" w:color="auto" w:fill="FFFFFF" w:themeFill="background1"/>
          </w:tcPr>
          <w:p w14:paraId="2FDDA958" w14:textId="26424F55"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352</w:t>
            </w:r>
          </w:p>
        </w:tc>
      </w:tr>
      <w:tr w:rsidR="001C6C6A" w:rsidRPr="003B575C" w14:paraId="1962B03C" w14:textId="77777777" w:rsidTr="001C6C6A">
        <w:trPr>
          <w:trHeight w:hRule="exact" w:val="227"/>
        </w:trPr>
        <w:tc>
          <w:tcPr>
            <w:tcW w:w="3657" w:type="pct"/>
            <w:vAlign w:val="bottom"/>
          </w:tcPr>
          <w:p w14:paraId="1FE5EDFB"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5" w:name="_Toc4057481"/>
            <w:r w:rsidRPr="001842D7">
              <w:rPr>
                <w:rFonts w:asciiTheme="minorHAnsi" w:eastAsia="Calibri" w:hAnsiTheme="minorHAnsi" w:cs="Arial"/>
                <w:sz w:val="18"/>
                <w:szCs w:val="18"/>
              </w:rPr>
              <w:t>Net increase in other assets, before impairment</w:t>
            </w:r>
            <w:bookmarkEnd w:id="295"/>
            <w:r w:rsidRPr="001842D7">
              <w:rPr>
                <w:rFonts w:asciiTheme="minorHAnsi" w:eastAsia="Calibri" w:hAnsiTheme="minorHAnsi" w:cs="Arial"/>
                <w:sz w:val="18"/>
                <w:szCs w:val="18"/>
              </w:rPr>
              <w:t xml:space="preserve"> </w:t>
            </w:r>
          </w:p>
        </w:tc>
        <w:tc>
          <w:tcPr>
            <w:tcW w:w="672" w:type="pct"/>
            <w:shd w:val="clear" w:color="auto" w:fill="FFFFFF" w:themeFill="background1"/>
            <w:vAlign w:val="bottom"/>
          </w:tcPr>
          <w:p w14:paraId="52E77C64" w14:textId="197589BE"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(8</w:t>
            </w:r>
            <w:r w:rsidR="00660FEB">
              <w:rPr>
                <w:rFonts w:asciiTheme="minorHAnsi" w:hAnsiTheme="minorHAnsi" w:cstheme="minorHAnsi"/>
                <w:sz w:val="18"/>
                <w:szCs w:val="18"/>
              </w:rPr>
              <w:t>,</w:t>
            </w:r>
            <w:r w:rsidRPr="001C6C6A">
              <w:rPr>
                <w:rFonts w:asciiTheme="minorHAnsi" w:hAnsiTheme="minorHAnsi" w:cstheme="minorHAnsi"/>
                <w:sz w:val="18"/>
                <w:szCs w:val="18"/>
              </w:rPr>
              <w:t>381)</w:t>
            </w:r>
          </w:p>
        </w:tc>
        <w:tc>
          <w:tcPr>
            <w:tcW w:w="671" w:type="pct"/>
            <w:tcBorders>
              <w:top w:val="nil"/>
              <w:left w:val="nil"/>
              <w:right w:val="nil"/>
            </w:tcBorders>
            <w:shd w:val="clear" w:color="auto" w:fill="FFFFFF" w:themeFill="background1"/>
          </w:tcPr>
          <w:p w14:paraId="159BE9BD" w14:textId="2A55407B"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(13,824)</w:t>
            </w:r>
          </w:p>
        </w:tc>
      </w:tr>
      <w:tr w:rsidR="001C6C6A" w:rsidRPr="003B575C" w14:paraId="0D59303D" w14:textId="77777777" w:rsidTr="001C6C6A">
        <w:trPr>
          <w:trHeight w:hRule="exact" w:val="227"/>
        </w:trPr>
        <w:tc>
          <w:tcPr>
            <w:tcW w:w="3657" w:type="pct"/>
            <w:vAlign w:val="bottom"/>
          </w:tcPr>
          <w:p w14:paraId="7A0FA697" w14:textId="76E95CCF"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296" w:name="_Toc4057484"/>
            <w:r w:rsidRPr="001842D7">
              <w:rPr>
                <w:rFonts w:asciiTheme="minorHAnsi" w:eastAsia="Calibri" w:hAnsiTheme="minorHAnsi" w:cs="Arial"/>
                <w:sz w:val="18"/>
                <w:szCs w:val="18"/>
              </w:rPr>
              <w:t xml:space="preserve">Net </w:t>
            </w:r>
            <w:r w:rsidR="00216E9B">
              <w:rPr>
                <w:rFonts w:asciiTheme="minorHAnsi" w:eastAsia="Calibri" w:hAnsiTheme="minorHAnsi" w:cs="Arial"/>
                <w:sz w:val="18"/>
                <w:szCs w:val="18"/>
              </w:rPr>
              <w:t>increase/</w:t>
            </w:r>
            <w:r w:rsidR="008B27CD">
              <w:rPr>
                <w:rFonts w:asciiTheme="minorHAnsi" w:eastAsia="Calibri" w:hAnsiTheme="minorHAnsi" w:cs="Arial"/>
                <w:sz w:val="18"/>
                <w:szCs w:val="18"/>
              </w:rPr>
              <w:t>(</w:t>
            </w:r>
            <w:r w:rsidRPr="001842D7">
              <w:rPr>
                <w:rFonts w:asciiTheme="minorHAnsi" w:eastAsia="Calibri" w:hAnsiTheme="minorHAnsi" w:cs="Arial"/>
                <w:sz w:val="18"/>
                <w:szCs w:val="18"/>
              </w:rPr>
              <w:t>decrease</w:t>
            </w:r>
            <w:r w:rsidR="008B27CD">
              <w:rPr>
                <w:rFonts w:asciiTheme="minorHAnsi" w:eastAsia="Calibri" w:hAnsiTheme="minorHAnsi" w:cs="Arial"/>
                <w:sz w:val="18"/>
                <w:szCs w:val="18"/>
              </w:rPr>
              <w:t>)</w:t>
            </w:r>
            <w:r w:rsidRPr="001842D7">
              <w:rPr>
                <w:rFonts w:asciiTheme="minorHAnsi" w:eastAsia="Calibri" w:hAnsiTheme="minorHAnsi" w:cs="Arial"/>
                <w:sz w:val="18"/>
                <w:szCs w:val="18"/>
              </w:rPr>
              <w:t xml:space="preserve"> in deposits from banks and companies</w:t>
            </w:r>
            <w:bookmarkEnd w:id="296"/>
            <w:r w:rsidRPr="001842D7">
              <w:rPr>
                <w:rFonts w:asciiTheme="minorHAnsi" w:eastAsia="Calibri" w:hAnsiTheme="minorHAnsi" w:cs="Arial"/>
                <w:sz w:val="18"/>
                <w:szCs w:val="18"/>
              </w:rPr>
              <w:t xml:space="preserve"> </w:t>
            </w:r>
          </w:p>
        </w:tc>
        <w:tc>
          <w:tcPr>
            <w:tcW w:w="672" w:type="pct"/>
            <w:shd w:val="clear" w:color="000000" w:fill="FFFFFF" w:themeFill="background1"/>
            <w:vAlign w:val="bottom"/>
          </w:tcPr>
          <w:p w14:paraId="4576E2EB" w14:textId="10720885"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797</w:t>
            </w:r>
            <w:r w:rsidR="00660FEB">
              <w:rPr>
                <w:rFonts w:asciiTheme="minorHAnsi" w:hAnsiTheme="minorHAnsi" w:cstheme="minorHAnsi"/>
                <w:sz w:val="18"/>
                <w:szCs w:val="18"/>
              </w:rPr>
              <w:t>,</w:t>
            </w:r>
            <w:r w:rsidRPr="001C6C6A">
              <w:rPr>
                <w:rFonts w:asciiTheme="minorHAnsi" w:hAnsiTheme="minorHAnsi" w:cstheme="minorHAnsi"/>
                <w:sz w:val="18"/>
                <w:szCs w:val="18"/>
              </w:rPr>
              <w:t>624</w:t>
            </w:r>
          </w:p>
        </w:tc>
        <w:tc>
          <w:tcPr>
            <w:tcW w:w="671" w:type="pct"/>
            <w:tcBorders>
              <w:top w:val="nil"/>
              <w:left w:val="nil"/>
              <w:bottom w:val="nil"/>
              <w:right w:val="nil"/>
            </w:tcBorders>
            <w:shd w:val="clear" w:color="000000" w:fill="FFFFFF" w:themeFill="background1"/>
          </w:tcPr>
          <w:p w14:paraId="7CEC3925" w14:textId="054F4606"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(252,327)</w:t>
            </w:r>
          </w:p>
        </w:tc>
      </w:tr>
      <w:tr w:rsidR="001C6C6A" w:rsidRPr="003B575C" w14:paraId="22BC3A99" w14:textId="77777777" w:rsidTr="001C6C6A">
        <w:trPr>
          <w:trHeight w:hRule="exact" w:val="227"/>
        </w:trPr>
        <w:tc>
          <w:tcPr>
            <w:tcW w:w="3657" w:type="pct"/>
            <w:vAlign w:val="bottom"/>
          </w:tcPr>
          <w:p w14:paraId="319C47F0" w14:textId="4ABE6808" w:rsidR="001C6C6A" w:rsidRPr="001842D7" w:rsidRDefault="001C6C6A" w:rsidP="001C6C6A">
            <w:pPr>
              <w:keepLines/>
              <w:tabs>
                <w:tab w:val="right" w:pos="1202"/>
              </w:tabs>
              <w:spacing w:line="240" w:lineRule="exact"/>
              <w:outlineLvl w:val="0"/>
              <w:rPr>
                <w:rFonts w:asciiTheme="minorHAnsi" w:eastAsia="Calibri" w:hAnsiTheme="minorHAnsi" w:cs="Arial"/>
                <w:spacing w:val="-2"/>
                <w:sz w:val="18"/>
                <w:szCs w:val="18"/>
              </w:rPr>
            </w:pPr>
            <w:bookmarkStart w:id="297" w:name="_Toc4057487"/>
            <w:r w:rsidRPr="001842D7">
              <w:rPr>
                <w:rFonts w:asciiTheme="minorHAnsi" w:eastAsia="Calibri" w:hAnsiTheme="minorHAnsi" w:cs="Arial"/>
                <w:spacing w:val="-2"/>
                <w:sz w:val="18"/>
                <w:szCs w:val="18"/>
              </w:rPr>
              <w:t xml:space="preserve">Net </w:t>
            </w:r>
            <w:r w:rsidR="00216E9B">
              <w:rPr>
                <w:rFonts w:asciiTheme="minorHAnsi" w:eastAsia="Calibri" w:hAnsiTheme="minorHAnsi" w:cs="Arial"/>
                <w:spacing w:val="-2"/>
                <w:sz w:val="18"/>
                <w:szCs w:val="18"/>
              </w:rPr>
              <w:t>increase/</w:t>
            </w:r>
            <w:r w:rsidR="008B27CD">
              <w:rPr>
                <w:rFonts w:asciiTheme="minorHAnsi" w:eastAsia="Calibri" w:hAnsiTheme="minorHAnsi" w:cs="Arial"/>
                <w:spacing w:val="-2"/>
                <w:sz w:val="18"/>
                <w:szCs w:val="18"/>
              </w:rPr>
              <w:t>(</w:t>
            </w:r>
            <w:r w:rsidRPr="001842D7">
              <w:rPr>
                <w:rFonts w:asciiTheme="minorHAnsi" w:eastAsia="Calibri" w:hAnsiTheme="minorHAnsi" w:cs="Arial"/>
                <w:spacing w:val="-2"/>
                <w:sz w:val="18"/>
                <w:szCs w:val="18"/>
              </w:rPr>
              <w:t>decrease</w:t>
            </w:r>
            <w:r w:rsidR="008B27CD">
              <w:rPr>
                <w:rFonts w:asciiTheme="minorHAnsi" w:eastAsia="Calibri" w:hAnsiTheme="minorHAnsi" w:cs="Arial"/>
                <w:spacing w:val="-2"/>
                <w:sz w:val="18"/>
                <w:szCs w:val="18"/>
              </w:rPr>
              <w:t>)</w:t>
            </w:r>
            <w:r w:rsidRPr="001842D7">
              <w:rPr>
                <w:rFonts w:asciiTheme="minorHAnsi" w:eastAsia="Calibri" w:hAnsiTheme="minorHAnsi" w:cs="Arial"/>
                <w:spacing w:val="-2"/>
                <w:sz w:val="18"/>
                <w:szCs w:val="18"/>
              </w:rPr>
              <w:t xml:space="preserve"> in other liabilities, before provisions</w:t>
            </w:r>
            <w:bookmarkEnd w:id="297"/>
            <w:r w:rsidRPr="001842D7">
              <w:rPr>
                <w:rFonts w:asciiTheme="minorHAnsi" w:eastAsia="Calibri" w:hAnsiTheme="minorHAnsi" w:cs="Arial"/>
                <w:spacing w:val="-2"/>
                <w:sz w:val="18"/>
                <w:szCs w:val="18"/>
              </w:rPr>
              <w:t xml:space="preserve"> </w:t>
            </w:r>
          </w:p>
        </w:tc>
        <w:tc>
          <w:tcPr>
            <w:tcW w:w="672" w:type="pct"/>
            <w:tcBorders>
              <w:bottom w:val="single" w:sz="4" w:space="0" w:color="auto"/>
            </w:tcBorders>
            <w:shd w:val="clear" w:color="000000" w:fill="FFFFFF" w:themeFill="background1"/>
            <w:vAlign w:val="bottom"/>
          </w:tcPr>
          <w:p w14:paraId="5380895E" w14:textId="600E3A66" w:rsidR="001C6C6A" w:rsidRPr="001C6C6A" w:rsidRDefault="001C6C6A" w:rsidP="001C6C6A">
            <w:pPr>
              <w:keepLines/>
              <w:tabs>
                <w:tab w:val="right" w:pos="1202"/>
              </w:tabs>
              <w:spacing w:line="240" w:lineRule="exact"/>
              <w:jc w:val="right"/>
              <w:outlineLvl w:val="0"/>
              <w:rPr>
                <w:rFonts w:asciiTheme="minorHAnsi" w:eastAsia="Calibri" w:hAnsiTheme="minorHAnsi" w:cstheme="minorHAnsi"/>
                <w:bCs/>
                <w:sz w:val="18"/>
                <w:szCs w:val="18"/>
              </w:rPr>
            </w:pPr>
            <w:r w:rsidRPr="001C6C6A">
              <w:rPr>
                <w:rFonts w:asciiTheme="minorHAnsi" w:hAnsiTheme="minorHAnsi" w:cstheme="minorHAnsi"/>
                <w:sz w:val="18"/>
                <w:szCs w:val="18"/>
              </w:rPr>
              <w:t>56</w:t>
            </w:r>
            <w:r w:rsidR="00660FEB">
              <w:rPr>
                <w:rFonts w:asciiTheme="minorHAnsi" w:hAnsiTheme="minorHAnsi" w:cstheme="minorHAnsi"/>
                <w:sz w:val="18"/>
                <w:szCs w:val="18"/>
              </w:rPr>
              <w:t>,</w:t>
            </w:r>
            <w:r w:rsidRPr="001C6C6A">
              <w:rPr>
                <w:rFonts w:asciiTheme="minorHAnsi" w:hAnsiTheme="minorHAnsi" w:cstheme="minorHAnsi"/>
                <w:sz w:val="18"/>
                <w:szCs w:val="18"/>
              </w:rPr>
              <w:t>365</w:t>
            </w:r>
          </w:p>
        </w:tc>
        <w:tc>
          <w:tcPr>
            <w:tcW w:w="671" w:type="pct"/>
            <w:tcBorders>
              <w:top w:val="nil"/>
              <w:left w:val="nil"/>
              <w:bottom w:val="nil"/>
              <w:right w:val="nil"/>
            </w:tcBorders>
            <w:shd w:val="clear" w:color="000000" w:fill="FFFFFF" w:themeFill="background1"/>
          </w:tcPr>
          <w:p w14:paraId="0522CA6C" w14:textId="5DB0411C"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z w:val="18"/>
                <w:szCs w:val="18"/>
                <w:lang w:val="hr-HR"/>
              </w:rPr>
              <w:t>(42,667)</w:t>
            </w:r>
          </w:p>
        </w:tc>
      </w:tr>
      <w:tr w:rsidR="001C6C6A" w:rsidRPr="003B575C" w14:paraId="3E9C0E78" w14:textId="77777777" w:rsidTr="001C6C6A">
        <w:trPr>
          <w:trHeight w:hRule="exact" w:val="284"/>
        </w:trPr>
        <w:tc>
          <w:tcPr>
            <w:tcW w:w="3657" w:type="pct"/>
            <w:vAlign w:val="center"/>
          </w:tcPr>
          <w:p w14:paraId="2A20BD40" w14:textId="19F4DF0A" w:rsidR="001C6C6A" w:rsidRPr="001842D7" w:rsidRDefault="001C6C6A" w:rsidP="001C6C6A">
            <w:pPr>
              <w:keepLines/>
              <w:tabs>
                <w:tab w:val="right" w:pos="1202"/>
              </w:tabs>
              <w:spacing w:line="240" w:lineRule="exact"/>
              <w:outlineLvl w:val="0"/>
              <w:rPr>
                <w:rFonts w:asciiTheme="minorHAnsi" w:eastAsia="Calibri" w:hAnsiTheme="minorHAnsi" w:cs="Arial"/>
                <w:b/>
                <w:bCs/>
                <w:spacing w:val="-3"/>
                <w:sz w:val="18"/>
                <w:szCs w:val="18"/>
              </w:rPr>
            </w:pPr>
            <w:bookmarkStart w:id="298" w:name="_Toc4057490"/>
            <w:r w:rsidRPr="001842D7">
              <w:rPr>
                <w:rFonts w:asciiTheme="minorHAnsi" w:eastAsia="Calibri" w:hAnsiTheme="minorHAnsi" w:cs="Arial"/>
                <w:b/>
                <w:bCs/>
                <w:sz w:val="18"/>
                <w:szCs w:val="18"/>
              </w:rPr>
              <w:t>Net cash</w:t>
            </w:r>
            <w:r w:rsidR="00300BB5">
              <w:rPr>
                <w:rFonts w:asciiTheme="minorHAnsi" w:eastAsia="Calibri" w:hAnsiTheme="minorHAnsi" w:cs="Arial"/>
                <w:b/>
                <w:bCs/>
              </w:rPr>
              <w:t xml:space="preserve"> </w:t>
            </w:r>
            <w:r w:rsidR="00300BB5" w:rsidRPr="00300BB5">
              <w:rPr>
                <w:rFonts w:asciiTheme="minorHAnsi" w:eastAsia="Calibri" w:hAnsiTheme="minorHAnsi" w:cs="Arial"/>
                <w:b/>
                <w:bCs/>
                <w:sz w:val="18"/>
                <w:szCs w:val="18"/>
              </w:rPr>
              <w:t>provided from</w:t>
            </w:r>
            <w:r w:rsidR="00300BB5">
              <w:rPr>
                <w:rFonts w:asciiTheme="minorHAnsi" w:eastAsia="Calibri" w:hAnsiTheme="minorHAnsi" w:cs="Arial"/>
                <w:b/>
                <w:bCs/>
                <w:sz w:val="18"/>
                <w:szCs w:val="18"/>
              </w:rPr>
              <w:t>/(</w:t>
            </w:r>
            <w:r w:rsidRPr="001842D7">
              <w:rPr>
                <w:rFonts w:asciiTheme="minorHAnsi" w:eastAsia="Calibri" w:hAnsiTheme="minorHAnsi" w:cs="Arial"/>
                <w:b/>
                <w:bCs/>
                <w:sz w:val="18"/>
                <w:szCs w:val="18"/>
              </w:rPr>
              <w:t>used in</w:t>
            </w:r>
            <w:r w:rsidR="00300BB5">
              <w:rPr>
                <w:rFonts w:asciiTheme="minorHAnsi" w:eastAsia="Calibri" w:hAnsiTheme="minorHAnsi" w:cs="Arial"/>
                <w:b/>
                <w:bCs/>
                <w:sz w:val="18"/>
                <w:szCs w:val="18"/>
              </w:rPr>
              <w:t>)</w:t>
            </w:r>
            <w:r w:rsidRPr="001842D7">
              <w:rPr>
                <w:rFonts w:asciiTheme="minorHAnsi" w:eastAsia="Calibri" w:hAnsiTheme="minorHAnsi" w:cs="Arial"/>
                <w:b/>
                <w:bCs/>
                <w:sz w:val="18"/>
                <w:szCs w:val="18"/>
              </w:rPr>
              <w:t xml:space="preserve"> operating activities</w:t>
            </w:r>
            <w:bookmarkEnd w:id="298"/>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5090688" w14:textId="55540823" w:rsidR="001C6C6A" w:rsidRPr="001C6C6A" w:rsidRDefault="001C6C6A" w:rsidP="001C6C6A">
            <w:pPr>
              <w:spacing w:line="240" w:lineRule="exact"/>
              <w:jc w:val="right"/>
              <w:rPr>
                <w:rFonts w:asciiTheme="minorHAnsi" w:eastAsia="Calibri" w:hAnsiTheme="minorHAnsi" w:cstheme="minorHAnsi"/>
                <w:b/>
                <w:bCs/>
                <w:spacing w:val="-2"/>
                <w:sz w:val="18"/>
                <w:szCs w:val="18"/>
              </w:rPr>
            </w:pPr>
            <w:r w:rsidRPr="001C6C6A">
              <w:rPr>
                <w:rFonts w:asciiTheme="minorHAnsi" w:hAnsiTheme="minorHAnsi" w:cstheme="minorHAnsi"/>
                <w:b/>
                <w:bCs/>
                <w:sz w:val="18"/>
                <w:szCs w:val="18"/>
              </w:rPr>
              <w:t>946</w:t>
            </w:r>
            <w:r w:rsidR="00660FEB">
              <w:rPr>
                <w:rFonts w:asciiTheme="minorHAnsi" w:hAnsiTheme="minorHAnsi" w:cstheme="minorHAnsi"/>
                <w:b/>
                <w:bCs/>
                <w:sz w:val="18"/>
                <w:szCs w:val="18"/>
              </w:rPr>
              <w:t>,</w:t>
            </w:r>
            <w:r w:rsidRPr="001C6C6A">
              <w:rPr>
                <w:rFonts w:asciiTheme="minorHAnsi" w:hAnsiTheme="minorHAnsi" w:cstheme="minorHAnsi"/>
                <w:b/>
                <w:bCs/>
                <w:sz w:val="18"/>
                <w:szCs w:val="18"/>
              </w:rPr>
              <w:t>060</w:t>
            </w:r>
          </w:p>
        </w:tc>
        <w:tc>
          <w:tcPr>
            <w:tcW w:w="671" w:type="pct"/>
            <w:tcBorders>
              <w:top w:val="single" w:sz="2" w:space="0" w:color="auto"/>
            </w:tcBorders>
            <w:shd w:val="clear" w:color="auto" w:fill="auto"/>
            <w:vAlign w:val="bottom"/>
          </w:tcPr>
          <w:p w14:paraId="064C77C9" w14:textId="28E1ED2F" w:rsidR="001C6C6A" w:rsidRPr="001842D7" w:rsidRDefault="001C6C6A" w:rsidP="001C6C6A">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color w:val="000000" w:themeColor="text1"/>
                <w:spacing w:val="-2"/>
                <w:sz w:val="18"/>
                <w:szCs w:val="18"/>
                <w:lang w:val="hr-HR"/>
              </w:rPr>
              <w:t>(1,039,236)</w:t>
            </w:r>
          </w:p>
        </w:tc>
      </w:tr>
      <w:tr w:rsidR="00397E99" w:rsidRPr="003B575C" w14:paraId="34B45C2E" w14:textId="77777777" w:rsidTr="00F23FC5">
        <w:trPr>
          <w:trHeight w:hRule="exact" w:val="82"/>
        </w:trPr>
        <w:tc>
          <w:tcPr>
            <w:tcW w:w="3657" w:type="pct"/>
            <w:vAlign w:val="bottom"/>
          </w:tcPr>
          <w:p w14:paraId="03E3F122" w14:textId="77777777" w:rsidR="00397E99" w:rsidRPr="001842D7" w:rsidRDefault="00397E99" w:rsidP="00397E99">
            <w:pPr>
              <w:keepLines/>
              <w:tabs>
                <w:tab w:val="decimal" w:pos="1202"/>
              </w:tabs>
              <w:spacing w:line="240" w:lineRule="exact"/>
              <w:rPr>
                <w:rFonts w:asciiTheme="minorHAnsi" w:eastAsia="Calibri" w:hAnsiTheme="minorHAnsi" w:cs="Arial"/>
                <w:b/>
                <w:position w:val="4"/>
                <w:sz w:val="18"/>
                <w:szCs w:val="18"/>
                <w:u w:val="thick"/>
              </w:rPr>
            </w:pPr>
          </w:p>
        </w:tc>
        <w:tc>
          <w:tcPr>
            <w:tcW w:w="672" w:type="pct"/>
            <w:tcBorders>
              <w:top w:val="single" w:sz="12" w:space="0" w:color="auto"/>
            </w:tcBorders>
            <w:shd w:val="clear" w:color="auto" w:fill="auto"/>
            <w:vAlign w:val="bottom"/>
          </w:tcPr>
          <w:p w14:paraId="5AA6492A" w14:textId="77777777" w:rsidR="00397E99" w:rsidRPr="001842D7" w:rsidRDefault="00397E99" w:rsidP="00397E99">
            <w:pPr>
              <w:keepLines/>
              <w:spacing w:line="240" w:lineRule="exact"/>
              <w:jc w:val="right"/>
              <w:rPr>
                <w:rFonts w:asciiTheme="minorHAnsi" w:eastAsia="Calibri" w:hAnsiTheme="minorHAnsi" w:cs="Arial"/>
                <w:b/>
                <w:position w:val="4"/>
                <w:sz w:val="18"/>
                <w:szCs w:val="18"/>
                <w:u w:val="thick"/>
              </w:rPr>
            </w:pPr>
          </w:p>
        </w:tc>
        <w:tc>
          <w:tcPr>
            <w:tcW w:w="671" w:type="pct"/>
            <w:tcBorders>
              <w:top w:val="single" w:sz="12" w:space="0" w:color="auto"/>
            </w:tcBorders>
            <w:shd w:val="clear" w:color="auto" w:fill="auto"/>
            <w:vAlign w:val="bottom"/>
          </w:tcPr>
          <w:p w14:paraId="3851C9B8" w14:textId="77777777" w:rsidR="00397E99" w:rsidRPr="001842D7" w:rsidRDefault="00397E99" w:rsidP="00397E99">
            <w:pPr>
              <w:keepLines/>
              <w:spacing w:line="240" w:lineRule="exact"/>
              <w:jc w:val="right"/>
              <w:rPr>
                <w:rFonts w:asciiTheme="minorHAnsi" w:eastAsia="Calibri" w:hAnsiTheme="minorHAnsi" w:cs="Arial"/>
                <w:b/>
                <w:position w:val="4"/>
                <w:sz w:val="18"/>
                <w:szCs w:val="18"/>
                <w:u w:val="thick"/>
              </w:rPr>
            </w:pPr>
          </w:p>
        </w:tc>
      </w:tr>
      <w:tr w:rsidR="00397E99" w:rsidRPr="003B575C" w14:paraId="487114AB" w14:textId="77777777" w:rsidTr="00EA22B8">
        <w:trPr>
          <w:trHeight w:hRule="exact" w:val="227"/>
        </w:trPr>
        <w:tc>
          <w:tcPr>
            <w:tcW w:w="3657" w:type="pct"/>
          </w:tcPr>
          <w:p w14:paraId="06411D5E" w14:textId="77777777" w:rsidR="00397E99" w:rsidRPr="001842D7" w:rsidRDefault="00397E99" w:rsidP="00397E99">
            <w:pPr>
              <w:keepLines/>
              <w:tabs>
                <w:tab w:val="right" w:pos="1202"/>
              </w:tabs>
              <w:spacing w:line="240" w:lineRule="exact"/>
              <w:outlineLvl w:val="0"/>
              <w:rPr>
                <w:rFonts w:asciiTheme="minorHAnsi" w:eastAsia="Calibri" w:hAnsiTheme="minorHAnsi" w:cs="Arial"/>
                <w:b/>
                <w:bCs/>
                <w:sz w:val="18"/>
                <w:szCs w:val="18"/>
              </w:rPr>
            </w:pPr>
            <w:bookmarkStart w:id="299" w:name="_Toc4057491"/>
            <w:r w:rsidRPr="001842D7">
              <w:rPr>
                <w:rFonts w:asciiTheme="minorHAnsi" w:eastAsia="Calibri" w:hAnsiTheme="minorHAnsi" w:cs="Arial"/>
                <w:b/>
                <w:bCs/>
                <w:sz w:val="18"/>
                <w:szCs w:val="18"/>
              </w:rPr>
              <w:t>Investment activities</w:t>
            </w:r>
            <w:bookmarkEnd w:id="299"/>
            <w:r w:rsidRPr="001842D7">
              <w:rPr>
                <w:rFonts w:asciiTheme="minorHAnsi" w:eastAsia="Calibri" w:hAnsiTheme="minorHAnsi" w:cs="Arial"/>
                <w:b/>
                <w:bCs/>
                <w:sz w:val="18"/>
                <w:szCs w:val="18"/>
              </w:rPr>
              <w:t xml:space="preserve"> </w:t>
            </w:r>
          </w:p>
        </w:tc>
        <w:tc>
          <w:tcPr>
            <w:tcW w:w="672" w:type="pct"/>
            <w:shd w:val="clear" w:color="auto" w:fill="auto"/>
            <w:vAlign w:val="bottom"/>
          </w:tcPr>
          <w:p w14:paraId="0B104BA9"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shd w:val="clear" w:color="auto" w:fill="auto"/>
            <w:vAlign w:val="bottom"/>
          </w:tcPr>
          <w:p w14:paraId="0B3341D4" w14:textId="77777777" w:rsidR="00397E99" w:rsidRPr="001842D7" w:rsidRDefault="00397E99" w:rsidP="00397E99">
            <w:pPr>
              <w:keepLines/>
              <w:tabs>
                <w:tab w:val="right" w:pos="1202"/>
              </w:tabs>
              <w:spacing w:line="240" w:lineRule="exact"/>
              <w:jc w:val="right"/>
              <w:outlineLvl w:val="0"/>
              <w:rPr>
                <w:rFonts w:asciiTheme="minorHAnsi" w:eastAsia="Calibri" w:hAnsiTheme="minorHAnsi" w:cs="Arial"/>
                <w:b/>
                <w:bCs/>
                <w:sz w:val="18"/>
                <w:szCs w:val="18"/>
              </w:rPr>
            </w:pPr>
          </w:p>
        </w:tc>
      </w:tr>
      <w:tr w:rsidR="001C6C6A" w:rsidRPr="003B575C" w14:paraId="454E977C" w14:textId="77777777" w:rsidTr="008A789A">
        <w:trPr>
          <w:trHeight w:hRule="exact" w:val="227"/>
        </w:trPr>
        <w:tc>
          <w:tcPr>
            <w:tcW w:w="3657" w:type="pct"/>
            <w:vAlign w:val="center"/>
          </w:tcPr>
          <w:p w14:paraId="68FA4E8C" w14:textId="2365A063"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300" w:name="_Toc4057499"/>
            <w:r w:rsidRPr="001842D7">
              <w:rPr>
                <w:rFonts w:asciiTheme="minorHAnsi" w:eastAsia="Calibri" w:hAnsiTheme="minorHAnsi" w:cs="Arial"/>
                <w:sz w:val="18"/>
                <w:szCs w:val="18"/>
              </w:rPr>
              <w:t xml:space="preserve">Purchase of financial assets </w:t>
            </w:r>
            <w:r w:rsidRPr="001842D7">
              <w:rPr>
                <w:rFonts w:ascii="Calibri" w:eastAsia="Calibri" w:hAnsi="Calibri"/>
                <w:sz w:val="18"/>
                <w:szCs w:val="18"/>
              </w:rPr>
              <w:t xml:space="preserve"> at </w:t>
            </w:r>
            <w:r w:rsidRPr="001842D7">
              <w:rPr>
                <w:rFonts w:asciiTheme="minorHAnsi" w:eastAsia="Calibri" w:hAnsiTheme="minorHAnsi" w:cs="Arial"/>
                <w:sz w:val="18"/>
                <w:szCs w:val="18"/>
              </w:rPr>
              <w:t>fair value through profit or loss income</w:t>
            </w:r>
            <w:bookmarkEnd w:id="300"/>
          </w:p>
        </w:tc>
        <w:tc>
          <w:tcPr>
            <w:tcW w:w="672" w:type="pct"/>
            <w:tcBorders>
              <w:top w:val="nil"/>
              <w:left w:val="nil"/>
              <w:bottom w:val="nil"/>
              <w:right w:val="nil"/>
            </w:tcBorders>
            <w:shd w:val="clear" w:color="auto" w:fill="auto"/>
            <w:vAlign w:val="bottom"/>
          </w:tcPr>
          <w:p w14:paraId="65A43230" w14:textId="2534CA93" w:rsidR="001C6C6A" w:rsidRPr="008A789A" w:rsidRDefault="001C6C6A" w:rsidP="001C6C6A">
            <w:pPr>
              <w:keepLines/>
              <w:spacing w:line="240" w:lineRule="exact"/>
              <w:jc w:val="right"/>
              <w:rPr>
                <w:rFonts w:asciiTheme="minorHAnsi" w:eastAsia="Calibri" w:hAnsiTheme="minorHAnsi" w:cstheme="minorHAnsi"/>
                <w:bCs/>
                <w:sz w:val="18"/>
                <w:szCs w:val="18"/>
              </w:rPr>
            </w:pPr>
            <w:r w:rsidRPr="008A789A">
              <w:rPr>
                <w:rFonts w:asciiTheme="minorHAnsi" w:hAnsiTheme="minorHAnsi" w:cstheme="minorHAnsi"/>
                <w:sz w:val="18"/>
                <w:szCs w:val="18"/>
              </w:rPr>
              <w:t>(27</w:t>
            </w:r>
            <w:r w:rsidR="00660FEB">
              <w:rPr>
                <w:rFonts w:asciiTheme="minorHAnsi" w:hAnsiTheme="minorHAnsi" w:cstheme="minorHAnsi"/>
                <w:sz w:val="18"/>
                <w:szCs w:val="18"/>
              </w:rPr>
              <w:t>,</w:t>
            </w:r>
            <w:r w:rsidRPr="008A789A">
              <w:rPr>
                <w:rFonts w:asciiTheme="minorHAnsi" w:hAnsiTheme="minorHAnsi" w:cstheme="minorHAnsi"/>
                <w:sz w:val="18"/>
                <w:szCs w:val="18"/>
              </w:rPr>
              <w:t>001)</w:t>
            </w:r>
          </w:p>
        </w:tc>
        <w:tc>
          <w:tcPr>
            <w:tcW w:w="671" w:type="pct"/>
            <w:shd w:val="clear" w:color="auto" w:fill="FFFFFF" w:themeFill="background1"/>
          </w:tcPr>
          <w:p w14:paraId="672659C4" w14:textId="0CC6B548"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(2,739)</w:t>
            </w:r>
          </w:p>
        </w:tc>
      </w:tr>
      <w:tr w:rsidR="001C6C6A" w:rsidRPr="003B575C" w14:paraId="429386A6" w14:textId="77777777" w:rsidTr="008A789A">
        <w:trPr>
          <w:trHeight w:hRule="exact" w:val="227"/>
        </w:trPr>
        <w:tc>
          <w:tcPr>
            <w:tcW w:w="3657" w:type="pct"/>
            <w:vAlign w:val="center"/>
          </w:tcPr>
          <w:p w14:paraId="0E67F2CF"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301" w:name="_Toc4057497"/>
            <w:r w:rsidRPr="001842D7">
              <w:rPr>
                <w:rFonts w:asciiTheme="minorHAnsi" w:eastAsia="Calibri" w:hAnsiTheme="minorHAnsi" w:cs="Arial"/>
                <w:sz w:val="18"/>
                <w:szCs w:val="18"/>
              </w:rPr>
              <w:t>Sale of financial assets at fair value through profit or loss</w:t>
            </w:r>
            <w:bookmarkEnd w:id="301"/>
          </w:p>
        </w:tc>
        <w:tc>
          <w:tcPr>
            <w:tcW w:w="672" w:type="pct"/>
            <w:tcBorders>
              <w:top w:val="nil"/>
              <w:left w:val="nil"/>
              <w:bottom w:val="nil"/>
              <w:right w:val="nil"/>
            </w:tcBorders>
            <w:shd w:val="clear" w:color="auto" w:fill="auto"/>
            <w:vAlign w:val="bottom"/>
          </w:tcPr>
          <w:p w14:paraId="44DAAE5D" w14:textId="05304794" w:rsidR="001C6C6A" w:rsidRPr="008A789A" w:rsidRDefault="001C6C6A" w:rsidP="001C6C6A">
            <w:pPr>
              <w:keepLines/>
              <w:spacing w:line="240" w:lineRule="exact"/>
              <w:jc w:val="right"/>
              <w:rPr>
                <w:rFonts w:asciiTheme="minorHAnsi" w:eastAsia="Calibri" w:hAnsiTheme="minorHAnsi" w:cstheme="minorHAnsi"/>
                <w:bCs/>
                <w:sz w:val="18"/>
                <w:szCs w:val="18"/>
              </w:rPr>
            </w:pPr>
            <w:r w:rsidRPr="008A789A">
              <w:rPr>
                <w:rFonts w:asciiTheme="minorHAnsi" w:hAnsiTheme="minorHAnsi" w:cstheme="minorHAnsi"/>
                <w:sz w:val="18"/>
                <w:szCs w:val="18"/>
              </w:rPr>
              <w:t>13</w:t>
            </w:r>
            <w:r w:rsidR="00660FEB">
              <w:rPr>
                <w:rFonts w:asciiTheme="minorHAnsi" w:hAnsiTheme="minorHAnsi" w:cstheme="minorHAnsi"/>
                <w:sz w:val="18"/>
                <w:szCs w:val="18"/>
              </w:rPr>
              <w:t>,</w:t>
            </w:r>
            <w:r w:rsidRPr="008A789A">
              <w:rPr>
                <w:rFonts w:asciiTheme="minorHAnsi" w:hAnsiTheme="minorHAnsi" w:cstheme="minorHAnsi"/>
                <w:sz w:val="18"/>
                <w:szCs w:val="18"/>
              </w:rPr>
              <w:t>100</w:t>
            </w:r>
          </w:p>
        </w:tc>
        <w:tc>
          <w:tcPr>
            <w:tcW w:w="671" w:type="pct"/>
            <w:shd w:val="clear" w:color="auto" w:fill="FFFFFF" w:themeFill="background1"/>
          </w:tcPr>
          <w:p w14:paraId="14600459" w14:textId="4F42EC1D"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143,000</w:t>
            </w:r>
          </w:p>
        </w:tc>
      </w:tr>
      <w:tr w:rsidR="001C6C6A" w:rsidRPr="003B575C" w14:paraId="69DF933C" w14:textId="77777777" w:rsidTr="008A789A">
        <w:trPr>
          <w:trHeight w:hRule="exact" w:val="227"/>
        </w:trPr>
        <w:tc>
          <w:tcPr>
            <w:tcW w:w="3657" w:type="pct"/>
            <w:vAlign w:val="center"/>
          </w:tcPr>
          <w:p w14:paraId="30A1709D" w14:textId="08525FD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r w:rsidRPr="001842D7">
              <w:rPr>
                <w:rFonts w:asciiTheme="minorHAnsi" w:eastAsia="Calibri" w:hAnsiTheme="minorHAnsi" w:cs="Arial"/>
                <w:sz w:val="18"/>
                <w:szCs w:val="18"/>
              </w:rPr>
              <w:t xml:space="preserve">Purchase of financial assets at </w:t>
            </w:r>
            <w:r w:rsidRPr="001842D7">
              <w:rPr>
                <w:rFonts w:ascii="Calibri" w:eastAsia="Calibri" w:hAnsi="Calibri"/>
                <w:sz w:val="18"/>
                <w:szCs w:val="18"/>
              </w:rPr>
              <w:t xml:space="preserve"> </w:t>
            </w:r>
            <w:r w:rsidRPr="001842D7">
              <w:rPr>
                <w:rFonts w:asciiTheme="minorHAnsi" w:eastAsia="Calibri" w:hAnsiTheme="minorHAnsi" w:cs="Arial"/>
                <w:sz w:val="18"/>
                <w:szCs w:val="18"/>
              </w:rPr>
              <w:t>fair value through other comprehensive income</w:t>
            </w:r>
          </w:p>
        </w:tc>
        <w:tc>
          <w:tcPr>
            <w:tcW w:w="672" w:type="pct"/>
            <w:tcBorders>
              <w:top w:val="nil"/>
              <w:left w:val="nil"/>
              <w:bottom w:val="nil"/>
              <w:right w:val="nil"/>
            </w:tcBorders>
            <w:shd w:val="clear" w:color="auto" w:fill="auto"/>
            <w:vAlign w:val="bottom"/>
          </w:tcPr>
          <w:p w14:paraId="3C69F680" w14:textId="6200347F" w:rsidR="001C6C6A" w:rsidRPr="008A789A" w:rsidRDefault="001C6C6A" w:rsidP="001C6C6A">
            <w:pPr>
              <w:keepLines/>
              <w:spacing w:line="240" w:lineRule="exact"/>
              <w:jc w:val="right"/>
              <w:rPr>
                <w:rFonts w:asciiTheme="minorHAnsi" w:eastAsia="Calibri" w:hAnsiTheme="minorHAnsi" w:cstheme="minorHAnsi"/>
                <w:bCs/>
                <w:sz w:val="18"/>
                <w:szCs w:val="18"/>
              </w:rPr>
            </w:pPr>
            <w:r w:rsidRPr="008A789A">
              <w:rPr>
                <w:rFonts w:asciiTheme="minorHAnsi" w:hAnsiTheme="minorHAnsi" w:cstheme="minorHAnsi"/>
                <w:sz w:val="18"/>
                <w:szCs w:val="18"/>
              </w:rPr>
              <w:t>(1</w:t>
            </w:r>
            <w:r w:rsidR="00660FEB">
              <w:rPr>
                <w:rFonts w:asciiTheme="minorHAnsi" w:hAnsiTheme="minorHAnsi" w:cstheme="minorHAnsi"/>
                <w:sz w:val="18"/>
                <w:szCs w:val="18"/>
              </w:rPr>
              <w:t>,</w:t>
            </w:r>
            <w:r w:rsidRPr="008A789A">
              <w:rPr>
                <w:rFonts w:asciiTheme="minorHAnsi" w:hAnsiTheme="minorHAnsi" w:cstheme="minorHAnsi"/>
                <w:sz w:val="18"/>
                <w:szCs w:val="18"/>
              </w:rPr>
              <w:t>987</w:t>
            </w:r>
            <w:r w:rsidR="00660FEB">
              <w:rPr>
                <w:rFonts w:asciiTheme="minorHAnsi" w:hAnsiTheme="minorHAnsi" w:cstheme="minorHAnsi"/>
                <w:sz w:val="18"/>
                <w:szCs w:val="18"/>
              </w:rPr>
              <w:t>,</w:t>
            </w:r>
            <w:r w:rsidRPr="008A789A">
              <w:rPr>
                <w:rFonts w:asciiTheme="minorHAnsi" w:hAnsiTheme="minorHAnsi" w:cstheme="minorHAnsi"/>
                <w:sz w:val="18"/>
                <w:szCs w:val="18"/>
              </w:rPr>
              <w:t>783)</w:t>
            </w:r>
          </w:p>
        </w:tc>
        <w:tc>
          <w:tcPr>
            <w:tcW w:w="671" w:type="pct"/>
            <w:shd w:val="clear" w:color="auto" w:fill="FFFFFF" w:themeFill="background1"/>
            <w:vAlign w:val="bottom"/>
          </w:tcPr>
          <w:p w14:paraId="48226092" w14:textId="5B337D7E"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(511,652)</w:t>
            </w:r>
          </w:p>
        </w:tc>
      </w:tr>
      <w:tr w:rsidR="001C6C6A" w:rsidRPr="003B575C" w14:paraId="47BC77C0" w14:textId="77777777" w:rsidTr="008A789A">
        <w:trPr>
          <w:trHeight w:hRule="exact" w:val="227"/>
        </w:trPr>
        <w:tc>
          <w:tcPr>
            <w:tcW w:w="3657" w:type="pct"/>
          </w:tcPr>
          <w:p w14:paraId="4120489A" w14:textId="31D639ED"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302" w:name="_Toc4057501"/>
            <w:r w:rsidRPr="001842D7">
              <w:rPr>
                <w:rFonts w:asciiTheme="minorHAnsi" w:hAnsiTheme="minorHAnsi" w:cs="Arial"/>
                <w:sz w:val="18"/>
                <w:szCs w:val="18"/>
                <w:lang w:eastAsia="hr-HR"/>
              </w:rPr>
              <w:t xml:space="preserve">Sale of financial assets </w:t>
            </w:r>
            <w:r w:rsidRPr="001842D7">
              <w:rPr>
                <w:rFonts w:ascii="Calibri" w:eastAsia="Calibri" w:hAnsi="Calibri"/>
                <w:sz w:val="18"/>
                <w:szCs w:val="18"/>
              </w:rPr>
              <w:t xml:space="preserve"> at </w:t>
            </w:r>
            <w:r w:rsidRPr="001842D7">
              <w:rPr>
                <w:rFonts w:asciiTheme="minorHAnsi" w:hAnsiTheme="minorHAnsi" w:cs="Arial"/>
                <w:sz w:val="18"/>
                <w:szCs w:val="18"/>
                <w:lang w:eastAsia="hr-HR"/>
              </w:rPr>
              <w:t>fair value through other comprehensive income</w:t>
            </w:r>
            <w:bookmarkEnd w:id="302"/>
          </w:p>
        </w:tc>
        <w:tc>
          <w:tcPr>
            <w:tcW w:w="672" w:type="pct"/>
            <w:tcBorders>
              <w:top w:val="nil"/>
              <w:left w:val="nil"/>
              <w:right w:val="nil"/>
            </w:tcBorders>
            <w:shd w:val="clear" w:color="000000" w:fill="auto"/>
            <w:vAlign w:val="bottom"/>
          </w:tcPr>
          <w:p w14:paraId="0E8E13B1" w14:textId="178B848B" w:rsidR="001C6C6A" w:rsidRPr="008A789A" w:rsidRDefault="001C6C6A" w:rsidP="001C6C6A">
            <w:pPr>
              <w:keepLines/>
              <w:tabs>
                <w:tab w:val="left" w:pos="1020"/>
              </w:tabs>
              <w:spacing w:line="240" w:lineRule="exact"/>
              <w:jc w:val="right"/>
              <w:rPr>
                <w:rFonts w:asciiTheme="minorHAnsi" w:eastAsia="Calibri" w:hAnsiTheme="minorHAnsi" w:cstheme="minorHAnsi"/>
                <w:bCs/>
                <w:sz w:val="18"/>
                <w:szCs w:val="18"/>
              </w:rPr>
            </w:pPr>
            <w:r w:rsidRPr="008A789A">
              <w:rPr>
                <w:rFonts w:asciiTheme="minorHAnsi" w:hAnsiTheme="minorHAnsi" w:cstheme="minorHAnsi"/>
                <w:sz w:val="18"/>
                <w:szCs w:val="18"/>
              </w:rPr>
              <w:t>461</w:t>
            </w:r>
            <w:r w:rsidR="00660FEB">
              <w:rPr>
                <w:rFonts w:asciiTheme="minorHAnsi" w:hAnsiTheme="minorHAnsi" w:cstheme="minorHAnsi"/>
                <w:sz w:val="18"/>
                <w:szCs w:val="18"/>
              </w:rPr>
              <w:t>,</w:t>
            </w:r>
            <w:r w:rsidRPr="008A789A">
              <w:rPr>
                <w:rFonts w:asciiTheme="minorHAnsi" w:hAnsiTheme="minorHAnsi" w:cstheme="minorHAnsi"/>
                <w:sz w:val="18"/>
                <w:szCs w:val="18"/>
              </w:rPr>
              <w:t>048</w:t>
            </w:r>
          </w:p>
        </w:tc>
        <w:tc>
          <w:tcPr>
            <w:tcW w:w="671" w:type="pct"/>
            <w:shd w:val="clear" w:color="auto" w:fill="FFFFFF" w:themeFill="background1"/>
            <w:vAlign w:val="bottom"/>
          </w:tcPr>
          <w:p w14:paraId="7B96154F" w14:textId="3A77AFA4"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1,771,593</w:t>
            </w:r>
          </w:p>
        </w:tc>
      </w:tr>
      <w:tr w:rsidR="001C6C6A" w:rsidRPr="003B575C" w14:paraId="7577D672" w14:textId="77777777" w:rsidTr="008A789A">
        <w:trPr>
          <w:trHeight w:hRule="exact" w:val="227"/>
        </w:trPr>
        <w:tc>
          <w:tcPr>
            <w:tcW w:w="3657" w:type="pct"/>
            <w:vAlign w:val="bottom"/>
          </w:tcPr>
          <w:p w14:paraId="7AB92CEF" w14:textId="0350A64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highlight w:val="yellow"/>
              </w:rPr>
            </w:pPr>
            <w:proofErr w:type="spellStart"/>
            <w:r w:rsidRPr="001842D7">
              <w:rPr>
                <w:rFonts w:asciiTheme="minorHAnsi" w:hAnsiTheme="minorHAnsi" w:cstheme="minorHAnsi"/>
                <w:color w:val="000000" w:themeColor="text1"/>
                <w:sz w:val="18"/>
                <w:szCs w:val="18"/>
                <w:lang w:val="hr-HR"/>
              </w:rPr>
              <w:t>Investments</w:t>
            </w:r>
            <w:proofErr w:type="spellEnd"/>
            <w:r w:rsidRPr="001842D7">
              <w:rPr>
                <w:rFonts w:asciiTheme="minorHAnsi" w:hAnsiTheme="minorHAnsi" w:cstheme="minorHAnsi"/>
                <w:color w:val="000000" w:themeColor="text1"/>
                <w:sz w:val="18"/>
                <w:szCs w:val="18"/>
                <w:lang w:val="hr-HR"/>
              </w:rPr>
              <w:t xml:space="preserve"> </w:t>
            </w:r>
            <w:proofErr w:type="spellStart"/>
            <w:r w:rsidRPr="001842D7">
              <w:rPr>
                <w:rFonts w:asciiTheme="minorHAnsi" w:hAnsiTheme="minorHAnsi" w:cstheme="minorHAnsi"/>
                <w:color w:val="000000" w:themeColor="text1"/>
                <w:sz w:val="18"/>
                <w:szCs w:val="18"/>
                <w:lang w:val="hr-HR"/>
              </w:rPr>
              <w:t>in</w:t>
            </w:r>
            <w:proofErr w:type="spellEnd"/>
            <w:r w:rsidRPr="001842D7">
              <w:rPr>
                <w:rFonts w:asciiTheme="minorHAnsi" w:hAnsiTheme="minorHAnsi" w:cstheme="minorHAnsi"/>
                <w:color w:val="000000" w:themeColor="text1"/>
                <w:sz w:val="18"/>
                <w:szCs w:val="18"/>
                <w:lang w:val="hr-HR"/>
              </w:rPr>
              <w:t xml:space="preserve"> </w:t>
            </w:r>
            <w:proofErr w:type="spellStart"/>
            <w:r w:rsidRPr="001842D7">
              <w:rPr>
                <w:rFonts w:asciiTheme="minorHAnsi" w:hAnsiTheme="minorHAnsi" w:cstheme="minorHAnsi"/>
                <w:color w:val="000000" w:themeColor="text1"/>
                <w:sz w:val="18"/>
                <w:szCs w:val="18"/>
                <w:lang w:val="hr-HR"/>
              </w:rPr>
              <w:t>subsidiaries</w:t>
            </w:r>
            <w:proofErr w:type="spellEnd"/>
            <w:r w:rsidRPr="001842D7">
              <w:rPr>
                <w:rFonts w:asciiTheme="minorHAnsi" w:hAnsiTheme="minorHAnsi" w:cstheme="minorHAnsi"/>
                <w:color w:val="000000" w:themeColor="text1"/>
                <w:sz w:val="18"/>
                <w:szCs w:val="18"/>
                <w:lang w:val="hr-HR"/>
              </w:rPr>
              <w:t xml:space="preserve"> – </w:t>
            </w:r>
            <w:proofErr w:type="spellStart"/>
            <w:r w:rsidRPr="001842D7">
              <w:rPr>
                <w:rFonts w:asciiTheme="minorHAnsi" w:hAnsiTheme="minorHAnsi" w:cstheme="minorHAnsi"/>
                <w:color w:val="000000" w:themeColor="text1"/>
                <w:sz w:val="18"/>
                <w:szCs w:val="18"/>
                <w:lang w:val="hr-HR"/>
              </w:rPr>
              <w:t>sales</w:t>
            </w:r>
            <w:proofErr w:type="spellEnd"/>
            <w:r w:rsidRPr="001842D7">
              <w:rPr>
                <w:rFonts w:asciiTheme="minorHAnsi" w:hAnsiTheme="minorHAnsi" w:cstheme="minorHAnsi"/>
                <w:color w:val="000000" w:themeColor="text1"/>
                <w:sz w:val="18"/>
                <w:szCs w:val="18"/>
                <w:lang w:val="hr-HR"/>
              </w:rPr>
              <w:t xml:space="preserve"> </w:t>
            </w:r>
            <w:proofErr w:type="spellStart"/>
            <w:r w:rsidRPr="001842D7">
              <w:rPr>
                <w:rFonts w:asciiTheme="minorHAnsi" w:hAnsiTheme="minorHAnsi" w:cstheme="minorHAnsi"/>
                <w:color w:val="000000" w:themeColor="text1"/>
                <w:sz w:val="18"/>
                <w:szCs w:val="18"/>
                <w:lang w:val="hr-HR"/>
              </w:rPr>
              <w:t>and</w:t>
            </w:r>
            <w:proofErr w:type="spellEnd"/>
            <w:r w:rsidRPr="001842D7">
              <w:rPr>
                <w:rFonts w:asciiTheme="minorHAnsi" w:hAnsiTheme="minorHAnsi" w:cstheme="minorHAnsi"/>
                <w:color w:val="000000" w:themeColor="text1"/>
                <w:sz w:val="18"/>
                <w:szCs w:val="18"/>
                <w:lang w:val="hr-HR"/>
              </w:rPr>
              <w:t xml:space="preserve"> </w:t>
            </w:r>
            <w:proofErr w:type="spellStart"/>
            <w:r w:rsidRPr="001842D7">
              <w:rPr>
                <w:rFonts w:asciiTheme="minorHAnsi" w:hAnsiTheme="minorHAnsi" w:cstheme="minorHAnsi"/>
                <w:color w:val="000000" w:themeColor="text1"/>
                <w:sz w:val="18"/>
                <w:szCs w:val="18"/>
                <w:lang w:val="hr-HR"/>
              </w:rPr>
              <w:t>write-offs</w:t>
            </w:r>
            <w:proofErr w:type="spellEnd"/>
          </w:p>
        </w:tc>
        <w:tc>
          <w:tcPr>
            <w:tcW w:w="672" w:type="pct"/>
            <w:tcBorders>
              <w:top w:val="nil"/>
              <w:left w:val="nil"/>
              <w:right w:val="nil"/>
            </w:tcBorders>
            <w:shd w:val="clear" w:color="000000" w:fill="auto"/>
            <w:vAlign w:val="bottom"/>
          </w:tcPr>
          <w:p w14:paraId="2CFDCB9B" w14:textId="6CC72A54" w:rsidR="001C6C6A" w:rsidRPr="008A789A" w:rsidRDefault="001C6C6A" w:rsidP="001C6C6A">
            <w:pPr>
              <w:keepLines/>
              <w:spacing w:line="240" w:lineRule="exact"/>
              <w:jc w:val="right"/>
              <w:rPr>
                <w:rFonts w:asciiTheme="minorHAnsi" w:hAnsiTheme="minorHAnsi" w:cstheme="minorHAnsi"/>
                <w:color w:val="000000" w:themeColor="text1"/>
                <w:spacing w:val="-2"/>
                <w:sz w:val="18"/>
                <w:szCs w:val="18"/>
                <w:lang w:val="hr-HR"/>
              </w:rPr>
            </w:pPr>
            <w:r w:rsidRPr="008A789A">
              <w:rPr>
                <w:rFonts w:asciiTheme="minorHAnsi" w:hAnsiTheme="minorHAnsi" w:cstheme="minorHAnsi"/>
                <w:sz w:val="18"/>
                <w:szCs w:val="18"/>
              </w:rPr>
              <w:t>4</w:t>
            </w:r>
            <w:r w:rsidR="00660FEB">
              <w:rPr>
                <w:rFonts w:asciiTheme="minorHAnsi" w:hAnsiTheme="minorHAnsi" w:cstheme="minorHAnsi"/>
                <w:sz w:val="18"/>
                <w:szCs w:val="18"/>
              </w:rPr>
              <w:t>,</w:t>
            </w:r>
            <w:r w:rsidRPr="008A789A">
              <w:rPr>
                <w:rFonts w:asciiTheme="minorHAnsi" w:hAnsiTheme="minorHAnsi" w:cstheme="minorHAnsi"/>
                <w:sz w:val="18"/>
                <w:szCs w:val="18"/>
              </w:rPr>
              <w:t>356</w:t>
            </w:r>
          </w:p>
        </w:tc>
        <w:tc>
          <w:tcPr>
            <w:tcW w:w="671" w:type="pct"/>
            <w:shd w:val="clear" w:color="auto" w:fill="FFFFFF" w:themeFill="background1"/>
            <w:vAlign w:val="bottom"/>
          </w:tcPr>
          <w:p w14:paraId="1F78B9AD" w14:textId="64C7E2AA" w:rsidR="001C6C6A" w:rsidRPr="001842D7" w:rsidRDefault="001C6C6A" w:rsidP="001C6C6A">
            <w:pPr>
              <w:keepLines/>
              <w:tabs>
                <w:tab w:val="right" w:pos="1202"/>
              </w:tabs>
              <w:spacing w:line="240" w:lineRule="exact"/>
              <w:jc w:val="right"/>
              <w:outlineLvl w:val="0"/>
              <w:rPr>
                <w:rFonts w:ascii="Calibri" w:hAnsi="Calibri" w:cs="Arial"/>
                <w:spacing w:val="-2"/>
                <w:sz w:val="18"/>
                <w:szCs w:val="18"/>
                <w:lang w:val="en-GB"/>
              </w:rPr>
            </w:pPr>
            <w:r w:rsidRPr="001842D7">
              <w:rPr>
                <w:rFonts w:asciiTheme="minorHAnsi" w:hAnsiTheme="minorHAnsi" w:cstheme="minorHAnsi"/>
                <w:color w:val="000000" w:themeColor="text1"/>
                <w:spacing w:val="-2"/>
                <w:sz w:val="18"/>
                <w:szCs w:val="18"/>
                <w:lang w:val="hr-HR"/>
              </w:rPr>
              <w:t>5,500</w:t>
            </w:r>
          </w:p>
        </w:tc>
      </w:tr>
      <w:tr w:rsidR="001C6C6A" w:rsidRPr="003B575C" w14:paraId="13DAC4C1" w14:textId="77777777" w:rsidTr="008A789A">
        <w:trPr>
          <w:trHeight w:hRule="exact" w:val="227"/>
        </w:trPr>
        <w:tc>
          <w:tcPr>
            <w:tcW w:w="3657" w:type="pct"/>
          </w:tcPr>
          <w:p w14:paraId="244AEAED" w14:textId="77777777" w:rsidR="001C6C6A" w:rsidRPr="001842D7" w:rsidRDefault="001C6C6A" w:rsidP="001C6C6A">
            <w:pPr>
              <w:keepLines/>
              <w:tabs>
                <w:tab w:val="right" w:pos="1202"/>
              </w:tabs>
              <w:spacing w:line="240" w:lineRule="exact"/>
              <w:outlineLvl w:val="0"/>
              <w:rPr>
                <w:rFonts w:asciiTheme="minorHAnsi" w:eastAsia="Calibri" w:hAnsiTheme="minorHAnsi" w:cs="Arial"/>
                <w:sz w:val="18"/>
                <w:szCs w:val="18"/>
              </w:rPr>
            </w:pPr>
            <w:bookmarkStart w:id="303" w:name="_Toc4057503"/>
            <w:r w:rsidRPr="001842D7">
              <w:rPr>
                <w:rFonts w:asciiTheme="minorHAnsi" w:eastAsia="Calibri" w:hAnsiTheme="minorHAnsi" w:cs="Arial"/>
                <w:sz w:val="18"/>
                <w:szCs w:val="18"/>
              </w:rPr>
              <w:t>Net purchase of property, plant and equipment and intangible assets</w:t>
            </w:r>
            <w:bookmarkEnd w:id="303"/>
          </w:p>
        </w:tc>
        <w:tc>
          <w:tcPr>
            <w:tcW w:w="672" w:type="pct"/>
            <w:shd w:val="clear" w:color="auto" w:fill="auto"/>
            <w:vAlign w:val="bottom"/>
          </w:tcPr>
          <w:p w14:paraId="69234855" w14:textId="06BB2C5F" w:rsidR="001C6C6A" w:rsidRPr="008A789A" w:rsidRDefault="001C6C6A" w:rsidP="001C6C6A">
            <w:pPr>
              <w:keepLines/>
              <w:spacing w:line="240" w:lineRule="exact"/>
              <w:jc w:val="right"/>
              <w:rPr>
                <w:rFonts w:asciiTheme="minorHAnsi" w:eastAsia="Calibri" w:hAnsiTheme="minorHAnsi" w:cstheme="minorHAnsi"/>
                <w:bCs/>
                <w:sz w:val="18"/>
                <w:szCs w:val="18"/>
              </w:rPr>
            </w:pPr>
            <w:r w:rsidRPr="008A789A">
              <w:rPr>
                <w:rFonts w:asciiTheme="minorHAnsi" w:hAnsiTheme="minorHAnsi" w:cstheme="minorHAnsi"/>
                <w:sz w:val="18"/>
                <w:szCs w:val="18"/>
              </w:rPr>
              <w:t>(5</w:t>
            </w:r>
            <w:r w:rsidR="00660FEB">
              <w:rPr>
                <w:rFonts w:asciiTheme="minorHAnsi" w:hAnsiTheme="minorHAnsi" w:cstheme="minorHAnsi"/>
                <w:sz w:val="18"/>
                <w:szCs w:val="18"/>
              </w:rPr>
              <w:t>,</w:t>
            </w:r>
            <w:r w:rsidRPr="008A789A">
              <w:rPr>
                <w:rFonts w:asciiTheme="minorHAnsi" w:hAnsiTheme="minorHAnsi" w:cstheme="minorHAnsi"/>
                <w:sz w:val="18"/>
                <w:szCs w:val="18"/>
              </w:rPr>
              <w:t>273)</w:t>
            </w:r>
          </w:p>
        </w:tc>
        <w:tc>
          <w:tcPr>
            <w:tcW w:w="671" w:type="pct"/>
            <w:shd w:val="clear" w:color="auto" w:fill="auto"/>
          </w:tcPr>
          <w:p w14:paraId="099AD49A" w14:textId="7D87A612" w:rsidR="001C6C6A" w:rsidRPr="001842D7" w:rsidRDefault="001C6C6A" w:rsidP="001C6C6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(2,968)</w:t>
            </w:r>
          </w:p>
        </w:tc>
      </w:tr>
      <w:tr w:rsidR="001C6C6A" w:rsidRPr="003B575C" w14:paraId="5361F61A" w14:textId="77777777" w:rsidTr="008A789A">
        <w:trPr>
          <w:trHeight w:hRule="exact" w:val="82"/>
        </w:trPr>
        <w:tc>
          <w:tcPr>
            <w:tcW w:w="3657" w:type="pct"/>
          </w:tcPr>
          <w:p w14:paraId="4ABAEB6A" w14:textId="77777777" w:rsidR="001C6C6A" w:rsidRPr="001842D7" w:rsidRDefault="001C6C6A" w:rsidP="001C6C6A">
            <w:pPr>
              <w:keepLines/>
              <w:spacing w:line="240" w:lineRule="exact"/>
              <w:ind w:right="731"/>
              <w:jc w:val="right"/>
              <w:rPr>
                <w:rFonts w:asciiTheme="minorHAnsi" w:eastAsia="Calibri" w:hAnsiTheme="minorHAnsi" w:cs="Arial"/>
                <w:b/>
                <w:position w:val="4"/>
                <w:sz w:val="18"/>
                <w:szCs w:val="18"/>
              </w:rPr>
            </w:pPr>
          </w:p>
        </w:tc>
        <w:tc>
          <w:tcPr>
            <w:tcW w:w="672" w:type="pct"/>
            <w:tcBorders>
              <w:bottom w:val="single" w:sz="2" w:space="0" w:color="auto"/>
            </w:tcBorders>
            <w:shd w:val="clear" w:color="auto" w:fill="auto"/>
            <w:vAlign w:val="bottom"/>
          </w:tcPr>
          <w:p w14:paraId="7FE63066" w14:textId="1B6E3921" w:rsidR="001C6C6A" w:rsidRPr="008A789A" w:rsidRDefault="001C6C6A" w:rsidP="001C6C6A">
            <w:pPr>
              <w:keepLines/>
              <w:spacing w:line="240" w:lineRule="exact"/>
              <w:rPr>
                <w:rFonts w:asciiTheme="minorHAnsi" w:eastAsia="Calibri" w:hAnsiTheme="minorHAnsi" w:cstheme="minorHAnsi"/>
                <w:b/>
                <w:position w:val="4"/>
                <w:sz w:val="18"/>
                <w:szCs w:val="18"/>
              </w:rPr>
            </w:pPr>
          </w:p>
        </w:tc>
        <w:tc>
          <w:tcPr>
            <w:tcW w:w="671" w:type="pct"/>
            <w:tcBorders>
              <w:bottom w:val="single" w:sz="2" w:space="0" w:color="auto"/>
            </w:tcBorders>
            <w:shd w:val="clear" w:color="auto" w:fill="auto"/>
            <w:vAlign w:val="bottom"/>
          </w:tcPr>
          <w:p w14:paraId="3CDBB2AA" w14:textId="77777777" w:rsidR="001C6C6A" w:rsidRPr="001842D7" w:rsidRDefault="001C6C6A" w:rsidP="001C6C6A">
            <w:pPr>
              <w:keepLines/>
              <w:spacing w:line="240" w:lineRule="exact"/>
              <w:jc w:val="right"/>
              <w:rPr>
                <w:rFonts w:asciiTheme="minorHAnsi" w:eastAsia="Calibri" w:hAnsiTheme="minorHAnsi" w:cs="Arial"/>
                <w:b/>
                <w:position w:val="4"/>
                <w:sz w:val="18"/>
                <w:szCs w:val="18"/>
              </w:rPr>
            </w:pPr>
          </w:p>
        </w:tc>
      </w:tr>
      <w:tr w:rsidR="001C6C6A" w:rsidRPr="003B575C" w14:paraId="612BA694" w14:textId="77777777" w:rsidTr="008A789A">
        <w:trPr>
          <w:trHeight w:hRule="exact" w:val="284"/>
        </w:trPr>
        <w:tc>
          <w:tcPr>
            <w:tcW w:w="3657" w:type="pct"/>
          </w:tcPr>
          <w:p w14:paraId="702B352F" w14:textId="44CCB580" w:rsidR="001C6C6A" w:rsidRPr="001842D7" w:rsidRDefault="001C6C6A" w:rsidP="001C6C6A">
            <w:pPr>
              <w:keepLines/>
              <w:tabs>
                <w:tab w:val="right" w:pos="1202"/>
              </w:tabs>
              <w:spacing w:line="240" w:lineRule="exact"/>
              <w:outlineLvl w:val="0"/>
              <w:rPr>
                <w:rFonts w:asciiTheme="minorHAnsi" w:eastAsia="Calibri" w:hAnsiTheme="minorHAnsi" w:cs="Arial"/>
                <w:b/>
                <w:bCs/>
                <w:sz w:val="18"/>
                <w:szCs w:val="18"/>
              </w:rPr>
            </w:pPr>
            <w:bookmarkStart w:id="304" w:name="_Toc4057505"/>
            <w:r w:rsidRPr="001842D7">
              <w:rPr>
                <w:rFonts w:asciiTheme="minorHAnsi" w:eastAsia="Calibri" w:hAnsiTheme="minorHAnsi" w:cs="Arial"/>
                <w:b/>
                <w:bCs/>
                <w:sz w:val="18"/>
                <w:szCs w:val="18"/>
              </w:rPr>
              <w:t xml:space="preserve">Net cash </w:t>
            </w:r>
            <w:r w:rsidR="00E14A76" w:rsidRPr="00300BB5">
              <w:rPr>
                <w:rFonts w:asciiTheme="minorHAnsi" w:eastAsia="Calibri" w:hAnsiTheme="minorHAnsi" w:cs="Arial"/>
                <w:b/>
                <w:bCs/>
                <w:sz w:val="18"/>
                <w:szCs w:val="18"/>
              </w:rPr>
              <w:t>(used in</w:t>
            </w:r>
            <w:r w:rsidR="00E14A76">
              <w:rPr>
                <w:rFonts w:asciiTheme="minorHAnsi" w:eastAsia="Calibri" w:hAnsiTheme="minorHAnsi" w:cs="Arial"/>
                <w:b/>
                <w:bCs/>
                <w:sz w:val="18"/>
                <w:szCs w:val="18"/>
              </w:rPr>
              <w:t>)/</w:t>
            </w:r>
            <w:r w:rsidRPr="001842D7">
              <w:rPr>
                <w:rFonts w:asciiTheme="minorHAnsi" w:eastAsia="Calibri" w:hAnsiTheme="minorHAnsi" w:cs="Arial"/>
                <w:b/>
                <w:bCs/>
                <w:sz w:val="18"/>
                <w:szCs w:val="18"/>
              </w:rPr>
              <w:t>provided</w:t>
            </w:r>
            <w:r w:rsidR="00E14A76">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from</w:t>
            </w:r>
            <w:r w:rsidR="0036125D">
              <w:rPr>
                <w:rFonts w:asciiTheme="minorHAnsi" w:eastAsia="Calibri" w:hAnsiTheme="minorHAnsi" w:cs="Arial"/>
                <w:b/>
                <w:bCs/>
                <w:sz w:val="18"/>
                <w:szCs w:val="18"/>
              </w:rPr>
              <w:t xml:space="preserve"> </w:t>
            </w:r>
            <w:r w:rsidRPr="001842D7">
              <w:rPr>
                <w:rFonts w:asciiTheme="minorHAnsi" w:eastAsia="Calibri" w:hAnsiTheme="minorHAnsi" w:cs="Arial"/>
                <w:b/>
                <w:bCs/>
                <w:sz w:val="18"/>
                <w:szCs w:val="18"/>
              </w:rPr>
              <w:t>investment activities</w:t>
            </w:r>
            <w:bookmarkEnd w:id="304"/>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shd w:val="clear" w:color="auto" w:fill="auto"/>
            <w:vAlign w:val="bottom"/>
          </w:tcPr>
          <w:p w14:paraId="44A441F0" w14:textId="1A5135C7" w:rsidR="001C6C6A" w:rsidRPr="008A789A" w:rsidRDefault="0036125D" w:rsidP="001C6C6A">
            <w:pPr>
              <w:spacing w:line="240" w:lineRule="exact"/>
              <w:jc w:val="right"/>
              <w:rPr>
                <w:rFonts w:asciiTheme="minorHAnsi" w:eastAsia="Calibri" w:hAnsiTheme="minorHAnsi" w:cstheme="minorHAnsi"/>
                <w:b/>
                <w:bCs/>
                <w:spacing w:val="-2"/>
                <w:sz w:val="18"/>
                <w:szCs w:val="18"/>
              </w:rPr>
            </w:pPr>
            <w:r>
              <w:rPr>
                <w:rFonts w:asciiTheme="minorHAnsi" w:eastAsia="Calibri" w:hAnsiTheme="minorHAnsi" w:cstheme="minorHAnsi"/>
                <w:b/>
                <w:bCs/>
                <w:spacing w:val="-2"/>
                <w:sz w:val="18"/>
                <w:szCs w:val="18"/>
              </w:rPr>
              <w:t>(</w:t>
            </w:r>
            <w:r w:rsidR="001C6C6A" w:rsidRPr="008A789A">
              <w:rPr>
                <w:rFonts w:asciiTheme="minorHAnsi" w:eastAsia="Calibri" w:hAnsiTheme="minorHAnsi" w:cstheme="minorHAnsi"/>
                <w:b/>
                <w:bCs/>
                <w:spacing w:val="-2"/>
                <w:sz w:val="18"/>
                <w:szCs w:val="18"/>
              </w:rPr>
              <w:t>1</w:t>
            </w:r>
            <w:r w:rsidR="00660FEB">
              <w:rPr>
                <w:rFonts w:asciiTheme="minorHAnsi" w:eastAsia="Calibri" w:hAnsiTheme="minorHAnsi" w:cstheme="minorHAnsi"/>
                <w:b/>
                <w:bCs/>
                <w:spacing w:val="-2"/>
                <w:sz w:val="18"/>
                <w:szCs w:val="18"/>
              </w:rPr>
              <w:t>,</w:t>
            </w:r>
            <w:r w:rsidR="001C6C6A" w:rsidRPr="008A789A">
              <w:rPr>
                <w:rFonts w:asciiTheme="minorHAnsi" w:eastAsia="Calibri" w:hAnsiTheme="minorHAnsi" w:cstheme="minorHAnsi"/>
                <w:b/>
                <w:bCs/>
                <w:spacing w:val="-2"/>
                <w:sz w:val="18"/>
                <w:szCs w:val="18"/>
              </w:rPr>
              <w:t>541</w:t>
            </w:r>
            <w:r w:rsidR="00660FEB">
              <w:rPr>
                <w:rFonts w:asciiTheme="minorHAnsi" w:eastAsia="Calibri" w:hAnsiTheme="minorHAnsi" w:cstheme="minorHAnsi"/>
                <w:b/>
                <w:bCs/>
                <w:spacing w:val="-2"/>
                <w:sz w:val="18"/>
                <w:szCs w:val="18"/>
              </w:rPr>
              <w:t>,</w:t>
            </w:r>
            <w:r w:rsidR="001C6C6A" w:rsidRPr="008A789A">
              <w:rPr>
                <w:rFonts w:asciiTheme="minorHAnsi" w:eastAsia="Calibri" w:hAnsiTheme="minorHAnsi" w:cstheme="minorHAnsi"/>
                <w:b/>
                <w:bCs/>
                <w:spacing w:val="-2"/>
                <w:sz w:val="18"/>
                <w:szCs w:val="18"/>
              </w:rPr>
              <w:t>553</w:t>
            </w:r>
            <w:r>
              <w:rPr>
                <w:rFonts w:asciiTheme="minorHAnsi" w:eastAsia="Calibri" w:hAnsiTheme="minorHAnsi" w:cstheme="minorHAnsi"/>
                <w:b/>
                <w:bCs/>
                <w:spacing w:val="-2"/>
                <w:sz w:val="18"/>
                <w:szCs w:val="18"/>
              </w:rPr>
              <w:t>)</w:t>
            </w:r>
          </w:p>
        </w:tc>
        <w:tc>
          <w:tcPr>
            <w:tcW w:w="671" w:type="pct"/>
            <w:tcBorders>
              <w:top w:val="single" w:sz="4" w:space="0" w:color="auto"/>
              <w:bottom w:val="single" w:sz="12" w:space="0" w:color="auto"/>
            </w:tcBorders>
            <w:shd w:val="clear" w:color="auto" w:fill="auto"/>
            <w:vAlign w:val="bottom"/>
          </w:tcPr>
          <w:p w14:paraId="6C826362" w14:textId="551E7656" w:rsidR="001C6C6A" w:rsidRPr="001842D7" w:rsidRDefault="001C6C6A" w:rsidP="001C6C6A">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pacing w:val="-2"/>
                <w:sz w:val="18"/>
                <w:szCs w:val="18"/>
                <w:lang w:val="hr-HR"/>
              </w:rPr>
              <w:t>1,402,734</w:t>
            </w:r>
          </w:p>
        </w:tc>
      </w:tr>
      <w:tr w:rsidR="001C6C6A" w:rsidRPr="003B575C" w14:paraId="01F1D8C6" w14:textId="77777777" w:rsidTr="00F23FC5">
        <w:trPr>
          <w:trHeight w:hRule="exact" w:val="332"/>
        </w:trPr>
        <w:tc>
          <w:tcPr>
            <w:tcW w:w="3657" w:type="pct"/>
            <w:vAlign w:val="center"/>
          </w:tcPr>
          <w:p w14:paraId="62A25EE5" w14:textId="77777777" w:rsidR="001C6C6A" w:rsidRPr="001842D7" w:rsidRDefault="001C6C6A" w:rsidP="001C6C6A">
            <w:pPr>
              <w:keepLines/>
              <w:tabs>
                <w:tab w:val="right" w:pos="1202"/>
              </w:tabs>
              <w:spacing w:line="240" w:lineRule="exact"/>
              <w:outlineLvl w:val="0"/>
              <w:rPr>
                <w:rFonts w:asciiTheme="minorHAnsi" w:eastAsia="Calibri" w:hAnsiTheme="minorHAnsi" w:cs="Arial"/>
                <w:b/>
                <w:bCs/>
                <w:spacing w:val="-3"/>
                <w:sz w:val="18"/>
                <w:szCs w:val="18"/>
              </w:rPr>
            </w:pPr>
            <w:bookmarkStart w:id="305" w:name="_Toc4057506"/>
            <w:r w:rsidRPr="001842D7">
              <w:rPr>
                <w:rFonts w:asciiTheme="minorHAnsi" w:eastAsia="Calibri" w:hAnsiTheme="minorHAnsi" w:cs="Arial"/>
                <w:b/>
                <w:bCs/>
                <w:sz w:val="18"/>
                <w:szCs w:val="18"/>
              </w:rPr>
              <w:t>Financing activities</w:t>
            </w:r>
            <w:bookmarkEnd w:id="305"/>
            <w:r w:rsidRPr="001842D7">
              <w:rPr>
                <w:rFonts w:asciiTheme="minorHAnsi" w:eastAsia="Calibri" w:hAnsiTheme="minorHAnsi" w:cs="Arial"/>
                <w:b/>
                <w:bCs/>
                <w:sz w:val="18"/>
                <w:szCs w:val="18"/>
              </w:rPr>
              <w:t xml:space="preserve"> </w:t>
            </w:r>
          </w:p>
        </w:tc>
        <w:tc>
          <w:tcPr>
            <w:tcW w:w="672" w:type="pct"/>
            <w:tcBorders>
              <w:top w:val="single" w:sz="12" w:space="0" w:color="auto"/>
            </w:tcBorders>
            <w:shd w:val="clear" w:color="auto" w:fill="auto"/>
            <w:vAlign w:val="bottom"/>
          </w:tcPr>
          <w:p w14:paraId="0A1F5CF3" w14:textId="77777777" w:rsidR="001C6C6A" w:rsidRPr="001842D7" w:rsidRDefault="001C6C6A" w:rsidP="001C6C6A">
            <w:pPr>
              <w:keepLines/>
              <w:tabs>
                <w:tab w:val="right" w:pos="1202"/>
              </w:tabs>
              <w:spacing w:line="240" w:lineRule="exact"/>
              <w:jc w:val="right"/>
              <w:outlineLvl w:val="0"/>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703D7D03" w14:textId="77777777" w:rsidR="001C6C6A" w:rsidRPr="001842D7" w:rsidRDefault="001C6C6A" w:rsidP="001C6C6A">
            <w:pPr>
              <w:keepLines/>
              <w:tabs>
                <w:tab w:val="right" w:pos="1202"/>
              </w:tabs>
              <w:spacing w:line="240" w:lineRule="exact"/>
              <w:jc w:val="right"/>
              <w:outlineLvl w:val="0"/>
              <w:rPr>
                <w:rFonts w:asciiTheme="minorHAnsi" w:eastAsia="Calibri" w:hAnsiTheme="minorHAnsi" w:cs="Arial"/>
                <w:b/>
                <w:bCs/>
                <w:sz w:val="18"/>
                <w:szCs w:val="18"/>
              </w:rPr>
            </w:pPr>
          </w:p>
        </w:tc>
      </w:tr>
      <w:tr w:rsidR="008A789A" w:rsidRPr="003B575C" w14:paraId="093642E3" w14:textId="77777777" w:rsidTr="00042D37">
        <w:trPr>
          <w:trHeight w:hRule="exact" w:val="227"/>
        </w:trPr>
        <w:tc>
          <w:tcPr>
            <w:tcW w:w="3657" w:type="pct"/>
          </w:tcPr>
          <w:p w14:paraId="3615E0FF" w14:textId="77777777" w:rsidR="008A789A" w:rsidRPr="001842D7" w:rsidRDefault="008A789A" w:rsidP="008A789A">
            <w:pPr>
              <w:keepLines/>
              <w:tabs>
                <w:tab w:val="right" w:pos="1202"/>
              </w:tabs>
              <w:spacing w:line="240" w:lineRule="exact"/>
              <w:outlineLvl w:val="0"/>
              <w:rPr>
                <w:rFonts w:asciiTheme="minorHAnsi" w:eastAsia="Calibri" w:hAnsiTheme="minorHAnsi" w:cs="Arial"/>
                <w:bCs/>
                <w:sz w:val="18"/>
                <w:szCs w:val="18"/>
              </w:rPr>
            </w:pPr>
            <w:bookmarkStart w:id="306" w:name="_Toc4057507"/>
            <w:r w:rsidRPr="001842D7">
              <w:rPr>
                <w:rFonts w:asciiTheme="minorHAnsi" w:eastAsia="Calibri" w:hAnsiTheme="minorHAnsi" w:cs="Arial"/>
                <w:bCs/>
                <w:sz w:val="18"/>
                <w:szCs w:val="18"/>
              </w:rPr>
              <w:t>Increase in founder’s capital</w:t>
            </w:r>
            <w:bookmarkEnd w:id="306"/>
          </w:p>
        </w:tc>
        <w:tc>
          <w:tcPr>
            <w:tcW w:w="672" w:type="pct"/>
            <w:tcBorders>
              <w:top w:val="nil"/>
              <w:left w:val="nil"/>
              <w:bottom w:val="nil"/>
              <w:right w:val="nil"/>
            </w:tcBorders>
            <w:shd w:val="clear" w:color="auto" w:fill="auto"/>
            <w:vAlign w:val="bottom"/>
          </w:tcPr>
          <w:p w14:paraId="006571E8" w14:textId="10DA140A"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25</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000</w:t>
            </w:r>
          </w:p>
        </w:tc>
        <w:tc>
          <w:tcPr>
            <w:tcW w:w="671" w:type="pct"/>
            <w:shd w:val="clear" w:color="auto" w:fill="auto"/>
            <w:vAlign w:val="bottom"/>
          </w:tcPr>
          <w:p w14:paraId="4ECF7E8A" w14:textId="291E35CC"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50,000</w:t>
            </w:r>
          </w:p>
        </w:tc>
      </w:tr>
      <w:tr w:rsidR="008A789A" w:rsidRPr="003B575C" w14:paraId="36E8E162" w14:textId="77777777" w:rsidTr="007D690A">
        <w:trPr>
          <w:trHeight w:hRule="exact" w:val="227"/>
        </w:trPr>
        <w:tc>
          <w:tcPr>
            <w:tcW w:w="3657" w:type="pct"/>
          </w:tcPr>
          <w:p w14:paraId="01B0BCA9" w14:textId="77777777" w:rsidR="008A789A" w:rsidRPr="001842D7" w:rsidRDefault="008A789A" w:rsidP="008A789A">
            <w:pPr>
              <w:keepLines/>
              <w:tabs>
                <w:tab w:val="right" w:pos="1202"/>
              </w:tabs>
              <w:spacing w:line="240" w:lineRule="exact"/>
              <w:outlineLvl w:val="0"/>
              <w:rPr>
                <w:rFonts w:asciiTheme="minorHAnsi" w:eastAsia="Calibri" w:hAnsiTheme="minorHAnsi" w:cs="Arial"/>
                <w:spacing w:val="-3"/>
                <w:sz w:val="18"/>
                <w:szCs w:val="18"/>
              </w:rPr>
            </w:pPr>
            <w:bookmarkStart w:id="307" w:name="_Toc4057510"/>
            <w:r w:rsidRPr="001842D7">
              <w:rPr>
                <w:rFonts w:asciiTheme="minorHAnsi" w:eastAsia="Calibri" w:hAnsiTheme="minorHAnsi" w:cs="Arial"/>
                <w:spacing w:val="-3"/>
                <w:sz w:val="18"/>
                <w:szCs w:val="18"/>
              </w:rPr>
              <w:t>Increase in borrowings – withdrawn funds</w:t>
            </w:r>
            <w:bookmarkEnd w:id="307"/>
            <w:r w:rsidRPr="001842D7">
              <w:rPr>
                <w:rFonts w:asciiTheme="minorHAnsi" w:eastAsia="Calibri" w:hAnsiTheme="minorHAnsi" w:cs="Arial"/>
                <w:spacing w:val="-3"/>
                <w:sz w:val="18"/>
                <w:szCs w:val="18"/>
              </w:rPr>
              <w:t xml:space="preserve"> </w:t>
            </w:r>
          </w:p>
        </w:tc>
        <w:tc>
          <w:tcPr>
            <w:tcW w:w="672" w:type="pct"/>
            <w:tcBorders>
              <w:top w:val="nil"/>
              <w:left w:val="nil"/>
              <w:bottom w:val="nil"/>
              <w:right w:val="nil"/>
            </w:tcBorders>
            <w:shd w:val="clear" w:color="auto" w:fill="auto"/>
            <w:vAlign w:val="bottom"/>
          </w:tcPr>
          <w:p w14:paraId="744249BA" w14:textId="58FB663E"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4</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994</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515</w:t>
            </w:r>
          </w:p>
        </w:tc>
        <w:tc>
          <w:tcPr>
            <w:tcW w:w="671" w:type="pct"/>
            <w:tcBorders>
              <w:top w:val="nil"/>
              <w:left w:val="nil"/>
              <w:bottom w:val="nil"/>
              <w:right w:val="nil"/>
            </w:tcBorders>
            <w:shd w:val="clear" w:color="auto" w:fill="auto"/>
            <w:vAlign w:val="bottom"/>
          </w:tcPr>
          <w:p w14:paraId="2E135677" w14:textId="0C0AFF74"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3,036,226</w:t>
            </w:r>
          </w:p>
        </w:tc>
      </w:tr>
      <w:tr w:rsidR="008A789A" w:rsidRPr="003B575C" w14:paraId="7D1CDAD4" w14:textId="77777777" w:rsidTr="008A789A">
        <w:trPr>
          <w:trHeight w:hRule="exact" w:val="227"/>
        </w:trPr>
        <w:tc>
          <w:tcPr>
            <w:tcW w:w="3657" w:type="pct"/>
          </w:tcPr>
          <w:p w14:paraId="1F1B3163" w14:textId="77777777" w:rsidR="008A789A" w:rsidRPr="001842D7" w:rsidRDefault="008A789A" w:rsidP="008A789A">
            <w:pPr>
              <w:keepLines/>
              <w:tabs>
                <w:tab w:val="right" w:pos="1202"/>
              </w:tabs>
              <w:spacing w:line="240" w:lineRule="exact"/>
              <w:outlineLvl w:val="0"/>
              <w:rPr>
                <w:rFonts w:asciiTheme="minorHAnsi" w:eastAsia="Calibri" w:hAnsiTheme="minorHAnsi" w:cs="Arial"/>
                <w:spacing w:val="-3"/>
                <w:sz w:val="18"/>
                <w:szCs w:val="18"/>
              </w:rPr>
            </w:pPr>
            <w:bookmarkStart w:id="308" w:name="_Toc4057513"/>
            <w:r w:rsidRPr="001842D7">
              <w:rPr>
                <w:rFonts w:asciiTheme="minorHAnsi" w:eastAsia="Calibri" w:hAnsiTheme="minorHAnsi" w:cs="Arial"/>
                <w:spacing w:val="-3"/>
                <w:sz w:val="18"/>
                <w:szCs w:val="18"/>
              </w:rPr>
              <w:t>Decrease in borrowings – repayments of principle</w:t>
            </w:r>
            <w:bookmarkEnd w:id="308"/>
            <w:r w:rsidRPr="001842D7">
              <w:rPr>
                <w:rFonts w:asciiTheme="minorHAnsi" w:eastAsia="Calibri" w:hAnsiTheme="minorHAnsi" w:cs="Arial"/>
                <w:spacing w:val="-3"/>
                <w:sz w:val="18"/>
                <w:szCs w:val="18"/>
              </w:rPr>
              <w:t xml:space="preserve"> </w:t>
            </w:r>
          </w:p>
        </w:tc>
        <w:tc>
          <w:tcPr>
            <w:tcW w:w="672" w:type="pct"/>
            <w:tcBorders>
              <w:top w:val="nil"/>
              <w:left w:val="nil"/>
              <w:right w:val="nil"/>
            </w:tcBorders>
            <w:shd w:val="clear" w:color="auto" w:fill="auto"/>
            <w:vAlign w:val="bottom"/>
          </w:tcPr>
          <w:p w14:paraId="7142730F" w14:textId="37208449"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(2</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664</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047)</w:t>
            </w:r>
          </w:p>
        </w:tc>
        <w:tc>
          <w:tcPr>
            <w:tcW w:w="671" w:type="pct"/>
            <w:tcBorders>
              <w:top w:val="nil"/>
              <w:left w:val="nil"/>
              <w:right w:val="nil"/>
            </w:tcBorders>
            <w:shd w:val="clear" w:color="auto" w:fill="auto"/>
            <w:vAlign w:val="bottom"/>
          </w:tcPr>
          <w:p w14:paraId="1D450D53" w14:textId="41574896"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(3,581,195)</w:t>
            </w:r>
          </w:p>
        </w:tc>
      </w:tr>
      <w:tr w:rsidR="008A789A" w:rsidRPr="003B575C" w14:paraId="70A24C3E" w14:textId="77777777" w:rsidTr="004D399B">
        <w:trPr>
          <w:trHeight w:hRule="exact" w:val="227"/>
        </w:trPr>
        <w:tc>
          <w:tcPr>
            <w:tcW w:w="3657" w:type="pct"/>
          </w:tcPr>
          <w:p w14:paraId="153B880A" w14:textId="3805231D" w:rsidR="008A789A" w:rsidRPr="008A789A" w:rsidRDefault="008A789A" w:rsidP="008A789A">
            <w:pPr>
              <w:keepLines/>
              <w:tabs>
                <w:tab w:val="right" w:pos="1202"/>
              </w:tabs>
              <w:spacing w:line="240" w:lineRule="exact"/>
              <w:outlineLvl w:val="0"/>
              <w:rPr>
                <w:rFonts w:ascii="Calibri" w:eastAsia="Calibri" w:hAnsi="Calibri" w:cs="Arial"/>
                <w:sz w:val="18"/>
                <w:szCs w:val="18"/>
              </w:rPr>
            </w:pPr>
            <w:r w:rsidRPr="008A789A">
              <w:rPr>
                <w:rFonts w:ascii="Calibri" w:eastAsia="Calibri" w:hAnsi="Calibri" w:cs="Arial"/>
                <w:color w:val="000000" w:themeColor="text1"/>
                <w:sz w:val="18"/>
                <w:szCs w:val="18"/>
              </w:rPr>
              <w:t>Decrease in bonds payable - repayment</w:t>
            </w:r>
          </w:p>
        </w:tc>
        <w:tc>
          <w:tcPr>
            <w:tcW w:w="672" w:type="pct"/>
            <w:vAlign w:val="bottom"/>
          </w:tcPr>
          <w:p w14:paraId="27DEB4E3" w14:textId="1F3BD3E1"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(1</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135</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104)</w:t>
            </w:r>
          </w:p>
        </w:tc>
        <w:tc>
          <w:tcPr>
            <w:tcW w:w="671" w:type="pct"/>
            <w:shd w:val="clear" w:color="auto" w:fill="auto"/>
            <w:vAlign w:val="bottom"/>
          </w:tcPr>
          <w:p w14:paraId="25CE265C" w14:textId="549512E8" w:rsidR="008A789A" w:rsidRPr="001842D7" w:rsidRDefault="008A789A" w:rsidP="008A789A">
            <w:pPr>
              <w:keepLines/>
              <w:tabs>
                <w:tab w:val="right" w:pos="1202"/>
              </w:tabs>
              <w:spacing w:line="240" w:lineRule="exact"/>
              <w:jc w:val="right"/>
              <w:outlineLvl w:val="0"/>
              <w:rPr>
                <w:rFonts w:asciiTheme="minorHAnsi" w:hAnsiTheme="minorHAnsi" w:cstheme="minorHAnsi"/>
                <w:color w:val="000000" w:themeColor="text1"/>
                <w:spacing w:val="-2"/>
                <w:sz w:val="18"/>
                <w:szCs w:val="18"/>
                <w:lang w:val="hr-HR"/>
              </w:rPr>
            </w:pPr>
            <w:r>
              <w:rPr>
                <w:rFonts w:asciiTheme="minorHAnsi" w:hAnsiTheme="minorHAnsi" w:cstheme="minorHAnsi"/>
                <w:color w:val="000000" w:themeColor="text1"/>
                <w:spacing w:val="-2"/>
                <w:sz w:val="18"/>
                <w:szCs w:val="18"/>
                <w:lang w:val="hr-HR"/>
              </w:rPr>
              <w:t>-</w:t>
            </w:r>
          </w:p>
        </w:tc>
      </w:tr>
      <w:tr w:rsidR="008A789A" w:rsidRPr="003B575C" w14:paraId="57C932B5" w14:textId="77777777" w:rsidTr="004D399B">
        <w:trPr>
          <w:trHeight w:hRule="exact" w:val="227"/>
        </w:trPr>
        <w:tc>
          <w:tcPr>
            <w:tcW w:w="3657" w:type="pct"/>
          </w:tcPr>
          <w:p w14:paraId="768ACCB4" w14:textId="77777777" w:rsidR="008A789A" w:rsidRPr="001842D7" w:rsidRDefault="008A789A" w:rsidP="008A789A">
            <w:pPr>
              <w:keepLines/>
              <w:tabs>
                <w:tab w:val="right" w:pos="1202"/>
              </w:tabs>
              <w:spacing w:line="240" w:lineRule="exact"/>
              <w:outlineLvl w:val="0"/>
              <w:rPr>
                <w:rFonts w:ascii="Calibri" w:eastAsia="Calibri" w:hAnsi="Calibri" w:cs="Arial"/>
                <w:sz w:val="18"/>
                <w:szCs w:val="18"/>
              </w:rPr>
            </w:pPr>
            <w:bookmarkStart w:id="309" w:name="_Toc4057519"/>
            <w:r w:rsidRPr="001842D7">
              <w:rPr>
                <w:rFonts w:ascii="Calibri" w:eastAsia="Calibri" w:hAnsi="Calibri" w:cs="Arial"/>
                <w:sz w:val="18"/>
                <w:szCs w:val="18"/>
              </w:rPr>
              <w:t>Other</w:t>
            </w:r>
            <w:bookmarkEnd w:id="309"/>
          </w:p>
        </w:tc>
        <w:tc>
          <w:tcPr>
            <w:tcW w:w="672" w:type="pct"/>
            <w:tcBorders>
              <w:bottom w:val="single" w:sz="4" w:space="0" w:color="auto"/>
            </w:tcBorders>
            <w:vAlign w:val="bottom"/>
          </w:tcPr>
          <w:p w14:paraId="45DC0F00" w14:textId="7CE9D5C5"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(5</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963)</w:t>
            </w:r>
          </w:p>
        </w:tc>
        <w:tc>
          <w:tcPr>
            <w:tcW w:w="671" w:type="pct"/>
            <w:shd w:val="clear" w:color="auto" w:fill="auto"/>
            <w:vAlign w:val="bottom"/>
          </w:tcPr>
          <w:p w14:paraId="26384559" w14:textId="2AD75D66"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78</w:t>
            </w:r>
          </w:p>
        </w:tc>
      </w:tr>
      <w:tr w:rsidR="008A789A" w:rsidRPr="003B575C" w14:paraId="2118D968" w14:textId="77777777" w:rsidTr="004D399B">
        <w:trPr>
          <w:trHeight w:hRule="exact" w:val="284"/>
        </w:trPr>
        <w:tc>
          <w:tcPr>
            <w:tcW w:w="3657" w:type="pct"/>
          </w:tcPr>
          <w:p w14:paraId="5CAB3F9D" w14:textId="227C3103" w:rsidR="008A789A" w:rsidRPr="001842D7" w:rsidRDefault="008A789A" w:rsidP="008A789A">
            <w:pPr>
              <w:keepLines/>
              <w:tabs>
                <w:tab w:val="right" w:pos="1202"/>
              </w:tabs>
              <w:spacing w:line="240" w:lineRule="exact"/>
              <w:outlineLvl w:val="0"/>
              <w:rPr>
                <w:rFonts w:asciiTheme="minorHAnsi" w:eastAsia="Calibri" w:hAnsiTheme="minorHAnsi" w:cs="Arial"/>
                <w:b/>
                <w:bCs/>
                <w:spacing w:val="-3"/>
                <w:sz w:val="18"/>
                <w:szCs w:val="18"/>
              </w:rPr>
            </w:pPr>
            <w:bookmarkStart w:id="310" w:name="_Toc4057522"/>
            <w:r w:rsidRPr="001842D7">
              <w:rPr>
                <w:rFonts w:asciiTheme="minorHAnsi" w:eastAsia="Calibri" w:hAnsiTheme="minorHAnsi" w:cs="Arial"/>
                <w:b/>
                <w:bCs/>
                <w:sz w:val="18"/>
                <w:szCs w:val="18"/>
              </w:rPr>
              <w:t>Net cash used in financing activities</w:t>
            </w:r>
            <w:bookmarkEnd w:id="310"/>
            <w:r w:rsidRPr="001842D7">
              <w:rPr>
                <w:rFonts w:asciiTheme="minorHAnsi" w:eastAsia="Calibri" w:hAnsiTheme="minorHAnsi" w:cs="Arial"/>
                <w:b/>
                <w:bCs/>
                <w:sz w:val="18"/>
                <w:szCs w:val="18"/>
              </w:rPr>
              <w:t xml:space="preserve"> </w:t>
            </w:r>
          </w:p>
        </w:tc>
        <w:tc>
          <w:tcPr>
            <w:tcW w:w="672" w:type="pct"/>
            <w:tcBorders>
              <w:top w:val="single" w:sz="4" w:space="0" w:color="auto"/>
              <w:bottom w:val="single" w:sz="12" w:space="0" w:color="auto"/>
            </w:tcBorders>
            <w:vAlign w:val="bottom"/>
          </w:tcPr>
          <w:p w14:paraId="30B45F86" w14:textId="25FD7702" w:rsidR="008A789A" w:rsidRPr="008A789A" w:rsidRDefault="008A789A" w:rsidP="008A789A">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bCs/>
                <w:color w:val="000000" w:themeColor="text1"/>
                <w:sz w:val="18"/>
                <w:szCs w:val="18"/>
                <w:lang w:val="hr-HR"/>
              </w:rPr>
              <w:t>1</w:t>
            </w:r>
            <w:r w:rsidR="00660FEB">
              <w:rPr>
                <w:rFonts w:asciiTheme="minorHAnsi" w:hAnsiTheme="minorHAnsi" w:cstheme="minorHAnsi"/>
                <w:b/>
                <w:bCs/>
                <w:color w:val="000000" w:themeColor="text1"/>
                <w:sz w:val="18"/>
                <w:szCs w:val="18"/>
                <w:lang w:val="hr-HR"/>
              </w:rPr>
              <w:t>,</w:t>
            </w:r>
            <w:r w:rsidRPr="008A789A">
              <w:rPr>
                <w:rFonts w:asciiTheme="minorHAnsi" w:hAnsiTheme="minorHAnsi" w:cstheme="minorHAnsi"/>
                <w:b/>
                <w:bCs/>
                <w:color w:val="000000" w:themeColor="text1"/>
                <w:sz w:val="18"/>
                <w:szCs w:val="18"/>
                <w:lang w:val="hr-HR"/>
              </w:rPr>
              <w:t>214</w:t>
            </w:r>
            <w:r w:rsidR="00660FEB">
              <w:rPr>
                <w:rFonts w:asciiTheme="minorHAnsi" w:hAnsiTheme="minorHAnsi" w:cstheme="minorHAnsi"/>
                <w:b/>
                <w:bCs/>
                <w:color w:val="000000" w:themeColor="text1"/>
                <w:sz w:val="18"/>
                <w:szCs w:val="18"/>
                <w:lang w:val="hr-HR"/>
              </w:rPr>
              <w:t>,</w:t>
            </w:r>
            <w:r w:rsidRPr="008A789A">
              <w:rPr>
                <w:rFonts w:asciiTheme="minorHAnsi" w:hAnsiTheme="minorHAnsi" w:cstheme="minorHAnsi"/>
                <w:b/>
                <w:bCs/>
                <w:color w:val="000000" w:themeColor="text1"/>
                <w:sz w:val="18"/>
                <w:szCs w:val="18"/>
                <w:lang w:val="hr-HR"/>
              </w:rPr>
              <w:t>401</w:t>
            </w:r>
          </w:p>
        </w:tc>
        <w:tc>
          <w:tcPr>
            <w:tcW w:w="671" w:type="pct"/>
            <w:tcBorders>
              <w:top w:val="single" w:sz="4" w:space="0" w:color="auto"/>
              <w:bottom w:val="single" w:sz="12" w:space="0" w:color="auto"/>
            </w:tcBorders>
            <w:shd w:val="clear" w:color="auto" w:fill="auto"/>
            <w:vAlign w:val="bottom"/>
          </w:tcPr>
          <w:p w14:paraId="12C16A54" w14:textId="237A2CCD" w:rsidR="008A789A" w:rsidRPr="001842D7" w:rsidRDefault="008A789A" w:rsidP="008A789A">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z w:val="18"/>
                <w:szCs w:val="18"/>
                <w:lang w:val="hr-HR"/>
              </w:rPr>
              <w:t>(494,891)</w:t>
            </w:r>
          </w:p>
        </w:tc>
      </w:tr>
      <w:tr w:rsidR="001C6C6A" w:rsidRPr="003B575C" w14:paraId="10DCA21E" w14:textId="77777777" w:rsidTr="00F23FC5">
        <w:trPr>
          <w:trHeight w:hRule="exact" w:val="356"/>
        </w:trPr>
        <w:tc>
          <w:tcPr>
            <w:tcW w:w="3657" w:type="pct"/>
            <w:vAlign w:val="bottom"/>
          </w:tcPr>
          <w:p w14:paraId="515929CC" w14:textId="77777777" w:rsidR="001C6C6A" w:rsidRPr="001842D7" w:rsidRDefault="001C6C6A" w:rsidP="001C6C6A">
            <w:pPr>
              <w:keepLines/>
              <w:tabs>
                <w:tab w:val="right" w:pos="1202"/>
              </w:tabs>
              <w:spacing w:line="240" w:lineRule="exact"/>
              <w:outlineLvl w:val="0"/>
              <w:rPr>
                <w:rFonts w:asciiTheme="minorHAnsi" w:eastAsia="Calibri" w:hAnsiTheme="minorHAnsi" w:cs="Arial"/>
                <w:b/>
                <w:bCs/>
                <w:sz w:val="18"/>
                <w:szCs w:val="18"/>
              </w:rPr>
            </w:pPr>
            <w:bookmarkStart w:id="311" w:name="_Toc4057523"/>
            <w:r w:rsidRPr="001842D7">
              <w:rPr>
                <w:rFonts w:asciiTheme="minorHAnsi" w:eastAsia="Calibri" w:hAnsiTheme="minorHAnsi" w:cs="Arial"/>
                <w:b/>
                <w:bCs/>
                <w:sz w:val="18"/>
                <w:szCs w:val="18"/>
              </w:rPr>
              <w:t>Effect of foreign currency to cash and cash equivalents</w:t>
            </w:r>
            <w:bookmarkEnd w:id="311"/>
          </w:p>
        </w:tc>
        <w:tc>
          <w:tcPr>
            <w:tcW w:w="672" w:type="pct"/>
            <w:tcBorders>
              <w:top w:val="single" w:sz="12" w:space="0" w:color="auto"/>
            </w:tcBorders>
            <w:shd w:val="clear" w:color="auto" w:fill="auto"/>
            <w:vAlign w:val="bottom"/>
          </w:tcPr>
          <w:p w14:paraId="64A547BB" w14:textId="77777777" w:rsidR="001C6C6A" w:rsidRPr="001842D7" w:rsidRDefault="001C6C6A" w:rsidP="001C6C6A">
            <w:pPr>
              <w:spacing w:line="240" w:lineRule="exact"/>
              <w:jc w:val="right"/>
              <w:rPr>
                <w:rFonts w:asciiTheme="minorHAnsi" w:eastAsia="Calibri" w:hAnsiTheme="minorHAnsi" w:cs="Arial"/>
                <w:b/>
                <w:bCs/>
                <w:sz w:val="18"/>
                <w:szCs w:val="18"/>
              </w:rPr>
            </w:pPr>
          </w:p>
        </w:tc>
        <w:tc>
          <w:tcPr>
            <w:tcW w:w="671" w:type="pct"/>
            <w:tcBorders>
              <w:top w:val="single" w:sz="12" w:space="0" w:color="auto"/>
            </w:tcBorders>
            <w:shd w:val="clear" w:color="auto" w:fill="auto"/>
            <w:vAlign w:val="bottom"/>
          </w:tcPr>
          <w:p w14:paraId="33BDBBDB" w14:textId="77777777" w:rsidR="001C6C6A" w:rsidRPr="001842D7" w:rsidRDefault="001C6C6A" w:rsidP="001C6C6A">
            <w:pPr>
              <w:spacing w:line="240" w:lineRule="exact"/>
              <w:jc w:val="right"/>
              <w:rPr>
                <w:rFonts w:asciiTheme="minorHAnsi" w:eastAsia="Calibri" w:hAnsiTheme="minorHAnsi" w:cs="Arial"/>
                <w:b/>
                <w:bCs/>
                <w:sz w:val="18"/>
                <w:szCs w:val="18"/>
              </w:rPr>
            </w:pPr>
          </w:p>
        </w:tc>
      </w:tr>
      <w:tr w:rsidR="008A789A" w:rsidRPr="003B575C" w14:paraId="61040D0D" w14:textId="77777777" w:rsidTr="004D399B">
        <w:trPr>
          <w:trHeight w:hRule="exact" w:val="227"/>
        </w:trPr>
        <w:tc>
          <w:tcPr>
            <w:tcW w:w="3657" w:type="pct"/>
          </w:tcPr>
          <w:p w14:paraId="7B441F67" w14:textId="77777777" w:rsidR="008A789A" w:rsidRPr="001842D7" w:rsidRDefault="008A789A" w:rsidP="008A789A">
            <w:pPr>
              <w:keepLines/>
              <w:tabs>
                <w:tab w:val="right" w:pos="1202"/>
              </w:tabs>
              <w:spacing w:line="240" w:lineRule="exact"/>
              <w:outlineLvl w:val="0"/>
              <w:rPr>
                <w:rFonts w:asciiTheme="minorHAnsi" w:eastAsia="Calibri" w:hAnsiTheme="minorHAnsi" w:cs="Arial"/>
                <w:bCs/>
                <w:sz w:val="18"/>
                <w:szCs w:val="18"/>
              </w:rPr>
            </w:pPr>
            <w:bookmarkStart w:id="312" w:name="_Toc4057524"/>
            <w:r w:rsidRPr="001842D7">
              <w:rPr>
                <w:rFonts w:asciiTheme="minorHAnsi" w:eastAsia="Calibri" w:hAnsiTheme="minorHAnsi" w:cs="Arial"/>
                <w:bCs/>
                <w:sz w:val="18"/>
                <w:szCs w:val="18"/>
              </w:rPr>
              <w:t>Net foreign exchange</w:t>
            </w:r>
            <w:bookmarkEnd w:id="312"/>
            <w:r w:rsidRPr="001842D7">
              <w:rPr>
                <w:rFonts w:asciiTheme="minorHAnsi" w:eastAsia="Calibri" w:hAnsiTheme="minorHAnsi" w:cs="Arial"/>
                <w:bCs/>
                <w:sz w:val="18"/>
                <w:szCs w:val="18"/>
              </w:rPr>
              <w:t xml:space="preserve"> </w:t>
            </w:r>
          </w:p>
        </w:tc>
        <w:tc>
          <w:tcPr>
            <w:tcW w:w="672" w:type="pct"/>
            <w:tcBorders>
              <w:bottom w:val="single" w:sz="4" w:space="0" w:color="auto"/>
            </w:tcBorders>
            <w:vAlign w:val="bottom"/>
          </w:tcPr>
          <w:p w14:paraId="7F75AFB2" w14:textId="1E73BFFB"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bCs/>
                <w:color w:val="000000" w:themeColor="text1"/>
                <w:sz w:val="18"/>
                <w:szCs w:val="18"/>
                <w:lang w:val="hr-HR"/>
              </w:rPr>
              <w:t>153</w:t>
            </w:r>
            <w:r w:rsidR="00660FEB">
              <w:rPr>
                <w:rFonts w:asciiTheme="minorHAnsi" w:hAnsiTheme="minorHAnsi" w:cstheme="minorHAnsi"/>
                <w:bCs/>
                <w:color w:val="000000" w:themeColor="text1"/>
                <w:sz w:val="18"/>
                <w:szCs w:val="18"/>
                <w:lang w:val="hr-HR"/>
              </w:rPr>
              <w:t>,</w:t>
            </w:r>
            <w:r w:rsidRPr="008A789A">
              <w:rPr>
                <w:rFonts w:asciiTheme="minorHAnsi" w:hAnsiTheme="minorHAnsi" w:cstheme="minorHAnsi"/>
                <w:bCs/>
                <w:color w:val="000000" w:themeColor="text1"/>
                <w:sz w:val="18"/>
                <w:szCs w:val="18"/>
                <w:lang w:val="hr-HR"/>
              </w:rPr>
              <w:t>931</w:t>
            </w:r>
          </w:p>
        </w:tc>
        <w:tc>
          <w:tcPr>
            <w:tcW w:w="671" w:type="pct"/>
            <w:shd w:val="clear" w:color="auto" w:fill="auto"/>
            <w:vAlign w:val="bottom"/>
          </w:tcPr>
          <w:p w14:paraId="60E2347A" w14:textId="0B043B39"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bCs/>
                <w:color w:val="000000" w:themeColor="text1"/>
                <w:sz w:val="18"/>
                <w:szCs w:val="18"/>
                <w:lang w:val="hr-HR"/>
              </w:rPr>
              <w:t>70,637</w:t>
            </w:r>
          </w:p>
        </w:tc>
      </w:tr>
      <w:tr w:rsidR="008A789A" w:rsidRPr="003B575C" w14:paraId="06881AFE" w14:textId="77777777" w:rsidTr="004D399B">
        <w:trPr>
          <w:trHeight w:hRule="exact" w:val="284"/>
        </w:trPr>
        <w:tc>
          <w:tcPr>
            <w:tcW w:w="3657" w:type="pct"/>
            <w:vAlign w:val="center"/>
          </w:tcPr>
          <w:p w14:paraId="737598AA" w14:textId="77777777" w:rsidR="008A789A" w:rsidRPr="001842D7" w:rsidRDefault="008A789A" w:rsidP="008A789A">
            <w:pPr>
              <w:keepLines/>
              <w:tabs>
                <w:tab w:val="right" w:pos="1202"/>
              </w:tabs>
              <w:spacing w:line="240" w:lineRule="exact"/>
              <w:outlineLvl w:val="0"/>
              <w:rPr>
                <w:rFonts w:asciiTheme="minorHAnsi" w:eastAsia="Calibri" w:hAnsiTheme="minorHAnsi" w:cs="Arial"/>
                <w:b/>
                <w:spacing w:val="-3"/>
                <w:sz w:val="18"/>
                <w:szCs w:val="18"/>
              </w:rPr>
            </w:pPr>
            <w:bookmarkStart w:id="313" w:name="_Toc4057527"/>
            <w:r w:rsidRPr="001842D7">
              <w:rPr>
                <w:rFonts w:asciiTheme="minorHAnsi" w:eastAsia="Calibri" w:hAnsiTheme="minorHAnsi" w:cs="Arial"/>
                <w:b/>
                <w:spacing w:val="-3"/>
                <w:sz w:val="18"/>
                <w:szCs w:val="18"/>
              </w:rPr>
              <w:t>Net  effect</w:t>
            </w:r>
            <w:bookmarkEnd w:id="313"/>
          </w:p>
        </w:tc>
        <w:tc>
          <w:tcPr>
            <w:tcW w:w="672" w:type="pct"/>
            <w:tcBorders>
              <w:top w:val="single" w:sz="4" w:space="0" w:color="auto"/>
              <w:bottom w:val="single" w:sz="12" w:space="0" w:color="auto"/>
            </w:tcBorders>
            <w:vAlign w:val="bottom"/>
          </w:tcPr>
          <w:p w14:paraId="016EB603" w14:textId="56B797F2" w:rsidR="008A789A" w:rsidRPr="008A789A" w:rsidRDefault="008A789A" w:rsidP="008A789A">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color w:val="000000" w:themeColor="text1"/>
                <w:spacing w:val="-3"/>
                <w:sz w:val="18"/>
                <w:szCs w:val="18"/>
                <w:lang w:val="hr-HR"/>
              </w:rPr>
              <w:t>153</w:t>
            </w:r>
            <w:r w:rsidR="00660FEB">
              <w:rPr>
                <w:rFonts w:asciiTheme="minorHAnsi" w:hAnsiTheme="minorHAnsi" w:cstheme="minorHAnsi"/>
                <w:b/>
                <w:color w:val="000000" w:themeColor="text1"/>
                <w:spacing w:val="-3"/>
                <w:sz w:val="18"/>
                <w:szCs w:val="18"/>
                <w:lang w:val="hr-HR"/>
              </w:rPr>
              <w:t>,</w:t>
            </w:r>
            <w:r w:rsidRPr="008A789A">
              <w:rPr>
                <w:rFonts w:asciiTheme="minorHAnsi" w:hAnsiTheme="minorHAnsi" w:cstheme="minorHAnsi"/>
                <w:b/>
                <w:color w:val="000000" w:themeColor="text1"/>
                <w:spacing w:val="-3"/>
                <w:sz w:val="18"/>
                <w:szCs w:val="18"/>
                <w:lang w:val="hr-HR"/>
              </w:rPr>
              <w:t>931</w:t>
            </w:r>
          </w:p>
        </w:tc>
        <w:tc>
          <w:tcPr>
            <w:tcW w:w="671" w:type="pct"/>
            <w:tcBorders>
              <w:top w:val="single" w:sz="2" w:space="0" w:color="auto"/>
              <w:bottom w:val="single" w:sz="12" w:space="0" w:color="auto"/>
              <w:right w:val="nil"/>
            </w:tcBorders>
            <w:shd w:val="clear" w:color="auto" w:fill="auto"/>
            <w:vAlign w:val="bottom"/>
          </w:tcPr>
          <w:p w14:paraId="0F493522" w14:textId="662B1B5D" w:rsidR="008A789A" w:rsidRPr="001842D7" w:rsidRDefault="008A789A" w:rsidP="008A789A">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color w:val="000000" w:themeColor="text1"/>
                <w:spacing w:val="-3"/>
                <w:sz w:val="18"/>
                <w:szCs w:val="18"/>
                <w:lang w:val="hr-HR"/>
              </w:rPr>
              <w:t>70,637</w:t>
            </w:r>
          </w:p>
        </w:tc>
      </w:tr>
      <w:tr w:rsidR="001C6C6A" w:rsidRPr="003B575C" w14:paraId="1EA74898" w14:textId="77777777" w:rsidTr="008A789A">
        <w:trPr>
          <w:trHeight w:hRule="exact" w:val="113"/>
        </w:trPr>
        <w:tc>
          <w:tcPr>
            <w:tcW w:w="3657" w:type="pct"/>
            <w:vAlign w:val="center"/>
          </w:tcPr>
          <w:p w14:paraId="573493AA" w14:textId="77777777" w:rsidR="001C6C6A" w:rsidRPr="001842D7" w:rsidRDefault="001C6C6A" w:rsidP="001C6C6A">
            <w:pPr>
              <w:keepLines/>
              <w:tabs>
                <w:tab w:val="right" w:pos="1202"/>
              </w:tabs>
              <w:spacing w:line="240" w:lineRule="exact"/>
              <w:outlineLvl w:val="0"/>
              <w:rPr>
                <w:rFonts w:asciiTheme="minorHAnsi" w:eastAsia="Calibri" w:hAnsiTheme="minorHAnsi" w:cs="Arial"/>
                <w:b/>
                <w:spacing w:val="-3"/>
                <w:sz w:val="18"/>
                <w:szCs w:val="18"/>
              </w:rPr>
            </w:pPr>
          </w:p>
        </w:tc>
        <w:tc>
          <w:tcPr>
            <w:tcW w:w="672" w:type="pct"/>
            <w:tcBorders>
              <w:top w:val="single" w:sz="4" w:space="0" w:color="auto"/>
            </w:tcBorders>
            <w:vAlign w:val="bottom"/>
          </w:tcPr>
          <w:p w14:paraId="1711CEC1" w14:textId="77777777" w:rsidR="001C6C6A" w:rsidRPr="001842D7" w:rsidRDefault="001C6C6A" w:rsidP="001C6C6A">
            <w:pPr>
              <w:spacing w:line="240" w:lineRule="exact"/>
              <w:jc w:val="right"/>
              <w:rPr>
                <w:rFonts w:asciiTheme="minorHAnsi" w:hAnsiTheme="minorHAnsi" w:cstheme="minorHAnsi"/>
                <w:b/>
                <w:color w:val="000000" w:themeColor="text1"/>
                <w:spacing w:val="-3"/>
                <w:sz w:val="18"/>
                <w:szCs w:val="18"/>
                <w:lang w:val="hr-HR"/>
              </w:rPr>
            </w:pPr>
          </w:p>
        </w:tc>
        <w:tc>
          <w:tcPr>
            <w:tcW w:w="671" w:type="pct"/>
            <w:tcBorders>
              <w:top w:val="single" w:sz="2" w:space="0" w:color="auto"/>
              <w:right w:val="nil"/>
            </w:tcBorders>
            <w:shd w:val="clear" w:color="auto" w:fill="auto"/>
            <w:vAlign w:val="bottom"/>
          </w:tcPr>
          <w:p w14:paraId="21358E78" w14:textId="77777777" w:rsidR="001C6C6A" w:rsidRPr="001842D7" w:rsidRDefault="001C6C6A" w:rsidP="001C6C6A">
            <w:pPr>
              <w:spacing w:line="240" w:lineRule="exact"/>
              <w:jc w:val="right"/>
              <w:rPr>
                <w:rFonts w:asciiTheme="minorHAnsi" w:eastAsia="Calibri" w:hAnsiTheme="minorHAnsi" w:cs="Arial"/>
                <w:b/>
                <w:bCs/>
                <w:spacing w:val="-2"/>
                <w:sz w:val="18"/>
                <w:szCs w:val="18"/>
              </w:rPr>
            </w:pPr>
          </w:p>
        </w:tc>
      </w:tr>
      <w:tr w:rsidR="008A789A" w:rsidRPr="003B575C" w14:paraId="36112BA4" w14:textId="77777777" w:rsidTr="008A789A">
        <w:trPr>
          <w:trHeight w:hRule="exact" w:val="284"/>
        </w:trPr>
        <w:tc>
          <w:tcPr>
            <w:tcW w:w="3657" w:type="pct"/>
          </w:tcPr>
          <w:p w14:paraId="2E8045BF" w14:textId="308E2F97" w:rsidR="008A789A" w:rsidRPr="001842D7" w:rsidRDefault="008A789A" w:rsidP="008A789A">
            <w:pPr>
              <w:keepLines/>
              <w:tabs>
                <w:tab w:val="right" w:pos="1202"/>
              </w:tabs>
              <w:spacing w:line="240" w:lineRule="exact"/>
              <w:outlineLvl w:val="0"/>
              <w:rPr>
                <w:rFonts w:asciiTheme="minorHAnsi" w:eastAsia="Calibri" w:hAnsiTheme="minorHAnsi" w:cs="Arial"/>
                <w:sz w:val="18"/>
                <w:szCs w:val="18"/>
              </w:rPr>
            </w:pPr>
            <w:bookmarkStart w:id="314" w:name="_Toc4057528"/>
            <w:r w:rsidRPr="001842D7">
              <w:rPr>
                <w:rFonts w:asciiTheme="minorHAnsi" w:eastAsia="Calibri" w:hAnsiTheme="minorHAnsi" w:cs="Arial"/>
                <w:sz w:val="18"/>
                <w:szCs w:val="18"/>
              </w:rPr>
              <w:t xml:space="preserve">Net </w:t>
            </w:r>
            <w:r>
              <w:rPr>
                <w:rFonts w:asciiTheme="minorHAnsi" w:eastAsia="Calibri" w:hAnsiTheme="minorHAnsi" w:cs="Arial"/>
                <w:sz w:val="18"/>
                <w:szCs w:val="18"/>
              </w:rPr>
              <w:t>increase/</w:t>
            </w:r>
            <w:r w:rsidRPr="001842D7">
              <w:rPr>
                <w:rFonts w:asciiTheme="minorHAnsi" w:eastAsia="Calibri" w:hAnsiTheme="minorHAnsi" w:cs="Arial"/>
                <w:sz w:val="18"/>
                <w:szCs w:val="18"/>
              </w:rPr>
              <w:t>decrease in cash and cash equivalents</w:t>
            </w:r>
            <w:bookmarkEnd w:id="314"/>
            <w:r w:rsidRPr="001842D7">
              <w:rPr>
                <w:rFonts w:asciiTheme="minorHAnsi" w:eastAsia="Calibri" w:hAnsiTheme="minorHAnsi" w:cs="Arial"/>
                <w:sz w:val="18"/>
                <w:szCs w:val="18"/>
              </w:rPr>
              <w:t xml:space="preserve"> </w:t>
            </w:r>
          </w:p>
        </w:tc>
        <w:tc>
          <w:tcPr>
            <w:tcW w:w="672" w:type="pct"/>
            <w:vAlign w:val="bottom"/>
          </w:tcPr>
          <w:p w14:paraId="0A008CD0" w14:textId="13F2079E"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772</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839</w:t>
            </w:r>
          </w:p>
        </w:tc>
        <w:tc>
          <w:tcPr>
            <w:tcW w:w="671" w:type="pct"/>
            <w:shd w:val="clear" w:color="auto" w:fill="auto"/>
            <w:vAlign w:val="bottom"/>
          </w:tcPr>
          <w:p w14:paraId="5226D048" w14:textId="1DEA3EE3"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(60,756)</w:t>
            </w:r>
          </w:p>
        </w:tc>
      </w:tr>
      <w:tr w:rsidR="008A789A" w:rsidRPr="003B575C" w14:paraId="641C8087" w14:textId="77777777" w:rsidTr="008A789A">
        <w:trPr>
          <w:trHeight w:hRule="exact" w:val="170"/>
        </w:trPr>
        <w:tc>
          <w:tcPr>
            <w:tcW w:w="3657" w:type="pct"/>
          </w:tcPr>
          <w:p w14:paraId="6AC9B972" w14:textId="77777777" w:rsidR="008A789A" w:rsidRPr="001842D7" w:rsidRDefault="008A789A" w:rsidP="008A789A">
            <w:pPr>
              <w:keepLines/>
              <w:tabs>
                <w:tab w:val="right" w:pos="1202"/>
              </w:tabs>
              <w:spacing w:line="240" w:lineRule="exact"/>
              <w:outlineLvl w:val="0"/>
              <w:rPr>
                <w:rFonts w:asciiTheme="minorHAnsi" w:eastAsia="Calibri" w:hAnsiTheme="minorHAnsi" w:cs="Arial"/>
                <w:sz w:val="18"/>
                <w:szCs w:val="18"/>
              </w:rPr>
            </w:pPr>
          </w:p>
        </w:tc>
        <w:tc>
          <w:tcPr>
            <w:tcW w:w="672" w:type="pct"/>
            <w:vAlign w:val="bottom"/>
          </w:tcPr>
          <w:p w14:paraId="57DC4957" w14:textId="77777777"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p>
        </w:tc>
        <w:tc>
          <w:tcPr>
            <w:tcW w:w="671" w:type="pct"/>
            <w:shd w:val="clear" w:color="auto" w:fill="auto"/>
          </w:tcPr>
          <w:p w14:paraId="38F6836B" w14:textId="77777777"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p>
        </w:tc>
      </w:tr>
      <w:tr w:rsidR="008A789A" w:rsidRPr="003B575C" w14:paraId="72F76522" w14:textId="77777777" w:rsidTr="00042D37">
        <w:trPr>
          <w:trHeight w:hRule="exact" w:val="227"/>
        </w:trPr>
        <w:tc>
          <w:tcPr>
            <w:tcW w:w="3657" w:type="pct"/>
            <w:vAlign w:val="center"/>
          </w:tcPr>
          <w:p w14:paraId="4BC40DB1" w14:textId="33774625" w:rsidR="008A789A" w:rsidRPr="001842D7" w:rsidRDefault="008A789A" w:rsidP="008A789A">
            <w:pPr>
              <w:keepLines/>
              <w:tabs>
                <w:tab w:val="right" w:pos="1202"/>
              </w:tabs>
              <w:spacing w:line="240" w:lineRule="exact"/>
              <w:outlineLvl w:val="0"/>
              <w:rPr>
                <w:rFonts w:asciiTheme="minorHAnsi" w:eastAsia="Calibri" w:hAnsiTheme="minorHAnsi" w:cs="Arial"/>
                <w:sz w:val="18"/>
                <w:szCs w:val="18"/>
              </w:rPr>
            </w:pPr>
            <w:bookmarkStart w:id="315" w:name="_Toc4057531"/>
            <w:r w:rsidRPr="001842D7">
              <w:rPr>
                <w:rFonts w:asciiTheme="minorHAnsi" w:eastAsia="Calibri" w:hAnsiTheme="minorHAnsi" w:cs="Arial"/>
                <w:sz w:val="18"/>
                <w:szCs w:val="18"/>
              </w:rPr>
              <w:t>Cash and cash equivalents balance as of 1 January, before impairment</w:t>
            </w:r>
            <w:bookmarkEnd w:id="315"/>
          </w:p>
        </w:tc>
        <w:tc>
          <w:tcPr>
            <w:tcW w:w="672" w:type="pct"/>
            <w:tcBorders>
              <w:top w:val="nil"/>
              <w:left w:val="nil"/>
              <w:bottom w:val="nil"/>
              <w:right w:val="nil"/>
            </w:tcBorders>
            <w:shd w:val="clear" w:color="auto" w:fill="auto"/>
            <w:vAlign w:val="bottom"/>
          </w:tcPr>
          <w:p w14:paraId="3B4E1458" w14:textId="7283B7C1"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881</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966</w:t>
            </w:r>
          </w:p>
        </w:tc>
        <w:tc>
          <w:tcPr>
            <w:tcW w:w="671" w:type="pct"/>
            <w:tcBorders>
              <w:top w:val="nil"/>
              <w:left w:val="nil"/>
              <w:bottom w:val="nil"/>
              <w:right w:val="nil"/>
            </w:tcBorders>
            <w:shd w:val="clear" w:color="auto" w:fill="auto"/>
            <w:vAlign w:val="bottom"/>
          </w:tcPr>
          <w:p w14:paraId="3D6F5407" w14:textId="4A53D40E"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 xml:space="preserve">     942,722</w:t>
            </w:r>
          </w:p>
        </w:tc>
      </w:tr>
      <w:tr w:rsidR="008A789A" w:rsidRPr="003B575C" w14:paraId="2E128636" w14:textId="77777777" w:rsidTr="00042D37">
        <w:trPr>
          <w:trHeight w:hRule="exact" w:val="227"/>
        </w:trPr>
        <w:tc>
          <w:tcPr>
            <w:tcW w:w="3657" w:type="pct"/>
            <w:vAlign w:val="center"/>
          </w:tcPr>
          <w:p w14:paraId="632F1E47" w14:textId="7DFACB94" w:rsidR="008A789A" w:rsidRPr="001842D7" w:rsidRDefault="008A789A" w:rsidP="008A789A">
            <w:pPr>
              <w:keepLines/>
              <w:tabs>
                <w:tab w:val="right" w:pos="1202"/>
              </w:tabs>
              <w:spacing w:line="260" w:lineRule="exact"/>
              <w:outlineLvl w:val="0"/>
              <w:rPr>
                <w:rFonts w:asciiTheme="minorHAnsi" w:eastAsia="Calibri" w:hAnsiTheme="minorHAnsi" w:cs="Arial"/>
                <w:sz w:val="18"/>
                <w:szCs w:val="18"/>
              </w:rPr>
            </w:pPr>
            <w:bookmarkStart w:id="316" w:name="_Toc4057534"/>
            <w:r w:rsidRPr="001842D7">
              <w:rPr>
                <w:rFonts w:asciiTheme="minorHAnsi" w:eastAsia="Calibri" w:hAnsiTheme="minorHAnsi" w:cs="Arial"/>
                <w:sz w:val="18"/>
                <w:szCs w:val="18"/>
              </w:rPr>
              <w:t xml:space="preserve">Net </w:t>
            </w:r>
            <w:r>
              <w:rPr>
                <w:rFonts w:asciiTheme="minorHAnsi" w:eastAsia="Calibri" w:hAnsiTheme="minorHAnsi" w:cs="Arial"/>
                <w:sz w:val="18"/>
                <w:szCs w:val="18"/>
              </w:rPr>
              <w:t>increase/</w:t>
            </w:r>
            <w:r w:rsidR="00C87699">
              <w:rPr>
                <w:rFonts w:asciiTheme="minorHAnsi" w:eastAsia="Calibri" w:hAnsiTheme="minorHAnsi" w:cs="Arial"/>
                <w:sz w:val="18"/>
                <w:szCs w:val="18"/>
              </w:rPr>
              <w:t>(</w:t>
            </w:r>
            <w:r w:rsidRPr="001842D7">
              <w:rPr>
                <w:rFonts w:asciiTheme="minorHAnsi" w:eastAsia="Calibri" w:hAnsiTheme="minorHAnsi" w:cs="Arial"/>
                <w:sz w:val="18"/>
                <w:szCs w:val="18"/>
              </w:rPr>
              <w:t>decrease</w:t>
            </w:r>
            <w:r w:rsidR="00C87699">
              <w:rPr>
                <w:rFonts w:asciiTheme="minorHAnsi" w:eastAsia="Calibri" w:hAnsiTheme="minorHAnsi" w:cs="Arial"/>
                <w:sz w:val="18"/>
                <w:szCs w:val="18"/>
              </w:rPr>
              <w:t>)</w:t>
            </w:r>
            <w:r w:rsidRPr="001842D7">
              <w:rPr>
                <w:rFonts w:asciiTheme="minorHAnsi" w:eastAsia="Calibri" w:hAnsiTheme="minorHAnsi" w:cs="Arial"/>
                <w:sz w:val="18"/>
                <w:szCs w:val="18"/>
              </w:rPr>
              <w:t xml:space="preserve"> in cash and cash equivalents</w:t>
            </w:r>
            <w:bookmarkEnd w:id="316"/>
          </w:p>
        </w:tc>
        <w:tc>
          <w:tcPr>
            <w:tcW w:w="672" w:type="pct"/>
            <w:tcBorders>
              <w:top w:val="nil"/>
              <w:left w:val="nil"/>
              <w:bottom w:val="nil"/>
              <w:right w:val="nil"/>
            </w:tcBorders>
            <w:shd w:val="clear" w:color="auto" w:fill="auto"/>
            <w:vAlign w:val="bottom"/>
          </w:tcPr>
          <w:p w14:paraId="21A98102" w14:textId="62154947" w:rsidR="008A789A" w:rsidRPr="008A789A"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8A789A">
              <w:rPr>
                <w:rFonts w:asciiTheme="minorHAnsi" w:hAnsiTheme="minorHAnsi" w:cstheme="minorHAnsi"/>
                <w:color w:val="000000" w:themeColor="text1"/>
                <w:spacing w:val="-2"/>
                <w:sz w:val="18"/>
                <w:szCs w:val="18"/>
                <w:lang w:val="hr-HR"/>
              </w:rPr>
              <w:t>772</w:t>
            </w:r>
            <w:r w:rsidR="00660FEB">
              <w:rPr>
                <w:rFonts w:asciiTheme="minorHAnsi" w:hAnsiTheme="minorHAnsi" w:cstheme="minorHAnsi"/>
                <w:color w:val="000000" w:themeColor="text1"/>
                <w:spacing w:val="-2"/>
                <w:sz w:val="18"/>
                <w:szCs w:val="18"/>
                <w:lang w:val="hr-HR"/>
              </w:rPr>
              <w:t>,</w:t>
            </w:r>
            <w:r w:rsidRPr="008A789A">
              <w:rPr>
                <w:rFonts w:asciiTheme="minorHAnsi" w:hAnsiTheme="minorHAnsi" w:cstheme="minorHAnsi"/>
                <w:color w:val="000000" w:themeColor="text1"/>
                <w:spacing w:val="-2"/>
                <w:sz w:val="18"/>
                <w:szCs w:val="18"/>
                <w:lang w:val="hr-HR"/>
              </w:rPr>
              <w:t>839</w:t>
            </w:r>
          </w:p>
        </w:tc>
        <w:tc>
          <w:tcPr>
            <w:tcW w:w="671" w:type="pct"/>
            <w:tcBorders>
              <w:top w:val="nil"/>
              <w:left w:val="nil"/>
              <w:bottom w:val="nil"/>
              <w:right w:val="nil"/>
            </w:tcBorders>
            <w:shd w:val="clear" w:color="auto" w:fill="auto"/>
            <w:vAlign w:val="bottom"/>
          </w:tcPr>
          <w:p w14:paraId="7EC6DCD3" w14:textId="1113C877" w:rsidR="008A789A" w:rsidRPr="001842D7" w:rsidRDefault="008A789A" w:rsidP="008A789A">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hAnsiTheme="minorHAnsi" w:cstheme="minorHAnsi"/>
                <w:color w:val="000000" w:themeColor="text1"/>
                <w:spacing w:val="-2"/>
                <w:sz w:val="18"/>
                <w:szCs w:val="18"/>
                <w:lang w:val="hr-HR"/>
              </w:rPr>
              <w:t>(60,756)</w:t>
            </w:r>
          </w:p>
        </w:tc>
      </w:tr>
      <w:tr w:rsidR="008A789A" w:rsidRPr="003B575C" w14:paraId="6C8DEFD0" w14:textId="77777777" w:rsidTr="004D399B">
        <w:trPr>
          <w:trHeight w:hRule="exact" w:val="304"/>
        </w:trPr>
        <w:tc>
          <w:tcPr>
            <w:tcW w:w="3657" w:type="pct"/>
            <w:vAlign w:val="bottom"/>
          </w:tcPr>
          <w:p w14:paraId="17B38D54" w14:textId="021E0C73" w:rsidR="008A789A" w:rsidRPr="001842D7" w:rsidRDefault="008A789A" w:rsidP="008A789A">
            <w:pPr>
              <w:keepLines/>
              <w:tabs>
                <w:tab w:val="right" w:pos="1202"/>
              </w:tabs>
              <w:spacing w:line="240" w:lineRule="exact"/>
              <w:outlineLvl w:val="0"/>
              <w:rPr>
                <w:rFonts w:asciiTheme="minorHAnsi" w:eastAsia="Calibri" w:hAnsiTheme="minorHAnsi" w:cs="Arial"/>
                <w:b/>
                <w:bCs/>
                <w:sz w:val="18"/>
                <w:szCs w:val="18"/>
              </w:rPr>
            </w:pPr>
            <w:bookmarkStart w:id="317" w:name="_Toc4057537"/>
            <w:r w:rsidRPr="001842D7">
              <w:rPr>
                <w:rFonts w:asciiTheme="minorHAnsi" w:eastAsia="Calibri" w:hAnsiTheme="minorHAnsi" w:cs="Arial"/>
                <w:b/>
                <w:bCs/>
                <w:sz w:val="18"/>
                <w:szCs w:val="18"/>
              </w:rPr>
              <w:t>Cash and cash equivalents balance as at 31 December, before</w:t>
            </w:r>
            <w:r w:rsidRPr="001842D7">
              <w:rPr>
                <w:rFonts w:ascii="Calibri" w:eastAsia="Calibri" w:hAnsi="Calibri"/>
                <w:sz w:val="18"/>
                <w:szCs w:val="18"/>
              </w:rPr>
              <w:t xml:space="preserve"> </w:t>
            </w:r>
            <w:r w:rsidRPr="001842D7">
              <w:rPr>
                <w:rFonts w:asciiTheme="minorHAnsi" w:eastAsia="Calibri" w:hAnsiTheme="minorHAnsi" w:cs="Arial"/>
                <w:b/>
                <w:bCs/>
                <w:sz w:val="18"/>
                <w:szCs w:val="18"/>
              </w:rPr>
              <w:t>impairment                         12</w:t>
            </w:r>
            <w:bookmarkEnd w:id="317"/>
          </w:p>
        </w:tc>
        <w:tc>
          <w:tcPr>
            <w:tcW w:w="672" w:type="pct"/>
            <w:tcBorders>
              <w:top w:val="single" w:sz="4" w:space="0" w:color="auto"/>
              <w:bottom w:val="single" w:sz="12" w:space="0" w:color="auto"/>
            </w:tcBorders>
            <w:vAlign w:val="bottom"/>
          </w:tcPr>
          <w:p w14:paraId="5E417C79" w14:textId="2EF588A3" w:rsidR="008A789A" w:rsidRPr="008A789A" w:rsidRDefault="008A789A" w:rsidP="008A789A">
            <w:pPr>
              <w:spacing w:line="240" w:lineRule="exact"/>
              <w:jc w:val="right"/>
              <w:rPr>
                <w:rFonts w:asciiTheme="minorHAnsi" w:eastAsia="Calibri" w:hAnsiTheme="minorHAnsi" w:cs="Arial"/>
                <w:b/>
                <w:bCs/>
                <w:spacing w:val="-2"/>
                <w:sz w:val="18"/>
                <w:szCs w:val="18"/>
              </w:rPr>
            </w:pPr>
            <w:r w:rsidRPr="008A789A">
              <w:rPr>
                <w:rFonts w:asciiTheme="minorHAnsi" w:hAnsiTheme="minorHAnsi" w:cstheme="minorHAnsi"/>
                <w:b/>
                <w:bCs/>
                <w:color w:val="000000" w:themeColor="text1"/>
                <w:spacing w:val="-2"/>
                <w:sz w:val="18"/>
                <w:szCs w:val="18"/>
                <w:lang w:val="hr-HR"/>
              </w:rPr>
              <w:t>1</w:t>
            </w:r>
            <w:r w:rsidR="00660FEB">
              <w:rPr>
                <w:rFonts w:asciiTheme="minorHAnsi" w:hAnsiTheme="minorHAnsi" w:cstheme="minorHAnsi"/>
                <w:b/>
                <w:bCs/>
                <w:color w:val="000000" w:themeColor="text1"/>
                <w:spacing w:val="-2"/>
                <w:sz w:val="18"/>
                <w:szCs w:val="18"/>
                <w:lang w:val="hr-HR"/>
              </w:rPr>
              <w:t>,</w:t>
            </w:r>
            <w:r w:rsidRPr="008A789A">
              <w:rPr>
                <w:rFonts w:asciiTheme="minorHAnsi" w:hAnsiTheme="minorHAnsi" w:cstheme="minorHAnsi"/>
                <w:b/>
                <w:bCs/>
                <w:color w:val="000000" w:themeColor="text1"/>
                <w:spacing w:val="-2"/>
                <w:sz w:val="18"/>
                <w:szCs w:val="18"/>
                <w:lang w:val="hr-HR"/>
              </w:rPr>
              <w:t>654</w:t>
            </w:r>
            <w:r w:rsidR="00660FEB">
              <w:rPr>
                <w:rFonts w:asciiTheme="minorHAnsi" w:hAnsiTheme="minorHAnsi" w:cstheme="minorHAnsi"/>
                <w:b/>
                <w:bCs/>
                <w:color w:val="000000" w:themeColor="text1"/>
                <w:spacing w:val="-2"/>
                <w:sz w:val="18"/>
                <w:szCs w:val="18"/>
                <w:lang w:val="hr-HR"/>
              </w:rPr>
              <w:t>,</w:t>
            </w:r>
            <w:r w:rsidRPr="008A789A">
              <w:rPr>
                <w:rFonts w:asciiTheme="minorHAnsi" w:hAnsiTheme="minorHAnsi" w:cstheme="minorHAnsi"/>
                <w:b/>
                <w:bCs/>
                <w:color w:val="000000" w:themeColor="text1"/>
                <w:spacing w:val="-2"/>
                <w:sz w:val="18"/>
                <w:szCs w:val="18"/>
                <w:lang w:val="hr-HR"/>
              </w:rPr>
              <w:t>805</w:t>
            </w:r>
          </w:p>
        </w:tc>
        <w:tc>
          <w:tcPr>
            <w:tcW w:w="671" w:type="pct"/>
            <w:tcBorders>
              <w:top w:val="single" w:sz="4" w:space="0" w:color="auto"/>
              <w:bottom w:val="single" w:sz="12" w:space="0" w:color="auto"/>
            </w:tcBorders>
            <w:shd w:val="clear" w:color="auto" w:fill="auto"/>
            <w:vAlign w:val="bottom"/>
          </w:tcPr>
          <w:p w14:paraId="11510733" w14:textId="39A215CA" w:rsidR="008A789A" w:rsidRPr="001842D7" w:rsidRDefault="008A789A" w:rsidP="008A789A">
            <w:pPr>
              <w:spacing w:line="240" w:lineRule="exact"/>
              <w:jc w:val="right"/>
              <w:rPr>
                <w:rFonts w:asciiTheme="minorHAnsi" w:eastAsia="Calibri" w:hAnsiTheme="minorHAnsi" w:cs="Arial"/>
                <w:b/>
                <w:bCs/>
                <w:spacing w:val="-2"/>
                <w:sz w:val="18"/>
                <w:szCs w:val="18"/>
              </w:rPr>
            </w:pPr>
            <w:r w:rsidRPr="001842D7">
              <w:rPr>
                <w:rFonts w:asciiTheme="minorHAnsi" w:hAnsiTheme="minorHAnsi" w:cstheme="minorHAnsi"/>
                <w:b/>
                <w:bCs/>
                <w:color w:val="000000" w:themeColor="text1"/>
                <w:spacing w:val="-2"/>
                <w:sz w:val="18"/>
                <w:szCs w:val="18"/>
                <w:lang w:val="hr-HR"/>
              </w:rPr>
              <w:t>881,966</w:t>
            </w:r>
          </w:p>
        </w:tc>
      </w:tr>
      <w:tr w:rsidR="001C6C6A" w:rsidRPr="003B575C" w14:paraId="2AD64F81" w14:textId="77777777" w:rsidTr="00F23FC5">
        <w:trPr>
          <w:trHeight w:hRule="exact" w:val="113"/>
        </w:trPr>
        <w:tc>
          <w:tcPr>
            <w:tcW w:w="3657" w:type="pct"/>
          </w:tcPr>
          <w:p w14:paraId="1C35F8EC" w14:textId="77777777" w:rsidR="001C6C6A" w:rsidRPr="001842D7" w:rsidRDefault="001C6C6A" w:rsidP="001C6C6A">
            <w:pPr>
              <w:keepLines/>
              <w:tabs>
                <w:tab w:val="right" w:pos="1202"/>
              </w:tabs>
              <w:spacing w:line="240" w:lineRule="exact"/>
              <w:outlineLvl w:val="0"/>
              <w:rPr>
                <w:rFonts w:asciiTheme="minorHAnsi" w:eastAsia="Calibri" w:hAnsiTheme="minorHAnsi" w:cs="Arial"/>
                <w:b/>
                <w:bCs/>
                <w:sz w:val="18"/>
                <w:szCs w:val="18"/>
              </w:rPr>
            </w:pPr>
          </w:p>
        </w:tc>
        <w:tc>
          <w:tcPr>
            <w:tcW w:w="672" w:type="pct"/>
            <w:tcBorders>
              <w:top w:val="single" w:sz="4" w:space="0" w:color="auto"/>
            </w:tcBorders>
            <w:shd w:val="clear" w:color="auto" w:fill="auto"/>
            <w:vAlign w:val="bottom"/>
          </w:tcPr>
          <w:p w14:paraId="5D9B4109" w14:textId="77777777" w:rsidR="001C6C6A" w:rsidRPr="001842D7" w:rsidRDefault="001C6C6A" w:rsidP="001C6C6A">
            <w:pPr>
              <w:spacing w:line="240" w:lineRule="exact"/>
              <w:jc w:val="right"/>
              <w:rPr>
                <w:rFonts w:ascii="Calibri" w:hAnsi="Calibri" w:cs="Arial"/>
                <w:b/>
                <w:bCs/>
                <w:spacing w:val="-2"/>
                <w:sz w:val="18"/>
                <w:szCs w:val="18"/>
              </w:rPr>
            </w:pPr>
          </w:p>
        </w:tc>
        <w:tc>
          <w:tcPr>
            <w:tcW w:w="671" w:type="pct"/>
            <w:tcBorders>
              <w:top w:val="single" w:sz="4" w:space="0" w:color="auto"/>
            </w:tcBorders>
            <w:shd w:val="clear" w:color="auto" w:fill="auto"/>
            <w:vAlign w:val="bottom"/>
          </w:tcPr>
          <w:p w14:paraId="281AE52A" w14:textId="77777777" w:rsidR="001C6C6A" w:rsidRPr="001842D7" w:rsidRDefault="001C6C6A" w:rsidP="001C6C6A">
            <w:pPr>
              <w:spacing w:line="240" w:lineRule="exact"/>
              <w:jc w:val="right"/>
              <w:rPr>
                <w:rFonts w:ascii="Calibri" w:hAnsi="Calibri" w:cs="Arial"/>
                <w:b/>
                <w:bCs/>
                <w:spacing w:val="-2"/>
                <w:sz w:val="18"/>
                <w:szCs w:val="18"/>
              </w:rPr>
            </w:pPr>
          </w:p>
        </w:tc>
      </w:tr>
      <w:tr w:rsidR="001C6C6A" w:rsidRPr="003B575C" w14:paraId="364D7F82" w14:textId="77777777" w:rsidTr="00EA22B8">
        <w:trPr>
          <w:trHeight w:hRule="exact" w:val="227"/>
        </w:trPr>
        <w:tc>
          <w:tcPr>
            <w:tcW w:w="3657" w:type="pct"/>
            <w:vAlign w:val="bottom"/>
          </w:tcPr>
          <w:p w14:paraId="7AB4DA22" w14:textId="77777777" w:rsidR="001C6C6A" w:rsidRPr="001842D7" w:rsidRDefault="001C6C6A" w:rsidP="001C6C6A">
            <w:pPr>
              <w:keepLines/>
              <w:tabs>
                <w:tab w:val="decimal" w:pos="1202"/>
              </w:tabs>
              <w:spacing w:line="240" w:lineRule="exact"/>
              <w:rPr>
                <w:rFonts w:asciiTheme="minorHAnsi" w:eastAsia="Calibri" w:hAnsiTheme="minorHAnsi" w:cs="Arial"/>
                <w:b/>
                <w:position w:val="4"/>
                <w:sz w:val="18"/>
                <w:szCs w:val="18"/>
              </w:rPr>
            </w:pPr>
            <w:r w:rsidRPr="001842D7">
              <w:rPr>
                <w:rFonts w:asciiTheme="minorHAnsi" w:eastAsia="Calibri" w:hAnsiTheme="minorHAnsi" w:cs="Arial"/>
                <w:b/>
                <w:position w:val="4"/>
                <w:sz w:val="18"/>
                <w:szCs w:val="18"/>
              </w:rPr>
              <w:t xml:space="preserve">Additional note – operating activities </w:t>
            </w:r>
          </w:p>
        </w:tc>
        <w:tc>
          <w:tcPr>
            <w:tcW w:w="672" w:type="pct"/>
            <w:shd w:val="clear" w:color="auto" w:fill="auto"/>
            <w:vAlign w:val="bottom"/>
          </w:tcPr>
          <w:p w14:paraId="07213521" w14:textId="77777777" w:rsidR="001C6C6A" w:rsidRPr="001842D7" w:rsidRDefault="001C6C6A" w:rsidP="001C6C6A">
            <w:pPr>
              <w:keepLines/>
              <w:spacing w:line="240" w:lineRule="exact"/>
              <w:jc w:val="right"/>
              <w:rPr>
                <w:rFonts w:asciiTheme="minorHAnsi" w:eastAsia="Calibri" w:hAnsiTheme="minorHAnsi" w:cs="Arial"/>
                <w:b/>
                <w:position w:val="4"/>
                <w:sz w:val="18"/>
                <w:szCs w:val="18"/>
              </w:rPr>
            </w:pPr>
          </w:p>
        </w:tc>
        <w:tc>
          <w:tcPr>
            <w:tcW w:w="671" w:type="pct"/>
            <w:shd w:val="clear" w:color="auto" w:fill="auto"/>
            <w:vAlign w:val="bottom"/>
          </w:tcPr>
          <w:p w14:paraId="1FFFE052" w14:textId="77777777" w:rsidR="001C6C6A" w:rsidRPr="001842D7" w:rsidRDefault="001C6C6A" w:rsidP="001C6C6A">
            <w:pPr>
              <w:keepLines/>
              <w:spacing w:line="240" w:lineRule="exact"/>
              <w:jc w:val="right"/>
              <w:rPr>
                <w:rFonts w:asciiTheme="minorHAnsi" w:eastAsia="Calibri" w:hAnsiTheme="minorHAnsi" w:cs="Arial"/>
                <w:b/>
                <w:position w:val="4"/>
                <w:sz w:val="18"/>
                <w:szCs w:val="18"/>
              </w:rPr>
            </w:pPr>
          </w:p>
        </w:tc>
      </w:tr>
      <w:tr w:rsidR="001C3534" w:rsidRPr="003B575C" w14:paraId="15A446D9" w14:textId="77777777" w:rsidTr="003239B0">
        <w:trPr>
          <w:trHeight w:hRule="exact" w:val="227"/>
        </w:trPr>
        <w:tc>
          <w:tcPr>
            <w:tcW w:w="3657" w:type="pct"/>
            <w:vAlign w:val="bottom"/>
          </w:tcPr>
          <w:p w14:paraId="56217046" w14:textId="77777777" w:rsidR="001C3534" w:rsidRPr="00F663AC" w:rsidRDefault="001C3534" w:rsidP="001C3534">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paid</w:t>
            </w:r>
          </w:p>
        </w:tc>
        <w:tc>
          <w:tcPr>
            <w:tcW w:w="672" w:type="pct"/>
            <w:tcBorders>
              <w:top w:val="nil"/>
              <w:left w:val="nil"/>
              <w:bottom w:val="nil"/>
              <w:right w:val="nil"/>
            </w:tcBorders>
            <w:shd w:val="clear" w:color="auto" w:fill="auto"/>
            <w:vAlign w:val="bottom"/>
          </w:tcPr>
          <w:p w14:paraId="5BDD034C" w14:textId="2943F7DE" w:rsidR="001C3534" w:rsidRPr="001842D7" w:rsidRDefault="001C3534" w:rsidP="001C3534">
            <w:pPr>
              <w:keepLines/>
              <w:tabs>
                <w:tab w:val="right" w:pos="1202"/>
              </w:tabs>
              <w:spacing w:line="240" w:lineRule="exact"/>
              <w:jc w:val="right"/>
              <w:outlineLvl w:val="0"/>
              <w:rPr>
                <w:rFonts w:asciiTheme="minorHAnsi" w:eastAsia="Calibri" w:hAnsiTheme="minorHAnsi" w:cs="Arial"/>
                <w:bCs/>
                <w:sz w:val="18"/>
                <w:szCs w:val="18"/>
              </w:rPr>
            </w:pPr>
            <w:r w:rsidRPr="003239B0">
              <w:rPr>
                <w:rFonts w:asciiTheme="minorHAnsi" w:eastAsia="Calibri" w:hAnsiTheme="minorHAnsi" w:cs="Arial"/>
                <w:bCs/>
                <w:sz w:val="18"/>
                <w:szCs w:val="18"/>
              </w:rPr>
              <w:t>290</w:t>
            </w:r>
            <w:r>
              <w:rPr>
                <w:rFonts w:asciiTheme="minorHAnsi" w:eastAsia="Calibri" w:hAnsiTheme="minorHAnsi" w:cs="Arial"/>
                <w:bCs/>
                <w:sz w:val="18"/>
                <w:szCs w:val="18"/>
              </w:rPr>
              <w:t>,</w:t>
            </w:r>
            <w:r w:rsidRPr="003239B0">
              <w:rPr>
                <w:rFonts w:asciiTheme="minorHAnsi" w:eastAsia="Calibri" w:hAnsiTheme="minorHAnsi" w:cs="Arial"/>
                <w:bCs/>
                <w:sz w:val="18"/>
                <w:szCs w:val="18"/>
              </w:rPr>
              <w:t>702</w:t>
            </w:r>
          </w:p>
        </w:tc>
        <w:tc>
          <w:tcPr>
            <w:tcW w:w="671" w:type="pct"/>
            <w:tcBorders>
              <w:top w:val="nil"/>
              <w:left w:val="nil"/>
              <w:bottom w:val="nil"/>
              <w:right w:val="nil"/>
            </w:tcBorders>
            <w:shd w:val="clear" w:color="auto" w:fill="auto"/>
          </w:tcPr>
          <w:p w14:paraId="48D45A98" w14:textId="0B8BE2E4" w:rsidR="001C3534" w:rsidRPr="001842D7" w:rsidRDefault="001C3534" w:rsidP="001C3534">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307,480</w:t>
            </w:r>
          </w:p>
        </w:tc>
      </w:tr>
      <w:tr w:rsidR="001C3534" w:rsidRPr="003B575C" w14:paraId="01DE05CD" w14:textId="77777777" w:rsidTr="003239B0">
        <w:trPr>
          <w:trHeight w:hRule="exact" w:val="227"/>
        </w:trPr>
        <w:tc>
          <w:tcPr>
            <w:tcW w:w="3657" w:type="pct"/>
            <w:vAlign w:val="bottom"/>
          </w:tcPr>
          <w:p w14:paraId="5A3EAD33" w14:textId="620F9638" w:rsidR="001C3534" w:rsidRPr="00F663AC" w:rsidRDefault="001C3534" w:rsidP="001C3534">
            <w:pPr>
              <w:keepLines/>
              <w:tabs>
                <w:tab w:val="right" w:pos="1202"/>
              </w:tabs>
              <w:spacing w:line="240" w:lineRule="exact"/>
              <w:outlineLvl w:val="0"/>
              <w:rPr>
                <w:rFonts w:asciiTheme="minorHAnsi" w:eastAsia="Calibri" w:hAnsiTheme="minorHAnsi" w:cs="Arial"/>
                <w:sz w:val="18"/>
                <w:szCs w:val="18"/>
              </w:rPr>
            </w:pPr>
            <w:r w:rsidRPr="00F663AC">
              <w:rPr>
                <w:rFonts w:asciiTheme="minorHAnsi" w:eastAsia="Calibri" w:hAnsiTheme="minorHAnsi" w:cs="Arial"/>
                <w:sz w:val="18"/>
                <w:szCs w:val="18"/>
              </w:rPr>
              <w:t>Interest received</w:t>
            </w:r>
          </w:p>
        </w:tc>
        <w:tc>
          <w:tcPr>
            <w:tcW w:w="672" w:type="pct"/>
            <w:tcBorders>
              <w:top w:val="nil"/>
              <w:left w:val="nil"/>
              <w:bottom w:val="nil"/>
              <w:right w:val="nil"/>
            </w:tcBorders>
            <w:shd w:val="clear" w:color="auto" w:fill="auto"/>
            <w:vAlign w:val="bottom"/>
          </w:tcPr>
          <w:p w14:paraId="31876A79" w14:textId="3006A258" w:rsidR="001C3534" w:rsidRPr="001842D7" w:rsidRDefault="001C3534" w:rsidP="001C3534">
            <w:pPr>
              <w:keepLines/>
              <w:tabs>
                <w:tab w:val="right" w:pos="1202"/>
              </w:tabs>
              <w:spacing w:line="240" w:lineRule="exact"/>
              <w:jc w:val="right"/>
              <w:outlineLvl w:val="0"/>
              <w:rPr>
                <w:rFonts w:asciiTheme="minorHAnsi" w:eastAsia="Calibri" w:hAnsiTheme="minorHAnsi" w:cs="Arial"/>
                <w:bCs/>
                <w:sz w:val="18"/>
                <w:szCs w:val="18"/>
              </w:rPr>
            </w:pPr>
            <w:r w:rsidRPr="003239B0">
              <w:rPr>
                <w:rFonts w:asciiTheme="minorHAnsi" w:eastAsia="Calibri" w:hAnsiTheme="minorHAnsi" w:cs="Arial"/>
                <w:bCs/>
                <w:sz w:val="18"/>
                <w:szCs w:val="18"/>
              </w:rPr>
              <w:t>345</w:t>
            </w:r>
            <w:r>
              <w:rPr>
                <w:rFonts w:asciiTheme="minorHAnsi" w:eastAsia="Calibri" w:hAnsiTheme="minorHAnsi" w:cs="Arial"/>
                <w:bCs/>
                <w:sz w:val="18"/>
                <w:szCs w:val="18"/>
              </w:rPr>
              <w:t>,</w:t>
            </w:r>
            <w:r w:rsidRPr="003239B0">
              <w:rPr>
                <w:rFonts w:asciiTheme="minorHAnsi" w:eastAsia="Calibri" w:hAnsiTheme="minorHAnsi" w:cs="Arial"/>
                <w:bCs/>
                <w:sz w:val="18"/>
                <w:szCs w:val="18"/>
              </w:rPr>
              <w:t>342</w:t>
            </w:r>
          </w:p>
        </w:tc>
        <w:tc>
          <w:tcPr>
            <w:tcW w:w="671" w:type="pct"/>
            <w:tcBorders>
              <w:top w:val="nil"/>
              <w:left w:val="nil"/>
              <w:bottom w:val="nil"/>
              <w:right w:val="nil"/>
            </w:tcBorders>
            <w:shd w:val="clear" w:color="auto" w:fill="auto"/>
          </w:tcPr>
          <w:p w14:paraId="330C81D8" w14:textId="64DB78D8" w:rsidR="001C3534" w:rsidRPr="001842D7" w:rsidRDefault="001C3534" w:rsidP="001C3534">
            <w:pPr>
              <w:keepLines/>
              <w:tabs>
                <w:tab w:val="right" w:pos="1202"/>
              </w:tabs>
              <w:spacing w:line="240" w:lineRule="exact"/>
              <w:jc w:val="right"/>
              <w:outlineLvl w:val="0"/>
              <w:rPr>
                <w:rFonts w:asciiTheme="minorHAnsi" w:eastAsia="Calibri" w:hAnsiTheme="minorHAnsi" w:cs="Arial"/>
                <w:bCs/>
                <w:sz w:val="18"/>
                <w:szCs w:val="18"/>
              </w:rPr>
            </w:pPr>
            <w:r w:rsidRPr="001842D7">
              <w:rPr>
                <w:rFonts w:asciiTheme="minorHAnsi" w:eastAsia="Calibri" w:hAnsiTheme="minorHAnsi" w:cs="Arial"/>
                <w:bCs/>
                <w:sz w:val="18"/>
                <w:szCs w:val="18"/>
              </w:rPr>
              <w:t>547,769</w:t>
            </w:r>
          </w:p>
        </w:tc>
      </w:tr>
    </w:tbl>
    <w:p w14:paraId="08EFFB8A" w14:textId="77777777" w:rsidR="00647CE5" w:rsidRPr="00600CB5" w:rsidRDefault="00647CE5" w:rsidP="00600CB5">
      <w:pPr>
        <w:rPr>
          <w:rFonts w:ascii="Calibri" w:eastAsia="Calibri" w:hAnsi="Calibri"/>
          <w:i/>
          <w:sz w:val="20"/>
          <w:szCs w:val="20"/>
        </w:rPr>
      </w:pPr>
    </w:p>
    <w:p w14:paraId="79919B2C" w14:textId="77777777" w:rsidR="004150AB" w:rsidRPr="002A55F6" w:rsidRDefault="00D418D6" w:rsidP="002A55F6">
      <w:pPr>
        <w:rPr>
          <w:rFonts w:asciiTheme="minorHAnsi" w:hAnsiTheme="minorHAnsi" w:cstheme="minorHAnsi"/>
          <w:sz w:val="22"/>
          <w:szCs w:val="22"/>
          <w:highlight w:val="yellow"/>
          <w:lang w:val="en-GB"/>
        </w:rPr>
        <w:sectPr w:rsidR="004150AB" w:rsidRPr="002A55F6" w:rsidSect="00140299">
          <w:headerReference w:type="default" r:id="rId86"/>
          <w:pgSz w:w="11907" w:h="16840" w:code="9"/>
          <w:pgMar w:top="1418" w:right="992" w:bottom="1134" w:left="1418" w:header="851" w:footer="851" w:gutter="0"/>
          <w:cols w:space="720"/>
          <w:noEndnote/>
        </w:sect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61FAD01B" w14:textId="77777777" w:rsidR="00D418D6" w:rsidRPr="00E06490" w:rsidRDefault="00D418D6" w:rsidP="002A55F6">
      <w:pPr>
        <w:rPr>
          <w:highlight w:val="yellow"/>
          <w:lang w:val="en-GB"/>
        </w:rPr>
      </w:pPr>
    </w:p>
    <w:p w14:paraId="6E0E9604" w14:textId="77777777" w:rsidR="00D418D6" w:rsidRPr="00E06490" w:rsidRDefault="00D418D6" w:rsidP="002A55F6">
      <w:pPr>
        <w:rPr>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D6223D" w:rsidRPr="00262EC0" w14:paraId="7044E21D" w14:textId="77777777" w:rsidTr="00D6223D">
        <w:trPr>
          <w:trHeight w:val="841"/>
        </w:trPr>
        <w:tc>
          <w:tcPr>
            <w:tcW w:w="1471" w:type="pct"/>
          </w:tcPr>
          <w:p w14:paraId="409DFB1C" w14:textId="77777777" w:rsidR="0048299A" w:rsidRPr="00EA22B8" w:rsidRDefault="0048299A" w:rsidP="0048299A">
            <w:pPr>
              <w:tabs>
                <w:tab w:val="right" w:pos="1202"/>
              </w:tabs>
              <w:outlineLvl w:val="0"/>
              <w:rPr>
                <w:rFonts w:asciiTheme="minorHAnsi" w:eastAsia="Calibri" w:hAnsiTheme="minorHAnsi" w:cs="Arial"/>
                <w:b/>
                <w:iCs/>
                <w:sz w:val="18"/>
                <w:szCs w:val="18"/>
              </w:rPr>
            </w:pPr>
          </w:p>
        </w:tc>
        <w:tc>
          <w:tcPr>
            <w:tcW w:w="588" w:type="pct"/>
            <w:vAlign w:val="bottom"/>
          </w:tcPr>
          <w:p w14:paraId="07B72B21"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18" w:name="_Toc4057542"/>
            <w:r w:rsidRPr="00EA22B8">
              <w:rPr>
                <w:rFonts w:asciiTheme="minorHAnsi" w:eastAsia="Calibri" w:hAnsiTheme="minorHAnsi" w:cs="Arial"/>
                <w:b/>
                <w:iCs/>
                <w:sz w:val="18"/>
                <w:szCs w:val="18"/>
              </w:rPr>
              <w:t>Founder’s capital</w:t>
            </w:r>
            <w:bookmarkEnd w:id="318"/>
            <w:r w:rsidRPr="00EA22B8">
              <w:rPr>
                <w:rFonts w:asciiTheme="minorHAnsi" w:eastAsia="Calibri" w:hAnsiTheme="minorHAnsi" w:cs="Arial"/>
                <w:b/>
                <w:iCs/>
                <w:sz w:val="18"/>
                <w:szCs w:val="18"/>
              </w:rPr>
              <w:t xml:space="preserve"> </w:t>
            </w:r>
          </w:p>
        </w:tc>
        <w:tc>
          <w:tcPr>
            <w:tcW w:w="588" w:type="pct"/>
            <w:vAlign w:val="bottom"/>
          </w:tcPr>
          <w:p w14:paraId="18FE4F2E"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19" w:name="_Toc4057543"/>
            <w:r w:rsidRPr="00EA22B8">
              <w:rPr>
                <w:rFonts w:asciiTheme="minorHAnsi" w:eastAsia="Calibri" w:hAnsiTheme="minorHAnsi" w:cs="Arial"/>
                <w:b/>
                <w:iCs/>
                <w:sz w:val="18"/>
                <w:szCs w:val="18"/>
              </w:rPr>
              <w:t>Retained earnings and reserves</w:t>
            </w:r>
            <w:bookmarkEnd w:id="319"/>
            <w:r w:rsidRPr="00EA22B8">
              <w:rPr>
                <w:rFonts w:asciiTheme="minorHAnsi" w:eastAsia="Calibri" w:hAnsiTheme="minorHAnsi" w:cs="Arial"/>
                <w:b/>
                <w:iCs/>
                <w:sz w:val="18"/>
                <w:szCs w:val="18"/>
              </w:rPr>
              <w:t xml:space="preserve"> </w:t>
            </w:r>
          </w:p>
        </w:tc>
        <w:tc>
          <w:tcPr>
            <w:tcW w:w="588" w:type="pct"/>
            <w:vAlign w:val="bottom"/>
          </w:tcPr>
          <w:p w14:paraId="6F306868"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0" w:name="_Toc4057544"/>
            <w:r w:rsidRPr="00EA22B8">
              <w:rPr>
                <w:rFonts w:asciiTheme="minorHAnsi" w:eastAsia="Calibri" w:hAnsiTheme="minorHAnsi" w:cs="Arial"/>
                <w:b/>
                <w:iCs/>
                <w:sz w:val="18"/>
                <w:szCs w:val="18"/>
              </w:rPr>
              <w:t>Other</w:t>
            </w:r>
            <w:bookmarkEnd w:id="320"/>
            <w:r w:rsidRPr="00EA22B8">
              <w:rPr>
                <w:rFonts w:asciiTheme="minorHAnsi" w:eastAsia="Calibri" w:hAnsiTheme="minorHAnsi" w:cs="Arial"/>
                <w:b/>
                <w:iCs/>
                <w:sz w:val="18"/>
                <w:szCs w:val="18"/>
              </w:rPr>
              <w:t xml:space="preserve"> </w:t>
            </w:r>
          </w:p>
          <w:p w14:paraId="2F224FAC"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1" w:name="_Toc4057545"/>
            <w:r w:rsidRPr="00EA22B8">
              <w:rPr>
                <w:rFonts w:asciiTheme="minorHAnsi" w:eastAsia="Calibri" w:hAnsiTheme="minorHAnsi" w:cs="Arial"/>
                <w:b/>
                <w:iCs/>
                <w:sz w:val="18"/>
                <w:szCs w:val="18"/>
              </w:rPr>
              <w:t>reserves</w:t>
            </w:r>
            <w:bookmarkEnd w:id="321"/>
          </w:p>
        </w:tc>
        <w:tc>
          <w:tcPr>
            <w:tcW w:w="588" w:type="pct"/>
            <w:vAlign w:val="bottom"/>
          </w:tcPr>
          <w:p w14:paraId="525756E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2" w:name="_Toc4057546"/>
            <w:r w:rsidRPr="00EA22B8">
              <w:rPr>
                <w:rFonts w:asciiTheme="minorHAnsi" w:eastAsia="Calibri" w:hAnsiTheme="minorHAnsi" w:cs="Arial"/>
                <w:b/>
                <w:iCs/>
                <w:sz w:val="18"/>
                <w:szCs w:val="18"/>
              </w:rPr>
              <w:t>Profit</w:t>
            </w:r>
            <w:bookmarkEnd w:id="322"/>
            <w:r w:rsidRPr="00EA22B8">
              <w:rPr>
                <w:rFonts w:asciiTheme="minorHAnsi" w:eastAsia="Calibri" w:hAnsiTheme="minorHAnsi" w:cs="Arial"/>
                <w:b/>
                <w:iCs/>
                <w:sz w:val="18"/>
                <w:szCs w:val="18"/>
              </w:rPr>
              <w:t xml:space="preserve"> </w:t>
            </w:r>
          </w:p>
          <w:p w14:paraId="7BAE629D"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3" w:name="_Toc4057547"/>
            <w:r w:rsidRPr="00EA22B8">
              <w:rPr>
                <w:rFonts w:asciiTheme="minorHAnsi" w:eastAsia="Calibri" w:hAnsiTheme="minorHAnsi" w:cs="Arial"/>
                <w:b/>
                <w:iCs/>
                <w:sz w:val="18"/>
                <w:szCs w:val="18"/>
              </w:rPr>
              <w:t>for the year</w:t>
            </w:r>
            <w:bookmarkEnd w:id="323"/>
            <w:r w:rsidRPr="00EA22B8">
              <w:rPr>
                <w:rFonts w:asciiTheme="minorHAnsi" w:eastAsia="Calibri" w:hAnsiTheme="minorHAnsi" w:cs="Arial"/>
                <w:b/>
                <w:iCs/>
                <w:sz w:val="18"/>
                <w:szCs w:val="18"/>
              </w:rPr>
              <w:t xml:space="preserve"> </w:t>
            </w:r>
          </w:p>
        </w:tc>
        <w:tc>
          <w:tcPr>
            <w:tcW w:w="588" w:type="pct"/>
            <w:vAlign w:val="bottom"/>
          </w:tcPr>
          <w:p w14:paraId="6C0A1ACB"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4" w:name="_Toc4057548"/>
            <w:r w:rsidRPr="00EA22B8">
              <w:rPr>
                <w:rFonts w:ascii="Calibri" w:eastAsia="Calibri" w:hAnsi="Calibri"/>
                <w:b/>
                <w:iCs/>
                <w:sz w:val="18"/>
                <w:szCs w:val="18"/>
              </w:rPr>
              <w:t>Guarantee fund</w:t>
            </w:r>
            <w:bookmarkEnd w:id="324"/>
          </w:p>
        </w:tc>
        <w:tc>
          <w:tcPr>
            <w:tcW w:w="588" w:type="pct"/>
            <w:vAlign w:val="bottom"/>
          </w:tcPr>
          <w:p w14:paraId="5AB2BE07"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bookmarkStart w:id="325" w:name="_Toc4057549"/>
            <w:r w:rsidRPr="00EA22B8">
              <w:rPr>
                <w:rFonts w:asciiTheme="minorHAnsi" w:eastAsia="Calibri" w:hAnsiTheme="minorHAnsi" w:cs="Arial"/>
                <w:b/>
                <w:iCs/>
                <w:sz w:val="18"/>
                <w:szCs w:val="18"/>
              </w:rPr>
              <w:t>Total</w:t>
            </w:r>
            <w:bookmarkEnd w:id="325"/>
            <w:r w:rsidRPr="00EA22B8">
              <w:rPr>
                <w:rFonts w:asciiTheme="minorHAnsi" w:eastAsia="Calibri" w:hAnsiTheme="minorHAnsi" w:cs="Arial"/>
                <w:b/>
                <w:iCs/>
                <w:sz w:val="18"/>
                <w:szCs w:val="18"/>
              </w:rPr>
              <w:t xml:space="preserve"> </w:t>
            </w:r>
          </w:p>
          <w:p w14:paraId="1630FC1F" w14:textId="77777777" w:rsidR="0048299A" w:rsidRPr="00EA22B8" w:rsidRDefault="0048299A" w:rsidP="0048299A">
            <w:pPr>
              <w:tabs>
                <w:tab w:val="right" w:pos="1202"/>
              </w:tabs>
              <w:jc w:val="right"/>
              <w:outlineLvl w:val="0"/>
              <w:rPr>
                <w:rFonts w:asciiTheme="minorHAnsi" w:eastAsia="Calibri" w:hAnsiTheme="minorHAnsi" w:cs="Arial"/>
                <w:b/>
                <w:iCs/>
                <w:sz w:val="18"/>
                <w:szCs w:val="18"/>
              </w:rPr>
            </w:pPr>
          </w:p>
        </w:tc>
      </w:tr>
      <w:tr w:rsidR="00D6223D" w:rsidRPr="00262EC0" w14:paraId="39774C64" w14:textId="77777777" w:rsidTr="00D6223D">
        <w:trPr>
          <w:trHeight w:val="141"/>
        </w:trPr>
        <w:tc>
          <w:tcPr>
            <w:tcW w:w="1471" w:type="pct"/>
          </w:tcPr>
          <w:p w14:paraId="1DA35CDC" w14:textId="77777777" w:rsidR="0048299A" w:rsidRPr="00EA22B8" w:rsidRDefault="0048299A" w:rsidP="0048299A">
            <w:pPr>
              <w:tabs>
                <w:tab w:val="right" w:pos="1202"/>
              </w:tabs>
              <w:outlineLvl w:val="0"/>
              <w:rPr>
                <w:rFonts w:asciiTheme="minorHAnsi" w:eastAsia="Calibri" w:hAnsiTheme="minorHAnsi" w:cs="Arial"/>
                <w:iCs/>
                <w:sz w:val="18"/>
                <w:szCs w:val="18"/>
              </w:rPr>
            </w:pPr>
          </w:p>
        </w:tc>
        <w:tc>
          <w:tcPr>
            <w:tcW w:w="588" w:type="pct"/>
            <w:vAlign w:val="bottom"/>
          </w:tcPr>
          <w:p w14:paraId="1F2E342C"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26" w:name="_Toc4057550"/>
            <w:r w:rsidRPr="00EA22B8">
              <w:rPr>
                <w:rFonts w:ascii="Calibri" w:hAnsi="Calibri" w:cs="Arial"/>
                <w:b/>
                <w:bCs/>
                <w:sz w:val="18"/>
                <w:szCs w:val="18"/>
              </w:rPr>
              <w:t>HRK ‘000</w:t>
            </w:r>
            <w:bookmarkEnd w:id="326"/>
          </w:p>
        </w:tc>
        <w:tc>
          <w:tcPr>
            <w:tcW w:w="588" w:type="pct"/>
            <w:vAlign w:val="bottom"/>
          </w:tcPr>
          <w:p w14:paraId="4A944411"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27" w:name="_Toc4057551"/>
            <w:r w:rsidRPr="00EA22B8">
              <w:rPr>
                <w:rFonts w:ascii="Calibri" w:hAnsi="Calibri" w:cs="Arial"/>
                <w:b/>
                <w:bCs/>
                <w:sz w:val="18"/>
                <w:szCs w:val="18"/>
              </w:rPr>
              <w:t>HRK ‘000</w:t>
            </w:r>
            <w:bookmarkEnd w:id="327"/>
          </w:p>
        </w:tc>
        <w:tc>
          <w:tcPr>
            <w:tcW w:w="588" w:type="pct"/>
            <w:vAlign w:val="bottom"/>
          </w:tcPr>
          <w:p w14:paraId="35040FFA"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28" w:name="_Toc4057552"/>
            <w:r w:rsidRPr="00EA22B8">
              <w:rPr>
                <w:rFonts w:ascii="Calibri" w:hAnsi="Calibri" w:cs="Arial"/>
                <w:b/>
                <w:bCs/>
                <w:sz w:val="18"/>
                <w:szCs w:val="18"/>
              </w:rPr>
              <w:t>HRK ‘000</w:t>
            </w:r>
            <w:bookmarkEnd w:id="328"/>
          </w:p>
        </w:tc>
        <w:tc>
          <w:tcPr>
            <w:tcW w:w="588" w:type="pct"/>
            <w:vAlign w:val="bottom"/>
          </w:tcPr>
          <w:p w14:paraId="77E5AE7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29" w:name="_Toc4057553"/>
            <w:r w:rsidRPr="00EA22B8">
              <w:rPr>
                <w:rFonts w:ascii="Calibri" w:hAnsi="Calibri" w:cs="Arial"/>
                <w:b/>
                <w:bCs/>
                <w:sz w:val="18"/>
                <w:szCs w:val="18"/>
              </w:rPr>
              <w:t>HRK ‘000</w:t>
            </w:r>
            <w:bookmarkEnd w:id="329"/>
          </w:p>
        </w:tc>
        <w:tc>
          <w:tcPr>
            <w:tcW w:w="588" w:type="pct"/>
          </w:tcPr>
          <w:p w14:paraId="416280AA" w14:textId="77777777" w:rsidR="0048299A" w:rsidRPr="00EA22B8" w:rsidRDefault="0048299A" w:rsidP="0048299A">
            <w:pPr>
              <w:tabs>
                <w:tab w:val="right" w:pos="1202"/>
              </w:tabs>
              <w:jc w:val="right"/>
              <w:outlineLvl w:val="0"/>
              <w:rPr>
                <w:rFonts w:ascii="Calibri" w:hAnsi="Calibri" w:cs="Arial"/>
                <w:b/>
                <w:bCs/>
                <w:sz w:val="18"/>
                <w:szCs w:val="18"/>
              </w:rPr>
            </w:pPr>
            <w:bookmarkStart w:id="330" w:name="_Toc4057554"/>
            <w:r w:rsidRPr="00EA22B8">
              <w:rPr>
                <w:rFonts w:ascii="Calibri" w:hAnsi="Calibri" w:cs="Arial"/>
                <w:b/>
                <w:bCs/>
                <w:sz w:val="18"/>
                <w:szCs w:val="18"/>
              </w:rPr>
              <w:t>HRK ‘000</w:t>
            </w:r>
            <w:bookmarkEnd w:id="330"/>
          </w:p>
        </w:tc>
        <w:tc>
          <w:tcPr>
            <w:tcW w:w="588" w:type="pct"/>
            <w:vAlign w:val="bottom"/>
          </w:tcPr>
          <w:p w14:paraId="7AEEE294" w14:textId="77777777" w:rsidR="0048299A" w:rsidRPr="00EA22B8" w:rsidRDefault="0048299A" w:rsidP="0048299A">
            <w:pPr>
              <w:tabs>
                <w:tab w:val="right" w:pos="1202"/>
              </w:tabs>
              <w:jc w:val="right"/>
              <w:outlineLvl w:val="0"/>
              <w:rPr>
                <w:rFonts w:asciiTheme="minorHAnsi" w:eastAsia="Calibri" w:hAnsiTheme="minorHAnsi" w:cs="Arial"/>
                <w:b/>
                <w:bCs/>
                <w:sz w:val="18"/>
                <w:szCs w:val="18"/>
              </w:rPr>
            </w:pPr>
            <w:bookmarkStart w:id="331" w:name="_Toc4057555"/>
            <w:r w:rsidRPr="00EA22B8">
              <w:rPr>
                <w:rFonts w:ascii="Calibri" w:hAnsi="Calibri" w:cs="Arial"/>
                <w:b/>
                <w:bCs/>
                <w:sz w:val="18"/>
                <w:szCs w:val="18"/>
              </w:rPr>
              <w:t>HRK ‘000</w:t>
            </w:r>
            <w:bookmarkEnd w:id="331"/>
          </w:p>
        </w:tc>
      </w:tr>
      <w:tr w:rsidR="00397E99" w:rsidRPr="00262EC0" w14:paraId="7E296EAD" w14:textId="77777777" w:rsidTr="007D690A">
        <w:trPr>
          <w:trHeight w:val="394"/>
        </w:trPr>
        <w:tc>
          <w:tcPr>
            <w:tcW w:w="1471" w:type="pct"/>
            <w:vAlign w:val="bottom"/>
          </w:tcPr>
          <w:p w14:paraId="30BA5F49" w14:textId="70DED6F2" w:rsidR="00397E99" w:rsidRPr="00EA22B8" w:rsidRDefault="00397E99" w:rsidP="00397E99">
            <w:pPr>
              <w:tabs>
                <w:tab w:val="right" w:pos="1202"/>
              </w:tabs>
              <w:outlineLvl w:val="0"/>
              <w:rPr>
                <w:rFonts w:asciiTheme="minorHAnsi" w:hAnsiTheme="minorHAnsi" w:cs="Arial"/>
                <w:b/>
                <w:iCs/>
                <w:sz w:val="18"/>
                <w:szCs w:val="18"/>
              </w:rPr>
            </w:pPr>
            <w:bookmarkStart w:id="332" w:name="_Toc4057556"/>
            <w:r w:rsidRPr="00EA22B8">
              <w:rPr>
                <w:rFonts w:asciiTheme="minorHAnsi" w:hAnsiTheme="minorHAnsi" w:cs="Arial"/>
                <w:b/>
                <w:iCs/>
                <w:sz w:val="18"/>
                <w:szCs w:val="18"/>
              </w:rPr>
              <w:t xml:space="preserve">Balance as at 1 January </w:t>
            </w:r>
            <w:bookmarkEnd w:id="332"/>
            <w:r w:rsidRPr="00EA22B8">
              <w:rPr>
                <w:rFonts w:asciiTheme="minorHAnsi" w:hAnsiTheme="minorHAnsi" w:cs="Arial"/>
                <w:b/>
                <w:iCs/>
                <w:sz w:val="18"/>
                <w:szCs w:val="18"/>
              </w:rPr>
              <w:t>201</w:t>
            </w:r>
            <w:r>
              <w:rPr>
                <w:rFonts w:asciiTheme="minorHAnsi" w:hAnsiTheme="minorHAnsi" w:cs="Arial"/>
                <w:b/>
                <w:iCs/>
                <w:sz w:val="18"/>
                <w:szCs w:val="18"/>
              </w:rPr>
              <w:t>9</w:t>
            </w:r>
          </w:p>
        </w:tc>
        <w:tc>
          <w:tcPr>
            <w:tcW w:w="588" w:type="pct"/>
            <w:tcBorders>
              <w:top w:val="single" w:sz="4" w:space="0" w:color="auto"/>
              <w:left w:val="nil"/>
              <w:bottom w:val="single" w:sz="12" w:space="0" w:color="auto"/>
              <w:right w:val="nil"/>
            </w:tcBorders>
            <w:shd w:val="clear" w:color="auto" w:fill="auto"/>
            <w:vAlign w:val="bottom"/>
          </w:tcPr>
          <w:p w14:paraId="78E64DE1" w14:textId="659703AE" w:rsidR="00397E99" w:rsidRPr="00EA22B8" w:rsidRDefault="00397E99" w:rsidP="00397E99">
            <w:pPr>
              <w:tabs>
                <w:tab w:val="right" w:pos="1202"/>
              </w:tabs>
              <w:jc w:val="right"/>
              <w:outlineLvl w:val="0"/>
              <w:rPr>
                <w:rFonts w:asciiTheme="minorHAnsi" w:hAnsiTheme="minorHAnsi" w:cs="Calibri"/>
                <w:b/>
                <w:iCs/>
                <w:sz w:val="18"/>
                <w:szCs w:val="18"/>
              </w:rPr>
            </w:pPr>
            <w:bookmarkStart w:id="333" w:name="_Toc4057607"/>
            <w:r w:rsidRPr="00FB3A7C">
              <w:rPr>
                <w:rFonts w:ascii="Calibri" w:hAnsi="Calibri" w:cs="Calibri"/>
                <w:b/>
                <w:bCs/>
                <w:color w:val="000000"/>
                <w:sz w:val="18"/>
                <w:szCs w:val="18"/>
              </w:rPr>
              <w:t>7</w:t>
            </w:r>
            <w:r>
              <w:rPr>
                <w:rFonts w:ascii="Calibri" w:hAnsi="Calibri" w:cs="Calibri"/>
                <w:b/>
                <w:bCs/>
                <w:color w:val="000000"/>
                <w:sz w:val="18"/>
                <w:szCs w:val="18"/>
              </w:rPr>
              <w:t>,</w:t>
            </w:r>
            <w:r w:rsidRPr="00FB3A7C">
              <w:rPr>
                <w:rFonts w:ascii="Calibri" w:hAnsi="Calibri" w:cs="Calibri"/>
                <w:b/>
                <w:bCs/>
                <w:color w:val="000000"/>
                <w:sz w:val="18"/>
                <w:szCs w:val="18"/>
              </w:rPr>
              <w:t>059</w:t>
            </w:r>
            <w:r>
              <w:rPr>
                <w:rFonts w:ascii="Calibri" w:hAnsi="Calibri" w:cs="Calibri"/>
                <w:b/>
                <w:bCs/>
                <w:color w:val="000000"/>
                <w:sz w:val="18"/>
                <w:szCs w:val="18"/>
              </w:rPr>
              <w:t>,</w:t>
            </w:r>
            <w:r w:rsidRPr="00FB3A7C">
              <w:rPr>
                <w:rFonts w:ascii="Calibri" w:hAnsi="Calibri" w:cs="Calibri"/>
                <w:b/>
                <w:bCs/>
                <w:color w:val="000000"/>
                <w:sz w:val="18"/>
                <w:szCs w:val="18"/>
              </w:rPr>
              <w:t>632</w:t>
            </w:r>
            <w:bookmarkEnd w:id="333"/>
          </w:p>
        </w:tc>
        <w:tc>
          <w:tcPr>
            <w:tcW w:w="588" w:type="pct"/>
            <w:tcBorders>
              <w:top w:val="single" w:sz="4" w:space="0" w:color="auto"/>
              <w:left w:val="nil"/>
              <w:bottom w:val="single" w:sz="12" w:space="0" w:color="auto"/>
              <w:right w:val="nil"/>
            </w:tcBorders>
            <w:shd w:val="clear" w:color="auto" w:fill="auto"/>
            <w:vAlign w:val="bottom"/>
          </w:tcPr>
          <w:p w14:paraId="3646B330" w14:textId="3E684A0A" w:rsidR="00397E99" w:rsidRPr="00EA22B8" w:rsidRDefault="00397E99" w:rsidP="00397E99">
            <w:pPr>
              <w:tabs>
                <w:tab w:val="right" w:pos="1202"/>
              </w:tabs>
              <w:jc w:val="right"/>
              <w:outlineLvl w:val="0"/>
              <w:rPr>
                <w:rFonts w:asciiTheme="minorHAnsi" w:hAnsiTheme="minorHAnsi" w:cs="Calibri"/>
                <w:b/>
                <w:iCs/>
                <w:sz w:val="18"/>
                <w:szCs w:val="18"/>
              </w:rPr>
            </w:pPr>
            <w:bookmarkStart w:id="334" w:name="_Toc4057608"/>
            <w:r w:rsidRPr="00FB3A7C">
              <w:rPr>
                <w:rFonts w:ascii="Calibri" w:hAnsi="Calibri" w:cs="Calibri"/>
                <w:b/>
                <w:bCs/>
                <w:color w:val="000000"/>
                <w:sz w:val="18"/>
                <w:szCs w:val="18"/>
              </w:rPr>
              <w:t>2</w:t>
            </w:r>
            <w:r>
              <w:rPr>
                <w:rFonts w:ascii="Calibri" w:hAnsi="Calibri" w:cs="Calibri"/>
                <w:b/>
                <w:bCs/>
                <w:color w:val="000000"/>
                <w:sz w:val="18"/>
                <w:szCs w:val="18"/>
              </w:rPr>
              <w:t>,</w:t>
            </w:r>
            <w:r w:rsidRPr="00FB3A7C">
              <w:rPr>
                <w:rFonts w:ascii="Calibri" w:hAnsi="Calibri" w:cs="Calibri"/>
                <w:b/>
                <w:bCs/>
                <w:color w:val="000000"/>
                <w:sz w:val="18"/>
                <w:szCs w:val="18"/>
              </w:rPr>
              <w:t>715</w:t>
            </w:r>
            <w:r>
              <w:rPr>
                <w:rFonts w:ascii="Calibri" w:hAnsi="Calibri" w:cs="Calibri"/>
                <w:b/>
                <w:bCs/>
                <w:color w:val="000000"/>
                <w:sz w:val="18"/>
                <w:szCs w:val="18"/>
              </w:rPr>
              <w:t>,</w:t>
            </w:r>
            <w:r w:rsidRPr="00FB3A7C">
              <w:rPr>
                <w:rFonts w:ascii="Calibri" w:hAnsi="Calibri" w:cs="Calibri"/>
                <w:b/>
                <w:bCs/>
                <w:color w:val="000000"/>
                <w:sz w:val="18"/>
                <w:szCs w:val="18"/>
              </w:rPr>
              <w:t>028</w:t>
            </w:r>
            <w:bookmarkEnd w:id="334"/>
          </w:p>
        </w:tc>
        <w:tc>
          <w:tcPr>
            <w:tcW w:w="588" w:type="pct"/>
            <w:tcBorders>
              <w:top w:val="single" w:sz="4" w:space="0" w:color="auto"/>
              <w:left w:val="nil"/>
              <w:bottom w:val="single" w:sz="12" w:space="0" w:color="auto"/>
              <w:right w:val="nil"/>
            </w:tcBorders>
            <w:shd w:val="clear" w:color="auto" w:fill="auto"/>
            <w:vAlign w:val="bottom"/>
          </w:tcPr>
          <w:p w14:paraId="51551B6B" w14:textId="45711E3B" w:rsidR="00397E99" w:rsidRPr="00EA22B8" w:rsidRDefault="00397E99" w:rsidP="00397E99">
            <w:pPr>
              <w:tabs>
                <w:tab w:val="right" w:pos="1202"/>
              </w:tabs>
              <w:jc w:val="right"/>
              <w:outlineLvl w:val="0"/>
              <w:rPr>
                <w:rFonts w:asciiTheme="minorHAnsi" w:hAnsiTheme="minorHAnsi" w:cs="Calibri"/>
                <w:b/>
                <w:iCs/>
                <w:sz w:val="18"/>
                <w:szCs w:val="18"/>
              </w:rPr>
            </w:pPr>
            <w:bookmarkStart w:id="335" w:name="_Toc4057609"/>
            <w:r w:rsidRPr="00FB3A7C">
              <w:rPr>
                <w:rFonts w:ascii="Calibri" w:hAnsi="Calibri" w:cs="Calibri"/>
                <w:b/>
                <w:bCs/>
                <w:color w:val="000000"/>
                <w:sz w:val="18"/>
                <w:szCs w:val="18"/>
              </w:rPr>
              <w:t>62</w:t>
            </w:r>
            <w:r>
              <w:rPr>
                <w:rFonts w:ascii="Calibri" w:hAnsi="Calibri" w:cs="Calibri"/>
                <w:b/>
                <w:bCs/>
                <w:color w:val="000000"/>
                <w:sz w:val="18"/>
                <w:szCs w:val="18"/>
              </w:rPr>
              <w:t>,</w:t>
            </w:r>
            <w:r w:rsidRPr="00FB3A7C">
              <w:rPr>
                <w:rFonts w:ascii="Calibri" w:hAnsi="Calibri" w:cs="Calibri"/>
                <w:b/>
                <w:bCs/>
                <w:color w:val="000000"/>
                <w:sz w:val="18"/>
                <w:szCs w:val="18"/>
              </w:rPr>
              <w:t>878</w:t>
            </w:r>
            <w:bookmarkEnd w:id="335"/>
          </w:p>
        </w:tc>
        <w:tc>
          <w:tcPr>
            <w:tcW w:w="588" w:type="pct"/>
            <w:tcBorders>
              <w:top w:val="single" w:sz="4" w:space="0" w:color="auto"/>
              <w:left w:val="nil"/>
              <w:bottom w:val="single" w:sz="12" w:space="0" w:color="auto"/>
              <w:right w:val="nil"/>
            </w:tcBorders>
            <w:shd w:val="clear" w:color="auto" w:fill="auto"/>
            <w:vAlign w:val="bottom"/>
          </w:tcPr>
          <w:p w14:paraId="4909AFB0" w14:textId="172393DC" w:rsidR="00397E99" w:rsidRPr="00EA22B8" w:rsidRDefault="00397E99" w:rsidP="00397E99">
            <w:pPr>
              <w:tabs>
                <w:tab w:val="right" w:pos="1202"/>
              </w:tabs>
              <w:jc w:val="right"/>
              <w:outlineLvl w:val="0"/>
              <w:rPr>
                <w:rFonts w:asciiTheme="minorHAnsi" w:hAnsiTheme="minorHAnsi" w:cs="Calibri"/>
                <w:b/>
                <w:iCs/>
                <w:sz w:val="18"/>
                <w:szCs w:val="18"/>
              </w:rPr>
            </w:pPr>
            <w:bookmarkStart w:id="336" w:name="_Toc4057610"/>
            <w:r w:rsidRPr="00FB3A7C">
              <w:rPr>
                <w:rFonts w:ascii="Calibri" w:hAnsi="Calibri" w:cs="Calibri"/>
                <w:b/>
                <w:bCs/>
                <w:color w:val="000000"/>
                <w:sz w:val="18"/>
                <w:szCs w:val="18"/>
              </w:rPr>
              <w:t>204</w:t>
            </w:r>
            <w:r>
              <w:rPr>
                <w:rFonts w:ascii="Calibri" w:hAnsi="Calibri" w:cs="Calibri"/>
                <w:b/>
                <w:bCs/>
                <w:color w:val="000000"/>
                <w:sz w:val="18"/>
                <w:szCs w:val="18"/>
              </w:rPr>
              <w:t>,</w:t>
            </w:r>
            <w:r w:rsidRPr="00FB3A7C">
              <w:rPr>
                <w:rFonts w:ascii="Calibri" w:hAnsi="Calibri" w:cs="Calibri"/>
                <w:b/>
                <w:bCs/>
                <w:color w:val="000000"/>
                <w:sz w:val="18"/>
                <w:szCs w:val="18"/>
              </w:rPr>
              <w:t>328</w:t>
            </w:r>
            <w:bookmarkEnd w:id="336"/>
          </w:p>
        </w:tc>
        <w:tc>
          <w:tcPr>
            <w:tcW w:w="588" w:type="pct"/>
            <w:tcBorders>
              <w:top w:val="single" w:sz="4" w:space="0" w:color="auto"/>
              <w:left w:val="nil"/>
              <w:bottom w:val="single" w:sz="12" w:space="0" w:color="auto"/>
              <w:right w:val="nil"/>
            </w:tcBorders>
            <w:vAlign w:val="bottom"/>
          </w:tcPr>
          <w:p w14:paraId="13A5C849" w14:textId="607BC2D7" w:rsidR="00397E99" w:rsidRPr="00EA22B8" w:rsidRDefault="00397E99" w:rsidP="00397E99">
            <w:pPr>
              <w:tabs>
                <w:tab w:val="right" w:pos="1202"/>
              </w:tabs>
              <w:jc w:val="right"/>
              <w:outlineLvl w:val="0"/>
              <w:rPr>
                <w:rFonts w:asciiTheme="minorHAnsi" w:hAnsiTheme="minorHAnsi" w:cs="Calibri"/>
                <w:b/>
                <w:iCs/>
                <w:sz w:val="18"/>
                <w:szCs w:val="18"/>
                <w:lang w:val="hr-HR"/>
              </w:rPr>
            </w:pPr>
            <w:bookmarkStart w:id="337" w:name="_Toc4057611"/>
            <w:r w:rsidRPr="00FB3A7C">
              <w:rPr>
                <w:rFonts w:ascii="Calibri" w:hAnsi="Calibri" w:cs="Calibri"/>
                <w:b/>
                <w:bCs/>
                <w:color w:val="000000"/>
                <w:sz w:val="18"/>
                <w:szCs w:val="18"/>
              </w:rPr>
              <w:t xml:space="preserve">    12</w:t>
            </w:r>
            <w:r>
              <w:rPr>
                <w:rFonts w:ascii="Calibri" w:hAnsi="Calibri" w:cs="Calibri"/>
                <w:b/>
                <w:bCs/>
                <w:color w:val="000000"/>
                <w:sz w:val="18"/>
                <w:szCs w:val="18"/>
              </w:rPr>
              <w:t>,</w:t>
            </w:r>
            <w:r w:rsidRPr="00FB3A7C">
              <w:rPr>
                <w:rFonts w:ascii="Calibri" w:hAnsi="Calibri" w:cs="Calibri"/>
                <w:b/>
                <w:bCs/>
                <w:color w:val="000000"/>
                <w:sz w:val="18"/>
                <w:szCs w:val="18"/>
              </w:rPr>
              <w:t xml:space="preserve">146 </w:t>
            </w:r>
            <w:bookmarkEnd w:id="337"/>
          </w:p>
        </w:tc>
        <w:tc>
          <w:tcPr>
            <w:tcW w:w="588" w:type="pct"/>
            <w:tcBorders>
              <w:top w:val="single" w:sz="4" w:space="0" w:color="auto"/>
              <w:left w:val="nil"/>
              <w:bottom w:val="single" w:sz="12" w:space="0" w:color="auto"/>
              <w:right w:val="nil"/>
            </w:tcBorders>
            <w:shd w:val="clear" w:color="auto" w:fill="auto"/>
            <w:vAlign w:val="bottom"/>
          </w:tcPr>
          <w:p w14:paraId="5A0147B9" w14:textId="0D555CB8" w:rsidR="00397E99" w:rsidRPr="00EA22B8" w:rsidRDefault="00397E99" w:rsidP="00397E99">
            <w:pPr>
              <w:tabs>
                <w:tab w:val="right" w:pos="1202"/>
              </w:tabs>
              <w:jc w:val="right"/>
              <w:outlineLvl w:val="0"/>
              <w:rPr>
                <w:rFonts w:asciiTheme="minorHAnsi" w:hAnsiTheme="minorHAnsi" w:cs="Calibri"/>
                <w:b/>
                <w:iCs/>
                <w:sz w:val="18"/>
                <w:szCs w:val="18"/>
              </w:rPr>
            </w:pPr>
            <w:bookmarkStart w:id="338" w:name="_Toc4057612"/>
            <w:r w:rsidRPr="00752CD8">
              <w:rPr>
                <w:rFonts w:ascii="Calibri" w:hAnsi="Calibri" w:cs="Calibri"/>
                <w:b/>
                <w:bCs/>
                <w:color w:val="000000"/>
                <w:sz w:val="18"/>
                <w:szCs w:val="18"/>
              </w:rPr>
              <w:t>10</w:t>
            </w:r>
            <w:r>
              <w:rPr>
                <w:rFonts w:ascii="Calibri" w:hAnsi="Calibri" w:cs="Calibri"/>
                <w:b/>
                <w:bCs/>
                <w:color w:val="000000"/>
                <w:sz w:val="18"/>
                <w:szCs w:val="18"/>
              </w:rPr>
              <w:t>,</w:t>
            </w:r>
            <w:r w:rsidRPr="00752CD8">
              <w:rPr>
                <w:rFonts w:ascii="Calibri" w:hAnsi="Calibri" w:cs="Calibri"/>
                <w:b/>
                <w:bCs/>
                <w:color w:val="000000"/>
                <w:sz w:val="18"/>
                <w:szCs w:val="18"/>
              </w:rPr>
              <w:t>054</w:t>
            </w:r>
            <w:r>
              <w:rPr>
                <w:rFonts w:ascii="Calibri" w:hAnsi="Calibri" w:cs="Calibri"/>
                <w:b/>
                <w:bCs/>
                <w:color w:val="000000"/>
                <w:sz w:val="18"/>
                <w:szCs w:val="18"/>
              </w:rPr>
              <w:t>,</w:t>
            </w:r>
            <w:r w:rsidRPr="00752CD8">
              <w:rPr>
                <w:rFonts w:ascii="Calibri" w:hAnsi="Calibri" w:cs="Calibri"/>
                <w:b/>
                <w:bCs/>
                <w:color w:val="000000"/>
                <w:sz w:val="18"/>
                <w:szCs w:val="18"/>
              </w:rPr>
              <w:t>012</w:t>
            </w:r>
            <w:bookmarkEnd w:id="338"/>
          </w:p>
        </w:tc>
      </w:tr>
      <w:tr w:rsidR="00397E99" w:rsidRPr="00262EC0" w14:paraId="5DF2D39B" w14:textId="77777777" w:rsidTr="007D690A">
        <w:trPr>
          <w:trHeight w:val="300"/>
        </w:trPr>
        <w:tc>
          <w:tcPr>
            <w:tcW w:w="1471" w:type="pct"/>
            <w:vAlign w:val="bottom"/>
          </w:tcPr>
          <w:p w14:paraId="1687E753" w14:textId="77777777" w:rsidR="00397E99" w:rsidRPr="00EA22B8" w:rsidRDefault="00397E99" w:rsidP="00397E99">
            <w:pPr>
              <w:tabs>
                <w:tab w:val="right" w:pos="1202"/>
              </w:tabs>
              <w:outlineLvl w:val="0"/>
              <w:rPr>
                <w:rFonts w:asciiTheme="minorHAnsi" w:hAnsiTheme="minorHAnsi" w:cs="Arial"/>
                <w:iCs/>
                <w:sz w:val="18"/>
                <w:szCs w:val="18"/>
              </w:rPr>
            </w:pPr>
            <w:bookmarkStart w:id="339" w:name="_Toc4057563"/>
            <w:r w:rsidRPr="00EA22B8">
              <w:rPr>
                <w:rFonts w:asciiTheme="minorHAnsi" w:hAnsiTheme="minorHAnsi" w:cs="Arial"/>
                <w:iCs/>
                <w:sz w:val="18"/>
                <w:szCs w:val="18"/>
              </w:rPr>
              <w:t>Profit for the year</w:t>
            </w:r>
            <w:bookmarkEnd w:id="339"/>
          </w:p>
        </w:tc>
        <w:tc>
          <w:tcPr>
            <w:tcW w:w="588" w:type="pct"/>
            <w:tcBorders>
              <w:top w:val="nil"/>
              <w:left w:val="nil"/>
              <w:bottom w:val="nil"/>
              <w:right w:val="nil"/>
            </w:tcBorders>
            <w:shd w:val="clear" w:color="auto" w:fill="auto"/>
            <w:vAlign w:val="bottom"/>
          </w:tcPr>
          <w:p w14:paraId="76C21405" w14:textId="3B9E18B2" w:rsidR="00397E99" w:rsidRPr="00EA22B8" w:rsidRDefault="00397E99" w:rsidP="00397E99">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E86FEDA" w14:textId="46ED98E1" w:rsidR="00397E99" w:rsidRPr="00EA22B8" w:rsidRDefault="00397E99" w:rsidP="00397E99">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6BEBAE8F" w14:textId="6463DAF0" w:rsidR="00397E99" w:rsidRPr="00EA22B8" w:rsidRDefault="00397E99" w:rsidP="00397E99">
            <w:pPr>
              <w:tabs>
                <w:tab w:val="right" w:pos="1202"/>
              </w:tabs>
              <w:jc w:val="right"/>
              <w:outlineLvl w:val="0"/>
              <w:rPr>
                <w:rFonts w:asciiTheme="minorHAnsi" w:hAnsiTheme="minorHAnsi" w:cs="Arial"/>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4B949B16" w14:textId="6F104835" w:rsidR="00397E99" w:rsidRPr="00EA22B8" w:rsidRDefault="00397E99" w:rsidP="00397E99">
            <w:pPr>
              <w:tabs>
                <w:tab w:val="right" w:pos="1202"/>
              </w:tabs>
              <w:jc w:val="right"/>
              <w:outlineLvl w:val="0"/>
              <w:rPr>
                <w:rFonts w:asciiTheme="minorHAnsi" w:hAnsiTheme="minorHAnsi"/>
                <w:color w:val="000000"/>
                <w:sz w:val="18"/>
                <w:szCs w:val="18"/>
              </w:rPr>
            </w:pPr>
            <w:r>
              <w:rPr>
                <w:rFonts w:asciiTheme="minorHAnsi" w:hAnsiTheme="minorHAnsi" w:cs="Arial"/>
                <w:iCs/>
                <w:color w:val="000000" w:themeColor="text1"/>
                <w:sz w:val="18"/>
                <w:szCs w:val="18"/>
                <w:lang w:val="hr-HR"/>
              </w:rPr>
              <w:t>155,050</w:t>
            </w:r>
          </w:p>
        </w:tc>
        <w:tc>
          <w:tcPr>
            <w:tcW w:w="588" w:type="pct"/>
            <w:tcBorders>
              <w:top w:val="nil"/>
              <w:left w:val="nil"/>
              <w:bottom w:val="nil"/>
              <w:right w:val="nil"/>
            </w:tcBorders>
            <w:vAlign w:val="bottom"/>
          </w:tcPr>
          <w:p w14:paraId="1F0E6DA4" w14:textId="7C2BC95F"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b/>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790ED78" w14:textId="46FA43D1" w:rsidR="00397E99" w:rsidRPr="00EA22B8" w:rsidRDefault="00397E99" w:rsidP="00397E99">
            <w:pPr>
              <w:tabs>
                <w:tab w:val="right" w:pos="1202"/>
              </w:tabs>
              <w:jc w:val="right"/>
              <w:outlineLvl w:val="0"/>
              <w:rPr>
                <w:rFonts w:asciiTheme="minorHAnsi" w:hAnsiTheme="minorHAnsi"/>
                <w:b/>
                <w:color w:val="000000"/>
                <w:sz w:val="18"/>
                <w:szCs w:val="18"/>
              </w:rPr>
            </w:pPr>
            <w:r>
              <w:rPr>
                <w:rFonts w:asciiTheme="minorHAnsi" w:hAnsiTheme="minorHAnsi" w:cs="Arial"/>
                <w:b/>
                <w:iCs/>
                <w:color w:val="000000" w:themeColor="text1"/>
                <w:sz w:val="18"/>
                <w:szCs w:val="18"/>
                <w:lang w:val="hr-HR"/>
              </w:rPr>
              <w:t>155,050</w:t>
            </w:r>
          </w:p>
        </w:tc>
      </w:tr>
      <w:tr w:rsidR="00397E99" w:rsidRPr="00262EC0" w14:paraId="40AE04C3" w14:textId="77777777" w:rsidTr="007D690A">
        <w:trPr>
          <w:trHeight w:val="300"/>
        </w:trPr>
        <w:tc>
          <w:tcPr>
            <w:tcW w:w="1471" w:type="pct"/>
            <w:vAlign w:val="bottom"/>
          </w:tcPr>
          <w:p w14:paraId="47ACD84B" w14:textId="77777777" w:rsidR="00397E99" w:rsidRPr="00EA22B8" w:rsidRDefault="00397E99" w:rsidP="00397E99">
            <w:pPr>
              <w:tabs>
                <w:tab w:val="right" w:pos="1202"/>
              </w:tabs>
              <w:outlineLvl w:val="0"/>
              <w:rPr>
                <w:rFonts w:asciiTheme="minorHAnsi" w:hAnsiTheme="minorHAnsi" w:cs="Arial"/>
                <w:iCs/>
                <w:sz w:val="18"/>
                <w:szCs w:val="18"/>
              </w:rPr>
            </w:pPr>
            <w:bookmarkStart w:id="340" w:name="_Toc4057570"/>
            <w:r w:rsidRPr="00EA22B8">
              <w:rPr>
                <w:rFonts w:asciiTheme="minorHAnsi" w:hAnsiTheme="minorHAnsi" w:cs="Arial"/>
                <w:iCs/>
                <w:sz w:val="18"/>
                <w:szCs w:val="18"/>
              </w:rPr>
              <w:t>Other comprehensive income</w:t>
            </w:r>
            <w:bookmarkEnd w:id="340"/>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4CF2A02B" w14:textId="3FBD367E"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12F7732E" w14:textId="300BE288"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3A0A7238" w14:textId="7DFA3305"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7,992</w:t>
            </w:r>
          </w:p>
        </w:tc>
        <w:tc>
          <w:tcPr>
            <w:tcW w:w="588" w:type="pct"/>
            <w:tcBorders>
              <w:top w:val="nil"/>
              <w:left w:val="nil"/>
              <w:bottom w:val="nil"/>
              <w:right w:val="nil"/>
            </w:tcBorders>
            <w:shd w:val="clear" w:color="auto" w:fill="auto"/>
            <w:vAlign w:val="bottom"/>
          </w:tcPr>
          <w:p w14:paraId="3DCCA543" w14:textId="24442391"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vAlign w:val="bottom"/>
          </w:tcPr>
          <w:p w14:paraId="6EECC9CA" w14:textId="7B302472"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b/>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D062B0B" w14:textId="0BD5610B" w:rsidR="00397E99" w:rsidRPr="00EA22B8" w:rsidRDefault="00397E99" w:rsidP="00397E99">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7,992</w:t>
            </w:r>
          </w:p>
        </w:tc>
      </w:tr>
      <w:tr w:rsidR="00397E99" w:rsidRPr="00262EC0" w14:paraId="58B85183" w14:textId="77777777" w:rsidTr="00D6223D">
        <w:trPr>
          <w:trHeight w:val="300"/>
        </w:trPr>
        <w:tc>
          <w:tcPr>
            <w:tcW w:w="1471" w:type="pct"/>
            <w:vAlign w:val="bottom"/>
          </w:tcPr>
          <w:p w14:paraId="6EF9766B" w14:textId="77777777" w:rsidR="00397E99" w:rsidRPr="00EA22B8" w:rsidRDefault="00397E99" w:rsidP="00397E99">
            <w:pPr>
              <w:tabs>
                <w:tab w:val="right" w:pos="1202"/>
              </w:tabs>
              <w:outlineLvl w:val="0"/>
              <w:rPr>
                <w:rFonts w:asciiTheme="minorHAnsi" w:hAnsiTheme="minorHAnsi" w:cs="Arial"/>
                <w:iCs/>
                <w:sz w:val="18"/>
                <w:szCs w:val="18"/>
              </w:rPr>
            </w:pPr>
            <w:bookmarkStart w:id="341" w:name="_Toc4057577"/>
            <w:r w:rsidRPr="00EA22B8">
              <w:rPr>
                <w:rFonts w:asciiTheme="minorHAnsi" w:hAnsiTheme="minorHAnsi" w:cs="Arial"/>
                <w:iCs/>
                <w:sz w:val="18"/>
                <w:szCs w:val="18"/>
              </w:rPr>
              <w:t>Total comprehensive income</w:t>
            </w:r>
            <w:bookmarkEnd w:id="341"/>
            <w:r w:rsidRPr="00EA22B8">
              <w:rPr>
                <w:rFonts w:asciiTheme="minorHAnsi" w:hAnsiTheme="minorHAnsi" w:cs="Arial"/>
                <w:iCs/>
                <w:sz w:val="18"/>
                <w:szCs w:val="18"/>
              </w:rPr>
              <w:t xml:space="preserve"> </w:t>
            </w:r>
          </w:p>
        </w:tc>
        <w:tc>
          <w:tcPr>
            <w:tcW w:w="588" w:type="pct"/>
            <w:tcBorders>
              <w:top w:val="single" w:sz="4" w:space="0" w:color="auto"/>
              <w:left w:val="nil"/>
              <w:bottom w:val="single" w:sz="4" w:space="0" w:color="auto"/>
              <w:right w:val="nil"/>
            </w:tcBorders>
            <w:shd w:val="clear" w:color="auto" w:fill="auto"/>
            <w:vAlign w:val="bottom"/>
          </w:tcPr>
          <w:p w14:paraId="7340CEF2" w14:textId="461875F2"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184FFF4B" w14:textId="27DD1F95"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5001B0F1" w14:textId="5B953DDF"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7,992</w:t>
            </w:r>
          </w:p>
        </w:tc>
        <w:tc>
          <w:tcPr>
            <w:tcW w:w="588" w:type="pct"/>
            <w:tcBorders>
              <w:top w:val="single" w:sz="4" w:space="0" w:color="auto"/>
              <w:left w:val="nil"/>
              <w:bottom w:val="single" w:sz="4" w:space="0" w:color="auto"/>
              <w:right w:val="nil"/>
            </w:tcBorders>
            <w:shd w:val="clear" w:color="auto" w:fill="auto"/>
            <w:vAlign w:val="bottom"/>
          </w:tcPr>
          <w:p w14:paraId="6BEDFF70" w14:textId="7272540E"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155,050</w:t>
            </w:r>
          </w:p>
        </w:tc>
        <w:tc>
          <w:tcPr>
            <w:tcW w:w="588" w:type="pct"/>
            <w:tcBorders>
              <w:top w:val="single" w:sz="4" w:space="0" w:color="auto"/>
              <w:left w:val="nil"/>
              <w:bottom w:val="single" w:sz="4" w:space="0" w:color="auto"/>
              <w:right w:val="nil"/>
            </w:tcBorders>
            <w:vAlign w:val="bottom"/>
          </w:tcPr>
          <w:p w14:paraId="246D6F7D" w14:textId="1A1B13C6"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single" w:sz="4" w:space="0" w:color="auto"/>
              <w:left w:val="nil"/>
              <w:bottom w:val="single" w:sz="4" w:space="0" w:color="auto"/>
              <w:right w:val="nil"/>
            </w:tcBorders>
            <w:shd w:val="clear" w:color="auto" w:fill="auto"/>
            <w:vAlign w:val="bottom"/>
          </w:tcPr>
          <w:p w14:paraId="155AD55F" w14:textId="6FEED267" w:rsidR="00397E99" w:rsidRPr="00EA22B8" w:rsidRDefault="00397E99" w:rsidP="00397E99">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163,042</w:t>
            </w:r>
          </w:p>
        </w:tc>
      </w:tr>
      <w:tr w:rsidR="00397E99" w:rsidRPr="00262EC0" w14:paraId="3A6B4B7E" w14:textId="77777777" w:rsidTr="00EA22B8">
        <w:trPr>
          <w:trHeight w:val="521"/>
        </w:trPr>
        <w:tc>
          <w:tcPr>
            <w:tcW w:w="1471" w:type="pct"/>
            <w:vAlign w:val="bottom"/>
          </w:tcPr>
          <w:p w14:paraId="321BEAAE" w14:textId="77777777" w:rsidR="00397E99" w:rsidRPr="00262EC0" w:rsidRDefault="00397E99" w:rsidP="00397E99">
            <w:pPr>
              <w:tabs>
                <w:tab w:val="right" w:pos="1202"/>
              </w:tabs>
              <w:outlineLvl w:val="0"/>
              <w:rPr>
                <w:rFonts w:asciiTheme="minorHAnsi" w:hAnsiTheme="minorHAnsi" w:cs="Arial"/>
                <w:iCs/>
                <w:sz w:val="18"/>
                <w:szCs w:val="18"/>
              </w:rPr>
            </w:pPr>
            <w:bookmarkStart w:id="342" w:name="_Toc4057584"/>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342"/>
          </w:p>
        </w:tc>
        <w:tc>
          <w:tcPr>
            <w:tcW w:w="588" w:type="pct"/>
            <w:tcBorders>
              <w:top w:val="single" w:sz="4" w:space="0" w:color="auto"/>
              <w:left w:val="nil"/>
              <w:right w:val="nil"/>
            </w:tcBorders>
            <w:shd w:val="clear" w:color="auto" w:fill="auto"/>
            <w:vAlign w:val="bottom"/>
          </w:tcPr>
          <w:p w14:paraId="7406D1C0" w14:textId="2AC60636" w:rsidR="00397E99" w:rsidRPr="00262EC0" w:rsidRDefault="00397E99" w:rsidP="00397E99">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44A9A9F6" w14:textId="4D3256A7" w:rsidR="00397E99" w:rsidRPr="00262EC0" w:rsidRDefault="00397E99" w:rsidP="00397E99">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3BEA1BE8" w14:textId="080388F2" w:rsidR="00397E99" w:rsidRPr="00262EC0" w:rsidRDefault="00397E99" w:rsidP="00397E99">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single" w:sz="4" w:space="0" w:color="auto"/>
              <w:left w:val="nil"/>
              <w:right w:val="nil"/>
            </w:tcBorders>
            <w:shd w:val="clear" w:color="auto" w:fill="auto"/>
            <w:vAlign w:val="bottom"/>
          </w:tcPr>
          <w:p w14:paraId="1F3D6F72" w14:textId="1D1C83C1" w:rsidR="00397E99" w:rsidRPr="00262EC0" w:rsidRDefault="00397E99" w:rsidP="00397E99">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single" w:sz="4" w:space="0" w:color="auto"/>
              <w:left w:val="nil"/>
              <w:right w:val="nil"/>
            </w:tcBorders>
            <w:vAlign w:val="bottom"/>
          </w:tcPr>
          <w:p w14:paraId="12E92BED" w14:textId="4F34CB27" w:rsidR="00397E99" w:rsidRPr="001B38B3" w:rsidDel="00262EC0" w:rsidRDefault="00397E99" w:rsidP="00397E99">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40</w:t>
            </w:r>
          </w:p>
        </w:tc>
        <w:tc>
          <w:tcPr>
            <w:tcW w:w="588" w:type="pct"/>
            <w:tcBorders>
              <w:top w:val="single" w:sz="4" w:space="0" w:color="auto"/>
              <w:left w:val="nil"/>
              <w:right w:val="nil"/>
            </w:tcBorders>
            <w:shd w:val="clear" w:color="auto" w:fill="auto"/>
            <w:vAlign w:val="bottom"/>
          </w:tcPr>
          <w:p w14:paraId="1646EFD4" w14:textId="5642CF26" w:rsidR="00397E99" w:rsidRPr="00262EC0" w:rsidRDefault="00397E99" w:rsidP="00397E99">
            <w:pPr>
              <w:tabs>
                <w:tab w:val="right" w:pos="1202"/>
              </w:tabs>
              <w:jc w:val="right"/>
              <w:outlineLvl w:val="0"/>
              <w:rPr>
                <w:rFonts w:asciiTheme="minorHAnsi" w:hAnsiTheme="minorHAnsi" w:cs="Arial"/>
                <w:b/>
                <w:iCs/>
                <w:sz w:val="18"/>
                <w:szCs w:val="18"/>
              </w:rPr>
            </w:pPr>
            <w:r>
              <w:rPr>
                <w:rFonts w:ascii="Calibri" w:hAnsi="Calibri" w:cs="Calibri"/>
                <w:b/>
                <w:color w:val="000000" w:themeColor="text1"/>
                <w:sz w:val="18"/>
                <w:szCs w:val="18"/>
                <w:lang w:val="hr-HR"/>
              </w:rPr>
              <w:t>40</w:t>
            </w:r>
          </w:p>
        </w:tc>
      </w:tr>
      <w:tr w:rsidR="00397E99" w:rsidRPr="00262EC0" w14:paraId="259848C3" w14:textId="77777777" w:rsidTr="00EA22B8">
        <w:trPr>
          <w:trHeight w:val="521"/>
        </w:trPr>
        <w:tc>
          <w:tcPr>
            <w:tcW w:w="1471" w:type="pct"/>
            <w:vAlign w:val="bottom"/>
          </w:tcPr>
          <w:p w14:paraId="413BF272" w14:textId="77777777" w:rsidR="00397E99" w:rsidRPr="00EA22B8" w:rsidRDefault="00397E99" w:rsidP="00397E99">
            <w:pPr>
              <w:tabs>
                <w:tab w:val="right" w:pos="1202"/>
              </w:tabs>
              <w:outlineLvl w:val="0"/>
              <w:rPr>
                <w:rFonts w:asciiTheme="minorHAnsi" w:hAnsiTheme="minorHAnsi" w:cs="Arial"/>
                <w:iCs/>
                <w:sz w:val="18"/>
                <w:szCs w:val="18"/>
              </w:rPr>
            </w:pPr>
            <w:bookmarkStart w:id="343" w:name="_Toc4057591"/>
            <w:r w:rsidRPr="00EA22B8">
              <w:rPr>
                <w:rFonts w:asciiTheme="minorHAnsi" w:hAnsiTheme="minorHAnsi" w:cs="Arial"/>
                <w:iCs/>
                <w:sz w:val="18"/>
                <w:szCs w:val="18"/>
              </w:rPr>
              <w:t>Capital paid-in from the State Budget</w:t>
            </w:r>
            <w:bookmarkEnd w:id="343"/>
            <w:r w:rsidRPr="00EA22B8">
              <w:rPr>
                <w:rFonts w:asciiTheme="minorHAnsi" w:hAnsiTheme="minorHAnsi" w:cs="Arial"/>
                <w:iCs/>
                <w:sz w:val="18"/>
                <w:szCs w:val="18"/>
              </w:rPr>
              <w:t xml:space="preserve">  </w:t>
            </w:r>
          </w:p>
        </w:tc>
        <w:tc>
          <w:tcPr>
            <w:tcW w:w="588" w:type="pct"/>
            <w:tcBorders>
              <w:left w:val="nil"/>
              <w:right w:val="nil"/>
            </w:tcBorders>
            <w:shd w:val="clear" w:color="auto" w:fill="auto"/>
            <w:vAlign w:val="bottom"/>
          </w:tcPr>
          <w:p w14:paraId="33D0D8CE" w14:textId="3063EAC3"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50,000</w:t>
            </w:r>
          </w:p>
        </w:tc>
        <w:tc>
          <w:tcPr>
            <w:tcW w:w="588" w:type="pct"/>
            <w:tcBorders>
              <w:left w:val="nil"/>
              <w:right w:val="nil"/>
            </w:tcBorders>
            <w:shd w:val="clear" w:color="auto" w:fill="auto"/>
            <w:vAlign w:val="bottom"/>
          </w:tcPr>
          <w:p w14:paraId="6E1A250F" w14:textId="0C427793"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left w:val="nil"/>
              <w:right w:val="nil"/>
            </w:tcBorders>
            <w:shd w:val="clear" w:color="auto" w:fill="auto"/>
            <w:vAlign w:val="bottom"/>
          </w:tcPr>
          <w:p w14:paraId="7C0CA290" w14:textId="181C79CD"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left w:val="nil"/>
              <w:right w:val="nil"/>
            </w:tcBorders>
            <w:shd w:val="clear" w:color="auto" w:fill="auto"/>
            <w:vAlign w:val="bottom"/>
          </w:tcPr>
          <w:p w14:paraId="0BC560BB" w14:textId="2AFB68BD"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iCs/>
                <w:color w:val="000000" w:themeColor="text1"/>
                <w:sz w:val="18"/>
                <w:szCs w:val="18"/>
                <w:lang w:val="hr-HR"/>
              </w:rPr>
              <w:t>-</w:t>
            </w:r>
          </w:p>
        </w:tc>
        <w:tc>
          <w:tcPr>
            <w:tcW w:w="588" w:type="pct"/>
            <w:tcBorders>
              <w:left w:val="nil"/>
              <w:right w:val="nil"/>
            </w:tcBorders>
            <w:vAlign w:val="bottom"/>
          </w:tcPr>
          <w:p w14:paraId="2E1CA77F" w14:textId="059F08A5" w:rsidR="00397E99" w:rsidRPr="00EA22B8" w:rsidRDefault="00397E99" w:rsidP="00397E99">
            <w:pPr>
              <w:tabs>
                <w:tab w:val="right" w:pos="1202"/>
              </w:tabs>
              <w:jc w:val="right"/>
              <w:outlineLvl w:val="0"/>
              <w:rPr>
                <w:rFonts w:asciiTheme="minorHAnsi" w:hAnsiTheme="minorHAnsi" w:cs="Arial"/>
                <w:iCs/>
                <w:sz w:val="18"/>
                <w:szCs w:val="18"/>
                <w:lang w:val="hr-HR"/>
              </w:rPr>
            </w:pPr>
            <w:r>
              <w:rPr>
                <w:rFonts w:asciiTheme="minorHAnsi" w:hAnsiTheme="minorHAnsi" w:cs="Arial"/>
                <w:b/>
                <w:iCs/>
                <w:color w:val="000000" w:themeColor="text1"/>
                <w:sz w:val="18"/>
                <w:szCs w:val="18"/>
                <w:lang w:val="hr-HR"/>
              </w:rPr>
              <w:t>-</w:t>
            </w:r>
          </w:p>
        </w:tc>
        <w:tc>
          <w:tcPr>
            <w:tcW w:w="588" w:type="pct"/>
            <w:tcBorders>
              <w:left w:val="nil"/>
              <w:right w:val="nil"/>
            </w:tcBorders>
            <w:shd w:val="clear" w:color="auto" w:fill="auto"/>
            <w:vAlign w:val="bottom"/>
          </w:tcPr>
          <w:p w14:paraId="1C528A81" w14:textId="5246A8EB" w:rsidR="00397E99" w:rsidRPr="00EA22B8" w:rsidRDefault="00397E99" w:rsidP="00397E99">
            <w:pPr>
              <w:tabs>
                <w:tab w:val="right" w:pos="1202"/>
              </w:tabs>
              <w:jc w:val="right"/>
              <w:outlineLvl w:val="0"/>
              <w:rPr>
                <w:rFonts w:asciiTheme="minorHAnsi" w:hAnsiTheme="minorHAnsi" w:cs="Arial"/>
                <w:b/>
                <w:iCs/>
                <w:sz w:val="18"/>
                <w:szCs w:val="18"/>
                <w:lang w:val="hr-HR"/>
              </w:rPr>
            </w:pPr>
            <w:r>
              <w:rPr>
                <w:rFonts w:asciiTheme="minorHAnsi" w:hAnsiTheme="minorHAnsi" w:cs="Arial"/>
                <w:b/>
                <w:iCs/>
                <w:color w:val="000000" w:themeColor="text1"/>
                <w:sz w:val="18"/>
                <w:szCs w:val="18"/>
                <w:lang w:val="hr-HR"/>
              </w:rPr>
              <w:t>50,000</w:t>
            </w:r>
          </w:p>
        </w:tc>
      </w:tr>
      <w:tr w:rsidR="00397E99" w:rsidRPr="00262EC0" w14:paraId="3322008D" w14:textId="77777777" w:rsidTr="007D690A">
        <w:trPr>
          <w:trHeight w:val="521"/>
        </w:trPr>
        <w:tc>
          <w:tcPr>
            <w:tcW w:w="1471" w:type="pct"/>
            <w:vAlign w:val="bottom"/>
          </w:tcPr>
          <w:p w14:paraId="5E2C28C5" w14:textId="273A9C96" w:rsidR="00397E99" w:rsidRPr="00EA22B8" w:rsidRDefault="00397E99" w:rsidP="00397E99">
            <w:pPr>
              <w:tabs>
                <w:tab w:val="right" w:pos="1202"/>
              </w:tabs>
              <w:spacing w:line="301" w:lineRule="exact"/>
              <w:outlineLvl w:val="0"/>
              <w:rPr>
                <w:rFonts w:asciiTheme="minorHAnsi" w:hAnsiTheme="minorHAnsi" w:cs="Arial"/>
                <w:iCs/>
                <w:sz w:val="18"/>
                <w:szCs w:val="18"/>
              </w:rPr>
            </w:pPr>
            <w:bookmarkStart w:id="344" w:name="_Toc4057598"/>
            <w:r w:rsidRPr="00EA22B8">
              <w:rPr>
                <w:rFonts w:asciiTheme="minorHAnsi" w:hAnsiTheme="minorHAnsi" w:cs="Arial"/>
                <w:iCs/>
                <w:sz w:val="18"/>
                <w:szCs w:val="18"/>
              </w:rPr>
              <w:t>Transfer of profit 201</w:t>
            </w:r>
            <w:r>
              <w:rPr>
                <w:rFonts w:asciiTheme="minorHAnsi" w:hAnsiTheme="minorHAnsi" w:cs="Arial"/>
                <w:iCs/>
                <w:sz w:val="18"/>
                <w:szCs w:val="18"/>
              </w:rPr>
              <w:t>8</w:t>
            </w:r>
            <w:r w:rsidRPr="00EA22B8">
              <w:rPr>
                <w:rFonts w:asciiTheme="minorHAnsi" w:hAnsiTheme="minorHAnsi" w:cs="Arial"/>
                <w:iCs/>
                <w:sz w:val="18"/>
                <w:szCs w:val="18"/>
              </w:rPr>
              <w:t xml:space="preserve"> to</w:t>
            </w:r>
            <w:bookmarkEnd w:id="344"/>
          </w:p>
          <w:p w14:paraId="5F24F5CA" w14:textId="77777777" w:rsidR="00397E99" w:rsidRPr="00EA22B8" w:rsidRDefault="00397E99" w:rsidP="00397E99">
            <w:pPr>
              <w:tabs>
                <w:tab w:val="right" w:pos="1202"/>
              </w:tabs>
              <w:outlineLvl w:val="0"/>
              <w:rPr>
                <w:rFonts w:asciiTheme="minorHAnsi" w:hAnsiTheme="minorHAnsi" w:cs="Arial"/>
                <w:i/>
                <w:iCs/>
                <w:sz w:val="18"/>
                <w:szCs w:val="18"/>
              </w:rPr>
            </w:pPr>
            <w:bookmarkStart w:id="345" w:name="_Toc4057599"/>
            <w:r w:rsidRPr="00EA22B8">
              <w:rPr>
                <w:rFonts w:asciiTheme="minorHAnsi" w:hAnsiTheme="minorHAnsi" w:cs="Arial"/>
                <w:iCs/>
                <w:sz w:val="18"/>
                <w:szCs w:val="18"/>
              </w:rPr>
              <w:t>retained earnings</w:t>
            </w:r>
            <w:bookmarkEnd w:id="345"/>
          </w:p>
        </w:tc>
        <w:tc>
          <w:tcPr>
            <w:tcW w:w="588" w:type="pct"/>
            <w:tcBorders>
              <w:top w:val="nil"/>
              <w:left w:val="nil"/>
              <w:bottom w:val="single" w:sz="4" w:space="0" w:color="auto"/>
              <w:right w:val="nil"/>
            </w:tcBorders>
            <w:shd w:val="clear" w:color="auto" w:fill="auto"/>
            <w:vAlign w:val="bottom"/>
          </w:tcPr>
          <w:p w14:paraId="27F639A0" w14:textId="07F93BE4"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2C0D708A" w14:textId="3A6B02D3"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204,328</w:t>
            </w:r>
          </w:p>
        </w:tc>
        <w:tc>
          <w:tcPr>
            <w:tcW w:w="588" w:type="pct"/>
            <w:tcBorders>
              <w:top w:val="nil"/>
              <w:left w:val="nil"/>
              <w:bottom w:val="single" w:sz="4" w:space="0" w:color="auto"/>
              <w:right w:val="nil"/>
            </w:tcBorders>
            <w:shd w:val="clear" w:color="auto" w:fill="auto"/>
            <w:vAlign w:val="bottom"/>
          </w:tcPr>
          <w:p w14:paraId="1AA32791" w14:textId="700623E9"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0319975" w14:textId="2E4AFE00"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(204,328)</w:t>
            </w:r>
          </w:p>
        </w:tc>
        <w:tc>
          <w:tcPr>
            <w:tcW w:w="588" w:type="pct"/>
            <w:tcBorders>
              <w:top w:val="nil"/>
              <w:left w:val="nil"/>
              <w:bottom w:val="single" w:sz="4" w:space="0" w:color="auto"/>
              <w:right w:val="nil"/>
            </w:tcBorders>
            <w:vAlign w:val="bottom"/>
          </w:tcPr>
          <w:p w14:paraId="09D8BE53" w14:textId="0C08943A" w:rsidR="00397E99" w:rsidRPr="00EA22B8" w:rsidRDefault="00397E99" w:rsidP="00397E99">
            <w:pPr>
              <w:tabs>
                <w:tab w:val="right" w:pos="1202"/>
              </w:tabs>
              <w:jc w:val="right"/>
              <w:outlineLvl w:val="0"/>
              <w:rPr>
                <w:rFonts w:asciiTheme="minorHAnsi" w:hAnsiTheme="minorHAnsi" w:cs="Arial"/>
                <w:iCs/>
                <w:sz w:val="18"/>
                <w:szCs w:val="18"/>
              </w:rPr>
            </w:pPr>
            <w:r>
              <w:rPr>
                <w:rFonts w:asciiTheme="minorHAnsi" w:hAnsiTheme="minorHAnsi" w:cs="Arial"/>
                <w:b/>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B0A3F0F" w14:textId="515244F4" w:rsidR="00397E99" w:rsidRPr="00EA22B8" w:rsidRDefault="00397E99" w:rsidP="00397E99">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w:t>
            </w:r>
          </w:p>
        </w:tc>
      </w:tr>
      <w:tr w:rsidR="00397E99" w:rsidRPr="00262EC0" w14:paraId="4C808BF1" w14:textId="77777777" w:rsidTr="007D690A">
        <w:trPr>
          <w:trHeight w:val="340"/>
        </w:trPr>
        <w:tc>
          <w:tcPr>
            <w:tcW w:w="1471" w:type="pct"/>
            <w:vAlign w:val="bottom"/>
          </w:tcPr>
          <w:p w14:paraId="3A7BF12C" w14:textId="27841D7F" w:rsidR="00397E99" w:rsidRPr="00EA22B8" w:rsidRDefault="00397E99" w:rsidP="00397E99">
            <w:pPr>
              <w:tabs>
                <w:tab w:val="right" w:pos="1202"/>
              </w:tabs>
              <w:outlineLvl w:val="0"/>
              <w:rPr>
                <w:rFonts w:asciiTheme="minorHAnsi" w:hAnsiTheme="minorHAnsi" w:cs="Arial"/>
                <w:b/>
                <w:iCs/>
                <w:sz w:val="18"/>
                <w:szCs w:val="18"/>
              </w:rPr>
            </w:pPr>
            <w:bookmarkStart w:id="346" w:name="_Toc4057606"/>
            <w:r w:rsidRPr="00EA22B8">
              <w:rPr>
                <w:rFonts w:asciiTheme="minorHAnsi" w:hAnsiTheme="minorHAnsi" w:cs="Arial"/>
                <w:b/>
                <w:iCs/>
                <w:sz w:val="18"/>
                <w:szCs w:val="18"/>
              </w:rPr>
              <w:t xml:space="preserve">Balance as at 31 December </w:t>
            </w:r>
            <w:bookmarkEnd w:id="346"/>
            <w:r w:rsidRPr="00EA22B8">
              <w:rPr>
                <w:rFonts w:asciiTheme="minorHAnsi" w:hAnsiTheme="minorHAnsi" w:cs="Arial"/>
                <w:b/>
                <w:iCs/>
                <w:sz w:val="18"/>
                <w:szCs w:val="18"/>
              </w:rPr>
              <w:t>201</w:t>
            </w:r>
            <w:r>
              <w:rPr>
                <w:rFonts w:asciiTheme="minorHAnsi" w:hAnsiTheme="minorHAnsi" w:cs="Arial"/>
                <w:b/>
                <w:iCs/>
                <w:sz w:val="18"/>
                <w:szCs w:val="18"/>
              </w:rPr>
              <w:t>9</w:t>
            </w:r>
          </w:p>
        </w:tc>
        <w:tc>
          <w:tcPr>
            <w:tcW w:w="588" w:type="pct"/>
            <w:tcBorders>
              <w:top w:val="single" w:sz="4" w:space="0" w:color="auto"/>
              <w:left w:val="nil"/>
              <w:bottom w:val="single" w:sz="12" w:space="0" w:color="auto"/>
              <w:right w:val="nil"/>
            </w:tcBorders>
            <w:shd w:val="clear" w:color="auto" w:fill="auto"/>
            <w:vAlign w:val="bottom"/>
          </w:tcPr>
          <w:p w14:paraId="3FDFF78E" w14:textId="7A9EE185"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7,109,632</w:t>
            </w:r>
          </w:p>
        </w:tc>
        <w:tc>
          <w:tcPr>
            <w:tcW w:w="588" w:type="pct"/>
            <w:tcBorders>
              <w:top w:val="single" w:sz="4" w:space="0" w:color="auto"/>
              <w:left w:val="nil"/>
              <w:bottom w:val="single" w:sz="12" w:space="0" w:color="auto"/>
              <w:right w:val="nil"/>
            </w:tcBorders>
            <w:shd w:val="clear" w:color="auto" w:fill="auto"/>
            <w:vAlign w:val="bottom"/>
          </w:tcPr>
          <w:p w14:paraId="0E28E2DF" w14:textId="3C3EA05B"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2,919,356</w:t>
            </w:r>
          </w:p>
        </w:tc>
        <w:tc>
          <w:tcPr>
            <w:tcW w:w="588" w:type="pct"/>
            <w:tcBorders>
              <w:top w:val="single" w:sz="4" w:space="0" w:color="auto"/>
              <w:left w:val="nil"/>
              <w:bottom w:val="single" w:sz="12" w:space="0" w:color="auto"/>
              <w:right w:val="nil"/>
            </w:tcBorders>
            <w:shd w:val="clear" w:color="auto" w:fill="auto"/>
            <w:vAlign w:val="bottom"/>
          </w:tcPr>
          <w:p w14:paraId="51944826" w14:textId="499A9268"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70,870</w:t>
            </w:r>
          </w:p>
        </w:tc>
        <w:tc>
          <w:tcPr>
            <w:tcW w:w="588" w:type="pct"/>
            <w:tcBorders>
              <w:top w:val="single" w:sz="4" w:space="0" w:color="auto"/>
              <w:left w:val="nil"/>
              <w:bottom w:val="single" w:sz="12" w:space="0" w:color="auto"/>
              <w:right w:val="nil"/>
            </w:tcBorders>
            <w:shd w:val="clear" w:color="auto" w:fill="auto"/>
            <w:vAlign w:val="bottom"/>
          </w:tcPr>
          <w:p w14:paraId="40A0AA0E" w14:textId="49EF8755"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155,050</w:t>
            </w:r>
          </w:p>
        </w:tc>
        <w:tc>
          <w:tcPr>
            <w:tcW w:w="588" w:type="pct"/>
            <w:tcBorders>
              <w:top w:val="single" w:sz="4" w:space="0" w:color="auto"/>
              <w:left w:val="nil"/>
              <w:bottom w:val="single" w:sz="12" w:space="0" w:color="auto"/>
              <w:right w:val="nil"/>
            </w:tcBorders>
            <w:shd w:val="clear" w:color="auto" w:fill="auto"/>
            <w:vAlign w:val="bottom"/>
          </w:tcPr>
          <w:p w14:paraId="6EA8A32A" w14:textId="0527A2C5"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12,186</w:t>
            </w:r>
          </w:p>
        </w:tc>
        <w:tc>
          <w:tcPr>
            <w:tcW w:w="588" w:type="pct"/>
            <w:tcBorders>
              <w:top w:val="single" w:sz="4" w:space="0" w:color="auto"/>
              <w:left w:val="nil"/>
              <w:bottom w:val="single" w:sz="12" w:space="0" w:color="auto"/>
              <w:right w:val="nil"/>
            </w:tcBorders>
            <w:shd w:val="clear" w:color="auto" w:fill="auto"/>
            <w:vAlign w:val="bottom"/>
          </w:tcPr>
          <w:p w14:paraId="5688786B" w14:textId="5C9C1FB4" w:rsidR="00397E99" w:rsidRPr="00EA22B8" w:rsidRDefault="00397E99" w:rsidP="00397E99">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10,267,094</w:t>
            </w:r>
          </w:p>
        </w:tc>
      </w:tr>
      <w:tr w:rsidR="002977E6" w:rsidRPr="00262EC0" w14:paraId="44BA0770" w14:textId="77777777" w:rsidTr="00864F78">
        <w:trPr>
          <w:trHeight w:hRule="exact" w:val="398"/>
        </w:trPr>
        <w:tc>
          <w:tcPr>
            <w:tcW w:w="1471" w:type="pct"/>
            <w:vAlign w:val="bottom"/>
          </w:tcPr>
          <w:p w14:paraId="1CCE4039" w14:textId="77777777" w:rsidR="002977E6" w:rsidRPr="00EA22B8" w:rsidRDefault="002977E6" w:rsidP="002977E6">
            <w:pPr>
              <w:tabs>
                <w:tab w:val="right" w:pos="1202"/>
              </w:tabs>
              <w:outlineLvl w:val="0"/>
              <w:rPr>
                <w:rFonts w:asciiTheme="minorHAnsi" w:hAnsiTheme="minorHAnsi" w:cs="Arial"/>
                <w:iCs/>
                <w:sz w:val="18"/>
                <w:szCs w:val="18"/>
              </w:rPr>
            </w:pPr>
            <w:bookmarkStart w:id="347" w:name="_Toc4057634"/>
            <w:r w:rsidRPr="00EA22B8">
              <w:rPr>
                <w:rFonts w:asciiTheme="minorHAnsi" w:hAnsiTheme="minorHAnsi" w:cs="Arial"/>
                <w:iCs/>
                <w:sz w:val="18"/>
                <w:szCs w:val="18"/>
              </w:rPr>
              <w:t>Profit for the year</w:t>
            </w:r>
            <w:bookmarkEnd w:id="347"/>
            <w:r w:rsidRPr="00EA22B8">
              <w:rPr>
                <w:rFonts w:asciiTheme="minorHAnsi" w:hAnsiTheme="minorHAnsi" w:cs="Arial"/>
                <w:iCs/>
                <w:sz w:val="18"/>
                <w:szCs w:val="18"/>
              </w:rPr>
              <w:t xml:space="preserve"> </w:t>
            </w:r>
          </w:p>
        </w:tc>
        <w:tc>
          <w:tcPr>
            <w:tcW w:w="588" w:type="pct"/>
            <w:tcBorders>
              <w:top w:val="single" w:sz="12" w:space="0" w:color="auto"/>
              <w:left w:val="nil"/>
              <w:bottom w:val="nil"/>
              <w:right w:val="nil"/>
            </w:tcBorders>
            <w:shd w:val="clear" w:color="auto" w:fill="auto"/>
            <w:vAlign w:val="bottom"/>
          </w:tcPr>
          <w:p w14:paraId="2F827C89" w14:textId="6D8D852D"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3BF06598" w14:textId="693B0608"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1076392F" w14:textId="18635652"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27C860F" w14:textId="22C5CEE7"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79</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339</w:t>
            </w:r>
          </w:p>
        </w:tc>
        <w:tc>
          <w:tcPr>
            <w:tcW w:w="588" w:type="pct"/>
            <w:tcBorders>
              <w:top w:val="single" w:sz="12" w:space="0" w:color="auto"/>
              <w:left w:val="nil"/>
              <w:bottom w:val="nil"/>
              <w:right w:val="nil"/>
            </w:tcBorders>
            <w:shd w:val="clear" w:color="auto" w:fill="auto"/>
            <w:vAlign w:val="bottom"/>
          </w:tcPr>
          <w:p w14:paraId="1E2FB9F4" w14:textId="52D5E79A"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single" w:sz="12" w:space="0" w:color="auto"/>
              <w:left w:val="nil"/>
              <w:bottom w:val="nil"/>
              <w:right w:val="nil"/>
            </w:tcBorders>
            <w:shd w:val="clear" w:color="auto" w:fill="auto"/>
            <w:vAlign w:val="bottom"/>
          </w:tcPr>
          <w:p w14:paraId="27FD8A94" w14:textId="09E23D6D"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79</w:t>
            </w:r>
            <w:r w:rsidR="00A8579C">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339</w:t>
            </w:r>
          </w:p>
        </w:tc>
      </w:tr>
      <w:tr w:rsidR="002977E6" w:rsidRPr="00262EC0" w14:paraId="10A36319" w14:textId="77777777" w:rsidTr="00864F78">
        <w:trPr>
          <w:trHeight w:hRule="exact" w:val="299"/>
        </w:trPr>
        <w:tc>
          <w:tcPr>
            <w:tcW w:w="1471" w:type="pct"/>
            <w:vAlign w:val="bottom"/>
          </w:tcPr>
          <w:p w14:paraId="2FBC2BF4" w14:textId="77777777" w:rsidR="002977E6" w:rsidRPr="00EA22B8" w:rsidRDefault="002977E6" w:rsidP="002977E6">
            <w:pPr>
              <w:tabs>
                <w:tab w:val="right" w:pos="1202"/>
              </w:tabs>
              <w:outlineLvl w:val="0"/>
              <w:rPr>
                <w:rFonts w:asciiTheme="minorHAnsi" w:hAnsiTheme="minorHAnsi" w:cs="Arial"/>
                <w:iCs/>
                <w:sz w:val="18"/>
                <w:szCs w:val="18"/>
              </w:rPr>
            </w:pPr>
            <w:bookmarkStart w:id="348" w:name="_Toc4057641"/>
            <w:r w:rsidRPr="00EA22B8">
              <w:rPr>
                <w:rFonts w:asciiTheme="minorHAnsi" w:hAnsiTheme="minorHAnsi" w:cs="Arial"/>
                <w:iCs/>
                <w:sz w:val="18"/>
                <w:szCs w:val="18"/>
              </w:rPr>
              <w:t>Other comprehensive income</w:t>
            </w:r>
            <w:bookmarkEnd w:id="348"/>
          </w:p>
        </w:tc>
        <w:tc>
          <w:tcPr>
            <w:tcW w:w="588" w:type="pct"/>
            <w:tcBorders>
              <w:top w:val="nil"/>
              <w:left w:val="nil"/>
              <w:bottom w:val="single" w:sz="4" w:space="0" w:color="auto"/>
              <w:right w:val="nil"/>
            </w:tcBorders>
            <w:shd w:val="clear" w:color="auto" w:fill="auto"/>
            <w:vAlign w:val="bottom"/>
          </w:tcPr>
          <w:p w14:paraId="60EF086E" w14:textId="1C8FB56D"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4D23472A" w14:textId="502FC979"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D6E02FA" w14:textId="12C79B9E"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(16</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964)</w:t>
            </w:r>
          </w:p>
        </w:tc>
        <w:tc>
          <w:tcPr>
            <w:tcW w:w="588" w:type="pct"/>
            <w:tcBorders>
              <w:top w:val="nil"/>
              <w:left w:val="nil"/>
              <w:bottom w:val="single" w:sz="4" w:space="0" w:color="auto"/>
              <w:right w:val="nil"/>
            </w:tcBorders>
            <w:shd w:val="clear" w:color="auto" w:fill="auto"/>
            <w:vAlign w:val="bottom"/>
          </w:tcPr>
          <w:p w14:paraId="60752029" w14:textId="4483EDAB"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085FC1F4" w14:textId="1441845A"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5CA0672F" w14:textId="2045851B"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(16</w:t>
            </w:r>
            <w:r w:rsidR="00A8579C">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964)</w:t>
            </w:r>
          </w:p>
        </w:tc>
      </w:tr>
      <w:tr w:rsidR="002977E6" w:rsidRPr="00262EC0" w14:paraId="07FA169E" w14:textId="77777777" w:rsidTr="00864F78">
        <w:trPr>
          <w:trHeight w:hRule="exact" w:val="315"/>
        </w:trPr>
        <w:tc>
          <w:tcPr>
            <w:tcW w:w="1471" w:type="pct"/>
            <w:vAlign w:val="bottom"/>
          </w:tcPr>
          <w:p w14:paraId="671D7492" w14:textId="77777777" w:rsidR="002977E6" w:rsidRPr="00EA22B8" w:rsidRDefault="002977E6" w:rsidP="002977E6">
            <w:pPr>
              <w:tabs>
                <w:tab w:val="right" w:pos="1202"/>
              </w:tabs>
              <w:outlineLvl w:val="0"/>
              <w:rPr>
                <w:rFonts w:asciiTheme="minorHAnsi" w:hAnsiTheme="minorHAnsi" w:cs="Arial"/>
                <w:iCs/>
                <w:sz w:val="18"/>
                <w:szCs w:val="18"/>
              </w:rPr>
            </w:pPr>
            <w:bookmarkStart w:id="349" w:name="_Toc4057648"/>
            <w:r w:rsidRPr="00EA22B8">
              <w:rPr>
                <w:rFonts w:asciiTheme="minorHAnsi" w:hAnsiTheme="minorHAnsi" w:cs="Arial"/>
                <w:iCs/>
                <w:sz w:val="18"/>
                <w:szCs w:val="18"/>
              </w:rPr>
              <w:t>Total comprehensive income</w:t>
            </w:r>
            <w:bookmarkEnd w:id="349"/>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700DF19C" w14:textId="1AB7E558"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1FACF14" w14:textId="1BE632DE"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6DE71133" w14:textId="5691B589"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(16</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964)</w:t>
            </w:r>
          </w:p>
        </w:tc>
        <w:tc>
          <w:tcPr>
            <w:tcW w:w="588" w:type="pct"/>
            <w:tcBorders>
              <w:top w:val="nil"/>
              <w:left w:val="nil"/>
              <w:bottom w:val="single" w:sz="4" w:space="0" w:color="auto"/>
              <w:right w:val="nil"/>
            </w:tcBorders>
            <w:shd w:val="clear" w:color="auto" w:fill="auto"/>
            <w:vAlign w:val="bottom"/>
          </w:tcPr>
          <w:p w14:paraId="548BB0AF" w14:textId="04308421"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79</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339</w:t>
            </w:r>
          </w:p>
        </w:tc>
        <w:tc>
          <w:tcPr>
            <w:tcW w:w="588" w:type="pct"/>
            <w:tcBorders>
              <w:top w:val="nil"/>
              <w:left w:val="nil"/>
              <w:bottom w:val="single" w:sz="4" w:space="0" w:color="auto"/>
              <w:right w:val="nil"/>
            </w:tcBorders>
            <w:shd w:val="clear" w:color="auto" w:fill="auto"/>
            <w:vAlign w:val="bottom"/>
          </w:tcPr>
          <w:p w14:paraId="0E061DCB" w14:textId="0EA1E427"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BB19DA9" w14:textId="242737B6"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62</w:t>
            </w:r>
            <w:r w:rsidR="00A8579C">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375</w:t>
            </w:r>
          </w:p>
        </w:tc>
      </w:tr>
      <w:tr w:rsidR="002977E6" w:rsidRPr="00262EC0" w14:paraId="05E2B17B" w14:textId="77777777" w:rsidTr="00864F78">
        <w:trPr>
          <w:trHeight w:val="512"/>
        </w:trPr>
        <w:tc>
          <w:tcPr>
            <w:tcW w:w="1471" w:type="pct"/>
            <w:vAlign w:val="bottom"/>
          </w:tcPr>
          <w:p w14:paraId="2042640C" w14:textId="77777777" w:rsidR="002977E6" w:rsidRPr="00262EC0" w:rsidRDefault="002977E6" w:rsidP="002977E6">
            <w:pPr>
              <w:tabs>
                <w:tab w:val="right" w:pos="1202"/>
              </w:tabs>
              <w:outlineLvl w:val="0"/>
              <w:rPr>
                <w:rFonts w:asciiTheme="minorHAnsi" w:hAnsiTheme="minorHAnsi" w:cs="Arial"/>
                <w:iCs/>
                <w:sz w:val="18"/>
                <w:szCs w:val="18"/>
              </w:rPr>
            </w:pPr>
            <w:bookmarkStart w:id="350" w:name="_Toc4057655"/>
            <w:r w:rsidRPr="00262EC0">
              <w:rPr>
                <w:rFonts w:asciiTheme="minorHAnsi" w:hAnsiTheme="minorHAnsi" w:cs="Arial"/>
                <w:iCs/>
                <w:sz w:val="18"/>
                <w:szCs w:val="18"/>
              </w:rPr>
              <w:t>Net foreign exchange</w:t>
            </w:r>
            <w:r>
              <w:rPr>
                <w:rFonts w:asciiTheme="minorHAnsi" w:hAnsiTheme="minorHAnsi" w:cs="Arial"/>
                <w:iCs/>
                <w:sz w:val="18"/>
                <w:szCs w:val="18"/>
              </w:rPr>
              <w:t xml:space="preserve"> - </w:t>
            </w:r>
            <w:r>
              <w:t xml:space="preserve"> </w:t>
            </w:r>
            <w:r w:rsidRPr="00952464">
              <w:rPr>
                <w:rFonts w:asciiTheme="minorHAnsi" w:hAnsiTheme="minorHAnsi" w:cs="Arial"/>
                <w:iCs/>
                <w:sz w:val="18"/>
                <w:szCs w:val="18"/>
              </w:rPr>
              <w:t>Guarantee fund</w:t>
            </w:r>
            <w:bookmarkEnd w:id="350"/>
          </w:p>
        </w:tc>
        <w:tc>
          <w:tcPr>
            <w:tcW w:w="588" w:type="pct"/>
            <w:tcBorders>
              <w:top w:val="nil"/>
              <w:left w:val="nil"/>
              <w:bottom w:val="nil"/>
              <w:right w:val="nil"/>
            </w:tcBorders>
            <w:shd w:val="clear" w:color="auto" w:fill="auto"/>
            <w:vAlign w:val="bottom"/>
          </w:tcPr>
          <w:p w14:paraId="2E04E020" w14:textId="62FD23BB" w:rsidR="002977E6" w:rsidRPr="00262EC0" w:rsidRDefault="002977E6" w:rsidP="002977E6">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0C16F535" w14:textId="2450A250" w:rsidR="002977E6" w:rsidRPr="00262EC0" w:rsidRDefault="002977E6" w:rsidP="002977E6">
            <w:pPr>
              <w:tabs>
                <w:tab w:val="right" w:pos="1202"/>
              </w:tabs>
              <w:jc w:val="right"/>
              <w:outlineLvl w:val="0"/>
              <w:rPr>
                <w:rFonts w:asciiTheme="minorHAnsi" w:hAnsiTheme="minorHAnsi" w:cs="Arial"/>
                <w:iCs/>
                <w:sz w:val="18"/>
                <w:szCs w:val="18"/>
                <w:lang w:val="hr-HR"/>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67C9B3F7" w14:textId="446FA7AF" w:rsidR="002977E6" w:rsidRPr="00262EC0" w:rsidRDefault="002977E6" w:rsidP="002977E6">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4009F009" w14:textId="0A80CF80" w:rsidR="002977E6" w:rsidRPr="00262EC0" w:rsidRDefault="002977E6" w:rsidP="002977E6">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w:t>
            </w:r>
          </w:p>
        </w:tc>
        <w:tc>
          <w:tcPr>
            <w:tcW w:w="588" w:type="pct"/>
            <w:tcBorders>
              <w:top w:val="nil"/>
              <w:left w:val="nil"/>
              <w:bottom w:val="nil"/>
              <w:right w:val="nil"/>
            </w:tcBorders>
            <w:shd w:val="clear" w:color="auto" w:fill="auto"/>
            <w:vAlign w:val="bottom"/>
          </w:tcPr>
          <w:p w14:paraId="584A52EC" w14:textId="0AA51CB2" w:rsidR="002977E6" w:rsidRPr="00EA22B8" w:rsidRDefault="002977E6" w:rsidP="002977E6">
            <w:pPr>
              <w:tabs>
                <w:tab w:val="right" w:pos="1202"/>
              </w:tabs>
              <w:jc w:val="right"/>
              <w:outlineLvl w:val="0"/>
              <w:rPr>
                <w:rFonts w:asciiTheme="minorHAnsi" w:hAnsiTheme="minorHAnsi" w:cs="Arial"/>
                <w:iCs/>
                <w:sz w:val="18"/>
                <w:szCs w:val="18"/>
              </w:rPr>
            </w:pPr>
            <w:r>
              <w:rPr>
                <w:rFonts w:ascii="Calibri" w:hAnsi="Calibri" w:cs="Calibri"/>
                <w:color w:val="000000" w:themeColor="text1"/>
                <w:sz w:val="18"/>
                <w:szCs w:val="18"/>
                <w:lang w:val="hr-HR"/>
              </w:rPr>
              <w:t>155</w:t>
            </w:r>
          </w:p>
        </w:tc>
        <w:tc>
          <w:tcPr>
            <w:tcW w:w="588" w:type="pct"/>
            <w:tcBorders>
              <w:top w:val="nil"/>
              <w:left w:val="nil"/>
              <w:bottom w:val="nil"/>
              <w:right w:val="nil"/>
            </w:tcBorders>
            <w:shd w:val="clear" w:color="auto" w:fill="auto"/>
            <w:vAlign w:val="bottom"/>
          </w:tcPr>
          <w:p w14:paraId="365C16C7" w14:textId="7B4A9F2B" w:rsidR="002977E6" w:rsidRPr="00262EC0" w:rsidRDefault="002977E6" w:rsidP="002977E6">
            <w:pPr>
              <w:tabs>
                <w:tab w:val="right" w:pos="1202"/>
              </w:tabs>
              <w:jc w:val="right"/>
              <w:outlineLvl w:val="0"/>
              <w:rPr>
                <w:rFonts w:asciiTheme="minorHAnsi" w:hAnsiTheme="minorHAnsi" w:cs="Arial"/>
                <w:b/>
                <w:iCs/>
                <w:sz w:val="18"/>
                <w:szCs w:val="18"/>
              </w:rPr>
            </w:pPr>
            <w:r>
              <w:rPr>
                <w:rFonts w:ascii="Calibri" w:hAnsi="Calibri" w:cs="Calibri"/>
                <w:b/>
                <w:color w:val="000000" w:themeColor="text1"/>
                <w:sz w:val="18"/>
                <w:szCs w:val="18"/>
                <w:lang w:val="hr-HR"/>
              </w:rPr>
              <w:t>155</w:t>
            </w:r>
          </w:p>
        </w:tc>
      </w:tr>
      <w:tr w:rsidR="002977E6" w:rsidRPr="00262EC0" w14:paraId="78866BFE" w14:textId="77777777" w:rsidTr="00864F78">
        <w:trPr>
          <w:trHeight w:val="512"/>
        </w:trPr>
        <w:tc>
          <w:tcPr>
            <w:tcW w:w="1471" w:type="pct"/>
            <w:vAlign w:val="bottom"/>
          </w:tcPr>
          <w:p w14:paraId="64BF5F59" w14:textId="77777777" w:rsidR="002977E6" w:rsidRPr="00EA22B8" w:rsidRDefault="002977E6" w:rsidP="002977E6">
            <w:pPr>
              <w:tabs>
                <w:tab w:val="right" w:pos="1202"/>
              </w:tabs>
              <w:outlineLvl w:val="0"/>
              <w:rPr>
                <w:rFonts w:asciiTheme="minorHAnsi" w:hAnsiTheme="minorHAnsi" w:cs="Arial"/>
                <w:iCs/>
                <w:sz w:val="18"/>
                <w:szCs w:val="18"/>
              </w:rPr>
            </w:pPr>
            <w:bookmarkStart w:id="351" w:name="_Toc4057662"/>
            <w:r w:rsidRPr="00EA22B8">
              <w:rPr>
                <w:rFonts w:asciiTheme="minorHAnsi" w:hAnsiTheme="minorHAnsi" w:cs="Arial"/>
                <w:iCs/>
                <w:sz w:val="18"/>
                <w:szCs w:val="18"/>
              </w:rPr>
              <w:t>Capital paid-in from the State Budget</w:t>
            </w:r>
            <w:bookmarkEnd w:id="351"/>
            <w:r w:rsidRPr="00EA22B8">
              <w:rPr>
                <w:rFonts w:asciiTheme="minorHAnsi" w:hAnsiTheme="minorHAnsi" w:cs="Arial"/>
                <w:iCs/>
                <w:sz w:val="18"/>
                <w:szCs w:val="18"/>
              </w:rPr>
              <w:t xml:space="preserve">  </w:t>
            </w:r>
          </w:p>
        </w:tc>
        <w:tc>
          <w:tcPr>
            <w:tcW w:w="588" w:type="pct"/>
            <w:tcBorders>
              <w:top w:val="nil"/>
              <w:left w:val="nil"/>
              <w:bottom w:val="nil"/>
              <w:right w:val="nil"/>
            </w:tcBorders>
            <w:shd w:val="clear" w:color="auto" w:fill="auto"/>
            <w:vAlign w:val="bottom"/>
          </w:tcPr>
          <w:p w14:paraId="1CB9C4DB" w14:textId="477FD754" w:rsidR="002977E6" w:rsidRPr="00EA22B8" w:rsidDel="008B54C2"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25</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000</w:t>
            </w:r>
          </w:p>
        </w:tc>
        <w:tc>
          <w:tcPr>
            <w:tcW w:w="588" w:type="pct"/>
            <w:tcBorders>
              <w:top w:val="nil"/>
              <w:left w:val="nil"/>
              <w:bottom w:val="nil"/>
              <w:right w:val="nil"/>
            </w:tcBorders>
            <w:shd w:val="clear" w:color="auto" w:fill="auto"/>
            <w:vAlign w:val="bottom"/>
          </w:tcPr>
          <w:p w14:paraId="1DC1D223" w14:textId="598C395E" w:rsidR="002977E6" w:rsidRPr="00EA22B8" w:rsidDel="008B54C2"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2FA7549E" w14:textId="7381ABE1" w:rsidR="002977E6" w:rsidRPr="00EA22B8" w:rsidDel="008B54C2"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41660B50" w14:textId="50ABC3AF" w:rsidR="002977E6" w:rsidRPr="00EA22B8" w:rsidDel="008B54C2"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2CCD4B5" w14:textId="687EEE9B" w:rsidR="002977E6" w:rsidRPr="00EA22B8" w:rsidDel="008B54C2"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nil"/>
              <w:right w:val="nil"/>
            </w:tcBorders>
            <w:shd w:val="clear" w:color="auto" w:fill="auto"/>
            <w:vAlign w:val="bottom"/>
          </w:tcPr>
          <w:p w14:paraId="0708D2AA" w14:textId="2A323B4A" w:rsidR="002977E6" w:rsidRPr="00EA22B8" w:rsidDel="008B54C2"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25</w:t>
            </w:r>
            <w:r w:rsidR="00A8579C">
              <w:rPr>
                <w:rFonts w:asciiTheme="minorHAnsi" w:hAnsiTheme="minorHAnsi" w:cs="Arial"/>
                <w:b/>
                <w:iCs/>
                <w:color w:val="000000" w:themeColor="text1"/>
                <w:sz w:val="18"/>
                <w:szCs w:val="18"/>
                <w:lang w:val="hr-HR"/>
              </w:rPr>
              <w:t>,</w:t>
            </w:r>
            <w:r>
              <w:rPr>
                <w:rFonts w:asciiTheme="minorHAnsi" w:hAnsiTheme="minorHAnsi" w:cs="Arial"/>
                <w:b/>
                <w:iCs/>
                <w:color w:val="000000" w:themeColor="text1"/>
                <w:sz w:val="18"/>
                <w:szCs w:val="18"/>
                <w:lang w:val="hr-HR"/>
              </w:rPr>
              <w:t>000</w:t>
            </w:r>
          </w:p>
        </w:tc>
      </w:tr>
      <w:tr w:rsidR="002977E6" w:rsidRPr="00262EC0" w14:paraId="37FB1D5C" w14:textId="77777777" w:rsidTr="00864F78">
        <w:trPr>
          <w:trHeight w:val="512"/>
        </w:trPr>
        <w:tc>
          <w:tcPr>
            <w:tcW w:w="1471" w:type="pct"/>
            <w:vAlign w:val="bottom"/>
          </w:tcPr>
          <w:p w14:paraId="57E9F4DC" w14:textId="64D59897" w:rsidR="002977E6" w:rsidRPr="00EA22B8" w:rsidRDefault="002977E6" w:rsidP="002977E6">
            <w:pPr>
              <w:tabs>
                <w:tab w:val="right" w:pos="1202"/>
              </w:tabs>
              <w:outlineLvl w:val="0"/>
              <w:rPr>
                <w:rFonts w:asciiTheme="minorHAnsi" w:hAnsiTheme="minorHAnsi" w:cs="Arial"/>
                <w:iCs/>
                <w:sz w:val="18"/>
                <w:szCs w:val="18"/>
              </w:rPr>
            </w:pPr>
            <w:bookmarkStart w:id="352" w:name="_Toc4057669"/>
            <w:r w:rsidRPr="00EA22B8">
              <w:rPr>
                <w:rFonts w:asciiTheme="minorHAnsi" w:hAnsiTheme="minorHAnsi" w:cs="Arial"/>
                <w:iCs/>
                <w:sz w:val="18"/>
                <w:szCs w:val="18"/>
              </w:rPr>
              <w:t>Transfer of profit 201</w:t>
            </w:r>
            <w:r>
              <w:rPr>
                <w:rFonts w:asciiTheme="minorHAnsi" w:hAnsiTheme="minorHAnsi" w:cs="Arial"/>
                <w:iCs/>
                <w:sz w:val="18"/>
                <w:szCs w:val="18"/>
              </w:rPr>
              <w:t>9</w:t>
            </w:r>
            <w:r w:rsidRPr="00EA22B8">
              <w:rPr>
                <w:rFonts w:asciiTheme="minorHAnsi" w:hAnsiTheme="minorHAnsi" w:cs="Arial"/>
                <w:iCs/>
                <w:sz w:val="18"/>
                <w:szCs w:val="18"/>
              </w:rPr>
              <w:t xml:space="preserve"> to retained earnings</w:t>
            </w:r>
            <w:bookmarkEnd w:id="352"/>
            <w:r w:rsidRPr="00EA22B8">
              <w:rPr>
                <w:rFonts w:asciiTheme="minorHAnsi" w:hAnsiTheme="minorHAnsi" w:cs="Arial"/>
                <w:iCs/>
                <w:sz w:val="18"/>
                <w:szCs w:val="18"/>
              </w:rPr>
              <w:t xml:space="preserve"> </w:t>
            </w:r>
          </w:p>
        </w:tc>
        <w:tc>
          <w:tcPr>
            <w:tcW w:w="588" w:type="pct"/>
            <w:tcBorders>
              <w:top w:val="nil"/>
              <w:left w:val="nil"/>
              <w:bottom w:val="single" w:sz="4" w:space="0" w:color="auto"/>
              <w:right w:val="nil"/>
            </w:tcBorders>
            <w:shd w:val="clear" w:color="auto" w:fill="auto"/>
            <w:vAlign w:val="bottom"/>
          </w:tcPr>
          <w:p w14:paraId="456387BE" w14:textId="2B0805FB"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65B6C7A" w14:textId="3AAB42B3"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050</w:t>
            </w:r>
          </w:p>
        </w:tc>
        <w:tc>
          <w:tcPr>
            <w:tcW w:w="588" w:type="pct"/>
            <w:tcBorders>
              <w:top w:val="nil"/>
              <w:left w:val="nil"/>
              <w:bottom w:val="single" w:sz="4" w:space="0" w:color="auto"/>
              <w:right w:val="nil"/>
            </w:tcBorders>
            <w:shd w:val="clear" w:color="auto" w:fill="auto"/>
            <w:vAlign w:val="bottom"/>
          </w:tcPr>
          <w:p w14:paraId="4C5D3FBD" w14:textId="65B171E6"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30631113" w14:textId="1BF13192"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(155</w:t>
            </w:r>
            <w:r w:rsidR="00A8579C">
              <w:rPr>
                <w:rFonts w:asciiTheme="minorHAnsi" w:hAnsiTheme="minorHAnsi" w:cs="Arial"/>
                <w:iCs/>
                <w:color w:val="000000" w:themeColor="text1"/>
                <w:sz w:val="18"/>
                <w:szCs w:val="18"/>
                <w:lang w:val="hr-HR"/>
              </w:rPr>
              <w:t>,</w:t>
            </w:r>
            <w:r>
              <w:rPr>
                <w:rFonts w:asciiTheme="minorHAnsi" w:hAnsiTheme="minorHAnsi" w:cs="Arial"/>
                <w:iCs/>
                <w:color w:val="000000" w:themeColor="text1"/>
                <w:sz w:val="18"/>
                <w:szCs w:val="18"/>
                <w:lang w:val="hr-HR"/>
              </w:rPr>
              <w:t>050)</w:t>
            </w:r>
          </w:p>
        </w:tc>
        <w:tc>
          <w:tcPr>
            <w:tcW w:w="588" w:type="pct"/>
            <w:tcBorders>
              <w:top w:val="nil"/>
              <w:left w:val="nil"/>
              <w:bottom w:val="single" w:sz="4" w:space="0" w:color="auto"/>
              <w:right w:val="nil"/>
            </w:tcBorders>
            <w:shd w:val="clear" w:color="auto" w:fill="auto"/>
            <w:vAlign w:val="bottom"/>
          </w:tcPr>
          <w:p w14:paraId="6392D074" w14:textId="2C4CF51E" w:rsidR="002977E6" w:rsidRPr="00EA22B8" w:rsidRDefault="002977E6" w:rsidP="002977E6">
            <w:pPr>
              <w:tabs>
                <w:tab w:val="right" w:pos="1202"/>
              </w:tabs>
              <w:jc w:val="right"/>
              <w:outlineLvl w:val="0"/>
              <w:rPr>
                <w:rFonts w:asciiTheme="minorHAnsi" w:hAnsiTheme="minorHAnsi" w:cs="Arial"/>
                <w:iCs/>
                <w:sz w:val="18"/>
                <w:szCs w:val="18"/>
              </w:rPr>
            </w:pPr>
            <w:r>
              <w:rPr>
                <w:rFonts w:asciiTheme="minorHAnsi" w:hAnsiTheme="minorHAnsi" w:cs="Arial"/>
                <w:iCs/>
                <w:color w:val="000000" w:themeColor="text1"/>
                <w:sz w:val="18"/>
                <w:szCs w:val="18"/>
                <w:lang w:val="hr-HR"/>
              </w:rPr>
              <w:t>-</w:t>
            </w:r>
          </w:p>
        </w:tc>
        <w:tc>
          <w:tcPr>
            <w:tcW w:w="588" w:type="pct"/>
            <w:tcBorders>
              <w:top w:val="nil"/>
              <w:left w:val="nil"/>
              <w:bottom w:val="single" w:sz="4" w:space="0" w:color="auto"/>
              <w:right w:val="nil"/>
            </w:tcBorders>
            <w:shd w:val="clear" w:color="auto" w:fill="auto"/>
            <w:vAlign w:val="bottom"/>
          </w:tcPr>
          <w:p w14:paraId="1253E815" w14:textId="1F645BB0" w:rsidR="002977E6" w:rsidRPr="00EA22B8" w:rsidRDefault="002977E6" w:rsidP="002977E6">
            <w:pPr>
              <w:tabs>
                <w:tab w:val="right" w:pos="1202"/>
              </w:tabs>
              <w:jc w:val="right"/>
              <w:outlineLvl w:val="0"/>
              <w:rPr>
                <w:rFonts w:asciiTheme="minorHAnsi" w:hAnsiTheme="minorHAnsi" w:cs="Arial"/>
                <w:b/>
                <w:iCs/>
                <w:sz w:val="18"/>
                <w:szCs w:val="18"/>
              </w:rPr>
            </w:pPr>
            <w:r>
              <w:rPr>
                <w:rFonts w:asciiTheme="minorHAnsi" w:hAnsiTheme="minorHAnsi" w:cs="Arial"/>
                <w:b/>
                <w:iCs/>
                <w:color w:val="000000" w:themeColor="text1"/>
                <w:sz w:val="18"/>
                <w:szCs w:val="18"/>
                <w:lang w:val="hr-HR"/>
              </w:rPr>
              <w:t>-</w:t>
            </w:r>
          </w:p>
        </w:tc>
      </w:tr>
      <w:tr w:rsidR="002977E6" w:rsidRPr="00262EC0" w14:paraId="0C277C84" w14:textId="77777777" w:rsidTr="00864F78">
        <w:trPr>
          <w:trHeight w:hRule="exact" w:val="347"/>
        </w:trPr>
        <w:tc>
          <w:tcPr>
            <w:tcW w:w="1471" w:type="pct"/>
            <w:vAlign w:val="bottom"/>
          </w:tcPr>
          <w:p w14:paraId="37A220F3" w14:textId="567D34DB" w:rsidR="002977E6" w:rsidRPr="00EA22B8" w:rsidRDefault="002977E6" w:rsidP="002977E6">
            <w:pPr>
              <w:tabs>
                <w:tab w:val="right" w:pos="1202"/>
              </w:tabs>
              <w:outlineLvl w:val="0"/>
              <w:rPr>
                <w:rFonts w:asciiTheme="minorHAnsi" w:hAnsiTheme="minorHAnsi" w:cs="Arial"/>
                <w:b/>
                <w:iCs/>
                <w:sz w:val="18"/>
                <w:szCs w:val="18"/>
              </w:rPr>
            </w:pPr>
            <w:bookmarkStart w:id="353" w:name="_Toc4057676"/>
            <w:r w:rsidRPr="00EA22B8">
              <w:rPr>
                <w:rFonts w:asciiTheme="minorHAnsi" w:hAnsiTheme="minorHAnsi" w:cs="Arial"/>
                <w:b/>
                <w:iCs/>
                <w:sz w:val="18"/>
                <w:szCs w:val="18"/>
              </w:rPr>
              <w:t xml:space="preserve">Balance as at 31 December </w:t>
            </w:r>
            <w:bookmarkEnd w:id="353"/>
            <w:r w:rsidRPr="00EA22B8">
              <w:rPr>
                <w:rFonts w:asciiTheme="minorHAnsi" w:hAnsiTheme="minorHAnsi" w:cs="Arial"/>
                <w:b/>
                <w:iCs/>
                <w:sz w:val="18"/>
                <w:szCs w:val="18"/>
              </w:rPr>
              <w:t>20</w:t>
            </w:r>
            <w:r>
              <w:rPr>
                <w:rFonts w:asciiTheme="minorHAnsi" w:hAnsiTheme="minorHAnsi" w:cs="Arial"/>
                <w:b/>
                <w:iCs/>
                <w:sz w:val="18"/>
                <w:szCs w:val="18"/>
              </w:rPr>
              <w:t>20</w:t>
            </w:r>
          </w:p>
        </w:tc>
        <w:tc>
          <w:tcPr>
            <w:tcW w:w="588" w:type="pct"/>
            <w:tcBorders>
              <w:top w:val="nil"/>
              <w:left w:val="nil"/>
              <w:bottom w:val="single" w:sz="12" w:space="0" w:color="auto"/>
              <w:right w:val="nil"/>
            </w:tcBorders>
            <w:shd w:val="clear" w:color="auto" w:fill="auto"/>
            <w:vAlign w:val="bottom"/>
          </w:tcPr>
          <w:p w14:paraId="61D6CB8A" w14:textId="2D335DF7"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134</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632</w:t>
            </w:r>
          </w:p>
        </w:tc>
        <w:tc>
          <w:tcPr>
            <w:tcW w:w="588" w:type="pct"/>
            <w:tcBorders>
              <w:top w:val="nil"/>
              <w:left w:val="nil"/>
              <w:bottom w:val="single" w:sz="12" w:space="0" w:color="auto"/>
              <w:right w:val="nil"/>
            </w:tcBorders>
            <w:shd w:val="clear" w:color="auto" w:fill="auto"/>
            <w:vAlign w:val="bottom"/>
          </w:tcPr>
          <w:p w14:paraId="084B4EFE" w14:textId="208E7003"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3</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074</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406</w:t>
            </w:r>
          </w:p>
        </w:tc>
        <w:tc>
          <w:tcPr>
            <w:tcW w:w="588" w:type="pct"/>
            <w:tcBorders>
              <w:top w:val="nil"/>
              <w:left w:val="nil"/>
              <w:bottom w:val="single" w:sz="12" w:space="0" w:color="auto"/>
              <w:right w:val="nil"/>
            </w:tcBorders>
            <w:shd w:val="clear" w:color="auto" w:fill="auto"/>
            <w:vAlign w:val="bottom"/>
          </w:tcPr>
          <w:p w14:paraId="4C22224A" w14:textId="2C77BA50"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53</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906</w:t>
            </w:r>
          </w:p>
        </w:tc>
        <w:tc>
          <w:tcPr>
            <w:tcW w:w="588" w:type="pct"/>
            <w:tcBorders>
              <w:top w:val="nil"/>
              <w:left w:val="nil"/>
              <w:bottom w:val="single" w:sz="12" w:space="0" w:color="auto"/>
              <w:right w:val="nil"/>
            </w:tcBorders>
            <w:shd w:val="clear" w:color="auto" w:fill="auto"/>
            <w:vAlign w:val="bottom"/>
          </w:tcPr>
          <w:p w14:paraId="548A5DAE" w14:textId="35638D94"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79</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339</w:t>
            </w:r>
          </w:p>
        </w:tc>
        <w:tc>
          <w:tcPr>
            <w:tcW w:w="588" w:type="pct"/>
            <w:tcBorders>
              <w:top w:val="nil"/>
              <w:left w:val="nil"/>
              <w:bottom w:val="single" w:sz="12" w:space="0" w:color="auto"/>
              <w:right w:val="nil"/>
            </w:tcBorders>
            <w:shd w:val="clear" w:color="auto" w:fill="auto"/>
            <w:vAlign w:val="bottom"/>
          </w:tcPr>
          <w:p w14:paraId="5B38AC28" w14:textId="42DA7DA4"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12</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341</w:t>
            </w:r>
          </w:p>
        </w:tc>
        <w:tc>
          <w:tcPr>
            <w:tcW w:w="588" w:type="pct"/>
            <w:tcBorders>
              <w:top w:val="nil"/>
              <w:left w:val="nil"/>
              <w:bottom w:val="single" w:sz="12" w:space="0" w:color="auto"/>
              <w:right w:val="nil"/>
            </w:tcBorders>
            <w:shd w:val="clear" w:color="auto" w:fill="auto"/>
            <w:vAlign w:val="bottom"/>
          </w:tcPr>
          <w:p w14:paraId="28317378" w14:textId="7D9E3C6D" w:rsidR="002977E6" w:rsidRPr="00EA22B8" w:rsidRDefault="002977E6" w:rsidP="002977E6">
            <w:pPr>
              <w:tabs>
                <w:tab w:val="right" w:pos="1202"/>
              </w:tabs>
              <w:jc w:val="right"/>
              <w:outlineLvl w:val="0"/>
              <w:rPr>
                <w:rFonts w:asciiTheme="minorHAnsi" w:hAnsiTheme="minorHAnsi" w:cs="Calibri"/>
                <w:b/>
                <w:iCs/>
                <w:sz w:val="18"/>
                <w:szCs w:val="18"/>
              </w:rPr>
            </w:pPr>
            <w:r>
              <w:rPr>
                <w:rFonts w:ascii="Calibri" w:hAnsi="Calibri" w:cs="Calibri"/>
                <w:b/>
                <w:bCs/>
                <w:color w:val="000000" w:themeColor="text1"/>
                <w:sz w:val="18"/>
                <w:szCs w:val="18"/>
                <w:lang w:val="hr-HR"/>
              </w:rPr>
              <w:t>10</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354</w:t>
            </w:r>
            <w:r w:rsidR="00A8579C">
              <w:rPr>
                <w:rFonts w:ascii="Calibri" w:hAnsi="Calibri" w:cs="Calibri"/>
                <w:b/>
                <w:bCs/>
                <w:color w:val="000000" w:themeColor="text1"/>
                <w:sz w:val="18"/>
                <w:szCs w:val="18"/>
                <w:lang w:val="hr-HR"/>
              </w:rPr>
              <w:t>,</w:t>
            </w:r>
            <w:r>
              <w:rPr>
                <w:rFonts w:ascii="Calibri" w:hAnsi="Calibri" w:cs="Calibri"/>
                <w:b/>
                <w:bCs/>
                <w:color w:val="000000" w:themeColor="text1"/>
                <w:sz w:val="18"/>
                <w:szCs w:val="18"/>
                <w:lang w:val="hr-HR"/>
              </w:rPr>
              <w:t>624</w:t>
            </w:r>
          </w:p>
        </w:tc>
      </w:tr>
    </w:tbl>
    <w:p w14:paraId="61E09716" w14:textId="77777777" w:rsidR="00203F2E" w:rsidRPr="002A55F6" w:rsidRDefault="00203F2E" w:rsidP="002A55F6">
      <w:pPr>
        <w:rPr>
          <w:rFonts w:asciiTheme="minorHAnsi" w:hAnsiTheme="minorHAnsi" w:cstheme="minorHAnsi"/>
          <w:sz w:val="22"/>
          <w:szCs w:val="22"/>
          <w:highlight w:val="yellow"/>
          <w:lang w:val="en-GB"/>
        </w:rPr>
      </w:pPr>
    </w:p>
    <w:p w14:paraId="00111D9C" w14:textId="14A9A4CD" w:rsidR="00D418D6" w:rsidRDefault="00D418D6" w:rsidP="002A55F6">
      <w:pPr>
        <w:rPr>
          <w:rFonts w:asciiTheme="minorHAnsi" w:hAnsiTheme="minorHAnsi" w:cstheme="minorHAnsi"/>
          <w:sz w:val="22"/>
          <w:szCs w:val="22"/>
          <w:highlight w:val="yellow"/>
          <w:lang w:val="en-GB"/>
        </w:rPr>
      </w:pPr>
    </w:p>
    <w:p w14:paraId="4B240E69" w14:textId="4149A5FD" w:rsidR="00E67EF9" w:rsidRDefault="00E67EF9" w:rsidP="002A55F6">
      <w:pPr>
        <w:rPr>
          <w:rFonts w:asciiTheme="minorHAnsi" w:hAnsiTheme="minorHAnsi" w:cstheme="minorHAnsi"/>
          <w:sz w:val="22"/>
          <w:szCs w:val="22"/>
          <w:highlight w:val="yellow"/>
          <w:lang w:val="en-GB"/>
        </w:rPr>
      </w:pPr>
    </w:p>
    <w:p w14:paraId="4171BE91" w14:textId="43A88A7B" w:rsidR="00E67EF9" w:rsidRDefault="00E67EF9" w:rsidP="002A55F6">
      <w:pPr>
        <w:rPr>
          <w:rFonts w:asciiTheme="minorHAnsi" w:hAnsiTheme="minorHAnsi" w:cstheme="minorHAnsi"/>
          <w:sz w:val="22"/>
          <w:szCs w:val="22"/>
          <w:highlight w:val="yellow"/>
          <w:lang w:val="en-GB"/>
        </w:rPr>
      </w:pPr>
    </w:p>
    <w:p w14:paraId="33D5674D" w14:textId="1CE8CDEA" w:rsidR="00E67EF9" w:rsidRDefault="00E67EF9" w:rsidP="002A55F6">
      <w:pPr>
        <w:rPr>
          <w:rFonts w:asciiTheme="minorHAnsi" w:hAnsiTheme="minorHAnsi" w:cstheme="minorHAnsi"/>
          <w:sz w:val="22"/>
          <w:szCs w:val="22"/>
          <w:highlight w:val="yellow"/>
          <w:lang w:val="en-GB"/>
        </w:rPr>
      </w:pPr>
    </w:p>
    <w:p w14:paraId="2A3054CA" w14:textId="1B318780" w:rsidR="00E67EF9" w:rsidRDefault="00E67EF9" w:rsidP="002A55F6">
      <w:pPr>
        <w:rPr>
          <w:rFonts w:asciiTheme="minorHAnsi" w:hAnsiTheme="minorHAnsi" w:cstheme="minorHAnsi"/>
          <w:sz w:val="22"/>
          <w:szCs w:val="22"/>
          <w:highlight w:val="yellow"/>
          <w:lang w:val="en-GB"/>
        </w:rPr>
      </w:pPr>
    </w:p>
    <w:p w14:paraId="5628033A" w14:textId="5810BE15" w:rsidR="00E67EF9" w:rsidRDefault="00E67EF9" w:rsidP="002A55F6">
      <w:pPr>
        <w:rPr>
          <w:rFonts w:asciiTheme="minorHAnsi" w:hAnsiTheme="minorHAnsi" w:cstheme="minorHAnsi"/>
          <w:sz w:val="22"/>
          <w:szCs w:val="22"/>
          <w:highlight w:val="yellow"/>
          <w:lang w:val="en-GB"/>
        </w:rPr>
      </w:pPr>
    </w:p>
    <w:p w14:paraId="155908B1" w14:textId="13AF38B5" w:rsidR="00E67EF9" w:rsidRDefault="00E67EF9" w:rsidP="002A55F6">
      <w:pPr>
        <w:rPr>
          <w:rFonts w:asciiTheme="minorHAnsi" w:hAnsiTheme="minorHAnsi" w:cstheme="minorHAnsi"/>
          <w:sz w:val="22"/>
          <w:szCs w:val="22"/>
          <w:highlight w:val="yellow"/>
          <w:lang w:val="en-GB"/>
        </w:rPr>
      </w:pPr>
    </w:p>
    <w:p w14:paraId="441F3964" w14:textId="7CE98FA9" w:rsidR="00E67EF9" w:rsidRDefault="00E67EF9" w:rsidP="002A55F6">
      <w:pPr>
        <w:rPr>
          <w:rFonts w:asciiTheme="minorHAnsi" w:hAnsiTheme="minorHAnsi" w:cstheme="minorHAnsi"/>
          <w:sz w:val="22"/>
          <w:szCs w:val="22"/>
          <w:highlight w:val="yellow"/>
          <w:lang w:val="en-GB"/>
        </w:rPr>
      </w:pPr>
    </w:p>
    <w:p w14:paraId="27393A89" w14:textId="59876239" w:rsidR="00E67EF9" w:rsidRDefault="00E67EF9" w:rsidP="002A55F6">
      <w:pPr>
        <w:rPr>
          <w:rFonts w:asciiTheme="minorHAnsi" w:hAnsiTheme="minorHAnsi" w:cstheme="minorHAnsi"/>
          <w:sz w:val="22"/>
          <w:szCs w:val="22"/>
          <w:highlight w:val="yellow"/>
          <w:lang w:val="en-GB"/>
        </w:rPr>
      </w:pPr>
    </w:p>
    <w:p w14:paraId="39D01759" w14:textId="7F1C87B9" w:rsidR="00E67EF9" w:rsidRDefault="00E67EF9" w:rsidP="002A55F6">
      <w:pPr>
        <w:rPr>
          <w:rFonts w:asciiTheme="minorHAnsi" w:hAnsiTheme="minorHAnsi" w:cstheme="minorHAnsi"/>
          <w:sz w:val="22"/>
          <w:szCs w:val="22"/>
          <w:highlight w:val="yellow"/>
          <w:lang w:val="en-GB"/>
        </w:rPr>
      </w:pPr>
    </w:p>
    <w:p w14:paraId="048FAE9C" w14:textId="77777777" w:rsidR="00E67EF9" w:rsidRPr="002A55F6" w:rsidRDefault="00E67EF9" w:rsidP="002A55F6">
      <w:pPr>
        <w:rPr>
          <w:rFonts w:asciiTheme="minorHAnsi" w:hAnsiTheme="minorHAnsi" w:cstheme="minorHAnsi"/>
          <w:sz w:val="22"/>
          <w:szCs w:val="22"/>
          <w:highlight w:val="yellow"/>
          <w:lang w:val="en-GB"/>
        </w:rPr>
      </w:pPr>
    </w:p>
    <w:p w14:paraId="2BA98B64" w14:textId="77777777" w:rsidR="00D418D6" w:rsidRPr="002A55F6" w:rsidRDefault="00D418D6" w:rsidP="002A55F6">
      <w:pPr>
        <w:rPr>
          <w:rFonts w:asciiTheme="minorHAnsi" w:hAnsiTheme="minorHAnsi" w:cstheme="minorHAnsi"/>
          <w:sz w:val="22"/>
          <w:szCs w:val="22"/>
          <w:lang w:val="en-GB"/>
        </w:rPr>
      </w:pPr>
      <w:r w:rsidRPr="002A55F6">
        <w:rPr>
          <w:rFonts w:asciiTheme="minorHAnsi" w:hAnsiTheme="minorHAnsi" w:cstheme="minorHAnsi"/>
          <w:sz w:val="22"/>
          <w:szCs w:val="22"/>
          <w:lang w:val="en-GB"/>
        </w:rPr>
        <w:t xml:space="preserve">The accompanying accounting policies and notes are an integral part </w:t>
      </w:r>
      <w:r w:rsidR="00632FB4" w:rsidRPr="002A55F6">
        <w:rPr>
          <w:rFonts w:asciiTheme="minorHAnsi" w:hAnsiTheme="minorHAnsi" w:cstheme="minorHAnsi"/>
          <w:sz w:val="22"/>
          <w:szCs w:val="22"/>
          <w:lang w:val="en-GB"/>
        </w:rPr>
        <w:t>of these financial statements.</w:t>
      </w:r>
    </w:p>
    <w:p w14:paraId="22554B21" w14:textId="77777777" w:rsidR="004150AB" w:rsidRPr="002A55F6" w:rsidRDefault="004150AB" w:rsidP="002A55F6">
      <w:pPr>
        <w:rPr>
          <w:rFonts w:asciiTheme="minorHAnsi" w:hAnsiTheme="minorHAnsi" w:cstheme="minorHAnsi"/>
          <w:sz w:val="22"/>
          <w:szCs w:val="22"/>
          <w:lang w:val="en-GB"/>
        </w:rPr>
      </w:pPr>
    </w:p>
    <w:p w14:paraId="3D300343" w14:textId="77777777" w:rsidR="00C211DE" w:rsidRPr="001E7DB0" w:rsidRDefault="00C211DE">
      <w:pPr>
        <w:pStyle w:val="T1"/>
        <w:spacing w:before="0" w:after="0" w:line="240" w:lineRule="auto"/>
        <w:rPr>
          <w:rFonts w:asciiTheme="minorHAnsi" w:hAnsiTheme="minorHAnsi"/>
          <w:b w:val="0"/>
          <w:bCs w:val="0"/>
          <w:sz w:val="22"/>
          <w:szCs w:val="22"/>
          <w:lang w:val="en-GB"/>
        </w:rPr>
        <w:sectPr w:rsidR="00C211DE" w:rsidRPr="001E7DB0" w:rsidSect="00140299">
          <w:headerReference w:type="default" r:id="rId87"/>
          <w:pgSz w:w="11907" w:h="16840" w:code="9"/>
          <w:pgMar w:top="1418" w:right="992" w:bottom="1134" w:left="1418" w:header="851" w:footer="851" w:gutter="0"/>
          <w:cols w:space="720"/>
          <w:noEndnote/>
        </w:sectPr>
      </w:pPr>
    </w:p>
    <w:p w14:paraId="75F9E5BF" w14:textId="77777777" w:rsidR="00E0236A" w:rsidRPr="003239B0" w:rsidRDefault="00E0236A" w:rsidP="002A55F6">
      <w:pPr>
        <w:rPr>
          <w:rFonts w:asciiTheme="minorHAnsi" w:hAnsiTheme="minorHAnsi" w:cstheme="minorHAnsi"/>
          <w:sz w:val="22"/>
          <w:szCs w:val="22"/>
          <w:lang w:val="en-GB"/>
        </w:rPr>
      </w:pPr>
    </w:p>
    <w:p w14:paraId="0EEFCA60" w14:textId="77777777" w:rsidR="00854163" w:rsidRPr="00E06490" w:rsidRDefault="00854163" w:rsidP="005A4376">
      <w:pPr>
        <w:pStyle w:val="T1"/>
        <w:numPr>
          <w:ilvl w:val="0"/>
          <w:numId w:val="11"/>
        </w:numPr>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General information</w:t>
      </w:r>
    </w:p>
    <w:p w14:paraId="20336D43" w14:textId="77777777" w:rsidR="00E0236A" w:rsidRPr="001E7DB0" w:rsidRDefault="00E0236A" w:rsidP="002A55F6">
      <w:pPr>
        <w:rPr>
          <w:lang w:val="en-GB"/>
        </w:rPr>
      </w:pPr>
    </w:p>
    <w:p w14:paraId="6FF37981" w14:textId="77777777" w:rsidR="00854163" w:rsidRPr="00E06490" w:rsidRDefault="00854163" w:rsidP="005A4376">
      <w:pPr>
        <w:pStyle w:val="NormalWeb"/>
        <w:numPr>
          <w:ilvl w:val="1"/>
          <w:numId w:val="11"/>
        </w:numPr>
        <w:tabs>
          <w:tab w:val="left" w:pos="567"/>
        </w:tabs>
        <w:spacing w:before="0" w:beforeAutospacing="0" w:after="0" w:afterAutospacing="0"/>
        <w:jc w:val="both"/>
        <w:rPr>
          <w:rFonts w:asciiTheme="minorHAnsi" w:hAnsiTheme="minorHAnsi" w:cs="Arial"/>
          <w:b/>
          <w:sz w:val="22"/>
          <w:szCs w:val="22"/>
          <w:lang w:val="en-GB"/>
        </w:rPr>
      </w:pPr>
      <w:r w:rsidRPr="001E7DB0">
        <w:rPr>
          <w:rFonts w:asciiTheme="minorHAnsi" w:hAnsiTheme="minorHAnsi" w:cs="Arial"/>
          <w:b/>
          <w:sz w:val="22"/>
          <w:szCs w:val="22"/>
          <w:lang w:val="en-GB"/>
        </w:rPr>
        <w:t>Group:</w:t>
      </w:r>
    </w:p>
    <w:p w14:paraId="6A8945B8" w14:textId="77777777" w:rsidR="00E0236A" w:rsidRPr="001E7DB0" w:rsidRDefault="00E0236A" w:rsidP="001E7DB0">
      <w:pPr>
        <w:pStyle w:val="NormalWeb"/>
        <w:tabs>
          <w:tab w:val="left" w:pos="567"/>
        </w:tabs>
        <w:spacing w:before="0" w:beforeAutospacing="0" w:after="0" w:afterAutospacing="0"/>
        <w:ind w:left="570"/>
        <w:jc w:val="both"/>
        <w:rPr>
          <w:rFonts w:asciiTheme="minorHAnsi" w:hAnsiTheme="minorHAnsi" w:cs="Arial"/>
          <w:b/>
          <w:sz w:val="22"/>
          <w:szCs w:val="22"/>
          <w:lang w:val="en-GB"/>
        </w:rPr>
      </w:pPr>
    </w:p>
    <w:p w14:paraId="2F44876D" w14:textId="77777777" w:rsidR="00F649B5" w:rsidRPr="002A55F6" w:rsidRDefault="00F649B5" w:rsidP="002A55F6">
      <w:pPr>
        <w:jc w:val="both"/>
        <w:rPr>
          <w:rFonts w:ascii="Calibri" w:hAnsi="Calibri" w:cs="Arial"/>
          <w:sz w:val="22"/>
          <w:szCs w:val="22"/>
        </w:rPr>
      </w:pPr>
      <w:bookmarkStart w:id="354" w:name="_Toc4057683"/>
      <w:r w:rsidRPr="002A55F6">
        <w:rPr>
          <w:rFonts w:ascii="Calibri" w:hAnsi="Calibri" w:cs="Arial"/>
          <w:sz w:val="22"/>
          <w:szCs w:val="22"/>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354"/>
    </w:p>
    <w:p w14:paraId="730C236E" w14:textId="77777777" w:rsidR="00F649B5" w:rsidRPr="00F649B5" w:rsidRDefault="00F649B5" w:rsidP="002A55F6">
      <w:pPr>
        <w:jc w:val="both"/>
        <w:rPr>
          <w:rFonts w:ascii="Calibri" w:hAnsi="Calibri" w:cs="Arial"/>
          <w:sz w:val="22"/>
          <w:szCs w:val="22"/>
        </w:rPr>
      </w:pPr>
    </w:p>
    <w:p w14:paraId="33B83410"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headquarters of the Bank is located at </w:t>
      </w:r>
      <w:proofErr w:type="spellStart"/>
      <w:r w:rsidRPr="00F649B5">
        <w:rPr>
          <w:rFonts w:ascii="Calibri" w:hAnsi="Calibri" w:cs="Arial"/>
          <w:sz w:val="22"/>
          <w:szCs w:val="22"/>
        </w:rPr>
        <w:t>Strossmayerov</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trg</w:t>
      </w:r>
      <w:proofErr w:type="spellEnd"/>
      <w:r w:rsidRPr="00F649B5">
        <w:rPr>
          <w:rFonts w:ascii="Calibri" w:hAnsi="Calibri" w:cs="Arial"/>
          <w:sz w:val="22"/>
          <w:szCs w:val="22"/>
        </w:rPr>
        <w:t xml:space="preserve"> 9, Zagreb, Croatia.</w:t>
      </w:r>
    </w:p>
    <w:p w14:paraId="3CB22274" w14:textId="77777777" w:rsidR="00F649B5" w:rsidRPr="00F649B5" w:rsidRDefault="00F649B5" w:rsidP="002A55F6">
      <w:pPr>
        <w:jc w:val="both"/>
        <w:rPr>
          <w:rFonts w:ascii="Calibri" w:hAnsi="Calibri" w:cs="Arial"/>
          <w:sz w:val="22"/>
          <w:szCs w:val="22"/>
        </w:rPr>
      </w:pPr>
    </w:p>
    <w:p w14:paraId="18E09169"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Group was formed in 2010, the Bank’s subsidiary companies are </w:t>
      </w:r>
      <w:proofErr w:type="spellStart"/>
      <w:r w:rsidRPr="00F649B5">
        <w:rPr>
          <w:rFonts w:ascii="Calibri" w:hAnsi="Calibri" w:cs="Arial"/>
          <w:sz w:val="22"/>
          <w:szCs w:val="22"/>
        </w:rPr>
        <w:t>Hrvatsko</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kreditno</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osiguranje</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d.d.</w:t>
      </w:r>
      <w:proofErr w:type="spellEnd"/>
      <w:r w:rsidRPr="00F649B5">
        <w:rPr>
          <w:rFonts w:ascii="Calibri" w:hAnsi="Calibri" w:cs="Arial"/>
          <w:sz w:val="22"/>
          <w:szCs w:val="22"/>
        </w:rPr>
        <w:t xml:space="preserve"> and </w:t>
      </w:r>
      <w:proofErr w:type="spellStart"/>
      <w:r w:rsidRPr="00F649B5">
        <w:rPr>
          <w:rFonts w:ascii="Calibri" w:hAnsi="Calibri" w:cs="Arial"/>
          <w:sz w:val="22"/>
          <w:szCs w:val="22"/>
        </w:rPr>
        <w:t>Poslovni</w:t>
      </w:r>
      <w:proofErr w:type="spellEnd"/>
      <w:r w:rsidRPr="00F649B5">
        <w:rPr>
          <w:rFonts w:ascii="Calibri" w:hAnsi="Calibri" w:cs="Arial"/>
          <w:sz w:val="22"/>
          <w:szCs w:val="22"/>
        </w:rPr>
        <w:t xml:space="preserve"> info </w:t>
      </w:r>
      <w:proofErr w:type="spellStart"/>
      <w:r w:rsidRPr="00F649B5">
        <w:rPr>
          <w:rFonts w:ascii="Calibri" w:hAnsi="Calibri" w:cs="Arial"/>
          <w:sz w:val="22"/>
          <w:szCs w:val="22"/>
        </w:rPr>
        <w:t>servis</w:t>
      </w:r>
      <w:proofErr w:type="spellEnd"/>
      <w:r w:rsidRPr="00F649B5">
        <w:rPr>
          <w:rFonts w:ascii="Calibri" w:hAnsi="Calibri" w:cs="Arial"/>
          <w:sz w:val="22"/>
          <w:szCs w:val="22"/>
        </w:rPr>
        <w:t xml:space="preserve"> d.o.o. that constitute the </w:t>
      </w:r>
      <w:proofErr w:type="spellStart"/>
      <w:r w:rsidRPr="00F649B5">
        <w:rPr>
          <w:rFonts w:ascii="Calibri" w:hAnsi="Calibri" w:cs="Arial"/>
          <w:sz w:val="22"/>
          <w:szCs w:val="22"/>
        </w:rPr>
        <w:t>Hrvatsko</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kreditno</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osiguranje</w:t>
      </w:r>
      <w:proofErr w:type="spellEnd"/>
      <w:r w:rsidRPr="00F649B5">
        <w:rPr>
          <w:rFonts w:ascii="Calibri" w:hAnsi="Calibri" w:cs="Arial"/>
          <w:sz w:val="22"/>
          <w:szCs w:val="22"/>
        </w:rPr>
        <w:t xml:space="preserve"> Group (“HKO Group”). </w:t>
      </w:r>
    </w:p>
    <w:p w14:paraId="7A3737BE" w14:textId="77777777" w:rsidR="00F649B5" w:rsidRPr="002A55F6" w:rsidRDefault="00F649B5" w:rsidP="002A55F6">
      <w:pPr>
        <w:jc w:val="both"/>
        <w:rPr>
          <w:rFonts w:ascii="Calibri" w:hAnsi="Calibri" w:cs="Arial"/>
          <w:sz w:val="22"/>
          <w:szCs w:val="22"/>
        </w:rPr>
      </w:pPr>
    </w:p>
    <w:p w14:paraId="3362629E" w14:textId="77777777" w:rsidR="00F649B5" w:rsidRPr="002A55F6" w:rsidRDefault="00F649B5" w:rsidP="002A55F6">
      <w:pPr>
        <w:jc w:val="both"/>
        <w:rPr>
          <w:rFonts w:ascii="Calibri" w:hAnsi="Calibri" w:cs="Arial"/>
          <w:sz w:val="22"/>
          <w:szCs w:val="22"/>
        </w:rPr>
      </w:pPr>
      <w:bookmarkStart w:id="355" w:name="_Hlk522991149"/>
      <w:r w:rsidRPr="002A55F6">
        <w:rPr>
          <w:rFonts w:ascii="Calibri" w:hAnsi="Calibri" w:cs="Arial"/>
          <w:sz w:val="22"/>
          <w:szCs w:val="22"/>
        </w:rPr>
        <w:t xml:space="preserve">The Croatian Bank for Reconstruction and Development is the 100% owner of HKO, </w:t>
      </w:r>
      <w:bookmarkEnd w:id="355"/>
      <w:r w:rsidRPr="002A55F6">
        <w:rPr>
          <w:rFonts w:ascii="Calibri" w:hAnsi="Calibri" w:cs="Arial"/>
          <w:sz w:val="22"/>
          <w:szCs w:val="22"/>
        </w:rPr>
        <w:t xml:space="preserve">which is 100% owner of </w:t>
      </w:r>
      <w:proofErr w:type="spellStart"/>
      <w:r w:rsidRPr="002A55F6">
        <w:rPr>
          <w:rFonts w:ascii="Calibri" w:hAnsi="Calibri" w:cs="Arial"/>
          <w:sz w:val="22"/>
          <w:szCs w:val="22"/>
        </w:rPr>
        <w:t>Poslovni</w:t>
      </w:r>
      <w:proofErr w:type="spellEnd"/>
      <w:r w:rsidRPr="002A55F6">
        <w:rPr>
          <w:rFonts w:ascii="Calibri" w:hAnsi="Calibri" w:cs="Arial"/>
          <w:sz w:val="22"/>
          <w:szCs w:val="22"/>
        </w:rPr>
        <w:t xml:space="preserve"> info </w:t>
      </w:r>
      <w:proofErr w:type="spellStart"/>
      <w:r w:rsidRPr="002A55F6">
        <w:rPr>
          <w:rFonts w:ascii="Calibri" w:hAnsi="Calibri" w:cs="Arial"/>
          <w:sz w:val="22"/>
          <w:szCs w:val="22"/>
        </w:rPr>
        <w:t>servis</w:t>
      </w:r>
      <w:proofErr w:type="spellEnd"/>
      <w:r w:rsidRPr="002A55F6">
        <w:rPr>
          <w:rFonts w:ascii="Calibri" w:hAnsi="Calibri" w:cs="Arial"/>
          <w:sz w:val="22"/>
          <w:szCs w:val="22"/>
        </w:rPr>
        <w:t xml:space="preserve"> d.o.o.</w:t>
      </w:r>
    </w:p>
    <w:p w14:paraId="606E2522" w14:textId="77777777" w:rsidR="00F649B5" w:rsidRPr="002A55F6" w:rsidRDefault="00F649B5" w:rsidP="002A55F6">
      <w:pPr>
        <w:jc w:val="both"/>
        <w:rPr>
          <w:rFonts w:ascii="Calibri" w:hAnsi="Calibri" w:cs="Arial"/>
          <w:sz w:val="22"/>
          <w:szCs w:val="22"/>
        </w:rPr>
      </w:pPr>
    </w:p>
    <w:p w14:paraId="7C936C1B"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legal address of the HKO Group is Zagreb, </w:t>
      </w:r>
      <w:proofErr w:type="spellStart"/>
      <w:r w:rsidRPr="00F649B5">
        <w:rPr>
          <w:rFonts w:ascii="Calibri" w:hAnsi="Calibri" w:cs="Arial"/>
          <w:sz w:val="22"/>
          <w:szCs w:val="22"/>
        </w:rPr>
        <w:t>Bednjanska</w:t>
      </w:r>
      <w:proofErr w:type="spellEnd"/>
      <w:r w:rsidRPr="00F649B5">
        <w:rPr>
          <w:rFonts w:ascii="Calibri" w:hAnsi="Calibri" w:cs="Arial"/>
          <w:sz w:val="22"/>
          <w:szCs w:val="22"/>
        </w:rPr>
        <w:t xml:space="preserve"> 12.</w:t>
      </w:r>
    </w:p>
    <w:p w14:paraId="3EA73115" w14:textId="77777777" w:rsidR="00F649B5" w:rsidRPr="00F649B5" w:rsidRDefault="00F649B5" w:rsidP="002A55F6">
      <w:pPr>
        <w:jc w:val="both"/>
        <w:rPr>
          <w:rFonts w:ascii="Calibri" w:hAnsi="Calibri" w:cs="Arial"/>
          <w:sz w:val="22"/>
          <w:szCs w:val="22"/>
        </w:rPr>
      </w:pPr>
    </w:p>
    <w:p w14:paraId="2F12D469" w14:textId="03F34005" w:rsidR="00F649B5" w:rsidRPr="00F649B5" w:rsidRDefault="00372D78" w:rsidP="002A55F6">
      <w:pPr>
        <w:jc w:val="both"/>
        <w:rPr>
          <w:rFonts w:ascii="Calibri" w:hAnsi="Calibri" w:cs="Arial"/>
          <w:sz w:val="22"/>
          <w:szCs w:val="22"/>
        </w:rPr>
      </w:pPr>
      <w:r w:rsidRPr="00976B46">
        <w:rPr>
          <w:rFonts w:ascii="Calibri" w:hAnsi="Calibri" w:cs="Arial"/>
          <w:sz w:val="22"/>
          <w:szCs w:val="22"/>
        </w:rPr>
        <w:t>As of 31 December</w:t>
      </w:r>
      <w:r w:rsidR="00F649B5" w:rsidRPr="00976B46">
        <w:rPr>
          <w:rFonts w:ascii="Calibri" w:hAnsi="Calibri" w:cs="Arial"/>
          <w:sz w:val="22"/>
          <w:szCs w:val="22"/>
        </w:rPr>
        <w:t xml:space="preserve"> </w:t>
      </w:r>
      <w:r w:rsidR="000F09A9" w:rsidRPr="00394284">
        <w:rPr>
          <w:rFonts w:ascii="Calibri" w:hAnsi="Calibri" w:cs="Arial"/>
          <w:sz w:val="22"/>
          <w:szCs w:val="22"/>
        </w:rPr>
        <w:t>20</w:t>
      </w:r>
      <w:r w:rsidR="00F5230D">
        <w:rPr>
          <w:rFonts w:ascii="Calibri" w:hAnsi="Calibri" w:cs="Arial"/>
          <w:sz w:val="22"/>
          <w:szCs w:val="22"/>
        </w:rPr>
        <w:t>20</w:t>
      </w:r>
      <w:r w:rsidR="00F649B5" w:rsidRPr="00394284">
        <w:rPr>
          <w:rFonts w:ascii="Calibri" w:hAnsi="Calibri" w:cs="Arial"/>
          <w:sz w:val="22"/>
          <w:szCs w:val="22"/>
        </w:rPr>
        <w:t xml:space="preserve">, the </w:t>
      </w:r>
      <w:r w:rsidR="00F649B5" w:rsidRPr="005D06E5">
        <w:rPr>
          <w:rFonts w:ascii="Calibri" w:hAnsi="Calibri" w:cs="Arial"/>
          <w:sz w:val="22"/>
          <w:szCs w:val="22"/>
        </w:rPr>
        <w:t>Group had</w:t>
      </w:r>
      <w:r w:rsidR="002D0AB4" w:rsidRPr="005D06E5">
        <w:rPr>
          <w:rFonts w:ascii="Calibri" w:hAnsi="Calibri" w:cs="Arial"/>
          <w:sz w:val="22"/>
          <w:szCs w:val="22"/>
        </w:rPr>
        <w:t xml:space="preserve"> </w:t>
      </w:r>
      <w:r w:rsidR="004D399B">
        <w:rPr>
          <w:rFonts w:ascii="Calibri" w:hAnsi="Calibri" w:cs="Arial"/>
          <w:sz w:val="22"/>
          <w:szCs w:val="22"/>
        </w:rPr>
        <w:t>386</w:t>
      </w:r>
      <w:r w:rsidR="005807BC" w:rsidRPr="00394284">
        <w:rPr>
          <w:rFonts w:ascii="Calibri" w:hAnsi="Calibri" w:cs="Arial"/>
          <w:sz w:val="22"/>
          <w:szCs w:val="22"/>
        </w:rPr>
        <w:t xml:space="preserve"> employees (</w:t>
      </w:r>
      <w:r w:rsidR="00F649B5" w:rsidRPr="00394284">
        <w:rPr>
          <w:rFonts w:ascii="Calibri" w:hAnsi="Calibri" w:cs="Arial"/>
          <w:sz w:val="22"/>
          <w:szCs w:val="22"/>
        </w:rPr>
        <w:t>3</w:t>
      </w:r>
      <w:r w:rsidRPr="00394284">
        <w:rPr>
          <w:rFonts w:ascii="Calibri" w:hAnsi="Calibri" w:cs="Arial"/>
          <w:sz w:val="22"/>
          <w:szCs w:val="22"/>
        </w:rPr>
        <w:t>1</w:t>
      </w:r>
      <w:r w:rsidR="00F649B5" w:rsidRPr="00394284">
        <w:rPr>
          <w:rFonts w:ascii="Calibri" w:hAnsi="Calibri" w:cs="Arial"/>
          <w:sz w:val="22"/>
          <w:szCs w:val="22"/>
        </w:rPr>
        <w:t xml:space="preserve"> </w:t>
      </w:r>
      <w:r w:rsidRPr="00394284">
        <w:rPr>
          <w:rFonts w:ascii="Calibri" w:hAnsi="Calibri" w:cs="Arial"/>
          <w:sz w:val="22"/>
          <w:szCs w:val="22"/>
        </w:rPr>
        <w:t>December</w:t>
      </w:r>
      <w:r w:rsidR="00F649B5" w:rsidRPr="00394284">
        <w:rPr>
          <w:rFonts w:ascii="Calibri" w:hAnsi="Calibri" w:cs="Arial"/>
          <w:sz w:val="22"/>
          <w:szCs w:val="22"/>
        </w:rPr>
        <w:t xml:space="preserve"> </w:t>
      </w:r>
      <w:r w:rsidR="000F09A9" w:rsidRPr="00394284">
        <w:rPr>
          <w:rFonts w:ascii="Calibri" w:hAnsi="Calibri" w:cs="Arial"/>
          <w:sz w:val="22"/>
          <w:szCs w:val="22"/>
        </w:rPr>
        <w:t>201</w:t>
      </w:r>
      <w:r w:rsidR="00F5230D">
        <w:rPr>
          <w:rFonts w:ascii="Calibri" w:hAnsi="Calibri" w:cs="Arial"/>
          <w:sz w:val="22"/>
          <w:szCs w:val="22"/>
        </w:rPr>
        <w:t>9</w:t>
      </w:r>
      <w:r w:rsidR="00F649B5" w:rsidRPr="00394284">
        <w:rPr>
          <w:rFonts w:ascii="Calibri" w:hAnsi="Calibri" w:cs="Arial"/>
          <w:sz w:val="22"/>
          <w:szCs w:val="22"/>
        </w:rPr>
        <w:t>:</w:t>
      </w:r>
      <w:r w:rsidR="002D0AB4" w:rsidRPr="00394284">
        <w:rPr>
          <w:rFonts w:ascii="Calibri" w:hAnsi="Calibri" w:cs="Arial"/>
          <w:sz w:val="22"/>
          <w:szCs w:val="22"/>
        </w:rPr>
        <w:t xml:space="preserve"> </w:t>
      </w:r>
      <w:r w:rsidR="000F09A9" w:rsidRPr="00394284">
        <w:rPr>
          <w:rFonts w:ascii="Calibri" w:hAnsi="Calibri" w:cs="Arial"/>
          <w:sz w:val="22"/>
          <w:szCs w:val="22"/>
        </w:rPr>
        <w:t>39</w:t>
      </w:r>
      <w:r w:rsidR="00F5230D">
        <w:rPr>
          <w:rFonts w:ascii="Calibri" w:hAnsi="Calibri" w:cs="Arial"/>
          <w:sz w:val="22"/>
          <w:szCs w:val="22"/>
        </w:rPr>
        <w:t>2</w:t>
      </w:r>
      <w:r w:rsidR="000F09A9" w:rsidRPr="00394284">
        <w:rPr>
          <w:rFonts w:ascii="Calibri" w:hAnsi="Calibri" w:cs="Arial"/>
          <w:sz w:val="22"/>
          <w:szCs w:val="22"/>
        </w:rPr>
        <w:t xml:space="preserve"> </w:t>
      </w:r>
      <w:r w:rsidR="00F649B5" w:rsidRPr="00394284">
        <w:rPr>
          <w:rFonts w:ascii="Calibri" w:hAnsi="Calibri" w:cs="Arial"/>
          <w:sz w:val="22"/>
          <w:szCs w:val="22"/>
        </w:rPr>
        <w:t>employees).</w:t>
      </w:r>
    </w:p>
    <w:p w14:paraId="006B9B90" w14:textId="77777777" w:rsidR="00F649B5" w:rsidRPr="00F649B5" w:rsidRDefault="00F649B5" w:rsidP="002A55F6"/>
    <w:p w14:paraId="3B3B8781" w14:textId="77777777" w:rsidR="00F649B5" w:rsidRPr="00F649B5" w:rsidRDefault="00F649B5" w:rsidP="00F649B5">
      <w:pPr>
        <w:jc w:val="both"/>
        <w:rPr>
          <w:rFonts w:ascii="Calibri" w:hAnsi="Calibri" w:cs="Arial"/>
          <w:b/>
          <w:sz w:val="22"/>
          <w:szCs w:val="22"/>
          <w:lang w:eastAsia="hr-HR"/>
        </w:rPr>
      </w:pPr>
      <w:r w:rsidRPr="00F649B5">
        <w:rPr>
          <w:rFonts w:ascii="Calibri" w:hAnsi="Calibri" w:cs="Arial"/>
          <w:b/>
          <w:sz w:val="22"/>
          <w:szCs w:val="22"/>
          <w:lang w:eastAsia="hr-HR"/>
        </w:rPr>
        <w:t>1.2. Bank:</w:t>
      </w:r>
    </w:p>
    <w:p w14:paraId="75CA2F6F" w14:textId="77777777" w:rsidR="00F649B5" w:rsidRPr="00F649B5" w:rsidRDefault="00F649B5" w:rsidP="00F649B5">
      <w:pPr>
        <w:jc w:val="both"/>
        <w:rPr>
          <w:rFonts w:ascii="Calibri" w:hAnsi="Calibri" w:cs="Arial"/>
          <w:b/>
          <w:sz w:val="22"/>
          <w:szCs w:val="22"/>
          <w:lang w:eastAsia="hr-HR"/>
        </w:rPr>
      </w:pPr>
    </w:p>
    <w:p w14:paraId="688ABD3E" w14:textId="77777777" w:rsidR="00F649B5" w:rsidRPr="00F649B5" w:rsidRDefault="00F649B5" w:rsidP="002A55F6">
      <w:pPr>
        <w:jc w:val="both"/>
        <w:rPr>
          <w:rFonts w:ascii="Calibri" w:hAnsi="Calibri" w:cs="Arial"/>
          <w:sz w:val="22"/>
          <w:szCs w:val="22"/>
        </w:rPr>
      </w:pPr>
      <w:r w:rsidRPr="00F649B5">
        <w:rPr>
          <w:rFonts w:ascii="Calibri" w:hAnsi="Calibri" w:cs="Arial"/>
          <w:sz w:val="22"/>
          <w:szCs w:val="22"/>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2D8AE08C" w14:textId="77777777" w:rsidR="00F649B5" w:rsidRPr="00F649B5" w:rsidRDefault="00F649B5" w:rsidP="002A55F6"/>
    <w:p w14:paraId="613A57E7" w14:textId="2A76583E" w:rsidR="00F649B5" w:rsidRPr="00F649B5" w:rsidRDefault="00F649B5" w:rsidP="00F649B5">
      <w:pPr>
        <w:jc w:val="both"/>
        <w:rPr>
          <w:rFonts w:ascii="Calibri" w:hAnsi="Calibri" w:cs="Arial"/>
          <w:sz w:val="22"/>
          <w:szCs w:val="22"/>
        </w:rPr>
      </w:pPr>
      <w:r w:rsidRPr="00F649B5">
        <w:rPr>
          <w:rFonts w:ascii="Calibri" w:hAnsi="Calibri" w:cs="Arial"/>
          <w:sz w:val="22"/>
          <w:szCs w:val="22"/>
        </w:rPr>
        <w:t>The Republic of Croatia guarantees HBOR’s liabilities unconditionally, irrevocably and on first call, without issuing any particular guarantee. The responsibility of the Republic of Croatia as guarantor for HBOR´s liabilities is joint and unlimited.</w:t>
      </w:r>
    </w:p>
    <w:p w14:paraId="164B1A54" w14:textId="77777777" w:rsidR="00F649B5" w:rsidRPr="00F649B5" w:rsidRDefault="00F649B5" w:rsidP="00F649B5">
      <w:pPr>
        <w:jc w:val="both"/>
        <w:rPr>
          <w:rFonts w:ascii="Calibri" w:hAnsi="Calibri" w:cs="Arial"/>
          <w:sz w:val="22"/>
          <w:szCs w:val="22"/>
        </w:rPr>
      </w:pPr>
    </w:p>
    <w:p w14:paraId="5A3DC116" w14:textId="77777777" w:rsidR="00F649B5" w:rsidRPr="00F649B5" w:rsidRDefault="00F649B5" w:rsidP="00F649B5">
      <w:pPr>
        <w:jc w:val="both"/>
        <w:rPr>
          <w:rFonts w:ascii="Calibri" w:hAnsi="Calibri" w:cs="Arial"/>
          <w:sz w:val="22"/>
          <w:szCs w:val="22"/>
        </w:rPr>
      </w:pPr>
      <w:r w:rsidRPr="00F649B5">
        <w:rPr>
          <w:rFonts w:ascii="Calibri" w:hAnsi="Calibri" w:cs="Arial"/>
          <w:sz w:val="22"/>
          <w:szCs w:val="22"/>
        </w:rPr>
        <w:t>With the Act on the Croatian Bank for Reconstruction and Development passed in December 2006, HBOR’s founding capital was HRK 7 billion, the payment schedule of which is determined by the State budget.</w:t>
      </w:r>
    </w:p>
    <w:p w14:paraId="0E254828" w14:textId="77777777" w:rsidR="009E0A47" w:rsidRPr="001E7DB0" w:rsidRDefault="009E0A47" w:rsidP="001E7DB0">
      <w:pPr>
        <w:pStyle w:val="NormalWeb"/>
        <w:spacing w:before="0" w:beforeAutospacing="0" w:after="0" w:afterAutospacing="0"/>
        <w:jc w:val="both"/>
        <w:rPr>
          <w:rFonts w:asciiTheme="minorHAnsi" w:hAnsiTheme="minorHAnsi" w:cs="Arial"/>
          <w:b/>
          <w:bCs/>
          <w:sz w:val="22"/>
          <w:szCs w:val="22"/>
          <w:lang w:val="en-GB"/>
        </w:rPr>
        <w:sectPr w:rsidR="009E0A47" w:rsidRPr="001E7DB0" w:rsidSect="00140299">
          <w:headerReference w:type="default" r:id="rId88"/>
          <w:pgSz w:w="11907" w:h="16840" w:code="9"/>
          <w:pgMar w:top="1418" w:right="992" w:bottom="1134" w:left="1418" w:header="851" w:footer="851" w:gutter="0"/>
          <w:cols w:space="720"/>
          <w:noEndnote/>
        </w:sectPr>
      </w:pPr>
    </w:p>
    <w:p w14:paraId="474DCDDE" w14:textId="77777777" w:rsidR="00E25A6C" w:rsidRPr="00E06490" w:rsidRDefault="00E25A6C" w:rsidP="00E25A6C">
      <w:pPr>
        <w:pStyle w:val="T1"/>
        <w:tabs>
          <w:tab w:val="left" w:pos="567"/>
        </w:tabs>
        <w:spacing w:before="0" w:after="0" w:line="240" w:lineRule="auto"/>
        <w:rPr>
          <w:rFonts w:asciiTheme="minorHAnsi" w:hAnsiTheme="minorHAnsi" w:cs="Arial"/>
          <w:sz w:val="22"/>
          <w:szCs w:val="22"/>
          <w:lang w:val="en-GB"/>
        </w:rPr>
      </w:pPr>
    </w:p>
    <w:p w14:paraId="0EDFA55A" w14:textId="77777777" w:rsidR="00C65775" w:rsidRPr="00E06490" w:rsidRDefault="004C4A37" w:rsidP="00E25A6C">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r>
      <w:r w:rsidR="00C65775" w:rsidRPr="00E06490">
        <w:rPr>
          <w:rFonts w:asciiTheme="minorHAnsi" w:hAnsiTheme="minorHAnsi" w:cs="Arial"/>
          <w:sz w:val="22"/>
          <w:szCs w:val="22"/>
          <w:lang w:val="en-GB"/>
        </w:rPr>
        <w:t>General information</w:t>
      </w:r>
      <w:r w:rsidR="0031673E" w:rsidRPr="00E06490">
        <w:rPr>
          <w:rFonts w:asciiTheme="minorHAnsi" w:hAnsiTheme="minorHAnsi" w:cs="Arial"/>
          <w:sz w:val="22"/>
          <w:szCs w:val="22"/>
          <w:lang w:val="en-GB"/>
        </w:rPr>
        <w:t xml:space="preserve"> (continued)</w:t>
      </w:r>
    </w:p>
    <w:p w14:paraId="34D73028" w14:textId="77777777" w:rsidR="00F649B5" w:rsidRPr="00F649B5" w:rsidRDefault="00F649B5" w:rsidP="00F649B5">
      <w:pPr>
        <w:keepNext/>
        <w:jc w:val="both"/>
        <w:rPr>
          <w:rFonts w:ascii="Calibri" w:hAnsi="Calibri" w:cs="Arial"/>
          <w:sz w:val="16"/>
          <w:szCs w:val="16"/>
        </w:rPr>
      </w:pPr>
    </w:p>
    <w:p w14:paraId="3E5F4CCB" w14:textId="77777777" w:rsidR="00F649B5" w:rsidRPr="00F649B5" w:rsidRDefault="00F649B5" w:rsidP="00F649B5">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6911CE8D" w14:textId="77777777" w:rsidR="00F649B5" w:rsidRPr="00F649B5" w:rsidRDefault="00F649B5" w:rsidP="00F649B5">
      <w:pPr>
        <w:keepNext/>
        <w:jc w:val="both"/>
        <w:rPr>
          <w:rFonts w:ascii="Calibri" w:hAnsi="Calibri" w:cs="Arial"/>
          <w:sz w:val="16"/>
          <w:szCs w:val="16"/>
        </w:rPr>
      </w:pPr>
    </w:p>
    <w:p w14:paraId="6B2DEA03" w14:textId="77777777" w:rsidR="00F649B5" w:rsidRPr="00F649B5" w:rsidRDefault="00F649B5" w:rsidP="00F649B5">
      <w:pPr>
        <w:widowControl w:val="0"/>
        <w:jc w:val="both"/>
        <w:rPr>
          <w:rFonts w:asciiTheme="minorHAnsi" w:hAnsiTheme="minorHAnsi" w:cs="Arial"/>
          <w:i/>
          <w:sz w:val="22"/>
          <w:szCs w:val="22"/>
        </w:rPr>
      </w:pPr>
      <w:r w:rsidRPr="00F649B5">
        <w:rPr>
          <w:rFonts w:asciiTheme="minorHAnsi" w:hAnsiTheme="minorHAnsi" w:cs="Arial"/>
          <w:i/>
          <w:sz w:val="22"/>
          <w:szCs w:val="22"/>
        </w:rPr>
        <w:t>Supervisory Board</w:t>
      </w:r>
    </w:p>
    <w:p w14:paraId="5B77596B" w14:textId="77777777" w:rsidR="00F649B5" w:rsidRPr="00F649B5" w:rsidRDefault="00F649B5" w:rsidP="00F649B5">
      <w:pPr>
        <w:widowControl w:val="0"/>
        <w:jc w:val="both"/>
        <w:rPr>
          <w:rFonts w:asciiTheme="minorHAnsi" w:hAnsiTheme="minorHAnsi" w:cs="Arial"/>
          <w:sz w:val="22"/>
          <w:szCs w:val="22"/>
        </w:rPr>
      </w:pPr>
      <w:r w:rsidRPr="00F649B5">
        <w:rPr>
          <w:rFonts w:asciiTheme="minorHAnsi" w:hAnsiTheme="minorHAnsi" w:cs="Arial"/>
          <w:sz w:val="22"/>
          <w:szCs w:val="22"/>
        </w:rPr>
        <w:t>On the date of preparing these statements, members of the Supervisory Board were as follows:</w:t>
      </w:r>
    </w:p>
    <w:p w14:paraId="0CAE401B" w14:textId="77777777" w:rsidR="00F649B5" w:rsidRPr="00F649B5" w:rsidRDefault="00F649B5" w:rsidP="00F649B5">
      <w:pPr>
        <w:widowControl w:val="0"/>
        <w:jc w:val="both"/>
        <w:rPr>
          <w:rFonts w:asciiTheme="minorHAnsi" w:hAnsiTheme="minorHAnsi" w:cs="Arial"/>
          <w:sz w:val="22"/>
          <w:szCs w:val="22"/>
        </w:rPr>
      </w:pPr>
    </w:p>
    <w:p w14:paraId="1F538694" w14:textId="002EE823" w:rsidR="006D29E4" w:rsidRPr="003239B0" w:rsidRDefault="006D29E4" w:rsidP="00B7373C">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 xml:space="preserve">Zdravko Marić, DSc, Deputy Prime Minister of the Republic of Croatia and </w:t>
      </w:r>
      <w:r w:rsidRPr="003239B0">
        <w:rPr>
          <w:rFonts w:asciiTheme="minorHAnsi" w:hAnsiTheme="minorHAnsi" w:cs="Arial"/>
          <w:sz w:val="22"/>
          <w:szCs w:val="22"/>
          <w:lang w:eastAsia="hr-HR"/>
        </w:rPr>
        <w:t>Minister of Finance - ex officio President of the Supervisory Board,</w:t>
      </w:r>
    </w:p>
    <w:p w14:paraId="7425809D" w14:textId="57024348" w:rsidR="004D399B" w:rsidRPr="003239B0" w:rsidRDefault="004D399B" w:rsidP="004D399B">
      <w:pPr>
        <w:widowControl w:val="0"/>
        <w:numPr>
          <w:ilvl w:val="0"/>
          <w:numId w:val="16"/>
        </w:numPr>
        <w:ind w:left="851" w:hanging="142"/>
        <w:contextualSpacing/>
        <w:jc w:val="both"/>
        <w:rPr>
          <w:rFonts w:ascii="Calibri" w:hAnsi="Calibri" w:cs="Arial"/>
          <w:color w:val="000000" w:themeColor="text1"/>
          <w:sz w:val="22"/>
          <w:szCs w:val="22"/>
        </w:rPr>
      </w:pPr>
      <w:r w:rsidRPr="003239B0">
        <w:rPr>
          <w:rFonts w:ascii="Calibri" w:hAnsi="Calibri" w:cs="Arial"/>
          <w:color w:val="000000" w:themeColor="text1"/>
          <w:sz w:val="22"/>
          <w:szCs w:val="22"/>
        </w:rPr>
        <w:t xml:space="preserve">Tomislav </w:t>
      </w:r>
      <w:proofErr w:type="spellStart"/>
      <w:r w:rsidRPr="003239B0">
        <w:rPr>
          <w:rFonts w:ascii="Calibri" w:hAnsi="Calibri" w:cs="Arial"/>
          <w:color w:val="000000" w:themeColor="text1"/>
          <w:sz w:val="22"/>
          <w:szCs w:val="22"/>
        </w:rPr>
        <w:t>Ćorić</w:t>
      </w:r>
      <w:proofErr w:type="spellEnd"/>
      <w:r w:rsidRPr="003239B0">
        <w:rPr>
          <w:rFonts w:ascii="Calibri" w:hAnsi="Calibri" w:cs="Arial"/>
          <w:color w:val="000000" w:themeColor="text1"/>
          <w:sz w:val="22"/>
          <w:szCs w:val="22"/>
        </w:rPr>
        <w:t>, DSc, Minister of the Economy and Sustainable Development – ex officio Vice President of the Supervisory Board,</w:t>
      </w:r>
    </w:p>
    <w:p w14:paraId="6A6CD43F" w14:textId="77777777" w:rsidR="004D399B" w:rsidRPr="003239B0" w:rsidRDefault="004D399B" w:rsidP="004D399B">
      <w:pPr>
        <w:widowControl w:val="0"/>
        <w:numPr>
          <w:ilvl w:val="0"/>
          <w:numId w:val="16"/>
        </w:numPr>
        <w:ind w:left="851" w:hanging="142"/>
        <w:contextualSpacing/>
        <w:jc w:val="both"/>
        <w:rPr>
          <w:rFonts w:ascii="Calibri" w:hAnsi="Calibri" w:cs="Arial"/>
          <w:color w:val="000000" w:themeColor="text1"/>
          <w:sz w:val="22"/>
          <w:szCs w:val="22"/>
        </w:rPr>
      </w:pPr>
      <w:r w:rsidRPr="003239B0">
        <w:rPr>
          <w:rFonts w:ascii="Calibri" w:hAnsi="Calibri" w:cs="Arial"/>
          <w:color w:val="000000" w:themeColor="text1"/>
          <w:sz w:val="22"/>
          <w:szCs w:val="22"/>
        </w:rPr>
        <w:t xml:space="preserve">Nikolina </w:t>
      </w:r>
      <w:proofErr w:type="spellStart"/>
      <w:r w:rsidRPr="003239B0">
        <w:rPr>
          <w:rFonts w:ascii="Calibri" w:hAnsi="Calibri" w:cs="Arial"/>
          <w:color w:val="000000" w:themeColor="text1"/>
          <w:sz w:val="22"/>
          <w:szCs w:val="22"/>
        </w:rPr>
        <w:t>Brnjac</w:t>
      </w:r>
      <w:proofErr w:type="spellEnd"/>
      <w:r w:rsidRPr="003239B0">
        <w:rPr>
          <w:rFonts w:ascii="Calibri" w:hAnsi="Calibri" w:cs="Arial"/>
          <w:color w:val="000000" w:themeColor="text1"/>
          <w:sz w:val="22"/>
          <w:szCs w:val="22"/>
        </w:rPr>
        <w:t>, DSc, Minister of Tourism and Sports,</w:t>
      </w:r>
    </w:p>
    <w:p w14:paraId="45C88B85" w14:textId="4AEB4D18" w:rsidR="004D399B" w:rsidRPr="003239B0" w:rsidRDefault="004D399B" w:rsidP="004D399B">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 xml:space="preserve">Darko Horvat, Minister of </w:t>
      </w:r>
      <w:r w:rsidRPr="003239B0">
        <w:rPr>
          <w:rFonts w:ascii="Calibri" w:eastAsia="Calibri" w:hAnsi="Calibri"/>
          <w:color w:val="000000" w:themeColor="text1"/>
          <w:sz w:val="22"/>
          <w:szCs w:val="22"/>
        </w:rPr>
        <w:t>Physical Planning, Construction and State Assets</w:t>
      </w:r>
      <w:r w:rsidRPr="003239B0">
        <w:rPr>
          <w:rFonts w:asciiTheme="minorHAnsi" w:hAnsiTheme="minorHAnsi" w:cs="Arial"/>
          <w:sz w:val="22"/>
          <w:szCs w:val="22"/>
        </w:rPr>
        <w:t>,</w:t>
      </w:r>
    </w:p>
    <w:p w14:paraId="08F4C2B5"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 xml:space="preserve">Nataša </w:t>
      </w:r>
      <w:proofErr w:type="spellStart"/>
      <w:r w:rsidRPr="003239B0">
        <w:rPr>
          <w:rFonts w:ascii="Calibri" w:eastAsia="Calibri" w:hAnsi="Calibri"/>
          <w:color w:val="000000" w:themeColor="text1"/>
          <w:sz w:val="22"/>
          <w:szCs w:val="22"/>
        </w:rPr>
        <w:t>Tramišak</w:t>
      </w:r>
      <w:proofErr w:type="spellEnd"/>
      <w:r w:rsidRPr="003239B0">
        <w:rPr>
          <w:rFonts w:ascii="Calibri" w:eastAsia="Calibri" w:hAnsi="Calibri"/>
          <w:color w:val="000000" w:themeColor="text1"/>
          <w:sz w:val="22"/>
          <w:szCs w:val="22"/>
        </w:rPr>
        <w:t>, Minister of Regional Development and EU Funds,</w:t>
      </w:r>
    </w:p>
    <w:p w14:paraId="6131DB78" w14:textId="77777777" w:rsidR="006D29E4" w:rsidRPr="003239B0" w:rsidRDefault="006D29E4" w:rsidP="006D29E4">
      <w:pPr>
        <w:widowControl w:val="0"/>
        <w:numPr>
          <w:ilvl w:val="0"/>
          <w:numId w:val="16"/>
        </w:numPr>
        <w:ind w:left="851" w:hanging="142"/>
        <w:contextualSpacing/>
        <w:jc w:val="both"/>
        <w:rPr>
          <w:rFonts w:asciiTheme="minorHAnsi" w:hAnsiTheme="minorHAnsi" w:cs="Arial"/>
          <w:sz w:val="22"/>
          <w:szCs w:val="22"/>
        </w:rPr>
      </w:pPr>
      <w:r w:rsidRPr="003239B0">
        <w:rPr>
          <w:rFonts w:asciiTheme="minorHAnsi" w:hAnsiTheme="minorHAnsi" w:cs="Arial"/>
          <w:sz w:val="22"/>
          <w:szCs w:val="22"/>
        </w:rPr>
        <w:t xml:space="preserve">Marija </w:t>
      </w:r>
      <w:proofErr w:type="spellStart"/>
      <w:r w:rsidRPr="003239B0">
        <w:rPr>
          <w:rFonts w:asciiTheme="minorHAnsi" w:hAnsiTheme="minorHAnsi" w:cs="Arial"/>
          <w:sz w:val="22"/>
          <w:szCs w:val="22"/>
        </w:rPr>
        <w:t>Vučković</w:t>
      </w:r>
      <w:proofErr w:type="spellEnd"/>
      <w:r w:rsidRPr="003239B0">
        <w:rPr>
          <w:rFonts w:asciiTheme="minorHAnsi" w:hAnsiTheme="minorHAnsi" w:cs="Arial"/>
          <w:sz w:val="22"/>
          <w:szCs w:val="22"/>
        </w:rPr>
        <w:t>, MSc, Minister of Agriculture,</w:t>
      </w:r>
    </w:p>
    <w:p w14:paraId="7F4790B8" w14:textId="64200BCC" w:rsidR="00F649B5" w:rsidRPr="003239B0" w:rsidRDefault="00F649B5" w:rsidP="00B7373C">
      <w:pPr>
        <w:numPr>
          <w:ilvl w:val="0"/>
          <w:numId w:val="16"/>
        </w:numPr>
        <w:ind w:left="851" w:hanging="142"/>
        <w:contextualSpacing/>
        <w:jc w:val="both"/>
        <w:rPr>
          <w:rFonts w:ascii="Calibri" w:eastAsia="Calibri" w:hAnsi="Calibri"/>
          <w:sz w:val="22"/>
          <w:szCs w:val="22"/>
        </w:rPr>
      </w:pPr>
      <w:r w:rsidRPr="003239B0">
        <w:rPr>
          <w:rFonts w:ascii="Calibri" w:eastAsia="Calibri" w:hAnsi="Calibri"/>
          <w:sz w:val="22"/>
          <w:szCs w:val="22"/>
        </w:rPr>
        <w:t xml:space="preserve">Luka </w:t>
      </w:r>
      <w:proofErr w:type="spellStart"/>
      <w:r w:rsidRPr="003239B0">
        <w:rPr>
          <w:rFonts w:ascii="Calibri" w:eastAsia="Calibri" w:hAnsi="Calibri"/>
          <w:sz w:val="22"/>
          <w:szCs w:val="22"/>
        </w:rPr>
        <w:t>Burilović</w:t>
      </w:r>
      <w:proofErr w:type="spellEnd"/>
      <w:r w:rsidRPr="003239B0">
        <w:rPr>
          <w:rFonts w:ascii="Calibri" w:eastAsia="Calibri" w:hAnsi="Calibri"/>
          <w:sz w:val="22"/>
          <w:szCs w:val="22"/>
        </w:rPr>
        <w:t>,</w:t>
      </w:r>
      <w:r w:rsidR="006D29E4" w:rsidRPr="003239B0">
        <w:t xml:space="preserve"> </w:t>
      </w:r>
      <w:r w:rsidR="006D29E4" w:rsidRPr="003239B0">
        <w:rPr>
          <w:rFonts w:ascii="Calibri" w:eastAsia="Calibri" w:hAnsi="Calibri"/>
          <w:sz w:val="22"/>
          <w:szCs w:val="22"/>
        </w:rPr>
        <w:t xml:space="preserve">DSc, </w:t>
      </w:r>
      <w:r w:rsidR="004D399B" w:rsidRPr="003239B0">
        <w:rPr>
          <w:rFonts w:ascii="Calibri" w:eastAsia="Calibri" w:hAnsi="Calibri"/>
          <w:sz w:val="22"/>
          <w:szCs w:val="22"/>
        </w:rPr>
        <w:t>Chairman</w:t>
      </w:r>
      <w:r w:rsidRPr="003239B0">
        <w:rPr>
          <w:rFonts w:ascii="Calibri" w:eastAsia="Calibri" w:hAnsi="Calibri"/>
          <w:sz w:val="22"/>
          <w:szCs w:val="22"/>
        </w:rPr>
        <w:t xml:space="preserve"> of the Croatian Chamber of Economy – ex officio Member of the Supervisory Board,</w:t>
      </w:r>
    </w:p>
    <w:p w14:paraId="20C06A4C"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proofErr w:type="spellStart"/>
      <w:r w:rsidRPr="003239B0">
        <w:rPr>
          <w:rFonts w:ascii="Calibri" w:eastAsia="Calibri" w:hAnsi="Calibri"/>
          <w:color w:val="000000" w:themeColor="text1"/>
          <w:sz w:val="22"/>
          <w:szCs w:val="22"/>
        </w:rPr>
        <w:t>Žarko</w:t>
      </w:r>
      <w:proofErr w:type="spellEnd"/>
      <w:r w:rsidRPr="003239B0">
        <w:rPr>
          <w:rFonts w:ascii="Calibri" w:eastAsia="Calibri" w:hAnsi="Calibri"/>
          <w:color w:val="000000" w:themeColor="text1"/>
          <w:sz w:val="22"/>
          <w:szCs w:val="22"/>
        </w:rPr>
        <w:t xml:space="preserve"> </w:t>
      </w:r>
      <w:proofErr w:type="spellStart"/>
      <w:r w:rsidRPr="003239B0">
        <w:rPr>
          <w:rFonts w:ascii="Calibri" w:eastAsia="Calibri" w:hAnsi="Calibri"/>
          <w:color w:val="000000" w:themeColor="text1"/>
          <w:sz w:val="22"/>
          <w:szCs w:val="22"/>
        </w:rPr>
        <w:t>Tušek</w:t>
      </w:r>
      <w:proofErr w:type="spellEnd"/>
      <w:r w:rsidRPr="003239B0">
        <w:rPr>
          <w:rFonts w:ascii="Calibri" w:eastAsia="Calibri" w:hAnsi="Calibri"/>
          <w:color w:val="000000" w:themeColor="text1"/>
          <w:sz w:val="22"/>
          <w:szCs w:val="22"/>
        </w:rPr>
        <w:t>, member of Parliament,</w:t>
      </w:r>
    </w:p>
    <w:p w14:paraId="58E3CFCB"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r w:rsidRPr="003239B0">
        <w:rPr>
          <w:rFonts w:ascii="Calibri" w:eastAsia="Calibri" w:hAnsi="Calibri"/>
          <w:color w:val="000000" w:themeColor="text1"/>
          <w:sz w:val="22"/>
          <w:szCs w:val="22"/>
        </w:rPr>
        <w:t xml:space="preserve">Predrag </w:t>
      </w:r>
      <w:proofErr w:type="spellStart"/>
      <w:r w:rsidRPr="003239B0">
        <w:rPr>
          <w:rFonts w:ascii="Calibri" w:eastAsia="Calibri" w:hAnsi="Calibri"/>
          <w:color w:val="000000" w:themeColor="text1"/>
          <w:sz w:val="22"/>
          <w:szCs w:val="22"/>
        </w:rPr>
        <w:t>Štromar</w:t>
      </w:r>
      <w:proofErr w:type="spellEnd"/>
      <w:r w:rsidRPr="003239B0">
        <w:rPr>
          <w:rFonts w:ascii="Calibri" w:eastAsia="Calibri" w:hAnsi="Calibri"/>
          <w:color w:val="000000" w:themeColor="text1"/>
          <w:sz w:val="22"/>
          <w:szCs w:val="22"/>
        </w:rPr>
        <w:t>, member of Parliament,</w:t>
      </w:r>
    </w:p>
    <w:p w14:paraId="36A7827A" w14:textId="77777777" w:rsidR="004D399B" w:rsidRPr="003239B0" w:rsidRDefault="004D399B" w:rsidP="004D399B">
      <w:pPr>
        <w:numPr>
          <w:ilvl w:val="0"/>
          <w:numId w:val="16"/>
        </w:numPr>
        <w:ind w:left="851" w:hanging="142"/>
        <w:contextualSpacing/>
        <w:jc w:val="both"/>
        <w:rPr>
          <w:rFonts w:ascii="Calibri" w:eastAsia="Calibri" w:hAnsi="Calibri"/>
          <w:color w:val="000000" w:themeColor="text1"/>
          <w:sz w:val="22"/>
          <w:szCs w:val="22"/>
        </w:rPr>
      </w:pPr>
      <w:proofErr w:type="spellStart"/>
      <w:r w:rsidRPr="003239B0">
        <w:rPr>
          <w:rFonts w:ascii="Calibri" w:eastAsia="Calibri" w:hAnsi="Calibri"/>
          <w:color w:val="000000" w:themeColor="text1"/>
          <w:sz w:val="22"/>
          <w:szCs w:val="22"/>
        </w:rPr>
        <w:t>Siniša</w:t>
      </w:r>
      <w:proofErr w:type="spellEnd"/>
      <w:r w:rsidRPr="003239B0">
        <w:rPr>
          <w:rFonts w:ascii="Calibri" w:eastAsia="Calibri" w:hAnsi="Calibri"/>
          <w:color w:val="000000" w:themeColor="text1"/>
          <w:sz w:val="22"/>
          <w:szCs w:val="22"/>
        </w:rPr>
        <w:t xml:space="preserve"> </w:t>
      </w:r>
      <w:proofErr w:type="spellStart"/>
      <w:r w:rsidRPr="003239B0">
        <w:rPr>
          <w:rFonts w:ascii="Calibri" w:eastAsia="Calibri" w:hAnsi="Calibri"/>
          <w:color w:val="000000" w:themeColor="text1"/>
          <w:sz w:val="22"/>
          <w:szCs w:val="22"/>
        </w:rPr>
        <w:t>Hajdaš</w:t>
      </w:r>
      <w:proofErr w:type="spellEnd"/>
      <w:r w:rsidRPr="003239B0">
        <w:rPr>
          <w:rFonts w:ascii="Calibri" w:eastAsia="Calibri" w:hAnsi="Calibri"/>
          <w:color w:val="000000" w:themeColor="text1"/>
          <w:sz w:val="22"/>
          <w:szCs w:val="22"/>
        </w:rPr>
        <w:t xml:space="preserve"> </w:t>
      </w:r>
      <w:proofErr w:type="spellStart"/>
      <w:r w:rsidRPr="003239B0">
        <w:rPr>
          <w:rFonts w:ascii="Calibri" w:eastAsia="Calibri" w:hAnsi="Calibri"/>
          <w:color w:val="000000" w:themeColor="text1"/>
          <w:sz w:val="22"/>
          <w:szCs w:val="22"/>
        </w:rPr>
        <w:t>Dončić</w:t>
      </w:r>
      <w:proofErr w:type="spellEnd"/>
      <w:r w:rsidRPr="003239B0">
        <w:rPr>
          <w:rFonts w:ascii="Calibri" w:eastAsia="Calibri" w:hAnsi="Calibri"/>
          <w:color w:val="000000" w:themeColor="text1"/>
          <w:sz w:val="22"/>
          <w:szCs w:val="22"/>
        </w:rPr>
        <w:t>, DSc, member of Parliament.</w:t>
      </w:r>
    </w:p>
    <w:p w14:paraId="5B813429" w14:textId="3275E95D" w:rsidR="00F40B8F" w:rsidRDefault="00F40B8F" w:rsidP="00F40B8F">
      <w:pPr>
        <w:contextualSpacing/>
        <w:rPr>
          <w:rFonts w:ascii="Calibri" w:eastAsia="Calibri" w:hAnsi="Calibri"/>
          <w:sz w:val="22"/>
          <w:szCs w:val="22"/>
        </w:rPr>
      </w:pPr>
    </w:p>
    <w:p w14:paraId="4EE05640" w14:textId="77777777" w:rsidR="00F649B5" w:rsidRPr="00F649B5" w:rsidRDefault="00F649B5" w:rsidP="00F649B5">
      <w:pPr>
        <w:keepNext/>
        <w:tabs>
          <w:tab w:val="left" w:pos="567"/>
        </w:tabs>
        <w:jc w:val="both"/>
        <w:outlineLvl w:val="0"/>
        <w:rPr>
          <w:rFonts w:asciiTheme="minorHAnsi" w:hAnsiTheme="minorHAnsi" w:cs="Arial"/>
          <w:i/>
          <w:sz w:val="22"/>
          <w:szCs w:val="22"/>
        </w:rPr>
      </w:pPr>
      <w:bookmarkStart w:id="356" w:name="_Toc4057684"/>
      <w:r w:rsidRPr="00F649B5">
        <w:rPr>
          <w:rFonts w:asciiTheme="minorHAnsi" w:hAnsiTheme="minorHAnsi" w:cs="Arial"/>
          <w:i/>
          <w:sz w:val="22"/>
          <w:szCs w:val="22"/>
        </w:rPr>
        <w:t>Management Board</w:t>
      </w:r>
      <w:bookmarkEnd w:id="356"/>
    </w:p>
    <w:p w14:paraId="0F59C173" w14:textId="77777777" w:rsidR="00F649B5" w:rsidRPr="00F649B5" w:rsidRDefault="00F649B5" w:rsidP="00F649B5">
      <w:pPr>
        <w:keepNext/>
        <w:jc w:val="both"/>
        <w:rPr>
          <w:rFonts w:ascii="Calibri" w:hAnsi="Calibri" w:cs="Arial"/>
          <w:sz w:val="22"/>
          <w:szCs w:val="22"/>
        </w:rPr>
      </w:pPr>
      <w:r w:rsidRPr="00F649B5">
        <w:rPr>
          <w:rFonts w:ascii="Calibri" w:hAnsi="Calibri" w:cs="Arial"/>
          <w:sz w:val="22"/>
          <w:szCs w:val="22"/>
        </w:rPr>
        <w:t>On the date of preparing these statements, members of the Management Board of HBOR were as follows:</w:t>
      </w:r>
    </w:p>
    <w:p w14:paraId="015F1759" w14:textId="77777777" w:rsidR="00F649B5" w:rsidRPr="00F649B5" w:rsidRDefault="00F649B5" w:rsidP="00F649B5">
      <w:pPr>
        <w:keepNext/>
        <w:jc w:val="both"/>
        <w:rPr>
          <w:rFonts w:ascii="Calibri" w:hAnsi="Calibri" w:cs="Arial"/>
          <w:sz w:val="22"/>
          <w:szCs w:val="22"/>
        </w:rPr>
      </w:pPr>
    </w:p>
    <w:p w14:paraId="380F5825" w14:textId="77777777" w:rsidR="00F649B5" w:rsidRPr="00F649B5" w:rsidRDefault="00F649B5" w:rsidP="00B7373C">
      <w:pPr>
        <w:keepNext/>
        <w:numPr>
          <w:ilvl w:val="0"/>
          <w:numId w:val="15"/>
        </w:numPr>
        <w:contextualSpacing/>
        <w:jc w:val="both"/>
        <w:rPr>
          <w:rFonts w:ascii="Calibri" w:hAnsi="Calibri" w:cs="Arial"/>
          <w:sz w:val="22"/>
          <w:szCs w:val="22"/>
        </w:rPr>
      </w:pPr>
      <w:r w:rsidRPr="00F649B5">
        <w:rPr>
          <w:rFonts w:asciiTheme="minorHAnsi" w:hAnsiTheme="minorHAnsi"/>
          <w:sz w:val="22"/>
          <w:szCs w:val="22"/>
        </w:rPr>
        <w:t xml:space="preserve">Tamara </w:t>
      </w:r>
      <w:proofErr w:type="spellStart"/>
      <w:r w:rsidRPr="00F649B5">
        <w:rPr>
          <w:rFonts w:asciiTheme="minorHAnsi" w:hAnsiTheme="minorHAnsi"/>
          <w:sz w:val="22"/>
          <w:szCs w:val="22"/>
        </w:rPr>
        <w:t>Perko</w:t>
      </w:r>
      <w:proofErr w:type="spellEnd"/>
      <w:r w:rsidRPr="00F649B5">
        <w:rPr>
          <w:rFonts w:ascii="Calibri" w:hAnsi="Calibri" w:cs="Arial"/>
          <w:sz w:val="22"/>
          <w:szCs w:val="22"/>
        </w:rPr>
        <w:t>, MSc, President of the Management Board and</w:t>
      </w:r>
    </w:p>
    <w:p w14:paraId="3FB560BB" w14:textId="77777777" w:rsidR="00F649B5" w:rsidRPr="00F649B5" w:rsidRDefault="00F649B5" w:rsidP="00B7373C">
      <w:pPr>
        <w:keepNext/>
        <w:numPr>
          <w:ilvl w:val="0"/>
          <w:numId w:val="15"/>
        </w:numPr>
        <w:contextualSpacing/>
        <w:jc w:val="both"/>
        <w:rPr>
          <w:rFonts w:ascii="Calibri" w:hAnsi="Calibri" w:cs="Arial"/>
          <w:sz w:val="22"/>
          <w:szCs w:val="22"/>
        </w:rPr>
      </w:pPr>
      <w:proofErr w:type="spellStart"/>
      <w:r w:rsidRPr="00F649B5">
        <w:rPr>
          <w:rFonts w:ascii="Calibri" w:hAnsi="Calibri" w:cs="Arial"/>
          <w:sz w:val="22"/>
          <w:szCs w:val="22"/>
        </w:rPr>
        <w:t>Hrvoje</w:t>
      </w:r>
      <w:proofErr w:type="spellEnd"/>
      <w:r w:rsidRPr="00F649B5">
        <w:rPr>
          <w:rFonts w:ascii="Calibri" w:hAnsi="Calibri" w:cs="Arial"/>
          <w:sz w:val="22"/>
          <w:szCs w:val="22"/>
        </w:rPr>
        <w:t xml:space="preserve"> </w:t>
      </w:r>
      <w:proofErr w:type="spellStart"/>
      <w:r w:rsidRPr="00F649B5">
        <w:rPr>
          <w:rFonts w:ascii="Calibri" w:hAnsi="Calibri" w:cs="Arial"/>
          <w:sz w:val="22"/>
          <w:szCs w:val="22"/>
        </w:rPr>
        <w:t>Čuvalo</w:t>
      </w:r>
      <w:proofErr w:type="spellEnd"/>
      <w:r w:rsidRPr="00F649B5">
        <w:rPr>
          <w:rFonts w:ascii="Calibri" w:hAnsi="Calibri" w:cs="Arial"/>
          <w:sz w:val="22"/>
          <w:szCs w:val="22"/>
        </w:rPr>
        <w:t>, MSc, Member of the Management Board.</w:t>
      </w:r>
    </w:p>
    <w:p w14:paraId="2C4CAA58" w14:textId="77777777" w:rsidR="00F649B5" w:rsidRPr="00F649B5" w:rsidRDefault="00F649B5" w:rsidP="00F649B5">
      <w:pPr>
        <w:keepNext/>
        <w:ind w:left="720"/>
        <w:contextualSpacing/>
        <w:jc w:val="both"/>
        <w:rPr>
          <w:rFonts w:ascii="Calibri" w:eastAsia="Calibri" w:hAnsi="Calibri"/>
          <w:sz w:val="22"/>
          <w:szCs w:val="22"/>
        </w:rPr>
      </w:pPr>
    </w:p>
    <w:p w14:paraId="142FC597" w14:textId="0801A225" w:rsidR="00F649B5" w:rsidRPr="00F649B5" w:rsidRDefault="00372D78" w:rsidP="00F649B5">
      <w:pPr>
        <w:jc w:val="both"/>
        <w:rPr>
          <w:rFonts w:asciiTheme="minorHAnsi" w:hAnsiTheme="minorHAnsi" w:cs="Arial"/>
          <w:sz w:val="22"/>
          <w:szCs w:val="22"/>
        </w:rPr>
      </w:pPr>
      <w:r>
        <w:rPr>
          <w:rFonts w:asciiTheme="minorHAnsi" w:hAnsiTheme="minorHAnsi" w:cs="Arial"/>
          <w:sz w:val="22"/>
          <w:szCs w:val="22"/>
        </w:rPr>
        <w:t xml:space="preserve">As of 31 December </w:t>
      </w:r>
      <w:r w:rsidR="00F40B8F" w:rsidRPr="00F649B5">
        <w:rPr>
          <w:rFonts w:asciiTheme="minorHAnsi" w:hAnsiTheme="minorHAnsi" w:cs="Arial"/>
          <w:sz w:val="22"/>
          <w:szCs w:val="22"/>
        </w:rPr>
        <w:t>20</w:t>
      </w:r>
      <w:r w:rsidR="00F5230D">
        <w:rPr>
          <w:rFonts w:asciiTheme="minorHAnsi" w:hAnsiTheme="minorHAnsi" w:cs="Arial"/>
          <w:sz w:val="22"/>
          <w:szCs w:val="22"/>
        </w:rPr>
        <w:t>20</w:t>
      </w:r>
      <w:r w:rsidR="00F649B5" w:rsidRPr="00F649B5">
        <w:rPr>
          <w:rFonts w:asciiTheme="minorHAnsi" w:hAnsiTheme="minorHAnsi" w:cs="Arial"/>
          <w:sz w:val="22"/>
          <w:szCs w:val="22"/>
        </w:rPr>
        <w:t xml:space="preserve">, HBOR had </w:t>
      </w:r>
      <w:r w:rsidR="00FE1DB5">
        <w:rPr>
          <w:rFonts w:asciiTheme="minorHAnsi" w:hAnsiTheme="minorHAnsi" w:cs="Arial"/>
          <w:sz w:val="22"/>
          <w:szCs w:val="22"/>
        </w:rPr>
        <w:t>365</w:t>
      </w:r>
      <w:r w:rsidR="00F40B8F">
        <w:rPr>
          <w:rFonts w:asciiTheme="minorHAnsi" w:hAnsiTheme="minorHAnsi" w:cs="Arial"/>
          <w:sz w:val="22"/>
          <w:szCs w:val="22"/>
        </w:rPr>
        <w:t xml:space="preserve"> </w:t>
      </w:r>
      <w:r w:rsidR="005807BC">
        <w:rPr>
          <w:rFonts w:asciiTheme="minorHAnsi" w:hAnsiTheme="minorHAnsi" w:cs="Arial"/>
          <w:sz w:val="22"/>
          <w:szCs w:val="22"/>
        </w:rPr>
        <w:t>employees (</w:t>
      </w:r>
      <w:r>
        <w:rPr>
          <w:rFonts w:asciiTheme="minorHAnsi" w:hAnsiTheme="minorHAnsi" w:cs="Arial"/>
          <w:sz w:val="22"/>
          <w:szCs w:val="22"/>
        </w:rPr>
        <w:t>31</w:t>
      </w:r>
      <w:r w:rsidR="00F649B5" w:rsidRPr="00F649B5">
        <w:rPr>
          <w:rFonts w:asciiTheme="minorHAnsi" w:hAnsiTheme="minorHAnsi" w:cs="Arial"/>
          <w:sz w:val="22"/>
          <w:szCs w:val="22"/>
        </w:rPr>
        <w:t xml:space="preserve"> </w:t>
      </w:r>
      <w:r>
        <w:rPr>
          <w:rFonts w:asciiTheme="minorHAnsi" w:hAnsiTheme="minorHAnsi" w:cs="Arial"/>
          <w:sz w:val="22"/>
          <w:szCs w:val="22"/>
        </w:rPr>
        <w:t>Dec</w:t>
      </w:r>
      <w:r w:rsidR="00F649B5" w:rsidRPr="00F649B5">
        <w:rPr>
          <w:rFonts w:asciiTheme="minorHAnsi" w:hAnsiTheme="minorHAnsi" w:cs="Arial"/>
          <w:sz w:val="22"/>
          <w:szCs w:val="22"/>
        </w:rPr>
        <w:t xml:space="preserve">ember </w:t>
      </w:r>
      <w:r w:rsidR="00F40B8F" w:rsidRPr="00F649B5">
        <w:rPr>
          <w:rFonts w:asciiTheme="minorHAnsi" w:hAnsiTheme="minorHAnsi" w:cs="Arial"/>
          <w:sz w:val="22"/>
          <w:szCs w:val="22"/>
        </w:rPr>
        <w:t>201</w:t>
      </w:r>
      <w:r w:rsidR="00F5230D">
        <w:rPr>
          <w:rFonts w:asciiTheme="minorHAnsi" w:hAnsiTheme="minorHAnsi" w:cs="Arial"/>
          <w:sz w:val="22"/>
          <w:szCs w:val="22"/>
        </w:rPr>
        <w:t>9</w:t>
      </w:r>
      <w:r w:rsidR="00F649B5" w:rsidRPr="00F649B5">
        <w:rPr>
          <w:rFonts w:asciiTheme="minorHAnsi" w:hAnsiTheme="minorHAnsi" w:cs="Arial"/>
          <w:sz w:val="22"/>
          <w:szCs w:val="22"/>
        </w:rPr>
        <w:t xml:space="preserve">: </w:t>
      </w:r>
      <w:r w:rsidR="00F40B8F">
        <w:rPr>
          <w:rFonts w:asciiTheme="minorHAnsi" w:hAnsiTheme="minorHAnsi" w:cs="Arial"/>
          <w:sz w:val="22"/>
          <w:szCs w:val="22"/>
        </w:rPr>
        <w:t>37</w:t>
      </w:r>
      <w:r w:rsidR="00F5230D">
        <w:rPr>
          <w:rFonts w:asciiTheme="minorHAnsi" w:hAnsiTheme="minorHAnsi" w:cs="Arial"/>
          <w:sz w:val="22"/>
          <w:szCs w:val="22"/>
        </w:rPr>
        <w:t>2</w:t>
      </w:r>
      <w:r w:rsidR="004B66F5">
        <w:rPr>
          <w:rFonts w:asciiTheme="minorHAnsi" w:hAnsiTheme="minorHAnsi" w:cs="Arial"/>
          <w:sz w:val="22"/>
          <w:szCs w:val="22"/>
        </w:rPr>
        <w:t xml:space="preserve"> </w:t>
      </w:r>
      <w:r w:rsidR="00F649B5" w:rsidRPr="00F649B5">
        <w:rPr>
          <w:rFonts w:asciiTheme="minorHAnsi" w:hAnsiTheme="minorHAnsi" w:cs="Arial"/>
          <w:sz w:val="22"/>
          <w:szCs w:val="22"/>
        </w:rPr>
        <w:t>employees</w:t>
      </w:r>
      <w:r w:rsidR="004B66F5">
        <w:rPr>
          <w:rFonts w:asciiTheme="minorHAnsi" w:hAnsiTheme="minorHAnsi" w:cs="Arial"/>
          <w:sz w:val="22"/>
          <w:szCs w:val="22"/>
        </w:rPr>
        <w:t>)</w:t>
      </w:r>
      <w:r w:rsidR="00F649B5" w:rsidRPr="00F649B5">
        <w:rPr>
          <w:rFonts w:asciiTheme="minorHAnsi" w:hAnsiTheme="minorHAnsi" w:cs="Arial"/>
          <w:sz w:val="22"/>
          <w:szCs w:val="22"/>
        </w:rPr>
        <w:t>.</w:t>
      </w:r>
    </w:p>
    <w:p w14:paraId="0B683E08" w14:textId="77777777" w:rsidR="002A2D9A" w:rsidRPr="002A2D9A" w:rsidRDefault="002A2D9A" w:rsidP="002A2D9A">
      <w:pPr>
        <w:keepNext/>
        <w:jc w:val="both"/>
        <w:rPr>
          <w:rFonts w:ascii="Calibri" w:hAnsi="Calibri" w:cs="Arial"/>
          <w:sz w:val="22"/>
          <w:szCs w:val="22"/>
        </w:rPr>
      </w:pPr>
    </w:p>
    <w:p w14:paraId="221CFA8C" w14:textId="77777777" w:rsidR="00F40B8F" w:rsidRPr="00F649B5" w:rsidRDefault="00F40B8F" w:rsidP="00F40B8F">
      <w:pPr>
        <w:jc w:val="both"/>
        <w:rPr>
          <w:rFonts w:ascii="Calibri" w:eastAsia="Calibri" w:hAnsi="Calibri"/>
          <w:i/>
          <w:iCs/>
          <w:sz w:val="22"/>
          <w:szCs w:val="22"/>
        </w:rPr>
      </w:pPr>
      <w:r w:rsidRPr="00F649B5">
        <w:rPr>
          <w:rFonts w:ascii="Calibri" w:eastAsia="Calibri" w:hAnsi="Calibri"/>
          <w:i/>
          <w:iCs/>
          <w:sz w:val="22"/>
          <w:szCs w:val="22"/>
        </w:rPr>
        <w:t xml:space="preserve">Audit Committee </w:t>
      </w:r>
    </w:p>
    <w:p w14:paraId="4CC48B6D" w14:textId="77777777" w:rsidR="00F40B8F" w:rsidRPr="00F649B5" w:rsidRDefault="00F40B8F" w:rsidP="00F40B8F">
      <w:pPr>
        <w:jc w:val="both"/>
        <w:rPr>
          <w:rFonts w:ascii="Calibri" w:eastAsia="Calibri" w:hAnsi="Calibri"/>
          <w:sz w:val="22"/>
          <w:szCs w:val="22"/>
          <w:lang w:eastAsia="hr-HR"/>
        </w:rPr>
      </w:pPr>
      <w:r w:rsidRPr="00F649B5">
        <w:rPr>
          <w:rFonts w:ascii="Calibri" w:eastAsia="Calibri" w:hAnsi="Calibri"/>
          <w:sz w:val="22"/>
          <w:szCs w:val="22"/>
          <w:lang w:eastAsia="hr-HR"/>
        </w:rPr>
        <w:t xml:space="preserve">On the date of preparing these statements, </w:t>
      </w:r>
      <w:r w:rsidRPr="00F649B5">
        <w:rPr>
          <w:rFonts w:ascii="Calibri" w:hAnsi="Calibri" w:cs="Arial"/>
          <w:sz w:val="22"/>
          <w:szCs w:val="22"/>
        </w:rPr>
        <w:t>members of the</w:t>
      </w:r>
      <w:r w:rsidRPr="00F649B5">
        <w:rPr>
          <w:rFonts w:ascii="Calibri" w:eastAsia="Calibri" w:hAnsi="Calibri"/>
          <w:sz w:val="22"/>
          <w:szCs w:val="22"/>
          <w:lang w:eastAsia="hr-HR"/>
        </w:rPr>
        <w:t xml:space="preserve"> Audit Committee </w:t>
      </w:r>
      <w:r w:rsidRPr="00F649B5">
        <w:rPr>
          <w:rFonts w:ascii="Calibri" w:hAnsi="Calibri" w:cs="Arial"/>
          <w:sz w:val="22"/>
          <w:szCs w:val="22"/>
        </w:rPr>
        <w:t>were as follows</w:t>
      </w:r>
      <w:r w:rsidRPr="00F649B5">
        <w:rPr>
          <w:rFonts w:ascii="Calibri" w:eastAsia="Calibri" w:hAnsi="Calibri"/>
          <w:sz w:val="22"/>
          <w:szCs w:val="22"/>
          <w:lang w:eastAsia="hr-HR"/>
        </w:rPr>
        <w:t>:</w:t>
      </w:r>
    </w:p>
    <w:p w14:paraId="2B25A1C7" w14:textId="77777777" w:rsidR="00F40B8F" w:rsidRPr="00F649B5" w:rsidRDefault="00F40B8F" w:rsidP="00F40B8F">
      <w:pPr>
        <w:jc w:val="both"/>
        <w:rPr>
          <w:rFonts w:ascii="Calibri" w:eastAsia="Calibri" w:hAnsi="Calibri"/>
          <w:sz w:val="22"/>
          <w:szCs w:val="22"/>
          <w:lang w:eastAsia="hr-HR"/>
        </w:rPr>
      </w:pPr>
    </w:p>
    <w:p w14:paraId="0F59CA73" w14:textId="50D690BB" w:rsidR="00FE1DB5" w:rsidRPr="003239B0" w:rsidRDefault="00F40B8F" w:rsidP="00FE1DB5">
      <w:pPr>
        <w:numPr>
          <w:ilvl w:val="0"/>
          <w:numId w:val="12"/>
        </w:numPr>
        <w:contextualSpacing/>
        <w:jc w:val="both"/>
        <w:rPr>
          <w:rFonts w:asciiTheme="minorHAnsi" w:eastAsia="Calibri" w:hAnsiTheme="minorHAnsi" w:cstheme="minorHAnsi"/>
          <w:color w:val="000000" w:themeColor="text1"/>
          <w:sz w:val="22"/>
          <w:szCs w:val="22"/>
          <w:lang w:eastAsia="hr-HR"/>
        </w:rPr>
      </w:pPr>
      <w:r w:rsidRPr="003239B0">
        <w:rPr>
          <w:rFonts w:asciiTheme="minorHAnsi" w:eastAsia="Calibri" w:hAnsiTheme="minorHAnsi" w:cstheme="minorHAnsi"/>
          <w:sz w:val="22"/>
          <w:szCs w:val="22"/>
          <w:lang w:eastAsia="hr-HR"/>
        </w:rPr>
        <w:t xml:space="preserve">Prof. DSc. </w:t>
      </w:r>
      <w:proofErr w:type="spellStart"/>
      <w:r w:rsidRPr="003239B0">
        <w:rPr>
          <w:rFonts w:asciiTheme="minorHAnsi" w:eastAsia="Calibri" w:hAnsiTheme="minorHAnsi" w:cstheme="minorHAnsi"/>
          <w:sz w:val="22"/>
          <w:szCs w:val="22"/>
          <w:lang w:eastAsia="hr-HR"/>
        </w:rPr>
        <w:t>Lajoš</w:t>
      </w:r>
      <w:proofErr w:type="spellEnd"/>
      <w:r w:rsidRPr="003239B0">
        <w:rPr>
          <w:rFonts w:asciiTheme="minorHAnsi" w:eastAsia="Calibri" w:hAnsiTheme="minorHAnsi" w:cstheme="minorHAnsi"/>
          <w:sz w:val="22"/>
          <w:szCs w:val="22"/>
          <w:lang w:eastAsia="hr-HR"/>
        </w:rPr>
        <w:t xml:space="preserve"> </w:t>
      </w:r>
      <w:proofErr w:type="spellStart"/>
      <w:r w:rsidRPr="003239B0">
        <w:rPr>
          <w:rFonts w:asciiTheme="minorHAnsi" w:eastAsia="Calibri" w:hAnsiTheme="minorHAnsi" w:cstheme="minorHAnsi"/>
          <w:sz w:val="22"/>
          <w:szCs w:val="22"/>
          <w:lang w:eastAsia="hr-HR"/>
        </w:rPr>
        <w:t>Žager</w:t>
      </w:r>
      <w:proofErr w:type="spellEnd"/>
      <w:r w:rsidRPr="003239B0">
        <w:rPr>
          <w:rFonts w:asciiTheme="minorHAnsi" w:eastAsia="Calibri" w:hAnsiTheme="minorHAnsi" w:cstheme="minorHAnsi"/>
          <w:sz w:val="22"/>
          <w:szCs w:val="22"/>
          <w:lang w:eastAsia="hr-HR"/>
        </w:rPr>
        <w:t xml:space="preserve">, </w:t>
      </w:r>
      <w:r w:rsidR="00FE1DB5" w:rsidRPr="003239B0">
        <w:rPr>
          <w:rFonts w:asciiTheme="minorHAnsi" w:eastAsia="Calibri" w:hAnsiTheme="minorHAnsi" w:cstheme="minorHAnsi"/>
          <w:color w:val="000000" w:themeColor="text1"/>
          <w:sz w:val="22"/>
          <w:szCs w:val="22"/>
          <w:lang w:eastAsia="hr-HR"/>
        </w:rPr>
        <w:t>Faculty of Economics and Business of the University of Zagreb, Chairman of the Audit Committee,</w:t>
      </w:r>
    </w:p>
    <w:p w14:paraId="4B5DD6DD" w14:textId="156C323E" w:rsidR="00FE1DB5" w:rsidRPr="003239B0" w:rsidRDefault="00F40B8F" w:rsidP="00FE1DB5">
      <w:pPr>
        <w:numPr>
          <w:ilvl w:val="0"/>
          <w:numId w:val="12"/>
        </w:numPr>
        <w:contextualSpacing/>
        <w:jc w:val="both"/>
        <w:rPr>
          <w:rFonts w:asciiTheme="minorHAnsi" w:eastAsia="Calibri" w:hAnsiTheme="minorHAnsi" w:cstheme="minorHAnsi"/>
          <w:color w:val="000000" w:themeColor="text1"/>
          <w:sz w:val="22"/>
          <w:szCs w:val="22"/>
          <w:lang w:eastAsia="hr-HR"/>
        </w:rPr>
      </w:pPr>
      <w:r w:rsidRPr="003239B0">
        <w:rPr>
          <w:rFonts w:asciiTheme="minorHAnsi" w:eastAsia="Calibri" w:hAnsiTheme="minorHAnsi" w:cstheme="minorHAnsi"/>
          <w:sz w:val="22"/>
          <w:szCs w:val="22"/>
          <w:lang w:eastAsia="hr-HR"/>
        </w:rPr>
        <w:t xml:space="preserve">Aurora </w:t>
      </w:r>
      <w:proofErr w:type="spellStart"/>
      <w:r w:rsidRPr="003239B0">
        <w:rPr>
          <w:rFonts w:asciiTheme="minorHAnsi" w:eastAsia="Calibri" w:hAnsiTheme="minorHAnsi" w:cstheme="minorHAnsi"/>
          <w:sz w:val="22"/>
          <w:szCs w:val="22"/>
          <w:lang w:eastAsia="hr-HR"/>
        </w:rPr>
        <w:t>Volarević</w:t>
      </w:r>
      <w:proofErr w:type="spellEnd"/>
      <w:r w:rsidRPr="003239B0">
        <w:rPr>
          <w:rFonts w:asciiTheme="minorHAnsi" w:eastAsia="Calibri" w:hAnsiTheme="minorHAnsi" w:cstheme="minorHAnsi"/>
          <w:sz w:val="22"/>
          <w:szCs w:val="22"/>
          <w:lang w:eastAsia="hr-HR"/>
        </w:rPr>
        <w:t>,</w:t>
      </w:r>
      <w:r w:rsidR="001603D1">
        <w:rPr>
          <w:rFonts w:asciiTheme="minorHAnsi" w:eastAsia="Calibri" w:hAnsiTheme="minorHAnsi" w:cstheme="minorHAnsi"/>
          <w:sz w:val="22"/>
          <w:szCs w:val="22"/>
          <w:lang w:eastAsia="hr-HR"/>
        </w:rPr>
        <w:t xml:space="preserve"> </w:t>
      </w:r>
      <w:r w:rsidR="00FE1DB5" w:rsidRPr="003239B0">
        <w:rPr>
          <w:rFonts w:asciiTheme="minorHAnsi" w:eastAsia="Calibri" w:hAnsiTheme="minorHAnsi" w:cstheme="minorHAnsi"/>
          <w:color w:val="000000" w:themeColor="text1"/>
          <w:sz w:val="22"/>
          <w:szCs w:val="22"/>
          <w:lang w:eastAsia="hr-HR"/>
        </w:rPr>
        <w:t>Vice President Corporate Affairs at Infobip, Vice Chairman of the Audit Committee,</w:t>
      </w:r>
    </w:p>
    <w:p w14:paraId="215597D3" w14:textId="77777777" w:rsidR="00FE1DB5" w:rsidRPr="003239B0" w:rsidRDefault="00FE1DB5" w:rsidP="00FE1DB5">
      <w:pPr>
        <w:numPr>
          <w:ilvl w:val="0"/>
          <w:numId w:val="12"/>
        </w:numPr>
        <w:contextualSpacing/>
        <w:jc w:val="both"/>
        <w:rPr>
          <w:rFonts w:asciiTheme="minorHAnsi" w:eastAsia="Calibri" w:hAnsiTheme="minorHAnsi" w:cstheme="minorHAnsi"/>
          <w:color w:val="000000" w:themeColor="text1"/>
          <w:sz w:val="22"/>
          <w:szCs w:val="22"/>
          <w:lang w:eastAsia="hr-HR"/>
        </w:rPr>
      </w:pPr>
      <w:r w:rsidRPr="003239B0">
        <w:rPr>
          <w:rFonts w:asciiTheme="minorHAnsi" w:eastAsia="Calibri" w:hAnsiTheme="minorHAnsi" w:cstheme="minorHAnsi"/>
          <w:color w:val="000000" w:themeColor="text1"/>
          <w:sz w:val="22"/>
          <w:szCs w:val="22"/>
          <w:lang w:eastAsia="hr-HR"/>
        </w:rPr>
        <w:t xml:space="preserve">Predrag </w:t>
      </w:r>
      <w:proofErr w:type="spellStart"/>
      <w:r w:rsidRPr="003239B0">
        <w:rPr>
          <w:rFonts w:asciiTheme="minorHAnsi" w:eastAsia="Calibri" w:hAnsiTheme="minorHAnsi" w:cstheme="minorHAnsi"/>
          <w:color w:val="000000" w:themeColor="text1"/>
          <w:sz w:val="22"/>
          <w:szCs w:val="22"/>
          <w:lang w:eastAsia="hr-HR"/>
        </w:rPr>
        <w:t>Štromar</w:t>
      </w:r>
      <w:proofErr w:type="spellEnd"/>
      <w:r w:rsidRPr="003239B0">
        <w:rPr>
          <w:rFonts w:asciiTheme="minorHAnsi" w:eastAsia="Calibri" w:hAnsiTheme="minorHAnsi" w:cstheme="minorHAnsi"/>
          <w:color w:val="000000" w:themeColor="text1"/>
          <w:sz w:val="22"/>
          <w:szCs w:val="22"/>
          <w:lang w:eastAsia="hr-HR"/>
        </w:rPr>
        <w:t>, Chairman of the Physical Planning and Construction Committee of the Croatian Parliament, member of the Audit Committee.</w:t>
      </w:r>
    </w:p>
    <w:p w14:paraId="7ABE4F91" w14:textId="77777777" w:rsidR="00BB7E5E" w:rsidRDefault="00BB7E5E" w:rsidP="00F40B8F">
      <w:pPr>
        <w:jc w:val="both"/>
        <w:rPr>
          <w:rFonts w:ascii="Calibri" w:hAnsi="Calibri" w:cs="Arial"/>
          <w:b/>
          <w:sz w:val="22"/>
          <w:szCs w:val="22"/>
          <w:lang w:eastAsia="hr-HR"/>
        </w:rPr>
        <w:sectPr w:rsidR="00BB7E5E" w:rsidSect="00140299">
          <w:headerReference w:type="default" r:id="rId89"/>
          <w:pgSz w:w="11907" w:h="16840" w:code="9"/>
          <w:pgMar w:top="1418" w:right="992" w:bottom="1134" w:left="1418" w:header="851" w:footer="851" w:gutter="0"/>
          <w:cols w:space="720"/>
          <w:noEndnote/>
        </w:sectPr>
      </w:pPr>
    </w:p>
    <w:p w14:paraId="2FF687A8" w14:textId="2999577E" w:rsidR="00F40B8F" w:rsidRDefault="00F40B8F" w:rsidP="00F40B8F">
      <w:pPr>
        <w:jc w:val="both"/>
        <w:rPr>
          <w:rFonts w:ascii="Calibri" w:hAnsi="Calibri" w:cs="Arial"/>
          <w:b/>
          <w:sz w:val="22"/>
          <w:szCs w:val="22"/>
          <w:lang w:eastAsia="hr-HR"/>
        </w:rPr>
      </w:pPr>
    </w:p>
    <w:p w14:paraId="6D80956B" w14:textId="77777777" w:rsidR="00BB7E5E" w:rsidRPr="00E06490" w:rsidRDefault="00BB7E5E" w:rsidP="00BB7E5E">
      <w:pPr>
        <w:pStyle w:val="T1"/>
        <w:tabs>
          <w:tab w:val="left" w:pos="567"/>
        </w:tabs>
        <w:spacing w:before="0" w:after="0" w:line="240" w:lineRule="auto"/>
        <w:rPr>
          <w:rFonts w:asciiTheme="minorHAnsi" w:hAnsiTheme="minorHAnsi" w:cs="Arial"/>
          <w:sz w:val="22"/>
          <w:szCs w:val="22"/>
          <w:lang w:val="en-GB"/>
        </w:rPr>
      </w:pPr>
      <w:r w:rsidRPr="00E06490">
        <w:rPr>
          <w:rFonts w:asciiTheme="minorHAnsi" w:hAnsiTheme="minorHAnsi" w:cs="Arial"/>
          <w:sz w:val="22"/>
          <w:szCs w:val="22"/>
          <w:lang w:val="en-GB"/>
        </w:rPr>
        <w:t>1.</w:t>
      </w:r>
      <w:r w:rsidRPr="00E06490">
        <w:rPr>
          <w:rFonts w:asciiTheme="minorHAnsi" w:hAnsiTheme="minorHAnsi" w:cs="Arial"/>
          <w:sz w:val="22"/>
          <w:szCs w:val="22"/>
          <w:lang w:val="en-GB"/>
        </w:rPr>
        <w:tab/>
        <w:t>General information (continued)</w:t>
      </w:r>
    </w:p>
    <w:p w14:paraId="55A5FB22" w14:textId="77777777" w:rsidR="00BB7E5E" w:rsidRPr="003239B0" w:rsidRDefault="00BB7E5E" w:rsidP="002A2D9A">
      <w:pPr>
        <w:jc w:val="both"/>
        <w:rPr>
          <w:rFonts w:ascii="Calibri" w:hAnsi="Calibri" w:cs="Arial"/>
          <w:b/>
          <w:sz w:val="20"/>
          <w:szCs w:val="20"/>
          <w:lang w:eastAsia="hr-HR"/>
        </w:rPr>
      </w:pPr>
    </w:p>
    <w:p w14:paraId="2A511906" w14:textId="77777777" w:rsidR="00BB7E5E" w:rsidRPr="00F649B5" w:rsidRDefault="00BB7E5E" w:rsidP="00BB7E5E">
      <w:pPr>
        <w:tabs>
          <w:tab w:val="left" w:pos="567"/>
        </w:tabs>
        <w:jc w:val="both"/>
        <w:rPr>
          <w:rFonts w:ascii="Calibri" w:hAnsi="Calibri" w:cs="Arial"/>
          <w:b/>
          <w:sz w:val="22"/>
          <w:szCs w:val="22"/>
          <w:lang w:eastAsia="hr-HR"/>
        </w:rPr>
      </w:pPr>
      <w:r w:rsidRPr="00F649B5">
        <w:rPr>
          <w:rFonts w:ascii="Calibri" w:hAnsi="Calibri" w:cs="Arial"/>
          <w:b/>
          <w:sz w:val="22"/>
          <w:szCs w:val="22"/>
          <w:lang w:eastAsia="hr-HR"/>
        </w:rPr>
        <w:t xml:space="preserve">1.2. </w:t>
      </w:r>
      <w:r w:rsidRPr="00F649B5">
        <w:rPr>
          <w:rFonts w:ascii="Calibri" w:hAnsi="Calibri" w:cs="Arial"/>
          <w:b/>
          <w:sz w:val="22"/>
          <w:szCs w:val="22"/>
          <w:lang w:eastAsia="hr-HR"/>
        </w:rPr>
        <w:tab/>
        <w:t>Bank (continued):</w:t>
      </w:r>
    </w:p>
    <w:p w14:paraId="389FBEA5" w14:textId="77777777" w:rsidR="00BB7E5E" w:rsidRPr="003239B0" w:rsidRDefault="00BB7E5E" w:rsidP="002A2D9A">
      <w:pPr>
        <w:jc w:val="both"/>
        <w:rPr>
          <w:rFonts w:ascii="Calibri" w:hAnsi="Calibri" w:cs="Arial"/>
          <w:b/>
          <w:sz w:val="18"/>
          <w:szCs w:val="18"/>
          <w:lang w:eastAsia="hr-HR"/>
        </w:rPr>
      </w:pPr>
    </w:p>
    <w:p w14:paraId="392072C0" w14:textId="0439CDFB" w:rsidR="002A2D9A" w:rsidRPr="002A2D9A" w:rsidRDefault="002A2D9A" w:rsidP="002A2D9A">
      <w:pPr>
        <w:jc w:val="both"/>
        <w:rPr>
          <w:rFonts w:ascii="Calibri" w:hAnsi="Calibri" w:cs="Arial"/>
          <w:b/>
          <w:sz w:val="22"/>
          <w:szCs w:val="22"/>
          <w:lang w:eastAsia="hr-HR"/>
        </w:rPr>
      </w:pPr>
      <w:r w:rsidRPr="002A2D9A">
        <w:rPr>
          <w:rFonts w:ascii="Calibri" w:hAnsi="Calibri" w:cs="Arial"/>
          <w:b/>
          <w:sz w:val="22"/>
          <w:szCs w:val="22"/>
          <w:lang w:eastAsia="hr-HR"/>
        </w:rPr>
        <w:t>1.2.1. Activities of the Bank:</w:t>
      </w:r>
    </w:p>
    <w:p w14:paraId="2CDF1248" w14:textId="77777777" w:rsidR="002A2D9A" w:rsidRPr="003239B0" w:rsidRDefault="002A2D9A" w:rsidP="002A2D9A">
      <w:pPr>
        <w:jc w:val="both"/>
        <w:rPr>
          <w:rFonts w:ascii="Calibri" w:hAnsi="Calibri" w:cs="Arial"/>
          <w:b/>
          <w:sz w:val="18"/>
          <w:szCs w:val="18"/>
          <w:lang w:eastAsia="hr-HR"/>
        </w:rPr>
      </w:pPr>
    </w:p>
    <w:p w14:paraId="04CD2888" w14:textId="77777777" w:rsidR="002A2D9A" w:rsidRPr="002A2D9A" w:rsidRDefault="002A2D9A" w:rsidP="002A2D9A">
      <w:pPr>
        <w:jc w:val="both"/>
        <w:rPr>
          <w:rFonts w:ascii="Calibri" w:hAnsi="Calibri" w:cs="Arial"/>
          <w:sz w:val="22"/>
          <w:szCs w:val="22"/>
          <w:lang w:eastAsia="hr-HR"/>
        </w:rPr>
      </w:pPr>
      <w:r w:rsidRPr="002A2D9A">
        <w:rPr>
          <w:rFonts w:ascii="Calibri" w:hAnsi="Calibri" w:cs="Arial"/>
          <w:sz w:val="22"/>
          <w:szCs w:val="22"/>
          <w:lang w:eastAsia="hr-HR"/>
        </w:rPr>
        <w:t xml:space="preserve">The principal activities of the Bank comprise the following: </w:t>
      </w:r>
    </w:p>
    <w:p w14:paraId="4D988AC0" w14:textId="77777777" w:rsidR="002A2D9A" w:rsidRPr="001F110B" w:rsidRDefault="002A2D9A" w:rsidP="003239B0">
      <w:pPr>
        <w:pStyle w:val="ListParagraph"/>
        <w:widowControl w:val="0"/>
        <w:numPr>
          <w:ilvl w:val="0"/>
          <w:numId w:val="7"/>
        </w:numPr>
        <w:ind w:hanging="240"/>
        <w:jc w:val="both"/>
        <w:rPr>
          <w:rFonts w:ascii="Calibri" w:hAnsi="Calibri" w:cs="Arial"/>
          <w:sz w:val="22"/>
          <w:szCs w:val="22"/>
          <w:lang w:eastAsia="hr-HR"/>
        </w:rPr>
      </w:pPr>
      <w:r w:rsidRPr="001F110B">
        <w:rPr>
          <w:rFonts w:ascii="Calibri" w:hAnsi="Calibri" w:cs="Arial"/>
          <w:sz w:val="22"/>
          <w:szCs w:val="22"/>
          <w:lang w:eastAsia="hr-HR"/>
        </w:rPr>
        <w:t xml:space="preserve">financing of reconstruction and development of the Croatian economy, </w:t>
      </w:r>
    </w:p>
    <w:p w14:paraId="700FBB11"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financing of infrastructure, </w:t>
      </w:r>
    </w:p>
    <w:p w14:paraId="26887AC8" w14:textId="192411E0" w:rsidR="002A2D9A" w:rsidRPr="002A2D9A" w:rsidRDefault="001D0C93" w:rsidP="005A4376">
      <w:pPr>
        <w:numPr>
          <w:ilvl w:val="0"/>
          <w:numId w:val="7"/>
        </w:numPr>
        <w:tabs>
          <w:tab w:val="num" w:pos="1080"/>
        </w:tabs>
        <w:ind w:left="1077" w:hanging="357"/>
        <w:jc w:val="both"/>
        <w:rPr>
          <w:rFonts w:ascii="Calibri" w:hAnsi="Calibri" w:cs="Arial"/>
          <w:sz w:val="22"/>
          <w:szCs w:val="22"/>
          <w:lang w:eastAsia="hr-HR"/>
        </w:rPr>
      </w:pPr>
      <w:r>
        <w:rPr>
          <w:rFonts w:ascii="Calibri" w:hAnsi="Calibri" w:cs="Arial"/>
          <w:sz w:val="22"/>
          <w:szCs w:val="22"/>
          <w:lang w:eastAsia="hr-HR"/>
        </w:rPr>
        <w:t xml:space="preserve">promoting </w:t>
      </w:r>
      <w:r w:rsidR="002A2D9A" w:rsidRPr="002A2D9A">
        <w:rPr>
          <w:rFonts w:ascii="Calibri" w:hAnsi="Calibri" w:cs="Arial"/>
          <w:sz w:val="22"/>
          <w:szCs w:val="22"/>
          <w:lang w:eastAsia="hr-HR"/>
        </w:rPr>
        <w:t xml:space="preserve"> exports, </w:t>
      </w:r>
    </w:p>
    <w:p w14:paraId="5CDB0B05"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providing support to the development of SMEs, </w:t>
      </w:r>
    </w:p>
    <w:p w14:paraId="5A4299C7" w14:textId="77777777" w:rsidR="002A2D9A" w:rsidRPr="002A2D9A" w:rsidRDefault="002A2D9A" w:rsidP="005A4376">
      <w:pPr>
        <w:numPr>
          <w:ilvl w:val="0"/>
          <w:numId w:val="7"/>
        </w:numPr>
        <w:tabs>
          <w:tab w:val="num" w:pos="1080"/>
        </w:tabs>
        <w:ind w:left="1077" w:hanging="357"/>
        <w:jc w:val="both"/>
        <w:rPr>
          <w:rFonts w:ascii="Calibri" w:hAnsi="Calibri" w:cs="Arial"/>
          <w:sz w:val="22"/>
          <w:szCs w:val="22"/>
          <w:lang w:eastAsia="hr-HR"/>
        </w:rPr>
      </w:pPr>
      <w:r w:rsidRPr="002A2D9A">
        <w:rPr>
          <w:rFonts w:ascii="Calibri" w:hAnsi="Calibri" w:cs="Arial"/>
          <w:sz w:val="22"/>
          <w:szCs w:val="22"/>
          <w:lang w:eastAsia="hr-HR"/>
        </w:rPr>
        <w:t xml:space="preserve">promoting environmental protection, and </w:t>
      </w:r>
    </w:p>
    <w:p w14:paraId="481254C3" w14:textId="741D98C1" w:rsidR="002A2D9A" w:rsidRPr="003239B0" w:rsidRDefault="002A2D9A" w:rsidP="003239B0">
      <w:pPr>
        <w:pStyle w:val="ListParagraph"/>
        <w:numPr>
          <w:ilvl w:val="0"/>
          <w:numId w:val="7"/>
        </w:numPr>
        <w:ind w:hanging="240"/>
        <w:rPr>
          <w:rFonts w:asciiTheme="minorHAnsi" w:hAnsiTheme="minorHAnsi" w:cstheme="minorHAnsi"/>
          <w:sz w:val="22"/>
          <w:szCs w:val="22"/>
          <w:lang w:eastAsia="hr-HR"/>
        </w:rPr>
      </w:pPr>
      <w:r w:rsidRPr="003239B0">
        <w:rPr>
          <w:rFonts w:asciiTheme="minorHAnsi" w:hAnsiTheme="minorHAnsi" w:cstheme="minorHAnsi"/>
          <w:sz w:val="22"/>
          <w:szCs w:val="22"/>
          <w:lang w:eastAsia="hr-HR"/>
        </w:rPr>
        <w:t xml:space="preserve">providing domestic goods and services export insurance against non-market risks for and </w:t>
      </w:r>
      <w:r w:rsidR="00B87551" w:rsidRPr="003239B0">
        <w:rPr>
          <w:rFonts w:asciiTheme="minorHAnsi" w:hAnsiTheme="minorHAnsi" w:cstheme="minorHAnsi"/>
          <w:sz w:val="22"/>
          <w:szCs w:val="22"/>
          <w:lang w:eastAsia="hr-HR"/>
        </w:rPr>
        <w:t xml:space="preserve">    </w:t>
      </w:r>
      <w:r w:rsidRPr="003239B0">
        <w:rPr>
          <w:rFonts w:asciiTheme="minorHAnsi" w:hAnsiTheme="minorHAnsi" w:cstheme="minorHAnsi"/>
          <w:sz w:val="22"/>
          <w:szCs w:val="22"/>
          <w:lang w:eastAsia="hr-HR"/>
        </w:rPr>
        <w:t>on</w:t>
      </w:r>
      <w:r w:rsidR="00B87551" w:rsidRPr="003239B0">
        <w:rPr>
          <w:rFonts w:asciiTheme="minorHAnsi" w:hAnsiTheme="minorHAnsi" w:cstheme="minorHAnsi"/>
          <w:sz w:val="22"/>
          <w:szCs w:val="22"/>
          <w:lang w:eastAsia="hr-HR"/>
        </w:rPr>
        <w:t xml:space="preserve"> </w:t>
      </w:r>
      <w:r w:rsidRPr="003239B0">
        <w:rPr>
          <w:rFonts w:asciiTheme="minorHAnsi" w:hAnsiTheme="minorHAnsi" w:cstheme="minorHAnsi"/>
          <w:sz w:val="22"/>
          <w:szCs w:val="22"/>
          <w:lang w:eastAsia="hr-HR"/>
        </w:rPr>
        <w:t xml:space="preserve">behalf of the Republic of Croatia. </w:t>
      </w:r>
    </w:p>
    <w:p w14:paraId="024AA525" w14:textId="77777777" w:rsidR="002A2D9A" w:rsidRPr="003239B0" w:rsidRDefault="002A2D9A" w:rsidP="002A2D9A">
      <w:pPr>
        <w:tabs>
          <w:tab w:val="left" w:pos="-720"/>
        </w:tabs>
        <w:suppressAutoHyphens/>
        <w:rPr>
          <w:rFonts w:ascii="Calibri" w:hAnsi="Calibri" w:cs="Calibri"/>
          <w:b/>
          <w:spacing w:val="-3"/>
          <w:sz w:val="18"/>
          <w:szCs w:val="18"/>
          <w:lang w:eastAsia="hr-HR"/>
        </w:rPr>
      </w:pPr>
    </w:p>
    <w:p w14:paraId="04AE29ED" w14:textId="79E624FC" w:rsidR="002A2D9A" w:rsidRDefault="002A2D9A" w:rsidP="002A2D9A">
      <w:pPr>
        <w:keepNext/>
        <w:jc w:val="both"/>
        <w:rPr>
          <w:rFonts w:ascii="Calibri" w:hAnsi="Calibri"/>
          <w:spacing w:val="-3"/>
          <w:sz w:val="22"/>
          <w:szCs w:val="22"/>
        </w:rPr>
      </w:pPr>
      <w:r w:rsidRPr="002A2D9A">
        <w:rPr>
          <w:rFonts w:ascii="Calibri" w:hAnsi="Calibri"/>
          <w:spacing w:val="-3"/>
          <w:sz w:val="22"/>
          <w:szCs w:val="22"/>
        </w:rPr>
        <w:t>HBOR may perform other financial activities according to the decisions of the Government of the Republic of Croatia if, in their opinion, it is in the best interest of the Republic of Croatia.</w:t>
      </w:r>
    </w:p>
    <w:p w14:paraId="0D25C878" w14:textId="77777777" w:rsidR="0032014D" w:rsidRDefault="0032014D" w:rsidP="002A2D9A">
      <w:pPr>
        <w:keepNext/>
        <w:jc w:val="both"/>
        <w:rPr>
          <w:rFonts w:ascii="Calibri" w:hAnsi="Calibri"/>
          <w:spacing w:val="-3"/>
          <w:sz w:val="22"/>
          <w:szCs w:val="22"/>
        </w:rPr>
      </w:pPr>
    </w:p>
    <w:p w14:paraId="21B4B4AE" w14:textId="77777777" w:rsidR="0032014D" w:rsidRPr="003239B0" w:rsidRDefault="0032014D" w:rsidP="0032014D">
      <w:pPr>
        <w:jc w:val="both"/>
        <w:rPr>
          <w:rFonts w:ascii="Calibri" w:hAnsi="Calibri"/>
          <w:b/>
          <w:bCs/>
          <w:color w:val="000000" w:themeColor="text1"/>
          <w:sz w:val="22"/>
          <w:szCs w:val="22"/>
          <w:lang w:eastAsia="hr-HR"/>
        </w:rPr>
      </w:pPr>
      <w:r w:rsidRPr="003239B0">
        <w:rPr>
          <w:rFonts w:ascii="Calibri" w:hAnsi="Calibri"/>
          <w:b/>
          <w:bCs/>
          <w:color w:val="000000" w:themeColor="text1"/>
          <w:sz w:val="22"/>
          <w:szCs w:val="22"/>
          <w:lang w:eastAsia="hr-HR"/>
        </w:rPr>
        <w:t>1.3. Impact of COVID-19 on HBOR's business and implementation of proposed measures to assist the</w:t>
      </w:r>
    </w:p>
    <w:p w14:paraId="69AAC277" w14:textId="77777777" w:rsidR="0032014D" w:rsidRPr="003239B0" w:rsidRDefault="0032014D" w:rsidP="0032014D">
      <w:pPr>
        <w:jc w:val="both"/>
        <w:rPr>
          <w:rFonts w:ascii="Calibri" w:hAnsi="Calibri"/>
          <w:b/>
          <w:bCs/>
          <w:color w:val="000000" w:themeColor="text1"/>
          <w:sz w:val="22"/>
          <w:szCs w:val="22"/>
          <w:lang w:eastAsia="hr-HR"/>
        </w:rPr>
      </w:pPr>
      <w:r w:rsidRPr="003239B0">
        <w:rPr>
          <w:rFonts w:ascii="Calibri" w:hAnsi="Calibri"/>
          <w:b/>
          <w:bCs/>
          <w:color w:val="000000" w:themeColor="text1"/>
          <w:sz w:val="22"/>
          <w:szCs w:val="22"/>
          <w:lang w:eastAsia="hr-HR"/>
        </w:rPr>
        <w:t xml:space="preserve">        economy in the coronavirus outbreak </w:t>
      </w:r>
    </w:p>
    <w:p w14:paraId="4A729E17" w14:textId="77777777" w:rsidR="0032014D" w:rsidRPr="003239B0" w:rsidRDefault="0032014D" w:rsidP="0032014D">
      <w:pPr>
        <w:jc w:val="both"/>
        <w:rPr>
          <w:rFonts w:ascii="Calibri" w:hAnsi="Calibri"/>
          <w:color w:val="000000" w:themeColor="text1"/>
          <w:sz w:val="18"/>
          <w:szCs w:val="18"/>
          <w:lang w:eastAsia="hr-HR"/>
        </w:rPr>
      </w:pPr>
    </w:p>
    <w:p w14:paraId="4E7C0A64" w14:textId="7A646C04" w:rsidR="0032014D" w:rsidRPr="0032014D" w:rsidRDefault="0032014D" w:rsidP="0032014D">
      <w:pPr>
        <w:pStyle w:val="NormalWeb"/>
        <w:spacing w:before="0" w:beforeAutospacing="0" w:after="0" w:afterAutospacing="0"/>
        <w:jc w:val="both"/>
        <w:rPr>
          <w:rFonts w:asciiTheme="minorHAnsi" w:hAnsiTheme="minorHAnsi" w:cstheme="minorHAnsi"/>
          <w:color w:val="222222"/>
          <w:sz w:val="22"/>
          <w:szCs w:val="22"/>
          <w:lang w:val="en-GB"/>
        </w:rPr>
      </w:pPr>
      <w:r w:rsidRPr="0032014D">
        <w:rPr>
          <w:rFonts w:asciiTheme="minorHAnsi" w:hAnsiTheme="minorHAnsi" w:cstheme="minorHAnsi"/>
          <w:color w:val="000000" w:themeColor="text1"/>
          <w:sz w:val="22"/>
          <w:szCs w:val="22"/>
        </w:rPr>
        <w:t xml:space="preserve">The emergence of COVID-19 (coronavirus) and the global spread, </w:t>
      </w:r>
      <w:r w:rsidRPr="0032014D">
        <w:rPr>
          <w:rFonts w:asciiTheme="minorHAnsi" w:hAnsiTheme="minorHAnsi" w:cstheme="minorHAnsi"/>
          <w:color w:val="222222"/>
          <w:sz w:val="22"/>
          <w:szCs w:val="22"/>
          <w:lang w:val="en-GB"/>
        </w:rPr>
        <w:t>particularly since mid-March</w:t>
      </w:r>
      <w:r w:rsidR="00C87699">
        <w:rPr>
          <w:rFonts w:asciiTheme="minorHAnsi" w:hAnsiTheme="minorHAnsi" w:cstheme="minorHAnsi"/>
          <w:color w:val="222222"/>
          <w:sz w:val="22"/>
          <w:szCs w:val="22"/>
          <w:lang w:val="en-GB"/>
        </w:rPr>
        <w:t xml:space="preserve"> 2020</w:t>
      </w:r>
      <w:r w:rsidRPr="0032014D">
        <w:rPr>
          <w:rFonts w:asciiTheme="minorHAnsi" w:hAnsiTheme="minorHAnsi" w:cstheme="minorHAnsi"/>
          <w:color w:val="222222"/>
          <w:sz w:val="22"/>
          <w:szCs w:val="22"/>
          <w:lang w:val="en-GB"/>
        </w:rPr>
        <w:t>, of the COVID-19 pandemic in most parts of the world, have created significant</w:t>
      </w:r>
      <w:r w:rsidRPr="0032014D">
        <w:rPr>
          <w:rFonts w:asciiTheme="minorHAnsi" w:hAnsiTheme="minorHAnsi" w:cstheme="minorHAnsi"/>
          <w:color w:val="000000" w:themeColor="text1"/>
          <w:sz w:val="22"/>
          <w:szCs w:val="22"/>
        </w:rPr>
        <w:t xml:space="preserve"> immediate challenges and risks and have undoubtedly </w:t>
      </w:r>
      <w:r w:rsidRPr="0032014D">
        <w:rPr>
          <w:rFonts w:asciiTheme="minorHAnsi" w:hAnsiTheme="minorHAnsi" w:cstheme="minorHAnsi"/>
          <w:color w:val="000000"/>
          <w:sz w:val="22"/>
          <w:szCs w:val="22"/>
          <w:lang w:val="en-GB"/>
        </w:rPr>
        <w:t>affected economic activity in the Republic of Croatia</w:t>
      </w:r>
      <w:r w:rsidRPr="0032014D">
        <w:rPr>
          <w:rFonts w:asciiTheme="minorHAnsi" w:hAnsiTheme="minorHAnsi" w:cstheme="minorHAnsi"/>
          <w:color w:val="222222"/>
          <w:sz w:val="22"/>
          <w:szCs w:val="22"/>
          <w:lang w:val="en-GB"/>
        </w:rPr>
        <w:t xml:space="preserve">, including the HBOR Group. </w:t>
      </w:r>
    </w:p>
    <w:p w14:paraId="07A76E21" w14:textId="77777777" w:rsidR="0032014D" w:rsidRPr="003239B0" w:rsidRDefault="0032014D" w:rsidP="0032014D">
      <w:pPr>
        <w:jc w:val="both"/>
        <w:rPr>
          <w:rFonts w:ascii="Calibri" w:hAnsi="Calibri"/>
          <w:color w:val="000000" w:themeColor="text1"/>
          <w:sz w:val="22"/>
          <w:szCs w:val="22"/>
          <w:lang w:eastAsia="hr-HR"/>
        </w:rPr>
      </w:pPr>
      <w:r w:rsidRPr="003239B0">
        <w:rPr>
          <w:rFonts w:ascii="Calibri" w:hAnsi="Calibri"/>
          <w:color w:val="000000" w:themeColor="text1"/>
          <w:sz w:val="22"/>
          <w:szCs w:val="22"/>
          <w:lang w:eastAsia="hr-HR"/>
        </w:rPr>
        <w:t>In order to make the crisis caused by the epidemic in the Republic of Croatia easier to overcome, the Government of the Republic of Croatia adopted a Proposal of measures to assist the economy in the wake of the coronavirus epidemic. The aim of the measures is to preserve the level of economic activity, the liquidity of economic operators and, most importantly, to preserve the jobs. HBOR, as a development bank, has an extremely important role and has been very active in implementing the following measures in these changed conditions:</w:t>
      </w:r>
    </w:p>
    <w:p w14:paraId="3D38ACA0" w14:textId="2E7A2644" w:rsidR="0032014D" w:rsidRPr="003239B0" w:rsidRDefault="008B27CD" w:rsidP="00312A67">
      <w:pPr>
        <w:pStyle w:val="ListParagraph"/>
        <w:numPr>
          <w:ilvl w:val="0"/>
          <w:numId w:val="63"/>
        </w:numPr>
        <w:ind w:left="426" w:hanging="426"/>
        <w:jc w:val="both"/>
        <w:rPr>
          <w:rFonts w:ascii="Calibri" w:hAnsi="Calibri"/>
          <w:color w:val="000000" w:themeColor="text1"/>
          <w:sz w:val="22"/>
          <w:szCs w:val="22"/>
          <w:lang w:eastAsia="hr-HR"/>
        </w:rPr>
      </w:pPr>
      <w:r>
        <w:rPr>
          <w:rFonts w:ascii="Calibri" w:hAnsi="Calibri"/>
          <w:color w:val="000000" w:themeColor="text1"/>
          <w:sz w:val="22"/>
          <w:szCs w:val="22"/>
          <w:lang w:eastAsia="hr-HR"/>
        </w:rPr>
        <w:t>I</w:t>
      </w:r>
      <w:r w:rsidR="0032014D" w:rsidRPr="003239B0">
        <w:rPr>
          <w:rFonts w:ascii="Calibri" w:hAnsi="Calibri"/>
          <w:color w:val="000000" w:themeColor="text1"/>
          <w:sz w:val="22"/>
          <w:szCs w:val="22"/>
          <w:lang w:eastAsia="hr-HR"/>
        </w:rPr>
        <w:t>ntroduction of moratorium on clients’ loan obligations under existing placements,</w:t>
      </w:r>
    </w:p>
    <w:p w14:paraId="42433849" w14:textId="77777777" w:rsidR="0032014D" w:rsidRPr="003239B0" w:rsidRDefault="0032014D" w:rsidP="00312A67">
      <w:pPr>
        <w:pStyle w:val="ListParagraph"/>
        <w:numPr>
          <w:ilvl w:val="0"/>
          <w:numId w:val="63"/>
        </w:numPr>
        <w:ind w:left="426" w:hanging="426"/>
        <w:jc w:val="both"/>
        <w:rPr>
          <w:rFonts w:ascii="Calibri" w:hAnsi="Calibri"/>
          <w:color w:val="000000" w:themeColor="text1"/>
          <w:sz w:val="22"/>
          <w:szCs w:val="22"/>
          <w:lang w:eastAsia="hr-HR"/>
        </w:rPr>
      </w:pPr>
      <w:r w:rsidRPr="003239B0">
        <w:rPr>
          <w:rFonts w:ascii="Calibri" w:hAnsi="Calibri"/>
          <w:color w:val="000000" w:themeColor="text1"/>
          <w:sz w:val="22"/>
          <w:szCs w:val="22"/>
          <w:lang w:eastAsia="hr-HR"/>
        </w:rPr>
        <w:t>Rescheduling of existing loans to HBOR’s clients with introduction of a grace period in the loan principal repayment,</w:t>
      </w:r>
    </w:p>
    <w:p w14:paraId="27D33145" w14:textId="77777777" w:rsidR="0032014D" w:rsidRPr="003239B0" w:rsidRDefault="0032014D" w:rsidP="00312A67">
      <w:pPr>
        <w:pStyle w:val="ListParagraph"/>
        <w:numPr>
          <w:ilvl w:val="0"/>
          <w:numId w:val="63"/>
        </w:numPr>
        <w:ind w:left="426" w:hanging="426"/>
        <w:jc w:val="both"/>
        <w:rPr>
          <w:rFonts w:ascii="Calibri" w:hAnsi="Calibri" w:cs="Calibri"/>
          <w:sz w:val="22"/>
          <w:szCs w:val="22"/>
          <w:lang w:val="en-GB"/>
        </w:rPr>
      </w:pPr>
      <w:r w:rsidRPr="003239B0">
        <w:rPr>
          <w:rFonts w:ascii="Calibri" w:hAnsi="Calibri"/>
          <w:color w:val="000000" w:themeColor="text1"/>
          <w:sz w:val="22"/>
          <w:szCs w:val="22"/>
          <w:lang w:eastAsia="hr-HR"/>
        </w:rPr>
        <w:t>A</w:t>
      </w:r>
      <w:r w:rsidRPr="003239B0">
        <w:rPr>
          <w:rFonts w:ascii="Calibri" w:hAnsi="Calibri" w:cs="Calibri"/>
          <w:color w:val="000000"/>
          <w:sz w:val="22"/>
          <w:szCs w:val="22"/>
        </w:rPr>
        <w:t xml:space="preserve">pproval of new liquidity loans to economic entities for financing salaries, overhead   expenses and other basic operating expenses, the so-called idle mode (excluding loan obligations to commercial banks and other financial institutions) in cooperation with commercial banks and directly. </w:t>
      </w:r>
      <w:r w:rsidRPr="003239B0">
        <w:rPr>
          <w:rFonts w:ascii="Calibri" w:hAnsi="Calibri" w:cs="Calibri"/>
          <w:sz w:val="22"/>
          <w:szCs w:val="22"/>
          <w:lang w:val="en-GB"/>
        </w:rPr>
        <w:t>With these loans, HBOR provides support to economic entities through favourable loan terms and conditions, i.e. lower interest rates, which is made possible through the use of interest rate subsidies of the Ministry of Finance, the Ministry of Tourism and Sports and the Ministry of Agriculture,</w:t>
      </w:r>
    </w:p>
    <w:p w14:paraId="6C15FB5B" w14:textId="77777777" w:rsidR="0032014D" w:rsidRPr="003239B0" w:rsidRDefault="0032014D" w:rsidP="00312A67">
      <w:pPr>
        <w:pStyle w:val="ListParagraph"/>
        <w:numPr>
          <w:ilvl w:val="0"/>
          <w:numId w:val="63"/>
        </w:numPr>
        <w:tabs>
          <w:tab w:val="left" w:pos="9072"/>
        </w:tabs>
        <w:ind w:left="426" w:hanging="426"/>
        <w:jc w:val="both"/>
        <w:rPr>
          <w:rFonts w:ascii="Calibri" w:hAnsi="Calibri"/>
          <w:color w:val="000000" w:themeColor="text1"/>
          <w:sz w:val="22"/>
          <w:szCs w:val="22"/>
          <w:lang w:eastAsia="hr-HR"/>
        </w:rPr>
      </w:pPr>
      <w:r w:rsidRPr="003239B0">
        <w:rPr>
          <w:rFonts w:ascii="Calibri" w:hAnsi="Calibri"/>
          <w:color w:val="000000" w:themeColor="text1"/>
          <w:sz w:val="22"/>
          <w:szCs w:val="22"/>
          <w:lang w:eastAsia="hr-HR"/>
        </w:rPr>
        <w:t>Approval of guarantees (insurance policies) to commercial banks of exporters and to HBOR under the Export Insurance Guarantee Fund with the aim of granting new loans for working capital – liquidity,</w:t>
      </w:r>
    </w:p>
    <w:p w14:paraId="5FF442C8" w14:textId="77777777" w:rsidR="00C465A6" w:rsidRDefault="0032014D" w:rsidP="00312A67">
      <w:pPr>
        <w:pStyle w:val="ListParagraph"/>
        <w:numPr>
          <w:ilvl w:val="0"/>
          <w:numId w:val="63"/>
        </w:numPr>
        <w:ind w:left="426" w:hanging="426"/>
        <w:jc w:val="both"/>
        <w:rPr>
          <w:rFonts w:ascii="Calibri" w:hAnsi="Calibri"/>
          <w:color w:val="000000" w:themeColor="text1"/>
          <w:sz w:val="22"/>
          <w:szCs w:val="22"/>
          <w:lang w:eastAsia="hr-HR"/>
        </w:rPr>
      </w:pPr>
      <w:r w:rsidRPr="003239B0">
        <w:rPr>
          <w:rFonts w:ascii="Calibri" w:hAnsi="Calibri"/>
          <w:color w:val="000000" w:themeColor="text1"/>
          <w:sz w:val="22"/>
          <w:szCs w:val="22"/>
          <w:lang w:eastAsia="hr-HR"/>
        </w:rPr>
        <w:t>Expanding the scope of the Export Insurance Guarantee Fund by including the tourism sector with the aim of enabling the issuance of guarantees (insurance policies) for loans to banks and to HBOR, for additional liquidity funds to exporters and tourism sector,</w:t>
      </w:r>
    </w:p>
    <w:p w14:paraId="424B1FBF" w14:textId="102E6C0F" w:rsidR="00D85297" w:rsidRPr="003239B0" w:rsidRDefault="0032014D" w:rsidP="00312A67">
      <w:pPr>
        <w:pStyle w:val="ListParagraph"/>
        <w:numPr>
          <w:ilvl w:val="0"/>
          <w:numId w:val="63"/>
        </w:numPr>
        <w:ind w:left="426" w:hanging="426"/>
        <w:jc w:val="both"/>
        <w:rPr>
          <w:rFonts w:ascii="Calibri" w:hAnsi="Calibri"/>
          <w:color w:val="000000" w:themeColor="text1"/>
          <w:sz w:val="22"/>
          <w:szCs w:val="22"/>
          <w:lang w:eastAsia="hr-HR"/>
        </w:rPr>
        <w:sectPr w:rsidR="00D85297" w:rsidRPr="003239B0" w:rsidSect="00140299">
          <w:pgSz w:w="11906" w:h="16838"/>
          <w:pgMar w:top="1417" w:right="1417" w:bottom="1417" w:left="1417" w:header="708" w:footer="708" w:gutter="0"/>
          <w:cols w:space="708"/>
          <w:docGrid w:linePitch="360"/>
        </w:sectPr>
      </w:pPr>
      <w:r w:rsidRPr="003239B0">
        <w:rPr>
          <w:rFonts w:ascii="Calibri" w:hAnsi="Calibri"/>
          <w:color w:val="000000" w:themeColor="text1"/>
          <w:sz w:val="22"/>
          <w:szCs w:val="22"/>
          <w:lang w:eastAsia="hr-HR"/>
        </w:rPr>
        <w:t>Expanding the scope of the Export Insurance Guarantee Fund by further extending the circle of eligible beneficiaries of insurance policies from exports and tourism to economic entities that are indirect exporters or are suppliers of direct exporters.</w:t>
      </w:r>
    </w:p>
    <w:p w14:paraId="21163841" w14:textId="4D702997" w:rsidR="005662EA" w:rsidRDefault="005662EA" w:rsidP="008475A7">
      <w:pPr>
        <w:jc w:val="both"/>
        <w:rPr>
          <w:rFonts w:asciiTheme="minorHAnsi" w:hAnsiTheme="minorHAnsi"/>
          <w:sz w:val="22"/>
          <w:szCs w:val="22"/>
          <w:lang w:eastAsia="hr-HR"/>
        </w:rPr>
      </w:pPr>
    </w:p>
    <w:p w14:paraId="6FE045C9" w14:textId="77777777" w:rsidR="00C465A6" w:rsidRPr="003239B0" w:rsidRDefault="00C465A6" w:rsidP="00C465A6">
      <w:pPr>
        <w:jc w:val="both"/>
        <w:rPr>
          <w:rFonts w:asciiTheme="minorHAnsi" w:hAnsiTheme="minorHAnsi" w:cstheme="minorHAnsi"/>
          <w:b/>
          <w:color w:val="000000" w:themeColor="text1"/>
          <w:sz w:val="22"/>
          <w:szCs w:val="22"/>
          <w:lang w:eastAsia="hr-HR"/>
        </w:rPr>
      </w:pPr>
      <w:r w:rsidRPr="003239B0">
        <w:rPr>
          <w:rFonts w:asciiTheme="minorHAnsi" w:hAnsiTheme="minorHAnsi" w:cstheme="minorHAnsi"/>
          <w:b/>
          <w:color w:val="000000" w:themeColor="text1"/>
          <w:sz w:val="22"/>
          <w:szCs w:val="22"/>
          <w:lang w:eastAsia="hr-HR"/>
        </w:rPr>
        <w:t>1.</w:t>
      </w:r>
      <w:r w:rsidRPr="003239B0">
        <w:rPr>
          <w:rFonts w:asciiTheme="minorHAnsi" w:hAnsiTheme="minorHAnsi" w:cstheme="minorHAnsi"/>
          <w:b/>
          <w:color w:val="000000" w:themeColor="text1"/>
          <w:sz w:val="22"/>
          <w:szCs w:val="22"/>
          <w:lang w:eastAsia="hr-HR"/>
        </w:rPr>
        <w:tab/>
        <w:t>General information (continued)</w:t>
      </w:r>
    </w:p>
    <w:p w14:paraId="09E23459" w14:textId="77777777" w:rsidR="00C465A6" w:rsidRPr="003239B0" w:rsidRDefault="00C465A6" w:rsidP="00C465A6">
      <w:pPr>
        <w:jc w:val="both"/>
        <w:rPr>
          <w:rFonts w:asciiTheme="minorHAnsi" w:hAnsiTheme="minorHAnsi" w:cstheme="minorHAnsi"/>
          <w:b/>
          <w:color w:val="000000" w:themeColor="text1"/>
          <w:sz w:val="22"/>
          <w:szCs w:val="22"/>
          <w:lang w:eastAsia="hr-HR"/>
        </w:rPr>
      </w:pPr>
    </w:p>
    <w:p w14:paraId="45FEE56A" w14:textId="77777777" w:rsidR="00C465A6" w:rsidRPr="003239B0" w:rsidRDefault="00C465A6" w:rsidP="00C465A6">
      <w:pPr>
        <w:jc w:val="both"/>
        <w:rPr>
          <w:rFonts w:asciiTheme="minorHAnsi" w:hAnsiTheme="minorHAnsi" w:cstheme="minorHAnsi"/>
          <w:b/>
          <w:bCs/>
          <w:color w:val="000000" w:themeColor="text1"/>
          <w:sz w:val="22"/>
          <w:szCs w:val="22"/>
          <w:lang w:eastAsia="hr-HR"/>
        </w:rPr>
      </w:pPr>
      <w:r w:rsidRPr="003239B0">
        <w:rPr>
          <w:rFonts w:asciiTheme="minorHAnsi" w:hAnsiTheme="minorHAnsi" w:cstheme="minorHAnsi"/>
          <w:b/>
          <w:bCs/>
          <w:color w:val="000000" w:themeColor="text1"/>
          <w:sz w:val="22"/>
          <w:szCs w:val="22"/>
          <w:lang w:eastAsia="hr-HR"/>
        </w:rPr>
        <w:t>1.3. Impact of COVID-19 on HBOR's business and implementation of proposed measures to assist the</w:t>
      </w:r>
    </w:p>
    <w:p w14:paraId="5EB3FE5B" w14:textId="77777777" w:rsidR="00C465A6" w:rsidRPr="003239B0" w:rsidRDefault="00C465A6" w:rsidP="00C465A6">
      <w:pPr>
        <w:jc w:val="both"/>
        <w:rPr>
          <w:rFonts w:asciiTheme="minorHAnsi" w:hAnsiTheme="minorHAnsi" w:cstheme="minorHAnsi"/>
          <w:b/>
          <w:bCs/>
          <w:color w:val="000000" w:themeColor="text1"/>
          <w:sz w:val="22"/>
          <w:szCs w:val="22"/>
          <w:lang w:eastAsia="hr-HR"/>
        </w:rPr>
      </w:pPr>
      <w:r w:rsidRPr="003239B0">
        <w:rPr>
          <w:rFonts w:asciiTheme="minorHAnsi" w:hAnsiTheme="minorHAnsi" w:cstheme="minorHAnsi"/>
          <w:b/>
          <w:bCs/>
          <w:color w:val="000000" w:themeColor="text1"/>
          <w:sz w:val="22"/>
          <w:szCs w:val="22"/>
          <w:lang w:eastAsia="hr-HR"/>
        </w:rPr>
        <w:t xml:space="preserve">        economy in the coronavirus outbreak (continued)</w:t>
      </w:r>
    </w:p>
    <w:p w14:paraId="395F85FC" w14:textId="77777777" w:rsidR="00C465A6" w:rsidRPr="00C465A6" w:rsidRDefault="00C465A6" w:rsidP="00C465A6">
      <w:pPr>
        <w:pStyle w:val="NormalWeb"/>
        <w:spacing w:before="0" w:beforeAutospacing="0" w:after="0" w:afterAutospacing="0"/>
        <w:jc w:val="both"/>
        <w:rPr>
          <w:rFonts w:asciiTheme="minorHAnsi" w:hAnsiTheme="minorHAnsi" w:cstheme="minorHAnsi"/>
          <w:sz w:val="22"/>
          <w:szCs w:val="22"/>
          <w:lang w:val="en-GB"/>
        </w:rPr>
      </w:pPr>
    </w:p>
    <w:p w14:paraId="20A3EFBD" w14:textId="0A02DAC3" w:rsidR="00C465A6" w:rsidRPr="003239B0" w:rsidRDefault="00C465A6" w:rsidP="00C465A6">
      <w:pPr>
        <w:autoSpaceDE w:val="0"/>
        <w:autoSpaceDN w:val="0"/>
        <w:jc w:val="both"/>
        <w:rPr>
          <w:rFonts w:asciiTheme="minorHAnsi" w:hAnsiTheme="minorHAnsi" w:cstheme="minorHAnsi"/>
          <w:sz w:val="22"/>
          <w:szCs w:val="22"/>
          <w:lang w:val="en-GB"/>
        </w:rPr>
      </w:pPr>
      <w:r w:rsidRPr="003239B0">
        <w:rPr>
          <w:rFonts w:asciiTheme="minorHAnsi" w:hAnsiTheme="minorHAnsi" w:cstheme="minorHAnsi"/>
          <w:sz w:val="22"/>
          <w:szCs w:val="22"/>
          <w:lang w:val="en-GB"/>
        </w:rPr>
        <w:t>In the reporting period, the HBOR Group and HBOR focused on key risks arising from financial instruments, and in particular on estimating the amounts arising from expected credit losses. Consequently, the changed environment affected the business results of the HBOR Group and HBOR in 2020 due to a higher level of provisions for possible credit losses.</w:t>
      </w:r>
    </w:p>
    <w:p w14:paraId="4C30DB4F" w14:textId="77777777" w:rsidR="00C465A6" w:rsidRPr="00C465A6" w:rsidRDefault="00C465A6" w:rsidP="00C465A6">
      <w:pPr>
        <w:pStyle w:val="NormalWeb"/>
        <w:spacing w:before="0" w:beforeAutospacing="0" w:after="0" w:afterAutospacing="0"/>
        <w:jc w:val="both"/>
        <w:rPr>
          <w:rFonts w:asciiTheme="minorHAnsi" w:hAnsiTheme="minorHAnsi" w:cstheme="minorHAnsi"/>
          <w:sz w:val="22"/>
          <w:szCs w:val="22"/>
          <w:lang w:val="en-GB"/>
        </w:rPr>
      </w:pPr>
    </w:p>
    <w:p w14:paraId="095A41A4" w14:textId="77777777" w:rsidR="00C465A6" w:rsidRPr="00C465A6" w:rsidRDefault="00C465A6" w:rsidP="00C465A6">
      <w:pPr>
        <w:pStyle w:val="NormalWeb"/>
        <w:spacing w:before="0" w:beforeAutospacing="0" w:after="0" w:afterAutospacing="0"/>
        <w:jc w:val="both"/>
        <w:rPr>
          <w:rFonts w:asciiTheme="minorHAnsi" w:hAnsiTheme="minorHAnsi" w:cstheme="minorHAnsi"/>
          <w:sz w:val="22"/>
          <w:szCs w:val="22"/>
        </w:rPr>
      </w:pPr>
      <w:r w:rsidRPr="00C465A6">
        <w:rPr>
          <w:rFonts w:asciiTheme="minorHAnsi" w:hAnsiTheme="minorHAnsi" w:cstheme="minorHAnsi"/>
          <w:sz w:val="22"/>
          <w:szCs w:val="22"/>
          <w:lang w:val="en-GB"/>
        </w:rPr>
        <w:t>Although the long-term impact of the pandemic on the Group’s operations is currently difficult to quantify, the HBOR Group has a high level of capitalisation and liquidity and an appropriate level of provisions for exposures. Therefore, the Management Board of HBOR estimates that the continuity of business of the HBOR Group and HBOR is beyond doubt</w:t>
      </w:r>
      <w:r w:rsidRPr="00C465A6">
        <w:rPr>
          <w:rFonts w:asciiTheme="minorHAnsi" w:hAnsiTheme="minorHAnsi" w:cstheme="minorHAnsi"/>
          <w:sz w:val="22"/>
          <w:szCs w:val="22"/>
        </w:rPr>
        <w:t>.</w:t>
      </w:r>
    </w:p>
    <w:p w14:paraId="6694DF2E" w14:textId="77777777" w:rsidR="00C465A6" w:rsidRPr="003239B0" w:rsidRDefault="00C465A6" w:rsidP="00C465A6">
      <w:pPr>
        <w:pStyle w:val="NormalWeb"/>
        <w:spacing w:before="0" w:beforeAutospacing="0" w:after="0" w:afterAutospacing="0"/>
        <w:jc w:val="both"/>
        <w:rPr>
          <w:rFonts w:asciiTheme="minorHAnsi" w:hAnsiTheme="minorHAnsi" w:cstheme="minorHAnsi"/>
          <w:sz w:val="22"/>
          <w:szCs w:val="22"/>
        </w:rPr>
      </w:pPr>
    </w:p>
    <w:p w14:paraId="7842E729" w14:textId="77777777" w:rsidR="00C465A6" w:rsidRPr="003239B0" w:rsidRDefault="00C465A6" w:rsidP="00C465A6">
      <w:pPr>
        <w:pStyle w:val="NormalWeb"/>
        <w:spacing w:before="0" w:beforeAutospacing="0" w:after="0" w:afterAutospacing="0"/>
        <w:jc w:val="both"/>
        <w:rPr>
          <w:rFonts w:asciiTheme="minorHAnsi" w:hAnsiTheme="minorHAnsi" w:cstheme="minorHAnsi"/>
          <w:color w:val="000000"/>
          <w:sz w:val="22"/>
          <w:szCs w:val="22"/>
          <w:lang w:val="en"/>
        </w:rPr>
      </w:pPr>
      <w:r w:rsidRPr="003239B0">
        <w:rPr>
          <w:rFonts w:asciiTheme="minorHAnsi" w:hAnsiTheme="minorHAnsi" w:cstheme="minorHAnsi"/>
          <w:color w:val="000000"/>
          <w:sz w:val="22"/>
          <w:szCs w:val="22"/>
          <w:lang w:val="en"/>
        </w:rPr>
        <w:t>In order to mitigate the effects of COVID 19, the EBA has made certain recommendations to allow for greater flexibility in the implementation of accounting principles. HBOR took into account the above recommendations in the preparation of these financial statements. The impact of the COVID-19 effects on the Bank's and the Group's results is presented in the following notes:</w:t>
      </w:r>
    </w:p>
    <w:p w14:paraId="39AB0EF9" w14:textId="7F39B829" w:rsidR="00C465A6" w:rsidRPr="00C465A6" w:rsidRDefault="001F5897" w:rsidP="00312A67">
      <w:pPr>
        <w:pStyle w:val="NormalWeb"/>
        <w:numPr>
          <w:ilvl w:val="0"/>
          <w:numId w:val="63"/>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10</w:t>
      </w:r>
      <w:r w:rsidR="00C465A6" w:rsidRPr="00C465A6">
        <w:rPr>
          <w:rFonts w:asciiTheme="minorHAnsi" w:hAnsiTheme="minorHAnsi" w:cstheme="minorHAnsi"/>
          <w:color w:val="000000"/>
          <w:sz w:val="22"/>
          <w:szCs w:val="22"/>
          <w:lang w:val="en"/>
        </w:rPr>
        <w:t>. Impairment loss and provisions;</w:t>
      </w:r>
    </w:p>
    <w:p w14:paraId="726A42B1" w14:textId="645AFCF2" w:rsidR="00C465A6" w:rsidRPr="00C465A6" w:rsidRDefault="001F5897" w:rsidP="00312A67">
      <w:pPr>
        <w:pStyle w:val="NormalWeb"/>
        <w:numPr>
          <w:ilvl w:val="0"/>
          <w:numId w:val="63"/>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34</w:t>
      </w:r>
      <w:r w:rsidR="00C465A6" w:rsidRPr="00C465A6">
        <w:rPr>
          <w:rFonts w:asciiTheme="minorHAnsi" w:hAnsiTheme="minorHAnsi" w:cstheme="minorHAnsi"/>
          <w:color w:val="000000"/>
          <w:sz w:val="22"/>
          <w:szCs w:val="22"/>
          <w:lang w:val="en"/>
        </w:rPr>
        <w:t>.3 Credit risk;</w:t>
      </w:r>
    </w:p>
    <w:p w14:paraId="718D7124" w14:textId="11A6BA17" w:rsidR="00C465A6" w:rsidRPr="00C465A6" w:rsidRDefault="001F5897" w:rsidP="00312A67">
      <w:pPr>
        <w:pStyle w:val="NormalWeb"/>
        <w:numPr>
          <w:ilvl w:val="0"/>
          <w:numId w:val="63"/>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34</w:t>
      </w:r>
      <w:r w:rsidR="00C465A6" w:rsidRPr="00C465A6">
        <w:rPr>
          <w:rFonts w:asciiTheme="minorHAnsi" w:hAnsiTheme="minorHAnsi" w:cstheme="minorHAnsi"/>
          <w:color w:val="000000"/>
          <w:sz w:val="22"/>
          <w:szCs w:val="22"/>
          <w:lang w:val="en"/>
        </w:rPr>
        <w:t>.3.3 Analysis of input for ECL model within the framework of impact of macroeconomic conditions on PD;</w:t>
      </w:r>
    </w:p>
    <w:p w14:paraId="5A3A6132" w14:textId="443DC698" w:rsidR="00C465A6" w:rsidRPr="008B7ABC" w:rsidRDefault="008B7ABC" w:rsidP="00312A67">
      <w:pPr>
        <w:pStyle w:val="NormalWeb"/>
        <w:numPr>
          <w:ilvl w:val="0"/>
          <w:numId w:val="63"/>
        </w:numPr>
        <w:spacing w:before="0" w:beforeAutospacing="0" w:after="0" w:afterAutospacing="0"/>
        <w:jc w:val="both"/>
        <w:rPr>
          <w:rFonts w:asciiTheme="minorHAnsi" w:hAnsiTheme="minorHAnsi" w:cstheme="minorHAnsi"/>
          <w:color w:val="000000"/>
          <w:sz w:val="22"/>
          <w:szCs w:val="22"/>
          <w:lang w:val="en"/>
        </w:rPr>
      </w:pPr>
      <w:r w:rsidRPr="003239B0">
        <w:rPr>
          <w:rFonts w:asciiTheme="minorHAnsi" w:hAnsiTheme="minorHAnsi" w:cstheme="minorHAnsi"/>
          <w:color w:val="000000"/>
          <w:sz w:val="22"/>
          <w:szCs w:val="22"/>
          <w:lang w:val="en"/>
        </w:rPr>
        <w:t>3</w:t>
      </w:r>
      <w:r w:rsidR="002A57EF">
        <w:rPr>
          <w:rFonts w:asciiTheme="minorHAnsi" w:hAnsiTheme="minorHAnsi" w:cstheme="minorHAnsi"/>
          <w:color w:val="000000"/>
          <w:sz w:val="22"/>
          <w:szCs w:val="22"/>
          <w:lang w:val="en"/>
        </w:rPr>
        <w:t>4</w:t>
      </w:r>
      <w:r w:rsidR="00C465A6" w:rsidRPr="008B7ABC">
        <w:rPr>
          <w:rFonts w:asciiTheme="minorHAnsi" w:hAnsiTheme="minorHAnsi" w:cstheme="minorHAnsi"/>
          <w:color w:val="000000"/>
          <w:sz w:val="22"/>
          <w:szCs w:val="22"/>
          <w:lang w:val="en"/>
        </w:rPr>
        <w:t>.3.2.5 Significant increase in credit risk and</w:t>
      </w:r>
    </w:p>
    <w:p w14:paraId="0CAFA365" w14:textId="281CA093" w:rsidR="00C465A6" w:rsidRPr="00C465A6" w:rsidRDefault="001F5897" w:rsidP="00312A67">
      <w:pPr>
        <w:pStyle w:val="NormalWeb"/>
        <w:numPr>
          <w:ilvl w:val="0"/>
          <w:numId w:val="63"/>
        </w:numPr>
        <w:spacing w:before="0" w:beforeAutospacing="0" w:after="0" w:afterAutospacing="0"/>
        <w:jc w:val="both"/>
        <w:rPr>
          <w:rFonts w:asciiTheme="minorHAnsi" w:hAnsiTheme="minorHAnsi" w:cstheme="minorHAnsi"/>
          <w:color w:val="000000"/>
          <w:sz w:val="22"/>
          <w:szCs w:val="22"/>
          <w:lang w:val="en"/>
        </w:rPr>
      </w:pPr>
      <w:r>
        <w:rPr>
          <w:rFonts w:asciiTheme="minorHAnsi" w:hAnsiTheme="minorHAnsi" w:cstheme="minorHAnsi"/>
          <w:color w:val="000000"/>
          <w:sz w:val="22"/>
          <w:szCs w:val="22"/>
          <w:lang w:val="en"/>
        </w:rPr>
        <w:t>34</w:t>
      </w:r>
      <w:r w:rsidR="00C465A6" w:rsidRPr="00C465A6">
        <w:rPr>
          <w:rFonts w:asciiTheme="minorHAnsi" w:hAnsiTheme="minorHAnsi" w:cstheme="minorHAnsi"/>
          <w:color w:val="000000"/>
          <w:sz w:val="22"/>
          <w:szCs w:val="22"/>
          <w:lang w:val="en"/>
        </w:rPr>
        <w:t>.</w:t>
      </w:r>
      <w:r>
        <w:rPr>
          <w:rFonts w:asciiTheme="minorHAnsi" w:hAnsiTheme="minorHAnsi" w:cstheme="minorHAnsi"/>
          <w:color w:val="000000"/>
          <w:sz w:val="22"/>
          <w:szCs w:val="22"/>
          <w:lang w:val="en"/>
        </w:rPr>
        <w:t>4</w:t>
      </w:r>
      <w:r w:rsidR="00C465A6" w:rsidRPr="00C465A6">
        <w:rPr>
          <w:rFonts w:asciiTheme="minorHAnsi" w:hAnsiTheme="minorHAnsi" w:cstheme="minorHAnsi"/>
          <w:color w:val="000000"/>
          <w:sz w:val="22"/>
          <w:szCs w:val="22"/>
          <w:lang w:val="en"/>
        </w:rPr>
        <w:t xml:space="preserve"> Liquidity risk.</w:t>
      </w:r>
    </w:p>
    <w:p w14:paraId="491C0034" w14:textId="77777777" w:rsidR="00C465A6" w:rsidRPr="003239B0" w:rsidRDefault="00C465A6" w:rsidP="00C465A6">
      <w:pPr>
        <w:jc w:val="both"/>
        <w:rPr>
          <w:rFonts w:asciiTheme="minorHAnsi" w:hAnsiTheme="minorHAnsi" w:cstheme="minorHAnsi"/>
          <w:sz w:val="22"/>
          <w:szCs w:val="22"/>
          <w:lang w:val="en-GB"/>
        </w:rPr>
      </w:pPr>
    </w:p>
    <w:p w14:paraId="0A795C6A" w14:textId="77777777" w:rsidR="00C465A6" w:rsidRDefault="00C465A6" w:rsidP="00C465A6">
      <w:pPr>
        <w:jc w:val="both"/>
        <w:rPr>
          <w:lang w:val="en-GB"/>
        </w:rPr>
        <w:sectPr w:rsidR="00C465A6" w:rsidSect="00140299">
          <w:pgSz w:w="11907" w:h="16840" w:code="9"/>
          <w:pgMar w:top="1418" w:right="992" w:bottom="1134" w:left="1418" w:header="851" w:footer="851" w:gutter="0"/>
          <w:cols w:space="720"/>
          <w:noEndnote/>
        </w:sectPr>
      </w:pPr>
      <w:r w:rsidRPr="003239B0">
        <w:rPr>
          <w:rFonts w:asciiTheme="minorHAnsi" w:hAnsiTheme="minorHAnsi" w:cstheme="minorHAnsi"/>
          <w:sz w:val="22"/>
          <w:szCs w:val="22"/>
          <w:lang w:val="en-GB"/>
        </w:rPr>
        <w:t xml:space="preserve">Furthermore, HBOR Group is comprised of HBOR as the parent company and of subsidiary companies: </w:t>
      </w:r>
      <w:proofErr w:type="spellStart"/>
      <w:r w:rsidRPr="003239B0">
        <w:rPr>
          <w:rFonts w:asciiTheme="minorHAnsi" w:hAnsiTheme="minorHAnsi" w:cstheme="minorHAnsi"/>
          <w:sz w:val="22"/>
          <w:szCs w:val="22"/>
          <w:lang w:val="en-GB"/>
        </w:rPr>
        <w:t>Hrvatsko</w:t>
      </w:r>
      <w:proofErr w:type="spellEnd"/>
      <w:r w:rsidRPr="003239B0">
        <w:rPr>
          <w:rFonts w:asciiTheme="minorHAnsi" w:hAnsiTheme="minorHAnsi" w:cstheme="minorHAnsi"/>
          <w:sz w:val="22"/>
          <w:szCs w:val="22"/>
          <w:lang w:val="en-GB"/>
        </w:rPr>
        <w:t xml:space="preserve"> </w:t>
      </w:r>
      <w:proofErr w:type="spellStart"/>
      <w:r w:rsidRPr="003239B0">
        <w:rPr>
          <w:rFonts w:asciiTheme="minorHAnsi" w:hAnsiTheme="minorHAnsi" w:cstheme="minorHAnsi"/>
          <w:sz w:val="22"/>
          <w:szCs w:val="22"/>
          <w:lang w:val="en-GB"/>
        </w:rPr>
        <w:t>kreditno</w:t>
      </w:r>
      <w:proofErr w:type="spellEnd"/>
      <w:r w:rsidRPr="003239B0">
        <w:rPr>
          <w:rFonts w:asciiTheme="minorHAnsi" w:hAnsiTheme="minorHAnsi" w:cstheme="minorHAnsi"/>
          <w:sz w:val="22"/>
          <w:szCs w:val="22"/>
          <w:lang w:val="en-GB"/>
        </w:rPr>
        <w:t xml:space="preserve"> </w:t>
      </w:r>
      <w:proofErr w:type="spellStart"/>
      <w:r w:rsidRPr="003239B0">
        <w:rPr>
          <w:rFonts w:asciiTheme="minorHAnsi" w:hAnsiTheme="minorHAnsi" w:cstheme="minorHAnsi"/>
          <w:sz w:val="22"/>
          <w:szCs w:val="22"/>
          <w:lang w:val="en-GB"/>
        </w:rPr>
        <w:t>osiguranje</w:t>
      </w:r>
      <w:proofErr w:type="spellEnd"/>
      <w:r w:rsidRPr="003239B0">
        <w:rPr>
          <w:rFonts w:asciiTheme="minorHAnsi" w:hAnsiTheme="minorHAnsi" w:cstheme="minorHAnsi"/>
          <w:sz w:val="22"/>
          <w:szCs w:val="22"/>
          <w:lang w:val="en-GB"/>
        </w:rPr>
        <w:t xml:space="preserve"> </w:t>
      </w:r>
      <w:proofErr w:type="spellStart"/>
      <w:r w:rsidRPr="003239B0">
        <w:rPr>
          <w:rFonts w:asciiTheme="minorHAnsi" w:hAnsiTheme="minorHAnsi" w:cstheme="minorHAnsi"/>
          <w:sz w:val="22"/>
          <w:szCs w:val="22"/>
          <w:lang w:val="en-GB"/>
        </w:rPr>
        <w:t>d.d.</w:t>
      </w:r>
      <w:proofErr w:type="spellEnd"/>
      <w:r w:rsidRPr="003239B0">
        <w:rPr>
          <w:rFonts w:asciiTheme="minorHAnsi" w:hAnsiTheme="minorHAnsi" w:cstheme="minorHAnsi"/>
          <w:sz w:val="22"/>
          <w:szCs w:val="22"/>
          <w:lang w:val="en-GB"/>
        </w:rPr>
        <w:t xml:space="preserve"> (hereinafter: HKO) and </w:t>
      </w:r>
      <w:proofErr w:type="spellStart"/>
      <w:r w:rsidRPr="003239B0">
        <w:rPr>
          <w:rFonts w:asciiTheme="minorHAnsi" w:hAnsiTheme="minorHAnsi" w:cstheme="minorHAnsi"/>
          <w:sz w:val="22"/>
          <w:szCs w:val="22"/>
          <w:lang w:val="en-GB"/>
        </w:rPr>
        <w:t>Poslovni</w:t>
      </w:r>
      <w:proofErr w:type="spellEnd"/>
      <w:r w:rsidRPr="003239B0">
        <w:rPr>
          <w:rFonts w:asciiTheme="minorHAnsi" w:hAnsiTheme="minorHAnsi" w:cstheme="minorHAnsi"/>
          <w:sz w:val="22"/>
          <w:szCs w:val="22"/>
          <w:lang w:val="en-GB"/>
        </w:rPr>
        <w:t xml:space="preserve"> info </w:t>
      </w:r>
      <w:proofErr w:type="spellStart"/>
      <w:r w:rsidRPr="003239B0">
        <w:rPr>
          <w:rFonts w:asciiTheme="minorHAnsi" w:hAnsiTheme="minorHAnsi" w:cstheme="minorHAnsi"/>
          <w:sz w:val="22"/>
          <w:szCs w:val="22"/>
          <w:lang w:val="en-GB"/>
        </w:rPr>
        <w:t>servis</w:t>
      </w:r>
      <w:proofErr w:type="spellEnd"/>
      <w:r w:rsidRPr="003239B0">
        <w:rPr>
          <w:rFonts w:asciiTheme="minorHAnsi" w:hAnsiTheme="minorHAnsi" w:cstheme="minorHAnsi"/>
          <w:sz w:val="22"/>
          <w:szCs w:val="22"/>
          <w:lang w:val="en-GB"/>
        </w:rPr>
        <w:t xml:space="preserve"> d.o.o. constituting HKO Group that represents 0.2% of the parent company’s total assets. The Management Board of the subsidiary companies</w:t>
      </w:r>
      <w:r w:rsidRPr="003239B0" w:rsidDel="00827531">
        <w:rPr>
          <w:rFonts w:asciiTheme="minorHAnsi" w:hAnsiTheme="minorHAnsi" w:cstheme="minorHAnsi"/>
          <w:sz w:val="22"/>
          <w:szCs w:val="22"/>
          <w:lang w:val="en-GB"/>
        </w:rPr>
        <w:t xml:space="preserve"> </w:t>
      </w:r>
      <w:r w:rsidRPr="003239B0">
        <w:rPr>
          <w:rFonts w:asciiTheme="minorHAnsi" w:hAnsiTheme="minorHAnsi" w:cstheme="minorHAnsi"/>
          <w:sz w:val="22"/>
          <w:szCs w:val="22"/>
          <w:lang w:val="en-GB"/>
        </w:rPr>
        <w:t>is taking the necessary measures to reduce the effects of the pandemic.</w:t>
      </w:r>
      <w:r w:rsidRPr="00BE785F">
        <w:rPr>
          <w:lang w:val="en-GB"/>
        </w:rPr>
        <w:t xml:space="preserve"> </w:t>
      </w:r>
    </w:p>
    <w:p w14:paraId="62F86FA7" w14:textId="77777777" w:rsidR="00C465A6" w:rsidRPr="001E7DB0" w:rsidRDefault="00C465A6" w:rsidP="008475A7">
      <w:pPr>
        <w:jc w:val="both"/>
        <w:rPr>
          <w:rFonts w:asciiTheme="minorHAnsi" w:hAnsiTheme="minorHAnsi"/>
          <w:sz w:val="22"/>
          <w:szCs w:val="22"/>
          <w:lang w:eastAsia="hr-HR"/>
        </w:rPr>
      </w:pPr>
    </w:p>
    <w:p w14:paraId="6C78DE71" w14:textId="77777777" w:rsidR="00D40AF8" w:rsidRPr="0020241C" w:rsidRDefault="00D40AF8" w:rsidP="0020241C">
      <w:pPr>
        <w:pStyle w:val="T1"/>
        <w:numPr>
          <w:ilvl w:val="0"/>
          <w:numId w:val="11"/>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Basis of Preparation of the Financial Statements</w:t>
      </w:r>
    </w:p>
    <w:p w14:paraId="73FA8FAB" w14:textId="77777777" w:rsidR="005807BC" w:rsidRPr="006C1886" w:rsidRDefault="005807BC" w:rsidP="00EA22B8">
      <w:pPr>
        <w:pStyle w:val="T1"/>
        <w:numPr>
          <w:ilvl w:val="1"/>
          <w:numId w:val="11"/>
        </w:numPr>
        <w:tabs>
          <w:tab w:val="left" w:pos="567"/>
        </w:tabs>
        <w:spacing w:before="120" w:line="240" w:lineRule="auto"/>
        <w:rPr>
          <w:rFonts w:asciiTheme="minorHAnsi" w:hAnsiTheme="minorHAnsi" w:cs="Arial"/>
          <w:sz w:val="22"/>
          <w:szCs w:val="22"/>
          <w:lang w:val="en-GB"/>
        </w:rPr>
      </w:pPr>
      <w:r w:rsidRPr="006C1886">
        <w:rPr>
          <w:rFonts w:asciiTheme="minorHAnsi" w:hAnsiTheme="minorHAnsi" w:cs="Arial"/>
          <w:sz w:val="22"/>
          <w:szCs w:val="22"/>
          <w:lang w:val="en-GB"/>
        </w:rPr>
        <w:t>Statement of compliance</w:t>
      </w:r>
    </w:p>
    <w:p w14:paraId="6E668A08" w14:textId="2293D249" w:rsidR="005807BC" w:rsidRPr="00033B54" w:rsidRDefault="005807BC" w:rsidP="003239B0">
      <w:pPr>
        <w:pStyle w:val="T1"/>
        <w:tabs>
          <w:tab w:val="left" w:pos="567"/>
        </w:tabs>
        <w:spacing w:after="0" w:line="240" w:lineRule="auto"/>
        <w:rPr>
          <w:rFonts w:ascii="Calibri" w:eastAsia="Calibri" w:hAnsi="Calibri"/>
          <w:b w:val="0"/>
          <w:bCs w:val="0"/>
          <w:color w:val="222222"/>
          <w:sz w:val="22"/>
          <w:szCs w:val="22"/>
          <w:lang w:val="en-US" w:eastAsia="hr-HR"/>
        </w:rPr>
      </w:pPr>
      <w:r w:rsidRPr="008B098D">
        <w:rPr>
          <w:rFonts w:ascii="Calibri" w:eastAsia="Calibri" w:hAnsi="Calibri"/>
          <w:b w:val="0"/>
          <w:bCs w:val="0"/>
          <w:color w:val="222222"/>
          <w:sz w:val="22"/>
          <w:szCs w:val="22"/>
          <w:lang w:val="en-US" w:eastAsia="hr-HR"/>
        </w:rPr>
        <w:t xml:space="preserve">These consolidated and separate financial statements have been prepared in accordance with </w:t>
      </w:r>
      <w:r w:rsidR="008B098D" w:rsidRPr="008B098D">
        <w:rPr>
          <w:rFonts w:ascii="Calibri" w:eastAsia="Calibri" w:hAnsi="Calibri"/>
          <w:b w:val="0"/>
          <w:bCs w:val="0"/>
          <w:color w:val="222222"/>
          <w:sz w:val="22"/>
          <w:szCs w:val="22"/>
          <w:lang w:val="en-US" w:eastAsia="hr-HR"/>
        </w:rPr>
        <w:t>International Financial Reporting Standards as adopted by the EU</w:t>
      </w:r>
      <w:r w:rsidRPr="008B098D">
        <w:rPr>
          <w:rFonts w:ascii="Calibri" w:eastAsia="Calibri" w:hAnsi="Calibri"/>
          <w:b w:val="0"/>
          <w:bCs w:val="0"/>
          <w:color w:val="222222"/>
          <w:sz w:val="22"/>
          <w:szCs w:val="22"/>
          <w:lang w:val="en-US" w:eastAsia="hr-HR"/>
        </w:rPr>
        <w:t xml:space="preserve">. They were </w:t>
      </w:r>
      <w:proofErr w:type="spellStart"/>
      <w:r w:rsidRPr="008B098D">
        <w:rPr>
          <w:rFonts w:ascii="Calibri" w:eastAsia="Calibri" w:hAnsi="Calibri"/>
          <w:b w:val="0"/>
          <w:bCs w:val="0"/>
          <w:color w:val="222222"/>
          <w:sz w:val="22"/>
          <w:szCs w:val="22"/>
          <w:lang w:val="en-US" w:eastAsia="hr-HR"/>
        </w:rPr>
        <w:t>authorised</w:t>
      </w:r>
      <w:proofErr w:type="spellEnd"/>
      <w:r w:rsidRPr="008B098D">
        <w:rPr>
          <w:rFonts w:ascii="Calibri" w:eastAsia="Calibri" w:hAnsi="Calibri"/>
          <w:b w:val="0"/>
          <w:bCs w:val="0"/>
          <w:color w:val="222222"/>
          <w:sz w:val="22"/>
          <w:szCs w:val="22"/>
          <w:lang w:val="en-US" w:eastAsia="hr-HR"/>
        </w:rPr>
        <w:t xml:space="preserve"> for issue by the Bank’s Management Board </w:t>
      </w:r>
      <w:r w:rsidRPr="007E11B5">
        <w:rPr>
          <w:rFonts w:ascii="Calibri" w:eastAsia="Calibri" w:hAnsi="Calibri"/>
          <w:b w:val="0"/>
          <w:bCs w:val="0"/>
          <w:color w:val="222222"/>
          <w:sz w:val="22"/>
          <w:szCs w:val="22"/>
          <w:lang w:val="en-US" w:eastAsia="hr-HR"/>
        </w:rPr>
        <w:t xml:space="preserve">on </w:t>
      </w:r>
      <w:r w:rsidR="00033B54" w:rsidRPr="003239B0">
        <w:rPr>
          <w:rFonts w:ascii="Calibri" w:eastAsia="Calibri" w:hAnsi="Calibri"/>
          <w:b w:val="0"/>
          <w:bCs w:val="0"/>
          <w:color w:val="222222"/>
          <w:sz w:val="22"/>
          <w:szCs w:val="22"/>
          <w:lang w:val="en-US" w:eastAsia="hr-HR"/>
        </w:rPr>
        <w:t>2</w:t>
      </w:r>
      <w:r w:rsidR="007E11B5" w:rsidRPr="003239B0">
        <w:rPr>
          <w:rFonts w:ascii="Calibri" w:eastAsia="Calibri" w:hAnsi="Calibri"/>
          <w:b w:val="0"/>
          <w:bCs w:val="0"/>
          <w:color w:val="222222"/>
          <w:sz w:val="22"/>
          <w:szCs w:val="22"/>
          <w:lang w:val="en-US" w:eastAsia="hr-HR"/>
        </w:rPr>
        <w:t>5</w:t>
      </w:r>
      <w:r w:rsidR="00033B54" w:rsidRPr="003239B0">
        <w:rPr>
          <w:rFonts w:ascii="Calibri" w:eastAsia="Calibri" w:hAnsi="Calibri"/>
          <w:b w:val="0"/>
          <w:bCs w:val="0"/>
          <w:color w:val="222222"/>
          <w:sz w:val="22"/>
          <w:szCs w:val="22"/>
          <w:lang w:val="en-US" w:eastAsia="hr-HR"/>
        </w:rPr>
        <w:t xml:space="preserve"> </w:t>
      </w:r>
      <w:r w:rsidR="00791A93" w:rsidRPr="003239B0">
        <w:rPr>
          <w:rFonts w:ascii="Calibri" w:eastAsia="Calibri" w:hAnsi="Calibri"/>
          <w:b w:val="0"/>
          <w:bCs w:val="0"/>
          <w:color w:val="222222"/>
          <w:sz w:val="22"/>
          <w:szCs w:val="22"/>
          <w:lang w:val="en-US" w:eastAsia="hr-HR"/>
        </w:rPr>
        <w:t>March 20</w:t>
      </w:r>
      <w:r w:rsidR="00F40B8F" w:rsidRPr="003239B0">
        <w:rPr>
          <w:rFonts w:ascii="Calibri" w:eastAsia="Calibri" w:hAnsi="Calibri"/>
          <w:b w:val="0"/>
          <w:bCs w:val="0"/>
          <w:color w:val="222222"/>
          <w:sz w:val="22"/>
          <w:szCs w:val="22"/>
          <w:lang w:val="en-US" w:eastAsia="hr-HR"/>
        </w:rPr>
        <w:t>2</w:t>
      </w:r>
      <w:r w:rsidR="007E11B5" w:rsidRPr="003239B0">
        <w:rPr>
          <w:rFonts w:ascii="Calibri" w:eastAsia="Calibri" w:hAnsi="Calibri"/>
          <w:b w:val="0"/>
          <w:bCs w:val="0"/>
          <w:color w:val="222222"/>
          <w:sz w:val="22"/>
          <w:szCs w:val="22"/>
          <w:lang w:val="en-US" w:eastAsia="hr-HR"/>
        </w:rPr>
        <w:t>1</w:t>
      </w:r>
      <w:r w:rsidRPr="007E11B5">
        <w:rPr>
          <w:rFonts w:ascii="Calibri" w:eastAsia="Calibri" w:hAnsi="Calibri"/>
          <w:b w:val="0"/>
          <w:bCs w:val="0"/>
          <w:color w:val="222222"/>
          <w:sz w:val="22"/>
          <w:szCs w:val="22"/>
          <w:lang w:val="en-US" w:eastAsia="hr-HR"/>
        </w:rPr>
        <w:t>.</w:t>
      </w:r>
    </w:p>
    <w:p w14:paraId="5EF7158B" w14:textId="77777777" w:rsidR="005807BC" w:rsidRDefault="005807BC" w:rsidP="008B098D">
      <w:pPr>
        <w:pStyle w:val="T1"/>
        <w:tabs>
          <w:tab w:val="left" w:pos="567"/>
        </w:tabs>
        <w:spacing w:before="0" w:after="0" w:line="240" w:lineRule="auto"/>
        <w:rPr>
          <w:rFonts w:asciiTheme="minorHAnsi" w:hAnsiTheme="minorHAnsi" w:cs="Arial"/>
          <w:sz w:val="22"/>
          <w:szCs w:val="22"/>
          <w:highlight w:val="yellow"/>
          <w:lang w:val="en-GB"/>
        </w:rPr>
      </w:pPr>
    </w:p>
    <w:p w14:paraId="480264EA"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Measurement</w:t>
      </w:r>
    </w:p>
    <w:p w14:paraId="1EE642AC" w14:textId="77777777" w:rsidR="008B098D" w:rsidRDefault="008B098D" w:rsidP="008B098D">
      <w:pPr>
        <w:pStyle w:val="T1"/>
        <w:tabs>
          <w:tab w:val="left" w:pos="567"/>
        </w:tabs>
        <w:spacing w:before="0" w:after="0" w:line="240" w:lineRule="auto"/>
        <w:rPr>
          <w:rFonts w:asciiTheme="minorHAnsi" w:hAnsiTheme="minorHAnsi" w:cs="Arial"/>
          <w:sz w:val="22"/>
          <w:szCs w:val="22"/>
          <w:highlight w:val="yellow"/>
          <w:lang w:val="en-GB"/>
        </w:rPr>
      </w:pPr>
    </w:p>
    <w:p w14:paraId="029875EA" w14:textId="43E71602" w:rsidR="00224862" w:rsidRPr="0020241C" w:rsidRDefault="003C6CF1" w:rsidP="0020241C">
      <w:pPr>
        <w:pStyle w:val="T1"/>
        <w:tabs>
          <w:tab w:val="left" w:pos="567"/>
        </w:tabs>
        <w:spacing w:before="0" w:after="0" w:line="240" w:lineRule="auto"/>
        <w:rPr>
          <w:rFonts w:asciiTheme="minorHAnsi" w:hAnsiTheme="minorHAnsi" w:cs="Arial"/>
          <w:b w:val="0"/>
          <w:sz w:val="22"/>
          <w:szCs w:val="22"/>
          <w:lang w:val="en-GB"/>
        </w:rPr>
      </w:pPr>
      <w:r>
        <w:rPr>
          <w:rFonts w:asciiTheme="minorHAnsi" w:hAnsiTheme="minorHAnsi" w:cs="Arial"/>
          <w:b w:val="0"/>
          <w:sz w:val="22"/>
          <w:szCs w:val="22"/>
          <w:lang w:val="en-GB"/>
        </w:rPr>
        <w:t>The</w:t>
      </w:r>
      <w:r w:rsidR="008B098D" w:rsidRPr="008B098D">
        <w:rPr>
          <w:rFonts w:asciiTheme="minorHAnsi" w:hAnsiTheme="minorHAnsi" w:cs="Arial"/>
          <w:b w:val="0"/>
          <w:sz w:val="22"/>
          <w:szCs w:val="22"/>
          <w:lang w:val="en-GB"/>
        </w:rPr>
        <w:t xml:space="preserve"> financial statements are prepared on the fair value basis for financial assets and liabilities at fair value through profit or loss</w:t>
      </w:r>
      <w:r w:rsidR="001878F2">
        <w:rPr>
          <w:rFonts w:asciiTheme="minorHAnsi" w:hAnsiTheme="minorHAnsi" w:cs="Arial"/>
          <w:b w:val="0"/>
          <w:sz w:val="22"/>
          <w:szCs w:val="22"/>
          <w:lang w:val="en-GB"/>
        </w:rPr>
        <w:t xml:space="preserve"> </w:t>
      </w:r>
      <w:r w:rsidR="001878F2" w:rsidRPr="001878F2">
        <w:rPr>
          <w:rFonts w:asciiTheme="minorHAnsi" w:hAnsiTheme="minorHAnsi" w:cs="Arial"/>
          <w:b w:val="0"/>
          <w:sz w:val="22"/>
          <w:szCs w:val="22"/>
          <w:lang w:val="en-GB"/>
        </w:rPr>
        <w:t>and</w:t>
      </w:r>
      <w:r w:rsidR="008B098D" w:rsidRPr="008B098D">
        <w:rPr>
          <w:rFonts w:asciiTheme="minorHAnsi" w:hAnsiTheme="minorHAnsi" w:cs="Arial"/>
          <w:b w:val="0"/>
          <w:sz w:val="22"/>
          <w:szCs w:val="22"/>
          <w:lang w:val="en-GB"/>
        </w:rPr>
        <w:t xml:space="preserve"> financial assets at fair value through other comprehensive income</w:t>
      </w:r>
      <w:r w:rsidR="008B098D" w:rsidRPr="009B4B20">
        <w:rPr>
          <w:rFonts w:asciiTheme="minorHAnsi" w:hAnsiTheme="minorHAnsi" w:cs="Arial"/>
          <w:b w:val="0"/>
          <w:sz w:val="22"/>
          <w:szCs w:val="22"/>
          <w:lang w:val="en-GB"/>
        </w:rPr>
        <w:t>. Other financial</w:t>
      </w:r>
      <w:r w:rsidR="008B098D" w:rsidRPr="008B098D">
        <w:rPr>
          <w:rFonts w:asciiTheme="minorHAnsi" w:hAnsiTheme="minorHAnsi" w:cs="Arial"/>
          <w:b w:val="0"/>
          <w:sz w:val="22"/>
          <w:szCs w:val="22"/>
          <w:lang w:val="en-GB"/>
        </w:rPr>
        <w:t xml:space="preserve"> assets and liabilities, and non-financial assets and liabilities, are stated at amortised or historical cost.</w:t>
      </w:r>
    </w:p>
    <w:p w14:paraId="2DF032AE" w14:textId="77777777" w:rsidR="000E57C3" w:rsidRDefault="000E57C3" w:rsidP="000E57C3">
      <w:pPr>
        <w:pStyle w:val="T1"/>
        <w:spacing w:before="0" w:after="0" w:line="240" w:lineRule="auto"/>
        <w:rPr>
          <w:rFonts w:asciiTheme="minorHAnsi" w:hAnsiTheme="minorHAnsi" w:cs="Arial"/>
          <w:b w:val="0"/>
          <w:bCs w:val="0"/>
          <w:sz w:val="22"/>
          <w:szCs w:val="22"/>
          <w:lang w:val="en-GB"/>
        </w:rPr>
      </w:pPr>
    </w:p>
    <w:p w14:paraId="72D4F82E" w14:textId="77777777" w:rsidR="000E57C3" w:rsidRPr="001F110B" w:rsidRDefault="000E57C3" w:rsidP="000E57C3">
      <w:pPr>
        <w:pStyle w:val="T1"/>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The financial statements are prepared on an accrual and a going concern basis.</w:t>
      </w:r>
    </w:p>
    <w:p w14:paraId="6F41EBAD" w14:textId="77777777" w:rsidR="008B098D" w:rsidRDefault="008B098D" w:rsidP="008B098D">
      <w:pPr>
        <w:pStyle w:val="T1"/>
        <w:tabs>
          <w:tab w:val="left" w:pos="567"/>
        </w:tabs>
        <w:spacing w:before="0" w:after="0" w:line="240" w:lineRule="auto"/>
        <w:ind w:left="360"/>
        <w:rPr>
          <w:rFonts w:asciiTheme="minorHAnsi" w:hAnsiTheme="minorHAnsi" w:cs="Arial"/>
          <w:sz w:val="22"/>
          <w:szCs w:val="22"/>
          <w:highlight w:val="yellow"/>
          <w:lang w:val="en-GB"/>
        </w:rPr>
      </w:pPr>
    </w:p>
    <w:p w14:paraId="4EFB4C80" w14:textId="77777777" w:rsidR="005807BC" w:rsidRPr="006C1886" w:rsidRDefault="005807BC" w:rsidP="00EA22B8">
      <w:pPr>
        <w:pStyle w:val="T1"/>
        <w:numPr>
          <w:ilvl w:val="1"/>
          <w:numId w:val="11"/>
        </w:numPr>
        <w:tabs>
          <w:tab w:val="left" w:pos="567"/>
        </w:tabs>
        <w:spacing w:before="0" w:after="0" w:line="240" w:lineRule="auto"/>
        <w:rPr>
          <w:rFonts w:asciiTheme="minorHAnsi" w:hAnsiTheme="minorHAnsi" w:cs="Arial"/>
          <w:sz w:val="22"/>
          <w:szCs w:val="22"/>
          <w:lang w:val="en-GB"/>
        </w:rPr>
      </w:pPr>
      <w:r w:rsidRPr="006C1886">
        <w:rPr>
          <w:rFonts w:asciiTheme="minorHAnsi" w:hAnsiTheme="minorHAnsi" w:cs="Arial"/>
          <w:sz w:val="22"/>
          <w:szCs w:val="22"/>
          <w:lang w:val="en-GB"/>
        </w:rPr>
        <w:t>Functional and presentation currency</w:t>
      </w:r>
    </w:p>
    <w:p w14:paraId="19B29FB2" w14:textId="77777777" w:rsidR="006C1886" w:rsidRPr="00DF03E9" w:rsidRDefault="006C1886" w:rsidP="003239B0">
      <w:pPr>
        <w:pStyle w:val="T1"/>
        <w:tabs>
          <w:tab w:val="left" w:pos="567"/>
        </w:tabs>
        <w:spacing w:before="0" w:after="0" w:line="240" w:lineRule="auto"/>
        <w:rPr>
          <w:rFonts w:asciiTheme="minorHAnsi" w:hAnsiTheme="minorHAnsi" w:cs="Arial"/>
          <w:b w:val="0"/>
          <w:sz w:val="22"/>
          <w:szCs w:val="22"/>
          <w:lang w:val="en-GB"/>
        </w:rPr>
      </w:pPr>
      <w:r w:rsidRPr="006C1886">
        <w:rPr>
          <w:rFonts w:asciiTheme="minorHAnsi" w:hAnsiTheme="minorHAnsi" w:cs="Arial"/>
          <w:b w:val="0"/>
          <w:sz w:val="22"/>
          <w:szCs w:val="22"/>
          <w:lang w:val="en-GB"/>
        </w:rPr>
        <w:t xml:space="preserve">These financial statements </w:t>
      </w:r>
      <w:r w:rsidR="00B568B0">
        <w:rPr>
          <w:rFonts w:asciiTheme="minorHAnsi" w:hAnsiTheme="minorHAnsi" w:cs="Arial"/>
          <w:b w:val="0"/>
          <w:sz w:val="22"/>
          <w:szCs w:val="22"/>
          <w:lang w:val="en-GB"/>
        </w:rPr>
        <w:t>of the Bank and the Gro</w:t>
      </w:r>
      <w:r w:rsidR="00DF03E9">
        <w:rPr>
          <w:rFonts w:asciiTheme="minorHAnsi" w:hAnsiTheme="minorHAnsi" w:cs="Arial"/>
          <w:b w:val="0"/>
          <w:sz w:val="22"/>
          <w:szCs w:val="22"/>
          <w:lang w:val="en-GB"/>
        </w:rPr>
        <w:t xml:space="preserve">up </w:t>
      </w:r>
      <w:r w:rsidRPr="006C1886">
        <w:rPr>
          <w:rFonts w:asciiTheme="minorHAnsi" w:hAnsiTheme="minorHAnsi" w:cs="Arial"/>
          <w:b w:val="0"/>
          <w:sz w:val="22"/>
          <w:szCs w:val="22"/>
          <w:lang w:val="en-GB"/>
        </w:rPr>
        <w:t xml:space="preserve">are presented in </w:t>
      </w:r>
      <w:r w:rsidR="00DF03E9" w:rsidRPr="00DF03E9">
        <w:rPr>
          <w:rFonts w:asciiTheme="minorHAnsi" w:hAnsiTheme="minorHAnsi" w:cs="Arial"/>
          <w:b w:val="0"/>
          <w:sz w:val="22"/>
          <w:szCs w:val="22"/>
          <w:lang w:val="en-GB"/>
        </w:rPr>
        <w:t>Croatian Kuna (HRK)</w:t>
      </w:r>
      <w:r w:rsidRPr="006C1886">
        <w:rPr>
          <w:rFonts w:asciiTheme="minorHAnsi" w:hAnsiTheme="minorHAnsi" w:cs="Arial"/>
          <w:b w:val="0"/>
          <w:sz w:val="22"/>
          <w:szCs w:val="22"/>
          <w:lang w:val="en-GB"/>
        </w:rPr>
        <w:t>, which is the Bank’s functional</w:t>
      </w:r>
      <w:r w:rsidR="00DF03E9">
        <w:rPr>
          <w:rFonts w:asciiTheme="minorHAnsi" w:hAnsiTheme="minorHAnsi" w:cs="Arial"/>
          <w:b w:val="0"/>
          <w:sz w:val="22"/>
          <w:szCs w:val="22"/>
          <w:lang w:val="en-GB"/>
        </w:rPr>
        <w:t xml:space="preserve"> </w:t>
      </w:r>
      <w:r w:rsidRPr="006C1886">
        <w:rPr>
          <w:rFonts w:asciiTheme="minorHAnsi" w:hAnsiTheme="minorHAnsi" w:cs="Arial"/>
          <w:b w:val="0"/>
          <w:sz w:val="22"/>
          <w:szCs w:val="22"/>
          <w:lang w:val="en-GB"/>
        </w:rPr>
        <w:t>currency. All amounts have bee</w:t>
      </w:r>
      <w:r w:rsidR="00DF03E9">
        <w:rPr>
          <w:rFonts w:asciiTheme="minorHAnsi" w:hAnsiTheme="minorHAnsi" w:cs="Arial"/>
          <w:b w:val="0"/>
          <w:sz w:val="22"/>
          <w:szCs w:val="22"/>
          <w:lang w:val="en-GB"/>
        </w:rPr>
        <w:t xml:space="preserve">n rounded to the nearest </w:t>
      </w:r>
      <w:proofErr w:type="spellStart"/>
      <w:r w:rsidR="00DF03E9">
        <w:rPr>
          <w:rFonts w:asciiTheme="minorHAnsi" w:hAnsiTheme="minorHAnsi" w:cs="Arial"/>
          <w:b w:val="0"/>
          <w:sz w:val="22"/>
          <w:szCs w:val="22"/>
          <w:lang w:val="en-GB"/>
        </w:rPr>
        <w:t>thousand</w:t>
      </w:r>
      <w:proofErr w:type="spellEnd"/>
      <w:r w:rsidRPr="006C1886">
        <w:rPr>
          <w:rFonts w:asciiTheme="minorHAnsi" w:hAnsiTheme="minorHAnsi" w:cs="Arial"/>
          <w:b w:val="0"/>
          <w:sz w:val="22"/>
          <w:szCs w:val="22"/>
          <w:lang w:val="en-GB"/>
        </w:rPr>
        <w:t>, except when otherwise indicated.</w:t>
      </w:r>
    </w:p>
    <w:p w14:paraId="74A5374B" w14:textId="32132F0D" w:rsidR="006C1886" w:rsidRDefault="006C1886">
      <w:pPr>
        <w:pStyle w:val="T1"/>
        <w:tabs>
          <w:tab w:val="left" w:pos="567"/>
        </w:tabs>
        <w:spacing w:before="0" w:after="0" w:line="240" w:lineRule="auto"/>
        <w:ind w:left="360"/>
        <w:rPr>
          <w:rFonts w:asciiTheme="minorHAnsi" w:hAnsiTheme="minorHAnsi" w:cs="Arial"/>
          <w:sz w:val="22"/>
          <w:szCs w:val="22"/>
          <w:highlight w:val="yellow"/>
          <w:lang w:val="en-GB"/>
        </w:rPr>
      </w:pPr>
    </w:p>
    <w:p w14:paraId="01472AF7" w14:textId="4643A36F" w:rsidR="005807BC" w:rsidRPr="00DF03E9"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3. </w:t>
      </w:r>
      <w:r w:rsidR="005807BC" w:rsidRPr="00DF03E9">
        <w:rPr>
          <w:rFonts w:asciiTheme="minorHAnsi" w:hAnsiTheme="minorHAnsi" w:cs="Arial"/>
          <w:sz w:val="22"/>
          <w:szCs w:val="22"/>
          <w:lang w:val="en-GB"/>
        </w:rPr>
        <w:t>Use of judgements and estimates</w:t>
      </w:r>
    </w:p>
    <w:p w14:paraId="543A4CF2" w14:textId="77777777" w:rsidR="00976B46" w:rsidRDefault="00976B46" w:rsidP="00976B46">
      <w:pPr>
        <w:jc w:val="both"/>
        <w:rPr>
          <w:rFonts w:cs="Arial"/>
          <w:noProof/>
          <w:lang w:val="en-GB"/>
        </w:rPr>
      </w:pPr>
    </w:p>
    <w:p w14:paraId="3DF6AA0A" w14:textId="5677FD39" w:rsidR="00976B46" w:rsidRPr="00864F78" w:rsidRDefault="00976B46" w:rsidP="00864F78">
      <w:pPr>
        <w:jc w:val="both"/>
        <w:rPr>
          <w:rFonts w:asciiTheme="minorHAnsi" w:hAnsiTheme="minorHAnsi" w:cstheme="minorHAnsi"/>
          <w:noProof/>
          <w:color w:val="222222"/>
          <w:sz w:val="22"/>
          <w:szCs w:val="22"/>
          <w:lang w:val="en-GB" w:eastAsia="hr-HR"/>
        </w:rPr>
      </w:pPr>
      <w:r w:rsidRPr="00864F78">
        <w:rPr>
          <w:rFonts w:asciiTheme="minorHAnsi" w:hAnsiTheme="minorHAnsi" w:cstheme="minorHAnsi"/>
          <w:noProof/>
          <w:sz w:val="22"/>
          <w:szCs w:val="22"/>
          <w:lang w:val="en-GB"/>
        </w:rPr>
        <w:t xml:space="preserve">For the preparation of financial statements in accordance with IFRSs, the Management Board is required to </w:t>
      </w:r>
      <w:bookmarkStart w:id="357" w:name="_Hlk35348847"/>
      <w:r w:rsidRPr="00864F78">
        <w:rPr>
          <w:rFonts w:asciiTheme="minorHAnsi" w:hAnsiTheme="minorHAnsi" w:cstheme="minorHAnsi"/>
          <w:noProof/>
          <w:sz w:val="22"/>
          <w:szCs w:val="22"/>
          <w:lang w:val="en-GB"/>
        </w:rPr>
        <w:t xml:space="preserve">give estimations </w:t>
      </w:r>
      <w:bookmarkEnd w:id="357"/>
      <w:r w:rsidRPr="00864F78">
        <w:rPr>
          <w:rFonts w:asciiTheme="minorHAnsi" w:hAnsiTheme="minorHAnsi" w:cstheme="minorHAnsi"/>
          <w:noProof/>
          <w:sz w:val="22"/>
          <w:szCs w:val="22"/>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864F78">
        <w:rPr>
          <w:rFonts w:asciiTheme="minorHAnsi" w:hAnsiTheme="minorHAnsi" w:cstheme="minorHAnsi"/>
          <w:noProof/>
          <w:color w:val="222222"/>
          <w:sz w:val="22"/>
          <w:szCs w:val="22"/>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461CA1FF" w14:textId="77777777" w:rsidR="00976B46" w:rsidRPr="003239B0" w:rsidRDefault="00DF03E9" w:rsidP="00DF03E9">
      <w:pPr>
        <w:pStyle w:val="T1"/>
        <w:tabs>
          <w:tab w:val="left" w:pos="567"/>
        </w:tabs>
        <w:spacing w:line="240" w:lineRule="auto"/>
        <w:rPr>
          <w:rFonts w:asciiTheme="minorHAnsi" w:hAnsiTheme="minorHAnsi" w:cstheme="minorHAnsi"/>
          <w:b w:val="0"/>
          <w:sz w:val="22"/>
          <w:szCs w:val="22"/>
          <w:lang w:val="en-GB"/>
        </w:rPr>
      </w:pPr>
      <w:r w:rsidRPr="003239B0">
        <w:rPr>
          <w:rFonts w:asciiTheme="minorHAnsi" w:hAnsiTheme="minorHAnsi" w:cstheme="minorHAnsi"/>
          <w:b w:val="0"/>
          <w:sz w:val="22"/>
          <w:szCs w:val="22"/>
          <w:lang w:val="en-GB"/>
        </w:rPr>
        <w:t>Estimates and underlying assumptions are reviewed on an ongoing basis. Revisions to estimates are recognised prospectively.</w:t>
      </w:r>
    </w:p>
    <w:p w14:paraId="5CB73D3C" w14:textId="705D2E2A" w:rsidR="00115B68" w:rsidRPr="003239B0" w:rsidRDefault="00115B68" w:rsidP="00115B68">
      <w:pPr>
        <w:pStyle w:val="T1"/>
        <w:tabs>
          <w:tab w:val="left" w:pos="567"/>
        </w:tabs>
        <w:spacing w:before="0" w:after="0" w:line="240" w:lineRule="auto"/>
        <w:rPr>
          <w:rFonts w:asciiTheme="minorHAnsi" w:hAnsiTheme="minorHAnsi" w:cstheme="minorHAnsi"/>
          <w:b w:val="0"/>
          <w:i/>
          <w:sz w:val="22"/>
          <w:szCs w:val="22"/>
          <w:lang w:val="en-GB"/>
        </w:rPr>
      </w:pPr>
      <w:r w:rsidRPr="003239B0">
        <w:rPr>
          <w:rFonts w:asciiTheme="minorHAnsi" w:hAnsiTheme="minorHAnsi" w:cstheme="minorHAnsi"/>
          <w:b w:val="0"/>
          <w:i/>
          <w:sz w:val="22"/>
          <w:szCs w:val="22"/>
          <w:lang w:val="en-GB"/>
        </w:rPr>
        <w:t>Judgements</w:t>
      </w:r>
    </w:p>
    <w:p w14:paraId="41C0F625" w14:textId="77777777" w:rsidR="00115B68" w:rsidRPr="003239B0" w:rsidRDefault="00115B68" w:rsidP="001842D7">
      <w:pPr>
        <w:pStyle w:val="T1"/>
        <w:tabs>
          <w:tab w:val="left" w:pos="567"/>
        </w:tabs>
        <w:spacing w:before="0" w:after="0" w:line="240" w:lineRule="auto"/>
        <w:rPr>
          <w:rFonts w:asciiTheme="minorHAnsi" w:hAnsiTheme="minorHAnsi" w:cstheme="minorHAnsi"/>
          <w:b w:val="0"/>
          <w:sz w:val="22"/>
          <w:szCs w:val="22"/>
          <w:lang w:val="en-GB"/>
        </w:rPr>
      </w:pPr>
    </w:p>
    <w:p w14:paraId="4C19ADB0" w14:textId="13443487" w:rsidR="00AE094C" w:rsidRPr="003239B0" w:rsidRDefault="00115B68" w:rsidP="00312A67">
      <w:pPr>
        <w:pStyle w:val="ListParagraph"/>
        <w:numPr>
          <w:ilvl w:val="0"/>
          <w:numId w:val="54"/>
        </w:numPr>
        <w:autoSpaceDE w:val="0"/>
        <w:autoSpaceDN w:val="0"/>
        <w:adjustRightInd w:val="0"/>
        <w:jc w:val="both"/>
        <w:rPr>
          <w:rFonts w:asciiTheme="minorHAnsi" w:hAnsiTheme="minorHAnsi" w:cstheme="minorHAnsi"/>
          <w:color w:val="000000"/>
          <w:sz w:val="22"/>
          <w:szCs w:val="22"/>
          <w:lang w:val="hr-HR" w:eastAsia="hr-HR"/>
        </w:rPr>
      </w:pPr>
      <w:proofErr w:type="spellStart"/>
      <w:r w:rsidRPr="003239B0">
        <w:rPr>
          <w:rFonts w:asciiTheme="minorHAnsi" w:hAnsiTheme="minorHAnsi" w:cstheme="minorHAnsi"/>
          <w:color w:val="000000"/>
          <w:sz w:val="22"/>
          <w:szCs w:val="22"/>
          <w:lang w:val="hr-HR" w:eastAsia="hr-HR"/>
        </w:rPr>
        <w:t>classification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financial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assets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assessment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business</w:t>
      </w:r>
      <w:proofErr w:type="spellEnd"/>
      <w:r w:rsidRPr="003239B0">
        <w:rPr>
          <w:rFonts w:asciiTheme="minorHAnsi" w:hAnsiTheme="minorHAnsi" w:cstheme="minorHAnsi"/>
          <w:color w:val="000000"/>
          <w:sz w:val="22"/>
          <w:szCs w:val="22"/>
          <w:lang w:val="hr-HR" w:eastAsia="hr-HR"/>
        </w:rPr>
        <w:t xml:space="preserve"> model </w:t>
      </w:r>
      <w:proofErr w:type="spellStart"/>
      <w:r w:rsidRPr="003239B0">
        <w:rPr>
          <w:rFonts w:asciiTheme="minorHAnsi" w:hAnsiTheme="minorHAnsi" w:cstheme="minorHAnsi"/>
          <w:color w:val="000000"/>
          <w:sz w:val="22"/>
          <w:szCs w:val="22"/>
          <w:lang w:val="hr-HR" w:eastAsia="hr-HR"/>
        </w:rPr>
        <w:t>within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which</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assets</w:t>
      </w:r>
      <w:proofErr w:type="spellEnd"/>
      <w:r w:rsidRPr="003239B0">
        <w:rPr>
          <w:rFonts w:asciiTheme="minorHAnsi" w:hAnsiTheme="minorHAnsi" w:cstheme="minorHAnsi"/>
          <w:color w:val="000000"/>
          <w:sz w:val="22"/>
          <w:szCs w:val="22"/>
          <w:lang w:val="hr-HR" w:eastAsia="hr-HR"/>
        </w:rPr>
        <w:t xml:space="preserve"> are </w:t>
      </w:r>
      <w:proofErr w:type="spellStart"/>
      <w:r w:rsidRPr="003239B0">
        <w:rPr>
          <w:rFonts w:asciiTheme="minorHAnsi" w:hAnsiTheme="minorHAnsi" w:cstheme="minorHAnsi"/>
          <w:color w:val="000000"/>
          <w:sz w:val="22"/>
          <w:szCs w:val="22"/>
          <w:lang w:val="hr-HR" w:eastAsia="hr-HR"/>
        </w:rPr>
        <w:t>held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and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assessment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whether</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contractual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terms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financial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asset</w:t>
      </w:r>
      <w:proofErr w:type="spellEnd"/>
      <w:r w:rsidRPr="003239B0">
        <w:rPr>
          <w:rFonts w:asciiTheme="minorHAnsi" w:hAnsiTheme="minorHAnsi" w:cstheme="minorHAnsi"/>
          <w:color w:val="000000"/>
          <w:sz w:val="22"/>
          <w:szCs w:val="22"/>
          <w:lang w:val="hr-HR" w:eastAsia="hr-HR"/>
        </w:rPr>
        <w:t xml:space="preserve"> are SPPI on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principal </w:t>
      </w:r>
      <w:proofErr w:type="spellStart"/>
      <w:r w:rsidRPr="003239B0">
        <w:rPr>
          <w:rFonts w:asciiTheme="minorHAnsi" w:hAnsiTheme="minorHAnsi" w:cstheme="minorHAnsi"/>
          <w:color w:val="000000"/>
          <w:sz w:val="22"/>
          <w:szCs w:val="22"/>
          <w:lang w:val="hr-HR" w:eastAsia="hr-HR"/>
        </w:rPr>
        <w:t>amount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outstanding</w:t>
      </w:r>
      <w:proofErr w:type="spellEnd"/>
      <w:r w:rsidR="00AE094C" w:rsidRPr="003239B0">
        <w:rPr>
          <w:rFonts w:asciiTheme="minorHAnsi" w:hAnsiTheme="minorHAnsi" w:cstheme="minorHAnsi"/>
          <w:color w:val="000000"/>
          <w:sz w:val="22"/>
          <w:szCs w:val="22"/>
          <w:lang w:val="hr-HR" w:eastAsia="hr-HR"/>
        </w:rPr>
        <w:t xml:space="preserve"> (Note 4.</w:t>
      </w:r>
      <w:r w:rsidR="009D491A" w:rsidRPr="003239B0">
        <w:rPr>
          <w:rFonts w:asciiTheme="minorHAnsi" w:hAnsiTheme="minorHAnsi" w:cstheme="minorHAnsi"/>
          <w:color w:val="000000"/>
          <w:sz w:val="22"/>
          <w:szCs w:val="22"/>
          <w:lang w:val="hr-HR" w:eastAsia="hr-HR"/>
        </w:rPr>
        <w:t>1</w:t>
      </w:r>
      <w:r w:rsidR="00AE094C" w:rsidRPr="003239B0">
        <w:rPr>
          <w:rFonts w:asciiTheme="minorHAnsi" w:hAnsiTheme="minorHAnsi" w:cstheme="minorHAnsi"/>
          <w:color w:val="000000"/>
          <w:sz w:val="22"/>
          <w:szCs w:val="22"/>
          <w:lang w:val="hr-HR" w:eastAsia="hr-HR"/>
        </w:rPr>
        <w:t>.G.ii.).</w:t>
      </w:r>
    </w:p>
    <w:p w14:paraId="529B399C" w14:textId="695488E9" w:rsidR="00AE094C" w:rsidRPr="003239B0" w:rsidRDefault="00AE094C" w:rsidP="00312A67">
      <w:pPr>
        <w:pStyle w:val="ListParagraph"/>
        <w:numPr>
          <w:ilvl w:val="0"/>
          <w:numId w:val="54"/>
        </w:numPr>
        <w:autoSpaceDE w:val="0"/>
        <w:autoSpaceDN w:val="0"/>
        <w:adjustRightInd w:val="0"/>
        <w:jc w:val="both"/>
        <w:rPr>
          <w:rFonts w:asciiTheme="minorHAnsi" w:hAnsiTheme="minorHAnsi" w:cstheme="minorHAnsi"/>
          <w:color w:val="000000"/>
          <w:sz w:val="22"/>
          <w:szCs w:val="22"/>
          <w:lang w:val="hr-HR" w:eastAsia="hr-HR"/>
        </w:rPr>
      </w:pPr>
      <w:proofErr w:type="spellStart"/>
      <w:r w:rsidRPr="003239B0">
        <w:rPr>
          <w:rFonts w:asciiTheme="minorHAnsi" w:hAnsiTheme="minorHAnsi" w:cstheme="minorHAnsi"/>
          <w:color w:val="000000"/>
          <w:sz w:val="22"/>
          <w:szCs w:val="22"/>
          <w:lang w:val="hr-HR" w:eastAsia="hr-HR"/>
        </w:rPr>
        <w:t>establishing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criteria</w:t>
      </w:r>
      <w:proofErr w:type="spellEnd"/>
      <w:r w:rsidRPr="003239B0">
        <w:rPr>
          <w:rFonts w:asciiTheme="minorHAnsi" w:hAnsiTheme="minorHAnsi" w:cstheme="minorHAnsi"/>
          <w:color w:val="000000"/>
          <w:sz w:val="22"/>
          <w:szCs w:val="22"/>
          <w:lang w:val="hr-HR" w:eastAsia="hr-HR"/>
        </w:rPr>
        <w:t xml:space="preserve"> for </w:t>
      </w:r>
      <w:proofErr w:type="spellStart"/>
      <w:r w:rsidRPr="003239B0">
        <w:rPr>
          <w:rFonts w:asciiTheme="minorHAnsi" w:hAnsiTheme="minorHAnsi" w:cstheme="minorHAnsi"/>
          <w:color w:val="000000"/>
          <w:sz w:val="22"/>
          <w:szCs w:val="22"/>
          <w:lang w:val="hr-HR" w:eastAsia="hr-HR"/>
        </w:rPr>
        <w:t>determining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whether</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credit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risk</w:t>
      </w:r>
      <w:proofErr w:type="spellEnd"/>
      <w:r w:rsidRPr="003239B0">
        <w:rPr>
          <w:rFonts w:asciiTheme="minorHAnsi" w:hAnsiTheme="minorHAnsi" w:cstheme="minorHAnsi"/>
          <w:color w:val="000000"/>
          <w:sz w:val="22"/>
          <w:szCs w:val="22"/>
          <w:lang w:val="hr-HR" w:eastAsia="hr-HR"/>
        </w:rPr>
        <w:t xml:space="preserve"> on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financial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asset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has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increased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significantly</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since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initial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recognition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determining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methodology</w:t>
      </w:r>
      <w:proofErr w:type="spellEnd"/>
      <w:r w:rsidRPr="003239B0">
        <w:rPr>
          <w:rFonts w:asciiTheme="minorHAnsi" w:hAnsiTheme="minorHAnsi" w:cstheme="minorHAnsi"/>
          <w:color w:val="000000"/>
          <w:sz w:val="22"/>
          <w:szCs w:val="22"/>
          <w:lang w:val="hr-HR" w:eastAsia="hr-HR"/>
        </w:rPr>
        <w:t xml:space="preserve"> for </w:t>
      </w:r>
      <w:proofErr w:type="spellStart"/>
      <w:r w:rsidRPr="003239B0">
        <w:rPr>
          <w:rFonts w:asciiTheme="minorHAnsi" w:hAnsiTheme="minorHAnsi" w:cstheme="minorHAnsi"/>
          <w:color w:val="000000"/>
          <w:sz w:val="22"/>
          <w:szCs w:val="22"/>
          <w:lang w:val="hr-HR" w:eastAsia="hr-HR"/>
        </w:rPr>
        <w:t>incorporating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forward-looking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information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into</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measurement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ECL </w:t>
      </w:r>
      <w:proofErr w:type="spellStart"/>
      <w:r w:rsidRPr="003239B0">
        <w:rPr>
          <w:rFonts w:asciiTheme="minorHAnsi" w:hAnsiTheme="minorHAnsi" w:cstheme="minorHAnsi"/>
          <w:color w:val="000000"/>
          <w:sz w:val="22"/>
          <w:szCs w:val="22"/>
          <w:lang w:val="hr-HR" w:eastAsia="hr-HR"/>
        </w:rPr>
        <w:t>and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selection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and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approval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models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used</w:t>
      </w:r>
      <w:proofErr w:type="spellEnd"/>
      <w:r w:rsidRPr="003239B0">
        <w:rPr>
          <w:rFonts w:asciiTheme="minorHAnsi" w:hAnsiTheme="minorHAnsi" w:cstheme="minorHAnsi"/>
          <w:color w:val="000000"/>
          <w:sz w:val="22"/>
          <w:szCs w:val="22"/>
          <w:lang w:val="hr-HR" w:eastAsia="hr-HR"/>
        </w:rPr>
        <w:t xml:space="preserve"> to </w:t>
      </w:r>
      <w:proofErr w:type="spellStart"/>
      <w:r w:rsidRPr="003239B0">
        <w:rPr>
          <w:rFonts w:asciiTheme="minorHAnsi" w:hAnsiTheme="minorHAnsi" w:cstheme="minorHAnsi"/>
          <w:color w:val="000000"/>
          <w:sz w:val="22"/>
          <w:szCs w:val="22"/>
          <w:lang w:val="hr-HR" w:eastAsia="hr-HR"/>
        </w:rPr>
        <w:t>measure</w:t>
      </w:r>
      <w:proofErr w:type="spellEnd"/>
      <w:r w:rsidRPr="003239B0">
        <w:rPr>
          <w:rFonts w:asciiTheme="minorHAnsi" w:hAnsiTheme="minorHAnsi" w:cstheme="minorHAnsi"/>
          <w:color w:val="000000"/>
          <w:sz w:val="22"/>
          <w:szCs w:val="22"/>
          <w:lang w:val="hr-HR" w:eastAsia="hr-HR"/>
        </w:rPr>
        <w:t xml:space="preserve"> ECL </w:t>
      </w:r>
    </w:p>
    <w:p w14:paraId="432129A2" w14:textId="3A9FE4CD" w:rsidR="00BD0E06" w:rsidRPr="003239B0" w:rsidRDefault="00AE094C" w:rsidP="00312A67">
      <w:pPr>
        <w:pStyle w:val="ListParagraph"/>
        <w:numPr>
          <w:ilvl w:val="0"/>
          <w:numId w:val="54"/>
        </w:numPr>
        <w:autoSpaceDE w:val="0"/>
        <w:autoSpaceDN w:val="0"/>
        <w:adjustRightInd w:val="0"/>
        <w:jc w:val="both"/>
        <w:rPr>
          <w:rFonts w:asciiTheme="minorHAnsi" w:hAnsiTheme="minorHAnsi" w:cstheme="minorHAnsi"/>
          <w:color w:val="000000"/>
          <w:sz w:val="22"/>
          <w:szCs w:val="22"/>
          <w:lang w:val="hr-HR" w:eastAsia="hr-HR"/>
        </w:rPr>
        <w:sectPr w:rsidR="00BD0E06" w:rsidRPr="003239B0" w:rsidSect="00140299">
          <w:pgSz w:w="11907" w:h="16840" w:code="9"/>
          <w:pgMar w:top="1418" w:right="992" w:bottom="1134" w:left="1418" w:header="851" w:footer="851" w:gutter="0"/>
          <w:cols w:space="720"/>
          <w:noEndnote/>
        </w:sectPr>
      </w:pPr>
      <w:proofErr w:type="spellStart"/>
      <w:r w:rsidRPr="003239B0">
        <w:rPr>
          <w:rFonts w:asciiTheme="minorHAnsi" w:hAnsiTheme="minorHAnsi" w:cstheme="minorHAnsi"/>
          <w:color w:val="000000"/>
          <w:sz w:val="22"/>
          <w:szCs w:val="22"/>
          <w:lang w:val="hr-HR" w:eastAsia="hr-HR"/>
        </w:rPr>
        <w:t>determination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control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over</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investees</w:t>
      </w:r>
      <w:proofErr w:type="spellEnd"/>
      <w:r w:rsidRPr="003239B0">
        <w:rPr>
          <w:rFonts w:asciiTheme="minorHAnsi" w:hAnsiTheme="minorHAnsi" w:cstheme="minorHAnsi"/>
          <w:color w:val="000000"/>
          <w:sz w:val="22"/>
          <w:szCs w:val="22"/>
          <w:lang w:val="hr-HR" w:eastAsia="hr-HR"/>
        </w:rPr>
        <w:t xml:space="preserve"> (Note 4.</w:t>
      </w:r>
      <w:r w:rsidR="009D491A" w:rsidRPr="003239B0">
        <w:rPr>
          <w:rFonts w:asciiTheme="minorHAnsi" w:hAnsiTheme="minorHAnsi" w:cstheme="minorHAnsi"/>
          <w:color w:val="000000"/>
          <w:sz w:val="22"/>
          <w:szCs w:val="22"/>
          <w:lang w:val="hr-HR" w:eastAsia="hr-HR"/>
        </w:rPr>
        <w:t>1</w:t>
      </w:r>
      <w:r w:rsidRPr="003239B0">
        <w:rPr>
          <w:rFonts w:asciiTheme="minorHAnsi" w:hAnsiTheme="minorHAnsi" w:cstheme="minorHAnsi"/>
          <w:color w:val="000000"/>
          <w:sz w:val="22"/>
          <w:szCs w:val="22"/>
          <w:lang w:val="hr-HR" w:eastAsia="hr-HR"/>
        </w:rPr>
        <w:t>.A.).</w:t>
      </w:r>
    </w:p>
    <w:p w14:paraId="02A6BC3E" w14:textId="4F993208" w:rsidR="00AE094C" w:rsidRPr="003239B0" w:rsidRDefault="00AE094C" w:rsidP="003239B0">
      <w:pPr>
        <w:pStyle w:val="ListParagraph"/>
        <w:autoSpaceDE w:val="0"/>
        <w:autoSpaceDN w:val="0"/>
        <w:adjustRightInd w:val="0"/>
        <w:jc w:val="both"/>
        <w:rPr>
          <w:rFonts w:asciiTheme="minorHAnsi" w:hAnsiTheme="minorHAnsi" w:cstheme="minorHAnsi"/>
          <w:color w:val="000000"/>
          <w:sz w:val="22"/>
          <w:szCs w:val="22"/>
          <w:lang w:val="hr-HR" w:eastAsia="hr-HR"/>
        </w:rPr>
      </w:pPr>
    </w:p>
    <w:p w14:paraId="2E0543ED" w14:textId="5AEEA6BC" w:rsidR="00BD0E06" w:rsidRPr="00DF03E9"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3. </w:t>
      </w:r>
      <w:r w:rsidRPr="00DF03E9">
        <w:rPr>
          <w:rFonts w:asciiTheme="minorHAnsi" w:hAnsiTheme="minorHAnsi" w:cs="Arial"/>
          <w:sz w:val="22"/>
          <w:szCs w:val="22"/>
          <w:lang w:val="en-GB"/>
        </w:rPr>
        <w:t>Use of judgements and estimates</w:t>
      </w:r>
      <w:r>
        <w:rPr>
          <w:rFonts w:asciiTheme="minorHAnsi" w:hAnsiTheme="minorHAnsi" w:cs="Arial"/>
          <w:sz w:val="22"/>
          <w:szCs w:val="22"/>
          <w:lang w:val="en-GB"/>
        </w:rPr>
        <w:t xml:space="preserve"> (continued)</w:t>
      </w:r>
    </w:p>
    <w:p w14:paraId="6138FF91" w14:textId="77777777" w:rsidR="00AE094C" w:rsidRDefault="00AE094C" w:rsidP="00AE094C">
      <w:pPr>
        <w:autoSpaceDE w:val="0"/>
        <w:autoSpaceDN w:val="0"/>
        <w:adjustRightInd w:val="0"/>
        <w:jc w:val="both"/>
        <w:rPr>
          <w:rFonts w:asciiTheme="minorHAnsi" w:hAnsiTheme="minorHAnsi" w:cstheme="minorHAnsi"/>
          <w:color w:val="000000"/>
          <w:sz w:val="22"/>
          <w:szCs w:val="22"/>
          <w:lang w:val="hr-HR" w:eastAsia="hr-HR"/>
        </w:rPr>
      </w:pPr>
    </w:p>
    <w:p w14:paraId="55D0289E" w14:textId="4AC186AF" w:rsidR="00AE094C" w:rsidRDefault="00AE094C" w:rsidP="00AE094C">
      <w:pPr>
        <w:pStyle w:val="Pa50"/>
        <w:spacing w:line="240" w:lineRule="auto"/>
        <w:jc w:val="both"/>
        <w:rPr>
          <w:rFonts w:asciiTheme="minorHAnsi" w:hAnsiTheme="minorHAnsi" w:cstheme="minorHAnsi"/>
          <w:i/>
          <w:color w:val="000000"/>
          <w:sz w:val="22"/>
          <w:szCs w:val="22"/>
        </w:rPr>
      </w:pPr>
      <w:proofErr w:type="spellStart"/>
      <w:r w:rsidRPr="001842D7">
        <w:rPr>
          <w:rFonts w:asciiTheme="minorHAnsi" w:hAnsiTheme="minorHAnsi" w:cstheme="minorHAnsi"/>
          <w:i/>
          <w:color w:val="000000"/>
          <w:sz w:val="22"/>
          <w:szCs w:val="22"/>
        </w:rPr>
        <w:t>Assumptions</w:t>
      </w:r>
      <w:proofErr w:type="spellEnd"/>
      <w:r w:rsidRPr="001842D7">
        <w:rPr>
          <w:rFonts w:asciiTheme="minorHAnsi" w:hAnsiTheme="minorHAnsi" w:cstheme="minorHAnsi"/>
          <w:i/>
          <w:color w:val="000000"/>
          <w:sz w:val="22"/>
          <w:szCs w:val="22"/>
        </w:rPr>
        <w:t xml:space="preserve"> </w:t>
      </w:r>
      <w:proofErr w:type="spellStart"/>
      <w:r w:rsidRPr="001842D7">
        <w:rPr>
          <w:rFonts w:asciiTheme="minorHAnsi" w:hAnsiTheme="minorHAnsi" w:cstheme="minorHAnsi"/>
          <w:i/>
          <w:color w:val="000000"/>
          <w:sz w:val="22"/>
          <w:szCs w:val="22"/>
        </w:rPr>
        <w:t>and</w:t>
      </w:r>
      <w:proofErr w:type="spellEnd"/>
      <w:r w:rsidRPr="001842D7">
        <w:rPr>
          <w:rFonts w:asciiTheme="minorHAnsi" w:hAnsiTheme="minorHAnsi" w:cstheme="minorHAnsi"/>
          <w:i/>
          <w:color w:val="000000"/>
          <w:sz w:val="22"/>
          <w:szCs w:val="22"/>
        </w:rPr>
        <w:t xml:space="preserve"> </w:t>
      </w:r>
      <w:proofErr w:type="spellStart"/>
      <w:r w:rsidRPr="001842D7">
        <w:rPr>
          <w:rFonts w:asciiTheme="minorHAnsi" w:hAnsiTheme="minorHAnsi" w:cstheme="minorHAnsi"/>
          <w:i/>
          <w:color w:val="000000"/>
          <w:sz w:val="22"/>
          <w:szCs w:val="22"/>
        </w:rPr>
        <w:t>estimation</w:t>
      </w:r>
      <w:proofErr w:type="spellEnd"/>
      <w:r w:rsidRPr="001842D7">
        <w:rPr>
          <w:rFonts w:asciiTheme="minorHAnsi" w:hAnsiTheme="minorHAnsi" w:cstheme="minorHAnsi"/>
          <w:i/>
          <w:color w:val="000000"/>
          <w:sz w:val="22"/>
          <w:szCs w:val="22"/>
        </w:rPr>
        <w:t xml:space="preserve"> </w:t>
      </w:r>
      <w:proofErr w:type="spellStart"/>
      <w:r w:rsidRPr="001842D7">
        <w:rPr>
          <w:rFonts w:asciiTheme="minorHAnsi" w:hAnsiTheme="minorHAnsi" w:cstheme="minorHAnsi"/>
          <w:i/>
          <w:color w:val="000000"/>
          <w:sz w:val="22"/>
          <w:szCs w:val="22"/>
        </w:rPr>
        <w:t>uncertainties</w:t>
      </w:r>
      <w:proofErr w:type="spellEnd"/>
      <w:r w:rsidRPr="001842D7">
        <w:rPr>
          <w:rFonts w:asciiTheme="minorHAnsi" w:hAnsiTheme="minorHAnsi" w:cstheme="minorHAnsi"/>
          <w:i/>
          <w:color w:val="000000"/>
          <w:sz w:val="22"/>
          <w:szCs w:val="22"/>
        </w:rPr>
        <w:t xml:space="preserve"> </w:t>
      </w:r>
    </w:p>
    <w:p w14:paraId="7D58B951" w14:textId="77777777" w:rsidR="00AE094C" w:rsidRPr="001842D7" w:rsidRDefault="00AE094C" w:rsidP="001842D7">
      <w:pPr>
        <w:pStyle w:val="Default"/>
      </w:pPr>
    </w:p>
    <w:p w14:paraId="51EB26DE" w14:textId="23196A6F" w:rsidR="00AE094C" w:rsidRPr="001842D7" w:rsidRDefault="00AE094C" w:rsidP="001842D7">
      <w:pPr>
        <w:jc w:val="both"/>
        <w:rPr>
          <w:rFonts w:asciiTheme="minorHAnsi" w:hAnsiTheme="minorHAnsi" w:cstheme="minorHAnsi"/>
          <w:noProof/>
          <w:color w:val="222222"/>
          <w:sz w:val="22"/>
          <w:szCs w:val="22"/>
          <w:lang w:val="en-GB"/>
        </w:rPr>
      </w:pPr>
      <w:r w:rsidRPr="001842D7">
        <w:rPr>
          <w:rFonts w:asciiTheme="minorHAnsi" w:hAnsiTheme="minorHAnsi" w:cstheme="minorHAnsi"/>
          <w:noProof/>
          <w:color w:val="222222"/>
          <w:sz w:val="22"/>
          <w:szCs w:val="22"/>
          <w:lang w:val="en-GB" w:eastAsia="hr-HR"/>
        </w:rPr>
        <w:t>Information about assumptions and estimation uncertainties that have a significant risk of resulting in a material adjustment in the year ended 31 December 20</w:t>
      </w:r>
      <w:r w:rsidR="00D85297">
        <w:rPr>
          <w:rFonts w:asciiTheme="minorHAnsi" w:hAnsiTheme="minorHAnsi" w:cstheme="minorHAnsi"/>
          <w:noProof/>
          <w:color w:val="222222"/>
          <w:sz w:val="22"/>
          <w:szCs w:val="22"/>
          <w:lang w:val="en-GB" w:eastAsia="hr-HR"/>
        </w:rPr>
        <w:t>20</w:t>
      </w:r>
      <w:r w:rsidRPr="001842D7">
        <w:rPr>
          <w:rFonts w:asciiTheme="minorHAnsi" w:hAnsiTheme="minorHAnsi" w:cstheme="minorHAnsi"/>
          <w:noProof/>
          <w:color w:val="222222"/>
          <w:sz w:val="22"/>
          <w:szCs w:val="22"/>
          <w:lang w:val="en-GB" w:eastAsia="hr-HR"/>
        </w:rPr>
        <w:t xml:space="preserve"> is included in the following notes. </w:t>
      </w:r>
    </w:p>
    <w:p w14:paraId="23578EBD" w14:textId="77777777" w:rsidR="00AE094C" w:rsidRPr="00AE094C" w:rsidRDefault="00AE094C" w:rsidP="00AE094C">
      <w:pPr>
        <w:autoSpaceDE w:val="0"/>
        <w:autoSpaceDN w:val="0"/>
        <w:adjustRightInd w:val="0"/>
        <w:rPr>
          <w:rFonts w:ascii="Univers LT Std 45 Light" w:hAnsi="Univers LT Std 45 Light"/>
          <w:lang w:val="hr-HR" w:eastAsia="hr-HR"/>
        </w:rPr>
      </w:pPr>
    </w:p>
    <w:p w14:paraId="710BA846" w14:textId="2114F5A0" w:rsidR="00AE094C" w:rsidRPr="003239B0" w:rsidRDefault="00AE094C" w:rsidP="00312A67">
      <w:pPr>
        <w:pStyle w:val="ListParagraph"/>
        <w:numPr>
          <w:ilvl w:val="0"/>
          <w:numId w:val="55"/>
        </w:numPr>
        <w:autoSpaceDE w:val="0"/>
        <w:autoSpaceDN w:val="0"/>
        <w:adjustRightInd w:val="0"/>
        <w:jc w:val="both"/>
        <w:rPr>
          <w:rFonts w:asciiTheme="minorHAnsi" w:hAnsiTheme="minorHAnsi" w:cstheme="minorHAnsi"/>
          <w:color w:val="000000"/>
          <w:sz w:val="22"/>
          <w:szCs w:val="22"/>
          <w:lang w:val="hr-HR" w:eastAsia="hr-HR"/>
        </w:rPr>
      </w:pPr>
      <w:proofErr w:type="spellStart"/>
      <w:r w:rsidRPr="003239B0">
        <w:rPr>
          <w:rFonts w:asciiTheme="minorHAnsi" w:hAnsiTheme="minorHAnsi" w:cstheme="minorHAnsi"/>
          <w:color w:val="000000"/>
          <w:sz w:val="22"/>
          <w:szCs w:val="22"/>
          <w:lang w:val="hr-HR" w:eastAsia="hr-HR"/>
        </w:rPr>
        <w:t>impairment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financial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instruments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determination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inputs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into</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the</w:t>
      </w:r>
      <w:proofErr w:type="spellEnd"/>
      <w:r w:rsidRPr="003239B0">
        <w:rPr>
          <w:rFonts w:asciiTheme="minorHAnsi" w:hAnsiTheme="minorHAnsi" w:cstheme="minorHAnsi"/>
          <w:color w:val="000000"/>
          <w:sz w:val="22"/>
          <w:szCs w:val="22"/>
          <w:lang w:val="hr-HR" w:eastAsia="hr-HR"/>
        </w:rPr>
        <w:t xml:space="preserve"> ECL </w:t>
      </w:r>
      <w:proofErr w:type="spellStart"/>
      <w:r w:rsidRPr="003239B0">
        <w:rPr>
          <w:rFonts w:asciiTheme="minorHAnsi" w:hAnsiTheme="minorHAnsi" w:cstheme="minorHAnsi"/>
          <w:color w:val="000000"/>
          <w:sz w:val="22"/>
          <w:szCs w:val="22"/>
          <w:lang w:val="hr-HR" w:eastAsia="hr-HR"/>
        </w:rPr>
        <w:t>measurement</w:t>
      </w:r>
      <w:proofErr w:type="spellEnd"/>
      <w:r w:rsidRPr="003239B0">
        <w:rPr>
          <w:rFonts w:asciiTheme="minorHAnsi" w:hAnsiTheme="minorHAnsi" w:cstheme="minorHAnsi"/>
          <w:color w:val="000000"/>
          <w:sz w:val="22"/>
          <w:szCs w:val="22"/>
          <w:lang w:val="hr-HR" w:eastAsia="hr-HR"/>
        </w:rPr>
        <w:t xml:space="preserve"> model,  </w:t>
      </w:r>
      <w:proofErr w:type="spellStart"/>
      <w:r w:rsidRPr="003239B0">
        <w:rPr>
          <w:rFonts w:asciiTheme="minorHAnsi" w:hAnsiTheme="minorHAnsi" w:cstheme="minorHAnsi"/>
          <w:color w:val="000000"/>
          <w:sz w:val="22"/>
          <w:szCs w:val="22"/>
          <w:lang w:val="hr-HR" w:eastAsia="hr-HR"/>
        </w:rPr>
        <w:t>incorporation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forward-looking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information</w:t>
      </w:r>
      <w:proofErr w:type="spellEnd"/>
      <w:r w:rsidRPr="003239B0">
        <w:rPr>
          <w:rFonts w:asciiTheme="minorHAnsi" w:hAnsiTheme="minorHAnsi" w:cstheme="minorHAnsi"/>
          <w:color w:val="000000"/>
          <w:sz w:val="22"/>
          <w:szCs w:val="22"/>
          <w:lang w:val="hr-HR" w:eastAsia="hr-HR"/>
        </w:rPr>
        <w:t xml:space="preserve"> (Note 4.</w:t>
      </w:r>
      <w:r w:rsidR="001C1202" w:rsidRPr="003239B0">
        <w:rPr>
          <w:rFonts w:asciiTheme="minorHAnsi" w:hAnsiTheme="minorHAnsi" w:cstheme="minorHAnsi"/>
          <w:color w:val="000000"/>
          <w:sz w:val="22"/>
          <w:szCs w:val="22"/>
          <w:lang w:val="hr-HR" w:eastAsia="hr-HR"/>
        </w:rPr>
        <w:t>1</w:t>
      </w:r>
      <w:r w:rsidR="00CD74FD" w:rsidRPr="003239B0">
        <w:rPr>
          <w:rFonts w:asciiTheme="minorHAnsi" w:hAnsiTheme="minorHAnsi" w:cstheme="minorHAnsi"/>
          <w:color w:val="000000"/>
          <w:sz w:val="22"/>
          <w:szCs w:val="22"/>
          <w:lang w:val="hr-HR" w:eastAsia="hr-HR"/>
        </w:rPr>
        <w:t>.G.</w:t>
      </w:r>
      <w:r w:rsidRPr="003239B0">
        <w:rPr>
          <w:rFonts w:asciiTheme="minorHAnsi" w:hAnsiTheme="minorHAnsi" w:cstheme="minorHAnsi"/>
          <w:color w:val="000000"/>
          <w:sz w:val="22"/>
          <w:szCs w:val="22"/>
          <w:lang w:val="hr-HR" w:eastAsia="hr-HR"/>
        </w:rPr>
        <w:t xml:space="preserve">ix.). </w:t>
      </w:r>
    </w:p>
    <w:p w14:paraId="23C13F90" w14:textId="3C1FB1AC" w:rsidR="00CD74FD" w:rsidRPr="003239B0" w:rsidRDefault="00CD74FD" w:rsidP="00312A67">
      <w:pPr>
        <w:pStyle w:val="ListParagraph"/>
        <w:numPr>
          <w:ilvl w:val="0"/>
          <w:numId w:val="55"/>
        </w:numPr>
        <w:autoSpaceDE w:val="0"/>
        <w:autoSpaceDN w:val="0"/>
        <w:adjustRightInd w:val="0"/>
        <w:jc w:val="both"/>
        <w:rPr>
          <w:rFonts w:asciiTheme="minorHAnsi" w:hAnsiTheme="minorHAnsi" w:cstheme="minorHAnsi"/>
          <w:color w:val="000000"/>
          <w:sz w:val="22"/>
          <w:szCs w:val="22"/>
          <w:lang w:val="hr-HR" w:eastAsia="hr-HR"/>
        </w:rPr>
      </w:pPr>
      <w:proofErr w:type="spellStart"/>
      <w:r w:rsidRPr="003239B0">
        <w:rPr>
          <w:rFonts w:asciiTheme="minorHAnsi" w:hAnsiTheme="minorHAnsi" w:cstheme="minorHAnsi"/>
          <w:color w:val="000000"/>
          <w:sz w:val="22"/>
          <w:szCs w:val="22"/>
          <w:lang w:val="hr-HR" w:eastAsia="hr-HR"/>
        </w:rPr>
        <w:t>impairment</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of</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financial</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instruments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key</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assumptions</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used</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in</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estimating</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recoverable</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cash</w:t>
      </w:r>
      <w:proofErr w:type="spellEnd"/>
      <w:r w:rsidRPr="003239B0">
        <w:rPr>
          <w:rFonts w:asciiTheme="minorHAnsi" w:hAnsiTheme="minorHAnsi" w:cstheme="minorHAnsi"/>
          <w:color w:val="000000"/>
          <w:sz w:val="22"/>
          <w:szCs w:val="22"/>
          <w:lang w:val="hr-HR" w:eastAsia="hr-HR"/>
        </w:rPr>
        <w:t xml:space="preserve"> </w:t>
      </w:r>
      <w:proofErr w:type="spellStart"/>
      <w:r w:rsidRPr="003239B0">
        <w:rPr>
          <w:rFonts w:asciiTheme="minorHAnsi" w:hAnsiTheme="minorHAnsi" w:cstheme="minorHAnsi"/>
          <w:color w:val="000000"/>
          <w:sz w:val="22"/>
          <w:szCs w:val="22"/>
          <w:lang w:val="hr-HR" w:eastAsia="hr-HR"/>
        </w:rPr>
        <w:t>flows</w:t>
      </w:r>
      <w:proofErr w:type="spellEnd"/>
      <w:r w:rsidRPr="003239B0">
        <w:rPr>
          <w:rFonts w:asciiTheme="minorHAnsi" w:hAnsiTheme="minorHAnsi" w:cstheme="minorHAnsi"/>
          <w:color w:val="000000"/>
          <w:sz w:val="22"/>
          <w:szCs w:val="22"/>
          <w:lang w:val="hr-HR" w:eastAsia="hr-HR"/>
        </w:rPr>
        <w:t xml:space="preserve"> (Note 4.</w:t>
      </w:r>
      <w:r w:rsidR="001C1202" w:rsidRPr="003239B0">
        <w:rPr>
          <w:rFonts w:asciiTheme="minorHAnsi" w:hAnsiTheme="minorHAnsi" w:cstheme="minorHAnsi"/>
          <w:color w:val="000000"/>
          <w:sz w:val="22"/>
          <w:szCs w:val="22"/>
          <w:lang w:val="hr-HR" w:eastAsia="hr-HR"/>
        </w:rPr>
        <w:t>1</w:t>
      </w:r>
      <w:r w:rsidRPr="003239B0">
        <w:rPr>
          <w:rFonts w:asciiTheme="minorHAnsi" w:hAnsiTheme="minorHAnsi" w:cstheme="minorHAnsi"/>
          <w:color w:val="000000"/>
          <w:sz w:val="22"/>
          <w:szCs w:val="22"/>
          <w:lang w:val="hr-HR" w:eastAsia="hr-HR"/>
        </w:rPr>
        <w:t xml:space="preserve">.G.ix.). </w:t>
      </w:r>
    </w:p>
    <w:p w14:paraId="2666E22E" w14:textId="5EC94B4E" w:rsidR="00CD74FD" w:rsidRPr="003239B0" w:rsidRDefault="00216E9B" w:rsidP="00312A67">
      <w:pPr>
        <w:pStyle w:val="ListParagraph"/>
        <w:numPr>
          <w:ilvl w:val="0"/>
          <w:numId w:val="55"/>
        </w:numPr>
        <w:autoSpaceDE w:val="0"/>
        <w:autoSpaceDN w:val="0"/>
        <w:adjustRightInd w:val="0"/>
        <w:jc w:val="both"/>
        <w:rPr>
          <w:rFonts w:asciiTheme="minorHAnsi" w:hAnsiTheme="minorHAnsi" w:cstheme="minorHAnsi"/>
          <w:color w:val="000000"/>
          <w:sz w:val="22"/>
          <w:szCs w:val="22"/>
          <w:lang w:val="hr-HR" w:eastAsia="hr-HR"/>
        </w:rPr>
      </w:pPr>
      <w:proofErr w:type="spellStart"/>
      <w:r>
        <w:rPr>
          <w:rFonts w:asciiTheme="minorHAnsi" w:hAnsiTheme="minorHAnsi" w:cstheme="minorHAnsi"/>
          <w:color w:val="000000"/>
          <w:sz w:val="22"/>
          <w:szCs w:val="22"/>
          <w:lang w:val="hr-HR" w:eastAsia="hr-HR"/>
        </w:rPr>
        <w:t>s</w:t>
      </w:r>
      <w:r w:rsidRPr="003239B0">
        <w:rPr>
          <w:rFonts w:asciiTheme="minorHAnsi" w:hAnsiTheme="minorHAnsi" w:cstheme="minorHAnsi"/>
          <w:color w:val="000000"/>
          <w:sz w:val="22"/>
          <w:szCs w:val="22"/>
          <w:lang w:val="hr-HR" w:eastAsia="hr-HR"/>
        </w:rPr>
        <w:t>ignificant</w:t>
      </w:r>
      <w:proofErr w:type="spellEnd"/>
      <w:r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accounting</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estimates</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and</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judgements</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related</w:t>
      </w:r>
      <w:proofErr w:type="spellEnd"/>
      <w:r w:rsidR="00CD74FD" w:rsidRPr="003239B0">
        <w:rPr>
          <w:rFonts w:asciiTheme="minorHAnsi" w:hAnsiTheme="minorHAnsi" w:cstheme="minorHAnsi"/>
          <w:color w:val="000000"/>
          <w:sz w:val="22"/>
          <w:szCs w:val="22"/>
          <w:lang w:val="hr-HR" w:eastAsia="hr-HR"/>
        </w:rPr>
        <w:t xml:space="preserve"> to </w:t>
      </w:r>
      <w:proofErr w:type="spellStart"/>
      <w:r w:rsidR="00CD74FD" w:rsidRPr="003239B0">
        <w:rPr>
          <w:rFonts w:asciiTheme="minorHAnsi" w:hAnsiTheme="minorHAnsi" w:cstheme="minorHAnsi"/>
          <w:color w:val="000000"/>
          <w:sz w:val="22"/>
          <w:szCs w:val="22"/>
          <w:lang w:val="hr-HR" w:eastAsia="hr-HR"/>
        </w:rPr>
        <w:t>the</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application</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of</w:t>
      </w:r>
      <w:proofErr w:type="spellEnd"/>
      <w:r w:rsidR="00CD74FD" w:rsidRPr="003239B0">
        <w:rPr>
          <w:rFonts w:asciiTheme="minorHAnsi" w:hAnsiTheme="minorHAnsi" w:cstheme="minorHAnsi"/>
          <w:color w:val="000000"/>
          <w:sz w:val="22"/>
          <w:szCs w:val="22"/>
          <w:lang w:val="hr-HR" w:eastAsia="hr-HR"/>
        </w:rPr>
        <w:t xml:space="preserve"> IFRS 9 are </w:t>
      </w:r>
      <w:proofErr w:type="spellStart"/>
      <w:r w:rsidR="00CD74FD" w:rsidRPr="003239B0">
        <w:rPr>
          <w:rFonts w:asciiTheme="minorHAnsi" w:hAnsiTheme="minorHAnsi" w:cstheme="minorHAnsi"/>
          <w:color w:val="000000"/>
          <w:sz w:val="22"/>
          <w:szCs w:val="22"/>
          <w:lang w:val="hr-HR" w:eastAsia="hr-HR"/>
        </w:rPr>
        <w:t>described</w:t>
      </w:r>
      <w:proofErr w:type="spellEnd"/>
      <w:r w:rsidR="00CD74FD" w:rsidRPr="003239B0">
        <w:rPr>
          <w:rFonts w:asciiTheme="minorHAnsi" w:hAnsiTheme="minorHAnsi" w:cstheme="minorHAnsi"/>
          <w:color w:val="000000"/>
          <w:sz w:val="22"/>
          <w:szCs w:val="22"/>
          <w:lang w:val="hr-HR" w:eastAsia="hr-HR"/>
        </w:rPr>
        <w:t xml:space="preserve"> </w:t>
      </w:r>
      <w:proofErr w:type="spellStart"/>
      <w:r w:rsidR="00CD74FD" w:rsidRPr="003239B0">
        <w:rPr>
          <w:rFonts w:asciiTheme="minorHAnsi" w:hAnsiTheme="minorHAnsi" w:cstheme="minorHAnsi"/>
          <w:color w:val="000000"/>
          <w:sz w:val="22"/>
          <w:szCs w:val="22"/>
          <w:lang w:val="hr-HR" w:eastAsia="hr-HR"/>
        </w:rPr>
        <w:t>in</w:t>
      </w:r>
      <w:proofErr w:type="spellEnd"/>
      <w:r w:rsidR="00CD74FD" w:rsidRPr="003239B0">
        <w:rPr>
          <w:rFonts w:asciiTheme="minorHAnsi" w:hAnsiTheme="minorHAnsi" w:cstheme="minorHAnsi"/>
          <w:color w:val="000000"/>
          <w:sz w:val="22"/>
          <w:szCs w:val="22"/>
          <w:lang w:val="hr-HR" w:eastAsia="hr-HR"/>
        </w:rPr>
        <w:t xml:space="preserve"> Note (Note 4.</w:t>
      </w:r>
      <w:r w:rsidR="001C1202" w:rsidRPr="003239B0">
        <w:rPr>
          <w:rFonts w:asciiTheme="minorHAnsi" w:hAnsiTheme="minorHAnsi" w:cstheme="minorHAnsi"/>
          <w:color w:val="000000"/>
          <w:sz w:val="22"/>
          <w:szCs w:val="22"/>
          <w:lang w:val="hr-HR" w:eastAsia="hr-HR"/>
        </w:rPr>
        <w:t>1</w:t>
      </w:r>
      <w:r w:rsidR="00CD74FD" w:rsidRPr="003239B0">
        <w:rPr>
          <w:rFonts w:asciiTheme="minorHAnsi" w:hAnsiTheme="minorHAnsi" w:cstheme="minorHAnsi"/>
          <w:color w:val="000000"/>
          <w:sz w:val="22"/>
          <w:szCs w:val="22"/>
          <w:lang w:val="hr-HR" w:eastAsia="hr-HR"/>
        </w:rPr>
        <w:t>.G.).</w:t>
      </w:r>
    </w:p>
    <w:p w14:paraId="72D4B877" w14:textId="77777777" w:rsidR="00AE094C" w:rsidRPr="001842D7" w:rsidRDefault="00AE094C" w:rsidP="001842D7">
      <w:pPr>
        <w:pStyle w:val="Default"/>
        <w:rPr>
          <w:rFonts w:asciiTheme="minorHAnsi" w:hAnsiTheme="minorHAnsi" w:cstheme="minorHAnsi"/>
          <w:sz w:val="22"/>
          <w:szCs w:val="22"/>
        </w:rPr>
      </w:pPr>
    </w:p>
    <w:p w14:paraId="0BF11A28" w14:textId="0BEDB7E4" w:rsidR="0051089B" w:rsidRPr="0020241C" w:rsidRDefault="00AE094C" w:rsidP="003239B0">
      <w:pPr>
        <w:pStyle w:val="T1"/>
        <w:tabs>
          <w:tab w:val="left" w:pos="567"/>
        </w:tabs>
        <w:spacing w:before="0" w:after="0" w:line="240" w:lineRule="auto"/>
        <w:rPr>
          <w:rFonts w:asciiTheme="minorHAnsi" w:hAnsiTheme="minorHAnsi" w:cs="Arial"/>
          <w:sz w:val="22"/>
          <w:szCs w:val="22"/>
          <w:lang w:val="en-GB"/>
        </w:rPr>
      </w:pPr>
      <w:r w:rsidRPr="001842D7">
        <w:rPr>
          <w:rFonts w:asciiTheme="minorHAnsi" w:hAnsiTheme="minorHAnsi" w:cstheme="minorHAnsi"/>
          <w:color w:val="000000"/>
          <w:sz w:val="22"/>
          <w:szCs w:val="22"/>
          <w:lang w:val="hr-HR" w:eastAsia="hr-HR"/>
        </w:rPr>
        <w:t xml:space="preserve"> </w:t>
      </w:r>
      <w:r w:rsidR="00BD0E06">
        <w:rPr>
          <w:rFonts w:asciiTheme="minorHAnsi" w:hAnsiTheme="minorHAnsi" w:cs="Arial"/>
          <w:sz w:val="22"/>
          <w:szCs w:val="22"/>
          <w:lang w:val="en-GB"/>
        </w:rPr>
        <w:t xml:space="preserve">4. </w:t>
      </w:r>
      <w:r w:rsidR="0051089B" w:rsidRPr="0020241C">
        <w:rPr>
          <w:rFonts w:asciiTheme="minorHAnsi" w:hAnsiTheme="minorHAnsi" w:cs="Arial"/>
          <w:sz w:val="22"/>
          <w:szCs w:val="22"/>
          <w:lang w:val="en-GB"/>
        </w:rPr>
        <w:t>Summary of significant accounting policies</w:t>
      </w:r>
    </w:p>
    <w:p w14:paraId="3B853551" w14:textId="77777777" w:rsidR="0051089B" w:rsidRPr="0051089B" w:rsidRDefault="0051089B" w:rsidP="0051089B">
      <w:pPr>
        <w:keepNext/>
        <w:tabs>
          <w:tab w:val="left" w:pos="426"/>
        </w:tabs>
        <w:jc w:val="both"/>
        <w:rPr>
          <w:rFonts w:ascii="Calibri" w:hAnsi="Calibri" w:cs="Arial"/>
          <w:b/>
          <w:bCs/>
          <w:sz w:val="22"/>
          <w:szCs w:val="22"/>
        </w:rPr>
      </w:pPr>
    </w:p>
    <w:p w14:paraId="005B3487" w14:textId="39B45110" w:rsidR="00E31F26" w:rsidRDefault="0051089B">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00E31F26" w:rsidRPr="00E31F26">
        <w:t xml:space="preserve"> </w:t>
      </w:r>
      <w:r w:rsidR="00FC0E8C">
        <w:t xml:space="preserve">  </w:t>
      </w:r>
      <w:r w:rsidR="00BD0E06">
        <w:rPr>
          <w:rFonts w:ascii="Calibri" w:hAnsi="Calibri" w:cs="Arial"/>
          <w:b/>
          <w:bCs/>
          <w:sz w:val="22"/>
          <w:szCs w:val="22"/>
        </w:rPr>
        <w:t>S</w:t>
      </w:r>
      <w:r w:rsidR="00BD0E06" w:rsidRPr="0051089B">
        <w:rPr>
          <w:rFonts w:ascii="Calibri" w:hAnsi="Calibri" w:cs="Arial"/>
          <w:b/>
          <w:bCs/>
          <w:sz w:val="22"/>
          <w:szCs w:val="22"/>
        </w:rPr>
        <w:t>ignificant accounting policies</w:t>
      </w:r>
      <w:r w:rsidR="00BD0E06" w:rsidRPr="00E31F26" w:rsidDel="00BD0E06">
        <w:rPr>
          <w:rFonts w:ascii="Calibri" w:hAnsi="Calibri" w:cs="Arial"/>
          <w:b/>
          <w:bCs/>
          <w:sz w:val="22"/>
          <w:szCs w:val="22"/>
        </w:rPr>
        <w:t xml:space="preserve"> </w:t>
      </w:r>
    </w:p>
    <w:p w14:paraId="45FAD930" w14:textId="313EF0A7" w:rsidR="00175326" w:rsidRDefault="00175326" w:rsidP="0051089B">
      <w:pPr>
        <w:keepNext/>
        <w:tabs>
          <w:tab w:val="left" w:pos="426"/>
        </w:tabs>
        <w:jc w:val="both"/>
        <w:rPr>
          <w:rFonts w:ascii="Calibri" w:hAnsi="Calibri" w:cs="Arial"/>
          <w:b/>
          <w:bCs/>
          <w:sz w:val="22"/>
          <w:szCs w:val="22"/>
        </w:rPr>
      </w:pPr>
    </w:p>
    <w:p w14:paraId="3E322231" w14:textId="77777777" w:rsidR="00C04EFC" w:rsidRDefault="00C04EFC" w:rsidP="00C04EFC">
      <w:pPr>
        <w:pStyle w:val="T1"/>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Principal accounting policies applied when preparing these financial statements are summarized below. </w:t>
      </w:r>
    </w:p>
    <w:p w14:paraId="24568041" w14:textId="77777777" w:rsidR="00C04EFC" w:rsidRPr="00864F78" w:rsidRDefault="00C04EFC" w:rsidP="00C04EFC">
      <w:pPr>
        <w:pStyle w:val="T1"/>
        <w:spacing w:before="0" w:after="0" w:line="240" w:lineRule="auto"/>
        <w:rPr>
          <w:rFonts w:asciiTheme="minorHAnsi" w:hAnsiTheme="minorHAnsi" w:cs="Arial"/>
          <w:b w:val="0"/>
          <w:sz w:val="14"/>
          <w:szCs w:val="22"/>
          <w:lang w:val="en-GB"/>
        </w:rPr>
      </w:pPr>
    </w:p>
    <w:p w14:paraId="7E733A3C" w14:textId="22E947DB" w:rsidR="00D47D58" w:rsidRPr="00864F78" w:rsidRDefault="007026FA" w:rsidP="00864F78">
      <w:pPr>
        <w:jc w:val="both"/>
        <w:rPr>
          <w:rFonts w:ascii="Calibri" w:hAnsi="Calibri" w:cs="Courier New"/>
          <w:sz w:val="22"/>
          <w:szCs w:val="22"/>
          <w:lang w:eastAsia="hr-HR"/>
        </w:rPr>
      </w:pPr>
      <w:r>
        <w:rPr>
          <w:rFonts w:asciiTheme="minorHAnsi" w:hAnsiTheme="minorHAnsi" w:cstheme="minorHAnsi"/>
          <w:sz w:val="22"/>
          <w:szCs w:val="22"/>
        </w:rPr>
        <w:t>T</w:t>
      </w:r>
      <w:r w:rsidR="00C04EFC" w:rsidRPr="001F110B">
        <w:rPr>
          <w:rFonts w:asciiTheme="minorHAnsi" w:hAnsiTheme="minorHAnsi" w:cstheme="minorHAnsi"/>
          <w:sz w:val="22"/>
          <w:szCs w:val="22"/>
        </w:rPr>
        <w:t xml:space="preserve">he Group has consistently applied the following accounting policies to all periods presented in these </w:t>
      </w:r>
      <w:r w:rsidR="00667252">
        <w:rPr>
          <w:rFonts w:asciiTheme="minorHAnsi" w:hAnsiTheme="minorHAnsi" w:cstheme="minorHAnsi"/>
          <w:sz w:val="22"/>
          <w:szCs w:val="22"/>
        </w:rPr>
        <w:t xml:space="preserve">separate and </w:t>
      </w:r>
      <w:r w:rsidR="00C04EFC" w:rsidRPr="001F110B">
        <w:rPr>
          <w:rFonts w:asciiTheme="minorHAnsi" w:hAnsiTheme="minorHAnsi" w:cstheme="minorHAnsi"/>
          <w:sz w:val="22"/>
          <w:szCs w:val="22"/>
        </w:rPr>
        <w:t>consolidated financial statements.</w:t>
      </w:r>
    </w:p>
    <w:p w14:paraId="7B4FA766" w14:textId="7EFBF34C" w:rsidR="00113F77" w:rsidRDefault="00113F77" w:rsidP="001F1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rPr>
      </w:pPr>
    </w:p>
    <w:p w14:paraId="6AB5408E" w14:textId="3E321CDE" w:rsidR="00113F77" w:rsidRPr="006C1886"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00113F77" w:rsidRPr="006C1886">
        <w:rPr>
          <w:rFonts w:asciiTheme="minorHAnsi" w:hAnsiTheme="minorHAnsi" w:cs="Arial"/>
          <w:sz w:val="22"/>
          <w:szCs w:val="22"/>
          <w:lang w:val="en-GB"/>
        </w:rPr>
        <w:t>Basis of consolidation</w:t>
      </w:r>
    </w:p>
    <w:p w14:paraId="467A7D00" w14:textId="77777777" w:rsidR="00113F77" w:rsidRPr="00864F78" w:rsidRDefault="00113F77" w:rsidP="00113F77">
      <w:pPr>
        <w:keepNext/>
        <w:tabs>
          <w:tab w:val="left" w:pos="426"/>
        </w:tabs>
        <w:jc w:val="both"/>
        <w:rPr>
          <w:rFonts w:ascii="Calibri" w:hAnsi="Calibri" w:cs="Arial"/>
          <w:b/>
          <w:bCs/>
          <w:sz w:val="14"/>
          <w:szCs w:val="22"/>
        </w:rPr>
      </w:pPr>
    </w:p>
    <w:p w14:paraId="4E445081" w14:textId="77777777" w:rsidR="00113F77" w:rsidRPr="00224862" w:rsidRDefault="00113F77" w:rsidP="00864F78">
      <w:pPr>
        <w:autoSpaceDE w:val="0"/>
        <w:autoSpaceDN w:val="0"/>
        <w:adjustRightInd w:val="0"/>
        <w:spacing w:after="120"/>
        <w:jc w:val="both"/>
        <w:rPr>
          <w:rFonts w:asciiTheme="minorHAnsi" w:hAnsiTheme="minorHAnsi" w:cs="Arial"/>
          <w:bCs/>
          <w:i/>
          <w:sz w:val="22"/>
          <w:szCs w:val="22"/>
          <w:lang w:val="en-GB"/>
        </w:rPr>
      </w:pPr>
      <w:r w:rsidRPr="00224862">
        <w:rPr>
          <w:rFonts w:asciiTheme="minorHAnsi" w:hAnsiTheme="minorHAnsi" w:cs="Arial"/>
          <w:bCs/>
          <w:i/>
          <w:sz w:val="22"/>
          <w:szCs w:val="22"/>
          <w:lang w:val="en-GB"/>
        </w:rPr>
        <w:t>Subsidiaries</w:t>
      </w:r>
    </w:p>
    <w:p w14:paraId="2DD132DD" w14:textId="77777777" w:rsidR="00113F77" w:rsidRPr="00224862" w:rsidRDefault="00113F77" w:rsidP="00113F77">
      <w:pPr>
        <w:autoSpaceDE w:val="0"/>
        <w:autoSpaceDN w:val="0"/>
        <w:adjustRightInd w:val="0"/>
        <w:spacing w:before="120" w:after="120"/>
        <w:jc w:val="both"/>
        <w:rPr>
          <w:rFonts w:asciiTheme="minorHAnsi" w:hAnsiTheme="minorHAnsi" w:cs="Arial"/>
          <w:bCs/>
          <w:sz w:val="22"/>
          <w:szCs w:val="22"/>
          <w:lang w:val="en-GB"/>
        </w:rPr>
      </w:pPr>
      <w:r>
        <w:rPr>
          <w:rFonts w:asciiTheme="minorHAnsi" w:hAnsiTheme="minorHAnsi" w:cs="Arial"/>
          <w:bCs/>
          <w:sz w:val="22"/>
          <w:szCs w:val="22"/>
          <w:lang w:val="en-GB"/>
        </w:rPr>
        <w:t>Subsidiaries</w:t>
      </w:r>
      <w:r w:rsidRPr="00224862">
        <w:rPr>
          <w:rFonts w:asciiTheme="minorHAnsi" w:hAnsiTheme="minorHAnsi" w:cs="Arial"/>
          <w:bCs/>
          <w:sz w:val="22"/>
          <w:szCs w:val="22"/>
          <w:lang w:val="en-GB"/>
        </w:rPr>
        <w:t xml:space="preserve"> are entities controlled by the Group. The Group ‘controls’ an entity if it is exposed to,</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or has rights to, variable returns from its involvement with the entity and has the ability to affect</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those returns through its power over the entity. The Group reassesses whether it has control if</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there are changes to one or more of the elements of control. This includes circumstances in which</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protective rights held (e.g. those resulting from a lending relationship) become substantive and</w:t>
      </w:r>
      <w:r>
        <w:rPr>
          <w:rFonts w:asciiTheme="minorHAnsi" w:hAnsiTheme="minorHAnsi" w:cs="Arial"/>
          <w:bCs/>
          <w:sz w:val="22"/>
          <w:szCs w:val="22"/>
          <w:lang w:val="en-GB"/>
        </w:rPr>
        <w:t xml:space="preserve"> </w:t>
      </w:r>
      <w:r w:rsidRPr="00224862">
        <w:rPr>
          <w:rFonts w:asciiTheme="minorHAnsi" w:hAnsiTheme="minorHAnsi" w:cs="Arial"/>
          <w:bCs/>
          <w:sz w:val="22"/>
          <w:szCs w:val="22"/>
          <w:lang w:val="en-GB"/>
        </w:rPr>
        <w:t>lead to the Group having power over an investee.</w:t>
      </w:r>
    </w:p>
    <w:p w14:paraId="4D99257F" w14:textId="77777777" w:rsidR="00113F77" w:rsidRDefault="00113F77" w:rsidP="00113F77">
      <w:pPr>
        <w:autoSpaceDE w:val="0"/>
        <w:autoSpaceDN w:val="0"/>
        <w:adjustRightInd w:val="0"/>
        <w:spacing w:before="120" w:after="120"/>
        <w:jc w:val="both"/>
        <w:rPr>
          <w:rFonts w:asciiTheme="minorHAnsi" w:hAnsiTheme="minorHAnsi" w:cs="Arial"/>
          <w:bCs/>
          <w:sz w:val="22"/>
          <w:szCs w:val="22"/>
          <w:lang w:val="en-GB"/>
        </w:rPr>
      </w:pPr>
      <w:r w:rsidRPr="00224862">
        <w:rPr>
          <w:rFonts w:asciiTheme="minorHAnsi" w:hAnsiTheme="minorHAnsi" w:cs="Arial"/>
          <w:bCs/>
          <w:sz w:val="22"/>
          <w:szCs w:val="22"/>
          <w:lang w:val="en-GB"/>
        </w:rPr>
        <w:t>The financial statements of subsidiaries are included in the consoli</w:t>
      </w:r>
      <w:r>
        <w:rPr>
          <w:rFonts w:asciiTheme="minorHAnsi" w:hAnsiTheme="minorHAnsi" w:cs="Arial"/>
          <w:bCs/>
          <w:sz w:val="22"/>
          <w:szCs w:val="22"/>
          <w:lang w:val="en-GB"/>
        </w:rPr>
        <w:t xml:space="preserve">dated financial statements from </w:t>
      </w:r>
      <w:r w:rsidRPr="00224862">
        <w:rPr>
          <w:rFonts w:asciiTheme="minorHAnsi" w:hAnsiTheme="minorHAnsi" w:cs="Arial"/>
          <w:bCs/>
          <w:sz w:val="22"/>
          <w:szCs w:val="22"/>
          <w:lang w:val="en-GB"/>
        </w:rPr>
        <w:t>the date on which control commences until the date on which control ceases.</w:t>
      </w:r>
      <w:r>
        <w:rPr>
          <w:rFonts w:asciiTheme="minorHAnsi" w:hAnsiTheme="minorHAnsi" w:cs="Arial"/>
          <w:bCs/>
          <w:sz w:val="22"/>
          <w:szCs w:val="22"/>
          <w:lang w:val="en-GB"/>
        </w:rPr>
        <w:t xml:space="preserve"> </w:t>
      </w:r>
    </w:p>
    <w:p w14:paraId="0740517B" w14:textId="77777777" w:rsidR="00113F77" w:rsidRPr="006C1886" w:rsidRDefault="00113F77" w:rsidP="00113F77">
      <w:pPr>
        <w:numPr>
          <w:ilvl w:val="12"/>
          <w:numId w:val="0"/>
        </w:numPr>
        <w:spacing w:before="120" w:after="120"/>
        <w:ind w:right="-1"/>
        <w:jc w:val="both"/>
        <w:rPr>
          <w:rFonts w:asciiTheme="minorHAnsi" w:hAnsiTheme="minorHAnsi" w:cstheme="minorHAnsi"/>
          <w:i/>
          <w:sz w:val="22"/>
          <w:szCs w:val="22"/>
        </w:rPr>
      </w:pPr>
      <w:r w:rsidRPr="006C1886">
        <w:rPr>
          <w:rFonts w:asciiTheme="minorHAnsi" w:hAnsiTheme="minorHAnsi" w:cstheme="minorHAnsi"/>
          <w:i/>
          <w:sz w:val="22"/>
          <w:szCs w:val="22"/>
        </w:rPr>
        <w:t>Non-controlling interests</w:t>
      </w:r>
    </w:p>
    <w:p w14:paraId="49829514" w14:textId="77777777" w:rsidR="00113F77" w:rsidRDefault="00113F77" w:rsidP="00113F77">
      <w:pPr>
        <w:numPr>
          <w:ilvl w:val="12"/>
          <w:numId w:val="0"/>
        </w:numPr>
        <w:spacing w:before="120" w:after="120"/>
        <w:ind w:right="-1"/>
        <w:jc w:val="both"/>
        <w:rPr>
          <w:rFonts w:asciiTheme="minorHAnsi" w:hAnsiTheme="minorHAnsi" w:cstheme="minorHAnsi"/>
          <w:sz w:val="22"/>
          <w:szCs w:val="22"/>
        </w:rPr>
      </w:pPr>
      <w:r w:rsidRPr="006C1886">
        <w:rPr>
          <w:rFonts w:asciiTheme="minorHAnsi" w:hAnsiTheme="minorHAnsi" w:cstheme="minorHAnsi"/>
          <w:sz w:val="22"/>
          <w:szCs w:val="22"/>
        </w:rPr>
        <w:t>Non-controlling interests are measured at their proportionate share of the acq</w:t>
      </w:r>
      <w:r>
        <w:rPr>
          <w:rFonts w:asciiTheme="minorHAnsi" w:hAnsiTheme="minorHAnsi" w:cstheme="minorHAnsi"/>
          <w:sz w:val="22"/>
          <w:szCs w:val="22"/>
        </w:rPr>
        <w:t xml:space="preserve">uiree’s identifiable net assets </w:t>
      </w:r>
      <w:r w:rsidRPr="006C1886">
        <w:rPr>
          <w:rFonts w:asciiTheme="minorHAnsi" w:hAnsiTheme="minorHAnsi" w:cstheme="minorHAnsi"/>
          <w:sz w:val="22"/>
          <w:szCs w:val="22"/>
        </w:rPr>
        <w:t xml:space="preserve">at the date of acquisition. </w:t>
      </w:r>
    </w:p>
    <w:p w14:paraId="319DFF5A" w14:textId="77777777" w:rsidR="00113F77" w:rsidRPr="006C1886" w:rsidRDefault="00113F77" w:rsidP="00113F77">
      <w:pPr>
        <w:numPr>
          <w:ilvl w:val="12"/>
          <w:numId w:val="0"/>
        </w:numPr>
        <w:spacing w:before="120" w:after="120"/>
        <w:jc w:val="both"/>
        <w:rPr>
          <w:rFonts w:asciiTheme="minorHAnsi" w:hAnsiTheme="minorHAnsi" w:cstheme="minorHAnsi"/>
          <w:sz w:val="22"/>
          <w:szCs w:val="22"/>
        </w:rPr>
      </w:pPr>
      <w:r w:rsidRPr="006C1886">
        <w:rPr>
          <w:rFonts w:asciiTheme="minorHAnsi" w:hAnsiTheme="minorHAnsi" w:cstheme="minorHAnsi"/>
          <w:sz w:val="22"/>
          <w:szCs w:val="22"/>
        </w:rPr>
        <w:t xml:space="preserve">Changes in the </w:t>
      </w:r>
      <w:r>
        <w:rPr>
          <w:rFonts w:asciiTheme="minorHAnsi" w:hAnsiTheme="minorHAnsi" w:cstheme="minorHAnsi"/>
          <w:sz w:val="22"/>
          <w:szCs w:val="22"/>
        </w:rPr>
        <w:t xml:space="preserve">Group’s </w:t>
      </w:r>
      <w:r w:rsidRPr="006C1886">
        <w:rPr>
          <w:rFonts w:asciiTheme="minorHAnsi" w:hAnsiTheme="minorHAnsi" w:cstheme="minorHAnsi"/>
          <w:sz w:val="22"/>
          <w:szCs w:val="22"/>
        </w:rPr>
        <w:t xml:space="preserve"> interest</w:t>
      </w:r>
      <w:r>
        <w:rPr>
          <w:rFonts w:asciiTheme="minorHAnsi" w:hAnsiTheme="minorHAnsi" w:cstheme="minorHAnsi"/>
          <w:sz w:val="22"/>
          <w:szCs w:val="22"/>
        </w:rPr>
        <w:t>s</w:t>
      </w:r>
      <w:r w:rsidRPr="006C1886">
        <w:rPr>
          <w:rFonts w:asciiTheme="minorHAnsi" w:hAnsiTheme="minorHAnsi" w:cstheme="minorHAnsi"/>
          <w:sz w:val="22"/>
          <w:szCs w:val="22"/>
        </w:rPr>
        <w:t xml:space="preserve"> in a subsidiary that do not result in a loss </w:t>
      </w:r>
      <w:r>
        <w:rPr>
          <w:rFonts w:asciiTheme="minorHAnsi" w:hAnsiTheme="minorHAnsi" w:cstheme="minorHAnsi"/>
          <w:sz w:val="22"/>
          <w:szCs w:val="22"/>
        </w:rPr>
        <w:t xml:space="preserve">of control are accounted for as </w:t>
      </w:r>
      <w:r w:rsidRPr="006C1886">
        <w:rPr>
          <w:rFonts w:asciiTheme="minorHAnsi" w:hAnsiTheme="minorHAnsi" w:cstheme="minorHAnsi"/>
          <w:sz w:val="22"/>
          <w:szCs w:val="22"/>
        </w:rPr>
        <w:t>equity transactions.</w:t>
      </w:r>
    </w:p>
    <w:p w14:paraId="1559E66E" w14:textId="77777777" w:rsidR="00113F77" w:rsidRPr="006C1886" w:rsidRDefault="00113F77" w:rsidP="00113F77">
      <w:pPr>
        <w:pStyle w:val="BodyText"/>
        <w:spacing w:before="120" w:after="120"/>
        <w:ind w:right="0"/>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Loss of control</w:t>
      </w:r>
    </w:p>
    <w:p w14:paraId="340A2896" w14:textId="77777777" w:rsidR="00BD0E06" w:rsidRDefault="00113F77" w:rsidP="00113F77">
      <w:pPr>
        <w:pStyle w:val="BodyText"/>
        <w:spacing w:before="120" w:after="120"/>
        <w:ind w:right="0"/>
        <w:jc w:val="both"/>
        <w:rPr>
          <w:rFonts w:asciiTheme="minorHAnsi" w:hAnsiTheme="minorHAnsi" w:cstheme="minorHAnsi"/>
          <w:sz w:val="22"/>
          <w:szCs w:val="22"/>
          <w:lang w:val="en-US"/>
        </w:rPr>
        <w:sectPr w:rsidR="00BD0E06" w:rsidSect="00140299">
          <w:pgSz w:w="11907" w:h="16840" w:code="9"/>
          <w:pgMar w:top="1418" w:right="992" w:bottom="1134" w:left="1418" w:header="851" w:footer="851" w:gutter="0"/>
          <w:cols w:space="720"/>
          <w:noEndnote/>
        </w:sectPr>
      </w:pPr>
      <w:r w:rsidRPr="006C1886">
        <w:rPr>
          <w:rFonts w:asciiTheme="minorHAnsi" w:hAnsiTheme="minorHAnsi" w:cstheme="minorHAnsi"/>
          <w:sz w:val="22"/>
          <w:szCs w:val="22"/>
          <w:lang w:val="en-US"/>
        </w:rPr>
        <w:t xml:space="preserve">When the </w:t>
      </w:r>
      <w:r>
        <w:rPr>
          <w:rFonts w:asciiTheme="minorHAnsi" w:hAnsiTheme="minorHAnsi" w:cstheme="minorHAnsi"/>
          <w:sz w:val="22"/>
          <w:szCs w:val="22"/>
          <w:lang w:val="en-US"/>
        </w:rPr>
        <w:t xml:space="preserve">Group </w:t>
      </w:r>
      <w:r w:rsidRPr="006C1886">
        <w:rPr>
          <w:rFonts w:asciiTheme="minorHAnsi" w:hAnsiTheme="minorHAnsi" w:cstheme="minorHAnsi"/>
          <w:sz w:val="22"/>
          <w:szCs w:val="22"/>
          <w:lang w:val="en-US"/>
        </w:rPr>
        <w:t xml:space="preserve">loses control over a subsidiary, it </w:t>
      </w:r>
      <w:proofErr w:type="spellStart"/>
      <w:r w:rsidRPr="006C1886">
        <w:rPr>
          <w:rFonts w:asciiTheme="minorHAnsi" w:hAnsiTheme="minorHAnsi" w:cstheme="minorHAnsi"/>
          <w:sz w:val="22"/>
          <w:szCs w:val="22"/>
          <w:lang w:val="en-US"/>
        </w:rPr>
        <w:t>derecognises</w:t>
      </w:r>
      <w:proofErr w:type="spellEnd"/>
      <w:r w:rsidRPr="006C1886">
        <w:rPr>
          <w:rFonts w:asciiTheme="minorHAnsi" w:hAnsiTheme="minorHAnsi" w:cstheme="minorHAnsi"/>
          <w:sz w:val="22"/>
          <w:szCs w:val="22"/>
          <w:lang w:val="en-US"/>
        </w:rPr>
        <w:t xml:space="preserve"> the assets and liabilities of the subsidiary, and any related non-controlling interests and other components of equity. Any resulting gain or loss is </w:t>
      </w:r>
      <w:proofErr w:type="spellStart"/>
      <w:r w:rsidRPr="006C1886">
        <w:rPr>
          <w:rFonts w:asciiTheme="minorHAnsi" w:hAnsiTheme="minorHAnsi" w:cstheme="minorHAnsi"/>
          <w:sz w:val="22"/>
          <w:szCs w:val="22"/>
          <w:lang w:val="en-US"/>
        </w:rPr>
        <w:t>recognised</w:t>
      </w:r>
      <w:proofErr w:type="spellEnd"/>
      <w:r w:rsidRPr="006C1886">
        <w:rPr>
          <w:rFonts w:asciiTheme="minorHAnsi" w:hAnsiTheme="minorHAnsi" w:cstheme="minorHAnsi"/>
          <w:sz w:val="22"/>
          <w:szCs w:val="22"/>
          <w:lang w:val="en-US"/>
        </w:rPr>
        <w:t xml:space="preserve"> in profit or loss. Any interest retained in the former subsidiary is measured at fair value when control is lost.</w:t>
      </w:r>
    </w:p>
    <w:p w14:paraId="0D079BB0" w14:textId="77777777" w:rsidR="00BD0E06" w:rsidRDefault="00BD0E06" w:rsidP="00BD0E06">
      <w:pPr>
        <w:pStyle w:val="T1"/>
        <w:tabs>
          <w:tab w:val="left" w:pos="567"/>
        </w:tabs>
        <w:spacing w:before="0" w:after="0" w:line="240" w:lineRule="auto"/>
        <w:rPr>
          <w:rFonts w:asciiTheme="minorHAnsi" w:hAnsiTheme="minorHAnsi" w:cs="Arial"/>
          <w:sz w:val="22"/>
          <w:szCs w:val="22"/>
          <w:lang w:val="en-GB"/>
        </w:rPr>
      </w:pPr>
    </w:p>
    <w:p w14:paraId="12C6AB57" w14:textId="10D3690E" w:rsidR="00BD0E06" w:rsidRPr="0020241C" w:rsidRDefault="00BD0E06" w:rsidP="00BD0E0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4. </w:t>
      </w:r>
      <w:r w:rsidRPr="0020241C">
        <w:rPr>
          <w:rFonts w:asciiTheme="minorHAnsi" w:hAnsiTheme="minorHAnsi" w:cs="Arial"/>
          <w:sz w:val="22"/>
          <w:szCs w:val="22"/>
          <w:lang w:val="en-GB"/>
        </w:rPr>
        <w:t>Summary of significant accounting policies</w:t>
      </w:r>
      <w:r>
        <w:rPr>
          <w:rFonts w:asciiTheme="minorHAnsi" w:hAnsiTheme="minorHAnsi" w:cs="Arial"/>
          <w:sz w:val="22"/>
          <w:szCs w:val="22"/>
          <w:lang w:val="en-GB"/>
        </w:rPr>
        <w:t xml:space="preserve"> (continued)</w:t>
      </w:r>
    </w:p>
    <w:p w14:paraId="6AA7ED9D" w14:textId="77777777" w:rsidR="00BD0E06" w:rsidRPr="0051089B" w:rsidRDefault="00BD0E06" w:rsidP="00BD0E06">
      <w:pPr>
        <w:keepNext/>
        <w:tabs>
          <w:tab w:val="left" w:pos="426"/>
        </w:tabs>
        <w:jc w:val="both"/>
        <w:rPr>
          <w:rFonts w:ascii="Calibri" w:hAnsi="Calibri" w:cs="Arial"/>
          <w:b/>
          <w:bCs/>
          <w:sz w:val="22"/>
          <w:szCs w:val="22"/>
        </w:rPr>
      </w:pPr>
    </w:p>
    <w:p w14:paraId="4753850A" w14:textId="1A329698" w:rsidR="00BD0E06" w:rsidRDefault="00BD0E06" w:rsidP="00BD0E06">
      <w:pPr>
        <w:keepNext/>
        <w:tabs>
          <w:tab w:val="left" w:pos="426"/>
        </w:tabs>
        <w:jc w:val="both"/>
        <w:rPr>
          <w:rFonts w:ascii="Calibri" w:hAnsi="Calibri" w:cs="Arial"/>
          <w:b/>
          <w:bCs/>
          <w:sz w:val="22"/>
          <w:szCs w:val="22"/>
        </w:rPr>
      </w:pPr>
      <w:r w:rsidRPr="0051089B">
        <w:rPr>
          <w:rFonts w:ascii="Calibri" w:hAnsi="Calibri" w:cs="Arial"/>
          <w:b/>
          <w:bCs/>
          <w:sz w:val="22"/>
          <w:szCs w:val="22"/>
        </w:rPr>
        <w:t>4.1.</w:t>
      </w:r>
      <w:r w:rsidRPr="00E31F26">
        <w:t xml:space="preserve"> </w:t>
      </w:r>
      <w:r>
        <w:t xml:space="preserve">  </w:t>
      </w:r>
      <w:r>
        <w:rPr>
          <w:rFonts w:ascii="Calibri" w:hAnsi="Calibri" w:cs="Arial"/>
          <w:b/>
          <w:bCs/>
          <w:sz w:val="22"/>
          <w:szCs w:val="22"/>
        </w:rPr>
        <w:t>S</w:t>
      </w:r>
      <w:r w:rsidRPr="0051089B">
        <w:rPr>
          <w:rFonts w:ascii="Calibri" w:hAnsi="Calibri" w:cs="Arial"/>
          <w:b/>
          <w:bCs/>
          <w:sz w:val="22"/>
          <w:szCs w:val="22"/>
        </w:rPr>
        <w:t>ignificant accounting policies</w:t>
      </w:r>
      <w:r w:rsidRPr="00E31F26" w:rsidDel="00BD0E06">
        <w:rPr>
          <w:rFonts w:ascii="Calibri" w:hAnsi="Calibri" w:cs="Arial"/>
          <w:b/>
          <w:bCs/>
          <w:sz w:val="22"/>
          <w:szCs w:val="22"/>
        </w:rPr>
        <w:t xml:space="preserve"> </w:t>
      </w:r>
      <w:r>
        <w:rPr>
          <w:rFonts w:ascii="Calibri" w:hAnsi="Calibri" w:cs="Arial"/>
          <w:b/>
          <w:bCs/>
          <w:sz w:val="22"/>
          <w:szCs w:val="22"/>
        </w:rPr>
        <w:t>(continued)</w:t>
      </w:r>
    </w:p>
    <w:p w14:paraId="41D05675" w14:textId="77777777" w:rsidR="00BD0E06" w:rsidRDefault="00BD0E06" w:rsidP="00BD0E06">
      <w:pPr>
        <w:pStyle w:val="T1"/>
        <w:tabs>
          <w:tab w:val="left" w:pos="567"/>
        </w:tabs>
        <w:spacing w:before="0" w:after="0" w:line="240" w:lineRule="auto"/>
        <w:rPr>
          <w:rFonts w:asciiTheme="minorHAnsi" w:hAnsiTheme="minorHAnsi" w:cs="Arial"/>
          <w:sz w:val="22"/>
          <w:szCs w:val="22"/>
          <w:lang w:val="en-GB"/>
        </w:rPr>
      </w:pPr>
    </w:p>
    <w:p w14:paraId="74753F74" w14:textId="6205FBF5" w:rsidR="00BD0E06" w:rsidRPr="006C1886" w:rsidRDefault="00BD0E06"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A. </w:t>
      </w:r>
      <w:r w:rsidRPr="006C1886">
        <w:rPr>
          <w:rFonts w:asciiTheme="minorHAnsi" w:hAnsiTheme="minorHAnsi" w:cs="Arial"/>
          <w:sz w:val="22"/>
          <w:szCs w:val="22"/>
          <w:lang w:val="en-GB"/>
        </w:rPr>
        <w:t>Basis of consolidation</w:t>
      </w:r>
      <w:r>
        <w:rPr>
          <w:rFonts w:asciiTheme="minorHAnsi" w:hAnsiTheme="minorHAnsi" w:cs="Arial"/>
          <w:sz w:val="22"/>
          <w:szCs w:val="22"/>
          <w:lang w:val="en-GB"/>
        </w:rPr>
        <w:t xml:space="preserve"> (continued)</w:t>
      </w:r>
    </w:p>
    <w:p w14:paraId="34E9CF6C" w14:textId="3A2EE4BE" w:rsidR="00113F77" w:rsidRPr="006C1886" w:rsidRDefault="00113F77" w:rsidP="003239B0">
      <w:pPr>
        <w:pStyle w:val="BodyText"/>
        <w:ind w:right="0"/>
        <w:jc w:val="both"/>
        <w:rPr>
          <w:rFonts w:asciiTheme="minorHAnsi" w:hAnsiTheme="minorHAnsi" w:cstheme="minorHAnsi"/>
          <w:sz w:val="22"/>
          <w:szCs w:val="22"/>
          <w:lang w:val="en-US"/>
        </w:rPr>
      </w:pPr>
    </w:p>
    <w:p w14:paraId="08C72453" w14:textId="77777777" w:rsidR="00113F77" w:rsidRPr="006C1886" w:rsidRDefault="00113F77" w:rsidP="003239B0">
      <w:pPr>
        <w:pStyle w:val="BodyText"/>
        <w:ind w:right="-1"/>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Transactions eliminated on consolidation</w:t>
      </w:r>
    </w:p>
    <w:p w14:paraId="5AC93F92" w14:textId="77777777"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Intra-group balances and transactions, and any </w:t>
      </w:r>
      <w:proofErr w:type="spellStart"/>
      <w:r w:rsidRPr="006C1886">
        <w:rPr>
          <w:rFonts w:asciiTheme="minorHAnsi" w:hAnsiTheme="minorHAnsi" w:cstheme="minorHAnsi"/>
          <w:sz w:val="22"/>
          <w:szCs w:val="22"/>
          <w:lang w:val="en-US"/>
        </w:rPr>
        <w:t>unrealised</w:t>
      </w:r>
      <w:proofErr w:type="spellEnd"/>
      <w:r w:rsidRPr="006C1886">
        <w:rPr>
          <w:rFonts w:asciiTheme="minorHAnsi" w:hAnsiTheme="minorHAnsi" w:cstheme="minorHAnsi"/>
          <w:sz w:val="22"/>
          <w:szCs w:val="22"/>
          <w:lang w:val="en-US"/>
        </w:rPr>
        <w:t xml:space="preserve"> income and expenses arising from intra-group transactions, are eliminated</w:t>
      </w:r>
      <w:r>
        <w:rPr>
          <w:rFonts w:asciiTheme="minorHAnsi" w:hAnsiTheme="minorHAnsi" w:cstheme="minorHAnsi"/>
          <w:sz w:val="22"/>
          <w:szCs w:val="22"/>
          <w:lang w:val="en-US"/>
        </w:rPr>
        <w:t xml:space="preserve"> in preparing the consolidated financial statements</w:t>
      </w:r>
      <w:r w:rsidRPr="006C1886">
        <w:rPr>
          <w:rFonts w:asciiTheme="minorHAnsi" w:hAnsiTheme="minorHAnsi" w:cstheme="minorHAnsi"/>
          <w:sz w:val="22"/>
          <w:szCs w:val="22"/>
          <w:lang w:val="en-US"/>
        </w:rPr>
        <w:t xml:space="preserve">. </w:t>
      </w:r>
      <w:proofErr w:type="spellStart"/>
      <w:r w:rsidRPr="006C1886">
        <w:rPr>
          <w:rFonts w:asciiTheme="minorHAnsi" w:hAnsiTheme="minorHAnsi" w:cstheme="minorHAnsi"/>
          <w:sz w:val="22"/>
          <w:szCs w:val="22"/>
          <w:lang w:val="en-US"/>
        </w:rPr>
        <w:t>Unrealised</w:t>
      </w:r>
      <w:proofErr w:type="spellEnd"/>
      <w:r w:rsidRPr="006C1886">
        <w:rPr>
          <w:rFonts w:asciiTheme="minorHAnsi" w:hAnsiTheme="minorHAnsi" w:cstheme="minorHAnsi"/>
          <w:sz w:val="22"/>
          <w:szCs w:val="22"/>
          <w:lang w:val="en-US"/>
        </w:rPr>
        <w:t xml:space="preserve"> losses are eliminated in the same way as </w:t>
      </w:r>
      <w:proofErr w:type="spellStart"/>
      <w:r w:rsidRPr="006C1886">
        <w:rPr>
          <w:rFonts w:asciiTheme="minorHAnsi" w:hAnsiTheme="minorHAnsi" w:cstheme="minorHAnsi"/>
          <w:sz w:val="22"/>
          <w:szCs w:val="22"/>
          <w:lang w:val="en-US"/>
        </w:rPr>
        <w:t>unrealised</w:t>
      </w:r>
      <w:proofErr w:type="spellEnd"/>
      <w:r w:rsidRPr="006C1886">
        <w:rPr>
          <w:rFonts w:asciiTheme="minorHAnsi" w:hAnsiTheme="minorHAnsi" w:cstheme="minorHAnsi"/>
          <w:sz w:val="22"/>
          <w:szCs w:val="22"/>
          <w:lang w:val="en-US"/>
        </w:rPr>
        <w:t xml:space="preserve"> gains, but only to the extent that there is no evidence of impairment.</w:t>
      </w:r>
    </w:p>
    <w:p w14:paraId="74FF43E1"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7FDC118F" w14:textId="77777777" w:rsidR="00113F77" w:rsidRPr="006C1886" w:rsidRDefault="00113F77" w:rsidP="00113F77">
      <w:pPr>
        <w:pStyle w:val="BodyText"/>
        <w:tabs>
          <w:tab w:val="left" w:pos="426"/>
        </w:tabs>
        <w:jc w:val="both"/>
        <w:rPr>
          <w:rFonts w:asciiTheme="minorHAnsi" w:hAnsiTheme="minorHAnsi" w:cstheme="minorHAnsi"/>
          <w:i/>
          <w:sz w:val="22"/>
          <w:szCs w:val="22"/>
          <w:lang w:val="en-US"/>
        </w:rPr>
      </w:pPr>
      <w:r w:rsidRPr="006C1886">
        <w:rPr>
          <w:rFonts w:asciiTheme="minorHAnsi" w:hAnsiTheme="minorHAnsi" w:cstheme="minorHAnsi"/>
          <w:i/>
          <w:sz w:val="22"/>
          <w:szCs w:val="22"/>
          <w:lang w:val="en-US"/>
        </w:rPr>
        <w:t>Associates</w:t>
      </w:r>
    </w:p>
    <w:p w14:paraId="389AA0D9" w14:textId="77777777" w:rsidR="00113F77" w:rsidRPr="00864F78" w:rsidRDefault="00113F77" w:rsidP="00113F77">
      <w:pPr>
        <w:pStyle w:val="BodyText"/>
        <w:ind w:right="-1"/>
        <w:jc w:val="both"/>
        <w:rPr>
          <w:rFonts w:asciiTheme="minorHAnsi" w:hAnsiTheme="minorHAnsi" w:cstheme="minorHAnsi"/>
          <w:sz w:val="14"/>
          <w:szCs w:val="22"/>
          <w:lang w:val="en-US"/>
        </w:rPr>
      </w:pPr>
    </w:p>
    <w:p w14:paraId="1F196F17" w14:textId="411E3F30" w:rsidR="00113F77" w:rsidRDefault="00113F77" w:rsidP="00113F77">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Associates are entities over which the Group has significant influence but no control. Investments in associates are accounted for using the equity method of accounting in the consolidated financial statements and are initially </w:t>
      </w:r>
      <w:proofErr w:type="spellStart"/>
      <w:r w:rsidRPr="006C1886">
        <w:rPr>
          <w:rFonts w:asciiTheme="minorHAnsi" w:hAnsiTheme="minorHAnsi" w:cstheme="minorHAnsi"/>
          <w:sz w:val="22"/>
          <w:szCs w:val="22"/>
          <w:lang w:val="en-US"/>
        </w:rPr>
        <w:t>recognised</w:t>
      </w:r>
      <w:proofErr w:type="spellEnd"/>
      <w:r w:rsidRPr="006C1886">
        <w:rPr>
          <w:rFonts w:asciiTheme="minorHAnsi" w:hAnsiTheme="minorHAnsi" w:cstheme="minorHAnsi"/>
          <w:sz w:val="22"/>
          <w:szCs w:val="22"/>
          <w:lang w:val="en-US"/>
        </w:rPr>
        <w:t xml:space="preserve"> at cost. The Group’s investments in associates include goodwill (net of any accumulated impairment loss) identified on acquisition. In the Bank’s separate financial statements investments in associates are accounted at cost less impairment.</w:t>
      </w:r>
    </w:p>
    <w:p w14:paraId="406AEAE8" w14:textId="77777777" w:rsidR="00113F77" w:rsidRPr="00864F78" w:rsidRDefault="00113F77" w:rsidP="00113F77">
      <w:pPr>
        <w:pStyle w:val="BodyText"/>
        <w:ind w:right="-1"/>
        <w:jc w:val="both"/>
        <w:rPr>
          <w:rFonts w:asciiTheme="minorHAnsi" w:hAnsiTheme="minorHAnsi" w:cstheme="minorHAnsi"/>
          <w:sz w:val="16"/>
          <w:szCs w:val="22"/>
          <w:lang w:val="en-US"/>
        </w:rPr>
      </w:pPr>
    </w:p>
    <w:p w14:paraId="7D095EAD" w14:textId="712F5775" w:rsidR="004568E4" w:rsidRPr="0087500E" w:rsidRDefault="00113F77" w:rsidP="00113F77">
      <w:pPr>
        <w:pStyle w:val="T1"/>
        <w:tabs>
          <w:tab w:val="left" w:pos="567"/>
        </w:tabs>
        <w:spacing w:before="0" w:after="0" w:line="240" w:lineRule="auto"/>
        <w:rPr>
          <w:rFonts w:asciiTheme="minorHAnsi" w:hAnsiTheme="minorHAnsi" w:cs="Arial"/>
          <w:b w:val="0"/>
          <w:bCs w:val="0"/>
          <w:sz w:val="22"/>
          <w:szCs w:val="22"/>
          <w:lang w:val="en-GB"/>
        </w:rPr>
      </w:pPr>
      <w:r w:rsidRPr="0087500E">
        <w:rPr>
          <w:rFonts w:asciiTheme="minorHAnsi" w:hAnsiTheme="minorHAnsi" w:cstheme="minorHAnsi"/>
          <w:b w:val="0"/>
          <w:bCs w:val="0"/>
          <w:sz w:val="22"/>
          <w:szCs w:val="22"/>
        </w:rPr>
        <w:t>The Group’s share of its associates’ post-acquisition gains or losses is recognised in the income statement and its share of their post-acquisition movements in reserves is recognised in reserves. The cumulative post-acquisition movements are adjusted against the carrying amount of the investment.</w:t>
      </w:r>
    </w:p>
    <w:p w14:paraId="57B8B369" w14:textId="77777777" w:rsidR="00BD0E06" w:rsidRPr="00A85727" w:rsidRDefault="00BD0E06">
      <w:pPr>
        <w:pStyle w:val="T1"/>
        <w:tabs>
          <w:tab w:val="left" w:pos="567"/>
        </w:tabs>
        <w:spacing w:before="0" w:after="0" w:line="240" w:lineRule="auto"/>
        <w:rPr>
          <w:rFonts w:asciiTheme="minorHAnsi" w:hAnsiTheme="minorHAnsi" w:cs="Arial"/>
          <w:b w:val="0"/>
          <w:bCs w:val="0"/>
          <w:sz w:val="22"/>
          <w:szCs w:val="22"/>
          <w:lang w:val="en-GB"/>
        </w:rPr>
      </w:pPr>
    </w:p>
    <w:p w14:paraId="4B89FB4F" w14:textId="1A30FA72" w:rsidR="001F6E62" w:rsidRDefault="00AA2748" w:rsidP="003239B0">
      <w:pPr>
        <w:pStyle w:val="BodyText"/>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When the Group’s</w:t>
      </w:r>
      <w:r w:rsidR="001F6E62" w:rsidRPr="001F6E62">
        <w:rPr>
          <w:rFonts w:asciiTheme="minorHAnsi" w:hAnsiTheme="minorHAnsi" w:cstheme="minorHAnsi"/>
          <w:sz w:val="22"/>
          <w:szCs w:val="22"/>
          <w:lang w:val="en-US"/>
        </w:rPr>
        <w:t xml:space="preserve"> </w:t>
      </w:r>
      <w:r w:rsidR="001F6E62" w:rsidRPr="006C1886">
        <w:rPr>
          <w:rFonts w:asciiTheme="minorHAnsi" w:hAnsiTheme="minorHAnsi" w:cstheme="minorHAnsi"/>
          <w:sz w:val="22"/>
          <w:szCs w:val="22"/>
          <w:lang w:val="en-US"/>
        </w:rPr>
        <w:t xml:space="preserve">share of losses in an associate equals or exceeds its interest in the associate, including any other unsecured receivables, the Group does not </w:t>
      </w:r>
      <w:proofErr w:type="spellStart"/>
      <w:r w:rsidR="001F6E62" w:rsidRPr="006C1886">
        <w:rPr>
          <w:rFonts w:asciiTheme="minorHAnsi" w:hAnsiTheme="minorHAnsi" w:cstheme="minorHAnsi"/>
          <w:sz w:val="22"/>
          <w:szCs w:val="22"/>
          <w:lang w:val="en-US"/>
        </w:rPr>
        <w:t>recognise</w:t>
      </w:r>
      <w:proofErr w:type="spellEnd"/>
      <w:r w:rsidR="001F6E62" w:rsidRPr="006C1886">
        <w:rPr>
          <w:rFonts w:asciiTheme="minorHAnsi" w:hAnsiTheme="minorHAnsi" w:cstheme="minorHAnsi"/>
          <w:sz w:val="22"/>
          <w:szCs w:val="22"/>
          <w:lang w:val="en-US"/>
        </w:rPr>
        <w:t xml:space="preserve"> any further losses, unless it has incurred obligations or has made payments on behalf of the associate.  </w:t>
      </w:r>
    </w:p>
    <w:p w14:paraId="765BEF66" w14:textId="77777777" w:rsidR="004568E4" w:rsidRPr="006C1886" w:rsidRDefault="004568E4" w:rsidP="004568E4">
      <w:pPr>
        <w:pStyle w:val="BodyText"/>
        <w:spacing w:before="120" w:after="120"/>
        <w:ind w:right="-1"/>
        <w:jc w:val="both"/>
        <w:rPr>
          <w:rFonts w:asciiTheme="minorHAnsi" w:hAnsiTheme="minorHAnsi" w:cstheme="minorHAnsi"/>
          <w:sz w:val="22"/>
          <w:szCs w:val="22"/>
          <w:lang w:val="en-US"/>
        </w:rPr>
      </w:pPr>
      <w:r w:rsidRPr="006C1886">
        <w:rPr>
          <w:rFonts w:asciiTheme="minorHAnsi" w:hAnsiTheme="minorHAnsi" w:cstheme="minorHAnsi"/>
          <w:sz w:val="22"/>
          <w:szCs w:val="22"/>
          <w:lang w:val="en-US"/>
        </w:rPr>
        <w:t xml:space="preserve">Dividends received from associates are treated as a decrease of investment in the associate in the Group’s consolidated statement of financial position and as dividend income in the Bank’s </w:t>
      </w:r>
      <w:r>
        <w:rPr>
          <w:rFonts w:asciiTheme="minorHAnsi" w:hAnsiTheme="minorHAnsi" w:cstheme="minorHAnsi"/>
          <w:sz w:val="22"/>
          <w:szCs w:val="22"/>
          <w:lang w:val="en-US"/>
        </w:rPr>
        <w:t>separate</w:t>
      </w:r>
      <w:r w:rsidRPr="006C1886">
        <w:rPr>
          <w:rFonts w:asciiTheme="minorHAnsi" w:hAnsiTheme="minorHAnsi" w:cstheme="minorHAnsi"/>
          <w:sz w:val="22"/>
          <w:szCs w:val="22"/>
          <w:lang w:val="en-US"/>
        </w:rPr>
        <w:t xml:space="preserve"> income statement.</w:t>
      </w:r>
    </w:p>
    <w:p w14:paraId="3FFC10CB" w14:textId="77777777" w:rsidR="004568E4" w:rsidRPr="006C1886" w:rsidRDefault="004568E4" w:rsidP="004568E4">
      <w:pPr>
        <w:pStyle w:val="BodyText"/>
        <w:ind w:right="-1"/>
        <w:jc w:val="both"/>
        <w:rPr>
          <w:rFonts w:asciiTheme="minorHAnsi" w:hAnsiTheme="minorHAnsi" w:cstheme="minorHAnsi"/>
          <w:sz w:val="22"/>
          <w:szCs w:val="22"/>
          <w:lang w:val="en-US"/>
        </w:rPr>
      </w:pPr>
      <w:proofErr w:type="spellStart"/>
      <w:r w:rsidRPr="006C1886">
        <w:rPr>
          <w:rFonts w:asciiTheme="minorHAnsi" w:hAnsiTheme="minorHAnsi" w:cstheme="minorHAnsi"/>
          <w:sz w:val="22"/>
          <w:szCs w:val="22"/>
          <w:lang w:val="en-US"/>
        </w:rPr>
        <w:t>Unrealised</w:t>
      </w:r>
      <w:proofErr w:type="spellEnd"/>
      <w:r w:rsidRPr="006C1886">
        <w:rPr>
          <w:rFonts w:asciiTheme="minorHAnsi" w:hAnsiTheme="minorHAnsi" w:cstheme="minorHAnsi"/>
          <w:sz w:val="22"/>
          <w:szCs w:val="22"/>
          <w:lang w:val="en-US"/>
        </w:rPr>
        <w:t xml:space="preserve"> gains on transactions between the Group and its associates are eliminated to the extent of the Group’s interest in the associate. </w:t>
      </w:r>
      <w:proofErr w:type="spellStart"/>
      <w:r w:rsidRPr="006C1886">
        <w:rPr>
          <w:rFonts w:asciiTheme="minorHAnsi" w:hAnsiTheme="minorHAnsi" w:cstheme="minorHAnsi"/>
          <w:sz w:val="22"/>
          <w:szCs w:val="22"/>
          <w:lang w:val="en-US"/>
        </w:rPr>
        <w:t>Unrealised</w:t>
      </w:r>
      <w:proofErr w:type="spellEnd"/>
      <w:r w:rsidRPr="006C1886">
        <w:rPr>
          <w:rFonts w:asciiTheme="minorHAnsi" w:hAnsiTheme="minorHAnsi" w:cstheme="minorHAnsi"/>
          <w:sz w:val="22"/>
          <w:szCs w:val="22"/>
          <w:lang w:val="en-US"/>
        </w:rPr>
        <w:t xml:space="preserve"> losses are also eliminated unless the transaction provides evidence of impairment of the assets transferred. The accounting policies of associates have been changed where necessary to ensure consistency with the policies adopted by the Group.</w:t>
      </w:r>
    </w:p>
    <w:p w14:paraId="441D1596" w14:textId="77777777" w:rsidR="004568E4" w:rsidRDefault="004568E4" w:rsidP="004568E4">
      <w:pPr>
        <w:pStyle w:val="T1"/>
        <w:tabs>
          <w:tab w:val="left" w:pos="567"/>
        </w:tabs>
        <w:spacing w:before="0" w:after="0" w:line="240" w:lineRule="auto"/>
        <w:rPr>
          <w:rFonts w:asciiTheme="minorHAnsi" w:hAnsiTheme="minorHAnsi" w:cstheme="minorHAnsi"/>
          <w:sz w:val="22"/>
          <w:szCs w:val="22"/>
        </w:rPr>
      </w:pPr>
    </w:p>
    <w:p w14:paraId="2AD1ED2A" w14:textId="77777777" w:rsidR="004568E4" w:rsidRDefault="004568E4" w:rsidP="004568E4">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Pr="007819FB">
        <w:rPr>
          <w:rFonts w:asciiTheme="minorHAnsi" w:hAnsiTheme="minorHAnsi" w:cs="Arial"/>
          <w:sz w:val="22"/>
          <w:szCs w:val="22"/>
          <w:lang w:val="en-GB"/>
        </w:rPr>
        <w:t xml:space="preserve">Foreign currency transactions and foreign currency clause </w:t>
      </w:r>
    </w:p>
    <w:p w14:paraId="52843DA5" w14:textId="77777777" w:rsidR="004568E4" w:rsidRPr="007819FB" w:rsidRDefault="004568E4" w:rsidP="004568E4">
      <w:pPr>
        <w:pStyle w:val="T1"/>
        <w:tabs>
          <w:tab w:val="left" w:pos="567"/>
        </w:tabs>
        <w:spacing w:before="0" w:after="0" w:line="240" w:lineRule="auto"/>
        <w:rPr>
          <w:rFonts w:asciiTheme="minorHAnsi" w:hAnsiTheme="minorHAnsi" w:cs="Arial"/>
          <w:sz w:val="22"/>
          <w:szCs w:val="22"/>
          <w:lang w:val="en-GB"/>
        </w:rPr>
      </w:pPr>
    </w:p>
    <w:p w14:paraId="27F58C10" w14:textId="77777777" w:rsidR="005A1A0E" w:rsidRDefault="004568E4" w:rsidP="004568E4">
      <w:pPr>
        <w:pStyle w:val="accountingpolicytitle"/>
        <w:rPr>
          <w:rFonts w:asciiTheme="minorHAnsi" w:hAnsiTheme="minorHAnsi" w:cs="Arial"/>
          <w:b w:val="0"/>
          <w:bCs/>
          <w:sz w:val="22"/>
          <w:szCs w:val="22"/>
          <w:lang w:val="en-GB"/>
        </w:rPr>
        <w:sectPr w:rsidR="005A1A0E" w:rsidSect="00140299">
          <w:pgSz w:w="11907" w:h="16840" w:code="9"/>
          <w:pgMar w:top="1418" w:right="992" w:bottom="1134" w:left="1418" w:header="851" w:footer="851" w:gutter="0"/>
          <w:cols w:space="720"/>
          <w:noEndnote/>
        </w:sectPr>
      </w:pPr>
      <w:r w:rsidRPr="000C5A9D">
        <w:rPr>
          <w:rFonts w:asciiTheme="minorHAnsi" w:hAnsiTheme="minorHAnsi" w:cs="Arial"/>
          <w:b w:val="0"/>
          <w:bCs/>
          <w:sz w:val="22"/>
          <w:szCs w:val="22"/>
          <w:lang w:val="en-GB"/>
        </w:rPr>
        <w:t xml:space="preserve">Assets and liabilities expressed in foreign currencies are converted into HRK at the exchange rates quoted by the Croatian National Bank at the </w:t>
      </w:r>
      <w:r>
        <w:rPr>
          <w:rFonts w:asciiTheme="minorHAnsi" w:hAnsiTheme="minorHAnsi" w:cs="Arial"/>
          <w:b w:val="0"/>
          <w:bCs/>
          <w:sz w:val="22"/>
          <w:szCs w:val="22"/>
          <w:lang w:val="en-GB"/>
        </w:rPr>
        <w:t>reporting</w:t>
      </w:r>
      <w:r w:rsidRPr="000C5A9D">
        <w:rPr>
          <w:rFonts w:asciiTheme="minorHAnsi" w:hAnsiTheme="minorHAnsi" w:cs="Arial"/>
          <w:b w:val="0"/>
          <w:bCs/>
          <w:sz w:val="22"/>
          <w:szCs w:val="22"/>
          <w:lang w:val="en-GB"/>
        </w:rPr>
        <w:t xml:space="preserve"> date or at the contract exchange rate</w:t>
      </w:r>
      <w:r>
        <w:rPr>
          <w:rFonts w:asciiTheme="minorHAnsi" w:hAnsiTheme="minorHAnsi" w:cs="Arial"/>
          <w:b w:val="0"/>
          <w:bCs/>
          <w:sz w:val="22"/>
          <w:szCs w:val="22"/>
          <w:lang w:val="en-GB"/>
        </w:rPr>
        <w:t>s. Income and expense arising from</w:t>
      </w:r>
      <w:r w:rsidRPr="000C5A9D">
        <w:rPr>
          <w:rFonts w:asciiTheme="minorHAnsi" w:hAnsiTheme="minorHAnsi" w:cs="Arial"/>
          <w:b w:val="0"/>
          <w:bCs/>
          <w:sz w:val="22"/>
          <w:szCs w:val="22"/>
          <w:lang w:val="en-GB"/>
        </w:rPr>
        <w:t xml:space="preserve"> foreign currencies are converted at the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on the transaction date. The resulting foreign exchange gain</w:t>
      </w:r>
      <w:r>
        <w:rPr>
          <w:rFonts w:asciiTheme="minorHAnsi" w:hAnsiTheme="minorHAnsi" w:cs="Arial"/>
          <w:b w:val="0"/>
          <w:bCs/>
          <w:sz w:val="22"/>
          <w:szCs w:val="22"/>
          <w:lang w:val="en-GB"/>
        </w:rPr>
        <w:t>s and losses are recorded in profit or loss</w:t>
      </w:r>
      <w:r w:rsidRPr="000C5A9D">
        <w:rPr>
          <w:rFonts w:asciiTheme="minorHAnsi" w:hAnsiTheme="minorHAnsi" w:cs="Arial"/>
          <w:b w:val="0"/>
          <w:bCs/>
          <w:sz w:val="22"/>
          <w:szCs w:val="22"/>
          <w:lang w:val="en-GB"/>
        </w:rPr>
        <w:t>.</w:t>
      </w:r>
    </w:p>
    <w:p w14:paraId="4271E94D" w14:textId="77777777" w:rsidR="005A1A0E" w:rsidRDefault="005A1A0E" w:rsidP="005A1A0E">
      <w:pPr>
        <w:rPr>
          <w:rFonts w:ascii="Calibri" w:hAnsi="Calibri" w:cs="Arial"/>
          <w:b/>
          <w:bCs/>
          <w:sz w:val="22"/>
          <w:szCs w:val="22"/>
        </w:rPr>
      </w:pPr>
    </w:p>
    <w:p w14:paraId="4A74D8CD" w14:textId="63FED658" w:rsidR="005A1A0E" w:rsidRDefault="005A1A0E" w:rsidP="005A1A0E">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7FAE1FE3" w14:textId="77777777" w:rsidR="005A1A0E" w:rsidRPr="003C6CF1" w:rsidRDefault="005A1A0E" w:rsidP="005A1A0E">
      <w:pPr>
        <w:rPr>
          <w:rFonts w:ascii="Calibri" w:hAnsi="Calibri" w:cs="Arial"/>
          <w:b/>
          <w:bCs/>
          <w:sz w:val="22"/>
          <w:szCs w:val="22"/>
        </w:rPr>
      </w:pPr>
    </w:p>
    <w:p w14:paraId="560A4B7D" w14:textId="77777777" w:rsidR="005A1A0E" w:rsidRDefault="005A1A0E" w:rsidP="005A1A0E">
      <w:pPr>
        <w:keepNext/>
        <w:tabs>
          <w:tab w:val="left" w:pos="426"/>
        </w:tabs>
        <w:jc w:val="both"/>
        <w:rPr>
          <w:rFonts w:ascii="Calibri" w:hAnsi="Calibri" w:cs="Arial"/>
          <w:b/>
          <w:bCs/>
          <w:sz w:val="22"/>
          <w:szCs w:val="22"/>
        </w:rPr>
      </w:pPr>
      <w:r w:rsidRPr="003C6CF1">
        <w:rPr>
          <w:rFonts w:ascii="Calibri" w:hAnsi="Calibri" w:cs="Arial"/>
          <w:b/>
          <w:bCs/>
          <w:sz w:val="22"/>
          <w:szCs w:val="22"/>
        </w:rPr>
        <w:t>4.</w:t>
      </w:r>
      <w:r>
        <w:rPr>
          <w:rFonts w:ascii="Calibri" w:hAnsi="Calibri" w:cs="Arial"/>
          <w:b/>
          <w:bCs/>
          <w:sz w:val="22"/>
          <w:szCs w:val="22"/>
        </w:rPr>
        <w:t>1</w:t>
      </w:r>
      <w:r w:rsidRPr="003C6CF1">
        <w:rPr>
          <w:rFonts w:ascii="Calibri" w:hAnsi="Calibri" w:cs="Arial"/>
          <w:b/>
          <w:bCs/>
          <w:sz w:val="22"/>
          <w:szCs w:val="22"/>
        </w:rPr>
        <w:t>. Significant accounting policies</w:t>
      </w:r>
      <w:r>
        <w:rPr>
          <w:rFonts w:ascii="Calibri" w:hAnsi="Calibri" w:cs="Arial"/>
          <w:b/>
          <w:bCs/>
          <w:sz w:val="22"/>
          <w:szCs w:val="22"/>
        </w:rPr>
        <w:t xml:space="preserve"> (continued)</w:t>
      </w:r>
    </w:p>
    <w:p w14:paraId="363DD788" w14:textId="2D122687" w:rsidR="004568E4" w:rsidRDefault="004568E4" w:rsidP="004568E4">
      <w:pPr>
        <w:pStyle w:val="accountingpolicytitle"/>
        <w:rPr>
          <w:rFonts w:asciiTheme="minorHAnsi" w:hAnsiTheme="minorHAnsi" w:cs="Arial"/>
          <w:b w:val="0"/>
          <w:bCs/>
          <w:sz w:val="22"/>
          <w:szCs w:val="22"/>
          <w:lang w:val="en-GB"/>
        </w:rPr>
      </w:pPr>
    </w:p>
    <w:p w14:paraId="02D4C5A4" w14:textId="624B38FD" w:rsidR="005A1A0E" w:rsidRDefault="005A1A0E" w:rsidP="005A1A0E">
      <w:pPr>
        <w:pStyle w:val="T1"/>
        <w:tabs>
          <w:tab w:val="left" w:pos="567"/>
        </w:tabs>
        <w:spacing w:before="0" w:after="0" w:line="240" w:lineRule="auto"/>
        <w:rPr>
          <w:rFonts w:asciiTheme="minorHAnsi" w:hAnsiTheme="minorHAnsi" w:cs="Arial"/>
          <w:sz w:val="22"/>
          <w:szCs w:val="22"/>
          <w:lang w:val="en-GB"/>
        </w:rPr>
      </w:pPr>
      <w:r w:rsidRPr="00EA22B8">
        <w:rPr>
          <w:rFonts w:asciiTheme="minorHAnsi" w:hAnsiTheme="minorHAnsi" w:cstheme="minorHAnsi"/>
          <w:sz w:val="22"/>
          <w:szCs w:val="22"/>
        </w:rPr>
        <w:t xml:space="preserve">B. </w:t>
      </w:r>
      <w:r w:rsidRPr="007819FB">
        <w:rPr>
          <w:rFonts w:asciiTheme="minorHAnsi" w:hAnsiTheme="minorHAnsi" w:cs="Arial"/>
          <w:sz w:val="22"/>
          <w:szCs w:val="22"/>
          <w:lang w:val="en-GB"/>
        </w:rPr>
        <w:t xml:space="preserve">Foreign currency transactions and foreign currency clause </w:t>
      </w:r>
      <w:r>
        <w:rPr>
          <w:rFonts w:asciiTheme="minorHAnsi" w:hAnsiTheme="minorHAnsi" w:cs="Arial"/>
          <w:sz w:val="22"/>
          <w:szCs w:val="22"/>
          <w:lang w:val="en-GB"/>
        </w:rPr>
        <w:t>(continued)</w:t>
      </w:r>
    </w:p>
    <w:p w14:paraId="2C5CE548" w14:textId="77777777" w:rsidR="005A1A0E" w:rsidRPr="000C5A9D" w:rsidRDefault="005A1A0E" w:rsidP="004568E4">
      <w:pPr>
        <w:pStyle w:val="accountingpolicytitle"/>
        <w:rPr>
          <w:rFonts w:asciiTheme="minorHAnsi" w:hAnsiTheme="minorHAnsi" w:cs="Arial"/>
          <w:b w:val="0"/>
          <w:bCs/>
          <w:sz w:val="22"/>
          <w:szCs w:val="22"/>
          <w:lang w:val="en-GB"/>
        </w:rPr>
      </w:pPr>
    </w:p>
    <w:p w14:paraId="7D824828" w14:textId="77777777" w:rsidR="004568E4" w:rsidRPr="000C5A9D" w:rsidRDefault="004568E4" w:rsidP="003239B0">
      <w:pPr>
        <w:pStyle w:val="accountingpolicytitle"/>
        <w:rPr>
          <w:rFonts w:asciiTheme="minorHAnsi" w:hAnsiTheme="minorHAnsi" w:cs="Arial"/>
          <w:b w:val="0"/>
          <w:bCs/>
          <w:sz w:val="22"/>
          <w:szCs w:val="22"/>
          <w:lang w:val="en-GB"/>
        </w:rPr>
      </w:pPr>
      <w:r w:rsidRPr="000C5A9D">
        <w:rPr>
          <w:rFonts w:asciiTheme="minorHAnsi" w:hAnsiTheme="minorHAnsi" w:cs="Arial"/>
          <w:b w:val="0"/>
          <w:bCs/>
          <w:sz w:val="22"/>
          <w:szCs w:val="22"/>
          <w:lang w:val="en-GB"/>
        </w:rPr>
        <w:t xml:space="preserve">The Bank has assets originated in HRK and linked to a foreign currency with a one-way currency clause. Due to this clause, the Bank has the option to revalue the asset using a foreign exchange rate, if beneficial for the Bank valid as of the date of maturity, compared to the foreign exchange rate valid as of the date of origination of asset. </w:t>
      </w:r>
    </w:p>
    <w:p w14:paraId="0A1718E0" w14:textId="77777777" w:rsidR="004568E4" w:rsidRDefault="004568E4" w:rsidP="004568E4">
      <w:pPr>
        <w:pStyle w:val="T1"/>
        <w:spacing w:before="120" w:line="240" w:lineRule="auto"/>
        <w:rPr>
          <w:rFonts w:ascii="Calibri" w:hAnsi="Calibri" w:cs="Calibri"/>
          <w:b w:val="0"/>
          <w:bCs w:val="0"/>
          <w:sz w:val="22"/>
          <w:szCs w:val="22"/>
          <w:lang w:val="en-GB"/>
        </w:rPr>
      </w:pPr>
      <w:r w:rsidRPr="003A15F2">
        <w:rPr>
          <w:rFonts w:asciiTheme="minorHAnsi" w:hAnsiTheme="minorHAnsi" w:cs="Arial"/>
          <w:b w:val="0"/>
          <w:bCs w:val="0"/>
          <w:sz w:val="22"/>
          <w:szCs w:val="22"/>
          <w:lang w:val="en-GB"/>
        </w:rPr>
        <w:t>Foreign currency differences</w:t>
      </w:r>
      <w:r w:rsidRPr="001F110B">
        <w:rPr>
          <w:rFonts w:asciiTheme="minorHAnsi" w:hAnsiTheme="minorHAnsi" w:cs="Arial"/>
          <w:b w:val="0"/>
          <w:bCs w:val="0"/>
          <w:sz w:val="22"/>
          <w:szCs w:val="22"/>
          <w:lang w:val="en-GB"/>
        </w:rPr>
        <w:t>,</w:t>
      </w:r>
      <w:r w:rsidRPr="003A15F2">
        <w:rPr>
          <w:rFonts w:asciiTheme="minorHAnsi" w:hAnsiTheme="minorHAnsi" w:cs="Arial"/>
          <w:b w:val="0"/>
          <w:bCs w:val="0"/>
          <w:sz w:val="22"/>
          <w:szCs w:val="22"/>
          <w:lang w:val="en-GB"/>
        </w:rPr>
        <w:t xml:space="preserve"> arising from the translation of the equity investments in respect of which an election has been made to present subsequent changes in fair value in other comprehensive income, are recognised in other comprehensive income. </w:t>
      </w:r>
      <w:r w:rsidRPr="001F110B">
        <w:rPr>
          <w:rFonts w:ascii="Calibri" w:hAnsi="Calibri" w:cs="Calibri"/>
          <w:b w:val="0"/>
          <w:bCs w:val="0"/>
          <w:sz w:val="22"/>
          <w:szCs w:val="22"/>
          <w:lang w:val="en-GB"/>
        </w:rPr>
        <w:t xml:space="preserve">Amounts recognised in other comprehensive income are not </w:t>
      </w:r>
      <w:r>
        <w:rPr>
          <w:rFonts w:ascii="Calibri" w:hAnsi="Calibri" w:cs="Calibri"/>
          <w:b w:val="0"/>
          <w:bCs w:val="0"/>
          <w:sz w:val="22"/>
          <w:szCs w:val="22"/>
          <w:lang w:val="en-GB"/>
        </w:rPr>
        <w:t xml:space="preserve">transferred to the </w:t>
      </w:r>
      <w:r w:rsidRPr="001F110B">
        <w:rPr>
          <w:rFonts w:ascii="Calibri" w:hAnsi="Calibri" w:cs="Calibri"/>
          <w:b w:val="0"/>
          <w:bCs w:val="0"/>
          <w:sz w:val="22"/>
          <w:szCs w:val="22"/>
          <w:lang w:val="en-GB"/>
        </w:rPr>
        <w:t xml:space="preserve">profit or loss, they are retained in </w:t>
      </w:r>
      <w:r>
        <w:rPr>
          <w:rFonts w:ascii="Calibri" w:hAnsi="Calibri" w:cs="Calibri"/>
          <w:b w:val="0"/>
          <w:bCs w:val="0"/>
          <w:sz w:val="22"/>
          <w:szCs w:val="22"/>
          <w:lang w:val="en-GB"/>
        </w:rPr>
        <w:t>other comprehensive income</w:t>
      </w:r>
      <w:r w:rsidRPr="001F110B">
        <w:rPr>
          <w:rFonts w:ascii="Calibri" w:hAnsi="Calibri" w:cs="Calibri"/>
          <w:b w:val="0"/>
          <w:bCs w:val="0"/>
          <w:sz w:val="22"/>
          <w:szCs w:val="22"/>
          <w:lang w:val="en-GB"/>
        </w:rPr>
        <w:t xml:space="preserve"> at the moment of derecognition.</w:t>
      </w:r>
    </w:p>
    <w:p w14:paraId="3322040C" w14:textId="77777777" w:rsidR="004568E4" w:rsidRPr="000C5A9D" w:rsidRDefault="004568E4" w:rsidP="004568E4">
      <w:pPr>
        <w:pStyle w:val="accountingpolicytitle"/>
        <w:spacing w:before="120" w:after="120"/>
        <w:rPr>
          <w:rFonts w:asciiTheme="minorHAnsi" w:hAnsiTheme="minorHAnsi" w:cs="Arial"/>
          <w:b w:val="0"/>
          <w:bCs/>
          <w:sz w:val="22"/>
          <w:szCs w:val="22"/>
          <w:lang w:val="en-GB"/>
        </w:rPr>
      </w:pPr>
      <w:r>
        <w:rPr>
          <w:rFonts w:asciiTheme="minorHAnsi" w:hAnsiTheme="minorHAnsi" w:cs="Arial"/>
          <w:b w:val="0"/>
          <w:bCs/>
          <w:sz w:val="22"/>
          <w:szCs w:val="22"/>
          <w:lang w:val="en-GB"/>
        </w:rPr>
        <w:t>The principal</w:t>
      </w:r>
      <w:r w:rsidRPr="000C5A9D">
        <w:rPr>
          <w:rFonts w:asciiTheme="minorHAnsi" w:hAnsiTheme="minorHAnsi" w:cs="Arial"/>
          <w:b w:val="0"/>
          <w:bCs/>
          <w:sz w:val="22"/>
          <w:szCs w:val="22"/>
          <w:lang w:val="en-GB"/>
        </w:rPr>
        <w:t xml:space="preserve"> exchange </w:t>
      </w:r>
      <w:r>
        <w:rPr>
          <w:rFonts w:asciiTheme="minorHAnsi" w:hAnsiTheme="minorHAnsi" w:cs="Arial"/>
          <w:b w:val="0"/>
          <w:bCs/>
          <w:sz w:val="22"/>
          <w:szCs w:val="22"/>
          <w:lang w:val="en-GB"/>
        </w:rPr>
        <w:t xml:space="preserve">rate </w:t>
      </w:r>
      <w:r w:rsidRPr="000C5A9D">
        <w:rPr>
          <w:rFonts w:asciiTheme="minorHAnsi" w:hAnsiTheme="minorHAnsi" w:cs="Arial"/>
          <w:b w:val="0"/>
          <w:bCs/>
          <w:sz w:val="22"/>
          <w:szCs w:val="22"/>
          <w:lang w:val="en-GB"/>
        </w:rPr>
        <w:t>set forth by the Croatian National Bank and used in the preparation of the financial statements at the reporting dates were as follows:</w:t>
      </w:r>
    </w:p>
    <w:tbl>
      <w:tblPr>
        <w:tblW w:w="5000" w:type="pct"/>
        <w:tblLook w:val="0000" w:firstRow="0" w:lastRow="0" w:firstColumn="0" w:lastColumn="0" w:noHBand="0" w:noVBand="0"/>
      </w:tblPr>
      <w:tblGrid>
        <w:gridCol w:w="2787"/>
        <w:gridCol w:w="278"/>
        <w:gridCol w:w="3238"/>
        <w:gridCol w:w="239"/>
        <w:gridCol w:w="2955"/>
      </w:tblGrid>
      <w:tr w:rsidR="004568E4" w:rsidRPr="00BC05F9" w14:paraId="049FE85E" w14:textId="77777777" w:rsidTr="00F5230D">
        <w:trPr>
          <w:trHeight w:val="337"/>
        </w:trPr>
        <w:tc>
          <w:tcPr>
            <w:tcW w:w="1467" w:type="pct"/>
            <w:vAlign w:val="center"/>
          </w:tcPr>
          <w:p w14:paraId="3B01FC74" w14:textId="49D19E25" w:rsidR="004568E4" w:rsidRPr="000C5A9D" w:rsidRDefault="004568E4" w:rsidP="004568E4">
            <w:pPr>
              <w:jc w:val="both"/>
              <w:rPr>
                <w:rFonts w:asciiTheme="minorHAnsi" w:hAnsiTheme="minorHAnsi" w:cs="Arial"/>
                <w:sz w:val="22"/>
                <w:szCs w:val="22"/>
              </w:rPr>
            </w:pPr>
            <w:r w:rsidRPr="000C5A9D">
              <w:rPr>
                <w:rFonts w:asciiTheme="minorHAnsi" w:hAnsiTheme="minorHAnsi" w:cs="Arial"/>
                <w:sz w:val="22"/>
                <w:szCs w:val="22"/>
              </w:rPr>
              <w:t>31 December 20</w:t>
            </w:r>
            <w:r w:rsidR="00F5230D">
              <w:rPr>
                <w:rFonts w:asciiTheme="minorHAnsi" w:hAnsiTheme="minorHAnsi" w:cs="Arial"/>
                <w:sz w:val="22"/>
                <w:szCs w:val="22"/>
              </w:rPr>
              <w:t>20</w:t>
            </w:r>
          </w:p>
        </w:tc>
        <w:tc>
          <w:tcPr>
            <w:tcW w:w="146" w:type="pct"/>
            <w:vAlign w:val="center"/>
          </w:tcPr>
          <w:p w14:paraId="563EBB8A" w14:textId="77777777" w:rsidR="004568E4" w:rsidRPr="000C5A9D" w:rsidRDefault="004568E4" w:rsidP="004568E4">
            <w:pPr>
              <w:jc w:val="both"/>
              <w:rPr>
                <w:rFonts w:asciiTheme="minorHAnsi" w:hAnsiTheme="minorHAnsi" w:cs="Arial"/>
                <w:sz w:val="22"/>
                <w:szCs w:val="22"/>
              </w:rPr>
            </w:pPr>
          </w:p>
        </w:tc>
        <w:tc>
          <w:tcPr>
            <w:tcW w:w="1705" w:type="pct"/>
            <w:vAlign w:val="center"/>
          </w:tcPr>
          <w:p w14:paraId="3FAD8F53" w14:textId="0F22C180" w:rsidR="004568E4" w:rsidRPr="00F5230D" w:rsidRDefault="005A1A0E" w:rsidP="004568E4">
            <w:pPr>
              <w:jc w:val="center"/>
              <w:rPr>
                <w:rFonts w:asciiTheme="minorHAnsi" w:hAnsiTheme="minorHAnsi" w:cs="Arial"/>
                <w:sz w:val="22"/>
                <w:szCs w:val="22"/>
                <w:highlight w:val="yellow"/>
                <w:lang w:val="hr-HR"/>
              </w:rPr>
            </w:pPr>
            <w:r w:rsidRPr="00E76F4B">
              <w:rPr>
                <w:rFonts w:asciiTheme="minorHAnsi" w:hAnsiTheme="minorHAnsi" w:cs="Arial"/>
                <w:color w:val="000000" w:themeColor="text1"/>
                <w:sz w:val="22"/>
                <w:szCs w:val="22"/>
                <w:lang w:val="hr-HR"/>
              </w:rPr>
              <w:t xml:space="preserve">1 EUR =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7</w:t>
            </w:r>
            <w:r>
              <w:rPr>
                <w:rFonts w:asciiTheme="minorHAnsi" w:hAnsiTheme="minorHAnsi" w:cs="Arial"/>
                <w:color w:val="000000" w:themeColor="text1"/>
                <w:sz w:val="22"/>
                <w:szCs w:val="22"/>
                <w:lang w:val="hr-HR"/>
              </w:rPr>
              <w:t>.</w:t>
            </w:r>
            <w:r w:rsidRPr="00624241">
              <w:rPr>
                <w:rFonts w:asciiTheme="minorHAnsi" w:hAnsiTheme="minorHAnsi" w:cs="Arial"/>
                <w:color w:val="000000" w:themeColor="text1"/>
                <w:sz w:val="22"/>
                <w:szCs w:val="22"/>
                <w:lang w:val="hr-HR"/>
              </w:rPr>
              <w:t>536898</w:t>
            </w:r>
            <w:r w:rsidRPr="008225DD">
              <w:rPr>
                <w:rFonts w:asciiTheme="minorHAnsi" w:hAnsiTheme="minorHAnsi" w:cs="Arial"/>
                <w:color w:val="000000" w:themeColor="text1"/>
                <w:sz w:val="22"/>
                <w:szCs w:val="22"/>
                <w:lang w:val="hr-HR"/>
              </w:rPr>
              <w:t xml:space="preserve"> </w:t>
            </w:r>
          </w:p>
        </w:tc>
        <w:tc>
          <w:tcPr>
            <w:tcW w:w="126" w:type="pct"/>
            <w:vAlign w:val="center"/>
          </w:tcPr>
          <w:p w14:paraId="0060361A" w14:textId="77777777" w:rsidR="004568E4" w:rsidRPr="00F5230D" w:rsidRDefault="004568E4" w:rsidP="004568E4">
            <w:pPr>
              <w:jc w:val="center"/>
              <w:rPr>
                <w:rFonts w:asciiTheme="minorHAnsi" w:hAnsiTheme="minorHAnsi" w:cs="Arial"/>
                <w:sz w:val="22"/>
                <w:szCs w:val="22"/>
                <w:highlight w:val="yellow"/>
                <w:lang w:val="hr-HR"/>
              </w:rPr>
            </w:pPr>
          </w:p>
        </w:tc>
        <w:tc>
          <w:tcPr>
            <w:tcW w:w="1556" w:type="pct"/>
            <w:vAlign w:val="center"/>
          </w:tcPr>
          <w:p w14:paraId="060839D9" w14:textId="43660785" w:rsidR="004568E4" w:rsidRPr="00F5230D" w:rsidRDefault="005A1A0E" w:rsidP="004568E4">
            <w:pPr>
              <w:jc w:val="center"/>
              <w:rPr>
                <w:rFonts w:asciiTheme="minorHAnsi" w:hAnsiTheme="minorHAnsi" w:cs="Arial"/>
                <w:sz w:val="22"/>
                <w:szCs w:val="22"/>
                <w:highlight w:val="yellow"/>
                <w:lang w:val="hr-HR"/>
              </w:rPr>
            </w:pPr>
            <w:r w:rsidRPr="00E76F4B">
              <w:rPr>
                <w:rFonts w:asciiTheme="minorHAnsi" w:hAnsiTheme="minorHAnsi" w:cs="Arial"/>
                <w:color w:val="000000" w:themeColor="text1"/>
                <w:sz w:val="22"/>
                <w:szCs w:val="22"/>
                <w:lang w:val="hr-HR"/>
              </w:rPr>
              <w:t xml:space="preserve">1 USD </w:t>
            </w:r>
            <w:r w:rsidRPr="008225DD">
              <w:rPr>
                <w:rFonts w:asciiTheme="minorHAnsi" w:hAnsiTheme="minorHAnsi" w:cs="Arial"/>
                <w:color w:val="000000" w:themeColor="text1"/>
                <w:sz w:val="22"/>
                <w:szCs w:val="22"/>
                <w:lang w:val="hr-HR"/>
              </w:rPr>
              <w:t xml:space="preserve">= </w:t>
            </w:r>
            <w:r>
              <w:rPr>
                <w:rFonts w:asciiTheme="minorHAnsi" w:hAnsiTheme="minorHAnsi" w:cs="Arial"/>
                <w:color w:val="000000" w:themeColor="text1"/>
                <w:sz w:val="22"/>
                <w:szCs w:val="22"/>
                <w:lang w:val="hr-HR"/>
              </w:rPr>
              <w:t xml:space="preserve">HRK </w:t>
            </w:r>
            <w:r w:rsidRPr="00624241">
              <w:rPr>
                <w:rFonts w:asciiTheme="minorHAnsi" w:hAnsiTheme="minorHAnsi" w:cs="Arial"/>
                <w:color w:val="000000" w:themeColor="text1"/>
                <w:sz w:val="22"/>
                <w:szCs w:val="22"/>
                <w:lang w:val="hr-HR"/>
              </w:rPr>
              <w:t>6</w:t>
            </w:r>
            <w:r>
              <w:rPr>
                <w:rFonts w:asciiTheme="minorHAnsi" w:hAnsiTheme="minorHAnsi" w:cs="Arial"/>
                <w:color w:val="000000" w:themeColor="text1"/>
                <w:sz w:val="22"/>
                <w:szCs w:val="22"/>
                <w:lang w:val="hr-HR"/>
              </w:rPr>
              <w:t>.1</w:t>
            </w:r>
            <w:r w:rsidRPr="00624241">
              <w:rPr>
                <w:rFonts w:asciiTheme="minorHAnsi" w:hAnsiTheme="minorHAnsi" w:cs="Arial"/>
                <w:color w:val="000000" w:themeColor="text1"/>
                <w:sz w:val="22"/>
                <w:szCs w:val="22"/>
                <w:lang w:val="hr-HR"/>
              </w:rPr>
              <w:t>39039</w:t>
            </w:r>
            <w:r w:rsidRPr="008225DD">
              <w:rPr>
                <w:rFonts w:asciiTheme="minorHAnsi" w:hAnsiTheme="minorHAnsi" w:cs="Arial"/>
                <w:color w:val="000000" w:themeColor="text1"/>
                <w:sz w:val="22"/>
                <w:szCs w:val="22"/>
                <w:lang w:val="hr-HR"/>
              </w:rPr>
              <w:t xml:space="preserve"> </w:t>
            </w:r>
          </w:p>
        </w:tc>
      </w:tr>
      <w:tr w:rsidR="00F5230D" w:rsidRPr="00BC05F9" w14:paraId="5B2D75A3" w14:textId="77777777" w:rsidTr="00F5230D">
        <w:trPr>
          <w:trHeight w:val="427"/>
        </w:trPr>
        <w:tc>
          <w:tcPr>
            <w:tcW w:w="1467" w:type="pct"/>
            <w:vAlign w:val="center"/>
          </w:tcPr>
          <w:p w14:paraId="05A21848" w14:textId="6976F0DC" w:rsidR="00F5230D" w:rsidRPr="000C5A9D" w:rsidRDefault="00F5230D" w:rsidP="00F5230D">
            <w:pPr>
              <w:jc w:val="both"/>
              <w:rPr>
                <w:rFonts w:asciiTheme="minorHAnsi" w:hAnsiTheme="minorHAnsi" w:cs="Arial"/>
                <w:sz w:val="22"/>
                <w:szCs w:val="22"/>
              </w:rPr>
            </w:pPr>
            <w:r w:rsidRPr="000C5A9D">
              <w:rPr>
                <w:rFonts w:asciiTheme="minorHAnsi" w:hAnsiTheme="minorHAnsi" w:cs="Arial"/>
                <w:sz w:val="22"/>
                <w:szCs w:val="22"/>
              </w:rPr>
              <w:t>31 December 201</w:t>
            </w:r>
            <w:r>
              <w:rPr>
                <w:rFonts w:asciiTheme="minorHAnsi" w:hAnsiTheme="minorHAnsi" w:cs="Arial"/>
                <w:sz w:val="22"/>
                <w:szCs w:val="22"/>
              </w:rPr>
              <w:t>9</w:t>
            </w:r>
          </w:p>
        </w:tc>
        <w:tc>
          <w:tcPr>
            <w:tcW w:w="146" w:type="pct"/>
            <w:vAlign w:val="center"/>
          </w:tcPr>
          <w:p w14:paraId="368A4350" w14:textId="77777777" w:rsidR="00F5230D" w:rsidRPr="000C5A9D" w:rsidRDefault="00F5230D" w:rsidP="00F5230D">
            <w:pPr>
              <w:jc w:val="both"/>
              <w:rPr>
                <w:rFonts w:asciiTheme="minorHAnsi" w:hAnsiTheme="minorHAnsi" w:cs="Arial"/>
                <w:sz w:val="22"/>
                <w:szCs w:val="22"/>
              </w:rPr>
            </w:pPr>
          </w:p>
        </w:tc>
        <w:tc>
          <w:tcPr>
            <w:tcW w:w="1705" w:type="pct"/>
            <w:vAlign w:val="center"/>
          </w:tcPr>
          <w:p w14:paraId="71451FE9" w14:textId="480978B3" w:rsidR="00F5230D" w:rsidRPr="000C5A9D" w:rsidRDefault="00F5230D" w:rsidP="00F5230D">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EUR = HRK </w:t>
            </w:r>
            <w:r w:rsidRPr="00F40B8F">
              <w:rPr>
                <w:rFonts w:asciiTheme="minorHAnsi" w:hAnsiTheme="minorHAnsi" w:cs="Arial"/>
                <w:sz w:val="22"/>
                <w:szCs w:val="22"/>
                <w:lang w:val="hr-HR"/>
              </w:rPr>
              <w:t>7</w:t>
            </w:r>
            <w:r>
              <w:rPr>
                <w:rFonts w:asciiTheme="minorHAnsi" w:hAnsiTheme="minorHAnsi" w:cs="Arial"/>
                <w:sz w:val="22"/>
                <w:szCs w:val="22"/>
                <w:lang w:val="hr-HR"/>
              </w:rPr>
              <w:t>.</w:t>
            </w:r>
            <w:r w:rsidRPr="00F40B8F">
              <w:rPr>
                <w:rFonts w:asciiTheme="minorHAnsi" w:hAnsiTheme="minorHAnsi" w:cs="Arial"/>
                <w:sz w:val="22"/>
                <w:szCs w:val="22"/>
                <w:lang w:val="hr-HR"/>
              </w:rPr>
              <w:t>442580</w:t>
            </w:r>
          </w:p>
        </w:tc>
        <w:tc>
          <w:tcPr>
            <w:tcW w:w="126" w:type="pct"/>
            <w:vAlign w:val="center"/>
          </w:tcPr>
          <w:p w14:paraId="03E626BC" w14:textId="77777777" w:rsidR="00F5230D" w:rsidRPr="000C5A9D" w:rsidRDefault="00F5230D" w:rsidP="00F5230D">
            <w:pPr>
              <w:jc w:val="center"/>
              <w:rPr>
                <w:rFonts w:asciiTheme="minorHAnsi" w:hAnsiTheme="minorHAnsi" w:cs="Arial"/>
                <w:sz w:val="22"/>
                <w:szCs w:val="22"/>
                <w:lang w:val="hr-HR"/>
              </w:rPr>
            </w:pPr>
          </w:p>
        </w:tc>
        <w:tc>
          <w:tcPr>
            <w:tcW w:w="1556" w:type="pct"/>
            <w:vAlign w:val="center"/>
          </w:tcPr>
          <w:p w14:paraId="2F689BCB" w14:textId="799EA650" w:rsidR="00F5230D" w:rsidRPr="000C5A9D" w:rsidRDefault="00F5230D" w:rsidP="00F5230D">
            <w:pPr>
              <w:jc w:val="center"/>
              <w:rPr>
                <w:rFonts w:asciiTheme="minorHAnsi" w:hAnsiTheme="minorHAnsi" w:cs="Arial"/>
                <w:sz w:val="22"/>
                <w:szCs w:val="22"/>
                <w:lang w:val="hr-HR"/>
              </w:rPr>
            </w:pPr>
            <w:r w:rsidRPr="000C5A9D">
              <w:rPr>
                <w:rFonts w:asciiTheme="minorHAnsi" w:hAnsiTheme="minorHAnsi" w:cs="Arial"/>
                <w:sz w:val="22"/>
                <w:szCs w:val="22"/>
                <w:lang w:val="hr-HR"/>
              </w:rPr>
              <w:t xml:space="preserve">1 USD =  HRK </w:t>
            </w:r>
            <w:r w:rsidRPr="00F40B8F">
              <w:rPr>
                <w:rFonts w:asciiTheme="minorHAnsi" w:hAnsiTheme="minorHAnsi" w:cs="Arial"/>
                <w:sz w:val="22"/>
                <w:szCs w:val="22"/>
                <w:lang w:val="hr-HR"/>
              </w:rPr>
              <w:t>6</w:t>
            </w:r>
            <w:r>
              <w:rPr>
                <w:rFonts w:asciiTheme="minorHAnsi" w:hAnsiTheme="minorHAnsi" w:cs="Arial"/>
                <w:sz w:val="22"/>
                <w:szCs w:val="22"/>
                <w:lang w:val="hr-HR"/>
              </w:rPr>
              <w:t>.</w:t>
            </w:r>
            <w:r w:rsidRPr="00F40B8F">
              <w:rPr>
                <w:rFonts w:asciiTheme="minorHAnsi" w:hAnsiTheme="minorHAnsi" w:cs="Arial"/>
                <w:sz w:val="22"/>
                <w:szCs w:val="22"/>
                <w:lang w:val="hr-HR"/>
              </w:rPr>
              <w:t>649911</w:t>
            </w:r>
          </w:p>
        </w:tc>
      </w:tr>
    </w:tbl>
    <w:p w14:paraId="3D5B61EA" w14:textId="77777777" w:rsidR="00067E4A" w:rsidRPr="003C6CF1" w:rsidRDefault="00067E4A" w:rsidP="00EA22B8">
      <w:pPr>
        <w:keepNext/>
        <w:tabs>
          <w:tab w:val="left" w:pos="426"/>
        </w:tabs>
        <w:jc w:val="both"/>
        <w:rPr>
          <w:rFonts w:ascii="Calibri" w:hAnsi="Calibri" w:cs="Arial"/>
          <w:b/>
          <w:bCs/>
          <w:sz w:val="22"/>
          <w:szCs w:val="22"/>
        </w:rPr>
      </w:pPr>
    </w:p>
    <w:p w14:paraId="75C81AE2" w14:textId="77777777" w:rsidR="00084B59" w:rsidRPr="00FA3CE0" w:rsidRDefault="00261676"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00084B59" w:rsidRPr="00FA3CE0">
        <w:rPr>
          <w:rFonts w:asciiTheme="minorHAnsi" w:hAnsiTheme="minorHAnsi" w:cs="Arial"/>
          <w:sz w:val="22"/>
          <w:szCs w:val="22"/>
          <w:lang w:val="en-GB"/>
        </w:rPr>
        <w:t>Interest income</w:t>
      </w:r>
      <w:r w:rsidR="00F83B27" w:rsidRPr="00FA3CE0">
        <w:rPr>
          <w:rFonts w:asciiTheme="minorHAnsi" w:hAnsiTheme="minorHAnsi" w:cs="Arial"/>
          <w:sz w:val="22"/>
          <w:szCs w:val="22"/>
          <w:lang w:val="en-GB"/>
        </w:rPr>
        <w:t xml:space="preserve"> and expense</w:t>
      </w:r>
    </w:p>
    <w:p w14:paraId="07B87C3F" w14:textId="77777777" w:rsidR="00084B59" w:rsidRDefault="00084B59" w:rsidP="00BC05F9">
      <w:pPr>
        <w:jc w:val="both"/>
        <w:rPr>
          <w:rFonts w:asciiTheme="minorHAnsi" w:eastAsia="Calibri" w:hAnsiTheme="minorHAnsi" w:cs="Arial"/>
          <w:b/>
          <w:i/>
          <w:sz w:val="22"/>
          <w:szCs w:val="22"/>
          <w:lang w:val="en-GB"/>
        </w:rPr>
      </w:pPr>
    </w:p>
    <w:p w14:paraId="4B8337A1" w14:textId="2AA2425A" w:rsidR="00474523" w:rsidRDefault="00474523" w:rsidP="00BC05F9">
      <w:pPr>
        <w:jc w:val="both"/>
        <w:rPr>
          <w:rFonts w:asciiTheme="minorHAnsi" w:eastAsia="Calibri" w:hAnsiTheme="minorHAnsi" w:cs="Arial"/>
          <w:i/>
          <w:sz w:val="22"/>
          <w:szCs w:val="22"/>
          <w:lang w:val="en-GB"/>
        </w:rPr>
      </w:pPr>
      <w:r w:rsidRPr="00B84304">
        <w:rPr>
          <w:rFonts w:asciiTheme="minorHAnsi" w:eastAsia="Calibri" w:hAnsiTheme="minorHAnsi" w:cs="Arial"/>
          <w:i/>
          <w:sz w:val="22"/>
          <w:szCs w:val="22"/>
          <w:lang w:val="en-GB"/>
        </w:rPr>
        <w:t>Effective interest rate</w:t>
      </w:r>
    </w:p>
    <w:p w14:paraId="2DD841A0" w14:textId="77777777" w:rsidR="00CE5C99" w:rsidRPr="00B84304" w:rsidRDefault="00CE5C99" w:rsidP="00BC05F9">
      <w:pPr>
        <w:jc w:val="both"/>
        <w:rPr>
          <w:rFonts w:asciiTheme="minorHAnsi" w:eastAsia="Calibri" w:hAnsiTheme="minorHAnsi" w:cs="Arial"/>
          <w:i/>
          <w:sz w:val="22"/>
          <w:szCs w:val="22"/>
          <w:lang w:val="en-GB"/>
        </w:rPr>
      </w:pPr>
    </w:p>
    <w:p w14:paraId="03FA04EB" w14:textId="77777777" w:rsidR="00C662C0" w:rsidRDefault="00084B59" w:rsidP="00BC05F9">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Interest income and expense are recognised in profit or loss using the effective interest method.</w:t>
      </w:r>
      <w:r w:rsidR="00C662C0">
        <w:rPr>
          <w:rFonts w:asciiTheme="minorHAnsi" w:eastAsia="Calibri" w:hAnsiTheme="minorHAnsi" w:cs="Arial"/>
          <w:sz w:val="22"/>
          <w:szCs w:val="22"/>
          <w:lang w:val="en-GB"/>
        </w:rPr>
        <w:t xml:space="preserve"> The effective interest rate is the rate that exactly discounts estimated future cash payments or receipts through the expected life of the financial instruments to:</w:t>
      </w:r>
    </w:p>
    <w:p w14:paraId="299B4E4A" w14:textId="77777777" w:rsidR="00C662C0"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gross carrying amount of the financial asset; or</w:t>
      </w:r>
    </w:p>
    <w:p w14:paraId="46173916" w14:textId="77777777" w:rsidR="00C662C0" w:rsidRPr="001F110B" w:rsidRDefault="00C662C0" w:rsidP="005A4376">
      <w:pPr>
        <w:pStyle w:val="ListParagraph"/>
        <w:numPr>
          <w:ilvl w:val="0"/>
          <w:numId w:val="7"/>
        </w:num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the amortised cost of the financial liability.</w:t>
      </w:r>
    </w:p>
    <w:p w14:paraId="03F5D06C" w14:textId="77777777" w:rsidR="00474523" w:rsidRDefault="00084B59" w:rsidP="00474523">
      <w:pPr>
        <w:jc w:val="both"/>
        <w:rPr>
          <w:rFonts w:asciiTheme="minorHAnsi" w:eastAsia="Calibri" w:hAnsiTheme="minorHAnsi" w:cs="Arial"/>
          <w:sz w:val="22"/>
          <w:szCs w:val="22"/>
          <w:lang w:val="en-GB"/>
        </w:rPr>
      </w:pPr>
      <w:r>
        <w:rPr>
          <w:rFonts w:asciiTheme="minorHAnsi" w:eastAsia="Calibri" w:hAnsiTheme="minorHAnsi" w:cs="Arial"/>
          <w:sz w:val="22"/>
          <w:szCs w:val="22"/>
          <w:lang w:val="en-GB"/>
        </w:rPr>
        <w:t xml:space="preserve"> </w:t>
      </w:r>
    </w:p>
    <w:p w14:paraId="08496108" w14:textId="4DE0286E" w:rsidR="00474523" w:rsidRPr="00474523" w:rsidRDefault="00474523" w:rsidP="00474523">
      <w:pPr>
        <w:jc w:val="both"/>
        <w:rPr>
          <w:rFonts w:asciiTheme="minorHAnsi" w:eastAsia="Calibri" w:hAnsiTheme="minorHAnsi" w:cs="Arial"/>
          <w:sz w:val="22"/>
          <w:szCs w:val="22"/>
          <w:lang w:val="en-GB"/>
        </w:rPr>
      </w:pPr>
      <w:bookmarkStart w:id="358" w:name="_Hlk789165"/>
      <w:r w:rsidRPr="00474523">
        <w:rPr>
          <w:rFonts w:asciiTheme="minorHAnsi" w:eastAsia="Calibri" w:hAnsiTheme="minorHAnsi" w:cs="Arial"/>
          <w:sz w:val="22"/>
          <w:szCs w:val="22"/>
          <w:lang w:val="en-GB"/>
        </w:rPr>
        <w:t>When calculating the effective interest rate for financial i</w:t>
      </w:r>
      <w:r>
        <w:rPr>
          <w:rFonts w:asciiTheme="minorHAnsi" w:eastAsia="Calibri" w:hAnsiTheme="minorHAnsi" w:cs="Arial"/>
          <w:sz w:val="22"/>
          <w:szCs w:val="22"/>
          <w:lang w:val="en-GB"/>
        </w:rPr>
        <w:t xml:space="preserve">nstruments other than purchased </w:t>
      </w:r>
      <w:r w:rsidRPr="00474523">
        <w:rPr>
          <w:rFonts w:asciiTheme="minorHAnsi" w:eastAsia="Calibri" w:hAnsiTheme="minorHAnsi" w:cs="Arial"/>
          <w:sz w:val="22"/>
          <w:szCs w:val="22"/>
          <w:lang w:val="en-GB"/>
        </w:rPr>
        <w:t>or originated credit-impaired assets</w:t>
      </w:r>
      <w:r w:rsidR="00210CDB">
        <w:rPr>
          <w:rFonts w:asciiTheme="minorHAnsi" w:eastAsia="Calibri" w:hAnsiTheme="minorHAnsi" w:cs="Arial"/>
          <w:sz w:val="22"/>
          <w:szCs w:val="22"/>
          <w:lang w:val="en-GB"/>
        </w:rPr>
        <w:t xml:space="preserve"> (“POCI”)</w:t>
      </w:r>
      <w:r w:rsidRPr="00474523">
        <w:rPr>
          <w:rFonts w:asciiTheme="minorHAnsi" w:eastAsia="Calibri" w:hAnsiTheme="minorHAnsi" w:cs="Arial"/>
          <w:sz w:val="22"/>
          <w:szCs w:val="22"/>
          <w:lang w:val="en-GB"/>
        </w:rPr>
        <w:t>, the Group estimates future cash flows considering all</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contractual terms of the financial instrument, but not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 xml:space="preserve">. For purchased or originated </w:t>
      </w:r>
      <w:r w:rsidR="006D6A24" w:rsidRPr="00474523">
        <w:rPr>
          <w:rFonts w:asciiTheme="minorHAnsi" w:eastAsia="Calibri" w:hAnsiTheme="minorHAnsi" w:cs="Arial"/>
          <w:sz w:val="22"/>
          <w:szCs w:val="22"/>
          <w:lang w:val="en-GB"/>
        </w:rPr>
        <w:t>credit impaired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financial assets, a credit-adjusted effective interest rate is calculated using estimated</w:t>
      </w:r>
      <w:r>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 xml:space="preserve">future cash flows including </w:t>
      </w:r>
      <w:r w:rsidR="005B135C">
        <w:rPr>
          <w:rFonts w:asciiTheme="minorHAnsi" w:eastAsia="Calibri" w:hAnsiTheme="minorHAnsi" w:cs="Arial"/>
          <w:sz w:val="22"/>
          <w:szCs w:val="22"/>
          <w:lang w:val="en-GB"/>
        </w:rPr>
        <w:t>expected credit loss</w:t>
      </w:r>
      <w:r w:rsidRPr="00474523">
        <w:rPr>
          <w:rFonts w:asciiTheme="minorHAnsi" w:eastAsia="Calibri" w:hAnsiTheme="minorHAnsi" w:cs="Arial"/>
          <w:sz w:val="22"/>
          <w:szCs w:val="22"/>
          <w:lang w:val="en-GB"/>
        </w:rPr>
        <w:t>.</w:t>
      </w:r>
    </w:p>
    <w:p w14:paraId="021C2050" w14:textId="77777777" w:rsidR="00B84304" w:rsidRDefault="00B84304" w:rsidP="00B82B06">
      <w:pPr>
        <w:spacing w:before="120"/>
        <w:jc w:val="both"/>
        <w:rPr>
          <w:rFonts w:asciiTheme="minorHAnsi" w:eastAsia="Calibri" w:hAnsiTheme="minorHAnsi" w:cs="Arial"/>
          <w:sz w:val="22"/>
          <w:szCs w:val="22"/>
          <w:lang w:val="en-GB"/>
        </w:rPr>
      </w:pPr>
      <w:r w:rsidRPr="00474523">
        <w:rPr>
          <w:rFonts w:asciiTheme="minorHAnsi" w:eastAsia="Calibri" w:hAnsiTheme="minorHAnsi" w:cs="Arial"/>
          <w:sz w:val="22"/>
          <w:szCs w:val="22"/>
          <w:lang w:val="en-GB"/>
        </w:rPr>
        <w:t>The calculation of the effective interest rate includes transaction costs and fees and points paid or</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received that are an integral part of the effective interest rate. Transaction costs include incremental</w:t>
      </w:r>
      <w:r w:rsidR="00B82B06">
        <w:rPr>
          <w:rFonts w:asciiTheme="minorHAnsi" w:eastAsia="Calibri" w:hAnsiTheme="minorHAnsi" w:cs="Arial"/>
          <w:sz w:val="22"/>
          <w:szCs w:val="22"/>
          <w:lang w:val="en-GB"/>
        </w:rPr>
        <w:t xml:space="preserve"> </w:t>
      </w:r>
      <w:r w:rsidRPr="00474523">
        <w:rPr>
          <w:rFonts w:asciiTheme="minorHAnsi" w:eastAsia="Calibri" w:hAnsiTheme="minorHAnsi" w:cs="Arial"/>
          <w:sz w:val="22"/>
          <w:szCs w:val="22"/>
          <w:lang w:val="en-GB"/>
        </w:rPr>
        <w:t>costs that are directly attributable to the acquisition or issue of a financial asset or financial liability.</w:t>
      </w:r>
    </w:p>
    <w:bookmarkEnd w:id="358"/>
    <w:p w14:paraId="0C105D94" w14:textId="77777777" w:rsidR="00474523" w:rsidRDefault="00474523" w:rsidP="00474523">
      <w:pPr>
        <w:jc w:val="both"/>
        <w:rPr>
          <w:rFonts w:asciiTheme="minorHAnsi" w:eastAsia="Calibri" w:hAnsiTheme="minorHAnsi" w:cs="Arial"/>
          <w:sz w:val="22"/>
          <w:szCs w:val="22"/>
          <w:lang w:val="en-GB"/>
        </w:rPr>
      </w:pPr>
    </w:p>
    <w:p w14:paraId="6AE2B94D" w14:textId="77777777" w:rsidR="00B84304" w:rsidRPr="00B84304" w:rsidRDefault="00B84304" w:rsidP="00B84304">
      <w:pPr>
        <w:spacing w:before="120" w:after="120"/>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p>
    <w:p w14:paraId="2190E4C7" w14:textId="77777777" w:rsidR="002D378A" w:rsidRDefault="00B84304">
      <w:pPr>
        <w:jc w:val="both"/>
        <w:rPr>
          <w:rFonts w:asciiTheme="minorHAnsi" w:eastAsia="Calibri" w:hAnsiTheme="minorHAnsi" w:cs="Arial"/>
          <w:sz w:val="22"/>
          <w:szCs w:val="22"/>
          <w:lang w:val="en-GB"/>
        </w:rPr>
        <w:sectPr w:rsidR="002D378A" w:rsidSect="00140299">
          <w:pgSz w:w="11907" w:h="16840" w:code="9"/>
          <w:pgMar w:top="1418" w:right="992" w:bottom="1134" w:left="1418" w:header="851" w:footer="851" w:gutter="0"/>
          <w:cols w:space="720"/>
          <w:noEndnote/>
        </w:sectPr>
      </w:pPr>
      <w:r w:rsidRPr="00B84304">
        <w:rPr>
          <w:rFonts w:asciiTheme="minorHAnsi" w:eastAsia="Calibri" w:hAnsiTheme="minorHAnsi" w:cs="Arial"/>
          <w:sz w:val="22"/>
          <w:szCs w:val="22"/>
          <w:lang w:val="en-GB"/>
        </w:rPr>
        <w:t>The ‘amortised cost’ of a financial asset or financial liability is the amount at which the financial</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asset or financial liability is measured on initial recognition minus the principal repayments, plus or</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minus the cumulative amortisation using the effective interest method of any difference between</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that initial amount and the maturity amount and, for financial assets, adjusted for any expected</w:t>
      </w:r>
      <w:r>
        <w:rPr>
          <w:rFonts w:asciiTheme="minorHAnsi" w:eastAsia="Calibri" w:hAnsiTheme="minorHAnsi" w:cs="Arial"/>
          <w:sz w:val="22"/>
          <w:szCs w:val="22"/>
          <w:lang w:val="en-GB"/>
        </w:rPr>
        <w:t xml:space="preserve"> </w:t>
      </w:r>
      <w:r w:rsidRPr="00B84304">
        <w:rPr>
          <w:rFonts w:asciiTheme="minorHAnsi" w:eastAsia="Calibri" w:hAnsiTheme="minorHAnsi" w:cs="Arial"/>
          <w:sz w:val="22"/>
          <w:szCs w:val="22"/>
          <w:lang w:val="en-GB"/>
        </w:rPr>
        <w:t>credit loss allowance.</w:t>
      </w:r>
    </w:p>
    <w:p w14:paraId="16EBBB32" w14:textId="7B5C5E0C" w:rsidR="00B84304" w:rsidRPr="00B84304" w:rsidRDefault="00B84304">
      <w:pPr>
        <w:jc w:val="both"/>
        <w:rPr>
          <w:rFonts w:asciiTheme="minorHAnsi" w:eastAsia="Calibri" w:hAnsiTheme="minorHAnsi" w:cs="Arial"/>
          <w:sz w:val="22"/>
          <w:szCs w:val="22"/>
          <w:lang w:val="en-GB"/>
        </w:rPr>
      </w:pPr>
    </w:p>
    <w:p w14:paraId="592758F2" w14:textId="77777777" w:rsidR="002D378A" w:rsidRDefault="002D378A" w:rsidP="002D378A">
      <w:pPr>
        <w:rPr>
          <w:rFonts w:ascii="Calibri" w:hAnsi="Calibri" w:cs="Arial"/>
          <w:b/>
          <w:bCs/>
          <w:sz w:val="22"/>
          <w:szCs w:val="22"/>
        </w:rPr>
      </w:pPr>
      <w:r w:rsidRPr="003C6CF1">
        <w:rPr>
          <w:rFonts w:ascii="Calibri" w:hAnsi="Calibri" w:cs="Arial"/>
          <w:b/>
          <w:bCs/>
          <w:sz w:val="22"/>
          <w:szCs w:val="22"/>
        </w:rPr>
        <w:t xml:space="preserve">4. </w:t>
      </w:r>
      <w:r>
        <w:rPr>
          <w:rFonts w:ascii="Calibri" w:hAnsi="Calibri" w:cs="Arial"/>
          <w:b/>
          <w:bCs/>
          <w:sz w:val="22"/>
          <w:szCs w:val="22"/>
        </w:rPr>
        <w:t xml:space="preserve"> </w:t>
      </w:r>
      <w:r w:rsidRPr="003C6CF1">
        <w:rPr>
          <w:rFonts w:ascii="Calibri" w:hAnsi="Calibri" w:cs="Arial"/>
          <w:b/>
          <w:bCs/>
          <w:sz w:val="22"/>
          <w:szCs w:val="22"/>
        </w:rPr>
        <w:t>Summary of significant accounting policies (continued)</w:t>
      </w:r>
    </w:p>
    <w:p w14:paraId="558C25A3" w14:textId="77777777" w:rsidR="002D378A" w:rsidRPr="003C6CF1" w:rsidRDefault="002D378A" w:rsidP="002D378A">
      <w:pPr>
        <w:rPr>
          <w:rFonts w:ascii="Calibri" w:hAnsi="Calibri" w:cs="Arial"/>
          <w:b/>
          <w:bCs/>
          <w:sz w:val="22"/>
          <w:szCs w:val="22"/>
        </w:rPr>
      </w:pPr>
    </w:p>
    <w:p w14:paraId="7C8CC35D" w14:textId="77777777" w:rsidR="002D378A" w:rsidRDefault="002D378A" w:rsidP="002D378A">
      <w:pPr>
        <w:keepNext/>
        <w:tabs>
          <w:tab w:val="left" w:pos="426"/>
        </w:tabs>
        <w:jc w:val="both"/>
        <w:rPr>
          <w:rFonts w:ascii="Calibri" w:hAnsi="Calibri" w:cs="Arial"/>
          <w:b/>
          <w:bCs/>
          <w:sz w:val="22"/>
          <w:szCs w:val="22"/>
        </w:rPr>
      </w:pPr>
      <w:r w:rsidRPr="003C6CF1">
        <w:rPr>
          <w:rFonts w:ascii="Calibri" w:hAnsi="Calibri" w:cs="Arial"/>
          <w:b/>
          <w:bCs/>
          <w:sz w:val="22"/>
          <w:szCs w:val="22"/>
        </w:rPr>
        <w:t>4.</w:t>
      </w:r>
      <w:r>
        <w:rPr>
          <w:rFonts w:ascii="Calibri" w:hAnsi="Calibri" w:cs="Arial"/>
          <w:b/>
          <w:bCs/>
          <w:sz w:val="22"/>
          <w:szCs w:val="22"/>
        </w:rPr>
        <w:t>1</w:t>
      </w:r>
      <w:r w:rsidRPr="003C6CF1">
        <w:rPr>
          <w:rFonts w:ascii="Calibri" w:hAnsi="Calibri" w:cs="Arial"/>
          <w:b/>
          <w:bCs/>
          <w:sz w:val="22"/>
          <w:szCs w:val="22"/>
        </w:rPr>
        <w:t>. Significant accounting policies</w:t>
      </w:r>
      <w:r>
        <w:rPr>
          <w:rFonts w:ascii="Calibri" w:hAnsi="Calibri" w:cs="Arial"/>
          <w:b/>
          <w:bCs/>
          <w:sz w:val="22"/>
          <w:szCs w:val="22"/>
        </w:rPr>
        <w:t xml:space="preserve"> (continued)</w:t>
      </w:r>
    </w:p>
    <w:p w14:paraId="3F2FCF3B" w14:textId="77777777" w:rsidR="002D378A" w:rsidRPr="003C6CF1" w:rsidRDefault="002D378A" w:rsidP="002D378A">
      <w:pPr>
        <w:keepNext/>
        <w:tabs>
          <w:tab w:val="left" w:pos="426"/>
        </w:tabs>
        <w:jc w:val="both"/>
        <w:rPr>
          <w:rFonts w:ascii="Calibri" w:hAnsi="Calibri" w:cs="Arial"/>
          <w:b/>
          <w:bCs/>
          <w:sz w:val="22"/>
          <w:szCs w:val="22"/>
        </w:rPr>
      </w:pPr>
    </w:p>
    <w:p w14:paraId="282DDB6F" w14:textId="77777777" w:rsidR="002D378A" w:rsidRPr="00FA3CE0" w:rsidRDefault="002D378A" w:rsidP="002D378A">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6C793E02" w14:textId="61EE690B" w:rsidR="00B84304" w:rsidRDefault="00B84304">
      <w:pPr>
        <w:jc w:val="both"/>
        <w:rPr>
          <w:rFonts w:asciiTheme="minorHAnsi" w:eastAsia="Calibri" w:hAnsiTheme="minorHAnsi" w:cs="Arial"/>
          <w:sz w:val="22"/>
          <w:szCs w:val="22"/>
          <w:lang w:val="en-GB"/>
        </w:rPr>
      </w:pPr>
    </w:p>
    <w:p w14:paraId="555F5325" w14:textId="370C07C7" w:rsidR="002D378A" w:rsidRPr="00B84304" w:rsidRDefault="002D378A" w:rsidP="003239B0">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Amortised cost and gross carrying amount</w:t>
      </w:r>
      <w:r>
        <w:rPr>
          <w:rFonts w:asciiTheme="minorHAnsi" w:hAnsiTheme="minorHAnsi" w:cstheme="minorHAnsi"/>
          <w:i/>
          <w:spacing w:val="-3"/>
          <w:sz w:val="22"/>
          <w:szCs w:val="22"/>
          <w:lang w:val="en-GB"/>
        </w:rPr>
        <w:t xml:space="preserve"> (continued)</w:t>
      </w:r>
    </w:p>
    <w:p w14:paraId="1240A750" w14:textId="77777777" w:rsidR="002D378A" w:rsidRDefault="002D378A">
      <w:pPr>
        <w:jc w:val="both"/>
        <w:rPr>
          <w:rFonts w:asciiTheme="minorHAnsi" w:eastAsia="Calibri" w:hAnsiTheme="minorHAnsi" w:cs="Arial"/>
          <w:sz w:val="22"/>
          <w:szCs w:val="22"/>
          <w:lang w:val="en-GB"/>
        </w:rPr>
      </w:pPr>
    </w:p>
    <w:p w14:paraId="024CD28F" w14:textId="77777777" w:rsidR="00B84304" w:rsidRDefault="00B84304">
      <w:pPr>
        <w:jc w:val="both"/>
        <w:rPr>
          <w:rFonts w:asciiTheme="minorHAnsi" w:eastAsia="Calibri" w:hAnsiTheme="minorHAnsi" w:cs="Arial"/>
          <w:sz w:val="22"/>
          <w:szCs w:val="22"/>
          <w:lang w:val="en-GB"/>
        </w:rPr>
      </w:pPr>
      <w:r w:rsidRPr="00B84304">
        <w:rPr>
          <w:rFonts w:asciiTheme="minorHAnsi" w:eastAsia="Calibri" w:hAnsiTheme="minorHAnsi" w:cs="Arial"/>
          <w:sz w:val="22"/>
          <w:szCs w:val="22"/>
          <w:lang w:val="en-GB"/>
        </w:rPr>
        <w:t>The ‘gross carrying amount of a financial asset’ is the amortised c</w:t>
      </w:r>
      <w:r>
        <w:rPr>
          <w:rFonts w:asciiTheme="minorHAnsi" w:eastAsia="Calibri" w:hAnsiTheme="minorHAnsi" w:cs="Arial"/>
          <w:sz w:val="22"/>
          <w:szCs w:val="22"/>
          <w:lang w:val="en-GB"/>
        </w:rPr>
        <w:t xml:space="preserve">ost of a financial asset before </w:t>
      </w:r>
      <w:r w:rsidRPr="00B84304">
        <w:rPr>
          <w:rFonts w:asciiTheme="minorHAnsi" w:eastAsia="Calibri" w:hAnsiTheme="minorHAnsi" w:cs="Arial"/>
          <w:sz w:val="22"/>
          <w:szCs w:val="22"/>
          <w:lang w:val="en-GB"/>
        </w:rPr>
        <w:t>adjusting for any expected credit loss allowance.</w:t>
      </w:r>
    </w:p>
    <w:p w14:paraId="583666EE" w14:textId="77777777" w:rsidR="00B84304" w:rsidRDefault="00B84304">
      <w:pPr>
        <w:jc w:val="both"/>
        <w:rPr>
          <w:rFonts w:asciiTheme="minorHAnsi" w:hAnsiTheme="minorHAnsi" w:cstheme="minorHAnsi"/>
          <w:spacing w:val="-3"/>
          <w:sz w:val="22"/>
          <w:szCs w:val="22"/>
          <w:lang w:val="en-GB"/>
        </w:rPr>
      </w:pPr>
    </w:p>
    <w:p w14:paraId="3A178E08" w14:textId="77777777" w:rsidR="00B84304" w:rsidRDefault="00B84304" w:rsidP="00262B74">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p>
    <w:p w14:paraId="34B0A405" w14:textId="77777777" w:rsidR="00F13AF0" w:rsidRPr="00B84304" w:rsidRDefault="00F13AF0" w:rsidP="00EA22B8">
      <w:pPr>
        <w:jc w:val="both"/>
        <w:rPr>
          <w:rFonts w:asciiTheme="minorHAnsi" w:hAnsiTheme="minorHAnsi" w:cstheme="minorHAnsi"/>
          <w:i/>
          <w:spacing w:val="-3"/>
          <w:sz w:val="22"/>
          <w:szCs w:val="22"/>
          <w:lang w:val="en-GB"/>
        </w:rPr>
      </w:pPr>
    </w:p>
    <w:p w14:paraId="779128DB" w14:textId="77777777" w:rsidR="00B84304" w:rsidRDefault="00B84304">
      <w:pPr>
        <w:jc w:val="both"/>
        <w:rPr>
          <w:rFonts w:asciiTheme="minorHAnsi" w:hAnsiTheme="minorHAnsi" w:cstheme="minorHAnsi"/>
          <w:spacing w:val="-3"/>
          <w:sz w:val="22"/>
          <w:szCs w:val="22"/>
          <w:lang w:val="en-GB"/>
        </w:rPr>
      </w:pPr>
      <w:r w:rsidRPr="00B84304">
        <w:rPr>
          <w:rFonts w:asciiTheme="minorHAnsi" w:hAnsiTheme="minorHAnsi" w:cstheme="minorHAnsi"/>
          <w:spacing w:val="-3"/>
          <w:sz w:val="22"/>
          <w:szCs w:val="22"/>
          <w:lang w:val="en-GB"/>
        </w:rPr>
        <w:t>The effective interest rate of a financial asset or financial liability is ca</w:t>
      </w:r>
      <w:r>
        <w:rPr>
          <w:rFonts w:asciiTheme="minorHAnsi" w:hAnsiTheme="minorHAnsi" w:cstheme="minorHAnsi"/>
          <w:spacing w:val="-3"/>
          <w:sz w:val="22"/>
          <w:szCs w:val="22"/>
          <w:lang w:val="en-GB"/>
        </w:rPr>
        <w:t xml:space="preserve">lculated on initial recognition </w:t>
      </w:r>
      <w:r w:rsidRPr="00B84304">
        <w:rPr>
          <w:rFonts w:asciiTheme="minorHAnsi" w:hAnsiTheme="minorHAnsi" w:cstheme="minorHAnsi"/>
          <w:spacing w:val="-3"/>
          <w:sz w:val="22"/>
          <w:szCs w:val="22"/>
          <w:lang w:val="en-GB"/>
        </w:rPr>
        <w:t>of a financial asset or a financial liability. In calculating interest income and expense, the effective</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interest rate is applied to the gross carrying amount of the asset (when the asset is not </w:t>
      </w:r>
      <w:r w:rsidR="006D6A24" w:rsidRPr="00B84304">
        <w:rPr>
          <w:rFonts w:asciiTheme="minorHAnsi" w:hAnsiTheme="minorHAnsi" w:cstheme="minorHAnsi"/>
          <w:spacing w:val="-3"/>
          <w:sz w:val="22"/>
          <w:szCs w:val="22"/>
          <w:lang w:val="en-GB"/>
        </w:rPr>
        <w:t>credit impaired</w:t>
      </w:r>
      <w:r w:rsidRPr="00B84304">
        <w:rPr>
          <w:rFonts w:asciiTheme="minorHAnsi" w:hAnsiTheme="minorHAnsi" w:cstheme="minorHAnsi"/>
          <w:spacing w:val="-3"/>
          <w:sz w:val="22"/>
          <w:szCs w:val="22"/>
          <w:lang w:val="en-GB"/>
        </w:rPr>
        <w: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or to the amortised cost of the liability. The effective interest rate is revised as a result of</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periodic re-estimation of cash flows of floating rate instruments to reflect movements in market</w:t>
      </w:r>
      <w:r>
        <w:rPr>
          <w:rFonts w:asciiTheme="minorHAnsi" w:hAnsiTheme="minorHAnsi" w:cstheme="minorHAnsi"/>
          <w:spacing w:val="-3"/>
          <w:sz w:val="22"/>
          <w:szCs w:val="22"/>
          <w:lang w:val="en-GB"/>
        </w:rPr>
        <w:t xml:space="preserve"> </w:t>
      </w:r>
      <w:r w:rsidRPr="00B84304">
        <w:rPr>
          <w:rFonts w:asciiTheme="minorHAnsi" w:hAnsiTheme="minorHAnsi" w:cstheme="minorHAnsi"/>
          <w:spacing w:val="-3"/>
          <w:sz w:val="22"/>
          <w:szCs w:val="22"/>
          <w:lang w:val="en-GB"/>
        </w:rPr>
        <w:t xml:space="preserve">rates of interest. </w:t>
      </w:r>
    </w:p>
    <w:p w14:paraId="16D95FFC" w14:textId="77777777" w:rsidR="00B84304" w:rsidRDefault="00B84304" w:rsidP="00EA22B8">
      <w:pPr>
        <w:pStyle w:val="Pa4"/>
        <w:spacing w:line="240" w:lineRule="auto"/>
        <w:jc w:val="both"/>
        <w:rPr>
          <w:rFonts w:cs="Univers LT Std 45 Light"/>
          <w:color w:val="000000"/>
          <w:sz w:val="19"/>
          <w:szCs w:val="19"/>
        </w:rPr>
      </w:pPr>
    </w:p>
    <w:p w14:paraId="4A287CB8" w14:textId="77777777" w:rsidR="00BD64AF" w:rsidRDefault="00B84304" w:rsidP="00262B74">
      <w:pPr>
        <w:pStyle w:val="Pa4"/>
        <w:spacing w:line="240" w:lineRule="auto"/>
        <w:jc w:val="both"/>
        <w:rPr>
          <w:rFonts w:asciiTheme="minorHAnsi" w:hAnsiTheme="minorHAnsi" w:cstheme="minorHAnsi"/>
          <w:spacing w:val="-3"/>
          <w:sz w:val="22"/>
          <w:szCs w:val="22"/>
          <w:lang w:val="en-GB" w:eastAsia="en-US"/>
        </w:rPr>
      </w:pPr>
      <w:r w:rsidRPr="00B84304">
        <w:rPr>
          <w:rFonts w:asciiTheme="minorHAnsi" w:hAnsiTheme="minorHAnsi" w:cstheme="minorHAnsi"/>
          <w:spacing w:val="-3"/>
          <w:sz w:val="22"/>
          <w:szCs w:val="22"/>
          <w:lang w:val="en-GB" w:eastAsia="en-US"/>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1CF6C36F" w14:textId="77777777" w:rsidR="004B66F5" w:rsidRDefault="004B66F5" w:rsidP="004B66F5">
      <w:pPr>
        <w:pStyle w:val="Default"/>
        <w:rPr>
          <w:lang w:val="en-GB"/>
        </w:rPr>
      </w:pPr>
    </w:p>
    <w:p w14:paraId="2869132C" w14:textId="77777777" w:rsidR="00B84304" w:rsidRPr="00B82B06" w:rsidRDefault="00B84304" w:rsidP="00B84304">
      <w:pPr>
        <w:pStyle w:val="Pa74"/>
        <w:spacing w:after="60"/>
        <w:jc w:val="both"/>
        <w:rPr>
          <w:rFonts w:asciiTheme="minorHAnsi" w:hAnsiTheme="minorHAnsi" w:cstheme="minorHAnsi"/>
          <w:spacing w:val="-3"/>
          <w:sz w:val="22"/>
          <w:szCs w:val="22"/>
          <w:lang w:val="en-GB" w:eastAsia="en-US"/>
        </w:rPr>
      </w:pPr>
      <w:r w:rsidRPr="00B82B06">
        <w:rPr>
          <w:rFonts w:asciiTheme="minorHAnsi" w:hAnsiTheme="minorHAnsi" w:cstheme="minorHAnsi"/>
          <w:spacing w:val="-3"/>
          <w:sz w:val="22"/>
          <w:szCs w:val="22"/>
          <w:lang w:val="en-GB" w:eastAsia="en-US"/>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62113515" w14:textId="77777777" w:rsidR="00B84304" w:rsidRDefault="00B84304" w:rsidP="00B84304">
      <w:pPr>
        <w:jc w:val="both"/>
        <w:rPr>
          <w:rFonts w:asciiTheme="minorHAnsi" w:hAnsiTheme="minorHAnsi" w:cstheme="minorHAnsi"/>
          <w:spacing w:val="-3"/>
          <w:sz w:val="22"/>
          <w:szCs w:val="22"/>
          <w:lang w:val="en-GB"/>
        </w:rPr>
      </w:pPr>
    </w:p>
    <w:p w14:paraId="492E4603" w14:textId="77777777" w:rsidR="00B84304" w:rsidRPr="00B84304" w:rsidRDefault="0006724B" w:rsidP="00B84304">
      <w:pPr>
        <w:jc w:val="both"/>
        <w:rPr>
          <w:rFonts w:asciiTheme="minorHAnsi" w:hAnsiTheme="minorHAnsi" w:cstheme="minorHAnsi"/>
          <w:spacing w:val="-3"/>
          <w:sz w:val="22"/>
          <w:szCs w:val="22"/>
          <w:lang w:val="en-GB"/>
        </w:rPr>
      </w:pPr>
      <w:r w:rsidRPr="001F110B">
        <w:rPr>
          <w:rFonts w:asciiTheme="minorHAnsi" w:hAnsiTheme="minorHAnsi" w:cstheme="minorHAnsi"/>
          <w:spacing w:val="-3"/>
          <w:sz w:val="22"/>
          <w:szCs w:val="22"/>
          <w:lang w:val="en-GB"/>
        </w:rPr>
        <w:t>F</w:t>
      </w:r>
      <w:r w:rsidR="00667D09" w:rsidRPr="001F110B">
        <w:rPr>
          <w:rFonts w:asciiTheme="minorHAnsi" w:hAnsiTheme="minorHAnsi" w:cstheme="minorHAnsi"/>
          <w:spacing w:val="-3"/>
          <w:sz w:val="22"/>
          <w:szCs w:val="22"/>
          <w:lang w:val="en-GB"/>
        </w:rPr>
        <w:t>or the purpose of calculation of interest income for exposures allocated to stage 3 or for assets classified as purchased or originated credit-impaired financial assets, the concept of time value of money is used (unwinding).</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Unwinding</w:t>
      </w:r>
      <w:r w:rsidR="006D6A24" w:rsidRPr="001F110B">
        <w:rPr>
          <w:rFonts w:asciiTheme="minorHAnsi" w:hAnsiTheme="minorHAnsi" w:cstheme="minorHAnsi"/>
          <w:spacing w:val="-3"/>
          <w:sz w:val="22"/>
          <w:szCs w:val="22"/>
          <w:lang w:val="en-GB"/>
        </w:rPr>
        <w:t>,</w:t>
      </w:r>
      <w:r w:rsidR="006D6A24">
        <w:rPr>
          <w:rFonts w:asciiTheme="minorHAnsi" w:hAnsiTheme="minorHAnsi" w:cstheme="minorHAnsi"/>
          <w:spacing w:val="-3"/>
          <w:sz w:val="22"/>
          <w:szCs w:val="22"/>
          <w:lang w:val="en-GB"/>
        </w:rPr>
        <w:t xml:space="preserve"> </w:t>
      </w:r>
      <w:r w:rsidR="006D6A24" w:rsidRPr="001F110B">
        <w:rPr>
          <w:rFonts w:asciiTheme="minorHAnsi" w:hAnsiTheme="minorHAnsi" w:cstheme="minorHAnsi"/>
          <w:spacing w:val="-3"/>
          <w:sz w:val="22"/>
          <w:szCs w:val="22"/>
          <w:lang w:val="en-GB"/>
        </w:rPr>
        <w:t>i.e</w:t>
      </w:r>
      <w:r w:rsidR="00667D09" w:rsidRPr="001F110B">
        <w:rPr>
          <w:rFonts w:asciiTheme="minorHAnsi" w:hAnsiTheme="minorHAnsi" w:cstheme="minorHAnsi"/>
          <w:spacing w:val="-3"/>
          <w:sz w:val="22"/>
          <w:szCs w:val="22"/>
          <w:lang w:val="en-GB"/>
        </w:rPr>
        <w:t xml:space="preserv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interest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income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for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 </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mentioned exposures is calculated</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after</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the</w:t>
      </w:r>
      <w:r w:rsidR="004515AE">
        <w:rPr>
          <w:rFonts w:asciiTheme="minorHAnsi" w:hAnsiTheme="minorHAnsi" w:cstheme="minorHAnsi"/>
          <w:spacing w:val="-3"/>
          <w:sz w:val="22"/>
          <w:szCs w:val="22"/>
          <w:lang w:val="en-GB"/>
        </w:rPr>
        <w:t xml:space="preserve"> </w:t>
      </w:r>
      <w:r w:rsidR="00667D09" w:rsidRPr="001F110B">
        <w:rPr>
          <w:rFonts w:asciiTheme="minorHAnsi" w:hAnsiTheme="minorHAnsi" w:cstheme="minorHAnsi"/>
          <w:spacing w:val="-3"/>
          <w:sz w:val="22"/>
          <w:szCs w:val="22"/>
          <w:lang w:val="en-GB"/>
        </w:rPr>
        <w:t xml:space="preserve"> date of </w:t>
      </w:r>
      <w:r w:rsidR="00B84304">
        <w:rPr>
          <w:rFonts w:asciiTheme="minorHAnsi" w:hAnsiTheme="minorHAnsi" w:cstheme="minorHAnsi"/>
          <w:spacing w:val="-3"/>
          <w:sz w:val="22"/>
          <w:szCs w:val="22"/>
          <w:lang w:val="en-GB"/>
        </w:rPr>
        <w:t xml:space="preserve"> </w:t>
      </w:r>
      <w:r w:rsidR="00B84304" w:rsidRPr="001F110B">
        <w:rPr>
          <w:rFonts w:asciiTheme="minorHAnsi" w:hAnsiTheme="minorHAnsi" w:cstheme="minorHAnsi"/>
          <w:spacing w:val="-3"/>
          <w:sz w:val="22"/>
          <w:szCs w:val="22"/>
          <w:lang w:val="en-GB"/>
        </w:rPr>
        <w:t>transfer of exposure to stage 3 or after the date of classification of assets as POCI and is recorded as provisions for the financial instrument with simultaneous decrease of interest income.</w:t>
      </w:r>
    </w:p>
    <w:p w14:paraId="0F40C3B3"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sz w:val="22"/>
          <w:szCs w:val="22"/>
          <w:highlight w:val="cyan"/>
          <w:lang w:eastAsia="hr-HR"/>
        </w:rPr>
      </w:pPr>
    </w:p>
    <w:p w14:paraId="42A05F00" w14:textId="77777777" w:rsidR="00B84304" w:rsidRDefault="00B84304" w:rsidP="00B843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cstheme="minorHAnsi"/>
          <w:sz w:val="22"/>
          <w:szCs w:val="22"/>
          <w:lang w:val="en-GB" w:eastAsia="hr-HR"/>
        </w:rPr>
      </w:pPr>
      <w:bookmarkStart w:id="359" w:name="_Hlk533774365"/>
      <w:r w:rsidRPr="001F110B">
        <w:rPr>
          <w:rFonts w:asciiTheme="minorHAnsi" w:hAnsiTheme="minorHAnsi" w:cstheme="minorHAnsi"/>
          <w:sz w:val="22"/>
          <w:szCs w:val="22"/>
          <w:lang w:val="en-GB" w:eastAsia="hr-HR"/>
        </w:rPr>
        <w:t>Fees constituting interest income, which are related to the generation of a placement and are accrued and collected at approval and placement of loan funds or during loan contract period, are deferred and</w:t>
      </w:r>
      <w:r w:rsidR="006B1ED9">
        <w:rPr>
          <w:rFonts w:asciiTheme="minorHAnsi" w:hAnsiTheme="minorHAnsi" w:cstheme="minorHAnsi"/>
          <w:sz w:val="22"/>
          <w:szCs w:val="22"/>
          <w:lang w:val="en-GB" w:eastAsia="hr-HR"/>
        </w:rPr>
        <w:t xml:space="preserve"> recognised in the </w:t>
      </w:r>
      <w:r w:rsidRPr="001F110B">
        <w:rPr>
          <w:rFonts w:asciiTheme="minorHAnsi" w:hAnsiTheme="minorHAnsi" w:cstheme="minorHAnsi"/>
          <w:sz w:val="22"/>
          <w:szCs w:val="22"/>
          <w:lang w:val="en-GB" w:eastAsia="hr-HR"/>
        </w:rPr>
        <w:t>profit or loss using the effective interest rate method over the period to which they relate.</w:t>
      </w:r>
    </w:p>
    <w:bookmarkEnd w:id="359"/>
    <w:p w14:paraId="1D696CF3" w14:textId="77777777" w:rsidR="004515AE" w:rsidRDefault="004515AE" w:rsidP="00BC05F9">
      <w:pPr>
        <w:jc w:val="both"/>
        <w:rPr>
          <w:rFonts w:asciiTheme="minorHAnsi" w:hAnsiTheme="minorHAnsi" w:cstheme="minorHAnsi"/>
          <w:spacing w:val="-3"/>
          <w:sz w:val="22"/>
          <w:szCs w:val="22"/>
          <w:lang w:val="en-GB"/>
        </w:rPr>
      </w:pPr>
    </w:p>
    <w:p w14:paraId="708579F8"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and expense are</w:t>
      </w:r>
      <w:r w:rsidR="006B1ED9">
        <w:rPr>
          <w:rFonts w:asciiTheme="minorHAnsi" w:hAnsiTheme="minorHAnsi" w:cs="Arial"/>
          <w:b w:val="0"/>
          <w:bCs w:val="0"/>
          <w:sz w:val="22"/>
          <w:szCs w:val="22"/>
          <w:lang w:val="en-GB"/>
        </w:rPr>
        <w:t xml:space="preserve"> recognized in the </w:t>
      </w:r>
      <w:r w:rsidRPr="001E7DB0">
        <w:rPr>
          <w:rFonts w:asciiTheme="minorHAnsi" w:hAnsiTheme="minorHAnsi" w:cs="Arial"/>
          <w:b w:val="0"/>
          <w:bCs w:val="0"/>
          <w:sz w:val="22"/>
          <w:szCs w:val="22"/>
          <w:lang w:val="en-GB"/>
        </w:rPr>
        <w:t>profit or loss when earned or incurred. Interest income and expense are recognized in th</w:t>
      </w:r>
      <w:r w:rsidR="006B1ED9">
        <w:rPr>
          <w:rFonts w:asciiTheme="minorHAnsi" w:hAnsiTheme="minorHAnsi" w:cs="Arial"/>
          <w:b w:val="0"/>
          <w:bCs w:val="0"/>
          <w:sz w:val="22"/>
          <w:szCs w:val="22"/>
          <w:lang w:val="en-GB"/>
        </w:rPr>
        <w:t xml:space="preserve">e </w:t>
      </w:r>
      <w:r w:rsidR="00DA06C0">
        <w:rPr>
          <w:rFonts w:asciiTheme="minorHAnsi" w:hAnsiTheme="minorHAnsi" w:cs="Arial"/>
          <w:b w:val="0"/>
          <w:bCs w:val="0"/>
          <w:sz w:val="22"/>
          <w:szCs w:val="22"/>
          <w:lang w:val="en-GB"/>
        </w:rPr>
        <w:t>profit or loss</w:t>
      </w:r>
      <w:r w:rsidRPr="001E7DB0">
        <w:rPr>
          <w:rFonts w:asciiTheme="minorHAnsi" w:hAnsiTheme="minorHAnsi" w:cs="Arial"/>
          <w:b w:val="0"/>
          <w:bCs w:val="0"/>
          <w:sz w:val="22"/>
          <w:szCs w:val="22"/>
          <w:lang w:val="en-GB"/>
        </w:rPr>
        <w:t xml:space="preserve">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4BA51B2D" w14:textId="77777777" w:rsidR="00F83B27" w:rsidRPr="00E06490" w:rsidRDefault="00F83B27" w:rsidP="00F83B27">
      <w:pPr>
        <w:pStyle w:val="T1"/>
        <w:spacing w:before="0" w:after="0" w:line="240" w:lineRule="auto"/>
        <w:rPr>
          <w:rFonts w:asciiTheme="minorHAnsi" w:hAnsiTheme="minorHAnsi" w:cs="Arial"/>
          <w:b w:val="0"/>
          <w:bCs w:val="0"/>
          <w:sz w:val="22"/>
          <w:szCs w:val="22"/>
          <w:lang w:val="en-GB"/>
        </w:rPr>
      </w:pPr>
    </w:p>
    <w:p w14:paraId="2285DBB7" w14:textId="77777777" w:rsidR="002D378A" w:rsidRDefault="00F83B27" w:rsidP="001F110B">
      <w:pPr>
        <w:pStyle w:val="T1"/>
        <w:spacing w:before="0" w:after="0" w:line="240" w:lineRule="auto"/>
        <w:rPr>
          <w:rFonts w:asciiTheme="minorHAnsi" w:hAnsiTheme="minorHAnsi" w:cs="Arial"/>
          <w:b w:val="0"/>
          <w:bCs w:val="0"/>
          <w:sz w:val="22"/>
          <w:szCs w:val="22"/>
          <w:lang w:val="en-GB"/>
        </w:rPr>
        <w:sectPr w:rsidR="002D378A" w:rsidSect="00140299">
          <w:pgSz w:w="11907" w:h="16840" w:code="9"/>
          <w:pgMar w:top="1418" w:right="992" w:bottom="1134" w:left="1418" w:header="851" w:footer="851" w:gutter="0"/>
          <w:cols w:space="720"/>
          <w:noEndnote/>
        </w:sectPr>
      </w:pPr>
      <w:r w:rsidRPr="001E7DB0">
        <w:rPr>
          <w:rFonts w:asciiTheme="minorHAnsi" w:hAnsiTheme="minorHAnsi" w:cs="Arial"/>
          <w:b w:val="0"/>
          <w:bCs w:val="0"/>
          <w:sz w:val="22"/>
          <w:szCs w:val="22"/>
          <w:lang w:val="en-GB"/>
        </w:rPr>
        <w:t>Loan origination fees, together with estimated related costs, are deferred and proportionally recognized as an adjustment to the effective yield on the loan over the term of loan.</w:t>
      </w:r>
    </w:p>
    <w:p w14:paraId="18105F66" w14:textId="63933C86" w:rsidR="00AB5C3A" w:rsidRDefault="00AB5C3A" w:rsidP="001F110B">
      <w:pPr>
        <w:pStyle w:val="T1"/>
        <w:spacing w:before="0" w:after="0" w:line="240" w:lineRule="auto"/>
        <w:rPr>
          <w:rFonts w:ascii="Calibri" w:hAnsi="Calibri" w:cs="Arial"/>
          <w:sz w:val="22"/>
          <w:szCs w:val="22"/>
        </w:rPr>
      </w:pPr>
    </w:p>
    <w:p w14:paraId="5B86E213"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09BCD44" w14:textId="77777777" w:rsidR="002D378A" w:rsidRPr="00BC05F9" w:rsidRDefault="002D378A" w:rsidP="002D378A">
      <w:pPr>
        <w:keepNext/>
        <w:tabs>
          <w:tab w:val="left" w:pos="426"/>
        </w:tabs>
        <w:jc w:val="both"/>
        <w:rPr>
          <w:rFonts w:ascii="Calibri" w:hAnsi="Calibri" w:cs="Arial"/>
          <w:b/>
          <w:bCs/>
          <w:sz w:val="22"/>
          <w:szCs w:val="22"/>
        </w:rPr>
      </w:pPr>
    </w:p>
    <w:p w14:paraId="541E85CA" w14:textId="35545574" w:rsidR="002D378A"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F5F207F" w14:textId="77777777" w:rsidR="002D378A" w:rsidRPr="00BC05F9" w:rsidRDefault="002D378A" w:rsidP="002D378A">
      <w:pPr>
        <w:keepNext/>
        <w:tabs>
          <w:tab w:val="left" w:pos="426"/>
        </w:tabs>
        <w:jc w:val="both"/>
        <w:rPr>
          <w:rFonts w:ascii="Calibri" w:hAnsi="Calibri" w:cs="Arial"/>
          <w:b/>
          <w:bCs/>
          <w:sz w:val="22"/>
          <w:szCs w:val="22"/>
        </w:rPr>
      </w:pPr>
    </w:p>
    <w:p w14:paraId="55ABA7E1" w14:textId="77777777" w:rsidR="002D378A" w:rsidRPr="00FA3CE0" w:rsidRDefault="002D378A" w:rsidP="002D378A">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C. </w:t>
      </w:r>
      <w:r w:rsidRPr="00FA3CE0">
        <w:rPr>
          <w:rFonts w:asciiTheme="minorHAnsi" w:hAnsiTheme="minorHAnsi" w:cs="Arial"/>
          <w:sz w:val="22"/>
          <w:szCs w:val="22"/>
          <w:lang w:val="en-GB"/>
        </w:rPr>
        <w:t>Interest income and expense</w:t>
      </w:r>
      <w:r>
        <w:rPr>
          <w:rFonts w:asciiTheme="minorHAnsi" w:hAnsiTheme="minorHAnsi" w:cs="Arial"/>
          <w:sz w:val="22"/>
          <w:szCs w:val="22"/>
          <w:lang w:val="en-GB"/>
        </w:rPr>
        <w:t xml:space="preserve"> (continued)</w:t>
      </w:r>
    </w:p>
    <w:p w14:paraId="47287B8F" w14:textId="551A0DE2" w:rsidR="00F83B27" w:rsidRDefault="00F83B27" w:rsidP="00BC05F9">
      <w:pPr>
        <w:jc w:val="both"/>
        <w:rPr>
          <w:rFonts w:asciiTheme="minorHAnsi" w:eastAsia="Calibri" w:hAnsiTheme="minorHAnsi" w:cs="Arial"/>
          <w:sz w:val="22"/>
          <w:szCs w:val="22"/>
          <w:lang w:val="en-GB"/>
        </w:rPr>
      </w:pPr>
    </w:p>
    <w:p w14:paraId="2C54C8B9" w14:textId="1B32363A" w:rsidR="002D378A" w:rsidRDefault="002D378A" w:rsidP="002D378A">
      <w:pPr>
        <w:jc w:val="both"/>
        <w:rPr>
          <w:rFonts w:asciiTheme="minorHAnsi" w:hAnsiTheme="minorHAnsi" w:cstheme="minorHAnsi"/>
          <w:i/>
          <w:spacing w:val="-3"/>
          <w:sz w:val="22"/>
          <w:szCs w:val="22"/>
          <w:lang w:val="en-GB"/>
        </w:rPr>
      </w:pPr>
      <w:r w:rsidRPr="00B84304">
        <w:rPr>
          <w:rFonts w:asciiTheme="minorHAnsi" w:hAnsiTheme="minorHAnsi" w:cstheme="minorHAnsi"/>
          <w:i/>
          <w:spacing w:val="-3"/>
          <w:sz w:val="22"/>
          <w:szCs w:val="22"/>
          <w:lang w:val="en-GB"/>
        </w:rPr>
        <w:t>Calculation of interest income and expense</w:t>
      </w:r>
      <w:r>
        <w:rPr>
          <w:rFonts w:asciiTheme="minorHAnsi" w:hAnsiTheme="minorHAnsi" w:cstheme="minorHAnsi"/>
          <w:i/>
          <w:spacing w:val="-3"/>
          <w:sz w:val="22"/>
          <w:szCs w:val="22"/>
          <w:lang w:val="en-GB"/>
        </w:rPr>
        <w:t xml:space="preserve"> (continued)</w:t>
      </w:r>
    </w:p>
    <w:p w14:paraId="63937DFA" w14:textId="77777777" w:rsidR="002D378A" w:rsidRDefault="002D378A" w:rsidP="00BC05F9">
      <w:pPr>
        <w:jc w:val="both"/>
        <w:rPr>
          <w:rFonts w:asciiTheme="minorHAnsi" w:eastAsia="Calibri" w:hAnsiTheme="minorHAnsi" w:cs="Arial"/>
          <w:sz w:val="22"/>
          <w:szCs w:val="22"/>
          <w:lang w:val="en-GB"/>
        </w:rPr>
      </w:pPr>
    </w:p>
    <w:p w14:paraId="7718FCEE" w14:textId="77777777" w:rsidR="00F83B27" w:rsidRPr="001E7DB0" w:rsidRDefault="00F83B27" w:rsidP="00F83B27">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Notional interest is recognized on impaired loans and other financial assets based on the rate used to discount future cash flows to their net present value a</w:t>
      </w:r>
      <w:r w:rsidR="006B1ED9">
        <w:rPr>
          <w:rFonts w:asciiTheme="minorHAnsi" w:hAnsiTheme="minorHAnsi" w:cs="Arial"/>
          <w:b w:val="0"/>
          <w:bCs w:val="0"/>
          <w:sz w:val="22"/>
          <w:szCs w:val="22"/>
          <w:lang w:val="en-GB"/>
        </w:rPr>
        <w:t xml:space="preserve">nd are recognized in the </w:t>
      </w:r>
      <w:r w:rsidRPr="001E7DB0">
        <w:rPr>
          <w:rFonts w:asciiTheme="minorHAnsi" w:hAnsiTheme="minorHAnsi" w:cs="Arial"/>
          <w:b w:val="0"/>
          <w:bCs w:val="0"/>
          <w:sz w:val="22"/>
          <w:szCs w:val="22"/>
          <w:lang w:val="en-GB"/>
        </w:rPr>
        <w:t xml:space="preserve">profit or loss. </w:t>
      </w:r>
    </w:p>
    <w:p w14:paraId="14AC2A74" w14:textId="77777777" w:rsidR="00F83B27" w:rsidRPr="001F110B" w:rsidRDefault="00F83B27" w:rsidP="00BC05F9">
      <w:pPr>
        <w:jc w:val="both"/>
        <w:rPr>
          <w:rFonts w:asciiTheme="minorHAnsi" w:eastAsia="Calibri" w:hAnsiTheme="minorHAnsi" w:cs="Arial"/>
          <w:sz w:val="22"/>
          <w:szCs w:val="22"/>
          <w:lang w:val="en-GB"/>
        </w:rPr>
      </w:pPr>
    </w:p>
    <w:p w14:paraId="2BE55E83" w14:textId="77777777" w:rsidR="008F3696" w:rsidRPr="00E921AB" w:rsidRDefault="00726E2A"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D. </w:t>
      </w:r>
      <w:r w:rsidR="008F3696" w:rsidRPr="00E921AB">
        <w:rPr>
          <w:rFonts w:asciiTheme="minorHAnsi" w:hAnsiTheme="minorHAnsi" w:cs="Arial"/>
          <w:sz w:val="22"/>
          <w:szCs w:val="22"/>
          <w:lang w:val="en-GB"/>
        </w:rPr>
        <w:t xml:space="preserve">Fee and commission income </w:t>
      </w:r>
    </w:p>
    <w:p w14:paraId="19678E2D" w14:textId="77777777" w:rsidR="008F3696" w:rsidRPr="00FB0759" w:rsidRDefault="008F3696" w:rsidP="008F3696">
      <w:pPr>
        <w:jc w:val="both"/>
        <w:rPr>
          <w:rFonts w:asciiTheme="minorHAnsi" w:hAnsiTheme="minorHAnsi" w:cs="Arial"/>
          <w:sz w:val="22"/>
          <w:szCs w:val="22"/>
          <w:lang w:val="en-GB"/>
        </w:rPr>
      </w:pPr>
    </w:p>
    <w:p w14:paraId="34C60BDF" w14:textId="77777777" w:rsidR="00B84304" w:rsidRDefault="00B84304" w:rsidP="00B84304">
      <w:pPr>
        <w:jc w:val="both"/>
        <w:rPr>
          <w:rFonts w:asciiTheme="minorHAnsi" w:hAnsiTheme="minorHAnsi" w:cs="Arial"/>
          <w:sz w:val="22"/>
          <w:szCs w:val="22"/>
          <w:lang w:val="en-GB"/>
        </w:rPr>
      </w:pPr>
      <w:r w:rsidRPr="00B84304">
        <w:rPr>
          <w:rFonts w:asciiTheme="minorHAnsi" w:hAnsiTheme="minorHAnsi" w:cs="Arial"/>
          <w:sz w:val="22"/>
          <w:szCs w:val="22"/>
          <w:lang w:val="en-GB"/>
        </w:rPr>
        <w:t>Fee and commission income and expense that are integral to the effective interest rate on a</w:t>
      </w:r>
      <w:r>
        <w:rPr>
          <w:rFonts w:asciiTheme="minorHAnsi" w:hAnsiTheme="minorHAnsi" w:cs="Arial"/>
          <w:sz w:val="22"/>
          <w:szCs w:val="22"/>
          <w:lang w:val="en-GB"/>
        </w:rPr>
        <w:t xml:space="preserve"> </w:t>
      </w:r>
      <w:r w:rsidRPr="00B84304">
        <w:rPr>
          <w:rFonts w:asciiTheme="minorHAnsi" w:hAnsiTheme="minorHAnsi" w:cs="Arial"/>
          <w:sz w:val="22"/>
          <w:szCs w:val="22"/>
          <w:lang w:val="en-GB"/>
        </w:rPr>
        <w:t>financial asset or financial liability are included in the effective interest rate (see (C)).</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Other fee and commission income – fees </w:t>
      </w:r>
      <w:r>
        <w:rPr>
          <w:rFonts w:asciiTheme="minorHAnsi" w:hAnsiTheme="minorHAnsi" w:cs="Arial"/>
          <w:sz w:val="22"/>
          <w:szCs w:val="22"/>
          <w:lang w:val="en-GB"/>
        </w:rPr>
        <w:t xml:space="preserve">income </w:t>
      </w:r>
      <w:r w:rsidRPr="00B84304">
        <w:rPr>
          <w:rFonts w:asciiTheme="minorHAnsi" w:hAnsiTheme="minorHAnsi" w:cs="Arial"/>
          <w:sz w:val="22"/>
          <w:szCs w:val="22"/>
          <w:lang w:val="en-GB"/>
        </w:rPr>
        <w:t>from companies for guarantees granted and other services rendered by the Group, together with commissions for managing funds for and on behalf of legal entities and fees for foreign and</w:t>
      </w:r>
      <w:r>
        <w:rPr>
          <w:rFonts w:asciiTheme="minorHAnsi" w:hAnsiTheme="minorHAnsi" w:cs="Arial"/>
          <w:sz w:val="22"/>
          <w:szCs w:val="22"/>
          <w:lang w:val="en-GB"/>
        </w:rPr>
        <w:t xml:space="preserve"> domestic payment transactions</w:t>
      </w:r>
      <w:r w:rsidRPr="00B84304">
        <w:rPr>
          <w:rFonts w:asciiTheme="minorHAnsi" w:hAnsiTheme="minorHAnsi" w:cs="Arial"/>
          <w:sz w:val="22"/>
          <w:szCs w:val="22"/>
          <w:lang w:val="en-GB"/>
        </w:rPr>
        <w:t xml:space="preserve"> – is recognised as the related services</w:t>
      </w:r>
      <w:r>
        <w:rPr>
          <w:rFonts w:asciiTheme="minorHAnsi" w:hAnsiTheme="minorHAnsi" w:cs="Arial"/>
          <w:sz w:val="22"/>
          <w:szCs w:val="22"/>
          <w:lang w:val="en-GB"/>
        </w:rPr>
        <w:t xml:space="preserve"> </w:t>
      </w:r>
      <w:r w:rsidRPr="00B84304">
        <w:rPr>
          <w:rFonts w:asciiTheme="minorHAnsi" w:hAnsiTheme="minorHAnsi" w:cs="Arial"/>
          <w:sz w:val="22"/>
          <w:szCs w:val="22"/>
          <w:lang w:val="en-GB"/>
        </w:rPr>
        <w:t xml:space="preserve">are performed. </w:t>
      </w:r>
      <w:r>
        <w:rPr>
          <w:rFonts w:asciiTheme="minorHAnsi" w:hAnsiTheme="minorHAnsi" w:cs="Arial"/>
          <w:sz w:val="22"/>
          <w:szCs w:val="22"/>
          <w:lang w:val="en-GB"/>
        </w:rPr>
        <w:t xml:space="preserve"> </w:t>
      </w:r>
      <w:r w:rsidRPr="00B84304">
        <w:rPr>
          <w:rFonts w:asciiTheme="minorHAnsi" w:hAnsiTheme="minorHAnsi" w:cs="Arial"/>
          <w:sz w:val="22"/>
          <w:szCs w:val="22"/>
          <w:lang w:val="en-GB"/>
        </w:rPr>
        <w:t>If a loan commitment is not expected to result in th</w:t>
      </w:r>
      <w:r>
        <w:rPr>
          <w:rFonts w:asciiTheme="minorHAnsi" w:hAnsiTheme="minorHAnsi" w:cs="Arial"/>
          <w:sz w:val="22"/>
          <w:szCs w:val="22"/>
          <w:lang w:val="en-GB"/>
        </w:rPr>
        <w:t xml:space="preserve">e draw-down of a loan, then the </w:t>
      </w:r>
      <w:r w:rsidRPr="00B84304">
        <w:rPr>
          <w:rFonts w:asciiTheme="minorHAnsi" w:hAnsiTheme="minorHAnsi" w:cs="Arial"/>
          <w:sz w:val="22"/>
          <w:szCs w:val="22"/>
          <w:lang w:val="en-GB"/>
        </w:rPr>
        <w:t>related loan commitment fee is recognised on a straight-line basis over the commitment period.</w:t>
      </w:r>
    </w:p>
    <w:p w14:paraId="2CC23458" w14:textId="77777777" w:rsidR="00B84304" w:rsidRDefault="00B84304" w:rsidP="00B84304">
      <w:pPr>
        <w:jc w:val="both"/>
        <w:rPr>
          <w:rFonts w:asciiTheme="minorHAnsi" w:hAnsiTheme="minorHAnsi" w:cs="Arial"/>
          <w:sz w:val="22"/>
          <w:szCs w:val="22"/>
          <w:lang w:val="en-GB"/>
        </w:rPr>
      </w:pPr>
    </w:p>
    <w:p w14:paraId="1D2A25AC" w14:textId="1BDA8DFF" w:rsidR="004515AE" w:rsidRDefault="008F3696" w:rsidP="003239B0">
      <w:pPr>
        <w:jc w:val="both"/>
        <w:rPr>
          <w:rFonts w:ascii="Calibri" w:hAnsi="Calibri" w:cs="Arial"/>
          <w:b/>
          <w:bCs/>
          <w:sz w:val="22"/>
          <w:szCs w:val="22"/>
        </w:rPr>
      </w:pPr>
      <w:r w:rsidRPr="00FB0759">
        <w:rPr>
          <w:rFonts w:asciiTheme="minorHAnsi" w:hAnsiTheme="minorHAnsi" w:cs="Arial"/>
          <w:sz w:val="22"/>
          <w:szCs w:val="22"/>
          <w:lang w:val="en-GB"/>
        </w:rPr>
        <w:t>Fee and commission income of non-interest income character (loan management fees for and on behalf of other parties, payment transaction fees, other fees of non-interest type) are</w:t>
      </w:r>
      <w:r w:rsidR="006B1ED9">
        <w:rPr>
          <w:rFonts w:asciiTheme="minorHAnsi" w:hAnsiTheme="minorHAnsi" w:cs="Arial"/>
          <w:sz w:val="22"/>
          <w:szCs w:val="22"/>
          <w:lang w:val="en-GB"/>
        </w:rPr>
        <w:t xml:space="preserve"> recognized in the </w:t>
      </w:r>
      <w:r w:rsidRPr="00FB0759">
        <w:rPr>
          <w:rFonts w:asciiTheme="minorHAnsi" w:hAnsiTheme="minorHAnsi" w:cs="Arial"/>
          <w:sz w:val="22"/>
          <w:szCs w:val="22"/>
          <w:lang w:val="en-GB"/>
        </w:rPr>
        <w:t xml:space="preserve">profit or loss as they incur. </w:t>
      </w:r>
    </w:p>
    <w:p w14:paraId="54676890" w14:textId="77777777" w:rsidR="007652F7" w:rsidRDefault="007652F7" w:rsidP="00BC05F9">
      <w:pPr>
        <w:jc w:val="both"/>
        <w:rPr>
          <w:rFonts w:asciiTheme="minorHAnsi" w:eastAsia="Calibri" w:hAnsiTheme="minorHAnsi" w:cs="Arial"/>
          <w:b/>
          <w:sz w:val="22"/>
          <w:szCs w:val="22"/>
          <w:lang w:val="en-GB"/>
        </w:rPr>
      </w:pPr>
    </w:p>
    <w:p w14:paraId="1E233135" w14:textId="6218B726" w:rsidR="00B11C24" w:rsidRDefault="00726E2A" w:rsidP="00EA22B8">
      <w:pPr>
        <w:pStyle w:val="T1"/>
        <w:tabs>
          <w:tab w:val="left" w:pos="567"/>
        </w:tabs>
        <w:spacing w:before="0" w:after="0" w:line="240" w:lineRule="auto"/>
        <w:rPr>
          <w:rFonts w:asciiTheme="minorHAnsi" w:hAnsiTheme="minorHAnsi" w:cs="Arial"/>
          <w:sz w:val="22"/>
          <w:szCs w:val="22"/>
          <w:lang w:val="en-GB"/>
        </w:rPr>
      </w:pPr>
      <w:bookmarkStart w:id="360" w:name="_Hlk533778607"/>
      <w:r>
        <w:rPr>
          <w:rFonts w:asciiTheme="minorHAnsi" w:hAnsiTheme="minorHAnsi" w:cs="Arial"/>
          <w:sz w:val="22"/>
          <w:szCs w:val="22"/>
          <w:lang w:val="en-GB"/>
        </w:rPr>
        <w:t xml:space="preserve">E. </w:t>
      </w:r>
      <w:r w:rsidR="00C30C2C" w:rsidRPr="00FA3CE0">
        <w:rPr>
          <w:rFonts w:asciiTheme="minorHAnsi" w:hAnsiTheme="minorHAnsi" w:cs="Arial"/>
          <w:sz w:val="22"/>
          <w:szCs w:val="22"/>
          <w:lang w:val="en-GB"/>
        </w:rPr>
        <w:t>Leases</w:t>
      </w:r>
    </w:p>
    <w:p w14:paraId="69370C43" w14:textId="7FDE4FE9" w:rsidR="005E7C73" w:rsidRDefault="005E7C73" w:rsidP="00EA22B8">
      <w:pPr>
        <w:pStyle w:val="T1"/>
        <w:tabs>
          <w:tab w:val="left" w:pos="567"/>
        </w:tabs>
        <w:spacing w:before="0" w:after="0" w:line="240" w:lineRule="auto"/>
        <w:rPr>
          <w:rFonts w:asciiTheme="minorHAnsi" w:hAnsiTheme="minorHAnsi" w:cs="Arial"/>
          <w:sz w:val="22"/>
          <w:szCs w:val="22"/>
          <w:lang w:val="en-GB"/>
        </w:rPr>
      </w:pPr>
    </w:p>
    <w:p w14:paraId="649F6ECC" w14:textId="77777777" w:rsidR="00F31494" w:rsidRPr="003239B0" w:rsidRDefault="00F31494" w:rsidP="00F31494">
      <w:pPr>
        <w:rPr>
          <w:rFonts w:asciiTheme="minorHAnsi" w:hAnsiTheme="minorHAnsi" w:cstheme="minorHAnsi"/>
          <w:sz w:val="22"/>
          <w:szCs w:val="22"/>
          <w:lang w:val="en-GB"/>
        </w:rPr>
      </w:pPr>
      <w:r w:rsidRPr="003239B0">
        <w:rPr>
          <w:rFonts w:asciiTheme="minorHAnsi" w:hAnsiTheme="minorHAnsi" w:cstheme="minorHAnsi"/>
          <w:sz w:val="22"/>
          <w:szCs w:val="22"/>
          <w:lang w:val="en-GB"/>
        </w:rPr>
        <w:t>(a) The Group as a lessee</w:t>
      </w:r>
    </w:p>
    <w:p w14:paraId="5140A0B5"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89389C8"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a period of time in exchange for consideration. In order to assess whether the contract conveys the right to control the use of an identified asset, the Group uses the definition of lease in IFRS 16. </w:t>
      </w:r>
    </w:p>
    <w:p w14:paraId="4B067C2C"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1AA7899F"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0B35675A"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6AC8116"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3C33DB3A" w14:textId="0DAB4E08" w:rsidR="00E33896" w:rsidRPr="00A4223B" w:rsidRDefault="00E33896">
      <w:pPr>
        <w:jc w:val="both"/>
        <w:rPr>
          <w:rFonts w:asciiTheme="minorHAnsi" w:eastAsia="Calibri" w:hAnsiTheme="minorHAnsi" w:cstheme="minorHAnsi"/>
          <w:noProof/>
          <w:sz w:val="22"/>
          <w:szCs w:val="22"/>
          <w:lang w:val="en-GB" w:eastAsia="hr-HR"/>
        </w:rPr>
      </w:pPr>
    </w:p>
    <w:p w14:paraId="597BD351" w14:textId="77777777" w:rsidR="002D378A" w:rsidRDefault="002D378A" w:rsidP="00EA22B8">
      <w:pPr>
        <w:pStyle w:val="T1"/>
        <w:tabs>
          <w:tab w:val="left" w:pos="567"/>
        </w:tabs>
        <w:spacing w:before="0" w:after="0" w:line="240" w:lineRule="auto"/>
        <w:rPr>
          <w:rFonts w:asciiTheme="minorHAnsi" w:hAnsiTheme="minorHAnsi" w:cs="Arial"/>
          <w:sz w:val="22"/>
          <w:szCs w:val="22"/>
          <w:lang w:val="en-GB"/>
        </w:rPr>
        <w:sectPr w:rsidR="002D378A" w:rsidSect="00140299">
          <w:pgSz w:w="11907" w:h="16840" w:code="9"/>
          <w:pgMar w:top="1418" w:right="992" w:bottom="1134" w:left="1418" w:header="851" w:footer="851" w:gutter="0"/>
          <w:cols w:space="720"/>
          <w:noEndnote/>
        </w:sectPr>
      </w:pPr>
    </w:p>
    <w:p w14:paraId="0EAC9B3A" w14:textId="70572037" w:rsidR="005E7C73" w:rsidRDefault="005E7C73" w:rsidP="00EA22B8">
      <w:pPr>
        <w:pStyle w:val="T1"/>
        <w:tabs>
          <w:tab w:val="left" w:pos="567"/>
        </w:tabs>
        <w:spacing w:before="0" w:after="0" w:line="240" w:lineRule="auto"/>
        <w:rPr>
          <w:rFonts w:asciiTheme="minorHAnsi" w:hAnsiTheme="minorHAnsi" w:cs="Arial"/>
          <w:sz w:val="22"/>
          <w:szCs w:val="22"/>
          <w:lang w:val="en-GB"/>
        </w:rPr>
      </w:pPr>
    </w:p>
    <w:p w14:paraId="077592A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486BE92" w14:textId="77777777" w:rsidR="002D378A" w:rsidRPr="00BC05F9" w:rsidRDefault="002D378A" w:rsidP="002D378A">
      <w:pPr>
        <w:keepNext/>
        <w:tabs>
          <w:tab w:val="left" w:pos="426"/>
        </w:tabs>
        <w:jc w:val="both"/>
        <w:rPr>
          <w:rFonts w:ascii="Calibri" w:hAnsi="Calibri" w:cs="Arial"/>
          <w:b/>
          <w:bCs/>
          <w:sz w:val="22"/>
          <w:szCs w:val="22"/>
        </w:rPr>
      </w:pPr>
    </w:p>
    <w:p w14:paraId="0049B498" w14:textId="353812C9" w:rsidR="002D378A"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335833C" w14:textId="76F862F2" w:rsidR="00E33896" w:rsidRDefault="00E33896" w:rsidP="002D378A">
      <w:pPr>
        <w:keepNext/>
        <w:tabs>
          <w:tab w:val="left" w:pos="426"/>
        </w:tabs>
        <w:jc w:val="both"/>
        <w:rPr>
          <w:rFonts w:ascii="Calibri" w:hAnsi="Calibri" w:cs="Arial"/>
          <w:b/>
          <w:bCs/>
          <w:sz w:val="22"/>
          <w:szCs w:val="22"/>
        </w:rPr>
      </w:pPr>
    </w:p>
    <w:p w14:paraId="11549CE6" w14:textId="61E01CE4" w:rsidR="00E33896" w:rsidRDefault="00E33896" w:rsidP="00E3389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E. </w:t>
      </w:r>
      <w:r w:rsidRPr="00FA3CE0">
        <w:rPr>
          <w:rFonts w:asciiTheme="minorHAnsi" w:hAnsiTheme="minorHAnsi" w:cs="Arial"/>
          <w:sz w:val="22"/>
          <w:szCs w:val="22"/>
          <w:lang w:val="en-GB"/>
        </w:rPr>
        <w:t>Leases</w:t>
      </w:r>
      <w:r>
        <w:rPr>
          <w:rFonts w:asciiTheme="minorHAnsi" w:hAnsiTheme="minorHAnsi" w:cs="Arial"/>
          <w:sz w:val="22"/>
          <w:szCs w:val="22"/>
          <w:lang w:val="en-GB"/>
        </w:rPr>
        <w:t xml:space="preserve"> (continued)</w:t>
      </w:r>
    </w:p>
    <w:p w14:paraId="31F8C910" w14:textId="55C58C01" w:rsidR="00E33896" w:rsidRDefault="00E33896" w:rsidP="002D378A">
      <w:pPr>
        <w:keepNext/>
        <w:tabs>
          <w:tab w:val="left" w:pos="426"/>
        </w:tabs>
        <w:jc w:val="both"/>
        <w:rPr>
          <w:rFonts w:ascii="Calibri" w:hAnsi="Calibri" w:cs="Arial"/>
          <w:b/>
          <w:bCs/>
          <w:sz w:val="22"/>
          <w:szCs w:val="22"/>
        </w:rPr>
      </w:pPr>
    </w:p>
    <w:p w14:paraId="227D6195"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liability is initially measured at the present value of the lease payments payable over the lease terms, discounted at the interest rate implicit in the lease or, if that rate cannot be readily determined, at the incremental borrowing rate of the Group. The Group generally applies its borrowing rate as a discount rate.</w:t>
      </w:r>
    </w:p>
    <w:p w14:paraId="3F155863"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payments included in the measurement of the lease liability include the following: fixed payments, including payments that are substantially fixed.</w:t>
      </w:r>
    </w:p>
    <w:p w14:paraId="5698CF08"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E2AEEBD"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lease liability is measured at amortised cost using the effective interest method.</w:t>
      </w:r>
    </w:p>
    <w:p w14:paraId="401597DC" w14:textId="77777777" w:rsidR="00F31494" w:rsidRPr="00F31494" w:rsidRDefault="00F31494" w:rsidP="003239B0">
      <w:pPr>
        <w:spacing w:line="259" w:lineRule="auto"/>
        <w:jc w:val="both"/>
        <w:rPr>
          <w:rFonts w:ascii="Calibri" w:eastAsia="Calibri" w:hAnsi="Calibri"/>
          <w:sz w:val="22"/>
          <w:szCs w:val="22"/>
          <w:lang w:val="en-GB"/>
        </w:rPr>
      </w:pPr>
    </w:p>
    <w:p w14:paraId="176FAC8A"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discloses the right-of-use assets in Note 23. Other assets, and lease liabilities in Note 28. Other liabilities, due to immaterial amount.</w:t>
      </w:r>
    </w:p>
    <w:p w14:paraId="323AE6E7" w14:textId="77777777" w:rsidR="00F31494" w:rsidRPr="00F31494" w:rsidRDefault="00F31494" w:rsidP="003239B0">
      <w:pPr>
        <w:spacing w:line="259" w:lineRule="auto"/>
        <w:jc w:val="both"/>
        <w:rPr>
          <w:rFonts w:ascii="Calibri" w:eastAsia="Calibri" w:hAnsi="Calibri"/>
          <w:sz w:val="22"/>
          <w:szCs w:val="22"/>
          <w:lang w:val="en-GB"/>
        </w:rPr>
      </w:pPr>
    </w:p>
    <w:p w14:paraId="18B8EB4F"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Short-term leases and leases of low-value assets</w:t>
      </w:r>
    </w:p>
    <w:p w14:paraId="48762594" w14:textId="77777777" w:rsidR="00E33896" w:rsidRPr="003239B0" w:rsidRDefault="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F9F0B2D"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has chosen the option of non-recognition of right-of-use assets and lease liabilities for leases of low-value assets and short-term leases. The Group recognises lease payments associated with these leases as an expense using the straight-line method over the term of the lease.</w:t>
      </w:r>
    </w:p>
    <w:p w14:paraId="037C940B" w14:textId="77777777" w:rsidR="00F31494" w:rsidRPr="00F31494" w:rsidRDefault="00F31494" w:rsidP="003239B0">
      <w:pPr>
        <w:spacing w:line="259" w:lineRule="auto"/>
        <w:jc w:val="both"/>
        <w:rPr>
          <w:rFonts w:ascii="Calibri" w:eastAsia="Calibri" w:hAnsi="Calibri"/>
          <w:sz w:val="22"/>
          <w:szCs w:val="22"/>
          <w:lang w:val="en-GB"/>
        </w:rPr>
      </w:pPr>
    </w:p>
    <w:p w14:paraId="5D48238A"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The Group had no financial leases in its portfolio.</w:t>
      </w:r>
    </w:p>
    <w:p w14:paraId="384C7923" w14:textId="77777777" w:rsidR="00E33896" w:rsidRPr="003239B0" w:rsidRDefault="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4F7D2DFE" w14:textId="5B9A526A"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 xml:space="preserve">The average incremental interest rate applied by the Group to leases is </w:t>
      </w:r>
      <w:r>
        <w:rPr>
          <w:rFonts w:ascii="Calibri" w:eastAsia="Calibri" w:hAnsi="Calibri"/>
          <w:sz w:val="22"/>
          <w:szCs w:val="22"/>
          <w:lang w:val="en-GB"/>
        </w:rPr>
        <w:t>3.07</w:t>
      </w:r>
      <w:r w:rsidRPr="00F31494">
        <w:rPr>
          <w:rFonts w:ascii="Calibri" w:eastAsia="Calibri" w:hAnsi="Calibri"/>
          <w:sz w:val="22"/>
          <w:szCs w:val="22"/>
          <w:lang w:val="en-GB"/>
        </w:rPr>
        <w:t xml:space="preserve">% (in 2019: </w:t>
      </w:r>
      <w:r>
        <w:rPr>
          <w:rFonts w:ascii="Calibri" w:eastAsia="Calibri" w:hAnsi="Calibri"/>
          <w:sz w:val="22"/>
          <w:szCs w:val="22"/>
          <w:lang w:val="en-GB"/>
        </w:rPr>
        <w:t>3.07</w:t>
      </w:r>
      <w:r w:rsidRPr="00F31494">
        <w:rPr>
          <w:rFonts w:ascii="Calibri" w:eastAsia="Calibri" w:hAnsi="Calibri"/>
          <w:sz w:val="22"/>
          <w:szCs w:val="22"/>
          <w:lang w:val="en-GB"/>
        </w:rPr>
        <w:t xml:space="preserve">%). The Group calculated the incremental interest rate for each leased property, taking into account the risk-free interest rate (for individual borrowing currency), economic conditions, difference in the Group’s financing cost for investments, the lease maturity, and the location of property. </w:t>
      </w:r>
    </w:p>
    <w:p w14:paraId="0CFBBC6C"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2CB52EF2" w14:textId="77777777" w:rsidR="00F31494" w:rsidRPr="00F31494" w:rsidRDefault="00F31494" w:rsidP="00F31494">
      <w:pPr>
        <w:spacing w:line="259" w:lineRule="auto"/>
        <w:rPr>
          <w:rFonts w:ascii="Calibri" w:eastAsia="Calibri" w:hAnsi="Calibri"/>
          <w:sz w:val="22"/>
          <w:szCs w:val="22"/>
          <w:lang w:val="en-GB"/>
        </w:rPr>
      </w:pPr>
      <w:r w:rsidRPr="00F31494">
        <w:rPr>
          <w:rFonts w:ascii="Calibri" w:eastAsia="Calibri" w:hAnsi="Calibri"/>
          <w:sz w:val="22"/>
          <w:szCs w:val="22"/>
          <w:lang w:val="en-GB"/>
        </w:rPr>
        <w:t xml:space="preserve">(b) The Group as a lessor                                                                         </w:t>
      </w:r>
    </w:p>
    <w:p w14:paraId="0DB04D46" w14:textId="77777777" w:rsidR="00E33896" w:rsidRPr="003239B0" w:rsidRDefault="00E33896" w:rsidP="00E33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eastAsia="Calibri" w:hAnsiTheme="minorHAnsi" w:cs="Arial"/>
          <w:iCs/>
          <w:sz w:val="22"/>
          <w:szCs w:val="22"/>
          <w:highlight w:val="yellow"/>
          <w:lang w:val="en-GB"/>
        </w:rPr>
      </w:pPr>
    </w:p>
    <w:p w14:paraId="0A4BCDF8" w14:textId="77777777" w:rsidR="00F31494" w:rsidRPr="00F31494" w:rsidRDefault="00F31494" w:rsidP="003239B0">
      <w:pPr>
        <w:spacing w:line="259" w:lineRule="auto"/>
        <w:jc w:val="both"/>
        <w:rPr>
          <w:rFonts w:ascii="Calibri" w:eastAsia="Calibri" w:hAnsi="Calibri"/>
          <w:sz w:val="22"/>
          <w:szCs w:val="22"/>
          <w:lang w:val="en-GB"/>
        </w:rPr>
      </w:pPr>
      <w:r w:rsidRPr="00F31494">
        <w:rPr>
          <w:rFonts w:ascii="Calibri" w:eastAsia="Calibri" w:hAnsi="Calibri"/>
          <w:sz w:val="22"/>
          <w:szCs w:val="22"/>
          <w:lang w:val="en-GB"/>
        </w:rPr>
        <w:t>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Note 23. Other assets due to immaterial amount. Assets are depreciated on a straight-line basis in the same way as other items of property and equipment. Lease income is recognised over the term of the lease.</w:t>
      </w:r>
    </w:p>
    <w:p w14:paraId="4DCF1BFE" w14:textId="77777777" w:rsidR="00E33896" w:rsidRDefault="00E33896" w:rsidP="00BC05F9">
      <w:pPr>
        <w:jc w:val="both"/>
        <w:rPr>
          <w:rFonts w:asciiTheme="minorHAnsi" w:eastAsia="Calibri" w:hAnsiTheme="minorHAnsi" w:cs="Arial"/>
          <w:i/>
          <w:sz w:val="22"/>
          <w:szCs w:val="22"/>
          <w:lang w:val="en-GB"/>
        </w:rPr>
      </w:pPr>
    </w:p>
    <w:p w14:paraId="4B62157D" w14:textId="34737EAA" w:rsidR="00E33896" w:rsidRDefault="00E33896" w:rsidP="00BC05F9">
      <w:pPr>
        <w:jc w:val="both"/>
        <w:rPr>
          <w:rFonts w:asciiTheme="minorHAnsi" w:eastAsia="Calibri" w:hAnsiTheme="minorHAnsi" w:cs="Arial"/>
          <w:i/>
          <w:sz w:val="22"/>
          <w:szCs w:val="22"/>
          <w:lang w:val="en-GB"/>
        </w:rPr>
        <w:sectPr w:rsidR="00E33896" w:rsidSect="00E33896">
          <w:pgSz w:w="11907" w:h="16840" w:code="9"/>
          <w:pgMar w:top="1418" w:right="992" w:bottom="1134" w:left="1418" w:header="851" w:footer="851" w:gutter="0"/>
          <w:cols w:space="720"/>
          <w:noEndnote/>
        </w:sectPr>
      </w:pPr>
    </w:p>
    <w:p w14:paraId="60A3CB63" w14:textId="77777777" w:rsidR="00E33896" w:rsidRDefault="00E33896" w:rsidP="00E33896">
      <w:pPr>
        <w:pStyle w:val="T1"/>
        <w:tabs>
          <w:tab w:val="left" w:pos="567"/>
        </w:tabs>
        <w:spacing w:before="0" w:after="0" w:line="240" w:lineRule="auto"/>
        <w:rPr>
          <w:rFonts w:asciiTheme="minorHAnsi" w:hAnsiTheme="minorHAnsi" w:cs="Arial"/>
          <w:sz w:val="22"/>
          <w:szCs w:val="22"/>
          <w:lang w:val="en-GB"/>
        </w:rPr>
      </w:pPr>
    </w:p>
    <w:p w14:paraId="06BE7FE4" w14:textId="77777777" w:rsidR="00E33896" w:rsidRPr="00BC05F9" w:rsidRDefault="00E33896" w:rsidP="00E338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53D0905" w14:textId="77777777" w:rsidR="00E33896" w:rsidRPr="00BC05F9" w:rsidRDefault="00E33896" w:rsidP="00E33896">
      <w:pPr>
        <w:keepNext/>
        <w:tabs>
          <w:tab w:val="left" w:pos="426"/>
        </w:tabs>
        <w:jc w:val="both"/>
        <w:rPr>
          <w:rFonts w:ascii="Calibri" w:hAnsi="Calibri" w:cs="Arial"/>
          <w:b/>
          <w:bCs/>
          <w:sz w:val="22"/>
          <w:szCs w:val="22"/>
        </w:rPr>
      </w:pPr>
    </w:p>
    <w:p w14:paraId="218FF1B0" w14:textId="77777777" w:rsidR="00E33896" w:rsidRDefault="00E33896" w:rsidP="00E33896">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2A37C3DB" w14:textId="77777777" w:rsidR="00E33896" w:rsidRDefault="00E33896" w:rsidP="00E33896">
      <w:pPr>
        <w:keepNext/>
        <w:tabs>
          <w:tab w:val="left" w:pos="426"/>
        </w:tabs>
        <w:jc w:val="both"/>
        <w:rPr>
          <w:rFonts w:ascii="Calibri" w:hAnsi="Calibri" w:cs="Arial"/>
          <w:b/>
          <w:bCs/>
          <w:sz w:val="22"/>
          <w:szCs w:val="22"/>
        </w:rPr>
      </w:pPr>
    </w:p>
    <w:bookmarkEnd w:id="360"/>
    <w:p w14:paraId="5C7C7C4B" w14:textId="77777777" w:rsidR="001D5290" w:rsidRPr="00FB0759" w:rsidRDefault="008D6D9C" w:rsidP="00EA22B8">
      <w:pPr>
        <w:pStyle w:val="T1"/>
        <w:tabs>
          <w:tab w:val="left" w:pos="567"/>
        </w:tabs>
        <w:spacing w:before="0" w:line="240" w:lineRule="auto"/>
        <w:rPr>
          <w:rFonts w:asciiTheme="minorHAnsi" w:hAnsiTheme="minorHAnsi" w:cs="Arial"/>
          <w:sz w:val="22"/>
          <w:szCs w:val="22"/>
          <w:lang w:val="en-GB"/>
        </w:rPr>
      </w:pPr>
      <w:r>
        <w:rPr>
          <w:rFonts w:asciiTheme="minorHAnsi" w:hAnsiTheme="minorHAnsi" w:cs="Arial"/>
          <w:sz w:val="22"/>
          <w:szCs w:val="22"/>
          <w:lang w:val="en-GB"/>
        </w:rPr>
        <w:t xml:space="preserve">F. </w:t>
      </w:r>
      <w:r w:rsidR="004A7419">
        <w:rPr>
          <w:rFonts w:asciiTheme="minorHAnsi" w:hAnsiTheme="minorHAnsi" w:cs="Arial"/>
          <w:sz w:val="22"/>
          <w:szCs w:val="22"/>
          <w:lang w:val="en-GB"/>
        </w:rPr>
        <w:t>Income tax</w:t>
      </w:r>
    </w:p>
    <w:p w14:paraId="2EB93658" w14:textId="77777777" w:rsidR="004A7419" w:rsidRPr="00E921AB" w:rsidRDefault="001D5290" w:rsidP="00E921AB">
      <w:pPr>
        <w:pStyle w:val="T1"/>
        <w:keepNext w:val="0"/>
        <w:tabs>
          <w:tab w:val="left" w:pos="426"/>
        </w:tabs>
        <w:spacing w:before="0" w:after="0" w:line="240" w:lineRule="auto"/>
        <w:rPr>
          <w:rFonts w:asciiTheme="minorHAnsi" w:hAnsiTheme="minorHAnsi" w:cs="Arial"/>
          <w:b w:val="0"/>
          <w:bCs w:val="0"/>
          <w:sz w:val="22"/>
          <w:szCs w:val="22"/>
          <w:lang w:val="en-GB"/>
        </w:rPr>
      </w:pPr>
      <w:r w:rsidRPr="00E921AB">
        <w:rPr>
          <w:rFonts w:asciiTheme="minorHAnsi" w:hAnsiTheme="minorHAnsi" w:cs="Arial"/>
          <w:b w:val="0"/>
          <w:bCs w:val="0"/>
          <w:sz w:val="22"/>
          <w:szCs w:val="22"/>
          <w:lang w:val="en-GB"/>
        </w:rPr>
        <w:t xml:space="preserve">Based on Article 9 of the Act on the HBOR, the parent company is exempt from income tax. </w:t>
      </w:r>
      <w:r w:rsidRPr="00E921AB">
        <w:rPr>
          <w:rFonts w:asciiTheme="minorHAnsi" w:hAnsiTheme="minorHAnsi" w:cs="Arial"/>
          <w:b w:val="0"/>
          <w:sz w:val="22"/>
          <w:szCs w:val="22"/>
        </w:rPr>
        <w:t>Income tax liabilities arise exclusively from the activities of the other members of the Group.</w:t>
      </w:r>
    </w:p>
    <w:p w14:paraId="1266936E" w14:textId="77777777" w:rsidR="004A7419" w:rsidRPr="004A7419" w:rsidRDefault="004A7419" w:rsidP="00E921AB">
      <w:pPr>
        <w:spacing w:before="120"/>
        <w:jc w:val="both"/>
        <w:rPr>
          <w:rFonts w:asciiTheme="minorHAnsi" w:hAnsiTheme="minorHAnsi" w:cs="Arial"/>
          <w:sz w:val="22"/>
          <w:szCs w:val="22"/>
        </w:rPr>
      </w:pPr>
      <w:r w:rsidRPr="004A7419">
        <w:rPr>
          <w:rFonts w:asciiTheme="minorHAnsi" w:hAnsiTheme="minorHAnsi" w:cs="Arial"/>
          <w:sz w:val="22"/>
          <w:szCs w:val="22"/>
        </w:rPr>
        <w:t xml:space="preserve">The income tax charge is based on taxable profit for the year and comprises current and deferred tax. Income tax is </w:t>
      </w:r>
      <w:proofErr w:type="spellStart"/>
      <w:r w:rsidRPr="004A7419">
        <w:rPr>
          <w:rFonts w:asciiTheme="minorHAnsi" w:hAnsiTheme="minorHAnsi" w:cs="Arial"/>
          <w:sz w:val="22"/>
          <w:szCs w:val="22"/>
        </w:rPr>
        <w:t>recognised</w:t>
      </w:r>
      <w:proofErr w:type="spellEnd"/>
      <w:r w:rsidRPr="004A7419">
        <w:rPr>
          <w:rFonts w:asciiTheme="minorHAnsi" w:hAnsiTheme="minorHAnsi" w:cs="Arial"/>
          <w:sz w:val="22"/>
          <w:szCs w:val="22"/>
        </w:rPr>
        <w:t xml:space="preserve"> in profit or loss except to the extent that it relates to items </w:t>
      </w:r>
      <w:proofErr w:type="spellStart"/>
      <w:r w:rsidRPr="004A7419">
        <w:rPr>
          <w:rFonts w:asciiTheme="minorHAnsi" w:hAnsiTheme="minorHAnsi" w:cs="Arial"/>
          <w:sz w:val="22"/>
          <w:szCs w:val="22"/>
        </w:rPr>
        <w:t>recognised</w:t>
      </w:r>
      <w:proofErr w:type="spellEnd"/>
      <w:r w:rsidRPr="004A7419">
        <w:rPr>
          <w:rFonts w:asciiTheme="minorHAnsi" w:hAnsiTheme="minorHAnsi" w:cs="Arial"/>
          <w:sz w:val="22"/>
          <w:szCs w:val="22"/>
        </w:rPr>
        <w:t xml:space="preserve"> directly in equity, in which case it is </w:t>
      </w:r>
      <w:proofErr w:type="spellStart"/>
      <w:r w:rsidRPr="004A7419">
        <w:rPr>
          <w:rFonts w:asciiTheme="minorHAnsi" w:hAnsiTheme="minorHAnsi" w:cs="Arial"/>
          <w:sz w:val="22"/>
          <w:szCs w:val="22"/>
        </w:rPr>
        <w:t>recognised</w:t>
      </w:r>
      <w:proofErr w:type="spellEnd"/>
      <w:r w:rsidRPr="004A7419">
        <w:rPr>
          <w:rFonts w:asciiTheme="minorHAnsi" w:hAnsiTheme="minorHAnsi" w:cs="Arial"/>
          <w:sz w:val="22"/>
          <w:szCs w:val="22"/>
        </w:rPr>
        <w:t xml:space="preserve"> in equity. Current tax is the expected tax payable on the taxable income for the year, using the tax rates enacted or substantially enacted at date of reporting, and any adjustments to tax payable in respect of previous years.</w:t>
      </w:r>
    </w:p>
    <w:p w14:paraId="0432A50D" w14:textId="77777777" w:rsidR="004A7419" w:rsidRPr="004A7419" w:rsidRDefault="004A7419" w:rsidP="00E921AB">
      <w:pPr>
        <w:spacing w:before="120"/>
        <w:jc w:val="both"/>
        <w:rPr>
          <w:rFonts w:asciiTheme="minorHAnsi" w:hAnsiTheme="minorHAnsi" w:cs="Arial"/>
          <w:sz w:val="22"/>
          <w:szCs w:val="22"/>
        </w:rPr>
      </w:pPr>
      <w:r w:rsidRPr="00252E64">
        <w:rPr>
          <w:rFonts w:asciiTheme="minorHAnsi" w:hAnsiTheme="minorHAnsi" w:cs="Arial"/>
          <w:sz w:val="22"/>
          <w:szCs w:val="22"/>
        </w:rPr>
        <w:t>Deferred taxes are calculated by using the balance sheet liability method. Deferred income taxes reflect the</w:t>
      </w:r>
      <w:r w:rsidRPr="004A7419">
        <w:rPr>
          <w:rFonts w:asciiTheme="minorHAnsi" w:hAnsiTheme="minorHAnsi" w:cs="Arial"/>
          <w:sz w:val="22"/>
          <w:szCs w:val="22"/>
        </w:rPr>
        <w:t xml:space="preserve"> net tax effects of temporary differences between the carrying amounts of assets and liabilities for financial </w:t>
      </w:r>
      <w:r w:rsidRPr="00252E64">
        <w:rPr>
          <w:rFonts w:asciiTheme="minorHAnsi" w:hAnsiTheme="minorHAnsi" w:cs="Arial"/>
          <w:sz w:val="22"/>
          <w:szCs w:val="22"/>
        </w:rPr>
        <w:t>reporting purposes and the amounts used for income tax purposes. Deferred tax assets and liabilities are</w:t>
      </w:r>
      <w:r w:rsidRPr="004A7419">
        <w:rPr>
          <w:rFonts w:asciiTheme="minorHAnsi" w:hAnsiTheme="minorHAnsi" w:cs="Arial"/>
          <w:sz w:val="22"/>
          <w:szCs w:val="22"/>
        </w:rPr>
        <w:t xml:space="preserve"> measured by using the tax rates expected to apply to taxable profit in the years in which those temporary differences are expected to be recovered or settled based on tax rates enacted or substantially enacted at date of reporting.</w:t>
      </w:r>
    </w:p>
    <w:p w14:paraId="25F29F25" w14:textId="77777777" w:rsid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The measurement of deferred tax liabilities and deferred tax assets reflects the tax consequences that</w:t>
      </w:r>
      <w:r w:rsidRPr="004A7419">
        <w:rPr>
          <w:rFonts w:asciiTheme="minorHAnsi" w:hAnsiTheme="minorHAnsi" w:cs="Arial"/>
          <w:sz w:val="22"/>
          <w:szCs w:val="22"/>
        </w:rPr>
        <w:t xml:space="preserve"> would follow from the manner in which </w:t>
      </w:r>
      <w:r w:rsidR="00017C29">
        <w:rPr>
          <w:rFonts w:asciiTheme="minorHAnsi" w:hAnsiTheme="minorHAnsi" w:cs="Arial"/>
          <w:sz w:val="22"/>
          <w:szCs w:val="22"/>
        </w:rPr>
        <w:t xml:space="preserve">the Group </w:t>
      </w:r>
      <w:r w:rsidRPr="004A7419">
        <w:rPr>
          <w:rFonts w:asciiTheme="minorHAnsi" w:hAnsiTheme="minorHAnsi" w:cs="Arial"/>
          <w:sz w:val="22"/>
          <w:szCs w:val="22"/>
        </w:rPr>
        <w:t>expects, at date of reporting, to recover or settle the carrying amount of its assets and liabilities.</w:t>
      </w:r>
    </w:p>
    <w:p w14:paraId="67D0037D" w14:textId="77777777" w:rsidR="004A7419" w:rsidRPr="004A7419" w:rsidRDefault="004A7419" w:rsidP="00E921AB">
      <w:pPr>
        <w:spacing w:before="120"/>
        <w:jc w:val="both"/>
        <w:rPr>
          <w:rFonts w:asciiTheme="minorHAnsi" w:hAnsiTheme="minorHAnsi" w:cs="Arial"/>
          <w:sz w:val="22"/>
          <w:szCs w:val="22"/>
        </w:rPr>
      </w:pPr>
      <w:r w:rsidRPr="00777A37">
        <w:rPr>
          <w:rFonts w:asciiTheme="minorHAnsi" w:hAnsiTheme="minorHAnsi" w:cs="Arial"/>
          <w:sz w:val="22"/>
          <w:szCs w:val="22"/>
        </w:rPr>
        <w:t>Deferred tax assets and liabilities are not discounted and are classified as non-current assets and/or</w:t>
      </w:r>
      <w:r w:rsidRPr="004A7419">
        <w:rPr>
          <w:rFonts w:asciiTheme="minorHAnsi" w:hAnsiTheme="minorHAnsi" w:cs="Arial"/>
          <w:sz w:val="22"/>
          <w:szCs w:val="22"/>
        </w:rPr>
        <w:t xml:space="preserve"> liabilities in the statement of financial position. Deferred tax assets are </w:t>
      </w:r>
      <w:proofErr w:type="spellStart"/>
      <w:r w:rsidRPr="004A7419">
        <w:rPr>
          <w:rFonts w:asciiTheme="minorHAnsi" w:hAnsiTheme="minorHAnsi" w:cs="Arial"/>
          <w:sz w:val="22"/>
          <w:szCs w:val="22"/>
        </w:rPr>
        <w:t>recognised</w:t>
      </w:r>
      <w:proofErr w:type="spellEnd"/>
      <w:r w:rsidRPr="004A7419">
        <w:rPr>
          <w:rFonts w:asciiTheme="minorHAnsi" w:hAnsiTheme="minorHAnsi" w:cs="Arial"/>
          <w:sz w:val="22"/>
          <w:szCs w:val="22"/>
        </w:rPr>
        <w:t xml:space="preserve"> when it is probable that sufficient taxable profits will be available against which the deferred tax assets can be </w:t>
      </w:r>
      <w:proofErr w:type="spellStart"/>
      <w:r w:rsidRPr="004A7419">
        <w:rPr>
          <w:rFonts w:asciiTheme="minorHAnsi" w:hAnsiTheme="minorHAnsi" w:cs="Arial"/>
          <w:sz w:val="22"/>
          <w:szCs w:val="22"/>
        </w:rPr>
        <w:t>utilised</w:t>
      </w:r>
      <w:proofErr w:type="spellEnd"/>
      <w:r w:rsidRPr="004A7419">
        <w:rPr>
          <w:rFonts w:asciiTheme="minorHAnsi" w:hAnsiTheme="minorHAnsi" w:cs="Arial"/>
          <w:sz w:val="22"/>
          <w:szCs w:val="22"/>
        </w:rPr>
        <w:t xml:space="preserve">. At each statement of financial position date, the Group reassesses </w:t>
      </w:r>
      <w:proofErr w:type="spellStart"/>
      <w:r w:rsidRPr="004A7419">
        <w:rPr>
          <w:rFonts w:asciiTheme="minorHAnsi" w:hAnsiTheme="minorHAnsi" w:cs="Arial"/>
          <w:sz w:val="22"/>
          <w:szCs w:val="22"/>
        </w:rPr>
        <w:t>unrecognised</w:t>
      </w:r>
      <w:proofErr w:type="spellEnd"/>
      <w:r w:rsidRPr="004A7419">
        <w:rPr>
          <w:rFonts w:asciiTheme="minorHAnsi" w:hAnsiTheme="minorHAnsi" w:cs="Arial"/>
          <w:sz w:val="22"/>
          <w:szCs w:val="22"/>
        </w:rPr>
        <w:t xml:space="preserve"> potential deferred tax assets and the carrying amount of </w:t>
      </w:r>
      <w:proofErr w:type="spellStart"/>
      <w:r w:rsidRPr="004A7419">
        <w:rPr>
          <w:rFonts w:asciiTheme="minorHAnsi" w:hAnsiTheme="minorHAnsi" w:cs="Arial"/>
          <w:sz w:val="22"/>
          <w:szCs w:val="22"/>
        </w:rPr>
        <w:t>recognised</w:t>
      </w:r>
      <w:proofErr w:type="spellEnd"/>
      <w:r w:rsidRPr="004A7419">
        <w:rPr>
          <w:rFonts w:asciiTheme="minorHAnsi" w:hAnsiTheme="minorHAnsi" w:cs="Arial"/>
          <w:sz w:val="22"/>
          <w:szCs w:val="22"/>
        </w:rPr>
        <w:t xml:space="preserve"> deferred tax assets.</w:t>
      </w:r>
    </w:p>
    <w:p w14:paraId="3222C354" w14:textId="0A57F6AA" w:rsidR="00E921AB" w:rsidRDefault="004A7419" w:rsidP="00E921AB">
      <w:pPr>
        <w:pStyle w:val="accountingpolicytitle"/>
        <w:spacing w:before="120"/>
        <w:jc w:val="left"/>
        <w:rPr>
          <w:rFonts w:asciiTheme="minorHAnsi" w:hAnsiTheme="minorHAnsi" w:cs="Arial"/>
          <w:b w:val="0"/>
          <w:sz w:val="22"/>
          <w:szCs w:val="22"/>
          <w:lang w:val="en-US"/>
        </w:rPr>
      </w:pPr>
      <w:r w:rsidRPr="004A7419">
        <w:rPr>
          <w:rFonts w:asciiTheme="minorHAnsi" w:hAnsiTheme="minorHAnsi" w:cs="Arial"/>
          <w:b w:val="0"/>
          <w:sz w:val="22"/>
          <w:szCs w:val="22"/>
          <w:lang w:val="en-US"/>
        </w:rPr>
        <w:t>Deferred tax assets and liabilities are offset only if certain criteria are met.</w:t>
      </w:r>
    </w:p>
    <w:p w14:paraId="52AD5A45" w14:textId="77777777" w:rsidR="004A7419" w:rsidRPr="00FB0759" w:rsidRDefault="004A7419" w:rsidP="001D5290">
      <w:pPr>
        <w:pStyle w:val="accountingpolicytitle"/>
        <w:jc w:val="left"/>
        <w:rPr>
          <w:rFonts w:asciiTheme="minorHAnsi" w:hAnsiTheme="minorHAnsi" w:cs="Arial"/>
          <w:sz w:val="22"/>
          <w:szCs w:val="22"/>
          <w:lang w:val="en-GB"/>
        </w:rPr>
      </w:pPr>
    </w:p>
    <w:p w14:paraId="5F6CF257" w14:textId="77777777" w:rsidR="00E75DAC" w:rsidRPr="00FA3CE0" w:rsidRDefault="00983AF2" w:rsidP="00EA22B8">
      <w:pPr>
        <w:pStyle w:val="T1"/>
        <w:tabs>
          <w:tab w:val="left" w:pos="567"/>
        </w:tabs>
        <w:spacing w:before="0" w:after="0" w:line="240" w:lineRule="auto"/>
        <w:rPr>
          <w:rFonts w:asciiTheme="minorHAnsi" w:hAnsiTheme="minorHAnsi" w:cs="Arial"/>
          <w:sz w:val="22"/>
          <w:szCs w:val="22"/>
          <w:lang w:val="en-GB"/>
        </w:rPr>
      </w:pPr>
      <w:bookmarkStart w:id="361" w:name="_Hlk883450"/>
      <w:r>
        <w:rPr>
          <w:rFonts w:asciiTheme="minorHAnsi" w:hAnsiTheme="minorHAnsi" w:cs="Arial"/>
          <w:sz w:val="22"/>
          <w:szCs w:val="22"/>
          <w:lang w:val="en-GB"/>
        </w:rPr>
        <w:t xml:space="preserve">G. </w:t>
      </w:r>
      <w:r w:rsidR="00E75DAC" w:rsidRPr="00FA3CE0">
        <w:rPr>
          <w:rFonts w:asciiTheme="minorHAnsi" w:hAnsiTheme="minorHAnsi" w:cs="Arial"/>
          <w:sz w:val="22"/>
          <w:szCs w:val="22"/>
          <w:lang w:val="en-GB"/>
        </w:rPr>
        <w:t xml:space="preserve">Financial assets </w:t>
      </w:r>
      <w:r w:rsidR="00E921AB">
        <w:rPr>
          <w:rFonts w:asciiTheme="minorHAnsi" w:hAnsiTheme="minorHAnsi" w:cs="Arial"/>
          <w:sz w:val="22"/>
          <w:szCs w:val="22"/>
          <w:lang w:val="en-GB"/>
        </w:rPr>
        <w:t>and financial liabilities</w:t>
      </w:r>
    </w:p>
    <w:p w14:paraId="7199D54F" w14:textId="77777777" w:rsidR="001A3086" w:rsidRDefault="001A3086" w:rsidP="00E75DAC">
      <w:pPr>
        <w:jc w:val="both"/>
        <w:rPr>
          <w:rFonts w:asciiTheme="minorHAnsi" w:hAnsiTheme="minorHAnsi" w:cstheme="minorHAnsi"/>
          <w:b/>
          <w:sz w:val="22"/>
          <w:szCs w:val="22"/>
        </w:rPr>
      </w:pPr>
    </w:p>
    <w:p w14:paraId="35993282" w14:textId="7BCD0622" w:rsidR="00E921AB" w:rsidRPr="003239B0" w:rsidRDefault="002D378A" w:rsidP="003239B0">
      <w:pPr>
        <w:jc w:val="both"/>
        <w:rPr>
          <w:rFonts w:asciiTheme="minorHAnsi" w:hAnsiTheme="minorHAnsi" w:cstheme="minorHAnsi"/>
          <w:b/>
          <w:i/>
          <w:sz w:val="22"/>
          <w:szCs w:val="22"/>
        </w:rPr>
      </w:pPr>
      <w:proofErr w:type="spellStart"/>
      <w:r>
        <w:rPr>
          <w:rFonts w:asciiTheme="minorHAnsi" w:hAnsiTheme="minorHAnsi" w:cstheme="minorHAnsi"/>
          <w:b/>
          <w:i/>
          <w:sz w:val="22"/>
          <w:szCs w:val="22"/>
        </w:rPr>
        <w:t>i</w:t>
      </w:r>
      <w:proofErr w:type="spellEnd"/>
      <w:r>
        <w:rPr>
          <w:rFonts w:asciiTheme="minorHAnsi" w:hAnsiTheme="minorHAnsi" w:cstheme="minorHAnsi"/>
          <w:b/>
          <w:i/>
          <w:sz w:val="22"/>
          <w:szCs w:val="22"/>
        </w:rPr>
        <w:t xml:space="preserve">. </w:t>
      </w:r>
      <w:r w:rsidR="00E921AB" w:rsidRPr="003239B0">
        <w:rPr>
          <w:rFonts w:asciiTheme="minorHAnsi" w:hAnsiTheme="minorHAnsi" w:cstheme="minorHAnsi"/>
          <w:b/>
          <w:i/>
          <w:sz w:val="22"/>
          <w:szCs w:val="22"/>
        </w:rPr>
        <w:t>Recognition and initial measurement</w:t>
      </w:r>
    </w:p>
    <w:p w14:paraId="513373FA" w14:textId="77777777" w:rsidR="00E921AB" w:rsidRDefault="00E921AB" w:rsidP="00E921AB">
      <w:pPr>
        <w:jc w:val="both"/>
        <w:rPr>
          <w:rFonts w:asciiTheme="minorHAnsi" w:hAnsiTheme="minorHAnsi" w:cstheme="minorHAnsi"/>
          <w:sz w:val="22"/>
          <w:szCs w:val="22"/>
        </w:rPr>
      </w:pPr>
    </w:p>
    <w:p w14:paraId="3DF513FD" w14:textId="77777777" w:rsidR="00E921AB" w:rsidRP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 xml:space="preserve">The Group initially </w:t>
      </w:r>
      <w:proofErr w:type="spellStart"/>
      <w:r w:rsidRPr="00E921AB">
        <w:rPr>
          <w:rFonts w:asciiTheme="minorHAnsi" w:hAnsiTheme="minorHAnsi" w:cstheme="minorHAnsi"/>
          <w:sz w:val="22"/>
          <w:szCs w:val="22"/>
        </w:rPr>
        <w:t>recognis</w:t>
      </w:r>
      <w:r>
        <w:rPr>
          <w:rFonts w:asciiTheme="minorHAnsi" w:hAnsiTheme="minorHAnsi" w:cstheme="minorHAnsi"/>
          <w:sz w:val="22"/>
          <w:szCs w:val="22"/>
        </w:rPr>
        <w:t>es</w:t>
      </w:r>
      <w:proofErr w:type="spellEnd"/>
      <w:r>
        <w:rPr>
          <w:rFonts w:asciiTheme="minorHAnsi" w:hAnsiTheme="minorHAnsi" w:cstheme="minorHAnsi"/>
          <w:sz w:val="22"/>
          <w:szCs w:val="22"/>
        </w:rPr>
        <w:t xml:space="preserve"> loans </w:t>
      </w:r>
      <w:r w:rsidR="0029639A">
        <w:rPr>
          <w:rFonts w:asciiTheme="minorHAnsi" w:hAnsiTheme="minorHAnsi" w:cstheme="minorHAnsi"/>
          <w:sz w:val="22"/>
          <w:szCs w:val="22"/>
        </w:rPr>
        <w:t>to financial institutions, loans to other customers</w:t>
      </w:r>
      <w:r>
        <w:rPr>
          <w:rFonts w:asciiTheme="minorHAnsi" w:hAnsiTheme="minorHAnsi" w:cstheme="minorHAnsi"/>
          <w:sz w:val="22"/>
          <w:szCs w:val="22"/>
        </w:rPr>
        <w:t>, deposits and debt securities issued</w:t>
      </w:r>
      <w:r w:rsidRPr="00E921AB">
        <w:rPr>
          <w:rFonts w:asciiTheme="minorHAnsi" w:hAnsiTheme="minorHAnsi" w:cstheme="minorHAnsi"/>
          <w:sz w:val="22"/>
          <w:szCs w:val="22"/>
        </w:rPr>
        <w:t xml:space="preserve"> on the date on which they are originated</w:t>
      </w:r>
      <w:bookmarkEnd w:id="361"/>
      <w:r w:rsidRPr="00E921AB">
        <w:rPr>
          <w:rFonts w:asciiTheme="minorHAnsi" w:hAnsiTheme="minorHAnsi" w:cstheme="minorHAnsi"/>
          <w:sz w:val="22"/>
          <w:szCs w:val="22"/>
        </w:rPr>
        <w:t>. All other financial instruments</w:t>
      </w:r>
      <w:r>
        <w:rPr>
          <w:rFonts w:asciiTheme="minorHAnsi" w:hAnsiTheme="minorHAnsi" w:cstheme="minorHAnsi"/>
          <w:sz w:val="22"/>
          <w:szCs w:val="22"/>
        </w:rPr>
        <w:t xml:space="preserve"> </w:t>
      </w:r>
      <w:r w:rsidRPr="00E921AB">
        <w:rPr>
          <w:rFonts w:asciiTheme="minorHAnsi" w:hAnsiTheme="minorHAnsi" w:cstheme="minorHAnsi"/>
          <w:sz w:val="22"/>
          <w:szCs w:val="22"/>
        </w:rPr>
        <w:t xml:space="preserve">(including regular-way purchases and sales of financial assets) are </w:t>
      </w:r>
      <w:proofErr w:type="spellStart"/>
      <w:r w:rsidRPr="00E921AB">
        <w:rPr>
          <w:rFonts w:asciiTheme="minorHAnsi" w:hAnsiTheme="minorHAnsi" w:cstheme="minorHAnsi"/>
          <w:sz w:val="22"/>
          <w:szCs w:val="22"/>
        </w:rPr>
        <w:t>recognised</w:t>
      </w:r>
      <w:proofErr w:type="spellEnd"/>
      <w:r w:rsidRPr="00E921AB">
        <w:rPr>
          <w:rFonts w:asciiTheme="minorHAnsi" w:hAnsiTheme="minorHAnsi" w:cstheme="minorHAnsi"/>
          <w:sz w:val="22"/>
          <w:szCs w:val="22"/>
        </w:rPr>
        <w:t xml:space="preserve"> on the trade</w:t>
      </w:r>
      <w:r>
        <w:rPr>
          <w:rFonts w:asciiTheme="minorHAnsi" w:hAnsiTheme="minorHAnsi" w:cstheme="minorHAnsi"/>
          <w:sz w:val="22"/>
          <w:szCs w:val="22"/>
        </w:rPr>
        <w:t xml:space="preserve"> </w:t>
      </w:r>
      <w:r w:rsidRPr="00E921AB">
        <w:rPr>
          <w:rFonts w:asciiTheme="minorHAnsi" w:hAnsiTheme="minorHAnsi" w:cstheme="minorHAnsi"/>
          <w:sz w:val="22"/>
          <w:szCs w:val="22"/>
        </w:rPr>
        <w:t>date, which is the date on which the Group becomes a party to the contractual provisions of</w:t>
      </w:r>
      <w:r>
        <w:rPr>
          <w:rFonts w:asciiTheme="minorHAnsi" w:hAnsiTheme="minorHAnsi" w:cstheme="minorHAnsi"/>
          <w:sz w:val="22"/>
          <w:szCs w:val="22"/>
        </w:rPr>
        <w:t xml:space="preserve"> </w:t>
      </w:r>
      <w:r w:rsidRPr="00E921AB">
        <w:rPr>
          <w:rFonts w:asciiTheme="minorHAnsi" w:hAnsiTheme="minorHAnsi" w:cstheme="minorHAnsi"/>
          <w:sz w:val="22"/>
          <w:szCs w:val="22"/>
        </w:rPr>
        <w:t>the instrument.</w:t>
      </w:r>
    </w:p>
    <w:p w14:paraId="7E0CA666" w14:textId="77777777" w:rsidR="00E921AB" w:rsidRDefault="00E921AB" w:rsidP="00E921AB">
      <w:pPr>
        <w:jc w:val="both"/>
        <w:rPr>
          <w:rFonts w:asciiTheme="minorHAnsi" w:hAnsiTheme="minorHAnsi" w:cstheme="minorHAnsi"/>
          <w:sz w:val="22"/>
          <w:szCs w:val="22"/>
        </w:rPr>
      </w:pPr>
    </w:p>
    <w:p w14:paraId="4658A0EC" w14:textId="2D740EAB" w:rsidR="00E921AB" w:rsidRDefault="00E921AB" w:rsidP="00E921AB">
      <w:pPr>
        <w:jc w:val="both"/>
        <w:rPr>
          <w:rFonts w:asciiTheme="minorHAnsi" w:hAnsiTheme="minorHAnsi" w:cstheme="minorHAnsi"/>
          <w:sz w:val="22"/>
          <w:szCs w:val="22"/>
        </w:rPr>
      </w:pPr>
      <w:r w:rsidRPr="00E921AB">
        <w:rPr>
          <w:rFonts w:asciiTheme="minorHAnsi" w:hAnsiTheme="minorHAnsi" w:cstheme="minorHAnsi"/>
          <w:sz w:val="22"/>
          <w:szCs w:val="22"/>
        </w:rPr>
        <w:t xml:space="preserve">A financial asset or financial liability is measured initially at fair value plus, for an item not at </w:t>
      </w:r>
      <w:r w:rsidR="005B135C" w:rsidRPr="005B135C">
        <w:t xml:space="preserve"> </w:t>
      </w:r>
      <w:r w:rsidR="005B135C" w:rsidRPr="005B135C">
        <w:rPr>
          <w:rFonts w:asciiTheme="minorHAnsi" w:hAnsiTheme="minorHAnsi" w:cstheme="minorHAnsi"/>
          <w:sz w:val="22"/>
          <w:szCs w:val="22"/>
        </w:rPr>
        <w:t>Fair value through profit or loss</w:t>
      </w:r>
      <w:r w:rsidRPr="00E921AB">
        <w:rPr>
          <w:rFonts w:asciiTheme="minorHAnsi" w:hAnsiTheme="minorHAnsi" w:cstheme="minorHAnsi"/>
          <w:sz w:val="22"/>
          <w:szCs w:val="22"/>
        </w:rPr>
        <w:t>,</w:t>
      </w:r>
      <w:r w:rsidR="006D6A24">
        <w:rPr>
          <w:rFonts w:asciiTheme="minorHAnsi" w:hAnsiTheme="minorHAnsi" w:cstheme="minorHAnsi"/>
          <w:sz w:val="22"/>
          <w:szCs w:val="22"/>
        </w:rPr>
        <w:t xml:space="preserve"> </w:t>
      </w:r>
      <w:r w:rsidRPr="00E921AB">
        <w:rPr>
          <w:rFonts w:asciiTheme="minorHAnsi" w:hAnsiTheme="minorHAnsi" w:cstheme="minorHAnsi"/>
          <w:sz w:val="22"/>
          <w:szCs w:val="22"/>
        </w:rPr>
        <w:t>transaction costs that are directly attributable to its acquisition or issue.</w:t>
      </w:r>
    </w:p>
    <w:p w14:paraId="51225FF7" w14:textId="77777777" w:rsidR="00007BF8" w:rsidRDefault="00007BF8" w:rsidP="00E75DAC">
      <w:pPr>
        <w:jc w:val="both"/>
        <w:rPr>
          <w:rFonts w:asciiTheme="minorHAnsi" w:hAnsiTheme="minorHAnsi" w:cstheme="minorHAnsi"/>
          <w:b/>
          <w:sz w:val="22"/>
          <w:szCs w:val="22"/>
        </w:rPr>
      </w:pPr>
    </w:p>
    <w:p w14:paraId="2EC86597" w14:textId="6C13B095" w:rsidR="001A3086" w:rsidRPr="003239B0" w:rsidRDefault="002D378A"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ii. </w:t>
      </w:r>
      <w:r w:rsidR="001A3086" w:rsidRPr="003239B0">
        <w:rPr>
          <w:rFonts w:asciiTheme="minorHAnsi" w:hAnsiTheme="minorHAnsi" w:cstheme="minorHAnsi"/>
          <w:b/>
          <w:i/>
          <w:sz w:val="22"/>
          <w:szCs w:val="22"/>
        </w:rPr>
        <w:t xml:space="preserve"> Classification </w:t>
      </w:r>
    </w:p>
    <w:p w14:paraId="43CFE02E" w14:textId="77777777" w:rsidR="00E921AB" w:rsidRPr="00E921AB" w:rsidRDefault="00E921AB" w:rsidP="00E921AB">
      <w:pPr>
        <w:jc w:val="both"/>
        <w:rPr>
          <w:rFonts w:ascii="Calibri" w:hAnsi="Calibri" w:cs="Calibri"/>
          <w:sz w:val="22"/>
          <w:szCs w:val="22"/>
        </w:rPr>
      </w:pPr>
    </w:p>
    <w:p w14:paraId="70E33C0A" w14:textId="77777777" w:rsidR="002D378A" w:rsidRDefault="00E921AB" w:rsidP="00E921AB">
      <w:pPr>
        <w:jc w:val="both"/>
        <w:rPr>
          <w:rFonts w:ascii="Calibri" w:hAnsi="Calibri" w:cs="Calibri"/>
          <w:sz w:val="22"/>
          <w:szCs w:val="22"/>
        </w:rPr>
        <w:sectPr w:rsidR="002D378A" w:rsidSect="00140299">
          <w:pgSz w:w="11907" w:h="16840" w:code="9"/>
          <w:pgMar w:top="1418" w:right="992" w:bottom="1134" w:left="1418" w:header="851" w:footer="851" w:gutter="0"/>
          <w:cols w:space="720"/>
          <w:noEndnote/>
        </w:sectPr>
      </w:pPr>
      <w:r w:rsidRPr="00E921AB">
        <w:rPr>
          <w:rFonts w:ascii="Calibri" w:hAnsi="Calibri" w:cs="Calibri"/>
          <w:sz w:val="22"/>
          <w:szCs w:val="22"/>
        </w:rPr>
        <w:t xml:space="preserve">On initial recognition, a financial asset is classified as measured at: </w:t>
      </w:r>
      <w:proofErr w:type="spellStart"/>
      <w:r w:rsidRPr="00E921AB">
        <w:rPr>
          <w:rFonts w:ascii="Calibri" w:hAnsi="Calibri" w:cs="Calibri"/>
          <w:sz w:val="22"/>
          <w:szCs w:val="22"/>
        </w:rPr>
        <w:t>amortised</w:t>
      </w:r>
      <w:proofErr w:type="spellEnd"/>
      <w:r w:rsidRPr="00E921AB">
        <w:rPr>
          <w:rFonts w:ascii="Calibri" w:hAnsi="Calibri" w:cs="Calibri"/>
          <w:sz w:val="22"/>
          <w:szCs w:val="22"/>
        </w:rPr>
        <w:t xml:space="preserve"> cost, </w:t>
      </w:r>
      <w:r w:rsidR="005B135C">
        <w:rPr>
          <w:rFonts w:ascii="Calibri" w:hAnsi="Calibri" w:cs="Calibri"/>
          <w:sz w:val="22"/>
          <w:szCs w:val="22"/>
        </w:rPr>
        <w:t>Fair value through other comprehensive income</w:t>
      </w:r>
      <w:r w:rsidRPr="00E921AB">
        <w:rPr>
          <w:rFonts w:ascii="Calibri" w:hAnsi="Calibri" w:cs="Calibri"/>
          <w:sz w:val="22"/>
          <w:szCs w:val="22"/>
        </w:rPr>
        <w:t xml:space="preserve"> or </w:t>
      </w:r>
      <w:proofErr w:type="spellStart"/>
      <w:r w:rsidR="005B135C">
        <w:rPr>
          <w:rFonts w:ascii="Calibri" w:hAnsi="Calibri" w:cs="Calibri"/>
          <w:sz w:val="22"/>
          <w:szCs w:val="22"/>
        </w:rPr>
        <w:t>F</w:t>
      </w:r>
      <w:r w:rsidR="001C15D6">
        <w:rPr>
          <w:rFonts w:ascii="Calibri" w:hAnsi="Calibri" w:cs="Calibri"/>
          <w:sz w:val="22"/>
          <w:szCs w:val="22"/>
        </w:rPr>
        <w:t>f</w:t>
      </w:r>
      <w:r w:rsidR="005B135C">
        <w:rPr>
          <w:rFonts w:ascii="Calibri" w:hAnsi="Calibri" w:cs="Calibri"/>
          <w:sz w:val="22"/>
          <w:szCs w:val="22"/>
        </w:rPr>
        <w:t>ir</w:t>
      </w:r>
      <w:proofErr w:type="spellEnd"/>
      <w:r w:rsidR="005B135C">
        <w:rPr>
          <w:rFonts w:ascii="Calibri" w:hAnsi="Calibri" w:cs="Calibri"/>
          <w:sz w:val="22"/>
          <w:szCs w:val="22"/>
        </w:rPr>
        <w:t xml:space="preserve"> value through profit or loss</w:t>
      </w:r>
      <w:r w:rsidRPr="00E921AB">
        <w:rPr>
          <w:rFonts w:ascii="Calibri" w:hAnsi="Calibri" w:cs="Calibri"/>
          <w:sz w:val="22"/>
          <w:szCs w:val="22"/>
        </w:rPr>
        <w:t>.</w:t>
      </w:r>
    </w:p>
    <w:p w14:paraId="18D82C0A" w14:textId="7D3B7AAE" w:rsidR="003169C2" w:rsidRDefault="003169C2" w:rsidP="00E921AB">
      <w:pPr>
        <w:jc w:val="both"/>
        <w:rPr>
          <w:rFonts w:ascii="Calibri" w:hAnsi="Calibri" w:cs="Calibri"/>
          <w:sz w:val="22"/>
          <w:szCs w:val="22"/>
        </w:rPr>
      </w:pPr>
    </w:p>
    <w:p w14:paraId="08BA1BB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6C4EAF4" w14:textId="77777777" w:rsidR="002D378A" w:rsidRPr="00BC05F9" w:rsidRDefault="002D378A" w:rsidP="002D378A">
      <w:pPr>
        <w:keepNext/>
        <w:tabs>
          <w:tab w:val="left" w:pos="426"/>
        </w:tabs>
        <w:jc w:val="both"/>
        <w:rPr>
          <w:rFonts w:ascii="Calibri" w:hAnsi="Calibri" w:cs="Arial"/>
          <w:b/>
          <w:bCs/>
          <w:sz w:val="22"/>
          <w:szCs w:val="22"/>
        </w:rPr>
      </w:pPr>
    </w:p>
    <w:p w14:paraId="2B767F70" w14:textId="77777777" w:rsidR="002D378A" w:rsidRPr="00BC05F9" w:rsidRDefault="002D378A" w:rsidP="002D378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C03BBA2" w14:textId="77777777" w:rsidR="002D378A" w:rsidRDefault="002D378A" w:rsidP="002D378A">
      <w:pPr>
        <w:jc w:val="both"/>
        <w:rPr>
          <w:rFonts w:asciiTheme="minorHAnsi" w:hAnsiTheme="minorHAnsi" w:cstheme="minorHAnsi"/>
          <w:b/>
          <w:sz w:val="22"/>
          <w:szCs w:val="22"/>
        </w:rPr>
      </w:pPr>
    </w:p>
    <w:p w14:paraId="36422EC9" w14:textId="6DAE41DA" w:rsidR="002D378A" w:rsidRDefault="00EF0B9C"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2D378A" w:rsidRPr="00FA3CE0">
        <w:rPr>
          <w:rFonts w:asciiTheme="minorHAnsi" w:hAnsiTheme="minorHAnsi" w:cs="Arial"/>
          <w:sz w:val="22"/>
          <w:szCs w:val="22"/>
          <w:lang w:val="en-GB"/>
        </w:rPr>
        <w:t>Financial assets</w:t>
      </w:r>
      <w:r w:rsidR="002D378A" w:rsidRPr="006518B3">
        <w:t xml:space="preserve"> </w:t>
      </w:r>
      <w:r w:rsidR="002D378A" w:rsidRPr="006518B3">
        <w:rPr>
          <w:rFonts w:asciiTheme="minorHAnsi" w:hAnsiTheme="minorHAnsi" w:cs="Arial"/>
          <w:sz w:val="22"/>
          <w:szCs w:val="22"/>
          <w:lang w:val="en-GB"/>
        </w:rPr>
        <w:t>and financial liabilities</w:t>
      </w:r>
      <w:r w:rsidR="002D378A" w:rsidRPr="00FA3CE0">
        <w:rPr>
          <w:rFonts w:asciiTheme="minorHAnsi" w:hAnsiTheme="minorHAnsi" w:cs="Arial"/>
          <w:sz w:val="22"/>
          <w:szCs w:val="22"/>
          <w:lang w:val="en-GB"/>
        </w:rPr>
        <w:t xml:space="preserve"> (continued)</w:t>
      </w:r>
    </w:p>
    <w:p w14:paraId="4E6EDCF9" w14:textId="77777777" w:rsidR="00EF0B9C" w:rsidRDefault="00EF0B9C" w:rsidP="00EF0B9C">
      <w:pPr>
        <w:jc w:val="both"/>
        <w:rPr>
          <w:rFonts w:asciiTheme="minorHAnsi" w:hAnsiTheme="minorHAnsi" w:cstheme="minorHAnsi"/>
          <w:b/>
          <w:i/>
          <w:sz w:val="22"/>
          <w:szCs w:val="22"/>
        </w:rPr>
      </w:pPr>
    </w:p>
    <w:p w14:paraId="785AB6A2" w14:textId="6F2D08B0" w:rsidR="00EF0B9C" w:rsidRPr="003239B0" w:rsidRDefault="00EF0B9C" w:rsidP="003239B0">
      <w:pPr>
        <w:jc w:val="both"/>
        <w:rPr>
          <w:rFonts w:asciiTheme="minorHAnsi" w:hAnsiTheme="minorHAnsi" w:cstheme="minorHAnsi"/>
          <w:b/>
          <w:i/>
          <w:sz w:val="22"/>
          <w:szCs w:val="22"/>
        </w:rPr>
      </w:pPr>
      <w:r w:rsidRPr="003239B0">
        <w:rPr>
          <w:rFonts w:asciiTheme="minorHAnsi" w:hAnsiTheme="minorHAnsi" w:cstheme="minorHAnsi"/>
          <w:b/>
          <w:i/>
          <w:sz w:val="22"/>
          <w:szCs w:val="22"/>
        </w:rPr>
        <w:t xml:space="preserve">ii.  Classification </w:t>
      </w:r>
      <w:r>
        <w:rPr>
          <w:rFonts w:asciiTheme="minorHAnsi" w:hAnsiTheme="minorHAnsi" w:cstheme="minorHAnsi"/>
          <w:b/>
          <w:i/>
          <w:sz w:val="22"/>
          <w:szCs w:val="22"/>
        </w:rPr>
        <w:t>(continued)</w:t>
      </w:r>
    </w:p>
    <w:p w14:paraId="6DDE6AF5" w14:textId="77777777" w:rsidR="002D378A" w:rsidRDefault="002D378A" w:rsidP="00E921AB">
      <w:pPr>
        <w:jc w:val="both"/>
        <w:rPr>
          <w:rFonts w:ascii="Calibri" w:hAnsi="Calibri" w:cs="Calibri"/>
          <w:sz w:val="22"/>
          <w:szCs w:val="22"/>
        </w:rPr>
      </w:pPr>
    </w:p>
    <w:p w14:paraId="381E419E" w14:textId="67E6FBF3"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 financial asset is measured at </w:t>
      </w:r>
      <w:proofErr w:type="spellStart"/>
      <w:r w:rsidRPr="00E921AB">
        <w:rPr>
          <w:rFonts w:ascii="Calibri" w:hAnsi="Calibri" w:cs="Calibri"/>
          <w:sz w:val="22"/>
          <w:szCs w:val="22"/>
        </w:rPr>
        <w:t>amortised</w:t>
      </w:r>
      <w:proofErr w:type="spellEnd"/>
      <w:r w:rsidRPr="00E921AB">
        <w:rPr>
          <w:rFonts w:ascii="Calibri" w:hAnsi="Calibri" w:cs="Calibri"/>
          <w:sz w:val="22"/>
          <w:szCs w:val="22"/>
        </w:rPr>
        <w:t xml:space="preserve"> cost if it meets both of the following conditions and is</w:t>
      </w:r>
      <w:r>
        <w:rPr>
          <w:rFonts w:ascii="Calibri" w:hAnsi="Calibri" w:cs="Calibri"/>
          <w:sz w:val="22"/>
          <w:szCs w:val="22"/>
        </w:rPr>
        <w:t xml:space="preserve"> </w:t>
      </w:r>
      <w:r w:rsidRPr="00E921AB">
        <w:rPr>
          <w:rFonts w:ascii="Calibri" w:hAnsi="Calibri" w:cs="Calibri"/>
          <w:sz w:val="22"/>
          <w:szCs w:val="22"/>
        </w:rPr>
        <w:t xml:space="preserve">not designated as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7BC816E6"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asset is held within a business model whose objective is to hold assets to collect contractual cash flows; and</w:t>
      </w:r>
    </w:p>
    <w:p w14:paraId="462360DA"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 xml:space="preserve">the contractual terms of the financial asset </w:t>
      </w:r>
      <w:bookmarkStart w:id="362" w:name="_Hlk884745"/>
      <w:r w:rsidRPr="00E921AB">
        <w:rPr>
          <w:rFonts w:ascii="Calibri" w:hAnsi="Calibri" w:cs="Calibri"/>
          <w:sz w:val="22"/>
          <w:szCs w:val="22"/>
        </w:rPr>
        <w:t xml:space="preserve">give rise on specified dates </w:t>
      </w:r>
      <w:bookmarkEnd w:id="362"/>
      <w:r w:rsidRPr="00E921AB">
        <w:rPr>
          <w:rFonts w:ascii="Calibri" w:hAnsi="Calibri" w:cs="Calibri"/>
          <w:sz w:val="22"/>
          <w:szCs w:val="22"/>
        </w:rPr>
        <w:t>to cash flows that are SPPI.</w:t>
      </w:r>
    </w:p>
    <w:p w14:paraId="5647693B" w14:textId="77777777" w:rsidR="00E921AB" w:rsidRPr="00E921AB" w:rsidRDefault="00E921AB" w:rsidP="00E921AB">
      <w:pPr>
        <w:jc w:val="both"/>
        <w:rPr>
          <w:rFonts w:ascii="Calibri" w:hAnsi="Calibri" w:cs="Calibri"/>
          <w:sz w:val="22"/>
          <w:szCs w:val="22"/>
        </w:rPr>
      </w:pPr>
    </w:p>
    <w:p w14:paraId="0C9CD4B4" w14:textId="6932568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 debt instrument is measured at </w:t>
      </w:r>
      <w:r w:rsidR="001C15D6">
        <w:rPr>
          <w:rFonts w:ascii="Calibri" w:hAnsi="Calibri" w:cs="Calibri"/>
          <w:sz w:val="22"/>
          <w:szCs w:val="22"/>
        </w:rPr>
        <w:t>f</w:t>
      </w:r>
      <w:r w:rsidR="005B135C">
        <w:rPr>
          <w:rFonts w:ascii="Calibri" w:hAnsi="Calibri" w:cs="Calibri"/>
          <w:sz w:val="22"/>
          <w:szCs w:val="22"/>
        </w:rPr>
        <w:t>air value through other comprehensive income</w:t>
      </w:r>
      <w:r w:rsidRPr="00E921AB">
        <w:rPr>
          <w:rFonts w:ascii="Calibri" w:hAnsi="Calibri" w:cs="Calibri"/>
          <w:sz w:val="22"/>
          <w:szCs w:val="22"/>
        </w:rPr>
        <w:t xml:space="preserve"> only if it meets both of the following conditions and is not</w:t>
      </w:r>
      <w:r w:rsidR="006D6A24">
        <w:rPr>
          <w:rFonts w:ascii="Calibri" w:hAnsi="Calibri" w:cs="Calibri"/>
          <w:sz w:val="22"/>
          <w:szCs w:val="22"/>
        </w:rPr>
        <w:t xml:space="preserve"> </w:t>
      </w:r>
      <w:r w:rsidRPr="00E921AB">
        <w:rPr>
          <w:rFonts w:ascii="Calibri" w:hAnsi="Calibri" w:cs="Calibri"/>
          <w:sz w:val="22"/>
          <w:szCs w:val="22"/>
        </w:rPr>
        <w:t xml:space="preserve">designated as at </w:t>
      </w:r>
      <w:r w:rsidR="005B135C">
        <w:rPr>
          <w:rFonts w:ascii="Calibri" w:hAnsi="Calibri" w:cs="Calibri"/>
          <w:sz w:val="22"/>
          <w:szCs w:val="22"/>
        </w:rPr>
        <w:t>Fair value through profit or loss</w:t>
      </w:r>
      <w:r w:rsidRPr="00E921AB">
        <w:rPr>
          <w:rFonts w:ascii="Calibri" w:hAnsi="Calibri" w:cs="Calibri"/>
          <w:sz w:val="22"/>
          <w:szCs w:val="22"/>
        </w:rPr>
        <w:t>:</w:t>
      </w:r>
    </w:p>
    <w:p w14:paraId="7798AFD0"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asset is held within a business model whose objective is achieved by both collecting contractual cash flows and selling financial assets; and</w:t>
      </w:r>
    </w:p>
    <w:p w14:paraId="379DC822" w14:textId="77777777" w:rsidR="00E921AB" w:rsidRPr="00E921AB" w:rsidRDefault="00E921AB" w:rsidP="00312A67">
      <w:pPr>
        <w:pStyle w:val="ListParagraph"/>
        <w:numPr>
          <w:ilvl w:val="0"/>
          <w:numId w:val="34"/>
        </w:numPr>
        <w:jc w:val="both"/>
        <w:rPr>
          <w:rFonts w:ascii="Calibri" w:hAnsi="Calibri" w:cs="Calibri"/>
          <w:sz w:val="22"/>
          <w:szCs w:val="22"/>
        </w:rPr>
      </w:pPr>
      <w:r w:rsidRPr="00E921AB">
        <w:rPr>
          <w:rFonts w:ascii="Calibri" w:hAnsi="Calibri" w:cs="Calibri"/>
          <w:sz w:val="22"/>
          <w:szCs w:val="22"/>
        </w:rPr>
        <w:t>the contractual terms of the financial asset give rise on specified dates to cash flows that are SPPI.</w:t>
      </w:r>
    </w:p>
    <w:p w14:paraId="3B1386B6" w14:textId="77777777" w:rsidR="00E921AB" w:rsidRPr="00E921AB" w:rsidRDefault="00E921AB" w:rsidP="00E921AB">
      <w:pPr>
        <w:jc w:val="both"/>
        <w:rPr>
          <w:rFonts w:ascii="Calibri" w:hAnsi="Calibri" w:cs="Calibri"/>
          <w:sz w:val="22"/>
          <w:szCs w:val="22"/>
        </w:rPr>
      </w:pPr>
    </w:p>
    <w:p w14:paraId="7723BD18" w14:textId="77777777" w:rsidR="00E921AB" w:rsidRPr="00E921AB" w:rsidRDefault="00E921AB" w:rsidP="00E921AB">
      <w:pPr>
        <w:jc w:val="both"/>
        <w:rPr>
          <w:rFonts w:ascii="Calibri" w:hAnsi="Calibri" w:cs="Calibri"/>
          <w:sz w:val="22"/>
          <w:szCs w:val="22"/>
        </w:rPr>
      </w:pPr>
      <w:r w:rsidRPr="00E921AB">
        <w:rPr>
          <w:rFonts w:ascii="Calibri" w:hAnsi="Calibri" w:cs="Calibri"/>
          <w:sz w:val="22"/>
          <w:szCs w:val="22"/>
        </w:rPr>
        <w:t>On initial recognition of an equity investment that is not held for trading, the Group may irrevocably</w:t>
      </w:r>
    </w:p>
    <w:p w14:paraId="311A3EC6" w14:textId="4B2F86C3"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elect to present subsequent changes in fair value in </w:t>
      </w:r>
      <w:r w:rsidR="005B135C">
        <w:rPr>
          <w:rFonts w:ascii="Calibri" w:hAnsi="Calibri" w:cs="Calibri"/>
          <w:sz w:val="22"/>
          <w:szCs w:val="22"/>
        </w:rPr>
        <w:t>other comprehensive income</w:t>
      </w:r>
      <w:r w:rsidRPr="00E921AB">
        <w:rPr>
          <w:rFonts w:ascii="Calibri" w:hAnsi="Calibri" w:cs="Calibri"/>
          <w:sz w:val="22"/>
          <w:szCs w:val="22"/>
        </w:rPr>
        <w:t>. This election is made on an investment-by-investment basis.</w:t>
      </w:r>
    </w:p>
    <w:p w14:paraId="56E711E9" w14:textId="77777777" w:rsidR="00E921AB" w:rsidRPr="00E921AB" w:rsidRDefault="00E921AB" w:rsidP="00E921AB">
      <w:pPr>
        <w:jc w:val="both"/>
        <w:rPr>
          <w:rFonts w:ascii="Calibri" w:hAnsi="Calibri" w:cs="Calibri"/>
          <w:sz w:val="22"/>
          <w:szCs w:val="22"/>
        </w:rPr>
      </w:pPr>
    </w:p>
    <w:p w14:paraId="79A70BA1" w14:textId="51341B0E" w:rsidR="00E921AB" w:rsidRPr="00E921AB" w:rsidRDefault="00E921AB" w:rsidP="00E921AB">
      <w:pPr>
        <w:jc w:val="both"/>
        <w:rPr>
          <w:rFonts w:ascii="Calibri" w:hAnsi="Calibri" w:cs="Calibri"/>
          <w:sz w:val="22"/>
          <w:szCs w:val="22"/>
        </w:rPr>
      </w:pPr>
      <w:r w:rsidRPr="00E921AB">
        <w:rPr>
          <w:rFonts w:ascii="Calibri" w:hAnsi="Calibri" w:cs="Calibri"/>
          <w:sz w:val="22"/>
          <w:szCs w:val="22"/>
        </w:rPr>
        <w:t xml:space="preserve">All other financial assets are classified as measured at </w:t>
      </w:r>
      <w:r w:rsidR="001C15D6">
        <w:rPr>
          <w:rFonts w:ascii="Calibri" w:hAnsi="Calibri" w:cs="Calibri"/>
          <w:sz w:val="22"/>
          <w:szCs w:val="22"/>
        </w:rPr>
        <w:t>f</w:t>
      </w:r>
      <w:r w:rsidR="005B135C">
        <w:rPr>
          <w:rFonts w:ascii="Calibri" w:hAnsi="Calibri" w:cs="Calibri"/>
          <w:sz w:val="22"/>
          <w:szCs w:val="22"/>
        </w:rPr>
        <w:t>air value through profit or loss</w:t>
      </w:r>
      <w:r w:rsidRPr="00E921AB">
        <w:rPr>
          <w:rFonts w:ascii="Calibri" w:hAnsi="Calibri" w:cs="Calibri"/>
          <w:sz w:val="22"/>
          <w:szCs w:val="22"/>
        </w:rPr>
        <w:t>.</w:t>
      </w:r>
    </w:p>
    <w:p w14:paraId="18762696" w14:textId="77777777" w:rsidR="003169C2" w:rsidRDefault="003169C2" w:rsidP="00E921AB">
      <w:pPr>
        <w:jc w:val="both"/>
        <w:rPr>
          <w:rFonts w:ascii="Calibri" w:hAnsi="Calibri" w:cs="Calibri"/>
          <w:sz w:val="22"/>
          <w:szCs w:val="22"/>
        </w:rPr>
      </w:pPr>
    </w:p>
    <w:p w14:paraId="07B30F27" w14:textId="77777777" w:rsidR="00C508AE" w:rsidRPr="00EA22B8" w:rsidRDefault="00C508AE" w:rsidP="00C508AE">
      <w:pPr>
        <w:jc w:val="both"/>
        <w:rPr>
          <w:rFonts w:asciiTheme="minorHAnsi" w:hAnsiTheme="minorHAnsi" w:cstheme="minorHAnsi"/>
          <w:sz w:val="22"/>
          <w:szCs w:val="22"/>
        </w:rPr>
      </w:pPr>
      <w:bookmarkStart w:id="363" w:name="_Hlk957290"/>
      <w:bookmarkStart w:id="364" w:name="_Hlk956066"/>
      <w:r w:rsidRPr="00EA22B8">
        <w:rPr>
          <w:rFonts w:asciiTheme="minorHAnsi" w:hAnsiTheme="minorHAnsi" w:cstheme="minorHAnsi"/>
          <w:color w:val="222222"/>
          <w:sz w:val="22"/>
          <w:szCs w:val="22"/>
          <w:lang w:val="en"/>
        </w:rPr>
        <w:t>In addition, at initial recognition, the Group may irrevocably de</w:t>
      </w:r>
      <w:r w:rsidR="00B56F27">
        <w:rPr>
          <w:rFonts w:asciiTheme="minorHAnsi" w:hAnsiTheme="minorHAnsi" w:cstheme="minorHAnsi"/>
          <w:color w:val="222222"/>
          <w:sz w:val="22"/>
          <w:szCs w:val="22"/>
          <w:lang w:val="en"/>
        </w:rPr>
        <w:t>signate</w:t>
      </w:r>
      <w:r w:rsidRPr="00EA22B8">
        <w:rPr>
          <w:rFonts w:asciiTheme="minorHAnsi" w:hAnsiTheme="minorHAnsi" w:cstheme="minorHAnsi"/>
          <w:color w:val="222222"/>
          <w:sz w:val="22"/>
          <w:szCs w:val="22"/>
          <w:lang w:val="en"/>
        </w:rPr>
        <w:t xml:space="preserve"> that a financial asset is measured at fair value through profit or loss (financial assets that otherwise meet amortized cost requirements or at fair value through other comprehensive income) if this eliminate</w:t>
      </w:r>
      <w:r w:rsidR="007C7B5A">
        <w:rPr>
          <w:rFonts w:asciiTheme="minorHAnsi" w:hAnsiTheme="minorHAnsi" w:cstheme="minorHAnsi"/>
          <w:color w:val="222222"/>
          <w:sz w:val="22"/>
          <w:szCs w:val="22"/>
          <w:lang w:val="en"/>
        </w:rPr>
        <w:t>s</w:t>
      </w:r>
      <w:r w:rsidRPr="00EA22B8">
        <w:rPr>
          <w:rFonts w:asciiTheme="minorHAnsi" w:hAnsiTheme="minorHAnsi" w:cstheme="minorHAnsi"/>
          <w:color w:val="222222"/>
          <w:sz w:val="22"/>
          <w:szCs w:val="22"/>
          <w:lang w:val="en"/>
        </w:rPr>
        <w:t xml:space="preserve"> or significantly reduces the accounting mismatch that would otherwise have occurred.</w:t>
      </w:r>
    </w:p>
    <w:bookmarkEnd w:id="363"/>
    <w:bookmarkEnd w:id="364"/>
    <w:p w14:paraId="10BE4A5D" w14:textId="77777777" w:rsidR="00007BF8" w:rsidRDefault="00007BF8" w:rsidP="00007BF8">
      <w:pPr>
        <w:keepNext/>
        <w:tabs>
          <w:tab w:val="left" w:pos="426"/>
        </w:tabs>
        <w:jc w:val="both"/>
        <w:rPr>
          <w:rFonts w:ascii="Calibri" w:hAnsi="Calibri" w:cs="Calibri"/>
          <w:b/>
          <w:bCs/>
          <w:sz w:val="22"/>
          <w:szCs w:val="22"/>
        </w:rPr>
      </w:pPr>
    </w:p>
    <w:p w14:paraId="41ABD473" w14:textId="77777777" w:rsidR="00007BF8" w:rsidRPr="003169C2" w:rsidRDefault="00007BF8" w:rsidP="003169C2">
      <w:pPr>
        <w:jc w:val="both"/>
        <w:rPr>
          <w:rFonts w:ascii="Calibri" w:hAnsi="Calibri" w:cs="Calibri"/>
          <w:i/>
          <w:sz w:val="22"/>
          <w:szCs w:val="22"/>
        </w:rPr>
      </w:pPr>
      <w:r w:rsidRPr="003169C2">
        <w:rPr>
          <w:rFonts w:asciiTheme="minorHAnsi" w:hAnsiTheme="minorHAnsi" w:cstheme="minorHAnsi"/>
          <w:b/>
          <w:i/>
          <w:sz w:val="22"/>
          <w:szCs w:val="22"/>
        </w:rPr>
        <w:t>Business models</w:t>
      </w:r>
    </w:p>
    <w:p w14:paraId="780227ED" w14:textId="77777777" w:rsidR="003169C2" w:rsidRDefault="003169C2" w:rsidP="003169C2">
      <w:pPr>
        <w:spacing w:before="120"/>
        <w:jc w:val="both"/>
        <w:rPr>
          <w:rFonts w:asciiTheme="minorHAnsi" w:hAnsiTheme="minorHAnsi" w:cstheme="minorHAnsi"/>
          <w:sz w:val="22"/>
          <w:szCs w:val="22"/>
        </w:rPr>
      </w:pPr>
      <w:r w:rsidRPr="003169C2">
        <w:rPr>
          <w:rFonts w:asciiTheme="minorHAnsi" w:hAnsiTheme="minorHAnsi" w:cstheme="minorHAnsi"/>
          <w:sz w:val="22"/>
          <w:szCs w:val="22"/>
        </w:rPr>
        <w:t xml:space="preserve">The Group makes an assessment of the objective of a business </w:t>
      </w:r>
      <w:r>
        <w:rPr>
          <w:rFonts w:asciiTheme="minorHAnsi" w:hAnsiTheme="minorHAnsi" w:cstheme="minorHAnsi"/>
          <w:sz w:val="22"/>
          <w:szCs w:val="22"/>
        </w:rPr>
        <w:t xml:space="preserve">model in which an asset is held </w:t>
      </w:r>
      <w:r w:rsidR="00B82B06">
        <w:rPr>
          <w:rFonts w:asciiTheme="minorHAnsi" w:hAnsiTheme="minorHAnsi" w:cstheme="minorHAnsi"/>
          <w:sz w:val="22"/>
          <w:szCs w:val="22"/>
        </w:rPr>
        <w:t>at a portfolio level</w:t>
      </w:r>
      <w:r w:rsidRPr="003169C2">
        <w:rPr>
          <w:rFonts w:asciiTheme="minorHAnsi" w:hAnsiTheme="minorHAnsi" w:cstheme="minorHAnsi"/>
          <w:sz w:val="22"/>
          <w:szCs w:val="22"/>
        </w:rPr>
        <w:t xml:space="preserve"> because this best reflects the way the busines</w:t>
      </w:r>
      <w:r>
        <w:rPr>
          <w:rFonts w:asciiTheme="minorHAnsi" w:hAnsiTheme="minorHAnsi" w:cstheme="minorHAnsi"/>
          <w:sz w:val="22"/>
          <w:szCs w:val="22"/>
        </w:rPr>
        <w:t xml:space="preserve">s is managed and information is </w:t>
      </w:r>
      <w:r w:rsidRPr="003169C2">
        <w:rPr>
          <w:rFonts w:asciiTheme="minorHAnsi" w:hAnsiTheme="minorHAnsi" w:cstheme="minorHAnsi"/>
          <w:sz w:val="22"/>
          <w:szCs w:val="22"/>
        </w:rPr>
        <w:t>provided to management.</w:t>
      </w:r>
    </w:p>
    <w:p w14:paraId="05C29B5F" w14:textId="77777777" w:rsidR="00007BF8" w:rsidRPr="007C593D" w:rsidRDefault="00007BF8" w:rsidP="003169C2">
      <w:pPr>
        <w:spacing w:before="120"/>
        <w:jc w:val="both"/>
        <w:rPr>
          <w:rFonts w:asciiTheme="minorHAnsi" w:hAnsiTheme="minorHAnsi" w:cstheme="minorHAnsi"/>
          <w:sz w:val="22"/>
          <w:szCs w:val="22"/>
        </w:rPr>
      </w:pPr>
      <w:r w:rsidRPr="007C593D">
        <w:rPr>
          <w:rFonts w:asciiTheme="minorHAnsi" w:hAnsiTheme="minorHAnsi" w:cstheme="minorHAnsi"/>
          <w:sz w:val="22"/>
          <w:szCs w:val="22"/>
        </w:rPr>
        <w:t xml:space="preserve">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w:t>
      </w:r>
      <w:proofErr w:type="spellStart"/>
      <w:r w:rsidRPr="007C593D">
        <w:rPr>
          <w:rFonts w:asciiTheme="minorHAnsi" w:hAnsiTheme="minorHAnsi" w:cstheme="minorHAnsi"/>
          <w:sz w:val="22"/>
          <w:szCs w:val="22"/>
        </w:rPr>
        <w:t>realise</w:t>
      </w:r>
      <w:proofErr w:type="spellEnd"/>
      <w:r w:rsidRPr="007C593D">
        <w:rPr>
          <w:rFonts w:asciiTheme="minorHAnsi" w:hAnsiTheme="minorHAnsi" w:cstheme="minorHAnsi"/>
          <w:sz w:val="22"/>
          <w:szCs w:val="22"/>
        </w:rPr>
        <w:t xml:space="preserve"> certain business objective and to generate cash flows.</w:t>
      </w:r>
    </w:p>
    <w:p w14:paraId="15CF511F" w14:textId="77777777" w:rsidR="00007BF8" w:rsidRPr="007C593D" w:rsidRDefault="00007BF8" w:rsidP="00007BF8">
      <w:pPr>
        <w:ind w:left="567" w:hanging="567"/>
        <w:jc w:val="both"/>
        <w:rPr>
          <w:rFonts w:asciiTheme="minorHAnsi" w:hAnsiTheme="minorHAnsi" w:cstheme="minorHAnsi"/>
          <w:sz w:val="22"/>
          <w:szCs w:val="22"/>
        </w:rPr>
      </w:pPr>
      <w:r w:rsidRPr="007C593D">
        <w:rPr>
          <w:rFonts w:asciiTheme="minorHAnsi" w:hAnsiTheme="minorHAnsi" w:cstheme="minorHAnsi"/>
          <w:sz w:val="22"/>
          <w:szCs w:val="22"/>
        </w:rPr>
        <w:t>Business models of the Group are:</w:t>
      </w:r>
    </w:p>
    <w:p w14:paraId="4D67E249" w14:textId="77777777" w:rsidR="00007BF8" w:rsidRPr="007C593D" w:rsidRDefault="00007BF8"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7C593D">
        <w:rPr>
          <w:rFonts w:asciiTheme="minorHAnsi" w:hAnsiTheme="minorHAnsi" w:cstheme="minorHAnsi"/>
          <w:sz w:val="22"/>
          <w:szCs w:val="22"/>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2560E410" w14:textId="77777777" w:rsidR="00007BF8" w:rsidRPr="007C593D" w:rsidRDefault="00007BF8" w:rsidP="00007BF8">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purpose of classification in this business model, financial assets goes through the SPPI (Solely payment of principal and interest) test, and the following financial assets are allocated to this model:</w:t>
      </w:r>
    </w:p>
    <w:p w14:paraId="6904190C" w14:textId="77777777" w:rsidR="00EF0B9C" w:rsidRDefault="003C6CF1" w:rsidP="003C6CF1">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sectPr w:rsidR="00EF0B9C" w:rsidSect="00140299">
          <w:footerReference w:type="default" r:id="rId90"/>
          <w:pgSz w:w="11907" w:h="16840" w:code="9"/>
          <w:pgMar w:top="1418" w:right="992" w:bottom="1134" w:left="1418" w:header="851" w:footer="851" w:gutter="0"/>
          <w:cols w:space="720"/>
          <w:noEndnote/>
        </w:sectPr>
      </w:pPr>
      <w:r w:rsidRPr="003C6CF1">
        <w:rPr>
          <w:rFonts w:asciiTheme="minorHAnsi" w:eastAsia="PMingLiU" w:hAnsiTheme="minorHAnsi" w:cstheme="minorHAnsi"/>
          <w:sz w:val="22"/>
          <w:szCs w:val="22"/>
          <w:lang w:eastAsia="hr-HR" w:bidi="hr-HR"/>
        </w:rPr>
        <w:t>current accounts with banks</w:t>
      </w:r>
      <w:r w:rsidR="00007BF8" w:rsidRPr="007C593D">
        <w:rPr>
          <w:rFonts w:asciiTheme="minorHAnsi" w:eastAsia="PMingLiU" w:hAnsiTheme="minorHAnsi" w:cstheme="minorHAnsi"/>
          <w:sz w:val="22"/>
          <w:szCs w:val="22"/>
          <w:lang w:eastAsia="hr-HR" w:bidi="hr-HR"/>
        </w:rPr>
        <w:t>,</w:t>
      </w:r>
    </w:p>
    <w:p w14:paraId="1119EF9D" w14:textId="0402E072" w:rsidR="00007BF8" w:rsidRDefault="00007BF8" w:rsidP="00EF0B9C">
      <w:pPr>
        <w:pStyle w:val="ListParagraph"/>
        <w:ind w:left="1440"/>
        <w:jc w:val="both"/>
        <w:rPr>
          <w:rFonts w:asciiTheme="minorHAnsi" w:eastAsia="PMingLiU" w:hAnsiTheme="minorHAnsi" w:cstheme="minorHAnsi"/>
          <w:sz w:val="22"/>
          <w:szCs w:val="22"/>
          <w:lang w:eastAsia="hr-HR" w:bidi="hr-HR"/>
        </w:rPr>
      </w:pPr>
    </w:p>
    <w:p w14:paraId="2AB3D468"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4FE855CC" w14:textId="77777777" w:rsidR="00EF0B9C" w:rsidRPr="00BC05F9" w:rsidRDefault="00EF0B9C" w:rsidP="00EF0B9C">
      <w:pPr>
        <w:keepNext/>
        <w:tabs>
          <w:tab w:val="left" w:pos="426"/>
        </w:tabs>
        <w:jc w:val="both"/>
        <w:rPr>
          <w:rFonts w:ascii="Calibri" w:hAnsi="Calibri" w:cs="Arial"/>
          <w:b/>
          <w:bCs/>
          <w:sz w:val="22"/>
          <w:szCs w:val="22"/>
        </w:rPr>
      </w:pPr>
    </w:p>
    <w:p w14:paraId="1F305FE8"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DDC173B" w14:textId="77777777" w:rsidR="00EF0B9C" w:rsidRDefault="00EF0B9C" w:rsidP="00EF0B9C">
      <w:pPr>
        <w:jc w:val="both"/>
        <w:rPr>
          <w:rFonts w:asciiTheme="minorHAnsi" w:hAnsiTheme="minorHAnsi" w:cstheme="minorHAnsi"/>
          <w:b/>
          <w:sz w:val="22"/>
          <w:szCs w:val="22"/>
        </w:rPr>
      </w:pPr>
    </w:p>
    <w:p w14:paraId="1F740502" w14:textId="75D3BC17" w:rsidR="00EF0B9C" w:rsidRPr="00FA3CE0" w:rsidRDefault="00EF0B9C"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E5718A5" w14:textId="77777777" w:rsidR="00EF0B9C" w:rsidRDefault="00EF0B9C" w:rsidP="00EF0B9C">
      <w:pPr>
        <w:jc w:val="both"/>
        <w:rPr>
          <w:rFonts w:asciiTheme="minorHAnsi" w:hAnsiTheme="minorHAnsi" w:cstheme="minorHAnsi"/>
          <w:b/>
          <w:i/>
          <w:sz w:val="22"/>
          <w:szCs w:val="22"/>
        </w:rPr>
      </w:pPr>
    </w:p>
    <w:p w14:paraId="052F66E8" w14:textId="4BDED325" w:rsidR="00EF0B9C" w:rsidRPr="003239B0" w:rsidRDefault="00EF0B9C" w:rsidP="003239B0">
      <w:pPr>
        <w:jc w:val="both"/>
        <w:rPr>
          <w:rFonts w:asciiTheme="minorHAnsi" w:hAnsiTheme="minorHAnsi" w:cstheme="minorHAnsi"/>
          <w:b/>
          <w:i/>
          <w:sz w:val="22"/>
          <w:szCs w:val="22"/>
        </w:rPr>
      </w:pPr>
      <w:r w:rsidRPr="003239B0">
        <w:rPr>
          <w:rFonts w:asciiTheme="minorHAnsi" w:hAnsiTheme="minorHAnsi" w:cstheme="minorHAnsi"/>
          <w:b/>
          <w:i/>
          <w:sz w:val="22"/>
          <w:szCs w:val="22"/>
        </w:rPr>
        <w:t>ii.  Classification (continued)</w:t>
      </w:r>
    </w:p>
    <w:p w14:paraId="068B85E9" w14:textId="15D80A62" w:rsidR="00EF0B9C" w:rsidRDefault="00EF0B9C" w:rsidP="00EF0B9C">
      <w:pPr>
        <w:jc w:val="both"/>
        <w:rPr>
          <w:rFonts w:ascii="Calibri" w:hAnsi="Calibri" w:cs="Calibri"/>
          <w:sz w:val="22"/>
          <w:szCs w:val="22"/>
        </w:rPr>
      </w:pPr>
    </w:p>
    <w:p w14:paraId="3E4CE96F" w14:textId="2260DC1E" w:rsidR="00EF0B9C" w:rsidRPr="003169C2" w:rsidRDefault="00EF0B9C" w:rsidP="00EF0B9C">
      <w:pPr>
        <w:jc w:val="both"/>
        <w:rPr>
          <w:rFonts w:ascii="Calibri" w:hAnsi="Calibri" w:cs="Calibri"/>
          <w:i/>
          <w:sz w:val="22"/>
          <w:szCs w:val="22"/>
        </w:rPr>
      </w:pPr>
      <w:r w:rsidRPr="003169C2">
        <w:rPr>
          <w:rFonts w:asciiTheme="minorHAnsi" w:hAnsiTheme="minorHAnsi" w:cstheme="minorHAnsi"/>
          <w:b/>
          <w:i/>
          <w:sz w:val="22"/>
          <w:szCs w:val="22"/>
        </w:rPr>
        <w:t>Business models</w:t>
      </w:r>
      <w:r>
        <w:rPr>
          <w:rFonts w:asciiTheme="minorHAnsi" w:hAnsiTheme="minorHAnsi" w:cstheme="minorHAnsi"/>
          <w:b/>
          <w:i/>
          <w:sz w:val="22"/>
          <w:szCs w:val="22"/>
        </w:rPr>
        <w:t xml:space="preserve"> (continued)</w:t>
      </w:r>
    </w:p>
    <w:p w14:paraId="7D69395F" w14:textId="77777777" w:rsidR="00EF0B9C" w:rsidRPr="007C593D" w:rsidRDefault="00EF0B9C" w:rsidP="003239B0">
      <w:pPr>
        <w:pStyle w:val="ListParagraph"/>
        <w:ind w:left="1440"/>
        <w:jc w:val="both"/>
        <w:rPr>
          <w:rFonts w:asciiTheme="minorHAnsi" w:eastAsia="PMingLiU" w:hAnsiTheme="minorHAnsi" w:cstheme="minorHAnsi"/>
          <w:sz w:val="22"/>
          <w:szCs w:val="22"/>
          <w:lang w:eastAsia="hr-HR" w:bidi="hr-HR"/>
        </w:rPr>
      </w:pPr>
    </w:p>
    <w:p w14:paraId="2B0A1D8C" w14:textId="77777777" w:rsidR="00007BF8" w:rsidRPr="007C593D" w:rsidRDefault="00007BF8"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Deposits with banks, </w:t>
      </w:r>
    </w:p>
    <w:p w14:paraId="3E1C5096" w14:textId="77777777" w:rsidR="00007BF8" w:rsidRPr="007C593D" w:rsidRDefault="00007BF8"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Loans and reversed repo placements,</w:t>
      </w:r>
    </w:p>
    <w:p w14:paraId="5F4C6454" w14:textId="77777777" w:rsidR="008E04E8" w:rsidRDefault="00007BF8"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Other receivables,</w:t>
      </w:r>
    </w:p>
    <w:p w14:paraId="10B1E28E" w14:textId="77777777" w:rsidR="00E921AB" w:rsidRPr="00E921AB" w:rsidRDefault="009D1C8D" w:rsidP="00E921AB">
      <w:pPr>
        <w:pStyle w:val="ListParagraph"/>
        <w:ind w:left="927"/>
        <w:jc w:val="both"/>
        <w:rPr>
          <w:rFonts w:asciiTheme="minorHAnsi" w:hAnsiTheme="minorHAnsi" w:cstheme="minorHAnsi"/>
          <w:b/>
          <w:sz w:val="22"/>
          <w:szCs w:val="22"/>
        </w:rPr>
      </w:pPr>
      <w:r>
        <w:rPr>
          <w:rFonts w:asciiTheme="minorHAnsi" w:hAnsiTheme="minorHAnsi" w:cstheme="minorHAnsi"/>
          <w:sz w:val="22"/>
          <w:szCs w:val="22"/>
        </w:rPr>
        <w:t xml:space="preserve">   </w:t>
      </w:r>
      <w:r w:rsidRPr="007C593D">
        <w:rPr>
          <w:rFonts w:asciiTheme="minorHAnsi" w:hAnsiTheme="minorHAnsi" w:cstheme="minorHAnsi"/>
          <w:sz w:val="22"/>
          <w:szCs w:val="22"/>
        </w:rPr>
        <w:t>Credit risk is a basic risk managed under this business model.</w:t>
      </w:r>
      <w:r w:rsidRPr="007C593D">
        <w:rPr>
          <w:rFonts w:asciiTheme="minorHAnsi" w:hAnsiTheme="minorHAnsi" w:cstheme="minorHAnsi"/>
          <w:b/>
          <w:sz w:val="22"/>
          <w:szCs w:val="22"/>
        </w:rPr>
        <w:t xml:space="preserve"> </w:t>
      </w:r>
    </w:p>
    <w:p w14:paraId="134D149D" w14:textId="77777777" w:rsidR="008E04E8" w:rsidRDefault="008E04E8" w:rsidP="008E04E8">
      <w:pPr>
        <w:jc w:val="both"/>
        <w:rPr>
          <w:rFonts w:asciiTheme="minorHAnsi" w:hAnsiTheme="minorHAnsi" w:cstheme="minorHAnsi"/>
          <w:b/>
          <w:sz w:val="22"/>
          <w:szCs w:val="22"/>
        </w:rPr>
      </w:pPr>
    </w:p>
    <w:p w14:paraId="0F1C9943" w14:textId="77777777" w:rsidR="00007BF8" w:rsidRDefault="00007BF8"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9D1C8D">
        <w:rPr>
          <w:rFonts w:asciiTheme="minorHAnsi" w:hAnsiTheme="minorHAnsi" w:cstheme="minorHAnsi"/>
          <w:sz w:val="22"/>
          <w:szCs w:val="22"/>
        </w:rPr>
        <w:t>Business model aimed to collect the contractual cash flows and sale of financial assets – it includes financial assets held for the purpose of collecting the agreed cash flows and sale of financial assets.</w:t>
      </w:r>
    </w:p>
    <w:p w14:paraId="57306B17" w14:textId="77777777" w:rsidR="009D1C8D" w:rsidRPr="007C593D" w:rsidRDefault="009D1C8D" w:rsidP="009D1C8D">
      <w:pPr>
        <w:pStyle w:val="ListParagraph"/>
        <w:ind w:left="108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The following financial assets are allocated to the business model for the purpose of collection and sale:</w:t>
      </w:r>
    </w:p>
    <w:p w14:paraId="778943B1" w14:textId="77777777" w:rsidR="009D1C8D" w:rsidRPr="007C593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Debt securities (pass SPPI test), </w:t>
      </w:r>
    </w:p>
    <w:p w14:paraId="67F6E48B" w14:textId="77777777" w:rsidR="009D1C8D" w:rsidRPr="007C593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Equity securities (fail SPPI test),</w:t>
      </w:r>
    </w:p>
    <w:p w14:paraId="05AAA375" w14:textId="77777777" w:rsidR="009D1C8D" w:rsidRDefault="009D1C8D" w:rsidP="005A4376">
      <w:pPr>
        <w:pStyle w:val="ListParagraph"/>
        <w:numPr>
          <w:ilvl w:val="1"/>
          <w:numId w:val="7"/>
        </w:numPr>
        <w:tabs>
          <w:tab w:val="clear" w:pos="1026"/>
          <w:tab w:val="num" w:pos="1440"/>
        </w:tabs>
        <w:ind w:left="144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Shares in investment funds (fail SPPI test),</w:t>
      </w:r>
    </w:p>
    <w:p w14:paraId="7E4D75C0" w14:textId="77777777" w:rsidR="00007BF8" w:rsidRDefault="00007BF8" w:rsidP="00007BF8">
      <w:pPr>
        <w:pStyle w:val="ListParagraph"/>
        <w:ind w:left="927"/>
        <w:jc w:val="both"/>
        <w:rPr>
          <w:rFonts w:ascii="Calibri" w:hAnsi="Calibri" w:cs="Calibri"/>
          <w:sz w:val="22"/>
          <w:szCs w:val="22"/>
        </w:rPr>
      </w:pPr>
      <w:r>
        <w:rPr>
          <w:rFonts w:ascii="Calibri" w:hAnsi="Calibri" w:cs="Calibri"/>
          <w:sz w:val="22"/>
          <w:szCs w:val="22"/>
        </w:rPr>
        <w:t xml:space="preserve">   </w:t>
      </w:r>
      <w:r w:rsidRPr="00737B5C">
        <w:rPr>
          <w:rFonts w:ascii="Calibri" w:hAnsi="Calibri" w:cs="Calibri"/>
          <w:sz w:val="22"/>
          <w:szCs w:val="22"/>
        </w:rPr>
        <w:t>Liquidity risk is a basic risk managed under this business model.</w:t>
      </w:r>
    </w:p>
    <w:p w14:paraId="7CAB3411" w14:textId="77777777" w:rsidR="00007BF8" w:rsidRPr="00737B5C" w:rsidRDefault="00007BF8" w:rsidP="00007BF8">
      <w:pPr>
        <w:pStyle w:val="ListParagraph"/>
        <w:ind w:left="927"/>
        <w:jc w:val="both"/>
        <w:rPr>
          <w:rFonts w:ascii="Calibri" w:hAnsi="Calibri" w:cs="Calibri"/>
          <w:sz w:val="22"/>
          <w:szCs w:val="22"/>
        </w:rPr>
      </w:pPr>
    </w:p>
    <w:p w14:paraId="4EF970FA" w14:textId="77777777" w:rsidR="00007BF8" w:rsidRPr="007C593D" w:rsidRDefault="00007BF8" w:rsidP="005A4376">
      <w:pPr>
        <w:pStyle w:val="ListParagraph"/>
        <w:keepNext/>
        <w:numPr>
          <w:ilvl w:val="0"/>
          <w:numId w:val="7"/>
        </w:numPr>
        <w:tabs>
          <w:tab w:val="clear" w:pos="949"/>
          <w:tab w:val="left" w:pos="426"/>
          <w:tab w:val="num" w:pos="1080"/>
        </w:tabs>
        <w:ind w:left="1077" w:hanging="368"/>
        <w:jc w:val="both"/>
        <w:rPr>
          <w:rFonts w:asciiTheme="minorHAnsi" w:hAnsiTheme="minorHAnsi" w:cstheme="minorHAnsi"/>
          <w:b/>
          <w:bCs/>
          <w:sz w:val="22"/>
          <w:szCs w:val="22"/>
        </w:rPr>
      </w:pPr>
      <w:r w:rsidRPr="007C593D">
        <w:rPr>
          <w:rFonts w:asciiTheme="minorHAnsi" w:hAnsiTheme="minorHAnsi" w:cstheme="minorHAnsi"/>
          <w:sz w:val="22"/>
          <w:szCs w:val="22"/>
        </w:rPr>
        <w:t>Business model under which financial assets are measured at fair value through profit and loss account (fail SPPI test) – combines all financial assets that are not held under the previously mentioned two business models.</w:t>
      </w:r>
    </w:p>
    <w:p w14:paraId="527009F3" w14:textId="57106358" w:rsidR="00E921AB" w:rsidRDefault="00007BF8" w:rsidP="00007BF8">
      <w:pPr>
        <w:pStyle w:val="ListParagraph"/>
        <w:keepNext/>
        <w:tabs>
          <w:tab w:val="left" w:pos="426"/>
        </w:tabs>
        <w:ind w:left="1077"/>
        <w:jc w:val="both"/>
        <w:rPr>
          <w:rFonts w:asciiTheme="minorHAnsi" w:hAnsiTheme="minorHAnsi" w:cstheme="minorHAnsi"/>
          <w:sz w:val="22"/>
          <w:szCs w:val="22"/>
        </w:rPr>
      </w:pPr>
      <w:r w:rsidRPr="007C593D">
        <w:rPr>
          <w:rFonts w:asciiTheme="minorHAnsi" w:hAnsiTheme="minorHAnsi" w:cstheme="minorHAnsi"/>
          <w:sz w:val="22"/>
          <w:szCs w:val="22"/>
        </w:rPr>
        <w:t xml:space="preserve">Financial assets under this business model are managed for the purpose of generating cash flows from the sale of assets and generating short-term profit. </w:t>
      </w:r>
    </w:p>
    <w:p w14:paraId="72817BF6" w14:textId="77777777" w:rsidR="00E921AB" w:rsidRDefault="00E921AB" w:rsidP="00E921AB">
      <w:pPr>
        <w:keepNext/>
        <w:tabs>
          <w:tab w:val="left" w:pos="426"/>
        </w:tabs>
        <w:jc w:val="both"/>
        <w:rPr>
          <w:rFonts w:ascii="Calibri" w:hAnsi="Calibri" w:cs="Calibri"/>
          <w:b/>
          <w:bCs/>
          <w:sz w:val="22"/>
          <w:szCs w:val="22"/>
        </w:rPr>
      </w:pPr>
    </w:p>
    <w:p w14:paraId="6C7D88AC" w14:textId="647E43F8" w:rsidR="00821EA9"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iii. </w:t>
      </w:r>
      <w:r w:rsidR="00821EA9" w:rsidRPr="003239B0">
        <w:rPr>
          <w:rFonts w:asciiTheme="minorHAnsi" w:hAnsiTheme="minorHAnsi" w:cstheme="minorHAnsi"/>
          <w:b/>
          <w:i/>
          <w:sz w:val="22"/>
          <w:szCs w:val="22"/>
        </w:rPr>
        <w:t>SPPI test</w:t>
      </w:r>
    </w:p>
    <w:p w14:paraId="26F11583" w14:textId="77777777" w:rsidR="00821EA9" w:rsidRPr="007C593D" w:rsidRDefault="00821EA9" w:rsidP="00821EA9">
      <w:pPr>
        <w:keepNext/>
        <w:tabs>
          <w:tab w:val="left" w:pos="426"/>
        </w:tabs>
        <w:jc w:val="both"/>
        <w:rPr>
          <w:rFonts w:asciiTheme="minorHAnsi" w:hAnsiTheme="minorHAnsi" w:cstheme="minorHAnsi"/>
          <w:b/>
          <w:bCs/>
          <w:sz w:val="22"/>
          <w:szCs w:val="22"/>
        </w:rPr>
      </w:pPr>
    </w:p>
    <w:p w14:paraId="09D31324" w14:textId="77777777" w:rsidR="003169C2" w:rsidRDefault="003169C2" w:rsidP="003169C2">
      <w:pPr>
        <w:keepNext/>
        <w:tabs>
          <w:tab w:val="left" w:pos="567"/>
        </w:tabs>
        <w:jc w:val="both"/>
        <w:rPr>
          <w:rFonts w:asciiTheme="minorHAnsi" w:hAnsiTheme="minorHAnsi" w:cstheme="minorHAnsi"/>
          <w:bCs/>
          <w:sz w:val="22"/>
          <w:szCs w:val="22"/>
        </w:rPr>
      </w:pPr>
      <w:r w:rsidRPr="003169C2">
        <w:rPr>
          <w:rFonts w:asciiTheme="minorHAnsi" w:hAnsiTheme="minorHAnsi" w:cstheme="minorHAnsi"/>
          <w:bCs/>
          <w:sz w:val="22"/>
          <w:szCs w:val="22"/>
        </w:rPr>
        <w:t>For the purposes of this assessment, ‘principal’ is defined as the fair value of the financial asset on</w:t>
      </w:r>
      <w:r>
        <w:rPr>
          <w:rFonts w:asciiTheme="minorHAnsi" w:hAnsiTheme="minorHAnsi" w:cstheme="minorHAnsi"/>
          <w:bCs/>
          <w:sz w:val="22"/>
          <w:szCs w:val="22"/>
        </w:rPr>
        <w:t xml:space="preserve"> </w:t>
      </w:r>
      <w:r w:rsidRPr="003169C2">
        <w:rPr>
          <w:rFonts w:asciiTheme="minorHAnsi" w:hAnsiTheme="minorHAnsi" w:cstheme="minorHAnsi"/>
          <w:bCs/>
          <w:sz w:val="22"/>
          <w:szCs w:val="22"/>
        </w:rPr>
        <w:t>initial recognition. ‘Interest’ is defined as consideration for the time value of money and for the credit</w:t>
      </w:r>
      <w:r>
        <w:rPr>
          <w:rFonts w:asciiTheme="minorHAnsi" w:hAnsiTheme="minorHAnsi" w:cstheme="minorHAnsi"/>
          <w:bCs/>
          <w:sz w:val="22"/>
          <w:szCs w:val="22"/>
        </w:rPr>
        <w:t xml:space="preserve"> </w:t>
      </w:r>
      <w:r w:rsidRPr="003169C2">
        <w:rPr>
          <w:rFonts w:asciiTheme="minorHAnsi" w:hAnsiTheme="minorHAnsi" w:cstheme="minorHAnsi"/>
          <w:bCs/>
          <w:sz w:val="22"/>
          <w:szCs w:val="22"/>
        </w:rPr>
        <w:t>risk associated with the principal amount outstanding during a particular period of time and for other</w:t>
      </w:r>
      <w:r>
        <w:rPr>
          <w:rFonts w:asciiTheme="minorHAnsi" w:hAnsiTheme="minorHAnsi" w:cstheme="minorHAnsi"/>
          <w:bCs/>
          <w:sz w:val="22"/>
          <w:szCs w:val="22"/>
        </w:rPr>
        <w:t xml:space="preserve"> </w:t>
      </w:r>
      <w:r w:rsidRPr="003169C2">
        <w:rPr>
          <w:rFonts w:asciiTheme="minorHAnsi" w:hAnsiTheme="minorHAnsi" w:cstheme="minorHAnsi"/>
          <w:bCs/>
          <w:sz w:val="22"/>
          <w:szCs w:val="22"/>
        </w:rPr>
        <w:t>basic lending risks and costs (e.g. liquidity risk and administrative costs), as well as profit margin.</w:t>
      </w:r>
    </w:p>
    <w:p w14:paraId="019209AC" w14:textId="77777777" w:rsidR="003169C2" w:rsidRDefault="003169C2" w:rsidP="003169C2">
      <w:pPr>
        <w:keepNext/>
        <w:tabs>
          <w:tab w:val="left" w:pos="567"/>
        </w:tabs>
        <w:jc w:val="both"/>
        <w:rPr>
          <w:rFonts w:asciiTheme="minorHAnsi" w:hAnsiTheme="minorHAnsi" w:cstheme="minorHAnsi"/>
          <w:bCs/>
          <w:sz w:val="22"/>
          <w:szCs w:val="22"/>
        </w:rPr>
      </w:pPr>
    </w:p>
    <w:p w14:paraId="5A89CACC" w14:textId="77777777" w:rsidR="00821EA9" w:rsidRDefault="00821EA9" w:rsidP="003169C2">
      <w:pPr>
        <w:keepNext/>
        <w:tabs>
          <w:tab w:val="left" w:pos="567"/>
        </w:tabs>
        <w:jc w:val="both"/>
        <w:rPr>
          <w:rFonts w:asciiTheme="minorHAnsi" w:eastAsia="PMingLiU" w:hAnsiTheme="minorHAnsi" w:cstheme="minorHAnsi"/>
          <w:sz w:val="22"/>
          <w:szCs w:val="22"/>
          <w:lang w:eastAsia="hr-HR" w:bidi="hr-HR"/>
        </w:rPr>
      </w:pPr>
      <w:r w:rsidRPr="007C593D">
        <w:rPr>
          <w:rFonts w:asciiTheme="minorHAnsi" w:hAnsiTheme="minorHAnsi" w:cstheme="minorHAnsi"/>
          <w:bCs/>
          <w:sz w:val="22"/>
          <w:szCs w:val="22"/>
        </w:rPr>
        <w:t xml:space="preserve">Test of features of contractual cash flows from the point of view of solely payment of principal and interest </w:t>
      </w:r>
      <w:r w:rsidRPr="007C593D">
        <w:rPr>
          <w:rFonts w:asciiTheme="minorHAnsi" w:eastAsia="PMingLiU" w:hAnsiTheme="minorHAnsi" w:cstheme="minorHAnsi"/>
          <w:sz w:val="22"/>
          <w:szCs w:val="22"/>
          <w:lang w:eastAsia="hr-HR" w:bidi="hr-HR"/>
        </w:rPr>
        <w:t>(hereinafter: SPPI test) is one of the criteria for the classification of financial assets in an individual category of measurement. SPPI</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test</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is implemented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for 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purpose of</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establishing</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whether </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the</w:t>
      </w:r>
      <w:r>
        <w:rPr>
          <w:rFonts w:asciiTheme="minorHAnsi" w:eastAsia="PMingLiU" w:hAnsiTheme="minorHAnsi" w:cstheme="minorHAnsi"/>
          <w:sz w:val="22"/>
          <w:szCs w:val="22"/>
          <w:lang w:eastAsia="hr-HR" w:bidi="hr-HR"/>
        </w:rPr>
        <w:t xml:space="preserve"> </w:t>
      </w:r>
      <w:r w:rsidRPr="007C593D">
        <w:rPr>
          <w:rFonts w:asciiTheme="minorHAnsi" w:eastAsia="PMingLiU" w:hAnsiTheme="minorHAnsi" w:cstheme="minorHAnsi"/>
          <w:sz w:val="22"/>
          <w:szCs w:val="22"/>
          <w:lang w:eastAsia="hr-HR" w:bidi="hr-HR"/>
        </w:rPr>
        <w:t xml:space="preserve"> interest rate on</w:t>
      </w:r>
      <w:r w:rsidRPr="00821EA9">
        <w:rPr>
          <w:rFonts w:asciiTheme="minorHAnsi" w:hAnsiTheme="minorHAnsi" w:cstheme="minorHAnsi"/>
          <w:b/>
          <w:bCs/>
          <w:sz w:val="22"/>
          <w:szCs w:val="22"/>
        </w:rPr>
        <w:t xml:space="preserve"> </w:t>
      </w:r>
    </w:p>
    <w:p w14:paraId="7335E09B" w14:textId="77777777" w:rsidR="00821EA9" w:rsidRDefault="00821EA9" w:rsidP="00821EA9">
      <w:pPr>
        <w:tabs>
          <w:tab w:val="left" w:pos="426"/>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unsettled principle reflects the fee for time value of money, credit risk and other basic risks of borrowing, lending costs and profit margin.</w:t>
      </w:r>
    </w:p>
    <w:p w14:paraId="74F68035" w14:textId="77777777" w:rsidR="003169C2" w:rsidRDefault="003169C2" w:rsidP="00821EA9">
      <w:pPr>
        <w:tabs>
          <w:tab w:val="left" w:pos="426"/>
        </w:tabs>
        <w:jc w:val="both"/>
        <w:rPr>
          <w:rFonts w:asciiTheme="minorHAnsi" w:eastAsia="PMingLiU" w:hAnsiTheme="minorHAnsi" w:cstheme="minorHAnsi"/>
          <w:sz w:val="22"/>
          <w:szCs w:val="22"/>
          <w:lang w:eastAsia="hr-HR" w:bidi="hr-HR"/>
        </w:rPr>
      </w:pPr>
    </w:p>
    <w:p w14:paraId="25A6135D" w14:textId="77777777" w:rsidR="00EF0B9C" w:rsidRDefault="003169C2" w:rsidP="003169C2">
      <w:pPr>
        <w:tabs>
          <w:tab w:val="left" w:pos="426"/>
        </w:tabs>
        <w:jc w:val="both"/>
        <w:rPr>
          <w:rFonts w:asciiTheme="minorHAnsi" w:eastAsia="PMingLiU" w:hAnsiTheme="minorHAnsi" w:cstheme="minorHAnsi"/>
          <w:sz w:val="22"/>
          <w:szCs w:val="22"/>
          <w:lang w:eastAsia="hr-HR" w:bidi="hr-HR"/>
        </w:rPr>
        <w:sectPr w:rsidR="00EF0B9C" w:rsidSect="00140299">
          <w:pgSz w:w="11907" w:h="16840" w:code="9"/>
          <w:pgMar w:top="1418" w:right="992" w:bottom="1134" w:left="1418" w:header="851" w:footer="851" w:gutter="0"/>
          <w:cols w:space="720"/>
          <w:noEndnote/>
        </w:sectPr>
      </w:pPr>
      <w:r w:rsidRPr="003169C2">
        <w:rPr>
          <w:rFonts w:asciiTheme="minorHAnsi" w:eastAsia="PMingLiU" w:hAnsiTheme="minorHAnsi" w:cstheme="minorHAnsi"/>
          <w:sz w:val="22"/>
          <w:szCs w:val="22"/>
          <w:lang w:eastAsia="hr-HR" w:bidi="hr-HR"/>
        </w:rPr>
        <w:t xml:space="preserve">In assessing whether the contractual cash flows are SPPI, the </w:t>
      </w:r>
      <w:r>
        <w:rPr>
          <w:rFonts w:asciiTheme="minorHAnsi" w:eastAsia="PMingLiU" w:hAnsiTheme="minorHAnsi" w:cstheme="minorHAnsi"/>
          <w:sz w:val="22"/>
          <w:szCs w:val="22"/>
          <w:lang w:eastAsia="hr-HR" w:bidi="hr-HR"/>
        </w:rPr>
        <w:t xml:space="preserve">Group considers the contractual </w:t>
      </w:r>
      <w:r w:rsidRPr="003169C2">
        <w:rPr>
          <w:rFonts w:asciiTheme="minorHAnsi" w:eastAsia="PMingLiU" w:hAnsiTheme="minorHAnsi" w:cstheme="minorHAnsi"/>
          <w:sz w:val="22"/>
          <w:szCs w:val="22"/>
          <w:lang w:eastAsia="hr-HR" w:bidi="hr-HR"/>
        </w:rPr>
        <w:t>terms of the instrument. This includes assessing whether the financial asset contains a contractual</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term that could change the timing or amount of contractual cash flows such that it would not meet</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 xml:space="preserve">this condition. In making the </w:t>
      </w:r>
      <w:r>
        <w:rPr>
          <w:rFonts w:asciiTheme="minorHAnsi" w:eastAsia="PMingLiU" w:hAnsiTheme="minorHAnsi" w:cstheme="minorHAnsi"/>
          <w:sz w:val="22"/>
          <w:szCs w:val="22"/>
          <w:lang w:eastAsia="hr-HR" w:bidi="hr-HR"/>
        </w:rPr>
        <w:t>assessment, the Group considers</w:t>
      </w:r>
      <w:r w:rsidRPr="003169C2">
        <w:rPr>
          <w:rFonts w:asciiTheme="minorHAnsi" w:eastAsia="PMingLiU" w:hAnsiTheme="minorHAnsi" w:cstheme="minorHAnsi"/>
          <w:sz w:val="22"/>
          <w:szCs w:val="22"/>
          <w:lang w:eastAsia="hr-HR" w:bidi="hr-HR"/>
        </w:rPr>
        <w:t>:</w:t>
      </w:r>
    </w:p>
    <w:p w14:paraId="159E4DC9" w14:textId="77777777" w:rsidR="00EF0B9C" w:rsidRDefault="00EF0B9C" w:rsidP="00EF0B9C">
      <w:pPr>
        <w:keepNext/>
        <w:tabs>
          <w:tab w:val="left" w:pos="426"/>
        </w:tabs>
        <w:jc w:val="both"/>
        <w:rPr>
          <w:rFonts w:ascii="Calibri" w:hAnsi="Calibri" w:cs="Arial"/>
          <w:b/>
          <w:bCs/>
          <w:sz w:val="22"/>
          <w:szCs w:val="22"/>
        </w:rPr>
      </w:pPr>
    </w:p>
    <w:p w14:paraId="01C21A0E" w14:textId="5438799D"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E6E2BAF" w14:textId="77777777" w:rsidR="00EF0B9C" w:rsidRPr="00BC05F9" w:rsidRDefault="00EF0B9C" w:rsidP="00EF0B9C">
      <w:pPr>
        <w:keepNext/>
        <w:tabs>
          <w:tab w:val="left" w:pos="426"/>
        </w:tabs>
        <w:jc w:val="both"/>
        <w:rPr>
          <w:rFonts w:ascii="Calibri" w:hAnsi="Calibri" w:cs="Arial"/>
          <w:b/>
          <w:bCs/>
          <w:sz w:val="22"/>
          <w:szCs w:val="22"/>
        </w:rPr>
      </w:pPr>
    </w:p>
    <w:p w14:paraId="338E8C94" w14:textId="77777777" w:rsidR="00EF0B9C" w:rsidRPr="00BC05F9" w:rsidRDefault="00EF0B9C" w:rsidP="00EF0B9C">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EB3D67D" w14:textId="3D9E382C" w:rsidR="00EF0B9C" w:rsidRPr="00FA3CE0" w:rsidRDefault="00EF0B9C" w:rsidP="003239B0">
      <w:pPr>
        <w:pStyle w:val="T1"/>
        <w:tabs>
          <w:tab w:val="left" w:pos="567"/>
        </w:tabs>
        <w:spacing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FA172A8" w14:textId="0832E8CA" w:rsidR="003169C2" w:rsidRDefault="003169C2" w:rsidP="003169C2">
      <w:pPr>
        <w:tabs>
          <w:tab w:val="left" w:pos="426"/>
        </w:tabs>
        <w:jc w:val="both"/>
        <w:rPr>
          <w:rFonts w:asciiTheme="minorHAnsi" w:eastAsia="PMingLiU" w:hAnsiTheme="minorHAnsi" w:cstheme="minorHAnsi"/>
          <w:sz w:val="22"/>
          <w:szCs w:val="22"/>
          <w:lang w:eastAsia="hr-HR" w:bidi="hr-HR"/>
        </w:rPr>
      </w:pPr>
    </w:p>
    <w:p w14:paraId="76029ECD" w14:textId="61C2F845" w:rsidR="00EF0B9C" w:rsidRPr="00624241" w:rsidRDefault="00EF0B9C" w:rsidP="00EF0B9C">
      <w:pPr>
        <w:jc w:val="both"/>
        <w:rPr>
          <w:rFonts w:asciiTheme="minorHAnsi" w:hAnsiTheme="minorHAnsi" w:cstheme="minorHAnsi"/>
          <w:b/>
          <w:i/>
          <w:sz w:val="22"/>
          <w:szCs w:val="22"/>
        </w:rPr>
      </w:pPr>
      <w:r>
        <w:rPr>
          <w:rFonts w:asciiTheme="minorHAnsi" w:hAnsiTheme="minorHAnsi" w:cstheme="minorHAnsi"/>
          <w:b/>
          <w:i/>
          <w:sz w:val="22"/>
          <w:szCs w:val="22"/>
        </w:rPr>
        <w:t xml:space="preserve">iii. </w:t>
      </w:r>
      <w:r w:rsidRPr="00624241">
        <w:rPr>
          <w:rFonts w:asciiTheme="minorHAnsi" w:hAnsiTheme="minorHAnsi" w:cstheme="minorHAnsi"/>
          <w:b/>
          <w:i/>
          <w:sz w:val="22"/>
          <w:szCs w:val="22"/>
        </w:rPr>
        <w:t>SPPI test</w:t>
      </w:r>
      <w:r>
        <w:rPr>
          <w:rFonts w:asciiTheme="minorHAnsi" w:hAnsiTheme="minorHAnsi" w:cstheme="minorHAnsi"/>
          <w:b/>
          <w:i/>
          <w:sz w:val="22"/>
          <w:szCs w:val="22"/>
        </w:rPr>
        <w:t xml:space="preserve"> (continued)</w:t>
      </w:r>
    </w:p>
    <w:p w14:paraId="24193493" w14:textId="77777777" w:rsidR="00EF0B9C" w:rsidRPr="003169C2" w:rsidRDefault="00EF0B9C" w:rsidP="003169C2">
      <w:pPr>
        <w:tabs>
          <w:tab w:val="left" w:pos="426"/>
        </w:tabs>
        <w:jc w:val="both"/>
        <w:rPr>
          <w:rFonts w:asciiTheme="minorHAnsi" w:eastAsia="PMingLiU" w:hAnsiTheme="minorHAnsi" w:cstheme="minorHAnsi"/>
          <w:sz w:val="22"/>
          <w:szCs w:val="22"/>
          <w:lang w:eastAsia="hr-HR" w:bidi="hr-HR"/>
        </w:rPr>
      </w:pPr>
    </w:p>
    <w:p w14:paraId="5FB8652E"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contingent events that would change the amount and timing of cash flows;</w:t>
      </w:r>
    </w:p>
    <w:p w14:paraId="400E80DC"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leverage features;</w:t>
      </w:r>
    </w:p>
    <w:p w14:paraId="07724806"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prepayment and extension terms;</w:t>
      </w:r>
    </w:p>
    <w:p w14:paraId="4641C853"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terms that limit the Group’s claim to cash flows from specified assets (e.g. non-recourse loans); and</w:t>
      </w:r>
    </w:p>
    <w:p w14:paraId="64AEF031" w14:textId="77777777" w:rsidR="003169C2" w:rsidRPr="003169C2" w:rsidRDefault="003169C2" w:rsidP="00312A67">
      <w:pPr>
        <w:pStyle w:val="ListParagraph"/>
        <w:numPr>
          <w:ilvl w:val="0"/>
          <w:numId w:val="35"/>
        </w:numPr>
        <w:tabs>
          <w:tab w:val="left" w:pos="426"/>
        </w:tabs>
        <w:jc w:val="both"/>
        <w:rPr>
          <w:rFonts w:asciiTheme="minorHAnsi" w:eastAsia="PMingLiU" w:hAnsiTheme="minorHAnsi" w:cstheme="minorHAnsi"/>
          <w:sz w:val="22"/>
          <w:szCs w:val="22"/>
          <w:lang w:eastAsia="hr-HR" w:bidi="hr-HR"/>
        </w:rPr>
      </w:pPr>
      <w:r w:rsidRPr="003169C2">
        <w:rPr>
          <w:rFonts w:asciiTheme="minorHAnsi" w:eastAsia="PMingLiU" w:hAnsiTheme="minorHAnsi" w:cstheme="minorHAnsi"/>
          <w:sz w:val="22"/>
          <w:szCs w:val="22"/>
          <w:lang w:eastAsia="hr-HR" w:bidi="hr-HR"/>
        </w:rPr>
        <w:t>features that modify consideration of the time value of money (e.g. periodical reset of</w:t>
      </w:r>
      <w:r>
        <w:rPr>
          <w:rFonts w:asciiTheme="minorHAnsi" w:eastAsia="PMingLiU" w:hAnsiTheme="minorHAnsi" w:cstheme="minorHAnsi"/>
          <w:sz w:val="22"/>
          <w:szCs w:val="22"/>
          <w:lang w:eastAsia="hr-HR" w:bidi="hr-HR"/>
        </w:rPr>
        <w:t xml:space="preserve"> </w:t>
      </w:r>
      <w:r w:rsidRPr="003169C2">
        <w:rPr>
          <w:rFonts w:asciiTheme="minorHAnsi" w:eastAsia="PMingLiU" w:hAnsiTheme="minorHAnsi" w:cstheme="minorHAnsi"/>
          <w:sz w:val="22"/>
          <w:szCs w:val="22"/>
          <w:lang w:eastAsia="hr-HR" w:bidi="hr-HR"/>
        </w:rPr>
        <w:t>interest rates).</w:t>
      </w:r>
    </w:p>
    <w:p w14:paraId="2641720D" w14:textId="77777777" w:rsidR="003169C2" w:rsidRDefault="003169C2" w:rsidP="00821EA9">
      <w:pPr>
        <w:tabs>
          <w:tab w:val="left" w:pos="426"/>
        </w:tabs>
        <w:contextualSpacing/>
        <w:jc w:val="both"/>
        <w:rPr>
          <w:rFonts w:asciiTheme="minorHAnsi" w:hAnsiTheme="minorHAnsi" w:cstheme="minorHAnsi"/>
          <w:sz w:val="22"/>
          <w:szCs w:val="22"/>
        </w:rPr>
      </w:pPr>
    </w:p>
    <w:p w14:paraId="37C125EE" w14:textId="77777777" w:rsidR="00821EA9" w:rsidRPr="007C593D" w:rsidRDefault="003169C2" w:rsidP="00821EA9">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S</w:t>
      </w:r>
      <w:r w:rsidR="00821EA9" w:rsidRPr="007C593D">
        <w:rPr>
          <w:rFonts w:asciiTheme="minorHAnsi" w:hAnsiTheme="minorHAnsi" w:cstheme="minorHAnsi"/>
          <w:sz w:val="22"/>
          <w:szCs w:val="22"/>
        </w:rPr>
        <w:t>PPI test is performed:</w:t>
      </w:r>
    </w:p>
    <w:p w14:paraId="07D8E0B3" w14:textId="77777777" w:rsidR="00821EA9" w:rsidRPr="007C593D" w:rsidRDefault="00821EA9" w:rsidP="005A4376">
      <w:pPr>
        <w:pStyle w:val="ListParagraph"/>
        <w:numPr>
          <w:ilvl w:val="0"/>
          <w:numId w:val="8"/>
        </w:numPr>
        <w:tabs>
          <w:tab w:val="clear" w:pos="720"/>
          <w:tab w:val="num" w:pos="1040"/>
        </w:tabs>
        <w:ind w:left="284" w:hanging="331"/>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For each financial asset</w:t>
      </w:r>
      <w:r w:rsidRPr="007C593D">
        <w:rPr>
          <w:rFonts w:asciiTheme="minorHAnsi" w:eastAsia="PMingLiU" w:hAnsiTheme="minorHAnsi" w:cstheme="minorHAnsi"/>
          <w:sz w:val="22"/>
          <w:szCs w:val="22"/>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2630E036" w14:textId="77777777" w:rsidR="00821EA9" w:rsidRPr="007C593D"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
          <w:bCs/>
          <w:sz w:val="22"/>
          <w:szCs w:val="22"/>
        </w:rPr>
      </w:pPr>
      <w:r w:rsidRPr="007C593D">
        <w:rPr>
          <w:rFonts w:asciiTheme="minorHAnsi" w:eastAsia="PMingLiU" w:hAnsiTheme="minorHAnsi" w:cstheme="minorHAnsi"/>
          <w:sz w:val="22"/>
          <w:szCs w:val="22"/>
          <w:lang w:eastAsia="hr-HR" w:bidi="hr-HR"/>
        </w:rPr>
        <w:t>For each financial asset in cases where the original asset has been significantly modified and therefore re-</w:t>
      </w:r>
      <w:proofErr w:type="spellStart"/>
      <w:r w:rsidRPr="007C593D">
        <w:rPr>
          <w:rFonts w:asciiTheme="minorHAnsi" w:eastAsia="PMingLiU" w:hAnsiTheme="minorHAnsi" w:cstheme="minorHAnsi"/>
          <w:sz w:val="22"/>
          <w:szCs w:val="22"/>
          <w:lang w:eastAsia="hr-HR" w:bidi="hr-HR"/>
        </w:rPr>
        <w:t>recognised</w:t>
      </w:r>
      <w:proofErr w:type="spellEnd"/>
      <w:r w:rsidRPr="007C593D">
        <w:rPr>
          <w:rFonts w:asciiTheme="minorHAnsi" w:eastAsia="PMingLiU" w:hAnsiTheme="minorHAnsi" w:cstheme="minorHAnsi"/>
          <w:sz w:val="22"/>
          <w:szCs w:val="22"/>
          <w:lang w:eastAsia="hr-HR" w:bidi="hr-HR"/>
        </w:rPr>
        <w:t xml:space="preserve"> as new assets, </w:t>
      </w:r>
    </w:p>
    <w:p w14:paraId="3C163F66" w14:textId="77777777" w:rsidR="00821EA9" w:rsidRPr="003169C2" w:rsidRDefault="00821EA9" w:rsidP="005A4376">
      <w:pPr>
        <w:pStyle w:val="ListParagraph"/>
        <w:keepNext/>
        <w:numPr>
          <w:ilvl w:val="0"/>
          <w:numId w:val="8"/>
        </w:numPr>
        <w:tabs>
          <w:tab w:val="clear" w:pos="720"/>
          <w:tab w:val="left" w:pos="426"/>
          <w:tab w:val="num" w:pos="1040"/>
        </w:tabs>
        <w:ind w:left="284" w:hanging="331"/>
        <w:jc w:val="both"/>
        <w:rPr>
          <w:rFonts w:asciiTheme="minorHAnsi" w:hAnsiTheme="minorHAnsi" w:cstheme="minorHAnsi"/>
          <w:bCs/>
          <w:strike/>
          <w:sz w:val="22"/>
          <w:szCs w:val="22"/>
        </w:rPr>
      </w:pPr>
      <w:r w:rsidRPr="007C593D">
        <w:rPr>
          <w:rFonts w:asciiTheme="minorHAnsi" w:eastAsia="PMingLiU" w:hAnsiTheme="minorHAnsi" w:cstheme="minorHAnsi"/>
          <w:sz w:val="22"/>
          <w:szCs w:val="22"/>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3C8B0658" w14:textId="58A5CE92" w:rsidR="003169C2" w:rsidRDefault="003169C2" w:rsidP="003169C2">
      <w:pPr>
        <w:pStyle w:val="ListParagraph"/>
        <w:keepNext/>
        <w:tabs>
          <w:tab w:val="left" w:pos="426"/>
        </w:tabs>
        <w:ind w:left="284"/>
        <w:jc w:val="both"/>
        <w:rPr>
          <w:rFonts w:asciiTheme="minorHAnsi" w:eastAsia="PMingLiU" w:hAnsiTheme="minorHAnsi" w:cstheme="minorHAnsi"/>
          <w:sz w:val="22"/>
          <w:szCs w:val="22"/>
          <w:lang w:eastAsia="hr-HR" w:bidi="hr-HR"/>
        </w:rPr>
      </w:pPr>
    </w:p>
    <w:p w14:paraId="357EC2F8" w14:textId="26027DD8" w:rsidR="003169C2"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iv. </w:t>
      </w:r>
      <w:r w:rsidR="003169C2" w:rsidRPr="003239B0">
        <w:rPr>
          <w:rFonts w:asciiTheme="minorHAnsi" w:hAnsiTheme="minorHAnsi" w:cstheme="minorHAnsi"/>
          <w:b/>
          <w:i/>
          <w:sz w:val="22"/>
          <w:szCs w:val="22"/>
        </w:rPr>
        <w:t xml:space="preserve">Reclassification of financial assets </w:t>
      </w:r>
    </w:p>
    <w:p w14:paraId="5B0A7E28" w14:textId="77777777" w:rsidR="00D92D6F" w:rsidRPr="003169C2" w:rsidRDefault="00D92D6F" w:rsidP="00EA22B8">
      <w:pPr>
        <w:pStyle w:val="ListParagraph"/>
        <w:jc w:val="both"/>
        <w:rPr>
          <w:rFonts w:asciiTheme="minorHAnsi" w:hAnsiTheme="minorHAnsi" w:cstheme="minorHAnsi"/>
          <w:b/>
          <w:i/>
          <w:sz w:val="22"/>
          <w:szCs w:val="22"/>
        </w:rPr>
      </w:pPr>
    </w:p>
    <w:p w14:paraId="3C96AB1C" w14:textId="77777777" w:rsidR="003169C2" w:rsidRDefault="003169C2" w:rsidP="003169C2">
      <w:pPr>
        <w:jc w:val="both"/>
        <w:rPr>
          <w:rFonts w:asciiTheme="minorHAnsi" w:hAnsiTheme="minorHAnsi" w:cstheme="minorHAnsi"/>
          <w:sz w:val="22"/>
          <w:szCs w:val="22"/>
        </w:rPr>
      </w:pPr>
      <w:r w:rsidRPr="007C593D">
        <w:rPr>
          <w:rFonts w:asciiTheme="minorHAnsi" w:hAnsiTheme="minorHAnsi" w:cstheme="minorHAnsi"/>
          <w:sz w:val="22"/>
          <w:szCs w:val="22"/>
        </w:rPr>
        <w:t>In case of change in the business model of financial assets management, all financial assets affected by the reclassification will</w:t>
      </w:r>
      <w:r>
        <w:rPr>
          <w:rFonts w:asciiTheme="minorHAnsi" w:hAnsiTheme="minorHAnsi" w:cstheme="minorHAnsi"/>
          <w:sz w:val="22"/>
          <w:szCs w:val="22"/>
        </w:rPr>
        <w:t xml:space="preserve"> </w:t>
      </w:r>
      <w:r w:rsidRPr="007C593D">
        <w:rPr>
          <w:rFonts w:asciiTheme="minorHAnsi" w:hAnsiTheme="minorHAnsi" w:cstheme="minorHAnsi"/>
          <w:sz w:val="22"/>
          <w:szCs w:val="22"/>
        </w:rPr>
        <w:t xml:space="preserve"> be </w:t>
      </w:r>
      <w:r>
        <w:rPr>
          <w:rFonts w:asciiTheme="minorHAnsi" w:hAnsiTheme="minorHAnsi" w:cstheme="minorHAnsi"/>
          <w:sz w:val="22"/>
          <w:szCs w:val="22"/>
        </w:rPr>
        <w:t xml:space="preserve"> reclassified. Reclassification </w:t>
      </w:r>
      <w:r w:rsidRPr="007C593D">
        <w:rPr>
          <w:rFonts w:asciiTheme="minorHAnsi" w:hAnsiTheme="minorHAnsi" w:cstheme="minorHAnsi"/>
          <w:sz w:val="22"/>
          <w:szCs w:val="22"/>
        </w:rPr>
        <w:t>will be made prospectively, from the</w:t>
      </w:r>
      <w:r>
        <w:rPr>
          <w:rFonts w:asciiTheme="minorHAnsi" w:hAnsiTheme="minorHAnsi" w:cstheme="minorHAnsi"/>
          <w:sz w:val="22"/>
          <w:szCs w:val="22"/>
        </w:rPr>
        <w:t xml:space="preserve"> </w:t>
      </w:r>
      <w:r w:rsidRPr="007C593D">
        <w:rPr>
          <w:rFonts w:asciiTheme="minorHAnsi" w:hAnsiTheme="minorHAnsi" w:cstheme="minorHAnsi"/>
          <w:sz w:val="22"/>
          <w:szCs w:val="22"/>
        </w:rPr>
        <w:t>date of</w:t>
      </w:r>
      <w:r>
        <w:rPr>
          <w:rFonts w:asciiTheme="minorHAnsi" w:hAnsiTheme="minorHAnsi" w:cstheme="minorHAnsi"/>
          <w:sz w:val="22"/>
          <w:szCs w:val="22"/>
        </w:rPr>
        <w:t xml:space="preserve"> the </w:t>
      </w:r>
      <w:r w:rsidRPr="007C593D">
        <w:rPr>
          <w:rFonts w:asciiTheme="minorHAnsi" w:hAnsiTheme="minorHAnsi" w:cstheme="minorHAnsi"/>
          <w:sz w:val="22"/>
          <w:szCs w:val="22"/>
        </w:rPr>
        <w:t xml:space="preserve">reclassification, or from the first day of the next accounting period, respectively, without restating the previously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profit, loss or interest.</w:t>
      </w:r>
    </w:p>
    <w:p w14:paraId="7B2F1E32" w14:textId="77777777" w:rsidR="003169C2" w:rsidRDefault="003169C2" w:rsidP="00B142D1">
      <w:pPr>
        <w:jc w:val="both"/>
        <w:rPr>
          <w:rFonts w:ascii="Calibri" w:hAnsi="Calibri" w:cs="Calibri"/>
          <w:b/>
          <w:bCs/>
          <w:i/>
          <w:sz w:val="22"/>
          <w:szCs w:val="22"/>
        </w:rPr>
      </w:pPr>
    </w:p>
    <w:p w14:paraId="59A659E0" w14:textId="29341F42" w:rsidR="00B142D1" w:rsidRPr="003239B0" w:rsidRDefault="00EF0B9C" w:rsidP="003239B0">
      <w:pPr>
        <w:jc w:val="both"/>
        <w:rPr>
          <w:rFonts w:asciiTheme="minorHAnsi" w:hAnsiTheme="minorHAnsi" w:cstheme="minorHAnsi"/>
          <w:b/>
          <w:i/>
          <w:sz w:val="22"/>
          <w:szCs w:val="22"/>
        </w:rPr>
      </w:pPr>
      <w:r>
        <w:rPr>
          <w:rFonts w:asciiTheme="minorHAnsi" w:hAnsiTheme="minorHAnsi" w:cstheme="minorHAnsi"/>
          <w:b/>
          <w:i/>
          <w:sz w:val="22"/>
          <w:szCs w:val="22"/>
        </w:rPr>
        <w:t xml:space="preserve">v. </w:t>
      </w:r>
      <w:r w:rsidR="00B142D1" w:rsidRPr="003239B0">
        <w:rPr>
          <w:rFonts w:asciiTheme="minorHAnsi" w:hAnsiTheme="minorHAnsi" w:cstheme="minorHAnsi"/>
          <w:b/>
          <w:i/>
          <w:sz w:val="22"/>
          <w:szCs w:val="22"/>
        </w:rPr>
        <w:t>Derecognition</w:t>
      </w:r>
    </w:p>
    <w:p w14:paraId="7B35B7DA" w14:textId="77777777" w:rsidR="00C917CE" w:rsidRDefault="00C917CE" w:rsidP="00B142D1">
      <w:pPr>
        <w:jc w:val="both"/>
        <w:rPr>
          <w:rFonts w:ascii="Calibri" w:hAnsi="Calibri" w:cs="Calibri"/>
          <w:b/>
          <w:bCs/>
          <w:sz w:val="22"/>
          <w:szCs w:val="22"/>
        </w:rPr>
      </w:pPr>
    </w:p>
    <w:p w14:paraId="56DB2EF0" w14:textId="77777777" w:rsidR="00B142D1" w:rsidRDefault="00B142D1" w:rsidP="00B142D1">
      <w:pPr>
        <w:jc w:val="both"/>
        <w:rPr>
          <w:rFonts w:ascii="Calibri" w:hAnsi="Calibri" w:cs="Calibri"/>
          <w:bCs/>
          <w:sz w:val="22"/>
          <w:szCs w:val="22"/>
        </w:rPr>
      </w:pPr>
      <w:r>
        <w:rPr>
          <w:rFonts w:ascii="Calibri" w:hAnsi="Calibri" w:cs="Calibri"/>
          <w:bCs/>
          <w:sz w:val="22"/>
          <w:szCs w:val="22"/>
        </w:rPr>
        <w:t>F</w:t>
      </w:r>
      <w:r w:rsidRPr="007C593D">
        <w:rPr>
          <w:rFonts w:ascii="Calibri" w:hAnsi="Calibri" w:cs="Calibri"/>
          <w:bCs/>
          <w:sz w:val="22"/>
          <w:szCs w:val="22"/>
        </w:rPr>
        <w:t>inancial assets</w:t>
      </w:r>
    </w:p>
    <w:p w14:paraId="31A49A0F" w14:textId="77777777" w:rsidR="00C917CE" w:rsidRPr="00C917CE" w:rsidRDefault="00C917CE" w:rsidP="00C917CE">
      <w:pPr>
        <w:jc w:val="both"/>
        <w:rPr>
          <w:rFonts w:ascii="Calibri" w:hAnsi="Calibri" w:cs="Calibri"/>
          <w:bCs/>
          <w:sz w:val="22"/>
          <w:szCs w:val="22"/>
        </w:rPr>
      </w:pPr>
      <w:r w:rsidRPr="00C917CE">
        <w:rPr>
          <w:rFonts w:ascii="Calibri" w:hAnsi="Calibri" w:cs="Calibri"/>
          <w:bCs/>
          <w:sz w:val="22"/>
          <w:szCs w:val="22"/>
        </w:rPr>
        <w:t xml:space="preserve">The Group </w:t>
      </w:r>
      <w:proofErr w:type="spellStart"/>
      <w:r w:rsidRPr="00C917CE">
        <w:rPr>
          <w:rFonts w:ascii="Calibri" w:hAnsi="Calibri" w:cs="Calibri"/>
          <w:bCs/>
          <w:sz w:val="22"/>
          <w:szCs w:val="22"/>
        </w:rPr>
        <w:t>derecognises</w:t>
      </w:r>
      <w:proofErr w:type="spellEnd"/>
      <w:r w:rsidRPr="00C917CE">
        <w:rPr>
          <w:rFonts w:ascii="Calibri" w:hAnsi="Calibri" w:cs="Calibri"/>
          <w:bCs/>
          <w:sz w:val="22"/>
          <w:szCs w:val="22"/>
        </w:rPr>
        <w:t xml:space="preserve"> a financial asset when the contractual ri</w:t>
      </w:r>
      <w:r>
        <w:rPr>
          <w:rFonts w:ascii="Calibri" w:hAnsi="Calibri" w:cs="Calibri"/>
          <w:bCs/>
          <w:sz w:val="22"/>
          <w:szCs w:val="22"/>
        </w:rPr>
        <w:t xml:space="preserve">ghts to the cash flows from the </w:t>
      </w:r>
      <w:r w:rsidRPr="00C917CE">
        <w:rPr>
          <w:rFonts w:ascii="Calibri" w:hAnsi="Calibri" w:cs="Calibri"/>
          <w:bCs/>
          <w:sz w:val="22"/>
          <w:szCs w:val="22"/>
        </w:rPr>
        <w:t>financ</w:t>
      </w:r>
      <w:r>
        <w:rPr>
          <w:rFonts w:ascii="Calibri" w:hAnsi="Calibri" w:cs="Calibri"/>
          <w:bCs/>
          <w:sz w:val="22"/>
          <w:szCs w:val="22"/>
        </w:rPr>
        <w:t>ial asset expire</w:t>
      </w:r>
      <w:r w:rsidRPr="00C917CE">
        <w:rPr>
          <w:rFonts w:ascii="Calibri" w:hAnsi="Calibri" w:cs="Calibri"/>
          <w:bCs/>
          <w:sz w:val="22"/>
          <w:szCs w:val="22"/>
        </w:rPr>
        <w:t>, or it transfers the rights to receive the contractual cash flows in</w:t>
      </w:r>
      <w:r>
        <w:rPr>
          <w:rFonts w:ascii="Calibri" w:hAnsi="Calibri" w:cs="Calibri"/>
          <w:bCs/>
          <w:sz w:val="22"/>
          <w:szCs w:val="22"/>
        </w:rPr>
        <w:t xml:space="preserve"> a</w:t>
      </w:r>
      <w:r w:rsidRPr="00C917CE">
        <w:rPr>
          <w:rFonts w:ascii="Calibri" w:hAnsi="Calibri" w:cs="Calibri"/>
          <w:bCs/>
          <w:sz w:val="22"/>
          <w:szCs w:val="22"/>
        </w:rPr>
        <w:t xml:space="preserve"> transaction in which substantially all of the risks and rewards of ownership of the financial asset</w:t>
      </w:r>
      <w:r>
        <w:rPr>
          <w:rFonts w:ascii="Calibri" w:hAnsi="Calibri" w:cs="Calibri"/>
          <w:bCs/>
          <w:sz w:val="22"/>
          <w:szCs w:val="22"/>
        </w:rPr>
        <w:t xml:space="preserve"> are transferred or in which the </w:t>
      </w:r>
      <w:r w:rsidRPr="00C917CE">
        <w:rPr>
          <w:rFonts w:ascii="Calibri" w:hAnsi="Calibri" w:cs="Calibri"/>
          <w:bCs/>
          <w:sz w:val="22"/>
          <w:szCs w:val="22"/>
        </w:rPr>
        <w:t>Group neither transfers nor retains substantially all of the risks and</w:t>
      </w:r>
      <w:r>
        <w:rPr>
          <w:rFonts w:ascii="Calibri" w:hAnsi="Calibri" w:cs="Calibri"/>
          <w:bCs/>
          <w:sz w:val="22"/>
          <w:szCs w:val="22"/>
        </w:rPr>
        <w:t xml:space="preserve"> </w:t>
      </w:r>
      <w:r w:rsidRPr="00C917CE">
        <w:rPr>
          <w:rFonts w:ascii="Calibri" w:hAnsi="Calibri" w:cs="Calibri"/>
          <w:bCs/>
          <w:sz w:val="22"/>
          <w:szCs w:val="22"/>
        </w:rPr>
        <w:t>rewards of ownership and it does not retain control of the financial asset.</w:t>
      </w:r>
    </w:p>
    <w:p w14:paraId="12B7085E" w14:textId="77777777" w:rsidR="00C917CE" w:rsidRDefault="00C917CE" w:rsidP="00C917CE">
      <w:pPr>
        <w:jc w:val="both"/>
        <w:rPr>
          <w:rFonts w:ascii="Calibri" w:hAnsi="Calibri" w:cs="Calibri"/>
          <w:bCs/>
          <w:sz w:val="22"/>
          <w:szCs w:val="22"/>
        </w:rPr>
      </w:pPr>
    </w:p>
    <w:p w14:paraId="46101D55" w14:textId="77777777" w:rsidR="00EF0B9C" w:rsidRDefault="00C917CE" w:rsidP="00C917CE">
      <w:pPr>
        <w:jc w:val="both"/>
        <w:rPr>
          <w:rFonts w:asciiTheme="minorHAnsi" w:hAnsiTheme="minorHAnsi" w:cs="Calibri"/>
          <w:bCs/>
          <w:sz w:val="22"/>
          <w:szCs w:val="22"/>
        </w:rPr>
        <w:sectPr w:rsidR="00EF0B9C" w:rsidSect="00140299">
          <w:pgSz w:w="11907" w:h="16840" w:code="9"/>
          <w:pgMar w:top="1418" w:right="992" w:bottom="1134" w:left="1418" w:header="851" w:footer="851" w:gutter="0"/>
          <w:cols w:space="720"/>
          <w:noEndnote/>
        </w:sectPr>
      </w:pPr>
      <w:r w:rsidRPr="00C917CE">
        <w:rPr>
          <w:rFonts w:ascii="Calibri" w:hAnsi="Calibri" w:cs="Calibri"/>
          <w:bCs/>
          <w:sz w:val="22"/>
          <w:szCs w:val="22"/>
        </w:rPr>
        <w:t>On derecognition of a financial asset, the difference between t</w:t>
      </w:r>
      <w:r>
        <w:rPr>
          <w:rFonts w:ascii="Calibri" w:hAnsi="Calibri" w:cs="Calibri"/>
          <w:bCs/>
          <w:sz w:val="22"/>
          <w:szCs w:val="22"/>
        </w:rPr>
        <w:t xml:space="preserve">he carrying amount of the asset </w:t>
      </w:r>
      <w:r w:rsidRPr="00C917CE">
        <w:rPr>
          <w:rFonts w:ascii="Calibri" w:hAnsi="Calibri" w:cs="Calibri"/>
          <w:bCs/>
          <w:sz w:val="22"/>
          <w:szCs w:val="22"/>
        </w:rPr>
        <w:t xml:space="preserve">(or the carrying amount allocated to the portion of the asset </w:t>
      </w:r>
      <w:proofErr w:type="spellStart"/>
      <w:r w:rsidRPr="00C917CE">
        <w:rPr>
          <w:rFonts w:ascii="Calibri" w:hAnsi="Calibri" w:cs="Calibri"/>
          <w:bCs/>
          <w:sz w:val="22"/>
          <w:szCs w:val="22"/>
        </w:rPr>
        <w:t>derecognised</w:t>
      </w:r>
      <w:proofErr w:type="spellEnd"/>
      <w:r w:rsidRPr="00C917CE">
        <w:rPr>
          <w:rFonts w:ascii="Calibri" w:hAnsi="Calibri" w:cs="Calibri"/>
          <w:bCs/>
          <w:sz w:val="22"/>
          <w:szCs w:val="22"/>
        </w:rPr>
        <w:t>) and the sum of (</w:t>
      </w:r>
      <w:proofErr w:type="spellStart"/>
      <w:r w:rsidRPr="00C917CE">
        <w:rPr>
          <w:rFonts w:ascii="Calibri" w:hAnsi="Calibri" w:cs="Calibri"/>
          <w:bCs/>
          <w:sz w:val="22"/>
          <w:szCs w:val="22"/>
        </w:rPr>
        <w:t>i</w:t>
      </w:r>
      <w:proofErr w:type="spellEnd"/>
      <w:r w:rsidRPr="00C917CE">
        <w:rPr>
          <w:rFonts w:ascii="Calibri" w:hAnsi="Calibri" w:cs="Calibri"/>
          <w:bCs/>
          <w:sz w:val="22"/>
          <w:szCs w:val="22"/>
        </w:rPr>
        <w:t xml:space="preserve">) </w:t>
      </w:r>
      <w:r w:rsidRPr="00EA22B8">
        <w:rPr>
          <w:rFonts w:asciiTheme="minorHAnsi" w:hAnsiTheme="minorHAnsi" w:cs="Calibri"/>
          <w:bCs/>
          <w:sz w:val="22"/>
          <w:szCs w:val="22"/>
        </w:rPr>
        <w:t>the consideration</w:t>
      </w:r>
      <w:r w:rsidR="00675E8B" w:rsidRPr="00EA22B8">
        <w:rPr>
          <w:rFonts w:asciiTheme="minorHAnsi" w:hAnsiTheme="minorHAnsi" w:cs="Calibri"/>
          <w:bCs/>
          <w:sz w:val="22"/>
          <w:szCs w:val="22"/>
        </w:rPr>
        <w:t xml:space="preserve"> </w:t>
      </w:r>
      <w:r w:rsidR="00675E8B" w:rsidRPr="00EA22B8">
        <w:rPr>
          <w:rStyle w:val="bold"/>
          <w:rFonts w:asciiTheme="minorHAnsi" w:hAnsiTheme="minorHAnsi"/>
          <w:sz w:val="22"/>
          <w:szCs w:val="22"/>
        </w:rPr>
        <w:t xml:space="preserve">received for the part </w:t>
      </w:r>
      <w:proofErr w:type="spellStart"/>
      <w:r w:rsidR="00675E8B" w:rsidRPr="00EA22B8">
        <w:rPr>
          <w:rStyle w:val="bold"/>
          <w:rFonts w:asciiTheme="minorHAnsi" w:hAnsiTheme="minorHAnsi"/>
          <w:sz w:val="22"/>
          <w:szCs w:val="22"/>
        </w:rPr>
        <w:t>derecognised</w:t>
      </w:r>
      <w:proofErr w:type="spellEnd"/>
      <w:r w:rsidR="00675E8B" w:rsidRPr="00EA22B8">
        <w:rPr>
          <w:rStyle w:val="bold"/>
          <w:rFonts w:asciiTheme="minorHAnsi" w:hAnsiTheme="minorHAnsi"/>
          <w:sz w:val="22"/>
          <w:szCs w:val="22"/>
        </w:rPr>
        <w:t xml:space="preserve"> </w:t>
      </w:r>
      <w:r w:rsidRPr="00EA22B8">
        <w:rPr>
          <w:rFonts w:asciiTheme="minorHAnsi" w:hAnsiTheme="minorHAnsi" w:cs="Calibri"/>
          <w:bCs/>
          <w:sz w:val="22"/>
          <w:szCs w:val="22"/>
        </w:rPr>
        <w:t xml:space="preserve">(including any new asset obtained less any new liability assumed) and (ii) any cumulative gain or loss that had been </w:t>
      </w:r>
      <w:proofErr w:type="spellStart"/>
      <w:r w:rsidRPr="00EA22B8">
        <w:rPr>
          <w:rFonts w:asciiTheme="minorHAnsi" w:hAnsiTheme="minorHAnsi" w:cs="Calibri"/>
          <w:bCs/>
          <w:sz w:val="22"/>
          <w:szCs w:val="22"/>
        </w:rPr>
        <w:t>recognised</w:t>
      </w:r>
      <w:proofErr w:type="spellEnd"/>
      <w:r w:rsidRPr="00EA22B8">
        <w:rPr>
          <w:rFonts w:asciiTheme="minorHAnsi" w:hAnsiTheme="minorHAnsi" w:cs="Calibri"/>
          <w:bCs/>
          <w:sz w:val="22"/>
          <w:szCs w:val="22"/>
        </w:rPr>
        <w:t xml:space="preserve"> in </w:t>
      </w:r>
      <w:r w:rsidR="005B135C">
        <w:rPr>
          <w:rFonts w:asciiTheme="minorHAnsi" w:hAnsiTheme="minorHAnsi" w:cs="Calibri"/>
          <w:bCs/>
          <w:sz w:val="22"/>
          <w:szCs w:val="22"/>
        </w:rPr>
        <w:t>other comprehensive income</w:t>
      </w:r>
      <w:r w:rsidRPr="00EA22B8">
        <w:rPr>
          <w:rFonts w:asciiTheme="minorHAnsi" w:hAnsiTheme="minorHAnsi" w:cs="Calibri"/>
          <w:bCs/>
          <w:sz w:val="22"/>
          <w:szCs w:val="22"/>
        </w:rPr>
        <w:t xml:space="preserve"> is </w:t>
      </w:r>
      <w:proofErr w:type="spellStart"/>
      <w:r w:rsidRPr="00EA22B8">
        <w:rPr>
          <w:rFonts w:asciiTheme="minorHAnsi" w:hAnsiTheme="minorHAnsi" w:cs="Calibri"/>
          <w:bCs/>
          <w:sz w:val="22"/>
          <w:szCs w:val="22"/>
        </w:rPr>
        <w:t>recognised</w:t>
      </w:r>
      <w:proofErr w:type="spellEnd"/>
      <w:r w:rsidRPr="00EA22B8">
        <w:rPr>
          <w:rFonts w:asciiTheme="minorHAnsi" w:hAnsiTheme="minorHAnsi" w:cs="Calibri"/>
          <w:bCs/>
          <w:sz w:val="22"/>
          <w:szCs w:val="22"/>
        </w:rPr>
        <w:t xml:space="preserve"> in profit or loss.</w:t>
      </w:r>
    </w:p>
    <w:p w14:paraId="02C9776D" w14:textId="77777777" w:rsidR="00E06CA8" w:rsidRDefault="00E06CA8" w:rsidP="00E06CA8">
      <w:pPr>
        <w:jc w:val="both"/>
        <w:rPr>
          <w:rFonts w:asciiTheme="minorHAnsi" w:hAnsiTheme="minorHAnsi" w:cstheme="minorHAnsi"/>
          <w:sz w:val="22"/>
          <w:szCs w:val="22"/>
        </w:rPr>
      </w:pPr>
    </w:p>
    <w:p w14:paraId="05F75024"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BCA3540" w14:textId="77777777" w:rsidR="00E06CA8" w:rsidRPr="00BC05F9" w:rsidRDefault="00E06CA8" w:rsidP="00E06CA8">
      <w:pPr>
        <w:keepNext/>
        <w:tabs>
          <w:tab w:val="left" w:pos="426"/>
        </w:tabs>
        <w:jc w:val="both"/>
        <w:rPr>
          <w:rFonts w:ascii="Calibri" w:hAnsi="Calibri" w:cs="Arial"/>
          <w:b/>
          <w:bCs/>
          <w:sz w:val="22"/>
          <w:szCs w:val="22"/>
        </w:rPr>
      </w:pPr>
    </w:p>
    <w:p w14:paraId="1769C459"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F9E3AA9" w14:textId="1FA60021" w:rsidR="00E06CA8" w:rsidRPr="00FA3CE0" w:rsidRDefault="00E06CA8" w:rsidP="003239B0">
      <w:pPr>
        <w:pStyle w:val="T1"/>
        <w:tabs>
          <w:tab w:val="left" w:pos="567"/>
        </w:tabs>
        <w:spacing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3C5DEA3D" w14:textId="792A3791" w:rsidR="00C917CE" w:rsidRDefault="00C917CE" w:rsidP="00C917CE">
      <w:pPr>
        <w:jc w:val="both"/>
        <w:rPr>
          <w:rFonts w:ascii="Calibri" w:hAnsi="Calibri" w:cs="Calibri"/>
          <w:bCs/>
          <w:sz w:val="22"/>
          <w:szCs w:val="22"/>
        </w:rPr>
      </w:pPr>
    </w:p>
    <w:p w14:paraId="74EBC1B0" w14:textId="0E5949C1" w:rsidR="00E06CA8" w:rsidRPr="00624241" w:rsidRDefault="00E06CA8" w:rsidP="00E06CA8">
      <w:pPr>
        <w:jc w:val="both"/>
        <w:rPr>
          <w:rFonts w:asciiTheme="minorHAnsi" w:hAnsiTheme="minorHAnsi" w:cstheme="minorHAnsi"/>
          <w:b/>
          <w:i/>
          <w:sz w:val="22"/>
          <w:szCs w:val="22"/>
        </w:rPr>
      </w:pPr>
      <w:r>
        <w:rPr>
          <w:rFonts w:asciiTheme="minorHAnsi" w:hAnsiTheme="minorHAnsi" w:cstheme="minorHAnsi"/>
          <w:b/>
          <w:i/>
          <w:sz w:val="22"/>
          <w:szCs w:val="22"/>
        </w:rPr>
        <w:t xml:space="preserve">v. </w:t>
      </w:r>
      <w:r w:rsidRPr="00624241">
        <w:rPr>
          <w:rFonts w:asciiTheme="minorHAnsi" w:hAnsiTheme="minorHAnsi" w:cstheme="minorHAnsi"/>
          <w:b/>
          <w:i/>
          <w:sz w:val="22"/>
          <w:szCs w:val="22"/>
        </w:rPr>
        <w:t>Derecognition</w:t>
      </w:r>
      <w:r>
        <w:rPr>
          <w:rFonts w:asciiTheme="minorHAnsi" w:hAnsiTheme="minorHAnsi" w:cstheme="minorHAnsi"/>
          <w:b/>
          <w:i/>
          <w:sz w:val="22"/>
          <w:szCs w:val="22"/>
        </w:rPr>
        <w:t xml:space="preserve"> (continued)</w:t>
      </w:r>
    </w:p>
    <w:p w14:paraId="63A2BAF9" w14:textId="77777777" w:rsidR="00E06CA8" w:rsidRDefault="00E06CA8" w:rsidP="00C917CE">
      <w:pPr>
        <w:jc w:val="both"/>
        <w:rPr>
          <w:rFonts w:ascii="Calibri" w:hAnsi="Calibri" w:cs="Calibri"/>
          <w:bCs/>
          <w:sz w:val="22"/>
          <w:szCs w:val="22"/>
        </w:rPr>
      </w:pPr>
    </w:p>
    <w:p w14:paraId="79F00C22" w14:textId="4B2CF3B7" w:rsidR="00B142D1" w:rsidRDefault="00C917CE" w:rsidP="00C917CE">
      <w:pPr>
        <w:jc w:val="both"/>
        <w:rPr>
          <w:rFonts w:ascii="Calibri" w:hAnsi="Calibri" w:cs="Calibri"/>
          <w:bCs/>
          <w:sz w:val="22"/>
          <w:szCs w:val="22"/>
        </w:rPr>
      </w:pPr>
      <w:r w:rsidRPr="00C917CE">
        <w:rPr>
          <w:rFonts w:ascii="Calibri" w:hAnsi="Calibri" w:cs="Calibri"/>
          <w:bCs/>
          <w:sz w:val="22"/>
          <w:szCs w:val="22"/>
        </w:rPr>
        <w:t xml:space="preserve">From 1 January 2018 any cumulative gain/loss </w:t>
      </w:r>
      <w:proofErr w:type="spellStart"/>
      <w:r w:rsidRPr="00C917CE">
        <w:rPr>
          <w:rFonts w:ascii="Calibri" w:hAnsi="Calibri" w:cs="Calibri"/>
          <w:bCs/>
          <w:sz w:val="22"/>
          <w:szCs w:val="22"/>
        </w:rPr>
        <w:t>recognised</w:t>
      </w:r>
      <w:proofErr w:type="spellEnd"/>
      <w:r w:rsidRPr="00C917CE">
        <w:rPr>
          <w:rFonts w:ascii="Calibri" w:hAnsi="Calibri" w:cs="Calibri"/>
          <w:bCs/>
          <w:sz w:val="22"/>
          <w:szCs w:val="22"/>
        </w:rPr>
        <w:t xml:space="preserve"> in </w:t>
      </w:r>
      <w:r w:rsidR="005B135C">
        <w:rPr>
          <w:rFonts w:ascii="Calibri" w:hAnsi="Calibri" w:cs="Calibri"/>
          <w:bCs/>
          <w:sz w:val="22"/>
          <w:szCs w:val="22"/>
        </w:rPr>
        <w:t>other comprehensive income</w:t>
      </w:r>
      <w:r w:rsidRPr="00C917CE">
        <w:rPr>
          <w:rFonts w:ascii="Calibri" w:hAnsi="Calibri" w:cs="Calibri"/>
          <w:bCs/>
          <w:sz w:val="22"/>
          <w:szCs w:val="22"/>
        </w:rPr>
        <w:t xml:space="preserve"> in respect of equity investment</w:t>
      </w:r>
      <w:r>
        <w:rPr>
          <w:rFonts w:ascii="Calibri" w:hAnsi="Calibri" w:cs="Calibri"/>
          <w:bCs/>
          <w:sz w:val="22"/>
          <w:szCs w:val="22"/>
        </w:rPr>
        <w:t xml:space="preserve"> </w:t>
      </w:r>
      <w:r w:rsidRPr="00C917CE">
        <w:rPr>
          <w:rFonts w:ascii="Calibri" w:hAnsi="Calibri" w:cs="Calibri"/>
          <w:bCs/>
          <w:sz w:val="22"/>
          <w:szCs w:val="22"/>
        </w:rPr>
        <w:t xml:space="preserve">securities designated as at </w:t>
      </w:r>
      <w:r w:rsidR="001C15D6">
        <w:rPr>
          <w:rFonts w:ascii="Calibri" w:hAnsi="Calibri" w:cs="Calibri"/>
          <w:bCs/>
          <w:sz w:val="22"/>
          <w:szCs w:val="22"/>
        </w:rPr>
        <w:t>f</w:t>
      </w:r>
      <w:r w:rsidR="005B135C">
        <w:rPr>
          <w:rFonts w:ascii="Calibri" w:hAnsi="Calibri" w:cs="Calibri"/>
          <w:bCs/>
          <w:sz w:val="22"/>
          <w:szCs w:val="22"/>
        </w:rPr>
        <w:t>air value through other comprehensive income</w:t>
      </w:r>
      <w:r w:rsidRPr="00C917CE">
        <w:rPr>
          <w:rFonts w:ascii="Calibri" w:hAnsi="Calibri" w:cs="Calibri"/>
          <w:bCs/>
          <w:sz w:val="22"/>
          <w:szCs w:val="22"/>
        </w:rPr>
        <w:t xml:space="preserve"> is not </w:t>
      </w:r>
      <w:proofErr w:type="spellStart"/>
      <w:r w:rsidRPr="00C917CE">
        <w:rPr>
          <w:rFonts w:ascii="Calibri" w:hAnsi="Calibri" w:cs="Calibri"/>
          <w:bCs/>
          <w:sz w:val="22"/>
          <w:szCs w:val="22"/>
        </w:rPr>
        <w:t>recognised</w:t>
      </w:r>
      <w:proofErr w:type="spellEnd"/>
      <w:r w:rsidRPr="00C917CE">
        <w:rPr>
          <w:rFonts w:ascii="Calibri" w:hAnsi="Calibri" w:cs="Calibri"/>
          <w:bCs/>
          <w:sz w:val="22"/>
          <w:szCs w:val="22"/>
        </w:rPr>
        <w:t xml:space="preserve"> in profit or loss on derecognition of such</w:t>
      </w:r>
      <w:r>
        <w:rPr>
          <w:rFonts w:ascii="Calibri" w:hAnsi="Calibri" w:cs="Calibri"/>
          <w:bCs/>
          <w:sz w:val="22"/>
          <w:szCs w:val="22"/>
        </w:rPr>
        <w:t xml:space="preserve"> securities</w:t>
      </w:r>
      <w:r w:rsidRPr="00C917CE">
        <w:rPr>
          <w:rFonts w:ascii="Calibri" w:hAnsi="Calibri" w:cs="Calibri"/>
          <w:bCs/>
          <w:sz w:val="22"/>
          <w:szCs w:val="22"/>
        </w:rPr>
        <w:t>. Any interest in transferred financial assets that qualify for</w:t>
      </w:r>
      <w:r>
        <w:rPr>
          <w:rFonts w:ascii="Calibri" w:hAnsi="Calibri" w:cs="Calibri"/>
          <w:bCs/>
          <w:sz w:val="22"/>
          <w:szCs w:val="22"/>
        </w:rPr>
        <w:t xml:space="preserve"> </w:t>
      </w:r>
      <w:r w:rsidRPr="00C917CE">
        <w:rPr>
          <w:rFonts w:ascii="Calibri" w:hAnsi="Calibri" w:cs="Calibri"/>
          <w:bCs/>
          <w:sz w:val="22"/>
          <w:szCs w:val="22"/>
        </w:rPr>
        <w:t xml:space="preserve">derecognition that is created or retained by the Group is </w:t>
      </w:r>
      <w:proofErr w:type="spellStart"/>
      <w:r w:rsidRPr="00C917CE">
        <w:rPr>
          <w:rFonts w:ascii="Calibri" w:hAnsi="Calibri" w:cs="Calibri"/>
          <w:bCs/>
          <w:sz w:val="22"/>
          <w:szCs w:val="22"/>
        </w:rPr>
        <w:t>recognised</w:t>
      </w:r>
      <w:proofErr w:type="spellEnd"/>
      <w:r w:rsidRPr="00C917CE">
        <w:rPr>
          <w:rFonts w:ascii="Calibri" w:hAnsi="Calibri" w:cs="Calibri"/>
          <w:bCs/>
          <w:sz w:val="22"/>
          <w:szCs w:val="22"/>
        </w:rPr>
        <w:t xml:space="preserve"> as a separate asset or liability.</w:t>
      </w:r>
    </w:p>
    <w:p w14:paraId="090E7CBA" w14:textId="77777777" w:rsidR="00C917CE" w:rsidRDefault="00C917CE" w:rsidP="00C917CE">
      <w:pPr>
        <w:jc w:val="both"/>
        <w:rPr>
          <w:rFonts w:ascii="Calibri" w:hAnsi="Calibri" w:cs="Calibri"/>
          <w:bCs/>
          <w:sz w:val="22"/>
          <w:szCs w:val="22"/>
        </w:rPr>
      </w:pPr>
    </w:p>
    <w:p w14:paraId="0BD38F2A" w14:textId="77777777" w:rsidR="00B142D1" w:rsidRDefault="00B142D1" w:rsidP="00B142D1">
      <w:pPr>
        <w:jc w:val="both"/>
        <w:rPr>
          <w:rFonts w:ascii="Calibri" w:hAnsi="Calibri" w:cs="Calibri"/>
          <w:bCs/>
          <w:sz w:val="22"/>
          <w:szCs w:val="22"/>
        </w:rPr>
      </w:pPr>
      <w:r w:rsidRPr="007C593D">
        <w:rPr>
          <w:rFonts w:ascii="Calibri" w:hAnsi="Calibri" w:cs="Calibri"/>
          <w:bCs/>
          <w:sz w:val="22"/>
          <w:szCs w:val="22"/>
        </w:rPr>
        <w:t>Financial liabilities</w:t>
      </w:r>
    </w:p>
    <w:p w14:paraId="6F0C9879" w14:textId="77777777" w:rsidR="00B142D1" w:rsidRPr="007C593D" w:rsidRDefault="00B142D1" w:rsidP="00B142D1">
      <w:pPr>
        <w:jc w:val="both"/>
        <w:rPr>
          <w:rFonts w:asciiTheme="minorHAnsi" w:eastAsia="Calibri" w:hAnsiTheme="minorHAnsi" w:cs="Arial"/>
          <w:sz w:val="22"/>
          <w:szCs w:val="22"/>
          <w:lang w:val="en-GB"/>
        </w:rPr>
      </w:pPr>
      <w:r>
        <w:rPr>
          <w:rFonts w:ascii="Calibri" w:hAnsi="Calibri" w:cs="Calibri"/>
          <w:bCs/>
          <w:sz w:val="22"/>
          <w:szCs w:val="22"/>
        </w:rPr>
        <w:t xml:space="preserve">A financial liability is </w:t>
      </w:r>
      <w:proofErr w:type="spellStart"/>
      <w:r>
        <w:rPr>
          <w:rFonts w:ascii="Calibri" w:hAnsi="Calibri" w:cs="Calibri"/>
          <w:bCs/>
          <w:sz w:val="22"/>
          <w:szCs w:val="22"/>
        </w:rPr>
        <w:t>derecognised</w:t>
      </w:r>
      <w:proofErr w:type="spellEnd"/>
      <w:r>
        <w:rPr>
          <w:rFonts w:ascii="Calibri" w:hAnsi="Calibri" w:cs="Calibri"/>
          <w:bCs/>
          <w:sz w:val="22"/>
          <w:szCs w:val="22"/>
        </w:rPr>
        <w:t xml:space="preserve"> when the obligation under the liability is discharged, cancelled or expires.</w:t>
      </w:r>
    </w:p>
    <w:p w14:paraId="5A972253" w14:textId="77777777" w:rsidR="005C45A3" w:rsidRDefault="005C45A3" w:rsidP="005C45A3">
      <w:pPr>
        <w:jc w:val="both"/>
        <w:rPr>
          <w:rFonts w:asciiTheme="minorHAnsi" w:hAnsiTheme="minorHAnsi" w:cstheme="minorHAnsi"/>
          <w:sz w:val="22"/>
          <w:szCs w:val="22"/>
        </w:rPr>
      </w:pPr>
    </w:p>
    <w:p w14:paraId="730CB645" w14:textId="77777777" w:rsidR="005C45A3" w:rsidRPr="007C593D" w:rsidRDefault="005C45A3" w:rsidP="005C45A3">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w:t>
      </w:r>
      <w:r w:rsidRPr="007C593D">
        <w:rPr>
          <w:rFonts w:asciiTheme="minorHAnsi" w:eastAsia="Calibri" w:hAnsiTheme="minorHAnsi" w:cs="Arial"/>
          <w:b/>
          <w:i/>
          <w:sz w:val="22"/>
          <w:szCs w:val="22"/>
          <w:lang w:val="en-GB"/>
        </w:rPr>
        <w:t xml:space="preserve"> Modification of financial assets</w:t>
      </w:r>
      <w:r w:rsidR="00CD1F01">
        <w:rPr>
          <w:rFonts w:asciiTheme="minorHAnsi" w:eastAsia="Calibri" w:hAnsiTheme="minorHAnsi" w:cs="Arial"/>
          <w:b/>
          <w:i/>
          <w:sz w:val="22"/>
          <w:szCs w:val="22"/>
          <w:lang w:val="en-GB"/>
        </w:rPr>
        <w:t xml:space="preserve"> </w:t>
      </w:r>
    </w:p>
    <w:p w14:paraId="6B72C2C6" w14:textId="77777777" w:rsidR="006518B3" w:rsidRPr="006518B3" w:rsidRDefault="006518B3" w:rsidP="006518B3">
      <w:pPr>
        <w:jc w:val="both"/>
        <w:rPr>
          <w:rFonts w:asciiTheme="minorHAnsi" w:hAnsiTheme="minorHAnsi" w:cstheme="minorHAnsi"/>
          <w:sz w:val="22"/>
          <w:szCs w:val="22"/>
        </w:rPr>
      </w:pPr>
    </w:p>
    <w:p w14:paraId="2CA710C7" w14:textId="168E89A7"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203B7D09" w14:textId="75437ACC" w:rsidR="006518B3" w:rsidRPr="006518B3" w:rsidRDefault="006518B3" w:rsidP="006518B3">
      <w:pPr>
        <w:jc w:val="both"/>
        <w:rPr>
          <w:rFonts w:asciiTheme="minorHAnsi" w:hAnsiTheme="minorHAnsi" w:cstheme="minorHAnsi"/>
          <w:sz w:val="22"/>
          <w:szCs w:val="22"/>
        </w:rPr>
      </w:pPr>
      <w:r w:rsidRPr="006518B3">
        <w:rPr>
          <w:rFonts w:asciiTheme="minorHAnsi" w:hAnsiTheme="minorHAnsi" w:cstheme="minorHAnsi"/>
          <w:sz w:val="22"/>
          <w:szCs w:val="22"/>
        </w:rPr>
        <w:t xml:space="preserve">The difference between the original gross carrying amount before modification and the gross carrying amount established on the basis of modified cash-flows after modification is </w:t>
      </w:r>
      <w:proofErr w:type="spellStart"/>
      <w:r w:rsidRPr="006518B3">
        <w:rPr>
          <w:rFonts w:asciiTheme="minorHAnsi" w:hAnsiTheme="minorHAnsi" w:cstheme="minorHAnsi"/>
          <w:sz w:val="22"/>
          <w:szCs w:val="22"/>
        </w:rPr>
        <w:t>recognised</w:t>
      </w:r>
      <w:proofErr w:type="spellEnd"/>
      <w:r w:rsidRPr="006518B3">
        <w:rPr>
          <w:rFonts w:asciiTheme="minorHAnsi" w:hAnsiTheme="minorHAnsi" w:cstheme="minorHAnsi"/>
          <w:sz w:val="22"/>
          <w:szCs w:val="22"/>
        </w:rPr>
        <w:t xml:space="preserve"> in Profit or </w:t>
      </w:r>
      <w:r w:rsidR="001740A0">
        <w:rPr>
          <w:rFonts w:asciiTheme="minorHAnsi" w:hAnsiTheme="minorHAnsi" w:cstheme="minorHAnsi"/>
          <w:sz w:val="22"/>
          <w:szCs w:val="22"/>
        </w:rPr>
        <w:t>l</w:t>
      </w:r>
      <w:r w:rsidRPr="006518B3">
        <w:rPr>
          <w:rFonts w:asciiTheme="minorHAnsi" w:hAnsiTheme="minorHAnsi" w:cstheme="minorHAnsi"/>
          <w:sz w:val="22"/>
          <w:szCs w:val="22"/>
        </w:rPr>
        <w:t>oss.</w:t>
      </w:r>
    </w:p>
    <w:p w14:paraId="25387479" w14:textId="77777777" w:rsidR="006518B3" w:rsidRPr="006518B3" w:rsidRDefault="006518B3" w:rsidP="006518B3">
      <w:pPr>
        <w:jc w:val="both"/>
        <w:rPr>
          <w:rFonts w:asciiTheme="minorHAnsi" w:hAnsiTheme="minorHAnsi" w:cstheme="minorHAnsi"/>
          <w:sz w:val="22"/>
          <w:szCs w:val="22"/>
        </w:rPr>
      </w:pPr>
    </w:p>
    <w:p w14:paraId="7FEAFAB2" w14:textId="38CAC79D" w:rsidR="005C45A3" w:rsidRPr="007C593D" w:rsidRDefault="006518B3" w:rsidP="00F23FC5">
      <w:pPr>
        <w:jc w:val="both"/>
        <w:rPr>
          <w:rFonts w:asciiTheme="minorHAnsi" w:hAnsiTheme="minorHAnsi" w:cstheme="minorHAnsi"/>
          <w:sz w:val="22"/>
          <w:szCs w:val="22"/>
        </w:rPr>
      </w:pPr>
      <w:r w:rsidRPr="006518B3">
        <w:rPr>
          <w:rFonts w:asciiTheme="minorHAnsi" w:hAnsiTheme="minorHAnsi" w:cstheme="minorHAnsi"/>
          <w:sz w:val="22"/>
          <w:szCs w:val="22"/>
        </w:rPr>
        <w:t xml:space="preserve">In the case of a substantial modification of financial assets, the financial assets are </w:t>
      </w:r>
      <w:proofErr w:type="spellStart"/>
      <w:r w:rsidRPr="006518B3">
        <w:rPr>
          <w:rFonts w:asciiTheme="minorHAnsi" w:hAnsiTheme="minorHAnsi" w:cstheme="minorHAnsi"/>
          <w:sz w:val="22"/>
          <w:szCs w:val="22"/>
        </w:rPr>
        <w:t>derecognised</w:t>
      </w:r>
      <w:proofErr w:type="spellEnd"/>
      <w:r w:rsidRPr="006518B3">
        <w:rPr>
          <w:rFonts w:asciiTheme="minorHAnsi" w:hAnsiTheme="minorHAnsi" w:cstheme="minorHAnsi"/>
          <w:sz w:val="22"/>
          <w:szCs w:val="22"/>
        </w:rPr>
        <w:t xml:space="preserve"> before modification and the modified financial assets are newly </w:t>
      </w:r>
      <w:proofErr w:type="spellStart"/>
      <w:r w:rsidRPr="006518B3">
        <w:rPr>
          <w:rFonts w:asciiTheme="minorHAnsi" w:hAnsiTheme="minorHAnsi" w:cstheme="minorHAnsi"/>
          <w:sz w:val="22"/>
          <w:szCs w:val="22"/>
        </w:rPr>
        <w:t>recognised</w:t>
      </w:r>
      <w:proofErr w:type="spellEnd"/>
      <w:r w:rsidRPr="006518B3">
        <w:rPr>
          <w:rFonts w:asciiTheme="minorHAnsi" w:hAnsiTheme="minorHAnsi" w:cstheme="minorHAnsi"/>
          <w:sz w:val="22"/>
          <w:szCs w:val="22"/>
        </w:rPr>
        <w:t xml:space="preserve"> as “new” financial assets and the new </w:t>
      </w:r>
      <w:r w:rsidR="005C45A3" w:rsidRPr="007C593D">
        <w:rPr>
          <w:rFonts w:asciiTheme="minorHAnsi" w:hAnsiTheme="minorHAnsi" w:cstheme="minorHAnsi"/>
          <w:sz w:val="22"/>
          <w:szCs w:val="22"/>
        </w:rPr>
        <w:t>effective interest rate is established. The date of modification of contractual provisions is considered to be the date of initial recognition.</w:t>
      </w:r>
      <w:r w:rsidR="001740A0">
        <w:rPr>
          <w:rFonts w:asciiTheme="minorHAnsi" w:hAnsiTheme="minorHAnsi" w:cstheme="minorHAnsi"/>
          <w:sz w:val="22"/>
          <w:szCs w:val="22"/>
        </w:rPr>
        <w:t xml:space="preserve"> </w:t>
      </w:r>
      <w:r w:rsidR="005C45A3" w:rsidRPr="007C593D">
        <w:rPr>
          <w:rFonts w:asciiTheme="minorHAnsi" w:hAnsiTheme="minorHAnsi" w:cstheme="minorHAnsi"/>
          <w:sz w:val="22"/>
          <w:szCs w:val="22"/>
        </w:rPr>
        <w:t xml:space="preserve">Impairment of newly </w:t>
      </w:r>
      <w:proofErr w:type="spellStart"/>
      <w:r w:rsidR="005C45A3" w:rsidRPr="007C593D">
        <w:rPr>
          <w:rFonts w:asciiTheme="minorHAnsi" w:hAnsiTheme="minorHAnsi" w:cstheme="minorHAnsi"/>
          <w:sz w:val="22"/>
          <w:szCs w:val="22"/>
        </w:rPr>
        <w:t>recognised</w:t>
      </w:r>
      <w:proofErr w:type="spellEnd"/>
      <w:r w:rsidR="005C45A3" w:rsidRPr="007C593D">
        <w:rPr>
          <w:rFonts w:asciiTheme="minorHAnsi" w:hAnsiTheme="minorHAnsi" w:cstheme="minorHAnsi"/>
          <w:sz w:val="22"/>
          <w:szCs w:val="22"/>
        </w:rPr>
        <w:t xml:space="preserve"> financial assets is </w:t>
      </w:r>
      <w:proofErr w:type="spellStart"/>
      <w:r w:rsidR="005C45A3" w:rsidRPr="007C593D">
        <w:rPr>
          <w:rFonts w:asciiTheme="minorHAnsi" w:hAnsiTheme="minorHAnsi" w:cstheme="minorHAnsi"/>
          <w:sz w:val="22"/>
          <w:szCs w:val="22"/>
        </w:rPr>
        <w:t>recognised</w:t>
      </w:r>
      <w:proofErr w:type="spellEnd"/>
      <w:r w:rsidR="005C45A3" w:rsidRPr="007C593D">
        <w:rPr>
          <w:rFonts w:asciiTheme="minorHAnsi" w:hAnsiTheme="minorHAnsi" w:cstheme="minorHAnsi"/>
          <w:sz w:val="22"/>
          <w:szCs w:val="22"/>
        </w:rPr>
        <w:t xml:space="preserve"> in the amount of the expected credit losses in a twelve-month period (Stage 1) until the conditions for the reclassification to Stage 2 have been met. If it is established that the modified financial assets at initial recognition have been credit impaired, the financial assets are </w:t>
      </w:r>
      <w:proofErr w:type="spellStart"/>
      <w:r w:rsidR="005C45A3" w:rsidRPr="007C593D">
        <w:rPr>
          <w:rFonts w:asciiTheme="minorHAnsi" w:hAnsiTheme="minorHAnsi" w:cstheme="minorHAnsi"/>
          <w:sz w:val="22"/>
          <w:szCs w:val="22"/>
        </w:rPr>
        <w:t>recognised</w:t>
      </w:r>
      <w:proofErr w:type="spellEnd"/>
      <w:r w:rsidR="005C45A3" w:rsidRPr="007C593D">
        <w:rPr>
          <w:rFonts w:asciiTheme="minorHAnsi" w:hAnsiTheme="minorHAnsi" w:cstheme="minorHAnsi"/>
          <w:sz w:val="22"/>
          <w:szCs w:val="22"/>
        </w:rPr>
        <w:t xml:space="preserve"> as purchased or originated credit-impaired financial assets (POCI assets) and the credit risk adjusted effective interest rate is determined.</w:t>
      </w:r>
    </w:p>
    <w:p w14:paraId="74A06CE2" w14:textId="77777777" w:rsidR="005C45A3" w:rsidRDefault="005C45A3" w:rsidP="005C45A3">
      <w:pPr>
        <w:jc w:val="both"/>
        <w:rPr>
          <w:rFonts w:asciiTheme="minorHAnsi" w:eastAsia="Calibri" w:hAnsiTheme="minorHAnsi" w:cs="Arial"/>
          <w:b/>
          <w:sz w:val="22"/>
          <w:szCs w:val="22"/>
          <w:lang w:val="en-GB"/>
        </w:rPr>
      </w:pPr>
    </w:p>
    <w:p w14:paraId="5B8F531F" w14:textId="77777777" w:rsidR="00E06CA8" w:rsidRDefault="005C45A3" w:rsidP="005C45A3">
      <w:pPr>
        <w:jc w:val="both"/>
        <w:rPr>
          <w:rFonts w:ascii="Calibri" w:hAnsi="Calibri" w:cs="Calibri"/>
          <w:sz w:val="22"/>
          <w:szCs w:val="22"/>
          <w:lang w:val="en-GB"/>
        </w:rPr>
        <w:sectPr w:rsidR="00E06CA8" w:rsidSect="00140299">
          <w:pgSz w:w="11907" w:h="16840" w:code="9"/>
          <w:pgMar w:top="1418" w:right="992" w:bottom="1134" w:left="1418" w:header="851" w:footer="851" w:gutter="0"/>
          <w:cols w:space="720"/>
          <w:noEndnote/>
        </w:sectPr>
      </w:pPr>
      <w:r w:rsidRPr="007C593D">
        <w:rPr>
          <w:rFonts w:ascii="Calibri" w:hAnsi="Calibri" w:cs="Calibri"/>
          <w:sz w:val="22"/>
          <w:szCs w:val="22"/>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497E125C" w14:textId="4B8229ED" w:rsidR="005C45A3" w:rsidRPr="007C593D" w:rsidRDefault="005C45A3" w:rsidP="005C45A3">
      <w:pPr>
        <w:jc w:val="both"/>
        <w:rPr>
          <w:rFonts w:ascii="Calibri" w:hAnsi="Calibri" w:cs="Calibri"/>
          <w:sz w:val="22"/>
          <w:szCs w:val="22"/>
          <w:lang w:val="en-GB"/>
        </w:rPr>
      </w:pPr>
    </w:p>
    <w:p w14:paraId="27A42326"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EE5426B" w14:textId="77777777" w:rsidR="00E06CA8" w:rsidRPr="00BC05F9" w:rsidRDefault="00E06CA8" w:rsidP="00E06CA8">
      <w:pPr>
        <w:keepNext/>
        <w:tabs>
          <w:tab w:val="left" w:pos="426"/>
        </w:tabs>
        <w:jc w:val="both"/>
        <w:rPr>
          <w:rFonts w:ascii="Calibri" w:hAnsi="Calibri" w:cs="Arial"/>
          <w:b/>
          <w:bCs/>
          <w:sz w:val="22"/>
          <w:szCs w:val="22"/>
        </w:rPr>
      </w:pPr>
    </w:p>
    <w:p w14:paraId="1C31E601"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415173C1" w14:textId="77777777" w:rsidR="00E06CA8" w:rsidRDefault="00E06CA8" w:rsidP="00E06CA8">
      <w:pPr>
        <w:jc w:val="both"/>
        <w:rPr>
          <w:rFonts w:asciiTheme="minorHAnsi" w:hAnsiTheme="minorHAnsi" w:cstheme="minorHAnsi"/>
          <w:b/>
          <w:sz w:val="22"/>
          <w:szCs w:val="22"/>
        </w:rPr>
      </w:pPr>
    </w:p>
    <w:p w14:paraId="6CD28036" w14:textId="40A08952"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49341CC" w14:textId="77777777" w:rsidR="00821EA9" w:rsidRDefault="00821EA9" w:rsidP="001F110B">
      <w:pPr>
        <w:tabs>
          <w:tab w:val="left" w:pos="426"/>
        </w:tabs>
        <w:jc w:val="both"/>
        <w:rPr>
          <w:rFonts w:asciiTheme="minorHAnsi" w:eastAsia="PMingLiU" w:hAnsiTheme="minorHAnsi" w:cstheme="minorHAnsi"/>
          <w:sz w:val="22"/>
          <w:szCs w:val="22"/>
          <w:lang w:eastAsia="hr-HR" w:bidi="hr-HR"/>
        </w:rPr>
      </w:pPr>
    </w:p>
    <w:p w14:paraId="204FD194" w14:textId="77777777" w:rsidR="005C45A3" w:rsidRPr="001F110B" w:rsidRDefault="005C45A3" w:rsidP="005C45A3">
      <w:pPr>
        <w:jc w:val="both"/>
        <w:rPr>
          <w:rFonts w:asciiTheme="minorHAnsi" w:hAnsiTheme="minorHAnsi" w:cstheme="minorHAnsi"/>
          <w:b/>
          <w:bCs/>
          <w:i/>
          <w:sz w:val="22"/>
          <w:szCs w:val="22"/>
        </w:rPr>
      </w:pPr>
      <w:r w:rsidRPr="001F110B">
        <w:rPr>
          <w:rFonts w:asciiTheme="minorHAnsi" w:hAnsiTheme="minorHAnsi" w:cstheme="minorHAnsi"/>
          <w:b/>
          <w:bCs/>
          <w:i/>
          <w:sz w:val="22"/>
          <w:szCs w:val="22"/>
        </w:rPr>
        <w:t>vii. Purchased or originated credit-impaired financial assets (POCI assets)</w:t>
      </w:r>
    </w:p>
    <w:p w14:paraId="62504D77" w14:textId="77777777" w:rsidR="005C45A3" w:rsidRPr="007C593D" w:rsidRDefault="005C45A3" w:rsidP="005C45A3">
      <w:pPr>
        <w:keepNext/>
        <w:tabs>
          <w:tab w:val="left" w:pos="426"/>
        </w:tabs>
        <w:jc w:val="both"/>
        <w:rPr>
          <w:rFonts w:asciiTheme="minorHAnsi" w:hAnsiTheme="minorHAnsi" w:cstheme="minorHAnsi"/>
          <w:b/>
          <w:bCs/>
          <w:sz w:val="22"/>
          <w:szCs w:val="22"/>
        </w:rPr>
      </w:pPr>
    </w:p>
    <w:p w14:paraId="3DB8BA81"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POCI assets are financial assets for which, at initial recognition, there is objective evidence of credit impairment as the credit risk of originated or issued assets is very high or, in the case of purchase, the assets have been purchased at a high discount.</w:t>
      </w:r>
      <w:r w:rsidR="00B82B06">
        <w:rPr>
          <w:rFonts w:asciiTheme="minorHAnsi" w:hAnsiTheme="minorHAnsi" w:cstheme="minorHAnsi"/>
          <w:bCs/>
          <w:sz w:val="22"/>
          <w:szCs w:val="22"/>
        </w:rPr>
        <w:t xml:space="preserve"> </w:t>
      </w:r>
    </w:p>
    <w:p w14:paraId="72D7AC65" w14:textId="77777777" w:rsidR="001740A0" w:rsidRDefault="005C45A3" w:rsidP="00F23FC5">
      <w:pPr>
        <w:keepNext/>
        <w:tabs>
          <w:tab w:val="left" w:pos="426"/>
        </w:tabs>
        <w:spacing w:after="120"/>
        <w:jc w:val="both"/>
        <w:rPr>
          <w:rFonts w:asciiTheme="minorHAnsi" w:hAnsiTheme="minorHAnsi" w:cstheme="minorHAnsi"/>
          <w:bCs/>
          <w:sz w:val="22"/>
          <w:szCs w:val="22"/>
        </w:rPr>
      </w:pPr>
      <w:r w:rsidRPr="007C593D">
        <w:rPr>
          <w:rFonts w:asciiTheme="minorHAnsi" w:hAnsiTheme="minorHAnsi" w:cstheme="minorHAnsi"/>
          <w:bCs/>
          <w:sz w:val="22"/>
          <w:szCs w:val="22"/>
        </w:rPr>
        <w:t>At initial recognition, the expected credit losses are included in the fair value of POCI assets and the loss allowance equal zero.</w:t>
      </w:r>
    </w:p>
    <w:p w14:paraId="56FD8E1C" w14:textId="77777777" w:rsidR="005C45A3" w:rsidRPr="007C593D" w:rsidRDefault="00B82B06" w:rsidP="00F23FC5">
      <w:pPr>
        <w:keepNext/>
        <w:tabs>
          <w:tab w:val="left" w:pos="426"/>
        </w:tabs>
        <w:spacing w:after="120"/>
        <w:jc w:val="both"/>
        <w:rPr>
          <w:rFonts w:asciiTheme="minorHAnsi" w:hAnsiTheme="minorHAnsi" w:cstheme="minorHAnsi"/>
          <w:bCs/>
          <w:sz w:val="22"/>
          <w:szCs w:val="22"/>
        </w:rPr>
      </w:pPr>
      <w:r>
        <w:rPr>
          <w:rFonts w:asciiTheme="minorHAnsi" w:hAnsiTheme="minorHAnsi" w:cstheme="minorHAnsi"/>
          <w:bCs/>
          <w:sz w:val="22"/>
          <w:szCs w:val="22"/>
        </w:rPr>
        <w:t xml:space="preserve"> </w:t>
      </w:r>
      <w:r w:rsidR="005C45A3" w:rsidRPr="007C593D">
        <w:rPr>
          <w:rFonts w:asciiTheme="minorHAnsi" w:hAnsiTheme="minorHAnsi" w:cstheme="minorHAnsi"/>
          <w:bCs/>
          <w:sz w:val="22"/>
          <w:szCs w:val="22"/>
        </w:rPr>
        <w:t xml:space="preserve">On the reporting date, only cumulative changes in the lifetime expected credit losses that occur after the initial recognition of POCI assets are </w:t>
      </w:r>
      <w:proofErr w:type="spellStart"/>
      <w:r w:rsidR="005C45A3" w:rsidRPr="007C593D">
        <w:rPr>
          <w:rFonts w:asciiTheme="minorHAnsi" w:hAnsiTheme="minorHAnsi" w:cstheme="minorHAnsi"/>
          <w:bCs/>
          <w:sz w:val="22"/>
          <w:szCs w:val="22"/>
        </w:rPr>
        <w:t>recognised</w:t>
      </w:r>
      <w:proofErr w:type="spellEnd"/>
      <w:r w:rsidR="005C45A3" w:rsidRPr="007C593D">
        <w:rPr>
          <w:rFonts w:asciiTheme="minorHAnsi" w:hAnsiTheme="minorHAnsi" w:cstheme="minorHAnsi"/>
          <w:bCs/>
          <w:sz w:val="22"/>
          <w:szCs w:val="22"/>
        </w:rPr>
        <w:t xml:space="preserve"> as loss allowance for the impairment of POCI assets.</w:t>
      </w:r>
    </w:p>
    <w:p w14:paraId="5841A5E8" w14:textId="77777777" w:rsidR="005C45A3" w:rsidRPr="00B82B06" w:rsidRDefault="005C45A3" w:rsidP="003239B0">
      <w:pPr>
        <w:keepNext/>
        <w:tabs>
          <w:tab w:val="left" w:pos="426"/>
        </w:tabs>
        <w:jc w:val="both"/>
        <w:rPr>
          <w:rFonts w:asciiTheme="minorHAnsi" w:hAnsiTheme="minorHAnsi" w:cstheme="minorHAnsi"/>
          <w:bCs/>
          <w:sz w:val="22"/>
          <w:szCs w:val="22"/>
        </w:rPr>
      </w:pPr>
      <w:r w:rsidRPr="007C593D">
        <w:rPr>
          <w:rFonts w:asciiTheme="minorHAnsi" w:hAnsiTheme="minorHAnsi" w:cstheme="minorHAnsi"/>
          <w:bCs/>
          <w:sz w:val="22"/>
          <w:szCs w:val="22"/>
        </w:rPr>
        <w:t xml:space="preserve">For the purposes of impairment calculation, the lifetime expected credit losses are always </w:t>
      </w:r>
      <w:proofErr w:type="spellStart"/>
      <w:r w:rsidRPr="007C593D">
        <w:rPr>
          <w:rFonts w:asciiTheme="minorHAnsi" w:hAnsiTheme="minorHAnsi" w:cstheme="minorHAnsi"/>
          <w:bCs/>
          <w:sz w:val="22"/>
          <w:szCs w:val="22"/>
        </w:rPr>
        <w:t>recognised</w:t>
      </w:r>
      <w:proofErr w:type="spellEnd"/>
      <w:r w:rsidRPr="007C593D">
        <w:rPr>
          <w:rFonts w:asciiTheme="minorHAnsi" w:hAnsiTheme="minorHAnsi" w:cstheme="minorHAnsi"/>
          <w:bCs/>
          <w:sz w:val="22"/>
          <w:szCs w:val="22"/>
        </w:rPr>
        <w:t xml:space="preserve"> for these assets.</w:t>
      </w:r>
      <w:r w:rsidR="00B82B06">
        <w:rPr>
          <w:rFonts w:asciiTheme="minorHAnsi" w:hAnsiTheme="minorHAnsi" w:cstheme="minorHAnsi"/>
          <w:bCs/>
          <w:sz w:val="22"/>
          <w:szCs w:val="22"/>
        </w:rPr>
        <w:t xml:space="preserve"> </w:t>
      </w:r>
      <w:r w:rsidRPr="007C593D">
        <w:rPr>
          <w:rFonts w:asciiTheme="minorHAnsi" w:eastAsia="Calibri" w:hAnsiTheme="minorHAnsi" w:cs="Arial"/>
          <w:sz w:val="22"/>
          <w:szCs w:val="22"/>
          <w:lang w:val="en-GB"/>
        </w:rPr>
        <w:t>POCI assets remain allocated to Stage 3 until derecognition.</w:t>
      </w:r>
    </w:p>
    <w:p w14:paraId="6B837A8B" w14:textId="77777777" w:rsidR="00E900AA" w:rsidRDefault="00E900AA">
      <w:pPr>
        <w:jc w:val="both"/>
        <w:rPr>
          <w:rFonts w:asciiTheme="minorHAnsi" w:eastAsia="Calibri" w:hAnsiTheme="minorHAnsi" w:cs="Arial"/>
          <w:bCs/>
          <w:sz w:val="22"/>
          <w:szCs w:val="22"/>
          <w:lang w:val="en-GB"/>
        </w:rPr>
      </w:pPr>
    </w:p>
    <w:p w14:paraId="4BC15118" w14:textId="77777777" w:rsidR="00E900AA" w:rsidRPr="001F110B" w:rsidRDefault="00E900AA" w:rsidP="00E900AA">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1F110B">
        <w:rPr>
          <w:rFonts w:asciiTheme="minorHAnsi" w:eastAsia="Calibri" w:hAnsiTheme="minorHAnsi" w:cs="Arial"/>
          <w:b/>
          <w:i/>
          <w:sz w:val="22"/>
          <w:szCs w:val="22"/>
          <w:lang w:val="en-GB"/>
        </w:rPr>
        <w:t xml:space="preserve"> Fair value measurement</w:t>
      </w:r>
    </w:p>
    <w:p w14:paraId="5250ECE5" w14:textId="77777777" w:rsidR="008A55F6" w:rsidRDefault="008A55F6" w:rsidP="00E900AA">
      <w:pPr>
        <w:jc w:val="both"/>
        <w:rPr>
          <w:rFonts w:asciiTheme="minorHAnsi" w:eastAsia="Calibri" w:hAnsiTheme="minorHAnsi" w:cs="Arial"/>
          <w:bCs/>
          <w:sz w:val="22"/>
          <w:szCs w:val="22"/>
          <w:lang w:val="en-GB"/>
        </w:rPr>
      </w:pPr>
    </w:p>
    <w:p w14:paraId="059CEB9B" w14:textId="77777777" w:rsidR="00E900AA" w:rsidRPr="007C593D"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Fair value represents the price that would be received to sell an asset or paid to transfer a liability in an orderly transaction at the measurement date in the principal or the most advantageous market under current market conditions.</w:t>
      </w:r>
    </w:p>
    <w:p w14:paraId="700747B0" w14:textId="77777777" w:rsidR="00E900AA" w:rsidRPr="007C593D" w:rsidRDefault="00E900AA" w:rsidP="00E900AA">
      <w:pPr>
        <w:jc w:val="both"/>
        <w:rPr>
          <w:rFonts w:asciiTheme="minorHAnsi" w:eastAsia="Calibri" w:hAnsiTheme="minorHAnsi" w:cs="Arial"/>
          <w:bCs/>
          <w:sz w:val="22"/>
          <w:szCs w:val="22"/>
          <w:lang w:val="en-GB"/>
        </w:rPr>
      </w:pPr>
    </w:p>
    <w:p w14:paraId="6256157C" w14:textId="77777777" w:rsidR="00E900AA" w:rsidRDefault="00E900AA" w:rsidP="00E900AA">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Basic price is an exit price, regardless of whether that price is directly observable or estimated using another valuation technique.</w:t>
      </w:r>
    </w:p>
    <w:p w14:paraId="1B831B47" w14:textId="77777777" w:rsidR="00E900AA" w:rsidRDefault="00E900AA" w:rsidP="005C45A3">
      <w:pPr>
        <w:jc w:val="both"/>
        <w:rPr>
          <w:rFonts w:asciiTheme="minorHAnsi" w:eastAsia="Calibri" w:hAnsiTheme="minorHAnsi" w:cs="Arial"/>
          <w:b/>
          <w:i/>
          <w:sz w:val="22"/>
          <w:szCs w:val="22"/>
          <w:lang w:val="en-GB"/>
        </w:rPr>
      </w:pPr>
    </w:p>
    <w:p w14:paraId="0FBA357C"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75A27C7B" w14:textId="77777777" w:rsidR="005C45A3" w:rsidRPr="007C593D" w:rsidRDefault="005C45A3" w:rsidP="005C45A3">
      <w:pPr>
        <w:jc w:val="both"/>
        <w:rPr>
          <w:rFonts w:asciiTheme="minorHAnsi" w:eastAsia="Calibri" w:hAnsiTheme="minorHAnsi" w:cs="Arial"/>
          <w:sz w:val="22"/>
          <w:szCs w:val="22"/>
          <w:lang w:val="en-GB"/>
        </w:rPr>
      </w:pPr>
    </w:p>
    <w:p w14:paraId="758E81DA"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fair value of the asset or liability is the price that would be received to sell the asset or paid to transfer the liability (an exit price).</w:t>
      </w:r>
    </w:p>
    <w:p w14:paraId="77187C1B" w14:textId="77777777" w:rsidR="005C45A3" w:rsidRPr="007C593D" w:rsidRDefault="005C45A3" w:rsidP="005C45A3">
      <w:pPr>
        <w:jc w:val="both"/>
        <w:rPr>
          <w:rFonts w:asciiTheme="minorHAnsi" w:eastAsia="Calibri" w:hAnsiTheme="minorHAnsi" w:cs="Arial"/>
          <w:sz w:val="22"/>
          <w:szCs w:val="22"/>
          <w:lang w:val="en-GB"/>
        </w:rPr>
      </w:pPr>
    </w:p>
    <w:p w14:paraId="015E1804"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11CBFCD7" w14:textId="77777777" w:rsidR="005C45A3" w:rsidRPr="007C593D" w:rsidRDefault="005C45A3" w:rsidP="005C45A3">
      <w:pPr>
        <w:jc w:val="both"/>
        <w:rPr>
          <w:rFonts w:asciiTheme="minorHAnsi" w:eastAsia="Calibri" w:hAnsiTheme="minorHAnsi" w:cs="Arial"/>
          <w:bCs/>
          <w:sz w:val="22"/>
          <w:szCs w:val="22"/>
          <w:lang w:val="en-GB"/>
        </w:rPr>
      </w:pPr>
    </w:p>
    <w:p w14:paraId="59AF7E1A" w14:textId="77777777" w:rsidR="005C45A3" w:rsidRPr="007C593D" w:rsidRDefault="005C45A3" w:rsidP="005C45A3">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For measuring fair value the Group is maximising the use of relevant observable inputs and minimising the use of unobservable inputs.</w:t>
      </w:r>
    </w:p>
    <w:p w14:paraId="3C85810D" w14:textId="77777777" w:rsidR="005C45A3" w:rsidRPr="007C593D" w:rsidRDefault="005C45A3" w:rsidP="005C45A3">
      <w:pPr>
        <w:jc w:val="both"/>
        <w:rPr>
          <w:rFonts w:asciiTheme="minorHAnsi" w:eastAsia="Calibri" w:hAnsiTheme="minorHAnsi" w:cs="Arial"/>
          <w:bCs/>
          <w:sz w:val="22"/>
          <w:szCs w:val="22"/>
          <w:lang w:val="en-GB"/>
        </w:rPr>
      </w:pPr>
    </w:p>
    <w:p w14:paraId="68B4AA8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bCs/>
          <w:sz w:val="22"/>
          <w:szCs w:val="22"/>
          <w:lang w:val="en-GB"/>
        </w:rPr>
        <w:t>The Group selects inputs that are consistent with the characteristics of the asset or liability that market participants would take into account in a transaction for the asset or liability</w:t>
      </w:r>
      <w:r w:rsidRPr="007C593D">
        <w:rPr>
          <w:rFonts w:asciiTheme="minorHAnsi" w:eastAsia="Calibri" w:hAnsiTheme="minorHAnsi" w:cs="Arial"/>
          <w:sz w:val="22"/>
          <w:szCs w:val="22"/>
          <w:lang w:val="en-GB"/>
        </w:rPr>
        <w:t>.</w:t>
      </w:r>
    </w:p>
    <w:p w14:paraId="75FF294D" w14:textId="77777777" w:rsidR="005C45A3" w:rsidRPr="007C593D" w:rsidRDefault="005C45A3" w:rsidP="005C45A3">
      <w:pPr>
        <w:jc w:val="both"/>
        <w:rPr>
          <w:rFonts w:asciiTheme="minorHAnsi" w:eastAsia="Calibri" w:hAnsiTheme="minorHAnsi" w:cs="Arial"/>
          <w:sz w:val="22"/>
          <w:szCs w:val="22"/>
          <w:lang w:val="en-GB"/>
        </w:rPr>
      </w:pPr>
    </w:p>
    <w:p w14:paraId="447E324A" w14:textId="77777777" w:rsidR="00E06CA8" w:rsidRDefault="005C45A3" w:rsidP="005C45A3">
      <w:pPr>
        <w:jc w:val="both"/>
        <w:rPr>
          <w:rFonts w:asciiTheme="minorHAnsi" w:eastAsia="Calibri" w:hAnsiTheme="minorHAnsi" w:cs="Arial"/>
          <w:sz w:val="22"/>
          <w:szCs w:val="22"/>
          <w:lang w:val="en-GB"/>
        </w:rPr>
        <w:sectPr w:rsidR="00E06CA8" w:rsidSect="00140299">
          <w:pgSz w:w="11907" w:h="16840" w:code="9"/>
          <w:pgMar w:top="1418" w:right="1134" w:bottom="1134" w:left="1418" w:header="851" w:footer="851" w:gutter="0"/>
          <w:cols w:space="720"/>
          <w:noEndnote/>
        </w:sectPr>
      </w:pPr>
      <w:r w:rsidRPr="007C593D">
        <w:rPr>
          <w:rFonts w:asciiTheme="minorHAnsi" w:eastAsia="Calibri" w:hAnsiTheme="minorHAnsi" w:cs="Arial"/>
          <w:sz w:val="22"/>
          <w:szCs w:val="22"/>
          <w:lang w:val="en-GB"/>
        </w:rPr>
        <w:t>If an asset or a liability measured at fair value has a bid price and an ask price (e.g. an input from a dealer market), the Group uses the price within the bid-ask spread as the most representative of fair value.</w:t>
      </w:r>
    </w:p>
    <w:p w14:paraId="58E05F84" w14:textId="65BDFC20" w:rsidR="005C45A3" w:rsidRPr="007C593D" w:rsidRDefault="005C45A3" w:rsidP="005C45A3">
      <w:pPr>
        <w:jc w:val="both"/>
        <w:rPr>
          <w:rFonts w:asciiTheme="minorHAnsi" w:eastAsia="Calibri" w:hAnsiTheme="minorHAnsi" w:cs="Arial"/>
          <w:sz w:val="22"/>
          <w:szCs w:val="22"/>
          <w:lang w:val="en-GB"/>
        </w:rPr>
      </w:pPr>
    </w:p>
    <w:p w14:paraId="16C6B1D8"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FA15940" w14:textId="77777777" w:rsidR="00E06CA8" w:rsidRPr="00BC05F9" w:rsidRDefault="00E06CA8" w:rsidP="00E06CA8">
      <w:pPr>
        <w:keepNext/>
        <w:tabs>
          <w:tab w:val="left" w:pos="426"/>
        </w:tabs>
        <w:jc w:val="both"/>
        <w:rPr>
          <w:rFonts w:ascii="Calibri" w:hAnsi="Calibri" w:cs="Arial"/>
          <w:b/>
          <w:bCs/>
          <w:sz w:val="22"/>
          <w:szCs w:val="22"/>
        </w:rPr>
      </w:pPr>
    </w:p>
    <w:p w14:paraId="4BE9C56A"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2475331" w14:textId="77777777" w:rsidR="00E06CA8" w:rsidRDefault="00E06CA8" w:rsidP="00E06CA8">
      <w:pPr>
        <w:jc w:val="both"/>
        <w:rPr>
          <w:rFonts w:asciiTheme="minorHAnsi" w:hAnsiTheme="minorHAnsi" w:cstheme="minorHAnsi"/>
          <w:b/>
          <w:sz w:val="22"/>
          <w:szCs w:val="22"/>
        </w:rPr>
      </w:pPr>
    </w:p>
    <w:p w14:paraId="654F56EA" w14:textId="4F3171FC"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2FC6403A" w14:textId="77777777" w:rsidR="00E06CA8" w:rsidRDefault="00E06CA8" w:rsidP="00E06CA8">
      <w:pPr>
        <w:tabs>
          <w:tab w:val="left" w:pos="426"/>
        </w:tabs>
        <w:jc w:val="both"/>
        <w:rPr>
          <w:rFonts w:asciiTheme="minorHAnsi" w:eastAsia="PMingLiU" w:hAnsiTheme="minorHAnsi" w:cstheme="minorHAnsi"/>
          <w:sz w:val="22"/>
          <w:szCs w:val="22"/>
          <w:lang w:eastAsia="hr-HR" w:bidi="hr-HR"/>
        </w:rPr>
      </w:pPr>
    </w:p>
    <w:p w14:paraId="639AB627" w14:textId="77777777" w:rsidR="00E06CA8" w:rsidRDefault="00E06CA8" w:rsidP="00E06CA8">
      <w:pPr>
        <w:jc w:val="both"/>
        <w:rPr>
          <w:rFonts w:asciiTheme="minorHAnsi" w:eastAsia="Calibri" w:hAnsiTheme="minorHAnsi" w:cs="Arial"/>
          <w:b/>
          <w:i/>
          <w:sz w:val="22"/>
          <w:szCs w:val="22"/>
          <w:lang w:val="en-GB"/>
        </w:rPr>
      </w:pPr>
      <w:r>
        <w:rPr>
          <w:rFonts w:asciiTheme="minorHAnsi" w:eastAsia="Calibri" w:hAnsiTheme="minorHAnsi" w:cs="Arial"/>
          <w:b/>
          <w:i/>
          <w:sz w:val="22"/>
          <w:szCs w:val="22"/>
          <w:lang w:val="en-GB"/>
        </w:rPr>
        <w:t>viii.</w:t>
      </w:r>
      <w:r w:rsidRPr="007C593D">
        <w:rPr>
          <w:rFonts w:asciiTheme="minorHAnsi" w:eastAsia="Calibri" w:hAnsiTheme="minorHAnsi" w:cs="Arial"/>
          <w:b/>
          <w:i/>
          <w:sz w:val="22"/>
          <w:szCs w:val="22"/>
          <w:lang w:val="en-GB"/>
        </w:rPr>
        <w:t xml:space="preserve"> Fair value measurement</w:t>
      </w:r>
      <w:r>
        <w:rPr>
          <w:rFonts w:asciiTheme="minorHAnsi" w:eastAsia="Calibri" w:hAnsiTheme="minorHAnsi" w:cs="Arial"/>
          <w:b/>
          <w:i/>
          <w:sz w:val="22"/>
          <w:szCs w:val="22"/>
          <w:lang w:val="en-GB"/>
        </w:rPr>
        <w:t xml:space="preserve"> (continued)</w:t>
      </w:r>
    </w:p>
    <w:p w14:paraId="32BD1E33" w14:textId="77777777" w:rsidR="005C45A3" w:rsidRPr="007C593D" w:rsidRDefault="005C45A3" w:rsidP="005C45A3">
      <w:pPr>
        <w:pStyle w:val="T1"/>
        <w:tabs>
          <w:tab w:val="left" w:pos="567"/>
        </w:tabs>
        <w:spacing w:before="0" w:after="0" w:line="240" w:lineRule="auto"/>
        <w:rPr>
          <w:rFonts w:asciiTheme="minorHAnsi" w:hAnsiTheme="minorHAnsi" w:cs="Arial"/>
          <w:sz w:val="22"/>
          <w:szCs w:val="22"/>
          <w:lang w:val="en-GB"/>
        </w:rPr>
      </w:pPr>
    </w:p>
    <w:p w14:paraId="1C3C5CCD"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Pursuant to aforesaid, the carrying amounts of cash and balances with the Croatian National Bank approximately present their fair values.</w:t>
      </w:r>
    </w:p>
    <w:p w14:paraId="52C0E8E2" w14:textId="77777777" w:rsidR="005C45A3" w:rsidRPr="007C593D" w:rsidRDefault="005C45A3" w:rsidP="005C45A3">
      <w:pPr>
        <w:jc w:val="both"/>
        <w:rPr>
          <w:rFonts w:asciiTheme="minorHAnsi" w:eastAsia="Calibri" w:hAnsiTheme="minorHAnsi" w:cs="Arial"/>
          <w:sz w:val="22"/>
          <w:szCs w:val="22"/>
          <w:lang w:val="en-GB"/>
        </w:rPr>
      </w:pPr>
    </w:p>
    <w:p w14:paraId="4DB2F9B9" w14:textId="77777777" w:rsidR="005C45A3" w:rsidRPr="007C593D" w:rsidRDefault="005C45A3" w:rsidP="005C45A3">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The estimated fair value of deposits approximates their carrying amounts since all deposits mature up to 90 days.</w:t>
      </w:r>
    </w:p>
    <w:p w14:paraId="6622FCF4" w14:textId="77777777" w:rsidR="005C45A3" w:rsidRPr="007C593D" w:rsidRDefault="005C45A3" w:rsidP="005C45A3">
      <w:pPr>
        <w:jc w:val="both"/>
        <w:rPr>
          <w:rFonts w:asciiTheme="minorHAnsi" w:eastAsia="Calibri" w:hAnsiTheme="minorHAnsi" w:cs="Arial"/>
          <w:bCs/>
          <w:sz w:val="22"/>
          <w:szCs w:val="22"/>
          <w:lang w:val="en-GB"/>
        </w:rPr>
      </w:pPr>
    </w:p>
    <w:p w14:paraId="6085827A" w14:textId="017DA759" w:rsidR="005C45A3" w:rsidRDefault="005C45A3" w:rsidP="003239B0">
      <w:pPr>
        <w:jc w:val="both"/>
        <w:rPr>
          <w:rFonts w:asciiTheme="minorHAnsi" w:eastAsia="PMingLiU" w:hAnsiTheme="minorHAnsi" w:cstheme="minorHAnsi"/>
          <w:sz w:val="22"/>
          <w:szCs w:val="22"/>
          <w:lang w:eastAsia="hr-HR" w:bidi="hr-HR"/>
        </w:rPr>
      </w:pPr>
      <w:r w:rsidRPr="007C593D">
        <w:rPr>
          <w:rFonts w:asciiTheme="minorHAnsi" w:eastAsia="Calibri" w:hAnsiTheme="minorHAnsi" w:cs="Arial"/>
          <w:bCs/>
          <w:sz w:val="22"/>
          <w:szCs w:val="22"/>
          <w:lang w:val="en-GB"/>
        </w:rPr>
        <w:t>Loans and advances to banks and other customers are presented net of provisions for impairment. The estimated fair value of loans and advances represents the discounted amount of estimated future cash flows expected to be received. The interests subsidies that are recognized as deferred income in discounted amounts are presented within other liabilities are taken into account in estimating fair value. The fair value of HRK loans with one-way currency clause is assessed as described under the “Foreign currency transactions and foreign currency clause” paragraph.</w:t>
      </w:r>
    </w:p>
    <w:p w14:paraId="021CA121" w14:textId="77777777" w:rsidR="008A55F6" w:rsidRPr="007C593D" w:rsidRDefault="008A55F6" w:rsidP="00BB128C">
      <w:pPr>
        <w:jc w:val="both"/>
        <w:rPr>
          <w:rFonts w:asciiTheme="minorHAnsi" w:eastAsia="Calibri" w:hAnsiTheme="minorHAnsi" w:cs="Arial"/>
          <w:b/>
          <w:i/>
          <w:sz w:val="22"/>
          <w:szCs w:val="22"/>
          <w:lang w:val="en-GB"/>
        </w:rPr>
      </w:pPr>
    </w:p>
    <w:p w14:paraId="1F5E2131" w14:textId="77777777" w:rsidR="00BB128C" w:rsidRPr="007C593D" w:rsidRDefault="00BB128C" w:rsidP="00BB128C">
      <w:pPr>
        <w:jc w:val="both"/>
        <w:rPr>
          <w:rFonts w:asciiTheme="minorHAnsi" w:eastAsia="Calibri" w:hAnsiTheme="minorHAnsi" w:cs="Arial"/>
          <w:sz w:val="22"/>
          <w:szCs w:val="22"/>
          <w:lang w:val="en-GB"/>
        </w:rPr>
      </w:pPr>
      <w:r w:rsidRPr="007C593D">
        <w:rPr>
          <w:rFonts w:asciiTheme="minorHAnsi" w:eastAsia="Calibri" w:hAnsiTheme="minorHAnsi" w:cs="Arial"/>
          <w:sz w:val="22"/>
          <w:szCs w:val="22"/>
          <w:lang w:val="en-GB"/>
        </w:rPr>
        <w:t xml:space="preserve">The Bank’s long-term borrowings have no quoted market price, and their fair value is estimated as the present value of future cash flows, discounted at interest rates in effect at the </w:t>
      </w:r>
      <w:r w:rsidR="00B82B06">
        <w:rPr>
          <w:rFonts w:asciiTheme="minorHAnsi" w:eastAsia="Calibri" w:hAnsiTheme="minorHAnsi" w:cs="Arial"/>
          <w:sz w:val="22"/>
          <w:szCs w:val="22"/>
          <w:lang w:val="en-GB"/>
        </w:rPr>
        <w:t>reporting</w:t>
      </w:r>
      <w:r w:rsidRPr="007C593D">
        <w:rPr>
          <w:rFonts w:asciiTheme="minorHAnsi" w:eastAsia="Calibri" w:hAnsiTheme="minorHAnsi" w:cs="Arial"/>
          <w:sz w:val="22"/>
          <w:szCs w:val="22"/>
          <w:lang w:val="en-GB"/>
        </w:rPr>
        <w:t xml:space="preserve"> date for new borrowings of a similar nature and with a similar remaining maturity. </w:t>
      </w:r>
    </w:p>
    <w:p w14:paraId="792C231A" w14:textId="77777777" w:rsidR="00BB128C" w:rsidRPr="007C593D" w:rsidRDefault="00BB128C" w:rsidP="00BB128C">
      <w:pPr>
        <w:jc w:val="both"/>
        <w:rPr>
          <w:rFonts w:asciiTheme="minorHAnsi" w:eastAsia="Calibri" w:hAnsiTheme="minorHAnsi" w:cs="Arial"/>
          <w:sz w:val="22"/>
          <w:szCs w:val="22"/>
          <w:lang w:val="en-GB"/>
        </w:rPr>
      </w:pPr>
    </w:p>
    <w:p w14:paraId="2D4B862C" w14:textId="6CF36892" w:rsidR="00BB128C" w:rsidRPr="00C1107A" w:rsidRDefault="00BB128C" w:rsidP="00BB128C">
      <w:pPr>
        <w:jc w:val="both"/>
        <w:rPr>
          <w:rFonts w:asciiTheme="minorHAnsi" w:eastAsia="Calibri" w:hAnsiTheme="minorHAnsi" w:cs="Arial"/>
          <w:sz w:val="22"/>
          <w:szCs w:val="22"/>
          <w:lang w:val="en-GB"/>
        </w:rPr>
      </w:pPr>
      <w:r w:rsidRPr="003239B0">
        <w:rPr>
          <w:rFonts w:asciiTheme="minorHAnsi" w:eastAsia="Calibri" w:hAnsiTheme="minorHAnsi" w:cs="Arial"/>
          <w:sz w:val="22"/>
          <w:szCs w:val="22"/>
          <w:lang w:val="en-GB"/>
        </w:rPr>
        <w:t>The fair value of bonds issued by HBOR on 31 December 201</w:t>
      </w:r>
      <w:r w:rsidR="006135E8" w:rsidRPr="003239B0">
        <w:rPr>
          <w:rFonts w:asciiTheme="minorHAnsi" w:eastAsia="Calibri" w:hAnsiTheme="minorHAnsi" w:cs="Arial"/>
          <w:sz w:val="22"/>
          <w:szCs w:val="22"/>
          <w:lang w:val="en-GB"/>
        </w:rPr>
        <w:t>9</w:t>
      </w:r>
      <w:r w:rsidRPr="003239B0">
        <w:rPr>
          <w:rFonts w:asciiTheme="minorHAnsi" w:eastAsia="Calibri" w:hAnsiTheme="minorHAnsi" w:cs="Arial"/>
          <w:sz w:val="22"/>
          <w:szCs w:val="22"/>
          <w:lang w:val="en-GB"/>
        </w:rPr>
        <w:t xml:space="preserve"> is stated in Note </w:t>
      </w:r>
      <w:r w:rsidR="00033B54" w:rsidRPr="003239B0">
        <w:rPr>
          <w:rFonts w:asciiTheme="minorHAnsi" w:eastAsia="Calibri" w:hAnsiTheme="minorHAnsi" w:cs="Arial"/>
          <w:sz w:val="22"/>
          <w:szCs w:val="22"/>
          <w:lang w:val="en-GB"/>
        </w:rPr>
        <w:t>26</w:t>
      </w:r>
      <w:r w:rsidR="00AF3CA4" w:rsidRPr="003239B0">
        <w:rPr>
          <w:rFonts w:asciiTheme="minorHAnsi" w:eastAsia="Calibri" w:hAnsiTheme="minorHAnsi" w:cs="Arial"/>
          <w:sz w:val="22"/>
          <w:szCs w:val="22"/>
          <w:lang w:val="en-GB"/>
        </w:rPr>
        <w:t>.</w:t>
      </w:r>
      <w:r w:rsidRPr="003239B0">
        <w:rPr>
          <w:rFonts w:asciiTheme="minorHAnsi" w:eastAsia="Calibri" w:hAnsiTheme="minorHAnsi" w:cs="Arial"/>
          <w:sz w:val="22"/>
          <w:szCs w:val="22"/>
          <w:lang w:val="en-GB"/>
        </w:rPr>
        <w:t xml:space="preserve"> </w:t>
      </w:r>
      <w:r w:rsidR="00C1107A">
        <w:rPr>
          <w:rFonts w:asciiTheme="minorHAnsi" w:eastAsia="Calibri" w:hAnsiTheme="minorHAnsi" w:cs="Arial"/>
          <w:sz w:val="22"/>
          <w:szCs w:val="22"/>
          <w:lang w:val="en-GB"/>
        </w:rPr>
        <w:t xml:space="preserve">(31 December 2020: HRK 0 thousand) </w:t>
      </w:r>
      <w:r w:rsidRPr="003239B0">
        <w:rPr>
          <w:rFonts w:asciiTheme="minorHAnsi" w:eastAsia="Calibri" w:hAnsiTheme="minorHAnsi" w:cs="Arial"/>
          <w:sz w:val="22"/>
          <w:szCs w:val="22"/>
          <w:lang w:val="en-GB"/>
        </w:rPr>
        <w:t>and is presented by using level 2 inputs that are observable at Bloomberg service on the basis of mid-rate of Bloomberg Generic (BGN) prices.</w:t>
      </w:r>
    </w:p>
    <w:p w14:paraId="456704D9" w14:textId="77777777" w:rsidR="00BB128C" w:rsidRPr="00F83521" w:rsidRDefault="00BB128C" w:rsidP="00BB128C">
      <w:pPr>
        <w:jc w:val="both"/>
        <w:rPr>
          <w:rFonts w:asciiTheme="minorHAnsi" w:hAnsiTheme="minorHAnsi" w:cs="Arial"/>
          <w:sz w:val="22"/>
          <w:szCs w:val="22"/>
        </w:rPr>
      </w:pPr>
    </w:p>
    <w:p w14:paraId="1C31E1E2" w14:textId="77777777" w:rsidR="00BB128C" w:rsidRPr="007C593D" w:rsidRDefault="00BB128C" w:rsidP="00BB128C">
      <w:pPr>
        <w:jc w:val="both"/>
        <w:rPr>
          <w:rFonts w:asciiTheme="minorHAnsi" w:hAnsiTheme="minorHAnsi" w:cs="Arial"/>
          <w:sz w:val="22"/>
          <w:szCs w:val="22"/>
        </w:rPr>
      </w:pPr>
      <w:r w:rsidRPr="003239B0">
        <w:rPr>
          <w:rFonts w:asciiTheme="minorHAnsi" w:hAnsiTheme="minorHAnsi" w:cs="Arial"/>
          <w:sz w:val="22"/>
          <w:szCs w:val="22"/>
        </w:rPr>
        <w:t>BGN or Bloomberg Generic price is the simple average price that includes indicative prices and executable prices. The mid-rate is the average between the quoted “ask” price and the “bid” price.</w:t>
      </w:r>
    </w:p>
    <w:p w14:paraId="40B367E7" w14:textId="77777777" w:rsidR="00BB128C" w:rsidRPr="007C593D" w:rsidRDefault="00BB128C" w:rsidP="00BB128C">
      <w:pPr>
        <w:jc w:val="both"/>
        <w:rPr>
          <w:rFonts w:asciiTheme="minorHAnsi" w:eastAsia="Calibri" w:hAnsiTheme="minorHAnsi" w:cs="Arial"/>
          <w:sz w:val="22"/>
          <w:szCs w:val="22"/>
          <w:lang w:val="en-GB"/>
        </w:rPr>
      </w:pPr>
    </w:p>
    <w:p w14:paraId="3DA5E9BA" w14:textId="77777777" w:rsidR="00BB128C" w:rsidRPr="007C593D"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 xml:space="preserve">The Group takes care of the fair value hierarchy presentation that comprises of three levels of inputs to valuation techniques used to measure fair value as follows: </w:t>
      </w:r>
    </w:p>
    <w:p w14:paraId="21045220" w14:textId="77777777" w:rsidR="00BB128C" w:rsidRPr="007C593D" w:rsidRDefault="00BB128C" w:rsidP="00BB128C">
      <w:pPr>
        <w:jc w:val="both"/>
        <w:rPr>
          <w:rFonts w:asciiTheme="minorHAnsi" w:eastAsia="Calibri" w:hAnsiTheme="minorHAnsi" w:cs="Arial"/>
          <w:sz w:val="22"/>
          <w:szCs w:val="22"/>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BB128C" w:rsidRPr="00BC05F9" w14:paraId="16979B8F" w14:textId="77777777" w:rsidTr="007529B2">
        <w:trPr>
          <w:trHeight w:val="389"/>
          <w:jc w:val="center"/>
        </w:trPr>
        <w:tc>
          <w:tcPr>
            <w:tcW w:w="1615" w:type="dxa"/>
            <w:tcBorders>
              <w:top w:val="nil"/>
              <w:left w:val="nil"/>
            </w:tcBorders>
            <w:shd w:val="clear" w:color="auto" w:fill="auto"/>
          </w:tcPr>
          <w:p w14:paraId="3DCF4907" w14:textId="77777777" w:rsidR="00BB128C" w:rsidRPr="007C593D" w:rsidRDefault="00BB128C" w:rsidP="007529B2">
            <w:pPr>
              <w:jc w:val="both"/>
              <w:rPr>
                <w:rFonts w:asciiTheme="minorHAnsi" w:eastAsia="Calibri" w:hAnsiTheme="minorHAnsi" w:cs="Arial"/>
                <w:b/>
                <w:bCs/>
                <w:sz w:val="22"/>
                <w:szCs w:val="22"/>
                <w:lang w:val="en-GB"/>
              </w:rPr>
            </w:pPr>
            <w:r w:rsidRPr="007C593D">
              <w:rPr>
                <w:rFonts w:asciiTheme="minorHAnsi" w:eastAsia="Calibri" w:hAnsiTheme="minorHAnsi" w:cs="Arial"/>
                <w:sz w:val="22"/>
                <w:szCs w:val="22"/>
                <w:lang w:val="en-GB"/>
              </w:rPr>
              <w:br w:type="page"/>
            </w:r>
            <w:r w:rsidRPr="007C593D">
              <w:rPr>
                <w:rFonts w:asciiTheme="minorHAnsi" w:eastAsia="Calibri" w:hAnsiTheme="minorHAnsi" w:cs="Arial"/>
                <w:bCs/>
                <w:sz w:val="22"/>
                <w:szCs w:val="22"/>
                <w:lang w:val="en-GB"/>
              </w:rPr>
              <w:br w:type="page"/>
            </w:r>
          </w:p>
        </w:tc>
        <w:tc>
          <w:tcPr>
            <w:tcW w:w="2586" w:type="dxa"/>
            <w:shd w:val="clear" w:color="auto" w:fill="auto"/>
            <w:vAlign w:val="center"/>
          </w:tcPr>
          <w:p w14:paraId="54315C3F"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1</w:t>
            </w:r>
          </w:p>
        </w:tc>
        <w:tc>
          <w:tcPr>
            <w:tcW w:w="2504" w:type="dxa"/>
            <w:shd w:val="clear" w:color="auto" w:fill="auto"/>
            <w:vAlign w:val="center"/>
          </w:tcPr>
          <w:p w14:paraId="04ACBA6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2</w:t>
            </w:r>
          </w:p>
        </w:tc>
        <w:tc>
          <w:tcPr>
            <w:tcW w:w="2457" w:type="dxa"/>
            <w:shd w:val="clear" w:color="auto" w:fill="auto"/>
            <w:vAlign w:val="center"/>
          </w:tcPr>
          <w:p w14:paraId="7177A8E7"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Level 3</w:t>
            </w:r>
          </w:p>
        </w:tc>
      </w:tr>
      <w:tr w:rsidR="00BB128C" w:rsidRPr="00BC05F9" w14:paraId="1AC058A3" w14:textId="77777777" w:rsidTr="007529B2">
        <w:trPr>
          <w:trHeight w:val="1483"/>
          <w:jc w:val="center"/>
        </w:trPr>
        <w:tc>
          <w:tcPr>
            <w:tcW w:w="1615" w:type="dxa"/>
            <w:tcBorders>
              <w:bottom w:val="single" w:sz="4" w:space="0" w:color="auto"/>
            </w:tcBorders>
            <w:shd w:val="clear" w:color="auto" w:fill="auto"/>
          </w:tcPr>
          <w:p w14:paraId="51377751" w14:textId="77777777" w:rsidR="00BB128C" w:rsidRPr="007C593D" w:rsidRDefault="00BB128C" w:rsidP="007529B2">
            <w:pPr>
              <w:rPr>
                <w:rFonts w:asciiTheme="minorHAnsi" w:eastAsia="Calibri" w:hAnsiTheme="minorHAnsi" w:cs="Arial"/>
                <w:b/>
                <w:bCs/>
                <w:sz w:val="22"/>
                <w:szCs w:val="22"/>
                <w:lang w:val="en-GB"/>
              </w:rPr>
            </w:pPr>
            <w:r w:rsidRPr="007C593D">
              <w:rPr>
                <w:rFonts w:asciiTheme="minorHAnsi" w:eastAsia="Calibri" w:hAnsiTheme="minorHAnsi" w:cs="Arial"/>
                <w:b/>
                <w:bCs/>
                <w:sz w:val="22"/>
                <w:szCs w:val="22"/>
                <w:lang w:val="en-GB"/>
              </w:rPr>
              <w:t>Inputs:</w:t>
            </w:r>
          </w:p>
        </w:tc>
        <w:tc>
          <w:tcPr>
            <w:tcW w:w="2586" w:type="dxa"/>
            <w:tcBorders>
              <w:bottom w:val="single" w:sz="4" w:space="0" w:color="auto"/>
            </w:tcBorders>
            <w:shd w:val="clear" w:color="auto" w:fill="auto"/>
          </w:tcPr>
          <w:p w14:paraId="57E94B5F"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2BFD5966"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315B6863" w14:textId="77777777" w:rsidR="00BB128C" w:rsidRPr="007C593D" w:rsidRDefault="00BB128C" w:rsidP="007529B2">
            <w:pPr>
              <w:rPr>
                <w:rFonts w:asciiTheme="minorHAnsi" w:eastAsia="Calibri" w:hAnsiTheme="minorHAnsi" w:cs="Arial"/>
                <w:bCs/>
                <w:sz w:val="22"/>
                <w:szCs w:val="22"/>
                <w:lang w:val="en-GB"/>
              </w:rPr>
            </w:pPr>
            <w:r w:rsidRPr="007C593D">
              <w:rPr>
                <w:rFonts w:asciiTheme="minorHAnsi" w:eastAsia="Calibri" w:hAnsiTheme="minorHAnsi" w:cs="Arial"/>
                <w:sz w:val="22"/>
                <w:szCs w:val="22"/>
                <w:lang w:val="en-GB"/>
              </w:rPr>
              <w:t>Unobservable inputs for the asset or liability or adjusted market inputs.</w:t>
            </w:r>
          </w:p>
        </w:tc>
      </w:tr>
    </w:tbl>
    <w:p w14:paraId="6015214E" w14:textId="77777777" w:rsidR="00BB128C" w:rsidRPr="007C593D" w:rsidRDefault="00BB128C" w:rsidP="00BB128C">
      <w:pPr>
        <w:jc w:val="both"/>
        <w:rPr>
          <w:rFonts w:asciiTheme="minorHAnsi" w:eastAsia="Calibri" w:hAnsiTheme="minorHAnsi" w:cs="Arial"/>
          <w:sz w:val="22"/>
          <w:szCs w:val="22"/>
          <w:lang w:val="en-GB"/>
        </w:rPr>
      </w:pPr>
    </w:p>
    <w:p w14:paraId="25ABA11A" w14:textId="77777777" w:rsidR="00BB128C" w:rsidRDefault="00BB128C" w:rsidP="00BB128C">
      <w:pPr>
        <w:jc w:val="both"/>
        <w:rPr>
          <w:rFonts w:asciiTheme="minorHAnsi" w:eastAsia="Calibri" w:hAnsiTheme="minorHAnsi" w:cs="Arial"/>
          <w:bCs/>
          <w:sz w:val="22"/>
          <w:szCs w:val="22"/>
          <w:lang w:val="en-GB"/>
        </w:rPr>
      </w:pPr>
      <w:r w:rsidRPr="007C593D">
        <w:rPr>
          <w:rFonts w:asciiTheme="minorHAnsi" w:eastAsia="Calibri" w:hAnsiTheme="minorHAnsi" w:cs="Arial"/>
          <w:bCs/>
          <w:sz w:val="22"/>
          <w:szCs w:val="22"/>
          <w:lang w:val="en-GB"/>
        </w:rPr>
        <w:t xml:space="preserve">The Group discloses transfers between levels of the fair value hierarchy at the end of the reporting period during which the transfer occurred. </w:t>
      </w:r>
    </w:p>
    <w:p w14:paraId="44502E46" w14:textId="77777777" w:rsidR="00CE5B76" w:rsidRDefault="00CE5B76" w:rsidP="00BB128C">
      <w:pPr>
        <w:jc w:val="both"/>
        <w:rPr>
          <w:rFonts w:asciiTheme="minorHAnsi" w:eastAsia="Calibri" w:hAnsiTheme="minorHAnsi" w:cs="Arial"/>
          <w:bCs/>
          <w:sz w:val="22"/>
          <w:szCs w:val="22"/>
          <w:lang w:val="en-GB"/>
        </w:rPr>
      </w:pPr>
    </w:p>
    <w:p w14:paraId="5B16EE19" w14:textId="5CA1A1F0" w:rsidR="00E06CA8" w:rsidRDefault="00CE5B76" w:rsidP="00CE5B76">
      <w:pPr>
        <w:jc w:val="both"/>
        <w:rPr>
          <w:rFonts w:ascii="Calibri" w:hAnsi="Calibri" w:cs="Calibri"/>
          <w:sz w:val="22"/>
          <w:szCs w:val="22"/>
          <w:lang w:val="en-GB"/>
        </w:rPr>
        <w:sectPr w:rsidR="00E06CA8" w:rsidSect="00140299">
          <w:pgSz w:w="11907" w:h="16840" w:code="9"/>
          <w:pgMar w:top="1418" w:right="1134" w:bottom="1134" w:left="1418" w:header="851" w:footer="851" w:gutter="0"/>
          <w:cols w:space="720"/>
          <w:noEndnote/>
        </w:sectPr>
      </w:pPr>
      <w:r w:rsidRPr="003239B0">
        <w:rPr>
          <w:rFonts w:ascii="Calibri" w:hAnsi="Calibri" w:cs="Calibri"/>
          <w:sz w:val="22"/>
          <w:szCs w:val="22"/>
          <w:lang w:val="en-GB"/>
        </w:rPr>
        <w:t>Comparison between the fair value and the carrying value of financial instruments</w:t>
      </w:r>
      <w:r w:rsidRPr="003239B0">
        <w:rPr>
          <w:lang w:val="en-GB"/>
        </w:rPr>
        <w:t xml:space="preserve"> </w:t>
      </w:r>
      <w:r w:rsidRPr="003239B0">
        <w:rPr>
          <w:rFonts w:ascii="Calibri" w:hAnsi="Calibri" w:cs="Calibri"/>
          <w:sz w:val="22"/>
          <w:szCs w:val="22"/>
          <w:lang w:val="en-GB"/>
        </w:rPr>
        <w:t xml:space="preserve">that are not measured at fair value is given in Note </w:t>
      </w:r>
      <w:r w:rsidR="00033B54" w:rsidRPr="003239B0">
        <w:rPr>
          <w:rFonts w:ascii="Calibri" w:hAnsi="Calibri" w:cs="Calibri"/>
          <w:sz w:val="22"/>
          <w:szCs w:val="22"/>
          <w:lang w:val="en-GB"/>
        </w:rPr>
        <w:t>35</w:t>
      </w:r>
      <w:r w:rsidRPr="003239B0">
        <w:rPr>
          <w:rFonts w:ascii="Calibri" w:hAnsi="Calibri" w:cs="Calibri"/>
          <w:sz w:val="22"/>
          <w:szCs w:val="22"/>
          <w:lang w:val="en-GB"/>
        </w:rPr>
        <w:t>.</w:t>
      </w:r>
      <w:r w:rsidR="002A57EF" w:rsidRPr="00A85727" w:rsidDel="002A57EF">
        <w:rPr>
          <w:rFonts w:ascii="Calibri" w:hAnsi="Calibri" w:cs="Calibri"/>
          <w:sz w:val="22"/>
          <w:szCs w:val="22"/>
          <w:lang w:val="en-GB"/>
        </w:rPr>
        <w:t xml:space="preserve"> </w:t>
      </w:r>
      <w:r w:rsidRPr="003239B0">
        <w:rPr>
          <w:rFonts w:ascii="Calibri" w:hAnsi="Calibri" w:cs="Calibri"/>
          <w:sz w:val="22"/>
          <w:szCs w:val="22"/>
          <w:lang w:val="en-GB"/>
        </w:rPr>
        <w:t>2.</w:t>
      </w:r>
      <w:r>
        <w:rPr>
          <w:rFonts w:ascii="Calibri" w:hAnsi="Calibri" w:cs="Calibri"/>
          <w:sz w:val="22"/>
          <w:szCs w:val="22"/>
          <w:lang w:val="en-GB"/>
        </w:rPr>
        <w:t xml:space="preserve"> </w:t>
      </w:r>
    </w:p>
    <w:p w14:paraId="530C0660" w14:textId="02ADA81C" w:rsidR="00CE5B76" w:rsidRDefault="00CE5B76" w:rsidP="00CE5B76">
      <w:pPr>
        <w:jc w:val="both"/>
        <w:rPr>
          <w:rFonts w:ascii="Calibri" w:hAnsi="Calibri" w:cs="Calibri"/>
          <w:sz w:val="22"/>
          <w:szCs w:val="22"/>
          <w:lang w:val="en-GB"/>
        </w:rPr>
      </w:pPr>
    </w:p>
    <w:p w14:paraId="329F23F8"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E33B7B7" w14:textId="77777777" w:rsidR="00E06CA8" w:rsidRPr="00BC05F9" w:rsidRDefault="00E06CA8" w:rsidP="00E06CA8">
      <w:pPr>
        <w:keepNext/>
        <w:tabs>
          <w:tab w:val="left" w:pos="426"/>
        </w:tabs>
        <w:jc w:val="both"/>
        <w:rPr>
          <w:rFonts w:ascii="Calibri" w:hAnsi="Calibri" w:cs="Arial"/>
          <w:b/>
          <w:bCs/>
          <w:sz w:val="22"/>
          <w:szCs w:val="22"/>
        </w:rPr>
      </w:pPr>
    </w:p>
    <w:p w14:paraId="411B9A0F" w14:textId="77777777" w:rsidR="00E06CA8" w:rsidRPr="00BC05F9" w:rsidRDefault="00E06CA8" w:rsidP="00E06CA8">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5AF1FC3A" w14:textId="77777777" w:rsidR="00E06CA8" w:rsidRDefault="00E06CA8" w:rsidP="00E06CA8">
      <w:pPr>
        <w:jc w:val="both"/>
        <w:rPr>
          <w:rFonts w:asciiTheme="minorHAnsi" w:hAnsiTheme="minorHAnsi" w:cstheme="minorHAnsi"/>
          <w:b/>
          <w:sz w:val="22"/>
          <w:szCs w:val="22"/>
        </w:rPr>
      </w:pPr>
    </w:p>
    <w:p w14:paraId="1066218D" w14:textId="0C7132F2" w:rsidR="00E06CA8" w:rsidRPr="00FA3CE0" w:rsidRDefault="00E06CA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0F5D6DA4" w14:textId="77777777" w:rsidR="00BB128C" w:rsidRDefault="00BB128C" w:rsidP="00BB128C">
      <w:pPr>
        <w:jc w:val="both"/>
        <w:rPr>
          <w:rFonts w:asciiTheme="minorHAnsi" w:hAnsiTheme="minorHAnsi" w:cs="Arial"/>
          <w:sz w:val="22"/>
          <w:szCs w:val="22"/>
        </w:rPr>
      </w:pPr>
    </w:p>
    <w:p w14:paraId="0E43DB1D" w14:textId="77777777" w:rsidR="00BB128C" w:rsidRPr="001F110B" w:rsidRDefault="00BB128C" w:rsidP="00BB128C">
      <w:pPr>
        <w:jc w:val="both"/>
        <w:rPr>
          <w:rFonts w:asciiTheme="minorHAnsi" w:hAnsiTheme="minorHAnsi"/>
          <w:b/>
          <w:i/>
          <w:sz w:val="22"/>
          <w:szCs w:val="22"/>
        </w:rPr>
      </w:pPr>
      <w:r>
        <w:rPr>
          <w:rFonts w:asciiTheme="minorHAnsi" w:hAnsiTheme="minorHAnsi"/>
          <w:b/>
          <w:i/>
          <w:sz w:val="22"/>
          <w:szCs w:val="22"/>
        </w:rPr>
        <w:t>ix.</w:t>
      </w:r>
      <w:r w:rsidRPr="001F110B">
        <w:rPr>
          <w:rFonts w:asciiTheme="minorHAnsi" w:hAnsiTheme="minorHAnsi"/>
          <w:b/>
          <w:i/>
          <w:sz w:val="22"/>
          <w:szCs w:val="22"/>
        </w:rPr>
        <w:t xml:space="preserve"> Impairment</w:t>
      </w:r>
    </w:p>
    <w:p w14:paraId="27D48116" w14:textId="77777777" w:rsidR="00BB128C" w:rsidRDefault="00BB128C" w:rsidP="00BB128C">
      <w:pPr>
        <w:jc w:val="both"/>
        <w:rPr>
          <w:rFonts w:asciiTheme="minorHAnsi" w:hAnsiTheme="minorHAnsi" w:cs="Arial"/>
          <w:b/>
          <w:sz w:val="22"/>
          <w:szCs w:val="22"/>
          <w:lang w:val="en-GB"/>
        </w:rPr>
      </w:pPr>
    </w:p>
    <w:p w14:paraId="1E68DE7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Impairment of financial assets is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under the model of expected credit losses for assets that are subsequently measured at </w:t>
      </w:r>
      <w:proofErr w:type="spellStart"/>
      <w:r w:rsidRPr="007C593D">
        <w:rPr>
          <w:rFonts w:asciiTheme="minorHAnsi" w:hAnsiTheme="minorHAnsi" w:cstheme="minorHAnsi"/>
          <w:sz w:val="22"/>
          <w:szCs w:val="22"/>
        </w:rPr>
        <w:t>amortised</w:t>
      </w:r>
      <w:proofErr w:type="spellEnd"/>
      <w:r w:rsidRPr="007C593D">
        <w:rPr>
          <w:rFonts w:asciiTheme="minorHAnsi" w:hAnsiTheme="minorHAnsi" w:cstheme="minorHAnsi"/>
          <w:sz w:val="22"/>
          <w:szCs w:val="22"/>
        </w:rPr>
        <w:t xml:space="preserve"> cost and assets that are subsequently measured at fair value through other comprehensive income.</w:t>
      </w:r>
    </w:p>
    <w:p w14:paraId="382C55C6"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17E36A25" w14:textId="77777777" w:rsidR="00BB128C" w:rsidRPr="007C593D" w:rsidRDefault="00BB128C" w:rsidP="00BB128C">
      <w:pPr>
        <w:jc w:val="both"/>
        <w:rPr>
          <w:rFonts w:asciiTheme="minorHAnsi" w:hAnsiTheme="minorHAnsi" w:cstheme="minorHAnsi"/>
          <w:sz w:val="22"/>
          <w:szCs w:val="22"/>
        </w:rPr>
      </w:pPr>
    </w:p>
    <w:p w14:paraId="0A6BBF6C"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Impairment is performed by applying the general and simplified approach.</w:t>
      </w:r>
    </w:p>
    <w:p w14:paraId="0952BC78" w14:textId="77777777" w:rsidR="00BB128C" w:rsidRDefault="00BB128C" w:rsidP="00BB128C">
      <w:pPr>
        <w:jc w:val="both"/>
        <w:rPr>
          <w:rFonts w:asciiTheme="minorHAnsi" w:eastAsia="PMingLiU" w:hAnsiTheme="minorHAnsi" w:cstheme="minorHAnsi"/>
          <w:sz w:val="22"/>
          <w:szCs w:val="22"/>
          <w:lang w:eastAsia="hr-HR" w:bidi="hr-HR"/>
        </w:rPr>
      </w:pPr>
    </w:p>
    <w:p w14:paraId="437BDC20"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According to the </w:t>
      </w:r>
      <w:r w:rsidRPr="007C593D">
        <w:rPr>
          <w:rFonts w:asciiTheme="minorHAnsi" w:hAnsiTheme="minorHAnsi" w:cstheme="minorHAnsi"/>
          <w:b/>
          <w:sz w:val="22"/>
          <w:szCs w:val="22"/>
        </w:rPr>
        <w:t xml:space="preserve">general approach </w:t>
      </w:r>
      <w:r w:rsidRPr="007C593D">
        <w:rPr>
          <w:rFonts w:asciiTheme="minorHAnsi" w:hAnsiTheme="minorHAnsi" w:cstheme="minorHAnsi"/>
          <w:sz w:val="22"/>
          <w:szCs w:val="22"/>
        </w:rPr>
        <w:t>of impairment, financial assets are allocated at initial recognition to:</w:t>
      </w:r>
    </w:p>
    <w:p w14:paraId="01B88DA6" w14:textId="77777777" w:rsidR="00BB128C" w:rsidRPr="007C593D" w:rsidRDefault="00BB128C" w:rsidP="005A4376">
      <w:pPr>
        <w:pStyle w:val="ListParagraph"/>
        <w:numPr>
          <w:ilvl w:val="0"/>
          <w:numId w:val="8"/>
        </w:numPr>
        <w:jc w:val="both"/>
        <w:rPr>
          <w:rFonts w:asciiTheme="minorHAnsi" w:hAnsiTheme="minorHAnsi" w:cstheme="minorHAnsi"/>
          <w:sz w:val="22"/>
          <w:szCs w:val="22"/>
        </w:rPr>
      </w:pPr>
      <w:r w:rsidRPr="007C593D">
        <w:rPr>
          <w:rFonts w:asciiTheme="minorHAnsi" w:hAnsiTheme="minorHAnsi" w:cstheme="minorHAnsi"/>
          <w:sz w:val="22"/>
          <w:szCs w:val="22"/>
        </w:rPr>
        <w:t>Stage 1 – financial assets with no significant credit risk or</w:t>
      </w:r>
    </w:p>
    <w:p w14:paraId="201EBA80" w14:textId="77777777" w:rsidR="00BB128C" w:rsidRPr="007C593D" w:rsidRDefault="00BB128C" w:rsidP="005A4376">
      <w:pPr>
        <w:pStyle w:val="ListParagraph"/>
        <w:numPr>
          <w:ilvl w:val="0"/>
          <w:numId w:val="8"/>
        </w:numPr>
        <w:jc w:val="both"/>
        <w:rPr>
          <w:rFonts w:asciiTheme="minorHAnsi" w:hAnsiTheme="minorHAnsi" w:cstheme="minorHAnsi"/>
          <w:b/>
          <w:sz w:val="22"/>
          <w:szCs w:val="22"/>
          <w:lang w:val="en-GB"/>
        </w:rPr>
      </w:pPr>
      <w:r w:rsidRPr="007C593D">
        <w:rPr>
          <w:rFonts w:asciiTheme="minorHAnsi" w:hAnsiTheme="minorHAnsi" w:cstheme="minorHAnsi"/>
          <w:sz w:val="22"/>
          <w:szCs w:val="22"/>
        </w:rPr>
        <w:t>POCI assets as financial assets that are purchased or originally credit impaired that are allocated to stage 3.</w:t>
      </w:r>
    </w:p>
    <w:p w14:paraId="55E585E3" w14:textId="77777777" w:rsidR="00BB128C" w:rsidRDefault="00BB128C" w:rsidP="00BB128C">
      <w:pPr>
        <w:jc w:val="both"/>
        <w:rPr>
          <w:rFonts w:asciiTheme="minorHAnsi" w:hAnsiTheme="minorHAnsi" w:cstheme="minorHAnsi"/>
          <w:b/>
          <w:sz w:val="22"/>
          <w:szCs w:val="22"/>
          <w:lang w:val="en-GB"/>
        </w:rPr>
      </w:pPr>
    </w:p>
    <w:p w14:paraId="614E2796"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hAnsiTheme="minorHAnsi" w:cstheme="minorHAnsi"/>
          <w:sz w:val="22"/>
          <w:szCs w:val="22"/>
        </w:rPr>
        <w:t xml:space="preserve">At the future reporting dates, all financial assets that have not been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as POCI assets are allocated in risk categories depending on the assessment whether significant increase in credit risk occurred and in accordance with other credit impairment criteria to three stages:</w:t>
      </w:r>
      <w:r w:rsidRPr="007C593D">
        <w:rPr>
          <w:rFonts w:asciiTheme="minorHAnsi" w:eastAsia="PMingLiU" w:hAnsiTheme="minorHAnsi" w:cstheme="minorHAnsi"/>
          <w:sz w:val="22"/>
          <w:szCs w:val="22"/>
          <w:lang w:eastAsia="hr-HR" w:bidi="hr-HR"/>
        </w:rPr>
        <w:t xml:space="preserve"> </w:t>
      </w:r>
    </w:p>
    <w:p w14:paraId="0E518255"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1 – financial instruments with low credit risk are allocated to this stage, such as:</w:t>
      </w:r>
    </w:p>
    <w:p w14:paraId="6801AC60"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of issuers with investment rating given by external credit rating agencies</w:t>
      </w:r>
    </w:p>
    <w:p w14:paraId="233ED33E" w14:textId="77777777" w:rsidR="00BB128C" w:rsidRPr="007C593D" w:rsidRDefault="00BB128C" w:rsidP="005A4376">
      <w:pPr>
        <w:pStyle w:val="ListParagraph"/>
        <w:numPr>
          <w:ilvl w:val="1"/>
          <w:numId w:val="8"/>
        </w:numPr>
        <w:tabs>
          <w:tab w:val="clear" w:pos="1440"/>
          <w:tab w:val="num" w:pos="1760"/>
        </w:tabs>
        <w:ind w:left="1760"/>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Exposures to the Republic of Croatia and units of local and regional government, the Croatian National Bank, the European Investment Bank or other development banks.</w:t>
      </w:r>
    </w:p>
    <w:p w14:paraId="3C3AA85F" w14:textId="77777777" w:rsidR="00BB128C" w:rsidRPr="007C593D" w:rsidRDefault="00BB128C" w:rsidP="00BB128C">
      <w:pPr>
        <w:jc w:val="both"/>
        <w:rPr>
          <w:rFonts w:asciiTheme="minorHAnsi" w:eastAsia="PMingLiU" w:hAnsiTheme="minorHAnsi" w:cstheme="minorHAnsi"/>
          <w:sz w:val="22"/>
          <w:szCs w:val="22"/>
          <w:lang w:eastAsia="hr-HR" w:bidi="hr-HR"/>
        </w:rPr>
      </w:pPr>
    </w:p>
    <w:p w14:paraId="315A1CDA" w14:textId="23BD9769"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Financial instruments which are not deemed instruments of low credit risk only due to the value of collaterals.</w:t>
      </w:r>
    </w:p>
    <w:p w14:paraId="6911B6F4" w14:textId="77777777" w:rsidR="00BB128C" w:rsidRPr="007C593D" w:rsidRDefault="00BB128C" w:rsidP="00BB128C">
      <w:pPr>
        <w:jc w:val="both"/>
        <w:rPr>
          <w:rFonts w:asciiTheme="minorHAnsi" w:eastAsia="PMingLiU" w:hAnsiTheme="minorHAnsi" w:cstheme="minorHAnsi"/>
          <w:sz w:val="22"/>
          <w:szCs w:val="22"/>
          <w:lang w:eastAsia="hr-HR" w:bidi="hr-HR"/>
        </w:rPr>
      </w:pPr>
    </w:p>
    <w:p w14:paraId="67A48DB9"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financial instruments allocated to this stage, impairments are calculated on a collective basis for twelve-month expected credit losses.</w:t>
      </w:r>
    </w:p>
    <w:p w14:paraId="2EDDDF4E" w14:textId="77777777" w:rsidR="00BB128C" w:rsidRPr="007C593D" w:rsidRDefault="00BB128C" w:rsidP="00BB128C">
      <w:pPr>
        <w:jc w:val="both"/>
        <w:rPr>
          <w:rFonts w:asciiTheme="minorHAnsi" w:eastAsia="PMingLiU" w:hAnsiTheme="minorHAnsi" w:cstheme="minorHAnsi"/>
          <w:sz w:val="22"/>
          <w:szCs w:val="22"/>
          <w:lang w:eastAsia="hr-HR" w:bidi="hr-HR"/>
        </w:rPr>
      </w:pPr>
    </w:p>
    <w:p w14:paraId="10CC78CC" w14:textId="77777777"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Stage 2 – financial instruments of clients where significant increase in credit risk is identified since initial recognition to this stage. Also individually significant clients included in the watch list, are also in this category.</w:t>
      </w:r>
    </w:p>
    <w:p w14:paraId="0F42EC33" w14:textId="77777777" w:rsidR="00BB128C" w:rsidRPr="007C593D" w:rsidRDefault="00BB128C" w:rsidP="00BB128C">
      <w:pPr>
        <w:jc w:val="both"/>
        <w:rPr>
          <w:rFonts w:asciiTheme="minorHAnsi" w:hAnsiTheme="minorHAnsi" w:cstheme="minorHAnsi"/>
          <w:b/>
          <w:sz w:val="22"/>
          <w:szCs w:val="22"/>
        </w:rPr>
      </w:pPr>
    </w:p>
    <w:p w14:paraId="156C1BF3" w14:textId="1EADA7AB" w:rsidR="00BB128C" w:rsidRPr="007C593D" w:rsidRDefault="00BB128C" w:rsidP="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For detailed explanation of the triggers for classification in Stage 2 please </w:t>
      </w:r>
      <w:r w:rsidRPr="00A85727">
        <w:rPr>
          <w:rFonts w:asciiTheme="minorHAnsi" w:eastAsia="PMingLiU" w:hAnsiTheme="minorHAnsi" w:cstheme="minorHAnsi"/>
          <w:sz w:val="22"/>
          <w:szCs w:val="22"/>
          <w:lang w:eastAsia="hr-HR" w:bidi="hr-HR"/>
        </w:rPr>
        <w:t xml:space="preserve">see </w:t>
      </w:r>
      <w:r w:rsidR="00D56FA0" w:rsidRPr="00A85727">
        <w:rPr>
          <w:rFonts w:asciiTheme="minorHAnsi" w:eastAsia="PMingLiU" w:hAnsiTheme="minorHAnsi" w:cstheme="minorHAnsi"/>
          <w:sz w:val="22"/>
          <w:szCs w:val="22"/>
          <w:lang w:eastAsia="hr-HR" w:bidi="hr-HR"/>
        </w:rPr>
        <w:t>N</w:t>
      </w:r>
      <w:r w:rsidRPr="00A85727">
        <w:rPr>
          <w:rFonts w:asciiTheme="minorHAnsi" w:eastAsia="PMingLiU" w:hAnsiTheme="minorHAnsi" w:cstheme="minorHAnsi"/>
          <w:sz w:val="22"/>
          <w:szCs w:val="22"/>
          <w:lang w:eastAsia="hr-HR" w:bidi="hr-HR"/>
        </w:rPr>
        <w:t xml:space="preserve">ote </w:t>
      </w:r>
      <w:r w:rsidR="00A85727" w:rsidRPr="00A85727">
        <w:rPr>
          <w:rFonts w:asciiTheme="minorHAnsi" w:eastAsia="PMingLiU" w:hAnsiTheme="minorHAnsi" w:cstheme="minorHAnsi"/>
          <w:sz w:val="22"/>
          <w:szCs w:val="22"/>
          <w:lang w:eastAsia="hr-HR" w:bidi="hr-HR"/>
        </w:rPr>
        <w:t>3</w:t>
      </w:r>
      <w:r w:rsidR="00A85727" w:rsidRPr="003239B0">
        <w:rPr>
          <w:rFonts w:asciiTheme="minorHAnsi" w:eastAsia="PMingLiU" w:hAnsiTheme="minorHAnsi" w:cstheme="minorHAnsi"/>
          <w:sz w:val="22"/>
          <w:szCs w:val="22"/>
          <w:lang w:eastAsia="hr-HR" w:bidi="hr-HR"/>
        </w:rPr>
        <w:t>4</w:t>
      </w:r>
      <w:r w:rsidRPr="00A85727">
        <w:rPr>
          <w:rFonts w:asciiTheme="minorHAnsi" w:eastAsia="PMingLiU" w:hAnsiTheme="minorHAnsi" w:cstheme="minorHAnsi"/>
          <w:sz w:val="22"/>
          <w:szCs w:val="22"/>
          <w:lang w:eastAsia="hr-HR" w:bidi="hr-HR"/>
        </w:rPr>
        <w:t>. Risk management.</w:t>
      </w:r>
      <w:r w:rsidRPr="007C593D">
        <w:rPr>
          <w:rFonts w:asciiTheme="minorHAnsi" w:eastAsia="PMingLiU" w:hAnsiTheme="minorHAnsi" w:cstheme="minorHAnsi"/>
          <w:sz w:val="22"/>
          <w:szCs w:val="22"/>
          <w:lang w:eastAsia="hr-HR" w:bidi="hr-HR"/>
        </w:rPr>
        <w:t xml:space="preserve"> </w:t>
      </w:r>
    </w:p>
    <w:p w14:paraId="6F78EE53" w14:textId="77777777" w:rsidR="00BB128C" w:rsidRPr="007C593D" w:rsidRDefault="00BB128C" w:rsidP="00BB128C">
      <w:pPr>
        <w:jc w:val="both"/>
        <w:rPr>
          <w:rFonts w:asciiTheme="minorHAnsi" w:eastAsia="PMingLiU" w:hAnsiTheme="minorHAnsi" w:cstheme="minorHAnsi"/>
          <w:sz w:val="22"/>
          <w:szCs w:val="22"/>
          <w:lang w:eastAsia="hr-HR" w:bidi="hr-HR"/>
        </w:rPr>
      </w:pPr>
    </w:p>
    <w:p w14:paraId="0D5BD713" w14:textId="77777777" w:rsidR="00BB128C" w:rsidRPr="007C593D" w:rsidRDefault="00BB128C">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For the financial instruments of clients classified into Stage 2, loss allowances are calculated on a collective basis for lifetime expected credit losses.</w:t>
      </w:r>
    </w:p>
    <w:p w14:paraId="17569D31" w14:textId="77777777" w:rsidR="00BB128C" w:rsidRPr="007C593D" w:rsidRDefault="00BB128C">
      <w:pPr>
        <w:ind w:left="709"/>
        <w:jc w:val="both"/>
        <w:rPr>
          <w:rFonts w:asciiTheme="minorHAnsi" w:eastAsia="PMingLiU" w:hAnsiTheme="minorHAnsi" w:cstheme="minorHAnsi"/>
          <w:sz w:val="22"/>
          <w:szCs w:val="22"/>
          <w:lang w:eastAsia="hr-HR" w:bidi="hr-HR"/>
        </w:rPr>
      </w:pPr>
    </w:p>
    <w:p w14:paraId="04F52102" w14:textId="77777777" w:rsidR="00E56A3E" w:rsidRDefault="00BB128C" w:rsidP="00E06CA8">
      <w:pPr>
        <w:tabs>
          <w:tab w:val="left" w:pos="8640"/>
        </w:tabs>
        <w:ind w:right="57"/>
        <w:jc w:val="both"/>
        <w:rPr>
          <w:rFonts w:asciiTheme="minorHAnsi" w:eastAsia="PMingLiU" w:hAnsiTheme="minorHAnsi" w:cstheme="minorHAnsi"/>
          <w:sz w:val="22"/>
          <w:szCs w:val="22"/>
          <w:lang w:eastAsia="hr-HR" w:bidi="hr-HR"/>
        </w:rPr>
        <w:sectPr w:rsidR="00E56A3E" w:rsidSect="00140299">
          <w:pgSz w:w="11907" w:h="16840" w:code="9"/>
          <w:pgMar w:top="1418" w:right="1134" w:bottom="1134" w:left="1418" w:header="851" w:footer="851" w:gutter="0"/>
          <w:cols w:space="720"/>
          <w:noEndnote/>
        </w:sectPr>
      </w:pPr>
      <w:bookmarkStart w:id="365" w:name="_Hlk508893600"/>
      <w:r w:rsidRPr="007C593D">
        <w:rPr>
          <w:rFonts w:asciiTheme="minorHAnsi" w:eastAsia="PMingLiU" w:hAnsiTheme="minorHAnsi" w:cstheme="minorHAnsi"/>
          <w:sz w:val="22"/>
          <w:szCs w:val="22"/>
          <w:lang w:eastAsia="hr-HR" w:bidi="hr-HR"/>
        </w:rPr>
        <w:t xml:space="preserve">Stage 3 – financial instruments of clients in default – where objective evidence of the </w:t>
      </w:r>
      <w:r w:rsidR="006D6A24" w:rsidRPr="007C593D">
        <w:rPr>
          <w:rFonts w:asciiTheme="minorHAnsi" w:eastAsia="PMingLiU" w:hAnsiTheme="minorHAnsi" w:cstheme="minorHAnsi"/>
          <w:sz w:val="22"/>
          <w:szCs w:val="22"/>
          <w:lang w:eastAsia="hr-HR" w:bidi="hr-HR"/>
        </w:rPr>
        <w:t>impairment</w:t>
      </w:r>
      <w:r w:rsidRPr="007C593D">
        <w:rPr>
          <w:rFonts w:asciiTheme="minorHAnsi" w:eastAsia="PMingLiU" w:hAnsiTheme="minorHAnsi" w:cstheme="minorHAnsi"/>
          <w:sz w:val="22"/>
          <w:szCs w:val="22"/>
          <w:lang w:eastAsia="hr-HR" w:bidi="hr-HR"/>
        </w:rPr>
        <w:t xml:space="preserve"> has been identified as well as purchased or originated credit-impaired (POCI) financial assets.</w:t>
      </w:r>
      <w:bookmarkEnd w:id="365"/>
    </w:p>
    <w:p w14:paraId="70D9177F" w14:textId="29783E27" w:rsidR="00BB128C" w:rsidRPr="007C593D" w:rsidRDefault="00BB128C">
      <w:pPr>
        <w:tabs>
          <w:tab w:val="left" w:pos="8640"/>
        </w:tabs>
        <w:ind w:right="57"/>
        <w:jc w:val="both"/>
        <w:rPr>
          <w:rFonts w:asciiTheme="minorHAnsi" w:eastAsia="PMingLiU" w:hAnsiTheme="minorHAnsi" w:cstheme="minorHAnsi"/>
          <w:sz w:val="22"/>
          <w:szCs w:val="22"/>
          <w:lang w:eastAsia="hr-HR" w:bidi="hr-HR"/>
        </w:rPr>
      </w:pPr>
    </w:p>
    <w:p w14:paraId="59BA9995"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66A2E223" w14:textId="77777777" w:rsidR="00E56A3E" w:rsidRPr="00BC05F9" w:rsidRDefault="00E56A3E" w:rsidP="00E56A3E">
      <w:pPr>
        <w:keepNext/>
        <w:tabs>
          <w:tab w:val="left" w:pos="426"/>
        </w:tabs>
        <w:jc w:val="both"/>
        <w:rPr>
          <w:rFonts w:ascii="Calibri" w:hAnsi="Calibri" w:cs="Arial"/>
          <w:b/>
          <w:bCs/>
          <w:sz w:val="22"/>
          <w:szCs w:val="22"/>
        </w:rPr>
      </w:pPr>
    </w:p>
    <w:p w14:paraId="11CA3FF8"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704CC1C" w14:textId="77777777" w:rsidR="00E56A3E" w:rsidRDefault="00E56A3E" w:rsidP="00E56A3E">
      <w:pPr>
        <w:jc w:val="both"/>
        <w:rPr>
          <w:rFonts w:asciiTheme="minorHAnsi" w:hAnsiTheme="minorHAnsi" w:cstheme="minorHAnsi"/>
          <w:b/>
          <w:sz w:val="22"/>
          <w:szCs w:val="22"/>
        </w:rPr>
      </w:pPr>
    </w:p>
    <w:p w14:paraId="2E171ECC" w14:textId="36160E4A"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8053CAB" w14:textId="77777777" w:rsidR="00E56A3E" w:rsidRDefault="00E56A3E" w:rsidP="00E56A3E">
      <w:pPr>
        <w:jc w:val="both"/>
        <w:rPr>
          <w:rFonts w:asciiTheme="minorHAnsi" w:eastAsia="PMingLiU" w:hAnsiTheme="minorHAnsi" w:cstheme="minorHAnsi"/>
          <w:sz w:val="22"/>
          <w:szCs w:val="22"/>
          <w:lang w:eastAsia="hr-HR" w:bidi="hr-HR"/>
        </w:rPr>
      </w:pPr>
    </w:p>
    <w:p w14:paraId="0BF54DAE" w14:textId="77777777" w:rsidR="00E56A3E" w:rsidRPr="007C593D" w:rsidRDefault="00E56A3E" w:rsidP="00E56A3E">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536753E7" w14:textId="77777777" w:rsidR="00BB128C" w:rsidRPr="007C593D" w:rsidRDefault="00BB128C" w:rsidP="00BB128C">
      <w:pPr>
        <w:jc w:val="both"/>
        <w:rPr>
          <w:rFonts w:asciiTheme="minorHAnsi" w:hAnsiTheme="minorHAnsi" w:cstheme="minorHAnsi"/>
          <w:b/>
          <w:sz w:val="22"/>
          <w:szCs w:val="22"/>
        </w:rPr>
      </w:pPr>
    </w:p>
    <w:p w14:paraId="3E0AACFE" w14:textId="77777777" w:rsidR="00BB128C" w:rsidRDefault="00BB128C" w:rsidP="001F110B">
      <w:pPr>
        <w:jc w:val="both"/>
        <w:rPr>
          <w:rFonts w:asciiTheme="minorHAnsi" w:hAnsiTheme="minorHAnsi" w:cstheme="minorHAnsi"/>
          <w:sz w:val="22"/>
          <w:szCs w:val="22"/>
        </w:rPr>
      </w:pPr>
      <w:r w:rsidRPr="007C593D">
        <w:rPr>
          <w:rFonts w:asciiTheme="minorHAnsi" w:hAnsiTheme="minorHAnsi" w:cstheme="minorHAnsi"/>
          <w:sz w:val="22"/>
          <w:szCs w:val="22"/>
        </w:rPr>
        <w:t xml:space="preserve">Financial assets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as POCI assets remain allocated to Stage 3 until derecognition.</w:t>
      </w:r>
    </w:p>
    <w:p w14:paraId="3A9B7194" w14:textId="77777777" w:rsidR="00BB128C" w:rsidRDefault="00BB128C" w:rsidP="001F110B">
      <w:pPr>
        <w:jc w:val="both"/>
        <w:rPr>
          <w:rFonts w:asciiTheme="minorHAnsi" w:hAnsiTheme="minorHAnsi" w:cstheme="minorHAnsi"/>
          <w:sz w:val="22"/>
          <w:szCs w:val="22"/>
        </w:rPr>
      </w:pPr>
    </w:p>
    <w:p w14:paraId="4EF61709" w14:textId="6A8356B5" w:rsidR="00E37292" w:rsidRPr="007C593D" w:rsidRDefault="00BB128C" w:rsidP="00E37292">
      <w:pPr>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Expected credit losses are measured on a collective basis for clients allocated to Stage 1 and Stage 2 as well as for clients allocated to Stage 3, which are in the portfolio of small loans (gross exposure amount equal or lower than HRK 1,500 thousand), whereas individual assessment is carried out for the financial instruments of clients who are in a default status and for POCI assets.</w:t>
      </w:r>
    </w:p>
    <w:p w14:paraId="51DE9454" w14:textId="77777777" w:rsidR="00BB128C" w:rsidRPr="007C593D" w:rsidRDefault="00BB128C" w:rsidP="00BB128C">
      <w:pPr>
        <w:tabs>
          <w:tab w:val="left" w:pos="8640"/>
        </w:tabs>
        <w:ind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When measuring the expected credit losses on a collective basis, HBOR has, on the basis of common credit risk characteristics, defined the following homogeneous groups: </w:t>
      </w:r>
    </w:p>
    <w:p w14:paraId="62ED2F1C"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financial institutions, </w:t>
      </w:r>
    </w:p>
    <w:p w14:paraId="403521C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central government and local and regional government, </w:t>
      </w:r>
    </w:p>
    <w:p w14:paraId="515DE2FA"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large, </w:t>
      </w:r>
    </w:p>
    <w:p w14:paraId="19D96B30"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direct SME,</w:t>
      </w:r>
    </w:p>
    <w:p w14:paraId="44F1C629"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MICRO, </w:t>
      </w:r>
    </w:p>
    <w:p w14:paraId="0A4BF5CE" w14:textId="77777777" w:rsidR="00BB128C" w:rsidRPr="007C593D" w:rsidRDefault="00BB128C" w:rsidP="005A4376">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direct citizens, and </w:t>
      </w:r>
    </w:p>
    <w:p w14:paraId="1F218A53" w14:textId="2AEAC07E" w:rsidR="00BB128C" w:rsidRPr="001F110B" w:rsidRDefault="00BB128C" w:rsidP="006D6A24">
      <w:pPr>
        <w:pStyle w:val="ListParagraph"/>
        <w:numPr>
          <w:ilvl w:val="0"/>
          <w:numId w:val="8"/>
        </w:numPr>
        <w:tabs>
          <w:tab w:val="clear" w:pos="720"/>
          <w:tab w:val="num" w:pos="1040"/>
          <w:tab w:val="left" w:pos="8640"/>
        </w:tabs>
        <w:ind w:left="1040" w:right="57"/>
        <w:jc w:val="both"/>
        <w:rPr>
          <w:rFonts w:asciiTheme="minorHAnsi" w:eastAsia="PMingLiU" w:hAnsiTheme="minorHAnsi" w:cstheme="minorHAnsi"/>
          <w:sz w:val="22"/>
          <w:szCs w:val="22"/>
          <w:lang w:eastAsia="hr-HR" w:bidi="hr-HR"/>
        </w:rPr>
      </w:pPr>
      <w:r w:rsidRPr="00F02BA2">
        <w:rPr>
          <w:rFonts w:asciiTheme="minorHAnsi" w:eastAsia="PMingLiU" w:hAnsiTheme="minorHAnsi" w:cstheme="minorHAnsi"/>
          <w:sz w:val="22"/>
          <w:szCs w:val="22"/>
          <w:lang w:eastAsia="hr-HR" w:bidi="hr-HR"/>
        </w:rPr>
        <w:t>other</w:t>
      </w:r>
      <w:r w:rsidR="001A36DC">
        <w:rPr>
          <w:rFonts w:asciiTheme="minorHAnsi" w:eastAsia="PMingLiU" w:hAnsiTheme="minorHAnsi" w:cstheme="minorHAnsi"/>
          <w:sz w:val="22"/>
          <w:szCs w:val="22"/>
          <w:lang w:eastAsia="hr-HR" w:bidi="hr-HR"/>
        </w:rPr>
        <w:t>s</w:t>
      </w:r>
      <w:r w:rsidRPr="00F02BA2">
        <w:rPr>
          <w:rFonts w:asciiTheme="minorHAnsi" w:eastAsia="PMingLiU" w:hAnsiTheme="minorHAnsi" w:cstheme="minorHAnsi"/>
          <w:sz w:val="22"/>
          <w:szCs w:val="22"/>
          <w:lang w:eastAsia="hr-HR" w:bidi="hr-HR"/>
        </w:rPr>
        <w:t>.</w:t>
      </w:r>
    </w:p>
    <w:p w14:paraId="64C44540" w14:textId="77777777" w:rsidR="00BB128C" w:rsidRPr="007C593D" w:rsidRDefault="00BB128C" w:rsidP="00BB128C">
      <w:pPr>
        <w:jc w:val="both"/>
        <w:rPr>
          <w:rFonts w:asciiTheme="minorHAnsi" w:hAnsiTheme="minorHAnsi" w:cstheme="minorHAnsi"/>
          <w:sz w:val="22"/>
          <w:szCs w:val="22"/>
        </w:rPr>
      </w:pPr>
    </w:p>
    <w:p w14:paraId="58A1A3CE"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The calculation of the expected credit losses, i.e. probability of default (PD), for the category of central government and local and regional government was based on the ratings of external rating agencies for the Republic of Croatia: Standard &amp; Poor’s and on the publicly available reports of rating agencies on historical default rates.  </w:t>
      </w:r>
    </w:p>
    <w:p w14:paraId="4C1603D5" w14:textId="77777777" w:rsidR="00BB128C" w:rsidRPr="007C593D" w:rsidRDefault="00BB128C" w:rsidP="00BB128C">
      <w:pPr>
        <w:jc w:val="both"/>
        <w:rPr>
          <w:rFonts w:asciiTheme="minorHAnsi" w:hAnsiTheme="minorHAnsi" w:cstheme="minorHAnsi"/>
          <w:b/>
          <w:sz w:val="22"/>
          <w:szCs w:val="22"/>
        </w:rPr>
      </w:pPr>
    </w:p>
    <w:p w14:paraId="039DCEBC" w14:textId="77777777" w:rsidR="00BB128C" w:rsidRPr="007C593D" w:rsidRDefault="00BB128C" w:rsidP="00BB128C">
      <w:pPr>
        <w:tabs>
          <w:tab w:val="left" w:pos="8640"/>
        </w:tabs>
        <w:jc w:val="both"/>
        <w:rPr>
          <w:rFonts w:asciiTheme="minorHAnsi" w:eastAsia="PMingLiU" w:hAnsiTheme="minorHAnsi" w:cstheme="minorHAnsi"/>
          <w:sz w:val="22"/>
          <w:szCs w:val="22"/>
          <w:lang w:eastAsia="hr-HR" w:bidi="hr-HR"/>
        </w:rPr>
      </w:pPr>
      <w:r w:rsidRPr="007C593D">
        <w:rPr>
          <w:rFonts w:asciiTheme="minorHAnsi" w:eastAsia="PMingLiU" w:hAnsiTheme="minorHAnsi" w:cstheme="minorHAnsi"/>
          <w:sz w:val="22"/>
          <w:szCs w:val="22"/>
          <w:lang w:eastAsia="hr-HR" w:bidi="hr-HR"/>
        </w:rPr>
        <w:t xml:space="preserve">The assessment of credit losses for financial institutions is based on the mapping of HBOR’s ratings with the PDs of S&amp;P rating agency, where the rating of </w:t>
      </w:r>
      <w:proofErr w:type="spellStart"/>
      <w:r w:rsidRPr="007C593D">
        <w:rPr>
          <w:rFonts w:asciiTheme="minorHAnsi" w:eastAsia="PMingLiU" w:hAnsiTheme="minorHAnsi" w:cstheme="minorHAnsi"/>
          <w:sz w:val="22"/>
          <w:szCs w:val="22"/>
          <w:lang w:eastAsia="hr-HR" w:bidi="hr-HR"/>
        </w:rPr>
        <w:t>Zagrebačka</w:t>
      </w:r>
      <w:proofErr w:type="spellEnd"/>
      <w:r w:rsidRPr="007C593D">
        <w:rPr>
          <w:rFonts w:asciiTheme="minorHAnsi" w:eastAsia="PMingLiU" w:hAnsiTheme="minorHAnsi" w:cstheme="minorHAnsi"/>
          <w:sz w:val="22"/>
          <w:szCs w:val="22"/>
          <w:lang w:eastAsia="hr-HR" w:bidi="hr-HR"/>
        </w:rPr>
        <w:t xml:space="preserve"> </w:t>
      </w:r>
      <w:proofErr w:type="spellStart"/>
      <w:r w:rsidRPr="007C593D">
        <w:rPr>
          <w:rFonts w:asciiTheme="minorHAnsi" w:eastAsia="PMingLiU" w:hAnsiTheme="minorHAnsi" w:cstheme="minorHAnsi"/>
          <w:sz w:val="22"/>
          <w:szCs w:val="22"/>
          <w:lang w:eastAsia="hr-HR" w:bidi="hr-HR"/>
        </w:rPr>
        <w:t>banka</w:t>
      </w:r>
      <w:proofErr w:type="spellEnd"/>
      <w:r w:rsidRPr="007C593D">
        <w:rPr>
          <w:rFonts w:asciiTheme="minorHAnsi" w:eastAsia="PMingLiU" w:hAnsiTheme="minorHAnsi" w:cstheme="minorHAnsi"/>
          <w:sz w:val="22"/>
          <w:szCs w:val="22"/>
          <w:lang w:eastAsia="hr-HR" w:bidi="hr-HR"/>
        </w:rPr>
        <w:t xml:space="preserve"> and the PD of </w:t>
      </w:r>
      <w:proofErr w:type="spellStart"/>
      <w:r w:rsidRPr="007C593D">
        <w:rPr>
          <w:rFonts w:asciiTheme="minorHAnsi" w:eastAsia="PMingLiU" w:hAnsiTheme="minorHAnsi" w:cstheme="minorHAnsi"/>
          <w:sz w:val="22"/>
          <w:szCs w:val="22"/>
          <w:lang w:eastAsia="hr-HR" w:bidi="hr-HR"/>
        </w:rPr>
        <w:t>Zagrebačka</w:t>
      </w:r>
      <w:proofErr w:type="spellEnd"/>
      <w:r w:rsidRPr="007C593D">
        <w:rPr>
          <w:rFonts w:asciiTheme="minorHAnsi" w:eastAsia="PMingLiU" w:hAnsiTheme="minorHAnsi" w:cstheme="minorHAnsi"/>
          <w:sz w:val="22"/>
          <w:szCs w:val="22"/>
          <w:lang w:eastAsia="hr-HR" w:bidi="hr-HR"/>
        </w:rPr>
        <w:t xml:space="preserve"> </w:t>
      </w:r>
      <w:proofErr w:type="spellStart"/>
      <w:r w:rsidRPr="007C593D">
        <w:rPr>
          <w:rFonts w:asciiTheme="minorHAnsi" w:eastAsia="PMingLiU" w:hAnsiTheme="minorHAnsi" w:cstheme="minorHAnsi"/>
          <w:sz w:val="22"/>
          <w:szCs w:val="22"/>
          <w:lang w:eastAsia="hr-HR" w:bidi="hr-HR"/>
        </w:rPr>
        <w:t>banka</w:t>
      </w:r>
      <w:proofErr w:type="spellEnd"/>
      <w:r w:rsidRPr="007C593D">
        <w:rPr>
          <w:rFonts w:asciiTheme="minorHAnsi" w:eastAsia="PMingLiU" w:hAnsiTheme="minorHAnsi" w:cstheme="minorHAnsi"/>
          <w:sz w:val="22"/>
          <w:szCs w:val="22"/>
          <w:lang w:eastAsia="hr-HR" w:bidi="hr-HR"/>
        </w:rPr>
        <w:t xml:space="preserve"> is used as the benchmark because this bank has an established rating.</w:t>
      </w:r>
    </w:p>
    <w:p w14:paraId="5810B94B" w14:textId="77777777" w:rsidR="00BB128C" w:rsidRPr="007C593D" w:rsidRDefault="00BB128C" w:rsidP="00BB128C">
      <w:pPr>
        <w:jc w:val="both"/>
        <w:rPr>
          <w:rFonts w:asciiTheme="minorHAnsi" w:hAnsiTheme="minorHAnsi" w:cstheme="minorHAnsi"/>
          <w:b/>
          <w:sz w:val="22"/>
          <w:szCs w:val="22"/>
        </w:rPr>
      </w:pPr>
    </w:p>
    <w:p w14:paraId="14A15887"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 xml:space="preserve">The approach based on migration matrices was used for the modelling of PDs in the categories of direct loans (large, small and medium, micro, citizens) and others – development of exposure among the following risk categories: </w:t>
      </w:r>
    </w:p>
    <w:p w14:paraId="0CCDE433"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0 to 30 days overdue – Stage 1,</w:t>
      </w:r>
    </w:p>
    <w:p w14:paraId="51B831FF"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from 31 to 90 days overdue – Stage 2,</w:t>
      </w:r>
    </w:p>
    <w:p w14:paraId="2262E9B1" w14:textId="77777777" w:rsidR="00BB128C" w:rsidRPr="007C593D" w:rsidRDefault="00BB128C" w:rsidP="00B7373C">
      <w:pPr>
        <w:pStyle w:val="ListParagraph"/>
        <w:numPr>
          <w:ilvl w:val="0"/>
          <w:numId w:val="14"/>
        </w:numPr>
        <w:ind w:left="1066" w:hanging="357"/>
        <w:jc w:val="both"/>
        <w:rPr>
          <w:rFonts w:asciiTheme="minorHAnsi" w:hAnsiTheme="minorHAnsi" w:cstheme="minorHAnsi"/>
          <w:sz w:val="22"/>
          <w:szCs w:val="22"/>
        </w:rPr>
      </w:pPr>
      <w:r w:rsidRPr="007C593D">
        <w:rPr>
          <w:rFonts w:asciiTheme="minorHAnsi" w:hAnsiTheme="minorHAnsi" w:cstheme="minorHAnsi"/>
          <w:sz w:val="22"/>
          <w:szCs w:val="22"/>
        </w:rPr>
        <w:t>more than 90 days overdue and restructuring – default.</w:t>
      </w:r>
    </w:p>
    <w:p w14:paraId="47ABEDE9" w14:textId="77777777" w:rsidR="00BB128C" w:rsidRPr="007C593D" w:rsidRDefault="00BB128C" w:rsidP="00BB128C">
      <w:pPr>
        <w:tabs>
          <w:tab w:val="left" w:pos="284"/>
          <w:tab w:val="left" w:pos="426"/>
        </w:tabs>
        <w:jc w:val="both"/>
        <w:rPr>
          <w:rFonts w:asciiTheme="minorHAnsi" w:hAnsiTheme="minorHAnsi" w:cstheme="minorHAnsi"/>
          <w:b/>
          <w:sz w:val="22"/>
          <w:szCs w:val="22"/>
        </w:rPr>
      </w:pPr>
    </w:p>
    <w:p w14:paraId="29D2EFD8" w14:textId="77777777" w:rsidR="00BB128C" w:rsidRPr="007C593D" w:rsidRDefault="00BB128C" w:rsidP="00BB128C">
      <w:pPr>
        <w:jc w:val="both"/>
        <w:rPr>
          <w:rFonts w:asciiTheme="minorHAnsi" w:hAnsiTheme="minorHAnsi" w:cstheme="minorHAnsi"/>
          <w:sz w:val="22"/>
          <w:szCs w:val="22"/>
        </w:rPr>
      </w:pPr>
      <w:r w:rsidRPr="007C593D">
        <w:rPr>
          <w:rFonts w:asciiTheme="minorHAnsi" w:hAnsiTheme="minorHAnsi" w:cstheme="minorHAnsi"/>
          <w:sz w:val="22"/>
          <w:szCs w:val="22"/>
        </w:rPr>
        <w:t>Credit loss is the difference between all contractual cash-flows and all cash-flows expected from debtors, discounted to the present value by using the original effective interest rate, or, in the case of POCI assets, by using the credit risk adjusted effective interest rate.</w:t>
      </w:r>
    </w:p>
    <w:p w14:paraId="1C47F009" w14:textId="77777777" w:rsidR="00BB128C" w:rsidRPr="007C593D" w:rsidRDefault="00BB128C" w:rsidP="00BB128C">
      <w:pPr>
        <w:jc w:val="both"/>
        <w:rPr>
          <w:rFonts w:asciiTheme="minorHAnsi" w:hAnsiTheme="minorHAnsi" w:cstheme="minorHAnsi"/>
          <w:b/>
          <w:sz w:val="22"/>
          <w:szCs w:val="22"/>
        </w:rPr>
      </w:pPr>
    </w:p>
    <w:p w14:paraId="33274D1C" w14:textId="7AC63573" w:rsidR="00E56A3E" w:rsidRDefault="00E56A3E" w:rsidP="00BB128C">
      <w:pPr>
        <w:jc w:val="both"/>
        <w:rPr>
          <w:rFonts w:asciiTheme="minorHAnsi" w:hAnsiTheme="minorHAnsi" w:cstheme="minorHAnsi"/>
          <w:sz w:val="22"/>
          <w:szCs w:val="22"/>
        </w:rPr>
        <w:sectPr w:rsidR="00E56A3E" w:rsidSect="00140299">
          <w:pgSz w:w="11907" w:h="16840" w:code="9"/>
          <w:pgMar w:top="1418" w:right="1134" w:bottom="1134" w:left="1418" w:header="851" w:footer="851" w:gutter="0"/>
          <w:cols w:space="720"/>
          <w:noEndnote/>
        </w:sectPr>
      </w:pPr>
    </w:p>
    <w:p w14:paraId="786AC196" w14:textId="77777777" w:rsidR="00E56A3E" w:rsidRDefault="00E56A3E" w:rsidP="00E56A3E">
      <w:pPr>
        <w:jc w:val="both"/>
        <w:rPr>
          <w:rFonts w:asciiTheme="minorHAnsi" w:hAnsiTheme="minorHAnsi" w:cstheme="minorHAnsi"/>
          <w:sz w:val="22"/>
          <w:szCs w:val="22"/>
        </w:rPr>
      </w:pPr>
    </w:p>
    <w:p w14:paraId="32918078"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2FA4181" w14:textId="77777777" w:rsidR="00E56A3E" w:rsidRPr="00BC05F9" w:rsidRDefault="00E56A3E" w:rsidP="00E56A3E">
      <w:pPr>
        <w:keepNext/>
        <w:tabs>
          <w:tab w:val="left" w:pos="426"/>
        </w:tabs>
        <w:jc w:val="both"/>
        <w:rPr>
          <w:rFonts w:ascii="Calibri" w:hAnsi="Calibri" w:cs="Arial"/>
          <w:b/>
          <w:bCs/>
          <w:sz w:val="22"/>
          <w:szCs w:val="22"/>
        </w:rPr>
      </w:pPr>
    </w:p>
    <w:p w14:paraId="25AFB766"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11B8D1C" w14:textId="77777777" w:rsidR="00E56A3E" w:rsidRDefault="00E56A3E" w:rsidP="00E56A3E">
      <w:pPr>
        <w:jc w:val="both"/>
        <w:rPr>
          <w:rFonts w:asciiTheme="minorHAnsi" w:hAnsiTheme="minorHAnsi" w:cstheme="minorHAnsi"/>
          <w:b/>
          <w:sz w:val="22"/>
          <w:szCs w:val="22"/>
        </w:rPr>
      </w:pPr>
    </w:p>
    <w:p w14:paraId="790148D4" w14:textId="6CECB136"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4153EF2B" w14:textId="77777777" w:rsidR="00E56A3E" w:rsidRDefault="00E56A3E" w:rsidP="00E56A3E">
      <w:pPr>
        <w:jc w:val="both"/>
        <w:rPr>
          <w:rFonts w:asciiTheme="minorHAnsi" w:eastAsia="PMingLiU" w:hAnsiTheme="minorHAnsi" w:cstheme="minorHAnsi"/>
          <w:sz w:val="22"/>
          <w:szCs w:val="22"/>
          <w:lang w:eastAsia="hr-HR" w:bidi="hr-HR"/>
        </w:rPr>
      </w:pPr>
    </w:p>
    <w:p w14:paraId="4C0B0BBA" w14:textId="77777777" w:rsidR="00E56A3E" w:rsidRPr="007C593D" w:rsidRDefault="00E56A3E" w:rsidP="00E56A3E">
      <w:pPr>
        <w:jc w:val="both"/>
        <w:rPr>
          <w:rFonts w:asciiTheme="minorHAnsi" w:hAnsiTheme="minorHAnsi"/>
          <w:b/>
          <w:i/>
          <w:sz w:val="22"/>
          <w:szCs w:val="22"/>
        </w:rPr>
      </w:pPr>
      <w:r>
        <w:rPr>
          <w:rFonts w:asciiTheme="minorHAnsi" w:hAnsiTheme="minorHAnsi"/>
          <w:b/>
          <w:i/>
          <w:sz w:val="22"/>
          <w:szCs w:val="22"/>
        </w:rPr>
        <w:t>ix.</w:t>
      </w:r>
      <w:r w:rsidRPr="007C593D">
        <w:rPr>
          <w:rFonts w:asciiTheme="minorHAnsi" w:hAnsiTheme="minorHAnsi"/>
          <w:b/>
          <w:i/>
          <w:sz w:val="22"/>
          <w:szCs w:val="22"/>
        </w:rPr>
        <w:t xml:space="preserve"> Impairment</w:t>
      </w:r>
      <w:r>
        <w:rPr>
          <w:rFonts w:asciiTheme="minorHAnsi" w:hAnsiTheme="minorHAnsi"/>
          <w:b/>
          <w:i/>
          <w:sz w:val="22"/>
          <w:szCs w:val="22"/>
        </w:rPr>
        <w:t xml:space="preserve"> (continued)</w:t>
      </w:r>
    </w:p>
    <w:p w14:paraId="53ECD2C2" w14:textId="77777777" w:rsidR="00E56A3E" w:rsidRDefault="00E56A3E" w:rsidP="00BB128C">
      <w:pPr>
        <w:jc w:val="both"/>
        <w:rPr>
          <w:rFonts w:asciiTheme="minorHAnsi" w:hAnsiTheme="minorHAnsi" w:cstheme="minorHAnsi"/>
          <w:sz w:val="22"/>
          <w:szCs w:val="22"/>
        </w:rPr>
      </w:pPr>
    </w:p>
    <w:p w14:paraId="3EB96307" w14:textId="3532D628" w:rsidR="00BB128C" w:rsidRDefault="00E56A3E" w:rsidP="001F110B">
      <w:pPr>
        <w:jc w:val="both"/>
        <w:rPr>
          <w:rFonts w:asciiTheme="minorHAnsi" w:hAnsiTheme="minorHAnsi" w:cstheme="minorHAnsi"/>
          <w:sz w:val="22"/>
          <w:szCs w:val="22"/>
        </w:rPr>
      </w:pPr>
      <w:r w:rsidRPr="007C593D">
        <w:rPr>
          <w:rFonts w:asciiTheme="minorHAnsi" w:hAnsiTheme="minorHAnsi" w:cstheme="minorHAnsi"/>
          <w:sz w:val="22"/>
          <w:szCs w:val="22"/>
        </w:rPr>
        <w:t xml:space="preserve">For the financial assets subsequently measured at </w:t>
      </w:r>
      <w:proofErr w:type="spellStart"/>
      <w:r w:rsidRPr="007C593D">
        <w:rPr>
          <w:rFonts w:asciiTheme="minorHAnsi" w:hAnsiTheme="minorHAnsi" w:cstheme="minorHAnsi"/>
          <w:sz w:val="22"/>
          <w:szCs w:val="22"/>
        </w:rPr>
        <w:t>amortised</w:t>
      </w:r>
      <w:proofErr w:type="spellEnd"/>
      <w:r w:rsidRPr="007C593D">
        <w:rPr>
          <w:rFonts w:asciiTheme="minorHAnsi" w:hAnsiTheme="minorHAnsi" w:cstheme="minorHAnsi"/>
          <w:sz w:val="22"/>
          <w:szCs w:val="22"/>
        </w:rPr>
        <w:t xml:space="preserve"> cost, the impairment is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in Profit or Loss, and the loss allowances reduce the carrying value </w:t>
      </w:r>
      <w:r w:rsidR="00BB128C" w:rsidRPr="007C593D">
        <w:rPr>
          <w:rFonts w:asciiTheme="minorHAnsi" w:hAnsiTheme="minorHAnsi" w:cstheme="minorHAnsi"/>
          <w:sz w:val="22"/>
          <w:szCs w:val="22"/>
        </w:rPr>
        <w:t xml:space="preserve">of financial assets in the Statement of Financial Position. In the case of a reduction of the expected credit losses or due to the collection of receivables, </w:t>
      </w:r>
      <w:proofErr w:type="spellStart"/>
      <w:r w:rsidR="00BB128C" w:rsidRPr="007C593D">
        <w:rPr>
          <w:rFonts w:asciiTheme="minorHAnsi" w:hAnsiTheme="minorHAnsi" w:cstheme="minorHAnsi"/>
          <w:sz w:val="22"/>
          <w:szCs w:val="22"/>
        </w:rPr>
        <w:t>loss</w:t>
      </w:r>
      <w:proofErr w:type="spellEnd"/>
      <w:r w:rsidR="00BB128C" w:rsidRPr="007C593D">
        <w:rPr>
          <w:rFonts w:asciiTheme="minorHAnsi" w:hAnsiTheme="minorHAnsi" w:cstheme="minorHAnsi"/>
          <w:sz w:val="22"/>
          <w:szCs w:val="22"/>
        </w:rPr>
        <w:t xml:space="preserve"> allowances are reduced or cancelled in the Statement of Financial Position and are simultaneously </w:t>
      </w:r>
      <w:proofErr w:type="spellStart"/>
      <w:r w:rsidR="00BB128C" w:rsidRPr="007C593D">
        <w:rPr>
          <w:rFonts w:asciiTheme="minorHAnsi" w:hAnsiTheme="minorHAnsi" w:cstheme="minorHAnsi"/>
          <w:sz w:val="22"/>
          <w:szCs w:val="22"/>
        </w:rPr>
        <w:t>recognised</w:t>
      </w:r>
      <w:proofErr w:type="spellEnd"/>
      <w:r w:rsidR="00BB128C" w:rsidRPr="007C593D">
        <w:rPr>
          <w:rFonts w:asciiTheme="minorHAnsi" w:hAnsiTheme="minorHAnsi" w:cstheme="minorHAnsi"/>
          <w:sz w:val="22"/>
          <w:szCs w:val="22"/>
        </w:rPr>
        <w:t xml:space="preserve"> as income from the reversed loss allowance or income upon the</w:t>
      </w:r>
      <w:r w:rsidR="006B1ED9">
        <w:rPr>
          <w:rFonts w:asciiTheme="minorHAnsi" w:hAnsiTheme="minorHAnsi" w:cstheme="minorHAnsi"/>
          <w:sz w:val="22"/>
          <w:szCs w:val="22"/>
        </w:rPr>
        <w:t xml:space="preserve"> collection in the profit or l</w:t>
      </w:r>
      <w:r w:rsidR="00BB128C" w:rsidRPr="007C593D">
        <w:rPr>
          <w:rFonts w:asciiTheme="minorHAnsi" w:hAnsiTheme="minorHAnsi" w:cstheme="minorHAnsi"/>
          <w:sz w:val="22"/>
          <w:szCs w:val="22"/>
        </w:rPr>
        <w:t>oss.</w:t>
      </w:r>
    </w:p>
    <w:p w14:paraId="54192890" w14:textId="77777777" w:rsidR="006C192D" w:rsidRDefault="006C192D" w:rsidP="00637902">
      <w:pPr>
        <w:jc w:val="both"/>
        <w:rPr>
          <w:rFonts w:asciiTheme="minorHAnsi" w:hAnsiTheme="minorHAnsi" w:cstheme="minorHAnsi"/>
          <w:color w:val="000000" w:themeColor="text1"/>
          <w:sz w:val="22"/>
          <w:szCs w:val="22"/>
        </w:rPr>
      </w:pPr>
    </w:p>
    <w:p w14:paraId="6918D357" w14:textId="643EB100" w:rsidR="00637902" w:rsidRPr="007C593D" w:rsidRDefault="00637902" w:rsidP="00637902">
      <w:pPr>
        <w:jc w:val="both"/>
        <w:rPr>
          <w:rFonts w:asciiTheme="minorHAnsi" w:hAnsiTheme="minorHAnsi" w:cstheme="minorHAnsi"/>
          <w:color w:val="000000" w:themeColor="text1"/>
          <w:sz w:val="22"/>
          <w:szCs w:val="22"/>
        </w:rPr>
      </w:pPr>
      <w:r w:rsidRPr="007C593D">
        <w:rPr>
          <w:rFonts w:asciiTheme="minorHAnsi" w:hAnsiTheme="minorHAnsi" w:cstheme="minorHAnsi"/>
          <w:color w:val="000000" w:themeColor="text1"/>
          <w:sz w:val="22"/>
          <w:szCs w:val="22"/>
        </w:rPr>
        <w:t xml:space="preserve">Impairment of financial assets classified at fair value through other comprehensive income is calculated by applying the model of expected credit losses in the manner that the loss allowances are </w:t>
      </w:r>
      <w:proofErr w:type="spellStart"/>
      <w:r w:rsidRPr="007C593D">
        <w:rPr>
          <w:rFonts w:asciiTheme="minorHAnsi" w:hAnsiTheme="minorHAnsi" w:cstheme="minorHAnsi"/>
          <w:color w:val="000000" w:themeColor="text1"/>
          <w:sz w:val="22"/>
          <w:szCs w:val="22"/>
        </w:rPr>
        <w:t>recognised</w:t>
      </w:r>
      <w:proofErr w:type="spellEnd"/>
      <w:r w:rsidRPr="007C593D">
        <w:rPr>
          <w:rFonts w:asciiTheme="minorHAnsi" w:hAnsiTheme="minorHAnsi" w:cstheme="minorHAnsi"/>
          <w:color w:val="000000" w:themeColor="text1"/>
          <w:sz w:val="22"/>
          <w:szCs w:val="22"/>
        </w:rPr>
        <w:t xml:space="preserve"> in other comprehensive income and do not reduce the carrying value of these financial assets in the Statement of Financial Position, with all gains or losses resulting from the impairment</w:t>
      </w:r>
      <w:r w:rsidR="006B1ED9">
        <w:rPr>
          <w:rFonts w:asciiTheme="minorHAnsi" w:hAnsiTheme="minorHAnsi" w:cstheme="minorHAnsi"/>
          <w:color w:val="000000" w:themeColor="text1"/>
          <w:sz w:val="22"/>
          <w:szCs w:val="22"/>
        </w:rPr>
        <w:t xml:space="preserve"> </w:t>
      </w:r>
      <w:proofErr w:type="spellStart"/>
      <w:r w:rsidR="006B1ED9">
        <w:rPr>
          <w:rFonts w:asciiTheme="minorHAnsi" w:hAnsiTheme="minorHAnsi" w:cstheme="minorHAnsi"/>
          <w:color w:val="000000" w:themeColor="text1"/>
          <w:sz w:val="22"/>
          <w:szCs w:val="22"/>
        </w:rPr>
        <w:t>recognised</w:t>
      </w:r>
      <w:proofErr w:type="spellEnd"/>
      <w:r w:rsidR="006B1ED9">
        <w:rPr>
          <w:rFonts w:asciiTheme="minorHAnsi" w:hAnsiTheme="minorHAnsi" w:cstheme="minorHAnsi"/>
          <w:color w:val="000000" w:themeColor="text1"/>
          <w:sz w:val="22"/>
          <w:szCs w:val="22"/>
        </w:rPr>
        <w:t xml:space="preserve"> in the profit or l</w:t>
      </w:r>
      <w:r w:rsidRPr="007C593D">
        <w:rPr>
          <w:rFonts w:asciiTheme="minorHAnsi" w:hAnsiTheme="minorHAnsi" w:cstheme="minorHAnsi"/>
          <w:color w:val="000000" w:themeColor="text1"/>
          <w:sz w:val="22"/>
          <w:szCs w:val="22"/>
        </w:rPr>
        <w:t xml:space="preserve">oss. </w:t>
      </w:r>
    </w:p>
    <w:p w14:paraId="78709B9A" w14:textId="77777777" w:rsidR="00637902" w:rsidRPr="007C593D" w:rsidRDefault="00637902" w:rsidP="00637902">
      <w:pPr>
        <w:jc w:val="both"/>
        <w:rPr>
          <w:rFonts w:asciiTheme="minorHAnsi" w:hAnsiTheme="minorHAnsi" w:cstheme="minorHAnsi"/>
          <w:sz w:val="22"/>
          <w:szCs w:val="22"/>
        </w:rPr>
      </w:pPr>
    </w:p>
    <w:p w14:paraId="130E4B79"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 xml:space="preserve">Gains or losses resulting from the change in the fair value of these financial assets are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as other comprehensive income, whereas foreign exchange gains or losses are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7C593D">
        <w:rPr>
          <w:rFonts w:asciiTheme="minorHAnsi" w:hAnsiTheme="minorHAnsi" w:cstheme="minorHAnsi"/>
          <w:sz w:val="22"/>
          <w:szCs w:val="22"/>
        </w:rPr>
        <w:t>.</w:t>
      </w:r>
    </w:p>
    <w:p w14:paraId="2672236C"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03C59E23"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The accumulated gains</w:t>
      </w:r>
      <w:r w:rsidRPr="007C593D">
        <w:rPr>
          <w:rFonts w:asciiTheme="minorHAnsi" w:hAnsiTheme="minorHAnsi" w:cstheme="minorHAnsi"/>
          <w:color w:val="000000" w:themeColor="text1"/>
          <w:sz w:val="22"/>
          <w:szCs w:val="22"/>
        </w:rPr>
        <w:t xml:space="preserve">/losses </w:t>
      </w:r>
      <w:proofErr w:type="spellStart"/>
      <w:r w:rsidRPr="007C593D">
        <w:rPr>
          <w:rFonts w:asciiTheme="minorHAnsi" w:hAnsiTheme="minorHAnsi" w:cstheme="minorHAnsi"/>
          <w:color w:val="000000" w:themeColor="text1"/>
          <w:sz w:val="22"/>
          <w:szCs w:val="22"/>
        </w:rPr>
        <w:t>recognised</w:t>
      </w:r>
      <w:proofErr w:type="spellEnd"/>
      <w:r w:rsidRPr="007C593D">
        <w:rPr>
          <w:rFonts w:asciiTheme="minorHAnsi" w:hAnsiTheme="minorHAnsi" w:cstheme="minorHAnsi"/>
          <w:color w:val="000000" w:themeColor="text1"/>
          <w:sz w:val="22"/>
          <w:szCs w:val="22"/>
        </w:rPr>
        <w:t xml:space="preserve">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4F504528"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57A0252"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44B7E81E" w14:textId="77777777" w:rsidR="00637902" w:rsidRPr="007C593D" w:rsidRDefault="00637902" w:rsidP="00637902">
      <w:pPr>
        <w:jc w:val="both"/>
        <w:rPr>
          <w:rFonts w:asciiTheme="minorHAnsi" w:hAnsiTheme="minorHAnsi" w:cstheme="minorHAnsi"/>
          <w:b/>
          <w:sz w:val="22"/>
          <w:szCs w:val="22"/>
        </w:rPr>
      </w:pPr>
      <w:r w:rsidRPr="007C593D">
        <w:rPr>
          <w:rFonts w:asciiTheme="minorHAnsi" w:hAnsiTheme="minorHAnsi" w:cstheme="minorHAnsi"/>
          <w:sz w:val="22"/>
          <w:szCs w:val="22"/>
        </w:rPr>
        <w:t xml:space="preserve">Decrease or increase in the fair value of these financial assets is recorded through the increase or decrease in their carrying amount in the Statement of Financial Position, whereas gains or losses resulting from the change in the fair value are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in the Statement on Profit or Loss.</w:t>
      </w:r>
    </w:p>
    <w:p w14:paraId="5E50A90E" w14:textId="77777777" w:rsidR="00637902" w:rsidRPr="007C593D" w:rsidRDefault="00637902" w:rsidP="00637902">
      <w:pPr>
        <w:tabs>
          <w:tab w:val="left" w:pos="284"/>
          <w:tab w:val="left" w:pos="426"/>
        </w:tabs>
        <w:jc w:val="both"/>
        <w:rPr>
          <w:rFonts w:asciiTheme="minorHAnsi" w:hAnsiTheme="minorHAnsi" w:cstheme="minorHAnsi"/>
          <w:b/>
          <w:sz w:val="22"/>
          <w:szCs w:val="22"/>
        </w:rPr>
      </w:pPr>
    </w:p>
    <w:p w14:paraId="577255FA"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b/>
          <w:sz w:val="22"/>
          <w:szCs w:val="22"/>
        </w:rPr>
        <w:t xml:space="preserve">Simplified approach </w:t>
      </w:r>
      <w:r w:rsidRPr="007C593D">
        <w:rPr>
          <w:rFonts w:asciiTheme="minorHAnsi" w:hAnsiTheme="minorHAnsi" w:cstheme="minorHAnsi"/>
          <w:sz w:val="22"/>
          <w:szCs w:val="22"/>
        </w:rPr>
        <w:t>of impairment can be applied only from receivables from customers or receivables for leases as well as on other non-interest fees, and this impairment always equals the amount of the expected credit losses during the lifetime of the instrument.</w:t>
      </w:r>
    </w:p>
    <w:p w14:paraId="58593421" w14:textId="77777777" w:rsidR="00637902" w:rsidRPr="007C593D" w:rsidRDefault="00637902" w:rsidP="00637902">
      <w:pPr>
        <w:jc w:val="both"/>
        <w:rPr>
          <w:rFonts w:asciiTheme="minorHAnsi" w:hAnsiTheme="minorHAnsi" w:cstheme="minorHAnsi"/>
          <w:sz w:val="22"/>
          <w:szCs w:val="22"/>
        </w:rPr>
      </w:pPr>
    </w:p>
    <w:p w14:paraId="7131CDCC" w14:textId="77777777" w:rsidR="00637902" w:rsidRPr="007C593D" w:rsidRDefault="00637902" w:rsidP="00637902">
      <w:pPr>
        <w:jc w:val="both"/>
        <w:rPr>
          <w:rFonts w:asciiTheme="minorHAnsi" w:hAnsiTheme="minorHAnsi" w:cstheme="minorHAnsi"/>
          <w:sz w:val="22"/>
          <w:szCs w:val="22"/>
        </w:rPr>
      </w:pPr>
      <w:r w:rsidRPr="007C593D">
        <w:rPr>
          <w:rFonts w:asciiTheme="minorHAnsi" w:hAnsiTheme="minorHAnsi" w:cstheme="minorHAnsi"/>
          <w:sz w:val="22"/>
          <w:szCs w:val="22"/>
        </w:rPr>
        <w:t>At the initial recognition, the financial assets are allocated to Stage 2 (all financial assets that have not been credit impaired at initial recognition) or Stage 3 (all purchased or originated credit-impaired assets – POCI assets).</w:t>
      </w:r>
    </w:p>
    <w:p w14:paraId="1EB0F5F6" w14:textId="77777777" w:rsidR="00637902" w:rsidRPr="007C593D" w:rsidRDefault="00637902" w:rsidP="00637902">
      <w:pPr>
        <w:jc w:val="both"/>
        <w:rPr>
          <w:rFonts w:asciiTheme="minorHAnsi" w:hAnsiTheme="minorHAnsi" w:cstheme="minorHAnsi"/>
          <w:sz w:val="22"/>
          <w:szCs w:val="22"/>
        </w:rPr>
      </w:pPr>
    </w:p>
    <w:p w14:paraId="2648E634" w14:textId="77777777" w:rsidR="00E56A3E" w:rsidRDefault="00637902" w:rsidP="00E56A3E">
      <w:pPr>
        <w:jc w:val="both"/>
        <w:rPr>
          <w:rFonts w:asciiTheme="minorHAnsi" w:hAnsiTheme="minorHAnsi" w:cstheme="minorHAnsi"/>
          <w:sz w:val="22"/>
          <w:szCs w:val="22"/>
        </w:rPr>
        <w:sectPr w:rsidR="00E56A3E" w:rsidSect="00140299">
          <w:pgSz w:w="11907" w:h="16840" w:code="9"/>
          <w:pgMar w:top="1418" w:right="1134" w:bottom="1134" w:left="1418" w:header="851" w:footer="851" w:gutter="0"/>
          <w:cols w:space="720"/>
          <w:noEndnote/>
        </w:sectPr>
      </w:pPr>
      <w:r w:rsidRPr="007C593D">
        <w:rPr>
          <w:rFonts w:asciiTheme="minorHAnsi" w:hAnsiTheme="minorHAnsi" w:cstheme="minorHAnsi"/>
          <w:sz w:val="22"/>
          <w:szCs w:val="22"/>
        </w:rPr>
        <w:t xml:space="preserve">At the future reporting dates, all financial assets that have not been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as POCI assets are allocated exclusively in accordance with the credit impairment criteria to Stage 2 and Stage 3.</w:t>
      </w:r>
    </w:p>
    <w:p w14:paraId="05D892BF" w14:textId="3292014E" w:rsidR="00637902" w:rsidRPr="007C593D" w:rsidRDefault="00637902">
      <w:pPr>
        <w:jc w:val="both"/>
        <w:rPr>
          <w:rFonts w:asciiTheme="minorHAnsi" w:hAnsiTheme="minorHAnsi" w:cstheme="minorHAnsi"/>
          <w:sz w:val="22"/>
          <w:szCs w:val="22"/>
        </w:rPr>
      </w:pPr>
    </w:p>
    <w:p w14:paraId="54C7B5EE" w14:textId="77777777" w:rsidR="00E56A3E" w:rsidRDefault="00E56A3E" w:rsidP="00E56A3E">
      <w:pPr>
        <w:jc w:val="both"/>
        <w:rPr>
          <w:rFonts w:asciiTheme="minorHAnsi" w:hAnsiTheme="minorHAnsi" w:cstheme="minorHAnsi"/>
          <w:sz w:val="22"/>
          <w:szCs w:val="22"/>
        </w:rPr>
      </w:pPr>
    </w:p>
    <w:p w14:paraId="0C9B5C4E"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3F30E4F1" w14:textId="77777777" w:rsidR="00E56A3E" w:rsidRPr="00BC05F9" w:rsidRDefault="00E56A3E" w:rsidP="00E56A3E">
      <w:pPr>
        <w:keepNext/>
        <w:tabs>
          <w:tab w:val="left" w:pos="426"/>
        </w:tabs>
        <w:jc w:val="both"/>
        <w:rPr>
          <w:rFonts w:ascii="Calibri" w:hAnsi="Calibri" w:cs="Arial"/>
          <w:b/>
          <w:bCs/>
          <w:sz w:val="22"/>
          <w:szCs w:val="22"/>
        </w:rPr>
      </w:pPr>
    </w:p>
    <w:p w14:paraId="51CBCBC4" w14:textId="77777777" w:rsidR="00E56A3E" w:rsidRPr="00BC05F9" w:rsidRDefault="00E56A3E" w:rsidP="00E56A3E">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1254EC5B" w14:textId="77777777" w:rsidR="00E56A3E" w:rsidRDefault="00E56A3E" w:rsidP="00E56A3E">
      <w:pPr>
        <w:jc w:val="both"/>
        <w:rPr>
          <w:rFonts w:asciiTheme="minorHAnsi" w:hAnsiTheme="minorHAnsi" w:cstheme="minorHAnsi"/>
          <w:b/>
          <w:sz w:val="22"/>
          <w:szCs w:val="22"/>
        </w:rPr>
      </w:pPr>
    </w:p>
    <w:p w14:paraId="5EFC23D7" w14:textId="2C7FD47A" w:rsidR="00E56A3E"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7A7B9484" w14:textId="77777777" w:rsidR="00E56A3E" w:rsidRDefault="00E56A3E" w:rsidP="00E56A3E">
      <w:pPr>
        <w:jc w:val="both"/>
        <w:rPr>
          <w:rFonts w:asciiTheme="minorHAnsi" w:hAnsiTheme="minorHAnsi"/>
          <w:b/>
          <w:i/>
          <w:sz w:val="22"/>
          <w:szCs w:val="22"/>
        </w:rPr>
      </w:pPr>
    </w:p>
    <w:p w14:paraId="5EFB1144" w14:textId="6BAD82B0" w:rsidR="00E56A3E" w:rsidRPr="003239B0" w:rsidRDefault="00E56A3E" w:rsidP="003239B0">
      <w:pPr>
        <w:jc w:val="both"/>
        <w:rPr>
          <w:rFonts w:asciiTheme="minorHAnsi" w:hAnsiTheme="minorHAnsi"/>
          <w:b/>
          <w:i/>
          <w:sz w:val="22"/>
          <w:szCs w:val="22"/>
        </w:rPr>
      </w:pPr>
      <w:r w:rsidRPr="003239B0">
        <w:rPr>
          <w:rFonts w:asciiTheme="minorHAnsi" w:hAnsiTheme="minorHAnsi"/>
          <w:b/>
          <w:i/>
          <w:sz w:val="22"/>
          <w:szCs w:val="22"/>
        </w:rPr>
        <w:t>ix. Impairment (continued)</w:t>
      </w:r>
    </w:p>
    <w:p w14:paraId="60825B96" w14:textId="77777777" w:rsidR="00637902" w:rsidRPr="007C593D" w:rsidRDefault="00637902">
      <w:pPr>
        <w:pStyle w:val="ListParagraph"/>
        <w:jc w:val="both"/>
        <w:rPr>
          <w:rFonts w:asciiTheme="minorHAnsi" w:hAnsiTheme="minorHAnsi" w:cstheme="minorHAnsi"/>
          <w:sz w:val="22"/>
          <w:szCs w:val="22"/>
        </w:rPr>
      </w:pPr>
    </w:p>
    <w:p w14:paraId="04007E29" w14:textId="77777777" w:rsidR="00637902" w:rsidRDefault="00637902">
      <w:pPr>
        <w:jc w:val="both"/>
        <w:rPr>
          <w:rFonts w:asciiTheme="minorHAnsi" w:hAnsiTheme="minorHAnsi" w:cstheme="minorHAnsi"/>
          <w:sz w:val="22"/>
          <w:szCs w:val="22"/>
        </w:rPr>
      </w:pPr>
      <w:r w:rsidRPr="007C593D">
        <w:rPr>
          <w:rFonts w:asciiTheme="minorHAnsi" w:hAnsiTheme="minorHAnsi" w:cstheme="minorHAnsi"/>
          <w:sz w:val="22"/>
          <w:szCs w:val="22"/>
        </w:rPr>
        <w:t xml:space="preserve">Financial assets that have been </w:t>
      </w:r>
      <w:proofErr w:type="spellStart"/>
      <w:r w:rsidRPr="007C593D">
        <w:rPr>
          <w:rFonts w:asciiTheme="minorHAnsi" w:hAnsiTheme="minorHAnsi" w:cstheme="minorHAnsi"/>
          <w:sz w:val="22"/>
          <w:szCs w:val="22"/>
        </w:rPr>
        <w:t>recognised</w:t>
      </w:r>
      <w:proofErr w:type="spellEnd"/>
      <w:r w:rsidRPr="007C593D">
        <w:rPr>
          <w:rFonts w:asciiTheme="minorHAnsi" w:hAnsiTheme="minorHAnsi" w:cstheme="minorHAnsi"/>
          <w:sz w:val="22"/>
          <w:szCs w:val="22"/>
        </w:rPr>
        <w:t xml:space="preserve"> as POCI assets remain allocated to Stage 3 until derecognition.</w:t>
      </w:r>
    </w:p>
    <w:p w14:paraId="21F49741" w14:textId="77777777" w:rsidR="00270C7C" w:rsidRPr="007C593D" w:rsidRDefault="00270C7C">
      <w:pPr>
        <w:jc w:val="both"/>
        <w:rPr>
          <w:rFonts w:asciiTheme="minorHAnsi" w:hAnsiTheme="minorHAnsi" w:cstheme="minorHAnsi"/>
          <w:sz w:val="22"/>
          <w:szCs w:val="22"/>
        </w:rPr>
      </w:pPr>
    </w:p>
    <w:p w14:paraId="0DEBD32E" w14:textId="32EE9791" w:rsidR="00E56A3E" w:rsidRDefault="00637902" w:rsidP="001F110B">
      <w:pPr>
        <w:tabs>
          <w:tab w:val="left" w:pos="426"/>
        </w:tabs>
        <w:jc w:val="both"/>
        <w:rPr>
          <w:rFonts w:asciiTheme="minorHAnsi" w:hAnsiTheme="minorHAnsi" w:cstheme="minorHAnsi"/>
          <w:sz w:val="22"/>
          <w:szCs w:val="22"/>
        </w:rPr>
      </w:pPr>
      <w:r w:rsidRPr="007C593D">
        <w:rPr>
          <w:rFonts w:asciiTheme="minorHAnsi" w:hAnsiTheme="minorHAnsi" w:cstheme="minorHAnsi"/>
          <w:sz w:val="22"/>
          <w:szCs w:val="22"/>
        </w:rPr>
        <w:t xml:space="preserve">Details regarding the methodology are </w:t>
      </w:r>
      <w:r w:rsidRPr="00033B54">
        <w:rPr>
          <w:rFonts w:asciiTheme="minorHAnsi" w:hAnsiTheme="minorHAnsi" w:cstheme="minorHAnsi"/>
          <w:sz w:val="22"/>
          <w:szCs w:val="22"/>
        </w:rPr>
        <w:t xml:space="preserve">stated in </w:t>
      </w:r>
      <w:r w:rsidRPr="003239B0">
        <w:rPr>
          <w:rFonts w:asciiTheme="minorHAnsi" w:hAnsiTheme="minorHAnsi" w:cstheme="minorHAnsi"/>
          <w:sz w:val="22"/>
          <w:szCs w:val="22"/>
        </w:rPr>
        <w:t xml:space="preserve">Note </w:t>
      </w:r>
      <w:r w:rsidR="00A85727" w:rsidRPr="003239B0">
        <w:rPr>
          <w:rFonts w:asciiTheme="minorHAnsi" w:hAnsiTheme="minorHAnsi" w:cstheme="minorHAnsi"/>
          <w:sz w:val="22"/>
          <w:szCs w:val="22"/>
        </w:rPr>
        <w:t>34</w:t>
      </w:r>
      <w:r w:rsidR="0093708B" w:rsidRPr="003239B0">
        <w:rPr>
          <w:rFonts w:asciiTheme="minorHAnsi" w:hAnsiTheme="minorHAnsi" w:cstheme="minorHAnsi"/>
          <w:sz w:val="22"/>
          <w:szCs w:val="22"/>
        </w:rPr>
        <w:t>.</w:t>
      </w:r>
      <w:r w:rsidRPr="003239B0">
        <w:rPr>
          <w:rFonts w:asciiTheme="minorHAnsi" w:hAnsiTheme="minorHAnsi" w:cstheme="minorHAnsi"/>
          <w:sz w:val="22"/>
          <w:szCs w:val="22"/>
        </w:rPr>
        <w:t xml:space="preserve"> Risk Management</w:t>
      </w:r>
      <w:r w:rsidRPr="00A85727">
        <w:rPr>
          <w:rFonts w:asciiTheme="minorHAnsi" w:hAnsiTheme="minorHAnsi" w:cstheme="minorHAnsi"/>
          <w:sz w:val="22"/>
          <w:szCs w:val="22"/>
        </w:rPr>
        <w:t>.</w:t>
      </w:r>
    </w:p>
    <w:p w14:paraId="34103F61" w14:textId="77777777" w:rsidR="00EB452C" w:rsidRDefault="00EB452C" w:rsidP="001F110B">
      <w:pPr>
        <w:tabs>
          <w:tab w:val="left" w:pos="426"/>
        </w:tabs>
        <w:jc w:val="both"/>
        <w:rPr>
          <w:rFonts w:asciiTheme="minorHAnsi" w:hAnsiTheme="minorHAnsi" w:cstheme="minorHAnsi"/>
          <w:b/>
          <w:sz w:val="22"/>
          <w:szCs w:val="22"/>
        </w:rPr>
      </w:pPr>
    </w:p>
    <w:p w14:paraId="6E5C2FE5" w14:textId="77777777" w:rsidR="00F02BA2" w:rsidRDefault="00F02BA2" w:rsidP="00E75DAC">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00DE5F4A" w:rsidRPr="001F110B">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p>
    <w:p w14:paraId="4785E717" w14:textId="77777777" w:rsidR="00F02BA2" w:rsidRPr="00B714C2" w:rsidRDefault="00F02BA2" w:rsidP="001F110B">
      <w:pPr>
        <w:pStyle w:val="T1"/>
        <w:spacing w:before="0" w:after="0" w:line="240" w:lineRule="auto"/>
        <w:rPr>
          <w:rFonts w:asciiTheme="minorHAnsi" w:hAnsiTheme="minorHAnsi" w:cstheme="minorHAnsi"/>
          <w:bCs w:val="0"/>
          <w:sz w:val="22"/>
          <w:szCs w:val="22"/>
          <w:lang w:val="en-US"/>
        </w:rPr>
      </w:pPr>
    </w:p>
    <w:p w14:paraId="76FF3DB6" w14:textId="77777777" w:rsidR="00F02BA2" w:rsidRPr="001F110B" w:rsidRDefault="00F02BA2" w:rsidP="00F02BA2">
      <w:pPr>
        <w:pStyle w:val="T1"/>
        <w:spacing w:before="0" w:after="0" w:line="240" w:lineRule="auto"/>
        <w:rPr>
          <w:rFonts w:asciiTheme="minorHAnsi" w:hAnsiTheme="minorHAnsi" w:cstheme="minorHAnsi"/>
          <w:b w:val="0"/>
          <w:bCs w:val="0"/>
          <w:sz w:val="22"/>
          <w:szCs w:val="22"/>
          <w:lang w:val="en-GB" w:eastAsia="hr-HR"/>
        </w:rPr>
      </w:pPr>
      <w:r w:rsidRPr="001F110B">
        <w:rPr>
          <w:rFonts w:asciiTheme="minorHAnsi" w:hAnsiTheme="minorHAnsi" w:cstheme="minorHAnsi"/>
          <w:b w:val="0"/>
          <w:bCs w:val="0"/>
          <w:sz w:val="22"/>
          <w:szCs w:val="22"/>
          <w:lang w:val="en-GB"/>
        </w:rPr>
        <w:t>Financial assets of the Group are comprised of:</w:t>
      </w:r>
    </w:p>
    <w:p w14:paraId="38EF5F96" w14:textId="53F5A587" w:rsidR="00E75DAC" w:rsidRPr="001F110B" w:rsidRDefault="00BB05F0"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Pr>
          <w:rFonts w:asciiTheme="minorHAnsi" w:hAnsiTheme="minorHAnsi" w:cstheme="minorHAnsi"/>
          <w:sz w:val="22"/>
          <w:szCs w:val="22"/>
        </w:rPr>
        <w:t>F</w:t>
      </w:r>
      <w:r w:rsidR="00E75DAC" w:rsidRPr="001F110B">
        <w:rPr>
          <w:rFonts w:asciiTheme="minorHAnsi" w:hAnsiTheme="minorHAnsi" w:cstheme="minorHAnsi"/>
          <w:sz w:val="22"/>
          <w:szCs w:val="22"/>
        </w:rPr>
        <w:t>unds on the transaction accounts,</w:t>
      </w:r>
    </w:p>
    <w:p w14:paraId="5232C9B2"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Deposits with banks,</w:t>
      </w:r>
    </w:p>
    <w:p w14:paraId="01708118"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Loans,</w:t>
      </w:r>
    </w:p>
    <w:p w14:paraId="54151783"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Debt securities,</w:t>
      </w:r>
    </w:p>
    <w:p w14:paraId="4833D35C" w14:textId="77777777" w:rsidR="00E75DAC" w:rsidRPr="001F110B"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Equity securities,</w:t>
      </w:r>
    </w:p>
    <w:p w14:paraId="07403C67" w14:textId="77777777" w:rsidR="00737B5C" w:rsidRPr="001F110B" w:rsidRDefault="00E75DAC" w:rsidP="005A4376">
      <w:pPr>
        <w:pStyle w:val="ListParagraph"/>
        <w:keepNext/>
        <w:numPr>
          <w:ilvl w:val="0"/>
          <w:numId w:val="7"/>
        </w:numPr>
        <w:tabs>
          <w:tab w:val="clear" w:pos="949"/>
          <w:tab w:val="left" w:pos="426"/>
          <w:tab w:val="num" w:pos="1080"/>
        </w:tabs>
        <w:ind w:left="1080"/>
        <w:jc w:val="both"/>
        <w:rPr>
          <w:rFonts w:asciiTheme="minorHAnsi" w:hAnsiTheme="minorHAnsi" w:cstheme="minorHAnsi"/>
          <w:b/>
          <w:bCs/>
          <w:sz w:val="22"/>
          <w:szCs w:val="22"/>
        </w:rPr>
      </w:pPr>
      <w:r w:rsidRPr="001F110B">
        <w:rPr>
          <w:rFonts w:asciiTheme="minorHAnsi" w:hAnsiTheme="minorHAnsi" w:cstheme="minorHAnsi"/>
          <w:sz w:val="22"/>
          <w:szCs w:val="22"/>
        </w:rPr>
        <w:t>Shares in investment funds,</w:t>
      </w:r>
    </w:p>
    <w:p w14:paraId="4659F5F0" w14:textId="1E2FA314" w:rsidR="00E75DAC" w:rsidRPr="001F110B" w:rsidRDefault="0065151B"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Pr>
          <w:rFonts w:asciiTheme="minorHAnsi" w:hAnsiTheme="minorHAnsi" w:cstheme="minorHAnsi"/>
          <w:sz w:val="22"/>
          <w:szCs w:val="22"/>
        </w:rPr>
        <w:t>D</w:t>
      </w:r>
      <w:r w:rsidR="004839DC">
        <w:rPr>
          <w:rFonts w:asciiTheme="minorHAnsi" w:hAnsiTheme="minorHAnsi" w:cstheme="minorHAnsi"/>
          <w:sz w:val="22"/>
          <w:szCs w:val="22"/>
        </w:rPr>
        <w:t>erivativ</w:t>
      </w:r>
      <w:r w:rsidR="00E75DAC" w:rsidRPr="001F110B">
        <w:rPr>
          <w:rFonts w:asciiTheme="minorHAnsi" w:hAnsiTheme="minorHAnsi" w:cstheme="minorHAnsi"/>
          <w:sz w:val="22"/>
          <w:szCs w:val="22"/>
        </w:rPr>
        <w:t xml:space="preserve">e financial assets and </w:t>
      </w:r>
    </w:p>
    <w:p w14:paraId="043CCCB6" w14:textId="77777777" w:rsidR="00770621" w:rsidRDefault="00E75DAC" w:rsidP="005A4376">
      <w:pPr>
        <w:pStyle w:val="ListParagraph"/>
        <w:numPr>
          <w:ilvl w:val="0"/>
          <w:numId w:val="7"/>
        </w:numPr>
        <w:tabs>
          <w:tab w:val="clear" w:pos="949"/>
          <w:tab w:val="num" w:pos="1080"/>
        </w:tabs>
        <w:ind w:left="1080"/>
        <w:jc w:val="both"/>
        <w:rPr>
          <w:rFonts w:asciiTheme="minorHAnsi" w:hAnsiTheme="minorHAnsi" w:cstheme="minorHAnsi"/>
          <w:sz w:val="22"/>
          <w:szCs w:val="22"/>
        </w:rPr>
      </w:pPr>
      <w:r w:rsidRPr="001F110B">
        <w:rPr>
          <w:rFonts w:asciiTheme="minorHAnsi" w:hAnsiTheme="minorHAnsi" w:cstheme="minorHAnsi"/>
          <w:sz w:val="22"/>
          <w:szCs w:val="22"/>
        </w:rPr>
        <w:t xml:space="preserve">Other receivables. </w:t>
      </w:r>
    </w:p>
    <w:p w14:paraId="2B861166" w14:textId="77777777" w:rsidR="00B82B06" w:rsidRDefault="00B82B06" w:rsidP="00B82B06">
      <w:pPr>
        <w:tabs>
          <w:tab w:val="num" w:pos="1080"/>
        </w:tabs>
        <w:jc w:val="both"/>
        <w:rPr>
          <w:rFonts w:asciiTheme="minorHAnsi" w:hAnsiTheme="minorHAnsi" w:cstheme="minorHAnsi"/>
          <w:sz w:val="22"/>
          <w:szCs w:val="22"/>
        </w:rPr>
      </w:pPr>
    </w:p>
    <w:p w14:paraId="51564122" w14:textId="6193C18A" w:rsidR="00B82B06" w:rsidRDefault="00243C2D" w:rsidP="00B82B06">
      <w:pPr>
        <w:jc w:val="both"/>
        <w:rPr>
          <w:rFonts w:asciiTheme="minorHAnsi" w:hAnsiTheme="minorHAnsi" w:cstheme="minorHAnsi"/>
          <w:i/>
          <w:iCs/>
          <w:sz w:val="22"/>
          <w:szCs w:val="22"/>
          <w:lang w:val="en-GB"/>
        </w:rPr>
      </w:pPr>
      <w:r>
        <w:rPr>
          <w:rFonts w:asciiTheme="minorHAnsi" w:hAnsiTheme="minorHAnsi" w:cstheme="minorHAnsi"/>
          <w:i/>
          <w:iCs/>
          <w:sz w:val="22"/>
          <w:szCs w:val="22"/>
          <w:lang w:val="en-GB"/>
        </w:rPr>
        <w:t>C</w:t>
      </w:r>
      <w:r w:rsidR="00B82B06" w:rsidRPr="003C6CF1">
        <w:rPr>
          <w:rFonts w:asciiTheme="minorHAnsi" w:hAnsiTheme="minorHAnsi" w:cstheme="minorHAnsi"/>
          <w:i/>
          <w:iCs/>
          <w:sz w:val="22"/>
          <w:szCs w:val="22"/>
          <w:lang w:val="en-GB"/>
        </w:rPr>
        <w:t xml:space="preserve">urrent accounts with banks </w:t>
      </w:r>
    </w:p>
    <w:p w14:paraId="750D8F56" w14:textId="24DDB41E" w:rsidR="00B82B06" w:rsidRPr="001F110B" w:rsidRDefault="00243C2D" w:rsidP="00B82B06">
      <w:pPr>
        <w:jc w:val="both"/>
        <w:rPr>
          <w:rFonts w:asciiTheme="minorHAnsi" w:hAnsiTheme="minorHAnsi" w:cstheme="minorHAnsi"/>
          <w:sz w:val="22"/>
          <w:szCs w:val="22"/>
          <w:lang w:val="en-GB" w:eastAsia="hr-HR"/>
        </w:rPr>
      </w:pPr>
      <w:r>
        <w:rPr>
          <w:rFonts w:asciiTheme="minorHAnsi" w:hAnsiTheme="minorHAnsi" w:cstheme="minorHAnsi"/>
          <w:color w:val="000000"/>
          <w:sz w:val="22"/>
          <w:szCs w:val="22"/>
          <w:lang w:val="en-GB" w:eastAsia="hr-HR"/>
        </w:rPr>
        <w:t>C</w:t>
      </w:r>
      <w:r w:rsidR="00B82B06" w:rsidRPr="003C6CF1">
        <w:rPr>
          <w:rFonts w:asciiTheme="minorHAnsi" w:hAnsiTheme="minorHAnsi" w:cstheme="minorHAnsi"/>
          <w:color w:val="000000"/>
          <w:sz w:val="22"/>
          <w:szCs w:val="22"/>
          <w:lang w:val="en-GB" w:eastAsia="hr-HR"/>
        </w:rPr>
        <w:t>urrent accounts with banks</w:t>
      </w:r>
      <w:r w:rsidR="00B82B06" w:rsidRPr="001F110B">
        <w:rPr>
          <w:rFonts w:asciiTheme="minorHAnsi" w:hAnsiTheme="minorHAnsi" w:cstheme="minorHAnsi"/>
          <w:color w:val="000000"/>
          <w:sz w:val="22"/>
          <w:szCs w:val="22"/>
          <w:lang w:val="en-GB" w:eastAsia="hr-HR"/>
        </w:rPr>
        <w:t xml:space="preserve"> are allocated to a business model whose purpose is to hold assets for the payment of contracted cash flows and they meet the SPPI test in accordance with the Methodology for the Classification and Measurement of Financial Instruments</w:t>
      </w:r>
      <w:r w:rsidR="00B82B06" w:rsidRPr="001F110B">
        <w:rPr>
          <w:rFonts w:asciiTheme="minorHAnsi" w:hAnsiTheme="minorHAnsi" w:cstheme="minorHAnsi"/>
          <w:sz w:val="22"/>
          <w:szCs w:val="22"/>
          <w:lang w:val="en-GB" w:eastAsia="hr-HR"/>
        </w:rPr>
        <w:t>.</w:t>
      </w:r>
    </w:p>
    <w:p w14:paraId="2440DC37" w14:textId="77777777" w:rsidR="00B82B06" w:rsidRPr="001F110B" w:rsidRDefault="00B82B06" w:rsidP="00B82B06">
      <w:pPr>
        <w:jc w:val="both"/>
        <w:rPr>
          <w:rFonts w:asciiTheme="minorHAnsi" w:hAnsiTheme="minorHAnsi" w:cstheme="minorHAnsi"/>
          <w:sz w:val="22"/>
          <w:szCs w:val="22"/>
          <w:lang w:val="en-GB" w:eastAsia="hr-HR"/>
        </w:rPr>
      </w:pPr>
    </w:p>
    <w:p w14:paraId="674CFB20" w14:textId="5B12D8EB"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sz w:val="22"/>
          <w:szCs w:val="22"/>
          <w:lang w:val="en-GB" w:eastAsia="hr-HR"/>
        </w:rPr>
        <w:t xml:space="preserve">Pursuant to the above, </w:t>
      </w:r>
      <w:r w:rsidR="00243C2D">
        <w:rPr>
          <w:rFonts w:asciiTheme="minorHAnsi" w:hAnsiTheme="minorHAnsi" w:cstheme="minorHAnsi"/>
          <w:sz w:val="22"/>
          <w:szCs w:val="22"/>
          <w:lang w:val="en-GB" w:eastAsia="hr-HR"/>
        </w:rPr>
        <w:t>C</w:t>
      </w:r>
      <w:r w:rsidRPr="003C6CF1">
        <w:rPr>
          <w:rFonts w:asciiTheme="minorHAnsi" w:hAnsiTheme="minorHAnsi" w:cstheme="minorHAnsi"/>
          <w:sz w:val="22"/>
          <w:szCs w:val="22"/>
          <w:lang w:val="en-GB" w:eastAsia="hr-HR"/>
        </w:rPr>
        <w:t>urrent accounts with banks</w:t>
      </w:r>
      <w:r w:rsidRPr="001F110B">
        <w:rPr>
          <w:rFonts w:asciiTheme="minorHAnsi" w:hAnsiTheme="minorHAnsi" w:cstheme="minorHAnsi"/>
          <w:sz w:val="22"/>
          <w:szCs w:val="22"/>
          <w:lang w:val="en-GB" w:eastAsia="hr-HR"/>
        </w:rPr>
        <w:t xml:space="preserve"> are classified to the assets subsequently measured at amortised cost</w:t>
      </w:r>
      <w:r w:rsidRPr="001F110B">
        <w:rPr>
          <w:rFonts w:asciiTheme="minorHAnsi" w:hAnsiTheme="minorHAnsi" w:cstheme="minorHAnsi"/>
          <w:color w:val="000000"/>
          <w:sz w:val="22"/>
          <w:szCs w:val="22"/>
          <w:lang w:val="en-GB" w:eastAsia="hr-HR"/>
        </w:rPr>
        <w:t>.</w:t>
      </w:r>
    </w:p>
    <w:p w14:paraId="0F4AEFF7" w14:textId="77777777" w:rsidR="00B82B06" w:rsidRPr="001F110B" w:rsidRDefault="00B82B06" w:rsidP="00B82B06">
      <w:pPr>
        <w:jc w:val="both"/>
        <w:rPr>
          <w:rFonts w:asciiTheme="minorHAnsi" w:hAnsiTheme="minorHAnsi" w:cstheme="minorHAnsi"/>
          <w:color w:val="000000"/>
          <w:sz w:val="22"/>
          <w:szCs w:val="22"/>
          <w:lang w:val="en-GB" w:eastAsia="hr-HR"/>
        </w:rPr>
      </w:pPr>
    </w:p>
    <w:p w14:paraId="48E49B7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052C072F" w14:textId="77777777" w:rsidR="00B82B06" w:rsidRDefault="00B82B06" w:rsidP="00B82B06">
      <w:pPr>
        <w:jc w:val="both"/>
        <w:rPr>
          <w:rFonts w:asciiTheme="minorHAnsi" w:hAnsiTheme="minorHAnsi" w:cstheme="minorHAnsi"/>
          <w:color w:val="000000"/>
          <w:sz w:val="22"/>
          <w:szCs w:val="22"/>
          <w:lang w:val="en-GB" w:eastAsia="hr-HR"/>
        </w:rPr>
      </w:pPr>
    </w:p>
    <w:p w14:paraId="051C5458" w14:textId="77777777" w:rsidR="00B82B06" w:rsidRPr="001F110B" w:rsidRDefault="00B82B06" w:rsidP="00B82B06">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Deposits with banks </w:t>
      </w:r>
    </w:p>
    <w:p w14:paraId="2ADC6546"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6425F5D6" w14:textId="77777777" w:rsidR="00B82B06" w:rsidRPr="001F110B" w:rsidRDefault="00B82B06" w:rsidP="00B82B06">
      <w:pPr>
        <w:jc w:val="both"/>
        <w:rPr>
          <w:rFonts w:asciiTheme="minorHAnsi" w:hAnsiTheme="minorHAnsi" w:cstheme="minorHAnsi"/>
          <w:color w:val="000000"/>
          <w:sz w:val="22"/>
          <w:szCs w:val="22"/>
          <w:lang w:val="en-GB" w:eastAsia="hr-HR"/>
        </w:rPr>
      </w:pPr>
    </w:p>
    <w:p w14:paraId="1F54F08E" w14:textId="77777777" w:rsidR="00B82B06" w:rsidRPr="001F110B"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Pursuant to the above, deposits with banks are classified to the assets subsequently measured at amortised cost.</w:t>
      </w:r>
    </w:p>
    <w:p w14:paraId="189D3AF3" w14:textId="77777777" w:rsidR="00B82B06" w:rsidRPr="001F110B" w:rsidRDefault="00B82B06" w:rsidP="00B82B06">
      <w:pPr>
        <w:jc w:val="both"/>
        <w:rPr>
          <w:rFonts w:asciiTheme="minorHAnsi" w:hAnsiTheme="minorHAnsi" w:cstheme="minorHAnsi"/>
          <w:color w:val="000000"/>
          <w:sz w:val="22"/>
          <w:szCs w:val="22"/>
          <w:lang w:val="en-GB" w:eastAsia="hr-HR"/>
        </w:rPr>
      </w:pPr>
    </w:p>
    <w:p w14:paraId="62EB3B11" w14:textId="77777777" w:rsidR="00B82B06" w:rsidRDefault="00B82B06" w:rsidP="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Impairment is determined in the amount of the expected credit losses, however, in the case of short-term deposits, they are not discounted to present value in accordance with their short-term character.</w:t>
      </w:r>
    </w:p>
    <w:p w14:paraId="7545DD41" w14:textId="77777777" w:rsidR="00B82B06" w:rsidRPr="00B82B06" w:rsidRDefault="00B82B06" w:rsidP="00B82B06">
      <w:pPr>
        <w:tabs>
          <w:tab w:val="num" w:pos="1080"/>
        </w:tabs>
        <w:jc w:val="both"/>
        <w:rPr>
          <w:rFonts w:asciiTheme="minorHAnsi" w:hAnsiTheme="minorHAnsi" w:cstheme="minorHAnsi"/>
          <w:sz w:val="22"/>
          <w:szCs w:val="22"/>
        </w:rPr>
        <w:sectPr w:rsidR="00B82B06" w:rsidRPr="00B82B06" w:rsidSect="00140299">
          <w:pgSz w:w="11907" w:h="16840" w:code="9"/>
          <w:pgMar w:top="1418" w:right="992" w:bottom="1134" w:left="1418" w:header="851" w:footer="851" w:gutter="0"/>
          <w:cols w:space="720"/>
          <w:noEndnote/>
        </w:sectPr>
      </w:pPr>
    </w:p>
    <w:p w14:paraId="1445FDE7" w14:textId="77777777" w:rsidR="00770621" w:rsidRDefault="00770621" w:rsidP="00770621">
      <w:pPr>
        <w:jc w:val="both"/>
        <w:rPr>
          <w:rFonts w:asciiTheme="minorHAnsi" w:hAnsiTheme="minorHAnsi" w:cstheme="minorHAnsi"/>
          <w:sz w:val="22"/>
          <w:szCs w:val="22"/>
        </w:rPr>
      </w:pPr>
    </w:p>
    <w:p w14:paraId="5C2A40FC" w14:textId="77777777" w:rsidR="00770621" w:rsidRPr="00BC05F9" w:rsidRDefault="00770621" w:rsidP="00770621">
      <w:pPr>
        <w:keepNext/>
        <w:tabs>
          <w:tab w:val="left" w:pos="426"/>
        </w:tabs>
        <w:jc w:val="both"/>
        <w:rPr>
          <w:rFonts w:ascii="Calibri" w:hAnsi="Calibri" w:cs="Arial"/>
          <w:b/>
          <w:bCs/>
          <w:sz w:val="22"/>
          <w:szCs w:val="22"/>
        </w:rPr>
      </w:pPr>
      <w:r w:rsidRPr="00B83E5D">
        <w:rPr>
          <w:rFonts w:ascii="Calibri" w:hAnsi="Calibri" w:cs="Arial"/>
          <w:b/>
          <w:bCs/>
          <w:sz w:val="22"/>
          <w:szCs w:val="22"/>
        </w:rPr>
        <w:t xml:space="preserve">4. </w:t>
      </w:r>
      <w:r w:rsidRPr="00B83E5D">
        <w:rPr>
          <w:rFonts w:ascii="Calibri" w:hAnsi="Calibri" w:cs="Arial"/>
          <w:b/>
          <w:bCs/>
          <w:sz w:val="22"/>
          <w:szCs w:val="22"/>
        </w:rPr>
        <w:tab/>
        <w:t>Summary of significant accounting policies (continued)</w:t>
      </w:r>
    </w:p>
    <w:p w14:paraId="5C0BFAFB" w14:textId="77777777" w:rsidR="00770621" w:rsidRPr="00BC05F9" w:rsidRDefault="00770621" w:rsidP="00770621">
      <w:pPr>
        <w:keepNext/>
        <w:tabs>
          <w:tab w:val="left" w:pos="426"/>
        </w:tabs>
        <w:jc w:val="both"/>
        <w:rPr>
          <w:rFonts w:ascii="Calibri" w:hAnsi="Calibri" w:cs="Arial"/>
          <w:b/>
          <w:bCs/>
          <w:sz w:val="22"/>
          <w:szCs w:val="22"/>
        </w:rPr>
      </w:pPr>
    </w:p>
    <w:p w14:paraId="52A85D8D" w14:textId="2490010C" w:rsidR="00770621" w:rsidRPr="00BC05F9" w:rsidRDefault="00770621" w:rsidP="00770621">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2019D96B" w14:textId="77777777" w:rsidR="00770621" w:rsidRDefault="00770621" w:rsidP="00770621">
      <w:pPr>
        <w:jc w:val="both"/>
        <w:rPr>
          <w:rFonts w:asciiTheme="minorHAnsi" w:hAnsiTheme="minorHAnsi" w:cstheme="minorHAnsi"/>
          <w:b/>
          <w:sz w:val="22"/>
          <w:szCs w:val="22"/>
        </w:rPr>
      </w:pPr>
    </w:p>
    <w:p w14:paraId="1AB6A6A1" w14:textId="676F10DE" w:rsidR="006B704B" w:rsidRPr="00FA3CE0" w:rsidRDefault="00E56A3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6C233046" w14:textId="77777777" w:rsidR="00770621" w:rsidRDefault="00770621" w:rsidP="00770621">
      <w:pPr>
        <w:jc w:val="both"/>
        <w:rPr>
          <w:rFonts w:asciiTheme="minorHAnsi" w:hAnsiTheme="minorHAnsi" w:cstheme="minorHAnsi"/>
          <w:b/>
          <w:sz w:val="22"/>
          <w:szCs w:val="22"/>
        </w:rPr>
      </w:pPr>
    </w:p>
    <w:p w14:paraId="1CFFD9B4" w14:textId="77777777" w:rsidR="00770621" w:rsidRDefault="00770621" w:rsidP="00770621">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sidR="009351B2">
        <w:rPr>
          <w:rFonts w:asciiTheme="minorHAnsi" w:hAnsiTheme="minorHAnsi" w:cstheme="minorHAnsi"/>
          <w:b/>
          <w:i/>
          <w:sz w:val="22"/>
          <w:szCs w:val="22"/>
        </w:rPr>
        <w:t>-categories</w:t>
      </w:r>
      <w:r>
        <w:rPr>
          <w:rFonts w:asciiTheme="minorHAnsi" w:hAnsiTheme="minorHAnsi" w:cstheme="minorHAnsi"/>
          <w:b/>
          <w:i/>
          <w:sz w:val="22"/>
          <w:szCs w:val="22"/>
        </w:rPr>
        <w:t xml:space="preserve"> </w:t>
      </w:r>
      <w:r>
        <w:rPr>
          <w:rFonts w:asciiTheme="minorHAnsi" w:hAnsiTheme="minorHAnsi" w:cstheme="minorHAnsi"/>
          <w:b/>
          <w:sz w:val="22"/>
          <w:szCs w:val="22"/>
        </w:rPr>
        <w:t>(continued)</w:t>
      </w:r>
    </w:p>
    <w:p w14:paraId="1E4F9400" w14:textId="77777777" w:rsidR="00DA6E4F" w:rsidRPr="001F110B" w:rsidRDefault="00DA6E4F">
      <w:pPr>
        <w:jc w:val="both"/>
        <w:rPr>
          <w:rFonts w:asciiTheme="minorHAnsi" w:hAnsiTheme="minorHAnsi" w:cstheme="minorHAnsi"/>
          <w:sz w:val="22"/>
          <w:szCs w:val="22"/>
        </w:rPr>
      </w:pPr>
    </w:p>
    <w:p w14:paraId="6DED9405" w14:textId="3788C5F2" w:rsidR="006B704B" w:rsidRDefault="006B704B" w:rsidP="00446837">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Loans </w:t>
      </w:r>
    </w:p>
    <w:p w14:paraId="4E5483B8" w14:textId="053A5BCA"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2AE00264"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E0615" w14:textId="6EC87E08"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Impairment of loans subsequently measured at amortised cost is determined in the amount of the expected credit losses by applying the ge</w:t>
      </w:r>
      <w:r w:rsidR="001B217F">
        <w:rPr>
          <w:rFonts w:asciiTheme="minorHAnsi" w:hAnsiTheme="minorHAnsi" w:cstheme="minorHAnsi"/>
          <w:color w:val="000000"/>
          <w:sz w:val="22"/>
          <w:szCs w:val="22"/>
          <w:lang w:val="en-GB" w:eastAsia="hr-HR"/>
        </w:rPr>
        <w:t xml:space="preserve">neral impairment approach (see </w:t>
      </w:r>
      <w:proofErr w:type="spellStart"/>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ix</w:t>
      </w:r>
      <w:proofErr w:type="spellEnd"/>
      <w:r w:rsidR="00014285">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Impairment). </w:t>
      </w:r>
    </w:p>
    <w:p w14:paraId="1C97F298" w14:textId="77777777" w:rsidR="00446837" w:rsidRPr="00505E15" w:rsidRDefault="00446837" w:rsidP="00864F78">
      <w:pPr>
        <w:jc w:val="both"/>
        <w:rPr>
          <w:rFonts w:asciiTheme="minorHAnsi" w:hAnsiTheme="minorHAnsi" w:cstheme="minorHAnsi"/>
          <w:color w:val="000000"/>
          <w:sz w:val="22"/>
          <w:szCs w:val="22"/>
          <w:lang w:val="en-GB" w:eastAsia="hr-HR"/>
        </w:rPr>
      </w:pPr>
    </w:p>
    <w:p w14:paraId="1B4C1E1C" w14:textId="7D189831" w:rsidR="006B704B"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 receivables are based on contracts. Any amendments to contract provisions that change the agreed loan cash flows are considered to be</w:t>
      </w:r>
      <w:r w:rsidR="001B217F">
        <w:rPr>
          <w:rFonts w:asciiTheme="minorHAnsi" w:hAnsiTheme="minorHAnsi" w:cstheme="minorHAnsi"/>
          <w:color w:val="000000"/>
          <w:sz w:val="22"/>
          <w:szCs w:val="22"/>
          <w:lang w:val="en-GB" w:eastAsia="hr-HR"/>
        </w:rPr>
        <w:t xml:space="preserve"> a modification of a loan (see </w:t>
      </w:r>
      <w:r w:rsidR="00B7603E">
        <w:rPr>
          <w:rFonts w:asciiTheme="minorHAnsi" w:hAnsiTheme="minorHAnsi" w:cstheme="minorHAnsi"/>
          <w:color w:val="000000"/>
          <w:sz w:val="22"/>
          <w:szCs w:val="22"/>
          <w:lang w:val="en-GB" w:eastAsia="hr-HR"/>
        </w:rPr>
        <w:t>G.</w:t>
      </w:r>
      <w:r w:rsidR="001B217F">
        <w:rPr>
          <w:rFonts w:asciiTheme="minorHAnsi" w:hAnsiTheme="minorHAnsi" w:cstheme="minorHAnsi"/>
          <w:color w:val="000000"/>
          <w:sz w:val="22"/>
          <w:szCs w:val="22"/>
          <w:lang w:val="en-GB" w:eastAsia="hr-HR"/>
        </w:rPr>
        <w:t>vi</w:t>
      </w:r>
      <w:r w:rsidR="00B7603E">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Modification of financial assets).</w:t>
      </w:r>
    </w:p>
    <w:p w14:paraId="6A06D35E" w14:textId="77777777" w:rsidR="00446837" w:rsidRPr="00505E15" w:rsidRDefault="00446837" w:rsidP="00864F78">
      <w:pPr>
        <w:jc w:val="both"/>
        <w:rPr>
          <w:rFonts w:asciiTheme="minorHAnsi" w:hAnsiTheme="minorHAnsi" w:cstheme="minorHAnsi"/>
          <w:color w:val="000000"/>
          <w:sz w:val="22"/>
          <w:szCs w:val="22"/>
          <w:lang w:val="en-GB" w:eastAsia="hr-HR"/>
        </w:rPr>
      </w:pPr>
    </w:p>
    <w:p w14:paraId="522BE0C7" w14:textId="0E01797A" w:rsidR="00B82B06" w:rsidRDefault="006B704B" w:rsidP="00446837">
      <w:pPr>
        <w:jc w:val="both"/>
        <w:rPr>
          <w:rFonts w:asciiTheme="minorHAnsi" w:hAnsiTheme="minorHAnsi" w:cstheme="minorHAnsi"/>
          <w:color w:val="000000"/>
          <w:sz w:val="22"/>
          <w:szCs w:val="22"/>
          <w:lang w:val="en-GB" w:eastAsia="hr-HR"/>
        </w:rPr>
      </w:pPr>
      <w:r w:rsidRPr="00505E15">
        <w:rPr>
          <w:rFonts w:asciiTheme="minorHAnsi" w:hAnsiTheme="minorHAnsi" w:cstheme="minorHAnsi"/>
          <w:color w:val="000000"/>
          <w:sz w:val="22"/>
          <w:szCs w:val="22"/>
          <w:lang w:val="en-GB" w:eastAsia="hr-HR"/>
        </w:rPr>
        <w:t>Loans purchased or originated, for which the existence of expected credit losses was determined at initial recognition, are con</w:t>
      </w:r>
      <w:r w:rsidR="001B217F">
        <w:rPr>
          <w:rFonts w:asciiTheme="minorHAnsi" w:hAnsiTheme="minorHAnsi" w:cstheme="minorHAnsi"/>
          <w:color w:val="000000"/>
          <w:sz w:val="22"/>
          <w:szCs w:val="22"/>
          <w:lang w:val="en-GB" w:eastAsia="hr-HR"/>
        </w:rPr>
        <w:t>sidered to be POCI assets (</w:t>
      </w:r>
      <w:r w:rsidR="001B217F" w:rsidRPr="003239B0">
        <w:rPr>
          <w:rFonts w:asciiTheme="minorHAnsi" w:hAnsiTheme="minorHAnsi" w:cstheme="minorHAnsi"/>
          <w:color w:val="000000"/>
          <w:sz w:val="22"/>
          <w:szCs w:val="22"/>
          <w:lang w:val="en-GB" w:eastAsia="hr-HR"/>
        </w:rPr>
        <w:t xml:space="preserve">see </w:t>
      </w:r>
      <w:proofErr w:type="spellStart"/>
      <w:r w:rsidR="00B7603E" w:rsidRPr="003239B0">
        <w:rPr>
          <w:rFonts w:asciiTheme="minorHAnsi" w:hAnsiTheme="minorHAnsi" w:cstheme="minorHAnsi"/>
          <w:color w:val="000000"/>
          <w:sz w:val="22"/>
          <w:szCs w:val="22"/>
          <w:lang w:val="en-GB" w:eastAsia="hr-HR"/>
        </w:rPr>
        <w:t>G.</w:t>
      </w:r>
      <w:r w:rsidR="001B217F" w:rsidRPr="003239B0">
        <w:rPr>
          <w:rFonts w:asciiTheme="minorHAnsi" w:hAnsiTheme="minorHAnsi" w:cstheme="minorHAnsi"/>
          <w:color w:val="000000"/>
          <w:sz w:val="22"/>
          <w:szCs w:val="22"/>
          <w:lang w:val="en-GB" w:eastAsia="hr-HR"/>
        </w:rPr>
        <w:t>vii</w:t>
      </w:r>
      <w:proofErr w:type="spellEnd"/>
      <w:r w:rsidR="00B7603E" w:rsidRPr="003239B0">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 xml:space="preserve"> Purchased or originated credit-impaired financial assets (POCI assets)</w:t>
      </w:r>
      <w:r w:rsidR="00216E9B">
        <w:rPr>
          <w:rFonts w:asciiTheme="minorHAnsi" w:hAnsiTheme="minorHAnsi" w:cstheme="minorHAnsi"/>
          <w:color w:val="000000"/>
          <w:sz w:val="22"/>
          <w:szCs w:val="22"/>
          <w:lang w:val="en-GB" w:eastAsia="hr-HR"/>
        </w:rPr>
        <w:t>)</w:t>
      </w:r>
      <w:r w:rsidRPr="00505E15">
        <w:rPr>
          <w:rFonts w:asciiTheme="minorHAnsi" w:hAnsiTheme="minorHAnsi" w:cstheme="minorHAnsi"/>
          <w:color w:val="000000"/>
          <w:sz w:val="22"/>
          <w:szCs w:val="22"/>
          <w:lang w:val="en-GB" w:eastAsia="hr-HR"/>
        </w:rPr>
        <w:t>.</w:t>
      </w:r>
    </w:p>
    <w:p w14:paraId="2E77C175" w14:textId="77777777" w:rsidR="00446837" w:rsidRDefault="00446837" w:rsidP="00864F78">
      <w:pPr>
        <w:jc w:val="both"/>
        <w:rPr>
          <w:rFonts w:asciiTheme="minorHAnsi" w:hAnsiTheme="minorHAnsi" w:cstheme="minorHAnsi"/>
          <w:color w:val="000000"/>
          <w:sz w:val="22"/>
          <w:szCs w:val="22"/>
          <w:lang w:val="en-GB" w:eastAsia="hr-HR"/>
        </w:rPr>
      </w:pPr>
    </w:p>
    <w:p w14:paraId="785B0C81" w14:textId="43456711" w:rsidR="00B82B06" w:rsidRDefault="00B82B06" w:rsidP="00446837">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income from fees is recognised in the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 wherever applicable. If a fee, which represents an incremental loan cost, arises before the first loan disbursement, the fee income is recognised in </w:t>
      </w:r>
      <w:r w:rsidR="006B1ED9">
        <w:rPr>
          <w:rFonts w:asciiTheme="minorHAnsi" w:hAnsiTheme="minorHAnsi" w:cstheme="minorHAnsi"/>
          <w:color w:val="000000" w:themeColor="text1"/>
          <w:sz w:val="22"/>
          <w:szCs w:val="22"/>
        </w:rPr>
        <w:t>profit or l</w:t>
      </w:r>
      <w:r w:rsidR="006B1ED9"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by applying the effective interest rate method on the unamortised fee amount. </w:t>
      </w:r>
    </w:p>
    <w:p w14:paraId="588FCE8A" w14:textId="77777777" w:rsidR="00446837" w:rsidRDefault="00446837" w:rsidP="00864F78">
      <w:pPr>
        <w:jc w:val="both"/>
        <w:rPr>
          <w:rFonts w:asciiTheme="minorHAnsi" w:hAnsiTheme="minorHAnsi" w:cstheme="minorHAnsi"/>
          <w:color w:val="000000"/>
          <w:sz w:val="22"/>
          <w:szCs w:val="22"/>
          <w:lang w:val="en-GB" w:eastAsia="hr-HR"/>
        </w:rPr>
      </w:pPr>
    </w:p>
    <w:p w14:paraId="57FBA560" w14:textId="77777777" w:rsidR="00B82B06" w:rsidRDefault="00B82B06" w:rsidP="00864F78">
      <w:pPr>
        <w:jc w:val="both"/>
        <w:rPr>
          <w:rFonts w:asciiTheme="minorHAnsi" w:hAnsiTheme="minorHAnsi" w:cstheme="minorHAnsi"/>
          <w:color w:val="000000"/>
          <w:sz w:val="22"/>
          <w:szCs w:val="22"/>
          <w:lang w:val="en-GB" w:eastAsia="hr-HR"/>
        </w:rPr>
      </w:pPr>
      <w:bookmarkStart w:id="366" w:name="_Hlk534361746"/>
      <w:r w:rsidRPr="001F110B">
        <w:rPr>
          <w:rFonts w:asciiTheme="minorHAnsi" w:hAnsiTheme="minorHAnsi" w:cstheme="minorHAnsi"/>
          <w:color w:val="000000"/>
          <w:sz w:val="22"/>
          <w:szCs w:val="22"/>
          <w:lang w:val="en-GB" w:eastAsia="hr-HR"/>
        </w:rPr>
        <w:t xml:space="preserve">Loans classified to assets subsequently </w:t>
      </w:r>
      <w:r w:rsidRPr="00605785">
        <w:rPr>
          <w:rFonts w:asciiTheme="minorHAnsi" w:hAnsiTheme="minorHAnsi" w:cstheme="minorHAnsi"/>
          <w:color w:val="000000"/>
          <w:sz w:val="22"/>
          <w:szCs w:val="22"/>
          <w:lang w:val="en-GB" w:eastAsia="hr-HR"/>
        </w:rPr>
        <w:t xml:space="preserve">measured at fair value through profit or loss are not subject to impairment, and the provisions described in </w:t>
      </w:r>
      <w:r w:rsidRPr="003239B0">
        <w:rPr>
          <w:rFonts w:asciiTheme="minorHAnsi" w:hAnsiTheme="minorHAnsi" w:cstheme="minorHAnsi"/>
          <w:color w:val="000000"/>
          <w:sz w:val="22"/>
          <w:szCs w:val="22"/>
          <w:lang w:val="en-GB" w:eastAsia="hr-HR"/>
        </w:rPr>
        <w:t xml:space="preserve">Note </w:t>
      </w:r>
      <w:proofErr w:type="spellStart"/>
      <w:r w:rsidRPr="003239B0">
        <w:rPr>
          <w:rFonts w:asciiTheme="minorHAnsi" w:hAnsiTheme="minorHAnsi" w:cstheme="minorHAnsi"/>
          <w:color w:val="000000"/>
          <w:sz w:val="22"/>
          <w:szCs w:val="22"/>
          <w:lang w:val="en-GB" w:eastAsia="hr-HR"/>
        </w:rPr>
        <w:t>G.x</w:t>
      </w:r>
      <w:proofErr w:type="spellEnd"/>
      <w:r w:rsidRPr="003239B0">
        <w:rPr>
          <w:rFonts w:asciiTheme="minorHAnsi" w:hAnsiTheme="minorHAnsi" w:cstheme="minorHAnsi"/>
          <w:color w:val="000000"/>
          <w:sz w:val="22"/>
          <w:szCs w:val="22"/>
          <w:lang w:val="en-GB" w:eastAsia="hr-HR"/>
        </w:rPr>
        <w:t>. “Shares</w:t>
      </w:r>
      <w:r w:rsidRPr="00605785">
        <w:rPr>
          <w:rFonts w:asciiTheme="minorHAnsi" w:hAnsiTheme="minorHAnsi" w:cstheme="minorHAnsi"/>
          <w:color w:val="000000"/>
          <w:sz w:val="22"/>
          <w:szCs w:val="22"/>
          <w:lang w:val="en-GB" w:eastAsia="hr-HR"/>
        </w:rPr>
        <w:t xml:space="preserve"> in</w:t>
      </w:r>
      <w:r>
        <w:rPr>
          <w:rFonts w:asciiTheme="minorHAnsi" w:hAnsiTheme="minorHAnsi" w:cstheme="minorHAnsi"/>
          <w:color w:val="000000"/>
          <w:sz w:val="22"/>
          <w:szCs w:val="22"/>
          <w:lang w:val="en-GB" w:eastAsia="hr-HR"/>
        </w:rPr>
        <w:t xml:space="preserve"> investment funds</w:t>
      </w:r>
      <w:r w:rsidRPr="001F110B">
        <w:rPr>
          <w:rFonts w:asciiTheme="minorHAnsi" w:hAnsiTheme="minorHAnsi" w:cstheme="minorHAnsi"/>
          <w:color w:val="000000"/>
          <w:sz w:val="22"/>
          <w:szCs w:val="22"/>
          <w:lang w:val="en-GB" w:eastAsia="hr-HR"/>
        </w:rPr>
        <w:t>” apply to both initial and subsequent measurements.</w:t>
      </w:r>
      <w:bookmarkEnd w:id="366"/>
    </w:p>
    <w:p w14:paraId="6C043F18" w14:textId="77777777" w:rsidR="00B82B06" w:rsidRDefault="00B82B06" w:rsidP="00864F78">
      <w:pPr>
        <w:jc w:val="both"/>
        <w:rPr>
          <w:rFonts w:asciiTheme="minorHAnsi" w:hAnsiTheme="minorHAnsi" w:cstheme="minorHAnsi"/>
          <w:color w:val="000000"/>
          <w:sz w:val="22"/>
          <w:szCs w:val="22"/>
          <w:lang w:val="en-GB" w:eastAsia="hr-HR"/>
        </w:rPr>
      </w:pPr>
    </w:p>
    <w:p w14:paraId="79F57925" w14:textId="77777777" w:rsidR="00F02BA2" w:rsidRPr="001F110B" w:rsidRDefault="00F02BA2" w:rsidP="00F02BA2">
      <w:pPr>
        <w:rPr>
          <w:rFonts w:asciiTheme="minorHAnsi" w:hAnsiTheme="minorHAnsi" w:cstheme="minorHAnsi"/>
          <w:sz w:val="22"/>
          <w:szCs w:val="22"/>
          <w:lang w:val="en-GB"/>
        </w:rPr>
      </w:pPr>
    </w:p>
    <w:p w14:paraId="59358357" w14:textId="77777777" w:rsidR="00F02BA2" w:rsidRPr="001F110B" w:rsidRDefault="00F02BA2" w:rsidP="00DE5F4A">
      <w:pPr>
        <w:jc w:val="both"/>
        <w:rPr>
          <w:rFonts w:asciiTheme="minorHAnsi" w:hAnsiTheme="minorHAnsi" w:cstheme="minorHAnsi"/>
          <w:bCs/>
          <w:sz w:val="22"/>
          <w:szCs w:val="22"/>
        </w:rPr>
        <w:sectPr w:rsidR="00F02BA2" w:rsidRPr="001F110B" w:rsidSect="00140299">
          <w:pgSz w:w="11907" w:h="16840" w:code="9"/>
          <w:pgMar w:top="1418" w:right="992" w:bottom="1134" w:left="1418" w:header="851" w:footer="851" w:gutter="0"/>
          <w:cols w:space="720"/>
          <w:noEndnote/>
        </w:sectPr>
      </w:pPr>
    </w:p>
    <w:p w14:paraId="74FC8708" w14:textId="77777777" w:rsidR="00F02BA2" w:rsidRDefault="00F02BA2" w:rsidP="00F02BA2">
      <w:pPr>
        <w:tabs>
          <w:tab w:val="left" w:pos="851"/>
        </w:tabs>
        <w:jc w:val="both"/>
        <w:rPr>
          <w:rFonts w:ascii="Calibri" w:hAnsi="Calibri" w:cs="Calibri"/>
          <w:bCs/>
          <w:sz w:val="22"/>
          <w:szCs w:val="22"/>
        </w:rPr>
      </w:pPr>
      <w:bookmarkStart w:id="367" w:name="_Hlk534360452"/>
    </w:p>
    <w:p w14:paraId="16D5235D"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9BA582B" w14:textId="77777777" w:rsidR="00F02BA2" w:rsidRPr="00BC05F9" w:rsidRDefault="00F02BA2" w:rsidP="00F02BA2">
      <w:pPr>
        <w:keepNext/>
        <w:tabs>
          <w:tab w:val="left" w:pos="426"/>
        </w:tabs>
        <w:jc w:val="both"/>
        <w:rPr>
          <w:rFonts w:ascii="Calibri" w:hAnsi="Calibri" w:cs="Arial"/>
          <w:b/>
          <w:bCs/>
          <w:sz w:val="22"/>
          <w:szCs w:val="22"/>
        </w:rPr>
      </w:pPr>
    </w:p>
    <w:p w14:paraId="4CD511A2" w14:textId="2BD01460"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25124D8B" w14:textId="77777777" w:rsidR="00F02BA2" w:rsidRDefault="00F02BA2" w:rsidP="00F02BA2">
      <w:pPr>
        <w:jc w:val="both"/>
        <w:rPr>
          <w:rFonts w:asciiTheme="minorHAnsi" w:hAnsiTheme="minorHAnsi" w:cstheme="minorHAnsi"/>
          <w:b/>
          <w:sz w:val="22"/>
          <w:szCs w:val="22"/>
        </w:rPr>
      </w:pPr>
    </w:p>
    <w:p w14:paraId="4A35913B" w14:textId="64A9F255" w:rsidR="006B704B"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04116612" w14:textId="77777777" w:rsidR="00F02BA2" w:rsidRDefault="00F02BA2" w:rsidP="00F02BA2">
      <w:pPr>
        <w:jc w:val="both"/>
        <w:rPr>
          <w:rFonts w:asciiTheme="minorHAnsi" w:eastAsia="PMingLiU" w:hAnsiTheme="minorHAnsi" w:cstheme="minorHAnsi"/>
          <w:sz w:val="22"/>
          <w:szCs w:val="22"/>
          <w:lang w:eastAsia="hr-HR" w:bidi="hr-HR"/>
        </w:rPr>
      </w:pPr>
    </w:p>
    <w:p w14:paraId="2A8567A7"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bookmarkEnd w:id="367"/>
    <w:p w14:paraId="5AE64476" w14:textId="77777777" w:rsidR="00722075" w:rsidRDefault="00722075" w:rsidP="003239B0">
      <w:pPr>
        <w:jc w:val="both"/>
        <w:rPr>
          <w:rFonts w:asciiTheme="minorHAnsi" w:hAnsiTheme="minorHAnsi" w:cstheme="minorHAnsi"/>
          <w:i/>
          <w:color w:val="000000"/>
          <w:sz w:val="22"/>
          <w:szCs w:val="22"/>
          <w:lang w:val="en-GB" w:eastAsia="hr-HR"/>
        </w:rPr>
      </w:pPr>
    </w:p>
    <w:p w14:paraId="4EDD580E" w14:textId="5CD3B4DE" w:rsidR="006B704B" w:rsidRDefault="006B704B">
      <w:pPr>
        <w:jc w:val="both"/>
        <w:rPr>
          <w:rFonts w:asciiTheme="minorHAnsi" w:hAnsiTheme="minorHAnsi" w:cstheme="minorHAnsi"/>
          <w:i/>
          <w:color w:val="000000"/>
          <w:sz w:val="22"/>
          <w:szCs w:val="22"/>
          <w:lang w:val="en-GB" w:eastAsia="hr-HR"/>
        </w:rPr>
      </w:pPr>
      <w:r w:rsidRPr="001F110B">
        <w:rPr>
          <w:rFonts w:asciiTheme="minorHAnsi" w:hAnsiTheme="minorHAnsi" w:cstheme="minorHAnsi"/>
          <w:i/>
          <w:color w:val="000000"/>
          <w:sz w:val="22"/>
          <w:szCs w:val="22"/>
          <w:lang w:val="en-GB" w:eastAsia="hr-HR"/>
        </w:rPr>
        <w:t xml:space="preserve">Debt securities </w:t>
      </w:r>
    </w:p>
    <w:p w14:paraId="1C87EE39" w14:textId="4F53B15B"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58C7C7A6" w14:textId="77777777" w:rsidR="00E41881" w:rsidRPr="00864F78" w:rsidRDefault="00E41881" w:rsidP="00864F78">
      <w:pPr>
        <w:jc w:val="both"/>
        <w:rPr>
          <w:rFonts w:asciiTheme="minorHAnsi" w:hAnsiTheme="minorHAnsi" w:cstheme="minorHAnsi"/>
          <w:color w:val="000000"/>
          <w:sz w:val="18"/>
          <w:szCs w:val="18"/>
          <w:lang w:val="en-GB" w:eastAsia="hr-HR"/>
        </w:rPr>
      </w:pPr>
    </w:p>
    <w:p w14:paraId="25CAD215" w14:textId="0343121C"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comprised of bonds and money market instruments: treasury bills and commercial papers. </w:t>
      </w:r>
    </w:p>
    <w:p w14:paraId="3F1A77BE" w14:textId="77777777" w:rsidR="00E41881" w:rsidRPr="00864F78" w:rsidRDefault="00E41881" w:rsidP="00864F78">
      <w:pPr>
        <w:jc w:val="both"/>
        <w:rPr>
          <w:rFonts w:asciiTheme="minorHAnsi" w:hAnsiTheme="minorHAnsi" w:cstheme="minorHAnsi"/>
          <w:color w:val="000000"/>
          <w:sz w:val="18"/>
          <w:szCs w:val="18"/>
          <w:lang w:val="en-GB" w:eastAsia="hr-HR"/>
        </w:rPr>
      </w:pPr>
    </w:p>
    <w:p w14:paraId="70EA2D24" w14:textId="75707702"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76928767" w14:textId="77777777" w:rsidR="00E41881" w:rsidRPr="00864F78" w:rsidRDefault="00E41881" w:rsidP="00864F78">
      <w:pPr>
        <w:jc w:val="both"/>
        <w:rPr>
          <w:rFonts w:asciiTheme="minorHAnsi" w:hAnsiTheme="minorHAnsi" w:cstheme="minorHAnsi"/>
          <w:color w:val="000000"/>
          <w:sz w:val="18"/>
          <w:szCs w:val="18"/>
          <w:lang w:val="en-GB" w:eastAsia="hr-HR"/>
        </w:rPr>
      </w:pPr>
    </w:p>
    <w:p w14:paraId="62D2C326" w14:textId="6E616809" w:rsidR="001740A0"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29E11795" w14:textId="77777777" w:rsidR="00E41881" w:rsidRDefault="00E41881" w:rsidP="00864F78">
      <w:pPr>
        <w:jc w:val="both"/>
        <w:rPr>
          <w:rFonts w:asciiTheme="minorHAnsi" w:hAnsiTheme="minorHAnsi" w:cstheme="minorHAnsi"/>
          <w:color w:val="000000"/>
          <w:sz w:val="22"/>
          <w:szCs w:val="22"/>
          <w:lang w:val="en-GB" w:eastAsia="hr-HR"/>
        </w:rPr>
      </w:pPr>
    </w:p>
    <w:p w14:paraId="4A95796C" w14:textId="3B5281C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The earned interest is recognised as interest receivables as at the settlement date and does not represent HBOR’s revenue.</w:t>
      </w:r>
    </w:p>
    <w:p w14:paraId="6749702E" w14:textId="77777777" w:rsidR="00E41881" w:rsidRPr="00864F78" w:rsidRDefault="00E41881" w:rsidP="00864F78">
      <w:pPr>
        <w:jc w:val="both"/>
        <w:rPr>
          <w:rFonts w:asciiTheme="minorHAnsi" w:hAnsiTheme="minorHAnsi" w:cstheme="minorHAnsi"/>
          <w:color w:val="000000"/>
          <w:sz w:val="18"/>
          <w:szCs w:val="18"/>
          <w:lang w:val="en-GB" w:eastAsia="hr-HR"/>
        </w:rPr>
      </w:pPr>
    </w:p>
    <w:p w14:paraId="635FFE4C" w14:textId="63E5FBCD"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Interest accrued on the nominal value of debt securities is proportional to the interest rate and maturity date and is recognised as interest income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using the effective interest rate method.</w:t>
      </w:r>
    </w:p>
    <w:p w14:paraId="08F9C822" w14:textId="77777777" w:rsidR="00E41881" w:rsidRPr="00864F78" w:rsidRDefault="00E41881" w:rsidP="00864F78">
      <w:pPr>
        <w:jc w:val="both"/>
        <w:rPr>
          <w:rFonts w:asciiTheme="minorHAnsi" w:hAnsiTheme="minorHAnsi" w:cstheme="minorHAnsi"/>
          <w:color w:val="000000"/>
          <w:sz w:val="18"/>
          <w:szCs w:val="18"/>
          <w:lang w:val="en-GB" w:eastAsia="hr-HR"/>
        </w:rPr>
      </w:pPr>
    </w:p>
    <w:p w14:paraId="74AB902F" w14:textId="717F7FF7" w:rsidR="006B704B" w:rsidRDefault="006B704B" w:rsidP="00E41881">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Amortisation of initially recognised premium or discount and transaction costs for purchased debt securities is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 xml:space="preserve"> as an increase or a decrease in interest income using the effective interest rate method</w:t>
      </w:r>
      <w:r>
        <w:rPr>
          <w:rFonts w:asciiTheme="minorHAnsi" w:hAnsiTheme="minorHAnsi" w:cstheme="minorHAnsi"/>
          <w:color w:val="000000"/>
          <w:sz w:val="22"/>
          <w:szCs w:val="22"/>
          <w:lang w:val="en-GB" w:eastAsia="hr-HR"/>
        </w:rPr>
        <w:t>.</w:t>
      </w:r>
    </w:p>
    <w:p w14:paraId="435D08BD" w14:textId="77777777" w:rsidR="00E41881" w:rsidRDefault="00E41881" w:rsidP="00864F78">
      <w:pPr>
        <w:jc w:val="both"/>
        <w:rPr>
          <w:rFonts w:asciiTheme="minorHAnsi" w:hAnsiTheme="minorHAnsi" w:cstheme="minorHAnsi"/>
          <w:color w:val="000000"/>
          <w:sz w:val="22"/>
          <w:szCs w:val="22"/>
          <w:lang w:val="en-GB" w:eastAsia="hr-HR"/>
        </w:rPr>
      </w:pPr>
    </w:p>
    <w:p w14:paraId="74C74E76"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theme="minorHAnsi"/>
          <w:color w:val="000000"/>
          <w:sz w:val="22"/>
          <w:szCs w:val="22"/>
          <w:lang w:val="en-GB" w:eastAsia="hr-HR"/>
        </w:rPr>
        <w:t>.</w:t>
      </w:r>
    </w:p>
    <w:p w14:paraId="1D19FA95" w14:textId="77777777" w:rsidR="00B82B06" w:rsidRPr="001F110B" w:rsidRDefault="00B82B06">
      <w:pPr>
        <w:jc w:val="both"/>
        <w:rPr>
          <w:rFonts w:asciiTheme="minorHAnsi" w:hAnsiTheme="minorHAnsi" w:cstheme="minorHAnsi"/>
          <w:color w:val="000000"/>
          <w:sz w:val="16"/>
          <w:szCs w:val="16"/>
          <w:lang w:val="en-GB" w:eastAsia="hr-HR"/>
        </w:rPr>
      </w:pPr>
    </w:p>
    <w:p w14:paraId="08AEE765" w14:textId="77777777" w:rsidR="00B82B06" w:rsidRPr="001F110B" w:rsidRDefault="00B82B06">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If financial assets cease to be recognised, the cumulative gains or losses recognised in other comprehensive income are reclassified from equity to profit or loss as reclassification adjustment.</w:t>
      </w:r>
    </w:p>
    <w:p w14:paraId="38EFC92F" w14:textId="77777777" w:rsidR="00B82B06" w:rsidRPr="001F110B" w:rsidRDefault="00B82B06" w:rsidP="00B82B06">
      <w:pPr>
        <w:jc w:val="both"/>
        <w:rPr>
          <w:rFonts w:asciiTheme="minorHAnsi" w:hAnsiTheme="minorHAnsi" w:cstheme="minorHAnsi"/>
          <w:color w:val="000000"/>
          <w:sz w:val="16"/>
          <w:szCs w:val="16"/>
          <w:lang w:val="en-GB" w:eastAsia="hr-HR"/>
        </w:rPr>
      </w:pPr>
    </w:p>
    <w:p w14:paraId="5D1C1F22" w14:textId="3FB1E08E" w:rsidR="006B704B" w:rsidRDefault="00B82B06" w:rsidP="00F02BA2">
      <w:pPr>
        <w:jc w:val="both"/>
        <w:rPr>
          <w:rFonts w:asciiTheme="minorHAnsi" w:hAnsiTheme="minorHAnsi" w:cstheme="minorHAnsi"/>
          <w:color w:val="000000"/>
          <w:sz w:val="22"/>
          <w:szCs w:val="22"/>
          <w:lang w:val="en-GB" w:eastAsia="hr-HR"/>
        </w:rPr>
      </w:pPr>
      <w:r w:rsidRPr="001F110B">
        <w:rPr>
          <w:rFonts w:asciiTheme="minorHAnsi" w:hAnsiTheme="minorHAnsi" w:cstheme="minorHAnsi"/>
          <w:color w:val="000000"/>
          <w:sz w:val="22"/>
          <w:szCs w:val="22"/>
          <w:lang w:val="en-GB" w:eastAsia="hr-HR"/>
        </w:rPr>
        <w:t xml:space="preserve">Impairment is determined in the amount of the expected credit </w:t>
      </w:r>
      <w:r w:rsidRPr="00605785">
        <w:rPr>
          <w:rFonts w:asciiTheme="minorHAnsi" w:hAnsiTheme="minorHAnsi" w:cstheme="minorHAnsi"/>
          <w:color w:val="000000"/>
          <w:sz w:val="22"/>
          <w:szCs w:val="22"/>
          <w:lang w:val="en-GB" w:eastAsia="hr-HR"/>
        </w:rPr>
        <w:t xml:space="preserve">losses (see </w:t>
      </w:r>
      <w:proofErr w:type="spellStart"/>
      <w:r w:rsidR="00B7603E" w:rsidRPr="00605785">
        <w:rPr>
          <w:rFonts w:asciiTheme="minorHAnsi" w:hAnsiTheme="minorHAnsi" w:cstheme="minorHAnsi"/>
          <w:color w:val="000000"/>
          <w:sz w:val="22"/>
          <w:szCs w:val="22"/>
          <w:lang w:val="en-GB" w:eastAsia="hr-HR"/>
        </w:rPr>
        <w:t>G.</w:t>
      </w:r>
      <w:r w:rsidRPr="00605785">
        <w:rPr>
          <w:rFonts w:asciiTheme="minorHAnsi" w:hAnsiTheme="minorHAnsi" w:cstheme="minorHAnsi"/>
          <w:color w:val="000000"/>
          <w:sz w:val="22"/>
          <w:szCs w:val="22"/>
          <w:lang w:val="en-GB" w:eastAsia="hr-HR"/>
        </w:rPr>
        <w:t>i</w:t>
      </w:r>
      <w:r w:rsidR="00014285" w:rsidRPr="00605785">
        <w:rPr>
          <w:rFonts w:asciiTheme="minorHAnsi" w:hAnsiTheme="minorHAnsi" w:cstheme="minorHAnsi"/>
          <w:color w:val="000000"/>
          <w:sz w:val="22"/>
          <w:szCs w:val="22"/>
          <w:lang w:val="en-GB" w:eastAsia="hr-HR"/>
        </w:rPr>
        <w:t>x</w:t>
      </w:r>
      <w:proofErr w:type="spellEnd"/>
      <w:r w:rsidR="00014285" w:rsidRPr="00605785">
        <w:rPr>
          <w:rFonts w:asciiTheme="minorHAnsi" w:hAnsiTheme="minorHAnsi" w:cstheme="minorHAnsi"/>
          <w:color w:val="000000"/>
          <w:sz w:val="22"/>
          <w:szCs w:val="22"/>
          <w:lang w:val="en-GB" w:eastAsia="hr-HR"/>
        </w:rPr>
        <w:t>.</w:t>
      </w:r>
      <w:r w:rsidRPr="00033B54">
        <w:rPr>
          <w:rFonts w:asciiTheme="minorHAnsi" w:hAnsiTheme="minorHAnsi" w:cstheme="minorHAnsi"/>
          <w:color w:val="000000"/>
          <w:sz w:val="22"/>
          <w:szCs w:val="22"/>
          <w:lang w:val="en-GB" w:eastAsia="hr-HR"/>
        </w:rPr>
        <w:t xml:space="preserve"> Impairment</w:t>
      </w:r>
      <w:r w:rsidRPr="001F110B">
        <w:rPr>
          <w:rFonts w:asciiTheme="minorHAnsi" w:hAnsiTheme="minorHAnsi" w:cstheme="minorHAnsi"/>
          <w:color w:val="000000"/>
          <w:sz w:val="22"/>
          <w:szCs w:val="22"/>
          <w:lang w:val="en-GB" w:eastAsia="hr-HR"/>
        </w:rPr>
        <w:t xml:space="preserve"> - general approach).</w:t>
      </w:r>
    </w:p>
    <w:p w14:paraId="1AE3544A" w14:textId="77777777" w:rsidR="006B704B" w:rsidRPr="001F110B" w:rsidRDefault="006B704B" w:rsidP="00F02BA2">
      <w:pPr>
        <w:jc w:val="both"/>
        <w:rPr>
          <w:rFonts w:asciiTheme="minorHAnsi" w:hAnsiTheme="minorHAnsi" w:cstheme="minorHAnsi"/>
          <w:color w:val="000000"/>
          <w:sz w:val="22"/>
          <w:szCs w:val="22"/>
          <w:lang w:val="en-GB" w:eastAsia="hr-HR"/>
        </w:rPr>
        <w:sectPr w:rsidR="006B704B" w:rsidRPr="001F110B" w:rsidSect="00140299">
          <w:pgSz w:w="11907" w:h="16840" w:code="9"/>
          <w:pgMar w:top="1418" w:right="1134" w:bottom="1134" w:left="1418" w:header="851" w:footer="851" w:gutter="0"/>
          <w:cols w:space="720"/>
          <w:noEndnote/>
        </w:sectPr>
      </w:pPr>
    </w:p>
    <w:p w14:paraId="1E2554CE" w14:textId="77777777" w:rsidR="00F02BA2" w:rsidRPr="001F110B" w:rsidRDefault="00F02BA2" w:rsidP="00F02BA2">
      <w:pPr>
        <w:jc w:val="both"/>
        <w:rPr>
          <w:rFonts w:asciiTheme="minorHAnsi" w:hAnsiTheme="minorHAnsi" w:cstheme="minorHAnsi"/>
          <w:sz w:val="18"/>
          <w:szCs w:val="18"/>
          <w:lang w:eastAsia="hr-HR"/>
        </w:rPr>
      </w:pPr>
    </w:p>
    <w:p w14:paraId="193325F9" w14:textId="77777777"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A4491B4" w14:textId="77777777" w:rsidR="00F02BA2" w:rsidRPr="001F110B" w:rsidRDefault="00F02BA2" w:rsidP="00F02BA2">
      <w:pPr>
        <w:keepNext/>
        <w:tabs>
          <w:tab w:val="left" w:pos="426"/>
        </w:tabs>
        <w:jc w:val="both"/>
        <w:rPr>
          <w:rFonts w:ascii="Calibri" w:hAnsi="Calibri" w:cs="Arial"/>
          <w:b/>
          <w:bCs/>
          <w:sz w:val="20"/>
          <w:szCs w:val="20"/>
        </w:rPr>
      </w:pPr>
    </w:p>
    <w:p w14:paraId="139694D7" w14:textId="36650684" w:rsidR="00F02BA2" w:rsidRPr="00BC05F9" w:rsidRDefault="00F02BA2" w:rsidP="00F02BA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12D8A58B" w14:textId="77777777" w:rsidR="00F02BA2" w:rsidRPr="001F110B" w:rsidRDefault="00F02BA2" w:rsidP="00F02BA2">
      <w:pPr>
        <w:jc w:val="both"/>
        <w:rPr>
          <w:rFonts w:asciiTheme="minorHAnsi" w:hAnsiTheme="minorHAnsi" w:cstheme="minorHAnsi"/>
          <w:b/>
          <w:sz w:val="20"/>
          <w:szCs w:val="20"/>
        </w:rPr>
      </w:pPr>
    </w:p>
    <w:p w14:paraId="1C538A22" w14:textId="31531216" w:rsidR="006B704B"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6B704B" w:rsidRPr="00FA3CE0">
        <w:rPr>
          <w:rFonts w:asciiTheme="minorHAnsi" w:hAnsiTheme="minorHAnsi" w:cs="Arial"/>
          <w:sz w:val="22"/>
          <w:szCs w:val="22"/>
          <w:lang w:val="en-GB"/>
        </w:rPr>
        <w:t>Financial assets</w:t>
      </w:r>
      <w:r w:rsidR="006B704B" w:rsidRPr="006518B3">
        <w:t xml:space="preserve"> </w:t>
      </w:r>
      <w:r w:rsidR="006B704B" w:rsidRPr="006518B3">
        <w:rPr>
          <w:rFonts w:asciiTheme="minorHAnsi" w:hAnsiTheme="minorHAnsi" w:cs="Arial"/>
          <w:sz w:val="22"/>
          <w:szCs w:val="22"/>
          <w:lang w:val="en-GB"/>
        </w:rPr>
        <w:t>and financial liabilities</w:t>
      </w:r>
      <w:r w:rsidR="006B704B" w:rsidRPr="00FA3CE0">
        <w:rPr>
          <w:rFonts w:asciiTheme="minorHAnsi" w:hAnsiTheme="minorHAnsi" w:cs="Arial"/>
          <w:sz w:val="22"/>
          <w:szCs w:val="22"/>
          <w:lang w:val="en-GB"/>
        </w:rPr>
        <w:t xml:space="preserve"> (continued)</w:t>
      </w:r>
    </w:p>
    <w:p w14:paraId="4BE6FC83" w14:textId="77777777" w:rsidR="00F02BA2" w:rsidRPr="001F110B" w:rsidRDefault="00F02BA2" w:rsidP="00F02BA2">
      <w:pPr>
        <w:jc w:val="both"/>
        <w:rPr>
          <w:rFonts w:asciiTheme="minorHAnsi" w:hAnsiTheme="minorHAnsi" w:cstheme="minorHAnsi"/>
          <w:sz w:val="20"/>
          <w:szCs w:val="20"/>
          <w:lang w:eastAsia="hr-HR"/>
        </w:rPr>
      </w:pPr>
    </w:p>
    <w:p w14:paraId="77721656" w14:textId="77777777" w:rsidR="006B704B" w:rsidRDefault="006B704B" w:rsidP="006B704B">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ECFDEE5" w14:textId="77777777" w:rsidR="006B704B" w:rsidRDefault="006B704B">
      <w:pPr>
        <w:jc w:val="both"/>
        <w:rPr>
          <w:rFonts w:asciiTheme="minorHAnsi" w:hAnsiTheme="minorHAnsi" w:cstheme="minorHAnsi"/>
          <w:color w:val="000000"/>
          <w:sz w:val="22"/>
          <w:szCs w:val="22"/>
          <w:lang w:val="en-GB" w:eastAsia="hr-HR"/>
        </w:rPr>
      </w:pPr>
      <w:bookmarkStart w:id="368" w:name="_Hlk534373336"/>
    </w:p>
    <w:p w14:paraId="37A6E88F" w14:textId="77777777" w:rsidR="006B704B" w:rsidRDefault="006B704B" w:rsidP="006B704B">
      <w:pPr>
        <w:jc w:val="both"/>
        <w:rPr>
          <w:rFonts w:asciiTheme="minorHAnsi" w:hAnsiTheme="minorHAnsi" w:cstheme="minorHAnsi"/>
          <w:i/>
          <w:sz w:val="22"/>
          <w:szCs w:val="22"/>
          <w:lang w:eastAsia="hr-HR"/>
        </w:rPr>
      </w:pPr>
      <w:r w:rsidRPr="00B87230">
        <w:rPr>
          <w:rFonts w:asciiTheme="minorHAnsi" w:hAnsiTheme="minorHAnsi" w:cstheme="minorHAnsi"/>
          <w:i/>
          <w:sz w:val="22"/>
          <w:szCs w:val="22"/>
          <w:lang w:eastAsia="hr-HR"/>
        </w:rPr>
        <w:t>Equity securities</w:t>
      </w:r>
    </w:p>
    <w:p w14:paraId="0F7A55B3" w14:textId="7777777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63365A50"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3733A84C" w14:textId="77777777" w:rsidR="006B704B" w:rsidRPr="001B217F" w:rsidRDefault="006B704B" w:rsidP="006B704B">
      <w:pPr>
        <w:jc w:val="both"/>
        <w:rPr>
          <w:rFonts w:asciiTheme="minorHAnsi" w:hAnsiTheme="minorHAnsi" w:cstheme="minorHAnsi"/>
          <w:color w:val="000000"/>
          <w:sz w:val="22"/>
          <w:szCs w:val="22"/>
          <w:highlight w:val="green"/>
          <w:lang w:eastAsia="hr-HR"/>
        </w:rPr>
      </w:pPr>
      <w:r w:rsidRPr="001B217F">
        <w:rPr>
          <w:rFonts w:asciiTheme="minorHAnsi" w:hAnsiTheme="minorHAnsi" w:cstheme="minorHAnsi"/>
          <w:color w:val="000000"/>
          <w:sz w:val="22"/>
          <w:szCs w:val="22"/>
          <w:lang w:eastAsia="hr-HR"/>
        </w:rPr>
        <w:t>Investments are broken down as follows:</w:t>
      </w:r>
    </w:p>
    <w:p w14:paraId="53CC4167" w14:textId="77777777" w:rsidR="006B704B" w:rsidRPr="001B217F" w:rsidRDefault="006B704B" w:rsidP="00312A67">
      <w:pPr>
        <w:numPr>
          <w:ilvl w:val="0"/>
          <w:numId w:val="17"/>
        </w:num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investment without significant influence – equity stake below 20 %,</w:t>
      </w:r>
    </w:p>
    <w:p w14:paraId="5DF5E56E" w14:textId="77777777" w:rsidR="006B704B" w:rsidRPr="001B217F" w:rsidRDefault="006B704B" w:rsidP="00312A67">
      <w:pPr>
        <w:pStyle w:val="ListParagraph"/>
        <w:numPr>
          <w:ilvl w:val="0"/>
          <w:numId w:val="17"/>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associates – significant influence,</w:t>
      </w:r>
    </w:p>
    <w:p w14:paraId="3D6FA512" w14:textId="77777777" w:rsidR="006B704B" w:rsidRPr="001B217F" w:rsidRDefault="006B704B" w:rsidP="00312A67">
      <w:pPr>
        <w:pStyle w:val="ListParagraph"/>
        <w:numPr>
          <w:ilvl w:val="0"/>
          <w:numId w:val="17"/>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investment in subsidiaries – controlling influence.</w:t>
      </w:r>
    </w:p>
    <w:p w14:paraId="7F1C83E5" w14:textId="77777777" w:rsidR="006B704B" w:rsidRPr="001B217F" w:rsidRDefault="006B704B" w:rsidP="006B704B">
      <w:pPr>
        <w:pStyle w:val="ListParagraph"/>
        <w:rPr>
          <w:rFonts w:asciiTheme="minorHAnsi" w:hAnsiTheme="minorHAnsi" w:cstheme="minorHAnsi"/>
          <w:color w:val="000000"/>
          <w:sz w:val="22"/>
          <w:szCs w:val="22"/>
          <w:highlight w:val="green"/>
          <w:lang w:eastAsia="hr-HR"/>
        </w:rPr>
      </w:pPr>
    </w:p>
    <w:p w14:paraId="03FCD8AA"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When preparing separate fi</w:t>
      </w:r>
      <w:r w:rsidR="00E12E59">
        <w:rPr>
          <w:rFonts w:asciiTheme="minorHAnsi" w:hAnsiTheme="minorHAnsi" w:cstheme="minorHAnsi"/>
          <w:color w:val="000000"/>
          <w:sz w:val="22"/>
          <w:szCs w:val="22"/>
          <w:lang w:eastAsia="hr-HR"/>
        </w:rPr>
        <w:t>n</w:t>
      </w:r>
      <w:r w:rsidRPr="001B217F">
        <w:rPr>
          <w:rFonts w:asciiTheme="minorHAnsi" w:hAnsiTheme="minorHAnsi" w:cstheme="minorHAnsi"/>
          <w:color w:val="000000"/>
          <w:sz w:val="22"/>
          <w:szCs w:val="22"/>
          <w:lang w:eastAsia="hr-HR"/>
        </w:rPr>
        <w:t>ancial statements, investments in associates and subsidiaries are stated either:</w:t>
      </w:r>
    </w:p>
    <w:p w14:paraId="16109799"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at acquisition cost, or</w:t>
      </w:r>
      <w:r w:rsidRPr="001B217F" w:rsidDel="00B87230">
        <w:rPr>
          <w:rFonts w:asciiTheme="minorHAnsi" w:hAnsiTheme="minorHAnsi" w:cstheme="minorHAnsi"/>
          <w:sz w:val="22"/>
          <w:szCs w:val="22"/>
          <w:lang w:eastAsia="hr-HR"/>
        </w:rPr>
        <w:t xml:space="preserve"> </w:t>
      </w:r>
    </w:p>
    <w:p w14:paraId="15949802"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 xml:space="preserve">in accordance with IFRS 9, or </w:t>
      </w:r>
    </w:p>
    <w:p w14:paraId="00984CE3" w14:textId="77777777" w:rsidR="006B704B" w:rsidRPr="001B217F" w:rsidRDefault="006B704B" w:rsidP="00312A67">
      <w:pPr>
        <w:pStyle w:val="ListParagraph"/>
        <w:numPr>
          <w:ilvl w:val="0"/>
          <w:numId w:val="18"/>
        </w:numPr>
        <w:rPr>
          <w:rFonts w:asciiTheme="minorHAnsi" w:hAnsiTheme="minorHAnsi" w:cstheme="minorHAnsi"/>
          <w:sz w:val="22"/>
          <w:szCs w:val="22"/>
          <w:lang w:eastAsia="hr-HR"/>
        </w:rPr>
      </w:pPr>
      <w:r w:rsidRPr="001B217F">
        <w:rPr>
          <w:rFonts w:asciiTheme="minorHAnsi" w:hAnsiTheme="minorHAnsi" w:cstheme="minorHAnsi"/>
          <w:sz w:val="22"/>
          <w:szCs w:val="22"/>
          <w:lang w:eastAsia="hr-HR"/>
        </w:rPr>
        <w:t>using the equity method.</w:t>
      </w:r>
    </w:p>
    <w:p w14:paraId="6DCA50DE" w14:textId="77777777" w:rsidR="006B704B" w:rsidRPr="001B217F" w:rsidRDefault="006B704B" w:rsidP="006B704B">
      <w:pPr>
        <w:jc w:val="both"/>
        <w:rPr>
          <w:rFonts w:asciiTheme="minorHAnsi" w:hAnsiTheme="minorHAnsi" w:cstheme="minorHAnsi"/>
          <w:color w:val="000000"/>
          <w:sz w:val="22"/>
          <w:szCs w:val="22"/>
          <w:lang w:eastAsia="hr-HR"/>
        </w:rPr>
      </w:pPr>
      <w:r w:rsidRPr="001B217F">
        <w:rPr>
          <w:rFonts w:asciiTheme="minorHAnsi" w:hAnsiTheme="minorHAnsi" w:cstheme="minorHAnsi"/>
          <w:color w:val="000000"/>
          <w:sz w:val="22"/>
          <w:szCs w:val="22"/>
          <w:lang w:eastAsia="hr-HR"/>
        </w:rPr>
        <w:t>The same accounting treatment is used for every investment category.</w:t>
      </w:r>
    </w:p>
    <w:p w14:paraId="058D3B88" w14:textId="77777777" w:rsidR="006B704B" w:rsidRPr="001F110B" w:rsidRDefault="006B704B" w:rsidP="006B704B">
      <w:pPr>
        <w:jc w:val="both"/>
        <w:rPr>
          <w:rFonts w:asciiTheme="minorHAnsi" w:hAnsiTheme="minorHAnsi" w:cstheme="minorHAnsi"/>
          <w:color w:val="000000"/>
          <w:sz w:val="22"/>
          <w:szCs w:val="22"/>
          <w:highlight w:val="green"/>
          <w:lang w:eastAsia="hr-HR"/>
        </w:rPr>
      </w:pPr>
      <w:r w:rsidRPr="001F110B">
        <w:rPr>
          <w:highlight w:val="green"/>
          <w:lang w:eastAsia="hr-HR"/>
        </w:rPr>
        <w:t xml:space="preserve"> </w:t>
      </w:r>
    </w:p>
    <w:p w14:paraId="16317832" w14:textId="7C2C0A17" w:rsidR="006B704B" w:rsidRPr="001B217F" w:rsidRDefault="006B704B" w:rsidP="006B704B">
      <w:pPr>
        <w:jc w:val="both"/>
        <w:rPr>
          <w:rFonts w:asciiTheme="minorHAnsi" w:hAnsiTheme="minorHAnsi" w:cstheme="minorHAnsi"/>
          <w:sz w:val="22"/>
          <w:szCs w:val="22"/>
          <w:lang w:eastAsia="hr-HR"/>
        </w:rPr>
      </w:pPr>
      <w:r w:rsidRPr="001B217F">
        <w:rPr>
          <w:rFonts w:asciiTheme="minorHAnsi" w:hAnsiTheme="minorHAnsi" w:cstheme="minorHAnsi"/>
          <w:sz w:val="22"/>
          <w:szCs w:val="22"/>
          <w:lang w:eastAsia="hr-HR"/>
        </w:rPr>
        <w:t>Where investments in subsidiaries and associates, stated at acquisition cost or using the equity method, are classified as investments held for sale or distribution, they are stated in accordance with the IFRS 5 “</w:t>
      </w:r>
      <w:r w:rsidR="002E327C">
        <w:rPr>
          <w:rFonts w:asciiTheme="minorHAnsi" w:hAnsiTheme="minorHAnsi" w:cstheme="minorHAnsi"/>
          <w:sz w:val="22"/>
          <w:szCs w:val="22"/>
          <w:lang w:eastAsia="hr-HR"/>
        </w:rPr>
        <w:t>Foreclosed assets</w:t>
      </w:r>
      <w:r w:rsidRPr="001B217F">
        <w:rPr>
          <w:rFonts w:asciiTheme="minorHAnsi" w:hAnsiTheme="minorHAnsi" w:cstheme="minorHAnsi"/>
          <w:sz w:val="22"/>
          <w:szCs w:val="22"/>
          <w:lang w:eastAsia="hr-HR"/>
        </w:rPr>
        <w:t xml:space="preserve"> and Discontinued Operations”. </w:t>
      </w:r>
    </w:p>
    <w:p w14:paraId="02DCDAF4"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6DC86C60"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Is such circumstances, measurement of investments accounted for in accordance with the IFRS 9 is not changed.</w:t>
      </w:r>
    </w:p>
    <w:bookmarkEnd w:id="368"/>
    <w:p w14:paraId="3CF27F63" w14:textId="77777777" w:rsidR="00F02BA2" w:rsidRDefault="00F02BA2" w:rsidP="00F02BA2">
      <w:pPr>
        <w:jc w:val="both"/>
        <w:rPr>
          <w:rFonts w:asciiTheme="minorHAnsi" w:hAnsiTheme="minorHAnsi" w:cstheme="minorHAnsi"/>
          <w:sz w:val="22"/>
          <w:szCs w:val="22"/>
          <w:lang w:eastAsia="hr-HR"/>
        </w:rPr>
      </w:pPr>
    </w:p>
    <w:p w14:paraId="3E0DC1B8" w14:textId="77777777" w:rsidR="000B201C" w:rsidRDefault="000B201C" w:rsidP="007529B2">
      <w:pPr>
        <w:tabs>
          <w:tab w:val="left" w:pos="851"/>
        </w:tabs>
        <w:jc w:val="both"/>
        <w:rPr>
          <w:rFonts w:asciiTheme="minorHAnsi" w:hAnsiTheme="minorHAnsi" w:cstheme="minorHAnsi"/>
          <w:i/>
          <w:color w:val="000000"/>
          <w:sz w:val="22"/>
          <w:szCs w:val="22"/>
          <w:u w:val="single"/>
          <w:lang w:eastAsia="hr-HR"/>
        </w:rPr>
      </w:pPr>
      <w:bookmarkStart w:id="369" w:name="_Hlk534721994"/>
      <w:r w:rsidRPr="000B201C">
        <w:rPr>
          <w:rFonts w:asciiTheme="minorHAnsi" w:hAnsiTheme="minorHAnsi" w:cstheme="minorHAnsi"/>
          <w:i/>
          <w:color w:val="000000"/>
          <w:sz w:val="22"/>
          <w:szCs w:val="22"/>
          <w:u w:val="single"/>
          <w:lang w:eastAsia="hr-HR"/>
        </w:rPr>
        <w:t>Investments without significant influence – equity stake below 20 %</w:t>
      </w:r>
    </w:p>
    <w:bookmarkEnd w:id="369"/>
    <w:p w14:paraId="30CD97FF" w14:textId="77777777" w:rsidR="000B201C" w:rsidRPr="00DA06C0" w:rsidRDefault="000B201C" w:rsidP="007529B2">
      <w:pPr>
        <w:tabs>
          <w:tab w:val="left" w:pos="851"/>
        </w:tabs>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5A4CD78B" w14:textId="77777777" w:rsidR="007529B2" w:rsidRPr="001F110B" w:rsidRDefault="007529B2" w:rsidP="007529B2">
      <w:pPr>
        <w:jc w:val="both"/>
        <w:rPr>
          <w:rFonts w:asciiTheme="minorHAnsi" w:hAnsiTheme="minorHAnsi" w:cstheme="minorHAnsi"/>
          <w:color w:val="000000"/>
          <w:sz w:val="22"/>
          <w:szCs w:val="22"/>
          <w:highlight w:val="green"/>
          <w:lang w:eastAsia="hr-HR"/>
        </w:rPr>
      </w:pPr>
    </w:p>
    <w:p w14:paraId="50F5DB64" w14:textId="77777777" w:rsidR="00910996" w:rsidRDefault="000B201C" w:rsidP="007529B2">
      <w:pPr>
        <w:tabs>
          <w:tab w:val="left" w:pos="851"/>
        </w:tabs>
        <w:jc w:val="both"/>
        <w:rPr>
          <w:rFonts w:asciiTheme="minorHAnsi" w:hAnsiTheme="minorHAnsi" w:cstheme="minorHAnsi"/>
          <w:color w:val="000000"/>
          <w:sz w:val="22"/>
          <w:szCs w:val="22"/>
          <w:lang w:eastAsia="hr-HR"/>
        </w:rPr>
      </w:pPr>
      <w:r w:rsidRPr="000B201C">
        <w:rPr>
          <w:rFonts w:asciiTheme="minorHAnsi" w:hAnsiTheme="minorHAnsi" w:cstheme="minorHAnsi"/>
          <w:color w:val="000000"/>
          <w:sz w:val="22"/>
          <w:szCs w:val="22"/>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w:t>
      </w:r>
      <w:proofErr w:type="spellStart"/>
      <w:r w:rsidRPr="000B201C">
        <w:rPr>
          <w:rFonts w:asciiTheme="minorHAnsi" w:hAnsiTheme="minorHAnsi" w:cstheme="minorHAnsi"/>
          <w:color w:val="000000"/>
          <w:sz w:val="22"/>
          <w:szCs w:val="22"/>
          <w:lang w:eastAsia="hr-HR"/>
        </w:rPr>
        <w:t>recognised</w:t>
      </w:r>
      <w:proofErr w:type="spellEnd"/>
      <w:r w:rsidRPr="000B201C">
        <w:rPr>
          <w:rFonts w:asciiTheme="minorHAnsi" w:hAnsiTheme="minorHAnsi" w:cstheme="minorHAnsi"/>
          <w:color w:val="000000"/>
          <w:sz w:val="22"/>
          <w:szCs w:val="22"/>
          <w:lang w:eastAsia="hr-HR"/>
        </w:rPr>
        <w:t xml:space="preserve"> in other comprehensive income and not in profit or loss. This is an irrevocable election and all equity instruments remain classified to this model of subsequent measurement until the moment of derecognition. </w:t>
      </w:r>
    </w:p>
    <w:p w14:paraId="02EE7AC0" w14:textId="77777777" w:rsidR="005D72C3" w:rsidRDefault="005D72C3" w:rsidP="007529B2">
      <w:pPr>
        <w:tabs>
          <w:tab w:val="left" w:pos="851"/>
        </w:tabs>
        <w:jc w:val="both"/>
        <w:rPr>
          <w:rFonts w:asciiTheme="minorHAnsi" w:hAnsiTheme="minorHAnsi" w:cstheme="minorHAnsi"/>
          <w:color w:val="000000"/>
          <w:sz w:val="22"/>
          <w:szCs w:val="22"/>
          <w:lang w:eastAsia="hr-HR"/>
        </w:rPr>
      </w:pPr>
    </w:p>
    <w:p w14:paraId="11E7CF0D" w14:textId="77777777" w:rsidR="005D72C3" w:rsidRPr="00DA06C0" w:rsidRDefault="005D72C3" w:rsidP="005D72C3">
      <w:pPr>
        <w:jc w:val="both"/>
        <w:rPr>
          <w:rFonts w:asciiTheme="minorHAnsi" w:hAnsiTheme="minorHAnsi" w:cstheme="minorHAnsi"/>
          <w:sz w:val="22"/>
          <w:szCs w:val="22"/>
          <w:lang w:eastAsia="hr-HR"/>
        </w:rPr>
      </w:pPr>
      <w:r w:rsidRPr="00DA06C0">
        <w:rPr>
          <w:rFonts w:asciiTheme="minorHAnsi" w:hAnsiTheme="minorHAnsi" w:cstheme="minorHAnsi"/>
          <w:sz w:val="22"/>
          <w:szCs w:val="22"/>
          <w:lang w:eastAsia="hr-HR"/>
        </w:rPr>
        <w:t xml:space="preserve">Gains or losses resulting from changes in exchange rates of foreign currencies are </w:t>
      </w:r>
      <w:proofErr w:type="spellStart"/>
      <w:r w:rsidRPr="00DA06C0">
        <w:rPr>
          <w:rFonts w:asciiTheme="minorHAnsi" w:hAnsiTheme="minorHAnsi" w:cstheme="minorHAnsi"/>
          <w:sz w:val="22"/>
          <w:szCs w:val="22"/>
          <w:lang w:eastAsia="hr-HR"/>
        </w:rPr>
        <w:t>recognised</w:t>
      </w:r>
      <w:proofErr w:type="spellEnd"/>
      <w:r w:rsidRPr="00DA06C0">
        <w:rPr>
          <w:rFonts w:asciiTheme="minorHAnsi" w:hAnsiTheme="minorHAnsi" w:cstheme="minorHAnsi"/>
          <w:sz w:val="22"/>
          <w:szCs w:val="22"/>
          <w:lang w:eastAsia="hr-HR"/>
        </w:rPr>
        <w:t xml:space="preserve"> in other comprehensive income. The amounts </w:t>
      </w:r>
      <w:proofErr w:type="spellStart"/>
      <w:r w:rsidRPr="00DA06C0">
        <w:rPr>
          <w:rFonts w:asciiTheme="minorHAnsi" w:hAnsiTheme="minorHAnsi" w:cstheme="minorHAnsi"/>
          <w:sz w:val="22"/>
          <w:szCs w:val="22"/>
          <w:lang w:eastAsia="hr-HR"/>
        </w:rPr>
        <w:t>recognised</w:t>
      </w:r>
      <w:proofErr w:type="spellEnd"/>
      <w:r w:rsidRPr="00DA06C0">
        <w:rPr>
          <w:rFonts w:asciiTheme="minorHAnsi" w:hAnsiTheme="minorHAnsi" w:cstheme="minorHAnsi"/>
          <w:sz w:val="22"/>
          <w:szCs w:val="22"/>
          <w:lang w:eastAsia="hr-HR"/>
        </w:rPr>
        <w:t xml:space="preserve"> in other comprehensive income are not transferred to the </w:t>
      </w:r>
      <w:r>
        <w:rPr>
          <w:rFonts w:asciiTheme="minorHAnsi" w:hAnsiTheme="minorHAnsi" w:cstheme="minorHAnsi"/>
          <w:color w:val="000000" w:themeColor="text1"/>
          <w:sz w:val="22"/>
          <w:szCs w:val="22"/>
        </w:rPr>
        <w:t>profit or l</w:t>
      </w:r>
      <w:r w:rsidRPr="007C593D">
        <w:rPr>
          <w:rFonts w:asciiTheme="minorHAnsi" w:hAnsiTheme="minorHAnsi" w:cstheme="minorHAnsi"/>
          <w:color w:val="000000" w:themeColor="text1"/>
          <w:sz w:val="22"/>
          <w:szCs w:val="22"/>
        </w:rPr>
        <w:t>oss</w:t>
      </w:r>
      <w:r w:rsidRPr="00DA06C0">
        <w:rPr>
          <w:rFonts w:asciiTheme="minorHAnsi" w:hAnsiTheme="minorHAnsi" w:cstheme="minorHAnsi"/>
          <w:sz w:val="22"/>
          <w:szCs w:val="22"/>
          <w:lang w:eastAsia="hr-HR"/>
        </w:rPr>
        <w:t xml:space="preserve"> an</w:t>
      </w:r>
      <w:r>
        <w:rPr>
          <w:rFonts w:asciiTheme="minorHAnsi" w:hAnsiTheme="minorHAnsi" w:cstheme="minorHAnsi"/>
          <w:sz w:val="22"/>
          <w:szCs w:val="22"/>
          <w:lang w:eastAsia="hr-HR"/>
        </w:rPr>
        <w:t>d are retained within the other comprehensive income</w:t>
      </w:r>
      <w:r w:rsidRPr="00DA06C0">
        <w:rPr>
          <w:rFonts w:asciiTheme="minorHAnsi" w:hAnsiTheme="minorHAnsi" w:cstheme="minorHAnsi"/>
          <w:sz w:val="22"/>
          <w:szCs w:val="22"/>
          <w:lang w:eastAsia="hr-HR"/>
        </w:rPr>
        <w:t xml:space="preserve"> at the moment of derecognition. </w:t>
      </w:r>
    </w:p>
    <w:p w14:paraId="04FEDB27" w14:textId="77777777" w:rsidR="005D72C3" w:rsidRDefault="005D72C3" w:rsidP="007529B2">
      <w:pPr>
        <w:tabs>
          <w:tab w:val="left" w:pos="851"/>
        </w:tabs>
        <w:jc w:val="both"/>
        <w:rPr>
          <w:rFonts w:asciiTheme="minorHAnsi" w:hAnsiTheme="minorHAnsi" w:cstheme="minorHAnsi"/>
          <w:color w:val="000000"/>
          <w:sz w:val="22"/>
          <w:szCs w:val="22"/>
          <w:lang w:eastAsia="hr-HR"/>
        </w:rPr>
        <w:sectPr w:rsidR="005D72C3" w:rsidSect="00140299">
          <w:pgSz w:w="11907" w:h="16840" w:code="9"/>
          <w:pgMar w:top="1418" w:right="992" w:bottom="1134" w:left="1418" w:header="851" w:footer="851" w:gutter="0"/>
          <w:cols w:space="720"/>
          <w:noEndnote/>
        </w:sectPr>
      </w:pPr>
    </w:p>
    <w:p w14:paraId="402A1ED7" w14:textId="77777777" w:rsidR="007529B2" w:rsidRDefault="007529B2" w:rsidP="007529B2">
      <w:pPr>
        <w:tabs>
          <w:tab w:val="left" w:pos="851"/>
        </w:tabs>
        <w:jc w:val="both"/>
        <w:rPr>
          <w:rFonts w:asciiTheme="minorHAnsi" w:hAnsiTheme="minorHAnsi" w:cstheme="minorHAnsi"/>
          <w:color w:val="000000"/>
          <w:sz w:val="22"/>
          <w:szCs w:val="22"/>
          <w:lang w:eastAsia="hr-HR"/>
        </w:rPr>
      </w:pPr>
    </w:p>
    <w:p w14:paraId="2AEDF65F" w14:textId="77777777"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611734E" w14:textId="77777777" w:rsidR="00910996" w:rsidRPr="001F110B" w:rsidRDefault="00910996" w:rsidP="00910996">
      <w:pPr>
        <w:keepNext/>
        <w:tabs>
          <w:tab w:val="left" w:pos="426"/>
        </w:tabs>
        <w:jc w:val="both"/>
        <w:rPr>
          <w:rFonts w:ascii="Calibri" w:hAnsi="Calibri" w:cs="Arial"/>
          <w:b/>
          <w:bCs/>
          <w:sz w:val="20"/>
          <w:szCs w:val="20"/>
        </w:rPr>
      </w:pPr>
    </w:p>
    <w:p w14:paraId="6681342D" w14:textId="5CB7B87D" w:rsidR="00910996" w:rsidRPr="00BC05F9" w:rsidRDefault="00910996" w:rsidP="00910996">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580935">
        <w:rPr>
          <w:rFonts w:ascii="Calibri" w:hAnsi="Calibri" w:cs="Arial"/>
          <w:b/>
          <w:bCs/>
          <w:sz w:val="22"/>
          <w:szCs w:val="22"/>
        </w:rPr>
        <w:t>1</w:t>
      </w:r>
      <w:r w:rsidRPr="00BC05F9">
        <w:rPr>
          <w:rFonts w:ascii="Calibri" w:hAnsi="Calibri" w:cs="Arial"/>
          <w:b/>
          <w:bCs/>
          <w:sz w:val="22"/>
          <w:szCs w:val="22"/>
        </w:rPr>
        <w:t>. Significant accounting policies (continued)</w:t>
      </w:r>
    </w:p>
    <w:p w14:paraId="05BB8F13" w14:textId="77777777" w:rsidR="00910996" w:rsidRPr="001F110B" w:rsidRDefault="00910996" w:rsidP="00910996">
      <w:pPr>
        <w:jc w:val="both"/>
        <w:rPr>
          <w:rFonts w:asciiTheme="minorHAnsi" w:hAnsiTheme="minorHAnsi" w:cstheme="minorHAnsi"/>
          <w:b/>
          <w:sz w:val="20"/>
          <w:szCs w:val="20"/>
        </w:rPr>
      </w:pPr>
    </w:p>
    <w:p w14:paraId="076C6E86" w14:textId="0F2D78A4" w:rsidR="00910996" w:rsidRPr="00FA3CE0" w:rsidRDefault="00F44D77" w:rsidP="00F23FC5">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910996" w:rsidRPr="00FA3CE0">
        <w:rPr>
          <w:rFonts w:asciiTheme="minorHAnsi" w:hAnsiTheme="minorHAnsi" w:cs="Arial"/>
          <w:sz w:val="22"/>
          <w:szCs w:val="22"/>
          <w:lang w:val="en-GB"/>
        </w:rPr>
        <w:t>Financial assets</w:t>
      </w:r>
      <w:r w:rsidR="00910996" w:rsidRPr="006518B3">
        <w:t xml:space="preserve"> </w:t>
      </w:r>
      <w:r w:rsidR="00910996" w:rsidRPr="006518B3">
        <w:rPr>
          <w:rFonts w:asciiTheme="minorHAnsi" w:hAnsiTheme="minorHAnsi" w:cs="Arial"/>
          <w:sz w:val="22"/>
          <w:szCs w:val="22"/>
          <w:lang w:val="en-GB"/>
        </w:rPr>
        <w:t>and financial liabilities</w:t>
      </w:r>
      <w:r w:rsidR="00910996" w:rsidRPr="00FA3CE0">
        <w:rPr>
          <w:rFonts w:asciiTheme="minorHAnsi" w:hAnsiTheme="minorHAnsi" w:cs="Arial"/>
          <w:sz w:val="22"/>
          <w:szCs w:val="22"/>
          <w:lang w:val="en-GB"/>
        </w:rPr>
        <w:t xml:space="preserve"> (continued)</w:t>
      </w:r>
    </w:p>
    <w:p w14:paraId="65D8BB02" w14:textId="77777777" w:rsidR="00910996" w:rsidRPr="001F110B" w:rsidRDefault="00910996" w:rsidP="00910996">
      <w:pPr>
        <w:jc w:val="both"/>
        <w:rPr>
          <w:rFonts w:asciiTheme="minorHAnsi" w:hAnsiTheme="minorHAnsi" w:cstheme="minorHAnsi"/>
          <w:sz w:val="20"/>
          <w:szCs w:val="20"/>
          <w:lang w:eastAsia="hr-HR"/>
        </w:rPr>
      </w:pPr>
    </w:p>
    <w:p w14:paraId="468B1BA2" w14:textId="77777777" w:rsidR="00910996" w:rsidRDefault="00910996" w:rsidP="00910996">
      <w:pPr>
        <w:jc w:val="both"/>
        <w:rPr>
          <w:rFonts w:asciiTheme="minorHAnsi" w:hAnsiTheme="minorHAnsi" w:cstheme="minorHAnsi"/>
          <w:b/>
          <w:i/>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61B002DF" w14:textId="77777777" w:rsidR="00910996" w:rsidRDefault="00910996" w:rsidP="00910996">
      <w:pPr>
        <w:jc w:val="both"/>
        <w:rPr>
          <w:rFonts w:asciiTheme="minorHAnsi" w:hAnsiTheme="minorHAnsi" w:cstheme="minorHAnsi"/>
          <w:color w:val="000000"/>
          <w:sz w:val="22"/>
          <w:szCs w:val="22"/>
          <w:lang w:val="en-GB" w:eastAsia="hr-HR"/>
        </w:rPr>
      </w:pPr>
    </w:p>
    <w:p w14:paraId="386B09DE" w14:textId="77777777" w:rsidR="00F60160" w:rsidRDefault="00F60160" w:rsidP="00910996">
      <w:pPr>
        <w:jc w:val="both"/>
        <w:rPr>
          <w:rFonts w:asciiTheme="minorHAnsi" w:hAnsiTheme="minorHAnsi" w:cstheme="minorHAnsi"/>
          <w:i/>
          <w:color w:val="000000"/>
          <w:sz w:val="22"/>
          <w:szCs w:val="22"/>
          <w:lang w:val="en-GB" w:eastAsia="hr-HR"/>
        </w:rPr>
      </w:pPr>
      <w:r w:rsidRPr="00EA22B8">
        <w:rPr>
          <w:rFonts w:asciiTheme="minorHAnsi" w:hAnsiTheme="minorHAnsi" w:cstheme="minorHAnsi"/>
          <w:i/>
          <w:color w:val="000000"/>
          <w:sz w:val="22"/>
          <w:szCs w:val="22"/>
          <w:lang w:val="en-GB" w:eastAsia="hr-HR"/>
        </w:rPr>
        <w:t>Equity securities (continued)</w:t>
      </w:r>
    </w:p>
    <w:p w14:paraId="591265F7" w14:textId="77777777" w:rsidR="006B704B" w:rsidRDefault="006B704B" w:rsidP="006B704B">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without significant influence – equity stake below 20 %</w:t>
      </w:r>
      <w:r w:rsidR="00910996">
        <w:rPr>
          <w:rFonts w:asciiTheme="minorHAnsi" w:hAnsiTheme="minorHAnsi" w:cstheme="minorHAnsi"/>
          <w:i/>
          <w:color w:val="000000"/>
          <w:sz w:val="22"/>
          <w:szCs w:val="22"/>
          <w:u w:val="single"/>
          <w:lang w:eastAsia="hr-HR"/>
        </w:rPr>
        <w:t xml:space="preserve"> (continued)</w:t>
      </w:r>
    </w:p>
    <w:p w14:paraId="31DE93AA" w14:textId="77777777" w:rsidR="006B704B" w:rsidRPr="001F110B" w:rsidRDefault="006B704B" w:rsidP="006B704B">
      <w:pPr>
        <w:tabs>
          <w:tab w:val="left" w:pos="851"/>
        </w:tabs>
        <w:jc w:val="both"/>
        <w:rPr>
          <w:rFonts w:asciiTheme="minorHAnsi" w:hAnsiTheme="minorHAnsi" w:cstheme="minorHAnsi"/>
          <w:color w:val="000000"/>
          <w:sz w:val="22"/>
          <w:szCs w:val="22"/>
          <w:highlight w:val="green"/>
          <w:lang w:eastAsia="hr-HR"/>
        </w:rPr>
      </w:pPr>
    </w:p>
    <w:p w14:paraId="42D3BFEB" w14:textId="77777777" w:rsidR="006B704B" w:rsidRPr="00BD49C9"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income from equity securities is </w:t>
      </w:r>
      <w:proofErr w:type="spellStart"/>
      <w:r w:rsidRPr="00BD49C9">
        <w:rPr>
          <w:rFonts w:asciiTheme="minorHAnsi" w:hAnsiTheme="minorHAnsi" w:cstheme="minorHAnsi"/>
          <w:color w:val="000000"/>
          <w:sz w:val="22"/>
          <w:szCs w:val="22"/>
          <w:lang w:eastAsia="hr-HR"/>
        </w:rPr>
        <w:t>recognised</w:t>
      </w:r>
      <w:proofErr w:type="spellEnd"/>
      <w:r w:rsidRPr="00BD49C9">
        <w:rPr>
          <w:rFonts w:asciiTheme="minorHAnsi" w:hAnsiTheme="minorHAnsi" w:cstheme="minorHAnsi"/>
          <w:color w:val="000000"/>
          <w:sz w:val="22"/>
          <w:szCs w:val="22"/>
          <w:lang w:eastAsia="hr-HR"/>
        </w:rPr>
        <w:t xml:space="preserve"> on the basis of payment decision and in the period in which it is made, which is made by the assembly or another competent body, if it is reasonable that the dividend will be collected. </w:t>
      </w:r>
    </w:p>
    <w:p w14:paraId="50766812"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If the collection is uncertain, income shall be </w:t>
      </w:r>
      <w:proofErr w:type="spellStart"/>
      <w:r w:rsidRPr="00BD49C9">
        <w:rPr>
          <w:rFonts w:asciiTheme="minorHAnsi" w:hAnsiTheme="minorHAnsi" w:cstheme="minorHAnsi"/>
          <w:color w:val="000000"/>
          <w:sz w:val="22"/>
          <w:szCs w:val="22"/>
          <w:lang w:eastAsia="hr-HR"/>
        </w:rPr>
        <w:t>recognised</w:t>
      </w:r>
      <w:proofErr w:type="spellEnd"/>
      <w:r w:rsidRPr="00BD49C9">
        <w:rPr>
          <w:rFonts w:asciiTheme="minorHAnsi" w:hAnsiTheme="minorHAnsi" w:cstheme="minorHAnsi"/>
          <w:color w:val="000000"/>
          <w:sz w:val="22"/>
          <w:szCs w:val="22"/>
          <w:lang w:eastAsia="hr-HR"/>
        </w:rPr>
        <w:t xml:space="preserve"> at the moment of collection only. </w:t>
      </w:r>
    </w:p>
    <w:p w14:paraId="6983623D" w14:textId="77777777" w:rsidR="006B704B" w:rsidRPr="001F110B" w:rsidRDefault="006B704B" w:rsidP="006B704B">
      <w:pPr>
        <w:jc w:val="both"/>
        <w:rPr>
          <w:rFonts w:asciiTheme="minorHAnsi" w:hAnsiTheme="minorHAnsi" w:cstheme="minorHAnsi"/>
          <w:color w:val="000000"/>
          <w:sz w:val="22"/>
          <w:szCs w:val="22"/>
          <w:highlight w:val="green"/>
          <w:lang w:eastAsia="hr-HR"/>
        </w:rPr>
      </w:pPr>
    </w:p>
    <w:p w14:paraId="705CA6FB" w14:textId="77777777" w:rsidR="006B704B" w:rsidRDefault="006B704B" w:rsidP="006B704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Dividend is </w:t>
      </w:r>
      <w:proofErr w:type="spellStart"/>
      <w:r w:rsidRPr="00BD49C9">
        <w:rPr>
          <w:rFonts w:asciiTheme="minorHAnsi" w:hAnsiTheme="minorHAnsi" w:cstheme="minorHAnsi"/>
          <w:color w:val="000000"/>
          <w:sz w:val="22"/>
          <w:szCs w:val="22"/>
          <w:lang w:eastAsia="hr-HR"/>
        </w:rPr>
        <w:t>recognised</w:t>
      </w:r>
      <w:proofErr w:type="spellEnd"/>
      <w:r w:rsidRPr="00BD49C9">
        <w:rPr>
          <w:rFonts w:asciiTheme="minorHAnsi" w:hAnsiTheme="minorHAnsi" w:cstheme="minorHAnsi"/>
          <w:color w:val="000000"/>
          <w:sz w:val="22"/>
          <w:szCs w:val="22"/>
          <w:lang w:eastAsia="hr-HR"/>
        </w:rPr>
        <w:t xml:space="preserve">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00DA06C0" w:rsidRPr="00BD49C9">
        <w:rPr>
          <w:rFonts w:asciiTheme="minorHAnsi" w:hAnsiTheme="minorHAnsi" w:cstheme="minorHAnsi"/>
          <w:color w:val="000000"/>
          <w:sz w:val="22"/>
          <w:szCs w:val="22"/>
          <w:lang w:eastAsia="hr-HR"/>
        </w:rPr>
        <w:t xml:space="preserve"> </w:t>
      </w:r>
      <w:r w:rsidRPr="00BD49C9">
        <w:rPr>
          <w:rFonts w:asciiTheme="minorHAnsi" w:hAnsiTheme="minorHAnsi" w:cstheme="minorHAnsi"/>
          <w:color w:val="000000"/>
          <w:sz w:val="22"/>
          <w:szCs w:val="22"/>
          <w:lang w:eastAsia="hr-HR"/>
        </w:rPr>
        <w:t>for all equity instruments irrespective of whether they have been classified as instruments subsequently measured at fair value through profit or loss or as instruments subsequently measured at fair value through other comprehensive income.</w:t>
      </w:r>
    </w:p>
    <w:p w14:paraId="2D7EEFCF" w14:textId="77777777" w:rsidR="007529B2" w:rsidRDefault="007529B2" w:rsidP="007529B2">
      <w:pPr>
        <w:jc w:val="both"/>
        <w:rPr>
          <w:rFonts w:asciiTheme="minorHAnsi" w:hAnsiTheme="minorHAnsi" w:cstheme="minorHAnsi"/>
          <w:i/>
          <w:sz w:val="22"/>
          <w:szCs w:val="22"/>
          <w:lang w:eastAsia="hr-HR"/>
        </w:rPr>
      </w:pPr>
    </w:p>
    <w:p w14:paraId="79C29F27" w14:textId="63D666E1" w:rsidR="00BD49C9" w:rsidRDefault="00BD49C9" w:rsidP="007529B2">
      <w:pPr>
        <w:tabs>
          <w:tab w:val="left" w:pos="851"/>
        </w:tabs>
        <w:jc w:val="both"/>
        <w:rPr>
          <w:rFonts w:asciiTheme="minorHAnsi" w:hAnsiTheme="minorHAnsi" w:cstheme="minorHAnsi"/>
          <w:i/>
          <w:color w:val="000000"/>
          <w:sz w:val="22"/>
          <w:szCs w:val="22"/>
          <w:u w:val="single"/>
          <w:lang w:eastAsia="hr-HR"/>
        </w:rPr>
      </w:pPr>
      <w:r w:rsidRPr="00BD49C9">
        <w:rPr>
          <w:rFonts w:asciiTheme="minorHAnsi" w:hAnsiTheme="minorHAnsi" w:cstheme="minorHAnsi"/>
          <w:i/>
          <w:color w:val="000000"/>
          <w:sz w:val="22"/>
          <w:szCs w:val="22"/>
          <w:u w:val="single"/>
          <w:lang w:eastAsia="hr-HR"/>
        </w:rPr>
        <w:t>Investments in associates – significant influence (exceeding 20%)</w:t>
      </w:r>
    </w:p>
    <w:p w14:paraId="3A609BE5" w14:textId="77777777" w:rsidR="00BD49C9" w:rsidRPr="001F110B" w:rsidRDefault="00BD49C9" w:rsidP="007529B2">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Investments, in which HBOR holds more than 20% of voting power and which are under HBOR’s significant influence, are considered to be investments in associates (see A. Associated companies).</w:t>
      </w:r>
    </w:p>
    <w:p w14:paraId="27497C6E" w14:textId="77777777" w:rsidR="007529B2" w:rsidRPr="001F110B" w:rsidRDefault="007529B2" w:rsidP="007529B2">
      <w:pPr>
        <w:tabs>
          <w:tab w:val="left" w:pos="851"/>
        </w:tabs>
        <w:jc w:val="both"/>
        <w:rPr>
          <w:rFonts w:asciiTheme="minorHAnsi" w:hAnsiTheme="minorHAnsi" w:cstheme="minorHAnsi"/>
          <w:color w:val="000000"/>
          <w:sz w:val="22"/>
          <w:szCs w:val="22"/>
          <w:highlight w:val="green"/>
          <w:lang w:eastAsia="hr-HR"/>
        </w:rPr>
      </w:pPr>
      <w:r w:rsidRPr="001F110B">
        <w:rPr>
          <w:rFonts w:asciiTheme="minorHAnsi" w:hAnsiTheme="minorHAnsi" w:cstheme="minorHAnsi"/>
          <w:color w:val="000000"/>
          <w:sz w:val="22"/>
          <w:szCs w:val="22"/>
          <w:highlight w:val="green"/>
          <w:lang w:eastAsia="hr-HR"/>
        </w:rPr>
        <w:t xml:space="preserve"> </w:t>
      </w:r>
    </w:p>
    <w:p w14:paraId="49375270" w14:textId="77777777" w:rsidR="00F02BA2" w:rsidRPr="007529B2" w:rsidRDefault="00BD49C9" w:rsidP="00F02BA2">
      <w:pPr>
        <w:jc w:val="both"/>
        <w:rPr>
          <w:rFonts w:asciiTheme="minorHAnsi" w:hAnsiTheme="minorHAnsi" w:cstheme="minorHAnsi"/>
          <w:color w:val="000000"/>
          <w:sz w:val="22"/>
          <w:szCs w:val="22"/>
          <w:lang w:eastAsia="hr-HR"/>
        </w:rPr>
      </w:pPr>
      <w:r w:rsidRPr="00BD49C9">
        <w:rPr>
          <w:rFonts w:asciiTheme="minorHAnsi" w:hAnsiTheme="minorHAnsi" w:cstheme="minorHAnsi"/>
          <w:i/>
          <w:color w:val="000000"/>
          <w:sz w:val="22"/>
          <w:szCs w:val="22"/>
          <w:u w:val="single"/>
          <w:lang w:eastAsia="hr-HR"/>
        </w:rPr>
        <w:t>Investments in subsidiaries – c</w:t>
      </w:r>
      <w:r w:rsidR="001B217F">
        <w:rPr>
          <w:rFonts w:asciiTheme="minorHAnsi" w:hAnsiTheme="minorHAnsi" w:cstheme="minorHAnsi"/>
          <w:i/>
          <w:color w:val="000000"/>
          <w:sz w:val="22"/>
          <w:szCs w:val="22"/>
          <w:u w:val="single"/>
          <w:lang w:eastAsia="hr-HR"/>
        </w:rPr>
        <w:t xml:space="preserve">ontrolling influence (see A. </w:t>
      </w:r>
      <w:r w:rsidRPr="00BD49C9">
        <w:rPr>
          <w:rFonts w:asciiTheme="minorHAnsi" w:hAnsiTheme="minorHAnsi" w:cstheme="minorHAnsi"/>
          <w:i/>
          <w:color w:val="000000"/>
          <w:sz w:val="22"/>
          <w:szCs w:val="22"/>
          <w:u w:val="single"/>
          <w:lang w:eastAsia="hr-HR"/>
        </w:rPr>
        <w:t>Subsidiary companies)</w:t>
      </w:r>
    </w:p>
    <w:p w14:paraId="6A6281A7" w14:textId="77777777" w:rsidR="005A799F" w:rsidRDefault="005A799F" w:rsidP="00F02BA2">
      <w:pPr>
        <w:jc w:val="both"/>
        <w:rPr>
          <w:rFonts w:asciiTheme="minorHAnsi" w:hAnsiTheme="minorHAnsi" w:cstheme="minorHAnsi"/>
          <w:i/>
          <w:color w:val="000000"/>
          <w:sz w:val="22"/>
          <w:szCs w:val="22"/>
          <w:lang w:eastAsia="hr-HR"/>
        </w:rPr>
      </w:pPr>
    </w:p>
    <w:p w14:paraId="6014E43E" w14:textId="2E7F1CAD" w:rsidR="00BD49C9" w:rsidRDefault="00BD49C9" w:rsidP="001F110B">
      <w:pPr>
        <w:tabs>
          <w:tab w:val="left" w:pos="851"/>
        </w:tabs>
        <w:jc w:val="both"/>
        <w:rPr>
          <w:rFonts w:asciiTheme="minorHAnsi" w:hAnsiTheme="minorHAnsi" w:cstheme="minorHAnsi"/>
          <w:i/>
          <w:color w:val="000000"/>
          <w:sz w:val="22"/>
          <w:szCs w:val="22"/>
          <w:u w:val="single"/>
          <w:lang w:eastAsia="hr-HR"/>
        </w:rPr>
      </w:pPr>
      <w:r w:rsidRPr="001F110B">
        <w:rPr>
          <w:rFonts w:asciiTheme="minorHAnsi" w:hAnsiTheme="minorHAnsi" w:cstheme="minorHAnsi"/>
          <w:i/>
          <w:color w:val="000000"/>
          <w:sz w:val="22"/>
          <w:szCs w:val="22"/>
          <w:u w:val="single"/>
          <w:lang w:eastAsia="hr-HR"/>
        </w:rPr>
        <w:t>Shares in investment funds</w:t>
      </w:r>
    </w:p>
    <w:p w14:paraId="1C85130A"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Shares in investment funds relate to the shares in cash or bond UCITS open-ended investment funds and to the shares in PE/VC venture capital alternative investment funds.</w:t>
      </w:r>
    </w:p>
    <w:p w14:paraId="38382B6B" w14:textId="77777777" w:rsidR="005A799F" w:rsidRPr="001F110B" w:rsidRDefault="005A799F" w:rsidP="001F110B">
      <w:pPr>
        <w:tabs>
          <w:tab w:val="left" w:pos="851"/>
        </w:tabs>
        <w:jc w:val="both"/>
        <w:rPr>
          <w:rFonts w:asciiTheme="minorHAnsi" w:hAnsiTheme="minorHAnsi" w:cstheme="minorHAnsi"/>
          <w:color w:val="000000"/>
          <w:sz w:val="22"/>
          <w:szCs w:val="22"/>
          <w:lang w:eastAsia="hr-HR"/>
        </w:rPr>
      </w:pPr>
    </w:p>
    <w:p w14:paraId="5DE677F8"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6D954599" w14:textId="77777777" w:rsidR="00BD49C9" w:rsidRPr="00BD49C9" w:rsidRDefault="00BD49C9" w:rsidP="001F110B">
      <w:pPr>
        <w:tabs>
          <w:tab w:val="left" w:pos="851"/>
        </w:tabs>
        <w:jc w:val="both"/>
        <w:rPr>
          <w:rFonts w:asciiTheme="minorHAnsi" w:hAnsiTheme="minorHAnsi" w:cstheme="minorHAnsi"/>
          <w:color w:val="000000"/>
          <w:sz w:val="22"/>
          <w:szCs w:val="22"/>
          <w:lang w:eastAsia="hr-HR"/>
        </w:rPr>
      </w:pPr>
    </w:p>
    <w:p w14:paraId="129BFCFD" w14:textId="77777777" w:rsidR="00BD49C9" w:rsidRDefault="00BD49C9" w:rsidP="001F110B">
      <w:pPr>
        <w:tabs>
          <w:tab w:val="left" w:pos="851"/>
        </w:tabs>
        <w:jc w:val="both"/>
        <w:rPr>
          <w:rFonts w:asciiTheme="minorHAnsi" w:hAnsiTheme="minorHAnsi" w:cstheme="minorHAnsi"/>
          <w:color w:val="000000"/>
          <w:sz w:val="22"/>
          <w:szCs w:val="22"/>
          <w:lang w:eastAsia="hr-HR"/>
        </w:rPr>
      </w:pPr>
      <w:r w:rsidRPr="00BD49C9">
        <w:rPr>
          <w:rFonts w:asciiTheme="minorHAnsi" w:hAnsiTheme="minorHAnsi" w:cstheme="minorHAnsi"/>
          <w:color w:val="000000"/>
          <w:sz w:val="22"/>
          <w:szCs w:val="22"/>
          <w:lang w:eastAsia="hr-HR"/>
        </w:rPr>
        <w:t xml:space="preserve">The fair value of shares in investment funds is established in accordance with internal documents regulating the methods of measurement of financial instruments (Financial Instruments Measurement Methodology) until the moment of derecognition of financial instrument, whereas it is </w:t>
      </w:r>
      <w:proofErr w:type="spellStart"/>
      <w:r w:rsidRPr="00BD49C9">
        <w:rPr>
          <w:rFonts w:asciiTheme="minorHAnsi" w:hAnsiTheme="minorHAnsi" w:cstheme="minorHAnsi"/>
          <w:color w:val="000000"/>
          <w:sz w:val="22"/>
          <w:szCs w:val="22"/>
          <w:lang w:eastAsia="hr-HR"/>
        </w:rPr>
        <w:t>recognised</w:t>
      </w:r>
      <w:proofErr w:type="spellEnd"/>
      <w:r w:rsidRPr="00BD49C9">
        <w:rPr>
          <w:rFonts w:asciiTheme="minorHAnsi" w:hAnsiTheme="minorHAnsi" w:cstheme="minorHAnsi"/>
          <w:color w:val="000000"/>
          <w:sz w:val="22"/>
          <w:szCs w:val="22"/>
          <w:lang w:eastAsia="hr-HR"/>
        </w:rPr>
        <w:t xml:space="preserve"> in the business books </w:t>
      </w:r>
      <w:r w:rsidR="00CC3EAE">
        <w:rPr>
          <w:rFonts w:asciiTheme="minorHAnsi" w:hAnsiTheme="minorHAnsi" w:cstheme="minorHAnsi"/>
          <w:color w:val="000000"/>
          <w:sz w:val="22"/>
          <w:szCs w:val="22"/>
          <w:lang w:eastAsia="hr-HR"/>
        </w:rPr>
        <w:t>at fair value through profit or loss</w:t>
      </w:r>
      <w:r w:rsidRPr="00BD49C9">
        <w:rPr>
          <w:rFonts w:asciiTheme="minorHAnsi" w:hAnsiTheme="minorHAnsi" w:cstheme="minorHAnsi"/>
          <w:color w:val="000000"/>
          <w:sz w:val="22"/>
          <w:szCs w:val="22"/>
          <w:lang w:eastAsia="hr-HR"/>
        </w:rPr>
        <w:t>.</w:t>
      </w:r>
    </w:p>
    <w:p w14:paraId="4BC9F02F" w14:textId="77777777" w:rsidR="00BD49C9" w:rsidRPr="001F110B" w:rsidRDefault="00BD49C9" w:rsidP="001F110B">
      <w:pPr>
        <w:tabs>
          <w:tab w:val="left" w:pos="851"/>
        </w:tabs>
        <w:jc w:val="both"/>
        <w:rPr>
          <w:rFonts w:asciiTheme="minorHAnsi" w:hAnsiTheme="minorHAnsi" w:cstheme="minorHAnsi"/>
          <w:color w:val="000000"/>
          <w:sz w:val="22"/>
          <w:szCs w:val="22"/>
          <w:lang w:eastAsia="hr-HR"/>
        </w:rPr>
      </w:pPr>
    </w:p>
    <w:p w14:paraId="3432BACB" w14:textId="594CB2A7" w:rsidR="00BD49C9" w:rsidRDefault="00BD49C9" w:rsidP="002A4DA5">
      <w:pPr>
        <w:jc w:val="both"/>
        <w:rPr>
          <w:rFonts w:asciiTheme="minorHAnsi" w:hAnsiTheme="minorHAnsi" w:cstheme="minorHAnsi"/>
          <w:i/>
          <w:color w:val="000000"/>
          <w:sz w:val="22"/>
          <w:szCs w:val="22"/>
          <w:lang w:eastAsia="hr-HR"/>
        </w:rPr>
      </w:pPr>
      <w:bookmarkStart w:id="370" w:name="_Hlk534377454"/>
      <w:r w:rsidRPr="001F110B">
        <w:rPr>
          <w:rFonts w:asciiTheme="minorHAnsi" w:hAnsiTheme="minorHAnsi" w:cstheme="minorHAnsi"/>
          <w:i/>
          <w:color w:val="000000"/>
          <w:sz w:val="22"/>
          <w:szCs w:val="22"/>
          <w:lang w:eastAsia="hr-HR"/>
        </w:rPr>
        <w:t xml:space="preserve">Derivative financial </w:t>
      </w:r>
      <w:r w:rsidR="00580935">
        <w:rPr>
          <w:rFonts w:asciiTheme="minorHAnsi" w:hAnsiTheme="minorHAnsi" w:cstheme="minorHAnsi"/>
          <w:i/>
          <w:color w:val="000000"/>
          <w:sz w:val="22"/>
          <w:szCs w:val="22"/>
          <w:lang w:eastAsia="hr-HR"/>
        </w:rPr>
        <w:t>instruments</w:t>
      </w:r>
      <w:r w:rsidRPr="001F110B">
        <w:rPr>
          <w:rFonts w:asciiTheme="minorHAnsi" w:hAnsiTheme="minorHAnsi" w:cstheme="minorHAnsi"/>
          <w:i/>
          <w:color w:val="000000"/>
          <w:sz w:val="22"/>
          <w:szCs w:val="22"/>
          <w:lang w:eastAsia="hr-HR"/>
        </w:rPr>
        <w:t xml:space="preserve"> </w:t>
      </w:r>
    </w:p>
    <w:p w14:paraId="1B8A23CE" w14:textId="7EE12EEA" w:rsidR="00BD49C9" w:rsidRDefault="00BD49C9" w:rsidP="001F110B">
      <w:pPr>
        <w:tabs>
          <w:tab w:val="left" w:pos="851"/>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Derivative financial assets relate to the FX Forward and FX Swap instruments contracted for the purpose of managing the currency and the liquidity risks.</w:t>
      </w:r>
    </w:p>
    <w:p w14:paraId="06047F6B" w14:textId="77777777" w:rsidR="00B83E5D" w:rsidRDefault="00B83E5D" w:rsidP="00B83E5D">
      <w:pPr>
        <w:jc w:val="both"/>
        <w:rPr>
          <w:rFonts w:asciiTheme="minorHAnsi" w:hAnsiTheme="minorHAnsi" w:cstheme="minorHAnsi"/>
          <w:color w:val="000000"/>
          <w:sz w:val="22"/>
          <w:szCs w:val="22"/>
          <w:lang w:eastAsia="hr-HR"/>
        </w:rPr>
      </w:pPr>
    </w:p>
    <w:p w14:paraId="060D7BE0" w14:textId="77777777" w:rsidR="00B83E5D" w:rsidRDefault="00B83E5D" w:rsidP="00B83E5D">
      <w:pPr>
        <w:jc w:val="both"/>
        <w:rPr>
          <w:rFonts w:ascii="Calibri" w:hAnsi="Calibri"/>
          <w:sz w:val="22"/>
          <w:szCs w:val="22"/>
          <w:lang w:val="en-GB"/>
        </w:rPr>
        <w:sectPr w:rsidR="00B83E5D" w:rsidSect="00140299">
          <w:pgSz w:w="11907" w:h="16840" w:code="9"/>
          <w:pgMar w:top="1418" w:right="1134" w:bottom="1134" w:left="1418" w:header="851" w:footer="851" w:gutter="0"/>
          <w:cols w:space="720"/>
          <w:noEndnote/>
        </w:sectPr>
      </w:pPr>
      <w:r w:rsidRPr="001F110B">
        <w:rPr>
          <w:rFonts w:asciiTheme="minorHAnsi" w:hAnsiTheme="minorHAnsi" w:cstheme="minorHAnsi"/>
          <w:color w:val="000000"/>
          <w:sz w:val="22"/>
          <w:szCs w:val="22"/>
          <w:lang w:eastAsia="hr-HR"/>
        </w:rPr>
        <w:t>Derivative financial assets are allocated to a business model within which financial assets are measured at fair value through profit or loss</w:t>
      </w:r>
      <w:r>
        <w:rPr>
          <w:rFonts w:asciiTheme="minorHAnsi" w:hAnsiTheme="minorHAnsi" w:cstheme="minorHAnsi"/>
          <w:color w:val="000000"/>
          <w:sz w:val="22"/>
          <w:szCs w:val="22"/>
          <w:lang w:eastAsia="hr-HR"/>
        </w:rPr>
        <w:t xml:space="preserve"> </w:t>
      </w:r>
      <w:r>
        <w:rPr>
          <w:rFonts w:ascii="Calibri" w:hAnsi="Calibri"/>
          <w:color w:val="000000"/>
          <w:sz w:val="22"/>
          <w:szCs w:val="22"/>
          <w:lang w:val="en-GB" w:eastAsia="hr-HR"/>
        </w:rPr>
        <w:t>and</w:t>
      </w:r>
      <w:r>
        <w:rPr>
          <w:rFonts w:ascii="Calibri" w:hAnsi="Calibri"/>
          <w:sz w:val="22"/>
          <w:szCs w:val="22"/>
          <w:lang w:val="en-GB"/>
        </w:rPr>
        <w:t>,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i.e. as liabilities when they are negative.</w:t>
      </w:r>
    </w:p>
    <w:p w14:paraId="2FC7E14D" w14:textId="77777777" w:rsidR="00B83E5D" w:rsidRPr="001F110B" w:rsidRDefault="00B83E5D" w:rsidP="00B83E5D">
      <w:pPr>
        <w:tabs>
          <w:tab w:val="left" w:pos="851"/>
        </w:tabs>
        <w:jc w:val="both"/>
        <w:rPr>
          <w:rFonts w:asciiTheme="minorHAnsi" w:hAnsiTheme="minorHAnsi" w:cstheme="minorHAnsi"/>
          <w:color w:val="000000"/>
          <w:sz w:val="22"/>
          <w:szCs w:val="22"/>
          <w:lang w:eastAsia="hr-HR"/>
        </w:rPr>
      </w:pPr>
    </w:p>
    <w:p w14:paraId="221B0910"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0237663C" w14:textId="77777777" w:rsidR="00B83E5D" w:rsidRPr="00BC05F9" w:rsidRDefault="00B83E5D" w:rsidP="00B83E5D">
      <w:pPr>
        <w:keepNext/>
        <w:tabs>
          <w:tab w:val="left" w:pos="426"/>
        </w:tabs>
        <w:jc w:val="both"/>
        <w:rPr>
          <w:rFonts w:ascii="Calibri" w:hAnsi="Calibri" w:cs="Arial"/>
          <w:b/>
          <w:bCs/>
          <w:sz w:val="22"/>
          <w:szCs w:val="22"/>
        </w:rPr>
      </w:pPr>
    </w:p>
    <w:p w14:paraId="2259C0D9"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68480F63" w14:textId="77777777" w:rsidR="00B83E5D" w:rsidRDefault="00B83E5D" w:rsidP="00B83E5D">
      <w:pPr>
        <w:jc w:val="both"/>
        <w:rPr>
          <w:rFonts w:asciiTheme="minorHAnsi" w:hAnsiTheme="minorHAnsi" w:cstheme="minorHAnsi"/>
          <w:b/>
          <w:sz w:val="22"/>
          <w:szCs w:val="22"/>
        </w:rPr>
      </w:pPr>
    </w:p>
    <w:p w14:paraId="2F832F8B" w14:textId="016EFAA9" w:rsidR="00B83E5D" w:rsidRPr="00FA3CE0" w:rsidRDefault="00B83E5D"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Pr="00FA3CE0">
        <w:rPr>
          <w:rFonts w:asciiTheme="minorHAnsi" w:hAnsiTheme="minorHAnsi" w:cs="Arial"/>
          <w:sz w:val="22"/>
          <w:szCs w:val="22"/>
          <w:lang w:val="en-GB"/>
        </w:rPr>
        <w:t>Financial assets</w:t>
      </w:r>
      <w:r w:rsidRPr="006518B3">
        <w:t xml:space="preserve"> </w:t>
      </w:r>
      <w:r w:rsidRPr="006518B3">
        <w:rPr>
          <w:rFonts w:asciiTheme="minorHAnsi" w:hAnsiTheme="minorHAnsi" w:cs="Arial"/>
          <w:sz w:val="22"/>
          <w:szCs w:val="22"/>
          <w:lang w:val="en-GB"/>
        </w:rPr>
        <w:t>and financial liabilities</w:t>
      </w:r>
      <w:r w:rsidRPr="00FA3CE0">
        <w:rPr>
          <w:rFonts w:asciiTheme="minorHAnsi" w:hAnsiTheme="minorHAnsi" w:cs="Arial"/>
          <w:sz w:val="22"/>
          <w:szCs w:val="22"/>
          <w:lang w:val="en-GB"/>
        </w:rPr>
        <w:t xml:space="preserve"> (continued)</w:t>
      </w:r>
    </w:p>
    <w:p w14:paraId="56C3B485" w14:textId="77777777" w:rsidR="00B83E5D" w:rsidRDefault="00B83E5D" w:rsidP="00B83E5D">
      <w:pPr>
        <w:jc w:val="both"/>
        <w:rPr>
          <w:rFonts w:asciiTheme="minorHAnsi" w:hAnsiTheme="minorHAnsi" w:cstheme="minorHAnsi"/>
          <w:sz w:val="22"/>
          <w:szCs w:val="22"/>
          <w:lang w:eastAsia="hr-HR"/>
        </w:rPr>
      </w:pPr>
    </w:p>
    <w:p w14:paraId="2CF14808" w14:textId="77777777" w:rsidR="00B83E5D" w:rsidRDefault="00B83E5D" w:rsidP="00B83E5D">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3F651C18" w14:textId="77777777" w:rsidR="00B83E5D" w:rsidRDefault="00B83E5D" w:rsidP="00B83E5D">
      <w:pPr>
        <w:jc w:val="both"/>
        <w:rPr>
          <w:rFonts w:asciiTheme="minorHAnsi" w:hAnsiTheme="minorHAnsi" w:cstheme="minorHAnsi"/>
          <w:i/>
          <w:color w:val="000000"/>
          <w:sz w:val="22"/>
          <w:szCs w:val="22"/>
          <w:lang w:eastAsia="hr-HR"/>
        </w:rPr>
      </w:pPr>
    </w:p>
    <w:p w14:paraId="24F39F9C" w14:textId="7A2D34B1" w:rsidR="00B83E5D" w:rsidRDefault="00B83E5D" w:rsidP="00B83E5D">
      <w:pPr>
        <w:jc w:val="both"/>
        <w:rPr>
          <w:rFonts w:asciiTheme="minorHAnsi" w:hAnsiTheme="minorHAnsi" w:cstheme="minorHAnsi"/>
          <w:i/>
          <w:color w:val="000000"/>
          <w:sz w:val="22"/>
          <w:szCs w:val="22"/>
          <w:lang w:eastAsia="hr-HR"/>
        </w:rPr>
      </w:pPr>
      <w:r w:rsidRPr="001F110B">
        <w:rPr>
          <w:rFonts w:asciiTheme="minorHAnsi" w:hAnsiTheme="minorHAnsi" w:cstheme="minorHAnsi"/>
          <w:i/>
          <w:color w:val="000000"/>
          <w:sz w:val="22"/>
          <w:szCs w:val="22"/>
          <w:lang w:eastAsia="hr-HR"/>
        </w:rPr>
        <w:t xml:space="preserve">Derivative financial </w:t>
      </w:r>
      <w:r>
        <w:rPr>
          <w:rFonts w:asciiTheme="minorHAnsi" w:hAnsiTheme="minorHAnsi" w:cstheme="minorHAnsi"/>
          <w:i/>
          <w:color w:val="000000"/>
          <w:sz w:val="22"/>
          <w:szCs w:val="22"/>
          <w:lang w:eastAsia="hr-HR"/>
        </w:rPr>
        <w:t>instruments</w:t>
      </w:r>
      <w:r w:rsidRPr="001F110B">
        <w:rPr>
          <w:rFonts w:asciiTheme="minorHAnsi" w:hAnsiTheme="minorHAnsi" w:cstheme="minorHAnsi"/>
          <w:i/>
          <w:color w:val="000000"/>
          <w:sz w:val="22"/>
          <w:szCs w:val="22"/>
          <w:lang w:eastAsia="hr-HR"/>
        </w:rPr>
        <w:t xml:space="preserve"> </w:t>
      </w:r>
      <w:r>
        <w:rPr>
          <w:rFonts w:asciiTheme="minorHAnsi" w:hAnsiTheme="minorHAnsi" w:cstheme="minorHAnsi"/>
          <w:i/>
          <w:color w:val="000000"/>
          <w:sz w:val="22"/>
          <w:szCs w:val="22"/>
          <w:lang w:eastAsia="hr-HR"/>
        </w:rPr>
        <w:t>(continued)</w:t>
      </w:r>
    </w:p>
    <w:p w14:paraId="714B89C0" w14:textId="77777777" w:rsidR="00AB7732" w:rsidRDefault="00AB7732" w:rsidP="006B704B">
      <w:pPr>
        <w:jc w:val="both"/>
        <w:rPr>
          <w:rFonts w:asciiTheme="minorHAnsi" w:hAnsiTheme="minorHAnsi" w:cstheme="minorHAnsi"/>
          <w:sz w:val="22"/>
          <w:szCs w:val="22"/>
          <w:lang w:eastAsia="hr-HR"/>
        </w:rPr>
      </w:pPr>
    </w:p>
    <w:p w14:paraId="79F07E70" w14:textId="77777777" w:rsidR="006B704B" w:rsidRDefault="006B704B" w:rsidP="006B704B">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 xml:space="preserve">The contractual value of derivative financial instruments is initially </w:t>
      </w:r>
      <w:proofErr w:type="spellStart"/>
      <w:r w:rsidRPr="00BF7BB4">
        <w:rPr>
          <w:rFonts w:asciiTheme="minorHAnsi" w:hAnsiTheme="minorHAnsi" w:cstheme="minorHAnsi"/>
          <w:sz w:val="22"/>
          <w:szCs w:val="22"/>
          <w:lang w:eastAsia="hr-HR"/>
        </w:rPr>
        <w:t>recognised</w:t>
      </w:r>
      <w:proofErr w:type="spellEnd"/>
      <w:r w:rsidRPr="00BF7BB4">
        <w:rPr>
          <w:rFonts w:asciiTheme="minorHAnsi" w:hAnsiTheme="minorHAnsi" w:cstheme="minorHAnsi"/>
          <w:sz w:val="22"/>
          <w:szCs w:val="22"/>
          <w:lang w:eastAsia="hr-HR"/>
        </w:rPr>
        <w:t xml:space="preserve"> in off-balance sheet records as at the contract date with simultaneous recognition of changes in fair value in the statement of financial position and profit or loss from the change in fair value in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BF7BB4">
        <w:rPr>
          <w:rFonts w:asciiTheme="minorHAnsi" w:hAnsiTheme="minorHAnsi" w:cstheme="minorHAnsi"/>
          <w:sz w:val="22"/>
          <w:szCs w:val="22"/>
          <w:lang w:eastAsia="hr-HR"/>
        </w:rPr>
        <w:t xml:space="preserve"> until the moment of derecognition.</w:t>
      </w:r>
    </w:p>
    <w:p w14:paraId="1A2F79EA" w14:textId="77777777" w:rsidR="006B704B" w:rsidRPr="001F110B" w:rsidRDefault="006B704B" w:rsidP="006B704B">
      <w:pPr>
        <w:jc w:val="both"/>
        <w:rPr>
          <w:rFonts w:asciiTheme="minorHAnsi" w:hAnsiTheme="minorHAnsi" w:cstheme="minorHAnsi"/>
          <w:sz w:val="22"/>
          <w:szCs w:val="22"/>
          <w:lang w:eastAsia="hr-HR"/>
        </w:rPr>
      </w:pPr>
    </w:p>
    <w:p w14:paraId="2A64B6CA" w14:textId="77777777" w:rsidR="006B704B" w:rsidRDefault="006B704B" w:rsidP="006B704B">
      <w:pPr>
        <w:jc w:val="both"/>
        <w:rPr>
          <w:rFonts w:asciiTheme="minorHAnsi" w:hAnsiTheme="minorHAnsi" w:cstheme="minorHAnsi"/>
          <w:color w:val="000000"/>
          <w:sz w:val="22"/>
          <w:szCs w:val="22"/>
          <w:lang w:eastAsia="hr-HR"/>
        </w:rPr>
      </w:pPr>
      <w:r w:rsidRPr="00BF7BB4">
        <w:rPr>
          <w:rFonts w:asciiTheme="minorHAnsi" w:hAnsiTheme="minorHAnsi" w:cstheme="minorHAnsi"/>
          <w:sz w:val="22"/>
          <w:szCs w:val="22"/>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34970FA0" w14:textId="77777777" w:rsidR="00F83521" w:rsidRDefault="00F83521" w:rsidP="00F83521">
      <w:pPr>
        <w:pStyle w:val="T1"/>
        <w:spacing w:before="0" w:after="0" w:line="240" w:lineRule="auto"/>
        <w:rPr>
          <w:rFonts w:asciiTheme="minorHAnsi" w:hAnsiTheme="minorHAnsi" w:cstheme="minorHAnsi"/>
          <w:b w:val="0"/>
          <w:bCs w:val="0"/>
          <w:sz w:val="22"/>
          <w:szCs w:val="22"/>
        </w:rPr>
      </w:pPr>
    </w:p>
    <w:p w14:paraId="3E8143B3" w14:textId="59C6A439" w:rsidR="00F83521" w:rsidRDefault="00F83521" w:rsidP="00F83521">
      <w:pPr>
        <w:pStyle w:val="T1"/>
        <w:spacing w:before="0" w:after="0" w:line="240" w:lineRule="auto"/>
        <w:rPr>
          <w:rFonts w:asciiTheme="minorHAnsi" w:hAnsiTheme="minorHAnsi" w:cstheme="minorHAnsi"/>
          <w:b w:val="0"/>
          <w:bCs w:val="0"/>
          <w:sz w:val="22"/>
          <w:szCs w:val="22"/>
        </w:rPr>
      </w:pPr>
      <w:r w:rsidRPr="002125D1">
        <w:rPr>
          <w:rFonts w:asciiTheme="minorHAnsi" w:hAnsiTheme="minorHAnsi" w:cstheme="minorHAnsi"/>
          <w:b w:val="0"/>
          <w:bCs w:val="0"/>
          <w:sz w:val="22"/>
          <w:szCs w:val="22"/>
        </w:rPr>
        <w:t>HBOR does not hold or issue derivatives for speculative purposes.</w:t>
      </w:r>
    </w:p>
    <w:p w14:paraId="000F0EBC" w14:textId="77777777" w:rsidR="00F83521" w:rsidRPr="002125D1" w:rsidRDefault="00F83521" w:rsidP="00F83521">
      <w:pPr>
        <w:pStyle w:val="T1"/>
        <w:spacing w:before="0" w:after="0" w:line="240" w:lineRule="auto"/>
        <w:rPr>
          <w:rFonts w:cstheme="minorHAnsi"/>
        </w:rPr>
      </w:pPr>
    </w:p>
    <w:p w14:paraId="5CB4FA91" w14:textId="3281F4CA" w:rsidR="00F83521" w:rsidRDefault="00F83521" w:rsidP="00F83521">
      <w:pPr>
        <w:pStyle w:val="T1"/>
        <w:spacing w:before="0" w:after="0" w:line="240" w:lineRule="auto"/>
        <w:rPr>
          <w:rFonts w:asciiTheme="minorHAnsi" w:hAnsiTheme="minorHAnsi" w:cstheme="minorHAnsi"/>
          <w:b w:val="0"/>
          <w:bCs w:val="0"/>
          <w:sz w:val="22"/>
          <w:szCs w:val="22"/>
        </w:rPr>
      </w:pPr>
      <w:r w:rsidRPr="002125D1">
        <w:rPr>
          <w:rFonts w:asciiTheme="minorHAnsi" w:hAnsiTheme="minorHAnsi" w:cstheme="minorHAnsi"/>
          <w:b w:val="0"/>
          <w:bCs w:val="0"/>
          <w:sz w:val="22"/>
          <w:szCs w:val="22"/>
        </w:rPr>
        <w:t>None of these instruments meets the requirements of the hedging instrument under IFRS 9.</w:t>
      </w:r>
    </w:p>
    <w:p w14:paraId="52D6BFDA" w14:textId="77777777" w:rsidR="00F83521" w:rsidRDefault="00F83521" w:rsidP="00F83521">
      <w:pPr>
        <w:pStyle w:val="accountingpolicytitle"/>
        <w:rPr>
          <w:rFonts w:asciiTheme="minorHAnsi" w:hAnsiTheme="minorHAnsi" w:cs="Arial"/>
          <w:b w:val="0"/>
          <w:color w:val="000000" w:themeColor="text1"/>
          <w:sz w:val="22"/>
          <w:szCs w:val="22"/>
          <w:lang w:val="hr-HR"/>
        </w:rPr>
      </w:pPr>
      <w:bookmarkStart w:id="371" w:name="_Hlk64987744"/>
    </w:p>
    <w:bookmarkEnd w:id="371"/>
    <w:p w14:paraId="64549205" w14:textId="77777777" w:rsidR="00E77A51" w:rsidRDefault="00E77A51" w:rsidP="00E77A51">
      <w:pPr>
        <w:pStyle w:val="accountingpolicytitle"/>
        <w:rPr>
          <w:rFonts w:ascii="Calibri" w:hAnsi="Calibri"/>
          <w:b w:val="0"/>
          <w:color w:val="000000"/>
          <w:sz w:val="22"/>
          <w:szCs w:val="22"/>
          <w:lang w:val="en-GB"/>
        </w:rPr>
      </w:pPr>
      <w:r>
        <w:rPr>
          <w:rFonts w:ascii="Calibri" w:hAnsi="Calibri"/>
          <w:b w:val="0"/>
          <w:bCs/>
          <w:color w:val="000000"/>
          <w:sz w:val="22"/>
          <w:szCs w:val="22"/>
          <w:lang w:val="en-GB"/>
        </w:rPr>
        <w:t>Derivative financial instruments – positive fair value are stated in the note Financial assets at fair value through profit or loss, while derivative financial instruments – negative fair value are stated in the note Other liabilities, due to the immaterial amount.</w:t>
      </w:r>
    </w:p>
    <w:p w14:paraId="74C5205F" w14:textId="77777777" w:rsidR="006B704B" w:rsidRDefault="006B704B" w:rsidP="00F61270">
      <w:pPr>
        <w:jc w:val="both"/>
        <w:rPr>
          <w:rFonts w:asciiTheme="minorHAnsi" w:hAnsiTheme="minorHAnsi" w:cstheme="minorHAnsi"/>
          <w:color w:val="000000"/>
          <w:sz w:val="22"/>
          <w:szCs w:val="22"/>
          <w:lang w:eastAsia="hr-HR"/>
        </w:rPr>
      </w:pPr>
    </w:p>
    <w:p w14:paraId="4977D72B" w14:textId="77777777" w:rsidR="00BF7BB4" w:rsidRDefault="00BF7BB4" w:rsidP="00F61270">
      <w:pPr>
        <w:tabs>
          <w:tab w:val="center" w:pos="4703"/>
          <w:tab w:val="right" w:pos="9406"/>
        </w:tabs>
        <w:jc w:val="both"/>
        <w:rPr>
          <w:rFonts w:asciiTheme="minorHAnsi" w:hAnsiTheme="minorHAnsi" w:cstheme="minorHAnsi"/>
          <w:i/>
          <w:color w:val="000000"/>
          <w:sz w:val="22"/>
          <w:szCs w:val="22"/>
          <w:lang w:eastAsia="hr-HR"/>
        </w:rPr>
      </w:pPr>
      <w:bookmarkStart w:id="372" w:name="_Hlk534379125"/>
      <w:r w:rsidRPr="00BF7BB4">
        <w:rPr>
          <w:rFonts w:asciiTheme="minorHAnsi" w:hAnsiTheme="minorHAnsi" w:cstheme="minorHAnsi"/>
          <w:i/>
          <w:color w:val="000000"/>
          <w:sz w:val="22"/>
          <w:szCs w:val="22"/>
          <w:lang w:eastAsia="hr-HR"/>
        </w:rPr>
        <w:t>Other receivables</w:t>
      </w:r>
    </w:p>
    <w:p w14:paraId="62153784" w14:textId="77777777" w:rsidR="00BF7BB4" w:rsidRPr="001F110B" w:rsidRDefault="00BF7BB4" w:rsidP="00F61270">
      <w:pPr>
        <w:tabs>
          <w:tab w:val="center" w:pos="4703"/>
          <w:tab w:val="right" w:pos="9406"/>
        </w:tabs>
        <w:jc w:val="both"/>
        <w:rPr>
          <w:rFonts w:asciiTheme="minorHAnsi" w:hAnsiTheme="minorHAnsi" w:cstheme="minorHAnsi"/>
          <w:color w:val="000000"/>
          <w:sz w:val="22"/>
          <w:szCs w:val="22"/>
          <w:lang w:eastAsia="hr-HR"/>
        </w:rPr>
      </w:pPr>
      <w:r w:rsidRPr="001F110B">
        <w:rPr>
          <w:rFonts w:asciiTheme="minorHAnsi" w:hAnsiTheme="minorHAnsi" w:cstheme="minorHAnsi"/>
          <w:color w:val="000000"/>
          <w:sz w:val="22"/>
          <w:szCs w:val="22"/>
          <w:lang w:eastAsia="hr-HR"/>
        </w:rPr>
        <w:t xml:space="preserve">Other receivables </w:t>
      </w:r>
      <w:r w:rsidR="00021BBC">
        <w:rPr>
          <w:rFonts w:asciiTheme="minorHAnsi" w:hAnsiTheme="minorHAnsi" w:cstheme="minorHAnsi"/>
          <w:color w:val="000000"/>
          <w:sz w:val="22"/>
          <w:szCs w:val="22"/>
          <w:lang w:eastAsia="hr-HR"/>
        </w:rPr>
        <w:t>include</w:t>
      </w:r>
      <w:r w:rsidRPr="001F110B">
        <w:rPr>
          <w:rFonts w:asciiTheme="minorHAnsi" w:hAnsiTheme="minorHAnsi" w:cstheme="minorHAnsi"/>
          <w:color w:val="000000"/>
          <w:sz w:val="22"/>
          <w:szCs w:val="22"/>
          <w:lang w:eastAsia="hr-HR"/>
        </w:rPr>
        <w:t xml:space="preserv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2FFBE0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082B3000"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7BDD2EB6"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F55FD97" w14:textId="39E8AD3D"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Other receivables mature within the period of one year and sooner and are considered short-term receivables </w:t>
      </w:r>
      <w:proofErr w:type="spellStart"/>
      <w:r w:rsidRPr="00BF7BB4">
        <w:rPr>
          <w:rFonts w:asciiTheme="minorHAnsi" w:hAnsiTheme="minorHAnsi" w:cstheme="minorHAnsi"/>
          <w:color w:val="000000"/>
          <w:sz w:val="22"/>
          <w:szCs w:val="22"/>
          <w:lang w:eastAsia="hr-HR"/>
        </w:rPr>
        <w:t>recognised</w:t>
      </w:r>
      <w:proofErr w:type="spellEnd"/>
      <w:r w:rsidRPr="00BF7BB4">
        <w:rPr>
          <w:rFonts w:asciiTheme="minorHAnsi" w:hAnsiTheme="minorHAnsi" w:cstheme="minorHAnsi"/>
          <w:color w:val="000000"/>
          <w:sz w:val="22"/>
          <w:szCs w:val="22"/>
          <w:lang w:eastAsia="hr-HR"/>
        </w:rPr>
        <w:t xml:space="preserve"> in the statement of financial position as receivables not due or at the maturity date in accordance with the invoiced </w:t>
      </w:r>
      <w:proofErr w:type="spellStart"/>
      <w:r w:rsidRPr="00BF7BB4">
        <w:rPr>
          <w:rFonts w:asciiTheme="minorHAnsi" w:hAnsiTheme="minorHAnsi" w:cstheme="minorHAnsi"/>
          <w:color w:val="000000"/>
          <w:sz w:val="22"/>
          <w:szCs w:val="22"/>
          <w:lang w:eastAsia="hr-HR"/>
        </w:rPr>
        <w:t>realisation</w:t>
      </w:r>
      <w:proofErr w:type="spellEnd"/>
      <w:r w:rsidRPr="00BF7BB4">
        <w:rPr>
          <w:rFonts w:asciiTheme="minorHAnsi" w:hAnsiTheme="minorHAnsi" w:cstheme="minorHAnsi"/>
          <w:color w:val="000000"/>
          <w:sz w:val="22"/>
          <w:szCs w:val="22"/>
          <w:lang w:eastAsia="hr-HR"/>
        </w:rPr>
        <w:t xml:space="preserve"> principle</w:t>
      </w:r>
      <w:r w:rsidR="0042744B">
        <w:rPr>
          <w:rFonts w:asciiTheme="minorHAnsi" w:hAnsiTheme="minorHAnsi" w:cstheme="minorHAnsi"/>
          <w:color w:val="000000"/>
          <w:sz w:val="22"/>
          <w:szCs w:val="22"/>
          <w:lang w:eastAsia="hr-HR"/>
        </w:rPr>
        <w:t>.</w:t>
      </w:r>
    </w:p>
    <w:p w14:paraId="50EE8543"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97B3B78" w14:textId="77777777" w:rsidR="00BF7BB4" w:rsidRDefault="00BF7BB4" w:rsidP="00F61270">
      <w:pPr>
        <w:tabs>
          <w:tab w:val="center" w:pos="4703"/>
          <w:tab w:val="right" w:pos="9406"/>
        </w:tabs>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w:t>
      </w:r>
      <w:proofErr w:type="spellStart"/>
      <w:r w:rsidRPr="00BF7BB4">
        <w:rPr>
          <w:rFonts w:asciiTheme="minorHAnsi" w:hAnsiTheme="minorHAnsi" w:cstheme="minorHAnsi"/>
          <w:color w:val="000000"/>
          <w:sz w:val="22"/>
          <w:szCs w:val="22"/>
          <w:lang w:eastAsia="hr-HR"/>
        </w:rPr>
        <w:t>amortised</w:t>
      </w:r>
      <w:proofErr w:type="spellEnd"/>
      <w:r w:rsidRPr="00BF7BB4">
        <w:rPr>
          <w:rFonts w:asciiTheme="minorHAnsi" w:hAnsiTheme="minorHAnsi" w:cstheme="minorHAnsi"/>
          <w:color w:val="000000"/>
          <w:sz w:val="22"/>
          <w:szCs w:val="22"/>
          <w:lang w:eastAsia="hr-HR"/>
        </w:rPr>
        <w:t xml:space="preserve"> cost.</w:t>
      </w:r>
    </w:p>
    <w:p w14:paraId="37A56C85"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604102CE" w14:textId="77777777" w:rsidR="00AB7732" w:rsidRDefault="00BF7BB4" w:rsidP="00F61270">
      <w:pPr>
        <w:jc w:val="both"/>
        <w:rPr>
          <w:rFonts w:asciiTheme="minorHAnsi" w:hAnsiTheme="minorHAnsi" w:cstheme="minorHAnsi"/>
          <w:color w:val="000000"/>
          <w:sz w:val="22"/>
          <w:szCs w:val="22"/>
          <w:lang w:eastAsia="hr-HR"/>
        </w:rPr>
        <w:sectPr w:rsidR="00AB7732" w:rsidSect="00140299">
          <w:pgSz w:w="11907" w:h="16840" w:code="9"/>
          <w:pgMar w:top="1418" w:right="1134" w:bottom="1134" w:left="1418" w:header="851" w:footer="851" w:gutter="0"/>
          <w:cols w:space="720"/>
          <w:noEndnote/>
        </w:sectPr>
      </w:pPr>
      <w:r w:rsidRPr="00BF7BB4">
        <w:rPr>
          <w:rFonts w:asciiTheme="minorHAnsi" w:hAnsiTheme="minorHAnsi" w:cstheme="minorHAnsi"/>
          <w:color w:val="000000"/>
          <w:sz w:val="22"/>
          <w:szCs w:val="22"/>
          <w:lang w:eastAsia="hr-HR"/>
        </w:rPr>
        <w:t xml:space="preserve">Impairment of other receivables is determined in the amount of the expected credit losses, and it is not discounted to present value in accordance with the short-term character of these financial assets. </w:t>
      </w:r>
    </w:p>
    <w:p w14:paraId="39158688" w14:textId="77777777" w:rsidR="00F61270" w:rsidRPr="001F110B" w:rsidRDefault="00F61270" w:rsidP="00F61270">
      <w:pPr>
        <w:jc w:val="both"/>
        <w:rPr>
          <w:rFonts w:asciiTheme="minorHAnsi" w:hAnsiTheme="minorHAnsi" w:cstheme="minorHAnsi"/>
          <w:color w:val="000000"/>
          <w:sz w:val="22"/>
          <w:szCs w:val="22"/>
          <w:lang w:eastAsia="hr-HR"/>
        </w:rPr>
      </w:pPr>
    </w:p>
    <w:p w14:paraId="09D6E640" w14:textId="77777777"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144BECBC" w14:textId="77777777" w:rsidR="00AB7732" w:rsidRPr="00BC05F9" w:rsidRDefault="00AB7732" w:rsidP="00AB7732">
      <w:pPr>
        <w:keepNext/>
        <w:tabs>
          <w:tab w:val="left" w:pos="426"/>
        </w:tabs>
        <w:jc w:val="both"/>
        <w:rPr>
          <w:rFonts w:ascii="Calibri" w:hAnsi="Calibri" w:cs="Arial"/>
          <w:b/>
          <w:bCs/>
          <w:sz w:val="22"/>
          <w:szCs w:val="22"/>
        </w:rPr>
      </w:pPr>
    </w:p>
    <w:p w14:paraId="3FC5A6B6" w14:textId="1F0F4F1C" w:rsidR="00AB7732" w:rsidRPr="00BC05F9" w:rsidRDefault="00AB7732" w:rsidP="00AB7732">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F83521">
        <w:rPr>
          <w:rFonts w:ascii="Calibri" w:hAnsi="Calibri" w:cs="Arial"/>
          <w:b/>
          <w:bCs/>
          <w:sz w:val="22"/>
          <w:szCs w:val="22"/>
        </w:rPr>
        <w:t>1</w:t>
      </w:r>
      <w:r w:rsidRPr="00BC05F9">
        <w:rPr>
          <w:rFonts w:ascii="Calibri" w:hAnsi="Calibri" w:cs="Arial"/>
          <w:b/>
          <w:bCs/>
          <w:sz w:val="22"/>
          <w:szCs w:val="22"/>
        </w:rPr>
        <w:t>. Significant accounting policies (continued)</w:t>
      </w:r>
    </w:p>
    <w:p w14:paraId="1C9979B9" w14:textId="77777777" w:rsidR="00AB7732" w:rsidRDefault="00AB7732" w:rsidP="00AB7732">
      <w:pPr>
        <w:jc w:val="both"/>
        <w:rPr>
          <w:rFonts w:asciiTheme="minorHAnsi" w:hAnsiTheme="minorHAnsi" w:cstheme="minorHAnsi"/>
          <w:b/>
          <w:sz w:val="22"/>
          <w:szCs w:val="22"/>
        </w:rPr>
      </w:pPr>
    </w:p>
    <w:p w14:paraId="46DF6D5F" w14:textId="77777777" w:rsidR="00AB7732" w:rsidRPr="00FA3CE0" w:rsidRDefault="001C2290" w:rsidP="00EA22B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G. </w:t>
      </w:r>
      <w:r w:rsidR="00AB7732" w:rsidRPr="00FA3CE0">
        <w:rPr>
          <w:rFonts w:asciiTheme="minorHAnsi" w:hAnsiTheme="minorHAnsi" w:cs="Arial"/>
          <w:sz w:val="22"/>
          <w:szCs w:val="22"/>
          <w:lang w:val="en-GB"/>
        </w:rPr>
        <w:t>Financial assets</w:t>
      </w:r>
      <w:r w:rsidR="00AB7732" w:rsidRPr="006518B3">
        <w:t xml:space="preserve"> </w:t>
      </w:r>
      <w:r w:rsidR="00AB7732" w:rsidRPr="006518B3">
        <w:rPr>
          <w:rFonts w:asciiTheme="minorHAnsi" w:hAnsiTheme="minorHAnsi" w:cs="Arial"/>
          <w:sz w:val="22"/>
          <w:szCs w:val="22"/>
          <w:lang w:val="en-GB"/>
        </w:rPr>
        <w:t>and financial liabilities</w:t>
      </w:r>
      <w:r w:rsidR="00AB7732" w:rsidRPr="00FA3CE0">
        <w:rPr>
          <w:rFonts w:asciiTheme="minorHAnsi" w:hAnsiTheme="minorHAnsi" w:cs="Arial"/>
          <w:sz w:val="22"/>
          <w:szCs w:val="22"/>
          <w:lang w:val="en-GB"/>
        </w:rPr>
        <w:t xml:space="preserve"> (continued)</w:t>
      </w:r>
    </w:p>
    <w:p w14:paraId="0473B413" w14:textId="77777777" w:rsidR="00AB7732" w:rsidRDefault="00AB7732" w:rsidP="00AB7732">
      <w:pPr>
        <w:jc w:val="both"/>
        <w:rPr>
          <w:rFonts w:asciiTheme="minorHAnsi" w:hAnsiTheme="minorHAnsi" w:cstheme="minorHAnsi"/>
          <w:sz w:val="22"/>
          <w:szCs w:val="22"/>
          <w:lang w:eastAsia="hr-HR"/>
        </w:rPr>
      </w:pPr>
    </w:p>
    <w:p w14:paraId="65CFF938" w14:textId="77777777" w:rsidR="00AB7732" w:rsidRDefault="00AB7732" w:rsidP="00AB7732">
      <w:pPr>
        <w:jc w:val="both"/>
        <w:rPr>
          <w:rFonts w:asciiTheme="minorHAnsi" w:hAnsiTheme="minorHAnsi" w:cstheme="minorHAnsi"/>
          <w:b/>
          <w:sz w:val="22"/>
          <w:szCs w:val="22"/>
        </w:rPr>
      </w:pPr>
      <w:r>
        <w:rPr>
          <w:rFonts w:asciiTheme="minorHAnsi" w:hAnsiTheme="minorHAnsi" w:cstheme="minorHAnsi"/>
          <w:b/>
          <w:i/>
          <w:sz w:val="22"/>
          <w:szCs w:val="22"/>
        </w:rPr>
        <w:t xml:space="preserve">x. </w:t>
      </w:r>
      <w:r w:rsidRPr="00EE07D8">
        <w:rPr>
          <w:rFonts w:asciiTheme="minorHAnsi" w:hAnsiTheme="minorHAnsi" w:cstheme="minorHAnsi"/>
          <w:b/>
          <w:i/>
          <w:sz w:val="22"/>
          <w:szCs w:val="22"/>
        </w:rPr>
        <w:t>Financial assets</w:t>
      </w:r>
      <w:r>
        <w:rPr>
          <w:rFonts w:asciiTheme="minorHAnsi" w:hAnsiTheme="minorHAnsi" w:cstheme="minorHAnsi"/>
          <w:b/>
          <w:i/>
          <w:sz w:val="22"/>
          <w:szCs w:val="22"/>
        </w:rPr>
        <w:t xml:space="preserve">-categories </w:t>
      </w:r>
      <w:r>
        <w:rPr>
          <w:rFonts w:asciiTheme="minorHAnsi" w:hAnsiTheme="minorHAnsi" w:cstheme="minorHAnsi"/>
          <w:b/>
          <w:sz w:val="22"/>
          <w:szCs w:val="22"/>
        </w:rPr>
        <w:t>(continued)</w:t>
      </w:r>
    </w:p>
    <w:p w14:paraId="7698BBA6" w14:textId="77777777" w:rsidR="00AB7732" w:rsidRDefault="00AB7732" w:rsidP="00F61270">
      <w:pPr>
        <w:jc w:val="both"/>
        <w:rPr>
          <w:rFonts w:asciiTheme="minorHAnsi" w:hAnsiTheme="minorHAnsi" w:cstheme="minorHAnsi"/>
          <w:color w:val="000000"/>
          <w:sz w:val="22"/>
          <w:szCs w:val="22"/>
          <w:lang w:eastAsia="hr-HR"/>
        </w:rPr>
      </w:pPr>
    </w:p>
    <w:p w14:paraId="5C63B521" w14:textId="77777777" w:rsidR="00AB7732" w:rsidRDefault="00AB7732" w:rsidP="00AB7732">
      <w:pPr>
        <w:tabs>
          <w:tab w:val="center" w:pos="4703"/>
          <w:tab w:val="right" w:pos="9406"/>
        </w:tabs>
        <w:jc w:val="both"/>
        <w:rPr>
          <w:rFonts w:asciiTheme="minorHAnsi" w:hAnsiTheme="minorHAnsi" w:cstheme="minorHAnsi"/>
          <w:i/>
          <w:color w:val="000000"/>
          <w:sz w:val="22"/>
          <w:szCs w:val="22"/>
          <w:lang w:eastAsia="hr-HR"/>
        </w:rPr>
      </w:pPr>
      <w:r w:rsidRPr="00BF7BB4">
        <w:rPr>
          <w:rFonts w:asciiTheme="minorHAnsi" w:hAnsiTheme="minorHAnsi" w:cstheme="minorHAnsi"/>
          <w:i/>
          <w:color w:val="000000"/>
          <w:sz w:val="22"/>
          <w:szCs w:val="22"/>
          <w:lang w:eastAsia="hr-HR"/>
        </w:rPr>
        <w:t>Other receivables</w:t>
      </w:r>
      <w:r>
        <w:rPr>
          <w:rFonts w:asciiTheme="minorHAnsi" w:hAnsiTheme="minorHAnsi" w:cstheme="minorHAnsi"/>
          <w:i/>
          <w:color w:val="000000"/>
          <w:sz w:val="22"/>
          <w:szCs w:val="22"/>
          <w:lang w:eastAsia="hr-HR"/>
        </w:rPr>
        <w:t xml:space="preserve"> (continued)</w:t>
      </w:r>
    </w:p>
    <w:p w14:paraId="4B94BA4D" w14:textId="77777777" w:rsidR="00F61270" w:rsidRPr="001F110B" w:rsidRDefault="00BF7BB4" w:rsidP="00F61270">
      <w:pPr>
        <w:jc w:val="both"/>
        <w:rPr>
          <w:rFonts w:asciiTheme="minorHAnsi" w:hAnsiTheme="minorHAnsi" w:cstheme="minorHAnsi"/>
          <w:color w:val="000000"/>
          <w:sz w:val="22"/>
          <w:szCs w:val="22"/>
          <w:lang w:eastAsia="hr-HR"/>
        </w:rPr>
      </w:pPr>
      <w:r w:rsidRPr="00BF7BB4">
        <w:rPr>
          <w:rFonts w:asciiTheme="minorHAnsi" w:hAnsiTheme="minorHAnsi" w:cstheme="minorHAnsi"/>
          <w:color w:val="000000"/>
          <w:sz w:val="22"/>
          <w:szCs w:val="22"/>
          <w:lang w:eastAsia="hr-HR"/>
        </w:rPr>
        <w:t xml:space="preserve">Impairment is performed by applying the impairment simplified approach </w:t>
      </w:r>
      <w:r w:rsidR="00DF7402">
        <w:rPr>
          <w:rFonts w:asciiTheme="minorHAnsi" w:hAnsiTheme="minorHAnsi" w:cstheme="minorHAnsi"/>
          <w:color w:val="000000"/>
          <w:sz w:val="22"/>
          <w:szCs w:val="22"/>
          <w:lang w:eastAsia="hr-HR"/>
        </w:rPr>
        <w:t xml:space="preserve">(see </w:t>
      </w:r>
      <w:proofErr w:type="spellStart"/>
      <w:r w:rsidR="00B7603E" w:rsidRPr="003239B0">
        <w:rPr>
          <w:rFonts w:asciiTheme="minorHAnsi" w:hAnsiTheme="minorHAnsi" w:cstheme="minorHAnsi"/>
          <w:color w:val="000000"/>
          <w:sz w:val="22"/>
          <w:szCs w:val="22"/>
          <w:lang w:eastAsia="hr-HR"/>
        </w:rPr>
        <w:t>G.</w:t>
      </w:r>
      <w:r w:rsidR="00DF7402" w:rsidRPr="003239B0">
        <w:rPr>
          <w:rFonts w:asciiTheme="minorHAnsi" w:hAnsiTheme="minorHAnsi" w:cstheme="minorHAnsi"/>
          <w:color w:val="000000"/>
          <w:sz w:val="22"/>
          <w:szCs w:val="22"/>
          <w:lang w:eastAsia="hr-HR"/>
        </w:rPr>
        <w:t>ix</w:t>
      </w:r>
      <w:proofErr w:type="spellEnd"/>
      <w:r w:rsidR="00DF7402" w:rsidRPr="003239B0">
        <w:rPr>
          <w:rFonts w:asciiTheme="minorHAnsi" w:hAnsiTheme="minorHAnsi" w:cstheme="minorHAnsi"/>
          <w:color w:val="000000"/>
          <w:sz w:val="22"/>
          <w:szCs w:val="22"/>
          <w:lang w:eastAsia="hr-HR"/>
        </w:rPr>
        <w:t>.</w:t>
      </w:r>
      <w:r w:rsidR="00DF7402">
        <w:rPr>
          <w:rFonts w:asciiTheme="minorHAnsi" w:hAnsiTheme="minorHAnsi" w:cstheme="minorHAnsi"/>
          <w:color w:val="000000"/>
          <w:sz w:val="22"/>
          <w:szCs w:val="22"/>
          <w:lang w:eastAsia="hr-HR"/>
        </w:rPr>
        <w:t xml:space="preserve"> Impairment – simplified </w:t>
      </w:r>
      <w:r w:rsidR="00E12E59">
        <w:rPr>
          <w:rFonts w:asciiTheme="minorHAnsi" w:hAnsiTheme="minorHAnsi" w:cstheme="minorHAnsi"/>
          <w:color w:val="000000"/>
          <w:sz w:val="22"/>
          <w:szCs w:val="22"/>
          <w:lang w:eastAsia="hr-HR"/>
        </w:rPr>
        <w:t>approach</w:t>
      </w:r>
      <w:r w:rsidR="00DF7402">
        <w:rPr>
          <w:rFonts w:asciiTheme="minorHAnsi" w:hAnsiTheme="minorHAnsi" w:cstheme="minorHAnsi"/>
          <w:color w:val="000000"/>
          <w:sz w:val="22"/>
          <w:szCs w:val="22"/>
          <w:lang w:eastAsia="hr-HR"/>
        </w:rPr>
        <w:t>)</w:t>
      </w:r>
      <w:r w:rsidR="00F61270" w:rsidRPr="001F110B">
        <w:rPr>
          <w:rFonts w:asciiTheme="minorHAnsi" w:hAnsiTheme="minorHAnsi" w:cstheme="minorHAnsi"/>
          <w:color w:val="000000"/>
          <w:sz w:val="22"/>
          <w:szCs w:val="22"/>
          <w:lang w:eastAsia="hr-HR"/>
        </w:rPr>
        <w:t>.</w:t>
      </w:r>
    </w:p>
    <w:p w14:paraId="23BBFBCF" w14:textId="77777777" w:rsidR="00F61270" w:rsidRPr="001F110B" w:rsidRDefault="00F61270" w:rsidP="00F61270">
      <w:pPr>
        <w:tabs>
          <w:tab w:val="center" w:pos="4703"/>
          <w:tab w:val="right" w:pos="9406"/>
        </w:tabs>
        <w:jc w:val="both"/>
        <w:rPr>
          <w:rFonts w:asciiTheme="minorHAnsi" w:hAnsiTheme="minorHAnsi" w:cstheme="minorHAnsi"/>
          <w:color w:val="000000"/>
          <w:sz w:val="22"/>
          <w:szCs w:val="22"/>
          <w:lang w:eastAsia="hr-HR"/>
        </w:rPr>
      </w:pPr>
    </w:p>
    <w:p w14:paraId="7DB7F3E3" w14:textId="77777777" w:rsidR="00A260C7" w:rsidRDefault="00BF7BB4" w:rsidP="00F61270">
      <w:pPr>
        <w:jc w:val="both"/>
        <w:rPr>
          <w:rFonts w:asciiTheme="minorHAnsi" w:hAnsiTheme="minorHAnsi" w:cstheme="minorHAnsi"/>
          <w:sz w:val="22"/>
          <w:szCs w:val="22"/>
          <w:lang w:eastAsia="hr-HR"/>
        </w:rPr>
      </w:pPr>
      <w:r w:rsidRPr="00BF7BB4">
        <w:rPr>
          <w:rFonts w:asciiTheme="minorHAnsi" w:hAnsiTheme="minorHAnsi" w:cstheme="minorHAnsi"/>
          <w:sz w:val="22"/>
          <w:szCs w:val="22"/>
          <w:lang w:eastAsia="hr-HR"/>
        </w:rPr>
        <w:t>Contractual penalty interest is charged on overdue receivables under other receivables, and, if it is not contracted, legal penalty interest is charged.</w:t>
      </w:r>
    </w:p>
    <w:p w14:paraId="15143471" w14:textId="77777777" w:rsidR="006B704B" w:rsidRDefault="006B704B" w:rsidP="00F61270">
      <w:pPr>
        <w:jc w:val="both"/>
        <w:rPr>
          <w:rFonts w:asciiTheme="minorHAnsi" w:hAnsiTheme="minorHAnsi" w:cstheme="minorHAnsi"/>
          <w:sz w:val="22"/>
          <w:szCs w:val="22"/>
          <w:lang w:eastAsia="hr-HR"/>
        </w:rPr>
      </w:pPr>
    </w:p>
    <w:p w14:paraId="3249F5D2" w14:textId="77777777" w:rsidR="00A869F6" w:rsidRPr="001F110B"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p>
    <w:p w14:paraId="5A685988" w14:textId="77777777" w:rsidR="00A869F6" w:rsidRPr="00287615" w:rsidRDefault="00A869F6" w:rsidP="00A869F6">
      <w:pPr>
        <w:pStyle w:val="T1"/>
        <w:spacing w:before="0" w:after="0" w:line="240" w:lineRule="auto"/>
        <w:rPr>
          <w:rFonts w:asciiTheme="minorHAnsi" w:hAnsiTheme="minorHAnsi" w:cs="Arial"/>
          <w:b w:val="0"/>
          <w:bCs w:val="0"/>
          <w:sz w:val="20"/>
          <w:szCs w:val="22"/>
          <w:lang w:val="en-GB"/>
        </w:rPr>
      </w:pPr>
    </w:p>
    <w:p w14:paraId="703FAF9A"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Items of property and equipment are measured at cost less accumulated depreciation and any accumulated impairment losses.</w:t>
      </w:r>
    </w:p>
    <w:p w14:paraId="56408C66" w14:textId="77777777" w:rsidR="00A869F6" w:rsidRPr="00287615" w:rsidRDefault="00A869F6" w:rsidP="00A869F6">
      <w:pPr>
        <w:jc w:val="both"/>
        <w:rPr>
          <w:rFonts w:asciiTheme="minorHAnsi" w:hAnsiTheme="minorHAnsi" w:cs="Arial"/>
          <w:sz w:val="20"/>
          <w:szCs w:val="22"/>
        </w:rPr>
      </w:pPr>
    </w:p>
    <w:p w14:paraId="0556FCCD"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 xml:space="preserve">Purchased software that is integral to the functionality of the related equipment is </w:t>
      </w:r>
      <w:proofErr w:type="spellStart"/>
      <w:r w:rsidRPr="00C421C4">
        <w:rPr>
          <w:rFonts w:asciiTheme="minorHAnsi" w:hAnsiTheme="minorHAnsi" w:cs="Arial"/>
          <w:sz w:val="22"/>
          <w:szCs w:val="22"/>
        </w:rPr>
        <w:t>capitalised</w:t>
      </w:r>
      <w:proofErr w:type="spellEnd"/>
      <w:r w:rsidRPr="00C421C4">
        <w:rPr>
          <w:rFonts w:asciiTheme="minorHAnsi" w:hAnsiTheme="minorHAnsi" w:cs="Arial"/>
          <w:sz w:val="22"/>
          <w:szCs w:val="22"/>
        </w:rPr>
        <w:t xml:space="preserve"> as part of that equipment.</w:t>
      </w:r>
    </w:p>
    <w:p w14:paraId="752CEC7B" w14:textId="77777777" w:rsidR="00A869F6" w:rsidRPr="00287615" w:rsidRDefault="00A869F6" w:rsidP="00A869F6">
      <w:pPr>
        <w:jc w:val="both"/>
        <w:rPr>
          <w:rFonts w:asciiTheme="minorHAnsi" w:hAnsiTheme="minorHAnsi" w:cs="Arial"/>
          <w:sz w:val="20"/>
          <w:szCs w:val="22"/>
        </w:rPr>
      </w:pPr>
    </w:p>
    <w:p w14:paraId="57792ABC" w14:textId="77777777" w:rsidR="00A869F6" w:rsidRDefault="00A869F6" w:rsidP="00A869F6">
      <w:pPr>
        <w:jc w:val="both"/>
        <w:rPr>
          <w:rFonts w:asciiTheme="minorHAnsi" w:hAnsiTheme="minorHAnsi" w:cs="Arial"/>
          <w:sz w:val="22"/>
          <w:szCs w:val="22"/>
        </w:rPr>
      </w:pPr>
      <w:r w:rsidRPr="00C421C4">
        <w:rPr>
          <w:rFonts w:asciiTheme="minorHAnsi" w:hAnsiTheme="minorHAnsi" w:cs="Arial"/>
          <w:sz w:val="22"/>
          <w:szCs w:val="22"/>
        </w:rPr>
        <w:t>If significant parts of an item of property or equipment have different useful lives, then they are accounted for as separate items (major components) of property and equipment.</w:t>
      </w:r>
    </w:p>
    <w:p w14:paraId="5E695878" w14:textId="77777777" w:rsidR="00A869F6" w:rsidRPr="00C421C4" w:rsidRDefault="00A869F6" w:rsidP="00A869F6">
      <w:pPr>
        <w:jc w:val="both"/>
        <w:rPr>
          <w:rFonts w:asciiTheme="minorHAnsi" w:hAnsiTheme="minorHAnsi" w:cs="Arial"/>
          <w:sz w:val="22"/>
          <w:szCs w:val="22"/>
        </w:rPr>
      </w:pPr>
    </w:p>
    <w:p w14:paraId="0A73DC32" w14:textId="77777777" w:rsidR="00A869F6" w:rsidRDefault="00A869F6" w:rsidP="00A869F6">
      <w:pPr>
        <w:pStyle w:val="Pa4"/>
        <w:spacing w:line="240" w:lineRule="auto"/>
        <w:jc w:val="both"/>
        <w:rPr>
          <w:rFonts w:asciiTheme="minorHAnsi" w:hAnsiTheme="minorHAnsi" w:cs="Arial"/>
          <w:sz w:val="22"/>
          <w:szCs w:val="22"/>
          <w:lang w:val="en-US" w:eastAsia="en-US"/>
        </w:rPr>
      </w:pPr>
      <w:r w:rsidRPr="00C421C4">
        <w:rPr>
          <w:rFonts w:asciiTheme="minorHAnsi" w:hAnsiTheme="minorHAnsi" w:cs="Arial"/>
          <w:sz w:val="22"/>
          <w:szCs w:val="22"/>
          <w:lang w:val="en-US" w:eastAsia="en-US"/>
        </w:rPr>
        <w:t xml:space="preserve">Any gain or loss on disposal of an item of property and equipment is </w:t>
      </w:r>
      <w:proofErr w:type="spellStart"/>
      <w:r w:rsidRPr="00C421C4">
        <w:rPr>
          <w:rFonts w:asciiTheme="minorHAnsi" w:hAnsiTheme="minorHAnsi" w:cs="Arial"/>
          <w:sz w:val="22"/>
          <w:szCs w:val="22"/>
          <w:lang w:val="en-US" w:eastAsia="en-US"/>
        </w:rPr>
        <w:t>recognised</w:t>
      </w:r>
      <w:proofErr w:type="spellEnd"/>
      <w:r w:rsidRPr="00C421C4">
        <w:rPr>
          <w:rFonts w:asciiTheme="minorHAnsi" w:hAnsiTheme="minorHAnsi" w:cs="Arial"/>
          <w:sz w:val="22"/>
          <w:szCs w:val="22"/>
          <w:lang w:val="en-US" w:eastAsia="en-US"/>
        </w:rPr>
        <w:t xml:space="preserve"> within other income in profit or loss. Subsequent expenditure is </w:t>
      </w:r>
      <w:proofErr w:type="spellStart"/>
      <w:r w:rsidRPr="00C421C4">
        <w:rPr>
          <w:rFonts w:asciiTheme="minorHAnsi" w:hAnsiTheme="minorHAnsi" w:cs="Arial"/>
          <w:sz w:val="22"/>
          <w:szCs w:val="22"/>
          <w:lang w:val="en-US" w:eastAsia="en-US"/>
        </w:rPr>
        <w:t>capitalised</w:t>
      </w:r>
      <w:proofErr w:type="spellEnd"/>
      <w:r w:rsidRPr="00C421C4">
        <w:rPr>
          <w:rFonts w:asciiTheme="minorHAnsi" w:hAnsiTheme="minorHAnsi" w:cs="Arial"/>
          <w:sz w:val="22"/>
          <w:szCs w:val="22"/>
          <w:lang w:val="en-US" w:eastAsia="en-US"/>
        </w:rPr>
        <w:t xml:space="preserve"> only when it is probable that the future economic benefits of the expenditure will flow to the Group. Ongoing repairs and maintenance are expensed as incurred.</w:t>
      </w:r>
    </w:p>
    <w:p w14:paraId="19D33386" w14:textId="77777777" w:rsidR="00A869F6" w:rsidRPr="00287615" w:rsidRDefault="00A869F6" w:rsidP="00A869F6">
      <w:pPr>
        <w:pStyle w:val="Default"/>
        <w:rPr>
          <w:sz w:val="18"/>
          <w:szCs w:val="22"/>
          <w:lang w:val="en-US"/>
        </w:rPr>
      </w:pPr>
    </w:p>
    <w:p w14:paraId="566C487C" w14:textId="77777777" w:rsidR="00A869F6" w:rsidRPr="00C421C4" w:rsidRDefault="00A869F6" w:rsidP="00A869F6">
      <w:pPr>
        <w:jc w:val="both"/>
        <w:rPr>
          <w:rFonts w:asciiTheme="minorHAnsi" w:hAnsiTheme="minorHAnsi" w:cs="Arial"/>
          <w:sz w:val="22"/>
          <w:szCs w:val="22"/>
        </w:rPr>
      </w:pPr>
      <w:r w:rsidRPr="00C421C4">
        <w:rPr>
          <w:rFonts w:asciiTheme="minorHAnsi" w:hAnsiTheme="minorHAnsi" w:cs="Arial"/>
          <w:sz w:val="22"/>
          <w:szCs w:val="22"/>
        </w:rPr>
        <w:t xml:space="preserve">Depreciation is calculated to write off the cost of items of property and equipment less their estimated residual values using the straight-line method over their estimated useful lives, and is generally </w:t>
      </w:r>
      <w:proofErr w:type="spellStart"/>
      <w:r w:rsidRPr="00C421C4">
        <w:rPr>
          <w:rFonts w:asciiTheme="minorHAnsi" w:hAnsiTheme="minorHAnsi" w:cs="Arial"/>
          <w:sz w:val="22"/>
          <w:szCs w:val="22"/>
        </w:rPr>
        <w:t>recognised</w:t>
      </w:r>
      <w:proofErr w:type="spellEnd"/>
      <w:r w:rsidRPr="00C421C4">
        <w:rPr>
          <w:rFonts w:asciiTheme="minorHAnsi" w:hAnsiTheme="minorHAnsi" w:cs="Arial"/>
          <w:sz w:val="22"/>
          <w:szCs w:val="22"/>
        </w:rPr>
        <w:t xml:space="preserve"> in profit or loss. </w:t>
      </w:r>
    </w:p>
    <w:p w14:paraId="1325AEB7" w14:textId="77777777" w:rsidR="00A869F6" w:rsidRPr="00CB6FBB" w:rsidRDefault="00A869F6" w:rsidP="00A869F6">
      <w:pPr>
        <w:jc w:val="both"/>
        <w:rPr>
          <w:rFonts w:asciiTheme="minorHAnsi" w:hAnsiTheme="minorHAnsi" w:cs="Arial"/>
          <w:sz w:val="22"/>
          <w:szCs w:val="22"/>
        </w:rPr>
      </w:pPr>
    </w:p>
    <w:p w14:paraId="27AC6B03" w14:textId="5B8024FA" w:rsidR="00A869F6" w:rsidRDefault="00A869F6" w:rsidP="005E2A01">
      <w:pPr>
        <w:jc w:val="both"/>
        <w:rPr>
          <w:rFonts w:asciiTheme="minorHAnsi" w:hAnsiTheme="minorHAnsi" w:cs="Arial"/>
          <w:sz w:val="22"/>
          <w:szCs w:val="22"/>
        </w:rPr>
      </w:pPr>
      <w:r w:rsidRPr="00C421C4">
        <w:rPr>
          <w:rFonts w:asciiTheme="minorHAnsi" w:hAnsiTheme="minorHAnsi" w:cs="Arial"/>
          <w:sz w:val="22"/>
          <w:szCs w:val="22"/>
        </w:rPr>
        <w:t>Land is not depreciated.</w:t>
      </w:r>
    </w:p>
    <w:p w14:paraId="5E17701F" w14:textId="77777777" w:rsidR="005E2A01" w:rsidRDefault="005E2A01" w:rsidP="005E2A01">
      <w:pPr>
        <w:jc w:val="both"/>
        <w:rPr>
          <w:rFonts w:asciiTheme="minorHAnsi" w:hAnsiTheme="minorHAnsi" w:cs="Arial"/>
          <w:sz w:val="22"/>
          <w:szCs w:val="22"/>
        </w:rPr>
      </w:pPr>
    </w:p>
    <w:bookmarkEnd w:id="370"/>
    <w:bookmarkEnd w:id="372"/>
    <w:p w14:paraId="5F83EB4A" w14:textId="77777777" w:rsidR="005E2A01" w:rsidRDefault="005E2A01" w:rsidP="003239B0">
      <w:pPr>
        <w:jc w:val="both"/>
        <w:rPr>
          <w:rFonts w:asciiTheme="minorHAnsi" w:hAnsiTheme="minorHAnsi" w:cs="Arial"/>
          <w:sz w:val="22"/>
          <w:szCs w:val="22"/>
        </w:rPr>
      </w:pPr>
      <w:r>
        <w:rPr>
          <w:rFonts w:asciiTheme="minorHAnsi" w:hAnsiTheme="minorHAnsi" w:cs="Arial"/>
          <w:sz w:val="22"/>
          <w:szCs w:val="22"/>
        </w:rPr>
        <w:t>Estimated useful lives are as follows:</w:t>
      </w:r>
    </w:p>
    <w:p w14:paraId="69ED794B" w14:textId="77777777" w:rsidR="001C2290" w:rsidRDefault="001C2290" w:rsidP="00BC05F9">
      <w:pPr>
        <w:jc w:val="both"/>
        <w:rPr>
          <w:rFonts w:asciiTheme="minorHAnsi" w:hAnsiTheme="minorHAnsi" w:cs="Arial"/>
          <w:sz w:val="22"/>
          <w:szCs w:val="22"/>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E2A01" w:rsidRPr="005E2A01" w14:paraId="08397AB6" w14:textId="77777777" w:rsidTr="003239B0">
        <w:trPr>
          <w:trHeight w:val="275"/>
        </w:trPr>
        <w:tc>
          <w:tcPr>
            <w:tcW w:w="4395" w:type="dxa"/>
          </w:tcPr>
          <w:p w14:paraId="4CCBE64A" w14:textId="77777777" w:rsidR="005E2A01" w:rsidRPr="003239B0" w:rsidRDefault="005E2A01" w:rsidP="0009359E">
            <w:pPr>
              <w:pStyle w:val="TT"/>
              <w:spacing w:line="240" w:lineRule="auto"/>
              <w:rPr>
                <w:rFonts w:asciiTheme="minorHAnsi" w:hAnsiTheme="minorHAnsi" w:cstheme="minorHAnsi"/>
                <w:sz w:val="22"/>
                <w:szCs w:val="22"/>
                <w:lang w:val="hr-HR"/>
              </w:rPr>
            </w:pPr>
          </w:p>
        </w:tc>
        <w:tc>
          <w:tcPr>
            <w:tcW w:w="2693" w:type="dxa"/>
            <w:gridSpan w:val="2"/>
            <w:vAlign w:val="bottom"/>
          </w:tcPr>
          <w:p w14:paraId="454E847E" w14:textId="293989DB" w:rsidR="005E2A01" w:rsidRPr="003239B0" w:rsidRDefault="005E2A01" w:rsidP="0009359E">
            <w:pPr>
              <w:pStyle w:val="TT"/>
              <w:spacing w:line="240" w:lineRule="auto"/>
              <w:jc w:val="right"/>
              <w:rPr>
                <w:rFonts w:asciiTheme="minorHAnsi" w:hAnsiTheme="minorHAnsi" w:cstheme="minorHAnsi"/>
                <w:b/>
                <w:sz w:val="22"/>
                <w:szCs w:val="22"/>
                <w:lang w:val="hr-HR"/>
              </w:rPr>
            </w:pPr>
            <w:r w:rsidRPr="003239B0">
              <w:rPr>
                <w:rFonts w:asciiTheme="minorHAnsi" w:hAnsiTheme="minorHAnsi" w:cstheme="minorHAnsi"/>
                <w:b/>
                <w:sz w:val="22"/>
                <w:szCs w:val="22"/>
                <w:lang w:val="hr-HR"/>
              </w:rPr>
              <w:t>2020</w:t>
            </w:r>
          </w:p>
        </w:tc>
        <w:tc>
          <w:tcPr>
            <w:tcW w:w="2693" w:type="dxa"/>
            <w:gridSpan w:val="2"/>
            <w:vAlign w:val="bottom"/>
          </w:tcPr>
          <w:p w14:paraId="703DA6EB" w14:textId="1262A456" w:rsidR="005E2A01" w:rsidRPr="003239B0" w:rsidRDefault="005E2A01" w:rsidP="0009359E">
            <w:pPr>
              <w:pStyle w:val="TT"/>
              <w:spacing w:line="240" w:lineRule="auto"/>
              <w:jc w:val="right"/>
              <w:rPr>
                <w:rFonts w:asciiTheme="minorHAnsi" w:hAnsiTheme="minorHAnsi" w:cstheme="minorHAnsi"/>
                <w:b/>
                <w:sz w:val="22"/>
                <w:szCs w:val="22"/>
                <w:lang w:val="hr-HR"/>
              </w:rPr>
            </w:pPr>
            <w:r w:rsidRPr="003239B0">
              <w:rPr>
                <w:rFonts w:asciiTheme="minorHAnsi" w:hAnsiTheme="minorHAnsi" w:cstheme="minorHAnsi"/>
                <w:b/>
                <w:sz w:val="22"/>
                <w:szCs w:val="22"/>
                <w:lang w:val="hr-HR"/>
              </w:rPr>
              <w:t>2019</w:t>
            </w:r>
          </w:p>
        </w:tc>
      </w:tr>
      <w:tr w:rsidR="005E2A01" w:rsidRPr="005E2A01" w14:paraId="03793D9C" w14:textId="77777777" w:rsidTr="003239B0">
        <w:trPr>
          <w:trHeight w:val="246"/>
        </w:trPr>
        <w:tc>
          <w:tcPr>
            <w:tcW w:w="4395" w:type="dxa"/>
          </w:tcPr>
          <w:p w14:paraId="20255CFB" w14:textId="77777777" w:rsidR="005E2A01" w:rsidRPr="003239B0" w:rsidRDefault="005E2A01" w:rsidP="0009359E">
            <w:pPr>
              <w:pStyle w:val="TT"/>
              <w:spacing w:line="240" w:lineRule="auto"/>
              <w:jc w:val="both"/>
              <w:rPr>
                <w:rFonts w:asciiTheme="minorHAnsi" w:hAnsiTheme="minorHAnsi" w:cstheme="minorHAnsi"/>
                <w:sz w:val="22"/>
                <w:szCs w:val="22"/>
                <w:lang w:val="hr-HR"/>
              </w:rPr>
            </w:pPr>
          </w:p>
        </w:tc>
        <w:tc>
          <w:tcPr>
            <w:tcW w:w="1276" w:type="dxa"/>
            <w:vAlign w:val="bottom"/>
          </w:tcPr>
          <w:p w14:paraId="546CB9E3"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Useful</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life</w:t>
            </w:r>
            <w:proofErr w:type="spellEnd"/>
          </w:p>
          <w:p w14:paraId="6A2415D9"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expressed</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in</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years</w:t>
            </w:r>
            <w:proofErr w:type="spellEnd"/>
          </w:p>
        </w:tc>
        <w:tc>
          <w:tcPr>
            <w:tcW w:w="1417" w:type="dxa"/>
          </w:tcPr>
          <w:p w14:paraId="0567249D"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Annual </w:t>
            </w:r>
          </w:p>
          <w:p w14:paraId="60F45B66"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depreciation </w:t>
            </w:r>
          </w:p>
          <w:p w14:paraId="19633305"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color w:val="222222"/>
                <w:sz w:val="22"/>
                <w:szCs w:val="22"/>
                <w:lang w:val="en"/>
              </w:rPr>
              <w:t>rates</w:t>
            </w:r>
          </w:p>
        </w:tc>
        <w:tc>
          <w:tcPr>
            <w:tcW w:w="1276" w:type="dxa"/>
            <w:vAlign w:val="bottom"/>
          </w:tcPr>
          <w:p w14:paraId="0DA90DED" w14:textId="77777777" w:rsidR="005E2A01" w:rsidRPr="003239B0" w:rsidRDefault="005E2A01" w:rsidP="0009359E">
            <w:pPr>
              <w:pStyle w:val="TT"/>
              <w:jc w:val="right"/>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Useful</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life</w:t>
            </w:r>
            <w:proofErr w:type="spellEnd"/>
          </w:p>
          <w:p w14:paraId="2987FF09"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expressed</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in</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years</w:t>
            </w:r>
            <w:proofErr w:type="spellEnd"/>
          </w:p>
        </w:tc>
        <w:tc>
          <w:tcPr>
            <w:tcW w:w="1417" w:type="dxa"/>
          </w:tcPr>
          <w:p w14:paraId="614FD01D" w14:textId="77777777" w:rsidR="005E2A01" w:rsidRPr="003239B0" w:rsidRDefault="005E2A01" w:rsidP="0009359E">
            <w:pPr>
              <w:pStyle w:val="TT"/>
              <w:spacing w:line="240" w:lineRule="auto"/>
              <w:jc w:val="right"/>
              <w:rPr>
                <w:rFonts w:asciiTheme="minorHAnsi" w:hAnsiTheme="minorHAnsi" w:cstheme="minorHAnsi"/>
                <w:color w:val="222222"/>
                <w:sz w:val="22"/>
                <w:szCs w:val="22"/>
                <w:lang w:val="en"/>
              </w:rPr>
            </w:pPr>
            <w:r w:rsidRPr="003239B0">
              <w:rPr>
                <w:rFonts w:asciiTheme="minorHAnsi" w:hAnsiTheme="minorHAnsi" w:cstheme="minorHAnsi"/>
                <w:color w:val="222222"/>
                <w:sz w:val="22"/>
                <w:szCs w:val="22"/>
                <w:lang w:val="en"/>
              </w:rPr>
              <w:t xml:space="preserve">Annual depreciation </w:t>
            </w:r>
          </w:p>
          <w:p w14:paraId="4DEFCC30" w14:textId="77777777" w:rsidR="005E2A01" w:rsidRPr="003239B0" w:rsidRDefault="005E2A01" w:rsidP="0009359E">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color w:val="222222"/>
                <w:sz w:val="22"/>
                <w:szCs w:val="22"/>
                <w:lang w:val="en"/>
              </w:rPr>
              <w:t>rates</w:t>
            </w:r>
          </w:p>
        </w:tc>
      </w:tr>
      <w:tr w:rsidR="005E2A01" w:rsidRPr="005E2A01" w14:paraId="349C3C35" w14:textId="77777777" w:rsidTr="003239B0">
        <w:trPr>
          <w:trHeight w:val="225"/>
        </w:trPr>
        <w:tc>
          <w:tcPr>
            <w:tcW w:w="4395" w:type="dxa"/>
          </w:tcPr>
          <w:p w14:paraId="5D3D39ED" w14:textId="77777777" w:rsidR="005E2A01" w:rsidRPr="003239B0" w:rsidRDefault="005E2A01" w:rsidP="005E2A01">
            <w:pPr>
              <w:pStyle w:val="TT"/>
              <w:spacing w:line="240" w:lineRule="auto"/>
              <w:jc w:val="both"/>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Buildings</w:t>
            </w:r>
            <w:proofErr w:type="spellEnd"/>
          </w:p>
        </w:tc>
        <w:tc>
          <w:tcPr>
            <w:tcW w:w="1276" w:type="dxa"/>
            <w:vAlign w:val="bottom"/>
          </w:tcPr>
          <w:p w14:paraId="10E4120A"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417" w:type="dxa"/>
          </w:tcPr>
          <w:p w14:paraId="1894D46A"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276" w:type="dxa"/>
            <w:vAlign w:val="bottom"/>
          </w:tcPr>
          <w:p w14:paraId="20A5A4A0" w14:textId="0E0A0AFE"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417" w:type="dxa"/>
          </w:tcPr>
          <w:p w14:paraId="0DA957DC" w14:textId="193E0A75"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r>
      <w:tr w:rsidR="005E2A01" w:rsidRPr="005E2A01" w14:paraId="4040CA47" w14:textId="77777777" w:rsidTr="003239B0">
        <w:trPr>
          <w:trHeight w:val="225"/>
        </w:trPr>
        <w:tc>
          <w:tcPr>
            <w:tcW w:w="4395" w:type="dxa"/>
          </w:tcPr>
          <w:p w14:paraId="68BE9A50" w14:textId="77777777" w:rsidR="005E2A01" w:rsidRPr="003239B0" w:rsidRDefault="005E2A01" w:rsidP="005E2A01">
            <w:pPr>
              <w:pStyle w:val="TT"/>
              <w:spacing w:line="240" w:lineRule="auto"/>
              <w:jc w:val="both"/>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Computers</w:t>
            </w:r>
            <w:proofErr w:type="spellEnd"/>
          </w:p>
        </w:tc>
        <w:tc>
          <w:tcPr>
            <w:tcW w:w="1276" w:type="dxa"/>
            <w:vAlign w:val="bottom"/>
          </w:tcPr>
          <w:p w14:paraId="7332DFD4"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w:t>
            </w:r>
          </w:p>
        </w:tc>
        <w:tc>
          <w:tcPr>
            <w:tcW w:w="1417" w:type="dxa"/>
          </w:tcPr>
          <w:p w14:paraId="01C1B005"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50%</w:t>
            </w:r>
          </w:p>
        </w:tc>
        <w:tc>
          <w:tcPr>
            <w:tcW w:w="1276" w:type="dxa"/>
            <w:vAlign w:val="bottom"/>
          </w:tcPr>
          <w:p w14:paraId="7E8A67C9" w14:textId="6923FBB0"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w:t>
            </w:r>
          </w:p>
        </w:tc>
        <w:tc>
          <w:tcPr>
            <w:tcW w:w="1417" w:type="dxa"/>
          </w:tcPr>
          <w:p w14:paraId="1EBC7E2A" w14:textId="0760D3DA"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50%</w:t>
            </w:r>
          </w:p>
        </w:tc>
      </w:tr>
      <w:tr w:rsidR="005E2A01" w:rsidRPr="005E2A01" w14:paraId="08375DD2" w14:textId="77777777" w:rsidTr="003239B0">
        <w:trPr>
          <w:trHeight w:val="225"/>
        </w:trPr>
        <w:tc>
          <w:tcPr>
            <w:tcW w:w="4395" w:type="dxa"/>
          </w:tcPr>
          <w:p w14:paraId="109CE867" w14:textId="77777777" w:rsidR="005E2A01" w:rsidRPr="003239B0" w:rsidRDefault="005E2A01" w:rsidP="005E2A01">
            <w:pPr>
              <w:pStyle w:val="TT"/>
              <w:spacing w:line="240" w:lineRule="auto"/>
              <w:jc w:val="both"/>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Furniture</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and</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Equipment</w:t>
            </w:r>
            <w:proofErr w:type="spellEnd"/>
          </w:p>
        </w:tc>
        <w:tc>
          <w:tcPr>
            <w:tcW w:w="1276" w:type="dxa"/>
            <w:vAlign w:val="bottom"/>
          </w:tcPr>
          <w:p w14:paraId="6E8C6C64"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1C27224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c>
          <w:tcPr>
            <w:tcW w:w="1276" w:type="dxa"/>
            <w:vAlign w:val="bottom"/>
          </w:tcPr>
          <w:p w14:paraId="245AD1A4" w14:textId="33268A24"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4B293DDE" w14:textId="686E3FA8"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r>
      <w:tr w:rsidR="005E2A01" w:rsidRPr="005E2A01" w14:paraId="6967417B" w14:textId="77777777" w:rsidTr="003239B0">
        <w:trPr>
          <w:trHeight w:val="225"/>
        </w:trPr>
        <w:tc>
          <w:tcPr>
            <w:tcW w:w="4395" w:type="dxa"/>
          </w:tcPr>
          <w:p w14:paraId="4F16F18B" w14:textId="77777777" w:rsidR="005E2A01" w:rsidRPr="003239B0" w:rsidRDefault="005E2A01" w:rsidP="005E2A01">
            <w:pPr>
              <w:pStyle w:val="TT"/>
              <w:spacing w:line="240" w:lineRule="auto"/>
              <w:jc w:val="both"/>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Vehicles</w:t>
            </w:r>
            <w:proofErr w:type="spellEnd"/>
          </w:p>
        </w:tc>
        <w:tc>
          <w:tcPr>
            <w:tcW w:w="1276" w:type="dxa"/>
            <w:vAlign w:val="bottom"/>
          </w:tcPr>
          <w:p w14:paraId="3E3D3A70"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417" w:type="dxa"/>
          </w:tcPr>
          <w:p w14:paraId="4DF7A57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c>
          <w:tcPr>
            <w:tcW w:w="1276" w:type="dxa"/>
            <w:vAlign w:val="bottom"/>
          </w:tcPr>
          <w:p w14:paraId="3093AAB6" w14:textId="353236B2"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5</w:t>
            </w:r>
          </w:p>
        </w:tc>
        <w:tc>
          <w:tcPr>
            <w:tcW w:w="1417" w:type="dxa"/>
          </w:tcPr>
          <w:p w14:paraId="2C08D1D9" w14:textId="04DD34AF"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20%</w:t>
            </w:r>
          </w:p>
        </w:tc>
      </w:tr>
      <w:tr w:rsidR="005E2A01" w:rsidRPr="005E2A01" w14:paraId="61BB1709" w14:textId="77777777" w:rsidTr="003239B0">
        <w:trPr>
          <w:trHeight w:val="204"/>
        </w:trPr>
        <w:tc>
          <w:tcPr>
            <w:tcW w:w="4395" w:type="dxa"/>
          </w:tcPr>
          <w:p w14:paraId="3947E8BF" w14:textId="77777777" w:rsidR="005E2A01" w:rsidRPr="003239B0" w:rsidRDefault="005E2A01" w:rsidP="005E2A01">
            <w:pPr>
              <w:pStyle w:val="TT"/>
              <w:spacing w:line="240" w:lineRule="auto"/>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Other</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assets</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and</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investments</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not</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mentioned</w:t>
            </w:r>
            <w:proofErr w:type="spellEnd"/>
          </w:p>
        </w:tc>
        <w:tc>
          <w:tcPr>
            <w:tcW w:w="1276" w:type="dxa"/>
            <w:vAlign w:val="bottom"/>
          </w:tcPr>
          <w:p w14:paraId="16B8B1CB"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417" w:type="dxa"/>
            <w:vAlign w:val="bottom"/>
          </w:tcPr>
          <w:p w14:paraId="46897A62"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276" w:type="dxa"/>
            <w:vAlign w:val="bottom"/>
          </w:tcPr>
          <w:p w14:paraId="2328DFF0" w14:textId="7623209C"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c>
          <w:tcPr>
            <w:tcW w:w="1417" w:type="dxa"/>
            <w:vAlign w:val="bottom"/>
          </w:tcPr>
          <w:p w14:paraId="7223C7F6" w14:textId="2A2E0B85"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10%</w:t>
            </w:r>
          </w:p>
        </w:tc>
      </w:tr>
      <w:tr w:rsidR="005E2A01" w:rsidRPr="00AA428A" w14:paraId="7B593D43" w14:textId="77777777" w:rsidTr="003239B0">
        <w:trPr>
          <w:trHeight w:val="225"/>
        </w:trPr>
        <w:tc>
          <w:tcPr>
            <w:tcW w:w="4395" w:type="dxa"/>
          </w:tcPr>
          <w:p w14:paraId="616F990C" w14:textId="77777777" w:rsidR="005E2A01" w:rsidRPr="003239B0" w:rsidRDefault="005E2A01" w:rsidP="005E2A01">
            <w:pPr>
              <w:pStyle w:val="TT"/>
              <w:spacing w:line="240" w:lineRule="auto"/>
              <w:jc w:val="both"/>
              <w:rPr>
                <w:rFonts w:asciiTheme="minorHAnsi" w:hAnsiTheme="minorHAnsi" w:cstheme="minorHAnsi"/>
                <w:sz w:val="22"/>
                <w:szCs w:val="22"/>
                <w:lang w:val="hr-HR"/>
              </w:rPr>
            </w:pPr>
            <w:proofErr w:type="spellStart"/>
            <w:r w:rsidRPr="003239B0">
              <w:rPr>
                <w:rFonts w:asciiTheme="minorHAnsi" w:hAnsiTheme="minorHAnsi" w:cstheme="minorHAnsi"/>
                <w:sz w:val="22"/>
                <w:szCs w:val="22"/>
                <w:lang w:val="hr-HR"/>
              </w:rPr>
              <w:t>Intangible</w:t>
            </w:r>
            <w:proofErr w:type="spellEnd"/>
            <w:r w:rsidRPr="003239B0">
              <w:rPr>
                <w:rFonts w:asciiTheme="minorHAnsi" w:hAnsiTheme="minorHAnsi" w:cstheme="minorHAnsi"/>
                <w:sz w:val="22"/>
                <w:szCs w:val="22"/>
                <w:lang w:val="hr-HR"/>
              </w:rPr>
              <w:t xml:space="preserve"> </w:t>
            </w:r>
            <w:proofErr w:type="spellStart"/>
            <w:r w:rsidRPr="003239B0">
              <w:rPr>
                <w:rFonts w:asciiTheme="minorHAnsi" w:hAnsiTheme="minorHAnsi" w:cstheme="minorHAnsi"/>
                <w:sz w:val="22"/>
                <w:szCs w:val="22"/>
                <w:lang w:val="hr-HR"/>
              </w:rPr>
              <w:t>Assets</w:t>
            </w:r>
            <w:proofErr w:type="spellEnd"/>
          </w:p>
        </w:tc>
        <w:tc>
          <w:tcPr>
            <w:tcW w:w="1276" w:type="dxa"/>
            <w:vAlign w:val="bottom"/>
          </w:tcPr>
          <w:p w14:paraId="114F46F7"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296230E6" w14:textId="77777777"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c>
          <w:tcPr>
            <w:tcW w:w="1276" w:type="dxa"/>
            <w:vAlign w:val="bottom"/>
          </w:tcPr>
          <w:p w14:paraId="36FA9FC0" w14:textId="76F93869" w:rsidR="005E2A01" w:rsidRPr="003239B0"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4</w:t>
            </w:r>
          </w:p>
        </w:tc>
        <w:tc>
          <w:tcPr>
            <w:tcW w:w="1417" w:type="dxa"/>
          </w:tcPr>
          <w:p w14:paraId="47CF6B6E" w14:textId="23252FE6" w:rsidR="005E2A01" w:rsidRPr="00D8408B" w:rsidRDefault="005E2A01" w:rsidP="005E2A01">
            <w:pPr>
              <w:pStyle w:val="TT"/>
              <w:spacing w:line="240" w:lineRule="auto"/>
              <w:jc w:val="right"/>
              <w:rPr>
                <w:rFonts w:asciiTheme="minorHAnsi" w:hAnsiTheme="minorHAnsi" w:cstheme="minorHAnsi"/>
                <w:sz w:val="22"/>
                <w:szCs w:val="22"/>
                <w:lang w:val="hr-HR"/>
              </w:rPr>
            </w:pPr>
            <w:r w:rsidRPr="003239B0">
              <w:rPr>
                <w:rFonts w:asciiTheme="minorHAnsi" w:hAnsiTheme="minorHAnsi" w:cstheme="minorHAnsi"/>
                <w:sz w:val="22"/>
                <w:szCs w:val="22"/>
                <w:lang w:val="hr-HR"/>
              </w:rPr>
              <w:t>25%</w:t>
            </w:r>
          </w:p>
        </w:tc>
      </w:tr>
    </w:tbl>
    <w:p w14:paraId="36859521" w14:textId="43247D73" w:rsidR="005E2A01" w:rsidRDefault="005E2A01" w:rsidP="00BC05F9">
      <w:pPr>
        <w:jc w:val="both"/>
        <w:rPr>
          <w:rFonts w:asciiTheme="minorHAnsi" w:hAnsiTheme="minorHAnsi" w:cs="Arial"/>
          <w:sz w:val="22"/>
          <w:szCs w:val="22"/>
          <w:lang w:val="en-GB"/>
        </w:rPr>
        <w:sectPr w:rsidR="005E2A01" w:rsidSect="00140299">
          <w:pgSz w:w="11907" w:h="16840" w:code="9"/>
          <w:pgMar w:top="1418" w:right="1134" w:bottom="1134" w:left="1418" w:header="851" w:footer="851" w:gutter="0"/>
          <w:cols w:space="720"/>
          <w:noEndnote/>
        </w:sectPr>
      </w:pPr>
    </w:p>
    <w:p w14:paraId="792CB22B" w14:textId="77777777" w:rsidR="004B66F5" w:rsidRPr="00864F78" w:rsidRDefault="004B66F5" w:rsidP="00BC05F9">
      <w:pPr>
        <w:tabs>
          <w:tab w:val="left" w:pos="7371"/>
        </w:tabs>
        <w:jc w:val="both"/>
        <w:rPr>
          <w:rFonts w:asciiTheme="minorHAnsi" w:hAnsiTheme="minorHAnsi" w:cs="Arial"/>
          <w:sz w:val="20"/>
          <w:szCs w:val="22"/>
        </w:rPr>
      </w:pPr>
    </w:p>
    <w:p w14:paraId="047AB210" w14:textId="77777777" w:rsidR="001B217F" w:rsidRPr="00BC05F9" w:rsidRDefault="001B217F" w:rsidP="001B217F">
      <w:pPr>
        <w:keepNext/>
        <w:tabs>
          <w:tab w:val="left" w:pos="426"/>
        </w:tabs>
        <w:jc w:val="both"/>
        <w:rPr>
          <w:rFonts w:ascii="Calibri" w:hAnsi="Calibri" w:cs="Arial"/>
          <w:b/>
          <w:bCs/>
          <w:sz w:val="22"/>
          <w:szCs w:val="22"/>
        </w:rPr>
      </w:pPr>
      <w:bookmarkStart w:id="373" w:name="_Hlk534381299"/>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720DB499" w14:textId="77777777" w:rsidR="001B217F" w:rsidRPr="00BC05F9" w:rsidRDefault="001B217F" w:rsidP="001B217F">
      <w:pPr>
        <w:keepNext/>
        <w:tabs>
          <w:tab w:val="left" w:pos="426"/>
        </w:tabs>
        <w:jc w:val="both"/>
        <w:rPr>
          <w:rFonts w:ascii="Calibri" w:hAnsi="Calibri" w:cs="Arial"/>
          <w:b/>
          <w:bCs/>
          <w:sz w:val="22"/>
          <w:szCs w:val="22"/>
        </w:rPr>
      </w:pPr>
    </w:p>
    <w:p w14:paraId="12D658E8" w14:textId="3074CD01" w:rsidR="001B217F" w:rsidRPr="00BC05F9" w:rsidRDefault="001B217F" w:rsidP="001B217F">
      <w:pPr>
        <w:keepNext/>
        <w:tabs>
          <w:tab w:val="left" w:pos="426"/>
        </w:tabs>
        <w:jc w:val="both"/>
        <w:rPr>
          <w:rFonts w:ascii="Calibri" w:hAnsi="Calibri" w:cs="Arial"/>
          <w:b/>
          <w:bCs/>
          <w:sz w:val="22"/>
          <w:szCs w:val="22"/>
        </w:rPr>
      </w:pPr>
      <w:r w:rsidRPr="00BC05F9">
        <w:rPr>
          <w:rFonts w:ascii="Calibri" w:hAnsi="Calibri" w:cs="Arial"/>
          <w:b/>
          <w:bCs/>
          <w:sz w:val="22"/>
          <w:szCs w:val="22"/>
        </w:rPr>
        <w:t>4.</w:t>
      </w:r>
      <w:r w:rsidR="00725FDB">
        <w:rPr>
          <w:rFonts w:ascii="Calibri" w:hAnsi="Calibri" w:cs="Arial"/>
          <w:b/>
          <w:bCs/>
          <w:sz w:val="22"/>
          <w:szCs w:val="22"/>
        </w:rPr>
        <w:t>1</w:t>
      </w:r>
      <w:r w:rsidRPr="00BC05F9">
        <w:rPr>
          <w:rFonts w:ascii="Calibri" w:hAnsi="Calibri" w:cs="Arial"/>
          <w:b/>
          <w:bCs/>
          <w:sz w:val="22"/>
          <w:szCs w:val="22"/>
        </w:rPr>
        <w:t>. Significant accounting policies (continued)</w:t>
      </w:r>
    </w:p>
    <w:p w14:paraId="441D718E" w14:textId="2084E905" w:rsidR="001B217F" w:rsidRDefault="001B217F" w:rsidP="00886F46">
      <w:pPr>
        <w:jc w:val="both"/>
        <w:rPr>
          <w:rFonts w:asciiTheme="minorHAnsi" w:hAnsiTheme="minorHAnsi" w:cs="Arial"/>
          <w:sz w:val="20"/>
          <w:szCs w:val="22"/>
          <w:lang w:val="en-GB"/>
        </w:rPr>
      </w:pPr>
    </w:p>
    <w:p w14:paraId="25EC27BB" w14:textId="04D081D7" w:rsidR="00A869F6" w:rsidRPr="00864F78" w:rsidRDefault="00A869F6" w:rsidP="00864F78">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H. </w:t>
      </w:r>
      <w:r w:rsidRPr="001F110B">
        <w:rPr>
          <w:rFonts w:asciiTheme="minorHAnsi" w:hAnsiTheme="minorHAnsi" w:cs="Arial"/>
          <w:sz w:val="22"/>
          <w:szCs w:val="22"/>
          <w:lang w:val="en-GB"/>
        </w:rPr>
        <w:t>Property, plant and equipment and intangible assets</w:t>
      </w:r>
      <w:r>
        <w:rPr>
          <w:rFonts w:asciiTheme="minorHAnsi" w:hAnsiTheme="minorHAnsi" w:cs="Arial"/>
          <w:sz w:val="22"/>
          <w:szCs w:val="22"/>
          <w:lang w:val="en-GB"/>
        </w:rPr>
        <w:t xml:space="preserve"> (continued)</w:t>
      </w:r>
    </w:p>
    <w:p w14:paraId="07D45A2D" w14:textId="1A91228F" w:rsidR="00886F46" w:rsidRPr="00864F78" w:rsidRDefault="00886F46" w:rsidP="00886F46">
      <w:pPr>
        <w:jc w:val="both"/>
        <w:rPr>
          <w:rFonts w:asciiTheme="minorHAnsi" w:hAnsiTheme="minorHAnsi" w:cs="Arial"/>
          <w:sz w:val="20"/>
          <w:szCs w:val="22"/>
        </w:rPr>
      </w:pPr>
    </w:p>
    <w:bookmarkEnd w:id="373"/>
    <w:p w14:paraId="20A24333" w14:textId="305E32DF" w:rsidR="00466D6A" w:rsidRDefault="004925F2" w:rsidP="003239B0">
      <w:pPr>
        <w:pStyle w:val="T1"/>
        <w:spacing w:before="0" w:after="0" w:line="240" w:lineRule="auto"/>
        <w:rPr>
          <w:rFonts w:asciiTheme="minorHAnsi" w:hAnsiTheme="minorHAnsi" w:cs="Arial"/>
          <w:b w:val="0"/>
          <w:bCs w:val="0"/>
          <w:sz w:val="22"/>
          <w:szCs w:val="22"/>
          <w:lang w:val="en-US"/>
        </w:rPr>
      </w:pPr>
      <w:r w:rsidRPr="003239B0">
        <w:rPr>
          <w:rFonts w:asciiTheme="minorHAnsi" w:hAnsiTheme="minorHAnsi" w:cs="Arial"/>
          <w:b w:val="0"/>
          <w:bCs w:val="0"/>
          <w:sz w:val="22"/>
          <w:szCs w:val="22"/>
          <w:lang w:val="en-US"/>
        </w:rPr>
        <w:t>Depreciation methods, useful lives and residual values are reviewed at each reporting date and adjusted if appropriate.</w:t>
      </w:r>
    </w:p>
    <w:p w14:paraId="193A16AB" w14:textId="77777777" w:rsidR="00A869F6" w:rsidRDefault="00A869F6">
      <w:pPr>
        <w:pStyle w:val="T1"/>
        <w:spacing w:before="0" w:after="0" w:line="240" w:lineRule="auto"/>
        <w:rPr>
          <w:rFonts w:asciiTheme="minorHAnsi" w:hAnsiTheme="minorHAnsi" w:cs="Arial"/>
          <w:b w:val="0"/>
          <w:bCs w:val="0"/>
          <w:sz w:val="22"/>
          <w:szCs w:val="22"/>
          <w:lang w:val="en-US"/>
        </w:rPr>
      </w:pPr>
    </w:p>
    <w:p w14:paraId="1BF90337" w14:textId="77777777" w:rsidR="00A869F6" w:rsidRPr="00FA3CE0" w:rsidRDefault="00A869F6" w:rsidP="00A869F6">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I. </w:t>
      </w:r>
      <w:r w:rsidRPr="00FA3CE0">
        <w:rPr>
          <w:rFonts w:asciiTheme="minorHAnsi" w:hAnsiTheme="minorHAnsi" w:cs="Arial"/>
          <w:sz w:val="22"/>
          <w:szCs w:val="22"/>
          <w:lang w:val="en-GB"/>
        </w:rPr>
        <w:t>Investment property</w:t>
      </w:r>
    </w:p>
    <w:p w14:paraId="140FC785" w14:textId="77777777" w:rsidR="00A869F6" w:rsidRPr="001F110B" w:rsidRDefault="00A869F6">
      <w:pPr>
        <w:pStyle w:val="T1"/>
        <w:spacing w:before="0" w:after="0" w:line="240" w:lineRule="auto"/>
        <w:rPr>
          <w:rFonts w:asciiTheme="minorHAnsi" w:hAnsiTheme="minorHAnsi" w:cs="Arial"/>
          <w:b w:val="0"/>
          <w:bCs w:val="0"/>
          <w:sz w:val="22"/>
          <w:szCs w:val="22"/>
          <w:lang w:val="en-GB"/>
        </w:rPr>
      </w:pPr>
    </w:p>
    <w:p w14:paraId="3C660478" w14:textId="77777777" w:rsidR="00A869F6" w:rsidRPr="003C2849" w:rsidRDefault="00A869F6" w:rsidP="003239B0">
      <w:pPr>
        <w:autoSpaceDE w:val="0"/>
        <w:autoSpaceDN w:val="0"/>
        <w:adjustRightInd w:val="0"/>
        <w:jc w:val="both"/>
        <w:rPr>
          <w:rFonts w:asciiTheme="minorHAnsi" w:hAnsiTheme="minorHAnsi" w:cs="Arial"/>
          <w:sz w:val="22"/>
          <w:szCs w:val="22"/>
          <w:lang w:val="en-GB"/>
        </w:rPr>
      </w:pPr>
      <w:r w:rsidRPr="003C2849">
        <w:rPr>
          <w:rFonts w:asciiTheme="minorHAnsi" w:hAnsiTheme="minorHAnsi" w:cs="Arial"/>
          <w:sz w:val="22"/>
          <w:szCs w:val="22"/>
          <w:lang w:val="en-GB"/>
        </w:rPr>
        <w:t>Investment property held by the Group to earn rent</w:t>
      </w:r>
      <w:r>
        <w:rPr>
          <w:rFonts w:asciiTheme="minorHAnsi" w:hAnsiTheme="minorHAnsi" w:cs="Arial"/>
          <w:sz w:val="22"/>
          <w:szCs w:val="22"/>
          <w:lang w:val="en-GB"/>
        </w:rPr>
        <w:t>als or for capital appreciation</w:t>
      </w:r>
      <w:r w:rsidRPr="003C2849">
        <w:rPr>
          <w:rFonts w:asciiTheme="minorHAnsi" w:hAnsiTheme="minorHAnsi" w:cs="Arial"/>
          <w:sz w:val="22"/>
          <w:szCs w:val="22"/>
          <w:lang w:val="en-GB"/>
        </w:rPr>
        <w:t xml:space="preserve"> is initially measured at cost, and subsequently reduced by accumulated depreciation and any impairment losses.</w:t>
      </w:r>
    </w:p>
    <w:p w14:paraId="30C6508D" w14:textId="77777777" w:rsidR="00A869F6" w:rsidRPr="003C2849" w:rsidRDefault="00A869F6" w:rsidP="00A869F6">
      <w:pPr>
        <w:autoSpaceDE w:val="0"/>
        <w:autoSpaceDN w:val="0"/>
        <w:adjustRightInd w:val="0"/>
        <w:spacing w:before="120"/>
        <w:jc w:val="both"/>
        <w:rPr>
          <w:rFonts w:asciiTheme="minorHAnsi" w:hAnsiTheme="minorHAnsi" w:cs="Arial"/>
          <w:sz w:val="22"/>
          <w:szCs w:val="22"/>
          <w:lang w:val="en-GB"/>
        </w:rPr>
      </w:pPr>
      <w:r w:rsidRPr="003C2849">
        <w:rPr>
          <w:rFonts w:asciiTheme="minorHAnsi" w:hAnsiTheme="minorHAnsi" w:cs="Arial"/>
          <w:sz w:val="22"/>
          <w:szCs w:val="22"/>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430D0CB6" w14:textId="443897A8" w:rsidR="00A869F6" w:rsidRDefault="00A869F6" w:rsidP="00A869F6">
      <w:pPr>
        <w:autoSpaceDE w:val="0"/>
        <w:autoSpaceDN w:val="0"/>
        <w:adjustRightInd w:val="0"/>
        <w:spacing w:before="120"/>
        <w:jc w:val="both"/>
        <w:rPr>
          <w:rFonts w:asciiTheme="minorHAnsi" w:hAnsiTheme="minorHAnsi" w:cs="Arial"/>
          <w:sz w:val="22"/>
          <w:szCs w:val="22"/>
          <w:lang w:val="en-GB"/>
        </w:rPr>
      </w:pPr>
      <w:r>
        <w:rPr>
          <w:rFonts w:asciiTheme="minorHAnsi" w:hAnsiTheme="minorHAnsi" w:cs="Arial"/>
          <w:sz w:val="22"/>
          <w:szCs w:val="22"/>
          <w:lang w:val="en-GB"/>
        </w:rPr>
        <w:t>Land is not</w:t>
      </w:r>
      <w:r w:rsidRPr="003C2849">
        <w:rPr>
          <w:rFonts w:asciiTheme="minorHAnsi" w:hAnsiTheme="minorHAnsi" w:cs="Arial"/>
          <w:sz w:val="22"/>
          <w:szCs w:val="22"/>
          <w:lang w:val="en-GB"/>
        </w:rPr>
        <w:t xml:space="preserve"> depreciated. Depreciation is provided on other investment property  on a straight-line basis at prescribed rates designed to write off the cost over the estimated useful life of the asset. </w:t>
      </w:r>
    </w:p>
    <w:p w14:paraId="4A1EE17F" w14:textId="77777777" w:rsidR="005A41DD" w:rsidRPr="003C2849" w:rsidRDefault="005A41DD" w:rsidP="00A869F6">
      <w:pPr>
        <w:autoSpaceDE w:val="0"/>
        <w:autoSpaceDN w:val="0"/>
        <w:adjustRightInd w:val="0"/>
        <w:spacing w:before="120"/>
        <w:jc w:val="both"/>
        <w:rPr>
          <w:rFonts w:asciiTheme="minorHAnsi" w:hAnsiTheme="minorHAnsi" w:cs="Arial"/>
          <w:sz w:val="22"/>
          <w:szCs w:val="22"/>
          <w:lang w:val="en-GB"/>
        </w:rPr>
      </w:pPr>
    </w:p>
    <w:tbl>
      <w:tblPr>
        <w:tblW w:w="5000" w:type="pct"/>
        <w:tblLayout w:type="fixed"/>
        <w:tblLook w:val="0000" w:firstRow="0" w:lastRow="0" w:firstColumn="0" w:lastColumn="0" w:noHBand="0" w:noVBand="0"/>
      </w:tblPr>
      <w:tblGrid>
        <w:gridCol w:w="6094"/>
        <w:gridCol w:w="1643"/>
        <w:gridCol w:w="1618"/>
      </w:tblGrid>
      <w:tr w:rsidR="00A869F6" w:rsidRPr="00725FDB" w14:paraId="5238B2D5" w14:textId="77777777" w:rsidTr="00EA3AFF">
        <w:trPr>
          <w:trHeight w:val="284"/>
        </w:trPr>
        <w:tc>
          <w:tcPr>
            <w:tcW w:w="3257" w:type="pct"/>
          </w:tcPr>
          <w:p w14:paraId="66AD73A3" w14:textId="77777777" w:rsidR="00A869F6" w:rsidRPr="003239B0" w:rsidRDefault="00A869F6" w:rsidP="00EA3AFF">
            <w:pPr>
              <w:pStyle w:val="Tabletext"/>
              <w:rPr>
                <w:rFonts w:asciiTheme="minorHAnsi" w:hAnsiTheme="minorHAnsi" w:cs="Arial"/>
                <w:sz w:val="22"/>
                <w:szCs w:val="22"/>
              </w:rPr>
            </w:pPr>
          </w:p>
          <w:p w14:paraId="273A2608" w14:textId="77777777" w:rsidR="00A869F6" w:rsidRPr="003239B0" w:rsidRDefault="00A869F6" w:rsidP="00EA3AFF">
            <w:pPr>
              <w:pStyle w:val="Tabletext"/>
              <w:rPr>
                <w:rFonts w:asciiTheme="minorHAnsi" w:hAnsiTheme="minorHAnsi" w:cs="Arial"/>
                <w:sz w:val="22"/>
                <w:szCs w:val="22"/>
              </w:rPr>
            </w:pPr>
            <w:r w:rsidRPr="003239B0">
              <w:rPr>
                <w:rFonts w:asciiTheme="minorHAnsi" w:hAnsiTheme="minorHAnsi" w:cs="Arial"/>
                <w:sz w:val="22"/>
                <w:szCs w:val="22"/>
              </w:rPr>
              <w:t xml:space="preserve">The estimated useful life of the assets </w:t>
            </w:r>
            <w:proofErr w:type="spellStart"/>
            <w:r w:rsidRPr="003239B0">
              <w:rPr>
                <w:rFonts w:asciiTheme="minorHAnsi" w:hAnsiTheme="minorHAnsi" w:cs="Arial"/>
                <w:sz w:val="22"/>
                <w:szCs w:val="22"/>
                <w:lang w:val="hr-HR"/>
              </w:rPr>
              <w:t>expressed</w:t>
            </w:r>
            <w:proofErr w:type="spellEnd"/>
            <w:r w:rsidRPr="003239B0">
              <w:rPr>
                <w:rFonts w:asciiTheme="minorHAnsi" w:hAnsiTheme="minorHAnsi" w:cs="Arial"/>
                <w:sz w:val="22"/>
                <w:szCs w:val="22"/>
                <w:lang w:val="hr-HR"/>
              </w:rPr>
              <w:t xml:space="preserve"> </w:t>
            </w:r>
            <w:proofErr w:type="spellStart"/>
            <w:r w:rsidRPr="003239B0">
              <w:rPr>
                <w:rFonts w:asciiTheme="minorHAnsi" w:hAnsiTheme="minorHAnsi" w:cs="Arial"/>
                <w:sz w:val="22"/>
                <w:szCs w:val="22"/>
                <w:lang w:val="hr-HR"/>
              </w:rPr>
              <w:t>in</w:t>
            </w:r>
            <w:proofErr w:type="spellEnd"/>
            <w:r w:rsidRPr="003239B0">
              <w:rPr>
                <w:rFonts w:asciiTheme="minorHAnsi" w:hAnsiTheme="minorHAnsi" w:cs="Arial"/>
                <w:sz w:val="22"/>
                <w:szCs w:val="22"/>
                <w:lang w:val="hr-HR"/>
              </w:rPr>
              <w:t xml:space="preserve"> </w:t>
            </w:r>
            <w:proofErr w:type="spellStart"/>
            <w:r w:rsidRPr="003239B0">
              <w:rPr>
                <w:rFonts w:asciiTheme="minorHAnsi" w:hAnsiTheme="minorHAnsi" w:cs="Arial"/>
                <w:sz w:val="22"/>
                <w:szCs w:val="22"/>
                <w:lang w:val="hr-HR"/>
              </w:rPr>
              <w:t>years</w:t>
            </w:r>
            <w:proofErr w:type="spellEnd"/>
            <w:r w:rsidRPr="003239B0">
              <w:rPr>
                <w:rFonts w:asciiTheme="minorHAnsi" w:hAnsiTheme="minorHAnsi" w:cs="Arial"/>
                <w:sz w:val="22"/>
                <w:szCs w:val="22"/>
              </w:rPr>
              <w:t xml:space="preserve"> is as follows:   </w:t>
            </w:r>
          </w:p>
        </w:tc>
        <w:tc>
          <w:tcPr>
            <w:tcW w:w="878" w:type="pct"/>
            <w:vAlign w:val="bottom"/>
          </w:tcPr>
          <w:p w14:paraId="7CD1D75F" w14:textId="148D6BC8" w:rsidR="00A869F6" w:rsidRPr="003239B0" w:rsidRDefault="00A869F6" w:rsidP="00EA3AFF">
            <w:pPr>
              <w:pStyle w:val="Tabletext"/>
              <w:jc w:val="right"/>
              <w:rPr>
                <w:rFonts w:asciiTheme="minorHAnsi" w:hAnsiTheme="minorHAnsi" w:cs="Arial"/>
                <w:b/>
                <w:sz w:val="22"/>
                <w:szCs w:val="22"/>
              </w:rPr>
            </w:pPr>
            <w:r w:rsidRPr="003239B0">
              <w:rPr>
                <w:rFonts w:asciiTheme="minorHAnsi" w:hAnsiTheme="minorHAnsi" w:cs="Arial"/>
                <w:b/>
                <w:sz w:val="22"/>
                <w:szCs w:val="22"/>
              </w:rPr>
              <w:t>20</w:t>
            </w:r>
            <w:r w:rsidR="00725FDB">
              <w:rPr>
                <w:rFonts w:asciiTheme="minorHAnsi" w:hAnsiTheme="minorHAnsi" w:cs="Arial"/>
                <w:b/>
                <w:sz w:val="22"/>
                <w:szCs w:val="22"/>
              </w:rPr>
              <w:t>20</w:t>
            </w:r>
          </w:p>
        </w:tc>
        <w:tc>
          <w:tcPr>
            <w:tcW w:w="865" w:type="pct"/>
            <w:vAlign w:val="bottom"/>
          </w:tcPr>
          <w:p w14:paraId="194048E2" w14:textId="106C8E82" w:rsidR="00A869F6" w:rsidRPr="003239B0" w:rsidRDefault="00A869F6" w:rsidP="00EA3AFF">
            <w:pPr>
              <w:pStyle w:val="Tabletext"/>
              <w:jc w:val="right"/>
              <w:rPr>
                <w:rFonts w:asciiTheme="minorHAnsi" w:hAnsiTheme="minorHAnsi" w:cs="Arial"/>
                <w:b/>
                <w:sz w:val="22"/>
                <w:szCs w:val="22"/>
              </w:rPr>
            </w:pPr>
            <w:r w:rsidRPr="003239B0">
              <w:rPr>
                <w:rFonts w:asciiTheme="minorHAnsi" w:hAnsiTheme="minorHAnsi" w:cs="Arial"/>
                <w:b/>
                <w:sz w:val="22"/>
                <w:szCs w:val="22"/>
              </w:rPr>
              <w:t>201</w:t>
            </w:r>
            <w:r w:rsidR="00725FDB">
              <w:rPr>
                <w:rFonts w:asciiTheme="minorHAnsi" w:hAnsiTheme="minorHAnsi" w:cs="Arial"/>
                <w:b/>
                <w:sz w:val="22"/>
                <w:szCs w:val="22"/>
              </w:rPr>
              <w:t>9</w:t>
            </w:r>
          </w:p>
        </w:tc>
      </w:tr>
      <w:tr w:rsidR="00A869F6" w:rsidRPr="00725FDB" w14:paraId="1B42A552" w14:textId="77777777" w:rsidTr="00EA3AFF">
        <w:trPr>
          <w:trHeight w:val="284"/>
        </w:trPr>
        <w:tc>
          <w:tcPr>
            <w:tcW w:w="3257" w:type="pct"/>
          </w:tcPr>
          <w:p w14:paraId="64318013" w14:textId="77777777" w:rsidR="00A869F6" w:rsidRPr="003239B0" w:rsidRDefault="00A869F6" w:rsidP="00EA3AFF">
            <w:pPr>
              <w:pStyle w:val="Tabletext"/>
              <w:rPr>
                <w:rFonts w:asciiTheme="minorHAnsi" w:hAnsiTheme="minorHAnsi" w:cs="Arial"/>
                <w:sz w:val="22"/>
                <w:szCs w:val="22"/>
              </w:rPr>
            </w:pPr>
          </w:p>
        </w:tc>
        <w:tc>
          <w:tcPr>
            <w:tcW w:w="878" w:type="pct"/>
            <w:vAlign w:val="bottom"/>
          </w:tcPr>
          <w:p w14:paraId="5A0B4BEA" w14:textId="77777777"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years</w:t>
            </w:r>
          </w:p>
        </w:tc>
        <w:tc>
          <w:tcPr>
            <w:tcW w:w="865" w:type="pct"/>
            <w:vAlign w:val="bottom"/>
          </w:tcPr>
          <w:p w14:paraId="7E6C493D" w14:textId="77777777"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years</w:t>
            </w:r>
          </w:p>
        </w:tc>
      </w:tr>
      <w:tr w:rsidR="00A869F6" w:rsidRPr="00CE3314" w14:paraId="6363E0E6" w14:textId="77777777" w:rsidTr="00EA3AFF">
        <w:trPr>
          <w:trHeight w:val="284"/>
        </w:trPr>
        <w:tc>
          <w:tcPr>
            <w:tcW w:w="3257" w:type="pct"/>
            <w:vAlign w:val="bottom"/>
          </w:tcPr>
          <w:p w14:paraId="66CCED83" w14:textId="77777777" w:rsidR="00A869F6" w:rsidRPr="003239B0" w:rsidRDefault="00A869F6" w:rsidP="00EA3AFF">
            <w:pPr>
              <w:pStyle w:val="Tabletext"/>
              <w:rPr>
                <w:rFonts w:asciiTheme="minorHAnsi" w:hAnsiTheme="minorHAnsi" w:cs="Arial"/>
                <w:sz w:val="22"/>
                <w:szCs w:val="22"/>
              </w:rPr>
            </w:pPr>
            <w:r w:rsidRPr="003239B0">
              <w:rPr>
                <w:rFonts w:asciiTheme="minorHAnsi" w:hAnsiTheme="minorHAnsi" w:cs="Arial"/>
                <w:sz w:val="22"/>
                <w:szCs w:val="22"/>
              </w:rPr>
              <w:t>Leased property</w:t>
            </w:r>
          </w:p>
        </w:tc>
        <w:tc>
          <w:tcPr>
            <w:tcW w:w="878" w:type="pct"/>
            <w:vAlign w:val="bottom"/>
          </w:tcPr>
          <w:p w14:paraId="5EC0B9AB" w14:textId="2FA3CEB5" w:rsidR="00A869F6" w:rsidRPr="003239B0" w:rsidRDefault="00A869F6" w:rsidP="00EA3AFF">
            <w:pPr>
              <w:pStyle w:val="Tabletext"/>
              <w:jc w:val="right"/>
              <w:rPr>
                <w:rFonts w:asciiTheme="minorHAnsi" w:hAnsiTheme="minorHAnsi" w:cs="Arial"/>
                <w:sz w:val="22"/>
                <w:szCs w:val="22"/>
              </w:rPr>
            </w:pPr>
            <w:r w:rsidRPr="003239B0">
              <w:rPr>
                <w:rFonts w:asciiTheme="minorHAnsi" w:hAnsiTheme="minorHAnsi" w:cs="Arial"/>
                <w:sz w:val="22"/>
                <w:szCs w:val="22"/>
              </w:rPr>
              <w:t>20</w:t>
            </w:r>
          </w:p>
        </w:tc>
        <w:tc>
          <w:tcPr>
            <w:tcW w:w="865" w:type="pct"/>
            <w:vAlign w:val="bottom"/>
          </w:tcPr>
          <w:p w14:paraId="229FB15C" w14:textId="3A3DBDCC" w:rsidR="00A869F6" w:rsidRPr="003239B0" w:rsidRDefault="00725FDB" w:rsidP="00EA3AFF">
            <w:pPr>
              <w:pStyle w:val="Tabletext"/>
              <w:jc w:val="right"/>
              <w:rPr>
                <w:rFonts w:asciiTheme="minorHAnsi" w:hAnsiTheme="minorHAnsi" w:cs="Arial"/>
                <w:sz w:val="22"/>
                <w:szCs w:val="22"/>
              </w:rPr>
            </w:pPr>
            <w:r>
              <w:rPr>
                <w:rFonts w:asciiTheme="minorHAnsi" w:hAnsiTheme="minorHAnsi" w:cs="Arial"/>
                <w:sz w:val="22"/>
                <w:szCs w:val="22"/>
              </w:rPr>
              <w:t>20</w:t>
            </w:r>
          </w:p>
        </w:tc>
      </w:tr>
    </w:tbl>
    <w:p w14:paraId="09B7C687" w14:textId="77777777" w:rsidR="00A869F6" w:rsidRDefault="00A869F6" w:rsidP="00A869F6">
      <w:pPr>
        <w:autoSpaceDE w:val="0"/>
        <w:autoSpaceDN w:val="0"/>
        <w:adjustRightInd w:val="0"/>
        <w:rPr>
          <w:rFonts w:ascii="Arial" w:hAnsi="Arial" w:cs="Arial"/>
          <w:color w:val="000000"/>
          <w:sz w:val="19"/>
          <w:szCs w:val="19"/>
        </w:rPr>
      </w:pPr>
    </w:p>
    <w:p w14:paraId="22A2D915" w14:textId="77777777" w:rsidR="003C2849" w:rsidRPr="003C2849" w:rsidRDefault="003C2849" w:rsidP="003239B0">
      <w:pPr>
        <w:autoSpaceDE w:val="0"/>
        <w:autoSpaceDN w:val="0"/>
        <w:adjustRightInd w:val="0"/>
        <w:jc w:val="both"/>
        <w:rPr>
          <w:rFonts w:asciiTheme="minorHAnsi" w:hAnsiTheme="minorHAnsi" w:cs="Arial"/>
          <w:sz w:val="22"/>
          <w:szCs w:val="22"/>
          <w:lang w:val="en-GB"/>
        </w:rPr>
      </w:pPr>
      <w:r w:rsidRPr="003C2849">
        <w:rPr>
          <w:rFonts w:asciiTheme="minorHAnsi" w:hAnsiTheme="minorHAnsi" w:cs="Arial"/>
          <w:sz w:val="22"/>
          <w:szCs w:val="22"/>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5C6EBC31" w14:textId="77777777" w:rsidR="003C2849" w:rsidRPr="00CE3314" w:rsidRDefault="003C2849" w:rsidP="003239B0">
      <w:pPr>
        <w:autoSpaceDE w:val="0"/>
        <w:autoSpaceDN w:val="0"/>
        <w:adjustRightInd w:val="0"/>
        <w:jc w:val="both"/>
        <w:rPr>
          <w:rFonts w:ascii="Arial" w:hAnsi="Arial" w:cs="Arial"/>
          <w:sz w:val="19"/>
          <w:szCs w:val="19"/>
        </w:rPr>
      </w:pPr>
    </w:p>
    <w:p w14:paraId="1F367B2B" w14:textId="71F4EE92" w:rsidR="00BC05F9" w:rsidRPr="001F110B" w:rsidRDefault="00F332E2" w:rsidP="00BC05F9">
      <w:pPr>
        <w:pStyle w:val="T1"/>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Investment property</w:t>
      </w:r>
      <w:r w:rsidR="00BC05F9" w:rsidRPr="00022E1A">
        <w:rPr>
          <w:rFonts w:asciiTheme="minorHAnsi" w:hAnsiTheme="minorHAnsi" w:cs="Arial"/>
          <w:b w:val="0"/>
          <w:bCs w:val="0"/>
          <w:sz w:val="22"/>
          <w:szCs w:val="22"/>
          <w:lang w:val="en-GB"/>
        </w:rPr>
        <w:t xml:space="preserve"> </w:t>
      </w:r>
      <w:r w:rsidR="00017C29">
        <w:rPr>
          <w:rFonts w:asciiTheme="minorHAnsi" w:hAnsiTheme="minorHAnsi" w:cs="Arial"/>
          <w:b w:val="0"/>
          <w:bCs w:val="0"/>
          <w:sz w:val="22"/>
          <w:szCs w:val="22"/>
          <w:lang w:val="en-GB"/>
        </w:rPr>
        <w:t>is</w:t>
      </w:r>
      <w:r w:rsidR="00017C29" w:rsidRPr="00022E1A">
        <w:rPr>
          <w:rFonts w:asciiTheme="minorHAnsi" w:hAnsiTheme="minorHAnsi" w:cs="Arial"/>
          <w:b w:val="0"/>
          <w:bCs w:val="0"/>
          <w:sz w:val="22"/>
          <w:szCs w:val="22"/>
          <w:lang w:val="en-GB"/>
        </w:rPr>
        <w:t xml:space="preserve"> </w:t>
      </w:r>
      <w:r w:rsidR="00BC05F9" w:rsidRPr="00022E1A">
        <w:rPr>
          <w:rFonts w:asciiTheme="minorHAnsi" w:hAnsiTheme="minorHAnsi" w:cs="Arial"/>
          <w:b w:val="0"/>
          <w:bCs w:val="0"/>
          <w:sz w:val="22"/>
          <w:szCs w:val="22"/>
          <w:lang w:val="en-GB"/>
        </w:rPr>
        <w:t xml:space="preserve">stated </w:t>
      </w:r>
      <w:r w:rsidR="00BC05F9" w:rsidRPr="00033B54">
        <w:rPr>
          <w:rFonts w:asciiTheme="minorHAnsi" w:hAnsiTheme="minorHAnsi" w:cs="Arial"/>
          <w:b w:val="0"/>
          <w:bCs w:val="0"/>
          <w:sz w:val="22"/>
          <w:szCs w:val="22"/>
          <w:lang w:val="en-GB"/>
        </w:rPr>
        <w:t xml:space="preserve">in </w:t>
      </w:r>
      <w:r w:rsidR="00D56FA0" w:rsidRPr="003239B0">
        <w:rPr>
          <w:rFonts w:asciiTheme="minorHAnsi" w:hAnsiTheme="minorHAnsi" w:cs="Arial"/>
          <w:b w:val="0"/>
          <w:bCs w:val="0"/>
          <w:sz w:val="22"/>
          <w:szCs w:val="22"/>
          <w:lang w:val="en-GB"/>
        </w:rPr>
        <w:t xml:space="preserve">Note </w:t>
      </w:r>
      <w:r w:rsidR="00033B54" w:rsidRPr="003239B0">
        <w:rPr>
          <w:rFonts w:asciiTheme="minorHAnsi" w:hAnsiTheme="minorHAnsi" w:cs="Arial"/>
          <w:b w:val="0"/>
          <w:bCs w:val="0"/>
          <w:sz w:val="22"/>
          <w:szCs w:val="22"/>
          <w:lang w:val="en-GB"/>
        </w:rPr>
        <w:t>23</w:t>
      </w:r>
      <w:r w:rsidR="005A41DD" w:rsidRPr="003239B0">
        <w:rPr>
          <w:rFonts w:asciiTheme="minorHAnsi" w:hAnsiTheme="minorHAnsi" w:cs="Arial"/>
          <w:b w:val="0"/>
          <w:bCs w:val="0"/>
          <w:sz w:val="22"/>
          <w:szCs w:val="22"/>
          <w:lang w:val="en-GB"/>
        </w:rPr>
        <w:t>.</w:t>
      </w:r>
      <w:r w:rsidR="00EF389B" w:rsidRPr="003239B0">
        <w:rPr>
          <w:rFonts w:asciiTheme="minorHAnsi" w:hAnsiTheme="minorHAnsi" w:cs="Arial"/>
          <w:b w:val="0"/>
          <w:bCs w:val="0"/>
          <w:sz w:val="22"/>
          <w:szCs w:val="22"/>
          <w:lang w:val="en-GB"/>
        </w:rPr>
        <w:t xml:space="preserve"> </w:t>
      </w:r>
      <w:r w:rsidR="00BC05F9" w:rsidRPr="003239B0">
        <w:rPr>
          <w:rFonts w:asciiTheme="minorHAnsi" w:hAnsiTheme="minorHAnsi" w:cs="Arial"/>
          <w:b w:val="0"/>
          <w:bCs w:val="0"/>
          <w:sz w:val="22"/>
          <w:szCs w:val="22"/>
          <w:lang w:val="en-GB"/>
        </w:rPr>
        <w:t>Other assets due</w:t>
      </w:r>
      <w:r w:rsidR="00BC05F9" w:rsidRPr="00022E1A">
        <w:rPr>
          <w:rFonts w:asciiTheme="minorHAnsi" w:hAnsiTheme="minorHAnsi" w:cs="Arial"/>
          <w:b w:val="0"/>
          <w:bCs w:val="0"/>
          <w:sz w:val="22"/>
          <w:szCs w:val="22"/>
          <w:lang w:val="en-GB"/>
        </w:rPr>
        <w:t xml:space="preserve"> to immaterial amount.</w:t>
      </w:r>
    </w:p>
    <w:p w14:paraId="57FFB3E1" w14:textId="77777777" w:rsidR="00B04914" w:rsidRDefault="00B04914" w:rsidP="00B04914">
      <w:pPr>
        <w:pStyle w:val="T1"/>
        <w:keepNext w:val="0"/>
        <w:tabs>
          <w:tab w:val="right" w:pos="9781"/>
        </w:tabs>
        <w:spacing w:before="0" w:after="0" w:line="240" w:lineRule="auto"/>
        <w:rPr>
          <w:rFonts w:asciiTheme="minorHAnsi" w:hAnsiTheme="minorHAnsi" w:cs="Arial"/>
          <w:b w:val="0"/>
          <w:sz w:val="22"/>
          <w:szCs w:val="22"/>
          <w:lang w:val="en-GB"/>
        </w:rPr>
      </w:pPr>
    </w:p>
    <w:p w14:paraId="07A4AFCF" w14:textId="22E7EAF3" w:rsidR="00B04914" w:rsidRPr="007C593D" w:rsidRDefault="00984832"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J. </w:t>
      </w:r>
      <w:r w:rsidR="00B04914" w:rsidRPr="00056565">
        <w:rPr>
          <w:rFonts w:asciiTheme="minorHAnsi" w:hAnsiTheme="minorHAnsi" w:cs="Arial"/>
          <w:sz w:val="22"/>
          <w:szCs w:val="22"/>
          <w:lang w:val="en-GB"/>
        </w:rPr>
        <w:t xml:space="preserve">Foreclosed assets </w:t>
      </w:r>
    </w:p>
    <w:p w14:paraId="55BB791C" w14:textId="77777777" w:rsidR="00BC05F9" w:rsidRPr="001F110B" w:rsidRDefault="00BC05F9" w:rsidP="00BC05F9">
      <w:pPr>
        <w:pStyle w:val="T1"/>
        <w:tabs>
          <w:tab w:val="right" w:pos="9781"/>
        </w:tabs>
        <w:spacing w:before="0" w:after="0" w:line="240" w:lineRule="auto"/>
        <w:rPr>
          <w:rFonts w:asciiTheme="minorHAnsi" w:hAnsiTheme="minorHAnsi" w:cs="Arial"/>
          <w:b w:val="0"/>
          <w:bCs w:val="0"/>
          <w:sz w:val="22"/>
          <w:szCs w:val="22"/>
          <w:lang w:val="en-GB"/>
        </w:rPr>
      </w:pPr>
    </w:p>
    <w:p w14:paraId="14221A6A" w14:textId="77777777" w:rsidR="00BC05F9" w:rsidRPr="001F110B" w:rsidRDefault="00056565" w:rsidP="00BC05F9">
      <w:pPr>
        <w:pStyle w:val="T1"/>
        <w:tabs>
          <w:tab w:val="right" w:pos="9781"/>
        </w:tabs>
        <w:spacing w:before="0" w:after="0" w:line="240" w:lineRule="auto"/>
        <w:rPr>
          <w:rFonts w:asciiTheme="minorHAnsi" w:hAnsiTheme="minorHAnsi" w:cs="Arial"/>
          <w:b w:val="0"/>
          <w:bCs w:val="0"/>
          <w:sz w:val="22"/>
          <w:szCs w:val="22"/>
          <w:lang w:val="en-GB"/>
        </w:rPr>
      </w:pPr>
      <w:r w:rsidRPr="00056565">
        <w:rPr>
          <w:rFonts w:asciiTheme="minorHAnsi" w:hAnsiTheme="minorHAnsi" w:cs="Arial"/>
          <w:b w:val="0"/>
          <w:bCs w:val="0"/>
          <w:sz w:val="22"/>
          <w:szCs w:val="22"/>
          <w:lang w:val="en-GB"/>
        </w:rPr>
        <w:t xml:space="preserve">Foreclosed assets </w:t>
      </w:r>
      <w:r w:rsidR="00BC05F9" w:rsidRPr="001F110B">
        <w:rPr>
          <w:rFonts w:asciiTheme="minorHAnsi" w:hAnsiTheme="minorHAnsi" w:cs="Arial"/>
          <w:b w:val="0"/>
          <w:bCs w:val="0"/>
          <w:sz w:val="22"/>
          <w:szCs w:val="22"/>
          <w:lang w:val="en-GB"/>
        </w:rPr>
        <w:t>consist of property, plant and equipment that the Group acquired in settlement of uncollected receivables. The Group expects that the carrying amount of these assets will be recovered principally through a sale transaction rather than through continuing use.</w:t>
      </w:r>
    </w:p>
    <w:p w14:paraId="7B5C15E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p>
    <w:p w14:paraId="16C1C82B"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sz w:val="22"/>
          <w:szCs w:val="22"/>
          <w:lang w:val="en-GB"/>
        </w:rPr>
      </w:pPr>
      <w:r w:rsidRPr="001F110B">
        <w:rPr>
          <w:rFonts w:asciiTheme="minorHAnsi" w:hAnsiTheme="minorHAnsi" w:cs="Arial"/>
          <w:b w:val="0"/>
          <w:sz w:val="22"/>
          <w:szCs w:val="22"/>
          <w:lang w:val="en-GB"/>
        </w:rPr>
        <w:t xml:space="preserve">The Group measures these assets at the lower of its carrying amount and fair value (determined by an independent assessor) less estimated expected costs to sell. </w:t>
      </w:r>
    </w:p>
    <w:p w14:paraId="2328CD66" w14:textId="77777777"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3BD3AAF5" w14:textId="77777777" w:rsidR="00B83E5D"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sectPr w:rsidR="00B83E5D" w:rsidSect="00140299">
          <w:footerReference w:type="default" r:id="rId91"/>
          <w:pgSz w:w="11907" w:h="16840" w:code="9"/>
          <w:pgMar w:top="1418" w:right="1134" w:bottom="1134" w:left="1418" w:header="851" w:footer="851" w:gutter="0"/>
          <w:cols w:space="720"/>
          <w:noEndnote/>
        </w:sectPr>
      </w:pPr>
      <w:r w:rsidRPr="001F110B">
        <w:rPr>
          <w:rFonts w:asciiTheme="minorHAnsi" w:hAnsiTheme="minorHAnsi" w:cs="Arial"/>
          <w:b w:val="0"/>
          <w:bCs w:val="0"/>
          <w:sz w:val="22"/>
          <w:szCs w:val="22"/>
          <w:lang w:val="en-GB"/>
        </w:rPr>
        <w:t>Depreciation on these assets is not charged.</w:t>
      </w:r>
    </w:p>
    <w:p w14:paraId="6F5C893C" w14:textId="23E8FA36" w:rsidR="00BC05F9" w:rsidRPr="001F110B" w:rsidRDefault="00BC05F9" w:rsidP="00BC05F9">
      <w:pPr>
        <w:pStyle w:val="T1"/>
        <w:keepNext w:val="0"/>
        <w:tabs>
          <w:tab w:val="right" w:pos="9781"/>
        </w:tabs>
        <w:spacing w:before="0" w:after="0" w:line="240" w:lineRule="auto"/>
        <w:rPr>
          <w:rFonts w:asciiTheme="minorHAnsi" w:hAnsiTheme="minorHAnsi" w:cs="Arial"/>
          <w:b w:val="0"/>
          <w:bCs w:val="0"/>
          <w:sz w:val="22"/>
          <w:szCs w:val="22"/>
          <w:lang w:val="en-GB"/>
        </w:rPr>
      </w:pPr>
    </w:p>
    <w:p w14:paraId="240336D6" w14:textId="77777777" w:rsidR="00B83E5D" w:rsidRPr="00BC05F9"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2A5B79A0" w14:textId="77777777" w:rsidR="00B83E5D" w:rsidRPr="007C593D" w:rsidRDefault="00B83E5D" w:rsidP="00B83E5D">
      <w:pPr>
        <w:keepNext/>
        <w:tabs>
          <w:tab w:val="left" w:pos="426"/>
        </w:tabs>
        <w:jc w:val="both"/>
        <w:rPr>
          <w:rFonts w:ascii="Calibri" w:hAnsi="Calibri" w:cs="Arial"/>
          <w:b/>
          <w:bCs/>
          <w:sz w:val="20"/>
          <w:szCs w:val="20"/>
        </w:rPr>
      </w:pPr>
    </w:p>
    <w:p w14:paraId="1255A65A" w14:textId="1F4A45D5" w:rsidR="00B83E5D" w:rsidRDefault="00B83E5D" w:rsidP="00B83E5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7F65CB5A" w14:textId="77777777" w:rsidR="00984832" w:rsidRPr="00BC05F9" w:rsidRDefault="00984832" w:rsidP="00B83E5D">
      <w:pPr>
        <w:keepNext/>
        <w:tabs>
          <w:tab w:val="left" w:pos="426"/>
        </w:tabs>
        <w:jc w:val="both"/>
        <w:rPr>
          <w:rFonts w:ascii="Calibri" w:hAnsi="Calibri" w:cs="Arial"/>
          <w:b/>
          <w:bCs/>
          <w:sz w:val="22"/>
          <w:szCs w:val="22"/>
        </w:rPr>
      </w:pPr>
    </w:p>
    <w:p w14:paraId="5F311242" w14:textId="7CC08E78" w:rsidR="00984832" w:rsidRDefault="00984832" w:rsidP="00984832">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J. </w:t>
      </w:r>
      <w:r w:rsidRPr="00056565">
        <w:rPr>
          <w:rFonts w:asciiTheme="minorHAnsi" w:hAnsiTheme="minorHAnsi" w:cs="Arial"/>
          <w:sz w:val="22"/>
          <w:szCs w:val="22"/>
          <w:lang w:val="en-GB"/>
        </w:rPr>
        <w:t xml:space="preserve">Foreclosed assets </w:t>
      </w:r>
      <w:r>
        <w:rPr>
          <w:rFonts w:asciiTheme="minorHAnsi" w:hAnsiTheme="minorHAnsi" w:cs="Arial"/>
          <w:sz w:val="22"/>
          <w:szCs w:val="22"/>
          <w:lang w:val="en-GB"/>
        </w:rPr>
        <w:t>(continued)</w:t>
      </w:r>
    </w:p>
    <w:p w14:paraId="6BD807AC" w14:textId="77777777" w:rsidR="00984832" w:rsidRPr="007C593D" w:rsidRDefault="00984832" w:rsidP="00984832">
      <w:pPr>
        <w:pStyle w:val="T1"/>
        <w:tabs>
          <w:tab w:val="left" w:pos="567"/>
        </w:tabs>
        <w:spacing w:before="0" w:after="0" w:line="240" w:lineRule="auto"/>
        <w:rPr>
          <w:rFonts w:asciiTheme="minorHAnsi" w:hAnsiTheme="minorHAnsi" w:cs="Arial"/>
          <w:sz w:val="22"/>
          <w:szCs w:val="22"/>
          <w:lang w:val="en-GB"/>
        </w:rPr>
      </w:pPr>
    </w:p>
    <w:p w14:paraId="1EB0A325" w14:textId="77777777" w:rsidR="00B83E5D" w:rsidRPr="001F110B" w:rsidRDefault="00B83E5D" w:rsidP="00B83E5D">
      <w:pPr>
        <w:pStyle w:val="T1"/>
        <w:keepNext w:val="0"/>
        <w:tabs>
          <w:tab w:val="right" w:pos="9781"/>
        </w:tabs>
        <w:spacing w:before="0" w:after="0" w:line="240" w:lineRule="auto"/>
        <w:rPr>
          <w:rFonts w:asciiTheme="minorHAnsi" w:hAnsiTheme="minorHAnsi" w:cs="Arial"/>
          <w:b w:val="0"/>
          <w:bCs w:val="0"/>
          <w:sz w:val="22"/>
          <w:szCs w:val="22"/>
          <w:lang w:val="en-GB"/>
        </w:rPr>
      </w:pPr>
      <w:r>
        <w:rPr>
          <w:rFonts w:asciiTheme="minorHAnsi" w:hAnsiTheme="minorHAnsi" w:cs="Arial"/>
          <w:b w:val="0"/>
          <w:bCs w:val="0"/>
          <w:sz w:val="22"/>
          <w:szCs w:val="22"/>
          <w:lang w:val="en-GB"/>
        </w:rPr>
        <w:t>The Group</w:t>
      </w:r>
      <w:r w:rsidRPr="001F110B">
        <w:rPr>
          <w:rFonts w:asciiTheme="minorHAnsi" w:hAnsiTheme="minorHAnsi" w:cs="Arial"/>
          <w:b w:val="0"/>
          <w:bCs w:val="0"/>
          <w:sz w:val="22"/>
          <w:szCs w:val="22"/>
          <w:lang w:val="en-GB"/>
        </w:rPr>
        <w:t xml:space="preserve">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614F0C74"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p>
    <w:p w14:paraId="309DA6AB" w14:textId="77777777" w:rsidR="00BC05F9" w:rsidRPr="001F110B" w:rsidRDefault="00BC05F9" w:rsidP="001F110B">
      <w:pPr>
        <w:pStyle w:val="T1"/>
        <w:keepNext w:val="0"/>
        <w:tabs>
          <w:tab w:val="right" w:pos="9781"/>
        </w:tabs>
        <w:spacing w:before="0" w:after="0" w:line="240" w:lineRule="auto"/>
        <w:rPr>
          <w:rFonts w:asciiTheme="minorHAnsi" w:hAnsiTheme="minorHAnsi" w:cs="Arial"/>
          <w:b w:val="0"/>
          <w:bCs w:val="0"/>
          <w:sz w:val="22"/>
          <w:szCs w:val="22"/>
          <w:lang w:val="en-GB"/>
        </w:rPr>
      </w:pPr>
      <w:r w:rsidRPr="001F110B">
        <w:rPr>
          <w:rFonts w:asciiTheme="minorHAnsi" w:hAnsiTheme="minorHAnsi" w:cs="Arial"/>
          <w:b w:val="0"/>
          <w:bCs w:val="0"/>
          <w:sz w:val="22"/>
          <w:szCs w:val="22"/>
          <w:lang w:val="en-GB"/>
        </w:rPr>
        <w:t xml:space="preserve">Impairment provisions are recognized in </w:t>
      </w:r>
      <w:r w:rsidR="00DA06C0" w:rsidRPr="00DA06C0">
        <w:rPr>
          <w:rFonts w:asciiTheme="minorHAnsi" w:hAnsiTheme="minorHAnsi" w:cs="Arial"/>
          <w:b w:val="0"/>
          <w:bCs w:val="0"/>
          <w:sz w:val="22"/>
          <w:szCs w:val="22"/>
          <w:lang w:val="en-GB"/>
        </w:rPr>
        <w:t>profit or loss</w:t>
      </w:r>
      <w:r w:rsidRPr="001F110B">
        <w:rPr>
          <w:rFonts w:asciiTheme="minorHAnsi" w:hAnsiTheme="minorHAnsi" w:cs="Arial"/>
          <w:b w:val="0"/>
          <w:bCs w:val="0"/>
          <w:sz w:val="22"/>
          <w:szCs w:val="22"/>
          <w:lang w:val="en-GB"/>
        </w:rPr>
        <w:t xml:space="preserve">, as well as gains/losses upon subsequent measurement and on sale of the </w:t>
      </w:r>
      <w:r w:rsidR="00056565" w:rsidRPr="00056565">
        <w:rPr>
          <w:rFonts w:asciiTheme="minorHAnsi" w:hAnsiTheme="minorHAnsi" w:cs="Arial"/>
          <w:b w:val="0"/>
          <w:bCs w:val="0"/>
          <w:sz w:val="22"/>
          <w:szCs w:val="22"/>
          <w:lang w:val="en-GB"/>
        </w:rPr>
        <w:t>Foreclosed assets</w:t>
      </w:r>
      <w:r w:rsidRPr="001F110B">
        <w:rPr>
          <w:rFonts w:asciiTheme="minorHAnsi" w:hAnsiTheme="minorHAnsi" w:cs="Arial"/>
          <w:b w:val="0"/>
          <w:bCs w:val="0"/>
          <w:sz w:val="22"/>
          <w:szCs w:val="22"/>
          <w:lang w:val="en-GB"/>
        </w:rPr>
        <w:t>.</w:t>
      </w:r>
    </w:p>
    <w:p w14:paraId="2247BDF8" w14:textId="77777777" w:rsidR="00BC05F9" w:rsidRPr="001F110B" w:rsidRDefault="00BC05F9" w:rsidP="00BC05F9">
      <w:pPr>
        <w:pStyle w:val="accountingpolicytitle"/>
        <w:rPr>
          <w:rFonts w:asciiTheme="minorHAnsi" w:hAnsiTheme="minorHAnsi" w:cs="Arial"/>
          <w:sz w:val="22"/>
          <w:szCs w:val="22"/>
          <w:lang w:val="en-GB"/>
        </w:rPr>
      </w:pPr>
    </w:p>
    <w:p w14:paraId="354F9C86" w14:textId="02F20193" w:rsidR="00BC05F9" w:rsidRPr="001F110B" w:rsidRDefault="00984832"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K. </w:t>
      </w:r>
      <w:r w:rsidR="003C2849">
        <w:rPr>
          <w:rFonts w:asciiTheme="minorHAnsi" w:hAnsiTheme="minorHAnsi" w:cs="Arial"/>
          <w:sz w:val="22"/>
          <w:szCs w:val="22"/>
          <w:lang w:val="en-GB"/>
        </w:rPr>
        <w:t xml:space="preserve">Deposits, </w:t>
      </w:r>
      <w:r w:rsidR="00BC05F9" w:rsidRPr="001F110B">
        <w:rPr>
          <w:rFonts w:asciiTheme="minorHAnsi" w:hAnsiTheme="minorHAnsi" w:cs="Arial"/>
          <w:sz w:val="22"/>
          <w:szCs w:val="22"/>
          <w:lang w:val="en-GB"/>
        </w:rPr>
        <w:t xml:space="preserve">borrowings and </w:t>
      </w:r>
      <w:r w:rsidR="004C3BE8">
        <w:rPr>
          <w:rFonts w:asciiTheme="minorHAnsi" w:hAnsiTheme="minorHAnsi" w:cs="Arial"/>
          <w:sz w:val="22"/>
          <w:szCs w:val="22"/>
          <w:lang w:val="en-GB"/>
        </w:rPr>
        <w:t>d</w:t>
      </w:r>
      <w:r w:rsidR="004C3BE8" w:rsidRPr="004C3BE8">
        <w:rPr>
          <w:rFonts w:asciiTheme="minorHAnsi" w:hAnsiTheme="minorHAnsi" w:cs="Arial"/>
          <w:sz w:val="22"/>
          <w:szCs w:val="22"/>
          <w:lang w:val="en-GB"/>
        </w:rPr>
        <w:t>ebt securities issued</w:t>
      </w:r>
      <w:r w:rsidR="004C3BE8" w:rsidRPr="004C3BE8" w:rsidDel="004C3BE8">
        <w:rPr>
          <w:rFonts w:asciiTheme="minorHAnsi" w:hAnsiTheme="minorHAnsi" w:cs="Arial"/>
          <w:sz w:val="22"/>
          <w:szCs w:val="22"/>
          <w:lang w:val="en-GB"/>
        </w:rPr>
        <w:t xml:space="preserve"> </w:t>
      </w:r>
    </w:p>
    <w:p w14:paraId="4A349AD1" w14:textId="77777777" w:rsidR="00BC05F9" w:rsidRPr="001F110B" w:rsidRDefault="00BC05F9" w:rsidP="00BC05F9">
      <w:pPr>
        <w:pStyle w:val="accountingpolicytitle"/>
        <w:rPr>
          <w:rFonts w:asciiTheme="minorHAnsi" w:hAnsiTheme="minorHAnsi" w:cs="Arial"/>
          <w:b w:val="0"/>
          <w:sz w:val="22"/>
          <w:szCs w:val="22"/>
          <w:lang w:val="en-GB"/>
        </w:rPr>
      </w:pPr>
    </w:p>
    <w:p w14:paraId="5F243178" w14:textId="77777777" w:rsidR="00712561" w:rsidRDefault="00B67EE2" w:rsidP="00712561">
      <w:pPr>
        <w:pStyle w:val="accountingpolicytitle"/>
        <w:rPr>
          <w:rFonts w:asciiTheme="minorHAnsi" w:hAnsiTheme="minorHAnsi" w:cs="Arial"/>
          <w:b w:val="0"/>
          <w:sz w:val="22"/>
          <w:szCs w:val="22"/>
          <w:lang w:val="en-GB"/>
        </w:rPr>
      </w:pPr>
      <w:r>
        <w:rPr>
          <w:rFonts w:asciiTheme="minorHAnsi" w:hAnsiTheme="minorHAnsi" w:cs="Arial"/>
          <w:b w:val="0"/>
          <w:sz w:val="22"/>
          <w:szCs w:val="22"/>
          <w:lang w:val="en-GB"/>
        </w:rPr>
        <w:t>D</w:t>
      </w:r>
      <w:r w:rsidR="00712561">
        <w:rPr>
          <w:rFonts w:asciiTheme="minorHAnsi" w:hAnsiTheme="minorHAnsi" w:cs="Arial"/>
          <w:b w:val="0"/>
          <w:sz w:val="22"/>
          <w:szCs w:val="22"/>
          <w:lang w:val="en-GB"/>
        </w:rPr>
        <w:t>ebt securities issued and borrowings</w:t>
      </w:r>
      <w:r w:rsidR="00712561" w:rsidRPr="00712561">
        <w:rPr>
          <w:rFonts w:asciiTheme="minorHAnsi" w:hAnsiTheme="minorHAnsi" w:cs="Arial"/>
          <w:b w:val="0"/>
          <w:sz w:val="22"/>
          <w:szCs w:val="22"/>
          <w:lang w:val="en-GB"/>
        </w:rPr>
        <w:t xml:space="preserve"> are the Group’s sources of</w:t>
      </w:r>
      <w:r w:rsidR="00712561">
        <w:rPr>
          <w:rFonts w:asciiTheme="minorHAnsi" w:hAnsiTheme="minorHAnsi" w:cs="Arial"/>
          <w:b w:val="0"/>
          <w:sz w:val="22"/>
          <w:szCs w:val="22"/>
          <w:lang w:val="en-GB"/>
        </w:rPr>
        <w:t xml:space="preserve"> </w:t>
      </w:r>
      <w:r w:rsidR="00712561" w:rsidRPr="00712561">
        <w:rPr>
          <w:rFonts w:asciiTheme="minorHAnsi" w:hAnsiTheme="minorHAnsi" w:cs="Arial"/>
          <w:b w:val="0"/>
          <w:sz w:val="22"/>
          <w:szCs w:val="22"/>
          <w:lang w:val="en-GB"/>
        </w:rPr>
        <w:t>debt funding.</w:t>
      </w:r>
    </w:p>
    <w:p w14:paraId="0A8AB7DE" w14:textId="77777777" w:rsidR="00712561" w:rsidRDefault="00712561" w:rsidP="00712561">
      <w:pPr>
        <w:pStyle w:val="accountingpolicytitle"/>
        <w:rPr>
          <w:rFonts w:asciiTheme="minorHAnsi" w:hAnsiTheme="minorHAnsi" w:cs="Arial"/>
          <w:b w:val="0"/>
          <w:sz w:val="22"/>
          <w:szCs w:val="22"/>
          <w:lang w:val="en-GB"/>
        </w:rPr>
      </w:pPr>
    </w:p>
    <w:p w14:paraId="06BC6903" w14:textId="16A61E10" w:rsidR="00712561" w:rsidRDefault="00712561" w:rsidP="00712561">
      <w:pPr>
        <w:pStyle w:val="accountingpolicytitle"/>
        <w:rPr>
          <w:rFonts w:asciiTheme="minorHAnsi" w:hAnsiTheme="minorHAnsi" w:cs="Arial"/>
          <w:b w:val="0"/>
          <w:sz w:val="22"/>
          <w:szCs w:val="22"/>
          <w:lang w:val="en-GB"/>
        </w:rPr>
      </w:pPr>
      <w:r w:rsidRPr="00712561">
        <w:rPr>
          <w:rFonts w:asciiTheme="minorHAnsi" w:hAnsiTheme="minorHAnsi" w:cs="Arial"/>
          <w:b w:val="0"/>
          <w:sz w:val="22"/>
          <w:szCs w:val="22"/>
          <w:lang w:val="en-GB"/>
        </w:rPr>
        <w:t xml:space="preserve">Deposits, debt securities issued and </w:t>
      </w:r>
      <w:r>
        <w:rPr>
          <w:rFonts w:asciiTheme="minorHAnsi" w:hAnsiTheme="minorHAnsi" w:cs="Arial"/>
          <w:b w:val="0"/>
          <w:sz w:val="22"/>
          <w:szCs w:val="22"/>
          <w:lang w:val="en-GB"/>
        </w:rPr>
        <w:t>borrowings</w:t>
      </w:r>
      <w:r w:rsidRPr="00712561">
        <w:rPr>
          <w:rFonts w:asciiTheme="minorHAnsi" w:hAnsiTheme="minorHAnsi" w:cs="Arial"/>
          <w:b w:val="0"/>
          <w:sz w:val="22"/>
          <w:szCs w:val="22"/>
          <w:lang w:val="en-GB"/>
        </w:rPr>
        <w:t xml:space="preserve"> are initially measured at fair value</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minus incremental direct transaction costs, and subsequently measured at their amortised cost</w:t>
      </w:r>
      <w:r>
        <w:rPr>
          <w:rFonts w:asciiTheme="minorHAnsi" w:hAnsiTheme="minorHAnsi" w:cs="Arial"/>
          <w:b w:val="0"/>
          <w:sz w:val="22"/>
          <w:szCs w:val="22"/>
          <w:lang w:val="en-GB"/>
        </w:rPr>
        <w:t xml:space="preserve"> </w:t>
      </w:r>
      <w:r w:rsidRPr="00712561">
        <w:rPr>
          <w:rFonts w:asciiTheme="minorHAnsi" w:hAnsiTheme="minorHAnsi" w:cs="Arial"/>
          <w:b w:val="0"/>
          <w:sz w:val="22"/>
          <w:szCs w:val="22"/>
          <w:lang w:val="en-GB"/>
        </w:rPr>
        <w:t xml:space="preserve">using the effective interest method, except where the Group designates liabilities at </w:t>
      </w:r>
      <w:r w:rsidR="005B135C">
        <w:rPr>
          <w:rFonts w:asciiTheme="minorHAnsi" w:hAnsiTheme="minorHAnsi" w:cs="Arial"/>
          <w:b w:val="0"/>
          <w:sz w:val="22"/>
          <w:szCs w:val="22"/>
          <w:lang w:val="en-GB"/>
        </w:rPr>
        <w:t>Fair value through profit or loss</w:t>
      </w:r>
      <w:r>
        <w:rPr>
          <w:rFonts w:asciiTheme="minorHAnsi" w:hAnsiTheme="minorHAnsi" w:cs="Arial"/>
          <w:b w:val="0"/>
          <w:sz w:val="22"/>
          <w:szCs w:val="22"/>
          <w:lang w:val="en-GB"/>
        </w:rPr>
        <w:t>.</w:t>
      </w:r>
    </w:p>
    <w:p w14:paraId="051555C2" w14:textId="77777777" w:rsidR="00712561" w:rsidRDefault="00712561" w:rsidP="00712561">
      <w:pPr>
        <w:pStyle w:val="accountingpolicytitle"/>
        <w:rPr>
          <w:rFonts w:asciiTheme="minorHAnsi" w:hAnsiTheme="minorHAnsi" w:cs="Arial"/>
          <w:b w:val="0"/>
          <w:sz w:val="22"/>
          <w:szCs w:val="22"/>
          <w:lang w:val="en-GB"/>
        </w:rPr>
      </w:pPr>
    </w:p>
    <w:p w14:paraId="1E87B9C3" w14:textId="77777777"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Financial liabilities are stated in the contracted currency translated to Kuna at the middle exchange rate of the Croatian National Bank, contract exchange rate or determined rate arising from business and financial transactions based on documentation.</w:t>
      </w:r>
    </w:p>
    <w:p w14:paraId="57EE2FDA" w14:textId="77777777" w:rsidR="00BC05F9" w:rsidRPr="001F110B" w:rsidRDefault="00BC05F9" w:rsidP="00BC05F9">
      <w:pPr>
        <w:pStyle w:val="accountingpolicytitle"/>
        <w:rPr>
          <w:rFonts w:asciiTheme="minorHAnsi" w:hAnsiTheme="minorHAnsi" w:cs="Arial"/>
          <w:b w:val="0"/>
          <w:bCs/>
          <w:sz w:val="22"/>
          <w:szCs w:val="22"/>
          <w:lang w:val="en-GB"/>
        </w:rPr>
      </w:pPr>
    </w:p>
    <w:p w14:paraId="67AE9902" w14:textId="77777777" w:rsidR="00712561" w:rsidRDefault="00712561" w:rsidP="00712561">
      <w:pPr>
        <w:pStyle w:val="accountingpolicytitle"/>
        <w:rPr>
          <w:rFonts w:asciiTheme="minorHAnsi" w:hAnsiTheme="minorHAnsi" w:cs="Arial"/>
          <w:b w:val="0"/>
          <w:bCs/>
          <w:sz w:val="22"/>
          <w:szCs w:val="22"/>
          <w:lang w:val="en-GB"/>
        </w:rPr>
      </w:pPr>
      <w:r w:rsidRPr="00712561">
        <w:rPr>
          <w:rFonts w:asciiTheme="minorHAnsi" w:hAnsiTheme="minorHAnsi" w:cs="Arial"/>
          <w:b w:val="0"/>
          <w:bCs/>
          <w:sz w:val="22"/>
          <w:szCs w:val="22"/>
          <w:lang w:val="en-GB"/>
        </w:rPr>
        <w:t>When the Group sells a financial asset and simultaneously enters into an agreement to repurchase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asset (or a similar asset) at a fixed price on a future date (sale-and-repurchase agreement), the</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 xml:space="preserve">arrangement is accounted for as </w:t>
      </w:r>
      <w:r w:rsidR="00D568BB">
        <w:rPr>
          <w:rFonts w:asciiTheme="minorHAnsi" w:hAnsiTheme="minorHAnsi" w:cs="Arial"/>
          <w:b w:val="0"/>
          <w:bCs/>
          <w:sz w:val="22"/>
          <w:szCs w:val="22"/>
          <w:lang w:val="en-GB"/>
        </w:rPr>
        <w:t>collateralized loans taken from financial institutions</w:t>
      </w:r>
      <w:r w:rsidRPr="00712561">
        <w:rPr>
          <w:rFonts w:asciiTheme="minorHAnsi" w:hAnsiTheme="minorHAnsi" w:cs="Arial"/>
          <w:b w:val="0"/>
          <w:bCs/>
          <w:sz w:val="22"/>
          <w:szCs w:val="22"/>
          <w:lang w:val="en-GB"/>
        </w:rPr>
        <w:t>, and the underlying asset continues to be recognised in</w:t>
      </w:r>
      <w:r>
        <w:rPr>
          <w:rFonts w:asciiTheme="minorHAnsi" w:hAnsiTheme="minorHAnsi" w:cs="Arial"/>
          <w:b w:val="0"/>
          <w:bCs/>
          <w:sz w:val="22"/>
          <w:szCs w:val="22"/>
          <w:lang w:val="en-GB"/>
        </w:rPr>
        <w:t xml:space="preserve"> </w:t>
      </w:r>
      <w:r w:rsidRPr="00712561">
        <w:rPr>
          <w:rFonts w:asciiTheme="minorHAnsi" w:hAnsiTheme="minorHAnsi" w:cs="Arial"/>
          <w:b w:val="0"/>
          <w:bCs/>
          <w:sz w:val="22"/>
          <w:szCs w:val="22"/>
          <w:lang w:val="en-GB"/>
        </w:rPr>
        <w:t>the Group’s financial statements.</w:t>
      </w:r>
    </w:p>
    <w:p w14:paraId="3030C143" w14:textId="77777777" w:rsidR="00BC05F9" w:rsidRPr="001F110B" w:rsidRDefault="00BC05F9" w:rsidP="00BC05F9">
      <w:pPr>
        <w:pStyle w:val="accountingpolicytitle"/>
        <w:rPr>
          <w:rFonts w:asciiTheme="minorHAnsi" w:hAnsiTheme="minorHAnsi" w:cs="Arial"/>
          <w:b w:val="0"/>
          <w:bCs/>
          <w:sz w:val="22"/>
          <w:szCs w:val="22"/>
          <w:lang w:val="en-GB"/>
        </w:rPr>
      </w:pPr>
    </w:p>
    <w:p w14:paraId="5972F185" w14:textId="7813C663" w:rsidR="00BC05F9" w:rsidRPr="001F110B"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L. </w:t>
      </w:r>
      <w:r w:rsidR="00BC05F9" w:rsidRPr="001F110B">
        <w:rPr>
          <w:rFonts w:asciiTheme="minorHAnsi" w:hAnsiTheme="minorHAnsi" w:cs="Arial"/>
          <w:sz w:val="22"/>
          <w:szCs w:val="22"/>
          <w:lang w:val="en-GB"/>
        </w:rPr>
        <w:t xml:space="preserve">Government grants </w:t>
      </w:r>
    </w:p>
    <w:p w14:paraId="29A84E6A" w14:textId="77777777" w:rsidR="00BC05F9" w:rsidRPr="001F110B" w:rsidRDefault="00BC05F9" w:rsidP="00BC05F9">
      <w:pPr>
        <w:pStyle w:val="accountingpolicytitle"/>
        <w:rPr>
          <w:rFonts w:asciiTheme="minorHAnsi" w:hAnsiTheme="minorHAnsi" w:cs="Arial"/>
          <w:b w:val="0"/>
          <w:sz w:val="22"/>
          <w:szCs w:val="22"/>
          <w:lang w:val="en-GB"/>
        </w:rPr>
      </w:pPr>
    </w:p>
    <w:p w14:paraId="38D4FCD8" w14:textId="427E3E06" w:rsidR="00BC05F9" w:rsidRPr="001F110B" w:rsidRDefault="00BC05F9" w:rsidP="00BC05F9">
      <w:pPr>
        <w:pStyle w:val="accountingpolicytitle"/>
        <w:rPr>
          <w:rFonts w:asciiTheme="minorHAnsi" w:hAnsiTheme="minorHAnsi" w:cs="Arial"/>
          <w:b w:val="0"/>
          <w:sz w:val="22"/>
          <w:szCs w:val="22"/>
          <w:lang w:val="en-GB"/>
        </w:rPr>
      </w:pPr>
      <w:r w:rsidRPr="001F110B">
        <w:rPr>
          <w:rFonts w:asciiTheme="minorHAnsi" w:hAnsiTheme="minorHAnsi" w:cs="Arial"/>
          <w:b w:val="0"/>
          <w:sz w:val="22"/>
          <w:szCs w:val="22"/>
          <w:lang w:val="en-GB"/>
        </w:rPr>
        <w:t>Interest for the borrowers qualifying for subsidized interest under the Programme of Preferential Financing through HBOR’s Loan Programmes, is subsidized by the Republic of Croatia – the Ministry of Finance</w:t>
      </w:r>
      <w:r w:rsidRPr="001F110B" w:rsidDel="0016279A">
        <w:rPr>
          <w:rFonts w:asciiTheme="minorHAnsi" w:hAnsiTheme="minorHAnsi" w:cs="Arial"/>
          <w:b w:val="0"/>
          <w:sz w:val="22"/>
          <w:szCs w:val="22"/>
          <w:lang w:val="en-GB"/>
        </w:rPr>
        <w:t xml:space="preserve"> </w:t>
      </w:r>
      <w:r w:rsidRPr="001F110B">
        <w:rPr>
          <w:rFonts w:asciiTheme="minorHAnsi" w:hAnsiTheme="minorHAnsi" w:cs="Arial"/>
          <w:b w:val="0"/>
          <w:sz w:val="22"/>
          <w:szCs w:val="22"/>
          <w:lang w:val="en-GB"/>
        </w:rPr>
        <w:t>during the entire loan repayment period</w:t>
      </w:r>
      <w:r w:rsidR="003A2579" w:rsidRPr="003A2579">
        <w:rPr>
          <w:rFonts w:asciiTheme="minorHAnsi" w:hAnsiTheme="minorHAnsi" w:cs="Arial"/>
          <w:b w:val="0"/>
          <w:sz w:val="22"/>
          <w:szCs w:val="22"/>
          <w:lang w:val="en-GB"/>
        </w:rPr>
        <w:t xml:space="preserve">, </w:t>
      </w:r>
      <w:r w:rsidR="00052590" w:rsidRPr="00052590">
        <w:rPr>
          <w:rFonts w:asciiTheme="minorHAnsi" w:hAnsiTheme="minorHAnsi" w:cs="Arial"/>
          <w:b w:val="0"/>
          <w:sz w:val="22"/>
          <w:szCs w:val="22"/>
          <w:lang w:val="en-GB"/>
        </w:rPr>
        <w:t>the Programme of Working Capital COVID-19 Measure for SMEs in tourism industry for micro, small and medium-sized entrepreneurs by the Ministry of Tourism and Sports, and the Programme of Working Capital COVID-19 Measure for entrepreneurs in wood processing and furniture production industry by the Ministry of Agriculture.</w:t>
      </w:r>
    </w:p>
    <w:p w14:paraId="5DF4B71E" w14:textId="77777777" w:rsidR="00BC05F9" w:rsidRPr="001F110B" w:rsidRDefault="00BC05F9" w:rsidP="00BC05F9">
      <w:pPr>
        <w:pStyle w:val="TT"/>
        <w:tabs>
          <w:tab w:val="clear" w:pos="1202"/>
        </w:tabs>
        <w:spacing w:line="240" w:lineRule="auto"/>
        <w:jc w:val="both"/>
        <w:outlineLvl w:val="9"/>
        <w:rPr>
          <w:rFonts w:asciiTheme="minorHAnsi" w:hAnsiTheme="minorHAnsi" w:cs="Arial"/>
          <w:sz w:val="22"/>
          <w:szCs w:val="22"/>
        </w:rPr>
      </w:pPr>
    </w:p>
    <w:p w14:paraId="1021F323" w14:textId="001E468C" w:rsidR="00BC05F9" w:rsidRPr="001F110B" w:rsidRDefault="00BC05F9" w:rsidP="00BC05F9">
      <w:pPr>
        <w:pStyle w:val="TT"/>
        <w:tabs>
          <w:tab w:val="clear" w:pos="1202"/>
        </w:tabs>
        <w:spacing w:line="240" w:lineRule="auto"/>
        <w:jc w:val="both"/>
        <w:outlineLvl w:val="9"/>
        <w:rPr>
          <w:rFonts w:asciiTheme="minorHAnsi" w:hAnsiTheme="minorHAnsi" w:cs="Arial"/>
          <w:bCs/>
          <w:sz w:val="22"/>
          <w:szCs w:val="22"/>
        </w:rPr>
      </w:pPr>
      <w:r w:rsidRPr="001F110B">
        <w:rPr>
          <w:rFonts w:asciiTheme="minorHAnsi" w:hAnsiTheme="minorHAnsi" w:cs="Arial"/>
          <w:sz w:val="22"/>
          <w:szCs w:val="22"/>
        </w:rPr>
        <w:t xml:space="preserve">The discounted amount of the interest subsidies provided for the final user is presented as deferred interest income in other liabilities and is recognized in the </w:t>
      </w:r>
      <w:r w:rsidR="00DA06C0">
        <w:rPr>
          <w:rFonts w:asciiTheme="minorHAnsi" w:hAnsiTheme="minorHAnsi" w:cstheme="minorHAnsi"/>
          <w:color w:val="000000" w:themeColor="text1"/>
          <w:sz w:val="22"/>
          <w:szCs w:val="22"/>
        </w:rPr>
        <w:t>profit or l</w:t>
      </w:r>
      <w:r w:rsidR="00DA06C0" w:rsidRPr="007C593D">
        <w:rPr>
          <w:rFonts w:asciiTheme="minorHAnsi" w:hAnsiTheme="minorHAnsi" w:cstheme="minorHAnsi"/>
          <w:color w:val="000000" w:themeColor="text1"/>
          <w:sz w:val="22"/>
          <w:szCs w:val="22"/>
        </w:rPr>
        <w:t>oss</w:t>
      </w:r>
      <w:r w:rsidRPr="001F110B">
        <w:rPr>
          <w:rFonts w:asciiTheme="minorHAnsi" w:hAnsiTheme="minorHAnsi" w:cs="Arial"/>
          <w:sz w:val="22"/>
          <w:szCs w:val="22"/>
        </w:rPr>
        <w:t xml:space="preserve"> on a time basis during the repayment of the loan.</w:t>
      </w:r>
      <w:r w:rsidRPr="001F110B">
        <w:rPr>
          <w:rFonts w:asciiTheme="minorHAnsi" w:hAnsiTheme="minorHAnsi" w:cs="Arial"/>
          <w:b/>
          <w:sz w:val="22"/>
          <w:szCs w:val="22"/>
        </w:rPr>
        <w:t xml:space="preserve"> </w:t>
      </w:r>
      <w:r w:rsidRPr="001F110B">
        <w:rPr>
          <w:rFonts w:asciiTheme="minorHAnsi" w:hAnsiTheme="minorHAnsi" w:cs="Arial"/>
          <w:bCs/>
          <w:sz w:val="22"/>
          <w:szCs w:val="22"/>
        </w:rPr>
        <w:t>Consequently, loans are measured at amortized cost by using interest rate without taking into account the effects of subsidies contributed by the State.</w:t>
      </w:r>
    </w:p>
    <w:p w14:paraId="18F7F01D" w14:textId="77777777" w:rsidR="005D080A" w:rsidRDefault="005D080A" w:rsidP="00BC05F9">
      <w:pPr>
        <w:pStyle w:val="TT"/>
        <w:tabs>
          <w:tab w:val="clear" w:pos="1202"/>
        </w:tabs>
        <w:spacing w:line="240" w:lineRule="auto"/>
        <w:jc w:val="both"/>
        <w:outlineLvl w:val="9"/>
        <w:rPr>
          <w:rFonts w:asciiTheme="minorHAnsi" w:hAnsiTheme="minorHAnsi" w:cs="Arial"/>
          <w:b/>
          <w:sz w:val="22"/>
          <w:szCs w:val="22"/>
        </w:rPr>
        <w:sectPr w:rsidR="005D080A" w:rsidSect="00140299">
          <w:pgSz w:w="11907" w:h="16840" w:code="9"/>
          <w:pgMar w:top="1418" w:right="992" w:bottom="1134" w:left="1418" w:header="851" w:footer="851" w:gutter="0"/>
          <w:cols w:space="720"/>
          <w:noEndnote/>
        </w:sectPr>
      </w:pPr>
    </w:p>
    <w:p w14:paraId="6459C4FC" w14:textId="77777777" w:rsidR="005D080A" w:rsidRPr="00DD34EA" w:rsidRDefault="005D080A" w:rsidP="005D080A">
      <w:pPr>
        <w:keepNext/>
        <w:tabs>
          <w:tab w:val="left" w:pos="426"/>
        </w:tabs>
        <w:jc w:val="both"/>
        <w:rPr>
          <w:rFonts w:ascii="Calibri" w:hAnsi="Calibri" w:cs="Arial"/>
          <w:b/>
          <w:bCs/>
          <w:sz w:val="22"/>
          <w:szCs w:val="22"/>
        </w:rPr>
      </w:pPr>
    </w:p>
    <w:p w14:paraId="62E6F307" w14:textId="77777777" w:rsidR="005D080A" w:rsidRPr="00BC05F9" w:rsidRDefault="005D080A" w:rsidP="005D080A">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1063A92" w14:textId="77777777" w:rsidR="005D080A" w:rsidRPr="00BC05F9" w:rsidRDefault="005D080A" w:rsidP="005D080A">
      <w:pPr>
        <w:keepNext/>
        <w:tabs>
          <w:tab w:val="left" w:pos="426"/>
        </w:tabs>
        <w:jc w:val="both"/>
        <w:rPr>
          <w:rFonts w:ascii="Calibri" w:hAnsi="Calibri" w:cs="Arial"/>
          <w:b/>
          <w:bCs/>
          <w:sz w:val="22"/>
          <w:szCs w:val="22"/>
        </w:rPr>
      </w:pPr>
    </w:p>
    <w:p w14:paraId="7701C382" w14:textId="77777777" w:rsidR="005D080A" w:rsidRPr="00BC05F9" w:rsidRDefault="005D080A" w:rsidP="005D080A">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2C3075C8" w14:textId="08A765C5" w:rsidR="00B04914" w:rsidRDefault="00B04914" w:rsidP="00BC05F9">
      <w:pPr>
        <w:pStyle w:val="TT"/>
        <w:tabs>
          <w:tab w:val="clear" w:pos="1202"/>
        </w:tabs>
        <w:spacing w:line="240" w:lineRule="auto"/>
        <w:jc w:val="both"/>
        <w:outlineLvl w:val="9"/>
        <w:rPr>
          <w:rFonts w:asciiTheme="minorHAnsi" w:hAnsiTheme="minorHAnsi" w:cs="Arial"/>
          <w:b/>
          <w:sz w:val="22"/>
          <w:szCs w:val="22"/>
        </w:rPr>
      </w:pPr>
    </w:p>
    <w:p w14:paraId="14253067" w14:textId="5E17FFFA" w:rsidR="00B04914"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M. </w:t>
      </w:r>
      <w:r w:rsidR="00B04914">
        <w:rPr>
          <w:rFonts w:asciiTheme="minorHAnsi" w:hAnsiTheme="minorHAnsi" w:cs="Arial"/>
          <w:sz w:val="22"/>
          <w:szCs w:val="22"/>
          <w:lang w:val="en-GB"/>
        </w:rPr>
        <w:t>L</w:t>
      </w:r>
      <w:r w:rsidR="00B04914" w:rsidRPr="00FA3CE0">
        <w:rPr>
          <w:rFonts w:asciiTheme="minorHAnsi" w:hAnsiTheme="minorHAnsi" w:cs="Arial"/>
          <w:sz w:val="22"/>
          <w:szCs w:val="22"/>
          <w:lang w:val="en-GB"/>
        </w:rPr>
        <w:t>oan commitments</w:t>
      </w:r>
    </w:p>
    <w:p w14:paraId="71BEA6D2" w14:textId="77777777" w:rsidR="00B04914" w:rsidRPr="009C1236" w:rsidRDefault="00B04914" w:rsidP="00B04914">
      <w:pPr>
        <w:autoSpaceDE w:val="0"/>
        <w:autoSpaceDN w:val="0"/>
        <w:adjustRightInd w:val="0"/>
        <w:rPr>
          <w:rFonts w:asciiTheme="minorHAnsi" w:hAnsiTheme="minorHAnsi" w:cs="Arial"/>
          <w:bCs/>
          <w:sz w:val="22"/>
          <w:szCs w:val="22"/>
          <w:lang w:val="en-GB"/>
        </w:rPr>
      </w:pPr>
    </w:p>
    <w:p w14:paraId="3A12CA77"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The Group has issued no loan commitments that are measured at </w:t>
      </w:r>
      <w:r>
        <w:rPr>
          <w:rFonts w:asciiTheme="minorHAnsi" w:hAnsiTheme="minorHAnsi" w:cs="Arial"/>
          <w:bCs/>
          <w:sz w:val="22"/>
          <w:szCs w:val="22"/>
          <w:lang w:val="en-GB"/>
        </w:rPr>
        <w:t>Fair value through profit or loss</w:t>
      </w:r>
      <w:r w:rsidRPr="009C1236">
        <w:rPr>
          <w:rFonts w:asciiTheme="minorHAnsi" w:hAnsiTheme="minorHAnsi" w:cs="Arial"/>
          <w:bCs/>
          <w:sz w:val="22"/>
          <w:szCs w:val="22"/>
          <w:lang w:val="en-GB"/>
        </w:rPr>
        <w:t xml:space="preserve">. </w:t>
      </w:r>
    </w:p>
    <w:p w14:paraId="7DEDFA96" w14:textId="77777777" w:rsidR="00B04914" w:rsidRPr="009C1236" w:rsidRDefault="00B04914" w:rsidP="00B04914">
      <w:pPr>
        <w:autoSpaceDE w:val="0"/>
        <w:autoSpaceDN w:val="0"/>
        <w:adjustRightInd w:val="0"/>
        <w:spacing w:after="120" w:line="191" w:lineRule="atLeast"/>
        <w:rPr>
          <w:rFonts w:asciiTheme="minorHAnsi" w:hAnsiTheme="minorHAnsi" w:cs="Arial"/>
          <w:bCs/>
          <w:sz w:val="22"/>
          <w:szCs w:val="22"/>
          <w:lang w:val="en-GB"/>
        </w:rPr>
      </w:pPr>
      <w:r w:rsidRPr="009C1236">
        <w:rPr>
          <w:rFonts w:asciiTheme="minorHAnsi" w:hAnsiTheme="minorHAnsi" w:cs="Arial"/>
          <w:bCs/>
          <w:sz w:val="22"/>
          <w:szCs w:val="22"/>
          <w:lang w:val="en-GB"/>
        </w:rPr>
        <w:t xml:space="preserve">For other loan commitments: </w:t>
      </w:r>
    </w:p>
    <w:p w14:paraId="2DB35803" w14:textId="77777777" w:rsidR="00B04914" w:rsidRPr="009C1236" w:rsidRDefault="00B04914" w:rsidP="00312A67">
      <w:pPr>
        <w:pStyle w:val="ListParagraph"/>
        <w:numPr>
          <w:ilvl w:val="0"/>
          <w:numId w:val="33"/>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from 1 January 2018: the Group recog</w:t>
      </w:r>
      <w:r>
        <w:rPr>
          <w:rFonts w:asciiTheme="minorHAnsi" w:hAnsiTheme="minorHAnsi" w:cs="Arial"/>
          <w:bCs/>
          <w:sz w:val="22"/>
          <w:szCs w:val="22"/>
          <w:lang w:val="en-GB"/>
        </w:rPr>
        <w:t>nises a loss allowance;</w:t>
      </w:r>
      <w:r w:rsidRPr="009C1236">
        <w:rPr>
          <w:rFonts w:asciiTheme="minorHAnsi" w:hAnsiTheme="minorHAnsi" w:cs="Arial"/>
          <w:bCs/>
          <w:sz w:val="22"/>
          <w:szCs w:val="22"/>
          <w:lang w:val="en-GB"/>
        </w:rPr>
        <w:t xml:space="preserve"> </w:t>
      </w:r>
    </w:p>
    <w:p w14:paraId="544426F5" w14:textId="77777777" w:rsidR="00B04914" w:rsidRDefault="00B04914" w:rsidP="00312A67">
      <w:pPr>
        <w:pStyle w:val="ListParagraph"/>
        <w:numPr>
          <w:ilvl w:val="0"/>
          <w:numId w:val="33"/>
        </w:num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before 1 January 2018: the Group recognised a provision in accordance with IAS 37 if the contract was considered to be onerous. </w:t>
      </w:r>
    </w:p>
    <w:p w14:paraId="559763DD" w14:textId="77777777" w:rsidR="00B04914" w:rsidRDefault="00B04914" w:rsidP="00B04914">
      <w:pPr>
        <w:pStyle w:val="ListParagraph"/>
        <w:autoSpaceDE w:val="0"/>
        <w:autoSpaceDN w:val="0"/>
        <w:adjustRightInd w:val="0"/>
        <w:rPr>
          <w:rFonts w:asciiTheme="minorHAnsi" w:hAnsiTheme="minorHAnsi" w:cs="Arial"/>
          <w:bCs/>
          <w:sz w:val="22"/>
          <w:szCs w:val="22"/>
          <w:lang w:val="en-GB"/>
        </w:rPr>
      </w:pPr>
    </w:p>
    <w:p w14:paraId="2BDEED7A" w14:textId="77777777" w:rsidR="00B04914" w:rsidRPr="009C1236" w:rsidRDefault="00B04914" w:rsidP="00B04914">
      <w:pPr>
        <w:autoSpaceDE w:val="0"/>
        <w:autoSpaceDN w:val="0"/>
        <w:adjustRightInd w:val="0"/>
        <w:rPr>
          <w:rFonts w:asciiTheme="minorHAnsi" w:hAnsiTheme="minorHAnsi" w:cs="Arial"/>
          <w:bCs/>
          <w:sz w:val="22"/>
          <w:szCs w:val="22"/>
          <w:lang w:val="en-GB"/>
        </w:rPr>
      </w:pPr>
      <w:r w:rsidRPr="009C1236">
        <w:rPr>
          <w:rFonts w:asciiTheme="minorHAnsi" w:hAnsiTheme="minorHAnsi" w:cs="Arial"/>
          <w:bCs/>
          <w:sz w:val="22"/>
          <w:szCs w:val="22"/>
          <w:lang w:val="en-GB"/>
        </w:rPr>
        <w:t xml:space="preserve">Liabilities arising from loan commitments </w:t>
      </w:r>
      <w:r w:rsidRPr="00DE550D">
        <w:rPr>
          <w:rFonts w:asciiTheme="minorHAnsi" w:hAnsiTheme="minorHAnsi" w:cs="Arial"/>
          <w:bCs/>
          <w:sz w:val="22"/>
          <w:szCs w:val="22"/>
          <w:lang w:val="en-GB"/>
        </w:rPr>
        <w:t>are included within provisions.</w:t>
      </w:r>
    </w:p>
    <w:p w14:paraId="0D1EE3FA" w14:textId="77777777" w:rsidR="00BC05F9" w:rsidRPr="001F110B" w:rsidRDefault="00BC05F9" w:rsidP="00BC05F9">
      <w:pPr>
        <w:pStyle w:val="T1"/>
        <w:spacing w:before="0" w:after="0" w:line="240" w:lineRule="auto"/>
        <w:rPr>
          <w:rFonts w:asciiTheme="minorHAnsi" w:hAnsiTheme="minorHAnsi" w:cs="Arial"/>
          <w:b w:val="0"/>
          <w:bCs w:val="0"/>
          <w:sz w:val="22"/>
          <w:szCs w:val="22"/>
          <w:lang w:val="en-GB"/>
        </w:rPr>
      </w:pPr>
    </w:p>
    <w:p w14:paraId="751CB72C" w14:textId="5E78BA85" w:rsidR="00E4467F"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N. </w:t>
      </w:r>
      <w:r w:rsidR="00E4467F" w:rsidRPr="00FA3CE0">
        <w:rPr>
          <w:rFonts w:asciiTheme="minorHAnsi" w:hAnsiTheme="minorHAnsi" w:cs="Arial"/>
          <w:sz w:val="22"/>
          <w:szCs w:val="22"/>
          <w:lang w:val="en-GB"/>
        </w:rPr>
        <w:t xml:space="preserve">Employee benefits </w:t>
      </w:r>
    </w:p>
    <w:p w14:paraId="69AC0C84" w14:textId="77777777" w:rsidR="00E4467F" w:rsidRPr="00FB0759" w:rsidRDefault="00E4467F" w:rsidP="00E4467F">
      <w:pPr>
        <w:jc w:val="both"/>
        <w:rPr>
          <w:rFonts w:asciiTheme="minorHAnsi" w:hAnsiTheme="minorHAnsi" w:cs="Arial"/>
          <w:b/>
          <w:sz w:val="22"/>
          <w:szCs w:val="22"/>
          <w:lang w:val="en-GB"/>
        </w:rPr>
      </w:pPr>
    </w:p>
    <w:p w14:paraId="086915C6" w14:textId="77777777" w:rsidR="009C1236" w:rsidRDefault="009C1236" w:rsidP="00E4467F">
      <w:pPr>
        <w:jc w:val="both"/>
        <w:rPr>
          <w:rFonts w:asciiTheme="minorHAnsi" w:hAnsiTheme="minorHAnsi" w:cs="Arial"/>
          <w:sz w:val="22"/>
          <w:szCs w:val="22"/>
          <w:lang w:val="en-GB"/>
        </w:rPr>
      </w:pPr>
      <w:r w:rsidRPr="009C1236">
        <w:rPr>
          <w:rFonts w:asciiTheme="minorHAnsi" w:hAnsiTheme="minorHAnsi" w:cs="Arial"/>
          <w:sz w:val="22"/>
          <w:szCs w:val="22"/>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4274FD09" w14:textId="7618384F" w:rsidR="00547DED" w:rsidRDefault="00547DED" w:rsidP="003239B0">
      <w:pPr>
        <w:keepNext/>
        <w:jc w:val="both"/>
        <w:rPr>
          <w:rFonts w:asciiTheme="minorHAnsi" w:hAnsiTheme="minorHAnsi" w:cs="Arial"/>
          <w:bCs/>
          <w:sz w:val="22"/>
          <w:szCs w:val="22"/>
          <w:lang w:val="en-GB"/>
        </w:rPr>
      </w:pPr>
      <w:r w:rsidRPr="00FB0759">
        <w:rPr>
          <w:rFonts w:asciiTheme="minorHAnsi" w:hAnsiTheme="minorHAnsi" w:cs="Arial"/>
          <w:bCs/>
          <w:sz w:val="22"/>
          <w:szCs w:val="22"/>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1A351AAC" w14:textId="77777777" w:rsidR="00B04914" w:rsidRPr="00FB0759" w:rsidRDefault="00B04914" w:rsidP="003239B0">
      <w:pPr>
        <w:keepNext/>
        <w:jc w:val="both"/>
        <w:rPr>
          <w:rFonts w:asciiTheme="minorHAnsi" w:hAnsiTheme="minorHAnsi" w:cs="Arial"/>
          <w:bCs/>
          <w:sz w:val="22"/>
          <w:szCs w:val="22"/>
          <w:lang w:val="en-GB"/>
        </w:rPr>
      </w:pPr>
    </w:p>
    <w:p w14:paraId="4FDC5E94" w14:textId="13A4FC53" w:rsidR="00B04914" w:rsidRPr="00FA3CE0"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O. </w:t>
      </w:r>
      <w:r w:rsidR="00B04914" w:rsidRPr="00FA3CE0">
        <w:rPr>
          <w:rFonts w:asciiTheme="minorHAnsi" w:hAnsiTheme="minorHAnsi" w:cs="Arial"/>
          <w:sz w:val="22"/>
          <w:szCs w:val="22"/>
          <w:lang w:val="en-GB"/>
        </w:rPr>
        <w:t>Segment reporting</w:t>
      </w:r>
    </w:p>
    <w:p w14:paraId="54253CBD" w14:textId="77777777" w:rsidR="00B04914" w:rsidRPr="001F110B" w:rsidRDefault="00B04914" w:rsidP="00B04914">
      <w:pPr>
        <w:jc w:val="both"/>
        <w:rPr>
          <w:rFonts w:asciiTheme="minorHAnsi" w:hAnsiTheme="minorHAnsi" w:cs="Arial"/>
          <w:sz w:val="22"/>
          <w:szCs w:val="22"/>
          <w:lang w:val="en-GB"/>
        </w:rPr>
      </w:pPr>
    </w:p>
    <w:p w14:paraId="33980ADC" w14:textId="77777777" w:rsidR="00B04914" w:rsidRDefault="00B04914" w:rsidP="00B04914">
      <w:pPr>
        <w:jc w:val="both"/>
        <w:rPr>
          <w:rFonts w:asciiTheme="minorHAnsi" w:hAnsiTheme="minorHAnsi" w:cs="Arial"/>
          <w:sz w:val="22"/>
          <w:szCs w:val="22"/>
          <w:lang w:val="en-GB"/>
        </w:rPr>
      </w:pPr>
      <w:r w:rsidRPr="001A6150">
        <w:rPr>
          <w:rFonts w:asciiTheme="minorHAnsi" w:hAnsiTheme="minorHAnsi" w:cs="Arial"/>
          <w:sz w:val="22"/>
          <w:szCs w:val="22"/>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6AE5587C" w14:textId="77777777" w:rsidR="00B04914" w:rsidRPr="001F110B" w:rsidRDefault="00B04914" w:rsidP="00B04914">
      <w:pPr>
        <w:jc w:val="both"/>
        <w:rPr>
          <w:rFonts w:asciiTheme="minorHAnsi" w:hAnsiTheme="minorHAnsi" w:cs="Arial"/>
          <w:sz w:val="22"/>
          <w:szCs w:val="22"/>
          <w:lang w:val="en-GB"/>
        </w:rPr>
      </w:pPr>
    </w:p>
    <w:p w14:paraId="7B808095"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The Group has identified three main segments: banking activities, insurance activities and other activities.</w:t>
      </w:r>
    </w:p>
    <w:p w14:paraId="0BD1D7EE" w14:textId="77777777" w:rsidR="00B04914" w:rsidRPr="001F110B" w:rsidRDefault="00B04914" w:rsidP="00B04914">
      <w:pPr>
        <w:jc w:val="both"/>
        <w:rPr>
          <w:rFonts w:asciiTheme="minorHAnsi" w:hAnsiTheme="minorHAnsi" w:cs="Arial"/>
          <w:sz w:val="22"/>
          <w:szCs w:val="22"/>
          <w:lang w:val="en-GB"/>
        </w:rPr>
      </w:pPr>
    </w:p>
    <w:p w14:paraId="0C558C6C" w14:textId="77777777" w:rsidR="00B04914" w:rsidRPr="001F110B" w:rsidRDefault="00B04914" w:rsidP="00B04914">
      <w:pPr>
        <w:jc w:val="both"/>
        <w:rPr>
          <w:rFonts w:asciiTheme="minorHAnsi" w:hAnsiTheme="minorHAnsi" w:cs="Arial"/>
          <w:sz w:val="22"/>
          <w:szCs w:val="22"/>
          <w:lang w:val="en-GB"/>
        </w:rPr>
      </w:pPr>
      <w:r w:rsidRPr="001F110B">
        <w:rPr>
          <w:rFonts w:asciiTheme="minorHAnsi" w:hAnsiTheme="minorHAnsi" w:cs="Arial"/>
          <w:sz w:val="22"/>
          <w:szCs w:val="22"/>
          <w:lang w:val="en-GB"/>
        </w:rPr>
        <w:t>Since the Group predominantly operates in the Republic of Croatia, there are no secondary (geographical) segments.</w:t>
      </w:r>
    </w:p>
    <w:p w14:paraId="48F8BF3C" w14:textId="77777777" w:rsidR="00B04914" w:rsidRPr="001F110B" w:rsidRDefault="00B04914" w:rsidP="00B04914">
      <w:pPr>
        <w:pStyle w:val="accountingpolicytitle"/>
        <w:rPr>
          <w:rFonts w:asciiTheme="minorHAnsi" w:hAnsiTheme="minorHAnsi" w:cs="Arial"/>
          <w:bCs/>
          <w:sz w:val="22"/>
          <w:szCs w:val="22"/>
          <w:lang w:val="en-GB"/>
        </w:rPr>
      </w:pPr>
    </w:p>
    <w:p w14:paraId="09CD3CE3" w14:textId="4B8FF10C" w:rsidR="00B04914" w:rsidRPr="001F110B" w:rsidRDefault="005D080A"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P. </w:t>
      </w:r>
      <w:r w:rsidR="00B04914" w:rsidRPr="00FA3CE0">
        <w:rPr>
          <w:rFonts w:asciiTheme="minorHAnsi" w:hAnsiTheme="minorHAnsi" w:cs="Arial"/>
          <w:sz w:val="22"/>
          <w:szCs w:val="22"/>
          <w:lang w:val="en-GB"/>
        </w:rPr>
        <w:t>Managed funds for and on behalf of third parties</w:t>
      </w:r>
    </w:p>
    <w:p w14:paraId="21A58D02" w14:textId="77777777" w:rsidR="00B04914" w:rsidRPr="001F110B" w:rsidRDefault="00B04914" w:rsidP="00B04914">
      <w:pPr>
        <w:pStyle w:val="accountingpolicytitle"/>
        <w:rPr>
          <w:rFonts w:asciiTheme="minorHAnsi" w:hAnsiTheme="minorHAnsi" w:cs="Arial"/>
          <w:b w:val="0"/>
          <w:sz w:val="22"/>
          <w:szCs w:val="22"/>
          <w:lang w:val="en-GB"/>
        </w:rPr>
      </w:pPr>
    </w:p>
    <w:p w14:paraId="0E9CA09F" w14:textId="5F34636B" w:rsidR="00467708" w:rsidRPr="003239B0" w:rsidRDefault="00B04914" w:rsidP="00B04914">
      <w:pPr>
        <w:pStyle w:val="accountingpolicytitle"/>
        <w:rPr>
          <w:rFonts w:asciiTheme="minorHAnsi" w:hAnsiTheme="minorHAnsi" w:cs="Arial"/>
          <w:b w:val="0"/>
          <w:sz w:val="22"/>
          <w:szCs w:val="22"/>
          <w:lang w:val="en-GB"/>
        </w:rPr>
        <w:sectPr w:rsidR="00467708" w:rsidRPr="003239B0" w:rsidSect="00140299">
          <w:footerReference w:type="default" r:id="rId92"/>
          <w:pgSz w:w="11907" w:h="16840" w:code="9"/>
          <w:pgMar w:top="1418" w:right="992" w:bottom="1134" w:left="1418" w:header="851" w:footer="851" w:gutter="0"/>
          <w:cols w:space="720"/>
          <w:noEndnote/>
        </w:sectPr>
      </w:pPr>
      <w:r w:rsidRPr="003239B0">
        <w:rPr>
          <w:rFonts w:asciiTheme="minorHAnsi" w:hAnsiTheme="minorHAnsi" w:cs="Arial"/>
          <w:b w:val="0"/>
          <w:sz w:val="22"/>
          <w:szCs w:val="22"/>
          <w:lang w:val="en-GB"/>
        </w:rPr>
        <w:t>The Bank manages significant assets for and on behalf of the Ministry of Finance, Ministry of the Economy</w:t>
      </w:r>
      <w:r w:rsidR="00170518" w:rsidRPr="003239B0">
        <w:rPr>
          <w:rFonts w:asciiTheme="minorHAnsi" w:hAnsiTheme="minorHAnsi" w:cs="Arial"/>
          <w:b w:val="0"/>
          <w:sz w:val="22"/>
          <w:szCs w:val="22"/>
          <w:lang w:val="en-GB"/>
        </w:rPr>
        <w:t xml:space="preserve"> </w:t>
      </w:r>
      <w:r w:rsidR="00170518" w:rsidRPr="00170518">
        <w:rPr>
          <w:rFonts w:asciiTheme="minorHAnsi" w:hAnsiTheme="minorHAnsi" w:cs="Arial"/>
          <w:b w:val="0"/>
          <w:sz w:val="22"/>
          <w:szCs w:val="22"/>
          <w:lang w:val="en-GB"/>
        </w:rPr>
        <w:t>and Sustainable Development</w:t>
      </w:r>
      <w:r w:rsidRPr="003239B0">
        <w:rPr>
          <w:rFonts w:asciiTheme="minorHAnsi" w:hAnsiTheme="minorHAnsi" w:cs="Arial"/>
          <w:b w:val="0"/>
          <w:sz w:val="22"/>
          <w:szCs w:val="22"/>
          <w:lang w:val="en-GB"/>
        </w:rPr>
        <w:t>,</w:t>
      </w:r>
      <w:r w:rsidR="00170518" w:rsidRPr="003239B0" w:rsidDel="00170518">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Ministry of the Sea, Transport and Infrastructure,</w:t>
      </w:r>
      <w:r w:rsidR="00170518" w:rsidRPr="003239B0">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 xml:space="preserve">Ministry of Agriculture, Ministry of Regional Development and EU Funds, </w:t>
      </w:r>
      <w:proofErr w:type="spellStart"/>
      <w:r w:rsidRPr="003239B0">
        <w:rPr>
          <w:rFonts w:asciiTheme="minorHAnsi" w:hAnsiTheme="minorHAnsi" w:cs="Arial"/>
          <w:b w:val="0"/>
          <w:sz w:val="22"/>
          <w:szCs w:val="22"/>
          <w:lang w:val="en-GB"/>
        </w:rPr>
        <w:t>Vodovod</w:t>
      </w:r>
      <w:proofErr w:type="spellEnd"/>
      <w:r w:rsidRPr="003239B0">
        <w:rPr>
          <w:rFonts w:asciiTheme="minorHAnsi" w:hAnsiTheme="minorHAnsi" w:cs="Arial"/>
          <w:b w:val="0"/>
          <w:sz w:val="22"/>
          <w:szCs w:val="22"/>
          <w:lang w:val="en-GB"/>
        </w:rPr>
        <w:t xml:space="preserve"> </w:t>
      </w:r>
      <w:proofErr w:type="spellStart"/>
      <w:r w:rsidRPr="003239B0">
        <w:rPr>
          <w:rFonts w:asciiTheme="minorHAnsi" w:hAnsiTheme="minorHAnsi" w:cs="Arial"/>
          <w:b w:val="0"/>
          <w:sz w:val="22"/>
          <w:szCs w:val="22"/>
          <w:lang w:val="en-GB"/>
        </w:rPr>
        <w:t>i</w:t>
      </w:r>
      <w:proofErr w:type="spellEnd"/>
      <w:r w:rsidRPr="003239B0">
        <w:rPr>
          <w:rFonts w:asciiTheme="minorHAnsi" w:hAnsiTheme="minorHAnsi" w:cs="Arial"/>
          <w:b w:val="0"/>
          <w:sz w:val="22"/>
          <w:szCs w:val="22"/>
          <w:lang w:val="en-GB"/>
        </w:rPr>
        <w:t xml:space="preserve"> </w:t>
      </w:r>
      <w:proofErr w:type="spellStart"/>
      <w:r w:rsidRPr="003239B0">
        <w:rPr>
          <w:rFonts w:asciiTheme="minorHAnsi" w:hAnsiTheme="minorHAnsi" w:cs="Arial"/>
          <w:b w:val="0"/>
          <w:sz w:val="22"/>
          <w:szCs w:val="22"/>
          <w:lang w:val="en-GB"/>
        </w:rPr>
        <w:t>kanalizacija</w:t>
      </w:r>
      <w:proofErr w:type="spellEnd"/>
      <w:r w:rsidRPr="003239B0">
        <w:rPr>
          <w:rFonts w:asciiTheme="minorHAnsi" w:hAnsiTheme="minorHAnsi" w:cs="Arial"/>
          <w:b w:val="0"/>
          <w:sz w:val="22"/>
          <w:szCs w:val="22"/>
          <w:lang w:val="en-GB"/>
        </w:rPr>
        <w:t xml:space="preserve"> d.o.o., Split, the Croatian Agency for SMEs, Innovation</w:t>
      </w:r>
      <w:r w:rsidRPr="003239B0" w:rsidDel="00446A78">
        <w:rPr>
          <w:rFonts w:asciiTheme="minorHAnsi" w:hAnsiTheme="minorHAnsi" w:cs="Arial"/>
          <w:b w:val="0"/>
          <w:sz w:val="22"/>
          <w:szCs w:val="22"/>
          <w:lang w:val="en-GB"/>
        </w:rPr>
        <w:t xml:space="preserve"> </w:t>
      </w:r>
      <w:r w:rsidRPr="003239B0">
        <w:rPr>
          <w:rFonts w:asciiTheme="minorHAnsi" w:hAnsiTheme="minorHAnsi" w:cs="Arial"/>
          <w:b w:val="0"/>
          <w:sz w:val="22"/>
          <w:szCs w:val="22"/>
          <w:lang w:val="en-GB"/>
        </w:rPr>
        <w:t>and Investments (“HAMAG-BICRO”) and commercial banks, that are used for the financing of reconstruction and development programmes.</w:t>
      </w:r>
    </w:p>
    <w:p w14:paraId="671F5692" w14:textId="293C6FE0" w:rsidR="00B04914" w:rsidRPr="001F110B" w:rsidRDefault="00B04914" w:rsidP="00B04914">
      <w:pPr>
        <w:pStyle w:val="accountingpolicytitle"/>
        <w:rPr>
          <w:rFonts w:asciiTheme="minorHAnsi" w:hAnsiTheme="minorHAnsi" w:cs="Arial"/>
          <w:b w:val="0"/>
          <w:sz w:val="22"/>
          <w:szCs w:val="22"/>
          <w:lang w:val="en-GB"/>
        </w:rPr>
      </w:pPr>
    </w:p>
    <w:p w14:paraId="1A0DCC2C" w14:textId="534A2DBB" w:rsidR="00C801DD" w:rsidRDefault="00C801DD" w:rsidP="00C801DD">
      <w:pPr>
        <w:keepNext/>
        <w:tabs>
          <w:tab w:val="left" w:pos="426"/>
        </w:tabs>
        <w:jc w:val="both"/>
        <w:rPr>
          <w:rFonts w:ascii="Calibri" w:hAnsi="Calibri" w:cs="Arial"/>
          <w:b/>
          <w:bCs/>
          <w:sz w:val="22"/>
          <w:szCs w:val="22"/>
        </w:rPr>
      </w:pPr>
      <w:r w:rsidRPr="00BC05F9">
        <w:rPr>
          <w:rFonts w:ascii="Calibri" w:hAnsi="Calibri" w:cs="Arial"/>
          <w:b/>
          <w:bCs/>
          <w:sz w:val="22"/>
          <w:szCs w:val="22"/>
        </w:rPr>
        <w:t xml:space="preserve">4. </w:t>
      </w:r>
      <w:r w:rsidRPr="00BC05F9">
        <w:rPr>
          <w:rFonts w:ascii="Calibri" w:hAnsi="Calibri" w:cs="Arial"/>
          <w:b/>
          <w:bCs/>
          <w:sz w:val="22"/>
          <w:szCs w:val="22"/>
        </w:rPr>
        <w:tab/>
        <w:t>Summary of significant accounting policies (continued)</w:t>
      </w:r>
    </w:p>
    <w:p w14:paraId="5FC950E6" w14:textId="77777777" w:rsidR="00C801DD" w:rsidRPr="00BC05F9" w:rsidRDefault="00C801DD" w:rsidP="00C801DD">
      <w:pPr>
        <w:keepNext/>
        <w:tabs>
          <w:tab w:val="left" w:pos="426"/>
        </w:tabs>
        <w:jc w:val="both"/>
        <w:rPr>
          <w:rFonts w:ascii="Calibri" w:hAnsi="Calibri" w:cs="Arial"/>
          <w:b/>
          <w:bCs/>
          <w:sz w:val="22"/>
          <w:szCs w:val="22"/>
        </w:rPr>
      </w:pPr>
    </w:p>
    <w:p w14:paraId="293BF35C" w14:textId="77777777" w:rsidR="00C801DD" w:rsidRPr="00BC05F9" w:rsidRDefault="00C801DD" w:rsidP="00C801DD">
      <w:pPr>
        <w:keepNext/>
        <w:tabs>
          <w:tab w:val="left" w:pos="426"/>
        </w:tabs>
        <w:jc w:val="both"/>
        <w:rPr>
          <w:rFonts w:ascii="Calibri" w:hAnsi="Calibri" w:cs="Arial"/>
          <w:b/>
          <w:bCs/>
          <w:sz w:val="22"/>
          <w:szCs w:val="22"/>
        </w:rPr>
      </w:pPr>
      <w:r w:rsidRPr="00BC05F9">
        <w:rPr>
          <w:rFonts w:ascii="Calibri" w:hAnsi="Calibri" w:cs="Arial"/>
          <w:b/>
          <w:bCs/>
          <w:sz w:val="22"/>
          <w:szCs w:val="22"/>
        </w:rPr>
        <w:t>4.</w:t>
      </w:r>
      <w:r>
        <w:rPr>
          <w:rFonts w:ascii="Calibri" w:hAnsi="Calibri" w:cs="Arial"/>
          <w:b/>
          <w:bCs/>
          <w:sz w:val="22"/>
          <w:szCs w:val="22"/>
        </w:rPr>
        <w:t>1</w:t>
      </w:r>
      <w:r w:rsidRPr="00BC05F9">
        <w:rPr>
          <w:rFonts w:ascii="Calibri" w:hAnsi="Calibri" w:cs="Arial"/>
          <w:b/>
          <w:bCs/>
          <w:sz w:val="22"/>
          <w:szCs w:val="22"/>
        </w:rPr>
        <w:t>. Significant accounting policies (continued)</w:t>
      </w:r>
    </w:p>
    <w:p w14:paraId="50AE70E3" w14:textId="77777777" w:rsidR="00C801DD" w:rsidRDefault="00C801DD" w:rsidP="00C801DD">
      <w:pPr>
        <w:pStyle w:val="T1"/>
        <w:tabs>
          <w:tab w:val="left" w:pos="567"/>
        </w:tabs>
        <w:spacing w:before="0" w:after="0" w:line="240" w:lineRule="auto"/>
        <w:rPr>
          <w:rFonts w:asciiTheme="minorHAnsi" w:hAnsiTheme="minorHAnsi" w:cs="Arial"/>
          <w:sz w:val="22"/>
          <w:szCs w:val="22"/>
          <w:lang w:val="en-GB"/>
        </w:rPr>
      </w:pPr>
    </w:p>
    <w:p w14:paraId="3D8B142F" w14:textId="5803502D" w:rsidR="00C801DD" w:rsidRPr="001F110B" w:rsidRDefault="00C801DD" w:rsidP="00C801DD">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P. </w:t>
      </w:r>
      <w:r w:rsidRPr="00FA3CE0">
        <w:rPr>
          <w:rFonts w:asciiTheme="minorHAnsi" w:hAnsiTheme="minorHAnsi" w:cs="Arial"/>
          <w:sz w:val="22"/>
          <w:szCs w:val="22"/>
          <w:lang w:val="en-GB"/>
        </w:rPr>
        <w:t>Managed funds for and on behalf of third parties</w:t>
      </w:r>
      <w:r>
        <w:rPr>
          <w:rFonts w:asciiTheme="minorHAnsi" w:hAnsiTheme="minorHAnsi" w:cs="Arial"/>
          <w:sz w:val="22"/>
          <w:szCs w:val="22"/>
          <w:lang w:val="en-GB"/>
        </w:rPr>
        <w:t xml:space="preserve"> (continued)</w:t>
      </w:r>
    </w:p>
    <w:p w14:paraId="38491EDE" w14:textId="77777777" w:rsidR="00B04914" w:rsidRPr="001F110B" w:rsidRDefault="00B04914" w:rsidP="00B04914">
      <w:pPr>
        <w:pStyle w:val="T1"/>
        <w:spacing w:before="0" w:after="0" w:line="240" w:lineRule="auto"/>
        <w:rPr>
          <w:rFonts w:asciiTheme="minorHAnsi" w:hAnsiTheme="minorHAnsi" w:cs="Arial"/>
          <w:b w:val="0"/>
          <w:bCs w:val="0"/>
          <w:sz w:val="22"/>
          <w:szCs w:val="22"/>
          <w:lang w:val="en-GB"/>
        </w:rPr>
      </w:pPr>
    </w:p>
    <w:p w14:paraId="6831FFD7" w14:textId="77777777" w:rsidR="00B04914" w:rsidRDefault="00B04914" w:rsidP="00B04914">
      <w:pPr>
        <w:keepNext/>
        <w:tabs>
          <w:tab w:val="left" w:pos="426"/>
        </w:tabs>
        <w:jc w:val="both"/>
        <w:rPr>
          <w:rFonts w:asciiTheme="minorHAnsi" w:hAnsiTheme="minorHAnsi" w:cs="Arial"/>
          <w:sz w:val="22"/>
          <w:szCs w:val="22"/>
          <w:lang w:val="en-GB"/>
        </w:rPr>
      </w:pPr>
      <w:r w:rsidRPr="001F110B">
        <w:rPr>
          <w:rFonts w:asciiTheme="minorHAnsi" w:hAnsiTheme="minorHAnsi" w:cs="Arial"/>
          <w:sz w:val="22"/>
          <w:szCs w:val="22"/>
          <w:lang w:val="en-GB"/>
        </w:rPr>
        <w:t>T</w:t>
      </w:r>
      <w:r w:rsidRPr="001F110B">
        <w:rPr>
          <w:rFonts w:asciiTheme="minorHAnsi" w:hAnsiTheme="minorHAnsi" w:cs="Arial"/>
          <w:bCs/>
          <w:sz w:val="22"/>
          <w:szCs w:val="22"/>
          <w:lang w:val="en-GB"/>
        </w:rPr>
        <w:t xml:space="preserve">hese amounts do not represent assets of HBOR and are excluded from the Bank’s </w:t>
      </w:r>
      <w:r w:rsidRPr="001F110B">
        <w:rPr>
          <w:rFonts w:asciiTheme="minorHAnsi" w:hAnsiTheme="minorHAnsi" w:cs="Arial"/>
          <w:sz w:val="22"/>
          <w:szCs w:val="22"/>
          <w:lang w:val="en-GB"/>
        </w:rPr>
        <w:t>Statement of financial position but are recorded separately from the Bank’s operations</w:t>
      </w:r>
      <w:r w:rsidRPr="001F110B">
        <w:rPr>
          <w:rFonts w:asciiTheme="minorHAnsi" w:hAnsiTheme="minorHAnsi" w:cs="Arial"/>
          <w:bCs/>
          <w:sz w:val="22"/>
          <w:szCs w:val="22"/>
          <w:lang w:val="en-GB"/>
        </w:rPr>
        <w:t>.</w:t>
      </w:r>
      <w:r w:rsidRPr="00BC05F9" w:rsidDel="00C35234">
        <w:rPr>
          <w:rFonts w:asciiTheme="minorHAnsi" w:hAnsiTheme="minorHAnsi" w:cs="Arial"/>
          <w:sz w:val="22"/>
          <w:szCs w:val="22"/>
          <w:lang w:val="en-GB"/>
        </w:rPr>
        <w:t xml:space="preserve"> </w:t>
      </w:r>
    </w:p>
    <w:p w14:paraId="6130C919" w14:textId="77777777" w:rsidR="00B04914" w:rsidRDefault="00B04914" w:rsidP="00B04914">
      <w:pPr>
        <w:keepNext/>
        <w:tabs>
          <w:tab w:val="left" w:pos="426"/>
        </w:tabs>
        <w:jc w:val="both"/>
        <w:rPr>
          <w:rFonts w:asciiTheme="minorHAnsi" w:hAnsiTheme="minorHAnsi" w:cs="Arial"/>
          <w:sz w:val="22"/>
          <w:szCs w:val="22"/>
          <w:lang w:val="en-GB"/>
        </w:rPr>
      </w:pPr>
    </w:p>
    <w:p w14:paraId="279FB6CD" w14:textId="40B19603" w:rsidR="00B04914" w:rsidRPr="001F110B" w:rsidRDefault="00B04914" w:rsidP="00B04914">
      <w:pPr>
        <w:keepNext/>
        <w:tabs>
          <w:tab w:val="left" w:pos="426"/>
        </w:tabs>
        <w:jc w:val="both"/>
        <w:rPr>
          <w:rFonts w:asciiTheme="minorHAnsi" w:hAnsiTheme="minorHAnsi" w:cs="Arial"/>
          <w:b/>
          <w:sz w:val="22"/>
          <w:szCs w:val="22"/>
          <w:lang w:val="en-GB"/>
        </w:rPr>
      </w:pPr>
      <w:r w:rsidRPr="001F110B">
        <w:rPr>
          <w:rFonts w:asciiTheme="minorHAnsi" w:hAnsiTheme="minorHAnsi" w:cs="Arial"/>
          <w:sz w:val="22"/>
          <w:szCs w:val="22"/>
          <w:lang w:val="en-GB"/>
        </w:rPr>
        <w:t xml:space="preserve">Revenues and expense relating to this business activity are charged to third parties, and the Bank does not have other liabilities nor bears any risks. For services provided within the framework of some of the </w:t>
      </w:r>
      <w:r w:rsidRPr="00423ECC">
        <w:rPr>
          <w:rFonts w:asciiTheme="minorHAnsi" w:hAnsiTheme="minorHAnsi" w:cs="Arial"/>
          <w:sz w:val="22"/>
          <w:szCs w:val="22"/>
          <w:lang w:val="en-GB"/>
        </w:rPr>
        <w:t xml:space="preserve">programmes, the Bank charges a fee, whereas other programmes are performed by the Bank free of charge </w:t>
      </w:r>
      <w:r w:rsidRPr="00A85727">
        <w:rPr>
          <w:rFonts w:asciiTheme="minorHAnsi" w:hAnsiTheme="minorHAnsi" w:cs="Arial"/>
          <w:sz w:val="22"/>
          <w:szCs w:val="22"/>
          <w:lang w:val="en-GB"/>
        </w:rPr>
        <w:sym w:font="Symbol" w:char="F028"/>
      </w:r>
      <w:r w:rsidRPr="003239B0">
        <w:rPr>
          <w:rFonts w:asciiTheme="minorHAnsi" w:hAnsiTheme="minorHAnsi" w:cs="Arial"/>
          <w:sz w:val="22"/>
          <w:szCs w:val="22"/>
          <w:lang w:val="en-GB"/>
        </w:rPr>
        <w:t>see Note 3</w:t>
      </w:r>
      <w:r w:rsidR="00033B54" w:rsidRPr="003239B0">
        <w:rPr>
          <w:rFonts w:asciiTheme="minorHAnsi" w:hAnsiTheme="minorHAnsi" w:cs="Arial"/>
          <w:sz w:val="22"/>
          <w:szCs w:val="22"/>
          <w:lang w:val="en-GB"/>
        </w:rPr>
        <w:t>2</w:t>
      </w:r>
      <w:r w:rsidRPr="003239B0">
        <w:rPr>
          <w:rFonts w:asciiTheme="minorHAnsi" w:hAnsiTheme="minorHAnsi" w:cs="Arial"/>
          <w:sz w:val="22"/>
          <w:szCs w:val="22"/>
          <w:lang w:val="en-GB"/>
        </w:rPr>
        <w:t>.</w:t>
      </w:r>
      <w:r w:rsidRPr="003239B0">
        <w:rPr>
          <w:rFonts w:asciiTheme="minorHAnsi" w:hAnsiTheme="minorHAnsi" w:cs="Arial"/>
          <w:sz w:val="22"/>
          <w:szCs w:val="22"/>
          <w:lang w:val="en-GB"/>
        </w:rPr>
        <w:sym w:font="Symbol" w:char="F029"/>
      </w:r>
      <w:r w:rsidRPr="003239B0">
        <w:rPr>
          <w:rFonts w:asciiTheme="minorHAnsi" w:hAnsiTheme="minorHAnsi" w:cs="Arial"/>
          <w:sz w:val="22"/>
          <w:szCs w:val="22"/>
          <w:lang w:val="en-GB"/>
        </w:rPr>
        <w:t>.</w:t>
      </w:r>
    </w:p>
    <w:p w14:paraId="626F2432" w14:textId="77777777" w:rsidR="007F3CAC" w:rsidRPr="00EA22B8" w:rsidRDefault="007F3CAC" w:rsidP="00EA22B8">
      <w:pPr>
        <w:pStyle w:val="ListParagraph"/>
        <w:keepNext/>
        <w:tabs>
          <w:tab w:val="left" w:pos="0"/>
        </w:tabs>
        <w:ind w:left="0"/>
        <w:jc w:val="both"/>
        <w:rPr>
          <w:rFonts w:ascii="Calibri" w:hAnsi="Calibri" w:cs="Arial"/>
          <w:b/>
          <w:bCs/>
          <w:sz w:val="22"/>
          <w:szCs w:val="22"/>
        </w:rPr>
      </w:pPr>
    </w:p>
    <w:p w14:paraId="5CCC8D58" w14:textId="40F18CC6" w:rsidR="0026348A" w:rsidRDefault="0026348A" w:rsidP="007F3CAC">
      <w:pPr>
        <w:ind w:left="425" w:hanging="425"/>
        <w:jc w:val="both"/>
        <w:rPr>
          <w:rFonts w:ascii="Calibri" w:eastAsia="Calibri" w:hAnsi="Calibri"/>
          <w:b/>
          <w:bCs/>
          <w:sz w:val="22"/>
          <w:szCs w:val="22"/>
        </w:rPr>
      </w:pPr>
      <w:r>
        <w:rPr>
          <w:rFonts w:ascii="Calibri" w:eastAsia="Calibri" w:hAnsi="Calibri"/>
          <w:b/>
          <w:bCs/>
          <w:sz w:val="22"/>
          <w:szCs w:val="22"/>
        </w:rPr>
        <w:t>4.</w:t>
      </w:r>
      <w:r w:rsidR="003E3BAF">
        <w:rPr>
          <w:rFonts w:ascii="Calibri" w:eastAsia="Calibri" w:hAnsi="Calibri"/>
          <w:b/>
          <w:bCs/>
          <w:sz w:val="22"/>
          <w:szCs w:val="22"/>
        </w:rPr>
        <w:t>2</w:t>
      </w:r>
      <w:r>
        <w:rPr>
          <w:rFonts w:ascii="Calibri" w:eastAsia="Calibri" w:hAnsi="Calibri"/>
          <w:b/>
          <w:bCs/>
          <w:sz w:val="22"/>
          <w:szCs w:val="22"/>
        </w:rPr>
        <w:t xml:space="preserve">. </w:t>
      </w:r>
      <w:r w:rsidRPr="005923AC">
        <w:rPr>
          <w:rFonts w:ascii="Calibri" w:eastAsia="Calibri" w:hAnsi="Calibri"/>
          <w:b/>
          <w:bCs/>
          <w:sz w:val="22"/>
          <w:szCs w:val="22"/>
        </w:rPr>
        <w:t>Standards, supplements and interpretations of existing standards that are not yet in force and that have not been applied in the preparation of these financial statements</w:t>
      </w:r>
    </w:p>
    <w:p w14:paraId="2E575A7D" w14:textId="77777777" w:rsidR="007F3CAC" w:rsidRPr="005923AC" w:rsidRDefault="007F3CAC" w:rsidP="00EA22B8">
      <w:pPr>
        <w:ind w:left="425" w:hanging="425"/>
        <w:jc w:val="both"/>
        <w:rPr>
          <w:rFonts w:ascii="Calibri" w:eastAsia="Calibri" w:hAnsi="Calibri"/>
          <w:b/>
          <w:bCs/>
          <w:sz w:val="22"/>
          <w:szCs w:val="22"/>
        </w:rPr>
      </w:pPr>
    </w:p>
    <w:p w14:paraId="68372801" w14:textId="115D3D39" w:rsidR="00423ECC" w:rsidRPr="003239B0" w:rsidRDefault="00283FE1" w:rsidP="001842D7">
      <w:pPr>
        <w:jc w:val="both"/>
        <w:rPr>
          <w:rFonts w:asciiTheme="minorHAnsi" w:eastAsia="Calibri" w:hAnsiTheme="minorHAnsi" w:cstheme="minorHAnsi"/>
          <w:sz w:val="22"/>
          <w:szCs w:val="22"/>
          <w:lang w:eastAsia="hr-HR"/>
        </w:rPr>
      </w:pPr>
      <w:r w:rsidRPr="003239B0">
        <w:rPr>
          <w:rFonts w:asciiTheme="minorHAnsi" w:eastAsia="Calibri" w:hAnsiTheme="minorHAnsi" w:cstheme="minorHAnsi"/>
          <w:sz w:val="22"/>
          <w:szCs w:val="22"/>
          <w:lang w:eastAsia="hr-HR"/>
        </w:rPr>
        <w:t>A number of new standards and amendments to standards are effective for annual periods beginning after 1 January 20</w:t>
      </w:r>
      <w:r w:rsidR="00725FDB" w:rsidRPr="003239B0">
        <w:rPr>
          <w:rFonts w:asciiTheme="minorHAnsi" w:eastAsia="Calibri" w:hAnsiTheme="minorHAnsi" w:cstheme="minorHAnsi"/>
          <w:sz w:val="22"/>
          <w:szCs w:val="22"/>
          <w:lang w:eastAsia="hr-HR"/>
        </w:rPr>
        <w:t>20</w:t>
      </w:r>
      <w:r w:rsidRPr="003239B0">
        <w:rPr>
          <w:rFonts w:asciiTheme="minorHAnsi" w:eastAsia="Calibri" w:hAnsiTheme="minorHAnsi" w:cstheme="minorHAnsi"/>
          <w:sz w:val="22"/>
          <w:szCs w:val="22"/>
          <w:lang w:eastAsia="hr-HR"/>
        </w:rPr>
        <w:t xml:space="preserve"> and earlier application is permitted; however, the Group has not early adopted them in preparing these consolidated financial statements.  </w:t>
      </w:r>
    </w:p>
    <w:p w14:paraId="7DB937C2" w14:textId="77777777" w:rsidR="00B04914" w:rsidRPr="003239B0" w:rsidRDefault="00B04914" w:rsidP="00B04914">
      <w:pPr>
        <w:pStyle w:val="T1"/>
        <w:tabs>
          <w:tab w:val="left" w:pos="567"/>
        </w:tabs>
        <w:spacing w:before="0" w:after="0" w:line="240" w:lineRule="auto"/>
        <w:rPr>
          <w:rFonts w:asciiTheme="minorHAnsi" w:eastAsia="Calibri" w:hAnsiTheme="minorHAnsi" w:cstheme="minorHAnsi"/>
          <w:sz w:val="22"/>
          <w:szCs w:val="22"/>
          <w:lang w:eastAsia="hr-HR"/>
        </w:rPr>
      </w:pPr>
    </w:p>
    <w:p w14:paraId="459D11CD" w14:textId="77777777" w:rsidR="00B04914" w:rsidRPr="003239B0" w:rsidRDefault="00B04914" w:rsidP="00B04914">
      <w:pPr>
        <w:jc w:val="both"/>
        <w:rPr>
          <w:rFonts w:asciiTheme="minorHAnsi" w:eastAsia="Calibri" w:hAnsiTheme="minorHAnsi" w:cstheme="minorHAnsi"/>
          <w:sz w:val="22"/>
          <w:szCs w:val="22"/>
          <w:lang w:eastAsia="hr-HR"/>
        </w:rPr>
      </w:pPr>
      <w:r w:rsidRPr="003239B0">
        <w:rPr>
          <w:rFonts w:asciiTheme="minorHAnsi" w:eastAsia="Calibri" w:hAnsiTheme="minorHAnsi" w:cstheme="minorHAnsi"/>
          <w:sz w:val="22"/>
          <w:szCs w:val="22"/>
          <w:lang w:eastAsia="hr-HR"/>
        </w:rPr>
        <w:t xml:space="preserve">The following amended standards are not expected to have a significant impact on the </w:t>
      </w:r>
      <w:proofErr w:type="spellStart"/>
      <w:r w:rsidRPr="003239B0">
        <w:rPr>
          <w:rFonts w:asciiTheme="minorHAnsi" w:eastAsia="Calibri" w:hAnsiTheme="minorHAnsi" w:cstheme="minorHAnsi"/>
          <w:sz w:val="22"/>
          <w:szCs w:val="22"/>
          <w:lang w:eastAsia="hr-HR"/>
        </w:rPr>
        <w:t>Group’sconsolidated</w:t>
      </w:r>
      <w:proofErr w:type="spellEnd"/>
      <w:r w:rsidRPr="003239B0">
        <w:rPr>
          <w:rFonts w:asciiTheme="minorHAnsi" w:eastAsia="Calibri" w:hAnsiTheme="minorHAnsi" w:cstheme="minorHAnsi"/>
          <w:sz w:val="22"/>
          <w:szCs w:val="22"/>
          <w:lang w:eastAsia="hr-HR"/>
        </w:rPr>
        <w:t xml:space="preserve"> financial statements.</w:t>
      </w:r>
    </w:p>
    <w:p w14:paraId="5A8E7662" w14:textId="2AE1F3B6" w:rsidR="00725FDB" w:rsidRPr="003E3BAF" w:rsidRDefault="00725FDB" w:rsidP="00725FDB">
      <w:pPr>
        <w:pStyle w:val="ListParagraph"/>
        <w:numPr>
          <w:ilvl w:val="0"/>
          <w:numId w:val="7"/>
        </w:numPr>
        <w:spacing w:before="120"/>
        <w:jc w:val="both"/>
        <w:rPr>
          <w:rFonts w:asciiTheme="minorHAnsi" w:hAnsiTheme="minorHAnsi"/>
          <w:sz w:val="22"/>
          <w:szCs w:val="22"/>
        </w:rPr>
      </w:pPr>
      <w:r w:rsidRPr="003E3BAF">
        <w:rPr>
          <w:rFonts w:asciiTheme="minorHAnsi" w:hAnsiTheme="minorHAnsi"/>
          <w:sz w:val="22"/>
          <w:szCs w:val="22"/>
        </w:rPr>
        <w:t>COVID-19-Related Rent Concessions (Amendment to IFRS 16</w:t>
      </w:r>
      <w:r w:rsidR="00E01863" w:rsidRPr="00E01863">
        <w:rPr>
          <w:rFonts w:asciiTheme="minorHAnsi" w:hAnsiTheme="minorHAnsi"/>
          <w:sz w:val="22"/>
          <w:szCs w:val="22"/>
        </w:rPr>
        <w:t>: Leases</w:t>
      </w:r>
      <w:r w:rsidRPr="003E3BAF">
        <w:rPr>
          <w:rFonts w:asciiTheme="minorHAnsi" w:hAnsiTheme="minorHAnsi"/>
          <w:sz w:val="22"/>
          <w:szCs w:val="22"/>
        </w:rPr>
        <w:t>)</w:t>
      </w:r>
      <w:r w:rsidR="00AF0C1E">
        <w:rPr>
          <w:rFonts w:asciiTheme="minorHAnsi" w:hAnsiTheme="minorHAnsi"/>
          <w:sz w:val="22"/>
          <w:szCs w:val="22"/>
        </w:rPr>
        <w:t>,</w:t>
      </w:r>
    </w:p>
    <w:p w14:paraId="2EB41C57" w14:textId="77777777" w:rsidR="00725FDB" w:rsidRPr="003239B0" w:rsidRDefault="00725FDB" w:rsidP="00725FDB">
      <w:pPr>
        <w:pStyle w:val="ListParagraph"/>
        <w:numPr>
          <w:ilvl w:val="0"/>
          <w:numId w:val="7"/>
        </w:numPr>
        <w:jc w:val="both"/>
        <w:rPr>
          <w:rFonts w:asciiTheme="minorHAnsi" w:eastAsia="Calibri" w:hAnsiTheme="minorHAnsi" w:cstheme="minorHAnsi"/>
          <w:sz w:val="22"/>
          <w:szCs w:val="22"/>
          <w:lang w:eastAsia="hr-HR"/>
        </w:rPr>
      </w:pPr>
      <w:r w:rsidRPr="003239B0">
        <w:rPr>
          <w:rFonts w:asciiTheme="minorHAnsi" w:eastAsia="Calibri" w:hAnsiTheme="minorHAnsi" w:cstheme="minorHAnsi"/>
          <w:sz w:val="22"/>
          <w:szCs w:val="22"/>
          <w:lang w:eastAsia="hr-HR"/>
        </w:rPr>
        <w:t>Amendment to IFRS 3 Business Combinations,</w:t>
      </w:r>
    </w:p>
    <w:p w14:paraId="6ED63729" w14:textId="73F778D6" w:rsidR="00725FDB" w:rsidRPr="003239B0" w:rsidRDefault="00725FDB" w:rsidP="00B04914">
      <w:pPr>
        <w:pStyle w:val="ListParagraph"/>
        <w:numPr>
          <w:ilvl w:val="0"/>
          <w:numId w:val="7"/>
        </w:numPr>
        <w:jc w:val="both"/>
        <w:rPr>
          <w:rFonts w:asciiTheme="minorHAnsi" w:eastAsia="Calibri" w:hAnsiTheme="minorHAnsi" w:cstheme="minorHAnsi"/>
          <w:sz w:val="22"/>
          <w:szCs w:val="22"/>
          <w:lang w:eastAsia="hr-HR"/>
        </w:rPr>
      </w:pPr>
      <w:r w:rsidRPr="003239B0">
        <w:rPr>
          <w:rFonts w:asciiTheme="minorHAnsi" w:hAnsiTheme="minorHAnsi"/>
          <w:sz w:val="22"/>
          <w:szCs w:val="22"/>
        </w:rPr>
        <w:t>Amendments to IFRS 9, IAS 39 and IFRS7: Interest Rate Benchmark Reform</w:t>
      </w:r>
      <w:r w:rsidRPr="003E3BAF">
        <w:rPr>
          <w:rFonts w:asciiTheme="minorHAnsi" w:hAnsiTheme="minorHAnsi"/>
          <w:sz w:val="22"/>
          <w:szCs w:val="22"/>
        </w:rPr>
        <w:t>,</w:t>
      </w:r>
    </w:p>
    <w:p w14:paraId="5C3372FE" w14:textId="40CA1880" w:rsidR="003E3BAF" w:rsidRPr="003239B0" w:rsidRDefault="003E3BAF" w:rsidP="00B04914">
      <w:pPr>
        <w:pStyle w:val="ListParagraph"/>
        <w:numPr>
          <w:ilvl w:val="0"/>
          <w:numId w:val="7"/>
        </w:numPr>
        <w:jc w:val="both"/>
        <w:rPr>
          <w:rFonts w:asciiTheme="minorHAnsi" w:eastAsia="Calibri" w:hAnsiTheme="minorHAnsi" w:cstheme="minorHAnsi"/>
          <w:sz w:val="22"/>
          <w:szCs w:val="22"/>
          <w:lang w:eastAsia="hr-HR"/>
        </w:rPr>
      </w:pPr>
      <w:r w:rsidRPr="003239B0">
        <w:rPr>
          <w:rFonts w:asciiTheme="minorHAnsi" w:hAnsiTheme="minorHAnsi"/>
          <w:sz w:val="22"/>
          <w:szCs w:val="22"/>
        </w:rPr>
        <w:t>Amendments to IAS 1 and IAS 8: Definition of Material</w:t>
      </w:r>
      <w:r w:rsidRPr="003E3BAF">
        <w:rPr>
          <w:rFonts w:asciiTheme="minorHAnsi" w:hAnsiTheme="minorHAnsi"/>
          <w:sz w:val="22"/>
          <w:szCs w:val="22"/>
        </w:rPr>
        <w:t>,</w:t>
      </w:r>
    </w:p>
    <w:p w14:paraId="35C0B6EC" w14:textId="1647D141" w:rsidR="00B04914" w:rsidRPr="003239B0" w:rsidRDefault="00B04914" w:rsidP="00B04914">
      <w:pPr>
        <w:pStyle w:val="ListParagraph"/>
        <w:numPr>
          <w:ilvl w:val="0"/>
          <w:numId w:val="7"/>
        </w:numPr>
        <w:jc w:val="both"/>
        <w:rPr>
          <w:rFonts w:asciiTheme="minorHAnsi" w:eastAsia="Calibri" w:hAnsiTheme="minorHAnsi" w:cstheme="minorHAnsi"/>
          <w:sz w:val="22"/>
          <w:szCs w:val="22"/>
          <w:lang w:eastAsia="hr-HR"/>
        </w:rPr>
      </w:pPr>
      <w:r w:rsidRPr="003239B0">
        <w:rPr>
          <w:rFonts w:asciiTheme="minorHAnsi" w:eastAsia="Calibri" w:hAnsiTheme="minorHAnsi" w:cstheme="minorHAnsi"/>
          <w:sz w:val="22"/>
          <w:szCs w:val="22"/>
          <w:lang w:eastAsia="hr-HR"/>
        </w:rPr>
        <w:t>Amendments to References to Conceptual Framework in IFRS Standards,</w:t>
      </w:r>
    </w:p>
    <w:p w14:paraId="0E84F9BE" w14:textId="6A48D323" w:rsidR="003E3BAF" w:rsidRPr="00AF0C1E" w:rsidRDefault="003E3BAF" w:rsidP="003E3BAF">
      <w:pPr>
        <w:pStyle w:val="ListParagraph"/>
        <w:numPr>
          <w:ilvl w:val="0"/>
          <w:numId w:val="7"/>
        </w:numPr>
        <w:spacing w:before="120"/>
        <w:jc w:val="both"/>
        <w:rPr>
          <w:rFonts w:asciiTheme="minorHAnsi" w:hAnsiTheme="minorHAnsi"/>
          <w:sz w:val="22"/>
          <w:szCs w:val="22"/>
        </w:rPr>
      </w:pPr>
      <w:r w:rsidRPr="003E3BAF">
        <w:rPr>
          <w:rFonts w:asciiTheme="minorHAnsi" w:hAnsiTheme="minorHAnsi"/>
          <w:sz w:val="22"/>
          <w:szCs w:val="22"/>
        </w:rPr>
        <w:t>Classification of Liabilities as Current or Non-current (Amendments to IAS 1),</w:t>
      </w:r>
      <w:r w:rsidRPr="00AF0C1E">
        <w:rPr>
          <w:rFonts w:asciiTheme="minorHAnsi" w:hAnsiTheme="minorHAnsi"/>
          <w:sz w:val="22"/>
          <w:szCs w:val="22"/>
        </w:rPr>
        <w:t xml:space="preserve"> </w:t>
      </w:r>
    </w:p>
    <w:p w14:paraId="654A7EEE" w14:textId="6ACC3824" w:rsidR="00B04914" w:rsidRPr="003239B0" w:rsidRDefault="00B04914" w:rsidP="00B04914">
      <w:pPr>
        <w:pStyle w:val="ListParagraph"/>
        <w:numPr>
          <w:ilvl w:val="0"/>
          <w:numId w:val="7"/>
        </w:numPr>
        <w:jc w:val="both"/>
        <w:rPr>
          <w:rFonts w:asciiTheme="minorHAnsi" w:eastAsia="Calibri" w:hAnsiTheme="minorHAnsi" w:cstheme="minorHAnsi"/>
          <w:sz w:val="22"/>
          <w:szCs w:val="22"/>
          <w:lang w:eastAsia="hr-HR"/>
        </w:rPr>
      </w:pPr>
      <w:r w:rsidRPr="003239B0">
        <w:rPr>
          <w:rFonts w:asciiTheme="minorHAnsi" w:eastAsia="Calibri" w:hAnsiTheme="minorHAnsi" w:cstheme="minorHAnsi"/>
          <w:sz w:val="22"/>
          <w:szCs w:val="22"/>
          <w:lang w:eastAsia="hr-HR"/>
        </w:rPr>
        <w:t>IFRS 17 Insurance Contracts</w:t>
      </w:r>
      <w:r w:rsidR="003E3BAF" w:rsidRPr="003E3BAF">
        <w:rPr>
          <w:rFonts w:asciiTheme="minorHAnsi" w:hAnsiTheme="minorHAnsi"/>
          <w:sz w:val="22"/>
          <w:szCs w:val="22"/>
        </w:rPr>
        <w:t xml:space="preserve"> </w:t>
      </w:r>
      <w:r w:rsidR="003E3BAF" w:rsidRPr="00AF0C1E">
        <w:rPr>
          <w:rFonts w:asciiTheme="minorHAnsi" w:hAnsiTheme="minorHAnsi"/>
          <w:sz w:val="22"/>
          <w:szCs w:val="22"/>
        </w:rPr>
        <w:t>and amendments to IFRS 17 Insurance Contracts</w:t>
      </w:r>
      <w:r w:rsidRPr="003239B0">
        <w:rPr>
          <w:rFonts w:asciiTheme="minorHAnsi" w:eastAsia="Calibri" w:hAnsiTheme="minorHAnsi" w:cstheme="minorHAnsi"/>
          <w:sz w:val="22"/>
          <w:szCs w:val="22"/>
          <w:lang w:eastAsia="hr-HR"/>
        </w:rPr>
        <w:t>.</w:t>
      </w:r>
    </w:p>
    <w:p w14:paraId="75F46173" w14:textId="77777777" w:rsidR="00B04914" w:rsidRDefault="00B04914" w:rsidP="00B04914">
      <w:pPr>
        <w:jc w:val="both"/>
        <w:rPr>
          <w:rFonts w:asciiTheme="minorHAnsi" w:eastAsia="Calibri" w:hAnsiTheme="minorHAnsi" w:cstheme="minorHAnsi"/>
          <w:sz w:val="22"/>
          <w:szCs w:val="22"/>
          <w:lang w:eastAsia="hr-HR"/>
        </w:rPr>
      </w:pPr>
    </w:p>
    <w:p w14:paraId="695CFB4B" w14:textId="77777777" w:rsidR="007368EC" w:rsidRPr="001F110B" w:rsidRDefault="007368EC" w:rsidP="001F110B">
      <w:pPr>
        <w:jc w:val="both"/>
        <w:rPr>
          <w:rFonts w:asciiTheme="minorHAnsi" w:eastAsia="Calibri" w:hAnsiTheme="minorHAnsi" w:cstheme="minorHAnsi"/>
          <w:sz w:val="22"/>
          <w:szCs w:val="22"/>
          <w:lang w:eastAsia="hr-HR"/>
        </w:rPr>
      </w:pPr>
    </w:p>
    <w:p w14:paraId="5E4A89CA" w14:textId="39094162" w:rsidR="007F3CAC" w:rsidRPr="00725FDB" w:rsidRDefault="007F3CAC" w:rsidP="003E3BAF">
      <w:pPr>
        <w:spacing w:before="120"/>
        <w:jc w:val="both"/>
        <w:rPr>
          <w:rFonts w:asciiTheme="minorHAnsi" w:eastAsia="Calibri" w:hAnsiTheme="minorHAnsi" w:cstheme="minorHAnsi"/>
          <w:i/>
          <w:sz w:val="22"/>
          <w:szCs w:val="22"/>
          <w:lang w:eastAsia="hr-HR"/>
        </w:rPr>
        <w:sectPr w:rsidR="007F3CAC" w:rsidRPr="00725FDB" w:rsidSect="00140299">
          <w:pgSz w:w="11907" w:h="16840" w:code="9"/>
          <w:pgMar w:top="1418" w:right="992" w:bottom="1134" w:left="1418" w:header="851" w:footer="851" w:gutter="0"/>
          <w:cols w:space="720"/>
          <w:noEndnote/>
        </w:sectPr>
      </w:pPr>
    </w:p>
    <w:p w14:paraId="58EE8C9F" w14:textId="77777777" w:rsidR="00B04914" w:rsidRPr="001F110B" w:rsidRDefault="00B04914" w:rsidP="00A6767D">
      <w:pPr>
        <w:tabs>
          <w:tab w:val="left" w:pos="567"/>
        </w:tabs>
        <w:jc w:val="both"/>
        <w:rPr>
          <w:rFonts w:asciiTheme="minorHAnsi" w:hAnsiTheme="minorHAnsi" w:cs="Arial"/>
          <w:b/>
          <w:sz w:val="16"/>
          <w:szCs w:val="16"/>
          <w:lang w:val="en-GB"/>
        </w:rPr>
      </w:pPr>
    </w:p>
    <w:p w14:paraId="4CA5EB4D" w14:textId="304D3146" w:rsidR="007225E9" w:rsidRPr="0020241C" w:rsidRDefault="008D5F0F" w:rsidP="003239B0">
      <w:pPr>
        <w:pStyle w:val="T1"/>
        <w:tabs>
          <w:tab w:val="left" w:pos="567"/>
        </w:tabs>
        <w:spacing w:before="0" w:after="0" w:line="240" w:lineRule="auto"/>
        <w:rPr>
          <w:rFonts w:asciiTheme="minorHAnsi" w:hAnsiTheme="minorHAnsi" w:cs="Arial"/>
          <w:sz w:val="22"/>
          <w:szCs w:val="22"/>
          <w:lang w:val="en-GB"/>
        </w:rPr>
      </w:pPr>
      <w:bookmarkStart w:id="374" w:name="F15634947"/>
      <w:bookmarkStart w:id="375" w:name="para_42A_b"/>
      <w:bookmarkEnd w:id="374"/>
      <w:bookmarkEnd w:id="375"/>
      <w:r>
        <w:rPr>
          <w:rFonts w:asciiTheme="minorHAnsi" w:hAnsiTheme="minorHAnsi" w:cs="Arial"/>
          <w:sz w:val="22"/>
          <w:szCs w:val="22"/>
          <w:lang w:val="en-GB"/>
        </w:rPr>
        <w:t xml:space="preserve">5. </w:t>
      </w:r>
      <w:r>
        <w:rPr>
          <w:rFonts w:asciiTheme="minorHAnsi" w:hAnsiTheme="minorHAnsi" w:cs="Arial"/>
          <w:sz w:val="22"/>
          <w:szCs w:val="22"/>
          <w:lang w:val="en-GB"/>
        </w:rPr>
        <w:tab/>
      </w:r>
      <w:r w:rsidR="007225E9" w:rsidRPr="0020241C">
        <w:rPr>
          <w:rFonts w:asciiTheme="minorHAnsi" w:hAnsiTheme="minorHAnsi" w:cs="Arial"/>
          <w:sz w:val="22"/>
          <w:szCs w:val="22"/>
          <w:lang w:val="en-GB"/>
        </w:rPr>
        <w:t xml:space="preserve">Interest income </w:t>
      </w:r>
      <w:r w:rsidR="00C64ECD">
        <w:rPr>
          <w:rFonts w:asciiTheme="minorHAnsi" w:hAnsiTheme="minorHAnsi" w:cs="Arial"/>
          <w:sz w:val="22"/>
          <w:szCs w:val="22"/>
          <w:lang w:val="en-GB"/>
        </w:rPr>
        <w:t>calculated using the effective interest method</w:t>
      </w:r>
    </w:p>
    <w:p w14:paraId="1440B9C0" w14:textId="77777777" w:rsidR="00A6767D" w:rsidRPr="001F110B" w:rsidRDefault="00A6767D" w:rsidP="001E7DB0">
      <w:pPr>
        <w:rPr>
          <w:rFonts w:asciiTheme="minorHAnsi" w:hAnsiTheme="minorHAnsi" w:cs="Arial"/>
          <w:bCs/>
          <w:sz w:val="16"/>
          <w:szCs w:val="16"/>
          <w:lang w:val="en-GB"/>
        </w:rPr>
      </w:pPr>
    </w:p>
    <w:p w14:paraId="1222A6E3"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115BB4" w:rsidRPr="00E06490" w14:paraId="3CF59CC6" w14:textId="77777777" w:rsidTr="00781822">
        <w:trPr>
          <w:trHeight w:val="221"/>
        </w:trPr>
        <w:tc>
          <w:tcPr>
            <w:tcW w:w="2174" w:type="pct"/>
          </w:tcPr>
          <w:p w14:paraId="5669056A" w14:textId="77777777" w:rsidR="00115BB4" w:rsidRPr="001E7DB0" w:rsidRDefault="00115BB4" w:rsidP="00A6767D">
            <w:pPr>
              <w:tabs>
                <w:tab w:val="left" w:pos="-720"/>
              </w:tabs>
              <w:suppressAutoHyphens/>
              <w:ind w:right="4144"/>
              <w:jc w:val="right"/>
              <w:rPr>
                <w:rFonts w:asciiTheme="minorHAnsi" w:hAnsiTheme="minorHAnsi" w:cs="Arial"/>
                <w:sz w:val="22"/>
                <w:szCs w:val="22"/>
                <w:lang w:val="en-GB"/>
              </w:rPr>
            </w:pPr>
          </w:p>
        </w:tc>
        <w:tc>
          <w:tcPr>
            <w:tcW w:w="707" w:type="pct"/>
          </w:tcPr>
          <w:p w14:paraId="1601A121"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8" w:type="pct"/>
          </w:tcPr>
          <w:p w14:paraId="578F3EDC"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376" w:name="_Toc4057745"/>
            <w:r w:rsidRPr="001E7DB0">
              <w:rPr>
                <w:rFonts w:asciiTheme="minorHAnsi" w:hAnsiTheme="minorHAnsi" w:cs="Arial"/>
                <w:sz w:val="22"/>
                <w:szCs w:val="22"/>
                <w:lang w:val="hr-HR"/>
              </w:rPr>
              <w:t>Group</w:t>
            </w:r>
            <w:bookmarkEnd w:id="376"/>
          </w:p>
        </w:tc>
        <w:tc>
          <w:tcPr>
            <w:tcW w:w="707" w:type="pct"/>
          </w:tcPr>
          <w:p w14:paraId="2D6B6FE4" w14:textId="77777777" w:rsidR="00115BB4" w:rsidRPr="001E7DB0" w:rsidRDefault="00115BB4" w:rsidP="001E7DB0">
            <w:pPr>
              <w:pStyle w:val="TH"/>
              <w:spacing w:line="240" w:lineRule="auto"/>
              <w:jc w:val="right"/>
              <w:rPr>
                <w:rFonts w:asciiTheme="minorHAnsi" w:hAnsiTheme="minorHAnsi" w:cs="Arial"/>
                <w:sz w:val="22"/>
                <w:szCs w:val="22"/>
                <w:lang w:val="hr-HR"/>
              </w:rPr>
            </w:pPr>
          </w:p>
        </w:tc>
        <w:tc>
          <w:tcPr>
            <w:tcW w:w="704" w:type="pct"/>
          </w:tcPr>
          <w:p w14:paraId="0DB03BDF" w14:textId="77777777" w:rsidR="00115BB4" w:rsidRPr="001E7DB0" w:rsidRDefault="00B72213" w:rsidP="001E7DB0">
            <w:pPr>
              <w:pStyle w:val="TH"/>
              <w:spacing w:line="240" w:lineRule="auto"/>
              <w:jc w:val="right"/>
              <w:rPr>
                <w:rFonts w:asciiTheme="minorHAnsi" w:hAnsiTheme="minorHAnsi" w:cs="Arial"/>
                <w:sz w:val="22"/>
                <w:szCs w:val="22"/>
                <w:lang w:val="hr-HR"/>
              </w:rPr>
            </w:pPr>
            <w:bookmarkStart w:id="377" w:name="_Toc4057746"/>
            <w:r w:rsidRPr="001E7DB0">
              <w:rPr>
                <w:rFonts w:asciiTheme="minorHAnsi" w:hAnsiTheme="minorHAnsi" w:cs="Arial"/>
                <w:sz w:val="22"/>
                <w:szCs w:val="22"/>
                <w:lang w:val="hr-HR"/>
              </w:rPr>
              <w:t>Bank</w:t>
            </w:r>
            <w:bookmarkEnd w:id="377"/>
          </w:p>
        </w:tc>
      </w:tr>
      <w:tr w:rsidR="00F5230D" w:rsidRPr="00E06490" w14:paraId="554068D5" w14:textId="77777777" w:rsidTr="00042D37">
        <w:trPr>
          <w:trHeight w:val="298"/>
        </w:trPr>
        <w:tc>
          <w:tcPr>
            <w:tcW w:w="2174" w:type="pct"/>
          </w:tcPr>
          <w:p w14:paraId="358C2BB3" w14:textId="77777777" w:rsidR="00F5230D" w:rsidRPr="001E7DB0" w:rsidRDefault="00F5230D" w:rsidP="00F5230D">
            <w:pPr>
              <w:tabs>
                <w:tab w:val="left" w:pos="-720"/>
              </w:tabs>
              <w:suppressAutoHyphens/>
              <w:ind w:right="4144"/>
              <w:jc w:val="right"/>
              <w:rPr>
                <w:rFonts w:asciiTheme="minorHAnsi" w:hAnsiTheme="minorHAnsi" w:cs="Arial"/>
                <w:sz w:val="22"/>
                <w:szCs w:val="22"/>
                <w:lang w:val="en-GB"/>
              </w:rPr>
            </w:pPr>
          </w:p>
        </w:tc>
        <w:tc>
          <w:tcPr>
            <w:tcW w:w="707" w:type="pct"/>
            <w:vAlign w:val="bottom"/>
          </w:tcPr>
          <w:p w14:paraId="5D754EB6" w14:textId="49BE403A" w:rsidR="00F5230D" w:rsidRPr="001E7DB0" w:rsidRDefault="00F5230D" w:rsidP="00F5230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8" w:type="pct"/>
            <w:vAlign w:val="bottom"/>
          </w:tcPr>
          <w:p w14:paraId="78599067" w14:textId="799CE9AD" w:rsidR="00F5230D" w:rsidRPr="001E7DB0" w:rsidRDefault="00F5230D" w:rsidP="00F5230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7" w:type="pct"/>
            <w:vAlign w:val="center"/>
          </w:tcPr>
          <w:p w14:paraId="1F05BC07" w14:textId="4BBEA923" w:rsidR="00F5230D" w:rsidRPr="001E7DB0" w:rsidRDefault="00F5230D" w:rsidP="00F5230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4" w:type="pct"/>
            <w:vAlign w:val="center"/>
          </w:tcPr>
          <w:p w14:paraId="3A0B0EB8" w14:textId="7EFBDD9A" w:rsidR="00F5230D" w:rsidRPr="001E7DB0" w:rsidRDefault="00F5230D" w:rsidP="00F5230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r>
      <w:tr w:rsidR="00F5230D" w:rsidRPr="00E06490" w14:paraId="6342060C" w14:textId="77777777" w:rsidTr="00781822">
        <w:trPr>
          <w:trHeight w:val="183"/>
        </w:trPr>
        <w:tc>
          <w:tcPr>
            <w:tcW w:w="2174" w:type="pct"/>
          </w:tcPr>
          <w:p w14:paraId="230291DE" w14:textId="77777777" w:rsidR="00F5230D" w:rsidRPr="001E7DB0" w:rsidRDefault="00F5230D" w:rsidP="00F5230D">
            <w:pPr>
              <w:tabs>
                <w:tab w:val="left" w:pos="-720"/>
              </w:tabs>
              <w:suppressAutoHyphens/>
              <w:ind w:right="4144"/>
              <w:jc w:val="right"/>
              <w:rPr>
                <w:rFonts w:asciiTheme="minorHAnsi" w:hAnsiTheme="minorHAnsi" w:cs="Arial"/>
                <w:sz w:val="22"/>
                <w:szCs w:val="22"/>
                <w:lang w:val="en-GB"/>
              </w:rPr>
            </w:pPr>
          </w:p>
        </w:tc>
        <w:tc>
          <w:tcPr>
            <w:tcW w:w="707" w:type="pct"/>
          </w:tcPr>
          <w:p w14:paraId="34A2A700" w14:textId="77777777" w:rsidR="00F5230D" w:rsidRPr="001E7DB0" w:rsidRDefault="00F5230D" w:rsidP="00F5230D">
            <w:pPr>
              <w:pStyle w:val="TH"/>
              <w:jc w:val="right"/>
              <w:rPr>
                <w:rFonts w:asciiTheme="minorHAnsi" w:hAnsiTheme="minorHAnsi" w:cs="Arial"/>
                <w:sz w:val="22"/>
                <w:szCs w:val="22"/>
              </w:rPr>
            </w:pPr>
            <w:bookmarkStart w:id="378" w:name="_Toc4057751"/>
            <w:r w:rsidRPr="00E06490">
              <w:rPr>
                <w:rFonts w:asciiTheme="minorHAnsi" w:hAnsiTheme="minorHAnsi" w:cs="Arial"/>
                <w:sz w:val="22"/>
                <w:szCs w:val="22"/>
              </w:rPr>
              <w:t>HRK ‘000</w:t>
            </w:r>
            <w:bookmarkEnd w:id="378"/>
          </w:p>
        </w:tc>
        <w:tc>
          <w:tcPr>
            <w:tcW w:w="708" w:type="pct"/>
          </w:tcPr>
          <w:p w14:paraId="5EED6B10" w14:textId="77777777" w:rsidR="00F5230D" w:rsidRPr="001E7DB0" w:rsidRDefault="00F5230D" w:rsidP="00F5230D">
            <w:pPr>
              <w:pStyle w:val="TH"/>
              <w:jc w:val="right"/>
              <w:rPr>
                <w:rFonts w:asciiTheme="minorHAnsi" w:hAnsiTheme="minorHAnsi" w:cs="Arial"/>
                <w:sz w:val="22"/>
                <w:szCs w:val="22"/>
              </w:rPr>
            </w:pPr>
            <w:bookmarkStart w:id="379" w:name="_Toc4057752"/>
            <w:r w:rsidRPr="001E7DB0">
              <w:rPr>
                <w:rFonts w:asciiTheme="minorHAnsi" w:hAnsiTheme="minorHAnsi" w:cs="Arial"/>
                <w:sz w:val="22"/>
                <w:szCs w:val="22"/>
              </w:rPr>
              <w:t>HRK ‘000</w:t>
            </w:r>
            <w:bookmarkEnd w:id="379"/>
          </w:p>
        </w:tc>
        <w:tc>
          <w:tcPr>
            <w:tcW w:w="707" w:type="pct"/>
          </w:tcPr>
          <w:p w14:paraId="55312A44" w14:textId="77777777" w:rsidR="00F5230D" w:rsidRPr="001E7DB0" w:rsidRDefault="00F5230D" w:rsidP="00F5230D">
            <w:pPr>
              <w:pStyle w:val="TH"/>
              <w:jc w:val="right"/>
              <w:rPr>
                <w:rFonts w:asciiTheme="minorHAnsi" w:hAnsiTheme="minorHAnsi" w:cs="Arial"/>
                <w:sz w:val="22"/>
                <w:szCs w:val="22"/>
              </w:rPr>
            </w:pPr>
            <w:bookmarkStart w:id="380" w:name="_Toc4057753"/>
            <w:r w:rsidRPr="00E06490">
              <w:rPr>
                <w:rFonts w:asciiTheme="minorHAnsi" w:hAnsiTheme="minorHAnsi" w:cs="Arial"/>
                <w:sz w:val="22"/>
                <w:szCs w:val="22"/>
              </w:rPr>
              <w:t>HRK ‘000</w:t>
            </w:r>
            <w:bookmarkEnd w:id="380"/>
          </w:p>
        </w:tc>
        <w:tc>
          <w:tcPr>
            <w:tcW w:w="704" w:type="pct"/>
          </w:tcPr>
          <w:p w14:paraId="5A2F4A4B" w14:textId="77777777" w:rsidR="00F5230D" w:rsidRPr="001E7DB0" w:rsidRDefault="00F5230D" w:rsidP="00F5230D">
            <w:pPr>
              <w:pStyle w:val="TH"/>
              <w:jc w:val="right"/>
              <w:rPr>
                <w:rFonts w:asciiTheme="minorHAnsi" w:hAnsiTheme="minorHAnsi" w:cs="Arial"/>
                <w:sz w:val="22"/>
                <w:szCs w:val="22"/>
              </w:rPr>
            </w:pPr>
            <w:bookmarkStart w:id="381" w:name="_Toc4057754"/>
            <w:r w:rsidRPr="001E7DB0">
              <w:rPr>
                <w:rFonts w:asciiTheme="minorHAnsi" w:hAnsiTheme="minorHAnsi" w:cs="Arial"/>
                <w:sz w:val="22"/>
                <w:szCs w:val="22"/>
              </w:rPr>
              <w:t>HRK ‘000</w:t>
            </w:r>
            <w:bookmarkEnd w:id="381"/>
          </w:p>
        </w:tc>
      </w:tr>
      <w:tr w:rsidR="00F5230D" w:rsidRPr="00E06490" w14:paraId="1BB2B699" w14:textId="77777777" w:rsidTr="00781822">
        <w:trPr>
          <w:trHeight w:val="183"/>
        </w:trPr>
        <w:tc>
          <w:tcPr>
            <w:tcW w:w="2174" w:type="pct"/>
          </w:tcPr>
          <w:p w14:paraId="76EEDC4A" w14:textId="77777777" w:rsidR="00F5230D" w:rsidRPr="001F110B" w:rsidRDefault="00F5230D" w:rsidP="00F5230D">
            <w:pPr>
              <w:tabs>
                <w:tab w:val="left" w:pos="-720"/>
              </w:tabs>
              <w:suppressAutoHyphens/>
              <w:ind w:right="4144"/>
              <w:jc w:val="right"/>
              <w:rPr>
                <w:rFonts w:asciiTheme="minorHAnsi" w:hAnsiTheme="minorHAnsi" w:cs="Arial"/>
                <w:sz w:val="18"/>
                <w:szCs w:val="18"/>
                <w:lang w:val="en-GB"/>
              </w:rPr>
            </w:pPr>
          </w:p>
        </w:tc>
        <w:tc>
          <w:tcPr>
            <w:tcW w:w="707" w:type="pct"/>
          </w:tcPr>
          <w:p w14:paraId="4485EC3B" w14:textId="77777777" w:rsidR="00F5230D" w:rsidRPr="001F110B" w:rsidRDefault="00F5230D" w:rsidP="00F5230D">
            <w:pPr>
              <w:suppressAutoHyphens/>
              <w:jc w:val="right"/>
              <w:rPr>
                <w:rFonts w:asciiTheme="minorHAnsi" w:hAnsiTheme="minorHAnsi" w:cs="Arial"/>
                <w:b/>
                <w:sz w:val="18"/>
                <w:szCs w:val="18"/>
                <w:lang w:val="en-GB"/>
              </w:rPr>
            </w:pPr>
          </w:p>
        </w:tc>
        <w:tc>
          <w:tcPr>
            <w:tcW w:w="708" w:type="pct"/>
          </w:tcPr>
          <w:p w14:paraId="60C47C42" w14:textId="77777777" w:rsidR="00F5230D" w:rsidRPr="001F110B" w:rsidRDefault="00F5230D" w:rsidP="00F5230D">
            <w:pPr>
              <w:suppressAutoHyphens/>
              <w:jc w:val="right"/>
              <w:rPr>
                <w:rFonts w:asciiTheme="minorHAnsi" w:hAnsiTheme="minorHAnsi" w:cs="Arial"/>
                <w:b/>
                <w:sz w:val="18"/>
                <w:szCs w:val="18"/>
                <w:lang w:val="en-GB"/>
              </w:rPr>
            </w:pPr>
          </w:p>
        </w:tc>
        <w:tc>
          <w:tcPr>
            <w:tcW w:w="707" w:type="pct"/>
          </w:tcPr>
          <w:p w14:paraId="6CDFCE3C" w14:textId="77777777" w:rsidR="00F5230D" w:rsidRPr="001F110B" w:rsidRDefault="00F5230D" w:rsidP="00F5230D">
            <w:pPr>
              <w:suppressAutoHyphens/>
              <w:jc w:val="right"/>
              <w:rPr>
                <w:rFonts w:asciiTheme="minorHAnsi" w:hAnsiTheme="minorHAnsi" w:cs="Arial"/>
                <w:b/>
                <w:sz w:val="18"/>
                <w:szCs w:val="18"/>
                <w:lang w:val="en-GB"/>
              </w:rPr>
            </w:pPr>
          </w:p>
        </w:tc>
        <w:tc>
          <w:tcPr>
            <w:tcW w:w="704" w:type="pct"/>
          </w:tcPr>
          <w:p w14:paraId="60F7C0F7" w14:textId="77777777" w:rsidR="00F5230D" w:rsidRPr="001F110B" w:rsidRDefault="00F5230D" w:rsidP="00F5230D">
            <w:pPr>
              <w:suppressAutoHyphens/>
              <w:jc w:val="right"/>
              <w:rPr>
                <w:rFonts w:asciiTheme="minorHAnsi" w:hAnsiTheme="minorHAnsi" w:cs="Arial"/>
                <w:b/>
                <w:sz w:val="18"/>
                <w:szCs w:val="18"/>
                <w:lang w:val="en-GB"/>
              </w:rPr>
            </w:pPr>
          </w:p>
        </w:tc>
      </w:tr>
      <w:tr w:rsidR="00AF0C1E" w:rsidRPr="00E06490" w14:paraId="4A3A9F0A" w14:textId="77777777" w:rsidTr="003239B0">
        <w:trPr>
          <w:trHeight w:val="295"/>
        </w:trPr>
        <w:tc>
          <w:tcPr>
            <w:tcW w:w="2174" w:type="pct"/>
          </w:tcPr>
          <w:p w14:paraId="3213D084" w14:textId="77777777" w:rsidR="00AF0C1E" w:rsidRPr="001E7DB0" w:rsidRDefault="00AF0C1E" w:rsidP="00AF0C1E">
            <w:pPr>
              <w:pStyle w:val="TT"/>
              <w:rPr>
                <w:rFonts w:asciiTheme="minorHAnsi" w:hAnsiTheme="minorHAnsi" w:cs="Arial"/>
                <w:sz w:val="22"/>
                <w:szCs w:val="22"/>
              </w:rPr>
            </w:pPr>
            <w:bookmarkStart w:id="382" w:name="_Toc4057755"/>
            <w:r w:rsidRPr="001E7DB0">
              <w:rPr>
                <w:rFonts w:asciiTheme="minorHAnsi" w:hAnsiTheme="minorHAnsi" w:cs="Arial"/>
                <w:sz w:val="22"/>
                <w:szCs w:val="22"/>
              </w:rPr>
              <w:t>Public sector</w:t>
            </w:r>
            <w:bookmarkEnd w:id="382"/>
          </w:p>
        </w:tc>
        <w:tc>
          <w:tcPr>
            <w:tcW w:w="707" w:type="pct"/>
            <w:tcBorders>
              <w:top w:val="nil"/>
              <w:left w:val="nil"/>
              <w:bottom w:val="nil"/>
              <w:right w:val="nil"/>
            </w:tcBorders>
            <w:shd w:val="clear" w:color="auto" w:fill="auto"/>
          </w:tcPr>
          <w:p w14:paraId="3D3335FD" w14:textId="248C98D3"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116</w:t>
            </w:r>
            <w:r>
              <w:rPr>
                <w:rFonts w:asciiTheme="minorHAnsi" w:hAnsiTheme="minorHAnsi"/>
                <w:sz w:val="22"/>
                <w:szCs w:val="22"/>
              </w:rPr>
              <w:t>,</w:t>
            </w:r>
            <w:r w:rsidRPr="007B565B">
              <w:rPr>
                <w:rFonts w:asciiTheme="minorHAnsi" w:hAnsiTheme="minorHAnsi"/>
                <w:sz w:val="22"/>
                <w:szCs w:val="22"/>
              </w:rPr>
              <w:t xml:space="preserve">636 </w:t>
            </w:r>
          </w:p>
        </w:tc>
        <w:tc>
          <w:tcPr>
            <w:tcW w:w="708" w:type="pct"/>
            <w:tcBorders>
              <w:top w:val="nil"/>
              <w:left w:val="nil"/>
              <w:bottom w:val="nil"/>
              <w:right w:val="nil"/>
            </w:tcBorders>
            <w:shd w:val="clear" w:color="auto" w:fill="auto"/>
            <w:vAlign w:val="bottom"/>
          </w:tcPr>
          <w:p w14:paraId="70AB032C" w14:textId="46E978ED"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95,596</w:t>
            </w:r>
          </w:p>
        </w:tc>
        <w:tc>
          <w:tcPr>
            <w:tcW w:w="707" w:type="pct"/>
            <w:tcBorders>
              <w:top w:val="nil"/>
              <w:left w:val="nil"/>
              <w:bottom w:val="nil"/>
              <w:right w:val="nil"/>
            </w:tcBorders>
            <w:shd w:val="clear" w:color="auto" w:fill="auto"/>
          </w:tcPr>
          <w:p w14:paraId="6BA5AE23" w14:textId="7593DE6A"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115</w:t>
            </w:r>
            <w:r>
              <w:rPr>
                <w:rFonts w:asciiTheme="minorHAnsi" w:hAnsiTheme="minorHAnsi"/>
                <w:sz w:val="22"/>
                <w:szCs w:val="22"/>
              </w:rPr>
              <w:t>,</w:t>
            </w:r>
            <w:r w:rsidRPr="007B565B">
              <w:rPr>
                <w:rFonts w:asciiTheme="minorHAnsi" w:hAnsiTheme="minorHAnsi"/>
                <w:sz w:val="22"/>
                <w:szCs w:val="22"/>
              </w:rPr>
              <w:t xml:space="preserve">497 </w:t>
            </w:r>
          </w:p>
        </w:tc>
        <w:tc>
          <w:tcPr>
            <w:tcW w:w="704" w:type="pct"/>
            <w:tcBorders>
              <w:top w:val="nil"/>
              <w:left w:val="nil"/>
              <w:bottom w:val="nil"/>
              <w:right w:val="nil"/>
            </w:tcBorders>
            <w:shd w:val="clear" w:color="auto" w:fill="auto"/>
            <w:vAlign w:val="bottom"/>
          </w:tcPr>
          <w:p w14:paraId="4E1657FF" w14:textId="4E80E65C"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94,279</w:t>
            </w:r>
          </w:p>
        </w:tc>
      </w:tr>
      <w:tr w:rsidR="00AF0C1E" w:rsidRPr="00E06490" w14:paraId="15CE4D86" w14:textId="77777777" w:rsidTr="003239B0">
        <w:trPr>
          <w:trHeight w:val="295"/>
        </w:trPr>
        <w:tc>
          <w:tcPr>
            <w:tcW w:w="2174" w:type="pct"/>
          </w:tcPr>
          <w:p w14:paraId="45F40E76" w14:textId="77777777" w:rsidR="00AF0C1E" w:rsidRPr="001E7DB0" w:rsidRDefault="00AF0C1E" w:rsidP="00AF0C1E">
            <w:pPr>
              <w:pStyle w:val="TT"/>
              <w:rPr>
                <w:rFonts w:asciiTheme="minorHAnsi" w:hAnsiTheme="minorHAnsi" w:cs="Arial"/>
                <w:sz w:val="22"/>
                <w:szCs w:val="22"/>
              </w:rPr>
            </w:pPr>
            <w:bookmarkStart w:id="383" w:name="_Toc4057760"/>
            <w:r w:rsidRPr="001E7DB0">
              <w:rPr>
                <w:rFonts w:asciiTheme="minorHAnsi" w:hAnsiTheme="minorHAnsi" w:cs="Arial"/>
                <w:sz w:val="22"/>
                <w:szCs w:val="22"/>
              </w:rPr>
              <w:t>State-owned companies</w:t>
            </w:r>
            <w:bookmarkEnd w:id="383"/>
          </w:p>
        </w:tc>
        <w:tc>
          <w:tcPr>
            <w:tcW w:w="707" w:type="pct"/>
            <w:tcBorders>
              <w:top w:val="nil"/>
              <w:left w:val="nil"/>
              <w:bottom w:val="nil"/>
              <w:right w:val="nil"/>
            </w:tcBorders>
            <w:shd w:val="clear" w:color="auto" w:fill="auto"/>
          </w:tcPr>
          <w:p w14:paraId="3EDB97D0" w14:textId="5C0941AC"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39</w:t>
            </w:r>
            <w:r>
              <w:rPr>
                <w:rFonts w:asciiTheme="minorHAnsi" w:hAnsiTheme="minorHAnsi"/>
                <w:sz w:val="22"/>
                <w:szCs w:val="22"/>
              </w:rPr>
              <w:t>,</w:t>
            </w:r>
            <w:r w:rsidRPr="007B565B">
              <w:rPr>
                <w:rFonts w:asciiTheme="minorHAnsi" w:hAnsiTheme="minorHAnsi"/>
                <w:sz w:val="22"/>
                <w:szCs w:val="22"/>
              </w:rPr>
              <w:t xml:space="preserve">280 </w:t>
            </w:r>
          </w:p>
        </w:tc>
        <w:tc>
          <w:tcPr>
            <w:tcW w:w="708" w:type="pct"/>
            <w:tcBorders>
              <w:top w:val="nil"/>
              <w:left w:val="nil"/>
              <w:bottom w:val="nil"/>
              <w:right w:val="nil"/>
            </w:tcBorders>
            <w:shd w:val="clear" w:color="auto" w:fill="auto"/>
            <w:vAlign w:val="bottom"/>
          </w:tcPr>
          <w:p w14:paraId="095BE354" w14:textId="3B04FA8B"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36,215</w:t>
            </w:r>
          </w:p>
        </w:tc>
        <w:tc>
          <w:tcPr>
            <w:tcW w:w="707" w:type="pct"/>
            <w:tcBorders>
              <w:top w:val="nil"/>
              <w:left w:val="nil"/>
              <w:bottom w:val="nil"/>
              <w:right w:val="nil"/>
            </w:tcBorders>
            <w:shd w:val="clear" w:color="auto" w:fill="auto"/>
          </w:tcPr>
          <w:p w14:paraId="252CBC0C" w14:textId="4F021E35"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39</w:t>
            </w:r>
            <w:r>
              <w:rPr>
                <w:rFonts w:asciiTheme="minorHAnsi" w:hAnsiTheme="minorHAnsi"/>
                <w:sz w:val="22"/>
                <w:szCs w:val="22"/>
              </w:rPr>
              <w:t>,</w:t>
            </w:r>
            <w:r w:rsidRPr="007B565B">
              <w:rPr>
                <w:rFonts w:asciiTheme="minorHAnsi" w:hAnsiTheme="minorHAnsi"/>
                <w:sz w:val="22"/>
                <w:szCs w:val="22"/>
              </w:rPr>
              <w:t xml:space="preserve">280 </w:t>
            </w:r>
          </w:p>
        </w:tc>
        <w:tc>
          <w:tcPr>
            <w:tcW w:w="704" w:type="pct"/>
            <w:tcBorders>
              <w:top w:val="nil"/>
              <w:left w:val="nil"/>
              <w:bottom w:val="nil"/>
              <w:right w:val="nil"/>
            </w:tcBorders>
            <w:shd w:val="clear" w:color="auto" w:fill="auto"/>
            <w:vAlign w:val="bottom"/>
          </w:tcPr>
          <w:p w14:paraId="4036EA7B" w14:textId="4D383D30"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36,215</w:t>
            </w:r>
          </w:p>
        </w:tc>
      </w:tr>
      <w:tr w:rsidR="00AF0C1E" w:rsidRPr="00E06490" w14:paraId="24613583" w14:textId="77777777" w:rsidTr="003239B0">
        <w:trPr>
          <w:trHeight w:val="295"/>
        </w:trPr>
        <w:tc>
          <w:tcPr>
            <w:tcW w:w="2174" w:type="pct"/>
          </w:tcPr>
          <w:p w14:paraId="2680C32E" w14:textId="77777777" w:rsidR="00AF0C1E" w:rsidRPr="001E7DB0" w:rsidRDefault="00AF0C1E" w:rsidP="00AF0C1E">
            <w:pPr>
              <w:pStyle w:val="TT"/>
              <w:rPr>
                <w:rFonts w:asciiTheme="minorHAnsi" w:hAnsiTheme="minorHAnsi" w:cs="Arial"/>
                <w:sz w:val="22"/>
                <w:szCs w:val="22"/>
              </w:rPr>
            </w:pPr>
            <w:bookmarkStart w:id="384" w:name="_Toc4057765"/>
            <w:r w:rsidRPr="001E7DB0">
              <w:rPr>
                <w:rFonts w:asciiTheme="minorHAnsi" w:hAnsiTheme="minorHAnsi" w:cs="Arial"/>
                <w:sz w:val="22"/>
                <w:szCs w:val="22"/>
              </w:rPr>
              <w:t>Foreign companies</w:t>
            </w:r>
            <w:bookmarkEnd w:id="384"/>
          </w:p>
        </w:tc>
        <w:tc>
          <w:tcPr>
            <w:tcW w:w="707" w:type="pct"/>
            <w:tcBorders>
              <w:top w:val="nil"/>
              <w:left w:val="nil"/>
              <w:bottom w:val="nil"/>
              <w:right w:val="nil"/>
            </w:tcBorders>
            <w:shd w:val="clear" w:color="auto" w:fill="auto"/>
          </w:tcPr>
          <w:p w14:paraId="34CC89B6" w14:textId="02255C2E"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37</w:t>
            </w:r>
            <w:r>
              <w:rPr>
                <w:rFonts w:asciiTheme="minorHAnsi" w:hAnsiTheme="minorHAnsi"/>
                <w:sz w:val="22"/>
                <w:szCs w:val="22"/>
              </w:rPr>
              <w:t>,</w:t>
            </w:r>
            <w:r w:rsidRPr="007B565B">
              <w:rPr>
                <w:rFonts w:asciiTheme="minorHAnsi" w:hAnsiTheme="minorHAnsi"/>
                <w:sz w:val="22"/>
                <w:szCs w:val="22"/>
              </w:rPr>
              <w:t xml:space="preserve">183 </w:t>
            </w:r>
          </w:p>
        </w:tc>
        <w:tc>
          <w:tcPr>
            <w:tcW w:w="708" w:type="pct"/>
            <w:tcBorders>
              <w:top w:val="nil"/>
              <w:left w:val="nil"/>
              <w:bottom w:val="nil"/>
              <w:right w:val="nil"/>
            </w:tcBorders>
            <w:shd w:val="clear" w:color="auto" w:fill="auto"/>
            <w:vAlign w:val="bottom"/>
          </w:tcPr>
          <w:p w14:paraId="25CBE854" w14:textId="7EC11F21"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43,811</w:t>
            </w:r>
          </w:p>
        </w:tc>
        <w:tc>
          <w:tcPr>
            <w:tcW w:w="707" w:type="pct"/>
            <w:tcBorders>
              <w:top w:val="nil"/>
              <w:left w:val="nil"/>
              <w:bottom w:val="nil"/>
              <w:right w:val="nil"/>
            </w:tcBorders>
            <w:shd w:val="clear" w:color="auto" w:fill="auto"/>
          </w:tcPr>
          <w:p w14:paraId="1A9CB6DC" w14:textId="41CCD992"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37</w:t>
            </w:r>
            <w:r>
              <w:rPr>
                <w:rFonts w:asciiTheme="minorHAnsi" w:hAnsiTheme="minorHAnsi"/>
                <w:sz w:val="22"/>
                <w:szCs w:val="22"/>
              </w:rPr>
              <w:t>,</w:t>
            </w:r>
            <w:r w:rsidRPr="007B565B">
              <w:rPr>
                <w:rFonts w:asciiTheme="minorHAnsi" w:hAnsiTheme="minorHAnsi"/>
                <w:sz w:val="22"/>
                <w:szCs w:val="22"/>
              </w:rPr>
              <w:t xml:space="preserve">183 </w:t>
            </w:r>
          </w:p>
        </w:tc>
        <w:tc>
          <w:tcPr>
            <w:tcW w:w="704" w:type="pct"/>
            <w:tcBorders>
              <w:top w:val="nil"/>
              <w:left w:val="nil"/>
              <w:bottom w:val="nil"/>
              <w:right w:val="nil"/>
            </w:tcBorders>
            <w:shd w:val="clear" w:color="auto" w:fill="auto"/>
            <w:vAlign w:val="bottom"/>
          </w:tcPr>
          <w:p w14:paraId="091FCF52" w14:textId="12BCAA48"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43,811</w:t>
            </w:r>
          </w:p>
        </w:tc>
      </w:tr>
      <w:tr w:rsidR="00AF0C1E" w:rsidRPr="00E06490" w14:paraId="1B8889B3" w14:textId="77777777" w:rsidTr="003239B0">
        <w:trPr>
          <w:trHeight w:val="295"/>
        </w:trPr>
        <w:tc>
          <w:tcPr>
            <w:tcW w:w="2174" w:type="pct"/>
          </w:tcPr>
          <w:p w14:paraId="404EA953" w14:textId="77777777" w:rsidR="00AF0C1E" w:rsidRPr="001E7DB0" w:rsidRDefault="00AF0C1E" w:rsidP="00AF0C1E">
            <w:pPr>
              <w:pStyle w:val="TT"/>
              <w:rPr>
                <w:rFonts w:asciiTheme="minorHAnsi" w:hAnsiTheme="minorHAnsi" w:cs="Arial"/>
                <w:sz w:val="22"/>
                <w:szCs w:val="22"/>
              </w:rPr>
            </w:pPr>
            <w:bookmarkStart w:id="385" w:name="_Toc4057770"/>
            <w:r w:rsidRPr="001E7DB0">
              <w:rPr>
                <w:rFonts w:asciiTheme="minorHAnsi" w:hAnsiTheme="minorHAnsi" w:cs="Arial"/>
                <w:sz w:val="22"/>
                <w:szCs w:val="22"/>
              </w:rPr>
              <w:t>Domestic companies</w:t>
            </w:r>
            <w:bookmarkEnd w:id="385"/>
          </w:p>
        </w:tc>
        <w:tc>
          <w:tcPr>
            <w:tcW w:w="707" w:type="pct"/>
            <w:tcBorders>
              <w:top w:val="nil"/>
              <w:left w:val="nil"/>
              <w:bottom w:val="nil"/>
              <w:right w:val="nil"/>
            </w:tcBorders>
            <w:shd w:val="clear" w:color="auto" w:fill="auto"/>
          </w:tcPr>
          <w:p w14:paraId="24C29A9D" w14:textId="695154FB"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271</w:t>
            </w:r>
            <w:r>
              <w:rPr>
                <w:rFonts w:asciiTheme="minorHAnsi" w:hAnsiTheme="minorHAnsi"/>
                <w:sz w:val="22"/>
                <w:szCs w:val="22"/>
              </w:rPr>
              <w:t>,</w:t>
            </w:r>
            <w:r w:rsidRPr="007B565B">
              <w:rPr>
                <w:rFonts w:asciiTheme="minorHAnsi" w:hAnsiTheme="minorHAnsi"/>
                <w:sz w:val="22"/>
                <w:szCs w:val="22"/>
              </w:rPr>
              <w:t xml:space="preserve">284 </w:t>
            </w:r>
          </w:p>
        </w:tc>
        <w:tc>
          <w:tcPr>
            <w:tcW w:w="708" w:type="pct"/>
            <w:tcBorders>
              <w:top w:val="nil"/>
              <w:left w:val="nil"/>
              <w:bottom w:val="nil"/>
              <w:right w:val="nil"/>
            </w:tcBorders>
            <w:shd w:val="clear" w:color="auto" w:fill="auto"/>
            <w:vAlign w:val="bottom"/>
          </w:tcPr>
          <w:p w14:paraId="58B23B1F" w14:textId="52042D69"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284,255</w:t>
            </w:r>
          </w:p>
        </w:tc>
        <w:tc>
          <w:tcPr>
            <w:tcW w:w="707" w:type="pct"/>
            <w:tcBorders>
              <w:top w:val="nil"/>
              <w:left w:val="nil"/>
              <w:bottom w:val="nil"/>
              <w:right w:val="nil"/>
            </w:tcBorders>
            <w:shd w:val="clear" w:color="auto" w:fill="auto"/>
          </w:tcPr>
          <w:p w14:paraId="4892F60B" w14:textId="64364C78"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271</w:t>
            </w:r>
            <w:r>
              <w:rPr>
                <w:rFonts w:asciiTheme="minorHAnsi" w:hAnsiTheme="minorHAnsi"/>
                <w:sz w:val="22"/>
                <w:szCs w:val="22"/>
              </w:rPr>
              <w:t>,</w:t>
            </w:r>
            <w:r w:rsidRPr="007B565B">
              <w:rPr>
                <w:rFonts w:asciiTheme="minorHAnsi" w:hAnsiTheme="minorHAnsi"/>
                <w:sz w:val="22"/>
                <w:szCs w:val="22"/>
              </w:rPr>
              <w:t xml:space="preserve">284 </w:t>
            </w:r>
          </w:p>
        </w:tc>
        <w:tc>
          <w:tcPr>
            <w:tcW w:w="704" w:type="pct"/>
            <w:tcBorders>
              <w:top w:val="nil"/>
              <w:left w:val="nil"/>
              <w:bottom w:val="nil"/>
              <w:right w:val="nil"/>
            </w:tcBorders>
            <w:shd w:val="clear" w:color="auto" w:fill="auto"/>
            <w:vAlign w:val="bottom"/>
          </w:tcPr>
          <w:p w14:paraId="48F5DF69" w14:textId="449A0A21"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284,255</w:t>
            </w:r>
          </w:p>
        </w:tc>
      </w:tr>
      <w:tr w:rsidR="00AF0C1E" w:rsidRPr="00E06490" w14:paraId="0ED99959" w14:textId="77777777" w:rsidTr="003239B0">
        <w:trPr>
          <w:trHeight w:val="295"/>
        </w:trPr>
        <w:tc>
          <w:tcPr>
            <w:tcW w:w="2174" w:type="pct"/>
          </w:tcPr>
          <w:p w14:paraId="60176799" w14:textId="77777777" w:rsidR="00AF0C1E" w:rsidRPr="001E7DB0" w:rsidRDefault="00AF0C1E" w:rsidP="00AF0C1E">
            <w:pPr>
              <w:pStyle w:val="TT"/>
              <w:rPr>
                <w:rFonts w:asciiTheme="minorHAnsi" w:hAnsiTheme="minorHAnsi" w:cs="Arial"/>
                <w:sz w:val="22"/>
                <w:szCs w:val="22"/>
              </w:rPr>
            </w:pPr>
            <w:bookmarkStart w:id="386" w:name="_Toc4057775"/>
            <w:r w:rsidRPr="001E7DB0">
              <w:rPr>
                <w:rFonts w:asciiTheme="minorHAnsi" w:hAnsiTheme="minorHAnsi" w:cs="Arial"/>
                <w:sz w:val="22"/>
                <w:szCs w:val="22"/>
              </w:rPr>
              <w:t>Domestic financial institutions</w:t>
            </w:r>
            <w:bookmarkEnd w:id="386"/>
          </w:p>
        </w:tc>
        <w:tc>
          <w:tcPr>
            <w:tcW w:w="707" w:type="pct"/>
            <w:tcBorders>
              <w:top w:val="nil"/>
              <w:left w:val="nil"/>
              <w:bottom w:val="nil"/>
              <w:right w:val="nil"/>
            </w:tcBorders>
            <w:shd w:val="clear" w:color="auto" w:fill="auto"/>
          </w:tcPr>
          <w:p w14:paraId="7CEE5509" w14:textId="021F7BD4"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484 </w:t>
            </w:r>
          </w:p>
        </w:tc>
        <w:tc>
          <w:tcPr>
            <w:tcW w:w="708" w:type="pct"/>
            <w:tcBorders>
              <w:top w:val="nil"/>
              <w:left w:val="nil"/>
              <w:bottom w:val="nil"/>
              <w:right w:val="nil"/>
            </w:tcBorders>
            <w:shd w:val="clear" w:color="auto" w:fill="auto"/>
            <w:vAlign w:val="bottom"/>
          </w:tcPr>
          <w:p w14:paraId="5E412F28" w14:textId="41A01ACB"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155,724</w:t>
            </w:r>
          </w:p>
        </w:tc>
        <w:tc>
          <w:tcPr>
            <w:tcW w:w="707" w:type="pct"/>
            <w:tcBorders>
              <w:top w:val="nil"/>
              <w:left w:val="nil"/>
              <w:bottom w:val="nil"/>
              <w:right w:val="nil"/>
            </w:tcBorders>
            <w:shd w:val="clear" w:color="auto" w:fill="auto"/>
          </w:tcPr>
          <w:p w14:paraId="05BAF929" w14:textId="3FD7B2E2"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484 </w:t>
            </w:r>
          </w:p>
        </w:tc>
        <w:tc>
          <w:tcPr>
            <w:tcW w:w="704" w:type="pct"/>
            <w:tcBorders>
              <w:top w:val="nil"/>
              <w:left w:val="nil"/>
              <w:bottom w:val="nil"/>
              <w:right w:val="nil"/>
            </w:tcBorders>
            <w:shd w:val="clear" w:color="auto" w:fill="auto"/>
            <w:vAlign w:val="bottom"/>
          </w:tcPr>
          <w:p w14:paraId="70F55563" w14:textId="20CE730D"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155,724</w:t>
            </w:r>
          </w:p>
        </w:tc>
      </w:tr>
      <w:tr w:rsidR="00AF0C1E" w:rsidRPr="00E06490" w14:paraId="5F636C61" w14:textId="77777777" w:rsidTr="003239B0">
        <w:trPr>
          <w:trHeight w:val="295"/>
        </w:trPr>
        <w:tc>
          <w:tcPr>
            <w:tcW w:w="2174" w:type="pct"/>
          </w:tcPr>
          <w:p w14:paraId="4CDCB1D7" w14:textId="77777777" w:rsidR="00AF0C1E" w:rsidRPr="001E7DB0" w:rsidRDefault="00AF0C1E" w:rsidP="00AF0C1E">
            <w:pPr>
              <w:pStyle w:val="TT"/>
              <w:rPr>
                <w:rFonts w:asciiTheme="minorHAnsi" w:hAnsiTheme="minorHAnsi" w:cs="Arial"/>
                <w:sz w:val="22"/>
                <w:szCs w:val="22"/>
              </w:rPr>
            </w:pPr>
            <w:bookmarkStart w:id="387" w:name="_Toc4057780"/>
            <w:r w:rsidRPr="001E7DB0">
              <w:rPr>
                <w:rFonts w:asciiTheme="minorHAnsi" w:hAnsiTheme="minorHAnsi" w:cs="Arial"/>
                <w:sz w:val="22"/>
                <w:szCs w:val="22"/>
              </w:rPr>
              <w:t>Foreign financial institutions</w:t>
            </w:r>
            <w:bookmarkEnd w:id="387"/>
          </w:p>
        </w:tc>
        <w:tc>
          <w:tcPr>
            <w:tcW w:w="707" w:type="pct"/>
            <w:tcBorders>
              <w:top w:val="nil"/>
              <w:left w:val="nil"/>
              <w:bottom w:val="nil"/>
              <w:right w:val="nil"/>
            </w:tcBorders>
            <w:shd w:val="clear" w:color="auto" w:fill="auto"/>
          </w:tcPr>
          <w:p w14:paraId="499F5C06" w14:textId="0542D5DC"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302 </w:t>
            </w:r>
          </w:p>
        </w:tc>
        <w:tc>
          <w:tcPr>
            <w:tcW w:w="708" w:type="pct"/>
            <w:tcBorders>
              <w:top w:val="nil"/>
              <w:left w:val="nil"/>
              <w:bottom w:val="nil"/>
              <w:right w:val="nil"/>
            </w:tcBorders>
            <w:shd w:val="clear" w:color="auto" w:fill="auto"/>
            <w:vAlign w:val="bottom"/>
          </w:tcPr>
          <w:p w14:paraId="019A20A2" w14:textId="07FC9047"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601</w:t>
            </w:r>
          </w:p>
        </w:tc>
        <w:tc>
          <w:tcPr>
            <w:tcW w:w="707" w:type="pct"/>
            <w:tcBorders>
              <w:top w:val="nil"/>
              <w:left w:val="nil"/>
              <w:bottom w:val="nil"/>
              <w:right w:val="nil"/>
            </w:tcBorders>
            <w:shd w:val="clear" w:color="auto" w:fill="auto"/>
          </w:tcPr>
          <w:p w14:paraId="10E2A126" w14:textId="77D5A5CA"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302 </w:t>
            </w:r>
          </w:p>
        </w:tc>
        <w:tc>
          <w:tcPr>
            <w:tcW w:w="704" w:type="pct"/>
            <w:tcBorders>
              <w:top w:val="nil"/>
              <w:left w:val="nil"/>
              <w:bottom w:val="nil"/>
              <w:right w:val="nil"/>
            </w:tcBorders>
            <w:shd w:val="clear" w:color="auto" w:fill="auto"/>
            <w:vAlign w:val="bottom"/>
          </w:tcPr>
          <w:p w14:paraId="614CEE6B" w14:textId="1A87DB79"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601</w:t>
            </w:r>
          </w:p>
        </w:tc>
      </w:tr>
      <w:tr w:rsidR="00AF0C1E" w:rsidRPr="00E06490" w14:paraId="63BC791C" w14:textId="77777777" w:rsidTr="003239B0">
        <w:trPr>
          <w:trHeight w:val="295"/>
        </w:trPr>
        <w:tc>
          <w:tcPr>
            <w:tcW w:w="2174" w:type="pct"/>
          </w:tcPr>
          <w:p w14:paraId="04419DCF" w14:textId="77777777" w:rsidR="00AF0C1E" w:rsidRPr="001E7DB0" w:rsidRDefault="00AF0C1E" w:rsidP="00AF0C1E">
            <w:pPr>
              <w:pStyle w:val="TT"/>
              <w:rPr>
                <w:rFonts w:asciiTheme="minorHAnsi" w:hAnsiTheme="minorHAnsi" w:cs="Arial"/>
                <w:sz w:val="22"/>
                <w:szCs w:val="22"/>
              </w:rPr>
            </w:pPr>
            <w:bookmarkStart w:id="388" w:name="_Toc4057785"/>
            <w:r w:rsidRPr="001E7DB0">
              <w:rPr>
                <w:rFonts w:asciiTheme="minorHAnsi" w:hAnsiTheme="minorHAnsi" w:cs="Arial"/>
                <w:sz w:val="22"/>
                <w:szCs w:val="22"/>
              </w:rPr>
              <w:t>Penalty interest</w:t>
            </w:r>
            <w:bookmarkEnd w:id="388"/>
          </w:p>
        </w:tc>
        <w:tc>
          <w:tcPr>
            <w:tcW w:w="707" w:type="pct"/>
            <w:tcBorders>
              <w:top w:val="nil"/>
              <w:left w:val="nil"/>
              <w:bottom w:val="nil"/>
              <w:right w:val="nil"/>
            </w:tcBorders>
            <w:shd w:val="clear" w:color="auto" w:fill="auto"/>
          </w:tcPr>
          <w:p w14:paraId="644FB622" w14:textId="14910D50"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7</w:t>
            </w:r>
            <w:r>
              <w:rPr>
                <w:rFonts w:asciiTheme="minorHAnsi" w:hAnsiTheme="minorHAnsi"/>
                <w:sz w:val="22"/>
                <w:szCs w:val="22"/>
              </w:rPr>
              <w:t>,</w:t>
            </w:r>
            <w:r w:rsidRPr="007B565B">
              <w:rPr>
                <w:rFonts w:asciiTheme="minorHAnsi" w:hAnsiTheme="minorHAnsi"/>
                <w:sz w:val="22"/>
                <w:szCs w:val="22"/>
              </w:rPr>
              <w:t xml:space="preserve">941 </w:t>
            </w:r>
          </w:p>
        </w:tc>
        <w:tc>
          <w:tcPr>
            <w:tcW w:w="708" w:type="pct"/>
            <w:tcBorders>
              <w:top w:val="nil"/>
              <w:left w:val="nil"/>
              <w:bottom w:val="nil"/>
              <w:right w:val="nil"/>
            </w:tcBorders>
            <w:shd w:val="clear" w:color="auto" w:fill="auto"/>
            <w:vAlign w:val="bottom"/>
          </w:tcPr>
          <w:p w14:paraId="610B2F6F" w14:textId="14F3756C"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30,455</w:t>
            </w:r>
          </w:p>
        </w:tc>
        <w:tc>
          <w:tcPr>
            <w:tcW w:w="707" w:type="pct"/>
            <w:tcBorders>
              <w:top w:val="nil"/>
              <w:left w:val="nil"/>
              <w:bottom w:val="nil"/>
              <w:right w:val="nil"/>
            </w:tcBorders>
            <w:shd w:val="clear" w:color="auto" w:fill="auto"/>
          </w:tcPr>
          <w:p w14:paraId="0527A38C" w14:textId="0D4DFDF4"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7</w:t>
            </w:r>
            <w:r>
              <w:rPr>
                <w:rFonts w:asciiTheme="minorHAnsi" w:hAnsiTheme="minorHAnsi"/>
                <w:sz w:val="22"/>
                <w:szCs w:val="22"/>
              </w:rPr>
              <w:t>,</w:t>
            </w:r>
            <w:r w:rsidRPr="007B565B">
              <w:rPr>
                <w:rFonts w:asciiTheme="minorHAnsi" w:hAnsiTheme="minorHAnsi"/>
                <w:sz w:val="22"/>
                <w:szCs w:val="22"/>
              </w:rPr>
              <w:t xml:space="preserve">941 </w:t>
            </w:r>
          </w:p>
        </w:tc>
        <w:tc>
          <w:tcPr>
            <w:tcW w:w="704" w:type="pct"/>
            <w:tcBorders>
              <w:top w:val="nil"/>
              <w:left w:val="nil"/>
              <w:bottom w:val="nil"/>
              <w:right w:val="nil"/>
            </w:tcBorders>
            <w:shd w:val="clear" w:color="auto" w:fill="auto"/>
            <w:vAlign w:val="bottom"/>
          </w:tcPr>
          <w:p w14:paraId="5CB9ECC0" w14:textId="0F6586B5"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30,455</w:t>
            </w:r>
          </w:p>
        </w:tc>
      </w:tr>
      <w:tr w:rsidR="00AF0C1E" w:rsidRPr="00E06490" w14:paraId="4B0566D9" w14:textId="77777777" w:rsidTr="003239B0">
        <w:trPr>
          <w:trHeight w:val="295"/>
        </w:trPr>
        <w:tc>
          <w:tcPr>
            <w:tcW w:w="2174" w:type="pct"/>
          </w:tcPr>
          <w:p w14:paraId="507F0E92" w14:textId="77777777" w:rsidR="00AF0C1E" w:rsidRPr="001E7DB0" w:rsidRDefault="00AF0C1E" w:rsidP="00AF0C1E">
            <w:pPr>
              <w:pStyle w:val="TT"/>
              <w:rPr>
                <w:rFonts w:asciiTheme="minorHAnsi" w:hAnsiTheme="minorHAnsi" w:cs="Arial"/>
                <w:sz w:val="22"/>
                <w:szCs w:val="22"/>
              </w:rPr>
            </w:pPr>
            <w:bookmarkStart w:id="389" w:name="_Toc4057790"/>
            <w:r w:rsidRPr="001E7DB0">
              <w:rPr>
                <w:rFonts w:asciiTheme="minorHAnsi" w:hAnsiTheme="minorHAnsi" w:cs="Arial"/>
                <w:sz w:val="22"/>
                <w:szCs w:val="22"/>
              </w:rPr>
              <w:t>Other</w:t>
            </w:r>
            <w:bookmarkEnd w:id="389"/>
          </w:p>
        </w:tc>
        <w:tc>
          <w:tcPr>
            <w:tcW w:w="707" w:type="pct"/>
            <w:tcBorders>
              <w:top w:val="nil"/>
              <w:left w:val="nil"/>
              <w:bottom w:val="single" w:sz="4" w:space="0" w:color="auto"/>
              <w:right w:val="nil"/>
            </w:tcBorders>
            <w:shd w:val="clear" w:color="auto" w:fill="auto"/>
          </w:tcPr>
          <w:p w14:paraId="355EEA5B" w14:textId="16C5B60B"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16</w:t>
            </w:r>
            <w:r>
              <w:rPr>
                <w:rFonts w:asciiTheme="minorHAnsi" w:hAnsiTheme="minorHAnsi"/>
                <w:sz w:val="22"/>
                <w:szCs w:val="22"/>
              </w:rPr>
              <w:t>,</w:t>
            </w:r>
            <w:r w:rsidRPr="007B565B">
              <w:rPr>
                <w:rFonts w:asciiTheme="minorHAnsi" w:hAnsiTheme="minorHAnsi"/>
                <w:sz w:val="22"/>
                <w:szCs w:val="22"/>
              </w:rPr>
              <w:t xml:space="preserve">371 </w:t>
            </w:r>
          </w:p>
        </w:tc>
        <w:tc>
          <w:tcPr>
            <w:tcW w:w="708" w:type="pct"/>
            <w:tcBorders>
              <w:top w:val="nil"/>
              <w:left w:val="nil"/>
              <w:bottom w:val="single" w:sz="4" w:space="0" w:color="auto"/>
              <w:right w:val="nil"/>
            </w:tcBorders>
            <w:shd w:val="clear" w:color="auto" w:fill="auto"/>
            <w:vAlign w:val="bottom"/>
          </w:tcPr>
          <w:p w14:paraId="15516D71" w14:textId="3BF3352F"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19,246</w:t>
            </w:r>
          </w:p>
        </w:tc>
        <w:tc>
          <w:tcPr>
            <w:tcW w:w="707" w:type="pct"/>
            <w:tcBorders>
              <w:top w:val="nil"/>
              <w:left w:val="nil"/>
              <w:bottom w:val="single" w:sz="4" w:space="0" w:color="auto"/>
              <w:right w:val="nil"/>
            </w:tcBorders>
            <w:shd w:val="clear" w:color="auto" w:fill="auto"/>
          </w:tcPr>
          <w:p w14:paraId="6FE04D5B" w14:textId="378EDBCE"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16</w:t>
            </w:r>
            <w:r>
              <w:rPr>
                <w:rFonts w:asciiTheme="minorHAnsi" w:hAnsiTheme="minorHAnsi"/>
                <w:sz w:val="22"/>
                <w:szCs w:val="22"/>
              </w:rPr>
              <w:t>,</w:t>
            </w:r>
            <w:r w:rsidRPr="007B565B">
              <w:rPr>
                <w:rFonts w:asciiTheme="minorHAnsi" w:hAnsiTheme="minorHAnsi"/>
                <w:sz w:val="22"/>
                <w:szCs w:val="22"/>
              </w:rPr>
              <w:t xml:space="preserve">371 </w:t>
            </w:r>
          </w:p>
        </w:tc>
        <w:tc>
          <w:tcPr>
            <w:tcW w:w="704" w:type="pct"/>
            <w:tcBorders>
              <w:top w:val="nil"/>
              <w:left w:val="nil"/>
              <w:bottom w:val="single" w:sz="4" w:space="0" w:color="auto"/>
              <w:right w:val="nil"/>
            </w:tcBorders>
            <w:shd w:val="clear" w:color="auto" w:fill="auto"/>
            <w:vAlign w:val="bottom"/>
          </w:tcPr>
          <w:p w14:paraId="0B049CF0" w14:textId="66050BCB"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19,246</w:t>
            </w:r>
          </w:p>
        </w:tc>
      </w:tr>
      <w:tr w:rsidR="00AF0C1E" w:rsidRPr="00E06490" w14:paraId="2D96C036" w14:textId="77777777" w:rsidTr="003239B0">
        <w:trPr>
          <w:trHeight w:val="332"/>
        </w:trPr>
        <w:tc>
          <w:tcPr>
            <w:tcW w:w="2174" w:type="pct"/>
          </w:tcPr>
          <w:p w14:paraId="29476D7F" w14:textId="77777777" w:rsidR="00AF0C1E" w:rsidRPr="001E7DB0" w:rsidRDefault="00AF0C1E" w:rsidP="00AF0C1E">
            <w:pPr>
              <w:pStyle w:val="Tot"/>
              <w:rPr>
                <w:rFonts w:asciiTheme="minorHAnsi" w:hAnsiTheme="minorHAnsi" w:cs="Arial"/>
                <w:b/>
                <w:bCs/>
                <w:sz w:val="22"/>
                <w:szCs w:val="22"/>
              </w:rPr>
            </w:pPr>
          </w:p>
        </w:tc>
        <w:tc>
          <w:tcPr>
            <w:tcW w:w="707" w:type="pct"/>
            <w:tcBorders>
              <w:top w:val="single" w:sz="4" w:space="0" w:color="auto"/>
              <w:bottom w:val="single" w:sz="12" w:space="0" w:color="auto"/>
            </w:tcBorders>
          </w:tcPr>
          <w:p w14:paraId="344072BC" w14:textId="71E138A6"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622</w:t>
            </w:r>
            <w:r>
              <w:rPr>
                <w:rFonts w:asciiTheme="minorHAnsi" w:hAnsiTheme="minorHAnsi"/>
                <w:b/>
                <w:bCs/>
                <w:sz w:val="22"/>
                <w:szCs w:val="22"/>
              </w:rPr>
              <w:t>,</w:t>
            </w:r>
            <w:r w:rsidRPr="007B565B">
              <w:rPr>
                <w:rFonts w:asciiTheme="minorHAnsi" w:hAnsiTheme="minorHAnsi"/>
                <w:b/>
                <w:bCs/>
                <w:sz w:val="22"/>
                <w:szCs w:val="22"/>
              </w:rPr>
              <w:t xml:space="preserve">481 </w:t>
            </w:r>
          </w:p>
        </w:tc>
        <w:tc>
          <w:tcPr>
            <w:tcW w:w="708" w:type="pct"/>
            <w:tcBorders>
              <w:top w:val="single" w:sz="4" w:space="0" w:color="auto"/>
              <w:bottom w:val="single" w:sz="12" w:space="0" w:color="auto"/>
            </w:tcBorders>
            <w:vAlign w:val="center"/>
          </w:tcPr>
          <w:p w14:paraId="277E68B8" w14:textId="0EB9664E"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665,903</w:t>
            </w:r>
          </w:p>
        </w:tc>
        <w:tc>
          <w:tcPr>
            <w:tcW w:w="707" w:type="pct"/>
            <w:tcBorders>
              <w:top w:val="single" w:sz="4" w:space="0" w:color="auto"/>
              <w:bottom w:val="single" w:sz="12" w:space="0" w:color="auto"/>
            </w:tcBorders>
          </w:tcPr>
          <w:p w14:paraId="37842D31" w14:textId="0CC60234"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621</w:t>
            </w:r>
            <w:r>
              <w:rPr>
                <w:rFonts w:asciiTheme="minorHAnsi" w:hAnsiTheme="minorHAnsi"/>
                <w:b/>
                <w:bCs/>
                <w:sz w:val="22"/>
                <w:szCs w:val="22"/>
              </w:rPr>
              <w:t>,</w:t>
            </w:r>
            <w:r w:rsidRPr="007B565B">
              <w:rPr>
                <w:rFonts w:asciiTheme="minorHAnsi" w:hAnsiTheme="minorHAnsi"/>
                <w:b/>
                <w:bCs/>
                <w:sz w:val="22"/>
                <w:szCs w:val="22"/>
              </w:rPr>
              <w:t xml:space="preserve">342 </w:t>
            </w:r>
          </w:p>
        </w:tc>
        <w:tc>
          <w:tcPr>
            <w:tcW w:w="704" w:type="pct"/>
            <w:tcBorders>
              <w:top w:val="single" w:sz="4" w:space="0" w:color="auto"/>
              <w:bottom w:val="single" w:sz="12" w:space="0" w:color="auto"/>
            </w:tcBorders>
            <w:vAlign w:val="center"/>
          </w:tcPr>
          <w:p w14:paraId="64C67C2D" w14:textId="724A10D4"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664,586</w:t>
            </w:r>
          </w:p>
        </w:tc>
      </w:tr>
    </w:tbl>
    <w:p w14:paraId="0B58A6BF" w14:textId="77777777" w:rsidR="00C261E1" w:rsidRPr="001F110B" w:rsidRDefault="00C261E1" w:rsidP="001E7DB0">
      <w:pPr>
        <w:pStyle w:val="T1"/>
        <w:spacing w:before="0" w:after="0" w:line="240" w:lineRule="auto"/>
        <w:rPr>
          <w:rFonts w:asciiTheme="minorHAnsi" w:hAnsiTheme="minorHAnsi" w:cs="Arial"/>
          <w:b w:val="0"/>
          <w:bCs w:val="0"/>
          <w:sz w:val="16"/>
          <w:szCs w:val="16"/>
          <w:lang w:val="en-GB"/>
        </w:rPr>
      </w:pPr>
    </w:p>
    <w:p w14:paraId="630199AB"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B72213" w:rsidRPr="00E06490" w14:paraId="30B83F00" w14:textId="77777777" w:rsidTr="001F110B">
        <w:trPr>
          <w:trHeight w:val="125"/>
        </w:trPr>
        <w:tc>
          <w:tcPr>
            <w:tcW w:w="2172" w:type="pct"/>
          </w:tcPr>
          <w:p w14:paraId="4F711C5F" w14:textId="77777777" w:rsidR="00B72213" w:rsidRPr="001F110B" w:rsidRDefault="00B72213" w:rsidP="007225E9">
            <w:pPr>
              <w:tabs>
                <w:tab w:val="left" w:pos="-720"/>
              </w:tabs>
              <w:suppressAutoHyphens/>
              <w:jc w:val="right"/>
              <w:rPr>
                <w:rFonts w:asciiTheme="minorHAnsi" w:hAnsiTheme="minorHAnsi" w:cs="Arial"/>
                <w:spacing w:val="-3"/>
                <w:sz w:val="18"/>
                <w:szCs w:val="18"/>
                <w:lang w:val="en-GB"/>
              </w:rPr>
            </w:pPr>
          </w:p>
        </w:tc>
        <w:tc>
          <w:tcPr>
            <w:tcW w:w="707" w:type="pct"/>
          </w:tcPr>
          <w:p w14:paraId="415A4DE4"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406AF474" w14:textId="77777777" w:rsidR="00B72213" w:rsidRPr="001E7DB0" w:rsidRDefault="00B72213" w:rsidP="00B72213">
            <w:pPr>
              <w:pStyle w:val="TH"/>
              <w:jc w:val="right"/>
              <w:rPr>
                <w:rFonts w:asciiTheme="minorHAnsi" w:hAnsiTheme="minorHAnsi" w:cs="Arial"/>
                <w:sz w:val="22"/>
                <w:szCs w:val="22"/>
                <w:lang w:val="hr-HR"/>
              </w:rPr>
            </w:pPr>
            <w:bookmarkStart w:id="390" w:name="_Toc4057799"/>
            <w:r w:rsidRPr="001E7DB0">
              <w:rPr>
                <w:rFonts w:asciiTheme="minorHAnsi" w:hAnsiTheme="minorHAnsi" w:cs="Arial"/>
                <w:sz w:val="22"/>
                <w:szCs w:val="22"/>
                <w:lang w:val="hr-HR"/>
              </w:rPr>
              <w:t>Group</w:t>
            </w:r>
            <w:bookmarkEnd w:id="390"/>
          </w:p>
        </w:tc>
        <w:tc>
          <w:tcPr>
            <w:tcW w:w="707" w:type="pct"/>
          </w:tcPr>
          <w:p w14:paraId="6230CAB3" w14:textId="77777777" w:rsidR="00B72213" w:rsidRPr="001E7DB0" w:rsidRDefault="00B72213" w:rsidP="00B72213">
            <w:pPr>
              <w:pStyle w:val="TH"/>
              <w:jc w:val="right"/>
              <w:rPr>
                <w:rFonts w:asciiTheme="minorHAnsi" w:hAnsiTheme="minorHAnsi" w:cs="Arial"/>
                <w:sz w:val="22"/>
                <w:szCs w:val="22"/>
                <w:lang w:val="hr-HR"/>
              </w:rPr>
            </w:pPr>
          </w:p>
        </w:tc>
        <w:tc>
          <w:tcPr>
            <w:tcW w:w="707" w:type="pct"/>
          </w:tcPr>
          <w:p w14:paraId="04DD1697" w14:textId="77777777" w:rsidR="00B72213" w:rsidRPr="001E7DB0" w:rsidRDefault="00B72213" w:rsidP="00B72213">
            <w:pPr>
              <w:pStyle w:val="TH"/>
              <w:jc w:val="right"/>
              <w:rPr>
                <w:rFonts w:asciiTheme="minorHAnsi" w:hAnsiTheme="minorHAnsi" w:cs="Arial"/>
                <w:sz w:val="22"/>
                <w:szCs w:val="22"/>
                <w:lang w:val="hr-HR"/>
              </w:rPr>
            </w:pPr>
            <w:bookmarkStart w:id="391" w:name="_Toc4057800"/>
            <w:r w:rsidRPr="001E7DB0">
              <w:rPr>
                <w:rFonts w:asciiTheme="minorHAnsi" w:hAnsiTheme="minorHAnsi" w:cs="Arial"/>
                <w:sz w:val="22"/>
                <w:szCs w:val="22"/>
                <w:lang w:val="hr-HR"/>
              </w:rPr>
              <w:t>Bank</w:t>
            </w:r>
            <w:bookmarkEnd w:id="391"/>
          </w:p>
        </w:tc>
      </w:tr>
      <w:tr w:rsidR="00705409" w:rsidRPr="00E06490" w14:paraId="27F77AB3" w14:textId="77777777" w:rsidTr="00042D37">
        <w:trPr>
          <w:trHeight w:val="219"/>
        </w:trPr>
        <w:tc>
          <w:tcPr>
            <w:tcW w:w="2172" w:type="pct"/>
          </w:tcPr>
          <w:p w14:paraId="2755B9EB" w14:textId="77777777" w:rsidR="00705409" w:rsidRPr="001E7DB0" w:rsidRDefault="00705409" w:rsidP="00705409">
            <w:pPr>
              <w:tabs>
                <w:tab w:val="left" w:pos="-720"/>
              </w:tabs>
              <w:suppressAutoHyphens/>
              <w:jc w:val="right"/>
              <w:rPr>
                <w:rFonts w:asciiTheme="minorHAnsi" w:hAnsiTheme="minorHAnsi" w:cs="Arial"/>
                <w:spacing w:val="-3"/>
                <w:sz w:val="22"/>
                <w:szCs w:val="22"/>
                <w:lang w:val="en-GB"/>
              </w:rPr>
            </w:pPr>
          </w:p>
        </w:tc>
        <w:tc>
          <w:tcPr>
            <w:tcW w:w="707" w:type="pct"/>
            <w:vAlign w:val="bottom"/>
          </w:tcPr>
          <w:p w14:paraId="1ECA3AD3" w14:textId="5D8E6524" w:rsidR="00705409" w:rsidRPr="001E7DB0" w:rsidRDefault="00705409" w:rsidP="00705409">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7" w:type="pct"/>
            <w:vAlign w:val="bottom"/>
          </w:tcPr>
          <w:p w14:paraId="4F3F6AF2" w14:textId="6B239896" w:rsidR="00705409" w:rsidRPr="001E7DB0" w:rsidRDefault="00705409" w:rsidP="0070540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7" w:type="pct"/>
            <w:vAlign w:val="center"/>
          </w:tcPr>
          <w:p w14:paraId="4EF6ABE4" w14:textId="75C80F2B" w:rsidR="00705409" w:rsidRPr="001E7DB0" w:rsidRDefault="00705409" w:rsidP="00705409">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7" w:type="pct"/>
            <w:vAlign w:val="center"/>
          </w:tcPr>
          <w:p w14:paraId="682D2BD5" w14:textId="0D8D2876" w:rsidR="00705409" w:rsidRPr="001E7DB0" w:rsidRDefault="00705409" w:rsidP="00705409">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r>
      <w:tr w:rsidR="00705409" w:rsidRPr="00E06490" w14:paraId="01D56000" w14:textId="77777777" w:rsidTr="001F110B">
        <w:tblPrEx>
          <w:tblCellMar>
            <w:left w:w="108" w:type="dxa"/>
            <w:right w:w="108" w:type="dxa"/>
          </w:tblCellMar>
        </w:tblPrEx>
        <w:trPr>
          <w:trHeight w:val="136"/>
        </w:trPr>
        <w:tc>
          <w:tcPr>
            <w:tcW w:w="2172" w:type="pct"/>
          </w:tcPr>
          <w:p w14:paraId="5C2AE337" w14:textId="77777777" w:rsidR="00705409" w:rsidRPr="001E7DB0" w:rsidRDefault="00705409" w:rsidP="00705409">
            <w:pPr>
              <w:tabs>
                <w:tab w:val="left" w:pos="-720"/>
              </w:tabs>
              <w:suppressAutoHyphens/>
              <w:ind w:right="4144"/>
              <w:jc w:val="right"/>
              <w:rPr>
                <w:rFonts w:asciiTheme="minorHAnsi" w:hAnsiTheme="minorHAnsi" w:cs="Arial"/>
                <w:sz w:val="22"/>
                <w:szCs w:val="22"/>
                <w:lang w:val="en-GB"/>
              </w:rPr>
            </w:pPr>
          </w:p>
        </w:tc>
        <w:tc>
          <w:tcPr>
            <w:tcW w:w="707" w:type="pct"/>
          </w:tcPr>
          <w:p w14:paraId="745BAC0A" w14:textId="77777777" w:rsidR="00705409" w:rsidRPr="001E7DB0" w:rsidRDefault="00705409" w:rsidP="00705409">
            <w:pPr>
              <w:pStyle w:val="TH"/>
              <w:jc w:val="right"/>
              <w:rPr>
                <w:rFonts w:asciiTheme="minorHAnsi" w:hAnsiTheme="minorHAnsi" w:cs="Arial"/>
                <w:sz w:val="22"/>
                <w:szCs w:val="22"/>
              </w:rPr>
            </w:pPr>
            <w:bookmarkStart w:id="392" w:name="_Toc4057805"/>
            <w:r w:rsidRPr="001E7DB0">
              <w:rPr>
                <w:rFonts w:asciiTheme="minorHAnsi" w:hAnsiTheme="minorHAnsi" w:cs="Arial"/>
                <w:sz w:val="22"/>
                <w:szCs w:val="22"/>
              </w:rPr>
              <w:t>HRK ‘000</w:t>
            </w:r>
            <w:bookmarkEnd w:id="392"/>
          </w:p>
        </w:tc>
        <w:tc>
          <w:tcPr>
            <w:tcW w:w="707" w:type="pct"/>
          </w:tcPr>
          <w:p w14:paraId="7BE3ED85" w14:textId="77777777" w:rsidR="00705409" w:rsidRPr="001E7DB0" w:rsidRDefault="00705409" w:rsidP="00705409">
            <w:pPr>
              <w:pStyle w:val="TH"/>
              <w:jc w:val="right"/>
              <w:rPr>
                <w:rFonts w:asciiTheme="minorHAnsi" w:hAnsiTheme="minorHAnsi" w:cs="Arial"/>
                <w:sz w:val="22"/>
                <w:szCs w:val="22"/>
              </w:rPr>
            </w:pPr>
            <w:bookmarkStart w:id="393" w:name="_Toc4057806"/>
            <w:r w:rsidRPr="001E7DB0">
              <w:rPr>
                <w:rFonts w:asciiTheme="minorHAnsi" w:hAnsiTheme="minorHAnsi" w:cs="Arial"/>
                <w:sz w:val="22"/>
                <w:szCs w:val="22"/>
              </w:rPr>
              <w:t>HRK ‘000</w:t>
            </w:r>
            <w:bookmarkEnd w:id="393"/>
          </w:p>
        </w:tc>
        <w:tc>
          <w:tcPr>
            <w:tcW w:w="707" w:type="pct"/>
          </w:tcPr>
          <w:p w14:paraId="721C0B1D" w14:textId="77777777" w:rsidR="00705409" w:rsidRPr="001E7DB0" w:rsidRDefault="00705409" w:rsidP="00705409">
            <w:pPr>
              <w:pStyle w:val="TH"/>
              <w:jc w:val="right"/>
              <w:rPr>
                <w:rFonts w:asciiTheme="minorHAnsi" w:hAnsiTheme="minorHAnsi" w:cs="Arial"/>
                <w:sz w:val="22"/>
                <w:szCs w:val="22"/>
              </w:rPr>
            </w:pPr>
            <w:bookmarkStart w:id="394" w:name="_Toc4057807"/>
            <w:r w:rsidRPr="001E7DB0">
              <w:rPr>
                <w:rFonts w:asciiTheme="minorHAnsi" w:hAnsiTheme="minorHAnsi" w:cs="Arial"/>
                <w:sz w:val="22"/>
                <w:szCs w:val="22"/>
              </w:rPr>
              <w:t>HRK ‘000</w:t>
            </w:r>
            <w:bookmarkEnd w:id="394"/>
          </w:p>
        </w:tc>
        <w:tc>
          <w:tcPr>
            <w:tcW w:w="707" w:type="pct"/>
          </w:tcPr>
          <w:p w14:paraId="38E344DB" w14:textId="77777777" w:rsidR="00705409" w:rsidRPr="001E7DB0" w:rsidRDefault="00705409" w:rsidP="00705409">
            <w:pPr>
              <w:pStyle w:val="TH"/>
              <w:jc w:val="right"/>
              <w:rPr>
                <w:rFonts w:asciiTheme="minorHAnsi" w:hAnsiTheme="minorHAnsi" w:cs="Arial"/>
                <w:sz w:val="22"/>
                <w:szCs w:val="22"/>
              </w:rPr>
            </w:pPr>
            <w:bookmarkStart w:id="395" w:name="_Toc4057808"/>
            <w:r w:rsidRPr="001E7DB0">
              <w:rPr>
                <w:rFonts w:asciiTheme="minorHAnsi" w:hAnsiTheme="minorHAnsi" w:cs="Arial"/>
                <w:sz w:val="22"/>
                <w:szCs w:val="22"/>
              </w:rPr>
              <w:t>HRK ‘000</w:t>
            </w:r>
            <w:bookmarkEnd w:id="395"/>
          </w:p>
        </w:tc>
      </w:tr>
      <w:tr w:rsidR="00705409" w:rsidRPr="00E06490" w14:paraId="4A9AD295" w14:textId="77777777" w:rsidTr="001F110B">
        <w:trPr>
          <w:trHeight w:val="219"/>
        </w:trPr>
        <w:tc>
          <w:tcPr>
            <w:tcW w:w="2172" w:type="pct"/>
          </w:tcPr>
          <w:p w14:paraId="71D09CB0" w14:textId="77777777" w:rsidR="00705409" w:rsidRPr="001E7DB0" w:rsidRDefault="00705409" w:rsidP="00705409">
            <w:pPr>
              <w:pStyle w:val="TT"/>
              <w:rPr>
                <w:rFonts w:asciiTheme="minorHAnsi" w:hAnsiTheme="minorHAnsi" w:cs="Arial"/>
                <w:sz w:val="22"/>
                <w:szCs w:val="22"/>
              </w:rPr>
            </w:pPr>
            <w:bookmarkStart w:id="396" w:name="_Toc4057809"/>
            <w:r w:rsidRPr="001E7DB0">
              <w:rPr>
                <w:rFonts w:asciiTheme="minorHAnsi" w:hAnsiTheme="minorHAnsi" w:cs="Arial"/>
                <w:sz w:val="22"/>
                <w:szCs w:val="22"/>
              </w:rPr>
              <w:t xml:space="preserve">Interest </w:t>
            </w:r>
            <w:r>
              <w:rPr>
                <w:rFonts w:asciiTheme="minorHAnsi" w:hAnsiTheme="minorHAnsi" w:cs="Arial"/>
                <w:sz w:val="22"/>
                <w:szCs w:val="22"/>
              </w:rPr>
              <w:t>on</w:t>
            </w:r>
            <w:r w:rsidRPr="001E7DB0">
              <w:rPr>
                <w:rFonts w:asciiTheme="minorHAnsi" w:hAnsiTheme="minorHAnsi" w:cs="Arial"/>
                <w:sz w:val="22"/>
                <w:szCs w:val="22"/>
              </w:rPr>
              <w:t xml:space="preserve"> loans</w:t>
            </w:r>
            <w:bookmarkEnd w:id="396"/>
          </w:p>
        </w:tc>
        <w:tc>
          <w:tcPr>
            <w:tcW w:w="707" w:type="pct"/>
          </w:tcPr>
          <w:p w14:paraId="6B181116" w14:textId="77777777" w:rsidR="00705409" w:rsidRPr="001E7DB0" w:rsidRDefault="00705409" w:rsidP="00705409">
            <w:pPr>
              <w:pStyle w:val="TT"/>
              <w:jc w:val="right"/>
              <w:rPr>
                <w:rFonts w:asciiTheme="minorHAnsi" w:hAnsiTheme="minorHAnsi" w:cs="Arial"/>
                <w:spacing w:val="-2"/>
                <w:sz w:val="22"/>
                <w:szCs w:val="22"/>
              </w:rPr>
            </w:pPr>
          </w:p>
        </w:tc>
        <w:tc>
          <w:tcPr>
            <w:tcW w:w="707" w:type="pct"/>
          </w:tcPr>
          <w:p w14:paraId="15546138" w14:textId="77777777" w:rsidR="00705409" w:rsidRPr="001E7DB0" w:rsidRDefault="00705409" w:rsidP="00705409">
            <w:pPr>
              <w:pStyle w:val="TT"/>
              <w:jc w:val="right"/>
              <w:rPr>
                <w:rFonts w:asciiTheme="minorHAnsi" w:hAnsiTheme="minorHAnsi" w:cs="Arial"/>
                <w:spacing w:val="-2"/>
                <w:sz w:val="22"/>
                <w:szCs w:val="22"/>
              </w:rPr>
            </w:pPr>
          </w:p>
        </w:tc>
        <w:tc>
          <w:tcPr>
            <w:tcW w:w="707" w:type="pct"/>
            <w:vAlign w:val="bottom"/>
          </w:tcPr>
          <w:p w14:paraId="61226E4B" w14:textId="77777777" w:rsidR="00705409" w:rsidRPr="001E7DB0" w:rsidRDefault="00705409" w:rsidP="00705409">
            <w:pPr>
              <w:pStyle w:val="TT"/>
              <w:jc w:val="right"/>
              <w:rPr>
                <w:rFonts w:asciiTheme="minorHAnsi" w:hAnsiTheme="minorHAnsi" w:cs="Arial"/>
                <w:spacing w:val="-2"/>
                <w:sz w:val="22"/>
                <w:szCs w:val="22"/>
              </w:rPr>
            </w:pPr>
          </w:p>
        </w:tc>
        <w:tc>
          <w:tcPr>
            <w:tcW w:w="707" w:type="pct"/>
            <w:vAlign w:val="bottom"/>
          </w:tcPr>
          <w:p w14:paraId="00EE21FF" w14:textId="77777777" w:rsidR="00705409" w:rsidRPr="001E7DB0" w:rsidRDefault="00705409" w:rsidP="00705409">
            <w:pPr>
              <w:pStyle w:val="TT"/>
              <w:jc w:val="right"/>
              <w:rPr>
                <w:rFonts w:asciiTheme="minorHAnsi" w:hAnsiTheme="minorHAnsi" w:cs="Arial"/>
                <w:spacing w:val="-2"/>
                <w:sz w:val="22"/>
                <w:szCs w:val="22"/>
              </w:rPr>
            </w:pPr>
          </w:p>
        </w:tc>
      </w:tr>
      <w:tr w:rsidR="00AF0C1E" w:rsidRPr="00E06490" w14:paraId="38B73737" w14:textId="77777777" w:rsidTr="003239B0">
        <w:trPr>
          <w:trHeight w:val="219"/>
        </w:trPr>
        <w:tc>
          <w:tcPr>
            <w:tcW w:w="2172" w:type="pct"/>
          </w:tcPr>
          <w:p w14:paraId="308D78A5" w14:textId="77777777" w:rsidR="00AF0C1E" w:rsidRPr="001E7DB0" w:rsidRDefault="00AF0C1E" w:rsidP="00AF0C1E">
            <w:pPr>
              <w:pStyle w:val="TT"/>
              <w:rPr>
                <w:rFonts w:asciiTheme="minorHAnsi" w:hAnsiTheme="minorHAnsi" w:cs="Arial"/>
                <w:sz w:val="22"/>
                <w:szCs w:val="22"/>
              </w:rPr>
            </w:pPr>
            <w:bookmarkStart w:id="397" w:name="_Toc4057810"/>
            <w:r w:rsidRPr="001E7DB0">
              <w:rPr>
                <w:rFonts w:asciiTheme="minorHAnsi" w:hAnsiTheme="minorHAnsi" w:cs="Arial"/>
                <w:sz w:val="22"/>
                <w:szCs w:val="22"/>
              </w:rPr>
              <w:t>- financial institutions</w:t>
            </w:r>
            <w:bookmarkEnd w:id="397"/>
          </w:p>
        </w:tc>
        <w:tc>
          <w:tcPr>
            <w:tcW w:w="707" w:type="pct"/>
            <w:tcBorders>
              <w:top w:val="nil"/>
              <w:left w:val="nil"/>
              <w:bottom w:val="nil"/>
              <w:right w:val="nil"/>
            </w:tcBorders>
            <w:shd w:val="clear" w:color="auto" w:fill="auto"/>
          </w:tcPr>
          <w:p w14:paraId="3E5A2111" w14:textId="33C48235" w:rsidR="00AF0C1E" w:rsidRPr="00F23FC5"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616 </w:t>
            </w:r>
          </w:p>
        </w:tc>
        <w:tc>
          <w:tcPr>
            <w:tcW w:w="707" w:type="pct"/>
            <w:tcBorders>
              <w:top w:val="nil"/>
              <w:left w:val="nil"/>
              <w:bottom w:val="nil"/>
              <w:right w:val="nil"/>
            </w:tcBorders>
            <w:shd w:val="clear" w:color="auto" w:fill="auto"/>
            <w:vAlign w:val="center"/>
          </w:tcPr>
          <w:p w14:paraId="22B35BD3" w14:textId="38CE3778" w:rsidR="00AF0C1E" w:rsidRPr="00F23FC5" w:rsidRDefault="00AF0C1E" w:rsidP="00AF0C1E">
            <w:pPr>
              <w:pStyle w:val="TT"/>
              <w:jc w:val="right"/>
              <w:rPr>
                <w:rFonts w:ascii="Calibri" w:hAnsi="Calibri" w:cs="Calibri"/>
                <w:color w:val="000000"/>
                <w:sz w:val="22"/>
                <w:szCs w:val="22"/>
              </w:rPr>
            </w:pPr>
            <w:r>
              <w:rPr>
                <w:rFonts w:ascii="Calibri" w:hAnsi="Calibri" w:cs="Calibri"/>
                <w:color w:val="000000" w:themeColor="text1"/>
                <w:sz w:val="22"/>
                <w:szCs w:val="22"/>
                <w:lang w:val="hr-HR"/>
              </w:rPr>
              <w:t>155,581</w:t>
            </w:r>
          </w:p>
        </w:tc>
        <w:tc>
          <w:tcPr>
            <w:tcW w:w="707" w:type="pct"/>
            <w:tcBorders>
              <w:top w:val="nil"/>
              <w:left w:val="nil"/>
              <w:bottom w:val="nil"/>
              <w:right w:val="nil"/>
            </w:tcBorders>
            <w:shd w:val="clear" w:color="auto" w:fill="auto"/>
          </w:tcPr>
          <w:p w14:paraId="55D66E8A" w14:textId="3B8083DF" w:rsidR="00AF0C1E" w:rsidRPr="00F23FC5"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133</w:t>
            </w:r>
            <w:r>
              <w:rPr>
                <w:rFonts w:asciiTheme="minorHAnsi" w:hAnsiTheme="minorHAnsi"/>
                <w:sz w:val="22"/>
                <w:szCs w:val="22"/>
              </w:rPr>
              <w:t>,</w:t>
            </w:r>
            <w:r w:rsidRPr="007B565B">
              <w:rPr>
                <w:rFonts w:asciiTheme="minorHAnsi" w:hAnsiTheme="minorHAnsi"/>
                <w:sz w:val="22"/>
                <w:szCs w:val="22"/>
              </w:rPr>
              <w:t xml:space="preserve">616 </w:t>
            </w:r>
          </w:p>
        </w:tc>
        <w:tc>
          <w:tcPr>
            <w:tcW w:w="707" w:type="pct"/>
            <w:tcBorders>
              <w:top w:val="nil"/>
              <w:left w:val="nil"/>
              <w:bottom w:val="nil"/>
              <w:right w:val="nil"/>
            </w:tcBorders>
            <w:shd w:val="clear" w:color="auto" w:fill="auto"/>
            <w:vAlign w:val="center"/>
          </w:tcPr>
          <w:p w14:paraId="1E5B8983" w14:textId="6370C4F6" w:rsidR="00AF0C1E" w:rsidRPr="001E7DB0" w:rsidRDefault="00AF0C1E" w:rsidP="00AF0C1E">
            <w:pPr>
              <w:pStyle w:val="TT"/>
              <w:jc w:val="right"/>
              <w:rPr>
                <w:rFonts w:asciiTheme="minorHAnsi" w:hAnsiTheme="minorHAnsi" w:cs="Arial"/>
                <w:spacing w:val="-2"/>
                <w:sz w:val="22"/>
                <w:szCs w:val="22"/>
                <w:lang w:val="hr-HR"/>
              </w:rPr>
            </w:pPr>
            <w:r>
              <w:rPr>
                <w:rFonts w:ascii="Calibri" w:hAnsi="Calibri" w:cs="Calibri"/>
                <w:color w:val="000000" w:themeColor="text1"/>
                <w:sz w:val="22"/>
                <w:szCs w:val="22"/>
                <w:lang w:val="hr-HR"/>
              </w:rPr>
              <w:t>155,581</w:t>
            </w:r>
          </w:p>
        </w:tc>
      </w:tr>
      <w:tr w:rsidR="00AF0C1E" w:rsidRPr="00E06490" w14:paraId="183F5FFE" w14:textId="77777777" w:rsidTr="003239B0">
        <w:trPr>
          <w:trHeight w:val="219"/>
        </w:trPr>
        <w:tc>
          <w:tcPr>
            <w:tcW w:w="2172" w:type="pct"/>
          </w:tcPr>
          <w:p w14:paraId="67CDFD8A" w14:textId="77777777" w:rsidR="00AF0C1E" w:rsidRPr="001E7DB0" w:rsidRDefault="00AF0C1E" w:rsidP="00AF0C1E">
            <w:pPr>
              <w:pStyle w:val="TT"/>
              <w:rPr>
                <w:rFonts w:asciiTheme="minorHAnsi" w:hAnsiTheme="minorHAnsi" w:cs="Arial"/>
                <w:sz w:val="22"/>
                <w:szCs w:val="22"/>
              </w:rPr>
            </w:pPr>
            <w:bookmarkStart w:id="398" w:name="_Toc4057815"/>
            <w:r w:rsidRPr="001E7DB0">
              <w:rPr>
                <w:rFonts w:asciiTheme="minorHAnsi" w:hAnsiTheme="minorHAnsi" w:cs="Arial"/>
                <w:sz w:val="22"/>
                <w:szCs w:val="22"/>
              </w:rPr>
              <w:t>- other customers</w:t>
            </w:r>
            <w:bookmarkEnd w:id="398"/>
            <w:r w:rsidRPr="001E7DB0">
              <w:rPr>
                <w:rFonts w:asciiTheme="minorHAnsi" w:hAnsiTheme="minorHAnsi" w:cs="Arial"/>
                <w:sz w:val="22"/>
                <w:szCs w:val="22"/>
              </w:rPr>
              <w:t xml:space="preserve"> </w:t>
            </w:r>
          </w:p>
        </w:tc>
        <w:tc>
          <w:tcPr>
            <w:tcW w:w="707" w:type="pct"/>
            <w:tcBorders>
              <w:top w:val="nil"/>
              <w:left w:val="nil"/>
              <w:bottom w:val="nil"/>
              <w:right w:val="nil"/>
            </w:tcBorders>
            <w:shd w:val="clear" w:color="auto" w:fill="auto"/>
          </w:tcPr>
          <w:p w14:paraId="648478B0" w14:textId="2C76059B" w:rsidR="00AF0C1E" w:rsidRPr="00574B7A"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458</w:t>
            </w:r>
            <w:r>
              <w:rPr>
                <w:rFonts w:asciiTheme="minorHAnsi" w:hAnsiTheme="minorHAnsi"/>
                <w:sz w:val="22"/>
                <w:szCs w:val="22"/>
              </w:rPr>
              <w:t>,</w:t>
            </w:r>
            <w:r w:rsidRPr="007B565B">
              <w:rPr>
                <w:rFonts w:asciiTheme="minorHAnsi" w:hAnsiTheme="minorHAnsi"/>
                <w:sz w:val="22"/>
                <w:szCs w:val="22"/>
              </w:rPr>
              <w:t xml:space="preserve">335 </w:t>
            </w:r>
          </w:p>
        </w:tc>
        <w:tc>
          <w:tcPr>
            <w:tcW w:w="707" w:type="pct"/>
            <w:tcBorders>
              <w:top w:val="nil"/>
              <w:left w:val="nil"/>
              <w:bottom w:val="nil"/>
              <w:right w:val="nil"/>
            </w:tcBorders>
            <w:shd w:val="clear" w:color="auto" w:fill="auto"/>
            <w:vAlign w:val="center"/>
          </w:tcPr>
          <w:p w14:paraId="4916E4CF" w14:textId="66C9EE27" w:rsidR="00AF0C1E" w:rsidRPr="001E7DB0" w:rsidRDefault="00AF0C1E" w:rsidP="00AF0C1E">
            <w:pPr>
              <w:pStyle w:val="TT"/>
              <w:jc w:val="right"/>
              <w:rPr>
                <w:rFonts w:asciiTheme="minorHAnsi" w:hAnsiTheme="minorHAnsi" w:cs="Arial"/>
                <w:spacing w:val="-2"/>
                <w:sz w:val="22"/>
                <w:szCs w:val="22"/>
                <w:lang w:val="hr-HR"/>
              </w:rPr>
            </w:pPr>
            <w:r>
              <w:rPr>
                <w:rFonts w:ascii="Calibri" w:hAnsi="Calibri" w:cs="Calibri"/>
                <w:color w:val="000000" w:themeColor="text1"/>
                <w:sz w:val="22"/>
                <w:szCs w:val="22"/>
                <w:lang w:val="hr-HR"/>
              </w:rPr>
              <w:t>478,965</w:t>
            </w:r>
          </w:p>
        </w:tc>
        <w:tc>
          <w:tcPr>
            <w:tcW w:w="707" w:type="pct"/>
            <w:tcBorders>
              <w:top w:val="nil"/>
              <w:left w:val="nil"/>
              <w:bottom w:val="nil"/>
              <w:right w:val="nil"/>
            </w:tcBorders>
            <w:shd w:val="clear" w:color="auto" w:fill="auto"/>
          </w:tcPr>
          <w:p w14:paraId="0E54B01F" w14:textId="13DA7E83" w:rsidR="00AF0C1E" w:rsidRPr="00574B7A"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458</w:t>
            </w:r>
            <w:r>
              <w:rPr>
                <w:rFonts w:asciiTheme="minorHAnsi" w:hAnsiTheme="minorHAnsi"/>
                <w:sz w:val="22"/>
                <w:szCs w:val="22"/>
              </w:rPr>
              <w:t>,</w:t>
            </w:r>
            <w:r w:rsidRPr="007B565B">
              <w:rPr>
                <w:rFonts w:asciiTheme="minorHAnsi" w:hAnsiTheme="minorHAnsi"/>
                <w:sz w:val="22"/>
                <w:szCs w:val="22"/>
              </w:rPr>
              <w:t xml:space="preserve">335 </w:t>
            </w:r>
          </w:p>
        </w:tc>
        <w:tc>
          <w:tcPr>
            <w:tcW w:w="707" w:type="pct"/>
            <w:tcBorders>
              <w:top w:val="nil"/>
              <w:left w:val="nil"/>
              <w:bottom w:val="nil"/>
              <w:right w:val="nil"/>
            </w:tcBorders>
            <w:shd w:val="clear" w:color="auto" w:fill="auto"/>
            <w:vAlign w:val="center"/>
          </w:tcPr>
          <w:p w14:paraId="61F53D59" w14:textId="71B3B213" w:rsidR="00AF0C1E" w:rsidRPr="001E7DB0" w:rsidRDefault="00AF0C1E" w:rsidP="00AF0C1E">
            <w:pPr>
              <w:pStyle w:val="TT"/>
              <w:jc w:val="right"/>
              <w:rPr>
                <w:rFonts w:asciiTheme="minorHAnsi" w:hAnsiTheme="minorHAnsi" w:cs="Arial"/>
                <w:spacing w:val="-2"/>
                <w:sz w:val="22"/>
                <w:szCs w:val="22"/>
                <w:lang w:val="hr-HR"/>
              </w:rPr>
            </w:pPr>
            <w:r>
              <w:rPr>
                <w:rFonts w:ascii="Calibri" w:hAnsi="Calibri" w:cs="Calibri"/>
                <w:color w:val="000000" w:themeColor="text1"/>
                <w:sz w:val="22"/>
                <w:szCs w:val="22"/>
                <w:lang w:val="hr-HR"/>
              </w:rPr>
              <w:t>478,965</w:t>
            </w:r>
          </w:p>
        </w:tc>
      </w:tr>
      <w:tr w:rsidR="00AF0C1E" w:rsidRPr="00E06490" w14:paraId="26B2CB9A" w14:textId="77777777" w:rsidTr="003239B0">
        <w:trPr>
          <w:trHeight w:val="241"/>
        </w:trPr>
        <w:tc>
          <w:tcPr>
            <w:tcW w:w="2172" w:type="pct"/>
          </w:tcPr>
          <w:p w14:paraId="525252E3" w14:textId="77777777" w:rsidR="00AF0C1E" w:rsidRPr="001E7DB0" w:rsidRDefault="00AF0C1E" w:rsidP="00AF0C1E">
            <w:pPr>
              <w:pStyle w:val="Tot"/>
              <w:rPr>
                <w:rFonts w:asciiTheme="minorHAnsi" w:hAnsiTheme="minorHAnsi" w:cs="Arial"/>
                <w:sz w:val="22"/>
                <w:szCs w:val="22"/>
              </w:rPr>
            </w:pPr>
          </w:p>
        </w:tc>
        <w:tc>
          <w:tcPr>
            <w:tcW w:w="707" w:type="pct"/>
            <w:tcBorders>
              <w:top w:val="single" w:sz="4" w:space="0" w:color="auto"/>
              <w:bottom w:val="single" w:sz="4" w:space="0" w:color="auto"/>
            </w:tcBorders>
          </w:tcPr>
          <w:p w14:paraId="3B42B079" w14:textId="296C9372" w:rsidR="00AF0C1E" w:rsidRPr="00574B7A"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591</w:t>
            </w:r>
            <w:r>
              <w:rPr>
                <w:rFonts w:asciiTheme="minorHAnsi" w:hAnsiTheme="minorHAnsi"/>
                <w:sz w:val="22"/>
                <w:szCs w:val="22"/>
              </w:rPr>
              <w:t>,</w:t>
            </w:r>
            <w:r w:rsidRPr="007B565B">
              <w:rPr>
                <w:rFonts w:asciiTheme="minorHAnsi" w:hAnsiTheme="minorHAnsi"/>
                <w:sz w:val="22"/>
                <w:szCs w:val="22"/>
              </w:rPr>
              <w:t xml:space="preserve">951 </w:t>
            </w:r>
          </w:p>
        </w:tc>
        <w:tc>
          <w:tcPr>
            <w:tcW w:w="707" w:type="pct"/>
            <w:tcBorders>
              <w:top w:val="single" w:sz="4" w:space="0" w:color="auto"/>
              <w:bottom w:val="single" w:sz="4" w:space="0" w:color="auto"/>
            </w:tcBorders>
            <w:vAlign w:val="center"/>
          </w:tcPr>
          <w:p w14:paraId="0878DBEA" w14:textId="1850E3AB" w:rsidR="00AF0C1E" w:rsidRPr="001E7DB0" w:rsidRDefault="00AF0C1E" w:rsidP="00AF0C1E">
            <w:pPr>
              <w:pStyle w:val="Tot"/>
              <w:jc w:val="right"/>
              <w:rPr>
                <w:rFonts w:asciiTheme="minorHAnsi" w:hAnsiTheme="minorHAnsi" w:cs="Arial"/>
                <w:spacing w:val="-2"/>
                <w:sz w:val="22"/>
                <w:szCs w:val="22"/>
                <w:lang w:val="hr-HR"/>
              </w:rPr>
            </w:pPr>
            <w:r>
              <w:rPr>
                <w:rFonts w:ascii="Calibri" w:hAnsi="Calibri" w:cs="Calibri"/>
                <w:color w:val="000000" w:themeColor="text1"/>
                <w:sz w:val="22"/>
                <w:szCs w:val="22"/>
                <w:lang w:val="hr-HR"/>
              </w:rPr>
              <w:t>634,546</w:t>
            </w:r>
          </w:p>
        </w:tc>
        <w:tc>
          <w:tcPr>
            <w:tcW w:w="707" w:type="pct"/>
            <w:tcBorders>
              <w:top w:val="single" w:sz="4" w:space="0" w:color="auto"/>
              <w:bottom w:val="single" w:sz="4" w:space="0" w:color="auto"/>
            </w:tcBorders>
            <w:shd w:val="clear" w:color="auto" w:fill="auto"/>
          </w:tcPr>
          <w:p w14:paraId="1F995E33" w14:textId="3F261097" w:rsidR="00AF0C1E" w:rsidRPr="00574B7A" w:rsidRDefault="00AF0C1E" w:rsidP="00AF0C1E">
            <w:pPr>
              <w:pStyle w:val="TT"/>
              <w:jc w:val="right"/>
              <w:rPr>
                <w:rFonts w:ascii="Calibri" w:hAnsi="Calibri" w:cs="Calibri"/>
                <w:color w:val="000000"/>
                <w:sz w:val="22"/>
                <w:szCs w:val="22"/>
              </w:rPr>
            </w:pPr>
            <w:r w:rsidRPr="007B565B">
              <w:rPr>
                <w:rFonts w:asciiTheme="minorHAnsi" w:hAnsiTheme="minorHAnsi"/>
                <w:sz w:val="22"/>
                <w:szCs w:val="22"/>
              </w:rPr>
              <w:t xml:space="preserve"> 591</w:t>
            </w:r>
            <w:r>
              <w:rPr>
                <w:rFonts w:asciiTheme="minorHAnsi" w:hAnsiTheme="minorHAnsi"/>
                <w:sz w:val="22"/>
                <w:szCs w:val="22"/>
              </w:rPr>
              <w:t>,</w:t>
            </w:r>
            <w:r w:rsidRPr="007B565B">
              <w:rPr>
                <w:rFonts w:asciiTheme="minorHAnsi" w:hAnsiTheme="minorHAnsi"/>
                <w:sz w:val="22"/>
                <w:szCs w:val="22"/>
              </w:rPr>
              <w:t xml:space="preserve">951 </w:t>
            </w:r>
          </w:p>
        </w:tc>
        <w:tc>
          <w:tcPr>
            <w:tcW w:w="707" w:type="pct"/>
            <w:tcBorders>
              <w:top w:val="single" w:sz="4" w:space="0" w:color="auto"/>
              <w:left w:val="nil"/>
              <w:bottom w:val="single" w:sz="4" w:space="0" w:color="auto"/>
              <w:right w:val="nil"/>
            </w:tcBorders>
            <w:shd w:val="clear" w:color="auto" w:fill="auto"/>
            <w:vAlign w:val="center"/>
          </w:tcPr>
          <w:p w14:paraId="59BF9B39" w14:textId="042E26BD" w:rsidR="00AF0C1E" w:rsidRPr="001E7DB0" w:rsidRDefault="00AF0C1E" w:rsidP="00AF0C1E">
            <w:pPr>
              <w:pStyle w:val="Tot"/>
              <w:jc w:val="right"/>
              <w:rPr>
                <w:rFonts w:asciiTheme="minorHAnsi" w:hAnsiTheme="minorHAnsi" w:cs="Arial"/>
                <w:spacing w:val="-2"/>
                <w:sz w:val="22"/>
                <w:szCs w:val="22"/>
                <w:lang w:val="hr-HR"/>
              </w:rPr>
            </w:pPr>
            <w:r>
              <w:rPr>
                <w:rFonts w:ascii="Calibri" w:hAnsi="Calibri" w:cs="Calibri"/>
                <w:color w:val="000000" w:themeColor="text1"/>
                <w:sz w:val="22"/>
                <w:szCs w:val="22"/>
                <w:lang w:val="hr-HR"/>
              </w:rPr>
              <w:t>634,546</w:t>
            </w:r>
          </w:p>
        </w:tc>
      </w:tr>
      <w:tr w:rsidR="00AF0C1E" w:rsidRPr="00E06490" w14:paraId="51E9427F" w14:textId="77777777" w:rsidTr="003239B0">
        <w:tblPrEx>
          <w:tblCellMar>
            <w:left w:w="119" w:type="dxa"/>
            <w:right w:w="119" w:type="dxa"/>
          </w:tblCellMar>
        </w:tblPrEx>
        <w:trPr>
          <w:trHeight w:val="219"/>
        </w:trPr>
        <w:tc>
          <w:tcPr>
            <w:tcW w:w="2172" w:type="pct"/>
          </w:tcPr>
          <w:p w14:paraId="34398A05" w14:textId="77777777" w:rsidR="00AF0C1E" w:rsidRPr="001F110B" w:rsidRDefault="00AF0C1E" w:rsidP="00AF0C1E">
            <w:pPr>
              <w:pStyle w:val="TT"/>
              <w:rPr>
                <w:rFonts w:asciiTheme="minorHAnsi" w:hAnsiTheme="minorHAnsi" w:cs="Arial"/>
                <w:sz w:val="16"/>
                <w:szCs w:val="16"/>
              </w:rPr>
            </w:pPr>
          </w:p>
        </w:tc>
        <w:tc>
          <w:tcPr>
            <w:tcW w:w="707" w:type="pct"/>
            <w:tcBorders>
              <w:top w:val="single" w:sz="4" w:space="0" w:color="auto"/>
            </w:tcBorders>
          </w:tcPr>
          <w:p w14:paraId="1E70A8B3" w14:textId="77777777" w:rsidR="00AF0C1E" w:rsidRPr="001F110B" w:rsidRDefault="00AF0C1E" w:rsidP="00AF0C1E">
            <w:pPr>
              <w:pStyle w:val="TT"/>
              <w:rPr>
                <w:rFonts w:asciiTheme="minorHAnsi" w:hAnsiTheme="minorHAnsi" w:cs="Arial"/>
                <w:sz w:val="16"/>
                <w:szCs w:val="16"/>
                <w:lang w:val="hr-HR"/>
              </w:rPr>
            </w:pPr>
          </w:p>
        </w:tc>
        <w:tc>
          <w:tcPr>
            <w:tcW w:w="707" w:type="pct"/>
            <w:tcBorders>
              <w:top w:val="single" w:sz="4" w:space="0" w:color="auto"/>
            </w:tcBorders>
          </w:tcPr>
          <w:p w14:paraId="6304AE6C" w14:textId="77777777" w:rsidR="00AF0C1E" w:rsidRPr="001F110B" w:rsidRDefault="00AF0C1E" w:rsidP="00AF0C1E">
            <w:pPr>
              <w:pStyle w:val="TT"/>
              <w:rPr>
                <w:rFonts w:asciiTheme="minorHAnsi" w:hAnsiTheme="minorHAnsi" w:cs="Arial"/>
                <w:sz w:val="16"/>
                <w:szCs w:val="16"/>
                <w:lang w:val="hr-HR"/>
              </w:rPr>
            </w:pPr>
          </w:p>
        </w:tc>
        <w:tc>
          <w:tcPr>
            <w:tcW w:w="707" w:type="pct"/>
            <w:tcBorders>
              <w:top w:val="single" w:sz="4" w:space="0" w:color="auto"/>
            </w:tcBorders>
          </w:tcPr>
          <w:p w14:paraId="45A44571" w14:textId="77777777" w:rsidR="00AF0C1E" w:rsidRPr="001F110B" w:rsidRDefault="00AF0C1E" w:rsidP="00AF0C1E">
            <w:pPr>
              <w:pStyle w:val="TT"/>
              <w:rPr>
                <w:rFonts w:asciiTheme="minorHAnsi" w:hAnsiTheme="minorHAnsi" w:cs="Arial"/>
                <w:sz w:val="16"/>
                <w:szCs w:val="16"/>
                <w:lang w:val="hr-HR"/>
              </w:rPr>
            </w:pPr>
          </w:p>
        </w:tc>
        <w:tc>
          <w:tcPr>
            <w:tcW w:w="707" w:type="pct"/>
            <w:tcBorders>
              <w:top w:val="single" w:sz="4" w:space="0" w:color="auto"/>
            </w:tcBorders>
            <w:vAlign w:val="bottom"/>
          </w:tcPr>
          <w:p w14:paraId="4A08E295" w14:textId="77777777" w:rsidR="00AF0C1E" w:rsidRPr="001F110B" w:rsidRDefault="00AF0C1E" w:rsidP="00AF0C1E">
            <w:pPr>
              <w:pStyle w:val="TT"/>
              <w:rPr>
                <w:rFonts w:asciiTheme="minorHAnsi" w:hAnsiTheme="minorHAnsi" w:cs="Arial"/>
                <w:sz w:val="16"/>
                <w:szCs w:val="16"/>
                <w:lang w:val="hr-HR"/>
              </w:rPr>
            </w:pPr>
          </w:p>
        </w:tc>
      </w:tr>
      <w:tr w:rsidR="00AF0C1E" w:rsidRPr="00E06490" w14:paraId="0F482E15" w14:textId="77777777" w:rsidTr="003239B0">
        <w:trPr>
          <w:trHeight w:val="219"/>
        </w:trPr>
        <w:tc>
          <w:tcPr>
            <w:tcW w:w="2172" w:type="pct"/>
          </w:tcPr>
          <w:p w14:paraId="7CA8F034" w14:textId="77777777" w:rsidR="00AF0C1E" w:rsidRPr="001E7DB0" w:rsidRDefault="00AF0C1E" w:rsidP="00AF0C1E">
            <w:pPr>
              <w:pStyle w:val="TT"/>
              <w:rPr>
                <w:rFonts w:asciiTheme="minorHAnsi" w:hAnsiTheme="minorHAnsi" w:cs="Arial"/>
                <w:sz w:val="22"/>
                <w:szCs w:val="22"/>
              </w:rPr>
            </w:pPr>
            <w:bookmarkStart w:id="399" w:name="_Toc4057824"/>
            <w:r w:rsidRPr="001E7DB0">
              <w:rPr>
                <w:rFonts w:asciiTheme="minorHAnsi" w:hAnsiTheme="minorHAnsi" w:cs="Arial"/>
                <w:sz w:val="22"/>
                <w:szCs w:val="22"/>
              </w:rPr>
              <w:t>Investments in securities</w:t>
            </w:r>
            <w:bookmarkEnd w:id="399"/>
          </w:p>
        </w:tc>
        <w:tc>
          <w:tcPr>
            <w:tcW w:w="707" w:type="pct"/>
            <w:tcBorders>
              <w:top w:val="nil"/>
              <w:left w:val="nil"/>
              <w:bottom w:val="nil"/>
              <w:right w:val="nil"/>
            </w:tcBorders>
            <w:shd w:val="clear" w:color="auto" w:fill="auto"/>
          </w:tcPr>
          <w:p w14:paraId="7813F492" w14:textId="5BA82B83"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30</w:t>
            </w:r>
            <w:r>
              <w:rPr>
                <w:rFonts w:asciiTheme="minorHAnsi" w:hAnsiTheme="minorHAnsi"/>
                <w:sz w:val="22"/>
                <w:szCs w:val="22"/>
              </w:rPr>
              <w:t>,</w:t>
            </w:r>
            <w:r w:rsidRPr="007B565B">
              <w:rPr>
                <w:rFonts w:asciiTheme="minorHAnsi" w:hAnsiTheme="minorHAnsi"/>
                <w:sz w:val="22"/>
                <w:szCs w:val="22"/>
              </w:rPr>
              <w:t xml:space="preserve">226 </w:t>
            </w:r>
          </w:p>
        </w:tc>
        <w:tc>
          <w:tcPr>
            <w:tcW w:w="707" w:type="pct"/>
            <w:tcBorders>
              <w:top w:val="nil"/>
              <w:left w:val="nil"/>
              <w:bottom w:val="nil"/>
              <w:right w:val="nil"/>
            </w:tcBorders>
            <w:shd w:val="clear" w:color="auto" w:fill="auto"/>
            <w:vAlign w:val="center"/>
          </w:tcPr>
          <w:p w14:paraId="309A84A5" w14:textId="0BA974F2"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30,591</w:t>
            </w:r>
          </w:p>
        </w:tc>
        <w:tc>
          <w:tcPr>
            <w:tcW w:w="707" w:type="pct"/>
            <w:tcBorders>
              <w:top w:val="nil"/>
              <w:left w:val="nil"/>
              <w:bottom w:val="nil"/>
              <w:right w:val="nil"/>
            </w:tcBorders>
            <w:shd w:val="clear" w:color="auto" w:fill="auto"/>
          </w:tcPr>
          <w:p w14:paraId="32DF6E4E" w14:textId="7FF131B8"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29</w:t>
            </w:r>
            <w:r>
              <w:rPr>
                <w:rFonts w:asciiTheme="minorHAnsi" w:hAnsiTheme="minorHAnsi"/>
                <w:sz w:val="22"/>
                <w:szCs w:val="22"/>
              </w:rPr>
              <w:t>,</w:t>
            </w:r>
            <w:r w:rsidRPr="007B565B">
              <w:rPr>
                <w:rFonts w:asciiTheme="minorHAnsi" w:hAnsiTheme="minorHAnsi"/>
                <w:sz w:val="22"/>
                <w:szCs w:val="22"/>
              </w:rPr>
              <w:t xml:space="preserve">087 </w:t>
            </w:r>
          </w:p>
        </w:tc>
        <w:tc>
          <w:tcPr>
            <w:tcW w:w="707" w:type="pct"/>
            <w:tcBorders>
              <w:top w:val="nil"/>
              <w:left w:val="nil"/>
              <w:bottom w:val="nil"/>
              <w:right w:val="nil"/>
            </w:tcBorders>
            <w:shd w:val="clear" w:color="auto" w:fill="auto"/>
            <w:vAlign w:val="center"/>
          </w:tcPr>
          <w:p w14:paraId="4097814D" w14:textId="0C8981A6"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29,274</w:t>
            </w:r>
          </w:p>
        </w:tc>
      </w:tr>
      <w:tr w:rsidR="00AF0C1E" w:rsidRPr="00E06490" w14:paraId="1856B5F2" w14:textId="77777777" w:rsidTr="003239B0">
        <w:trPr>
          <w:trHeight w:val="230"/>
        </w:trPr>
        <w:tc>
          <w:tcPr>
            <w:tcW w:w="2172" w:type="pct"/>
            <w:vAlign w:val="bottom"/>
          </w:tcPr>
          <w:p w14:paraId="5F1C9D90" w14:textId="77777777" w:rsidR="00AF0C1E" w:rsidRPr="004017BF" w:rsidRDefault="00AF0C1E" w:rsidP="00AF0C1E">
            <w:pPr>
              <w:pStyle w:val="TT"/>
              <w:rPr>
                <w:rFonts w:asciiTheme="minorHAnsi" w:hAnsiTheme="minorHAnsi" w:cstheme="minorHAnsi"/>
                <w:sz w:val="22"/>
                <w:szCs w:val="22"/>
              </w:rPr>
            </w:pPr>
            <w:bookmarkStart w:id="400" w:name="_Toc4057829"/>
            <w:r w:rsidRPr="001F110B">
              <w:rPr>
                <w:rFonts w:asciiTheme="minorHAnsi" w:hAnsiTheme="minorHAnsi" w:cstheme="minorHAnsi"/>
                <w:i/>
                <w:sz w:val="22"/>
                <w:szCs w:val="22"/>
                <w:lang w:val="en-US"/>
              </w:rPr>
              <w:t>-  Bonds of the Republic of Croatia</w:t>
            </w:r>
            <w:bookmarkEnd w:id="400"/>
          </w:p>
        </w:tc>
        <w:tc>
          <w:tcPr>
            <w:tcW w:w="707" w:type="pct"/>
            <w:tcBorders>
              <w:top w:val="nil"/>
              <w:left w:val="nil"/>
              <w:bottom w:val="nil"/>
              <w:right w:val="nil"/>
            </w:tcBorders>
            <w:shd w:val="clear" w:color="auto" w:fill="auto"/>
          </w:tcPr>
          <w:p w14:paraId="67D59785" w14:textId="1252E7BC" w:rsidR="00AF0C1E" w:rsidRPr="00422B84" w:rsidDel="00781822" w:rsidRDefault="00AF0C1E" w:rsidP="00AF0C1E">
            <w:pPr>
              <w:pStyle w:val="TT"/>
              <w:jc w:val="right"/>
              <w:rPr>
                <w:rFonts w:ascii="Calibri" w:hAnsi="Calibri" w:cs="Calibri"/>
                <w:i/>
                <w:iCs/>
                <w:color w:val="000000"/>
                <w:sz w:val="22"/>
                <w:szCs w:val="22"/>
              </w:rPr>
            </w:pPr>
            <w:r w:rsidRPr="003239B0">
              <w:rPr>
                <w:rFonts w:asciiTheme="minorHAnsi" w:hAnsiTheme="minorHAnsi"/>
                <w:i/>
                <w:iCs/>
                <w:sz w:val="22"/>
                <w:szCs w:val="22"/>
              </w:rPr>
              <w:t xml:space="preserve"> 29,473 </w:t>
            </w:r>
          </w:p>
        </w:tc>
        <w:tc>
          <w:tcPr>
            <w:tcW w:w="707" w:type="pct"/>
            <w:tcBorders>
              <w:top w:val="nil"/>
              <w:left w:val="nil"/>
              <w:bottom w:val="nil"/>
              <w:right w:val="nil"/>
            </w:tcBorders>
            <w:shd w:val="clear" w:color="auto" w:fill="auto"/>
            <w:vAlign w:val="center"/>
          </w:tcPr>
          <w:p w14:paraId="0822ACFA" w14:textId="1067AFAF" w:rsidR="00AF0C1E" w:rsidRPr="000F3394" w:rsidRDefault="00AF0C1E" w:rsidP="00AF0C1E">
            <w:pPr>
              <w:pStyle w:val="TT"/>
              <w:jc w:val="right"/>
              <w:rPr>
                <w:rFonts w:ascii="Calibri" w:hAnsi="Calibri" w:cs="Calibri"/>
                <w:i/>
                <w:iCs/>
                <w:color w:val="000000"/>
                <w:sz w:val="22"/>
                <w:szCs w:val="22"/>
              </w:rPr>
            </w:pPr>
            <w:r w:rsidRPr="00EC0316">
              <w:rPr>
                <w:rFonts w:asciiTheme="minorHAnsi" w:hAnsiTheme="minorHAnsi" w:cs="Arial"/>
                <w:i/>
                <w:iCs/>
                <w:color w:val="000000" w:themeColor="text1"/>
                <w:sz w:val="22"/>
                <w:szCs w:val="22"/>
                <w:lang w:val="hr-HR"/>
              </w:rPr>
              <w:t>29,865</w:t>
            </w:r>
          </w:p>
        </w:tc>
        <w:tc>
          <w:tcPr>
            <w:tcW w:w="707" w:type="pct"/>
            <w:tcBorders>
              <w:top w:val="nil"/>
              <w:left w:val="nil"/>
              <w:bottom w:val="nil"/>
              <w:right w:val="nil"/>
            </w:tcBorders>
            <w:shd w:val="clear" w:color="auto" w:fill="auto"/>
          </w:tcPr>
          <w:p w14:paraId="35529643" w14:textId="7B01FCA0" w:rsidR="00AF0C1E" w:rsidRPr="00422B84" w:rsidDel="00781822" w:rsidRDefault="00AF0C1E" w:rsidP="00AF0C1E">
            <w:pPr>
              <w:pStyle w:val="TT"/>
              <w:jc w:val="right"/>
              <w:rPr>
                <w:rFonts w:ascii="Calibri" w:hAnsi="Calibri" w:cs="Calibri"/>
                <w:i/>
                <w:iCs/>
                <w:color w:val="000000"/>
                <w:sz w:val="22"/>
                <w:szCs w:val="22"/>
              </w:rPr>
            </w:pPr>
            <w:r w:rsidRPr="003239B0">
              <w:rPr>
                <w:rFonts w:asciiTheme="minorHAnsi" w:hAnsiTheme="minorHAnsi"/>
                <w:i/>
                <w:iCs/>
                <w:sz w:val="22"/>
                <w:szCs w:val="22"/>
              </w:rPr>
              <w:t xml:space="preserve"> 28,348 </w:t>
            </w:r>
          </w:p>
        </w:tc>
        <w:tc>
          <w:tcPr>
            <w:tcW w:w="707" w:type="pct"/>
            <w:tcBorders>
              <w:top w:val="nil"/>
              <w:left w:val="nil"/>
              <w:bottom w:val="nil"/>
              <w:right w:val="nil"/>
            </w:tcBorders>
            <w:shd w:val="clear" w:color="auto" w:fill="auto"/>
            <w:vAlign w:val="center"/>
          </w:tcPr>
          <w:p w14:paraId="3C5B5EF5" w14:textId="273DF5AD" w:rsidR="00AF0C1E" w:rsidRPr="000F3394" w:rsidRDefault="00AF0C1E" w:rsidP="00AF0C1E">
            <w:pPr>
              <w:pStyle w:val="TT"/>
              <w:jc w:val="right"/>
              <w:rPr>
                <w:rFonts w:ascii="Calibri" w:hAnsi="Calibri" w:cs="Calibri"/>
                <w:i/>
                <w:iCs/>
                <w:color w:val="000000"/>
                <w:sz w:val="22"/>
                <w:szCs w:val="22"/>
              </w:rPr>
            </w:pPr>
            <w:r w:rsidRPr="00EC0316">
              <w:rPr>
                <w:rFonts w:asciiTheme="minorHAnsi" w:hAnsiTheme="minorHAnsi" w:cs="Arial"/>
                <w:i/>
                <w:iCs/>
                <w:color w:val="000000" w:themeColor="text1"/>
                <w:sz w:val="22"/>
                <w:szCs w:val="22"/>
                <w:lang w:val="hr-HR"/>
              </w:rPr>
              <w:t>28,589</w:t>
            </w:r>
          </w:p>
        </w:tc>
      </w:tr>
      <w:tr w:rsidR="00AF0C1E" w:rsidRPr="00E06490" w14:paraId="5A19617C" w14:textId="77777777" w:rsidTr="003239B0">
        <w:trPr>
          <w:trHeight w:val="219"/>
        </w:trPr>
        <w:tc>
          <w:tcPr>
            <w:tcW w:w="2172" w:type="pct"/>
            <w:vAlign w:val="bottom"/>
          </w:tcPr>
          <w:p w14:paraId="518ECFB1" w14:textId="77777777" w:rsidR="00AF0C1E" w:rsidRPr="004017BF" w:rsidRDefault="00AF0C1E" w:rsidP="00AF0C1E">
            <w:pPr>
              <w:pStyle w:val="TT"/>
              <w:rPr>
                <w:rFonts w:asciiTheme="minorHAnsi" w:hAnsiTheme="minorHAnsi" w:cstheme="minorHAnsi"/>
                <w:sz w:val="22"/>
                <w:szCs w:val="22"/>
              </w:rPr>
            </w:pPr>
            <w:bookmarkStart w:id="401" w:name="_Toc4057834"/>
            <w:r w:rsidRPr="001F110B">
              <w:rPr>
                <w:rFonts w:asciiTheme="minorHAnsi" w:hAnsiTheme="minorHAnsi" w:cstheme="minorHAnsi"/>
                <w:i/>
                <w:sz w:val="22"/>
                <w:szCs w:val="22"/>
                <w:lang w:val="en-US"/>
              </w:rPr>
              <w:t>-  Corporate bonds</w:t>
            </w:r>
            <w:bookmarkEnd w:id="401"/>
          </w:p>
        </w:tc>
        <w:tc>
          <w:tcPr>
            <w:tcW w:w="707" w:type="pct"/>
            <w:tcBorders>
              <w:top w:val="nil"/>
              <w:left w:val="nil"/>
              <w:bottom w:val="nil"/>
              <w:right w:val="nil"/>
            </w:tcBorders>
            <w:shd w:val="clear" w:color="auto" w:fill="auto"/>
          </w:tcPr>
          <w:p w14:paraId="6EC29DC7" w14:textId="7824C19F" w:rsidR="00AF0C1E" w:rsidRPr="003239B0" w:rsidDel="00781822" w:rsidRDefault="00AF0C1E" w:rsidP="00AF0C1E">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176 </w:t>
            </w:r>
          </w:p>
        </w:tc>
        <w:tc>
          <w:tcPr>
            <w:tcW w:w="707" w:type="pct"/>
            <w:tcBorders>
              <w:top w:val="nil"/>
              <w:left w:val="nil"/>
              <w:bottom w:val="nil"/>
              <w:right w:val="nil"/>
            </w:tcBorders>
            <w:shd w:val="clear" w:color="auto" w:fill="auto"/>
            <w:vAlign w:val="center"/>
          </w:tcPr>
          <w:p w14:paraId="3B2BCB63" w14:textId="3D8F094F" w:rsidR="00AF0C1E" w:rsidRPr="003239B0" w:rsidRDefault="00AF0C1E" w:rsidP="00AF0C1E">
            <w:pPr>
              <w:pStyle w:val="TT"/>
              <w:jc w:val="right"/>
              <w:rPr>
                <w:rFonts w:asciiTheme="minorHAnsi" w:hAnsiTheme="minorHAnsi" w:cs="Arial"/>
                <w:i/>
                <w:iCs/>
                <w:color w:val="000000" w:themeColor="text1"/>
                <w:sz w:val="22"/>
                <w:szCs w:val="22"/>
                <w:lang w:val="hr-HR"/>
              </w:rPr>
            </w:pPr>
            <w:r w:rsidRPr="00422B84">
              <w:rPr>
                <w:rFonts w:asciiTheme="minorHAnsi" w:hAnsiTheme="minorHAnsi" w:cs="Arial"/>
                <w:i/>
                <w:iCs/>
                <w:color w:val="000000" w:themeColor="text1"/>
                <w:sz w:val="22"/>
                <w:szCs w:val="22"/>
                <w:lang w:val="hr-HR"/>
              </w:rPr>
              <w:t>177</w:t>
            </w:r>
          </w:p>
        </w:tc>
        <w:tc>
          <w:tcPr>
            <w:tcW w:w="707" w:type="pct"/>
            <w:tcBorders>
              <w:top w:val="nil"/>
              <w:left w:val="nil"/>
              <w:bottom w:val="nil"/>
              <w:right w:val="nil"/>
            </w:tcBorders>
            <w:shd w:val="clear" w:color="auto" w:fill="auto"/>
          </w:tcPr>
          <w:p w14:paraId="1A26649E" w14:textId="6B3D7783" w:rsidR="00AF0C1E" w:rsidRPr="003239B0" w:rsidDel="00781822" w:rsidRDefault="00AF0C1E" w:rsidP="00AF0C1E">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162 </w:t>
            </w:r>
          </w:p>
        </w:tc>
        <w:tc>
          <w:tcPr>
            <w:tcW w:w="707" w:type="pct"/>
            <w:tcBorders>
              <w:top w:val="nil"/>
              <w:left w:val="nil"/>
              <w:bottom w:val="nil"/>
              <w:right w:val="nil"/>
            </w:tcBorders>
            <w:shd w:val="clear" w:color="auto" w:fill="auto"/>
            <w:vAlign w:val="center"/>
          </w:tcPr>
          <w:p w14:paraId="4DEEB818" w14:textId="0D19F6CF" w:rsidR="00AF0C1E" w:rsidRPr="003239B0" w:rsidRDefault="00AF0C1E" w:rsidP="00AF0C1E">
            <w:pPr>
              <w:pStyle w:val="TT"/>
              <w:jc w:val="right"/>
              <w:rPr>
                <w:rFonts w:asciiTheme="minorHAnsi" w:hAnsiTheme="minorHAnsi" w:cs="Arial"/>
                <w:i/>
                <w:iCs/>
                <w:color w:val="000000" w:themeColor="text1"/>
                <w:sz w:val="22"/>
                <w:szCs w:val="22"/>
                <w:lang w:val="hr-HR"/>
              </w:rPr>
            </w:pPr>
            <w:r w:rsidRPr="00422B84">
              <w:rPr>
                <w:rFonts w:asciiTheme="minorHAnsi" w:hAnsiTheme="minorHAnsi" w:cs="Arial"/>
                <w:i/>
                <w:iCs/>
                <w:color w:val="000000" w:themeColor="text1"/>
                <w:sz w:val="22"/>
                <w:szCs w:val="22"/>
                <w:lang w:val="hr-HR"/>
              </w:rPr>
              <w:t>136</w:t>
            </w:r>
          </w:p>
        </w:tc>
      </w:tr>
      <w:tr w:rsidR="00AF0C1E" w:rsidRPr="00E06490" w14:paraId="3087E321" w14:textId="77777777" w:rsidTr="003239B0">
        <w:trPr>
          <w:trHeight w:val="337"/>
        </w:trPr>
        <w:tc>
          <w:tcPr>
            <w:tcW w:w="2172" w:type="pct"/>
            <w:vAlign w:val="bottom"/>
          </w:tcPr>
          <w:p w14:paraId="1ABDBA0D" w14:textId="77777777" w:rsidR="00AF0C1E" w:rsidRPr="004017BF" w:rsidRDefault="00AF0C1E" w:rsidP="00AF0C1E">
            <w:pPr>
              <w:tabs>
                <w:tab w:val="right" w:pos="1202"/>
              </w:tabs>
              <w:outlineLvl w:val="0"/>
            </w:pPr>
            <w:bookmarkStart w:id="402" w:name="_Toc4057839"/>
            <w:r w:rsidRPr="001F110B">
              <w:rPr>
                <w:rFonts w:asciiTheme="minorHAnsi" w:hAnsiTheme="minorHAnsi" w:cstheme="minorHAnsi"/>
                <w:i/>
                <w:sz w:val="22"/>
                <w:szCs w:val="22"/>
              </w:rPr>
              <w:t xml:space="preserve">-  Treasury bills of the Ministry </w:t>
            </w:r>
            <w:r w:rsidRPr="00451250">
              <w:rPr>
                <w:rFonts w:asciiTheme="minorHAnsi" w:hAnsiTheme="minorHAnsi" w:cstheme="minorHAnsi"/>
                <w:i/>
                <w:sz w:val="22"/>
                <w:szCs w:val="22"/>
              </w:rPr>
              <w:t xml:space="preserve">of  </w:t>
            </w:r>
            <w:r w:rsidRPr="00EA22B8">
              <w:rPr>
                <w:rFonts w:asciiTheme="minorHAnsi" w:hAnsiTheme="minorHAnsi" w:cstheme="minorHAnsi"/>
                <w:i/>
              </w:rPr>
              <w:t>Finance</w:t>
            </w:r>
            <w:bookmarkEnd w:id="402"/>
          </w:p>
        </w:tc>
        <w:tc>
          <w:tcPr>
            <w:tcW w:w="707" w:type="pct"/>
            <w:tcBorders>
              <w:top w:val="nil"/>
              <w:left w:val="nil"/>
              <w:bottom w:val="nil"/>
              <w:right w:val="nil"/>
            </w:tcBorders>
            <w:shd w:val="clear" w:color="auto" w:fill="auto"/>
          </w:tcPr>
          <w:p w14:paraId="7B973CB1" w14:textId="3524EECB" w:rsidR="00AF0C1E" w:rsidRPr="003239B0" w:rsidDel="00781822" w:rsidRDefault="00AF0C1E" w:rsidP="00AF0C1E">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577 </w:t>
            </w:r>
          </w:p>
        </w:tc>
        <w:tc>
          <w:tcPr>
            <w:tcW w:w="707" w:type="pct"/>
            <w:tcBorders>
              <w:top w:val="nil"/>
              <w:left w:val="nil"/>
              <w:bottom w:val="nil"/>
              <w:right w:val="nil"/>
            </w:tcBorders>
            <w:shd w:val="clear" w:color="auto" w:fill="auto"/>
            <w:vAlign w:val="center"/>
          </w:tcPr>
          <w:p w14:paraId="74004670" w14:textId="4393FC26" w:rsidR="00AF0C1E" w:rsidRPr="003239B0" w:rsidRDefault="00AF0C1E" w:rsidP="00AF0C1E">
            <w:pPr>
              <w:pStyle w:val="TT"/>
              <w:jc w:val="right"/>
              <w:rPr>
                <w:rFonts w:asciiTheme="minorHAnsi" w:hAnsiTheme="minorHAnsi" w:cs="Arial"/>
                <w:i/>
                <w:iCs/>
                <w:color w:val="000000" w:themeColor="text1"/>
                <w:sz w:val="22"/>
                <w:szCs w:val="22"/>
                <w:lang w:val="hr-HR"/>
              </w:rPr>
            </w:pPr>
            <w:r w:rsidRPr="00422B84">
              <w:rPr>
                <w:rFonts w:asciiTheme="minorHAnsi" w:hAnsiTheme="minorHAnsi" w:cs="Arial"/>
                <w:i/>
                <w:iCs/>
                <w:color w:val="000000" w:themeColor="text1"/>
                <w:sz w:val="22"/>
                <w:szCs w:val="22"/>
                <w:lang w:val="hr-HR"/>
              </w:rPr>
              <w:t>549</w:t>
            </w:r>
          </w:p>
        </w:tc>
        <w:tc>
          <w:tcPr>
            <w:tcW w:w="707" w:type="pct"/>
            <w:tcBorders>
              <w:top w:val="nil"/>
              <w:left w:val="nil"/>
              <w:bottom w:val="nil"/>
              <w:right w:val="nil"/>
            </w:tcBorders>
            <w:shd w:val="clear" w:color="auto" w:fill="auto"/>
          </w:tcPr>
          <w:p w14:paraId="499B2582" w14:textId="301ED899" w:rsidR="00AF0C1E" w:rsidRPr="003239B0" w:rsidDel="00781822" w:rsidRDefault="00AF0C1E" w:rsidP="00AF0C1E">
            <w:pPr>
              <w:pStyle w:val="TT"/>
              <w:jc w:val="right"/>
              <w:rPr>
                <w:rFonts w:asciiTheme="minorHAnsi" w:hAnsiTheme="minorHAnsi" w:cs="Arial"/>
                <w:i/>
                <w:iCs/>
                <w:color w:val="000000" w:themeColor="text1"/>
                <w:sz w:val="22"/>
                <w:szCs w:val="22"/>
                <w:lang w:val="hr-HR"/>
              </w:rPr>
            </w:pPr>
            <w:r w:rsidRPr="003239B0">
              <w:rPr>
                <w:rFonts w:asciiTheme="minorHAnsi" w:hAnsiTheme="minorHAnsi" w:cs="Arial"/>
                <w:i/>
                <w:iCs/>
                <w:color w:val="000000" w:themeColor="text1"/>
                <w:sz w:val="22"/>
                <w:szCs w:val="22"/>
                <w:lang w:val="hr-HR"/>
              </w:rPr>
              <w:t xml:space="preserve"> 577 </w:t>
            </w:r>
          </w:p>
        </w:tc>
        <w:tc>
          <w:tcPr>
            <w:tcW w:w="707" w:type="pct"/>
            <w:tcBorders>
              <w:top w:val="nil"/>
              <w:left w:val="nil"/>
              <w:bottom w:val="nil"/>
              <w:right w:val="nil"/>
            </w:tcBorders>
            <w:shd w:val="clear" w:color="auto" w:fill="auto"/>
            <w:vAlign w:val="center"/>
          </w:tcPr>
          <w:p w14:paraId="5FFAB894" w14:textId="773BA6CA" w:rsidR="00AF0C1E" w:rsidRPr="003239B0" w:rsidRDefault="00AF0C1E" w:rsidP="00AF0C1E">
            <w:pPr>
              <w:pStyle w:val="TT"/>
              <w:jc w:val="right"/>
              <w:rPr>
                <w:rFonts w:asciiTheme="minorHAnsi" w:hAnsiTheme="minorHAnsi" w:cs="Arial"/>
                <w:i/>
                <w:iCs/>
                <w:color w:val="000000" w:themeColor="text1"/>
                <w:sz w:val="22"/>
                <w:szCs w:val="22"/>
                <w:lang w:val="hr-HR"/>
              </w:rPr>
            </w:pPr>
            <w:r w:rsidRPr="00422B84">
              <w:rPr>
                <w:rFonts w:asciiTheme="minorHAnsi" w:hAnsiTheme="minorHAnsi" w:cs="Arial"/>
                <w:i/>
                <w:iCs/>
                <w:color w:val="000000" w:themeColor="text1"/>
                <w:sz w:val="22"/>
                <w:szCs w:val="22"/>
                <w:lang w:val="hr-HR"/>
              </w:rPr>
              <w:t>549</w:t>
            </w:r>
          </w:p>
        </w:tc>
      </w:tr>
      <w:tr w:rsidR="00AF0C1E" w:rsidRPr="00E06490" w14:paraId="171C15A5" w14:textId="77777777" w:rsidTr="003239B0">
        <w:trPr>
          <w:trHeight w:val="219"/>
        </w:trPr>
        <w:tc>
          <w:tcPr>
            <w:tcW w:w="2172" w:type="pct"/>
          </w:tcPr>
          <w:p w14:paraId="682128E6" w14:textId="77777777" w:rsidR="00AF0C1E" w:rsidRPr="001E7DB0" w:rsidRDefault="00AF0C1E" w:rsidP="00AF0C1E">
            <w:pPr>
              <w:pStyle w:val="TT"/>
              <w:rPr>
                <w:rFonts w:asciiTheme="minorHAnsi" w:hAnsiTheme="minorHAnsi" w:cs="Arial"/>
                <w:sz w:val="22"/>
                <w:szCs w:val="22"/>
              </w:rPr>
            </w:pPr>
            <w:bookmarkStart w:id="403" w:name="_Toc4057844"/>
            <w:r w:rsidRPr="001E7DB0">
              <w:rPr>
                <w:rFonts w:asciiTheme="minorHAnsi" w:hAnsiTheme="minorHAnsi" w:cs="Arial"/>
                <w:sz w:val="22"/>
                <w:szCs w:val="22"/>
              </w:rPr>
              <w:t>Deposits</w:t>
            </w:r>
            <w:bookmarkEnd w:id="403"/>
          </w:p>
        </w:tc>
        <w:tc>
          <w:tcPr>
            <w:tcW w:w="707" w:type="pct"/>
            <w:tcBorders>
              <w:top w:val="nil"/>
              <w:left w:val="nil"/>
              <w:bottom w:val="nil"/>
              <w:right w:val="nil"/>
            </w:tcBorders>
            <w:shd w:val="clear" w:color="auto" w:fill="auto"/>
          </w:tcPr>
          <w:p w14:paraId="5B2AFD6F" w14:textId="64E9A94D" w:rsidR="00AF0C1E" w:rsidRPr="006A6101"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304 </w:t>
            </w:r>
          </w:p>
        </w:tc>
        <w:tc>
          <w:tcPr>
            <w:tcW w:w="707" w:type="pct"/>
            <w:tcBorders>
              <w:top w:val="nil"/>
              <w:left w:val="nil"/>
              <w:bottom w:val="nil"/>
              <w:right w:val="nil"/>
            </w:tcBorders>
            <w:shd w:val="clear" w:color="auto" w:fill="auto"/>
            <w:vAlign w:val="center"/>
          </w:tcPr>
          <w:p w14:paraId="1B496B29" w14:textId="06731E99" w:rsidR="00AF0C1E" w:rsidRPr="006A6101" w:rsidRDefault="00AF0C1E" w:rsidP="00AF0C1E">
            <w:pPr>
              <w:pStyle w:val="TT"/>
              <w:jc w:val="right"/>
              <w:rPr>
                <w:rFonts w:asciiTheme="minorHAnsi" w:hAnsiTheme="minorHAnsi" w:cs="Arial"/>
                <w:sz w:val="22"/>
                <w:szCs w:val="22"/>
                <w:lang w:val="hr-HR"/>
              </w:rPr>
            </w:pPr>
            <w:r w:rsidRPr="006A6101">
              <w:rPr>
                <w:rFonts w:asciiTheme="minorHAnsi" w:hAnsiTheme="minorHAnsi" w:cs="Arial"/>
                <w:color w:val="000000" w:themeColor="text1"/>
                <w:sz w:val="22"/>
                <w:szCs w:val="22"/>
                <w:lang w:val="hr-HR"/>
              </w:rPr>
              <w:t>766</w:t>
            </w:r>
          </w:p>
        </w:tc>
        <w:tc>
          <w:tcPr>
            <w:tcW w:w="707" w:type="pct"/>
            <w:tcBorders>
              <w:top w:val="nil"/>
              <w:left w:val="nil"/>
              <w:bottom w:val="nil"/>
              <w:right w:val="nil"/>
            </w:tcBorders>
            <w:shd w:val="clear" w:color="auto" w:fill="auto"/>
          </w:tcPr>
          <w:p w14:paraId="6AA0C395" w14:textId="2A6830BD" w:rsidR="00AF0C1E" w:rsidRPr="006A6101"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304 </w:t>
            </w:r>
          </w:p>
        </w:tc>
        <w:tc>
          <w:tcPr>
            <w:tcW w:w="707" w:type="pct"/>
            <w:tcBorders>
              <w:top w:val="nil"/>
              <w:left w:val="nil"/>
              <w:bottom w:val="nil"/>
              <w:right w:val="nil"/>
            </w:tcBorders>
            <w:shd w:val="clear" w:color="auto" w:fill="auto"/>
            <w:vAlign w:val="center"/>
          </w:tcPr>
          <w:p w14:paraId="347C141B" w14:textId="6726771E" w:rsidR="00AF0C1E" w:rsidRPr="006A6101" w:rsidRDefault="00AF0C1E" w:rsidP="00AF0C1E">
            <w:pPr>
              <w:pStyle w:val="TT"/>
              <w:jc w:val="right"/>
              <w:rPr>
                <w:rFonts w:asciiTheme="minorHAnsi" w:hAnsiTheme="minorHAnsi" w:cs="Arial"/>
                <w:sz w:val="22"/>
                <w:szCs w:val="22"/>
                <w:lang w:val="hr-HR"/>
              </w:rPr>
            </w:pPr>
            <w:r w:rsidRPr="006A6101">
              <w:rPr>
                <w:rFonts w:asciiTheme="minorHAnsi" w:hAnsiTheme="minorHAnsi" w:cs="Arial"/>
                <w:color w:val="000000" w:themeColor="text1"/>
                <w:sz w:val="22"/>
                <w:szCs w:val="22"/>
                <w:lang w:val="hr-HR"/>
              </w:rPr>
              <w:t>766</w:t>
            </w:r>
          </w:p>
        </w:tc>
      </w:tr>
      <w:tr w:rsidR="00AF0C1E" w:rsidRPr="00E06490" w14:paraId="5C039037" w14:textId="77777777" w:rsidTr="003239B0">
        <w:trPr>
          <w:trHeight w:val="219"/>
        </w:trPr>
        <w:tc>
          <w:tcPr>
            <w:tcW w:w="2172" w:type="pct"/>
          </w:tcPr>
          <w:p w14:paraId="2B771982" w14:textId="77777777" w:rsidR="00AF0C1E" w:rsidRPr="001E7DB0" w:rsidRDefault="00AF0C1E" w:rsidP="00AF0C1E">
            <w:pPr>
              <w:pStyle w:val="Tot"/>
              <w:jc w:val="right"/>
              <w:rPr>
                <w:rFonts w:asciiTheme="minorHAnsi" w:hAnsiTheme="minorHAnsi" w:cs="Arial"/>
                <w:b/>
                <w:bCs/>
                <w:spacing w:val="-2"/>
                <w:sz w:val="22"/>
                <w:szCs w:val="22"/>
              </w:rPr>
            </w:pPr>
          </w:p>
        </w:tc>
        <w:tc>
          <w:tcPr>
            <w:tcW w:w="707" w:type="pct"/>
            <w:tcBorders>
              <w:top w:val="single" w:sz="4" w:space="0" w:color="auto"/>
              <w:bottom w:val="single" w:sz="12" w:space="0" w:color="auto"/>
            </w:tcBorders>
            <w:vAlign w:val="bottom"/>
          </w:tcPr>
          <w:p w14:paraId="131A5D68" w14:textId="01791623" w:rsidR="00AF0C1E" w:rsidRPr="001E7DB0" w:rsidRDefault="00AF0C1E" w:rsidP="00AF0C1E">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622</w:t>
            </w:r>
            <w:r>
              <w:rPr>
                <w:rFonts w:asciiTheme="minorHAnsi" w:hAnsiTheme="minorHAnsi"/>
                <w:b/>
                <w:bCs/>
                <w:sz w:val="22"/>
                <w:szCs w:val="22"/>
              </w:rPr>
              <w:t>,</w:t>
            </w:r>
            <w:r w:rsidRPr="007B565B">
              <w:rPr>
                <w:rFonts w:asciiTheme="minorHAnsi" w:hAnsiTheme="minorHAnsi"/>
                <w:b/>
                <w:bCs/>
                <w:sz w:val="22"/>
                <w:szCs w:val="22"/>
              </w:rPr>
              <w:t xml:space="preserve">481 </w:t>
            </w:r>
          </w:p>
        </w:tc>
        <w:tc>
          <w:tcPr>
            <w:tcW w:w="707" w:type="pct"/>
            <w:tcBorders>
              <w:top w:val="single" w:sz="4" w:space="0" w:color="auto"/>
              <w:bottom w:val="single" w:sz="12" w:space="0" w:color="auto"/>
            </w:tcBorders>
            <w:vAlign w:val="center"/>
          </w:tcPr>
          <w:p w14:paraId="757E15B3" w14:textId="32520665" w:rsidR="00AF0C1E" w:rsidRPr="001E7DB0" w:rsidRDefault="00AF0C1E" w:rsidP="00AF0C1E">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665,903</w:t>
            </w:r>
          </w:p>
        </w:tc>
        <w:tc>
          <w:tcPr>
            <w:tcW w:w="707" w:type="pct"/>
            <w:tcBorders>
              <w:top w:val="single" w:sz="4" w:space="0" w:color="auto"/>
              <w:bottom w:val="single" w:sz="12" w:space="0" w:color="auto"/>
            </w:tcBorders>
            <w:vAlign w:val="bottom"/>
          </w:tcPr>
          <w:p w14:paraId="011379B4" w14:textId="0F151929" w:rsidR="00AF0C1E" w:rsidRPr="001E7DB0" w:rsidRDefault="00AF0C1E" w:rsidP="00AF0C1E">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621</w:t>
            </w:r>
            <w:r>
              <w:rPr>
                <w:rFonts w:asciiTheme="minorHAnsi" w:hAnsiTheme="minorHAnsi"/>
                <w:b/>
                <w:bCs/>
                <w:sz w:val="22"/>
                <w:szCs w:val="22"/>
              </w:rPr>
              <w:t>,</w:t>
            </w:r>
            <w:r w:rsidRPr="007B565B">
              <w:rPr>
                <w:rFonts w:asciiTheme="minorHAnsi" w:hAnsiTheme="minorHAnsi"/>
                <w:b/>
                <w:bCs/>
                <w:sz w:val="22"/>
                <w:szCs w:val="22"/>
              </w:rPr>
              <w:t xml:space="preserve">342 </w:t>
            </w:r>
          </w:p>
        </w:tc>
        <w:tc>
          <w:tcPr>
            <w:tcW w:w="707" w:type="pct"/>
            <w:tcBorders>
              <w:top w:val="single" w:sz="4" w:space="0" w:color="auto"/>
              <w:bottom w:val="single" w:sz="12" w:space="0" w:color="auto"/>
            </w:tcBorders>
            <w:vAlign w:val="center"/>
          </w:tcPr>
          <w:p w14:paraId="6330A3AA" w14:textId="31D65157" w:rsidR="00AF0C1E" w:rsidRPr="001E7DB0" w:rsidRDefault="00AF0C1E" w:rsidP="00AF0C1E">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z w:val="22"/>
                <w:szCs w:val="22"/>
                <w:lang w:val="hr-HR"/>
              </w:rPr>
              <w:t>664,586</w:t>
            </w:r>
          </w:p>
        </w:tc>
      </w:tr>
    </w:tbl>
    <w:p w14:paraId="0FC08306" w14:textId="77777777" w:rsidR="00A6767D" w:rsidRPr="00EA22B8" w:rsidRDefault="00A6767D" w:rsidP="001E7DB0">
      <w:pPr>
        <w:pStyle w:val="T1"/>
        <w:keepNext w:val="0"/>
        <w:tabs>
          <w:tab w:val="left" w:pos="426"/>
        </w:tabs>
        <w:spacing w:before="0" w:after="0" w:line="240" w:lineRule="auto"/>
        <w:rPr>
          <w:rFonts w:asciiTheme="minorHAnsi" w:hAnsiTheme="minorHAnsi"/>
          <w:b w:val="0"/>
          <w:sz w:val="22"/>
          <w:szCs w:val="22"/>
          <w:lang w:val="en-GB"/>
        </w:rPr>
      </w:pPr>
    </w:p>
    <w:p w14:paraId="676F2603" w14:textId="77C7E9E4" w:rsidR="007225E9" w:rsidRPr="001E7DB0" w:rsidRDefault="001E2888" w:rsidP="001E7DB0">
      <w:pPr>
        <w:pStyle w:val="T1"/>
        <w:keepNext w:val="0"/>
        <w:tabs>
          <w:tab w:val="left" w:pos="426"/>
        </w:tabs>
        <w:spacing w:before="0" w:after="0" w:line="240" w:lineRule="auto"/>
        <w:rPr>
          <w:rFonts w:asciiTheme="minorHAnsi" w:hAnsiTheme="minorHAnsi" w:cs="Arial"/>
          <w:b w:val="0"/>
          <w:bCs w:val="0"/>
          <w:sz w:val="22"/>
          <w:szCs w:val="22"/>
          <w:lang w:val="en-GB"/>
        </w:rPr>
      </w:pPr>
      <w:r w:rsidRPr="001E2888">
        <w:rPr>
          <w:rFonts w:asciiTheme="minorHAnsi" w:hAnsiTheme="minorHAnsi"/>
          <w:b w:val="0"/>
          <w:sz w:val="22"/>
          <w:szCs w:val="22"/>
          <w:lang w:val="en-GB"/>
        </w:rPr>
        <w:t xml:space="preserve">The main </w:t>
      </w:r>
      <w:r w:rsidR="007225E9" w:rsidRPr="001E7DB0">
        <w:rPr>
          <w:rFonts w:asciiTheme="minorHAnsi" w:hAnsiTheme="minorHAnsi"/>
          <w:b w:val="0"/>
          <w:sz w:val="22"/>
          <w:szCs w:val="22"/>
          <w:lang w:val="en-GB"/>
        </w:rPr>
        <w:t>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w:t>
      </w:r>
      <w:r w:rsidR="00636FA7" w:rsidRPr="001E7DB0">
        <w:rPr>
          <w:rFonts w:asciiTheme="minorHAnsi" w:hAnsiTheme="minorHAnsi"/>
          <w:b w:val="0"/>
          <w:sz w:val="22"/>
          <w:szCs w:val="22"/>
          <w:lang w:val="en-GB"/>
        </w:rPr>
        <w:t xml:space="preserve"> deferred interest income </w:t>
      </w:r>
      <w:r w:rsidR="00636FA7" w:rsidRPr="00A85727">
        <w:rPr>
          <w:rFonts w:asciiTheme="minorHAnsi" w:hAnsiTheme="minorHAnsi"/>
          <w:b w:val="0"/>
          <w:sz w:val="22"/>
          <w:szCs w:val="22"/>
          <w:lang w:val="en-GB"/>
        </w:rPr>
        <w:t>(</w:t>
      </w:r>
      <w:r w:rsidR="00636FA7" w:rsidRPr="003239B0">
        <w:rPr>
          <w:rFonts w:asciiTheme="minorHAnsi" w:hAnsiTheme="minorHAnsi"/>
          <w:b w:val="0"/>
          <w:sz w:val="22"/>
          <w:szCs w:val="22"/>
          <w:lang w:val="en-GB"/>
        </w:rPr>
        <w:t>see N</w:t>
      </w:r>
      <w:r w:rsidR="007225E9" w:rsidRPr="003239B0">
        <w:rPr>
          <w:rFonts w:asciiTheme="minorHAnsi" w:hAnsiTheme="minorHAnsi"/>
          <w:b w:val="0"/>
          <w:sz w:val="22"/>
          <w:szCs w:val="22"/>
          <w:lang w:val="en-GB"/>
        </w:rPr>
        <w:t xml:space="preserve">ote </w:t>
      </w:r>
      <w:r w:rsidR="006A6101" w:rsidRPr="003239B0">
        <w:rPr>
          <w:rFonts w:asciiTheme="minorHAnsi" w:hAnsiTheme="minorHAnsi"/>
          <w:b w:val="0"/>
          <w:sz w:val="22"/>
          <w:szCs w:val="22"/>
          <w:lang w:val="en-GB"/>
        </w:rPr>
        <w:t xml:space="preserve">28 </w:t>
      </w:r>
      <w:r w:rsidR="007225E9" w:rsidRPr="003239B0">
        <w:rPr>
          <w:rFonts w:asciiTheme="minorHAnsi" w:hAnsiTheme="minorHAnsi"/>
          <w:b w:val="0"/>
          <w:sz w:val="22"/>
          <w:szCs w:val="22"/>
          <w:lang w:val="en-GB"/>
        </w:rPr>
        <w:t>Other liabilities</w:t>
      </w:r>
      <w:r w:rsidR="007225E9" w:rsidRPr="00A85727">
        <w:rPr>
          <w:rFonts w:asciiTheme="minorHAnsi" w:hAnsiTheme="minorHAnsi"/>
          <w:b w:val="0"/>
          <w:sz w:val="22"/>
          <w:szCs w:val="22"/>
          <w:lang w:val="en-GB"/>
        </w:rPr>
        <w:t>)</w:t>
      </w:r>
      <w:r w:rsidR="007225E9" w:rsidRPr="001E7DB0">
        <w:rPr>
          <w:rFonts w:asciiTheme="minorHAnsi" w:hAnsiTheme="minorHAnsi"/>
          <w:b w:val="0"/>
          <w:sz w:val="22"/>
          <w:szCs w:val="22"/>
          <w:lang w:val="en-GB"/>
        </w:rPr>
        <w:t xml:space="preserve"> and is recognized in </w:t>
      </w:r>
      <w:r w:rsidR="00DA06C0" w:rsidRPr="00DA06C0">
        <w:rPr>
          <w:rFonts w:asciiTheme="minorHAnsi" w:hAnsiTheme="minorHAnsi"/>
          <w:b w:val="0"/>
          <w:sz w:val="22"/>
          <w:szCs w:val="22"/>
          <w:lang w:val="en-GB"/>
        </w:rPr>
        <w:t>profit or loss</w:t>
      </w:r>
      <w:r w:rsidR="007225E9" w:rsidRPr="001E7DB0">
        <w:rPr>
          <w:rFonts w:asciiTheme="minorHAnsi" w:hAnsiTheme="minorHAnsi"/>
          <w:b w:val="0"/>
          <w:sz w:val="22"/>
          <w:szCs w:val="22"/>
          <w:lang w:val="en-GB"/>
        </w:rPr>
        <w:t xml:space="preserve"> on a time basis during the repayment of the loan. Interest inc</w:t>
      </w:r>
      <w:r w:rsidR="004E6FBF" w:rsidRPr="001E7DB0">
        <w:rPr>
          <w:rFonts w:asciiTheme="minorHAnsi" w:hAnsiTheme="minorHAnsi"/>
          <w:b w:val="0"/>
          <w:sz w:val="22"/>
          <w:szCs w:val="22"/>
          <w:lang w:val="en-GB"/>
        </w:rPr>
        <w:t xml:space="preserve">ome earned on this basis in </w:t>
      </w:r>
      <w:r w:rsidR="00875324" w:rsidRPr="001E7DB0">
        <w:rPr>
          <w:rFonts w:asciiTheme="minorHAnsi" w:hAnsiTheme="minorHAnsi"/>
          <w:b w:val="0"/>
          <w:sz w:val="22"/>
          <w:szCs w:val="22"/>
          <w:lang w:val="en-GB"/>
        </w:rPr>
        <w:t>20</w:t>
      </w:r>
      <w:r w:rsidR="00705409">
        <w:rPr>
          <w:rFonts w:asciiTheme="minorHAnsi" w:hAnsiTheme="minorHAnsi"/>
          <w:b w:val="0"/>
          <w:sz w:val="22"/>
          <w:szCs w:val="22"/>
          <w:lang w:val="en-GB"/>
        </w:rPr>
        <w:t>20</w:t>
      </w:r>
      <w:r w:rsidR="00875324"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 xml:space="preserve">amounts to </w:t>
      </w:r>
      <w:r w:rsidR="007225E9" w:rsidRPr="006901EF">
        <w:rPr>
          <w:rFonts w:asciiTheme="minorHAnsi" w:hAnsiTheme="minorHAnsi"/>
          <w:b w:val="0"/>
          <w:sz w:val="22"/>
          <w:szCs w:val="22"/>
          <w:lang w:val="en-GB"/>
        </w:rPr>
        <w:t xml:space="preserve">HRK </w:t>
      </w:r>
      <w:r w:rsidR="00AF0C1E" w:rsidRPr="00AF0C1E">
        <w:rPr>
          <w:rFonts w:asciiTheme="minorHAnsi" w:hAnsiTheme="minorHAnsi"/>
          <w:b w:val="0"/>
          <w:sz w:val="22"/>
          <w:szCs w:val="22"/>
          <w:lang w:val="en-GB"/>
        </w:rPr>
        <w:t>38</w:t>
      </w:r>
      <w:r w:rsidR="00647EDE" w:rsidRPr="003239B0">
        <w:rPr>
          <w:rFonts w:asciiTheme="minorHAnsi" w:hAnsiTheme="minorHAnsi"/>
          <w:b w:val="0"/>
          <w:sz w:val="22"/>
          <w:szCs w:val="22"/>
          <w:lang w:val="en-GB"/>
        </w:rPr>
        <w:t>,</w:t>
      </w:r>
      <w:r w:rsidR="00AF0C1E" w:rsidRPr="003239B0">
        <w:rPr>
          <w:rFonts w:asciiTheme="minorHAnsi" w:hAnsiTheme="minorHAnsi"/>
          <w:b w:val="0"/>
          <w:sz w:val="22"/>
          <w:szCs w:val="22"/>
          <w:lang w:val="en-GB"/>
        </w:rPr>
        <w:t>412</w:t>
      </w:r>
      <w:r w:rsidR="00A6767D" w:rsidRPr="001E7DB0">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thousand (</w:t>
      </w:r>
      <w:r w:rsidR="007A2F22" w:rsidRPr="001E7DB0">
        <w:rPr>
          <w:rFonts w:asciiTheme="minorHAnsi" w:hAnsiTheme="minorHAnsi"/>
          <w:b w:val="0"/>
          <w:sz w:val="22"/>
          <w:szCs w:val="22"/>
          <w:lang w:val="en-GB"/>
        </w:rPr>
        <w:t xml:space="preserve">31 December </w:t>
      </w:r>
      <w:r w:rsidR="00875324" w:rsidRPr="001E7DB0">
        <w:rPr>
          <w:rFonts w:asciiTheme="minorHAnsi" w:hAnsiTheme="minorHAnsi"/>
          <w:b w:val="0"/>
          <w:sz w:val="22"/>
          <w:szCs w:val="22"/>
          <w:lang w:val="en-GB"/>
        </w:rPr>
        <w:t>201</w:t>
      </w:r>
      <w:r w:rsidR="00705409">
        <w:rPr>
          <w:rFonts w:asciiTheme="minorHAnsi" w:hAnsiTheme="minorHAnsi"/>
          <w:b w:val="0"/>
          <w:sz w:val="22"/>
          <w:szCs w:val="22"/>
          <w:lang w:val="en-GB"/>
        </w:rPr>
        <w:t>9</w:t>
      </w:r>
      <w:r w:rsidR="007225E9" w:rsidRPr="001E7DB0">
        <w:rPr>
          <w:rFonts w:asciiTheme="minorHAnsi" w:hAnsiTheme="minorHAnsi"/>
          <w:b w:val="0"/>
          <w:sz w:val="22"/>
          <w:szCs w:val="22"/>
          <w:lang w:val="en-GB"/>
        </w:rPr>
        <w:t xml:space="preserve">: HRK </w:t>
      </w:r>
      <w:r w:rsidR="00705409">
        <w:rPr>
          <w:rFonts w:asciiTheme="minorHAnsi" w:hAnsiTheme="minorHAnsi"/>
          <w:b w:val="0"/>
          <w:sz w:val="22"/>
          <w:szCs w:val="22"/>
          <w:lang w:val="en-GB"/>
        </w:rPr>
        <w:t>48</w:t>
      </w:r>
      <w:r w:rsidR="00875324" w:rsidRPr="00875324">
        <w:rPr>
          <w:rFonts w:asciiTheme="minorHAnsi" w:hAnsiTheme="minorHAnsi"/>
          <w:b w:val="0"/>
          <w:sz w:val="22"/>
          <w:szCs w:val="22"/>
          <w:lang w:val="en-GB"/>
        </w:rPr>
        <w:t>,</w:t>
      </w:r>
      <w:r w:rsidR="00705409">
        <w:rPr>
          <w:rFonts w:asciiTheme="minorHAnsi" w:hAnsiTheme="minorHAnsi"/>
          <w:b w:val="0"/>
          <w:sz w:val="22"/>
          <w:szCs w:val="22"/>
          <w:lang w:val="en-GB"/>
        </w:rPr>
        <w:t>956</w:t>
      </w:r>
      <w:r w:rsidR="00875324" w:rsidRPr="00875324">
        <w:rPr>
          <w:rFonts w:asciiTheme="minorHAnsi" w:hAnsiTheme="minorHAnsi"/>
          <w:b w:val="0"/>
          <w:sz w:val="22"/>
          <w:szCs w:val="22"/>
          <w:lang w:val="en-GB"/>
        </w:rPr>
        <w:t xml:space="preserve"> </w:t>
      </w:r>
      <w:r w:rsidR="007225E9" w:rsidRPr="001E7DB0">
        <w:rPr>
          <w:rFonts w:asciiTheme="minorHAnsi" w:hAnsiTheme="minorHAnsi"/>
          <w:b w:val="0"/>
          <w:sz w:val="22"/>
          <w:szCs w:val="22"/>
          <w:lang w:val="en-GB"/>
        </w:rPr>
        <w:t xml:space="preserve">thousand). </w:t>
      </w:r>
    </w:p>
    <w:p w14:paraId="2E124112" w14:textId="77777777" w:rsidR="00A6767D" w:rsidRPr="001F110B" w:rsidRDefault="00A6767D" w:rsidP="001E7DB0">
      <w:pPr>
        <w:pStyle w:val="T1"/>
        <w:keepNext w:val="0"/>
        <w:tabs>
          <w:tab w:val="left" w:pos="426"/>
        </w:tabs>
        <w:spacing w:before="0" w:after="0" w:line="240" w:lineRule="auto"/>
        <w:rPr>
          <w:rFonts w:asciiTheme="minorHAnsi" w:hAnsiTheme="minorHAnsi" w:cs="Arial"/>
          <w:b w:val="0"/>
          <w:bCs w:val="0"/>
          <w:sz w:val="16"/>
          <w:szCs w:val="16"/>
          <w:lang w:val="en-GB"/>
        </w:rPr>
      </w:pPr>
    </w:p>
    <w:p w14:paraId="0D570C4F" w14:textId="77777777" w:rsidR="007225E9" w:rsidRPr="00E06490" w:rsidRDefault="007225E9" w:rsidP="00FE16EB">
      <w:pPr>
        <w:pStyle w:val="T1"/>
        <w:spacing w:before="120" w:after="0" w:line="300" w:lineRule="exact"/>
        <w:rPr>
          <w:rFonts w:asciiTheme="minorHAnsi" w:hAnsiTheme="minorHAnsi" w:cs="Arial"/>
          <w:highlight w:val="yellow"/>
          <w:lang w:val="en-GB"/>
        </w:rPr>
        <w:sectPr w:rsidR="007225E9" w:rsidRPr="00E06490" w:rsidSect="00140299">
          <w:pgSz w:w="11907" w:h="16840" w:code="9"/>
          <w:pgMar w:top="1418" w:right="1134" w:bottom="1134" w:left="1418" w:header="851" w:footer="851" w:gutter="0"/>
          <w:cols w:space="720"/>
          <w:noEndnote/>
        </w:sectPr>
      </w:pPr>
    </w:p>
    <w:p w14:paraId="5F7FF216"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4A772975" w14:textId="6E74EE5A" w:rsidR="007225E9" w:rsidRPr="0020241C"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6. </w:t>
      </w:r>
      <w:r>
        <w:rPr>
          <w:rFonts w:asciiTheme="minorHAnsi" w:hAnsiTheme="minorHAnsi" w:cs="Arial"/>
          <w:sz w:val="22"/>
          <w:szCs w:val="22"/>
          <w:lang w:val="en-GB"/>
        </w:rPr>
        <w:tab/>
      </w:r>
      <w:r w:rsidR="007225E9" w:rsidRPr="0020241C">
        <w:rPr>
          <w:rFonts w:asciiTheme="minorHAnsi" w:hAnsiTheme="minorHAnsi" w:cs="Arial"/>
          <w:sz w:val="22"/>
          <w:szCs w:val="22"/>
          <w:lang w:val="en-GB"/>
        </w:rPr>
        <w:t>Interest expense</w:t>
      </w:r>
    </w:p>
    <w:p w14:paraId="587E43D2"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7EFCB2B7" w14:textId="77777777" w:rsidR="001F10BC"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B72213" w:rsidRPr="00E06490" w14:paraId="1DB11EFB" w14:textId="77777777" w:rsidTr="00666640">
        <w:trPr>
          <w:trHeight w:val="266"/>
        </w:trPr>
        <w:tc>
          <w:tcPr>
            <w:tcW w:w="2198" w:type="pct"/>
          </w:tcPr>
          <w:p w14:paraId="3F61181B"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0" w:type="pct"/>
          </w:tcPr>
          <w:p w14:paraId="0AE6A6F1"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4D9F2AF1" w14:textId="77777777" w:rsidR="00B72213" w:rsidRPr="001E7DB0" w:rsidRDefault="00B72213" w:rsidP="00B72213">
            <w:pPr>
              <w:pStyle w:val="TH"/>
              <w:jc w:val="right"/>
              <w:rPr>
                <w:rFonts w:asciiTheme="minorHAnsi" w:hAnsiTheme="minorHAnsi" w:cs="Arial"/>
                <w:sz w:val="22"/>
                <w:szCs w:val="22"/>
                <w:lang w:val="hr-HR"/>
              </w:rPr>
            </w:pPr>
            <w:bookmarkStart w:id="404" w:name="_Toc4057853"/>
            <w:r w:rsidRPr="001E7DB0">
              <w:rPr>
                <w:rFonts w:asciiTheme="minorHAnsi" w:hAnsiTheme="minorHAnsi" w:cs="Arial"/>
                <w:sz w:val="22"/>
                <w:szCs w:val="22"/>
                <w:lang w:val="hr-HR"/>
              </w:rPr>
              <w:t>Group</w:t>
            </w:r>
            <w:bookmarkEnd w:id="404"/>
          </w:p>
        </w:tc>
        <w:tc>
          <w:tcPr>
            <w:tcW w:w="701" w:type="pct"/>
          </w:tcPr>
          <w:p w14:paraId="6E3F2CA6"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08A0D8FD" w14:textId="77777777" w:rsidR="00B72213" w:rsidRPr="001E7DB0" w:rsidRDefault="00B72213" w:rsidP="00B72213">
            <w:pPr>
              <w:pStyle w:val="TH"/>
              <w:jc w:val="right"/>
              <w:rPr>
                <w:rFonts w:asciiTheme="minorHAnsi" w:hAnsiTheme="minorHAnsi" w:cs="Arial"/>
                <w:sz w:val="22"/>
                <w:szCs w:val="22"/>
                <w:lang w:val="hr-HR"/>
              </w:rPr>
            </w:pPr>
            <w:bookmarkStart w:id="405" w:name="_Toc4057854"/>
            <w:r w:rsidRPr="001E7DB0">
              <w:rPr>
                <w:rFonts w:asciiTheme="minorHAnsi" w:hAnsiTheme="minorHAnsi" w:cs="Arial"/>
                <w:sz w:val="22"/>
                <w:szCs w:val="22"/>
                <w:lang w:val="hr-HR"/>
              </w:rPr>
              <w:t>Bank</w:t>
            </w:r>
            <w:bookmarkEnd w:id="405"/>
          </w:p>
        </w:tc>
      </w:tr>
      <w:tr w:rsidR="008A2630" w:rsidRPr="00E06490" w14:paraId="7E4DA2AE" w14:textId="77777777" w:rsidTr="00666640">
        <w:trPr>
          <w:trHeight w:val="266"/>
        </w:trPr>
        <w:tc>
          <w:tcPr>
            <w:tcW w:w="2198" w:type="pct"/>
          </w:tcPr>
          <w:p w14:paraId="2EFE3816" w14:textId="77777777" w:rsidR="008A2630" w:rsidRPr="001E7DB0" w:rsidRDefault="008A2630" w:rsidP="008A2630">
            <w:pPr>
              <w:tabs>
                <w:tab w:val="left" w:pos="-720"/>
              </w:tabs>
              <w:suppressAutoHyphens/>
              <w:jc w:val="right"/>
              <w:rPr>
                <w:rFonts w:asciiTheme="minorHAnsi" w:hAnsiTheme="minorHAnsi" w:cs="Arial"/>
                <w:spacing w:val="-3"/>
                <w:sz w:val="22"/>
                <w:szCs w:val="22"/>
                <w:lang w:val="en-GB"/>
              </w:rPr>
            </w:pPr>
          </w:p>
        </w:tc>
        <w:tc>
          <w:tcPr>
            <w:tcW w:w="700" w:type="pct"/>
            <w:vAlign w:val="center"/>
          </w:tcPr>
          <w:p w14:paraId="69BA609B" w14:textId="64FB5722" w:rsidR="008A2630" w:rsidRPr="001E7DB0"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1" w:type="pct"/>
            <w:vAlign w:val="center"/>
          </w:tcPr>
          <w:p w14:paraId="2E19187D" w14:textId="5C041EE4" w:rsidR="008A2630" w:rsidRPr="001E7DB0" w:rsidRDefault="008A2630" w:rsidP="008A2630">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701" w:type="pct"/>
            <w:vAlign w:val="center"/>
          </w:tcPr>
          <w:p w14:paraId="13CD48C2" w14:textId="1BEC7B0E" w:rsidR="008A2630" w:rsidRPr="001E7DB0"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0" w:type="pct"/>
            <w:vAlign w:val="center"/>
          </w:tcPr>
          <w:p w14:paraId="456CE9AE" w14:textId="5F924313" w:rsidR="008A2630" w:rsidRPr="001E7DB0" w:rsidRDefault="008A2630" w:rsidP="008A2630">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r>
      <w:tr w:rsidR="008A2630" w:rsidRPr="00E06490" w14:paraId="00D07DCF" w14:textId="77777777" w:rsidTr="00666640">
        <w:tblPrEx>
          <w:tblCellMar>
            <w:left w:w="108" w:type="dxa"/>
            <w:right w:w="108" w:type="dxa"/>
          </w:tblCellMar>
        </w:tblPrEx>
        <w:trPr>
          <w:trHeight w:val="166"/>
        </w:trPr>
        <w:tc>
          <w:tcPr>
            <w:tcW w:w="2198" w:type="pct"/>
          </w:tcPr>
          <w:p w14:paraId="0366F1B0" w14:textId="77777777" w:rsidR="008A2630" w:rsidRPr="001E7DB0" w:rsidRDefault="008A2630" w:rsidP="008A2630">
            <w:pPr>
              <w:tabs>
                <w:tab w:val="left" w:pos="-720"/>
              </w:tabs>
              <w:suppressAutoHyphens/>
              <w:ind w:right="4144"/>
              <w:jc w:val="right"/>
              <w:rPr>
                <w:rFonts w:asciiTheme="minorHAnsi" w:hAnsiTheme="minorHAnsi" w:cs="Arial"/>
                <w:sz w:val="22"/>
                <w:szCs w:val="22"/>
                <w:lang w:val="en-GB"/>
              </w:rPr>
            </w:pPr>
          </w:p>
        </w:tc>
        <w:tc>
          <w:tcPr>
            <w:tcW w:w="700" w:type="pct"/>
          </w:tcPr>
          <w:p w14:paraId="1F52A5CF" w14:textId="77777777" w:rsidR="008A2630" w:rsidRPr="001E7DB0" w:rsidRDefault="008A2630" w:rsidP="008A2630">
            <w:pPr>
              <w:pStyle w:val="TH"/>
              <w:jc w:val="right"/>
              <w:rPr>
                <w:rFonts w:asciiTheme="minorHAnsi" w:hAnsiTheme="minorHAnsi" w:cs="Arial"/>
                <w:sz w:val="22"/>
                <w:szCs w:val="22"/>
              </w:rPr>
            </w:pPr>
            <w:bookmarkStart w:id="406" w:name="_Toc4057859"/>
            <w:r w:rsidRPr="001E7DB0">
              <w:rPr>
                <w:rFonts w:asciiTheme="minorHAnsi" w:hAnsiTheme="minorHAnsi" w:cs="Arial"/>
                <w:sz w:val="22"/>
                <w:szCs w:val="22"/>
              </w:rPr>
              <w:t>HRK ‘000</w:t>
            </w:r>
            <w:bookmarkEnd w:id="406"/>
          </w:p>
        </w:tc>
        <w:tc>
          <w:tcPr>
            <w:tcW w:w="701" w:type="pct"/>
          </w:tcPr>
          <w:p w14:paraId="40AFCADE" w14:textId="77777777" w:rsidR="008A2630" w:rsidRPr="001E7DB0" w:rsidRDefault="008A2630" w:rsidP="008A2630">
            <w:pPr>
              <w:pStyle w:val="TH"/>
              <w:jc w:val="right"/>
              <w:rPr>
                <w:rFonts w:asciiTheme="minorHAnsi" w:hAnsiTheme="minorHAnsi" w:cs="Arial"/>
                <w:sz w:val="22"/>
                <w:szCs w:val="22"/>
              </w:rPr>
            </w:pPr>
            <w:bookmarkStart w:id="407" w:name="_Toc4057860"/>
            <w:r w:rsidRPr="001E7DB0">
              <w:rPr>
                <w:rFonts w:asciiTheme="minorHAnsi" w:hAnsiTheme="minorHAnsi" w:cs="Arial"/>
                <w:sz w:val="22"/>
                <w:szCs w:val="22"/>
              </w:rPr>
              <w:t>HRK ‘000</w:t>
            </w:r>
            <w:bookmarkEnd w:id="407"/>
          </w:p>
        </w:tc>
        <w:tc>
          <w:tcPr>
            <w:tcW w:w="701" w:type="pct"/>
          </w:tcPr>
          <w:p w14:paraId="33068A3B" w14:textId="77777777" w:rsidR="008A2630" w:rsidRPr="001E7DB0" w:rsidRDefault="008A2630" w:rsidP="008A2630">
            <w:pPr>
              <w:pStyle w:val="TH"/>
              <w:jc w:val="right"/>
              <w:rPr>
                <w:rFonts w:asciiTheme="minorHAnsi" w:hAnsiTheme="minorHAnsi" w:cs="Arial"/>
                <w:sz w:val="22"/>
                <w:szCs w:val="22"/>
              </w:rPr>
            </w:pPr>
            <w:bookmarkStart w:id="408" w:name="_Toc4057861"/>
            <w:r w:rsidRPr="001E7DB0">
              <w:rPr>
                <w:rFonts w:asciiTheme="minorHAnsi" w:hAnsiTheme="minorHAnsi" w:cs="Arial"/>
                <w:sz w:val="22"/>
                <w:szCs w:val="22"/>
              </w:rPr>
              <w:t>HRK ‘000</w:t>
            </w:r>
            <w:bookmarkEnd w:id="408"/>
          </w:p>
        </w:tc>
        <w:tc>
          <w:tcPr>
            <w:tcW w:w="700" w:type="pct"/>
          </w:tcPr>
          <w:p w14:paraId="1CF1BC46" w14:textId="77777777" w:rsidR="008A2630" w:rsidRPr="001E7DB0" w:rsidRDefault="008A2630" w:rsidP="008A2630">
            <w:pPr>
              <w:pStyle w:val="TH"/>
              <w:jc w:val="right"/>
              <w:rPr>
                <w:rFonts w:asciiTheme="minorHAnsi" w:hAnsiTheme="minorHAnsi" w:cs="Arial"/>
                <w:sz w:val="22"/>
                <w:szCs w:val="22"/>
              </w:rPr>
            </w:pPr>
            <w:bookmarkStart w:id="409" w:name="_Toc4057862"/>
            <w:r w:rsidRPr="001E7DB0">
              <w:rPr>
                <w:rFonts w:asciiTheme="minorHAnsi" w:hAnsiTheme="minorHAnsi" w:cs="Arial"/>
                <w:sz w:val="22"/>
                <w:szCs w:val="22"/>
              </w:rPr>
              <w:t>HRK ‘000</w:t>
            </w:r>
            <w:bookmarkEnd w:id="409"/>
          </w:p>
        </w:tc>
      </w:tr>
      <w:tr w:rsidR="008A2630" w:rsidRPr="00E06490" w14:paraId="27C8ABC8" w14:textId="77777777" w:rsidTr="00666640">
        <w:tblPrEx>
          <w:tblCellMar>
            <w:left w:w="108" w:type="dxa"/>
            <w:right w:w="108" w:type="dxa"/>
          </w:tblCellMar>
        </w:tblPrEx>
        <w:trPr>
          <w:trHeight w:val="241"/>
        </w:trPr>
        <w:tc>
          <w:tcPr>
            <w:tcW w:w="2198" w:type="pct"/>
          </w:tcPr>
          <w:p w14:paraId="59772066" w14:textId="77777777" w:rsidR="008A2630" w:rsidRPr="001E7DB0" w:rsidRDefault="008A2630" w:rsidP="008A2630">
            <w:pPr>
              <w:tabs>
                <w:tab w:val="left" w:pos="-720"/>
              </w:tabs>
              <w:suppressAutoHyphens/>
              <w:rPr>
                <w:rFonts w:asciiTheme="minorHAnsi" w:hAnsiTheme="minorHAnsi" w:cs="Arial"/>
                <w:spacing w:val="-3"/>
                <w:sz w:val="22"/>
                <w:szCs w:val="22"/>
                <w:lang w:val="en-GB"/>
              </w:rPr>
            </w:pPr>
          </w:p>
        </w:tc>
        <w:tc>
          <w:tcPr>
            <w:tcW w:w="700" w:type="pct"/>
          </w:tcPr>
          <w:p w14:paraId="4A22DDB8"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1" w:type="pct"/>
          </w:tcPr>
          <w:p w14:paraId="36A0BA08"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1" w:type="pct"/>
          </w:tcPr>
          <w:p w14:paraId="4F0D84BF"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c>
          <w:tcPr>
            <w:tcW w:w="700" w:type="pct"/>
          </w:tcPr>
          <w:p w14:paraId="54AA63EF" w14:textId="77777777" w:rsidR="008A2630" w:rsidRPr="001E7DB0" w:rsidRDefault="008A2630" w:rsidP="008A2630">
            <w:pPr>
              <w:tabs>
                <w:tab w:val="left" w:pos="-720"/>
              </w:tabs>
              <w:suppressAutoHyphens/>
              <w:jc w:val="right"/>
              <w:rPr>
                <w:rFonts w:asciiTheme="minorHAnsi" w:hAnsiTheme="minorHAnsi" w:cs="Arial"/>
                <w:b/>
                <w:spacing w:val="-3"/>
                <w:sz w:val="22"/>
                <w:szCs w:val="22"/>
                <w:lang w:val="en-GB"/>
              </w:rPr>
            </w:pPr>
          </w:p>
        </w:tc>
      </w:tr>
      <w:tr w:rsidR="00AF0C1E" w:rsidRPr="00E06490" w14:paraId="6F0846B2" w14:textId="77777777" w:rsidTr="003239B0">
        <w:trPr>
          <w:trHeight w:val="265"/>
        </w:trPr>
        <w:tc>
          <w:tcPr>
            <w:tcW w:w="2198" w:type="pct"/>
          </w:tcPr>
          <w:p w14:paraId="5872D6F8" w14:textId="0C2AE909" w:rsidR="00AF0C1E" w:rsidRPr="001E7DB0" w:rsidRDefault="00AF0C1E" w:rsidP="00AF0C1E">
            <w:pPr>
              <w:pStyle w:val="TT"/>
              <w:rPr>
                <w:rFonts w:asciiTheme="minorHAnsi" w:hAnsiTheme="minorHAnsi" w:cs="Arial"/>
                <w:sz w:val="22"/>
                <w:szCs w:val="22"/>
              </w:rPr>
            </w:pPr>
            <w:bookmarkStart w:id="410" w:name="_Toc4057863"/>
            <w:r w:rsidRPr="001E7DB0">
              <w:rPr>
                <w:rFonts w:asciiTheme="minorHAnsi" w:hAnsiTheme="minorHAnsi" w:cs="Arial"/>
                <w:sz w:val="22"/>
                <w:szCs w:val="22"/>
              </w:rPr>
              <w:t>Domestic financial institutions</w:t>
            </w:r>
            <w:bookmarkEnd w:id="410"/>
          </w:p>
        </w:tc>
        <w:tc>
          <w:tcPr>
            <w:tcW w:w="700" w:type="pct"/>
            <w:tcBorders>
              <w:top w:val="nil"/>
              <w:left w:val="nil"/>
              <w:bottom w:val="nil"/>
              <w:right w:val="nil"/>
            </w:tcBorders>
            <w:shd w:val="clear" w:color="auto" w:fill="auto"/>
          </w:tcPr>
          <w:p w14:paraId="48ADD497" w14:textId="689C4184"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336 </w:t>
            </w:r>
          </w:p>
        </w:tc>
        <w:tc>
          <w:tcPr>
            <w:tcW w:w="701" w:type="pct"/>
            <w:tcBorders>
              <w:top w:val="nil"/>
              <w:left w:val="nil"/>
              <w:bottom w:val="nil"/>
              <w:right w:val="nil"/>
            </w:tcBorders>
            <w:shd w:val="clear" w:color="auto" w:fill="auto"/>
            <w:vAlign w:val="center"/>
          </w:tcPr>
          <w:p w14:paraId="4FC17F4B" w14:textId="76890754"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5,803</w:t>
            </w:r>
          </w:p>
        </w:tc>
        <w:tc>
          <w:tcPr>
            <w:tcW w:w="701" w:type="pct"/>
            <w:tcBorders>
              <w:top w:val="nil"/>
              <w:left w:val="nil"/>
              <w:bottom w:val="nil"/>
              <w:right w:val="nil"/>
            </w:tcBorders>
            <w:shd w:val="clear" w:color="auto" w:fill="auto"/>
          </w:tcPr>
          <w:p w14:paraId="4D3D434D" w14:textId="59D12BE8"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336 </w:t>
            </w:r>
          </w:p>
        </w:tc>
        <w:tc>
          <w:tcPr>
            <w:tcW w:w="700" w:type="pct"/>
            <w:tcBorders>
              <w:top w:val="nil"/>
              <w:left w:val="nil"/>
              <w:bottom w:val="nil"/>
              <w:right w:val="nil"/>
            </w:tcBorders>
            <w:shd w:val="clear" w:color="auto" w:fill="auto"/>
            <w:vAlign w:val="center"/>
          </w:tcPr>
          <w:p w14:paraId="424BBFC2" w14:textId="7005BB74"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5,803</w:t>
            </w:r>
          </w:p>
        </w:tc>
      </w:tr>
      <w:tr w:rsidR="00AF0C1E" w:rsidRPr="00E06490" w14:paraId="41781CC3" w14:textId="77777777" w:rsidTr="003239B0">
        <w:trPr>
          <w:trHeight w:val="265"/>
        </w:trPr>
        <w:tc>
          <w:tcPr>
            <w:tcW w:w="2198" w:type="pct"/>
          </w:tcPr>
          <w:p w14:paraId="2B8D16F9" w14:textId="028E526B" w:rsidR="00AF0C1E" w:rsidRPr="001E7DB0" w:rsidRDefault="00AF0C1E" w:rsidP="00AF0C1E">
            <w:pPr>
              <w:pStyle w:val="TT"/>
              <w:rPr>
                <w:rFonts w:asciiTheme="minorHAnsi" w:hAnsiTheme="minorHAnsi" w:cs="Arial"/>
                <w:sz w:val="22"/>
                <w:szCs w:val="22"/>
              </w:rPr>
            </w:pPr>
            <w:bookmarkStart w:id="411" w:name="_Toc4057868"/>
            <w:r w:rsidRPr="001E7DB0">
              <w:rPr>
                <w:rFonts w:asciiTheme="minorHAnsi" w:hAnsiTheme="minorHAnsi" w:cs="Arial"/>
                <w:sz w:val="22"/>
                <w:szCs w:val="22"/>
              </w:rPr>
              <w:t>Foreign financial institutions</w:t>
            </w:r>
            <w:bookmarkEnd w:id="411"/>
          </w:p>
        </w:tc>
        <w:tc>
          <w:tcPr>
            <w:tcW w:w="700" w:type="pct"/>
            <w:tcBorders>
              <w:top w:val="nil"/>
              <w:left w:val="nil"/>
              <w:bottom w:val="nil"/>
              <w:right w:val="nil"/>
            </w:tcBorders>
            <w:shd w:val="clear" w:color="auto" w:fill="auto"/>
          </w:tcPr>
          <w:p w14:paraId="5EB70F1E" w14:textId="10A32704"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236</w:t>
            </w:r>
            <w:r w:rsidR="008F083D">
              <w:rPr>
                <w:rFonts w:asciiTheme="minorHAnsi" w:hAnsiTheme="minorHAnsi"/>
                <w:sz w:val="22"/>
                <w:szCs w:val="22"/>
              </w:rPr>
              <w:t>,</w:t>
            </w:r>
            <w:r w:rsidRPr="007B565B">
              <w:rPr>
                <w:rFonts w:asciiTheme="minorHAnsi" w:hAnsiTheme="minorHAnsi"/>
                <w:sz w:val="22"/>
                <w:szCs w:val="22"/>
              </w:rPr>
              <w:t xml:space="preserve">874 </w:t>
            </w:r>
          </w:p>
        </w:tc>
        <w:tc>
          <w:tcPr>
            <w:tcW w:w="701" w:type="pct"/>
            <w:tcBorders>
              <w:top w:val="nil"/>
              <w:left w:val="nil"/>
              <w:bottom w:val="nil"/>
              <w:right w:val="nil"/>
            </w:tcBorders>
            <w:shd w:val="clear" w:color="auto" w:fill="auto"/>
            <w:vAlign w:val="center"/>
          </w:tcPr>
          <w:p w14:paraId="2FCBE8BC" w14:textId="34F7DBE7"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305,612</w:t>
            </w:r>
          </w:p>
        </w:tc>
        <w:tc>
          <w:tcPr>
            <w:tcW w:w="701" w:type="pct"/>
            <w:tcBorders>
              <w:top w:val="nil"/>
              <w:left w:val="nil"/>
              <w:bottom w:val="nil"/>
              <w:right w:val="nil"/>
            </w:tcBorders>
            <w:shd w:val="clear" w:color="auto" w:fill="auto"/>
          </w:tcPr>
          <w:p w14:paraId="3CAC5149" w14:textId="06BE654A"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236</w:t>
            </w:r>
            <w:r w:rsidR="008F083D">
              <w:rPr>
                <w:rFonts w:asciiTheme="minorHAnsi" w:hAnsiTheme="minorHAnsi"/>
                <w:sz w:val="22"/>
                <w:szCs w:val="22"/>
              </w:rPr>
              <w:t>,</w:t>
            </w:r>
            <w:r w:rsidRPr="007B565B">
              <w:rPr>
                <w:rFonts w:asciiTheme="minorHAnsi" w:hAnsiTheme="minorHAnsi"/>
                <w:sz w:val="22"/>
                <w:szCs w:val="22"/>
              </w:rPr>
              <w:t xml:space="preserve">874 </w:t>
            </w:r>
          </w:p>
        </w:tc>
        <w:tc>
          <w:tcPr>
            <w:tcW w:w="700" w:type="pct"/>
            <w:tcBorders>
              <w:top w:val="nil"/>
              <w:left w:val="nil"/>
              <w:bottom w:val="nil"/>
              <w:right w:val="nil"/>
            </w:tcBorders>
            <w:shd w:val="clear" w:color="auto" w:fill="auto"/>
            <w:vAlign w:val="center"/>
          </w:tcPr>
          <w:p w14:paraId="39B720F5" w14:textId="2778C5C1"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305,612</w:t>
            </w:r>
          </w:p>
        </w:tc>
      </w:tr>
      <w:tr w:rsidR="00AF0C1E" w:rsidRPr="00E06490" w14:paraId="1E8A7B44" w14:textId="77777777" w:rsidTr="003239B0">
        <w:trPr>
          <w:trHeight w:val="265"/>
        </w:trPr>
        <w:tc>
          <w:tcPr>
            <w:tcW w:w="2198" w:type="pct"/>
          </w:tcPr>
          <w:p w14:paraId="2056A861" w14:textId="6D66A131" w:rsidR="00AF0C1E" w:rsidRDefault="00AF0C1E" w:rsidP="00AF0C1E">
            <w:pPr>
              <w:pStyle w:val="TT"/>
              <w:rPr>
                <w:rFonts w:asciiTheme="minorHAnsi" w:hAnsiTheme="minorHAnsi" w:cs="Arial"/>
                <w:sz w:val="22"/>
                <w:szCs w:val="22"/>
              </w:rPr>
            </w:pPr>
            <w:r>
              <w:rPr>
                <w:rFonts w:asciiTheme="minorHAnsi" w:hAnsiTheme="minorHAnsi" w:cs="Arial"/>
                <w:sz w:val="22"/>
                <w:szCs w:val="22"/>
              </w:rPr>
              <w:t>State units</w:t>
            </w:r>
          </w:p>
        </w:tc>
        <w:tc>
          <w:tcPr>
            <w:tcW w:w="700" w:type="pct"/>
            <w:tcBorders>
              <w:top w:val="nil"/>
              <w:left w:val="nil"/>
              <w:bottom w:val="nil"/>
              <w:right w:val="nil"/>
            </w:tcBorders>
            <w:shd w:val="clear" w:color="auto" w:fill="auto"/>
          </w:tcPr>
          <w:p w14:paraId="37864C0F" w14:textId="32BABF3B"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6</w:t>
            </w:r>
            <w:r w:rsidR="008F083D">
              <w:rPr>
                <w:rFonts w:asciiTheme="minorHAnsi" w:hAnsiTheme="minorHAnsi"/>
                <w:sz w:val="22"/>
                <w:szCs w:val="22"/>
              </w:rPr>
              <w:t>,</w:t>
            </w:r>
            <w:r w:rsidRPr="007B565B">
              <w:rPr>
                <w:rFonts w:asciiTheme="minorHAnsi" w:hAnsiTheme="minorHAnsi"/>
                <w:sz w:val="22"/>
                <w:szCs w:val="22"/>
              </w:rPr>
              <w:t xml:space="preserve">863 </w:t>
            </w:r>
          </w:p>
        </w:tc>
        <w:tc>
          <w:tcPr>
            <w:tcW w:w="701" w:type="pct"/>
            <w:tcBorders>
              <w:top w:val="nil"/>
              <w:left w:val="nil"/>
              <w:bottom w:val="nil"/>
              <w:right w:val="nil"/>
            </w:tcBorders>
            <w:shd w:val="clear" w:color="auto" w:fill="auto"/>
            <w:vAlign w:val="center"/>
          </w:tcPr>
          <w:p w14:paraId="3620A57B" w14:textId="1542CCB0" w:rsidR="00AF0C1E" w:rsidRDefault="00AF0C1E" w:rsidP="00AF0C1E">
            <w:pPr>
              <w:pStyle w:val="TT"/>
              <w:jc w:val="right"/>
              <w:rPr>
                <w:rFonts w:ascii="Calibri" w:hAnsi="Calibri"/>
                <w:color w:val="000000" w:themeColor="text1"/>
                <w:sz w:val="22"/>
                <w:szCs w:val="22"/>
                <w:lang w:val="hr-HR"/>
              </w:rPr>
            </w:pPr>
            <w:r>
              <w:rPr>
                <w:rFonts w:ascii="Calibri" w:hAnsi="Calibri"/>
                <w:color w:val="000000" w:themeColor="text1"/>
                <w:sz w:val="22"/>
                <w:szCs w:val="22"/>
                <w:lang w:val="hr-HR"/>
              </w:rPr>
              <w:t>-</w:t>
            </w:r>
          </w:p>
        </w:tc>
        <w:tc>
          <w:tcPr>
            <w:tcW w:w="701" w:type="pct"/>
            <w:tcBorders>
              <w:top w:val="nil"/>
              <w:left w:val="nil"/>
              <w:bottom w:val="nil"/>
              <w:right w:val="nil"/>
            </w:tcBorders>
            <w:shd w:val="clear" w:color="auto" w:fill="auto"/>
          </w:tcPr>
          <w:p w14:paraId="1D7924D8" w14:textId="5EADD56E"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6</w:t>
            </w:r>
            <w:r w:rsidR="008F083D">
              <w:rPr>
                <w:rFonts w:asciiTheme="minorHAnsi" w:hAnsiTheme="minorHAnsi"/>
                <w:sz w:val="22"/>
                <w:szCs w:val="22"/>
              </w:rPr>
              <w:t>,</w:t>
            </w:r>
            <w:r w:rsidRPr="007B565B">
              <w:rPr>
                <w:rFonts w:asciiTheme="minorHAnsi" w:hAnsiTheme="minorHAnsi"/>
                <w:sz w:val="22"/>
                <w:szCs w:val="22"/>
              </w:rPr>
              <w:t xml:space="preserve">863 </w:t>
            </w:r>
          </w:p>
        </w:tc>
        <w:tc>
          <w:tcPr>
            <w:tcW w:w="700" w:type="pct"/>
            <w:tcBorders>
              <w:top w:val="nil"/>
              <w:left w:val="nil"/>
              <w:bottom w:val="nil"/>
              <w:right w:val="nil"/>
            </w:tcBorders>
            <w:shd w:val="clear" w:color="auto" w:fill="auto"/>
            <w:vAlign w:val="center"/>
          </w:tcPr>
          <w:p w14:paraId="4B873F0C" w14:textId="3EB34764" w:rsidR="00AF0C1E" w:rsidRDefault="00AF0C1E" w:rsidP="00AF0C1E">
            <w:pPr>
              <w:pStyle w:val="TT"/>
              <w:jc w:val="right"/>
              <w:rPr>
                <w:rFonts w:ascii="Calibri" w:hAnsi="Calibri"/>
                <w:color w:val="000000" w:themeColor="text1"/>
                <w:sz w:val="22"/>
                <w:szCs w:val="22"/>
                <w:lang w:val="hr-HR"/>
              </w:rPr>
            </w:pPr>
            <w:r>
              <w:rPr>
                <w:rFonts w:ascii="Calibri" w:hAnsi="Calibri"/>
                <w:color w:val="000000" w:themeColor="text1"/>
                <w:sz w:val="22"/>
                <w:szCs w:val="22"/>
                <w:lang w:val="hr-HR"/>
              </w:rPr>
              <w:t>-</w:t>
            </w:r>
          </w:p>
        </w:tc>
      </w:tr>
      <w:tr w:rsidR="00AF0C1E" w:rsidRPr="00E06490" w14:paraId="550B4A99" w14:textId="77777777" w:rsidTr="003239B0">
        <w:trPr>
          <w:trHeight w:val="265"/>
        </w:trPr>
        <w:tc>
          <w:tcPr>
            <w:tcW w:w="2198" w:type="pct"/>
          </w:tcPr>
          <w:p w14:paraId="2AD51D57" w14:textId="5A10A6FD" w:rsidR="00AF0C1E" w:rsidRPr="001E7DB0" w:rsidRDefault="00AF0C1E" w:rsidP="00AF0C1E">
            <w:pPr>
              <w:pStyle w:val="TT"/>
              <w:rPr>
                <w:rFonts w:asciiTheme="minorHAnsi" w:hAnsiTheme="minorHAnsi" w:cs="Arial"/>
                <w:sz w:val="22"/>
                <w:szCs w:val="22"/>
              </w:rPr>
            </w:pPr>
            <w:r>
              <w:rPr>
                <w:rFonts w:asciiTheme="minorHAnsi" w:hAnsiTheme="minorHAnsi" w:cs="Arial"/>
                <w:sz w:val="22"/>
                <w:szCs w:val="22"/>
              </w:rPr>
              <w:t>Other</w:t>
            </w:r>
          </w:p>
        </w:tc>
        <w:tc>
          <w:tcPr>
            <w:tcW w:w="700" w:type="pct"/>
            <w:tcBorders>
              <w:top w:val="nil"/>
              <w:left w:val="nil"/>
              <w:bottom w:val="nil"/>
              <w:right w:val="nil"/>
            </w:tcBorders>
            <w:shd w:val="clear" w:color="auto" w:fill="auto"/>
          </w:tcPr>
          <w:p w14:paraId="4CD34F5F" w14:textId="669384D8"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139 </w:t>
            </w:r>
          </w:p>
        </w:tc>
        <w:tc>
          <w:tcPr>
            <w:tcW w:w="701" w:type="pct"/>
            <w:tcBorders>
              <w:top w:val="nil"/>
              <w:left w:val="nil"/>
              <w:bottom w:val="nil"/>
              <w:right w:val="nil"/>
            </w:tcBorders>
            <w:shd w:val="clear" w:color="auto" w:fill="auto"/>
            <w:vAlign w:val="center"/>
          </w:tcPr>
          <w:p w14:paraId="6198D543" w14:textId="7C28EE02" w:rsidR="00AF0C1E" w:rsidRDefault="00AF0C1E" w:rsidP="00AF0C1E">
            <w:pPr>
              <w:pStyle w:val="TT"/>
              <w:jc w:val="right"/>
              <w:rPr>
                <w:rFonts w:ascii="Calibri" w:hAnsi="Calibri" w:cs="Calibri"/>
                <w:color w:val="000000"/>
                <w:sz w:val="22"/>
                <w:szCs w:val="22"/>
              </w:rPr>
            </w:pPr>
            <w:r>
              <w:rPr>
                <w:rFonts w:ascii="Calibri" w:hAnsi="Calibri"/>
                <w:color w:val="000000" w:themeColor="text1"/>
                <w:sz w:val="22"/>
                <w:szCs w:val="22"/>
                <w:lang w:val="hr-HR"/>
              </w:rPr>
              <w:t>187</w:t>
            </w:r>
          </w:p>
        </w:tc>
        <w:tc>
          <w:tcPr>
            <w:tcW w:w="701" w:type="pct"/>
            <w:tcBorders>
              <w:top w:val="nil"/>
              <w:left w:val="nil"/>
              <w:bottom w:val="nil"/>
              <w:right w:val="nil"/>
            </w:tcBorders>
            <w:shd w:val="clear" w:color="auto" w:fill="auto"/>
          </w:tcPr>
          <w:p w14:paraId="3F3A5ECE" w14:textId="6C300CA2"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118 </w:t>
            </w:r>
          </w:p>
        </w:tc>
        <w:tc>
          <w:tcPr>
            <w:tcW w:w="700" w:type="pct"/>
            <w:tcBorders>
              <w:top w:val="nil"/>
              <w:left w:val="nil"/>
              <w:bottom w:val="nil"/>
              <w:right w:val="nil"/>
            </w:tcBorders>
            <w:shd w:val="clear" w:color="auto" w:fill="auto"/>
            <w:vAlign w:val="center"/>
          </w:tcPr>
          <w:p w14:paraId="3D53DB27" w14:textId="4EE83FED" w:rsidR="00AF0C1E" w:rsidRDefault="00AF0C1E" w:rsidP="00AF0C1E">
            <w:pPr>
              <w:pStyle w:val="TT"/>
              <w:jc w:val="right"/>
              <w:rPr>
                <w:rFonts w:ascii="Calibri" w:hAnsi="Calibri" w:cs="Calibri"/>
                <w:color w:val="000000"/>
                <w:sz w:val="22"/>
                <w:szCs w:val="22"/>
              </w:rPr>
            </w:pPr>
            <w:r>
              <w:rPr>
                <w:rFonts w:ascii="Calibri" w:hAnsi="Calibri"/>
                <w:color w:val="000000" w:themeColor="text1"/>
                <w:sz w:val="22"/>
                <w:szCs w:val="22"/>
                <w:lang w:val="hr-HR"/>
              </w:rPr>
              <w:t>143</w:t>
            </w:r>
          </w:p>
        </w:tc>
      </w:tr>
      <w:tr w:rsidR="00AF0C1E" w:rsidRPr="00E06490" w14:paraId="5EC103D0" w14:textId="77777777" w:rsidTr="003239B0">
        <w:trPr>
          <w:trHeight w:val="301"/>
        </w:trPr>
        <w:tc>
          <w:tcPr>
            <w:tcW w:w="2198" w:type="pct"/>
          </w:tcPr>
          <w:p w14:paraId="37F442CD" w14:textId="77777777" w:rsidR="00AF0C1E" w:rsidRPr="001E7DB0" w:rsidRDefault="00AF0C1E" w:rsidP="00AF0C1E">
            <w:pPr>
              <w:pStyle w:val="Tot"/>
              <w:rPr>
                <w:rFonts w:asciiTheme="minorHAnsi" w:hAnsiTheme="minorHAnsi" w:cs="Arial"/>
                <w:b/>
                <w:bCs/>
                <w:sz w:val="22"/>
                <w:szCs w:val="22"/>
              </w:rPr>
            </w:pPr>
          </w:p>
        </w:tc>
        <w:tc>
          <w:tcPr>
            <w:tcW w:w="700" w:type="pct"/>
            <w:tcBorders>
              <w:top w:val="single" w:sz="4" w:space="0" w:color="auto"/>
              <w:bottom w:val="single" w:sz="12" w:space="0" w:color="auto"/>
            </w:tcBorders>
          </w:tcPr>
          <w:p w14:paraId="30B383C5" w14:textId="66BBAD51"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sidR="008F083D">
              <w:rPr>
                <w:rFonts w:asciiTheme="minorHAnsi" w:hAnsiTheme="minorHAnsi"/>
                <w:b/>
                <w:bCs/>
                <w:sz w:val="22"/>
                <w:szCs w:val="22"/>
              </w:rPr>
              <w:t>,</w:t>
            </w:r>
            <w:r w:rsidRPr="007B565B">
              <w:rPr>
                <w:rFonts w:asciiTheme="minorHAnsi" w:hAnsiTheme="minorHAnsi"/>
                <w:b/>
                <w:bCs/>
                <w:sz w:val="22"/>
                <w:szCs w:val="22"/>
              </w:rPr>
              <w:t xml:space="preserve">212 </w:t>
            </w:r>
          </w:p>
        </w:tc>
        <w:tc>
          <w:tcPr>
            <w:tcW w:w="701" w:type="pct"/>
            <w:tcBorders>
              <w:top w:val="single" w:sz="4" w:space="0" w:color="auto"/>
              <w:bottom w:val="single" w:sz="12" w:space="0" w:color="auto"/>
            </w:tcBorders>
            <w:vAlign w:val="bottom"/>
          </w:tcPr>
          <w:p w14:paraId="71D2F97A" w14:textId="2A82A01C"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311,602</w:t>
            </w:r>
          </w:p>
        </w:tc>
        <w:tc>
          <w:tcPr>
            <w:tcW w:w="701" w:type="pct"/>
            <w:tcBorders>
              <w:top w:val="single" w:sz="4" w:space="0" w:color="auto"/>
              <w:bottom w:val="single" w:sz="12" w:space="0" w:color="auto"/>
            </w:tcBorders>
          </w:tcPr>
          <w:p w14:paraId="45B9A027" w14:textId="75706D7E"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sidR="008F083D">
              <w:rPr>
                <w:rFonts w:asciiTheme="minorHAnsi" w:hAnsiTheme="minorHAnsi"/>
                <w:b/>
                <w:bCs/>
                <w:sz w:val="22"/>
                <w:szCs w:val="22"/>
              </w:rPr>
              <w:t>,</w:t>
            </w:r>
            <w:r w:rsidRPr="007B565B">
              <w:rPr>
                <w:rFonts w:asciiTheme="minorHAnsi" w:hAnsiTheme="minorHAnsi"/>
                <w:b/>
                <w:bCs/>
                <w:sz w:val="22"/>
                <w:szCs w:val="22"/>
              </w:rPr>
              <w:t xml:space="preserve">191 </w:t>
            </w:r>
          </w:p>
        </w:tc>
        <w:tc>
          <w:tcPr>
            <w:tcW w:w="700" w:type="pct"/>
            <w:tcBorders>
              <w:top w:val="single" w:sz="4" w:space="0" w:color="auto"/>
              <w:bottom w:val="single" w:sz="12" w:space="0" w:color="auto"/>
            </w:tcBorders>
            <w:vAlign w:val="bottom"/>
          </w:tcPr>
          <w:p w14:paraId="7D41C21E" w14:textId="13817EFA"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311,558</w:t>
            </w:r>
          </w:p>
        </w:tc>
      </w:tr>
    </w:tbl>
    <w:p w14:paraId="29013A65"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B72213" w:rsidRPr="00E06490" w14:paraId="37E97E9A" w14:textId="77777777" w:rsidTr="00A2236A">
        <w:trPr>
          <w:trHeight w:val="255"/>
        </w:trPr>
        <w:tc>
          <w:tcPr>
            <w:tcW w:w="2196" w:type="pct"/>
          </w:tcPr>
          <w:p w14:paraId="2F2A09E3" w14:textId="77777777" w:rsidR="00B72213" w:rsidRPr="001E7DB0" w:rsidRDefault="00B72213" w:rsidP="007225E9">
            <w:pPr>
              <w:tabs>
                <w:tab w:val="left" w:pos="-720"/>
              </w:tabs>
              <w:suppressAutoHyphens/>
              <w:jc w:val="right"/>
              <w:rPr>
                <w:rFonts w:asciiTheme="minorHAnsi" w:hAnsiTheme="minorHAnsi" w:cs="Arial"/>
                <w:spacing w:val="-3"/>
                <w:sz w:val="22"/>
                <w:szCs w:val="22"/>
                <w:lang w:val="en-GB"/>
              </w:rPr>
            </w:pPr>
          </w:p>
        </w:tc>
        <w:tc>
          <w:tcPr>
            <w:tcW w:w="701" w:type="pct"/>
          </w:tcPr>
          <w:p w14:paraId="7ACA1118" w14:textId="77777777" w:rsidR="00B72213" w:rsidRPr="001E7DB0" w:rsidRDefault="00B72213" w:rsidP="00B72213">
            <w:pPr>
              <w:pStyle w:val="TH"/>
              <w:jc w:val="right"/>
              <w:rPr>
                <w:rFonts w:asciiTheme="minorHAnsi" w:hAnsiTheme="minorHAnsi" w:cs="Arial"/>
                <w:sz w:val="22"/>
                <w:szCs w:val="22"/>
                <w:lang w:val="hr-HR"/>
              </w:rPr>
            </w:pPr>
          </w:p>
        </w:tc>
        <w:tc>
          <w:tcPr>
            <w:tcW w:w="701" w:type="pct"/>
          </w:tcPr>
          <w:p w14:paraId="34FEB86F" w14:textId="77777777" w:rsidR="00B72213" w:rsidRPr="001E7DB0" w:rsidRDefault="00B72213" w:rsidP="00B72213">
            <w:pPr>
              <w:pStyle w:val="TH"/>
              <w:jc w:val="right"/>
              <w:rPr>
                <w:rFonts w:asciiTheme="minorHAnsi" w:hAnsiTheme="minorHAnsi" w:cs="Arial"/>
                <w:sz w:val="22"/>
                <w:szCs w:val="22"/>
                <w:lang w:val="hr-HR"/>
              </w:rPr>
            </w:pPr>
            <w:bookmarkStart w:id="412" w:name="_Toc4057877"/>
            <w:r w:rsidRPr="001E7DB0">
              <w:rPr>
                <w:rFonts w:asciiTheme="minorHAnsi" w:hAnsiTheme="minorHAnsi" w:cs="Arial"/>
                <w:sz w:val="22"/>
                <w:szCs w:val="22"/>
                <w:lang w:val="hr-HR"/>
              </w:rPr>
              <w:t>Group</w:t>
            </w:r>
            <w:bookmarkEnd w:id="412"/>
          </w:p>
        </w:tc>
        <w:tc>
          <w:tcPr>
            <w:tcW w:w="701" w:type="pct"/>
          </w:tcPr>
          <w:p w14:paraId="2AF657C3" w14:textId="77777777" w:rsidR="00B72213" w:rsidRPr="001E7DB0" w:rsidRDefault="00B72213" w:rsidP="00B72213">
            <w:pPr>
              <w:pStyle w:val="TH"/>
              <w:jc w:val="right"/>
              <w:rPr>
                <w:rFonts w:asciiTheme="minorHAnsi" w:hAnsiTheme="minorHAnsi" w:cs="Arial"/>
                <w:sz w:val="22"/>
                <w:szCs w:val="22"/>
                <w:lang w:val="hr-HR"/>
              </w:rPr>
            </w:pPr>
          </w:p>
        </w:tc>
        <w:tc>
          <w:tcPr>
            <w:tcW w:w="700" w:type="pct"/>
          </w:tcPr>
          <w:p w14:paraId="47919AB9" w14:textId="77777777" w:rsidR="00B72213" w:rsidRPr="001E7DB0" w:rsidRDefault="00B72213" w:rsidP="00B72213">
            <w:pPr>
              <w:pStyle w:val="TH"/>
              <w:jc w:val="right"/>
              <w:rPr>
                <w:rFonts w:asciiTheme="minorHAnsi" w:hAnsiTheme="minorHAnsi" w:cs="Arial"/>
                <w:sz w:val="22"/>
                <w:szCs w:val="22"/>
                <w:lang w:val="hr-HR"/>
              </w:rPr>
            </w:pPr>
            <w:bookmarkStart w:id="413" w:name="_Toc4057878"/>
            <w:r w:rsidRPr="001E7DB0">
              <w:rPr>
                <w:rFonts w:asciiTheme="minorHAnsi" w:hAnsiTheme="minorHAnsi" w:cs="Arial"/>
                <w:sz w:val="22"/>
                <w:szCs w:val="22"/>
                <w:lang w:val="hr-HR"/>
              </w:rPr>
              <w:t>Bank</w:t>
            </w:r>
            <w:bookmarkEnd w:id="413"/>
          </w:p>
        </w:tc>
      </w:tr>
      <w:tr w:rsidR="008A2630" w:rsidRPr="00E06490" w14:paraId="34011901" w14:textId="77777777" w:rsidTr="00A2236A">
        <w:trPr>
          <w:trHeight w:val="255"/>
        </w:trPr>
        <w:tc>
          <w:tcPr>
            <w:tcW w:w="2196" w:type="pct"/>
          </w:tcPr>
          <w:p w14:paraId="13AABA28" w14:textId="77777777" w:rsidR="008A2630" w:rsidRPr="001E7DB0" w:rsidRDefault="008A2630" w:rsidP="008A2630">
            <w:pPr>
              <w:tabs>
                <w:tab w:val="left" w:pos="-720"/>
              </w:tabs>
              <w:suppressAutoHyphens/>
              <w:jc w:val="right"/>
              <w:rPr>
                <w:rFonts w:asciiTheme="minorHAnsi" w:hAnsiTheme="minorHAnsi" w:cs="Arial"/>
                <w:spacing w:val="-3"/>
                <w:sz w:val="22"/>
                <w:szCs w:val="22"/>
                <w:lang w:val="en-GB"/>
              </w:rPr>
            </w:pPr>
          </w:p>
        </w:tc>
        <w:tc>
          <w:tcPr>
            <w:tcW w:w="701" w:type="pct"/>
            <w:vAlign w:val="center"/>
          </w:tcPr>
          <w:p w14:paraId="17B44CB4" w14:textId="348DB588" w:rsidR="008A2630" w:rsidRPr="001E7DB0"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1" w:type="pct"/>
            <w:vAlign w:val="center"/>
          </w:tcPr>
          <w:p w14:paraId="7AEF4365" w14:textId="2CFF642B" w:rsidR="008A2630" w:rsidRPr="001E7DB0" w:rsidRDefault="008A2630" w:rsidP="008A2630">
            <w:pPr>
              <w:pStyle w:val="TH"/>
              <w:jc w:val="right"/>
              <w:rPr>
                <w:rFonts w:asciiTheme="minorHAnsi" w:hAnsiTheme="minorHAnsi" w:cs="Arial"/>
                <w:sz w:val="22"/>
                <w:szCs w:val="22"/>
                <w:lang w:val="hr-HR"/>
              </w:rPr>
            </w:pPr>
            <w:bookmarkStart w:id="414" w:name="_Toc4057879"/>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414"/>
          </w:p>
        </w:tc>
        <w:tc>
          <w:tcPr>
            <w:tcW w:w="701" w:type="pct"/>
            <w:vAlign w:val="center"/>
          </w:tcPr>
          <w:p w14:paraId="47F967C3" w14:textId="1EFEE18D" w:rsidR="008A2630" w:rsidRPr="001E7DB0"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00" w:type="pct"/>
            <w:vAlign w:val="center"/>
          </w:tcPr>
          <w:p w14:paraId="460E773C" w14:textId="4E87D1E3" w:rsidR="008A2630" w:rsidRPr="001E7DB0" w:rsidRDefault="008A2630" w:rsidP="008A2630">
            <w:pPr>
              <w:pStyle w:val="TH"/>
              <w:jc w:val="right"/>
              <w:rPr>
                <w:rFonts w:asciiTheme="minorHAnsi" w:hAnsiTheme="minorHAnsi" w:cs="Arial"/>
                <w:sz w:val="22"/>
                <w:szCs w:val="22"/>
                <w:lang w:val="hr-HR"/>
              </w:rPr>
            </w:pPr>
            <w:bookmarkStart w:id="415" w:name="_Toc4057881"/>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415"/>
          </w:p>
        </w:tc>
      </w:tr>
      <w:tr w:rsidR="008A2630" w:rsidRPr="00E06490" w14:paraId="0FA5174C" w14:textId="77777777" w:rsidTr="00A2236A">
        <w:tblPrEx>
          <w:tblCellMar>
            <w:left w:w="108" w:type="dxa"/>
            <w:right w:w="108" w:type="dxa"/>
          </w:tblCellMar>
        </w:tblPrEx>
        <w:trPr>
          <w:trHeight w:val="159"/>
        </w:trPr>
        <w:tc>
          <w:tcPr>
            <w:tcW w:w="2196" w:type="pct"/>
          </w:tcPr>
          <w:p w14:paraId="29291DE5" w14:textId="77777777" w:rsidR="008A2630" w:rsidRPr="001E7DB0" w:rsidRDefault="008A2630" w:rsidP="008A2630">
            <w:pPr>
              <w:tabs>
                <w:tab w:val="left" w:pos="-720"/>
              </w:tabs>
              <w:suppressAutoHyphens/>
              <w:ind w:right="4144"/>
              <w:jc w:val="right"/>
              <w:rPr>
                <w:rFonts w:asciiTheme="minorHAnsi" w:hAnsiTheme="minorHAnsi" w:cs="Arial"/>
                <w:sz w:val="22"/>
                <w:szCs w:val="22"/>
                <w:lang w:val="en-GB"/>
              </w:rPr>
            </w:pPr>
          </w:p>
        </w:tc>
        <w:tc>
          <w:tcPr>
            <w:tcW w:w="701" w:type="pct"/>
          </w:tcPr>
          <w:p w14:paraId="296CAE90" w14:textId="77777777" w:rsidR="008A2630" w:rsidRPr="001E7DB0" w:rsidRDefault="008A2630" w:rsidP="008A2630">
            <w:pPr>
              <w:pStyle w:val="TH"/>
              <w:jc w:val="right"/>
              <w:rPr>
                <w:rFonts w:asciiTheme="minorHAnsi" w:hAnsiTheme="minorHAnsi" w:cs="Arial"/>
                <w:sz w:val="22"/>
                <w:szCs w:val="22"/>
              </w:rPr>
            </w:pPr>
            <w:bookmarkStart w:id="416" w:name="_Toc4057883"/>
            <w:r w:rsidRPr="001E7DB0">
              <w:rPr>
                <w:rFonts w:asciiTheme="minorHAnsi" w:hAnsiTheme="minorHAnsi" w:cs="Arial"/>
                <w:sz w:val="22"/>
                <w:szCs w:val="22"/>
              </w:rPr>
              <w:t>HRK ‘000</w:t>
            </w:r>
            <w:bookmarkEnd w:id="416"/>
          </w:p>
        </w:tc>
        <w:tc>
          <w:tcPr>
            <w:tcW w:w="701" w:type="pct"/>
          </w:tcPr>
          <w:p w14:paraId="49719205" w14:textId="77777777" w:rsidR="008A2630" w:rsidRPr="001E7DB0" w:rsidRDefault="008A2630" w:rsidP="008A2630">
            <w:pPr>
              <w:pStyle w:val="TH"/>
              <w:jc w:val="right"/>
              <w:rPr>
                <w:rFonts w:asciiTheme="minorHAnsi" w:hAnsiTheme="minorHAnsi" w:cs="Arial"/>
                <w:sz w:val="22"/>
                <w:szCs w:val="22"/>
              </w:rPr>
            </w:pPr>
            <w:bookmarkStart w:id="417" w:name="_Toc4057884"/>
            <w:r w:rsidRPr="001E7DB0">
              <w:rPr>
                <w:rFonts w:asciiTheme="minorHAnsi" w:hAnsiTheme="minorHAnsi" w:cs="Arial"/>
                <w:sz w:val="22"/>
                <w:szCs w:val="22"/>
              </w:rPr>
              <w:t>HRK ‘000</w:t>
            </w:r>
            <w:bookmarkEnd w:id="417"/>
          </w:p>
        </w:tc>
        <w:tc>
          <w:tcPr>
            <w:tcW w:w="701" w:type="pct"/>
          </w:tcPr>
          <w:p w14:paraId="24FB9D23" w14:textId="77777777" w:rsidR="008A2630" w:rsidRPr="001E7DB0" w:rsidRDefault="008A2630" w:rsidP="008A2630">
            <w:pPr>
              <w:pStyle w:val="TH"/>
              <w:jc w:val="right"/>
              <w:rPr>
                <w:rFonts w:asciiTheme="minorHAnsi" w:hAnsiTheme="minorHAnsi" w:cs="Arial"/>
                <w:sz w:val="22"/>
                <w:szCs w:val="22"/>
              </w:rPr>
            </w:pPr>
            <w:bookmarkStart w:id="418" w:name="_Toc4057885"/>
            <w:r w:rsidRPr="001E7DB0">
              <w:rPr>
                <w:rFonts w:asciiTheme="minorHAnsi" w:hAnsiTheme="minorHAnsi" w:cs="Arial"/>
                <w:sz w:val="22"/>
                <w:szCs w:val="22"/>
              </w:rPr>
              <w:t>HRK ‘000</w:t>
            </w:r>
            <w:bookmarkEnd w:id="418"/>
          </w:p>
        </w:tc>
        <w:tc>
          <w:tcPr>
            <w:tcW w:w="700" w:type="pct"/>
          </w:tcPr>
          <w:p w14:paraId="63C820F4" w14:textId="77777777" w:rsidR="008A2630" w:rsidRPr="001E7DB0" w:rsidRDefault="008A2630" w:rsidP="008A2630">
            <w:pPr>
              <w:pStyle w:val="TH"/>
              <w:jc w:val="right"/>
              <w:rPr>
                <w:rFonts w:asciiTheme="minorHAnsi" w:hAnsiTheme="minorHAnsi" w:cs="Arial"/>
                <w:sz w:val="22"/>
                <w:szCs w:val="22"/>
              </w:rPr>
            </w:pPr>
            <w:bookmarkStart w:id="419" w:name="_Toc4057886"/>
            <w:r w:rsidRPr="001E7DB0">
              <w:rPr>
                <w:rFonts w:asciiTheme="minorHAnsi" w:hAnsiTheme="minorHAnsi" w:cs="Arial"/>
                <w:sz w:val="22"/>
                <w:szCs w:val="22"/>
              </w:rPr>
              <w:t>HRK ‘000</w:t>
            </w:r>
            <w:bookmarkEnd w:id="419"/>
          </w:p>
        </w:tc>
      </w:tr>
      <w:tr w:rsidR="00AF0C1E" w:rsidRPr="00E06490" w14:paraId="783858AB" w14:textId="77777777" w:rsidTr="003239B0">
        <w:trPr>
          <w:trHeight w:val="102"/>
        </w:trPr>
        <w:tc>
          <w:tcPr>
            <w:tcW w:w="2196" w:type="pct"/>
          </w:tcPr>
          <w:p w14:paraId="4B7B6C3E" w14:textId="479D0E73" w:rsidR="00AF0C1E" w:rsidRPr="001E7DB0" w:rsidRDefault="00AF0C1E" w:rsidP="00AF0C1E">
            <w:pPr>
              <w:pStyle w:val="TT"/>
              <w:rPr>
                <w:rFonts w:asciiTheme="minorHAnsi" w:hAnsiTheme="minorHAnsi" w:cs="Arial"/>
                <w:sz w:val="22"/>
                <w:szCs w:val="22"/>
              </w:rPr>
            </w:pPr>
            <w:bookmarkStart w:id="420" w:name="_Toc4057887"/>
            <w:r w:rsidRPr="001E7DB0">
              <w:rPr>
                <w:rFonts w:asciiTheme="minorHAnsi" w:hAnsiTheme="minorHAnsi" w:cs="Arial"/>
                <w:sz w:val="22"/>
                <w:szCs w:val="22"/>
              </w:rPr>
              <w:t>Borrowings</w:t>
            </w:r>
            <w:bookmarkEnd w:id="420"/>
          </w:p>
        </w:tc>
        <w:tc>
          <w:tcPr>
            <w:tcW w:w="701" w:type="pct"/>
            <w:tcBorders>
              <w:top w:val="nil"/>
              <w:left w:val="nil"/>
              <w:bottom w:val="nil"/>
              <w:right w:val="nil"/>
            </w:tcBorders>
            <w:shd w:val="clear" w:color="auto" w:fill="auto"/>
          </w:tcPr>
          <w:p w14:paraId="58F451C0" w14:textId="35EC489C" w:rsidR="00AF0C1E" w:rsidRPr="001E7DB0" w:rsidRDefault="00AF0C1E" w:rsidP="00AF0C1E">
            <w:pPr>
              <w:pStyle w:val="TT"/>
              <w:ind w:left="65"/>
              <w:jc w:val="right"/>
              <w:rPr>
                <w:rFonts w:asciiTheme="minorHAnsi" w:hAnsiTheme="minorHAnsi" w:cs="Arial"/>
                <w:sz w:val="22"/>
                <w:szCs w:val="22"/>
                <w:lang w:val="hr-HR"/>
              </w:rPr>
            </w:pPr>
            <w:r w:rsidRPr="007B565B">
              <w:rPr>
                <w:rFonts w:asciiTheme="minorHAnsi" w:hAnsiTheme="minorHAnsi"/>
                <w:sz w:val="22"/>
                <w:szCs w:val="22"/>
              </w:rPr>
              <w:t xml:space="preserve"> 213</w:t>
            </w:r>
            <w:r w:rsidR="008F083D">
              <w:rPr>
                <w:rFonts w:asciiTheme="minorHAnsi" w:hAnsiTheme="minorHAnsi"/>
                <w:sz w:val="22"/>
                <w:szCs w:val="22"/>
              </w:rPr>
              <w:t>,</w:t>
            </w:r>
            <w:r w:rsidRPr="007B565B">
              <w:rPr>
                <w:rFonts w:asciiTheme="minorHAnsi" w:hAnsiTheme="minorHAnsi"/>
                <w:sz w:val="22"/>
                <w:szCs w:val="22"/>
              </w:rPr>
              <w:t xml:space="preserve">738 </w:t>
            </w:r>
          </w:p>
        </w:tc>
        <w:tc>
          <w:tcPr>
            <w:tcW w:w="701" w:type="pct"/>
            <w:tcBorders>
              <w:top w:val="nil"/>
              <w:left w:val="nil"/>
              <w:bottom w:val="nil"/>
              <w:right w:val="nil"/>
            </w:tcBorders>
            <w:shd w:val="clear" w:color="auto" w:fill="auto"/>
            <w:vAlign w:val="center"/>
          </w:tcPr>
          <w:p w14:paraId="2FF11AAD" w14:textId="27F4F8EE" w:rsidR="00AF0C1E" w:rsidRPr="001E7DB0" w:rsidRDefault="00AF0C1E" w:rsidP="00AF0C1E">
            <w:pPr>
              <w:pStyle w:val="TT"/>
              <w:ind w:left="65"/>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239,518</w:t>
            </w:r>
          </w:p>
        </w:tc>
        <w:tc>
          <w:tcPr>
            <w:tcW w:w="701" w:type="pct"/>
            <w:tcBorders>
              <w:top w:val="nil"/>
              <w:left w:val="nil"/>
              <w:bottom w:val="nil"/>
              <w:right w:val="nil"/>
            </w:tcBorders>
            <w:shd w:val="clear" w:color="auto" w:fill="auto"/>
          </w:tcPr>
          <w:p w14:paraId="4F993637" w14:textId="5433B40F"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213</w:t>
            </w:r>
            <w:r w:rsidR="008F083D">
              <w:rPr>
                <w:rFonts w:asciiTheme="minorHAnsi" w:hAnsiTheme="minorHAnsi"/>
                <w:sz w:val="22"/>
                <w:szCs w:val="22"/>
              </w:rPr>
              <w:t>,</w:t>
            </w:r>
            <w:r w:rsidRPr="007B565B">
              <w:rPr>
                <w:rFonts w:asciiTheme="minorHAnsi" w:hAnsiTheme="minorHAnsi"/>
                <w:sz w:val="22"/>
                <w:szCs w:val="22"/>
              </w:rPr>
              <w:t xml:space="preserve">738 </w:t>
            </w:r>
          </w:p>
        </w:tc>
        <w:tc>
          <w:tcPr>
            <w:tcW w:w="700" w:type="pct"/>
            <w:tcBorders>
              <w:top w:val="nil"/>
              <w:left w:val="nil"/>
              <w:bottom w:val="nil"/>
              <w:right w:val="nil"/>
            </w:tcBorders>
            <w:shd w:val="clear" w:color="auto" w:fill="auto"/>
            <w:vAlign w:val="center"/>
          </w:tcPr>
          <w:p w14:paraId="43C1ADE1" w14:textId="19211576"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239,518</w:t>
            </w:r>
          </w:p>
        </w:tc>
      </w:tr>
      <w:tr w:rsidR="00AF0C1E" w:rsidRPr="00E06490" w14:paraId="2D160306" w14:textId="77777777" w:rsidTr="003239B0">
        <w:trPr>
          <w:trHeight w:val="102"/>
        </w:trPr>
        <w:tc>
          <w:tcPr>
            <w:tcW w:w="2196" w:type="pct"/>
          </w:tcPr>
          <w:p w14:paraId="24AE8059" w14:textId="4EE8CA4B" w:rsidR="00AF0C1E" w:rsidRPr="001E7DB0" w:rsidRDefault="00AF0C1E" w:rsidP="00AF0C1E">
            <w:pPr>
              <w:pStyle w:val="TT"/>
              <w:rPr>
                <w:rFonts w:asciiTheme="minorHAnsi" w:hAnsiTheme="minorHAnsi" w:cs="Arial"/>
                <w:sz w:val="22"/>
                <w:szCs w:val="22"/>
              </w:rPr>
            </w:pPr>
            <w:bookmarkStart w:id="421" w:name="_Toc4057892"/>
            <w:r w:rsidRPr="001E7DB0">
              <w:rPr>
                <w:rFonts w:asciiTheme="minorHAnsi" w:hAnsiTheme="minorHAnsi" w:cs="Arial"/>
                <w:sz w:val="22"/>
                <w:szCs w:val="22"/>
              </w:rPr>
              <w:t>Debt securities</w:t>
            </w:r>
            <w:bookmarkEnd w:id="421"/>
          </w:p>
        </w:tc>
        <w:tc>
          <w:tcPr>
            <w:tcW w:w="701" w:type="pct"/>
            <w:tcBorders>
              <w:top w:val="nil"/>
              <w:left w:val="nil"/>
              <w:bottom w:val="nil"/>
              <w:right w:val="nil"/>
            </w:tcBorders>
            <w:shd w:val="clear" w:color="auto" w:fill="auto"/>
          </w:tcPr>
          <w:p w14:paraId="557EA348" w14:textId="43028354"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25</w:t>
            </w:r>
            <w:r w:rsidR="008F083D">
              <w:rPr>
                <w:rFonts w:asciiTheme="minorHAnsi" w:hAnsiTheme="minorHAnsi"/>
                <w:sz w:val="22"/>
                <w:szCs w:val="22"/>
              </w:rPr>
              <w:t>,</w:t>
            </w:r>
            <w:r w:rsidRPr="007B565B">
              <w:rPr>
                <w:rFonts w:asciiTheme="minorHAnsi" w:hAnsiTheme="minorHAnsi"/>
                <w:sz w:val="22"/>
                <w:szCs w:val="22"/>
              </w:rPr>
              <w:t xml:space="preserve">334 </w:t>
            </w:r>
          </w:p>
        </w:tc>
        <w:tc>
          <w:tcPr>
            <w:tcW w:w="701" w:type="pct"/>
            <w:tcBorders>
              <w:top w:val="nil"/>
              <w:left w:val="nil"/>
              <w:bottom w:val="nil"/>
              <w:right w:val="nil"/>
            </w:tcBorders>
            <w:shd w:val="clear" w:color="auto" w:fill="auto"/>
            <w:vAlign w:val="center"/>
          </w:tcPr>
          <w:p w14:paraId="764AEFE6" w14:textId="6F69228B"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70,598</w:t>
            </w:r>
          </w:p>
        </w:tc>
        <w:tc>
          <w:tcPr>
            <w:tcW w:w="701" w:type="pct"/>
            <w:tcBorders>
              <w:top w:val="nil"/>
              <w:left w:val="nil"/>
              <w:bottom w:val="nil"/>
              <w:right w:val="nil"/>
            </w:tcBorders>
            <w:shd w:val="clear" w:color="auto" w:fill="auto"/>
          </w:tcPr>
          <w:p w14:paraId="33E2363A" w14:textId="6FA4F459" w:rsidR="00AF0C1E" w:rsidRPr="001E7DB0"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25</w:t>
            </w:r>
            <w:r w:rsidR="008F083D">
              <w:rPr>
                <w:rFonts w:asciiTheme="minorHAnsi" w:hAnsiTheme="minorHAnsi"/>
                <w:sz w:val="22"/>
                <w:szCs w:val="22"/>
              </w:rPr>
              <w:t>,</w:t>
            </w:r>
            <w:r w:rsidRPr="007B565B">
              <w:rPr>
                <w:rFonts w:asciiTheme="minorHAnsi" w:hAnsiTheme="minorHAnsi"/>
                <w:sz w:val="22"/>
                <w:szCs w:val="22"/>
              </w:rPr>
              <w:t xml:space="preserve">334 </w:t>
            </w:r>
          </w:p>
        </w:tc>
        <w:tc>
          <w:tcPr>
            <w:tcW w:w="700" w:type="pct"/>
            <w:tcBorders>
              <w:top w:val="nil"/>
              <w:left w:val="nil"/>
              <w:bottom w:val="nil"/>
              <w:right w:val="nil"/>
            </w:tcBorders>
            <w:shd w:val="clear" w:color="auto" w:fill="auto"/>
            <w:vAlign w:val="center"/>
          </w:tcPr>
          <w:p w14:paraId="084729AA" w14:textId="4EB36464" w:rsidR="00AF0C1E" w:rsidRPr="001E7DB0" w:rsidRDefault="00AF0C1E" w:rsidP="00AF0C1E">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70,598</w:t>
            </w:r>
          </w:p>
        </w:tc>
      </w:tr>
      <w:tr w:rsidR="00AF0C1E" w:rsidRPr="00E06490" w14:paraId="318330C0" w14:textId="77777777" w:rsidTr="003239B0">
        <w:trPr>
          <w:trHeight w:val="102"/>
        </w:trPr>
        <w:tc>
          <w:tcPr>
            <w:tcW w:w="2196" w:type="pct"/>
          </w:tcPr>
          <w:p w14:paraId="407ED3B9" w14:textId="7EEE3F55" w:rsidR="00AF0C1E" w:rsidRPr="00E06490" w:rsidRDefault="00AF0C1E" w:rsidP="00AF0C1E">
            <w:pPr>
              <w:pStyle w:val="TT"/>
              <w:rPr>
                <w:rFonts w:asciiTheme="minorHAnsi" w:hAnsiTheme="minorHAnsi" w:cs="Arial"/>
                <w:sz w:val="22"/>
                <w:szCs w:val="22"/>
              </w:rPr>
            </w:pPr>
            <w:bookmarkStart w:id="422" w:name="_Toc4057897"/>
            <w:r w:rsidRPr="00E06490">
              <w:rPr>
                <w:rFonts w:asciiTheme="minorHAnsi" w:hAnsiTheme="minorHAnsi" w:cs="Arial"/>
                <w:sz w:val="22"/>
                <w:szCs w:val="22"/>
              </w:rPr>
              <w:t>Deposits</w:t>
            </w:r>
            <w:bookmarkEnd w:id="422"/>
            <w:r w:rsidRPr="00E06490">
              <w:rPr>
                <w:rFonts w:asciiTheme="minorHAnsi" w:hAnsiTheme="minorHAnsi" w:cs="Arial"/>
                <w:sz w:val="22"/>
                <w:szCs w:val="22"/>
              </w:rPr>
              <w:t xml:space="preserve"> </w:t>
            </w:r>
          </w:p>
        </w:tc>
        <w:tc>
          <w:tcPr>
            <w:tcW w:w="701" w:type="pct"/>
            <w:tcBorders>
              <w:top w:val="nil"/>
              <w:left w:val="nil"/>
              <w:bottom w:val="nil"/>
              <w:right w:val="nil"/>
            </w:tcBorders>
            <w:shd w:val="clear" w:color="auto" w:fill="auto"/>
          </w:tcPr>
          <w:p w14:paraId="5C8D322D" w14:textId="56720A4B" w:rsidR="00AF0C1E" w:rsidRPr="00E06490" w:rsidDel="00C928D9" w:rsidRDefault="00AF0C1E" w:rsidP="00AF0C1E">
            <w:pPr>
              <w:pStyle w:val="TT"/>
              <w:jc w:val="right"/>
              <w:rPr>
                <w:rFonts w:asciiTheme="minorHAnsi" w:hAnsiTheme="minorHAnsi" w:cs="Arial"/>
                <w:color w:val="000000"/>
                <w:sz w:val="22"/>
                <w:szCs w:val="22"/>
              </w:rPr>
            </w:pPr>
            <w:r w:rsidRPr="007B565B">
              <w:rPr>
                <w:rFonts w:asciiTheme="minorHAnsi" w:hAnsiTheme="minorHAnsi"/>
                <w:sz w:val="22"/>
                <w:szCs w:val="22"/>
              </w:rPr>
              <w:t xml:space="preserve"> 5</w:t>
            </w:r>
            <w:r w:rsidR="008F083D">
              <w:rPr>
                <w:rFonts w:asciiTheme="minorHAnsi" w:hAnsiTheme="minorHAnsi"/>
                <w:sz w:val="22"/>
                <w:szCs w:val="22"/>
              </w:rPr>
              <w:t>,</w:t>
            </w:r>
            <w:r w:rsidRPr="007B565B">
              <w:rPr>
                <w:rFonts w:asciiTheme="minorHAnsi" w:hAnsiTheme="minorHAnsi"/>
                <w:sz w:val="22"/>
                <w:szCs w:val="22"/>
              </w:rPr>
              <w:t xml:space="preserve">001 </w:t>
            </w:r>
          </w:p>
        </w:tc>
        <w:tc>
          <w:tcPr>
            <w:tcW w:w="701" w:type="pct"/>
            <w:tcBorders>
              <w:top w:val="nil"/>
              <w:left w:val="nil"/>
              <w:bottom w:val="nil"/>
              <w:right w:val="nil"/>
            </w:tcBorders>
            <w:shd w:val="clear" w:color="auto" w:fill="auto"/>
            <w:vAlign w:val="center"/>
          </w:tcPr>
          <w:p w14:paraId="2FCADD9D" w14:textId="6DBE06BE" w:rsidR="00AF0C1E" w:rsidRPr="00E06490" w:rsidRDefault="00AF0C1E" w:rsidP="00AF0C1E">
            <w:pPr>
              <w:pStyle w:val="TT"/>
              <w:jc w:val="right"/>
              <w:rPr>
                <w:rFonts w:asciiTheme="minorHAnsi" w:hAnsiTheme="minorHAnsi" w:cs="Arial"/>
                <w:color w:val="000000"/>
                <w:sz w:val="22"/>
                <w:szCs w:val="22"/>
              </w:rPr>
            </w:pPr>
            <w:r>
              <w:rPr>
                <w:rFonts w:asciiTheme="minorHAnsi" w:hAnsiTheme="minorHAnsi" w:cs="Arial"/>
                <w:color w:val="000000" w:themeColor="text1"/>
                <w:sz w:val="22"/>
                <w:szCs w:val="22"/>
                <w:lang w:val="hr-HR"/>
              </w:rPr>
              <w:t>1,299</w:t>
            </w:r>
          </w:p>
        </w:tc>
        <w:tc>
          <w:tcPr>
            <w:tcW w:w="701" w:type="pct"/>
            <w:tcBorders>
              <w:top w:val="nil"/>
              <w:left w:val="nil"/>
              <w:bottom w:val="nil"/>
              <w:right w:val="nil"/>
            </w:tcBorders>
            <w:shd w:val="clear" w:color="auto" w:fill="auto"/>
          </w:tcPr>
          <w:p w14:paraId="14A48DC7" w14:textId="116201E9" w:rsidR="00AF0C1E" w:rsidRPr="00E06490" w:rsidDel="00C928D9" w:rsidRDefault="00AF0C1E" w:rsidP="00AF0C1E">
            <w:pPr>
              <w:pStyle w:val="TT"/>
              <w:jc w:val="right"/>
              <w:rPr>
                <w:rFonts w:asciiTheme="minorHAnsi" w:hAnsiTheme="minorHAnsi" w:cs="Arial"/>
                <w:color w:val="000000"/>
                <w:sz w:val="22"/>
                <w:szCs w:val="22"/>
              </w:rPr>
            </w:pPr>
            <w:r w:rsidRPr="007B565B">
              <w:rPr>
                <w:rFonts w:asciiTheme="minorHAnsi" w:hAnsiTheme="minorHAnsi"/>
                <w:sz w:val="22"/>
                <w:szCs w:val="22"/>
              </w:rPr>
              <w:t xml:space="preserve"> 5</w:t>
            </w:r>
            <w:r w:rsidR="008F083D">
              <w:rPr>
                <w:rFonts w:asciiTheme="minorHAnsi" w:hAnsiTheme="minorHAnsi"/>
                <w:sz w:val="22"/>
                <w:szCs w:val="22"/>
              </w:rPr>
              <w:t>,</w:t>
            </w:r>
            <w:r w:rsidRPr="007B565B">
              <w:rPr>
                <w:rFonts w:asciiTheme="minorHAnsi" w:hAnsiTheme="minorHAnsi"/>
                <w:sz w:val="22"/>
                <w:szCs w:val="22"/>
              </w:rPr>
              <w:t xml:space="preserve">001 </w:t>
            </w:r>
          </w:p>
        </w:tc>
        <w:tc>
          <w:tcPr>
            <w:tcW w:w="700" w:type="pct"/>
            <w:tcBorders>
              <w:top w:val="nil"/>
              <w:left w:val="nil"/>
              <w:bottom w:val="nil"/>
              <w:right w:val="nil"/>
            </w:tcBorders>
            <w:shd w:val="clear" w:color="auto" w:fill="auto"/>
            <w:vAlign w:val="center"/>
          </w:tcPr>
          <w:p w14:paraId="07DFD88C" w14:textId="71059E3C" w:rsidR="00AF0C1E" w:rsidRPr="00E06490" w:rsidRDefault="00AF0C1E" w:rsidP="00AF0C1E">
            <w:pPr>
              <w:pStyle w:val="TT"/>
              <w:jc w:val="right"/>
              <w:rPr>
                <w:rFonts w:asciiTheme="minorHAnsi" w:hAnsiTheme="minorHAnsi" w:cs="Arial"/>
                <w:color w:val="000000"/>
                <w:sz w:val="22"/>
                <w:szCs w:val="22"/>
              </w:rPr>
            </w:pPr>
            <w:r>
              <w:rPr>
                <w:rFonts w:asciiTheme="minorHAnsi" w:hAnsiTheme="minorHAnsi" w:cs="Arial"/>
                <w:color w:val="000000" w:themeColor="text1"/>
                <w:sz w:val="22"/>
                <w:szCs w:val="22"/>
                <w:lang w:val="hr-HR"/>
              </w:rPr>
              <w:t>1,299</w:t>
            </w:r>
          </w:p>
        </w:tc>
      </w:tr>
      <w:tr w:rsidR="00AF0C1E" w:rsidRPr="00E06490" w14:paraId="35A8C321" w14:textId="77777777" w:rsidTr="00A2236A">
        <w:trPr>
          <w:trHeight w:val="446"/>
        </w:trPr>
        <w:tc>
          <w:tcPr>
            <w:tcW w:w="2196" w:type="pct"/>
          </w:tcPr>
          <w:p w14:paraId="457C9705" w14:textId="1AFC7B02" w:rsidR="00AF0C1E" w:rsidRPr="00E06490" w:rsidRDefault="00AF0C1E" w:rsidP="00AF0C1E">
            <w:pPr>
              <w:pStyle w:val="TT"/>
              <w:rPr>
                <w:rFonts w:asciiTheme="minorHAnsi" w:hAnsiTheme="minorHAnsi" w:cs="Arial"/>
                <w:sz w:val="22"/>
                <w:szCs w:val="22"/>
              </w:rPr>
            </w:pPr>
            <w:r w:rsidRPr="00221146">
              <w:rPr>
                <w:rFonts w:asciiTheme="minorHAnsi" w:hAnsiTheme="minorHAnsi" w:cs="Arial"/>
                <w:sz w:val="22"/>
                <w:szCs w:val="22"/>
              </w:rPr>
              <w:t>Leases – interest expenses on long term contracts</w:t>
            </w:r>
          </w:p>
        </w:tc>
        <w:tc>
          <w:tcPr>
            <w:tcW w:w="701" w:type="pct"/>
            <w:tcBorders>
              <w:top w:val="nil"/>
              <w:left w:val="nil"/>
              <w:bottom w:val="nil"/>
              <w:right w:val="nil"/>
            </w:tcBorders>
            <w:shd w:val="clear" w:color="auto" w:fill="auto"/>
            <w:vAlign w:val="bottom"/>
          </w:tcPr>
          <w:p w14:paraId="57BA83F1" w14:textId="60C48908"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139 </w:t>
            </w:r>
          </w:p>
        </w:tc>
        <w:tc>
          <w:tcPr>
            <w:tcW w:w="701" w:type="pct"/>
            <w:tcBorders>
              <w:top w:val="nil"/>
              <w:left w:val="nil"/>
              <w:bottom w:val="nil"/>
              <w:right w:val="nil"/>
            </w:tcBorders>
            <w:shd w:val="clear" w:color="auto" w:fill="auto"/>
            <w:vAlign w:val="bottom"/>
          </w:tcPr>
          <w:p w14:paraId="29648853" w14:textId="0DF9E233" w:rsidR="00AF0C1E" w:rsidRDefault="00AF0C1E" w:rsidP="00AF0C1E">
            <w:pPr>
              <w:pStyle w:val="TT"/>
              <w:jc w:val="right"/>
              <w:rPr>
                <w:rFonts w:ascii="Calibri" w:hAnsi="Calibri" w:cs="Calibri"/>
                <w:color w:val="000000"/>
                <w:sz w:val="22"/>
                <w:szCs w:val="22"/>
              </w:rPr>
            </w:pPr>
            <w:r>
              <w:rPr>
                <w:rFonts w:ascii="Calibri" w:hAnsi="Calibri"/>
                <w:color w:val="000000" w:themeColor="text1"/>
                <w:sz w:val="22"/>
                <w:szCs w:val="22"/>
                <w:lang w:val="hr-HR"/>
              </w:rPr>
              <w:t>187</w:t>
            </w:r>
          </w:p>
        </w:tc>
        <w:tc>
          <w:tcPr>
            <w:tcW w:w="701" w:type="pct"/>
            <w:tcBorders>
              <w:top w:val="nil"/>
              <w:left w:val="nil"/>
              <w:bottom w:val="nil"/>
              <w:right w:val="nil"/>
            </w:tcBorders>
            <w:shd w:val="clear" w:color="auto" w:fill="auto"/>
            <w:vAlign w:val="bottom"/>
          </w:tcPr>
          <w:p w14:paraId="10CE8E7B" w14:textId="0434781B" w:rsidR="00AF0C1E" w:rsidRDefault="00AF0C1E" w:rsidP="00AF0C1E">
            <w:pPr>
              <w:pStyle w:val="TT"/>
              <w:jc w:val="right"/>
              <w:rPr>
                <w:rFonts w:ascii="Calibri" w:hAnsi="Calibri"/>
                <w:color w:val="000000"/>
                <w:sz w:val="22"/>
                <w:szCs w:val="22"/>
              </w:rPr>
            </w:pPr>
            <w:r w:rsidRPr="007B565B">
              <w:rPr>
                <w:rFonts w:asciiTheme="minorHAnsi" w:hAnsiTheme="minorHAnsi"/>
                <w:sz w:val="22"/>
                <w:szCs w:val="22"/>
              </w:rPr>
              <w:t xml:space="preserve"> 118 </w:t>
            </w:r>
          </w:p>
        </w:tc>
        <w:tc>
          <w:tcPr>
            <w:tcW w:w="700" w:type="pct"/>
            <w:tcBorders>
              <w:top w:val="nil"/>
              <w:left w:val="nil"/>
              <w:bottom w:val="nil"/>
              <w:right w:val="nil"/>
            </w:tcBorders>
            <w:shd w:val="clear" w:color="auto" w:fill="auto"/>
            <w:vAlign w:val="bottom"/>
          </w:tcPr>
          <w:p w14:paraId="5F3CAC3F" w14:textId="783243BF" w:rsidR="00AF0C1E" w:rsidRDefault="00AF0C1E" w:rsidP="00AF0C1E">
            <w:pPr>
              <w:pStyle w:val="TT"/>
              <w:jc w:val="right"/>
              <w:rPr>
                <w:rFonts w:ascii="Calibri" w:hAnsi="Calibri" w:cs="Calibri"/>
                <w:color w:val="000000"/>
                <w:sz w:val="22"/>
                <w:szCs w:val="22"/>
              </w:rPr>
            </w:pPr>
            <w:r>
              <w:rPr>
                <w:rFonts w:ascii="Calibri" w:hAnsi="Calibri"/>
                <w:color w:val="000000" w:themeColor="text1"/>
                <w:sz w:val="22"/>
                <w:szCs w:val="22"/>
                <w:lang w:val="hr-HR"/>
              </w:rPr>
              <w:t>143</w:t>
            </w:r>
          </w:p>
        </w:tc>
      </w:tr>
      <w:tr w:rsidR="00AF0C1E" w:rsidRPr="00E06490" w14:paraId="57B9FC30" w14:textId="77777777" w:rsidTr="003239B0">
        <w:trPr>
          <w:trHeight w:val="102"/>
        </w:trPr>
        <w:tc>
          <w:tcPr>
            <w:tcW w:w="2196" w:type="pct"/>
          </w:tcPr>
          <w:p w14:paraId="10F210F1" w14:textId="77777777" w:rsidR="00AF0C1E" w:rsidRPr="001E7DB0" w:rsidRDefault="00AF0C1E" w:rsidP="00AF0C1E">
            <w:pPr>
              <w:pStyle w:val="Tot"/>
              <w:rPr>
                <w:rFonts w:asciiTheme="minorHAnsi" w:hAnsiTheme="minorHAnsi" w:cs="Arial"/>
                <w:b/>
                <w:bCs/>
                <w:sz w:val="22"/>
                <w:szCs w:val="22"/>
              </w:rPr>
            </w:pPr>
          </w:p>
        </w:tc>
        <w:tc>
          <w:tcPr>
            <w:tcW w:w="701" w:type="pct"/>
            <w:tcBorders>
              <w:top w:val="single" w:sz="4" w:space="0" w:color="auto"/>
              <w:bottom w:val="single" w:sz="12" w:space="0" w:color="auto"/>
            </w:tcBorders>
          </w:tcPr>
          <w:p w14:paraId="3180A333" w14:textId="4F560558"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sidR="008F083D">
              <w:rPr>
                <w:rFonts w:asciiTheme="minorHAnsi" w:hAnsiTheme="minorHAnsi"/>
                <w:b/>
                <w:bCs/>
                <w:sz w:val="22"/>
                <w:szCs w:val="22"/>
              </w:rPr>
              <w:t>,</w:t>
            </w:r>
            <w:r w:rsidRPr="007B565B">
              <w:rPr>
                <w:rFonts w:asciiTheme="minorHAnsi" w:hAnsiTheme="minorHAnsi"/>
                <w:b/>
                <w:bCs/>
                <w:sz w:val="22"/>
                <w:szCs w:val="22"/>
              </w:rPr>
              <w:t xml:space="preserve">212 </w:t>
            </w:r>
          </w:p>
        </w:tc>
        <w:tc>
          <w:tcPr>
            <w:tcW w:w="701" w:type="pct"/>
            <w:tcBorders>
              <w:top w:val="single" w:sz="4" w:space="0" w:color="auto"/>
              <w:bottom w:val="single" w:sz="12" w:space="0" w:color="auto"/>
            </w:tcBorders>
            <w:vAlign w:val="bottom"/>
          </w:tcPr>
          <w:p w14:paraId="2F01B777" w14:textId="0ACC73AF"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311,602</w:t>
            </w:r>
          </w:p>
        </w:tc>
        <w:tc>
          <w:tcPr>
            <w:tcW w:w="701" w:type="pct"/>
            <w:tcBorders>
              <w:top w:val="single" w:sz="4" w:space="0" w:color="auto"/>
              <w:bottom w:val="single" w:sz="12" w:space="0" w:color="auto"/>
            </w:tcBorders>
          </w:tcPr>
          <w:p w14:paraId="6FE82532" w14:textId="57BF0E0B" w:rsidR="00AF0C1E" w:rsidRPr="001E7DB0"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244</w:t>
            </w:r>
            <w:r w:rsidR="008F083D">
              <w:rPr>
                <w:rFonts w:asciiTheme="minorHAnsi" w:hAnsiTheme="minorHAnsi"/>
                <w:b/>
                <w:bCs/>
                <w:sz w:val="22"/>
                <w:szCs w:val="22"/>
              </w:rPr>
              <w:t>,</w:t>
            </w:r>
            <w:r w:rsidRPr="007B565B">
              <w:rPr>
                <w:rFonts w:asciiTheme="minorHAnsi" w:hAnsiTheme="minorHAnsi"/>
                <w:b/>
                <w:bCs/>
                <w:sz w:val="22"/>
                <w:szCs w:val="22"/>
              </w:rPr>
              <w:t xml:space="preserve">191 </w:t>
            </w:r>
          </w:p>
        </w:tc>
        <w:tc>
          <w:tcPr>
            <w:tcW w:w="700" w:type="pct"/>
            <w:tcBorders>
              <w:top w:val="single" w:sz="4" w:space="0" w:color="auto"/>
              <w:bottom w:val="single" w:sz="12" w:space="0" w:color="auto"/>
            </w:tcBorders>
            <w:vAlign w:val="bottom"/>
          </w:tcPr>
          <w:p w14:paraId="37E7EE9E" w14:textId="1F53CA66" w:rsidR="00AF0C1E" w:rsidRPr="001E7DB0" w:rsidRDefault="00AF0C1E" w:rsidP="00AF0C1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311,558</w:t>
            </w:r>
          </w:p>
        </w:tc>
      </w:tr>
    </w:tbl>
    <w:p w14:paraId="150CA0A5" w14:textId="77777777" w:rsidR="00624F79" w:rsidRPr="00EA22B8" w:rsidRDefault="00624F79" w:rsidP="001E7DB0">
      <w:pPr>
        <w:pStyle w:val="T1"/>
        <w:spacing w:before="0" w:after="0" w:line="240" w:lineRule="auto"/>
        <w:rPr>
          <w:rFonts w:asciiTheme="minorHAnsi" w:hAnsiTheme="minorHAnsi" w:cs="Arial"/>
          <w:b w:val="0"/>
          <w:bCs w:val="0"/>
          <w:sz w:val="18"/>
          <w:szCs w:val="18"/>
          <w:lang w:val="en-GB"/>
        </w:rPr>
      </w:pPr>
    </w:p>
    <w:p w14:paraId="207BA04D" w14:textId="77777777" w:rsidR="007225E9" w:rsidRPr="001E7DB0" w:rsidRDefault="007225E9"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difference between interest expense and interest paid (see the Statement of Cash Flows) mostly relates to the changes in the amount of the interest accrued in relation to the prior year and the amortization of discount for issued debt securities. </w:t>
      </w:r>
    </w:p>
    <w:p w14:paraId="41C172F4" w14:textId="77777777" w:rsidR="00624F79" w:rsidRPr="00E06490" w:rsidRDefault="00624F79" w:rsidP="001E7DB0">
      <w:pPr>
        <w:pStyle w:val="T1"/>
        <w:tabs>
          <w:tab w:val="left" w:pos="567"/>
        </w:tabs>
        <w:spacing w:before="0" w:after="0" w:line="240" w:lineRule="auto"/>
        <w:rPr>
          <w:rFonts w:asciiTheme="minorHAnsi" w:hAnsiTheme="minorHAnsi" w:cs="Arial"/>
          <w:bCs w:val="0"/>
          <w:sz w:val="22"/>
          <w:szCs w:val="22"/>
          <w:lang w:val="en-GB"/>
        </w:rPr>
      </w:pPr>
    </w:p>
    <w:p w14:paraId="516289C9" w14:textId="76350AED" w:rsidR="00EE1CBE" w:rsidRPr="00875324" w:rsidRDefault="00F47287" w:rsidP="003239B0">
      <w:pPr>
        <w:pStyle w:val="T1"/>
        <w:tabs>
          <w:tab w:val="left" w:pos="567"/>
        </w:tabs>
        <w:spacing w:before="0" w:after="0" w:line="240" w:lineRule="auto"/>
        <w:rPr>
          <w:rFonts w:asciiTheme="minorHAnsi" w:hAnsiTheme="minorHAnsi" w:cs="Arial"/>
          <w:sz w:val="18"/>
          <w:szCs w:val="18"/>
          <w:lang w:val="en-GB"/>
        </w:rPr>
      </w:pPr>
      <w:r>
        <w:rPr>
          <w:rFonts w:asciiTheme="minorHAnsi" w:hAnsiTheme="minorHAnsi" w:cs="Arial"/>
          <w:sz w:val="22"/>
          <w:szCs w:val="22"/>
          <w:lang w:val="en-GB"/>
        </w:rPr>
        <w:t>7.</w:t>
      </w:r>
      <w:r>
        <w:rPr>
          <w:rFonts w:asciiTheme="minorHAnsi" w:hAnsiTheme="minorHAnsi" w:cs="Arial"/>
          <w:sz w:val="22"/>
          <w:szCs w:val="22"/>
          <w:lang w:val="en-GB"/>
        </w:rPr>
        <w:tab/>
      </w:r>
      <w:r w:rsidR="007225E9" w:rsidRPr="0020241C">
        <w:rPr>
          <w:rFonts w:asciiTheme="minorHAnsi" w:hAnsiTheme="minorHAnsi" w:cs="Arial"/>
          <w:sz w:val="22"/>
          <w:szCs w:val="22"/>
          <w:lang w:val="en-GB"/>
        </w:rPr>
        <w:t xml:space="preserve">Net fee </w:t>
      </w:r>
      <w:r w:rsidR="007135DD" w:rsidRPr="0020241C">
        <w:rPr>
          <w:rFonts w:asciiTheme="minorHAnsi" w:hAnsiTheme="minorHAnsi" w:cs="Arial"/>
          <w:sz w:val="22"/>
          <w:szCs w:val="22"/>
          <w:lang w:val="en-GB"/>
        </w:rPr>
        <w:t xml:space="preserve">and commission </w:t>
      </w:r>
      <w:r w:rsidR="007225E9" w:rsidRPr="0020241C">
        <w:rPr>
          <w:rFonts w:asciiTheme="minorHAnsi" w:hAnsiTheme="minorHAnsi" w:cs="Arial"/>
          <w:sz w:val="22"/>
          <w:szCs w:val="22"/>
          <w:lang w:val="en-GB"/>
        </w:rPr>
        <w:t>income</w:t>
      </w:r>
      <w:bookmarkStart w:id="423" w:name="_Hlk3292907"/>
      <w:bookmarkStart w:id="424" w:name="_Hlk3292908"/>
    </w:p>
    <w:bookmarkEnd w:id="423"/>
    <w:bookmarkEnd w:id="424"/>
    <w:tbl>
      <w:tblPr>
        <w:tblW w:w="5000" w:type="pct"/>
        <w:tblLayout w:type="fixed"/>
        <w:tblCellMar>
          <w:left w:w="122" w:type="dxa"/>
          <w:right w:w="122" w:type="dxa"/>
        </w:tblCellMar>
        <w:tblLook w:val="0000" w:firstRow="0" w:lastRow="0" w:firstColumn="0" w:lastColumn="0" w:noHBand="0" w:noVBand="0"/>
      </w:tblPr>
      <w:tblGrid>
        <w:gridCol w:w="4253"/>
        <w:gridCol w:w="1418"/>
        <w:gridCol w:w="1278"/>
        <w:gridCol w:w="1278"/>
        <w:gridCol w:w="1128"/>
      </w:tblGrid>
      <w:tr w:rsidR="00B72213" w:rsidRPr="00FF4233" w14:paraId="29A031BA" w14:textId="77777777" w:rsidTr="00EA22B8">
        <w:trPr>
          <w:trHeight w:hRule="exact" w:val="301"/>
        </w:trPr>
        <w:tc>
          <w:tcPr>
            <w:tcW w:w="2273" w:type="pct"/>
          </w:tcPr>
          <w:p w14:paraId="4C4CD10A" w14:textId="77777777" w:rsidR="00B72213" w:rsidRPr="00FF4233" w:rsidRDefault="00B72213" w:rsidP="007225E9">
            <w:pPr>
              <w:tabs>
                <w:tab w:val="left" w:pos="-720"/>
              </w:tabs>
              <w:suppressAutoHyphens/>
              <w:jc w:val="right"/>
              <w:rPr>
                <w:rFonts w:asciiTheme="minorHAnsi" w:hAnsiTheme="minorHAnsi" w:cs="Arial"/>
                <w:spacing w:val="-3"/>
                <w:sz w:val="22"/>
                <w:szCs w:val="22"/>
                <w:lang w:val="hr-HR"/>
              </w:rPr>
            </w:pPr>
          </w:p>
        </w:tc>
        <w:tc>
          <w:tcPr>
            <w:tcW w:w="758" w:type="pct"/>
          </w:tcPr>
          <w:p w14:paraId="39FC517D" w14:textId="77777777" w:rsidR="00B72213" w:rsidRPr="00FF4233" w:rsidRDefault="00B72213" w:rsidP="00B72213">
            <w:pPr>
              <w:pStyle w:val="TH"/>
              <w:jc w:val="right"/>
              <w:rPr>
                <w:rFonts w:asciiTheme="minorHAnsi" w:hAnsiTheme="minorHAnsi" w:cs="Arial"/>
                <w:sz w:val="22"/>
                <w:szCs w:val="22"/>
                <w:lang w:val="hr-HR"/>
              </w:rPr>
            </w:pPr>
          </w:p>
        </w:tc>
        <w:tc>
          <w:tcPr>
            <w:tcW w:w="683" w:type="pct"/>
          </w:tcPr>
          <w:p w14:paraId="1FCEEE9F" w14:textId="77777777" w:rsidR="00B72213" w:rsidRPr="00FF4233" w:rsidRDefault="00B72213" w:rsidP="00B72213">
            <w:pPr>
              <w:pStyle w:val="TH"/>
              <w:jc w:val="right"/>
              <w:rPr>
                <w:rFonts w:asciiTheme="minorHAnsi" w:hAnsiTheme="minorHAnsi" w:cs="Arial"/>
                <w:sz w:val="22"/>
                <w:szCs w:val="22"/>
                <w:lang w:val="hr-HR"/>
              </w:rPr>
            </w:pPr>
            <w:bookmarkStart w:id="425" w:name="_Toc4057906"/>
            <w:r w:rsidRPr="00FF4233">
              <w:rPr>
                <w:rFonts w:asciiTheme="minorHAnsi" w:hAnsiTheme="minorHAnsi" w:cs="Arial"/>
                <w:sz w:val="22"/>
                <w:szCs w:val="22"/>
                <w:lang w:val="hr-HR"/>
              </w:rPr>
              <w:t>Group</w:t>
            </w:r>
            <w:bookmarkEnd w:id="425"/>
          </w:p>
        </w:tc>
        <w:tc>
          <w:tcPr>
            <w:tcW w:w="683" w:type="pct"/>
          </w:tcPr>
          <w:p w14:paraId="60A504CE" w14:textId="77777777" w:rsidR="00B72213" w:rsidRPr="00FF4233" w:rsidRDefault="00B72213" w:rsidP="00B72213">
            <w:pPr>
              <w:pStyle w:val="TH"/>
              <w:jc w:val="right"/>
              <w:rPr>
                <w:rFonts w:asciiTheme="minorHAnsi" w:hAnsiTheme="minorHAnsi" w:cs="Arial"/>
                <w:sz w:val="22"/>
                <w:szCs w:val="22"/>
                <w:lang w:val="hr-HR"/>
              </w:rPr>
            </w:pPr>
          </w:p>
        </w:tc>
        <w:tc>
          <w:tcPr>
            <w:tcW w:w="603" w:type="pct"/>
          </w:tcPr>
          <w:p w14:paraId="35B631C5" w14:textId="77777777" w:rsidR="00B72213" w:rsidRPr="00FF4233" w:rsidRDefault="00B72213" w:rsidP="00B72213">
            <w:pPr>
              <w:pStyle w:val="TH"/>
              <w:jc w:val="right"/>
              <w:rPr>
                <w:rFonts w:asciiTheme="minorHAnsi" w:hAnsiTheme="minorHAnsi" w:cs="Arial"/>
                <w:sz w:val="22"/>
                <w:szCs w:val="22"/>
                <w:lang w:val="hr-HR"/>
              </w:rPr>
            </w:pPr>
            <w:bookmarkStart w:id="426" w:name="_Toc4057907"/>
            <w:r w:rsidRPr="00FF4233">
              <w:rPr>
                <w:rFonts w:asciiTheme="minorHAnsi" w:hAnsiTheme="minorHAnsi" w:cs="Arial"/>
                <w:sz w:val="22"/>
                <w:szCs w:val="22"/>
                <w:lang w:val="hr-HR"/>
              </w:rPr>
              <w:t>Bank</w:t>
            </w:r>
            <w:bookmarkEnd w:id="426"/>
          </w:p>
        </w:tc>
      </w:tr>
      <w:tr w:rsidR="008A2630" w:rsidRPr="00FF4233" w14:paraId="0DA8B708" w14:textId="77777777" w:rsidTr="00EA22B8">
        <w:trPr>
          <w:trHeight w:hRule="exact" w:val="301"/>
        </w:trPr>
        <w:tc>
          <w:tcPr>
            <w:tcW w:w="2273" w:type="pct"/>
          </w:tcPr>
          <w:p w14:paraId="01A07A46" w14:textId="77777777" w:rsidR="008A2630" w:rsidRPr="00FF4233" w:rsidRDefault="008A2630" w:rsidP="008A2630">
            <w:pPr>
              <w:tabs>
                <w:tab w:val="left" w:pos="-720"/>
              </w:tabs>
              <w:suppressAutoHyphens/>
              <w:jc w:val="right"/>
              <w:rPr>
                <w:rFonts w:asciiTheme="minorHAnsi" w:hAnsiTheme="minorHAnsi" w:cs="Arial"/>
                <w:spacing w:val="-3"/>
                <w:sz w:val="22"/>
                <w:szCs w:val="22"/>
                <w:lang w:val="hr-HR"/>
              </w:rPr>
            </w:pPr>
          </w:p>
        </w:tc>
        <w:tc>
          <w:tcPr>
            <w:tcW w:w="758" w:type="pct"/>
            <w:vAlign w:val="center"/>
          </w:tcPr>
          <w:p w14:paraId="047F90C5" w14:textId="0107AAF9" w:rsidR="008A2630" w:rsidRPr="00FF4233"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83" w:type="pct"/>
            <w:vAlign w:val="center"/>
          </w:tcPr>
          <w:p w14:paraId="2CE19808" w14:textId="60F1D6DD" w:rsidR="008A2630" w:rsidRPr="00FF4233" w:rsidRDefault="008A2630" w:rsidP="008A2630">
            <w:pPr>
              <w:pStyle w:val="TH"/>
              <w:jc w:val="right"/>
              <w:rPr>
                <w:rFonts w:asciiTheme="minorHAnsi" w:hAnsiTheme="minorHAnsi" w:cs="Arial"/>
                <w:sz w:val="22"/>
                <w:szCs w:val="22"/>
                <w:lang w:val="hr-HR"/>
              </w:rPr>
            </w:pPr>
            <w:bookmarkStart w:id="427" w:name="_Toc4057908"/>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427"/>
          </w:p>
        </w:tc>
        <w:tc>
          <w:tcPr>
            <w:tcW w:w="683" w:type="pct"/>
            <w:vAlign w:val="center"/>
          </w:tcPr>
          <w:p w14:paraId="65922E4C" w14:textId="65FB7A99" w:rsidR="008A2630" w:rsidRPr="00FF4233" w:rsidRDefault="008A2630" w:rsidP="008A2630">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03" w:type="pct"/>
            <w:vAlign w:val="center"/>
          </w:tcPr>
          <w:p w14:paraId="34070DC9" w14:textId="58E25332" w:rsidR="008A2630" w:rsidRPr="00FF4233" w:rsidRDefault="008A2630" w:rsidP="008A2630">
            <w:pPr>
              <w:pStyle w:val="TH"/>
              <w:jc w:val="right"/>
              <w:rPr>
                <w:rFonts w:asciiTheme="minorHAnsi" w:hAnsiTheme="minorHAnsi" w:cs="Arial"/>
                <w:sz w:val="22"/>
                <w:szCs w:val="22"/>
                <w:lang w:val="hr-HR"/>
              </w:rPr>
            </w:pPr>
            <w:bookmarkStart w:id="428" w:name="_Toc4057910"/>
            <w:r w:rsidRPr="00E06490">
              <w:rPr>
                <w:rFonts w:asciiTheme="minorHAnsi" w:hAnsiTheme="minorHAnsi" w:cs="Arial"/>
                <w:sz w:val="22"/>
                <w:szCs w:val="22"/>
                <w:lang w:val="hr-HR"/>
              </w:rPr>
              <w:t>201</w:t>
            </w:r>
            <w:r>
              <w:rPr>
                <w:rFonts w:asciiTheme="minorHAnsi" w:hAnsiTheme="minorHAnsi" w:cs="Arial"/>
                <w:sz w:val="22"/>
                <w:szCs w:val="22"/>
                <w:lang w:val="hr-HR"/>
              </w:rPr>
              <w:t>9</w:t>
            </w:r>
            <w:bookmarkEnd w:id="428"/>
          </w:p>
        </w:tc>
      </w:tr>
      <w:tr w:rsidR="008A2630" w:rsidRPr="00FF4233" w14:paraId="75B2F162" w14:textId="77777777" w:rsidTr="00EA22B8">
        <w:tblPrEx>
          <w:tblCellMar>
            <w:left w:w="108" w:type="dxa"/>
            <w:right w:w="108" w:type="dxa"/>
          </w:tblCellMar>
        </w:tblPrEx>
        <w:trPr>
          <w:trHeight w:hRule="exact" w:val="227"/>
        </w:trPr>
        <w:tc>
          <w:tcPr>
            <w:tcW w:w="2273" w:type="pct"/>
          </w:tcPr>
          <w:p w14:paraId="1C826DAC" w14:textId="77777777" w:rsidR="008A2630" w:rsidRPr="00FF4233" w:rsidRDefault="008A2630" w:rsidP="008A2630">
            <w:pPr>
              <w:tabs>
                <w:tab w:val="left" w:pos="-720"/>
              </w:tabs>
              <w:suppressAutoHyphens/>
              <w:ind w:right="4144"/>
              <w:jc w:val="right"/>
              <w:rPr>
                <w:rFonts w:asciiTheme="minorHAnsi" w:hAnsiTheme="minorHAnsi" w:cs="Arial"/>
                <w:sz w:val="22"/>
                <w:szCs w:val="22"/>
                <w:lang w:val="hr-HR"/>
              </w:rPr>
            </w:pPr>
          </w:p>
        </w:tc>
        <w:tc>
          <w:tcPr>
            <w:tcW w:w="758" w:type="pct"/>
          </w:tcPr>
          <w:p w14:paraId="52B62910" w14:textId="77777777" w:rsidR="008A2630" w:rsidRPr="00FF4233" w:rsidRDefault="008A2630" w:rsidP="008A2630">
            <w:pPr>
              <w:pStyle w:val="TH"/>
              <w:jc w:val="right"/>
              <w:rPr>
                <w:rFonts w:asciiTheme="minorHAnsi" w:hAnsiTheme="minorHAnsi" w:cs="Arial"/>
                <w:sz w:val="22"/>
                <w:szCs w:val="22"/>
              </w:rPr>
            </w:pPr>
            <w:bookmarkStart w:id="429" w:name="_Toc4057912"/>
            <w:r w:rsidRPr="00FF4233">
              <w:rPr>
                <w:rFonts w:asciiTheme="minorHAnsi" w:hAnsiTheme="minorHAnsi" w:cs="Arial"/>
                <w:sz w:val="22"/>
                <w:szCs w:val="22"/>
              </w:rPr>
              <w:t>HRK ‘000</w:t>
            </w:r>
            <w:bookmarkEnd w:id="429"/>
          </w:p>
        </w:tc>
        <w:tc>
          <w:tcPr>
            <w:tcW w:w="683" w:type="pct"/>
          </w:tcPr>
          <w:p w14:paraId="315232E4" w14:textId="77777777" w:rsidR="008A2630" w:rsidRPr="00FF4233" w:rsidRDefault="008A2630" w:rsidP="008A2630">
            <w:pPr>
              <w:pStyle w:val="TH"/>
              <w:jc w:val="right"/>
              <w:rPr>
                <w:rFonts w:asciiTheme="minorHAnsi" w:hAnsiTheme="minorHAnsi" w:cs="Arial"/>
                <w:sz w:val="22"/>
                <w:szCs w:val="22"/>
              </w:rPr>
            </w:pPr>
            <w:bookmarkStart w:id="430" w:name="_Toc4057913"/>
            <w:r w:rsidRPr="00FF4233">
              <w:rPr>
                <w:rFonts w:asciiTheme="minorHAnsi" w:hAnsiTheme="minorHAnsi" w:cs="Arial"/>
                <w:sz w:val="22"/>
                <w:szCs w:val="22"/>
              </w:rPr>
              <w:t>HRK ‘000</w:t>
            </w:r>
            <w:bookmarkEnd w:id="430"/>
          </w:p>
        </w:tc>
        <w:tc>
          <w:tcPr>
            <w:tcW w:w="683" w:type="pct"/>
          </w:tcPr>
          <w:p w14:paraId="397713C5" w14:textId="77777777" w:rsidR="008A2630" w:rsidRPr="00FF4233" w:rsidRDefault="008A2630" w:rsidP="008A2630">
            <w:pPr>
              <w:pStyle w:val="TH"/>
              <w:jc w:val="right"/>
              <w:rPr>
                <w:rFonts w:asciiTheme="minorHAnsi" w:hAnsiTheme="minorHAnsi" w:cs="Arial"/>
                <w:sz w:val="22"/>
                <w:szCs w:val="22"/>
              </w:rPr>
            </w:pPr>
            <w:bookmarkStart w:id="431" w:name="_Toc4057914"/>
            <w:r w:rsidRPr="00FF4233">
              <w:rPr>
                <w:rFonts w:asciiTheme="minorHAnsi" w:hAnsiTheme="minorHAnsi" w:cs="Arial"/>
                <w:sz w:val="22"/>
                <w:szCs w:val="22"/>
              </w:rPr>
              <w:t>HRK ‘000</w:t>
            </w:r>
            <w:bookmarkEnd w:id="431"/>
          </w:p>
        </w:tc>
        <w:tc>
          <w:tcPr>
            <w:tcW w:w="603" w:type="pct"/>
          </w:tcPr>
          <w:p w14:paraId="283E3639" w14:textId="77777777" w:rsidR="008A2630" w:rsidRPr="00FF4233" w:rsidRDefault="008A2630" w:rsidP="008A2630">
            <w:pPr>
              <w:pStyle w:val="TH"/>
              <w:jc w:val="right"/>
              <w:rPr>
                <w:rFonts w:asciiTheme="minorHAnsi" w:hAnsiTheme="minorHAnsi" w:cs="Arial"/>
                <w:sz w:val="22"/>
                <w:szCs w:val="22"/>
              </w:rPr>
            </w:pPr>
            <w:bookmarkStart w:id="432" w:name="_Toc4057915"/>
            <w:r w:rsidRPr="00FF4233">
              <w:rPr>
                <w:rFonts w:asciiTheme="minorHAnsi" w:hAnsiTheme="minorHAnsi" w:cs="Arial"/>
                <w:sz w:val="22"/>
                <w:szCs w:val="22"/>
              </w:rPr>
              <w:t>HRK ‘000</w:t>
            </w:r>
            <w:bookmarkEnd w:id="432"/>
          </w:p>
        </w:tc>
      </w:tr>
      <w:tr w:rsidR="008A2630" w:rsidRPr="00FF4233" w14:paraId="6F794C31" w14:textId="77777777" w:rsidTr="00EA22B8">
        <w:tblPrEx>
          <w:tblCellMar>
            <w:left w:w="108" w:type="dxa"/>
            <w:right w:w="108" w:type="dxa"/>
          </w:tblCellMar>
        </w:tblPrEx>
        <w:tc>
          <w:tcPr>
            <w:tcW w:w="2273" w:type="pct"/>
          </w:tcPr>
          <w:p w14:paraId="6CE34425" w14:textId="77777777" w:rsidR="008A2630" w:rsidRPr="00A25263" w:rsidRDefault="008A2630" w:rsidP="008A2630">
            <w:pPr>
              <w:tabs>
                <w:tab w:val="left" w:pos="-720"/>
              </w:tabs>
              <w:suppressAutoHyphens/>
              <w:rPr>
                <w:rFonts w:asciiTheme="minorHAnsi" w:hAnsiTheme="minorHAnsi" w:cs="Arial"/>
                <w:b/>
                <w:spacing w:val="-3"/>
                <w:sz w:val="22"/>
                <w:szCs w:val="22"/>
              </w:rPr>
            </w:pPr>
            <w:r w:rsidRPr="00A25263">
              <w:rPr>
                <w:rFonts w:asciiTheme="minorHAnsi" w:hAnsiTheme="minorHAnsi" w:cs="Arial"/>
                <w:b/>
                <w:sz w:val="22"/>
                <w:szCs w:val="22"/>
              </w:rPr>
              <w:t>Fee and commission income from contracts with customers</w:t>
            </w:r>
            <w:r w:rsidRPr="00A25263">
              <w:rPr>
                <w:rFonts w:asciiTheme="minorHAnsi" w:hAnsiTheme="minorHAnsi" w:cs="Arial"/>
                <w:b/>
                <w:spacing w:val="-3"/>
                <w:sz w:val="22"/>
                <w:szCs w:val="22"/>
              </w:rPr>
              <w:t>:</w:t>
            </w:r>
          </w:p>
        </w:tc>
        <w:tc>
          <w:tcPr>
            <w:tcW w:w="758" w:type="pct"/>
          </w:tcPr>
          <w:p w14:paraId="65BA2FE8"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83" w:type="pct"/>
          </w:tcPr>
          <w:p w14:paraId="32CCC9D9"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83" w:type="pct"/>
          </w:tcPr>
          <w:p w14:paraId="75685941"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c>
          <w:tcPr>
            <w:tcW w:w="603" w:type="pct"/>
          </w:tcPr>
          <w:p w14:paraId="3F350122" w14:textId="77777777" w:rsidR="008A2630" w:rsidRPr="00FF4233" w:rsidRDefault="008A2630" w:rsidP="008A2630">
            <w:pPr>
              <w:tabs>
                <w:tab w:val="left" w:pos="-720"/>
              </w:tabs>
              <w:suppressAutoHyphens/>
              <w:jc w:val="right"/>
              <w:rPr>
                <w:rFonts w:asciiTheme="minorHAnsi" w:hAnsiTheme="minorHAnsi" w:cs="Arial"/>
                <w:b/>
                <w:spacing w:val="-3"/>
                <w:sz w:val="22"/>
                <w:szCs w:val="22"/>
                <w:lang w:val="hr-HR"/>
              </w:rPr>
            </w:pPr>
          </w:p>
        </w:tc>
      </w:tr>
      <w:tr w:rsidR="00AF0C1E" w:rsidRPr="00FF4233" w14:paraId="217C3C98" w14:textId="77777777" w:rsidTr="00EA22B8">
        <w:trPr>
          <w:trHeight w:val="505"/>
        </w:trPr>
        <w:tc>
          <w:tcPr>
            <w:tcW w:w="2273" w:type="pct"/>
          </w:tcPr>
          <w:p w14:paraId="1B6CE1A6" w14:textId="77777777" w:rsidR="00AF0C1E" w:rsidRPr="00FF4233" w:rsidRDefault="00AF0C1E" w:rsidP="00AF0C1E">
            <w:pPr>
              <w:pStyle w:val="TT"/>
              <w:spacing w:line="240" w:lineRule="auto"/>
              <w:rPr>
                <w:rFonts w:asciiTheme="minorHAnsi" w:hAnsiTheme="minorHAnsi" w:cs="Arial"/>
                <w:sz w:val="22"/>
                <w:szCs w:val="22"/>
                <w:lang w:val="en-US"/>
              </w:rPr>
            </w:pPr>
            <w:bookmarkStart w:id="433" w:name="_Toc4057916"/>
            <w:r w:rsidRPr="00FF4233">
              <w:rPr>
                <w:rFonts w:asciiTheme="minorHAnsi" w:hAnsiTheme="minorHAnsi" w:cs="Arial"/>
                <w:sz w:val="22"/>
                <w:szCs w:val="22"/>
                <w:lang w:val="en-US"/>
              </w:rPr>
              <w:t>Asset management - from managed funds for and on behalf of third parties</w:t>
            </w:r>
            <w:bookmarkEnd w:id="433"/>
          </w:p>
        </w:tc>
        <w:tc>
          <w:tcPr>
            <w:tcW w:w="758" w:type="pct"/>
            <w:tcBorders>
              <w:top w:val="nil"/>
              <w:left w:val="nil"/>
              <w:bottom w:val="nil"/>
              <w:right w:val="nil"/>
            </w:tcBorders>
            <w:shd w:val="clear" w:color="auto" w:fill="auto"/>
            <w:vAlign w:val="bottom"/>
          </w:tcPr>
          <w:p w14:paraId="3B195BDF" w14:textId="7C46B187"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20</w:t>
            </w:r>
            <w:r w:rsidR="008F083D">
              <w:rPr>
                <w:rFonts w:asciiTheme="minorHAnsi" w:hAnsiTheme="minorHAnsi"/>
                <w:sz w:val="22"/>
                <w:szCs w:val="22"/>
              </w:rPr>
              <w:t>,</w:t>
            </w:r>
            <w:r w:rsidRPr="007B565B">
              <w:rPr>
                <w:rFonts w:asciiTheme="minorHAnsi" w:hAnsiTheme="minorHAnsi"/>
                <w:sz w:val="22"/>
                <w:szCs w:val="22"/>
              </w:rPr>
              <w:t xml:space="preserve">624 </w:t>
            </w:r>
          </w:p>
        </w:tc>
        <w:tc>
          <w:tcPr>
            <w:tcW w:w="683" w:type="pct"/>
            <w:tcBorders>
              <w:top w:val="nil"/>
              <w:left w:val="nil"/>
              <w:bottom w:val="nil"/>
              <w:right w:val="nil"/>
            </w:tcBorders>
            <w:shd w:val="clear" w:color="auto" w:fill="auto"/>
            <w:vAlign w:val="bottom"/>
          </w:tcPr>
          <w:p w14:paraId="56E64730" w14:textId="14A7422E"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16,608</w:t>
            </w:r>
          </w:p>
        </w:tc>
        <w:tc>
          <w:tcPr>
            <w:tcW w:w="683" w:type="pct"/>
            <w:tcBorders>
              <w:top w:val="nil"/>
              <w:left w:val="nil"/>
              <w:bottom w:val="nil"/>
              <w:right w:val="nil"/>
            </w:tcBorders>
            <w:shd w:val="clear" w:color="auto" w:fill="auto"/>
            <w:vAlign w:val="bottom"/>
          </w:tcPr>
          <w:p w14:paraId="5B45D9B9" w14:textId="39D91676"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20</w:t>
            </w:r>
            <w:r w:rsidR="008F083D">
              <w:rPr>
                <w:rFonts w:asciiTheme="minorHAnsi" w:hAnsiTheme="minorHAnsi"/>
                <w:sz w:val="22"/>
                <w:szCs w:val="22"/>
              </w:rPr>
              <w:t>,</w:t>
            </w:r>
            <w:r w:rsidRPr="007B565B">
              <w:rPr>
                <w:rFonts w:asciiTheme="minorHAnsi" w:hAnsiTheme="minorHAnsi"/>
                <w:sz w:val="22"/>
                <w:szCs w:val="22"/>
              </w:rPr>
              <w:t xml:space="preserve">624 </w:t>
            </w:r>
          </w:p>
        </w:tc>
        <w:tc>
          <w:tcPr>
            <w:tcW w:w="603" w:type="pct"/>
            <w:tcBorders>
              <w:top w:val="nil"/>
              <w:left w:val="nil"/>
              <w:bottom w:val="nil"/>
              <w:right w:val="nil"/>
            </w:tcBorders>
            <w:shd w:val="clear" w:color="auto" w:fill="auto"/>
            <w:vAlign w:val="bottom"/>
          </w:tcPr>
          <w:p w14:paraId="21BE6D85" w14:textId="0E582A72"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16,608</w:t>
            </w:r>
          </w:p>
        </w:tc>
      </w:tr>
      <w:tr w:rsidR="00AF0C1E" w:rsidRPr="00FF4233" w14:paraId="3D953213" w14:textId="77777777" w:rsidTr="00042D37">
        <w:trPr>
          <w:trHeight w:hRule="exact" w:val="284"/>
        </w:trPr>
        <w:tc>
          <w:tcPr>
            <w:tcW w:w="2273" w:type="pct"/>
          </w:tcPr>
          <w:p w14:paraId="362D4C51" w14:textId="77777777" w:rsidR="00AF0C1E" w:rsidRPr="00FF4233" w:rsidRDefault="00AF0C1E" w:rsidP="00AF0C1E">
            <w:pPr>
              <w:pStyle w:val="TT"/>
              <w:rPr>
                <w:rFonts w:asciiTheme="minorHAnsi" w:hAnsiTheme="minorHAnsi" w:cs="Arial"/>
                <w:sz w:val="22"/>
                <w:szCs w:val="22"/>
                <w:lang w:val="en-US"/>
              </w:rPr>
            </w:pPr>
            <w:bookmarkStart w:id="434" w:name="_Toc4057921"/>
            <w:r w:rsidRPr="00FF4233">
              <w:rPr>
                <w:rFonts w:asciiTheme="minorHAnsi" w:hAnsiTheme="minorHAnsi" w:cs="Arial"/>
                <w:sz w:val="22"/>
                <w:szCs w:val="22"/>
                <w:lang w:val="en-US"/>
              </w:rPr>
              <w:t>From payment operations</w:t>
            </w:r>
            <w:bookmarkEnd w:id="434"/>
          </w:p>
        </w:tc>
        <w:tc>
          <w:tcPr>
            <w:tcW w:w="758" w:type="pct"/>
            <w:tcBorders>
              <w:top w:val="nil"/>
              <w:left w:val="nil"/>
              <w:bottom w:val="nil"/>
              <w:right w:val="nil"/>
            </w:tcBorders>
            <w:shd w:val="clear" w:color="auto" w:fill="auto"/>
            <w:vAlign w:val="bottom"/>
          </w:tcPr>
          <w:p w14:paraId="02D582A4" w14:textId="7CB529C2"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206 </w:t>
            </w:r>
          </w:p>
        </w:tc>
        <w:tc>
          <w:tcPr>
            <w:tcW w:w="683" w:type="pct"/>
            <w:tcBorders>
              <w:top w:val="nil"/>
              <w:left w:val="nil"/>
              <w:bottom w:val="nil"/>
              <w:right w:val="nil"/>
            </w:tcBorders>
            <w:shd w:val="clear" w:color="auto" w:fill="auto"/>
            <w:vAlign w:val="bottom"/>
          </w:tcPr>
          <w:p w14:paraId="54017E6E" w14:textId="4A3C73B4"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261</w:t>
            </w:r>
          </w:p>
        </w:tc>
        <w:tc>
          <w:tcPr>
            <w:tcW w:w="683" w:type="pct"/>
            <w:tcBorders>
              <w:top w:val="nil"/>
              <w:left w:val="nil"/>
              <w:bottom w:val="nil"/>
              <w:right w:val="nil"/>
            </w:tcBorders>
            <w:shd w:val="clear" w:color="auto" w:fill="auto"/>
            <w:vAlign w:val="bottom"/>
          </w:tcPr>
          <w:p w14:paraId="585C2C49" w14:textId="727AEEE4"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206 </w:t>
            </w:r>
          </w:p>
        </w:tc>
        <w:tc>
          <w:tcPr>
            <w:tcW w:w="603" w:type="pct"/>
            <w:tcBorders>
              <w:top w:val="nil"/>
              <w:left w:val="nil"/>
              <w:bottom w:val="nil"/>
              <w:right w:val="nil"/>
            </w:tcBorders>
            <w:shd w:val="clear" w:color="auto" w:fill="auto"/>
            <w:vAlign w:val="bottom"/>
          </w:tcPr>
          <w:p w14:paraId="631BD3B2" w14:textId="0FDD6AA9"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261</w:t>
            </w:r>
          </w:p>
        </w:tc>
      </w:tr>
      <w:tr w:rsidR="00AF0C1E" w:rsidRPr="00FF4233" w14:paraId="28541344" w14:textId="77777777" w:rsidTr="00042D37">
        <w:trPr>
          <w:trHeight w:hRule="exact" w:val="284"/>
        </w:trPr>
        <w:tc>
          <w:tcPr>
            <w:tcW w:w="2273" w:type="pct"/>
          </w:tcPr>
          <w:p w14:paraId="1FAED7A6" w14:textId="77777777" w:rsidR="00AF0C1E" w:rsidRPr="00FF4233" w:rsidRDefault="00AF0C1E" w:rsidP="00AF0C1E">
            <w:pPr>
              <w:pStyle w:val="TT"/>
              <w:rPr>
                <w:rFonts w:asciiTheme="minorHAnsi" w:hAnsiTheme="minorHAnsi" w:cs="Arial"/>
                <w:sz w:val="22"/>
                <w:szCs w:val="22"/>
                <w:lang w:val="en-US"/>
              </w:rPr>
            </w:pPr>
            <w:bookmarkStart w:id="435" w:name="_Toc4057931"/>
            <w:r w:rsidRPr="00FF4233">
              <w:rPr>
                <w:rFonts w:asciiTheme="minorHAnsi" w:hAnsiTheme="minorHAnsi" w:cs="Arial"/>
                <w:sz w:val="22"/>
                <w:szCs w:val="22"/>
                <w:lang w:val="en-US"/>
              </w:rPr>
              <w:t>Other</w:t>
            </w:r>
            <w:bookmarkEnd w:id="435"/>
          </w:p>
        </w:tc>
        <w:tc>
          <w:tcPr>
            <w:tcW w:w="758" w:type="pct"/>
            <w:tcBorders>
              <w:top w:val="nil"/>
              <w:left w:val="nil"/>
              <w:bottom w:val="nil"/>
              <w:right w:val="nil"/>
            </w:tcBorders>
            <w:shd w:val="clear" w:color="auto" w:fill="auto"/>
            <w:vAlign w:val="bottom"/>
          </w:tcPr>
          <w:p w14:paraId="1193BF7E" w14:textId="4D0FF1C2"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 </w:t>
            </w:r>
          </w:p>
        </w:tc>
        <w:tc>
          <w:tcPr>
            <w:tcW w:w="683" w:type="pct"/>
            <w:tcBorders>
              <w:top w:val="nil"/>
              <w:left w:val="nil"/>
              <w:bottom w:val="single" w:sz="4" w:space="0" w:color="auto"/>
              <w:right w:val="nil"/>
            </w:tcBorders>
            <w:shd w:val="clear" w:color="auto" w:fill="auto"/>
            <w:vAlign w:val="bottom"/>
          </w:tcPr>
          <w:p w14:paraId="6C26037C" w14:textId="1BEE7C12"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w:t>
            </w:r>
          </w:p>
        </w:tc>
        <w:tc>
          <w:tcPr>
            <w:tcW w:w="683" w:type="pct"/>
            <w:tcBorders>
              <w:top w:val="nil"/>
              <w:left w:val="nil"/>
              <w:bottom w:val="nil"/>
              <w:right w:val="nil"/>
            </w:tcBorders>
            <w:shd w:val="clear" w:color="auto" w:fill="auto"/>
            <w:vAlign w:val="bottom"/>
          </w:tcPr>
          <w:p w14:paraId="0960AD87" w14:textId="712B8920"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 </w:t>
            </w:r>
          </w:p>
        </w:tc>
        <w:tc>
          <w:tcPr>
            <w:tcW w:w="603" w:type="pct"/>
            <w:tcBorders>
              <w:top w:val="nil"/>
              <w:left w:val="nil"/>
              <w:bottom w:val="single" w:sz="4" w:space="0" w:color="auto"/>
              <w:right w:val="nil"/>
            </w:tcBorders>
            <w:shd w:val="clear" w:color="auto" w:fill="auto"/>
            <w:vAlign w:val="bottom"/>
          </w:tcPr>
          <w:p w14:paraId="5CEDC2B9" w14:textId="1F7B1EFF"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w:t>
            </w:r>
          </w:p>
        </w:tc>
      </w:tr>
      <w:tr w:rsidR="00AF0C1E" w:rsidRPr="00FF4233" w14:paraId="25985B3D" w14:textId="77777777" w:rsidTr="003239B0">
        <w:trPr>
          <w:trHeight w:hRule="exact" w:val="600"/>
        </w:trPr>
        <w:tc>
          <w:tcPr>
            <w:tcW w:w="2273" w:type="pct"/>
            <w:vAlign w:val="center"/>
          </w:tcPr>
          <w:p w14:paraId="3C73EC4C" w14:textId="77777777" w:rsidR="00AF0C1E" w:rsidRPr="00FF4233" w:rsidRDefault="00AF0C1E" w:rsidP="00AF0C1E">
            <w:pPr>
              <w:pStyle w:val="Tot"/>
              <w:spacing w:line="240" w:lineRule="auto"/>
              <w:rPr>
                <w:rFonts w:asciiTheme="minorHAnsi" w:hAnsiTheme="minorHAnsi" w:cs="Arial"/>
                <w:b/>
                <w:bCs/>
                <w:sz w:val="22"/>
                <w:szCs w:val="22"/>
                <w:lang w:val="en-US"/>
              </w:rPr>
            </w:pPr>
            <w:bookmarkStart w:id="436" w:name="_Toc4057936"/>
            <w:r w:rsidRPr="00FF4233">
              <w:rPr>
                <w:rFonts w:asciiTheme="minorHAnsi" w:hAnsiTheme="minorHAnsi" w:cs="Arial"/>
                <w:b/>
                <w:sz w:val="22"/>
                <w:szCs w:val="22"/>
                <w:lang w:val="en-US"/>
              </w:rPr>
              <w:t>Total fee and commission income from contracts with customers</w:t>
            </w:r>
            <w:bookmarkEnd w:id="436"/>
          </w:p>
        </w:tc>
        <w:tc>
          <w:tcPr>
            <w:tcW w:w="758" w:type="pct"/>
            <w:tcBorders>
              <w:top w:val="single" w:sz="4" w:space="0" w:color="auto"/>
              <w:bottom w:val="single" w:sz="12" w:space="0" w:color="auto"/>
            </w:tcBorders>
            <w:shd w:val="clear" w:color="auto" w:fill="auto"/>
            <w:vAlign w:val="bottom"/>
          </w:tcPr>
          <w:p w14:paraId="463CFC38" w14:textId="14BE665B" w:rsidR="00AF0C1E" w:rsidRPr="00BA2741" w:rsidRDefault="00AF0C1E" w:rsidP="00AF0C1E">
            <w:pPr>
              <w:pStyle w:val="TT"/>
              <w:jc w:val="right"/>
              <w:rPr>
                <w:rFonts w:ascii="Calibri" w:hAnsi="Calibri"/>
                <w:b/>
                <w:color w:val="000000"/>
                <w:sz w:val="22"/>
                <w:szCs w:val="22"/>
              </w:rPr>
            </w:pPr>
            <w:r w:rsidRPr="007B565B">
              <w:rPr>
                <w:rFonts w:asciiTheme="minorHAnsi" w:hAnsiTheme="minorHAnsi"/>
                <w:b/>
                <w:bCs/>
                <w:sz w:val="22"/>
                <w:szCs w:val="22"/>
              </w:rPr>
              <w:t xml:space="preserve"> 20</w:t>
            </w:r>
            <w:r w:rsidR="008F083D">
              <w:rPr>
                <w:rFonts w:asciiTheme="minorHAnsi" w:hAnsiTheme="minorHAnsi"/>
                <w:b/>
                <w:bCs/>
                <w:sz w:val="22"/>
                <w:szCs w:val="22"/>
              </w:rPr>
              <w:t>,</w:t>
            </w:r>
            <w:r w:rsidRPr="007B565B">
              <w:rPr>
                <w:rFonts w:asciiTheme="minorHAnsi" w:hAnsiTheme="minorHAnsi"/>
                <w:b/>
                <w:bCs/>
                <w:sz w:val="22"/>
                <w:szCs w:val="22"/>
              </w:rPr>
              <w:t xml:space="preserve">833 </w:t>
            </w:r>
          </w:p>
        </w:tc>
        <w:tc>
          <w:tcPr>
            <w:tcW w:w="683" w:type="pct"/>
            <w:tcBorders>
              <w:top w:val="single" w:sz="4" w:space="0" w:color="auto"/>
              <w:left w:val="nil"/>
              <w:bottom w:val="single" w:sz="12" w:space="0" w:color="auto"/>
              <w:right w:val="nil"/>
            </w:tcBorders>
            <w:shd w:val="clear" w:color="auto" w:fill="auto"/>
            <w:vAlign w:val="bottom"/>
          </w:tcPr>
          <w:p w14:paraId="2CA4DDAA" w14:textId="3DC5876B" w:rsidR="00AF0C1E" w:rsidRPr="00BA2741" w:rsidRDefault="00AF0C1E" w:rsidP="00AF0C1E">
            <w:pPr>
              <w:pStyle w:val="TT"/>
              <w:jc w:val="right"/>
              <w:rPr>
                <w:rFonts w:ascii="Calibri" w:hAnsi="Calibri"/>
                <w:b/>
                <w:color w:val="000000"/>
                <w:sz w:val="22"/>
                <w:szCs w:val="22"/>
              </w:rPr>
            </w:pPr>
            <w:r>
              <w:rPr>
                <w:rFonts w:asciiTheme="minorHAnsi" w:hAnsiTheme="minorHAnsi" w:cstheme="minorHAnsi"/>
                <w:b/>
                <w:bCs/>
                <w:color w:val="000000" w:themeColor="text1"/>
                <w:sz w:val="22"/>
                <w:szCs w:val="22"/>
              </w:rPr>
              <w:t>16,873</w:t>
            </w:r>
          </w:p>
        </w:tc>
        <w:tc>
          <w:tcPr>
            <w:tcW w:w="683" w:type="pct"/>
            <w:tcBorders>
              <w:top w:val="single" w:sz="4" w:space="0" w:color="auto"/>
              <w:bottom w:val="single" w:sz="12" w:space="0" w:color="auto"/>
            </w:tcBorders>
            <w:shd w:val="clear" w:color="auto" w:fill="auto"/>
            <w:vAlign w:val="bottom"/>
          </w:tcPr>
          <w:p w14:paraId="4BD89D1F" w14:textId="531CF81A" w:rsidR="00AF0C1E" w:rsidRPr="00BA2741" w:rsidRDefault="00AF0C1E" w:rsidP="00AF0C1E">
            <w:pPr>
              <w:pStyle w:val="TT"/>
              <w:jc w:val="right"/>
              <w:rPr>
                <w:rFonts w:ascii="Calibri" w:hAnsi="Calibri"/>
                <w:b/>
                <w:color w:val="000000"/>
                <w:sz w:val="22"/>
                <w:szCs w:val="22"/>
              </w:rPr>
            </w:pPr>
            <w:r w:rsidRPr="007B565B">
              <w:rPr>
                <w:rFonts w:asciiTheme="minorHAnsi" w:hAnsiTheme="minorHAnsi"/>
                <w:b/>
                <w:bCs/>
                <w:sz w:val="22"/>
                <w:szCs w:val="22"/>
              </w:rPr>
              <w:t xml:space="preserve"> 20</w:t>
            </w:r>
            <w:r w:rsidR="008F083D">
              <w:rPr>
                <w:rFonts w:asciiTheme="minorHAnsi" w:hAnsiTheme="minorHAnsi"/>
                <w:b/>
                <w:bCs/>
                <w:sz w:val="22"/>
                <w:szCs w:val="22"/>
              </w:rPr>
              <w:t>,</w:t>
            </w:r>
            <w:r w:rsidRPr="007B565B">
              <w:rPr>
                <w:rFonts w:asciiTheme="minorHAnsi" w:hAnsiTheme="minorHAnsi"/>
                <w:b/>
                <w:bCs/>
                <w:sz w:val="22"/>
                <w:szCs w:val="22"/>
              </w:rPr>
              <w:t xml:space="preserve">833 </w:t>
            </w:r>
          </w:p>
        </w:tc>
        <w:tc>
          <w:tcPr>
            <w:tcW w:w="603" w:type="pct"/>
            <w:tcBorders>
              <w:top w:val="single" w:sz="4" w:space="0" w:color="auto"/>
              <w:left w:val="nil"/>
              <w:bottom w:val="single" w:sz="12" w:space="0" w:color="auto"/>
              <w:right w:val="nil"/>
            </w:tcBorders>
            <w:shd w:val="clear" w:color="auto" w:fill="auto"/>
            <w:vAlign w:val="bottom"/>
          </w:tcPr>
          <w:p w14:paraId="50108A59" w14:textId="0B9DE8E1" w:rsidR="00AF0C1E" w:rsidRPr="00BA2741" w:rsidRDefault="00AF0C1E" w:rsidP="00AF0C1E">
            <w:pPr>
              <w:pStyle w:val="TT"/>
              <w:jc w:val="right"/>
              <w:rPr>
                <w:rFonts w:ascii="Calibri" w:hAnsi="Calibri"/>
                <w:b/>
                <w:color w:val="000000"/>
                <w:sz w:val="22"/>
                <w:szCs w:val="22"/>
              </w:rPr>
            </w:pPr>
            <w:r>
              <w:rPr>
                <w:rFonts w:asciiTheme="minorHAnsi" w:hAnsiTheme="minorHAnsi" w:cstheme="minorHAnsi"/>
                <w:b/>
                <w:bCs/>
                <w:color w:val="000000" w:themeColor="text1"/>
                <w:sz w:val="22"/>
                <w:szCs w:val="22"/>
              </w:rPr>
              <w:t>16,873</w:t>
            </w:r>
          </w:p>
        </w:tc>
      </w:tr>
      <w:tr w:rsidR="00AF0C1E" w:rsidRPr="00FF4233" w14:paraId="0821A13C" w14:textId="77777777" w:rsidTr="003239B0">
        <w:trPr>
          <w:trHeight w:val="199"/>
        </w:trPr>
        <w:tc>
          <w:tcPr>
            <w:tcW w:w="2273" w:type="pct"/>
            <w:vAlign w:val="bottom"/>
          </w:tcPr>
          <w:p w14:paraId="60F10402" w14:textId="7EDB43C4" w:rsidR="00AF0C1E" w:rsidRPr="00FF4233" w:rsidRDefault="00AF0C1E" w:rsidP="00AF0C1E">
            <w:pPr>
              <w:pStyle w:val="Tot"/>
              <w:spacing w:line="240" w:lineRule="auto"/>
              <w:rPr>
                <w:rFonts w:asciiTheme="minorHAnsi" w:hAnsiTheme="minorHAnsi" w:cs="Arial"/>
                <w:b/>
                <w:bCs/>
                <w:sz w:val="22"/>
                <w:szCs w:val="22"/>
                <w:lang w:val="en-US"/>
              </w:rPr>
            </w:pPr>
            <w:bookmarkStart w:id="437" w:name="_Toc4057941"/>
            <w:r w:rsidRPr="00FF4233">
              <w:rPr>
                <w:rFonts w:asciiTheme="minorHAnsi" w:hAnsiTheme="minorHAnsi" w:cs="Arial"/>
                <w:sz w:val="22"/>
                <w:szCs w:val="22"/>
                <w:lang w:val="en-US"/>
              </w:rPr>
              <w:t>From issued guarantees</w:t>
            </w:r>
            <w:bookmarkEnd w:id="437"/>
          </w:p>
        </w:tc>
        <w:tc>
          <w:tcPr>
            <w:tcW w:w="758" w:type="pct"/>
            <w:tcBorders>
              <w:top w:val="single" w:sz="4" w:space="0" w:color="auto"/>
            </w:tcBorders>
            <w:shd w:val="clear" w:color="auto" w:fill="auto"/>
            <w:vAlign w:val="bottom"/>
          </w:tcPr>
          <w:p w14:paraId="19339A32" w14:textId="1AE1EBBC" w:rsidR="00AF0C1E" w:rsidRPr="00FF4233" w:rsidRDefault="00AF0C1E" w:rsidP="00AF0C1E">
            <w:pPr>
              <w:pStyle w:val="Tot"/>
              <w:spacing w:line="240" w:lineRule="auto"/>
              <w:jc w:val="right"/>
              <w:rPr>
                <w:rFonts w:asciiTheme="minorHAnsi" w:hAnsiTheme="minorHAnsi" w:cs="Arial"/>
                <w:b/>
                <w:bCs/>
                <w:sz w:val="22"/>
                <w:szCs w:val="22"/>
                <w:lang w:val="hr-HR"/>
              </w:rPr>
            </w:pPr>
            <w:r w:rsidRPr="007B565B">
              <w:rPr>
                <w:rFonts w:asciiTheme="minorHAnsi" w:hAnsiTheme="minorHAnsi"/>
                <w:sz w:val="22"/>
                <w:szCs w:val="22"/>
              </w:rPr>
              <w:t xml:space="preserve"> 3</w:t>
            </w:r>
            <w:r w:rsidR="008F083D">
              <w:rPr>
                <w:rFonts w:asciiTheme="minorHAnsi" w:hAnsiTheme="minorHAnsi"/>
                <w:sz w:val="22"/>
                <w:szCs w:val="22"/>
              </w:rPr>
              <w:t>,</w:t>
            </w:r>
            <w:r w:rsidRPr="007B565B">
              <w:rPr>
                <w:rFonts w:asciiTheme="minorHAnsi" w:hAnsiTheme="minorHAnsi"/>
                <w:sz w:val="22"/>
                <w:szCs w:val="22"/>
              </w:rPr>
              <w:t xml:space="preserve">900 </w:t>
            </w:r>
          </w:p>
        </w:tc>
        <w:tc>
          <w:tcPr>
            <w:tcW w:w="683" w:type="pct"/>
            <w:tcBorders>
              <w:top w:val="single" w:sz="12" w:space="0" w:color="auto"/>
              <w:left w:val="nil"/>
              <w:bottom w:val="nil"/>
              <w:right w:val="nil"/>
            </w:tcBorders>
            <w:shd w:val="clear" w:color="auto" w:fill="auto"/>
            <w:vAlign w:val="bottom"/>
          </w:tcPr>
          <w:p w14:paraId="6BAF1EFE" w14:textId="49A9CB2C" w:rsidR="00AF0C1E" w:rsidRPr="00FF4233" w:rsidRDefault="00AF0C1E" w:rsidP="00AF0C1E">
            <w:pPr>
              <w:pStyle w:val="Tot"/>
              <w:spacing w:line="240" w:lineRule="auto"/>
              <w:jc w:val="right"/>
              <w:rPr>
                <w:rFonts w:asciiTheme="minorHAnsi" w:hAnsiTheme="minorHAnsi" w:cs="Arial"/>
                <w:b/>
                <w:bCs/>
                <w:sz w:val="22"/>
                <w:szCs w:val="22"/>
                <w:lang w:val="hr-HR"/>
              </w:rPr>
            </w:pPr>
            <w:r>
              <w:rPr>
                <w:rFonts w:asciiTheme="minorHAnsi" w:hAnsiTheme="minorHAnsi" w:cstheme="minorHAnsi"/>
                <w:color w:val="000000" w:themeColor="text1"/>
                <w:sz w:val="22"/>
                <w:szCs w:val="22"/>
                <w:lang w:val="hr-HR"/>
              </w:rPr>
              <w:t>8,394</w:t>
            </w:r>
          </w:p>
        </w:tc>
        <w:tc>
          <w:tcPr>
            <w:tcW w:w="683" w:type="pct"/>
            <w:tcBorders>
              <w:top w:val="single" w:sz="4" w:space="0" w:color="auto"/>
            </w:tcBorders>
            <w:shd w:val="clear" w:color="auto" w:fill="auto"/>
            <w:vAlign w:val="bottom"/>
          </w:tcPr>
          <w:p w14:paraId="3844E445" w14:textId="47C9C366" w:rsidR="00AF0C1E" w:rsidRPr="00FF4233" w:rsidRDefault="00AF0C1E" w:rsidP="00AF0C1E">
            <w:pPr>
              <w:pStyle w:val="Tot"/>
              <w:spacing w:line="240" w:lineRule="auto"/>
              <w:jc w:val="right"/>
              <w:rPr>
                <w:rFonts w:asciiTheme="minorHAnsi" w:hAnsiTheme="minorHAnsi" w:cs="Arial"/>
                <w:b/>
                <w:bCs/>
                <w:sz w:val="22"/>
                <w:szCs w:val="22"/>
                <w:lang w:val="hr-HR"/>
              </w:rPr>
            </w:pPr>
            <w:r w:rsidRPr="007B565B">
              <w:rPr>
                <w:rFonts w:asciiTheme="minorHAnsi" w:hAnsiTheme="minorHAnsi"/>
                <w:sz w:val="22"/>
                <w:szCs w:val="22"/>
              </w:rPr>
              <w:t xml:space="preserve"> 3</w:t>
            </w:r>
            <w:r w:rsidR="008F083D">
              <w:rPr>
                <w:rFonts w:asciiTheme="minorHAnsi" w:hAnsiTheme="minorHAnsi"/>
                <w:sz w:val="22"/>
                <w:szCs w:val="22"/>
              </w:rPr>
              <w:t>,</w:t>
            </w:r>
            <w:r w:rsidRPr="007B565B">
              <w:rPr>
                <w:rFonts w:asciiTheme="minorHAnsi" w:hAnsiTheme="minorHAnsi"/>
                <w:sz w:val="22"/>
                <w:szCs w:val="22"/>
              </w:rPr>
              <w:t xml:space="preserve">900 </w:t>
            </w:r>
          </w:p>
        </w:tc>
        <w:tc>
          <w:tcPr>
            <w:tcW w:w="603" w:type="pct"/>
            <w:tcBorders>
              <w:top w:val="single" w:sz="12" w:space="0" w:color="auto"/>
              <w:left w:val="nil"/>
              <w:bottom w:val="nil"/>
              <w:right w:val="nil"/>
            </w:tcBorders>
            <w:shd w:val="clear" w:color="auto" w:fill="auto"/>
            <w:vAlign w:val="bottom"/>
          </w:tcPr>
          <w:p w14:paraId="45F5F76B" w14:textId="2D80EF57" w:rsidR="00AF0C1E" w:rsidRPr="00FF4233" w:rsidRDefault="00AF0C1E" w:rsidP="00AF0C1E">
            <w:pPr>
              <w:pStyle w:val="Tot"/>
              <w:spacing w:line="240" w:lineRule="auto"/>
              <w:jc w:val="right"/>
              <w:rPr>
                <w:rFonts w:asciiTheme="minorHAnsi" w:hAnsiTheme="minorHAnsi" w:cs="Arial"/>
                <w:b/>
                <w:bCs/>
                <w:sz w:val="22"/>
                <w:szCs w:val="22"/>
                <w:lang w:val="hr-HR"/>
              </w:rPr>
            </w:pPr>
            <w:r>
              <w:rPr>
                <w:rFonts w:asciiTheme="minorHAnsi" w:hAnsiTheme="minorHAnsi" w:cstheme="minorHAnsi"/>
                <w:color w:val="000000" w:themeColor="text1"/>
                <w:sz w:val="22"/>
                <w:szCs w:val="22"/>
                <w:lang w:val="hr-HR"/>
              </w:rPr>
              <w:t>8,394</w:t>
            </w:r>
          </w:p>
        </w:tc>
      </w:tr>
      <w:tr w:rsidR="00AF0C1E" w:rsidRPr="00FF4233" w14:paraId="5954627E" w14:textId="77777777" w:rsidTr="003239B0">
        <w:trPr>
          <w:trHeight w:hRule="exact" w:val="284"/>
        </w:trPr>
        <w:tc>
          <w:tcPr>
            <w:tcW w:w="2273" w:type="pct"/>
          </w:tcPr>
          <w:p w14:paraId="0D333AB7" w14:textId="77777777" w:rsidR="00AF0C1E" w:rsidRPr="00FF4233" w:rsidRDefault="00AF0C1E" w:rsidP="00AF0C1E">
            <w:pPr>
              <w:pStyle w:val="TT"/>
              <w:rPr>
                <w:rFonts w:asciiTheme="minorHAnsi" w:hAnsiTheme="minorHAnsi" w:cs="Arial"/>
                <w:sz w:val="22"/>
                <w:szCs w:val="22"/>
                <w:lang w:val="en-US"/>
              </w:rPr>
            </w:pPr>
            <w:bookmarkStart w:id="438" w:name="_Toc4057926"/>
            <w:r w:rsidRPr="00FF4233">
              <w:rPr>
                <w:rFonts w:asciiTheme="minorHAnsi" w:hAnsiTheme="minorHAnsi" w:cs="Arial"/>
                <w:sz w:val="22"/>
                <w:szCs w:val="22"/>
                <w:lang w:val="en-US"/>
              </w:rPr>
              <w:t>Reinsurance commission income</w:t>
            </w:r>
            <w:bookmarkEnd w:id="438"/>
          </w:p>
        </w:tc>
        <w:tc>
          <w:tcPr>
            <w:tcW w:w="758" w:type="pct"/>
            <w:tcBorders>
              <w:top w:val="nil"/>
              <w:left w:val="nil"/>
              <w:bottom w:val="nil"/>
              <w:right w:val="nil"/>
            </w:tcBorders>
            <w:shd w:val="clear" w:color="auto" w:fill="auto"/>
            <w:vAlign w:val="bottom"/>
          </w:tcPr>
          <w:p w14:paraId="01602FA3" w14:textId="723627F4"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3</w:t>
            </w:r>
            <w:r w:rsidR="008F083D">
              <w:rPr>
                <w:rFonts w:asciiTheme="minorHAnsi" w:hAnsiTheme="minorHAnsi"/>
                <w:sz w:val="22"/>
                <w:szCs w:val="22"/>
              </w:rPr>
              <w:t>,</w:t>
            </w:r>
            <w:r w:rsidRPr="007B565B">
              <w:rPr>
                <w:rFonts w:asciiTheme="minorHAnsi" w:hAnsiTheme="minorHAnsi"/>
                <w:sz w:val="22"/>
                <w:szCs w:val="22"/>
              </w:rPr>
              <w:t xml:space="preserve">090 </w:t>
            </w:r>
          </w:p>
        </w:tc>
        <w:tc>
          <w:tcPr>
            <w:tcW w:w="683" w:type="pct"/>
            <w:tcBorders>
              <w:top w:val="nil"/>
              <w:left w:val="nil"/>
              <w:bottom w:val="single" w:sz="4" w:space="0" w:color="auto"/>
              <w:right w:val="nil"/>
            </w:tcBorders>
            <w:shd w:val="clear" w:color="auto" w:fill="auto"/>
            <w:vAlign w:val="bottom"/>
          </w:tcPr>
          <w:p w14:paraId="621039AF" w14:textId="79A226CA"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2,985</w:t>
            </w:r>
          </w:p>
        </w:tc>
        <w:tc>
          <w:tcPr>
            <w:tcW w:w="683" w:type="pct"/>
            <w:tcBorders>
              <w:top w:val="nil"/>
              <w:left w:val="nil"/>
              <w:bottom w:val="single" w:sz="4" w:space="0" w:color="auto"/>
              <w:right w:val="nil"/>
            </w:tcBorders>
            <w:shd w:val="clear" w:color="auto" w:fill="auto"/>
            <w:vAlign w:val="bottom"/>
          </w:tcPr>
          <w:p w14:paraId="2381D4A1" w14:textId="1F588FF2" w:rsidR="00AF0C1E" w:rsidRPr="00FF4233" w:rsidRDefault="00AF0C1E" w:rsidP="00AF0C1E">
            <w:pPr>
              <w:pStyle w:val="TT"/>
              <w:jc w:val="right"/>
              <w:rPr>
                <w:rFonts w:asciiTheme="minorHAnsi" w:hAnsiTheme="minorHAnsi" w:cs="Arial"/>
                <w:sz w:val="22"/>
                <w:szCs w:val="22"/>
                <w:lang w:val="hr-HR"/>
              </w:rPr>
            </w:pPr>
            <w:r w:rsidRPr="007B565B">
              <w:rPr>
                <w:rFonts w:asciiTheme="minorHAnsi" w:hAnsiTheme="minorHAnsi"/>
                <w:sz w:val="22"/>
                <w:szCs w:val="22"/>
              </w:rPr>
              <w:t xml:space="preserve"> - </w:t>
            </w:r>
          </w:p>
        </w:tc>
        <w:tc>
          <w:tcPr>
            <w:tcW w:w="603" w:type="pct"/>
            <w:tcBorders>
              <w:top w:val="nil"/>
              <w:left w:val="nil"/>
              <w:bottom w:val="single" w:sz="4" w:space="0" w:color="auto"/>
              <w:right w:val="nil"/>
            </w:tcBorders>
            <w:shd w:val="clear" w:color="auto" w:fill="auto"/>
            <w:vAlign w:val="bottom"/>
          </w:tcPr>
          <w:p w14:paraId="46C6F290" w14:textId="030EF152" w:rsidR="00AF0C1E" w:rsidRPr="00FF4233" w:rsidRDefault="00AF0C1E" w:rsidP="00AF0C1E">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w:t>
            </w:r>
          </w:p>
        </w:tc>
      </w:tr>
      <w:tr w:rsidR="00AF0C1E" w:rsidRPr="00FF4233" w14:paraId="2621E95F" w14:textId="77777777" w:rsidTr="003239B0">
        <w:trPr>
          <w:trHeight w:val="116"/>
        </w:trPr>
        <w:tc>
          <w:tcPr>
            <w:tcW w:w="2273" w:type="pct"/>
          </w:tcPr>
          <w:p w14:paraId="15534FFF" w14:textId="77777777" w:rsidR="00AF0C1E" w:rsidRPr="00FF4233" w:rsidRDefault="00AF0C1E" w:rsidP="00AF0C1E">
            <w:pPr>
              <w:pStyle w:val="Tot"/>
              <w:rPr>
                <w:rFonts w:asciiTheme="minorHAnsi" w:hAnsiTheme="minorHAnsi" w:cs="Arial"/>
                <w:b/>
                <w:bCs/>
                <w:sz w:val="22"/>
                <w:szCs w:val="22"/>
                <w:lang w:val="en-US"/>
              </w:rPr>
            </w:pPr>
            <w:bookmarkStart w:id="439" w:name="_Toc4057946"/>
            <w:r w:rsidRPr="00FF4233">
              <w:rPr>
                <w:rFonts w:asciiTheme="minorHAnsi" w:hAnsiTheme="minorHAnsi" w:cs="Arial"/>
                <w:b/>
                <w:sz w:val="22"/>
                <w:szCs w:val="22"/>
                <w:lang w:val="en-US"/>
              </w:rPr>
              <w:t>Total fee and commission income</w:t>
            </w:r>
            <w:bookmarkEnd w:id="439"/>
          </w:p>
        </w:tc>
        <w:tc>
          <w:tcPr>
            <w:tcW w:w="758" w:type="pct"/>
            <w:tcBorders>
              <w:top w:val="single" w:sz="4" w:space="0" w:color="auto"/>
            </w:tcBorders>
            <w:vAlign w:val="bottom"/>
          </w:tcPr>
          <w:p w14:paraId="3830A368" w14:textId="16938E04" w:rsidR="00AF0C1E" w:rsidRPr="00FF4233"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27</w:t>
            </w:r>
            <w:r w:rsidR="008F083D">
              <w:rPr>
                <w:rFonts w:asciiTheme="minorHAnsi" w:hAnsiTheme="minorHAnsi"/>
                <w:b/>
                <w:bCs/>
                <w:sz w:val="22"/>
                <w:szCs w:val="22"/>
              </w:rPr>
              <w:t>,</w:t>
            </w:r>
            <w:r w:rsidRPr="007B565B">
              <w:rPr>
                <w:rFonts w:asciiTheme="minorHAnsi" w:hAnsiTheme="minorHAnsi"/>
                <w:b/>
                <w:bCs/>
                <w:sz w:val="22"/>
                <w:szCs w:val="22"/>
              </w:rPr>
              <w:t xml:space="preserve">823 </w:t>
            </w:r>
          </w:p>
        </w:tc>
        <w:tc>
          <w:tcPr>
            <w:tcW w:w="683" w:type="pct"/>
            <w:tcBorders>
              <w:top w:val="single" w:sz="4" w:space="0" w:color="auto"/>
            </w:tcBorders>
            <w:vAlign w:val="bottom"/>
          </w:tcPr>
          <w:p w14:paraId="3CF9A858" w14:textId="72C85DA8" w:rsidR="00AF0C1E" w:rsidRPr="00FF4233" w:rsidRDefault="00AF0C1E" w:rsidP="00AF0C1E">
            <w:pPr>
              <w:pStyle w:val="Tot"/>
              <w:jc w:val="right"/>
              <w:rPr>
                <w:rFonts w:asciiTheme="minorHAnsi" w:hAnsiTheme="minorHAnsi" w:cs="Arial"/>
                <w:b/>
                <w:bCs/>
                <w:sz w:val="22"/>
                <w:szCs w:val="22"/>
                <w:lang w:val="hr-HR"/>
              </w:rPr>
            </w:pPr>
            <w:r>
              <w:rPr>
                <w:rFonts w:asciiTheme="minorHAnsi" w:hAnsiTheme="minorHAnsi" w:cstheme="minorHAnsi"/>
                <w:b/>
                <w:color w:val="000000" w:themeColor="text1"/>
                <w:sz w:val="22"/>
                <w:szCs w:val="22"/>
                <w:lang w:val="hr-HR"/>
              </w:rPr>
              <w:t>28,252</w:t>
            </w:r>
          </w:p>
        </w:tc>
        <w:tc>
          <w:tcPr>
            <w:tcW w:w="683" w:type="pct"/>
            <w:tcBorders>
              <w:top w:val="single" w:sz="4" w:space="0" w:color="auto"/>
            </w:tcBorders>
            <w:vAlign w:val="bottom"/>
          </w:tcPr>
          <w:p w14:paraId="50BC1075" w14:textId="05F49F81" w:rsidR="00AF0C1E" w:rsidRPr="00FF4233"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24</w:t>
            </w:r>
            <w:r w:rsidR="008F083D">
              <w:rPr>
                <w:rFonts w:asciiTheme="minorHAnsi" w:hAnsiTheme="minorHAnsi"/>
                <w:b/>
                <w:bCs/>
                <w:sz w:val="22"/>
                <w:szCs w:val="22"/>
              </w:rPr>
              <w:t>,</w:t>
            </w:r>
            <w:r w:rsidRPr="007B565B">
              <w:rPr>
                <w:rFonts w:asciiTheme="minorHAnsi" w:hAnsiTheme="minorHAnsi"/>
                <w:b/>
                <w:bCs/>
                <w:sz w:val="22"/>
                <w:szCs w:val="22"/>
              </w:rPr>
              <w:t xml:space="preserve">733 </w:t>
            </w:r>
          </w:p>
        </w:tc>
        <w:tc>
          <w:tcPr>
            <w:tcW w:w="603" w:type="pct"/>
            <w:tcBorders>
              <w:top w:val="single" w:sz="4" w:space="0" w:color="auto"/>
            </w:tcBorders>
            <w:vAlign w:val="bottom"/>
          </w:tcPr>
          <w:p w14:paraId="59D04633" w14:textId="64CEB67B" w:rsidR="00AF0C1E" w:rsidRPr="00FF4233" w:rsidRDefault="00AF0C1E" w:rsidP="00AF0C1E">
            <w:pPr>
              <w:pStyle w:val="Tot"/>
              <w:jc w:val="right"/>
              <w:rPr>
                <w:rFonts w:asciiTheme="minorHAnsi" w:hAnsiTheme="minorHAnsi" w:cs="Arial"/>
                <w:b/>
                <w:bCs/>
                <w:sz w:val="22"/>
                <w:szCs w:val="22"/>
                <w:lang w:val="hr-HR"/>
              </w:rPr>
            </w:pPr>
            <w:r>
              <w:rPr>
                <w:rFonts w:asciiTheme="minorHAnsi" w:hAnsiTheme="minorHAnsi" w:cstheme="minorHAnsi"/>
                <w:b/>
                <w:color w:val="000000" w:themeColor="text1"/>
                <w:sz w:val="22"/>
                <w:szCs w:val="22"/>
                <w:lang w:val="hr-HR"/>
              </w:rPr>
              <w:t>25,267</w:t>
            </w:r>
          </w:p>
        </w:tc>
      </w:tr>
      <w:tr w:rsidR="00AF0C1E" w:rsidRPr="00FF4233" w14:paraId="7213C772" w14:textId="77777777" w:rsidTr="003239B0">
        <w:tblPrEx>
          <w:tblCellMar>
            <w:left w:w="119" w:type="dxa"/>
            <w:right w:w="119" w:type="dxa"/>
          </w:tblCellMar>
        </w:tblPrEx>
        <w:trPr>
          <w:trHeight w:val="340"/>
        </w:trPr>
        <w:tc>
          <w:tcPr>
            <w:tcW w:w="2273" w:type="pct"/>
            <w:vAlign w:val="bottom"/>
          </w:tcPr>
          <w:p w14:paraId="7E02A8FD" w14:textId="77777777" w:rsidR="00AF0C1E" w:rsidRPr="00FF4233" w:rsidRDefault="00AF0C1E" w:rsidP="00AF0C1E">
            <w:pPr>
              <w:pStyle w:val="TT"/>
              <w:spacing w:line="280" w:lineRule="exact"/>
              <w:rPr>
                <w:rFonts w:asciiTheme="minorHAnsi" w:hAnsiTheme="minorHAnsi" w:cs="Arial"/>
                <w:b/>
                <w:sz w:val="22"/>
                <w:szCs w:val="22"/>
              </w:rPr>
            </w:pPr>
            <w:bookmarkStart w:id="440" w:name="_Toc4057951"/>
            <w:r w:rsidRPr="00FF4233">
              <w:rPr>
                <w:rFonts w:asciiTheme="minorHAnsi" w:hAnsiTheme="minorHAnsi" w:cs="Arial"/>
                <w:sz w:val="22"/>
                <w:szCs w:val="22"/>
                <w:lang w:val="en-US"/>
              </w:rPr>
              <w:t>Fee and commission expense</w:t>
            </w:r>
            <w:bookmarkEnd w:id="440"/>
            <w:r w:rsidRPr="00FF4233">
              <w:rPr>
                <w:rFonts w:asciiTheme="minorHAnsi" w:hAnsiTheme="minorHAnsi" w:cs="Arial"/>
                <w:b/>
                <w:sz w:val="22"/>
                <w:szCs w:val="22"/>
              </w:rPr>
              <w:t xml:space="preserve">  </w:t>
            </w:r>
          </w:p>
        </w:tc>
        <w:tc>
          <w:tcPr>
            <w:tcW w:w="758" w:type="pct"/>
            <w:tcBorders>
              <w:bottom w:val="single" w:sz="4" w:space="0" w:color="auto"/>
            </w:tcBorders>
            <w:vAlign w:val="bottom"/>
          </w:tcPr>
          <w:p w14:paraId="4719FD0D" w14:textId="1F776DBC" w:rsidR="00AF0C1E" w:rsidRPr="00FF4233" w:rsidRDefault="00AF0C1E" w:rsidP="00AF0C1E">
            <w:pPr>
              <w:pStyle w:val="TT"/>
              <w:spacing w:line="280" w:lineRule="exact"/>
              <w:jc w:val="right"/>
              <w:rPr>
                <w:rFonts w:asciiTheme="minorHAnsi" w:hAnsiTheme="minorHAnsi" w:cs="Arial"/>
                <w:sz w:val="22"/>
                <w:szCs w:val="22"/>
                <w:lang w:val="hr-HR"/>
              </w:rPr>
            </w:pPr>
            <w:r w:rsidRPr="007B565B">
              <w:rPr>
                <w:rFonts w:asciiTheme="minorHAnsi" w:hAnsiTheme="minorHAnsi"/>
                <w:sz w:val="22"/>
                <w:szCs w:val="22"/>
              </w:rPr>
              <w:t xml:space="preserve"> (1</w:t>
            </w:r>
            <w:r w:rsidR="008F083D">
              <w:rPr>
                <w:rFonts w:asciiTheme="minorHAnsi" w:hAnsiTheme="minorHAnsi"/>
                <w:sz w:val="22"/>
                <w:szCs w:val="22"/>
              </w:rPr>
              <w:t>,</w:t>
            </w:r>
            <w:r w:rsidRPr="007B565B">
              <w:rPr>
                <w:rFonts w:asciiTheme="minorHAnsi" w:hAnsiTheme="minorHAnsi"/>
                <w:sz w:val="22"/>
                <w:szCs w:val="22"/>
              </w:rPr>
              <w:t>764)</w:t>
            </w:r>
          </w:p>
        </w:tc>
        <w:tc>
          <w:tcPr>
            <w:tcW w:w="683" w:type="pct"/>
            <w:vAlign w:val="bottom"/>
          </w:tcPr>
          <w:p w14:paraId="4B0DC166" w14:textId="0E2F7511" w:rsidR="00AF0C1E" w:rsidRPr="00FF4233" w:rsidRDefault="00AF0C1E" w:rsidP="00AF0C1E">
            <w:pPr>
              <w:pStyle w:val="TT"/>
              <w:spacing w:line="280" w:lineRule="exac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(2,774)</w:t>
            </w:r>
          </w:p>
        </w:tc>
        <w:tc>
          <w:tcPr>
            <w:tcW w:w="683" w:type="pct"/>
            <w:tcBorders>
              <w:bottom w:val="single" w:sz="4" w:space="0" w:color="auto"/>
            </w:tcBorders>
            <w:vAlign w:val="bottom"/>
          </w:tcPr>
          <w:p w14:paraId="69C1528C" w14:textId="409F8FF8" w:rsidR="00AF0C1E" w:rsidRPr="00FF4233" w:rsidRDefault="00AF0C1E" w:rsidP="00AF0C1E">
            <w:pPr>
              <w:pStyle w:val="TT"/>
              <w:spacing w:line="280" w:lineRule="exact"/>
              <w:jc w:val="right"/>
              <w:rPr>
                <w:rFonts w:asciiTheme="minorHAnsi" w:hAnsiTheme="minorHAnsi" w:cs="Arial"/>
                <w:sz w:val="22"/>
                <w:szCs w:val="22"/>
                <w:lang w:val="hr-HR"/>
              </w:rPr>
            </w:pPr>
            <w:r w:rsidRPr="007B565B">
              <w:rPr>
                <w:rFonts w:asciiTheme="minorHAnsi" w:hAnsiTheme="minorHAnsi"/>
                <w:sz w:val="22"/>
                <w:szCs w:val="22"/>
              </w:rPr>
              <w:t xml:space="preserve"> (1</w:t>
            </w:r>
            <w:r w:rsidR="008F083D">
              <w:rPr>
                <w:rFonts w:asciiTheme="minorHAnsi" w:hAnsiTheme="minorHAnsi"/>
                <w:sz w:val="22"/>
                <w:szCs w:val="22"/>
              </w:rPr>
              <w:t>,</w:t>
            </w:r>
            <w:r w:rsidRPr="007B565B">
              <w:rPr>
                <w:rFonts w:asciiTheme="minorHAnsi" w:hAnsiTheme="minorHAnsi"/>
                <w:sz w:val="22"/>
                <w:szCs w:val="22"/>
              </w:rPr>
              <w:t>764)</w:t>
            </w:r>
          </w:p>
        </w:tc>
        <w:tc>
          <w:tcPr>
            <w:tcW w:w="603" w:type="pct"/>
            <w:vAlign w:val="bottom"/>
          </w:tcPr>
          <w:p w14:paraId="3888C5A9" w14:textId="2A768AB6" w:rsidR="00AF0C1E" w:rsidRPr="00FF4233" w:rsidRDefault="00AF0C1E" w:rsidP="00AF0C1E">
            <w:pPr>
              <w:pStyle w:val="TT"/>
              <w:spacing w:line="280" w:lineRule="exact"/>
              <w:jc w:val="right"/>
              <w:rPr>
                <w:rFonts w:asciiTheme="minorHAnsi" w:hAnsiTheme="minorHAnsi" w:cs="Arial"/>
                <w:sz w:val="22"/>
                <w:szCs w:val="22"/>
                <w:lang w:val="hr-HR"/>
              </w:rPr>
            </w:pPr>
            <w:r>
              <w:rPr>
                <w:rFonts w:asciiTheme="minorHAnsi" w:hAnsiTheme="minorHAnsi" w:cstheme="minorHAnsi"/>
                <w:bCs/>
                <w:color w:val="000000" w:themeColor="text1"/>
                <w:sz w:val="22"/>
                <w:szCs w:val="22"/>
                <w:lang w:val="hr-HR"/>
              </w:rPr>
              <w:t>(2,774)</w:t>
            </w:r>
          </w:p>
        </w:tc>
      </w:tr>
      <w:tr w:rsidR="00AF0C1E" w:rsidRPr="00FF4233" w14:paraId="2C62D6AD" w14:textId="77777777" w:rsidTr="00EA22B8">
        <w:tblPrEx>
          <w:tblCellMar>
            <w:left w:w="119" w:type="dxa"/>
            <w:right w:w="119" w:type="dxa"/>
          </w:tblCellMar>
        </w:tblPrEx>
        <w:trPr>
          <w:trHeight w:val="383"/>
        </w:trPr>
        <w:tc>
          <w:tcPr>
            <w:tcW w:w="2273" w:type="pct"/>
            <w:vAlign w:val="bottom"/>
          </w:tcPr>
          <w:p w14:paraId="7BD7658F" w14:textId="77777777" w:rsidR="00AF0C1E" w:rsidRPr="00FF4233" w:rsidRDefault="00AF0C1E" w:rsidP="00AF0C1E">
            <w:pPr>
              <w:rPr>
                <w:rFonts w:asciiTheme="minorHAnsi" w:hAnsiTheme="minorHAnsi" w:cs="Arial"/>
                <w:sz w:val="22"/>
                <w:szCs w:val="22"/>
              </w:rPr>
            </w:pPr>
            <w:r w:rsidRPr="00FF4233">
              <w:rPr>
                <w:rFonts w:asciiTheme="minorHAnsi" w:hAnsiTheme="minorHAnsi" w:cs="Arial"/>
                <w:b/>
                <w:sz w:val="22"/>
                <w:szCs w:val="22"/>
              </w:rPr>
              <w:t>Net fee and commission income</w:t>
            </w:r>
          </w:p>
        </w:tc>
        <w:tc>
          <w:tcPr>
            <w:tcW w:w="758" w:type="pct"/>
            <w:tcBorders>
              <w:top w:val="single" w:sz="4" w:space="0" w:color="auto"/>
              <w:bottom w:val="single" w:sz="12" w:space="0" w:color="auto"/>
            </w:tcBorders>
            <w:vAlign w:val="bottom"/>
          </w:tcPr>
          <w:p w14:paraId="1160169D" w14:textId="22187279" w:rsidR="00AF0C1E" w:rsidRPr="00FF4233"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26</w:t>
            </w:r>
            <w:r w:rsidR="008F083D">
              <w:rPr>
                <w:rFonts w:asciiTheme="minorHAnsi" w:hAnsiTheme="minorHAnsi"/>
                <w:b/>
                <w:bCs/>
                <w:sz w:val="22"/>
                <w:szCs w:val="22"/>
              </w:rPr>
              <w:t>,</w:t>
            </w:r>
            <w:r w:rsidRPr="007B565B">
              <w:rPr>
                <w:rFonts w:asciiTheme="minorHAnsi" w:hAnsiTheme="minorHAnsi"/>
                <w:b/>
                <w:bCs/>
                <w:sz w:val="22"/>
                <w:szCs w:val="22"/>
              </w:rPr>
              <w:t xml:space="preserve">059 </w:t>
            </w:r>
          </w:p>
        </w:tc>
        <w:tc>
          <w:tcPr>
            <w:tcW w:w="683" w:type="pct"/>
            <w:tcBorders>
              <w:top w:val="single" w:sz="4" w:space="0" w:color="auto"/>
              <w:bottom w:val="single" w:sz="12" w:space="0" w:color="auto"/>
            </w:tcBorders>
            <w:vAlign w:val="bottom"/>
          </w:tcPr>
          <w:p w14:paraId="2E503BA9" w14:textId="2B5730B6" w:rsidR="00AF0C1E" w:rsidRPr="00FF4233" w:rsidRDefault="00AF0C1E" w:rsidP="00AF0C1E">
            <w:pPr>
              <w:pStyle w:val="Tot"/>
              <w:jc w:val="right"/>
              <w:rPr>
                <w:rFonts w:asciiTheme="minorHAnsi" w:hAnsiTheme="minorHAnsi" w:cs="Arial"/>
                <w:b/>
                <w:bCs/>
                <w:sz w:val="22"/>
                <w:szCs w:val="22"/>
                <w:lang w:val="hr-HR"/>
              </w:rPr>
            </w:pPr>
            <w:r>
              <w:rPr>
                <w:rFonts w:asciiTheme="minorHAnsi" w:hAnsiTheme="minorHAnsi" w:cstheme="minorHAnsi"/>
                <w:b/>
                <w:bCs/>
                <w:color w:val="000000" w:themeColor="text1"/>
                <w:sz w:val="22"/>
                <w:szCs w:val="22"/>
                <w:lang w:val="hr-HR"/>
              </w:rPr>
              <w:t>25,478</w:t>
            </w:r>
          </w:p>
        </w:tc>
        <w:tc>
          <w:tcPr>
            <w:tcW w:w="683" w:type="pct"/>
            <w:tcBorders>
              <w:top w:val="single" w:sz="4" w:space="0" w:color="auto"/>
              <w:bottom w:val="single" w:sz="12" w:space="0" w:color="auto"/>
            </w:tcBorders>
            <w:vAlign w:val="bottom"/>
          </w:tcPr>
          <w:p w14:paraId="570D85D4" w14:textId="6D943A15" w:rsidR="00AF0C1E" w:rsidRPr="00FF4233" w:rsidRDefault="00AF0C1E" w:rsidP="00AF0C1E">
            <w:pPr>
              <w:pStyle w:val="Tot"/>
              <w:jc w:val="right"/>
              <w:rPr>
                <w:rFonts w:asciiTheme="minorHAnsi" w:hAnsiTheme="minorHAnsi" w:cs="Arial"/>
                <w:b/>
                <w:bCs/>
                <w:sz w:val="22"/>
                <w:szCs w:val="22"/>
                <w:lang w:val="hr-HR"/>
              </w:rPr>
            </w:pPr>
            <w:r w:rsidRPr="007B565B">
              <w:rPr>
                <w:rFonts w:asciiTheme="minorHAnsi" w:hAnsiTheme="minorHAnsi"/>
                <w:b/>
                <w:bCs/>
                <w:sz w:val="22"/>
                <w:szCs w:val="22"/>
              </w:rPr>
              <w:t xml:space="preserve"> 22</w:t>
            </w:r>
            <w:r w:rsidR="008F083D">
              <w:rPr>
                <w:rFonts w:asciiTheme="minorHAnsi" w:hAnsiTheme="minorHAnsi"/>
                <w:b/>
                <w:bCs/>
                <w:sz w:val="22"/>
                <w:szCs w:val="22"/>
              </w:rPr>
              <w:t>,</w:t>
            </w:r>
            <w:r w:rsidRPr="007B565B">
              <w:rPr>
                <w:rFonts w:asciiTheme="minorHAnsi" w:hAnsiTheme="minorHAnsi"/>
                <w:b/>
                <w:bCs/>
                <w:sz w:val="22"/>
                <w:szCs w:val="22"/>
              </w:rPr>
              <w:t xml:space="preserve">969 </w:t>
            </w:r>
          </w:p>
        </w:tc>
        <w:tc>
          <w:tcPr>
            <w:tcW w:w="603" w:type="pct"/>
            <w:tcBorders>
              <w:top w:val="single" w:sz="4" w:space="0" w:color="auto"/>
              <w:bottom w:val="single" w:sz="12" w:space="0" w:color="auto"/>
            </w:tcBorders>
            <w:vAlign w:val="bottom"/>
          </w:tcPr>
          <w:p w14:paraId="3CD40223" w14:textId="3ADDCD82" w:rsidR="00AF0C1E" w:rsidRPr="00FF4233" w:rsidRDefault="00AF0C1E" w:rsidP="00AF0C1E">
            <w:pPr>
              <w:pStyle w:val="Tot"/>
              <w:jc w:val="right"/>
              <w:rPr>
                <w:rFonts w:asciiTheme="minorHAnsi" w:hAnsiTheme="minorHAnsi" w:cs="Arial"/>
                <w:b/>
                <w:bCs/>
                <w:sz w:val="22"/>
                <w:szCs w:val="22"/>
                <w:lang w:val="hr-HR"/>
              </w:rPr>
            </w:pPr>
            <w:r>
              <w:rPr>
                <w:rFonts w:asciiTheme="minorHAnsi" w:hAnsiTheme="minorHAnsi" w:cstheme="minorHAnsi"/>
                <w:b/>
                <w:bCs/>
                <w:color w:val="000000" w:themeColor="text1"/>
                <w:sz w:val="22"/>
                <w:szCs w:val="22"/>
                <w:lang w:val="hr-HR"/>
              </w:rPr>
              <w:t>22,493</w:t>
            </w:r>
          </w:p>
        </w:tc>
      </w:tr>
    </w:tbl>
    <w:p w14:paraId="66D27C25" w14:textId="77777777" w:rsidR="006A6F74" w:rsidRPr="00E06490" w:rsidRDefault="006A6F74" w:rsidP="00F81348">
      <w:pPr>
        <w:rPr>
          <w:rFonts w:asciiTheme="minorHAnsi" w:hAnsiTheme="minorHAnsi"/>
          <w:highlight w:val="yellow"/>
          <w:lang w:val="hr-HR"/>
        </w:rPr>
        <w:sectPr w:rsidR="006A6F74" w:rsidRPr="00E06490" w:rsidSect="00140299">
          <w:pgSz w:w="11907" w:h="16840" w:code="9"/>
          <w:pgMar w:top="1418" w:right="1134" w:bottom="1134" w:left="1418" w:header="851" w:footer="851" w:gutter="0"/>
          <w:cols w:space="720"/>
          <w:noEndnote/>
        </w:sectPr>
      </w:pPr>
    </w:p>
    <w:p w14:paraId="33F1745B" w14:textId="77777777" w:rsidR="000D67F5" w:rsidRPr="00E06490" w:rsidRDefault="000D67F5" w:rsidP="001E7DB0">
      <w:pPr>
        <w:pStyle w:val="T1"/>
        <w:tabs>
          <w:tab w:val="left" w:pos="567"/>
        </w:tabs>
        <w:spacing w:before="0" w:after="0" w:line="240" w:lineRule="auto"/>
        <w:rPr>
          <w:rFonts w:asciiTheme="minorHAnsi" w:hAnsiTheme="minorHAnsi" w:cs="Arial"/>
          <w:sz w:val="22"/>
          <w:szCs w:val="22"/>
          <w:lang w:val="en-GB"/>
        </w:rPr>
      </w:pPr>
    </w:p>
    <w:p w14:paraId="51098386" w14:textId="1B79308C" w:rsidR="007225E9"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8.</w:t>
      </w:r>
      <w:r>
        <w:rPr>
          <w:rFonts w:asciiTheme="minorHAnsi" w:hAnsiTheme="minorHAnsi" w:cs="Arial"/>
          <w:sz w:val="22"/>
          <w:szCs w:val="22"/>
          <w:lang w:val="en-GB"/>
        </w:rPr>
        <w:tab/>
      </w:r>
      <w:r w:rsidR="007225E9" w:rsidRPr="001E7DB0">
        <w:rPr>
          <w:rFonts w:asciiTheme="minorHAnsi" w:hAnsiTheme="minorHAnsi" w:cs="Arial"/>
          <w:sz w:val="22"/>
          <w:szCs w:val="22"/>
          <w:lang w:val="en-GB"/>
        </w:rPr>
        <w:t>Net gains</w:t>
      </w:r>
      <w:r w:rsidR="00423ECC">
        <w:rPr>
          <w:rFonts w:asciiTheme="minorHAnsi" w:hAnsiTheme="minorHAnsi" w:cs="Arial"/>
          <w:sz w:val="22"/>
          <w:szCs w:val="22"/>
          <w:lang w:val="en-GB"/>
        </w:rPr>
        <w:t>/(losses)</w:t>
      </w:r>
      <w:r w:rsidR="00B71A10">
        <w:rPr>
          <w:rFonts w:asciiTheme="minorHAnsi" w:hAnsiTheme="minorHAnsi" w:cs="Arial"/>
          <w:sz w:val="22"/>
          <w:szCs w:val="22"/>
          <w:lang w:val="en-GB"/>
        </w:rPr>
        <w:t xml:space="preserve"> </w:t>
      </w:r>
      <w:r w:rsidR="007225E9" w:rsidRPr="001E7DB0">
        <w:rPr>
          <w:rFonts w:asciiTheme="minorHAnsi" w:hAnsiTheme="minorHAnsi" w:cs="Arial"/>
          <w:sz w:val="22"/>
          <w:szCs w:val="22"/>
          <w:lang w:val="en-GB"/>
        </w:rPr>
        <w:t xml:space="preserve">on financial operations </w:t>
      </w:r>
    </w:p>
    <w:p w14:paraId="75079BEB" w14:textId="77777777" w:rsidR="000D67F5" w:rsidRPr="001E7DB0" w:rsidRDefault="000D67F5" w:rsidP="001E7DB0">
      <w:pPr>
        <w:pStyle w:val="T1"/>
        <w:spacing w:before="0" w:after="0" w:line="240" w:lineRule="auto"/>
        <w:rPr>
          <w:rFonts w:asciiTheme="minorHAnsi" w:hAnsiTheme="minorHAnsi" w:cs="Arial"/>
          <w:sz w:val="22"/>
          <w:szCs w:val="22"/>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B72213" w:rsidRPr="00E341E1" w14:paraId="580167C9" w14:textId="77777777" w:rsidTr="00F26FF5">
        <w:trPr>
          <w:trHeight w:val="120"/>
          <w:jc w:val="right"/>
        </w:trPr>
        <w:tc>
          <w:tcPr>
            <w:tcW w:w="2463" w:type="pct"/>
          </w:tcPr>
          <w:p w14:paraId="3FF58A52" w14:textId="77777777" w:rsidR="00B72213" w:rsidRPr="0003594B" w:rsidRDefault="00B72213" w:rsidP="007225E9">
            <w:pPr>
              <w:pStyle w:val="TH"/>
              <w:rPr>
                <w:rFonts w:asciiTheme="minorHAnsi" w:hAnsiTheme="minorHAnsi" w:cs="Arial"/>
                <w:sz w:val="22"/>
                <w:szCs w:val="22"/>
              </w:rPr>
            </w:pPr>
          </w:p>
        </w:tc>
        <w:tc>
          <w:tcPr>
            <w:tcW w:w="634" w:type="pct"/>
          </w:tcPr>
          <w:p w14:paraId="49C840AF"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22664BB3" w14:textId="77777777" w:rsidR="00B72213" w:rsidRPr="00E341E1" w:rsidRDefault="00B72213" w:rsidP="00B72213">
            <w:pPr>
              <w:pStyle w:val="TH"/>
              <w:jc w:val="right"/>
              <w:rPr>
                <w:rFonts w:asciiTheme="minorHAnsi" w:hAnsiTheme="minorHAnsi" w:cs="Arial"/>
                <w:sz w:val="22"/>
                <w:szCs w:val="22"/>
                <w:lang w:val="hr-HR"/>
              </w:rPr>
            </w:pPr>
            <w:bookmarkStart w:id="441" w:name="_Toc4057960"/>
            <w:r w:rsidRPr="00E341E1">
              <w:rPr>
                <w:rFonts w:asciiTheme="minorHAnsi" w:hAnsiTheme="minorHAnsi" w:cs="Arial"/>
                <w:sz w:val="22"/>
                <w:szCs w:val="22"/>
                <w:lang w:val="hr-HR"/>
              </w:rPr>
              <w:t>Group</w:t>
            </w:r>
            <w:bookmarkEnd w:id="441"/>
          </w:p>
        </w:tc>
        <w:tc>
          <w:tcPr>
            <w:tcW w:w="634" w:type="pct"/>
          </w:tcPr>
          <w:p w14:paraId="4972C880" w14:textId="77777777" w:rsidR="00B72213" w:rsidRPr="00E341E1" w:rsidRDefault="00B72213" w:rsidP="00B72213">
            <w:pPr>
              <w:pStyle w:val="TH"/>
              <w:jc w:val="right"/>
              <w:rPr>
                <w:rFonts w:asciiTheme="minorHAnsi" w:hAnsiTheme="minorHAnsi" w:cs="Arial"/>
                <w:sz w:val="22"/>
                <w:szCs w:val="22"/>
                <w:lang w:val="hr-HR"/>
              </w:rPr>
            </w:pPr>
          </w:p>
        </w:tc>
        <w:tc>
          <w:tcPr>
            <w:tcW w:w="634" w:type="pct"/>
          </w:tcPr>
          <w:p w14:paraId="5382B25C" w14:textId="77777777" w:rsidR="00B72213" w:rsidRPr="00E341E1" w:rsidRDefault="00B72213" w:rsidP="00B72213">
            <w:pPr>
              <w:pStyle w:val="TH"/>
              <w:jc w:val="right"/>
              <w:rPr>
                <w:rFonts w:asciiTheme="minorHAnsi" w:hAnsiTheme="minorHAnsi" w:cs="Arial"/>
                <w:sz w:val="22"/>
                <w:szCs w:val="22"/>
                <w:lang w:val="hr-HR"/>
              </w:rPr>
            </w:pPr>
            <w:bookmarkStart w:id="442" w:name="_Toc4057961"/>
            <w:r w:rsidRPr="00E341E1">
              <w:rPr>
                <w:rFonts w:asciiTheme="minorHAnsi" w:hAnsiTheme="minorHAnsi" w:cs="Arial"/>
                <w:sz w:val="22"/>
                <w:szCs w:val="22"/>
                <w:lang w:val="hr-HR"/>
              </w:rPr>
              <w:t>Bank</w:t>
            </w:r>
            <w:bookmarkEnd w:id="442"/>
          </w:p>
        </w:tc>
      </w:tr>
      <w:tr w:rsidR="00E81F76" w:rsidRPr="00E341E1" w14:paraId="0D3D9A57" w14:textId="77777777" w:rsidTr="00F26FF5">
        <w:trPr>
          <w:trHeight w:val="120"/>
          <w:jc w:val="right"/>
        </w:trPr>
        <w:tc>
          <w:tcPr>
            <w:tcW w:w="2463" w:type="pct"/>
          </w:tcPr>
          <w:p w14:paraId="48F7673B" w14:textId="77777777" w:rsidR="00E81F76" w:rsidRPr="0003594B" w:rsidRDefault="00E81F76" w:rsidP="00E81F76">
            <w:pPr>
              <w:pStyle w:val="TH"/>
              <w:rPr>
                <w:rFonts w:asciiTheme="minorHAnsi" w:hAnsiTheme="minorHAnsi" w:cs="Arial"/>
                <w:sz w:val="22"/>
                <w:szCs w:val="22"/>
              </w:rPr>
            </w:pPr>
          </w:p>
        </w:tc>
        <w:tc>
          <w:tcPr>
            <w:tcW w:w="634" w:type="pct"/>
            <w:vAlign w:val="center"/>
          </w:tcPr>
          <w:p w14:paraId="56401AC6" w14:textId="5A296715" w:rsidR="00E81F76" w:rsidRPr="00E341E1" w:rsidRDefault="00E81F76" w:rsidP="00E81F76">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34" w:type="pct"/>
            <w:vAlign w:val="center"/>
          </w:tcPr>
          <w:p w14:paraId="744FFDAF" w14:textId="5CC47E8A" w:rsidR="00E81F76" w:rsidRPr="00E341E1" w:rsidRDefault="00E81F76" w:rsidP="00E81F76">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9</w:t>
            </w:r>
          </w:p>
        </w:tc>
        <w:tc>
          <w:tcPr>
            <w:tcW w:w="634" w:type="pct"/>
            <w:vAlign w:val="center"/>
          </w:tcPr>
          <w:p w14:paraId="3BC42806" w14:textId="0172EB04" w:rsidR="00E81F76" w:rsidRPr="00E341E1" w:rsidRDefault="00E81F76" w:rsidP="00E81F76">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34" w:type="pct"/>
            <w:vAlign w:val="center"/>
          </w:tcPr>
          <w:p w14:paraId="6F4034FC" w14:textId="3C811BCA" w:rsidR="00E81F76" w:rsidRPr="00E341E1" w:rsidRDefault="00E81F76" w:rsidP="00E81F76">
            <w:pPr>
              <w:pStyle w:val="TH"/>
              <w:jc w:val="right"/>
              <w:rPr>
                <w:rFonts w:asciiTheme="minorHAnsi" w:hAnsiTheme="minorHAnsi" w:cs="Arial"/>
                <w:sz w:val="22"/>
                <w:szCs w:val="22"/>
                <w:lang w:val="hr-HR"/>
              </w:rPr>
            </w:pPr>
            <w:r w:rsidRPr="00E341E1">
              <w:rPr>
                <w:rFonts w:asciiTheme="minorHAnsi" w:hAnsiTheme="minorHAnsi" w:cs="Arial"/>
                <w:sz w:val="22"/>
                <w:szCs w:val="22"/>
                <w:lang w:val="hr-HR"/>
              </w:rPr>
              <w:t>201</w:t>
            </w:r>
            <w:r>
              <w:rPr>
                <w:rFonts w:asciiTheme="minorHAnsi" w:hAnsiTheme="minorHAnsi" w:cs="Arial"/>
                <w:sz w:val="22"/>
                <w:szCs w:val="22"/>
                <w:lang w:val="hr-HR"/>
              </w:rPr>
              <w:t>9</w:t>
            </w:r>
          </w:p>
        </w:tc>
      </w:tr>
      <w:tr w:rsidR="00E81F76" w:rsidRPr="00E341E1" w14:paraId="26620E6D" w14:textId="77777777" w:rsidTr="00F26FF5">
        <w:trPr>
          <w:trHeight w:val="120"/>
          <w:jc w:val="right"/>
        </w:trPr>
        <w:tc>
          <w:tcPr>
            <w:tcW w:w="2463" w:type="pct"/>
          </w:tcPr>
          <w:p w14:paraId="0F56B993" w14:textId="77777777" w:rsidR="00E81F76" w:rsidRPr="0003594B" w:rsidRDefault="00E81F76" w:rsidP="00E81F76">
            <w:pPr>
              <w:pStyle w:val="TH"/>
              <w:rPr>
                <w:rFonts w:asciiTheme="minorHAnsi" w:hAnsiTheme="minorHAnsi" w:cs="Arial"/>
                <w:sz w:val="22"/>
                <w:szCs w:val="22"/>
              </w:rPr>
            </w:pPr>
          </w:p>
        </w:tc>
        <w:tc>
          <w:tcPr>
            <w:tcW w:w="634" w:type="pct"/>
          </w:tcPr>
          <w:p w14:paraId="0D19F833" w14:textId="77777777" w:rsidR="00E81F76" w:rsidRPr="00E341E1" w:rsidRDefault="00E81F76" w:rsidP="00E81F76">
            <w:pPr>
              <w:pStyle w:val="TH"/>
              <w:jc w:val="right"/>
              <w:rPr>
                <w:rFonts w:asciiTheme="minorHAnsi" w:hAnsiTheme="minorHAnsi" w:cs="Arial"/>
                <w:sz w:val="22"/>
                <w:szCs w:val="22"/>
              </w:rPr>
            </w:pPr>
            <w:bookmarkStart w:id="443" w:name="_Toc4057966"/>
            <w:r w:rsidRPr="00E341E1">
              <w:rPr>
                <w:rFonts w:asciiTheme="minorHAnsi" w:hAnsiTheme="minorHAnsi" w:cs="Arial"/>
                <w:sz w:val="22"/>
                <w:szCs w:val="22"/>
              </w:rPr>
              <w:t>HRK ‘000</w:t>
            </w:r>
            <w:bookmarkEnd w:id="443"/>
          </w:p>
        </w:tc>
        <w:tc>
          <w:tcPr>
            <w:tcW w:w="634" w:type="pct"/>
          </w:tcPr>
          <w:p w14:paraId="38536E0E" w14:textId="77777777" w:rsidR="00E81F76" w:rsidRPr="00E341E1" w:rsidRDefault="00E81F76" w:rsidP="00E81F76">
            <w:pPr>
              <w:pStyle w:val="TH"/>
              <w:jc w:val="right"/>
              <w:rPr>
                <w:rFonts w:asciiTheme="minorHAnsi" w:hAnsiTheme="minorHAnsi" w:cs="Arial"/>
                <w:sz w:val="22"/>
                <w:szCs w:val="22"/>
              </w:rPr>
            </w:pPr>
            <w:bookmarkStart w:id="444" w:name="_Toc4057967"/>
            <w:r w:rsidRPr="00E341E1">
              <w:rPr>
                <w:rFonts w:asciiTheme="minorHAnsi" w:hAnsiTheme="minorHAnsi" w:cs="Arial"/>
                <w:sz w:val="22"/>
                <w:szCs w:val="22"/>
              </w:rPr>
              <w:t>HRK ‘000</w:t>
            </w:r>
            <w:bookmarkEnd w:id="444"/>
          </w:p>
        </w:tc>
        <w:tc>
          <w:tcPr>
            <w:tcW w:w="634" w:type="pct"/>
          </w:tcPr>
          <w:p w14:paraId="73B1EB65" w14:textId="77777777" w:rsidR="00E81F76" w:rsidRPr="00E341E1" w:rsidRDefault="00E81F76" w:rsidP="00E81F76">
            <w:pPr>
              <w:pStyle w:val="TH"/>
              <w:jc w:val="right"/>
              <w:rPr>
                <w:rFonts w:asciiTheme="minorHAnsi" w:hAnsiTheme="minorHAnsi" w:cs="Arial"/>
                <w:sz w:val="22"/>
                <w:szCs w:val="22"/>
              </w:rPr>
            </w:pPr>
            <w:bookmarkStart w:id="445" w:name="_Toc4057968"/>
            <w:r w:rsidRPr="00E341E1">
              <w:rPr>
                <w:rFonts w:asciiTheme="minorHAnsi" w:hAnsiTheme="minorHAnsi" w:cs="Arial"/>
                <w:sz w:val="22"/>
                <w:szCs w:val="22"/>
              </w:rPr>
              <w:t>HRK ‘000</w:t>
            </w:r>
            <w:bookmarkEnd w:id="445"/>
          </w:p>
        </w:tc>
        <w:tc>
          <w:tcPr>
            <w:tcW w:w="634" w:type="pct"/>
          </w:tcPr>
          <w:p w14:paraId="0BA07981" w14:textId="77777777" w:rsidR="00E81F76" w:rsidRPr="00E341E1" w:rsidRDefault="00E81F76" w:rsidP="00E81F76">
            <w:pPr>
              <w:pStyle w:val="TH"/>
              <w:jc w:val="right"/>
              <w:rPr>
                <w:rFonts w:asciiTheme="minorHAnsi" w:hAnsiTheme="minorHAnsi" w:cs="Arial"/>
                <w:sz w:val="22"/>
                <w:szCs w:val="22"/>
              </w:rPr>
            </w:pPr>
            <w:bookmarkStart w:id="446" w:name="_Toc4057969"/>
            <w:r w:rsidRPr="00E341E1">
              <w:rPr>
                <w:rFonts w:asciiTheme="minorHAnsi" w:hAnsiTheme="minorHAnsi" w:cs="Arial"/>
                <w:sz w:val="22"/>
                <w:szCs w:val="22"/>
              </w:rPr>
              <w:t>HRK ‘000</w:t>
            </w:r>
            <w:bookmarkEnd w:id="446"/>
          </w:p>
        </w:tc>
      </w:tr>
      <w:tr w:rsidR="00E81F76" w:rsidRPr="00E341E1" w14:paraId="19EC78D5" w14:textId="77777777" w:rsidTr="001F110B">
        <w:trPr>
          <w:trHeight w:val="120"/>
          <w:jc w:val="right"/>
        </w:trPr>
        <w:tc>
          <w:tcPr>
            <w:tcW w:w="2463" w:type="pct"/>
          </w:tcPr>
          <w:p w14:paraId="1AD026CB" w14:textId="77777777" w:rsidR="00E81F76" w:rsidRPr="0003594B" w:rsidRDefault="00E81F76" w:rsidP="00E81F76">
            <w:pPr>
              <w:pStyle w:val="TT"/>
              <w:rPr>
                <w:rFonts w:asciiTheme="minorHAnsi" w:hAnsiTheme="minorHAnsi" w:cs="Arial"/>
                <w:sz w:val="22"/>
                <w:szCs w:val="22"/>
              </w:rPr>
            </w:pPr>
            <w:bookmarkStart w:id="447" w:name="_Toc4057970"/>
            <w:r w:rsidRPr="0003594B">
              <w:rPr>
                <w:rFonts w:asciiTheme="minorHAnsi" w:hAnsiTheme="minorHAnsi" w:cs="Arial"/>
                <w:sz w:val="22"/>
                <w:szCs w:val="22"/>
              </w:rPr>
              <w:t>Net foreign exchange gains/(losses) on foreign currency assets:</w:t>
            </w:r>
            <w:bookmarkEnd w:id="447"/>
          </w:p>
        </w:tc>
        <w:tc>
          <w:tcPr>
            <w:tcW w:w="634" w:type="pct"/>
          </w:tcPr>
          <w:p w14:paraId="3E6D0041" w14:textId="77777777" w:rsidR="00E81F76" w:rsidRPr="00E341E1" w:rsidRDefault="00E81F76" w:rsidP="00E81F76">
            <w:pPr>
              <w:jc w:val="right"/>
              <w:rPr>
                <w:rFonts w:asciiTheme="minorHAnsi" w:hAnsiTheme="minorHAnsi" w:cs="Arial"/>
                <w:bCs/>
                <w:sz w:val="22"/>
                <w:szCs w:val="22"/>
                <w:lang w:val="en-GB"/>
              </w:rPr>
            </w:pPr>
          </w:p>
        </w:tc>
        <w:tc>
          <w:tcPr>
            <w:tcW w:w="634" w:type="pct"/>
          </w:tcPr>
          <w:p w14:paraId="76AF9487" w14:textId="77777777" w:rsidR="00E81F76" w:rsidRPr="00E341E1" w:rsidRDefault="00E81F76" w:rsidP="00E81F76">
            <w:pPr>
              <w:jc w:val="right"/>
              <w:rPr>
                <w:rFonts w:asciiTheme="minorHAnsi" w:hAnsiTheme="minorHAnsi" w:cs="Arial"/>
                <w:bCs/>
                <w:sz w:val="22"/>
                <w:szCs w:val="22"/>
                <w:lang w:val="en-GB"/>
              </w:rPr>
            </w:pPr>
          </w:p>
        </w:tc>
        <w:tc>
          <w:tcPr>
            <w:tcW w:w="634" w:type="pct"/>
            <w:vAlign w:val="bottom"/>
          </w:tcPr>
          <w:p w14:paraId="48E1F3DB" w14:textId="77777777" w:rsidR="00E81F76" w:rsidRPr="00E341E1" w:rsidRDefault="00E81F76" w:rsidP="00E81F76">
            <w:pPr>
              <w:jc w:val="right"/>
              <w:rPr>
                <w:rFonts w:asciiTheme="minorHAnsi" w:hAnsiTheme="minorHAnsi" w:cs="Arial"/>
                <w:bCs/>
                <w:sz w:val="22"/>
                <w:szCs w:val="22"/>
                <w:lang w:val="en-GB"/>
              </w:rPr>
            </w:pPr>
          </w:p>
        </w:tc>
        <w:tc>
          <w:tcPr>
            <w:tcW w:w="634" w:type="pct"/>
            <w:vAlign w:val="bottom"/>
          </w:tcPr>
          <w:p w14:paraId="1F54F94B" w14:textId="77777777" w:rsidR="00E81F76" w:rsidRPr="00E341E1" w:rsidRDefault="00E81F76" w:rsidP="00E81F76">
            <w:pPr>
              <w:jc w:val="right"/>
              <w:rPr>
                <w:rFonts w:asciiTheme="minorHAnsi" w:hAnsiTheme="minorHAnsi" w:cs="Arial"/>
                <w:bCs/>
                <w:sz w:val="22"/>
                <w:szCs w:val="22"/>
                <w:lang w:val="en-GB"/>
              </w:rPr>
            </w:pPr>
          </w:p>
        </w:tc>
      </w:tr>
      <w:tr w:rsidR="008F083D" w:rsidRPr="00E341E1" w14:paraId="2557AEC7" w14:textId="77777777" w:rsidTr="003239B0">
        <w:trPr>
          <w:trHeight w:val="120"/>
          <w:jc w:val="right"/>
        </w:trPr>
        <w:tc>
          <w:tcPr>
            <w:tcW w:w="2463" w:type="pct"/>
          </w:tcPr>
          <w:p w14:paraId="1FE43AE7" w14:textId="77777777" w:rsidR="008F083D" w:rsidRPr="0003594B" w:rsidRDefault="008F083D" w:rsidP="008F083D">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448" w:name="_Toc4057971"/>
            <w:r w:rsidRPr="0003594B">
              <w:rPr>
                <w:rFonts w:asciiTheme="minorHAnsi" w:hAnsiTheme="minorHAnsi" w:cs="Arial"/>
                <w:sz w:val="22"/>
                <w:szCs w:val="22"/>
              </w:rPr>
              <w:t>Cash on hand, accounts at banks and due from banks</w:t>
            </w:r>
            <w:bookmarkEnd w:id="448"/>
          </w:p>
        </w:tc>
        <w:tc>
          <w:tcPr>
            <w:tcW w:w="634" w:type="pct"/>
            <w:shd w:val="clear" w:color="auto" w:fill="auto"/>
            <w:vAlign w:val="bottom"/>
          </w:tcPr>
          <w:p w14:paraId="11B47A40" w14:textId="136998B5"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(2</w:t>
            </w:r>
            <w:r w:rsidR="00B41656">
              <w:rPr>
                <w:rFonts w:asciiTheme="minorHAnsi" w:hAnsiTheme="minorHAnsi"/>
                <w:sz w:val="22"/>
                <w:szCs w:val="22"/>
              </w:rPr>
              <w:t>,</w:t>
            </w:r>
            <w:r w:rsidRPr="007B565B">
              <w:rPr>
                <w:rFonts w:asciiTheme="minorHAnsi" w:hAnsiTheme="minorHAnsi"/>
                <w:sz w:val="22"/>
                <w:szCs w:val="22"/>
              </w:rPr>
              <w:t>040)</w:t>
            </w:r>
          </w:p>
        </w:tc>
        <w:tc>
          <w:tcPr>
            <w:tcW w:w="634" w:type="pct"/>
            <w:shd w:val="clear" w:color="auto" w:fill="auto"/>
            <w:vAlign w:val="bottom"/>
          </w:tcPr>
          <w:p w14:paraId="53C2A3EB" w14:textId="3450087A" w:rsidR="008F083D" w:rsidRPr="00E341E1" w:rsidRDefault="008F083D" w:rsidP="008F083D">
            <w:pPr>
              <w:jc w:val="right"/>
              <w:rPr>
                <w:rFonts w:asciiTheme="minorHAnsi" w:hAnsiTheme="minorHAnsi"/>
                <w:sz w:val="22"/>
                <w:szCs w:val="22"/>
              </w:rPr>
            </w:pPr>
            <w:r>
              <w:rPr>
                <w:rFonts w:asciiTheme="minorHAnsi" w:hAnsiTheme="minorHAnsi" w:cs="Arial"/>
                <w:color w:val="000000" w:themeColor="text1"/>
                <w:sz w:val="22"/>
                <w:szCs w:val="22"/>
                <w:lang w:val="hr-HR"/>
              </w:rPr>
              <w:t>9,473</w:t>
            </w:r>
          </w:p>
        </w:tc>
        <w:tc>
          <w:tcPr>
            <w:tcW w:w="634" w:type="pct"/>
            <w:shd w:val="clear" w:color="auto" w:fill="auto"/>
            <w:vAlign w:val="bottom"/>
          </w:tcPr>
          <w:p w14:paraId="6D1750D3" w14:textId="000AA510"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(2</w:t>
            </w:r>
            <w:r w:rsidR="00B41656">
              <w:rPr>
                <w:rFonts w:asciiTheme="minorHAnsi" w:hAnsiTheme="minorHAnsi"/>
                <w:sz w:val="22"/>
                <w:szCs w:val="22"/>
              </w:rPr>
              <w:t>,</w:t>
            </w:r>
            <w:r w:rsidRPr="007B565B">
              <w:rPr>
                <w:rFonts w:asciiTheme="minorHAnsi" w:hAnsiTheme="minorHAnsi"/>
                <w:sz w:val="22"/>
                <w:szCs w:val="22"/>
              </w:rPr>
              <w:t>040)</w:t>
            </w:r>
          </w:p>
        </w:tc>
        <w:tc>
          <w:tcPr>
            <w:tcW w:w="634" w:type="pct"/>
            <w:shd w:val="clear" w:color="auto" w:fill="auto"/>
            <w:vAlign w:val="bottom"/>
          </w:tcPr>
          <w:p w14:paraId="3284A26B" w14:textId="01AFC359"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9,473</w:t>
            </w:r>
          </w:p>
        </w:tc>
      </w:tr>
      <w:tr w:rsidR="008F083D" w:rsidRPr="00E341E1" w14:paraId="4032B94A" w14:textId="77777777" w:rsidTr="003239B0">
        <w:trPr>
          <w:trHeight w:val="120"/>
          <w:jc w:val="right"/>
        </w:trPr>
        <w:tc>
          <w:tcPr>
            <w:tcW w:w="2463" w:type="pct"/>
          </w:tcPr>
          <w:p w14:paraId="2FD8BBD8" w14:textId="77777777" w:rsidR="008F083D" w:rsidRPr="00E341E1" w:rsidRDefault="008F083D" w:rsidP="008F083D">
            <w:pPr>
              <w:pStyle w:val="TT"/>
              <w:ind w:left="142" w:hanging="142"/>
              <w:rPr>
                <w:rFonts w:asciiTheme="minorHAnsi" w:hAnsiTheme="minorHAnsi" w:cs="Arial"/>
                <w:sz w:val="22"/>
                <w:szCs w:val="22"/>
              </w:rPr>
            </w:pPr>
            <w:r w:rsidRPr="0003594B">
              <w:rPr>
                <w:rFonts w:asciiTheme="minorHAnsi" w:hAnsiTheme="minorHAnsi" w:cs="Arial"/>
                <w:sz w:val="22"/>
                <w:szCs w:val="22"/>
              </w:rPr>
              <w:t xml:space="preserve">   </w:t>
            </w:r>
            <w:bookmarkStart w:id="449" w:name="_Toc4057972"/>
            <w:r w:rsidRPr="0003594B">
              <w:rPr>
                <w:rFonts w:asciiTheme="minorHAnsi" w:hAnsiTheme="minorHAnsi" w:cs="Arial"/>
                <w:sz w:val="22"/>
                <w:szCs w:val="22"/>
              </w:rPr>
              <w:t xml:space="preserve">Loans given </w:t>
            </w:r>
            <w:r w:rsidRPr="00E341E1">
              <w:rPr>
                <w:rFonts w:asciiTheme="minorHAnsi" w:hAnsiTheme="minorHAnsi" w:cs="Arial"/>
                <w:sz w:val="22"/>
                <w:szCs w:val="22"/>
              </w:rPr>
              <w:t>to financial institutions and other   customers</w:t>
            </w:r>
            <w:bookmarkEnd w:id="449"/>
          </w:p>
        </w:tc>
        <w:tc>
          <w:tcPr>
            <w:tcW w:w="634" w:type="pct"/>
            <w:shd w:val="clear" w:color="auto" w:fill="auto"/>
            <w:vAlign w:val="bottom"/>
          </w:tcPr>
          <w:p w14:paraId="28AB261C" w14:textId="2BC172B5"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139</w:t>
            </w:r>
            <w:r w:rsidR="00B41656">
              <w:rPr>
                <w:rFonts w:asciiTheme="minorHAnsi" w:hAnsiTheme="minorHAnsi"/>
                <w:sz w:val="22"/>
                <w:szCs w:val="22"/>
              </w:rPr>
              <w:t>,</w:t>
            </w:r>
            <w:r w:rsidRPr="007B565B">
              <w:rPr>
                <w:rFonts w:asciiTheme="minorHAnsi" w:hAnsiTheme="minorHAnsi"/>
                <w:sz w:val="22"/>
                <w:szCs w:val="22"/>
              </w:rPr>
              <w:t xml:space="preserve">717 </w:t>
            </w:r>
          </w:p>
        </w:tc>
        <w:tc>
          <w:tcPr>
            <w:tcW w:w="634" w:type="pct"/>
            <w:shd w:val="clear" w:color="auto" w:fill="auto"/>
            <w:vAlign w:val="bottom"/>
          </w:tcPr>
          <w:p w14:paraId="48E1D571" w14:textId="3637EC8A"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55,501</w:t>
            </w:r>
          </w:p>
        </w:tc>
        <w:tc>
          <w:tcPr>
            <w:tcW w:w="634" w:type="pct"/>
            <w:shd w:val="clear" w:color="auto" w:fill="auto"/>
            <w:vAlign w:val="bottom"/>
          </w:tcPr>
          <w:p w14:paraId="1AC61EA7" w14:textId="1C8FAABD"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139</w:t>
            </w:r>
            <w:r w:rsidR="00B41656">
              <w:rPr>
                <w:rFonts w:asciiTheme="minorHAnsi" w:hAnsiTheme="minorHAnsi"/>
                <w:sz w:val="22"/>
                <w:szCs w:val="22"/>
              </w:rPr>
              <w:t>,</w:t>
            </w:r>
            <w:r w:rsidRPr="007B565B">
              <w:rPr>
                <w:rFonts w:asciiTheme="minorHAnsi" w:hAnsiTheme="minorHAnsi"/>
                <w:sz w:val="22"/>
                <w:szCs w:val="22"/>
              </w:rPr>
              <w:t xml:space="preserve">717 </w:t>
            </w:r>
          </w:p>
        </w:tc>
        <w:tc>
          <w:tcPr>
            <w:tcW w:w="634" w:type="pct"/>
            <w:shd w:val="clear" w:color="auto" w:fill="auto"/>
            <w:vAlign w:val="bottom"/>
          </w:tcPr>
          <w:p w14:paraId="3D92B4E6" w14:textId="6455B237"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55,501</w:t>
            </w:r>
          </w:p>
        </w:tc>
      </w:tr>
      <w:tr w:rsidR="008F083D" w:rsidRPr="00E341E1" w14:paraId="61252757" w14:textId="77777777" w:rsidTr="003239B0">
        <w:trPr>
          <w:trHeight w:val="120"/>
          <w:jc w:val="right"/>
        </w:trPr>
        <w:tc>
          <w:tcPr>
            <w:tcW w:w="2463" w:type="pct"/>
          </w:tcPr>
          <w:p w14:paraId="74FB2EA3" w14:textId="77777777" w:rsidR="008F083D" w:rsidRPr="0003594B" w:rsidRDefault="008F083D" w:rsidP="008F083D">
            <w:pPr>
              <w:pStyle w:val="TT"/>
              <w:ind w:left="162" w:hanging="162"/>
              <w:rPr>
                <w:rFonts w:asciiTheme="minorHAnsi" w:hAnsiTheme="minorHAnsi" w:cs="Arial"/>
                <w:sz w:val="22"/>
                <w:szCs w:val="22"/>
              </w:rPr>
            </w:pPr>
            <w:r w:rsidRPr="0003594B">
              <w:rPr>
                <w:rFonts w:asciiTheme="minorHAnsi" w:hAnsiTheme="minorHAnsi" w:cs="Arial"/>
                <w:sz w:val="22"/>
                <w:szCs w:val="22"/>
              </w:rPr>
              <w:t xml:space="preserve">   </w:t>
            </w:r>
            <w:bookmarkStart w:id="450" w:name="_Toc4057973"/>
            <w:r w:rsidRPr="0003594B">
              <w:rPr>
                <w:rFonts w:asciiTheme="minorHAnsi" w:hAnsiTheme="minorHAnsi" w:cs="Arial"/>
                <w:sz w:val="22"/>
                <w:szCs w:val="22"/>
              </w:rPr>
              <w:t>Financial assets at fair value through profit or  loss</w:t>
            </w:r>
            <w:bookmarkEnd w:id="450"/>
          </w:p>
        </w:tc>
        <w:tc>
          <w:tcPr>
            <w:tcW w:w="634" w:type="pct"/>
            <w:shd w:val="clear" w:color="auto" w:fill="auto"/>
            <w:vAlign w:val="bottom"/>
          </w:tcPr>
          <w:p w14:paraId="63390C7D" w14:textId="64395A1D"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772 </w:t>
            </w:r>
          </w:p>
        </w:tc>
        <w:tc>
          <w:tcPr>
            <w:tcW w:w="634" w:type="pct"/>
            <w:shd w:val="clear" w:color="auto" w:fill="auto"/>
            <w:vAlign w:val="bottom"/>
          </w:tcPr>
          <w:p w14:paraId="1EA0F932" w14:textId="5F8E7921"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188</w:t>
            </w:r>
          </w:p>
        </w:tc>
        <w:tc>
          <w:tcPr>
            <w:tcW w:w="634" w:type="pct"/>
            <w:shd w:val="clear" w:color="auto" w:fill="auto"/>
            <w:vAlign w:val="bottom"/>
          </w:tcPr>
          <w:p w14:paraId="2084A837" w14:textId="24911432"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772 </w:t>
            </w:r>
          </w:p>
        </w:tc>
        <w:tc>
          <w:tcPr>
            <w:tcW w:w="634" w:type="pct"/>
            <w:shd w:val="clear" w:color="auto" w:fill="auto"/>
            <w:vAlign w:val="bottom"/>
          </w:tcPr>
          <w:p w14:paraId="1C361089" w14:textId="7117173D"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188</w:t>
            </w:r>
          </w:p>
        </w:tc>
      </w:tr>
      <w:tr w:rsidR="008F083D" w:rsidRPr="00E341E1" w14:paraId="18B4CB66" w14:textId="77777777" w:rsidTr="003239B0">
        <w:trPr>
          <w:trHeight w:val="120"/>
          <w:jc w:val="right"/>
        </w:trPr>
        <w:tc>
          <w:tcPr>
            <w:tcW w:w="2463" w:type="pct"/>
          </w:tcPr>
          <w:p w14:paraId="6963310F" w14:textId="77777777" w:rsidR="008F083D" w:rsidRPr="00E341E1" w:rsidRDefault="008F083D" w:rsidP="008F083D">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1" w:name="_Toc4057974"/>
            <w:r w:rsidRPr="00E341E1">
              <w:rPr>
                <w:rFonts w:asciiTheme="minorHAnsi" w:hAnsiTheme="minorHAnsi" w:cs="Arial"/>
                <w:sz w:val="22"/>
                <w:szCs w:val="22"/>
              </w:rPr>
              <w:t>Debt instruments at amortised cost</w:t>
            </w:r>
            <w:bookmarkEnd w:id="451"/>
          </w:p>
        </w:tc>
        <w:tc>
          <w:tcPr>
            <w:tcW w:w="634" w:type="pct"/>
            <w:shd w:val="clear" w:color="auto" w:fill="auto"/>
            <w:vAlign w:val="bottom"/>
          </w:tcPr>
          <w:p w14:paraId="1D5E0157" w14:textId="0742F7A2" w:rsidR="008F083D" w:rsidRPr="00E341E1" w:rsidRDefault="008F083D" w:rsidP="008F083D">
            <w:pPr>
              <w:jc w:val="right"/>
              <w:rPr>
                <w:rFonts w:asciiTheme="minorHAnsi" w:hAnsiTheme="minorHAnsi"/>
                <w:color w:val="000000"/>
                <w:sz w:val="22"/>
                <w:szCs w:val="22"/>
              </w:rPr>
            </w:pPr>
            <w:r w:rsidRPr="007B565B">
              <w:rPr>
                <w:rFonts w:asciiTheme="minorHAnsi" w:hAnsiTheme="minorHAnsi"/>
                <w:sz w:val="22"/>
                <w:szCs w:val="22"/>
              </w:rPr>
              <w:t xml:space="preserve"> 1 </w:t>
            </w:r>
          </w:p>
        </w:tc>
        <w:tc>
          <w:tcPr>
            <w:tcW w:w="634" w:type="pct"/>
            <w:shd w:val="clear" w:color="auto" w:fill="auto"/>
            <w:vAlign w:val="bottom"/>
          </w:tcPr>
          <w:p w14:paraId="3A6627DE" w14:textId="11E61777"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3</w:t>
            </w:r>
          </w:p>
        </w:tc>
        <w:tc>
          <w:tcPr>
            <w:tcW w:w="634" w:type="pct"/>
            <w:shd w:val="clear" w:color="auto" w:fill="auto"/>
            <w:vAlign w:val="bottom"/>
          </w:tcPr>
          <w:p w14:paraId="7C145180" w14:textId="6CC09781" w:rsidR="008F083D" w:rsidRPr="00E341E1" w:rsidRDefault="008F083D" w:rsidP="008F083D">
            <w:pPr>
              <w:jc w:val="right"/>
              <w:rPr>
                <w:rFonts w:asciiTheme="minorHAnsi" w:hAnsiTheme="minorHAnsi"/>
                <w:color w:val="000000"/>
                <w:sz w:val="22"/>
                <w:szCs w:val="22"/>
              </w:rPr>
            </w:pPr>
            <w:r w:rsidRPr="007B565B">
              <w:rPr>
                <w:rFonts w:asciiTheme="minorHAnsi" w:hAnsiTheme="minorHAnsi"/>
                <w:sz w:val="22"/>
                <w:szCs w:val="22"/>
              </w:rPr>
              <w:t xml:space="preserve"> -    </w:t>
            </w:r>
          </w:p>
        </w:tc>
        <w:tc>
          <w:tcPr>
            <w:tcW w:w="634" w:type="pct"/>
            <w:shd w:val="clear" w:color="auto" w:fill="auto"/>
            <w:vAlign w:val="bottom"/>
          </w:tcPr>
          <w:p w14:paraId="3287A43F" w14:textId="37DCAFAC"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w:t>
            </w:r>
          </w:p>
        </w:tc>
      </w:tr>
      <w:tr w:rsidR="008F083D" w:rsidRPr="00E341E1" w14:paraId="2D79E69E" w14:textId="77777777" w:rsidTr="003239B0">
        <w:trPr>
          <w:trHeight w:val="120"/>
          <w:jc w:val="right"/>
        </w:trPr>
        <w:tc>
          <w:tcPr>
            <w:tcW w:w="2463" w:type="pct"/>
          </w:tcPr>
          <w:p w14:paraId="3CA2BA13" w14:textId="77777777" w:rsidR="008F083D" w:rsidRPr="0003594B" w:rsidRDefault="008F083D" w:rsidP="008F083D">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2" w:name="_Toc4057976"/>
            <w:r w:rsidRPr="0003594B">
              <w:rPr>
                <w:rFonts w:asciiTheme="minorHAnsi" w:hAnsiTheme="minorHAnsi" w:cs="Arial"/>
                <w:sz w:val="22"/>
                <w:szCs w:val="22"/>
              </w:rPr>
              <w:t>Financial assets at fair value through other</w:t>
            </w:r>
            <w:bookmarkEnd w:id="452"/>
            <w:r w:rsidRPr="0003594B">
              <w:rPr>
                <w:rFonts w:asciiTheme="minorHAnsi" w:hAnsiTheme="minorHAnsi" w:cs="Arial"/>
                <w:sz w:val="22"/>
                <w:szCs w:val="22"/>
              </w:rPr>
              <w:t xml:space="preserve">   </w:t>
            </w:r>
          </w:p>
          <w:p w14:paraId="49C949D6" w14:textId="77777777" w:rsidR="008F083D" w:rsidRPr="00E341E1" w:rsidRDefault="008F083D" w:rsidP="008F083D">
            <w:pPr>
              <w:pStyle w:val="TT"/>
              <w:rPr>
                <w:rFonts w:asciiTheme="minorHAnsi" w:hAnsiTheme="minorHAnsi" w:cs="Arial"/>
                <w:sz w:val="22"/>
                <w:szCs w:val="22"/>
              </w:rPr>
            </w:pPr>
            <w:r w:rsidRPr="00E341E1">
              <w:rPr>
                <w:rFonts w:asciiTheme="minorHAnsi" w:hAnsiTheme="minorHAnsi" w:cs="Arial"/>
                <w:sz w:val="22"/>
                <w:szCs w:val="22"/>
              </w:rPr>
              <w:t xml:space="preserve">   </w:t>
            </w:r>
            <w:bookmarkStart w:id="453" w:name="_Toc4057977"/>
            <w:r w:rsidRPr="00E341E1">
              <w:rPr>
                <w:rFonts w:asciiTheme="minorHAnsi" w:hAnsiTheme="minorHAnsi" w:cs="Arial"/>
                <w:sz w:val="22"/>
                <w:szCs w:val="22"/>
              </w:rPr>
              <w:t>comprehensive income</w:t>
            </w:r>
            <w:bookmarkEnd w:id="453"/>
          </w:p>
        </w:tc>
        <w:tc>
          <w:tcPr>
            <w:tcW w:w="634" w:type="pct"/>
            <w:shd w:val="clear" w:color="auto" w:fill="auto"/>
            <w:vAlign w:val="bottom"/>
          </w:tcPr>
          <w:p w14:paraId="4A2275E7" w14:textId="2F22C750" w:rsidR="008F083D" w:rsidRPr="00E341E1" w:rsidRDefault="008F083D" w:rsidP="008F083D">
            <w:pPr>
              <w:jc w:val="right"/>
              <w:rPr>
                <w:rFonts w:asciiTheme="minorHAnsi" w:hAnsiTheme="minorHAnsi"/>
                <w:color w:val="000000"/>
                <w:sz w:val="22"/>
                <w:szCs w:val="22"/>
              </w:rPr>
            </w:pPr>
            <w:r w:rsidRPr="007B565B">
              <w:rPr>
                <w:rFonts w:asciiTheme="minorHAnsi" w:hAnsiTheme="minorHAnsi"/>
                <w:sz w:val="22"/>
                <w:szCs w:val="22"/>
              </w:rPr>
              <w:t xml:space="preserve"> 130 </w:t>
            </w:r>
          </w:p>
        </w:tc>
        <w:tc>
          <w:tcPr>
            <w:tcW w:w="634" w:type="pct"/>
            <w:shd w:val="clear" w:color="auto" w:fill="auto"/>
            <w:vAlign w:val="bottom"/>
          </w:tcPr>
          <w:p w14:paraId="2711EC9F" w14:textId="16B5BE87"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689</w:t>
            </w:r>
          </w:p>
        </w:tc>
        <w:tc>
          <w:tcPr>
            <w:tcW w:w="634" w:type="pct"/>
            <w:shd w:val="clear" w:color="auto" w:fill="auto"/>
            <w:vAlign w:val="bottom"/>
          </w:tcPr>
          <w:p w14:paraId="75AF5119" w14:textId="33812BCC" w:rsidR="008F083D" w:rsidRPr="00E341E1" w:rsidRDefault="008F083D" w:rsidP="008F083D">
            <w:pPr>
              <w:jc w:val="right"/>
              <w:rPr>
                <w:rFonts w:asciiTheme="minorHAnsi" w:hAnsiTheme="minorHAnsi"/>
                <w:color w:val="000000"/>
                <w:sz w:val="22"/>
                <w:szCs w:val="22"/>
              </w:rPr>
            </w:pPr>
            <w:r w:rsidRPr="007B565B">
              <w:rPr>
                <w:rFonts w:asciiTheme="minorHAnsi" w:hAnsiTheme="minorHAnsi"/>
                <w:sz w:val="22"/>
                <w:szCs w:val="22"/>
              </w:rPr>
              <w:t xml:space="preserve"> (124)</w:t>
            </w:r>
          </w:p>
        </w:tc>
        <w:tc>
          <w:tcPr>
            <w:tcW w:w="634" w:type="pct"/>
            <w:shd w:val="clear" w:color="auto" w:fill="auto"/>
            <w:vAlign w:val="bottom"/>
          </w:tcPr>
          <w:p w14:paraId="61C714E8" w14:textId="0F0EE0AE"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653</w:t>
            </w:r>
          </w:p>
        </w:tc>
      </w:tr>
      <w:tr w:rsidR="008F083D" w:rsidRPr="00E341E1" w14:paraId="22685743" w14:textId="77777777" w:rsidTr="003239B0">
        <w:trPr>
          <w:trHeight w:val="120"/>
          <w:jc w:val="right"/>
        </w:trPr>
        <w:tc>
          <w:tcPr>
            <w:tcW w:w="2463" w:type="pct"/>
          </w:tcPr>
          <w:p w14:paraId="4FE3D256" w14:textId="77777777" w:rsidR="008F083D" w:rsidRPr="0003594B" w:rsidRDefault="008F083D" w:rsidP="008F083D">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4" w:name="_Toc4057979"/>
            <w:r w:rsidRPr="0003594B">
              <w:rPr>
                <w:rFonts w:asciiTheme="minorHAnsi" w:hAnsiTheme="minorHAnsi" w:cs="Arial"/>
                <w:sz w:val="22"/>
                <w:szCs w:val="22"/>
              </w:rPr>
              <w:t>Other</w:t>
            </w:r>
            <w:bookmarkEnd w:id="454"/>
          </w:p>
        </w:tc>
        <w:tc>
          <w:tcPr>
            <w:tcW w:w="634" w:type="pct"/>
            <w:tcBorders>
              <w:bottom w:val="single" w:sz="4" w:space="0" w:color="auto"/>
            </w:tcBorders>
            <w:shd w:val="clear" w:color="auto" w:fill="auto"/>
            <w:vAlign w:val="bottom"/>
          </w:tcPr>
          <w:p w14:paraId="7209094A" w14:textId="6265614F"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4</w:t>
            </w:r>
            <w:r w:rsidR="00B41656">
              <w:rPr>
                <w:rFonts w:asciiTheme="minorHAnsi" w:hAnsiTheme="minorHAnsi"/>
                <w:sz w:val="22"/>
                <w:szCs w:val="22"/>
              </w:rPr>
              <w:t>,</w:t>
            </w:r>
            <w:r w:rsidRPr="007B565B">
              <w:rPr>
                <w:rFonts w:asciiTheme="minorHAnsi" w:hAnsiTheme="minorHAnsi"/>
                <w:sz w:val="22"/>
                <w:szCs w:val="22"/>
              </w:rPr>
              <w:t xml:space="preserve">726 </w:t>
            </w:r>
          </w:p>
        </w:tc>
        <w:tc>
          <w:tcPr>
            <w:tcW w:w="634" w:type="pct"/>
            <w:tcBorders>
              <w:bottom w:val="single" w:sz="4" w:space="0" w:color="auto"/>
            </w:tcBorders>
            <w:shd w:val="clear" w:color="auto" w:fill="auto"/>
            <w:vAlign w:val="bottom"/>
          </w:tcPr>
          <w:p w14:paraId="5FB64E86" w14:textId="1E7197D6"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1,483</w:t>
            </w:r>
          </w:p>
        </w:tc>
        <w:tc>
          <w:tcPr>
            <w:tcW w:w="634" w:type="pct"/>
            <w:tcBorders>
              <w:bottom w:val="single" w:sz="4" w:space="0" w:color="auto"/>
            </w:tcBorders>
            <w:shd w:val="clear" w:color="auto" w:fill="auto"/>
            <w:vAlign w:val="bottom"/>
          </w:tcPr>
          <w:p w14:paraId="6FEF4138" w14:textId="18BCDE4C"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4</w:t>
            </w:r>
            <w:r w:rsidR="00B41656">
              <w:rPr>
                <w:rFonts w:asciiTheme="minorHAnsi" w:hAnsiTheme="minorHAnsi"/>
                <w:sz w:val="22"/>
                <w:szCs w:val="22"/>
              </w:rPr>
              <w:t>,</w:t>
            </w:r>
            <w:r w:rsidRPr="007B565B">
              <w:rPr>
                <w:rFonts w:asciiTheme="minorHAnsi" w:hAnsiTheme="minorHAnsi"/>
                <w:sz w:val="22"/>
                <w:szCs w:val="22"/>
              </w:rPr>
              <w:t xml:space="preserve">726 </w:t>
            </w:r>
          </w:p>
        </w:tc>
        <w:tc>
          <w:tcPr>
            <w:tcW w:w="634" w:type="pct"/>
            <w:tcBorders>
              <w:bottom w:val="single" w:sz="4" w:space="0" w:color="auto"/>
            </w:tcBorders>
            <w:shd w:val="clear" w:color="auto" w:fill="auto"/>
            <w:vAlign w:val="bottom"/>
          </w:tcPr>
          <w:p w14:paraId="48A5F9AE" w14:textId="28F3D0FF"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1,484</w:t>
            </w:r>
          </w:p>
        </w:tc>
      </w:tr>
      <w:tr w:rsidR="008F083D" w:rsidRPr="00E341E1" w14:paraId="68C4156C" w14:textId="77777777" w:rsidTr="003239B0">
        <w:trPr>
          <w:trHeight w:val="391"/>
          <w:jc w:val="right"/>
        </w:trPr>
        <w:tc>
          <w:tcPr>
            <w:tcW w:w="2463" w:type="pct"/>
            <w:vAlign w:val="bottom"/>
          </w:tcPr>
          <w:p w14:paraId="17E87105" w14:textId="77777777" w:rsidR="008F083D" w:rsidRPr="0003594B" w:rsidRDefault="008F083D" w:rsidP="008F083D">
            <w:pPr>
              <w:pStyle w:val="TT"/>
              <w:spacing w:line="360" w:lineRule="auto"/>
              <w:jc w:val="right"/>
              <w:rPr>
                <w:rFonts w:asciiTheme="minorHAnsi" w:hAnsiTheme="minorHAnsi" w:cs="Arial"/>
                <w:sz w:val="22"/>
                <w:szCs w:val="22"/>
              </w:rPr>
            </w:pPr>
          </w:p>
        </w:tc>
        <w:tc>
          <w:tcPr>
            <w:tcW w:w="634" w:type="pct"/>
            <w:tcBorders>
              <w:top w:val="single" w:sz="4" w:space="0" w:color="auto"/>
              <w:bottom w:val="single" w:sz="4" w:space="0" w:color="auto"/>
            </w:tcBorders>
            <w:vAlign w:val="bottom"/>
          </w:tcPr>
          <w:p w14:paraId="4B4491D3" w14:textId="0439E8DE"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143</w:t>
            </w:r>
            <w:r w:rsidR="00B41656">
              <w:rPr>
                <w:rFonts w:asciiTheme="minorHAnsi" w:hAnsiTheme="minorHAnsi"/>
                <w:sz w:val="22"/>
                <w:szCs w:val="22"/>
              </w:rPr>
              <w:t>,</w:t>
            </w:r>
            <w:r w:rsidRPr="007B565B">
              <w:rPr>
                <w:rFonts w:asciiTheme="minorHAnsi" w:hAnsiTheme="minorHAnsi"/>
                <w:sz w:val="22"/>
                <w:szCs w:val="22"/>
              </w:rPr>
              <w:t xml:space="preserve">306 </w:t>
            </w:r>
          </w:p>
        </w:tc>
        <w:tc>
          <w:tcPr>
            <w:tcW w:w="634" w:type="pct"/>
            <w:tcBorders>
              <w:top w:val="single" w:sz="4" w:space="0" w:color="auto"/>
              <w:bottom w:val="single" w:sz="4" w:space="0" w:color="auto"/>
            </w:tcBorders>
            <w:vAlign w:val="bottom"/>
          </w:tcPr>
          <w:p w14:paraId="209B30A8" w14:textId="0BA05D43"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67,337</w:t>
            </w:r>
          </w:p>
        </w:tc>
        <w:tc>
          <w:tcPr>
            <w:tcW w:w="634" w:type="pct"/>
            <w:tcBorders>
              <w:top w:val="single" w:sz="4" w:space="0" w:color="auto"/>
              <w:bottom w:val="single" w:sz="4" w:space="0" w:color="auto"/>
            </w:tcBorders>
            <w:vAlign w:val="bottom"/>
          </w:tcPr>
          <w:p w14:paraId="7CA6712C" w14:textId="7642C994" w:rsidR="008F083D" w:rsidRPr="00E341E1" w:rsidRDefault="008F083D" w:rsidP="008F083D">
            <w:pPr>
              <w:jc w:val="right"/>
              <w:rPr>
                <w:rFonts w:asciiTheme="minorHAnsi" w:hAnsiTheme="minorHAnsi"/>
                <w:sz w:val="22"/>
                <w:szCs w:val="22"/>
              </w:rPr>
            </w:pPr>
            <w:r w:rsidRPr="007B565B">
              <w:rPr>
                <w:rFonts w:asciiTheme="minorHAnsi" w:hAnsiTheme="minorHAnsi"/>
                <w:sz w:val="22"/>
                <w:szCs w:val="22"/>
              </w:rPr>
              <w:t xml:space="preserve"> 143</w:t>
            </w:r>
            <w:r w:rsidR="00B41656">
              <w:rPr>
                <w:rFonts w:asciiTheme="minorHAnsi" w:hAnsiTheme="minorHAnsi"/>
                <w:sz w:val="22"/>
                <w:szCs w:val="22"/>
              </w:rPr>
              <w:t>,</w:t>
            </w:r>
            <w:r w:rsidRPr="007B565B">
              <w:rPr>
                <w:rFonts w:asciiTheme="minorHAnsi" w:hAnsiTheme="minorHAnsi"/>
                <w:sz w:val="22"/>
                <w:szCs w:val="22"/>
              </w:rPr>
              <w:t xml:space="preserve">051 </w:t>
            </w:r>
          </w:p>
        </w:tc>
        <w:tc>
          <w:tcPr>
            <w:tcW w:w="634" w:type="pct"/>
            <w:tcBorders>
              <w:top w:val="single" w:sz="4" w:space="0" w:color="auto"/>
              <w:bottom w:val="single" w:sz="4" w:space="0" w:color="auto"/>
            </w:tcBorders>
            <w:vAlign w:val="bottom"/>
          </w:tcPr>
          <w:p w14:paraId="1850A484" w14:textId="682CE3F3" w:rsidR="008F083D" w:rsidRPr="00E341E1" w:rsidRDefault="008F083D" w:rsidP="008F083D">
            <w:pPr>
              <w:jc w:val="right"/>
              <w:rPr>
                <w:rFonts w:asciiTheme="minorHAnsi" w:hAnsiTheme="minorHAnsi"/>
                <w:sz w:val="22"/>
                <w:szCs w:val="22"/>
              </w:rPr>
            </w:pPr>
            <w:r>
              <w:rPr>
                <w:rFonts w:asciiTheme="minorHAnsi" w:hAnsiTheme="minorHAnsi" w:cs="Arial"/>
                <w:bCs/>
                <w:color w:val="000000" w:themeColor="text1"/>
                <w:sz w:val="22"/>
                <w:szCs w:val="22"/>
                <w:lang w:val="hr-HR"/>
              </w:rPr>
              <w:t>67,299</w:t>
            </w:r>
          </w:p>
        </w:tc>
      </w:tr>
      <w:tr w:rsidR="00E81F76" w:rsidRPr="00E341E1" w14:paraId="5626D637" w14:textId="77777777" w:rsidTr="003239B0">
        <w:trPr>
          <w:trHeight w:val="120"/>
          <w:jc w:val="right"/>
        </w:trPr>
        <w:tc>
          <w:tcPr>
            <w:tcW w:w="2463" w:type="pct"/>
          </w:tcPr>
          <w:p w14:paraId="4576B649" w14:textId="77777777" w:rsidR="00E81F76" w:rsidRPr="0003594B" w:rsidRDefault="00E81F76" w:rsidP="00E81F76">
            <w:pPr>
              <w:pStyle w:val="TT"/>
              <w:rPr>
                <w:rFonts w:asciiTheme="minorHAnsi" w:hAnsiTheme="minorHAnsi" w:cs="Arial"/>
                <w:sz w:val="22"/>
                <w:szCs w:val="22"/>
              </w:rPr>
            </w:pPr>
            <w:bookmarkStart w:id="455" w:name="_Toc4057980"/>
            <w:r w:rsidRPr="0003594B">
              <w:rPr>
                <w:rFonts w:asciiTheme="minorHAnsi" w:hAnsiTheme="minorHAnsi" w:cs="Arial"/>
                <w:sz w:val="22"/>
                <w:szCs w:val="22"/>
              </w:rPr>
              <w:t>Net foreign exchange gains/(losses) on foreign currency liabilities:</w:t>
            </w:r>
            <w:bookmarkEnd w:id="455"/>
          </w:p>
        </w:tc>
        <w:tc>
          <w:tcPr>
            <w:tcW w:w="634" w:type="pct"/>
            <w:tcBorders>
              <w:top w:val="single" w:sz="4" w:space="0" w:color="auto"/>
            </w:tcBorders>
          </w:tcPr>
          <w:p w14:paraId="763BF77E" w14:textId="77777777" w:rsidR="00E81F76" w:rsidRPr="00E341E1" w:rsidRDefault="00E81F76" w:rsidP="00E81F76">
            <w:pPr>
              <w:jc w:val="right"/>
              <w:rPr>
                <w:rFonts w:asciiTheme="minorHAnsi" w:hAnsiTheme="minorHAnsi" w:cs="Arial"/>
                <w:bCs/>
                <w:sz w:val="22"/>
                <w:szCs w:val="22"/>
                <w:lang w:val="hr-HR"/>
              </w:rPr>
            </w:pPr>
          </w:p>
        </w:tc>
        <w:tc>
          <w:tcPr>
            <w:tcW w:w="634" w:type="pct"/>
            <w:tcBorders>
              <w:top w:val="single" w:sz="4" w:space="0" w:color="auto"/>
            </w:tcBorders>
          </w:tcPr>
          <w:p w14:paraId="759288F8" w14:textId="77777777" w:rsidR="00E81F76" w:rsidRPr="00E341E1" w:rsidRDefault="00E81F76" w:rsidP="00E81F76">
            <w:pPr>
              <w:jc w:val="right"/>
              <w:rPr>
                <w:rFonts w:asciiTheme="minorHAnsi" w:hAnsiTheme="minorHAnsi" w:cs="Arial"/>
                <w:bCs/>
                <w:sz w:val="22"/>
                <w:szCs w:val="22"/>
                <w:lang w:val="hr-HR"/>
              </w:rPr>
            </w:pPr>
          </w:p>
        </w:tc>
        <w:tc>
          <w:tcPr>
            <w:tcW w:w="634" w:type="pct"/>
            <w:tcBorders>
              <w:top w:val="single" w:sz="4" w:space="0" w:color="auto"/>
            </w:tcBorders>
            <w:vAlign w:val="bottom"/>
          </w:tcPr>
          <w:p w14:paraId="119D7706" w14:textId="77777777" w:rsidR="00E81F76" w:rsidRPr="00E341E1" w:rsidRDefault="00E81F76" w:rsidP="00E81F76">
            <w:pPr>
              <w:jc w:val="right"/>
              <w:rPr>
                <w:rFonts w:asciiTheme="minorHAnsi" w:hAnsiTheme="minorHAnsi" w:cs="Arial"/>
                <w:bCs/>
                <w:sz w:val="22"/>
                <w:szCs w:val="22"/>
                <w:lang w:val="hr-HR"/>
              </w:rPr>
            </w:pPr>
          </w:p>
        </w:tc>
        <w:tc>
          <w:tcPr>
            <w:tcW w:w="634" w:type="pct"/>
            <w:tcBorders>
              <w:top w:val="single" w:sz="4" w:space="0" w:color="auto"/>
            </w:tcBorders>
            <w:vAlign w:val="bottom"/>
          </w:tcPr>
          <w:p w14:paraId="60EBEE6E" w14:textId="77777777" w:rsidR="00E81F76" w:rsidRPr="00E341E1" w:rsidRDefault="00E81F76" w:rsidP="00E81F76">
            <w:pPr>
              <w:jc w:val="right"/>
              <w:rPr>
                <w:rFonts w:asciiTheme="minorHAnsi" w:hAnsiTheme="minorHAnsi" w:cs="Arial"/>
                <w:bCs/>
                <w:sz w:val="22"/>
                <w:szCs w:val="22"/>
                <w:lang w:val="hr-HR"/>
              </w:rPr>
            </w:pPr>
          </w:p>
        </w:tc>
      </w:tr>
      <w:tr w:rsidR="0009359E" w:rsidRPr="00E341E1" w14:paraId="2CF8D4BC" w14:textId="77777777" w:rsidTr="003239B0">
        <w:trPr>
          <w:trHeight w:val="120"/>
          <w:jc w:val="right"/>
        </w:trPr>
        <w:tc>
          <w:tcPr>
            <w:tcW w:w="2463" w:type="pct"/>
          </w:tcPr>
          <w:p w14:paraId="2AF4D72B" w14:textId="77777777" w:rsidR="0009359E" w:rsidRPr="0003594B" w:rsidRDefault="0009359E" w:rsidP="0009359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6" w:name="_Toc4057981"/>
            <w:r w:rsidRPr="0003594B">
              <w:rPr>
                <w:rFonts w:asciiTheme="minorHAnsi" w:hAnsiTheme="minorHAnsi" w:cs="Arial"/>
                <w:sz w:val="22"/>
                <w:szCs w:val="22"/>
              </w:rPr>
              <w:t>Deposits</w:t>
            </w:r>
            <w:bookmarkEnd w:id="456"/>
          </w:p>
        </w:tc>
        <w:tc>
          <w:tcPr>
            <w:tcW w:w="634" w:type="pct"/>
            <w:shd w:val="clear" w:color="auto" w:fill="auto"/>
            <w:vAlign w:val="bottom"/>
          </w:tcPr>
          <w:p w14:paraId="0DEF68A3" w14:textId="58BEC57F"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3</w:t>
            </w:r>
            <w:r w:rsidR="00AF0462">
              <w:rPr>
                <w:rFonts w:asciiTheme="minorHAnsi" w:hAnsiTheme="minorHAnsi"/>
                <w:sz w:val="22"/>
                <w:szCs w:val="22"/>
              </w:rPr>
              <w:t>,</w:t>
            </w:r>
            <w:r w:rsidRPr="004C6A5F">
              <w:rPr>
                <w:rFonts w:asciiTheme="minorHAnsi" w:hAnsiTheme="minorHAnsi"/>
                <w:sz w:val="22"/>
                <w:szCs w:val="22"/>
              </w:rPr>
              <w:t xml:space="preserve">085 </w:t>
            </w:r>
          </w:p>
        </w:tc>
        <w:tc>
          <w:tcPr>
            <w:tcW w:w="634" w:type="pct"/>
            <w:shd w:val="clear" w:color="auto" w:fill="auto"/>
            <w:vAlign w:val="bottom"/>
          </w:tcPr>
          <w:p w14:paraId="348DEACA" w14:textId="234DB3FD"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1,547</w:t>
            </w:r>
          </w:p>
        </w:tc>
        <w:tc>
          <w:tcPr>
            <w:tcW w:w="634" w:type="pct"/>
            <w:shd w:val="clear" w:color="auto" w:fill="auto"/>
            <w:vAlign w:val="bottom"/>
          </w:tcPr>
          <w:p w14:paraId="43751C5A" w14:textId="5098B91D" w:rsidR="0009359E" w:rsidRPr="00E341E1" w:rsidRDefault="0009359E" w:rsidP="0009359E">
            <w:pPr>
              <w:jc w:val="right"/>
              <w:rPr>
                <w:rFonts w:asciiTheme="minorHAnsi" w:hAnsiTheme="minorHAnsi"/>
                <w:sz w:val="22"/>
                <w:szCs w:val="22"/>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085 </w:t>
            </w:r>
          </w:p>
        </w:tc>
        <w:tc>
          <w:tcPr>
            <w:tcW w:w="634" w:type="pct"/>
            <w:shd w:val="clear" w:color="auto" w:fill="auto"/>
            <w:vAlign w:val="bottom"/>
          </w:tcPr>
          <w:p w14:paraId="7ECD81C8" w14:textId="23E0D58F"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1,547</w:t>
            </w:r>
          </w:p>
        </w:tc>
      </w:tr>
      <w:tr w:rsidR="0009359E" w:rsidRPr="00E341E1" w14:paraId="72F773E0" w14:textId="77777777" w:rsidTr="003239B0">
        <w:trPr>
          <w:trHeight w:val="120"/>
          <w:jc w:val="right"/>
        </w:trPr>
        <w:tc>
          <w:tcPr>
            <w:tcW w:w="2463" w:type="pct"/>
          </w:tcPr>
          <w:p w14:paraId="61060C88" w14:textId="77777777" w:rsidR="0009359E" w:rsidRPr="00E341E1" w:rsidRDefault="0009359E" w:rsidP="0009359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7" w:name="_Toc4057982"/>
            <w:r w:rsidRPr="0003594B">
              <w:rPr>
                <w:rFonts w:asciiTheme="minorHAnsi" w:hAnsiTheme="minorHAnsi" w:cs="Arial"/>
                <w:sz w:val="22"/>
                <w:szCs w:val="22"/>
              </w:rPr>
              <w:t>Borrowings and issued long-term secu</w:t>
            </w:r>
            <w:r w:rsidRPr="00E341E1">
              <w:rPr>
                <w:rFonts w:asciiTheme="minorHAnsi" w:hAnsiTheme="minorHAnsi" w:cs="Arial"/>
                <w:sz w:val="22"/>
                <w:szCs w:val="22"/>
              </w:rPr>
              <w:t>rities</w:t>
            </w:r>
            <w:bookmarkEnd w:id="457"/>
          </w:p>
        </w:tc>
        <w:tc>
          <w:tcPr>
            <w:tcW w:w="634" w:type="pct"/>
            <w:shd w:val="clear" w:color="auto" w:fill="auto"/>
            <w:vAlign w:val="bottom"/>
          </w:tcPr>
          <w:p w14:paraId="401BAE40" w14:textId="31ABAF64"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(156</w:t>
            </w:r>
            <w:r w:rsidR="00AF0462">
              <w:rPr>
                <w:rFonts w:asciiTheme="minorHAnsi" w:hAnsiTheme="minorHAnsi"/>
                <w:sz w:val="22"/>
                <w:szCs w:val="22"/>
              </w:rPr>
              <w:t>,</w:t>
            </w:r>
            <w:r w:rsidRPr="004C6A5F">
              <w:rPr>
                <w:rFonts w:asciiTheme="minorHAnsi" w:hAnsiTheme="minorHAnsi"/>
                <w:sz w:val="22"/>
                <w:szCs w:val="22"/>
              </w:rPr>
              <w:t>246)</w:t>
            </w:r>
          </w:p>
        </w:tc>
        <w:tc>
          <w:tcPr>
            <w:tcW w:w="634" w:type="pct"/>
            <w:shd w:val="clear" w:color="auto" w:fill="auto"/>
            <w:vAlign w:val="bottom"/>
          </w:tcPr>
          <w:p w14:paraId="00F895DC" w14:textId="236DCAB2"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(71,212)</w:t>
            </w:r>
          </w:p>
        </w:tc>
        <w:tc>
          <w:tcPr>
            <w:tcW w:w="634" w:type="pct"/>
            <w:shd w:val="clear" w:color="auto" w:fill="auto"/>
            <w:vAlign w:val="bottom"/>
          </w:tcPr>
          <w:p w14:paraId="5B99CCC5" w14:textId="0BA6B22C" w:rsidR="0009359E" w:rsidRPr="00E341E1" w:rsidRDefault="0009359E" w:rsidP="0009359E">
            <w:pPr>
              <w:jc w:val="right"/>
              <w:rPr>
                <w:rFonts w:asciiTheme="minorHAnsi" w:hAnsiTheme="minorHAnsi"/>
                <w:sz w:val="22"/>
                <w:szCs w:val="22"/>
              </w:rPr>
            </w:pPr>
            <w:r w:rsidRPr="007B565B">
              <w:rPr>
                <w:rFonts w:asciiTheme="minorHAnsi" w:hAnsiTheme="minorHAnsi"/>
                <w:sz w:val="22"/>
                <w:szCs w:val="22"/>
              </w:rPr>
              <w:t xml:space="preserve"> (156</w:t>
            </w:r>
            <w:r>
              <w:rPr>
                <w:rFonts w:asciiTheme="minorHAnsi" w:hAnsiTheme="minorHAnsi"/>
                <w:sz w:val="22"/>
                <w:szCs w:val="22"/>
              </w:rPr>
              <w:t>,</w:t>
            </w:r>
            <w:r w:rsidRPr="007B565B">
              <w:rPr>
                <w:rFonts w:asciiTheme="minorHAnsi" w:hAnsiTheme="minorHAnsi"/>
                <w:sz w:val="22"/>
                <w:szCs w:val="22"/>
              </w:rPr>
              <w:t>246)</w:t>
            </w:r>
          </w:p>
        </w:tc>
        <w:tc>
          <w:tcPr>
            <w:tcW w:w="634" w:type="pct"/>
            <w:shd w:val="clear" w:color="auto" w:fill="auto"/>
            <w:vAlign w:val="bottom"/>
          </w:tcPr>
          <w:p w14:paraId="36519615" w14:textId="1BD539E7"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(71,212)</w:t>
            </w:r>
          </w:p>
        </w:tc>
      </w:tr>
      <w:tr w:rsidR="0009359E" w:rsidRPr="00E341E1" w14:paraId="4E2963EE" w14:textId="77777777" w:rsidTr="003239B0">
        <w:trPr>
          <w:trHeight w:val="120"/>
          <w:jc w:val="right"/>
        </w:trPr>
        <w:tc>
          <w:tcPr>
            <w:tcW w:w="2463" w:type="pct"/>
          </w:tcPr>
          <w:p w14:paraId="1A2546D2" w14:textId="77777777" w:rsidR="0009359E" w:rsidRPr="0003594B" w:rsidRDefault="0009359E" w:rsidP="0009359E">
            <w:pPr>
              <w:pStyle w:val="TT"/>
              <w:rPr>
                <w:rFonts w:asciiTheme="minorHAnsi" w:hAnsiTheme="minorHAnsi" w:cs="Arial"/>
                <w:sz w:val="22"/>
                <w:szCs w:val="22"/>
              </w:rPr>
            </w:pPr>
            <w:r w:rsidRPr="0003594B">
              <w:rPr>
                <w:rFonts w:asciiTheme="minorHAnsi" w:hAnsiTheme="minorHAnsi" w:cs="Arial"/>
                <w:sz w:val="22"/>
                <w:szCs w:val="22"/>
              </w:rPr>
              <w:t xml:space="preserve">   </w:t>
            </w:r>
            <w:bookmarkStart w:id="458" w:name="_Toc4057983"/>
            <w:r w:rsidRPr="0003594B">
              <w:rPr>
                <w:rFonts w:asciiTheme="minorHAnsi" w:hAnsiTheme="minorHAnsi" w:cs="Arial"/>
                <w:sz w:val="22"/>
                <w:szCs w:val="22"/>
              </w:rPr>
              <w:t>Other</w:t>
            </w:r>
            <w:bookmarkEnd w:id="458"/>
          </w:p>
        </w:tc>
        <w:tc>
          <w:tcPr>
            <w:tcW w:w="634" w:type="pct"/>
            <w:tcBorders>
              <w:bottom w:val="single" w:sz="4" w:space="0" w:color="auto"/>
            </w:tcBorders>
            <w:shd w:val="clear" w:color="auto" w:fill="auto"/>
            <w:vAlign w:val="bottom"/>
          </w:tcPr>
          <w:p w14:paraId="231AB63D" w14:textId="14AA8036"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(6</w:t>
            </w:r>
            <w:r w:rsidR="00A52F17">
              <w:rPr>
                <w:rFonts w:asciiTheme="minorHAnsi" w:hAnsiTheme="minorHAnsi"/>
                <w:sz w:val="22"/>
                <w:szCs w:val="22"/>
              </w:rPr>
              <w:t>50</w:t>
            </w:r>
            <w:r w:rsidRPr="004C6A5F">
              <w:rPr>
                <w:rFonts w:asciiTheme="minorHAnsi" w:hAnsiTheme="minorHAnsi"/>
                <w:sz w:val="22"/>
                <w:szCs w:val="22"/>
              </w:rPr>
              <w:t>)</w:t>
            </w:r>
          </w:p>
        </w:tc>
        <w:tc>
          <w:tcPr>
            <w:tcW w:w="634" w:type="pct"/>
            <w:tcBorders>
              <w:bottom w:val="single" w:sz="4" w:space="0" w:color="auto"/>
            </w:tcBorders>
            <w:shd w:val="clear" w:color="auto" w:fill="auto"/>
            <w:vAlign w:val="bottom"/>
          </w:tcPr>
          <w:p w14:paraId="52CE14BB" w14:textId="6B3CB3F7"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(574)</w:t>
            </w:r>
          </w:p>
        </w:tc>
        <w:tc>
          <w:tcPr>
            <w:tcW w:w="634" w:type="pct"/>
            <w:tcBorders>
              <w:bottom w:val="single" w:sz="4" w:space="0" w:color="auto"/>
            </w:tcBorders>
            <w:shd w:val="clear" w:color="auto" w:fill="auto"/>
            <w:vAlign w:val="bottom"/>
          </w:tcPr>
          <w:p w14:paraId="46FE2A37" w14:textId="59C26864" w:rsidR="0009359E" w:rsidRPr="00E341E1" w:rsidRDefault="0009359E" w:rsidP="0009359E">
            <w:pPr>
              <w:jc w:val="right"/>
              <w:rPr>
                <w:rFonts w:asciiTheme="minorHAnsi" w:hAnsiTheme="minorHAnsi"/>
                <w:sz w:val="22"/>
                <w:szCs w:val="22"/>
              </w:rPr>
            </w:pPr>
            <w:r w:rsidRPr="007B565B">
              <w:rPr>
                <w:rFonts w:asciiTheme="minorHAnsi" w:hAnsiTheme="minorHAnsi"/>
                <w:sz w:val="22"/>
                <w:szCs w:val="22"/>
              </w:rPr>
              <w:t xml:space="preserve"> (717)</w:t>
            </w:r>
          </w:p>
        </w:tc>
        <w:tc>
          <w:tcPr>
            <w:tcW w:w="634" w:type="pct"/>
            <w:tcBorders>
              <w:bottom w:val="single" w:sz="4" w:space="0" w:color="auto"/>
            </w:tcBorders>
            <w:shd w:val="clear" w:color="auto" w:fill="auto"/>
            <w:vAlign w:val="bottom"/>
          </w:tcPr>
          <w:p w14:paraId="1FA6697B" w14:textId="4D0ACB49" w:rsidR="0009359E" w:rsidRPr="00E341E1" w:rsidRDefault="0009359E" w:rsidP="0009359E">
            <w:pPr>
              <w:jc w:val="right"/>
              <w:rPr>
                <w:rFonts w:asciiTheme="minorHAnsi" w:hAnsiTheme="minorHAnsi"/>
                <w:sz w:val="22"/>
                <w:szCs w:val="22"/>
              </w:rPr>
            </w:pPr>
            <w:r>
              <w:rPr>
                <w:rFonts w:asciiTheme="minorHAnsi" w:hAnsiTheme="minorHAnsi" w:cs="Arial"/>
                <w:bCs/>
                <w:color w:val="000000" w:themeColor="text1"/>
                <w:sz w:val="22"/>
                <w:szCs w:val="22"/>
                <w:lang w:val="hr-HR"/>
              </w:rPr>
              <w:t>(579)</w:t>
            </w:r>
          </w:p>
        </w:tc>
      </w:tr>
      <w:tr w:rsidR="0009359E" w:rsidRPr="00E341E1" w14:paraId="1B198690" w14:textId="77777777" w:rsidTr="003239B0">
        <w:trPr>
          <w:trHeight w:val="235"/>
          <w:jc w:val="right"/>
        </w:trPr>
        <w:tc>
          <w:tcPr>
            <w:tcW w:w="2463" w:type="pct"/>
          </w:tcPr>
          <w:p w14:paraId="24EB8FE8" w14:textId="77777777" w:rsidR="0009359E" w:rsidRPr="0003594B" w:rsidRDefault="0009359E" w:rsidP="0009359E">
            <w:pPr>
              <w:pStyle w:val="TT"/>
              <w:spacing w:line="360" w:lineRule="auto"/>
              <w:rPr>
                <w:rFonts w:asciiTheme="minorHAnsi" w:hAnsiTheme="minorHAnsi" w:cs="Arial"/>
                <w:i/>
                <w:sz w:val="22"/>
                <w:szCs w:val="22"/>
              </w:rPr>
            </w:pPr>
          </w:p>
        </w:tc>
        <w:tc>
          <w:tcPr>
            <w:tcW w:w="634" w:type="pct"/>
            <w:tcBorders>
              <w:top w:val="single" w:sz="4" w:space="0" w:color="auto"/>
              <w:bottom w:val="single" w:sz="4" w:space="0" w:color="auto"/>
            </w:tcBorders>
            <w:shd w:val="clear" w:color="auto" w:fill="auto"/>
            <w:vAlign w:val="bottom"/>
          </w:tcPr>
          <w:p w14:paraId="7BFC8714" w14:textId="6C0558A7"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(153</w:t>
            </w:r>
            <w:r w:rsidR="00AF0462">
              <w:rPr>
                <w:rFonts w:asciiTheme="minorHAnsi" w:hAnsiTheme="minorHAnsi"/>
                <w:sz w:val="22"/>
                <w:szCs w:val="22"/>
              </w:rPr>
              <w:t>,</w:t>
            </w:r>
            <w:r w:rsidRPr="004C6A5F">
              <w:rPr>
                <w:rFonts w:asciiTheme="minorHAnsi" w:hAnsiTheme="minorHAnsi"/>
                <w:sz w:val="22"/>
                <w:szCs w:val="22"/>
              </w:rPr>
              <w:t>81</w:t>
            </w:r>
            <w:r w:rsidR="00A52F17">
              <w:rPr>
                <w:rFonts w:asciiTheme="minorHAnsi" w:hAnsiTheme="minorHAnsi"/>
                <w:sz w:val="22"/>
                <w:szCs w:val="22"/>
              </w:rPr>
              <w:t>1</w:t>
            </w:r>
            <w:r w:rsidRPr="004C6A5F">
              <w:rPr>
                <w:rFonts w:asciiTheme="minorHAnsi" w:hAnsiTheme="minorHAnsi"/>
                <w:sz w:val="22"/>
                <w:szCs w:val="22"/>
              </w:rPr>
              <w:t>)</w:t>
            </w:r>
          </w:p>
        </w:tc>
        <w:tc>
          <w:tcPr>
            <w:tcW w:w="634" w:type="pct"/>
            <w:tcBorders>
              <w:top w:val="single" w:sz="4" w:space="0" w:color="auto"/>
              <w:bottom w:val="single" w:sz="4" w:space="0" w:color="auto"/>
            </w:tcBorders>
            <w:shd w:val="clear" w:color="auto" w:fill="auto"/>
            <w:vAlign w:val="bottom"/>
          </w:tcPr>
          <w:p w14:paraId="21D6F544" w14:textId="75BD65AD" w:rsidR="0009359E" w:rsidRPr="00E341E1" w:rsidRDefault="0009359E" w:rsidP="0009359E">
            <w:pPr>
              <w:jc w:val="right"/>
              <w:rPr>
                <w:rFonts w:asciiTheme="minorHAnsi" w:hAnsiTheme="minorHAnsi"/>
                <w:sz w:val="22"/>
                <w:szCs w:val="22"/>
              </w:rPr>
            </w:pPr>
            <w:r>
              <w:rPr>
                <w:rFonts w:asciiTheme="minorHAnsi" w:hAnsiTheme="minorHAnsi" w:cs="Arial"/>
                <w:bCs/>
                <w:noProof/>
                <w:color w:val="000000" w:themeColor="text1"/>
                <w:sz w:val="22"/>
                <w:szCs w:val="22"/>
                <w:lang w:val="hr-HR" w:eastAsia="hr-HR"/>
              </w:rPr>
              <w:t>(70,239)</w:t>
            </w:r>
          </w:p>
        </w:tc>
        <w:tc>
          <w:tcPr>
            <w:tcW w:w="634" w:type="pct"/>
            <w:tcBorders>
              <w:top w:val="single" w:sz="4" w:space="0" w:color="auto"/>
              <w:bottom w:val="single" w:sz="4" w:space="0" w:color="auto"/>
            </w:tcBorders>
            <w:shd w:val="clear" w:color="auto" w:fill="auto"/>
            <w:vAlign w:val="bottom"/>
          </w:tcPr>
          <w:p w14:paraId="4E8BF3DD" w14:textId="562F2347" w:rsidR="0009359E" w:rsidRPr="00E341E1" w:rsidRDefault="0009359E" w:rsidP="0009359E">
            <w:pPr>
              <w:jc w:val="right"/>
              <w:rPr>
                <w:rFonts w:asciiTheme="minorHAnsi" w:hAnsiTheme="minorHAnsi"/>
                <w:sz w:val="22"/>
                <w:szCs w:val="22"/>
              </w:rPr>
            </w:pPr>
            <w:r w:rsidRPr="007B565B">
              <w:rPr>
                <w:rFonts w:asciiTheme="minorHAnsi" w:hAnsiTheme="minorHAnsi"/>
                <w:sz w:val="22"/>
                <w:szCs w:val="22"/>
              </w:rPr>
              <w:t xml:space="preserve"> (153</w:t>
            </w:r>
            <w:r>
              <w:rPr>
                <w:rFonts w:asciiTheme="minorHAnsi" w:hAnsiTheme="minorHAnsi"/>
                <w:sz w:val="22"/>
                <w:szCs w:val="22"/>
              </w:rPr>
              <w:t>,</w:t>
            </w:r>
            <w:r w:rsidRPr="007B565B">
              <w:rPr>
                <w:rFonts w:asciiTheme="minorHAnsi" w:hAnsiTheme="minorHAnsi"/>
                <w:sz w:val="22"/>
                <w:szCs w:val="22"/>
              </w:rPr>
              <w:t>878)</w:t>
            </w:r>
          </w:p>
        </w:tc>
        <w:tc>
          <w:tcPr>
            <w:tcW w:w="634" w:type="pct"/>
            <w:tcBorders>
              <w:top w:val="single" w:sz="4" w:space="0" w:color="auto"/>
              <w:bottom w:val="single" w:sz="4" w:space="0" w:color="auto"/>
            </w:tcBorders>
            <w:shd w:val="clear" w:color="auto" w:fill="auto"/>
            <w:vAlign w:val="bottom"/>
          </w:tcPr>
          <w:p w14:paraId="6A174E08" w14:textId="6760A594" w:rsidR="0009359E" w:rsidRPr="00E341E1" w:rsidRDefault="0009359E" w:rsidP="0009359E">
            <w:pPr>
              <w:jc w:val="right"/>
              <w:rPr>
                <w:rFonts w:asciiTheme="minorHAnsi" w:hAnsiTheme="minorHAnsi"/>
                <w:sz w:val="22"/>
                <w:szCs w:val="22"/>
              </w:rPr>
            </w:pPr>
            <w:r>
              <w:rPr>
                <w:rFonts w:asciiTheme="minorHAnsi" w:hAnsiTheme="minorHAnsi" w:cs="Arial"/>
                <w:bCs/>
                <w:noProof/>
                <w:color w:val="000000" w:themeColor="text1"/>
                <w:sz w:val="22"/>
                <w:szCs w:val="22"/>
                <w:lang w:val="hr-HR" w:eastAsia="hr-HR"/>
              </w:rPr>
              <w:t>(70,244)</w:t>
            </w:r>
          </w:p>
        </w:tc>
      </w:tr>
      <w:tr w:rsidR="0009359E" w:rsidRPr="00E341E1" w14:paraId="4382A6BA" w14:textId="77777777" w:rsidTr="003239B0">
        <w:trPr>
          <w:trHeight w:val="120"/>
          <w:jc w:val="right"/>
        </w:trPr>
        <w:tc>
          <w:tcPr>
            <w:tcW w:w="2463" w:type="pct"/>
          </w:tcPr>
          <w:p w14:paraId="3D4C0D3E" w14:textId="77777777" w:rsidR="0009359E" w:rsidRPr="00E341E1" w:rsidRDefault="0009359E" w:rsidP="0009359E">
            <w:pPr>
              <w:pStyle w:val="TT"/>
              <w:rPr>
                <w:rFonts w:asciiTheme="minorHAnsi" w:hAnsiTheme="minorHAnsi" w:cs="Arial"/>
                <w:b/>
                <w:sz w:val="22"/>
                <w:szCs w:val="22"/>
              </w:rPr>
            </w:pPr>
            <w:bookmarkStart w:id="459" w:name="_Toc4057984"/>
            <w:r w:rsidRPr="0003594B">
              <w:rPr>
                <w:rFonts w:asciiTheme="minorHAnsi" w:hAnsiTheme="minorHAnsi" w:cs="Arial"/>
                <w:b/>
                <w:sz w:val="22"/>
                <w:szCs w:val="22"/>
              </w:rPr>
              <w:t xml:space="preserve">Net foreign exchange </w:t>
            </w:r>
            <w:r w:rsidRPr="00E341E1">
              <w:rPr>
                <w:rFonts w:asciiTheme="minorHAnsi" w:hAnsiTheme="minorHAnsi" w:cs="Arial"/>
                <w:b/>
                <w:sz w:val="22"/>
                <w:szCs w:val="22"/>
              </w:rPr>
              <w:t>gains/(losses) on foreign currency assets and liabilities</w:t>
            </w:r>
            <w:bookmarkEnd w:id="459"/>
            <w:r w:rsidRPr="00E341E1">
              <w:rPr>
                <w:rFonts w:asciiTheme="minorHAnsi" w:hAnsiTheme="minorHAnsi" w:cs="Arial"/>
                <w:b/>
                <w:sz w:val="22"/>
                <w:szCs w:val="22"/>
              </w:rPr>
              <w:t xml:space="preserve"> </w:t>
            </w:r>
          </w:p>
        </w:tc>
        <w:tc>
          <w:tcPr>
            <w:tcW w:w="634" w:type="pct"/>
            <w:tcBorders>
              <w:top w:val="single" w:sz="4" w:space="0" w:color="auto"/>
              <w:bottom w:val="single" w:sz="12" w:space="0" w:color="auto"/>
            </w:tcBorders>
            <w:shd w:val="clear" w:color="auto" w:fill="auto"/>
            <w:vAlign w:val="bottom"/>
          </w:tcPr>
          <w:p w14:paraId="29A4CF94" w14:textId="4DC78C09" w:rsidR="0009359E" w:rsidRPr="00E341E1" w:rsidRDefault="0009359E" w:rsidP="0009359E">
            <w:pPr>
              <w:jc w:val="right"/>
              <w:rPr>
                <w:rFonts w:asciiTheme="minorHAnsi" w:hAnsiTheme="minorHAnsi"/>
                <w:b/>
                <w:color w:val="000000"/>
                <w:sz w:val="22"/>
                <w:szCs w:val="22"/>
              </w:rPr>
            </w:pPr>
            <w:r w:rsidRPr="004C6A5F">
              <w:rPr>
                <w:rFonts w:asciiTheme="minorHAnsi" w:hAnsiTheme="minorHAnsi"/>
                <w:b/>
                <w:bCs/>
                <w:sz w:val="22"/>
                <w:szCs w:val="22"/>
              </w:rPr>
              <w:t xml:space="preserve"> (10</w:t>
            </w:r>
            <w:r w:rsidR="00AF0462">
              <w:rPr>
                <w:rFonts w:asciiTheme="minorHAnsi" w:hAnsiTheme="minorHAnsi"/>
                <w:b/>
                <w:bCs/>
                <w:sz w:val="22"/>
                <w:szCs w:val="22"/>
              </w:rPr>
              <w:t>,</w:t>
            </w:r>
            <w:r w:rsidRPr="004C6A5F">
              <w:rPr>
                <w:rFonts w:asciiTheme="minorHAnsi" w:hAnsiTheme="minorHAnsi"/>
                <w:b/>
                <w:bCs/>
                <w:sz w:val="22"/>
                <w:szCs w:val="22"/>
              </w:rPr>
              <w:t>50</w:t>
            </w:r>
            <w:r w:rsidR="00A52F17">
              <w:rPr>
                <w:rFonts w:asciiTheme="minorHAnsi" w:hAnsiTheme="minorHAnsi"/>
                <w:b/>
                <w:bCs/>
                <w:sz w:val="22"/>
                <w:szCs w:val="22"/>
              </w:rPr>
              <w:t>5</w:t>
            </w:r>
            <w:r w:rsidRPr="004C6A5F">
              <w:rPr>
                <w:rFonts w:asciiTheme="minorHAnsi" w:hAnsiTheme="minorHAnsi"/>
                <w:b/>
                <w:bCs/>
                <w:sz w:val="22"/>
                <w:szCs w:val="22"/>
              </w:rPr>
              <w:t>)</w:t>
            </w:r>
          </w:p>
        </w:tc>
        <w:tc>
          <w:tcPr>
            <w:tcW w:w="634" w:type="pct"/>
            <w:tcBorders>
              <w:top w:val="single" w:sz="4" w:space="0" w:color="auto"/>
              <w:bottom w:val="single" w:sz="12" w:space="0" w:color="auto"/>
            </w:tcBorders>
            <w:shd w:val="clear" w:color="auto" w:fill="auto"/>
            <w:vAlign w:val="bottom"/>
          </w:tcPr>
          <w:p w14:paraId="32BC2241" w14:textId="5DC06066" w:rsidR="0009359E" w:rsidRPr="00E341E1" w:rsidRDefault="0009359E" w:rsidP="0009359E">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(2,902)</w:t>
            </w:r>
          </w:p>
        </w:tc>
        <w:tc>
          <w:tcPr>
            <w:tcW w:w="634" w:type="pct"/>
            <w:tcBorders>
              <w:top w:val="single" w:sz="4" w:space="0" w:color="auto"/>
              <w:bottom w:val="single" w:sz="12" w:space="0" w:color="auto"/>
            </w:tcBorders>
            <w:shd w:val="clear" w:color="auto" w:fill="auto"/>
            <w:vAlign w:val="bottom"/>
          </w:tcPr>
          <w:p w14:paraId="767AE802" w14:textId="033A865B" w:rsidR="0009359E" w:rsidRPr="00E341E1" w:rsidRDefault="0009359E" w:rsidP="0009359E">
            <w:pPr>
              <w:jc w:val="right"/>
              <w:rPr>
                <w:rFonts w:asciiTheme="minorHAnsi" w:hAnsiTheme="minorHAnsi"/>
                <w:b/>
                <w:color w:val="000000"/>
                <w:sz w:val="22"/>
                <w:szCs w:val="22"/>
              </w:rPr>
            </w:pPr>
            <w:r w:rsidRPr="007B565B">
              <w:rPr>
                <w:rFonts w:asciiTheme="minorHAnsi" w:hAnsiTheme="minorHAnsi"/>
                <w:b/>
                <w:bCs/>
                <w:sz w:val="22"/>
                <w:szCs w:val="22"/>
              </w:rPr>
              <w:t xml:space="preserve"> (10</w:t>
            </w:r>
            <w:r>
              <w:rPr>
                <w:rFonts w:asciiTheme="minorHAnsi" w:hAnsiTheme="minorHAnsi"/>
                <w:b/>
                <w:bCs/>
                <w:sz w:val="22"/>
                <w:szCs w:val="22"/>
              </w:rPr>
              <w:t>,</w:t>
            </w:r>
            <w:r w:rsidRPr="007B565B">
              <w:rPr>
                <w:rFonts w:asciiTheme="minorHAnsi" w:hAnsiTheme="minorHAnsi"/>
                <w:b/>
                <w:bCs/>
                <w:sz w:val="22"/>
                <w:szCs w:val="22"/>
              </w:rPr>
              <w:t>827)</w:t>
            </w:r>
          </w:p>
        </w:tc>
        <w:tc>
          <w:tcPr>
            <w:tcW w:w="634" w:type="pct"/>
            <w:tcBorders>
              <w:top w:val="single" w:sz="4" w:space="0" w:color="auto"/>
              <w:bottom w:val="single" w:sz="12" w:space="0" w:color="auto"/>
            </w:tcBorders>
            <w:shd w:val="clear" w:color="auto" w:fill="auto"/>
            <w:vAlign w:val="bottom"/>
          </w:tcPr>
          <w:p w14:paraId="6423911B" w14:textId="4F2903F7" w:rsidR="0009359E" w:rsidRPr="00E341E1" w:rsidRDefault="0009359E" w:rsidP="0009359E">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(2,945)</w:t>
            </w:r>
          </w:p>
        </w:tc>
      </w:tr>
      <w:tr w:rsidR="0009359E" w:rsidRPr="00E341E1" w14:paraId="2CB16401" w14:textId="77777777" w:rsidTr="003239B0">
        <w:trPr>
          <w:trHeight w:val="120"/>
          <w:jc w:val="right"/>
        </w:trPr>
        <w:tc>
          <w:tcPr>
            <w:tcW w:w="2463" w:type="pct"/>
          </w:tcPr>
          <w:p w14:paraId="06431952" w14:textId="77D086F8" w:rsidR="0009359E" w:rsidRPr="00E341E1" w:rsidRDefault="0009359E" w:rsidP="0009359E">
            <w:pPr>
              <w:pStyle w:val="TT"/>
              <w:rPr>
                <w:rFonts w:asciiTheme="minorHAnsi" w:hAnsiTheme="minorHAnsi" w:cs="Arial"/>
                <w:sz w:val="22"/>
                <w:szCs w:val="22"/>
              </w:rPr>
            </w:pPr>
            <w:bookmarkStart w:id="460" w:name="_Toc4057985"/>
            <w:r>
              <w:rPr>
                <w:rFonts w:asciiTheme="minorHAnsi" w:hAnsiTheme="minorHAnsi" w:cs="Arial"/>
                <w:sz w:val="22"/>
                <w:szCs w:val="22"/>
              </w:rPr>
              <w:t>G</w:t>
            </w:r>
            <w:r w:rsidRPr="00E341E1">
              <w:rPr>
                <w:rFonts w:asciiTheme="minorHAnsi" w:hAnsiTheme="minorHAnsi" w:cs="Arial"/>
                <w:sz w:val="22"/>
                <w:szCs w:val="22"/>
              </w:rPr>
              <w:t>ains</w:t>
            </w:r>
            <w:r>
              <w:rPr>
                <w:rFonts w:asciiTheme="minorHAnsi" w:hAnsiTheme="minorHAnsi" w:cs="Arial"/>
                <w:sz w:val="22"/>
                <w:szCs w:val="22"/>
              </w:rPr>
              <w:t>/(losses)</w:t>
            </w:r>
            <w:r w:rsidRPr="00E341E1">
              <w:rPr>
                <w:rFonts w:asciiTheme="minorHAnsi" w:hAnsiTheme="minorHAnsi" w:cs="Arial"/>
                <w:sz w:val="22"/>
                <w:szCs w:val="22"/>
              </w:rPr>
              <w:t xml:space="preserve"> on assets at fair value through profit or loss</w:t>
            </w:r>
            <w:bookmarkEnd w:id="460"/>
            <w:r w:rsidRPr="00E341E1">
              <w:rPr>
                <w:rFonts w:asciiTheme="minorHAnsi" w:hAnsiTheme="minorHAnsi" w:cs="Arial"/>
                <w:sz w:val="22"/>
                <w:szCs w:val="22"/>
              </w:rPr>
              <w:t xml:space="preserve"> </w:t>
            </w:r>
          </w:p>
        </w:tc>
        <w:tc>
          <w:tcPr>
            <w:tcW w:w="634" w:type="pct"/>
            <w:tcBorders>
              <w:top w:val="single" w:sz="12" w:space="0" w:color="auto"/>
            </w:tcBorders>
            <w:shd w:val="clear" w:color="auto" w:fill="auto"/>
            <w:vAlign w:val="bottom"/>
          </w:tcPr>
          <w:p w14:paraId="572F19E8" w14:textId="3DF3F812"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2</w:t>
            </w:r>
            <w:r w:rsidR="00AF0462">
              <w:rPr>
                <w:rFonts w:asciiTheme="minorHAnsi" w:hAnsiTheme="minorHAnsi"/>
                <w:sz w:val="22"/>
                <w:szCs w:val="22"/>
              </w:rPr>
              <w:t>,</w:t>
            </w:r>
            <w:r w:rsidRPr="004C6A5F">
              <w:rPr>
                <w:rFonts w:asciiTheme="minorHAnsi" w:hAnsiTheme="minorHAnsi"/>
                <w:sz w:val="22"/>
                <w:szCs w:val="22"/>
              </w:rPr>
              <w:t xml:space="preserve">898 </w:t>
            </w:r>
          </w:p>
        </w:tc>
        <w:tc>
          <w:tcPr>
            <w:tcW w:w="634" w:type="pct"/>
            <w:tcBorders>
              <w:top w:val="single" w:sz="12" w:space="0" w:color="auto"/>
            </w:tcBorders>
            <w:shd w:val="clear" w:color="auto" w:fill="auto"/>
            <w:vAlign w:val="bottom"/>
          </w:tcPr>
          <w:p w14:paraId="4501BF2F" w14:textId="01619A9D" w:rsidR="0009359E" w:rsidRPr="00E341E1" w:rsidRDefault="0009359E" w:rsidP="0009359E">
            <w:pPr>
              <w:jc w:val="right"/>
              <w:rPr>
                <w:rFonts w:asciiTheme="minorHAnsi" w:hAnsiTheme="minorHAnsi"/>
                <w:sz w:val="22"/>
                <w:szCs w:val="22"/>
              </w:rPr>
            </w:pPr>
            <w:r>
              <w:rPr>
                <w:rFonts w:asciiTheme="minorHAnsi" w:eastAsia="Arial Unicode MS" w:hAnsiTheme="minorHAnsi" w:cs="Arial"/>
                <w:color w:val="000000" w:themeColor="text1"/>
                <w:sz w:val="22"/>
                <w:szCs w:val="22"/>
                <w:lang w:val="hr-HR"/>
              </w:rPr>
              <w:t>7,625</w:t>
            </w:r>
          </w:p>
        </w:tc>
        <w:tc>
          <w:tcPr>
            <w:tcW w:w="634" w:type="pct"/>
            <w:tcBorders>
              <w:top w:val="single" w:sz="12" w:space="0" w:color="auto"/>
            </w:tcBorders>
            <w:shd w:val="clear" w:color="auto" w:fill="auto"/>
            <w:vAlign w:val="bottom"/>
          </w:tcPr>
          <w:p w14:paraId="6F10491C" w14:textId="1538035C" w:rsidR="0009359E" w:rsidRPr="00E341E1" w:rsidRDefault="0009359E" w:rsidP="0009359E">
            <w:pPr>
              <w:jc w:val="right"/>
              <w:rPr>
                <w:rFonts w:asciiTheme="minorHAnsi" w:hAnsiTheme="minorHAnsi"/>
                <w:sz w:val="22"/>
                <w:szCs w:val="22"/>
              </w:rPr>
            </w:pPr>
            <w:r w:rsidRPr="007B565B">
              <w:rPr>
                <w:rFonts w:asciiTheme="minorHAnsi" w:hAnsiTheme="minorHAnsi"/>
                <w:sz w:val="22"/>
                <w:szCs w:val="22"/>
              </w:rPr>
              <w:t xml:space="preserve"> 3</w:t>
            </w:r>
            <w:r>
              <w:rPr>
                <w:rFonts w:asciiTheme="minorHAnsi" w:hAnsiTheme="minorHAnsi"/>
                <w:sz w:val="22"/>
                <w:szCs w:val="22"/>
              </w:rPr>
              <w:t>,</w:t>
            </w:r>
            <w:r w:rsidRPr="007B565B">
              <w:rPr>
                <w:rFonts w:asciiTheme="minorHAnsi" w:hAnsiTheme="minorHAnsi"/>
                <w:sz w:val="22"/>
                <w:szCs w:val="22"/>
              </w:rPr>
              <w:t xml:space="preserve">020 </w:t>
            </w:r>
          </w:p>
        </w:tc>
        <w:tc>
          <w:tcPr>
            <w:tcW w:w="634" w:type="pct"/>
            <w:tcBorders>
              <w:top w:val="single" w:sz="12" w:space="0" w:color="auto"/>
            </w:tcBorders>
            <w:shd w:val="clear" w:color="auto" w:fill="auto"/>
            <w:vAlign w:val="bottom"/>
          </w:tcPr>
          <w:p w14:paraId="5ED1AB9C" w14:textId="0607D101" w:rsidR="0009359E" w:rsidRPr="00E341E1" w:rsidRDefault="0009359E" w:rsidP="0009359E">
            <w:pPr>
              <w:jc w:val="right"/>
              <w:rPr>
                <w:rFonts w:asciiTheme="minorHAnsi" w:hAnsiTheme="minorHAnsi"/>
                <w:sz w:val="22"/>
                <w:szCs w:val="22"/>
              </w:rPr>
            </w:pPr>
            <w:r>
              <w:rPr>
                <w:rFonts w:asciiTheme="minorHAnsi" w:eastAsia="Arial Unicode MS" w:hAnsiTheme="minorHAnsi" w:cs="Arial"/>
                <w:color w:val="000000" w:themeColor="text1"/>
                <w:sz w:val="22"/>
                <w:szCs w:val="22"/>
                <w:lang w:val="hr-HR"/>
              </w:rPr>
              <w:t>7,607</w:t>
            </w:r>
          </w:p>
        </w:tc>
      </w:tr>
      <w:tr w:rsidR="0009359E" w:rsidRPr="00E341E1" w14:paraId="330BC72F" w14:textId="77777777" w:rsidTr="003239B0">
        <w:trPr>
          <w:trHeight w:val="120"/>
          <w:jc w:val="right"/>
        </w:trPr>
        <w:tc>
          <w:tcPr>
            <w:tcW w:w="2463" w:type="pct"/>
            <w:shd w:val="clear" w:color="auto" w:fill="auto"/>
          </w:tcPr>
          <w:p w14:paraId="31CC543E" w14:textId="7B8A8CB4" w:rsidR="0009359E" w:rsidRPr="0003594B" w:rsidRDefault="0009359E" w:rsidP="0009359E">
            <w:pPr>
              <w:pStyle w:val="TT"/>
              <w:rPr>
                <w:rFonts w:asciiTheme="minorHAnsi" w:hAnsiTheme="minorHAnsi" w:cs="Arial"/>
                <w:sz w:val="22"/>
                <w:szCs w:val="22"/>
              </w:rPr>
            </w:pPr>
            <w:r w:rsidRPr="003239B0">
              <w:rPr>
                <w:rFonts w:asciiTheme="minorHAnsi" w:hAnsiTheme="minorHAnsi" w:cs="Arial"/>
                <w:sz w:val="22"/>
                <w:szCs w:val="22"/>
              </w:rPr>
              <w:t>Gain/</w:t>
            </w:r>
            <w:r w:rsidR="0042744B">
              <w:rPr>
                <w:rFonts w:asciiTheme="minorHAnsi" w:hAnsiTheme="minorHAnsi" w:cs="Arial"/>
                <w:sz w:val="22"/>
                <w:szCs w:val="22"/>
              </w:rPr>
              <w:t>(</w:t>
            </w:r>
            <w:r w:rsidRPr="003239B0">
              <w:rPr>
                <w:rFonts w:asciiTheme="minorHAnsi" w:hAnsiTheme="minorHAnsi" w:cs="Arial"/>
                <w:sz w:val="22"/>
                <w:szCs w:val="22"/>
              </w:rPr>
              <w:t>loss</w:t>
            </w:r>
            <w:r w:rsidR="0042744B">
              <w:rPr>
                <w:rFonts w:asciiTheme="minorHAnsi" w:hAnsiTheme="minorHAnsi" w:cs="Arial"/>
                <w:sz w:val="22"/>
                <w:szCs w:val="22"/>
              </w:rPr>
              <w:t>)</w:t>
            </w:r>
            <w:r w:rsidRPr="003239B0">
              <w:rPr>
                <w:rFonts w:asciiTheme="minorHAnsi" w:hAnsiTheme="minorHAnsi" w:cs="Arial"/>
                <w:sz w:val="22"/>
                <w:szCs w:val="22"/>
              </w:rPr>
              <w:t xml:space="preserve"> from trading with derivative financial instruments</w:t>
            </w:r>
          </w:p>
        </w:tc>
        <w:tc>
          <w:tcPr>
            <w:tcW w:w="634" w:type="pct"/>
            <w:shd w:val="clear" w:color="auto" w:fill="auto"/>
            <w:vAlign w:val="bottom"/>
          </w:tcPr>
          <w:p w14:paraId="06C89808" w14:textId="05F31429"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4</w:t>
            </w:r>
            <w:r w:rsidR="00AF0462">
              <w:rPr>
                <w:rFonts w:asciiTheme="minorHAnsi" w:hAnsiTheme="minorHAnsi"/>
                <w:sz w:val="22"/>
                <w:szCs w:val="22"/>
              </w:rPr>
              <w:t>,</w:t>
            </w:r>
            <w:r w:rsidRPr="004C6A5F">
              <w:rPr>
                <w:rFonts w:asciiTheme="minorHAnsi" w:hAnsiTheme="minorHAnsi"/>
                <w:sz w:val="22"/>
                <w:szCs w:val="22"/>
              </w:rPr>
              <w:t xml:space="preserve">773 </w:t>
            </w:r>
          </w:p>
        </w:tc>
        <w:tc>
          <w:tcPr>
            <w:tcW w:w="634" w:type="pct"/>
            <w:shd w:val="clear" w:color="auto" w:fill="auto"/>
            <w:vAlign w:val="bottom"/>
          </w:tcPr>
          <w:p w14:paraId="587D25A6" w14:textId="098897C4" w:rsidR="0009359E" w:rsidRDefault="0009359E" w:rsidP="0009359E">
            <w:pPr>
              <w:jc w:val="right"/>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w:t>
            </w:r>
          </w:p>
        </w:tc>
        <w:tc>
          <w:tcPr>
            <w:tcW w:w="634" w:type="pct"/>
            <w:shd w:val="clear" w:color="auto" w:fill="auto"/>
            <w:vAlign w:val="bottom"/>
          </w:tcPr>
          <w:p w14:paraId="541A3ABA" w14:textId="5F363502" w:rsidR="0009359E" w:rsidRPr="007B565B" w:rsidRDefault="0009359E" w:rsidP="0009359E">
            <w:pPr>
              <w:jc w:val="right"/>
              <w:rPr>
                <w:rFonts w:asciiTheme="minorHAnsi" w:hAnsiTheme="minorHAnsi"/>
                <w:sz w:val="22"/>
                <w:szCs w:val="22"/>
              </w:rPr>
            </w:pPr>
            <w:r w:rsidRPr="007B565B">
              <w:rPr>
                <w:rFonts w:asciiTheme="minorHAnsi" w:hAnsiTheme="minorHAnsi"/>
                <w:sz w:val="22"/>
                <w:szCs w:val="22"/>
              </w:rPr>
              <w:t>4</w:t>
            </w:r>
            <w:r>
              <w:rPr>
                <w:rFonts w:asciiTheme="minorHAnsi" w:hAnsiTheme="minorHAnsi"/>
                <w:sz w:val="22"/>
                <w:szCs w:val="22"/>
              </w:rPr>
              <w:t>,</w:t>
            </w:r>
            <w:r w:rsidRPr="007B565B">
              <w:rPr>
                <w:rFonts w:asciiTheme="minorHAnsi" w:hAnsiTheme="minorHAnsi"/>
                <w:sz w:val="22"/>
                <w:szCs w:val="22"/>
              </w:rPr>
              <w:t>773</w:t>
            </w:r>
          </w:p>
        </w:tc>
        <w:tc>
          <w:tcPr>
            <w:tcW w:w="634" w:type="pct"/>
            <w:shd w:val="clear" w:color="auto" w:fill="auto"/>
            <w:vAlign w:val="bottom"/>
          </w:tcPr>
          <w:p w14:paraId="0D4BE138" w14:textId="3911FFBD" w:rsidR="0009359E" w:rsidRDefault="0009359E" w:rsidP="0009359E">
            <w:pPr>
              <w:jc w:val="right"/>
              <w:rPr>
                <w:rFonts w:asciiTheme="minorHAnsi" w:hAnsiTheme="minorHAnsi"/>
                <w:color w:val="000000" w:themeColor="text1"/>
                <w:sz w:val="22"/>
                <w:szCs w:val="22"/>
                <w:lang w:val="hr-HR"/>
              </w:rPr>
            </w:pPr>
            <w:r>
              <w:rPr>
                <w:rFonts w:asciiTheme="minorHAnsi" w:hAnsiTheme="minorHAnsi"/>
                <w:color w:val="000000" w:themeColor="text1"/>
                <w:sz w:val="22"/>
                <w:szCs w:val="22"/>
                <w:lang w:val="hr-HR"/>
              </w:rPr>
              <w:t>-</w:t>
            </w:r>
          </w:p>
        </w:tc>
      </w:tr>
      <w:tr w:rsidR="0009359E" w:rsidRPr="00E341E1" w14:paraId="59B9C3F5" w14:textId="77777777" w:rsidTr="003239B0">
        <w:trPr>
          <w:trHeight w:val="120"/>
          <w:jc w:val="right"/>
        </w:trPr>
        <w:tc>
          <w:tcPr>
            <w:tcW w:w="2463" w:type="pct"/>
            <w:shd w:val="clear" w:color="auto" w:fill="auto"/>
          </w:tcPr>
          <w:p w14:paraId="2C563628" w14:textId="1B9F7BED" w:rsidR="0009359E" w:rsidRPr="00E341E1" w:rsidRDefault="0009359E" w:rsidP="0009359E">
            <w:pPr>
              <w:pStyle w:val="TT"/>
              <w:rPr>
                <w:rFonts w:asciiTheme="minorHAnsi" w:hAnsiTheme="minorHAnsi" w:cs="Arial"/>
                <w:sz w:val="22"/>
                <w:szCs w:val="22"/>
              </w:rPr>
            </w:pPr>
            <w:bookmarkStart w:id="461" w:name="_Toc4057986"/>
            <w:r w:rsidRPr="0003594B">
              <w:rPr>
                <w:rFonts w:asciiTheme="minorHAnsi" w:hAnsiTheme="minorHAnsi" w:cs="Arial"/>
                <w:sz w:val="22"/>
                <w:szCs w:val="22"/>
              </w:rPr>
              <w:t xml:space="preserve">Realized </w:t>
            </w:r>
            <w:r w:rsidRPr="00E341E1">
              <w:rPr>
                <w:rFonts w:asciiTheme="minorHAnsi" w:hAnsiTheme="minorHAnsi" w:cs="Arial"/>
                <w:sz w:val="22"/>
                <w:szCs w:val="22"/>
              </w:rPr>
              <w:t>gains</w:t>
            </w:r>
            <w:r>
              <w:rPr>
                <w:rFonts w:asciiTheme="minorHAnsi" w:hAnsiTheme="minorHAnsi" w:cs="Arial"/>
                <w:sz w:val="22"/>
                <w:szCs w:val="22"/>
              </w:rPr>
              <w:t>/(losses)</w:t>
            </w:r>
            <w:r w:rsidRPr="00E341E1">
              <w:rPr>
                <w:rFonts w:asciiTheme="minorHAnsi" w:hAnsiTheme="minorHAnsi" w:cs="Arial"/>
                <w:sz w:val="22"/>
                <w:szCs w:val="22"/>
              </w:rPr>
              <w:t xml:space="preserve"> </w:t>
            </w:r>
            <w:r w:rsidRPr="0003594B">
              <w:rPr>
                <w:rFonts w:asciiTheme="minorHAnsi" w:hAnsiTheme="minorHAnsi" w:cs="Arial"/>
                <w:sz w:val="22"/>
                <w:szCs w:val="22"/>
              </w:rPr>
              <w:t>on financial ass</w:t>
            </w:r>
            <w:r w:rsidRPr="00E341E1">
              <w:rPr>
                <w:rFonts w:asciiTheme="minorHAnsi" w:hAnsiTheme="minorHAnsi" w:cs="Arial"/>
                <w:sz w:val="22"/>
                <w:szCs w:val="22"/>
              </w:rPr>
              <w:t>ets at fair value through other comprehensive income</w:t>
            </w:r>
            <w:bookmarkEnd w:id="461"/>
          </w:p>
        </w:tc>
        <w:tc>
          <w:tcPr>
            <w:tcW w:w="634" w:type="pct"/>
            <w:tcBorders>
              <w:bottom w:val="single" w:sz="6" w:space="0" w:color="auto"/>
            </w:tcBorders>
            <w:shd w:val="clear" w:color="auto" w:fill="auto"/>
            <w:vAlign w:val="bottom"/>
          </w:tcPr>
          <w:p w14:paraId="0268746D" w14:textId="754EE3FB" w:rsidR="0009359E" w:rsidRPr="00E341E1" w:rsidRDefault="0009359E" w:rsidP="0009359E">
            <w:pPr>
              <w:jc w:val="right"/>
              <w:rPr>
                <w:rFonts w:asciiTheme="minorHAnsi" w:hAnsiTheme="minorHAnsi"/>
                <w:sz w:val="22"/>
                <w:szCs w:val="22"/>
              </w:rPr>
            </w:pPr>
            <w:r w:rsidRPr="004C6A5F">
              <w:rPr>
                <w:rFonts w:asciiTheme="minorHAnsi" w:hAnsiTheme="minorHAnsi"/>
                <w:sz w:val="22"/>
                <w:szCs w:val="22"/>
              </w:rPr>
              <w:t xml:space="preserve"> (278)</w:t>
            </w:r>
          </w:p>
        </w:tc>
        <w:tc>
          <w:tcPr>
            <w:tcW w:w="634" w:type="pct"/>
            <w:tcBorders>
              <w:bottom w:val="single" w:sz="6" w:space="0" w:color="auto"/>
            </w:tcBorders>
            <w:shd w:val="clear" w:color="auto" w:fill="auto"/>
            <w:vAlign w:val="bottom"/>
          </w:tcPr>
          <w:p w14:paraId="7C472F8B" w14:textId="60118817" w:rsidR="0009359E" w:rsidRPr="00E341E1" w:rsidRDefault="0009359E" w:rsidP="0009359E">
            <w:pPr>
              <w:jc w:val="right"/>
              <w:rPr>
                <w:rFonts w:asciiTheme="minorHAnsi" w:hAnsiTheme="minorHAnsi"/>
                <w:sz w:val="22"/>
                <w:szCs w:val="22"/>
              </w:rPr>
            </w:pPr>
            <w:r>
              <w:rPr>
                <w:rFonts w:asciiTheme="minorHAnsi" w:hAnsiTheme="minorHAnsi"/>
                <w:color w:val="000000" w:themeColor="text1"/>
                <w:sz w:val="22"/>
                <w:szCs w:val="22"/>
                <w:lang w:val="hr-HR"/>
              </w:rPr>
              <w:t>479</w:t>
            </w:r>
          </w:p>
        </w:tc>
        <w:tc>
          <w:tcPr>
            <w:tcW w:w="634" w:type="pct"/>
            <w:tcBorders>
              <w:bottom w:val="single" w:sz="6" w:space="0" w:color="auto"/>
            </w:tcBorders>
            <w:shd w:val="clear" w:color="auto" w:fill="auto"/>
            <w:vAlign w:val="bottom"/>
          </w:tcPr>
          <w:p w14:paraId="51F7DF4F" w14:textId="3D9C87C9" w:rsidR="0009359E" w:rsidRPr="00E341E1" w:rsidRDefault="0009359E" w:rsidP="0009359E">
            <w:pPr>
              <w:jc w:val="right"/>
              <w:rPr>
                <w:rFonts w:asciiTheme="minorHAnsi" w:hAnsiTheme="minorHAnsi"/>
                <w:sz w:val="22"/>
                <w:szCs w:val="22"/>
              </w:rPr>
            </w:pPr>
            <w:r>
              <w:rPr>
                <w:rFonts w:asciiTheme="minorHAnsi" w:hAnsiTheme="minorHAnsi"/>
                <w:sz w:val="22"/>
                <w:szCs w:val="22"/>
              </w:rPr>
              <w:t>-</w:t>
            </w:r>
            <w:r w:rsidRPr="007B565B">
              <w:rPr>
                <w:rFonts w:asciiTheme="minorHAnsi" w:hAnsiTheme="minorHAnsi"/>
                <w:sz w:val="22"/>
                <w:szCs w:val="22"/>
              </w:rPr>
              <w:t xml:space="preserve"> </w:t>
            </w:r>
          </w:p>
        </w:tc>
        <w:tc>
          <w:tcPr>
            <w:tcW w:w="634" w:type="pct"/>
            <w:tcBorders>
              <w:bottom w:val="single" w:sz="6" w:space="0" w:color="auto"/>
            </w:tcBorders>
            <w:shd w:val="clear" w:color="auto" w:fill="auto"/>
            <w:vAlign w:val="bottom"/>
          </w:tcPr>
          <w:p w14:paraId="2D3EB530" w14:textId="44CEF6B0" w:rsidR="0009359E" w:rsidRPr="00E341E1" w:rsidRDefault="0009359E" w:rsidP="0009359E">
            <w:pPr>
              <w:jc w:val="right"/>
              <w:rPr>
                <w:rFonts w:asciiTheme="minorHAnsi" w:hAnsiTheme="minorHAnsi"/>
                <w:sz w:val="22"/>
                <w:szCs w:val="22"/>
              </w:rPr>
            </w:pPr>
            <w:r>
              <w:rPr>
                <w:rFonts w:asciiTheme="minorHAnsi" w:hAnsiTheme="minorHAnsi"/>
                <w:color w:val="000000" w:themeColor="text1"/>
                <w:sz w:val="22"/>
                <w:szCs w:val="22"/>
                <w:lang w:val="hr-HR"/>
              </w:rPr>
              <w:t>81</w:t>
            </w:r>
          </w:p>
        </w:tc>
      </w:tr>
      <w:tr w:rsidR="0009359E" w:rsidRPr="00E341E1" w14:paraId="0C67C235" w14:textId="77777777" w:rsidTr="003239B0">
        <w:trPr>
          <w:trHeight w:val="286"/>
          <w:jc w:val="right"/>
        </w:trPr>
        <w:tc>
          <w:tcPr>
            <w:tcW w:w="2463" w:type="pct"/>
            <w:vAlign w:val="bottom"/>
          </w:tcPr>
          <w:p w14:paraId="09AAA645" w14:textId="72519926" w:rsidR="0009359E" w:rsidRPr="00E341E1" w:rsidRDefault="0009359E" w:rsidP="0009359E">
            <w:pPr>
              <w:pStyle w:val="Tot"/>
              <w:rPr>
                <w:rFonts w:asciiTheme="minorHAnsi" w:hAnsiTheme="minorHAnsi" w:cs="Arial"/>
                <w:b/>
                <w:bCs/>
                <w:sz w:val="22"/>
                <w:szCs w:val="22"/>
              </w:rPr>
            </w:pPr>
            <w:bookmarkStart w:id="462" w:name="_Toc4057988"/>
            <w:r w:rsidRPr="0003594B">
              <w:rPr>
                <w:rFonts w:asciiTheme="minorHAnsi" w:hAnsiTheme="minorHAnsi" w:cs="Arial"/>
                <w:b/>
                <w:bCs/>
                <w:sz w:val="22"/>
                <w:szCs w:val="22"/>
              </w:rPr>
              <w:t xml:space="preserve">Net </w:t>
            </w:r>
            <w:r w:rsidR="00832EFB">
              <w:rPr>
                <w:rFonts w:asciiTheme="minorHAnsi" w:hAnsiTheme="minorHAnsi" w:cs="Arial"/>
                <w:b/>
                <w:bCs/>
                <w:sz w:val="22"/>
                <w:szCs w:val="22"/>
              </w:rPr>
              <w:t>(losses)/</w:t>
            </w:r>
            <w:r w:rsidRPr="00E341E1">
              <w:rPr>
                <w:rFonts w:asciiTheme="minorHAnsi" w:hAnsiTheme="minorHAnsi" w:cs="Arial"/>
                <w:b/>
                <w:bCs/>
                <w:sz w:val="22"/>
                <w:szCs w:val="22"/>
              </w:rPr>
              <w:t>gains on financial operations</w:t>
            </w:r>
            <w:bookmarkEnd w:id="462"/>
          </w:p>
        </w:tc>
        <w:tc>
          <w:tcPr>
            <w:tcW w:w="634" w:type="pct"/>
            <w:tcBorders>
              <w:top w:val="single" w:sz="6" w:space="0" w:color="auto"/>
              <w:bottom w:val="single" w:sz="12" w:space="0" w:color="auto"/>
            </w:tcBorders>
            <w:shd w:val="clear" w:color="auto" w:fill="auto"/>
            <w:vAlign w:val="bottom"/>
          </w:tcPr>
          <w:p w14:paraId="72B95551" w14:textId="644CDDC0" w:rsidR="0009359E" w:rsidRPr="00E341E1" w:rsidRDefault="00A52F17" w:rsidP="0009359E">
            <w:pPr>
              <w:jc w:val="right"/>
              <w:rPr>
                <w:rFonts w:asciiTheme="minorHAnsi" w:hAnsiTheme="minorHAnsi"/>
                <w:b/>
                <w:color w:val="000000"/>
                <w:sz w:val="22"/>
                <w:szCs w:val="22"/>
              </w:rPr>
            </w:pPr>
            <w:r>
              <w:rPr>
                <w:rFonts w:asciiTheme="minorHAnsi" w:hAnsiTheme="minorHAnsi"/>
                <w:b/>
                <w:color w:val="000000"/>
                <w:sz w:val="22"/>
                <w:szCs w:val="22"/>
              </w:rPr>
              <w:t>(3,112)</w:t>
            </w:r>
          </w:p>
        </w:tc>
        <w:tc>
          <w:tcPr>
            <w:tcW w:w="634" w:type="pct"/>
            <w:tcBorders>
              <w:top w:val="single" w:sz="6" w:space="0" w:color="auto"/>
              <w:bottom w:val="single" w:sz="12" w:space="0" w:color="auto"/>
            </w:tcBorders>
            <w:vAlign w:val="bottom"/>
          </w:tcPr>
          <w:p w14:paraId="4B0B03BB" w14:textId="37B3876A" w:rsidR="0009359E" w:rsidRPr="00E341E1" w:rsidRDefault="0009359E" w:rsidP="0009359E">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5,202</w:t>
            </w:r>
          </w:p>
        </w:tc>
        <w:tc>
          <w:tcPr>
            <w:tcW w:w="634" w:type="pct"/>
            <w:tcBorders>
              <w:top w:val="single" w:sz="6" w:space="0" w:color="auto"/>
              <w:bottom w:val="single" w:sz="12" w:space="0" w:color="auto"/>
            </w:tcBorders>
            <w:vAlign w:val="bottom"/>
          </w:tcPr>
          <w:p w14:paraId="009AE7CB" w14:textId="68F8A4FD" w:rsidR="0009359E" w:rsidRPr="00E341E1" w:rsidRDefault="0009359E" w:rsidP="0009359E">
            <w:pPr>
              <w:jc w:val="right"/>
              <w:rPr>
                <w:rFonts w:asciiTheme="minorHAnsi" w:hAnsiTheme="minorHAnsi"/>
                <w:b/>
                <w:color w:val="000000"/>
                <w:sz w:val="22"/>
                <w:szCs w:val="22"/>
              </w:rPr>
            </w:pPr>
            <w:r w:rsidRPr="007B565B">
              <w:rPr>
                <w:rFonts w:asciiTheme="minorHAnsi" w:hAnsiTheme="minorHAnsi"/>
                <w:b/>
                <w:bCs/>
                <w:sz w:val="22"/>
                <w:szCs w:val="22"/>
              </w:rPr>
              <w:t xml:space="preserve"> (3</w:t>
            </w:r>
            <w:r>
              <w:rPr>
                <w:rFonts w:asciiTheme="minorHAnsi" w:hAnsiTheme="minorHAnsi"/>
                <w:b/>
                <w:bCs/>
                <w:sz w:val="22"/>
                <w:szCs w:val="22"/>
              </w:rPr>
              <w:t>,</w:t>
            </w:r>
            <w:r w:rsidRPr="007B565B">
              <w:rPr>
                <w:rFonts w:asciiTheme="minorHAnsi" w:hAnsiTheme="minorHAnsi"/>
                <w:b/>
                <w:bCs/>
                <w:sz w:val="22"/>
                <w:szCs w:val="22"/>
              </w:rPr>
              <w:t>034)</w:t>
            </w:r>
          </w:p>
        </w:tc>
        <w:tc>
          <w:tcPr>
            <w:tcW w:w="634" w:type="pct"/>
            <w:tcBorders>
              <w:top w:val="single" w:sz="6" w:space="0" w:color="auto"/>
              <w:bottom w:val="single" w:sz="12" w:space="0" w:color="auto"/>
            </w:tcBorders>
            <w:vAlign w:val="bottom"/>
          </w:tcPr>
          <w:p w14:paraId="51BAF577" w14:textId="250F1536" w:rsidR="0009359E" w:rsidRPr="00E341E1" w:rsidRDefault="0009359E" w:rsidP="0009359E">
            <w:pPr>
              <w:jc w:val="right"/>
              <w:rPr>
                <w:rFonts w:asciiTheme="minorHAnsi" w:hAnsiTheme="minorHAnsi"/>
                <w:b/>
                <w:color w:val="000000"/>
                <w:sz w:val="22"/>
                <w:szCs w:val="22"/>
              </w:rPr>
            </w:pPr>
            <w:r>
              <w:rPr>
                <w:rFonts w:asciiTheme="minorHAnsi" w:hAnsiTheme="minorHAnsi" w:cs="Arial"/>
                <w:b/>
                <w:bCs/>
                <w:color w:val="000000" w:themeColor="text1"/>
                <w:sz w:val="22"/>
                <w:szCs w:val="22"/>
                <w:lang w:val="hr-HR"/>
              </w:rPr>
              <w:t>4,743</w:t>
            </w:r>
          </w:p>
        </w:tc>
      </w:tr>
    </w:tbl>
    <w:p w14:paraId="03922062" w14:textId="77777777" w:rsidR="00587A53" w:rsidRPr="001E7DB0" w:rsidRDefault="00587A53" w:rsidP="007225E9">
      <w:pPr>
        <w:pStyle w:val="T1"/>
        <w:spacing w:before="360"/>
        <w:rPr>
          <w:rFonts w:asciiTheme="minorHAnsi" w:hAnsiTheme="minorHAnsi" w:cs="Arial"/>
          <w:sz w:val="22"/>
          <w:szCs w:val="22"/>
          <w:lang w:val="en-GB"/>
        </w:rPr>
        <w:sectPr w:rsidR="00587A53" w:rsidRPr="001E7DB0" w:rsidSect="00140299">
          <w:pgSz w:w="11907" w:h="16840" w:code="9"/>
          <w:pgMar w:top="1418" w:right="1134" w:bottom="1134" w:left="1418" w:header="851" w:footer="851" w:gutter="0"/>
          <w:cols w:space="720"/>
          <w:noEndnote/>
        </w:sectPr>
      </w:pPr>
    </w:p>
    <w:p w14:paraId="17F0FAC3" w14:textId="77777777" w:rsidR="001B51D8" w:rsidRPr="00E06490" w:rsidRDefault="001B51D8" w:rsidP="001E7DB0">
      <w:pPr>
        <w:pStyle w:val="T1"/>
        <w:tabs>
          <w:tab w:val="left" w:pos="567"/>
        </w:tabs>
        <w:spacing w:before="0" w:after="0" w:line="240" w:lineRule="auto"/>
        <w:rPr>
          <w:rFonts w:asciiTheme="minorHAnsi" w:hAnsiTheme="minorHAnsi" w:cs="Arial"/>
          <w:sz w:val="22"/>
          <w:szCs w:val="22"/>
          <w:lang w:val="en-GB"/>
        </w:rPr>
      </w:pPr>
    </w:p>
    <w:p w14:paraId="12D0D64C" w14:textId="0B2DB832"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9.</w:t>
      </w:r>
      <w:r>
        <w:rPr>
          <w:rFonts w:asciiTheme="minorHAnsi" w:hAnsiTheme="minorHAnsi" w:cs="Arial"/>
          <w:sz w:val="22"/>
          <w:szCs w:val="22"/>
          <w:lang w:val="en-GB"/>
        </w:rPr>
        <w:tab/>
      </w:r>
      <w:r w:rsidR="001B20E0" w:rsidRPr="001E7DB0">
        <w:rPr>
          <w:rFonts w:asciiTheme="minorHAnsi" w:hAnsiTheme="minorHAnsi" w:cs="Arial"/>
          <w:sz w:val="22"/>
          <w:szCs w:val="22"/>
          <w:lang w:val="en-GB"/>
        </w:rPr>
        <w:t>Operating expenses</w:t>
      </w:r>
    </w:p>
    <w:p w14:paraId="70B9D1B6" w14:textId="77777777" w:rsidR="00224B37" w:rsidRPr="001F110B" w:rsidRDefault="00224B37" w:rsidP="001E7DB0">
      <w:pPr>
        <w:pStyle w:val="T1"/>
        <w:spacing w:before="0" w:after="0" w:line="240" w:lineRule="auto"/>
        <w:rPr>
          <w:rFonts w:asciiTheme="minorHAnsi" w:hAnsiTheme="minorHAnsi" w:cs="Arial"/>
          <w:sz w:val="20"/>
          <w:lang w:val="en-GB"/>
        </w:rPr>
      </w:pPr>
    </w:p>
    <w:p w14:paraId="23AF247C" w14:textId="77777777" w:rsidR="001B20E0" w:rsidRPr="001E7DB0" w:rsidRDefault="001B20E0" w:rsidP="008D0ED3">
      <w:pPr>
        <w:pStyle w:val="TT"/>
        <w:tabs>
          <w:tab w:val="clear" w:pos="1202"/>
          <w:tab w:val="left" w:pos="-720"/>
          <w:tab w:val="left" w:pos="8789"/>
          <w:tab w:val="left" w:pos="8931"/>
        </w:tabs>
        <w:suppressAutoHyphens/>
        <w:spacing w:line="240" w:lineRule="auto"/>
        <w:outlineLvl w:val="9"/>
        <w:rPr>
          <w:rFonts w:asciiTheme="minorHAnsi" w:hAnsiTheme="minorHAnsi" w:cs="Arial"/>
          <w:spacing w:val="-3"/>
          <w:sz w:val="22"/>
          <w:szCs w:val="22"/>
        </w:rPr>
      </w:pPr>
      <w:r w:rsidRPr="001E7DB0">
        <w:rPr>
          <w:rFonts w:asciiTheme="minorHAnsi" w:hAnsiTheme="minorHAnsi" w:cs="Arial"/>
          <w:spacing w:val="-3"/>
          <w:sz w:val="22"/>
          <w:szCs w:val="22"/>
        </w:rPr>
        <w:t>Operating expenses can be shown as follows:</w:t>
      </w:r>
    </w:p>
    <w:p w14:paraId="11177C25" w14:textId="77777777" w:rsidR="001B20E0" w:rsidRPr="001F110B" w:rsidRDefault="001B20E0">
      <w:pPr>
        <w:tabs>
          <w:tab w:val="left" w:pos="-720"/>
          <w:tab w:val="left" w:pos="8789"/>
          <w:tab w:val="left" w:pos="8931"/>
        </w:tabs>
        <w:suppressAutoHyphens/>
        <w:rPr>
          <w:rFonts w:asciiTheme="minorHAnsi" w:hAnsiTheme="minorHAnsi" w:cs="Arial"/>
          <w:spacing w:val="-3"/>
          <w:sz w:val="14"/>
          <w:szCs w:val="14"/>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FF592F" w:rsidRPr="00A706E4" w14:paraId="6CA7864B" w14:textId="77777777" w:rsidTr="00F23FC5">
        <w:trPr>
          <w:trHeight w:val="385"/>
        </w:trPr>
        <w:tc>
          <w:tcPr>
            <w:tcW w:w="2111" w:type="pct"/>
          </w:tcPr>
          <w:p w14:paraId="4D025BC7" w14:textId="77777777" w:rsidR="001B20E0" w:rsidRPr="00A706E4" w:rsidRDefault="001B20E0">
            <w:pPr>
              <w:tabs>
                <w:tab w:val="left" w:pos="-720"/>
              </w:tabs>
              <w:suppressAutoHyphens/>
              <w:jc w:val="right"/>
              <w:rPr>
                <w:rFonts w:asciiTheme="minorHAnsi" w:hAnsiTheme="minorHAnsi" w:cs="Arial"/>
                <w:spacing w:val="-3"/>
                <w:sz w:val="22"/>
                <w:szCs w:val="22"/>
                <w:lang w:val="en-GB"/>
              </w:rPr>
            </w:pPr>
          </w:p>
        </w:tc>
        <w:tc>
          <w:tcPr>
            <w:tcW w:w="722" w:type="pct"/>
          </w:tcPr>
          <w:p w14:paraId="6E87ADF1"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722" w:type="pct"/>
            <w:vAlign w:val="bottom"/>
          </w:tcPr>
          <w:p w14:paraId="6628EFC8" w14:textId="77777777" w:rsidR="001B20E0" w:rsidRPr="00A706E4" w:rsidRDefault="001B20E0">
            <w:pPr>
              <w:pStyle w:val="TH"/>
              <w:spacing w:line="240" w:lineRule="auto"/>
              <w:jc w:val="right"/>
              <w:rPr>
                <w:rFonts w:asciiTheme="minorHAnsi" w:hAnsiTheme="minorHAnsi" w:cs="Arial"/>
                <w:sz w:val="22"/>
                <w:szCs w:val="22"/>
                <w:lang w:val="hr-HR"/>
              </w:rPr>
            </w:pPr>
            <w:bookmarkStart w:id="463" w:name="_Toc4057989"/>
            <w:r w:rsidRPr="00A706E4">
              <w:rPr>
                <w:rFonts w:asciiTheme="minorHAnsi" w:hAnsiTheme="minorHAnsi" w:cs="Arial"/>
                <w:sz w:val="22"/>
                <w:szCs w:val="22"/>
                <w:lang w:val="hr-HR"/>
              </w:rPr>
              <w:t>Group</w:t>
            </w:r>
            <w:bookmarkEnd w:id="463"/>
          </w:p>
        </w:tc>
        <w:tc>
          <w:tcPr>
            <w:tcW w:w="722" w:type="pct"/>
            <w:vAlign w:val="bottom"/>
          </w:tcPr>
          <w:p w14:paraId="4B83C7F6" w14:textId="77777777" w:rsidR="001B20E0" w:rsidRPr="00A706E4" w:rsidRDefault="001B20E0">
            <w:pPr>
              <w:pStyle w:val="TH"/>
              <w:spacing w:line="240" w:lineRule="auto"/>
              <w:jc w:val="right"/>
              <w:rPr>
                <w:rFonts w:asciiTheme="minorHAnsi" w:hAnsiTheme="minorHAnsi" w:cs="Arial"/>
                <w:sz w:val="22"/>
                <w:szCs w:val="22"/>
                <w:lang w:val="hr-HR"/>
              </w:rPr>
            </w:pPr>
          </w:p>
        </w:tc>
        <w:tc>
          <w:tcPr>
            <w:tcW w:w="723" w:type="pct"/>
            <w:vAlign w:val="bottom"/>
          </w:tcPr>
          <w:p w14:paraId="199B0F52" w14:textId="77777777" w:rsidR="001B20E0" w:rsidRPr="00A706E4" w:rsidRDefault="001B20E0">
            <w:pPr>
              <w:pStyle w:val="TH"/>
              <w:spacing w:line="240" w:lineRule="auto"/>
              <w:jc w:val="right"/>
              <w:rPr>
                <w:rFonts w:asciiTheme="minorHAnsi" w:hAnsiTheme="minorHAnsi" w:cs="Arial"/>
                <w:sz w:val="22"/>
                <w:szCs w:val="22"/>
                <w:lang w:val="hr-HR"/>
              </w:rPr>
            </w:pPr>
            <w:bookmarkStart w:id="464" w:name="_Toc4057990"/>
            <w:r w:rsidRPr="00A706E4">
              <w:rPr>
                <w:rFonts w:asciiTheme="minorHAnsi" w:hAnsiTheme="minorHAnsi" w:cs="Arial"/>
                <w:sz w:val="22"/>
                <w:szCs w:val="22"/>
                <w:lang w:val="hr-HR"/>
              </w:rPr>
              <w:t>Bank</w:t>
            </w:r>
            <w:bookmarkEnd w:id="464"/>
          </w:p>
        </w:tc>
      </w:tr>
      <w:tr w:rsidR="000826BA" w:rsidRPr="00A706E4" w14:paraId="221FA664" w14:textId="77777777" w:rsidTr="00EA22B8">
        <w:trPr>
          <w:trHeight w:val="289"/>
        </w:trPr>
        <w:tc>
          <w:tcPr>
            <w:tcW w:w="2111" w:type="pct"/>
          </w:tcPr>
          <w:p w14:paraId="71D7CC5A" w14:textId="77777777" w:rsidR="000826BA" w:rsidRPr="00A706E4" w:rsidRDefault="000826BA" w:rsidP="000826BA">
            <w:pPr>
              <w:tabs>
                <w:tab w:val="left" w:pos="-720"/>
              </w:tabs>
              <w:suppressAutoHyphens/>
              <w:jc w:val="right"/>
              <w:rPr>
                <w:rFonts w:asciiTheme="minorHAnsi" w:hAnsiTheme="minorHAnsi" w:cs="Arial"/>
                <w:spacing w:val="-3"/>
                <w:sz w:val="22"/>
                <w:szCs w:val="22"/>
                <w:lang w:val="en-GB"/>
              </w:rPr>
            </w:pPr>
          </w:p>
        </w:tc>
        <w:tc>
          <w:tcPr>
            <w:tcW w:w="722" w:type="pct"/>
            <w:vAlign w:val="center"/>
          </w:tcPr>
          <w:p w14:paraId="7EC7821E" w14:textId="4AFD29A2"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22" w:type="pct"/>
            <w:vAlign w:val="center"/>
          </w:tcPr>
          <w:p w14:paraId="46D7A89E" w14:textId="671035A3" w:rsidR="000826BA" w:rsidRPr="00A706E4" w:rsidRDefault="000826BA"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722" w:type="pct"/>
            <w:vAlign w:val="center"/>
          </w:tcPr>
          <w:p w14:paraId="5A6C88A4" w14:textId="383A1F0C"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23" w:type="pct"/>
            <w:vAlign w:val="center"/>
          </w:tcPr>
          <w:p w14:paraId="10C2F437" w14:textId="087B0AE5" w:rsidR="000826BA" w:rsidRPr="00A706E4" w:rsidRDefault="000826BA"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r>
      <w:tr w:rsidR="000826BA" w:rsidRPr="00A706E4" w14:paraId="34725394" w14:textId="77777777" w:rsidTr="00EA22B8">
        <w:tblPrEx>
          <w:tblCellMar>
            <w:left w:w="108" w:type="dxa"/>
            <w:right w:w="108" w:type="dxa"/>
          </w:tblCellMar>
        </w:tblPrEx>
        <w:trPr>
          <w:trHeight w:val="239"/>
        </w:trPr>
        <w:tc>
          <w:tcPr>
            <w:tcW w:w="2111" w:type="pct"/>
          </w:tcPr>
          <w:p w14:paraId="333F1DF3" w14:textId="77777777" w:rsidR="000826BA" w:rsidRPr="00A706E4" w:rsidRDefault="000826BA" w:rsidP="000826BA">
            <w:pPr>
              <w:tabs>
                <w:tab w:val="left" w:pos="-720"/>
              </w:tabs>
              <w:suppressAutoHyphens/>
              <w:ind w:right="4144"/>
              <w:jc w:val="right"/>
              <w:rPr>
                <w:rFonts w:asciiTheme="minorHAnsi" w:hAnsiTheme="minorHAnsi" w:cs="Arial"/>
                <w:sz w:val="22"/>
                <w:szCs w:val="22"/>
                <w:lang w:val="en-GB"/>
              </w:rPr>
            </w:pPr>
          </w:p>
        </w:tc>
        <w:tc>
          <w:tcPr>
            <w:tcW w:w="722" w:type="pct"/>
          </w:tcPr>
          <w:p w14:paraId="176CC208" w14:textId="77777777" w:rsidR="000826BA" w:rsidRPr="00A706E4" w:rsidRDefault="000826BA" w:rsidP="000826BA">
            <w:pPr>
              <w:pStyle w:val="TH"/>
              <w:spacing w:line="240" w:lineRule="auto"/>
              <w:jc w:val="right"/>
              <w:rPr>
                <w:rFonts w:asciiTheme="minorHAnsi" w:hAnsiTheme="minorHAnsi" w:cs="Arial"/>
                <w:sz w:val="22"/>
                <w:szCs w:val="22"/>
              </w:rPr>
            </w:pPr>
            <w:bookmarkStart w:id="465" w:name="_Toc4057995"/>
            <w:r w:rsidRPr="00A706E4">
              <w:rPr>
                <w:rFonts w:asciiTheme="minorHAnsi" w:hAnsiTheme="minorHAnsi" w:cs="Arial"/>
                <w:sz w:val="22"/>
                <w:szCs w:val="22"/>
              </w:rPr>
              <w:t>HRK ‘000</w:t>
            </w:r>
            <w:bookmarkEnd w:id="465"/>
          </w:p>
        </w:tc>
        <w:tc>
          <w:tcPr>
            <w:tcW w:w="722" w:type="pct"/>
          </w:tcPr>
          <w:p w14:paraId="425C5CB6" w14:textId="77777777" w:rsidR="000826BA" w:rsidRPr="00A706E4" w:rsidRDefault="000826BA" w:rsidP="000826BA">
            <w:pPr>
              <w:pStyle w:val="TH"/>
              <w:spacing w:line="240" w:lineRule="auto"/>
              <w:jc w:val="right"/>
              <w:rPr>
                <w:rFonts w:asciiTheme="minorHAnsi" w:hAnsiTheme="minorHAnsi" w:cs="Arial"/>
                <w:sz w:val="22"/>
                <w:szCs w:val="22"/>
              </w:rPr>
            </w:pPr>
            <w:bookmarkStart w:id="466" w:name="_Toc4057996"/>
            <w:r w:rsidRPr="00A706E4">
              <w:rPr>
                <w:rFonts w:asciiTheme="minorHAnsi" w:hAnsiTheme="minorHAnsi" w:cs="Arial"/>
                <w:sz w:val="22"/>
                <w:szCs w:val="22"/>
              </w:rPr>
              <w:t>HRK ‘000</w:t>
            </w:r>
            <w:bookmarkEnd w:id="466"/>
          </w:p>
        </w:tc>
        <w:tc>
          <w:tcPr>
            <w:tcW w:w="722" w:type="pct"/>
          </w:tcPr>
          <w:p w14:paraId="6C5D879C" w14:textId="77777777" w:rsidR="000826BA" w:rsidRPr="00A706E4" w:rsidRDefault="000826BA" w:rsidP="000826BA">
            <w:pPr>
              <w:pStyle w:val="TH"/>
              <w:spacing w:line="240" w:lineRule="auto"/>
              <w:jc w:val="right"/>
              <w:rPr>
                <w:rFonts w:asciiTheme="minorHAnsi" w:hAnsiTheme="minorHAnsi" w:cs="Arial"/>
                <w:sz w:val="22"/>
                <w:szCs w:val="22"/>
              </w:rPr>
            </w:pPr>
            <w:bookmarkStart w:id="467" w:name="_Toc4057997"/>
            <w:r w:rsidRPr="00A706E4">
              <w:rPr>
                <w:rFonts w:asciiTheme="minorHAnsi" w:hAnsiTheme="minorHAnsi" w:cs="Arial"/>
                <w:sz w:val="22"/>
                <w:szCs w:val="22"/>
              </w:rPr>
              <w:t>HRK ‘000</w:t>
            </w:r>
            <w:bookmarkEnd w:id="467"/>
          </w:p>
        </w:tc>
        <w:tc>
          <w:tcPr>
            <w:tcW w:w="723" w:type="pct"/>
          </w:tcPr>
          <w:p w14:paraId="5B284F2D" w14:textId="77777777" w:rsidR="000826BA" w:rsidRPr="00A706E4" w:rsidRDefault="000826BA" w:rsidP="000826BA">
            <w:pPr>
              <w:pStyle w:val="TH"/>
              <w:spacing w:line="240" w:lineRule="auto"/>
              <w:jc w:val="right"/>
              <w:rPr>
                <w:rFonts w:asciiTheme="minorHAnsi" w:hAnsiTheme="minorHAnsi" w:cs="Arial"/>
                <w:sz w:val="22"/>
                <w:szCs w:val="22"/>
              </w:rPr>
            </w:pPr>
            <w:bookmarkStart w:id="468" w:name="_Toc4057998"/>
            <w:r w:rsidRPr="00A706E4">
              <w:rPr>
                <w:rFonts w:asciiTheme="minorHAnsi" w:hAnsiTheme="minorHAnsi" w:cs="Arial"/>
                <w:sz w:val="22"/>
                <w:szCs w:val="22"/>
              </w:rPr>
              <w:t>HRK ‘000</w:t>
            </w:r>
            <w:bookmarkEnd w:id="468"/>
          </w:p>
        </w:tc>
      </w:tr>
      <w:tr w:rsidR="000826BA" w:rsidRPr="00A706E4" w14:paraId="5117713B" w14:textId="77777777" w:rsidTr="00EA22B8">
        <w:trPr>
          <w:trHeight w:val="245"/>
        </w:trPr>
        <w:tc>
          <w:tcPr>
            <w:tcW w:w="2111" w:type="pct"/>
          </w:tcPr>
          <w:p w14:paraId="20FD33A1" w14:textId="77777777" w:rsidR="000826BA" w:rsidRPr="00A706E4" w:rsidRDefault="000826BA" w:rsidP="000826BA">
            <w:pPr>
              <w:tabs>
                <w:tab w:val="left" w:pos="-720"/>
              </w:tabs>
              <w:suppressAutoHyphens/>
              <w:jc w:val="center"/>
              <w:rPr>
                <w:rFonts w:asciiTheme="minorHAnsi" w:hAnsiTheme="minorHAnsi" w:cs="Arial"/>
                <w:b/>
                <w:spacing w:val="-3"/>
                <w:sz w:val="22"/>
                <w:szCs w:val="22"/>
                <w:lang w:val="en-GB"/>
              </w:rPr>
            </w:pPr>
          </w:p>
        </w:tc>
        <w:tc>
          <w:tcPr>
            <w:tcW w:w="722" w:type="pct"/>
          </w:tcPr>
          <w:p w14:paraId="2CB25951"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2" w:type="pct"/>
          </w:tcPr>
          <w:p w14:paraId="51194A3F"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2" w:type="pct"/>
          </w:tcPr>
          <w:p w14:paraId="52423A36"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c>
          <w:tcPr>
            <w:tcW w:w="723" w:type="pct"/>
          </w:tcPr>
          <w:p w14:paraId="51C015F6" w14:textId="77777777" w:rsidR="000826BA" w:rsidRPr="00A706E4" w:rsidRDefault="000826BA" w:rsidP="000826BA">
            <w:pPr>
              <w:tabs>
                <w:tab w:val="left" w:pos="-720"/>
              </w:tabs>
              <w:suppressAutoHyphens/>
              <w:jc w:val="right"/>
              <w:rPr>
                <w:rFonts w:asciiTheme="minorHAnsi" w:hAnsiTheme="minorHAnsi" w:cs="Arial"/>
                <w:b/>
                <w:spacing w:val="-3"/>
                <w:sz w:val="22"/>
                <w:szCs w:val="22"/>
                <w:lang w:val="en-GB"/>
              </w:rPr>
            </w:pPr>
          </w:p>
        </w:tc>
      </w:tr>
      <w:tr w:rsidR="000826BA" w:rsidRPr="00A706E4" w14:paraId="0FEE3CF2" w14:textId="77777777" w:rsidTr="00EA22B8">
        <w:trPr>
          <w:trHeight w:val="245"/>
        </w:trPr>
        <w:tc>
          <w:tcPr>
            <w:tcW w:w="2111" w:type="pct"/>
          </w:tcPr>
          <w:p w14:paraId="0B5FCFBC" w14:textId="77777777" w:rsidR="000826BA" w:rsidRPr="00A706E4" w:rsidRDefault="000826BA" w:rsidP="000826BA">
            <w:pPr>
              <w:pStyle w:val="TT"/>
              <w:spacing w:line="240" w:lineRule="auto"/>
              <w:rPr>
                <w:rFonts w:asciiTheme="minorHAnsi" w:hAnsiTheme="minorHAnsi" w:cs="Arial"/>
                <w:sz w:val="22"/>
                <w:szCs w:val="22"/>
              </w:rPr>
            </w:pPr>
          </w:p>
        </w:tc>
        <w:tc>
          <w:tcPr>
            <w:tcW w:w="722" w:type="pct"/>
          </w:tcPr>
          <w:p w14:paraId="75B116F7"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2" w:type="pct"/>
            <w:vAlign w:val="bottom"/>
          </w:tcPr>
          <w:p w14:paraId="25CB005C"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2" w:type="pct"/>
            <w:vAlign w:val="bottom"/>
          </w:tcPr>
          <w:p w14:paraId="77D9A25C" w14:textId="77777777" w:rsidR="000826BA" w:rsidRPr="00A706E4" w:rsidRDefault="000826BA" w:rsidP="000826BA">
            <w:pPr>
              <w:pStyle w:val="TT"/>
              <w:spacing w:line="240" w:lineRule="auto"/>
              <w:jc w:val="right"/>
              <w:rPr>
                <w:rFonts w:asciiTheme="minorHAnsi" w:hAnsiTheme="minorHAnsi" w:cs="Arial"/>
                <w:spacing w:val="-3"/>
                <w:sz w:val="22"/>
                <w:szCs w:val="22"/>
              </w:rPr>
            </w:pPr>
          </w:p>
        </w:tc>
        <w:tc>
          <w:tcPr>
            <w:tcW w:w="723" w:type="pct"/>
            <w:vAlign w:val="bottom"/>
          </w:tcPr>
          <w:p w14:paraId="73369490" w14:textId="77777777" w:rsidR="000826BA" w:rsidRPr="00A706E4" w:rsidRDefault="000826BA" w:rsidP="000826BA">
            <w:pPr>
              <w:pStyle w:val="TT"/>
              <w:spacing w:line="240" w:lineRule="auto"/>
              <w:jc w:val="right"/>
              <w:rPr>
                <w:rFonts w:asciiTheme="minorHAnsi" w:hAnsiTheme="minorHAnsi" w:cs="Arial"/>
                <w:spacing w:val="-3"/>
                <w:sz w:val="22"/>
                <w:szCs w:val="22"/>
              </w:rPr>
            </w:pPr>
          </w:p>
        </w:tc>
      </w:tr>
      <w:tr w:rsidR="00B41656" w:rsidRPr="00A706E4" w14:paraId="692AF733" w14:textId="77777777" w:rsidTr="003239B0">
        <w:trPr>
          <w:trHeight w:val="183"/>
        </w:trPr>
        <w:tc>
          <w:tcPr>
            <w:tcW w:w="2111" w:type="pct"/>
            <w:vAlign w:val="center"/>
          </w:tcPr>
          <w:p w14:paraId="41A4C14B" w14:textId="1806A287" w:rsidR="00B41656" w:rsidRPr="00A706E4" w:rsidRDefault="00B41656" w:rsidP="00B41656">
            <w:pPr>
              <w:pStyle w:val="TT"/>
              <w:spacing w:line="240" w:lineRule="atLeast"/>
              <w:rPr>
                <w:rFonts w:asciiTheme="minorHAnsi" w:hAnsiTheme="minorHAnsi" w:cs="Arial"/>
                <w:sz w:val="22"/>
                <w:szCs w:val="22"/>
              </w:rPr>
            </w:pPr>
            <w:bookmarkStart w:id="469" w:name="_Toc4057999"/>
            <w:r>
              <w:rPr>
                <w:rFonts w:asciiTheme="minorHAnsi" w:hAnsiTheme="minorHAnsi" w:cs="Arial"/>
                <w:bCs/>
                <w:spacing w:val="-2"/>
                <w:sz w:val="22"/>
                <w:szCs w:val="22"/>
              </w:rPr>
              <w:t>9 a) Employee</w:t>
            </w:r>
            <w:r w:rsidRPr="001E7DB0">
              <w:rPr>
                <w:rFonts w:asciiTheme="minorHAnsi" w:hAnsiTheme="minorHAnsi" w:cs="Arial"/>
                <w:bCs/>
                <w:spacing w:val="-2"/>
                <w:sz w:val="22"/>
                <w:szCs w:val="22"/>
              </w:rPr>
              <w:t xml:space="preserve"> expenses</w:t>
            </w:r>
            <w:bookmarkEnd w:id="469"/>
          </w:p>
        </w:tc>
        <w:tc>
          <w:tcPr>
            <w:tcW w:w="722" w:type="pct"/>
            <w:tcBorders>
              <w:top w:val="nil"/>
              <w:left w:val="nil"/>
              <w:bottom w:val="nil"/>
              <w:right w:val="nil"/>
            </w:tcBorders>
            <w:shd w:val="clear" w:color="auto" w:fill="auto"/>
            <w:vAlign w:val="bottom"/>
          </w:tcPr>
          <w:p w14:paraId="6898289E" w14:textId="18CBED0F"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97</w:t>
            </w:r>
            <w:r>
              <w:rPr>
                <w:rFonts w:asciiTheme="minorHAnsi" w:hAnsiTheme="minorHAnsi"/>
                <w:sz w:val="22"/>
                <w:szCs w:val="22"/>
              </w:rPr>
              <w:t>,</w:t>
            </w:r>
            <w:r w:rsidRPr="007B565B">
              <w:rPr>
                <w:rFonts w:asciiTheme="minorHAnsi" w:hAnsiTheme="minorHAnsi"/>
                <w:sz w:val="22"/>
                <w:szCs w:val="22"/>
              </w:rPr>
              <w:t xml:space="preserve">018 </w:t>
            </w:r>
          </w:p>
        </w:tc>
        <w:tc>
          <w:tcPr>
            <w:tcW w:w="722" w:type="pct"/>
            <w:tcBorders>
              <w:top w:val="nil"/>
              <w:left w:val="nil"/>
              <w:bottom w:val="nil"/>
              <w:right w:val="nil"/>
            </w:tcBorders>
            <w:shd w:val="clear" w:color="auto" w:fill="auto"/>
            <w:vAlign w:val="center"/>
          </w:tcPr>
          <w:p w14:paraId="305B3574" w14:textId="7B174946"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95,078</w:t>
            </w:r>
          </w:p>
        </w:tc>
        <w:tc>
          <w:tcPr>
            <w:tcW w:w="722" w:type="pct"/>
            <w:tcBorders>
              <w:top w:val="nil"/>
              <w:left w:val="nil"/>
              <w:bottom w:val="nil"/>
              <w:right w:val="nil"/>
            </w:tcBorders>
            <w:shd w:val="clear" w:color="auto" w:fill="auto"/>
            <w:vAlign w:val="bottom"/>
          </w:tcPr>
          <w:p w14:paraId="361E66E0" w14:textId="7FF3DC87"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92</w:t>
            </w:r>
            <w:r>
              <w:rPr>
                <w:rFonts w:asciiTheme="minorHAnsi" w:hAnsiTheme="minorHAnsi"/>
                <w:sz w:val="22"/>
                <w:szCs w:val="22"/>
              </w:rPr>
              <w:t>,</w:t>
            </w:r>
            <w:r w:rsidRPr="007B565B">
              <w:rPr>
                <w:rFonts w:asciiTheme="minorHAnsi" w:hAnsiTheme="minorHAnsi"/>
                <w:sz w:val="22"/>
                <w:szCs w:val="22"/>
              </w:rPr>
              <w:t xml:space="preserve">579 </w:t>
            </w:r>
          </w:p>
        </w:tc>
        <w:tc>
          <w:tcPr>
            <w:tcW w:w="723" w:type="pct"/>
            <w:tcBorders>
              <w:top w:val="nil"/>
              <w:left w:val="nil"/>
              <w:bottom w:val="nil"/>
              <w:right w:val="nil"/>
            </w:tcBorders>
            <w:shd w:val="clear" w:color="auto" w:fill="auto"/>
            <w:vAlign w:val="center"/>
          </w:tcPr>
          <w:p w14:paraId="475D8102" w14:textId="3B6783ED"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91,317</w:t>
            </w:r>
          </w:p>
        </w:tc>
      </w:tr>
      <w:tr w:rsidR="00B41656" w:rsidRPr="00A706E4" w14:paraId="75E157EB" w14:textId="77777777" w:rsidTr="003239B0">
        <w:trPr>
          <w:trHeight w:val="80"/>
        </w:trPr>
        <w:tc>
          <w:tcPr>
            <w:tcW w:w="2111" w:type="pct"/>
            <w:vAlign w:val="center"/>
          </w:tcPr>
          <w:p w14:paraId="305A58B0" w14:textId="77777777" w:rsidR="00B41656" w:rsidRDefault="00B41656" w:rsidP="00B41656">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bottom"/>
          </w:tcPr>
          <w:p w14:paraId="150926C4" w14:textId="77777777" w:rsidR="00B41656" w:rsidRDefault="00B41656" w:rsidP="00B41656">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1B20E3FA" w14:textId="77777777" w:rsidR="00B41656" w:rsidRPr="00A706E4" w:rsidRDefault="00B41656" w:rsidP="00B41656">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bottom"/>
          </w:tcPr>
          <w:p w14:paraId="57D6BF31" w14:textId="77777777" w:rsidR="00B41656" w:rsidRDefault="00B41656" w:rsidP="00B41656">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4719EAE" w14:textId="77777777" w:rsidR="00B41656" w:rsidRPr="00A706E4" w:rsidRDefault="00B41656" w:rsidP="00B41656">
            <w:pPr>
              <w:pStyle w:val="TT"/>
              <w:spacing w:line="240" w:lineRule="auto"/>
              <w:jc w:val="right"/>
              <w:rPr>
                <w:rFonts w:ascii="Calibri" w:hAnsi="Calibri" w:cs="Calibri"/>
                <w:color w:val="000000"/>
                <w:sz w:val="22"/>
                <w:szCs w:val="22"/>
              </w:rPr>
            </w:pPr>
          </w:p>
        </w:tc>
      </w:tr>
      <w:tr w:rsidR="00B41656" w:rsidRPr="00A706E4" w14:paraId="678229B4" w14:textId="77777777" w:rsidTr="003239B0">
        <w:trPr>
          <w:trHeight w:val="385"/>
        </w:trPr>
        <w:tc>
          <w:tcPr>
            <w:tcW w:w="2111" w:type="pct"/>
            <w:vAlign w:val="center"/>
          </w:tcPr>
          <w:p w14:paraId="60F6C2FD" w14:textId="35E4C638" w:rsidR="00B41656" w:rsidRPr="00A706E4" w:rsidRDefault="00B41656" w:rsidP="00B41656">
            <w:pPr>
              <w:pStyle w:val="TT"/>
              <w:spacing w:line="240" w:lineRule="atLeast"/>
              <w:rPr>
                <w:rFonts w:asciiTheme="minorHAnsi" w:hAnsiTheme="minorHAnsi" w:cs="Arial"/>
                <w:sz w:val="22"/>
                <w:szCs w:val="22"/>
              </w:rPr>
            </w:pPr>
            <w:bookmarkStart w:id="470" w:name="_Toc4058004"/>
            <w:r>
              <w:rPr>
                <w:rFonts w:asciiTheme="minorHAnsi" w:hAnsiTheme="minorHAnsi" w:cs="Arial"/>
                <w:bCs/>
                <w:spacing w:val="-2"/>
                <w:sz w:val="22"/>
                <w:szCs w:val="22"/>
              </w:rPr>
              <w:t>9 b) Depreciation</w:t>
            </w:r>
            <w:bookmarkEnd w:id="470"/>
          </w:p>
        </w:tc>
        <w:tc>
          <w:tcPr>
            <w:tcW w:w="722" w:type="pct"/>
            <w:tcBorders>
              <w:top w:val="nil"/>
              <w:left w:val="nil"/>
              <w:bottom w:val="nil"/>
              <w:right w:val="nil"/>
            </w:tcBorders>
            <w:shd w:val="clear" w:color="auto" w:fill="auto"/>
            <w:vAlign w:val="bottom"/>
          </w:tcPr>
          <w:p w14:paraId="75A33E0C" w14:textId="058CD324"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w:t>
            </w:r>
            <w:r>
              <w:rPr>
                <w:rFonts w:asciiTheme="minorHAnsi" w:hAnsiTheme="minorHAnsi"/>
                <w:sz w:val="22"/>
                <w:szCs w:val="22"/>
              </w:rPr>
              <w:t>,</w:t>
            </w:r>
            <w:r w:rsidRPr="007B565B">
              <w:rPr>
                <w:rFonts w:asciiTheme="minorHAnsi" w:hAnsiTheme="minorHAnsi"/>
                <w:sz w:val="22"/>
                <w:szCs w:val="22"/>
              </w:rPr>
              <w:t xml:space="preserve">423 </w:t>
            </w:r>
          </w:p>
        </w:tc>
        <w:tc>
          <w:tcPr>
            <w:tcW w:w="722" w:type="pct"/>
            <w:tcBorders>
              <w:top w:val="nil"/>
              <w:left w:val="nil"/>
              <w:bottom w:val="nil"/>
              <w:right w:val="nil"/>
            </w:tcBorders>
            <w:shd w:val="clear" w:color="auto" w:fill="auto"/>
            <w:vAlign w:val="center"/>
          </w:tcPr>
          <w:p w14:paraId="12903FE8" w14:textId="3D2C49CE"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8,517</w:t>
            </w:r>
          </w:p>
        </w:tc>
        <w:tc>
          <w:tcPr>
            <w:tcW w:w="722" w:type="pct"/>
            <w:tcBorders>
              <w:top w:val="nil"/>
              <w:left w:val="nil"/>
              <w:bottom w:val="nil"/>
              <w:right w:val="nil"/>
            </w:tcBorders>
            <w:shd w:val="clear" w:color="auto" w:fill="auto"/>
            <w:vAlign w:val="bottom"/>
          </w:tcPr>
          <w:p w14:paraId="42F07056" w14:textId="6277C6EB"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9</w:t>
            </w:r>
            <w:r>
              <w:rPr>
                <w:rFonts w:asciiTheme="minorHAnsi" w:hAnsiTheme="minorHAnsi"/>
                <w:sz w:val="22"/>
                <w:szCs w:val="22"/>
              </w:rPr>
              <w:t>,</w:t>
            </w:r>
            <w:r w:rsidRPr="007B565B">
              <w:rPr>
                <w:rFonts w:asciiTheme="minorHAnsi" w:hAnsiTheme="minorHAnsi"/>
                <w:sz w:val="22"/>
                <w:szCs w:val="22"/>
              </w:rPr>
              <w:t xml:space="preserve">101 </w:t>
            </w:r>
          </w:p>
        </w:tc>
        <w:tc>
          <w:tcPr>
            <w:tcW w:w="723" w:type="pct"/>
            <w:tcBorders>
              <w:top w:val="nil"/>
              <w:left w:val="nil"/>
              <w:bottom w:val="nil"/>
              <w:right w:val="nil"/>
            </w:tcBorders>
            <w:shd w:val="clear" w:color="auto" w:fill="auto"/>
            <w:vAlign w:val="center"/>
          </w:tcPr>
          <w:p w14:paraId="1D1270E8" w14:textId="753A3C1E"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Theme="minorHAnsi" w:hAnsiTheme="minorHAnsi" w:cs="Arial"/>
                <w:color w:val="000000" w:themeColor="text1"/>
                <w:spacing w:val="-3"/>
                <w:sz w:val="22"/>
                <w:szCs w:val="22"/>
                <w:lang w:val="hr-HR"/>
              </w:rPr>
              <w:t>8,164</w:t>
            </w:r>
          </w:p>
        </w:tc>
      </w:tr>
      <w:tr w:rsidR="00B41656" w:rsidRPr="00A706E4" w14:paraId="47BC0E35" w14:textId="77777777" w:rsidTr="003239B0">
        <w:trPr>
          <w:trHeight w:val="254"/>
        </w:trPr>
        <w:tc>
          <w:tcPr>
            <w:tcW w:w="2111" w:type="pct"/>
            <w:vAlign w:val="center"/>
          </w:tcPr>
          <w:p w14:paraId="0786CBCA" w14:textId="77777777" w:rsidR="00B41656" w:rsidRDefault="00B41656" w:rsidP="00B41656">
            <w:pPr>
              <w:pStyle w:val="TT"/>
              <w:spacing w:line="240" w:lineRule="atLeast"/>
              <w:rPr>
                <w:rFonts w:asciiTheme="minorHAnsi" w:hAnsiTheme="minorHAnsi" w:cs="Arial"/>
                <w:bCs/>
                <w:spacing w:val="-2"/>
                <w:sz w:val="22"/>
                <w:szCs w:val="22"/>
              </w:rPr>
            </w:pPr>
          </w:p>
        </w:tc>
        <w:tc>
          <w:tcPr>
            <w:tcW w:w="722" w:type="pct"/>
            <w:tcBorders>
              <w:top w:val="nil"/>
              <w:left w:val="nil"/>
              <w:bottom w:val="nil"/>
              <w:right w:val="nil"/>
            </w:tcBorders>
            <w:shd w:val="clear" w:color="auto" w:fill="auto"/>
            <w:vAlign w:val="bottom"/>
          </w:tcPr>
          <w:p w14:paraId="5944BF5A" w14:textId="77777777" w:rsidR="00B41656" w:rsidRDefault="00B41656" w:rsidP="00B41656">
            <w:pPr>
              <w:pStyle w:val="TT"/>
              <w:spacing w:line="240" w:lineRule="auto"/>
              <w:jc w:val="right"/>
              <w:rPr>
                <w:rFonts w:asciiTheme="minorHAnsi" w:hAnsiTheme="minorHAnsi" w:cs="Arial"/>
                <w:spacing w:val="-3"/>
                <w:sz w:val="22"/>
                <w:szCs w:val="22"/>
                <w:lang w:val="hr-HR"/>
              </w:rPr>
            </w:pPr>
          </w:p>
        </w:tc>
        <w:tc>
          <w:tcPr>
            <w:tcW w:w="722" w:type="pct"/>
            <w:tcBorders>
              <w:top w:val="nil"/>
              <w:left w:val="nil"/>
              <w:bottom w:val="nil"/>
              <w:right w:val="nil"/>
            </w:tcBorders>
            <w:shd w:val="clear" w:color="auto" w:fill="auto"/>
            <w:vAlign w:val="center"/>
          </w:tcPr>
          <w:p w14:paraId="3D6DB7A9" w14:textId="77777777" w:rsidR="00B41656" w:rsidRPr="00A706E4" w:rsidRDefault="00B41656" w:rsidP="00B41656">
            <w:pPr>
              <w:pStyle w:val="TT"/>
              <w:spacing w:line="240" w:lineRule="auto"/>
              <w:jc w:val="right"/>
              <w:rPr>
                <w:rFonts w:ascii="Calibri" w:hAnsi="Calibri" w:cs="Calibri"/>
                <w:color w:val="000000"/>
                <w:sz w:val="22"/>
                <w:szCs w:val="22"/>
              </w:rPr>
            </w:pPr>
          </w:p>
        </w:tc>
        <w:tc>
          <w:tcPr>
            <w:tcW w:w="722" w:type="pct"/>
            <w:tcBorders>
              <w:top w:val="nil"/>
              <w:left w:val="nil"/>
              <w:bottom w:val="nil"/>
              <w:right w:val="nil"/>
            </w:tcBorders>
            <w:shd w:val="clear" w:color="auto" w:fill="auto"/>
            <w:vAlign w:val="bottom"/>
          </w:tcPr>
          <w:p w14:paraId="352BB1AD" w14:textId="77777777" w:rsidR="00B41656" w:rsidRDefault="00B41656" w:rsidP="00B41656">
            <w:pPr>
              <w:pStyle w:val="TT"/>
              <w:spacing w:line="240" w:lineRule="auto"/>
              <w:jc w:val="right"/>
              <w:rPr>
                <w:rFonts w:asciiTheme="minorHAnsi" w:hAnsiTheme="minorHAnsi" w:cs="Arial"/>
                <w:spacing w:val="-3"/>
                <w:sz w:val="22"/>
                <w:szCs w:val="22"/>
                <w:lang w:val="hr-HR"/>
              </w:rPr>
            </w:pPr>
          </w:p>
        </w:tc>
        <w:tc>
          <w:tcPr>
            <w:tcW w:w="723" w:type="pct"/>
            <w:tcBorders>
              <w:top w:val="nil"/>
              <w:left w:val="nil"/>
              <w:bottom w:val="nil"/>
              <w:right w:val="nil"/>
            </w:tcBorders>
            <w:shd w:val="clear" w:color="auto" w:fill="auto"/>
            <w:vAlign w:val="center"/>
          </w:tcPr>
          <w:p w14:paraId="684C072C" w14:textId="77777777" w:rsidR="00B41656" w:rsidRPr="00A706E4" w:rsidRDefault="00B41656" w:rsidP="00B41656">
            <w:pPr>
              <w:pStyle w:val="TT"/>
              <w:spacing w:line="240" w:lineRule="auto"/>
              <w:jc w:val="right"/>
              <w:rPr>
                <w:rFonts w:ascii="Calibri" w:hAnsi="Calibri" w:cs="Calibri"/>
                <w:color w:val="000000"/>
                <w:sz w:val="22"/>
                <w:szCs w:val="22"/>
              </w:rPr>
            </w:pPr>
          </w:p>
        </w:tc>
      </w:tr>
      <w:tr w:rsidR="00B41656" w:rsidRPr="00A706E4" w14:paraId="73074CAF" w14:textId="77777777" w:rsidTr="003239B0">
        <w:trPr>
          <w:trHeight w:val="271"/>
        </w:trPr>
        <w:tc>
          <w:tcPr>
            <w:tcW w:w="2111" w:type="pct"/>
            <w:vAlign w:val="center"/>
          </w:tcPr>
          <w:p w14:paraId="1479DE53" w14:textId="76CA00BF" w:rsidR="00B41656" w:rsidRPr="00A706E4" w:rsidRDefault="00B41656" w:rsidP="00B41656">
            <w:pPr>
              <w:pStyle w:val="TT"/>
              <w:spacing w:line="240" w:lineRule="atLeast"/>
              <w:rPr>
                <w:rFonts w:asciiTheme="minorHAnsi" w:hAnsiTheme="minorHAnsi" w:cs="Arial"/>
                <w:sz w:val="22"/>
                <w:szCs w:val="22"/>
              </w:rPr>
            </w:pPr>
            <w:bookmarkStart w:id="471" w:name="_Toc4058009"/>
            <w:r>
              <w:rPr>
                <w:rFonts w:asciiTheme="minorHAnsi" w:hAnsiTheme="minorHAnsi" w:cs="Arial"/>
                <w:bCs/>
                <w:spacing w:val="-2"/>
                <w:sz w:val="22"/>
                <w:szCs w:val="22"/>
              </w:rPr>
              <w:t>9 c) Other expenses</w:t>
            </w:r>
            <w:bookmarkEnd w:id="471"/>
          </w:p>
        </w:tc>
        <w:tc>
          <w:tcPr>
            <w:tcW w:w="722" w:type="pct"/>
            <w:tcBorders>
              <w:top w:val="nil"/>
              <w:left w:val="nil"/>
              <w:bottom w:val="nil"/>
              <w:right w:val="nil"/>
            </w:tcBorders>
            <w:shd w:val="clear" w:color="auto" w:fill="auto"/>
            <w:vAlign w:val="bottom"/>
          </w:tcPr>
          <w:p w14:paraId="2252CC2E" w14:textId="16CD9AD5"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49</w:t>
            </w:r>
            <w:r>
              <w:rPr>
                <w:rFonts w:asciiTheme="minorHAnsi" w:hAnsiTheme="minorHAnsi"/>
                <w:sz w:val="22"/>
                <w:szCs w:val="22"/>
              </w:rPr>
              <w:t>,</w:t>
            </w:r>
            <w:r w:rsidRPr="007B565B">
              <w:rPr>
                <w:rFonts w:asciiTheme="minorHAnsi" w:hAnsiTheme="minorHAnsi"/>
                <w:sz w:val="22"/>
                <w:szCs w:val="22"/>
              </w:rPr>
              <w:t xml:space="preserve">605 </w:t>
            </w:r>
          </w:p>
        </w:tc>
        <w:tc>
          <w:tcPr>
            <w:tcW w:w="722" w:type="pct"/>
            <w:tcBorders>
              <w:top w:val="nil"/>
              <w:left w:val="nil"/>
              <w:bottom w:val="nil"/>
              <w:right w:val="nil"/>
            </w:tcBorders>
            <w:shd w:val="clear" w:color="auto" w:fill="auto"/>
            <w:vAlign w:val="center"/>
          </w:tcPr>
          <w:p w14:paraId="5D6FB2C3" w14:textId="273C9072"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Calibri" w:hAnsi="Calibri"/>
                <w:color w:val="000000" w:themeColor="text1"/>
                <w:sz w:val="22"/>
                <w:szCs w:val="22"/>
                <w:lang w:val="hr-HR"/>
              </w:rPr>
              <w:t>67,677</w:t>
            </w:r>
          </w:p>
        </w:tc>
        <w:tc>
          <w:tcPr>
            <w:tcW w:w="722" w:type="pct"/>
            <w:tcBorders>
              <w:top w:val="nil"/>
              <w:left w:val="nil"/>
              <w:bottom w:val="nil"/>
              <w:right w:val="nil"/>
            </w:tcBorders>
            <w:shd w:val="clear" w:color="auto" w:fill="auto"/>
            <w:vAlign w:val="bottom"/>
          </w:tcPr>
          <w:p w14:paraId="2129C992" w14:textId="34C2B308" w:rsidR="00B41656" w:rsidRPr="00A706E4" w:rsidRDefault="00B41656" w:rsidP="00B41656">
            <w:pPr>
              <w:pStyle w:val="TT"/>
              <w:spacing w:line="240" w:lineRule="auto"/>
              <w:jc w:val="right"/>
              <w:rPr>
                <w:rFonts w:asciiTheme="minorHAnsi" w:hAnsiTheme="minorHAnsi" w:cs="Arial"/>
                <w:spacing w:val="-3"/>
                <w:sz w:val="22"/>
                <w:szCs w:val="22"/>
                <w:lang w:val="hr-HR"/>
              </w:rPr>
            </w:pPr>
            <w:r w:rsidRPr="007B565B">
              <w:rPr>
                <w:rFonts w:asciiTheme="minorHAnsi" w:hAnsiTheme="minorHAnsi"/>
                <w:sz w:val="22"/>
                <w:szCs w:val="22"/>
              </w:rPr>
              <w:t xml:space="preserve"> 45</w:t>
            </w:r>
            <w:r>
              <w:rPr>
                <w:rFonts w:asciiTheme="minorHAnsi" w:hAnsiTheme="minorHAnsi"/>
                <w:sz w:val="22"/>
                <w:szCs w:val="22"/>
              </w:rPr>
              <w:t>,</w:t>
            </w:r>
            <w:r w:rsidRPr="007B565B">
              <w:rPr>
                <w:rFonts w:asciiTheme="minorHAnsi" w:hAnsiTheme="minorHAnsi"/>
                <w:sz w:val="22"/>
                <w:szCs w:val="22"/>
              </w:rPr>
              <w:t xml:space="preserve">794 </w:t>
            </w:r>
          </w:p>
        </w:tc>
        <w:tc>
          <w:tcPr>
            <w:tcW w:w="723" w:type="pct"/>
            <w:tcBorders>
              <w:top w:val="nil"/>
              <w:left w:val="nil"/>
              <w:bottom w:val="nil"/>
              <w:right w:val="nil"/>
            </w:tcBorders>
            <w:shd w:val="clear" w:color="auto" w:fill="auto"/>
            <w:vAlign w:val="center"/>
          </w:tcPr>
          <w:p w14:paraId="5B269AA3" w14:textId="545C8C6F" w:rsidR="00B41656" w:rsidRPr="00A706E4" w:rsidRDefault="00B41656" w:rsidP="00B41656">
            <w:pPr>
              <w:pStyle w:val="TT"/>
              <w:spacing w:line="240" w:lineRule="auto"/>
              <w:jc w:val="right"/>
              <w:rPr>
                <w:rFonts w:asciiTheme="minorHAnsi" w:hAnsiTheme="minorHAnsi" w:cs="Arial"/>
                <w:spacing w:val="-3"/>
                <w:sz w:val="22"/>
                <w:szCs w:val="22"/>
                <w:lang w:val="hr-HR"/>
              </w:rPr>
            </w:pPr>
            <w:r>
              <w:rPr>
                <w:rFonts w:ascii="Calibri" w:hAnsi="Calibri"/>
                <w:color w:val="000000" w:themeColor="text1"/>
                <w:sz w:val="22"/>
                <w:szCs w:val="22"/>
                <w:lang w:val="hr-HR"/>
              </w:rPr>
              <w:t>59,827</w:t>
            </w:r>
          </w:p>
        </w:tc>
      </w:tr>
      <w:tr w:rsidR="00B41656" w:rsidRPr="00A706E4" w14:paraId="0CB1F349" w14:textId="77777777" w:rsidTr="003239B0">
        <w:trPr>
          <w:trHeight w:val="134"/>
        </w:trPr>
        <w:tc>
          <w:tcPr>
            <w:tcW w:w="2111" w:type="pct"/>
            <w:vAlign w:val="center"/>
          </w:tcPr>
          <w:p w14:paraId="7A15BDDF" w14:textId="77777777" w:rsidR="00B41656" w:rsidRPr="00F23FC5" w:rsidRDefault="00B41656" w:rsidP="00B41656">
            <w:pPr>
              <w:pStyle w:val="TT"/>
              <w:spacing w:line="240" w:lineRule="auto"/>
              <w:rPr>
                <w:rFonts w:asciiTheme="minorHAnsi" w:hAnsiTheme="minorHAnsi" w:cs="Arial"/>
                <w:bCs/>
                <w:i/>
                <w:spacing w:val="-2"/>
                <w:szCs w:val="19"/>
              </w:rPr>
            </w:pPr>
          </w:p>
        </w:tc>
        <w:tc>
          <w:tcPr>
            <w:tcW w:w="722" w:type="pct"/>
            <w:tcBorders>
              <w:top w:val="nil"/>
              <w:left w:val="nil"/>
              <w:bottom w:val="nil"/>
              <w:right w:val="nil"/>
            </w:tcBorders>
            <w:shd w:val="clear" w:color="auto" w:fill="auto"/>
            <w:vAlign w:val="bottom"/>
          </w:tcPr>
          <w:p w14:paraId="2F220E39" w14:textId="77777777" w:rsidR="00B41656" w:rsidRPr="00F23FC5" w:rsidRDefault="00B41656" w:rsidP="00B41656">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center"/>
          </w:tcPr>
          <w:p w14:paraId="48885E13" w14:textId="77777777" w:rsidR="00B41656" w:rsidRPr="00F23FC5" w:rsidRDefault="00B41656" w:rsidP="00B41656">
            <w:pPr>
              <w:pStyle w:val="TT"/>
              <w:spacing w:line="240" w:lineRule="auto"/>
              <w:jc w:val="right"/>
              <w:rPr>
                <w:rFonts w:asciiTheme="minorHAnsi" w:hAnsiTheme="minorHAnsi" w:cs="Arial"/>
                <w:bCs/>
                <w:i/>
                <w:spacing w:val="-2"/>
                <w:szCs w:val="19"/>
              </w:rPr>
            </w:pPr>
          </w:p>
        </w:tc>
        <w:tc>
          <w:tcPr>
            <w:tcW w:w="722" w:type="pct"/>
            <w:tcBorders>
              <w:top w:val="nil"/>
              <w:left w:val="nil"/>
              <w:bottom w:val="nil"/>
              <w:right w:val="nil"/>
            </w:tcBorders>
            <w:shd w:val="clear" w:color="auto" w:fill="auto"/>
            <w:vAlign w:val="bottom"/>
          </w:tcPr>
          <w:p w14:paraId="328DCFAD" w14:textId="77777777" w:rsidR="00B41656" w:rsidRPr="00F23FC5" w:rsidRDefault="00B41656" w:rsidP="00B41656">
            <w:pPr>
              <w:pStyle w:val="TT"/>
              <w:spacing w:line="240" w:lineRule="auto"/>
              <w:jc w:val="right"/>
              <w:rPr>
                <w:rFonts w:asciiTheme="minorHAnsi" w:hAnsiTheme="minorHAnsi" w:cs="Arial"/>
                <w:bCs/>
                <w:i/>
                <w:spacing w:val="-2"/>
                <w:szCs w:val="19"/>
              </w:rPr>
            </w:pPr>
          </w:p>
        </w:tc>
        <w:tc>
          <w:tcPr>
            <w:tcW w:w="723" w:type="pct"/>
            <w:tcBorders>
              <w:top w:val="nil"/>
              <w:left w:val="nil"/>
              <w:bottom w:val="nil"/>
              <w:right w:val="nil"/>
            </w:tcBorders>
            <w:shd w:val="clear" w:color="auto" w:fill="auto"/>
            <w:vAlign w:val="center"/>
          </w:tcPr>
          <w:p w14:paraId="0564F259" w14:textId="77777777" w:rsidR="00B41656" w:rsidRPr="00F23FC5" w:rsidRDefault="00B41656" w:rsidP="00B41656">
            <w:pPr>
              <w:pStyle w:val="TT"/>
              <w:spacing w:line="240" w:lineRule="auto"/>
              <w:jc w:val="right"/>
              <w:rPr>
                <w:rFonts w:asciiTheme="minorHAnsi" w:hAnsiTheme="minorHAnsi" w:cs="Arial"/>
                <w:bCs/>
                <w:i/>
                <w:spacing w:val="-2"/>
                <w:szCs w:val="19"/>
              </w:rPr>
            </w:pPr>
          </w:p>
        </w:tc>
      </w:tr>
      <w:tr w:rsidR="00B41656" w:rsidRPr="00A706E4" w14:paraId="4045C661" w14:textId="77777777" w:rsidTr="003239B0">
        <w:trPr>
          <w:trHeight w:val="333"/>
        </w:trPr>
        <w:tc>
          <w:tcPr>
            <w:tcW w:w="2111" w:type="pct"/>
            <w:vAlign w:val="center"/>
          </w:tcPr>
          <w:p w14:paraId="21CEFEC7" w14:textId="77777777" w:rsidR="00B41656" w:rsidRPr="00EA22B8" w:rsidRDefault="00B41656" w:rsidP="00B41656">
            <w:pPr>
              <w:pStyle w:val="TT"/>
              <w:spacing w:line="240" w:lineRule="auto"/>
              <w:rPr>
                <w:rFonts w:asciiTheme="minorHAnsi" w:hAnsiTheme="minorHAnsi" w:cs="Arial"/>
                <w:i/>
                <w:sz w:val="22"/>
                <w:szCs w:val="22"/>
              </w:rPr>
            </w:pPr>
            <w:bookmarkStart w:id="472" w:name="_Toc4058014"/>
            <w:bookmarkStart w:id="473" w:name="_Hlk3202564"/>
            <w:r w:rsidRPr="00EA22B8">
              <w:rPr>
                <w:rFonts w:asciiTheme="minorHAnsi" w:hAnsiTheme="minorHAnsi" w:cs="Arial"/>
                <w:i/>
                <w:sz w:val="22"/>
                <w:szCs w:val="22"/>
              </w:rPr>
              <w:t>From what:</w:t>
            </w:r>
            <w:bookmarkEnd w:id="472"/>
          </w:p>
        </w:tc>
        <w:tc>
          <w:tcPr>
            <w:tcW w:w="722" w:type="pct"/>
            <w:tcBorders>
              <w:top w:val="nil"/>
              <w:left w:val="nil"/>
              <w:bottom w:val="nil"/>
              <w:right w:val="nil"/>
            </w:tcBorders>
            <w:shd w:val="clear" w:color="auto" w:fill="auto"/>
            <w:vAlign w:val="bottom"/>
          </w:tcPr>
          <w:p w14:paraId="1D10E82B" w14:textId="77777777" w:rsidR="00B41656" w:rsidRPr="00EA22B8" w:rsidRDefault="00B41656" w:rsidP="00B41656">
            <w:pPr>
              <w:pStyle w:val="TT"/>
              <w:spacing w:line="240" w:lineRule="auto"/>
              <w:jc w:val="right"/>
              <w:rPr>
                <w:rFonts w:asciiTheme="minorHAnsi" w:hAnsiTheme="minorHAnsi" w:cs="Arial"/>
                <w:spacing w:val="-3"/>
                <w:szCs w:val="19"/>
                <w:lang w:val="hr-HR"/>
              </w:rPr>
            </w:pPr>
          </w:p>
        </w:tc>
        <w:tc>
          <w:tcPr>
            <w:tcW w:w="722" w:type="pct"/>
            <w:vAlign w:val="center"/>
          </w:tcPr>
          <w:p w14:paraId="2CA7853A" w14:textId="77777777" w:rsidR="00B41656" w:rsidRPr="00EA22B8" w:rsidRDefault="00B41656" w:rsidP="00B41656">
            <w:pPr>
              <w:pStyle w:val="TT"/>
              <w:spacing w:line="240" w:lineRule="auto"/>
              <w:jc w:val="right"/>
              <w:rPr>
                <w:rFonts w:asciiTheme="minorHAnsi" w:hAnsiTheme="minorHAnsi" w:cs="Arial"/>
                <w:spacing w:val="-3"/>
                <w:szCs w:val="19"/>
                <w:lang w:val="hr-HR"/>
              </w:rPr>
            </w:pPr>
          </w:p>
        </w:tc>
        <w:tc>
          <w:tcPr>
            <w:tcW w:w="722" w:type="pct"/>
            <w:tcBorders>
              <w:top w:val="nil"/>
              <w:left w:val="nil"/>
              <w:bottom w:val="nil"/>
              <w:right w:val="nil"/>
            </w:tcBorders>
            <w:shd w:val="clear" w:color="auto" w:fill="auto"/>
            <w:vAlign w:val="bottom"/>
          </w:tcPr>
          <w:p w14:paraId="31AEC01D" w14:textId="77777777" w:rsidR="00B41656" w:rsidRPr="00EA22B8" w:rsidRDefault="00B41656" w:rsidP="00B41656">
            <w:pPr>
              <w:pStyle w:val="TT"/>
              <w:spacing w:line="240" w:lineRule="auto"/>
              <w:jc w:val="right"/>
              <w:rPr>
                <w:rFonts w:asciiTheme="minorHAnsi" w:hAnsiTheme="minorHAnsi" w:cs="Arial"/>
                <w:spacing w:val="-3"/>
                <w:szCs w:val="19"/>
                <w:lang w:val="hr-HR"/>
              </w:rPr>
            </w:pPr>
          </w:p>
        </w:tc>
        <w:tc>
          <w:tcPr>
            <w:tcW w:w="723" w:type="pct"/>
            <w:vAlign w:val="center"/>
          </w:tcPr>
          <w:p w14:paraId="180CDB4D" w14:textId="77777777" w:rsidR="00B41656" w:rsidRPr="00EA22B8" w:rsidRDefault="00B41656" w:rsidP="00B41656">
            <w:pPr>
              <w:pStyle w:val="TT"/>
              <w:spacing w:line="240" w:lineRule="auto"/>
              <w:jc w:val="right"/>
              <w:rPr>
                <w:rFonts w:asciiTheme="minorHAnsi" w:hAnsiTheme="minorHAnsi" w:cs="Arial"/>
                <w:spacing w:val="-3"/>
                <w:szCs w:val="19"/>
                <w:lang w:val="hr-HR"/>
              </w:rPr>
            </w:pPr>
          </w:p>
        </w:tc>
      </w:tr>
      <w:tr w:rsidR="00B41656" w:rsidRPr="00A706E4" w14:paraId="12F562B6" w14:textId="77777777" w:rsidTr="00F663AC">
        <w:trPr>
          <w:trHeight w:val="285"/>
        </w:trPr>
        <w:tc>
          <w:tcPr>
            <w:tcW w:w="2111" w:type="pct"/>
            <w:vAlign w:val="center"/>
          </w:tcPr>
          <w:p w14:paraId="4FD853ED" w14:textId="77777777" w:rsidR="00B41656" w:rsidRPr="00EA22B8" w:rsidRDefault="00B41656" w:rsidP="00B41656">
            <w:pPr>
              <w:pStyle w:val="TT"/>
              <w:spacing w:line="240" w:lineRule="auto"/>
              <w:rPr>
                <w:rFonts w:asciiTheme="minorHAnsi" w:hAnsiTheme="minorHAnsi" w:cs="Arial"/>
                <w:bCs/>
                <w:i/>
                <w:spacing w:val="-2"/>
                <w:szCs w:val="19"/>
              </w:rPr>
            </w:pPr>
            <w:bookmarkStart w:id="474" w:name="_Toc4058015"/>
            <w:bookmarkEnd w:id="473"/>
            <w:r w:rsidRPr="00EA22B8">
              <w:rPr>
                <w:rFonts w:asciiTheme="minorHAnsi" w:hAnsiTheme="minorHAnsi" w:cs="Arial"/>
                <w:bCs/>
                <w:i/>
                <w:spacing w:val="-2"/>
                <w:szCs w:val="19"/>
              </w:rPr>
              <w:t>Administration expenses</w:t>
            </w:r>
            <w:bookmarkEnd w:id="474"/>
          </w:p>
        </w:tc>
        <w:tc>
          <w:tcPr>
            <w:tcW w:w="722" w:type="pct"/>
            <w:tcBorders>
              <w:top w:val="nil"/>
              <w:left w:val="nil"/>
              <w:bottom w:val="nil"/>
              <w:right w:val="nil"/>
            </w:tcBorders>
            <w:shd w:val="clear" w:color="auto" w:fill="auto"/>
            <w:vAlign w:val="bottom"/>
          </w:tcPr>
          <w:p w14:paraId="39187906" w14:textId="38B32A5E"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12,989 </w:t>
            </w:r>
          </w:p>
        </w:tc>
        <w:tc>
          <w:tcPr>
            <w:tcW w:w="722" w:type="pct"/>
            <w:tcBorders>
              <w:top w:val="nil"/>
              <w:left w:val="nil"/>
              <w:bottom w:val="nil"/>
              <w:right w:val="nil"/>
            </w:tcBorders>
            <w:shd w:val="clear" w:color="auto" w:fill="auto"/>
            <w:vAlign w:val="bottom"/>
          </w:tcPr>
          <w:p w14:paraId="7AE7B16B" w14:textId="57DAF9FD"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20,772</w:t>
            </w:r>
          </w:p>
        </w:tc>
        <w:tc>
          <w:tcPr>
            <w:tcW w:w="722" w:type="pct"/>
            <w:tcBorders>
              <w:top w:val="nil"/>
              <w:left w:val="nil"/>
              <w:bottom w:val="nil"/>
              <w:right w:val="nil"/>
            </w:tcBorders>
            <w:shd w:val="clear" w:color="auto" w:fill="auto"/>
            <w:vAlign w:val="bottom"/>
          </w:tcPr>
          <w:p w14:paraId="258E58B3" w14:textId="12D8F775"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12,626 </w:t>
            </w:r>
          </w:p>
        </w:tc>
        <w:tc>
          <w:tcPr>
            <w:tcW w:w="723" w:type="pct"/>
            <w:tcBorders>
              <w:top w:val="nil"/>
              <w:left w:val="nil"/>
              <w:bottom w:val="nil"/>
              <w:right w:val="nil"/>
            </w:tcBorders>
            <w:shd w:val="clear" w:color="auto" w:fill="auto"/>
            <w:vAlign w:val="bottom"/>
          </w:tcPr>
          <w:p w14:paraId="60ED8432" w14:textId="5CEE8A1F" w:rsidR="00B41656" w:rsidRPr="003239B0" w:rsidRDefault="00B41656" w:rsidP="00B41656">
            <w:pPr>
              <w:pStyle w:val="TT"/>
              <w:spacing w:line="240" w:lineRule="auto"/>
              <w:jc w:val="right"/>
              <w:rPr>
                <w:rFonts w:ascii="Calibri" w:hAnsi="Calibri"/>
                <w:i/>
                <w:color w:val="000000" w:themeColor="text1"/>
                <w:szCs w:val="19"/>
                <w:lang w:val="hr-HR"/>
              </w:rPr>
            </w:pPr>
            <w:r>
              <w:rPr>
                <w:rFonts w:ascii="Calibri" w:hAnsi="Calibri"/>
                <w:i/>
                <w:color w:val="000000" w:themeColor="text1"/>
                <w:szCs w:val="19"/>
                <w:lang w:val="hr-HR"/>
              </w:rPr>
              <w:t>20,267</w:t>
            </w:r>
          </w:p>
        </w:tc>
      </w:tr>
      <w:tr w:rsidR="00B41656" w:rsidRPr="00A706E4" w14:paraId="49A272E3" w14:textId="77777777" w:rsidTr="003239B0">
        <w:trPr>
          <w:trHeight w:val="285"/>
        </w:trPr>
        <w:tc>
          <w:tcPr>
            <w:tcW w:w="2111" w:type="pct"/>
            <w:vAlign w:val="center"/>
          </w:tcPr>
          <w:p w14:paraId="6AD88CD9" w14:textId="77777777" w:rsidR="00B41656" w:rsidRPr="00EA22B8" w:rsidRDefault="00B41656" w:rsidP="00B41656">
            <w:pPr>
              <w:pStyle w:val="TT"/>
              <w:spacing w:line="240" w:lineRule="auto"/>
              <w:rPr>
                <w:rFonts w:asciiTheme="minorHAnsi" w:hAnsiTheme="minorHAnsi" w:cs="Arial"/>
                <w:bCs/>
                <w:i/>
                <w:spacing w:val="-2"/>
                <w:szCs w:val="19"/>
              </w:rPr>
            </w:pPr>
            <w:bookmarkStart w:id="475" w:name="_Toc4058020"/>
            <w:r w:rsidRPr="00EA22B8">
              <w:rPr>
                <w:rFonts w:asciiTheme="minorHAnsi" w:hAnsiTheme="minorHAnsi" w:cs="Arial"/>
                <w:bCs/>
                <w:i/>
                <w:spacing w:val="-2"/>
                <w:szCs w:val="19"/>
              </w:rPr>
              <w:t>Material and services</w:t>
            </w:r>
            <w:bookmarkEnd w:id="475"/>
          </w:p>
        </w:tc>
        <w:tc>
          <w:tcPr>
            <w:tcW w:w="722" w:type="pct"/>
            <w:tcBorders>
              <w:top w:val="nil"/>
              <w:left w:val="nil"/>
              <w:bottom w:val="nil"/>
              <w:right w:val="nil"/>
            </w:tcBorders>
            <w:shd w:val="clear" w:color="auto" w:fill="auto"/>
            <w:vAlign w:val="bottom"/>
          </w:tcPr>
          <w:p w14:paraId="10A04B88" w14:textId="379BD639"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28,391 </w:t>
            </w:r>
          </w:p>
        </w:tc>
        <w:tc>
          <w:tcPr>
            <w:tcW w:w="722" w:type="pct"/>
            <w:tcBorders>
              <w:top w:val="nil"/>
              <w:left w:val="nil"/>
              <w:bottom w:val="nil"/>
              <w:right w:val="nil"/>
            </w:tcBorders>
            <w:shd w:val="clear" w:color="auto" w:fill="auto"/>
            <w:vAlign w:val="center"/>
          </w:tcPr>
          <w:p w14:paraId="707E6D0E" w14:textId="711E119E" w:rsidR="00B41656" w:rsidRPr="003239B0" w:rsidRDefault="00B41656" w:rsidP="00B41656">
            <w:pPr>
              <w:pStyle w:val="TT"/>
              <w:spacing w:line="240" w:lineRule="auto"/>
              <w:jc w:val="right"/>
              <w:rPr>
                <w:rFonts w:ascii="Calibri" w:hAnsi="Calibri"/>
                <w:i/>
                <w:color w:val="000000" w:themeColor="text1"/>
                <w:szCs w:val="19"/>
                <w:lang w:val="hr-HR"/>
              </w:rPr>
            </w:pPr>
            <w:r>
              <w:rPr>
                <w:rFonts w:ascii="Calibri" w:hAnsi="Calibri"/>
                <w:i/>
                <w:color w:val="000000" w:themeColor="text1"/>
                <w:szCs w:val="19"/>
                <w:lang w:val="hr-HR"/>
              </w:rPr>
              <w:t>28,933</w:t>
            </w:r>
          </w:p>
        </w:tc>
        <w:tc>
          <w:tcPr>
            <w:tcW w:w="722" w:type="pct"/>
            <w:tcBorders>
              <w:top w:val="nil"/>
              <w:left w:val="nil"/>
              <w:bottom w:val="nil"/>
              <w:right w:val="nil"/>
            </w:tcBorders>
            <w:shd w:val="clear" w:color="auto" w:fill="auto"/>
            <w:vAlign w:val="bottom"/>
          </w:tcPr>
          <w:p w14:paraId="3D2AAB52" w14:textId="002EF9FE"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26,814 </w:t>
            </w:r>
          </w:p>
        </w:tc>
        <w:tc>
          <w:tcPr>
            <w:tcW w:w="723" w:type="pct"/>
            <w:tcBorders>
              <w:top w:val="nil"/>
              <w:left w:val="nil"/>
              <w:bottom w:val="nil"/>
              <w:right w:val="nil"/>
            </w:tcBorders>
            <w:shd w:val="clear" w:color="auto" w:fill="auto"/>
            <w:vAlign w:val="bottom"/>
          </w:tcPr>
          <w:p w14:paraId="28FB3EBC" w14:textId="14F05769" w:rsidR="00B41656" w:rsidRPr="003239B0" w:rsidRDefault="00B41656" w:rsidP="00B41656">
            <w:pPr>
              <w:pStyle w:val="TT"/>
              <w:spacing w:line="240" w:lineRule="auto"/>
              <w:jc w:val="right"/>
              <w:rPr>
                <w:rFonts w:ascii="Calibri" w:hAnsi="Calibri"/>
                <w:i/>
                <w:color w:val="000000" w:themeColor="text1"/>
                <w:szCs w:val="19"/>
                <w:lang w:val="hr-HR"/>
              </w:rPr>
            </w:pPr>
            <w:r>
              <w:rPr>
                <w:rFonts w:ascii="Calibri" w:hAnsi="Calibri"/>
                <w:i/>
                <w:color w:val="000000" w:themeColor="text1"/>
                <w:szCs w:val="19"/>
                <w:lang w:val="hr-HR"/>
              </w:rPr>
              <w:t>27,652</w:t>
            </w:r>
          </w:p>
        </w:tc>
      </w:tr>
      <w:tr w:rsidR="00B41656" w:rsidRPr="00A706E4" w14:paraId="1A6D339D" w14:textId="77777777" w:rsidTr="003239B0">
        <w:trPr>
          <w:trHeight w:val="285"/>
        </w:trPr>
        <w:tc>
          <w:tcPr>
            <w:tcW w:w="2111" w:type="pct"/>
            <w:vAlign w:val="center"/>
          </w:tcPr>
          <w:p w14:paraId="781E37F7" w14:textId="77777777" w:rsidR="00B41656" w:rsidRPr="00EA22B8" w:rsidRDefault="00B41656" w:rsidP="00B41656">
            <w:pPr>
              <w:pStyle w:val="TT"/>
              <w:spacing w:line="240" w:lineRule="auto"/>
              <w:rPr>
                <w:rFonts w:asciiTheme="minorHAnsi" w:hAnsiTheme="minorHAnsi" w:cs="Arial"/>
                <w:bCs/>
                <w:i/>
                <w:spacing w:val="-2"/>
                <w:szCs w:val="19"/>
              </w:rPr>
            </w:pPr>
            <w:bookmarkStart w:id="476" w:name="_Toc4058030"/>
            <w:r w:rsidRPr="00EA22B8">
              <w:rPr>
                <w:rFonts w:asciiTheme="minorHAnsi" w:hAnsiTheme="minorHAnsi" w:cs="Arial"/>
                <w:bCs/>
                <w:i/>
                <w:spacing w:val="-2"/>
                <w:szCs w:val="19"/>
              </w:rPr>
              <w:t>Other expenses</w:t>
            </w:r>
            <w:bookmarkEnd w:id="476"/>
          </w:p>
        </w:tc>
        <w:tc>
          <w:tcPr>
            <w:tcW w:w="722" w:type="pct"/>
            <w:tcBorders>
              <w:top w:val="nil"/>
              <w:left w:val="nil"/>
              <w:bottom w:val="nil"/>
              <w:right w:val="nil"/>
            </w:tcBorders>
            <w:shd w:val="clear" w:color="auto" w:fill="auto"/>
            <w:vAlign w:val="bottom"/>
          </w:tcPr>
          <w:p w14:paraId="3A560634" w14:textId="1CCA8BE1"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8,225 </w:t>
            </w:r>
          </w:p>
        </w:tc>
        <w:tc>
          <w:tcPr>
            <w:tcW w:w="722" w:type="pct"/>
            <w:tcBorders>
              <w:top w:val="nil"/>
              <w:left w:val="nil"/>
              <w:bottom w:val="nil"/>
              <w:right w:val="nil"/>
            </w:tcBorders>
            <w:shd w:val="clear" w:color="auto" w:fill="auto"/>
          </w:tcPr>
          <w:p w14:paraId="1138BBF4" w14:textId="1A3C03E8" w:rsidR="00B41656" w:rsidRPr="003239B0" w:rsidRDefault="00B41656" w:rsidP="00B41656">
            <w:pPr>
              <w:pStyle w:val="TT"/>
              <w:spacing w:line="240" w:lineRule="auto"/>
              <w:jc w:val="right"/>
              <w:rPr>
                <w:rFonts w:ascii="Calibri" w:hAnsi="Calibri"/>
                <w:i/>
                <w:color w:val="000000" w:themeColor="text1"/>
                <w:szCs w:val="19"/>
                <w:lang w:val="hr-HR"/>
              </w:rPr>
            </w:pPr>
            <w:r>
              <w:rPr>
                <w:rFonts w:ascii="Calibri" w:hAnsi="Calibri"/>
                <w:i/>
                <w:color w:val="000000" w:themeColor="text1"/>
                <w:szCs w:val="19"/>
                <w:lang w:val="hr-HR"/>
              </w:rPr>
              <w:t>17,972</w:t>
            </w:r>
          </w:p>
        </w:tc>
        <w:tc>
          <w:tcPr>
            <w:tcW w:w="722" w:type="pct"/>
            <w:tcBorders>
              <w:top w:val="nil"/>
              <w:left w:val="nil"/>
              <w:bottom w:val="nil"/>
              <w:right w:val="nil"/>
            </w:tcBorders>
            <w:shd w:val="clear" w:color="auto" w:fill="auto"/>
            <w:vAlign w:val="bottom"/>
          </w:tcPr>
          <w:p w14:paraId="488F48EC" w14:textId="377451E9" w:rsidR="00B41656" w:rsidRPr="003239B0" w:rsidRDefault="00B41656" w:rsidP="00B41656">
            <w:pPr>
              <w:pStyle w:val="TT"/>
              <w:spacing w:line="240" w:lineRule="auto"/>
              <w:jc w:val="right"/>
              <w:rPr>
                <w:rFonts w:ascii="Calibri" w:hAnsi="Calibri"/>
                <w:i/>
                <w:color w:val="000000" w:themeColor="text1"/>
                <w:szCs w:val="19"/>
                <w:lang w:val="hr-HR"/>
              </w:rPr>
            </w:pPr>
            <w:r w:rsidRPr="003239B0">
              <w:rPr>
                <w:rFonts w:ascii="Calibri" w:hAnsi="Calibri"/>
                <w:i/>
                <w:color w:val="000000" w:themeColor="text1"/>
                <w:szCs w:val="19"/>
                <w:lang w:val="hr-HR"/>
              </w:rPr>
              <w:t xml:space="preserve"> 6,354 </w:t>
            </w:r>
          </w:p>
        </w:tc>
        <w:tc>
          <w:tcPr>
            <w:tcW w:w="723" w:type="pct"/>
            <w:tcBorders>
              <w:top w:val="nil"/>
              <w:left w:val="nil"/>
              <w:bottom w:val="nil"/>
              <w:right w:val="nil"/>
            </w:tcBorders>
            <w:shd w:val="clear" w:color="auto" w:fill="auto"/>
            <w:vAlign w:val="bottom"/>
          </w:tcPr>
          <w:p w14:paraId="3BED51F0" w14:textId="77B13E1E" w:rsidR="00B41656" w:rsidRPr="003239B0" w:rsidRDefault="00B41656" w:rsidP="00B41656">
            <w:pPr>
              <w:pStyle w:val="TT"/>
              <w:spacing w:line="240" w:lineRule="auto"/>
              <w:jc w:val="right"/>
              <w:rPr>
                <w:rFonts w:ascii="Calibri" w:hAnsi="Calibri"/>
                <w:i/>
                <w:color w:val="000000" w:themeColor="text1"/>
                <w:szCs w:val="19"/>
                <w:lang w:val="hr-HR"/>
              </w:rPr>
            </w:pPr>
            <w:r>
              <w:rPr>
                <w:rFonts w:ascii="Calibri" w:hAnsi="Calibri"/>
                <w:i/>
                <w:color w:val="000000" w:themeColor="text1"/>
                <w:szCs w:val="19"/>
                <w:lang w:val="hr-HR"/>
              </w:rPr>
              <w:t>11,908</w:t>
            </w:r>
          </w:p>
        </w:tc>
      </w:tr>
      <w:tr w:rsidR="00B41656" w:rsidRPr="00A706E4" w14:paraId="7C427188" w14:textId="77777777" w:rsidTr="003239B0">
        <w:trPr>
          <w:trHeight w:val="351"/>
        </w:trPr>
        <w:tc>
          <w:tcPr>
            <w:tcW w:w="2111" w:type="pct"/>
          </w:tcPr>
          <w:p w14:paraId="6A61D630" w14:textId="77777777" w:rsidR="00B41656" w:rsidRPr="001B38B3" w:rsidRDefault="00B41656" w:rsidP="00B41656">
            <w:pPr>
              <w:pStyle w:val="Tot"/>
              <w:spacing w:line="240" w:lineRule="auto"/>
              <w:rPr>
                <w:rFonts w:asciiTheme="minorHAnsi" w:hAnsiTheme="minorHAnsi" w:cs="Arial"/>
                <w:b/>
                <w:bCs/>
                <w:sz w:val="22"/>
                <w:szCs w:val="22"/>
              </w:rPr>
            </w:pPr>
          </w:p>
        </w:tc>
        <w:tc>
          <w:tcPr>
            <w:tcW w:w="722" w:type="pct"/>
            <w:tcBorders>
              <w:top w:val="single" w:sz="4" w:space="0" w:color="auto"/>
              <w:left w:val="nil"/>
              <w:bottom w:val="single" w:sz="12" w:space="0" w:color="auto"/>
              <w:right w:val="nil"/>
            </w:tcBorders>
            <w:shd w:val="clear" w:color="auto" w:fill="auto"/>
            <w:vAlign w:val="bottom"/>
          </w:tcPr>
          <w:p w14:paraId="4662EC91" w14:textId="6CDD2644" w:rsidR="00B41656" w:rsidRPr="003C57C2" w:rsidRDefault="00B41656" w:rsidP="00B41656">
            <w:pPr>
              <w:pStyle w:val="Tot"/>
              <w:spacing w:line="240" w:lineRule="auto"/>
              <w:jc w:val="right"/>
              <w:rPr>
                <w:rFonts w:asciiTheme="minorHAnsi" w:hAnsiTheme="minorHAnsi" w:cs="Arial"/>
                <w:b/>
                <w:bCs/>
                <w:spacing w:val="-3"/>
                <w:sz w:val="22"/>
                <w:szCs w:val="22"/>
                <w:lang w:val="hr-HR"/>
              </w:rPr>
            </w:pPr>
            <w:r w:rsidRPr="007B565B">
              <w:rPr>
                <w:rFonts w:asciiTheme="minorHAnsi" w:hAnsiTheme="minorHAnsi"/>
                <w:b/>
                <w:bCs/>
                <w:sz w:val="22"/>
                <w:szCs w:val="22"/>
              </w:rPr>
              <w:t xml:space="preserve"> 156</w:t>
            </w:r>
            <w:r>
              <w:rPr>
                <w:rFonts w:asciiTheme="minorHAnsi" w:hAnsiTheme="minorHAnsi"/>
                <w:b/>
                <w:bCs/>
                <w:sz w:val="22"/>
                <w:szCs w:val="22"/>
              </w:rPr>
              <w:t>,</w:t>
            </w:r>
            <w:r w:rsidRPr="007B565B">
              <w:rPr>
                <w:rFonts w:asciiTheme="minorHAnsi" w:hAnsiTheme="minorHAnsi"/>
                <w:b/>
                <w:bCs/>
                <w:sz w:val="22"/>
                <w:szCs w:val="22"/>
              </w:rPr>
              <w:t xml:space="preserve">046 </w:t>
            </w:r>
          </w:p>
        </w:tc>
        <w:tc>
          <w:tcPr>
            <w:tcW w:w="722" w:type="pct"/>
            <w:tcBorders>
              <w:top w:val="single" w:sz="4" w:space="0" w:color="auto"/>
              <w:bottom w:val="single" w:sz="12" w:space="0" w:color="auto"/>
            </w:tcBorders>
            <w:vAlign w:val="bottom"/>
          </w:tcPr>
          <w:p w14:paraId="5C1A5D8D" w14:textId="2C840D59" w:rsidR="00B41656" w:rsidRPr="001B38B3" w:rsidRDefault="00B41656" w:rsidP="00B41656">
            <w:pPr>
              <w:pStyle w:val="Tot"/>
              <w:spacing w:line="240" w:lineRule="auto"/>
              <w:jc w:val="right"/>
              <w:rPr>
                <w:rFonts w:asciiTheme="minorHAnsi" w:hAnsiTheme="minorHAnsi" w:cs="Arial"/>
                <w:b/>
                <w:bCs/>
                <w:spacing w:val="-3"/>
                <w:sz w:val="22"/>
                <w:szCs w:val="22"/>
                <w:lang w:val="hr-HR"/>
              </w:rPr>
            </w:pPr>
            <w:r w:rsidRPr="00864F78">
              <w:rPr>
                <w:rFonts w:ascii="Calibri" w:hAnsi="Calibri"/>
                <w:b/>
                <w:color w:val="000000" w:themeColor="text1"/>
                <w:sz w:val="22"/>
                <w:szCs w:val="22"/>
                <w:lang w:val="hr-HR"/>
              </w:rPr>
              <w:t>171,272</w:t>
            </w:r>
          </w:p>
        </w:tc>
        <w:tc>
          <w:tcPr>
            <w:tcW w:w="722" w:type="pct"/>
            <w:tcBorders>
              <w:top w:val="single" w:sz="4" w:space="0" w:color="auto"/>
              <w:left w:val="nil"/>
              <w:bottom w:val="single" w:sz="12" w:space="0" w:color="auto"/>
              <w:right w:val="nil"/>
            </w:tcBorders>
            <w:shd w:val="clear" w:color="auto" w:fill="auto"/>
            <w:vAlign w:val="bottom"/>
          </w:tcPr>
          <w:p w14:paraId="7A83D31E" w14:textId="7B5EA82E" w:rsidR="00B41656" w:rsidRPr="001B38B3" w:rsidRDefault="00B41656" w:rsidP="00B41656">
            <w:pPr>
              <w:pStyle w:val="Tot"/>
              <w:spacing w:line="240" w:lineRule="auto"/>
              <w:jc w:val="right"/>
              <w:rPr>
                <w:rFonts w:asciiTheme="minorHAnsi" w:hAnsiTheme="minorHAnsi" w:cs="Arial"/>
                <w:b/>
                <w:bCs/>
                <w:spacing w:val="-3"/>
                <w:sz w:val="22"/>
                <w:szCs w:val="22"/>
                <w:lang w:val="hr-HR"/>
              </w:rPr>
            </w:pPr>
            <w:r w:rsidRPr="007B565B">
              <w:rPr>
                <w:rFonts w:asciiTheme="minorHAnsi" w:hAnsiTheme="minorHAnsi"/>
                <w:b/>
                <w:bCs/>
                <w:sz w:val="22"/>
                <w:szCs w:val="22"/>
              </w:rPr>
              <w:t xml:space="preserve"> 147</w:t>
            </w:r>
            <w:r>
              <w:rPr>
                <w:rFonts w:asciiTheme="minorHAnsi" w:hAnsiTheme="minorHAnsi"/>
                <w:b/>
                <w:bCs/>
                <w:sz w:val="22"/>
                <w:szCs w:val="22"/>
              </w:rPr>
              <w:t>,</w:t>
            </w:r>
            <w:r w:rsidRPr="007B565B">
              <w:rPr>
                <w:rFonts w:asciiTheme="minorHAnsi" w:hAnsiTheme="minorHAnsi"/>
                <w:b/>
                <w:bCs/>
                <w:sz w:val="22"/>
                <w:szCs w:val="22"/>
              </w:rPr>
              <w:t xml:space="preserve">474 </w:t>
            </w:r>
          </w:p>
        </w:tc>
        <w:tc>
          <w:tcPr>
            <w:tcW w:w="723" w:type="pct"/>
            <w:tcBorders>
              <w:top w:val="single" w:sz="4" w:space="0" w:color="auto"/>
              <w:bottom w:val="single" w:sz="12" w:space="0" w:color="auto"/>
            </w:tcBorders>
            <w:vAlign w:val="bottom"/>
          </w:tcPr>
          <w:p w14:paraId="2E47317E" w14:textId="21AB3762" w:rsidR="00B41656" w:rsidRPr="001B38B3" w:rsidRDefault="00B41656" w:rsidP="00B41656">
            <w:pPr>
              <w:pStyle w:val="Tot"/>
              <w:spacing w:line="240" w:lineRule="auto"/>
              <w:jc w:val="right"/>
              <w:rPr>
                <w:rFonts w:asciiTheme="minorHAnsi" w:hAnsiTheme="minorHAnsi" w:cs="Arial"/>
                <w:b/>
                <w:bCs/>
                <w:spacing w:val="-3"/>
                <w:sz w:val="22"/>
                <w:szCs w:val="22"/>
                <w:lang w:val="hr-HR"/>
              </w:rPr>
            </w:pPr>
            <w:r w:rsidRPr="006258A5">
              <w:rPr>
                <w:rFonts w:ascii="Calibri" w:hAnsi="Calibri"/>
                <w:b/>
                <w:color w:val="000000" w:themeColor="text1"/>
                <w:sz w:val="22"/>
                <w:szCs w:val="22"/>
                <w:lang w:val="hr-HR"/>
              </w:rPr>
              <w:t>159</w:t>
            </w:r>
            <w:r>
              <w:rPr>
                <w:rFonts w:ascii="Calibri" w:hAnsi="Calibri"/>
                <w:b/>
                <w:color w:val="000000" w:themeColor="text1"/>
                <w:sz w:val="22"/>
                <w:szCs w:val="22"/>
                <w:lang w:val="hr-HR"/>
              </w:rPr>
              <w:t>,</w:t>
            </w:r>
            <w:r w:rsidRPr="006258A5">
              <w:rPr>
                <w:rFonts w:ascii="Calibri" w:hAnsi="Calibri"/>
                <w:b/>
                <w:color w:val="000000" w:themeColor="text1"/>
                <w:sz w:val="22"/>
                <w:szCs w:val="22"/>
                <w:lang w:val="hr-HR"/>
              </w:rPr>
              <w:t>308</w:t>
            </w:r>
          </w:p>
        </w:tc>
      </w:tr>
    </w:tbl>
    <w:p w14:paraId="1C0A688B" w14:textId="77777777" w:rsidR="001B20E0" w:rsidRPr="001F110B" w:rsidRDefault="001B20E0" w:rsidP="008D0ED3">
      <w:pPr>
        <w:rPr>
          <w:rFonts w:asciiTheme="minorHAnsi" w:hAnsiTheme="minorHAnsi" w:cs="Arial"/>
          <w:sz w:val="14"/>
          <w:szCs w:val="14"/>
        </w:rPr>
      </w:pPr>
    </w:p>
    <w:p w14:paraId="565952F8" w14:textId="77777777" w:rsidR="007F1A88" w:rsidRDefault="007F1A88" w:rsidP="008D0ED3">
      <w:pPr>
        <w:rPr>
          <w:rFonts w:asciiTheme="minorHAnsi" w:hAnsiTheme="minorHAnsi" w:cs="Arial"/>
          <w:sz w:val="22"/>
          <w:szCs w:val="22"/>
        </w:rPr>
      </w:pPr>
    </w:p>
    <w:p w14:paraId="3BD0CFF5" w14:textId="77777777" w:rsidR="00CF4A27" w:rsidRDefault="00CF4A27" w:rsidP="008D0ED3">
      <w:pPr>
        <w:rPr>
          <w:rFonts w:asciiTheme="minorHAnsi" w:hAnsiTheme="minorHAnsi" w:cs="Arial"/>
          <w:sz w:val="22"/>
          <w:szCs w:val="22"/>
        </w:rPr>
      </w:pPr>
      <w:r>
        <w:rPr>
          <w:rFonts w:asciiTheme="minorHAnsi" w:hAnsiTheme="minorHAnsi" w:cs="Arial"/>
          <w:sz w:val="22"/>
          <w:szCs w:val="22"/>
        </w:rPr>
        <w:t>M</w:t>
      </w:r>
      <w:r w:rsidRPr="00CF4A27">
        <w:rPr>
          <w:rFonts w:asciiTheme="minorHAnsi" w:hAnsiTheme="minorHAnsi" w:cs="Arial"/>
          <w:sz w:val="22"/>
          <w:szCs w:val="22"/>
        </w:rPr>
        <w:t>aterial and services contain audit costs as follows:</w:t>
      </w:r>
    </w:p>
    <w:p w14:paraId="54C6B801" w14:textId="77777777" w:rsidR="00CF4A27" w:rsidRPr="001F110B" w:rsidRDefault="00CF4A27" w:rsidP="008D0ED3">
      <w:pPr>
        <w:rPr>
          <w:rFonts w:asciiTheme="minorHAnsi" w:hAnsiTheme="minorHAnsi" w:cs="Arial"/>
          <w:sz w:val="14"/>
          <w:szCs w:val="14"/>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CF4A27" w:rsidRPr="00A706E4" w14:paraId="3751E3B8" w14:textId="77777777" w:rsidTr="00EA249B">
        <w:trPr>
          <w:trHeight w:val="300"/>
        </w:trPr>
        <w:tc>
          <w:tcPr>
            <w:tcW w:w="2126" w:type="pct"/>
            <w:shd w:val="clear" w:color="auto" w:fill="auto"/>
          </w:tcPr>
          <w:p w14:paraId="668DDB92" w14:textId="77777777" w:rsidR="00CF4A27" w:rsidRPr="00A706E4" w:rsidRDefault="00CF4A27" w:rsidP="00EA249B">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6B2D6EBE"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80" w:type="pct"/>
            <w:shd w:val="clear" w:color="auto" w:fill="auto"/>
          </w:tcPr>
          <w:p w14:paraId="48FE4EC8"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477" w:name="_Toc4058039"/>
            <w:r w:rsidRPr="00A706E4">
              <w:rPr>
                <w:rFonts w:asciiTheme="minorHAnsi" w:hAnsiTheme="minorHAnsi" w:cs="Arial"/>
                <w:sz w:val="22"/>
                <w:szCs w:val="22"/>
                <w:lang w:val="hr-HR"/>
              </w:rPr>
              <w:t>Group</w:t>
            </w:r>
            <w:bookmarkEnd w:id="477"/>
          </w:p>
        </w:tc>
        <w:tc>
          <w:tcPr>
            <w:tcW w:w="758" w:type="pct"/>
            <w:shd w:val="clear" w:color="auto" w:fill="auto"/>
          </w:tcPr>
          <w:p w14:paraId="5F212DE3" w14:textId="77777777" w:rsidR="00CF4A27" w:rsidRPr="00A706E4" w:rsidRDefault="00CF4A27" w:rsidP="00EA249B">
            <w:pPr>
              <w:pStyle w:val="TH"/>
              <w:spacing w:line="240" w:lineRule="auto"/>
              <w:jc w:val="right"/>
              <w:rPr>
                <w:rFonts w:asciiTheme="minorHAnsi" w:hAnsiTheme="minorHAnsi" w:cs="Arial"/>
                <w:sz w:val="22"/>
                <w:szCs w:val="22"/>
                <w:lang w:val="hr-HR"/>
              </w:rPr>
            </w:pPr>
          </w:p>
        </w:tc>
        <w:tc>
          <w:tcPr>
            <w:tcW w:w="678" w:type="pct"/>
            <w:shd w:val="clear" w:color="auto" w:fill="auto"/>
          </w:tcPr>
          <w:p w14:paraId="16EA5880" w14:textId="77777777" w:rsidR="00CF4A27" w:rsidRPr="00A706E4" w:rsidRDefault="00CF4A27" w:rsidP="00EA249B">
            <w:pPr>
              <w:pStyle w:val="TH"/>
              <w:spacing w:line="240" w:lineRule="auto"/>
              <w:jc w:val="right"/>
              <w:rPr>
                <w:rFonts w:asciiTheme="minorHAnsi" w:hAnsiTheme="minorHAnsi" w:cs="Arial"/>
                <w:sz w:val="22"/>
                <w:szCs w:val="22"/>
                <w:lang w:val="hr-HR"/>
              </w:rPr>
            </w:pPr>
            <w:bookmarkStart w:id="478" w:name="_Toc4058040"/>
            <w:r w:rsidRPr="00A706E4">
              <w:rPr>
                <w:rFonts w:asciiTheme="minorHAnsi" w:hAnsiTheme="minorHAnsi" w:cs="Arial"/>
                <w:sz w:val="22"/>
                <w:szCs w:val="22"/>
                <w:lang w:val="hr-HR"/>
              </w:rPr>
              <w:t>Bank</w:t>
            </w:r>
            <w:bookmarkEnd w:id="478"/>
          </w:p>
        </w:tc>
      </w:tr>
      <w:tr w:rsidR="000826BA" w:rsidRPr="00A706E4" w14:paraId="0B5AE59D" w14:textId="77777777" w:rsidTr="00EA249B">
        <w:trPr>
          <w:trHeight w:val="211"/>
        </w:trPr>
        <w:tc>
          <w:tcPr>
            <w:tcW w:w="2126" w:type="pct"/>
            <w:shd w:val="clear" w:color="auto" w:fill="auto"/>
          </w:tcPr>
          <w:p w14:paraId="5B99CCAE" w14:textId="77777777" w:rsidR="000826BA" w:rsidRPr="00A706E4" w:rsidRDefault="000826BA" w:rsidP="000826BA">
            <w:pPr>
              <w:tabs>
                <w:tab w:val="left" w:pos="-720"/>
              </w:tabs>
              <w:suppressAutoHyphens/>
              <w:jc w:val="right"/>
              <w:rPr>
                <w:rFonts w:asciiTheme="minorHAnsi" w:hAnsiTheme="minorHAnsi" w:cs="Arial"/>
                <w:spacing w:val="-3"/>
                <w:sz w:val="22"/>
                <w:szCs w:val="22"/>
                <w:lang w:val="hr-HR"/>
              </w:rPr>
            </w:pPr>
          </w:p>
        </w:tc>
        <w:tc>
          <w:tcPr>
            <w:tcW w:w="758" w:type="pct"/>
            <w:vAlign w:val="center"/>
          </w:tcPr>
          <w:p w14:paraId="364E09F3" w14:textId="72EFCC2C"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80" w:type="pct"/>
            <w:shd w:val="clear" w:color="auto" w:fill="auto"/>
            <w:vAlign w:val="center"/>
          </w:tcPr>
          <w:p w14:paraId="6AE087D7" w14:textId="68F8E0B1" w:rsidR="000826BA" w:rsidRPr="00A706E4" w:rsidRDefault="000826BA"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c>
          <w:tcPr>
            <w:tcW w:w="758" w:type="pct"/>
            <w:shd w:val="clear" w:color="auto" w:fill="auto"/>
            <w:vAlign w:val="center"/>
          </w:tcPr>
          <w:p w14:paraId="42C837C5" w14:textId="403A6D1A"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78" w:type="pct"/>
            <w:shd w:val="clear" w:color="auto" w:fill="auto"/>
            <w:vAlign w:val="center"/>
          </w:tcPr>
          <w:p w14:paraId="1610535D" w14:textId="1BFA13B7" w:rsidR="000826BA" w:rsidRPr="00A706E4" w:rsidRDefault="000826BA" w:rsidP="000826BA">
            <w:pPr>
              <w:pStyle w:val="TH"/>
              <w:spacing w:line="240" w:lineRule="auto"/>
              <w:jc w:val="right"/>
              <w:rPr>
                <w:rFonts w:asciiTheme="minorHAnsi" w:hAnsiTheme="minorHAnsi" w:cs="Arial"/>
                <w:sz w:val="22"/>
                <w:szCs w:val="22"/>
                <w:lang w:val="hr-HR"/>
              </w:rPr>
            </w:pPr>
            <w:r w:rsidRPr="00A706E4">
              <w:rPr>
                <w:rFonts w:asciiTheme="minorHAnsi" w:hAnsiTheme="minorHAnsi" w:cs="Arial"/>
                <w:sz w:val="22"/>
                <w:szCs w:val="22"/>
                <w:lang w:val="hr-HR"/>
              </w:rPr>
              <w:t>201</w:t>
            </w:r>
            <w:r>
              <w:rPr>
                <w:rFonts w:asciiTheme="minorHAnsi" w:hAnsiTheme="minorHAnsi" w:cs="Arial"/>
                <w:sz w:val="22"/>
                <w:szCs w:val="22"/>
                <w:lang w:val="hr-HR"/>
              </w:rPr>
              <w:t>9</w:t>
            </w:r>
          </w:p>
        </w:tc>
      </w:tr>
      <w:tr w:rsidR="000826BA" w:rsidRPr="00A706E4" w14:paraId="016C312B" w14:textId="77777777" w:rsidTr="00EA249B">
        <w:tblPrEx>
          <w:tblCellMar>
            <w:left w:w="108" w:type="dxa"/>
            <w:right w:w="108" w:type="dxa"/>
          </w:tblCellMar>
        </w:tblPrEx>
        <w:trPr>
          <w:trHeight w:val="187"/>
        </w:trPr>
        <w:tc>
          <w:tcPr>
            <w:tcW w:w="2126" w:type="pct"/>
            <w:shd w:val="clear" w:color="auto" w:fill="auto"/>
          </w:tcPr>
          <w:p w14:paraId="39276ECF" w14:textId="77777777" w:rsidR="000826BA" w:rsidRPr="00A706E4" w:rsidRDefault="000826BA" w:rsidP="000826BA">
            <w:pPr>
              <w:tabs>
                <w:tab w:val="left" w:pos="-720"/>
              </w:tabs>
              <w:suppressAutoHyphens/>
              <w:ind w:right="4144"/>
              <w:jc w:val="right"/>
              <w:rPr>
                <w:rFonts w:asciiTheme="minorHAnsi" w:hAnsiTheme="minorHAnsi" w:cs="Arial"/>
                <w:sz w:val="22"/>
                <w:szCs w:val="22"/>
                <w:lang w:val="hr-HR"/>
              </w:rPr>
            </w:pPr>
          </w:p>
        </w:tc>
        <w:tc>
          <w:tcPr>
            <w:tcW w:w="758" w:type="pct"/>
          </w:tcPr>
          <w:p w14:paraId="38D2CC92"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09FEE0EC"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12077615"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4349CDE2"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r>
      <w:tr w:rsidR="00B41656" w:rsidRPr="00A706E4" w14:paraId="13002C51" w14:textId="77777777" w:rsidTr="003239B0">
        <w:trPr>
          <w:trHeight w:val="141"/>
        </w:trPr>
        <w:tc>
          <w:tcPr>
            <w:tcW w:w="2126" w:type="pct"/>
            <w:shd w:val="clear" w:color="auto" w:fill="auto"/>
            <w:vAlign w:val="bottom"/>
          </w:tcPr>
          <w:p w14:paraId="2EA6FED6" w14:textId="77777777" w:rsidR="00B41656" w:rsidRPr="00A706E4" w:rsidRDefault="00B41656" w:rsidP="00B41656">
            <w:pPr>
              <w:rPr>
                <w:rFonts w:asciiTheme="minorHAnsi" w:hAnsiTheme="minorHAnsi" w:cs="Arial"/>
                <w:sz w:val="22"/>
                <w:szCs w:val="22"/>
              </w:rPr>
            </w:pPr>
            <w:r w:rsidRPr="00A706E4">
              <w:rPr>
                <w:rFonts w:asciiTheme="minorHAnsi" w:hAnsiTheme="minorHAnsi" w:cs="Arial"/>
                <w:sz w:val="22"/>
                <w:szCs w:val="22"/>
              </w:rPr>
              <w:t>Audit services</w:t>
            </w:r>
          </w:p>
        </w:tc>
        <w:tc>
          <w:tcPr>
            <w:tcW w:w="758" w:type="pct"/>
            <w:tcBorders>
              <w:top w:val="nil"/>
              <w:left w:val="nil"/>
              <w:bottom w:val="nil"/>
              <w:right w:val="nil"/>
            </w:tcBorders>
            <w:shd w:val="clear" w:color="auto" w:fill="auto"/>
          </w:tcPr>
          <w:p w14:paraId="578B24C5" w14:textId="72C1403D" w:rsidR="00B41656" w:rsidRPr="00A706E4" w:rsidRDefault="00B41656" w:rsidP="00B41656">
            <w:pPr>
              <w:pStyle w:val="TT"/>
              <w:spacing w:line="240" w:lineRule="auto"/>
              <w:ind w:left="65"/>
              <w:jc w:val="right"/>
              <w:rPr>
                <w:rFonts w:asciiTheme="minorHAnsi" w:hAnsiTheme="minorHAnsi"/>
                <w:sz w:val="22"/>
                <w:szCs w:val="22"/>
              </w:rPr>
            </w:pPr>
            <w:r w:rsidRPr="007B565B">
              <w:rPr>
                <w:rFonts w:asciiTheme="minorHAnsi" w:hAnsiTheme="minorHAnsi"/>
                <w:sz w:val="22"/>
                <w:szCs w:val="22"/>
              </w:rPr>
              <w:t>750</w:t>
            </w:r>
          </w:p>
        </w:tc>
        <w:tc>
          <w:tcPr>
            <w:tcW w:w="680" w:type="pct"/>
            <w:tcBorders>
              <w:top w:val="nil"/>
              <w:left w:val="nil"/>
              <w:bottom w:val="nil"/>
              <w:right w:val="nil"/>
            </w:tcBorders>
            <w:shd w:val="clear" w:color="auto" w:fill="auto"/>
            <w:vAlign w:val="bottom"/>
          </w:tcPr>
          <w:p w14:paraId="100E746C" w14:textId="3D0E0218" w:rsidR="00B41656" w:rsidRPr="00A706E4" w:rsidRDefault="00B41656" w:rsidP="00B41656">
            <w:pPr>
              <w:pStyle w:val="TT"/>
              <w:spacing w:line="240" w:lineRule="auto"/>
              <w:ind w:left="65"/>
              <w:jc w:val="right"/>
              <w:rPr>
                <w:rFonts w:asciiTheme="minorHAnsi" w:hAnsiTheme="minorHAnsi"/>
                <w:sz w:val="22"/>
                <w:szCs w:val="22"/>
              </w:rPr>
            </w:pPr>
            <w:r>
              <w:rPr>
                <w:rFonts w:asciiTheme="minorHAnsi" w:hAnsiTheme="minorHAnsi" w:cs="Arial"/>
                <w:color w:val="000000" w:themeColor="text1"/>
                <w:spacing w:val="-3"/>
                <w:sz w:val="22"/>
                <w:szCs w:val="22"/>
                <w:lang w:val="hr-HR"/>
              </w:rPr>
              <w:t>741</w:t>
            </w:r>
          </w:p>
        </w:tc>
        <w:tc>
          <w:tcPr>
            <w:tcW w:w="758" w:type="pct"/>
            <w:tcBorders>
              <w:top w:val="nil"/>
              <w:left w:val="nil"/>
              <w:bottom w:val="nil"/>
              <w:right w:val="nil"/>
            </w:tcBorders>
            <w:shd w:val="clear" w:color="auto" w:fill="auto"/>
          </w:tcPr>
          <w:p w14:paraId="1594FCBF" w14:textId="777EA7F7" w:rsidR="00B41656" w:rsidRPr="00A706E4" w:rsidRDefault="00B41656" w:rsidP="00B41656">
            <w:pPr>
              <w:pStyle w:val="TT"/>
              <w:spacing w:line="240" w:lineRule="auto"/>
              <w:jc w:val="right"/>
              <w:rPr>
                <w:rFonts w:asciiTheme="minorHAnsi" w:hAnsiTheme="minorHAnsi" w:cs="Arial"/>
                <w:sz w:val="22"/>
                <w:szCs w:val="22"/>
                <w:lang w:val="hr-HR"/>
              </w:rPr>
            </w:pPr>
            <w:r w:rsidRPr="007B565B">
              <w:rPr>
                <w:rFonts w:asciiTheme="minorHAnsi" w:hAnsiTheme="minorHAnsi"/>
                <w:sz w:val="22"/>
                <w:szCs w:val="22"/>
              </w:rPr>
              <w:t>563</w:t>
            </w:r>
          </w:p>
        </w:tc>
        <w:tc>
          <w:tcPr>
            <w:tcW w:w="678" w:type="pct"/>
            <w:tcBorders>
              <w:top w:val="nil"/>
              <w:left w:val="nil"/>
              <w:bottom w:val="nil"/>
              <w:right w:val="nil"/>
            </w:tcBorders>
            <w:shd w:val="clear" w:color="auto" w:fill="auto"/>
            <w:vAlign w:val="bottom"/>
          </w:tcPr>
          <w:p w14:paraId="0FB0F6FE" w14:textId="5075D8DD" w:rsidR="00B41656" w:rsidRPr="00A706E4" w:rsidRDefault="00B41656" w:rsidP="00B41656">
            <w:pPr>
              <w:pStyle w:val="TT"/>
              <w:spacing w:line="240" w:lineRule="auto"/>
              <w:jc w:val="right"/>
              <w:rPr>
                <w:rFonts w:asciiTheme="minorHAnsi" w:hAnsiTheme="minorHAnsi" w:cs="Arial"/>
                <w:sz w:val="22"/>
                <w:szCs w:val="22"/>
                <w:lang w:val="hr-HR"/>
              </w:rPr>
            </w:pPr>
            <w:r>
              <w:rPr>
                <w:rFonts w:asciiTheme="minorHAnsi" w:hAnsiTheme="minorHAnsi" w:cs="Arial"/>
                <w:color w:val="000000" w:themeColor="text1"/>
                <w:spacing w:val="-3"/>
                <w:sz w:val="22"/>
                <w:szCs w:val="22"/>
                <w:lang w:val="hr-HR"/>
              </w:rPr>
              <w:t>563</w:t>
            </w:r>
          </w:p>
        </w:tc>
      </w:tr>
      <w:tr w:rsidR="00B41656" w:rsidRPr="00A706E4" w14:paraId="757029D9" w14:textId="77777777" w:rsidTr="003239B0">
        <w:trPr>
          <w:trHeight w:val="94"/>
        </w:trPr>
        <w:tc>
          <w:tcPr>
            <w:tcW w:w="2126" w:type="pct"/>
            <w:shd w:val="clear" w:color="auto" w:fill="auto"/>
            <w:vAlign w:val="bottom"/>
          </w:tcPr>
          <w:p w14:paraId="08B0E231" w14:textId="10F48FCC" w:rsidR="00B41656" w:rsidRPr="00A706E4" w:rsidRDefault="00B41656" w:rsidP="00B41656">
            <w:pPr>
              <w:rPr>
                <w:rFonts w:asciiTheme="minorHAnsi" w:hAnsiTheme="minorHAnsi" w:cs="Arial"/>
                <w:sz w:val="22"/>
                <w:szCs w:val="22"/>
              </w:rPr>
            </w:pPr>
            <w:r w:rsidRPr="00A706E4">
              <w:rPr>
                <w:rFonts w:asciiTheme="minorHAnsi" w:hAnsiTheme="minorHAnsi" w:cs="Arial"/>
                <w:sz w:val="22"/>
                <w:szCs w:val="22"/>
              </w:rPr>
              <w:t>Non-audit services</w:t>
            </w:r>
          </w:p>
        </w:tc>
        <w:tc>
          <w:tcPr>
            <w:tcW w:w="758" w:type="pct"/>
            <w:tcBorders>
              <w:top w:val="nil"/>
              <w:left w:val="nil"/>
              <w:bottom w:val="nil"/>
              <w:right w:val="nil"/>
            </w:tcBorders>
            <w:shd w:val="clear" w:color="auto" w:fill="auto"/>
          </w:tcPr>
          <w:p w14:paraId="04E21F36" w14:textId="7ACA5227" w:rsidR="00B41656" w:rsidRPr="00A706E4" w:rsidRDefault="00B41656" w:rsidP="00B41656">
            <w:pPr>
              <w:pStyle w:val="TT"/>
              <w:spacing w:line="240" w:lineRule="auto"/>
              <w:jc w:val="right"/>
              <w:rPr>
                <w:rFonts w:asciiTheme="minorHAnsi" w:hAnsiTheme="minorHAnsi"/>
                <w:sz w:val="22"/>
                <w:szCs w:val="22"/>
              </w:rPr>
            </w:pPr>
            <w:r w:rsidRPr="007B565B">
              <w:rPr>
                <w:rFonts w:asciiTheme="minorHAnsi" w:hAnsiTheme="minorHAnsi"/>
                <w:sz w:val="22"/>
                <w:szCs w:val="22"/>
              </w:rPr>
              <w:t>74</w:t>
            </w:r>
          </w:p>
        </w:tc>
        <w:tc>
          <w:tcPr>
            <w:tcW w:w="680" w:type="pct"/>
            <w:tcBorders>
              <w:top w:val="nil"/>
              <w:left w:val="nil"/>
              <w:bottom w:val="nil"/>
              <w:right w:val="nil"/>
            </w:tcBorders>
            <w:shd w:val="clear" w:color="auto" w:fill="auto"/>
            <w:vAlign w:val="bottom"/>
          </w:tcPr>
          <w:p w14:paraId="71D410F0" w14:textId="258726E0" w:rsidR="00B41656" w:rsidRPr="00A706E4" w:rsidRDefault="00B41656" w:rsidP="00B41656">
            <w:pPr>
              <w:pStyle w:val="TT"/>
              <w:spacing w:line="240" w:lineRule="auto"/>
              <w:jc w:val="right"/>
              <w:rPr>
                <w:rFonts w:asciiTheme="minorHAnsi" w:hAnsiTheme="minorHAnsi"/>
                <w:sz w:val="22"/>
                <w:szCs w:val="22"/>
              </w:rPr>
            </w:pPr>
            <w:r>
              <w:rPr>
                <w:rFonts w:asciiTheme="minorHAnsi" w:hAnsiTheme="minorHAnsi" w:cs="Arial"/>
                <w:color w:val="000000" w:themeColor="text1"/>
                <w:spacing w:val="-3"/>
                <w:sz w:val="22"/>
                <w:szCs w:val="22"/>
                <w:lang w:val="hr-HR"/>
              </w:rPr>
              <w:t>-</w:t>
            </w:r>
          </w:p>
        </w:tc>
        <w:tc>
          <w:tcPr>
            <w:tcW w:w="758" w:type="pct"/>
            <w:tcBorders>
              <w:top w:val="nil"/>
              <w:left w:val="nil"/>
              <w:bottom w:val="nil"/>
              <w:right w:val="nil"/>
            </w:tcBorders>
            <w:shd w:val="clear" w:color="auto" w:fill="auto"/>
          </w:tcPr>
          <w:p w14:paraId="6F9ABB79" w14:textId="50FE9741" w:rsidR="00B41656" w:rsidRPr="00A706E4" w:rsidRDefault="00B41656" w:rsidP="00B41656">
            <w:pPr>
              <w:pStyle w:val="TT"/>
              <w:spacing w:line="240" w:lineRule="auto"/>
              <w:jc w:val="right"/>
              <w:rPr>
                <w:rFonts w:asciiTheme="minorHAnsi" w:hAnsiTheme="minorHAnsi" w:cs="Arial"/>
                <w:sz w:val="22"/>
                <w:szCs w:val="22"/>
                <w:lang w:val="hr-HR"/>
              </w:rPr>
            </w:pPr>
            <w:r w:rsidRPr="007B565B">
              <w:rPr>
                <w:rFonts w:asciiTheme="minorHAnsi" w:hAnsiTheme="minorHAnsi"/>
                <w:sz w:val="22"/>
                <w:szCs w:val="22"/>
              </w:rPr>
              <w:t>74</w:t>
            </w:r>
          </w:p>
        </w:tc>
        <w:tc>
          <w:tcPr>
            <w:tcW w:w="678" w:type="pct"/>
            <w:tcBorders>
              <w:top w:val="nil"/>
              <w:left w:val="nil"/>
              <w:bottom w:val="nil"/>
              <w:right w:val="nil"/>
            </w:tcBorders>
            <w:shd w:val="clear" w:color="auto" w:fill="auto"/>
            <w:vAlign w:val="bottom"/>
          </w:tcPr>
          <w:p w14:paraId="1E170D91" w14:textId="2187F954" w:rsidR="00B41656" w:rsidRPr="00A706E4" w:rsidRDefault="00B41656" w:rsidP="00B41656">
            <w:pPr>
              <w:pStyle w:val="TT"/>
              <w:spacing w:line="240" w:lineRule="auto"/>
              <w:jc w:val="right"/>
              <w:rPr>
                <w:rFonts w:asciiTheme="minorHAnsi" w:hAnsiTheme="minorHAnsi" w:cs="Arial"/>
                <w:sz w:val="22"/>
                <w:szCs w:val="22"/>
                <w:lang w:val="hr-HR"/>
              </w:rPr>
            </w:pPr>
            <w:r>
              <w:rPr>
                <w:rFonts w:asciiTheme="minorHAnsi" w:hAnsiTheme="minorHAnsi" w:cs="Arial"/>
                <w:color w:val="000000" w:themeColor="text1"/>
                <w:spacing w:val="-3"/>
                <w:sz w:val="22"/>
                <w:szCs w:val="22"/>
                <w:lang w:val="hr-HR"/>
              </w:rPr>
              <w:t>-</w:t>
            </w:r>
          </w:p>
        </w:tc>
      </w:tr>
      <w:tr w:rsidR="00B41656" w:rsidRPr="00A706E4" w14:paraId="0E528F8F" w14:textId="77777777" w:rsidTr="003239B0">
        <w:trPr>
          <w:trHeight w:val="120"/>
        </w:trPr>
        <w:tc>
          <w:tcPr>
            <w:tcW w:w="2126" w:type="pct"/>
            <w:shd w:val="clear" w:color="auto" w:fill="auto"/>
            <w:vAlign w:val="bottom"/>
          </w:tcPr>
          <w:p w14:paraId="6B02502F" w14:textId="77777777" w:rsidR="00B41656" w:rsidRPr="00A706E4" w:rsidRDefault="00B41656" w:rsidP="00B41656">
            <w:pPr>
              <w:pStyle w:val="Tot"/>
              <w:spacing w:line="240" w:lineRule="auto"/>
              <w:rPr>
                <w:rFonts w:asciiTheme="minorHAnsi" w:hAnsiTheme="minorHAnsi" w:cs="Arial"/>
                <w:b/>
                <w:bCs/>
                <w:sz w:val="22"/>
                <w:szCs w:val="22"/>
                <w:lang w:val="en-US"/>
              </w:rPr>
            </w:pPr>
          </w:p>
        </w:tc>
        <w:tc>
          <w:tcPr>
            <w:tcW w:w="758" w:type="pct"/>
            <w:tcBorders>
              <w:top w:val="single" w:sz="4" w:space="0" w:color="auto"/>
              <w:bottom w:val="single" w:sz="12" w:space="0" w:color="auto"/>
            </w:tcBorders>
            <w:vAlign w:val="bottom"/>
          </w:tcPr>
          <w:p w14:paraId="52CAF9B5" w14:textId="3EBE94E2" w:rsidR="00B41656" w:rsidRPr="00A706E4" w:rsidRDefault="00B41656" w:rsidP="00B41656">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824</w:t>
            </w:r>
          </w:p>
        </w:tc>
        <w:tc>
          <w:tcPr>
            <w:tcW w:w="680" w:type="pct"/>
            <w:tcBorders>
              <w:top w:val="single" w:sz="4" w:space="0" w:color="auto"/>
              <w:bottom w:val="single" w:sz="12" w:space="0" w:color="auto"/>
            </w:tcBorders>
            <w:vAlign w:val="bottom"/>
          </w:tcPr>
          <w:p w14:paraId="4FDA7E7A" w14:textId="732A90C0" w:rsidR="00B41656" w:rsidRPr="00A706E4" w:rsidRDefault="00B41656" w:rsidP="00B41656">
            <w:pPr>
              <w:pStyle w:val="Tot"/>
              <w:spacing w:line="240" w:lineRule="auto"/>
              <w:jc w:val="right"/>
              <w:rPr>
                <w:rFonts w:asciiTheme="minorHAnsi" w:hAnsiTheme="minorHAnsi" w:cs="Arial"/>
                <w:b/>
                <w:bCs/>
                <w:sz w:val="22"/>
                <w:szCs w:val="22"/>
                <w:lang w:val="hr-HR"/>
              </w:rPr>
            </w:pPr>
            <w:r>
              <w:rPr>
                <w:rFonts w:ascii="Calibri" w:hAnsi="Calibri"/>
                <w:b/>
                <w:bCs/>
                <w:color w:val="000000" w:themeColor="text1"/>
                <w:sz w:val="22"/>
                <w:szCs w:val="22"/>
                <w:lang w:val="hr-HR"/>
              </w:rPr>
              <w:t>741</w:t>
            </w:r>
          </w:p>
        </w:tc>
        <w:tc>
          <w:tcPr>
            <w:tcW w:w="758" w:type="pct"/>
            <w:tcBorders>
              <w:top w:val="single" w:sz="4" w:space="0" w:color="auto"/>
              <w:bottom w:val="single" w:sz="12" w:space="0" w:color="auto"/>
            </w:tcBorders>
            <w:shd w:val="clear" w:color="auto" w:fill="auto"/>
            <w:vAlign w:val="bottom"/>
          </w:tcPr>
          <w:p w14:paraId="0C32F37A" w14:textId="51FD8170" w:rsidR="00B41656" w:rsidRPr="00A706E4" w:rsidRDefault="00B41656" w:rsidP="00B41656">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637</w:t>
            </w:r>
          </w:p>
        </w:tc>
        <w:tc>
          <w:tcPr>
            <w:tcW w:w="678" w:type="pct"/>
            <w:tcBorders>
              <w:top w:val="single" w:sz="4" w:space="0" w:color="auto"/>
              <w:bottom w:val="single" w:sz="12" w:space="0" w:color="auto"/>
            </w:tcBorders>
            <w:shd w:val="clear" w:color="auto" w:fill="auto"/>
            <w:vAlign w:val="bottom"/>
          </w:tcPr>
          <w:p w14:paraId="19B34B0A" w14:textId="31B0495E" w:rsidR="00B41656" w:rsidRPr="00A706E4" w:rsidRDefault="00B41656" w:rsidP="00B41656">
            <w:pPr>
              <w:pStyle w:val="Tot"/>
              <w:spacing w:line="240" w:lineRule="auto"/>
              <w:jc w:val="right"/>
              <w:rPr>
                <w:rFonts w:asciiTheme="minorHAnsi" w:hAnsiTheme="minorHAnsi" w:cs="Arial"/>
                <w:b/>
                <w:bCs/>
                <w:sz w:val="22"/>
                <w:szCs w:val="22"/>
                <w:lang w:val="hr-HR"/>
              </w:rPr>
            </w:pPr>
            <w:r>
              <w:rPr>
                <w:rFonts w:ascii="Calibri" w:hAnsi="Calibri"/>
                <w:b/>
                <w:bCs/>
                <w:color w:val="000000" w:themeColor="text1"/>
                <w:sz w:val="22"/>
                <w:szCs w:val="22"/>
                <w:lang w:val="hr-HR"/>
              </w:rPr>
              <w:t>563</w:t>
            </w:r>
          </w:p>
        </w:tc>
      </w:tr>
    </w:tbl>
    <w:p w14:paraId="6BCB5FE3" w14:textId="77777777" w:rsidR="007F1A88" w:rsidRDefault="007F1A88">
      <w:pPr>
        <w:rPr>
          <w:rFonts w:asciiTheme="minorHAnsi" w:hAnsiTheme="minorHAnsi" w:cs="Arial"/>
          <w:sz w:val="22"/>
          <w:szCs w:val="22"/>
          <w:lang w:val="en-GB"/>
        </w:rPr>
      </w:pPr>
    </w:p>
    <w:p w14:paraId="742A75D5" w14:textId="77777777" w:rsidR="001B20E0" w:rsidRPr="001E7DB0" w:rsidRDefault="001B20E0">
      <w:pPr>
        <w:rPr>
          <w:rFonts w:asciiTheme="minorHAnsi" w:hAnsiTheme="minorHAnsi" w:cs="Arial"/>
          <w:sz w:val="22"/>
          <w:szCs w:val="22"/>
          <w:lang w:val="en-GB"/>
        </w:rPr>
      </w:pPr>
      <w:r w:rsidRPr="001E7DB0">
        <w:rPr>
          <w:rFonts w:asciiTheme="minorHAnsi" w:hAnsiTheme="minorHAnsi" w:cs="Arial"/>
          <w:sz w:val="22"/>
          <w:szCs w:val="22"/>
          <w:lang w:val="en-GB"/>
        </w:rPr>
        <w:t>Other expenses of the Group presented contain changes in technical reserves:</w:t>
      </w:r>
    </w:p>
    <w:p w14:paraId="1BF75BA6" w14:textId="77777777" w:rsidR="001B20E0" w:rsidRPr="001F110B" w:rsidRDefault="001B20E0">
      <w:pPr>
        <w:rPr>
          <w:rFonts w:asciiTheme="minorHAnsi" w:hAnsiTheme="minorHAnsi" w:cs="Arial"/>
          <w:sz w:val="14"/>
          <w:szCs w:val="14"/>
          <w:lang w:val="en-GB"/>
        </w:rPr>
      </w:pPr>
    </w:p>
    <w:tbl>
      <w:tblPr>
        <w:tblW w:w="5007" w:type="pct"/>
        <w:tblLayout w:type="fixed"/>
        <w:tblCellMar>
          <w:left w:w="122" w:type="dxa"/>
          <w:right w:w="122" w:type="dxa"/>
        </w:tblCellMar>
        <w:tblLook w:val="0000" w:firstRow="0" w:lastRow="0" w:firstColumn="0" w:lastColumn="0" w:noHBand="0" w:noVBand="0"/>
      </w:tblPr>
      <w:tblGrid>
        <w:gridCol w:w="3984"/>
        <w:gridCol w:w="1420"/>
        <w:gridCol w:w="1274"/>
        <w:gridCol w:w="1420"/>
        <w:gridCol w:w="1270"/>
      </w:tblGrid>
      <w:tr w:rsidR="001B20E0" w:rsidRPr="00A706E4" w14:paraId="34B352CC" w14:textId="77777777" w:rsidTr="001F110B">
        <w:trPr>
          <w:trHeight w:val="289"/>
        </w:trPr>
        <w:tc>
          <w:tcPr>
            <w:tcW w:w="2126" w:type="pct"/>
            <w:shd w:val="clear" w:color="auto" w:fill="auto"/>
          </w:tcPr>
          <w:p w14:paraId="7B83BF1A" w14:textId="77777777" w:rsidR="001B20E0" w:rsidRPr="00A706E4" w:rsidRDefault="001B20E0">
            <w:pPr>
              <w:tabs>
                <w:tab w:val="left" w:pos="-720"/>
              </w:tabs>
              <w:suppressAutoHyphens/>
              <w:jc w:val="right"/>
              <w:rPr>
                <w:rFonts w:asciiTheme="minorHAnsi" w:hAnsiTheme="minorHAnsi" w:cs="Arial"/>
                <w:spacing w:val="-3"/>
                <w:sz w:val="22"/>
                <w:szCs w:val="22"/>
                <w:lang w:val="hr-HR"/>
              </w:rPr>
            </w:pPr>
            <w:r w:rsidRPr="00A706E4">
              <w:rPr>
                <w:rFonts w:asciiTheme="minorHAnsi" w:hAnsiTheme="minorHAnsi" w:cs="Arial"/>
                <w:spacing w:val="-3"/>
                <w:sz w:val="22"/>
                <w:szCs w:val="22"/>
                <w:lang w:val="hr-HR"/>
              </w:rPr>
              <w:t xml:space="preserve">         </w:t>
            </w:r>
          </w:p>
        </w:tc>
        <w:tc>
          <w:tcPr>
            <w:tcW w:w="758" w:type="pct"/>
          </w:tcPr>
          <w:p w14:paraId="08473372"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80" w:type="pct"/>
            <w:shd w:val="clear" w:color="auto" w:fill="auto"/>
          </w:tcPr>
          <w:p w14:paraId="2E8D5E94"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479" w:name="_Toc4058057"/>
            <w:r w:rsidRPr="00A706E4">
              <w:rPr>
                <w:rFonts w:asciiTheme="minorHAnsi" w:hAnsiTheme="minorHAnsi" w:cs="Arial"/>
                <w:sz w:val="22"/>
                <w:szCs w:val="22"/>
                <w:lang w:val="hr-HR"/>
              </w:rPr>
              <w:t>Group</w:t>
            </w:r>
            <w:bookmarkEnd w:id="479"/>
          </w:p>
        </w:tc>
        <w:tc>
          <w:tcPr>
            <w:tcW w:w="758" w:type="pct"/>
            <w:shd w:val="clear" w:color="auto" w:fill="auto"/>
          </w:tcPr>
          <w:p w14:paraId="00721628" w14:textId="77777777" w:rsidR="001B20E0" w:rsidRPr="00A706E4" w:rsidRDefault="001B20E0" w:rsidP="001E7DB0">
            <w:pPr>
              <w:pStyle w:val="TH"/>
              <w:spacing w:line="240" w:lineRule="auto"/>
              <w:jc w:val="right"/>
              <w:rPr>
                <w:rFonts w:asciiTheme="minorHAnsi" w:hAnsiTheme="minorHAnsi" w:cs="Arial"/>
                <w:sz w:val="22"/>
                <w:szCs w:val="22"/>
                <w:lang w:val="hr-HR"/>
              </w:rPr>
            </w:pPr>
          </w:p>
        </w:tc>
        <w:tc>
          <w:tcPr>
            <w:tcW w:w="678" w:type="pct"/>
            <w:shd w:val="clear" w:color="auto" w:fill="auto"/>
          </w:tcPr>
          <w:p w14:paraId="33C8AD76" w14:textId="77777777" w:rsidR="001B20E0" w:rsidRPr="00A706E4" w:rsidRDefault="001B20E0" w:rsidP="001E7DB0">
            <w:pPr>
              <w:pStyle w:val="TH"/>
              <w:spacing w:line="240" w:lineRule="auto"/>
              <w:jc w:val="right"/>
              <w:rPr>
                <w:rFonts w:asciiTheme="minorHAnsi" w:hAnsiTheme="minorHAnsi" w:cs="Arial"/>
                <w:sz w:val="22"/>
                <w:szCs w:val="22"/>
                <w:lang w:val="hr-HR"/>
              </w:rPr>
            </w:pPr>
            <w:bookmarkStart w:id="480" w:name="_Toc4058058"/>
            <w:r w:rsidRPr="00A706E4">
              <w:rPr>
                <w:rFonts w:asciiTheme="minorHAnsi" w:hAnsiTheme="minorHAnsi" w:cs="Arial"/>
                <w:sz w:val="22"/>
                <w:szCs w:val="22"/>
                <w:lang w:val="hr-HR"/>
              </w:rPr>
              <w:t>Bank</w:t>
            </w:r>
            <w:bookmarkEnd w:id="480"/>
          </w:p>
        </w:tc>
      </w:tr>
      <w:tr w:rsidR="000826BA" w:rsidRPr="00A706E4" w14:paraId="0A4D3A3A" w14:textId="77777777" w:rsidTr="001F110B">
        <w:trPr>
          <w:trHeight w:val="203"/>
        </w:trPr>
        <w:tc>
          <w:tcPr>
            <w:tcW w:w="2126" w:type="pct"/>
            <w:shd w:val="clear" w:color="auto" w:fill="auto"/>
          </w:tcPr>
          <w:p w14:paraId="5E7C33A9" w14:textId="77777777" w:rsidR="000826BA" w:rsidRPr="00A706E4" w:rsidRDefault="000826BA" w:rsidP="000826BA">
            <w:pPr>
              <w:tabs>
                <w:tab w:val="left" w:pos="-720"/>
              </w:tabs>
              <w:suppressAutoHyphens/>
              <w:jc w:val="right"/>
              <w:rPr>
                <w:rFonts w:asciiTheme="minorHAnsi" w:hAnsiTheme="minorHAnsi" w:cs="Arial"/>
                <w:spacing w:val="-3"/>
                <w:sz w:val="22"/>
                <w:szCs w:val="22"/>
                <w:lang w:val="hr-HR"/>
              </w:rPr>
            </w:pPr>
          </w:p>
        </w:tc>
        <w:tc>
          <w:tcPr>
            <w:tcW w:w="758" w:type="pct"/>
            <w:vAlign w:val="center"/>
          </w:tcPr>
          <w:p w14:paraId="5DD6D0E4" w14:textId="14FDE05F"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80" w:type="pct"/>
            <w:shd w:val="clear" w:color="auto" w:fill="auto"/>
            <w:vAlign w:val="center"/>
          </w:tcPr>
          <w:p w14:paraId="1518B1F8" w14:textId="0B5BFEA0" w:rsidR="000826BA" w:rsidRPr="00A706E4" w:rsidRDefault="000826BA" w:rsidP="000826BA">
            <w:pPr>
              <w:pStyle w:val="TH"/>
              <w:spacing w:line="240" w:lineRule="auto"/>
              <w:jc w:val="right"/>
              <w:rPr>
                <w:rFonts w:asciiTheme="minorHAnsi" w:hAnsiTheme="minorHAnsi" w:cs="Arial"/>
                <w:sz w:val="22"/>
                <w:szCs w:val="22"/>
                <w:lang w:val="hr-HR"/>
              </w:rPr>
            </w:pPr>
            <w:bookmarkStart w:id="481" w:name="_Toc4058059"/>
            <w:r w:rsidRPr="00A706E4">
              <w:rPr>
                <w:rFonts w:asciiTheme="minorHAnsi" w:hAnsiTheme="minorHAnsi" w:cs="Arial"/>
                <w:sz w:val="22"/>
                <w:szCs w:val="22"/>
                <w:lang w:val="hr-HR"/>
              </w:rPr>
              <w:t>201</w:t>
            </w:r>
            <w:r>
              <w:rPr>
                <w:rFonts w:asciiTheme="minorHAnsi" w:hAnsiTheme="minorHAnsi" w:cs="Arial"/>
                <w:sz w:val="22"/>
                <w:szCs w:val="22"/>
                <w:lang w:val="hr-HR"/>
              </w:rPr>
              <w:t>9</w:t>
            </w:r>
            <w:bookmarkEnd w:id="481"/>
          </w:p>
        </w:tc>
        <w:tc>
          <w:tcPr>
            <w:tcW w:w="758" w:type="pct"/>
            <w:shd w:val="clear" w:color="auto" w:fill="auto"/>
            <w:vAlign w:val="center"/>
          </w:tcPr>
          <w:p w14:paraId="6F702339" w14:textId="360D48A7" w:rsidR="000826BA" w:rsidRPr="00A706E4" w:rsidRDefault="000826BA" w:rsidP="000826BA">
            <w:pPr>
              <w:pStyle w:val="TH"/>
              <w:spacing w:line="240" w:lineRule="auto"/>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78" w:type="pct"/>
            <w:shd w:val="clear" w:color="auto" w:fill="auto"/>
            <w:vAlign w:val="center"/>
          </w:tcPr>
          <w:p w14:paraId="3C044163" w14:textId="216CC42A" w:rsidR="000826BA" w:rsidRPr="00A706E4" w:rsidRDefault="000826BA" w:rsidP="000826BA">
            <w:pPr>
              <w:pStyle w:val="TH"/>
              <w:spacing w:line="240" w:lineRule="auto"/>
              <w:jc w:val="right"/>
              <w:rPr>
                <w:rFonts w:asciiTheme="minorHAnsi" w:hAnsiTheme="minorHAnsi" w:cs="Arial"/>
                <w:sz w:val="22"/>
                <w:szCs w:val="22"/>
                <w:lang w:val="hr-HR"/>
              </w:rPr>
            </w:pPr>
            <w:bookmarkStart w:id="482" w:name="_Toc4058061"/>
            <w:r w:rsidRPr="00A706E4">
              <w:rPr>
                <w:rFonts w:asciiTheme="minorHAnsi" w:hAnsiTheme="minorHAnsi" w:cs="Arial"/>
                <w:sz w:val="22"/>
                <w:szCs w:val="22"/>
                <w:lang w:val="hr-HR"/>
              </w:rPr>
              <w:t>201</w:t>
            </w:r>
            <w:r>
              <w:rPr>
                <w:rFonts w:asciiTheme="minorHAnsi" w:hAnsiTheme="minorHAnsi" w:cs="Arial"/>
                <w:sz w:val="22"/>
                <w:szCs w:val="22"/>
                <w:lang w:val="hr-HR"/>
              </w:rPr>
              <w:t>9</w:t>
            </w:r>
            <w:bookmarkEnd w:id="482"/>
          </w:p>
        </w:tc>
      </w:tr>
      <w:tr w:rsidR="000826BA" w:rsidRPr="00A706E4" w14:paraId="4EB2C20F" w14:textId="77777777" w:rsidTr="001F110B">
        <w:tblPrEx>
          <w:tblCellMar>
            <w:left w:w="108" w:type="dxa"/>
            <w:right w:w="108" w:type="dxa"/>
          </w:tblCellMar>
        </w:tblPrEx>
        <w:trPr>
          <w:trHeight w:val="180"/>
        </w:trPr>
        <w:tc>
          <w:tcPr>
            <w:tcW w:w="2126" w:type="pct"/>
            <w:shd w:val="clear" w:color="auto" w:fill="auto"/>
          </w:tcPr>
          <w:p w14:paraId="4FBF6C94" w14:textId="77777777" w:rsidR="000826BA" w:rsidRPr="00A706E4" w:rsidRDefault="000826BA" w:rsidP="000826BA">
            <w:pPr>
              <w:tabs>
                <w:tab w:val="left" w:pos="-720"/>
              </w:tabs>
              <w:suppressAutoHyphens/>
              <w:ind w:right="4144"/>
              <w:jc w:val="right"/>
              <w:rPr>
                <w:rFonts w:asciiTheme="minorHAnsi" w:hAnsiTheme="minorHAnsi" w:cs="Arial"/>
                <w:sz w:val="22"/>
                <w:szCs w:val="22"/>
                <w:lang w:val="hr-HR"/>
              </w:rPr>
            </w:pPr>
          </w:p>
        </w:tc>
        <w:tc>
          <w:tcPr>
            <w:tcW w:w="758" w:type="pct"/>
          </w:tcPr>
          <w:p w14:paraId="7DB55BBA"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80" w:type="pct"/>
            <w:shd w:val="clear" w:color="auto" w:fill="auto"/>
          </w:tcPr>
          <w:p w14:paraId="318CF957"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758" w:type="pct"/>
            <w:shd w:val="clear" w:color="auto" w:fill="auto"/>
          </w:tcPr>
          <w:p w14:paraId="0846415F"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c>
          <w:tcPr>
            <w:tcW w:w="678" w:type="pct"/>
            <w:shd w:val="clear" w:color="auto" w:fill="auto"/>
          </w:tcPr>
          <w:p w14:paraId="0A4686EC" w14:textId="77777777" w:rsidR="000826BA" w:rsidRPr="00A706E4" w:rsidRDefault="000826BA" w:rsidP="000826BA">
            <w:pPr>
              <w:jc w:val="right"/>
              <w:rPr>
                <w:rFonts w:asciiTheme="minorHAnsi" w:hAnsiTheme="minorHAnsi" w:cs="Arial"/>
                <w:b/>
                <w:sz w:val="22"/>
                <w:szCs w:val="22"/>
              </w:rPr>
            </w:pPr>
            <w:r w:rsidRPr="00A706E4">
              <w:rPr>
                <w:rFonts w:asciiTheme="minorHAnsi" w:hAnsiTheme="minorHAnsi" w:cs="Arial"/>
                <w:b/>
                <w:sz w:val="22"/>
                <w:szCs w:val="22"/>
              </w:rPr>
              <w:t>HRK ‘000</w:t>
            </w:r>
          </w:p>
        </w:tc>
      </w:tr>
      <w:tr w:rsidR="00B41656" w:rsidRPr="00A706E4" w14:paraId="3AC61A64" w14:textId="77777777" w:rsidTr="003239B0">
        <w:trPr>
          <w:trHeight w:val="115"/>
        </w:trPr>
        <w:tc>
          <w:tcPr>
            <w:tcW w:w="2126" w:type="pct"/>
            <w:shd w:val="clear" w:color="auto" w:fill="auto"/>
            <w:vAlign w:val="bottom"/>
          </w:tcPr>
          <w:p w14:paraId="3ACB8760" w14:textId="77777777" w:rsidR="00B41656" w:rsidRPr="00A706E4" w:rsidRDefault="00B41656" w:rsidP="00B41656">
            <w:pPr>
              <w:rPr>
                <w:rFonts w:asciiTheme="minorHAnsi" w:hAnsiTheme="minorHAnsi" w:cs="Arial"/>
                <w:sz w:val="22"/>
                <w:szCs w:val="22"/>
              </w:rPr>
            </w:pPr>
            <w:r w:rsidRPr="00A706E4">
              <w:rPr>
                <w:rFonts w:asciiTheme="minorHAnsi" w:hAnsiTheme="minorHAnsi" w:cs="Arial"/>
                <w:sz w:val="22"/>
                <w:szCs w:val="22"/>
              </w:rPr>
              <w:t xml:space="preserve">Change in the claims provision </w:t>
            </w:r>
          </w:p>
        </w:tc>
        <w:tc>
          <w:tcPr>
            <w:tcW w:w="758" w:type="pct"/>
            <w:tcBorders>
              <w:top w:val="nil"/>
              <w:left w:val="nil"/>
              <w:bottom w:val="nil"/>
              <w:right w:val="nil"/>
            </w:tcBorders>
            <w:shd w:val="clear" w:color="auto" w:fill="auto"/>
          </w:tcPr>
          <w:p w14:paraId="2D15441E" w14:textId="3FCF666C" w:rsidR="00B41656" w:rsidRPr="00A706E4" w:rsidRDefault="00B41656" w:rsidP="00B41656">
            <w:pPr>
              <w:pStyle w:val="TT"/>
              <w:spacing w:line="240" w:lineRule="auto"/>
              <w:ind w:left="65"/>
              <w:jc w:val="right"/>
              <w:rPr>
                <w:rFonts w:asciiTheme="minorHAnsi" w:hAnsiTheme="minorHAnsi"/>
                <w:sz w:val="22"/>
                <w:szCs w:val="22"/>
              </w:rPr>
            </w:pPr>
            <w:r w:rsidRPr="007B565B">
              <w:rPr>
                <w:rFonts w:asciiTheme="minorHAnsi" w:hAnsiTheme="minorHAnsi"/>
                <w:sz w:val="22"/>
                <w:szCs w:val="22"/>
              </w:rPr>
              <w:t xml:space="preserve"> 708 </w:t>
            </w:r>
          </w:p>
        </w:tc>
        <w:tc>
          <w:tcPr>
            <w:tcW w:w="680" w:type="pct"/>
            <w:tcBorders>
              <w:top w:val="nil"/>
              <w:left w:val="nil"/>
              <w:bottom w:val="nil"/>
              <w:right w:val="nil"/>
            </w:tcBorders>
            <w:shd w:val="clear" w:color="auto" w:fill="auto"/>
            <w:vAlign w:val="bottom"/>
          </w:tcPr>
          <w:p w14:paraId="23E30F5D" w14:textId="4ADCF178" w:rsidR="00B41656" w:rsidRPr="00A706E4" w:rsidRDefault="00B41656" w:rsidP="00B41656">
            <w:pPr>
              <w:pStyle w:val="TT"/>
              <w:spacing w:line="240" w:lineRule="auto"/>
              <w:ind w:left="65"/>
              <w:jc w:val="right"/>
              <w:rPr>
                <w:rFonts w:asciiTheme="minorHAnsi" w:hAnsiTheme="minorHAnsi"/>
                <w:sz w:val="22"/>
                <w:szCs w:val="22"/>
              </w:rPr>
            </w:pPr>
            <w:r>
              <w:rPr>
                <w:rFonts w:asciiTheme="minorHAnsi" w:hAnsiTheme="minorHAnsi" w:cstheme="minorHAnsi"/>
                <w:color w:val="000000" w:themeColor="text1"/>
                <w:sz w:val="22"/>
                <w:szCs w:val="22"/>
                <w:lang w:val="hr-HR"/>
              </w:rPr>
              <w:t>55</w:t>
            </w:r>
          </w:p>
        </w:tc>
        <w:tc>
          <w:tcPr>
            <w:tcW w:w="758" w:type="pct"/>
            <w:shd w:val="clear" w:color="auto" w:fill="auto"/>
            <w:vAlign w:val="bottom"/>
          </w:tcPr>
          <w:p w14:paraId="58D11BCE" w14:textId="77777777" w:rsidR="00B41656" w:rsidRPr="00A706E4" w:rsidRDefault="00B41656" w:rsidP="00B41656">
            <w:pPr>
              <w:pStyle w:val="TT"/>
              <w:spacing w:line="240" w:lineRule="auto"/>
              <w:jc w:val="right"/>
              <w:rPr>
                <w:rFonts w:asciiTheme="minorHAnsi" w:hAnsiTheme="minorHAnsi" w:cs="Arial"/>
                <w:sz w:val="22"/>
                <w:szCs w:val="22"/>
                <w:lang w:val="hr-HR"/>
              </w:rPr>
            </w:pPr>
            <w:bookmarkStart w:id="483" w:name="_Toc4058065"/>
            <w:r w:rsidRPr="00A706E4">
              <w:rPr>
                <w:rFonts w:asciiTheme="minorHAnsi" w:hAnsiTheme="minorHAnsi" w:cs="Arial"/>
                <w:sz w:val="22"/>
                <w:szCs w:val="22"/>
                <w:lang w:val="hr-HR"/>
              </w:rPr>
              <w:t>-</w:t>
            </w:r>
            <w:bookmarkEnd w:id="483"/>
          </w:p>
        </w:tc>
        <w:tc>
          <w:tcPr>
            <w:tcW w:w="678" w:type="pct"/>
            <w:shd w:val="clear" w:color="auto" w:fill="auto"/>
            <w:vAlign w:val="bottom"/>
          </w:tcPr>
          <w:p w14:paraId="69249070" w14:textId="77777777" w:rsidR="00B41656" w:rsidRPr="00A706E4" w:rsidRDefault="00B41656" w:rsidP="00B41656">
            <w:pPr>
              <w:pStyle w:val="TT"/>
              <w:spacing w:line="240" w:lineRule="auto"/>
              <w:jc w:val="right"/>
              <w:rPr>
                <w:rFonts w:asciiTheme="minorHAnsi" w:hAnsiTheme="minorHAnsi" w:cs="Arial"/>
                <w:sz w:val="22"/>
                <w:szCs w:val="22"/>
                <w:lang w:val="hr-HR"/>
              </w:rPr>
            </w:pPr>
            <w:bookmarkStart w:id="484" w:name="_Toc4058066"/>
            <w:r w:rsidRPr="00A706E4">
              <w:rPr>
                <w:rFonts w:asciiTheme="minorHAnsi" w:hAnsiTheme="minorHAnsi" w:cs="Arial"/>
                <w:sz w:val="22"/>
                <w:szCs w:val="22"/>
                <w:lang w:val="hr-HR"/>
              </w:rPr>
              <w:t>-</w:t>
            </w:r>
            <w:bookmarkEnd w:id="484"/>
          </w:p>
        </w:tc>
      </w:tr>
      <w:tr w:rsidR="00B41656" w:rsidRPr="00A706E4" w14:paraId="1977B99A" w14:textId="77777777" w:rsidTr="003239B0">
        <w:trPr>
          <w:trHeight w:val="466"/>
        </w:trPr>
        <w:tc>
          <w:tcPr>
            <w:tcW w:w="2126" w:type="pct"/>
            <w:shd w:val="clear" w:color="auto" w:fill="auto"/>
            <w:vAlign w:val="bottom"/>
          </w:tcPr>
          <w:p w14:paraId="5CEF31E9" w14:textId="77777777" w:rsidR="00B41656" w:rsidRPr="00A706E4" w:rsidRDefault="00B41656" w:rsidP="00B41656">
            <w:pPr>
              <w:rPr>
                <w:rFonts w:asciiTheme="minorHAnsi" w:hAnsiTheme="minorHAnsi" w:cs="Arial"/>
                <w:sz w:val="22"/>
                <w:szCs w:val="22"/>
              </w:rPr>
            </w:pPr>
            <w:r w:rsidRPr="00A706E4">
              <w:rPr>
                <w:rFonts w:asciiTheme="minorHAnsi" w:hAnsiTheme="minorHAnsi" w:cs="Arial"/>
                <w:sz w:val="22"/>
                <w:szCs w:val="22"/>
              </w:rPr>
              <w:t>Change in the claims provision, reinsurer’s share</w:t>
            </w:r>
          </w:p>
        </w:tc>
        <w:tc>
          <w:tcPr>
            <w:tcW w:w="758" w:type="pct"/>
            <w:tcBorders>
              <w:top w:val="nil"/>
              <w:left w:val="nil"/>
              <w:bottom w:val="nil"/>
              <w:right w:val="nil"/>
            </w:tcBorders>
            <w:shd w:val="clear" w:color="auto" w:fill="auto"/>
            <w:vAlign w:val="bottom"/>
          </w:tcPr>
          <w:p w14:paraId="5F5AB1B3" w14:textId="12991953" w:rsidR="00B41656" w:rsidRPr="00A706E4" w:rsidRDefault="00B41656" w:rsidP="00B41656">
            <w:pPr>
              <w:pStyle w:val="TT"/>
              <w:spacing w:line="240" w:lineRule="auto"/>
              <w:jc w:val="right"/>
              <w:rPr>
                <w:rFonts w:asciiTheme="minorHAnsi" w:hAnsiTheme="minorHAnsi"/>
                <w:sz w:val="22"/>
                <w:szCs w:val="22"/>
              </w:rPr>
            </w:pPr>
            <w:r w:rsidRPr="007B565B">
              <w:rPr>
                <w:rFonts w:asciiTheme="minorHAnsi" w:hAnsiTheme="minorHAnsi"/>
                <w:sz w:val="22"/>
                <w:szCs w:val="22"/>
              </w:rPr>
              <w:t xml:space="preserve"> (421)</w:t>
            </w:r>
          </w:p>
        </w:tc>
        <w:tc>
          <w:tcPr>
            <w:tcW w:w="680" w:type="pct"/>
            <w:tcBorders>
              <w:top w:val="nil"/>
              <w:left w:val="nil"/>
              <w:bottom w:val="nil"/>
              <w:right w:val="nil"/>
            </w:tcBorders>
            <w:shd w:val="clear" w:color="auto" w:fill="auto"/>
            <w:vAlign w:val="bottom"/>
          </w:tcPr>
          <w:p w14:paraId="35601C1C" w14:textId="40434C3E" w:rsidR="00B41656" w:rsidRPr="00A706E4" w:rsidRDefault="00B41656" w:rsidP="00B41656">
            <w:pPr>
              <w:pStyle w:val="TT"/>
              <w:spacing w:line="240" w:lineRule="auto"/>
              <w:jc w:val="right"/>
              <w:rPr>
                <w:rFonts w:asciiTheme="minorHAnsi" w:hAnsiTheme="minorHAnsi"/>
                <w:sz w:val="22"/>
                <w:szCs w:val="22"/>
              </w:rPr>
            </w:pPr>
            <w:r>
              <w:rPr>
                <w:rFonts w:asciiTheme="minorHAnsi" w:hAnsiTheme="minorHAnsi" w:cstheme="minorHAnsi"/>
                <w:color w:val="000000" w:themeColor="text1"/>
                <w:sz w:val="22"/>
                <w:szCs w:val="22"/>
                <w:lang w:val="hr-HR"/>
              </w:rPr>
              <w:t>1,066</w:t>
            </w:r>
          </w:p>
        </w:tc>
        <w:tc>
          <w:tcPr>
            <w:tcW w:w="758" w:type="pct"/>
            <w:shd w:val="clear" w:color="auto" w:fill="auto"/>
            <w:vAlign w:val="bottom"/>
          </w:tcPr>
          <w:p w14:paraId="43233038" w14:textId="77777777" w:rsidR="00B41656" w:rsidRPr="00A706E4" w:rsidRDefault="00B41656" w:rsidP="00B41656">
            <w:pPr>
              <w:pStyle w:val="TT"/>
              <w:spacing w:line="240" w:lineRule="auto"/>
              <w:jc w:val="right"/>
              <w:rPr>
                <w:rFonts w:asciiTheme="minorHAnsi" w:hAnsiTheme="minorHAnsi" w:cs="Arial"/>
                <w:sz w:val="22"/>
                <w:szCs w:val="22"/>
                <w:lang w:val="hr-HR"/>
              </w:rPr>
            </w:pPr>
            <w:bookmarkStart w:id="485" w:name="_Toc4058069"/>
            <w:r w:rsidRPr="00A706E4">
              <w:rPr>
                <w:rFonts w:asciiTheme="minorHAnsi" w:hAnsiTheme="minorHAnsi" w:cs="Arial"/>
                <w:sz w:val="22"/>
                <w:szCs w:val="22"/>
                <w:lang w:val="hr-HR"/>
              </w:rPr>
              <w:t>-</w:t>
            </w:r>
            <w:bookmarkEnd w:id="485"/>
          </w:p>
        </w:tc>
        <w:tc>
          <w:tcPr>
            <w:tcW w:w="678" w:type="pct"/>
            <w:shd w:val="clear" w:color="auto" w:fill="auto"/>
            <w:vAlign w:val="bottom"/>
          </w:tcPr>
          <w:p w14:paraId="37FDAA36" w14:textId="77777777" w:rsidR="00B41656" w:rsidRPr="00A706E4" w:rsidRDefault="00B41656" w:rsidP="00B41656">
            <w:pPr>
              <w:pStyle w:val="TT"/>
              <w:spacing w:line="240" w:lineRule="auto"/>
              <w:jc w:val="right"/>
              <w:rPr>
                <w:rFonts w:asciiTheme="minorHAnsi" w:hAnsiTheme="minorHAnsi" w:cs="Arial"/>
                <w:sz w:val="22"/>
                <w:szCs w:val="22"/>
                <w:lang w:val="hr-HR"/>
              </w:rPr>
            </w:pPr>
            <w:bookmarkStart w:id="486" w:name="_Toc4058070"/>
            <w:r w:rsidRPr="00A706E4">
              <w:rPr>
                <w:rFonts w:asciiTheme="minorHAnsi" w:hAnsiTheme="minorHAnsi" w:cs="Arial"/>
                <w:sz w:val="22"/>
                <w:szCs w:val="22"/>
                <w:lang w:val="hr-HR"/>
              </w:rPr>
              <w:t>-</w:t>
            </w:r>
            <w:bookmarkEnd w:id="486"/>
          </w:p>
        </w:tc>
      </w:tr>
      <w:tr w:rsidR="00B41656" w:rsidRPr="00A706E4" w14:paraId="4EC12B56" w14:textId="77777777" w:rsidTr="003239B0">
        <w:trPr>
          <w:trHeight w:val="115"/>
        </w:trPr>
        <w:tc>
          <w:tcPr>
            <w:tcW w:w="2126" w:type="pct"/>
            <w:shd w:val="clear" w:color="auto" w:fill="auto"/>
            <w:vAlign w:val="bottom"/>
          </w:tcPr>
          <w:p w14:paraId="21181693" w14:textId="77777777" w:rsidR="00B41656" w:rsidRPr="00A706E4" w:rsidRDefault="00B41656" w:rsidP="00B41656">
            <w:pPr>
              <w:pStyle w:val="Tot"/>
              <w:spacing w:line="240" w:lineRule="auto"/>
              <w:rPr>
                <w:rFonts w:asciiTheme="minorHAnsi" w:hAnsiTheme="minorHAnsi" w:cs="Arial"/>
                <w:b/>
                <w:bCs/>
                <w:sz w:val="22"/>
                <w:szCs w:val="22"/>
                <w:lang w:val="en-US"/>
              </w:rPr>
            </w:pPr>
            <w:bookmarkStart w:id="487" w:name="_Toc4058071"/>
            <w:r w:rsidRPr="00A706E4">
              <w:rPr>
                <w:rFonts w:asciiTheme="minorHAnsi" w:hAnsiTheme="minorHAnsi" w:cs="Arial"/>
                <w:b/>
                <w:sz w:val="22"/>
                <w:szCs w:val="22"/>
                <w:lang w:val="en-US"/>
              </w:rPr>
              <w:t>Expenses of insurance operations</w:t>
            </w:r>
            <w:bookmarkEnd w:id="487"/>
          </w:p>
        </w:tc>
        <w:tc>
          <w:tcPr>
            <w:tcW w:w="758" w:type="pct"/>
            <w:tcBorders>
              <w:top w:val="single" w:sz="4" w:space="0" w:color="auto"/>
              <w:bottom w:val="single" w:sz="12" w:space="0" w:color="auto"/>
            </w:tcBorders>
          </w:tcPr>
          <w:p w14:paraId="3426BFC6" w14:textId="166D41B3" w:rsidR="00B41656" w:rsidRPr="00A706E4" w:rsidRDefault="00B41656" w:rsidP="00B41656">
            <w:pPr>
              <w:pStyle w:val="Tot"/>
              <w:spacing w:line="240" w:lineRule="auto"/>
              <w:jc w:val="right"/>
              <w:rPr>
                <w:rFonts w:asciiTheme="minorHAnsi" w:hAnsiTheme="minorHAnsi" w:cs="Arial"/>
                <w:b/>
                <w:bCs/>
                <w:sz w:val="22"/>
                <w:szCs w:val="22"/>
                <w:lang w:val="hr-HR"/>
              </w:rPr>
            </w:pPr>
            <w:r w:rsidRPr="007B565B">
              <w:rPr>
                <w:rFonts w:asciiTheme="minorHAnsi" w:hAnsiTheme="minorHAnsi"/>
                <w:b/>
                <w:bCs/>
                <w:sz w:val="22"/>
                <w:szCs w:val="22"/>
              </w:rPr>
              <w:t xml:space="preserve"> 287 </w:t>
            </w:r>
          </w:p>
        </w:tc>
        <w:tc>
          <w:tcPr>
            <w:tcW w:w="680" w:type="pct"/>
            <w:tcBorders>
              <w:top w:val="single" w:sz="4" w:space="0" w:color="auto"/>
              <w:bottom w:val="single" w:sz="12" w:space="0" w:color="auto"/>
            </w:tcBorders>
            <w:vAlign w:val="bottom"/>
          </w:tcPr>
          <w:p w14:paraId="4D97D583" w14:textId="1328A4B1" w:rsidR="00B41656" w:rsidRPr="00A706E4" w:rsidRDefault="00B41656" w:rsidP="00B41656">
            <w:pPr>
              <w:pStyle w:val="Tot"/>
              <w:spacing w:line="240" w:lineRule="auto"/>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1,121</w:t>
            </w:r>
          </w:p>
        </w:tc>
        <w:tc>
          <w:tcPr>
            <w:tcW w:w="758" w:type="pct"/>
            <w:tcBorders>
              <w:top w:val="single" w:sz="4" w:space="0" w:color="auto"/>
              <w:bottom w:val="single" w:sz="12" w:space="0" w:color="auto"/>
            </w:tcBorders>
            <w:shd w:val="clear" w:color="auto" w:fill="auto"/>
            <w:vAlign w:val="bottom"/>
          </w:tcPr>
          <w:p w14:paraId="54E6E079" w14:textId="77777777" w:rsidR="00B41656" w:rsidRPr="00A706E4" w:rsidRDefault="00B41656" w:rsidP="00B41656">
            <w:pPr>
              <w:pStyle w:val="Tot"/>
              <w:spacing w:line="240" w:lineRule="auto"/>
              <w:jc w:val="right"/>
              <w:rPr>
                <w:rFonts w:asciiTheme="minorHAnsi" w:hAnsiTheme="minorHAnsi" w:cs="Arial"/>
                <w:b/>
                <w:bCs/>
                <w:sz w:val="22"/>
                <w:szCs w:val="22"/>
                <w:lang w:val="hr-HR"/>
              </w:rPr>
            </w:pPr>
            <w:bookmarkStart w:id="488" w:name="_Toc4058074"/>
            <w:r w:rsidRPr="00A706E4">
              <w:rPr>
                <w:rFonts w:asciiTheme="minorHAnsi" w:hAnsiTheme="minorHAnsi" w:cs="Arial"/>
                <w:b/>
                <w:bCs/>
                <w:sz w:val="22"/>
                <w:szCs w:val="22"/>
                <w:lang w:val="hr-HR"/>
              </w:rPr>
              <w:t>-</w:t>
            </w:r>
            <w:bookmarkEnd w:id="488"/>
          </w:p>
        </w:tc>
        <w:tc>
          <w:tcPr>
            <w:tcW w:w="678" w:type="pct"/>
            <w:tcBorders>
              <w:top w:val="single" w:sz="4" w:space="0" w:color="auto"/>
              <w:bottom w:val="single" w:sz="12" w:space="0" w:color="auto"/>
            </w:tcBorders>
            <w:shd w:val="clear" w:color="auto" w:fill="auto"/>
            <w:vAlign w:val="bottom"/>
          </w:tcPr>
          <w:p w14:paraId="383E72A6" w14:textId="77777777" w:rsidR="00B41656" w:rsidRPr="00A706E4" w:rsidRDefault="00B41656" w:rsidP="00B41656">
            <w:pPr>
              <w:pStyle w:val="Tot"/>
              <w:spacing w:line="240" w:lineRule="auto"/>
              <w:jc w:val="right"/>
              <w:rPr>
                <w:rFonts w:asciiTheme="minorHAnsi" w:hAnsiTheme="minorHAnsi" w:cs="Arial"/>
                <w:b/>
                <w:bCs/>
                <w:sz w:val="22"/>
                <w:szCs w:val="22"/>
                <w:lang w:val="hr-HR"/>
              </w:rPr>
            </w:pPr>
            <w:bookmarkStart w:id="489" w:name="_Toc4058075"/>
            <w:r w:rsidRPr="00A706E4">
              <w:rPr>
                <w:rFonts w:asciiTheme="minorHAnsi" w:hAnsiTheme="minorHAnsi" w:cs="Arial"/>
                <w:b/>
                <w:bCs/>
                <w:sz w:val="22"/>
                <w:szCs w:val="22"/>
                <w:lang w:val="hr-HR"/>
              </w:rPr>
              <w:t>-</w:t>
            </w:r>
            <w:bookmarkEnd w:id="489"/>
          </w:p>
        </w:tc>
      </w:tr>
    </w:tbl>
    <w:p w14:paraId="63A864B2" w14:textId="77777777" w:rsidR="001B51D8" w:rsidRPr="001F110B" w:rsidRDefault="001B51D8" w:rsidP="001E7DB0">
      <w:pPr>
        <w:pStyle w:val="T1"/>
        <w:spacing w:before="0" w:after="0" w:line="240" w:lineRule="auto"/>
        <w:rPr>
          <w:rFonts w:asciiTheme="minorHAnsi" w:hAnsiTheme="minorHAnsi" w:cs="Arial"/>
          <w:b w:val="0"/>
          <w:bCs w:val="0"/>
          <w:sz w:val="14"/>
          <w:szCs w:val="14"/>
          <w:lang w:val="en-US"/>
        </w:rPr>
      </w:pPr>
    </w:p>
    <w:p w14:paraId="07A9F8FF" w14:textId="1A238785" w:rsidR="002043C0" w:rsidRPr="00295A75" w:rsidRDefault="00D006D4" w:rsidP="00864F78">
      <w:pPr>
        <w:jc w:val="both"/>
        <w:rPr>
          <w:rFonts w:ascii="Calibri" w:hAnsi="Calibri" w:cs="Calibri"/>
          <w:color w:val="000000"/>
          <w:sz w:val="22"/>
          <w:szCs w:val="22"/>
          <w:lang w:val="en-GB"/>
        </w:rPr>
      </w:pPr>
      <w:r w:rsidRPr="003239B0">
        <w:rPr>
          <w:rFonts w:asciiTheme="minorHAnsi" w:hAnsiTheme="minorHAnsi" w:cs="Arial"/>
          <w:color w:val="000000" w:themeColor="text1"/>
          <w:sz w:val="22"/>
          <w:szCs w:val="22"/>
          <w:lang w:val="en-GB"/>
        </w:rPr>
        <w:t xml:space="preserve">Provisions for losses as at 31 December </w:t>
      </w:r>
      <w:r w:rsidR="00A52F17" w:rsidRPr="003239B0">
        <w:rPr>
          <w:rFonts w:asciiTheme="minorHAnsi" w:hAnsiTheme="minorHAnsi" w:cs="Arial"/>
          <w:color w:val="000000" w:themeColor="text1"/>
          <w:sz w:val="22"/>
          <w:szCs w:val="22"/>
          <w:lang w:val="en-GB"/>
        </w:rPr>
        <w:t xml:space="preserve">2020 </w:t>
      </w:r>
      <w:r w:rsidRPr="003239B0">
        <w:rPr>
          <w:rFonts w:asciiTheme="minorHAnsi" w:hAnsiTheme="minorHAnsi" w:cs="Arial"/>
          <w:color w:val="000000" w:themeColor="text1"/>
          <w:sz w:val="22"/>
          <w:szCs w:val="22"/>
          <w:lang w:val="en-GB"/>
        </w:rPr>
        <w:t xml:space="preserve">consisted of reported and unreported losses in the framework proportion </w:t>
      </w:r>
      <w:r w:rsidR="00A52F17" w:rsidRPr="003239B0">
        <w:rPr>
          <w:rFonts w:asciiTheme="minorHAnsi" w:hAnsiTheme="minorHAnsi" w:cs="Arial"/>
          <w:color w:val="000000" w:themeColor="text1"/>
          <w:sz w:val="22"/>
          <w:szCs w:val="22"/>
          <w:lang w:val="en-GB"/>
        </w:rPr>
        <w:t>48</w:t>
      </w:r>
      <w:r w:rsidRPr="003239B0">
        <w:rPr>
          <w:rFonts w:asciiTheme="minorHAnsi" w:hAnsiTheme="minorHAnsi" w:cs="Arial"/>
          <w:color w:val="000000" w:themeColor="text1"/>
          <w:sz w:val="22"/>
          <w:szCs w:val="22"/>
          <w:lang w:val="en-GB"/>
        </w:rPr>
        <w:t>:</w:t>
      </w:r>
      <w:r w:rsidR="00A52F17" w:rsidRPr="003239B0">
        <w:rPr>
          <w:rFonts w:asciiTheme="minorHAnsi" w:hAnsiTheme="minorHAnsi" w:cs="Arial"/>
          <w:color w:val="000000" w:themeColor="text1"/>
          <w:sz w:val="22"/>
          <w:szCs w:val="22"/>
          <w:lang w:val="en-GB"/>
        </w:rPr>
        <w:t>52</w:t>
      </w:r>
      <w:r w:rsidR="00AF0462" w:rsidRPr="003239B0">
        <w:rPr>
          <w:rFonts w:asciiTheme="minorHAnsi" w:hAnsiTheme="minorHAnsi" w:cs="Arial"/>
          <w:color w:val="000000" w:themeColor="text1"/>
          <w:sz w:val="22"/>
          <w:szCs w:val="22"/>
          <w:lang w:val="en-GB"/>
        </w:rPr>
        <w:t>,</w:t>
      </w:r>
      <w:r w:rsidRPr="003239B0">
        <w:rPr>
          <w:rFonts w:asciiTheme="minorHAnsi" w:hAnsiTheme="minorHAnsi" w:cs="Arial"/>
          <w:color w:val="000000" w:themeColor="text1"/>
          <w:sz w:val="22"/>
          <w:szCs w:val="22"/>
          <w:lang w:val="en-GB"/>
        </w:rPr>
        <w:t xml:space="preserve"> </w:t>
      </w:r>
      <w:r w:rsidR="004B6E41" w:rsidRPr="003239B0">
        <w:rPr>
          <w:rFonts w:asciiTheme="minorHAnsi" w:hAnsiTheme="minorHAnsi" w:cs="Arial"/>
          <w:bCs/>
          <w:color w:val="000000" w:themeColor="text1"/>
          <w:sz w:val="22"/>
          <w:szCs w:val="22"/>
          <w:lang w:val="en-GB"/>
        </w:rPr>
        <w:t>At the end of 20</w:t>
      </w:r>
      <w:r w:rsidR="00A52F17" w:rsidRPr="003239B0">
        <w:rPr>
          <w:rFonts w:asciiTheme="minorHAnsi" w:hAnsiTheme="minorHAnsi" w:cs="Arial"/>
          <w:bCs/>
          <w:color w:val="000000" w:themeColor="text1"/>
          <w:sz w:val="22"/>
          <w:szCs w:val="22"/>
          <w:lang w:val="en-GB"/>
        </w:rPr>
        <w:t>20</w:t>
      </w:r>
      <w:r w:rsidR="004B6E41" w:rsidRPr="003239B0">
        <w:rPr>
          <w:rFonts w:asciiTheme="minorHAnsi" w:hAnsiTheme="minorHAnsi" w:cs="Arial"/>
          <w:bCs/>
          <w:color w:val="000000" w:themeColor="text1"/>
          <w:sz w:val="22"/>
          <w:szCs w:val="22"/>
          <w:lang w:val="en-GB"/>
        </w:rPr>
        <w:t>, total gross provisions for losses decreased compared to the end of 20</w:t>
      </w:r>
      <w:r w:rsidR="00A52F17" w:rsidRPr="003239B0">
        <w:rPr>
          <w:rFonts w:asciiTheme="minorHAnsi" w:hAnsiTheme="minorHAnsi" w:cs="Arial"/>
          <w:bCs/>
          <w:color w:val="000000" w:themeColor="text1"/>
          <w:sz w:val="22"/>
          <w:szCs w:val="22"/>
          <w:lang w:val="en-GB"/>
        </w:rPr>
        <w:t>19</w:t>
      </w:r>
      <w:r w:rsidR="004B6E41" w:rsidRPr="003239B0">
        <w:rPr>
          <w:rFonts w:asciiTheme="minorHAnsi" w:hAnsiTheme="minorHAnsi" w:cs="Arial"/>
          <w:bCs/>
          <w:color w:val="000000" w:themeColor="text1"/>
          <w:sz w:val="22"/>
          <w:szCs w:val="22"/>
          <w:lang w:val="en-GB"/>
        </w:rPr>
        <w:t xml:space="preserve"> by 3%. </w:t>
      </w:r>
      <w:r w:rsidR="002043C0" w:rsidRPr="003239B0">
        <w:rPr>
          <w:rFonts w:ascii="Calibri" w:hAnsi="Calibri" w:cs="Calibri"/>
          <w:color w:val="000000"/>
          <w:sz w:val="22"/>
          <w:szCs w:val="22"/>
          <w:lang w:val="en-GB"/>
        </w:rPr>
        <w:t xml:space="preserve">The </w:t>
      </w:r>
      <w:proofErr w:type="spellStart"/>
      <w:r w:rsidR="002043C0" w:rsidRPr="003239B0">
        <w:rPr>
          <w:rFonts w:ascii="Calibri" w:hAnsi="Calibri" w:cs="Calibri"/>
          <w:color w:val="000000"/>
          <w:sz w:val="22"/>
          <w:szCs w:val="22"/>
          <w:lang w:val="en-GB"/>
        </w:rPr>
        <w:t>Bornhuetter</w:t>
      </w:r>
      <w:proofErr w:type="spellEnd"/>
      <w:r w:rsidR="002043C0" w:rsidRPr="003239B0">
        <w:rPr>
          <w:rFonts w:ascii="Calibri" w:hAnsi="Calibri" w:cs="Calibri"/>
          <w:color w:val="000000"/>
          <w:sz w:val="22"/>
          <w:szCs w:val="22"/>
          <w:lang w:val="en-GB"/>
        </w:rPr>
        <w:t>-Ferguson method was used with respect to the gross amount of reserves for the losses not reported, whereas the amount of the actual losses incurred was used with respect to the reported losses. The reinsurance share was determined in accordance with the terms and conditions of reinsurance in force.</w:t>
      </w:r>
    </w:p>
    <w:p w14:paraId="074CEBCB" w14:textId="77777777" w:rsidR="009E0A47" w:rsidRPr="001E7DB0" w:rsidRDefault="009E0A47">
      <w:pPr>
        <w:pStyle w:val="T1"/>
        <w:spacing w:before="120" w:after="0" w:line="240" w:lineRule="auto"/>
        <w:rPr>
          <w:rFonts w:asciiTheme="minorHAnsi" w:hAnsiTheme="minorHAnsi" w:cs="Arial"/>
          <w:sz w:val="22"/>
          <w:szCs w:val="22"/>
          <w:lang w:val="en-GB"/>
        </w:rPr>
        <w:sectPr w:rsidR="009E0A47" w:rsidRPr="001E7DB0" w:rsidSect="00140299">
          <w:pgSz w:w="11907" w:h="16840" w:code="9"/>
          <w:pgMar w:top="1418" w:right="1134" w:bottom="1134" w:left="1418" w:header="851" w:footer="851" w:gutter="0"/>
          <w:cols w:space="720"/>
          <w:noEndnote/>
        </w:sectPr>
      </w:pPr>
    </w:p>
    <w:p w14:paraId="2CFE7754" w14:textId="77777777" w:rsidR="00FD64EB" w:rsidRPr="00E06490" w:rsidRDefault="00FD64EB" w:rsidP="001E7DB0">
      <w:pPr>
        <w:pStyle w:val="T1"/>
        <w:tabs>
          <w:tab w:val="left" w:pos="567"/>
        </w:tabs>
        <w:spacing w:before="0" w:after="0" w:line="240" w:lineRule="auto"/>
        <w:rPr>
          <w:rFonts w:asciiTheme="minorHAnsi" w:hAnsiTheme="minorHAnsi" w:cs="Arial"/>
          <w:sz w:val="22"/>
          <w:szCs w:val="22"/>
          <w:lang w:val="en-GB"/>
        </w:rPr>
      </w:pPr>
    </w:p>
    <w:p w14:paraId="3934AE47" w14:textId="23244AF0"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10.</w:t>
      </w:r>
      <w:r>
        <w:rPr>
          <w:rFonts w:asciiTheme="minorHAnsi" w:hAnsiTheme="minorHAnsi" w:cs="Arial"/>
          <w:sz w:val="22"/>
          <w:szCs w:val="22"/>
          <w:lang w:val="en-GB"/>
        </w:rPr>
        <w:tab/>
      </w:r>
      <w:r w:rsidR="001B20E0" w:rsidRPr="001E7DB0">
        <w:rPr>
          <w:rFonts w:asciiTheme="minorHAnsi" w:hAnsiTheme="minorHAnsi" w:cs="Arial"/>
          <w:sz w:val="22"/>
          <w:szCs w:val="22"/>
          <w:lang w:val="en-GB"/>
        </w:rPr>
        <w:t>Impairment loss and provisions</w:t>
      </w:r>
    </w:p>
    <w:p w14:paraId="350EAEB0" w14:textId="77777777" w:rsidR="00FD64EB" w:rsidRPr="00E06490" w:rsidRDefault="00FD64EB" w:rsidP="001E7DB0">
      <w:pPr>
        <w:pStyle w:val="T1"/>
        <w:spacing w:before="0" w:after="0" w:line="240" w:lineRule="auto"/>
        <w:rPr>
          <w:rFonts w:asciiTheme="minorHAnsi" w:hAnsiTheme="minorHAnsi" w:cs="Arial"/>
          <w:b w:val="0"/>
          <w:bCs w:val="0"/>
          <w:sz w:val="22"/>
          <w:szCs w:val="22"/>
          <w:lang w:val="en-GB"/>
        </w:rPr>
      </w:pPr>
    </w:p>
    <w:p w14:paraId="0F506810" w14:textId="77777777" w:rsidR="001B38B3"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provision for </w:t>
      </w:r>
      <w:r w:rsidRPr="0065697E">
        <w:rPr>
          <w:rFonts w:asciiTheme="minorHAnsi" w:hAnsiTheme="minorHAnsi" w:cs="Arial"/>
          <w:b w:val="0"/>
          <w:bCs w:val="0"/>
          <w:sz w:val="22"/>
          <w:szCs w:val="22"/>
          <w:lang w:val="en-GB"/>
        </w:rPr>
        <w:t>impairment losses</w:t>
      </w:r>
      <w:r w:rsidR="00D70ED3" w:rsidRPr="0065697E">
        <w:rPr>
          <w:rFonts w:asciiTheme="minorHAnsi" w:hAnsiTheme="minorHAnsi" w:cs="Arial"/>
          <w:b w:val="0"/>
          <w:bCs w:val="0"/>
          <w:sz w:val="22"/>
          <w:szCs w:val="22"/>
          <w:lang w:val="en-GB"/>
        </w:rPr>
        <w:t>/(gains)</w:t>
      </w:r>
      <w:r w:rsidRPr="0065697E">
        <w:rPr>
          <w:rFonts w:asciiTheme="minorHAnsi" w:hAnsiTheme="minorHAnsi" w:cs="Arial"/>
          <w:b w:val="0"/>
          <w:bCs w:val="0"/>
          <w:sz w:val="22"/>
          <w:szCs w:val="22"/>
          <w:lang w:val="en-GB"/>
        </w:rPr>
        <w:t xml:space="preserve"> on</w:t>
      </w:r>
      <w:r w:rsidRPr="001E7DB0">
        <w:rPr>
          <w:rFonts w:asciiTheme="minorHAnsi" w:hAnsiTheme="minorHAnsi" w:cs="Arial"/>
          <w:b w:val="0"/>
          <w:bCs w:val="0"/>
          <w:sz w:val="22"/>
          <w:szCs w:val="22"/>
          <w:lang w:val="en-GB"/>
        </w:rPr>
        <w:t xml:space="preserve"> placements may be summarized as follows:</w:t>
      </w:r>
    </w:p>
    <w:p w14:paraId="1AB4E44A" w14:textId="77777777" w:rsidR="001B20E0" w:rsidRPr="00EA22B8" w:rsidRDefault="001B38B3" w:rsidP="00312A67">
      <w:pPr>
        <w:pStyle w:val="T1"/>
        <w:numPr>
          <w:ilvl w:val="1"/>
          <w:numId w:val="18"/>
        </w:numPr>
        <w:ind w:left="284" w:hanging="284"/>
        <w:rPr>
          <w:rFonts w:asciiTheme="minorHAnsi" w:hAnsiTheme="minorHAnsi" w:cs="Arial"/>
          <w:bCs w:val="0"/>
          <w:sz w:val="22"/>
          <w:szCs w:val="22"/>
          <w:lang w:val="en-GB"/>
        </w:rPr>
      </w:pPr>
      <w:r w:rsidRPr="00962277">
        <w:rPr>
          <w:rFonts w:asciiTheme="minorHAnsi" w:hAnsiTheme="minorHAnsi" w:cs="Arial"/>
          <w:sz w:val="22"/>
          <w:szCs w:val="22"/>
          <w:lang w:val="en-GB"/>
        </w:rPr>
        <w:t>Impairment loss and provisions on financial instruments in accordance with</w:t>
      </w:r>
      <w:r w:rsidRPr="00D97857">
        <w:rPr>
          <w:rFonts w:asciiTheme="minorHAnsi" w:hAnsiTheme="minorHAnsi" w:cs="Arial"/>
          <w:sz w:val="22"/>
          <w:szCs w:val="22"/>
          <w:lang w:val="en-GB"/>
        </w:rPr>
        <w:t xml:space="preserve">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1B38B3" w:rsidRPr="00E06490" w14:paraId="7D392ECC" w14:textId="77777777" w:rsidTr="00F23FC5">
        <w:trPr>
          <w:trHeight w:val="293"/>
        </w:trPr>
        <w:tc>
          <w:tcPr>
            <w:tcW w:w="2235" w:type="pct"/>
          </w:tcPr>
          <w:p w14:paraId="28A6A062" w14:textId="77777777" w:rsidR="001B38B3" w:rsidRPr="001E7DB0" w:rsidRDefault="001B38B3" w:rsidP="001B20E0">
            <w:pPr>
              <w:pStyle w:val="TH"/>
              <w:spacing w:line="300" w:lineRule="exact"/>
              <w:rPr>
                <w:rFonts w:asciiTheme="minorHAnsi" w:hAnsiTheme="minorHAnsi" w:cs="Arial"/>
                <w:sz w:val="22"/>
                <w:szCs w:val="22"/>
              </w:rPr>
            </w:pPr>
          </w:p>
        </w:tc>
        <w:tc>
          <w:tcPr>
            <w:tcW w:w="744" w:type="pct"/>
          </w:tcPr>
          <w:p w14:paraId="1B639D9B" w14:textId="77777777" w:rsidR="001B38B3" w:rsidRPr="001E7DB0" w:rsidRDefault="001B38B3" w:rsidP="001B20E0">
            <w:pPr>
              <w:pStyle w:val="TH"/>
              <w:jc w:val="right"/>
              <w:rPr>
                <w:rFonts w:asciiTheme="minorHAnsi" w:hAnsiTheme="minorHAnsi" w:cs="Arial"/>
                <w:sz w:val="22"/>
                <w:szCs w:val="22"/>
                <w:lang w:val="hr-HR"/>
              </w:rPr>
            </w:pPr>
          </w:p>
        </w:tc>
        <w:tc>
          <w:tcPr>
            <w:tcW w:w="657" w:type="pct"/>
          </w:tcPr>
          <w:p w14:paraId="57A1FA28" w14:textId="77777777" w:rsidR="001B38B3" w:rsidRPr="001E7DB0" w:rsidRDefault="001B38B3" w:rsidP="001B20E0">
            <w:pPr>
              <w:pStyle w:val="TH"/>
              <w:jc w:val="right"/>
              <w:rPr>
                <w:rFonts w:asciiTheme="minorHAnsi" w:hAnsiTheme="minorHAnsi" w:cs="Arial"/>
                <w:sz w:val="22"/>
                <w:szCs w:val="22"/>
                <w:lang w:val="hr-HR"/>
              </w:rPr>
            </w:pPr>
            <w:bookmarkStart w:id="490" w:name="_Toc4058076"/>
            <w:r w:rsidRPr="001E7DB0">
              <w:rPr>
                <w:rFonts w:asciiTheme="minorHAnsi" w:hAnsiTheme="minorHAnsi" w:cs="Arial"/>
                <w:sz w:val="22"/>
                <w:szCs w:val="22"/>
                <w:lang w:val="hr-HR"/>
              </w:rPr>
              <w:t>Group</w:t>
            </w:r>
            <w:bookmarkEnd w:id="490"/>
          </w:p>
        </w:tc>
        <w:tc>
          <w:tcPr>
            <w:tcW w:w="677" w:type="pct"/>
          </w:tcPr>
          <w:p w14:paraId="7C06A8DE" w14:textId="77777777" w:rsidR="001B38B3" w:rsidRPr="001E7DB0" w:rsidRDefault="001B38B3" w:rsidP="001B20E0">
            <w:pPr>
              <w:pStyle w:val="TH"/>
              <w:jc w:val="right"/>
              <w:rPr>
                <w:rFonts w:asciiTheme="minorHAnsi" w:hAnsiTheme="minorHAnsi" w:cs="Arial"/>
                <w:sz w:val="22"/>
                <w:szCs w:val="22"/>
                <w:lang w:val="hr-HR"/>
              </w:rPr>
            </w:pPr>
          </w:p>
        </w:tc>
        <w:tc>
          <w:tcPr>
            <w:tcW w:w="687" w:type="pct"/>
          </w:tcPr>
          <w:p w14:paraId="268952C6" w14:textId="77777777" w:rsidR="001B38B3" w:rsidRPr="001E7DB0" w:rsidRDefault="001B38B3" w:rsidP="001B20E0">
            <w:pPr>
              <w:pStyle w:val="TH"/>
              <w:jc w:val="right"/>
              <w:rPr>
                <w:rFonts w:asciiTheme="minorHAnsi" w:hAnsiTheme="minorHAnsi" w:cs="Arial"/>
                <w:sz w:val="22"/>
                <w:szCs w:val="22"/>
                <w:lang w:val="hr-HR"/>
              </w:rPr>
            </w:pPr>
            <w:bookmarkStart w:id="491" w:name="_Toc4058077"/>
            <w:r w:rsidRPr="001E7DB0">
              <w:rPr>
                <w:rFonts w:asciiTheme="minorHAnsi" w:hAnsiTheme="minorHAnsi" w:cs="Arial"/>
                <w:sz w:val="22"/>
                <w:szCs w:val="22"/>
                <w:lang w:val="hr-HR"/>
              </w:rPr>
              <w:t>Bank</w:t>
            </w:r>
            <w:bookmarkEnd w:id="491"/>
          </w:p>
        </w:tc>
      </w:tr>
      <w:tr w:rsidR="009C5ACD" w:rsidRPr="00E06490" w14:paraId="662C4D42" w14:textId="77777777" w:rsidTr="00F23FC5">
        <w:trPr>
          <w:trHeight w:hRule="exact" w:val="280"/>
        </w:trPr>
        <w:tc>
          <w:tcPr>
            <w:tcW w:w="2235" w:type="pct"/>
          </w:tcPr>
          <w:p w14:paraId="15C54325" w14:textId="77777777" w:rsidR="009C5ACD" w:rsidRPr="001E7DB0" w:rsidRDefault="009C5ACD" w:rsidP="009C5ACD">
            <w:pPr>
              <w:pStyle w:val="TH"/>
              <w:spacing w:line="300" w:lineRule="exact"/>
              <w:rPr>
                <w:rFonts w:asciiTheme="minorHAnsi" w:hAnsiTheme="minorHAnsi" w:cs="Arial"/>
                <w:sz w:val="22"/>
                <w:szCs w:val="22"/>
              </w:rPr>
            </w:pPr>
          </w:p>
        </w:tc>
        <w:tc>
          <w:tcPr>
            <w:tcW w:w="744" w:type="pct"/>
            <w:vAlign w:val="center"/>
          </w:tcPr>
          <w:p w14:paraId="4BAD9FCF" w14:textId="4D63338D"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57" w:type="pct"/>
            <w:shd w:val="clear" w:color="auto" w:fill="auto"/>
            <w:vAlign w:val="center"/>
          </w:tcPr>
          <w:p w14:paraId="5ED898F8" w14:textId="0F830F8C" w:rsidR="009C5ACD" w:rsidRPr="001E7DB0" w:rsidRDefault="009C5ACD"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77" w:type="pct"/>
            <w:shd w:val="clear" w:color="auto" w:fill="auto"/>
            <w:vAlign w:val="center"/>
          </w:tcPr>
          <w:p w14:paraId="36715AF4" w14:textId="39C7A7B8"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87" w:type="pct"/>
            <w:shd w:val="clear" w:color="auto" w:fill="auto"/>
            <w:vAlign w:val="center"/>
          </w:tcPr>
          <w:p w14:paraId="35BB1BF5" w14:textId="4ABA63F3" w:rsidR="009C5ACD" w:rsidRPr="001E7DB0" w:rsidRDefault="009C5ACD"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r>
      <w:tr w:rsidR="009C5ACD" w:rsidRPr="00E06490" w14:paraId="63289DE7" w14:textId="77777777" w:rsidTr="00F23FC5">
        <w:trPr>
          <w:trHeight w:val="293"/>
        </w:trPr>
        <w:tc>
          <w:tcPr>
            <w:tcW w:w="2235" w:type="pct"/>
          </w:tcPr>
          <w:p w14:paraId="4C9CD337" w14:textId="77777777" w:rsidR="009C5ACD" w:rsidRPr="001E7DB0" w:rsidRDefault="009C5ACD" w:rsidP="009C5ACD">
            <w:pPr>
              <w:pStyle w:val="TH"/>
              <w:spacing w:line="300" w:lineRule="exact"/>
              <w:rPr>
                <w:rFonts w:asciiTheme="minorHAnsi" w:hAnsiTheme="minorHAnsi" w:cs="Arial"/>
                <w:sz w:val="22"/>
                <w:szCs w:val="22"/>
              </w:rPr>
            </w:pPr>
          </w:p>
        </w:tc>
        <w:tc>
          <w:tcPr>
            <w:tcW w:w="744" w:type="pct"/>
          </w:tcPr>
          <w:p w14:paraId="375FB095" w14:textId="77777777" w:rsidR="009C5ACD" w:rsidRPr="001E7DB0" w:rsidRDefault="009C5ACD" w:rsidP="009C5ACD">
            <w:pPr>
              <w:pStyle w:val="TH"/>
              <w:spacing w:line="300" w:lineRule="exact"/>
              <w:jc w:val="right"/>
              <w:rPr>
                <w:rFonts w:asciiTheme="minorHAnsi" w:hAnsiTheme="minorHAnsi" w:cs="Arial"/>
                <w:sz w:val="22"/>
                <w:szCs w:val="22"/>
              </w:rPr>
            </w:pPr>
            <w:bookmarkStart w:id="492" w:name="_Toc4058082"/>
            <w:r w:rsidRPr="001E7DB0">
              <w:rPr>
                <w:rFonts w:asciiTheme="minorHAnsi" w:hAnsiTheme="minorHAnsi" w:cs="Arial"/>
                <w:sz w:val="22"/>
                <w:szCs w:val="22"/>
              </w:rPr>
              <w:t>HRK ‘000</w:t>
            </w:r>
            <w:bookmarkEnd w:id="492"/>
          </w:p>
        </w:tc>
        <w:tc>
          <w:tcPr>
            <w:tcW w:w="657" w:type="pct"/>
          </w:tcPr>
          <w:p w14:paraId="6D062888" w14:textId="77777777" w:rsidR="009C5ACD" w:rsidRPr="001E7DB0" w:rsidRDefault="009C5ACD" w:rsidP="009C5ACD">
            <w:pPr>
              <w:pStyle w:val="TH"/>
              <w:spacing w:line="300" w:lineRule="exact"/>
              <w:jc w:val="right"/>
              <w:rPr>
                <w:rFonts w:asciiTheme="minorHAnsi" w:hAnsiTheme="minorHAnsi" w:cs="Arial"/>
                <w:sz w:val="22"/>
                <w:szCs w:val="22"/>
              </w:rPr>
            </w:pPr>
            <w:bookmarkStart w:id="493" w:name="_Toc4058083"/>
            <w:r w:rsidRPr="001E7DB0">
              <w:rPr>
                <w:rFonts w:asciiTheme="minorHAnsi" w:hAnsiTheme="minorHAnsi" w:cs="Arial"/>
                <w:sz w:val="22"/>
                <w:szCs w:val="22"/>
              </w:rPr>
              <w:t>HRK ‘000</w:t>
            </w:r>
            <w:bookmarkEnd w:id="493"/>
          </w:p>
        </w:tc>
        <w:tc>
          <w:tcPr>
            <w:tcW w:w="677" w:type="pct"/>
          </w:tcPr>
          <w:p w14:paraId="204DD288" w14:textId="77777777" w:rsidR="009C5ACD" w:rsidRPr="001E7DB0" w:rsidRDefault="009C5ACD" w:rsidP="009C5ACD">
            <w:pPr>
              <w:pStyle w:val="TH"/>
              <w:spacing w:line="300" w:lineRule="exact"/>
              <w:jc w:val="right"/>
              <w:rPr>
                <w:rFonts w:asciiTheme="minorHAnsi" w:hAnsiTheme="minorHAnsi" w:cs="Arial"/>
                <w:sz w:val="22"/>
                <w:szCs w:val="22"/>
              </w:rPr>
            </w:pPr>
            <w:bookmarkStart w:id="494" w:name="_Toc4058084"/>
            <w:r w:rsidRPr="001E7DB0">
              <w:rPr>
                <w:rFonts w:asciiTheme="minorHAnsi" w:hAnsiTheme="minorHAnsi" w:cs="Arial"/>
                <w:sz w:val="22"/>
                <w:szCs w:val="22"/>
              </w:rPr>
              <w:t>HRK ‘000</w:t>
            </w:r>
            <w:bookmarkEnd w:id="494"/>
          </w:p>
        </w:tc>
        <w:tc>
          <w:tcPr>
            <w:tcW w:w="687" w:type="pct"/>
          </w:tcPr>
          <w:p w14:paraId="64927F40" w14:textId="77777777" w:rsidR="009C5ACD" w:rsidRPr="001E7DB0" w:rsidRDefault="009C5ACD" w:rsidP="009C5ACD">
            <w:pPr>
              <w:pStyle w:val="TH"/>
              <w:spacing w:line="300" w:lineRule="exact"/>
              <w:jc w:val="right"/>
              <w:rPr>
                <w:rFonts w:asciiTheme="minorHAnsi" w:hAnsiTheme="minorHAnsi" w:cs="Arial"/>
                <w:sz w:val="22"/>
                <w:szCs w:val="22"/>
              </w:rPr>
            </w:pPr>
            <w:bookmarkStart w:id="495" w:name="_Toc4058085"/>
            <w:r w:rsidRPr="001E7DB0">
              <w:rPr>
                <w:rFonts w:asciiTheme="minorHAnsi" w:hAnsiTheme="minorHAnsi" w:cs="Arial"/>
                <w:sz w:val="22"/>
                <w:szCs w:val="22"/>
              </w:rPr>
              <w:t>HRK ‘000</w:t>
            </w:r>
            <w:bookmarkEnd w:id="495"/>
          </w:p>
        </w:tc>
      </w:tr>
      <w:tr w:rsidR="00AF0462" w:rsidRPr="00E06490" w14:paraId="12AD82BB" w14:textId="77777777" w:rsidTr="00042D37">
        <w:trPr>
          <w:trHeight w:val="586"/>
        </w:trPr>
        <w:tc>
          <w:tcPr>
            <w:tcW w:w="2235" w:type="pct"/>
            <w:vAlign w:val="bottom"/>
          </w:tcPr>
          <w:p w14:paraId="283E9716" w14:textId="77777777" w:rsidR="00AF0462" w:rsidRPr="001E7DB0" w:rsidRDefault="00AF0462" w:rsidP="00AF0462">
            <w:pPr>
              <w:pStyle w:val="TT"/>
              <w:spacing w:line="300" w:lineRule="exact"/>
              <w:rPr>
                <w:rFonts w:asciiTheme="minorHAnsi" w:hAnsiTheme="minorHAnsi" w:cs="Arial"/>
                <w:sz w:val="22"/>
                <w:szCs w:val="22"/>
              </w:rPr>
            </w:pPr>
            <w:bookmarkStart w:id="496" w:name="_Toc4058086"/>
            <w:r w:rsidRPr="001E7DB0">
              <w:rPr>
                <w:rFonts w:asciiTheme="minorHAnsi" w:hAnsiTheme="minorHAnsi" w:cs="Arial"/>
                <w:sz w:val="22"/>
                <w:szCs w:val="22"/>
              </w:rPr>
              <w:t>Impairment losses on cash on hand and due from financial institutions</w:t>
            </w:r>
            <w:bookmarkEnd w:id="496"/>
          </w:p>
        </w:tc>
        <w:tc>
          <w:tcPr>
            <w:tcW w:w="744" w:type="pct"/>
            <w:tcBorders>
              <w:top w:val="nil"/>
              <w:left w:val="nil"/>
              <w:bottom w:val="nil"/>
              <w:right w:val="nil"/>
            </w:tcBorders>
            <w:shd w:val="clear" w:color="auto" w:fill="auto"/>
            <w:vAlign w:val="bottom"/>
          </w:tcPr>
          <w:p w14:paraId="0436FD9D" w14:textId="5E2ED8A6" w:rsidR="00AF0462" w:rsidRPr="001E7DB0" w:rsidRDefault="00AF0462" w:rsidP="00AF0462">
            <w:pPr>
              <w:pStyle w:val="TT"/>
              <w:jc w:val="right"/>
              <w:rPr>
                <w:rFonts w:asciiTheme="minorHAnsi" w:hAnsiTheme="minorHAnsi" w:cs="Arial"/>
                <w:sz w:val="22"/>
                <w:szCs w:val="22"/>
                <w:lang w:val="hr-HR"/>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 xml:space="preserve">160 </w:t>
            </w:r>
          </w:p>
        </w:tc>
        <w:tc>
          <w:tcPr>
            <w:tcW w:w="657" w:type="pct"/>
            <w:tcBorders>
              <w:top w:val="nil"/>
              <w:left w:val="nil"/>
              <w:bottom w:val="nil"/>
              <w:right w:val="nil"/>
            </w:tcBorders>
            <w:shd w:val="clear" w:color="auto" w:fill="auto"/>
            <w:vAlign w:val="bottom"/>
          </w:tcPr>
          <w:p w14:paraId="4CAC229C" w14:textId="150FB6E6"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(1,190)</w:t>
            </w:r>
          </w:p>
        </w:tc>
        <w:tc>
          <w:tcPr>
            <w:tcW w:w="677" w:type="pct"/>
            <w:tcBorders>
              <w:top w:val="nil"/>
              <w:left w:val="nil"/>
              <w:bottom w:val="nil"/>
              <w:right w:val="nil"/>
            </w:tcBorders>
            <w:shd w:val="clear" w:color="auto" w:fill="auto"/>
            <w:vAlign w:val="bottom"/>
          </w:tcPr>
          <w:p w14:paraId="02B8ABD1" w14:textId="0915263B" w:rsidR="00AF0462" w:rsidRPr="001E7DB0"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 xml:space="preserve">155 </w:t>
            </w:r>
          </w:p>
        </w:tc>
        <w:tc>
          <w:tcPr>
            <w:tcW w:w="687" w:type="pct"/>
            <w:tcBorders>
              <w:top w:val="nil"/>
              <w:left w:val="nil"/>
              <w:bottom w:val="nil"/>
              <w:right w:val="nil"/>
            </w:tcBorders>
            <w:shd w:val="clear" w:color="auto" w:fill="auto"/>
            <w:vAlign w:val="bottom"/>
          </w:tcPr>
          <w:p w14:paraId="01A42F0C" w14:textId="00BAC04D"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(1,177)</w:t>
            </w:r>
          </w:p>
        </w:tc>
      </w:tr>
      <w:tr w:rsidR="00AF0462" w:rsidRPr="00E06490" w14:paraId="4EBCB467" w14:textId="77777777" w:rsidTr="00042D37">
        <w:trPr>
          <w:trHeight w:val="293"/>
        </w:trPr>
        <w:tc>
          <w:tcPr>
            <w:tcW w:w="2235" w:type="pct"/>
            <w:vAlign w:val="bottom"/>
          </w:tcPr>
          <w:p w14:paraId="257D0038" w14:textId="77777777" w:rsidR="00AF0462" w:rsidRPr="001E7DB0" w:rsidRDefault="00AF0462" w:rsidP="00AF0462">
            <w:pPr>
              <w:pStyle w:val="TT"/>
              <w:spacing w:line="300" w:lineRule="exact"/>
              <w:rPr>
                <w:rFonts w:asciiTheme="minorHAnsi" w:hAnsiTheme="minorHAnsi" w:cs="Arial"/>
                <w:sz w:val="22"/>
                <w:szCs w:val="22"/>
              </w:rPr>
            </w:pPr>
            <w:bookmarkStart w:id="497" w:name="_Toc4058091"/>
            <w:r w:rsidRPr="001E7DB0">
              <w:rPr>
                <w:rFonts w:asciiTheme="minorHAnsi" w:hAnsiTheme="minorHAnsi" w:cs="Arial"/>
                <w:sz w:val="22"/>
                <w:szCs w:val="22"/>
              </w:rPr>
              <w:t>Impairment losses on deposits with other banks</w:t>
            </w:r>
            <w:bookmarkEnd w:id="497"/>
          </w:p>
        </w:tc>
        <w:tc>
          <w:tcPr>
            <w:tcW w:w="744" w:type="pct"/>
            <w:tcBorders>
              <w:top w:val="nil"/>
              <w:left w:val="nil"/>
              <w:bottom w:val="nil"/>
              <w:right w:val="nil"/>
            </w:tcBorders>
            <w:shd w:val="clear" w:color="auto" w:fill="auto"/>
            <w:vAlign w:val="bottom"/>
          </w:tcPr>
          <w:p w14:paraId="477E2536" w14:textId="43BC0EEE" w:rsidR="00AF0462" w:rsidRPr="001E7DB0" w:rsidRDefault="00AF0462" w:rsidP="00AF0462">
            <w:pPr>
              <w:pStyle w:val="TT"/>
              <w:jc w:val="right"/>
              <w:rPr>
                <w:rFonts w:asciiTheme="minorHAnsi" w:hAnsiTheme="minorHAnsi" w:cs="Arial"/>
                <w:sz w:val="22"/>
                <w:szCs w:val="22"/>
                <w:lang w:val="hr-HR"/>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268)</w:t>
            </w:r>
          </w:p>
        </w:tc>
        <w:tc>
          <w:tcPr>
            <w:tcW w:w="657" w:type="pct"/>
            <w:tcBorders>
              <w:top w:val="nil"/>
              <w:left w:val="nil"/>
              <w:bottom w:val="nil"/>
              <w:right w:val="nil"/>
            </w:tcBorders>
            <w:shd w:val="clear" w:color="auto" w:fill="auto"/>
            <w:vAlign w:val="bottom"/>
          </w:tcPr>
          <w:p w14:paraId="4D6675DD" w14:textId="6937FEB6"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(112)</w:t>
            </w:r>
          </w:p>
        </w:tc>
        <w:tc>
          <w:tcPr>
            <w:tcW w:w="677" w:type="pct"/>
            <w:tcBorders>
              <w:top w:val="nil"/>
              <w:left w:val="nil"/>
              <w:bottom w:val="nil"/>
              <w:right w:val="nil"/>
            </w:tcBorders>
            <w:shd w:val="clear" w:color="auto" w:fill="auto"/>
            <w:vAlign w:val="bottom"/>
          </w:tcPr>
          <w:p w14:paraId="6EC472AE" w14:textId="3B110C5F" w:rsidR="00AF0462" w:rsidRPr="001E7DB0"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268)</w:t>
            </w:r>
          </w:p>
        </w:tc>
        <w:tc>
          <w:tcPr>
            <w:tcW w:w="687" w:type="pct"/>
            <w:tcBorders>
              <w:top w:val="nil"/>
              <w:left w:val="nil"/>
              <w:bottom w:val="nil"/>
              <w:right w:val="nil"/>
            </w:tcBorders>
            <w:shd w:val="clear" w:color="auto" w:fill="auto"/>
            <w:vAlign w:val="bottom"/>
          </w:tcPr>
          <w:p w14:paraId="01705D6C" w14:textId="3C4A0E3F"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(112)</w:t>
            </w:r>
          </w:p>
        </w:tc>
      </w:tr>
      <w:tr w:rsidR="00AF0462" w:rsidRPr="00E06490" w14:paraId="20D97665" w14:textId="77777777" w:rsidTr="00042D37">
        <w:trPr>
          <w:trHeight w:val="304"/>
        </w:trPr>
        <w:tc>
          <w:tcPr>
            <w:tcW w:w="2235" w:type="pct"/>
            <w:vAlign w:val="bottom"/>
          </w:tcPr>
          <w:p w14:paraId="3861A7CA" w14:textId="77777777" w:rsidR="00AF0462" w:rsidRPr="001E7DB0" w:rsidRDefault="00AF0462" w:rsidP="00AF0462">
            <w:pPr>
              <w:pStyle w:val="TT"/>
              <w:spacing w:line="300" w:lineRule="exact"/>
              <w:rPr>
                <w:rFonts w:asciiTheme="minorHAnsi" w:hAnsiTheme="minorHAnsi" w:cs="Arial"/>
                <w:sz w:val="22"/>
                <w:szCs w:val="22"/>
              </w:rPr>
            </w:pPr>
            <w:bookmarkStart w:id="498" w:name="_Toc4058096"/>
            <w:r w:rsidRPr="001E7DB0">
              <w:rPr>
                <w:rFonts w:asciiTheme="minorHAnsi" w:hAnsiTheme="minorHAnsi" w:cs="Arial"/>
                <w:sz w:val="22"/>
                <w:szCs w:val="22"/>
              </w:rPr>
              <w:t>Impairment losses on loans to financial institutions</w:t>
            </w:r>
            <w:bookmarkEnd w:id="498"/>
          </w:p>
        </w:tc>
        <w:tc>
          <w:tcPr>
            <w:tcW w:w="744" w:type="pct"/>
            <w:tcBorders>
              <w:top w:val="nil"/>
              <w:left w:val="nil"/>
              <w:bottom w:val="nil"/>
              <w:right w:val="nil"/>
            </w:tcBorders>
            <w:shd w:val="clear" w:color="auto" w:fill="auto"/>
            <w:vAlign w:val="bottom"/>
          </w:tcPr>
          <w:p w14:paraId="156EC38E" w14:textId="25BAB43E" w:rsidR="00AF0462" w:rsidRPr="001E7DB0" w:rsidRDefault="00AF0462" w:rsidP="00AF0462">
            <w:pPr>
              <w:pStyle w:val="TT"/>
              <w:jc w:val="right"/>
              <w:rPr>
                <w:rFonts w:asciiTheme="minorHAnsi" w:hAnsiTheme="minorHAnsi" w:cs="Arial"/>
                <w:sz w:val="22"/>
                <w:szCs w:val="22"/>
                <w:lang w:val="hr-HR"/>
              </w:rPr>
            </w:pPr>
            <w:r w:rsidRPr="004C6A5F">
              <w:rPr>
                <w:rFonts w:asciiTheme="minorHAnsi" w:hAnsiTheme="minorHAnsi"/>
                <w:sz w:val="22"/>
                <w:szCs w:val="22"/>
              </w:rPr>
              <w:t xml:space="preserve"> 23</w:t>
            </w:r>
            <w:r>
              <w:rPr>
                <w:rFonts w:asciiTheme="minorHAnsi" w:hAnsiTheme="minorHAnsi"/>
                <w:sz w:val="22"/>
                <w:szCs w:val="22"/>
              </w:rPr>
              <w:t>,</w:t>
            </w:r>
            <w:r w:rsidRPr="004C6A5F">
              <w:rPr>
                <w:rFonts w:asciiTheme="minorHAnsi" w:hAnsiTheme="minorHAnsi"/>
                <w:sz w:val="22"/>
                <w:szCs w:val="22"/>
              </w:rPr>
              <w:t xml:space="preserve">836 </w:t>
            </w:r>
          </w:p>
        </w:tc>
        <w:tc>
          <w:tcPr>
            <w:tcW w:w="657" w:type="pct"/>
            <w:tcBorders>
              <w:top w:val="nil"/>
              <w:left w:val="nil"/>
              <w:bottom w:val="nil"/>
              <w:right w:val="nil"/>
            </w:tcBorders>
            <w:shd w:val="clear" w:color="auto" w:fill="auto"/>
            <w:vAlign w:val="bottom"/>
          </w:tcPr>
          <w:p w14:paraId="5550E9E3" w14:textId="686739C9"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(58,486)</w:t>
            </w:r>
          </w:p>
        </w:tc>
        <w:tc>
          <w:tcPr>
            <w:tcW w:w="677" w:type="pct"/>
            <w:tcBorders>
              <w:top w:val="nil"/>
              <w:left w:val="nil"/>
              <w:bottom w:val="nil"/>
              <w:right w:val="nil"/>
            </w:tcBorders>
            <w:shd w:val="clear" w:color="auto" w:fill="auto"/>
            <w:vAlign w:val="bottom"/>
          </w:tcPr>
          <w:p w14:paraId="1C29985C" w14:textId="6345BA6F" w:rsidR="00AF0462" w:rsidRPr="001E7DB0"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23</w:t>
            </w:r>
            <w:r>
              <w:rPr>
                <w:rFonts w:asciiTheme="minorHAnsi" w:hAnsiTheme="minorHAnsi"/>
                <w:sz w:val="22"/>
                <w:szCs w:val="22"/>
              </w:rPr>
              <w:t>,</w:t>
            </w:r>
            <w:r w:rsidRPr="007B565B">
              <w:rPr>
                <w:rFonts w:asciiTheme="minorHAnsi" w:hAnsiTheme="minorHAnsi"/>
                <w:sz w:val="22"/>
                <w:szCs w:val="22"/>
              </w:rPr>
              <w:t xml:space="preserve">836 </w:t>
            </w:r>
          </w:p>
        </w:tc>
        <w:tc>
          <w:tcPr>
            <w:tcW w:w="687" w:type="pct"/>
            <w:tcBorders>
              <w:top w:val="nil"/>
              <w:left w:val="nil"/>
              <w:bottom w:val="nil"/>
              <w:right w:val="nil"/>
            </w:tcBorders>
            <w:shd w:val="clear" w:color="auto" w:fill="auto"/>
            <w:vAlign w:val="bottom"/>
          </w:tcPr>
          <w:p w14:paraId="02C6D4AC" w14:textId="36079DB9"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(58,486)</w:t>
            </w:r>
          </w:p>
        </w:tc>
      </w:tr>
      <w:tr w:rsidR="00AF0462" w:rsidRPr="00E06490" w14:paraId="50785F9A" w14:textId="77777777" w:rsidTr="00042D37">
        <w:trPr>
          <w:trHeight w:val="586"/>
        </w:trPr>
        <w:tc>
          <w:tcPr>
            <w:tcW w:w="2235" w:type="pct"/>
            <w:vAlign w:val="bottom"/>
          </w:tcPr>
          <w:p w14:paraId="519FC51A" w14:textId="77777777" w:rsidR="00AF0462" w:rsidRPr="001E7DB0" w:rsidRDefault="00AF0462" w:rsidP="00AF0462">
            <w:pPr>
              <w:pStyle w:val="TT"/>
              <w:spacing w:line="300" w:lineRule="exact"/>
              <w:rPr>
                <w:rFonts w:asciiTheme="minorHAnsi" w:hAnsiTheme="minorHAnsi" w:cs="Arial"/>
                <w:sz w:val="22"/>
                <w:szCs w:val="22"/>
              </w:rPr>
            </w:pPr>
            <w:bookmarkStart w:id="499" w:name="_Toc4058101"/>
            <w:r w:rsidRPr="001E7DB0">
              <w:rPr>
                <w:rFonts w:asciiTheme="minorHAnsi" w:hAnsiTheme="minorHAnsi" w:cs="Arial"/>
                <w:sz w:val="22"/>
                <w:szCs w:val="22"/>
              </w:rPr>
              <w:t>Impairment losses on loans to other customers and interest</w:t>
            </w:r>
            <w:bookmarkEnd w:id="499"/>
          </w:p>
        </w:tc>
        <w:tc>
          <w:tcPr>
            <w:tcW w:w="744" w:type="pct"/>
            <w:tcBorders>
              <w:top w:val="nil"/>
              <w:left w:val="nil"/>
              <w:bottom w:val="nil"/>
              <w:right w:val="nil"/>
            </w:tcBorders>
            <w:shd w:val="clear" w:color="auto" w:fill="auto"/>
            <w:vAlign w:val="bottom"/>
          </w:tcPr>
          <w:p w14:paraId="79596111" w14:textId="7AE86CC2" w:rsidR="00AF0462" w:rsidRPr="001E7DB0" w:rsidRDefault="00AF0462" w:rsidP="00AF0462">
            <w:pPr>
              <w:pStyle w:val="TT"/>
              <w:jc w:val="right"/>
              <w:rPr>
                <w:rFonts w:asciiTheme="minorHAnsi" w:hAnsiTheme="minorHAnsi" w:cs="Arial"/>
                <w:sz w:val="22"/>
                <w:szCs w:val="22"/>
                <w:lang w:val="hr-HR"/>
              </w:rPr>
            </w:pPr>
            <w:r w:rsidRPr="004C6A5F">
              <w:rPr>
                <w:rFonts w:asciiTheme="minorHAnsi" w:hAnsiTheme="minorHAnsi"/>
                <w:sz w:val="22"/>
                <w:szCs w:val="22"/>
              </w:rPr>
              <w:t xml:space="preserve"> 69</w:t>
            </w:r>
            <w:r>
              <w:rPr>
                <w:rFonts w:asciiTheme="minorHAnsi" w:hAnsiTheme="minorHAnsi"/>
                <w:sz w:val="22"/>
                <w:szCs w:val="22"/>
              </w:rPr>
              <w:t>,</w:t>
            </w:r>
            <w:r w:rsidRPr="004C6A5F">
              <w:rPr>
                <w:rFonts w:asciiTheme="minorHAnsi" w:hAnsiTheme="minorHAnsi"/>
                <w:sz w:val="22"/>
                <w:szCs w:val="22"/>
              </w:rPr>
              <w:t xml:space="preserve">861 </w:t>
            </w:r>
          </w:p>
        </w:tc>
        <w:tc>
          <w:tcPr>
            <w:tcW w:w="657" w:type="pct"/>
            <w:tcBorders>
              <w:top w:val="nil"/>
              <w:left w:val="nil"/>
              <w:bottom w:val="nil"/>
              <w:right w:val="nil"/>
            </w:tcBorders>
            <w:shd w:val="clear" w:color="auto" w:fill="auto"/>
            <w:vAlign w:val="bottom"/>
          </w:tcPr>
          <w:p w14:paraId="74EDB538" w14:textId="1507658E"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(33,136)</w:t>
            </w:r>
          </w:p>
        </w:tc>
        <w:tc>
          <w:tcPr>
            <w:tcW w:w="677" w:type="pct"/>
            <w:tcBorders>
              <w:top w:val="nil"/>
              <w:left w:val="nil"/>
              <w:bottom w:val="nil"/>
              <w:right w:val="nil"/>
            </w:tcBorders>
            <w:shd w:val="clear" w:color="auto" w:fill="auto"/>
            <w:vAlign w:val="bottom"/>
          </w:tcPr>
          <w:p w14:paraId="5E4E22D9" w14:textId="0B52C41E" w:rsidR="00AF0462" w:rsidRPr="001E7DB0"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69</w:t>
            </w:r>
            <w:r>
              <w:rPr>
                <w:rFonts w:asciiTheme="minorHAnsi" w:hAnsiTheme="minorHAnsi"/>
                <w:sz w:val="22"/>
                <w:szCs w:val="22"/>
              </w:rPr>
              <w:t>,</w:t>
            </w:r>
            <w:r w:rsidRPr="007B565B">
              <w:rPr>
                <w:rFonts w:asciiTheme="minorHAnsi" w:hAnsiTheme="minorHAnsi"/>
                <w:sz w:val="22"/>
                <w:szCs w:val="22"/>
              </w:rPr>
              <w:t xml:space="preserve">861 </w:t>
            </w:r>
          </w:p>
        </w:tc>
        <w:tc>
          <w:tcPr>
            <w:tcW w:w="687" w:type="pct"/>
            <w:tcBorders>
              <w:top w:val="nil"/>
              <w:left w:val="nil"/>
              <w:bottom w:val="nil"/>
              <w:right w:val="nil"/>
            </w:tcBorders>
            <w:shd w:val="clear" w:color="auto" w:fill="auto"/>
            <w:vAlign w:val="bottom"/>
          </w:tcPr>
          <w:p w14:paraId="769BC242" w14:textId="2D394F65" w:rsidR="00AF0462" w:rsidRPr="001E7DB0" w:rsidRDefault="00AF0462" w:rsidP="00AF0462">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(33,136)</w:t>
            </w:r>
          </w:p>
        </w:tc>
      </w:tr>
      <w:tr w:rsidR="00AF0462" w:rsidRPr="00E06490" w14:paraId="1D566390" w14:textId="77777777" w:rsidTr="00F23FC5">
        <w:trPr>
          <w:trHeight w:val="305"/>
        </w:trPr>
        <w:tc>
          <w:tcPr>
            <w:tcW w:w="2235" w:type="pct"/>
            <w:vAlign w:val="bottom"/>
          </w:tcPr>
          <w:p w14:paraId="34F87A14" w14:textId="77777777" w:rsidR="00AF0462" w:rsidRPr="001E7DB0" w:rsidRDefault="00AF0462" w:rsidP="00AF0462">
            <w:pPr>
              <w:pStyle w:val="TT"/>
              <w:spacing w:line="300" w:lineRule="exact"/>
              <w:rPr>
                <w:rFonts w:asciiTheme="minorHAnsi" w:hAnsiTheme="minorHAnsi" w:cs="Arial"/>
                <w:sz w:val="22"/>
                <w:szCs w:val="22"/>
              </w:rPr>
            </w:pPr>
            <w:bookmarkStart w:id="500" w:name="_Toc4058106"/>
            <w:r w:rsidRPr="001F110B">
              <w:rPr>
                <w:rFonts w:asciiTheme="minorHAnsi" w:hAnsiTheme="minorHAnsi" w:cs="Arial"/>
                <w:sz w:val="22"/>
                <w:szCs w:val="22"/>
              </w:rPr>
              <w:t>Modification loss – financial institutions</w:t>
            </w:r>
            <w:bookmarkEnd w:id="500"/>
          </w:p>
        </w:tc>
        <w:tc>
          <w:tcPr>
            <w:tcW w:w="744" w:type="pct"/>
            <w:tcBorders>
              <w:top w:val="nil"/>
              <w:left w:val="nil"/>
              <w:bottom w:val="nil"/>
              <w:right w:val="nil"/>
            </w:tcBorders>
            <w:shd w:val="clear" w:color="auto" w:fill="auto"/>
            <w:vAlign w:val="bottom"/>
          </w:tcPr>
          <w:p w14:paraId="3B7010A8" w14:textId="6623060F"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4</w:t>
            </w:r>
            <w:r>
              <w:rPr>
                <w:rFonts w:asciiTheme="minorHAnsi" w:hAnsiTheme="minorHAnsi"/>
                <w:sz w:val="22"/>
                <w:szCs w:val="22"/>
              </w:rPr>
              <w:t>,</w:t>
            </w:r>
            <w:r w:rsidRPr="004C6A5F">
              <w:rPr>
                <w:rFonts w:asciiTheme="minorHAnsi" w:hAnsiTheme="minorHAnsi"/>
                <w:sz w:val="22"/>
                <w:szCs w:val="22"/>
              </w:rPr>
              <w:t xml:space="preserve">297 </w:t>
            </w:r>
          </w:p>
        </w:tc>
        <w:tc>
          <w:tcPr>
            <w:tcW w:w="657" w:type="pct"/>
            <w:tcBorders>
              <w:top w:val="nil"/>
              <w:left w:val="nil"/>
              <w:bottom w:val="nil"/>
              <w:right w:val="nil"/>
            </w:tcBorders>
            <w:shd w:val="clear" w:color="auto" w:fill="auto"/>
            <w:vAlign w:val="bottom"/>
          </w:tcPr>
          <w:p w14:paraId="553BCA22" w14:textId="56AC609A"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6,462</w:t>
            </w:r>
          </w:p>
        </w:tc>
        <w:tc>
          <w:tcPr>
            <w:tcW w:w="677" w:type="pct"/>
            <w:tcBorders>
              <w:top w:val="nil"/>
              <w:left w:val="nil"/>
              <w:bottom w:val="nil"/>
              <w:right w:val="nil"/>
            </w:tcBorders>
            <w:shd w:val="clear" w:color="auto" w:fill="auto"/>
            <w:vAlign w:val="bottom"/>
          </w:tcPr>
          <w:p w14:paraId="71C650AB" w14:textId="390BBBD3" w:rsidR="00AF0462"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 xml:space="preserve">297 </w:t>
            </w:r>
          </w:p>
        </w:tc>
        <w:tc>
          <w:tcPr>
            <w:tcW w:w="687" w:type="pct"/>
            <w:tcBorders>
              <w:top w:val="nil"/>
              <w:left w:val="nil"/>
              <w:bottom w:val="nil"/>
              <w:right w:val="nil"/>
            </w:tcBorders>
            <w:shd w:val="clear" w:color="auto" w:fill="auto"/>
            <w:vAlign w:val="bottom"/>
          </w:tcPr>
          <w:p w14:paraId="6011938D" w14:textId="5942FCE9"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6,462</w:t>
            </w:r>
          </w:p>
        </w:tc>
      </w:tr>
      <w:tr w:rsidR="00AF0462" w:rsidRPr="00E06490" w14:paraId="08DE9EE7" w14:textId="77777777" w:rsidTr="00F23FC5">
        <w:trPr>
          <w:trHeight w:val="78"/>
        </w:trPr>
        <w:tc>
          <w:tcPr>
            <w:tcW w:w="2235" w:type="pct"/>
            <w:vAlign w:val="bottom"/>
          </w:tcPr>
          <w:p w14:paraId="16364EE7" w14:textId="77777777" w:rsidR="00AF0462" w:rsidRPr="001E7DB0" w:rsidRDefault="00AF0462" w:rsidP="00AF0462">
            <w:pPr>
              <w:pStyle w:val="TT"/>
              <w:spacing w:line="300" w:lineRule="exact"/>
              <w:rPr>
                <w:rFonts w:asciiTheme="minorHAnsi" w:hAnsiTheme="minorHAnsi" w:cs="Arial"/>
                <w:sz w:val="22"/>
                <w:szCs w:val="22"/>
              </w:rPr>
            </w:pPr>
            <w:bookmarkStart w:id="501" w:name="_Toc4058111"/>
            <w:r w:rsidRPr="001F110B">
              <w:rPr>
                <w:rFonts w:asciiTheme="minorHAnsi" w:hAnsiTheme="minorHAnsi" w:cs="Arial"/>
                <w:sz w:val="22"/>
                <w:szCs w:val="22"/>
              </w:rPr>
              <w:t>Modification loss – other customers</w:t>
            </w:r>
            <w:bookmarkEnd w:id="501"/>
          </w:p>
        </w:tc>
        <w:tc>
          <w:tcPr>
            <w:tcW w:w="744" w:type="pct"/>
            <w:tcBorders>
              <w:top w:val="nil"/>
              <w:left w:val="nil"/>
              <w:bottom w:val="nil"/>
              <w:right w:val="nil"/>
            </w:tcBorders>
            <w:shd w:val="clear" w:color="auto" w:fill="auto"/>
            <w:vAlign w:val="bottom"/>
          </w:tcPr>
          <w:p w14:paraId="3C7DA140" w14:textId="383425A5"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59</w:t>
            </w:r>
            <w:r>
              <w:rPr>
                <w:rFonts w:asciiTheme="minorHAnsi" w:hAnsiTheme="minorHAnsi"/>
                <w:sz w:val="22"/>
                <w:szCs w:val="22"/>
              </w:rPr>
              <w:t>,</w:t>
            </w:r>
            <w:r w:rsidRPr="004C6A5F">
              <w:rPr>
                <w:rFonts w:asciiTheme="minorHAnsi" w:hAnsiTheme="minorHAnsi"/>
                <w:sz w:val="22"/>
                <w:szCs w:val="22"/>
              </w:rPr>
              <w:t xml:space="preserve">587 </w:t>
            </w:r>
          </w:p>
        </w:tc>
        <w:tc>
          <w:tcPr>
            <w:tcW w:w="657" w:type="pct"/>
            <w:tcBorders>
              <w:top w:val="nil"/>
              <w:left w:val="nil"/>
              <w:bottom w:val="nil"/>
              <w:right w:val="nil"/>
            </w:tcBorders>
            <w:shd w:val="clear" w:color="auto" w:fill="auto"/>
            <w:vAlign w:val="bottom"/>
          </w:tcPr>
          <w:p w14:paraId="3A9FE9F8" w14:textId="3E5DD584"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39,551</w:t>
            </w:r>
          </w:p>
        </w:tc>
        <w:tc>
          <w:tcPr>
            <w:tcW w:w="677" w:type="pct"/>
            <w:tcBorders>
              <w:top w:val="nil"/>
              <w:left w:val="nil"/>
              <w:bottom w:val="nil"/>
              <w:right w:val="nil"/>
            </w:tcBorders>
            <w:shd w:val="clear" w:color="auto" w:fill="auto"/>
            <w:vAlign w:val="bottom"/>
          </w:tcPr>
          <w:p w14:paraId="23DFA124" w14:textId="08EC917D" w:rsidR="00AF0462"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59</w:t>
            </w:r>
            <w:r>
              <w:rPr>
                <w:rFonts w:asciiTheme="minorHAnsi" w:hAnsiTheme="minorHAnsi"/>
                <w:sz w:val="22"/>
                <w:szCs w:val="22"/>
              </w:rPr>
              <w:t>,</w:t>
            </w:r>
            <w:r w:rsidRPr="007B565B">
              <w:rPr>
                <w:rFonts w:asciiTheme="minorHAnsi" w:hAnsiTheme="minorHAnsi"/>
                <w:sz w:val="22"/>
                <w:szCs w:val="22"/>
              </w:rPr>
              <w:t xml:space="preserve">587 </w:t>
            </w:r>
          </w:p>
        </w:tc>
        <w:tc>
          <w:tcPr>
            <w:tcW w:w="687" w:type="pct"/>
            <w:tcBorders>
              <w:top w:val="nil"/>
              <w:left w:val="nil"/>
              <w:bottom w:val="nil"/>
              <w:right w:val="nil"/>
            </w:tcBorders>
            <w:shd w:val="clear" w:color="auto" w:fill="auto"/>
            <w:vAlign w:val="bottom"/>
          </w:tcPr>
          <w:p w14:paraId="5535B7F2" w14:textId="23491349"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39,551</w:t>
            </w:r>
          </w:p>
        </w:tc>
      </w:tr>
      <w:tr w:rsidR="00AF0462" w:rsidRPr="00E06490" w14:paraId="7A9A2FA0" w14:textId="77777777" w:rsidTr="00F23FC5">
        <w:trPr>
          <w:trHeight w:val="586"/>
        </w:trPr>
        <w:tc>
          <w:tcPr>
            <w:tcW w:w="2235" w:type="pct"/>
            <w:vAlign w:val="bottom"/>
          </w:tcPr>
          <w:p w14:paraId="5F82AB2E" w14:textId="77777777" w:rsidR="00AF0462" w:rsidRPr="001E7DB0" w:rsidRDefault="00AF0462" w:rsidP="00AF0462">
            <w:pPr>
              <w:pStyle w:val="TT"/>
              <w:spacing w:line="300" w:lineRule="exact"/>
              <w:rPr>
                <w:rFonts w:asciiTheme="minorHAnsi" w:hAnsiTheme="minorHAnsi" w:cs="Arial"/>
                <w:sz w:val="22"/>
                <w:szCs w:val="22"/>
              </w:rPr>
            </w:pPr>
            <w:bookmarkStart w:id="502" w:name="_Toc4058116"/>
            <w:r w:rsidRPr="00B809BA">
              <w:rPr>
                <w:rFonts w:asciiTheme="minorHAnsi" w:hAnsiTheme="minorHAnsi" w:cs="Arial"/>
                <w:sz w:val="22"/>
                <w:szCs w:val="22"/>
              </w:rPr>
              <w:t xml:space="preserve">POCI assets – </w:t>
            </w:r>
            <w:r>
              <w:rPr>
                <w:rFonts w:asciiTheme="minorHAnsi" w:hAnsiTheme="minorHAnsi" w:cs="Arial"/>
                <w:sz w:val="22"/>
                <w:szCs w:val="22"/>
              </w:rPr>
              <w:t>fair value adjustment</w:t>
            </w:r>
            <w:r w:rsidRPr="00B809BA">
              <w:rPr>
                <w:rFonts w:asciiTheme="minorHAnsi" w:hAnsiTheme="minorHAnsi" w:cs="Arial"/>
                <w:sz w:val="22"/>
                <w:szCs w:val="22"/>
              </w:rPr>
              <w:t xml:space="preserve"> at initial recognition</w:t>
            </w:r>
            <w:bookmarkEnd w:id="502"/>
          </w:p>
        </w:tc>
        <w:tc>
          <w:tcPr>
            <w:tcW w:w="744" w:type="pct"/>
            <w:tcBorders>
              <w:top w:val="nil"/>
              <w:left w:val="nil"/>
              <w:bottom w:val="nil"/>
              <w:right w:val="nil"/>
            </w:tcBorders>
            <w:shd w:val="clear" w:color="auto" w:fill="auto"/>
            <w:vAlign w:val="bottom"/>
          </w:tcPr>
          <w:p w14:paraId="32EDE472" w14:textId="460DA807"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40</w:t>
            </w:r>
            <w:r>
              <w:rPr>
                <w:rFonts w:asciiTheme="minorHAnsi" w:hAnsiTheme="minorHAnsi"/>
                <w:sz w:val="22"/>
                <w:szCs w:val="22"/>
              </w:rPr>
              <w:t>,</w:t>
            </w:r>
            <w:r w:rsidRPr="004C6A5F">
              <w:rPr>
                <w:rFonts w:asciiTheme="minorHAnsi" w:hAnsiTheme="minorHAnsi"/>
                <w:sz w:val="22"/>
                <w:szCs w:val="22"/>
              </w:rPr>
              <w:t xml:space="preserve">093 </w:t>
            </w:r>
          </w:p>
        </w:tc>
        <w:tc>
          <w:tcPr>
            <w:tcW w:w="657" w:type="pct"/>
            <w:tcBorders>
              <w:top w:val="nil"/>
              <w:left w:val="nil"/>
              <w:bottom w:val="nil"/>
              <w:right w:val="nil"/>
            </w:tcBorders>
            <w:shd w:val="clear" w:color="auto" w:fill="auto"/>
            <w:vAlign w:val="bottom"/>
          </w:tcPr>
          <w:p w14:paraId="6B61AFFF" w14:textId="782C2828"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322,431</w:t>
            </w:r>
          </w:p>
        </w:tc>
        <w:tc>
          <w:tcPr>
            <w:tcW w:w="677" w:type="pct"/>
            <w:tcBorders>
              <w:top w:val="nil"/>
              <w:left w:val="nil"/>
              <w:bottom w:val="nil"/>
              <w:right w:val="nil"/>
            </w:tcBorders>
            <w:shd w:val="clear" w:color="auto" w:fill="auto"/>
            <w:vAlign w:val="bottom"/>
          </w:tcPr>
          <w:p w14:paraId="1DA9A786" w14:textId="75B61C48" w:rsidR="00AF0462"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40</w:t>
            </w:r>
            <w:r>
              <w:rPr>
                <w:rFonts w:asciiTheme="minorHAnsi" w:hAnsiTheme="minorHAnsi"/>
                <w:sz w:val="22"/>
                <w:szCs w:val="22"/>
              </w:rPr>
              <w:t>,</w:t>
            </w:r>
            <w:r w:rsidRPr="007B565B">
              <w:rPr>
                <w:rFonts w:asciiTheme="minorHAnsi" w:hAnsiTheme="minorHAnsi"/>
                <w:sz w:val="22"/>
                <w:szCs w:val="22"/>
              </w:rPr>
              <w:t xml:space="preserve">093 </w:t>
            </w:r>
          </w:p>
        </w:tc>
        <w:tc>
          <w:tcPr>
            <w:tcW w:w="687" w:type="pct"/>
            <w:tcBorders>
              <w:top w:val="nil"/>
              <w:left w:val="nil"/>
              <w:bottom w:val="nil"/>
              <w:right w:val="nil"/>
            </w:tcBorders>
            <w:shd w:val="clear" w:color="auto" w:fill="auto"/>
            <w:vAlign w:val="bottom"/>
          </w:tcPr>
          <w:p w14:paraId="108C8A16" w14:textId="4C928594" w:rsidR="00AF0462" w:rsidRDefault="00AF0462" w:rsidP="00AF0462">
            <w:pPr>
              <w:pStyle w:val="TT"/>
              <w:jc w:val="right"/>
              <w:rPr>
                <w:rFonts w:ascii="Calibri" w:hAnsi="Calibri"/>
                <w:color w:val="000000"/>
                <w:sz w:val="22"/>
                <w:szCs w:val="22"/>
              </w:rPr>
            </w:pPr>
            <w:r>
              <w:rPr>
                <w:rFonts w:ascii="Calibri" w:hAnsi="Calibri" w:cs="Calibri"/>
                <w:color w:val="000000" w:themeColor="text1"/>
                <w:sz w:val="22"/>
                <w:szCs w:val="22"/>
                <w:lang w:val="hr-HR"/>
              </w:rPr>
              <w:t>322,431</w:t>
            </w:r>
          </w:p>
        </w:tc>
      </w:tr>
      <w:tr w:rsidR="00AF0462" w:rsidRPr="00E06490" w14:paraId="485C8187" w14:textId="77777777" w:rsidTr="00F23FC5">
        <w:trPr>
          <w:trHeight w:val="586"/>
        </w:trPr>
        <w:tc>
          <w:tcPr>
            <w:tcW w:w="2235" w:type="pct"/>
            <w:vAlign w:val="bottom"/>
          </w:tcPr>
          <w:p w14:paraId="082211D4" w14:textId="77777777" w:rsidR="00AF0462" w:rsidRPr="00B809BA" w:rsidRDefault="00AF0462" w:rsidP="00AF0462">
            <w:pPr>
              <w:pStyle w:val="TT"/>
              <w:spacing w:line="300" w:lineRule="exact"/>
              <w:rPr>
                <w:rFonts w:asciiTheme="minorHAnsi" w:hAnsiTheme="minorHAnsi" w:cs="Arial"/>
                <w:sz w:val="22"/>
                <w:szCs w:val="22"/>
              </w:rPr>
            </w:pPr>
            <w:bookmarkStart w:id="503" w:name="_Toc4058121"/>
            <w:r w:rsidRPr="00B809BA">
              <w:rPr>
                <w:rFonts w:asciiTheme="minorHAnsi" w:hAnsiTheme="minorHAnsi" w:cs="Arial"/>
                <w:sz w:val="22"/>
                <w:szCs w:val="22"/>
              </w:rPr>
              <w:t>Impairment of  financial assets at fair value through other comprehensive income</w:t>
            </w:r>
            <w:bookmarkEnd w:id="503"/>
          </w:p>
        </w:tc>
        <w:tc>
          <w:tcPr>
            <w:tcW w:w="744" w:type="pct"/>
            <w:tcBorders>
              <w:top w:val="nil"/>
              <w:left w:val="nil"/>
              <w:bottom w:val="nil"/>
              <w:right w:val="nil"/>
            </w:tcBorders>
            <w:shd w:val="clear" w:color="auto" w:fill="auto"/>
            <w:vAlign w:val="bottom"/>
          </w:tcPr>
          <w:p w14:paraId="1E129981" w14:textId="6D4F144C"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 xml:space="preserve">193 </w:t>
            </w:r>
          </w:p>
        </w:tc>
        <w:tc>
          <w:tcPr>
            <w:tcW w:w="657" w:type="pct"/>
            <w:tcBorders>
              <w:top w:val="nil"/>
              <w:left w:val="nil"/>
              <w:bottom w:val="nil"/>
              <w:right w:val="nil"/>
            </w:tcBorders>
            <w:shd w:val="clear" w:color="auto" w:fill="auto"/>
            <w:vAlign w:val="bottom"/>
          </w:tcPr>
          <w:p w14:paraId="4A97B923" w14:textId="0B02D992" w:rsidR="00AF0462" w:rsidRPr="00B809BA" w:rsidRDefault="00AF0462" w:rsidP="00AF0462">
            <w:pPr>
              <w:pStyle w:val="TT"/>
              <w:jc w:val="right"/>
              <w:rPr>
                <w:rFonts w:ascii="Calibri" w:hAnsi="Calibri"/>
                <w:color w:val="000000"/>
                <w:sz w:val="22"/>
                <w:szCs w:val="22"/>
              </w:rPr>
            </w:pPr>
            <w:r>
              <w:rPr>
                <w:rFonts w:asciiTheme="minorHAnsi" w:hAnsiTheme="minorHAnsi" w:cs="Arial"/>
                <w:color w:val="000000" w:themeColor="text1"/>
                <w:sz w:val="22"/>
                <w:szCs w:val="22"/>
                <w:lang w:val="hr-HR"/>
              </w:rPr>
              <w:t>(3,401)</w:t>
            </w:r>
          </w:p>
        </w:tc>
        <w:tc>
          <w:tcPr>
            <w:tcW w:w="677" w:type="pct"/>
            <w:tcBorders>
              <w:top w:val="nil"/>
              <w:left w:val="nil"/>
              <w:bottom w:val="nil"/>
              <w:right w:val="nil"/>
            </w:tcBorders>
            <w:shd w:val="clear" w:color="auto" w:fill="auto"/>
            <w:vAlign w:val="bottom"/>
          </w:tcPr>
          <w:p w14:paraId="39A6544C" w14:textId="3EA4EAAF" w:rsidR="00AF0462"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 xml:space="preserve">182 </w:t>
            </w:r>
          </w:p>
        </w:tc>
        <w:tc>
          <w:tcPr>
            <w:tcW w:w="687" w:type="pct"/>
            <w:tcBorders>
              <w:top w:val="nil"/>
              <w:left w:val="nil"/>
              <w:bottom w:val="nil"/>
              <w:right w:val="nil"/>
            </w:tcBorders>
            <w:shd w:val="clear" w:color="auto" w:fill="auto"/>
            <w:vAlign w:val="bottom"/>
          </w:tcPr>
          <w:p w14:paraId="3CFCC69E" w14:textId="32E6242B" w:rsidR="00AF0462" w:rsidRPr="00B809BA" w:rsidRDefault="00AF0462" w:rsidP="00AF0462">
            <w:pPr>
              <w:pStyle w:val="TT"/>
              <w:jc w:val="right"/>
              <w:rPr>
                <w:rFonts w:ascii="Calibri" w:hAnsi="Calibri"/>
                <w:color w:val="000000"/>
                <w:sz w:val="22"/>
                <w:szCs w:val="22"/>
              </w:rPr>
            </w:pPr>
            <w:r>
              <w:rPr>
                <w:rFonts w:asciiTheme="minorHAnsi" w:hAnsiTheme="minorHAnsi" w:cs="Arial"/>
                <w:color w:val="000000" w:themeColor="text1"/>
                <w:sz w:val="22"/>
                <w:szCs w:val="22"/>
                <w:lang w:val="hr-HR"/>
              </w:rPr>
              <w:t>(3,186)</w:t>
            </w:r>
          </w:p>
        </w:tc>
      </w:tr>
      <w:tr w:rsidR="00AF0462" w:rsidRPr="00E06490" w14:paraId="1BBF3448" w14:textId="77777777" w:rsidTr="00864F78">
        <w:trPr>
          <w:trHeight w:val="586"/>
        </w:trPr>
        <w:tc>
          <w:tcPr>
            <w:tcW w:w="2235" w:type="pct"/>
          </w:tcPr>
          <w:p w14:paraId="04B4459B" w14:textId="108DECC8" w:rsidR="00AF0462" w:rsidRPr="00864F78" w:rsidRDefault="00AF0462" w:rsidP="00AF0462">
            <w:pPr>
              <w:pStyle w:val="TT"/>
              <w:spacing w:line="300" w:lineRule="exact"/>
              <w:rPr>
                <w:rFonts w:ascii="Calibri" w:hAnsi="Calibri" w:cs="Calibri"/>
                <w:sz w:val="22"/>
                <w:szCs w:val="22"/>
              </w:rPr>
            </w:pPr>
            <w:bookmarkStart w:id="504" w:name="_Hlk33113950"/>
            <w:r w:rsidRPr="00295A75">
              <w:rPr>
                <w:rFonts w:ascii="Calibri" w:hAnsi="Calibri" w:cs="Calibri"/>
                <w:color w:val="000000"/>
                <w:sz w:val="22"/>
                <w:szCs w:val="22"/>
              </w:rPr>
              <w:t>Provisions for impairment losses on debt instruments at amortised cost</w:t>
            </w:r>
          </w:p>
        </w:tc>
        <w:tc>
          <w:tcPr>
            <w:tcW w:w="744" w:type="pct"/>
            <w:tcBorders>
              <w:top w:val="nil"/>
              <w:left w:val="nil"/>
              <w:bottom w:val="nil"/>
              <w:right w:val="nil"/>
            </w:tcBorders>
            <w:shd w:val="clear" w:color="auto" w:fill="auto"/>
            <w:vAlign w:val="bottom"/>
          </w:tcPr>
          <w:p w14:paraId="12DF06CE" w14:textId="65BA96BD"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(1)</w:t>
            </w:r>
          </w:p>
        </w:tc>
        <w:tc>
          <w:tcPr>
            <w:tcW w:w="657" w:type="pct"/>
            <w:tcBorders>
              <w:top w:val="nil"/>
              <w:left w:val="nil"/>
              <w:bottom w:val="nil"/>
              <w:right w:val="nil"/>
            </w:tcBorders>
            <w:shd w:val="clear" w:color="auto" w:fill="auto"/>
            <w:vAlign w:val="bottom"/>
          </w:tcPr>
          <w:p w14:paraId="1114C8DB" w14:textId="3EFFDFCA" w:rsidR="00AF0462" w:rsidRDefault="00AF0462" w:rsidP="00AF0462">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(2)</w:t>
            </w:r>
          </w:p>
        </w:tc>
        <w:tc>
          <w:tcPr>
            <w:tcW w:w="677" w:type="pct"/>
            <w:tcBorders>
              <w:top w:val="nil"/>
              <w:left w:val="nil"/>
              <w:bottom w:val="nil"/>
              <w:right w:val="nil"/>
            </w:tcBorders>
            <w:shd w:val="clear" w:color="auto" w:fill="auto"/>
            <w:vAlign w:val="bottom"/>
          </w:tcPr>
          <w:p w14:paraId="656A3FFD" w14:textId="4C8177FD" w:rsidR="00AF0462" w:rsidRDefault="00AF0462" w:rsidP="00AF0462">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c>
          <w:tcPr>
            <w:tcW w:w="687" w:type="pct"/>
            <w:tcBorders>
              <w:top w:val="nil"/>
              <w:left w:val="nil"/>
              <w:bottom w:val="nil"/>
              <w:right w:val="nil"/>
            </w:tcBorders>
            <w:shd w:val="clear" w:color="auto" w:fill="auto"/>
            <w:vAlign w:val="bottom"/>
          </w:tcPr>
          <w:p w14:paraId="3825C339" w14:textId="07052083" w:rsidR="00AF0462" w:rsidRDefault="00AF0462" w:rsidP="00AF0462">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w:t>
            </w:r>
          </w:p>
        </w:tc>
      </w:tr>
      <w:tr w:rsidR="00AF0462" w:rsidRPr="00E06490" w14:paraId="3A182489" w14:textId="77777777" w:rsidTr="00F23FC5">
        <w:trPr>
          <w:trHeight w:val="378"/>
        </w:trPr>
        <w:tc>
          <w:tcPr>
            <w:tcW w:w="2235" w:type="pct"/>
            <w:vAlign w:val="bottom"/>
          </w:tcPr>
          <w:p w14:paraId="1FE1E1A0" w14:textId="77777777" w:rsidR="00AF0462" w:rsidRPr="00B809BA" w:rsidRDefault="00AF0462" w:rsidP="00AF0462">
            <w:pPr>
              <w:pStyle w:val="TT"/>
              <w:spacing w:line="300" w:lineRule="exact"/>
              <w:rPr>
                <w:rFonts w:asciiTheme="minorHAnsi" w:hAnsiTheme="minorHAnsi" w:cs="Arial"/>
                <w:sz w:val="22"/>
                <w:szCs w:val="22"/>
              </w:rPr>
            </w:pPr>
            <w:bookmarkStart w:id="505" w:name="_Toc4058126"/>
            <w:bookmarkEnd w:id="504"/>
            <w:r w:rsidRPr="00412F3B">
              <w:rPr>
                <w:rFonts w:asciiTheme="minorHAnsi" w:hAnsiTheme="minorHAnsi" w:cs="Arial"/>
                <w:sz w:val="22"/>
                <w:szCs w:val="22"/>
              </w:rPr>
              <w:t>Impairment losses on other assets</w:t>
            </w:r>
            <w:bookmarkEnd w:id="505"/>
          </w:p>
        </w:tc>
        <w:tc>
          <w:tcPr>
            <w:tcW w:w="744" w:type="pct"/>
            <w:tcBorders>
              <w:top w:val="nil"/>
              <w:left w:val="nil"/>
              <w:bottom w:val="nil"/>
              <w:right w:val="nil"/>
            </w:tcBorders>
            <w:shd w:val="clear" w:color="auto" w:fill="auto"/>
            <w:vAlign w:val="bottom"/>
          </w:tcPr>
          <w:p w14:paraId="379978D7" w14:textId="2FCEA82E"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(1</w:t>
            </w:r>
            <w:r>
              <w:rPr>
                <w:rFonts w:asciiTheme="minorHAnsi" w:hAnsiTheme="minorHAnsi"/>
                <w:sz w:val="22"/>
                <w:szCs w:val="22"/>
              </w:rPr>
              <w:t>,</w:t>
            </w:r>
            <w:r w:rsidRPr="004C6A5F">
              <w:rPr>
                <w:rFonts w:asciiTheme="minorHAnsi" w:hAnsiTheme="minorHAnsi"/>
                <w:sz w:val="22"/>
                <w:szCs w:val="22"/>
              </w:rPr>
              <w:t>032)</w:t>
            </w:r>
          </w:p>
        </w:tc>
        <w:tc>
          <w:tcPr>
            <w:tcW w:w="657" w:type="pct"/>
            <w:tcBorders>
              <w:top w:val="nil"/>
              <w:left w:val="nil"/>
              <w:bottom w:val="nil"/>
              <w:right w:val="nil"/>
            </w:tcBorders>
            <w:shd w:val="clear" w:color="auto" w:fill="auto"/>
            <w:vAlign w:val="bottom"/>
          </w:tcPr>
          <w:p w14:paraId="15BD8F0C" w14:textId="1FA0995B" w:rsidR="00AF0462" w:rsidRPr="00B809BA" w:rsidRDefault="00AF0462" w:rsidP="00AF0462">
            <w:pPr>
              <w:pStyle w:val="TT"/>
              <w:jc w:val="right"/>
              <w:rPr>
                <w:rFonts w:ascii="Calibri" w:hAnsi="Calibri"/>
                <w:color w:val="000000"/>
                <w:sz w:val="22"/>
                <w:szCs w:val="22"/>
              </w:rPr>
            </w:pPr>
            <w:r>
              <w:rPr>
                <w:rFonts w:asciiTheme="minorHAnsi" w:hAnsiTheme="minorHAnsi" w:cs="Arial"/>
                <w:color w:val="000000" w:themeColor="text1"/>
                <w:sz w:val="22"/>
                <w:szCs w:val="22"/>
                <w:lang w:val="hr-HR"/>
              </w:rPr>
              <w:t>1,561</w:t>
            </w:r>
          </w:p>
        </w:tc>
        <w:tc>
          <w:tcPr>
            <w:tcW w:w="677" w:type="pct"/>
            <w:tcBorders>
              <w:top w:val="nil"/>
              <w:left w:val="nil"/>
              <w:bottom w:val="nil"/>
              <w:right w:val="nil"/>
            </w:tcBorders>
            <w:shd w:val="clear" w:color="auto" w:fill="auto"/>
            <w:vAlign w:val="bottom"/>
          </w:tcPr>
          <w:p w14:paraId="24258904" w14:textId="4C2A6BFF" w:rsidR="00AF0462"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(1</w:t>
            </w:r>
            <w:r>
              <w:rPr>
                <w:rFonts w:asciiTheme="minorHAnsi" w:hAnsiTheme="minorHAnsi"/>
                <w:sz w:val="22"/>
                <w:szCs w:val="22"/>
              </w:rPr>
              <w:t>,</w:t>
            </w:r>
            <w:r w:rsidRPr="007B565B">
              <w:rPr>
                <w:rFonts w:asciiTheme="minorHAnsi" w:hAnsiTheme="minorHAnsi"/>
                <w:sz w:val="22"/>
                <w:szCs w:val="22"/>
              </w:rPr>
              <w:t>001)</w:t>
            </w:r>
          </w:p>
        </w:tc>
        <w:tc>
          <w:tcPr>
            <w:tcW w:w="687" w:type="pct"/>
            <w:tcBorders>
              <w:top w:val="nil"/>
              <w:left w:val="nil"/>
              <w:bottom w:val="nil"/>
              <w:right w:val="nil"/>
            </w:tcBorders>
            <w:shd w:val="clear" w:color="auto" w:fill="auto"/>
            <w:vAlign w:val="bottom"/>
          </w:tcPr>
          <w:p w14:paraId="4F062722" w14:textId="6E5D1B7C" w:rsidR="00AF0462" w:rsidRPr="00B809BA" w:rsidRDefault="00AF0462" w:rsidP="00AF0462">
            <w:pPr>
              <w:pStyle w:val="TT"/>
              <w:jc w:val="right"/>
              <w:rPr>
                <w:rFonts w:ascii="Calibri" w:hAnsi="Calibri"/>
                <w:color w:val="000000"/>
                <w:sz w:val="22"/>
                <w:szCs w:val="22"/>
              </w:rPr>
            </w:pPr>
            <w:r>
              <w:rPr>
                <w:rFonts w:asciiTheme="minorHAnsi" w:hAnsiTheme="minorHAnsi" w:cs="Arial"/>
                <w:color w:val="000000" w:themeColor="text1"/>
                <w:sz w:val="22"/>
                <w:szCs w:val="22"/>
                <w:lang w:val="hr-HR"/>
              </w:rPr>
              <w:t>1,584</w:t>
            </w:r>
          </w:p>
        </w:tc>
      </w:tr>
      <w:tr w:rsidR="00AF0462" w:rsidRPr="00E06490" w14:paraId="444F210A" w14:textId="77777777" w:rsidTr="00666640">
        <w:trPr>
          <w:trHeight w:val="229"/>
        </w:trPr>
        <w:tc>
          <w:tcPr>
            <w:tcW w:w="2235" w:type="pct"/>
            <w:vAlign w:val="bottom"/>
          </w:tcPr>
          <w:p w14:paraId="4B3E65CC" w14:textId="77777777" w:rsidR="00AF0462" w:rsidRPr="001E7DB0" w:rsidRDefault="00AF0462" w:rsidP="00AF0462">
            <w:pPr>
              <w:pStyle w:val="TT"/>
              <w:spacing w:line="300" w:lineRule="exact"/>
              <w:rPr>
                <w:rFonts w:asciiTheme="minorHAnsi" w:hAnsiTheme="minorHAnsi" w:cs="Arial"/>
                <w:sz w:val="22"/>
                <w:szCs w:val="22"/>
              </w:rPr>
            </w:pPr>
            <w:bookmarkStart w:id="506" w:name="_Toc4058131"/>
            <w:r w:rsidRPr="00412F3B">
              <w:rPr>
                <w:rFonts w:asciiTheme="minorHAnsi" w:hAnsiTheme="minorHAnsi" w:cs="Arial"/>
                <w:sz w:val="22"/>
                <w:szCs w:val="22"/>
              </w:rPr>
              <w:t>Provisions for commitments</w:t>
            </w:r>
            <w:bookmarkEnd w:id="506"/>
          </w:p>
        </w:tc>
        <w:tc>
          <w:tcPr>
            <w:tcW w:w="744" w:type="pct"/>
            <w:tcBorders>
              <w:top w:val="nil"/>
              <w:left w:val="nil"/>
              <w:right w:val="nil"/>
            </w:tcBorders>
            <w:shd w:val="clear" w:color="auto" w:fill="auto"/>
            <w:vAlign w:val="bottom"/>
          </w:tcPr>
          <w:p w14:paraId="33D42EA2" w14:textId="500BA094" w:rsidR="00AF0462" w:rsidRPr="001E7DB0" w:rsidRDefault="00AF0462" w:rsidP="00AF0462">
            <w:pPr>
              <w:pStyle w:val="TT"/>
              <w:jc w:val="right"/>
              <w:rPr>
                <w:rFonts w:asciiTheme="minorHAnsi" w:hAnsiTheme="minorHAnsi" w:cs="Arial"/>
                <w:sz w:val="22"/>
                <w:szCs w:val="22"/>
                <w:lang w:val="hr-HR"/>
              </w:rPr>
            </w:pPr>
            <w:r w:rsidRPr="004C6A5F">
              <w:rPr>
                <w:rFonts w:asciiTheme="minorHAnsi" w:hAnsiTheme="minorHAnsi"/>
                <w:sz w:val="22"/>
                <w:szCs w:val="22"/>
              </w:rPr>
              <w:t xml:space="preserve"> (13</w:t>
            </w:r>
            <w:r>
              <w:rPr>
                <w:rFonts w:asciiTheme="minorHAnsi" w:hAnsiTheme="minorHAnsi"/>
                <w:sz w:val="22"/>
                <w:szCs w:val="22"/>
              </w:rPr>
              <w:t>,</w:t>
            </w:r>
            <w:r w:rsidRPr="004C6A5F">
              <w:rPr>
                <w:rFonts w:asciiTheme="minorHAnsi" w:hAnsiTheme="minorHAnsi"/>
                <w:sz w:val="22"/>
                <w:szCs w:val="22"/>
              </w:rPr>
              <w:t>998)</w:t>
            </w:r>
          </w:p>
        </w:tc>
        <w:tc>
          <w:tcPr>
            <w:tcW w:w="657" w:type="pct"/>
            <w:tcBorders>
              <w:top w:val="nil"/>
              <w:left w:val="nil"/>
              <w:right w:val="nil"/>
            </w:tcBorders>
            <w:shd w:val="clear" w:color="auto" w:fill="auto"/>
            <w:vAlign w:val="bottom"/>
          </w:tcPr>
          <w:p w14:paraId="6E0DC96D" w14:textId="6C2A19EB" w:rsidR="00AF0462" w:rsidRPr="001E7DB0" w:rsidRDefault="00AF0462" w:rsidP="00AF0462">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(47,722)</w:t>
            </w:r>
          </w:p>
        </w:tc>
        <w:tc>
          <w:tcPr>
            <w:tcW w:w="677" w:type="pct"/>
            <w:tcBorders>
              <w:top w:val="nil"/>
              <w:left w:val="nil"/>
              <w:right w:val="nil"/>
            </w:tcBorders>
            <w:shd w:val="clear" w:color="auto" w:fill="auto"/>
            <w:vAlign w:val="bottom"/>
          </w:tcPr>
          <w:p w14:paraId="21F54CDE" w14:textId="066CB512" w:rsidR="00AF0462" w:rsidRPr="001E7DB0" w:rsidRDefault="00AF0462" w:rsidP="00AF0462">
            <w:pPr>
              <w:pStyle w:val="TT"/>
              <w:jc w:val="right"/>
              <w:rPr>
                <w:rFonts w:asciiTheme="minorHAnsi" w:hAnsiTheme="minorHAnsi" w:cs="Arial"/>
                <w:sz w:val="22"/>
                <w:szCs w:val="22"/>
                <w:lang w:val="hr-HR"/>
              </w:rPr>
            </w:pPr>
            <w:r w:rsidRPr="007B565B">
              <w:rPr>
                <w:rFonts w:asciiTheme="minorHAnsi" w:hAnsiTheme="minorHAnsi"/>
                <w:sz w:val="22"/>
                <w:szCs w:val="22"/>
              </w:rPr>
              <w:t xml:space="preserve"> (13</w:t>
            </w:r>
            <w:r>
              <w:rPr>
                <w:rFonts w:asciiTheme="minorHAnsi" w:hAnsiTheme="minorHAnsi"/>
                <w:sz w:val="22"/>
                <w:szCs w:val="22"/>
              </w:rPr>
              <w:t>,</w:t>
            </w:r>
            <w:r w:rsidRPr="007B565B">
              <w:rPr>
                <w:rFonts w:asciiTheme="minorHAnsi" w:hAnsiTheme="minorHAnsi"/>
                <w:sz w:val="22"/>
                <w:szCs w:val="22"/>
              </w:rPr>
              <w:t>998)</w:t>
            </w:r>
          </w:p>
        </w:tc>
        <w:tc>
          <w:tcPr>
            <w:tcW w:w="687" w:type="pct"/>
            <w:tcBorders>
              <w:top w:val="nil"/>
              <w:left w:val="nil"/>
              <w:right w:val="nil"/>
            </w:tcBorders>
            <w:shd w:val="clear" w:color="auto" w:fill="auto"/>
            <w:vAlign w:val="bottom"/>
          </w:tcPr>
          <w:p w14:paraId="5A929446" w14:textId="2A167248" w:rsidR="00AF0462" w:rsidRPr="001E7DB0" w:rsidRDefault="00AF0462" w:rsidP="00AF0462">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(47,722)</w:t>
            </w:r>
          </w:p>
        </w:tc>
      </w:tr>
      <w:tr w:rsidR="00AF0462" w:rsidRPr="00E06490" w14:paraId="14955310" w14:textId="77777777" w:rsidTr="00864F78">
        <w:trPr>
          <w:trHeight w:val="229"/>
        </w:trPr>
        <w:tc>
          <w:tcPr>
            <w:tcW w:w="2235" w:type="pct"/>
            <w:vAlign w:val="bottom"/>
          </w:tcPr>
          <w:p w14:paraId="17D89C87" w14:textId="753A6DA1" w:rsidR="00AF0462" w:rsidRPr="00412F3B" w:rsidRDefault="00AF0462" w:rsidP="00AF0462">
            <w:pPr>
              <w:pStyle w:val="TT"/>
              <w:spacing w:line="300" w:lineRule="exact"/>
              <w:rPr>
                <w:rFonts w:asciiTheme="minorHAnsi" w:hAnsiTheme="minorHAnsi" w:cs="Arial"/>
                <w:sz w:val="22"/>
                <w:szCs w:val="22"/>
              </w:rPr>
            </w:pPr>
            <w:r w:rsidRPr="00221146">
              <w:rPr>
                <w:rFonts w:asciiTheme="minorHAnsi" w:hAnsiTheme="minorHAnsi" w:cs="Arial"/>
                <w:sz w:val="22"/>
                <w:szCs w:val="22"/>
              </w:rPr>
              <w:t>Provision for guarantees</w:t>
            </w:r>
          </w:p>
        </w:tc>
        <w:tc>
          <w:tcPr>
            <w:tcW w:w="744" w:type="pct"/>
            <w:tcBorders>
              <w:top w:val="nil"/>
              <w:left w:val="nil"/>
              <w:bottom w:val="nil"/>
              <w:right w:val="nil"/>
            </w:tcBorders>
            <w:shd w:val="clear" w:color="auto" w:fill="auto"/>
            <w:vAlign w:val="bottom"/>
          </w:tcPr>
          <w:p w14:paraId="6BF9A8E7" w14:textId="79EB82AC" w:rsidR="00AF0462" w:rsidRDefault="00AF0462" w:rsidP="00AF0462">
            <w:pPr>
              <w:pStyle w:val="TT"/>
              <w:jc w:val="right"/>
              <w:rPr>
                <w:rFonts w:ascii="Calibri" w:hAnsi="Calibri" w:cs="Calibri"/>
                <w:color w:val="000000"/>
                <w:sz w:val="22"/>
                <w:szCs w:val="22"/>
              </w:rPr>
            </w:pPr>
            <w:r w:rsidRPr="004C6A5F">
              <w:rPr>
                <w:rFonts w:asciiTheme="minorHAnsi" w:hAnsiTheme="minorHAnsi"/>
                <w:sz w:val="22"/>
                <w:szCs w:val="22"/>
              </w:rPr>
              <w:t xml:space="preserve"> 2</w:t>
            </w:r>
            <w:r>
              <w:rPr>
                <w:rFonts w:asciiTheme="minorHAnsi" w:hAnsiTheme="minorHAnsi"/>
                <w:sz w:val="22"/>
                <w:szCs w:val="22"/>
              </w:rPr>
              <w:t>,</w:t>
            </w:r>
            <w:r w:rsidRPr="004C6A5F">
              <w:rPr>
                <w:rFonts w:asciiTheme="minorHAnsi" w:hAnsiTheme="minorHAnsi"/>
                <w:sz w:val="22"/>
                <w:szCs w:val="22"/>
              </w:rPr>
              <w:t xml:space="preserve">184 </w:t>
            </w:r>
          </w:p>
        </w:tc>
        <w:tc>
          <w:tcPr>
            <w:tcW w:w="657" w:type="pct"/>
            <w:tcBorders>
              <w:top w:val="nil"/>
              <w:left w:val="nil"/>
              <w:bottom w:val="single" w:sz="6" w:space="0" w:color="auto"/>
              <w:right w:val="nil"/>
            </w:tcBorders>
            <w:shd w:val="clear" w:color="auto" w:fill="auto"/>
            <w:vAlign w:val="bottom"/>
          </w:tcPr>
          <w:p w14:paraId="63D19928" w14:textId="4A428CF2" w:rsidR="00AF0462" w:rsidRDefault="00AF0462" w:rsidP="00AF0462">
            <w:pPr>
              <w:pStyle w:val="TT"/>
              <w:jc w:val="right"/>
              <w:rPr>
                <w:rFonts w:ascii="Calibri" w:hAnsi="Calibri" w:cs="Calibri"/>
                <w:color w:val="000000"/>
                <w:sz w:val="22"/>
                <w:szCs w:val="22"/>
              </w:rPr>
            </w:pPr>
            <w:r>
              <w:rPr>
                <w:rFonts w:ascii="Calibri" w:hAnsi="Calibri" w:cs="Calibri"/>
                <w:color w:val="000000" w:themeColor="text1"/>
                <w:sz w:val="22"/>
                <w:szCs w:val="22"/>
                <w:lang w:val="hr-HR"/>
              </w:rPr>
              <w:t>(156,368)</w:t>
            </w:r>
          </w:p>
        </w:tc>
        <w:tc>
          <w:tcPr>
            <w:tcW w:w="677" w:type="pct"/>
            <w:tcBorders>
              <w:top w:val="nil"/>
              <w:left w:val="nil"/>
              <w:bottom w:val="nil"/>
              <w:right w:val="nil"/>
            </w:tcBorders>
            <w:shd w:val="clear" w:color="auto" w:fill="auto"/>
            <w:vAlign w:val="bottom"/>
          </w:tcPr>
          <w:p w14:paraId="7AED7B74" w14:textId="116E2E7F" w:rsidR="00AF0462" w:rsidRDefault="00AF0462" w:rsidP="00AF0462">
            <w:pPr>
              <w:pStyle w:val="TT"/>
              <w:jc w:val="right"/>
              <w:rPr>
                <w:rFonts w:ascii="Calibri" w:hAnsi="Calibri" w:cs="Calibri"/>
                <w:color w:val="000000"/>
                <w:sz w:val="22"/>
                <w:szCs w:val="22"/>
              </w:rPr>
            </w:pPr>
            <w:r w:rsidRPr="007B565B">
              <w:rPr>
                <w:rFonts w:asciiTheme="minorHAnsi" w:hAnsiTheme="minorHAnsi"/>
                <w:sz w:val="22"/>
                <w:szCs w:val="22"/>
              </w:rPr>
              <w:t xml:space="preserve"> 2</w:t>
            </w:r>
            <w:r>
              <w:rPr>
                <w:rFonts w:asciiTheme="minorHAnsi" w:hAnsiTheme="minorHAnsi"/>
                <w:sz w:val="22"/>
                <w:szCs w:val="22"/>
              </w:rPr>
              <w:t>,</w:t>
            </w:r>
            <w:r w:rsidRPr="007B565B">
              <w:rPr>
                <w:rFonts w:asciiTheme="minorHAnsi" w:hAnsiTheme="minorHAnsi"/>
                <w:sz w:val="22"/>
                <w:szCs w:val="22"/>
              </w:rPr>
              <w:t xml:space="preserve">184 </w:t>
            </w:r>
          </w:p>
        </w:tc>
        <w:tc>
          <w:tcPr>
            <w:tcW w:w="687" w:type="pct"/>
            <w:tcBorders>
              <w:top w:val="nil"/>
              <w:left w:val="nil"/>
              <w:bottom w:val="single" w:sz="6" w:space="0" w:color="auto"/>
              <w:right w:val="nil"/>
            </w:tcBorders>
            <w:shd w:val="clear" w:color="auto" w:fill="auto"/>
            <w:vAlign w:val="bottom"/>
          </w:tcPr>
          <w:p w14:paraId="03A60EE0" w14:textId="1D7A8734" w:rsidR="00AF0462" w:rsidRDefault="00AF0462" w:rsidP="00AF0462">
            <w:pPr>
              <w:pStyle w:val="TT"/>
              <w:jc w:val="right"/>
              <w:rPr>
                <w:rFonts w:ascii="Calibri" w:hAnsi="Calibri" w:cs="Calibri"/>
                <w:color w:val="000000"/>
                <w:sz w:val="22"/>
                <w:szCs w:val="22"/>
              </w:rPr>
            </w:pPr>
            <w:r>
              <w:rPr>
                <w:rFonts w:ascii="Calibri" w:hAnsi="Calibri" w:cs="Calibri"/>
                <w:color w:val="000000" w:themeColor="text1"/>
                <w:sz w:val="22"/>
                <w:szCs w:val="22"/>
                <w:lang w:val="hr-HR"/>
              </w:rPr>
              <w:t>(156,368)</w:t>
            </w:r>
          </w:p>
        </w:tc>
      </w:tr>
      <w:tr w:rsidR="00AF0462" w:rsidRPr="00E06490" w14:paraId="49CB8DE0" w14:textId="77777777" w:rsidTr="00F23FC5">
        <w:trPr>
          <w:trHeight w:val="388"/>
        </w:trPr>
        <w:tc>
          <w:tcPr>
            <w:tcW w:w="2235" w:type="pct"/>
            <w:vAlign w:val="bottom"/>
          </w:tcPr>
          <w:p w14:paraId="2AB34DC8" w14:textId="77777777" w:rsidR="00AF0462" w:rsidRPr="00EA22B8" w:rsidRDefault="00AF0462" w:rsidP="00AF0462">
            <w:pPr>
              <w:pStyle w:val="TT"/>
              <w:spacing w:line="300" w:lineRule="exact"/>
              <w:rPr>
                <w:rFonts w:asciiTheme="minorHAnsi" w:hAnsiTheme="minorHAnsi" w:cs="Arial"/>
                <w:b/>
                <w:sz w:val="22"/>
                <w:szCs w:val="22"/>
              </w:rPr>
            </w:pPr>
            <w:bookmarkStart w:id="507" w:name="_Toc4058136"/>
            <w:r w:rsidRPr="00EA22B8">
              <w:rPr>
                <w:rFonts w:asciiTheme="minorHAnsi" w:hAnsiTheme="minorHAnsi" w:cs="Arial"/>
                <w:b/>
                <w:sz w:val="22"/>
                <w:szCs w:val="22"/>
              </w:rPr>
              <w:t>Total</w:t>
            </w:r>
            <w:bookmarkEnd w:id="507"/>
          </w:p>
        </w:tc>
        <w:tc>
          <w:tcPr>
            <w:tcW w:w="744" w:type="pct"/>
            <w:tcBorders>
              <w:top w:val="single" w:sz="6" w:space="0" w:color="auto"/>
              <w:left w:val="nil"/>
              <w:bottom w:val="single" w:sz="12" w:space="0" w:color="auto"/>
              <w:right w:val="nil"/>
            </w:tcBorders>
            <w:shd w:val="clear" w:color="auto" w:fill="auto"/>
            <w:vAlign w:val="bottom"/>
          </w:tcPr>
          <w:p w14:paraId="3BBBC0A2" w14:textId="5139499C" w:rsidR="00AF0462" w:rsidRPr="00EA22B8" w:rsidRDefault="00AF0462" w:rsidP="00AF0462">
            <w:pPr>
              <w:pStyle w:val="TT"/>
              <w:jc w:val="right"/>
              <w:rPr>
                <w:rFonts w:asciiTheme="minorHAnsi" w:hAnsiTheme="minorHAnsi" w:cs="Arial"/>
                <w:b/>
                <w:sz w:val="22"/>
                <w:szCs w:val="22"/>
                <w:lang w:val="hr-HR"/>
              </w:rPr>
            </w:pPr>
            <w:r w:rsidRPr="004C6A5F">
              <w:rPr>
                <w:rFonts w:asciiTheme="minorHAnsi" w:hAnsiTheme="minorHAnsi"/>
                <w:b/>
                <w:bCs/>
                <w:sz w:val="22"/>
                <w:szCs w:val="22"/>
              </w:rPr>
              <w:t xml:space="preserve"> 185</w:t>
            </w:r>
            <w:r>
              <w:rPr>
                <w:rFonts w:asciiTheme="minorHAnsi" w:hAnsiTheme="minorHAnsi"/>
                <w:b/>
                <w:bCs/>
                <w:sz w:val="22"/>
                <w:szCs w:val="22"/>
              </w:rPr>
              <w:t>,</w:t>
            </w:r>
            <w:r w:rsidRPr="004C6A5F">
              <w:rPr>
                <w:rFonts w:asciiTheme="minorHAnsi" w:hAnsiTheme="minorHAnsi"/>
                <w:b/>
                <w:bCs/>
                <w:sz w:val="22"/>
                <w:szCs w:val="22"/>
              </w:rPr>
              <w:t xml:space="preserve">912 </w:t>
            </w:r>
          </w:p>
        </w:tc>
        <w:tc>
          <w:tcPr>
            <w:tcW w:w="657" w:type="pct"/>
            <w:tcBorders>
              <w:top w:val="single" w:sz="6" w:space="0" w:color="auto"/>
              <w:left w:val="nil"/>
              <w:bottom w:val="single" w:sz="12" w:space="0" w:color="auto"/>
              <w:right w:val="nil"/>
            </w:tcBorders>
            <w:shd w:val="clear" w:color="auto" w:fill="auto"/>
            <w:vAlign w:val="bottom"/>
          </w:tcPr>
          <w:p w14:paraId="2CD9CB90" w14:textId="298C570E" w:rsidR="00AF0462" w:rsidRPr="00EA22B8" w:rsidRDefault="00AF0462" w:rsidP="00AF0462">
            <w:pPr>
              <w:pStyle w:val="TT"/>
              <w:jc w:val="right"/>
              <w:rPr>
                <w:rFonts w:asciiTheme="minorHAnsi" w:hAnsiTheme="minorHAnsi" w:cs="Arial"/>
                <w:b/>
                <w:sz w:val="22"/>
                <w:szCs w:val="22"/>
                <w:lang w:val="hr-HR"/>
              </w:rPr>
            </w:pPr>
            <w:r>
              <w:rPr>
                <w:rFonts w:ascii="Calibri" w:hAnsi="Calibri" w:cs="Calibri"/>
                <w:b/>
                <w:color w:val="000000" w:themeColor="text1"/>
                <w:sz w:val="22"/>
                <w:szCs w:val="22"/>
                <w:lang w:val="hr-HR"/>
              </w:rPr>
              <w:t>69,588</w:t>
            </w:r>
          </w:p>
        </w:tc>
        <w:tc>
          <w:tcPr>
            <w:tcW w:w="677" w:type="pct"/>
            <w:tcBorders>
              <w:top w:val="single" w:sz="6" w:space="0" w:color="auto"/>
              <w:left w:val="nil"/>
              <w:bottom w:val="single" w:sz="12" w:space="0" w:color="auto"/>
              <w:right w:val="nil"/>
            </w:tcBorders>
            <w:shd w:val="clear" w:color="auto" w:fill="auto"/>
            <w:vAlign w:val="bottom"/>
          </w:tcPr>
          <w:p w14:paraId="3A631C71" w14:textId="08A29AA5" w:rsidR="00AF0462" w:rsidRPr="00EA22B8" w:rsidRDefault="00AF0462" w:rsidP="00AF0462">
            <w:pPr>
              <w:pStyle w:val="TT"/>
              <w:jc w:val="right"/>
              <w:rPr>
                <w:rFonts w:asciiTheme="minorHAnsi" w:hAnsiTheme="minorHAnsi" w:cs="Arial"/>
                <w:b/>
                <w:sz w:val="22"/>
                <w:szCs w:val="22"/>
                <w:lang w:val="hr-HR"/>
              </w:rPr>
            </w:pPr>
            <w:r w:rsidRPr="007B565B">
              <w:rPr>
                <w:rFonts w:asciiTheme="minorHAnsi" w:hAnsiTheme="minorHAnsi"/>
                <w:b/>
                <w:bCs/>
                <w:sz w:val="22"/>
                <w:szCs w:val="22"/>
              </w:rPr>
              <w:t xml:space="preserve"> 185</w:t>
            </w:r>
            <w:r>
              <w:rPr>
                <w:rFonts w:asciiTheme="minorHAnsi" w:hAnsiTheme="minorHAnsi"/>
                <w:b/>
                <w:bCs/>
                <w:sz w:val="22"/>
                <w:szCs w:val="22"/>
              </w:rPr>
              <w:t>,</w:t>
            </w:r>
            <w:r w:rsidRPr="007B565B">
              <w:rPr>
                <w:rFonts w:asciiTheme="minorHAnsi" w:hAnsiTheme="minorHAnsi"/>
                <w:b/>
                <w:bCs/>
                <w:sz w:val="22"/>
                <w:szCs w:val="22"/>
              </w:rPr>
              <w:t xml:space="preserve">928 </w:t>
            </w:r>
          </w:p>
        </w:tc>
        <w:tc>
          <w:tcPr>
            <w:tcW w:w="687" w:type="pct"/>
            <w:tcBorders>
              <w:top w:val="single" w:sz="6" w:space="0" w:color="auto"/>
              <w:left w:val="nil"/>
              <w:bottom w:val="single" w:sz="12" w:space="0" w:color="auto"/>
              <w:right w:val="nil"/>
            </w:tcBorders>
            <w:shd w:val="clear" w:color="auto" w:fill="auto"/>
            <w:vAlign w:val="bottom"/>
          </w:tcPr>
          <w:p w14:paraId="0746FFAF" w14:textId="52C8EE2B" w:rsidR="00AF0462" w:rsidRPr="00EA22B8" w:rsidRDefault="00AF0462" w:rsidP="00AF0462">
            <w:pPr>
              <w:pStyle w:val="TT"/>
              <w:jc w:val="right"/>
              <w:rPr>
                <w:rFonts w:asciiTheme="minorHAnsi" w:hAnsiTheme="minorHAnsi" w:cs="Arial"/>
                <w:b/>
                <w:sz w:val="22"/>
                <w:szCs w:val="22"/>
                <w:lang w:val="hr-HR"/>
              </w:rPr>
            </w:pPr>
            <w:bookmarkStart w:id="508" w:name="_Toc4058139"/>
            <w:r>
              <w:rPr>
                <w:rFonts w:ascii="Calibri" w:hAnsi="Calibri" w:cs="Calibri"/>
                <w:b/>
                <w:color w:val="000000" w:themeColor="text1"/>
                <w:sz w:val="22"/>
                <w:szCs w:val="22"/>
                <w:lang w:val="hr-HR"/>
              </w:rPr>
              <w:t>69,841</w:t>
            </w:r>
            <w:bookmarkEnd w:id="508"/>
          </w:p>
        </w:tc>
      </w:tr>
    </w:tbl>
    <w:p w14:paraId="210EB826" w14:textId="77777777" w:rsidR="001B20E0" w:rsidRPr="00EA22B8" w:rsidRDefault="00412F3B" w:rsidP="00312A67">
      <w:pPr>
        <w:pStyle w:val="T1"/>
        <w:numPr>
          <w:ilvl w:val="1"/>
          <w:numId w:val="18"/>
        </w:numPr>
        <w:ind w:left="284" w:hanging="284"/>
        <w:rPr>
          <w:rFonts w:asciiTheme="minorHAnsi" w:hAnsiTheme="minorHAnsi" w:cs="Arial"/>
          <w:sz w:val="22"/>
          <w:szCs w:val="22"/>
          <w:lang w:val="en-GB"/>
        </w:rPr>
      </w:pPr>
      <w:r w:rsidRPr="00EA22B8">
        <w:rPr>
          <w:rFonts w:asciiTheme="minorHAnsi" w:hAnsiTheme="minorHAnsi" w:cs="Arial"/>
          <w:sz w:val="22"/>
          <w:szCs w:val="22"/>
          <w:lang w:val="en-GB"/>
        </w:rPr>
        <w:t xml:space="preserve">Other </w:t>
      </w:r>
      <w:r w:rsidR="00B95634">
        <w:rPr>
          <w:rFonts w:asciiTheme="minorHAnsi" w:hAnsiTheme="minorHAnsi" w:cs="Arial"/>
          <w:sz w:val="22"/>
          <w:szCs w:val="22"/>
          <w:lang w:val="en-GB"/>
        </w:rPr>
        <w:t xml:space="preserve">impairment </w:t>
      </w:r>
      <w:r w:rsidRPr="00EA22B8">
        <w:rPr>
          <w:rFonts w:asciiTheme="minorHAnsi" w:hAnsiTheme="minorHAnsi" w:cs="Arial"/>
          <w:sz w:val="22"/>
          <w:szCs w:val="22"/>
          <w:lang w:val="en-GB"/>
        </w:rPr>
        <w:t>losses</w:t>
      </w:r>
      <w:r w:rsidR="00B95634">
        <w:rPr>
          <w:rFonts w:asciiTheme="minorHAnsi" w:hAnsiTheme="minorHAnsi" w:cs="Arial"/>
          <w:sz w:val="22"/>
          <w:szCs w:val="22"/>
          <w:lang w:val="en-GB"/>
        </w:rPr>
        <w:t xml:space="preserve">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412F3B" w:rsidRPr="001E7DB0" w14:paraId="53D06AB4" w14:textId="77777777" w:rsidTr="00864F78">
        <w:trPr>
          <w:trHeight w:val="238"/>
        </w:trPr>
        <w:tc>
          <w:tcPr>
            <w:tcW w:w="2239" w:type="pct"/>
          </w:tcPr>
          <w:p w14:paraId="4CBB4140" w14:textId="77777777" w:rsidR="00412F3B" w:rsidRPr="001E7DB0" w:rsidRDefault="00412F3B" w:rsidP="00962277">
            <w:pPr>
              <w:pStyle w:val="TH"/>
              <w:spacing w:line="300" w:lineRule="exact"/>
              <w:rPr>
                <w:rFonts w:asciiTheme="minorHAnsi" w:hAnsiTheme="minorHAnsi" w:cs="Arial"/>
                <w:sz w:val="22"/>
                <w:szCs w:val="22"/>
              </w:rPr>
            </w:pPr>
          </w:p>
        </w:tc>
        <w:tc>
          <w:tcPr>
            <w:tcW w:w="746" w:type="pct"/>
          </w:tcPr>
          <w:p w14:paraId="46C31DF9" w14:textId="77777777" w:rsidR="00412F3B" w:rsidRPr="001E7DB0" w:rsidRDefault="00412F3B" w:rsidP="00962277">
            <w:pPr>
              <w:pStyle w:val="TH"/>
              <w:jc w:val="right"/>
              <w:rPr>
                <w:rFonts w:asciiTheme="minorHAnsi" w:hAnsiTheme="minorHAnsi" w:cs="Arial"/>
                <w:sz w:val="22"/>
                <w:szCs w:val="22"/>
                <w:lang w:val="hr-HR"/>
              </w:rPr>
            </w:pPr>
          </w:p>
        </w:tc>
        <w:tc>
          <w:tcPr>
            <w:tcW w:w="658" w:type="pct"/>
          </w:tcPr>
          <w:p w14:paraId="4661BE9C" w14:textId="77777777" w:rsidR="00412F3B" w:rsidRPr="001E7DB0" w:rsidRDefault="00412F3B" w:rsidP="00962277">
            <w:pPr>
              <w:pStyle w:val="TH"/>
              <w:jc w:val="right"/>
              <w:rPr>
                <w:rFonts w:asciiTheme="minorHAnsi" w:hAnsiTheme="minorHAnsi" w:cs="Arial"/>
                <w:sz w:val="22"/>
                <w:szCs w:val="22"/>
                <w:lang w:val="hr-HR"/>
              </w:rPr>
            </w:pPr>
            <w:bookmarkStart w:id="509" w:name="_Toc4058141"/>
            <w:r w:rsidRPr="001E7DB0">
              <w:rPr>
                <w:rFonts w:asciiTheme="minorHAnsi" w:hAnsiTheme="minorHAnsi" w:cs="Arial"/>
                <w:sz w:val="22"/>
                <w:szCs w:val="22"/>
                <w:lang w:val="hr-HR"/>
              </w:rPr>
              <w:t>Group</w:t>
            </w:r>
            <w:bookmarkEnd w:id="509"/>
          </w:p>
        </w:tc>
        <w:tc>
          <w:tcPr>
            <w:tcW w:w="678" w:type="pct"/>
          </w:tcPr>
          <w:p w14:paraId="2EDA48C1" w14:textId="77777777" w:rsidR="00412F3B" w:rsidRPr="001E7DB0" w:rsidRDefault="00412F3B" w:rsidP="00962277">
            <w:pPr>
              <w:pStyle w:val="TH"/>
              <w:jc w:val="right"/>
              <w:rPr>
                <w:rFonts w:asciiTheme="minorHAnsi" w:hAnsiTheme="minorHAnsi" w:cs="Arial"/>
                <w:sz w:val="22"/>
                <w:szCs w:val="22"/>
                <w:lang w:val="hr-HR"/>
              </w:rPr>
            </w:pPr>
          </w:p>
        </w:tc>
        <w:tc>
          <w:tcPr>
            <w:tcW w:w="679" w:type="pct"/>
          </w:tcPr>
          <w:p w14:paraId="0725E50A" w14:textId="77777777" w:rsidR="00412F3B" w:rsidRPr="001E7DB0" w:rsidRDefault="00412F3B" w:rsidP="00962277">
            <w:pPr>
              <w:pStyle w:val="TH"/>
              <w:jc w:val="right"/>
              <w:rPr>
                <w:rFonts w:asciiTheme="minorHAnsi" w:hAnsiTheme="minorHAnsi" w:cs="Arial"/>
                <w:sz w:val="22"/>
                <w:szCs w:val="22"/>
                <w:lang w:val="hr-HR"/>
              </w:rPr>
            </w:pPr>
            <w:bookmarkStart w:id="510" w:name="_Toc4058142"/>
            <w:r w:rsidRPr="001E7DB0">
              <w:rPr>
                <w:rFonts w:asciiTheme="minorHAnsi" w:hAnsiTheme="minorHAnsi" w:cs="Arial"/>
                <w:sz w:val="22"/>
                <w:szCs w:val="22"/>
                <w:lang w:val="hr-HR"/>
              </w:rPr>
              <w:t>Bank</w:t>
            </w:r>
            <w:bookmarkEnd w:id="510"/>
          </w:p>
        </w:tc>
      </w:tr>
      <w:tr w:rsidR="009C5ACD" w:rsidRPr="001E7DB0" w14:paraId="517DECC6" w14:textId="77777777" w:rsidTr="00864F78">
        <w:trPr>
          <w:trHeight w:hRule="exact" w:val="227"/>
        </w:trPr>
        <w:tc>
          <w:tcPr>
            <w:tcW w:w="2239" w:type="pct"/>
          </w:tcPr>
          <w:p w14:paraId="7D9A4C76" w14:textId="77777777" w:rsidR="009C5ACD" w:rsidRPr="001E7DB0" w:rsidRDefault="009C5ACD" w:rsidP="009C5ACD">
            <w:pPr>
              <w:pStyle w:val="TH"/>
              <w:spacing w:line="300" w:lineRule="exact"/>
              <w:rPr>
                <w:rFonts w:asciiTheme="minorHAnsi" w:hAnsiTheme="minorHAnsi" w:cs="Arial"/>
                <w:sz w:val="22"/>
                <w:szCs w:val="22"/>
              </w:rPr>
            </w:pPr>
          </w:p>
        </w:tc>
        <w:tc>
          <w:tcPr>
            <w:tcW w:w="746" w:type="pct"/>
            <w:vAlign w:val="center"/>
          </w:tcPr>
          <w:p w14:paraId="2374393D" w14:textId="4566581D"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58" w:type="pct"/>
            <w:shd w:val="clear" w:color="auto" w:fill="auto"/>
            <w:vAlign w:val="center"/>
          </w:tcPr>
          <w:p w14:paraId="3CC4A211" w14:textId="3CBD8FAE" w:rsidR="009C5ACD" w:rsidRPr="001E7DB0" w:rsidRDefault="009C5ACD"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c>
          <w:tcPr>
            <w:tcW w:w="678" w:type="pct"/>
            <w:shd w:val="clear" w:color="auto" w:fill="auto"/>
            <w:vAlign w:val="center"/>
          </w:tcPr>
          <w:p w14:paraId="5E8A35E6" w14:textId="35F0D7DD"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679" w:type="pct"/>
            <w:shd w:val="clear" w:color="auto" w:fill="auto"/>
            <w:vAlign w:val="center"/>
          </w:tcPr>
          <w:p w14:paraId="77429C95" w14:textId="25A44A03" w:rsidR="009C5ACD" w:rsidRPr="001E7DB0" w:rsidRDefault="009C5ACD" w:rsidP="009C5ACD">
            <w:pPr>
              <w:pStyle w:val="TH"/>
              <w:jc w:val="right"/>
              <w:rPr>
                <w:rFonts w:asciiTheme="minorHAnsi" w:hAnsiTheme="minorHAnsi" w:cs="Arial"/>
                <w:sz w:val="22"/>
                <w:szCs w:val="22"/>
                <w:lang w:val="hr-HR"/>
              </w:rPr>
            </w:pPr>
            <w:r w:rsidRPr="00E06490">
              <w:rPr>
                <w:rFonts w:asciiTheme="minorHAnsi" w:hAnsiTheme="minorHAnsi" w:cs="Arial"/>
                <w:sz w:val="22"/>
                <w:szCs w:val="22"/>
                <w:lang w:val="hr-HR"/>
              </w:rPr>
              <w:t>201</w:t>
            </w:r>
            <w:r>
              <w:rPr>
                <w:rFonts w:asciiTheme="minorHAnsi" w:hAnsiTheme="minorHAnsi" w:cs="Arial"/>
                <w:sz w:val="22"/>
                <w:szCs w:val="22"/>
                <w:lang w:val="hr-HR"/>
              </w:rPr>
              <w:t>9</w:t>
            </w:r>
          </w:p>
        </w:tc>
      </w:tr>
      <w:tr w:rsidR="009C5ACD" w:rsidRPr="001E7DB0" w14:paraId="7E33BE0B" w14:textId="77777777" w:rsidTr="00864F78">
        <w:trPr>
          <w:trHeight w:val="324"/>
        </w:trPr>
        <w:tc>
          <w:tcPr>
            <w:tcW w:w="2239" w:type="pct"/>
          </w:tcPr>
          <w:p w14:paraId="66F15074" w14:textId="77777777" w:rsidR="009C5ACD" w:rsidRPr="001E7DB0" w:rsidRDefault="009C5ACD" w:rsidP="009C5ACD">
            <w:pPr>
              <w:pStyle w:val="TH"/>
              <w:spacing w:line="300" w:lineRule="exact"/>
              <w:rPr>
                <w:rFonts w:asciiTheme="minorHAnsi" w:hAnsiTheme="minorHAnsi" w:cs="Arial"/>
                <w:sz w:val="22"/>
                <w:szCs w:val="22"/>
              </w:rPr>
            </w:pPr>
          </w:p>
        </w:tc>
        <w:tc>
          <w:tcPr>
            <w:tcW w:w="746" w:type="pct"/>
          </w:tcPr>
          <w:p w14:paraId="52A85AE4" w14:textId="77777777" w:rsidR="009C5ACD" w:rsidRPr="001E7DB0" w:rsidRDefault="009C5ACD" w:rsidP="009C5ACD">
            <w:pPr>
              <w:pStyle w:val="TH"/>
              <w:spacing w:line="300" w:lineRule="exact"/>
              <w:jc w:val="right"/>
              <w:rPr>
                <w:rFonts w:asciiTheme="minorHAnsi" w:hAnsiTheme="minorHAnsi" w:cs="Arial"/>
                <w:sz w:val="22"/>
                <w:szCs w:val="22"/>
              </w:rPr>
            </w:pPr>
            <w:bookmarkStart w:id="511" w:name="_Toc4058147"/>
            <w:r w:rsidRPr="001E7DB0">
              <w:rPr>
                <w:rFonts w:asciiTheme="minorHAnsi" w:hAnsiTheme="minorHAnsi" w:cs="Arial"/>
                <w:sz w:val="22"/>
                <w:szCs w:val="22"/>
              </w:rPr>
              <w:t>HRK ‘000</w:t>
            </w:r>
            <w:bookmarkEnd w:id="511"/>
          </w:p>
        </w:tc>
        <w:tc>
          <w:tcPr>
            <w:tcW w:w="658" w:type="pct"/>
          </w:tcPr>
          <w:p w14:paraId="1FB3B41F" w14:textId="77777777" w:rsidR="009C5ACD" w:rsidRPr="001E7DB0" w:rsidRDefault="009C5ACD" w:rsidP="009C5ACD">
            <w:pPr>
              <w:pStyle w:val="TH"/>
              <w:spacing w:line="300" w:lineRule="exact"/>
              <w:jc w:val="right"/>
              <w:rPr>
                <w:rFonts w:asciiTheme="minorHAnsi" w:hAnsiTheme="minorHAnsi" w:cs="Arial"/>
                <w:sz w:val="22"/>
                <w:szCs w:val="22"/>
              </w:rPr>
            </w:pPr>
            <w:bookmarkStart w:id="512" w:name="_Toc4058148"/>
            <w:r w:rsidRPr="001E7DB0">
              <w:rPr>
                <w:rFonts w:asciiTheme="minorHAnsi" w:hAnsiTheme="minorHAnsi" w:cs="Arial"/>
                <w:sz w:val="22"/>
                <w:szCs w:val="22"/>
              </w:rPr>
              <w:t>HRK ‘000</w:t>
            </w:r>
            <w:bookmarkEnd w:id="512"/>
          </w:p>
        </w:tc>
        <w:tc>
          <w:tcPr>
            <w:tcW w:w="678" w:type="pct"/>
          </w:tcPr>
          <w:p w14:paraId="4C11D431" w14:textId="77777777" w:rsidR="009C5ACD" w:rsidRPr="001E7DB0" w:rsidRDefault="009C5ACD" w:rsidP="009C5ACD">
            <w:pPr>
              <w:pStyle w:val="TH"/>
              <w:spacing w:line="300" w:lineRule="exact"/>
              <w:jc w:val="right"/>
              <w:rPr>
                <w:rFonts w:asciiTheme="minorHAnsi" w:hAnsiTheme="minorHAnsi" w:cs="Arial"/>
                <w:sz w:val="22"/>
                <w:szCs w:val="22"/>
              </w:rPr>
            </w:pPr>
            <w:bookmarkStart w:id="513" w:name="_Toc4058149"/>
            <w:r w:rsidRPr="001E7DB0">
              <w:rPr>
                <w:rFonts w:asciiTheme="minorHAnsi" w:hAnsiTheme="minorHAnsi" w:cs="Arial"/>
                <w:sz w:val="22"/>
                <w:szCs w:val="22"/>
              </w:rPr>
              <w:t>HRK ‘000</w:t>
            </w:r>
            <w:bookmarkEnd w:id="513"/>
          </w:p>
        </w:tc>
        <w:tc>
          <w:tcPr>
            <w:tcW w:w="679" w:type="pct"/>
          </w:tcPr>
          <w:p w14:paraId="630627DA" w14:textId="77777777" w:rsidR="009C5ACD" w:rsidRPr="001E7DB0" w:rsidRDefault="009C5ACD" w:rsidP="009C5ACD">
            <w:pPr>
              <w:pStyle w:val="TH"/>
              <w:spacing w:line="300" w:lineRule="exact"/>
              <w:jc w:val="right"/>
              <w:rPr>
                <w:rFonts w:asciiTheme="minorHAnsi" w:hAnsiTheme="minorHAnsi" w:cs="Arial"/>
                <w:sz w:val="22"/>
                <w:szCs w:val="22"/>
              </w:rPr>
            </w:pPr>
            <w:bookmarkStart w:id="514" w:name="_Toc4058150"/>
            <w:r w:rsidRPr="001E7DB0">
              <w:rPr>
                <w:rFonts w:asciiTheme="minorHAnsi" w:hAnsiTheme="minorHAnsi" w:cs="Arial"/>
                <w:sz w:val="22"/>
                <w:szCs w:val="22"/>
              </w:rPr>
              <w:t>HRK ‘000</w:t>
            </w:r>
            <w:bookmarkEnd w:id="514"/>
          </w:p>
        </w:tc>
      </w:tr>
      <w:tr w:rsidR="00AF0462" w:rsidRPr="00E06490" w14:paraId="4DE6DB03" w14:textId="77777777" w:rsidTr="00864F78">
        <w:trPr>
          <w:trHeight w:val="63"/>
        </w:trPr>
        <w:tc>
          <w:tcPr>
            <w:tcW w:w="2239" w:type="pct"/>
          </w:tcPr>
          <w:p w14:paraId="39D9F8BF" w14:textId="50D52E83" w:rsidR="00AF0462" w:rsidRPr="001E7DB0" w:rsidRDefault="00AF0462" w:rsidP="00AF0462">
            <w:pPr>
              <w:pStyle w:val="TT"/>
              <w:spacing w:line="300" w:lineRule="exact"/>
              <w:rPr>
                <w:rFonts w:asciiTheme="minorHAnsi" w:hAnsiTheme="minorHAnsi" w:cs="Arial"/>
                <w:sz w:val="22"/>
                <w:szCs w:val="22"/>
              </w:rPr>
            </w:pPr>
            <w:bookmarkStart w:id="515" w:name="_Toc4058156"/>
            <w:r w:rsidRPr="00271F69">
              <w:rPr>
                <w:rFonts w:asciiTheme="minorHAnsi" w:hAnsiTheme="minorHAnsi" w:cs="Arial"/>
                <w:sz w:val="22"/>
                <w:szCs w:val="22"/>
              </w:rPr>
              <w:t xml:space="preserve">Impairment losses on </w:t>
            </w:r>
            <w:bookmarkEnd w:id="515"/>
            <w:r>
              <w:rPr>
                <w:rFonts w:asciiTheme="minorHAnsi" w:hAnsiTheme="minorHAnsi" w:cs="Arial"/>
                <w:sz w:val="22"/>
                <w:szCs w:val="22"/>
              </w:rPr>
              <w:t>foreclosed assets</w:t>
            </w:r>
          </w:p>
        </w:tc>
        <w:tc>
          <w:tcPr>
            <w:tcW w:w="746" w:type="pct"/>
            <w:tcBorders>
              <w:top w:val="nil"/>
              <w:left w:val="nil"/>
              <w:bottom w:val="nil"/>
              <w:right w:val="nil"/>
            </w:tcBorders>
            <w:shd w:val="clear" w:color="auto" w:fill="auto"/>
            <w:vAlign w:val="bottom"/>
          </w:tcPr>
          <w:p w14:paraId="7A288E4D" w14:textId="7B7A5F1F" w:rsidR="00AF0462" w:rsidRPr="001E7DB0" w:rsidRDefault="00AF0462" w:rsidP="00AF0462">
            <w:pPr>
              <w:pStyle w:val="TT"/>
              <w:jc w:val="right"/>
              <w:rPr>
                <w:rFonts w:asciiTheme="minorHAnsi" w:hAnsiTheme="minorHAnsi" w:cs="Arial"/>
                <w:spacing w:val="-2"/>
                <w:sz w:val="22"/>
                <w:szCs w:val="22"/>
                <w:lang w:val="hr-HR"/>
              </w:rPr>
            </w:pPr>
            <w:r w:rsidRPr="004C6A5F">
              <w:rPr>
                <w:rFonts w:asciiTheme="minorHAnsi" w:hAnsiTheme="minorHAnsi"/>
                <w:sz w:val="22"/>
                <w:szCs w:val="22"/>
              </w:rPr>
              <w:t xml:space="preserve"> 582 </w:t>
            </w:r>
          </w:p>
        </w:tc>
        <w:tc>
          <w:tcPr>
            <w:tcW w:w="658" w:type="pct"/>
            <w:tcBorders>
              <w:top w:val="nil"/>
              <w:left w:val="nil"/>
              <w:right w:val="nil"/>
            </w:tcBorders>
            <w:shd w:val="clear" w:color="auto" w:fill="auto"/>
            <w:vAlign w:val="bottom"/>
          </w:tcPr>
          <w:p w14:paraId="00E814CA" w14:textId="2ED88798" w:rsidR="00AF0462" w:rsidDel="00271F69" w:rsidRDefault="00AF0462" w:rsidP="00AF0462">
            <w:pPr>
              <w:pStyle w:val="TT"/>
              <w:jc w:val="right"/>
              <w:rPr>
                <w:rFonts w:ascii="Calibri" w:hAnsi="Calibri" w:cs="Calibri"/>
                <w:color w:val="000000"/>
                <w:sz w:val="22"/>
                <w:szCs w:val="22"/>
              </w:rPr>
            </w:pPr>
            <w:r>
              <w:rPr>
                <w:rFonts w:asciiTheme="minorHAnsi" w:hAnsiTheme="minorHAnsi" w:cs="Arial"/>
                <w:color w:val="000000" w:themeColor="text1"/>
                <w:sz w:val="22"/>
                <w:szCs w:val="22"/>
                <w:lang w:val="hr-HR"/>
              </w:rPr>
              <w:t>780</w:t>
            </w:r>
          </w:p>
        </w:tc>
        <w:tc>
          <w:tcPr>
            <w:tcW w:w="678" w:type="pct"/>
            <w:tcBorders>
              <w:top w:val="nil"/>
              <w:left w:val="nil"/>
              <w:bottom w:val="nil"/>
              <w:right w:val="nil"/>
            </w:tcBorders>
            <w:shd w:val="clear" w:color="auto" w:fill="auto"/>
            <w:vAlign w:val="bottom"/>
          </w:tcPr>
          <w:p w14:paraId="627243C0" w14:textId="418BA37C" w:rsidR="00AF0462" w:rsidRPr="001E7DB0" w:rsidRDefault="00AF0462" w:rsidP="00AF0462">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582 </w:t>
            </w:r>
          </w:p>
        </w:tc>
        <w:tc>
          <w:tcPr>
            <w:tcW w:w="679" w:type="pct"/>
            <w:tcBorders>
              <w:top w:val="nil"/>
              <w:left w:val="nil"/>
              <w:right w:val="nil"/>
            </w:tcBorders>
            <w:shd w:val="clear" w:color="auto" w:fill="auto"/>
            <w:vAlign w:val="bottom"/>
          </w:tcPr>
          <w:p w14:paraId="549E09B2" w14:textId="3BDD7568" w:rsidR="00AF0462" w:rsidDel="00271F69" w:rsidRDefault="00AF0462" w:rsidP="00AF0462">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780</w:t>
            </w:r>
          </w:p>
        </w:tc>
      </w:tr>
      <w:tr w:rsidR="00AF0462" w:rsidRPr="00E06490" w14:paraId="4A981A4A" w14:textId="77777777" w:rsidTr="00864F78">
        <w:trPr>
          <w:trHeight w:val="63"/>
        </w:trPr>
        <w:tc>
          <w:tcPr>
            <w:tcW w:w="2239" w:type="pct"/>
          </w:tcPr>
          <w:p w14:paraId="4E9BEAA0" w14:textId="7F52F3A6" w:rsidR="00AF0462" w:rsidRPr="003A0C74" w:rsidRDefault="00AF0462" w:rsidP="00AF0462">
            <w:pPr>
              <w:pStyle w:val="TT"/>
              <w:spacing w:line="300" w:lineRule="exact"/>
              <w:rPr>
                <w:rFonts w:asciiTheme="minorHAnsi" w:hAnsiTheme="minorHAnsi" w:cs="Arial"/>
                <w:sz w:val="22"/>
                <w:szCs w:val="22"/>
              </w:rPr>
            </w:pPr>
            <w:r w:rsidRPr="00864F78">
              <w:rPr>
                <w:rFonts w:asciiTheme="minorHAnsi" w:hAnsiTheme="minorHAnsi" w:cs="Arial"/>
                <w:noProof/>
                <w:sz w:val="22"/>
                <w:szCs w:val="22"/>
              </w:rPr>
              <w:t>Value adjustment from previous years</w:t>
            </w:r>
          </w:p>
        </w:tc>
        <w:tc>
          <w:tcPr>
            <w:tcW w:w="746" w:type="pct"/>
            <w:tcBorders>
              <w:top w:val="nil"/>
              <w:left w:val="nil"/>
              <w:bottom w:val="nil"/>
              <w:right w:val="nil"/>
            </w:tcBorders>
            <w:shd w:val="clear" w:color="auto" w:fill="auto"/>
            <w:vAlign w:val="bottom"/>
          </w:tcPr>
          <w:p w14:paraId="4E84E972" w14:textId="20A01343" w:rsidR="00AF0462" w:rsidRPr="001E7DB0" w:rsidRDefault="00AF0462" w:rsidP="00AF0462">
            <w:pPr>
              <w:pStyle w:val="TT"/>
              <w:jc w:val="right"/>
              <w:rPr>
                <w:rFonts w:asciiTheme="minorHAnsi" w:hAnsiTheme="minorHAnsi" w:cs="Arial"/>
                <w:spacing w:val="-2"/>
                <w:sz w:val="22"/>
                <w:szCs w:val="22"/>
                <w:lang w:val="hr-HR"/>
              </w:rPr>
            </w:pPr>
            <w:r w:rsidRPr="009D4001">
              <w:rPr>
                <w:rFonts w:asciiTheme="minorHAnsi" w:hAnsiTheme="minorHAnsi" w:cs="Arial"/>
                <w:color w:val="000000" w:themeColor="text1"/>
                <w:sz w:val="22"/>
                <w:szCs w:val="22"/>
                <w:lang w:val="hr-HR"/>
              </w:rPr>
              <w:t>-</w:t>
            </w:r>
          </w:p>
        </w:tc>
        <w:tc>
          <w:tcPr>
            <w:tcW w:w="658" w:type="pct"/>
            <w:tcBorders>
              <w:top w:val="nil"/>
              <w:left w:val="nil"/>
              <w:right w:val="nil"/>
            </w:tcBorders>
            <w:shd w:val="clear" w:color="auto" w:fill="auto"/>
            <w:vAlign w:val="bottom"/>
          </w:tcPr>
          <w:p w14:paraId="5BFC94C7" w14:textId="1A26D491" w:rsidR="00AF0462" w:rsidRDefault="00AF0462" w:rsidP="00AF0462">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482</w:t>
            </w:r>
          </w:p>
        </w:tc>
        <w:tc>
          <w:tcPr>
            <w:tcW w:w="678" w:type="pct"/>
            <w:tcBorders>
              <w:top w:val="nil"/>
              <w:left w:val="nil"/>
              <w:bottom w:val="nil"/>
              <w:right w:val="nil"/>
            </w:tcBorders>
            <w:shd w:val="clear" w:color="auto" w:fill="auto"/>
            <w:vAlign w:val="bottom"/>
          </w:tcPr>
          <w:p w14:paraId="03E47262" w14:textId="250B9ED8" w:rsidR="00AF0462" w:rsidRPr="001E7DB0" w:rsidRDefault="00AF0462" w:rsidP="00AF0462">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    </w:t>
            </w:r>
          </w:p>
        </w:tc>
        <w:tc>
          <w:tcPr>
            <w:tcW w:w="679" w:type="pct"/>
            <w:tcBorders>
              <w:top w:val="nil"/>
              <w:left w:val="nil"/>
              <w:right w:val="nil"/>
            </w:tcBorders>
            <w:shd w:val="clear" w:color="auto" w:fill="auto"/>
            <w:vAlign w:val="bottom"/>
          </w:tcPr>
          <w:p w14:paraId="6E04D624" w14:textId="75801499" w:rsidR="00AF0462" w:rsidRDefault="00AF0462" w:rsidP="00AF0462">
            <w:pPr>
              <w:pStyle w:val="TT"/>
              <w:jc w:val="right"/>
              <w:rPr>
                <w:rFonts w:asciiTheme="minorHAnsi" w:hAnsiTheme="minorHAnsi" w:cs="Arial"/>
                <w:spacing w:val="-2"/>
                <w:sz w:val="22"/>
                <w:szCs w:val="22"/>
                <w:lang w:val="hr-HR"/>
              </w:rPr>
            </w:pPr>
            <w:r>
              <w:rPr>
                <w:rFonts w:asciiTheme="minorHAnsi" w:hAnsiTheme="minorHAnsi" w:cs="Arial"/>
                <w:color w:val="000000" w:themeColor="text1"/>
                <w:sz w:val="22"/>
                <w:szCs w:val="22"/>
                <w:lang w:val="hr-HR"/>
              </w:rPr>
              <w:t>482</w:t>
            </w:r>
          </w:p>
        </w:tc>
      </w:tr>
      <w:tr w:rsidR="00AF0462" w:rsidRPr="00E06490" w14:paraId="588217D1" w14:textId="77777777" w:rsidTr="003239B0">
        <w:trPr>
          <w:trHeight w:val="238"/>
        </w:trPr>
        <w:tc>
          <w:tcPr>
            <w:tcW w:w="2239" w:type="pct"/>
          </w:tcPr>
          <w:p w14:paraId="2C6CEAC4" w14:textId="73D0370A" w:rsidR="00AF0462" w:rsidRPr="001E7DB0" w:rsidRDefault="00AF0462" w:rsidP="00AF0462">
            <w:pPr>
              <w:pStyle w:val="TT"/>
              <w:spacing w:line="300" w:lineRule="exact"/>
              <w:rPr>
                <w:rFonts w:asciiTheme="minorHAnsi" w:hAnsiTheme="minorHAnsi" w:cs="Arial"/>
                <w:sz w:val="22"/>
                <w:szCs w:val="22"/>
              </w:rPr>
            </w:pPr>
            <w:bookmarkStart w:id="516" w:name="_Toc4058161"/>
            <w:r w:rsidRPr="0065697E">
              <w:rPr>
                <w:rFonts w:asciiTheme="minorHAnsi" w:hAnsiTheme="minorHAnsi" w:cs="Arial"/>
                <w:sz w:val="22"/>
                <w:szCs w:val="22"/>
              </w:rPr>
              <w:t>Provision for other liabilities</w:t>
            </w:r>
            <w:bookmarkEnd w:id="516"/>
          </w:p>
        </w:tc>
        <w:tc>
          <w:tcPr>
            <w:tcW w:w="746" w:type="pct"/>
            <w:tcBorders>
              <w:top w:val="nil"/>
              <w:left w:val="nil"/>
              <w:bottom w:val="nil"/>
              <w:right w:val="nil"/>
            </w:tcBorders>
            <w:shd w:val="clear" w:color="auto" w:fill="auto"/>
            <w:vAlign w:val="bottom"/>
          </w:tcPr>
          <w:p w14:paraId="69773186" w14:textId="63204F97" w:rsidR="00AF0462" w:rsidRPr="001E7DB0" w:rsidRDefault="00AF0462" w:rsidP="00AF0462">
            <w:pPr>
              <w:pStyle w:val="TT"/>
              <w:jc w:val="right"/>
              <w:rPr>
                <w:rFonts w:asciiTheme="minorHAnsi" w:hAnsiTheme="minorHAnsi" w:cs="Arial"/>
                <w:spacing w:val="-2"/>
                <w:sz w:val="22"/>
                <w:szCs w:val="22"/>
                <w:lang w:val="hr-HR"/>
              </w:rPr>
            </w:pPr>
            <w:r w:rsidRPr="004C6A5F">
              <w:rPr>
                <w:rFonts w:asciiTheme="minorHAnsi" w:hAnsiTheme="minorHAnsi"/>
                <w:sz w:val="22"/>
                <w:szCs w:val="22"/>
              </w:rPr>
              <w:t xml:space="preserve"> (4</w:t>
            </w:r>
            <w:r>
              <w:rPr>
                <w:rFonts w:asciiTheme="minorHAnsi" w:hAnsiTheme="minorHAnsi"/>
                <w:sz w:val="22"/>
                <w:szCs w:val="22"/>
              </w:rPr>
              <w:t>,</w:t>
            </w:r>
            <w:r w:rsidRPr="004C6A5F">
              <w:rPr>
                <w:rFonts w:asciiTheme="minorHAnsi" w:hAnsiTheme="minorHAnsi"/>
                <w:sz w:val="22"/>
                <w:szCs w:val="22"/>
              </w:rPr>
              <w:t>230)</w:t>
            </w:r>
          </w:p>
        </w:tc>
        <w:tc>
          <w:tcPr>
            <w:tcW w:w="658" w:type="pct"/>
            <w:tcBorders>
              <w:top w:val="nil"/>
              <w:left w:val="nil"/>
              <w:bottom w:val="single" w:sz="4" w:space="0" w:color="auto"/>
              <w:right w:val="nil"/>
            </w:tcBorders>
            <w:shd w:val="clear" w:color="auto" w:fill="auto"/>
            <w:vAlign w:val="center"/>
          </w:tcPr>
          <w:p w14:paraId="1CB3D718" w14:textId="763BC20C" w:rsidR="00AF0462" w:rsidRPr="001E7DB0" w:rsidRDefault="00AF0462" w:rsidP="00AF0462">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2,912</w:t>
            </w:r>
          </w:p>
        </w:tc>
        <w:tc>
          <w:tcPr>
            <w:tcW w:w="678" w:type="pct"/>
            <w:tcBorders>
              <w:top w:val="nil"/>
              <w:left w:val="nil"/>
              <w:bottom w:val="nil"/>
              <w:right w:val="nil"/>
            </w:tcBorders>
            <w:shd w:val="clear" w:color="auto" w:fill="auto"/>
            <w:vAlign w:val="bottom"/>
          </w:tcPr>
          <w:p w14:paraId="3A4F7F66" w14:textId="407F6F30" w:rsidR="00AF0462" w:rsidRPr="001E7DB0" w:rsidRDefault="00AF0462" w:rsidP="00AF0462">
            <w:pPr>
              <w:pStyle w:val="TT"/>
              <w:jc w:val="right"/>
              <w:rPr>
                <w:rFonts w:asciiTheme="minorHAnsi" w:hAnsiTheme="minorHAnsi" w:cs="Arial"/>
                <w:spacing w:val="-2"/>
                <w:sz w:val="22"/>
                <w:szCs w:val="22"/>
                <w:lang w:val="hr-HR"/>
              </w:rPr>
            </w:pPr>
            <w:r w:rsidRPr="007B565B">
              <w:rPr>
                <w:rFonts w:asciiTheme="minorHAnsi" w:hAnsiTheme="minorHAnsi"/>
                <w:sz w:val="22"/>
                <w:szCs w:val="22"/>
              </w:rPr>
              <w:t xml:space="preserve"> (4</w:t>
            </w:r>
            <w:r>
              <w:rPr>
                <w:rFonts w:asciiTheme="minorHAnsi" w:hAnsiTheme="minorHAnsi"/>
                <w:sz w:val="22"/>
                <w:szCs w:val="22"/>
              </w:rPr>
              <w:t>,</w:t>
            </w:r>
            <w:r w:rsidRPr="007B565B">
              <w:rPr>
                <w:rFonts w:asciiTheme="minorHAnsi" w:hAnsiTheme="minorHAnsi"/>
                <w:sz w:val="22"/>
                <w:szCs w:val="22"/>
              </w:rPr>
              <w:t>341)</w:t>
            </w:r>
          </w:p>
        </w:tc>
        <w:tc>
          <w:tcPr>
            <w:tcW w:w="679" w:type="pct"/>
            <w:tcBorders>
              <w:top w:val="nil"/>
              <w:left w:val="nil"/>
              <w:bottom w:val="single" w:sz="4" w:space="0" w:color="auto"/>
              <w:right w:val="nil"/>
            </w:tcBorders>
            <w:shd w:val="clear" w:color="auto" w:fill="auto"/>
            <w:vAlign w:val="center"/>
          </w:tcPr>
          <w:p w14:paraId="16D73111" w14:textId="0804A5D8" w:rsidR="00AF0462" w:rsidRPr="001E7DB0" w:rsidRDefault="00AF0462" w:rsidP="00AF0462">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2,893</w:t>
            </w:r>
          </w:p>
        </w:tc>
      </w:tr>
      <w:tr w:rsidR="00AF0462" w:rsidRPr="00E06490" w14:paraId="44A4CB91" w14:textId="77777777" w:rsidTr="003239B0">
        <w:trPr>
          <w:trHeight w:val="306"/>
        </w:trPr>
        <w:tc>
          <w:tcPr>
            <w:tcW w:w="2239" w:type="pct"/>
            <w:vAlign w:val="bottom"/>
          </w:tcPr>
          <w:p w14:paraId="11D88113" w14:textId="0F1BD0C3" w:rsidR="00AF0462" w:rsidRPr="001E7DB0" w:rsidRDefault="00AF0462" w:rsidP="00AF0462">
            <w:pPr>
              <w:pStyle w:val="Tot"/>
              <w:spacing w:line="300" w:lineRule="exact"/>
              <w:rPr>
                <w:rFonts w:asciiTheme="minorHAnsi" w:hAnsiTheme="minorHAnsi" w:cs="Arial"/>
                <w:b/>
                <w:bCs/>
                <w:sz w:val="22"/>
                <w:szCs w:val="22"/>
              </w:rPr>
            </w:pPr>
            <w:bookmarkStart w:id="517" w:name="_Toc4058166"/>
            <w:r w:rsidRPr="001E7DB0">
              <w:rPr>
                <w:rFonts w:asciiTheme="minorHAnsi" w:hAnsiTheme="minorHAnsi" w:cs="Arial"/>
                <w:b/>
                <w:bCs/>
                <w:sz w:val="22"/>
                <w:szCs w:val="22"/>
              </w:rPr>
              <w:t>Total</w:t>
            </w:r>
            <w:bookmarkEnd w:id="517"/>
            <w:r w:rsidRPr="001E7DB0">
              <w:rPr>
                <w:rFonts w:asciiTheme="minorHAnsi" w:hAnsiTheme="minorHAnsi" w:cs="Arial"/>
                <w:b/>
                <w:bCs/>
                <w:sz w:val="22"/>
                <w:szCs w:val="22"/>
              </w:rPr>
              <w:t xml:space="preserve"> </w:t>
            </w:r>
          </w:p>
        </w:tc>
        <w:tc>
          <w:tcPr>
            <w:tcW w:w="746" w:type="pct"/>
            <w:tcBorders>
              <w:top w:val="single" w:sz="4" w:space="0" w:color="auto"/>
              <w:bottom w:val="single" w:sz="12" w:space="0" w:color="auto"/>
            </w:tcBorders>
            <w:vAlign w:val="bottom"/>
          </w:tcPr>
          <w:p w14:paraId="39DC68B4" w14:textId="5FD6FDC9" w:rsidR="00AF0462" w:rsidRPr="001E7DB0" w:rsidRDefault="00AF0462" w:rsidP="00AF0462">
            <w:pPr>
              <w:pStyle w:val="Tot"/>
              <w:jc w:val="right"/>
              <w:rPr>
                <w:rFonts w:asciiTheme="minorHAnsi" w:hAnsiTheme="minorHAnsi" w:cs="Arial"/>
                <w:b/>
                <w:bCs/>
                <w:spacing w:val="-2"/>
                <w:sz w:val="22"/>
                <w:szCs w:val="22"/>
                <w:lang w:val="hr-HR"/>
              </w:rPr>
            </w:pPr>
            <w:r w:rsidRPr="004C6A5F">
              <w:rPr>
                <w:rFonts w:asciiTheme="minorHAnsi" w:hAnsiTheme="minorHAnsi"/>
                <w:b/>
                <w:bCs/>
                <w:sz w:val="22"/>
                <w:szCs w:val="22"/>
              </w:rPr>
              <w:t xml:space="preserve"> (3</w:t>
            </w:r>
            <w:r>
              <w:rPr>
                <w:rFonts w:asciiTheme="minorHAnsi" w:hAnsiTheme="minorHAnsi"/>
                <w:b/>
                <w:bCs/>
                <w:sz w:val="22"/>
                <w:szCs w:val="22"/>
              </w:rPr>
              <w:t>,</w:t>
            </w:r>
            <w:r w:rsidRPr="004C6A5F">
              <w:rPr>
                <w:rFonts w:asciiTheme="minorHAnsi" w:hAnsiTheme="minorHAnsi"/>
                <w:b/>
                <w:bCs/>
                <w:sz w:val="22"/>
                <w:szCs w:val="22"/>
              </w:rPr>
              <w:t>648)</w:t>
            </w:r>
          </w:p>
        </w:tc>
        <w:tc>
          <w:tcPr>
            <w:tcW w:w="658" w:type="pct"/>
            <w:tcBorders>
              <w:top w:val="single" w:sz="4" w:space="0" w:color="auto"/>
              <w:bottom w:val="single" w:sz="12" w:space="0" w:color="auto"/>
            </w:tcBorders>
            <w:vAlign w:val="bottom"/>
          </w:tcPr>
          <w:p w14:paraId="57A9A113" w14:textId="50D08C93" w:rsidR="00AF0462" w:rsidRPr="001E7DB0" w:rsidRDefault="00AF0462" w:rsidP="00AF0462">
            <w:pPr>
              <w:pStyle w:val="Tot"/>
              <w:jc w:val="right"/>
              <w:rPr>
                <w:rFonts w:asciiTheme="minorHAnsi" w:hAnsiTheme="minorHAnsi" w:cs="Arial"/>
                <w:b/>
                <w:bCs/>
                <w:spacing w:val="-2"/>
                <w:sz w:val="22"/>
                <w:szCs w:val="22"/>
                <w:lang w:val="hr-HR"/>
              </w:rPr>
            </w:pPr>
            <w:r>
              <w:rPr>
                <w:rFonts w:asciiTheme="minorHAnsi" w:hAnsiTheme="minorHAnsi" w:cs="Arial"/>
                <w:b/>
                <w:color w:val="000000" w:themeColor="text1"/>
                <w:spacing w:val="-2"/>
                <w:sz w:val="22"/>
                <w:szCs w:val="22"/>
                <w:lang w:val="hr-HR"/>
              </w:rPr>
              <w:t>4,174</w:t>
            </w:r>
          </w:p>
        </w:tc>
        <w:tc>
          <w:tcPr>
            <w:tcW w:w="678" w:type="pct"/>
            <w:tcBorders>
              <w:top w:val="single" w:sz="4" w:space="0" w:color="auto"/>
              <w:bottom w:val="single" w:sz="12" w:space="0" w:color="auto"/>
            </w:tcBorders>
            <w:vAlign w:val="bottom"/>
          </w:tcPr>
          <w:p w14:paraId="21952E05" w14:textId="75617732" w:rsidR="00AF0462" w:rsidRPr="001E7DB0" w:rsidRDefault="00AF0462" w:rsidP="00AF0462">
            <w:pPr>
              <w:pStyle w:val="Tot"/>
              <w:jc w:val="right"/>
              <w:rPr>
                <w:rFonts w:asciiTheme="minorHAnsi" w:hAnsiTheme="minorHAnsi" w:cs="Arial"/>
                <w:b/>
                <w:bCs/>
                <w:spacing w:val="-2"/>
                <w:sz w:val="22"/>
                <w:szCs w:val="22"/>
                <w:lang w:val="hr-HR"/>
              </w:rPr>
            </w:pPr>
            <w:r w:rsidRPr="007B565B">
              <w:rPr>
                <w:rFonts w:asciiTheme="minorHAnsi" w:hAnsiTheme="minorHAnsi"/>
                <w:b/>
                <w:bCs/>
                <w:sz w:val="22"/>
                <w:szCs w:val="22"/>
              </w:rPr>
              <w:t xml:space="preserve"> (3</w:t>
            </w:r>
            <w:r>
              <w:rPr>
                <w:rFonts w:asciiTheme="minorHAnsi" w:hAnsiTheme="minorHAnsi"/>
                <w:b/>
                <w:bCs/>
                <w:sz w:val="22"/>
                <w:szCs w:val="22"/>
              </w:rPr>
              <w:t>,</w:t>
            </w:r>
            <w:r w:rsidRPr="007B565B">
              <w:rPr>
                <w:rFonts w:asciiTheme="minorHAnsi" w:hAnsiTheme="minorHAnsi"/>
                <w:b/>
                <w:bCs/>
                <w:sz w:val="22"/>
                <w:szCs w:val="22"/>
              </w:rPr>
              <w:t>759)</w:t>
            </w:r>
          </w:p>
        </w:tc>
        <w:tc>
          <w:tcPr>
            <w:tcW w:w="679" w:type="pct"/>
            <w:tcBorders>
              <w:top w:val="single" w:sz="4" w:space="0" w:color="auto"/>
              <w:bottom w:val="single" w:sz="12" w:space="0" w:color="auto"/>
            </w:tcBorders>
            <w:vAlign w:val="bottom"/>
          </w:tcPr>
          <w:p w14:paraId="731340AB" w14:textId="7E257FC0" w:rsidR="00AF0462" w:rsidRPr="001E7DB0" w:rsidRDefault="00AF0462" w:rsidP="00AF0462">
            <w:pPr>
              <w:pStyle w:val="Tot"/>
              <w:jc w:val="right"/>
              <w:rPr>
                <w:rFonts w:asciiTheme="minorHAnsi" w:hAnsiTheme="minorHAnsi" w:cs="Arial"/>
                <w:b/>
                <w:bCs/>
                <w:spacing w:val="-2"/>
                <w:sz w:val="22"/>
                <w:szCs w:val="22"/>
                <w:lang w:val="hr-HR"/>
              </w:rPr>
            </w:pPr>
            <w:r>
              <w:rPr>
                <w:rFonts w:asciiTheme="minorHAnsi" w:hAnsiTheme="minorHAnsi" w:cs="Arial"/>
                <w:b/>
                <w:color w:val="000000" w:themeColor="text1"/>
                <w:spacing w:val="-2"/>
                <w:sz w:val="22"/>
                <w:szCs w:val="22"/>
                <w:lang w:val="hr-HR"/>
              </w:rPr>
              <w:t>4,155</w:t>
            </w:r>
          </w:p>
        </w:tc>
      </w:tr>
      <w:tr w:rsidR="00AF0462" w:rsidRPr="00E06490" w14:paraId="16A01CE4" w14:textId="77777777" w:rsidTr="003239B0">
        <w:trPr>
          <w:trHeight w:hRule="exact" w:val="447"/>
        </w:trPr>
        <w:tc>
          <w:tcPr>
            <w:tcW w:w="2239" w:type="pct"/>
            <w:vAlign w:val="bottom"/>
          </w:tcPr>
          <w:p w14:paraId="49A71CE2" w14:textId="59614B1E" w:rsidR="00AF0462" w:rsidRPr="001E7DB0" w:rsidRDefault="00AF0462" w:rsidP="00AF0462">
            <w:pPr>
              <w:pStyle w:val="Tot"/>
              <w:spacing w:line="300" w:lineRule="exact"/>
              <w:rPr>
                <w:rFonts w:asciiTheme="minorHAnsi" w:hAnsiTheme="minorHAnsi" w:cs="Arial"/>
                <w:b/>
                <w:bCs/>
                <w:sz w:val="22"/>
                <w:szCs w:val="22"/>
              </w:rPr>
            </w:pPr>
            <w:bookmarkStart w:id="518" w:name="_Toc4058171"/>
            <w:r>
              <w:rPr>
                <w:rFonts w:asciiTheme="minorHAnsi" w:hAnsiTheme="minorHAnsi" w:cs="Arial"/>
                <w:b/>
                <w:bCs/>
                <w:sz w:val="22"/>
                <w:szCs w:val="22"/>
              </w:rPr>
              <w:t>Total</w:t>
            </w:r>
            <w:bookmarkEnd w:id="518"/>
          </w:p>
        </w:tc>
        <w:tc>
          <w:tcPr>
            <w:tcW w:w="746" w:type="pct"/>
            <w:tcBorders>
              <w:bottom w:val="single" w:sz="12" w:space="0" w:color="auto"/>
            </w:tcBorders>
            <w:vAlign w:val="bottom"/>
          </w:tcPr>
          <w:p w14:paraId="2B0BEC8F" w14:textId="17409A50" w:rsidR="00AF0462" w:rsidRDefault="00AF0462" w:rsidP="00AF0462">
            <w:pPr>
              <w:pStyle w:val="Tot"/>
              <w:jc w:val="right"/>
              <w:rPr>
                <w:rFonts w:asciiTheme="minorHAnsi" w:hAnsiTheme="minorHAnsi" w:cs="Arial"/>
                <w:b/>
                <w:bCs/>
                <w:spacing w:val="-2"/>
                <w:sz w:val="22"/>
                <w:szCs w:val="22"/>
                <w:lang w:val="hr-HR"/>
              </w:rPr>
            </w:pPr>
            <w:r w:rsidRPr="004C6A5F">
              <w:rPr>
                <w:rFonts w:asciiTheme="minorHAnsi" w:hAnsiTheme="minorHAnsi"/>
                <w:b/>
                <w:bCs/>
                <w:sz w:val="22"/>
                <w:szCs w:val="22"/>
              </w:rPr>
              <w:t xml:space="preserve"> 182</w:t>
            </w:r>
            <w:r>
              <w:rPr>
                <w:rFonts w:asciiTheme="minorHAnsi" w:hAnsiTheme="minorHAnsi"/>
                <w:b/>
                <w:bCs/>
                <w:sz w:val="22"/>
                <w:szCs w:val="22"/>
              </w:rPr>
              <w:t>,</w:t>
            </w:r>
            <w:r w:rsidRPr="004C6A5F">
              <w:rPr>
                <w:rFonts w:asciiTheme="minorHAnsi" w:hAnsiTheme="minorHAnsi"/>
                <w:b/>
                <w:bCs/>
                <w:sz w:val="22"/>
                <w:szCs w:val="22"/>
              </w:rPr>
              <w:t xml:space="preserve">264 </w:t>
            </w:r>
          </w:p>
        </w:tc>
        <w:tc>
          <w:tcPr>
            <w:tcW w:w="658" w:type="pct"/>
            <w:tcBorders>
              <w:top w:val="single" w:sz="12" w:space="0" w:color="auto"/>
              <w:bottom w:val="single" w:sz="12" w:space="0" w:color="auto"/>
            </w:tcBorders>
            <w:vAlign w:val="bottom"/>
          </w:tcPr>
          <w:p w14:paraId="037EF75B" w14:textId="070799BF" w:rsidR="00AF0462" w:rsidRDefault="00AF0462" w:rsidP="00AF0462">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73,762</w:t>
            </w:r>
          </w:p>
        </w:tc>
        <w:tc>
          <w:tcPr>
            <w:tcW w:w="678" w:type="pct"/>
            <w:tcBorders>
              <w:top w:val="single" w:sz="12" w:space="0" w:color="auto"/>
              <w:bottom w:val="single" w:sz="12" w:space="0" w:color="auto"/>
            </w:tcBorders>
            <w:vAlign w:val="bottom"/>
          </w:tcPr>
          <w:p w14:paraId="38E40386" w14:textId="6071C19F" w:rsidR="00AF0462" w:rsidRDefault="00AF0462" w:rsidP="00AF0462">
            <w:pPr>
              <w:pStyle w:val="Tot"/>
              <w:jc w:val="right"/>
              <w:rPr>
                <w:rFonts w:asciiTheme="minorHAnsi" w:hAnsiTheme="minorHAnsi" w:cs="Arial"/>
                <w:b/>
                <w:bCs/>
                <w:spacing w:val="-2"/>
                <w:sz w:val="22"/>
                <w:szCs w:val="22"/>
                <w:lang w:val="hr-HR"/>
              </w:rPr>
            </w:pPr>
            <w:r w:rsidRPr="00B10089">
              <w:rPr>
                <w:rFonts w:asciiTheme="minorHAnsi" w:hAnsiTheme="minorHAnsi" w:cs="Arial"/>
                <w:b/>
                <w:bCs/>
                <w:spacing w:val="-2"/>
                <w:sz w:val="22"/>
                <w:szCs w:val="22"/>
                <w:lang w:val="hr-HR"/>
              </w:rPr>
              <w:t>182</w:t>
            </w:r>
            <w:r>
              <w:rPr>
                <w:rFonts w:asciiTheme="minorHAnsi" w:hAnsiTheme="minorHAnsi" w:cs="Arial"/>
                <w:b/>
                <w:bCs/>
                <w:spacing w:val="-2"/>
                <w:sz w:val="22"/>
                <w:szCs w:val="22"/>
                <w:lang w:val="hr-HR"/>
              </w:rPr>
              <w:t>,</w:t>
            </w:r>
            <w:r w:rsidRPr="00B10089">
              <w:rPr>
                <w:rFonts w:asciiTheme="minorHAnsi" w:hAnsiTheme="minorHAnsi" w:cs="Arial"/>
                <w:b/>
                <w:bCs/>
                <w:spacing w:val="-2"/>
                <w:sz w:val="22"/>
                <w:szCs w:val="22"/>
                <w:lang w:val="hr-HR"/>
              </w:rPr>
              <w:t>169</w:t>
            </w:r>
          </w:p>
        </w:tc>
        <w:tc>
          <w:tcPr>
            <w:tcW w:w="679" w:type="pct"/>
            <w:tcBorders>
              <w:top w:val="single" w:sz="12" w:space="0" w:color="auto"/>
              <w:bottom w:val="single" w:sz="12" w:space="0" w:color="auto"/>
            </w:tcBorders>
            <w:vAlign w:val="bottom"/>
          </w:tcPr>
          <w:p w14:paraId="1E67FEA1" w14:textId="247430FC" w:rsidR="00AF0462" w:rsidRDefault="00AF0462" w:rsidP="00AF0462">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73,996</w:t>
            </w:r>
          </w:p>
        </w:tc>
      </w:tr>
    </w:tbl>
    <w:p w14:paraId="1781055D" w14:textId="77777777" w:rsidR="00412F3B" w:rsidRDefault="00412F3B" w:rsidP="001B20E0">
      <w:pPr>
        <w:pStyle w:val="T1"/>
        <w:rPr>
          <w:rFonts w:asciiTheme="minorHAnsi" w:hAnsiTheme="minorHAnsi" w:cs="Arial"/>
          <w:sz w:val="22"/>
          <w:szCs w:val="22"/>
          <w:highlight w:val="yellow"/>
          <w:lang w:val="en-GB"/>
        </w:rPr>
      </w:pPr>
    </w:p>
    <w:p w14:paraId="4BB76C8B" w14:textId="77777777" w:rsidR="00412F3B" w:rsidRPr="001E7DB0" w:rsidRDefault="00412F3B" w:rsidP="001B20E0">
      <w:pPr>
        <w:pStyle w:val="T1"/>
        <w:rPr>
          <w:rFonts w:asciiTheme="minorHAnsi" w:hAnsiTheme="minorHAnsi" w:cs="Arial"/>
          <w:sz w:val="22"/>
          <w:szCs w:val="22"/>
          <w:highlight w:val="yellow"/>
          <w:lang w:val="en-GB"/>
        </w:rPr>
        <w:sectPr w:rsidR="00412F3B" w:rsidRPr="001E7DB0" w:rsidSect="00140299">
          <w:pgSz w:w="11907" w:h="16840" w:code="9"/>
          <w:pgMar w:top="1418" w:right="1134" w:bottom="1134" w:left="1418" w:header="851" w:footer="851" w:gutter="0"/>
          <w:cols w:space="720"/>
          <w:noEndnote/>
        </w:sectPr>
      </w:pPr>
    </w:p>
    <w:p w14:paraId="56CBED55"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685CB1BD" w14:textId="2AD14BCA" w:rsidR="001B20E0" w:rsidRPr="001E7DB0" w:rsidRDefault="00F47287"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11.</w:t>
      </w:r>
      <w:r>
        <w:rPr>
          <w:rFonts w:asciiTheme="minorHAnsi" w:hAnsiTheme="minorHAnsi" w:cs="Arial"/>
          <w:sz w:val="22"/>
          <w:szCs w:val="22"/>
          <w:lang w:val="en-GB"/>
        </w:rPr>
        <w:tab/>
      </w:r>
      <w:r w:rsidR="001B20E0" w:rsidRPr="001E7DB0">
        <w:rPr>
          <w:rFonts w:asciiTheme="minorHAnsi" w:hAnsiTheme="minorHAnsi" w:cs="Arial"/>
          <w:sz w:val="22"/>
          <w:szCs w:val="22"/>
          <w:lang w:val="en-GB"/>
        </w:rPr>
        <w:t>Income tax</w:t>
      </w:r>
    </w:p>
    <w:p w14:paraId="471B9406" w14:textId="77777777" w:rsidR="00942A53" w:rsidRPr="00E06490" w:rsidRDefault="00942A53" w:rsidP="001E7DB0">
      <w:pPr>
        <w:jc w:val="both"/>
        <w:rPr>
          <w:rFonts w:asciiTheme="minorHAnsi" w:hAnsiTheme="minorHAnsi" w:cs="Arial"/>
          <w:bCs/>
          <w:sz w:val="22"/>
          <w:szCs w:val="22"/>
          <w:lang w:val="en-GB"/>
        </w:rPr>
      </w:pPr>
    </w:p>
    <w:p w14:paraId="080A8765" w14:textId="30B61B2D" w:rsidR="001B20E0" w:rsidRPr="001E7DB0" w:rsidRDefault="001B20E0" w:rsidP="001E7DB0">
      <w:pPr>
        <w:jc w:val="both"/>
        <w:rPr>
          <w:rFonts w:asciiTheme="minorHAnsi" w:hAnsiTheme="minorHAnsi" w:cs="Arial"/>
          <w:sz w:val="22"/>
          <w:szCs w:val="22"/>
        </w:rPr>
      </w:pPr>
      <w:r w:rsidRPr="001E7DB0">
        <w:rPr>
          <w:rFonts w:asciiTheme="minorHAnsi" w:hAnsiTheme="minorHAnsi" w:cs="Arial"/>
          <w:bCs/>
          <w:sz w:val="22"/>
          <w:szCs w:val="22"/>
          <w:lang w:val="en-GB"/>
        </w:rPr>
        <w:t xml:space="preserve">Based on Article 9 of the Act on the </w:t>
      </w:r>
      <w:r w:rsidR="00835630" w:rsidRPr="001E7DB0">
        <w:rPr>
          <w:rFonts w:asciiTheme="minorHAnsi" w:hAnsiTheme="minorHAnsi" w:cs="Arial"/>
          <w:bCs/>
          <w:sz w:val="22"/>
          <w:szCs w:val="22"/>
          <w:lang w:val="en-GB"/>
        </w:rPr>
        <w:t>HBOR</w:t>
      </w:r>
      <w:r w:rsidRPr="001E7DB0">
        <w:rPr>
          <w:rFonts w:asciiTheme="minorHAnsi" w:hAnsiTheme="minorHAnsi" w:cs="Arial"/>
          <w:bCs/>
          <w:sz w:val="22"/>
          <w:szCs w:val="22"/>
          <w:lang w:val="en-GB"/>
        </w:rPr>
        <w:t>, the parent company is exempt from income tax</w:t>
      </w:r>
      <w:r w:rsidR="00032D19">
        <w:rPr>
          <w:rFonts w:asciiTheme="minorHAnsi" w:hAnsiTheme="minorHAnsi" w:cs="Arial"/>
          <w:bCs/>
          <w:sz w:val="22"/>
          <w:szCs w:val="22"/>
          <w:lang w:val="en-GB"/>
        </w:rPr>
        <w:t>,</w:t>
      </w:r>
      <w:r w:rsidRPr="001E7DB0">
        <w:rPr>
          <w:rFonts w:asciiTheme="minorHAnsi" w:hAnsiTheme="minorHAnsi" w:cs="Arial"/>
          <w:bCs/>
          <w:sz w:val="22"/>
          <w:szCs w:val="22"/>
          <w:lang w:val="en-GB"/>
        </w:rPr>
        <w:t xml:space="preserve"> </w:t>
      </w:r>
      <w:r w:rsidRPr="001E7DB0">
        <w:rPr>
          <w:rFonts w:asciiTheme="minorHAnsi" w:hAnsiTheme="minorHAnsi" w:cs="Arial"/>
          <w:sz w:val="22"/>
          <w:szCs w:val="22"/>
        </w:rPr>
        <w:t>Income tax liabilities arise exclusively from the activities of the other members of the Group.</w:t>
      </w:r>
    </w:p>
    <w:p w14:paraId="16F8DFAC" w14:textId="77777777" w:rsidR="001B20E0" w:rsidRPr="001E7DB0" w:rsidRDefault="001B20E0" w:rsidP="001E7DB0">
      <w:pPr>
        <w:jc w:val="both"/>
        <w:rPr>
          <w:rFonts w:asciiTheme="minorHAnsi" w:hAnsiTheme="minorHAnsi" w:cs="Arial"/>
          <w:sz w:val="22"/>
          <w:szCs w:val="22"/>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1B20E0" w:rsidRPr="00E06490" w14:paraId="426B9C6C" w14:textId="77777777" w:rsidTr="00F81348">
        <w:trPr>
          <w:trHeight w:val="300"/>
        </w:trPr>
        <w:tc>
          <w:tcPr>
            <w:tcW w:w="3608" w:type="pct"/>
          </w:tcPr>
          <w:p w14:paraId="64A982E1" w14:textId="77777777" w:rsidR="001B20E0" w:rsidRPr="001E7DB0" w:rsidRDefault="001B20E0" w:rsidP="001B20E0">
            <w:pPr>
              <w:tabs>
                <w:tab w:val="left" w:pos="-720"/>
              </w:tabs>
              <w:suppressAutoHyphens/>
              <w:jc w:val="right"/>
              <w:rPr>
                <w:rFonts w:asciiTheme="minorHAnsi" w:hAnsiTheme="minorHAnsi" w:cs="Arial"/>
                <w:spacing w:val="-3"/>
                <w:sz w:val="22"/>
                <w:szCs w:val="22"/>
                <w:lang w:val="hr-HR"/>
              </w:rPr>
            </w:pPr>
          </w:p>
        </w:tc>
        <w:tc>
          <w:tcPr>
            <w:tcW w:w="665" w:type="pct"/>
          </w:tcPr>
          <w:p w14:paraId="560ED0D2" w14:textId="77777777" w:rsidR="001B20E0" w:rsidRPr="001E7DB0" w:rsidRDefault="001B20E0" w:rsidP="001B20E0">
            <w:pPr>
              <w:pStyle w:val="TH"/>
              <w:jc w:val="right"/>
              <w:rPr>
                <w:rFonts w:asciiTheme="minorHAnsi" w:hAnsiTheme="minorHAnsi" w:cs="Arial"/>
                <w:sz w:val="22"/>
                <w:szCs w:val="22"/>
                <w:lang w:val="hr-HR"/>
              </w:rPr>
            </w:pPr>
          </w:p>
        </w:tc>
        <w:tc>
          <w:tcPr>
            <w:tcW w:w="727" w:type="pct"/>
            <w:vAlign w:val="center"/>
          </w:tcPr>
          <w:p w14:paraId="116DF563" w14:textId="77777777" w:rsidR="001B20E0" w:rsidRPr="001E7DB0" w:rsidRDefault="001B20E0">
            <w:pPr>
              <w:pStyle w:val="TH"/>
              <w:jc w:val="right"/>
              <w:rPr>
                <w:rFonts w:asciiTheme="minorHAnsi" w:hAnsiTheme="minorHAnsi" w:cs="Arial"/>
                <w:sz w:val="22"/>
                <w:szCs w:val="22"/>
                <w:lang w:val="hr-HR"/>
              </w:rPr>
            </w:pPr>
            <w:bookmarkStart w:id="519" w:name="_Toc4058176"/>
            <w:r w:rsidRPr="001E7DB0">
              <w:rPr>
                <w:rFonts w:asciiTheme="minorHAnsi" w:hAnsiTheme="minorHAnsi" w:cs="Arial"/>
                <w:sz w:val="22"/>
                <w:szCs w:val="22"/>
                <w:lang w:val="hr-HR"/>
              </w:rPr>
              <w:t>Group</w:t>
            </w:r>
            <w:bookmarkEnd w:id="519"/>
          </w:p>
        </w:tc>
      </w:tr>
      <w:tr w:rsidR="009C5ACD" w:rsidRPr="00E06490" w14:paraId="743DB482" w14:textId="77777777" w:rsidTr="00F81348">
        <w:trPr>
          <w:trHeight w:val="300"/>
        </w:trPr>
        <w:tc>
          <w:tcPr>
            <w:tcW w:w="3608" w:type="pct"/>
          </w:tcPr>
          <w:p w14:paraId="355CC3AF" w14:textId="77777777" w:rsidR="009C5ACD" w:rsidRPr="001E7DB0" w:rsidRDefault="009C5ACD" w:rsidP="009C5ACD">
            <w:pPr>
              <w:tabs>
                <w:tab w:val="left" w:pos="-720"/>
              </w:tabs>
              <w:suppressAutoHyphens/>
              <w:jc w:val="right"/>
              <w:rPr>
                <w:rFonts w:asciiTheme="minorHAnsi" w:hAnsiTheme="minorHAnsi" w:cs="Arial"/>
                <w:spacing w:val="-3"/>
                <w:sz w:val="22"/>
                <w:szCs w:val="22"/>
                <w:lang w:val="hr-HR"/>
              </w:rPr>
            </w:pPr>
          </w:p>
        </w:tc>
        <w:tc>
          <w:tcPr>
            <w:tcW w:w="665" w:type="pct"/>
            <w:vAlign w:val="center"/>
          </w:tcPr>
          <w:p w14:paraId="42CBF25B" w14:textId="6CB9182B" w:rsidR="009C5ACD" w:rsidRPr="001E7DB0" w:rsidRDefault="009C5ACD" w:rsidP="009C5ACD">
            <w:pPr>
              <w:pStyle w:val="TH"/>
              <w:jc w:val="right"/>
              <w:rPr>
                <w:rFonts w:asciiTheme="minorHAnsi" w:hAnsiTheme="minorHAnsi" w:cs="Arial"/>
                <w:sz w:val="22"/>
                <w:szCs w:val="22"/>
                <w:lang w:val="hr-HR"/>
              </w:rPr>
            </w:pPr>
            <w:r>
              <w:rPr>
                <w:rFonts w:asciiTheme="minorHAnsi" w:hAnsiTheme="minorHAnsi" w:cs="Arial"/>
                <w:sz w:val="22"/>
                <w:szCs w:val="22"/>
                <w:lang w:val="hr-HR"/>
              </w:rPr>
              <w:t>2020</w:t>
            </w:r>
          </w:p>
        </w:tc>
        <w:tc>
          <w:tcPr>
            <w:tcW w:w="727" w:type="pct"/>
            <w:vAlign w:val="center"/>
          </w:tcPr>
          <w:p w14:paraId="251D6879" w14:textId="747012B4" w:rsidR="009C5ACD" w:rsidRPr="001E7DB0" w:rsidRDefault="009C5ACD" w:rsidP="009C5ACD">
            <w:pPr>
              <w:pStyle w:val="TH"/>
              <w:jc w:val="right"/>
              <w:rPr>
                <w:rFonts w:asciiTheme="minorHAnsi" w:hAnsiTheme="minorHAnsi" w:cs="Arial"/>
                <w:sz w:val="22"/>
                <w:szCs w:val="22"/>
                <w:lang w:val="hr-HR"/>
              </w:rPr>
            </w:pPr>
            <w:r w:rsidRPr="001E7DB0">
              <w:rPr>
                <w:rFonts w:asciiTheme="minorHAnsi" w:hAnsiTheme="minorHAnsi" w:cs="Arial"/>
                <w:sz w:val="22"/>
                <w:szCs w:val="22"/>
                <w:lang w:val="hr-HR"/>
              </w:rPr>
              <w:t>201</w:t>
            </w:r>
            <w:r>
              <w:rPr>
                <w:rFonts w:asciiTheme="minorHAnsi" w:hAnsiTheme="minorHAnsi" w:cs="Arial"/>
                <w:sz w:val="22"/>
                <w:szCs w:val="22"/>
                <w:lang w:val="hr-HR"/>
              </w:rPr>
              <w:t>9</w:t>
            </w:r>
          </w:p>
        </w:tc>
      </w:tr>
      <w:tr w:rsidR="009C5ACD" w:rsidRPr="00E06490" w14:paraId="746C509E" w14:textId="77777777" w:rsidTr="00F81348">
        <w:tblPrEx>
          <w:tblCellMar>
            <w:left w:w="108" w:type="dxa"/>
            <w:right w:w="108" w:type="dxa"/>
          </w:tblCellMar>
        </w:tblPrEx>
        <w:trPr>
          <w:trHeight w:val="187"/>
        </w:trPr>
        <w:tc>
          <w:tcPr>
            <w:tcW w:w="3608" w:type="pct"/>
          </w:tcPr>
          <w:p w14:paraId="7E42D529" w14:textId="77777777" w:rsidR="009C5ACD" w:rsidRPr="001E7DB0" w:rsidRDefault="009C5ACD" w:rsidP="009C5ACD">
            <w:pPr>
              <w:tabs>
                <w:tab w:val="left" w:pos="-720"/>
              </w:tabs>
              <w:suppressAutoHyphens/>
              <w:ind w:right="4144"/>
              <w:jc w:val="right"/>
              <w:rPr>
                <w:rFonts w:asciiTheme="minorHAnsi" w:hAnsiTheme="minorHAnsi" w:cs="Arial"/>
                <w:sz w:val="22"/>
                <w:szCs w:val="22"/>
                <w:lang w:val="hr-HR"/>
              </w:rPr>
            </w:pPr>
          </w:p>
        </w:tc>
        <w:tc>
          <w:tcPr>
            <w:tcW w:w="665" w:type="pct"/>
            <w:vAlign w:val="center"/>
          </w:tcPr>
          <w:p w14:paraId="64F88280" w14:textId="77777777" w:rsidR="009C5ACD" w:rsidRPr="001E7DB0" w:rsidRDefault="009C5ACD" w:rsidP="009C5ACD">
            <w:pPr>
              <w:pStyle w:val="TH"/>
              <w:spacing w:line="300" w:lineRule="exact"/>
              <w:jc w:val="right"/>
              <w:rPr>
                <w:rFonts w:asciiTheme="minorHAnsi" w:hAnsiTheme="minorHAnsi" w:cs="Arial"/>
                <w:sz w:val="22"/>
                <w:szCs w:val="22"/>
              </w:rPr>
            </w:pPr>
            <w:bookmarkStart w:id="520" w:name="_Toc4058179"/>
            <w:r w:rsidRPr="001E7DB0">
              <w:rPr>
                <w:rFonts w:asciiTheme="minorHAnsi" w:hAnsiTheme="minorHAnsi" w:cs="Arial"/>
                <w:sz w:val="22"/>
                <w:szCs w:val="22"/>
              </w:rPr>
              <w:t>HRK ‘000</w:t>
            </w:r>
            <w:bookmarkEnd w:id="520"/>
          </w:p>
        </w:tc>
        <w:tc>
          <w:tcPr>
            <w:tcW w:w="727" w:type="pct"/>
            <w:vAlign w:val="center"/>
          </w:tcPr>
          <w:p w14:paraId="2CB3450A" w14:textId="77777777" w:rsidR="009C5ACD" w:rsidRPr="001E7DB0" w:rsidRDefault="009C5ACD" w:rsidP="009C5ACD">
            <w:pPr>
              <w:pStyle w:val="TH"/>
              <w:spacing w:line="300" w:lineRule="exact"/>
              <w:jc w:val="right"/>
              <w:rPr>
                <w:rFonts w:asciiTheme="minorHAnsi" w:hAnsiTheme="minorHAnsi" w:cs="Arial"/>
                <w:sz w:val="22"/>
                <w:szCs w:val="22"/>
              </w:rPr>
            </w:pPr>
            <w:bookmarkStart w:id="521" w:name="_Toc4058180"/>
            <w:r w:rsidRPr="001E7DB0">
              <w:rPr>
                <w:rFonts w:asciiTheme="minorHAnsi" w:hAnsiTheme="minorHAnsi" w:cs="Arial"/>
                <w:sz w:val="22"/>
                <w:szCs w:val="22"/>
              </w:rPr>
              <w:t>HRK ‘000</w:t>
            </w:r>
            <w:bookmarkEnd w:id="521"/>
          </w:p>
        </w:tc>
      </w:tr>
      <w:tr w:rsidR="009C5ACD" w:rsidRPr="00E06490" w14:paraId="2ED4F604" w14:textId="77777777" w:rsidTr="00A25263">
        <w:tc>
          <w:tcPr>
            <w:tcW w:w="3608" w:type="pct"/>
          </w:tcPr>
          <w:p w14:paraId="7A5DC23E" w14:textId="77777777" w:rsidR="009C5ACD" w:rsidRPr="001E7DB0" w:rsidRDefault="009C5ACD" w:rsidP="009C5ACD">
            <w:pPr>
              <w:tabs>
                <w:tab w:val="left" w:pos="-720"/>
              </w:tabs>
              <w:suppressAutoHyphens/>
              <w:spacing w:line="300" w:lineRule="exact"/>
              <w:rPr>
                <w:rFonts w:asciiTheme="minorHAnsi" w:hAnsiTheme="minorHAnsi" w:cs="Arial"/>
                <w:b/>
                <w:spacing w:val="-3"/>
                <w:sz w:val="22"/>
                <w:szCs w:val="22"/>
                <w:lang w:val="en-GB"/>
              </w:rPr>
            </w:pPr>
            <w:r w:rsidRPr="001E7DB0">
              <w:rPr>
                <w:rFonts w:asciiTheme="minorHAnsi" w:hAnsiTheme="minorHAnsi" w:cs="Arial"/>
                <w:b/>
                <w:spacing w:val="-3"/>
                <w:sz w:val="22"/>
                <w:szCs w:val="22"/>
                <w:lang w:val="en-GB"/>
              </w:rPr>
              <w:t xml:space="preserve">Recognised in </w:t>
            </w:r>
            <w:r>
              <w:rPr>
                <w:rFonts w:asciiTheme="minorHAnsi" w:hAnsiTheme="minorHAnsi" w:cs="Arial"/>
                <w:b/>
                <w:spacing w:val="-3"/>
                <w:sz w:val="22"/>
                <w:szCs w:val="22"/>
                <w:lang w:val="en-GB"/>
              </w:rPr>
              <w:t>Income Statement</w:t>
            </w:r>
            <w:r w:rsidRPr="001E7DB0">
              <w:rPr>
                <w:rFonts w:asciiTheme="minorHAnsi" w:hAnsiTheme="minorHAnsi" w:cs="Arial"/>
                <w:b/>
                <w:spacing w:val="-3"/>
                <w:sz w:val="22"/>
                <w:szCs w:val="22"/>
                <w:lang w:val="en-GB"/>
              </w:rPr>
              <w:t xml:space="preserve"> </w:t>
            </w:r>
          </w:p>
        </w:tc>
        <w:tc>
          <w:tcPr>
            <w:tcW w:w="665" w:type="pct"/>
          </w:tcPr>
          <w:p w14:paraId="79F1C6AC" w14:textId="77777777" w:rsidR="009C5ACD" w:rsidRPr="001E7DB0" w:rsidRDefault="009C5ACD" w:rsidP="009C5ACD">
            <w:pPr>
              <w:tabs>
                <w:tab w:val="left" w:pos="-720"/>
              </w:tabs>
              <w:suppressAutoHyphens/>
              <w:jc w:val="right"/>
              <w:rPr>
                <w:rFonts w:asciiTheme="minorHAnsi" w:hAnsiTheme="minorHAnsi" w:cs="Arial"/>
                <w:b/>
                <w:spacing w:val="-3"/>
                <w:sz w:val="22"/>
                <w:szCs w:val="22"/>
                <w:lang w:val="hr-HR"/>
              </w:rPr>
            </w:pPr>
          </w:p>
        </w:tc>
        <w:tc>
          <w:tcPr>
            <w:tcW w:w="727" w:type="pct"/>
          </w:tcPr>
          <w:p w14:paraId="4B5FA1F4" w14:textId="77777777" w:rsidR="009C5ACD" w:rsidRPr="001E7DB0" w:rsidRDefault="009C5ACD" w:rsidP="009C5ACD">
            <w:pPr>
              <w:tabs>
                <w:tab w:val="left" w:pos="-720"/>
              </w:tabs>
              <w:suppressAutoHyphens/>
              <w:jc w:val="right"/>
              <w:rPr>
                <w:rFonts w:asciiTheme="minorHAnsi" w:hAnsiTheme="minorHAnsi" w:cs="Arial"/>
                <w:b/>
                <w:spacing w:val="-3"/>
                <w:sz w:val="22"/>
                <w:szCs w:val="22"/>
                <w:lang w:val="hr-HR"/>
              </w:rPr>
            </w:pPr>
          </w:p>
        </w:tc>
      </w:tr>
      <w:tr w:rsidR="009C5ACD" w:rsidRPr="00E06490" w14:paraId="400AFCDA" w14:textId="77777777" w:rsidTr="00A25263">
        <w:tc>
          <w:tcPr>
            <w:tcW w:w="3608" w:type="pct"/>
          </w:tcPr>
          <w:p w14:paraId="3AEED244" w14:textId="564B10E7" w:rsidR="009C5ACD" w:rsidRPr="00F26FF5" w:rsidRDefault="009C5ACD" w:rsidP="009C5ACD">
            <w:pPr>
              <w:tabs>
                <w:tab w:val="left" w:pos="-720"/>
              </w:tabs>
              <w:suppressAutoHyphens/>
              <w:spacing w:line="300" w:lineRule="exact"/>
              <w:rPr>
                <w:rFonts w:asciiTheme="minorHAnsi" w:hAnsiTheme="minorHAnsi" w:cs="Arial"/>
                <w:spacing w:val="-3"/>
                <w:sz w:val="22"/>
                <w:szCs w:val="22"/>
                <w:lang w:val="en-GB"/>
              </w:rPr>
            </w:pPr>
            <w:r w:rsidRPr="00F26FF5">
              <w:rPr>
                <w:rFonts w:asciiTheme="minorHAnsi" w:hAnsiTheme="minorHAnsi" w:cs="Arial"/>
                <w:color w:val="000000" w:themeColor="text1"/>
                <w:sz w:val="22"/>
                <w:szCs w:val="22"/>
                <w:lang w:val="en-GB"/>
              </w:rPr>
              <w:t>Current tax - recognised in</w:t>
            </w:r>
            <w:r>
              <w:t xml:space="preserve"> </w:t>
            </w:r>
            <w:r w:rsidRPr="00D70ED3">
              <w:rPr>
                <w:rFonts w:asciiTheme="minorHAnsi" w:hAnsiTheme="minorHAnsi" w:cs="Arial"/>
                <w:color w:val="000000" w:themeColor="text1"/>
                <w:sz w:val="22"/>
                <w:szCs w:val="22"/>
                <w:lang w:val="en-GB"/>
              </w:rPr>
              <w:t>Income Statement</w:t>
            </w:r>
          </w:p>
        </w:tc>
        <w:tc>
          <w:tcPr>
            <w:tcW w:w="665" w:type="pct"/>
            <w:tcBorders>
              <w:top w:val="nil"/>
              <w:left w:val="nil"/>
              <w:right w:val="nil"/>
            </w:tcBorders>
            <w:shd w:val="clear" w:color="auto" w:fill="auto"/>
            <w:vAlign w:val="bottom"/>
          </w:tcPr>
          <w:p w14:paraId="77055A3C" w14:textId="66469836" w:rsidR="009C5ACD" w:rsidRPr="00EA22B8" w:rsidRDefault="00A52F17" w:rsidP="009C5ACD">
            <w:pPr>
              <w:tabs>
                <w:tab w:val="left" w:pos="-720"/>
              </w:tabs>
              <w:suppressAutoHyphens/>
              <w:jc w:val="right"/>
              <w:rPr>
                <w:rFonts w:asciiTheme="minorHAnsi" w:hAnsiTheme="minorHAnsi" w:cs="Arial"/>
                <w:spacing w:val="-3"/>
                <w:sz w:val="22"/>
                <w:szCs w:val="22"/>
                <w:lang w:val="hr-HR"/>
              </w:rPr>
            </w:pPr>
            <w:r w:rsidRPr="00A52F17">
              <w:rPr>
                <w:rFonts w:asciiTheme="minorHAnsi" w:hAnsiTheme="minorHAnsi" w:cs="Arial"/>
                <w:spacing w:val="-3"/>
                <w:sz w:val="22"/>
                <w:szCs w:val="22"/>
                <w:lang w:val="hr-HR"/>
              </w:rPr>
              <w:t>(459)</w:t>
            </w:r>
          </w:p>
        </w:tc>
        <w:tc>
          <w:tcPr>
            <w:tcW w:w="727" w:type="pct"/>
            <w:tcBorders>
              <w:top w:val="nil"/>
              <w:left w:val="nil"/>
              <w:right w:val="nil"/>
            </w:tcBorders>
            <w:shd w:val="clear" w:color="auto" w:fill="auto"/>
            <w:vAlign w:val="bottom"/>
          </w:tcPr>
          <w:p w14:paraId="2363A057" w14:textId="5D082F5D" w:rsidR="009C5ACD" w:rsidRPr="001E7DB0" w:rsidRDefault="009C5ACD" w:rsidP="009C5ACD">
            <w:pPr>
              <w:tabs>
                <w:tab w:val="left" w:pos="-720"/>
              </w:tabs>
              <w:suppressAutoHyphens/>
              <w:jc w:val="right"/>
              <w:rPr>
                <w:rFonts w:asciiTheme="minorHAnsi" w:hAnsiTheme="minorHAnsi" w:cs="Arial"/>
                <w:b/>
                <w:spacing w:val="-3"/>
                <w:sz w:val="22"/>
                <w:szCs w:val="22"/>
                <w:lang w:val="hr-HR"/>
              </w:rPr>
            </w:pPr>
            <w:r>
              <w:rPr>
                <w:rFonts w:asciiTheme="minorHAnsi" w:hAnsiTheme="minorHAnsi" w:cs="Arial"/>
                <w:spacing w:val="-3"/>
                <w:sz w:val="22"/>
                <w:szCs w:val="22"/>
                <w:lang w:val="hr-HR"/>
              </w:rPr>
              <w:t>200</w:t>
            </w:r>
          </w:p>
        </w:tc>
      </w:tr>
      <w:tr w:rsidR="009C5ACD" w:rsidRPr="00E06490" w14:paraId="67AAFFCC" w14:textId="77777777" w:rsidTr="00A25263">
        <w:trPr>
          <w:trHeight w:val="329"/>
        </w:trPr>
        <w:tc>
          <w:tcPr>
            <w:tcW w:w="3608" w:type="pct"/>
          </w:tcPr>
          <w:p w14:paraId="00930979" w14:textId="77777777" w:rsidR="009C5ACD" w:rsidRPr="001E7DB0" w:rsidRDefault="009C5ACD" w:rsidP="009C5ACD">
            <w:pPr>
              <w:pStyle w:val="TT"/>
              <w:spacing w:line="300" w:lineRule="exact"/>
              <w:rPr>
                <w:rFonts w:asciiTheme="minorHAnsi" w:hAnsiTheme="minorHAnsi" w:cs="Arial"/>
                <w:b/>
                <w:sz w:val="22"/>
                <w:szCs w:val="22"/>
              </w:rPr>
            </w:pPr>
            <w:bookmarkStart w:id="522" w:name="_Toc4058181"/>
            <w:r w:rsidRPr="001E7DB0">
              <w:rPr>
                <w:rFonts w:asciiTheme="minorHAnsi" w:hAnsiTheme="minorHAnsi" w:cs="Arial"/>
                <w:b/>
                <w:sz w:val="22"/>
                <w:szCs w:val="22"/>
              </w:rPr>
              <w:t>Income tax</w:t>
            </w:r>
            <w:bookmarkEnd w:id="522"/>
          </w:p>
        </w:tc>
        <w:tc>
          <w:tcPr>
            <w:tcW w:w="665" w:type="pct"/>
            <w:tcBorders>
              <w:top w:val="single" w:sz="4" w:space="0" w:color="auto"/>
              <w:left w:val="nil"/>
              <w:bottom w:val="single" w:sz="4" w:space="0" w:color="auto"/>
              <w:right w:val="nil"/>
            </w:tcBorders>
            <w:shd w:val="clear" w:color="auto" w:fill="auto"/>
            <w:vAlign w:val="bottom"/>
          </w:tcPr>
          <w:p w14:paraId="23DF0501" w14:textId="328A7D2A" w:rsidR="009C5ACD" w:rsidRPr="001E7DB0" w:rsidRDefault="00A52F17" w:rsidP="009C5ACD">
            <w:pPr>
              <w:pStyle w:val="TT"/>
              <w:jc w:val="right"/>
              <w:rPr>
                <w:rFonts w:asciiTheme="minorHAnsi" w:hAnsiTheme="minorHAnsi" w:cs="Arial"/>
                <w:b/>
                <w:sz w:val="22"/>
                <w:szCs w:val="22"/>
                <w:lang w:val="hr-HR"/>
              </w:rPr>
            </w:pPr>
            <w:r w:rsidRPr="00A52F17">
              <w:rPr>
                <w:rFonts w:asciiTheme="minorHAnsi" w:hAnsiTheme="minorHAnsi" w:cs="Arial"/>
                <w:b/>
                <w:sz w:val="22"/>
                <w:szCs w:val="22"/>
                <w:lang w:val="hr-HR"/>
              </w:rPr>
              <w:t>(459)</w:t>
            </w:r>
          </w:p>
        </w:tc>
        <w:tc>
          <w:tcPr>
            <w:tcW w:w="727" w:type="pct"/>
            <w:tcBorders>
              <w:top w:val="single" w:sz="4" w:space="0" w:color="auto"/>
              <w:left w:val="nil"/>
              <w:bottom w:val="single" w:sz="4" w:space="0" w:color="auto"/>
              <w:right w:val="nil"/>
            </w:tcBorders>
            <w:shd w:val="clear" w:color="auto" w:fill="auto"/>
            <w:vAlign w:val="bottom"/>
          </w:tcPr>
          <w:p w14:paraId="3DCFCAFC" w14:textId="17DAF503" w:rsidR="009C5ACD" w:rsidRPr="001E7DB0" w:rsidRDefault="009C5ACD" w:rsidP="009C5ACD">
            <w:pPr>
              <w:pStyle w:val="TT"/>
              <w:jc w:val="right"/>
              <w:rPr>
                <w:rFonts w:asciiTheme="minorHAnsi" w:hAnsiTheme="minorHAnsi" w:cs="Arial"/>
                <w:b/>
                <w:sz w:val="22"/>
                <w:szCs w:val="22"/>
                <w:lang w:val="hr-HR"/>
              </w:rPr>
            </w:pPr>
            <w:r>
              <w:rPr>
                <w:rFonts w:asciiTheme="minorHAnsi" w:hAnsiTheme="minorHAnsi" w:cs="Arial"/>
                <w:b/>
                <w:sz w:val="22"/>
                <w:szCs w:val="22"/>
                <w:lang w:val="hr-HR"/>
              </w:rPr>
              <w:t>200</w:t>
            </w:r>
          </w:p>
        </w:tc>
      </w:tr>
      <w:tr w:rsidR="009C5ACD" w:rsidRPr="00E06490" w14:paraId="5BAA6C27" w14:textId="77777777" w:rsidTr="00A25263">
        <w:trPr>
          <w:trHeight w:val="329"/>
        </w:trPr>
        <w:tc>
          <w:tcPr>
            <w:tcW w:w="3608" w:type="pct"/>
          </w:tcPr>
          <w:p w14:paraId="262419F7" w14:textId="77777777" w:rsidR="009C5ACD" w:rsidRPr="001E7DB0" w:rsidRDefault="009C5ACD" w:rsidP="009C5ACD">
            <w:pPr>
              <w:pStyle w:val="TT"/>
              <w:spacing w:line="300" w:lineRule="exact"/>
              <w:rPr>
                <w:rFonts w:asciiTheme="minorHAnsi" w:hAnsiTheme="minorHAnsi" w:cs="Arial"/>
                <w:b/>
                <w:sz w:val="22"/>
                <w:szCs w:val="22"/>
              </w:rPr>
            </w:pPr>
          </w:p>
        </w:tc>
        <w:tc>
          <w:tcPr>
            <w:tcW w:w="665" w:type="pct"/>
            <w:tcBorders>
              <w:top w:val="single" w:sz="4" w:space="0" w:color="auto"/>
              <w:left w:val="nil"/>
              <w:bottom w:val="nil"/>
              <w:right w:val="nil"/>
            </w:tcBorders>
            <w:shd w:val="clear" w:color="auto" w:fill="auto"/>
            <w:vAlign w:val="bottom"/>
          </w:tcPr>
          <w:p w14:paraId="5204DEF0" w14:textId="77777777" w:rsidR="009C5ACD" w:rsidRDefault="009C5ACD" w:rsidP="009C5ACD">
            <w:pPr>
              <w:pStyle w:val="TT"/>
              <w:jc w:val="right"/>
              <w:rPr>
                <w:rFonts w:asciiTheme="minorHAnsi" w:hAnsiTheme="minorHAnsi" w:cs="Arial"/>
                <w:b/>
                <w:sz w:val="22"/>
                <w:szCs w:val="22"/>
                <w:lang w:val="hr-HR"/>
              </w:rPr>
            </w:pPr>
          </w:p>
        </w:tc>
        <w:tc>
          <w:tcPr>
            <w:tcW w:w="727" w:type="pct"/>
            <w:tcBorders>
              <w:top w:val="single" w:sz="4" w:space="0" w:color="auto"/>
              <w:left w:val="nil"/>
              <w:bottom w:val="nil"/>
              <w:right w:val="nil"/>
            </w:tcBorders>
            <w:shd w:val="clear" w:color="auto" w:fill="auto"/>
            <w:vAlign w:val="bottom"/>
          </w:tcPr>
          <w:p w14:paraId="1FE97E99" w14:textId="77777777" w:rsidR="009C5ACD" w:rsidRPr="004B1BF4" w:rsidRDefault="009C5ACD" w:rsidP="009C5ACD">
            <w:pPr>
              <w:pStyle w:val="TT"/>
              <w:jc w:val="right"/>
              <w:rPr>
                <w:rFonts w:asciiTheme="minorHAnsi" w:hAnsiTheme="minorHAnsi"/>
                <w:b/>
                <w:bCs/>
                <w:color w:val="000000"/>
                <w:sz w:val="22"/>
                <w:szCs w:val="22"/>
              </w:rPr>
            </w:pPr>
          </w:p>
        </w:tc>
      </w:tr>
      <w:tr w:rsidR="009C5ACD" w:rsidRPr="00E06490" w14:paraId="1A02B00A" w14:textId="77777777" w:rsidTr="00F26FF5">
        <w:tc>
          <w:tcPr>
            <w:tcW w:w="3608" w:type="pct"/>
            <w:vAlign w:val="bottom"/>
          </w:tcPr>
          <w:p w14:paraId="3403F354" w14:textId="77777777" w:rsidR="009C5ACD" w:rsidRPr="001E7DB0" w:rsidRDefault="009C5ACD" w:rsidP="009C5ACD">
            <w:pPr>
              <w:pStyle w:val="TT"/>
              <w:spacing w:line="300" w:lineRule="exact"/>
              <w:rPr>
                <w:rFonts w:asciiTheme="minorHAnsi" w:hAnsiTheme="minorHAnsi" w:cs="Arial"/>
                <w:b/>
                <w:sz w:val="22"/>
                <w:szCs w:val="22"/>
              </w:rPr>
            </w:pPr>
            <w:bookmarkStart w:id="523" w:name="_Toc4058184"/>
            <w:r w:rsidRPr="001E7DB0">
              <w:rPr>
                <w:rFonts w:asciiTheme="minorHAnsi" w:hAnsiTheme="minorHAnsi" w:cs="Arial"/>
                <w:b/>
                <w:sz w:val="22"/>
                <w:szCs w:val="22"/>
              </w:rPr>
              <w:t>Income tax reconciliation</w:t>
            </w:r>
            <w:bookmarkEnd w:id="523"/>
          </w:p>
        </w:tc>
        <w:tc>
          <w:tcPr>
            <w:tcW w:w="665" w:type="pct"/>
            <w:tcBorders>
              <w:top w:val="nil"/>
              <w:left w:val="nil"/>
              <w:bottom w:val="nil"/>
              <w:right w:val="nil"/>
            </w:tcBorders>
            <w:shd w:val="clear" w:color="auto" w:fill="auto"/>
            <w:vAlign w:val="bottom"/>
          </w:tcPr>
          <w:p w14:paraId="169AAB38" w14:textId="77777777" w:rsidR="009C5ACD" w:rsidRPr="001E7DB0" w:rsidRDefault="009C5ACD" w:rsidP="009C5ACD">
            <w:pPr>
              <w:pStyle w:val="TT"/>
              <w:jc w:val="right"/>
              <w:rPr>
                <w:rFonts w:asciiTheme="minorHAnsi" w:hAnsiTheme="minorHAnsi" w:cs="Arial"/>
                <w:sz w:val="22"/>
                <w:szCs w:val="22"/>
                <w:lang w:val="hr-HR"/>
              </w:rPr>
            </w:pPr>
          </w:p>
        </w:tc>
        <w:tc>
          <w:tcPr>
            <w:tcW w:w="727" w:type="pct"/>
            <w:tcBorders>
              <w:top w:val="nil"/>
              <w:left w:val="nil"/>
              <w:bottom w:val="nil"/>
              <w:right w:val="nil"/>
            </w:tcBorders>
            <w:shd w:val="clear" w:color="auto" w:fill="auto"/>
            <w:vAlign w:val="bottom"/>
          </w:tcPr>
          <w:p w14:paraId="46A744AE" w14:textId="77777777" w:rsidR="009C5ACD" w:rsidRPr="001E7DB0" w:rsidRDefault="009C5ACD" w:rsidP="009C5ACD">
            <w:pPr>
              <w:pStyle w:val="TT"/>
              <w:jc w:val="right"/>
              <w:rPr>
                <w:rFonts w:asciiTheme="minorHAnsi" w:hAnsiTheme="minorHAnsi" w:cs="Arial"/>
                <w:sz w:val="22"/>
                <w:szCs w:val="22"/>
                <w:lang w:val="hr-HR"/>
              </w:rPr>
            </w:pPr>
          </w:p>
        </w:tc>
      </w:tr>
      <w:tr w:rsidR="00A52F17" w:rsidRPr="00E06490" w14:paraId="791126FA" w14:textId="77777777" w:rsidTr="00864F78">
        <w:tc>
          <w:tcPr>
            <w:tcW w:w="3608" w:type="pct"/>
          </w:tcPr>
          <w:p w14:paraId="74282787" w14:textId="77777777" w:rsidR="00A52F17" w:rsidRPr="001E7DB0" w:rsidRDefault="00A52F17" w:rsidP="00A52F17">
            <w:pPr>
              <w:pStyle w:val="TT"/>
              <w:spacing w:line="300" w:lineRule="exact"/>
              <w:rPr>
                <w:rFonts w:asciiTheme="minorHAnsi" w:hAnsiTheme="minorHAnsi" w:cs="Arial"/>
                <w:b/>
                <w:sz w:val="22"/>
                <w:szCs w:val="22"/>
              </w:rPr>
            </w:pPr>
            <w:bookmarkStart w:id="524" w:name="_Toc4058185"/>
            <w:r w:rsidRPr="001E7DB0">
              <w:rPr>
                <w:rFonts w:asciiTheme="minorHAnsi" w:hAnsiTheme="minorHAnsi" w:cs="Arial"/>
                <w:b/>
                <w:sz w:val="22"/>
                <w:szCs w:val="22"/>
              </w:rPr>
              <w:t>Profit before tax</w:t>
            </w:r>
            <w:bookmarkEnd w:id="524"/>
          </w:p>
        </w:tc>
        <w:tc>
          <w:tcPr>
            <w:tcW w:w="665" w:type="pct"/>
            <w:tcBorders>
              <w:top w:val="nil"/>
              <w:left w:val="nil"/>
              <w:right w:val="nil"/>
            </w:tcBorders>
            <w:shd w:val="clear" w:color="auto" w:fill="auto"/>
            <w:vAlign w:val="bottom"/>
          </w:tcPr>
          <w:p w14:paraId="43815337" w14:textId="2683AFBD" w:rsidR="00A52F17" w:rsidRPr="001E7DB0" w:rsidRDefault="00A52F17" w:rsidP="00A52F17">
            <w:pPr>
              <w:pStyle w:val="TT"/>
              <w:jc w:val="right"/>
              <w:rPr>
                <w:rFonts w:asciiTheme="minorHAnsi" w:hAnsiTheme="minorHAnsi" w:cs="Arial"/>
                <w:b/>
                <w:sz w:val="22"/>
                <w:szCs w:val="22"/>
                <w:lang w:val="hr-HR"/>
              </w:rPr>
            </w:pPr>
            <w:r w:rsidRPr="004112EC">
              <w:rPr>
                <w:rFonts w:asciiTheme="minorHAnsi" w:hAnsiTheme="minorHAnsi" w:cs="Arial"/>
                <w:b/>
                <w:color w:val="000000" w:themeColor="text1"/>
                <w:sz w:val="22"/>
                <w:szCs w:val="22"/>
                <w:lang w:val="hr-HR"/>
              </w:rPr>
              <w:t>81</w:t>
            </w:r>
            <w:r>
              <w:rPr>
                <w:rFonts w:asciiTheme="minorHAnsi" w:hAnsiTheme="minorHAnsi" w:cs="Arial"/>
                <w:b/>
                <w:color w:val="000000" w:themeColor="text1"/>
                <w:sz w:val="22"/>
                <w:szCs w:val="22"/>
                <w:lang w:val="hr-HR"/>
              </w:rPr>
              <w:t>,</w:t>
            </w:r>
            <w:r w:rsidRPr="004112EC">
              <w:rPr>
                <w:rFonts w:asciiTheme="minorHAnsi" w:hAnsiTheme="minorHAnsi" w:cs="Arial"/>
                <w:b/>
                <w:color w:val="000000" w:themeColor="text1"/>
                <w:sz w:val="22"/>
                <w:szCs w:val="22"/>
                <w:lang w:val="hr-HR"/>
              </w:rPr>
              <w:t>990</w:t>
            </w:r>
          </w:p>
        </w:tc>
        <w:tc>
          <w:tcPr>
            <w:tcW w:w="727" w:type="pct"/>
            <w:tcBorders>
              <w:top w:val="nil"/>
              <w:left w:val="nil"/>
              <w:bottom w:val="nil"/>
              <w:right w:val="nil"/>
            </w:tcBorders>
            <w:shd w:val="clear" w:color="auto" w:fill="auto"/>
            <w:vAlign w:val="bottom"/>
          </w:tcPr>
          <w:p w14:paraId="5362317B" w14:textId="5D0E6F72" w:rsidR="00A52F17" w:rsidRPr="001E7DB0" w:rsidRDefault="00A52F17" w:rsidP="00A52F17">
            <w:pPr>
              <w:pStyle w:val="TT"/>
              <w:jc w:val="right"/>
              <w:rPr>
                <w:rFonts w:asciiTheme="minorHAnsi" w:hAnsiTheme="minorHAnsi" w:cs="Arial"/>
                <w:b/>
                <w:sz w:val="22"/>
                <w:szCs w:val="22"/>
                <w:lang w:val="hr-HR"/>
              </w:rPr>
            </w:pPr>
            <w:r>
              <w:rPr>
                <w:rFonts w:asciiTheme="minorHAnsi" w:hAnsiTheme="minorHAnsi" w:cs="Arial"/>
                <w:b/>
                <w:color w:val="000000" w:themeColor="text1"/>
                <w:sz w:val="22"/>
                <w:szCs w:val="22"/>
                <w:lang w:val="hr-HR"/>
              </w:rPr>
              <w:t>154,098</w:t>
            </w:r>
          </w:p>
        </w:tc>
      </w:tr>
      <w:tr w:rsidR="00A52F17" w:rsidRPr="00E06490" w14:paraId="515A39F6" w14:textId="77777777" w:rsidTr="00042D37">
        <w:tc>
          <w:tcPr>
            <w:tcW w:w="3608" w:type="pct"/>
          </w:tcPr>
          <w:p w14:paraId="22114939" w14:textId="77777777" w:rsidR="00A52F17" w:rsidRPr="00E940FB" w:rsidRDefault="00A52F17" w:rsidP="00A52F17">
            <w:pPr>
              <w:pStyle w:val="TT"/>
              <w:spacing w:line="300" w:lineRule="exact"/>
              <w:rPr>
                <w:rFonts w:asciiTheme="minorHAnsi" w:hAnsiTheme="minorHAnsi" w:cs="Arial"/>
                <w:b/>
                <w:sz w:val="22"/>
                <w:szCs w:val="22"/>
              </w:rPr>
            </w:pPr>
            <w:bookmarkStart w:id="525" w:name="_Toc4058188"/>
            <w:r w:rsidRPr="00EA22B8">
              <w:rPr>
                <w:rFonts w:ascii="Calibri" w:hAnsi="Calibri" w:cs="Calibri"/>
                <w:sz w:val="22"/>
                <w:szCs w:val="22"/>
              </w:rPr>
              <w:t>Profit of the Bank not subject to income tax</w:t>
            </w:r>
            <w:bookmarkEnd w:id="525"/>
          </w:p>
        </w:tc>
        <w:tc>
          <w:tcPr>
            <w:tcW w:w="665" w:type="pct"/>
            <w:tcBorders>
              <w:left w:val="nil"/>
              <w:bottom w:val="single" w:sz="4" w:space="0" w:color="auto"/>
              <w:right w:val="nil"/>
            </w:tcBorders>
            <w:shd w:val="clear" w:color="auto" w:fill="auto"/>
            <w:vAlign w:val="bottom"/>
          </w:tcPr>
          <w:p w14:paraId="0C32C1B0" w14:textId="19DE7E13" w:rsidR="00A52F17" w:rsidRDefault="00A52F17" w:rsidP="00A52F17">
            <w:pPr>
              <w:pStyle w:val="TT"/>
              <w:jc w:val="right"/>
              <w:rPr>
                <w:rFonts w:asciiTheme="minorHAnsi" w:hAnsiTheme="minorHAnsi" w:cs="Arial"/>
                <w:b/>
                <w:sz w:val="22"/>
                <w:szCs w:val="22"/>
                <w:lang w:val="hr-HR"/>
              </w:rPr>
            </w:pPr>
            <w:r w:rsidRPr="004112EC">
              <w:rPr>
                <w:rFonts w:asciiTheme="minorHAnsi" w:hAnsiTheme="minorHAnsi" w:cs="Arial"/>
                <w:color w:val="000000" w:themeColor="text1"/>
                <w:sz w:val="22"/>
                <w:szCs w:val="22"/>
                <w:lang w:val="hr-HR"/>
              </w:rPr>
              <w:t>(79</w:t>
            </w:r>
            <w:r>
              <w:rPr>
                <w:rFonts w:asciiTheme="minorHAnsi" w:hAnsiTheme="minorHAnsi" w:cs="Arial"/>
                <w:color w:val="000000" w:themeColor="text1"/>
                <w:sz w:val="22"/>
                <w:szCs w:val="22"/>
                <w:lang w:val="hr-HR"/>
              </w:rPr>
              <w:t>,</w:t>
            </w:r>
            <w:r w:rsidRPr="004112EC">
              <w:rPr>
                <w:rFonts w:asciiTheme="minorHAnsi" w:hAnsiTheme="minorHAnsi" w:cs="Arial"/>
                <w:color w:val="000000" w:themeColor="text1"/>
                <w:sz w:val="22"/>
                <w:szCs w:val="22"/>
                <w:lang w:val="hr-HR"/>
              </w:rPr>
              <w:t>339)</w:t>
            </w:r>
          </w:p>
        </w:tc>
        <w:tc>
          <w:tcPr>
            <w:tcW w:w="727" w:type="pct"/>
            <w:tcBorders>
              <w:top w:val="nil"/>
              <w:left w:val="nil"/>
              <w:bottom w:val="single" w:sz="4" w:space="0" w:color="auto"/>
              <w:right w:val="nil"/>
            </w:tcBorders>
            <w:shd w:val="clear" w:color="auto" w:fill="auto"/>
            <w:vAlign w:val="bottom"/>
          </w:tcPr>
          <w:p w14:paraId="123D3656" w14:textId="6F372F1A" w:rsidR="00A52F17" w:rsidRPr="004B1BF4" w:rsidRDefault="00A52F17" w:rsidP="00A52F17">
            <w:pPr>
              <w:pStyle w:val="TT"/>
              <w:jc w:val="right"/>
              <w:rPr>
                <w:rFonts w:asciiTheme="minorHAnsi" w:hAnsiTheme="minorHAnsi"/>
                <w:b/>
                <w:bCs/>
                <w:color w:val="000000"/>
                <w:sz w:val="22"/>
                <w:szCs w:val="22"/>
              </w:rPr>
            </w:pPr>
            <w:r>
              <w:rPr>
                <w:rFonts w:asciiTheme="minorHAnsi" w:hAnsiTheme="minorHAnsi" w:cs="Arial"/>
                <w:color w:val="000000" w:themeColor="text1"/>
                <w:sz w:val="22"/>
                <w:szCs w:val="22"/>
                <w:lang w:val="hr-HR"/>
              </w:rPr>
              <w:t>(155,050)</w:t>
            </w:r>
          </w:p>
        </w:tc>
      </w:tr>
      <w:tr w:rsidR="00A52F17" w:rsidRPr="00E06490" w14:paraId="592A44BF" w14:textId="77777777" w:rsidTr="00864F78">
        <w:tc>
          <w:tcPr>
            <w:tcW w:w="3608" w:type="pct"/>
          </w:tcPr>
          <w:p w14:paraId="0D6E7F77" w14:textId="77777777" w:rsidR="00A52F17" w:rsidRDefault="00A52F17" w:rsidP="00A52F17">
            <w:pPr>
              <w:pStyle w:val="TT"/>
              <w:spacing w:line="300" w:lineRule="exact"/>
              <w:rPr>
                <w:rFonts w:ascii="Calibri" w:hAnsi="Calibri" w:cs="Calibri"/>
                <w:color w:val="7030A0"/>
                <w:sz w:val="22"/>
                <w:szCs w:val="22"/>
              </w:rPr>
            </w:pPr>
            <w:bookmarkStart w:id="526" w:name="_Toc4058191"/>
            <w:r>
              <w:rPr>
                <w:rFonts w:ascii="Calibri" w:hAnsi="Calibri" w:cs="Calibri"/>
                <w:b/>
                <w:bCs/>
                <w:sz w:val="22"/>
                <w:szCs w:val="22"/>
              </w:rPr>
              <w:t>Profit before tax</w:t>
            </w:r>
            <w:r>
              <w:rPr>
                <w:rFonts w:ascii="Calibri" w:hAnsi="Calibri" w:cs="Calibri"/>
                <w:b/>
                <w:bCs/>
                <w:color w:val="000000"/>
                <w:sz w:val="22"/>
                <w:szCs w:val="22"/>
              </w:rPr>
              <w:t xml:space="preserve"> subject to income tax</w:t>
            </w:r>
            <w:bookmarkEnd w:id="526"/>
          </w:p>
        </w:tc>
        <w:tc>
          <w:tcPr>
            <w:tcW w:w="665" w:type="pct"/>
            <w:tcBorders>
              <w:top w:val="single" w:sz="4" w:space="0" w:color="auto"/>
              <w:left w:val="nil"/>
              <w:bottom w:val="nil"/>
              <w:right w:val="nil"/>
            </w:tcBorders>
            <w:shd w:val="clear" w:color="auto" w:fill="auto"/>
            <w:vAlign w:val="bottom"/>
          </w:tcPr>
          <w:p w14:paraId="631CBDB0" w14:textId="5528CEEC" w:rsidR="00A52F17" w:rsidRDefault="00A52F17" w:rsidP="00A52F17">
            <w:pPr>
              <w:pStyle w:val="TT"/>
              <w:jc w:val="right"/>
              <w:rPr>
                <w:rFonts w:ascii="Calibri" w:hAnsi="Calibri" w:cs="Calibri"/>
                <w:color w:val="000000"/>
                <w:sz w:val="22"/>
                <w:szCs w:val="22"/>
              </w:rPr>
            </w:pPr>
            <w:r w:rsidRPr="004112EC">
              <w:rPr>
                <w:rFonts w:asciiTheme="minorHAnsi" w:hAnsiTheme="minorHAnsi" w:cs="Arial"/>
                <w:b/>
                <w:color w:val="000000" w:themeColor="text1"/>
                <w:sz w:val="22"/>
                <w:szCs w:val="22"/>
                <w:lang w:val="hr-HR"/>
              </w:rPr>
              <w:t>2</w:t>
            </w:r>
            <w:r>
              <w:rPr>
                <w:rFonts w:asciiTheme="minorHAnsi" w:hAnsiTheme="minorHAnsi" w:cs="Arial"/>
                <w:b/>
                <w:color w:val="000000" w:themeColor="text1"/>
                <w:sz w:val="22"/>
                <w:szCs w:val="22"/>
                <w:lang w:val="hr-HR"/>
              </w:rPr>
              <w:t>,</w:t>
            </w:r>
            <w:r w:rsidRPr="004112EC">
              <w:rPr>
                <w:rFonts w:asciiTheme="minorHAnsi" w:hAnsiTheme="minorHAnsi" w:cs="Arial"/>
                <w:b/>
                <w:color w:val="000000" w:themeColor="text1"/>
                <w:sz w:val="22"/>
                <w:szCs w:val="22"/>
                <w:lang w:val="hr-HR"/>
              </w:rPr>
              <w:t>651</w:t>
            </w:r>
          </w:p>
        </w:tc>
        <w:tc>
          <w:tcPr>
            <w:tcW w:w="727" w:type="pct"/>
            <w:tcBorders>
              <w:top w:val="single" w:sz="4" w:space="0" w:color="auto"/>
              <w:left w:val="nil"/>
              <w:right w:val="nil"/>
            </w:tcBorders>
            <w:shd w:val="clear" w:color="auto" w:fill="auto"/>
            <w:vAlign w:val="bottom"/>
          </w:tcPr>
          <w:p w14:paraId="60A5F163" w14:textId="124835C0" w:rsidR="00A52F17" w:rsidRDefault="00A52F17" w:rsidP="00A52F17">
            <w:pPr>
              <w:pStyle w:val="TT"/>
              <w:jc w:val="right"/>
              <w:rPr>
                <w:rFonts w:ascii="Calibri" w:hAnsi="Calibri" w:cs="Calibri"/>
                <w:color w:val="000000"/>
                <w:sz w:val="22"/>
                <w:szCs w:val="22"/>
              </w:rPr>
            </w:pPr>
            <w:r>
              <w:rPr>
                <w:rFonts w:asciiTheme="minorHAnsi" w:hAnsiTheme="minorHAnsi" w:cs="Arial"/>
                <w:b/>
                <w:color w:val="000000" w:themeColor="text1"/>
                <w:sz w:val="22"/>
                <w:szCs w:val="22"/>
                <w:lang w:val="hr-HR"/>
              </w:rPr>
              <w:t>(952)</w:t>
            </w:r>
          </w:p>
        </w:tc>
      </w:tr>
      <w:tr w:rsidR="00A52F17" w:rsidRPr="00E06490" w14:paraId="79A001FD" w14:textId="77777777" w:rsidTr="001F110B">
        <w:trPr>
          <w:trHeight w:val="80"/>
        </w:trPr>
        <w:tc>
          <w:tcPr>
            <w:tcW w:w="3608" w:type="pct"/>
          </w:tcPr>
          <w:p w14:paraId="459C2ECD" w14:textId="77777777" w:rsidR="00A52F17" w:rsidRPr="001E7DB0" w:rsidRDefault="00A52F17" w:rsidP="00A52F17">
            <w:pPr>
              <w:pStyle w:val="TT"/>
              <w:spacing w:line="300" w:lineRule="exact"/>
              <w:rPr>
                <w:rFonts w:asciiTheme="minorHAnsi" w:hAnsiTheme="minorHAnsi" w:cs="Arial"/>
                <w:sz w:val="22"/>
                <w:szCs w:val="22"/>
              </w:rPr>
            </w:pPr>
            <w:bookmarkStart w:id="527" w:name="_Toc4058194"/>
            <w:r>
              <w:rPr>
                <w:rFonts w:asciiTheme="minorHAnsi" w:hAnsiTheme="minorHAnsi" w:cs="Arial"/>
                <w:sz w:val="22"/>
                <w:szCs w:val="22"/>
              </w:rPr>
              <w:t>Income tax at 18</w:t>
            </w:r>
            <w:r w:rsidRPr="004B1BF4">
              <w:rPr>
                <w:rFonts w:asciiTheme="minorHAnsi" w:hAnsiTheme="minorHAnsi" w:cs="Arial"/>
                <w:sz w:val="22"/>
                <w:szCs w:val="22"/>
              </w:rPr>
              <w:t>% rate</w:t>
            </w:r>
            <w:bookmarkEnd w:id="527"/>
          </w:p>
        </w:tc>
        <w:tc>
          <w:tcPr>
            <w:tcW w:w="665" w:type="pct"/>
            <w:tcBorders>
              <w:top w:val="nil"/>
              <w:left w:val="nil"/>
              <w:bottom w:val="nil"/>
              <w:right w:val="nil"/>
            </w:tcBorders>
            <w:shd w:val="clear" w:color="auto" w:fill="auto"/>
            <w:vAlign w:val="bottom"/>
          </w:tcPr>
          <w:p w14:paraId="13BC3908" w14:textId="740C9064" w:rsidR="00A52F17" w:rsidRDefault="00A52F17" w:rsidP="00A52F17">
            <w:pPr>
              <w:pStyle w:val="TT"/>
              <w:jc w:val="right"/>
              <w:rPr>
                <w:rFonts w:asciiTheme="minorHAnsi" w:hAnsiTheme="minorHAnsi"/>
                <w:color w:val="000000"/>
                <w:sz w:val="22"/>
                <w:szCs w:val="22"/>
              </w:rPr>
            </w:pPr>
            <w:r w:rsidRPr="004112EC">
              <w:rPr>
                <w:rFonts w:asciiTheme="minorHAnsi" w:hAnsiTheme="minorHAnsi" w:cs="Arial"/>
                <w:bCs/>
                <w:color w:val="000000" w:themeColor="text1"/>
                <w:sz w:val="22"/>
                <w:szCs w:val="22"/>
                <w:lang w:val="hr-HR"/>
              </w:rPr>
              <w:t>(400)</w:t>
            </w:r>
          </w:p>
        </w:tc>
        <w:tc>
          <w:tcPr>
            <w:tcW w:w="727" w:type="pct"/>
            <w:tcBorders>
              <w:top w:val="nil"/>
              <w:left w:val="nil"/>
              <w:bottom w:val="nil"/>
              <w:right w:val="nil"/>
            </w:tcBorders>
            <w:shd w:val="clear" w:color="auto" w:fill="auto"/>
            <w:vAlign w:val="bottom"/>
          </w:tcPr>
          <w:p w14:paraId="36E4911E" w14:textId="54934464" w:rsidR="00A52F17" w:rsidRPr="00E06490" w:rsidRDefault="00A52F17" w:rsidP="00A52F17">
            <w:pPr>
              <w:pStyle w:val="TT"/>
              <w:jc w:val="right"/>
              <w:rPr>
                <w:rFonts w:asciiTheme="minorHAnsi" w:hAnsiTheme="minorHAnsi"/>
                <w:color w:val="000000"/>
                <w:sz w:val="22"/>
                <w:szCs w:val="22"/>
              </w:rPr>
            </w:pPr>
            <w:r>
              <w:rPr>
                <w:rFonts w:asciiTheme="minorHAnsi" w:hAnsiTheme="minorHAnsi" w:cs="Arial"/>
                <w:bCs/>
                <w:color w:val="000000" w:themeColor="text1"/>
                <w:sz w:val="22"/>
                <w:szCs w:val="22"/>
                <w:lang w:val="hr-HR"/>
              </w:rPr>
              <w:t>257</w:t>
            </w:r>
          </w:p>
        </w:tc>
      </w:tr>
      <w:tr w:rsidR="00A52F17" w:rsidRPr="00E06490" w14:paraId="50FDF88C" w14:textId="77777777" w:rsidTr="004632A6">
        <w:tc>
          <w:tcPr>
            <w:tcW w:w="3608" w:type="pct"/>
          </w:tcPr>
          <w:p w14:paraId="0A793BCD" w14:textId="77777777" w:rsidR="00A52F17" w:rsidRPr="001E7DB0" w:rsidRDefault="00A52F17" w:rsidP="00A52F17">
            <w:pPr>
              <w:pStyle w:val="TT"/>
              <w:spacing w:line="300" w:lineRule="exact"/>
              <w:rPr>
                <w:rFonts w:asciiTheme="minorHAnsi" w:hAnsiTheme="minorHAnsi" w:cs="Arial"/>
                <w:sz w:val="22"/>
                <w:szCs w:val="22"/>
              </w:rPr>
            </w:pPr>
            <w:bookmarkStart w:id="528" w:name="_Toc4058197"/>
            <w:r>
              <w:rPr>
                <w:rFonts w:asciiTheme="minorHAnsi" w:hAnsiTheme="minorHAnsi" w:cs="Arial"/>
                <w:sz w:val="22"/>
                <w:szCs w:val="22"/>
              </w:rPr>
              <w:t>Income tax at 12</w:t>
            </w:r>
            <w:r w:rsidRPr="004B1BF4">
              <w:rPr>
                <w:rFonts w:asciiTheme="minorHAnsi" w:hAnsiTheme="minorHAnsi" w:cs="Arial"/>
                <w:sz w:val="22"/>
                <w:szCs w:val="22"/>
              </w:rPr>
              <w:t>% rate</w:t>
            </w:r>
            <w:bookmarkEnd w:id="528"/>
          </w:p>
        </w:tc>
        <w:tc>
          <w:tcPr>
            <w:tcW w:w="665" w:type="pct"/>
            <w:tcBorders>
              <w:top w:val="nil"/>
              <w:left w:val="nil"/>
              <w:bottom w:val="nil"/>
              <w:right w:val="nil"/>
            </w:tcBorders>
            <w:shd w:val="clear" w:color="auto" w:fill="auto"/>
            <w:vAlign w:val="bottom"/>
          </w:tcPr>
          <w:p w14:paraId="67F7E8BC" w14:textId="210C3501" w:rsidR="00A52F17" w:rsidRDefault="00A52F17" w:rsidP="00A52F17">
            <w:pPr>
              <w:pStyle w:val="TT"/>
              <w:jc w:val="right"/>
              <w:rPr>
                <w:rFonts w:asciiTheme="minorHAnsi" w:hAnsiTheme="minorHAnsi"/>
                <w:color w:val="000000"/>
                <w:sz w:val="22"/>
                <w:szCs w:val="22"/>
              </w:rPr>
            </w:pPr>
            <w:r w:rsidRPr="004112EC">
              <w:rPr>
                <w:rFonts w:asciiTheme="minorHAnsi" w:hAnsiTheme="minorHAnsi" w:cs="Arial"/>
                <w:bCs/>
                <w:color w:val="000000" w:themeColor="text1"/>
                <w:sz w:val="22"/>
                <w:szCs w:val="22"/>
                <w:lang w:val="hr-HR"/>
              </w:rPr>
              <w:t>(51)</w:t>
            </w:r>
          </w:p>
        </w:tc>
        <w:tc>
          <w:tcPr>
            <w:tcW w:w="727" w:type="pct"/>
            <w:tcBorders>
              <w:top w:val="nil"/>
              <w:left w:val="nil"/>
              <w:bottom w:val="nil"/>
              <w:right w:val="nil"/>
            </w:tcBorders>
            <w:shd w:val="clear" w:color="auto" w:fill="auto"/>
            <w:vAlign w:val="bottom"/>
          </w:tcPr>
          <w:p w14:paraId="2CA85628" w14:textId="72B72611" w:rsidR="00A52F17" w:rsidRPr="00E06490" w:rsidRDefault="00A52F17" w:rsidP="00A52F17">
            <w:pPr>
              <w:pStyle w:val="TT"/>
              <w:jc w:val="right"/>
              <w:rPr>
                <w:rFonts w:asciiTheme="minorHAnsi" w:hAnsiTheme="minorHAnsi"/>
                <w:color w:val="000000"/>
                <w:sz w:val="22"/>
                <w:szCs w:val="22"/>
              </w:rPr>
            </w:pPr>
            <w:r>
              <w:rPr>
                <w:rFonts w:asciiTheme="minorHAnsi" w:hAnsiTheme="minorHAnsi" w:cs="Arial"/>
                <w:bCs/>
                <w:color w:val="000000" w:themeColor="text1"/>
                <w:sz w:val="22"/>
                <w:szCs w:val="22"/>
                <w:lang w:val="hr-HR"/>
              </w:rPr>
              <w:t>(57)</w:t>
            </w:r>
          </w:p>
        </w:tc>
      </w:tr>
      <w:tr w:rsidR="00A52F17" w:rsidRPr="00E06490" w14:paraId="1015F666" w14:textId="77777777" w:rsidTr="00864F78">
        <w:tc>
          <w:tcPr>
            <w:tcW w:w="3608" w:type="pct"/>
            <w:vAlign w:val="bottom"/>
          </w:tcPr>
          <w:p w14:paraId="3A34FFA8" w14:textId="77777777" w:rsidR="00A52F17" w:rsidRPr="001E7DB0" w:rsidRDefault="00A52F17" w:rsidP="00A52F17">
            <w:pPr>
              <w:pStyle w:val="Tot"/>
              <w:spacing w:line="300" w:lineRule="exact"/>
              <w:rPr>
                <w:rFonts w:asciiTheme="minorHAnsi" w:hAnsiTheme="minorHAnsi" w:cs="Arial"/>
                <w:bCs/>
                <w:sz w:val="22"/>
                <w:szCs w:val="22"/>
              </w:rPr>
            </w:pPr>
            <w:bookmarkStart w:id="529" w:name="_Toc4058200"/>
            <w:r w:rsidRPr="001E7DB0">
              <w:rPr>
                <w:rFonts w:asciiTheme="minorHAnsi" w:hAnsiTheme="minorHAnsi" w:cs="Arial"/>
                <w:bCs/>
                <w:sz w:val="22"/>
                <w:szCs w:val="22"/>
              </w:rPr>
              <w:t>Non-deductible expense</w:t>
            </w:r>
            <w:bookmarkEnd w:id="529"/>
          </w:p>
        </w:tc>
        <w:tc>
          <w:tcPr>
            <w:tcW w:w="665" w:type="pct"/>
            <w:tcBorders>
              <w:top w:val="nil"/>
              <w:left w:val="nil"/>
              <w:bottom w:val="nil"/>
              <w:right w:val="nil"/>
            </w:tcBorders>
            <w:shd w:val="clear" w:color="auto" w:fill="auto"/>
            <w:vAlign w:val="bottom"/>
          </w:tcPr>
          <w:p w14:paraId="1E409FFB" w14:textId="6C5A37C2" w:rsidR="00A52F17" w:rsidRPr="001E7DB0" w:rsidRDefault="00A52F17" w:rsidP="00A52F17">
            <w:pPr>
              <w:pStyle w:val="Tot"/>
              <w:jc w:val="right"/>
              <w:rPr>
                <w:rFonts w:asciiTheme="minorHAnsi" w:hAnsiTheme="minorHAnsi" w:cs="Arial"/>
                <w:bCs/>
                <w:sz w:val="22"/>
                <w:szCs w:val="22"/>
                <w:lang w:val="hr-HR"/>
              </w:rPr>
            </w:pPr>
            <w:r>
              <w:rPr>
                <w:rFonts w:asciiTheme="minorHAnsi" w:hAnsiTheme="minorHAnsi" w:cs="Arial"/>
                <w:bCs/>
                <w:color w:val="000000" w:themeColor="text1"/>
                <w:sz w:val="22"/>
                <w:szCs w:val="22"/>
                <w:lang w:val="hr-HR"/>
              </w:rPr>
              <w:t>(8)</w:t>
            </w:r>
          </w:p>
        </w:tc>
        <w:tc>
          <w:tcPr>
            <w:tcW w:w="727" w:type="pct"/>
            <w:tcBorders>
              <w:top w:val="nil"/>
              <w:left w:val="nil"/>
              <w:bottom w:val="nil"/>
              <w:right w:val="nil"/>
            </w:tcBorders>
            <w:shd w:val="clear" w:color="auto" w:fill="auto"/>
            <w:vAlign w:val="bottom"/>
          </w:tcPr>
          <w:p w14:paraId="304632C1" w14:textId="5F47A54C" w:rsidR="00A52F17" w:rsidRPr="001E7DB0" w:rsidRDefault="00A52F17" w:rsidP="00A52F17">
            <w:pPr>
              <w:pStyle w:val="Tot"/>
              <w:jc w:val="right"/>
              <w:rPr>
                <w:rFonts w:asciiTheme="minorHAnsi" w:hAnsiTheme="minorHAnsi" w:cs="Arial"/>
                <w:bCs/>
                <w:sz w:val="22"/>
                <w:szCs w:val="22"/>
                <w:lang w:val="hr-HR"/>
              </w:rPr>
            </w:pPr>
            <w:r>
              <w:rPr>
                <w:rFonts w:asciiTheme="minorHAnsi" w:hAnsiTheme="minorHAnsi" w:cs="Arial"/>
                <w:bCs/>
                <w:color w:val="000000" w:themeColor="text1"/>
                <w:sz w:val="22"/>
                <w:szCs w:val="22"/>
                <w:lang w:val="hr-HR"/>
              </w:rPr>
              <w:t>-</w:t>
            </w:r>
          </w:p>
        </w:tc>
      </w:tr>
      <w:tr w:rsidR="00A52F17" w:rsidRPr="00E06490" w14:paraId="2850BAC9" w14:textId="77777777" w:rsidTr="00864F78">
        <w:tblPrEx>
          <w:tblCellMar>
            <w:left w:w="119" w:type="dxa"/>
            <w:right w:w="119" w:type="dxa"/>
          </w:tblCellMar>
        </w:tblPrEx>
        <w:tc>
          <w:tcPr>
            <w:tcW w:w="3608" w:type="pct"/>
            <w:vAlign w:val="bottom"/>
          </w:tcPr>
          <w:p w14:paraId="359A6A31" w14:textId="77777777" w:rsidR="00A52F17" w:rsidRPr="00EA22B8" w:rsidRDefault="00A52F17" w:rsidP="00A52F17">
            <w:pPr>
              <w:spacing w:line="300" w:lineRule="exact"/>
              <w:rPr>
                <w:rFonts w:ascii="Calibri" w:hAnsi="Calibri" w:cs="Calibri"/>
                <w:b/>
                <w:bCs/>
                <w:sz w:val="22"/>
                <w:szCs w:val="22"/>
                <w:lang w:val="en-GB"/>
              </w:rPr>
            </w:pPr>
            <w:r w:rsidRPr="00EA22B8">
              <w:rPr>
                <w:rFonts w:ascii="Calibri" w:hAnsi="Calibri" w:cs="Calibri"/>
                <w:b/>
                <w:bCs/>
                <w:sz w:val="22"/>
                <w:szCs w:val="22"/>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FE8AA0C" w14:textId="5C1A09DB" w:rsidR="00A52F17" w:rsidRPr="00E940FB" w:rsidRDefault="00A52F17" w:rsidP="00A52F17">
            <w:pPr>
              <w:pStyle w:val="Tot"/>
              <w:jc w:val="right"/>
              <w:rPr>
                <w:rFonts w:asciiTheme="minorHAnsi" w:hAnsiTheme="minorHAnsi" w:cs="Arial"/>
                <w:b/>
                <w:bCs/>
                <w:sz w:val="22"/>
                <w:szCs w:val="22"/>
                <w:lang w:val="hr-HR"/>
              </w:rPr>
            </w:pPr>
            <w:r w:rsidRPr="004112EC">
              <w:rPr>
                <w:rFonts w:asciiTheme="minorHAnsi" w:hAnsiTheme="minorHAnsi" w:cs="Arial"/>
                <w:b/>
                <w:color w:val="000000" w:themeColor="text1"/>
                <w:sz w:val="22"/>
                <w:szCs w:val="22"/>
                <w:lang w:val="hr-HR"/>
              </w:rPr>
              <w:t>(459)</w:t>
            </w:r>
          </w:p>
        </w:tc>
        <w:tc>
          <w:tcPr>
            <w:tcW w:w="727" w:type="pct"/>
            <w:tcBorders>
              <w:top w:val="single" w:sz="4" w:space="0" w:color="auto"/>
              <w:bottom w:val="single" w:sz="12" w:space="0" w:color="auto"/>
            </w:tcBorders>
            <w:vAlign w:val="bottom"/>
          </w:tcPr>
          <w:p w14:paraId="1BD07CCE" w14:textId="5D282B22" w:rsidR="00A52F17" w:rsidRPr="00E940FB" w:rsidRDefault="00A52F17" w:rsidP="00A52F17">
            <w:pPr>
              <w:pStyle w:val="Tot"/>
              <w:jc w:val="right"/>
              <w:rPr>
                <w:rFonts w:asciiTheme="minorHAnsi" w:hAnsiTheme="minorHAnsi" w:cs="Arial"/>
                <w:b/>
                <w:bCs/>
                <w:sz w:val="22"/>
                <w:szCs w:val="22"/>
                <w:lang w:val="hr-HR"/>
              </w:rPr>
            </w:pPr>
            <w:r>
              <w:rPr>
                <w:rFonts w:asciiTheme="minorHAnsi" w:hAnsiTheme="minorHAnsi" w:cs="Arial"/>
                <w:b/>
                <w:color w:val="000000" w:themeColor="text1"/>
                <w:sz w:val="22"/>
                <w:szCs w:val="22"/>
                <w:lang w:val="hr-HR"/>
              </w:rPr>
              <w:t>200</w:t>
            </w:r>
          </w:p>
        </w:tc>
      </w:tr>
    </w:tbl>
    <w:p w14:paraId="3C1A8397" w14:textId="77777777" w:rsidR="001B20E0" w:rsidRPr="001E7DB0" w:rsidRDefault="001B20E0" w:rsidP="001B20E0">
      <w:pPr>
        <w:pStyle w:val="T1"/>
        <w:rPr>
          <w:rFonts w:asciiTheme="minorHAnsi" w:hAnsiTheme="minorHAnsi" w:cs="Arial"/>
          <w:b w:val="0"/>
          <w:sz w:val="22"/>
          <w:szCs w:val="22"/>
          <w:highlight w:val="yellow"/>
          <w:lang w:val="en-GB"/>
        </w:rPr>
        <w:sectPr w:rsidR="001B20E0" w:rsidRPr="001E7DB0" w:rsidSect="00140299">
          <w:pgSz w:w="11907" w:h="16840" w:code="9"/>
          <w:pgMar w:top="1418" w:right="1134" w:bottom="1134" w:left="1418" w:header="851" w:footer="851" w:gutter="0"/>
          <w:cols w:space="720"/>
          <w:noEndnote/>
        </w:sectPr>
      </w:pPr>
    </w:p>
    <w:p w14:paraId="60371823" w14:textId="77777777" w:rsidR="00942A53" w:rsidRPr="00E06490" w:rsidRDefault="00942A53" w:rsidP="001E7DB0">
      <w:pPr>
        <w:pStyle w:val="T1"/>
        <w:tabs>
          <w:tab w:val="left" w:pos="567"/>
        </w:tabs>
        <w:spacing w:before="0" w:after="0" w:line="240" w:lineRule="auto"/>
        <w:rPr>
          <w:rFonts w:asciiTheme="minorHAnsi" w:hAnsiTheme="minorHAnsi" w:cs="Arial"/>
          <w:sz w:val="22"/>
          <w:szCs w:val="22"/>
          <w:lang w:val="en-GB"/>
        </w:rPr>
      </w:pPr>
    </w:p>
    <w:p w14:paraId="3CA5E037" w14:textId="11A62F7A" w:rsidR="001B20E0"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12. </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Cash on hand </w:t>
      </w:r>
      <w:r w:rsidR="005B2073">
        <w:rPr>
          <w:rFonts w:asciiTheme="minorHAnsi" w:hAnsiTheme="minorHAnsi" w:cs="Arial"/>
          <w:sz w:val="22"/>
          <w:szCs w:val="22"/>
          <w:lang w:val="en-GB"/>
        </w:rPr>
        <w:t xml:space="preserve">and </w:t>
      </w:r>
      <w:r w:rsidR="00423ECC">
        <w:rPr>
          <w:rFonts w:asciiTheme="minorHAnsi" w:hAnsiTheme="minorHAnsi" w:cs="Arial"/>
          <w:sz w:val="22"/>
          <w:szCs w:val="22"/>
          <w:lang w:val="en-GB"/>
        </w:rPr>
        <w:t>current accounts with banks</w:t>
      </w:r>
    </w:p>
    <w:p w14:paraId="42976E3B" w14:textId="77777777" w:rsidR="00942A53" w:rsidRPr="001E7DB0" w:rsidRDefault="00942A53" w:rsidP="001E7DB0">
      <w:pPr>
        <w:pStyle w:val="T1"/>
        <w:tabs>
          <w:tab w:val="left" w:pos="567"/>
        </w:tabs>
        <w:spacing w:before="0" w:after="0" w:line="240" w:lineRule="auto"/>
        <w:rPr>
          <w:rFonts w:asciiTheme="minorHAnsi" w:hAnsiTheme="minorHAnsi" w:cs="Arial"/>
          <w:sz w:val="22"/>
          <w:szCs w:val="22"/>
          <w:lang w:val="en-GB"/>
        </w:rPr>
      </w:pPr>
    </w:p>
    <w:tbl>
      <w:tblPr>
        <w:tblW w:w="5173" w:type="pct"/>
        <w:tblInd w:w="-142" w:type="dxa"/>
        <w:tblLayout w:type="fixed"/>
        <w:tblLook w:val="0000" w:firstRow="0" w:lastRow="0" w:firstColumn="0" w:lastColumn="0" w:noHBand="0" w:noVBand="0"/>
      </w:tblPr>
      <w:tblGrid>
        <w:gridCol w:w="4269"/>
        <w:gridCol w:w="1353"/>
        <w:gridCol w:w="1353"/>
        <w:gridCol w:w="1353"/>
        <w:gridCol w:w="1351"/>
      </w:tblGrid>
      <w:tr w:rsidR="001B20E0" w:rsidRPr="006E5DE8" w14:paraId="4BB527DA" w14:textId="77777777" w:rsidTr="00864F78">
        <w:trPr>
          <w:trHeight w:val="212"/>
        </w:trPr>
        <w:tc>
          <w:tcPr>
            <w:tcW w:w="2205" w:type="pct"/>
          </w:tcPr>
          <w:p w14:paraId="466C9584" w14:textId="77777777" w:rsidR="001B20E0" w:rsidRPr="00EA22B8" w:rsidRDefault="001B20E0" w:rsidP="001B20E0">
            <w:pPr>
              <w:tabs>
                <w:tab w:val="left" w:pos="-720"/>
              </w:tabs>
              <w:suppressAutoHyphens/>
              <w:spacing w:line="220" w:lineRule="exact"/>
              <w:rPr>
                <w:rFonts w:asciiTheme="minorHAnsi" w:hAnsiTheme="minorHAnsi" w:cs="Arial"/>
                <w:sz w:val="20"/>
                <w:szCs w:val="20"/>
                <w:lang w:val="en-GB"/>
              </w:rPr>
            </w:pPr>
          </w:p>
        </w:tc>
        <w:tc>
          <w:tcPr>
            <w:tcW w:w="699" w:type="pct"/>
          </w:tcPr>
          <w:p w14:paraId="4EB0B8C0" w14:textId="77777777" w:rsidR="001B20E0" w:rsidRPr="00EA22B8" w:rsidRDefault="001B20E0" w:rsidP="001B20E0">
            <w:pPr>
              <w:pStyle w:val="TH"/>
              <w:jc w:val="right"/>
              <w:rPr>
                <w:rFonts w:asciiTheme="minorHAnsi" w:hAnsiTheme="minorHAnsi" w:cs="Arial"/>
                <w:sz w:val="20"/>
                <w:lang w:val="hr-HR"/>
              </w:rPr>
            </w:pPr>
          </w:p>
        </w:tc>
        <w:tc>
          <w:tcPr>
            <w:tcW w:w="699" w:type="pct"/>
          </w:tcPr>
          <w:p w14:paraId="6CAC88BF" w14:textId="77777777" w:rsidR="001B20E0" w:rsidRPr="00EA22B8" w:rsidRDefault="001B20E0" w:rsidP="001B20E0">
            <w:pPr>
              <w:pStyle w:val="TH"/>
              <w:jc w:val="right"/>
              <w:rPr>
                <w:rFonts w:asciiTheme="minorHAnsi" w:hAnsiTheme="minorHAnsi" w:cs="Arial"/>
                <w:sz w:val="20"/>
                <w:lang w:val="hr-HR"/>
              </w:rPr>
            </w:pPr>
            <w:bookmarkStart w:id="530" w:name="_Toc4058205"/>
            <w:r w:rsidRPr="00EA22B8">
              <w:rPr>
                <w:rFonts w:asciiTheme="minorHAnsi" w:hAnsiTheme="minorHAnsi" w:cs="Arial"/>
                <w:sz w:val="20"/>
                <w:lang w:val="hr-HR"/>
              </w:rPr>
              <w:t>Group</w:t>
            </w:r>
            <w:bookmarkEnd w:id="530"/>
          </w:p>
        </w:tc>
        <w:tc>
          <w:tcPr>
            <w:tcW w:w="699" w:type="pct"/>
          </w:tcPr>
          <w:p w14:paraId="3206EFEA" w14:textId="77777777" w:rsidR="001B20E0" w:rsidRPr="00EA22B8" w:rsidRDefault="001B20E0" w:rsidP="001B20E0">
            <w:pPr>
              <w:pStyle w:val="TH"/>
              <w:jc w:val="right"/>
              <w:rPr>
                <w:rFonts w:asciiTheme="minorHAnsi" w:hAnsiTheme="minorHAnsi" w:cs="Arial"/>
                <w:sz w:val="20"/>
                <w:lang w:val="hr-HR"/>
              </w:rPr>
            </w:pPr>
          </w:p>
        </w:tc>
        <w:tc>
          <w:tcPr>
            <w:tcW w:w="698" w:type="pct"/>
          </w:tcPr>
          <w:p w14:paraId="4F2EA678" w14:textId="77777777" w:rsidR="001B20E0" w:rsidRPr="00EA22B8" w:rsidRDefault="001B20E0" w:rsidP="001B20E0">
            <w:pPr>
              <w:pStyle w:val="TH"/>
              <w:jc w:val="right"/>
              <w:rPr>
                <w:rFonts w:asciiTheme="minorHAnsi" w:hAnsiTheme="minorHAnsi" w:cs="Arial"/>
                <w:sz w:val="20"/>
                <w:lang w:val="hr-HR"/>
              </w:rPr>
            </w:pPr>
            <w:bookmarkStart w:id="531" w:name="_Toc4058206"/>
            <w:r w:rsidRPr="00EA22B8">
              <w:rPr>
                <w:rFonts w:asciiTheme="minorHAnsi" w:hAnsiTheme="minorHAnsi" w:cs="Arial"/>
                <w:sz w:val="20"/>
                <w:lang w:val="hr-HR"/>
              </w:rPr>
              <w:t>Bank</w:t>
            </w:r>
            <w:bookmarkEnd w:id="531"/>
          </w:p>
        </w:tc>
      </w:tr>
      <w:tr w:rsidR="00AD49D2" w:rsidRPr="006E5DE8" w14:paraId="77C6B6F0" w14:textId="77777777" w:rsidTr="00042D37">
        <w:trPr>
          <w:trHeight w:val="337"/>
        </w:trPr>
        <w:tc>
          <w:tcPr>
            <w:tcW w:w="2205" w:type="pct"/>
          </w:tcPr>
          <w:p w14:paraId="7FC6C35D" w14:textId="77777777" w:rsidR="00AD49D2" w:rsidRPr="00EA22B8" w:rsidRDefault="00AD49D2" w:rsidP="00AD49D2">
            <w:pPr>
              <w:tabs>
                <w:tab w:val="left" w:pos="-720"/>
              </w:tabs>
              <w:suppressAutoHyphens/>
              <w:spacing w:line="220" w:lineRule="exact"/>
              <w:rPr>
                <w:rFonts w:asciiTheme="minorHAnsi" w:hAnsiTheme="minorHAnsi" w:cs="Arial"/>
                <w:sz w:val="20"/>
                <w:szCs w:val="20"/>
                <w:lang w:val="en-GB"/>
              </w:rPr>
            </w:pPr>
          </w:p>
        </w:tc>
        <w:tc>
          <w:tcPr>
            <w:tcW w:w="699" w:type="pct"/>
            <w:shd w:val="clear" w:color="auto" w:fill="auto"/>
            <w:vAlign w:val="center"/>
          </w:tcPr>
          <w:p w14:paraId="0741B994" w14:textId="31884E4A" w:rsidR="00AD49D2" w:rsidRPr="00EA22B8" w:rsidRDefault="00AD49D2" w:rsidP="00AD49D2">
            <w:pPr>
              <w:pStyle w:val="TH"/>
              <w:jc w:val="right"/>
              <w:rPr>
                <w:rFonts w:asciiTheme="minorHAnsi" w:hAnsiTheme="minorHAnsi" w:cs="Arial"/>
                <w:sz w:val="20"/>
                <w:lang w:val="hr-HR"/>
              </w:rPr>
            </w:pPr>
            <w:r>
              <w:rPr>
                <w:rFonts w:asciiTheme="minorHAnsi" w:hAnsiTheme="minorHAnsi" w:cs="Arial"/>
                <w:sz w:val="20"/>
                <w:lang w:val="hr-HR"/>
              </w:rPr>
              <w:t xml:space="preserve">31 </w:t>
            </w:r>
            <w:proofErr w:type="spellStart"/>
            <w:r>
              <w:rPr>
                <w:rFonts w:asciiTheme="minorHAnsi" w:hAnsiTheme="minorHAnsi" w:cs="Arial"/>
                <w:sz w:val="20"/>
                <w:lang w:val="hr-HR"/>
              </w:rPr>
              <w:t>December</w:t>
            </w:r>
            <w:proofErr w:type="spellEnd"/>
            <w:r>
              <w:rPr>
                <w:rFonts w:asciiTheme="minorHAnsi" w:hAnsiTheme="minorHAnsi" w:cs="Arial"/>
                <w:sz w:val="20"/>
                <w:lang w:val="hr-HR"/>
              </w:rPr>
              <w:t xml:space="preserve"> </w:t>
            </w:r>
            <w:r w:rsidRPr="00EA22B8">
              <w:rPr>
                <w:rFonts w:asciiTheme="minorHAnsi" w:hAnsiTheme="minorHAnsi" w:cs="Arial"/>
                <w:sz w:val="20"/>
                <w:lang w:val="hr-HR"/>
              </w:rPr>
              <w:t>20</w:t>
            </w:r>
            <w:r>
              <w:rPr>
                <w:rFonts w:asciiTheme="minorHAnsi" w:hAnsiTheme="minorHAnsi" w:cs="Arial"/>
                <w:sz w:val="20"/>
                <w:lang w:val="hr-HR"/>
              </w:rPr>
              <w:t>20</w:t>
            </w:r>
          </w:p>
        </w:tc>
        <w:tc>
          <w:tcPr>
            <w:tcW w:w="699" w:type="pct"/>
            <w:shd w:val="clear" w:color="auto" w:fill="auto"/>
            <w:vAlign w:val="center"/>
          </w:tcPr>
          <w:p w14:paraId="7F7920BA" w14:textId="21EE8685" w:rsidR="00AD49D2" w:rsidRPr="00EA22B8" w:rsidRDefault="00AD49D2" w:rsidP="00AD49D2">
            <w:pPr>
              <w:pStyle w:val="TH"/>
              <w:jc w:val="right"/>
              <w:rPr>
                <w:rFonts w:asciiTheme="minorHAnsi" w:hAnsiTheme="minorHAnsi" w:cs="Arial"/>
                <w:sz w:val="20"/>
                <w:lang w:val="hr-HR"/>
              </w:rPr>
            </w:pPr>
            <w:bookmarkStart w:id="532" w:name="_Toc4058207"/>
            <w:r>
              <w:rPr>
                <w:rFonts w:asciiTheme="minorHAnsi" w:hAnsiTheme="minorHAnsi" w:cs="Arial"/>
                <w:sz w:val="20"/>
                <w:lang w:val="hr-HR"/>
              </w:rPr>
              <w:t xml:space="preserve">31 </w:t>
            </w:r>
            <w:proofErr w:type="spellStart"/>
            <w:r>
              <w:rPr>
                <w:rFonts w:asciiTheme="minorHAnsi" w:hAnsiTheme="minorHAnsi" w:cs="Arial"/>
                <w:sz w:val="20"/>
                <w:lang w:val="hr-HR"/>
              </w:rPr>
              <w:t>December</w:t>
            </w:r>
            <w:proofErr w:type="spellEnd"/>
            <w:r>
              <w:rPr>
                <w:rFonts w:asciiTheme="minorHAnsi" w:hAnsiTheme="minorHAnsi" w:cs="Arial"/>
                <w:sz w:val="20"/>
                <w:lang w:val="hr-HR"/>
              </w:rPr>
              <w:t xml:space="preserve"> </w:t>
            </w:r>
            <w:bookmarkEnd w:id="532"/>
            <w:r w:rsidRPr="00EA22B8">
              <w:rPr>
                <w:rFonts w:asciiTheme="minorHAnsi" w:hAnsiTheme="minorHAnsi" w:cs="Arial"/>
                <w:sz w:val="20"/>
                <w:lang w:val="hr-HR"/>
              </w:rPr>
              <w:t>201</w:t>
            </w:r>
            <w:r>
              <w:rPr>
                <w:rFonts w:asciiTheme="minorHAnsi" w:hAnsiTheme="minorHAnsi" w:cs="Arial"/>
                <w:sz w:val="20"/>
                <w:lang w:val="hr-HR"/>
              </w:rPr>
              <w:t>9</w:t>
            </w:r>
          </w:p>
        </w:tc>
        <w:tc>
          <w:tcPr>
            <w:tcW w:w="699" w:type="pct"/>
            <w:shd w:val="clear" w:color="auto" w:fill="auto"/>
            <w:vAlign w:val="center"/>
          </w:tcPr>
          <w:p w14:paraId="64E98816" w14:textId="30B1762C" w:rsidR="00AD49D2" w:rsidRPr="00EA22B8" w:rsidRDefault="00AD49D2" w:rsidP="00AD49D2">
            <w:pPr>
              <w:pStyle w:val="TH"/>
              <w:jc w:val="right"/>
              <w:rPr>
                <w:rFonts w:asciiTheme="minorHAnsi" w:hAnsiTheme="minorHAnsi" w:cs="Arial"/>
                <w:sz w:val="20"/>
                <w:lang w:val="hr-HR"/>
              </w:rPr>
            </w:pPr>
            <w:r>
              <w:rPr>
                <w:rFonts w:asciiTheme="minorHAnsi" w:hAnsiTheme="minorHAnsi" w:cs="Arial"/>
                <w:sz w:val="20"/>
                <w:lang w:val="hr-HR"/>
              </w:rPr>
              <w:t xml:space="preserve">31 </w:t>
            </w:r>
            <w:proofErr w:type="spellStart"/>
            <w:r>
              <w:rPr>
                <w:rFonts w:asciiTheme="minorHAnsi" w:hAnsiTheme="minorHAnsi" w:cs="Arial"/>
                <w:sz w:val="20"/>
                <w:lang w:val="hr-HR"/>
              </w:rPr>
              <w:t>December</w:t>
            </w:r>
            <w:proofErr w:type="spellEnd"/>
            <w:r>
              <w:rPr>
                <w:rFonts w:asciiTheme="minorHAnsi" w:hAnsiTheme="minorHAnsi" w:cs="Arial"/>
                <w:sz w:val="20"/>
                <w:lang w:val="hr-HR"/>
              </w:rPr>
              <w:t xml:space="preserve"> </w:t>
            </w:r>
            <w:r w:rsidRPr="00EA22B8">
              <w:rPr>
                <w:rFonts w:asciiTheme="minorHAnsi" w:hAnsiTheme="minorHAnsi" w:cs="Arial"/>
                <w:sz w:val="20"/>
                <w:lang w:val="hr-HR"/>
              </w:rPr>
              <w:t>20</w:t>
            </w:r>
            <w:r>
              <w:rPr>
                <w:rFonts w:asciiTheme="minorHAnsi" w:hAnsiTheme="minorHAnsi" w:cs="Arial"/>
                <w:sz w:val="20"/>
                <w:lang w:val="hr-HR"/>
              </w:rPr>
              <w:t>20</w:t>
            </w:r>
          </w:p>
        </w:tc>
        <w:tc>
          <w:tcPr>
            <w:tcW w:w="698" w:type="pct"/>
            <w:shd w:val="clear" w:color="auto" w:fill="auto"/>
            <w:vAlign w:val="center"/>
          </w:tcPr>
          <w:p w14:paraId="6E16B265" w14:textId="6DE4F175" w:rsidR="00AD49D2" w:rsidRPr="00EA22B8" w:rsidRDefault="00AD49D2" w:rsidP="00AD49D2">
            <w:pPr>
              <w:pStyle w:val="TH"/>
              <w:jc w:val="right"/>
              <w:rPr>
                <w:rFonts w:asciiTheme="minorHAnsi" w:hAnsiTheme="minorHAnsi" w:cs="Arial"/>
                <w:sz w:val="20"/>
                <w:lang w:val="hr-HR"/>
              </w:rPr>
            </w:pPr>
            <w:bookmarkStart w:id="533" w:name="_Toc4058209"/>
            <w:r w:rsidRPr="003C4BD4">
              <w:rPr>
                <w:rFonts w:asciiTheme="minorHAnsi" w:hAnsiTheme="minorHAnsi" w:cs="Arial"/>
                <w:sz w:val="20"/>
                <w:lang w:val="hr-HR"/>
              </w:rPr>
              <w:t xml:space="preserve">31 </w:t>
            </w:r>
            <w:proofErr w:type="spellStart"/>
            <w:r w:rsidRPr="003C4BD4">
              <w:rPr>
                <w:rFonts w:asciiTheme="minorHAnsi" w:hAnsiTheme="minorHAnsi" w:cs="Arial"/>
                <w:sz w:val="20"/>
                <w:lang w:val="hr-HR"/>
              </w:rPr>
              <w:t>December</w:t>
            </w:r>
            <w:proofErr w:type="spellEnd"/>
            <w:r w:rsidRPr="003C4BD4">
              <w:rPr>
                <w:rFonts w:asciiTheme="minorHAnsi" w:hAnsiTheme="minorHAnsi" w:cs="Arial"/>
                <w:sz w:val="20"/>
                <w:lang w:val="hr-HR"/>
              </w:rPr>
              <w:t xml:space="preserve"> </w:t>
            </w:r>
            <w:r w:rsidRPr="00EA22B8">
              <w:rPr>
                <w:rFonts w:asciiTheme="minorHAnsi" w:hAnsiTheme="minorHAnsi" w:cs="Arial"/>
                <w:sz w:val="20"/>
                <w:lang w:val="hr-HR"/>
              </w:rPr>
              <w:t>201</w:t>
            </w:r>
            <w:r>
              <w:rPr>
                <w:rFonts w:asciiTheme="minorHAnsi" w:hAnsiTheme="minorHAnsi" w:cs="Arial"/>
                <w:sz w:val="20"/>
                <w:lang w:val="hr-HR"/>
              </w:rPr>
              <w:t>9</w:t>
            </w:r>
            <w:bookmarkEnd w:id="533"/>
          </w:p>
        </w:tc>
      </w:tr>
      <w:tr w:rsidR="00AD49D2" w:rsidRPr="006E5DE8" w14:paraId="0C5D8A8A" w14:textId="77777777" w:rsidTr="00864F78">
        <w:trPr>
          <w:trHeight w:val="228"/>
        </w:trPr>
        <w:tc>
          <w:tcPr>
            <w:tcW w:w="2205" w:type="pct"/>
          </w:tcPr>
          <w:p w14:paraId="1D6504E8" w14:textId="77777777" w:rsidR="00AD49D2" w:rsidRPr="00EA22B8" w:rsidRDefault="00AD49D2" w:rsidP="00AD49D2">
            <w:pPr>
              <w:tabs>
                <w:tab w:val="left" w:pos="-720"/>
              </w:tabs>
              <w:suppressAutoHyphens/>
              <w:spacing w:line="220" w:lineRule="exact"/>
              <w:rPr>
                <w:rFonts w:asciiTheme="minorHAnsi" w:hAnsiTheme="minorHAnsi" w:cs="Arial"/>
                <w:sz w:val="20"/>
                <w:szCs w:val="20"/>
                <w:lang w:val="en-GB"/>
              </w:rPr>
            </w:pPr>
          </w:p>
        </w:tc>
        <w:tc>
          <w:tcPr>
            <w:tcW w:w="699" w:type="pct"/>
          </w:tcPr>
          <w:p w14:paraId="477A0B87" w14:textId="77777777" w:rsidR="00AD49D2" w:rsidRPr="00EA22B8" w:rsidRDefault="00AD49D2" w:rsidP="00AD49D2">
            <w:pPr>
              <w:pStyle w:val="TH"/>
              <w:spacing w:line="220" w:lineRule="exact"/>
              <w:jc w:val="right"/>
              <w:rPr>
                <w:rFonts w:asciiTheme="minorHAnsi" w:hAnsiTheme="minorHAnsi" w:cs="Arial"/>
                <w:sz w:val="20"/>
              </w:rPr>
            </w:pPr>
            <w:bookmarkStart w:id="534" w:name="_Toc4058211"/>
            <w:r w:rsidRPr="00EA22B8">
              <w:rPr>
                <w:rFonts w:asciiTheme="minorHAnsi" w:hAnsiTheme="minorHAnsi" w:cs="Arial"/>
                <w:sz w:val="20"/>
              </w:rPr>
              <w:t>HRK 000</w:t>
            </w:r>
            <w:bookmarkEnd w:id="534"/>
          </w:p>
        </w:tc>
        <w:tc>
          <w:tcPr>
            <w:tcW w:w="699" w:type="pct"/>
          </w:tcPr>
          <w:p w14:paraId="30190C51" w14:textId="77777777" w:rsidR="00AD49D2" w:rsidRPr="00EA22B8" w:rsidRDefault="00AD49D2" w:rsidP="00AD49D2">
            <w:pPr>
              <w:pStyle w:val="TH"/>
              <w:spacing w:line="220" w:lineRule="exact"/>
              <w:jc w:val="right"/>
              <w:rPr>
                <w:rFonts w:asciiTheme="minorHAnsi" w:hAnsiTheme="minorHAnsi" w:cs="Arial"/>
                <w:sz w:val="20"/>
              </w:rPr>
            </w:pPr>
            <w:bookmarkStart w:id="535" w:name="_Toc4058212"/>
            <w:r w:rsidRPr="00EA22B8">
              <w:rPr>
                <w:rFonts w:asciiTheme="minorHAnsi" w:hAnsiTheme="minorHAnsi" w:cs="Arial"/>
                <w:sz w:val="20"/>
              </w:rPr>
              <w:t>HRK 000</w:t>
            </w:r>
            <w:bookmarkEnd w:id="535"/>
          </w:p>
        </w:tc>
        <w:tc>
          <w:tcPr>
            <w:tcW w:w="699" w:type="pct"/>
          </w:tcPr>
          <w:p w14:paraId="4BFA43D6" w14:textId="77777777" w:rsidR="00AD49D2" w:rsidRPr="00EA22B8" w:rsidRDefault="00AD49D2" w:rsidP="00AD49D2">
            <w:pPr>
              <w:pStyle w:val="TH"/>
              <w:spacing w:line="220" w:lineRule="exact"/>
              <w:jc w:val="right"/>
              <w:rPr>
                <w:rFonts w:asciiTheme="minorHAnsi" w:hAnsiTheme="minorHAnsi" w:cs="Arial"/>
                <w:sz w:val="20"/>
              </w:rPr>
            </w:pPr>
            <w:bookmarkStart w:id="536" w:name="_Toc4058213"/>
            <w:r w:rsidRPr="00EA22B8">
              <w:rPr>
                <w:rFonts w:asciiTheme="minorHAnsi" w:hAnsiTheme="minorHAnsi" w:cs="Arial"/>
                <w:sz w:val="20"/>
              </w:rPr>
              <w:t>HRK 000</w:t>
            </w:r>
            <w:bookmarkEnd w:id="536"/>
          </w:p>
        </w:tc>
        <w:tc>
          <w:tcPr>
            <w:tcW w:w="698" w:type="pct"/>
          </w:tcPr>
          <w:p w14:paraId="5B093C5C" w14:textId="77777777" w:rsidR="00AD49D2" w:rsidRPr="00EA22B8" w:rsidRDefault="00AD49D2" w:rsidP="00AD49D2">
            <w:pPr>
              <w:pStyle w:val="TH"/>
              <w:spacing w:line="220" w:lineRule="exact"/>
              <w:jc w:val="right"/>
              <w:rPr>
                <w:rFonts w:asciiTheme="minorHAnsi" w:hAnsiTheme="minorHAnsi" w:cs="Arial"/>
                <w:sz w:val="20"/>
              </w:rPr>
            </w:pPr>
            <w:bookmarkStart w:id="537" w:name="_Toc4058214"/>
            <w:r w:rsidRPr="00EA22B8">
              <w:rPr>
                <w:rFonts w:asciiTheme="minorHAnsi" w:hAnsiTheme="minorHAnsi" w:cs="Arial"/>
                <w:sz w:val="20"/>
              </w:rPr>
              <w:t>HRK 000</w:t>
            </w:r>
            <w:bookmarkEnd w:id="537"/>
          </w:p>
        </w:tc>
      </w:tr>
      <w:tr w:rsidR="00F74AFA" w:rsidRPr="006E5DE8" w14:paraId="01F5DE38" w14:textId="77777777" w:rsidTr="00864F78">
        <w:trPr>
          <w:trHeight w:val="448"/>
        </w:trPr>
        <w:tc>
          <w:tcPr>
            <w:tcW w:w="2205" w:type="pct"/>
            <w:vAlign w:val="bottom"/>
          </w:tcPr>
          <w:p w14:paraId="7B987FEF" w14:textId="2ACB7AE1" w:rsidR="00F74AFA" w:rsidRPr="00EA22B8" w:rsidRDefault="00F74AFA" w:rsidP="00F74AFA">
            <w:pPr>
              <w:pStyle w:val="TT"/>
              <w:spacing w:line="240" w:lineRule="exact"/>
              <w:rPr>
                <w:rFonts w:asciiTheme="minorHAnsi" w:hAnsiTheme="minorHAnsi" w:cs="Arial"/>
                <w:sz w:val="20"/>
              </w:rPr>
            </w:pPr>
            <w:bookmarkStart w:id="538" w:name="_Toc4058215"/>
            <w:r w:rsidRPr="00EA22B8">
              <w:rPr>
                <w:rFonts w:asciiTheme="minorHAnsi" w:hAnsiTheme="minorHAnsi" w:cs="Arial"/>
                <w:sz w:val="20"/>
              </w:rPr>
              <w:t>Account with the Croatian National Bank</w:t>
            </w:r>
            <w:bookmarkEnd w:id="538"/>
          </w:p>
        </w:tc>
        <w:tc>
          <w:tcPr>
            <w:tcW w:w="699" w:type="pct"/>
            <w:tcBorders>
              <w:top w:val="nil"/>
              <w:left w:val="nil"/>
              <w:bottom w:val="nil"/>
              <w:right w:val="nil"/>
            </w:tcBorders>
            <w:shd w:val="clear" w:color="auto" w:fill="auto"/>
            <w:vAlign w:val="bottom"/>
          </w:tcPr>
          <w:p w14:paraId="2470EFAF" w14:textId="293FEBDF"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491</w:t>
            </w:r>
            <w:r>
              <w:rPr>
                <w:rFonts w:asciiTheme="minorHAnsi" w:hAnsiTheme="minorHAnsi" w:cstheme="minorHAnsi"/>
                <w:sz w:val="20"/>
              </w:rPr>
              <w:t>,</w:t>
            </w:r>
            <w:r w:rsidRPr="003239B0">
              <w:rPr>
                <w:rFonts w:asciiTheme="minorHAnsi" w:hAnsiTheme="minorHAnsi" w:cstheme="minorHAnsi"/>
                <w:sz w:val="20"/>
              </w:rPr>
              <w:t xml:space="preserve">187 </w:t>
            </w:r>
          </w:p>
        </w:tc>
        <w:tc>
          <w:tcPr>
            <w:tcW w:w="699" w:type="pct"/>
            <w:tcBorders>
              <w:top w:val="nil"/>
              <w:left w:val="nil"/>
              <w:bottom w:val="nil"/>
              <w:right w:val="nil"/>
            </w:tcBorders>
            <w:shd w:val="clear" w:color="auto" w:fill="auto"/>
            <w:vAlign w:val="bottom"/>
          </w:tcPr>
          <w:p w14:paraId="1BA7C9CB" w14:textId="1810DA09"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233,240</w:t>
            </w:r>
          </w:p>
        </w:tc>
        <w:tc>
          <w:tcPr>
            <w:tcW w:w="699" w:type="pct"/>
            <w:tcBorders>
              <w:top w:val="nil"/>
              <w:left w:val="nil"/>
              <w:bottom w:val="nil"/>
              <w:right w:val="nil"/>
            </w:tcBorders>
            <w:shd w:val="clear" w:color="auto" w:fill="auto"/>
            <w:vAlign w:val="bottom"/>
          </w:tcPr>
          <w:p w14:paraId="0EF53396" w14:textId="3F5EC05F"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491</w:t>
            </w:r>
            <w:r>
              <w:rPr>
                <w:rFonts w:asciiTheme="minorHAnsi" w:hAnsiTheme="minorHAnsi" w:cstheme="minorHAnsi"/>
                <w:sz w:val="20"/>
              </w:rPr>
              <w:t>,</w:t>
            </w:r>
            <w:r w:rsidRPr="003239B0">
              <w:rPr>
                <w:rFonts w:asciiTheme="minorHAnsi" w:hAnsiTheme="minorHAnsi" w:cstheme="minorHAnsi"/>
                <w:sz w:val="20"/>
              </w:rPr>
              <w:t xml:space="preserve">187 </w:t>
            </w:r>
          </w:p>
        </w:tc>
        <w:tc>
          <w:tcPr>
            <w:tcW w:w="698" w:type="pct"/>
            <w:tcBorders>
              <w:top w:val="nil"/>
              <w:left w:val="nil"/>
              <w:bottom w:val="nil"/>
              <w:right w:val="nil"/>
            </w:tcBorders>
            <w:shd w:val="clear" w:color="auto" w:fill="auto"/>
            <w:vAlign w:val="bottom"/>
          </w:tcPr>
          <w:p w14:paraId="6FC8B5DD" w14:textId="6313129E"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233,240</w:t>
            </w:r>
          </w:p>
        </w:tc>
      </w:tr>
      <w:tr w:rsidR="00F74AFA" w:rsidRPr="006E5DE8" w14:paraId="334C5CE4" w14:textId="77777777" w:rsidTr="00864F78">
        <w:trPr>
          <w:trHeight w:val="349"/>
        </w:trPr>
        <w:tc>
          <w:tcPr>
            <w:tcW w:w="2205" w:type="pct"/>
            <w:vAlign w:val="bottom"/>
          </w:tcPr>
          <w:p w14:paraId="505AB26E" w14:textId="6C3139F3" w:rsidR="00F74AFA" w:rsidRPr="00EA22B8" w:rsidRDefault="00F74AFA" w:rsidP="00F74AFA">
            <w:pPr>
              <w:pStyle w:val="TT"/>
              <w:spacing w:line="240" w:lineRule="exact"/>
              <w:rPr>
                <w:rFonts w:asciiTheme="minorHAnsi" w:hAnsiTheme="minorHAnsi" w:cs="Arial"/>
                <w:sz w:val="20"/>
              </w:rPr>
            </w:pPr>
            <w:bookmarkStart w:id="539" w:name="_Toc4058220"/>
            <w:r w:rsidRPr="00EA22B8">
              <w:rPr>
                <w:rFonts w:asciiTheme="minorHAnsi" w:hAnsiTheme="minorHAnsi" w:cs="Arial"/>
                <w:sz w:val="20"/>
              </w:rPr>
              <w:t>Cash on hand</w:t>
            </w:r>
            <w:bookmarkEnd w:id="539"/>
          </w:p>
        </w:tc>
        <w:tc>
          <w:tcPr>
            <w:tcW w:w="699" w:type="pct"/>
            <w:tcBorders>
              <w:top w:val="nil"/>
              <w:left w:val="nil"/>
              <w:bottom w:val="nil"/>
              <w:right w:val="nil"/>
            </w:tcBorders>
            <w:shd w:val="clear" w:color="auto" w:fill="auto"/>
            <w:vAlign w:val="bottom"/>
          </w:tcPr>
          <w:p w14:paraId="427C069F" w14:textId="7B8BAD4D" w:rsidR="00F74AFA" w:rsidRPr="00F74AFA" w:rsidDel="00711365" w:rsidRDefault="00F74AFA" w:rsidP="00F74AFA">
            <w:pPr>
              <w:pStyle w:val="TT"/>
              <w:spacing w:line="240" w:lineRule="exact"/>
              <w:jc w:val="right"/>
              <w:rPr>
                <w:rFonts w:ascii="Calibri" w:hAnsi="Calibri" w:cs="Calibri"/>
                <w:color w:val="000000"/>
                <w:sz w:val="20"/>
              </w:rPr>
            </w:pPr>
            <w:r w:rsidRPr="003239B0">
              <w:rPr>
                <w:rFonts w:asciiTheme="minorHAnsi" w:hAnsiTheme="minorHAnsi" w:cstheme="minorHAnsi"/>
                <w:sz w:val="20"/>
              </w:rPr>
              <w:t xml:space="preserve"> 5 </w:t>
            </w:r>
          </w:p>
        </w:tc>
        <w:tc>
          <w:tcPr>
            <w:tcW w:w="699" w:type="pct"/>
            <w:tcBorders>
              <w:top w:val="nil"/>
              <w:left w:val="nil"/>
              <w:bottom w:val="nil"/>
              <w:right w:val="nil"/>
            </w:tcBorders>
            <w:shd w:val="clear" w:color="auto" w:fill="auto"/>
            <w:vAlign w:val="bottom"/>
          </w:tcPr>
          <w:p w14:paraId="2B16D861" w14:textId="04AB6F5C" w:rsidR="00F74AFA" w:rsidRPr="00EA22B8" w:rsidRDefault="00F74AFA" w:rsidP="00F74AFA">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5</w:t>
            </w:r>
          </w:p>
        </w:tc>
        <w:tc>
          <w:tcPr>
            <w:tcW w:w="699" w:type="pct"/>
            <w:tcBorders>
              <w:top w:val="nil"/>
              <w:left w:val="nil"/>
              <w:bottom w:val="nil"/>
              <w:right w:val="nil"/>
            </w:tcBorders>
            <w:shd w:val="clear" w:color="auto" w:fill="auto"/>
            <w:vAlign w:val="bottom"/>
          </w:tcPr>
          <w:p w14:paraId="2677DA2E" w14:textId="575E7795" w:rsidR="00F74AFA" w:rsidRPr="00F74AFA" w:rsidDel="00711365" w:rsidRDefault="00F74AFA" w:rsidP="00F74AFA">
            <w:pPr>
              <w:pStyle w:val="TT"/>
              <w:spacing w:line="240" w:lineRule="exact"/>
              <w:jc w:val="right"/>
              <w:rPr>
                <w:rFonts w:ascii="Calibri" w:hAnsi="Calibri" w:cs="Calibri"/>
                <w:color w:val="000000"/>
                <w:sz w:val="20"/>
              </w:rPr>
            </w:pPr>
            <w:r w:rsidRPr="003239B0">
              <w:rPr>
                <w:rFonts w:asciiTheme="minorHAnsi" w:hAnsiTheme="minorHAnsi" w:cstheme="minorHAnsi"/>
                <w:sz w:val="20"/>
              </w:rPr>
              <w:t xml:space="preserve"> 5 </w:t>
            </w:r>
          </w:p>
        </w:tc>
        <w:tc>
          <w:tcPr>
            <w:tcW w:w="698" w:type="pct"/>
            <w:tcBorders>
              <w:top w:val="nil"/>
              <w:left w:val="nil"/>
              <w:bottom w:val="nil"/>
              <w:right w:val="nil"/>
            </w:tcBorders>
            <w:shd w:val="clear" w:color="auto" w:fill="auto"/>
            <w:vAlign w:val="bottom"/>
          </w:tcPr>
          <w:p w14:paraId="5EF9E17D" w14:textId="31574F6F" w:rsidR="00F74AFA" w:rsidRPr="00EA22B8" w:rsidRDefault="00F74AFA" w:rsidP="00F74AFA">
            <w:pPr>
              <w:pStyle w:val="TT"/>
              <w:spacing w:line="240" w:lineRule="exact"/>
              <w:jc w:val="right"/>
              <w:rPr>
                <w:rFonts w:ascii="Calibri" w:hAnsi="Calibri" w:cs="Calibri"/>
                <w:color w:val="000000"/>
                <w:sz w:val="20"/>
              </w:rPr>
            </w:pPr>
            <w:r>
              <w:rPr>
                <w:rFonts w:asciiTheme="minorHAnsi" w:hAnsiTheme="minorHAnsi" w:cstheme="minorHAnsi"/>
                <w:color w:val="000000" w:themeColor="text1"/>
                <w:sz w:val="20"/>
                <w:lang w:val="hr-HR"/>
              </w:rPr>
              <w:t>5</w:t>
            </w:r>
          </w:p>
        </w:tc>
      </w:tr>
      <w:tr w:rsidR="00F74AFA" w:rsidRPr="006E5DE8" w14:paraId="31DDA66E" w14:textId="77777777" w:rsidTr="00864F78">
        <w:trPr>
          <w:trHeight w:val="349"/>
        </w:trPr>
        <w:tc>
          <w:tcPr>
            <w:tcW w:w="2205" w:type="pct"/>
            <w:vAlign w:val="bottom"/>
          </w:tcPr>
          <w:p w14:paraId="13946090" w14:textId="15A2A21F" w:rsidR="00F74AFA" w:rsidRPr="00EA22B8" w:rsidRDefault="00F74AFA" w:rsidP="00F74AFA">
            <w:pPr>
              <w:pStyle w:val="TT"/>
              <w:spacing w:line="240" w:lineRule="exact"/>
              <w:rPr>
                <w:rFonts w:asciiTheme="minorHAnsi" w:hAnsiTheme="minorHAnsi" w:cs="Arial"/>
                <w:sz w:val="20"/>
              </w:rPr>
            </w:pPr>
            <w:bookmarkStart w:id="540" w:name="_Toc4058225"/>
            <w:r w:rsidRPr="00EA22B8">
              <w:rPr>
                <w:rFonts w:asciiTheme="minorHAnsi" w:hAnsiTheme="minorHAnsi" w:cs="Arial"/>
                <w:sz w:val="20"/>
              </w:rPr>
              <w:t>Foreign currency account - domestic banks</w:t>
            </w:r>
            <w:bookmarkEnd w:id="540"/>
          </w:p>
        </w:tc>
        <w:tc>
          <w:tcPr>
            <w:tcW w:w="699" w:type="pct"/>
            <w:tcBorders>
              <w:top w:val="nil"/>
              <w:left w:val="nil"/>
              <w:bottom w:val="nil"/>
              <w:right w:val="nil"/>
            </w:tcBorders>
            <w:shd w:val="clear" w:color="auto" w:fill="auto"/>
            <w:vAlign w:val="bottom"/>
          </w:tcPr>
          <w:p w14:paraId="3E491D99" w14:textId="6AF5F36C"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155</w:t>
            </w:r>
            <w:r>
              <w:rPr>
                <w:rFonts w:asciiTheme="minorHAnsi" w:hAnsiTheme="minorHAnsi" w:cstheme="minorHAnsi"/>
                <w:sz w:val="20"/>
              </w:rPr>
              <w:t>,</w:t>
            </w:r>
            <w:r w:rsidRPr="003239B0">
              <w:rPr>
                <w:rFonts w:asciiTheme="minorHAnsi" w:hAnsiTheme="minorHAnsi" w:cstheme="minorHAnsi"/>
                <w:sz w:val="20"/>
              </w:rPr>
              <w:t xml:space="preserve">772 </w:t>
            </w:r>
          </w:p>
        </w:tc>
        <w:tc>
          <w:tcPr>
            <w:tcW w:w="699" w:type="pct"/>
            <w:tcBorders>
              <w:top w:val="nil"/>
              <w:left w:val="nil"/>
              <w:bottom w:val="nil"/>
              <w:right w:val="nil"/>
            </w:tcBorders>
            <w:shd w:val="clear" w:color="auto" w:fill="auto"/>
            <w:vAlign w:val="bottom"/>
          </w:tcPr>
          <w:p w14:paraId="160153A5" w14:textId="6ED1DB94"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708</w:t>
            </w:r>
          </w:p>
        </w:tc>
        <w:tc>
          <w:tcPr>
            <w:tcW w:w="699" w:type="pct"/>
            <w:tcBorders>
              <w:top w:val="nil"/>
              <w:left w:val="nil"/>
              <w:bottom w:val="nil"/>
              <w:right w:val="nil"/>
            </w:tcBorders>
            <w:shd w:val="clear" w:color="auto" w:fill="auto"/>
            <w:vAlign w:val="bottom"/>
          </w:tcPr>
          <w:p w14:paraId="4BF2AB58" w14:textId="22ED1E33"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155</w:t>
            </w:r>
            <w:r>
              <w:rPr>
                <w:rFonts w:asciiTheme="minorHAnsi" w:hAnsiTheme="minorHAnsi" w:cstheme="minorHAnsi"/>
                <w:sz w:val="20"/>
              </w:rPr>
              <w:t>,</w:t>
            </w:r>
            <w:r w:rsidRPr="003239B0">
              <w:rPr>
                <w:rFonts w:asciiTheme="minorHAnsi" w:hAnsiTheme="minorHAnsi" w:cstheme="minorHAnsi"/>
                <w:sz w:val="20"/>
              </w:rPr>
              <w:t xml:space="preserve">766 </w:t>
            </w:r>
          </w:p>
        </w:tc>
        <w:tc>
          <w:tcPr>
            <w:tcW w:w="698" w:type="pct"/>
            <w:tcBorders>
              <w:top w:val="nil"/>
              <w:left w:val="nil"/>
              <w:bottom w:val="nil"/>
              <w:right w:val="nil"/>
            </w:tcBorders>
            <w:shd w:val="clear" w:color="auto" w:fill="auto"/>
            <w:vAlign w:val="bottom"/>
          </w:tcPr>
          <w:p w14:paraId="37A436F8" w14:textId="78593834"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703</w:t>
            </w:r>
          </w:p>
        </w:tc>
      </w:tr>
      <w:tr w:rsidR="00F74AFA" w:rsidRPr="006E5DE8" w14:paraId="0C1211DB" w14:textId="77777777" w:rsidTr="00864F78">
        <w:trPr>
          <w:trHeight w:val="349"/>
        </w:trPr>
        <w:tc>
          <w:tcPr>
            <w:tcW w:w="2205" w:type="pct"/>
            <w:vAlign w:val="bottom"/>
          </w:tcPr>
          <w:p w14:paraId="1F4697BD" w14:textId="0EA2A576" w:rsidR="00F74AFA" w:rsidRPr="00EA22B8" w:rsidRDefault="00F74AFA" w:rsidP="00F74AFA">
            <w:pPr>
              <w:pStyle w:val="TT"/>
              <w:spacing w:line="240" w:lineRule="exact"/>
              <w:rPr>
                <w:rFonts w:asciiTheme="minorHAnsi" w:hAnsiTheme="minorHAnsi" w:cs="Arial"/>
                <w:sz w:val="20"/>
              </w:rPr>
            </w:pPr>
            <w:bookmarkStart w:id="541" w:name="_Toc4058230"/>
            <w:r w:rsidRPr="00EA22B8">
              <w:rPr>
                <w:rFonts w:asciiTheme="minorHAnsi" w:hAnsiTheme="minorHAnsi" w:cs="Arial"/>
                <w:sz w:val="20"/>
              </w:rPr>
              <w:t>Foreign currency account - foreign banks</w:t>
            </w:r>
            <w:bookmarkEnd w:id="541"/>
          </w:p>
        </w:tc>
        <w:tc>
          <w:tcPr>
            <w:tcW w:w="699" w:type="pct"/>
            <w:tcBorders>
              <w:top w:val="nil"/>
              <w:left w:val="nil"/>
              <w:bottom w:val="nil"/>
              <w:right w:val="nil"/>
            </w:tcBorders>
            <w:shd w:val="clear" w:color="auto" w:fill="auto"/>
            <w:vAlign w:val="bottom"/>
          </w:tcPr>
          <w:p w14:paraId="7237F5F7" w14:textId="56ECDA57"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9</w:t>
            </w:r>
            <w:r>
              <w:rPr>
                <w:rFonts w:asciiTheme="minorHAnsi" w:hAnsiTheme="minorHAnsi" w:cstheme="minorHAnsi"/>
                <w:sz w:val="20"/>
              </w:rPr>
              <w:t>,</w:t>
            </w:r>
            <w:r w:rsidRPr="003239B0">
              <w:rPr>
                <w:rFonts w:asciiTheme="minorHAnsi" w:hAnsiTheme="minorHAnsi" w:cstheme="minorHAnsi"/>
                <w:sz w:val="20"/>
              </w:rPr>
              <w:t xml:space="preserve">512 </w:t>
            </w:r>
          </w:p>
        </w:tc>
        <w:tc>
          <w:tcPr>
            <w:tcW w:w="699" w:type="pct"/>
            <w:tcBorders>
              <w:top w:val="nil"/>
              <w:left w:val="nil"/>
              <w:bottom w:val="nil"/>
              <w:right w:val="nil"/>
            </w:tcBorders>
            <w:shd w:val="clear" w:color="auto" w:fill="auto"/>
            <w:vAlign w:val="bottom"/>
          </w:tcPr>
          <w:p w14:paraId="67E3E96F" w14:textId="02F38C43"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649,833</w:t>
            </w:r>
          </w:p>
        </w:tc>
        <w:tc>
          <w:tcPr>
            <w:tcW w:w="699" w:type="pct"/>
            <w:tcBorders>
              <w:top w:val="nil"/>
              <w:left w:val="nil"/>
              <w:bottom w:val="nil"/>
              <w:right w:val="nil"/>
            </w:tcBorders>
            <w:shd w:val="clear" w:color="auto" w:fill="auto"/>
            <w:vAlign w:val="bottom"/>
          </w:tcPr>
          <w:p w14:paraId="2D7F25F6" w14:textId="101A7154"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7</w:t>
            </w:r>
            <w:r>
              <w:rPr>
                <w:rFonts w:asciiTheme="minorHAnsi" w:hAnsiTheme="minorHAnsi" w:cstheme="minorHAnsi"/>
                <w:sz w:val="20"/>
              </w:rPr>
              <w:t>,</w:t>
            </w:r>
            <w:r w:rsidRPr="003239B0">
              <w:rPr>
                <w:rFonts w:asciiTheme="minorHAnsi" w:hAnsiTheme="minorHAnsi" w:cstheme="minorHAnsi"/>
                <w:sz w:val="20"/>
              </w:rPr>
              <w:t xml:space="preserve">847 </w:t>
            </w:r>
          </w:p>
        </w:tc>
        <w:tc>
          <w:tcPr>
            <w:tcW w:w="698" w:type="pct"/>
            <w:tcBorders>
              <w:top w:val="nil"/>
              <w:left w:val="nil"/>
              <w:bottom w:val="nil"/>
              <w:right w:val="nil"/>
            </w:tcBorders>
            <w:shd w:val="clear" w:color="auto" w:fill="auto"/>
            <w:vAlign w:val="bottom"/>
          </w:tcPr>
          <w:p w14:paraId="01E011A8" w14:textId="2B61AA43"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648,018</w:t>
            </w:r>
          </w:p>
        </w:tc>
      </w:tr>
      <w:tr w:rsidR="00F74AFA" w:rsidRPr="006E5DE8" w14:paraId="2F220357" w14:textId="77777777" w:rsidTr="00864F78">
        <w:trPr>
          <w:trHeight w:val="349"/>
        </w:trPr>
        <w:tc>
          <w:tcPr>
            <w:tcW w:w="2205" w:type="pct"/>
            <w:vAlign w:val="bottom"/>
          </w:tcPr>
          <w:p w14:paraId="2C43BE67" w14:textId="710A0DCB" w:rsidR="00F74AFA" w:rsidRPr="00EA22B8" w:rsidRDefault="00F74AFA" w:rsidP="00F74AFA">
            <w:pPr>
              <w:pStyle w:val="TT"/>
              <w:spacing w:line="240" w:lineRule="exact"/>
              <w:rPr>
                <w:rFonts w:asciiTheme="minorHAnsi" w:hAnsiTheme="minorHAnsi" w:cs="Arial"/>
                <w:sz w:val="20"/>
              </w:rPr>
            </w:pPr>
            <w:bookmarkStart w:id="542" w:name="_Toc4058235"/>
            <w:r w:rsidRPr="00EA22B8">
              <w:rPr>
                <w:rFonts w:asciiTheme="minorHAnsi" w:hAnsiTheme="minorHAnsi" w:cs="Arial"/>
                <w:sz w:val="20"/>
              </w:rPr>
              <w:t>Domestic currency account - domestic banks</w:t>
            </w:r>
            <w:bookmarkEnd w:id="542"/>
          </w:p>
        </w:tc>
        <w:tc>
          <w:tcPr>
            <w:tcW w:w="699" w:type="pct"/>
            <w:tcBorders>
              <w:top w:val="nil"/>
              <w:left w:val="nil"/>
              <w:bottom w:val="nil"/>
              <w:right w:val="nil"/>
            </w:tcBorders>
            <w:shd w:val="clear" w:color="auto" w:fill="auto"/>
            <w:vAlign w:val="bottom"/>
          </w:tcPr>
          <w:p w14:paraId="3DEC3699" w14:textId="2DE0DA84"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4</w:t>
            </w:r>
            <w:r>
              <w:rPr>
                <w:rFonts w:asciiTheme="minorHAnsi" w:hAnsiTheme="minorHAnsi" w:cstheme="minorHAnsi"/>
                <w:sz w:val="20"/>
              </w:rPr>
              <w:t>,</w:t>
            </w:r>
            <w:r w:rsidRPr="003239B0">
              <w:rPr>
                <w:rFonts w:asciiTheme="minorHAnsi" w:hAnsiTheme="minorHAnsi" w:cstheme="minorHAnsi"/>
                <w:sz w:val="20"/>
              </w:rPr>
              <w:t xml:space="preserve">292 </w:t>
            </w:r>
          </w:p>
        </w:tc>
        <w:tc>
          <w:tcPr>
            <w:tcW w:w="699" w:type="pct"/>
            <w:tcBorders>
              <w:top w:val="nil"/>
              <w:left w:val="nil"/>
              <w:bottom w:val="nil"/>
              <w:right w:val="nil"/>
            </w:tcBorders>
            <w:shd w:val="clear" w:color="auto" w:fill="auto"/>
            <w:vAlign w:val="bottom"/>
          </w:tcPr>
          <w:p w14:paraId="29F75739" w14:textId="63687740"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1,104</w:t>
            </w:r>
          </w:p>
        </w:tc>
        <w:tc>
          <w:tcPr>
            <w:tcW w:w="699" w:type="pct"/>
            <w:tcBorders>
              <w:top w:val="nil"/>
              <w:left w:val="nil"/>
              <w:bottom w:val="nil"/>
              <w:right w:val="nil"/>
            </w:tcBorders>
            <w:shd w:val="clear" w:color="auto" w:fill="auto"/>
            <w:vAlign w:val="bottom"/>
          </w:tcPr>
          <w:p w14:paraId="10D9FA61" w14:textId="42959440"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    </w:t>
            </w:r>
          </w:p>
        </w:tc>
        <w:tc>
          <w:tcPr>
            <w:tcW w:w="698" w:type="pct"/>
            <w:tcBorders>
              <w:top w:val="nil"/>
              <w:left w:val="nil"/>
              <w:bottom w:val="nil"/>
              <w:right w:val="nil"/>
            </w:tcBorders>
            <w:shd w:val="clear" w:color="auto" w:fill="auto"/>
            <w:vAlign w:val="bottom"/>
          </w:tcPr>
          <w:p w14:paraId="15671875" w14:textId="5567C72C"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w:t>
            </w:r>
          </w:p>
        </w:tc>
      </w:tr>
      <w:tr w:rsidR="00F74AFA" w:rsidRPr="006E5DE8" w14:paraId="3164AB6C" w14:textId="77777777" w:rsidTr="00864F78">
        <w:trPr>
          <w:trHeight w:val="349"/>
        </w:trPr>
        <w:tc>
          <w:tcPr>
            <w:tcW w:w="2205" w:type="pct"/>
            <w:vAlign w:val="bottom"/>
          </w:tcPr>
          <w:p w14:paraId="46E6FB58" w14:textId="77777777" w:rsidR="00F74AFA" w:rsidRPr="00EA22B8" w:rsidRDefault="00F74AFA" w:rsidP="00F74AFA">
            <w:pPr>
              <w:pStyle w:val="TT"/>
              <w:spacing w:line="240" w:lineRule="exact"/>
              <w:rPr>
                <w:rFonts w:asciiTheme="minorHAnsi" w:hAnsiTheme="minorHAnsi" w:cs="Arial"/>
                <w:iCs/>
                <w:sz w:val="20"/>
              </w:rPr>
            </w:pPr>
          </w:p>
        </w:tc>
        <w:tc>
          <w:tcPr>
            <w:tcW w:w="699" w:type="pct"/>
            <w:tcBorders>
              <w:top w:val="single" w:sz="4" w:space="0" w:color="auto"/>
              <w:bottom w:val="single" w:sz="4" w:space="0" w:color="auto"/>
            </w:tcBorders>
            <w:vAlign w:val="bottom"/>
          </w:tcPr>
          <w:p w14:paraId="26453789" w14:textId="72EC004C" w:rsidR="00F74AFA" w:rsidRPr="00F74AFA" w:rsidRDefault="00F74AFA" w:rsidP="00F74AFA">
            <w:pPr>
              <w:pStyle w:val="To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660</w:t>
            </w:r>
            <w:r>
              <w:rPr>
                <w:rFonts w:asciiTheme="minorHAnsi" w:hAnsiTheme="minorHAnsi" w:cstheme="minorHAnsi"/>
                <w:sz w:val="20"/>
              </w:rPr>
              <w:t>,</w:t>
            </w:r>
            <w:r w:rsidRPr="003239B0">
              <w:rPr>
                <w:rFonts w:asciiTheme="minorHAnsi" w:hAnsiTheme="minorHAnsi" w:cstheme="minorHAnsi"/>
                <w:sz w:val="20"/>
              </w:rPr>
              <w:t xml:space="preserve">768 </w:t>
            </w:r>
          </w:p>
        </w:tc>
        <w:tc>
          <w:tcPr>
            <w:tcW w:w="699" w:type="pct"/>
            <w:tcBorders>
              <w:top w:val="single" w:sz="4" w:space="0" w:color="auto"/>
              <w:bottom w:val="single" w:sz="4" w:space="0" w:color="auto"/>
            </w:tcBorders>
            <w:vAlign w:val="bottom"/>
          </w:tcPr>
          <w:p w14:paraId="48705112" w14:textId="3D22BCED" w:rsidR="00F74AFA" w:rsidRPr="00EA22B8" w:rsidRDefault="00F74AFA" w:rsidP="00F74AFA">
            <w:pPr>
              <w:pStyle w:val="To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884,890</w:t>
            </w:r>
          </w:p>
        </w:tc>
        <w:tc>
          <w:tcPr>
            <w:tcW w:w="699" w:type="pct"/>
            <w:tcBorders>
              <w:top w:val="single" w:sz="4" w:space="0" w:color="auto"/>
              <w:bottom w:val="single" w:sz="4" w:space="0" w:color="auto"/>
            </w:tcBorders>
            <w:vAlign w:val="bottom"/>
          </w:tcPr>
          <w:p w14:paraId="17E2F243" w14:textId="5C9C0209" w:rsidR="00F74AFA" w:rsidRPr="00F74AFA" w:rsidRDefault="00F74AFA" w:rsidP="00F74AFA">
            <w:pPr>
              <w:pStyle w:val="To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654</w:t>
            </w:r>
            <w:r>
              <w:rPr>
                <w:rFonts w:asciiTheme="minorHAnsi" w:hAnsiTheme="minorHAnsi" w:cstheme="minorHAnsi"/>
                <w:sz w:val="20"/>
              </w:rPr>
              <w:t>,</w:t>
            </w:r>
            <w:r w:rsidRPr="003239B0">
              <w:rPr>
                <w:rFonts w:asciiTheme="minorHAnsi" w:hAnsiTheme="minorHAnsi" w:cstheme="minorHAnsi"/>
                <w:sz w:val="20"/>
              </w:rPr>
              <w:t xml:space="preserve">805 </w:t>
            </w:r>
          </w:p>
        </w:tc>
        <w:tc>
          <w:tcPr>
            <w:tcW w:w="698" w:type="pct"/>
            <w:tcBorders>
              <w:top w:val="single" w:sz="4" w:space="0" w:color="auto"/>
              <w:bottom w:val="single" w:sz="4" w:space="0" w:color="auto"/>
            </w:tcBorders>
            <w:vAlign w:val="bottom"/>
          </w:tcPr>
          <w:p w14:paraId="7874BC31" w14:textId="78BF23F4" w:rsidR="00F74AFA" w:rsidRPr="00EA22B8" w:rsidRDefault="00F74AFA" w:rsidP="00F74AFA">
            <w:pPr>
              <w:pStyle w:val="To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881,966</w:t>
            </w:r>
          </w:p>
        </w:tc>
      </w:tr>
      <w:tr w:rsidR="00F74AFA" w:rsidRPr="006E5DE8" w14:paraId="631EBBBE" w14:textId="77777777" w:rsidTr="00864F78">
        <w:trPr>
          <w:trHeight w:val="349"/>
        </w:trPr>
        <w:tc>
          <w:tcPr>
            <w:tcW w:w="2205" w:type="pct"/>
            <w:vAlign w:val="bottom"/>
          </w:tcPr>
          <w:p w14:paraId="7E111F61" w14:textId="7D8066C0" w:rsidR="00F74AFA" w:rsidRPr="00EA22B8" w:rsidRDefault="00F74AFA" w:rsidP="00F74AFA">
            <w:pPr>
              <w:pStyle w:val="TT"/>
              <w:spacing w:line="240" w:lineRule="exact"/>
              <w:rPr>
                <w:rFonts w:asciiTheme="minorHAnsi" w:hAnsiTheme="minorHAnsi" w:cs="Arial"/>
                <w:sz w:val="20"/>
              </w:rPr>
            </w:pPr>
            <w:bookmarkStart w:id="543" w:name="_Toc4058244"/>
            <w:r w:rsidRPr="00EA22B8">
              <w:rPr>
                <w:rFonts w:asciiTheme="minorHAnsi" w:hAnsiTheme="minorHAnsi" w:cs="Arial"/>
                <w:sz w:val="20"/>
              </w:rPr>
              <w:t>Loss allowances</w:t>
            </w:r>
            <w:bookmarkEnd w:id="543"/>
          </w:p>
        </w:tc>
        <w:tc>
          <w:tcPr>
            <w:tcW w:w="699" w:type="pct"/>
            <w:tcBorders>
              <w:top w:val="single" w:sz="4" w:space="0" w:color="auto"/>
              <w:bottom w:val="single" w:sz="4" w:space="0" w:color="auto"/>
            </w:tcBorders>
            <w:vAlign w:val="bottom"/>
          </w:tcPr>
          <w:p w14:paraId="71EDC193" w14:textId="6D3BD769"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652)</w:t>
            </w:r>
          </w:p>
        </w:tc>
        <w:tc>
          <w:tcPr>
            <w:tcW w:w="699" w:type="pct"/>
            <w:tcBorders>
              <w:top w:val="single" w:sz="4" w:space="0" w:color="auto"/>
              <w:bottom w:val="single" w:sz="4" w:space="0" w:color="auto"/>
            </w:tcBorders>
            <w:vAlign w:val="bottom"/>
          </w:tcPr>
          <w:p w14:paraId="49280FA0" w14:textId="0F3E14EB"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(483)</w:t>
            </w:r>
          </w:p>
        </w:tc>
        <w:tc>
          <w:tcPr>
            <w:tcW w:w="699" w:type="pct"/>
            <w:tcBorders>
              <w:top w:val="single" w:sz="4" w:space="0" w:color="auto"/>
              <w:bottom w:val="single" w:sz="4" w:space="0" w:color="auto"/>
            </w:tcBorders>
            <w:vAlign w:val="bottom"/>
          </w:tcPr>
          <w:p w14:paraId="20EC4445" w14:textId="1026E5BE" w:rsidR="00F74AFA" w:rsidRPr="00F74AFA" w:rsidRDefault="00F74AFA" w:rsidP="00F74AFA">
            <w:pPr>
              <w:pStyle w:val="TT"/>
              <w:spacing w:line="240" w:lineRule="exact"/>
              <w:jc w:val="right"/>
              <w:rPr>
                <w:rFonts w:asciiTheme="minorHAnsi" w:hAnsiTheme="minorHAnsi" w:cs="Arial"/>
                <w:sz w:val="20"/>
                <w:lang w:val="hr-HR"/>
              </w:rPr>
            </w:pPr>
            <w:r w:rsidRPr="003239B0">
              <w:rPr>
                <w:rFonts w:asciiTheme="minorHAnsi" w:hAnsiTheme="minorHAnsi" w:cstheme="minorHAnsi"/>
                <w:sz w:val="20"/>
              </w:rPr>
              <w:t xml:space="preserve"> (1</w:t>
            </w:r>
            <w:r>
              <w:rPr>
                <w:rFonts w:asciiTheme="minorHAnsi" w:hAnsiTheme="minorHAnsi" w:cstheme="minorHAnsi"/>
                <w:sz w:val="20"/>
              </w:rPr>
              <w:t>,</w:t>
            </w:r>
            <w:r w:rsidRPr="003239B0">
              <w:rPr>
                <w:rFonts w:asciiTheme="minorHAnsi" w:hAnsiTheme="minorHAnsi" w:cstheme="minorHAnsi"/>
                <w:sz w:val="20"/>
              </w:rPr>
              <w:t>643)</w:t>
            </w:r>
          </w:p>
        </w:tc>
        <w:tc>
          <w:tcPr>
            <w:tcW w:w="698" w:type="pct"/>
            <w:tcBorders>
              <w:top w:val="single" w:sz="4" w:space="0" w:color="auto"/>
              <w:bottom w:val="single" w:sz="4" w:space="0" w:color="auto"/>
            </w:tcBorders>
            <w:vAlign w:val="bottom"/>
          </w:tcPr>
          <w:p w14:paraId="2303C80F" w14:textId="5B9847E8" w:rsidR="00F74AFA" w:rsidRPr="00EA22B8" w:rsidRDefault="00F74AFA" w:rsidP="00F74AFA">
            <w:pPr>
              <w:pStyle w:val="TT"/>
              <w:spacing w:line="240" w:lineRule="exact"/>
              <w:jc w:val="right"/>
              <w:rPr>
                <w:rFonts w:asciiTheme="minorHAnsi" w:hAnsiTheme="minorHAnsi" w:cs="Arial"/>
                <w:sz w:val="20"/>
                <w:lang w:val="hr-HR"/>
              </w:rPr>
            </w:pPr>
            <w:r>
              <w:rPr>
                <w:rFonts w:asciiTheme="minorHAnsi" w:hAnsiTheme="minorHAnsi" w:cs="Arial"/>
                <w:color w:val="000000" w:themeColor="text1"/>
                <w:sz w:val="20"/>
                <w:lang w:val="hr-HR"/>
              </w:rPr>
              <w:t>(479)</w:t>
            </w:r>
          </w:p>
        </w:tc>
      </w:tr>
      <w:tr w:rsidR="00F74AFA" w:rsidRPr="006E5DE8" w14:paraId="26527D0B" w14:textId="77777777" w:rsidTr="00864F78">
        <w:trPr>
          <w:trHeight w:val="349"/>
        </w:trPr>
        <w:tc>
          <w:tcPr>
            <w:tcW w:w="2205" w:type="pct"/>
            <w:vAlign w:val="bottom"/>
          </w:tcPr>
          <w:p w14:paraId="2D154F20" w14:textId="77777777" w:rsidR="00F74AFA" w:rsidRPr="00EA22B8" w:rsidRDefault="00F74AFA" w:rsidP="00F74AFA">
            <w:pPr>
              <w:pStyle w:val="TT"/>
              <w:spacing w:line="240" w:lineRule="exact"/>
              <w:rPr>
                <w:rFonts w:asciiTheme="minorHAnsi" w:hAnsiTheme="minorHAnsi" w:cs="Arial"/>
                <w:b/>
                <w:bCs/>
                <w:sz w:val="20"/>
              </w:rPr>
            </w:pPr>
          </w:p>
        </w:tc>
        <w:tc>
          <w:tcPr>
            <w:tcW w:w="699" w:type="pct"/>
            <w:tcBorders>
              <w:top w:val="single" w:sz="4" w:space="0" w:color="auto"/>
              <w:bottom w:val="single" w:sz="12" w:space="0" w:color="auto"/>
            </w:tcBorders>
            <w:vAlign w:val="bottom"/>
          </w:tcPr>
          <w:p w14:paraId="25895611" w14:textId="66E07AD7" w:rsidR="00F74AFA" w:rsidRPr="00F74AFA" w:rsidRDefault="00F74AFA" w:rsidP="00F74AFA">
            <w:pPr>
              <w:pStyle w:val="Tot"/>
              <w:spacing w:line="240" w:lineRule="exact"/>
              <w:jc w:val="right"/>
              <w:rPr>
                <w:rFonts w:asciiTheme="minorHAnsi" w:hAnsiTheme="minorHAnsi" w:cs="Arial"/>
                <w:b/>
                <w:bCs/>
                <w:snapToGrid w:val="0"/>
                <w:sz w:val="20"/>
                <w:lang w:val="hr-HR"/>
              </w:rPr>
            </w:pPr>
            <w:r w:rsidRPr="003239B0">
              <w:rPr>
                <w:rFonts w:asciiTheme="minorHAnsi" w:hAnsiTheme="minorHAnsi" w:cstheme="minorHAnsi"/>
                <w:b/>
                <w:sz w:val="20"/>
              </w:rPr>
              <w:t xml:space="preserve"> 1</w:t>
            </w:r>
            <w:r>
              <w:rPr>
                <w:rFonts w:asciiTheme="minorHAnsi" w:hAnsiTheme="minorHAnsi" w:cstheme="minorHAnsi"/>
                <w:b/>
                <w:sz w:val="20"/>
              </w:rPr>
              <w:t>,</w:t>
            </w:r>
            <w:r w:rsidRPr="003239B0">
              <w:rPr>
                <w:rFonts w:asciiTheme="minorHAnsi" w:hAnsiTheme="minorHAnsi" w:cstheme="minorHAnsi"/>
                <w:b/>
                <w:sz w:val="20"/>
              </w:rPr>
              <w:t>659</w:t>
            </w:r>
            <w:r>
              <w:rPr>
                <w:rFonts w:asciiTheme="minorHAnsi" w:hAnsiTheme="minorHAnsi" w:cstheme="minorHAnsi"/>
                <w:b/>
                <w:sz w:val="20"/>
              </w:rPr>
              <w:t>,</w:t>
            </w:r>
            <w:r w:rsidRPr="003239B0">
              <w:rPr>
                <w:rFonts w:asciiTheme="minorHAnsi" w:hAnsiTheme="minorHAnsi" w:cstheme="minorHAnsi"/>
                <w:b/>
                <w:sz w:val="20"/>
              </w:rPr>
              <w:t xml:space="preserve">116 </w:t>
            </w:r>
          </w:p>
        </w:tc>
        <w:tc>
          <w:tcPr>
            <w:tcW w:w="699" w:type="pct"/>
            <w:tcBorders>
              <w:top w:val="single" w:sz="4" w:space="0" w:color="auto"/>
              <w:bottom w:val="single" w:sz="12" w:space="0" w:color="auto"/>
            </w:tcBorders>
            <w:vAlign w:val="bottom"/>
          </w:tcPr>
          <w:p w14:paraId="20B7A30B" w14:textId="534B700D" w:rsidR="00F74AFA" w:rsidRPr="00EA22B8" w:rsidRDefault="00F74AFA" w:rsidP="00F74AFA">
            <w:pPr>
              <w:pStyle w:val="Tot"/>
              <w:spacing w:line="240" w:lineRule="exact"/>
              <w:jc w:val="right"/>
              <w:rPr>
                <w:rFonts w:asciiTheme="minorHAnsi" w:hAnsiTheme="minorHAnsi" w:cs="Arial"/>
                <w:b/>
                <w:bCs/>
                <w:snapToGrid w:val="0"/>
                <w:sz w:val="20"/>
                <w:lang w:val="hr-HR"/>
              </w:rPr>
            </w:pPr>
            <w:r>
              <w:rPr>
                <w:rFonts w:asciiTheme="minorHAnsi" w:hAnsiTheme="minorHAnsi" w:cs="Arial"/>
                <w:b/>
                <w:color w:val="000000" w:themeColor="text1"/>
                <w:sz w:val="20"/>
                <w:lang w:val="hr-HR"/>
              </w:rPr>
              <w:t>884,407</w:t>
            </w:r>
          </w:p>
        </w:tc>
        <w:tc>
          <w:tcPr>
            <w:tcW w:w="699" w:type="pct"/>
            <w:tcBorders>
              <w:top w:val="single" w:sz="4" w:space="0" w:color="auto"/>
              <w:bottom w:val="single" w:sz="12" w:space="0" w:color="auto"/>
            </w:tcBorders>
            <w:vAlign w:val="bottom"/>
          </w:tcPr>
          <w:p w14:paraId="3FF6A0CE" w14:textId="77712985" w:rsidR="00F74AFA" w:rsidRPr="00F74AFA" w:rsidRDefault="00F74AFA" w:rsidP="00F74AFA">
            <w:pPr>
              <w:pStyle w:val="Tot"/>
              <w:spacing w:line="240" w:lineRule="exact"/>
              <w:jc w:val="right"/>
              <w:rPr>
                <w:rFonts w:asciiTheme="minorHAnsi" w:hAnsiTheme="minorHAnsi" w:cs="Arial"/>
                <w:b/>
                <w:bCs/>
                <w:snapToGrid w:val="0"/>
                <w:sz w:val="20"/>
                <w:lang w:val="hr-HR"/>
              </w:rPr>
            </w:pPr>
            <w:r w:rsidRPr="003239B0">
              <w:rPr>
                <w:rFonts w:asciiTheme="minorHAnsi" w:hAnsiTheme="minorHAnsi" w:cstheme="minorHAnsi"/>
                <w:b/>
                <w:sz w:val="20"/>
              </w:rPr>
              <w:t xml:space="preserve"> 1</w:t>
            </w:r>
            <w:r>
              <w:rPr>
                <w:rFonts w:asciiTheme="minorHAnsi" w:hAnsiTheme="minorHAnsi" w:cstheme="minorHAnsi"/>
                <w:b/>
                <w:sz w:val="20"/>
              </w:rPr>
              <w:t>,</w:t>
            </w:r>
            <w:r w:rsidRPr="003239B0">
              <w:rPr>
                <w:rFonts w:asciiTheme="minorHAnsi" w:hAnsiTheme="minorHAnsi" w:cstheme="minorHAnsi"/>
                <w:b/>
                <w:sz w:val="20"/>
              </w:rPr>
              <w:t>653</w:t>
            </w:r>
            <w:r>
              <w:rPr>
                <w:rFonts w:asciiTheme="minorHAnsi" w:hAnsiTheme="minorHAnsi" w:cstheme="minorHAnsi"/>
                <w:b/>
                <w:sz w:val="20"/>
              </w:rPr>
              <w:t>,</w:t>
            </w:r>
            <w:r w:rsidRPr="003239B0">
              <w:rPr>
                <w:rFonts w:asciiTheme="minorHAnsi" w:hAnsiTheme="minorHAnsi" w:cstheme="minorHAnsi"/>
                <w:b/>
                <w:sz w:val="20"/>
              </w:rPr>
              <w:t xml:space="preserve">162 </w:t>
            </w:r>
          </w:p>
        </w:tc>
        <w:tc>
          <w:tcPr>
            <w:tcW w:w="698" w:type="pct"/>
            <w:tcBorders>
              <w:top w:val="single" w:sz="4" w:space="0" w:color="auto"/>
              <w:bottom w:val="single" w:sz="12" w:space="0" w:color="auto"/>
            </w:tcBorders>
            <w:vAlign w:val="bottom"/>
          </w:tcPr>
          <w:p w14:paraId="7383E76F" w14:textId="5F2B20A5" w:rsidR="00F74AFA" w:rsidRPr="00EA22B8" w:rsidRDefault="00F74AFA" w:rsidP="00F74AFA">
            <w:pPr>
              <w:pStyle w:val="Tot"/>
              <w:spacing w:line="240" w:lineRule="exact"/>
              <w:jc w:val="right"/>
              <w:rPr>
                <w:rFonts w:asciiTheme="minorHAnsi" w:hAnsiTheme="minorHAnsi" w:cs="Arial"/>
                <w:b/>
                <w:bCs/>
                <w:snapToGrid w:val="0"/>
                <w:sz w:val="20"/>
                <w:lang w:val="hr-HR"/>
              </w:rPr>
            </w:pPr>
            <w:r>
              <w:rPr>
                <w:rFonts w:asciiTheme="minorHAnsi" w:hAnsiTheme="minorHAnsi" w:cs="Arial"/>
                <w:b/>
                <w:color w:val="000000" w:themeColor="text1"/>
                <w:sz w:val="20"/>
                <w:lang w:val="hr-HR"/>
              </w:rPr>
              <w:t>881,487</w:t>
            </w:r>
          </w:p>
        </w:tc>
      </w:tr>
    </w:tbl>
    <w:p w14:paraId="4593E23E" w14:textId="77777777" w:rsidR="00942A53" w:rsidRDefault="00942A53" w:rsidP="001E7DB0">
      <w:pPr>
        <w:pStyle w:val="T1"/>
        <w:spacing w:before="0" w:after="0" w:line="240" w:lineRule="auto"/>
        <w:rPr>
          <w:rFonts w:asciiTheme="minorHAnsi" w:hAnsiTheme="minorHAnsi" w:cs="Arial"/>
          <w:b w:val="0"/>
          <w:sz w:val="22"/>
          <w:szCs w:val="22"/>
          <w:lang w:val="en-GB"/>
        </w:rPr>
      </w:pPr>
    </w:p>
    <w:p w14:paraId="555B36CB" w14:textId="77777777" w:rsidR="00B241AD" w:rsidRDefault="00B241AD" w:rsidP="001E7DB0">
      <w:pPr>
        <w:pStyle w:val="T1"/>
        <w:spacing w:before="0" w:after="0" w:line="240" w:lineRule="auto"/>
        <w:rPr>
          <w:rFonts w:asciiTheme="minorHAnsi" w:hAnsiTheme="minorHAnsi" w:cs="Arial"/>
          <w:b w:val="0"/>
          <w:sz w:val="22"/>
          <w:szCs w:val="22"/>
          <w:lang w:val="en-GB"/>
        </w:rPr>
      </w:pPr>
    </w:p>
    <w:p w14:paraId="2751F485" w14:textId="10996314" w:rsidR="0040426B" w:rsidRDefault="00725FA1" w:rsidP="001E7DB0">
      <w:pPr>
        <w:pStyle w:val="T1"/>
        <w:spacing w:before="0" w:after="0" w:line="240" w:lineRule="auto"/>
        <w:rPr>
          <w:rFonts w:asciiTheme="minorHAnsi" w:hAnsiTheme="minorHAnsi" w:cs="Arial"/>
          <w:b w:val="0"/>
          <w:sz w:val="22"/>
          <w:szCs w:val="22"/>
          <w:lang w:val="en-GB"/>
        </w:rPr>
      </w:pPr>
      <w:bookmarkStart w:id="544" w:name="_Hlk534724271"/>
      <w:r>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00B241AD" w:rsidRPr="00B241AD">
        <w:rPr>
          <w:rFonts w:asciiTheme="minorHAnsi" w:hAnsiTheme="minorHAnsi" w:cs="Arial"/>
          <w:b w:val="0"/>
          <w:sz w:val="22"/>
          <w:szCs w:val="22"/>
          <w:lang w:val="en-GB"/>
        </w:rPr>
        <w:t xml:space="preserve"> sets out information about the credit quality of financial as</w:t>
      </w:r>
      <w:r>
        <w:rPr>
          <w:rFonts w:asciiTheme="minorHAnsi" w:hAnsiTheme="minorHAnsi" w:cs="Arial"/>
          <w:b w:val="0"/>
          <w:sz w:val="22"/>
          <w:szCs w:val="22"/>
          <w:lang w:val="en-GB"/>
        </w:rPr>
        <w:t>sets measured at amortised cost</w:t>
      </w:r>
      <w:r w:rsidR="00043317">
        <w:rPr>
          <w:rFonts w:asciiTheme="minorHAnsi" w:hAnsiTheme="minorHAnsi" w:cs="Arial"/>
          <w:b w:val="0"/>
          <w:sz w:val="22"/>
          <w:szCs w:val="22"/>
          <w:lang w:val="en-GB"/>
        </w:rPr>
        <w:t>,</w:t>
      </w:r>
      <w:r>
        <w:rPr>
          <w:rFonts w:asciiTheme="minorHAnsi" w:hAnsiTheme="minorHAnsi" w:cs="Arial"/>
          <w:b w:val="0"/>
          <w:sz w:val="22"/>
          <w:szCs w:val="22"/>
          <w:lang w:val="en-GB"/>
        </w:rPr>
        <w:t xml:space="preserve"> The amounts</w:t>
      </w:r>
      <w:r w:rsidR="009E2BE9">
        <w:rPr>
          <w:rFonts w:asciiTheme="minorHAnsi" w:hAnsiTheme="minorHAnsi" w:cs="Arial"/>
          <w:b w:val="0"/>
          <w:sz w:val="22"/>
          <w:szCs w:val="22"/>
          <w:lang w:val="en-GB"/>
        </w:rPr>
        <w:t xml:space="preserve"> in the table represent gross carrying amounts:</w:t>
      </w:r>
      <w:bookmarkEnd w:id="544"/>
    </w:p>
    <w:p w14:paraId="0E1E65F1" w14:textId="77777777" w:rsidR="0040426B" w:rsidRPr="00E06490" w:rsidRDefault="0040426B" w:rsidP="001E7DB0">
      <w:pPr>
        <w:pStyle w:val="T1"/>
        <w:spacing w:before="0" w:after="0" w:line="240" w:lineRule="auto"/>
        <w:rPr>
          <w:rFonts w:asciiTheme="minorHAnsi" w:hAnsiTheme="minorHAnsi" w:cs="Arial"/>
          <w:b w:val="0"/>
          <w:sz w:val="22"/>
          <w:szCs w:val="22"/>
          <w:lang w:val="en-GB"/>
        </w:rPr>
      </w:pPr>
    </w:p>
    <w:tbl>
      <w:tblPr>
        <w:tblW w:w="5379" w:type="pct"/>
        <w:tblInd w:w="-142" w:type="dxa"/>
        <w:tblLayout w:type="fixed"/>
        <w:tblLook w:val="0000" w:firstRow="0" w:lastRow="0" w:firstColumn="0" w:lastColumn="0" w:noHBand="0" w:noVBand="0"/>
      </w:tblPr>
      <w:tblGrid>
        <w:gridCol w:w="1863"/>
        <w:gridCol w:w="1118"/>
        <w:gridCol w:w="994"/>
        <w:gridCol w:w="994"/>
        <w:gridCol w:w="994"/>
        <w:gridCol w:w="994"/>
        <w:gridCol w:w="994"/>
        <w:gridCol w:w="992"/>
        <w:gridCol w:w="1121"/>
      </w:tblGrid>
      <w:tr w:rsidR="00F74AFA" w:rsidRPr="004648CA" w14:paraId="16C0CE08" w14:textId="77777777" w:rsidTr="003239B0">
        <w:trPr>
          <w:trHeight w:val="239"/>
        </w:trPr>
        <w:tc>
          <w:tcPr>
            <w:tcW w:w="925" w:type="pct"/>
            <w:vAlign w:val="bottom"/>
          </w:tcPr>
          <w:p w14:paraId="3F3976F0" w14:textId="6405248E" w:rsidR="00A40B2C" w:rsidRPr="00666640" w:rsidRDefault="0061532B" w:rsidP="005A2CE3">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sidR="00AD49D2">
              <w:rPr>
                <w:rFonts w:asciiTheme="minorHAnsi" w:hAnsiTheme="minorHAnsi" w:cs="Arial"/>
                <w:b/>
                <w:sz w:val="20"/>
                <w:szCs w:val="20"/>
                <w:lang w:val="en-GB"/>
              </w:rPr>
              <w:t>20</w:t>
            </w:r>
          </w:p>
        </w:tc>
        <w:tc>
          <w:tcPr>
            <w:tcW w:w="555" w:type="pct"/>
            <w:vAlign w:val="bottom"/>
          </w:tcPr>
          <w:p w14:paraId="1A94AB5C"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547E978D"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1788DFBB" w14:textId="77777777" w:rsidR="00A40B2C" w:rsidRPr="00EA22B8" w:rsidRDefault="00A40B2C" w:rsidP="005A2CE3">
            <w:pPr>
              <w:pStyle w:val="TH"/>
              <w:spacing w:line="220" w:lineRule="exact"/>
              <w:jc w:val="right"/>
              <w:rPr>
                <w:rFonts w:asciiTheme="minorHAnsi" w:hAnsiTheme="minorHAnsi" w:cs="Arial"/>
                <w:sz w:val="20"/>
              </w:rPr>
            </w:pPr>
          </w:p>
        </w:tc>
        <w:tc>
          <w:tcPr>
            <w:tcW w:w="494" w:type="pct"/>
            <w:vAlign w:val="bottom"/>
          </w:tcPr>
          <w:p w14:paraId="78FBC4CC" w14:textId="77777777" w:rsidR="00A40B2C" w:rsidRPr="00EA22B8" w:rsidRDefault="00A40B2C" w:rsidP="005A2CE3">
            <w:pPr>
              <w:pStyle w:val="TH"/>
              <w:jc w:val="right"/>
              <w:rPr>
                <w:rFonts w:asciiTheme="minorHAnsi" w:hAnsiTheme="minorHAnsi" w:cs="Arial"/>
                <w:sz w:val="20"/>
                <w:lang w:val="hr-HR"/>
              </w:rPr>
            </w:pPr>
            <w:bookmarkStart w:id="545" w:name="_Toc4058253"/>
            <w:r w:rsidRPr="00EA22B8">
              <w:rPr>
                <w:rFonts w:asciiTheme="minorHAnsi" w:hAnsiTheme="minorHAnsi" w:cs="Arial"/>
                <w:sz w:val="20"/>
              </w:rPr>
              <w:t>Group</w:t>
            </w:r>
            <w:bookmarkEnd w:id="545"/>
          </w:p>
        </w:tc>
        <w:tc>
          <w:tcPr>
            <w:tcW w:w="494" w:type="pct"/>
            <w:vAlign w:val="bottom"/>
          </w:tcPr>
          <w:p w14:paraId="6DB9CB54" w14:textId="77777777" w:rsidR="00A40B2C" w:rsidRPr="00EA22B8" w:rsidRDefault="00A40B2C" w:rsidP="005A2CE3">
            <w:pPr>
              <w:pStyle w:val="TH"/>
              <w:jc w:val="right"/>
              <w:rPr>
                <w:rFonts w:asciiTheme="minorHAnsi" w:hAnsiTheme="minorHAnsi" w:cs="Arial"/>
                <w:sz w:val="20"/>
                <w:lang w:val="hr-HR"/>
              </w:rPr>
            </w:pPr>
          </w:p>
        </w:tc>
        <w:tc>
          <w:tcPr>
            <w:tcW w:w="494" w:type="pct"/>
            <w:shd w:val="clear" w:color="auto" w:fill="auto"/>
            <w:vAlign w:val="bottom"/>
          </w:tcPr>
          <w:p w14:paraId="0BBA5439" w14:textId="77777777" w:rsidR="00A40B2C" w:rsidRPr="00EA22B8" w:rsidRDefault="00A40B2C" w:rsidP="005A2CE3">
            <w:pPr>
              <w:pStyle w:val="TH"/>
              <w:jc w:val="right"/>
              <w:rPr>
                <w:rFonts w:asciiTheme="minorHAnsi" w:hAnsiTheme="minorHAnsi" w:cs="Arial"/>
                <w:sz w:val="20"/>
                <w:lang w:val="hr-HR"/>
              </w:rPr>
            </w:pPr>
          </w:p>
        </w:tc>
        <w:tc>
          <w:tcPr>
            <w:tcW w:w="493" w:type="pct"/>
            <w:shd w:val="clear" w:color="auto" w:fill="auto"/>
            <w:vAlign w:val="bottom"/>
          </w:tcPr>
          <w:p w14:paraId="063DC82E" w14:textId="77777777" w:rsidR="00A40B2C" w:rsidRPr="00EA22B8" w:rsidRDefault="00A40B2C" w:rsidP="005A2CE3">
            <w:pPr>
              <w:pStyle w:val="TH"/>
              <w:spacing w:line="220" w:lineRule="exact"/>
              <w:jc w:val="right"/>
              <w:rPr>
                <w:rFonts w:asciiTheme="minorHAnsi" w:hAnsiTheme="minorHAnsi" w:cs="Arial"/>
                <w:sz w:val="20"/>
              </w:rPr>
            </w:pPr>
          </w:p>
        </w:tc>
        <w:tc>
          <w:tcPr>
            <w:tcW w:w="558" w:type="pct"/>
            <w:vAlign w:val="bottom"/>
          </w:tcPr>
          <w:p w14:paraId="0B354C67" w14:textId="77777777" w:rsidR="00A40B2C" w:rsidRPr="00EA22B8" w:rsidRDefault="00A40B2C" w:rsidP="005A2CE3">
            <w:pPr>
              <w:pStyle w:val="TH"/>
              <w:spacing w:line="220" w:lineRule="exact"/>
              <w:jc w:val="right"/>
              <w:rPr>
                <w:rFonts w:asciiTheme="minorHAnsi" w:hAnsiTheme="minorHAnsi" w:cs="Arial"/>
                <w:sz w:val="20"/>
              </w:rPr>
            </w:pPr>
            <w:bookmarkStart w:id="546" w:name="_Toc4058254"/>
            <w:r w:rsidRPr="00EA22B8">
              <w:rPr>
                <w:rFonts w:asciiTheme="minorHAnsi" w:hAnsiTheme="minorHAnsi" w:cs="Arial"/>
                <w:sz w:val="20"/>
              </w:rPr>
              <w:t>Bank</w:t>
            </w:r>
            <w:bookmarkEnd w:id="546"/>
          </w:p>
        </w:tc>
      </w:tr>
      <w:tr w:rsidR="00F74AFA" w:rsidRPr="004648CA" w14:paraId="6B70DE00" w14:textId="77777777" w:rsidTr="003239B0">
        <w:trPr>
          <w:trHeight w:val="311"/>
        </w:trPr>
        <w:tc>
          <w:tcPr>
            <w:tcW w:w="925" w:type="pct"/>
            <w:vAlign w:val="bottom"/>
          </w:tcPr>
          <w:p w14:paraId="7DACCEBC" w14:textId="77777777" w:rsidR="00A40B2C" w:rsidRPr="004648CA" w:rsidRDefault="00A40B2C" w:rsidP="00A40B2C">
            <w:pPr>
              <w:tabs>
                <w:tab w:val="left" w:pos="-720"/>
              </w:tabs>
              <w:suppressAutoHyphens/>
              <w:spacing w:line="220" w:lineRule="exact"/>
              <w:rPr>
                <w:rFonts w:asciiTheme="minorHAnsi" w:hAnsiTheme="minorHAnsi" w:cs="Arial"/>
                <w:sz w:val="20"/>
                <w:szCs w:val="20"/>
                <w:lang w:val="en-GB"/>
              </w:rPr>
            </w:pPr>
          </w:p>
        </w:tc>
        <w:tc>
          <w:tcPr>
            <w:tcW w:w="555" w:type="pct"/>
            <w:vAlign w:val="bottom"/>
          </w:tcPr>
          <w:p w14:paraId="69840D96" w14:textId="77777777" w:rsidR="00A40B2C" w:rsidRPr="00EA22B8" w:rsidRDefault="00A40B2C" w:rsidP="00A40B2C">
            <w:pPr>
              <w:pStyle w:val="TH"/>
              <w:spacing w:line="220" w:lineRule="exact"/>
              <w:jc w:val="right"/>
              <w:rPr>
                <w:rFonts w:asciiTheme="minorHAnsi" w:hAnsiTheme="minorHAnsi" w:cs="Arial"/>
                <w:sz w:val="20"/>
              </w:rPr>
            </w:pPr>
            <w:bookmarkStart w:id="547" w:name="_Toc4058255"/>
            <w:r w:rsidRPr="00EA22B8">
              <w:rPr>
                <w:rFonts w:asciiTheme="minorHAnsi" w:hAnsiTheme="minorHAnsi" w:cs="Arial"/>
                <w:sz w:val="20"/>
              </w:rPr>
              <w:t>Stage 1</w:t>
            </w:r>
            <w:bookmarkEnd w:id="547"/>
          </w:p>
        </w:tc>
        <w:tc>
          <w:tcPr>
            <w:tcW w:w="494" w:type="pct"/>
            <w:vAlign w:val="bottom"/>
          </w:tcPr>
          <w:p w14:paraId="0A0A271C" w14:textId="77777777" w:rsidR="00A40B2C" w:rsidRPr="00EA22B8" w:rsidRDefault="00A40B2C" w:rsidP="00A40B2C">
            <w:pPr>
              <w:pStyle w:val="TH"/>
              <w:spacing w:line="220" w:lineRule="exact"/>
              <w:jc w:val="right"/>
              <w:rPr>
                <w:rFonts w:asciiTheme="minorHAnsi" w:hAnsiTheme="minorHAnsi" w:cs="Arial"/>
                <w:sz w:val="20"/>
              </w:rPr>
            </w:pPr>
            <w:bookmarkStart w:id="548" w:name="_Toc4058256"/>
            <w:r w:rsidRPr="00EA22B8">
              <w:rPr>
                <w:rFonts w:asciiTheme="minorHAnsi" w:hAnsiTheme="minorHAnsi" w:cs="Arial"/>
                <w:sz w:val="20"/>
              </w:rPr>
              <w:t>Stage 2</w:t>
            </w:r>
            <w:bookmarkEnd w:id="548"/>
          </w:p>
        </w:tc>
        <w:tc>
          <w:tcPr>
            <w:tcW w:w="494" w:type="pct"/>
            <w:vAlign w:val="bottom"/>
          </w:tcPr>
          <w:p w14:paraId="428B1B10" w14:textId="77777777" w:rsidR="00A40B2C" w:rsidRPr="00EA22B8" w:rsidRDefault="00A40B2C" w:rsidP="00A40B2C">
            <w:pPr>
              <w:pStyle w:val="TH"/>
              <w:spacing w:line="220" w:lineRule="exact"/>
              <w:jc w:val="right"/>
              <w:rPr>
                <w:rFonts w:asciiTheme="minorHAnsi" w:hAnsiTheme="minorHAnsi" w:cs="Arial"/>
                <w:sz w:val="20"/>
              </w:rPr>
            </w:pPr>
            <w:bookmarkStart w:id="549" w:name="_Toc4058257"/>
            <w:r w:rsidRPr="00EA22B8">
              <w:rPr>
                <w:rFonts w:asciiTheme="minorHAnsi" w:hAnsiTheme="minorHAnsi" w:cs="Arial"/>
                <w:sz w:val="20"/>
              </w:rPr>
              <w:t>Stage 3</w:t>
            </w:r>
            <w:bookmarkEnd w:id="549"/>
          </w:p>
        </w:tc>
        <w:tc>
          <w:tcPr>
            <w:tcW w:w="494" w:type="pct"/>
            <w:vAlign w:val="bottom"/>
          </w:tcPr>
          <w:p w14:paraId="6D9A0FFF" w14:textId="77777777" w:rsidR="00A40B2C" w:rsidRPr="00EA22B8" w:rsidRDefault="00A40B2C" w:rsidP="00A40B2C">
            <w:pPr>
              <w:pStyle w:val="TH"/>
              <w:spacing w:line="220" w:lineRule="exact"/>
              <w:jc w:val="right"/>
              <w:rPr>
                <w:rFonts w:asciiTheme="minorHAnsi" w:hAnsiTheme="minorHAnsi" w:cs="Arial"/>
                <w:sz w:val="20"/>
              </w:rPr>
            </w:pPr>
            <w:bookmarkStart w:id="550" w:name="_Toc4058258"/>
            <w:r w:rsidRPr="00EA22B8">
              <w:rPr>
                <w:rFonts w:asciiTheme="minorHAnsi" w:hAnsiTheme="minorHAnsi" w:cs="Arial"/>
                <w:sz w:val="20"/>
              </w:rPr>
              <w:t>Total</w:t>
            </w:r>
            <w:bookmarkEnd w:id="550"/>
          </w:p>
        </w:tc>
        <w:tc>
          <w:tcPr>
            <w:tcW w:w="494" w:type="pct"/>
            <w:vAlign w:val="bottom"/>
          </w:tcPr>
          <w:p w14:paraId="4A64AC03" w14:textId="77777777" w:rsidR="00A40B2C" w:rsidRPr="00EA22B8" w:rsidRDefault="00A40B2C" w:rsidP="00A40B2C">
            <w:pPr>
              <w:pStyle w:val="TH"/>
              <w:spacing w:line="220" w:lineRule="exact"/>
              <w:jc w:val="right"/>
              <w:rPr>
                <w:rFonts w:asciiTheme="minorHAnsi" w:hAnsiTheme="minorHAnsi" w:cs="Arial"/>
                <w:sz w:val="20"/>
              </w:rPr>
            </w:pPr>
            <w:bookmarkStart w:id="551" w:name="_Toc4058259"/>
            <w:r w:rsidRPr="00EA22B8">
              <w:rPr>
                <w:rFonts w:asciiTheme="minorHAnsi" w:hAnsiTheme="minorHAnsi" w:cs="Arial"/>
                <w:sz w:val="20"/>
              </w:rPr>
              <w:t>Stage 1</w:t>
            </w:r>
            <w:bookmarkEnd w:id="551"/>
          </w:p>
        </w:tc>
        <w:tc>
          <w:tcPr>
            <w:tcW w:w="494" w:type="pct"/>
            <w:vAlign w:val="bottom"/>
          </w:tcPr>
          <w:p w14:paraId="1327CB08" w14:textId="77777777" w:rsidR="00A40B2C" w:rsidRPr="00EA22B8" w:rsidRDefault="00A40B2C" w:rsidP="00A40B2C">
            <w:pPr>
              <w:pStyle w:val="TH"/>
              <w:spacing w:line="220" w:lineRule="exact"/>
              <w:jc w:val="right"/>
              <w:rPr>
                <w:rFonts w:asciiTheme="minorHAnsi" w:hAnsiTheme="minorHAnsi" w:cs="Arial"/>
                <w:sz w:val="20"/>
              </w:rPr>
            </w:pPr>
            <w:bookmarkStart w:id="552" w:name="_Toc4058260"/>
            <w:r w:rsidRPr="00EA22B8">
              <w:rPr>
                <w:rFonts w:asciiTheme="minorHAnsi" w:hAnsiTheme="minorHAnsi" w:cs="Arial"/>
                <w:sz w:val="20"/>
              </w:rPr>
              <w:t>Stage 2</w:t>
            </w:r>
            <w:bookmarkEnd w:id="552"/>
          </w:p>
        </w:tc>
        <w:tc>
          <w:tcPr>
            <w:tcW w:w="493" w:type="pct"/>
            <w:vAlign w:val="bottom"/>
          </w:tcPr>
          <w:p w14:paraId="78A4A082" w14:textId="77777777" w:rsidR="00A40B2C" w:rsidRPr="00EA22B8" w:rsidRDefault="00A40B2C" w:rsidP="00A40B2C">
            <w:pPr>
              <w:pStyle w:val="TH"/>
              <w:spacing w:line="220" w:lineRule="exact"/>
              <w:jc w:val="right"/>
              <w:rPr>
                <w:rFonts w:asciiTheme="minorHAnsi" w:hAnsiTheme="minorHAnsi" w:cs="Arial"/>
                <w:sz w:val="20"/>
              </w:rPr>
            </w:pPr>
            <w:bookmarkStart w:id="553" w:name="_Toc4058261"/>
            <w:r w:rsidRPr="00EA22B8">
              <w:rPr>
                <w:rFonts w:asciiTheme="minorHAnsi" w:hAnsiTheme="minorHAnsi" w:cs="Arial"/>
                <w:sz w:val="20"/>
              </w:rPr>
              <w:t>Stage 3</w:t>
            </w:r>
            <w:bookmarkEnd w:id="553"/>
          </w:p>
        </w:tc>
        <w:tc>
          <w:tcPr>
            <w:tcW w:w="558" w:type="pct"/>
            <w:vAlign w:val="bottom"/>
          </w:tcPr>
          <w:p w14:paraId="5EAE9AAE" w14:textId="77777777" w:rsidR="00A40B2C" w:rsidRPr="00EA22B8" w:rsidRDefault="00A40B2C" w:rsidP="00A40B2C">
            <w:pPr>
              <w:pStyle w:val="TH"/>
              <w:spacing w:line="220" w:lineRule="exact"/>
              <w:jc w:val="right"/>
              <w:rPr>
                <w:rFonts w:asciiTheme="minorHAnsi" w:hAnsiTheme="minorHAnsi" w:cs="Arial"/>
                <w:sz w:val="20"/>
              </w:rPr>
            </w:pPr>
            <w:bookmarkStart w:id="554" w:name="_Toc4058262"/>
            <w:r w:rsidRPr="00EA22B8">
              <w:rPr>
                <w:rFonts w:asciiTheme="minorHAnsi" w:hAnsiTheme="minorHAnsi" w:cs="Arial"/>
                <w:sz w:val="20"/>
              </w:rPr>
              <w:t>Total</w:t>
            </w:r>
            <w:bookmarkEnd w:id="554"/>
          </w:p>
        </w:tc>
      </w:tr>
      <w:tr w:rsidR="00F74AFA" w:rsidRPr="004648CA" w14:paraId="27941FF4" w14:textId="77777777" w:rsidTr="003239B0">
        <w:trPr>
          <w:trHeight w:val="311"/>
        </w:trPr>
        <w:tc>
          <w:tcPr>
            <w:tcW w:w="925" w:type="pct"/>
            <w:vAlign w:val="bottom"/>
          </w:tcPr>
          <w:p w14:paraId="64018934" w14:textId="77777777" w:rsidR="00A40B2C" w:rsidRPr="004648CA" w:rsidRDefault="00A40B2C" w:rsidP="00A40B2C">
            <w:pPr>
              <w:tabs>
                <w:tab w:val="left" w:pos="-720"/>
              </w:tabs>
              <w:suppressAutoHyphens/>
              <w:spacing w:line="220" w:lineRule="exact"/>
              <w:rPr>
                <w:rFonts w:asciiTheme="minorHAnsi" w:hAnsiTheme="minorHAnsi" w:cs="Arial"/>
                <w:sz w:val="20"/>
                <w:szCs w:val="20"/>
              </w:rPr>
            </w:pPr>
          </w:p>
        </w:tc>
        <w:tc>
          <w:tcPr>
            <w:tcW w:w="555" w:type="pct"/>
            <w:vAlign w:val="bottom"/>
          </w:tcPr>
          <w:p w14:paraId="29F97C9D" w14:textId="77777777" w:rsidR="00A40B2C" w:rsidRPr="00EA22B8" w:rsidRDefault="00A40B2C" w:rsidP="00A40B2C">
            <w:pPr>
              <w:pStyle w:val="TH"/>
              <w:spacing w:line="220" w:lineRule="exact"/>
              <w:jc w:val="right"/>
              <w:rPr>
                <w:rFonts w:asciiTheme="minorHAnsi" w:hAnsiTheme="minorHAnsi" w:cs="Arial"/>
                <w:sz w:val="20"/>
              </w:rPr>
            </w:pPr>
            <w:bookmarkStart w:id="555" w:name="_Toc4058263"/>
            <w:r w:rsidRPr="00EA22B8">
              <w:rPr>
                <w:rFonts w:asciiTheme="minorHAnsi" w:hAnsiTheme="minorHAnsi" w:cs="Arial"/>
                <w:sz w:val="20"/>
              </w:rPr>
              <w:t>HRK 000</w:t>
            </w:r>
            <w:bookmarkEnd w:id="555"/>
          </w:p>
        </w:tc>
        <w:tc>
          <w:tcPr>
            <w:tcW w:w="494" w:type="pct"/>
            <w:vAlign w:val="bottom"/>
          </w:tcPr>
          <w:p w14:paraId="632E5C03" w14:textId="77777777" w:rsidR="00A40B2C" w:rsidRPr="00EA22B8" w:rsidRDefault="00A40B2C" w:rsidP="00A40B2C">
            <w:pPr>
              <w:pStyle w:val="TH"/>
              <w:spacing w:line="220" w:lineRule="exact"/>
              <w:jc w:val="right"/>
              <w:rPr>
                <w:rFonts w:asciiTheme="minorHAnsi" w:hAnsiTheme="minorHAnsi" w:cs="Arial"/>
                <w:sz w:val="20"/>
              </w:rPr>
            </w:pPr>
            <w:bookmarkStart w:id="556" w:name="_Toc4058264"/>
            <w:r w:rsidRPr="00EA22B8">
              <w:rPr>
                <w:rFonts w:asciiTheme="minorHAnsi" w:hAnsiTheme="minorHAnsi" w:cs="Arial"/>
                <w:sz w:val="20"/>
              </w:rPr>
              <w:t>HRK 000</w:t>
            </w:r>
            <w:bookmarkEnd w:id="556"/>
          </w:p>
        </w:tc>
        <w:tc>
          <w:tcPr>
            <w:tcW w:w="494" w:type="pct"/>
            <w:vAlign w:val="bottom"/>
          </w:tcPr>
          <w:p w14:paraId="048CDC26" w14:textId="77777777" w:rsidR="00A40B2C" w:rsidRPr="00EA22B8" w:rsidRDefault="00A40B2C" w:rsidP="00A40B2C">
            <w:pPr>
              <w:pStyle w:val="TH"/>
              <w:spacing w:line="220" w:lineRule="exact"/>
              <w:jc w:val="right"/>
              <w:rPr>
                <w:rFonts w:asciiTheme="minorHAnsi" w:hAnsiTheme="minorHAnsi" w:cs="Arial"/>
                <w:sz w:val="20"/>
              </w:rPr>
            </w:pPr>
            <w:bookmarkStart w:id="557" w:name="_Toc4058265"/>
            <w:r w:rsidRPr="00EA22B8">
              <w:rPr>
                <w:rFonts w:asciiTheme="minorHAnsi" w:hAnsiTheme="minorHAnsi" w:cs="Arial"/>
                <w:sz w:val="20"/>
              </w:rPr>
              <w:t>HRK 000</w:t>
            </w:r>
            <w:bookmarkEnd w:id="557"/>
          </w:p>
        </w:tc>
        <w:tc>
          <w:tcPr>
            <w:tcW w:w="494" w:type="pct"/>
            <w:vAlign w:val="bottom"/>
          </w:tcPr>
          <w:p w14:paraId="2AE6575A" w14:textId="77777777" w:rsidR="00A40B2C" w:rsidRPr="00EA22B8" w:rsidRDefault="00A40B2C" w:rsidP="00A40B2C">
            <w:pPr>
              <w:pStyle w:val="TH"/>
              <w:spacing w:line="220" w:lineRule="exact"/>
              <w:jc w:val="right"/>
              <w:rPr>
                <w:rFonts w:asciiTheme="minorHAnsi" w:hAnsiTheme="minorHAnsi" w:cs="Arial"/>
                <w:sz w:val="20"/>
              </w:rPr>
            </w:pPr>
            <w:bookmarkStart w:id="558" w:name="_Toc4058266"/>
            <w:r w:rsidRPr="00EA22B8">
              <w:rPr>
                <w:rFonts w:asciiTheme="minorHAnsi" w:hAnsiTheme="minorHAnsi" w:cs="Arial"/>
                <w:sz w:val="20"/>
              </w:rPr>
              <w:t>HRK 000</w:t>
            </w:r>
            <w:bookmarkEnd w:id="558"/>
          </w:p>
        </w:tc>
        <w:tc>
          <w:tcPr>
            <w:tcW w:w="494" w:type="pct"/>
            <w:vAlign w:val="bottom"/>
          </w:tcPr>
          <w:p w14:paraId="61B1DE5A" w14:textId="77777777" w:rsidR="00A40B2C" w:rsidRPr="00EA22B8" w:rsidRDefault="00A40B2C" w:rsidP="00A40B2C">
            <w:pPr>
              <w:pStyle w:val="TH"/>
              <w:spacing w:line="220" w:lineRule="exact"/>
              <w:jc w:val="right"/>
              <w:rPr>
                <w:rFonts w:asciiTheme="minorHAnsi" w:hAnsiTheme="minorHAnsi" w:cs="Arial"/>
                <w:sz w:val="20"/>
              </w:rPr>
            </w:pPr>
            <w:bookmarkStart w:id="559" w:name="_Toc4058267"/>
            <w:r w:rsidRPr="00EA22B8">
              <w:rPr>
                <w:rFonts w:asciiTheme="minorHAnsi" w:hAnsiTheme="minorHAnsi" w:cs="Arial"/>
                <w:sz w:val="20"/>
              </w:rPr>
              <w:t>HRK 000</w:t>
            </w:r>
            <w:bookmarkEnd w:id="559"/>
          </w:p>
        </w:tc>
        <w:tc>
          <w:tcPr>
            <w:tcW w:w="494" w:type="pct"/>
            <w:vAlign w:val="bottom"/>
          </w:tcPr>
          <w:p w14:paraId="7FAC078C" w14:textId="77777777" w:rsidR="00A40B2C" w:rsidRPr="00EA22B8" w:rsidRDefault="00A40B2C" w:rsidP="00A40B2C">
            <w:pPr>
              <w:pStyle w:val="TH"/>
              <w:spacing w:line="220" w:lineRule="exact"/>
              <w:jc w:val="right"/>
              <w:rPr>
                <w:rFonts w:asciiTheme="minorHAnsi" w:hAnsiTheme="minorHAnsi" w:cs="Arial"/>
                <w:sz w:val="20"/>
              </w:rPr>
            </w:pPr>
            <w:bookmarkStart w:id="560" w:name="_Toc4058268"/>
            <w:r w:rsidRPr="00EA22B8">
              <w:rPr>
                <w:rFonts w:asciiTheme="minorHAnsi" w:hAnsiTheme="minorHAnsi" w:cs="Arial"/>
                <w:sz w:val="20"/>
              </w:rPr>
              <w:t>HRK 000</w:t>
            </w:r>
            <w:bookmarkEnd w:id="560"/>
          </w:p>
        </w:tc>
        <w:tc>
          <w:tcPr>
            <w:tcW w:w="493" w:type="pct"/>
            <w:vAlign w:val="bottom"/>
          </w:tcPr>
          <w:p w14:paraId="05AA726F" w14:textId="77777777" w:rsidR="00A40B2C" w:rsidRPr="00EA22B8" w:rsidRDefault="00A40B2C" w:rsidP="00A40B2C">
            <w:pPr>
              <w:pStyle w:val="TH"/>
              <w:spacing w:line="220" w:lineRule="exact"/>
              <w:jc w:val="right"/>
              <w:rPr>
                <w:rFonts w:asciiTheme="minorHAnsi" w:hAnsiTheme="minorHAnsi" w:cs="Arial"/>
                <w:sz w:val="20"/>
              </w:rPr>
            </w:pPr>
            <w:bookmarkStart w:id="561" w:name="_Toc4058269"/>
            <w:r w:rsidRPr="00EA22B8">
              <w:rPr>
                <w:rFonts w:asciiTheme="minorHAnsi" w:hAnsiTheme="minorHAnsi" w:cs="Arial"/>
                <w:sz w:val="20"/>
              </w:rPr>
              <w:t>HRK 000</w:t>
            </w:r>
            <w:bookmarkEnd w:id="561"/>
          </w:p>
        </w:tc>
        <w:tc>
          <w:tcPr>
            <w:tcW w:w="558" w:type="pct"/>
            <w:vAlign w:val="bottom"/>
          </w:tcPr>
          <w:p w14:paraId="76F4C771" w14:textId="77777777" w:rsidR="00A40B2C" w:rsidRPr="00EA22B8" w:rsidRDefault="00A40B2C" w:rsidP="00A40B2C">
            <w:pPr>
              <w:pStyle w:val="TH"/>
              <w:spacing w:line="220" w:lineRule="exact"/>
              <w:jc w:val="right"/>
              <w:rPr>
                <w:rFonts w:asciiTheme="minorHAnsi" w:hAnsiTheme="minorHAnsi" w:cs="Arial"/>
                <w:sz w:val="20"/>
              </w:rPr>
            </w:pPr>
            <w:bookmarkStart w:id="562" w:name="_Toc4058270"/>
            <w:r w:rsidRPr="00EA22B8">
              <w:rPr>
                <w:rFonts w:asciiTheme="minorHAnsi" w:hAnsiTheme="minorHAnsi" w:cs="Arial"/>
                <w:sz w:val="20"/>
              </w:rPr>
              <w:t>HRK 000</w:t>
            </w:r>
            <w:bookmarkEnd w:id="562"/>
          </w:p>
        </w:tc>
      </w:tr>
      <w:tr w:rsidR="00F74AFA" w:rsidRPr="004648CA" w14:paraId="4778905E" w14:textId="77777777" w:rsidTr="003239B0">
        <w:trPr>
          <w:trHeight w:val="417"/>
        </w:trPr>
        <w:tc>
          <w:tcPr>
            <w:tcW w:w="925" w:type="pct"/>
            <w:vAlign w:val="bottom"/>
          </w:tcPr>
          <w:p w14:paraId="789AAEAD" w14:textId="331AA043" w:rsidR="00F74AFA" w:rsidRPr="00EA22B8" w:rsidRDefault="00F74AFA" w:rsidP="00F74AFA">
            <w:pPr>
              <w:pStyle w:val="TT"/>
              <w:spacing w:line="240" w:lineRule="exact"/>
              <w:rPr>
                <w:rFonts w:asciiTheme="minorHAnsi" w:hAnsiTheme="minorHAnsi" w:cs="Arial"/>
                <w:sz w:val="20"/>
              </w:rPr>
            </w:pPr>
            <w:bookmarkStart w:id="563" w:name="_Toc4058271"/>
            <w:r w:rsidRPr="00EA22B8">
              <w:rPr>
                <w:rFonts w:asciiTheme="minorHAnsi" w:hAnsiTheme="minorHAnsi" w:cs="Arial"/>
                <w:sz w:val="20"/>
              </w:rPr>
              <w:t>Gross amount</w:t>
            </w:r>
            <w:bookmarkEnd w:id="563"/>
          </w:p>
        </w:tc>
        <w:tc>
          <w:tcPr>
            <w:tcW w:w="555" w:type="pct"/>
            <w:tcBorders>
              <w:top w:val="nil"/>
              <w:left w:val="nil"/>
              <w:bottom w:val="nil"/>
              <w:right w:val="nil"/>
            </w:tcBorders>
            <w:shd w:val="clear" w:color="auto" w:fill="auto"/>
            <w:vAlign w:val="bottom"/>
          </w:tcPr>
          <w:p w14:paraId="612C1749" w14:textId="4C7DBA4B" w:rsidR="00F74AFA" w:rsidRPr="00EA22B8" w:rsidRDefault="00F74AFA" w:rsidP="00F74AFA">
            <w:pPr>
              <w:pStyle w:val="TT"/>
              <w:spacing w:line="240" w:lineRule="exact"/>
              <w:jc w:val="right"/>
              <w:rPr>
                <w:rFonts w:asciiTheme="minorHAnsi" w:hAnsiTheme="minorHAnsi" w:cs="Arial"/>
                <w:sz w:val="20"/>
                <w:lang w:val="hr-HR"/>
              </w:rPr>
            </w:pPr>
            <w:r w:rsidRPr="007B565B">
              <w:rPr>
                <w:rFonts w:ascii="Calibri" w:hAnsi="Calibri" w:cs="Calibri"/>
                <w:color w:val="000000" w:themeColor="text1"/>
                <w:szCs w:val="19"/>
                <w:lang w:val="hr-HR"/>
              </w:rPr>
              <w:t>1</w:t>
            </w:r>
            <w:r>
              <w:rPr>
                <w:rFonts w:ascii="Calibri" w:hAnsi="Calibri" w:cs="Calibri"/>
                <w:color w:val="000000" w:themeColor="text1"/>
                <w:szCs w:val="19"/>
                <w:lang w:val="hr-HR"/>
              </w:rPr>
              <w:t>,</w:t>
            </w:r>
            <w:r w:rsidRPr="007B565B">
              <w:rPr>
                <w:rFonts w:ascii="Calibri" w:hAnsi="Calibri" w:cs="Calibri"/>
                <w:color w:val="000000" w:themeColor="text1"/>
                <w:szCs w:val="19"/>
                <w:lang w:val="hr-HR"/>
              </w:rPr>
              <w:t>660</w:t>
            </w:r>
            <w:r>
              <w:rPr>
                <w:rFonts w:ascii="Calibri" w:hAnsi="Calibri" w:cs="Calibri"/>
                <w:color w:val="000000" w:themeColor="text1"/>
                <w:szCs w:val="19"/>
                <w:lang w:val="hr-HR"/>
              </w:rPr>
              <w:t>,</w:t>
            </w:r>
            <w:r w:rsidRPr="007B565B">
              <w:rPr>
                <w:rFonts w:ascii="Calibri" w:hAnsi="Calibri" w:cs="Calibri"/>
                <w:color w:val="000000" w:themeColor="text1"/>
                <w:szCs w:val="19"/>
                <w:lang w:val="hr-HR"/>
              </w:rPr>
              <w:t>763</w:t>
            </w:r>
          </w:p>
        </w:tc>
        <w:tc>
          <w:tcPr>
            <w:tcW w:w="494" w:type="pct"/>
            <w:tcBorders>
              <w:top w:val="nil"/>
              <w:left w:val="nil"/>
              <w:bottom w:val="nil"/>
              <w:right w:val="nil"/>
            </w:tcBorders>
            <w:shd w:val="clear" w:color="auto" w:fill="auto"/>
            <w:vAlign w:val="bottom"/>
          </w:tcPr>
          <w:p w14:paraId="73862FD8" w14:textId="5E1A673A" w:rsidR="00F74AFA" w:rsidRPr="00A25263" w:rsidRDefault="00F74AFA" w:rsidP="00F74AFA">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7DE679FC" w14:textId="35F704D2" w:rsidR="00F74AFA" w:rsidRPr="00A25263" w:rsidRDefault="00F74AFA" w:rsidP="00F74AFA">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0DE2B6F4" w14:textId="13DCC1F0" w:rsidR="00F74AFA" w:rsidRPr="00EA22B8" w:rsidRDefault="00F74AFA" w:rsidP="00F74AFA">
            <w:pPr>
              <w:pStyle w:val="T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660</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763</w:t>
            </w:r>
          </w:p>
        </w:tc>
        <w:tc>
          <w:tcPr>
            <w:tcW w:w="494" w:type="pct"/>
            <w:tcBorders>
              <w:top w:val="nil"/>
              <w:left w:val="nil"/>
              <w:bottom w:val="nil"/>
              <w:right w:val="nil"/>
            </w:tcBorders>
            <w:shd w:val="clear" w:color="auto" w:fill="auto"/>
            <w:vAlign w:val="bottom"/>
          </w:tcPr>
          <w:p w14:paraId="4D91729A" w14:textId="2D33821B"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1</w:t>
            </w:r>
            <w:r>
              <w:rPr>
                <w:rFonts w:ascii="Calibri" w:hAnsi="Calibri" w:cs="Calibri"/>
                <w:color w:val="000000" w:themeColor="text1"/>
                <w:szCs w:val="19"/>
                <w:lang w:val="hr-HR"/>
              </w:rPr>
              <w:t>,</w:t>
            </w:r>
            <w:r w:rsidRPr="00AB7B18">
              <w:rPr>
                <w:rFonts w:ascii="Calibri" w:hAnsi="Calibri" w:cs="Calibri"/>
                <w:color w:val="000000" w:themeColor="text1"/>
                <w:szCs w:val="19"/>
                <w:lang w:val="hr-HR"/>
              </w:rPr>
              <w:t>654</w:t>
            </w:r>
            <w:r>
              <w:rPr>
                <w:rFonts w:ascii="Calibri" w:hAnsi="Calibri" w:cs="Calibri"/>
                <w:color w:val="000000" w:themeColor="text1"/>
                <w:szCs w:val="19"/>
                <w:lang w:val="hr-HR"/>
              </w:rPr>
              <w:t>,</w:t>
            </w:r>
            <w:r w:rsidRPr="00AB7B18">
              <w:rPr>
                <w:rFonts w:ascii="Calibri" w:hAnsi="Calibri" w:cs="Calibri"/>
                <w:color w:val="000000" w:themeColor="text1"/>
                <w:szCs w:val="19"/>
                <w:lang w:val="hr-HR"/>
              </w:rPr>
              <w:t>800</w:t>
            </w:r>
          </w:p>
        </w:tc>
        <w:tc>
          <w:tcPr>
            <w:tcW w:w="494" w:type="pct"/>
            <w:tcBorders>
              <w:top w:val="nil"/>
              <w:left w:val="nil"/>
              <w:bottom w:val="nil"/>
              <w:right w:val="nil"/>
            </w:tcBorders>
            <w:shd w:val="clear" w:color="auto" w:fill="auto"/>
            <w:vAlign w:val="bottom"/>
          </w:tcPr>
          <w:p w14:paraId="5FE64E1E" w14:textId="7F7B697F"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493" w:type="pct"/>
            <w:tcBorders>
              <w:top w:val="nil"/>
              <w:left w:val="nil"/>
              <w:bottom w:val="nil"/>
              <w:right w:val="nil"/>
            </w:tcBorders>
            <w:shd w:val="clear" w:color="auto" w:fill="auto"/>
            <w:vAlign w:val="bottom"/>
          </w:tcPr>
          <w:p w14:paraId="214FBC60" w14:textId="3C8B3B5A"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558" w:type="pct"/>
            <w:tcBorders>
              <w:top w:val="nil"/>
              <w:left w:val="nil"/>
              <w:bottom w:val="nil"/>
              <w:right w:val="nil"/>
            </w:tcBorders>
            <w:shd w:val="clear" w:color="auto" w:fill="auto"/>
            <w:vAlign w:val="bottom"/>
          </w:tcPr>
          <w:p w14:paraId="0AFA82CC" w14:textId="237F546D" w:rsidR="00F74AFA" w:rsidRPr="00864F78" w:rsidRDefault="00F74AFA" w:rsidP="00F74AFA">
            <w:pPr>
              <w:pStyle w:val="TT"/>
              <w:spacing w:line="240" w:lineRule="exact"/>
              <w:jc w:val="right"/>
              <w:rPr>
                <w:rFonts w:asciiTheme="minorHAnsi" w:hAnsiTheme="minorHAnsi" w:cs="Arial"/>
                <w:b/>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654</w:t>
            </w:r>
            <w:r>
              <w:rPr>
                <w:rFonts w:asciiTheme="minorHAnsi" w:hAnsiTheme="minorHAnsi" w:cstheme="minorHAnsi"/>
                <w:b/>
                <w:bCs/>
                <w:szCs w:val="19"/>
              </w:rPr>
              <w:t>,</w:t>
            </w:r>
            <w:r w:rsidRPr="007B565B">
              <w:rPr>
                <w:rFonts w:asciiTheme="minorHAnsi" w:hAnsiTheme="minorHAnsi" w:cstheme="minorHAnsi"/>
                <w:b/>
                <w:bCs/>
                <w:szCs w:val="19"/>
              </w:rPr>
              <w:t>800</w:t>
            </w:r>
          </w:p>
        </w:tc>
      </w:tr>
      <w:tr w:rsidR="00F74AFA" w:rsidRPr="004648CA" w14:paraId="21388FA9" w14:textId="77777777" w:rsidTr="003239B0">
        <w:trPr>
          <w:trHeight w:val="417"/>
        </w:trPr>
        <w:tc>
          <w:tcPr>
            <w:tcW w:w="925" w:type="pct"/>
            <w:vAlign w:val="bottom"/>
          </w:tcPr>
          <w:p w14:paraId="77475231" w14:textId="7F8B72BF" w:rsidR="00F74AFA" w:rsidRPr="00EA22B8" w:rsidRDefault="00F74AFA" w:rsidP="00F74AFA">
            <w:pPr>
              <w:pStyle w:val="TT"/>
              <w:spacing w:line="240" w:lineRule="exact"/>
              <w:rPr>
                <w:rFonts w:asciiTheme="minorHAnsi" w:hAnsiTheme="minorHAnsi" w:cs="Arial"/>
                <w:sz w:val="20"/>
              </w:rPr>
            </w:pPr>
            <w:bookmarkStart w:id="564" w:name="_Toc4058280"/>
            <w:r w:rsidRPr="00EA22B8">
              <w:rPr>
                <w:rFonts w:asciiTheme="minorHAnsi" w:hAnsiTheme="minorHAnsi" w:cs="Arial"/>
                <w:sz w:val="20"/>
              </w:rPr>
              <w:t>Loss allowances</w:t>
            </w:r>
            <w:bookmarkEnd w:id="564"/>
          </w:p>
        </w:tc>
        <w:tc>
          <w:tcPr>
            <w:tcW w:w="555" w:type="pct"/>
            <w:tcBorders>
              <w:top w:val="nil"/>
              <w:left w:val="nil"/>
              <w:bottom w:val="nil"/>
              <w:right w:val="nil"/>
            </w:tcBorders>
            <w:shd w:val="clear" w:color="auto" w:fill="auto"/>
            <w:vAlign w:val="bottom"/>
          </w:tcPr>
          <w:p w14:paraId="06291F29" w14:textId="5310DF7E" w:rsidR="00F74AFA" w:rsidRPr="00EA22B8" w:rsidRDefault="00F74AFA" w:rsidP="00F74AFA">
            <w:pPr>
              <w:pStyle w:val="TT"/>
              <w:spacing w:line="240" w:lineRule="exact"/>
              <w:jc w:val="right"/>
              <w:rPr>
                <w:rFonts w:asciiTheme="minorHAnsi" w:hAnsiTheme="minorHAnsi" w:cs="Arial"/>
                <w:sz w:val="20"/>
                <w:lang w:val="hr-HR"/>
              </w:rPr>
            </w:pPr>
            <w:r w:rsidRPr="007B565B">
              <w:rPr>
                <w:rFonts w:ascii="Calibri" w:hAnsi="Calibri" w:cs="Calibri"/>
                <w:color w:val="000000" w:themeColor="text1"/>
                <w:szCs w:val="19"/>
                <w:lang w:val="hr-HR"/>
              </w:rPr>
              <w:t>(1</w:t>
            </w:r>
            <w:r>
              <w:rPr>
                <w:rFonts w:ascii="Calibri" w:hAnsi="Calibri" w:cs="Calibri"/>
                <w:color w:val="000000" w:themeColor="text1"/>
                <w:szCs w:val="19"/>
                <w:lang w:val="hr-HR"/>
              </w:rPr>
              <w:t>,</w:t>
            </w:r>
            <w:r w:rsidRPr="007B565B">
              <w:rPr>
                <w:rFonts w:ascii="Calibri" w:hAnsi="Calibri" w:cs="Calibri"/>
                <w:color w:val="000000" w:themeColor="text1"/>
                <w:szCs w:val="19"/>
                <w:lang w:val="hr-HR"/>
              </w:rPr>
              <w:t>652)</w:t>
            </w:r>
          </w:p>
        </w:tc>
        <w:tc>
          <w:tcPr>
            <w:tcW w:w="494" w:type="pct"/>
            <w:tcBorders>
              <w:top w:val="nil"/>
              <w:left w:val="nil"/>
              <w:bottom w:val="nil"/>
              <w:right w:val="nil"/>
            </w:tcBorders>
            <w:shd w:val="clear" w:color="auto" w:fill="auto"/>
            <w:vAlign w:val="bottom"/>
          </w:tcPr>
          <w:p w14:paraId="729D1706" w14:textId="78517FFF" w:rsidR="00F74AFA" w:rsidRPr="00A25263" w:rsidRDefault="00F74AFA" w:rsidP="00F74AFA">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0F8924B0" w14:textId="69A84621" w:rsidR="00F74AFA" w:rsidRPr="00A25263" w:rsidRDefault="00F74AFA" w:rsidP="00F74AFA">
            <w:pPr>
              <w:pStyle w:val="TT"/>
              <w:spacing w:line="240" w:lineRule="exact"/>
              <w:jc w:val="right"/>
              <w:rPr>
                <w:rFonts w:asciiTheme="minorHAnsi" w:hAnsiTheme="minorHAnsi" w:cs="Arial"/>
                <w:sz w:val="20"/>
                <w:lang w:val="hr-HR"/>
              </w:rPr>
            </w:pPr>
            <w:r w:rsidRPr="007B565B">
              <w:rPr>
                <w:color w:val="000000" w:themeColor="text1"/>
                <w:szCs w:val="19"/>
                <w:lang w:val="hr-HR"/>
              </w:rPr>
              <w:t>-</w:t>
            </w:r>
          </w:p>
        </w:tc>
        <w:tc>
          <w:tcPr>
            <w:tcW w:w="494" w:type="pct"/>
            <w:tcBorders>
              <w:top w:val="nil"/>
              <w:left w:val="nil"/>
              <w:bottom w:val="nil"/>
              <w:right w:val="nil"/>
            </w:tcBorders>
            <w:shd w:val="clear" w:color="auto" w:fill="auto"/>
            <w:vAlign w:val="bottom"/>
          </w:tcPr>
          <w:p w14:paraId="1B512FCF" w14:textId="39693D8B"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652)</w:t>
            </w:r>
          </w:p>
        </w:tc>
        <w:tc>
          <w:tcPr>
            <w:tcW w:w="494" w:type="pct"/>
            <w:tcBorders>
              <w:top w:val="nil"/>
              <w:left w:val="nil"/>
              <w:bottom w:val="nil"/>
              <w:right w:val="nil"/>
            </w:tcBorders>
            <w:shd w:val="clear" w:color="auto" w:fill="auto"/>
            <w:vAlign w:val="bottom"/>
          </w:tcPr>
          <w:p w14:paraId="14A3D0B3" w14:textId="3EF36E7E"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(1</w:t>
            </w:r>
            <w:r>
              <w:rPr>
                <w:rFonts w:ascii="Calibri" w:hAnsi="Calibri" w:cs="Calibri"/>
                <w:color w:val="000000" w:themeColor="text1"/>
                <w:szCs w:val="19"/>
                <w:lang w:val="hr-HR"/>
              </w:rPr>
              <w:t>,</w:t>
            </w:r>
            <w:r w:rsidRPr="00AB7B18">
              <w:rPr>
                <w:rFonts w:ascii="Calibri" w:hAnsi="Calibri" w:cs="Calibri"/>
                <w:color w:val="000000" w:themeColor="text1"/>
                <w:szCs w:val="19"/>
                <w:lang w:val="hr-HR"/>
              </w:rPr>
              <w:t>643)</w:t>
            </w:r>
          </w:p>
        </w:tc>
        <w:tc>
          <w:tcPr>
            <w:tcW w:w="494" w:type="pct"/>
            <w:tcBorders>
              <w:top w:val="nil"/>
              <w:left w:val="nil"/>
              <w:bottom w:val="nil"/>
              <w:right w:val="nil"/>
            </w:tcBorders>
            <w:shd w:val="clear" w:color="auto" w:fill="auto"/>
            <w:vAlign w:val="bottom"/>
          </w:tcPr>
          <w:p w14:paraId="6B8A14DA" w14:textId="29758FA0"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493" w:type="pct"/>
            <w:tcBorders>
              <w:top w:val="nil"/>
              <w:left w:val="nil"/>
              <w:bottom w:val="nil"/>
              <w:right w:val="nil"/>
            </w:tcBorders>
            <w:shd w:val="clear" w:color="auto" w:fill="auto"/>
            <w:vAlign w:val="bottom"/>
          </w:tcPr>
          <w:p w14:paraId="2B4EE762" w14:textId="1E13A5EC" w:rsidR="00F74AFA" w:rsidRPr="00EA22B8" w:rsidRDefault="00F74AFA" w:rsidP="00F74AFA">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558" w:type="pct"/>
            <w:tcBorders>
              <w:top w:val="nil"/>
              <w:left w:val="nil"/>
              <w:bottom w:val="nil"/>
              <w:right w:val="nil"/>
            </w:tcBorders>
            <w:shd w:val="clear" w:color="auto" w:fill="auto"/>
            <w:vAlign w:val="bottom"/>
          </w:tcPr>
          <w:p w14:paraId="0D0F5B91" w14:textId="61A81282" w:rsidR="00F74AFA" w:rsidRPr="00864F78" w:rsidRDefault="00F74AFA" w:rsidP="00F74AFA">
            <w:pPr>
              <w:pStyle w:val="TT"/>
              <w:spacing w:line="240" w:lineRule="exact"/>
              <w:jc w:val="right"/>
              <w:rPr>
                <w:rFonts w:asciiTheme="minorHAnsi" w:hAnsiTheme="minorHAnsi" w:cs="Arial"/>
                <w:b/>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643)</w:t>
            </w:r>
          </w:p>
        </w:tc>
      </w:tr>
      <w:tr w:rsidR="00F74AFA" w:rsidRPr="004648CA" w14:paraId="1E4D855A" w14:textId="77777777" w:rsidTr="003239B0">
        <w:trPr>
          <w:trHeight w:val="598"/>
        </w:trPr>
        <w:tc>
          <w:tcPr>
            <w:tcW w:w="925" w:type="pct"/>
            <w:vAlign w:val="bottom"/>
          </w:tcPr>
          <w:p w14:paraId="11EC12E6" w14:textId="0756A006" w:rsidR="00F74AFA" w:rsidRPr="00EA22B8" w:rsidRDefault="00F74AFA" w:rsidP="00F74AFA">
            <w:pPr>
              <w:pStyle w:val="TT"/>
              <w:spacing w:line="240" w:lineRule="exact"/>
              <w:rPr>
                <w:rFonts w:asciiTheme="minorHAnsi" w:hAnsiTheme="minorHAnsi" w:cs="Arial"/>
                <w:b/>
                <w:iCs/>
                <w:sz w:val="20"/>
              </w:rPr>
            </w:pPr>
            <w:bookmarkStart w:id="565" w:name="_Toc4058289"/>
            <w:r w:rsidRPr="00EA22B8">
              <w:rPr>
                <w:rFonts w:asciiTheme="minorHAnsi" w:hAnsiTheme="minorHAnsi" w:cs="Arial"/>
                <w:b/>
                <w:iCs/>
                <w:sz w:val="20"/>
              </w:rPr>
              <w:t>Balance as of 31 December 20</w:t>
            </w:r>
            <w:r>
              <w:rPr>
                <w:rFonts w:asciiTheme="minorHAnsi" w:hAnsiTheme="minorHAnsi" w:cs="Arial"/>
                <w:b/>
                <w:iCs/>
                <w:sz w:val="20"/>
              </w:rPr>
              <w:t>20</w:t>
            </w:r>
            <w:bookmarkEnd w:id="565"/>
          </w:p>
        </w:tc>
        <w:tc>
          <w:tcPr>
            <w:tcW w:w="555" w:type="pct"/>
            <w:tcBorders>
              <w:top w:val="single" w:sz="4" w:space="0" w:color="auto"/>
              <w:left w:val="nil"/>
              <w:bottom w:val="single" w:sz="12" w:space="0" w:color="auto"/>
              <w:right w:val="nil"/>
            </w:tcBorders>
            <w:shd w:val="clear" w:color="auto" w:fill="auto"/>
            <w:vAlign w:val="bottom"/>
          </w:tcPr>
          <w:p w14:paraId="289DC67E" w14:textId="3ED3CF9D" w:rsidR="00F74AFA" w:rsidRPr="00EA22B8" w:rsidRDefault="00F74AFA" w:rsidP="00F74AFA">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659</w:t>
            </w:r>
            <w:r>
              <w:rPr>
                <w:rFonts w:ascii="Calibri" w:hAnsi="Calibri" w:cs="Calibri"/>
                <w:b/>
                <w:bCs/>
                <w:color w:val="000000" w:themeColor="text1"/>
                <w:szCs w:val="19"/>
                <w:lang w:val="hr-HR"/>
              </w:rPr>
              <w:t>,</w:t>
            </w:r>
            <w:r w:rsidRPr="007B565B">
              <w:rPr>
                <w:rFonts w:ascii="Calibri" w:hAnsi="Calibri" w:cs="Calibri"/>
                <w:b/>
                <w:bCs/>
                <w:color w:val="000000" w:themeColor="text1"/>
                <w:szCs w:val="19"/>
                <w:lang w:val="hr-HR"/>
              </w:rPr>
              <w:t>111</w:t>
            </w:r>
          </w:p>
        </w:tc>
        <w:tc>
          <w:tcPr>
            <w:tcW w:w="494" w:type="pct"/>
            <w:tcBorders>
              <w:top w:val="single" w:sz="4" w:space="0" w:color="auto"/>
              <w:left w:val="nil"/>
              <w:bottom w:val="single" w:sz="12" w:space="0" w:color="auto"/>
              <w:right w:val="nil"/>
            </w:tcBorders>
            <w:shd w:val="clear" w:color="auto" w:fill="auto"/>
            <w:vAlign w:val="bottom"/>
          </w:tcPr>
          <w:p w14:paraId="47D48772" w14:textId="52DDB907" w:rsidR="00F74AFA" w:rsidRPr="00B95634" w:rsidRDefault="00F74AFA" w:rsidP="00F74AFA">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w:t>
            </w:r>
          </w:p>
        </w:tc>
        <w:tc>
          <w:tcPr>
            <w:tcW w:w="494" w:type="pct"/>
            <w:tcBorders>
              <w:top w:val="single" w:sz="4" w:space="0" w:color="auto"/>
              <w:left w:val="nil"/>
              <w:bottom w:val="single" w:sz="12" w:space="0" w:color="auto"/>
              <w:right w:val="nil"/>
            </w:tcBorders>
            <w:shd w:val="clear" w:color="auto" w:fill="auto"/>
            <w:vAlign w:val="bottom"/>
          </w:tcPr>
          <w:p w14:paraId="3F5CF8AE" w14:textId="1F102400" w:rsidR="00F74AFA" w:rsidRPr="00B95634" w:rsidRDefault="00F74AFA" w:rsidP="00F74AFA">
            <w:pPr>
              <w:pStyle w:val="Tot"/>
              <w:spacing w:line="240" w:lineRule="exact"/>
              <w:jc w:val="right"/>
              <w:rPr>
                <w:rFonts w:asciiTheme="minorHAnsi" w:hAnsiTheme="minorHAnsi" w:cs="Arial"/>
                <w:sz w:val="20"/>
                <w:lang w:val="hr-HR"/>
              </w:rPr>
            </w:pPr>
            <w:r w:rsidRPr="007B565B">
              <w:rPr>
                <w:rFonts w:ascii="Calibri" w:hAnsi="Calibri" w:cs="Calibri"/>
                <w:b/>
                <w:bCs/>
                <w:color w:val="000000" w:themeColor="text1"/>
                <w:szCs w:val="19"/>
                <w:lang w:val="hr-HR"/>
              </w:rPr>
              <w:t>-</w:t>
            </w:r>
          </w:p>
        </w:tc>
        <w:tc>
          <w:tcPr>
            <w:tcW w:w="494" w:type="pct"/>
            <w:tcBorders>
              <w:top w:val="single" w:sz="4" w:space="0" w:color="auto"/>
              <w:left w:val="nil"/>
              <w:bottom w:val="single" w:sz="12" w:space="0" w:color="auto"/>
              <w:right w:val="nil"/>
            </w:tcBorders>
            <w:shd w:val="clear" w:color="auto" w:fill="auto"/>
            <w:vAlign w:val="bottom"/>
          </w:tcPr>
          <w:p w14:paraId="6CBD0400" w14:textId="53C33345" w:rsidR="00F74AFA" w:rsidRPr="00EA22B8" w:rsidRDefault="00F74AFA" w:rsidP="00F74AFA">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w:t>
            </w:r>
            <w:r w:rsidRPr="00607F45">
              <w:rPr>
                <w:rFonts w:ascii="Calibri" w:hAnsi="Calibri" w:cs="Calibri"/>
                <w:b/>
                <w:bCs/>
                <w:color w:val="000000" w:themeColor="text1"/>
                <w:szCs w:val="19"/>
                <w:lang w:val="hr-HR"/>
              </w:rPr>
              <w:t>59</w:t>
            </w:r>
            <w:r>
              <w:rPr>
                <w:rFonts w:ascii="Calibri" w:hAnsi="Calibri" w:cs="Calibri"/>
                <w:b/>
                <w:bCs/>
                <w:color w:val="000000" w:themeColor="text1"/>
                <w:szCs w:val="19"/>
                <w:lang w:val="hr-HR"/>
              </w:rPr>
              <w:t>,</w:t>
            </w:r>
            <w:r w:rsidRPr="00607F45">
              <w:rPr>
                <w:rFonts w:ascii="Calibri" w:hAnsi="Calibri" w:cs="Calibri"/>
                <w:b/>
                <w:bCs/>
                <w:color w:val="000000" w:themeColor="text1"/>
                <w:szCs w:val="19"/>
                <w:lang w:val="hr-HR"/>
              </w:rPr>
              <w:t>111</w:t>
            </w:r>
          </w:p>
        </w:tc>
        <w:tc>
          <w:tcPr>
            <w:tcW w:w="494" w:type="pct"/>
            <w:tcBorders>
              <w:top w:val="single" w:sz="4" w:space="0" w:color="auto"/>
              <w:left w:val="nil"/>
              <w:bottom w:val="single" w:sz="12" w:space="0" w:color="auto"/>
              <w:right w:val="nil"/>
            </w:tcBorders>
            <w:shd w:val="clear" w:color="auto" w:fill="auto"/>
            <w:vAlign w:val="bottom"/>
          </w:tcPr>
          <w:p w14:paraId="2A4F5735" w14:textId="4AA46F05" w:rsidR="00F74AFA" w:rsidRPr="00EA22B8" w:rsidRDefault="00F74AFA" w:rsidP="00F74AFA">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1</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653</w:t>
            </w:r>
            <w:r>
              <w:rPr>
                <w:rFonts w:ascii="Calibri" w:hAnsi="Calibri" w:cs="Calibri"/>
                <w:b/>
                <w:bCs/>
                <w:color w:val="000000" w:themeColor="text1"/>
                <w:szCs w:val="19"/>
                <w:lang w:val="hr-HR"/>
              </w:rPr>
              <w:t>,</w:t>
            </w:r>
            <w:r w:rsidRPr="00AB7B18">
              <w:rPr>
                <w:rFonts w:ascii="Calibri" w:hAnsi="Calibri" w:cs="Calibri"/>
                <w:b/>
                <w:bCs/>
                <w:color w:val="000000" w:themeColor="text1"/>
                <w:szCs w:val="19"/>
                <w:lang w:val="hr-HR"/>
              </w:rPr>
              <w:t>157</w:t>
            </w:r>
          </w:p>
        </w:tc>
        <w:tc>
          <w:tcPr>
            <w:tcW w:w="494" w:type="pct"/>
            <w:tcBorders>
              <w:top w:val="single" w:sz="4" w:space="0" w:color="auto"/>
              <w:left w:val="nil"/>
              <w:bottom w:val="single" w:sz="12" w:space="0" w:color="auto"/>
              <w:right w:val="nil"/>
            </w:tcBorders>
            <w:shd w:val="clear" w:color="auto" w:fill="auto"/>
            <w:vAlign w:val="bottom"/>
          </w:tcPr>
          <w:p w14:paraId="40D1529D" w14:textId="2BF05BD5" w:rsidR="00F74AFA" w:rsidRPr="00EA22B8" w:rsidRDefault="00F74AFA" w:rsidP="00F74AFA">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493" w:type="pct"/>
            <w:tcBorders>
              <w:top w:val="single" w:sz="4" w:space="0" w:color="auto"/>
              <w:left w:val="nil"/>
              <w:bottom w:val="single" w:sz="12" w:space="0" w:color="auto"/>
              <w:right w:val="nil"/>
            </w:tcBorders>
            <w:shd w:val="clear" w:color="auto" w:fill="auto"/>
            <w:vAlign w:val="bottom"/>
          </w:tcPr>
          <w:p w14:paraId="395B1A04" w14:textId="3EFFD737" w:rsidR="00F74AFA" w:rsidRPr="00EA22B8" w:rsidRDefault="00F74AFA" w:rsidP="00F74AFA">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558" w:type="pct"/>
            <w:tcBorders>
              <w:top w:val="single" w:sz="4" w:space="0" w:color="auto"/>
              <w:left w:val="nil"/>
              <w:bottom w:val="single" w:sz="12" w:space="0" w:color="auto"/>
              <w:right w:val="nil"/>
            </w:tcBorders>
            <w:shd w:val="clear" w:color="auto" w:fill="auto"/>
            <w:vAlign w:val="bottom"/>
          </w:tcPr>
          <w:p w14:paraId="7701E224" w14:textId="18EAB4CD" w:rsidR="00F74AFA" w:rsidRPr="00EA22B8" w:rsidRDefault="00F74AFA" w:rsidP="00F74AFA">
            <w:pPr>
              <w:pStyle w:val="Tot"/>
              <w:spacing w:line="240" w:lineRule="exact"/>
              <w:jc w:val="right"/>
              <w:rPr>
                <w:rFonts w:asciiTheme="minorHAnsi" w:hAnsiTheme="minorHAnsi" w:cs="Arial"/>
                <w:sz w:val="20"/>
                <w:lang w:val="hr-HR"/>
              </w:rPr>
            </w:pPr>
            <w:r w:rsidRPr="007B565B">
              <w:rPr>
                <w:rFonts w:asciiTheme="minorHAnsi" w:hAnsiTheme="minorHAnsi" w:cstheme="minorHAnsi"/>
                <w:b/>
                <w:bCs/>
                <w:szCs w:val="19"/>
              </w:rPr>
              <w:t>1</w:t>
            </w:r>
            <w:r>
              <w:rPr>
                <w:rFonts w:asciiTheme="minorHAnsi" w:hAnsiTheme="minorHAnsi" w:cstheme="minorHAnsi"/>
                <w:b/>
                <w:bCs/>
                <w:szCs w:val="19"/>
              </w:rPr>
              <w:t>,</w:t>
            </w:r>
            <w:r w:rsidRPr="007B565B">
              <w:rPr>
                <w:rFonts w:asciiTheme="minorHAnsi" w:hAnsiTheme="minorHAnsi" w:cstheme="minorHAnsi"/>
                <w:b/>
                <w:bCs/>
                <w:szCs w:val="19"/>
              </w:rPr>
              <w:t>653</w:t>
            </w:r>
            <w:r>
              <w:rPr>
                <w:rFonts w:asciiTheme="minorHAnsi" w:hAnsiTheme="minorHAnsi" w:cstheme="minorHAnsi"/>
                <w:b/>
                <w:bCs/>
                <w:szCs w:val="19"/>
              </w:rPr>
              <w:t>,</w:t>
            </w:r>
            <w:r w:rsidRPr="007B565B">
              <w:rPr>
                <w:rFonts w:asciiTheme="minorHAnsi" w:hAnsiTheme="minorHAnsi" w:cstheme="minorHAnsi"/>
                <w:b/>
                <w:bCs/>
                <w:szCs w:val="19"/>
              </w:rPr>
              <w:t>157</w:t>
            </w:r>
          </w:p>
        </w:tc>
      </w:tr>
    </w:tbl>
    <w:p w14:paraId="1F01945B" w14:textId="191A08C7" w:rsidR="00942A53" w:rsidRDefault="00942A53" w:rsidP="001E7DB0">
      <w:pPr>
        <w:pStyle w:val="T1"/>
        <w:spacing w:before="0" w:after="0" w:line="240" w:lineRule="auto"/>
        <w:rPr>
          <w:rFonts w:asciiTheme="minorHAnsi" w:hAnsiTheme="minorHAnsi" w:cs="Arial"/>
          <w:b w:val="0"/>
          <w:bCs w:val="0"/>
          <w:sz w:val="22"/>
          <w:szCs w:val="22"/>
          <w:lang w:val="en-GB"/>
        </w:rPr>
      </w:pPr>
    </w:p>
    <w:p w14:paraId="16CF6A2D" w14:textId="77777777" w:rsidR="00AD49D2" w:rsidRDefault="00AD49D2" w:rsidP="001E7DB0">
      <w:pPr>
        <w:pStyle w:val="T1"/>
        <w:spacing w:before="0" w:after="0" w:line="240" w:lineRule="auto"/>
        <w:rPr>
          <w:rFonts w:asciiTheme="minorHAnsi" w:hAnsiTheme="minorHAnsi" w:cs="Arial"/>
          <w:b w:val="0"/>
          <w:bCs w:val="0"/>
          <w:sz w:val="22"/>
          <w:szCs w:val="22"/>
          <w:lang w:val="en-GB"/>
        </w:rPr>
      </w:pPr>
    </w:p>
    <w:tbl>
      <w:tblPr>
        <w:tblW w:w="5379" w:type="pct"/>
        <w:tblInd w:w="-142" w:type="dxa"/>
        <w:tblLayout w:type="fixed"/>
        <w:tblLook w:val="0000" w:firstRow="0" w:lastRow="0" w:firstColumn="0" w:lastColumn="0" w:noHBand="0" w:noVBand="0"/>
      </w:tblPr>
      <w:tblGrid>
        <w:gridCol w:w="1893"/>
        <w:gridCol w:w="1086"/>
        <w:gridCol w:w="994"/>
        <w:gridCol w:w="992"/>
        <w:gridCol w:w="992"/>
        <w:gridCol w:w="992"/>
        <w:gridCol w:w="992"/>
        <w:gridCol w:w="992"/>
        <w:gridCol w:w="1131"/>
      </w:tblGrid>
      <w:tr w:rsidR="00EC64D8" w:rsidRPr="004648CA" w14:paraId="61B62239" w14:textId="77777777" w:rsidTr="003239B0">
        <w:trPr>
          <w:trHeight w:val="239"/>
        </w:trPr>
        <w:tc>
          <w:tcPr>
            <w:tcW w:w="940" w:type="pct"/>
            <w:vAlign w:val="bottom"/>
          </w:tcPr>
          <w:p w14:paraId="6D4C2601" w14:textId="77777777" w:rsidR="00AD49D2" w:rsidRPr="00666640" w:rsidRDefault="00AD49D2" w:rsidP="00042D37">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w:t>
            </w:r>
            <w:r>
              <w:rPr>
                <w:rFonts w:asciiTheme="minorHAnsi" w:hAnsiTheme="minorHAnsi" w:cs="Arial"/>
                <w:b/>
                <w:sz w:val="20"/>
                <w:szCs w:val="20"/>
                <w:lang w:val="en-GB"/>
              </w:rPr>
              <w:t>9</w:t>
            </w:r>
          </w:p>
        </w:tc>
        <w:tc>
          <w:tcPr>
            <w:tcW w:w="539" w:type="pct"/>
            <w:vAlign w:val="bottom"/>
          </w:tcPr>
          <w:p w14:paraId="1D5AD5EC" w14:textId="77777777" w:rsidR="00AD49D2" w:rsidRPr="00EA22B8" w:rsidRDefault="00AD49D2" w:rsidP="00042D37">
            <w:pPr>
              <w:pStyle w:val="TH"/>
              <w:jc w:val="right"/>
              <w:rPr>
                <w:rFonts w:asciiTheme="minorHAnsi" w:hAnsiTheme="minorHAnsi" w:cs="Arial"/>
                <w:sz w:val="20"/>
                <w:lang w:val="hr-HR"/>
              </w:rPr>
            </w:pPr>
          </w:p>
        </w:tc>
        <w:tc>
          <w:tcPr>
            <w:tcW w:w="494" w:type="pct"/>
            <w:shd w:val="clear" w:color="auto" w:fill="auto"/>
            <w:vAlign w:val="bottom"/>
          </w:tcPr>
          <w:p w14:paraId="40CD8564" w14:textId="77777777" w:rsidR="00AD49D2" w:rsidRPr="00EA22B8" w:rsidRDefault="00AD49D2" w:rsidP="00042D37">
            <w:pPr>
              <w:pStyle w:val="TH"/>
              <w:jc w:val="right"/>
              <w:rPr>
                <w:rFonts w:asciiTheme="minorHAnsi" w:hAnsiTheme="minorHAnsi" w:cs="Arial"/>
                <w:sz w:val="20"/>
                <w:lang w:val="hr-HR"/>
              </w:rPr>
            </w:pPr>
          </w:p>
        </w:tc>
        <w:tc>
          <w:tcPr>
            <w:tcW w:w="493" w:type="pct"/>
            <w:shd w:val="clear" w:color="auto" w:fill="auto"/>
            <w:vAlign w:val="bottom"/>
          </w:tcPr>
          <w:p w14:paraId="2783322F" w14:textId="77777777" w:rsidR="00AD49D2" w:rsidRPr="00EA22B8" w:rsidRDefault="00AD49D2" w:rsidP="00042D37">
            <w:pPr>
              <w:pStyle w:val="TH"/>
              <w:spacing w:line="220" w:lineRule="exact"/>
              <w:jc w:val="right"/>
              <w:rPr>
                <w:rFonts w:asciiTheme="minorHAnsi" w:hAnsiTheme="minorHAnsi" w:cs="Arial"/>
                <w:sz w:val="20"/>
              </w:rPr>
            </w:pPr>
          </w:p>
        </w:tc>
        <w:tc>
          <w:tcPr>
            <w:tcW w:w="493" w:type="pct"/>
            <w:vAlign w:val="bottom"/>
          </w:tcPr>
          <w:p w14:paraId="6F28FB48" w14:textId="77777777" w:rsidR="00AD49D2" w:rsidRPr="00EA22B8" w:rsidRDefault="00AD49D2" w:rsidP="00042D37">
            <w:pPr>
              <w:pStyle w:val="TH"/>
              <w:jc w:val="right"/>
              <w:rPr>
                <w:rFonts w:asciiTheme="minorHAnsi" w:hAnsiTheme="minorHAnsi" w:cs="Arial"/>
                <w:sz w:val="20"/>
                <w:lang w:val="hr-HR"/>
              </w:rPr>
            </w:pPr>
            <w:r w:rsidRPr="00EA22B8">
              <w:rPr>
                <w:rFonts w:asciiTheme="minorHAnsi" w:hAnsiTheme="minorHAnsi" w:cs="Arial"/>
                <w:sz w:val="20"/>
              </w:rPr>
              <w:t>Group</w:t>
            </w:r>
          </w:p>
        </w:tc>
        <w:tc>
          <w:tcPr>
            <w:tcW w:w="493" w:type="pct"/>
            <w:vAlign w:val="bottom"/>
          </w:tcPr>
          <w:p w14:paraId="123CDA91" w14:textId="77777777" w:rsidR="00AD49D2" w:rsidRPr="00EA22B8" w:rsidRDefault="00AD49D2" w:rsidP="00042D37">
            <w:pPr>
              <w:pStyle w:val="TH"/>
              <w:jc w:val="right"/>
              <w:rPr>
                <w:rFonts w:asciiTheme="minorHAnsi" w:hAnsiTheme="minorHAnsi" w:cs="Arial"/>
                <w:sz w:val="20"/>
                <w:lang w:val="hr-HR"/>
              </w:rPr>
            </w:pPr>
          </w:p>
        </w:tc>
        <w:tc>
          <w:tcPr>
            <w:tcW w:w="493" w:type="pct"/>
            <w:shd w:val="clear" w:color="auto" w:fill="auto"/>
            <w:vAlign w:val="bottom"/>
          </w:tcPr>
          <w:p w14:paraId="4399A53F" w14:textId="77777777" w:rsidR="00AD49D2" w:rsidRPr="00EA22B8" w:rsidRDefault="00AD49D2" w:rsidP="00042D37">
            <w:pPr>
              <w:pStyle w:val="TH"/>
              <w:jc w:val="right"/>
              <w:rPr>
                <w:rFonts w:asciiTheme="minorHAnsi" w:hAnsiTheme="minorHAnsi" w:cs="Arial"/>
                <w:sz w:val="20"/>
                <w:lang w:val="hr-HR"/>
              </w:rPr>
            </w:pPr>
          </w:p>
        </w:tc>
        <w:tc>
          <w:tcPr>
            <w:tcW w:w="493" w:type="pct"/>
            <w:shd w:val="clear" w:color="auto" w:fill="auto"/>
            <w:vAlign w:val="bottom"/>
          </w:tcPr>
          <w:p w14:paraId="7865410B" w14:textId="77777777" w:rsidR="00AD49D2" w:rsidRPr="00EA22B8" w:rsidRDefault="00AD49D2" w:rsidP="00042D37">
            <w:pPr>
              <w:pStyle w:val="TH"/>
              <w:spacing w:line="220" w:lineRule="exact"/>
              <w:jc w:val="right"/>
              <w:rPr>
                <w:rFonts w:asciiTheme="minorHAnsi" w:hAnsiTheme="minorHAnsi" w:cs="Arial"/>
                <w:sz w:val="20"/>
              </w:rPr>
            </w:pPr>
          </w:p>
        </w:tc>
        <w:tc>
          <w:tcPr>
            <w:tcW w:w="563" w:type="pct"/>
            <w:vAlign w:val="bottom"/>
          </w:tcPr>
          <w:p w14:paraId="5F7D370F"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EC64D8" w:rsidRPr="004648CA" w14:paraId="32D28655" w14:textId="77777777" w:rsidTr="003239B0">
        <w:trPr>
          <w:trHeight w:val="311"/>
        </w:trPr>
        <w:tc>
          <w:tcPr>
            <w:tcW w:w="940" w:type="pct"/>
            <w:vAlign w:val="bottom"/>
          </w:tcPr>
          <w:p w14:paraId="234BD481" w14:textId="77777777" w:rsidR="00AD49D2" w:rsidRPr="004648CA" w:rsidRDefault="00AD49D2" w:rsidP="00042D37">
            <w:pPr>
              <w:tabs>
                <w:tab w:val="left" w:pos="-720"/>
              </w:tabs>
              <w:suppressAutoHyphens/>
              <w:spacing w:line="220" w:lineRule="exact"/>
              <w:rPr>
                <w:rFonts w:asciiTheme="minorHAnsi" w:hAnsiTheme="minorHAnsi" w:cs="Arial"/>
                <w:sz w:val="20"/>
                <w:szCs w:val="20"/>
                <w:lang w:val="en-GB"/>
              </w:rPr>
            </w:pPr>
          </w:p>
        </w:tc>
        <w:tc>
          <w:tcPr>
            <w:tcW w:w="539" w:type="pct"/>
            <w:vAlign w:val="bottom"/>
          </w:tcPr>
          <w:p w14:paraId="2F240CA4"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494" w:type="pct"/>
            <w:vAlign w:val="bottom"/>
          </w:tcPr>
          <w:p w14:paraId="1505B6C3"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493" w:type="pct"/>
            <w:vAlign w:val="bottom"/>
          </w:tcPr>
          <w:p w14:paraId="17411FBF"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493" w:type="pct"/>
            <w:vAlign w:val="bottom"/>
          </w:tcPr>
          <w:p w14:paraId="386BB21C"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493" w:type="pct"/>
            <w:vAlign w:val="bottom"/>
          </w:tcPr>
          <w:p w14:paraId="169CC034"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493" w:type="pct"/>
            <w:vAlign w:val="bottom"/>
          </w:tcPr>
          <w:p w14:paraId="1686512D"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493" w:type="pct"/>
            <w:vAlign w:val="bottom"/>
          </w:tcPr>
          <w:p w14:paraId="39E4ED5C"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63" w:type="pct"/>
            <w:vAlign w:val="bottom"/>
          </w:tcPr>
          <w:p w14:paraId="1E72BD3D"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EC64D8" w:rsidRPr="004648CA" w14:paraId="39AF2137" w14:textId="77777777" w:rsidTr="003239B0">
        <w:trPr>
          <w:trHeight w:val="311"/>
        </w:trPr>
        <w:tc>
          <w:tcPr>
            <w:tcW w:w="940" w:type="pct"/>
            <w:vAlign w:val="bottom"/>
          </w:tcPr>
          <w:p w14:paraId="5178350F" w14:textId="77777777" w:rsidR="00AD49D2" w:rsidRPr="004648CA" w:rsidRDefault="00AD49D2" w:rsidP="00042D37">
            <w:pPr>
              <w:tabs>
                <w:tab w:val="left" w:pos="-720"/>
              </w:tabs>
              <w:suppressAutoHyphens/>
              <w:spacing w:line="220" w:lineRule="exact"/>
              <w:rPr>
                <w:rFonts w:asciiTheme="minorHAnsi" w:hAnsiTheme="minorHAnsi" w:cs="Arial"/>
                <w:sz w:val="20"/>
                <w:szCs w:val="20"/>
              </w:rPr>
            </w:pPr>
          </w:p>
        </w:tc>
        <w:tc>
          <w:tcPr>
            <w:tcW w:w="539" w:type="pct"/>
            <w:vAlign w:val="bottom"/>
          </w:tcPr>
          <w:p w14:paraId="0B98538C"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4" w:type="pct"/>
            <w:vAlign w:val="bottom"/>
          </w:tcPr>
          <w:p w14:paraId="6DC9E631"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3" w:type="pct"/>
            <w:vAlign w:val="bottom"/>
          </w:tcPr>
          <w:p w14:paraId="7590D8D0"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3" w:type="pct"/>
            <w:vAlign w:val="bottom"/>
          </w:tcPr>
          <w:p w14:paraId="50DA9CDF"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3" w:type="pct"/>
            <w:vAlign w:val="bottom"/>
          </w:tcPr>
          <w:p w14:paraId="6DC0F3D8"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3" w:type="pct"/>
            <w:vAlign w:val="bottom"/>
          </w:tcPr>
          <w:p w14:paraId="1E57A7B2"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493" w:type="pct"/>
            <w:vAlign w:val="bottom"/>
          </w:tcPr>
          <w:p w14:paraId="23C925D1"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63" w:type="pct"/>
            <w:vAlign w:val="bottom"/>
          </w:tcPr>
          <w:p w14:paraId="76BC87B5"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EC64D8" w:rsidRPr="004648CA" w14:paraId="2A9601B5" w14:textId="77777777" w:rsidTr="003239B0">
        <w:trPr>
          <w:trHeight w:val="417"/>
        </w:trPr>
        <w:tc>
          <w:tcPr>
            <w:tcW w:w="940" w:type="pct"/>
            <w:vAlign w:val="bottom"/>
          </w:tcPr>
          <w:p w14:paraId="0E9A1B91" w14:textId="77777777" w:rsidR="00AD49D2" w:rsidRPr="00EA22B8" w:rsidRDefault="00AD49D2" w:rsidP="00042D37">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39" w:type="pct"/>
            <w:tcBorders>
              <w:top w:val="nil"/>
              <w:left w:val="nil"/>
              <w:bottom w:val="nil"/>
              <w:right w:val="nil"/>
            </w:tcBorders>
            <w:shd w:val="clear" w:color="auto" w:fill="auto"/>
            <w:vAlign w:val="bottom"/>
          </w:tcPr>
          <w:p w14:paraId="49204252"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884,885</w:t>
            </w:r>
          </w:p>
        </w:tc>
        <w:tc>
          <w:tcPr>
            <w:tcW w:w="494" w:type="pct"/>
            <w:tcBorders>
              <w:top w:val="nil"/>
              <w:left w:val="nil"/>
              <w:bottom w:val="nil"/>
              <w:right w:val="nil"/>
            </w:tcBorders>
            <w:shd w:val="clear" w:color="auto" w:fill="auto"/>
            <w:vAlign w:val="bottom"/>
          </w:tcPr>
          <w:p w14:paraId="759D29EA" w14:textId="77777777" w:rsidR="00AD49D2" w:rsidRPr="00A25263" w:rsidRDefault="00AD49D2" w:rsidP="00042D37">
            <w:pPr>
              <w:pStyle w:val="TT"/>
              <w:spacing w:line="240" w:lineRule="exact"/>
              <w:jc w:val="right"/>
              <w:rPr>
                <w:rFonts w:asciiTheme="minorHAnsi" w:hAnsiTheme="minorHAnsi" w:cs="Arial"/>
                <w:sz w:val="20"/>
                <w:lang w:val="hr-HR"/>
              </w:rPr>
            </w:pPr>
            <w:r>
              <w:rPr>
                <w:color w:val="000000" w:themeColor="text1"/>
                <w:sz w:val="20"/>
                <w:lang w:val="hr-HR"/>
              </w:rPr>
              <w:t>-</w:t>
            </w:r>
          </w:p>
        </w:tc>
        <w:tc>
          <w:tcPr>
            <w:tcW w:w="493" w:type="pct"/>
            <w:tcBorders>
              <w:top w:val="nil"/>
              <w:left w:val="nil"/>
              <w:bottom w:val="nil"/>
              <w:right w:val="nil"/>
            </w:tcBorders>
            <w:shd w:val="clear" w:color="auto" w:fill="auto"/>
            <w:vAlign w:val="bottom"/>
          </w:tcPr>
          <w:p w14:paraId="295DE5F4" w14:textId="77777777" w:rsidR="00AD49D2" w:rsidRPr="00A25263" w:rsidRDefault="00AD49D2" w:rsidP="00042D37">
            <w:pPr>
              <w:pStyle w:val="TT"/>
              <w:spacing w:line="240" w:lineRule="exact"/>
              <w:jc w:val="right"/>
              <w:rPr>
                <w:rFonts w:asciiTheme="minorHAnsi" w:hAnsiTheme="minorHAnsi" w:cs="Arial"/>
                <w:sz w:val="20"/>
                <w:lang w:val="hr-HR"/>
              </w:rPr>
            </w:pPr>
            <w:r>
              <w:rPr>
                <w:color w:val="000000" w:themeColor="text1"/>
                <w:sz w:val="20"/>
                <w:lang w:val="hr-HR"/>
              </w:rPr>
              <w:t>-</w:t>
            </w:r>
          </w:p>
        </w:tc>
        <w:tc>
          <w:tcPr>
            <w:tcW w:w="493" w:type="pct"/>
            <w:tcBorders>
              <w:top w:val="nil"/>
              <w:left w:val="nil"/>
              <w:bottom w:val="nil"/>
              <w:right w:val="nil"/>
            </w:tcBorders>
            <w:shd w:val="clear" w:color="auto" w:fill="auto"/>
            <w:vAlign w:val="bottom"/>
          </w:tcPr>
          <w:p w14:paraId="124B8381" w14:textId="77777777" w:rsidR="00AD49D2" w:rsidRPr="00EA22B8" w:rsidRDefault="00AD49D2" w:rsidP="00042D37">
            <w:pPr>
              <w:pStyle w:val="TT"/>
              <w:spacing w:line="240" w:lineRule="exact"/>
              <w:jc w:val="right"/>
              <w:rPr>
                <w:rFonts w:asciiTheme="minorHAnsi" w:hAnsiTheme="minorHAnsi" w:cs="Arial"/>
                <w:sz w:val="20"/>
                <w:lang w:val="hr-HR"/>
              </w:rPr>
            </w:pPr>
            <w:r w:rsidRPr="00071084">
              <w:rPr>
                <w:rFonts w:ascii="Calibri" w:hAnsi="Calibri" w:cs="Calibri"/>
                <w:b/>
                <w:color w:val="000000" w:themeColor="text1"/>
                <w:sz w:val="20"/>
                <w:lang w:val="hr-HR"/>
              </w:rPr>
              <w:t>884</w:t>
            </w:r>
            <w:r>
              <w:rPr>
                <w:rFonts w:ascii="Calibri" w:hAnsi="Calibri" w:cs="Calibri"/>
                <w:b/>
                <w:color w:val="000000" w:themeColor="text1"/>
                <w:sz w:val="20"/>
                <w:lang w:val="hr-HR"/>
              </w:rPr>
              <w:t>,</w:t>
            </w:r>
            <w:r w:rsidRPr="00071084">
              <w:rPr>
                <w:rFonts w:ascii="Calibri" w:hAnsi="Calibri" w:cs="Calibri"/>
                <w:b/>
                <w:color w:val="000000" w:themeColor="text1"/>
                <w:sz w:val="20"/>
                <w:lang w:val="hr-HR"/>
              </w:rPr>
              <w:t>885</w:t>
            </w:r>
          </w:p>
        </w:tc>
        <w:tc>
          <w:tcPr>
            <w:tcW w:w="493" w:type="pct"/>
            <w:tcBorders>
              <w:top w:val="nil"/>
              <w:left w:val="nil"/>
              <w:bottom w:val="nil"/>
              <w:right w:val="nil"/>
            </w:tcBorders>
            <w:shd w:val="clear" w:color="auto" w:fill="auto"/>
            <w:vAlign w:val="bottom"/>
          </w:tcPr>
          <w:p w14:paraId="7600B8BD"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881,961</w:t>
            </w:r>
          </w:p>
        </w:tc>
        <w:tc>
          <w:tcPr>
            <w:tcW w:w="493" w:type="pct"/>
            <w:tcBorders>
              <w:top w:val="nil"/>
              <w:left w:val="nil"/>
              <w:bottom w:val="nil"/>
              <w:right w:val="nil"/>
            </w:tcBorders>
            <w:shd w:val="clear" w:color="auto" w:fill="auto"/>
            <w:vAlign w:val="bottom"/>
          </w:tcPr>
          <w:p w14:paraId="14BC1270"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493" w:type="pct"/>
            <w:tcBorders>
              <w:top w:val="nil"/>
              <w:left w:val="nil"/>
              <w:bottom w:val="nil"/>
              <w:right w:val="nil"/>
            </w:tcBorders>
            <w:shd w:val="clear" w:color="auto" w:fill="auto"/>
            <w:vAlign w:val="bottom"/>
          </w:tcPr>
          <w:p w14:paraId="0E1C1C32"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563" w:type="pct"/>
            <w:tcBorders>
              <w:top w:val="nil"/>
              <w:left w:val="nil"/>
              <w:bottom w:val="nil"/>
              <w:right w:val="nil"/>
            </w:tcBorders>
            <w:shd w:val="clear" w:color="auto" w:fill="auto"/>
            <w:vAlign w:val="bottom"/>
          </w:tcPr>
          <w:p w14:paraId="677264E8" w14:textId="77777777" w:rsidR="00AD49D2" w:rsidRPr="00864F78" w:rsidRDefault="00AD49D2" w:rsidP="00042D37">
            <w:pPr>
              <w:pStyle w:val="TT"/>
              <w:spacing w:line="240" w:lineRule="exact"/>
              <w:jc w:val="right"/>
              <w:rPr>
                <w:rFonts w:asciiTheme="minorHAnsi" w:hAnsiTheme="minorHAnsi" w:cs="Arial"/>
                <w:b/>
                <w:sz w:val="20"/>
                <w:lang w:val="hr-HR"/>
              </w:rPr>
            </w:pPr>
            <w:r w:rsidRPr="00864F78">
              <w:rPr>
                <w:rFonts w:ascii="Calibri" w:hAnsi="Calibri" w:cs="Calibri"/>
                <w:b/>
                <w:color w:val="000000" w:themeColor="text1"/>
                <w:sz w:val="20"/>
                <w:lang w:val="hr-HR"/>
              </w:rPr>
              <w:t>881,961</w:t>
            </w:r>
          </w:p>
        </w:tc>
      </w:tr>
      <w:tr w:rsidR="00EC64D8" w:rsidRPr="004648CA" w14:paraId="60F99E1C" w14:textId="77777777" w:rsidTr="003239B0">
        <w:trPr>
          <w:trHeight w:val="417"/>
        </w:trPr>
        <w:tc>
          <w:tcPr>
            <w:tcW w:w="940" w:type="pct"/>
            <w:vAlign w:val="bottom"/>
          </w:tcPr>
          <w:p w14:paraId="57CC4608" w14:textId="77777777" w:rsidR="00AD49D2" w:rsidRPr="00EA22B8" w:rsidRDefault="00AD49D2" w:rsidP="00042D37">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539" w:type="pct"/>
            <w:tcBorders>
              <w:top w:val="nil"/>
              <w:left w:val="nil"/>
              <w:bottom w:val="nil"/>
              <w:right w:val="nil"/>
            </w:tcBorders>
            <w:shd w:val="clear" w:color="auto" w:fill="auto"/>
            <w:vAlign w:val="bottom"/>
          </w:tcPr>
          <w:p w14:paraId="52A79379"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(483)</w:t>
            </w:r>
          </w:p>
        </w:tc>
        <w:tc>
          <w:tcPr>
            <w:tcW w:w="494" w:type="pct"/>
            <w:tcBorders>
              <w:top w:val="nil"/>
              <w:left w:val="nil"/>
              <w:bottom w:val="nil"/>
              <w:right w:val="nil"/>
            </w:tcBorders>
            <w:shd w:val="clear" w:color="auto" w:fill="auto"/>
            <w:vAlign w:val="bottom"/>
          </w:tcPr>
          <w:p w14:paraId="01D15863" w14:textId="77777777" w:rsidR="00AD49D2" w:rsidRPr="00A25263" w:rsidRDefault="00AD49D2" w:rsidP="00042D37">
            <w:pPr>
              <w:pStyle w:val="TT"/>
              <w:spacing w:line="240" w:lineRule="exact"/>
              <w:jc w:val="right"/>
              <w:rPr>
                <w:rFonts w:asciiTheme="minorHAnsi" w:hAnsiTheme="minorHAnsi" w:cs="Arial"/>
                <w:sz w:val="20"/>
                <w:lang w:val="hr-HR"/>
              </w:rPr>
            </w:pPr>
            <w:r>
              <w:rPr>
                <w:color w:val="000000" w:themeColor="text1"/>
                <w:sz w:val="20"/>
                <w:lang w:val="hr-HR"/>
              </w:rPr>
              <w:t>-</w:t>
            </w:r>
          </w:p>
        </w:tc>
        <w:tc>
          <w:tcPr>
            <w:tcW w:w="493" w:type="pct"/>
            <w:tcBorders>
              <w:top w:val="nil"/>
              <w:left w:val="nil"/>
              <w:bottom w:val="nil"/>
              <w:right w:val="nil"/>
            </w:tcBorders>
            <w:shd w:val="clear" w:color="auto" w:fill="auto"/>
            <w:vAlign w:val="bottom"/>
          </w:tcPr>
          <w:p w14:paraId="57386FC2" w14:textId="77777777" w:rsidR="00AD49D2" w:rsidRPr="00A25263" w:rsidRDefault="00AD49D2" w:rsidP="00042D37">
            <w:pPr>
              <w:pStyle w:val="TT"/>
              <w:spacing w:line="240" w:lineRule="exact"/>
              <w:jc w:val="right"/>
              <w:rPr>
                <w:rFonts w:asciiTheme="minorHAnsi" w:hAnsiTheme="minorHAnsi" w:cs="Arial"/>
                <w:sz w:val="20"/>
                <w:lang w:val="hr-HR"/>
              </w:rPr>
            </w:pPr>
            <w:r>
              <w:rPr>
                <w:color w:val="000000" w:themeColor="text1"/>
                <w:sz w:val="20"/>
                <w:lang w:val="hr-HR"/>
              </w:rPr>
              <w:t>-</w:t>
            </w:r>
          </w:p>
        </w:tc>
        <w:tc>
          <w:tcPr>
            <w:tcW w:w="493" w:type="pct"/>
            <w:tcBorders>
              <w:top w:val="nil"/>
              <w:left w:val="nil"/>
              <w:bottom w:val="nil"/>
              <w:right w:val="nil"/>
            </w:tcBorders>
            <w:shd w:val="clear" w:color="auto" w:fill="auto"/>
            <w:vAlign w:val="bottom"/>
          </w:tcPr>
          <w:p w14:paraId="2B243C3F" w14:textId="77777777" w:rsidR="00AD49D2" w:rsidRPr="00EA22B8" w:rsidRDefault="00AD49D2" w:rsidP="00042D37">
            <w:pPr>
              <w:pStyle w:val="TT"/>
              <w:spacing w:line="240" w:lineRule="exact"/>
              <w:jc w:val="right"/>
              <w:rPr>
                <w:rFonts w:asciiTheme="minorHAnsi" w:hAnsiTheme="minorHAnsi" w:cs="Arial"/>
                <w:sz w:val="20"/>
                <w:lang w:val="hr-HR"/>
              </w:rPr>
            </w:pPr>
            <w:r w:rsidRPr="00071084">
              <w:rPr>
                <w:rFonts w:ascii="Calibri" w:hAnsi="Calibri" w:cs="Calibri"/>
                <w:b/>
                <w:color w:val="000000" w:themeColor="text1"/>
                <w:sz w:val="20"/>
                <w:lang w:val="hr-HR"/>
              </w:rPr>
              <w:t>(483)</w:t>
            </w:r>
          </w:p>
        </w:tc>
        <w:tc>
          <w:tcPr>
            <w:tcW w:w="493" w:type="pct"/>
            <w:tcBorders>
              <w:top w:val="nil"/>
              <w:left w:val="nil"/>
              <w:bottom w:val="nil"/>
              <w:right w:val="nil"/>
            </w:tcBorders>
            <w:shd w:val="clear" w:color="auto" w:fill="auto"/>
            <w:vAlign w:val="bottom"/>
          </w:tcPr>
          <w:p w14:paraId="28281468"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(479)</w:t>
            </w:r>
          </w:p>
        </w:tc>
        <w:tc>
          <w:tcPr>
            <w:tcW w:w="493" w:type="pct"/>
            <w:tcBorders>
              <w:top w:val="nil"/>
              <w:left w:val="nil"/>
              <w:bottom w:val="nil"/>
              <w:right w:val="nil"/>
            </w:tcBorders>
            <w:shd w:val="clear" w:color="auto" w:fill="auto"/>
            <w:vAlign w:val="bottom"/>
          </w:tcPr>
          <w:p w14:paraId="24A39341"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493" w:type="pct"/>
            <w:tcBorders>
              <w:top w:val="nil"/>
              <w:left w:val="nil"/>
              <w:bottom w:val="nil"/>
              <w:right w:val="nil"/>
            </w:tcBorders>
            <w:shd w:val="clear" w:color="auto" w:fill="auto"/>
            <w:vAlign w:val="bottom"/>
          </w:tcPr>
          <w:p w14:paraId="3254E44E"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 w:val="20"/>
                <w:lang w:val="hr-HR"/>
              </w:rPr>
              <w:t>-</w:t>
            </w:r>
          </w:p>
        </w:tc>
        <w:tc>
          <w:tcPr>
            <w:tcW w:w="563" w:type="pct"/>
            <w:tcBorders>
              <w:top w:val="nil"/>
              <w:left w:val="nil"/>
              <w:bottom w:val="nil"/>
              <w:right w:val="nil"/>
            </w:tcBorders>
            <w:shd w:val="clear" w:color="auto" w:fill="auto"/>
            <w:vAlign w:val="bottom"/>
          </w:tcPr>
          <w:p w14:paraId="7DC746F2" w14:textId="77777777" w:rsidR="00AD49D2" w:rsidRPr="00864F78" w:rsidRDefault="00AD49D2" w:rsidP="00042D37">
            <w:pPr>
              <w:pStyle w:val="TT"/>
              <w:spacing w:line="240" w:lineRule="exact"/>
              <w:jc w:val="right"/>
              <w:rPr>
                <w:rFonts w:asciiTheme="minorHAnsi" w:hAnsiTheme="minorHAnsi" w:cs="Arial"/>
                <w:b/>
                <w:sz w:val="20"/>
                <w:lang w:val="hr-HR"/>
              </w:rPr>
            </w:pPr>
            <w:r w:rsidRPr="00864F78">
              <w:rPr>
                <w:rFonts w:ascii="Calibri" w:hAnsi="Calibri" w:cs="Calibri"/>
                <w:b/>
                <w:color w:val="000000" w:themeColor="text1"/>
                <w:sz w:val="20"/>
                <w:lang w:val="hr-HR"/>
              </w:rPr>
              <w:t>(479)</w:t>
            </w:r>
          </w:p>
        </w:tc>
      </w:tr>
      <w:tr w:rsidR="00EC64D8" w:rsidRPr="004648CA" w14:paraId="7F05B5BD" w14:textId="77777777" w:rsidTr="003239B0">
        <w:trPr>
          <w:trHeight w:val="598"/>
        </w:trPr>
        <w:tc>
          <w:tcPr>
            <w:tcW w:w="940" w:type="pct"/>
            <w:vAlign w:val="bottom"/>
          </w:tcPr>
          <w:p w14:paraId="63337D19" w14:textId="77777777" w:rsidR="00AD49D2" w:rsidRPr="00EA22B8" w:rsidRDefault="00AD49D2" w:rsidP="00042D37">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w:t>
            </w:r>
            <w:r>
              <w:rPr>
                <w:rFonts w:asciiTheme="minorHAnsi" w:hAnsiTheme="minorHAnsi" w:cs="Arial"/>
                <w:b/>
                <w:iCs/>
                <w:sz w:val="20"/>
              </w:rPr>
              <w:t>9</w:t>
            </w:r>
          </w:p>
        </w:tc>
        <w:tc>
          <w:tcPr>
            <w:tcW w:w="539" w:type="pct"/>
            <w:tcBorders>
              <w:top w:val="single" w:sz="4" w:space="0" w:color="auto"/>
              <w:left w:val="nil"/>
              <w:bottom w:val="single" w:sz="12" w:space="0" w:color="auto"/>
              <w:right w:val="nil"/>
            </w:tcBorders>
            <w:shd w:val="clear" w:color="auto" w:fill="auto"/>
            <w:vAlign w:val="bottom"/>
          </w:tcPr>
          <w:p w14:paraId="49531B9F"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884,402</w:t>
            </w:r>
          </w:p>
        </w:tc>
        <w:tc>
          <w:tcPr>
            <w:tcW w:w="494" w:type="pct"/>
            <w:tcBorders>
              <w:top w:val="single" w:sz="4" w:space="0" w:color="auto"/>
              <w:left w:val="nil"/>
              <w:bottom w:val="single" w:sz="12" w:space="0" w:color="auto"/>
              <w:right w:val="nil"/>
            </w:tcBorders>
            <w:shd w:val="clear" w:color="auto" w:fill="auto"/>
            <w:vAlign w:val="bottom"/>
          </w:tcPr>
          <w:p w14:paraId="1457800D" w14:textId="77777777" w:rsidR="00AD49D2" w:rsidRPr="00B95634"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493" w:type="pct"/>
            <w:tcBorders>
              <w:top w:val="single" w:sz="4" w:space="0" w:color="auto"/>
              <w:left w:val="nil"/>
              <w:bottom w:val="single" w:sz="12" w:space="0" w:color="auto"/>
              <w:right w:val="nil"/>
            </w:tcBorders>
            <w:shd w:val="clear" w:color="auto" w:fill="auto"/>
            <w:vAlign w:val="bottom"/>
          </w:tcPr>
          <w:p w14:paraId="7BD82BAA" w14:textId="77777777" w:rsidR="00AD49D2" w:rsidRPr="00B95634"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493" w:type="pct"/>
            <w:tcBorders>
              <w:top w:val="single" w:sz="4" w:space="0" w:color="auto"/>
              <w:left w:val="nil"/>
              <w:bottom w:val="single" w:sz="12" w:space="0" w:color="auto"/>
              <w:right w:val="nil"/>
            </w:tcBorders>
            <w:shd w:val="clear" w:color="auto" w:fill="auto"/>
            <w:vAlign w:val="bottom"/>
          </w:tcPr>
          <w:p w14:paraId="2F101AC2"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884,402</w:t>
            </w:r>
          </w:p>
        </w:tc>
        <w:tc>
          <w:tcPr>
            <w:tcW w:w="493" w:type="pct"/>
            <w:tcBorders>
              <w:top w:val="single" w:sz="4" w:space="0" w:color="auto"/>
              <w:left w:val="nil"/>
              <w:bottom w:val="single" w:sz="12" w:space="0" w:color="auto"/>
              <w:right w:val="nil"/>
            </w:tcBorders>
            <w:shd w:val="clear" w:color="auto" w:fill="auto"/>
            <w:vAlign w:val="bottom"/>
          </w:tcPr>
          <w:p w14:paraId="17DF6403"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881,482</w:t>
            </w:r>
          </w:p>
        </w:tc>
        <w:tc>
          <w:tcPr>
            <w:tcW w:w="493" w:type="pct"/>
            <w:tcBorders>
              <w:top w:val="single" w:sz="4" w:space="0" w:color="auto"/>
              <w:left w:val="nil"/>
              <w:bottom w:val="single" w:sz="12" w:space="0" w:color="auto"/>
              <w:right w:val="nil"/>
            </w:tcBorders>
            <w:shd w:val="clear" w:color="auto" w:fill="auto"/>
            <w:vAlign w:val="bottom"/>
          </w:tcPr>
          <w:p w14:paraId="700C9144"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493" w:type="pct"/>
            <w:tcBorders>
              <w:top w:val="single" w:sz="4" w:space="0" w:color="auto"/>
              <w:left w:val="nil"/>
              <w:bottom w:val="single" w:sz="12" w:space="0" w:color="auto"/>
              <w:right w:val="nil"/>
            </w:tcBorders>
            <w:shd w:val="clear" w:color="auto" w:fill="auto"/>
            <w:vAlign w:val="bottom"/>
          </w:tcPr>
          <w:p w14:paraId="2D2DD72A"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w:t>
            </w:r>
          </w:p>
        </w:tc>
        <w:tc>
          <w:tcPr>
            <w:tcW w:w="563" w:type="pct"/>
            <w:tcBorders>
              <w:top w:val="single" w:sz="4" w:space="0" w:color="auto"/>
              <w:left w:val="nil"/>
              <w:bottom w:val="single" w:sz="12" w:space="0" w:color="auto"/>
              <w:right w:val="nil"/>
            </w:tcBorders>
            <w:shd w:val="clear" w:color="auto" w:fill="auto"/>
            <w:vAlign w:val="bottom"/>
          </w:tcPr>
          <w:p w14:paraId="52A42AAB"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 w:val="20"/>
                <w:lang w:val="hr-HR"/>
              </w:rPr>
              <w:t>881,482</w:t>
            </w:r>
          </w:p>
        </w:tc>
      </w:tr>
    </w:tbl>
    <w:p w14:paraId="3138585F" w14:textId="77777777" w:rsidR="0061532B" w:rsidRDefault="0061532B" w:rsidP="001E7DB0">
      <w:pPr>
        <w:pStyle w:val="T1"/>
        <w:spacing w:before="0" w:after="0" w:line="240" w:lineRule="auto"/>
        <w:rPr>
          <w:rFonts w:asciiTheme="minorHAnsi" w:hAnsiTheme="minorHAnsi" w:cs="Arial"/>
          <w:b w:val="0"/>
          <w:bCs w:val="0"/>
          <w:sz w:val="22"/>
          <w:szCs w:val="22"/>
          <w:lang w:val="en-GB"/>
        </w:rPr>
      </w:pPr>
    </w:p>
    <w:p w14:paraId="5ED030D4" w14:textId="3F84C9FC" w:rsidR="0061532B" w:rsidRDefault="0061532B" w:rsidP="001E7DB0">
      <w:pPr>
        <w:pStyle w:val="T1"/>
        <w:spacing w:before="0" w:after="0" w:line="240" w:lineRule="auto"/>
        <w:rPr>
          <w:rFonts w:asciiTheme="minorHAnsi" w:hAnsiTheme="minorHAnsi" w:cs="Arial"/>
          <w:b w:val="0"/>
          <w:bCs w:val="0"/>
          <w:sz w:val="22"/>
          <w:szCs w:val="22"/>
          <w:lang w:val="en-GB"/>
        </w:rPr>
      </w:pPr>
    </w:p>
    <w:p w14:paraId="64459186" w14:textId="77777777" w:rsidR="0061532B" w:rsidRDefault="0061532B" w:rsidP="001E7DB0">
      <w:pPr>
        <w:pStyle w:val="T1"/>
        <w:spacing w:before="0" w:after="0" w:line="240" w:lineRule="auto"/>
        <w:rPr>
          <w:rFonts w:asciiTheme="minorHAnsi" w:hAnsiTheme="minorHAnsi" w:cs="Arial"/>
          <w:b w:val="0"/>
          <w:bCs w:val="0"/>
          <w:sz w:val="22"/>
          <w:szCs w:val="22"/>
          <w:lang w:val="en-GB"/>
        </w:rPr>
      </w:pPr>
    </w:p>
    <w:p w14:paraId="1AA5258D" w14:textId="77777777" w:rsidR="0040426B" w:rsidRDefault="0040426B" w:rsidP="001E7DB0">
      <w:pPr>
        <w:pStyle w:val="T1"/>
        <w:spacing w:before="0" w:after="0" w:line="240" w:lineRule="auto"/>
        <w:rPr>
          <w:rFonts w:asciiTheme="minorHAnsi" w:hAnsiTheme="minorHAnsi" w:cs="Arial"/>
          <w:b w:val="0"/>
          <w:bCs w:val="0"/>
          <w:sz w:val="22"/>
          <w:szCs w:val="22"/>
          <w:lang w:val="en-GB"/>
        </w:rPr>
        <w:sectPr w:rsidR="0040426B" w:rsidSect="00140299">
          <w:pgSz w:w="11907" w:h="16840" w:code="9"/>
          <w:pgMar w:top="1418" w:right="1134" w:bottom="1134" w:left="1418" w:header="851" w:footer="851" w:gutter="0"/>
          <w:cols w:space="720"/>
          <w:noEndnote/>
        </w:sectPr>
      </w:pPr>
    </w:p>
    <w:p w14:paraId="4C9E586E" w14:textId="77777777"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p>
    <w:p w14:paraId="71B3555D" w14:textId="747508B3" w:rsidR="0040426B" w:rsidRPr="00E06490" w:rsidRDefault="0040426B" w:rsidP="0040426B">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53612A">
        <w:rPr>
          <w:rFonts w:asciiTheme="minorHAnsi" w:hAnsiTheme="minorHAnsi" w:cs="Arial"/>
          <w:sz w:val="22"/>
          <w:szCs w:val="22"/>
          <w:lang w:val="en-GB"/>
        </w:rPr>
        <w:t>2</w:t>
      </w:r>
      <w:r w:rsidRPr="00E06490">
        <w:rPr>
          <w:rFonts w:asciiTheme="minorHAnsi" w:hAnsiTheme="minorHAnsi" w:cs="Arial"/>
          <w:sz w:val="22"/>
          <w:szCs w:val="22"/>
          <w:lang w:val="en-GB"/>
        </w:rPr>
        <w:t>.</w:t>
      </w:r>
      <w:r w:rsidRPr="001E7DB0">
        <w:rPr>
          <w:rFonts w:asciiTheme="minorHAnsi" w:hAnsiTheme="minorHAnsi" w:cs="Arial"/>
          <w:sz w:val="22"/>
          <w:szCs w:val="22"/>
          <w:lang w:val="en-GB"/>
        </w:rPr>
        <w:tab/>
        <w:t xml:space="preserve">Cash on hand and </w:t>
      </w:r>
      <w:r w:rsidR="00423ECC" w:rsidRPr="00423ECC">
        <w:rPr>
          <w:rFonts w:asciiTheme="minorHAnsi" w:hAnsiTheme="minorHAnsi" w:cs="Arial"/>
          <w:sz w:val="22"/>
          <w:szCs w:val="22"/>
          <w:lang w:val="en-GB"/>
        </w:rPr>
        <w:t>current accounts with banks</w:t>
      </w:r>
      <w:r>
        <w:rPr>
          <w:rFonts w:asciiTheme="minorHAnsi" w:hAnsiTheme="minorHAnsi" w:cs="Arial"/>
          <w:sz w:val="22"/>
          <w:szCs w:val="22"/>
          <w:lang w:val="en-GB"/>
        </w:rPr>
        <w:t xml:space="preserve"> (continued)</w:t>
      </w:r>
    </w:p>
    <w:p w14:paraId="07DED616" w14:textId="77777777" w:rsidR="00E90699" w:rsidRPr="001E7DB0" w:rsidRDefault="00E90699" w:rsidP="001E7DB0">
      <w:pPr>
        <w:pStyle w:val="T1"/>
        <w:spacing w:before="0" w:after="0" w:line="240" w:lineRule="auto"/>
        <w:rPr>
          <w:rFonts w:asciiTheme="minorHAnsi" w:hAnsiTheme="minorHAnsi" w:cs="Arial"/>
          <w:b w:val="0"/>
          <w:bCs w:val="0"/>
          <w:sz w:val="22"/>
          <w:szCs w:val="22"/>
          <w:lang w:val="en-GB"/>
        </w:rPr>
      </w:pPr>
    </w:p>
    <w:p w14:paraId="0AC7C2DE" w14:textId="77777777" w:rsidR="00942A53" w:rsidRPr="001E7DB0" w:rsidRDefault="00C02B71" w:rsidP="001E7DB0">
      <w:pPr>
        <w:pStyle w:val="T1"/>
        <w:spacing w:before="0" w:after="0" w:line="240" w:lineRule="auto"/>
        <w:rPr>
          <w:rFonts w:asciiTheme="minorHAnsi" w:hAnsiTheme="minorHAnsi" w:cs="Arial"/>
          <w:b w:val="0"/>
          <w:bCs w:val="0"/>
          <w:sz w:val="22"/>
          <w:szCs w:val="22"/>
          <w:lang w:val="hr-HR"/>
        </w:rPr>
      </w:pPr>
      <w:r w:rsidRPr="00C02B71">
        <w:rPr>
          <w:rFonts w:asciiTheme="minorHAnsi" w:hAnsiTheme="minorHAnsi" w:cs="Arial"/>
          <w:b w:val="0"/>
          <w:bCs w:val="0"/>
          <w:sz w:val="22"/>
          <w:szCs w:val="22"/>
          <w:lang w:val="en-GB"/>
        </w:rPr>
        <w:t>The movements in the loss allowances on amounts due from banks may be summarized as follows:</w:t>
      </w:r>
    </w:p>
    <w:p w14:paraId="2C8B6CF5" w14:textId="77777777" w:rsidR="0040426B" w:rsidRPr="001E7DB0" w:rsidRDefault="0040426B" w:rsidP="001E7DB0">
      <w:pPr>
        <w:pStyle w:val="T1"/>
        <w:keepNext w:val="0"/>
        <w:spacing w:before="0" w:after="0" w:line="240" w:lineRule="auto"/>
        <w:rPr>
          <w:rFonts w:asciiTheme="minorHAnsi" w:hAnsiTheme="minorHAnsi" w:cs="Arial"/>
          <w:sz w:val="22"/>
          <w:szCs w:val="22"/>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61532B" w:rsidRPr="0061532B" w14:paraId="776589DF" w14:textId="77777777" w:rsidTr="00032D19">
        <w:trPr>
          <w:trHeight w:val="308"/>
        </w:trPr>
        <w:tc>
          <w:tcPr>
            <w:tcW w:w="1992" w:type="pct"/>
            <w:gridSpan w:val="2"/>
          </w:tcPr>
          <w:p w14:paraId="61EC2461"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52" w:type="pct"/>
            <w:vAlign w:val="bottom"/>
          </w:tcPr>
          <w:p w14:paraId="3B3C7534"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2" w:type="pct"/>
            <w:vAlign w:val="bottom"/>
          </w:tcPr>
          <w:p w14:paraId="19692F2C"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Group</w:t>
            </w:r>
          </w:p>
        </w:tc>
        <w:tc>
          <w:tcPr>
            <w:tcW w:w="752" w:type="pct"/>
            <w:vAlign w:val="bottom"/>
          </w:tcPr>
          <w:p w14:paraId="7343784F"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p>
        </w:tc>
        <w:tc>
          <w:tcPr>
            <w:tcW w:w="751" w:type="pct"/>
            <w:vAlign w:val="bottom"/>
          </w:tcPr>
          <w:p w14:paraId="7E6B59EB" w14:textId="77777777" w:rsidR="0061532B" w:rsidRPr="0061532B" w:rsidRDefault="0061532B" w:rsidP="0061532B">
            <w:pPr>
              <w:tabs>
                <w:tab w:val="right" w:pos="1202"/>
              </w:tabs>
              <w:spacing w:line="240" w:lineRule="atLeast"/>
              <w:jc w:val="right"/>
              <w:outlineLvl w:val="0"/>
              <w:rPr>
                <w:rFonts w:ascii="Calibri" w:eastAsia="Calibri" w:hAnsi="Calibri" w:cs="Arial"/>
                <w:b/>
                <w:noProof/>
                <w:sz w:val="20"/>
                <w:szCs w:val="20"/>
                <w:lang w:val="en-GB"/>
              </w:rPr>
            </w:pPr>
            <w:r w:rsidRPr="0061532B">
              <w:rPr>
                <w:rFonts w:ascii="Calibri" w:eastAsia="Calibri" w:hAnsi="Calibri" w:cs="Arial"/>
                <w:b/>
                <w:noProof/>
                <w:sz w:val="20"/>
                <w:szCs w:val="20"/>
                <w:lang w:val="en-GB"/>
              </w:rPr>
              <w:t>Bank</w:t>
            </w:r>
          </w:p>
        </w:tc>
      </w:tr>
      <w:tr w:rsidR="0061532B" w:rsidRPr="0061532B" w14:paraId="03704752" w14:textId="77777777" w:rsidTr="00032D19">
        <w:trPr>
          <w:trHeight w:val="283"/>
        </w:trPr>
        <w:tc>
          <w:tcPr>
            <w:tcW w:w="1969" w:type="pct"/>
          </w:tcPr>
          <w:p w14:paraId="0D6739CF" w14:textId="77777777" w:rsidR="0061532B" w:rsidRPr="0061532B" w:rsidRDefault="0061532B" w:rsidP="0061532B">
            <w:pPr>
              <w:tabs>
                <w:tab w:val="left" w:pos="-720"/>
              </w:tabs>
              <w:suppressAutoHyphens/>
              <w:spacing w:line="220" w:lineRule="exact"/>
              <w:rPr>
                <w:rFonts w:ascii="Calibri" w:eastAsia="Calibri" w:hAnsi="Calibri" w:cs="Arial"/>
                <w:b/>
                <w:noProof/>
                <w:spacing w:val="-3"/>
                <w:sz w:val="20"/>
                <w:szCs w:val="20"/>
                <w:lang w:val="en-GB"/>
              </w:rPr>
            </w:pPr>
          </w:p>
        </w:tc>
        <w:tc>
          <w:tcPr>
            <w:tcW w:w="775" w:type="pct"/>
            <w:gridSpan w:val="2"/>
            <w:vAlign w:val="bottom"/>
          </w:tcPr>
          <w:p w14:paraId="4C216F2C" w14:textId="43F146F6"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20</w:t>
            </w:r>
          </w:p>
        </w:tc>
        <w:tc>
          <w:tcPr>
            <w:tcW w:w="752" w:type="pct"/>
            <w:shd w:val="clear" w:color="auto" w:fill="auto"/>
            <w:vAlign w:val="bottom"/>
          </w:tcPr>
          <w:p w14:paraId="39B2D4EF" w14:textId="2EF57882"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w:t>
            </w:r>
            <w:r w:rsidR="00AD49D2">
              <w:rPr>
                <w:rFonts w:ascii="Calibri" w:eastAsia="Calibri" w:hAnsi="Calibri" w:cs="Calibri"/>
                <w:b/>
                <w:bCs/>
                <w:noProof/>
                <w:sz w:val="20"/>
                <w:szCs w:val="20"/>
                <w:lang w:val="hr-HR"/>
              </w:rPr>
              <w:t>9</w:t>
            </w:r>
          </w:p>
        </w:tc>
        <w:tc>
          <w:tcPr>
            <w:tcW w:w="752" w:type="pct"/>
            <w:shd w:val="clear" w:color="auto" w:fill="auto"/>
            <w:vAlign w:val="bottom"/>
          </w:tcPr>
          <w:p w14:paraId="1C9FA886" w14:textId="3D63430B"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20</w:t>
            </w:r>
          </w:p>
        </w:tc>
        <w:tc>
          <w:tcPr>
            <w:tcW w:w="751" w:type="pct"/>
            <w:shd w:val="clear" w:color="auto" w:fill="auto"/>
            <w:vAlign w:val="bottom"/>
          </w:tcPr>
          <w:p w14:paraId="3410CC09" w14:textId="0E66E4C8" w:rsidR="0061532B" w:rsidRPr="0061532B" w:rsidRDefault="0061532B" w:rsidP="0061532B">
            <w:pPr>
              <w:tabs>
                <w:tab w:val="right" w:pos="1202"/>
              </w:tabs>
              <w:spacing w:line="220" w:lineRule="exact"/>
              <w:jc w:val="right"/>
              <w:outlineLvl w:val="0"/>
              <w:rPr>
                <w:rFonts w:ascii="Calibri" w:eastAsia="Calibri" w:hAnsi="Calibri" w:cs="Arial"/>
                <w:b/>
                <w:noProof/>
                <w:sz w:val="20"/>
                <w:szCs w:val="20"/>
                <w:lang w:val="en-GB"/>
              </w:rPr>
            </w:pPr>
            <w:r w:rsidRPr="0061532B">
              <w:rPr>
                <w:rFonts w:ascii="Calibri" w:eastAsia="Calibri" w:hAnsi="Calibri" w:cs="Calibri"/>
                <w:b/>
                <w:bCs/>
                <w:noProof/>
                <w:sz w:val="20"/>
                <w:szCs w:val="20"/>
                <w:lang w:val="hr-HR"/>
              </w:rPr>
              <w:t>Jan 1 - Dec 31, 201</w:t>
            </w:r>
            <w:r w:rsidR="00AD49D2">
              <w:rPr>
                <w:rFonts w:ascii="Calibri" w:eastAsia="Calibri" w:hAnsi="Calibri" w:cs="Calibri"/>
                <w:b/>
                <w:bCs/>
                <w:noProof/>
                <w:sz w:val="20"/>
                <w:szCs w:val="20"/>
                <w:lang w:val="hr-HR"/>
              </w:rPr>
              <w:t>9</w:t>
            </w:r>
          </w:p>
        </w:tc>
      </w:tr>
      <w:tr w:rsidR="0061532B" w:rsidRPr="0061532B" w14:paraId="2B2F7211" w14:textId="77777777" w:rsidTr="00032D19">
        <w:trPr>
          <w:trHeight w:val="293"/>
        </w:trPr>
        <w:tc>
          <w:tcPr>
            <w:tcW w:w="1969" w:type="pct"/>
          </w:tcPr>
          <w:p w14:paraId="056CC44C" w14:textId="77777777" w:rsidR="0061532B" w:rsidRPr="0061532B" w:rsidRDefault="0061532B" w:rsidP="0061532B">
            <w:pPr>
              <w:tabs>
                <w:tab w:val="left" w:pos="-720"/>
              </w:tabs>
              <w:suppressAutoHyphens/>
              <w:spacing w:line="140" w:lineRule="exact"/>
              <w:rPr>
                <w:rFonts w:ascii="Calibri" w:eastAsia="Calibri" w:hAnsi="Calibri" w:cs="Arial"/>
                <w:b/>
                <w:noProof/>
                <w:spacing w:val="-3"/>
                <w:sz w:val="20"/>
                <w:szCs w:val="20"/>
                <w:lang w:val="en-GB"/>
              </w:rPr>
            </w:pPr>
          </w:p>
        </w:tc>
        <w:tc>
          <w:tcPr>
            <w:tcW w:w="775" w:type="pct"/>
            <w:gridSpan w:val="2"/>
            <w:vAlign w:val="bottom"/>
          </w:tcPr>
          <w:p w14:paraId="38B3513B"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2" w:type="pct"/>
            <w:vAlign w:val="bottom"/>
          </w:tcPr>
          <w:p w14:paraId="5240120F"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2" w:type="pct"/>
            <w:vAlign w:val="bottom"/>
          </w:tcPr>
          <w:p w14:paraId="7F01AA2E"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c>
          <w:tcPr>
            <w:tcW w:w="751" w:type="pct"/>
            <w:vAlign w:val="bottom"/>
          </w:tcPr>
          <w:p w14:paraId="7DEA93A7" w14:textId="77777777" w:rsidR="0061532B" w:rsidRPr="0061532B" w:rsidRDefault="0061532B" w:rsidP="0061532B">
            <w:pPr>
              <w:spacing w:line="240" w:lineRule="exact"/>
              <w:jc w:val="right"/>
              <w:outlineLvl w:val="0"/>
              <w:rPr>
                <w:rFonts w:ascii="Calibri" w:eastAsia="Calibri" w:hAnsi="Calibri" w:cs="Arial"/>
                <w:b/>
                <w:bCs/>
                <w:noProof/>
                <w:sz w:val="20"/>
                <w:szCs w:val="20"/>
                <w:lang w:val="en-GB"/>
              </w:rPr>
            </w:pPr>
            <w:r w:rsidRPr="0061532B">
              <w:rPr>
                <w:rFonts w:ascii="Calibri" w:eastAsia="Calibri" w:hAnsi="Calibri" w:cs="Arial"/>
                <w:b/>
                <w:bCs/>
                <w:noProof/>
                <w:sz w:val="20"/>
                <w:szCs w:val="20"/>
                <w:lang w:val="en-GB"/>
              </w:rPr>
              <w:t>HRK 000</w:t>
            </w:r>
          </w:p>
        </w:tc>
      </w:tr>
      <w:tr w:rsidR="00AF0462" w:rsidRPr="0061532B" w14:paraId="6A853E94" w14:textId="77777777" w:rsidTr="00032D19">
        <w:trPr>
          <w:trHeight w:val="383"/>
        </w:trPr>
        <w:tc>
          <w:tcPr>
            <w:tcW w:w="1969" w:type="pct"/>
            <w:vAlign w:val="bottom"/>
          </w:tcPr>
          <w:p w14:paraId="5637CE84" w14:textId="77777777" w:rsidR="00AF0462" w:rsidRPr="0061532B" w:rsidRDefault="00AF0462" w:rsidP="00AF0462">
            <w:pPr>
              <w:tabs>
                <w:tab w:val="right" w:pos="1202"/>
              </w:tabs>
              <w:spacing w:line="240" w:lineRule="exact"/>
              <w:outlineLvl w:val="0"/>
              <w:rPr>
                <w:rFonts w:ascii="Calibri" w:eastAsia="Calibri" w:hAnsi="Calibri" w:cs="Arial"/>
                <w:noProof/>
                <w:sz w:val="20"/>
                <w:szCs w:val="20"/>
                <w:lang w:val="en-GB"/>
              </w:rPr>
            </w:pPr>
            <w:r w:rsidRPr="0061532B">
              <w:rPr>
                <w:rFonts w:ascii="Calibri" w:eastAsia="Calibri" w:hAnsi="Calibri" w:cs="Arial"/>
                <w:noProof/>
                <w:sz w:val="20"/>
                <w:szCs w:val="20"/>
                <w:lang w:val="en-GB"/>
              </w:rPr>
              <w:t>Balance as of 1 January</w:t>
            </w:r>
          </w:p>
        </w:tc>
        <w:tc>
          <w:tcPr>
            <w:tcW w:w="775" w:type="pct"/>
            <w:gridSpan w:val="2"/>
            <w:tcBorders>
              <w:top w:val="nil"/>
              <w:left w:val="nil"/>
              <w:bottom w:val="nil"/>
              <w:right w:val="nil"/>
            </w:tcBorders>
            <w:shd w:val="clear" w:color="auto" w:fill="auto"/>
            <w:vAlign w:val="bottom"/>
          </w:tcPr>
          <w:p w14:paraId="35FA7DB6" w14:textId="5DE2F6E6"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483</w:t>
            </w:r>
          </w:p>
        </w:tc>
        <w:tc>
          <w:tcPr>
            <w:tcW w:w="752" w:type="pct"/>
            <w:vAlign w:val="bottom"/>
          </w:tcPr>
          <w:p w14:paraId="65B58E33" w14:textId="08084067"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1,668</w:t>
            </w:r>
          </w:p>
        </w:tc>
        <w:tc>
          <w:tcPr>
            <w:tcW w:w="752" w:type="pct"/>
            <w:tcBorders>
              <w:top w:val="nil"/>
              <w:left w:val="nil"/>
              <w:bottom w:val="nil"/>
              <w:right w:val="nil"/>
            </w:tcBorders>
            <w:shd w:val="clear" w:color="auto" w:fill="auto"/>
            <w:vAlign w:val="bottom"/>
          </w:tcPr>
          <w:p w14:paraId="011D27A1" w14:textId="42EC0308"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479</w:t>
            </w:r>
          </w:p>
        </w:tc>
        <w:tc>
          <w:tcPr>
            <w:tcW w:w="751" w:type="pct"/>
            <w:tcBorders>
              <w:left w:val="nil"/>
              <w:right w:val="nil"/>
            </w:tcBorders>
            <w:shd w:val="clear" w:color="auto" w:fill="auto"/>
            <w:vAlign w:val="bottom"/>
          </w:tcPr>
          <w:p w14:paraId="5685EA95" w14:textId="4FB46FE4"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1,651</w:t>
            </w:r>
          </w:p>
        </w:tc>
      </w:tr>
      <w:tr w:rsidR="00AF0462" w:rsidRPr="0061532B" w14:paraId="5B92926B" w14:textId="77777777" w:rsidTr="003239B0">
        <w:trPr>
          <w:trHeight w:val="383"/>
        </w:trPr>
        <w:tc>
          <w:tcPr>
            <w:tcW w:w="1969" w:type="pct"/>
            <w:vAlign w:val="bottom"/>
          </w:tcPr>
          <w:p w14:paraId="14BEA104" w14:textId="77777777" w:rsidR="00AF0462" w:rsidRPr="0061532B" w:rsidRDefault="00AF0462" w:rsidP="00AF0462">
            <w:pPr>
              <w:tabs>
                <w:tab w:val="right" w:pos="1202"/>
              </w:tabs>
              <w:spacing w:line="240" w:lineRule="exact"/>
              <w:outlineLvl w:val="0"/>
              <w:rPr>
                <w:rFonts w:ascii="Calibri" w:eastAsia="Calibri" w:hAnsi="Calibri" w:cs="Arial"/>
                <w:b/>
                <w:bCs/>
                <w:noProof/>
                <w:sz w:val="20"/>
                <w:szCs w:val="20"/>
                <w:lang w:val="en-GB"/>
              </w:rPr>
            </w:pPr>
            <w:r w:rsidRPr="0061532B">
              <w:rPr>
                <w:rFonts w:ascii="Calibri" w:eastAsia="Calibri" w:hAnsi="Calibri" w:cs="Arial"/>
                <w:noProof/>
                <w:sz w:val="20"/>
                <w:szCs w:val="20"/>
                <w:lang w:val="en-GB"/>
              </w:rPr>
              <w:t>Net (decrease)/increase of loss allowances on amounts due from banks</w:t>
            </w:r>
          </w:p>
        </w:tc>
        <w:tc>
          <w:tcPr>
            <w:tcW w:w="775" w:type="pct"/>
            <w:gridSpan w:val="2"/>
            <w:tcBorders>
              <w:top w:val="nil"/>
              <w:left w:val="nil"/>
              <w:right w:val="nil"/>
            </w:tcBorders>
            <w:shd w:val="clear" w:color="auto" w:fill="auto"/>
            <w:vAlign w:val="bottom"/>
          </w:tcPr>
          <w:p w14:paraId="7033C37B" w14:textId="2857C1A7"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1,160</w:t>
            </w:r>
          </w:p>
        </w:tc>
        <w:tc>
          <w:tcPr>
            <w:tcW w:w="752" w:type="pct"/>
            <w:tcBorders>
              <w:bottom w:val="single" w:sz="4" w:space="0" w:color="auto"/>
            </w:tcBorders>
            <w:vAlign w:val="bottom"/>
          </w:tcPr>
          <w:p w14:paraId="0CDF4C42" w14:textId="459E2ED7"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(1,190)</w:t>
            </w:r>
          </w:p>
        </w:tc>
        <w:tc>
          <w:tcPr>
            <w:tcW w:w="752" w:type="pct"/>
            <w:tcBorders>
              <w:top w:val="nil"/>
              <w:left w:val="nil"/>
              <w:bottom w:val="nil"/>
              <w:right w:val="nil"/>
            </w:tcBorders>
            <w:shd w:val="clear" w:color="auto" w:fill="auto"/>
            <w:vAlign w:val="bottom"/>
          </w:tcPr>
          <w:p w14:paraId="6D7D3C24" w14:textId="0847A6CA"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1,155</w:t>
            </w:r>
          </w:p>
        </w:tc>
        <w:tc>
          <w:tcPr>
            <w:tcW w:w="751" w:type="pct"/>
            <w:tcBorders>
              <w:left w:val="nil"/>
              <w:bottom w:val="single" w:sz="4" w:space="0" w:color="auto"/>
              <w:right w:val="nil"/>
            </w:tcBorders>
            <w:shd w:val="clear" w:color="auto" w:fill="auto"/>
            <w:vAlign w:val="bottom"/>
          </w:tcPr>
          <w:p w14:paraId="78792BCF" w14:textId="12963F9B" w:rsidR="00AF0462" w:rsidRPr="0061532B" w:rsidRDefault="00AF0462" w:rsidP="00AF0462">
            <w:pPr>
              <w:spacing w:line="240" w:lineRule="exact"/>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(1,177)</w:t>
            </w:r>
          </w:p>
        </w:tc>
      </w:tr>
      <w:tr w:rsidR="00AF0462" w:rsidRPr="0061532B" w14:paraId="252DE425" w14:textId="77777777" w:rsidTr="003239B0">
        <w:trPr>
          <w:trHeight w:val="383"/>
        </w:trPr>
        <w:tc>
          <w:tcPr>
            <w:tcW w:w="1969" w:type="pct"/>
            <w:vAlign w:val="bottom"/>
          </w:tcPr>
          <w:p w14:paraId="2107F435" w14:textId="771C4417" w:rsidR="00AF0462" w:rsidRPr="0061532B" w:rsidRDefault="00AF0462" w:rsidP="00AF0462">
            <w:pPr>
              <w:tabs>
                <w:tab w:val="right" w:pos="1202"/>
              </w:tabs>
              <w:spacing w:line="240" w:lineRule="exact"/>
              <w:outlineLvl w:val="0"/>
              <w:rPr>
                <w:rFonts w:ascii="Calibri" w:eastAsia="Calibri" w:hAnsi="Calibri" w:cs="Arial"/>
                <w:i/>
                <w:noProof/>
                <w:sz w:val="20"/>
                <w:szCs w:val="20"/>
                <w:lang w:val="en-GB"/>
              </w:rPr>
            </w:pPr>
            <w:r w:rsidRPr="0061532B">
              <w:rPr>
                <w:rFonts w:ascii="Calibri" w:eastAsia="Calibri" w:hAnsi="Calibri" w:cs="Calibri"/>
                <w:i/>
                <w:noProof/>
                <w:sz w:val="20"/>
                <w:szCs w:val="20"/>
                <w:lang w:val="en-GB"/>
              </w:rPr>
              <w:t xml:space="preserve">Total recognised through Income </w:t>
            </w:r>
            <w:r w:rsidRPr="00F63913">
              <w:rPr>
                <w:rFonts w:ascii="Calibri" w:eastAsia="Calibri" w:hAnsi="Calibri" w:cs="Calibri"/>
                <w:i/>
                <w:noProof/>
                <w:sz w:val="20"/>
                <w:szCs w:val="20"/>
                <w:lang w:val="en-GB"/>
              </w:rPr>
              <w:t xml:space="preserve">Statement </w:t>
            </w:r>
            <w:r w:rsidRPr="003239B0">
              <w:rPr>
                <w:rFonts w:ascii="Calibri" w:eastAsia="Calibri" w:hAnsi="Calibri" w:cs="Calibri"/>
                <w:i/>
                <w:noProof/>
                <w:sz w:val="20"/>
                <w:szCs w:val="20"/>
                <w:lang w:val="en-GB"/>
              </w:rPr>
              <w:t>(Note 10)</w:t>
            </w:r>
          </w:p>
        </w:tc>
        <w:tc>
          <w:tcPr>
            <w:tcW w:w="775" w:type="pct"/>
            <w:gridSpan w:val="2"/>
            <w:tcBorders>
              <w:top w:val="single" w:sz="4" w:space="0" w:color="auto"/>
              <w:left w:val="nil"/>
              <w:bottom w:val="single" w:sz="4" w:space="0" w:color="auto"/>
              <w:right w:val="nil"/>
            </w:tcBorders>
            <w:shd w:val="clear" w:color="auto" w:fill="auto"/>
            <w:vAlign w:val="bottom"/>
          </w:tcPr>
          <w:p w14:paraId="493046DB" w14:textId="1813527F" w:rsidR="00AF0462" w:rsidRPr="0061532B" w:rsidRDefault="00AF0462" w:rsidP="00AF0462">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1,160</w:t>
            </w:r>
          </w:p>
        </w:tc>
        <w:tc>
          <w:tcPr>
            <w:tcW w:w="752" w:type="pct"/>
            <w:tcBorders>
              <w:top w:val="single" w:sz="4" w:space="0" w:color="auto"/>
              <w:bottom w:val="single" w:sz="4" w:space="0" w:color="auto"/>
            </w:tcBorders>
            <w:vAlign w:val="bottom"/>
          </w:tcPr>
          <w:p w14:paraId="5C1B22D6" w14:textId="6DC885E3" w:rsidR="00AF0462" w:rsidRPr="0061532B" w:rsidRDefault="00AF0462" w:rsidP="00AF0462">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(1,190)</w:t>
            </w:r>
          </w:p>
        </w:tc>
        <w:tc>
          <w:tcPr>
            <w:tcW w:w="752" w:type="pct"/>
            <w:tcBorders>
              <w:top w:val="single" w:sz="4" w:space="0" w:color="auto"/>
              <w:left w:val="nil"/>
              <w:bottom w:val="single" w:sz="4" w:space="0" w:color="auto"/>
              <w:right w:val="nil"/>
            </w:tcBorders>
            <w:shd w:val="clear" w:color="auto" w:fill="auto"/>
            <w:vAlign w:val="bottom"/>
          </w:tcPr>
          <w:p w14:paraId="18145F6F" w14:textId="060B53BA" w:rsidR="00AF0462" w:rsidRPr="0061532B" w:rsidRDefault="00AF0462" w:rsidP="00AF0462">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1,155</w:t>
            </w:r>
          </w:p>
        </w:tc>
        <w:tc>
          <w:tcPr>
            <w:tcW w:w="751" w:type="pct"/>
            <w:tcBorders>
              <w:top w:val="single" w:sz="4" w:space="0" w:color="auto"/>
              <w:left w:val="nil"/>
              <w:bottom w:val="single" w:sz="4" w:space="0" w:color="auto"/>
              <w:right w:val="nil"/>
            </w:tcBorders>
            <w:shd w:val="clear" w:color="auto" w:fill="auto"/>
            <w:vAlign w:val="bottom"/>
          </w:tcPr>
          <w:p w14:paraId="609DEA2F" w14:textId="520E7E9F" w:rsidR="00AF0462" w:rsidRPr="0061532B" w:rsidRDefault="00AF0462" w:rsidP="00AF0462">
            <w:pPr>
              <w:spacing w:line="240" w:lineRule="exact"/>
              <w:jc w:val="right"/>
              <w:outlineLvl w:val="0"/>
              <w:rPr>
                <w:rFonts w:ascii="Calibri" w:eastAsia="Calibri" w:hAnsi="Calibri" w:cs="Calibri"/>
                <w:i/>
                <w:noProof/>
                <w:sz w:val="20"/>
                <w:szCs w:val="20"/>
                <w:lang w:val="en-GB"/>
              </w:rPr>
            </w:pPr>
            <w:r>
              <w:rPr>
                <w:rFonts w:asciiTheme="minorHAnsi" w:hAnsiTheme="minorHAnsi" w:cstheme="minorHAnsi"/>
                <w:bCs/>
                <w:i/>
                <w:color w:val="000000" w:themeColor="text1"/>
                <w:sz w:val="20"/>
                <w:szCs w:val="20"/>
              </w:rPr>
              <w:t>(1,177)</w:t>
            </w:r>
          </w:p>
        </w:tc>
      </w:tr>
      <w:tr w:rsidR="00AF0462" w:rsidRPr="0061532B" w14:paraId="3E7EEF62" w14:textId="77777777" w:rsidTr="003239B0">
        <w:trPr>
          <w:trHeight w:val="383"/>
        </w:trPr>
        <w:tc>
          <w:tcPr>
            <w:tcW w:w="1969" w:type="pct"/>
            <w:vAlign w:val="bottom"/>
          </w:tcPr>
          <w:p w14:paraId="6C961576" w14:textId="126D1627" w:rsidR="00AF0462" w:rsidRPr="0061532B" w:rsidRDefault="00AF0462" w:rsidP="00AF0462">
            <w:pPr>
              <w:tabs>
                <w:tab w:val="right" w:pos="1202"/>
              </w:tabs>
              <w:spacing w:line="240" w:lineRule="exact"/>
              <w:outlineLvl w:val="0"/>
              <w:rPr>
                <w:rFonts w:ascii="Calibri" w:eastAsia="Calibri" w:hAnsi="Calibri" w:cs="Calibri"/>
                <w:i/>
                <w:noProof/>
                <w:sz w:val="20"/>
                <w:szCs w:val="20"/>
                <w:lang w:val="en-GB"/>
              </w:rPr>
            </w:pPr>
            <w:r w:rsidRPr="0061532B">
              <w:rPr>
                <w:rFonts w:ascii="Calibri" w:eastAsia="Calibri" w:hAnsi="Calibri" w:cs="Arial"/>
                <w:noProof/>
                <w:sz w:val="20"/>
                <w:szCs w:val="20"/>
                <w:lang w:val="en-GB"/>
              </w:rPr>
              <w:t xml:space="preserve">Net foreign exchange </w:t>
            </w:r>
            <w:r w:rsidRPr="00830D09">
              <w:rPr>
                <w:rFonts w:ascii="Calibri" w:eastAsia="Calibri" w:hAnsi="Calibri" w:cs="Arial"/>
                <w:noProof/>
                <w:sz w:val="20"/>
                <w:szCs w:val="20"/>
                <w:lang w:val="en-GB"/>
              </w:rPr>
              <w:t xml:space="preserve">gain/loss </w:t>
            </w:r>
            <w:r w:rsidRPr="0061532B">
              <w:rPr>
                <w:rFonts w:ascii="Calibri" w:eastAsia="Calibri" w:hAnsi="Calibri" w:cs="Arial"/>
                <w:noProof/>
                <w:sz w:val="20"/>
                <w:szCs w:val="20"/>
                <w:lang w:val="en-GB"/>
              </w:rPr>
              <w:t>on loss allowances</w:t>
            </w:r>
          </w:p>
        </w:tc>
        <w:tc>
          <w:tcPr>
            <w:tcW w:w="775" w:type="pct"/>
            <w:gridSpan w:val="2"/>
            <w:tcBorders>
              <w:top w:val="single" w:sz="4" w:space="0" w:color="auto"/>
              <w:left w:val="nil"/>
              <w:bottom w:val="single" w:sz="4" w:space="0" w:color="auto"/>
              <w:right w:val="nil"/>
            </w:tcBorders>
            <w:shd w:val="clear" w:color="auto" w:fill="auto"/>
            <w:vAlign w:val="bottom"/>
          </w:tcPr>
          <w:p w14:paraId="54C24EA5" w14:textId="39F3B83D" w:rsidR="00AF0462" w:rsidRPr="0061532B" w:rsidDel="00A24340" w:rsidRDefault="00AF0462" w:rsidP="00AF0462">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9</w:t>
            </w:r>
          </w:p>
        </w:tc>
        <w:tc>
          <w:tcPr>
            <w:tcW w:w="752" w:type="pct"/>
            <w:tcBorders>
              <w:top w:val="single" w:sz="4" w:space="0" w:color="auto"/>
              <w:bottom w:val="single" w:sz="4" w:space="0" w:color="auto"/>
            </w:tcBorders>
            <w:vAlign w:val="bottom"/>
          </w:tcPr>
          <w:p w14:paraId="3D4FF6AB" w14:textId="69F65B03" w:rsidR="00AF0462" w:rsidRPr="0061532B" w:rsidDel="00A24340" w:rsidRDefault="00AF0462" w:rsidP="00AF0462">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5</w:t>
            </w:r>
          </w:p>
        </w:tc>
        <w:tc>
          <w:tcPr>
            <w:tcW w:w="752" w:type="pct"/>
            <w:tcBorders>
              <w:top w:val="single" w:sz="4" w:space="0" w:color="auto"/>
              <w:left w:val="nil"/>
              <w:bottom w:val="single" w:sz="4" w:space="0" w:color="auto"/>
              <w:right w:val="nil"/>
            </w:tcBorders>
            <w:shd w:val="clear" w:color="auto" w:fill="auto"/>
            <w:vAlign w:val="bottom"/>
          </w:tcPr>
          <w:p w14:paraId="3FB6D916" w14:textId="3F9DB3AB" w:rsidR="00AF0462" w:rsidRPr="0061532B" w:rsidDel="00A24340" w:rsidRDefault="00AF0462" w:rsidP="00AF0462">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9</w:t>
            </w:r>
          </w:p>
        </w:tc>
        <w:tc>
          <w:tcPr>
            <w:tcW w:w="751" w:type="pct"/>
            <w:tcBorders>
              <w:top w:val="single" w:sz="4" w:space="0" w:color="auto"/>
              <w:left w:val="nil"/>
              <w:bottom w:val="single" w:sz="4" w:space="0" w:color="auto"/>
              <w:right w:val="nil"/>
            </w:tcBorders>
            <w:shd w:val="clear" w:color="auto" w:fill="auto"/>
            <w:vAlign w:val="bottom"/>
          </w:tcPr>
          <w:p w14:paraId="64B2E819" w14:textId="0D185AC6" w:rsidR="00AF0462" w:rsidRPr="0061532B" w:rsidDel="00A24340" w:rsidRDefault="00AF0462" w:rsidP="00AF0462">
            <w:pPr>
              <w:spacing w:line="240" w:lineRule="exact"/>
              <w:jc w:val="right"/>
              <w:outlineLvl w:val="0"/>
              <w:rPr>
                <w:rFonts w:ascii="Calibri" w:eastAsia="Calibri" w:hAnsi="Calibri" w:cs="Calibri"/>
                <w:noProof/>
                <w:sz w:val="20"/>
                <w:szCs w:val="20"/>
                <w:lang w:val="en-GB"/>
              </w:rPr>
            </w:pPr>
            <w:r>
              <w:rPr>
                <w:rFonts w:asciiTheme="minorHAnsi" w:hAnsiTheme="minorHAnsi" w:cstheme="minorHAnsi"/>
                <w:color w:val="000000" w:themeColor="text1"/>
                <w:sz w:val="20"/>
                <w:szCs w:val="20"/>
              </w:rPr>
              <w:t>5</w:t>
            </w:r>
          </w:p>
        </w:tc>
      </w:tr>
      <w:tr w:rsidR="00AF0462" w:rsidRPr="0061532B" w14:paraId="12379D1B" w14:textId="77777777" w:rsidTr="003239B0">
        <w:trPr>
          <w:trHeight w:hRule="exact" w:val="571"/>
        </w:trPr>
        <w:tc>
          <w:tcPr>
            <w:tcW w:w="1969" w:type="pct"/>
            <w:vAlign w:val="bottom"/>
          </w:tcPr>
          <w:p w14:paraId="26B25673" w14:textId="77777777" w:rsidR="00AF0462" w:rsidRPr="0061532B" w:rsidRDefault="00AF0462" w:rsidP="00AF0462">
            <w:pPr>
              <w:tabs>
                <w:tab w:val="right" w:pos="1202"/>
              </w:tabs>
              <w:spacing w:line="240" w:lineRule="exact"/>
              <w:outlineLvl w:val="0"/>
              <w:rPr>
                <w:rFonts w:ascii="Calibri" w:eastAsia="Calibri" w:hAnsi="Calibri" w:cs="Arial"/>
                <w:b/>
                <w:bCs/>
                <w:noProof/>
                <w:sz w:val="20"/>
                <w:szCs w:val="20"/>
                <w:highlight w:val="yellow"/>
                <w:lang w:val="en-GB"/>
              </w:rPr>
            </w:pPr>
            <w:r w:rsidRPr="0061532B">
              <w:rPr>
                <w:rFonts w:ascii="Calibri" w:eastAsia="Calibri" w:hAnsi="Calibri" w:cs="Arial"/>
                <w:b/>
                <w:bCs/>
                <w:noProof/>
                <w:sz w:val="20"/>
                <w:szCs w:val="20"/>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22AB3712" w14:textId="0536C224" w:rsidR="00AF0462" w:rsidRPr="0061532B" w:rsidRDefault="00AF0462" w:rsidP="00AF0462">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1,652</w:t>
            </w:r>
          </w:p>
        </w:tc>
        <w:tc>
          <w:tcPr>
            <w:tcW w:w="752" w:type="pct"/>
            <w:tcBorders>
              <w:top w:val="single" w:sz="4" w:space="0" w:color="auto"/>
              <w:bottom w:val="single" w:sz="12" w:space="0" w:color="auto"/>
            </w:tcBorders>
            <w:vAlign w:val="bottom"/>
          </w:tcPr>
          <w:p w14:paraId="1D6C7759" w14:textId="633110E1" w:rsidR="00AF0462" w:rsidRPr="0061532B" w:rsidRDefault="00AF0462" w:rsidP="00AF0462">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483</w:t>
            </w:r>
          </w:p>
        </w:tc>
        <w:tc>
          <w:tcPr>
            <w:tcW w:w="752" w:type="pct"/>
            <w:tcBorders>
              <w:top w:val="single" w:sz="4" w:space="0" w:color="auto"/>
              <w:left w:val="nil"/>
              <w:bottom w:val="single" w:sz="12" w:space="0" w:color="auto"/>
              <w:right w:val="nil"/>
            </w:tcBorders>
            <w:shd w:val="clear" w:color="auto" w:fill="auto"/>
            <w:vAlign w:val="bottom"/>
          </w:tcPr>
          <w:p w14:paraId="652B4195" w14:textId="63AB2130" w:rsidR="00AF0462" w:rsidRPr="0061532B" w:rsidRDefault="00AF0462" w:rsidP="00AF0462">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1,643</w:t>
            </w:r>
          </w:p>
        </w:tc>
        <w:tc>
          <w:tcPr>
            <w:tcW w:w="751" w:type="pct"/>
            <w:tcBorders>
              <w:top w:val="single" w:sz="4" w:space="0" w:color="auto"/>
              <w:bottom w:val="single" w:sz="12" w:space="0" w:color="auto"/>
            </w:tcBorders>
            <w:vAlign w:val="bottom"/>
          </w:tcPr>
          <w:p w14:paraId="477FF06F" w14:textId="2D1D0997" w:rsidR="00AF0462" w:rsidRPr="0061532B" w:rsidRDefault="00AF0462" w:rsidP="00AF0462">
            <w:pPr>
              <w:spacing w:line="240" w:lineRule="exact"/>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479</w:t>
            </w:r>
          </w:p>
        </w:tc>
      </w:tr>
    </w:tbl>
    <w:p w14:paraId="2C0F271C" w14:textId="77777777" w:rsidR="0061532B" w:rsidRDefault="0061532B" w:rsidP="001E7DB0">
      <w:pPr>
        <w:pStyle w:val="T1"/>
        <w:keepNext w:val="0"/>
        <w:spacing w:before="0" w:after="0" w:line="240" w:lineRule="auto"/>
        <w:rPr>
          <w:rFonts w:asciiTheme="minorHAnsi" w:hAnsiTheme="minorHAnsi" w:cs="Arial"/>
          <w:sz w:val="22"/>
          <w:szCs w:val="22"/>
          <w:lang w:val="hr-HR"/>
        </w:rPr>
      </w:pPr>
    </w:p>
    <w:p w14:paraId="01C1CB3A" w14:textId="7DF789F1" w:rsidR="009E0A47" w:rsidRPr="00EA22B8" w:rsidRDefault="004648CA" w:rsidP="001E7DB0">
      <w:pPr>
        <w:pStyle w:val="T1"/>
        <w:keepNext w:val="0"/>
        <w:spacing w:before="0" w:after="0" w:line="240" w:lineRule="auto"/>
        <w:rPr>
          <w:rFonts w:asciiTheme="minorHAnsi" w:hAnsiTheme="minorHAnsi" w:cs="Arial"/>
          <w:b w:val="0"/>
          <w:sz w:val="22"/>
          <w:szCs w:val="22"/>
          <w:highlight w:val="yellow"/>
          <w:lang w:val="hr-HR"/>
        </w:rPr>
        <w:sectPr w:rsidR="009E0A47" w:rsidRPr="00EA22B8" w:rsidSect="00140299">
          <w:pgSz w:w="11907" w:h="16840" w:code="9"/>
          <w:pgMar w:top="1418" w:right="1134" w:bottom="1134" w:left="1418" w:header="851" w:footer="851" w:gutter="0"/>
          <w:cols w:space="720"/>
          <w:noEndnote/>
        </w:sectPr>
      </w:pPr>
      <w:proofErr w:type="spellStart"/>
      <w:r w:rsidRPr="00EA22B8">
        <w:rPr>
          <w:rFonts w:asciiTheme="minorHAnsi" w:hAnsiTheme="minorHAnsi" w:cs="Arial"/>
          <w:b w:val="0"/>
          <w:sz w:val="22"/>
          <w:szCs w:val="22"/>
          <w:lang w:val="hr-HR"/>
        </w:rPr>
        <w:t>Net</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foreign</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exchange</w:t>
      </w:r>
      <w:proofErr w:type="spellEnd"/>
      <w:r w:rsidRPr="00EA22B8">
        <w:rPr>
          <w:rFonts w:asciiTheme="minorHAnsi" w:hAnsiTheme="minorHAnsi" w:cs="Arial"/>
          <w:b w:val="0"/>
          <w:sz w:val="22"/>
          <w:szCs w:val="22"/>
          <w:lang w:val="hr-HR"/>
        </w:rPr>
        <w:t xml:space="preserve"> </w:t>
      </w:r>
      <w:proofErr w:type="spellStart"/>
      <w:r w:rsidR="00830D09" w:rsidRPr="00830D09">
        <w:rPr>
          <w:rFonts w:asciiTheme="minorHAnsi" w:hAnsiTheme="minorHAnsi" w:cs="Arial"/>
          <w:b w:val="0"/>
          <w:sz w:val="22"/>
          <w:szCs w:val="22"/>
          <w:lang w:val="hr-HR"/>
        </w:rPr>
        <w:t>gain</w:t>
      </w:r>
      <w:proofErr w:type="spellEnd"/>
      <w:r w:rsidR="00830D09" w:rsidRPr="00830D09">
        <w:rPr>
          <w:rFonts w:asciiTheme="minorHAnsi" w:hAnsiTheme="minorHAnsi" w:cs="Arial"/>
          <w:b w:val="0"/>
          <w:sz w:val="22"/>
          <w:szCs w:val="22"/>
          <w:lang w:val="hr-HR"/>
        </w:rPr>
        <w:t>/</w:t>
      </w:r>
      <w:proofErr w:type="spellStart"/>
      <w:r w:rsidR="00830D09" w:rsidRPr="00830D09">
        <w:rPr>
          <w:rFonts w:asciiTheme="minorHAnsi" w:hAnsiTheme="minorHAnsi" w:cs="Arial"/>
          <w:b w:val="0"/>
          <w:sz w:val="22"/>
          <w:szCs w:val="22"/>
          <w:lang w:val="hr-HR"/>
        </w:rPr>
        <w:t>loss</w:t>
      </w:r>
      <w:proofErr w:type="spellEnd"/>
      <w:r w:rsidR="00830D09" w:rsidRPr="00830D09">
        <w:rPr>
          <w:rFonts w:asciiTheme="minorHAnsi" w:hAnsiTheme="minorHAnsi" w:cs="Arial"/>
          <w:b w:val="0"/>
          <w:sz w:val="22"/>
          <w:szCs w:val="22"/>
          <w:lang w:val="hr-HR"/>
        </w:rPr>
        <w:t xml:space="preserve"> </w:t>
      </w:r>
      <w:r w:rsidRPr="00EA22B8">
        <w:rPr>
          <w:rFonts w:asciiTheme="minorHAnsi" w:hAnsiTheme="minorHAnsi" w:cs="Arial"/>
          <w:b w:val="0"/>
          <w:sz w:val="22"/>
          <w:szCs w:val="22"/>
          <w:lang w:val="hr-HR"/>
        </w:rPr>
        <w:t xml:space="preserve">on </w:t>
      </w:r>
      <w:proofErr w:type="spellStart"/>
      <w:r w:rsidRPr="00EA22B8">
        <w:rPr>
          <w:rFonts w:asciiTheme="minorHAnsi" w:hAnsiTheme="minorHAnsi" w:cs="Arial"/>
          <w:b w:val="0"/>
          <w:sz w:val="22"/>
          <w:szCs w:val="22"/>
          <w:lang w:val="hr-HR"/>
        </w:rPr>
        <w:t>loss</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allowances</w:t>
      </w:r>
      <w:proofErr w:type="spellEnd"/>
      <w:r w:rsidRPr="00EA22B8">
        <w:rPr>
          <w:rFonts w:asciiTheme="minorHAnsi" w:hAnsiTheme="minorHAnsi" w:cs="Arial"/>
          <w:b w:val="0"/>
          <w:sz w:val="22"/>
          <w:szCs w:val="22"/>
          <w:lang w:val="hr-HR"/>
        </w:rPr>
        <w:t xml:space="preserve"> are </w:t>
      </w:r>
      <w:proofErr w:type="spellStart"/>
      <w:r w:rsidRPr="00EA22B8">
        <w:rPr>
          <w:rFonts w:asciiTheme="minorHAnsi" w:hAnsiTheme="minorHAnsi" w:cs="Arial"/>
          <w:b w:val="0"/>
          <w:sz w:val="22"/>
          <w:szCs w:val="22"/>
          <w:lang w:val="hr-HR"/>
        </w:rPr>
        <w:t>shown</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within</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net</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gains</w:t>
      </w:r>
      <w:proofErr w:type="spellEnd"/>
      <w:r w:rsidRPr="00EA22B8">
        <w:rPr>
          <w:rFonts w:asciiTheme="minorHAnsi" w:hAnsiTheme="minorHAnsi" w:cs="Arial"/>
          <w:b w:val="0"/>
          <w:sz w:val="22"/>
          <w:szCs w:val="22"/>
          <w:lang w:val="hr-HR"/>
        </w:rPr>
        <w:t>/(</w:t>
      </w:r>
      <w:proofErr w:type="spellStart"/>
      <w:r w:rsidRPr="00EA22B8">
        <w:rPr>
          <w:rFonts w:asciiTheme="minorHAnsi" w:hAnsiTheme="minorHAnsi" w:cs="Arial"/>
          <w:b w:val="0"/>
          <w:sz w:val="22"/>
          <w:szCs w:val="22"/>
          <w:lang w:val="hr-HR"/>
        </w:rPr>
        <w:t>losses</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from</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financial</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activities</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in</w:t>
      </w:r>
      <w:proofErr w:type="spellEnd"/>
      <w:r w:rsidRPr="00EA22B8">
        <w:rPr>
          <w:rFonts w:asciiTheme="minorHAnsi" w:hAnsiTheme="minorHAnsi" w:cs="Arial"/>
          <w:b w:val="0"/>
          <w:sz w:val="22"/>
          <w:szCs w:val="22"/>
          <w:lang w:val="hr-HR"/>
        </w:rPr>
        <w:t xml:space="preserve"> </w:t>
      </w:r>
      <w:proofErr w:type="spellStart"/>
      <w:r w:rsidRPr="00EA22B8">
        <w:rPr>
          <w:rFonts w:asciiTheme="minorHAnsi" w:hAnsiTheme="minorHAnsi" w:cs="Arial"/>
          <w:b w:val="0"/>
          <w:sz w:val="22"/>
          <w:szCs w:val="22"/>
          <w:lang w:val="hr-HR"/>
        </w:rPr>
        <w:t>the</w:t>
      </w:r>
      <w:proofErr w:type="spellEnd"/>
      <w:r w:rsidRPr="00EA22B8">
        <w:rPr>
          <w:rFonts w:asciiTheme="minorHAnsi" w:hAnsiTheme="minorHAnsi" w:cs="Arial"/>
          <w:b w:val="0"/>
          <w:sz w:val="22"/>
          <w:szCs w:val="22"/>
          <w:lang w:val="hr-HR"/>
        </w:rPr>
        <w:t xml:space="preserve"> </w:t>
      </w:r>
      <w:proofErr w:type="spellStart"/>
      <w:r w:rsidRPr="004648CA">
        <w:rPr>
          <w:rFonts w:asciiTheme="minorHAnsi" w:hAnsiTheme="minorHAnsi" w:cs="Arial"/>
          <w:b w:val="0"/>
          <w:sz w:val="22"/>
          <w:szCs w:val="22"/>
          <w:lang w:val="hr-HR"/>
        </w:rPr>
        <w:t>Income</w:t>
      </w:r>
      <w:proofErr w:type="spellEnd"/>
      <w:r w:rsidRPr="004648CA">
        <w:rPr>
          <w:rFonts w:asciiTheme="minorHAnsi" w:hAnsiTheme="minorHAnsi" w:cs="Arial"/>
          <w:b w:val="0"/>
          <w:sz w:val="22"/>
          <w:szCs w:val="22"/>
          <w:lang w:val="hr-HR"/>
        </w:rPr>
        <w:t xml:space="preserve"> </w:t>
      </w:r>
      <w:proofErr w:type="spellStart"/>
      <w:r w:rsidRPr="004648CA">
        <w:rPr>
          <w:rFonts w:asciiTheme="minorHAnsi" w:hAnsiTheme="minorHAnsi" w:cs="Arial"/>
          <w:b w:val="0"/>
          <w:sz w:val="22"/>
          <w:szCs w:val="22"/>
          <w:lang w:val="hr-HR"/>
        </w:rPr>
        <w:t>Statement</w:t>
      </w:r>
      <w:proofErr w:type="spellEnd"/>
      <w:r>
        <w:rPr>
          <w:rFonts w:asciiTheme="minorHAnsi" w:hAnsiTheme="minorHAnsi" w:cs="Arial"/>
          <w:b w:val="0"/>
          <w:sz w:val="22"/>
          <w:szCs w:val="22"/>
          <w:lang w:val="hr-HR"/>
        </w:rPr>
        <w:t>.</w:t>
      </w:r>
    </w:p>
    <w:p w14:paraId="029E231A" w14:textId="77777777" w:rsidR="007279B5" w:rsidRPr="00E06490" w:rsidRDefault="007279B5" w:rsidP="001E7DB0">
      <w:pPr>
        <w:pStyle w:val="T1"/>
        <w:tabs>
          <w:tab w:val="left" w:pos="567"/>
        </w:tabs>
        <w:spacing w:before="0" w:after="0" w:line="240" w:lineRule="auto"/>
        <w:rPr>
          <w:rFonts w:asciiTheme="minorHAnsi" w:hAnsiTheme="minorHAnsi" w:cs="Arial"/>
          <w:sz w:val="22"/>
          <w:szCs w:val="22"/>
          <w:lang w:val="en-GB"/>
        </w:rPr>
      </w:pPr>
      <w:bookmarkStart w:id="566" w:name="_Hlk29295719"/>
    </w:p>
    <w:p w14:paraId="07B54450" w14:textId="297D1510" w:rsidR="001B20E0"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13.</w:t>
      </w:r>
      <w:r>
        <w:rPr>
          <w:rFonts w:asciiTheme="minorHAnsi" w:hAnsiTheme="minorHAnsi" w:cs="Arial"/>
          <w:sz w:val="22"/>
          <w:szCs w:val="22"/>
          <w:lang w:val="en-GB"/>
        </w:rPr>
        <w:tab/>
      </w:r>
      <w:r w:rsidR="001B20E0" w:rsidRPr="001E7DB0">
        <w:rPr>
          <w:rFonts w:asciiTheme="minorHAnsi" w:hAnsiTheme="minorHAnsi" w:cs="Arial"/>
          <w:sz w:val="22"/>
          <w:szCs w:val="22"/>
          <w:lang w:val="en-GB"/>
        </w:rPr>
        <w:t>Deposits with other banks</w:t>
      </w:r>
    </w:p>
    <w:bookmarkEnd w:id="566"/>
    <w:p w14:paraId="500A6D73" w14:textId="77777777" w:rsidR="001B20E0" w:rsidRPr="001E7DB0" w:rsidRDefault="001B20E0" w:rsidP="001B20E0">
      <w:pPr>
        <w:tabs>
          <w:tab w:val="left" w:pos="-720"/>
        </w:tabs>
        <w:suppressAutoHyphens/>
        <w:rPr>
          <w:rFonts w:asciiTheme="minorHAnsi" w:hAnsiTheme="minorHAnsi" w:cs="Arial"/>
          <w:sz w:val="22"/>
          <w:szCs w:val="22"/>
          <w:lang w:val="en-GB"/>
        </w:rPr>
      </w:pPr>
    </w:p>
    <w:tbl>
      <w:tblPr>
        <w:tblW w:w="5076" w:type="pct"/>
        <w:tblLayout w:type="fixed"/>
        <w:tblCellMar>
          <w:left w:w="122" w:type="dxa"/>
          <w:right w:w="122" w:type="dxa"/>
        </w:tblCellMar>
        <w:tblLook w:val="0000" w:firstRow="0" w:lastRow="0" w:firstColumn="0" w:lastColumn="0" w:noHBand="0" w:noVBand="0"/>
      </w:tblPr>
      <w:tblGrid>
        <w:gridCol w:w="3545"/>
        <w:gridCol w:w="1487"/>
        <w:gridCol w:w="1487"/>
        <w:gridCol w:w="1487"/>
        <w:gridCol w:w="1491"/>
      </w:tblGrid>
      <w:tr w:rsidR="007644F5" w:rsidRPr="00257249" w14:paraId="440B456F" w14:textId="77777777" w:rsidTr="00EA22B8">
        <w:trPr>
          <w:trHeight w:val="112"/>
        </w:trPr>
        <w:tc>
          <w:tcPr>
            <w:tcW w:w="1866" w:type="pct"/>
          </w:tcPr>
          <w:p w14:paraId="3B15B66E" w14:textId="77777777" w:rsidR="001B20E0" w:rsidRPr="00EA22B8" w:rsidRDefault="001B20E0" w:rsidP="001B20E0">
            <w:pPr>
              <w:tabs>
                <w:tab w:val="left" w:pos="-720"/>
              </w:tabs>
              <w:suppressAutoHyphens/>
              <w:rPr>
                <w:rFonts w:asciiTheme="minorHAnsi" w:hAnsiTheme="minorHAnsi" w:cs="Arial"/>
                <w:b/>
                <w:sz w:val="20"/>
                <w:szCs w:val="20"/>
                <w:lang w:val="en-GB"/>
              </w:rPr>
            </w:pPr>
          </w:p>
        </w:tc>
        <w:tc>
          <w:tcPr>
            <w:tcW w:w="783" w:type="pct"/>
          </w:tcPr>
          <w:p w14:paraId="4B045F92" w14:textId="77777777" w:rsidR="001B20E0" w:rsidRPr="00EA22B8" w:rsidRDefault="001B20E0" w:rsidP="001B20E0">
            <w:pPr>
              <w:pStyle w:val="TH"/>
              <w:jc w:val="right"/>
              <w:rPr>
                <w:rFonts w:asciiTheme="minorHAnsi" w:hAnsiTheme="minorHAnsi" w:cs="Arial"/>
                <w:sz w:val="20"/>
                <w:lang w:val="hr-HR"/>
              </w:rPr>
            </w:pPr>
          </w:p>
        </w:tc>
        <w:tc>
          <w:tcPr>
            <w:tcW w:w="783" w:type="pct"/>
          </w:tcPr>
          <w:p w14:paraId="01D33411" w14:textId="77777777" w:rsidR="001B20E0" w:rsidRPr="00EA22B8" w:rsidRDefault="001B20E0" w:rsidP="001B20E0">
            <w:pPr>
              <w:pStyle w:val="TH"/>
              <w:jc w:val="right"/>
              <w:rPr>
                <w:rFonts w:asciiTheme="minorHAnsi" w:hAnsiTheme="minorHAnsi" w:cs="Arial"/>
                <w:sz w:val="20"/>
                <w:lang w:val="hr-HR"/>
              </w:rPr>
            </w:pPr>
            <w:bookmarkStart w:id="567" w:name="_Toc4058335"/>
            <w:r w:rsidRPr="00EA22B8">
              <w:rPr>
                <w:rFonts w:asciiTheme="minorHAnsi" w:hAnsiTheme="minorHAnsi" w:cs="Arial"/>
                <w:sz w:val="20"/>
                <w:lang w:val="hr-HR"/>
              </w:rPr>
              <w:t>Group</w:t>
            </w:r>
            <w:bookmarkEnd w:id="567"/>
          </w:p>
        </w:tc>
        <w:tc>
          <w:tcPr>
            <w:tcW w:w="783" w:type="pct"/>
          </w:tcPr>
          <w:p w14:paraId="1E81235B" w14:textId="77777777" w:rsidR="001B20E0" w:rsidRPr="00EA22B8" w:rsidRDefault="001B20E0" w:rsidP="001B20E0">
            <w:pPr>
              <w:pStyle w:val="TH"/>
              <w:jc w:val="right"/>
              <w:rPr>
                <w:rFonts w:asciiTheme="minorHAnsi" w:hAnsiTheme="minorHAnsi" w:cs="Arial"/>
                <w:sz w:val="20"/>
                <w:lang w:val="hr-HR"/>
              </w:rPr>
            </w:pPr>
          </w:p>
        </w:tc>
        <w:tc>
          <w:tcPr>
            <w:tcW w:w="785" w:type="pct"/>
          </w:tcPr>
          <w:p w14:paraId="5B360FDC" w14:textId="77777777" w:rsidR="001B20E0" w:rsidRPr="00EA22B8" w:rsidRDefault="001B20E0" w:rsidP="001B20E0">
            <w:pPr>
              <w:pStyle w:val="TH"/>
              <w:jc w:val="right"/>
              <w:rPr>
                <w:rFonts w:asciiTheme="minorHAnsi" w:hAnsiTheme="minorHAnsi" w:cs="Arial"/>
                <w:sz w:val="20"/>
                <w:lang w:val="hr-HR"/>
              </w:rPr>
            </w:pPr>
            <w:bookmarkStart w:id="568" w:name="_Toc4058336"/>
            <w:r w:rsidRPr="00EA22B8">
              <w:rPr>
                <w:rFonts w:asciiTheme="minorHAnsi" w:hAnsiTheme="minorHAnsi" w:cs="Arial"/>
                <w:sz w:val="20"/>
                <w:lang w:val="hr-HR"/>
              </w:rPr>
              <w:t>Bank</w:t>
            </w:r>
            <w:bookmarkEnd w:id="568"/>
          </w:p>
        </w:tc>
      </w:tr>
      <w:tr w:rsidR="00BF7001" w:rsidRPr="00257249" w14:paraId="706D9115" w14:textId="77777777" w:rsidTr="00EA22B8">
        <w:trPr>
          <w:trHeight w:val="112"/>
        </w:trPr>
        <w:tc>
          <w:tcPr>
            <w:tcW w:w="1866" w:type="pct"/>
          </w:tcPr>
          <w:p w14:paraId="7F739D58" w14:textId="77777777" w:rsidR="00BF7001" w:rsidRPr="00EA22B8" w:rsidRDefault="00BF7001" w:rsidP="00BF7001">
            <w:pPr>
              <w:tabs>
                <w:tab w:val="left" w:pos="-720"/>
              </w:tabs>
              <w:suppressAutoHyphens/>
              <w:rPr>
                <w:rFonts w:asciiTheme="minorHAnsi" w:hAnsiTheme="minorHAnsi" w:cs="Arial"/>
                <w:b/>
                <w:sz w:val="20"/>
                <w:szCs w:val="20"/>
                <w:lang w:val="en-GB"/>
              </w:rPr>
            </w:pPr>
          </w:p>
        </w:tc>
        <w:tc>
          <w:tcPr>
            <w:tcW w:w="783" w:type="pct"/>
            <w:vAlign w:val="center"/>
          </w:tcPr>
          <w:p w14:paraId="11683A00" w14:textId="3A8E4928" w:rsidR="00BF7001" w:rsidRPr="00EA22B8" w:rsidRDefault="007135DD" w:rsidP="00BF7001">
            <w:pPr>
              <w:pStyle w:val="TH"/>
              <w:jc w:val="right"/>
              <w:rPr>
                <w:rFonts w:asciiTheme="minorHAnsi" w:hAnsiTheme="minorHAnsi" w:cs="Arial"/>
                <w:sz w:val="20"/>
                <w:lang w:val="hr-HR"/>
              </w:rPr>
            </w:pPr>
            <w:bookmarkStart w:id="569" w:name="_Toc4058337"/>
            <w:r w:rsidRPr="00EA22B8">
              <w:rPr>
                <w:rFonts w:asciiTheme="minorHAnsi" w:hAnsiTheme="minorHAnsi" w:cs="Arial"/>
                <w:sz w:val="20"/>
                <w:lang w:val="hr-HR"/>
              </w:rPr>
              <w:t xml:space="preserve">31 </w:t>
            </w:r>
            <w:proofErr w:type="spellStart"/>
            <w:r w:rsidRPr="00EA22B8">
              <w:rPr>
                <w:rFonts w:asciiTheme="minorHAnsi" w:hAnsiTheme="minorHAnsi" w:cs="Arial"/>
                <w:sz w:val="20"/>
                <w:lang w:val="hr-HR"/>
              </w:rPr>
              <w:t>December</w:t>
            </w:r>
            <w:proofErr w:type="spellEnd"/>
            <w:r w:rsidRPr="00EA22B8">
              <w:rPr>
                <w:rFonts w:asciiTheme="minorHAnsi" w:hAnsiTheme="minorHAnsi" w:cs="Arial"/>
                <w:sz w:val="20"/>
                <w:lang w:val="hr-HR"/>
              </w:rPr>
              <w:t xml:space="preserve"> </w:t>
            </w:r>
            <w:bookmarkEnd w:id="569"/>
            <w:r w:rsidR="0061532B" w:rsidRPr="00EA22B8">
              <w:rPr>
                <w:rFonts w:asciiTheme="minorHAnsi" w:hAnsiTheme="minorHAnsi" w:cs="Arial"/>
                <w:sz w:val="20"/>
                <w:lang w:val="hr-HR"/>
              </w:rPr>
              <w:t>20</w:t>
            </w:r>
            <w:r w:rsidR="00AD49D2">
              <w:rPr>
                <w:rFonts w:asciiTheme="minorHAnsi" w:hAnsiTheme="minorHAnsi" w:cs="Arial"/>
                <w:sz w:val="20"/>
                <w:lang w:val="hr-HR"/>
              </w:rPr>
              <w:t>20</w:t>
            </w:r>
          </w:p>
        </w:tc>
        <w:tc>
          <w:tcPr>
            <w:tcW w:w="783" w:type="pct"/>
            <w:shd w:val="clear" w:color="auto" w:fill="auto"/>
            <w:vAlign w:val="center"/>
          </w:tcPr>
          <w:p w14:paraId="6685BD62" w14:textId="1EDC7021" w:rsidR="00BF7001" w:rsidRPr="00EA22B8" w:rsidRDefault="007135DD" w:rsidP="00BF7001">
            <w:pPr>
              <w:pStyle w:val="TH"/>
              <w:jc w:val="right"/>
              <w:rPr>
                <w:rFonts w:asciiTheme="minorHAnsi" w:hAnsiTheme="minorHAnsi" w:cs="Arial"/>
                <w:sz w:val="20"/>
                <w:lang w:val="hr-HR"/>
              </w:rPr>
            </w:pPr>
            <w:bookmarkStart w:id="570" w:name="_Toc4058338"/>
            <w:r w:rsidRPr="00EA22B8">
              <w:rPr>
                <w:rFonts w:asciiTheme="minorHAnsi" w:hAnsiTheme="minorHAnsi" w:cs="Arial"/>
                <w:sz w:val="20"/>
                <w:lang w:val="hr-HR"/>
              </w:rPr>
              <w:t xml:space="preserve">31 </w:t>
            </w:r>
            <w:proofErr w:type="spellStart"/>
            <w:r w:rsidRPr="00EA22B8">
              <w:rPr>
                <w:rFonts w:asciiTheme="minorHAnsi" w:hAnsiTheme="minorHAnsi" w:cs="Arial"/>
                <w:sz w:val="20"/>
                <w:lang w:val="hr-HR"/>
              </w:rPr>
              <w:t>December</w:t>
            </w:r>
            <w:proofErr w:type="spellEnd"/>
            <w:r w:rsidRPr="00EA22B8">
              <w:rPr>
                <w:rFonts w:asciiTheme="minorHAnsi" w:hAnsiTheme="minorHAnsi" w:cs="Arial"/>
                <w:sz w:val="20"/>
                <w:lang w:val="hr-HR"/>
              </w:rPr>
              <w:t xml:space="preserve"> </w:t>
            </w:r>
            <w:bookmarkEnd w:id="570"/>
            <w:r w:rsidR="0061532B" w:rsidRPr="00EA22B8">
              <w:rPr>
                <w:rFonts w:asciiTheme="minorHAnsi" w:hAnsiTheme="minorHAnsi" w:cs="Arial"/>
                <w:sz w:val="20"/>
                <w:lang w:val="hr-HR"/>
              </w:rPr>
              <w:t>201</w:t>
            </w:r>
            <w:r w:rsidR="00AD49D2">
              <w:rPr>
                <w:rFonts w:asciiTheme="minorHAnsi" w:hAnsiTheme="minorHAnsi" w:cs="Arial"/>
                <w:sz w:val="20"/>
                <w:lang w:val="hr-HR"/>
              </w:rPr>
              <w:t>9</w:t>
            </w:r>
          </w:p>
        </w:tc>
        <w:tc>
          <w:tcPr>
            <w:tcW w:w="783" w:type="pct"/>
            <w:shd w:val="clear" w:color="auto" w:fill="auto"/>
            <w:vAlign w:val="center"/>
          </w:tcPr>
          <w:p w14:paraId="33BF38F6" w14:textId="480CF65E" w:rsidR="00BF7001" w:rsidRPr="00EA22B8" w:rsidRDefault="007135DD" w:rsidP="00BF7001">
            <w:pPr>
              <w:pStyle w:val="TH"/>
              <w:jc w:val="right"/>
              <w:rPr>
                <w:rFonts w:asciiTheme="minorHAnsi" w:hAnsiTheme="minorHAnsi" w:cs="Arial"/>
                <w:sz w:val="20"/>
                <w:lang w:val="hr-HR"/>
              </w:rPr>
            </w:pPr>
            <w:bookmarkStart w:id="571" w:name="_Toc4058339"/>
            <w:r w:rsidRPr="00EA22B8">
              <w:rPr>
                <w:rFonts w:asciiTheme="minorHAnsi" w:hAnsiTheme="minorHAnsi" w:cs="Arial"/>
                <w:sz w:val="20"/>
                <w:lang w:val="hr-HR"/>
              </w:rPr>
              <w:t xml:space="preserve">31 </w:t>
            </w:r>
            <w:proofErr w:type="spellStart"/>
            <w:r w:rsidRPr="00EA22B8">
              <w:rPr>
                <w:rFonts w:asciiTheme="minorHAnsi" w:hAnsiTheme="minorHAnsi" w:cs="Arial"/>
                <w:sz w:val="20"/>
                <w:lang w:val="hr-HR"/>
              </w:rPr>
              <w:t>December</w:t>
            </w:r>
            <w:proofErr w:type="spellEnd"/>
            <w:r w:rsidRPr="00EA22B8">
              <w:rPr>
                <w:rFonts w:asciiTheme="minorHAnsi" w:hAnsiTheme="minorHAnsi" w:cs="Arial"/>
                <w:sz w:val="20"/>
                <w:lang w:val="hr-HR"/>
              </w:rPr>
              <w:t xml:space="preserve"> </w:t>
            </w:r>
            <w:bookmarkEnd w:id="571"/>
            <w:r w:rsidR="0061532B" w:rsidRPr="00EA22B8">
              <w:rPr>
                <w:rFonts w:asciiTheme="minorHAnsi" w:hAnsiTheme="minorHAnsi" w:cs="Arial"/>
                <w:sz w:val="20"/>
                <w:lang w:val="hr-HR"/>
              </w:rPr>
              <w:t>20</w:t>
            </w:r>
            <w:r w:rsidR="00AD49D2">
              <w:rPr>
                <w:rFonts w:asciiTheme="minorHAnsi" w:hAnsiTheme="minorHAnsi" w:cs="Arial"/>
                <w:sz w:val="20"/>
                <w:lang w:val="hr-HR"/>
              </w:rPr>
              <w:t>20</w:t>
            </w:r>
          </w:p>
        </w:tc>
        <w:tc>
          <w:tcPr>
            <w:tcW w:w="785" w:type="pct"/>
            <w:shd w:val="clear" w:color="auto" w:fill="auto"/>
            <w:vAlign w:val="center"/>
          </w:tcPr>
          <w:p w14:paraId="49F8FF79" w14:textId="4D69E368" w:rsidR="00BF7001" w:rsidRPr="00EA22B8" w:rsidRDefault="007135DD" w:rsidP="00BF7001">
            <w:pPr>
              <w:pStyle w:val="TH"/>
              <w:jc w:val="right"/>
              <w:rPr>
                <w:rFonts w:asciiTheme="minorHAnsi" w:hAnsiTheme="minorHAnsi" w:cs="Arial"/>
                <w:sz w:val="20"/>
                <w:lang w:val="hr-HR"/>
              </w:rPr>
            </w:pPr>
            <w:bookmarkStart w:id="572" w:name="_Toc4058340"/>
            <w:r w:rsidRPr="00EA22B8">
              <w:rPr>
                <w:rFonts w:asciiTheme="minorHAnsi" w:hAnsiTheme="minorHAnsi" w:cs="Arial"/>
                <w:sz w:val="20"/>
                <w:lang w:val="hr-HR"/>
              </w:rPr>
              <w:t xml:space="preserve">31 </w:t>
            </w:r>
            <w:proofErr w:type="spellStart"/>
            <w:r w:rsidRPr="00EA22B8">
              <w:rPr>
                <w:rFonts w:asciiTheme="minorHAnsi" w:hAnsiTheme="minorHAnsi" w:cs="Arial"/>
                <w:sz w:val="20"/>
                <w:lang w:val="hr-HR"/>
              </w:rPr>
              <w:t>December</w:t>
            </w:r>
            <w:proofErr w:type="spellEnd"/>
            <w:r w:rsidRPr="00EA22B8">
              <w:rPr>
                <w:rFonts w:asciiTheme="minorHAnsi" w:hAnsiTheme="minorHAnsi" w:cs="Arial"/>
                <w:sz w:val="20"/>
                <w:lang w:val="hr-HR"/>
              </w:rPr>
              <w:t xml:space="preserve"> </w:t>
            </w:r>
            <w:bookmarkEnd w:id="572"/>
            <w:r w:rsidR="0061532B" w:rsidRPr="00EA22B8">
              <w:rPr>
                <w:rFonts w:asciiTheme="minorHAnsi" w:hAnsiTheme="minorHAnsi" w:cs="Arial"/>
                <w:sz w:val="20"/>
                <w:lang w:val="hr-HR"/>
              </w:rPr>
              <w:t>201</w:t>
            </w:r>
            <w:r w:rsidR="00AD49D2">
              <w:rPr>
                <w:rFonts w:asciiTheme="minorHAnsi" w:hAnsiTheme="minorHAnsi" w:cs="Arial"/>
                <w:sz w:val="20"/>
                <w:lang w:val="hr-HR"/>
              </w:rPr>
              <w:t>9</w:t>
            </w:r>
          </w:p>
        </w:tc>
      </w:tr>
      <w:tr w:rsidR="00716015" w:rsidRPr="00257249" w14:paraId="5254C545" w14:textId="77777777" w:rsidTr="00EA22B8">
        <w:trPr>
          <w:trHeight w:val="229"/>
        </w:trPr>
        <w:tc>
          <w:tcPr>
            <w:tcW w:w="1866" w:type="pct"/>
          </w:tcPr>
          <w:p w14:paraId="3663C173" w14:textId="77777777" w:rsidR="00716015" w:rsidRPr="00EA22B8" w:rsidRDefault="00716015" w:rsidP="00716015">
            <w:pPr>
              <w:tabs>
                <w:tab w:val="left" w:pos="-720"/>
              </w:tabs>
              <w:suppressAutoHyphens/>
              <w:rPr>
                <w:rFonts w:asciiTheme="minorHAnsi" w:hAnsiTheme="minorHAnsi" w:cs="Arial"/>
                <w:b/>
                <w:sz w:val="20"/>
                <w:szCs w:val="20"/>
                <w:lang w:val="en-GB"/>
              </w:rPr>
            </w:pPr>
          </w:p>
        </w:tc>
        <w:tc>
          <w:tcPr>
            <w:tcW w:w="783" w:type="pct"/>
          </w:tcPr>
          <w:p w14:paraId="2C012521" w14:textId="77777777" w:rsidR="00716015" w:rsidRPr="00EA22B8" w:rsidRDefault="00716015" w:rsidP="00716015">
            <w:pPr>
              <w:pStyle w:val="TH"/>
              <w:jc w:val="right"/>
              <w:rPr>
                <w:rFonts w:asciiTheme="minorHAnsi" w:hAnsiTheme="minorHAnsi" w:cs="Arial"/>
                <w:sz w:val="20"/>
              </w:rPr>
            </w:pPr>
            <w:bookmarkStart w:id="573" w:name="_Toc4058341"/>
            <w:r w:rsidRPr="00EA22B8">
              <w:rPr>
                <w:rFonts w:asciiTheme="minorHAnsi" w:hAnsiTheme="minorHAnsi" w:cs="Arial"/>
                <w:sz w:val="20"/>
              </w:rPr>
              <w:t>HRK ‘000</w:t>
            </w:r>
            <w:bookmarkEnd w:id="573"/>
          </w:p>
        </w:tc>
        <w:tc>
          <w:tcPr>
            <w:tcW w:w="783" w:type="pct"/>
          </w:tcPr>
          <w:p w14:paraId="42FA4059" w14:textId="77777777" w:rsidR="00716015" w:rsidRPr="00EA22B8" w:rsidRDefault="00716015" w:rsidP="00716015">
            <w:pPr>
              <w:pStyle w:val="TH"/>
              <w:jc w:val="right"/>
              <w:rPr>
                <w:rFonts w:asciiTheme="minorHAnsi" w:hAnsiTheme="minorHAnsi" w:cs="Arial"/>
                <w:sz w:val="20"/>
              </w:rPr>
            </w:pPr>
            <w:bookmarkStart w:id="574" w:name="_Toc4058342"/>
            <w:r w:rsidRPr="00EA22B8">
              <w:rPr>
                <w:rFonts w:asciiTheme="minorHAnsi" w:hAnsiTheme="minorHAnsi" w:cs="Arial"/>
                <w:sz w:val="20"/>
              </w:rPr>
              <w:t>HRK ‘000</w:t>
            </w:r>
            <w:bookmarkEnd w:id="574"/>
          </w:p>
        </w:tc>
        <w:tc>
          <w:tcPr>
            <w:tcW w:w="783" w:type="pct"/>
          </w:tcPr>
          <w:p w14:paraId="15837C9D" w14:textId="77777777" w:rsidR="00716015" w:rsidRPr="00EA22B8" w:rsidRDefault="00716015" w:rsidP="00716015">
            <w:pPr>
              <w:pStyle w:val="TH"/>
              <w:jc w:val="right"/>
              <w:rPr>
                <w:rFonts w:asciiTheme="minorHAnsi" w:hAnsiTheme="minorHAnsi" w:cs="Arial"/>
                <w:sz w:val="20"/>
              </w:rPr>
            </w:pPr>
            <w:bookmarkStart w:id="575" w:name="_Toc4058343"/>
            <w:r w:rsidRPr="00EA22B8">
              <w:rPr>
                <w:rFonts w:asciiTheme="minorHAnsi" w:hAnsiTheme="minorHAnsi" w:cs="Arial"/>
                <w:sz w:val="20"/>
              </w:rPr>
              <w:t>HRK ‘000</w:t>
            </w:r>
            <w:bookmarkEnd w:id="575"/>
          </w:p>
        </w:tc>
        <w:tc>
          <w:tcPr>
            <w:tcW w:w="785" w:type="pct"/>
          </w:tcPr>
          <w:p w14:paraId="7050442F" w14:textId="77777777" w:rsidR="00716015" w:rsidRPr="00EA22B8" w:rsidRDefault="00716015" w:rsidP="00716015">
            <w:pPr>
              <w:pStyle w:val="TH"/>
              <w:jc w:val="right"/>
              <w:rPr>
                <w:rFonts w:asciiTheme="minorHAnsi" w:hAnsiTheme="minorHAnsi" w:cs="Arial"/>
                <w:sz w:val="20"/>
              </w:rPr>
            </w:pPr>
            <w:bookmarkStart w:id="576" w:name="_Toc4058344"/>
            <w:r w:rsidRPr="00EA22B8">
              <w:rPr>
                <w:rFonts w:asciiTheme="minorHAnsi" w:hAnsiTheme="minorHAnsi" w:cs="Arial"/>
                <w:sz w:val="20"/>
              </w:rPr>
              <w:t>HRK ‘000</w:t>
            </w:r>
            <w:bookmarkEnd w:id="576"/>
          </w:p>
        </w:tc>
      </w:tr>
      <w:tr w:rsidR="00716015" w:rsidRPr="00257249" w14:paraId="4448B571" w14:textId="77777777" w:rsidTr="00EA22B8">
        <w:tc>
          <w:tcPr>
            <w:tcW w:w="1866" w:type="pct"/>
          </w:tcPr>
          <w:p w14:paraId="1920CE32" w14:textId="77777777" w:rsidR="00716015" w:rsidRPr="00EA22B8" w:rsidRDefault="00716015" w:rsidP="00716015">
            <w:pPr>
              <w:tabs>
                <w:tab w:val="left" w:pos="-720"/>
              </w:tabs>
              <w:suppressAutoHyphens/>
              <w:rPr>
                <w:rFonts w:asciiTheme="minorHAnsi" w:hAnsiTheme="minorHAnsi" w:cs="Arial"/>
                <w:sz w:val="20"/>
                <w:szCs w:val="20"/>
                <w:lang w:val="en-GB"/>
              </w:rPr>
            </w:pPr>
          </w:p>
        </w:tc>
        <w:tc>
          <w:tcPr>
            <w:tcW w:w="783" w:type="pct"/>
          </w:tcPr>
          <w:p w14:paraId="1A931DBF"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tcPr>
          <w:p w14:paraId="18E8EA1A"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3" w:type="pct"/>
            <w:vAlign w:val="bottom"/>
          </w:tcPr>
          <w:p w14:paraId="3A69A663"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c>
          <w:tcPr>
            <w:tcW w:w="785" w:type="pct"/>
            <w:vAlign w:val="bottom"/>
          </w:tcPr>
          <w:p w14:paraId="0220EDA0" w14:textId="77777777" w:rsidR="00716015" w:rsidRPr="00EA22B8" w:rsidRDefault="00716015" w:rsidP="00716015">
            <w:pPr>
              <w:tabs>
                <w:tab w:val="left" w:pos="-720"/>
              </w:tabs>
              <w:suppressAutoHyphens/>
              <w:jc w:val="right"/>
              <w:rPr>
                <w:rFonts w:asciiTheme="minorHAnsi" w:hAnsiTheme="minorHAnsi" w:cs="Arial"/>
                <w:sz w:val="20"/>
                <w:szCs w:val="20"/>
                <w:lang w:val="en-GB"/>
              </w:rPr>
            </w:pPr>
          </w:p>
        </w:tc>
      </w:tr>
      <w:tr w:rsidR="0084670D" w:rsidRPr="00257249" w14:paraId="01FD79A6" w14:textId="77777777" w:rsidTr="003239B0">
        <w:tc>
          <w:tcPr>
            <w:tcW w:w="1866" w:type="pct"/>
          </w:tcPr>
          <w:p w14:paraId="40DCF7A5" w14:textId="43A1010A" w:rsidR="0084670D" w:rsidRPr="00EA22B8" w:rsidRDefault="0084670D" w:rsidP="0084670D">
            <w:pPr>
              <w:tabs>
                <w:tab w:val="left" w:pos="-720"/>
              </w:tabs>
              <w:suppressAutoHyphens/>
              <w:rPr>
                <w:rFonts w:asciiTheme="minorHAnsi" w:hAnsiTheme="minorHAnsi" w:cs="Arial"/>
                <w:sz w:val="20"/>
                <w:szCs w:val="20"/>
                <w:lang w:val="en-GB"/>
              </w:rPr>
            </w:pPr>
            <w:r w:rsidRPr="0040646C">
              <w:rPr>
                <w:rFonts w:asciiTheme="minorHAnsi" w:hAnsiTheme="minorHAnsi" w:cs="Arial"/>
                <w:sz w:val="20"/>
                <w:szCs w:val="20"/>
                <w:lang w:val="en-GB"/>
              </w:rPr>
              <w:t>Deposits with foreign banks</w:t>
            </w:r>
          </w:p>
        </w:tc>
        <w:tc>
          <w:tcPr>
            <w:tcW w:w="783" w:type="pct"/>
            <w:tcBorders>
              <w:top w:val="nil"/>
              <w:left w:val="nil"/>
              <w:bottom w:val="nil"/>
              <w:right w:val="nil"/>
            </w:tcBorders>
            <w:shd w:val="clear" w:color="auto" w:fill="auto"/>
            <w:vAlign w:val="center"/>
          </w:tcPr>
          <w:p w14:paraId="78154CE7" w14:textId="79FA3E2E" w:rsidR="0084670D" w:rsidRPr="00EA22B8" w:rsidRDefault="0084670D" w:rsidP="0084670D">
            <w:pPr>
              <w:tabs>
                <w:tab w:val="left" w:pos="-720"/>
              </w:tabs>
              <w:suppressAutoHyphens/>
              <w:jc w:val="right"/>
              <w:rPr>
                <w:rFonts w:asciiTheme="minorHAnsi" w:hAnsiTheme="minorHAnsi" w:cs="Arial"/>
                <w:sz w:val="20"/>
                <w:szCs w:val="20"/>
                <w:lang w:val="en-GB"/>
              </w:rPr>
            </w:pPr>
            <w:r>
              <w:rPr>
                <w:rFonts w:ascii="Calibri" w:hAnsi="Calibri" w:cs="Calibri"/>
                <w:color w:val="000000"/>
                <w:sz w:val="20"/>
                <w:szCs w:val="20"/>
              </w:rPr>
              <w:t xml:space="preserve">                7,280 </w:t>
            </w:r>
          </w:p>
        </w:tc>
        <w:tc>
          <w:tcPr>
            <w:tcW w:w="783" w:type="pct"/>
            <w:vAlign w:val="bottom"/>
          </w:tcPr>
          <w:p w14:paraId="6434438F" w14:textId="6D1F2932" w:rsidR="0084670D" w:rsidRPr="00EA22B8" w:rsidRDefault="0084670D" w:rsidP="0084670D">
            <w:pPr>
              <w:tabs>
                <w:tab w:val="left" w:pos="-720"/>
              </w:tabs>
              <w:suppressAutoHyphens/>
              <w:jc w:val="right"/>
              <w:rPr>
                <w:rFonts w:asciiTheme="minorHAnsi" w:hAnsiTheme="minorHAnsi" w:cs="Arial"/>
                <w:sz w:val="20"/>
                <w:szCs w:val="20"/>
                <w:lang w:val="en-GB"/>
              </w:rPr>
            </w:pPr>
            <w:r>
              <w:rPr>
                <w:rFonts w:asciiTheme="minorHAnsi" w:hAnsiTheme="minorHAnsi" w:cs="Arial"/>
                <w:color w:val="000000" w:themeColor="text1"/>
                <w:sz w:val="20"/>
                <w:szCs w:val="20"/>
                <w:lang w:val="hr-HR"/>
              </w:rPr>
              <w:t>372,501</w:t>
            </w:r>
          </w:p>
        </w:tc>
        <w:tc>
          <w:tcPr>
            <w:tcW w:w="783" w:type="pct"/>
            <w:tcBorders>
              <w:top w:val="nil"/>
              <w:left w:val="nil"/>
              <w:bottom w:val="nil"/>
              <w:right w:val="nil"/>
            </w:tcBorders>
            <w:shd w:val="clear" w:color="auto" w:fill="auto"/>
            <w:vAlign w:val="center"/>
          </w:tcPr>
          <w:p w14:paraId="4410B8B7" w14:textId="2BE72BBD" w:rsidR="0084670D" w:rsidRPr="00EA22B8" w:rsidRDefault="0084670D" w:rsidP="0084670D">
            <w:pPr>
              <w:tabs>
                <w:tab w:val="left" w:pos="-720"/>
              </w:tabs>
              <w:suppressAutoHyphens/>
              <w:jc w:val="right"/>
              <w:rPr>
                <w:rFonts w:asciiTheme="minorHAnsi" w:hAnsiTheme="minorHAnsi" w:cs="Arial"/>
                <w:sz w:val="20"/>
                <w:szCs w:val="20"/>
                <w:lang w:val="en-GB"/>
              </w:rPr>
            </w:pPr>
            <w:r>
              <w:rPr>
                <w:rFonts w:ascii="Calibri" w:hAnsi="Calibri" w:cs="Calibri"/>
                <w:color w:val="000000"/>
                <w:sz w:val="20"/>
                <w:szCs w:val="20"/>
              </w:rPr>
              <w:t xml:space="preserve">                7,280 </w:t>
            </w:r>
          </w:p>
        </w:tc>
        <w:tc>
          <w:tcPr>
            <w:tcW w:w="785" w:type="pct"/>
            <w:vAlign w:val="bottom"/>
          </w:tcPr>
          <w:p w14:paraId="508B104F" w14:textId="7DFADE6B" w:rsidR="0084670D" w:rsidRPr="00EA22B8" w:rsidRDefault="0084670D" w:rsidP="0084670D">
            <w:pPr>
              <w:tabs>
                <w:tab w:val="left" w:pos="-720"/>
              </w:tabs>
              <w:suppressAutoHyphens/>
              <w:jc w:val="right"/>
              <w:rPr>
                <w:rFonts w:asciiTheme="minorHAnsi" w:hAnsiTheme="minorHAnsi" w:cs="Arial"/>
                <w:sz w:val="20"/>
                <w:szCs w:val="20"/>
                <w:lang w:val="en-GB"/>
              </w:rPr>
            </w:pPr>
            <w:r>
              <w:rPr>
                <w:rFonts w:asciiTheme="minorHAnsi" w:hAnsiTheme="minorHAnsi" w:cs="Arial"/>
                <w:color w:val="000000" w:themeColor="text1"/>
                <w:sz w:val="20"/>
                <w:szCs w:val="20"/>
                <w:lang w:val="hr-HR"/>
              </w:rPr>
              <w:t>372,501</w:t>
            </w:r>
          </w:p>
        </w:tc>
      </w:tr>
      <w:tr w:rsidR="0084670D" w:rsidRPr="00257249" w14:paraId="37A2D011" w14:textId="77777777" w:rsidTr="003239B0">
        <w:tc>
          <w:tcPr>
            <w:tcW w:w="1866" w:type="pct"/>
          </w:tcPr>
          <w:p w14:paraId="3465913C" w14:textId="77777777" w:rsidR="0084670D" w:rsidRPr="00EA22B8" w:rsidRDefault="0084670D" w:rsidP="0084670D">
            <w:pPr>
              <w:pStyle w:val="TT"/>
              <w:rPr>
                <w:rFonts w:asciiTheme="minorHAnsi" w:hAnsiTheme="minorHAnsi" w:cs="Arial"/>
                <w:sz w:val="20"/>
              </w:rPr>
            </w:pPr>
            <w:bookmarkStart w:id="577" w:name="_Toc4058345"/>
            <w:r w:rsidRPr="00EA22B8">
              <w:rPr>
                <w:rFonts w:asciiTheme="minorHAnsi" w:hAnsiTheme="minorHAnsi" w:cs="Arial"/>
                <w:sz w:val="20"/>
              </w:rPr>
              <w:t>Deposits with domestic banks</w:t>
            </w:r>
            <w:bookmarkEnd w:id="577"/>
          </w:p>
        </w:tc>
        <w:tc>
          <w:tcPr>
            <w:tcW w:w="783" w:type="pct"/>
            <w:tcBorders>
              <w:top w:val="nil"/>
              <w:left w:val="nil"/>
              <w:right w:val="nil"/>
            </w:tcBorders>
            <w:shd w:val="clear" w:color="auto" w:fill="auto"/>
            <w:vAlign w:val="center"/>
          </w:tcPr>
          <w:p w14:paraId="37818BD4" w14:textId="0CB245AB" w:rsidR="0084670D" w:rsidRPr="00EA22B8" w:rsidRDefault="0084670D" w:rsidP="0084670D">
            <w:pPr>
              <w:pStyle w:val="TT"/>
              <w:jc w:val="right"/>
              <w:rPr>
                <w:rFonts w:asciiTheme="minorHAnsi" w:hAnsiTheme="minorHAnsi" w:cs="Arial"/>
                <w:sz w:val="20"/>
                <w:lang w:val="hr-HR"/>
              </w:rPr>
            </w:pPr>
            <w:r>
              <w:rPr>
                <w:rFonts w:ascii="Calibri" w:hAnsi="Calibri" w:cs="Calibri"/>
                <w:color w:val="000000"/>
                <w:sz w:val="20"/>
              </w:rPr>
              <w:t xml:space="preserve"> -    </w:t>
            </w:r>
          </w:p>
        </w:tc>
        <w:tc>
          <w:tcPr>
            <w:tcW w:w="783" w:type="pct"/>
            <w:tcBorders>
              <w:top w:val="nil"/>
              <w:left w:val="nil"/>
              <w:bottom w:val="nil"/>
              <w:right w:val="nil"/>
            </w:tcBorders>
            <w:shd w:val="clear" w:color="auto" w:fill="auto"/>
            <w:vAlign w:val="center"/>
          </w:tcPr>
          <w:p w14:paraId="7FDE2678" w14:textId="3E034CAD" w:rsidR="0084670D" w:rsidRPr="00EA22B8" w:rsidRDefault="0084670D" w:rsidP="0084670D">
            <w:pPr>
              <w:pStyle w:val="TT"/>
              <w:jc w:val="right"/>
              <w:rPr>
                <w:rFonts w:asciiTheme="minorHAnsi" w:hAnsiTheme="minorHAnsi" w:cs="Arial"/>
                <w:sz w:val="20"/>
                <w:lang w:val="hr-HR"/>
              </w:rPr>
            </w:pPr>
            <w:r>
              <w:rPr>
                <w:rFonts w:asciiTheme="minorHAnsi" w:hAnsiTheme="minorHAnsi" w:cs="Arial"/>
                <w:color w:val="000000" w:themeColor="text1"/>
                <w:sz w:val="20"/>
                <w:lang w:val="hr-HR"/>
              </w:rPr>
              <w:t>182,343</w:t>
            </w:r>
          </w:p>
        </w:tc>
        <w:tc>
          <w:tcPr>
            <w:tcW w:w="783" w:type="pct"/>
            <w:tcBorders>
              <w:top w:val="nil"/>
              <w:left w:val="nil"/>
              <w:right w:val="nil"/>
            </w:tcBorders>
            <w:shd w:val="clear" w:color="auto" w:fill="auto"/>
            <w:vAlign w:val="center"/>
          </w:tcPr>
          <w:p w14:paraId="0876BD5D" w14:textId="7B0780DB" w:rsidR="0084670D" w:rsidRPr="00EA22B8" w:rsidRDefault="0084670D" w:rsidP="0084670D">
            <w:pPr>
              <w:pStyle w:val="TT"/>
              <w:jc w:val="right"/>
              <w:rPr>
                <w:rFonts w:asciiTheme="minorHAnsi" w:hAnsiTheme="minorHAnsi" w:cs="Arial"/>
                <w:sz w:val="20"/>
                <w:lang w:val="hr-HR"/>
              </w:rPr>
            </w:pPr>
            <w:r>
              <w:rPr>
                <w:rFonts w:ascii="Calibri" w:hAnsi="Calibri" w:cs="Calibri"/>
                <w:color w:val="000000"/>
                <w:sz w:val="20"/>
              </w:rPr>
              <w:t xml:space="preserve"> -    </w:t>
            </w:r>
          </w:p>
        </w:tc>
        <w:tc>
          <w:tcPr>
            <w:tcW w:w="785" w:type="pct"/>
            <w:tcBorders>
              <w:top w:val="nil"/>
              <w:left w:val="nil"/>
              <w:bottom w:val="nil"/>
              <w:right w:val="nil"/>
            </w:tcBorders>
            <w:shd w:val="clear" w:color="auto" w:fill="auto"/>
            <w:vAlign w:val="center"/>
          </w:tcPr>
          <w:p w14:paraId="4E4B3E53" w14:textId="07122F2B" w:rsidR="0084670D" w:rsidRPr="00EA22B8" w:rsidRDefault="0084670D" w:rsidP="0084670D">
            <w:pPr>
              <w:pStyle w:val="TT"/>
              <w:jc w:val="right"/>
              <w:rPr>
                <w:rFonts w:asciiTheme="minorHAnsi" w:hAnsiTheme="minorHAnsi" w:cs="Arial"/>
                <w:sz w:val="20"/>
                <w:lang w:val="hr-HR"/>
              </w:rPr>
            </w:pPr>
            <w:r>
              <w:rPr>
                <w:rFonts w:asciiTheme="minorHAnsi" w:hAnsiTheme="minorHAnsi" w:cs="Arial"/>
                <w:color w:val="000000" w:themeColor="text1"/>
                <w:sz w:val="20"/>
                <w:lang w:val="hr-HR"/>
              </w:rPr>
              <w:t>182,343</w:t>
            </w:r>
          </w:p>
        </w:tc>
      </w:tr>
      <w:tr w:rsidR="0084670D" w:rsidRPr="00257249" w14:paraId="5C60D85A" w14:textId="77777777" w:rsidTr="003239B0">
        <w:tc>
          <w:tcPr>
            <w:tcW w:w="1866" w:type="pct"/>
          </w:tcPr>
          <w:p w14:paraId="7C14F4D0" w14:textId="77777777" w:rsidR="0084670D" w:rsidRPr="00EA22B8" w:rsidRDefault="0084670D" w:rsidP="0084670D">
            <w:pPr>
              <w:pStyle w:val="TT"/>
              <w:rPr>
                <w:rFonts w:asciiTheme="minorHAnsi" w:hAnsiTheme="minorHAnsi" w:cs="Arial"/>
                <w:sz w:val="20"/>
              </w:rPr>
            </w:pPr>
            <w:bookmarkStart w:id="578" w:name="_Toc4058350"/>
            <w:r w:rsidRPr="00EA22B8">
              <w:rPr>
                <w:rFonts w:asciiTheme="minorHAnsi" w:hAnsiTheme="minorHAnsi" w:cs="Arial"/>
                <w:sz w:val="20"/>
              </w:rPr>
              <w:t>Accrued interest</w:t>
            </w:r>
            <w:bookmarkEnd w:id="578"/>
            <w:r w:rsidRPr="00EA22B8">
              <w:rPr>
                <w:rFonts w:asciiTheme="minorHAnsi" w:hAnsiTheme="minorHAnsi" w:cs="Arial"/>
                <w:sz w:val="20"/>
              </w:rPr>
              <w:t xml:space="preserve"> </w:t>
            </w:r>
          </w:p>
        </w:tc>
        <w:tc>
          <w:tcPr>
            <w:tcW w:w="783" w:type="pct"/>
            <w:tcBorders>
              <w:top w:val="nil"/>
              <w:left w:val="nil"/>
              <w:bottom w:val="single" w:sz="4" w:space="0" w:color="auto"/>
              <w:right w:val="nil"/>
            </w:tcBorders>
            <w:shd w:val="clear" w:color="auto" w:fill="auto"/>
            <w:vAlign w:val="center"/>
          </w:tcPr>
          <w:p w14:paraId="4B00CB32" w14:textId="2E2758AF" w:rsidR="0084670D" w:rsidRPr="00EA22B8" w:rsidRDefault="0084670D" w:rsidP="0084670D">
            <w:pPr>
              <w:pStyle w:val="TT"/>
              <w:jc w:val="right"/>
              <w:rPr>
                <w:rFonts w:asciiTheme="minorHAnsi" w:hAnsiTheme="minorHAnsi" w:cs="Arial"/>
                <w:sz w:val="20"/>
                <w:lang w:val="hr-HR"/>
              </w:rPr>
            </w:pPr>
            <w:r>
              <w:rPr>
                <w:rFonts w:ascii="Calibri" w:hAnsi="Calibri" w:cs="Calibri"/>
                <w:color w:val="000000"/>
                <w:sz w:val="20"/>
              </w:rPr>
              <w:t xml:space="preserve">                     58 </w:t>
            </w:r>
          </w:p>
        </w:tc>
        <w:tc>
          <w:tcPr>
            <w:tcW w:w="783" w:type="pct"/>
            <w:tcBorders>
              <w:top w:val="nil"/>
              <w:left w:val="nil"/>
              <w:bottom w:val="single" w:sz="4" w:space="0" w:color="auto"/>
              <w:right w:val="nil"/>
            </w:tcBorders>
            <w:shd w:val="clear" w:color="auto" w:fill="auto"/>
            <w:vAlign w:val="center"/>
          </w:tcPr>
          <w:p w14:paraId="78800BE9" w14:textId="0E761E8D" w:rsidR="0084670D" w:rsidRPr="00EA22B8" w:rsidRDefault="0084670D" w:rsidP="0084670D">
            <w:pPr>
              <w:pStyle w:val="TT"/>
              <w:jc w:val="right"/>
              <w:rPr>
                <w:rFonts w:asciiTheme="minorHAnsi" w:hAnsiTheme="minorHAnsi" w:cs="Arial"/>
                <w:sz w:val="20"/>
                <w:lang w:val="hr-HR"/>
              </w:rPr>
            </w:pPr>
            <w:r>
              <w:rPr>
                <w:rFonts w:asciiTheme="minorHAnsi" w:hAnsiTheme="minorHAnsi" w:cs="Arial"/>
                <w:color w:val="000000" w:themeColor="text1"/>
                <w:sz w:val="20"/>
                <w:lang w:val="hr-HR"/>
              </w:rPr>
              <w:t>(118)</w:t>
            </w:r>
          </w:p>
        </w:tc>
        <w:tc>
          <w:tcPr>
            <w:tcW w:w="783" w:type="pct"/>
            <w:tcBorders>
              <w:top w:val="nil"/>
              <w:left w:val="nil"/>
              <w:bottom w:val="single" w:sz="4" w:space="0" w:color="auto"/>
              <w:right w:val="nil"/>
            </w:tcBorders>
            <w:shd w:val="clear" w:color="auto" w:fill="auto"/>
            <w:vAlign w:val="center"/>
          </w:tcPr>
          <w:p w14:paraId="6355E62C" w14:textId="69E74AF1" w:rsidR="0084670D" w:rsidRPr="00EA22B8" w:rsidRDefault="0084670D" w:rsidP="0084670D">
            <w:pPr>
              <w:pStyle w:val="TT"/>
              <w:jc w:val="right"/>
              <w:rPr>
                <w:rFonts w:asciiTheme="minorHAnsi" w:hAnsiTheme="minorHAnsi" w:cs="Arial"/>
                <w:sz w:val="20"/>
                <w:lang w:val="hr-HR"/>
              </w:rPr>
            </w:pPr>
            <w:r>
              <w:rPr>
                <w:rFonts w:ascii="Calibri" w:hAnsi="Calibri" w:cs="Calibri"/>
                <w:color w:val="000000"/>
                <w:sz w:val="20"/>
              </w:rPr>
              <w:t xml:space="preserve">                     58 </w:t>
            </w:r>
          </w:p>
        </w:tc>
        <w:tc>
          <w:tcPr>
            <w:tcW w:w="785" w:type="pct"/>
            <w:tcBorders>
              <w:top w:val="nil"/>
              <w:left w:val="nil"/>
              <w:bottom w:val="single" w:sz="4" w:space="0" w:color="auto"/>
              <w:right w:val="nil"/>
            </w:tcBorders>
            <w:shd w:val="clear" w:color="auto" w:fill="auto"/>
            <w:vAlign w:val="center"/>
          </w:tcPr>
          <w:p w14:paraId="716C21FD" w14:textId="5448FF92" w:rsidR="0084670D" w:rsidRPr="00EA22B8" w:rsidRDefault="0084670D" w:rsidP="0084670D">
            <w:pPr>
              <w:pStyle w:val="TT"/>
              <w:jc w:val="right"/>
              <w:rPr>
                <w:rFonts w:asciiTheme="minorHAnsi" w:hAnsiTheme="minorHAnsi" w:cs="Arial"/>
                <w:sz w:val="20"/>
                <w:lang w:val="hr-HR"/>
              </w:rPr>
            </w:pPr>
            <w:r>
              <w:rPr>
                <w:rFonts w:asciiTheme="minorHAnsi" w:hAnsiTheme="minorHAnsi" w:cs="Arial"/>
                <w:color w:val="000000" w:themeColor="text1"/>
                <w:sz w:val="20"/>
                <w:lang w:val="hr-HR"/>
              </w:rPr>
              <w:t>(118)</w:t>
            </w:r>
          </w:p>
        </w:tc>
      </w:tr>
      <w:tr w:rsidR="0084670D" w:rsidRPr="00257249" w14:paraId="74F6D176" w14:textId="77777777" w:rsidTr="003239B0">
        <w:tc>
          <w:tcPr>
            <w:tcW w:w="1866" w:type="pct"/>
          </w:tcPr>
          <w:p w14:paraId="0A58CED6" w14:textId="77777777" w:rsidR="0084670D" w:rsidRPr="00EA22B8" w:rsidRDefault="0084670D" w:rsidP="0084670D">
            <w:pPr>
              <w:pStyle w:val="Tot"/>
              <w:rPr>
                <w:rFonts w:asciiTheme="minorHAnsi" w:hAnsiTheme="minorHAnsi" w:cs="Arial"/>
                <w:sz w:val="20"/>
              </w:rPr>
            </w:pPr>
          </w:p>
        </w:tc>
        <w:tc>
          <w:tcPr>
            <w:tcW w:w="783" w:type="pct"/>
            <w:tcBorders>
              <w:top w:val="single" w:sz="4" w:space="0" w:color="auto"/>
              <w:left w:val="nil"/>
              <w:bottom w:val="single" w:sz="12" w:space="0" w:color="auto"/>
              <w:right w:val="nil"/>
            </w:tcBorders>
            <w:shd w:val="clear" w:color="auto" w:fill="auto"/>
            <w:vAlign w:val="center"/>
          </w:tcPr>
          <w:p w14:paraId="0C03AEED" w14:textId="4DB1A11C" w:rsidR="0084670D" w:rsidRPr="00EA22B8" w:rsidRDefault="0084670D" w:rsidP="0084670D">
            <w:pPr>
              <w:pStyle w:val="Tot"/>
              <w:jc w:val="right"/>
              <w:rPr>
                <w:rFonts w:asciiTheme="minorHAnsi" w:hAnsiTheme="minorHAnsi" w:cs="Arial"/>
                <w:b/>
                <w:sz w:val="20"/>
                <w:lang w:val="hr-HR"/>
              </w:rPr>
            </w:pPr>
            <w:r>
              <w:rPr>
                <w:rFonts w:ascii="Calibri" w:hAnsi="Calibri" w:cs="Calibri"/>
                <w:b/>
                <w:bCs/>
                <w:color w:val="000000"/>
                <w:sz w:val="20"/>
              </w:rPr>
              <w:t xml:space="preserve">                7,338 </w:t>
            </w:r>
          </w:p>
        </w:tc>
        <w:tc>
          <w:tcPr>
            <w:tcW w:w="783" w:type="pct"/>
            <w:tcBorders>
              <w:top w:val="single" w:sz="4" w:space="0" w:color="auto"/>
              <w:bottom w:val="single" w:sz="12" w:space="0" w:color="auto"/>
            </w:tcBorders>
            <w:vAlign w:val="bottom"/>
          </w:tcPr>
          <w:p w14:paraId="045A8302" w14:textId="6D994D84" w:rsidR="0084670D" w:rsidRPr="00EA22B8" w:rsidRDefault="0084670D" w:rsidP="0084670D">
            <w:pPr>
              <w:pStyle w:val="Tot"/>
              <w:jc w:val="right"/>
              <w:rPr>
                <w:rFonts w:asciiTheme="minorHAnsi" w:hAnsiTheme="minorHAnsi" w:cs="Arial"/>
                <w:b/>
                <w:sz w:val="20"/>
                <w:lang w:val="hr-HR"/>
              </w:rPr>
            </w:pPr>
            <w:r>
              <w:rPr>
                <w:rFonts w:asciiTheme="minorHAnsi" w:hAnsiTheme="minorHAnsi" w:cs="Arial"/>
                <w:b/>
                <w:color w:val="000000" w:themeColor="text1"/>
                <w:sz w:val="20"/>
                <w:lang w:val="hr-HR"/>
              </w:rPr>
              <w:t>554,726</w:t>
            </w:r>
          </w:p>
        </w:tc>
        <w:tc>
          <w:tcPr>
            <w:tcW w:w="783" w:type="pct"/>
            <w:tcBorders>
              <w:top w:val="single" w:sz="4" w:space="0" w:color="auto"/>
              <w:left w:val="nil"/>
              <w:bottom w:val="single" w:sz="12" w:space="0" w:color="auto"/>
              <w:right w:val="nil"/>
            </w:tcBorders>
            <w:shd w:val="clear" w:color="auto" w:fill="auto"/>
            <w:vAlign w:val="center"/>
          </w:tcPr>
          <w:p w14:paraId="1F608D17" w14:textId="3ECD820F" w:rsidR="0084670D" w:rsidRPr="00EA22B8" w:rsidRDefault="0084670D" w:rsidP="0084670D">
            <w:pPr>
              <w:pStyle w:val="Tot"/>
              <w:jc w:val="right"/>
              <w:rPr>
                <w:rFonts w:asciiTheme="minorHAnsi" w:hAnsiTheme="minorHAnsi" w:cs="Arial"/>
                <w:b/>
                <w:sz w:val="20"/>
                <w:lang w:val="hr-HR"/>
              </w:rPr>
            </w:pPr>
            <w:r>
              <w:rPr>
                <w:rFonts w:ascii="Calibri" w:hAnsi="Calibri" w:cs="Calibri"/>
                <w:b/>
                <w:bCs/>
                <w:color w:val="000000"/>
                <w:sz w:val="20"/>
              </w:rPr>
              <w:t xml:space="preserve">                7,338 </w:t>
            </w:r>
          </w:p>
        </w:tc>
        <w:tc>
          <w:tcPr>
            <w:tcW w:w="785" w:type="pct"/>
            <w:tcBorders>
              <w:top w:val="single" w:sz="4" w:space="0" w:color="auto"/>
              <w:bottom w:val="single" w:sz="12" w:space="0" w:color="auto"/>
            </w:tcBorders>
            <w:vAlign w:val="bottom"/>
          </w:tcPr>
          <w:p w14:paraId="56116905" w14:textId="730F1A7B" w:rsidR="0084670D" w:rsidRPr="00EA22B8" w:rsidRDefault="0084670D" w:rsidP="0084670D">
            <w:pPr>
              <w:pStyle w:val="Tot"/>
              <w:jc w:val="right"/>
              <w:rPr>
                <w:rFonts w:asciiTheme="minorHAnsi" w:hAnsiTheme="minorHAnsi" w:cs="Arial"/>
                <w:b/>
                <w:sz w:val="20"/>
                <w:lang w:val="hr-HR"/>
              </w:rPr>
            </w:pPr>
            <w:r>
              <w:rPr>
                <w:rFonts w:asciiTheme="minorHAnsi" w:hAnsiTheme="minorHAnsi" w:cs="Arial"/>
                <w:b/>
                <w:color w:val="000000" w:themeColor="text1"/>
                <w:sz w:val="20"/>
                <w:lang w:val="hr-HR"/>
              </w:rPr>
              <w:t>554,726</w:t>
            </w:r>
          </w:p>
        </w:tc>
      </w:tr>
      <w:tr w:rsidR="0084670D" w:rsidRPr="00257249" w14:paraId="341564CA" w14:textId="77777777" w:rsidTr="003239B0">
        <w:tc>
          <w:tcPr>
            <w:tcW w:w="1866" w:type="pct"/>
          </w:tcPr>
          <w:p w14:paraId="3BCE843E" w14:textId="77777777" w:rsidR="0084670D" w:rsidRPr="00EA22B8" w:rsidRDefault="0084670D" w:rsidP="0084670D">
            <w:pPr>
              <w:tabs>
                <w:tab w:val="left" w:pos="-720"/>
              </w:tabs>
              <w:suppressAutoHyphens/>
              <w:rPr>
                <w:rFonts w:asciiTheme="minorHAnsi" w:hAnsiTheme="minorHAnsi" w:cs="Arial"/>
                <w:spacing w:val="-2"/>
                <w:sz w:val="20"/>
                <w:szCs w:val="20"/>
                <w:lang w:val="en-GB"/>
              </w:rPr>
            </w:pPr>
          </w:p>
        </w:tc>
        <w:tc>
          <w:tcPr>
            <w:tcW w:w="783" w:type="pct"/>
            <w:tcBorders>
              <w:top w:val="nil"/>
              <w:left w:val="nil"/>
              <w:right w:val="nil"/>
            </w:tcBorders>
            <w:shd w:val="clear" w:color="auto" w:fill="auto"/>
            <w:vAlign w:val="center"/>
          </w:tcPr>
          <w:p w14:paraId="7CB41968" w14:textId="77777777" w:rsidR="0084670D" w:rsidRPr="00EA22B8" w:rsidRDefault="0084670D" w:rsidP="0084670D">
            <w:pPr>
              <w:suppressAutoHyphens/>
              <w:jc w:val="right"/>
              <w:rPr>
                <w:rFonts w:asciiTheme="minorHAnsi" w:hAnsiTheme="minorHAnsi" w:cs="Arial"/>
                <w:spacing w:val="-2"/>
                <w:sz w:val="20"/>
                <w:szCs w:val="20"/>
                <w:lang w:val="hr-HR"/>
              </w:rPr>
            </w:pPr>
          </w:p>
        </w:tc>
        <w:tc>
          <w:tcPr>
            <w:tcW w:w="783" w:type="pct"/>
            <w:tcBorders>
              <w:top w:val="single" w:sz="12" w:space="0" w:color="auto"/>
            </w:tcBorders>
            <w:vAlign w:val="bottom"/>
          </w:tcPr>
          <w:p w14:paraId="243FB7A6" w14:textId="77777777" w:rsidR="0084670D" w:rsidRPr="00EA22B8" w:rsidRDefault="0084670D" w:rsidP="0084670D">
            <w:pPr>
              <w:suppressAutoHyphens/>
              <w:jc w:val="right"/>
              <w:rPr>
                <w:rFonts w:asciiTheme="minorHAnsi" w:hAnsiTheme="minorHAnsi" w:cs="Arial"/>
                <w:spacing w:val="-2"/>
                <w:sz w:val="20"/>
                <w:szCs w:val="20"/>
                <w:lang w:val="hr-HR"/>
              </w:rPr>
            </w:pPr>
          </w:p>
        </w:tc>
        <w:tc>
          <w:tcPr>
            <w:tcW w:w="783" w:type="pct"/>
            <w:tcBorders>
              <w:top w:val="nil"/>
              <w:left w:val="nil"/>
              <w:right w:val="nil"/>
            </w:tcBorders>
            <w:shd w:val="clear" w:color="auto" w:fill="auto"/>
            <w:vAlign w:val="center"/>
          </w:tcPr>
          <w:p w14:paraId="3B75215D" w14:textId="77777777" w:rsidR="0084670D" w:rsidRPr="00EA22B8" w:rsidRDefault="0084670D" w:rsidP="0084670D">
            <w:pPr>
              <w:suppressAutoHyphens/>
              <w:jc w:val="right"/>
              <w:rPr>
                <w:rFonts w:asciiTheme="minorHAnsi" w:hAnsiTheme="minorHAnsi" w:cs="Arial"/>
                <w:spacing w:val="-2"/>
                <w:sz w:val="20"/>
                <w:szCs w:val="20"/>
                <w:lang w:val="hr-HR"/>
              </w:rPr>
            </w:pPr>
          </w:p>
        </w:tc>
        <w:tc>
          <w:tcPr>
            <w:tcW w:w="785" w:type="pct"/>
            <w:tcBorders>
              <w:top w:val="single" w:sz="12" w:space="0" w:color="auto"/>
            </w:tcBorders>
            <w:vAlign w:val="bottom"/>
          </w:tcPr>
          <w:p w14:paraId="178DC042" w14:textId="77777777" w:rsidR="0084670D" w:rsidRPr="00EA22B8" w:rsidRDefault="0084670D" w:rsidP="0084670D">
            <w:pPr>
              <w:suppressAutoHyphens/>
              <w:jc w:val="right"/>
              <w:rPr>
                <w:rFonts w:asciiTheme="minorHAnsi" w:hAnsiTheme="minorHAnsi" w:cs="Arial"/>
                <w:spacing w:val="-2"/>
                <w:sz w:val="20"/>
                <w:szCs w:val="20"/>
                <w:lang w:val="hr-HR"/>
              </w:rPr>
            </w:pPr>
          </w:p>
        </w:tc>
      </w:tr>
      <w:tr w:rsidR="0084670D" w:rsidRPr="00257249" w14:paraId="0CA86E12" w14:textId="77777777" w:rsidTr="003239B0">
        <w:tc>
          <w:tcPr>
            <w:tcW w:w="1866" w:type="pct"/>
          </w:tcPr>
          <w:p w14:paraId="33C877CB" w14:textId="77777777" w:rsidR="0084670D" w:rsidRPr="00EA22B8" w:rsidRDefault="0084670D" w:rsidP="0084670D">
            <w:pPr>
              <w:pStyle w:val="TT"/>
              <w:rPr>
                <w:rFonts w:asciiTheme="minorHAnsi" w:hAnsiTheme="minorHAnsi" w:cs="Arial"/>
                <w:sz w:val="20"/>
              </w:rPr>
            </w:pPr>
            <w:bookmarkStart w:id="579" w:name="_Toc4058359"/>
            <w:r w:rsidRPr="00EA22B8">
              <w:rPr>
                <w:rFonts w:asciiTheme="minorHAnsi" w:hAnsiTheme="minorHAnsi" w:cs="Arial"/>
                <w:sz w:val="20"/>
              </w:rPr>
              <w:t>Loss allowances</w:t>
            </w:r>
            <w:bookmarkEnd w:id="579"/>
          </w:p>
        </w:tc>
        <w:tc>
          <w:tcPr>
            <w:tcW w:w="783" w:type="pct"/>
            <w:tcBorders>
              <w:top w:val="nil"/>
              <w:left w:val="nil"/>
              <w:bottom w:val="single" w:sz="4" w:space="0" w:color="auto"/>
              <w:right w:val="nil"/>
            </w:tcBorders>
            <w:shd w:val="clear" w:color="auto" w:fill="auto"/>
            <w:vAlign w:val="center"/>
          </w:tcPr>
          <w:p w14:paraId="2CA87B7E" w14:textId="3572B963" w:rsidR="0084670D" w:rsidRPr="00EA22B8" w:rsidRDefault="0084670D" w:rsidP="0084670D">
            <w:pPr>
              <w:pStyle w:val="TT"/>
              <w:tabs>
                <w:tab w:val="clear" w:pos="1202"/>
              </w:tabs>
              <w:jc w:val="right"/>
              <w:rPr>
                <w:rFonts w:asciiTheme="minorHAnsi" w:hAnsiTheme="minorHAnsi" w:cs="Arial"/>
                <w:sz w:val="20"/>
                <w:lang w:val="hr-HR"/>
              </w:rPr>
            </w:pPr>
            <w:r>
              <w:rPr>
                <w:rFonts w:ascii="Calibri" w:hAnsi="Calibri" w:cs="Calibri"/>
                <w:color w:val="000000"/>
                <w:sz w:val="20"/>
              </w:rPr>
              <w:t xml:space="preserve">                     (1)</w:t>
            </w:r>
          </w:p>
        </w:tc>
        <w:tc>
          <w:tcPr>
            <w:tcW w:w="783" w:type="pct"/>
            <w:vAlign w:val="bottom"/>
          </w:tcPr>
          <w:p w14:paraId="569654F5" w14:textId="7E35F77D" w:rsidR="0084670D" w:rsidRPr="00EA22B8" w:rsidRDefault="0084670D" w:rsidP="0084670D">
            <w:pPr>
              <w:pStyle w:val="TT"/>
              <w:tabs>
                <w:tab w:val="clear" w:pos="1202"/>
              </w:tabs>
              <w:jc w:val="right"/>
              <w:rPr>
                <w:rFonts w:asciiTheme="minorHAnsi" w:hAnsiTheme="minorHAnsi" w:cs="Arial"/>
                <w:sz w:val="20"/>
                <w:lang w:val="hr-HR"/>
              </w:rPr>
            </w:pPr>
            <w:r>
              <w:rPr>
                <w:rFonts w:asciiTheme="minorHAnsi" w:hAnsiTheme="minorHAnsi" w:cs="Arial"/>
                <w:color w:val="000000" w:themeColor="text1"/>
                <w:sz w:val="20"/>
                <w:lang w:val="hr-HR"/>
              </w:rPr>
              <w:t>(1,256)</w:t>
            </w:r>
          </w:p>
        </w:tc>
        <w:tc>
          <w:tcPr>
            <w:tcW w:w="783" w:type="pct"/>
            <w:tcBorders>
              <w:top w:val="nil"/>
              <w:left w:val="nil"/>
              <w:bottom w:val="single" w:sz="4" w:space="0" w:color="auto"/>
              <w:right w:val="nil"/>
            </w:tcBorders>
            <w:shd w:val="clear" w:color="auto" w:fill="auto"/>
            <w:vAlign w:val="center"/>
          </w:tcPr>
          <w:p w14:paraId="60462015" w14:textId="604611ED" w:rsidR="0084670D" w:rsidRPr="00EA22B8" w:rsidRDefault="0084670D" w:rsidP="0084670D">
            <w:pPr>
              <w:pStyle w:val="TT"/>
              <w:tabs>
                <w:tab w:val="clear" w:pos="1202"/>
              </w:tabs>
              <w:jc w:val="right"/>
              <w:rPr>
                <w:rFonts w:asciiTheme="minorHAnsi" w:hAnsiTheme="minorHAnsi" w:cs="Arial"/>
                <w:sz w:val="20"/>
                <w:lang w:val="hr-HR"/>
              </w:rPr>
            </w:pPr>
            <w:r>
              <w:rPr>
                <w:rFonts w:ascii="Calibri" w:hAnsi="Calibri" w:cs="Calibri"/>
                <w:color w:val="000000"/>
                <w:sz w:val="20"/>
              </w:rPr>
              <w:t xml:space="preserve">                     (1)</w:t>
            </w:r>
          </w:p>
        </w:tc>
        <w:tc>
          <w:tcPr>
            <w:tcW w:w="785" w:type="pct"/>
            <w:vAlign w:val="bottom"/>
          </w:tcPr>
          <w:p w14:paraId="7D49A0BD" w14:textId="03A4CEA9" w:rsidR="0084670D" w:rsidRPr="00EA22B8" w:rsidRDefault="0084670D" w:rsidP="0084670D">
            <w:pPr>
              <w:pStyle w:val="TT"/>
              <w:tabs>
                <w:tab w:val="clear" w:pos="1202"/>
              </w:tabs>
              <w:jc w:val="right"/>
              <w:rPr>
                <w:rFonts w:asciiTheme="minorHAnsi" w:hAnsiTheme="minorHAnsi" w:cs="Arial"/>
                <w:sz w:val="20"/>
                <w:lang w:val="hr-HR"/>
              </w:rPr>
            </w:pPr>
            <w:r>
              <w:rPr>
                <w:rFonts w:asciiTheme="minorHAnsi" w:hAnsiTheme="minorHAnsi" w:cs="Arial"/>
                <w:color w:val="000000" w:themeColor="text1"/>
                <w:sz w:val="20"/>
                <w:lang w:val="hr-HR"/>
              </w:rPr>
              <w:t>(1,256)</w:t>
            </w:r>
          </w:p>
        </w:tc>
      </w:tr>
      <w:tr w:rsidR="0084670D" w:rsidRPr="00257249" w14:paraId="11A108DA" w14:textId="77777777" w:rsidTr="003239B0">
        <w:tc>
          <w:tcPr>
            <w:tcW w:w="1866" w:type="pct"/>
          </w:tcPr>
          <w:p w14:paraId="3493624F" w14:textId="77777777" w:rsidR="0084670D" w:rsidRPr="00EA22B8" w:rsidRDefault="0084670D" w:rsidP="0084670D">
            <w:pPr>
              <w:tabs>
                <w:tab w:val="left" w:pos="-720"/>
              </w:tabs>
              <w:suppressAutoHyphens/>
              <w:rPr>
                <w:rFonts w:asciiTheme="minorHAnsi" w:hAnsiTheme="minorHAnsi" w:cs="Arial"/>
                <w:b/>
                <w:bCs/>
                <w:spacing w:val="-2"/>
                <w:sz w:val="20"/>
                <w:szCs w:val="20"/>
                <w:lang w:val="en-GB"/>
              </w:rPr>
            </w:pPr>
          </w:p>
        </w:tc>
        <w:tc>
          <w:tcPr>
            <w:tcW w:w="783" w:type="pct"/>
            <w:tcBorders>
              <w:top w:val="single" w:sz="4" w:space="0" w:color="auto"/>
              <w:left w:val="nil"/>
              <w:bottom w:val="single" w:sz="12" w:space="0" w:color="auto"/>
              <w:right w:val="nil"/>
            </w:tcBorders>
            <w:shd w:val="clear" w:color="auto" w:fill="auto"/>
            <w:vAlign w:val="center"/>
          </w:tcPr>
          <w:p w14:paraId="152F4C44" w14:textId="33AD6EE9" w:rsidR="0084670D" w:rsidRPr="00EA22B8" w:rsidRDefault="0084670D" w:rsidP="0084670D">
            <w:pPr>
              <w:pStyle w:val="TT"/>
              <w:tabs>
                <w:tab w:val="clear" w:pos="1202"/>
              </w:tabs>
              <w:jc w:val="right"/>
              <w:rPr>
                <w:rFonts w:asciiTheme="minorHAnsi" w:hAnsiTheme="minorHAnsi" w:cs="Arial"/>
                <w:b/>
                <w:bCs/>
                <w:sz w:val="20"/>
                <w:lang w:val="hr-HR"/>
              </w:rPr>
            </w:pPr>
            <w:r>
              <w:rPr>
                <w:rFonts w:ascii="Calibri" w:hAnsi="Calibri" w:cs="Calibri"/>
                <w:b/>
                <w:bCs/>
                <w:color w:val="000000"/>
                <w:sz w:val="20"/>
              </w:rPr>
              <w:t xml:space="preserve">                7,337 </w:t>
            </w:r>
          </w:p>
        </w:tc>
        <w:tc>
          <w:tcPr>
            <w:tcW w:w="783" w:type="pct"/>
            <w:tcBorders>
              <w:top w:val="single" w:sz="4" w:space="0" w:color="auto"/>
              <w:bottom w:val="single" w:sz="12" w:space="0" w:color="auto"/>
            </w:tcBorders>
            <w:vAlign w:val="bottom"/>
          </w:tcPr>
          <w:p w14:paraId="528D7ED4" w14:textId="64D0CF3A" w:rsidR="0084670D" w:rsidRPr="00EA22B8" w:rsidRDefault="0084670D" w:rsidP="0084670D">
            <w:pPr>
              <w:pStyle w:val="TT"/>
              <w:tabs>
                <w:tab w:val="clear" w:pos="1202"/>
              </w:tabs>
              <w:jc w:val="right"/>
              <w:rPr>
                <w:rFonts w:asciiTheme="minorHAnsi" w:hAnsiTheme="minorHAnsi" w:cs="Arial"/>
                <w:b/>
                <w:bCs/>
                <w:sz w:val="20"/>
                <w:lang w:val="hr-HR"/>
              </w:rPr>
            </w:pPr>
            <w:r>
              <w:rPr>
                <w:rFonts w:asciiTheme="minorHAnsi" w:hAnsiTheme="minorHAnsi" w:cs="Arial"/>
                <w:b/>
                <w:bCs/>
                <w:color w:val="000000" w:themeColor="text1"/>
                <w:sz w:val="20"/>
                <w:lang w:val="hr-HR"/>
              </w:rPr>
              <w:t>553,470</w:t>
            </w:r>
          </w:p>
        </w:tc>
        <w:tc>
          <w:tcPr>
            <w:tcW w:w="783" w:type="pct"/>
            <w:tcBorders>
              <w:top w:val="single" w:sz="4" w:space="0" w:color="auto"/>
              <w:left w:val="nil"/>
              <w:bottom w:val="single" w:sz="12" w:space="0" w:color="auto"/>
              <w:right w:val="nil"/>
            </w:tcBorders>
            <w:shd w:val="clear" w:color="auto" w:fill="auto"/>
            <w:vAlign w:val="center"/>
          </w:tcPr>
          <w:p w14:paraId="194778B7" w14:textId="3ECE1CEE" w:rsidR="0084670D" w:rsidRPr="00EA22B8" w:rsidRDefault="0084670D" w:rsidP="0084670D">
            <w:pPr>
              <w:pStyle w:val="TT"/>
              <w:tabs>
                <w:tab w:val="clear" w:pos="1202"/>
              </w:tabs>
              <w:jc w:val="right"/>
              <w:rPr>
                <w:rFonts w:asciiTheme="minorHAnsi" w:hAnsiTheme="minorHAnsi" w:cs="Arial"/>
                <w:b/>
                <w:bCs/>
                <w:sz w:val="20"/>
                <w:lang w:val="hr-HR"/>
              </w:rPr>
            </w:pPr>
            <w:r>
              <w:rPr>
                <w:rFonts w:ascii="Calibri" w:hAnsi="Calibri" w:cs="Calibri"/>
                <w:b/>
                <w:bCs/>
                <w:color w:val="000000"/>
                <w:sz w:val="20"/>
              </w:rPr>
              <w:t xml:space="preserve">                7,337 </w:t>
            </w:r>
          </w:p>
        </w:tc>
        <w:tc>
          <w:tcPr>
            <w:tcW w:w="785" w:type="pct"/>
            <w:tcBorders>
              <w:top w:val="single" w:sz="4" w:space="0" w:color="auto"/>
              <w:bottom w:val="single" w:sz="12" w:space="0" w:color="auto"/>
            </w:tcBorders>
            <w:vAlign w:val="bottom"/>
          </w:tcPr>
          <w:p w14:paraId="65EEB4F5" w14:textId="577247C7" w:rsidR="0084670D" w:rsidRPr="00EA22B8" w:rsidRDefault="0084670D" w:rsidP="0084670D">
            <w:pPr>
              <w:pStyle w:val="TT"/>
              <w:tabs>
                <w:tab w:val="clear" w:pos="1202"/>
              </w:tabs>
              <w:jc w:val="right"/>
              <w:rPr>
                <w:rFonts w:asciiTheme="minorHAnsi" w:hAnsiTheme="minorHAnsi" w:cs="Arial"/>
                <w:b/>
                <w:bCs/>
                <w:sz w:val="20"/>
                <w:lang w:val="hr-HR"/>
              </w:rPr>
            </w:pPr>
            <w:r>
              <w:rPr>
                <w:rFonts w:asciiTheme="minorHAnsi" w:hAnsiTheme="minorHAnsi" w:cs="Arial"/>
                <w:b/>
                <w:bCs/>
                <w:color w:val="000000" w:themeColor="text1"/>
                <w:sz w:val="20"/>
                <w:lang w:val="hr-HR"/>
              </w:rPr>
              <w:t>553,470</w:t>
            </w:r>
          </w:p>
        </w:tc>
      </w:tr>
    </w:tbl>
    <w:p w14:paraId="69DD519C" w14:textId="77777777" w:rsidR="005A2CE3" w:rsidRDefault="005A2CE3" w:rsidP="001E7DB0">
      <w:pPr>
        <w:pStyle w:val="T1"/>
        <w:spacing w:before="0" w:after="0" w:line="240" w:lineRule="auto"/>
        <w:rPr>
          <w:rFonts w:asciiTheme="minorHAnsi" w:hAnsiTheme="minorHAnsi" w:cs="Arial"/>
          <w:b w:val="0"/>
          <w:bCs w:val="0"/>
          <w:sz w:val="22"/>
          <w:szCs w:val="22"/>
          <w:lang w:val="en-GB"/>
        </w:rPr>
      </w:pPr>
    </w:p>
    <w:p w14:paraId="6A90B346" w14:textId="77777777" w:rsidR="0040426B" w:rsidRDefault="0040426B" w:rsidP="001E7DB0">
      <w:pPr>
        <w:pStyle w:val="T1"/>
        <w:spacing w:before="0" w:after="0" w:line="240" w:lineRule="auto"/>
        <w:rPr>
          <w:rFonts w:asciiTheme="minorHAnsi" w:hAnsiTheme="minorHAnsi" w:cs="Arial"/>
          <w:b w:val="0"/>
          <w:bCs w:val="0"/>
          <w:sz w:val="22"/>
          <w:szCs w:val="22"/>
          <w:lang w:val="en-GB"/>
        </w:rPr>
      </w:pPr>
    </w:p>
    <w:p w14:paraId="4C3A69F5" w14:textId="5F03A9FE" w:rsidR="001A2696" w:rsidRDefault="009E2BE9" w:rsidP="001A2696">
      <w:pPr>
        <w:pStyle w:val="T1"/>
        <w:spacing w:before="0" w:after="0" w:line="240" w:lineRule="auto"/>
        <w:rPr>
          <w:rFonts w:asciiTheme="minorHAnsi" w:hAnsiTheme="minorHAnsi" w:cs="Arial"/>
          <w:b w:val="0"/>
          <w:sz w:val="22"/>
          <w:szCs w:val="22"/>
          <w:lang w:val="en-GB"/>
        </w:rPr>
      </w:pPr>
      <w:r w:rsidRPr="009E2BE9">
        <w:rPr>
          <w:rFonts w:asciiTheme="minorHAnsi" w:hAnsiTheme="minorHAnsi" w:cs="Arial"/>
          <w:b w:val="0"/>
          <w:sz w:val="22"/>
          <w:szCs w:val="22"/>
          <w:lang w:val="en-GB"/>
        </w:rPr>
        <w:t>The following table</w:t>
      </w:r>
      <w:r w:rsidR="003F59CB">
        <w:rPr>
          <w:rFonts w:asciiTheme="minorHAnsi" w:hAnsiTheme="minorHAnsi" w:cs="Arial"/>
          <w:b w:val="0"/>
          <w:sz w:val="22"/>
          <w:szCs w:val="22"/>
          <w:lang w:val="en-GB"/>
        </w:rPr>
        <w:t>s</w:t>
      </w:r>
      <w:r w:rsidRPr="009E2BE9">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77FFBA8F" w14:textId="77777777" w:rsidR="0040426B" w:rsidRDefault="0040426B" w:rsidP="001E7DB0">
      <w:pPr>
        <w:pStyle w:val="T1"/>
        <w:spacing w:before="0" w:after="0" w:line="240" w:lineRule="auto"/>
        <w:rPr>
          <w:rFonts w:asciiTheme="minorHAnsi" w:hAnsiTheme="minorHAnsi" w:cs="Arial"/>
          <w:b w:val="0"/>
          <w:bCs w:val="0"/>
          <w:sz w:val="22"/>
          <w:szCs w:val="22"/>
          <w:lang w:val="en-GB"/>
        </w:rPr>
      </w:pPr>
    </w:p>
    <w:tbl>
      <w:tblPr>
        <w:tblW w:w="5510" w:type="pct"/>
        <w:tblInd w:w="-567" w:type="dxa"/>
        <w:tblLayout w:type="fixed"/>
        <w:tblLook w:val="0000" w:firstRow="0" w:lastRow="0" w:firstColumn="0" w:lastColumn="0" w:noHBand="0" w:noVBand="0"/>
      </w:tblPr>
      <w:tblGrid>
        <w:gridCol w:w="1769"/>
        <w:gridCol w:w="1068"/>
        <w:gridCol w:w="1068"/>
        <w:gridCol w:w="1068"/>
        <w:gridCol w:w="1068"/>
        <w:gridCol w:w="1068"/>
        <w:gridCol w:w="1068"/>
        <w:gridCol w:w="1068"/>
        <w:gridCol w:w="1064"/>
      </w:tblGrid>
      <w:tr w:rsidR="0039707B" w:rsidRPr="006E5DE8" w14:paraId="79A2645A" w14:textId="77777777" w:rsidTr="0039707B">
        <w:trPr>
          <w:trHeight w:val="270"/>
        </w:trPr>
        <w:tc>
          <w:tcPr>
            <w:tcW w:w="858" w:type="pct"/>
            <w:vAlign w:val="bottom"/>
          </w:tcPr>
          <w:p w14:paraId="28A508FF" w14:textId="523A219B" w:rsidR="004B76D6" w:rsidRPr="00666640" w:rsidRDefault="003F59CB" w:rsidP="00915E26">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sidR="00AD49D2">
              <w:rPr>
                <w:rFonts w:asciiTheme="minorHAnsi" w:hAnsiTheme="minorHAnsi" w:cs="Arial"/>
                <w:b/>
                <w:sz w:val="20"/>
                <w:szCs w:val="20"/>
                <w:lang w:val="en-GB"/>
              </w:rPr>
              <w:t>20</w:t>
            </w:r>
          </w:p>
        </w:tc>
        <w:tc>
          <w:tcPr>
            <w:tcW w:w="518" w:type="pct"/>
            <w:vAlign w:val="bottom"/>
          </w:tcPr>
          <w:p w14:paraId="5E56DAA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450F2577"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711D162D" w14:textId="77777777" w:rsidR="004B76D6" w:rsidRPr="00EA22B8" w:rsidRDefault="004B76D6" w:rsidP="00915E26">
            <w:pPr>
              <w:pStyle w:val="TH"/>
              <w:spacing w:line="220" w:lineRule="exact"/>
              <w:jc w:val="right"/>
              <w:rPr>
                <w:rFonts w:asciiTheme="minorHAnsi" w:hAnsiTheme="minorHAnsi" w:cs="Arial"/>
                <w:sz w:val="20"/>
              </w:rPr>
            </w:pPr>
          </w:p>
        </w:tc>
        <w:tc>
          <w:tcPr>
            <w:tcW w:w="518" w:type="pct"/>
            <w:vAlign w:val="bottom"/>
          </w:tcPr>
          <w:p w14:paraId="03E8B549" w14:textId="77777777" w:rsidR="004B76D6" w:rsidRPr="00EA22B8" w:rsidRDefault="004B76D6" w:rsidP="00915E26">
            <w:pPr>
              <w:pStyle w:val="TH"/>
              <w:jc w:val="right"/>
              <w:rPr>
                <w:rFonts w:asciiTheme="minorHAnsi" w:hAnsiTheme="minorHAnsi" w:cs="Arial"/>
                <w:sz w:val="20"/>
                <w:lang w:val="hr-HR"/>
              </w:rPr>
            </w:pPr>
            <w:bookmarkStart w:id="580" w:name="_Toc4058368"/>
            <w:r w:rsidRPr="00EA22B8">
              <w:rPr>
                <w:rFonts w:asciiTheme="minorHAnsi" w:hAnsiTheme="minorHAnsi" w:cs="Arial"/>
                <w:sz w:val="20"/>
              </w:rPr>
              <w:t>Group</w:t>
            </w:r>
            <w:bookmarkEnd w:id="580"/>
          </w:p>
        </w:tc>
        <w:tc>
          <w:tcPr>
            <w:tcW w:w="518" w:type="pct"/>
            <w:vAlign w:val="bottom"/>
          </w:tcPr>
          <w:p w14:paraId="117F6B98"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604F50ED" w14:textId="77777777" w:rsidR="004B76D6" w:rsidRPr="00EA22B8" w:rsidRDefault="004B76D6" w:rsidP="00915E26">
            <w:pPr>
              <w:pStyle w:val="TH"/>
              <w:jc w:val="right"/>
              <w:rPr>
                <w:rFonts w:asciiTheme="minorHAnsi" w:hAnsiTheme="minorHAnsi" w:cs="Arial"/>
                <w:sz w:val="20"/>
                <w:lang w:val="hr-HR"/>
              </w:rPr>
            </w:pPr>
          </w:p>
        </w:tc>
        <w:tc>
          <w:tcPr>
            <w:tcW w:w="518" w:type="pct"/>
            <w:shd w:val="clear" w:color="auto" w:fill="auto"/>
            <w:vAlign w:val="bottom"/>
          </w:tcPr>
          <w:p w14:paraId="5DE08277" w14:textId="77777777" w:rsidR="004B76D6" w:rsidRPr="00EA22B8" w:rsidRDefault="004B76D6" w:rsidP="00915E26">
            <w:pPr>
              <w:pStyle w:val="TH"/>
              <w:spacing w:line="220" w:lineRule="exact"/>
              <w:jc w:val="right"/>
              <w:rPr>
                <w:rFonts w:asciiTheme="minorHAnsi" w:hAnsiTheme="minorHAnsi" w:cs="Arial"/>
                <w:sz w:val="20"/>
              </w:rPr>
            </w:pPr>
          </w:p>
        </w:tc>
        <w:tc>
          <w:tcPr>
            <w:tcW w:w="516" w:type="pct"/>
            <w:vAlign w:val="bottom"/>
          </w:tcPr>
          <w:p w14:paraId="08F9FE6E" w14:textId="77777777" w:rsidR="004B76D6" w:rsidRPr="00EA22B8" w:rsidRDefault="004B76D6" w:rsidP="00915E26">
            <w:pPr>
              <w:pStyle w:val="TH"/>
              <w:spacing w:line="220" w:lineRule="exact"/>
              <w:jc w:val="right"/>
              <w:rPr>
                <w:rFonts w:asciiTheme="minorHAnsi" w:hAnsiTheme="minorHAnsi" w:cs="Arial"/>
                <w:sz w:val="20"/>
              </w:rPr>
            </w:pPr>
            <w:bookmarkStart w:id="581" w:name="_Toc4058369"/>
            <w:r w:rsidRPr="00EA22B8">
              <w:rPr>
                <w:rFonts w:asciiTheme="minorHAnsi" w:hAnsiTheme="minorHAnsi" w:cs="Arial"/>
                <w:sz w:val="20"/>
              </w:rPr>
              <w:t>Bank</w:t>
            </w:r>
            <w:bookmarkEnd w:id="581"/>
          </w:p>
        </w:tc>
      </w:tr>
      <w:tr w:rsidR="0039707B" w:rsidRPr="006E5DE8" w14:paraId="073D4BF9" w14:textId="77777777" w:rsidTr="0039707B">
        <w:trPr>
          <w:trHeight w:val="208"/>
        </w:trPr>
        <w:tc>
          <w:tcPr>
            <w:tcW w:w="858" w:type="pct"/>
            <w:vAlign w:val="bottom"/>
          </w:tcPr>
          <w:p w14:paraId="65F0B8D8" w14:textId="77777777" w:rsidR="004B76D6" w:rsidRPr="0003594B" w:rsidRDefault="004B76D6" w:rsidP="00915E26">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5EF022E3" w14:textId="77777777" w:rsidR="004B76D6" w:rsidRPr="00EA22B8" w:rsidRDefault="004B76D6" w:rsidP="00915E26">
            <w:pPr>
              <w:pStyle w:val="TH"/>
              <w:spacing w:line="220" w:lineRule="exact"/>
              <w:jc w:val="right"/>
              <w:rPr>
                <w:rFonts w:asciiTheme="minorHAnsi" w:hAnsiTheme="minorHAnsi" w:cs="Arial"/>
                <w:sz w:val="20"/>
              </w:rPr>
            </w:pPr>
            <w:bookmarkStart w:id="582" w:name="_Toc4058370"/>
            <w:r w:rsidRPr="00EA22B8">
              <w:rPr>
                <w:rFonts w:asciiTheme="minorHAnsi" w:hAnsiTheme="minorHAnsi" w:cs="Arial"/>
                <w:sz w:val="20"/>
              </w:rPr>
              <w:t>Stage 1</w:t>
            </w:r>
            <w:bookmarkEnd w:id="582"/>
          </w:p>
        </w:tc>
        <w:tc>
          <w:tcPr>
            <w:tcW w:w="518" w:type="pct"/>
            <w:vAlign w:val="bottom"/>
          </w:tcPr>
          <w:p w14:paraId="3D77584C" w14:textId="77777777" w:rsidR="004B76D6" w:rsidRPr="00EA22B8" w:rsidRDefault="004B76D6" w:rsidP="00915E26">
            <w:pPr>
              <w:pStyle w:val="TH"/>
              <w:spacing w:line="220" w:lineRule="exact"/>
              <w:jc w:val="right"/>
              <w:rPr>
                <w:rFonts w:asciiTheme="minorHAnsi" w:hAnsiTheme="minorHAnsi" w:cs="Arial"/>
                <w:sz w:val="20"/>
              </w:rPr>
            </w:pPr>
            <w:bookmarkStart w:id="583" w:name="_Toc4058371"/>
            <w:r w:rsidRPr="00EA22B8">
              <w:rPr>
                <w:rFonts w:asciiTheme="minorHAnsi" w:hAnsiTheme="minorHAnsi" w:cs="Arial"/>
                <w:sz w:val="20"/>
              </w:rPr>
              <w:t>Stage 2</w:t>
            </w:r>
            <w:bookmarkEnd w:id="583"/>
          </w:p>
        </w:tc>
        <w:tc>
          <w:tcPr>
            <w:tcW w:w="518" w:type="pct"/>
            <w:vAlign w:val="bottom"/>
          </w:tcPr>
          <w:p w14:paraId="268342CA" w14:textId="77777777" w:rsidR="004B76D6" w:rsidRPr="00EA22B8" w:rsidRDefault="004B76D6" w:rsidP="00915E26">
            <w:pPr>
              <w:pStyle w:val="TH"/>
              <w:spacing w:line="220" w:lineRule="exact"/>
              <w:jc w:val="right"/>
              <w:rPr>
                <w:rFonts w:asciiTheme="minorHAnsi" w:hAnsiTheme="minorHAnsi" w:cs="Arial"/>
                <w:sz w:val="20"/>
              </w:rPr>
            </w:pPr>
            <w:bookmarkStart w:id="584" w:name="_Toc4058372"/>
            <w:r w:rsidRPr="00EA22B8">
              <w:rPr>
                <w:rFonts w:asciiTheme="minorHAnsi" w:hAnsiTheme="minorHAnsi" w:cs="Arial"/>
                <w:sz w:val="20"/>
              </w:rPr>
              <w:t>Stage 3</w:t>
            </w:r>
            <w:bookmarkEnd w:id="584"/>
          </w:p>
        </w:tc>
        <w:tc>
          <w:tcPr>
            <w:tcW w:w="518" w:type="pct"/>
            <w:vAlign w:val="bottom"/>
          </w:tcPr>
          <w:p w14:paraId="14A5F76F" w14:textId="77777777" w:rsidR="004B76D6" w:rsidRPr="00EA22B8" w:rsidRDefault="004B76D6" w:rsidP="00915E26">
            <w:pPr>
              <w:pStyle w:val="TH"/>
              <w:spacing w:line="220" w:lineRule="exact"/>
              <w:jc w:val="right"/>
              <w:rPr>
                <w:rFonts w:asciiTheme="minorHAnsi" w:hAnsiTheme="minorHAnsi" w:cs="Arial"/>
                <w:sz w:val="20"/>
              </w:rPr>
            </w:pPr>
            <w:bookmarkStart w:id="585" w:name="_Toc4058373"/>
            <w:r w:rsidRPr="00EA22B8">
              <w:rPr>
                <w:rFonts w:asciiTheme="minorHAnsi" w:hAnsiTheme="minorHAnsi" w:cs="Arial"/>
                <w:sz w:val="20"/>
              </w:rPr>
              <w:t>Total</w:t>
            </w:r>
            <w:bookmarkEnd w:id="585"/>
          </w:p>
        </w:tc>
        <w:tc>
          <w:tcPr>
            <w:tcW w:w="518" w:type="pct"/>
            <w:vAlign w:val="bottom"/>
          </w:tcPr>
          <w:p w14:paraId="3E120BB5" w14:textId="77777777" w:rsidR="004B76D6" w:rsidRPr="00EA22B8" w:rsidRDefault="004B76D6" w:rsidP="00915E26">
            <w:pPr>
              <w:pStyle w:val="TH"/>
              <w:spacing w:line="220" w:lineRule="exact"/>
              <w:jc w:val="right"/>
              <w:rPr>
                <w:rFonts w:asciiTheme="minorHAnsi" w:hAnsiTheme="minorHAnsi" w:cs="Arial"/>
                <w:sz w:val="20"/>
              </w:rPr>
            </w:pPr>
            <w:bookmarkStart w:id="586" w:name="_Toc4058374"/>
            <w:r w:rsidRPr="00EA22B8">
              <w:rPr>
                <w:rFonts w:asciiTheme="minorHAnsi" w:hAnsiTheme="minorHAnsi" w:cs="Arial"/>
                <w:sz w:val="20"/>
              </w:rPr>
              <w:t>Stage 1</w:t>
            </w:r>
            <w:bookmarkEnd w:id="586"/>
          </w:p>
        </w:tc>
        <w:tc>
          <w:tcPr>
            <w:tcW w:w="518" w:type="pct"/>
            <w:vAlign w:val="bottom"/>
          </w:tcPr>
          <w:p w14:paraId="5557E2F0" w14:textId="77777777" w:rsidR="004B76D6" w:rsidRPr="00EA22B8" w:rsidRDefault="004B76D6" w:rsidP="00915E26">
            <w:pPr>
              <w:pStyle w:val="TH"/>
              <w:spacing w:line="220" w:lineRule="exact"/>
              <w:jc w:val="right"/>
              <w:rPr>
                <w:rFonts w:asciiTheme="minorHAnsi" w:hAnsiTheme="minorHAnsi" w:cs="Arial"/>
                <w:sz w:val="20"/>
              </w:rPr>
            </w:pPr>
            <w:bookmarkStart w:id="587" w:name="_Toc4058375"/>
            <w:r w:rsidRPr="00EA22B8">
              <w:rPr>
                <w:rFonts w:asciiTheme="minorHAnsi" w:hAnsiTheme="minorHAnsi" w:cs="Arial"/>
                <w:sz w:val="20"/>
              </w:rPr>
              <w:t>Stage 2</w:t>
            </w:r>
            <w:bookmarkEnd w:id="587"/>
          </w:p>
        </w:tc>
        <w:tc>
          <w:tcPr>
            <w:tcW w:w="518" w:type="pct"/>
            <w:vAlign w:val="bottom"/>
          </w:tcPr>
          <w:p w14:paraId="27A9F644" w14:textId="77777777" w:rsidR="004B76D6" w:rsidRPr="00EA22B8" w:rsidRDefault="004B76D6" w:rsidP="00915E26">
            <w:pPr>
              <w:pStyle w:val="TH"/>
              <w:spacing w:line="220" w:lineRule="exact"/>
              <w:jc w:val="right"/>
              <w:rPr>
                <w:rFonts w:asciiTheme="minorHAnsi" w:hAnsiTheme="minorHAnsi" w:cs="Arial"/>
                <w:sz w:val="20"/>
              </w:rPr>
            </w:pPr>
            <w:bookmarkStart w:id="588" w:name="_Toc4058376"/>
            <w:r w:rsidRPr="00EA22B8">
              <w:rPr>
                <w:rFonts w:asciiTheme="minorHAnsi" w:hAnsiTheme="minorHAnsi" w:cs="Arial"/>
                <w:sz w:val="20"/>
              </w:rPr>
              <w:t>Stage 3</w:t>
            </w:r>
            <w:bookmarkEnd w:id="588"/>
          </w:p>
        </w:tc>
        <w:tc>
          <w:tcPr>
            <w:tcW w:w="516" w:type="pct"/>
            <w:vAlign w:val="bottom"/>
          </w:tcPr>
          <w:p w14:paraId="3E5969D1" w14:textId="77777777" w:rsidR="004B76D6" w:rsidRPr="00EA22B8" w:rsidRDefault="004B76D6" w:rsidP="00915E26">
            <w:pPr>
              <w:pStyle w:val="TH"/>
              <w:spacing w:line="220" w:lineRule="exact"/>
              <w:jc w:val="right"/>
              <w:rPr>
                <w:rFonts w:asciiTheme="minorHAnsi" w:hAnsiTheme="minorHAnsi" w:cs="Arial"/>
                <w:sz w:val="20"/>
              </w:rPr>
            </w:pPr>
            <w:bookmarkStart w:id="589" w:name="_Toc4058377"/>
            <w:r w:rsidRPr="00EA22B8">
              <w:rPr>
                <w:rFonts w:asciiTheme="minorHAnsi" w:hAnsiTheme="minorHAnsi" w:cs="Arial"/>
                <w:sz w:val="20"/>
              </w:rPr>
              <w:t>Total</w:t>
            </w:r>
            <w:bookmarkEnd w:id="589"/>
          </w:p>
        </w:tc>
      </w:tr>
      <w:tr w:rsidR="0039707B" w:rsidRPr="006E5DE8" w14:paraId="4BFD36FC" w14:textId="77777777" w:rsidTr="0039707B">
        <w:trPr>
          <w:trHeight w:val="208"/>
        </w:trPr>
        <w:tc>
          <w:tcPr>
            <w:tcW w:w="858" w:type="pct"/>
            <w:vAlign w:val="bottom"/>
          </w:tcPr>
          <w:p w14:paraId="55984927" w14:textId="77777777" w:rsidR="004B76D6" w:rsidRPr="0003594B" w:rsidRDefault="004B76D6"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4E3B31C3" w14:textId="77777777" w:rsidR="004B76D6" w:rsidRPr="00EA22B8" w:rsidRDefault="004B76D6" w:rsidP="00915E26">
            <w:pPr>
              <w:pStyle w:val="TH"/>
              <w:spacing w:line="220" w:lineRule="exact"/>
              <w:jc w:val="right"/>
              <w:rPr>
                <w:rFonts w:asciiTheme="minorHAnsi" w:hAnsiTheme="minorHAnsi" w:cs="Arial"/>
                <w:sz w:val="20"/>
              </w:rPr>
            </w:pPr>
            <w:bookmarkStart w:id="590" w:name="_Toc4058378"/>
            <w:r w:rsidRPr="00EA22B8">
              <w:rPr>
                <w:rFonts w:asciiTheme="minorHAnsi" w:hAnsiTheme="minorHAnsi" w:cs="Arial"/>
                <w:sz w:val="20"/>
              </w:rPr>
              <w:t>HRK 000</w:t>
            </w:r>
            <w:bookmarkEnd w:id="590"/>
          </w:p>
        </w:tc>
        <w:tc>
          <w:tcPr>
            <w:tcW w:w="518" w:type="pct"/>
            <w:vAlign w:val="bottom"/>
          </w:tcPr>
          <w:p w14:paraId="4FF0E273" w14:textId="77777777" w:rsidR="004B76D6" w:rsidRPr="00EA22B8" w:rsidRDefault="004B76D6" w:rsidP="00915E26">
            <w:pPr>
              <w:pStyle w:val="TH"/>
              <w:spacing w:line="220" w:lineRule="exact"/>
              <w:jc w:val="right"/>
              <w:rPr>
                <w:rFonts w:asciiTheme="minorHAnsi" w:hAnsiTheme="minorHAnsi" w:cs="Arial"/>
                <w:sz w:val="20"/>
              </w:rPr>
            </w:pPr>
            <w:bookmarkStart w:id="591" w:name="_Toc4058379"/>
            <w:r w:rsidRPr="00EA22B8">
              <w:rPr>
                <w:rFonts w:asciiTheme="minorHAnsi" w:hAnsiTheme="minorHAnsi" w:cs="Arial"/>
                <w:sz w:val="20"/>
              </w:rPr>
              <w:t>HRK 000</w:t>
            </w:r>
            <w:bookmarkEnd w:id="591"/>
          </w:p>
        </w:tc>
        <w:tc>
          <w:tcPr>
            <w:tcW w:w="518" w:type="pct"/>
            <w:vAlign w:val="bottom"/>
          </w:tcPr>
          <w:p w14:paraId="672C4318" w14:textId="77777777" w:rsidR="004B76D6" w:rsidRPr="00EA22B8" w:rsidRDefault="004B76D6" w:rsidP="00915E26">
            <w:pPr>
              <w:pStyle w:val="TH"/>
              <w:spacing w:line="220" w:lineRule="exact"/>
              <w:jc w:val="right"/>
              <w:rPr>
                <w:rFonts w:asciiTheme="minorHAnsi" w:hAnsiTheme="minorHAnsi" w:cs="Arial"/>
                <w:sz w:val="20"/>
              </w:rPr>
            </w:pPr>
            <w:bookmarkStart w:id="592" w:name="_Toc4058380"/>
            <w:r w:rsidRPr="00EA22B8">
              <w:rPr>
                <w:rFonts w:asciiTheme="minorHAnsi" w:hAnsiTheme="minorHAnsi" w:cs="Arial"/>
                <w:sz w:val="20"/>
              </w:rPr>
              <w:t>HRK 000</w:t>
            </w:r>
            <w:bookmarkEnd w:id="592"/>
          </w:p>
        </w:tc>
        <w:tc>
          <w:tcPr>
            <w:tcW w:w="518" w:type="pct"/>
            <w:vAlign w:val="bottom"/>
          </w:tcPr>
          <w:p w14:paraId="2816F073" w14:textId="77777777" w:rsidR="004B76D6" w:rsidRPr="00EA22B8" w:rsidRDefault="004B76D6" w:rsidP="00915E26">
            <w:pPr>
              <w:pStyle w:val="TH"/>
              <w:spacing w:line="220" w:lineRule="exact"/>
              <w:jc w:val="right"/>
              <w:rPr>
                <w:rFonts w:asciiTheme="minorHAnsi" w:hAnsiTheme="minorHAnsi" w:cs="Arial"/>
                <w:sz w:val="20"/>
              </w:rPr>
            </w:pPr>
            <w:bookmarkStart w:id="593" w:name="_Toc4058381"/>
            <w:r w:rsidRPr="00EA22B8">
              <w:rPr>
                <w:rFonts w:asciiTheme="minorHAnsi" w:hAnsiTheme="minorHAnsi" w:cs="Arial"/>
                <w:sz w:val="20"/>
              </w:rPr>
              <w:t>HRK 000</w:t>
            </w:r>
            <w:bookmarkEnd w:id="593"/>
          </w:p>
        </w:tc>
        <w:tc>
          <w:tcPr>
            <w:tcW w:w="518" w:type="pct"/>
            <w:vAlign w:val="bottom"/>
          </w:tcPr>
          <w:p w14:paraId="13132181" w14:textId="77777777" w:rsidR="004B76D6" w:rsidRPr="00EA22B8" w:rsidRDefault="004B76D6" w:rsidP="00915E26">
            <w:pPr>
              <w:pStyle w:val="TH"/>
              <w:spacing w:line="220" w:lineRule="exact"/>
              <w:jc w:val="right"/>
              <w:rPr>
                <w:rFonts w:asciiTheme="minorHAnsi" w:hAnsiTheme="minorHAnsi" w:cs="Arial"/>
                <w:sz w:val="20"/>
              </w:rPr>
            </w:pPr>
            <w:bookmarkStart w:id="594" w:name="_Toc4058382"/>
            <w:r w:rsidRPr="00EA22B8">
              <w:rPr>
                <w:rFonts w:asciiTheme="minorHAnsi" w:hAnsiTheme="minorHAnsi" w:cs="Arial"/>
                <w:sz w:val="20"/>
              </w:rPr>
              <w:t>HRK 000</w:t>
            </w:r>
            <w:bookmarkEnd w:id="594"/>
          </w:p>
        </w:tc>
        <w:tc>
          <w:tcPr>
            <w:tcW w:w="518" w:type="pct"/>
            <w:vAlign w:val="bottom"/>
          </w:tcPr>
          <w:p w14:paraId="5FF90E67" w14:textId="77777777" w:rsidR="004B76D6" w:rsidRPr="00EA22B8" w:rsidRDefault="004B76D6" w:rsidP="00915E26">
            <w:pPr>
              <w:pStyle w:val="TH"/>
              <w:spacing w:line="220" w:lineRule="exact"/>
              <w:jc w:val="right"/>
              <w:rPr>
                <w:rFonts w:asciiTheme="minorHAnsi" w:hAnsiTheme="minorHAnsi" w:cs="Arial"/>
                <w:sz w:val="20"/>
              </w:rPr>
            </w:pPr>
            <w:bookmarkStart w:id="595" w:name="_Toc4058383"/>
            <w:r w:rsidRPr="00EA22B8">
              <w:rPr>
                <w:rFonts w:asciiTheme="minorHAnsi" w:hAnsiTheme="minorHAnsi" w:cs="Arial"/>
                <w:sz w:val="20"/>
              </w:rPr>
              <w:t>HRK 000</w:t>
            </w:r>
            <w:bookmarkEnd w:id="595"/>
          </w:p>
        </w:tc>
        <w:tc>
          <w:tcPr>
            <w:tcW w:w="518" w:type="pct"/>
            <w:vAlign w:val="bottom"/>
          </w:tcPr>
          <w:p w14:paraId="70AA7CA0" w14:textId="77777777" w:rsidR="004B76D6" w:rsidRPr="00EA22B8" w:rsidRDefault="004B76D6" w:rsidP="00915E26">
            <w:pPr>
              <w:pStyle w:val="TH"/>
              <w:spacing w:line="220" w:lineRule="exact"/>
              <w:jc w:val="right"/>
              <w:rPr>
                <w:rFonts w:asciiTheme="minorHAnsi" w:hAnsiTheme="minorHAnsi" w:cs="Arial"/>
                <w:sz w:val="20"/>
              </w:rPr>
            </w:pPr>
            <w:bookmarkStart w:id="596" w:name="_Toc4058384"/>
            <w:r w:rsidRPr="00EA22B8">
              <w:rPr>
                <w:rFonts w:asciiTheme="minorHAnsi" w:hAnsiTheme="minorHAnsi" w:cs="Arial"/>
                <w:sz w:val="20"/>
              </w:rPr>
              <w:t>HRK 000</w:t>
            </w:r>
            <w:bookmarkEnd w:id="596"/>
          </w:p>
        </w:tc>
        <w:tc>
          <w:tcPr>
            <w:tcW w:w="516" w:type="pct"/>
            <w:vAlign w:val="bottom"/>
          </w:tcPr>
          <w:p w14:paraId="577C05F4" w14:textId="77777777" w:rsidR="004B76D6" w:rsidRPr="00EA22B8" w:rsidRDefault="004B76D6" w:rsidP="00915E26">
            <w:pPr>
              <w:pStyle w:val="TH"/>
              <w:spacing w:line="220" w:lineRule="exact"/>
              <w:jc w:val="right"/>
              <w:rPr>
                <w:rFonts w:asciiTheme="minorHAnsi" w:hAnsiTheme="minorHAnsi" w:cs="Arial"/>
                <w:sz w:val="20"/>
              </w:rPr>
            </w:pPr>
            <w:bookmarkStart w:id="597" w:name="_Toc4058385"/>
            <w:r w:rsidRPr="00EA22B8">
              <w:rPr>
                <w:rFonts w:asciiTheme="minorHAnsi" w:hAnsiTheme="minorHAnsi" w:cs="Arial"/>
                <w:sz w:val="20"/>
              </w:rPr>
              <w:t>HRK 000</w:t>
            </w:r>
            <w:bookmarkEnd w:id="597"/>
          </w:p>
        </w:tc>
      </w:tr>
      <w:tr w:rsidR="0039707B" w:rsidRPr="006E5DE8" w14:paraId="74F594EA" w14:textId="77777777" w:rsidTr="0039707B">
        <w:trPr>
          <w:trHeight w:val="208"/>
        </w:trPr>
        <w:tc>
          <w:tcPr>
            <w:tcW w:w="858" w:type="pct"/>
            <w:vAlign w:val="bottom"/>
          </w:tcPr>
          <w:p w14:paraId="4C33371D" w14:textId="77777777" w:rsidR="0076272B" w:rsidRPr="0003594B" w:rsidRDefault="0076272B" w:rsidP="00915E26">
            <w:pPr>
              <w:tabs>
                <w:tab w:val="left" w:pos="-720"/>
              </w:tabs>
              <w:suppressAutoHyphens/>
              <w:spacing w:line="220" w:lineRule="exact"/>
              <w:rPr>
                <w:rFonts w:asciiTheme="minorHAnsi" w:hAnsiTheme="minorHAnsi" w:cs="Arial"/>
                <w:sz w:val="20"/>
                <w:szCs w:val="20"/>
              </w:rPr>
            </w:pPr>
          </w:p>
        </w:tc>
        <w:tc>
          <w:tcPr>
            <w:tcW w:w="518" w:type="pct"/>
            <w:vAlign w:val="bottom"/>
          </w:tcPr>
          <w:p w14:paraId="63D63E02"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2D15B0D7"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42DE0FA"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5F1CAB7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69EBBDF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13E47C1D" w14:textId="77777777" w:rsidR="0076272B" w:rsidRPr="00EA22B8" w:rsidRDefault="0076272B" w:rsidP="00915E26">
            <w:pPr>
              <w:pStyle w:val="TH"/>
              <w:spacing w:line="220" w:lineRule="exact"/>
              <w:jc w:val="right"/>
              <w:rPr>
                <w:rFonts w:asciiTheme="minorHAnsi" w:hAnsiTheme="minorHAnsi" w:cs="Arial"/>
                <w:sz w:val="20"/>
              </w:rPr>
            </w:pPr>
          </w:p>
        </w:tc>
        <w:tc>
          <w:tcPr>
            <w:tcW w:w="518" w:type="pct"/>
            <w:vAlign w:val="bottom"/>
          </w:tcPr>
          <w:p w14:paraId="3F7A18E9" w14:textId="77777777" w:rsidR="0076272B" w:rsidRPr="00EA22B8" w:rsidRDefault="0076272B" w:rsidP="00915E26">
            <w:pPr>
              <w:pStyle w:val="TH"/>
              <w:spacing w:line="220" w:lineRule="exact"/>
              <w:jc w:val="right"/>
              <w:rPr>
                <w:rFonts w:asciiTheme="minorHAnsi" w:hAnsiTheme="minorHAnsi" w:cs="Arial"/>
                <w:sz w:val="20"/>
              </w:rPr>
            </w:pPr>
          </w:p>
        </w:tc>
        <w:tc>
          <w:tcPr>
            <w:tcW w:w="516" w:type="pct"/>
            <w:vAlign w:val="bottom"/>
          </w:tcPr>
          <w:p w14:paraId="4A1A7B36" w14:textId="77777777" w:rsidR="0076272B" w:rsidRPr="00EA22B8" w:rsidRDefault="0076272B" w:rsidP="00915E26">
            <w:pPr>
              <w:pStyle w:val="TH"/>
              <w:spacing w:line="220" w:lineRule="exact"/>
              <w:jc w:val="right"/>
              <w:rPr>
                <w:rFonts w:asciiTheme="minorHAnsi" w:hAnsiTheme="minorHAnsi" w:cs="Arial"/>
                <w:sz w:val="20"/>
              </w:rPr>
            </w:pPr>
          </w:p>
        </w:tc>
      </w:tr>
      <w:tr w:rsidR="0084670D" w:rsidRPr="006E5DE8" w14:paraId="50459EE1" w14:textId="77777777" w:rsidTr="00EA22B8">
        <w:trPr>
          <w:trHeight w:val="279"/>
        </w:trPr>
        <w:tc>
          <w:tcPr>
            <w:tcW w:w="858" w:type="pct"/>
            <w:vAlign w:val="bottom"/>
          </w:tcPr>
          <w:p w14:paraId="0C5ECE18" w14:textId="77777777" w:rsidR="0084670D" w:rsidRPr="00EA22B8" w:rsidRDefault="0084670D" w:rsidP="0084670D">
            <w:pPr>
              <w:pStyle w:val="TT"/>
              <w:spacing w:line="240" w:lineRule="exact"/>
              <w:rPr>
                <w:rFonts w:asciiTheme="minorHAnsi" w:hAnsiTheme="minorHAnsi" w:cs="Arial"/>
                <w:sz w:val="20"/>
              </w:rPr>
            </w:pPr>
            <w:bookmarkStart w:id="598" w:name="_Toc4058386"/>
            <w:r w:rsidRPr="00EA22B8">
              <w:rPr>
                <w:rFonts w:asciiTheme="minorHAnsi" w:hAnsiTheme="minorHAnsi" w:cs="Arial"/>
                <w:sz w:val="20"/>
              </w:rPr>
              <w:t>Gross amount</w:t>
            </w:r>
            <w:bookmarkEnd w:id="598"/>
          </w:p>
        </w:tc>
        <w:tc>
          <w:tcPr>
            <w:tcW w:w="518" w:type="pct"/>
            <w:tcBorders>
              <w:top w:val="nil"/>
              <w:left w:val="nil"/>
              <w:bottom w:val="nil"/>
              <w:right w:val="nil"/>
            </w:tcBorders>
            <w:shd w:val="clear" w:color="auto" w:fill="auto"/>
            <w:vAlign w:val="bottom"/>
          </w:tcPr>
          <w:p w14:paraId="2C153694" w14:textId="7BA4E801" w:rsidR="0084670D" w:rsidRPr="00EA22B8" w:rsidRDefault="0084670D" w:rsidP="0084670D">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7,338</w:t>
            </w:r>
          </w:p>
        </w:tc>
        <w:tc>
          <w:tcPr>
            <w:tcW w:w="518" w:type="pct"/>
            <w:tcBorders>
              <w:top w:val="nil"/>
              <w:left w:val="nil"/>
              <w:bottom w:val="nil"/>
              <w:right w:val="nil"/>
            </w:tcBorders>
            <w:shd w:val="clear" w:color="auto" w:fill="auto"/>
            <w:vAlign w:val="bottom"/>
          </w:tcPr>
          <w:p w14:paraId="44DB86A9" w14:textId="050F65DA" w:rsidR="0084670D" w:rsidRPr="00EA22B8" w:rsidRDefault="0084670D" w:rsidP="0084670D">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34C9D265" w14:textId="3AC31A3D" w:rsidR="0084670D" w:rsidRPr="00EA22B8" w:rsidRDefault="0084670D" w:rsidP="0084670D">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3D992DBB" w14:textId="4EE21BE7" w:rsidR="0084670D" w:rsidRPr="00EA22B8" w:rsidRDefault="0084670D" w:rsidP="0084670D">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7</w:t>
            </w:r>
            <w:r>
              <w:rPr>
                <w:rFonts w:ascii="Calibri" w:hAnsi="Calibri" w:cs="Calibri"/>
                <w:b/>
                <w:bCs/>
                <w:color w:val="000000" w:themeColor="text1"/>
                <w:szCs w:val="19"/>
                <w:lang w:val="hr-HR"/>
              </w:rPr>
              <w:t>,</w:t>
            </w:r>
            <w:r w:rsidRPr="004C6A5F">
              <w:rPr>
                <w:rFonts w:ascii="Calibri" w:hAnsi="Calibri" w:cs="Calibri"/>
                <w:b/>
                <w:bCs/>
                <w:color w:val="000000" w:themeColor="text1"/>
                <w:szCs w:val="19"/>
                <w:lang w:val="hr-HR"/>
              </w:rPr>
              <w:t>338</w:t>
            </w:r>
          </w:p>
        </w:tc>
        <w:tc>
          <w:tcPr>
            <w:tcW w:w="518" w:type="pct"/>
            <w:tcBorders>
              <w:top w:val="nil"/>
              <w:left w:val="nil"/>
              <w:bottom w:val="nil"/>
              <w:right w:val="nil"/>
            </w:tcBorders>
            <w:shd w:val="clear" w:color="auto" w:fill="auto"/>
            <w:vAlign w:val="bottom"/>
          </w:tcPr>
          <w:p w14:paraId="387C2BE3" w14:textId="08CD88F2" w:rsidR="0084670D" w:rsidRPr="00EA22B8" w:rsidRDefault="0084670D" w:rsidP="0084670D">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7,338</w:t>
            </w:r>
          </w:p>
        </w:tc>
        <w:tc>
          <w:tcPr>
            <w:tcW w:w="518" w:type="pct"/>
            <w:tcBorders>
              <w:top w:val="nil"/>
              <w:left w:val="nil"/>
              <w:bottom w:val="nil"/>
              <w:right w:val="nil"/>
            </w:tcBorders>
            <w:shd w:val="clear" w:color="auto" w:fill="auto"/>
            <w:vAlign w:val="bottom"/>
          </w:tcPr>
          <w:p w14:paraId="0EAC6BD9" w14:textId="2C07168D" w:rsidR="0084670D" w:rsidRPr="00EA22B8" w:rsidRDefault="0084670D" w:rsidP="0084670D">
            <w:pPr>
              <w:pStyle w:val="TT"/>
              <w:spacing w:line="240" w:lineRule="exact"/>
              <w:jc w:val="right"/>
              <w:rPr>
                <w:rFonts w:asciiTheme="minorHAnsi" w:hAnsiTheme="minorHAnsi" w:cs="Arial"/>
                <w:sz w:val="20"/>
                <w:lang w:val="hr-HR"/>
              </w:rPr>
            </w:pPr>
            <w:r w:rsidRPr="00573AB7">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07B22925" w14:textId="26F8ED26" w:rsidR="0084670D" w:rsidRPr="00EA22B8" w:rsidRDefault="0084670D" w:rsidP="0084670D">
            <w:pPr>
              <w:pStyle w:val="TT"/>
              <w:spacing w:line="240" w:lineRule="exact"/>
              <w:jc w:val="right"/>
              <w:rPr>
                <w:rFonts w:asciiTheme="minorHAnsi" w:hAnsiTheme="minorHAnsi" w:cs="Arial"/>
                <w:sz w:val="20"/>
                <w:lang w:val="hr-HR"/>
              </w:rPr>
            </w:pPr>
            <w:r w:rsidRPr="00AB7B18">
              <w:rPr>
                <w:rFonts w:ascii="Calibri" w:hAnsi="Calibri" w:cs="Calibri"/>
                <w:color w:val="000000" w:themeColor="text1"/>
                <w:szCs w:val="19"/>
                <w:lang w:val="hr-HR"/>
              </w:rPr>
              <w:t>-</w:t>
            </w:r>
          </w:p>
        </w:tc>
        <w:tc>
          <w:tcPr>
            <w:tcW w:w="516" w:type="pct"/>
            <w:tcBorders>
              <w:top w:val="nil"/>
              <w:left w:val="nil"/>
              <w:bottom w:val="nil"/>
              <w:right w:val="nil"/>
            </w:tcBorders>
            <w:shd w:val="clear" w:color="auto" w:fill="auto"/>
            <w:vAlign w:val="bottom"/>
          </w:tcPr>
          <w:p w14:paraId="58E12497" w14:textId="5E743B37" w:rsidR="0084670D" w:rsidRPr="00EA22B8" w:rsidRDefault="0084670D" w:rsidP="0084670D">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7</w:t>
            </w:r>
            <w:r>
              <w:rPr>
                <w:rFonts w:ascii="Calibri" w:hAnsi="Calibri" w:cs="Calibri"/>
                <w:b/>
                <w:bCs/>
                <w:color w:val="000000" w:themeColor="text1"/>
                <w:szCs w:val="19"/>
                <w:lang w:val="hr-HR"/>
              </w:rPr>
              <w:t>,</w:t>
            </w:r>
            <w:r w:rsidRPr="004C6A5F">
              <w:rPr>
                <w:rFonts w:ascii="Calibri" w:hAnsi="Calibri" w:cs="Calibri"/>
                <w:b/>
                <w:bCs/>
                <w:color w:val="000000" w:themeColor="text1"/>
                <w:szCs w:val="19"/>
                <w:lang w:val="hr-HR"/>
              </w:rPr>
              <w:t>338</w:t>
            </w:r>
          </w:p>
        </w:tc>
      </w:tr>
      <w:tr w:rsidR="0084670D" w:rsidRPr="006E5DE8" w14:paraId="23072414" w14:textId="77777777" w:rsidTr="00EA22B8">
        <w:trPr>
          <w:trHeight w:val="279"/>
        </w:trPr>
        <w:tc>
          <w:tcPr>
            <w:tcW w:w="858" w:type="pct"/>
            <w:vAlign w:val="bottom"/>
          </w:tcPr>
          <w:p w14:paraId="19ECF867" w14:textId="77777777" w:rsidR="0084670D" w:rsidRPr="00EA22B8" w:rsidRDefault="0084670D" w:rsidP="0084670D">
            <w:pPr>
              <w:pStyle w:val="TT"/>
              <w:spacing w:line="240" w:lineRule="exact"/>
              <w:rPr>
                <w:rFonts w:asciiTheme="minorHAnsi" w:hAnsiTheme="minorHAnsi" w:cs="Arial"/>
                <w:sz w:val="20"/>
              </w:rPr>
            </w:pPr>
            <w:bookmarkStart w:id="599" w:name="_Toc4058395"/>
            <w:r w:rsidRPr="00EA22B8">
              <w:rPr>
                <w:rFonts w:asciiTheme="minorHAnsi" w:hAnsiTheme="minorHAnsi" w:cs="Arial"/>
                <w:sz w:val="20"/>
              </w:rPr>
              <w:t>Loss allowances</w:t>
            </w:r>
            <w:bookmarkEnd w:id="599"/>
          </w:p>
        </w:tc>
        <w:tc>
          <w:tcPr>
            <w:tcW w:w="518" w:type="pct"/>
            <w:tcBorders>
              <w:top w:val="nil"/>
              <w:left w:val="nil"/>
              <w:bottom w:val="nil"/>
              <w:right w:val="nil"/>
            </w:tcBorders>
            <w:shd w:val="clear" w:color="auto" w:fill="auto"/>
            <w:vAlign w:val="bottom"/>
          </w:tcPr>
          <w:p w14:paraId="33025904" w14:textId="646525D2" w:rsidR="0084670D" w:rsidRPr="00EA22B8" w:rsidRDefault="0084670D" w:rsidP="0084670D">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w:t>
            </w:r>
          </w:p>
        </w:tc>
        <w:tc>
          <w:tcPr>
            <w:tcW w:w="518" w:type="pct"/>
            <w:tcBorders>
              <w:top w:val="nil"/>
              <w:left w:val="nil"/>
              <w:bottom w:val="nil"/>
              <w:right w:val="nil"/>
            </w:tcBorders>
            <w:shd w:val="clear" w:color="auto" w:fill="auto"/>
            <w:vAlign w:val="bottom"/>
          </w:tcPr>
          <w:p w14:paraId="7C1DC0DF" w14:textId="1768C8AD" w:rsidR="0084670D" w:rsidRPr="00EA22B8" w:rsidRDefault="0084670D" w:rsidP="0084670D">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1C7D23B9" w14:textId="29E75117" w:rsidR="0084670D" w:rsidRPr="00EA22B8" w:rsidRDefault="0084670D" w:rsidP="0084670D">
            <w:pPr>
              <w:pStyle w:val="TT"/>
              <w:spacing w:line="240" w:lineRule="exact"/>
              <w:jc w:val="right"/>
              <w:rPr>
                <w:rFonts w:asciiTheme="minorHAnsi" w:hAnsiTheme="minorHAnsi" w:cs="Arial"/>
                <w:sz w:val="20"/>
                <w:lang w:val="hr-HR"/>
              </w:rPr>
            </w:pPr>
            <w:r w:rsidRPr="004C6A5F">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07D03BAA" w14:textId="2A1EBAB2" w:rsidR="0084670D" w:rsidRPr="00EA22B8" w:rsidRDefault="0084670D" w:rsidP="0084670D">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(1)</w:t>
            </w:r>
          </w:p>
        </w:tc>
        <w:tc>
          <w:tcPr>
            <w:tcW w:w="518" w:type="pct"/>
            <w:tcBorders>
              <w:top w:val="nil"/>
              <w:left w:val="nil"/>
              <w:bottom w:val="nil"/>
              <w:right w:val="nil"/>
            </w:tcBorders>
            <w:shd w:val="clear" w:color="auto" w:fill="auto"/>
            <w:vAlign w:val="bottom"/>
          </w:tcPr>
          <w:p w14:paraId="5A8D98DC" w14:textId="77ED023F" w:rsidR="0084670D" w:rsidRPr="00EA22B8" w:rsidRDefault="0084670D" w:rsidP="0084670D">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w:t>
            </w:r>
          </w:p>
        </w:tc>
        <w:tc>
          <w:tcPr>
            <w:tcW w:w="518" w:type="pct"/>
            <w:tcBorders>
              <w:top w:val="nil"/>
              <w:left w:val="nil"/>
              <w:bottom w:val="nil"/>
              <w:right w:val="nil"/>
            </w:tcBorders>
            <w:shd w:val="clear" w:color="auto" w:fill="auto"/>
            <w:vAlign w:val="bottom"/>
          </w:tcPr>
          <w:p w14:paraId="052E214B" w14:textId="5A7C24F2" w:rsidR="0084670D" w:rsidRPr="00EA22B8" w:rsidRDefault="0084670D" w:rsidP="0084670D">
            <w:pPr>
              <w:pStyle w:val="TT"/>
              <w:spacing w:line="240" w:lineRule="exact"/>
              <w:jc w:val="right"/>
              <w:rPr>
                <w:rFonts w:asciiTheme="minorHAnsi" w:hAnsiTheme="minorHAnsi" w:cs="Arial"/>
                <w:sz w:val="20"/>
                <w:lang w:val="hr-HR"/>
              </w:rPr>
            </w:pPr>
            <w:r w:rsidRPr="00573AB7">
              <w:rPr>
                <w:b/>
                <w:bCs/>
                <w:color w:val="000000" w:themeColor="text1"/>
                <w:szCs w:val="19"/>
                <w:lang w:val="hr-HR"/>
              </w:rPr>
              <w:t>-</w:t>
            </w:r>
          </w:p>
        </w:tc>
        <w:tc>
          <w:tcPr>
            <w:tcW w:w="518" w:type="pct"/>
            <w:tcBorders>
              <w:top w:val="nil"/>
              <w:left w:val="nil"/>
              <w:bottom w:val="nil"/>
              <w:right w:val="nil"/>
            </w:tcBorders>
            <w:shd w:val="clear" w:color="auto" w:fill="auto"/>
            <w:vAlign w:val="bottom"/>
          </w:tcPr>
          <w:p w14:paraId="55BFE6E7" w14:textId="67A22DB4" w:rsidR="0084670D" w:rsidRPr="00EA22B8" w:rsidRDefault="0084670D" w:rsidP="0084670D">
            <w:pPr>
              <w:pStyle w:val="TT"/>
              <w:spacing w:line="240" w:lineRule="exact"/>
              <w:jc w:val="right"/>
              <w:rPr>
                <w:rFonts w:asciiTheme="minorHAnsi" w:hAnsiTheme="minorHAnsi" w:cs="Arial"/>
                <w:sz w:val="20"/>
                <w:lang w:val="hr-HR"/>
              </w:rPr>
            </w:pPr>
            <w:r w:rsidRPr="004C6A5F">
              <w:rPr>
                <w:rFonts w:ascii="Calibri" w:hAnsi="Calibri" w:cs="Calibri"/>
                <w:color w:val="000000" w:themeColor="text1"/>
                <w:szCs w:val="19"/>
                <w:lang w:val="hr-HR"/>
              </w:rPr>
              <w:t>-</w:t>
            </w:r>
          </w:p>
        </w:tc>
        <w:tc>
          <w:tcPr>
            <w:tcW w:w="516" w:type="pct"/>
            <w:tcBorders>
              <w:top w:val="nil"/>
              <w:left w:val="nil"/>
              <w:bottom w:val="nil"/>
              <w:right w:val="nil"/>
            </w:tcBorders>
            <w:shd w:val="clear" w:color="auto" w:fill="auto"/>
            <w:vAlign w:val="bottom"/>
          </w:tcPr>
          <w:p w14:paraId="3E0A0FA6" w14:textId="53C051C5" w:rsidR="0084670D" w:rsidRPr="00EA22B8" w:rsidRDefault="0084670D" w:rsidP="0084670D">
            <w:pPr>
              <w:pStyle w:val="TT"/>
              <w:spacing w:line="240" w:lineRule="exact"/>
              <w:jc w:val="right"/>
              <w:rPr>
                <w:rFonts w:asciiTheme="minorHAnsi" w:hAnsiTheme="minorHAnsi" w:cs="Arial"/>
                <w:sz w:val="20"/>
                <w:lang w:val="hr-HR"/>
              </w:rPr>
            </w:pPr>
            <w:r w:rsidRPr="004C6A5F">
              <w:rPr>
                <w:rFonts w:ascii="Calibri" w:hAnsi="Calibri" w:cs="Calibri"/>
                <w:b/>
                <w:bCs/>
                <w:color w:val="000000" w:themeColor="text1"/>
                <w:szCs w:val="19"/>
                <w:lang w:val="hr-HR"/>
              </w:rPr>
              <w:t>(1)</w:t>
            </w:r>
          </w:p>
        </w:tc>
      </w:tr>
      <w:tr w:rsidR="0084670D" w:rsidRPr="006E5DE8" w14:paraId="321EA286" w14:textId="77777777" w:rsidTr="0039707B">
        <w:trPr>
          <w:trHeight w:val="232"/>
        </w:trPr>
        <w:tc>
          <w:tcPr>
            <w:tcW w:w="858" w:type="pct"/>
            <w:vAlign w:val="bottom"/>
          </w:tcPr>
          <w:p w14:paraId="63FFE5C3" w14:textId="10136FF5" w:rsidR="0084670D" w:rsidRPr="00EA22B8" w:rsidRDefault="0084670D" w:rsidP="0084670D">
            <w:pPr>
              <w:pStyle w:val="TT"/>
              <w:spacing w:line="240" w:lineRule="exact"/>
              <w:rPr>
                <w:rFonts w:asciiTheme="minorHAnsi" w:hAnsiTheme="minorHAnsi" w:cs="Arial"/>
                <w:b/>
                <w:iCs/>
                <w:sz w:val="20"/>
              </w:rPr>
            </w:pPr>
            <w:bookmarkStart w:id="600" w:name="_Toc4058404"/>
            <w:r w:rsidRPr="00EA22B8">
              <w:rPr>
                <w:rFonts w:asciiTheme="minorHAnsi" w:hAnsiTheme="minorHAnsi" w:cs="Arial"/>
                <w:b/>
                <w:iCs/>
                <w:sz w:val="20"/>
              </w:rPr>
              <w:t xml:space="preserve">Balance as of 31 December </w:t>
            </w:r>
            <w:bookmarkEnd w:id="600"/>
            <w:r w:rsidRPr="00EA22B8">
              <w:rPr>
                <w:rFonts w:asciiTheme="minorHAnsi" w:hAnsiTheme="minorHAnsi" w:cs="Arial"/>
                <w:b/>
                <w:iCs/>
                <w:sz w:val="20"/>
              </w:rPr>
              <w:t>20</w:t>
            </w:r>
            <w:r>
              <w:rPr>
                <w:rFonts w:asciiTheme="minorHAnsi" w:hAnsiTheme="minorHAnsi" w:cs="Arial"/>
                <w:b/>
                <w:iCs/>
                <w:sz w:val="20"/>
              </w:rPr>
              <w:t>20</w:t>
            </w:r>
          </w:p>
        </w:tc>
        <w:tc>
          <w:tcPr>
            <w:tcW w:w="518" w:type="pct"/>
            <w:tcBorders>
              <w:top w:val="single" w:sz="4" w:space="0" w:color="auto"/>
              <w:left w:val="nil"/>
              <w:bottom w:val="single" w:sz="12" w:space="0" w:color="auto"/>
              <w:right w:val="nil"/>
            </w:tcBorders>
            <w:shd w:val="clear" w:color="auto" w:fill="auto"/>
            <w:vAlign w:val="bottom"/>
          </w:tcPr>
          <w:p w14:paraId="6B1E4327" w14:textId="13CB788A"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c>
          <w:tcPr>
            <w:tcW w:w="518" w:type="pct"/>
            <w:tcBorders>
              <w:top w:val="single" w:sz="4" w:space="0" w:color="auto"/>
              <w:left w:val="nil"/>
              <w:bottom w:val="single" w:sz="12" w:space="0" w:color="auto"/>
              <w:right w:val="nil"/>
            </w:tcBorders>
            <w:shd w:val="clear" w:color="auto" w:fill="auto"/>
            <w:vAlign w:val="bottom"/>
          </w:tcPr>
          <w:p w14:paraId="03031CCB" w14:textId="6F31116B" w:rsidR="0084670D" w:rsidRPr="00EA22B8" w:rsidRDefault="0084670D" w:rsidP="0084670D">
            <w:pPr>
              <w:pStyle w:val="Tot"/>
              <w:spacing w:line="240" w:lineRule="exact"/>
              <w:jc w:val="right"/>
              <w:rPr>
                <w:rFonts w:asciiTheme="minorHAnsi" w:hAnsiTheme="minorHAnsi" w:cs="Arial"/>
                <w:sz w:val="20"/>
                <w:lang w:val="hr-HR"/>
              </w:rPr>
            </w:pPr>
            <w:r w:rsidRPr="00AB7B18">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29744155" w14:textId="48762657"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6BFB2C73" w14:textId="345A0EFA"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c>
          <w:tcPr>
            <w:tcW w:w="518" w:type="pct"/>
            <w:tcBorders>
              <w:top w:val="single" w:sz="4" w:space="0" w:color="auto"/>
              <w:left w:val="nil"/>
              <w:bottom w:val="single" w:sz="12" w:space="0" w:color="auto"/>
              <w:right w:val="nil"/>
            </w:tcBorders>
            <w:shd w:val="clear" w:color="auto" w:fill="auto"/>
            <w:vAlign w:val="bottom"/>
          </w:tcPr>
          <w:p w14:paraId="1DE52F11" w14:textId="797B5F8D"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c>
          <w:tcPr>
            <w:tcW w:w="518" w:type="pct"/>
            <w:tcBorders>
              <w:top w:val="single" w:sz="4" w:space="0" w:color="auto"/>
              <w:left w:val="nil"/>
              <w:bottom w:val="single" w:sz="12" w:space="0" w:color="auto"/>
              <w:right w:val="nil"/>
            </w:tcBorders>
            <w:shd w:val="clear" w:color="auto" w:fill="auto"/>
            <w:vAlign w:val="bottom"/>
          </w:tcPr>
          <w:p w14:paraId="7C4B593E" w14:textId="4A10C148"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71AB96F5" w14:textId="7FD3BDEB"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6" w:type="pct"/>
            <w:tcBorders>
              <w:top w:val="single" w:sz="4" w:space="0" w:color="auto"/>
              <w:left w:val="nil"/>
              <w:bottom w:val="single" w:sz="12" w:space="0" w:color="auto"/>
              <w:right w:val="nil"/>
            </w:tcBorders>
            <w:shd w:val="clear" w:color="auto" w:fill="auto"/>
            <w:vAlign w:val="bottom"/>
          </w:tcPr>
          <w:p w14:paraId="5ECB2386" w14:textId="5F193EF7" w:rsidR="0084670D" w:rsidRPr="00EA22B8" w:rsidRDefault="0084670D" w:rsidP="0084670D">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7,337</w:t>
            </w:r>
          </w:p>
        </w:tc>
      </w:tr>
    </w:tbl>
    <w:p w14:paraId="5C4DB629" w14:textId="74F2CCB9" w:rsidR="0040426B" w:rsidRDefault="0040426B" w:rsidP="0040426B">
      <w:pPr>
        <w:pStyle w:val="T1"/>
        <w:tabs>
          <w:tab w:val="left" w:pos="567"/>
        </w:tabs>
        <w:spacing w:before="0" w:after="0" w:line="240" w:lineRule="auto"/>
        <w:rPr>
          <w:rFonts w:asciiTheme="minorHAnsi" w:hAnsiTheme="minorHAnsi" w:cs="Arial"/>
          <w:sz w:val="22"/>
          <w:szCs w:val="22"/>
          <w:lang w:val="en-GB"/>
        </w:rPr>
      </w:pPr>
    </w:p>
    <w:p w14:paraId="21A4C454" w14:textId="77777777" w:rsidR="00AD49D2" w:rsidRDefault="00AD49D2" w:rsidP="0040426B">
      <w:pPr>
        <w:pStyle w:val="T1"/>
        <w:tabs>
          <w:tab w:val="left" w:pos="567"/>
        </w:tabs>
        <w:spacing w:before="0" w:after="0" w:line="240" w:lineRule="auto"/>
        <w:rPr>
          <w:rFonts w:asciiTheme="minorHAnsi" w:hAnsiTheme="minorHAnsi" w:cs="Arial"/>
          <w:sz w:val="22"/>
          <w:szCs w:val="22"/>
          <w:lang w:val="en-GB"/>
        </w:rPr>
      </w:pPr>
    </w:p>
    <w:tbl>
      <w:tblPr>
        <w:tblW w:w="5510" w:type="pct"/>
        <w:tblInd w:w="-567" w:type="dxa"/>
        <w:tblLayout w:type="fixed"/>
        <w:tblLook w:val="0000" w:firstRow="0" w:lastRow="0" w:firstColumn="0" w:lastColumn="0" w:noHBand="0" w:noVBand="0"/>
      </w:tblPr>
      <w:tblGrid>
        <w:gridCol w:w="1769"/>
        <w:gridCol w:w="1068"/>
        <w:gridCol w:w="1068"/>
        <w:gridCol w:w="1068"/>
        <w:gridCol w:w="1068"/>
        <w:gridCol w:w="1068"/>
        <w:gridCol w:w="1068"/>
        <w:gridCol w:w="1068"/>
        <w:gridCol w:w="1064"/>
      </w:tblGrid>
      <w:tr w:rsidR="00AD49D2" w:rsidRPr="006E5DE8" w14:paraId="6D025A75" w14:textId="77777777" w:rsidTr="00042D37">
        <w:trPr>
          <w:trHeight w:val="270"/>
        </w:trPr>
        <w:tc>
          <w:tcPr>
            <w:tcW w:w="858" w:type="pct"/>
            <w:vAlign w:val="bottom"/>
          </w:tcPr>
          <w:p w14:paraId="448CF2DD" w14:textId="77777777" w:rsidR="00AD49D2" w:rsidRPr="00666640" w:rsidRDefault="00AD49D2" w:rsidP="00042D37">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w:t>
            </w:r>
            <w:r>
              <w:rPr>
                <w:rFonts w:asciiTheme="minorHAnsi" w:hAnsiTheme="minorHAnsi" w:cs="Arial"/>
                <w:b/>
                <w:sz w:val="20"/>
                <w:szCs w:val="20"/>
                <w:lang w:val="en-GB"/>
              </w:rPr>
              <w:t>9</w:t>
            </w:r>
          </w:p>
        </w:tc>
        <w:tc>
          <w:tcPr>
            <w:tcW w:w="518" w:type="pct"/>
            <w:vAlign w:val="bottom"/>
          </w:tcPr>
          <w:p w14:paraId="6E4DD96E" w14:textId="77777777" w:rsidR="00AD49D2" w:rsidRPr="00EA22B8" w:rsidRDefault="00AD49D2" w:rsidP="00042D37">
            <w:pPr>
              <w:pStyle w:val="TH"/>
              <w:jc w:val="right"/>
              <w:rPr>
                <w:rFonts w:asciiTheme="minorHAnsi" w:hAnsiTheme="minorHAnsi" w:cs="Arial"/>
                <w:sz w:val="20"/>
                <w:lang w:val="hr-HR"/>
              </w:rPr>
            </w:pPr>
          </w:p>
        </w:tc>
        <w:tc>
          <w:tcPr>
            <w:tcW w:w="518" w:type="pct"/>
            <w:shd w:val="clear" w:color="auto" w:fill="auto"/>
            <w:vAlign w:val="bottom"/>
          </w:tcPr>
          <w:p w14:paraId="3B9B464D" w14:textId="77777777" w:rsidR="00AD49D2" w:rsidRPr="00EA22B8" w:rsidRDefault="00AD49D2" w:rsidP="00042D37">
            <w:pPr>
              <w:pStyle w:val="TH"/>
              <w:jc w:val="right"/>
              <w:rPr>
                <w:rFonts w:asciiTheme="minorHAnsi" w:hAnsiTheme="minorHAnsi" w:cs="Arial"/>
                <w:sz w:val="20"/>
                <w:lang w:val="hr-HR"/>
              </w:rPr>
            </w:pPr>
          </w:p>
        </w:tc>
        <w:tc>
          <w:tcPr>
            <w:tcW w:w="518" w:type="pct"/>
            <w:shd w:val="clear" w:color="auto" w:fill="auto"/>
            <w:vAlign w:val="bottom"/>
          </w:tcPr>
          <w:p w14:paraId="4EE4BCD5"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382D0E72" w14:textId="77777777" w:rsidR="00AD49D2" w:rsidRPr="00EA22B8" w:rsidRDefault="00AD49D2" w:rsidP="00042D37">
            <w:pPr>
              <w:pStyle w:val="TH"/>
              <w:jc w:val="right"/>
              <w:rPr>
                <w:rFonts w:asciiTheme="minorHAnsi" w:hAnsiTheme="minorHAnsi" w:cs="Arial"/>
                <w:sz w:val="20"/>
                <w:lang w:val="hr-HR"/>
              </w:rPr>
            </w:pPr>
            <w:r w:rsidRPr="00EA22B8">
              <w:rPr>
                <w:rFonts w:asciiTheme="minorHAnsi" w:hAnsiTheme="minorHAnsi" w:cs="Arial"/>
                <w:sz w:val="20"/>
              </w:rPr>
              <w:t>Group</w:t>
            </w:r>
          </w:p>
        </w:tc>
        <w:tc>
          <w:tcPr>
            <w:tcW w:w="518" w:type="pct"/>
            <w:vAlign w:val="bottom"/>
          </w:tcPr>
          <w:p w14:paraId="339007CD" w14:textId="77777777" w:rsidR="00AD49D2" w:rsidRPr="00EA22B8" w:rsidRDefault="00AD49D2" w:rsidP="00042D37">
            <w:pPr>
              <w:pStyle w:val="TH"/>
              <w:jc w:val="right"/>
              <w:rPr>
                <w:rFonts w:asciiTheme="minorHAnsi" w:hAnsiTheme="minorHAnsi" w:cs="Arial"/>
                <w:sz w:val="20"/>
                <w:lang w:val="hr-HR"/>
              </w:rPr>
            </w:pPr>
          </w:p>
        </w:tc>
        <w:tc>
          <w:tcPr>
            <w:tcW w:w="518" w:type="pct"/>
            <w:shd w:val="clear" w:color="auto" w:fill="auto"/>
            <w:vAlign w:val="bottom"/>
          </w:tcPr>
          <w:p w14:paraId="37881BE4" w14:textId="77777777" w:rsidR="00AD49D2" w:rsidRPr="00EA22B8" w:rsidRDefault="00AD49D2" w:rsidP="00042D37">
            <w:pPr>
              <w:pStyle w:val="TH"/>
              <w:jc w:val="right"/>
              <w:rPr>
                <w:rFonts w:asciiTheme="minorHAnsi" w:hAnsiTheme="minorHAnsi" w:cs="Arial"/>
                <w:sz w:val="20"/>
                <w:lang w:val="hr-HR"/>
              </w:rPr>
            </w:pPr>
          </w:p>
        </w:tc>
        <w:tc>
          <w:tcPr>
            <w:tcW w:w="518" w:type="pct"/>
            <w:shd w:val="clear" w:color="auto" w:fill="auto"/>
            <w:vAlign w:val="bottom"/>
          </w:tcPr>
          <w:p w14:paraId="7BA2BA30" w14:textId="77777777" w:rsidR="00AD49D2" w:rsidRPr="00EA22B8" w:rsidRDefault="00AD49D2" w:rsidP="00042D37">
            <w:pPr>
              <w:pStyle w:val="TH"/>
              <w:spacing w:line="220" w:lineRule="exact"/>
              <w:jc w:val="right"/>
              <w:rPr>
                <w:rFonts w:asciiTheme="minorHAnsi" w:hAnsiTheme="minorHAnsi" w:cs="Arial"/>
                <w:sz w:val="20"/>
              </w:rPr>
            </w:pPr>
          </w:p>
        </w:tc>
        <w:tc>
          <w:tcPr>
            <w:tcW w:w="516" w:type="pct"/>
            <w:vAlign w:val="bottom"/>
          </w:tcPr>
          <w:p w14:paraId="2CCDC4C4"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AD49D2" w:rsidRPr="006E5DE8" w14:paraId="28D087BB" w14:textId="77777777" w:rsidTr="00042D37">
        <w:trPr>
          <w:trHeight w:val="208"/>
        </w:trPr>
        <w:tc>
          <w:tcPr>
            <w:tcW w:w="858" w:type="pct"/>
            <w:vAlign w:val="bottom"/>
          </w:tcPr>
          <w:p w14:paraId="0E5530BE" w14:textId="77777777" w:rsidR="00AD49D2" w:rsidRPr="0003594B" w:rsidRDefault="00AD49D2" w:rsidP="00042D37">
            <w:pPr>
              <w:tabs>
                <w:tab w:val="left" w:pos="-720"/>
              </w:tabs>
              <w:suppressAutoHyphens/>
              <w:spacing w:line="220" w:lineRule="exact"/>
              <w:rPr>
                <w:rFonts w:asciiTheme="minorHAnsi" w:hAnsiTheme="minorHAnsi" w:cs="Arial"/>
                <w:sz w:val="20"/>
                <w:szCs w:val="20"/>
                <w:lang w:val="en-GB"/>
              </w:rPr>
            </w:pPr>
          </w:p>
        </w:tc>
        <w:tc>
          <w:tcPr>
            <w:tcW w:w="518" w:type="pct"/>
            <w:vAlign w:val="bottom"/>
          </w:tcPr>
          <w:p w14:paraId="753BB4C6"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18" w:type="pct"/>
            <w:vAlign w:val="bottom"/>
          </w:tcPr>
          <w:p w14:paraId="0E930246"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18" w:type="pct"/>
            <w:vAlign w:val="bottom"/>
          </w:tcPr>
          <w:p w14:paraId="38CAF219"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18" w:type="pct"/>
            <w:vAlign w:val="bottom"/>
          </w:tcPr>
          <w:p w14:paraId="5CB68B89"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18" w:type="pct"/>
            <w:vAlign w:val="bottom"/>
          </w:tcPr>
          <w:p w14:paraId="6213FA88"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18" w:type="pct"/>
            <w:vAlign w:val="bottom"/>
          </w:tcPr>
          <w:p w14:paraId="337F2599"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18" w:type="pct"/>
            <w:vAlign w:val="bottom"/>
          </w:tcPr>
          <w:p w14:paraId="2FD23187"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16" w:type="pct"/>
            <w:vAlign w:val="bottom"/>
          </w:tcPr>
          <w:p w14:paraId="2DC2E4CE"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AD49D2" w:rsidRPr="006E5DE8" w14:paraId="26304264" w14:textId="77777777" w:rsidTr="00042D37">
        <w:trPr>
          <w:trHeight w:val="208"/>
        </w:trPr>
        <w:tc>
          <w:tcPr>
            <w:tcW w:w="858" w:type="pct"/>
            <w:vAlign w:val="bottom"/>
          </w:tcPr>
          <w:p w14:paraId="62F3E30E" w14:textId="77777777" w:rsidR="00AD49D2" w:rsidRPr="0003594B" w:rsidRDefault="00AD49D2" w:rsidP="00042D37">
            <w:pPr>
              <w:tabs>
                <w:tab w:val="left" w:pos="-720"/>
              </w:tabs>
              <w:suppressAutoHyphens/>
              <w:spacing w:line="220" w:lineRule="exact"/>
              <w:rPr>
                <w:rFonts w:asciiTheme="minorHAnsi" w:hAnsiTheme="minorHAnsi" w:cs="Arial"/>
                <w:sz w:val="20"/>
                <w:szCs w:val="20"/>
              </w:rPr>
            </w:pPr>
          </w:p>
        </w:tc>
        <w:tc>
          <w:tcPr>
            <w:tcW w:w="518" w:type="pct"/>
            <w:vAlign w:val="bottom"/>
          </w:tcPr>
          <w:p w14:paraId="415A6CEC"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45117599"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49D93C95"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2DF5FD57"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5104CAF2"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3FEA85AC"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8" w:type="pct"/>
            <w:vAlign w:val="bottom"/>
          </w:tcPr>
          <w:p w14:paraId="2316F692"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16" w:type="pct"/>
            <w:vAlign w:val="bottom"/>
          </w:tcPr>
          <w:p w14:paraId="42FE05C6" w14:textId="77777777" w:rsidR="00AD49D2" w:rsidRPr="00EA22B8" w:rsidRDefault="00AD49D2"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AD49D2" w:rsidRPr="006E5DE8" w14:paraId="1A3D4EF8" w14:textId="77777777" w:rsidTr="00042D37">
        <w:trPr>
          <w:trHeight w:val="208"/>
        </w:trPr>
        <w:tc>
          <w:tcPr>
            <w:tcW w:w="858" w:type="pct"/>
            <w:vAlign w:val="bottom"/>
          </w:tcPr>
          <w:p w14:paraId="246FB86B" w14:textId="77777777" w:rsidR="00AD49D2" w:rsidRPr="0003594B" w:rsidRDefault="00AD49D2" w:rsidP="00042D37">
            <w:pPr>
              <w:tabs>
                <w:tab w:val="left" w:pos="-720"/>
              </w:tabs>
              <w:suppressAutoHyphens/>
              <w:spacing w:line="220" w:lineRule="exact"/>
              <w:rPr>
                <w:rFonts w:asciiTheme="minorHAnsi" w:hAnsiTheme="minorHAnsi" w:cs="Arial"/>
                <w:sz w:val="20"/>
                <w:szCs w:val="20"/>
              </w:rPr>
            </w:pPr>
          </w:p>
        </w:tc>
        <w:tc>
          <w:tcPr>
            <w:tcW w:w="518" w:type="pct"/>
            <w:vAlign w:val="bottom"/>
          </w:tcPr>
          <w:p w14:paraId="6D029C49"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18329E4C"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68EF9429"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4A13DED5"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77586778"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15865B7C" w14:textId="77777777" w:rsidR="00AD49D2" w:rsidRPr="00EA22B8" w:rsidRDefault="00AD49D2" w:rsidP="00042D37">
            <w:pPr>
              <w:pStyle w:val="TH"/>
              <w:spacing w:line="220" w:lineRule="exact"/>
              <w:jc w:val="right"/>
              <w:rPr>
                <w:rFonts w:asciiTheme="minorHAnsi" w:hAnsiTheme="minorHAnsi" w:cs="Arial"/>
                <w:sz w:val="20"/>
              </w:rPr>
            </w:pPr>
          </w:p>
        </w:tc>
        <w:tc>
          <w:tcPr>
            <w:tcW w:w="518" w:type="pct"/>
            <w:vAlign w:val="bottom"/>
          </w:tcPr>
          <w:p w14:paraId="5E70654F" w14:textId="77777777" w:rsidR="00AD49D2" w:rsidRPr="00EA22B8" w:rsidRDefault="00AD49D2" w:rsidP="00042D37">
            <w:pPr>
              <w:pStyle w:val="TH"/>
              <w:spacing w:line="220" w:lineRule="exact"/>
              <w:jc w:val="right"/>
              <w:rPr>
                <w:rFonts w:asciiTheme="minorHAnsi" w:hAnsiTheme="minorHAnsi" w:cs="Arial"/>
                <w:sz w:val="20"/>
              </w:rPr>
            </w:pPr>
          </w:p>
        </w:tc>
        <w:tc>
          <w:tcPr>
            <w:tcW w:w="516" w:type="pct"/>
            <w:vAlign w:val="bottom"/>
          </w:tcPr>
          <w:p w14:paraId="18EB698F" w14:textId="77777777" w:rsidR="00AD49D2" w:rsidRPr="00EA22B8" w:rsidRDefault="00AD49D2" w:rsidP="00042D37">
            <w:pPr>
              <w:pStyle w:val="TH"/>
              <w:spacing w:line="220" w:lineRule="exact"/>
              <w:jc w:val="right"/>
              <w:rPr>
                <w:rFonts w:asciiTheme="minorHAnsi" w:hAnsiTheme="minorHAnsi" w:cs="Arial"/>
                <w:sz w:val="20"/>
              </w:rPr>
            </w:pPr>
          </w:p>
        </w:tc>
      </w:tr>
      <w:tr w:rsidR="00AD49D2" w:rsidRPr="006E5DE8" w14:paraId="73AA17C1" w14:textId="77777777" w:rsidTr="00042D37">
        <w:trPr>
          <w:trHeight w:val="279"/>
        </w:trPr>
        <w:tc>
          <w:tcPr>
            <w:tcW w:w="858" w:type="pct"/>
            <w:vAlign w:val="bottom"/>
          </w:tcPr>
          <w:p w14:paraId="3D0B4687" w14:textId="77777777" w:rsidR="00AD49D2" w:rsidRPr="00EA22B8" w:rsidRDefault="00AD49D2" w:rsidP="00042D37">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18" w:type="pct"/>
            <w:tcBorders>
              <w:top w:val="nil"/>
              <w:left w:val="nil"/>
              <w:bottom w:val="nil"/>
              <w:right w:val="nil"/>
            </w:tcBorders>
            <w:shd w:val="clear" w:color="auto" w:fill="auto"/>
            <w:vAlign w:val="bottom"/>
          </w:tcPr>
          <w:p w14:paraId="749D78FD"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554,726</w:t>
            </w:r>
          </w:p>
        </w:tc>
        <w:tc>
          <w:tcPr>
            <w:tcW w:w="518" w:type="pct"/>
            <w:tcBorders>
              <w:top w:val="nil"/>
              <w:left w:val="nil"/>
              <w:bottom w:val="nil"/>
              <w:right w:val="nil"/>
            </w:tcBorders>
            <w:shd w:val="clear" w:color="auto" w:fill="auto"/>
            <w:vAlign w:val="bottom"/>
          </w:tcPr>
          <w:p w14:paraId="58377AD8"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637090E6"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7073BEFD"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554,726</w:t>
            </w:r>
          </w:p>
        </w:tc>
        <w:tc>
          <w:tcPr>
            <w:tcW w:w="518" w:type="pct"/>
            <w:tcBorders>
              <w:top w:val="nil"/>
              <w:left w:val="nil"/>
              <w:bottom w:val="nil"/>
              <w:right w:val="nil"/>
            </w:tcBorders>
            <w:shd w:val="clear" w:color="auto" w:fill="auto"/>
            <w:vAlign w:val="bottom"/>
          </w:tcPr>
          <w:p w14:paraId="2372DE48"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554,726</w:t>
            </w:r>
          </w:p>
        </w:tc>
        <w:tc>
          <w:tcPr>
            <w:tcW w:w="518" w:type="pct"/>
            <w:tcBorders>
              <w:top w:val="nil"/>
              <w:left w:val="nil"/>
              <w:bottom w:val="nil"/>
              <w:right w:val="nil"/>
            </w:tcBorders>
            <w:shd w:val="clear" w:color="auto" w:fill="auto"/>
            <w:vAlign w:val="bottom"/>
          </w:tcPr>
          <w:p w14:paraId="08C63911"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3787EA89"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6" w:type="pct"/>
            <w:tcBorders>
              <w:top w:val="nil"/>
              <w:left w:val="nil"/>
              <w:bottom w:val="nil"/>
              <w:right w:val="nil"/>
            </w:tcBorders>
            <w:shd w:val="clear" w:color="auto" w:fill="auto"/>
            <w:vAlign w:val="bottom"/>
          </w:tcPr>
          <w:p w14:paraId="743D6DCC"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554,726</w:t>
            </w:r>
          </w:p>
        </w:tc>
      </w:tr>
      <w:tr w:rsidR="00AD49D2" w:rsidRPr="006E5DE8" w14:paraId="6D32C171" w14:textId="77777777" w:rsidTr="00042D37">
        <w:trPr>
          <w:trHeight w:val="279"/>
        </w:trPr>
        <w:tc>
          <w:tcPr>
            <w:tcW w:w="858" w:type="pct"/>
            <w:vAlign w:val="bottom"/>
          </w:tcPr>
          <w:p w14:paraId="5F5E2FA3" w14:textId="77777777" w:rsidR="00AD49D2" w:rsidRPr="00EA22B8" w:rsidRDefault="00AD49D2" w:rsidP="00042D37">
            <w:pPr>
              <w:pStyle w:val="TT"/>
              <w:spacing w:line="240" w:lineRule="exact"/>
              <w:rPr>
                <w:rFonts w:asciiTheme="minorHAnsi" w:hAnsiTheme="minorHAnsi" w:cs="Arial"/>
                <w:sz w:val="20"/>
              </w:rPr>
            </w:pPr>
            <w:r w:rsidRPr="00EA22B8">
              <w:rPr>
                <w:rFonts w:asciiTheme="minorHAnsi" w:hAnsiTheme="minorHAnsi" w:cs="Arial"/>
                <w:sz w:val="20"/>
              </w:rPr>
              <w:t>Loss allowances</w:t>
            </w:r>
          </w:p>
        </w:tc>
        <w:tc>
          <w:tcPr>
            <w:tcW w:w="518" w:type="pct"/>
            <w:tcBorders>
              <w:top w:val="nil"/>
              <w:left w:val="nil"/>
              <w:bottom w:val="nil"/>
              <w:right w:val="nil"/>
            </w:tcBorders>
            <w:shd w:val="clear" w:color="auto" w:fill="auto"/>
            <w:vAlign w:val="bottom"/>
          </w:tcPr>
          <w:p w14:paraId="3B56690A"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(1,256)</w:t>
            </w:r>
          </w:p>
        </w:tc>
        <w:tc>
          <w:tcPr>
            <w:tcW w:w="518" w:type="pct"/>
            <w:tcBorders>
              <w:top w:val="nil"/>
              <w:left w:val="nil"/>
              <w:bottom w:val="nil"/>
              <w:right w:val="nil"/>
            </w:tcBorders>
            <w:shd w:val="clear" w:color="auto" w:fill="auto"/>
            <w:vAlign w:val="bottom"/>
          </w:tcPr>
          <w:p w14:paraId="7D0882E4"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4A925200"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color w:val="000000" w:themeColor="text1"/>
                <w:szCs w:val="19"/>
                <w:lang w:val="hr-HR"/>
              </w:rPr>
              <w:t>-</w:t>
            </w:r>
          </w:p>
        </w:tc>
        <w:tc>
          <w:tcPr>
            <w:tcW w:w="518" w:type="pct"/>
            <w:tcBorders>
              <w:top w:val="nil"/>
              <w:left w:val="nil"/>
              <w:bottom w:val="nil"/>
              <w:right w:val="nil"/>
            </w:tcBorders>
            <w:shd w:val="clear" w:color="auto" w:fill="auto"/>
            <w:vAlign w:val="bottom"/>
          </w:tcPr>
          <w:p w14:paraId="6A609680"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(1,256)</w:t>
            </w:r>
          </w:p>
        </w:tc>
        <w:tc>
          <w:tcPr>
            <w:tcW w:w="518" w:type="pct"/>
            <w:tcBorders>
              <w:top w:val="nil"/>
              <w:left w:val="nil"/>
              <w:bottom w:val="nil"/>
              <w:right w:val="nil"/>
            </w:tcBorders>
            <w:shd w:val="clear" w:color="auto" w:fill="auto"/>
            <w:vAlign w:val="bottom"/>
          </w:tcPr>
          <w:p w14:paraId="167A97CD"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(1,256)</w:t>
            </w:r>
          </w:p>
        </w:tc>
        <w:tc>
          <w:tcPr>
            <w:tcW w:w="518" w:type="pct"/>
            <w:tcBorders>
              <w:top w:val="nil"/>
              <w:left w:val="nil"/>
              <w:bottom w:val="nil"/>
              <w:right w:val="nil"/>
            </w:tcBorders>
            <w:shd w:val="clear" w:color="auto" w:fill="auto"/>
            <w:vAlign w:val="bottom"/>
          </w:tcPr>
          <w:p w14:paraId="781E4B24"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color w:val="000000" w:themeColor="text1"/>
                <w:szCs w:val="19"/>
                <w:lang w:val="hr-HR"/>
              </w:rPr>
              <w:t>-</w:t>
            </w:r>
          </w:p>
        </w:tc>
        <w:tc>
          <w:tcPr>
            <w:tcW w:w="518" w:type="pct"/>
            <w:tcBorders>
              <w:top w:val="nil"/>
              <w:left w:val="nil"/>
              <w:bottom w:val="nil"/>
              <w:right w:val="nil"/>
            </w:tcBorders>
            <w:shd w:val="clear" w:color="auto" w:fill="auto"/>
            <w:vAlign w:val="bottom"/>
          </w:tcPr>
          <w:p w14:paraId="3D35A2B5"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color w:val="000000" w:themeColor="text1"/>
                <w:szCs w:val="19"/>
                <w:lang w:val="hr-HR"/>
              </w:rPr>
              <w:t>-</w:t>
            </w:r>
          </w:p>
        </w:tc>
        <w:tc>
          <w:tcPr>
            <w:tcW w:w="516" w:type="pct"/>
            <w:tcBorders>
              <w:top w:val="nil"/>
              <w:left w:val="nil"/>
              <w:bottom w:val="nil"/>
              <w:right w:val="nil"/>
            </w:tcBorders>
            <w:shd w:val="clear" w:color="auto" w:fill="auto"/>
            <w:vAlign w:val="bottom"/>
          </w:tcPr>
          <w:p w14:paraId="4DAFD2B1" w14:textId="77777777" w:rsidR="00AD49D2" w:rsidRPr="00EA22B8" w:rsidRDefault="00AD49D2" w:rsidP="00042D37">
            <w:pPr>
              <w:pStyle w:val="T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(1,256)</w:t>
            </w:r>
          </w:p>
        </w:tc>
      </w:tr>
      <w:tr w:rsidR="00AD49D2" w:rsidRPr="006E5DE8" w14:paraId="7F6F894A" w14:textId="77777777" w:rsidTr="00042D37">
        <w:trPr>
          <w:trHeight w:val="232"/>
        </w:trPr>
        <w:tc>
          <w:tcPr>
            <w:tcW w:w="858" w:type="pct"/>
            <w:vAlign w:val="bottom"/>
          </w:tcPr>
          <w:p w14:paraId="4F33F087" w14:textId="77777777" w:rsidR="00AD49D2" w:rsidRPr="00EA22B8" w:rsidRDefault="00AD49D2" w:rsidP="00042D37">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w:t>
            </w:r>
            <w:r>
              <w:rPr>
                <w:rFonts w:asciiTheme="minorHAnsi" w:hAnsiTheme="minorHAnsi" w:cs="Arial"/>
                <w:b/>
                <w:iCs/>
                <w:sz w:val="20"/>
              </w:rPr>
              <w:t>9</w:t>
            </w:r>
          </w:p>
        </w:tc>
        <w:tc>
          <w:tcPr>
            <w:tcW w:w="518" w:type="pct"/>
            <w:tcBorders>
              <w:top w:val="single" w:sz="4" w:space="0" w:color="auto"/>
              <w:left w:val="nil"/>
              <w:bottom w:val="single" w:sz="12" w:space="0" w:color="auto"/>
              <w:right w:val="nil"/>
            </w:tcBorders>
            <w:shd w:val="clear" w:color="auto" w:fill="auto"/>
            <w:vAlign w:val="bottom"/>
          </w:tcPr>
          <w:p w14:paraId="169F5B37"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7A7AFD3B"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5B51BFBC"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6A358083"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21900D0A"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c>
          <w:tcPr>
            <w:tcW w:w="518" w:type="pct"/>
            <w:tcBorders>
              <w:top w:val="single" w:sz="4" w:space="0" w:color="auto"/>
              <w:left w:val="nil"/>
              <w:bottom w:val="single" w:sz="12" w:space="0" w:color="auto"/>
              <w:right w:val="nil"/>
            </w:tcBorders>
            <w:shd w:val="clear" w:color="auto" w:fill="auto"/>
            <w:vAlign w:val="bottom"/>
          </w:tcPr>
          <w:p w14:paraId="2E50FE3E"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8" w:type="pct"/>
            <w:tcBorders>
              <w:top w:val="single" w:sz="4" w:space="0" w:color="auto"/>
              <w:left w:val="nil"/>
              <w:bottom w:val="single" w:sz="12" w:space="0" w:color="auto"/>
              <w:right w:val="nil"/>
            </w:tcBorders>
            <w:shd w:val="clear" w:color="auto" w:fill="auto"/>
            <w:vAlign w:val="bottom"/>
          </w:tcPr>
          <w:p w14:paraId="7436608B"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w:t>
            </w:r>
          </w:p>
        </w:tc>
        <w:tc>
          <w:tcPr>
            <w:tcW w:w="516" w:type="pct"/>
            <w:tcBorders>
              <w:top w:val="single" w:sz="4" w:space="0" w:color="auto"/>
              <w:left w:val="nil"/>
              <w:bottom w:val="single" w:sz="12" w:space="0" w:color="auto"/>
              <w:right w:val="nil"/>
            </w:tcBorders>
            <w:shd w:val="clear" w:color="auto" w:fill="auto"/>
            <w:vAlign w:val="bottom"/>
          </w:tcPr>
          <w:p w14:paraId="6522B466" w14:textId="77777777" w:rsidR="00AD49D2" w:rsidRPr="00EA22B8" w:rsidRDefault="00AD49D2" w:rsidP="00042D37">
            <w:pPr>
              <w:pStyle w:val="Tot"/>
              <w:spacing w:line="240" w:lineRule="exact"/>
              <w:jc w:val="right"/>
              <w:rPr>
                <w:rFonts w:asciiTheme="minorHAnsi" w:hAnsiTheme="minorHAnsi" w:cs="Arial"/>
                <w:sz w:val="20"/>
                <w:lang w:val="hr-HR"/>
              </w:rPr>
            </w:pPr>
            <w:r>
              <w:rPr>
                <w:rFonts w:ascii="Calibri" w:hAnsi="Calibri" w:cs="Calibri"/>
                <w:b/>
                <w:bCs/>
                <w:color w:val="000000" w:themeColor="text1"/>
                <w:szCs w:val="19"/>
                <w:lang w:val="hr-HR"/>
              </w:rPr>
              <w:t>553,470</w:t>
            </w:r>
          </w:p>
        </w:tc>
      </w:tr>
    </w:tbl>
    <w:p w14:paraId="244EA1CC" w14:textId="5E696923" w:rsidR="003F59CB" w:rsidRDefault="003F59CB" w:rsidP="0040426B">
      <w:pPr>
        <w:pStyle w:val="T1"/>
        <w:tabs>
          <w:tab w:val="left" w:pos="567"/>
        </w:tabs>
        <w:spacing w:before="0" w:after="0" w:line="240" w:lineRule="auto"/>
        <w:rPr>
          <w:rFonts w:asciiTheme="minorHAnsi" w:hAnsiTheme="minorHAnsi" w:cs="Arial"/>
          <w:sz w:val="22"/>
          <w:szCs w:val="22"/>
          <w:lang w:val="en-GB"/>
        </w:rPr>
      </w:pPr>
    </w:p>
    <w:p w14:paraId="0CF34D11" w14:textId="2A24E6D5" w:rsidR="003F59CB" w:rsidRDefault="003F59CB" w:rsidP="0040426B">
      <w:pPr>
        <w:pStyle w:val="T1"/>
        <w:tabs>
          <w:tab w:val="left" w:pos="567"/>
        </w:tabs>
        <w:spacing w:before="0" w:after="0" w:line="240" w:lineRule="auto"/>
        <w:rPr>
          <w:rFonts w:asciiTheme="minorHAnsi" w:hAnsiTheme="minorHAnsi" w:cs="Arial"/>
          <w:sz w:val="22"/>
          <w:szCs w:val="22"/>
          <w:lang w:val="en-GB"/>
        </w:rPr>
      </w:pPr>
    </w:p>
    <w:p w14:paraId="64B843C8" w14:textId="77777777" w:rsidR="003F59CB" w:rsidRPr="00E06490" w:rsidRDefault="003F59CB" w:rsidP="0040426B">
      <w:pPr>
        <w:pStyle w:val="T1"/>
        <w:tabs>
          <w:tab w:val="left" w:pos="567"/>
        </w:tabs>
        <w:spacing w:before="0" w:after="0" w:line="240" w:lineRule="auto"/>
        <w:rPr>
          <w:rFonts w:asciiTheme="minorHAnsi" w:hAnsiTheme="minorHAnsi" w:cs="Arial"/>
          <w:sz w:val="22"/>
          <w:szCs w:val="22"/>
          <w:lang w:val="en-GB"/>
        </w:rPr>
      </w:pPr>
    </w:p>
    <w:p w14:paraId="5CDB26B9" w14:textId="77777777" w:rsidR="003F59CB" w:rsidRDefault="003F59CB" w:rsidP="001E7DB0">
      <w:pPr>
        <w:pStyle w:val="T1"/>
        <w:spacing w:before="0" w:after="0" w:line="240" w:lineRule="auto"/>
        <w:rPr>
          <w:rFonts w:asciiTheme="minorHAnsi" w:hAnsiTheme="minorHAnsi" w:cs="Arial"/>
          <w:b w:val="0"/>
          <w:bCs w:val="0"/>
          <w:sz w:val="22"/>
          <w:szCs w:val="22"/>
          <w:lang w:val="en-GB"/>
        </w:rPr>
        <w:sectPr w:rsidR="003F59CB" w:rsidSect="00140299">
          <w:pgSz w:w="11907" w:h="16840" w:code="9"/>
          <w:pgMar w:top="1418" w:right="1134" w:bottom="1134" w:left="1418" w:header="851" w:footer="851" w:gutter="0"/>
          <w:cols w:space="720"/>
          <w:noEndnote/>
        </w:sectPr>
      </w:pPr>
    </w:p>
    <w:p w14:paraId="11617A79" w14:textId="77777777" w:rsidR="003F59CB" w:rsidRPr="00E06490" w:rsidRDefault="003F59CB" w:rsidP="003F59CB">
      <w:pPr>
        <w:pStyle w:val="T1"/>
        <w:tabs>
          <w:tab w:val="left" w:pos="567"/>
        </w:tabs>
        <w:spacing w:before="0" w:after="0" w:line="240" w:lineRule="auto"/>
        <w:rPr>
          <w:rFonts w:asciiTheme="minorHAnsi" w:hAnsiTheme="minorHAnsi" w:cs="Arial"/>
          <w:sz w:val="22"/>
          <w:szCs w:val="22"/>
          <w:lang w:val="en-GB"/>
        </w:rPr>
      </w:pPr>
    </w:p>
    <w:p w14:paraId="63A42B8D" w14:textId="1D46DAE2" w:rsidR="003F59CB"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13.</w:t>
      </w:r>
      <w:r>
        <w:rPr>
          <w:rFonts w:asciiTheme="minorHAnsi" w:hAnsiTheme="minorHAnsi" w:cs="Arial"/>
          <w:sz w:val="22"/>
          <w:szCs w:val="22"/>
          <w:lang w:val="en-GB"/>
        </w:rPr>
        <w:tab/>
      </w:r>
      <w:r w:rsidR="003F59CB" w:rsidRPr="001E7DB0">
        <w:rPr>
          <w:rFonts w:asciiTheme="minorHAnsi" w:hAnsiTheme="minorHAnsi" w:cs="Arial"/>
          <w:sz w:val="22"/>
          <w:szCs w:val="22"/>
          <w:lang w:val="en-GB"/>
        </w:rPr>
        <w:t>Deposits with other banks</w:t>
      </w:r>
      <w:r w:rsidR="003F59CB">
        <w:rPr>
          <w:rFonts w:asciiTheme="minorHAnsi" w:hAnsiTheme="minorHAnsi" w:cs="Arial"/>
          <w:sz w:val="22"/>
          <w:szCs w:val="22"/>
          <w:lang w:val="en-GB"/>
        </w:rPr>
        <w:t xml:space="preserve"> (continued)</w:t>
      </w:r>
    </w:p>
    <w:p w14:paraId="2C5227AD" w14:textId="73AA06FE" w:rsidR="0040426B" w:rsidRPr="001E7DB0" w:rsidRDefault="0040426B" w:rsidP="001E7DB0">
      <w:pPr>
        <w:pStyle w:val="T1"/>
        <w:spacing w:before="0" w:after="0" w:line="240" w:lineRule="auto"/>
        <w:rPr>
          <w:rFonts w:asciiTheme="minorHAnsi" w:hAnsiTheme="minorHAnsi" w:cs="Arial"/>
          <w:b w:val="0"/>
          <w:bCs w:val="0"/>
          <w:sz w:val="22"/>
          <w:szCs w:val="22"/>
          <w:lang w:val="en-GB"/>
        </w:rPr>
      </w:pPr>
    </w:p>
    <w:p w14:paraId="66C8D716" w14:textId="77777777" w:rsidR="001B20E0" w:rsidRPr="001F110B" w:rsidRDefault="00C02B71" w:rsidP="008D0ED3">
      <w:pPr>
        <w:tabs>
          <w:tab w:val="left" w:pos="-720"/>
        </w:tabs>
        <w:suppressAutoHyphens/>
        <w:rPr>
          <w:rFonts w:asciiTheme="minorHAnsi" w:hAnsiTheme="minorHAnsi" w:cs="Arial"/>
          <w:spacing w:val="-3"/>
          <w:sz w:val="22"/>
          <w:szCs w:val="22"/>
          <w:highlight w:val="yellow"/>
          <w:lang w:val="en-GB"/>
        </w:rPr>
      </w:pPr>
      <w:r w:rsidRPr="00D90519">
        <w:rPr>
          <w:rFonts w:asciiTheme="minorHAnsi" w:hAnsiTheme="minorHAnsi" w:cs="Arial"/>
          <w:sz w:val="22"/>
          <w:szCs w:val="22"/>
          <w:lang w:val="en-GB"/>
        </w:rPr>
        <w:t>The movements in the loss allowances on deposits with other banks may be summarized as follows:</w:t>
      </w:r>
    </w:p>
    <w:p w14:paraId="41F04C85" w14:textId="4436C797" w:rsidR="0040426B" w:rsidRDefault="0040426B" w:rsidP="001B20E0">
      <w:pPr>
        <w:pStyle w:val="BodyText"/>
        <w:rPr>
          <w:rFonts w:asciiTheme="minorHAnsi" w:hAnsiTheme="minorHAnsi" w:cs="Arial"/>
          <w:sz w:val="22"/>
          <w:szCs w:val="22"/>
        </w:rPr>
      </w:pPr>
    </w:p>
    <w:tbl>
      <w:tblPr>
        <w:tblW w:w="5053" w:type="pct"/>
        <w:tblLayout w:type="fixed"/>
        <w:tblLook w:val="0000" w:firstRow="0" w:lastRow="0" w:firstColumn="0" w:lastColumn="0" w:noHBand="0" w:noVBand="0"/>
      </w:tblPr>
      <w:tblGrid>
        <w:gridCol w:w="3545"/>
        <w:gridCol w:w="1560"/>
        <w:gridCol w:w="1416"/>
        <w:gridCol w:w="1528"/>
        <w:gridCol w:w="1405"/>
      </w:tblGrid>
      <w:tr w:rsidR="003F59CB" w:rsidRPr="003F59CB" w14:paraId="65A80ADB" w14:textId="77777777" w:rsidTr="003F59CB">
        <w:trPr>
          <w:trHeight w:val="295"/>
        </w:trPr>
        <w:tc>
          <w:tcPr>
            <w:tcW w:w="1875" w:type="pct"/>
          </w:tcPr>
          <w:p w14:paraId="7DA75F07"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18F59392"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p>
        </w:tc>
        <w:tc>
          <w:tcPr>
            <w:tcW w:w="749" w:type="pct"/>
            <w:vAlign w:val="bottom"/>
          </w:tcPr>
          <w:p w14:paraId="202AFD9D"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noProof/>
                <w:sz w:val="20"/>
                <w:szCs w:val="20"/>
                <w:lang w:val="en-GB"/>
              </w:rPr>
              <w:t>Group</w:t>
            </w:r>
          </w:p>
        </w:tc>
        <w:tc>
          <w:tcPr>
            <w:tcW w:w="808" w:type="pct"/>
            <w:vAlign w:val="bottom"/>
          </w:tcPr>
          <w:p w14:paraId="2C504501"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p>
        </w:tc>
        <w:tc>
          <w:tcPr>
            <w:tcW w:w="743" w:type="pct"/>
            <w:vAlign w:val="bottom"/>
          </w:tcPr>
          <w:p w14:paraId="1E741075"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noProof/>
                <w:sz w:val="20"/>
                <w:szCs w:val="20"/>
                <w:lang w:val="en-GB"/>
              </w:rPr>
              <w:t>Bank</w:t>
            </w:r>
          </w:p>
        </w:tc>
      </w:tr>
      <w:tr w:rsidR="003F59CB" w:rsidRPr="003F59CB" w14:paraId="30C081D9" w14:textId="77777777" w:rsidTr="003F59CB">
        <w:trPr>
          <w:trHeight w:val="295"/>
        </w:trPr>
        <w:tc>
          <w:tcPr>
            <w:tcW w:w="1875" w:type="pct"/>
          </w:tcPr>
          <w:p w14:paraId="7AB54FCB"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18C30F97" w14:textId="656ADA04"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20</w:t>
            </w:r>
          </w:p>
        </w:tc>
        <w:tc>
          <w:tcPr>
            <w:tcW w:w="749" w:type="pct"/>
            <w:vAlign w:val="bottom"/>
          </w:tcPr>
          <w:p w14:paraId="0E39DC9D" w14:textId="294BE9F9"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w:t>
            </w:r>
            <w:r w:rsidR="00AD49D2">
              <w:rPr>
                <w:rFonts w:ascii="Calibri" w:eastAsia="Calibri" w:hAnsi="Calibri" w:cs="Calibri"/>
                <w:b/>
                <w:bCs/>
                <w:noProof/>
                <w:sz w:val="20"/>
                <w:szCs w:val="20"/>
                <w:lang w:val="hr-HR"/>
              </w:rPr>
              <w:t>9</w:t>
            </w:r>
          </w:p>
        </w:tc>
        <w:tc>
          <w:tcPr>
            <w:tcW w:w="808" w:type="pct"/>
            <w:vAlign w:val="bottom"/>
          </w:tcPr>
          <w:p w14:paraId="5CD134D2" w14:textId="48B08FB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w:t>
            </w:r>
            <w:r w:rsidR="00AD49D2">
              <w:rPr>
                <w:rFonts w:ascii="Calibri" w:eastAsia="Calibri" w:hAnsi="Calibri" w:cs="Calibri"/>
                <w:b/>
                <w:bCs/>
                <w:noProof/>
                <w:sz w:val="20"/>
                <w:szCs w:val="20"/>
                <w:lang w:val="hr-HR"/>
              </w:rPr>
              <w:t>20</w:t>
            </w:r>
          </w:p>
        </w:tc>
        <w:tc>
          <w:tcPr>
            <w:tcW w:w="743" w:type="pct"/>
            <w:vAlign w:val="bottom"/>
          </w:tcPr>
          <w:p w14:paraId="60E4488F" w14:textId="6D65969C"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Calibri"/>
                <w:b/>
                <w:bCs/>
                <w:noProof/>
                <w:sz w:val="20"/>
                <w:szCs w:val="20"/>
                <w:lang w:val="hr-HR"/>
              </w:rPr>
              <w:t>Jan 1 - Dec 31, 201</w:t>
            </w:r>
            <w:r w:rsidR="00AD49D2">
              <w:rPr>
                <w:rFonts w:ascii="Calibri" w:eastAsia="Calibri" w:hAnsi="Calibri" w:cs="Calibri"/>
                <w:b/>
                <w:bCs/>
                <w:noProof/>
                <w:sz w:val="20"/>
                <w:szCs w:val="20"/>
                <w:lang w:val="hr-HR"/>
              </w:rPr>
              <w:t>9</w:t>
            </w:r>
          </w:p>
        </w:tc>
      </w:tr>
      <w:tr w:rsidR="003F59CB" w:rsidRPr="003F59CB" w14:paraId="33ECF833" w14:textId="77777777" w:rsidTr="003F59CB">
        <w:trPr>
          <w:trHeight w:val="295"/>
        </w:trPr>
        <w:tc>
          <w:tcPr>
            <w:tcW w:w="1875" w:type="pct"/>
          </w:tcPr>
          <w:p w14:paraId="64422AE3" w14:textId="77777777" w:rsidR="003F59CB" w:rsidRPr="003F59CB" w:rsidRDefault="003F59CB" w:rsidP="003F59CB">
            <w:pPr>
              <w:tabs>
                <w:tab w:val="left" w:pos="-720"/>
              </w:tabs>
              <w:suppressAutoHyphens/>
              <w:rPr>
                <w:rFonts w:ascii="Calibri" w:eastAsia="Calibri" w:hAnsi="Calibri" w:cs="Arial"/>
                <w:b/>
                <w:noProof/>
                <w:spacing w:val="-3"/>
                <w:sz w:val="20"/>
                <w:szCs w:val="20"/>
                <w:lang w:val="en-GB"/>
              </w:rPr>
            </w:pPr>
          </w:p>
        </w:tc>
        <w:tc>
          <w:tcPr>
            <w:tcW w:w="825" w:type="pct"/>
            <w:vAlign w:val="bottom"/>
          </w:tcPr>
          <w:p w14:paraId="59742420"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749" w:type="pct"/>
            <w:vAlign w:val="bottom"/>
          </w:tcPr>
          <w:p w14:paraId="579ABB69"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808" w:type="pct"/>
            <w:vAlign w:val="bottom"/>
          </w:tcPr>
          <w:p w14:paraId="6614988A"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c>
          <w:tcPr>
            <w:tcW w:w="743" w:type="pct"/>
            <w:vAlign w:val="bottom"/>
          </w:tcPr>
          <w:p w14:paraId="3F2CC777" w14:textId="77777777" w:rsidR="003F59CB" w:rsidRPr="003F59CB" w:rsidRDefault="003F59CB" w:rsidP="003F59CB">
            <w:pPr>
              <w:tabs>
                <w:tab w:val="right" w:pos="1202"/>
              </w:tabs>
              <w:jc w:val="right"/>
              <w:outlineLvl w:val="0"/>
              <w:rPr>
                <w:rFonts w:ascii="Calibri" w:eastAsia="Calibri" w:hAnsi="Calibri" w:cs="Arial"/>
                <w:b/>
                <w:noProof/>
                <w:sz w:val="20"/>
                <w:szCs w:val="20"/>
                <w:lang w:val="en-GB"/>
              </w:rPr>
            </w:pPr>
            <w:r w:rsidRPr="003F59CB">
              <w:rPr>
                <w:rFonts w:ascii="Calibri" w:eastAsia="Calibri" w:hAnsi="Calibri" w:cs="Arial"/>
                <w:b/>
                <w:bCs/>
                <w:noProof/>
                <w:sz w:val="20"/>
                <w:szCs w:val="20"/>
                <w:lang w:val="en-GB"/>
              </w:rPr>
              <w:t>HRK 000</w:t>
            </w:r>
          </w:p>
        </w:tc>
      </w:tr>
      <w:tr w:rsidR="0084670D" w:rsidRPr="003F59CB" w14:paraId="07795025" w14:textId="77777777" w:rsidTr="003F59CB">
        <w:trPr>
          <w:trHeight w:val="395"/>
        </w:trPr>
        <w:tc>
          <w:tcPr>
            <w:tcW w:w="1875" w:type="pct"/>
            <w:vAlign w:val="bottom"/>
          </w:tcPr>
          <w:p w14:paraId="24FA7972" w14:textId="77777777" w:rsidR="0084670D" w:rsidRPr="003F59CB" w:rsidRDefault="0084670D" w:rsidP="0084670D">
            <w:pPr>
              <w:tabs>
                <w:tab w:val="right" w:pos="1202"/>
              </w:tabs>
              <w:outlineLvl w:val="0"/>
              <w:rPr>
                <w:rFonts w:ascii="Calibri" w:eastAsia="Calibri" w:hAnsi="Calibri" w:cs="Arial"/>
                <w:bCs/>
                <w:noProof/>
                <w:sz w:val="20"/>
                <w:szCs w:val="20"/>
                <w:lang w:val="en-GB"/>
              </w:rPr>
            </w:pPr>
            <w:r w:rsidRPr="003F59CB">
              <w:rPr>
                <w:rFonts w:ascii="Calibri" w:eastAsia="Calibri" w:hAnsi="Calibri" w:cs="Arial"/>
                <w:bCs/>
                <w:noProof/>
                <w:sz w:val="20"/>
                <w:szCs w:val="20"/>
                <w:lang w:val="en-GB"/>
              </w:rPr>
              <w:t xml:space="preserve">Balance as of 1 January </w:t>
            </w:r>
          </w:p>
        </w:tc>
        <w:tc>
          <w:tcPr>
            <w:tcW w:w="825" w:type="pct"/>
            <w:tcBorders>
              <w:top w:val="nil"/>
              <w:left w:val="nil"/>
              <w:bottom w:val="nil"/>
              <w:right w:val="nil"/>
            </w:tcBorders>
            <w:shd w:val="clear" w:color="auto" w:fill="auto"/>
            <w:vAlign w:val="bottom"/>
          </w:tcPr>
          <w:p w14:paraId="3811D7BE" w14:textId="6D118A41" w:rsidR="0084670D" w:rsidRPr="003F59CB" w:rsidRDefault="0084670D" w:rsidP="0084670D">
            <w:pPr>
              <w:jc w:val="right"/>
              <w:outlineLvl w:val="0"/>
              <w:rPr>
                <w:rFonts w:ascii="Calibri" w:eastAsia="Calibri" w:hAnsi="Calibri" w:cs="Arial"/>
                <w:bCs/>
                <w:noProof/>
                <w:sz w:val="20"/>
                <w:szCs w:val="20"/>
                <w:lang w:val="en-GB"/>
              </w:rPr>
            </w:pPr>
            <w:r w:rsidRPr="000F711E">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0F711E">
              <w:rPr>
                <w:rFonts w:asciiTheme="minorHAnsi" w:hAnsiTheme="minorHAnsi" w:cstheme="minorHAnsi"/>
                <w:color w:val="000000" w:themeColor="text1"/>
                <w:sz w:val="20"/>
                <w:szCs w:val="20"/>
              </w:rPr>
              <w:t>256</w:t>
            </w:r>
          </w:p>
        </w:tc>
        <w:tc>
          <w:tcPr>
            <w:tcW w:w="749" w:type="pct"/>
            <w:vAlign w:val="bottom"/>
          </w:tcPr>
          <w:p w14:paraId="1F8E58E3" w14:textId="5F3F2AAB" w:rsidR="0084670D" w:rsidRPr="003F59CB" w:rsidRDefault="0084670D" w:rsidP="0084670D">
            <w:pPr>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1,361</w:t>
            </w:r>
          </w:p>
        </w:tc>
        <w:tc>
          <w:tcPr>
            <w:tcW w:w="808" w:type="pct"/>
            <w:tcBorders>
              <w:top w:val="nil"/>
              <w:left w:val="nil"/>
              <w:bottom w:val="nil"/>
              <w:right w:val="nil"/>
            </w:tcBorders>
            <w:shd w:val="clear" w:color="auto" w:fill="auto"/>
            <w:vAlign w:val="bottom"/>
          </w:tcPr>
          <w:p w14:paraId="32F4AD2B" w14:textId="5D01D3CF" w:rsidR="0084670D" w:rsidRPr="003F59CB" w:rsidRDefault="0084670D" w:rsidP="0084670D">
            <w:pPr>
              <w:jc w:val="right"/>
              <w:outlineLvl w:val="0"/>
              <w:rPr>
                <w:rFonts w:ascii="Calibri" w:eastAsia="Calibri" w:hAnsi="Calibri" w:cs="Arial"/>
                <w:bCs/>
                <w:noProof/>
                <w:sz w:val="20"/>
                <w:szCs w:val="20"/>
                <w:lang w:val="en-GB"/>
              </w:rPr>
            </w:pPr>
            <w:r w:rsidRPr="000F711E">
              <w:rPr>
                <w:rFonts w:asciiTheme="minorHAnsi" w:hAnsiTheme="minorHAnsi" w:cstheme="minorHAnsi"/>
                <w:color w:val="000000" w:themeColor="text1"/>
                <w:sz w:val="20"/>
                <w:szCs w:val="20"/>
              </w:rPr>
              <w:t>1</w:t>
            </w:r>
            <w:r>
              <w:rPr>
                <w:rFonts w:asciiTheme="minorHAnsi" w:hAnsiTheme="minorHAnsi" w:cstheme="minorHAnsi"/>
                <w:color w:val="000000" w:themeColor="text1"/>
                <w:sz w:val="20"/>
                <w:szCs w:val="20"/>
              </w:rPr>
              <w:t>,</w:t>
            </w:r>
            <w:r w:rsidRPr="000F711E">
              <w:rPr>
                <w:rFonts w:asciiTheme="minorHAnsi" w:hAnsiTheme="minorHAnsi" w:cstheme="minorHAnsi"/>
                <w:color w:val="000000" w:themeColor="text1"/>
                <w:sz w:val="20"/>
                <w:szCs w:val="20"/>
              </w:rPr>
              <w:t>256</w:t>
            </w:r>
          </w:p>
        </w:tc>
        <w:tc>
          <w:tcPr>
            <w:tcW w:w="743" w:type="pct"/>
            <w:vAlign w:val="bottom"/>
          </w:tcPr>
          <w:p w14:paraId="6FA42701" w14:textId="7C696109" w:rsidR="0084670D" w:rsidRPr="003F59CB" w:rsidRDefault="0084670D" w:rsidP="0084670D">
            <w:pPr>
              <w:jc w:val="right"/>
              <w:outlineLvl w:val="0"/>
              <w:rPr>
                <w:rFonts w:ascii="Calibri" w:eastAsia="Calibri" w:hAnsi="Calibri" w:cs="Arial"/>
                <w:bCs/>
                <w:noProof/>
                <w:sz w:val="20"/>
                <w:szCs w:val="20"/>
                <w:lang w:val="en-GB"/>
              </w:rPr>
            </w:pPr>
            <w:r>
              <w:rPr>
                <w:rFonts w:ascii="Calibri" w:eastAsia="Calibri" w:hAnsi="Calibri" w:cs="Arial"/>
                <w:bCs/>
                <w:noProof/>
                <w:sz w:val="20"/>
                <w:szCs w:val="20"/>
                <w:lang w:val="en-GB"/>
              </w:rPr>
              <w:t>1,361</w:t>
            </w:r>
          </w:p>
        </w:tc>
      </w:tr>
      <w:tr w:rsidR="0084670D" w:rsidRPr="003F59CB" w14:paraId="42BC8C79" w14:textId="77777777" w:rsidTr="003F59CB">
        <w:trPr>
          <w:trHeight w:val="291"/>
        </w:trPr>
        <w:tc>
          <w:tcPr>
            <w:tcW w:w="1875" w:type="pct"/>
            <w:vAlign w:val="bottom"/>
          </w:tcPr>
          <w:p w14:paraId="54045BCE" w14:textId="29998017" w:rsidR="0084670D" w:rsidRPr="003F59CB" w:rsidRDefault="0084670D" w:rsidP="0084670D">
            <w:pPr>
              <w:tabs>
                <w:tab w:val="right" w:pos="1202"/>
              </w:tabs>
              <w:outlineLvl w:val="0"/>
              <w:rPr>
                <w:rFonts w:ascii="Calibri" w:eastAsia="Calibri" w:hAnsi="Calibri" w:cs="Arial"/>
                <w:b/>
                <w:bCs/>
                <w:noProof/>
                <w:sz w:val="20"/>
                <w:szCs w:val="20"/>
                <w:lang w:val="en-GB"/>
              </w:rPr>
            </w:pPr>
            <w:r w:rsidRPr="003F59CB">
              <w:rPr>
                <w:rFonts w:ascii="Calibri" w:eastAsia="Calibri" w:hAnsi="Calibri" w:cs="Arial"/>
                <w:noProof/>
                <w:color w:val="000000"/>
                <w:sz w:val="20"/>
                <w:szCs w:val="20"/>
                <w:lang w:val="en-GB"/>
              </w:rPr>
              <w:t>Net</w:t>
            </w:r>
            <w:r>
              <w:rPr>
                <w:rFonts w:ascii="Calibri" w:eastAsia="Calibri" w:hAnsi="Calibri" w:cs="Arial"/>
                <w:noProof/>
                <w:color w:val="000000"/>
                <w:sz w:val="20"/>
                <w:szCs w:val="20"/>
                <w:lang w:val="en-GB"/>
              </w:rPr>
              <w:t xml:space="preserve"> (decrease)</w:t>
            </w:r>
            <w:r w:rsidRPr="003F59CB">
              <w:rPr>
                <w:rFonts w:ascii="Calibri" w:eastAsia="Calibri" w:hAnsi="Calibri" w:cs="Arial"/>
                <w:noProof/>
                <w:color w:val="000000"/>
                <w:sz w:val="20"/>
                <w:szCs w:val="20"/>
                <w:lang w:val="en-GB"/>
              </w:rPr>
              <w:t xml:space="preserve"> of </w:t>
            </w:r>
            <w:r w:rsidRPr="003F59CB">
              <w:rPr>
                <w:rFonts w:ascii="Calibri" w:eastAsia="Calibri" w:hAnsi="Calibri" w:cs="Arial"/>
                <w:noProof/>
                <w:sz w:val="20"/>
                <w:szCs w:val="20"/>
                <w:lang w:val="en-GB"/>
              </w:rPr>
              <w:t xml:space="preserve">loss allowances </w:t>
            </w:r>
            <w:r w:rsidRPr="003F59CB">
              <w:rPr>
                <w:rFonts w:ascii="Calibri" w:eastAsia="Calibri" w:hAnsi="Calibri" w:cs="Arial"/>
                <w:noProof/>
                <w:color w:val="000000"/>
                <w:sz w:val="20"/>
                <w:szCs w:val="20"/>
                <w:lang w:val="en-GB"/>
              </w:rPr>
              <w:t>on deposits with other banks</w:t>
            </w:r>
          </w:p>
        </w:tc>
        <w:tc>
          <w:tcPr>
            <w:tcW w:w="825" w:type="pct"/>
            <w:tcBorders>
              <w:top w:val="nil"/>
              <w:left w:val="nil"/>
              <w:right w:val="nil"/>
            </w:tcBorders>
            <w:shd w:val="clear" w:color="auto" w:fill="auto"/>
            <w:vAlign w:val="bottom"/>
          </w:tcPr>
          <w:p w14:paraId="4642C8CC" w14:textId="4A7611FC"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(1,268)</w:t>
            </w:r>
          </w:p>
        </w:tc>
        <w:tc>
          <w:tcPr>
            <w:tcW w:w="749" w:type="pct"/>
            <w:tcBorders>
              <w:bottom w:val="single" w:sz="4" w:space="0" w:color="auto"/>
            </w:tcBorders>
            <w:vAlign w:val="bottom"/>
          </w:tcPr>
          <w:p w14:paraId="0B1E2795" w14:textId="6EE3DC3A"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(112)</w:t>
            </w:r>
          </w:p>
        </w:tc>
        <w:tc>
          <w:tcPr>
            <w:tcW w:w="808" w:type="pct"/>
            <w:tcBorders>
              <w:top w:val="nil"/>
              <w:left w:val="nil"/>
              <w:right w:val="nil"/>
            </w:tcBorders>
            <w:shd w:val="clear" w:color="auto" w:fill="auto"/>
            <w:vAlign w:val="bottom"/>
          </w:tcPr>
          <w:p w14:paraId="1EE14111" w14:textId="4F9CEEAE"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(1,268)</w:t>
            </w:r>
          </w:p>
        </w:tc>
        <w:tc>
          <w:tcPr>
            <w:tcW w:w="743" w:type="pct"/>
            <w:tcBorders>
              <w:bottom w:val="single" w:sz="4" w:space="0" w:color="auto"/>
            </w:tcBorders>
            <w:vAlign w:val="bottom"/>
          </w:tcPr>
          <w:p w14:paraId="4289FD05" w14:textId="6761BA41"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(112)</w:t>
            </w:r>
          </w:p>
        </w:tc>
      </w:tr>
      <w:tr w:rsidR="0084670D" w:rsidRPr="003F59CB" w14:paraId="174A9EE3" w14:textId="77777777" w:rsidTr="003F59CB">
        <w:trPr>
          <w:trHeight w:val="463"/>
        </w:trPr>
        <w:tc>
          <w:tcPr>
            <w:tcW w:w="1875" w:type="pct"/>
            <w:vAlign w:val="bottom"/>
          </w:tcPr>
          <w:p w14:paraId="5665C7C3" w14:textId="7115B5B3" w:rsidR="0084670D" w:rsidRPr="003F59CB" w:rsidRDefault="0084670D" w:rsidP="0084670D">
            <w:pPr>
              <w:tabs>
                <w:tab w:val="right" w:pos="1202"/>
              </w:tabs>
              <w:outlineLvl w:val="0"/>
              <w:rPr>
                <w:rFonts w:ascii="Calibri" w:eastAsia="Calibri" w:hAnsi="Calibri" w:cs="Arial"/>
                <w:i/>
                <w:noProof/>
                <w:sz w:val="20"/>
                <w:szCs w:val="20"/>
                <w:lang w:val="en-GB"/>
              </w:rPr>
            </w:pPr>
            <w:r w:rsidRPr="003F59CB">
              <w:rPr>
                <w:rFonts w:ascii="Calibri" w:eastAsia="Calibri" w:hAnsi="Calibri" w:cs="Calibri"/>
                <w:i/>
                <w:noProof/>
                <w:sz w:val="20"/>
                <w:szCs w:val="20"/>
                <w:lang w:val="en-GB"/>
              </w:rPr>
              <w:t xml:space="preserve">Total recognised through Income </w:t>
            </w:r>
            <w:r w:rsidRPr="006A6101">
              <w:rPr>
                <w:rFonts w:ascii="Calibri" w:eastAsia="Calibri" w:hAnsi="Calibri" w:cs="Calibri"/>
                <w:i/>
                <w:noProof/>
                <w:sz w:val="20"/>
                <w:szCs w:val="20"/>
                <w:lang w:val="en-GB"/>
              </w:rPr>
              <w:t>Statement (</w:t>
            </w:r>
            <w:r w:rsidRPr="003239B0">
              <w:rPr>
                <w:rFonts w:ascii="Calibri" w:eastAsia="Calibri" w:hAnsi="Calibri" w:cs="Calibri"/>
                <w:i/>
                <w:noProof/>
                <w:sz w:val="20"/>
                <w:szCs w:val="20"/>
                <w:lang w:val="en-GB"/>
              </w:rPr>
              <w:t>Note 10</w:t>
            </w:r>
            <w:r w:rsidRPr="00F63913">
              <w:rPr>
                <w:rFonts w:ascii="Calibri" w:eastAsia="Calibri" w:hAnsi="Calibri" w:cs="Calibri"/>
                <w:i/>
                <w:noProof/>
                <w:sz w:val="20"/>
                <w:szCs w:val="20"/>
                <w:lang w:val="en-GB"/>
              </w:rPr>
              <w:t>)</w:t>
            </w:r>
          </w:p>
        </w:tc>
        <w:tc>
          <w:tcPr>
            <w:tcW w:w="825" w:type="pct"/>
            <w:tcBorders>
              <w:top w:val="single" w:sz="4" w:space="0" w:color="auto"/>
              <w:left w:val="nil"/>
              <w:bottom w:val="single" w:sz="4" w:space="0" w:color="auto"/>
              <w:right w:val="nil"/>
            </w:tcBorders>
            <w:shd w:val="clear" w:color="auto" w:fill="auto"/>
            <w:vAlign w:val="bottom"/>
          </w:tcPr>
          <w:p w14:paraId="19AD5A76" w14:textId="30534FA1" w:rsidR="0084670D" w:rsidRPr="003F59CB" w:rsidRDefault="0084670D" w:rsidP="0084670D">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(1,268)</w:t>
            </w:r>
          </w:p>
        </w:tc>
        <w:tc>
          <w:tcPr>
            <w:tcW w:w="749" w:type="pct"/>
            <w:tcBorders>
              <w:top w:val="single" w:sz="4" w:space="0" w:color="auto"/>
              <w:bottom w:val="single" w:sz="4" w:space="0" w:color="auto"/>
            </w:tcBorders>
            <w:vAlign w:val="bottom"/>
          </w:tcPr>
          <w:p w14:paraId="2A741372" w14:textId="159B7A52" w:rsidR="0084670D" w:rsidRPr="003F59CB" w:rsidRDefault="0084670D" w:rsidP="0084670D">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(112)</w:t>
            </w:r>
          </w:p>
        </w:tc>
        <w:tc>
          <w:tcPr>
            <w:tcW w:w="808" w:type="pct"/>
            <w:tcBorders>
              <w:top w:val="single" w:sz="4" w:space="0" w:color="auto"/>
              <w:left w:val="nil"/>
              <w:bottom w:val="single" w:sz="4" w:space="0" w:color="auto"/>
              <w:right w:val="nil"/>
            </w:tcBorders>
            <w:shd w:val="clear" w:color="auto" w:fill="auto"/>
            <w:vAlign w:val="bottom"/>
          </w:tcPr>
          <w:p w14:paraId="421AC731" w14:textId="53D9D54E" w:rsidR="0084670D" w:rsidRPr="003F59CB" w:rsidRDefault="0084670D" w:rsidP="0084670D">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(1,268)</w:t>
            </w:r>
          </w:p>
        </w:tc>
        <w:tc>
          <w:tcPr>
            <w:tcW w:w="743" w:type="pct"/>
            <w:tcBorders>
              <w:top w:val="single" w:sz="4" w:space="0" w:color="auto"/>
              <w:bottom w:val="single" w:sz="4" w:space="0" w:color="auto"/>
            </w:tcBorders>
            <w:vAlign w:val="bottom"/>
          </w:tcPr>
          <w:p w14:paraId="18588748" w14:textId="6A675826" w:rsidR="0084670D" w:rsidRPr="003F59CB" w:rsidRDefault="0084670D" w:rsidP="0084670D">
            <w:pPr>
              <w:jc w:val="right"/>
              <w:outlineLvl w:val="0"/>
              <w:rPr>
                <w:rFonts w:ascii="Calibri" w:eastAsia="Calibri" w:hAnsi="Calibri" w:cs="Arial"/>
                <w:bCs/>
                <w:i/>
                <w:noProof/>
                <w:sz w:val="20"/>
                <w:szCs w:val="20"/>
                <w:lang w:val="en-GB"/>
              </w:rPr>
            </w:pPr>
            <w:r>
              <w:rPr>
                <w:rFonts w:asciiTheme="minorHAnsi" w:hAnsiTheme="minorHAnsi" w:cstheme="minorHAnsi"/>
                <w:bCs/>
                <w:i/>
                <w:color w:val="000000" w:themeColor="text1"/>
                <w:sz w:val="20"/>
                <w:szCs w:val="20"/>
              </w:rPr>
              <w:t>(112)</w:t>
            </w:r>
          </w:p>
        </w:tc>
      </w:tr>
      <w:tr w:rsidR="0084670D" w:rsidRPr="003F59CB" w14:paraId="605AEDF0" w14:textId="77777777" w:rsidTr="00864F78">
        <w:trPr>
          <w:trHeight w:val="291"/>
        </w:trPr>
        <w:tc>
          <w:tcPr>
            <w:tcW w:w="1875" w:type="pct"/>
            <w:vAlign w:val="bottom"/>
          </w:tcPr>
          <w:p w14:paraId="24BE3A1E" w14:textId="68E88458" w:rsidR="0084670D" w:rsidRPr="003F59CB" w:rsidRDefault="0084670D" w:rsidP="0084670D">
            <w:pPr>
              <w:tabs>
                <w:tab w:val="right" w:pos="1202"/>
              </w:tabs>
              <w:outlineLvl w:val="0"/>
              <w:rPr>
                <w:rFonts w:ascii="Calibri" w:eastAsia="Calibri" w:hAnsi="Calibri" w:cs="Arial"/>
                <w:noProof/>
                <w:sz w:val="20"/>
                <w:szCs w:val="20"/>
                <w:lang w:val="en-GB"/>
              </w:rPr>
            </w:pPr>
            <w:r w:rsidRPr="003F59CB">
              <w:rPr>
                <w:rFonts w:ascii="Calibri" w:eastAsia="Calibri" w:hAnsi="Calibri" w:cs="Arial"/>
                <w:noProof/>
                <w:sz w:val="20"/>
                <w:szCs w:val="20"/>
                <w:lang w:val="en-GB"/>
              </w:rPr>
              <w:t xml:space="preserve">Net foreign exchange </w:t>
            </w:r>
            <w:r w:rsidRPr="00830D09">
              <w:rPr>
                <w:rFonts w:ascii="Calibri" w:eastAsia="Calibri" w:hAnsi="Calibri" w:cs="Arial"/>
                <w:noProof/>
                <w:sz w:val="20"/>
                <w:szCs w:val="20"/>
                <w:lang w:val="en-GB"/>
              </w:rPr>
              <w:t xml:space="preserve">gain/loss </w:t>
            </w:r>
            <w:r w:rsidRPr="003F59CB">
              <w:rPr>
                <w:rFonts w:ascii="Calibri" w:eastAsia="Calibri" w:hAnsi="Calibri" w:cs="Arial"/>
                <w:noProof/>
                <w:sz w:val="20"/>
                <w:szCs w:val="20"/>
                <w:lang w:val="en-GB"/>
              </w:rPr>
              <w:t>on loss allowances</w:t>
            </w:r>
          </w:p>
        </w:tc>
        <w:tc>
          <w:tcPr>
            <w:tcW w:w="825" w:type="pct"/>
            <w:tcBorders>
              <w:top w:val="single" w:sz="4" w:space="0" w:color="auto"/>
              <w:left w:val="nil"/>
              <w:bottom w:val="single" w:sz="4" w:space="0" w:color="auto"/>
              <w:right w:val="nil"/>
            </w:tcBorders>
            <w:shd w:val="clear" w:color="auto" w:fill="auto"/>
            <w:vAlign w:val="bottom"/>
          </w:tcPr>
          <w:p w14:paraId="30C84799" w14:textId="1AEEE9CA"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13</w:t>
            </w:r>
          </w:p>
        </w:tc>
        <w:tc>
          <w:tcPr>
            <w:tcW w:w="749" w:type="pct"/>
            <w:tcBorders>
              <w:top w:val="single" w:sz="4" w:space="0" w:color="auto"/>
              <w:bottom w:val="single" w:sz="2" w:space="0" w:color="auto"/>
            </w:tcBorders>
            <w:vAlign w:val="bottom"/>
          </w:tcPr>
          <w:p w14:paraId="0E6F82FD" w14:textId="71E8B253"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7</w:t>
            </w:r>
          </w:p>
        </w:tc>
        <w:tc>
          <w:tcPr>
            <w:tcW w:w="808" w:type="pct"/>
            <w:tcBorders>
              <w:top w:val="single" w:sz="4" w:space="0" w:color="auto"/>
              <w:left w:val="nil"/>
              <w:bottom w:val="single" w:sz="4" w:space="0" w:color="auto"/>
              <w:right w:val="nil"/>
            </w:tcBorders>
            <w:shd w:val="clear" w:color="auto" w:fill="auto"/>
            <w:vAlign w:val="bottom"/>
          </w:tcPr>
          <w:p w14:paraId="6700E58C" w14:textId="14D9AE8D"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13</w:t>
            </w:r>
          </w:p>
        </w:tc>
        <w:tc>
          <w:tcPr>
            <w:tcW w:w="743" w:type="pct"/>
            <w:tcBorders>
              <w:top w:val="single" w:sz="4" w:space="0" w:color="auto"/>
              <w:bottom w:val="single" w:sz="2" w:space="0" w:color="auto"/>
            </w:tcBorders>
            <w:vAlign w:val="bottom"/>
          </w:tcPr>
          <w:p w14:paraId="28730A32" w14:textId="32385040" w:rsidR="0084670D" w:rsidRPr="003F59CB" w:rsidRDefault="0084670D" w:rsidP="0084670D">
            <w:pPr>
              <w:jc w:val="right"/>
              <w:outlineLvl w:val="0"/>
              <w:rPr>
                <w:rFonts w:ascii="Calibri" w:eastAsia="Calibri" w:hAnsi="Calibri" w:cs="Arial"/>
                <w:bCs/>
                <w:noProof/>
                <w:sz w:val="20"/>
                <w:szCs w:val="20"/>
                <w:lang w:val="en-GB"/>
              </w:rPr>
            </w:pPr>
            <w:r>
              <w:rPr>
                <w:rFonts w:asciiTheme="minorHAnsi" w:hAnsiTheme="minorHAnsi" w:cstheme="minorHAnsi"/>
                <w:color w:val="000000" w:themeColor="text1"/>
                <w:sz w:val="20"/>
                <w:szCs w:val="20"/>
              </w:rPr>
              <w:t>7</w:t>
            </w:r>
          </w:p>
        </w:tc>
      </w:tr>
      <w:tr w:rsidR="0084670D" w:rsidRPr="003F59CB" w14:paraId="464E697A" w14:textId="77777777" w:rsidTr="00864F78">
        <w:trPr>
          <w:trHeight w:val="291"/>
        </w:trPr>
        <w:tc>
          <w:tcPr>
            <w:tcW w:w="1875" w:type="pct"/>
            <w:vAlign w:val="bottom"/>
          </w:tcPr>
          <w:p w14:paraId="1B66FEDC" w14:textId="77777777" w:rsidR="0084670D" w:rsidRPr="003F59CB" w:rsidRDefault="0084670D" w:rsidP="0084670D">
            <w:pPr>
              <w:tabs>
                <w:tab w:val="right" w:pos="1202"/>
              </w:tabs>
              <w:outlineLvl w:val="0"/>
              <w:rPr>
                <w:rFonts w:ascii="Calibri" w:eastAsia="Calibri" w:hAnsi="Calibri" w:cs="Arial"/>
                <w:noProof/>
                <w:sz w:val="20"/>
                <w:szCs w:val="20"/>
                <w:lang w:val="en-GB"/>
              </w:rPr>
            </w:pPr>
            <w:r w:rsidRPr="003F59CB">
              <w:rPr>
                <w:rFonts w:ascii="Calibri" w:eastAsia="Calibri" w:hAnsi="Calibri" w:cs="Arial"/>
                <w:b/>
                <w:bCs/>
                <w:noProof/>
                <w:sz w:val="20"/>
                <w:szCs w:val="20"/>
                <w:lang w:val="en-GB"/>
              </w:rPr>
              <w:t>Balance at the end of the reporting period</w:t>
            </w:r>
          </w:p>
        </w:tc>
        <w:tc>
          <w:tcPr>
            <w:tcW w:w="825" w:type="pct"/>
            <w:tcBorders>
              <w:top w:val="single" w:sz="4" w:space="0" w:color="auto"/>
              <w:left w:val="nil"/>
              <w:bottom w:val="single" w:sz="12" w:space="0" w:color="auto"/>
              <w:right w:val="nil"/>
            </w:tcBorders>
            <w:shd w:val="clear" w:color="auto" w:fill="auto"/>
            <w:vAlign w:val="bottom"/>
          </w:tcPr>
          <w:p w14:paraId="594BFC43" w14:textId="5A8BB3D0" w:rsidR="0084670D" w:rsidRPr="003F59CB" w:rsidRDefault="0084670D" w:rsidP="0084670D">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w:t>
            </w:r>
          </w:p>
        </w:tc>
        <w:tc>
          <w:tcPr>
            <w:tcW w:w="749" w:type="pct"/>
            <w:tcBorders>
              <w:top w:val="single" w:sz="2" w:space="0" w:color="auto"/>
              <w:bottom w:val="single" w:sz="12" w:space="0" w:color="auto"/>
            </w:tcBorders>
            <w:vAlign w:val="bottom"/>
          </w:tcPr>
          <w:p w14:paraId="531974F9" w14:textId="4260CEE1" w:rsidR="0084670D" w:rsidRPr="003F59CB" w:rsidRDefault="0084670D" w:rsidP="0084670D">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1,256</w:t>
            </w:r>
          </w:p>
        </w:tc>
        <w:tc>
          <w:tcPr>
            <w:tcW w:w="808" w:type="pct"/>
            <w:tcBorders>
              <w:top w:val="single" w:sz="4" w:space="0" w:color="auto"/>
              <w:left w:val="nil"/>
              <w:bottom w:val="single" w:sz="12" w:space="0" w:color="auto"/>
              <w:right w:val="nil"/>
            </w:tcBorders>
            <w:shd w:val="clear" w:color="auto" w:fill="auto"/>
            <w:vAlign w:val="bottom"/>
          </w:tcPr>
          <w:p w14:paraId="12A95E1C" w14:textId="7E0A1064" w:rsidR="0084670D" w:rsidRPr="003F59CB" w:rsidRDefault="0084670D" w:rsidP="0084670D">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w:t>
            </w:r>
          </w:p>
        </w:tc>
        <w:tc>
          <w:tcPr>
            <w:tcW w:w="743" w:type="pct"/>
            <w:tcBorders>
              <w:top w:val="single" w:sz="2" w:space="0" w:color="auto"/>
              <w:bottom w:val="single" w:sz="12" w:space="0" w:color="auto"/>
            </w:tcBorders>
            <w:vAlign w:val="bottom"/>
          </w:tcPr>
          <w:p w14:paraId="068C0FFF" w14:textId="76BD329D" w:rsidR="0084670D" w:rsidRPr="003F59CB" w:rsidRDefault="0084670D" w:rsidP="0084670D">
            <w:pPr>
              <w:jc w:val="right"/>
              <w:outlineLvl w:val="0"/>
              <w:rPr>
                <w:rFonts w:ascii="Calibri" w:eastAsia="Calibri" w:hAnsi="Calibri" w:cs="Arial"/>
                <w:b/>
                <w:bCs/>
                <w:noProof/>
                <w:sz w:val="20"/>
                <w:szCs w:val="20"/>
                <w:lang w:val="en-GB"/>
              </w:rPr>
            </w:pPr>
            <w:r>
              <w:rPr>
                <w:rFonts w:asciiTheme="minorHAnsi" w:hAnsiTheme="minorHAnsi" w:cstheme="minorHAnsi"/>
                <w:b/>
                <w:color w:val="000000" w:themeColor="text1"/>
                <w:sz w:val="20"/>
                <w:szCs w:val="20"/>
              </w:rPr>
              <w:t>1,256</w:t>
            </w:r>
          </w:p>
        </w:tc>
      </w:tr>
    </w:tbl>
    <w:p w14:paraId="0493B4B1" w14:textId="31878CB2" w:rsidR="003F59CB" w:rsidRDefault="003F59CB" w:rsidP="001B20E0">
      <w:pPr>
        <w:pStyle w:val="BodyText"/>
        <w:rPr>
          <w:rFonts w:asciiTheme="minorHAnsi" w:hAnsiTheme="minorHAnsi" w:cs="Arial"/>
          <w:sz w:val="22"/>
          <w:szCs w:val="22"/>
        </w:rPr>
      </w:pPr>
    </w:p>
    <w:p w14:paraId="382D4A74" w14:textId="77777777" w:rsidR="003F59CB" w:rsidRPr="001E7DB0" w:rsidRDefault="003F59CB" w:rsidP="001B20E0">
      <w:pPr>
        <w:pStyle w:val="BodyText"/>
        <w:rPr>
          <w:rFonts w:asciiTheme="minorHAnsi" w:hAnsiTheme="minorHAnsi" w:cs="Arial"/>
          <w:sz w:val="22"/>
          <w:szCs w:val="22"/>
        </w:rPr>
      </w:pPr>
    </w:p>
    <w:p w14:paraId="747A89BE" w14:textId="3B2A0899" w:rsidR="00480149" w:rsidRPr="001842D7" w:rsidRDefault="00C02B71" w:rsidP="001842D7">
      <w:pPr>
        <w:pStyle w:val="T1"/>
        <w:spacing w:before="0" w:after="0" w:line="240" w:lineRule="auto"/>
        <w:rPr>
          <w:rFonts w:asciiTheme="minorHAnsi" w:hAnsiTheme="minorHAnsi" w:cs="Arial"/>
          <w:sz w:val="22"/>
          <w:szCs w:val="22"/>
        </w:rPr>
        <w:sectPr w:rsidR="00480149" w:rsidRPr="001842D7" w:rsidSect="00140299">
          <w:pgSz w:w="11907" w:h="16840" w:code="9"/>
          <w:pgMar w:top="1418" w:right="1134" w:bottom="1134" w:left="1418" w:header="851" w:footer="851" w:gutter="0"/>
          <w:cols w:space="720"/>
          <w:noEndnote/>
        </w:sectPr>
      </w:pPr>
      <w:r w:rsidRPr="001842D7">
        <w:rPr>
          <w:rFonts w:asciiTheme="minorHAnsi" w:hAnsiTheme="minorHAnsi" w:cs="Arial"/>
          <w:b w:val="0"/>
          <w:sz w:val="22"/>
          <w:szCs w:val="22"/>
          <w:lang w:val="en-GB"/>
        </w:rPr>
        <w:t xml:space="preserve">Net foreign exchange </w:t>
      </w:r>
      <w:r w:rsidR="00830D09" w:rsidRPr="001842D7">
        <w:rPr>
          <w:rFonts w:asciiTheme="minorHAnsi" w:hAnsiTheme="minorHAnsi" w:cs="Arial"/>
          <w:b w:val="0"/>
          <w:sz w:val="22"/>
          <w:szCs w:val="22"/>
          <w:lang w:val="en-GB"/>
        </w:rPr>
        <w:t xml:space="preserve">gain/loss </w:t>
      </w:r>
      <w:r w:rsidRPr="001842D7">
        <w:rPr>
          <w:rFonts w:asciiTheme="minorHAnsi" w:hAnsiTheme="minorHAnsi" w:cs="Arial"/>
          <w:b w:val="0"/>
          <w:sz w:val="22"/>
          <w:szCs w:val="22"/>
          <w:lang w:val="en-GB"/>
        </w:rPr>
        <w:t xml:space="preserve">on loss allowances are shown within net gains/(losses) from financial activities in the </w:t>
      </w:r>
      <w:r w:rsidR="0076272B" w:rsidRPr="001842D7">
        <w:rPr>
          <w:rFonts w:asciiTheme="minorHAnsi" w:hAnsiTheme="minorHAnsi" w:cs="Arial"/>
          <w:b w:val="0"/>
          <w:sz w:val="22"/>
          <w:szCs w:val="22"/>
          <w:lang w:val="en-GB"/>
        </w:rPr>
        <w:t>Income Statement</w:t>
      </w:r>
      <w:r w:rsidRPr="001842D7">
        <w:rPr>
          <w:rFonts w:asciiTheme="minorHAnsi" w:hAnsiTheme="minorHAnsi" w:cs="Arial"/>
          <w:b w:val="0"/>
          <w:sz w:val="22"/>
          <w:szCs w:val="22"/>
          <w:lang w:val="en-GB"/>
        </w:rPr>
        <w:t>.</w:t>
      </w:r>
    </w:p>
    <w:p w14:paraId="1C03317E" w14:textId="77777777" w:rsidR="00DD0C5B" w:rsidRPr="00E06490" w:rsidRDefault="00DD0C5B" w:rsidP="001E7DB0">
      <w:pPr>
        <w:pStyle w:val="T1"/>
        <w:tabs>
          <w:tab w:val="left" w:pos="567"/>
        </w:tabs>
        <w:spacing w:before="0" w:after="0" w:line="240" w:lineRule="auto"/>
        <w:rPr>
          <w:rFonts w:asciiTheme="minorHAnsi" w:hAnsiTheme="minorHAnsi" w:cs="Arial"/>
          <w:sz w:val="22"/>
          <w:szCs w:val="22"/>
          <w:lang w:val="en-GB"/>
        </w:rPr>
      </w:pPr>
    </w:p>
    <w:p w14:paraId="418E5ECD" w14:textId="57DC8D1F" w:rsidR="00D90519"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14.</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Loans to </w:t>
      </w:r>
      <w:r w:rsidR="0048032C" w:rsidRPr="001E7DB0">
        <w:rPr>
          <w:rFonts w:asciiTheme="minorHAnsi" w:hAnsiTheme="minorHAnsi" w:cs="Arial"/>
          <w:sz w:val="22"/>
          <w:szCs w:val="22"/>
          <w:lang w:val="en-GB"/>
        </w:rPr>
        <w:t>financial institutions</w:t>
      </w:r>
    </w:p>
    <w:p w14:paraId="0DD7C8E0" w14:textId="77777777" w:rsidR="00D90519" w:rsidRPr="001E7DB0" w:rsidRDefault="00D90519" w:rsidP="001E7DB0">
      <w:pPr>
        <w:pStyle w:val="T1"/>
        <w:tabs>
          <w:tab w:val="left" w:pos="567"/>
        </w:tabs>
        <w:spacing w:before="0" w:after="0" w:line="240" w:lineRule="auto"/>
        <w:rPr>
          <w:rFonts w:asciiTheme="minorHAnsi" w:hAnsiTheme="minorHAnsi" w:cs="Arial"/>
          <w:sz w:val="22"/>
          <w:szCs w:val="22"/>
          <w:lang w:val="en-GB"/>
        </w:rPr>
      </w:pPr>
    </w:p>
    <w:p w14:paraId="2A41EA28" w14:textId="77777777" w:rsidR="001B20E0" w:rsidRPr="001E7DB0" w:rsidRDefault="001B20E0" w:rsidP="001F110B">
      <w:pPr>
        <w:pStyle w:val="T1"/>
        <w:tabs>
          <w:tab w:val="left" w:pos="567"/>
        </w:tabs>
        <w:spacing w:before="0" w:after="0" w:line="240" w:lineRule="auto"/>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39707B" w:rsidRPr="0039707B" w14:paraId="2373E48F" w14:textId="77777777" w:rsidTr="00EA22B8">
        <w:trPr>
          <w:trHeight w:val="134"/>
        </w:trPr>
        <w:tc>
          <w:tcPr>
            <w:tcW w:w="2928" w:type="pct"/>
          </w:tcPr>
          <w:p w14:paraId="3DC0BD86"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2072" w:type="pct"/>
            <w:gridSpan w:val="2"/>
          </w:tcPr>
          <w:p w14:paraId="263391FA" w14:textId="77777777" w:rsidR="0039707B" w:rsidRPr="00EA22B8" w:rsidRDefault="0039707B" w:rsidP="001B20E0">
            <w:pPr>
              <w:pStyle w:val="TH"/>
              <w:jc w:val="right"/>
              <w:rPr>
                <w:rFonts w:asciiTheme="minorHAnsi" w:hAnsiTheme="minorHAnsi" w:cs="Arial"/>
                <w:sz w:val="22"/>
                <w:szCs w:val="22"/>
                <w:lang w:val="hr-HR"/>
              </w:rPr>
            </w:pPr>
            <w:bookmarkStart w:id="601" w:name="_Toc4058450"/>
            <w:r>
              <w:rPr>
                <w:rFonts w:asciiTheme="minorHAnsi" w:hAnsiTheme="minorHAnsi" w:cs="Arial"/>
                <w:sz w:val="22"/>
                <w:szCs w:val="22"/>
                <w:lang w:val="hr-HR"/>
              </w:rPr>
              <w:t xml:space="preserve">Group </w:t>
            </w:r>
            <w:proofErr w:type="spellStart"/>
            <w:r>
              <w:rPr>
                <w:rFonts w:asciiTheme="minorHAnsi" w:hAnsiTheme="minorHAnsi" w:cs="Arial"/>
                <w:sz w:val="22"/>
                <w:szCs w:val="22"/>
                <w:lang w:val="hr-HR"/>
              </w:rPr>
              <w:t>and</w:t>
            </w:r>
            <w:proofErr w:type="spellEnd"/>
            <w:r>
              <w:rPr>
                <w:rFonts w:asciiTheme="minorHAnsi" w:hAnsiTheme="minorHAnsi" w:cs="Arial"/>
                <w:sz w:val="22"/>
                <w:szCs w:val="22"/>
                <w:lang w:val="hr-HR"/>
              </w:rPr>
              <w:t xml:space="preserve"> </w:t>
            </w:r>
            <w:r w:rsidRPr="00EA22B8">
              <w:rPr>
                <w:rFonts w:asciiTheme="minorHAnsi" w:hAnsiTheme="minorHAnsi" w:cs="Arial"/>
                <w:sz w:val="22"/>
                <w:szCs w:val="22"/>
                <w:lang w:val="hr-HR"/>
              </w:rPr>
              <w:t>Bank</w:t>
            </w:r>
            <w:bookmarkEnd w:id="601"/>
          </w:p>
        </w:tc>
      </w:tr>
      <w:tr w:rsidR="0039707B" w:rsidRPr="0039707B" w14:paraId="723B900E" w14:textId="77777777" w:rsidTr="00EA22B8">
        <w:trPr>
          <w:trHeight w:val="75"/>
        </w:trPr>
        <w:tc>
          <w:tcPr>
            <w:tcW w:w="2928" w:type="pct"/>
          </w:tcPr>
          <w:p w14:paraId="30141964" w14:textId="77777777" w:rsidR="0039707B" w:rsidRPr="00EA22B8" w:rsidRDefault="0039707B" w:rsidP="00FC6D22">
            <w:pPr>
              <w:tabs>
                <w:tab w:val="left" w:pos="-720"/>
              </w:tabs>
              <w:suppressAutoHyphens/>
              <w:spacing w:line="280" w:lineRule="exact"/>
              <w:jc w:val="right"/>
              <w:rPr>
                <w:rFonts w:asciiTheme="minorHAnsi" w:hAnsiTheme="minorHAnsi" w:cs="Arial"/>
                <w:spacing w:val="-3"/>
                <w:sz w:val="22"/>
                <w:szCs w:val="22"/>
                <w:lang w:val="en-GB"/>
              </w:rPr>
            </w:pPr>
          </w:p>
        </w:tc>
        <w:tc>
          <w:tcPr>
            <w:tcW w:w="1037" w:type="pct"/>
            <w:shd w:val="clear" w:color="auto" w:fill="auto"/>
            <w:vAlign w:val="center"/>
          </w:tcPr>
          <w:p w14:paraId="0E1EEA32" w14:textId="0FE1BDAA" w:rsidR="0039707B" w:rsidRPr="00EA22B8" w:rsidRDefault="0039707B" w:rsidP="00FC6D22">
            <w:pPr>
              <w:pStyle w:val="TH"/>
              <w:jc w:val="right"/>
              <w:rPr>
                <w:rFonts w:asciiTheme="minorHAnsi" w:hAnsiTheme="minorHAnsi" w:cs="Arial"/>
                <w:sz w:val="22"/>
                <w:szCs w:val="22"/>
                <w:lang w:val="hr-HR"/>
              </w:rPr>
            </w:pPr>
            <w:bookmarkStart w:id="602" w:name="_Toc4058451"/>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02"/>
            <w:r w:rsidR="003F59CB" w:rsidRPr="00EA22B8">
              <w:rPr>
                <w:rFonts w:asciiTheme="minorHAnsi" w:hAnsiTheme="minorHAnsi" w:cs="Arial"/>
                <w:sz w:val="22"/>
                <w:szCs w:val="22"/>
                <w:lang w:val="hr-HR"/>
              </w:rPr>
              <w:t>20</w:t>
            </w:r>
            <w:r w:rsidR="00AD49D2">
              <w:rPr>
                <w:rFonts w:asciiTheme="minorHAnsi" w:hAnsiTheme="minorHAnsi" w:cs="Arial"/>
                <w:sz w:val="22"/>
                <w:szCs w:val="22"/>
                <w:lang w:val="hr-HR"/>
              </w:rPr>
              <w:t>20</w:t>
            </w:r>
          </w:p>
        </w:tc>
        <w:tc>
          <w:tcPr>
            <w:tcW w:w="1035" w:type="pct"/>
            <w:shd w:val="clear" w:color="auto" w:fill="auto"/>
            <w:vAlign w:val="center"/>
          </w:tcPr>
          <w:p w14:paraId="530B43F9" w14:textId="2B441A9B" w:rsidR="0039707B" w:rsidRPr="00EA22B8" w:rsidRDefault="0039707B" w:rsidP="00FC6D22">
            <w:pPr>
              <w:pStyle w:val="TH"/>
              <w:jc w:val="right"/>
              <w:rPr>
                <w:rFonts w:asciiTheme="minorHAnsi" w:hAnsiTheme="minorHAnsi" w:cs="Arial"/>
                <w:sz w:val="22"/>
                <w:szCs w:val="22"/>
                <w:lang w:val="hr-HR"/>
              </w:rPr>
            </w:pPr>
            <w:bookmarkStart w:id="603" w:name="_Toc4058452"/>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03"/>
            <w:r w:rsidR="003F59CB" w:rsidRPr="00EA22B8">
              <w:rPr>
                <w:rFonts w:asciiTheme="minorHAnsi" w:hAnsiTheme="minorHAnsi" w:cs="Arial"/>
                <w:sz w:val="22"/>
                <w:szCs w:val="22"/>
                <w:lang w:val="hr-HR"/>
              </w:rPr>
              <w:t>201</w:t>
            </w:r>
            <w:r w:rsidR="00AD49D2">
              <w:rPr>
                <w:rFonts w:asciiTheme="minorHAnsi" w:hAnsiTheme="minorHAnsi" w:cs="Arial"/>
                <w:sz w:val="22"/>
                <w:szCs w:val="22"/>
                <w:lang w:val="hr-HR"/>
              </w:rPr>
              <w:t>9</w:t>
            </w:r>
          </w:p>
        </w:tc>
      </w:tr>
      <w:tr w:rsidR="0039707B" w:rsidRPr="0039707B" w14:paraId="4B7D7733" w14:textId="77777777" w:rsidTr="00EA22B8">
        <w:trPr>
          <w:trHeight w:val="134"/>
        </w:trPr>
        <w:tc>
          <w:tcPr>
            <w:tcW w:w="2928" w:type="pct"/>
          </w:tcPr>
          <w:p w14:paraId="721258CD" w14:textId="77777777" w:rsidR="0039707B" w:rsidRPr="00EA22B8" w:rsidRDefault="0039707B" w:rsidP="001B20E0">
            <w:pPr>
              <w:tabs>
                <w:tab w:val="left" w:pos="-720"/>
              </w:tabs>
              <w:suppressAutoHyphens/>
              <w:spacing w:line="280" w:lineRule="exact"/>
              <w:jc w:val="right"/>
              <w:rPr>
                <w:rFonts w:asciiTheme="minorHAnsi" w:hAnsiTheme="minorHAnsi" w:cs="Arial"/>
                <w:spacing w:val="-3"/>
                <w:sz w:val="22"/>
                <w:szCs w:val="22"/>
                <w:lang w:val="en-GB"/>
              </w:rPr>
            </w:pPr>
          </w:p>
        </w:tc>
        <w:tc>
          <w:tcPr>
            <w:tcW w:w="1037" w:type="pct"/>
          </w:tcPr>
          <w:p w14:paraId="44E5AA15" w14:textId="77777777" w:rsidR="0039707B" w:rsidRPr="00EA22B8" w:rsidRDefault="0039707B" w:rsidP="001B20E0">
            <w:pPr>
              <w:pStyle w:val="TH"/>
              <w:spacing w:line="280" w:lineRule="exact"/>
              <w:jc w:val="right"/>
              <w:rPr>
                <w:rFonts w:asciiTheme="minorHAnsi" w:hAnsiTheme="minorHAnsi" w:cs="Arial"/>
                <w:sz w:val="22"/>
                <w:szCs w:val="22"/>
              </w:rPr>
            </w:pPr>
            <w:bookmarkStart w:id="604" w:name="_Toc4058453"/>
            <w:r w:rsidRPr="00EA22B8">
              <w:rPr>
                <w:rFonts w:asciiTheme="minorHAnsi" w:hAnsiTheme="minorHAnsi" w:cs="Arial"/>
                <w:sz w:val="22"/>
                <w:szCs w:val="22"/>
              </w:rPr>
              <w:t>HRK ‘000</w:t>
            </w:r>
            <w:bookmarkEnd w:id="604"/>
          </w:p>
        </w:tc>
        <w:tc>
          <w:tcPr>
            <w:tcW w:w="1035" w:type="pct"/>
          </w:tcPr>
          <w:p w14:paraId="39BAB9FA" w14:textId="77777777" w:rsidR="0039707B" w:rsidRPr="00EA22B8" w:rsidRDefault="0039707B" w:rsidP="006D726F">
            <w:pPr>
              <w:pStyle w:val="TH"/>
              <w:spacing w:line="280" w:lineRule="exact"/>
              <w:jc w:val="right"/>
              <w:rPr>
                <w:rFonts w:asciiTheme="minorHAnsi" w:hAnsiTheme="minorHAnsi" w:cs="Arial"/>
                <w:sz w:val="22"/>
                <w:szCs w:val="22"/>
              </w:rPr>
            </w:pPr>
            <w:bookmarkStart w:id="605" w:name="_Toc4058454"/>
            <w:r w:rsidRPr="00EA22B8">
              <w:rPr>
                <w:rFonts w:asciiTheme="minorHAnsi" w:hAnsiTheme="minorHAnsi" w:cs="Arial"/>
                <w:sz w:val="22"/>
                <w:szCs w:val="22"/>
              </w:rPr>
              <w:t>HRK ‘000</w:t>
            </w:r>
            <w:bookmarkEnd w:id="605"/>
          </w:p>
        </w:tc>
      </w:tr>
      <w:tr w:rsidR="0039707B" w:rsidRPr="0039707B" w14:paraId="24F30E75" w14:textId="77777777" w:rsidTr="00EA22B8">
        <w:trPr>
          <w:trHeight w:val="155"/>
        </w:trPr>
        <w:tc>
          <w:tcPr>
            <w:tcW w:w="2928" w:type="pct"/>
            <w:vAlign w:val="bottom"/>
          </w:tcPr>
          <w:p w14:paraId="2752AF07" w14:textId="77777777" w:rsidR="0039707B" w:rsidRPr="00EA22B8" w:rsidRDefault="0039707B" w:rsidP="001B20E0">
            <w:pPr>
              <w:tabs>
                <w:tab w:val="left" w:pos="-720"/>
              </w:tabs>
              <w:suppressAutoHyphens/>
              <w:spacing w:line="280" w:lineRule="exact"/>
              <w:rPr>
                <w:rFonts w:asciiTheme="minorHAnsi" w:hAnsiTheme="minorHAnsi" w:cs="Arial"/>
                <w:spacing w:val="-2"/>
                <w:sz w:val="22"/>
                <w:szCs w:val="22"/>
                <w:lang w:val="en-GB"/>
              </w:rPr>
            </w:pPr>
          </w:p>
        </w:tc>
        <w:tc>
          <w:tcPr>
            <w:tcW w:w="1037" w:type="pct"/>
            <w:vAlign w:val="bottom"/>
          </w:tcPr>
          <w:p w14:paraId="2A116EAB" w14:textId="77777777" w:rsidR="0039707B" w:rsidRPr="00EA22B8" w:rsidRDefault="0039707B" w:rsidP="001B20E0">
            <w:pPr>
              <w:tabs>
                <w:tab w:val="left" w:pos="-720"/>
              </w:tabs>
              <w:suppressAutoHyphens/>
              <w:spacing w:line="280" w:lineRule="exact"/>
              <w:jc w:val="right"/>
              <w:rPr>
                <w:rFonts w:asciiTheme="minorHAnsi" w:hAnsiTheme="minorHAnsi" w:cs="Arial"/>
                <w:spacing w:val="-2"/>
                <w:sz w:val="22"/>
                <w:szCs w:val="22"/>
                <w:lang w:val="en-GB"/>
              </w:rPr>
            </w:pPr>
          </w:p>
        </w:tc>
        <w:tc>
          <w:tcPr>
            <w:tcW w:w="1035" w:type="pct"/>
            <w:vAlign w:val="bottom"/>
          </w:tcPr>
          <w:p w14:paraId="79CF68C4" w14:textId="77777777" w:rsidR="0039707B" w:rsidRPr="00EA22B8" w:rsidRDefault="0039707B" w:rsidP="006D726F">
            <w:pPr>
              <w:tabs>
                <w:tab w:val="left" w:pos="-720"/>
              </w:tabs>
              <w:suppressAutoHyphens/>
              <w:spacing w:line="280" w:lineRule="exact"/>
              <w:jc w:val="right"/>
              <w:rPr>
                <w:rFonts w:asciiTheme="minorHAnsi" w:hAnsiTheme="minorHAnsi" w:cs="Arial"/>
                <w:spacing w:val="-2"/>
                <w:sz w:val="22"/>
                <w:szCs w:val="22"/>
                <w:lang w:val="en-GB"/>
              </w:rPr>
            </w:pPr>
          </w:p>
        </w:tc>
      </w:tr>
      <w:tr w:rsidR="0084670D" w:rsidRPr="0039707B" w14:paraId="6812CD22" w14:textId="77777777" w:rsidTr="00666640">
        <w:trPr>
          <w:trHeight w:val="134"/>
        </w:trPr>
        <w:tc>
          <w:tcPr>
            <w:tcW w:w="2928" w:type="pct"/>
            <w:vAlign w:val="bottom"/>
          </w:tcPr>
          <w:p w14:paraId="1B7E5DAC" w14:textId="77777777" w:rsidR="0084670D" w:rsidRPr="00EA22B8" w:rsidRDefault="0084670D" w:rsidP="0084670D">
            <w:pPr>
              <w:pStyle w:val="TT"/>
              <w:spacing w:line="280" w:lineRule="exact"/>
              <w:rPr>
                <w:rFonts w:asciiTheme="minorHAnsi" w:hAnsiTheme="minorHAnsi" w:cs="Arial"/>
                <w:sz w:val="22"/>
                <w:szCs w:val="22"/>
                <w:highlight w:val="yellow"/>
              </w:rPr>
            </w:pPr>
            <w:bookmarkStart w:id="606" w:name="_Toc4058455"/>
            <w:r w:rsidRPr="00EA22B8">
              <w:rPr>
                <w:rFonts w:asciiTheme="minorHAnsi" w:hAnsiTheme="minorHAnsi" w:cs="Arial"/>
                <w:sz w:val="22"/>
                <w:szCs w:val="22"/>
              </w:rPr>
              <w:t>Long-term loans under loan programmes</w:t>
            </w:r>
            <w:bookmarkEnd w:id="606"/>
          </w:p>
        </w:tc>
        <w:tc>
          <w:tcPr>
            <w:tcW w:w="1037" w:type="pct"/>
            <w:tcBorders>
              <w:top w:val="nil"/>
              <w:left w:val="nil"/>
              <w:bottom w:val="nil"/>
              <w:right w:val="nil"/>
            </w:tcBorders>
            <w:shd w:val="clear" w:color="auto" w:fill="auto"/>
            <w:vAlign w:val="center"/>
          </w:tcPr>
          <w:p w14:paraId="59DC47AE" w14:textId="0D1B604C" w:rsidR="0084670D" w:rsidRPr="00EA22B8" w:rsidRDefault="0084670D" w:rsidP="0084670D">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8</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765</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744</w:t>
            </w:r>
          </w:p>
        </w:tc>
        <w:tc>
          <w:tcPr>
            <w:tcW w:w="1035" w:type="pct"/>
            <w:tcBorders>
              <w:top w:val="nil"/>
              <w:left w:val="nil"/>
              <w:bottom w:val="nil"/>
              <w:right w:val="nil"/>
            </w:tcBorders>
            <w:shd w:val="clear" w:color="auto" w:fill="auto"/>
            <w:vAlign w:val="center"/>
          </w:tcPr>
          <w:p w14:paraId="72B6C0E4" w14:textId="58B7EC6F"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9,395,321</w:t>
            </w:r>
          </w:p>
        </w:tc>
      </w:tr>
      <w:tr w:rsidR="0084670D" w:rsidRPr="0039707B" w14:paraId="04A6BC01" w14:textId="77777777" w:rsidTr="00666640">
        <w:trPr>
          <w:trHeight w:val="250"/>
        </w:trPr>
        <w:tc>
          <w:tcPr>
            <w:tcW w:w="2928" w:type="pct"/>
            <w:vAlign w:val="bottom"/>
          </w:tcPr>
          <w:p w14:paraId="3454772E" w14:textId="77777777" w:rsidR="0084670D" w:rsidRPr="00EA22B8" w:rsidRDefault="0084670D" w:rsidP="0084670D">
            <w:pPr>
              <w:pStyle w:val="TT"/>
              <w:spacing w:line="280" w:lineRule="exact"/>
              <w:rPr>
                <w:rFonts w:asciiTheme="minorHAnsi" w:hAnsiTheme="minorHAnsi" w:cs="Arial"/>
                <w:sz w:val="22"/>
                <w:szCs w:val="22"/>
                <w:highlight w:val="yellow"/>
              </w:rPr>
            </w:pPr>
            <w:r w:rsidRPr="00EA22B8">
              <w:rPr>
                <w:rFonts w:asciiTheme="minorHAnsi" w:hAnsiTheme="minorHAnsi" w:cs="Arial"/>
                <w:sz w:val="22"/>
                <w:szCs w:val="22"/>
              </w:rPr>
              <w:tab/>
            </w:r>
            <w:bookmarkStart w:id="607" w:name="_Toc4058458"/>
            <w:r w:rsidRPr="00EA22B8">
              <w:rPr>
                <w:rFonts w:asciiTheme="minorHAnsi" w:hAnsiTheme="minorHAnsi" w:cs="Arial"/>
                <w:sz w:val="22"/>
                <w:szCs w:val="22"/>
              </w:rPr>
              <w:t>Short-term loans and reverse repo transactions</w:t>
            </w:r>
            <w:bookmarkEnd w:id="607"/>
          </w:p>
        </w:tc>
        <w:tc>
          <w:tcPr>
            <w:tcW w:w="1037" w:type="pct"/>
            <w:tcBorders>
              <w:top w:val="nil"/>
              <w:left w:val="nil"/>
              <w:bottom w:val="nil"/>
              <w:right w:val="nil"/>
            </w:tcBorders>
            <w:shd w:val="clear" w:color="auto" w:fill="auto"/>
            <w:vAlign w:val="center"/>
          </w:tcPr>
          <w:p w14:paraId="276CF3C8" w14:textId="2805E83E" w:rsidR="0084670D" w:rsidRPr="00EA22B8" w:rsidRDefault="0084670D" w:rsidP="0084670D">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177</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574</w:t>
            </w:r>
          </w:p>
        </w:tc>
        <w:tc>
          <w:tcPr>
            <w:tcW w:w="1035" w:type="pct"/>
            <w:tcBorders>
              <w:top w:val="nil"/>
              <w:left w:val="nil"/>
              <w:bottom w:val="nil"/>
              <w:right w:val="nil"/>
            </w:tcBorders>
            <w:shd w:val="clear" w:color="auto" w:fill="auto"/>
            <w:vAlign w:val="center"/>
          </w:tcPr>
          <w:p w14:paraId="19D111DB" w14:textId="59CA20F5"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141,075</w:t>
            </w:r>
          </w:p>
        </w:tc>
      </w:tr>
      <w:tr w:rsidR="0084670D" w:rsidRPr="0039707B" w14:paraId="0D3D2B20" w14:textId="77777777" w:rsidTr="003239B0">
        <w:trPr>
          <w:trHeight w:val="134"/>
        </w:trPr>
        <w:tc>
          <w:tcPr>
            <w:tcW w:w="2928" w:type="pct"/>
            <w:vAlign w:val="bottom"/>
          </w:tcPr>
          <w:p w14:paraId="0B8723BF" w14:textId="77777777" w:rsidR="0084670D" w:rsidRPr="00EA22B8" w:rsidRDefault="0084670D" w:rsidP="0084670D">
            <w:pPr>
              <w:pStyle w:val="TT"/>
              <w:spacing w:line="280" w:lineRule="exact"/>
              <w:rPr>
                <w:rFonts w:asciiTheme="minorHAnsi" w:hAnsiTheme="minorHAnsi" w:cs="Arial"/>
                <w:sz w:val="22"/>
                <w:szCs w:val="22"/>
              </w:rPr>
            </w:pPr>
            <w:bookmarkStart w:id="608" w:name="_Toc4058461"/>
            <w:r w:rsidRPr="00EA22B8">
              <w:rPr>
                <w:rFonts w:asciiTheme="minorHAnsi" w:hAnsiTheme="minorHAnsi" w:cs="Arial"/>
                <w:sz w:val="22"/>
                <w:szCs w:val="22"/>
              </w:rPr>
              <w:t>Accrued interest</w:t>
            </w:r>
            <w:bookmarkEnd w:id="608"/>
          </w:p>
        </w:tc>
        <w:tc>
          <w:tcPr>
            <w:tcW w:w="1037" w:type="pct"/>
            <w:tcBorders>
              <w:top w:val="nil"/>
              <w:left w:val="nil"/>
              <w:bottom w:val="nil"/>
              <w:right w:val="nil"/>
            </w:tcBorders>
            <w:shd w:val="clear" w:color="auto" w:fill="auto"/>
          </w:tcPr>
          <w:p w14:paraId="5A72FE66" w14:textId="18A8E8A8"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 xml:space="preserve">907 </w:t>
            </w:r>
          </w:p>
        </w:tc>
        <w:tc>
          <w:tcPr>
            <w:tcW w:w="1035" w:type="pct"/>
            <w:tcBorders>
              <w:top w:val="nil"/>
              <w:left w:val="nil"/>
              <w:bottom w:val="nil"/>
              <w:right w:val="nil"/>
            </w:tcBorders>
            <w:shd w:val="clear" w:color="auto" w:fill="auto"/>
            <w:vAlign w:val="center"/>
          </w:tcPr>
          <w:p w14:paraId="089668BF" w14:textId="70C2018F"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5,936</w:t>
            </w:r>
          </w:p>
        </w:tc>
      </w:tr>
      <w:tr w:rsidR="0084670D" w:rsidRPr="0039707B" w14:paraId="258276F0" w14:textId="77777777" w:rsidTr="003239B0">
        <w:trPr>
          <w:trHeight w:val="134"/>
        </w:trPr>
        <w:tc>
          <w:tcPr>
            <w:tcW w:w="2928" w:type="pct"/>
            <w:vAlign w:val="bottom"/>
          </w:tcPr>
          <w:p w14:paraId="7EAC25E4" w14:textId="77777777" w:rsidR="0084670D" w:rsidRPr="00EA22B8" w:rsidRDefault="0084670D" w:rsidP="0084670D">
            <w:pPr>
              <w:pStyle w:val="TT"/>
              <w:spacing w:line="280" w:lineRule="exact"/>
              <w:rPr>
                <w:rFonts w:asciiTheme="minorHAnsi" w:hAnsiTheme="minorHAnsi" w:cs="Arial"/>
                <w:sz w:val="22"/>
                <w:szCs w:val="22"/>
              </w:rPr>
            </w:pPr>
            <w:bookmarkStart w:id="609" w:name="_Toc4058464"/>
            <w:r w:rsidRPr="00EA22B8">
              <w:rPr>
                <w:rFonts w:asciiTheme="minorHAnsi" w:hAnsiTheme="minorHAnsi" w:cs="Arial"/>
                <w:sz w:val="22"/>
                <w:szCs w:val="22"/>
              </w:rPr>
              <w:t>Deferred recognition of loan origination fees</w:t>
            </w:r>
            <w:bookmarkEnd w:id="609"/>
            <w:r w:rsidRPr="00EA22B8">
              <w:rPr>
                <w:rFonts w:asciiTheme="minorHAnsi" w:hAnsiTheme="minorHAnsi" w:cs="Arial"/>
                <w:sz w:val="22"/>
                <w:szCs w:val="22"/>
              </w:rPr>
              <w:t xml:space="preserve"> </w:t>
            </w:r>
          </w:p>
        </w:tc>
        <w:tc>
          <w:tcPr>
            <w:tcW w:w="1037" w:type="pct"/>
            <w:tcBorders>
              <w:top w:val="nil"/>
              <w:left w:val="nil"/>
              <w:right w:val="nil"/>
            </w:tcBorders>
            <w:shd w:val="clear" w:color="auto" w:fill="auto"/>
          </w:tcPr>
          <w:p w14:paraId="2D368FAB" w14:textId="3E455DB1"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848)</w:t>
            </w:r>
          </w:p>
        </w:tc>
        <w:tc>
          <w:tcPr>
            <w:tcW w:w="1035" w:type="pct"/>
            <w:tcBorders>
              <w:top w:val="nil"/>
              <w:left w:val="nil"/>
              <w:right w:val="nil"/>
            </w:tcBorders>
            <w:shd w:val="clear" w:color="auto" w:fill="auto"/>
            <w:vAlign w:val="center"/>
          </w:tcPr>
          <w:p w14:paraId="21326612" w14:textId="15F27DBE"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(35,928)</w:t>
            </w:r>
          </w:p>
        </w:tc>
      </w:tr>
      <w:tr w:rsidR="0084670D" w:rsidRPr="0039707B" w14:paraId="2183715B" w14:textId="77777777" w:rsidTr="00042D37">
        <w:trPr>
          <w:trHeight w:val="215"/>
        </w:trPr>
        <w:tc>
          <w:tcPr>
            <w:tcW w:w="2928" w:type="pct"/>
            <w:vAlign w:val="bottom"/>
          </w:tcPr>
          <w:p w14:paraId="1919AA15" w14:textId="77777777" w:rsidR="0084670D" w:rsidRPr="00EA22B8" w:rsidRDefault="0084670D" w:rsidP="0084670D">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bottom w:val="single" w:sz="4" w:space="0" w:color="auto"/>
            </w:tcBorders>
          </w:tcPr>
          <w:p w14:paraId="089EB9C1" w14:textId="5C7D27B8" w:rsidR="0084670D" w:rsidRPr="00EA22B8" w:rsidRDefault="0084670D" w:rsidP="0084670D">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8</w:t>
            </w:r>
            <w:r>
              <w:rPr>
                <w:rFonts w:asciiTheme="minorHAnsi" w:hAnsiTheme="minorHAnsi" w:cstheme="minorHAnsi"/>
                <w:sz w:val="22"/>
                <w:szCs w:val="22"/>
              </w:rPr>
              <w:t>,</w:t>
            </w:r>
            <w:r w:rsidRPr="004C6A5F">
              <w:rPr>
                <w:rFonts w:asciiTheme="minorHAnsi" w:hAnsiTheme="minorHAnsi" w:cstheme="minorHAnsi"/>
                <w:sz w:val="22"/>
                <w:szCs w:val="22"/>
              </w:rPr>
              <w:t>925</w:t>
            </w:r>
            <w:r>
              <w:rPr>
                <w:rFonts w:asciiTheme="minorHAnsi" w:hAnsiTheme="minorHAnsi" w:cstheme="minorHAnsi"/>
                <w:sz w:val="22"/>
                <w:szCs w:val="22"/>
              </w:rPr>
              <w:t>,</w:t>
            </w:r>
            <w:r w:rsidRPr="004C6A5F">
              <w:rPr>
                <w:rFonts w:asciiTheme="minorHAnsi" w:hAnsiTheme="minorHAnsi" w:cstheme="minorHAnsi"/>
                <w:sz w:val="22"/>
                <w:szCs w:val="22"/>
              </w:rPr>
              <w:t xml:space="preserve">377 </w:t>
            </w:r>
          </w:p>
        </w:tc>
        <w:tc>
          <w:tcPr>
            <w:tcW w:w="1035" w:type="pct"/>
            <w:tcBorders>
              <w:top w:val="single" w:sz="4" w:space="0" w:color="auto"/>
              <w:bottom w:val="single" w:sz="4" w:space="0" w:color="auto"/>
            </w:tcBorders>
          </w:tcPr>
          <w:p w14:paraId="4C48D796" w14:textId="1A52C0C9" w:rsidR="0084670D" w:rsidRPr="00EA22B8" w:rsidRDefault="0084670D" w:rsidP="0084670D">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9,506,404</w:t>
            </w:r>
          </w:p>
        </w:tc>
      </w:tr>
      <w:tr w:rsidR="0084670D" w:rsidRPr="0039707B" w14:paraId="1E841D0F" w14:textId="77777777" w:rsidTr="00042D37">
        <w:trPr>
          <w:trHeight w:val="215"/>
        </w:trPr>
        <w:tc>
          <w:tcPr>
            <w:tcW w:w="2928" w:type="pct"/>
            <w:vAlign w:val="bottom"/>
          </w:tcPr>
          <w:p w14:paraId="4AA07E0F" w14:textId="77777777" w:rsidR="0084670D" w:rsidRPr="00D97857" w:rsidRDefault="0084670D" w:rsidP="0084670D">
            <w:pPr>
              <w:tabs>
                <w:tab w:val="left" w:pos="-720"/>
              </w:tabs>
              <w:suppressAutoHyphens/>
              <w:spacing w:line="280" w:lineRule="exact"/>
              <w:rPr>
                <w:rFonts w:asciiTheme="minorHAnsi" w:hAnsiTheme="minorHAnsi" w:cs="Arial"/>
                <w:iCs/>
                <w:spacing w:val="-2"/>
                <w:sz w:val="22"/>
                <w:szCs w:val="22"/>
                <w:lang w:val="en-GB"/>
              </w:rPr>
            </w:pPr>
          </w:p>
        </w:tc>
        <w:tc>
          <w:tcPr>
            <w:tcW w:w="1037" w:type="pct"/>
            <w:tcBorders>
              <w:top w:val="single" w:sz="4" w:space="0" w:color="auto"/>
            </w:tcBorders>
          </w:tcPr>
          <w:p w14:paraId="0A10E2AA" w14:textId="77777777" w:rsidR="0084670D" w:rsidRPr="00CB7BED" w:rsidRDefault="0084670D" w:rsidP="0084670D">
            <w:pPr>
              <w:pStyle w:val="Tot"/>
              <w:jc w:val="right"/>
              <w:rPr>
                <w:rFonts w:asciiTheme="minorHAnsi" w:hAnsiTheme="minorHAnsi" w:cs="Arial"/>
                <w:sz w:val="22"/>
                <w:szCs w:val="22"/>
                <w:lang w:val="hr-HR"/>
              </w:rPr>
            </w:pPr>
          </w:p>
        </w:tc>
        <w:tc>
          <w:tcPr>
            <w:tcW w:w="1035" w:type="pct"/>
            <w:tcBorders>
              <w:top w:val="single" w:sz="4" w:space="0" w:color="auto"/>
            </w:tcBorders>
          </w:tcPr>
          <w:p w14:paraId="44D445BC" w14:textId="77777777" w:rsidR="0084670D" w:rsidRPr="0039707B" w:rsidRDefault="0084670D" w:rsidP="0084670D">
            <w:pPr>
              <w:pStyle w:val="Tot"/>
              <w:jc w:val="right"/>
              <w:rPr>
                <w:rFonts w:asciiTheme="minorHAnsi" w:hAnsiTheme="minorHAnsi" w:cs="Arial"/>
                <w:sz w:val="22"/>
                <w:szCs w:val="22"/>
                <w:lang w:val="hr-HR"/>
              </w:rPr>
            </w:pPr>
          </w:p>
        </w:tc>
      </w:tr>
      <w:tr w:rsidR="0084670D" w:rsidRPr="0039707B" w14:paraId="78FCBD6B" w14:textId="77777777" w:rsidTr="003239B0">
        <w:trPr>
          <w:trHeight w:val="431"/>
        </w:trPr>
        <w:tc>
          <w:tcPr>
            <w:tcW w:w="2928" w:type="pct"/>
            <w:vAlign w:val="bottom"/>
          </w:tcPr>
          <w:p w14:paraId="4D5B812B" w14:textId="77777777" w:rsidR="0084670D" w:rsidRPr="00EA22B8" w:rsidRDefault="0084670D" w:rsidP="0084670D">
            <w:pPr>
              <w:pStyle w:val="TT"/>
              <w:spacing w:line="280" w:lineRule="exact"/>
              <w:rPr>
                <w:rFonts w:asciiTheme="minorHAnsi" w:hAnsiTheme="minorHAnsi" w:cs="Arial"/>
                <w:sz w:val="22"/>
                <w:szCs w:val="22"/>
              </w:rPr>
            </w:pPr>
            <w:bookmarkStart w:id="610" w:name="_Toc4058469"/>
            <w:r w:rsidRPr="00EA22B8">
              <w:rPr>
                <w:rFonts w:asciiTheme="minorHAnsi" w:hAnsiTheme="minorHAnsi" w:cs="Arial"/>
                <w:sz w:val="22"/>
                <w:szCs w:val="22"/>
              </w:rPr>
              <w:t>Loss allowances</w:t>
            </w:r>
            <w:bookmarkEnd w:id="610"/>
          </w:p>
        </w:tc>
        <w:tc>
          <w:tcPr>
            <w:tcW w:w="1037" w:type="pct"/>
            <w:tcBorders>
              <w:bottom w:val="single" w:sz="4" w:space="0" w:color="auto"/>
            </w:tcBorders>
            <w:vAlign w:val="bottom"/>
          </w:tcPr>
          <w:p w14:paraId="4A773BB7" w14:textId="1523AF4D" w:rsidR="0084670D" w:rsidRPr="00EA22B8" w:rsidRDefault="0084670D" w:rsidP="0084670D">
            <w:pPr>
              <w:tabs>
                <w:tab w:val="left" w:pos="-720"/>
              </w:tabs>
              <w:suppressAutoHyphens/>
              <w:jc w:val="right"/>
              <w:rPr>
                <w:rFonts w:asciiTheme="minorHAnsi" w:hAnsiTheme="minorHAnsi" w:cs="Arial"/>
                <w:sz w:val="22"/>
                <w:szCs w:val="22"/>
                <w:lang w:val="hr-HR"/>
              </w:rPr>
            </w:pPr>
            <w:r w:rsidRPr="004C6A5F">
              <w:rPr>
                <w:rFonts w:asciiTheme="minorHAnsi" w:hAnsiTheme="minorHAnsi" w:cstheme="minorHAnsi"/>
                <w:sz w:val="22"/>
                <w:szCs w:val="22"/>
              </w:rPr>
              <w:t xml:space="preserve"> (82</w:t>
            </w:r>
            <w:r>
              <w:rPr>
                <w:rFonts w:asciiTheme="minorHAnsi" w:hAnsiTheme="minorHAnsi" w:cstheme="minorHAnsi"/>
                <w:sz w:val="22"/>
                <w:szCs w:val="22"/>
              </w:rPr>
              <w:t>,</w:t>
            </w:r>
            <w:r w:rsidRPr="004C6A5F">
              <w:rPr>
                <w:rFonts w:asciiTheme="minorHAnsi" w:hAnsiTheme="minorHAnsi" w:cstheme="minorHAnsi"/>
                <w:sz w:val="22"/>
                <w:szCs w:val="22"/>
              </w:rPr>
              <w:t>797)</w:t>
            </w:r>
          </w:p>
        </w:tc>
        <w:tc>
          <w:tcPr>
            <w:tcW w:w="1035" w:type="pct"/>
            <w:tcBorders>
              <w:bottom w:val="single" w:sz="4" w:space="0" w:color="auto"/>
            </w:tcBorders>
            <w:vAlign w:val="bottom"/>
          </w:tcPr>
          <w:p w14:paraId="5B3AC74D" w14:textId="5B6717B5" w:rsidR="0084670D" w:rsidRPr="00EA22B8" w:rsidRDefault="0084670D" w:rsidP="0084670D">
            <w:pPr>
              <w:tabs>
                <w:tab w:val="left" w:pos="-720"/>
              </w:tabs>
              <w:suppressAutoHyphens/>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(58,698)</w:t>
            </w:r>
          </w:p>
        </w:tc>
      </w:tr>
      <w:tr w:rsidR="0084670D" w:rsidRPr="0039707B" w14:paraId="4DBF2D5B" w14:textId="77777777" w:rsidTr="003239B0">
        <w:trPr>
          <w:trHeight w:val="34"/>
        </w:trPr>
        <w:tc>
          <w:tcPr>
            <w:tcW w:w="2928" w:type="pct"/>
            <w:vAlign w:val="bottom"/>
          </w:tcPr>
          <w:p w14:paraId="12FBBA05" w14:textId="77777777" w:rsidR="0084670D" w:rsidRPr="00EA22B8" w:rsidRDefault="0084670D" w:rsidP="0084670D">
            <w:pPr>
              <w:tabs>
                <w:tab w:val="left" w:pos="-720"/>
              </w:tabs>
              <w:suppressAutoHyphens/>
              <w:spacing w:line="280" w:lineRule="exact"/>
              <w:rPr>
                <w:rFonts w:asciiTheme="minorHAnsi" w:hAnsiTheme="minorHAnsi" w:cs="Arial"/>
                <w:b/>
                <w:bCs/>
                <w:sz w:val="22"/>
                <w:szCs w:val="22"/>
                <w:lang w:val="en-GB"/>
              </w:rPr>
            </w:pPr>
          </w:p>
        </w:tc>
        <w:tc>
          <w:tcPr>
            <w:tcW w:w="1037" w:type="pct"/>
            <w:tcBorders>
              <w:top w:val="single" w:sz="4" w:space="0" w:color="auto"/>
              <w:bottom w:val="single" w:sz="12" w:space="0" w:color="auto"/>
            </w:tcBorders>
          </w:tcPr>
          <w:p w14:paraId="5E1C06F0" w14:textId="2E7D9A91" w:rsidR="0084670D" w:rsidRPr="00EA22B8" w:rsidRDefault="0084670D" w:rsidP="0084670D">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8</w:t>
            </w:r>
            <w:r>
              <w:rPr>
                <w:rFonts w:asciiTheme="minorHAnsi" w:hAnsiTheme="minorHAnsi" w:cstheme="minorHAnsi"/>
                <w:b/>
                <w:bCs/>
                <w:sz w:val="22"/>
                <w:szCs w:val="22"/>
              </w:rPr>
              <w:t>,</w:t>
            </w:r>
            <w:r w:rsidRPr="004C6A5F">
              <w:rPr>
                <w:rFonts w:asciiTheme="minorHAnsi" w:hAnsiTheme="minorHAnsi" w:cstheme="minorHAnsi"/>
                <w:b/>
                <w:bCs/>
                <w:sz w:val="22"/>
                <w:szCs w:val="22"/>
              </w:rPr>
              <w:t>842</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580 </w:t>
            </w:r>
          </w:p>
        </w:tc>
        <w:tc>
          <w:tcPr>
            <w:tcW w:w="1035" w:type="pct"/>
            <w:tcBorders>
              <w:top w:val="single" w:sz="4" w:space="0" w:color="auto"/>
              <w:bottom w:val="single" w:sz="12" w:space="0" w:color="auto"/>
            </w:tcBorders>
            <w:vAlign w:val="bottom"/>
          </w:tcPr>
          <w:p w14:paraId="74431D12" w14:textId="729C0518" w:rsidR="0084670D" w:rsidRPr="00EA22B8" w:rsidRDefault="0084670D" w:rsidP="0084670D">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9,447,706</w:t>
            </w:r>
          </w:p>
        </w:tc>
      </w:tr>
    </w:tbl>
    <w:p w14:paraId="3A3BD29A" w14:textId="77777777" w:rsidR="008D0ED3" w:rsidRDefault="008D0ED3" w:rsidP="001E7DB0">
      <w:pPr>
        <w:pStyle w:val="T1"/>
        <w:tabs>
          <w:tab w:val="left" w:pos="1134"/>
        </w:tabs>
        <w:spacing w:before="0" w:after="0" w:line="240" w:lineRule="auto"/>
        <w:jc w:val="left"/>
        <w:rPr>
          <w:rFonts w:asciiTheme="minorHAnsi" w:hAnsiTheme="minorHAnsi" w:cs="Arial"/>
          <w:b w:val="0"/>
          <w:sz w:val="14"/>
          <w:szCs w:val="14"/>
          <w:lang w:val="en-GB"/>
        </w:rPr>
      </w:pPr>
    </w:p>
    <w:p w14:paraId="240B2FEB" w14:textId="77777777"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5C3A1945" w14:textId="77777777" w:rsidR="001A2696" w:rsidRPr="001F110B" w:rsidRDefault="001A2696" w:rsidP="001F110B">
      <w:pPr>
        <w:pStyle w:val="BodyText"/>
        <w:rPr>
          <w:rFonts w:asciiTheme="minorHAnsi" w:hAnsiTheme="minorHAnsi" w:cs="Arial"/>
          <w:b/>
          <w:sz w:val="22"/>
          <w:szCs w:val="22"/>
        </w:rPr>
      </w:pPr>
    </w:p>
    <w:p w14:paraId="3BE8502C" w14:textId="3559385C" w:rsidR="001A2696" w:rsidRPr="001842D7" w:rsidRDefault="009E2BE9" w:rsidP="001842D7">
      <w:pPr>
        <w:pStyle w:val="T1"/>
        <w:spacing w:before="0" w:after="0" w:line="240" w:lineRule="auto"/>
        <w:rPr>
          <w:rFonts w:asciiTheme="minorHAnsi" w:hAnsiTheme="minorHAnsi" w:cs="Arial"/>
          <w:b w:val="0"/>
          <w:sz w:val="22"/>
          <w:szCs w:val="22"/>
        </w:rPr>
      </w:pPr>
      <w:r w:rsidRPr="001842D7">
        <w:rPr>
          <w:rFonts w:asciiTheme="minorHAnsi" w:hAnsiTheme="minorHAnsi" w:cs="Arial"/>
          <w:b w:val="0"/>
          <w:sz w:val="22"/>
          <w:szCs w:val="22"/>
          <w:lang w:val="en-GB"/>
        </w:rPr>
        <w:t>The following table</w:t>
      </w:r>
      <w:r w:rsidR="00E2760D" w:rsidRPr="001842D7">
        <w:rPr>
          <w:rFonts w:asciiTheme="minorHAnsi" w:hAnsiTheme="minorHAnsi" w:cs="Arial"/>
          <w:b w:val="0"/>
          <w:sz w:val="22"/>
          <w:szCs w:val="22"/>
          <w:lang w:val="en-GB"/>
        </w:rPr>
        <w:t>s</w:t>
      </w:r>
      <w:r w:rsidRPr="001842D7">
        <w:rPr>
          <w:rFonts w:asciiTheme="minorHAnsi" w:hAnsiTheme="minorHAnsi" w:cs="Arial"/>
          <w:b w:val="0"/>
          <w:sz w:val="22"/>
          <w:szCs w:val="22"/>
          <w:lang w:val="en-GB"/>
        </w:rPr>
        <w:t xml:space="preserve"> sets out information about the credit quality of financial assets measured at amortised cost. The amounts in the table represent gross carrying amounts:</w:t>
      </w:r>
    </w:p>
    <w:p w14:paraId="5A58753C" w14:textId="77777777" w:rsidR="001A2696" w:rsidRDefault="001A2696" w:rsidP="001E7DB0">
      <w:pPr>
        <w:pStyle w:val="T1"/>
        <w:tabs>
          <w:tab w:val="left" w:pos="1134"/>
        </w:tabs>
        <w:spacing w:before="0" w:after="0" w:line="240" w:lineRule="auto"/>
        <w:jc w:val="left"/>
        <w:rPr>
          <w:rFonts w:asciiTheme="minorHAnsi" w:hAnsiTheme="minorHAnsi" w:cs="Arial"/>
          <w:b w:val="0"/>
          <w:sz w:val="14"/>
          <w:szCs w:val="14"/>
          <w:lang w:val="en-GB"/>
        </w:rPr>
      </w:pPr>
    </w:p>
    <w:p w14:paraId="0E96630E"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39707B" w:rsidRPr="0039707B" w14:paraId="38F6EBC6" w14:textId="77777777" w:rsidTr="000F57F3">
        <w:trPr>
          <w:trHeight w:val="364"/>
        </w:trPr>
        <w:tc>
          <w:tcPr>
            <w:tcW w:w="1357" w:type="pct"/>
            <w:vAlign w:val="bottom"/>
          </w:tcPr>
          <w:p w14:paraId="3A62C4E9" w14:textId="0162F1C0" w:rsidR="0039707B"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sidR="00AD49D2">
              <w:rPr>
                <w:rFonts w:asciiTheme="minorHAnsi" w:hAnsiTheme="minorHAnsi" w:cs="Arial"/>
                <w:b/>
                <w:sz w:val="22"/>
                <w:szCs w:val="22"/>
                <w:lang w:val="en-GB"/>
              </w:rPr>
              <w:t>20</w:t>
            </w:r>
          </w:p>
        </w:tc>
        <w:tc>
          <w:tcPr>
            <w:tcW w:w="911" w:type="pct"/>
            <w:vAlign w:val="bottom"/>
          </w:tcPr>
          <w:p w14:paraId="7A28FAA7" w14:textId="77777777" w:rsidR="0039707B" w:rsidRPr="00EA22B8" w:rsidRDefault="0039707B" w:rsidP="00915E26">
            <w:pPr>
              <w:pStyle w:val="TH"/>
              <w:jc w:val="right"/>
              <w:rPr>
                <w:rFonts w:asciiTheme="minorHAnsi" w:hAnsiTheme="minorHAnsi" w:cs="Arial"/>
                <w:sz w:val="22"/>
                <w:szCs w:val="22"/>
                <w:lang w:val="hr-HR"/>
              </w:rPr>
            </w:pPr>
          </w:p>
        </w:tc>
        <w:tc>
          <w:tcPr>
            <w:tcW w:w="911" w:type="pct"/>
            <w:shd w:val="clear" w:color="auto" w:fill="auto"/>
            <w:vAlign w:val="bottom"/>
          </w:tcPr>
          <w:p w14:paraId="1124DAF9" w14:textId="77777777" w:rsidR="0039707B" w:rsidRPr="00EA22B8" w:rsidRDefault="0039707B" w:rsidP="00915E26">
            <w:pPr>
              <w:pStyle w:val="TH"/>
              <w:jc w:val="right"/>
              <w:rPr>
                <w:rFonts w:asciiTheme="minorHAnsi" w:hAnsiTheme="minorHAnsi" w:cs="Arial"/>
                <w:sz w:val="22"/>
                <w:szCs w:val="22"/>
                <w:lang w:val="hr-HR"/>
              </w:rPr>
            </w:pPr>
          </w:p>
        </w:tc>
        <w:tc>
          <w:tcPr>
            <w:tcW w:w="1821" w:type="pct"/>
            <w:gridSpan w:val="2"/>
            <w:shd w:val="clear" w:color="auto" w:fill="auto"/>
            <w:vAlign w:val="center"/>
          </w:tcPr>
          <w:p w14:paraId="4DF13123" w14:textId="77777777" w:rsidR="0039707B" w:rsidRPr="00EA22B8" w:rsidRDefault="0039707B" w:rsidP="00D97857">
            <w:pPr>
              <w:pStyle w:val="TH"/>
              <w:spacing w:line="220" w:lineRule="exact"/>
              <w:jc w:val="right"/>
              <w:rPr>
                <w:rFonts w:asciiTheme="minorHAnsi" w:hAnsiTheme="minorHAnsi" w:cs="Arial"/>
                <w:sz w:val="22"/>
                <w:szCs w:val="22"/>
              </w:rPr>
            </w:pPr>
            <w:bookmarkStart w:id="611" w:name="_Toc4058472"/>
            <w:r>
              <w:rPr>
                <w:rFonts w:asciiTheme="minorHAnsi" w:hAnsiTheme="minorHAnsi" w:cs="Arial"/>
                <w:sz w:val="22"/>
                <w:szCs w:val="22"/>
              </w:rPr>
              <w:t xml:space="preserve">Group and </w:t>
            </w:r>
            <w:r w:rsidRPr="00EA22B8">
              <w:rPr>
                <w:rFonts w:asciiTheme="minorHAnsi" w:hAnsiTheme="minorHAnsi" w:cs="Arial"/>
                <w:sz w:val="22"/>
                <w:szCs w:val="22"/>
              </w:rPr>
              <w:t>Bank</w:t>
            </w:r>
            <w:bookmarkEnd w:id="611"/>
          </w:p>
        </w:tc>
      </w:tr>
      <w:tr w:rsidR="0039707B" w:rsidRPr="0039707B" w14:paraId="28F31FEF" w14:textId="77777777" w:rsidTr="000F57F3">
        <w:trPr>
          <w:trHeight w:val="280"/>
        </w:trPr>
        <w:tc>
          <w:tcPr>
            <w:tcW w:w="1357" w:type="pct"/>
            <w:vAlign w:val="bottom"/>
          </w:tcPr>
          <w:p w14:paraId="73BFDF85" w14:textId="77777777" w:rsidR="0039707B" w:rsidRPr="00EA22B8" w:rsidRDefault="0039707B" w:rsidP="00915E26">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22EEF44B" w14:textId="77777777" w:rsidR="0039707B" w:rsidRPr="00EA22B8" w:rsidRDefault="0039707B" w:rsidP="00915E26">
            <w:pPr>
              <w:pStyle w:val="TH"/>
              <w:spacing w:line="220" w:lineRule="exact"/>
              <w:jc w:val="right"/>
              <w:rPr>
                <w:rFonts w:asciiTheme="minorHAnsi" w:hAnsiTheme="minorHAnsi" w:cs="Arial"/>
                <w:sz w:val="22"/>
                <w:szCs w:val="22"/>
              </w:rPr>
            </w:pPr>
            <w:bookmarkStart w:id="612" w:name="_Toc4058473"/>
            <w:r w:rsidRPr="00EA22B8">
              <w:rPr>
                <w:rFonts w:asciiTheme="minorHAnsi" w:hAnsiTheme="minorHAnsi" w:cs="Arial"/>
                <w:sz w:val="22"/>
                <w:szCs w:val="22"/>
              </w:rPr>
              <w:t>Stage 1</w:t>
            </w:r>
            <w:bookmarkEnd w:id="612"/>
          </w:p>
        </w:tc>
        <w:tc>
          <w:tcPr>
            <w:tcW w:w="911" w:type="pct"/>
            <w:vAlign w:val="bottom"/>
          </w:tcPr>
          <w:p w14:paraId="441EA834" w14:textId="77777777" w:rsidR="0039707B" w:rsidRPr="00EA22B8" w:rsidRDefault="0039707B" w:rsidP="00915E26">
            <w:pPr>
              <w:pStyle w:val="TH"/>
              <w:spacing w:line="220" w:lineRule="exact"/>
              <w:jc w:val="right"/>
              <w:rPr>
                <w:rFonts w:asciiTheme="minorHAnsi" w:hAnsiTheme="minorHAnsi" w:cs="Arial"/>
                <w:sz w:val="22"/>
                <w:szCs w:val="22"/>
              </w:rPr>
            </w:pPr>
            <w:bookmarkStart w:id="613" w:name="_Toc4058474"/>
            <w:r w:rsidRPr="00EA22B8">
              <w:rPr>
                <w:rFonts w:asciiTheme="minorHAnsi" w:hAnsiTheme="minorHAnsi" w:cs="Arial"/>
                <w:sz w:val="22"/>
                <w:szCs w:val="22"/>
              </w:rPr>
              <w:t>Stage 2</w:t>
            </w:r>
            <w:bookmarkEnd w:id="613"/>
          </w:p>
        </w:tc>
        <w:tc>
          <w:tcPr>
            <w:tcW w:w="911" w:type="pct"/>
            <w:vAlign w:val="bottom"/>
          </w:tcPr>
          <w:p w14:paraId="6727AD41" w14:textId="77777777" w:rsidR="0039707B" w:rsidRPr="00EA22B8" w:rsidRDefault="0039707B" w:rsidP="00915E26">
            <w:pPr>
              <w:pStyle w:val="TH"/>
              <w:spacing w:line="220" w:lineRule="exact"/>
              <w:jc w:val="right"/>
              <w:rPr>
                <w:rFonts w:asciiTheme="minorHAnsi" w:hAnsiTheme="minorHAnsi" w:cs="Arial"/>
                <w:sz w:val="22"/>
                <w:szCs w:val="22"/>
              </w:rPr>
            </w:pPr>
            <w:bookmarkStart w:id="614" w:name="_Toc4058475"/>
            <w:r w:rsidRPr="00EA22B8">
              <w:rPr>
                <w:rFonts w:asciiTheme="minorHAnsi" w:hAnsiTheme="minorHAnsi" w:cs="Arial"/>
                <w:sz w:val="22"/>
                <w:szCs w:val="22"/>
              </w:rPr>
              <w:t>Stage 3</w:t>
            </w:r>
            <w:bookmarkEnd w:id="614"/>
          </w:p>
        </w:tc>
        <w:tc>
          <w:tcPr>
            <w:tcW w:w="910" w:type="pct"/>
            <w:vAlign w:val="bottom"/>
          </w:tcPr>
          <w:p w14:paraId="782E72B2" w14:textId="77777777" w:rsidR="0039707B" w:rsidRPr="00EA22B8" w:rsidRDefault="0039707B" w:rsidP="00915E26">
            <w:pPr>
              <w:pStyle w:val="TH"/>
              <w:spacing w:line="220" w:lineRule="exact"/>
              <w:jc w:val="right"/>
              <w:rPr>
                <w:rFonts w:asciiTheme="minorHAnsi" w:hAnsiTheme="minorHAnsi" w:cs="Arial"/>
                <w:sz w:val="22"/>
                <w:szCs w:val="22"/>
              </w:rPr>
            </w:pPr>
            <w:bookmarkStart w:id="615" w:name="_Toc4058476"/>
            <w:r w:rsidRPr="00EA22B8">
              <w:rPr>
                <w:rFonts w:asciiTheme="minorHAnsi" w:hAnsiTheme="minorHAnsi" w:cs="Arial"/>
                <w:sz w:val="22"/>
                <w:szCs w:val="22"/>
              </w:rPr>
              <w:t>Total</w:t>
            </w:r>
            <w:bookmarkEnd w:id="615"/>
          </w:p>
        </w:tc>
      </w:tr>
      <w:tr w:rsidR="0039707B" w:rsidRPr="0039707B" w14:paraId="128FE082" w14:textId="77777777" w:rsidTr="000F57F3">
        <w:trPr>
          <w:trHeight w:val="280"/>
        </w:trPr>
        <w:tc>
          <w:tcPr>
            <w:tcW w:w="1357" w:type="pct"/>
            <w:vAlign w:val="bottom"/>
          </w:tcPr>
          <w:p w14:paraId="121CE4AD"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797D73F2" w14:textId="77777777" w:rsidR="0039707B" w:rsidRPr="00EA22B8" w:rsidRDefault="0039707B" w:rsidP="00915E26">
            <w:pPr>
              <w:pStyle w:val="TH"/>
              <w:spacing w:line="220" w:lineRule="exact"/>
              <w:jc w:val="right"/>
              <w:rPr>
                <w:rFonts w:asciiTheme="minorHAnsi" w:hAnsiTheme="minorHAnsi" w:cs="Arial"/>
                <w:sz w:val="22"/>
                <w:szCs w:val="22"/>
              </w:rPr>
            </w:pPr>
            <w:bookmarkStart w:id="616" w:name="_Toc4058477"/>
            <w:r w:rsidRPr="00EA22B8">
              <w:rPr>
                <w:rFonts w:asciiTheme="minorHAnsi" w:hAnsiTheme="minorHAnsi" w:cs="Arial"/>
                <w:sz w:val="22"/>
                <w:szCs w:val="22"/>
              </w:rPr>
              <w:t>HRK 000</w:t>
            </w:r>
            <w:bookmarkEnd w:id="616"/>
          </w:p>
        </w:tc>
        <w:tc>
          <w:tcPr>
            <w:tcW w:w="911" w:type="pct"/>
            <w:vAlign w:val="bottom"/>
          </w:tcPr>
          <w:p w14:paraId="5CD60678" w14:textId="77777777" w:rsidR="0039707B" w:rsidRPr="00EA22B8" w:rsidRDefault="0039707B" w:rsidP="00915E26">
            <w:pPr>
              <w:pStyle w:val="TH"/>
              <w:spacing w:line="220" w:lineRule="exact"/>
              <w:jc w:val="right"/>
              <w:rPr>
                <w:rFonts w:asciiTheme="minorHAnsi" w:hAnsiTheme="minorHAnsi" w:cs="Arial"/>
                <w:sz w:val="22"/>
                <w:szCs w:val="22"/>
              </w:rPr>
            </w:pPr>
            <w:bookmarkStart w:id="617" w:name="_Toc4058478"/>
            <w:r w:rsidRPr="00EA22B8">
              <w:rPr>
                <w:rFonts w:asciiTheme="minorHAnsi" w:hAnsiTheme="minorHAnsi" w:cs="Arial"/>
                <w:sz w:val="22"/>
                <w:szCs w:val="22"/>
              </w:rPr>
              <w:t>HRK 000</w:t>
            </w:r>
            <w:bookmarkEnd w:id="617"/>
          </w:p>
        </w:tc>
        <w:tc>
          <w:tcPr>
            <w:tcW w:w="911" w:type="pct"/>
            <w:vAlign w:val="bottom"/>
          </w:tcPr>
          <w:p w14:paraId="19C317AB" w14:textId="77777777" w:rsidR="0039707B" w:rsidRPr="00EA22B8" w:rsidRDefault="0039707B" w:rsidP="00915E26">
            <w:pPr>
              <w:pStyle w:val="TH"/>
              <w:spacing w:line="220" w:lineRule="exact"/>
              <w:jc w:val="right"/>
              <w:rPr>
                <w:rFonts w:asciiTheme="minorHAnsi" w:hAnsiTheme="minorHAnsi" w:cs="Arial"/>
                <w:sz w:val="22"/>
                <w:szCs w:val="22"/>
              </w:rPr>
            </w:pPr>
            <w:bookmarkStart w:id="618" w:name="_Toc4058479"/>
            <w:r w:rsidRPr="00EA22B8">
              <w:rPr>
                <w:rFonts w:asciiTheme="minorHAnsi" w:hAnsiTheme="minorHAnsi" w:cs="Arial"/>
                <w:sz w:val="22"/>
                <w:szCs w:val="22"/>
              </w:rPr>
              <w:t>HRK 000</w:t>
            </w:r>
            <w:bookmarkEnd w:id="618"/>
          </w:p>
        </w:tc>
        <w:tc>
          <w:tcPr>
            <w:tcW w:w="910" w:type="pct"/>
            <w:vAlign w:val="bottom"/>
          </w:tcPr>
          <w:p w14:paraId="6C6FA813" w14:textId="77777777" w:rsidR="0039707B" w:rsidRPr="00EA22B8" w:rsidRDefault="0039707B" w:rsidP="00915E26">
            <w:pPr>
              <w:pStyle w:val="TH"/>
              <w:spacing w:line="220" w:lineRule="exact"/>
              <w:jc w:val="right"/>
              <w:rPr>
                <w:rFonts w:asciiTheme="minorHAnsi" w:hAnsiTheme="minorHAnsi" w:cs="Arial"/>
                <w:sz w:val="22"/>
                <w:szCs w:val="22"/>
              </w:rPr>
            </w:pPr>
            <w:bookmarkStart w:id="619" w:name="_Toc4058480"/>
            <w:r w:rsidRPr="00EA22B8">
              <w:rPr>
                <w:rFonts w:asciiTheme="minorHAnsi" w:hAnsiTheme="minorHAnsi" w:cs="Arial"/>
                <w:sz w:val="22"/>
                <w:szCs w:val="22"/>
              </w:rPr>
              <w:t>HRK 000</w:t>
            </w:r>
            <w:bookmarkEnd w:id="619"/>
          </w:p>
        </w:tc>
      </w:tr>
      <w:tr w:rsidR="0039707B" w:rsidRPr="0039707B" w14:paraId="498D358E" w14:textId="77777777" w:rsidTr="000F57F3">
        <w:trPr>
          <w:trHeight w:val="181"/>
        </w:trPr>
        <w:tc>
          <w:tcPr>
            <w:tcW w:w="1357" w:type="pct"/>
            <w:vAlign w:val="bottom"/>
          </w:tcPr>
          <w:p w14:paraId="34A49B97" w14:textId="77777777" w:rsidR="0039707B" w:rsidRPr="00EA22B8" w:rsidRDefault="0039707B" w:rsidP="00915E26">
            <w:pPr>
              <w:tabs>
                <w:tab w:val="left" w:pos="-720"/>
              </w:tabs>
              <w:suppressAutoHyphens/>
              <w:spacing w:line="220" w:lineRule="exact"/>
              <w:rPr>
                <w:rFonts w:asciiTheme="minorHAnsi" w:hAnsiTheme="minorHAnsi" w:cs="Arial"/>
                <w:sz w:val="22"/>
                <w:szCs w:val="22"/>
              </w:rPr>
            </w:pPr>
          </w:p>
        </w:tc>
        <w:tc>
          <w:tcPr>
            <w:tcW w:w="911" w:type="pct"/>
            <w:vAlign w:val="bottom"/>
          </w:tcPr>
          <w:p w14:paraId="29F1CAD2"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BFEA166"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1" w:type="pct"/>
            <w:vAlign w:val="bottom"/>
          </w:tcPr>
          <w:p w14:paraId="328287FE" w14:textId="77777777" w:rsidR="0039707B" w:rsidRPr="00EA22B8" w:rsidRDefault="0039707B" w:rsidP="00915E26">
            <w:pPr>
              <w:pStyle w:val="TH"/>
              <w:spacing w:line="220" w:lineRule="exact"/>
              <w:jc w:val="right"/>
              <w:rPr>
                <w:rFonts w:asciiTheme="minorHAnsi" w:hAnsiTheme="minorHAnsi" w:cs="Arial"/>
                <w:sz w:val="22"/>
                <w:szCs w:val="22"/>
              </w:rPr>
            </w:pPr>
          </w:p>
        </w:tc>
        <w:tc>
          <w:tcPr>
            <w:tcW w:w="910" w:type="pct"/>
            <w:vAlign w:val="bottom"/>
          </w:tcPr>
          <w:p w14:paraId="54A7EF1E" w14:textId="77777777" w:rsidR="0039707B" w:rsidRPr="00EA22B8" w:rsidRDefault="0039707B" w:rsidP="00915E26">
            <w:pPr>
              <w:pStyle w:val="TH"/>
              <w:spacing w:line="220" w:lineRule="exact"/>
              <w:jc w:val="right"/>
              <w:rPr>
                <w:rFonts w:asciiTheme="minorHAnsi" w:hAnsiTheme="minorHAnsi" w:cs="Arial"/>
                <w:sz w:val="22"/>
                <w:szCs w:val="22"/>
              </w:rPr>
            </w:pPr>
          </w:p>
        </w:tc>
      </w:tr>
      <w:tr w:rsidR="000F57F3" w:rsidRPr="0039707B" w14:paraId="5EF53203" w14:textId="77777777" w:rsidTr="000F57F3">
        <w:trPr>
          <w:trHeight w:val="383"/>
        </w:trPr>
        <w:tc>
          <w:tcPr>
            <w:tcW w:w="1357" w:type="pct"/>
            <w:vAlign w:val="bottom"/>
          </w:tcPr>
          <w:p w14:paraId="494C5264" w14:textId="77777777" w:rsidR="000F57F3" w:rsidRPr="00EA22B8" w:rsidRDefault="000F57F3" w:rsidP="000F57F3">
            <w:pPr>
              <w:pStyle w:val="TT"/>
              <w:spacing w:line="240" w:lineRule="exact"/>
              <w:rPr>
                <w:rFonts w:asciiTheme="minorHAnsi" w:hAnsiTheme="minorHAnsi" w:cs="Arial"/>
                <w:sz w:val="22"/>
                <w:szCs w:val="22"/>
              </w:rPr>
            </w:pPr>
            <w:bookmarkStart w:id="620" w:name="_Toc4058481"/>
            <w:r w:rsidRPr="00EA22B8">
              <w:rPr>
                <w:rFonts w:asciiTheme="minorHAnsi" w:hAnsiTheme="minorHAnsi" w:cs="Arial"/>
                <w:sz w:val="22"/>
                <w:szCs w:val="22"/>
              </w:rPr>
              <w:t>Gross amount</w:t>
            </w:r>
            <w:bookmarkEnd w:id="620"/>
          </w:p>
        </w:tc>
        <w:tc>
          <w:tcPr>
            <w:tcW w:w="911" w:type="pct"/>
            <w:tcBorders>
              <w:top w:val="nil"/>
              <w:left w:val="nil"/>
              <w:bottom w:val="nil"/>
              <w:right w:val="nil"/>
            </w:tcBorders>
            <w:shd w:val="clear" w:color="auto" w:fill="auto"/>
            <w:vAlign w:val="bottom"/>
          </w:tcPr>
          <w:p w14:paraId="10019CF3" w14:textId="7D42E5BE" w:rsidR="000F57F3" w:rsidRPr="00EA22B8" w:rsidRDefault="000F57F3">
            <w:pPr>
              <w:pStyle w:val="TT"/>
              <w:spacing w:line="240" w:lineRule="exact"/>
              <w:jc w:val="right"/>
              <w:rPr>
                <w:rFonts w:asciiTheme="minorHAnsi" w:hAnsiTheme="minorHAnsi" w:cs="Arial"/>
                <w:sz w:val="22"/>
                <w:szCs w:val="22"/>
                <w:lang w:val="hr-HR"/>
              </w:rPr>
            </w:pPr>
            <w:r w:rsidRPr="000218D7">
              <w:rPr>
                <w:rFonts w:asciiTheme="minorHAnsi" w:hAnsiTheme="minorHAnsi" w:cstheme="minorHAnsi"/>
                <w:color w:val="000000" w:themeColor="text1"/>
                <w:sz w:val="22"/>
                <w:szCs w:val="22"/>
                <w:lang w:val="hr-HR"/>
              </w:rPr>
              <w:t>8</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650</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474</w:t>
            </w:r>
          </w:p>
        </w:tc>
        <w:tc>
          <w:tcPr>
            <w:tcW w:w="911" w:type="pct"/>
            <w:tcBorders>
              <w:top w:val="nil"/>
              <w:left w:val="nil"/>
              <w:bottom w:val="nil"/>
              <w:right w:val="nil"/>
            </w:tcBorders>
            <w:shd w:val="clear" w:color="auto" w:fill="auto"/>
            <w:vAlign w:val="bottom"/>
          </w:tcPr>
          <w:p w14:paraId="28EEC8DB" w14:textId="3A14D4FC" w:rsidR="000F57F3" w:rsidRPr="00EA22B8" w:rsidRDefault="000F57F3">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254</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544</w:t>
            </w:r>
          </w:p>
        </w:tc>
        <w:tc>
          <w:tcPr>
            <w:tcW w:w="911" w:type="pct"/>
            <w:tcBorders>
              <w:top w:val="nil"/>
              <w:left w:val="nil"/>
              <w:bottom w:val="nil"/>
              <w:right w:val="nil"/>
            </w:tcBorders>
            <w:shd w:val="clear" w:color="auto" w:fill="auto"/>
            <w:vAlign w:val="bottom"/>
          </w:tcPr>
          <w:p w14:paraId="6B9C4456" w14:textId="27773B75" w:rsidR="000F57F3" w:rsidRPr="00EA22B8" w:rsidRDefault="000F57F3">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20</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359</w:t>
            </w:r>
          </w:p>
        </w:tc>
        <w:tc>
          <w:tcPr>
            <w:tcW w:w="910" w:type="pct"/>
            <w:tcBorders>
              <w:top w:val="nil"/>
              <w:left w:val="nil"/>
              <w:bottom w:val="nil"/>
              <w:right w:val="nil"/>
            </w:tcBorders>
            <w:shd w:val="clear" w:color="auto" w:fill="auto"/>
            <w:vAlign w:val="bottom"/>
          </w:tcPr>
          <w:p w14:paraId="64F67BB8" w14:textId="23BBA02B" w:rsidR="000F57F3" w:rsidRPr="00EA22B8" w:rsidRDefault="000F57F3" w:rsidP="003239B0">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925</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377 </w:t>
            </w:r>
          </w:p>
        </w:tc>
      </w:tr>
      <w:tr w:rsidR="000F57F3" w:rsidRPr="0039707B" w14:paraId="379FEA91" w14:textId="77777777" w:rsidTr="000F57F3">
        <w:trPr>
          <w:trHeight w:val="377"/>
        </w:trPr>
        <w:tc>
          <w:tcPr>
            <w:tcW w:w="1357" w:type="pct"/>
            <w:vAlign w:val="bottom"/>
          </w:tcPr>
          <w:p w14:paraId="7F8C73B4" w14:textId="77777777" w:rsidR="000F57F3" w:rsidRPr="00EA22B8" w:rsidRDefault="000F57F3" w:rsidP="000F57F3">
            <w:pPr>
              <w:pStyle w:val="TT"/>
              <w:spacing w:line="240" w:lineRule="exact"/>
              <w:rPr>
                <w:rFonts w:asciiTheme="minorHAnsi" w:hAnsiTheme="minorHAnsi" w:cs="Arial"/>
                <w:sz w:val="22"/>
                <w:szCs w:val="22"/>
              </w:rPr>
            </w:pPr>
            <w:bookmarkStart w:id="621" w:name="_Toc4058486"/>
            <w:r w:rsidRPr="00EA22B8">
              <w:rPr>
                <w:rFonts w:asciiTheme="minorHAnsi" w:hAnsiTheme="minorHAnsi" w:cs="Arial"/>
                <w:sz w:val="22"/>
                <w:szCs w:val="22"/>
              </w:rPr>
              <w:t>Loss allowances</w:t>
            </w:r>
            <w:bookmarkEnd w:id="621"/>
          </w:p>
        </w:tc>
        <w:tc>
          <w:tcPr>
            <w:tcW w:w="911" w:type="pct"/>
            <w:tcBorders>
              <w:top w:val="nil"/>
              <w:left w:val="nil"/>
              <w:bottom w:val="nil"/>
              <w:right w:val="nil"/>
            </w:tcBorders>
            <w:shd w:val="clear" w:color="auto" w:fill="auto"/>
            <w:vAlign w:val="bottom"/>
          </w:tcPr>
          <w:p w14:paraId="4A3FBFB2" w14:textId="3C07C0D9" w:rsidR="000F57F3" w:rsidRPr="00EA22B8" w:rsidRDefault="000F57F3">
            <w:pPr>
              <w:pStyle w:val="TT"/>
              <w:spacing w:line="240" w:lineRule="exact"/>
              <w:jc w:val="right"/>
              <w:rPr>
                <w:rFonts w:asciiTheme="minorHAnsi" w:hAnsiTheme="minorHAnsi" w:cs="Arial"/>
                <w:sz w:val="22"/>
                <w:szCs w:val="22"/>
                <w:lang w:val="hr-HR"/>
              </w:rPr>
            </w:pPr>
            <w:r w:rsidRPr="000218D7">
              <w:rPr>
                <w:rFonts w:asciiTheme="minorHAnsi" w:hAnsiTheme="minorHAnsi" w:cstheme="minorHAnsi"/>
                <w:color w:val="000000" w:themeColor="text1"/>
                <w:sz w:val="22"/>
                <w:szCs w:val="22"/>
                <w:lang w:val="hr-HR"/>
              </w:rPr>
              <w:t>(36</w:t>
            </w:r>
            <w:r>
              <w:rPr>
                <w:rFonts w:asciiTheme="minorHAnsi" w:hAnsiTheme="minorHAnsi" w:cstheme="minorHAnsi"/>
                <w:color w:val="000000" w:themeColor="text1"/>
                <w:sz w:val="22"/>
                <w:szCs w:val="22"/>
                <w:lang w:val="hr-HR"/>
              </w:rPr>
              <w:t>,</w:t>
            </w:r>
            <w:r w:rsidRPr="000218D7">
              <w:rPr>
                <w:rFonts w:asciiTheme="minorHAnsi" w:hAnsiTheme="minorHAnsi" w:cstheme="minorHAnsi"/>
                <w:color w:val="000000" w:themeColor="text1"/>
                <w:sz w:val="22"/>
                <w:szCs w:val="22"/>
                <w:lang w:val="hr-HR"/>
              </w:rPr>
              <w:t>795)</w:t>
            </w:r>
          </w:p>
        </w:tc>
        <w:tc>
          <w:tcPr>
            <w:tcW w:w="911" w:type="pct"/>
            <w:tcBorders>
              <w:top w:val="nil"/>
              <w:left w:val="nil"/>
              <w:bottom w:val="nil"/>
              <w:right w:val="nil"/>
            </w:tcBorders>
            <w:shd w:val="clear" w:color="auto" w:fill="auto"/>
            <w:vAlign w:val="bottom"/>
          </w:tcPr>
          <w:p w14:paraId="0AA9DA85" w14:textId="52CA2E61" w:rsidR="000F57F3" w:rsidRPr="00EA22B8" w:rsidRDefault="000F57F3">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 xml:space="preserve"> (35</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435)</w:t>
            </w:r>
          </w:p>
        </w:tc>
        <w:tc>
          <w:tcPr>
            <w:tcW w:w="911" w:type="pct"/>
            <w:tcBorders>
              <w:top w:val="nil"/>
              <w:left w:val="nil"/>
              <w:bottom w:val="nil"/>
              <w:right w:val="nil"/>
            </w:tcBorders>
            <w:shd w:val="clear" w:color="auto" w:fill="auto"/>
            <w:vAlign w:val="bottom"/>
          </w:tcPr>
          <w:p w14:paraId="3130E567" w14:textId="1ABC6DB3" w:rsidR="000F57F3" w:rsidRPr="00EA22B8" w:rsidRDefault="000F57F3">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color w:val="000000" w:themeColor="text1"/>
                <w:sz w:val="22"/>
                <w:szCs w:val="22"/>
                <w:lang w:val="hr-HR"/>
              </w:rPr>
              <w:t xml:space="preserve"> (10</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567)</w:t>
            </w:r>
          </w:p>
        </w:tc>
        <w:tc>
          <w:tcPr>
            <w:tcW w:w="910" w:type="pct"/>
            <w:tcBorders>
              <w:top w:val="nil"/>
              <w:left w:val="nil"/>
              <w:bottom w:val="nil"/>
              <w:right w:val="nil"/>
            </w:tcBorders>
            <w:shd w:val="clear" w:color="auto" w:fill="auto"/>
            <w:vAlign w:val="bottom"/>
          </w:tcPr>
          <w:p w14:paraId="3BDD6607" w14:textId="46488CD3" w:rsidR="000F57F3" w:rsidRPr="00EA22B8" w:rsidRDefault="000F57F3">
            <w:pPr>
              <w:pStyle w:val="T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(82</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797)</w:t>
            </w:r>
          </w:p>
        </w:tc>
      </w:tr>
      <w:tr w:rsidR="000F57F3" w:rsidRPr="0039707B" w14:paraId="12939B7A" w14:textId="77777777" w:rsidTr="000F57F3">
        <w:trPr>
          <w:trHeight w:val="554"/>
        </w:trPr>
        <w:tc>
          <w:tcPr>
            <w:tcW w:w="1357" w:type="pct"/>
            <w:vAlign w:val="bottom"/>
          </w:tcPr>
          <w:p w14:paraId="0CF69638" w14:textId="36403966" w:rsidR="000F57F3" w:rsidRPr="00EA22B8" w:rsidRDefault="000F57F3" w:rsidP="000F57F3">
            <w:pPr>
              <w:pStyle w:val="TT"/>
              <w:spacing w:line="240" w:lineRule="exact"/>
              <w:rPr>
                <w:rFonts w:asciiTheme="minorHAnsi" w:hAnsiTheme="minorHAnsi" w:cs="Arial"/>
                <w:b/>
                <w:iCs/>
                <w:sz w:val="22"/>
                <w:szCs w:val="22"/>
              </w:rPr>
            </w:pPr>
            <w:bookmarkStart w:id="622" w:name="_Toc4058491"/>
            <w:r w:rsidRPr="00EA22B8">
              <w:rPr>
                <w:rFonts w:asciiTheme="minorHAnsi" w:hAnsiTheme="minorHAnsi" w:cs="Arial"/>
                <w:b/>
                <w:iCs/>
                <w:sz w:val="22"/>
                <w:szCs w:val="22"/>
              </w:rPr>
              <w:t>Balance as of 31 December 20</w:t>
            </w:r>
            <w:r>
              <w:rPr>
                <w:rFonts w:asciiTheme="minorHAnsi" w:hAnsiTheme="minorHAnsi" w:cs="Arial"/>
                <w:b/>
                <w:iCs/>
                <w:sz w:val="22"/>
                <w:szCs w:val="22"/>
              </w:rPr>
              <w:t>20</w:t>
            </w:r>
            <w:bookmarkEnd w:id="622"/>
          </w:p>
        </w:tc>
        <w:tc>
          <w:tcPr>
            <w:tcW w:w="911" w:type="pct"/>
            <w:tcBorders>
              <w:top w:val="single" w:sz="8" w:space="0" w:color="auto"/>
              <w:left w:val="nil"/>
              <w:bottom w:val="single" w:sz="12" w:space="0" w:color="000000"/>
              <w:right w:val="nil"/>
            </w:tcBorders>
            <w:shd w:val="clear" w:color="auto" w:fill="auto"/>
            <w:vAlign w:val="bottom"/>
          </w:tcPr>
          <w:p w14:paraId="6AED9824" w14:textId="530CE0A9" w:rsidR="000F57F3" w:rsidRPr="00EA22B8" w:rsidRDefault="000F57F3">
            <w:pPr>
              <w:pStyle w:val="Tot"/>
              <w:spacing w:line="240" w:lineRule="exact"/>
              <w:jc w:val="right"/>
              <w:rPr>
                <w:rFonts w:asciiTheme="minorHAnsi" w:hAnsiTheme="minorHAnsi" w:cs="Arial"/>
                <w:sz w:val="22"/>
                <w:szCs w:val="22"/>
                <w:lang w:val="hr-HR"/>
              </w:rPr>
            </w:pPr>
            <w:r w:rsidRPr="000218D7">
              <w:rPr>
                <w:rFonts w:asciiTheme="minorHAnsi" w:hAnsiTheme="minorHAnsi" w:cstheme="minorHAnsi"/>
                <w:b/>
                <w:bCs/>
                <w:color w:val="000000" w:themeColor="text1"/>
                <w:sz w:val="22"/>
                <w:szCs w:val="22"/>
                <w:lang w:val="hr-HR"/>
              </w:rPr>
              <w:t>8</w:t>
            </w:r>
            <w:r>
              <w:rPr>
                <w:rFonts w:asciiTheme="minorHAnsi" w:hAnsiTheme="minorHAnsi" w:cstheme="minorHAnsi"/>
                <w:b/>
                <w:bCs/>
                <w:color w:val="000000" w:themeColor="text1"/>
                <w:sz w:val="22"/>
                <w:szCs w:val="22"/>
                <w:lang w:val="hr-HR"/>
              </w:rPr>
              <w:t>,</w:t>
            </w:r>
            <w:r w:rsidRPr="000218D7">
              <w:rPr>
                <w:rFonts w:asciiTheme="minorHAnsi" w:hAnsiTheme="minorHAnsi" w:cstheme="minorHAnsi"/>
                <w:b/>
                <w:bCs/>
                <w:color w:val="000000" w:themeColor="text1"/>
                <w:sz w:val="22"/>
                <w:szCs w:val="22"/>
                <w:lang w:val="hr-HR"/>
              </w:rPr>
              <w:t>613</w:t>
            </w:r>
            <w:r>
              <w:rPr>
                <w:rFonts w:asciiTheme="minorHAnsi" w:hAnsiTheme="minorHAnsi" w:cstheme="minorHAnsi"/>
                <w:b/>
                <w:bCs/>
                <w:color w:val="000000" w:themeColor="text1"/>
                <w:sz w:val="22"/>
                <w:szCs w:val="22"/>
                <w:lang w:val="hr-HR"/>
              </w:rPr>
              <w:t>,</w:t>
            </w:r>
            <w:r w:rsidRPr="000218D7">
              <w:rPr>
                <w:rFonts w:asciiTheme="minorHAnsi" w:hAnsiTheme="minorHAnsi" w:cstheme="minorHAnsi"/>
                <w:b/>
                <w:bCs/>
                <w:color w:val="000000" w:themeColor="text1"/>
                <w:sz w:val="22"/>
                <w:szCs w:val="22"/>
                <w:lang w:val="hr-HR"/>
              </w:rPr>
              <w:t xml:space="preserve">679 </w:t>
            </w:r>
          </w:p>
        </w:tc>
        <w:tc>
          <w:tcPr>
            <w:tcW w:w="911" w:type="pct"/>
            <w:tcBorders>
              <w:top w:val="single" w:sz="8" w:space="0" w:color="auto"/>
              <w:left w:val="nil"/>
              <w:bottom w:val="single" w:sz="12" w:space="0" w:color="000000"/>
              <w:right w:val="nil"/>
            </w:tcBorders>
            <w:shd w:val="clear" w:color="auto" w:fill="auto"/>
            <w:vAlign w:val="bottom"/>
          </w:tcPr>
          <w:p w14:paraId="37F286F4" w14:textId="794086EA" w:rsidR="000F57F3" w:rsidRPr="00EA22B8" w:rsidRDefault="000F57F3">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219</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109 </w:t>
            </w:r>
          </w:p>
        </w:tc>
        <w:tc>
          <w:tcPr>
            <w:tcW w:w="911" w:type="pct"/>
            <w:tcBorders>
              <w:top w:val="single" w:sz="8" w:space="0" w:color="auto"/>
              <w:left w:val="nil"/>
              <w:bottom w:val="single" w:sz="12" w:space="0" w:color="000000"/>
              <w:right w:val="nil"/>
            </w:tcBorders>
            <w:shd w:val="clear" w:color="auto" w:fill="auto"/>
            <w:vAlign w:val="bottom"/>
          </w:tcPr>
          <w:p w14:paraId="6E300B71" w14:textId="6CEDA047" w:rsidR="000F57F3" w:rsidRPr="00EA22B8" w:rsidRDefault="000F57F3">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9</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792 </w:t>
            </w:r>
          </w:p>
        </w:tc>
        <w:tc>
          <w:tcPr>
            <w:tcW w:w="910" w:type="pct"/>
            <w:tcBorders>
              <w:top w:val="single" w:sz="8" w:space="0" w:color="auto"/>
              <w:left w:val="nil"/>
              <w:bottom w:val="single" w:sz="12" w:space="0" w:color="000000"/>
              <w:right w:val="nil"/>
            </w:tcBorders>
            <w:shd w:val="clear" w:color="auto" w:fill="auto"/>
            <w:vAlign w:val="bottom"/>
          </w:tcPr>
          <w:p w14:paraId="4433CEDC" w14:textId="198019A6" w:rsidR="000F57F3" w:rsidRPr="00EA22B8" w:rsidRDefault="000F57F3">
            <w:pPr>
              <w:pStyle w:val="Tot"/>
              <w:spacing w:line="240" w:lineRule="exact"/>
              <w:jc w:val="right"/>
              <w:rPr>
                <w:rFonts w:asciiTheme="minorHAnsi" w:hAnsiTheme="minorHAnsi" w:cs="Arial"/>
                <w:sz w:val="22"/>
                <w:szCs w:val="22"/>
                <w:lang w:val="hr-HR"/>
              </w:rPr>
            </w:pPr>
            <w:r w:rsidRPr="00DF51FB">
              <w:rPr>
                <w:rFonts w:asciiTheme="minorHAnsi" w:hAnsiTheme="minorHAnsi" w:cstheme="minorHAnsi"/>
                <w:b/>
                <w:bCs/>
                <w:color w:val="000000" w:themeColor="text1"/>
                <w:sz w:val="22"/>
                <w:szCs w:val="22"/>
                <w:lang w:val="hr-HR"/>
              </w:rPr>
              <w:t xml:space="preserve"> 8</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842</w:t>
            </w:r>
            <w:r>
              <w:rPr>
                <w:rFonts w:asciiTheme="minorHAnsi" w:hAnsiTheme="minorHAnsi" w:cstheme="minorHAnsi"/>
                <w:b/>
                <w:bCs/>
                <w:color w:val="000000" w:themeColor="text1"/>
                <w:sz w:val="22"/>
                <w:szCs w:val="22"/>
                <w:lang w:val="hr-HR"/>
              </w:rPr>
              <w:t>,</w:t>
            </w:r>
            <w:r w:rsidRPr="00DF51FB">
              <w:rPr>
                <w:rFonts w:asciiTheme="minorHAnsi" w:hAnsiTheme="minorHAnsi" w:cstheme="minorHAnsi"/>
                <w:b/>
                <w:bCs/>
                <w:color w:val="000000" w:themeColor="text1"/>
                <w:sz w:val="22"/>
                <w:szCs w:val="22"/>
                <w:lang w:val="hr-HR"/>
              </w:rPr>
              <w:t xml:space="preserve">580 </w:t>
            </w:r>
          </w:p>
        </w:tc>
      </w:tr>
    </w:tbl>
    <w:p w14:paraId="72EB914D" w14:textId="4C5B9D95" w:rsidR="00D90519"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71B92B6D" w14:textId="77777777" w:rsidR="00AD49D2" w:rsidRDefault="00AD49D2" w:rsidP="001E7DB0">
      <w:pPr>
        <w:pStyle w:val="T1"/>
        <w:tabs>
          <w:tab w:val="left" w:pos="1134"/>
        </w:tabs>
        <w:spacing w:before="0" w:after="0" w:line="240" w:lineRule="auto"/>
        <w:jc w:val="left"/>
        <w:rPr>
          <w:rFonts w:asciiTheme="minorHAnsi" w:hAnsiTheme="minorHAnsi" w:cs="Arial"/>
          <w:b w:val="0"/>
          <w:sz w:val="14"/>
          <w:szCs w:val="14"/>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AD49D2" w:rsidRPr="0039707B" w14:paraId="4B00B757" w14:textId="77777777" w:rsidTr="00042D37">
        <w:trPr>
          <w:trHeight w:val="364"/>
        </w:trPr>
        <w:tc>
          <w:tcPr>
            <w:tcW w:w="1357" w:type="pct"/>
            <w:vAlign w:val="bottom"/>
          </w:tcPr>
          <w:p w14:paraId="5A6D371B" w14:textId="77777777" w:rsidR="00AD49D2" w:rsidRPr="00666640" w:rsidRDefault="00AD49D2" w:rsidP="00042D37">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2019</w:t>
            </w:r>
          </w:p>
        </w:tc>
        <w:tc>
          <w:tcPr>
            <w:tcW w:w="911" w:type="pct"/>
            <w:vAlign w:val="bottom"/>
          </w:tcPr>
          <w:p w14:paraId="2AE7DDE0" w14:textId="77777777" w:rsidR="00AD49D2" w:rsidRPr="00EA22B8" w:rsidRDefault="00AD49D2" w:rsidP="00042D37">
            <w:pPr>
              <w:pStyle w:val="TH"/>
              <w:jc w:val="right"/>
              <w:rPr>
                <w:rFonts w:asciiTheme="minorHAnsi" w:hAnsiTheme="minorHAnsi" w:cs="Arial"/>
                <w:sz w:val="22"/>
                <w:szCs w:val="22"/>
                <w:lang w:val="hr-HR"/>
              </w:rPr>
            </w:pPr>
          </w:p>
        </w:tc>
        <w:tc>
          <w:tcPr>
            <w:tcW w:w="911" w:type="pct"/>
            <w:shd w:val="clear" w:color="auto" w:fill="auto"/>
            <w:vAlign w:val="bottom"/>
          </w:tcPr>
          <w:p w14:paraId="1C37B6C4" w14:textId="77777777" w:rsidR="00AD49D2" w:rsidRPr="00EA22B8" w:rsidRDefault="00AD49D2" w:rsidP="00042D37">
            <w:pPr>
              <w:pStyle w:val="TH"/>
              <w:jc w:val="right"/>
              <w:rPr>
                <w:rFonts w:asciiTheme="minorHAnsi" w:hAnsiTheme="minorHAnsi" w:cs="Arial"/>
                <w:sz w:val="22"/>
                <w:szCs w:val="22"/>
                <w:lang w:val="hr-HR"/>
              </w:rPr>
            </w:pPr>
          </w:p>
        </w:tc>
        <w:tc>
          <w:tcPr>
            <w:tcW w:w="1822" w:type="pct"/>
            <w:gridSpan w:val="2"/>
            <w:shd w:val="clear" w:color="auto" w:fill="auto"/>
            <w:vAlign w:val="center"/>
          </w:tcPr>
          <w:p w14:paraId="206B2F42" w14:textId="77777777" w:rsidR="00AD49D2" w:rsidRPr="00EA22B8" w:rsidRDefault="00AD49D2" w:rsidP="00042D37">
            <w:pPr>
              <w:pStyle w:val="TH"/>
              <w:spacing w:line="220" w:lineRule="exact"/>
              <w:jc w:val="right"/>
              <w:rPr>
                <w:rFonts w:asciiTheme="minorHAnsi" w:hAnsiTheme="minorHAnsi" w:cs="Arial"/>
                <w:sz w:val="22"/>
                <w:szCs w:val="22"/>
              </w:rPr>
            </w:pPr>
            <w:r>
              <w:rPr>
                <w:rFonts w:asciiTheme="minorHAnsi" w:hAnsiTheme="minorHAnsi" w:cs="Arial"/>
                <w:sz w:val="22"/>
                <w:szCs w:val="22"/>
              </w:rPr>
              <w:t xml:space="preserve">Group and </w:t>
            </w:r>
            <w:r w:rsidRPr="00EA22B8">
              <w:rPr>
                <w:rFonts w:asciiTheme="minorHAnsi" w:hAnsiTheme="minorHAnsi" w:cs="Arial"/>
                <w:sz w:val="22"/>
                <w:szCs w:val="22"/>
              </w:rPr>
              <w:t>Bank</w:t>
            </w:r>
          </w:p>
        </w:tc>
      </w:tr>
      <w:tr w:rsidR="00AD49D2" w:rsidRPr="0039707B" w14:paraId="3CE3586B" w14:textId="77777777" w:rsidTr="00042D37">
        <w:trPr>
          <w:trHeight w:val="280"/>
        </w:trPr>
        <w:tc>
          <w:tcPr>
            <w:tcW w:w="1357" w:type="pct"/>
            <w:vAlign w:val="bottom"/>
          </w:tcPr>
          <w:p w14:paraId="75865F91" w14:textId="77777777" w:rsidR="00AD49D2" w:rsidRPr="00EA22B8" w:rsidRDefault="00AD49D2" w:rsidP="00042D37">
            <w:pPr>
              <w:tabs>
                <w:tab w:val="left" w:pos="-720"/>
              </w:tabs>
              <w:suppressAutoHyphens/>
              <w:spacing w:line="220" w:lineRule="exact"/>
              <w:rPr>
                <w:rFonts w:asciiTheme="minorHAnsi" w:hAnsiTheme="minorHAnsi" w:cs="Arial"/>
                <w:sz w:val="22"/>
                <w:szCs w:val="22"/>
                <w:lang w:val="en-GB"/>
              </w:rPr>
            </w:pPr>
          </w:p>
        </w:tc>
        <w:tc>
          <w:tcPr>
            <w:tcW w:w="911" w:type="pct"/>
            <w:vAlign w:val="bottom"/>
          </w:tcPr>
          <w:p w14:paraId="3F0D2B25"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911" w:type="pct"/>
            <w:vAlign w:val="bottom"/>
          </w:tcPr>
          <w:p w14:paraId="773D12D0"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911" w:type="pct"/>
            <w:vAlign w:val="bottom"/>
          </w:tcPr>
          <w:p w14:paraId="7D07B6BC"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911" w:type="pct"/>
            <w:vAlign w:val="bottom"/>
          </w:tcPr>
          <w:p w14:paraId="2BFA5032"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AD49D2" w:rsidRPr="0039707B" w14:paraId="397E306B" w14:textId="77777777" w:rsidTr="00042D37">
        <w:trPr>
          <w:trHeight w:val="280"/>
        </w:trPr>
        <w:tc>
          <w:tcPr>
            <w:tcW w:w="1357" w:type="pct"/>
            <w:vAlign w:val="bottom"/>
          </w:tcPr>
          <w:p w14:paraId="78C3DAEF" w14:textId="77777777" w:rsidR="00AD49D2" w:rsidRPr="00EA22B8" w:rsidRDefault="00AD49D2" w:rsidP="00042D37">
            <w:pPr>
              <w:tabs>
                <w:tab w:val="left" w:pos="-720"/>
              </w:tabs>
              <w:suppressAutoHyphens/>
              <w:spacing w:line="220" w:lineRule="exact"/>
              <w:rPr>
                <w:rFonts w:asciiTheme="minorHAnsi" w:hAnsiTheme="minorHAnsi" w:cs="Arial"/>
                <w:sz w:val="22"/>
                <w:szCs w:val="22"/>
              </w:rPr>
            </w:pPr>
          </w:p>
        </w:tc>
        <w:tc>
          <w:tcPr>
            <w:tcW w:w="911" w:type="pct"/>
            <w:vAlign w:val="bottom"/>
          </w:tcPr>
          <w:p w14:paraId="0CB2E968"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46B0E185"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0AC881A3"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911" w:type="pct"/>
            <w:vAlign w:val="bottom"/>
          </w:tcPr>
          <w:p w14:paraId="49220748" w14:textId="77777777" w:rsidR="00AD49D2" w:rsidRPr="00EA22B8" w:rsidRDefault="00AD49D2"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r>
      <w:tr w:rsidR="00AD49D2" w:rsidRPr="0039707B" w14:paraId="105FD1D4" w14:textId="77777777" w:rsidTr="00042D37">
        <w:trPr>
          <w:trHeight w:val="181"/>
        </w:trPr>
        <w:tc>
          <w:tcPr>
            <w:tcW w:w="1357" w:type="pct"/>
            <w:vAlign w:val="bottom"/>
          </w:tcPr>
          <w:p w14:paraId="39145BDA" w14:textId="77777777" w:rsidR="00AD49D2" w:rsidRPr="00EA22B8" w:rsidRDefault="00AD49D2" w:rsidP="00042D37">
            <w:pPr>
              <w:tabs>
                <w:tab w:val="left" w:pos="-720"/>
              </w:tabs>
              <w:suppressAutoHyphens/>
              <w:spacing w:line="220" w:lineRule="exact"/>
              <w:rPr>
                <w:rFonts w:asciiTheme="minorHAnsi" w:hAnsiTheme="minorHAnsi" w:cs="Arial"/>
                <w:sz w:val="22"/>
                <w:szCs w:val="22"/>
              </w:rPr>
            </w:pPr>
          </w:p>
        </w:tc>
        <w:tc>
          <w:tcPr>
            <w:tcW w:w="911" w:type="pct"/>
            <w:vAlign w:val="bottom"/>
          </w:tcPr>
          <w:p w14:paraId="5D149203" w14:textId="77777777" w:rsidR="00AD49D2" w:rsidRPr="00EA22B8" w:rsidRDefault="00AD49D2" w:rsidP="00042D37">
            <w:pPr>
              <w:pStyle w:val="TH"/>
              <w:spacing w:line="220" w:lineRule="exact"/>
              <w:jc w:val="right"/>
              <w:rPr>
                <w:rFonts w:asciiTheme="minorHAnsi" w:hAnsiTheme="minorHAnsi" w:cs="Arial"/>
                <w:sz w:val="22"/>
                <w:szCs w:val="22"/>
              </w:rPr>
            </w:pPr>
          </w:p>
        </w:tc>
        <w:tc>
          <w:tcPr>
            <w:tcW w:w="911" w:type="pct"/>
            <w:vAlign w:val="bottom"/>
          </w:tcPr>
          <w:p w14:paraId="7932526E" w14:textId="77777777" w:rsidR="00AD49D2" w:rsidRPr="00EA22B8" w:rsidRDefault="00AD49D2" w:rsidP="00042D37">
            <w:pPr>
              <w:pStyle w:val="TH"/>
              <w:spacing w:line="220" w:lineRule="exact"/>
              <w:jc w:val="right"/>
              <w:rPr>
                <w:rFonts w:asciiTheme="minorHAnsi" w:hAnsiTheme="minorHAnsi" w:cs="Arial"/>
                <w:sz w:val="22"/>
                <w:szCs w:val="22"/>
              </w:rPr>
            </w:pPr>
          </w:p>
        </w:tc>
        <w:tc>
          <w:tcPr>
            <w:tcW w:w="911" w:type="pct"/>
            <w:vAlign w:val="bottom"/>
          </w:tcPr>
          <w:p w14:paraId="1A9141E5" w14:textId="77777777" w:rsidR="00AD49D2" w:rsidRPr="00EA22B8" w:rsidRDefault="00AD49D2" w:rsidP="00042D37">
            <w:pPr>
              <w:pStyle w:val="TH"/>
              <w:spacing w:line="220" w:lineRule="exact"/>
              <w:jc w:val="right"/>
              <w:rPr>
                <w:rFonts w:asciiTheme="minorHAnsi" w:hAnsiTheme="minorHAnsi" w:cs="Arial"/>
                <w:sz w:val="22"/>
                <w:szCs w:val="22"/>
              </w:rPr>
            </w:pPr>
          </w:p>
        </w:tc>
        <w:tc>
          <w:tcPr>
            <w:tcW w:w="911" w:type="pct"/>
            <w:vAlign w:val="bottom"/>
          </w:tcPr>
          <w:p w14:paraId="5199B273" w14:textId="77777777" w:rsidR="00AD49D2" w:rsidRPr="00EA22B8" w:rsidRDefault="00AD49D2" w:rsidP="00042D37">
            <w:pPr>
              <w:pStyle w:val="TH"/>
              <w:spacing w:line="220" w:lineRule="exact"/>
              <w:jc w:val="right"/>
              <w:rPr>
                <w:rFonts w:asciiTheme="minorHAnsi" w:hAnsiTheme="minorHAnsi" w:cs="Arial"/>
                <w:sz w:val="22"/>
                <w:szCs w:val="22"/>
              </w:rPr>
            </w:pPr>
          </w:p>
        </w:tc>
      </w:tr>
      <w:tr w:rsidR="00AD49D2" w:rsidRPr="0039707B" w14:paraId="5AAB43F3" w14:textId="77777777" w:rsidTr="00042D37">
        <w:trPr>
          <w:trHeight w:val="383"/>
        </w:trPr>
        <w:tc>
          <w:tcPr>
            <w:tcW w:w="1357" w:type="pct"/>
            <w:vAlign w:val="bottom"/>
          </w:tcPr>
          <w:p w14:paraId="470162A5" w14:textId="77777777" w:rsidR="00AD49D2" w:rsidRPr="00EA22B8" w:rsidRDefault="00AD49D2" w:rsidP="00042D37">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911" w:type="pct"/>
            <w:tcBorders>
              <w:top w:val="nil"/>
              <w:left w:val="nil"/>
              <w:bottom w:val="nil"/>
              <w:right w:val="nil"/>
            </w:tcBorders>
            <w:shd w:val="clear" w:color="auto" w:fill="auto"/>
            <w:vAlign w:val="bottom"/>
          </w:tcPr>
          <w:p w14:paraId="1B32295D"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9</w:t>
            </w:r>
            <w:r>
              <w:rPr>
                <w:rFonts w:ascii="Calibri" w:hAnsi="Calibri" w:cs="Calibri"/>
                <w:bCs/>
                <w:color w:val="000000"/>
                <w:sz w:val="22"/>
                <w:szCs w:val="22"/>
              </w:rPr>
              <w:t>,</w:t>
            </w:r>
            <w:r w:rsidRPr="00071084">
              <w:rPr>
                <w:rFonts w:ascii="Calibri" w:hAnsi="Calibri" w:cs="Calibri"/>
                <w:bCs/>
                <w:color w:val="000000"/>
                <w:sz w:val="22"/>
                <w:szCs w:val="22"/>
              </w:rPr>
              <w:t>400</w:t>
            </w:r>
            <w:r>
              <w:rPr>
                <w:rFonts w:ascii="Calibri" w:hAnsi="Calibri" w:cs="Calibri"/>
                <w:bCs/>
                <w:color w:val="000000"/>
                <w:sz w:val="22"/>
                <w:szCs w:val="22"/>
              </w:rPr>
              <w:t>,</w:t>
            </w:r>
            <w:r w:rsidRPr="00071084">
              <w:rPr>
                <w:rFonts w:ascii="Calibri" w:hAnsi="Calibri" w:cs="Calibri"/>
                <w:bCs/>
                <w:color w:val="000000"/>
                <w:sz w:val="22"/>
                <w:szCs w:val="22"/>
              </w:rPr>
              <w:t>433</w:t>
            </w:r>
          </w:p>
        </w:tc>
        <w:tc>
          <w:tcPr>
            <w:tcW w:w="911" w:type="pct"/>
            <w:tcBorders>
              <w:top w:val="nil"/>
              <w:left w:val="nil"/>
              <w:bottom w:val="nil"/>
              <w:right w:val="nil"/>
            </w:tcBorders>
            <w:shd w:val="clear" w:color="auto" w:fill="auto"/>
            <w:vAlign w:val="bottom"/>
          </w:tcPr>
          <w:p w14:paraId="6E698AF5"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83</w:t>
            </w:r>
            <w:r>
              <w:rPr>
                <w:rFonts w:ascii="Calibri" w:hAnsi="Calibri" w:cs="Calibri"/>
                <w:bCs/>
                <w:color w:val="000000"/>
                <w:sz w:val="22"/>
                <w:szCs w:val="22"/>
              </w:rPr>
              <w:t>,</w:t>
            </w:r>
            <w:r w:rsidRPr="00071084">
              <w:rPr>
                <w:rFonts w:ascii="Calibri" w:hAnsi="Calibri" w:cs="Calibri"/>
                <w:bCs/>
                <w:color w:val="000000"/>
                <w:sz w:val="22"/>
                <w:szCs w:val="22"/>
              </w:rPr>
              <w:t>619</w:t>
            </w:r>
          </w:p>
        </w:tc>
        <w:tc>
          <w:tcPr>
            <w:tcW w:w="911" w:type="pct"/>
            <w:tcBorders>
              <w:top w:val="nil"/>
              <w:left w:val="nil"/>
              <w:bottom w:val="nil"/>
              <w:right w:val="nil"/>
            </w:tcBorders>
            <w:shd w:val="clear" w:color="auto" w:fill="auto"/>
            <w:vAlign w:val="bottom"/>
          </w:tcPr>
          <w:p w14:paraId="6204BF5B"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22</w:t>
            </w:r>
            <w:r>
              <w:rPr>
                <w:rFonts w:ascii="Calibri" w:hAnsi="Calibri" w:cs="Calibri"/>
                <w:bCs/>
                <w:color w:val="000000"/>
                <w:sz w:val="22"/>
                <w:szCs w:val="22"/>
              </w:rPr>
              <w:t>,</w:t>
            </w:r>
            <w:r w:rsidRPr="00071084">
              <w:rPr>
                <w:rFonts w:ascii="Calibri" w:hAnsi="Calibri" w:cs="Calibri"/>
                <w:bCs/>
                <w:color w:val="000000"/>
                <w:sz w:val="22"/>
                <w:szCs w:val="22"/>
              </w:rPr>
              <w:t>352</w:t>
            </w:r>
          </w:p>
        </w:tc>
        <w:tc>
          <w:tcPr>
            <w:tcW w:w="911" w:type="pct"/>
            <w:tcBorders>
              <w:top w:val="nil"/>
              <w:left w:val="nil"/>
              <w:bottom w:val="nil"/>
              <w:right w:val="nil"/>
            </w:tcBorders>
            <w:shd w:val="clear" w:color="auto" w:fill="auto"/>
            <w:vAlign w:val="bottom"/>
          </w:tcPr>
          <w:p w14:paraId="6B2DE4B1" w14:textId="77777777" w:rsidR="00AD49D2" w:rsidRPr="00EA22B8" w:rsidRDefault="00AD49D2" w:rsidP="00042D37">
            <w:pPr>
              <w:pStyle w:val="TT"/>
              <w:spacing w:line="240" w:lineRule="exact"/>
              <w:rPr>
                <w:rFonts w:asciiTheme="minorHAnsi" w:hAnsiTheme="minorHAnsi" w:cs="Arial"/>
                <w:sz w:val="22"/>
                <w:szCs w:val="22"/>
                <w:lang w:val="hr-HR"/>
              </w:rPr>
            </w:pPr>
            <w:r>
              <w:rPr>
                <w:rFonts w:ascii="Calibri" w:hAnsi="Calibri" w:cs="Calibri"/>
                <w:b/>
                <w:bCs/>
                <w:color w:val="000000"/>
                <w:sz w:val="22"/>
                <w:szCs w:val="22"/>
              </w:rPr>
              <w:t xml:space="preserve">        9,506,404 </w:t>
            </w:r>
          </w:p>
        </w:tc>
      </w:tr>
      <w:tr w:rsidR="00AD49D2" w:rsidRPr="0039707B" w14:paraId="711BE6A4" w14:textId="77777777" w:rsidTr="00042D37">
        <w:trPr>
          <w:trHeight w:val="377"/>
        </w:trPr>
        <w:tc>
          <w:tcPr>
            <w:tcW w:w="1357" w:type="pct"/>
            <w:vAlign w:val="bottom"/>
          </w:tcPr>
          <w:p w14:paraId="775A9F9C" w14:textId="77777777" w:rsidR="00AD49D2" w:rsidRPr="00EA22B8" w:rsidRDefault="00AD49D2" w:rsidP="00042D37">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911" w:type="pct"/>
            <w:tcBorders>
              <w:top w:val="nil"/>
              <w:left w:val="nil"/>
              <w:bottom w:val="nil"/>
              <w:right w:val="nil"/>
            </w:tcBorders>
            <w:shd w:val="clear" w:color="auto" w:fill="auto"/>
            <w:vAlign w:val="bottom"/>
          </w:tcPr>
          <w:p w14:paraId="6AAA17CF"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(37</w:t>
            </w:r>
            <w:r>
              <w:rPr>
                <w:rFonts w:ascii="Calibri" w:hAnsi="Calibri" w:cs="Calibri"/>
                <w:bCs/>
                <w:color w:val="000000"/>
                <w:sz w:val="22"/>
                <w:szCs w:val="22"/>
              </w:rPr>
              <w:t>,</w:t>
            </w:r>
            <w:r w:rsidRPr="00071084">
              <w:rPr>
                <w:rFonts w:ascii="Calibri" w:hAnsi="Calibri" w:cs="Calibri"/>
                <w:bCs/>
                <w:color w:val="000000"/>
                <w:sz w:val="22"/>
                <w:szCs w:val="22"/>
              </w:rPr>
              <w:t>098)</w:t>
            </w:r>
          </w:p>
        </w:tc>
        <w:tc>
          <w:tcPr>
            <w:tcW w:w="911" w:type="pct"/>
            <w:tcBorders>
              <w:top w:val="nil"/>
              <w:left w:val="nil"/>
              <w:bottom w:val="nil"/>
              <w:right w:val="nil"/>
            </w:tcBorders>
            <w:shd w:val="clear" w:color="auto" w:fill="auto"/>
            <w:vAlign w:val="bottom"/>
          </w:tcPr>
          <w:p w14:paraId="1A604F05"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(10</w:t>
            </w:r>
            <w:r>
              <w:rPr>
                <w:rFonts w:ascii="Calibri" w:hAnsi="Calibri" w:cs="Calibri"/>
                <w:bCs/>
                <w:color w:val="000000"/>
                <w:sz w:val="22"/>
                <w:szCs w:val="22"/>
              </w:rPr>
              <w:t>,</w:t>
            </w:r>
            <w:r w:rsidRPr="00071084">
              <w:rPr>
                <w:rFonts w:ascii="Calibri" w:hAnsi="Calibri" w:cs="Calibri"/>
                <w:bCs/>
                <w:color w:val="000000"/>
                <w:sz w:val="22"/>
                <w:szCs w:val="22"/>
              </w:rPr>
              <w:t>543)</w:t>
            </w:r>
          </w:p>
        </w:tc>
        <w:tc>
          <w:tcPr>
            <w:tcW w:w="911" w:type="pct"/>
            <w:tcBorders>
              <w:top w:val="nil"/>
              <w:left w:val="nil"/>
              <w:bottom w:val="nil"/>
              <w:right w:val="nil"/>
            </w:tcBorders>
            <w:shd w:val="clear" w:color="auto" w:fill="auto"/>
            <w:vAlign w:val="bottom"/>
          </w:tcPr>
          <w:p w14:paraId="7BC43F17" w14:textId="77777777" w:rsidR="00AD49D2" w:rsidRPr="00EA22B8" w:rsidRDefault="00AD49D2"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(11</w:t>
            </w:r>
            <w:r>
              <w:rPr>
                <w:rFonts w:ascii="Calibri" w:hAnsi="Calibri" w:cs="Calibri"/>
                <w:bCs/>
                <w:color w:val="000000"/>
                <w:sz w:val="22"/>
                <w:szCs w:val="22"/>
              </w:rPr>
              <w:t>,</w:t>
            </w:r>
            <w:r w:rsidRPr="00071084">
              <w:rPr>
                <w:rFonts w:ascii="Calibri" w:hAnsi="Calibri" w:cs="Calibri"/>
                <w:bCs/>
                <w:color w:val="000000"/>
                <w:sz w:val="22"/>
                <w:szCs w:val="22"/>
              </w:rPr>
              <w:t>057)</w:t>
            </w:r>
          </w:p>
        </w:tc>
        <w:tc>
          <w:tcPr>
            <w:tcW w:w="911" w:type="pct"/>
            <w:tcBorders>
              <w:top w:val="nil"/>
              <w:left w:val="nil"/>
              <w:bottom w:val="nil"/>
              <w:right w:val="nil"/>
            </w:tcBorders>
            <w:shd w:val="clear" w:color="auto" w:fill="auto"/>
            <w:vAlign w:val="bottom"/>
          </w:tcPr>
          <w:p w14:paraId="32B5521D" w14:textId="77777777" w:rsidR="00AD49D2" w:rsidRPr="00EA22B8" w:rsidRDefault="00AD49D2" w:rsidP="00042D37">
            <w:pPr>
              <w:pStyle w:val="T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(58,698)</w:t>
            </w:r>
          </w:p>
        </w:tc>
      </w:tr>
      <w:tr w:rsidR="00AD49D2" w:rsidRPr="0039707B" w14:paraId="24FB00D4" w14:textId="77777777" w:rsidTr="00042D37">
        <w:trPr>
          <w:trHeight w:val="554"/>
        </w:trPr>
        <w:tc>
          <w:tcPr>
            <w:tcW w:w="1357" w:type="pct"/>
            <w:vAlign w:val="bottom"/>
          </w:tcPr>
          <w:p w14:paraId="566C260D" w14:textId="1BE66858" w:rsidR="00AD49D2" w:rsidRPr="00EA22B8" w:rsidRDefault="00AD49D2" w:rsidP="00042D37">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201</w:t>
            </w:r>
            <w:r>
              <w:rPr>
                <w:rFonts w:asciiTheme="minorHAnsi" w:hAnsiTheme="minorHAnsi" w:cs="Arial"/>
                <w:b/>
                <w:iCs/>
                <w:sz w:val="22"/>
                <w:szCs w:val="22"/>
              </w:rPr>
              <w:t>9</w:t>
            </w:r>
          </w:p>
        </w:tc>
        <w:tc>
          <w:tcPr>
            <w:tcW w:w="911" w:type="pct"/>
            <w:tcBorders>
              <w:top w:val="single" w:sz="8" w:space="0" w:color="auto"/>
              <w:left w:val="nil"/>
              <w:bottom w:val="single" w:sz="12" w:space="0" w:color="000000"/>
              <w:right w:val="nil"/>
            </w:tcBorders>
            <w:shd w:val="clear" w:color="auto" w:fill="auto"/>
            <w:vAlign w:val="bottom"/>
          </w:tcPr>
          <w:p w14:paraId="0DFC9FF6" w14:textId="77777777" w:rsidR="00AD49D2" w:rsidRPr="00EA22B8" w:rsidRDefault="00AD49D2"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9,363,335 </w:t>
            </w:r>
          </w:p>
        </w:tc>
        <w:tc>
          <w:tcPr>
            <w:tcW w:w="911" w:type="pct"/>
            <w:tcBorders>
              <w:top w:val="single" w:sz="8" w:space="0" w:color="auto"/>
              <w:left w:val="nil"/>
              <w:bottom w:val="single" w:sz="12" w:space="0" w:color="000000"/>
              <w:right w:val="nil"/>
            </w:tcBorders>
            <w:shd w:val="clear" w:color="auto" w:fill="auto"/>
            <w:vAlign w:val="bottom"/>
          </w:tcPr>
          <w:p w14:paraId="2F914EAD" w14:textId="77777777" w:rsidR="00AD49D2" w:rsidRPr="00EA22B8" w:rsidRDefault="00AD49D2"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73,076 </w:t>
            </w:r>
          </w:p>
        </w:tc>
        <w:tc>
          <w:tcPr>
            <w:tcW w:w="911" w:type="pct"/>
            <w:tcBorders>
              <w:top w:val="single" w:sz="8" w:space="0" w:color="auto"/>
              <w:left w:val="nil"/>
              <w:bottom w:val="single" w:sz="12" w:space="0" w:color="000000"/>
              <w:right w:val="nil"/>
            </w:tcBorders>
            <w:shd w:val="clear" w:color="auto" w:fill="auto"/>
            <w:vAlign w:val="bottom"/>
          </w:tcPr>
          <w:p w14:paraId="74840010" w14:textId="77777777" w:rsidR="00AD49D2" w:rsidRPr="00EA22B8" w:rsidRDefault="00AD49D2"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11,295 </w:t>
            </w:r>
          </w:p>
        </w:tc>
        <w:tc>
          <w:tcPr>
            <w:tcW w:w="911" w:type="pct"/>
            <w:tcBorders>
              <w:top w:val="single" w:sz="8" w:space="0" w:color="auto"/>
              <w:left w:val="nil"/>
              <w:bottom w:val="single" w:sz="12" w:space="0" w:color="000000"/>
              <w:right w:val="nil"/>
            </w:tcBorders>
            <w:shd w:val="clear" w:color="auto" w:fill="auto"/>
            <w:vAlign w:val="bottom"/>
          </w:tcPr>
          <w:p w14:paraId="07034F04" w14:textId="77777777" w:rsidR="00AD49D2" w:rsidRPr="00EA22B8" w:rsidRDefault="00AD49D2"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9,447,706 </w:t>
            </w:r>
          </w:p>
        </w:tc>
      </w:tr>
    </w:tbl>
    <w:p w14:paraId="065ED7E0"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984E600"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B1FD327"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1F5DAF85" w14:textId="77777777"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pPr>
    </w:p>
    <w:p w14:paraId="43C04AB9" w14:textId="1EF45B42" w:rsidR="003F59CB" w:rsidRDefault="003F59CB" w:rsidP="001E7DB0">
      <w:pPr>
        <w:pStyle w:val="T1"/>
        <w:tabs>
          <w:tab w:val="left" w:pos="1134"/>
        </w:tabs>
        <w:spacing w:before="0" w:after="0" w:line="240" w:lineRule="auto"/>
        <w:jc w:val="left"/>
        <w:rPr>
          <w:rFonts w:asciiTheme="minorHAnsi" w:hAnsiTheme="minorHAnsi" w:cs="Arial"/>
          <w:b w:val="0"/>
          <w:sz w:val="14"/>
          <w:szCs w:val="14"/>
          <w:lang w:val="en-GB"/>
        </w:rPr>
        <w:sectPr w:rsidR="003F59CB" w:rsidSect="00140299">
          <w:pgSz w:w="11907" w:h="16840" w:code="9"/>
          <w:pgMar w:top="1418" w:right="1134" w:bottom="1134" w:left="1418" w:header="851" w:footer="851" w:gutter="0"/>
          <w:cols w:space="720"/>
          <w:noEndnote/>
        </w:sectPr>
      </w:pPr>
    </w:p>
    <w:p w14:paraId="42FF65E9" w14:textId="77777777" w:rsidR="00D90519" w:rsidRPr="00E06490" w:rsidRDefault="00D90519" w:rsidP="00D90519">
      <w:pPr>
        <w:pStyle w:val="T1"/>
        <w:tabs>
          <w:tab w:val="left" w:pos="567"/>
        </w:tabs>
        <w:spacing w:before="0" w:after="0" w:line="240" w:lineRule="auto"/>
        <w:rPr>
          <w:rFonts w:asciiTheme="minorHAnsi" w:hAnsiTheme="minorHAnsi" w:cs="Arial"/>
          <w:sz w:val="22"/>
          <w:szCs w:val="22"/>
          <w:lang w:val="en-GB"/>
        </w:rPr>
      </w:pPr>
    </w:p>
    <w:p w14:paraId="5AF57927" w14:textId="20459F56" w:rsidR="00D90519" w:rsidRPr="001E7DB0" w:rsidRDefault="003F59CB" w:rsidP="00D90519">
      <w:pPr>
        <w:pStyle w:val="T1"/>
        <w:tabs>
          <w:tab w:val="left" w:pos="567"/>
        </w:tabs>
        <w:spacing w:before="0" w:after="0" w:line="240" w:lineRule="auto"/>
      </w:pPr>
      <w:r w:rsidRPr="001E7DB0">
        <w:rPr>
          <w:rFonts w:asciiTheme="minorHAnsi" w:hAnsiTheme="minorHAnsi" w:cs="Arial"/>
          <w:sz w:val="22"/>
          <w:szCs w:val="22"/>
          <w:lang w:val="en-GB"/>
        </w:rPr>
        <w:t>1</w:t>
      </w:r>
      <w:r>
        <w:rPr>
          <w:rFonts w:asciiTheme="minorHAnsi" w:hAnsiTheme="minorHAnsi" w:cs="Arial"/>
          <w:sz w:val="22"/>
          <w:szCs w:val="22"/>
          <w:lang w:val="en-GB"/>
        </w:rPr>
        <w:t>4</w:t>
      </w:r>
      <w:r w:rsidR="00D90519" w:rsidRPr="001E7DB0">
        <w:rPr>
          <w:rFonts w:asciiTheme="minorHAnsi" w:hAnsiTheme="minorHAnsi" w:cs="Arial"/>
          <w:sz w:val="22"/>
          <w:szCs w:val="22"/>
          <w:lang w:val="en-GB"/>
        </w:rPr>
        <w:t>.</w:t>
      </w:r>
      <w:r w:rsidR="00D90519" w:rsidRPr="001E7DB0">
        <w:rPr>
          <w:rFonts w:asciiTheme="minorHAnsi" w:hAnsiTheme="minorHAnsi" w:cs="Arial"/>
          <w:sz w:val="22"/>
          <w:szCs w:val="22"/>
          <w:lang w:val="en-GB"/>
        </w:rPr>
        <w:tab/>
        <w:t>Loans to financial institutions</w:t>
      </w:r>
      <w:r w:rsidR="00D90519">
        <w:rPr>
          <w:rFonts w:asciiTheme="minorHAnsi" w:hAnsiTheme="minorHAnsi" w:cs="Arial"/>
          <w:sz w:val="22"/>
          <w:szCs w:val="22"/>
          <w:lang w:val="en-GB"/>
        </w:rPr>
        <w:t xml:space="preserve"> </w:t>
      </w:r>
      <w:r w:rsidR="00D90519" w:rsidRPr="001E7DB0">
        <w:rPr>
          <w:rFonts w:asciiTheme="minorHAnsi" w:hAnsiTheme="minorHAnsi" w:cs="Arial"/>
          <w:sz w:val="22"/>
          <w:szCs w:val="22"/>
          <w:lang w:val="en-GB"/>
        </w:rPr>
        <w:t>(continued)</w:t>
      </w:r>
    </w:p>
    <w:p w14:paraId="1635C162" w14:textId="77777777" w:rsidR="004B76D6" w:rsidRDefault="004B76D6" w:rsidP="001E7DB0">
      <w:pPr>
        <w:pStyle w:val="T1"/>
        <w:tabs>
          <w:tab w:val="left" w:pos="1134"/>
        </w:tabs>
        <w:spacing w:before="0" w:after="0" w:line="240" w:lineRule="auto"/>
        <w:jc w:val="left"/>
        <w:rPr>
          <w:rFonts w:asciiTheme="minorHAnsi" w:hAnsiTheme="minorHAnsi" w:cs="Arial"/>
          <w:b w:val="0"/>
          <w:sz w:val="14"/>
          <w:szCs w:val="14"/>
          <w:lang w:val="en-GB"/>
        </w:rPr>
      </w:pPr>
    </w:p>
    <w:p w14:paraId="27489BE1" w14:textId="77777777" w:rsidR="00D90519" w:rsidRPr="001F110B" w:rsidRDefault="00D90519" w:rsidP="001E7DB0">
      <w:pPr>
        <w:pStyle w:val="T1"/>
        <w:tabs>
          <w:tab w:val="left" w:pos="1134"/>
        </w:tabs>
        <w:spacing w:before="0" w:after="0" w:line="240" w:lineRule="auto"/>
        <w:jc w:val="left"/>
        <w:rPr>
          <w:rFonts w:asciiTheme="minorHAnsi" w:hAnsiTheme="minorHAnsi" w:cs="Arial"/>
          <w:b w:val="0"/>
          <w:sz w:val="14"/>
          <w:szCs w:val="14"/>
          <w:lang w:val="en-GB"/>
        </w:rPr>
      </w:pPr>
    </w:p>
    <w:p w14:paraId="2790C0F6" w14:textId="77777777" w:rsidR="00C515C7" w:rsidRDefault="0051286A" w:rsidP="001E7DB0">
      <w:pPr>
        <w:pStyle w:val="T1"/>
        <w:tabs>
          <w:tab w:val="left" w:pos="1134"/>
        </w:tabs>
        <w:spacing w:before="0" w:after="0" w:line="240" w:lineRule="auto"/>
        <w:jc w:val="left"/>
        <w:rPr>
          <w:rFonts w:asciiTheme="minorHAnsi" w:hAnsiTheme="minorHAnsi" w:cs="Arial"/>
          <w:b w:val="0"/>
          <w:bCs w:val="0"/>
          <w:sz w:val="22"/>
          <w:szCs w:val="22"/>
          <w:lang w:val="en-GB"/>
        </w:rPr>
      </w:pPr>
      <w:r w:rsidRPr="0051286A">
        <w:rPr>
          <w:rFonts w:asciiTheme="minorHAnsi" w:hAnsiTheme="minorHAnsi" w:cs="Arial"/>
          <w:b w:val="0"/>
          <w:bCs w:val="0"/>
          <w:sz w:val="22"/>
          <w:szCs w:val="22"/>
          <w:lang w:val="en-GB"/>
        </w:rPr>
        <w:t>The movements in the loss allowances on loans to financial institutions may be summarized as follows:</w:t>
      </w:r>
    </w:p>
    <w:p w14:paraId="77475603" w14:textId="77777777" w:rsidR="008D0ED3" w:rsidRPr="00EA22B8" w:rsidRDefault="008D0ED3" w:rsidP="001E7DB0">
      <w:pPr>
        <w:pStyle w:val="T1"/>
        <w:tabs>
          <w:tab w:val="left" w:pos="1134"/>
        </w:tabs>
        <w:spacing w:before="0" w:after="0" w:line="240" w:lineRule="auto"/>
        <w:jc w:val="left"/>
        <w:rPr>
          <w:rFonts w:asciiTheme="minorHAnsi" w:hAnsiTheme="minorHAnsi"/>
          <w:sz w:val="22"/>
          <w:szCs w:val="22"/>
        </w:rPr>
      </w:pPr>
    </w:p>
    <w:tbl>
      <w:tblPr>
        <w:tblW w:w="4887" w:type="pct"/>
        <w:tblInd w:w="50" w:type="dxa"/>
        <w:tblLayout w:type="fixed"/>
        <w:tblLook w:val="0000" w:firstRow="0" w:lastRow="0" w:firstColumn="0" w:lastColumn="0" w:noHBand="0" w:noVBand="0"/>
      </w:tblPr>
      <w:tblGrid>
        <w:gridCol w:w="5272"/>
        <w:gridCol w:w="1937"/>
        <w:gridCol w:w="1935"/>
      </w:tblGrid>
      <w:tr w:rsidR="003F59CB" w:rsidRPr="003F59CB" w14:paraId="10D17C45" w14:textId="77777777" w:rsidTr="003F59CB">
        <w:trPr>
          <w:trHeight w:hRule="exact" w:val="241"/>
        </w:trPr>
        <w:tc>
          <w:tcPr>
            <w:tcW w:w="2883" w:type="pct"/>
            <w:vAlign w:val="bottom"/>
          </w:tcPr>
          <w:p w14:paraId="0A44DB4F"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0E9E1249"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p>
        </w:tc>
        <w:tc>
          <w:tcPr>
            <w:tcW w:w="1058" w:type="pct"/>
            <w:vAlign w:val="bottom"/>
          </w:tcPr>
          <w:p w14:paraId="613030EA"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noProof/>
                <w:sz w:val="22"/>
                <w:szCs w:val="22"/>
                <w:lang w:val="en-GB"/>
              </w:rPr>
              <w:t>Group and Bank</w:t>
            </w:r>
          </w:p>
        </w:tc>
      </w:tr>
      <w:tr w:rsidR="003F59CB" w:rsidRPr="003F59CB" w14:paraId="76F8FC52" w14:textId="77777777" w:rsidTr="003F59CB">
        <w:trPr>
          <w:trHeight w:hRule="exact" w:val="532"/>
        </w:trPr>
        <w:tc>
          <w:tcPr>
            <w:tcW w:w="2883" w:type="pct"/>
            <w:vAlign w:val="bottom"/>
          </w:tcPr>
          <w:p w14:paraId="4F990ED3"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3DDA917D"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050C4447" w14:textId="5B6B218A"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w:t>
            </w:r>
            <w:r w:rsidR="00C6380A">
              <w:rPr>
                <w:rFonts w:ascii="Calibri" w:eastAsia="Calibri" w:hAnsi="Calibri" w:cs="Calibri"/>
                <w:b/>
                <w:bCs/>
                <w:noProof/>
                <w:sz w:val="22"/>
                <w:szCs w:val="22"/>
                <w:lang w:val="hr-HR"/>
              </w:rPr>
              <w:t>20</w:t>
            </w:r>
          </w:p>
        </w:tc>
        <w:tc>
          <w:tcPr>
            <w:tcW w:w="1058" w:type="pct"/>
            <w:vAlign w:val="bottom"/>
          </w:tcPr>
          <w:p w14:paraId="42A3FF6E" w14:textId="77777777" w:rsidR="003F59CB" w:rsidRPr="003F59CB" w:rsidRDefault="003F59CB" w:rsidP="003F59CB">
            <w:pPr>
              <w:suppressAutoHyphens/>
              <w:spacing w:line="280" w:lineRule="exact"/>
              <w:ind w:hanging="108"/>
              <w:jc w:val="right"/>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288AFC2C" w14:textId="3B7E9A60"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Calibri"/>
                <w:b/>
                <w:bCs/>
                <w:noProof/>
                <w:sz w:val="22"/>
                <w:szCs w:val="22"/>
                <w:lang w:val="hr-HR"/>
              </w:rPr>
              <w:t>201</w:t>
            </w:r>
            <w:r w:rsidR="00C6380A">
              <w:rPr>
                <w:rFonts w:ascii="Calibri" w:eastAsia="Calibri" w:hAnsi="Calibri" w:cs="Calibri"/>
                <w:b/>
                <w:bCs/>
                <w:noProof/>
                <w:sz w:val="22"/>
                <w:szCs w:val="22"/>
                <w:lang w:val="hr-HR"/>
              </w:rPr>
              <w:t>9</w:t>
            </w:r>
          </w:p>
        </w:tc>
      </w:tr>
      <w:tr w:rsidR="003F59CB" w:rsidRPr="003F59CB" w14:paraId="33976D83" w14:textId="77777777" w:rsidTr="003F59CB">
        <w:trPr>
          <w:trHeight w:hRule="exact" w:val="241"/>
        </w:trPr>
        <w:tc>
          <w:tcPr>
            <w:tcW w:w="2883" w:type="pct"/>
            <w:vAlign w:val="bottom"/>
          </w:tcPr>
          <w:p w14:paraId="48F4DBE9" w14:textId="77777777" w:rsidR="003F59CB" w:rsidRPr="003F59CB" w:rsidRDefault="003F59CB" w:rsidP="003F59CB">
            <w:pPr>
              <w:tabs>
                <w:tab w:val="left" w:pos="-720"/>
              </w:tabs>
              <w:suppressAutoHyphens/>
              <w:spacing w:line="280" w:lineRule="exact"/>
              <w:rPr>
                <w:rFonts w:ascii="Calibri" w:eastAsia="Calibri" w:hAnsi="Calibri" w:cs="Arial"/>
                <w:b/>
                <w:noProof/>
                <w:spacing w:val="-3"/>
                <w:sz w:val="22"/>
                <w:szCs w:val="22"/>
                <w:lang w:val="en-GB"/>
              </w:rPr>
            </w:pPr>
          </w:p>
        </w:tc>
        <w:tc>
          <w:tcPr>
            <w:tcW w:w="1059" w:type="pct"/>
            <w:vAlign w:val="bottom"/>
          </w:tcPr>
          <w:p w14:paraId="74A558E0"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HRK 000</w:t>
            </w:r>
          </w:p>
        </w:tc>
        <w:tc>
          <w:tcPr>
            <w:tcW w:w="1058" w:type="pct"/>
            <w:vAlign w:val="bottom"/>
          </w:tcPr>
          <w:p w14:paraId="064F8469" w14:textId="77777777" w:rsidR="003F59CB" w:rsidRPr="003F59CB" w:rsidRDefault="003F59CB" w:rsidP="003F59CB">
            <w:pPr>
              <w:suppressAutoHyphens/>
              <w:spacing w:line="280" w:lineRule="exact"/>
              <w:ind w:hanging="108"/>
              <w:jc w:val="right"/>
              <w:rPr>
                <w:rFonts w:ascii="Calibri" w:eastAsia="Calibri" w:hAnsi="Calibri" w:cs="Arial"/>
                <w:b/>
                <w:noProof/>
                <w:spacing w:val="-3"/>
                <w:sz w:val="22"/>
                <w:szCs w:val="22"/>
                <w:lang w:val="en-GB"/>
              </w:rPr>
            </w:pPr>
            <w:r w:rsidRPr="003F59CB">
              <w:rPr>
                <w:rFonts w:ascii="Calibri" w:eastAsia="Calibri" w:hAnsi="Calibri" w:cs="Arial"/>
                <w:b/>
                <w:bCs/>
                <w:noProof/>
                <w:sz w:val="22"/>
                <w:szCs w:val="22"/>
                <w:lang w:val="en-GB"/>
              </w:rPr>
              <w:t>HRK 000</w:t>
            </w:r>
          </w:p>
        </w:tc>
      </w:tr>
      <w:tr w:rsidR="0084670D" w:rsidRPr="003F59CB" w14:paraId="3E50A937" w14:textId="77777777" w:rsidTr="003F59CB">
        <w:trPr>
          <w:trHeight w:val="486"/>
        </w:trPr>
        <w:tc>
          <w:tcPr>
            <w:tcW w:w="2883" w:type="pct"/>
            <w:vAlign w:val="bottom"/>
          </w:tcPr>
          <w:p w14:paraId="53510B5D" w14:textId="77777777" w:rsidR="0084670D" w:rsidRPr="003F59CB" w:rsidRDefault="0084670D" w:rsidP="0084670D">
            <w:pPr>
              <w:tabs>
                <w:tab w:val="right" w:pos="1202"/>
              </w:tabs>
              <w:spacing w:line="280" w:lineRule="exact"/>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59" w:type="pct"/>
            <w:tcBorders>
              <w:top w:val="nil"/>
              <w:left w:val="nil"/>
              <w:right w:val="nil"/>
            </w:tcBorders>
            <w:shd w:val="clear" w:color="auto" w:fill="auto"/>
            <w:vAlign w:val="bottom"/>
          </w:tcPr>
          <w:p w14:paraId="672DC147" w14:textId="1A1322CB" w:rsidR="0084670D" w:rsidRPr="003F59CB" w:rsidRDefault="0084670D" w:rsidP="0084670D">
            <w:pPr>
              <w:tabs>
                <w:tab w:val="right" w:pos="1202"/>
              </w:tabs>
              <w:spacing w:line="280" w:lineRule="exact"/>
              <w:jc w:val="right"/>
              <w:outlineLvl w:val="0"/>
              <w:rPr>
                <w:rFonts w:ascii="Calibri" w:eastAsia="Calibri" w:hAnsi="Calibri" w:cs="Arial"/>
                <w:noProof/>
                <w:sz w:val="22"/>
                <w:szCs w:val="22"/>
                <w:lang w:val="en-GB"/>
              </w:rPr>
            </w:pPr>
            <w:r w:rsidRPr="000F711E">
              <w:rPr>
                <w:rFonts w:asciiTheme="minorHAnsi" w:hAnsiTheme="minorHAnsi" w:cstheme="minorHAnsi"/>
                <w:color w:val="000000" w:themeColor="text1"/>
                <w:sz w:val="22"/>
                <w:szCs w:val="22"/>
              </w:rPr>
              <w:t>58</w:t>
            </w:r>
            <w:r>
              <w:rPr>
                <w:rFonts w:asciiTheme="minorHAnsi" w:hAnsiTheme="minorHAnsi" w:cstheme="minorHAnsi"/>
                <w:color w:val="000000" w:themeColor="text1"/>
                <w:sz w:val="22"/>
                <w:szCs w:val="22"/>
              </w:rPr>
              <w:t>,</w:t>
            </w:r>
            <w:r w:rsidRPr="000F711E">
              <w:rPr>
                <w:rFonts w:asciiTheme="minorHAnsi" w:hAnsiTheme="minorHAnsi" w:cstheme="minorHAnsi"/>
                <w:color w:val="000000" w:themeColor="text1"/>
                <w:sz w:val="22"/>
                <w:szCs w:val="22"/>
              </w:rPr>
              <w:t>698</w:t>
            </w:r>
          </w:p>
        </w:tc>
        <w:tc>
          <w:tcPr>
            <w:tcW w:w="1058" w:type="pct"/>
            <w:tcBorders>
              <w:top w:val="nil"/>
              <w:left w:val="nil"/>
              <w:bottom w:val="nil"/>
              <w:right w:val="nil"/>
            </w:tcBorders>
            <w:shd w:val="clear" w:color="auto" w:fill="auto"/>
            <w:vAlign w:val="bottom"/>
          </w:tcPr>
          <w:p w14:paraId="615CC078" w14:textId="019532E9" w:rsidR="0084670D" w:rsidRPr="003F59CB" w:rsidRDefault="0084670D" w:rsidP="0084670D">
            <w:pPr>
              <w:tabs>
                <w:tab w:val="right" w:pos="1202"/>
              </w:tabs>
              <w:spacing w:line="280" w:lineRule="exact"/>
              <w:jc w:val="righ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117,154</w:t>
            </w:r>
          </w:p>
        </w:tc>
      </w:tr>
      <w:tr w:rsidR="0084670D" w:rsidRPr="003F59CB" w14:paraId="0F7C10BD" w14:textId="77777777" w:rsidTr="003F59CB">
        <w:trPr>
          <w:trHeight w:val="348"/>
        </w:trPr>
        <w:tc>
          <w:tcPr>
            <w:tcW w:w="2883" w:type="pct"/>
            <w:vAlign w:val="bottom"/>
          </w:tcPr>
          <w:p w14:paraId="377872DB" w14:textId="4FC67D3B" w:rsidR="0084670D" w:rsidRPr="003F59CB" w:rsidRDefault="0084670D" w:rsidP="0084670D">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 xml:space="preserve">Net </w:t>
            </w:r>
            <w:r>
              <w:rPr>
                <w:rFonts w:ascii="Calibri" w:eastAsia="Calibri" w:hAnsi="Calibri" w:cs="Arial"/>
                <w:noProof/>
                <w:sz w:val="22"/>
                <w:szCs w:val="22"/>
                <w:lang w:val="en-GB"/>
              </w:rPr>
              <w:t>increase/(</w:t>
            </w:r>
            <w:r w:rsidRPr="003F59CB">
              <w:rPr>
                <w:rFonts w:ascii="Calibri" w:eastAsia="Calibri" w:hAnsi="Calibri" w:cs="Arial"/>
                <w:noProof/>
                <w:sz w:val="22"/>
                <w:szCs w:val="22"/>
                <w:lang w:val="en-GB"/>
              </w:rPr>
              <w:t>decrease</w:t>
            </w:r>
            <w:r>
              <w:rPr>
                <w:rFonts w:ascii="Calibri" w:eastAsia="Calibri" w:hAnsi="Calibri" w:cs="Arial"/>
                <w:noProof/>
                <w:sz w:val="22"/>
                <w:szCs w:val="22"/>
                <w:lang w:val="en-GB"/>
              </w:rPr>
              <w:t>)</w:t>
            </w:r>
            <w:r w:rsidRPr="003F59CB">
              <w:rPr>
                <w:rFonts w:ascii="Calibri" w:eastAsia="Calibri" w:hAnsi="Calibri" w:cs="Arial"/>
                <w:noProof/>
                <w:sz w:val="22"/>
                <w:szCs w:val="22"/>
                <w:lang w:val="en-GB"/>
              </w:rPr>
              <w:t xml:space="preserve"> of loss allowances on loans to financial institutions</w:t>
            </w:r>
          </w:p>
        </w:tc>
        <w:tc>
          <w:tcPr>
            <w:tcW w:w="1059" w:type="pct"/>
            <w:tcBorders>
              <w:left w:val="nil"/>
              <w:bottom w:val="single" w:sz="4" w:space="0" w:color="auto"/>
              <w:right w:val="nil"/>
            </w:tcBorders>
            <w:shd w:val="clear" w:color="auto" w:fill="auto"/>
            <w:vAlign w:val="bottom"/>
          </w:tcPr>
          <w:p w14:paraId="22DB072A" w14:textId="577F111E"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23,836</w:t>
            </w:r>
          </w:p>
        </w:tc>
        <w:tc>
          <w:tcPr>
            <w:tcW w:w="1058" w:type="pct"/>
            <w:tcBorders>
              <w:left w:val="nil"/>
              <w:bottom w:val="single" w:sz="4" w:space="0" w:color="auto"/>
              <w:right w:val="nil"/>
            </w:tcBorders>
            <w:shd w:val="clear" w:color="auto" w:fill="auto"/>
            <w:vAlign w:val="bottom"/>
          </w:tcPr>
          <w:p w14:paraId="47AE944C" w14:textId="3DE60A30"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(58,486)</w:t>
            </w:r>
          </w:p>
        </w:tc>
      </w:tr>
      <w:tr w:rsidR="0084670D" w:rsidRPr="003F59CB" w14:paraId="213261DD" w14:textId="77777777" w:rsidTr="003F59CB">
        <w:trPr>
          <w:trHeight w:val="348"/>
        </w:trPr>
        <w:tc>
          <w:tcPr>
            <w:tcW w:w="2883" w:type="pct"/>
            <w:vAlign w:val="bottom"/>
          </w:tcPr>
          <w:p w14:paraId="259AD012" w14:textId="771F1EFB" w:rsidR="0084670D" w:rsidRPr="003F59CB" w:rsidRDefault="0084670D" w:rsidP="0084670D">
            <w:pPr>
              <w:tabs>
                <w:tab w:val="right" w:pos="1202"/>
              </w:tabs>
              <w:spacing w:line="280" w:lineRule="exact"/>
              <w:outlineLvl w:val="0"/>
              <w:rPr>
                <w:rFonts w:ascii="Calibri" w:eastAsia="Calibri" w:hAnsi="Calibri" w:cs="Arial"/>
                <w:b/>
                <w:noProof/>
                <w:sz w:val="22"/>
                <w:szCs w:val="22"/>
                <w:lang w:val="en-GB"/>
              </w:rPr>
            </w:pPr>
            <w:r w:rsidRPr="003F59CB">
              <w:rPr>
                <w:rFonts w:ascii="Calibri" w:eastAsia="Calibri" w:hAnsi="Calibri" w:cs="Calibri"/>
                <w:i/>
                <w:noProof/>
                <w:sz w:val="22"/>
                <w:szCs w:val="22"/>
                <w:lang w:val="en-GB"/>
              </w:rPr>
              <w:t xml:space="preserve">Total recognised through Income Statement </w:t>
            </w:r>
            <w:r w:rsidRPr="00F63913">
              <w:rPr>
                <w:rFonts w:ascii="Calibri" w:eastAsia="Calibri" w:hAnsi="Calibri" w:cs="Calibri"/>
                <w:i/>
                <w:noProof/>
                <w:sz w:val="22"/>
                <w:szCs w:val="22"/>
                <w:lang w:val="en-GB"/>
              </w:rPr>
              <w:t>(</w:t>
            </w:r>
            <w:r w:rsidRPr="003239B0">
              <w:rPr>
                <w:rFonts w:ascii="Calibri" w:eastAsia="Calibri" w:hAnsi="Calibri" w:cs="Calibri"/>
                <w:i/>
                <w:noProof/>
                <w:sz w:val="22"/>
                <w:szCs w:val="22"/>
                <w:lang w:val="en-GB"/>
              </w:rPr>
              <w:t>Note 10</w:t>
            </w:r>
            <w:r w:rsidRPr="00F63913">
              <w:rPr>
                <w:rFonts w:ascii="Calibri" w:eastAsia="Calibri" w:hAnsi="Calibri" w:cs="Calibri"/>
                <w:i/>
                <w:noProof/>
                <w:sz w:val="22"/>
                <w:szCs w:val="22"/>
                <w:lang w:val="en-GB"/>
              </w:rPr>
              <w:t>)</w:t>
            </w:r>
          </w:p>
        </w:tc>
        <w:tc>
          <w:tcPr>
            <w:tcW w:w="1059" w:type="pct"/>
            <w:tcBorders>
              <w:top w:val="single" w:sz="4" w:space="0" w:color="auto"/>
              <w:left w:val="nil"/>
              <w:bottom w:val="single" w:sz="4" w:space="0" w:color="auto"/>
              <w:right w:val="nil"/>
            </w:tcBorders>
            <w:shd w:val="clear" w:color="auto" w:fill="auto"/>
            <w:vAlign w:val="bottom"/>
          </w:tcPr>
          <w:p w14:paraId="3F2CF8DD" w14:textId="3949C21F"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bCs/>
                <w:i/>
                <w:color w:val="000000" w:themeColor="text1"/>
                <w:sz w:val="22"/>
                <w:szCs w:val="22"/>
              </w:rPr>
              <w:t>23,836</w:t>
            </w:r>
          </w:p>
        </w:tc>
        <w:tc>
          <w:tcPr>
            <w:tcW w:w="1058" w:type="pct"/>
            <w:tcBorders>
              <w:top w:val="single" w:sz="4" w:space="0" w:color="auto"/>
              <w:left w:val="nil"/>
              <w:bottom w:val="single" w:sz="4" w:space="0" w:color="auto"/>
              <w:right w:val="nil"/>
            </w:tcBorders>
            <w:shd w:val="clear" w:color="auto" w:fill="auto"/>
            <w:vAlign w:val="bottom"/>
          </w:tcPr>
          <w:p w14:paraId="3B540436" w14:textId="4DE4E6C7"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bCs/>
                <w:i/>
                <w:color w:val="000000" w:themeColor="text1"/>
                <w:sz w:val="22"/>
                <w:szCs w:val="22"/>
              </w:rPr>
              <w:t>(58,486)</w:t>
            </w:r>
          </w:p>
        </w:tc>
      </w:tr>
      <w:tr w:rsidR="0084670D" w:rsidRPr="003F59CB" w14:paraId="2442D482" w14:textId="77777777" w:rsidTr="003F59CB">
        <w:trPr>
          <w:trHeight w:val="348"/>
        </w:trPr>
        <w:tc>
          <w:tcPr>
            <w:tcW w:w="2883" w:type="pct"/>
            <w:vAlign w:val="bottom"/>
          </w:tcPr>
          <w:p w14:paraId="24E11163" w14:textId="4055ADF5" w:rsidR="0084670D" w:rsidRPr="003F59CB" w:rsidRDefault="0084670D" w:rsidP="0084670D">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Net foreign exchange </w:t>
            </w:r>
            <w:r w:rsidRPr="00830D09">
              <w:rPr>
                <w:rFonts w:ascii="Calibri" w:eastAsia="Calibri" w:hAnsi="Calibri" w:cs="Arial"/>
                <w:noProof/>
                <w:sz w:val="22"/>
                <w:szCs w:val="22"/>
                <w:lang w:val="en-GB"/>
              </w:rPr>
              <w:t>gain/loss</w:t>
            </w:r>
            <w:r w:rsidRPr="003F59CB">
              <w:rPr>
                <w:rFonts w:ascii="Calibri" w:eastAsia="Calibri" w:hAnsi="Calibri" w:cs="Arial"/>
                <w:noProof/>
                <w:sz w:val="22"/>
                <w:szCs w:val="22"/>
                <w:lang w:val="en-GB"/>
              </w:rPr>
              <w:t xml:space="preserve"> on loss allowances</w:t>
            </w:r>
          </w:p>
        </w:tc>
        <w:tc>
          <w:tcPr>
            <w:tcW w:w="1059" w:type="pct"/>
            <w:tcBorders>
              <w:top w:val="single" w:sz="4" w:space="0" w:color="auto"/>
              <w:left w:val="nil"/>
              <w:right w:val="nil"/>
            </w:tcBorders>
            <w:shd w:val="clear" w:color="auto" w:fill="auto"/>
            <w:vAlign w:val="bottom"/>
          </w:tcPr>
          <w:p w14:paraId="6964BBFC" w14:textId="672311C8" w:rsidR="0084670D" w:rsidRPr="003F59CB" w:rsidRDefault="0084670D" w:rsidP="0084670D">
            <w:pPr>
              <w:tabs>
                <w:tab w:val="right" w:pos="1202"/>
              </w:tabs>
              <w:spacing w:line="280" w:lineRule="exact"/>
              <w:jc w:val="right"/>
              <w:outlineLvl w:val="0"/>
              <w:rPr>
                <w:rFonts w:ascii="Calibri" w:eastAsia="Calibri" w:hAnsi="Calibri" w:cs="Arial"/>
                <w:noProof/>
                <w:sz w:val="22"/>
                <w:szCs w:val="22"/>
                <w:lang w:val="en-GB"/>
              </w:rPr>
            </w:pPr>
            <w:r>
              <w:rPr>
                <w:rFonts w:asciiTheme="minorHAnsi" w:hAnsiTheme="minorHAnsi" w:cstheme="minorHAnsi"/>
                <w:color w:val="000000" w:themeColor="text1"/>
                <w:sz w:val="22"/>
                <w:szCs w:val="22"/>
              </w:rPr>
              <w:t>272</w:t>
            </w:r>
          </w:p>
        </w:tc>
        <w:tc>
          <w:tcPr>
            <w:tcW w:w="1058" w:type="pct"/>
            <w:tcBorders>
              <w:top w:val="single" w:sz="4" w:space="0" w:color="auto"/>
              <w:left w:val="nil"/>
              <w:right w:val="nil"/>
            </w:tcBorders>
            <w:vAlign w:val="bottom"/>
          </w:tcPr>
          <w:p w14:paraId="588C9527" w14:textId="10AF2FDF" w:rsidR="0084670D" w:rsidRPr="003F59CB" w:rsidRDefault="0084670D" w:rsidP="0084670D">
            <w:pPr>
              <w:tabs>
                <w:tab w:val="right" w:pos="1202"/>
              </w:tabs>
              <w:spacing w:line="280" w:lineRule="exact"/>
              <w:jc w:val="right"/>
              <w:outlineLvl w:val="0"/>
              <w:rPr>
                <w:rFonts w:ascii="Calibri" w:eastAsia="Calibri" w:hAnsi="Calibri" w:cs="Arial"/>
                <w:noProof/>
                <w:sz w:val="22"/>
                <w:szCs w:val="22"/>
                <w:lang w:val="en-GB"/>
              </w:rPr>
            </w:pPr>
            <w:r>
              <w:rPr>
                <w:rFonts w:asciiTheme="minorHAnsi" w:hAnsiTheme="minorHAnsi" w:cstheme="minorHAnsi"/>
                <w:color w:val="000000" w:themeColor="text1"/>
                <w:sz w:val="22"/>
                <w:szCs w:val="22"/>
              </w:rPr>
              <w:t>29</w:t>
            </w:r>
          </w:p>
        </w:tc>
      </w:tr>
      <w:tr w:rsidR="0084670D" w:rsidRPr="003F59CB" w14:paraId="339934B6" w14:textId="77777777" w:rsidTr="003F59CB">
        <w:trPr>
          <w:trHeight w:val="348"/>
        </w:trPr>
        <w:tc>
          <w:tcPr>
            <w:tcW w:w="2883" w:type="pct"/>
            <w:vAlign w:val="bottom"/>
          </w:tcPr>
          <w:p w14:paraId="32DF42D0" w14:textId="77777777" w:rsidR="0084670D" w:rsidRPr="003F59CB" w:rsidRDefault="0084670D" w:rsidP="0084670D">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Loss allowances transferred to loans to other customers</w:t>
            </w:r>
          </w:p>
        </w:tc>
        <w:tc>
          <w:tcPr>
            <w:tcW w:w="1059" w:type="pct"/>
            <w:tcBorders>
              <w:left w:val="nil"/>
              <w:right w:val="nil"/>
            </w:tcBorders>
            <w:shd w:val="clear" w:color="auto" w:fill="auto"/>
            <w:vAlign w:val="bottom"/>
          </w:tcPr>
          <w:p w14:paraId="3A12F942" w14:textId="476E1A3F"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(36)</w:t>
            </w:r>
          </w:p>
        </w:tc>
        <w:tc>
          <w:tcPr>
            <w:tcW w:w="1058" w:type="pct"/>
            <w:tcBorders>
              <w:left w:val="nil"/>
              <w:right w:val="nil"/>
            </w:tcBorders>
            <w:vAlign w:val="bottom"/>
          </w:tcPr>
          <w:p w14:paraId="04F12EB3" w14:textId="52F26153" w:rsidR="0084670D" w:rsidRPr="003F59CB" w:rsidDel="00573DC9"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w:t>
            </w:r>
          </w:p>
        </w:tc>
      </w:tr>
      <w:tr w:rsidR="0084670D" w:rsidRPr="003F59CB" w14:paraId="1F0F1CA4" w14:textId="77777777" w:rsidTr="003F59CB">
        <w:trPr>
          <w:trHeight w:val="348"/>
        </w:trPr>
        <w:tc>
          <w:tcPr>
            <w:tcW w:w="2883" w:type="pct"/>
            <w:vAlign w:val="bottom"/>
          </w:tcPr>
          <w:p w14:paraId="1787FFFD" w14:textId="77777777" w:rsidR="0084670D" w:rsidRPr="003F59CB" w:rsidRDefault="0084670D" w:rsidP="0084670D">
            <w:pPr>
              <w:tabs>
                <w:tab w:val="right" w:pos="1202"/>
              </w:tabs>
              <w:spacing w:line="280" w:lineRule="exact"/>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Unwinding – changes due to the lapse of time</w:t>
            </w:r>
          </w:p>
        </w:tc>
        <w:tc>
          <w:tcPr>
            <w:tcW w:w="1059" w:type="pct"/>
            <w:tcBorders>
              <w:left w:val="nil"/>
              <w:bottom w:val="single" w:sz="4" w:space="0" w:color="auto"/>
              <w:right w:val="nil"/>
            </w:tcBorders>
            <w:shd w:val="clear" w:color="auto" w:fill="auto"/>
            <w:vAlign w:val="bottom"/>
          </w:tcPr>
          <w:p w14:paraId="57744687" w14:textId="65F1AEA3"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27</w:t>
            </w:r>
          </w:p>
        </w:tc>
        <w:tc>
          <w:tcPr>
            <w:tcW w:w="1058" w:type="pct"/>
            <w:tcBorders>
              <w:left w:val="nil"/>
              <w:bottom w:val="single" w:sz="4" w:space="0" w:color="auto"/>
              <w:right w:val="nil"/>
            </w:tcBorders>
            <w:vAlign w:val="bottom"/>
          </w:tcPr>
          <w:p w14:paraId="22C29D09" w14:textId="25294FB0" w:rsidR="0084670D" w:rsidRPr="003F59CB" w:rsidRDefault="0084670D" w:rsidP="0084670D">
            <w:pPr>
              <w:tabs>
                <w:tab w:val="right" w:pos="1202"/>
              </w:tabs>
              <w:spacing w:line="340" w:lineRule="exact"/>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w:t>
            </w:r>
          </w:p>
        </w:tc>
      </w:tr>
      <w:tr w:rsidR="0084670D" w:rsidRPr="003F59CB" w14:paraId="6E924E94" w14:textId="77777777" w:rsidTr="003F59CB">
        <w:trPr>
          <w:trHeight w:val="348"/>
        </w:trPr>
        <w:tc>
          <w:tcPr>
            <w:tcW w:w="2883" w:type="pct"/>
            <w:vAlign w:val="bottom"/>
          </w:tcPr>
          <w:p w14:paraId="21CA862A" w14:textId="77777777" w:rsidR="0084670D" w:rsidRPr="003F59CB" w:rsidRDefault="0084670D" w:rsidP="0084670D">
            <w:pPr>
              <w:tabs>
                <w:tab w:val="right" w:pos="1202"/>
              </w:tabs>
              <w:spacing w:line="280" w:lineRule="exact"/>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7189B0C7" w14:textId="333E9097" w:rsidR="0084670D" w:rsidRPr="003F59CB" w:rsidRDefault="0084670D" w:rsidP="0084670D">
            <w:pPr>
              <w:tabs>
                <w:tab w:val="right" w:pos="1202"/>
              </w:tabs>
              <w:spacing w:line="340" w:lineRule="exact"/>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82,797</w:t>
            </w:r>
          </w:p>
        </w:tc>
        <w:tc>
          <w:tcPr>
            <w:tcW w:w="1058" w:type="pct"/>
            <w:tcBorders>
              <w:top w:val="single" w:sz="4" w:space="0" w:color="auto"/>
              <w:left w:val="nil"/>
              <w:bottom w:val="single" w:sz="12" w:space="0" w:color="auto"/>
              <w:right w:val="nil"/>
            </w:tcBorders>
            <w:vAlign w:val="bottom"/>
          </w:tcPr>
          <w:p w14:paraId="4A4FB2FC" w14:textId="6754EEF7" w:rsidR="0084670D" w:rsidRPr="003F59CB" w:rsidRDefault="0084670D" w:rsidP="0084670D">
            <w:pPr>
              <w:tabs>
                <w:tab w:val="right" w:pos="1202"/>
              </w:tabs>
              <w:spacing w:line="340" w:lineRule="exact"/>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58,698</w:t>
            </w:r>
          </w:p>
        </w:tc>
      </w:tr>
    </w:tbl>
    <w:p w14:paraId="34BBFE4C" w14:textId="77777777" w:rsidR="00C515C7" w:rsidRDefault="00C515C7" w:rsidP="001E7DB0">
      <w:pPr>
        <w:pStyle w:val="T1"/>
        <w:spacing w:before="0" w:after="0" w:line="240" w:lineRule="auto"/>
        <w:rPr>
          <w:rFonts w:asciiTheme="minorHAnsi" w:hAnsiTheme="minorHAnsi" w:cs="Arial"/>
          <w:b w:val="0"/>
          <w:sz w:val="22"/>
          <w:szCs w:val="22"/>
          <w:lang w:val="en-GB"/>
        </w:rPr>
      </w:pPr>
    </w:p>
    <w:p w14:paraId="2B1785EC" w14:textId="31FF77A2" w:rsidR="009E0A47" w:rsidRPr="001F110B" w:rsidRDefault="0051286A" w:rsidP="001E7DB0">
      <w:pPr>
        <w:pStyle w:val="T1"/>
        <w:spacing w:before="0" w:after="0" w:line="240" w:lineRule="auto"/>
        <w:rPr>
          <w:rFonts w:asciiTheme="minorHAnsi" w:hAnsiTheme="minorHAnsi" w:cs="Arial"/>
          <w:b w:val="0"/>
          <w:sz w:val="22"/>
          <w:szCs w:val="22"/>
          <w:highlight w:val="yellow"/>
          <w:lang w:val="hr-HR"/>
        </w:rPr>
        <w:sectPr w:rsidR="009E0A47" w:rsidRPr="001F110B" w:rsidSect="00140299">
          <w:pgSz w:w="11907" w:h="16840" w:code="9"/>
          <w:pgMar w:top="1418" w:right="1134" w:bottom="1134" w:left="1418" w:header="851" w:footer="851" w:gutter="0"/>
          <w:cols w:space="720"/>
          <w:noEndnote/>
        </w:sectPr>
      </w:pPr>
      <w:proofErr w:type="spellStart"/>
      <w:r w:rsidRPr="001F110B">
        <w:rPr>
          <w:rFonts w:asciiTheme="minorHAnsi" w:hAnsiTheme="minorHAnsi" w:cs="Arial"/>
          <w:b w:val="0"/>
          <w:sz w:val="22"/>
          <w:szCs w:val="22"/>
          <w:lang w:val="hr-HR"/>
        </w:rPr>
        <w:t>Net</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foreign</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exchange</w:t>
      </w:r>
      <w:proofErr w:type="spellEnd"/>
      <w:r w:rsidRPr="001F110B">
        <w:rPr>
          <w:rFonts w:asciiTheme="minorHAnsi" w:hAnsiTheme="minorHAnsi" w:cs="Arial"/>
          <w:b w:val="0"/>
          <w:sz w:val="22"/>
          <w:szCs w:val="22"/>
          <w:lang w:val="hr-HR"/>
        </w:rPr>
        <w:t xml:space="preserve"> </w:t>
      </w:r>
      <w:proofErr w:type="spellStart"/>
      <w:r w:rsidR="00830D09" w:rsidRPr="00830D09">
        <w:rPr>
          <w:rFonts w:asciiTheme="minorHAnsi" w:hAnsiTheme="minorHAnsi" w:cs="Arial"/>
          <w:b w:val="0"/>
          <w:sz w:val="22"/>
          <w:szCs w:val="22"/>
          <w:lang w:val="hr-HR"/>
        </w:rPr>
        <w:t>gain</w:t>
      </w:r>
      <w:proofErr w:type="spellEnd"/>
      <w:r w:rsidR="00830D09" w:rsidRPr="00830D09">
        <w:rPr>
          <w:rFonts w:asciiTheme="minorHAnsi" w:hAnsiTheme="minorHAnsi" w:cs="Arial"/>
          <w:b w:val="0"/>
          <w:sz w:val="22"/>
          <w:szCs w:val="22"/>
          <w:lang w:val="hr-HR"/>
        </w:rPr>
        <w:t>/</w:t>
      </w:r>
      <w:proofErr w:type="spellStart"/>
      <w:r w:rsidR="00830D09" w:rsidRPr="00830D09">
        <w:rPr>
          <w:rFonts w:asciiTheme="minorHAnsi" w:hAnsiTheme="minorHAnsi" w:cs="Arial"/>
          <w:b w:val="0"/>
          <w:sz w:val="22"/>
          <w:szCs w:val="22"/>
          <w:lang w:val="hr-HR"/>
        </w:rPr>
        <w:t>loss</w:t>
      </w:r>
      <w:proofErr w:type="spellEnd"/>
      <w:r w:rsidR="00830D09" w:rsidRPr="00830D09">
        <w:rPr>
          <w:rFonts w:asciiTheme="minorHAnsi" w:hAnsiTheme="minorHAnsi" w:cs="Arial"/>
          <w:b w:val="0"/>
          <w:sz w:val="22"/>
          <w:szCs w:val="22"/>
          <w:lang w:val="hr-HR"/>
        </w:rPr>
        <w:t xml:space="preserve"> </w:t>
      </w:r>
      <w:r w:rsidRPr="001F110B">
        <w:rPr>
          <w:rFonts w:asciiTheme="minorHAnsi" w:hAnsiTheme="minorHAnsi" w:cs="Arial"/>
          <w:b w:val="0"/>
          <w:sz w:val="22"/>
          <w:szCs w:val="22"/>
          <w:lang w:val="hr-HR"/>
        </w:rPr>
        <w:t xml:space="preserve">on </w:t>
      </w:r>
      <w:proofErr w:type="spellStart"/>
      <w:r w:rsidRPr="001F110B">
        <w:rPr>
          <w:rFonts w:asciiTheme="minorHAnsi" w:hAnsiTheme="minorHAnsi" w:cs="Arial"/>
          <w:b w:val="0"/>
          <w:sz w:val="22"/>
          <w:szCs w:val="22"/>
          <w:lang w:val="hr-HR"/>
        </w:rPr>
        <w:t>loss</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allowances</w:t>
      </w:r>
      <w:proofErr w:type="spellEnd"/>
      <w:r w:rsidRPr="001F110B">
        <w:rPr>
          <w:rFonts w:asciiTheme="minorHAnsi" w:hAnsiTheme="minorHAnsi" w:cs="Arial"/>
          <w:b w:val="0"/>
          <w:sz w:val="22"/>
          <w:szCs w:val="22"/>
          <w:lang w:val="hr-HR"/>
        </w:rPr>
        <w:t xml:space="preserve"> are </w:t>
      </w:r>
      <w:proofErr w:type="spellStart"/>
      <w:r w:rsidRPr="001F110B">
        <w:rPr>
          <w:rFonts w:asciiTheme="minorHAnsi" w:hAnsiTheme="minorHAnsi" w:cs="Arial"/>
          <w:b w:val="0"/>
          <w:sz w:val="22"/>
          <w:szCs w:val="22"/>
          <w:lang w:val="hr-HR"/>
        </w:rPr>
        <w:t>shown</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within</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net</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gains</w:t>
      </w:r>
      <w:proofErr w:type="spellEnd"/>
      <w:r w:rsidRPr="001F110B">
        <w:rPr>
          <w:rFonts w:asciiTheme="minorHAnsi" w:hAnsiTheme="minorHAnsi" w:cs="Arial"/>
          <w:b w:val="0"/>
          <w:sz w:val="22"/>
          <w:szCs w:val="22"/>
          <w:lang w:val="hr-HR"/>
        </w:rPr>
        <w:t>/(</w:t>
      </w:r>
      <w:proofErr w:type="spellStart"/>
      <w:r w:rsidRPr="001F110B">
        <w:rPr>
          <w:rFonts w:asciiTheme="minorHAnsi" w:hAnsiTheme="minorHAnsi" w:cs="Arial"/>
          <w:b w:val="0"/>
          <w:sz w:val="22"/>
          <w:szCs w:val="22"/>
          <w:lang w:val="hr-HR"/>
        </w:rPr>
        <w:t>losses</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from</w:t>
      </w:r>
      <w:proofErr w:type="spellEnd"/>
      <w:r w:rsidRPr="001F110B">
        <w:rPr>
          <w:rFonts w:asciiTheme="minorHAnsi" w:hAnsiTheme="minorHAnsi" w:cs="Arial"/>
          <w:b w:val="0"/>
          <w:sz w:val="22"/>
          <w:szCs w:val="22"/>
          <w:lang w:val="hr-HR"/>
        </w:rPr>
        <w:t xml:space="preserve"> </w:t>
      </w:r>
      <w:proofErr w:type="spellStart"/>
      <w:r w:rsidRPr="001F110B">
        <w:rPr>
          <w:rFonts w:asciiTheme="minorHAnsi" w:hAnsiTheme="minorHAnsi" w:cs="Arial"/>
          <w:b w:val="0"/>
          <w:sz w:val="22"/>
          <w:szCs w:val="22"/>
          <w:lang w:val="hr-HR"/>
        </w:rPr>
        <w:t>financi</w:t>
      </w:r>
      <w:r w:rsidR="00E12E59">
        <w:rPr>
          <w:rFonts w:asciiTheme="minorHAnsi" w:hAnsiTheme="minorHAnsi" w:cs="Arial"/>
          <w:b w:val="0"/>
          <w:sz w:val="22"/>
          <w:szCs w:val="22"/>
          <w:lang w:val="hr-HR"/>
        </w:rPr>
        <w:t>al</w:t>
      </w:r>
      <w:proofErr w:type="spellEnd"/>
      <w:r w:rsidR="00E12E59">
        <w:rPr>
          <w:rFonts w:asciiTheme="minorHAnsi" w:hAnsiTheme="minorHAnsi" w:cs="Arial"/>
          <w:b w:val="0"/>
          <w:sz w:val="22"/>
          <w:szCs w:val="22"/>
          <w:lang w:val="hr-HR"/>
        </w:rPr>
        <w:t xml:space="preserve"> </w:t>
      </w:r>
      <w:proofErr w:type="spellStart"/>
      <w:r w:rsidR="00E12E59">
        <w:rPr>
          <w:rFonts w:asciiTheme="minorHAnsi" w:hAnsiTheme="minorHAnsi" w:cs="Arial"/>
          <w:b w:val="0"/>
          <w:sz w:val="22"/>
          <w:szCs w:val="22"/>
          <w:lang w:val="hr-HR"/>
        </w:rPr>
        <w:t>activities</w:t>
      </w:r>
      <w:proofErr w:type="spellEnd"/>
      <w:r w:rsidR="00E12E59">
        <w:rPr>
          <w:rFonts w:asciiTheme="minorHAnsi" w:hAnsiTheme="minorHAnsi" w:cs="Arial"/>
          <w:b w:val="0"/>
          <w:sz w:val="22"/>
          <w:szCs w:val="22"/>
          <w:lang w:val="hr-HR"/>
        </w:rPr>
        <w:t xml:space="preserve"> </w:t>
      </w:r>
      <w:proofErr w:type="spellStart"/>
      <w:r w:rsidR="00E12E59">
        <w:rPr>
          <w:rFonts w:asciiTheme="minorHAnsi" w:hAnsiTheme="minorHAnsi" w:cs="Arial"/>
          <w:b w:val="0"/>
          <w:sz w:val="22"/>
          <w:szCs w:val="22"/>
          <w:lang w:val="hr-HR"/>
        </w:rPr>
        <w:t>in</w:t>
      </w:r>
      <w:proofErr w:type="spellEnd"/>
      <w:r w:rsidR="00E12E59">
        <w:rPr>
          <w:rFonts w:asciiTheme="minorHAnsi" w:hAnsiTheme="minorHAnsi" w:cs="Arial"/>
          <w:b w:val="0"/>
          <w:sz w:val="22"/>
          <w:szCs w:val="22"/>
          <w:lang w:val="hr-HR"/>
        </w:rPr>
        <w:t xml:space="preserve"> </w:t>
      </w:r>
      <w:proofErr w:type="spellStart"/>
      <w:r w:rsidR="00E12E59">
        <w:rPr>
          <w:rFonts w:asciiTheme="minorHAnsi" w:hAnsiTheme="minorHAnsi" w:cs="Arial"/>
          <w:b w:val="0"/>
          <w:sz w:val="22"/>
          <w:szCs w:val="22"/>
          <w:lang w:val="hr-HR"/>
        </w:rPr>
        <w:t>the</w:t>
      </w:r>
      <w:proofErr w:type="spellEnd"/>
      <w:r w:rsidR="00E12E59">
        <w:rPr>
          <w:rFonts w:asciiTheme="minorHAnsi" w:hAnsiTheme="minorHAnsi" w:cs="Arial"/>
          <w:b w:val="0"/>
          <w:sz w:val="22"/>
          <w:szCs w:val="22"/>
          <w:lang w:val="hr-HR"/>
        </w:rPr>
        <w:t xml:space="preserve"> </w:t>
      </w:r>
      <w:proofErr w:type="spellStart"/>
      <w:r w:rsidR="003365ED" w:rsidRPr="003365ED">
        <w:rPr>
          <w:rFonts w:asciiTheme="minorHAnsi" w:hAnsiTheme="minorHAnsi" w:cs="Arial"/>
          <w:b w:val="0"/>
          <w:sz w:val="22"/>
          <w:szCs w:val="22"/>
          <w:lang w:val="hr-HR"/>
        </w:rPr>
        <w:t>Income</w:t>
      </w:r>
      <w:proofErr w:type="spellEnd"/>
      <w:r w:rsidR="003365ED" w:rsidRPr="003365ED">
        <w:rPr>
          <w:rFonts w:asciiTheme="minorHAnsi" w:hAnsiTheme="minorHAnsi" w:cs="Arial"/>
          <w:b w:val="0"/>
          <w:sz w:val="22"/>
          <w:szCs w:val="22"/>
          <w:lang w:val="hr-HR"/>
        </w:rPr>
        <w:t xml:space="preserve"> </w:t>
      </w:r>
      <w:proofErr w:type="spellStart"/>
      <w:r w:rsidR="003365ED" w:rsidRPr="003365ED">
        <w:rPr>
          <w:rFonts w:asciiTheme="minorHAnsi" w:hAnsiTheme="minorHAnsi" w:cs="Arial"/>
          <w:b w:val="0"/>
          <w:sz w:val="22"/>
          <w:szCs w:val="22"/>
          <w:lang w:val="hr-HR"/>
        </w:rPr>
        <w:t>Statement</w:t>
      </w:r>
      <w:proofErr w:type="spellEnd"/>
      <w:r w:rsidRPr="001F110B">
        <w:rPr>
          <w:rFonts w:asciiTheme="minorHAnsi" w:hAnsiTheme="minorHAnsi" w:cs="Arial"/>
          <w:b w:val="0"/>
          <w:sz w:val="22"/>
          <w:szCs w:val="22"/>
          <w:lang w:val="hr-HR"/>
        </w:rPr>
        <w:t>.</w:t>
      </w:r>
    </w:p>
    <w:p w14:paraId="4079802F" w14:textId="77777777" w:rsidR="003E795D" w:rsidRPr="00E06490" w:rsidRDefault="003E795D" w:rsidP="001E7DB0">
      <w:pPr>
        <w:pStyle w:val="T1"/>
        <w:tabs>
          <w:tab w:val="left" w:pos="567"/>
        </w:tabs>
        <w:spacing w:before="0" w:after="0" w:line="240" w:lineRule="auto"/>
        <w:rPr>
          <w:rFonts w:asciiTheme="minorHAnsi" w:hAnsiTheme="minorHAnsi" w:cs="Arial"/>
          <w:sz w:val="22"/>
          <w:szCs w:val="22"/>
          <w:lang w:val="hr-HR"/>
        </w:rPr>
      </w:pPr>
    </w:p>
    <w:p w14:paraId="10374F90" w14:textId="0E3407AB" w:rsidR="001B20E0" w:rsidRPr="001E7DB0" w:rsidRDefault="003F59CB"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hr-HR"/>
        </w:rPr>
        <w:t>1</w:t>
      </w:r>
      <w:r>
        <w:rPr>
          <w:rFonts w:asciiTheme="minorHAnsi" w:hAnsiTheme="minorHAnsi" w:cs="Arial"/>
          <w:sz w:val="22"/>
          <w:szCs w:val="22"/>
          <w:lang w:val="hr-HR"/>
        </w:rPr>
        <w:t>4</w:t>
      </w:r>
      <w:r w:rsidR="001B20E0" w:rsidRPr="001E7DB0">
        <w:rPr>
          <w:rFonts w:asciiTheme="minorHAnsi" w:hAnsiTheme="minorHAnsi" w:cs="Arial"/>
          <w:sz w:val="22"/>
          <w:szCs w:val="22"/>
          <w:lang w:val="hr-HR"/>
        </w:rPr>
        <w:t>.</w:t>
      </w:r>
      <w:r w:rsidR="001B20E0" w:rsidRPr="001E7DB0">
        <w:rPr>
          <w:rFonts w:asciiTheme="minorHAnsi" w:hAnsiTheme="minorHAnsi" w:cs="Arial"/>
          <w:sz w:val="22"/>
          <w:szCs w:val="22"/>
          <w:lang w:val="hr-HR"/>
        </w:rPr>
        <w:tab/>
      </w:r>
      <w:r w:rsidR="001B20E0" w:rsidRPr="001E7DB0">
        <w:rPr>
          <w:rFonts w:asciiTheme="minorHAnsi" w:hAnsiTheme="minorHAnsi" w:cs="Arial"/>
          <w:sz w:val="22"/>
          <w:szCs w:val="22"/>
          <w:lang w:val="en-GB"/>
        </w:rPr>
        <w:t xml:space="preserve">Loans to </w:t>
      </w:r>
      <w:r w:rsidR="00BC5554" w:rsidRPr="001E7DB0">
        <w:rPr>
          <w:rFonts w:asciiTheme="minorHAnsi" w:hAnsiTheme="minorHAnsi" w:cs="Arial"/>
          <w:sz w:val="22"/>
          <w:szCs w:val="22"/>
          <w:lang w:val="en-GB"/>
        </w:rPr>
        <w:t>financial institutions</w:t>
      </w:r>
      <w:r w:rsidR="001B20E0" w:rsidRPr="001E7DB0">
        <w:rPr>
          <w:rFonts w:asciiTheme="minorHAnsi" w:hAnsiTheme="minorHAnsi" w:cs="Arial"/>
          <w:sz w:val="22"/>
          <w:szCs w:val="22"/>
          <w:lang w:val="en-GB"/>
        </w:rPr>
        <w:t xml:space="preserve"> (continued)</w:t>
      </w:r>
    </w:p>
    <w:p w14:paraId="34F3FB8A"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0F05A7C4" w14:textId="77777777" w:rsidR="00BC2A89" w:rsidRDefault="00BC2A89" w:rsidP="00CB2854">
      <w:pPr>
        <w:tabs>
          <w:tab w:val="left" w:pos="-720"/>
        </w:tabs>
        <w:suppressAutoHyphens/>
        <w:rPr>
          <w:rFonts w:asciiTheme="minorHAnsi" w:hAnsiTheme="minorHAnsi" w:cs="Arial"/>
          <w:spacing w:val="-3"/>
          <w:sz w:val="22"/>
          <w:szCs w:val="22"/>
          <w:lang w:val="hr-HR"/>
        </w:rPr>
      </w:pPr>
      <w:r w:rsidRPr="001F110B">
        <w:rPr>
          <w:rFonts w:asciiTheme="minorHAnsi" w:hAnsiTheme="minorHAnsi" w:cs="Arial"/>
          <w:bCs/>
          <w:sz w:val="22"/>
          <w:szCs w:val="22"/>
          <w:lang w:val="en-GB"/>
        </w:rPr>
        <w:t>Loans to financial institutions, impaired for loss allowances, by purpose of the loan programs:</w:t>
      </w:r>
    </w:p>
    <w:p w14:paraId="6701BA61" w14:textId="77777777" w:rsidR="001B20E0" w:rsidRPr="00BC2A89" w:rsidRDefault="001B20E0" w:rsidP="00CB2854">
      <w:pPr>
        <w:tabs>
          <w:tab w:val="left" w:pos="-720"/>
        </w:tabs>
        <w:suppressAutoHyphens/>
        <w:rPr>
          <w:rFonts w:asciiTheme="minorHAnsi" w:hAnsiTheme="minorHAnsi" w:cs="Arial"/>
          <w:spacing w:val="-3"/>
          <w:sz w:val="22"/>
          <w:szCs w:val="22"/>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884B08" w:rsidRPr="00884B08" w14:paraId="22B21714" w14:textId="77777777" w:rsidTr="00EA22B8">
        <w:trPr>
          <w:trHeight w:val="163"/>
        </w:trPr>
        <w:tc>
          <w:tcPr>
            <w:tcW w:w="3095" w:type="pct"/>
          </w:tcPr>
          <w:p w14:paraId="48581393" w14:textId="77777777" w:rsidR="00884B08" w:rsidRPr="00EA22B8" w:rsidRDefault="00884B08" w:rsidP="001B20E0">
            <w:pPr>
              <w:tabs>
                <w:tab w:val="left" w:pos="-720"/>
              </w:tabs>
              <w:suppressAutoHyphens/>
              <w:ind w:firstLine="35"/>
              <w:rPr>
                <w:rFonts w:asciiTheme="minorHAnsi" w:hAnsiTheme="minorHAnsi" w:cs="Arial"/>
                <w:spacing w:val="-3"/>
                <w:sz w:val="22"/>
                <w:szCs w:val="22"/>
                <w:lang w:val="hr-HR"/>
              </w:rPr>
            </w:pPr>
          </w:p>
        </w:tc>
        <w:tc>
          <w:tcPr>
            <w:tcW w:w="1905" w:type="pct"/>
            <w:gridSpan w:val="2"/>
          </w:tcPr>
          <w:p w14:paraId="75F3BD4D" w14:textId="77777777" w:rsidR="00884B08" w:rsidRPr="00EA22B8" w:rsidRDefault="00884B08" w:rsidP="001B20E0">
            <w:pPr>
              <w:pStyle w:val="TH"/>
              <w:jc w:val="right"/>
              <w:rPr>
                <w:rFonts w:asciiTheme="minorHAnsi" w:hAnsiTheme="minorHAnsi" w:cs="Arial"/>
                <w:sz w:val="22"/>
                <w:szCs w:val="22"/>
                <w:lang w:val="hr-HR"/>
              </w:rPr>
            </w:pPr>
            <w:bookmarkStart w:id="623" w:name="_Toc4058532"/>
            <w:r w:rsidRPr="00EA22B8">
              <w:rPr>
                <w:rFonts w:asciiTheme="minorHAnsi" w:hAnsiTheme="minorHAnsi" w:cs="Arial"/>
                <w:sz w:val="22"/>
                <w:szCs w:val="22"/>
                <w:lang w:val="hr-HR"/>
              </w:rPr>
              <w:t xml:space="preserve">Group </w:t>
            </w:r>
            <w:proofErr w:type="spellStart"/>
            <w:r w:rsidRPr="00EA22B8">
              <w:rPr>
                <w:rFonts w:asciiTheme="minorHAnsi" w:hAnsiTheme="minorHAnsi" w:cs="Arial"/>
                <w:sz w:val="22"/>
                <w:szCs w:val="22"/>
                <w:lang w:val="hr-HR"/>
              </w:rPr>
              <w:t>and</w:t>
            </w:r>
            <w:proofErr w:type="spellEnd"/>
            <w:r w:rsidRPr="00EA22B8">
              <w:rPr>
                <w:rFonts w:asciiTheme="minorHAnsi" w:hAnsiTheme="minorHAnsi" w:cs="Arial"/>
                <w:sz w:val="22"/>
                <w:szCs w:val="22"/>
                <w:lang w:val="hr-HR"/>
              </w:rPr>
              <w:t xml:space="preserve"> Bank</w:t>
            </w:r>
            <w:bookmarkEnd w:id="623"/>
          </w:p>
        </w:tc>
      </w:tr>
      <w:tr w:rsidR="00884B08" w:rsidRPr="00884B08" w14:paraId="24EBB611" w14:textId="77777777" w:rsidTr="00EA22B8">
        <w:trPr>
          <w:trHeight w:val="163"/>
        </w:trPr>
        <w:tc>
          <w:tcPr>
            <w:tcW w:w="3095" w:type="pct"/>
          </w:tcPr>
          <w:p w14:paraId="252C2785" w14:textId="77777777" w:rsidR="00884B08" w:rsidRPr="00EA22B8" w:rsidRDefault="00884B08" w:rsidP="001D2623">
            <w:pPr>
              <w:tabs>
                <w:tab w:val="left" w:pos="-720"/>
              </w:tabs>
              <w:suppressAutoHyphens/>
              <w:ind w:firstLine="35"/>
              <w:rPr>
                <w:rFonts w:asciiTheme="minorHAnsi" w:hAnsiTheme="minorHAnsi" w:cs="Arial"/>
                <w:spacing w:val="-3"/>
                <w:sz w:val="22"/>
                <w:szCs w:val="22"/>
                <w:lang w:val="en-GB"/>
              </w:rPr>
            </w:pPr>
          </w:p>
        </w:tc>
        <w:tc>
          <w:tcPr>
            <w:tcW w:w="953" w:type="pct"/>
            <w:vAlign w:val="center"/>
          </w:tcPr>
          <w:p w14:paraId="29F4D735" w14:textId="093EFC17" w:rsidR="00884B08" w:rsidRPr="00EA22B8" w:rsidRDefault="00884B08" w:rsidP="001D2623">
            <w:pPr>
              <w:pStyle w:val="TH"/>
              <w:jc w:val="right"/>
              <w:rPr>
                <w:rFonts w:asciiTheme="minorHAnsi" w:hAnsiTheme="minorHAnsi" w:cs="Arial"/>
                <w:sz w:val="22"/>
                <w:szCs w:val="22"/>
                <w:lang w:val="hr-HR"/>
              </w:rPr>
            </w:pPr>
            <w:bookmarkStart w:id="624" w:name="_Toc4058533"/>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24"/>
            <w:r w:rsidR="003F59CB" w:rsidRPr="00EA22B8">
              <w:rPr>
                <w:rFonts w:asciiTheme="minorHAnsi" w:hAnsiTheme="minorHAnsi" w:cs="Arial"/>
                <w:sz w:val="22"/>
                <w:szCs w:val="22"/>
                <w:lang w:val="hr-HR"/>
              </w:rPr>
              <w:t>20</w:t>
            </w:r>
            <w:r w:rsidR="00C6380A">
              <w:rPr>
                <w:rFonts w:asciiTheme="minorHAnsi" w:hAnsiTheme="minorHAnsi" w:cs="Arial"/>
                <w:sz w:val="22"/>
                <w:szCs w:val="22"/>
                <w:lang w:val="hr-HR"/>
              </w:rPr>
              <w:t>20</w:t>
            </w:r>
          </w:p>
        </w:tc>
        <w:tc>
          <w:tcPr>
            <w:tcW w:w="952" w:type="pct"/>
            <w:shd w:val="clear" w:color="auto" w:fill="auto"/>
            <w:vAlign w:val="center"/>
          </w:tcPr>
          <w:p w14:paraId="30F0E771" w14:textId="1F04A7A7" w:rsidR="00884B08" w:rsidRPr="00EA22B8" w:rsidRDefault="00884B08" w:rsidP="001D2623">
            <w:pPr>
              <w:pStyle w:val="TH"/>
              <w:jc w:val="right"/>
              <w:rPr>
                <w:rFonts w:asciiTheme="minorHAnsi" w:hAnsiTheme="minorHAnsi" w:cs="Arial"/>
                <w:sz w:val="22"/>
                <w:szCs w:val="22"/>
                <w:lang w:val="hr-HR"/>
              </w:rPr>
            </w:pPr>
            <w:bookmarkStart w:id="625" w:name="_Toc4058534"/>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25"/>
            <w:r w:rsidR="003F59CB" w:rsidRPr="00EA22B8">
              <w:rPr>
                <w:rFonts w:asciiTheme="minorHAnsi" w:hAnsiTheme="minorHAnsi" w:cs="Arial"/>
                <w:sz w:val="22"/>
                <w:szCs w:val="22"/>
                <w:lang w:val="hr-HR"/>
              </w:rPr>
              <w:t>201</w:t>
            </w:r>
            <w:r w:rsidR="00C6380A">
              <w:rPr>
                <w:rFonts w:asciiTheme="minorHAnsi" w:hAnsiTheme="minorHAnsi" w:cs="Arial"/>
                <w:sz w:val="22"/>
                <w:szCs w:val="22"/>
                <w:lang w:val="hr-HR"/>
              </w:rPr>
              <w:t>9</w:t>
            </w:r>
          </w:p>
        </w:tc>
      </w:tr>
      <w:tr w:rsidR="00884B08" w:rsidRPr="00884B08" w14:paraId="28DB648B" w14:textId="77777777" w:rsidTr="00EA22B8">
        <w:trPr>
          <w:trHeight w:val="153"/>
        </w:trPr>
        <w:tc>
          <w:tcPr>
            <w:tcW w:w="3095" w:type="pct"/>
          </w:tcPr>
          <w:p w14:paraId="01B45FC1"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7FCA1DB7" w14:textId="77777777" w:rsidR="00884B08" w:rsidRPr="00EA22B8" w:rsidRDefault="00884B08" w:rsidP="00716015">
            <w:pPr>
              <w:pStyle w:val="TH"/>
              <w:jc w:val="right"/>
              <w:rPr>
                <w:rFonts w:asciiTheme="minorHAnsi" w:hAnsiTheme="minorHAnsi" w:cs="Arial"/>
                <w:sz w:val="22"/>
                <w:szCs w:val="22"/>
              </w:rPr>
            </w:pPr>
            <w:bookmarkStart w:id="626" w:name="_Toc4058535"/>
            <w:r w:rsidRPr="00EA22B8">
              <w:rPr>
                <w:rFonts w:asciiTheme="minorHAnsi" w:hAnsiTheme="minorHAnsi" w:cs="Arial"/>
                <w:sz w:val="22"/>
                <w:szCs w:val="22"/>
              </w:rPr>
              <w:t>HRK ‘000</w:t>
            </w:r>
            <w:bookmarkEnd w:id="626"/>
          </w:p>
        </w:tc>
        <w:tc>
          <w:tcPr>
            <w:tcW w:w="952" w:type="pct"/>
          </w:tcPr>
          <w:p w14:paraId="07E2F4F1" w14:textId="77777777" w:rsidR="00884B08" w:rsidRPr="00EA22B8" w:rsidRDefault="00884B08" w:rsidP="00716015">
            <w:pPr>
              <w:pStyle w:val="TH"/>
              <w:jc w:val="right"/>
              <w:rPr>
                <w:rFonts w:asciiTheme="minorHAnsi" w:hAnsiTheme="minorHAnsi" w:cs="Arial"/>
                <w:sz w:val="22"/>
                <w:szCs w:val="22"/>
              </w:rPr>
            </w:pPr>
            <w:bookmarkStart w:id="627" w:name="_Toc4058536"/>
            <w:r w:rsidRPr="00EA22B8">
              <w:rPr>
                <w:rFonts w:asciiTheme="minorHAnsi" w:hAnsiTheme="minorHAnsi" w:cs="Arial"/>
                <w:sz w:val="22"/>
                <w:szCs w:val="22"/>
              </w:rPr>
              <w:t>HRK ‘000</w:t>
            </w:r>
            <w:bookmarkEnd w:id="627"/>
          </w:p>
        </w:tc>
      </w:tr>
      <w:tr w:rsidR="00884B08" w:rsidRPr="00884B08" w14:paraId="61BB953B" w14:textId="77777777" w:rsidTr="00EA22B8">
        <w:trPr>
          <w:trHeight w:val="128"/>
        </w:trPr>
        <w:tc>
          <w:tcPr>
            <w:tcW w:w="3095" w:type="pct"/>
          </w:tcPr>
          <w:p w14:paraId="03ACFBAC" w14:textId="77777777" w:rsidR="00884B08" w:rsidRPr="00EA22B8" w:rsidRDefault="00884B08" w:rsidP="00716015">
            <w:pPr>
              <w:tabs>
                <w:tab w:val="left" w:pos="-720"/>
              </w:tabs>
              <w:suppressAutoHyphens/>
              <w:ind w:firstLine="35"/>
              <w:rPr>
                <w:rFonts w:asciiTheme="minorHAnsi" w:hAnsiTheme="minorHAnsi" w:cs="Arial"/>
                <w:spacing w:val="-3"/>
                <w:sz w:val="22"/>
                <w:szCs w:val="22"/>
                <w:lang w:val="en-GB"/>
              </w:rPr>
            </w:pPr>
          </w:p>
        </w:tc>
        <w:tc>
          <w:tcPr>
            <w:tcW w:w="953" w:type="pct"/>
          </w:tcPr>
          <w:p w14:paraId="1E3F9A6D"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c>
          <w:tcPr>
            <w:tcW w:w="952" w:type="pct"/>
          </w:tcPr>
          <w:p w14:paraId="09141022" w14:textId="77777777" w:rsidR="00884B08" w:rsidRPr="00EA22B8" w:rsidRDefault="00884B08" w:rsidP="00716015">
            <w:pPr>
              <w:tabs>
                <w:tab w:val="left" w:pos="-720"/>
              </w:tabs>
              <w:suppressAutoHyphens/>
              <w:jc w:val="right"/>
              <w:rPr>
                <w:rFonts w:asciiTheme="minorHAnsi" w:hAnsiTheme="minorHAnsi" w:cs="Arial"/>
                <w:b/>
                <w:spacing w:val="-3"/>
                <w:sz w:val="22"/>
                <w:szCs w:val="22"/>
                <w:lang w:val="en-GB"/>
              </w:rPr>
            </w:pPr>
          </w:p>
        </w:tc>
      </w:tr>
      <w:tr w:rsidR="0084670D" w:rsidRPr="00884B08" w14:paraId="17471AD7" w14:textId="77777777" w:rsidTr="003239B0">
        <w:tc>
          <w:tcPr>
            <w:tcW w:w="3095" w:type="pct"/>
            <w:vAlign w:val="bottom"/>
          </w:tcPr>
          <w:p w14:paraId="3ABA8382" w14:textId="1A1E7E79"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EU Projects</w:t>
            </w:r>
          </w:p>
        </w:tc>
        <w:tc>
          <w:tcPr>
            <w:tcW w:w="953" w:type="pct"/>
            <w:tcBorders>
              <w:top w:val="nil"/>
              <w:left w:val="nil"/>
              <w:bottom w:val="nil"/>
              <w:right w:val="nil"/>
            </w:tcBorders>
            <w:shd w:val="clear" w:color="auto" w:fill="auto"/>
            <w:vAlign w:val="bottom"/>
          </w:tcPr>
          <w:p w14:paraId="2053DBE2" w14:textId="2FDC38BD"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146</w:t>
            </w:r>
            <w:r>
              <w:rPr>
                <w:rFonts w:asciiTheme="minorHAnsi" w:hAnsiTheme="minorHAnsi" w:cstheme="minorHAnsi"/>
                <w:sz w:val="22"/>
                <w:szCs w:val="22"/>
              </w:rPr>
              <w:t>,</w:t>
            </w:r>
            <w:r w:rsidRPr="004C6A5F">
              <w:rPr>
                <w:rFonts w:asciiTheme="minorHAnsi" w:hAnsiTheme="minorHAnsi" w:cstheme="minorHAnsi"/>
                <w:sz w:val="22"/>
                <w:szCs w:val="22"/>
              </w:rPr>
              <w:t xml:space="preserve">416 </w:t>
            </w:r>
          </w:p>
        </w:tc>
        <w:tc>
          <w:tcPr>
            <w:tcW w:w="952" w:type="pct"/>
            <w:tcBorders>
              <w:top w:val="nil"/>
              <w:left w:val="nil"/>
              <w:bottom w:val="nil"/>
              <w:right w:val="nil"/>
            </w:tcBorders>
            <w:shd w:val="clear" w:color="auto" w:fill="auto"/>
            <w:vAlign w:val="center"/>
          </w:tcPr>
          <w:p w14:paraId="4C2735C8" w14:textId="38BCE555"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2E22E735" w14:textId="77777777" w:rsidTr="003239B0">
        <w:tc>
          <w:tcPr>
            <w:tcW w:w="3095" w:type="pct"/>
            <w:vAlign w:val="bottom"/>
          </w:tcPr>
          <w:p w14:paraId="757998AF" w14:textId="1EE6AEEB"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Financial Restructuring</w:t>
            </w:r>
          </w:p>
        </w:tc>
        <w:tc>
          <w:tcPr>
            <w:tcW w:w="953" w:type="pct"/>
            <w:tcBorders>
              <w:top w:val="nil"/>
              <w:left w:val="nil"/>
              <w:bottom w:val="nil"/>
              <w:right w:val="nil"/>
            </w:tcBorders>
            <w:shd w:val="clear" w:color="auto" w:fill="auto"/>
            <w:vAlign w:val="bottom"/>
          </w:tcPr>
          <w:p w14:paraId="54E36809" w14:textId="03731B7E"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 xml:space="preserve">792 </w:t>
            </w:r>
          </w:p>
        </w:tc>
        <w:tc>
          <w:tcPr>
            <w:tcW w:w="952" w:type="pct"/>
            <w:tcBorders>
              <w:top w:val="nil"/>
              <w:left w:val="nil"/>
              <w:bottom w:val="nil"/>
              <w:right w:val="nil"/>
            </w:tcBorders>
            <w:shd w:val="clear" w:color="auto" w:fill="auto"/>
            <w:vAlign w:val="center"/>
          </w:tcPr>
          <w:p w14:paraId="331B01DA" w14:textId="19C2CA6B"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569E8FFD" w14:textId="77777777" w:rsidTr="003239B0">
        <w:tc>
          <w:tcPr>
            <w:tcW w:w="3095" w:type="pct"/>
            <w:vAlign w:val="bottom"/>
          </w:tcPr>
          <w:p w14:paraId="00507887" w14:textId="12D12160"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Pre-Export Finance</w:t>
            </w:r>
          </w:p>
        </w:tc>
        <w:tc>
          <w:tcPr>
            <w:tcW w:w="953" w:type="pct"/>
            <w:tcBorders>
              <w:top w:val="nil"/>
              <w:left w:val="nil"/>
              <w:bottom w:val="nil"/>
              <w:right w:val="nil"/>
            </w:tcBorders>
            <w:shd w:val="clear" w:color="auto" w:fill="auto"/>
            <w:vAlign w:val="bottom"/>
          </w:tcPr>
          <w:p w14:paraId="2A2C7271" w14:textId="78F19475"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 xml:space="preserve">015 </w:t>
            </w:r>
          </w:p>
        </w:tc>
        <w:tc>
          <w:tcPr>
            <w:tcW w:w="952" w:type="pct"/>
            <w:tcBorders>
              <w:top w:val="nil"/>
              <w:left w:val="nil"/>
              <w:bottom w:val="nil"/>
              <w:right w:val="nil"/>
            </w:tcBorders>
            <w:shd w:val="clear" w:color="auto" w:fill="auto"/>
            <w:vAlign w:val="center"/>
          </w:tcPr>
          <w:p w14:paraId="062F10A7" w14:textId="796DB804"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4B4EBAB9" w14:textId="77777777" w:rsidTr="003239B0">
        <w:tc>
          <w:tcPr>
            <w:tcW w:w="3095" w:type="pct"/>
            <w:vAlign w:val="bottom"/>
          </w:tcPr>
          <w:p w14:paraId="3F505B26" w14:textId="7BFA1598"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Public Sector Investment</w:t>
            </w:r>
          </w:p>
        </w:tc>
        <w:tc>
          <w:tcPr>
            <w:tcW w:w="953" w:type="pct"/>
            <w:tcBorders>
              <w:top w:val="nil"/>
              <w:left w:val="nil"/>
              <w:bottom w:val="nil"/>
              <w:right w:val="nil"/>
            </w:tcBorders>
            <w:shd w:val="clear" w:color="auto" w:fill="auto"/>
            <w:vAlign w:val="bottom"/>
          </w:tcPr>
          <w:p w14:paraId="08C59F72" w14:textId="36BA2C06"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298</w:t>
            </w:r>
            <w:r>
              <w:rPr>
                <w:rFonts w:asciiTheme="minorHAnsi" w:hAnsiTheme="minorHAnsi" w:cstheme="minorHAnsi"/>
                <w:sz w:val="22"/>
                <w:szCs w:val="22"/>
              </w:rPr>
              <w:t>,</w:t>
            </w:r>
            <w:r w:rsidRPr="004C6A5F">
              <w:rPr>
                <w:rFonts w:asciiTheme="minorHAnsi" w:hAnsiTheme="minorHAnsi" w:cstheme="minorHAnsi"/>
                <w:sz w:val="22"/>
                <w:szCs w:val="22"/>
              </w:rPr>
              <w:t xml:space="preserve">851 </w:t>
            </w:r>
          </w:p>
        </w:tc>
        <w:tc>
          <w:tcPr>
            <w:tcW w:w="952" w:type="pct"/>
            <w:tcBorders>
              <w:top w:val="nil"/>
              <w:left w:val="nil"/>
              <w:bottom w:val="nil"/>
              <w:right w:val="nil"/>
            </w:tcBorders>
            <w:shd w:val="clear" w:color="auto" w:fill="auto"/>
            <w:vAlign w:val="center"/>
          </w:tcPr>
          <w:p w14:paraId="20828C57" w14:textId="12379DE3"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4F85E1FF" w14:textId="77777777" w:rsidTr="003239B0">
        <w:tc>
          <w:tcPr>
            <w:tcW w:w="3095" w:type="pct"/>
            <w:vAlign w:val="bottom"/>
          </w:tcPr>
          <w:p w14:paraId="15B76E35" w14:textId="441B717D"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Private Sector Investment</w:t>
            </w:r>
          </w:p>
        </w:tc>
        <w:tc>
          <w:tcPr>
            <w:tcW w:w="953" w:type="pct"/>
            <w:tcBorders>
              <w:top w:val="nil"/>
              <w:left w:val="nil"/>
              <w:bottom w:val="nil"/>
              <w:right w:val="nil"/>
            </w:tcBorders>
            <w:shd w:val="clear" w:color="auto" w:fill="auto"/>
            <w:vAlign w:val="bottom"/>
          </w:tcPr>
          <w:p w14:paraId="390B9DF4" w14:textId="35749D2D"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169</w:t>
            </w:r>
            <w:r>
              <w:rPr>
                <w:rFonts w:asciiTheme="minorHAnsi" w:hAnsiTheme="minorHAnsi" w:cstheme="minorHAnsi"/>
                <w:sz w:val="22"/>
                <w:szCs w:val="22"/>
              </w:rPr>
              <w:t>,</w:t>
            </w:r>
            <w:r w:rsidRPr="004C6A5F">
              <w:rPr>
                <w:rFonts w:asciiTheme="minorHAnsi" w:hAnsiTheme="minorHAnsi" w:cstheme="minorHAnsi"/>
                <w:sz w:val="22"/>
                <w:szCs w:val="22"/>
              </w:rPr>
              <w:t xml:space="preserve">996 </w:t>
            </w:r>
          </w:p>
        </w:tc>
        <w:tc>
          <w:tcPr>
            <w:tcW w:w="952" w:type="pct"/>
            <w:tcBorders>
              <w:top w:val="nil"/>
              <w:left w:val="nil"/>
              <w:bottom w:val="nil"/>
              <w:right w:val="nil"/>
            </w:tcBorders>
            <w:shd w:val="clear" w:color="auto" w:fill="auto"/>
            <w:vAlign w:val="center"/>
          </w:tcPr>
          <w:p w14:paraId="0DB7640C" w14:textId="6B1A4CE2"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56E752D8" w14:textId="77777777" w:rsidTr="003239B0">
        <w:tc>
          <w:tcPr>
            <w:tcW w:w="3095" w:type="pct"/>
            <w:vAlign w:val="bottom"/>
          </w:tcPr>
          <w:p w14:paraId="792AAF8E" w14:textId="6BDD9941"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Youth, Female, Start-up Entrepreneurship</w:t>
            </w:r>
          </w:p>
        </w:tc>
        <w:tc>
          <w:tcPr>
            <w:tcW w:w="953" w:type="pct"/>
            <w:tcBorders>
              <w:top w:val="nil"/>
              <w:left w:val="nil"/>
              <w:bottom w:val="nil"/>
              <w:right w:val="nil"/>
            </w:tcBorders>
            <w:shd w:val="clear" w:color="auto" w:fill="auto"/>
            <w:vAlign w:val="bottom"/>
          </w:tcPr>
          <w:p w14:paraId="759DC282" w14:textId="093E0E06"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31</w:t>
            </w:r>
            <w:r>
              <w:rPr>
                <w:rFonts w:asciiTheme="minorHAnsi" w:hAnsiTheme="minorHAnsi" w:cstheme="minorHAnsi"/>
                <w:sz w:val="22"/>
                <w:szCs w:val="22"/>
              </w:rPr>
              <w:t>,</w:t>
            </w:r>
            <w:r w:rsidRPr="004C6A5F">
              <w:rPr>
                <w:rFonts w:asciiTheme="minorHAnsi" w:hAnsiTheme="minorHAnsi" w:cstheme="minorHAnsi"/>
                <w:sz w:val="22"/>
                <w:szCs w:val="22"/>
              </w:rPr>
              <w:t xml:space="preserve">056 </w:t>
            </w:r>
          </w:p>
        </w:tc>
        <w:tc>
          <w:tcPr>
            <w:tcW w:w="952" w:type="pct"/>
            <w:tcBorders>
              <w:top w:val="nil"/>
              <w:left w:val="nil"/>
              <w:bottom w:val="nil"/>
              <w:right w:val="nil"/>
            </w:tcBorders>
            <w:shd w:val="clear" w:color="auto" w:fill="auto"/>
            <w:vAlign w:val="center"/>
          </w:tcPr>
          <w:p w14:paraId="403BF308" w14:textId="25229C1A"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6A7BBF90" w14:textId="77777777" w:rsidTr="003239B0">
        <w:tc>
          <w:tcPr>
            <w:tcW w:w="3095" w:type="pct"/>
            <w:vAlign w:val="bottom"/>
          </w:tcPr>
          <w:p w14:paraId="310EE7FB" w14:textId="2F4D5271"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w:t>
            </w:r>
          </w:p>
        </w:tc>
        <w:tc>
          <w:tcPr>
            <w:tcW w:w="953" w:type="pct"/>
            <w:tcBorders>
              <w:top w:val="nil"/>
              <w:left w:val="nil"/>
              <w:bottom w:val="nil"/>
              <w:right w:val="nil"/>
            </w:tcBorders>
            <w:shd w:val="clear" w:color="auto" w:fill="auto"/>
            <w:vAlign w:val="bottom"/>
          </w:tcPr>
          <w:p w14:paraId="23E65C8E" w14:textId="7890A98D"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 xml:space="preserve">778 </w:t>
            </w:r>
          </w:p>
        </w:tc>
        <w:tc>
          <w:tcPr>
            <w:tcW w:w="952" w:type="pct"/>
            <w:tcBorders>
              <w:top w:val="nil"/>
              <w:left w:val="nil"/>
              <w:bottom w:val="nil"/>
              <w:right w:val="nil"/>
            </w:tcBorders>
            <w:shd w:val="clear" w:color="auto" w:fill="auto"/>
            <w:vAlign w:val="center"/>
          </w:tcPr>
          <w:p w14:paraId="57797B4B" w14:textId="04E86C51"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45B6690A" w14:textId="77777777" w:rsidTr="003239B0">
        <w:tc>
          <w:tcPr>
            <w:tcW w:w="3095" w:type="pct"/>
            <w:vAlign w:val="bottom"/>
          </w:tcPr>
          <w:p w14:paraId="52C00D76" w14:textId="44608E65" w:rsidR="0084670D" w:rsidRPr="008F3B8B" w:rsidRDefault="0084670D" w:rsidP="0084670D">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 – COVID 19 measures</w:t>
            </w:r>
          </w:p>
        </w:tc>
        <w:tc>
          <w:tcPr>
            <w:tcW w:w="953" w:type="pct"/>
            <w:tcBorders>
              <w:top w:val="nil"/>
              <w:left w:val="nil"/>
              <w:bottom w:val="nil"/>
              <w:right w:val="nil"/>
            </w:tcBorders>
            <w:shd w:val="clear" w:color="auto" w:fill="auto"/>
            <w:vAlign w:val="bottom"/>
          </w:tcPr>
          <w:p w14:paraId="2CD14887" w14:textId="1607A6A9"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44</w:t>
            </w:r>
            <w:r>
              <w:rPr>
                <w:rFonts w:asciiTheme="minorHAnsi" w:hAnsiTheme="minorHAnsi" w:cstheme="minorHAnsi"/>
                <w:sz w:val="22"/>
                <w:szCs w:val="22"/>
              </w:rPr>
              <w:t>,</w:t>
            </w:r>
            <w:r w:rsidRPr="004C6A5F">
              <w:rPr>
                <w:rFonts w:asciiTheme="minorHAnsi" w:hAnsiTheme="minorHAnsi" w:cstheme="minorHAnsi"/>
                <w:sz w:val="22"/>
                <w:szCs w:val="22"/>
              </w:rPr>
              <w:t>457</w:t>
            </w:r>
          </w:p>
        </w:tc>
        <w:tc>
          <w:tcPr>
            <w:tcW w:w="952" w:type="pct"/>
            <w:tcBorders>
              <w:top w:val="nil"/>
              <w:left w:val="nil"/>
              <w:bottom w:val="nil"/>
              <w:right w:val="nil"/>
            </w:tcBorders>
            <w:shd w:val="clear" w:color="auto" w:fill="auto"/>
            <w:vAlign w:val="center"/>
          </w:tcPr>
          <w:p w14:paraId="73D822A7" w14:textId="2A7F6A97" w:rsidR="0084670D" w:rsidRDefault="0084670D" w:rsidP="0084670D">
            <w:pPr>
              <w:pStyle w:val="TT"/>
              <w:jc w:val="right"/>
              <w:rPr>
                <w:rFonts w:asciiTheme="minorHAnsi" w:hAnsiTheme="minorHAnsi" w:cs="Arial"/>
                <w:color w:val="000000" w:themeColor="text1"/>
                <w:sz w:val="22"/>
                <w:szCs w:val="22"/>
                <w:lang w:val="hr-HR"/>
              </w:rPr>
            </w:pPr>
            <w:r>
              <w:rPr>
                <w:rFonts w:asciiTheme="minorHAnsi" w:hAnsiTheme="minorHAnsi" w:cs="Arial"/>
                <w:color w:val="000000" w:themeColor="text1"/>
                <w:sz w:val="22"/>
                <w:szCs w:val="22"/>
                <w:lang w:val="hr-HR"/>
              </w:rPr>
              <w:t>-</w:t>
            </w:r>
          </w:p>
        </w:tc>
      </w:tr>
      <w:tr w:rsidR="0084670D" w:rsidRPr="00884B08" w14:paraId="6369AA2C" w14:textId="77777777" w:rsidTr="00F663AC">
        <w:tc>
          <w:tcPr>
            <w:tcW w:w="3095" w:type="pct"/>
          </w:tcPr>
          <w:p w14:paraId="7458F111" w14:textId="77777777" w:rsidR="0084670D" w:rsidRPr="00EA22B8" w:rsidRDefault="0084670D" w:rsidP="0084670D">
            <w:pPr>
              <w:pStyle w:val="TT"/>
              <w:rPr>
                <w:rFonts w:asciiTheme="minorHAnsi" w:hAnsiTheme="minorHAnsi" w:cs="Arial"/>
                <w:sz w:val="22"/>
                <w:szCs w:val="22"/>
              </w:rPr>
            </w:pPr>
            <w:bookmarkStart w:id="628" w:name="_Toc4058537"/>
            <w:r w:rsidRPr="00EA22B8">
              <w:rPr>
                <w:rFonts w:asciiTheme="minorHAnsi" w:hAnsiTheme="minorHAnsi" w:cs="Arial"/>
                <w:sz w:val="22"/>
                <w:szCs w:val="22"/>
              </w:rPr>
              <w:t>Loan programme for reconstruction and development of the economy</w:t>
            </w:r>
            <w:bookmarkEnd w:id="628"/>
          </w:p>
        </w:tc>
        <w:tc>
          <w:tcPr>
            <w:tcW w:w="953" w:type="pct"/>
            <w:tcBorders>
              <w:top w:val="nil"/>
              <w:left w:val="nil"/>
              <w:bottom w:val="nil"/>
              <w:right w:val="nil"/>
            </w:tcBorders>
            <w:shd w:val="clear" w:color="auto" w:fill="auto"/>
            <w:vAlign w:val="bottom"/>
          </w:tcPr>
          <w:p w14:paraId="132503F4" w14:textId="032AFC59"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382</w:t>
            </w:r>
            <w:r>
              <w:rPr>
                <w:rFonts w:asciiTheme="minorHAnsi" w:hAnsiTheme="minorHAnsi" w:cstheme="minorHAnsi"/>
                <w:sz w:val="22"/>
                <w:szCs w:val="22"/>
              </w:rPr>
              <w:t>,</w:t>
            </w:r>
            <w:r w:rsidRPr="004C6A5F">
              <w:rPr>
                <w:rFonts w:asciiTheme="minorHAnsi" w:hAnsiTheme="minorHAnsi" w:cstheme="minorHAnsi"/>
                <w:sz w:val="22"/>
                <w:szCs w:val="22"/>
              </w:rPr>
              <w:t xml:space="preserve">832 </w:t>
            </w:r>
          </w:p>
        </w:tc>
        <w:tc>
          <w:tcPr>
            <w:tcW w:w="952" w:type="pct"/>
            <w:tcBorders>
              <w:top w:val="nil"/>
              <w:left w:val="nil"/>
              <w:bottom w:val="nil"/>
              <w:right w:val="nil"/>
            </w:tcBorders>
            <w:shd w:val="clear" w:color="auto" w:fill="auto"/>
            <w:vAlign w:val="bottom"/>
          </w:tcPr>
          <w:p w14:paraId="0E1554FA" w14:textId="3BD4C0C5"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1,637,578</w:t>
            </w:r>
          </w:p>
        </w:tc>
      </w:tr>
      <w:tr w:rsidR="0084670D" w:rsidRPr="00884B08" w14:paraId="71ADE972" w14:textId="77777777" w:rsidTr="003239B0">
        <w:tc>
          <w:tcPr>
            <w:tcW w:w="3095" w:type="pct"/>
          </w:tcPr>
          <w:p w14:paraId="67B25264" w14:textId="77777777" w:rsidR="0084670D" w:rsidRPr="00EA22B8" w:rsidRDefault="0084670D" w:rsidP="0084670D">
            <w:pPr>
              <w:pStyle w:val="TT"/>
              <w:rPr>
                <w:rFonts w:asciiTheme="minorHAnsi" w:hAnsiTheme="minorHAnsi" w:cs="Arial"/>
                <w:sz w:val="22"/>
                <w:szCs w:val="22"/>
              </w:rPr>
            </w:pPr>
            <w:bookmarkStart w:id="629" w:name="_Toc4058540"/>
            <w:r w:rsidRPr="00EA22B8">
              <w:rPr>
                <w:rFonts w:asciiTheme="minorHAnsi" w:hAnsiTheme="minorHAnsi" w:cs="Arial"/>
                <w:sz w:val="22"/>
                <w:szCs w:val="22"/>
              </w:rPr>
              <w:t>Export financing</w:t>
            </w:r>
            <w:bookmarkEnd w:id="629"/>
          </w:p>
        </w:tc>
        <w:tc>
          <w:tcPr>
            <w:tcW w:w="953" w:type="pct"/>
            <w:tcBorders>
              <w:top w:val="nil"/>
              <w:left w:val="nil"/>
              <w:bottom w:val="nil"/>
              <w:right w:val="nil"/>
            </w:tcBorders>
            <w:shd w:val="clear" w:color="auto" w:fill="auto"/>
            <w:vAlign w:val="bottom"/>
          </w:tcPr>
          <w:p w14:paraId="3F0FC28F" w14:textId="6B4869EA"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w:t>
            </w:r>
            <w:r>
              <w:rPr>
                <w:rFonts w:asciiTheme="minorHAnsi" w:hAnsiTheme="minorHAnsi" w:cstheme="minorHAnsi"/>
                <w:sz w:val="22"/>
                <w:szCs w:val="22"/>
              </w:rPr>
              <w:t>,</w:t>
            </w:r>
            <w:r w:rsidRPr="004C6A5F">
              <w:rPr>
                <w:rFonts w:asciiTheme="minorHAnsi" w:hAnsiTheme="minorHAnsi" w:cstheme="minorHAnsi"/>
                <w:sz w:val="22"/>
                <w:szCs w:val="22"/>
              </w:rPr>
              <w:t>095</w:t>
            </w:r>
            <w:r>
              <w:rPr>
                <w:rFonts w:asciiTheme="minorHAnsi" w:hAnsiTheme="minorHAnsi" w:cstheme="minorHAnsi"/>
                <w:sz w:val="22"/>
                <w:szCs w:val="22"/>
              </w:rPr>
              <w:t>,</w:t>
            </w:r>
            <w:r w:rsidRPr="004C6A5F">
              <w:rPr>
                <w:rFonts w:asciiTheme="minorHAnsi" w:hAnsiTheme="minorHAnsi" w:cstheme="minorHAnsi"/>
                <w:sz w:val="22"/>
                <w:szCs w:val="22"/>
              </w:rPr>
              <w:t xml:space="preserve">602 </w:t>
            </w:r>
          </w:p>
        </w:tc>
        <w:tc>
          <w:tcPr>
            <w:tcW w:w="952" w:type="pct"/>
            <w:tcBorders>
              <w:top w:val="nil"/>
              <w:left w:val="nil"/>
              <w:bottom w:val="nil"/>
              <w:right w:val="nil"/>
            </w:tcBorders>
            <w:shd w:val="clear" w:color="auto" w:fill="auto"/>
            <w:vAlign w:val="center"/>
          </w:tcPr>
          <w:p w14:paraId="5AA7C7EE" w14:textId="101DA22E"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2,279,986</w:t>
            </w:r>
          </w:p>
        </w:tc>
      </w:tr>
      <w:tr w:rsidR="0084670D" w:rsidRPr="00884B08" w14:paraId="1D4E8D62" w14:textId="77777777" w:rsidTr="003239B0">
        <w:tc>
          <w:tcPr>
            <w:tcW w:w="3095" w:type="pct"/>
          </w:tcPr>
          <w:p w14:paraId="37E1C183" w14:textId="77777777" w:rsidR="0084670D" w:rsidRPr="00EA22B8" w:rsidRDefault="0084670D" w:rsidP="0084670D">
            <w:pPr>
              <w:pStyle w:val="TT"/>
              <w:rPr>
                <w:rFonts w:asciiTheme="minorHAnsi" w:hAnsiTheme="minorHAnsi" w:cs="Arial"/>
                <w:sz w:val="22"/>
                <w:szCs w:val="22"/>
              </w:rPr>
            </w:pPr>
            <w:bookmarkStart w:id="630" w:name="_Toc4058543"/>
            <w:r w:rsidRPr="00EA22B8">
              <w:rPr>
                <w:rFonts w:asciiTheme="minorHAnsi" w:hAnsiTheme="minorHAnsi" w:cs="Arial"/>
                <w:sz w:val="22"/>
                <w:szCs w:val="22"/>
              </w:rPr>
              <w:t>Loan programme for reconstruction and development of infrastructure in the Republic of Croatia</w:t>
            </w:r>
            <w:bookmarkEnd w:id="630"/>
          </w:p>
        </w:tc>
        <w:tc>
          <w:tcPr>
            <w:tcW w:w="953" w:type="pct"/>
            <w:tcBorders>
              <w:top w:val="nil"/>
              <w:left w:val="nil"/>
              <w:bottom w:val="nil"/>
              <w:right w:val="nil"/>
            </w:tcBorders>
            <w:shd w:val="clear" w:color="auto" w:fill="auto"/>
            <w:vAlign w:val="bottom"/>
          </w:tcPr>
          <w:p w14:paraId="6AC9853F" w14:textId="6DCCA551"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421</w:t>
            </w:r>
            <w:r>
              <w:rPr>
                <w:rFonts w:asciiTheme="minorHAnsi" w:hAnsiTheme="minorHAnsi" w:cstheme="minorHAnsi"/>
                <w:sz w:val="22"/>
                <w:szCs w:val="22"/>
              </w:rPr>
              <w:t>,</w:t>
            </w:r>
            <w:r w:rsidRPr="004C6A5F">
              <w:rPr>
                <w:rFonts w:asciiTheme="minorHAnsi" w:hAnsiTheme="minorHAnsi" w:cstheme="minorHAnsi"/>
                <w:sz w:val="22"/>
                <w:szCs w:val="22"/>
              </w:rPr>
              <w:t xml:space="preserve">077 </w:t>
            </w:r>
          </w:p>
        </w:tc>
        <w:tc>
          <w:tcPr>
            <w:tcW w:w="952" w:type="pct"/>
            <w:tcBorders>
              <w:top w:val="nil"/>
              <w:left w:val="nil"/>
              <w:bottom w:val="nil"/>
              <w:right w:val="nil"/>
            </w:tcBorders>
            <w:shd w:val="clear" w:color="auto" w:fill="auto"/>
            <w:vAlign w:val="center"/>
          </w:tcPr>
          <w:p w14:paraId="5009A6BD" w14:textId="404CE55A"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1,350,974</w:t>
            </w:r>
          </w:p>
        </w:tc>
      </w:tr>
      <w:tr w:rsidR="0084670D" w:rsidRPr="00884B08" w14:paraId="3703D230" w14:textId="77777777" w:rsidTr="003239B0">
        <w:tc>
          <w:tcPr>
            <w:tcW w:w="3095" w:type="pct"/>
          </w:tcPr>
          <w:p w14:paraId="6992B194" w14:textId="77777777" w:rsidR="0084670D" w:rsidRPr="00EA22B8" w:rsidRDefault="0084670D" w:rsidP="0084670D">
            <w:pPr>
              <w:pStyle w:val="TT"/>
              <w:rPr>
                <w:rFonts w:asciiTheme="minorHAnsi" w:hAnsiTheme="minorHAnsi" w:cs="Arial"/>
                <w:sz w:val="22"/>
                <w:szCs w:val="22"/>
              </w:rPr>
            </w:pPr>
            <w:bookmarkStart w:id="631" w:name="_Toc4058546"/>
            <w:r w:rsidRPr="00EA22B8">
              <w:rPr>
                <w:rFonts w:asciiTheme="minorHAnsi" w:hAnsiTheme="minorHAnsi" w:cs="Arial"/>
                <w:sz w:val="22"/>
                <w:szCs w:val="22"/>
              </w:rPr>
              <w:t>Loan programme for small and medium-sized enterprises</w:t>
            </w:r>
            <w:bookmarkEnd w:id="631"/>
          </w:p>
        </w:tc>
        <w:tc>
          <w:tcPr>
            <w:tcW w:w="953" w:type="pct"/>
            <w:tcBorders>
              <w:top w:val="nil"/>
              <w:left w:val="nil"/>
              <w:bottom w:val="nil"/>
              <w:right w:val="nil"/>
            </w:tcBorders>
            <w:shd w:val="clear" w:color="auto" w:fill="auto"/>
            <w:vAlign w:val="bottom"/>
          </w:tcPr>
          <w:p w14:paraId="3BB377D2" w14:textId="028CBDEE"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164</w:t>
            </w:r>
            <w:r>
              <w:rPr>
                <w:rFonts w:asciiTheme="minorHAnsi" w:hAnsiTheme="minorHAnsi" w:cstheme="minorHAnsi"/>
                <w:sz w:val="22"/>
                <w:szCs w:val="22"/>
              </w:rPr>
              <w:t>,</w:t>
            </w:r>
            <w:r w:rsidRPr="004C6A5F">
              <w:rPr>
                <w:rFonts w:asciiTheme="minorHAnsi" w:hAnsiTheme="minorHAnsi" w:cstheme="minorHAnsi"/>
                <w:sz w:val="22"/>
                <w:szCs w:val="22"/>
              </w:rPr>
              <w:t xml:space="preserve">285 </w:t>
            </w:r>
          </w:p>
        </w:tc>
        <w:tc>
          <w:tcPr>
            <w:tcW w:w="952" w:type="pct"/>
            <w:tcBorders>
              <w:top w:val="nil"/>
              <w:left w:val="nil"/>
              <w:bottom w:val="nil"/>
              <w:right w:val="nil"/>
            </w:tcBorders>
            <w:shd w:val="clear" w:color="auto" w:fill="auto"/>
            <w:vAlign w:val="center"/>
          </w:tcPr>
          <w:p w14:paraId="6F089332" w14:textId="7646C2B3"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4,121,003</w:t>
            </w:r>
          </w:p>
        </w:tc>
      </w:tr>
      <w:tr w:rsidR="0084670D" w:rsidRPr="00884B08" w14:paraId="2900542E" w14:textId="77777777" w:rsidTr="003239B0">
        <w:tc>
          <w:tcPr>
            <w:tcW w:w="3095" w:type="pct"/>
          </w:tcPr>
          <w:p w14:paraId="28A33A01" w14:textId="77777777" w:rsidR="0084670D" w:rsidRPr="00EA22B8" w:rsidRDefault="0084670D" w:rsidP="0084670D">
            <w:pPr>
              <w:pStyle w:val="TT"/>
              <w:rPr>
                <w:rFonts w:asciiTheme="minorHAnsi" w:hAnsiTheme="minorHAnsi" w:cs="Arial"/>
                <w:sz w:val="22"/>
                <w:szCs w:val="22"/>
              </w:rPr>
            </w:pPr>
            <w:bookmarkStart w:id="632" w:name="_Toc4058549"/>
            <w:r w:rsidRPr="00EA22B8">
              <w:rPr>
                <w:rFonts w:asciiTheme="minorHAnsi" w:hAnsiTheme="minorHAnsi" w:cs="Arial"/>
                <w:sz w:val="22"/>
                <w:szCs w:val="22"/>
              </w:rPr>
              <w:t>Loan programme for war-torn and demolished housing and business facilities</w:t>
            </w:r>
            <w:bookmarkEnd w:id="632"/>
          </w:p>
        </w:tc>
        <w:tc>
          <w:tcPr>
            <w:tcW w:w="953" w:type="pct"/>
            <w:tcBorders>
              <w:top w:val="nil"/>
              <w:left w:val="nil"/>
              <w:bottom w:val="nil"/>
              <w:right w:val="nil"/>
            </w:tcBorders>
            <w:shd w:val="clear" w:color="auto" w:fill="auto"/>
            <w:vAlign w:val="bottom"/>
          </w:tcPr>
          <w:p w14:paraId="18F5058B" w14:textId="1429DBE9" w:rsidR="0084670D" w:rsidRPr="00EA22B8" w:rsidRDefault="0084670D" w:rsidP="0084670D">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587</w:t>
            </w:r>
          </w:p>
        </w:tc>
        <w:tc>
          <w:tcPr>
            <w:tcW w:w="952" w:type="pct"/>
            <w:tcBorders>
              <w:top w:val="nil"/>
              <w:left w:val="nil"/>
              <w:bottom w:val="nil"/>
              <w:right w:val="nil"/>
            </w:tcBorders>
            <w:shd w:val="clear" w:color="auto" w:fill="auto"/>
            <w:vAlign w:val="center"/>
          </w:tcPr>
          <w:p w14:paraId="0AE25C6C" w14:textId="3B5F99E7"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5,780</w:t>
            </w:r>
          </w:p>
        </w:tc>
      </w:tr>
      <w:tr w:rsidR="0084670D" w:rsidRPr="00884B08" w14:paraId="5EDD354B" w14:textId="77777777" w:rsidTr="003239B0">
        <w:tc>
          <w:tcPr>
            <w:tcW w:w="3095" w:type="pct"/>
          </w:tcPr>
          <w:p w14:paraId="0CAA445A" w14:textId="77777777" w:rsidR="0084670D" w:rsidRPr="00EA22B8" w:rsidRDefault="0084670D" w:rsidP="0084670D">
            <w:pPr>
              <w:pStyle w:val="TT"/>
              <w:rPr>
                <w:rFonts w:asciiTheme="minorHAnsi" w:hAnsiTheme="minorHAnsi" w:cs="Arial"/>
                <w:sz w:val="22"/>
                <w:szCs w:val="22"/>
              </w:rPr>
            </w:pPr>
            <w:bookmarkStart w:id="633" w:name="_Toc4058552"/>
            <w:r w:rsidRPr="00EA22B8">
              <w:rPr>
                <w:rFonts w:asciiTheme="minorHAnsi" w:hAnsiTheme="minorHAnsi" w:cs="Arial"/>
                <w:sz w:val="22"/>
                <w:szCs w:val="22"/>
              </w:rPr>
              <w:t>Other</w:t>
            </w:r>
            <w:bookmarkEnd w:id="633"/>
          </w:p>
        </w:tc>
        <w:tc>
          <w:tcPr>
            <w:tcW w:w="953" w:type="pct"/>
            <w:tcBorders>
              <w:top w:val="nil"/>
              <w:left w:val="nil"/>
              <w:bottom w:val="nil"/>
              <w:right w:val="nil"/>
            </w:tcBorders>
            <w:shd w:val="clear" w:color="auto" w:fill="auto"/>
            <w:vAlign w:val="bottom"/>
          </w:tcPr>
          <w:p w14:paraId="7B0CE9CA" w14:textId="2C161EAE" w:rsidR="0084670D" w:rsidRPr="00EA22B8" w:rsidRDefault="0084670D" w:rsidP="0084670D">
            <w:pPr>
              <w:pStyle w:val="TT"/>
              <w:jc w:val="right"/>
              <w:rPr>
                <w:rFonts w:asciiTheme="minorHAnsi" w:hAnsiTheme="minorHAnsi" w:cs="Arial"/>
                <w:sz w:val="22"/>
                <w:szCs w:val="22"/>
                <w:lang w:val="hr-HR"/>
              </w:rPr>
            </w:pPr>
            <w:r w:rsidRPr="00AB7B18">
              <w:rPr>
                <w:rFonts w:asciiTheme="minorHAnsi" w:hAnsiTheme="minorHAnsi" w:cstheme="minorHAnsi"/>
                <w:color w:val="000000" w:themeColor="text1"/>
                <w:sz w:val="22"/>
                <w:szCs w:val="22"/>
                <w:lang w:val="hr-HR"/>
              </w:rPr>
              <w:t>177</w:t>
            </w:r>
            <w:r>
              <w:rPr>
                <w:rFonts w:asciiTheme="minorHAnsi" w:hAnsiTheme="minorHAnsi" w:cstheme="minorHAnsi"/>
                <w:color w:val="000000" w:themeColor="text1"/>
                <w:sz w:val="22"/>
                <w:szCs w:val="22"/>
                <w:lang w:val="hr-HR"/>
              </w:rPr>
              <w:t>,</w:t>
            </w:r>
            <w:r w:rsidRPr="00AB7B18">
              <w:rPr>
                <w:rFonts w:asciiTheme="minorHAnsi" w:hAnsiTheme="minorHAnsi" w:cstheme="minorHAnsi"/>
                <w:color w:val="000000" w:themeColor="text1"/>
                <w:sz w:val="22"/>
                <w:szCs w:val="22"/>
                <w:lang w:val="hr-HR"/>
              </w:rPr>
              <w:t>574</w:t>
            </w:r>
          </w:p>
        </w:tc>
        <w:tc>
          <w:tcPr>
            <w:tcW w:w="952" w:type="pct"/>
            <w:tcBorders>
              <w:top w:val="nil"/>
              <w:left w:val="nil"/>
              <w:bottom w:val="nil"/>
              <w:right w:val="nil"/>
            </w:tcBorders>
            <w:shd w:val="clear" w:color="auto" w:fill="auto"/>
            <w:vAlign w:val="center"/>
          </w:tcPr>
          <w:p w14:paraId="3971D3F5" w14:textId="61C84C9E"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141,075</w:t>
            </w:r>
          </w:p>
        </w:tc>
      </w:tr>
      <w:tr w:rsidR="0084670D" w:rsidRPr="00884B08" w14:paraId="5A0A337F" w14:textId="77777777" w:rsidTr="003239B0">
        <w:tc>
          <w:tcPr>
            <w:tcW w:w="3095" w:type="pct"/>
          </w:tcPr>
          <w:p w14:paraId="67526F89" w14:textId="77777777" w:rsidR="0084670D" w:rsidRPr="00EA22B8" w:rsidRDefault="0084670D" w:rsidP="0084670D">
            <w:pPr>
              <w:pStyle w:val="TT"/>
              <w:rPr>
                <w:rFonts w:asciiTheme="minorHAnsi" w:hAnsiTheme="minorHAnsi" w:cs="Arial"/>
                <w:sz w:val="22"/>
                <w:szCs w:val="22"/>
              </w:rPr>
            </w:pPr>
            <w:bookmarkStart w:id="634" w:name="_Toc4058555"/>
            <w:r w:rsidRPr="00EA22B8">
              <w:rPr>
                <w:rFonts w:asciiTheme="minorHAnsi" w:hAnsiTheme="minorHAnsi" w:cs="Arial"/>
                <w:sz w:val="22"/>
                <w:szCs w:val="22"/>
              </w:rPr>
              <w:t>Accrued interest</w:t>
            </w:r>
            <w:bookmarkEnd w:id="634"/>
          </w:p>
        </w:tc>
        <w:tc>
          <w:tcPr>
            <w:tcW w:w="953" w:type="pct"/>
            <w:tcBorders>
              <w:top w:val="nil"/>
              <w:left w:val="nil"/>
              <w:bottom w:val="nil"/>
              <w:right w:val="nil"/>
            </w:tcBorders>
            <w:shd w:val="clear" w:color="auto" w:fill="auto"/>
            <w:vAlign w:val="bottom"/>
          </w:tcPr>
          <w:p w14:paraId="608DCD2F" w14:textId="0E7D9E18"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 xml:space="preserve">907 </w:t>
            </w:r>
          </w:p>
        </w:tc>
        <w:tc>
          <w:tcPr>
            <w:tcW w:w="952" w:type="pct"/>
            <w:tcBorders>
              <w:top w:val="nil"/>
              <w:left w:val="nil"/>
              <w:bottom w:val="nil"/>
              <w:right w:val="nil"/>
            </w:tcBorders>
            <w:shd w:val="clear" w:color="auto" w:fill="auto"/>
            <w:vAlign w:val="center"/>
          </w:tcPr>
          <w:p w14:paraId="3B056BED" w14:textId="422E5A02"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5,936</w:t>
            </w:r>
          </w:p>
        </w:tc>
      </w:tr>
      <w:tr w:rsidR="0084670D" w:rsidRPr="00884B08" w14:paraId="140A9E4B" w14:textId="77777777" w:rsidTr="003239B0">
        <w:tc>
          <w:tcPr>
            <w:tcW w:w="3095" w:type="pct"/>
          </w:tcPr>
          <w:p w14:paraId="54666527" w14:textId="77777777" w:rsidR="0084670D" w:rsidRPr="00EA22B8" w:rsidRDefault="0084670D" w:rsidP="0084670D">
            <w:pPr>
              <w:pStyle w:val="TT"/>
              <w:rPr>
                <w:rFonts w:asciiTheme="minorHAnsi" w:hAnsiTheme="minorHAnsi" w:cs="Arial"/>
                <w:sz w:val="22"/>
                <w:szCs w:val="22"/>
              </w:rPr>
            </w:pPr>
            <w:bookmarkStart w:id="635" w:name="_Toc4058558"/>
            <w:r w:rsidRPr="00EA22B8">
              <w:rPr>
                <w:rFonts w:asciiTheme="minorHAnsi" w:hAnsiTheme="minorHAnsi" w:cs="Arial"/>
                <w:sz w:val="22"/>
                <w:szCs w:val="22"/>
              </w:rPr>
              <w:t>Deferred recognition of loan fees</w:t>
            </w:r>
            <w:bookmarkEnd w:id="635"/>
          </w:p>
        </w:tc>
        <w:tc>
          <w:tcPr>
            <w:tcW w:w="953" w:type="pct"/>
            <w:tcBorders>
              <w:top w:val="nil"/>
              <w:left w:val="nil"/>
              <w:bottom w:val="nil"/>
              <w:right w:val="nil"/>
            </w:tcBorders>
            <w:shd w:val="clear" w:color="auto" w:fill="auto"/>
            <w:vAlign w:val="bottom"/>
          </w:tcPr>
          <w:p w14:paraId="77437716" w14:textId="5C1EB35E"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848)</w:t>
            </w:r>
          </w:p>
        </w:tc>
        <w:tc>
          <w:tcPr>
            <w:tcW w:w="952" w:type="pct"/>
            <w:tcBorders>
              <w:top w:val="nil"/>
              <w:left w:val="nil"/>
              <w:bottom w:val="nil"/>
              <w:right w:val="nil"/>
            </w:tcBorders>
            <w:shd w:val="clear" w:color="auto" w:fill="auto"/>
            <w:vAlign w:val="center"/>
          </w:tcPr>
          <w:p w14:paraId="723C72BD" w14:textId="3613B37B"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(35,928)</w:t>
            </w:r>
          </w:p>
        </w:tc>
      </w:tr>
      <w:tr w:rsidR="0084670D" w:rsidRPr="00884B08" w14:paraId="04303B99" w14:textId="77777777" w:rsidTr="00864F78">
        <w:tc>
          <w:tcPr>
            <w:tcW w:w="3095" w:type="pct"/>
          </w:tcPr>
          <w:p w14:paraId="766770CB" w14:textId="77777777" w:rsidR="0084670D" w:rsidRPr="00EA22B8" w:rsidRDefault="0084670D" w:rsidP="0084670D">
            <w:pPr>
              <w:pStyle w:val="Tot"/>
              <w:jc w:val="right"/>
              <w:rPr>
                <w:rFonts w:asciiTheme="minorHAnsi" w:hAnsiTheme="minorHAnsi" w:cs="Arial"/>
                <w:sz w:val="22"/>
                <w:szCs w:val="22"/>
              </w:rPr>
            </w:pPr>
          </w:p>
        </w:tc>
        <w:tc>
          <w:tcPr>
            <w:tcW w:w="953" w:type="pct"/>
            <w:tcBorders>
              <w:top w:val="single" w:sz="4" w:space="0" w:color="auto"/>
              <w:bottom w:val="single" w:sz="4" w:space="0" w:color="auto"/>
            </w:tcBorders>
            <w:vAlign w:val="bottom"/>
          </w:tcPr>
          <w:p w14:paraId="795F1BDF" w14:textId="1400B69F" w:rsidR="0084670D" w:rsidRPr="00EA22B8" w:rsidRDefault="0084670D" w:rsidP="0084670D">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8</w:t>
            </w:r>
            <w:r>
              <w:rPr>
                <w:rFonts w:asciiTheme="minorHAnsi" w:hAnsiTheme="minorHAnsi" w:cstheme="minorHAnsi"/>
                <w:sz w:val="22"/>
                <w:szCs w:val="22"/>
              </w:rPr>
              <w:t>,</w:t>
            </w:r>
            <w:r w:rsidRPr="004C6A5F">
              <w:rPr>
                <w:rFonts w:asciiTheme="minorHAnsi" w:hAnsiTheme="minorHAnsi" w:cstheme="minorHAnsi"/>
                <w:sz w:val="22"/>
                <w:szCs w:val="22"/>
              </w:rPr>
              <w:t>925</w:t>
            </w:r>
            <w:r>
              <w:rPr>
                <w:rFonts w:asciiTheme="minorHAnsi" w:hAnsiTheme="minorHAnsi" w:cstheme="minorHAnsi"/>
                <w:sz w:val="22"/>
                <w:szCs w:val="22"/>
              </w:rPr>
              <w:t>,</w:t>
            </w:r>
            <w:r w:rsidRPr="004C6A5F">
              <w:rPr>
                <w:rFonts w:asciiTheme="minorHAnsi" w:hAnsiTheme="minorHAnsi" w:cstheme="minorHAnsi"/>
                <w:sz w:val="22"/>
                <w:szCs w:val="22"/>
              </w:rPr>
              <w:t xml:space="preserve">377 </w:t>
            </w:r>
          </w:p>
        </w:tc>
        <w:tc>
          <w:tcPr>
            <w:tcW w:w="952" w:type="pct"/>
            <w:tcBorders>
              <w:top w:val="single" w:sz="4" w:space="0" w:color="auto"/>
            </w:tcBorders>
            <w:vAlign w:val="bottom"/>
          </w:tcPr>
          <w:p w14:paraId="50BD2B3A" w14:textId="254016B6" w:rsidR="0084670D" w:rsidRPr="00EA22B8" w:rsidRDefault="0084670D" w:rsidP="0084670D">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9,506,404</w:t>
            </w:r>
          </w:p>
        </w:tc>
      </w:tr>
      <w:tr w:rsidR="0084670D" w:rsidRPr="00884B08" w14:paraId="1269D002" w14:textId="77777777" w:rsidTr="003239B0">
        <w:trPr>
          <w:trHeight w:val="352"/>
        </w:trPr>
        <w:tc>
          <w:tcPr>
            <w:tcW w:w="3095" w:type="pct"/>
            <w:vAlign w:val="bottom"/>
          </w:tcPr>
          <w:p w14:paraId="496B02CC" w14:textId="77777777" w:rsidR="0084670D" w:rsidRPr="00EA22B8" w:rsidRDefault="0084670D" w:rsidP="0084670D">
            <w:pPr>
              <w:pStyle w:val="TT"/>
              <w:rPr>
                <w:rFonts w:asciiTheme="minorHAnsi" w:hAnsiTheme="minorHAnsi" w:cs="Arial"/>
                <w:sz w:val="22"/>
                <w:szCs w:val="22"/>
              </w:rPr>
            </w:pPr>
            <w:bookmarkStart w:id="636" w:name="_Toc4058563"/>
            <w:r w:rsidRPr="00EA22B8">
              <w:rPr>
                <w:rFonts w:asciiTheme="minorHAnsi" w:hAnsiTheme="minorHAnsi" w:cs="Arial"/>
                <w:sz w:val="22"/>
                <w:szCs w:val="22"/>
              </w:rPr>
              <w:t>Loss allowances</w:t>
            </w:r>
            <w:bookmarkEnd w:id="636"/>
          </w:p>
        </w:tc>
        <w:tc>
          <w:tcPr>
            <w:tcW w:w="953" w:type="pct"/>
            <w:tcBorders>
              <w:top w:val="single" w:sz="4" w:space="0" w:color="auto"/>
              <w:bottom w:val="single" w:sz="4" w:space="0" w:color="auto"/>
            </w:tcBorders>
            <w:vAlign w:val="bottom"/>
          </w:tcPr>
          <w:p w14:paraId="29571803" w14:textId="699F57D4" w:rsidR="0084670D" w:rsidRPr="00EA22B8" w:rsidRDefault="0084670D" w:rsidP="0084670D">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(82</w:t>
            </w:r>
            <w:r>
              <w:rPr>
                <w:rFonts w:asciiTheme="minorHAnsi" w:hAnsiTheme="minorHAnsi" w:cstheme="minorHAnsi"/>
                <w:sz w:val="22"/>
                <w:szCs w:val="22"/>
              </w:rPr>
              <w:t>,</w:t>
            </w:r>
            <w:r w:rsidRPr="004C6A5F">
              <w:rPr>
                <w:rFonts w:asciiTheme="minorHAnsi" w:hAnsiTheme="minorHAnsi" w:cstheme="minorHAnsi"/>
                <w:sz w:val="22"/>
                <w:szCs w:val="22"/>
              </w:rPr>
              <w:t>797)</w:t>
            </w:r>
          </w:p>
        </w:tc>
        <w:tc>
          <w:tcPr>
            <w:tcW w:w="952" w:type="pct"/>
            <w:tcBorders>
              <w:top w:val="single" w:sz="4" w:space="0" w:color="auto"/>
            </w:tcBorders>
            <w:vAlign w:val="center"/>
          </w:tcPr>
          <w:p w14:paraId="0D410502" w14:textId="63535B30" w:rsidR="0084670D" w:rsidRPr="00EA22B8" w:rsidRDefault="0084670D" w:rsidP="0084670D">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(58,698)</w:t>
            </w:r>
          </w:p>
        </w:tc>
      </w:tr>
      <w:tr w:rsidR="0084670D" w:rsidRPr="00884B08" w14:paraId="72569EA1" w14:textId="77777777" w:rsidTr="00253301">
        <w:tc>
          <w:tcPr>
            <w:tcW w:w="3095" w:type="pct"/>
          </w:tcPr>
          <w:p w14:paraId="005D8BA3" w14:textId="77777777" w:rsidR="0084670D" w:rsidRPr="00EA22B8" w:rsidRDefault="0084670D" w:rsidP="0084670D">
            <w:pPr>
              <w:pStyle w:val="Tot"/>
              <w:jc w:val="right"/>
              <w:rPr>
                <w:rFonts w:asciiTheme="minorHAnsi" w:hAnsiTheme="minorHAnsi" w:cs="Arial"/>
                <w:b/>
                <w:bCs/>
                <w:sz w:val="22"/>
                <w:szCs w:val="22"/>
              </w:rPr>
            </w:pPr>
          </w:p>
        </w:tc>
        <w:tc>
          <w:tcPr>
            <w:tcW w:w="953" w:type="pct"/>
            <w:tcBorders>
              <w:top w:val="single" w:sz="4" w:space="0" w:color="auto"/>
              <w:bottom w:val="single" w:sz="12" w:space="0" w:color="auto"/>
            </w:tcBorders>
            <w:vAlign w:val="bottom"/>
          </w:tcPr>
          <w:p w14:paraId="1FC29474" w14:textId="24D4AC08" w:rsidR="0084670D" w:rsidRPr="00EA22B8" w:rsidRDefault="0084670D" w:rsidP="0084670D">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8</w:t>
            </w:r>
            <w:r>
              <w:rPr>
                <w:rFonts w:asciiTheme="minorHAnsi" w:hAnsiTheme="minorHAnsi" w:cstheme="minorHAnsi"/>
                <w:b/>
                <w:bCs/>
                <w:sz w:val="22"/>
                <w:szCs w:val="22"/>
              </w:rPr>
              <w:t>,</w:t>
            </w:r>
            <w:r w:rsidRPr="004C6A5F">
              <w:rPr>
                <w:rFonts w:asciiTheme="minorHAnsi" w:hAnsiTheme="minorHAnsi" w:cstheme="minorHAnsi"/>
                <w:b/>
                <w:bCs/>
                <w:sz w:val="22"/>
                <w:szCs w:val="22"/>
              </w:rPr>
              <w:t>842</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580 </w:t>
            </w:r>
          </w:p>
        </w:tc>
        <w:tc>
          <w:tcPr>
            <w:tcW w:w="952" w:type="pct"/>
            <w:tcBorders>
              <w:top w:val="single" w:sz="4" w:space="0" w:color="auto"/>
              <w:bottom w:val="single" w:sz="12" w:space="0" w:color="auto"/>
            </w:tcBorders>
            <w:vAlign w:val="bottom"/>
          </w:tcPr>
          <w:p w14:paraId="06C5EE60" w14:textId="5957A84C" w:rsidR="0084670D" w:rsidRPr="00EA22B8" w:rsidRDefault="0084670D" w:rsidP="0084670D">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9,447,706</w:t>
            </w:r>
          </w:p>
        </w:tc>
      </w:tr>
    </w:tbl>
    <w:p w14:paraId="00108AD1" w14:textId="77777777" w:rsidR="001B20E0" w:rsidRPr="001E7DB0" w:rsidRDefault="001B20E0" w:rsidP="00CB2854">
      <w:pPr>
        <w:tabs>
          <w:tab w:val="left" w:pos="-720"/>
        </w:tabs>
        <w:suppressAutoHyphens/>
        <w:rPr>
          <w:rFonts w:asciiTheme="minorHAnsi" w:hAnsiTheme="minorHAnsi" w:cs="Arial"/>
          <w:b/>
          <w:sz w:val="22"/>
          <w:szCs w:val="22"/>
          <w:u w:val="single"/>
          <w:lang w:val="hr-HR"/>
        </w:rPr>
      </w:pPr>
    </w:p>
    <w:p w14:paraId="15AA1F03" w14:textId="3AFA8F23" w:rsidR="001B20E0" w:rsidRPr="005B6CE7"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for total loans to</w:t>
      </w:r>
      <w:r w:rsidR="006D726F" w:rsidRPr="001E7DB0">
        <w:rPr>
          <w:rFonts w:asciiTheme="minorHAnsi" w:hAnsiTheme="minorHAnsi" w:cs="Arial"/>
          <w:b w:val="0"/>
          <w:bCs w:val="0"/>
          <w:sz w:val="22"/>
          <w:szCs w:val="22"/>
          <w:lang w:val="en-GB"/>
        </w:rPr>
        <w:t xml:space="preserve"> </w:t>
      </w:r>
      <w:r w:rsidR="00BC5554" w:rsidRPr="001E7DB0">
        <w:rPr>
          <w:rFonts w:asciiTheme="minorHAnsi" w:hAnsiTheme="minorHAnsi" w:cs="Arial"/>
          <w:b w:val="0"/>
          <w:bCs w:val="0"/>
          <w:sz w:val="22"/>
          <w:szCs w:val="22"/>
          <w:lang w:val="en-GB"/>
        </w:rPr>
        <w:t>financial institutions</w:t>
      </w:r>
      <w:r w:rsidR="006D726F" w:rsidRPr="001E7DB0">
        <w:rPr>
          <w:rFonts w:asciiTheme="minorHAnsi" w:hAnsiTheme="minorHAnsi" w:cs="Arial"/>
          <w:b w:val="0"/>
          <w:bCs w:val="0"/>
          <w:sz w:val="22"/>
          <w:szCs w:val="22"/>
          <w:lang w:val="en-GB"/>
        </w:rPr>
        <w:t xml:space="preserve"> are stated </w:t>
      </w:r>
      <w:r w:rsidR="006D726F" w:rsidRPr="008F3B8B">
        <w:rPr>
          <w:rFonts w:asciiTheme="minorHAnsi" w:hAnsiTheme="minorHAnsi" w:cs="Arial"/>
          <w:b w:val="0"/>
          <w:bCs w:val="0"/>
          <w:sz w:val="22"/>
          <w:szCs w:val="22"/>
          <w:lang w:val="en-GB"/>
        </w:rPr>
        <w:t xml:space="preserve">at </w:t>
      </w:r>
      <w:r w:rsidR="00F47DD5" w:rsidRPr="003239B0">
        <w:rPr>
          <w:rFonts w:asciiTheme="minorHAnsi" w:hAnsiTheme="minorHAnsi" w:cs="Arial"/>
          <w:b w:val="0"/>
          <w:bCs w:val="0"/>
          <w:sz w:val="22"/>
          <w:szCs w:val="22"/>
          <w:lang w:val="en-GB"/>
        </w:rPr>
        <w:t>0.</w:t>
      </w:r>
      <w:r w:rsidR="0084670D" w:rsidRPr="003239B0">
        <w:rPr>
          <w:rFonts w:asciiTheme="minorHAnsi" w:hAnsiTheme="minorHAnsi" w:cs="Arial"/>
          <w:b w:val="0"/>
          <w:bCs w:val="0"/>
          <w:sz w:val="22"/>
          <w:szCs w:val="22"/>
          <w:lang w:val="en-GB"/>
        </w:rPr>
        <w:t>48</w:t>
      </w:r>
      <w:r w:rsidR="006D726F" w:rsidRPr="008F3B8B">
        <w:rPr>
          <w:rFonts w:asciiTheme="minorHAnsi" w:hAnsiTheme="minorHAnsi" w:cs="Arial"/>
          <w:b w:val="0"/>
          <w:bCs w:val="0"/>
          <w:sz w:val="22"/>
          <w:szCs w:val="22"/>
          <w:lang w:val="en-GB"/>
        </w:rPr>
        <w:t>% (</w:t>
      </w:r>
      <w:r w:rsidR="007A2F22" w:rsidRPr="008F3B8B">
        <w:rPr>
          <w:rFonts w:asciiTheme="minorHAnsi" w:hAnsiTheme="minorHAnsi" w:cs="Arial"/>
          <w:b w:val="0"/>
          <w:bCs w:val="0"/>
          <w:sz w:val="22"/>
          <w:szCs w:val="22"/>
          <w:lang w:val="en-GB"/>
        </w:rPr>
        <w:t>31 Dece</w:t>
      </w:r>
      <w:r w:rsidR="007A2F22" w:rsidRPr="0084670D">
        <w:rPr>
          <w:rFonts w:asciiTheme="minorHAnsi" w:hAnsiTheme="minorHAnsi" w:cs="Arial"/>
          <w:b w:val="0"/>
          <w:bCs w:val="0"/>
          <w:sz w:val="22"/>
          <w:szCs w:val="22"/>
          <w:lang w:val="en-GB"/>
        </w:rPr>
        <w:t xml:space="preserve">mber </w:t>
      </w:r>
      <w:r w:rsidR="003F59CB" w:rsidRPr="0084670D">
        <w:rPr>
          <w:rFonts w:asciiTheme="minorHAnsi" w:hAnsiTheme="minorHAnsi" w:cs="Arial"/>
          <w:b w:val="0"/>
          <w:bCs w:val="0"/>
          <w:sz w:val="22"/>
          <w:szCs w:val="22"/>
          <w:lang w:val="en-GB"/>
        </w:rPr>
        <w:t>201</w:t>
      </w:r>
      <w:r w:rsidR="00C6380A" w:rsidRPr="0084670D">
        <w:rPr>
          <w:rFonts w:asciiTheme="minorHAnsi" w:hAnsiTheme="minorHAnsi" w:cs="Arial"/>
          <w:b w:val="0"/>
          <w:bCs w:val="0"/>
          <w:sz w:val="22"/>
          <w:szCs w:val="22"/>
          <w:lang w:val="en-GB"/>
        </w:rPr>
        <w:t>9</w:t>
      </w:r>
      <w:r w:rsidRPr="0084670D">
        <w:rPr>
          <w:rFonts w:asciiTheme="minorHAnsi" w:hAnsiTheme="minorHAnsi" w:cs="Arial"/>
          <w:b w:val="0"/>
          <w:bCs w:val="0"/>
          <w:sz w:val="22"/>
          <w:szCs w:val="22"/>
          <w:lang w:val="en-GB"/>
        </w:rPr>
        <w:t xml:space="preserve">: </w:t>
      </w:r>
      <w:r w:rsidR="00630AEF" w:rsidRPr="0084670D">
        <w:rPr>
          <w:rFonts w:asciiTheme="minorHAnsi" w:hAnsiTheme="minorHAnsi" w:cs="Arial"/>
          <w:b w:val="0"/>
          <w:bCs w:val="0"/>
          <w:sz w:val="22"/>
          <w:szCs w:val="22"/>
          <w:lang w:val="en-GB"/>
        </w:rPr>
        <w:t>0.</w:t>
      </w:r>
      <w:r w:rsidR="00C6380A" w:rsidRPr="0084670D">
        <w:rPr>
          <w:rFonts w:asciiTheme="minorHAnsi" w:hAnsiTheme="minorHAnsi" w:cs="Arial"/>
          <w:b w:val="0"/>
          <w:bCs w:val="0"/>
          <w:sz w:val="22"/>
          <w:szCs w:val="22"/>
          <w:lang w:val="en-GB"/>
        </w:rPr>
        <w:t>58</w:t>
      </w:r>
      <w:r w:rsidR="00296134" w:rsidRPr="0084670D">
        <w:rPr>
          <w:rFonts w:asciiTheme="minorHAnsi" w:hAnsiTheme="minorHAnsi" w:cs="Arial"/>
          <w:b w:val="0"/>
          <w:bCs w:val="0"/>
          <w:sz w:val="22"/>
          <w:szCs w:val="22"/>
          <w:lang w:val="en-GB"/>
        </w:rPr>
        <w:t>%</w:t>
      </w:r>
      <w:r w:rsidR="00916D48" w:rsidRPr="0084670D">
        <w:rPr>
          <w:rFonts w:asciiTheme="minorHAnsi" w:hAnsiTheme="minorHAnsi" w:cs="Arial"/>
          <w:b w:val="0"/>
          <w:bCs w:val="0"/>
          <w:sz w:val="22"/>
          <w:szCs w:val="22"/>
          <w:lang w:val="en-GB"/>
        </w:rPr>
        <w:t>)</w:t>
      </w:r>
      <w:r w:rsidR="00296134" w:rsidRPr="0084670D">
        <w:rPr>
          <w:rFonts w:asciiTheme="minorHAnsi" w:hAnsiTheme="minorHAnsi" w:cs="Arial"/>
          <w:b w:val="0"/>
          <w:bCs w:val="0"/>
          <w:sz w:val="22"/>
          <w:szCs w:val="22"/>
          <w:lang w:val="en-GB"/>
        </w:rPr>
        <w:t xml:space="preserve"> </w:t>
      </w:r>
      <w:r w:rsidRPr="0084670D">
        <w:rPr>
          <w:rFonts w:asciiTheme="minorHAnsi" w:hAnsiTheme="minorHAnsi" w:cs="Arial"/>
          <w:b w:val="0"/>
          <w:bCs w:val="0"/>
          <w:sz w:val="22"/>
          <w:szCs w:val="22"/>
          <w:lang w:val="en-GB"/>
        </w:rPr>
        <w:t xml:space="preserve">and </w:t>
      </w:r>
      <w:r w:rsidR="005B6CE7" w:rsidRPr="0084670D">
        <w:rPr>
          <w:rFonts w:asciiTheme="minorHAnsi" w:hAnsiTheme="minorHAnsi" w:cs="Arial"/>
          <w:b w:val="0"/>
          <w:bCs w:val="0"/>
          <w:sz w:val="22"/>
          <w:szCs w:val="22"/>
          <w:lang w:val="en-GB"/>
        </w:rPr>
        <w:t xml:space="preserve">are equal to average interests rates </w:t>
      </w:r>
      <w:r w:rsidRPr="0084670D">
        <w:rPr>
          <w:rFonts w:asciiTheme="minorHAnsi" w:hAnsiTheme="minorHAnsi" w:cs="Arial"/>
          <w:b w:val="0"/>
          <w:bCs w:val="0"/>
          <w:sz w:val="22"/>
          <w:szCs w:val="22"/>
          <w:lang w:val="en-GB"/>
        </w:rPr>
        <w:t>for loans under HBOR loan programmes</w:t>
      </w:r>
      <w:r w:rsidRPr="00F26FF5">
        <w:rPr>
          <w:rFonts w:asciiTheme="minorHAnsi" w:hAnsiTheme="minorHAnsi" w:cs="Arial"/>
          <w:b w:val="0"/>
          <w:bCs w:val="0"/>
          <w:sz w:val="22"/>
          <w:szCs w:val="22"/>
          <w:lang w:val="en-GB"/>
        </w:rPr>
        <w:t xml:space="preserve"> </w:t>
      </w:r>
      <w:r w:rsidR="00A37879" w:rsidRPr="00F26FF5">
        <w:rPr>
          <w:rFonts w:asciiTheme="minorHAnsi" w:hAnsiTheme="minorHAnsi" w:cs="Arial"/>
          <w:b w:val="0"/>
          <w:bCs w:val="0"/>
          <w:sz w:val="22"/>
          <w:szCs w:val="22"/>
          <w:lang w:val="en-GB"/>
        </w:rPr>
        <w:t>excluding the liquidity reserve.</w:t>
      </w:r>
    </w:p>
    <w:p w14:paraId="3A747A94" w14:textId="77777777" w:rsidR="003E795D" w:rsidRPr="001E7DB0" w:rsidRDefault="003E795D" w:rsidP="001E7DB0">
      <w:pPr>
        <w:pStyle w:val="T1"/>
        <w:spacing w:before="0" w:after="0" w:line="240" w:lineRule="auto"/>
        <w:rPr>
          <w:rFonts w:asciiTheme="minorHAnsi" w:hAnsiTheme="minorHAnsi" w:cs="Arial"/>
          <w:b w:val="0"/>
          <w:bCs w:val="0"/>
          <w:sz w:val="22"/>
          <w:szCs w:val="22"/>
          <w:lang w:val="en-GB"/>
        </w:rPr>
      </w:pPr>
    </w:p>
    <w:p w14:paraId="218F41A6"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Average interest rates reflect the ratio of interest income generated from the mentioned placements and average assets.</w:t>
      </w:r>
    </w:p>
    <w:p w14:paraId="0FD64251" w14:textId="77777777" w:rsidR="003E795D" w:rsidRPr="00E06490" w:rsidRDefault="003E795D" w:rsidP="001E7DB0">
      <w:pPr>
        <w:pStyle w:val="T1"/>
        <w:spacing w:before="0" w:after="0" w:line="240" w:lineRule="auto"/>
        <w:rPr>
          <w:rFonts w:asciiTheme="minorHAnsi" w:hAnsiTheme="minorHAnsi" w:cs="Arial"/>
          <w:b w:val="0"/>
          <w:bCs w:val="0"/>
          <w:sz w:val="22"/>
          <w:szCs w:val="22"/>
          <w:lang w:val="en-GB"/>
        </w:rPr>
      </w:pPr>
    </w:p>
    <w:p w14:paraId="2C844729" w14:textId="66588FD2" w:rsidR="009E0A47" w:rsidRDefault="001B20E0" w:rsidP="001F110B">
      <w:pPr>
        <w:pStyle w:val="T1"/>
        <w:spacing w:before="0" w:after="0" w:line="240" w:lineRule="auto"/>
        <w:rPr>
          <w:rFonts w:asciiTheme="minorHAnsi" w:hAnsiTheme="minorHAnsi"/>
          <w:b w:val="0"/>
          <w:sz w:val="22"/>
          <w:szCs w:val="22"/>
          <w:lang w:val="en-GB"/>
        </w:rPr>
      </w:pPr>
      <w:r w:rsidRPr="001E7DB0">
        <w:rPr>
          <w:rFonts w:asciiTheme="minorHAnsi" w:hAnsiTheme="minorHAnsi" w:cs="Arial"/>
          <w:b w:val="0"/>
          <w:bCs w:val="0"/>
          <w:sz w:val="22"/>
          <w:szCs w:val="22"/>
          <w:lang w:val="en-GB"/>
        </w:rPr>
        <w:t xml:space="preserve">Item “Other” refers to reverse </w:t>
      </w:r>
      <w:r w:rsidR="009E5D16">
        <w:rPr>
          <w:rFonts w:asciiTheme="minorHAnsi" w:hAnsiTheme="minorHAnsi" w:cs="Arial"/>
          <w:b w:val="0"/>
          <w:bCs w:val="0"/>
          <w:sz w:val="22"/>
          <w:szCs w:val="22"/>
          <w:lang w:val="en-GB"/>
        </w:rPr>
        <w:t>repo</w:t>
      </w:r>
      <w:r w:rsidR="009E5D16"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agreements in the total amount of HRK</w:t>
      </w:r>
      <w:r w:rsidR="003E795D" w:rsidRPr="00423ECC">
        <w:rPr>
          <w:rFonts w:asciiTheme="minorHAnsi" w:hAnsiTheme="minorHAnsi" w:cs="Arial"/>
          <w:b w:val="0"/>
          <w:bCs w:val="0"/>
          <w:sz w:val="22"/>
          <w:szCs w:val="22"/>
          <w:lang w:val="en-GB"/>
        </w:rPr>
        <w:t xml:space="preserve"> </w:t>
      </w:r>
      <w:r w:rsidR="0084670D">
        <w:rPr>
          <w:rFonts w:asciiTheme="minorHAnsi" w:hAnsiTheme="minorHAnsi" w:cs="Arial"/>
          <w:b w:val="0"/>
          <w:bCs w:val="0"/>
          <w:sz w:val="22"/>
          <w:szCs w:val="22"/>
          <w:lang w:val="en-GB"/>
        </w:rPr>
        <w:t>27,574</w:t>
      </w:r>
      <w:r w:rsidR="0084670D">
        <w:rPr>
          <w:rFonts w:asciiTheme="minorHAnsi" w:hAnsiTheme="minorHAnsi" w:cs="Arial"/>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201</w:t>
      </w:r>
      <w:r w:rsidR="00C6380A">
        <w:rPr>
          <w:rFonts w:asciiTheme="minorHAnsi" w:hAnsiTheme="minorHAnsi" w:cs="Arial"/>
          <w:b w:val="0"/>
          <w:bCs w:val="0"/>
          <w:sz w:val="22"/>
          <w:szCs w:val="22"/>
          <w:lang w:val="en-GB"/>
        </w:rPr>
        <w:t>9</w:t>
      </w:r>
      <w:r w:rsidRPr="001E7DB0">
        <w:rPr>
          <w:rFonts w:asciiTheme="minorHAnsi" w:hAnsiTheme="minorHAnsi" w:cs="Arial"/>
          <w:b w:val="0"/>
          <w:bCs w:val="0"/>
          <w:sz w:val="22"/>
          <w:szCs w:val="22"/>
          <w:lang w:val="en-GB"/>
        </w:rPr>
        <w:t xml:space="preserve">: HRK </w:t>
      </w:r>
      <w:r w:rsidR="00C6380A">
        <w:rPr>
          <w:rFonts w:asciiTheme="minorHAnsi" w:hAnsiTheme="minorHAnsi" w:cs="Arial"/>
          <w:b w:val="0"/>
          <w:bCs w:val="0"/>
          <w:sz w:val="22"/>
          <w:szCs w:val="22"/>
          <w:lang w:val="en-GB"/>
        </w:rPr>
        <w:t>41</w:t>
      </w:r>
      <w:r w:rsidR="003F59CB" w:rsidRPr="003F59CB">
        <w:rPr>
          <w:rFonts w:asciiTheme="minorHAnsi" w:hAnsiTheme="minorHAnsi" w:cs="Arial"/>
          <w:b w:val="0"/>
          <w:bCs w:val="0"/>
          <w:sz w:val="22"/>
          <w:szCs w:val="22"/>
          <w:lang w:val="en-GB"/>
        </w:rPr>
        <w:t>,</w:t>
      </w:r>
      <w:r w:rsidR="00C6380A">
        <w:rPr>
          <w:rFonts w:asciiTheme="minorHAnsi" w:hAnsiTheme="minorHAnsi" w:cs="Arial"/>
          <w:b w:val="0"/>
          <w:bCs w:val="0"/>
          <w:sz w:val="22"/>
          <w:szCs w:val="22"/>
          <w:lang w:val="en-GB"/>
        </w:rPr>
        <w:t>075</w:t>
      </w:r>
      <w:r w:rsidR="003F59CB" w:rsidRPr="003F59CB">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thousand). The above placements are collateralized by securities in the amount of HRK </w:t>
      </w:r>
      <w:r w:rsidR="00363254">
        <w:rPr>
          <w:rFonts w:asciiTheme="minorHAnsi" w:hAnsiTheme="minorHAnsi" w:cs="Arial"/>
          <w:b w:val="0"/>
          <w:bCs w:val="0"/>
          <w:sz w:val="22"/>
          <w:szCs w:val="22"/>
          <w:lang w:val="en-GB"/>
        </w:rPr>
        <w:t>28,996</w:t>
      </w:r>
      <w:r w:rsidR="00785A12" w:rsidRPr="00E06490">
        <w:rPr>
          <w:rFonts w:asciiTheme="minorHAnsi" w:hAnsiTheme="minorHAnsi"/>
          <w:b w:val="0"/>
          <w:sz w:val="22"/>
          <w:szCs w:val="22"/>
          <w:lang w:val="hr-HR"/>
        </w:rPr>
        <w:t xml:space="preserve"> </w:t>
      </w:r>
      <w:r w:rsidRPr="001E7DB0">
        <w:rPr>
          <w:rFonts w:asciiTheme="minorHAnsi" w:hAnsiTheme="minorHAnsi" w:cs="Arial"/>
          <w:b w:val="0"/>
          <w:bCs w:val="0"/>
          <w:sz w:val="22"/>
          <w:szCs w:val="22"/>
          <w:lang w:val="en-GB"/>
        </w:rPr>
        <w:t>thousand (</w:t>
      </w:r>
      <w:r w:rsidR="007A2F22" w:rsidRPr="001E7DB0">
        <w:rPr>
          <w:rFonts w:asciiTheme="minorHAnsi" w:hAnsiTheme="minorHAnsi" w:cs="Arial"/>
          <w:b w:val="0"/>
          <w:bCs w:val="0"/>
          <w:sz w:val="22"/>
          <w:szCs w:val="22"/>
          <w:lang w:val="en-GB"/>
        </w:rPr>
        <w:t xml:space="preserve">31 December </w:t>
      </w:r>
      <w:r w:rsidR="003F59CB" w:rsidRPr="001E7DB0">
        <w:rPr>
          <w:rFonts w:asciiTheme="minorHAnsi" w:hAnsiTheme="minorHAnsi" w:cs="Arial"/>
          <w:b w:val="0"/>
          <w:bCs w:val="0"/>
          <w:sz w:val="22"/>
          <w:szCs w:val="22"/>
          <w:lang w:val="en-GB"/>
        </w:rPr>
        <w:t>201</w:t>
      </w:r>
      <w:r w:rsidR="00C6380A">
        <w:rPr>
          <w:rFonts w:asciiTheme="minorHAnsi" w:hAnsiTheme="minorHAnsi" w:cs="Arial"/>
          <w:b w:val="0"/>
          <w:bCs w:val="0"/>
          <w:sz w:val="22"/>
          <w:szCs w:val="22"/>
          <w:lang w:val="en-GB"/>
        </w:rPr>
        <w:t>9</w:t>
      </w:r>
      <w:r w:rsidRPr="001E7DB0">
        <w:rPr>
          <w:rFonts w:asciiTheme="minorHAnsi" w:hAnsiTheme="minorHAnsi" w:cs="Arial"/>
          <w:b w:val="0"/>
          <w:bCs w:val="0"/>
          <w:sz w:val="22"/>
          <w:szCs w:val="22"/>
          <w:lang w:val="en-GB"/>
        </w:rPr>
        <w:t>: HRK</w:t>
      </w:r>
      <w:r w:rsidRPr="001E7DB0">
        <w:rPr>
          <w:rFonts w:asciiTheme="minorHAnsi" w:hAnsiTheme="minorHAnsi"/>
          <w:b w:val="0"/>
          <w:sz w:val="22"/>
          <w:szCs w:val="22"/>
          <w:lang w:val="en-GB"/>
        </w:rPr>
        <w:t xml:space="preserve"> </w:t>
      </w:r>
      <w:r w:rsidR="00C6380A">
        <w:rPr>
          <w:rFonts w:asciiTheme="minorHAnsi" w:hAnsiTheme="minorHAnsi"/>
          <w:b w:val="0"/>
          <w:sz w:val="22"/>
          <w:szCs w:val="22"/>
          <w:lang w:val="en-GB"/>
        </w:rPr>
        <w:t>43</w:t>
      </w:r>
      <w:r w:rsidR="003F59CB" w:rsidRPr="003F59CB">
        <w:rPr>
          <w:rFonts w:asciiTheme="minorHAnsi" w:hAnsiTheme="minorHAnsi"/>
          <w:b w:val="0"/>
          <w:sz w:val="22"/>
          <w:szCs w:val="22"/>
          <w:lang w:val="en-GB"/>
        </w:rPr>
        <w:t>,</w:t>
      </w:r>
      <w:r w:rsidR="00C6380A">
        <w:rPr>
          <w:rFonts w:asciiTheme="minorHAnsi" w:hAnsiTheme="minorHAnsi"/>
          <w:b w:val="0"/>
          <w:sz w:val="22"/>
          <w:szCs w:val="22"/>
          <w:lang w:val="en-GB"/>
        </w:rPr>
        <w:t>115</w:t>
      </w:r>
      <w:r w:rsidR="003F59CB" w:rsidRPr="003F59CB">
        <w:rPr>
          <w:rFonts w:asciiTheme="minorHAnsi" w:hAnsiTheme="minorHAnsi"/>
          <w:b w:val="0"/>
          <w:sz w:val="22"/>
          <w:szCs w:val="22"/>
          <w:lang w:val="en-GB"/>
        </w:rPr>
        <w:t xml:space="preserve"> </w:t>
      </w:r>
      <w:r w:rsidRPr="001E7DB0">
        <w:rPr>
          <w:rFonts w:asciiTheme="minorHAnsi" w:hAnsiTheme="minorHAnsi"/>
          <w:b w:val="0"/>
          <w:sz w:val="22"/>
          <w:szCs w:val="22"/>
          <w:lang w:val="en-GB"/>
        </w:rPr>
        <w:t>thousand).</w:t>
      </w:r>
    </w:p>
    <w:p w14:paraId="56F32F83" w14:textId="77777777" w:rsidR="003F59CB" w:rsidRDefault="003F59CB" w:rsidP="001F110B">
      <w:pPr>
        <w:pStyle w:val="T1"/>
        <w:spacing w:before="0" w:after="0" w:line="240" w:lineRule="auto"/>
        <w:rPr>
          <w:rFonts w:asciiTheme="minorHAnsi" w:hAnsiTheme="minorHAnsi"/>
          <w:b w:val="0"/>
          <w:sz w:val="22"/>
          <w:szCs w:val="22"/>
          <w:lang w:val="en-GB"/>
        </w:rPr>
      </w:pPr>
    </w:p>
    <w:p w14:paraId="2A27A89B" w14:textId="77777777" w:rsidR="003F59CB" w:rsidRDefault="003F59CB" w:rsidP="001F110B">
      <w:pPr>
        <w:pStyle w:val="T1"/>
        <w:spacing w:before="0" w:after="0" w:line="240" w:lineRule="auto"/>
        <w:rPr>
          <w:rFonts w:asciiTheme="minorHAnsi" w:hAnsiTheme="minorHAnsi"/>
          <w:b w:val="0"/>
          <w:sz w:val="22"/>
          <w:szCs w:val="22"/>
          <w:lang w:val="en-GB"/>
        </w:rPr>
      </w:pPr>
    </w:p>
    <w:p w14:paraId="29BADC11" w14:textId="4A729E17" w:rsidR="003F59CB" w:rsidRPr="001E7DB0" w:rsidRDefault="003F59CB" w:rsidP="001F110B">
      <w:pPr>
        <w:pStyle w:val="T1"/>
        <w:spacing w:before="0" w:after="0" w:line="240" w:lineRule="auto"/>
        <w:rPr>
          <w:rFonts w:asciiTheme="minorHAnsi" w:hAnsiTheme="minorHAnsi" w:cs="Arial"/>
          <w:highlight w:val="yellow"/>
          <w:lang w:val="hr-HR"/>
        </w:rPr>
        <w:sectPr w:rsidR="003F59CB" w:rsidRPr="001E7DB0" w:rsidSect="00140299">
          <w:pgSz w:w="11907" w:h="16840" w:code="9"/>
          <w:pgMar w:top="1418" w:right="1134" w:bottom="1134" w:left="1418" w:header="851" w:footer="851" w:gutter="0"/>
          <w:cols w:space="720"/>
          <w:noEndnote/>
        </w:sectPr>
      </w:pPr>
    </w:p>
    <w:p w14:paraId="00994C53" w14:textId="77777777" w:rsidR="00840815" w:rsidRPr="001F110B" w:rsidRDefault="00840815" w:rsidP="001E7DB0">
      <w:pPr>
        <w:pStyle w:val="T1"/>
        <w:tabs>
          <w:tab w:val="left" w:pos="567"/>
        </w:tabs>
        <w:spacing w:before="0" w:after="0" w:line="240" w:lineRule="auto"/>
        <w:rPr>
          <w:rFonts w:asciiTheme="minorHAnsi" w:hAnsiTheme="minorHAnsi" w:cs="Arial"/>
          <w:sz w:val="22"/>
          <w:szCs w:val="22"/>
          <w:lang w:val="en-GB"/>
        </w:rPr>
      </w:pPr>
    </w:p>
    <w:p w14:paraId="1411BEF5" w14:textId="2ABB448D" w:rsidR="00840815"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15.</w:t>
      </w:r>
      <w:r>
        <w:rPr>
          <w:rFonts w:asciiTheme="minorHAnsi" w:hAnsiTheme="minorHAnsi" w:cs="Arial"/>
          <w:sz w:val="22"/>
          <w:szCs w:val="22"/>
          <w:lang w:val="en-GB"/>
        </w:rPr>
        <w:tab/>
      </w:r>
      <w:r w:rsidR="001B20E0" w:rsidRPr="001E7DB0">
        <w:rPr>
          <w:rFonts w:asciiTheme="minorHAnsi" w:hAnsiTheme="minorHAnsi" w:cs="Arial"/>
          <w:sz w:val="22"/>
          <w:szCs w:val="22"/>
          <w:lang w:val="en-GB"/>
        </w:rPr>
        <w:t xml:space="preserve">Loans to other customers </w:t>
      </w:r>
    </w:p>
    <w:p w14:paraId="07D77654" w14:textId="77777777" w:rsidR="00840815" w:rsidRDefault="00840815" w:rsidP="001E7DB0">
      <w:pPr>
        <w:pStyle w:val="T1"/>
        <w:tabs>
          <w:tab w:val="left" w:pos="567"/>
        </w:tabs>
        <w:spacing w:before="0" w:after="0" w:line="240" w:lineRule="auto"/>
        <w:rPr>
          <w:rFonts w:asciiTheme="minorHAnsi" w:hAnsiTheme="minorHAnsi" w:cs="Arial"/>
          <w:sz w:val="22"/>
          <w:szCs w:val="22"/>
          <w:lang w:val="en-GB"/>
        </w:rPr>
      </w:pPr>
    </w:p>
    <w:p w14:paraId="6FE331C4" w14:textId="77777777" w:rsidR="00253301" w:rsidRPr="00EA22B8" w:rsidRDefault="00253301" w:rsidP="001E7DB0">
      <w:pPr>
        <w:pStyle w:val="T1"/>
        <w:tabs>
          <w:tab w:val="left" w:pos="567"/>
        </w:tabs>
        <w:spacing w:before="0" w:after="0" w:line="240" w:lineRule="auto"/>
        <w:rPr>
          <w:rFonts w:asciiTheme="minorHAnsi" w:hAnsiTheme="minorHAnsi" w:cs="Arial"/>
          <w:b w:val="0"/>
          <w:sz w:val="22"/>
          <w:szCs w:val="22"/>
          <w:lang w:val="en-GB"/>
        </w:rPr>
      </w:pPr>
      <w:bookmarkStart w:id="637" w:name="_Hlk3202346"/>
      <w:r w:rsidRPr="00EA22B8">
        <w:rPr>
          <w:rFonts w:asciiTheme="minorHAnsi" w:hAnsiTheme="minorHAnsi" w:cs="Arial"/>
          <w:b w:val="0"/>
          <w:sz w:val="22"/>
          <w:szCs w:val="22"/>
          <w:lang w:val="en-GB"/>
        </w:rPr>
        <w:t xml:space="preserve">Loans to </w:t>
      </w:r>
      <w:r w:rsidRPr="00D97857">
        <w:rPr>
          <w:rFonts w:asciiTheme="minorHAnsi" w:hAnsiTheme="minorHAnsi" w:cs="Arial"/>
          <w:b w:val="0"/>
          <w:sz w:val="22"/>
          <w:szCs w:val="22"/>
          <w:lang w:val="en-GB"/>
        </w:rPr>
        <w:t>other customers</w:t>
      </w:r>
      <w:r w:rsidRPr="00EA22B8">
        <w:rPr>
          <w:rFonts w:asciiTheme="minorHAnsi" w:hAnsiTheme="minorHAnsi" w:cs="Arial"/>
          <w:b w:val="0"/>
          <w:sz w:val="22"/>
          <w:szCs w:val="22"/>
          <w:lang w:val="en-GB"/>
        </w:rPr>
        <w:t xml:space="preserve">, impaired for loss allowances, </w:t>
      </w:r>
      <w:r w:rsidRPr="006C3361">
        <w:rPr>
          <w:rFonts w:asciiTheme="minorHAnsi" w:hAnsiTheme="minorHAnsi" w:cs="Arial"/>
          <w:b w:val="0"/>
          <w:sz w:val="22"/>
          <w:szCs w:val="22"/>
          <w:lang w:val="en-GB"/>
        </w:rPr>
        <w:t>may b</w:t>
      </w:r>
      <w:r w:rsidRPr="00D006D4">
        <w:rPr>
          <w:rFonts w:asciiTheme="minorHAnsi" w:hAnsiTheme="minorHAnsi" w:cs="Arial"/>
          <w:b w:val="0"/>
          <w:sz w:val="22"/>
          <w:szCs w:val="22"/>
          <w:lang w:val="en-GB"/>
        </w:rPr>
        <w:t xml:space="preserve">e </w:t>
      </w:r>
      <w:r w:rsidR="002B560E" w:rsidRPr="00EA22B8">
        <w:rPr>
          <w:rFonts w:asciiTheme="minorHAnsi" w:hAnsiTheme="minorHAnsi" w:cs="Arial"/>
          <w:b w:val="0"/>
          <w:sz w:val="22"/>
          <w:szCs w:val="22"/>
          <w:lang w:val="en-GB"/>
        </w:rPr>
        <w:t>summarized by sector</w:t>
      </w:r>
      <w:r w:rsidR="00CC6A5B" w:rsidRPr="00EA22B8">
        <w:rPr>
          <w:rFonts w:asciiTheme="minorHAnsi" w:hAnsiTheme="minorHAnsi" w:cs="Arial"/>
          <w:b w:val="0"/>
          <w:sz w:val="22"/>
          <w:szCs w:val="22"/>
          <w:lang w:val="en-GB"/>
        </w:rPr>
        <w:t>s</w:t>
      </w:r>
      <w:r w:rsidRPr="006C3361">
        <w:rPr>
          <w:rFonts w:asciiTheme="minorHAnsi" w:hAnsiTheme="minorHAnsi" w:cs="Arial"/>
          <w:b w:val="0"/>
          <w:sz w:val="22"/>
          <w:szCs w:val="22"/>
          <w:lang w:val="en-GB"/>
        </w:rPr>
        <w:t xml:space="preserve"> as follows:</w:t>
      </w:r>
    </w:p>
    <w:bookmarkEnd w:id="637"/>
    <w:p w14:paraId="79F92C11"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CC6A5B" w:rsidRPr="002B560E" w14:paraId="33096F6D" w14:textId="77777777" w:rsidTr="00EA22B8">
        <w:trPr>
          <w:trHeight w:val="347"/>
        </w:trPr>
        <w:tc>
          <w:tcPr>
            <w:tcW w:w="3128" w:type="pct"/>
          </w:tcPr>
          <w:p w14:paraId="671C7425" w14:textId="77777777" w:rsidR="00CC6A5B" w:rsidRPr="00EA22B8" w:rsidRDefault="00CC6A5B" w:rsidP="001B20E0">
            <w:pPr>
              <w:tabs>
                <w:tab w:val="left" w:pos="-720"/>
              </w:tabs>
              <w:suppressAutoHyphens/>
              <w:rPr>
                <w:rFonts w:asciiTheme="minorHAnsi" w:hAnsiTheme="minorHAnsi" w:cs="Arial"/>
                <w:spacing w:val="-2"/>
                <w:sz w:val="22"/>
                <w:szCs w:val="22"/>
                <w:lang w:val="en-GB"/>
              </w:rPr>
            </w:pPr>
          </w:p>
        </w:tc>
        <w:tc>
          <w:tcPr>
            <w:tcW w:w="1872" w:type="pct"/>
            <w:gridSpan w:val="2"/>
          </w:tcPr>
          <w:p w14:paraId="49A0A5E7" w14:textId="77777777" w:rsidR="00CC6A5B" w:rsidRPr="00EA22B8" w:rsidRDefault="00CC6A5B" w:rsidP="001B20E0">
            <w:pPr>
              <w:pStyle w:val="TH"/>
              <w:jc w:val="right"/>
              <w:rPr>
                <w:rFonts w:asciiTheme="minorHAnsi" w:hAnsiTheme="minorHAnsi" w:cs="Arial"/>
                <w:sz w:val="22"/>
                <w:szCs w:val="22"/>
                <w:lang w:val="hr-HR"/>
              </w:rPr>
            </w:pPr>
            <w:bookmarkStart w:id="638" w:name="_Toc4058568"/>
            <w:r w:rsidRPr="00CC6A5B">
              <w:rPr>
                <w:rFonts w:asciiTheme="minorHAnsi" w:hAnsiTheme="minorHAnsi" w:cs="Arial"/>
                <w:sz w:val="22"/>
                <w:szCs w:val="22"/>
                <w:lang w:val="hr-HR"/>
              </w:rPr>
              <w:t xml:space="preserve">Group </w:t>
            </w:r>
            <w:proofErr w:type="spellStart"/>
            <w:r w:rsidRPr="00CC6A5B">
              <w:rPr>
                <w:rFonts w:asciiTheme="minorHAnsi" w:hAnsiTheme="minorHAnsi" w:cs="Arial"/>
                <w:sz w:val="22"/>
                <w:szCs w:val="22"/>
                <w:lang w:val="hr-HR"/>
              </w:rPr>
              <w:t>and</w:t>
            </w:r>
            <w:proofErr w:type="spellEnd"/>
            <w:r w:rsidRPr="00CC6A5B">
              <w:rPr>
                <w:rFonts w:asciiTheme="minorHAnsi" w:hAnsiTheme="minorHAnsi" w:cs="Arial"/>
                <w:sz w:val="22"/>
                <w:szCs w:val="22"/>
                <w:lang w:val="hr-HR"/>
              </w:rPr>
              <w:t xml:space="preserve"> Bank</w:t>
            </w:r>
            <w:bookmarkEnd w:id="638"/>
          </w:p>
        </w:tc>
      </w:tr>
      <w:tr w:rsidR="002B560E" w:rsidRPr="002B560E" w14:paraId="0B53C2ED" w14:textId="77777777" w:rsidTr="00EA22B8">
        <w:trPr>
          <w:trHeight w:val="347"/>
        </w:trPr>
        <w:tc>
          <w:tcPr>
            <w:tcW w:w="3128" w:type="pct"/>
          </w:tcPr>
          <w:p w14:paraId="0C0480A4" w14:textId="77777777" w:rsidR="002B560E" w:rsidRPr="00EA22B8" w:rsidRDefault="002B560E" w:rsidP="004632A6">
            <w:pPr>
              <w:tabs>
                <w:tab w:val="left" w:pos="-720"/>
              </w:tabs>
              <w:suppressAutoHyphens/>
              <w:rPr>
                <w:rFonts w:asciiTheme="minorHAnsi" w:hAnsiTheme="minorHAnsi" w:cs="Arial"/>
                <w:spacing w:val="-2"/>
                <w:sz w:val="22"/>
                <w:szCs w:val="22"/>
                <w:lang w:val="en-GB"/>
              </w:rPr>
            </w:pPr>
          </w:p>
        </w:tc>
        <w:tc>
          <w:tcPr>
            <w:tcW w:w="936" w:type="pct"/>
            <w:shd w:val="clear" w:color="auto" w:fill="auto"/>
            <w:vAlign w:val="center"/>
          </w:tcPr>
          <w:p w14:paraId="23C7D777" w14:textId="157E81B4" w:rsidR="002B560E" w:rsidRPr="00EA22B8" w:rsidRDefault="002B560E" w:rsidP="004632A6">
            <w:pPr>
              <w:pStyle w:val="TH"/>
              <w:jc w:val="right"/>
              <w:rPr>
                <w:rFonts w:asciiTheme="minorHAnsi" w:hAnsiTheme="minorHAnsi" w:cs="Arial"/>
                <w:sz w:val="22"/>
                <w:szCs w:val="22"/>
                <w:lang w:val="hr-HR"/>
              </w:rPr>
            </w:pPr>
            <w:bookmarkStart w:id="639" w:name="_Toc4058569"/>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39"/>
            <w:r w:rsidR="003F59CB" w:rsidRPr="00EA22B8">
              <w:rPr>
                <w:rFonts w:asciiTheme="minorHAnsi" w:hAnsiTheme="minorHAnsi" w:cs="Arial"/>
                <w:sz w:val="22"/>
                <w:szCs w:val="22"/>
                <w:lang w:val="hr-HR"/>
              </w:rPr>
              <w:t>20</w:t>
            </w:r>
            <w:r w:rsidR="005C6EFB">
              <w:rPr>
                <w:rFonts w:asciiTheme="minorHAnsi" w:hAnsiTheme="minorHAnsi" w:cs="Arial"/>
                <w:sz w:val="22"/>
                <w:szCs w:val="22"/>
                <w:lang w:val="hr-HR"/>
              </w:rPr>
              <w:t>20</w:t>
            </w:r>
          </w:p>
        </w:tc>
        <w:tc>
          <w:tcPr>
            <w:tcW w:w="936" w:type="pct"/>
            <w:shd w:val="clear" w:color="auto" w:fill="auto"/>
            <w:vAlign w:val="center"/>
          </w:tcPr>
          <w:p w14:paraId="44A1B96F" w14:textId="3F4842A2" w:rsidR="002B560E" w:rsidRPr="00EA22B8" w:rsidRDefault="002B560E" w:rsidP="004632A6">
            <w:pPr>
              <w:pStyle w:val="TH"/>
              <w:jc w:val="right"/>
              <w:rPr>
                <w:rFonts w:asciiTheme="minorHAnsi" w:hAnsiTheme="minorHAnsi" w:cs="Arial"/>
                <w:sz w:val="22"/>
                <w:szCs w:val="22"/>
                <w:lang w:val="hr-HR"/>
              </w:rPr>
            </w:pPr>
            <w:bookmarkStart w:id="640" w:name="_Toc4058570"/>
            <w:r w:rsidRPr="00EA22B8">
              <w:rPr>
                <w:rFonts w:asciiTheme="minorHAnsi" w:hAnsiTheme="minorHAnsi" w:cs="Arial"/>
                <w:sz w:val="22"/>
                <w:szCs w:val="22"/>
                <w:lang w:val="hr-HR"/>
              </w:rPr>
              <w:t xml:space="preserve">31 </w:t>
            </w:r>
            <w:proofErr w:type="spellStart"/>
            <w:r w:rsidRPr="00EA22B8">
              <w:rPr>
                <w:rFonts w:asciiTheme="minorHAnsi" w:hAnsiTheme="minorHAnsi" w:cs="Arial"/>
                <w:sz w:val="22"/>
                <w:szCs w:val="22"/>
                <w:lang w:val="hr-HR"/>
              </w:rPr>
              <w:t>December</w:t>
            </w:r>
            <w:proofErr w:type="spellEnd"/>
            <w:r w:rsidRPr="00EA22B8">
              <w:rPr>
                <w:rFonts w:asciiTheme="minorHAnsi" w:hAnsiTheme="minorHAnsi" w:cs="Arial"/>
                <w:sz w:val="22"/>
                <w:szCs w:val="22"/>
                <w:lang w:val="hr-HR"/>
              </w:rPr>
              <w:t xml:space="preserve"> </w:t>
            </w:r>
            <w:bookmarkEnd w:id="640"/>
            <w:r w:rsidR="003F59CB" w:rsidRPr="00EA22B8">
              <w:rPr>
                <w:rFonts w:asciiTheme="minorHAnsi" w:hAnsiTheme="minorHAnsi" w:cs="Arial"/>
                <w:sz w:val="22"/>
                <w:szCs w:val="22"/>
                <w:lang w:val="hr-HR"/>
              </w:rPr>
              <w:t>201</w:t>
            </w:r>
            <w:r w:rsidR="005C6EFB">
              <w:rPr>
                <w:rFonts w:asciiTheme="minorHAnsi" w:hAnsiTheme="minorHAnsi" w:cs="Arial"/>
                <w:sz w:val="22"/>
                <w:szCs w:val="22"/>
                <w:lang w:val="hr-HR"/>
              </w:rPr>
              <w:t>9</w:t>
            </w:r>
          </w:p>
        </w:tc>
      </w:tr>
      <w:tr w:rsidR="002B560E" w:rsidRPr="002B560E" w14:paraId="59173A70" w14:textId="77777777" w:rsidTr="00EA22B8">
        <w:trPr>
          <w:trHeight w:val="347"/>
        </w:trPr>
        <w:tc>
          <w:tcPr>
            <w:tcW w:w="3128" w:type="pct"/>
          </w:tcPr>
          <w:p w14:paraId="2769AB48"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tcPr>
          <w:p w14:paraId="1BDCB0F1" w14:textId="77777777" w:rsidR="002B560E" w:rsidRPr="00EA22B8" w:rsidRDefault="002B560E" w:rsidP="00716015">
            <w:pPr>
              <w:pStyle w:val="TH"/>
              <w:jc w:val="right"/>
              <w:rPr>
                <w:rFonts w:asciiTheme="minorHAnsi" w:hAnsiTheme="minorHAnsi" w:cs="Arial"/>
                <w:sz w:val="22"/>
                <w:szCs w:val="22"/>
              </w:rPr>
            </w:pPr>
            <w:bookmarkStart w:id="641" w:name="_Toc4058571"/>
            <w:r w:rsidRPr="00EA22B8">
              <w:rPr>
                <w:rFonts w:asciiTheme="minorHAnsi" w:hAnsiTheme="minorHAnsi" w:cs="Arial"/>
                <w:sz w:val="22"/>
                <w:szCs w:val="22"/>
              </w:rPr>
              <w:t>HRK ‘000</w:t>
            </w:r>
            <w:bookmarkEnd w:id="641"/>
          </w:p>
        </w:tc>
        <w:tc>
          <w:tcPr>
            <w:tcW w:w="936" w:type="pct"/>
          </w:tcPr>
          <w:p w14:paraId="7C7CC179" w14:textId="77777777" w:rsidR="002B560E" w:rsidRPr="00EA22B8" w:rsidRDefault="002B560E" w:rsidP="00716015">
            <w:pPr>
              <w:pStyle w:val="TH"/>
              <w:jc w:val="right"/>
              <w:rPr>
                <w:rFonts w:asciiTheme="minorHAnsi" w:hAnsiTheme="minorHAnsi" w:cs="Arial"/>
                <w:sz w:val="22"/>
                <w:szCs w:val="22"/>
              </w:rPr>
            </w:pPr>
            <w:bookmarkStart w:id="642" w:name="_Toc4058572"/>
            <w:r w:rsidRPr="00EA22B8">
              <w:rPr>
                <w:rFonts w:asciiTheme="minorHAnsi" w:hAnsiTheme="minorHAnsi" w:cs="Arial"/>
                <w:sz w:val="22"/>
                <w:szCs w:val="22"/>
              </w:rPr>
              <w:t>HRK ‘000</w:t>
            </w:r>
            <w:bookmarkEnd w:id="642"/>
          </w:p>
        </w:tc>
      </w:tr>
      <w:tr w:rsidR="002B560E" w:rsidRPr="002B560E" w14:paraId="66C91DAA" w14:textId="77777777" w:rsidTr="00EA22B8">
        <w:trPr>
          <w:trHeight w:hRule="exact" w:val="159"/>
        </w:trPr>
        <w:tc>
          <w:tcPr>
            <w:tcW w:w="3128" w:type="pct"/>
          </w:tcPr>
          <w:p w14:paraId="6B29C1B6" w14:textId="77777777" w:rsidR="002B560E" w:rsidRPr="00EA22B8" w:rsidRDefault="002B560E" w:rsidP="00716015">
            <w:pPr>
              <w:tabs>
                <w:tab w:val="left" w:pos="-720"/>
              </w:tabs>
              <w:suppressAutoHyphens/>
              <w:rPr>
                <w:rFonts w:asciiTheme="minorHAnsi" w:hAnsiTheme="minorHAnsi" w:cs="Arial"/>
                <w:spacing w:val="-2"/>
                <w:sz w:val="22"/>
                <w:szCs w:val="22"/>
                <w:lang w:val="en-GB"/>
              </w:rPr>
            </w:pPr>
          </w:p>
        </w:tc>
        <w:tc>
          <w:tcPr>
            <w:tcW w:w="936" w:type="pct"/>
            <w:vAlign w:val="bottom"/>
          </w:tcPr>
          <w:p w14:paraId="3BF959F4"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c>
          <w:tcPr>
            <w:tcW w:w="936" w:type="pct"/>
            <w:vAlign w:val="bottom"/>
          </w:tcPr>
          <w:p w14:paraId="67FCC2C6" w14:textId="77777777" w:rsidR="002B560E" w:rsidRPr="00EA22B8" w:rsidRDefault="002B560E" w:rsidP="00716015">
            <w:pPr>
              <w:tabs>
                <w:tab w:val="left" w:pos="-720"/>
              </w:tabs>
              <w:suppressAutoHyphens/>
              <w:jc w:val="right"/>
              <w:rPr>
                <w:rFonts w:asciiTheme="minorHAnsi" w:hAnsiTheme="minorHAnsi" w:cs="Arial"/>
                <w:b/>
                <w:spacing w:val="-2"/>
                <w:sz w:val="22"/>
                <w:szCs w:val="22"/>
                <w:lang w:val="en-GB"/>
              </w:rPr>
            </w:pPr>
          </w:p>
        </w:tc>
      </w:tr>
      <w:tr w:rsidR="0090117A" w:rsidRPr="002B560E" w14:paraId="11250DD6" w14:textId="77777777" w:rsidTr="00666640">
        <w:trPr>
          <w:trHeight w:hRule="exact" w:val="363"/>
        </w:trPr>
        <w:tc>
          <w:tcPr>
            <w:tcW w:w="3128" w:type="pct"/>
            <w:vAlign w:val="bottom"/>
          </w:tcPr>
          <w:p w14:paraId="4C83E6A3" w14:textId="77777777" w:rsidR="0090117A" w:rsidRPr="00EA22B8" w:rsidRDefault="0090117A" w:rsidP="0090117A">
            <w:pPr>
              <w:pStyle w:val="TT"/>
              <w:rPr>
                <w:rFonts w:asciiTheme="minorHAnsi" w:hAnsiTheme="minorHAnsi" w:cs="Arial"/>
                <w:sz w:val="22"/>
                <w:szCs w:val="22"/>
              </w:rPr>
            </w:pPr>
            <w:bookmarkStart w:id="643" w:name="_Toc4058573"/>
            <w:r w:rsidRPr="00EA22B8">
              <w:rPr>
                <w:rFonts w:asciiTheme="minorHAnsi" w:hAnsiTheme="minorHAnsi" w:cs="Arial"/>
                <w:sz w:val="22"/>
                <w:szCs w:val="22"/>
              </w:rPr>
              <w:t>Domestic companies</w:t>
            </w:r>
            <w:bookmarkEnd w:id="643"/>
          </w:p>
        </w:tc>
        <w:tc>
          <w:tcPr>
            <w:tcW w:w="936" w:type="pct"/>
            <w:tcBorders>
              <w:top w:val="nil"/>
              <w:left w:val="nil"/>
              <w:bottom w:val="nil"/>
              <w:right w:val="nil"/>
            </w:tcBorders>
            <w:shd w:val="clear" w:color="auto" w:fill="auto"/>
            <w:vAlign w:val="bottom"/>
          </w:tcPr>
          <w:p w14:paraId="7B33D9EC" w14:textId="6877D194"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10</w:t>
            </w:r>
            <w:r>
              <w:rPr>
                <w:rFonts w:asciiTheme="minorHAnsi" w:hAnsiTheme="minorHAnsi" w:cstheme="minorHAnsi"/>
                <w:sz w:val="22"/>
                <w:szCs w:val="22"/>
              </w:rPr>
              <w:t>,</w:t>
            </w:r>
            <w:r w:rsidRPr="004C6A5F">
              <w:rPr>
                <w:rFonts w:asciiTheme="minorHAnsi" w:hAnsiTheme="minorHAnsi" w:cstheme="minorHAnsi"/>
                <w:sz w:val="22"/>
                <w:szCs w:val="22"/>
              </w:rPr>
              <w:t>388</w:t>
            </w:r>
            <w:r>
              <w:rPr>
                <w:rFonts w:asciiTheme="minorHAnsi" w:hAnsiTheme="minorHAnsi" w:cstheme="minorHAnsi"/>
                <w:sz w:val="22"/>
                <w:szCs w:val="22"/>
              </w:rPr>
              <w:t>,</w:t>
            </w:r>
            <w:r w:rsidRPr="004C6A5F">
              <w:rPr>
                <w:rFonts w:asciiTheme="minorHAnsi" w:hAnsiTheme="minorHAnsi" w:cstheme="minorHAnsi"/>
                <w:sz w:val="22"/>
                <w:szCs w:val="22"/>
              </w:rPr>
              <w:t xml:space="preserve">049 </w:t>
            </w:r>
          </w:p>
        </w:tc>
        <w:tc>
          <w:tcPr>
            <w:tcW w:w="936" w:type="pct"/>
            <w:tcBorders>
              <w:top w:val="nil"/>
              <w:left w:val="nil"/>
              <w:bottom w:val="nil"/>
              <w:right w:val="nil"/>
            </w:tcBorders>
            <w:shd w:val="clear" w:color="auto" w:fill="auto"/>
            <w:vAlign w:val="bottom"/>
          </w:tcPr>
          <w:p w14:paraId="0F3C235B" w14:textId="57D06CC9" w:rsidR="0090117A" w:rsidRPr="00EA22B8" w:rsidRDefault="0090117A" w:rsidP="0090117A">
            <w:pPr>
              <w:pStyle w:val="TT"/>
              <w:jc w:val="right"/>
              <w:rPr>
                <w:rFonts w:asciiTheme="minorHAnsi" w:hAnsiTheme="minorHAnsi" w:cs="Arial"/>
                <w:sz w:val="22"/>
                <w:szCs w:val="22"/>
                <w:lang w:val="hr-HR"/>
              </w:rPr>
            </w:pPr>
            <w:r w:rsidRPr="006258A5">
              <w:rPr>
                <w:rFonts w:asciiTheme="minorHAnsi" w:hAnsiTheme="minorHAnsi" w:cstheme="minorHAnsi"/>
                <w:sz w:val="22"/>
                <w:szCs w:val="22"/>
                <w:lang w:val="en-US"/>
              </w:rPr>
              <w:t>10</w:t>
            </w:r>
            <w:r>
              <w:rPr>
                <w:rFonts w:asciiTheme="minorHAnsi" w:hAnsiTheme="minorHAnsi" w:cstheme="minorHAnsi"/>
                <w:sz w:val="22"/>
                <w:szCs w:val="22"/>
                <w:lang w:val="en-US"/>
              </w:rPr>
              <w:t>,</w:t>
            </w:r>
            <w:r w:rsidRPr="006258A5">
              <w:rPr>
                <w:rFonts w:asciiTheme="minorHAnsi" w:hAnsiTheme="minorHAnsi" w:cstheme="minorHAnsi"/>
                <w:sz w:val="22"/>
                <w:szCs w:val="22"/>
                <w:lang w:val="en-US"/>
              </w:rPr>
              <w:t>5</w:t>
            </w:r>
            <w:r>
              <w:rPr>
                <w:rFonts w:asciiTheme="minorHAnsi" w:hAnsiTheme="minorHAnsi" w:cstheme="minorHAnsi"/>
                <w:sz w:val="22"/>
                <w:szCs w:val="22"/>
              </w:rPr>
              <w:t>51</w:t>
            </w:r>
            <w:r>
              <w:rPr>
                <w:rFonts w:asciiTheme="minorHAnsi" w:hAnsiTheme="minorHAnsi" w:cstheme="minorHAnsi"/>
                <w:sz w:val="22"/>
                <w:szCs w:val="22"/>
                <w:lang w:val="en-US"/>
              </w:rPr>
              <w:t>,</w:t>
            </w:r>
            <w:r>
              <w:rPr>
                <w:rFonts w:asciiTheme="minorHAnsi" w:hAnsiTheme="minorHAnsi" w:cstheme="minorHAnsi"/>
                <w:sz w:val="22"/>
                <w:szCs w:val="22"/>
              </w:rPr>
              <w:t>828</w:t>
            </w:r>
          </w:p>
        </w:tc>
      </w:tr>
      <w:tr w:rsidR="0090117A" w:rsidRPr="002B560E" w14:paraId="7029D805" w14:textId="77777777" w:rsidTr="00666640">
        <w:trPr>
          <w:trHeight w:hRule="exact" w:val="363"/>
        </w:trPr>
        <w:tc>
          <w:tcPr>
            <w:tcW w:w="3128" w:type="pct"/>
            <w:vAlign w:val="bottom"/>
          </w:tcPr>
          <w:p w14:paraId="559091EC" w14:textId="77777777" w:rsidR="0090117A" w:rsidRPr="00EA22B8" w:rsidRDefault="0090117A" w:rsidP="0090117A">
            <w:pPr>
              <w:pStyle w:val="TT"/>
              <w:rPr>
                <w:rFonts w:asciiTheme="minorHAnsi" w:hAnsiTheme="minorHAnsi" w:cs="Arial"/>
                <w:sz w:val="22"/>
                <w:szCs w:val="22"/>
              </w:rPr>
            </w:pPr>
            <w:bookmarkStart w:id="644" w:name="_Toc4058576"/>
            <w:r w:rsidRPr="00EA22B8">
              <w:rPr>
                <w:rFonts w:asciiTheme="minorHAnsi" w:hAnsiTheme="minorHAnsi" w:cs="Arial"/>
                <w:sz w:val="22"/>
                <w:szCs w:val="22"/>
              </w:rPr>
              <w:t>State-owned companies</w:t>
            </w:r>
            <w:bookmarkEnd w:id="644"/>
          </w:p>
        </w:tc>
        <w:tc>
          <w:tcPr>
            <w:tcW w:w="936" w:type="pct"/>
            <w:tcBorders>
              <w:top w:val="nil"/>
              <w:left w:val="nil"/>
              <w:bottom w:val="nil"/>
              <w:right w:val="nil"/>
            </w:tcBorders>
            <w:shd w:val="clear" w:color="auto" w:fill="auto"/>
            <w:vAlign w:val="bottom"/>
          </w:tcPr>
          <w:p w14:paraId="263AFA01" w14:textId="554F3095"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474</w:t>
            </w:r>
            <w:r>
              <w:rPr>
                <w:rFonts w:asciiTheme="minorHAnsi" w:hAnsiTheme="minorHAnsi" w:cstheme="minorHAnsi"/>
                <w:sz w:val="22"/>
                <w:szCs w:val="22"/>
              </w:rPr>
              <w:t>,</w:t>
            </w:r>
            <w:r w:rsidRPr="004C6A5F">
              <w:rPr>
                <w:rFonts w:asciiTheme="minorHAnsi" w:hAnsiTheme="minorHAnsi" w:cstheme="minorHAnsi"/>
                <w:sz w:val="22"/>
                <w:szCs w:val="22"/>
              </w:rPr>
              <w:t xml:space="preserve">038 </w:t>
            </w:r>
          </w:p>
        </w:tc>
        <w:tc>
          <w:tcPr>
            <w:tcW w:w="936" w:type="pct"/>
            <w:tcBorders>
              <w:top w:val="nil"/>
              <w:left w:val="nil"/>
              <w:bottom w:val="nil"/>
              <w:right w:val="nil"/>
            </w:tcBorders>
            <w:shd w:val="clear" w:color="auto" w:fill="auto"/>
            <w:vAlign w:val="bottom"/>
          </w:tcPr>
          <w:p w14:paraId="3F95C816" w14:textId="4475C581"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1,253,879</w:t>
            </w:r>
          </w:p>
        </w:tc>
      </w:tr>
      <w:tr w:rsidR="0090117A" w:rsidRPr="002B560E" w14:paraId="03654A90" w14:textId="77777777" w:rsidTr="00666640">
        <w:trPr>
          <w:trHeight w:hRule="exact" w:val="363"/>
        </w:trPr>
        <w:tc>
          <w:tcPr>
            <w:tcW w:w="3128" w:type="pct"/>
            <w:vAlign w:val="bottom"/>
          </w:tcPr>
          <w:p w14:paraId="10512477" w14:textId="77777777" w:rsidR="0090117A" w:rsidRPr="00EA22B8" w:rsidRDefault="0090117A" w:rsidP="0090117A">
            <w:pPr>
              <w:pStyle w:val="TT"/>
              <w:rPr>
                <w:rFonts w:asciiTheme="minorHAnsi" w:hAnsiTheme="minorHAnsi" w:cs="Arial"/>
                <w:sz w:val="22"/>
                <w:szCs w:val="22"/>
              </w:rPr>
            </w:pPr>
            <w:bookmarkStart w:id="645" w:name="_Toc4058579"/>
            <w:r w:rsidRPr="00EA22B8">
              <w:rPr>
                <w:rFonts w:asciiTheme="minorHAnsi" w:hAnsiTheme="minorHAnsi" w:cs="Arial"/>
                <w:sz w:val="22"/>
                <w:szCs w:val="22"/>
              </w:rPr>
              <w:t>Public sector</w:t>
            </w:r>
            <w:bookmarkEnd w:id="645"/>
          </w:p>
        </w:tc>
        <w:tc>
          <w:tcPr>
            <w:tcW w:w="936" w:type="pct"/>
            <w:tcBorders>
              <w:top w:val="nil"/>
              <w:left w:val="nil"/>
              <w:bottom w:val="nil"/>
              <w:right w:val="nil"/>
            </w:tcBorders>
            <w:shd w:val="clear" w:color="auto" w:fill="auto"/>
            <w:vAlign w:val="bottom"/>
          </w:tcPr>
          <w:p w14:paraId="13F0AB65" w14:textId="207B1DBE"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489</w:t>
            </w:r>
            <w:r>
              <w:rPr>
                <w:rFonts w:asciiTheme="minorHAnsi" w:hAnsiTheme="minorHAnsi" w:cstheme="minorHAnsi"/>
                <w:sz w:val="22"/>
                <w:szCs w:val="22"/>
              </w:rPr>
              <w:t>,</w:t>
            </w:r>
            <w:r w:rsidRPr="004C6A5F">
              <w:rPr>
                <w:rFonts w:asciiTheme="minorHAnsi" w:hAnsiTheme="minorHAnsi" w:cstheme="minorHAnsi"/>
                <w:sz w:val="22"/>
                <w:szCs w:val="22"/>
              </w:rPr>
              <w:t xml:space="preserve">021 </w:t>
            </w:r>
          </w:p>
        </w:tc>
        <w:tc>
          <w:tcPr>
            <w:tcW w:w="936" w:type="pct"/>
            <w:tcBorders>
              <w:top w:val="nil"/>
              <w:left w:val="nil"/>
              <w:bottom w:val="nil"/>
              <w:right w:val="nil"/>
            </w:tcBorders>
            <w:shd w:val="clear" w:color="auto" w:fill="auto"/>
            <w:vAlign w:val="bottom"/>
          </w:tcPr>
          <w:p w14:paraId="12EC0415" w14:textId="68C942C1"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3,710,224</w:t>
            </w:r>
          </w:p>
        </w:tc>
      </w:tr>
      <w:tr w:rsidR="0090117A" w:rsidRPr="002B560E" w14:paraId="7F918431" w14:textId="77777777" w:rsidTr="00666640">
        <w:trPr>
          <w:trHeight w:hRule="exact" w:val="363"/>
        </w:trPr>
        <w:tc>
          <w:tcPr>
            <w:tcW w:w="3128" w:type="pct"/>
            <w:vAlign w:val="bottom"/>
          </w:tcPr>
          <w:p w14:paraId="5FEA1AE0" w14:textId="77777777" w:rsidR="0090117A" w:rsidRPr="00EA22B8" w:rsidRDefault="0090117A" w:rsidP="0090117A">
            <w:pPr>
              <w:pStyle w:val="TT"/>
              <w:rPr>
                <w:rFonts w:asciiTheme="minorHAnsi" w:hAnsiTheme="minorHAnsi" w:cs="Arial"/>
                <w:sz w:val="22"/>
                <w:szCs w:val="22"/>
              </w:rPr>
            </w:pPr>
            <w:bookmarkStart w:id="646" w:name="_Toc4058582"/>
            <w:r w:rsidRPr="00EA22B8">
              <w:rPr>
                <w:rFonts w:asciiTheme="minorHAnsi" w:hAnsiTheme="minorHAnsi" w:cs="Arial"/>
                <w:sz w:val="22"/>
                <w:szCs w:val="22"/>
              </w:rPr>
              <w:t>Foreign companies</w:t>
            </w:r>
            <w:bookmarkEnd w:id="646"/>
          </w:p>
        </w:tc>
        <w:tc>
          <w:tcPr>
            <w:tcW w:w="936" w:type="pct"/>
            <w:tcBorders>
              <w:top w:val="nil"/>
              <w:left w:val="nil"/>
              <w:bottom w:val="nil"/>
              <w:right w:val="nil"/>
            </w:tcBorders>
            <w:shd w:val="clear" w:color="auto" w:fill="auto"/>
            <w:vAlign w:val="bottom"/>
          </w:tcPr>
          <w:p w14:paraId="3315F5CB" w14:textId="21F13029"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981</w:t>
            </w:r>
            <w:r>
              <w:rPr>
                <w:rFonts w:asciiTheme="minorHAnsi" w:hAnsiTheme="minorHAnsi" w:cstheme="minorHAnsi"/>
                <w:sz w:val="22"/>
                <w:szCs w:val="22"/>
              </w:rPr>
              <w:t>,</w:t>
            </w:r>
            <w:r w:rsidRPr="004C6A5F">
              <w:rPr>
                <w:rFonts w:asciiTheme="minorHAnsi" w:hAnsiTheme="minorHAnsi" w:cstheme="minorHAnsi"/>
                <w:sz w:val="22"/>
                <w:szCs w:val="22"/>
              </w:rPr>
              <w:t xml:space="preserve">652 </w:t>
            </w:r>
          </w:p>
        </w:tc>
        <w:tc>
          <w:tcPr>
            <w:tcW w:w="936" w:type="pct"/>
            <w:tcBorders>
              <w:top w:val="nil"/>
              <w:left w:val="nil"/>
              <w:bottom w:val="nil"/>
              <w:right w:val="nil"/>
            </w:tcBorders>
            <w:shd w:val="clear" w:color="auto" w:fill="auto"/>
            <w:vAlign w:val="bottom"/>
          </w:tcPr>
          <w:p w14:paraId="6C832E3B" w14:textId="4763396A"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794,802</w:t>
            </w:r>
          </w:p>
        </w:tc>
      </w:tr>
      <w:tr w:rsidR="0090117A" w:rsidRPr="002B560E" w14:paraId="526E3F5F" w14:textId="77777777" w:rsidTr="00666640">
        <w:trPr>
          <w:trHeight w:hRule="exact" w:val="363"/>
        </w:trPr>
        <w:tc>
          <w:tcPr>
            <w:tcW w:w="3128" w:type="pct"/>
            <w:vAlign w:val="bottom"/>
          </w:tcPr>
          <w:p w14:paraId="0C894843" w14:textId="77777777" w:rsidR="0090117A" w:rsidRPr="00EA22B8" w:rsidRDefault="0090117A" w:rsidP="0090117A">
            <w:pPr>
              <w:pStyle w:val="TT"/>
              <w:rPr>
                <w:rFonts w:asciiTheme="minorHAnsi" w:hAnsiTheme="minorHAnsi" w:cs="Arial"/>
                <w:sz w:val="22"/>
                <w:szCs w:val="22"/>
              </w:rPr>
            </w:pPr>
            <w:bookmarkStart w:id="647" w:name="_Toc4058585"/>
            <w:r w:rsidRPr="00EA22B8">
              <w:rPr>
                <w:rFonts w:asciiTheme="minorHAnsi" w:hAnsiTheme="minorHAnsi" w:cs="Arial"/>
                <w:sz w:val="22"/>
                <w:szCs w:val="22"/>
              </w:rPr>
              <w:t>Non-profit institutions</w:t>
            </w:r>
            <w:bookmarkEnd w:id="647"/>
          </w:p>
        </w:tc>
        <w:tc>
          <w:tcPr>
            <w:tcW w:w="936" w:type="pct"/>
            <w:tcBorders>
              <w:top w:val="nil"/>
              <w:left w:val="nil"/>
              <w:bottom w:val="nil"/>
              <w:right w:val="nil"/>
            </w:tcBorders>
            <w:shd w:val="clear" w:color="auto" w:fill="auto"/>
            <w:vAlign w:val="bottom"/>
          </w:tcPr>
          <w:p w14:paraId="09A5DA94" w14:textId="1AC46AC7"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    </w:t>
            </w:r>
          </w:p>
        </w:tc>
        <w:tc>
          <w:tcPr>
            <w:tcW w:w="936" w:type="pct"/>
            <w:tcBorders>
              <w:top w:val="nil"/>
              <w:left w:val="nil"/>
              <w:bottom w:val="nil"/>
              <w:right w:val="nil"/>
            </w:tcBorders>
            <w:shd w:val="clear" w:color="auto" w:fill="auto"/>
            <w:vAlign w:val="bottom"/>
          </w:tcPr>
          <w:p w14:paraId="3ABF27FF" w14:textId="0E0A6E06"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5,900</w:t>
            </w:r>
          </w:p>
        </w:tc>
      </w:tr>
      <w:tr w:rsidR="0090117A" w:rsidRPr="002B560E" w14:paraId="3B2CB27D" w14:textId="77777777" w:rsidTr="00666640">
        <w:trPr>
          <w:trHeight w:hRule="exact" w:val="363"/>
        </w:trPr>
        <w:tc>
          <w:tcPr>
            <w:tcW w:w="3128" w:type="pct"/>
            <w:vAlign w:val="bottom"/>
          </w:tcPr>
          <w:p w14:paraId="6A820244" w14:textId="77777777" w:rsidR="0090117A" w:rsidRPr="00EA22B8" w:rsidRDefault="0090117A" w:rsidP="0090117A">
            <w:pPr>
              <w:pStyle w:val="TT"/>
              <w:rPr>
                <w:rFonts w:asciiTheme="minorHAnsi" w:hAnsiTheme="minorHAnsi" w:cs="Arial"/>
                <w:sz w:val="22"/>
                <w:szCs w:val="22"/>
              </w:rPr>
            </w:pPr>
            <w:bookmarkStart w:id="648" w:name="_Toc4058588"/>
            <w:r w:rsidRPr="00EA22B8">
              <w:rPr>
                <w:rFonts w:asciiTheme="minorHAnsi" w:hAnsiTheme="minorHAnsi" w:cs="Arial"/>
                <w:sz w:val="22"/>
                <w:szCs w:val="22"/>
              </w:rPr>
              <w:t>Other</w:t>
            </w:r>
            <w:bookmarkEnd w:id="648"/>
          </w:p>
        </w:tc>
        <w:tc>
          <w:tcPr>
            <w:tcW w:w="936" w:type="pct"/>
            <w:tcBorders>
              <w:top w:val="nil"/>
              <w:left w:val="nil"/>
              <w:bottom w:val="nil"/>
              <w:right w:val="nil"/>
            </w:tcBorders>
            <w:shd w:val="clear" w:color="auto" w:fill="auto"/>
            <w:vAlign w:val="bottom"/>
          </w:tcPr>
          <w:p w14:paraId="189DD3FB" w14:textId="456783F3"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542</w:t>
            </w:r>
            <w:r>
              <w:rPr>
                <w:rFonts w:asciiTheme="minorHAnsi" w:hAnsiTheme="minorHAnsi" w:cstheme="minorHAnsi"/>
                <w:sz w:val="22"/>
                <w:szCs w:val="22"/>
              </w:rPr>
              <w:t>,</w:t>
            </w:r>
            <w:r w:rsidRPr="004C6A5F">
              <w:rPr>
                <w:rFonts w:asciiTheme="minorHAnsi" w:hAnsiTheme="minorHAnsi" w:cstheme="minorHAnsi"/>
                <w:sz w:val="22"/>
                <w:szCs w:val="22"/>
              </w:rPr>
              <w:t xml:space="preserve">754 </w:t>
            </w:r>
          </w:p>
        </w:tc>
        <w:tc>
          <w:tcPr>
            <w:tcW w:w="936" w:type="pct"/>
            <w:tcBorders>
              <w:top w:val="nil"/>
              <w:left w:val="nil"/>
              <w:bottom w:val="nil"/>
              <w:right w:val="nil"/>
            </w:tcBorders>
            <w:shd w:val="clear" w:color="auto" w:fill="auto"/>
            <w:vAlign w:val="bottom"/>
          </w:tcPr>
          <w:p w14:paraId="79D9FF86" w14:textId="4046E54A"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557,577</w:t>
            </w:r>
          </w:p>
        </w:tc>
      </w:tr>
      <w:tr w:rsidR="0090117A" w:rsidRPr="002B560E" w14:paraId="312219D8" w14:textId="77777777" w:rsidTr="00666640">
        <w:trPr>
          <w:trHeight w:hRule="exact" w:val="363"/>
        </w:trPr>
        <w:tc>
          <w:tcPr>
            <w:tcW w:w="3128" w:type="pct"/>
            <w:vAlign w:val="bottom"/>
          </w:tcPr>
          <w:p w14:paraId="3CC83429" w14:textId="77777777" w:rsidR="0090117A" w:rsidRPr="00EA22B8" w:rsidRDefault="0090117A" w:rsidP="0090117A">
            <w:pPr>
              <w:pStyle w:val="TT"/>
              <w:rPr>
                <w:rFonts w:asciiTheme="minorHAnsi" w:hAnsiTheme="minorHAnsi" w:cs="Arial"/>
                <w:sz w:val="22"/>
                <w:szCs w:val="22"/>
              </w:rPr>
            </w:pPr>
            <w:bookmarkStart w:id="649" w:name="_Toc4058591"/>
            <w:r w:rsidRPr="00EA22B8">
              <w:rPr>
                <w:rFonts w:asciiTheme="minorHAnsi" w:hAnsiTheme="minorHAnsi" w:cs="Arial"/>
                <w:sz w:val="22"/>
                <w:szCs w:val="22"/>
              </w:rPr>
              <w:t>Accrued interest</w:t>
            </w:r>
            <w:bookmarkEnd w:id="649"/>
            <w:r w:rsidRPr="00EA22B8">
              <w:rPr>
                <w:rFonts w:asciiTheme="minorHAnsi" w:hAnsiTheme="minorHAnsi" w:cs="Arial"/>
                <w:sz w:val="22"/>
                <w:szCs w:val="22"/>
              </w:rPr>
              <w:t xml:space="preserve"> </w:t>
            </w:r>
          </w:p>
        </w:tc>
        <w:tc>
          <w:tcPr>
            <w:tcW w:w="936" w:type="pct"/>
            <w:tcBorders>
              <w:top w:val="nil"/>
              <w:left w:val="nil"/>
              <w:bottom w:val="nil"/>
              <w:right w:val="nil"/>
            </w:tcBorders>
            <w:shd w:val="clear" w:color="auto" w:fill="auto"/>
            <w:vAlign w:val="bottom"/>
          </w:tcPr>
          <w:p w14:paraId="6785DF0F" w14:textId="72230A0B"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484</w:t>
            </w:r>
            <w:r>
              <w:rPr>
                <w:rFonts w:asciiTheme="minorHAnsi" w:hAnsiTheme="minorHAnsi" w:cstheme="minorHAnsi"/>
                <w:sz w:val="22"/>
                <w:szCs w:val="22"/>
              </w:rPr>
              <w:t>,</w:t>
            </w:r>
            <w:r w:rsidRPr="004C6A5F">
              <w:rPr>
                <w:rFonts w:asciiTheme="minorHAnsi" w:hAnsiTheme="minorHAnsi" w:cstheme="minorHAnsi"/>
                <w:sz w:val="22"/>
                <w:szCs w:val="22"/>
              </w:rPr>
              <w:t xml:space="preserve">863 </w:t>
            </w:r>
          </w:p>
        </w:tc>
        <w:tc>
          <w:tcPr>
            <w:tcW w:w="936" w:type="pct"/>
            <w:tcBorders>
              <w:top w:val="nil"/>
              <w:left w:val="nil"/>
              <w:bottom w:val="nil"/>
              <w:right w:val="nil"/>
            </w:tcBorders>
            <w:shd w:val="clear" w:color="auto" w:fill="auto"/>
            <w:vAlign w:val="bottom"/>
          </w:tcPr>
          <w:p w14:paraId="15CB3E4F" w14:textId="28585D59"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281,512</w:t>
            </w:r>
          </w:p>
        </w:tc>
      </w:tr>
      <w:tr w:rsidR="0090117A" w:rsidRPr="002B560E" w14:paraId="1CD2250A" w14:textId="77777777" w:rsidTr="00666640">
        <w:trPr>
          <w:trHeight w:hRule="exact" w:val="363"/>
        </w:trPr>
        <w:tc>
          <w:tcPr>
            <w:tcW w:w="3128" w:type="pct"/>
            <w:vAlign w:val="bottom"/>
          </w:tcPr>
          <w:p w14:paraId="04462F57" w14:textId="77777777" w:rsidR="0090117A" w:rsidRPr="00EA22B8" w:rsidRDefault="0090117A" w:rsidP="0090117A">
            <w:pPr>
              <w:pStyle w:val="TT"/>
              <w:rPr>
                <w:rFonts w:asciiTheme="minorHAnsi" w:hAnsiTheme="minorHAnsi" w:cs="Arial"/>
                <w:sz w:val="22"/>
                <w:szCs w:val="22"/>
              </w:rPr>
            </w:pPr>
            <w:bookmarkStart w:id="650" w:name="_Toc4058594"/>
            <w:r w:rsidRPr="00EA22B8">
              <w:rPr>
                <w:rFonts w:asciiTheme="minorHAnsi" w:hAnsiTheme="minorHAnsi" w:cs="Arial"/>
                <w:sz w:val="22"/>
                <w:szCs w:val="22"/>
              </w:rPr>
              <w:t>Deferred recognition of loan origination fees</w:t>
            </w:r>
            <w:bookmarkEnd w:id="650"/>
          </w:p>
        </w:tc>
        <w:tc>
          <w:tcPr>
            <w:tcW w:w="936" w:type="pct"/>
            <w:tcBorders>
              <w:top w:val="nil"/>
              <w:left w:val="nil"/>
              <w:right w:val="nil"/>
            </w:tcBorders>
            <w:shd w:val="clear" w:color="auto" w:fill="auto"/>
            <w:vAlign w:val="bottom"/>
          </w:tcPr>
          <w:p w14:paraId="1392D51B" w14:textId="0C2692C4" w:rsidR="0090117A" w:rsidRPr="00EA22B8" w:rsidRDefault="0090117A" w:rsidP="0090117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(88</w:t>
            </w:r>
            <w:r>
              <w:rPr>
                <w:rFonts w:asciiTheme="minorHAnsi" w:hAnsiTheme="minorHAnsi" w:cstheme="minorHAnsi"/>
                <w:sz w:val="22"/>
                <w:szCs w:val="22"/>
              </w:rPr>
              <w:t>,</w:t>
            </w:r>
            <w:r w:rsidRPr="004C6A5F">
              <w:rPr>
                <w:rFonts w:asciiTheme="minorHAnsi" w:hAnsiTheme="minorHAnsi" w:cstheme="minorHAnsi"/>
                <w:sz w:val="22"/>
                <w:szCs w:val="22"/>
              </w:rPr>
              <w:t>468)</w:t>
            </w:r>
          </w:p>
        </w:tc>
        <w:tc>
          <w:tcPr>
            <w:tcW w:w="936" w:type="pct"/>
            <w:tcBorders>
              <w:top w:val="nil"/>
              <w:left w:val="nil"/>
              <w:right w:val="nil"/>
            </w:tcBorders>
            <w:shd w:val="clear" w:color="auto" w:fill="auto"/>
            <w:vAlign w:val="bottom"/>
          </w:tcPr>
          <w:p w14:paraId="03061EA4" w14:textId="22B86A8E" w:rsidR="0090117A" w:rsidRPr="00EA22B8" w:rsidRDefault="0090117A" w:rsidP="0090117A">
            <w:pPr>
              <w:pStyle w:val="TT"/>
              <w:jc w:val="right"/>
              <w:rPr>
                <w:rFonts w:asciiTheme="minorHAnsi" w:hAnsiTheme="minorHAnsi" w:cs="Arial"/>
                <w:sz w:val="22"/>
                <w:szCs w:val="22"/>
                <w:lang w:val="hr-HR"/>
              </w:rPr>
            </w:pPr>
            <w:r>
              <w:rPr>
                <w:rFonts w:ascii="Calibri" w:hAnsi="Calibri" w:cs="Calibri"/>
                <w:color w:val="000000" w:themeColor="text1"/>
                <w:sz w:val="22"/>
                <w:szCs w:val="22"/>
                <w:lang w:val="hr-HR"/>
              </w:rPr>
              <w:t>(91,014)</w:t>
            </w:r>
          </w:p>
        </w:tc>
      </w:tr>
      <w:tr w:rsidR="0090117A" w:rsidRPr="002B560E" w14:paraId="2A02B115" w14:textId="77777777" w:rsidTr="00666640">
        <w:trPr>
          <w:trHeight w:hRule="exact" w:val="405"/>
        </w:trPr>
        <w:tc>
          <w:tcPr>
            <w:tcW w:w="3128" w:type="pct"/>
            <w:vAlign w:val="bottom"/>
          </w:tcPr>
          <w:p w14:paraId="44E3B199" w14:textId="77777777" w:rsidR="0090117A" w:rsidRPr="00EA22B8" w:rsidRDefault="0090117A" w:rsidP="0090117A">
            <w:pPr>
              <w:pStyle w:val="Tot"/>
              <w:rPr>
                <w:rFonts w:asciiTheme="minorHAnsi" w:hAnsiTheme="minorHAnsi" w:cs="Arial"/>
                <w:spacing w:val="-3"/>
                <w:sz w:val="22"/>
                <w:szCs w:val="22"/>
              </w:rPr>
            </w:pPr>
          </w:p>
        </w:tc>
        <w:tc>
          <w:tcPr>
            <w:tcW w:w="936" w:type="pct"/>
            <w:tcBorders>
              <w:top w:val="single" w:sz="4" w:space="0" w:color="auto"/>
              <w:bottom w:val="single" w:sz="4" w:space="0" w:color="auto"/>
            </w:tcBorders>
            <w:vAlign w:val="bottom"/>
          </w:tcPr>
          <w:p w14:paraId="6E211791" w14:textId="6DABB218" w:rsidR="0090117A" w:rsidRPr="00EA22B8" w:rsidRDefault="0090117A" w:rsidP="0090117A">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18</w:t>
            </w:r>
            <w:r>
              <w:rPr>
                <w:rFonts w:asciiTheme="minorHAnsi" w:hAnsiTheme="minorHAnsi" w:cstheme="minorHAnsi"/>
                <w:sz w:val="22"/>
                <w:szCs w:val="22"/>
              </w:rPr>
              <w:t>,</w:t>
            </w:r>
            <w:r w:rsidRPr="004C6A5F">
              <w:rPr>
                <w:rFonts w:asciiTheme="minorHAnsi" w:hAnsiTheme="minorHAnsi" w:cstheme="minorHAnsi"/>
                <w:sz w:val="22"/>
                <w:szCs w:val="22"/>
              </w:rPr>
              <w:t>271</w:t>
            </w:r>
            <w:r>
              <w:rPr>
                <w:rFonts w:asciiTheme="minorHAnsi" w:hAnsiTheme="minorHAnsi" w:cstheme="minorHAnsi"/>
                <w:sz w:val="22"/>
                <w:szCs w:val="22"/>
              </w:rPr>
              <w:t>,</w:t>
            </w:r>
            <w:r w:rsidRPr="004C6A5F">
              <w:rPr>
                <w:rFonts w:asciiTheme="minorHAnsi" w:hAnsiTheme="minorHAnsi" w:cstheme="minorHAnsi"/>
                <w:sz w:val="22"/>
                <w:szCs w:val="22"/>
              </w:rPr>
              <w:t xml:space="preserve">909 </w:t>
            </w:r>
          </w:p>
        </w:tc>
        <w:tc>
          <w:tcPr>
            <w:tcW w:w="936" w:type="pct"/>
            <w:tcBorders>
              <w:top w:val="single" w:sz="4" w:space="0" w:color="auto"/>
              <w:bottom w:val="single" w:sz="4" w:space="0" w:color="auto"/>
            </w:tcBorders>
            <w:vAlign w:val="bottom"/>
          </w:tcPr>
          <w:p w14:paraId="0691FF7A" w14:textId="05B8A6CF" w:rsidR="0090117A" w:rsidRPr="00EA22B8" w:rsidRDefault="0090117A" w:rsidP="0090117A">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17,064,708</w:t>
            </w:r>
          </w:p>
        </w:tc>
      </w:tr>
      <w:tr w:rsidR="0090117A" w:rsidRPr="002B560E" w14:paraId="2B294D48" w14:textId="77777777" w:rsidTr="00666640">
        <w:trPr>
          <w:trHeight w:val="377"/>
        </w:trPr>
        <w:tc>
          <w:tcPr>
            <w:tcW w:w="3128" w:type="pct"/>
            <w:vAlign w:val="bottom"/>
          </w:tcPr>
          <w:p w14:paraId="44502A3A" w14:textId="77777777" w:rsidR="0090117A" w:rsidRPr="00EA22B8" w:rsidRDefault="0090117A" w:rsidP="0090117A">
            <w:pPr>
              <w:pStyle w:val="TT"/>
              <w:rPr>
                <w:rFonts w:asciiTheme="minorHAnsi" w:hAnsiTheme="minorHAnsi" w:cs="Arial"/>
                <w:sz w:val="22"/>
                <w:szCs w:val="22"/>
              </w:rPr>
            </w:pPr>
            <w:bookmarkStart w:id="651" w:name="_Toc4058599"/>
            <w:r w:rsidRPr="00EA22B8">
              <w:rPr>
                <w:rFonts w:asciiTheme="minorHAnsi" w:hAnsiTheme="minorHAnsi" w:cs="Arial"/>
                <w:sz w:val="22"/>
                <w:szCs w:val="22"/>
              </w:rPr>
              <w:t>Loss allowances</w:t>
            </w:r>
            <w:bookmarkEnd w:id="651"/>
          </w:p>
        </w:tc>
        <w:tc>
          <w:tcPr>
            <w:tcW w:w="936" w:type="pct"/>
            <w:tcBorders>
              <w:top w:val="single" w:sz="4" w:space="0" w:color="auto"/>
              <w:bottom w:val="single" w:sz="4" w:space="0" w:color="auto"/>
            </w:tcBorders>
            <w:vAlign w:val="bottom"/>
          </w:tcPr>
          <w:p w14:paraId="5270C45E" w14:textId="564D91A4" w:rsidR="0090117A" w:rsidRPr="00EA22B8" w:rsidRDefault="0090117A" w:rsidP="0090117A">
            <w:pPr>
              <w:pStyle w:val="TT"/>
              <w:jc w:val="right"/>
              <w:rPr>
                <w:rFonts w:asciiTheme="minorHAnsi" w:hAnsiTheme="minorHAnsi" w:cs="Arial"/>
                <w:spacing w:val="-2"/>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475</w:t>
            </w:r>
            <w:r>
              <w:rPr>
                <w:rFonts w:asciiTheme="minorHAnsi" w:hAnsiTheme="minorHAnsi" w:cstheme="minorHAnsi"/>
                <w:sz w:val="22"/>
                <w:szCs w:val="22"/>
              </w:rPr>
              <w:t>,</w:t>
            </w:r>
            <w:r w:rsidRPr="004C6A5F">
              <w:rPr>
                <w:rFonts w:asciiTheme="minorHAnsi" w:hAnsiTheme="minorHAnsi" w:cstheme="minorHAnsi"/>
                <w:sz w:val="22"/>
                <w:szCs w:val="22"/>
              </w:rPr>
              <w:t>730)</w:t>
            </w:r>
          </w:p>
        </w:tc>
        <w:tc>
          <w:tcPr>
            <w:tcW w:w="936" w:type="pct"/>
            <w:tcBorders>
              <w:top w:val="single" w:sz="4" w:space="0" w:color="auto"/>
              <w:bottom w:val="single" w:sz="4" w:space="0" w:color="auto"/>
            </w:tcBorders>
            <w:vAlign w:val="bottom"/>
          </w:tcPr>
          <w:p w14:paraId="4B2A270F" w14:textId="2253E759" w:rsidR="0090117A" w:rsidRPr="00EA22B8" w:rsidRDefault="0090117A" w:rsidP="0090117A">
            <w:pPr>
              <w:pStyle w:val="TT"/>
              <w:jc w:val="right"/>
              <w:rPr>
                <w:rFonts w:asciiTheme="minorHAnsi" w:hAnsiTheme="minorHAnsi" w:cs="Arial"/>
                <w:spacing w:val="-2"/>
                <w:sz w:val="22"/>
                <w:szCs w:val="22"/>
                <w:lang w:val="hr-HR"/>
              </w:rPr>
            </w:pPr>
            <w:r>
              <w:rPr>
                <w:rFonts w:asciiTheme="minorHAnsi" w:hAnsiTheme="minorHAnsi" w:cs="Arial"/>
                <w:color w:val="000000" w:themeColor="text1"/>
                <w:spacing w:val="-2"/>
                <w:sz w:val="22"/>
                <w:szCs w:val="22"/>
                <w:lang w:val="hr-HR"/>
              </w:rPr>
              <w:t>(3,365,074)</w:t>
            </w:r>
          </w:p>
        </w:tc>
      </w:tr>
      <w:tr w:rsidR="0090117A" w:rsidRPr="002B560E" w14:paraId="44F1E249" w14:textId="77777777" w:rsidTr="00666640">
        <w:trPr>
          <w:trHeight w:hRule="exact" w:val="430"/>
        </w:trPr>
        <w:tc>
          <w:tcPr>
            <w:tcW w:w="3128" w:type="pct"/>
            <w:vAlign w:val="bottom"/>
          </w:tcPr>
          <w:p w14:paraId="6A868D09" w14:textId="77777777" w:rsidR="0090117A" w:rsidRPr="00EA22B8" w:rsidRDefault="0090117A" w:rsidP="0090117A">
            <w:pPr>
              <w:pStyle w:val="Tot"/>
              <w:rPr>
                <w:rFonts w:asciiTheme="minorHAnsi" w:hAnsiTheme="minorHAnsi" w:cs="Arial"/>
                <w:b/>
                <w:bCs/>
                <w:sz w:val="22"/>
                <w:szCs w:val="22"/>
              </w:rPr>
            </w:pPr>
          </w:p>
          <w:p w14:paraId="46DD6FDB" w14:textId="77777777" w:rsidR="0090117A" w:rsidRPr="00EA22B8" w:rsidRDefault="0090117A" w:rsidP="0090117A">
            <w:pPr>
              <w:pStyle w:val="Tot"/>
              <w:rPr>
                <w:rFonts w:asciiTheme="minorHAnsi" w:hAnsiTheme="minorHAnsi" w:cs="Arial"/>
                <w:b/>
                <w:bCs/>
                <w:sz w:val="22"/>
                <w:szCs w:val="22"/>
              </w:rPr>
            </w:pPr>
          </w:p>
        </w:tc>
        <w:tc>
          <w:tcPr>
            <w:tcW w:w="936" w:type="pct"/>
            <w:tcBorders>
              <w:top w:val="single" w:sz="4" w:space="0" w:color="auto"/>
              <w:bottom w:val="single" w:sz="12" w:space="0" w:color="auto"/>
            </w:tcBorders>
            <w:vAlign w:val="bottom"/>
          </w:tcPr>
          <w:p w14:paraId="3818F961" w14:textId="5608A3D1" w:rsidR="0090117A" w:rsidRPr="00EA22B8" w:rsidRDefault="0090117A" w:rsidP="0090117A">
            <w:pPr>
              <w:pStyle w:val="Tot"/>
              <w:jc w:val="right"/>
              <w:rPr>
                <w:rFonts w:asciiTheme="minorHAnsi" w:hAnsiTheme="minorHAnsi" w:cs="Arial"/>
                <w:b/>
                <w:bCs/>
                <w:sz w:val="22"/>
                <w:szCs w:val="22"/>
                <w:lang w:val="hr-HR"/>
              </w:rPr>
            </w:pPr>
            <w:r w:rsidRPr="004C6A5F">
              <w:rPr>
                <w:rFonts w:asciiTheme="minorHAnsi" w:hAnsiTheme="minorHAnsi" w:cstheme="minorHAnsi"/>
                <w:b/>
                <w:bCs/>
                <w:sz w:val="22"/>
                <w:szCs w:val="22"/>
              </w:rPr>
              <w:t xml:space="preserve"> 14</w:t>
            </w:r>
            <w:r>
              <w:rPr>
                <w:rFonts w:asciiTheme="minorHAnsi" w:hAnsiTheme="minorHAnsi" w:cstheme="minorHAnsi"/>
                <w:b/>
                <w:bCs/>
                <w:sz w:val="22"/>
                <w:szCs w:val="22"/>
              </w:rPr>
              <w:t>,</w:t>
            </w:r>
            <w:r w:rsidRPr="004C6A5F">
              <w:rPr>
                <w:rFonts w:asciiTheme="minorHAnsi" w:hAnsiTheme="minorHAnsi" w:cstheme="minorHAnsi"/>
                <w:b/>
                <w:bCs/>
                <w:sz w:val="22"/>
                <w:szCs w:val="22"/>
              </w:rPr>
              <w:t>796</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179 </w:t>
            </w:r>
          </w:p>
        </w:tc>
        <w:tc>
          <w:tcPr>
            <w:tcW w:w="936" w:type="pct"/>
            <w:tcBorders>
              <w:top w:val="single" w:sz="4" w:space="0" w:color="auto"/>
              <w:bottom w:val="single" w:sz="12" w:space="0" w:color="auto"/>
            </w:tcBorders>
            <w:vAlign w:val="bottom"/>
          </w:tcPr>
          <w:p w14:paraId="3123C965" w14:textId="135C0D18" w:rsidR="0090117A" w:rsidRPr="00EA22B8" w:rsidRDefault="0090117A" w:rsidP="0090117A">
            <w:pPr>
              <w:pStyle w:val="Tot"/>
              <w:jc w:val="right"/>
              <w:rPr>
                <w:rFonts w:asciiTheme="minorHAnsi" w:hAnsiTheme="minorHAnsi" w:cs="Arial"/>
                <w:b/>
                <w:bCs/>
                <w:sz w:val="22"/>
                <w:szCs w:val="22"/>
                <w:lang w:val="hr-HR"/>
              </w:rPr>
            </w:pPr>
            <w:r>
              <w:rPr>
                <w:rFonts w:asciiTheme="minorHAnsi" w:hAnsiTheme="minorHAnsi" w:cs="Arial"/>
                <w:b/>
                <w:bCs/>
                <w:color w:val="000000" w:themeColor="text1"/>
                <w:spacing w:val="-2"/>
                <w:sz w:val="22"/>
                <w:szCs w:val="22"/>
                <w:lang w:val="hr-HR"/>
              </w:rPr>
              <w:t>13,699,634</w:t>
            </w:r>
          </w:p>
        </w:tc>
      </w:tr>
    </w:tbl>
    <w:p w14:paraId="0E82E603" w14:textId="77777777" w:rsidR="00B8391D" w:rsidRDefault="00B8391D" w:rsidP="001F110B">
      <w:pPr>
        <w:tabs>
          <w:tab w:val="left" w:pos="-720"/>
          <w:tab w:val="left" w:pos="6765"/>
          <w:tab w:val="left" w:pos="8518"/>
        </w:tabs>
        <w:suppressAutoHyphens/>
        <w:rPr>
          <w:rFonts w:asciiTheme="minorHAnsi" w:hAnsiTheme="minorHAnsi" w:cs="Arial"/>
          <w:sz w:val="10"/>
          <w:szCs w:val="10"/>
          <w:lang w:val="en-GB"/>
        </w:rPr>
      </w:pPr>
    </w:p>
    <w:p w14:paraId="03E2DEB5" w14:textId="77777777" w:rsidR="00C515C7" w:rsidRPr="00CB7BED" w:rsidRDefault="00C515C7" w:rsidP="001F110B">
      <w:pPr>
        <w:tabs>
          <w:tab w:val="left" w:pos="-720"/>
          <w:tab w:val="left" w:pos="6765"/>
          <w:tab w:val="left" w:pos="8518"/>
        </w:tabs>
        <w:suppressAutoHyphens/>
        <w:rPr>
          <w:rFonts w:asciiTheme="minorHAnsi" w:hAnsiTheme="minorHAnsi" w:cs="Arial"/>
          <w:sz w:val="22"/>
          <w:szCs w:val="22"/>
          <w:lang w:val="en-GB"/>
        </w:rPr>
      </w:pPr>
    </w:p>
    <w:p w14:paraId="318675DC" w14:textId="3AD3FC76" w:rsidR="00840815" w:rsidRPr="001F110B" w:rsidRDefault="009E2BE9" w:rsidP="00EA22B8">
      <w:pPr>
        <w:pStyle w:val="T1"/>
        <w:spacing w:before="0" w:after="0" w:line="240" w:lineRule="auto"/>
      </w:pPr>
      <w:r w:rsidRPr="00CC6A5B">
        <w:rPr>
          <w:rFonts w:asciiTheme="minorHAnsi" w:hAnsiTheme="minorHAnsi" w:cs="Arial"/>
          <w:b w:val="0"/>
          <w:bCs w:val="0"/>
          <w:sz w:val="22"/>
          <w:szCs w:val="22"/>
          <w:lang w:val="en-GB"/>
        </w:rPr>
        <w:t>The</w:t>
      </w:r>
      <w:r w:rsidRPr="001F110B">
        <w:rPr>
          <w:rFonts w:asciiTheme="minorHAnsi" w:hAnsiTheme="minorHAnsi" w:cs="Arial"/>
          <w:b w:val="0"/>
          <w:bCs w:val="0"/>
          <w:sz w:val="22"/>
          <w:szCs w:val="22"/>
          <w:lang w:val="en-GB"/>
        </w:rPr>
        <w:t xml:space="preserve"> following table</w:t>
      </w:r>
      <w:r w:rsidR="00E2760D">
        <w:rPr>
          <w:rFonts w:asciiTheme="minorHAnsi" w:hAnsiTheme="minorHAnsi" w:cs="Arial"/>
          <w:b w:val="0"/>
          <w:bCs w:val="0"/>
          <w:sz w:val="22"/>
          <w:szCs w:val="22"/>
          <w:lang w:val="en-GB"/>
        </w:rPr>
        <w:t>s</w:t>
      </w:r>
      <w:r w:rsidRPr="001F110B">
        <w:rPr>
          <w:rFonts w:asciiTheme="minorHAnsi" w:hAnsiTheme="minorHAnsi" w:cs="Arial"/>
          <w:b w:val="0"/>
          <w:bCs w:val="0"/>
          <w:sz w:val="22"/>
          <w:szCs w:val="22"/>
          <w:lang w:val="en-GB"/>
        </w:rPr>
        <w:t xml:space="preserve"> sets out information about the credit quality of financial assets measured at amortised cost. The amounts in the table represent gross carrying amounts:</w:t>
      </w:r>
    </w:p>
    <w:p w14:paraId="0E6443EE" w14:textId="77777777" w:rsidR="00840815" w:rsidRDefault="00840815" w:rsidP="001F110B">
      <w:pPr>
        <w:tabs>
          <w:tab w:val="left" w:pos="-720"/>
          <w:tab w:val="left" w:pos="6765"/>
          <w:tab w:val="left" w:pos="8518"/>
        </w:tabs>
        <w:suppressAutoHyphens/>
        <w:rPr>
          <w:rFonts w:asciiTheme="minorHAnsi" w:hAnsiTheme="minorHAnsi" w:cs="Arial"/>
          <w:sz w:val="10"/>
          <w:szCs w:val="10"/>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303529" w:rsidRPr="002E66F2" w14:paraId="24ACC27D" w14:textId="77777777" w:rsidTr="00EA22B8">
        <w:trPr>
          <w:trHeight w:val="205"/>
        </w:trPr>
        <w:tc>
          <w:tcPr>
            <w:tcW w:w="1295" w:type="pct"/>
            <w:vAlign w:val="bottom"/>
          </w:tcPr>
          <w:p w14:paraId="378EAE1E" w14:textId="72478B74" w:rsidR="00303529" w:rsidRPr="00666640" w:rsidRDefault="003F59CB" w:rsidP="00915E26">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w:t>
            </w:r>
            <w:r w:rsidR="005C6EFB">
              <w:rPr>
                <w:rFonts w:asciiTheme="minorHAnsi" w:hAnsiTheme="minorHAnsi" w:cs="Arial"/>
                <w:b/>
                <w:sz w:val="22"/>
                <w:szCs w:val="22"/>
                <w:lang w:val="en-GB"/>
              </w:rPr>
              <w:t>20</w:t>
            </w:r>
          </w:p>
        </w:tc>
        <w:tc>
          <w:tcPr>
            <w:tcW w:w="741" w:type="pct"/>
            <w:vAlign w:val="bottom"/>
          </w:tcPr>
          <w:p w14:paraId="77BA98A0"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4C7E2943" w14:textId="77777777" w:rsidR="00303529" w:rsidRPr="00EA22B8" w:rsidRDefault="00303529" w:rsidP="00915E26">
            <w:pPr>
              <w:pStyle w:val="TH"/>
              <w:jc w:val="right"/>
              <w:rPr>
                <w:rFonts w:asciiTheme="minorHAnsi" w:hAnsiTheme="minorHAnsi" w:cs="Arial"/>
                <w:sz w:val="22"/>
                <w:szCs w:val="22"/>
                <w:lang w:val="hr-HR"/>
              </w:rPr>
            </w:pPr>
          </w:p>
        </w:tc>
        <w:tc>
          <w:tcPr>
            <w:tcW w:w="741" w:type="pct"/>
            <w:shd w:val="clear" w:color="auto" w:fill="auto"/>
            <w:vAlign w:val="bottom"/>
          </w:tcPr>
          <w:p w14:paraId="1F01C1FD" w14:textId="77777777" w:rsidR="00303529" w:rsidRPr="00EA22B8" w:rsidRDefault="00303529" w:rsidP="00915E26">
            <w:pPr>
              <w:pStyle w:val="TH"/>
              <w:spacing w:line="220" w:lineRule="exact"/>
              <w:jc w:val="right"/>
              <w:rPr>
                <w:rFonts w:asciiTheme="minorHAnsi" w:hAnsiTheme="minorHAnsi" w:cs="Arial"/>
                <w:sz w:val="22"/>
                <w:szCs w:val="22"/>
              </w:rPr>
            </w:pPr>
          </w:p>
        </w:tc>
        <w:tc>
          <w:tcPr>
            <w:tcW w:w="1482" w:type="pct"/>
            <w:gridSpan w:val="2"/>
            <w:vAlign w:val="bottom"/>
          </w:tcPr>
          <w:p w14:paraId="217BC7CD" w14:textId="77777777" w:rsidR="00303529" w:rsidRPr="00EA22B8" w:rsidRDefault="00303529" w:rsidP="00915E26">
            <w:pPr>
              <w:pStyle w:val="TH"/>
              <w:jc w:val="right"/>
              <w:rPr>
                <w:rFonts w:asciiTheme="minorHAnsi" w:hAnsiTheme="minorHAnsi" w:cs="Arial"/>
                <w:sz w:val="22"/>
                <w:szCs w:val="22"/>
                <w:lang w:val="hr-HR"/>
              </w:rPr>
            </w:pPr>
            <w:bookmarkStart w:id="652" w:name="_Toc4058604"/>
            <w:r w:rsidRPr="00303529">
              <w:rPr>
                <w:rFonts w:asciiTheme="minorHAnsi" w:hAnsiTheme="minorHAnsi" w:cs="Arial"/>
                <w:sz w:val="22"/>
                <w:szCs w:val="22"/>
              </w:rPr>
              <w:t>Group and Bank</w:t>
            </w:r>
            <w:bookmarkEnd w:id="652"/>
          </w:p>
        </w:tc>
      </w:tr>
      <w:tr w:rsidR="00FF0595" w:rsidRPr="002E66F2" w14:paraId="347E3280" w14:textId="77777777" w:rsidTr="00EA22B8">
        <w:trPr>
          <w:trHeight w:val="304"/>
        </w:trPr>
        <w:tc>
          <w:tcPr>
            <w:tcW w:w="1295" w:type="pct"/>
            <w:vAlign w:val="bottom"/>
          </w:tcPr>
          <w:p w14:paraId="12AE0609" w14:textId="77777777" w:rsidR="00CC6A5B" w:rsidRPr="00EA22B8" w:rsidRDefault="00CC6A5B" w:rsidP="002E66F2">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392A4BD4" w14:textId="77777777" w:rsidR="00CC6A5B" w:rsidRPr="00EA22B8" w:rsidRDefault="00CC6A5B" w:rsidP="002E66F2">
            <w:pPr>
              <w:pStyle w:val="TH"/>
              <w:spacing w:line="220" w:lineRule="exact"/>
              <w:jc w:val="right"/>
              <w:rPr>
                <w:rFonts w:asciiTheme="minorHAnsi" w:hAnsiTheme="minorHAnsi" w:cs="Arial"/>
                <w:sz w:val="22"/>
                <w:szCs w:val="22"/>
              </w:rPr>
            </w:pPr>
            <w:bookmarkStart w:id="653" w:name="_Toc4058605"/>
            <w:r w:rsidRPr="00EA22B8">
              <w:rPr>
                <w:rFonts w:asciiTheme="minorHAnsi" w:hAnsiTheme="minorHAnsi" w:cs="Arial"/>
                <w:sz w:val="22"/>
                <w:szCs w:val="22"/>
              </w:rPr>
              <w:t>Stage 1</w:t>
            </w:r>
            <w:bookmarkEnd w:id="653"/>
          </w:p>
        </w:tc>
        <w:tc>
          <w:tcPr>
            <w:tcW w:w="741" w:type="pct"/>
            <w:vAlign w:val="bottom"/>
          </w:tcPr>
          <w:p w14:paraId="26ABE593" w14:textId="77777777" w:rsidR="00CC6A5B" w:rsidRPr="00EA22B8" w:rsidRDefault="00CC6A5B" w:rsidP="002E66F2">
            <w:pPr>
              <w:pStyle w:val="TH"/>
              <w:spacing w:line="220" w:lineRule="exact"/>
              <w:jc w:val="right"/>
              <w:rPr>
                <w:rFonts w:asciiTheme="minorHAnsi" w:hAnsiTheme="minorHAnsi" w:cs="Arial"/>
                <w:sz w:val="22"/>
                <w:szCs w:val="22"/>
              </w:rPr>
            </w:pPr>
            <w:bookmarkStart w:id="654" w:name="_Toc4058606"/>
            <w:r w:rsidRPr="00EA22B8">
              <w:rPr>
                <w:rFonts w:asciiTheme="minorHAnsi" w:hAnsiTheme="minorHAnsi" w:cs="Arial"/>
                <w:sz w:val="22"/>
                <w:szCs w:val="22"/>
              </w:rPr>
              <w:t>Stage 2</w:t>
            </w:r>
            <w:bookmarkEnd w:id="654"/>
          </w:p>
        </w:tc>
        <w:tc>
          <w:tcPr>
            <w:tcW w:w="741" w:type="pct"/>
            <w:vAlign w:val="bottom"/>
          </w:tcPr>
          <w:p w14:paraId="2B92FEE9" w14:textId="77777777" w:rsidR="00CC6A5B" w:rsidRPr="00EA22B8" w:rsidRDefault="00CC6A5B" w:rsidP="002E66F2">
            <w:pPr>
              <w:pStyle w:val="TH"/>
              <w:spacing w:line="220" w:lineRule="exact"/>
              <w:jc w:val="right"/>
              <w:rPr>
                <w:rFonts w:asciiTheme="minorHAnsi" w:hAnsiTheme="minorHAnsi" w:cs="Arial"/>
                <w:sz w:val="22"/>
                <w:szCs w:val="22"/>
              </w:rPr>
            </w:pPr>
            <w:bookmarkStart w:id="655" w:name="_Toc4058607"/>
            <w:r w:rsidRPr="00EA22B8">
              <w:rPr>
                <w:rFonts w:asciiTheme="minorHAnsi" w:hAnsiTheme="minorHAnsi" w:cs="Arial"/>
                <w:sz w:val="22"/>
                <w:szCs w:val="22"/>
              </w:rPr>
              <w:t>Stage 3</w:t>
            </w:r>
            <w:bookmarkEnd w:id="655"/>
          </w:p>
        </w:tc>
        <w:tc>
          <w:tcPr>
            <w:tcW w:w="741" w:type="pct"/>
            <w:vAlign w:val="bottom"/>
          </w:tcPr>
          <w:p w14:paraId="414A0790" w14:textId="77777777" w:rsidR="00CC6A5B" w:rsidRPr="00EA22B8" w:rsidRDefault="00CC6A5B" w:rsidP="002E66F2">
            <w:pPr>
              <w:pStyle w:val="TH"/>
              <w:spacing w:line="220" w:lineRule="exact"/>
              <w:jc w:val="right"/>
              <w:rPr>
                <w:rFonts w:asciiTheme="minorHAnsi" w:hAnsiTheme="minorHAnsi" w:cs="Arial"/>
                <w:sz w:val="22"/>
                <w:szCs w:val="22"/>
              </w:rPr>
            </w:pPr>
            <w:bookmarkStart w:id="656" w:name="_Toc4058608"/>
            <w:r w:rsidRPr="00EA22B8">
              <w:rPr>
                <w:rFonts w:asciiTheme="minorHAnsi" w:hAnsiTheme="minorHAnsi" w:cs="Arial"/>
                <w:sz w:val="22"/>
                <w:szCs w:val="22"/>
              </w:rPr>
              <w:t>POCI</w:t>
            </w:r>
            <w:bookmarkEnd w:id="656"/>
          </w:p>
        </w:tc>
        <w:tc>
          <w:tcPr>
            <w:tcW w:w="741" w:type="pct"/>
            <w:vAlign w:val="bottom"/>
          </w:tcPr>
          <w:p w14:paraId="5010EDC3" w14:textId="77777777" w:rsidR="00CC6A5B" w:rsidRPr="00EA22B8" w:rsidRDefault="00CC6A5B" w:rsidP="002E66F2">
            <w:pPr>
              <w:pStyle w:val="TH"/>
              <w:spacing w:line="220" w:lineRule="exact"/>
              <w:jc w:val="right"/>
              <w:rPr>
                <w:rFonts w:asciiTheme="minorHAnsi" w:hAnsiTheme="minorHAnsi" w:cs="Arial"/>
                <w:sz w:val="22"/>
                <w:szCs w:val="22"/>
              </w:rPr>
            </w:pPr>
            <w:bookmarkStart w:id="657" w:name="_Toc4058609"/>
            <w:r w:rsidRPr="00EA22B8">
              <w:rPr>
                <w:rFonts w:asciiTheme="minorHAnsi" w:hAnsiTheme="minorHAnsi" w:cs="Arial"/>
                <w:sz w:val="22"/>
                <w:szCs w:val="22"/>
              </w:rPr>
              <w:t>Total</w:t>
            </w:r>
            <w:bookmarkEnd w:id="657"/>
          </w:p>
        </w:tc>
      </w:tr>
      <w:tr w:rsidR="00FF0595" w:rsidRPr="002E66F2" w14:paraId="7B56ECAE" w14:textId="77777777" w:rsidTr="00EA22B8">
        <w:trPr>
          <w:trHeight w:val="304"/>
        </w:trPr>
        <w:tc>
          <w:tcPr>
            <w:tcW w:w="1295" w:type="pct"/>
            <w:vAlign w:val="bottom"/>
          </w:tcPr>
          <w:p w14:paraId="6864181D" w14:textId="77777777" w:rsidR="00CC6A5B" w:rsidRPr="00EA22B8" w:rsidRDefault="00CC6A5B" w:rsidP="002E66F2">
            <w:pPr>
              <w:tabs>
                <w:tab w:val="left" w:pos="-720"/>
              </w:tabs>
              <w:suppressAutoHyphens/>
              <w:spacing w:line="220" w:lineRule="exact"/>
              <w:rPr>
                <w:rFonts w:asciiTheme="minorHAnsi" w:hAnsiTheme="minorHAnsi" w:cs="Arial"/>
                <w:sz w:val="22"/>
                <w:szCs w:val="22"/>
              </w:rPr>
            </w:pPr>
          </w:p>
        </w:tc>
        <w:tc>
          <w:tcPr>
            <w:tcW w:w="741" w:type="pct"/>
            <w:vAlign w:val="bottom"/>
          </w:tcPr>
          <w:p w14:paraId="62FDF28A" w14:textId="77777777" w:rsidR="00CC6A5B" w:rsidRPr="00EA22B8" w:rsidRDefault="00CC6A5B" w:rsidP="002E66F2">
            <w:pPr>
              <w:pStyle w:val="TH"/>
              <w:spacing w:line="220" w:lineRule="exact"/>
              <w:jc w:val="right"/>
              <w:rPr>
                <w:rFonts w:asciiTheme="minorHAnsi" w:hAnsiTheme="minorHAnsi" w:cs="Arial"/>
                <w:sz w:val="22"/>
                <w:szCs w:val="22"/>
              </w:rPr>
            </w:pPr>
            <w:bookmarkStart w:id="658" w:name="_Toc4058610"/>
            <w:r w:rsidRPr="00EA22B8">
              <w:rPr>
                <w:rFonts w:asciiTheme="minorHAnsi" w:hAnsiTheme="minorHAnsi" w:cs="Arial"/>
                <w:sz w:val="22"/>
                <w:szCs w:val="22"/>
              </w:rPr>
              <w:t>HRK 000</w:t>
            </w:r>
            <w:bookmarkEnd w:id="658"/>
          </w:p>
        </w:tc>
        <w:tc>
          <w:tcPr>
            <w:tcW w:w="741" w:type="pct"/>
            <w:vAlign w:val="bottom"/>
          </w:tcPr>
          <w:p w14:paraId="434E8873" w14:textId="77777777" w:rsidR="00CC6A5B" w:rsidRPr="00EA22B8" w:rsidRDefault="00CC6A5B" w:rsidP="002E66F2">
            <w:pPr>
              <w:pStyle w:val="TH"/>
              <w:spacing w:line="220" w:lineRule="exact"/>
              <w:jc w:val="right"/>
              <w:rPr>
                <w:rFonts w:asciiTheme="minorHAnsi" w:hAnsiTheme="minorHAnsi" w:cs="Arial"/>
                <w:sz w:val="22"/>
                <w:szCs w:val="22"/>
              </w:rPr>
            </w:pPr>
            <w:bookmarkStart w:id="659" w:name="_Toc4058611"/>
            <w:r w:rsidRPr="00EA22B8">
              <w:rPr>
                <w:rFonts w:asciiTheme="minorHAnsi" w:hAnsiTheme="minorHAnsi" w:cs="Arial"/>
                <w:sz w:val="22"/>
                <w:szCs w:val="22"/>
              </w:rPr>
              <w:t>HRK 000</w:t>
            </w:r>
            <w:bookmarkEnd w:id="659"/>
          </w:p>
        </w:tc>
        <w:tc>
          <w:tcPr>
            <w:tcW w:w="741" w:type="pct"/>
            <w:vAlign w:val="bottom"/>
          </w:tcPr>
          <w:p w14:paraId="36D58855" w14:textId="77777777" w:rsidR="00CC6A5B" w:rsidRPr="00EA22B8" w:rsidRDefault="00CC6A5B" w:rsidP="002E66F2">
            <w:pPr>
              <w:pStyle w:val="TH"/>
              <w:spacing w:line="220" w:lineRule="exact"/>
              <w:jc w:val="right"/>
              <w:rPr>
                <w:rFonts w:asciiTheme="minorHAnsi" w:hAnsiTheme="minorHAnsi" w:cs="Arial"/>
                <w:sz w:val="22"/>
                <w:szCs w:val="22"/>
              </w:rPr>
            </w:pPr>
            <w:bookmarkStart w:id="660" w:name="_Toc4058612"/>
            <w:r w:rsidRPr="00EA22B8">
              <w:rPr>
                <w:rFonts w:asciiTheme="minorHAnsi" w:hAnsiTheme="minorHAnsi" w:cs="Arial"/>
                <w:sz w:val="22"/>
                <w:szCs w:val="22"/>
              </w:rPr>
              <w:t>HRK 000</w:t>
            </w:r>
            <w:bookmarkEnd w:id="660"/>
          </w:p>
        </w:tc>
        <w:tc>
          <w:tcPr>
            <w:tcW w:w="741" w:type="pct"/>
            <w:vAlign w:val="bottom"/>
          </w:tcPr>
          <w:p w14:paraId="38DBF594" w14:textId="77777777" w:rsidR="00CC6A5B" w:rsidRPr="00EA22B8" w:rsidRDefault="00CC6A5B" w:rsidP="002E66F2">
            <w:pPr>
              <w:pStyle w:val="TH"/>
              <w:spacing w:line="220" w:lineRule="exact"/>
              <w:jc w:val="right"/>
              <w:rPr>
                <w:rFonts w:asciiTheme="minorHAnsi" w:hAnsiTheme="minorHAnsi" w:cs="Arial"/>
                <w:sz w:val="22"/>
                <w:szCs w:val="22"/>
              </w:rPr>
            </w:pPr>
            <w:bookmarkStart w:id="661" w:name="_Toc4058613"/>
            <w:r w:rsidRPr="00EA22B8">
              <w:rPr>
                <w:rFonts w:asciiTheme="minorHAnsi" w:hAnsiTheme="minorHAnsi" w:cs="Arial"/>
                <w:sz w:val="22"/>
                <w:szCs w:val="22"/>
              </w:rPr>
              <w:t>HRK 000</w:t>
            </w:r>
            <w:bookmarkEnd w:id="661"/>
          </w:p>
        </w:tc>
        <w:tc>
          <w:tcPr>
            <w:tcW w:w="741" w:type="pct"/>
            <w:vAlign w:val="bottom"/>
          </w:tcPr>
          <w:p w14:paraId="6968FA4B" w14:textId="77777777" w:rsidR="00CC6A5B" w:rsidRPr="00EA22B8" w:rsidRDefault="00CC6A5B" w:rsidP="002E66F2">
            <w:pPr>
              <w:pStyle w:val="TH"/>
              <w:spacing w:line="220" w:lineRule="exact"/>
              <w:jc w:val="right"/>
              <w:rPr>
                <w:rFonts w:asciiTheme="minorHAnsi" w:hAnsiTheme="minorHAnsi" w:cs="Arial"/>
                <w:sz w:val="22"/>
                <w:szCs w:val="22"/>
              </w:rPr>
            </w:pPr>
            <w:bookmarkStart w:id="662" w:name="_Toc4058614"/>
            <w:r w:rsidRPr="00EA22B8">
              <w:rPr>
                <w:rFonts w:asciiTheme="minorHAnsi" w:hAnsiTheme="minorHAnsi" w:cs="Arial"/>
                <w:sz w:val="22"/>
                <w:szCs w:val="22"/>
              </w:rPr>
              <w:t>HRK 000</w:t>
            </w:r>
            <w:bookmarkEnd w:id="662"/>
          </w:p>
        </w:tc>
      </w:tr>
      <w:tr w:rsidR="00FF0595" w:rsidRPr="002E66F2" w14:paraId="7EBC0867" w14:textId="77777777" w:rsidTr="00EA22B8">
        <w:trPr>
          <w:trHeight w:val="213"/>
        </w:trPr>
        <w:tc>
          <w:tcPr>
            <w:tcW w:w="1295" w:type="pct"/>
            <w:vAlign w:val="bottom"/>
          </w:tcPr>
          <w:p w14:paraId="50C2BC75" w14:textId="77777777" w:rsidR="00CC6A5B" w:rsidRPr="00EA22B8" w:rsidRDefault="00CC6A5B" w:rsidP="00915E26">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59C4A80C"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686FC280"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2285A927"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7CB71248" w14:textId="77777777" w:rsidR="00CC6A5B" w:rsidRPr="00EA22B8" w:rsidRDefault="00CC6A5B" w:rsidP="00915E26">
            <w:pPr>
              <w:pStyle w:val="TH"/>
              <w:spacing w:line="140" w:lineRule="exact"/>
              <w:jc w:val="right"/>
              <w:rPr>
                <w:rFonts w:asciiTheme="minorHAnsi" w:hAnsiTheme="minorHAnsi" w:cs="Arial"/>
                <w:sz w:val="22"/>
                <w:szCs w:val="22"/>
              </w:rPr>
            </w:pPr>
          </w:p>
        </w:tc>
        <w:tc>
          <w:tcPr>
            <w:tcW w:w="741" w:type="pct"/>
            <w:vAlign w:val="bottom"/>
          </w:tcPr>
          <w:p w14:paraId="1645618C" w14:textId="77777777" w:rsidR="00CC6A5B" w:rsidRPr="00EA22B8" w:rsidRDefault="00CC6A5B" w:rsidP="00915E26">
            <w:pPr>
              <w:pStyle w:val="TH"/>
              <w:spacing w:line="140" w:lineRule="exact"/>
              <w:jc w:val="right"/>
              <w:rPr>
                <w:rFonts w:asciiTheme="minorHAnsi" w:hAnsiTheme="minorHAnsi" w:cs="Arial"/>
                <w:sz w:val="22"/>
                <w:szCs w:val="22"/>
              </w:rPr>
            </w:pPr>
          </w:p>
        </w:tc>
      </w:tr>
      <w:tr w:rsidR="000F57F3" w:rsidRPr="002E66F2" w14:paraId="092141D9" w14:textId="77777777" w:rsidTr="00864F78">
        <w:trPr>
          <w:trHeight w:val="408"/>
        </w:trPr>
        <w:tc>
          <w:tcPr>
            <w:tcW w:w="1295" w:type="pct"/>
            <w:vAlign w:val="bottom"/>
          </w:tcPr>
          <w:p w14:paraId="0E9B61BD" w14:textId="77777777" w:rsidR="000F57F3" w:rsidRPr="00EA22B8" w:rsidRDefault="000F57F3" w:rsidP="000F57F3">
            <w:pPr>
              <w:pStyle w:val="TT"/>
              <w:spacing w:line="240" w:lineRule="exact"/>
              <w:rPr>
                <w:rFonts w:asciiTheme="minorHAnsi" w:hAnsiTheme="minorHAnsi" w:cs="Arial"/>
                <w:sz w:val="22"/>
                <w:szCs w:val="22"/>
              </w:rPr>
            </w:pPr>
            <w:bookmarkStart w:id="663" w:name="_Toc4058615"/>
            <w:r w:rsidRPr="00EA22B8">
              <w:rPr>
                <w:rFonts w:asciiTheme="minorHAnsi" w:hAnsiTheme="minorHAnsi" w:cs="Arial"/>
                <w:sz w:val="22"/>
                <w:szCs w:val="22"/>
              </w:rPr>
              <w:t>Gross amount</w:t>
            </w:r>
            <w:bookmarkEnd w:id="663"/>
          </w:p>
        </w:tc>
        <w:tc>
          <w:tcPr>
            <w:tcW w:w="741" w:type="pct"/>
            <w:tcBorders>
              <w:top w:val="nil"/>
              <w:left w:val="nil"/>
              <w:bottom w:val="nil"/>
              <w:right w:val="nil"/>
            </w:tcBorders>
            <w:shd w:val="clear" w:color="auto" w:fill="auto"/>
            <w:vAlign w:val="bottom"/>
          </w:tcPr>
          <w:p w14:paraId="7A014F1F" w14:textId="59E8130A"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11</w:t>
            </w:r>
            <w:r>
              <w:rPr>
                <w:rFonts w:ascii="Calibri" w:hAnsi="Calibri" w:cs="Calibri"/>
                <w:bCs/>
                <w:color w:val="000000"/>
                <w:sz w:val="22"/>
                <w:szCs w:val="22"/>
              </w:rPr>
              <w:t>,</w:t>
            </w:r>
            <w:r w:rsidRPr="00DF51FB">
              <w:rPr>
                <w:rFonts w:ascii="Calibri" w:hAnsi="Calibri" w:cs="Calibri"/>
                <w:bCs/>
                <w:color w:val="000000"/>
                <w:sz w:val="22"/>
                <w:szCs w:val="22"/>
              </w:rPr>
              <w:t>479</w:t>
            </w:r>
            <w:r>
              <w:rPr>
                <w:rFonts w:ascii="Calibri" w:hAnsi="Calibri" w:cs="Calibri"/>
                <w:bCs/>
                <w:color w:val="000000"/>
                <w:sz w:val="22"/>
                <w:szCs w:val="22"/>
              </w:rPr>
              <w:t>,</w:t>
            </w:r>
            <w:r w:rsidRPr="00DF51FB">
              <w:rPr>
                <w:rFonts w:ascii="Calibri" w:hAnsi="Calibri" w:cs="Calibri"/>
                <w:bCs/>
                <w:color w:val="000000"/>
                <w:sz w:val="22"/>
                <w:szCs w:val="22"/>
              </w:rPr>
              <w:t>156</w:t>
            </w:r>
          </w:p>
        </w:tc>
        <w:tc>
          <w:tcPr>
            <w:tcW w:w="741" w:type="pct"/>
            <w:tcBorders>
              <w:top w:val="nil"/>
              <w:left w:val="nil"/>
              <w:bottom w:val="nil"/>
              <w:right w:val="nil"/>
            </w:tcBorders>
            <w:shd w:val="clear" w:color="auto" w:fill="auto"/>
            <w:vAlign w:val="bottom"/>
          </w:tcPr>
          <w:p w14:paraId="1F4552B2" w14:textId="712371C7"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w:t>
            </w:r>
            <w:r>
              <w:rPr>
                <w:rFonts w:ascii="Calibri" w:hAnsi="Calibri" w:cs="Calibri"/>
                <w:bCs/>
                <w:color w:val="000000"/>
                <w:sz w:val="22"/>
                <w:szCs w:val="22"/>
              </w:rPr>
              <w:t>,</w:t>
            </w:r>
            <w:r w:rsidRPr="00DF51FB">
              <w:rPr>
                <w:rFonts w:ascii="Calibri" w:hAnsi="Calibri" w:cs="Calibri"/>
                <w:bCs/>
                <w:color w:val="000000"/>
                <w:sz w:val="22"/>
                <w:szCs w:val="22"/>
              </w:rPr>
              <w:t>606</w:t>
            </w:r>
            <w:r>
              <w:rPr>
                <w:rFonts w:ascii="Calibri" w:hAnsi="Calibri" w:cs="Calibri"/>
                <w:bCs/>
                <w:color w:val="000000"/>
                <w:sz w:val="22"/>
                <w:szCs w:val="22"/>
              </w:rPr>
              <w:t>,</w:t>
            </w:r>
            <w:r w:rsidRPr="00DF51FB">
              <w:rPr>
                <w:rFonts w:ascii="Calibri" w:hAnsi="Calibri" w:cs="Calibri"/>
                <w:bCs/>
                <w:color w:val="000000"/>
                <w:sz w:val="22"/>
                <w:szCs w:val="22"/>
              </w:rPr>
              <w:t>757</w:t>
            </w:r>
          </w:p>
        </w:tc>
        <w:tc>
          <w:tcPr>
            <w:tcW w:w="741" w:type="pct"/>
            <w:tcBorders>
              <w:top w:val="nil"/>
              <w:left w:val="nil"/>
              <w:bottom w:val="nil"/>
              <w:right w:val="nil"/>
            </w:tcBorders>
            <w:shd w:val="clear" w:color="auto" w:fill="auto"/>
            <w:vAlign w:val="bottom"/>
          </w:tcPr>
          <w:p w14:paraId="41824903" w14:textId="6ED5C64C"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3</w:t>
            </w:r>
            <w:r>
              <w:rPr>
                <w:rFonts w:ascii="Calibri" w:hAnsi="Calibri" w:cs="Calibri"/>
                <w:bCs/>
                <w:color w:val="000000"/>
                <w:sz w:val="22"/>
                <w:szCs w:val="22"/>
              </w:rPr>
              <w:t>,</w:t>
            </w:r>
            <w:r w:rsidRPr="00DF51FB">
              <w:rPr>
                <w:rFonts w:ascii="Calibri" w:hAnsi="Calibri" w:cs="Calibri"/>
                <w:bCs/>
                <w:color w:val="000000"/>
                <w:sz w:val="22"/>
                <w:szCs w:val="22"/>
              </w:rPr>
              <w:t>918</w:t>
            </w:r>
            <w:r>
              <w:rPr>
                <w:rFonts w:ascii="Calibri" w:hAnsi="Calibri" w:cs="Calibri"/>
                <w:bCs/>
                <w:color w:val="000000"/>
                <w:sz w:val="22"/>
                <w:szCs w:val="22"/>
              </w:rPr>
              <w:t>,</w:t>
            </w:r>
            <w:r w:rsidRPr="00DF51FB">
              <w:rPr>
                <w:rFonts w:ascii="Calibri" w:hAnsi="Calibri" w:cs="Calibri"/>
                <w:bCs/>
                <w:color w:val="000000"/>
                <w:sz w:val="22"/>
                <w:szCs w:val="22"/>
              </w:rPr>
              <w:t>415</w:t>
            </w:r>
          </w:p>
        </w:tc>
        <w:tc>
          <w:tcPr>
            <w:tcW w:w="741" w:type="pct"/>
            <w:tcBorders>
              <w:top w:val="nil"/>
              <w:left w:val="nil"/>
              <w:bottom w:val="nil"/>
              <w:right w:val="nil"/>
            </w:tcBorders>
            <w:shd w:val="clear" w:color="auto" w:fill="auto"/>
            <w:vAlign w:val="bottom"/>
          </w:tcPr>
          <w:p w14:paraId="3E37C378" w14:textId="415B318A"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1</w:t>
            </w:r>
            <w:r>
              <w:rPr>
                <w:rFonts w:ascii="Calibri" w:hAnsi="Calibri" w:cs="Calibri"/>
                <w:bCs/>
                <w:color w:val="000000"/>
                <w:sz w:val="22"/>
                <w:szCs w:val="22"/>
              </w:rPr>
              <w:t>,</w:t>
            </w:r>
            <w:r w:rsidRPr="00DF51FB">
              <w:rPr>
                <w:rFonts w:ascii="Calibri" w:hAnsi="Calibri" w:cs="Calibri"/>
                <w:bCs/>
                <w:color w:val="000000"/>
                <w:sz w:val="22"/>
                <w:szCs w:val="22"/>
              </w:rPr>
              <w:t>267</w:t>
            </w:r>
            <w:r>
              <w:rPr>
                <w:rFonts w:ascii="Calibri" w:hAnsi="Calibri" w:cs="Calibri"/>
                <w:bCs/>
                <w:color w:val="000000"/>
                <w:sz w:val="22"/>
                <w:szCs w:val="22"/>
              </w:rPr>
              <w:t>,</w:t>
            </w:r>
            <w:r w:rsidRPr="00DF51FB">
              <w:rPr>
                <w:rFonts w:ascii="Calibri" w:hAnsi="Calibri" w:cs="Calibri"/>
                <w:bCs/>
                <w:color w:val="000000"/>
                <w:sz w:val="22"/>
                <w:szCs w:val="22"/>
              </w:rPr>
              <w:t>581</w:t>
            </w:r>
          </w:p>
        </w:tc>
        <w:tc>
          <w:tcPr>
            <w:tcW w:w="741" w:type="pct"/>
            <w:tcBorders>
              <w:top w:val="nil"/>
              <w:left w:val="nil"/>
              <w:bottom w:val="nil"/>
              <w:right w:val="nil"/>
            </w:tcBorders>
            <w:shd w:val="clear" w:color="auto" w:fill="auto"/>
            <w:vAlign w:val="bottom"/>
          </w:tcPr>
          <w:p w14:paraId="7C52A217" w14:textId="1EBBDEB2" w:rsidR="000F57F3" w:rsidRPr="00EA22B8" w:rsidRDefault="000F57F3" w:rsidP="000F57F3">
            <w:pPr>
              <w:pStyle w:val="TT"/>
              <w:spacing w:line="240" w:lineRule="exact"/>
              <w:rPr>
                <w:rFonts w:asciiTheme="minorHAnsi" w:hAnsiTheme="minorHAnsi" w:cs="Arial"/>
                <w:sz w:val="22"/>
                <w:szCs w:val="22"/>
                <w:lang w:val="hr-HR"/>
              </w:rPr>
            </w:pPr>
            <w:r w:rsidRPr="00DF51FB">
              <w:rPr>
                <w:rFonts w:ascii="Calibri" w:hAnsi="Calibri" w:cs="Calibri"/>
                <w:b/>
                <w:bCs/>
                <w:color w:val="000000"/>
                <w:sz w:val="22"/>
                <w:szCs w:val="22"/>
              </w:rPr>
              <w:t xml:space="preserve"> 18</w:t>
            </w:r>
            <w:r>
              <w:rPr>
                <w:rFonts w:ascii="Calibri" w:hAnsi="Calibri" w:cs="Calibri"/>
                <w:b/>
                <w:bCs/>
                <w:color w:val="000000"/>
                <w:sz w:val="22"/>
                <w:szCs w:val="22"/>
              </w:rPr>
              <w:t>,</w:t>
            </w:r>
            <w:r w:rsidRPr="00DF51FB">
              <w:rPr>
                <w:rFonts w:ascii="Calibri" w:hAnsi="Calibri" w:cs="Calibri"/>
                <w:b/>
                <w:bCs/>
                <w:color w:val="000000"/>
                <w:sz w:val="22"/>
                <w:szCs w:val="22"/>
              </w:rPr>
              <w:t>271</w:t>
            </w:r>
            <w:r>
              <w:rPr>
                <w:rFonts w:ascii="Calibri" w:hAnsi="Calibri" w:cs="Calibri"/>
                <w:b/>
                <w:bCs/>
                <w:color w:val="000000"/>
                <w:sz w:val="22"/>
                <w:szCs w:val="22"/>
              </w:rPr>
              <w:t>,</w:t>
            </w:r>
            <w:r w:rsidRPr="00DF51FB">
              <w:rPr>
                <w:rFonts w:ascii="Calibri" w:hAnsi="Calibri" w:cs="Calibri"/>
                <w:b/>
                <w:bCs/>
                <w:color w:val="000000"/>
                <w:sz w:val="22"/>
                <w:szCs w:val="22"/>
              </w:rPr>
              <w:t xml:space="preserve">909 </w:t>
            </w:r>
          </w:p>
        </w:tc>
      </w:tr>
      <w:tr w:rsidR="000F57F3" w:rsidRPr="002E66F2" w14:paraId="2109FE22" w14:textId="77777777" w:rsidTr="00864F78">
        <w:trPr>
          <w:trHeight w:val="408"/>
        </w:trPr>
        <w:tc>
          <w:tcPr>
            <w:tcW w:w="1295" w:type="pct"/>
            <w:vAlign w:val="bottom"/>
          </w:tcPr>
          <w:p w14:paraId="5BE7CE1D" w14:textId="77777777" w:rsidR="000F57F3" w:rsidRPr="00EA22B8" w:rsidRDefault="000F57F3" w:rsidP="000F57F3">
            <w:pPr>
              <w:pStyle w:val="TT"/>
              <w:spacing w:line="240" w:lineRule="exact"/>
              <w:rPr>
                <w:rFonts w:asciiTheme="minorHAnsi" w:hAnsiTheme="minorHAnsi" w:cs="Arial"/>
                <w:sz w:val="22"/>
                <w:szCs w:val="22"/>
              </w:rPr>
            </w:pPr>
            <w:bookmarkStart w:id="664" w:name="_Toc4058621"/>
            <w:r w:rsidRPr="00EA22B8">
              <w:rPr>
                <w:rFonts w:asciiTheme="minorHAnsi" w:hAnsiTheme="minorHAnsi" w:cs="Arial"/>
                <w:sz w:val="22"/>
                <w:szCs w:val="22"/>
              </w:rPr>
              <w:t>Loss allowances</w:t>
            </w:r>
            <w:bookmarkEnd w:id="664"/>
          </w:p>
        </w:tc>
        <w:tc>
          <w:tcPr>
            <w:tcW w:w="741" w:type="pct"/>
            <w:tcBorders>
              <w:top w:val="nil"/>
              <w:left w:val="nil"/>
              <w:bottom w:val="nil"/>
              <w:right w:val="nil"/>
            </w:tcBorders>
            <w:shd w:val="clear" w:color="auto" w:fill="auto"/>
            <w:vAlign w:val="bottom"/>
          </w:tcPr>
          <w:p w14:paraId="66DB15C9" w14:textId="4A9C5B7F"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(353</w:t>
            </w:r>
            <w:r>
              <w:rPr>
                <w:rFonts w:ascii="Calibri" w:hAnsi="Calibri" w:cs="Calibri"/>
                <w:bCs/>
                <w:color w:val="000000"/>
                <w:sz w:val="22"/>
                <w:szCs w:val="22"/>
              </w:rPr>
              <w:t>,</w:t>
            </w:r>
            <w:r w:rsidRPr="00DF51FB">
              <w:rPr>
                <w:rFonts w:ascii="Calibri" w:hAnsi="Calibri" w:cs="Calibri"/>
                <w:bCs/>
                <w:color w:val="000000"/>
                <w:sz w:val="22"/>
                <w:szCs w:val="22"/>
              </w:rPr>
              <w:t>077)</w:t>
            </w:r>
          </w:p>
        </w:tc>
        <w:tc>
          <w:tcPr>
            <w:tcW w:w="741" w:type="pct"/>
            <w:tcBorders>
              <w:top w:val="nil"/>
              <w:left w:val="nil"/>
              <w:bottom w:val="nil"/>
              <w:right w:val="nil"/>
            </w:tcBorders>
            <w:shd w:val="clear" w:color="auto" w:fill="auto"/>
            <w:vAlign w:val="bottom"/>
          </w:tcPr>
          <w:p w14:paraId="7DDFA565" w14:textId="18846AFD"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(517</w:t>
            </w:r>
            <w:r>
              <w:rPr>
                <w:rFonts w:ascii="Calibri" w:hAnsi="Calibri" w:cs="Calibri"/>
                <w:bCs/>
                <w:color w:val="000000"/>
                <w:sz w:val="22"/>
                <w:szCs w:val="22"/>
              </w:rPr>
              <w:t>,</w:t>
            </w:r>
            <w:r w:rsidRPr="00DF51FB">
              <w:rPr>
                <w:rFonts w:ascii="Calibri" w:hAnsi="Calibri" w:cs="Calibri"/>
                <w:bCs/>
                <w:color w:val="000000"/>
                <w:sz w:val="22"/>
                <w:szCs w:val="22"/>
              </w:rPr>
              <w:t>219)</w:t>
            </w:r>
          </w:p>
        </w:tc>
        <w:tc>
          <w:tcPr>
            <w:tcW w:w="741" w:type="pct"/>
            <w:tcBorders>
              <w:top w:val="nil"/>
              <w:left w:val="nil"/>
              <w:bottom w:val="nil"/>
              <w:right w:val="nil"/>
            </w:tcBorders>
            <w:shd w:val="clear" w:color="auto" w:fill="auto"/>
            <w:vAlign w:val="bottom"/>
          </w:tcPr>
          <w:p w14:paraId="07D90AAE" w14:textId="22219509"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(2</w:t>
            </w:r>
            <w:r>
              <w:rPr>
                <w:rFonts w:ascii="Calibri" w:hAnsi="Calibri" w:cs="Calibri"/>
                <w:bCs/>
                <w:color w:val="000000"/>
                <w:sz w:val="22"/>
                <w:szCs w:val="22"/>
              </w:rPr>
              <w:t>,</w:t>
            </w:r>
            <w:r w:rsidRPr="00DF51FB">
              <w:rPr>
                <w:rFonts w:ascii="Calibri" w:hAnsi="Calibri" w:cs="Calibri"/>
                <w:bCs/>
                <w:color w:val="000000"/>
                <w:sz w:val="22"/>
                <w:szCs w:val="22"/>
              </w:rPr>
              <w:t>422</w:t>
            </w:r>
            <w:r>
              <w:rPr>
                <w:rFonts w:ascii="Calibri" w:hAnsi="Calibri" w:cs="Calibri"/>
                <w:bCs/>
                <w:color w:val="000000"/>
                <w:sz w:val="22"/>
                <w:szCs w:val="22"/>
              </w:rPr>
              <w:t>,</w:t>
            </w:r>
            <w:r w:rsidRPr="00DF51FB">
              <w:rPr>
                <w:rFonts w:ascii="Calibri" w:hAnsi="Calibri" w:cs="Calibri"/>
                <w:bCs/>
                <w:color w:val="000000"/>
                <w:sz w:val="22"/>
                <w:szCs w:val="22"/>
              </w:rPr>
              <w:t>493)</w:t>
            </w:r>
          </w:p>
        </w:tc>
        <w:tc>
          <w:tcPr>
            <w:tcW w:w="741" w:type="pct"/>
            <w:tcBorders>
              <w:top w:val="nil"/>
              <w:left w:val="nil"/>
              <w:bottom w:val="nil"/>
              <w:right w:val="nil"/>
            </w:tcBorders>
            <w:shd w:val="clear" w:color="auto" w:fill="auto"/>
            <w:vAlign w:val="bottom"/>
          </w:tcPr>
          <w:p w14:paraId="2C7B79C6" w14:textId="480BC2D1" w:rsidR="000F57F3" w:rsidRPr="00EA22B8" w:rsidRDefault="000F57F3" w:rsidP="000F57F3">
            <w:pPr>
              <w:pStyle w:val="TT"/>
              <w:spacing w:line="240" w:lineRule="exact"/>
              <w:jc w:val="right"/>
              <w:rPr>
                <w:rFonts w:asciiTheme="minorHAnsi" w:hAnsiTheme="minorHAnsi" w:cs="Arial"/>
                <w:sz w:val="22"/>
                <w:szCs w:val="22"/>
                <w:lang w:val="hr-HR"/>
              </w:rPr>
            </w:pPr>
            <w:r w:rsidRPr="00DF51FB">
              <w:rPr>
                <w:rFonts w:ascii="Calibri" w:hAnsi="Calibri" w:cs="Calibri"/>
                <w:bCs/>
                <w:color w:val="000000"/>
                <w:sz w:val="22"/>
                <w:szCs w:val="22"/>
              </w:rPr>
              <w:t xml:space="preserve"> (182</w:t>
            </w:r>
            <w:r>
              <w:rPr>
                <w:rFonts w:ascii="Calibri" w:hAnsi="Calibri" w:cs="Calibri"/>
                <w:bCs/>
                <w:color w:val="000000"/>
                <w:sz w:val="22"/>
                <w:szCs w:val="22"/>
              </w:rPr>
              <w:t>,</w:t>
            </w:r>
            <w:r w:rsidRPr="00DF51FB">
              <w:rPr>
                <w:rFonts w:ascii="Calibri" w:hAnsi="Calibri" w:cs="Calibri"/>
                <w:bCs/>
                <w:color w:val="000000"/>
                <w:sz w:val="22"/>
                <w:szCs w:val="22"/>
              </w:rPr>
              <w:t>941)</w:t>
            </w:r>
          </w:p>
        </w:tc>
        <w:tc>
          <w:tcPr>
            <w:tcW w:w="741" w:type="pct"/>
            <w:tcBorders>
              <w:top w:val="nil"/>
              <w:left w:val="nil"/>
              <w:bottom w:val="nil"/>
              <w:right w:val="nil"/>
            </w:tcBorders>
            <w:shd w:val="clear" w:color="auto" w:fill="auto"/>
            <w:vAlign w:val="bottom"/>
          </w:tcPr>
          <w:p w14:paraId="17FB5C20" w14:textId="47DAD5FF" w:rsidR="000F57F3" w:rsidRPr="00EA22B8" w:rsidRDefault="000F57F3" w:rsidP="003239B0">
            <w:pPr>
              <w:pStyle w:val="TT"/>
              <w:spacing w:line="240" w:lineRule="exact"/>
              <w:jc w:val="center"/>
              <w:rPr>
                <w:rFonts w:asciiTheme="minorHAnsi" w:hAnsiTheme="minorHAnsi" w:cs="Arial"/>
                <w:sz w:val="22"/>
                <w:szCs w:val="22"/>
                <w:lang w:val="hr-HR"/>
              </w:rPr>
            </w:pPr>
            <w:r w:rsidRPr="00DF51FB">
              <w:rPr>
                <w:rFonts w:ascii="Calibri" w:hAnsi="Calibri" w:cs="Calibri"/>
                <w:b/>
                <w:bCs/>
                <w:color w:val="000000"/>
                <w:sz w:val="22"/>
                <w:szCs w:val="22"/>
              </w:rPr>
              <w:t>(3</w:t>
            </w:r>
            <w:r>
              <w:rPr>
                <w:rFonts w:ascii="Calibri" w:hAnsi="Calibri" w:cs="Calibri"/>
                <w:b/>
                <w:bCs/>
                <w:color w:val="000000"/>
                <w:sz w:val="22"/>
                <w:szCs w:val="22"/>
              </w:rPr>
              <w:t>,</w:t>
            </w:r>
            <w:r w:rsidRPr="00DF51FB">
              <w:rPr>
                <w:rFonts w:ascii="Calibri" w:hAnsi="Calibri" w:cs="Calibri"/>
                <w:b/>
                <w:bCs/>
                <w:color w:val="000000"/>
                <w:sz w:val="22"/>
                <w:szCs w:val="22"/>
              </w:rPr>
              <w:t>475</w:t>
            </w:r>
            <w:r>
              <w:rPr>
                <w:rFonts w:ascii="Calibri" w:hAnsi="Calibri" w:cs="Calibri"/>
                <w:b/>
                <w:bCs/>
                <w:color w:val="000000"/>
                <w:sz w:val="22"/>
                <w:szCs w:val="22"/>
              </w:rPr>
              <w:t>,</w:t>
            </w:r>
            <w:r w:rsidRPr="00DF51FB">
              <w:rPr>
                <w:rFonts w:ascii="Calibri" w:hAnsi="Calibri" w:cs="Calibri"/>
                <w:b/>
                <w:bCs/>
                <w:color w:val="000000"/>
                <w:sz w:val="22"/>
                <w:szCs w:val="22"/>
              </w:rPr>
              <w:t>730)</w:t>
            </w:r>
          </w:p>
        </w:tc>
      </w:tr>
      <w:tr w:rsidR="000F57F3" w:rsidRPr="002E66F2" w14:paraId="44BA1974" w14:textId="77777777" w:rsidTr="00864F78">
        <w:trPr>
          <w:trHeight w:val="564"/>
        </w:trPr>
        <w:tc>
          <w:tcPr>
            <w:tcW w:w="1295" w:type="pct"/>
            <w:vAlign w:val="bottom"/>
          </w:tcPr>
          <w:p w14:paraId="17673545" w14:textId="5C7D7004" w:rsidR="000F57F3" w:rsidRPr="00EA22B8" w:rsidRDefault="000F57F3" w:rsidP="000F57F3">
            <w:pPr>
              <w:pStyle w:val="TT"/>
              <w:spacing w:line="240" w:lineRule="exact"/>
              <w:rPr>
                <w:rFonts w:asciiTheme="minorHAnsi" w:hAnsiTheme="minorHAnsi" w:cs="Arial"/>
                <w:b/>
                <w:iCs/>
                <w:sz w:val="22"/>
                <w:szCs w:val="22"/>
              </w:rPr>
            </w:pPr>
            <w:bookmarkStart w:id="665" w:name="_Toc4058627"/>
            <w:r w:rsidRPr="00EA22B8">
              <w:rPr>
                <w:rFonts w:asciiTheme="minorHAnsi" w:hAnsiTheme="minorHAnsi" w:cs="Arial"/>
                <w:b/>
                <w:iCs/>
                <w:sz w:val="22"/>
                <w:szCs w:val="22"/>
              </w:rPr>
              <w:t xml:space="preserve">Balance as of 31 December </w:t>
            </w:r>
            <w:bookmarkEnd w:id="665"/>
            <w:r w:rsidRPr="00EA22B8">
              <w:rPr>
                <w:rFonts w:asciiTheme="minorHAnsi" w:hAnsiTheme="minorHAnsi" w:cs="Arial"/>
                <w:b/>
                <w:iCs/>
                <w:sz w:val="22"/>
                <w:szCs w:val="22"/>
              </w:rPr>
              <w:t>20</w:t>
            </w:r>
            <w:r>
              <w:rPr>
                <w:rFonts w:asciiTheme="minorHAnsi" w:hAnsiTheme="minorHAnsi" w:cs="Arial"/>
                <w:b/>
                <w:iCs/>
                <w:sz w:val="22"/>
                <w:szCs w:val="22"/>
              </w:rPr>
              <w:t>20</w:t>
            </w:r>
          </w:p>
        </w:tc>
        <w:tc>
          <w:tcPr>
            <w:tcW w:w="741" w:type="pct"/>
            <w:tcBorders>
              <w:top w:val="single" w:sz="8" w:space="0" w:color="auto"/>
              <w:left w:val="nil"/>
              <w:bottom w:val="single" w:sz="12" w:space="0" w:color="000000"/>
              <w:right w:val="nil"/>
            </w:tcBorders>
            <w:shd w:val="clear" w:color="auto" w:fill="auto"/>
            <w:vAlign w:val="bottom"/>
          </w:tcPr>
          <w:p w14:paraId="6D736684" w14:textId="246A277C" w:rsidR="000F57F3" w:rsidRPr="00EA22B8" w:rsidRDefault="000F57F3" w:rsidP="000F57F3">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11</w:t>
            </w:r>
            <w:r>
              <w:rPr>
                <w:rFonts w:ascii="Calibri" w:hAnsi="Calibri" w:cs="Calibri"/>
                <w:b/>
                <w:bCs/>
                <w:color w:val="000000"/>
                <w:sz w:val="22"/>
                <w:szCs w:val="22"/>
              </w:rPr>
              <w:t>,</w:t>
            </w:r>
            <w:r w:rsidRPr="00DF51FB">
              <w:rPr>
                <w:rFonts w:ascii="Calibri" w:hAnsi="Calibri" w:cs="Calibri"/>
                <w:b/>
                <w:bCs/>
                <w:color w:val="000000"/>
                <w:sz w:val="22"/>
                <w:szCs w:val="22"/>
              </w:rPr>
              <w:t>126</w:t>
            </w:r>
            <w:r>
              <w:rPr>
                <w:rFonts w:ascii="Calibri" w:hAnsi="Calibri" w:cs="Calibri"/>
                <w:b/>
                <w:bCs/>
                <w:color w:val="000000"/>
                <w:sz w:val="22"/>
                <w:szCs w:val="22"/>
              </w:rPr>
              <w:t>,</w:t>
            </w:r>
            <w:r w:rsidRPr="00DF51FB">
              <w:rPr>
                <w:rFonts w:ascii="Calibri" w:hAnsi="Calibri" w:cs="Calibri"/>
                <w:b/>
                <w:bCs/>
                <w:color w:val="000000"/>
                <w:sz w:val="22"/>
                <w:szCs w:val="22"/>
              </w:rPr>
              <w:t xml:space="preserve">079 </w:t>
            </w:r>
          </w:p>
        </w:tc>
        <w:tc>
          <w:tcPr>
            <w:tcW w:w="741" w:type="pct"/>
            <w:tcBorders>
              <w:top w:val="single" w:sz="8" w:space="0" w:color="auto"/>
              <w:left w:val="nil"/>
              <w:bottom w:val="single" w:sz="12" w:space="0" w:color="000000"/>
              <w:right w:val="nil"/>
            </w:tcBorders>
            <w:shd w:val="clear" w:color="auto" w:fill="auto"/>
            <w:vAlign w:val="bottom"/>
          </w:tcPr>
          <w:p w14:paraId="7F30B69B" w14:textId="25DB1C3E" w:rsidR="000F57F3" w:rsidRPr="00EA22B8" w:rsidRDefault="000F57F3" w:rsidP="000F57F3">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089</w:t>
            </w:r>
            <w:r>
              <w:rPr>
                <w:rFonts w:ascii="Calibri" w:hAnsi="Calibri" w:cs="Calibri"/>
                <w:b/>
                <w:bCs/>
                <w:color w:val="000000"/>
                <w:sz w:val="22"/>
                <w:szCs w:val="22"/>
              </w:rPr>
              <w:t>,</w:t>
            </w:r>
            <w:r w:rsidRPr="00DF51FB">
              <w:rPr>
                <w:rFonts w:ascii="Calibri" w:hAnsi="Calibri" w:cs="Calibri"/>
                <w:b/>
                <w:bCs/>
                <w:color w:val="000000"/>
                <w:sz w:val="22"/>
                <w:szCs w:val="22"/>
              </w:rPr>
              <w:t xml:space="preserve">538 </w:t>
            </w:r>
          </w:p>
        </w:tc>
        <w:tc>
          <w:tcPr>
            <w:tcW w:w="741" w:type="pct"/>
            <w:tcBorders>
              <w:top w:val="single" w:sz="8" w:space="0" w:color="auto"/>
              <w:left w:val="nil"/>
              <w:bottom w:val="single" w:sz="12" w:space="0" w:color="000000"/>
              <w:right w:val="nil"/>
            </w:tcBorders>
            <w:shd w:val="clear" w:color="auto" w:fill="auto"/>
            <w:vAlign w:val="bottom"/>
          </w:tcPr>
          <w:p w14:paraId="0ADA64CD" w14:textId="56EB5AA2" w:rsidR="000F57F3" w:rsidRPr="00EA22B8" w:rsidRDefault="000F57F3" w:rsidP="000F57F3">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495</w:t>
            </w:r>
            <w:r>
              <w:rPr>
                <w:rFonts w:ascii="Calibri" w:hAnsi="Calibri" w:cs="Calibri"/>
                <w:b/>
                <w:bCs/>
                <w:color w:val="000000"/>
                <w:sz w:val="22"/>
                <w:szCs w:val="22"/>
              </w:rPr>
              <w:t>,</w:t>
            </w:r>
            <w:r w:rsidRPr="00DF51FB">
              <w:rPr>
                <w:rFonts w:ascii="Calibri" w:hAnsi="Calibri" w:cs="Calibri"/>
                <w:b/>
                <w:bCs/>
                <w:color w:val="000000"/>
                <w:sz w:val="22"/>
                <w:szCs w:val="22"/>
              </w:rPr>
              <w:t xml:space="preserve">922 </w:t>
            </w:r>
          </w:p>
        </w:tc>
        <w:tc>
          <w:tcPr>
            <w:tcW w:w="741" w:type="pct"/>
            <w:tcBorders>
              <w:top w:val="single" w:sz="8" w:space="0" w:color="auto"/>
              <w:left w:val="nil"/>
              <w:bottom w:val="single" w:sz="12" w:space="0" w:color="000000"/>
              <w:right w:val="nil"/>
            </w:tcBorders>
            <w:shd w:val="clear" w:color="auto" w:fill="auto"/>
            <w:vAlign w:val="bottom"/>
          </w:tcPr>
          <w:p w14:paraId="7759D620" w14:textId="70103A87" w:rsidR="000F57F3" w:rsidRPr="00EA22B8" w:rsidRDefault="000F57F3" w:rsidP="000F57F3">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w:t>
            </w:r>
            <w:r>
              <w:rPr>
                <w:rFonts w:ascii="Calibri" w:hAnsi="Calibri" w:cs="Calibri"/>
                <w:b/>
                <w:bCs/>
                <w:color w:val="000000"/>
                <w:sz w:val="22"/>
                <w:szCs w:val="22"/>
              </w:rPr>
              <w:t>,</w:t>
            </w:r>
            <w:r w:rsidRPr="00DF51FB">
              <w:rPr>
                <w:rFonts w:ascii="Calibri" w:hAnsi="Calibri" w:cs="Calibri"/>
                <w:b/>
                <w:bCs/>
                <w:color w:val="000000"/>
                <w:sz w:val="22"/>
                <w:szCs w:val="22"/>
              </w:rPr>
              <w:t>084</w:t>
            </w:r>
            <w:r>
              <w:rPr>
                <w:rFonts w:ascii="Calibri" w:hAnsi="Calibri" w:cs="Calibri"/>
                <w:b/>
                <w:bCs/>
                <w:color w:val="000000"/>
                <w:sz w:val="22"/>
                <w:szCs w:val="22"/>
              </w:rPr>
              <w:t>,</w:t>
            </w:r>
            <w:r w:rsidRPr="00DF51FB">
              <w:rPr>
                <w:rFonts w:ascii="Calibri" w:hAnsi="Calibri" w:cs="Calibri"/>
                <w:b/>
                <w:bCs/>
                <w:color w:val="000000"/>
                <w:sz w:val="22"/>
                <w:szCs w:val="22"/>
              </w:rPr>
              <w:t xml:space="preserve">640 </w:t>
            </w:r>
          </w:p>
        </w:tc>
        <w:tc>
          <w:tcPr>
            <w:tcW w:w="741" w:type="pct"/>
            <w:tcBorders>
              <w:top w:val="single" w:sz="8" w:space="0" w:color="auto"/>
              <w:left w:val="nil"/>
              <w:bottom w:val="single" w:sz="12" w:space="0" w:color="000000"/>
              <w:right w:val="nil"/>
            </w:tcBorders>
            <w:shd w:val="clear" w:color="auto" w:fill="auto"/>
            <w:vAlign w:val="bottom"/>
          </w:tcPr>
          <w:p w14:paraId="4C7878AB" w14:textId="0B430360" w:rsidR="000F57F3" w:rsidRPr="00EA22B8" w:rsidRDefault="000F57F3" w:rsidP="000F57F3">
            <w:pPr>
              <w:pStyle w:val="Tot"/>
              <w:spacing w:line="240" w:lineRule="exact"/>
              <w:jc w:val="right"/>
              <w:rPr>
                <w:rFonts w:asciiTheme="minorHAnsi" w:hAnsiTheme="minorHAnsi" w:cs="Arial"/>
                <w:sz w:val="22"/>
                <w:szCs w:val="22"/>
                <w:lang w:val="hr-HR"/>
              </w:rPr>
            </w:pPr>
            <w:r w:rsidRPr="00DF51FB">
              <w:rPr>
                <w:rFonts w:ascii="Calibri" w:hAnsi="Calibri" w:cs="Calibri"/>
                <w:b/>
                <w:bCs/>
                <w:color w:val="000000"/>
                <w:sz w:val="22"/>
                <w:szCs w:val="22"/>
              </w:rPr>
              <w:t xml:space="preserve"> 14</w:t>
            </w:r>
            <w:r>
              <w:rPr>
                <w:rFonts w:ascii="Calibri" w:hAnsi="Calibri" w:cs="Calibri"/>
                <w:b/>
                <w:bCs/>
                <w:color w:val="000000"/>
                <w:sz w:val="22"/>
                <w:szCs w:val="22"/>
              </w:rPr>
              <w:t>,</w:t>
            </w:r>
            <w:r w:rsidRPr="00DF51FB">
              <w:rPr>
                <w:rFonts w:ascii="Calibri" w:hAnsi="Calibri" w:cs="Calibri"/>
                <w:b/>
                <w:bCs/>
                <w:color w:val="000000"/>
                <w:sz w:val="22"/>
                <w:szCs w:val="22"/>
              </w:rPr>
              <w:t>796</w:t>
            </w:r>
            <w:r>
              <w:rPr>
                <w:rFonts w:ascii="Calibri" w:hAnsi="Calibri" w:cs="Calibri"/>
                <w:b/>
                <w:bCs/>
                <w:color w:val="000000"/>
                <w:sz w:val="22"/>
                <w:szCs w:val="22"/>
              </w:rPr>
              <w:t>,</w:t>
            </w:r>
            <w:r w:rsidRPr="00DF51FB">
              <w:rPr>
                <w:rFonts w:ascii="Calibri" w:hAnsi="Calibri" w:cs="Calibri"/>
                <w:b/>
                <w:bCs/>
                <w:color w:val="000000"/>
                <w:sz w:val="22"/>
                <w:szCs w:val="22"/>
              </w:rPr>
              <w:t xml:space="preserve">179 </w:t>
            </w:r>
          </w:p>
        </w:tc>
      </w:tr>
    </w:tbl>
    <w:p w14:paraId="5C34A3AB" w14:textId="77777777" w:rsidR="00D90519" w:rsidRDefault="00D90519">
      <w:pPr>
        <w:tabs>
          <w:tab w:val="left" w:pos="-720"/>
          <w:tab w:val="left" w:pos="6765"/>
          <w:tab w:val="left" w:pos="8518"/>
        </w:tabs>
        <w:suppressAutoHyphens/>
        <w:rPr>
          <w:rFonts w:asciiTheme="minorHAnsi" w:hAnsiTheme="minorHAnsi" w:cs="Arial"/>
          <w:sz w:val="14"/>
          <w:szCs w:val="14"/>
          <w:lang w:val="en-GB"/>
        </w:rPr>
      </w:pPr>
    </w:p>
    <w:tbl>
      <w:tblPr>
        <w:tblW w:w="4681" w:type="pct"/>
        <w:tblInd w:w="426" w:type="dxa"/>
        <w:tblLayout w:type="fixed"/>
        <w:tblLook w:val="0000" w:firstRow="0" w:lastRow="0" w:firstColumn="0" w:lastColumn="0" w:noHBand="0" w:noVBand="0"/>
      </w:tblPr>
      <w:tblGrid>
        <w:gridCol w:w="2268"/>
        <w:gridCol w:w="1298"/>
        <w:gridCol w:w="1298"/>
        <w:gridCol w:w="1298"/>
        <w:gridCol w:w="1298"/>
        <w:gridCol w:w="1298"/>
      </w:tblGrid>
      <w:tr w:rsidR="005C6EFB" w:rsidRPr="002E66F2" w14:paraId="4D560CD3" w14:textId="77777777" w:rsidTr="00042D37">
        <w:trPr>
          <w:trHeight w:val="205"/>
        </w:trPr>
        <w:tc>
          <w:tcPr>
            <w:tcW w:w="1295" w:type="pct"/>
            <w:vAlign w:val="bottom"/>
          </w:tcPr>
          <w:p w14:paraId="782D253A" w14:textId="77777777" w:rsidR="005C6EFB" w:rsidRPr="00666640" w:rsidRDefault="005C6EFB" w:rsidP="00042D37">
            <w:pPr>
              <w:tabs>
                <w:tab w:val="left" w:pos="-720"/>
              </w:tabs>
              <w:suppressAutoHyphens/>
              <w:spacing w:line="220" w:lineRule="exact"/>
              <w:rPr>
                <w:rFonts w:asciiTheme="minorHAnsi" w:hAnsiTheme="minorHAnsi" w:cs="Arial"/>
                <w:b/>
                <w:sz w:val="22"/>
                <w:szCs w:val="22"/>
                <w:lang w:val="en-GB"/>
              </w:rPr>
            </w:pPr>
            <w:r w:rsidRPr="00666640">
              <w:rPr>
                <w:rFonts w:asciiTheme="minorHAnsi" w:hAnsiTheme="minorHAnsi" w:cs="Arial"/>
                <w:b/>
                <w:sz w:val="22"/>
                <w:szCs w:val="22"/>
                <w:lang w:val="en-GB"/>
              </w:rPr>
              <w:t>31 December 201</w:t>
            </w:r>
            <w:r>
              <w:rPr>
                <w:rFonts w:asciiTheme="minorHAnsi" w:hAnsiTheme="minorHAnsi" w:cs="Arial"/>
                <w:b/>
                <w:sz w:val="22"/>
                <w:szCs w:val="22"/>
                <w:lang w:val="en-GB"/>
              </w:rPr>
              <w:t>9</w:t>
            </w:r>
          </w:p>
        </w:tc>
        <w:tc>
          <w:tcPr>
            <w:tcW w:w="741" w:type="pct"/>
            <w:vAlign w:val="bottom"/>
          </w:tcPr>
          <w:p w14:paraId="76FA0F63" w14:textId="77777777" w:rsidR="005C6EFB" w:rsidRPr="00EA22B8" w:rsidRDefault="005C6EFB" w:rsidP="00042D37">
            <w:pPr>
              <w:pStyle w:val="TH"/>
              <w:jc w:val="right"/>
              <w:rPr>
                <w:rFonts w:asciiTheme="minorHAnsi" w:hAnsiTheme="minorHAnsi" w:cs="Arial"/>
                <w:sz w:val="22"/>
                <w:szCs w:val="22"/>
                <w:lang w:val="hr-HR"/>
              </w:rPr>
            </w:pPr>
          </w:p>
        </w:tc>
        <w:tc>
          <w:tcPr>
            <w:tcW w:w="741" w:type="pct"/>
            <w:shd w:val="clear" w:color="auto" w:fill="auto"/>
            <w:vAlign w:val="bottom"/>
          </w:tcPr>
          <w:p w14:paraId="722D49C4" w14:textId="77777777" w:rsidR="005C6EFB" w:rsidRPr="00EA22B8" w:rsidRDefault="005C6EFB" w:rsidP="00042D37">
            <w:pPr>
              <w:pStyle w:val="TH"/>
              <w:jc w:val="right"/>
              <w:rPr>
                <w:rFonts w:asciiTheme="minorHAnsi" w:hAnsiTheme="minorHAnsi" w:cs="Arial"/>
                <w:sz w:val="22"/>
                <w:szCs w:val="22"/>
                <w:lang w:val="hr-HR"/>
              </w:rPr>
            </w:pPr>
          </w:p>
        </w:tc>
        <w:tc>
          <w:tcPr>
            <w:tcW w:w="741" w:type="pct"/>
            <w:shd w:val="clear" w:color="auto" w:fill="auto"/>
            <w:vAlign w:val="bottom"/>
          </w:tcPr>
          <w:p w14:paraId="4E73C755" w14:textId="77777777" w:rsidR="005C6EFB" w:rsidRPr="00EA22B8" w:rsidRDefault="005C6EFB" w:rsidP="00042D37">
            <w:pPr>
              <w:pStyle w:val="TH"/>
              <w:spacing w:line="220" w:lineRule="exact"/>
              <w:jc w:val="right"/>
              <w:rPr>
                <w:rFonts w:asciiTheme="minorHAnsi" w:hAnsiTheme="minorHAnsi" w:cs="Arial"/>
                <w:sz w:val="22"/>
                <w:szCs w:val="22"/>
              </w:rPr>
            </w:pPr>
          </w:p>
        </w:tc>
        <w:tc>
          <w:tcPr>
            <w:tcW w:w="1482" w:type="pct"/>
            <w:gridSpan w:val="2"/>
            <w:vAlign w:val="bottom"/>
          </w:tcPr>
          <w:p w14:paraId="4AB2EDB5" w14:textId="77777777" w:rsidR="005C6EFB" w:rsidRPr="00EA22B8" w:rsidRDefault="005C6EFB" w:rsidP="00042D37">
            <w:pPr>
              <w:pStyle w:val="TH"/>
              <w:jc w:val="right"/>
              <w:rPr>
                <w:rFonts w:asciiTheme="minorHAnsi" w:hAnsiTheme="minorHAnsi" w:cs="Arial"/>
                <w:sz w:val="22"/>
                <w:szCs w:val="22"/>
                <w:lang w:val="hr-HR"/>
              </w:rPr>
            </w:pPr>
            <w:r w:rsidRPr="00303529">
              <w:rPr>
                <w:rFonts w:asciiTheme="minorHAnsi" w:hAnsiTheme="minorHAnsi" w:cs="Arial"/>
                <w:sz w:val="22"/>
                <w:szCs w:val="22"/>
              </w:rPr>
              <w:t>Group and Bank</w:t>
            </w:r>
          </w:p>
        </w:tc>
      </w:tr>
      <w:tr w:rsidR="005C6EFB" w:rsidRPr="002E66F2" w14:paraId="520598CB" w14:textId="77777777" w:rsidTr="00042D37">
        <w:trPr>
          <w:trHeight w:val="304"/>
        </w:trPr>
        <w:tc>
          <w:tcPr>
            <w:tcW w:w="1295" w:type="pct"/>
            <w:vAlign w:val="bottom"/>
          </w:tcPr>
          <w:p w14:paraId="7936CCD8" w14:textId="77777777" w:rsidR="005C6EFB" w:rsidRPr="00EA22B8" w:rsidRDefault="005C6EFB" w:rsidP="00042D37">
            <w:pPr>
              <w:tabs>
                <w:tab w:val="left" w:pos="-720"/>
              </w:tabs>
              <w:suppressAutoHyphens/>
              <w:spacing w:line="220" w:lineRule="exact"/>
              <w:rPr>
                <w:rFonts w:asciiTheme="minorHAnsi" w:hAnsiTheme="minorHAnsi" w:cs="Arial"/>
                <w:sz w:val="22"/>
                <w:szCs w:val="22"/>
                <w:lang w:val="en-GB"/>
              </w:rPr>
            </w:pPr>
          </w:p>
        </w:tc>
        <w:tc>
          <w:tcPr>
            <w:tcW w:w="741" w:type="pct"/>
            <w:vAlign w:val="bottom"/>
          </w:tcPr>
          <w:p w14:paraId="465D84A3"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1</w:t>
            </w:r>
          </w:p>
        </w:tc>
        <w:tc>
          <w:tcPr>
            <w:tcW w:w="741" w:type="pct"/>
            <w:vAlign w:val="bottom"/>
          </w:tcPr>
          <w:p w14:paraId="0CB638F6"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2</w:t>
            </w:r>
          </w:p>
        </w:tc>
        <w:tc>
          <w:tcPr>
            <w:tcW w:w="741" w:type="pct"/>
            <w:vAlign w:val="bottom"/>
          </w:tcPr>
          <w:p w14:paraId="45B3DD61"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Stage 3</w:t>
            </w:r>
          </w:p>
        </w:tc>
        <w:tc>
          <w:tcPr>
            <w:tcW w:w="741" w:type="pct"/>
            <w:vAlign w:val="bottom"/>
          </w:tcPr>
          <w:p w14:paraId="2040ABEE"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POCI</w:t>
            </w:r>
          </w:p>
        </w:tc>
        <w:tc>
          <w:tcPr>
            <w:tcW w:w="741" w:type="pct"/>
            <w:vAlign w:val="bottom"/>
          </w:tcPr>
          <w:p w14:paraId="6C108D32"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Total</w:t>
            </w:r>
          </w:p>
        </w:tc>
      </w:tr>
      <w:tr w:rsidR="005C6EFB" w:rsidRPr="002E66F2" w14:paraId="6F1761A4" w14:textId="77777777" w:rsidTr="00042D37">
        <w:trPr>
          <w:trHeight w:val="304"/>
        </w:trPr>
        <w:tc>
          <w:tcPr>
            <w:tcW w:w="1295" w:type="pct"/>
            <w:vAlign w:val="bottom"/>
          </w:tcPr>
          <w:p w14:paraId="3BC397A9" w14:textId="77777777" w:rsidR="005C6EFB" w:rsidRPr="00EA22B8" w:rsidRDefault="005C6EFB" w:rsidP="00042D37">
            <w:pPr>
              <w:tabs>
                <w:tab w:val="left" w:pos="-720"/>
              </w:tabs>
              <w:suppressAutoHyphens/>
              <w:spacing w:line="220" w:lineRule="exact"/>
              <w:rPr>
                <w:rFonts w:asciiTheme="minorHAnsi" w:hAnsiTheme="minorHAnsi" w:cs="Arial"/>
                <w:sz w:val="22"/>
                <w:szCs w:val="22"/>
              </w:rPr>
            </w:pPr>
          </w:p>
        </w:tc>
        <w:tc>
          <w:tcPr>
            <w:tcW w:w="741" w:type="pct"/>
            <w:vAlign w:val="bottom"/>
          </w:tcPr>
          <w:p w14:paraId="599E0828"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1EABD79A"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417AE618"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22D9F492"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c>
          <w:tcPr>
            <w:tcW w:w="741" w:type="pct"/>
            <w:vAlign w:val="bottom"/>
          </w:tcPr>
          <w:p w14:paraId="1E885451" w14:textId="77777777" w:rsidR="005C6EFB" w:rsidRPr="00EA22B8" w:rsidRDefault="005C6EFB" w:rsidP="00042D37">
            <w:pPr>
              <w:pStyle w:val="TH"/>
              <w:spacing w:line="220" w:lineRule="exact"/>
              <w:jc w:val="right"/>
              <w:rPr>
                <w:rFonts w:asciiTheme="minorHAnsi" w:hAnsiTheme="minorHAnsi" w:cs="Arial"/>
                <w:sz w:val="22"/>
                <w:szCs w:val="22"/>
              </w:rPr>
            </w:pPr>
            <w:r w:rsidRPr="00EA22B8">
              <w:rPr>
                <w:rFonts w:asciiTheme="minorHAnsi" w:hAnsiTheme="minorHAnsi" w:cs="Arial"/>
                <w:sz w:val="22"/>
                <w:szCs w:val="22"/>
              </w:rPr>
              <w:t>HRK 000</w:t>
            </w:r>
          </w:p>
        </w:tc>
      </w:tr>
      <w:tr w:rsidR="005C6EFB" w:rsidRPr="002E66F2" w14:paraId="088B8DCF" w14:textId="77777777" w:rsidTr="00042D37">
        <w:trPr>
          <w:trHeight w:val="213"/>
        </w:trPr>
        <w:tc>
          <w:tcPr>
            <w:tcW w:w="1295" w:type="pct"/>
            <w:vAlign w:val="bottom"/>
          </w:tcPr>
          <w:p w14:paraId="6F09D5F3" w14:textId="77777777" w:rsidR="005C6EFB" w:rsidRPr="00EA22B8" w:rsidRDefault="005C6EFB" w:rsidP="00042D37">
            <w:pPr>
              <w:tabs>
                <w:tab w:val="left" w:pos="-720"/>
              </w:tabs>
              <w:suppressAutoHyphens/>
              <w:spacing w:line="140" w:lineRule="exact"/>
              <w:rPr>
                <w:rFonts w:asciiTheme="minorHAnsi" w:hAnsiTheme="minorHAnsi" w:cs="Arial"/>
                <w:sz w:val="22"/>
                <w:szCs w:val="22"/>
                <w:lang w:val="en-GB"/>
              </w:rPr>
            </w:pPr>
          </w:p>
        </w:tc>
        <w:tc>
          <w:tcPr>
            <w:tcW w:w="741" w:type="pct"/>
            <w:vAlign w:val="bottom"/>
          </w:tcPr>
          <w:p w14:paraId="6761B167" w14:textId="77777777" w:rsidR="005C6EFB" w:rsidRPr="00EA22B8" w:rsidRDefault="005C6EFB" w:rsidP="00042D37">
            <w:pPr>
              <w:pStyle w:val="TH"/>
              <w:spacing w:line="140" w:lineRule="exact"/>
              <w:jc w:val="right"/>
              <w:rPr>
                <w:rFonts w:asciiTheme="minorHAnsi" w:hAnsiTheme="minorHAnsi" w:cs="Arial"/>
                <w:sz w:val="22"/>
                <w:szCs w:val="22"/>
              </w:rPr>
            </w:pPr>
          </w:p>
        </w:tc>
        <w:tc>
          <w:tcPr>
            <w:tcW w:w="741" w:type="pct"/>
            <w:vAlign w:val="bottom"/>
          </w:tcPr>
          <w:p w14:paraId="29DFAC70" w14:textId="77777777" w:rsidR="005C6EFB" w:rsidRPr="00EA22B8" w:rsidRDefault="005C6EFB" w:rsidP="00042D37">
            <w:pPr>
              <w:pStyle w:val="TH"/>
              <w:spacing w:line="140" w:lineRule="exact"/>
              <w:jc w:val="right"/>
              <w:rPr>
                <w:rFonts w:asciiTheme="minorHAnsi" w:hAnsiTheme="minorHAnsi" w:cs="Arial"/>
                <w:sz w:val="22"/>
                <w:szCs w:val="22"/>
              </w:rPr>
            </w:pPr>
          </w:p>
        </w:tc>
        <w:tc>
          <w:tcPr>
            <w:tcW w:w="741" w:type="pct"/>
            <w:vAlign w:val="bottom"/>
          </w:tcPr>
          <w:p w14:paraId="04E70D5F" w14:textId="77777777" w:rsidR="005C6EFB" w:rsidRPr="00EA22B8" w:rsidRDefault="005C6EFB" w:rsidP="00042D37">
            <w:pPr>
              <w:pStyle w:val="TH"/>
              <w:spacing w:line="140" w:lineRule="exact"/>
              <w:jc w:val="right"/>
              <w:rPr>
                <w:rFonts w:asciiTheme="minorHAnsi" w:hAnsiTheme="minorHAnsi" w:cs="Arial"/>
                <w:sz w:val="22"/>
                <w:szCs w:val="22"/>
              </w:rPr>
            </w:pPr>
          </w:p>
        </w:tc>
        <w:tc>
          <w:tcPr>
            <w:tcW w:w="741" w:type="pct"/>
            <w:vAlign w:val="bottom"/>
          </w:tcPr>
          <w:p w14:paraId="2EF8B055" w14:textId="77777777" w:rsidR="005C6EFB" w:rsidRPr="00EA22B8" w:rsidRDefault="005C6EFB" w:rsidP="00042D37">
            <w:pPr>
              <w:pStyle w:val="TH"/>
              <w:spacing w:line="140" w:lineRule="exact"/>
              <w:jc w:val="right"/>
              <w:rPr>
                <w:rFonts w:asciiTheme="minorHAnsi" w:hAnsiTheme="minorHAnsi" w:cs="Arial"/>
                <w:sz w:val="22"/>
                <w:szCs w:val="22"/>
              </w:rPr>
            </w:pPr>
          </w:p>
        </w:tc>
        <w:tc>
          <w:tcPr>
            <w:tcW w:w="741" w:type="pct"/>
            <w:vAlign w:val="bottom"/>
          </w:tcPr>
          <w:p w14:paraId="159176E9" w14:textId="77777777" w:rsidR="005C6EFB" w:rsidRPr="00EA22B8" w:rsidRDefault="005C6EFB" w:rsidP="00042D37">
            <w:pPr>
              <w:pStyle w:val="TH"/>
              <w:spacing w:line="140" w:lineRule="exact"/>
              <w:jc w:val="right"/>
              <w:rPr>
                <w:rFonts w:asciiTheme="minorHAnsi" w:hAnsiTheme="minorHAnsi" w:cs="Arial"/>
                <w:sz w:val="22"/>
                <w:szCs w:val="22"/>
              </w:rPr>
            </w:pPr>
          </w:p>
        </w:tc>
      </w:tr>
      <w:tr w:rsidR="005C6EFB" w:rsidRPr="002E66F2" w14:paraId="58432E2B" w14:textId="77777777" w:rsidTr="00042D37">
        <w:trPr>
          <w:trHeight w:val="408"/>
        </w:trPr>
        <w:tc>
          <w:tcPr>
            <w:tcW w:w="1295" w:type="pct"/>
            <w:vAlign w:val="bottom"/>
          </w:tcPr>
          <w:p w14:paraId="6CCBE469" w14:textId="77777777" w:rsidR="005C6EFB" w:rsidRPr="00EA22B8" w:rsidRDefault="005C6EFB" w:rsidP="00042D37">
            <w:pPr>
              <w:pStyle w:val="TT"/>
              <w:spacing w:line="240" w:lineRule="exact"/>
              <w:rPr>
                <w:rFonts w:asciiTheme="minorHAnsi" w:hAnsiTheme="minorHAnsi" w:cs="Arial"/>
                <w:sz w:val="22"/>
                <w:szCs w:val="22"/>
              </w:rPr>
            </w:pPr>
            <w:r w:rsidRPr="00EA22B8">
              <w:rPr>
                <w:rFonts w:asciiTheme="minorHAnsi" w:hAnsiTheme="minorHAnsi" w:cs="Arial"/>
                <w:sz w:val="22"/>
                <w:szCs w:val="22"/>
              </w:rPr>
              <w:t>Gross amount</w:t>
            </w:r>
          </w:p>
        </w:tc>
        <w:tc>
          <w:tcPr>
            <w:tcW w:w="741" w:type="pct"/>
            <w:tcBorders>
              <w:top w:val="nil"/>
              <w:left w:val="nil"/>
              <w:bottom w:val="nil"/>
              <w:right w:val="nil"/>
            </w:tcBorders>
            <w:shd w:val="clear" w:color="auto" w:fill="auto"/>
            <w:vAlign w:val="bottom"/>
          </w:tcPr>
          <w:p w14:paraId="65068269"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10</w:t>
            </w:r>
            <w:r>
              <w:rPr>
                <w:rFonts w:ascii="Calibri" w:hAnsi="Calibri" w:cs="Calibri"/>
                <w:bCs/>
                <w:color w:val="000000"/>
                <w:sz w:val="22"/>
                <w:szCs w:val="22"/>
              </w:rPr>
              <w:t>,</w:t>
            </w:r>
            <w:r w:rsidRPr="00071084">
              <w:rPr>
                <w:rFonts w:ascii="Calibri" w:hAnsi="Calibri" w:cs="Calibri"/>
                <w:bCs/>
                <w:color w:val="000000"/>
                <w:sz w:val="22"/>
                <w:szCs w:val="22"/>
              </w:rPr>
              <w:t>387</w:t>
            </w:r>
            <w:r>
              <w:rPr>
                <w:rFonts w:ascii="Calibri" w:hAnsi="Calibri" w:cs="Calibri"/>
                <w:bCs/>
                <w:color w:val="000000"/>
                <w:sz w:val="22"/>
                <w:szCs w:val="22"/>
              </w:rPr>
              <w:t>,</w:t>
            </w:r>
            <w:r w:rsidRPr="00071084">
              <w:rPr>
                <w:rFonts w:ascii="Calibri" w:hAnsi="Calibri" w:cs="Calibri"/>
                <w:bCs/>
                <w:color w:val="000000"/>
                <w:sz w:val="22"/>
                <w:szCs w:val="22"/>
              </w:rPr>
              <w:t>025</w:t>
            </w:r>
          </w:p>
        </w:tc>
        <w:tc>
          <w:tcPr>
            <w:tcW w:w="741" w:type="pct"/>
            <w:tcBorders>
              <w:top w:val="nil"/>
              <w:left w:val="nil"/>
              <w:bottom w:val="nil"/>
              <w:right w:val="nil"/>
            </w:tcBorders>
            <w:shd w:val="clear" w:color="auto" w:fill="auto"/>
            <w:vAlign w:val="bottom"/>
          </w:tcPr>
          <w:p w14:paraId="45C5D022"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w:t>
            </w:r>
            <w:r>
              <w:rPr>
                <w:rFonts w:ascii="Calibri" w:hAnsi="Calibri" w:cs="Calibri"/>
                <w:bCs/>
                <w:color w:val="000000"/>
                <w:sz w:val="22"/>
                <w:szCs w:val="22"/>
              </w:rPr>
              <w:t>,</w:t>
            </w:r>
            <w:r w:rsidRPr="00071084">
              <w:rPr>
                <w:rFonts w:ascii="Calibri" w:hAnsi="Calibri" w:cs="Calibri"/>
                <w:bCs/>
                <w:color w:val="000000"/>
                <w:sz w:val="22"/>
                <w:szCs w:val="22"/>
              </w:rPr>
              <w:t>764</w:t>
            </w:r>
            <w:r>
              <w:rPr>
                <w:rFonts w:ascii="Calibri" w:hAnsi="Calibri" w:cs="Calibri"/>
                <w:bCs/>
                <w:color w:val="000000"/>
                <w:sz w:val="22"/>
                <w:szCs w:val="22"/>
              </w:rPr>
              <w:t>,</w:t>
            </w:r>
            <w:r w:rsidRPr="00071084">
              <w:rPr>
                <w:rFonts w:ascii="Calibri" w:hAnsi="Calibri" w:cs="Calibri"/>
                <w:bCs/>
                <w:color w:val="000000"/>
                <w:sz w:val="22"/>
                <w:szCs w:val="22"/>
              </w:rPr>
              <w:t>833</w:t>
            </w:r>
          </w:p>
        </w:tc>
        <w:tc>
          <w:tcPr>
            <w:tcW w:w="741" w:type="pct"/>
            <w:tcBorders>
              <w:top w:val="nil"/>
              <w:left w:val="nil"/>
              <w:bottom w:val="nil"/>
              <w:right w:val="nil"/>
            </w:tcBorders>
            <w:shd w:val="clear" w:color="auto" w:fill="auto"/>
            <w:vAlign w:val="bottom"/>
          </w:tcPr>
          <w:p w14:paraId="50CE87F6"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3</w:t>
            </w:r>
            <w:r>
              <w:rPr>
                <w:rFonts w:ascii="Calibri" w:hAnsi="Calibri" w:cs="Calibri"/>
                <w:bCs/>
                <w:color w:val="000000"/>
                <w:sz w:val="22"/>
                <w:szCs w:val="22"/>
              </w:rPr>
              <w:t>,</w:t>
            </w:r>
            <w:r w:rsidRPr="00071084">
              <w:rPr>
                <w:rFonts w:ascii="Calibri" w:hAnsi="Calibri" w:cs="Calibri"/>
                <w:bCs/>
                <w:color w:val="000000"/>
                <w:sz w:val="22"/>
                <w:szCs w:val="22"/>
              </w:rPr>
              <w:t>727</w:t>
            </w:r>
            <w:r>
              <w:rPr>
                <w:rFonts w:ascii="Calibri" w:hAnsi="Calibri" w:cs="Calibri"/>
                <w:bCs/>
                <w:color w:val="000000"/>
                <w:sz w:val="22"/>
                <w:szCs w:val="22"/>
              </w:rPr>
              <w:t>,</w:t>
            </w:r>
            <w:r w:rsidRPr="00071084">
              <w:rPr>
                <w:rFonts w:ascii="Calibri" w:hAnsi="Calibri" w:cs="Calibri"/>
                <w:bCs/>
                <w:color w:val="000000"/>
                <w:sz w:val="22"/>
                <w:szCs w:val="22"/>
              </w:rPr>
              <w:t>938</w:t>
            </w:r>
          </w:p>
        </w:tc>
        <w:tc>
          <w:tcPr>
            <w:tcW w:w="741" w:type="pct"/>
            <w:tcBorders>
              <w:top w:val="nil"/>
              <w:left w:val="nil"/>
              <w:bottom w:val="nil"/>
              <w:right w:val="nil"/>
            </w:tcBorders>
            <w:shd w:val="clear" w:color="auto" w:fill="auto"/>
            <w:vAlign w:val="bottom"/>
          </w:tcPr>
          <w:p w14:paraId="1E42B984"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1</w:t>
            </w:r>
            <w:r>
              <w:rPr>
                <w:rFonts w:ascii="Calibri" w:hAnsi="Calibri" w:cs="Calibri"/>
                <w:bCs/>
                <w:color w:val="000000"/>
                <w:sz w:val="22"/>
                <w:szCs w:val="22"/>
              </w:rPr>
              <w:t>,</w:t>
            </w:r>
            <w:r w:rsidRPr="00071084">
              <w:rPr>
                <w:rFonts w:ascii="Calibri" w:hAnsi="Calibri" w:cs="Calibri"/>
                <w:bCs/>
                <w:color w:val="000000"/>
                <w:sz w:val="22"/>
                <w:szCs w:val="22"/>
              </w:rPr>
              <w:t>184</w:t>
            </w:r>
            <w:r>
              <w:rPr>
                <w:rFonts w:ascii="Calibri" w:hAnsi="Calibri" w:cs="Calibri"/>
                <w:bCs/>
                <w:color w:val="000000"/>
                <w:sz w:val="22"/>
                <w:szCs w:val="22"/>
              </w:rPr>
              <w:t>,</w:t>
            </w:r>
            <w:r w:rsidRPr="00071084">
              <w:rPr>
                <w:rFonts w:ascii="Calibri" w:hAnsi="Calibri" w:cs="Calibri"/>
                <w:bCs/>
                <w:color w:val="000000"/>
                <w:sz w:val="22"/>
                <w:szCs w:val="22"/>
              </w:rPr>
              <w:t>912</w:t>
            </w:r>
          </w:p>
        </w:tc>
        <w:tc>
          <w:tcPr>
            <w:tcW w:w="741" w:type="pct"/>
            <w:tcBorders>
              <w:top w:val="nil"/>
              <w:left w:val="nil"/>
              <w:bottom w:val="nil"/>
              <w:right w:val="nil"/>
            </w:tcBorders>
            <w:shd w:val="clear" w:color="auto" w:fill="auto"/>
            <w:vAlign w:val="bottom"/>
          </w:tcPr>
          <w:p w14:paraId="00D3CBEF" w14:textId="77777777" w:rsidR="005C6EFB" w:rsidRPr="00EA22B8" w:rsidRDefault="005C6EFB" w:rsidP="00042D37">
            <w:pPr>
              <w:pStyle w:val="TT"/>
              <w:spacing w:line="240" w:lineRule="exact"/>
              <w:rPr>
                <w:rFonts w:asciiTheme="minorHAnsi" w:hAnsiTheme="minorHAnsi" w:cs="Arial"/>
                <w:sz w:val="22"/>
                <w:szCs w:val="22"/>
                <w:lang w:val="hr-HR"/>
              </w:rPr>
            </w:pPr>
            <w:r>
              <w:rPr>
                <w:rFonts w:ascii="Calibri" w:hAnsi="Calibri" w:cs="Calibri"/>
                <w:b/>
                <w:bCs/>
                <w:color w:val="000000"/>
                <w:sz w:val="22"/>
                <w:szCs w:val="22"/>
              </w:rPr>
              <w:t xml:space="preserve"> 17,064,708 </w:t>
            </w:r>
          </w:p>
        </w:tc>
      </w:tr>
      <w:tr w:rsidR="005C6EFB" w:rsidRPr="002E66F2" w14:paraId="6A92F617" w14:textId="77777777" w:rsidTr="00042D37">
        <w:trPr>
          <w:trHeight w:val="408"/>
        </w:trPr>
        <w:tc>
          <w:tcPr>
            <w:tcW w:w="1295" w:type="pct"/>
            <w:vAlign w:val="bottom"/>
          </w:tcPr>
          <w:p w14:paraId="244F171E" w14:textId="77777777" w:rsidR="005C6EFB" w:rsidRPr="00EA22B8" w:rsidRDefault="005C6EFB" w:rsidP="00042D37">
            <w:pPr>
              <w:pStyle w:val="TT"/>
              <w:spacing w:line="240" w:lineRule="exact"/>
              <w:rPr>
                <w:rFonts w:asciiTheme="minorHAnsi" w:hAnsiTheme="minorHAnsi" w:cs="Arial"/>
                <w:sz w:val="22"/>
                <w:szCs w:val="22"/>
              </w:rPr>
            </w:pPr>
            <w:r w:rsidRPr="00EA22B8">
              <w:rPr>
                <w:rFonts w:asciiTheme="minorHAnsi" w:hAnsiTheme="minorHAnsi" w:cs="Arial"/>
                <w:sz w:val="22"/>
                <w:szCs w:val="22"/>
              </w:rPr>
              <w:t>Loss allowances</w:t>
            </w:r>
          </w:p>
        </w:tc>
        <w:tc>
          <w:tcPr>
            <w:tcW w:w="741" w:type="pct"/>
            <w:tcBorders>
              <w:top w:val="nil"/>
              <w:left w:val="nil"/>
              <w:bottom w:val="nil"/>
              <w:right w:val="nil"/>
            </w:tcBorders>
            <w:shd w:val="clear" w:color="auto" w:fill="auto"/>
            <w:vAlign w:val="bottom"/>
          </w:tcPr>
          <w:p w14:paraId="0936A3A2"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(302</w:t>
            </w:r>
            <w:r>
              <w:rPr>
                <w:rFonts w:ascii="Calibri" w:hAnsi="Calibri" w:cs="Calibri"/>
                <w:bCs/>
                <w:color w:val="000000"/>
                <w:sz w:val="22"/>
                <w:szCs w:val="22"/>
              </w:rPr>
              <w:t>,</w:t>
            </w:r>
            <w:r w:rsidRPr="00071084">
              <w:rPr>
                <w:rFonts w:ascii="Calibri" w:hAnsi="Calibri" w:cs="Calibri"/>
                <w:bCs/>
                <w:color w:val="000000"/>
                <w:sz w:val="22"/>
                <w:szCs w:val="22"/>
              </w:rPr>
              <w:t>945)</w:t>
            </w:r>
          </w:p>
        </w:tc>
        <w:tc>
          <w:tcPr>
            <w:tcW w:w="741" w:type="pct"/>
            <w:tcBorders>
              <w:top w:val="nil"/>
              <w:left w:val="nil"/>
              <w:bottom w:val="nil"/>
              <w:right w:val="nil"/>
            </w:tcBorders>
            <w:shd w:val="clear" w:color="auto" w:fill="auto"/>
            <w:vAlign w:val="bottom"/>
          </w:tcPr>
          <w:p w14:paraId="10302724"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(627</w:t>
            </w:r>
            <w:r>
              <w:rPr>
                <w:rFonts w:ascii="Calibri" w:hAnsi="Calibri" w:cs="Calibri"/>
                <w:bCs/>
                <w:color w:val="000000"/>
                <w:sz w:val="22"/>
                <w:szCs w:val="22"/>
              </w:rPr>
              <w:t>,</w:t>
            </w:r>
            <w:r w:rsidRPr="00071084">
              <w:rPr>
                <w:rFonts w:ascii="Calibri" w:hAnsi="Calibri" w:cs="Calibri"/>
                <w:bCs/>
                <w:color w:val="000000"/>
                <w:sz w:val="22"/>
                <w:szCs w:val="22"/>
              </w:rPr>
              <w:t>951)</w:t>
            </w:r>
          </w:p>
        </w:tc>
        <w:tc>
          <w:tcPr>
            <w:tcW w:w="741" w:type="pct"/>
            <w:tcBorders>
              <w:top w:val="nil"/>
              <w:left w:val="nil"/>
              <w:bottom w:val="nil"/>
              <w:right w:val="nil"/>
            </w:tcBorders>
            <w:shd w:val="clear" w:color="auto" w:fill="auto"/>
            <w:vAlign w:val="bottom"/>
          </w:tcPr>
          <w:p w14:paraId="225A46C7"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(2</w:t>
            </w:r>
            <w:r>
              <w:rPr>
                <w:rFonts w:ascii="Calibri" w:hAnsi="Calibri" w:cs="Calibri"/>
                <w:bCs/>
                <w:color w:val="000000"/>
                <w:sz w:val="22"/>
                <w:szCs w:val="22"/>
              </w:rPr>
              <w:t>,</w:t>
            </w:r>
            <w:r w:rsidRPr="00071084">
              <w:rPr>
                <w:rFonts w:ascii="Calibri" w:hAnsi="Calibri" w:cs="Calibri"/>
                <w:bCs/>
                <w:color w:val="000000"/>
                <w:sz w:val="22"/>
                <w:szCs w:val="22"/>
              </w:rPr>
              <w:t>313</w:t>
            </w:r>
            <w:r>
              <w:rPr>
                <w:rFonts w:ascii="Calibri" w:hAnsi="Calibri" w:cs="Calibri"/>
                <w:bCs/>
                <w:color w:val="000000"/>
                <w:sz w:val="22"/>
                <w:szCs w:val="22"/>
              </w:rPr>
              <w:t>,</w:t>
            </w:r>
            <w:r w:rsidRPr="00071084">
              <w:rPr>
                <w:rFonts w:ascii="Calibri" w:hAnsi="Calibri" w:cs="Calibri"/>
                <w:bCs/>
                <w:color w:val="000000"/>
                <w:sz w:val="22"/>
                <w:szCs w:val="22"/>
              </w:rPr>
              <w:t>514)</w:t>
            </w:r>
          </w:p>
        </w:tc>
        <w:tc>
          <w:tcPr>
            <w:tcW w:w="741" w:type="pct"/>
            <w:tcBorders>
              <w:top w:val="nil"/>
              <w:left w:val="nil"/>
              <w:bottom w:val="nil"/>
              <w:right w:val="nil"/>
            </w:tcBorders>
            <w:shd w:val="clear" w:color="auto" w:fill="auto"/>
            <w:vAlign w:val="bottom"/>
          </w:tcPr>
          <w:p w14:paraId="7C5A0AB2" w14:textId="77777777" w:rsidR="005C6EFB" w:rsidRPr="00EA22B8" w:rsidRDefault="005C6EFB" w:rsidP="00042D37">
            <w:pPr>
              <w:pStyle w:val="TT"/>
              <w:spacing w:line="240" w:lineRule="exact"/>
              <w:jc w:val="right"/>
              <w:rPr>
                <w:rFonts w:asciiTheme="minorHAnsi" w:hAnsiTheme="minorHAnsi" w:cs="Arial"/>
                <w:sz w:val="22"/>
                <w:szCs w:val="22"/>
                <w:lang w:val="hr-HR"/>
              </w:rPr>
            </w:pPr>
            <w:r w:rsidRPr="00071084">
              <w:rPr>
                <w:rFonts w:ascii="Calibri" w:hAnsi="Calibri" w:cs="Calibri"/>
                <w:bCs/>
                <w:color w:val="000000"/>
                <w:sz w:val="22"/>
                <w:szCs w:val="22"/>
              </w:rPr>
              <w:t xml:space="preserve">                      (120</w:t>
            </w:r>
            <w:r>
              <w:rPr>
                <w:rFonts w:ascii="Calibri" w:hAnsi="Calibri" w:cs="Calibri"/>
                <w:bCs/>
                <w:color w:val="000000"/>
                <w:sz w:val="22"/>
                <w:szCs w:val="22"/>
              </w:rPr>
              <w:t>,</w:t>
            </w:r>
            <w:r w:rsidRPr="00071084">
              <w:rPr>
                <w:rFonts w:ascii="Calibri" w:hAnsi="Calibri" w:cs="Calibri"/>
                <w:bCs/>
                <w:color w:val="000000"/>
                <w:sz w:val="22"/>
                <w:szCs w:val="22"/>
              </w:rPr>
              <w:t>664)</w:t>
            </w:r>
          </w:p>
        </w:tc>
        <w:tc>
          <w:tcPr>
            <w:tcW w:w="741" w:type="pct"/>
            <w:tcBorders>
              <w:top w:val="nil"/>
              <w:left w:val="nil"/>
              <w:bottom w:val="nil"/>
              <w:right w:val="nil"/>
            </w:tcBorders>
            <w:shd w:val="clear" w:color="auto" w:fill="auto"/>
            <w:vAlign w:val="bottom"/>
          </w:tcPr>
          <w:p w14:paraId="255936AB" w14:textId="77777777" w:rsidR="005C6EFB" w:rsidRPr="00EA22B8" w:rsidRDefault="005C6EFB" w:rsidP="00042D37">
            <w:pPr>
              <w:pStyle w:val="T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(3,365,074)</w:t>
            </w:r>
          </w:p>
        </w:tc>
      </w:tr>
      <w:tr w:rsidR="005C6EFB" w:rsidRPr="002E66F2" w14:paraId="55B8BD6B" w14:textId="77777777" w:rsidTr="00042D37">
        <w:trPr>
          <w:trHeight w:val="564"/>
        </w:trPr>
        <w:tc>
          <w:tcPr>
            <w:tcW w:w="1295" w:type="pct"/>
            <w:vAlign w:val="bottom"/>
          </w:tcPr>
          <w:p w14:paraId="22F7C47F" w14:textId="77777777" w:rsidR="005C6EFB" w:rsidRPr="00EA22B8" w:rsidRDefault="005C6EFB" w:rsidP="00042D37">
            <w:pPr>
              <w:pStyle w:val="TT"/>
              <w:spacing w:line="240" w:lineRule="exact"/>
              <w:rPr>
                <w:rFonts w:asciiTheme="minorHAnsi" w:hAnsiTheme="minorHAnsi" w:cs="Arial"/>
                <w:b/>
                <w:iCs/>
                <w:sz w:val="22"/>
                <w:szCs w:val="22"/>
              </w:rPr>
            </w:pPr>
            <w:r w:rsidRPr="00EA22B8">
              <w:rPr>
                <w:rFonts w:asciiTheme="minorHAnsi" w:hAnsiTheme="minorHAnsi" w:cs="Arial"/>
                <w:b/>
                <w:iCs/>
                <w:sz w:val="22"/>
                <w:szCs w:val="22"/>
              </w:rPr>
              <w:t>Balance as of 31 December 201</w:t>
            </w:r>
            <w:r>
              <w:rPr>
                <w:rFonts w:asciiTheme="minorHAnsi" w:hAnsiTheme="minorHAnsi" w:cs="Arial"/>
                <w:b/>
                <w:iCs/>
                <w:sz w:val="22"/>
                <w:szCs w:val="22"/>
              </w:rPr>
              <w:t>9</w:t>
            </w:r>
          </w:p>
        </w:tc>
        <w:tc>
          <w:tcPr>
            <w:tcW w:w="741" w:type="pct"/>
            <w:tcBorders>
              <w:top w:val="single" w:sz="8" w:space="0" w:color="auto"/>
              <w:left w:val="nil"/>
              <w:bottom w:val="single" w:sz="12" w:space="0" w:color="000000"/>
              <w:right w:val="nil"/>
            </w:tcBorders>
            <w:shd w:val="clear" w:color="auto" w:fill="auto"/>
            <w:vAlign w:val="bottom"/>
          </w:tcPr>
          <w:p w14:paraId="163A0472" w14:textId="77777777" w:rsidR="005C6EFB" w:rsidRPr="00EA22B8" w:rsidRDefault="005C6EFB"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10,084,080 </w:t>
            </w:r>
          </w:p>
        </w:tc>
        <w:tc>
          <w:tcPr>
            <w:tcW w:w="741" w:type="pct"/>
            <w:tcBorders>
              <w:top w:val="single" w:sz="8" w:space="0" w:color="auto"/>
              <w:left w:val="nil"/>
              <w:bottom w:val="single" w:sz="12" w:space="0" w:color="000000"/>
              <w:right w:val="nil"/>
            </w:tcBorders>
            <w:shd w:val="clear" w:color="auto" w:fill="auto"/>
            <w:vAlign w:val="bottom"/>
          </w:tcPr>
          <w:p w14:paraId="4AC947C1" w14:textId="77777777" w:rsidR="005C6EFB" w:rsidRPr="00EA22B8" w:rsidRDefault="005C6EFB"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1,136,882 </w:t>
            </w:r>
          </w:p>
        </w:tc>
        <w:tc>
          <w:tcPr>
            <w:tcW w:w="741" w:type="pct"/>
            <w:tcBorders>
              <w:top w:val="single" w:sz="8" w:space="0" w:color="auto"/>
              <w:left w:val="nil"/>
              <w:bottom w:val="single" w:sz="12" w:space="0" w:color="000000"/>
              <w:right w:val="nil"/>
            </w:tcBorders>
            <w:shd w:val="clear" w:color="auto" w:fill="auto"/>
            <w:vAlign w:val="bottom"/>
          </w:tcPr>
          <w:p w14:paraId="26D295C0" w14:textId="77777777" w:rsidR="005C6EFB" w:rsidRPr="00EA22B8" w:rsidRDefault="005C6EFB"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1,414,424 </w:t>
            </w:r>
          </w:p>
        </w:tc>
        <w:tc>
          <w:tcPr>
            <w:tcW w:w="741" w:type="pct"/>
            <w:tcBorders>
              <w:top w:val="single" w:sz="8" w:space="0" w:color="auto"/>
              <w:left w:val="nil"/>
              <w:bottom w:val="single" w:sz="12" w:space="0" w:color="000000"/>
              <w:right w:val="nil"/>
            </w:tcBorders>
            <w:shd w:val="clear" w:color="auto" w:fill="auto"/>
            <w:vAlign w:val="bottom"/>
          </w:tcPr>
          <w:p w14:paraId="77C7AA08" w14:textId="77777777" w:rsidR="005C6EFB" w:rsidRPr="00EA22B8" w:rsidRDefault="005C6EFB"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1,064,248 </w:t>
            </w:r>
          </w:p>
        </w:tc>
        <w:tc>
          <w:tcPr>
            <w:tcW w:w="741" w:type="pct"/>
            <w:tcBorders>
              <w:top w:val="single" w:sz="8" w:space="0" w:color="auto"/>
              <w:left w:val="nil"/>
              <w:bottom w:val="single" w:sz="12" w:space="0" w:color="000000"/>
              <w:right w:val="nil"/>
            </w:tcBorders>
            <w:shd w:val="clear" w:color="auto" w:fill="auto"/>
            <w:vAlign w:val="bottom"/>
          </w:tcPr>
          <w:p w14:paraId="41D2F974" w14:textId="77777777" w:rsidR="005C6EFB" w:rsidRPr="00EA22B8" w:rsidRDefault="005C6EFB" w:rsidP="00042D37">
            <w:pPr>
              <w:pStyle w:val="Tot"/>
              <w:spacing w:line="240" w:lineRule="exact"/>
              <w:jc w:val="right"/>
              <w:rPr>
                <w:rFonts w:asciiTheme="minorHAnsi" w:hAnsiTheme="minorHAnsi" w:cs="Arial"/>
                <w:sz w:val="22"/>
                <w:szCs w:val="22"/>
                <w:lang w:val="hr-HR"/>
              </w:rPr>
            </w:pPr>
            <w:r>
              <w:rPr>
                <w:rFonts w:ascii="Calibri" w:hAnsi="Calibri" w:cs="Calibri"/>
                <w:b/>
                <w:bCs/>
                <w:color w:val="000000"/>
                <w:sz w:val="22"/>
                <w:szCs w:val="22"/>
              </w:rPr>
              <w:t xml:space="preserve">                   13,699,634 </w:t>
            </w:r>
          </w:p>
        </w:tc>
      </w:tr>
    </w:tbl>
    <w:p w14:paraId="17BE538B" w14:textId="77777777" w:rsidR="003F59CB" w:rsidRDefault="003F59CB">
      <w:pPr>
        <w:tabs>
          <w:tab w:val="left" w:pos="-720"/>
          <w:tab w:val="left" w:pos="6765"/>
          <w:tab w:val="left" w:pos="8518"/>
        </w:tabs>
        <w:suppressAutoHyphens/>
        <w:rPr>
          <w:rFonts w:asciiTheme="minorHAnsi" w:hAnsiTheme="minorHAnsi" w:cs="Arial"/>
          <w:sz w:val="14"/>
          <w:szCs w:val="14"/>
          <w:lang w:val="en-GB"/>
        </w:rPr>
      </w:pPr>
    </w:p>
    <w:p w14:paraId="326F4F1C" w14:textId="3DC3B332" w:rsidR="003F59CB" w:rsidRDefault="003F59CB">
      <w:pPr>
        <w:tabs>
          <w:tab w:val="left" w:pos="-720"/>
          <w:tab w:val="left" w:pos="6765"/>
          <w:tab w:val="left" w:pos="8518"/>
        </w:tabs>
        <w:suppressAutoHyphens/>
        <w:rPr>
          <w:rFonts w:asciiTheme="minorHAnsi" w:hAnsiTheme="minorHAnsi" w:cs="Arial"/>
          <w:sz w:val="14"/>
          <w:szCs w:val="14"/>
          <w:lang w:val="en-GB"/>
        </w:rPr>
        <w:sectPr w:rsidR="003F59CB" w:rsidSect="00140299">
          <w:pgSz w:w="11907" w:h="16840" w:code="9"/>
          <w:pgMar w:top="1418" w:right="1134" w:bottom="1134" w:left="1418" w:header="851" w:footer="851" w:gutter="0"/>
          <w:cols w:space="720"/>
          <w:noEndnote/>
        </w:sectPr>
      </w:pPr>
    </w:p>
    <w:p w14:paraId="733AA216" w14:textId="77777777" w:rsidR="00D90519" w:rsidRPr="001F110B" w:rsidRDefault="00D90519" w:rsidP="001F110B">
      <w:pPr>
        <w:tabs>
          <w:tab w:val="left" w:pos="-720"/>
          <w:tab w:val="left" w:pos="6765"/>
          <w:tab w:val="left" w:pos="8518"/>
        </w:tabs>
        <w:suppressAutoHyphens/>
        <w:rPr>
          <w:rFonts w:asciiTheme="minorHAnsi" w:hAnsiTheme="minorHAnsi" w:cs="Arial"/>
          <w:sz w:val="22"/>
          <w:szCs w:val="22"/>
          <w:lang w:val="en-GB"/>
        </w:rPr>
      </w:pPr>
    </w:p>
    <w:p w14:paraId="2B6919AF" w14:textId="48DBA2E1" w:rsidR="00840815" w:rsidRPr="001E7DB0" w:rsidRDefault="00840815" w:rsidP="00840815">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Pr="001E7DB0">
        <w:rPr>
          <w:rFonts w:asciiTheme="minorHAnsi" w:hAnsiTheme="minorHAnsi" w:cs="Arial"/>
          <w:sz w:val="22"/>
          <w:szCs w:val="22"/>
          <w:lang w:val="en-GB"/>
        </w:rPr>
        <w:t>.</w:t>
      </w:r>
      <w:r w:rsidRPr="001E7DB0">
        <w:rPr>
          <w:rFonts w:asciiTheme="minorHAnsi" w:hAnsiTheme="minorHAnsi" w:cs="Arial"/>
          <w:sz w:val="22"/>
          <w:szCs w:val="22"/>
          <w:lang w:val="en-GB"/>
        </w:rPr>
        <w:tab/>
        <w:t xml:space="preserve">Loans to other customers (continued) </w:t>
      </w:r>
    </w:p>
    <w:p w14:paraId="7A0B136E" w14:textId="77777777" w:rsidR="00D90519" w:rsidRDefault="00D90519" w:rsidP="001F110B">
      <w:pPr>
        <w:tabs>
          <w:tab w:val="left" w:pos="-720"/>
          <w:tab w:val="left" w:pos="6765"/>
          <w:tab w:val="left" w:pos="8518"/>
        </w:tabs>
        <w:suppressAutoHyphens/>
        <w:rPr>
          <w:rFonts w:asciiTheme="minorHAnsi" w:hAnsiTheme="minorHAnsi" w:cs="Arial"/>
          <w:sz w:val="14"/>
          <w:szCs w:val="14"/>
          <w:lang w:val="en-GB"/>
        </w:rPr>
      </w:pPr>
    </w:p>
    <w:p w14:paraId="15F56065" w14:textId="77777777" w:rsidR="001B20E0" w:rsidRPr="001F110B" w:rsidRDefault="001B20E0" w:rsidP="001F110B">
      <w:pPr>
        <w:tabs>
          <w:tab w:val="left" w:pos="-720"/>
          <w:tab w:val="left" w:pos="6765"/>
          <w:tab w:val="left" w:pos="8518"/>
        </w:tabs>
        <w:suppressAutoHyphens/>
        <w:rPr>
          <w:rFonts w:asciiTheme="minorHAnsi" w:hAnsiTheme="minorHAnsi" w:cs="Arial"/>
          <w:sz w:val="14"/>
          <w:szCs w:val="14"/>
          <w:lang w:val="en-GB"/>
        </w:rPr>
      </w:pPr>
      <w:r w:rsidRPr="001F110B">
        <w:rPr>
          <w:rFonts w:asciiTheme="minorHAnsi" w:hAnsiTheme="minorHAnsi" w:cs="Arial"/>
          <w:sz w:val="14"/>
          <w:szCs w:val="14"/>
          <w:lang w:val="en-GB"/>
        </w:rPr>
        <w:tab/>
      </w:r>
      <w:r w:rsidR="00F26591" w:rsidRPr="001F110B">
        <w:rPr>
          <w:rFonts w:asciiTheme="minorHAnsi" w:hAnsiTheme="minorHAnsi" w:cs="Arial"/>
          <w:sz w:val="14"/>
          <w:szCs w:val="14"/>
          <w:lang w:val="en-GB"/>
        </w:rPr>
        <w:tab/>
      </w:r>
    </w:p>
    <w:p w14:paraId="017FB8DE" w14:textId="77777777" w:rsidR="00840815" w:rsidRDefault="00B73AC4" w:rsidP="001E7DB0">
      <w:pPr>
        <w:pStyle w:val="T1"/>
        <w:spacing w:before="0" w:after="0" w:line="240" w:lineRule="auto"/>
        <w:rPr>
          <w:rFonts w:asciiTheme="minorHAnsi" w:hAnsiTheme="minorHAnsi" w:cs="Arial"/>
          <w:b w:val="0"/>
          <w:bCs w:val="0"/>
          <w:sz w:val="22"/>
          <w:szCs w:val="22"/>
          <w:lang w:val="en-GB"/>
        </w:rPr>
      </w:pPr>
      <w:r w:rsidRPr="00B73AC4">
        <w:rPr>
          <w:rFonts w:asciiTheme="minorHAnsi" w:hAnsiTheme="minorHAnsi" w:cs="Arial"/>
          <w:b w:val="0"/>
          <w:bCs w:val="0"/>
          <w:sz w:val="22"/>
          <w:szCs w:val="22"/>
          <w:lang w:val="en-GB"/>
        </w:rPr>
        <w:t>The movements in the loss allowances on loans to other custome</w:t>
      </w:r>
      <w:r w:rsidR="00BF3E00">
        <w:rPr>
          <w:rFonts w:asciiTheme="minorHAnsi" w:hAnsiTheme="minorHAnsi" w:cs="Arial"/>
          <w:b w:val="0"/>
          <w:bCs w:val="0"/>
          <w:sz w:val="22"/>
          <w:szCs w:val="22"/>
          <w:lang w:val="en-GB"/>
        </w:rPr>
        <w:t>rs may be summarized as follows</w:t>
      </w:r>
      <w:r w:rsidR="00840815">
        <w:rPr>
          <w:rFonts w:asciiTheme="minorHAnsi" w:hAnsiTheme="minorHAnsi" w:cs="Arial"/>
          <w:b w:val="0"/>
          <w:bCs w:val="0"/>
          <w:sz w:val="22"/>
          <w:szCs w:val="22"/>
          <w:lang w:val="en-GB"/>
        </w:rPr>
        <w:t>:</w:t>
      </w:r>
    </w:p>
    <w:p w14:paraId="1BE3DCA4" w14:textId="4603A07F" w:rsidR="001B20E0" w:rsidRDefault="001B20E0" w:rsidP="001E7DB0">
      <w:pPr>
        <w:pStyle w:val="T1"/>
        <w:spacing w:before="0" w:after="0" w:line="240" w:lineRule="auto"/>
        <w:rPr>
          <w:rFonts w:asciiTheme="minorHAnsi" w:hAnsiTheme="minorHAnsi" w:cs="Arial"/>
          <w:b w:val="0"/>
          <w:bCs w:val="0"/>
          <w:sz w:val="22"/>
          <w:szCs w:val="22"/>
          <w:lang w:val="en-GB"/>
        </w:rPr>
      </w:pPr>
    </w:p>
    <w:tbl>
      <w:tblPr>
        <w:tblW w:w="4990" w:type="pct"/>
        <w:tblLayout w:type="fixed"/>
        <w:tblLook w:val="0000" w:firstRow="0" w:lastRow="0" w:firstColumn="0" w:lastColumn="0" w:noHBand="0" w:noVBand="0"/>
      </w:tblPr>
      <w:tblGrid>
        <w:gridCol w:w="5355"/>
        <w:gridCol w:w="1992"/>
        <w:gridCol w:w="1989"/>
      </w:tblGrid>
      <w:tr w:rsidR="003F59CB" w:rsidRPr="003F59CB" w14:paraId="57DFD3CD" w14:textId="77777777" w:rsidTr="003F59CB">
        <w:trPr>
          <w:trHeight w:hRule="exact" w:val="234"/>
        </w:trPr>
        <w:tc>
          <w:tcPr>
            <w:tcW w:w="2868" w:type="pct"/>
          </w:tcPr>
          <w:p w14:paraId="393F2D4F"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47BA05B7"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p>
        </w:tc>
        <w:tc>
          <w:tcPr>
            <w:tcW w:w="1065" w:type="pct"/>
            <w:vAlign w:val="bottom"/>
          </w:tcPr>
          <w:p w14:paraId="467A2B66"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noProof/>
                <w:sz w:val="22"/>
                <w:szCs w:val="22"/>
                <w:lang w:val="en-GB"/>
              </w:rPr>
              <w:t>Group and Bank</w:t>
            </w:r>
          </w:p>
        </w:tc>
      </w:tr>
      <w:tr w:rsidR="003F59CB" w:rsidRPr="003F59CB" w14:paraId="2E952C44" w14:textId="77777777" w:rsidTr="003F59CB">
        <w:trPr>
          <w:trHeight w:hRule="exact" w:val="502"/>
        </w:trPr>
        <w:tc>
          <w:tcPr>
            <w:tcW w:w="2868" w:type="pct"/>
          </w:tcPr>
          <w:p w14:paraId="40CD40F4"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1D41B68C"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Jan 1 - Dec 31,</w:t>
            </w:r>
          </w:p>
          <w:p w14:paraId="7D04CD88" w14:textId="376C0CDB"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Calibri"/>
                <w:b/>
                <w:bCs/>
                <w:noProof/>
                <w:sz w:val="22"/>
                <w:szCs w:val="22"/>
                <w:lang w:val="hr-HR"/>
              </w:rPr>
              <w:t xml:space="preserve"> 20</w:t>
            </w:r>
            <w:r w:rsidR="005C6EFB">
              <w:rPr>
                <w:rFonts w:ascii="Calibri" w:eastAsia="Calibri" w:hAnsi="Calibri" w:cs="Calibri"/>
                <w:b/>
                <w:bCs/>
                <w:noProof/>
                <w:sz w:val="22"/>
                <w:szCs w:val="22"/>
                <w:lang w:val="hr-HR"/>
              </w:rPr>
              <w:t>20</w:t>
            </w:r>
          </w:p>
        </w:tc>
        <w:tc>
          <w:tcPr>
            <w:tcW w:w="1065" w:type="pct"/>
            <w:vAlign w:val="bottom"/>
          </w:tcPr>
          <w:p w14:paraId="3C4DCED8" w14:textId="777777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 xml:space="preserve">Jan 1 - Dec 31, </w:t>
            </w:r>
          </w:p>
          <w:p w14:paraId="100518CD" w14:textId="7D7EF477" w:rsidR="003F59CB" w:rsidRPr="003F59CB" w:rsidRDefault="003F59CB" w:rsidP="003F59CB">
            <w:pPr>
              <w:tabs>
                <w:tab w:val="right" w:pos="1202"/>
              </w:tabs>
              <w:jc w:val="right"/>
              <w:outlineLvl w:val="0"/>
              <w:rPr>
                <w:rFonts w:ascii="Calibri" w:eastAsia="Calibri" w:hAnsi="Calibri" w:cs="Calibri"/>
                <w:b/>
                <w:bCs/>
                <w:noProof/>
                <w:sz w:val="22"/>
                <w:szCs w:val="22"/>
                <w:lang w:val="hr-HR"/>
              </w:rPr>
            </w:pPr>
            <w:r w:rsidRPr="003F59CB">
              <w:rPr>
                <w:rFonts w:ascii="Calibri" w:eastAsia="Calibri" w:hAnsi="Calibri" w:cs="Calibri"/>
                <w:b/>
                <w:bCs/>
                <w:noProof/>
                <w:sz w:val="22"/>
                <w:szCs w:val="22"/>
                <w:lang w:val="hr-HR"/>
              </w:rPr>
              <w:t>201</w:t>
            </w:r>
            <w:r w:rsidR="005C6EFB">
              <w:rPr>
                <w:rFonts w:ascii="Calibri" w:eastAsia="Calibri" w:hAnsi="Calibri" w:cs="Calibri"/>
                <w:b/>
                <w:bCs/>
                <w:noProof/>
                <w:sz w:val="22"/>
                <w:szCs w:val="22"/>
                <w:lang w:val="hr-HR"/>
              </w:rPr>
              <w:t>9</w:t>
            </w:r>
          </w:p>
        </w:tc>
      </w:tr>
      <w:tr w:rsidR="003F59CB" w:rsidRPr="003F59CB" w14:paraId="492ACF0B" w14:textId="77777777" w:rsidTr="003F59CB">
        <w:trPr>
          <w:trHeight w:hRule="exact" w:val="244"/>
        </w:trPr>
        <w:tc>
          <w:tcPr>
            <w:tcW w:w="2868" w:type="pct"/>
          </w:tcPr>
          <w:p w14:paraId="2BD00498" w14:textId="77777777" w:rsidR="003F59CB" w:rsidRPr="003F59CB" w:rsidRDefault="003F59CB" w:rsidP="003F59CB">
            <w:pPr>
              <w:tabs>
                <w:tab w:val="left" w:pos="-720"/>
              </w:tabs>
              <w:suppressAutoHyphens/>
              <w:rPr>
                <w:rFonts w:ascii="Calibri" w:eastAsia="Calibri" w:hAnsi="Calibri" w:cs="Arial"/>
                <w:b/>
                <w:noProof/>
                <w:spacing w:val="-3"/>
                <w:sz w:val="22"/>
                <w:szCs w:val="22"/>
                <w:lang w:val="en-GB"/>
              </w:rPr>
            </w:pPr>
          </w:p>
        </w:tc>
        <w:tc>
          <w:tcPr>
            <w:tcW w:w="1067" w:type="pct"/>
            <w:vAlign w:val="bottom"/>
          </w:tcPr>
          <w:p w14:paraId="664D1787"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HRK 000</w:t>
            </w:r>
          </w:p>
        </w:tc>
        <w:tc>
          <w:tcPr>
            <w:tcW w:w="1065" w:type="pct"/>
            <w:vAlign w:val="bottom"/>
          </w:tcPr>
          <w:p w14:paraId="368C8DDB" w14:textId="77777777" w:rsidR="003F59CB" w:rsidRPr="003F59CB" w:rsidRDefault="003F59CB" w:rsidP="003F59CB">
            <w:pPr>
              <w:tabs>
                <w:tab w:val="right" w:pos="1202"/>
              </w:tabs>
              <w:jc w:val="right"/>
              <w:outlineLvl w:val="0"/>
              <w:rPr>
                <w:rFonts w:ascii="Calibri" w:eastAsia="Calibri" w:hAnsi="Calibri" w:cs="Arial"/>
                <w:b/>
                <w:noProof/>
                <w:sz w:val="22"/>
                <w:szCs w:val="22"/>
                <w:lang w:val="en-GB"/>
              </w:rPr>
            </w:pPr>
            <w:r w:rsidRPr="003F59CB">
              <w:rPr>
                <w:rFonts w:ascii="Calibri" w:eastAsia="Calibri" w:hAnsi="Calibri" w:cs="Arial"/>
                <w:b/>
                <w:bCs/>
                <w:noProof/>
                <w:sz w:val="22"/>
                <w:szCs w:val="22"/>
                <w:lang w:val="en-GB"/>
              </w:rPr>
              <w:t>HRK 000</w:t>
            </w:r>
          </w:p>
        </w:tc>
      </w:tr>
      <w:tr w:rsidR="0090117A" w:rsidRPr="003F59CB" w14:paraId="0CEE0BD0" w14:textId="77777777" w:rsidTr="003F59CB">
        <w:trPr>
          <w:trHeight w:val="403"/>
        </w:trPr>
        <w:tc>
          <w:tcPr>
            <w:tcW w:w="2868" w:type="pct"/>
            <w:vAlign w:val="bottom"/>
          </w:tcPr>
          <w:p w14:paraId="0A55B397" w14:textId="77777777" w:rsidR="0090117A" w:rsidRPr="003F59CB" w:rsidRDefault="0090117A" w:rsidP="0090117A">
            <w:pPr>
              <w:tabs>
                <w:tab w:val="right" w:pos="1202"/>
              </w:tabs>
              <w:outlineLvl w:val="0"/>
              <w:rPr>
                <w:rFonts w:ascii="Calibri" w:eastAsia="Calibri" w:hAnsi="Calibri" w:cs="Arial"/>
                <w:bCs/>
                <w:noProof/>
                <w:sz w:val="22"/>
                <w:szCs w:val="22"/>
                <w:lang w:val="en-GB"/>
              </w:rPr>
            </w:pPr>
            <w:r w:rsidRPr="003F59CB">
              <w:rPr>
                <w:rFonts w:ascii="Calibri" w:eastAsia="Calibri" w:hAnsi="Calibri" w:cs="Arial"/>
                <w:bCs/>
                <w:noProof/>
                <w:sz w:val="22"/>
                <w:szCs w:val="22"/>
                <w:lang w:val="en-GB"/>
              </w:rPr>
              <w:t xml:space="preserve">Balance as of 1 January </w:t>
            </w:r>
          </w:p>
        </w:tc>
        <w:tc>
          <w:tcPr>
            <w:tcW w:w="1067" w:type="pct"/>
            <w:tcBorders>
              <w:top w:val="nil"/>
              <w:left w:val="nil"/>
              <w:right w:val="nil"/>
            </w:tcBorders>
            <w:shd w:val="clear" w:color="auto" w:fill="auto"/>
            <w:vAlign w:val="bottom"/>
          </w:tcPr>
          <w:p w14:paraId="14D74C20" w14:textId="2182DA4D" w:rsidR="0090117A" w:rsidRPr="003F59CB" w:rsidRDefault="0090117A" w:rsidP="0090117A">
            <w:pPr>
              <w:tabs>
                <w:tab w:val="right" w:pos="1202"/>
              </w:tabs>
              <w:jc w:val="right"/>
              <w:outlineLvl w:val="0"/>
              <w:rPr>
                <w:rFonts w:ascii="Calibri" w:eastAsia="Calibri" w:hAnsi="Calibri" w:cs="Calibri"/>
                <w:color w:val="000000"/>
                <w:sz w:val="22"/>
                <w:szCs w:val="22"/>
                <w:lang w:val="hr-HR"/>
              </w:rPr>
            </w:pPr>
            <w:r w:rsidRPr="00C04D95">
              <w:rPr>
                <w:rFonts w:asciiTheme="minorHAnsi" w:hAnsiTheme="minorHAnsi" w:cstheme="minorHAnsi"/>
                <w:color w:val="000000" w:themeColor="text1"/>
                <w:sz w:val="22"/>
                <w:szCs w:val="22"/>
              </w:rPr>
              <w:t>3</w:t>
            </w:r>
            <w:r>
              <w:rPr>
                <w:rFonts w:asciiTheme="minorHAnsi" w:hAnsiTheme="minorHAnsi" w:cstheme="minorHAnsi"/>
                <w:color w:val="000000" w:themeColor="text1"/>
                <w:sz w:val="22"/>
                <w:szCs w:val="22"/>
              </w:rPr>
              <w:t>,</w:t>
            </w:r>
            <w:r w:rsidRPr="00C04D95">
              <w:rPr>
                <w:rFonts w:asciiTheme="minorHAnsi" w:hAnsiTheme="minorHAnsi" w:cstheme="minorHAnsi"/>
                <w:color w:val="000000" w:themeColor="text1"/>
                <w:sz w:val="22"/>
                <w:szCs w:val="22"/>
              </w:rPr>
              <w:t>365</w:t>
            </w:r>
            <w:r>
              <w:rPr>
                <w:rFonts w:asciiTheme="minorHAnsi" w:hAnsiTheme="minorHAnsi" w:cstheme="minorHAnsi"/>
                <w:color w:val="000000" w:themeColor="text1"/>
                <w:sz w:val="22"/>
                <w:szCs w:val="22"/>
              </w:rPr>
              <w:t>,</w:t>
            </w:r>
            <w:r w:rsidRPr="00C04D95">
              <w:rPr>
                <w:rFonts w:asciiTheme="minorHAnsi" w:hAnsiTheme="minorHAnsi" w:cstheme="minorHAnsi"/>
                <w:color w:val="000000" w:themeColor="text1"/>
                <w:sz w:val="22"/>
                <w:szCs w:val="22"/>
              </w:rPr>
              <w:t>074</w:t>
            </w:r>
          </w:p>
        </w:tc>
        <w:tc>
          <w:tcPr>
            <w:tcW w:w="1065" w:type="pct"/>
            <w:tcBorders>
              <w:top w:val="nil"/>
              <w:left w:val="nil"/>
              <w:right w:val="nil"/>
            </w:tcBorders>
            <w:shd w:val="clear" w:color="auto" w:fill="auto"/>
            <w:vAlign w:val="bottom"/>
          </w:tcPr>
          <w:p w14:paraId="229017CE" w14:textId="5E0329B2" w:rsidR="0090117A" w:rsidRPr="003F59CB" w:rsidRDefault="0090117A" w:rsidP="0090117A">
            <w:pPr>
              <w:tabs>
                <w:tab w:val="right" w:pos="1202"/>
              </w:tabs>
              <w:jc w:val="right"/>
              <w:outlineLvl w:val="0"/>
              <w:rPr>
                <w:rFonts w:ascii="Calibri" w:eastAsia="Calibri" w:hAnsi="Calibri" w:cs="Calibri"/>
                <w:color w:val="000000"/>
                <w:sz w:val="22"/>
                <w:szCs w:val="22"/>
                <w:lang w:val="hr-HR"/>
              </w:rPr>
            </w:pPr>
            <w:r w:rsidRPr="00A5397F">
              <w:rPr>
                <w:rFonts w:ascii="Calibri" w:eastAsia="Calibri" w:hAnsi="Calibri" w:cs="Calibri"/>
                <w:color w:val="000000"/>
                <w:sz w:val="22"/>
                <w:szCs w:val="22"/>
                <w:lang w:val="hr-HR"/>
              </w:rPr>
              <w:t>3,380,296</w:t>
            </w:r>
          </w:p>
        </w:tc>
      </w:tr>
      <w:tr w:rsidR="0090117A" w:rsidRPr="003F59CB" w14:paraId="44C4A431" w14:textId="77777777" w:rsidTr="003F59CB">
        <w:trPr>
          <w:trHeight w:val="289"/>
        </w:trPr>
        <w:tc>
          <w:tcPr>
            <w:tcW w:w="2868" w:type="pct"/>
            <w:vAlign w:val="bottom"/>
          </w:tcPr>
          <w:p w14:paraId="2347D31A" w14:textId="356DAD14" w:rsidR="0090117A" w:rsidRPr="003F59CB" w:rsidRDefault="0090117A" w:rsidP="0090117A">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noProof/>
                <w:sz w:val="22"/>
                <w:szCs w:val="22"/>
                <w:lang w:val="en-GB"/>
              </w:rPr>
              <w:t xml:space="preserve">Net </w:t>
            </w:r>
            <w:r>
              <w:rPr>
                <w:rFonts w:ascii="Calibri" w:eastAsia="Calibri" w:hAnsi="Calibri" w:cs="Arial"/>
                <w:noProof/>
                <w:sz w:val="22"/>
                <w:szCs w:val="22"/>
                <w:lang w:val="en-GB"/>
              </w:rPr>
              <w:t>increase/(</w:t>
            </w:r>
            <w:r w:rsidRPr="003F59CB">
              <w:rPr>
                <w:rFonts w:ascii="Calibri" w:eastAsia="Calibri" w:hAnsi="Calibri" w:cs="Arial"/>
                <w:noProof/>
                <w:sz w:val="22"/>
                <w:szCs w:val="22"/>
                <w:lang w:val="en-GB"/>
              </w:rPr>
              <w:t>release</w:t>
            </w:r>
            <w:r>
              <w:rPr>
                <w:rFonts w:ascii="Calibri" w:eastAsia="Calibri" w:hAnsi="Calibri" w:cs="Arial"/>
                <w:noProof/>
                <w:sz w:val="22"/>
                <w:szCs w:val="22"/>
                <w:lang w:val="en-GB"/>
              </w:rPr>
              <w:t>)</w:t>
            </w:r>
            <w:r w:rsidRPr="003F59CB">
              <w:rPr>
                <w:rFonts w:ascii="Calibri" w:eastAsia="Calibri" w:hAnsi="Calibri" w:cs="Arial"/>
                <w:noProof/>
                <w:sz w:val="22"/>
                <w:szCs w:val="22"/>
                <w:lang w:val="en-GB"/>
              </w:rPr>
              <w:t xml:space="preserve"> of loss allowances on loans to other customers and interest</w:t>
            </w:r>
          </w:p>
        </w:tc>
        <w:tc>
          <w:tcPr>
            <w:tcW w:w="1067" w:type="pct"/>
            <w:tcBorders>
              <w:left w:val="nil"/>
              <w:bottom w:val="single" w:sz="4" w:space="0" w:color="auto"/>
              <w:right w:val="nil"/>
            </w:tcBorders>
            <w:shd w:val="clear" w:color="auto" w:fill="auto"/>
            <w:vAlign w:val="bottom"/>
          </w:tcPr>
          <w:p w14:paraId="157A4A30" w14:textId="1DC313C7"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69,861</w:t>
            </w:r>
          </w:p>
        </w:tc>
        <w:tc>
          <w:tcPr>
            <w:tcW w:w="1065" w:type="pct"/>
            <w:tcBorders>
              <w:top w:val="nil"/>
              <w:left w:val="nil"/>
              <w:bottom w:val="single" w:sz="2" w:space="0" w:color="auto"/>
              <w:right w:val="nil"/>
            </w:tcBorders>
            <w:shd w:val="clear" w:color="auto" w:fill="auto"/>
            <w:vAlign w:val="bottom"/>
          </w:tcPr>
          <w:p w14:paraId="0F7CE0B1" w14:textId="1689DE39"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(33,136)</w:t>
            </w:r>
          </w:p>
        </w:tc>
      </w:tr>
      <w:tr w:rsidR="0090117A" w:rsidRPr="003F59CB" w14:paraId="3C69DB87" w14:textId="77777777" w:rsidTr="003F59CB">
        <w:trPr>
          <w:trHeight w:val="289"/>
        </w:trPr>
        <w:tc>
          <w:tcPr>
            <w:tcW w:w="2868" w:type="pct"/>
            <w:vAlign w:val="bottom"/>
          </w:tcPr>
          <w:p w14:paraId="46DBC6FD" w14:textId="258C16DD" w:rsidR="0090117A" w:rsidRPr="003F59CB" w:rsidRDefault="0090117A" w:rsidP="0090117A">
            <w:pPr>
              <w:tabs>
                <w:tab w:val="right" w:pos="1202"/>
              </w:tabs>
              <w:outlineLvl w:val="0"/>
              <w:rPr>
                <w:rFonts w:ascii="Calibri" w:eastAsia="Calibri" w:hAnsi="Calibri" w:cs="Arial"/>
                <w:b/>
                <w:bCs/>
                <w:i/>
                <w:noProof/>
                <w:sz w:val="22"/>
                <w:szCs w:val="22"/>
                <w:lang w:val="en-GB"/>
              </w:rPr>
            </w:pPr>
            <w:r w:rsidRPr="003F59CB">
              <w:rPr>
                <w:rFonts w:ascii="Calibri" w:eastAsia="Calibri" w:hAnsi="Calibri" w:cs="Calibri"/>
                <w:i/>
                <w:noProof/>
                <w:sz w:val="22"/>
                <w:szCs w:val="22"/>
                <w:lang w:val="en-GB"/>
              </w:rPr>
              <w:t xml:space="preserve">Total recognised through Income Statement </w:t>
            </w:r>
            <w:r w:rsidRPr="003239B0">
              <w:rPr>
                <w:rFonts w:ascii="Calibri" w:eastAsia="Calibri" w:hAnsi="Calibri" w:cs="Calibri"/>
                <w:i/>
                <w:noProof/>
                <w:sz w:val="22"/>
                <w:szCs w:val="22"/>
                <w:lang w:val="en-GB"/>
              </w:rPr>
              <w:t>(Note 10</w:t>
            </w:r>
            <w:r w:rsidRPr="00F63913">
              <w:rPr>
                <w:rFonts w:ascii="Calibri" w:eastAsia="Calibri" w:hAnsi="Calibri" w:cs="Calibri"/>
                <w:i/>
                <w:noProof/>
                <w:sz w:val="22"/>
                <w:szCs w:val="22"/>
                <w:lang w:val="en-GB"/>
              </w:rPr>
              <w:t>)</w:t>
            </w:r>
          </w:p>
        </w:tc>
        <w:tc>
          <w:tcPr>
            <w:tcW w:w="1067" w:type="pct"/>
            <w:tcBorders>
              <w:top w:val="single" w:sz="4" w:space="0" w:color="auto"/>
              <w:left w:val="nil"/>
              <w:bottom w:val="single" w:sz="4" w:space="0" w:color="auto"/>
              <w:right w:val="nil"/>
            </w:tcBorders>
            <w:shd w:val="clear" w:color="auto" w:fill="auto"/>
            <w:vAlign w:val="bottom"/>
          </w:tcPr>
          <w:p w14:paraId="786DB3EB" w14:textId="5C31F4B7" w:rsidR="0090117A" w:rsidRPr="003F59CB" w:rsidRDefault="0090117A" w:rsidP="0090117A">
            <w:pPr>
              <w:tabs>
                <w:tab w:val="right" w:pos="1202"/>
              </w:tabs>
              <w:jc w:val="right"/>
              <w:outlineLvl w:val="0"/>
              <w:rPr>
                <w:rFonts w:ascii="Calibri" w:eastAsia="Calibri" w:hAnsi="Calibri" w:cs="Arial"/>
                <w:bCs/>
                <w:i/>
                <w:noProof/>
                <w:sz w:val="22"/>
                <w:szCs w:val="22"/>
                <w:lang w:val="en-GB"/>
              </w:rPr>
            </w:pPr>
            <w:r>
              <w:rPr>
                <w:rFonts w:asciiTheme="minorHAnsi" w:hAnsiTheme="minorHAnsi" w:cstheme="minorHAnsi"/>
                <w:bCs/>
                <w:i/>
                <w:color w:val="000000" w:themeColor="text1"/>
                <w:sz w:val="22"/>
                <w:szCs w:val="22"/>
              </w:rPr>
              <w:t>69,861</w:t>
            </w:r>
          </w:p>
        </w:tc>
        <w:tc>
          <w:tcPr>
            <w:tcW w:w="1065" w:type="pct"/>
            <w:tcBorders>
              <w:top w:val="single" w:sz="2" w:space="0" w:color="auto"/>
              <w:left w:val="nil"/>
              <w:bottom w:val="single" w:sz="2" w:space="0" w:color="auto"/>
              <w:right w:val="nil"/>
            </w:tcBorders>
            <w:shd w:val="clear" w:color="auto" w:fill="auto"/>
            <w:vAlign w:val="bottom"/>
          </w:tcPr>
          <w:p w14:paraId="239C40AC" w14:textId="380D5AC3" w:rsidR="0090117A" w:rsidRPr="003F59CB" w:rsidRDefault="0090117A" w:rsidP="0090117A">
            <w:pPr>
              <w:tabs>
                <w:tab w:val="right" w:pos="1202"/>
              </w:tabs>
              <w:jc w:val="right"/>
              <w:outlineLvl w:val="0"/>
              <w:rPr>
                <w:rFonts w:ascii="Calibri" w:eastAsia="Calibri" w:hAnsi="Calibri" w:cs="Arial"/>
                <w:bCs/>
                <w:i/>
                <w:noProof/>
                <w:sz w:val="22"/>
                <w:szCs w:val="22"/>
                <w:lang w:val="en-GB"/>
              </w:rPr>
            </w:pPr>
            <w:r>
              <w:rPr>
                <w:rFonts w:asciiTheme="minorHAnsi" w:hAnsiTheme="minorHAnsi" w:cstheme="minorHAnsi"/>
                <w:bCs/>
                <w:i/>
                <w:color w:val="000000" w:themeColor="text1"/>
                <w:sz w:val="22"/>
                <w:szCs w:val="22"/>
              </w:rPr>
              <w:t>(33,136)</w:t>
            </w:r>
          </w:p>
        </w:tc>
      </w:tr>
      <w:tr w:rsidR="0090117A" w:rsidRPr="003F59CB" w14:paraId="5FAFFFD8" w14:textId="77777777" w:rsidTr="003F59CB">
        <w:trPr>
          <w:trHeight w:val="289"/>
        </w:trPr>
        <w:tc>
          <w:tcPr>
            <w:tcW w:w="2868" w:type="pct"/>
            <w:vAlign w:val="bottom"/>
          </w:tcPr>
          <w:p w14:paraId="4417AA1A" w14:textId="3281B5E0" w:rsidR="0090117A" w:rsidRPr="003F59CB" w:rsidRDefault="0090117A" w:rsidP="0090117A">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 xml:space="preserve">Net foreign exchange </w:t>
            </w:r>
            <w:r w:rsidRPr="00830D09">
              <w:rPr>
                <w:rFonts w:ascii="Calibri" w:eastAsia="Calibri" w:hAnsi="Calibri" w:cs="Arial"/>
                <w:noProof/>
                <w:sz w:val="22"/>
                <w:szCs w:val="22"/>
                <w:lang w:val="en-GB"/>
              </w:rPr>
              <w:t xml:space="preserve">gain/loss </w:t>
            </w:r>
            <w:r w:rsidRPr="003F59CB">
              <w:rPr>
                <w:rFonts w:ascii="Calibri" w:eastAsia="Calibri" w:hAnsi="Calibri" w:cs="Arial"/>
                <w:noProof/>
                <w:sz w:val="22"/>
                <w:szCs w:val="22"/>
                <w:lang w:val="en-GB"/>
              </w:rPr>
              <w:t>on loss allowances</w:t>
            </w:r>
          </w:p>
        </w:tc>
        <w:tc>
          <w:tcPr>
            <w:tcW w:w="1067" w:type="pct"/>
            <w:tcBorders>
              <w:top w:val="single" w:sz="4" w:space="0" w:color="auto"/>
              <w:left w:val="nil"/>
              <w:right w:val="nil"/>
            </w:tcBorders>
            <w:shd w:val="clear" w:color="auto" w:fill="auto"/>
            <w:vAlign w:val="bottom"/>
          </w:tcPr>
          <w:p w14:paraId="5AE57C0A" w14:textId="5B098149"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479</w:t>
            </w:r>
          </w:p>
        </w:tc>
        <w:tc>
          <w:tcPr>
            <w:tcW w:w="1065" w:type="pct"/>
            <w:tcBorders>
              <w:top w:val="single" w:sz="2" w:space="0" w:color="auto"/>
              <w:left w:val="nil"/>
              <w:right w:val="nil"/>
            </w:tcBorders>
            <w:vAlign w:val="bottom"/>
          </w:tcPr>
          <w:p w14:paraId="30D4683F" w14:textId="3A76AAFD"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9,126</w:t>
            </w:r>
          </w:p>
        </w:tc>
      </w:tr>
      <w:tr w:rsidR="0090117A" w:rsidRPr="003F59CB" w14:paraId="348B4D70" w14:textId="77777777" w:rsidTr="003F59CB">
        <w:trPr>
          <w:trHeight w:val="289"/>
        </w:trPr>
        <w:tc>
          <w:tcPr>
            <w:tcW w:w="2868" w:type="pct"/>
            <w:vAlign w:val="bottom"/>
          </w:tcPr>
          <w:p w14:paraId="7DF6DBD4" w14:textId="77777777" w:rsidR="0090117A" w:rsidRPr="003F59CB" w:rsidRDefault="0090117A" w:rsidP="0090117A">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Write-offs</w:t>
            </w:r>
          </w:p>
        </w:tc>
        <w:tc>
          <w:tcPr>
            <w:tcW w:w="1067" w:type="pct"/>
            <w:tcBorders>
              <w:left w:val="nil"/>
              <w:right w:val="nil"/>
            </w:tcBorders>
            <w:shd w:val="clear" w:color="auto" w:fill="auto"/>
            <w:vAlign w:val="bottom"/>
          </w:tcPr>
          <w:p w14:paraId="025C5678" w14:textId="16B1B599"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(384)</w:t>
            </w:r>
          </w:p>
        </w:tc>
        <w:tc>
          <w:tcPr>
            <w:tcW w:w="1065" w:type="pct"/>
            <w:tcBorders>
              <w:left w:val="nil"/>
              <w:right w:val="nil"/>
            </w:tcBorders>
            <w:vAlign w:val="bottom"/>
          </w:tcPr>
          <w:p w14:paraId="2B6DF636" w14:textId="5E67E65A"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(26,751)</w:t>
            </w:r>
          </w:p>
        </w:tc>
      </w:tr>
      <w:tr w:rsidR="0090117A" w:rsidRPr="003F59CB" w14:paraId="75B5B780" w14:textId="77777777" w:rsidTr="003F59CB">
        <w:trPr>
          <w:trHeight w:val="289"/>
        </w:trPr>
        <w:tc>
          <w:tcPr>
            <w:tcW w:w="2868" w:type="pct"/>
            <w:vAlign w:val="bottom"/>
          </w:tcPr>
          <w:p w14:paraId="5F2687AB" w14:textId="77777777" w:rsidR="0090117A" w:rsidRPr="003F59CB" w:rsidRDefault="0090117A" w:rsidP="0090117A">
            <w:pPr>
              <w:tabs>
                <w:tab w:val="right" w:pos="1202"/>
              </w:tabs>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Write-off due to sale of recevibles</w:t>
            </w:r>
          </w:p>
        </w:tc>
        <w:tc>
          <w:tcPr>
            <w:tcW w:w="1067" w:type="pct"/>
            <w:tcBorders>
              <w:left w:val="nil"/>
              <w:right w:val="nil"/>
            </w:tcBorders>
            <w:shd w:val="clear" w:color="auto" w:fill="auto"/>
            <w:vAlign w:val="bottom"/>
          </w:tcPr>
          <w:p w14:paraId="642F9DFC" w14:textId="3A906D86"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w:t>
            </w:r>
          </w:p>
        </w:tc>
        <w:tc>
          <w:tcPr>
            <w:tcW w:w="1065" w:type="pct"/>
            <w:tcBorders>
              <w:left w:val="nil"/>
              <w:right w:val="nil"/>
            </w:tcBorders>
            <w:vAlign w:val="bottom"/>
          </w:tcPr>
          <w:p w14:paraId="11CCB7D9" w14:textId="4C6A9B56" w:rsidR="0090117A" w:rsidRPr="003F59CB" w:rsidRDefault="0090117A" w:rsidP="0090117A">
            <w:pPr>
              <w:tabs>
                <w:tab w:val="right" w:pos="1202"/>
              </w:tabs>
              <w:jc w:val="right"/>
              <w:outlineLvl w:val="0"/>
              <w:rPr>
                <w:rFonts w:ascii="Calibri" w:eastAsia="Calibri" w:hAnsi="Calibri" w:cs="Calibri"/>
                <w:color w:val="000000"/>
                <w:sz w:val="22"/>
                <w:szCs w:val="22"/>
                <w:lang w:val="hr-HR"/>
              </w:rPr>
            </w:pPr>
            <w:r>
              <w:rPr>
                <w:rFonts w:asciiTheme="minorHAnsi" w:hAnsiTheme="minorHAnsi" w:cstheme="minorHAnsi"/>
                <w:color w:val="000000" w:themeColor="text1"/>
                <w:sz w:val="22"/>
                <w:szCs w:val="22"/>
              </w:rPr>
              <w:t>(52)</w:t>
            </w:r>
          </w:p>
        </w:tc>
      </w:tr>
      <w:tr w:rsidR="0090117A" w:rsidRPr="003F59CB" w14:paraId="1DEC6BA4" w14:textId="77777777" w:rsidTr="003F59CB">
        <w:trPr>
          <w:trHeight w:val="289"/>
        </w:trPr>
        <w:tc>
          <w:tcPr>
            <w:tcW w:w="2868" w:type="pct"/>
            <w:vAlign w:val="bottom"/>
          </w:tcPr>
          <w:p w14:paraId="574DA821" w14:textId="77777777" w:rsidR="0090117A" w:rsidRPr="003F59CB" w:rsidRDefault="0090117A" w:rsidP="0090117A">
            <w:pPr>
              <w:tabs>
                <w:tab w:val="right" w:pos="1202"/>
              </w:tabs>
              <w:outlineLvl w:val="0"/>
              <w:rPr>
                <w:rFonts w:ascii="Calibri" w:eastAsia="Calibri" w:hAnsi="Calibri" w:cs="Arial"/>
                <w:noProof/>
                <w:sz w:val="22"/>
                <w:szCs w:val="22"/>
                <w:lang w:val="en-GB"/>
              </w:rPr>
            </w:pPr>
            <w:r w:rsidRPr="003F59CB">
              <w:rPr>
                <w:rFonts w:ascii="Calibri" w:eastAsia="Calibri" w:hAnsi="Calibri" w:cs="Arial"/>
                <w:noProof/>
                <w:sz w:val="22"/>
                <w:szCs w:val="22"/>
                <w:lang w:val="en-GB"/>
              </w:rPr>
              <w:t xml:space="preserve">Loss allowances transferred from loans to financial institutions </w:t>
            </w:r>
          </w:p>
        </w:tc>
        <w:tc>
          <w:tcPr>
            <w:tcW w:w="1067" w:type="pct"/>
            <w:tcBorders>
              <w:left w:val="nil"/>
              <w:right w:val="nil"/>
            </w:tcBorders>
            <w:shd w:val="clear" w:color="auto" w:fill="auto"/>
            <w:vAlign w:val="bottom"/>
          </w:tcPr>
          <w:p w14:paraId="5937D2ED" w14:textId="51C67755" w:rsidR="0090117A" w:rsidRPr="003F59CB" w:rsidRDefault="0090117A" w:rsidP="0090117A">
            <w:pPr>
              <w:tabs>
                <w:tab w:val="right" w:pos="1202"/>
              </w:tabs>
              <w:jc w:val="right"/>
              <w:outlineLvl w:val="0"/>
              <w:rPr>
                <w:rFonts w:ascii="Calibri" w:eastAsia="Calibri" w:hAnsi="Calibri" w:cs="Calibri"/>
                <w:color w:val="000000"/>
                <w:sz w:val="22"/>
                <w:szCs w:val="22"/>
                <w:lang w:val="hr-HR"/>
              </w:rPr>
            </w:pPr>
            <w:r>
              <w:rPr>
                <w:rFonts w:asciiTheme="minorHAnsi" w:hAnsiTheme="minorHAnsi" w:cstheme="minorHAnsi"/>
                <w:color w:val="000000" w:themeColor="text1"/>
                <w:sz w:val="22"/>
                <w:szCs w:val="22"/>
              </w:rPr>
              <w:t>36</w:t>
            </w:r>
          </w:p>
        </w:tc>
        <w:tc>
          <w:tcPr>
            <w:tcW w:w="1065" w:type="pct"/>
            <w:tcBorders>
              <w:left w:val="nil"/>
              <w:right w:val="nil"/>
            </w:tcBorders>
            <w:vAlign w:val="bottom"/>
          </w:tcPr>
          <w:p w14:paraId="4DA3BF3D" w14:textId="1E4F96AA"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w:t>
            </w:r>
          </w:p>
        </w:tc>
      </w:tr>
      <w:tr w:rsidR="0090117A" w:rsidRPr="003F59CB" w14:paraId="768DF618" w14:textId="77777777" w:rsidTr="003F59CB">
        <w:trPr>
          <w:trHeight w:val="289"/>
        </w:trPr>
        <w:tc>
          <w:tcPr>
            <w:tcW w:w="2868" w:type="pct"/>
            <w:vAlign w:val="bottom"/>
          </w:tcPr>
          <w:p w14:paraId="11EA3C50" w14:textId="77777777" w:rsidR="0090117A" w:rsidRPr="003F59CB" w:rsidRDefault="0090117A" w:rsidP="0090117A">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Unwinding – changes due to the lapse of time</w:t>
            </w:r>
          </w:p>
        </w:tc>
        <w:tc>
          <w:tcPr>
            <w:tcW w:w="1067" w:type="pct"/>
            <w:tcBorders>
              <w:left w:val="nil"/>
              <w:right w:val="nil"/>
            </w:tcBorders>
            <w:shd w:val="clear" w:color="auto" w:fill="auto"/>
            <w:vAlign w:val="bottom"/>
          </w:tcPr>
          <w:p w14:paraId="62187259" w14:textId="4724334D"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40,997</w:t>
            </w:r>
          </w:p>
        </w:tc>
        <w:tc>
          <w:tcPr>
            <w:tcW w:w="1065" w:type="pct"/>
            <w:tcBorders>
              <w:left w:val="nil"/>
              <w:right w:val="nil"/>
            </w:tcBorders>
            <w:vAlign w:val="bottom"/>
          </w:tcPr>
          <w:p w14:paraId="5EE79D64" w14:textId="1F5ABABE"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33,618</w:t>
            </w:r>
          </w:p>
        </w:tc>
      </w:tr>
      <w:tr w:rsidR="0090117A" w:rsidRPr="003F59CB" w14:paraId="6E133CB7" w14:textId="77777777" w:rsidTr="003F59CB">
        <w:trPr>
          <w:trHeight w:val="289"/>
        </w:trPr>
        <w:tc>
          <w:tcPr>
            <w:tcW w:w="2868" w:type="pct"/>
            <w:vAlign w:val="bottom"/>
          </w:tcPr>
          <w:p w14:paraId="3F26DEB8" w14:textId="77777777" w:rsidR="0090117A" w:rsidRPr="003F59CB" w:rsidRDefault="0090117A" w:rsidP="0090117A">
            <w:pPr>
              <w:tabs>
                <w:tab w:val="right" w:pos="1202"/>
              </w:tabs>
              <w:outlineLvl w:val="0"/>
              <w:rPr>
                <w:rFonts w:ascii="Calibri" w:eastAsia="Calibri" w:hAnsi="Calibri" w:cs="Calibri"/>
                <w:i/>
                <w:noProof/>
                <w:sz w:val="22"/>
                <w:szCs w:val="22"/>
                <w:lang w:val="en-GB"/>
              </w:rPr>
            </w:pPr>
            <w:r w:rsidRPr="003F59CB">
              <w:rPr>
                <w:rFonts w:ascii="Calibri" w:eastAsia="Calibri" w:hAnsi="Calibri" w:cs="Arial"/>
                <w:noProof/>
                <w:sz w:val="22"/>
                <w:szCs w:val="22"/>
                <w:lang w:val="en-GB"/>
              </w:rPr>
              <w:t>Acquisition of immovable property</w:t>
            </w:r>
          </w:p>
        </w:tc>
        <w:tc>
          <w:tcPr>
            <w:tcW w:w="1067" w:type="pct"/>
            <w:tcBorders>
              <w:left w:val="nil"/>
              <w:right w:val="nil"/>
            </w:tcBorders>
            <w:shd w:val="clear" w:color="auto" w:fill="auto"/>
            <w:vAlign w:val="bottom"/>
          </w:tcPr>
          <w:p w14:paraId="513B172E" w14:textId="339F014E"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(6,198)</w:t>
            </w:r>
          </w:p>
        </w:tc>
        <w:tc>
          <w:tcPr>
            <w:tcW w:w="1065" w:type="pct"/>
            <w:tcBorders>
              <w:left w:val="nil"/>
              <w:right w:val="nil"/>
            </w:tcBorders>
            <w:vAlign w:val="bottom"/>
          </w:tcPr>
          <w:p w14:paraId="62F50D7C" w14:textId="754D849E"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(6,475)</w:t>
            </w:r>
          </w:p>
        </w:tc>
      </w:tr>
      <w:tr w:rsidR="0090117A" w:rsidRPr="003F59CB" w14:paraId="3D7A7B72" w14:textId="77777777" w:rsidTr="003F59CB">
        <w:trPr>
          <w:trHeight w:val="289"/>
        </w:trPr>
        <w:tc>
          <w:tcPr>
            <w:tcW w:w="2868" w:type="pct"/>
            <w:vAlign w:val="bottom"/>
          </w:tcPr>
          <w:p w14:paraId="3D46C936" w14:textId="4D9A851A" w:rsidR="0090117A" w:rsidRPr="00864F78" w:rsidRDefault="0090117A" w:rsidP="0090117A">
            <w:pPr>
              <w:rPr>
                <w:rFonts w:ascii="Calibri" w:hAnsi="Calibri" w:cs="Calibri"/>
                <w:sz w:val="22"/>
                <w:szCs w:val="22"/>
                <w:lang w:val="en-GB"/>
              </w:rPr>
            </w:pPr>
            <w:r w:rsidRPr="00295A75">
              <w:rPr>
                <w:rFonts w:ascii="Calibri" w:hAnsi="Calibri" w:cs="Calibri"/>
                <w:sz w:val="22"/>
                <w:szCs w:val="22"/>
                <w:lang w:val="en-GB"/>
              </w:rPr>
              <w:t xml:space="preserve">Conversion of receivables into shares </w:t>
            </w:r>
          </w:p>
        </w:tc>
        <w:tc>
          <w:tcPr>
            <w:tcW w:w="1067" w:type="pct"/>
            <w:tcBorders>
              <w:left w:val="nil"/>
              <w:right w:val="nil"/>
            </w:tcBorders>
            <w:shd w:val="clear" w:color="auto" w:fill="auto"/>
            <w:vAlign w:val="bottom"/>
          </w:tcPr>
          <w:p w14:paraId="5FA1E0BA" w14:textId="2F291D67"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w:t>
            </w:r>
          </w:p>
        </w:tc>
        <w:tc>
          <w:tcPr>
            <w:tcW w:w="1065" w:type="pct"/>
            <w:tcBorders>
              <w:left w:val="nil"/>
              <w:right w:val="nil"/>
            </w:tcBorders>
            <w:vAlign w:val="bottom"/>
          </w:tcPr>
          <w:p w14:paraId="60371DAE" w14:textId="37C0765A" w:rsidR="0090117A" w:rsidRPr="003F59CB" w:rsidRDefault="0090117A" w:rsidP="0090117A">
            <w:pPr>
              <w:tabs>
                <w:tab w:val="right" w:pos="1202"/>
              </w:tabs>
              <w:jc w:val="right"/>
              <w:outlineLvl w:val="0"/>
              <w:rPr>
                <w:rFonts w:ascii="Calibri" w:eastAsia="Calibri" w:hAnsi="Calibri" w:cs="Calibri"/>
                <w:color w:val="000000"/>
                <w:sz w:val="22"/>
                <w:szCs w:val="22"/>
                <w:lang w:val="hr-HR"/>
              </w:rPr>
            </w:pPr>
            <w:r>
              <w:rPr>
                <w:rFonts w:asciiTheme="minorHAnsi" w:hAnsiTheme="minorHAnsi" w:cstheme="minorHAnsi"/>
                <w:color w:val="000000" w:themeColor="text1"/>
                <w:sz w:val="22"/>
                <w:szCs w:val="22"/>
              </w:rPr>
              <w:t>(1,812)</w:t>
            </w:r>
          </w:p>
        </w:tc>
      </w:tr>
      <w:tr w:rsidR="0090117A" w:rsidRPr="003F59CB" w14:paraId="1B90F47A" w14:textId="77777777" w:rsidTr="003F59CB">
        <w:trPr>
          <w:trHeight w:val="289"/>
        </w:trPr>
        <w:tc>
          <w:tcPr>
            <w:tcW w:w="2868" w:type="pct"/>
            <w:vAlign w:val="bottom"/>
          </w:tcPr>
          <w:p w14:paraId="730D1D2E" w14:textId="24297765" w:rsidR="0090117A" w:rsidRPr="003F59CB" w:rsidRDefault="0090117A" w:rsidP="0090117A">
            <w:pPr>
              <w:tabs>
                <w:tab w:val="right" w:pos="1202"/>
              </w:tabs>
              <w:outlineLvl w:val="0"/>
              <w:rPr>
                <w:rFonts w:ascii="Calibri" w:eastAsia="Calibri" w:hAnsi="Calibri" w:cs="Calibri"/>
                <w:i/>
                <w:noProof/>
                <w:sz w:val="22"/>
                <w:szCs w:val="22"/>
                <w:lang w:val="en-GB"/>
              </w:rPr>
            </w:pPr>
            <w:r w:rsidRPr="003F59CB">
              <w:rPr>
                <w:rFonts w:ascii="Calibri" w:eastAsia="Calibri" w:hAnsi="Calibri" w:cs="Calibri"/>
                <w:noProof/>
                <w:sz w:val="22"/>
                <w:szCs w:val="22"/>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592572B5" w14:textId="405F4E6B"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5,865</w:t>
            </w:r>
          </w:p>
        </w:tc>
        <w:tc>
          <w:tcPr>
            <w:tcW w:w="1065" w:type="pct"/>
            <w:tcBorders>
              <w:left w:val="nil"/>
              <w:bottom w:val="single" w:sz="4" w:space="0" w:color="auto"/>
              <w:right w:val="nil"/>
            </w:tcBorders>
            <w:vAlign w:val="bottom"/>
          </w:tcPr>
          <w:p w14:paraId="0CAE737B" w14:textId="40CE7EAE" w:rsidR="0090117A" w:rsidRPr="003F59CB" w:rsidRDefault="0090117A" w:rsidP="0090117A">
            <w:pPr>
              <w:tabs>
                <w:tab w:val="right" w:pos="1202"/>
              </w:tabs>
              <w:jc w:val="right"/>
              <w:outlineLvl w:val="0"/>
              <w:rPr>
                <w:rFonts w:ascii="Calibri" w:eastAsia="Calibri" w:hAnsi="Calibri" w:cs="Arial"/>
                <w:bCs/>
                <w:noProof/>
                <w:sz w:val="22"/>
                <w:szCs w:val="22"/>
                <w:lang w:val="en-GB"/>
              </w:rPr>
            </w:pPr>
            <w:r>
              <w:rPr>
                <w:rFonts w:asciiTheme="minorHAnsi" w:hAnsiTheme="minorHAnsi" w:cstheme="minorHAnsi"/>
                <w:color w:val="000000" w:themeColor="text1"/>
                <w:sz w:val="22"/>
                <w:szCs w:val="22"/>
              </w:rPr>
              <w:t>10,257</w:t>
            </w:r>
          </w:p>
        </w:tc>
      </w:tr>
      <w:tr w:rsidR="0090117A" w:rsidRPr="003F59CB" w14:paraId="69F130E3" w14:textId="77777777" w:rsidTr="003F59CB">
        <w:trPr>
          <w:trHeight w:val="289"/>
        </w:trPr>
        <w:tc>
          <w:tcPr>
            <w:tcW w:w="2868" w:type="pct"/>
            <w:vAlign w:val="bottom"/>
          </w:tcPr>
          <w:p w14:paraId="22FFA80A" w14:textId="77777777" w:rsidR="0090117A" w:rsidRPr="003F59CB" w:rsidRDefault="0090117A" w:rsidP="0090117A">
            <w:pPr>
              <w:tabs>
                <w:tab w:val="right" w:pos="1202"/>
              </w:tabs>
              <w:outlineLvl w:val="0"/>
              <w:rPr>
                <w:rFonts w:ascii="Calibri" w:eastAsia="Calibri" w:hAnsi="Calibri" w:cs="Arial"/>
                <w:b/>
                <w:bCs/>
                <w:noProof/>
                <w:sz w:val="22"/>
                <w:szCs w:val="22"/>
                <w:lang w:val="en-GB"/>
              </w:rPr>
            </w:pPr>
            <w:r w:rsidRPr="003F59CB">
              <w:rPr>
                <w:rFonts w:ascii="Calibri" w:eastAsia="Calibri" w:hAnsi="Calibri" w:cs="Arial"/>
                <w:b/>
                <w:bCs/>
                <w:noProof/>
                <w:sz w:val="22"/>
                <w:szCs w:val="22"/>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44DE588E" w14:textId="248ED1B3" w:rsidR="0090117A" w:rsidRPr="003F59CB" w:rsidRDefault="0090117A" w:rsidP="0090117A">
            <w:pPr>
              <w:tabs>
                <w:tab w:val="right" w:pos="1202"/>
              </w:tabs>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3,475,730</w:t>
            </w:r>
          </w:p>
        </w:tc>
        <w:tc>
          <w:tcPr>
            <w:tcW w:w="1065" w:type="pct"/>
            <w:tcBorders>
              <w:top w:val="single" w:sz="4" w:space="0" w:color="auto"/>
              <w:left w:val="nil"/>
              <w:bottom w:val="single" w:sz="12" w:space="0" w:color="auto"/>
              <w:right w:val="nil"/>
            </w:tcBorders>
            <w:vAlign w:val="bottom"/>
          </w:tcPr>
          <w:p w14:paraId="20F82005" w14:textId="1437A60A" w:rsidR="0090117A" w:rsidRPr="003F59CB" w:rsidRDefault="0090117A" w:rsidP="0090117A">
            <w:pPr>
              <w:tabs>
                <w:tab w:val="right" w:pos="1202"/>
              </w:tabs>
              <w:jc w:val="right"/>
              <w:outlineLvl w:val="0"/>
              <w:rPr>
                <w:rFonts w:ascii="Calibri" w:eastAsia="Calibri" w:hAnsi="Calibri" w:cs="Arial"/>
                <w:b/>
                <w:bCs/>
                <w:noProof/>
                <w:sz w:val="22"/>
                <w:szCs w:val="22"/>
                <w:lang w:val="en-GB"/>
              </w:rPr>
            </w:pPr>
            <w:r>
              <w:rPr>
                <w:rFonts w:asciiTheme="minorHAnsi" w:hAnsiTheme="minorHAnsi" w:cstheme="minorHAnsi"/>
                <w:b/>
                <w:color w:val="000000" w:themeColor="text1"/>
                <w:sz w:val="22"/>
                <w:szCs w:val="22"/>
              </w:rPr>
              <w:t>3,365,074</w:t>
            </w:r>
          </w:p>
        </w:tc>
      </w:tr>
    </w:tbl>
    <w:p w14:paraId="14310FFE" w14:textId="77777777" w:rsidR="003F59CB" w:rsidRPr="005A2CE3" w:rsidRDefault="003F59CB" w:rsidP="001E7DB0">
      <w:pPr>
        <w:pStyle w:val="T1"/>
        <w:spacing w:before="0" w:after="0" w:line="240" w:lineRule="auto"/>
        <w:rPr>
          <w:rFonts w:asciiTheme="minorHAnsi" w:hAnsiTheme="minorHAnsi" w:cs="Arial"/>
          <w:b w:val="0"/>
          <w:bCs w:val="0"/>
          <w:sz w:val="22"/>
          <w:szCs w:val="22"/>
          <w:lang w:val="en-GB"/>
        </w:rPr>
      </w:pPr>
    </w:p>
    <w:p w14:paraId="1B2123CA" w14:textId="77777777" w:rsidR="00303529" w:rsidRDefault="00303529" w:rsidP="00303529">
      <w:pPr>
        <w:jc w:val="both"/>
        <w:rPr>
          <w:rFonts w:asciiTheme="minorHAnsi" w:hAnsiTheme="minorHAnsi" w:cs="Arial"/>
          <w:bCs/>
          <w:sz w:val="22"/>
          <w:szCs w:val="22"/>
          <w:lang w:val="en-GB"/>
        </w:rPr>
      </w:pPr>
    </w:p>
    <w:p w14:paraId="6166BB79" w14:textId="352B2552" w:rsidR="003365ED" w:rsidRDefault="003365ED" w:rsidP="00EA22B8">
      <w:pPr>
        <w:jc w:val="both"/>
        <w:rPr>
          <w:rFonts w:asciiTheme="minorHAnsi" w:hAnsiTheme="minorHAnsi" w:cs="Arial"/>
          <w:bCs/>
          <w:sz w:val="22"/>
          <w:szCs w:val="22"/>
          <w:lang w:val="en-GB"/>
        </w:rPr>
      </w:pPr>
      <w:r w:rsidRPr="003365ED">
        <w:rPr>
          <w:rFonts w:asciiTheme="minorHAnsi" w:hAnsiTheme="minorHAnsi" w:cs="Arial"/>
          <w:bCs/>
          <w:sz w:val="22"/>
          <w:szCs w:val="22"/>
          <w:lang w:val="en-GB"/>
        </w:rPr>
        <w:t xml:space="preserve">Net foreign exchange </w:t>
      </w:r>
      <w:r w:rsidR="00830D09" w:rsidRPr="00830D09">
        <w:rPr>
          <w:rFonts w:asciiTheme="minorHAnsi" w:hAnsiTheme="minorHAnsi" w:cs="Arial"/>
          <w:bCs/>
          <w:sz w:val="22"/>
          <w:szCs w:val="22"/>
          <w:lang w:val="en-GB"/>
        </w:rPr>
        <w:t xml:space="preserve">gain/loss </w:t>
      </w:r>
      <w:r w:rsidRPr="003365ED">
        <w:rPr>
          <w:rFonts w:asciiTheme="minorHAnsi" w:hAnsiTheme="minorHAnsi" w:cs="Arial"/>
          <w:bCs/>
          <w:sz w:val="22"/>
          <w:szCs w:val="22"/>
          <w:lang w:val="en-GB"/>
        </w:rPr>
        <w:t>on loss allowances are shown within net gains/(losses) from financial activities in the Income Statement.</w:t>
      </w:r>
    </w:p>
    <w:p w14:paraId="3D32E88C" w14:textId="77777777" w:rsidR="00FF0595" w:rsidRDefault="00FF0595" w:rsidP="00B716C6">
      <w:pPr>
        <w:spacing w:before="120" w:after="100" w:line="260" w:lineRule="exact"/>
        <w:jc w:val="both"/>
        <w:rPr>
          <w:rFonts w:asciiTheme="minorHAnsi" w:hAnsiTheme="minorHAnsi" w:cs="Arial"/>
          <w:bCs/>
          <w:sz w:val="22"/>
          <w:szCs w:val="22"/>
          <w:lang w:val="en-GB"/>
        </w:rPr>
      </w:pPr>
    </w:p>
    <w:p w14:paraId="651029A9" w14:textId="77777777" w:rsidR="00FF0595" w:rsidRDefault="00FF0595" w:rsidP="00B716C6">
      <w:pPr>
        <w:spacing w:before="120" w:after="100" w:line="260" w:lineRule="exact"/>
        <w:jc w:val="both"/>
        <w:rPr>
          <w:rFonts w:asciiTheme="minorHAnsi" w:hAnsiTheme="minorHAnsi" w:cs="Arial"/>
          <w:bCs/>
          <w:sz w:val="22"/>
          <w:szCs w:val="22"/>
          <w:lang w:val="en-GB"/>
        </w:rPr>
      </w:pPr>
    </w:p>
    <w:p w14:paraId="381B1A54" w14:textId="77777777" w:rsidR="00FF0595" w:rsidRPr="001E7DB0" w:rsidRDefault="00FF0595" w:rsidP="00B716C6">
      <w:pPr>
        <w:spacing w:before="120" w:after="100" w:line="260" w:lineRule="exact"/>
        <w:jc w:val="both"/>
        <w:rPr>
          <w:rFonts w:asciiTheme="minorHAnsi" w:hAnsiTheme="minorHAnsi" w:cs="Arial"/>
          <w:bCs/>
          <w:sz w:val="22"/>
          <w:szCs w:val="22"/>
          <w:lang w:val="en-GB"/>
        </w:rPr>
        <w:sectPr w:rsidR="00FF0595" w:rsidRPr="001E7DB0" w:rsidSect="00140299">
          <w:pgSz w:w="11907" w:h="16840" w:code="9"/>
          <w:pgMar w:top="1418" w:right="1134" w:bottom="1134" w:left="1418" w:header="851" w:footer="851" w:gutter="0"/>
          <w:cols w:space="720"/>
          <w:noEndnote/>
        </w:sectPr>
      </w:pPr>
    </w:p>
    <w:p w14:paraId="02CDCB81" w14:textId="77777777" w:rsidR="00CB2854" w:rsidRPr="00E06490" w:rsidRDefault="00CB2854" w:rsidP="001E7DB0">
      <w:pPr>
        <w:pStyle w:val="T1"/>
        <w:tabs>
          <w:tab w:val="left" w:pos="567"/>
        </w:tabs>
        <w:spacing w:before="0" w:after="0" w:line="240" w:lineRule="auto"/>
        <w:rPr>
          <w:rFonts w:asciiTheme="minorHAnsi" w:hAnsiTheme="minorHAnsi" w:cs="Arial"/>
          <w:sz w:val="22"/>
          <w:szCs w:val="22"/>
          <w:lang w:val="en-GB"/>
        </w:rPr>
      </w:pPr>
    </w:p>
    <w:p w14:paraId="2C04D62D" w14:textId="2D04624A" w:rsidR="001B20E0" w:rsidRPr="001E7DB0" w:rsidRDefault="00535982" w:rsidP="001E7DB0">
      <w:pPr>
        <w:pStyle w:val="T1"/>
        <w:tabs>
          <w:tab w:val="left" w:pos="567"/>
        </w:tabs>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1</w:t>
      </w:r>
      <w:r w:rsidR="003D593A">
        <w:rPr>
          <w:rFonts w:asciiTheme="minorHAnsi" w:hAnsiTheme="minorHAnsi" w:cs="Arial"/>
          <w:sz w:val="22"/>
          <w:szCs w:val="22"/>
          <w:lang w:val="en-GB"/>
        </w:rPr>
        <w:t>5</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 xml:space="preserve">Loans to other customers (continued) </w:t>
      </w:r>
    </w:p>
    <w:p w14:paraId="50994CAC" w14:textId="77777777" w:rsidR="00B27D04" w:rsidRDefault="00B27D04" w:rsidP="00B27D04">
      <w:pPr>
        <w:keepNext/>
        <w:jc w:val="both"/>
        <w:rPr>
          <w:rFonts w:ascii="Calibri" w:eastAsia="Calibri" w:hAnsi="Calibri"/>
          <w:sz w:val="22"/>
          <w:szCs w:val="22"/>
        </w:rPr>
      </w:pPr>
      <w:bookmarkStart w:id="666" w:name="_Hlk522010752"/>
    </w:p>
    <w:bookmarkEnd w:id="666"/>
    <w:p w14:paraId="241F488A" w14:textId="77777777" w:rsidR="00B27D04" w:rsidRDefault="00B27D04" w:rsidP="00B27D04">
      <w:pPr>
        <w:tabs>
          <w:tab w:val="left" w:pos="-720"/>
          <w:tab w:val="left" w:pos="0"/>
          <w:tab w:val="left" w:pos="851"/>
        </w:tabs>
        <w:spacing w:after="120"/>
        <w:contextualSpacing/>
        <w:jc w:val="both"/>
        <w:rPr>
          <w:rFonts w:ascii="Calibri" w:hAnsi="Calibri" w:cs="Calibri"/>
          <w:sz w:val="22"/>
          <w:szCs w:val="22"/>
          <w:lang w:eastAsia="hr-HR"/>
        </w:rPr>
      </w:pPr>
      <w:r w:rsidRPr="00B27D04">
        <w:rPr>
          <w:rFonts w:ascii="Calibri" w:hAnsi="Calibri" w:cs="Calibri"/>
          <w:sz w:val="22"/>
          <w:szCs w:val="22"/>
          <w:lang w:eastAsia="hr-HR"/>
        </w:rPr>
        <w:t xml:space="preserve">Loans to other customers, net of loss allowances, may be summarized by loan </w:t>
      </w:r>
      <w:proofErr w:type="spellStart"/>
      <w:r w:rsidRPr="00B27D04">
        <w:rPr>
          <w:rFonts w:ascii="Calibri" w:hAnsi="Calibri" w:cs="Calibri"/>
          <w:sz w:val="22"/>
          <w:szCs w:val="22"/>
          <w:lang w:eastAsia="hr-HR"/>
        </w:rPr>
        <w:t>programme</w:t>
      </w:r>
      <w:proofErr w:type="spellEnd"/>
      <w:r w:rsidRPr="00B27D04">
        <w:rPr>
          <w:rFonts w:ascii="Calibri" w:hAnsi="Calibri" w:cs="Calibri"/>
          <w:sz w:val="22"/>
          <w:szCs w:val="22"/>
          <w:lang w:eastAsia="hr-HR"/>
        </w:rPr>
        <w:t xml:space="preserv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B34213" w:rsidRPr="00BC0A01" w14:paraId="27EA5246" w14:textId="77777777" w:rsidTr="00B34213">
        <w:trPr>
          <w:trHeight w:val="290"/>
        </w:trPr>
        <w:tc>
          <w:tcPr>
            <w:tcW w:w="3317" w:type="pct"/>
          </w:tcPr>
          <w:p w14:paraId="5F2E98BE"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1683" w:type="pct"/>
            <w:gridSpan w:val="2"/>
          </w:tcPr>
          <w:p w14:paraId="19A69D39" w14:textId="77777777" w:rsidR="00B34213" w:rsidRPr="00BC0A01" w:rsidRDefault="00B34213" w:rsidP="00B34213">
            <w:pPr>
              <w:pStyle w:val="TH"/>
              <w:jc w:val="right"/>
              <w:rPr>
                <w:rFonts w:asciiTheme="minorHAnsi" w:hAnsiTheme="minorHAnsi" w:cs="Arial"/>
                <w:sz w:val="22"/>
                <w:szCs w:val="22"/>
                <w:lang w:val="hr-HR"/>
              </w:rPr>
            </w:pPr>
            <w:bookmarkStart w:id="667" w:name="_Toc4058681"/>
            <w:r>
              <w:rPr>
                <w:rFonts w:asciiTheme="minorHAnsi" w:hAnsiTheme="minorHAnsi" w:cs="Arial"/>
                <w:sz w:val="22"/>
                <w:szCs w:val="22"/>
                <w:lang w:val="hr-HR"/>
              </w:rPr>
              <w:t xml:space="preserve">Group </w:t>
            </w:r>
            <w:proofErr w:type="spellStart"/>
            <w:r>
              <w:rPr>
                <w:rFonts w:asciiTheme="minorHAnsi" w:hAnsiTheme="minorHAnsi" w:cs="Arial"/>
                <w:sz w:val="22"/>
                <w:szCs w:val="22"/>
                <w:lang w:val="hr-HR"/>
              </w:rPr>
              <w:t>and</w:t>
            </w:r>
            <w:proofErr w:type="spellEnd"/>
            <w:r>
              <w:rPr>
                <w:rFonts w:asciiTheme="minorHAnsi" w:hAnsiTheme="minorHAnsi" w:cs="Arial"/>
                <w:sz w:val="22"/>
                <w:szCs w:val="22"/>
                <w:lang w:val="hr-HR"/>
              </w:rPr>
              <w:t xml:space="preserve"> </w:t>
            </w:r>
            <w:r w:rsidRPr="00BC0A01">
              <w:rPr>
                <w:rFonts w:asciiTheme="minorHAnsi" w:hAnsiTheme="minorHAnsi" w:cs="Arial"/>
                <w:sz w:val="22"/>
                <w:szCs w:val="22"/>
                <w:lang w:val="hr-HR"/>
              </w:rPr>
              <w:t>Bank</w:t>
            </w:r>
            <w:bookmarkEnd w:id="667"/>
          </w:p>
        </w:tc>
      </w:tr>
      <w:tr w:rsidR="00B34213" w:rsidRPr="00BC0A01" w14:paraId="3398D7AE" w14:textId="77777777" w:rsidTr="00B34213">
        <w:trPr>
          <w:trHeight w:val="232"/>
        </w:trPr>
        <w:tc>
          <w:tcPr>
            <w:tcW w:w="3317" w:type="pct"/>
          </w:tcPr>
          <w:p w14:paraId="6363149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6B1A5B98" w14:textId="50916D50" w:rsidR="00B34213" w:rsidRPr="00BC0A01" w:rsidRDefault="00B34213" w:rsidP="00B34213">
            <w:pPr>
              <w:pStyle w:val="TH"/>
              <w:jc w:val="right"/>
              <w:rPr>
                <w:rFonts w:asciiTheme="minorHAnsi" w:hAnsiTheme="minorHAnsi" w:cs="Arial"/>
                <w:sz w:val="22"/>
                <w:szCs w:val="22"/>
                <w:lang w:val="hr-HR"/>
              </w:rPr>
            </w:pPr>
            <w:bookmarkStart w:id="668" w:name="_Toc4058682"/>
            <w:r w:rsidRPr="00BC0A01">
              <w:rPr>
                <w:rFonts w:asciiTheme="minorHAnsi" w:hAnsiTheme="minorHAnsi" w:cs="Arial"/>
                <w:sz w:val="22"/>
                <w:szCs w:val="22"/>
                <w:lang w:val="hr-HR"/>
              </w:rPr>
              <w:t xml:space="preserve">31 </w:t>
            </w:r>
            <w:proofErr w:type="spellStart"/>
            <w:r w:rsidRPr="00BC0A01">
              <w:rPr>
                <w:rFonts w:asciiTheme="minorHAnsi" w:hAnsiTheme="minorHAnsi" w:cs="Arial"/>
                <w:sz w:val="22"/>
                <w:szCs w:val="22"/>
                <w:lang w:val="hr-HR"/>
              </w:rPr>
              <w:t>December</w:t>
            </w:r>
            <w:proofErr w:type="spellEnd"/>
            <w:r w:rsidRPr="00BC0A01">
              <w:rPr>
                <w:rFonts w:asciiTheme="minorHAnsi" w:hAnsiTheme="minorHAnsi" w:cs="Arial"/>
                <w:sz w:val="22"/>
                <w:szCs w:val="22"/>
                <w:lang w:val="hr-HR"/>
              </w:rPr>
              <w:t xml:space="preserve"> </w:t>
            </w:r>
            <w:bookmarkEnd w:id="668"/>
            <w:r w:rsidR="003F59CB" w:rsidRPr="00BC0A01">
              <w:rPr>
                <w:rFonts w:asciiTheme="minorHAnsi" w:hAnsiTheme="minorHAnsi" w:cs="Arial"/>
                <w:sz w:val="22"/>
                <w:szCs w:val="22"/>
                <w:lang w:val="hr-HR"/>
              </w:rPr>
              <w:t>20</w:t>
            </w:r>
            <w:r w:rsidR="005C6EFB">
              <w:rPr>
                <w:rFonts w:asciiTheme="minorHAnsi" w:hAnsiTheme="minorHAnsi" w:cs="Arial"/>
                <w:sz w:val="22"/>
                <w:szCs w:val="22"/>
                <w:lang w:val="hr-HR"/>
              </w:rPr>
              <w:t>20</w:t>
            </w:r>
          </w:p>
        </w:tc>
        <w:tc>
          <w:tcPr>
            <w:tcW w:w="842" w:type="pct"/>
            <w:vAlign w:val="center"/>
          </w:tcPr>
          <w:p w14:paraId="6D38B586" w14:textId="1658BA51" w:rsidR="00B34213" w:rsidRPr="00BC0A01" w:rsidRDefault="00B34213" w:rsidP="00B34213">
            <w:pPr>
              <w:pStyle w:val="TH"/>
              <w:jc w:val="right"/>
              <w:rPr>
                <w:rFonts w:asciiTheme="minorHAnsi" w:hAnsiTheme="minorHAnsi" w:cs="Arial"/>
                <w:sz w:val="22"/>
                <w:szCs w:val="22"/>
                <w:lang w:val="hr-HR"/>
              </w:rPr>
            </w:pPr>
            <w:bookmarkStart w:id="669" w:name="_Toc4058683"/>
            <w:r w:rsidRPr="00BC0A01">
              <w:rPr>
                <w:rFonts w:asciiTheme="minorHAnsi" w:hAnsiTheme="minorHAnsi" w:cs="Arial"/>
                <w:sz w:val="22"/>
                <w:szCs w:val="22"/>
                <w:lang w:val="hr-HR"/>
              </w:rPr>
              <w:t xml:space="preserve">31 </w:t>
            </w:r>
            <w:proofErr w:type="spellStart"/>
            <w:r w:rsidRPr="00BC0A01">
              <w:rPr>
                <w:rFonts w:asciiTheme="minorHAnsi" w:hAnsiTheme="minorHAnsi" w:cs="Arial"/>
                <w:sz w:val="22"/>
                <w:szCs w:val="22"/>
                <w:lang w:val="hr-HR"/>
              </w:rPr>
              <w:t>December</w:t>
            </w:r>
            <w:proofErr w:type="spellEnd"/>
            <w:r w:rsidRPr="00BC0A01">
              <w:rPr>
                <w:rFonts w:asciiTheme="minorHAnsi" w:hAnsiTheme="minorHAnsi" w:cs="Arial"/>
                <w:sz w:val="22"/>
                <w:szCs w:val="22"/>
                <w:lang w:val="hr-HR"/>
              </w:rPr>
              <w:t xml:space="preserve"> </w:t>
            </w:r>
            <w:bookmarkEnd w:id="669"/>
            <w:r w:rsidR="003F59CB" w:rsidRPr="00BC0A01">
              <w:rPr>
                <w:rFonts w:asciiTheme="minorHAnsi" w:hAnsiTheme="minorHAnsi" w:cs="Arial"/>
                <w:sz w:val="22"/>
                <w:szCs w:val="22"/>
                <w:lang w:val="hr-HR"/>
              </w:rPr>
              <w:t>201</w:t>
            </w:r>
            <w:r w:rsidR="005C6EFB">
              <w:rPr>
                <w:rFonts w:asciiTheme="minorHAnsi" w:hAnsiTheme="minorHAnsi" w:cs="Arial"/>
                <w:sz w:val="22"/>
                <w:szCs w:val="22"/>
                <w:lang w:val="hr-HR"/>
              </w:rPr>
              <w:t>9</w:t>
            </w:r>
          </w:p>
        </w:tc>
      </w:tr>
      <w:tr w:rsidR="00B34213" w:rsidRPr="00BC0A01" w14:paraId="3DC95B44" w14:textId="77777777" w:rsidTr="00B34213">
        <w:trPr>
          <w:trHeight w:val="161"/>
        </w:trPr>
        <w:tc>
          <w:tcPr>
            <w:tcW w:w="3317" w:type="pct"/>
          </w:tcPr>
          <w:p w14:paraId="09970DC0"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vAlign w:val="center"/>
          </w:tcPr>
          <w:p w14:paraId="02F72292" w14:textId="77777777" w:rsidR="00B34213" w:rsidRPr="00BC0A01" w:rsidRDefault="00B34213" w:rsidP="00B34213">
            <w:pPr>
              <w:pStyle w:val="TH"/>
              <w:jc w:val="right"/>
              <w:rPr>
                <w:rFonts w:asciiTheme="minorHAnsi" w:hAnsiTheme="minorHAnsi" w:cs="Arial"/>
                <w:sz w:val="22"/>
                <w:szCs w:val="22"/>
                <w:lang w:val="hr-HR"/>
              </w:rPr>
            </w:pPr>
          </w:p>
        </w:tc>
        <w:tc>
          <w:tcPr>
            <w:tcW w:w="842" w:type="pct"/>
            <w:vAlign w:val="center"/>
          </w:tcPr>
          <w:p w14:paraId="5DF5E7C5" w14:textId="77777777" w:rsidR="00B34213" w:rsidRPr="00BC0A01" w:rsidRDefault="00B34213" w:rsidP="00B34213">
            <w:pPr>
              <w:pStyle w:val="TH"/>
              <w:jc w:val="right"/>
              <w:rPr>
                <w:rFonts w:asciiTheme="minorHAnsi" w:hAnsiTheme="minorHAnsi" w:cs="Arial"/>
                <w:sz w:val="22"/>
                <w:szCs w:val="22"/>
                <w:lang w:val="hr-HR"/>
              </w:rPr>
            </w:pPr>
          </w:p>
        </w:tc>
      </w:tr>
      <w:tr w:rsidR="00B34213" w:rsidRPr="00BC0A01" w14:paraId="177E3DD3" w14:textId="77777777" w:rsidTr="00B34213">
        <w:trPr>
          <w:trHeight w:val="190"/>
        </w:trPr>
        <w:tc>
          <w:tcPr>
            <w:tcW w:w="3317" w:type="pct"/>
          </w:tcPr>
          <w:p w14:paraId="70BF235B" w14:textId="77777777" w:rsidR="00B34213" w:rsidRPr="00BC0A01" w:rsidRDefault="00B34213" w:rsidP="00B34213">
            <w:pPr>
              <w:tabs>
                <w:tab w:val="left" w:pos="-720"/>
              </w:tabs>
              <w:suppressAutoHyphens/>
              <w:rPr>
                <w:rFonts w:asciiTheme="minorHAnsi" w:hAnsiTheme="minorHAnsi" w:cs="Arial"/>
                <w:spacing w:val="-3"/>
                <w:sz w:val="22"/>
                <w:szCs w:val="22"/>
                <w:lang w:val="en-GB"/>
              </w:rPr>
            </w:pPr>
          </w:p>
        </w:tc>
        <w:tc>
          <w:tcPr>
            <w:tcW w:w="841" w:type="pct"/>
          </w:tcPr>
          <w:p w14:paraId="6FBC4A39" w14:textId="77777777" w:rsidR="00B34213" w:rsidRPr="00BC0A01" w:rsidRDefault="00B34213" w:rsidP="00B34213">
            <w:pPr>
              <w:pStyle w:val="TH"/>
              <w:jc w:val="right"/>
              <w:rPr>
                <w:rFonts w:asciiTheme="minorHAnsi" w:hAnsiTheme="minorHAnsi" w:cs="Arial"/>
                <w:sz w:val="22"/>
                <w:szCs w:val="22"/>
              </w:rPr>
            </w:pPr>
            <w:bookmarkStart w:id="670" w:name="_Toc4058684"/>
            <w:r w:rsidRPr="00BC0A01">
              <w:rPr>
                <w:rFonts w:asciiTheme="minorHAnsi" w:hAnsiTheme="minorHAnsi" w:cs="Arial"/>
                <w:sz w:val="22"/>
                <w:szCs w:val="22"/>
              </w:rPr>
              <w:t>HRK ‘000</w:t>
            </w:r>
            <w:bookmarkEnd w:id="670"/>
          </w:p>
        </w:tc>
        <w:tc>
          <w:tcPr>
            <w:tcW w:w="842" w:type="pct"/>
          </w:tcPr>
          <w:p w14:paraId="257869C4" w14:textId="77777777" w:rsidR="00B34213" w:rsidRPr="00BC0A01" w:rsidRDefault="00B34213" w:rsidP="00B34213">
            <w:pPr>
              <w:pStyle w:val="TH"/>
              <w:jc w:val="right"/>
              <w:rPr>
                <w:rFonts w:asciiTheme="minorHAnsi" w:hAnsiTheme="minorHAnsi" w:cs="Arial"/>
                <w:sz w:val="22"/>
                <w:szCs w:val="22"/>
              </w:rPr>
            </w:pPr>
            <w:bookmarkStart w:id="671" w:name="_Toc4058685"/>
            <w:r w:rsidRPr="00BC0A01">
              <w:rPr>
                <w:rFonts w:asciiTheme="minorHAnsi" w:hAnsiTheme="minorHAnsi" w:cs="Arial"/>
                <w:sz w:val="22"/>
                <w:szCs w:val="22"/>
              </w:rPr>
              <w:t>HRK ‘000</w:t>
            </w:r>
            <w:bookmarkEnd w:id="671"/>
          </w:p>
        </w:tc>
      </w:tr>
      <w:tr w:rsidR="0000335A" w:rsidRPr="00BC0A01" w14:paraId="38E088AC" w14:textId="77777777" w:rsidTr="003239B0">
        <w:trPr>
          <w:trHeight w:val="359"/>
        </w:trPr>
        <w:tc>
          <w:tcPr>
            <w:tcW w:w="3317" w:type="pct"/>
            <w:vAlign w:val="bottom"/>
          </w:tcPr>
          <w:p w14:paraId="1956687F" w14:textId="08456386"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EU Projects</w:t>
            </w:r>
          </w:p>
        </w:tc>
        <w:tc>
          <w:tcPr>
            <w:tcW w:w="841" w:type="pct"/>
            <w:tcBorders>
              <w:top w:val="nil"/>
              <w:left w:val="nil"/>
              <w:bottom w:val="nil"/>
              <w:right w:val="nil"/>
            </w:tcBorders>
            <w:shd w:val="clear" w:color="auto" w:fill="auto"/>
            <w:vAlign w:val="bottom"/>
          </w:tcPr>
          <w:p w14:paraId="22F37DC5" w14:textId="11008B1D"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115</w:t>
            </w:r>
            <w:r>
              <w:rPr>
                <w:rFonts w:asciiTheme="minorHAnsi" w:hAnsiTheme="minorHAnsi" w:cstheme="minorHAnsi"/>
                <w:sz w:val="22"/>
                <w:szCs w:val="22"/>
              </w:rPr>
              <w:t>,</w:t>
            </w:r>
            <w:r w:rsidRPr="004C6A5F">
              <w:rPr>
                <w:rFonts w:asciiTheme="minorHAnsi" w:hAnsiTheme="minorHAnsi" w:cstheme="minorHAnsi"/>
                <w:sz w:val="22"/>
                <w:szCs w:val="22"/>
              </w:rPr>
              <w:t>740</w:t>
            </w:r>
          </w:p>
        </w:tc>
        <w:tc>
          <w:tcPr>
            <w:tcW w:w="842" w:type="pct"/>
            <w:tcBorders>
              <w:top w:val="nil"/>
              <w:left w:val="nil"/>
              <w:bottom w:val="nil"/>
              <w:right w:val="nil"/>
            </w:tcBorders>
            <w:shd w:val="clear" w:color="auto" w:fill="auto"/>
            <w:vAlign w:val="bottom"/>
          </w:tcPr>
          <w:p w14:paraId="722CB9CB" w14:textId="5E4AA660"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14E04167" w14:textId="77777777" w:rsidTr="003239B0">
        <w:trPr>
          <w:trHeight w:val="359"/>
        </w:trPr>
        <w:tc>
          <w:tcPr>
            <w:tcW w:w="3317" w:type="pct"/>
            <w:vAlign w:val="bottom"/>
          </w:tcPr>
          <w:p w14:paraId="4F839362" w14:textId="6907D170"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Financial Restructuring</w:t>
            </w:r>
          </w:p>
        </w:tc>
        <w:tc>
          <w:tcPr>
            <w:tcW w:w="841" w:type="pct"/>
            <w:tcBorders>
              <w:top w:val="nil"/>
              <w:left w:val="nil"/>
              <w:bottom w:val="nil"/>
              <w:right w:val="nil"/>
            </w:tcBorders>
            <w:shd w:val="clear" w:color="auto" w:fill="auto"/>
            <w:vAlign w:val="bottom"/>
          </w:tcPr>
          <w:p w14:paraId="05B9FADC" w14:textId="6E5D54E3"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834</w:t>
            </w:r>
            <w:r>
              <w:rPr>
                <w:rFonts w:asciiTheme="minorHAnsi" w:hAnsiTheme="minorHAnsi" w:cstheme="minorHAnsi"/>
                <w:sz w:val="22"/>
                <w:szCs w:val="22"/>
              </w:rPr>
              <w:t>,</w:t>
            </w:r>
            <w:r w:rsidRPr="004C6A5F">
              <w:rPr>
                <w:rFonts w:asciiTheme="minorHAnsi" w:hAnsiTheme="minorHAnsi" w:cstheme="minorHAnsi"/>
                <w:sz w:val="22"/>
                <w:szCs w:val="22"/>
              </w:rPr>
              <w:t>309</w:t>
            </w:r>
          </w:p>
        </w:tc>
        <w:tc>
          <w:tcPr>
            <w:tcW w:w="842" w:type="pct"/>
            <w:tcBorders>
              <w:top w:val="nil"/>
              <w:left w:val="nil"/>
              <w:bottom w:val="nil"/>
              <w:right w:val="nil"/>
            </w:tcBorders>
            <w:shd w:val="clear" w:color="auto" w:fill="auto"/>
            <w:vAlign w:val="bottom"/>
          </w:tcPr>
          <w:p w14:paraId="4AD97EBF" w14:textId="018938D7"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1DC36212" w14:textId="77777777" w:rsidTr="003239B0">
        <w:trPr>
          <w:trHeight w:val="359"/>
        </w:trPr>
        <w:tc>
          <w:tcPr>
            <w:tcW w:w="3317" w:type="pct"/>
            <w:vAlign w:val="bottom"/>
          </w:tcPr>
          <w:p w14:paraId="1E91EC2F" w14:textId="6BFA93A5"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Pre-Export Finance</w:t>
            </w:r>
          </w:p>
        </w:tc>
        <w:tc>
          <w:tcPr>
            <w:tcW w:w="841" w:type="pct"/>
            <w:tcBorders>
              <w:top w:val="nil"/>
              <w:left w:val="nil"/>
              <w:bottom w:val="nil"/>
              <w:right w:val="nil"/>
            </w:tcBorders>
            <w:shd w:val="clear" w:color="auto" w:fill="auto"/>
            <w:vAlign w:val="bottom"/>
          </w:tcPr>
          <w:p w14:paraId="5F1E7C46" w14:textId="2E0451FA"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38</w:t>
            </w:r>
            <w:r>
              <w:rPr>
                <w:rFonts w:asciiTheme="minorHAnsi" w:hAnsiTheme="minorHAnsi" w:cstheme="minorHAnsi"/>
                <w:sz w:val="22"/>
                <w:szCs w:val="22"/>
              </w:rPr>
              <w:t>,</w:t>
            </w:r>
            <w:r w:rsidRPr="004C6A5F">
              <w:rPr>
                <w:rFonts w:asciiTheme="minorHAnsi" w:hAnsiTheme="minorHAnsi" w:cstheme="minorHAnsi"/>
                <w:sz w:val="22"/>
                <w:szCs w:val="22"/>
              </w:rPr>
              <w:t>528</w:t>
            </w:r>
          </w:p>
        </w:tc>
        <w:tc>
          <w:tcPr>
            <w:tcW w:w="842" w:type="pct"/>
            <w:tcBorders>
              <w:top w:val="nil"/>
              <w:left w:val="nil"/>
              <w:bottom w:val="nil"/>
              <w:right w:val="nil"/>
            </w:tcBorders>
            <w:shd w:val="clear" w:color="auto" w:fill="auto"/>
            <w:vAlign w:val="bottom"/>
          </w:tcPr>
          <w:p w14:paraId="2F9261EC" w14:textId="7259E68E"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24796887" w14:textId="77777777" w:rsidTr="003239B0">
        <w:trPr>
          <w:trHeight w:val="359"/>
        </w:trPr>
        <w:tc>
          <w:tcPr>
            <w:tcW w:w="3317" w:type="pct"/>
            <w:vAlign w:val="bottom"/>
          </w:tcPr>
          <w:p w14:paraId="59686933" w14:textId="06FF189B"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Public Sector Investment</w:t>
            </w:r>
          </w:p>
        </w:tc>
        <w:tc>
          <w:tcPr>
            <w:tcW w:w="841" w:type="pct"/>
            <w:tcBorders>
              <w:top w:val="nil"/>
              <w:left w:val="nil"/>
              <w:bottom w:val="nil"/>
              <w:right w:val="nil"/>
            </w:tcBorders>
            <w:shd w:val="clear" w:color="auto" w:fill="auto"/>
            <w:vAlign w:val="bottom"/>
          </w:tcPr>
          <w:p w14:paraId="1598AB03" w14:textId="34EDE906"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878</w:t>
            </w:r>
            <w:r>
              <w:rPr>
                <w:rFonts w:asciiTheme="minorHAnsi" w:hAnsiTheme="minorHAnsi" w:cstheme="minorHAnsi"/>
                <w:sz w:val="22"/>
                <w:szCs w:val="22"/>
              </w:rPr>
              <w:t>,</w:t>
            </w:r>
            <w:r w:rsidRPr="004C6A5F">
              <w:rPr>
                <w:rFonts w:asciiTheme="minorHAnsi" w:hAnsiTheme="minorHAnsi" w:cstheme="minorHAnsi"/>
                <w:sz w:val="22"/>
                <w:szCs w:val="22"/>
              </w:rPr>
              <w:t>539</w:t>
            </w:r>
          </w:p>
        </w:tc>
        <w:tc>
          <w:tcPr>
            <w:tcW w:w="842" w:type="pct"/>
            <w:tcBorders>
              <w:top w:val="nil"/>
              <w:left w:val="nil"/>
              <w:bottom w:val="nil"/>
              <w:right w:val="nil"/>
            </w:tcBorders>
            <w:shd w:val="clear" w:color="auto" w:fill="auto"/>
            <w:vAlign w:val="bottom"/>
          </w:tcPr>
          <w:p w14:paraId="1CE551A2" w14:textId="4D7714A6"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2469610D" w14:textId="77777777" w:rsidTr="003239B0">
        <w:trPr>
          <w:trHeight w:val="359"/>
        </w:trPr>
        <w:tc>
          <w:tcPr>
            <w:tcW w:w="3317" w:type="pct"/>
            <w:vAlign w:val="bottom"/>
          </w:tcPr>
          <w:p w14:paraId="6AC3E772" w14:textId="035FA8EF"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Private Sector Investment</w:t>
            </w:r>
          </w:p>
        </w:tc>
        <w:tc>
          <w:tcPr>
            <w:tcW w:w="841" w:type="pct"/>
            <w:tcBorders>
              <w:top w:val="nil"/>
              <w:left w:val="nil"/>
              <w:bottom w:val="nil"/>
              <w:right w:val="nil"/>
            </w:tcBorders>
            <w:shd w:val="clear" w:color="auto" w:fill="auto"/>
            <w:vAlign w:val="bottom"/>
          </w:tcPr>
          <w:p w14:paraId="7892FDD7" w14:textId="03380FAF"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509</w:t>
            </w:r>
            <w:r>
              <w:rPr>
                <w:rFonts w:asciiTheme="minorHAnsi" w:hAnsiTheme="minorHAnsi" w:cstheme="minorHAnsi"/>
                <w:sz w:val="22"/>
                <w:szCs w:val="22"/>
              </w:rPr>
              <w:t>,</w:t>
            </w:r>
            <w:r w:rsidRPr="004C6A5F">
              <w:rPr>
                <w:rFonts w:asciiTheme="minorHAnsi" w:hAnsiTheme="minorHAnsi" w:cstheme="minorHAnsi"/>
                <w:sz w:val="22"/>
                <w:szCs w:val="22"/>
              </w:rPr>
              <w:t>264</w:t>
            </w:r>
          </w:p>
        </w:tc>
        <w:tc>
          <w:tcPr>
            <w:tcW w:w="842" w:type="pct"/>
            <w:tcBorders>
              <w:top w:val="nil"/>
              <w:left w:val="nil"/>
              <w:bottom w:val="nil"/>
              <w:right w:val="nil"/>
            </w:tcBorders>
            <w:shd w:val="clear" w:color="auto" w:fill="auto"/>
            <w:vAlign w:val="bottom"/>
          </w:tcPr>
          <w:p w14:paraId="3A2123DB" w14:textId="37837BB0"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533BF238" w14:textId="77777777" w:rsidTr="003239B0">
        <w:trPr>
          <w:trHeight w:val="359"/>
        </w:trPr>
        <w:tc>
          <w:tcPr>
            <w:tcW w:w="3317" w:type="pct"/>
            <w:vAlign w:val="bottom"/>
          </w:tcPr>
          <w:p w14:paraId="3D5624AD" w14:textId="07E09C43"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Youth, Female, Start-up Entrepreneurship</w:t>
            </w:r>
          </w:p>
        </w:tc>
        <w:tc>
          <w:tcPr>
            <w:tcW w:w="841" w:type="pct"/>
            <w:tcBorders>
              <w:top w:val="nil"/>
              <w:left w:val="nil"/>
              <w:bottom w:val="nil"/>
              <w:right w:val="nil"/>
            </w:tcBorders>
            <w:shd w:val="clear" w:color="auto" w:fill="auto"/>
            <w:vAlign w:val="bottom"/>
          </w:tcPr>
          <w:p w14:paraId="2CC9DCA3" w14:textId="5A272804"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13</w:t>
            </w:r>
            <w:r>
              <w:rPr>
                <w:rFonts w:asciiTheme="minorHAnsi" w:hAnsiTheme="minorHAnsi" w:cstheme="minorHAnsi"/>
                <w:sz w:val="22"/>
                <w:szCs w:val="22"/>
              </w:rPr>
              <w:t>,</w:t>
            </w:r>
            <w:r w:rsidRPr="004C6A5F">
              <w:rPr>
                <w:rFonts w:asciiTheme="minorHAnsi" w:hAnsiTheme="minorHAnsi" w:cstheme="minorHAnsi"/>
                <w:sz w:val="22"/>
                <w:szCs w:val="22"/>
              </w:rPr>
              <w:t>111</w:t>
            </w:r>
          </w:p>
        </w:tc>
        <w:tc>
          <w:tcPr>
            <w:tcW w:w="842" w:type="pct"/>
            <w:tcBorders>
              <w:top w:val="nil"/>
              <w:left w:val="nil"/>
              <w:bottom w:val="nil"/>
              <w:right w:val="nil"/>
            </w:tcBorders>
            <w:shd w:val="clear" w:color="auto" w:fill="auto"/>
            <w:vAlign w:val="bottom"/>
          </w:tcPr>
          <w:p w14:paraId="5722203F" w14:textId="347593CC"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5B1FD1E3" w14:textId="77777777" w:rsidTr="003239B0">
        <w:trPr>
          <w:trHeight w:val="359"/>
        </w:trPr>
        <w:tc>
          <w:tcPr>
            <w:tcW w:w="3317" w:type="pct"/>
            <w:vAlign w:val="bottom"/>
          </w:tcPr>
          <w:p w14:paraId="0A85C560" w14:textId="4ED77C19"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w:t>
            </w:r>
          </w:p>
        </w:tc>
        <w:tc>
          <w:tcPr>
            <w:tcW w:w="841" w:type="pct"/>
            <w:tcBorders>
              <w:top w:val="nil"/>
              <w:left w:val="nil"/>
              <w:bottom w:val="nil"/>
              <w:right w:val="nil"/>
            </w:tcBorders>
            <w:shd w:val="clear" w:color="auto" w:fill="auto"/>
            <w:vAlign w:val="bottom"/>
          </w:tcPr>
          <w:p w14:paraId="48F1B164" w14:textId="7ABFF678"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347</w:t>
            </w:r>
            <w:r>
              <w:rPr>
                <w:rFonts w:asciiTheme="minorHAnsi" w:hAnsiTheme="minorHAnsi" w:cstheme="minorHAnsi"/>
                <w:sz w:val="22"/>
                <w:szCs w:val="22"/>
              </w:rPr>
              <w:t>,</w:t>
            </w:r>
            <w:r w:rsidRPr="004C6A5F">
              <w:rPr>
                <w:rFonts w:asciiTheme="minorHAnsi" w:hAnsiTheme="minorHAnsi" w:cstheme="minorHAnsi"/>
                <w:sz w:val="22"/>
                <w:szCs w:val="22"/>
              </w:rPr>
              <w:t>833</w:t>
            </w:r>
          </w:p>
        </w:tc>
        <w:tc>
          <w:tcPr>
            <w:tcW w:w="842" w:type="pct"/>
            <w:tcBorders>
              <w:top w:val="nil"/>
              <w:left w:val="nil"/>
              <w:bottom w:val="nil"/>
              <w:right w:val="nil"/>
            </w:tcBorders>
            <w:shd w:val="clear" w:color="auto" w:fill="auto"/>
            <w:vAlign w:val="bottom"/>
          </w:tcPr>
          <w:p w14:paraId="7B2F2809" w14:textId="171DC10A"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3E29B402" w14:textId="77777777" w:rsidTr="003239B0">
        <w:trPr>
          <w:trHeight w:val="359"/>
        </w:trPr>
        <w:tc>
          <w:tcPr>
            <w:tcW w:w="3317" w:type="pct"/>
            <w:vAlign w:val="bottom"/>
          </w:tcPr>
          <w:p w14:paraId="41341E69" w14:textId="3BC0A90B" w:rsidR="0000335A" w:rsidRPr="008F3B8B" w:rsidRDefault="0000335A" w:rsidP="0000335A">
            <w:pPr>
              <w:pStyle w:val="TT"/>
              <w:rPr>
                <w:rFonts w:asciiTheme="minorHAnsi" w:hAnsiTheme="minorHAnsi" w:cs="Arial"/>
                <w:sz w:val="22"/>
                <w:szCs w:val="22"/>
              </w:rPr>
            </w:pPr>
            <w:r w:rsidRPr="003239B0">
              <w:rPr>
                <w:rFonts w:ascii="Calibri" w:hAnsi="Calibri" w:cs="Arial"/>
                <w:color w:val="000000" w:themeColor="text1"/>
                <w:spacing w:val="-3"/>
                <w:sz w:val="22"/>
                <w:szCs w:val="22"/>
                <w:lang w:val="en-US"/>
              </w:rPr>
              <w:t>Working Capital – COVID 19 measures</w:t>
            </w:r>
          </w:p>
        </w:tc>
        <w:tc>
          <w:tcPr>
            <w:tcW w:w="841" w:type="pct"/>
            <w:tcBorders>
              <w:top w:val="nil"/>
              <w:left w:val="nil"/>
              <w:bottom w:val="nil"/>
              <w:right w:val="nil"/>
            </w:tcBorders>
            <w:shd w:val="clear" w:color="auto" w:fill="auto"/>
            <w:vAlign w:val="bottom"/>
          </w:tcPr>
          <w:p w14:paraId="077F8C3F" w14:textId="334F4A0F" w:rsidR="0000335A" w:rsidRPr="00BC0A01" w:rsidRDefault="0000335A" w:rsidP="0000335A">
            <w:pPr>
              <w:pStyle w:val="TT"/>
              <w:jc w:val="right"/>
              <w:rPr>
                <w:rFonts w:asciiTheme="minorHAnsi" w:hAnsiTheme="minorHAnsi" w:cs="Arial"/>
                <w:sz w:val="22"/>
                <w:szCs w:val="22"/>
                <w:lang w:val="hr-HR"/>
              </w:rPr>
            </w:pPr>
            <w:r w:rsidRPr="00F10326">
              <w:rPr>
                <w:rFonts w:asciiTheme="minorHAnsi" w:hAnsiTheme="minorHAnsi" w:cstheme="minorHAnsi"/>
                <w:color w:val="000000" w:themeColor="text1"/>
                <w:sz w:val="22"/>
                <w:szCs w:val="22"/>
                <w:lang w:val="hr-HR"/>
              </w:rPr>
              <w:t>608</w:t>
            </w:r>
            <w:r>
              <w:rPr>
                <w:rFonts w:asciiTheme="minorHAnsi" w:hAnsiTheme="minorHAnsi" w:cstheme="minorHAnsi"/>
                <w:color w:val="000000" w:themeColor="text1"/>
                <w:sz w:val="22"/>
                <w:szCs w:val="22"/>
                <w:lang w:val="hr-HR"/>
              </w:rPr>
              <w:t>,</w:t>
            </w:r>
            <w:r w:rsidRPr="00F10326">
              <w:rPr>
                <w:rFonts w:asciiTheme="minorHAnsi" w:hAnsiTheme="minorHAnsi" w:cstheme="minorHAnsi"/>
                <w:color w:val="000000" w:themeColor="text1"/>
                <w:sz w:val="22"/>
                <w:szCs w:val="22"/>
                <w:lang w:val="hr-HR"/>
              </w:rPr>
              <w:t>444</w:t>
            </w:r>
          </w:p>
        </w:tc>
        <w:tc>
          <w:tcPr>
            <w:tcW w:w="842" w:type="pct"/>
            <w:tcBorders>
              <w:top w:val="nil"/>
              <w:left w:val="nil"/>
              <w:bottom w:val="nil"/>
              <w:right w:val="nil"/>
            </w:tcBorders>
            <w:shd w:val="clear" w:color="auto" w:fill="auto"/>
            <w:vAlign w:val="bottom"/>
          </w:tcPr>
          <w:p w14:paraId="43340828" w14:textId="271B1A0E" w:rsidR="0000335A" w:rsidRDefault="0000335A" w:rsidP="0000335A">
            <w:pPr>
              <w:pStyle w:val="TT"/>
              <w:jc w:val="right"/>
              <w:rPr>
                <w:rFonts w:asciiTheme="minorHAnsi" w:hAnsiTheme="minorHAnsi" w:cstheme="minorHAnsi"/>
                <w:color w:val="000000" w:themeColor="text1"/>
                <w:sz w:val="22"/>
                <w:szCs w:val="22"/>
                <w:lang w:val="hr-HR"/>
              </w:rPr>
            </w:pPr>
            <w:r>
              <w:rPr>
                <w:rFonts w:asciiTheme="minorHAnsi" w:hAnsiTheme="minorHAnsi" w:cstheme="minorHAnsi"/>
                <w:color w:val="000000" w:themeColor="text1"/>
                <w:sz w:val="22"/>
                <w:szCs w:val="22"/>
                <w:lang w:val="hr-HR"/>
              </w:rPr>
              <w:t>-</w:t>
            </w:r>
          </w:p>
        </w:tc>
      </w:tr>
      <w:tr w:rsidR="0000335A" w:rsidRPr="00BC0A01" w14:paraId="530BC202" w14:textId="77777777" w:rsidTr="003239B0">
        <w:trPr>
          <w:trHeight w:val="359"/>
        </w:trPr>
        <w:tc>
          <w:tcPr>
            <w:tcW w:w="3317" w:type="pct"/>
            <w:vAlign w:val="bottom"/>
          </w:tcPr>
          <w:p w14:paraId="61169547" w14:textId="77777777" w:rsidR="0000335A" w:rsidRPr="00BC0A01" w:rsidRDefault="0000335A" w:rsidP="0000335A">
            <w:pPr>
              <w:pStyle w:val="TT"/>
              <w:rPr>
                <w:rFonts w:asciiTheme="minorHAnsi" w:hAnsiTheme="minorHAnsi" w:cs="Arial"/>
                <w:sz w:val="22"/>
                <w:szCs w:val="22"/>
              </w:rPr>
            </w:pPr>
            <w:bookmarkStart w:id="672" w:name="_Toc4058686"/>
            <w:r w:rsidRPr="00BC0A01">
              <w:rPr>
                <w:rFonts w:asciiTheme="minorHAnsi" w:hAnsiTheme="minorHAnsi" w:cs="Arial"/>
                <w:sz w:val="22"/>
                <w:szCs w:val="22"/>
              </w:rPr>
              <w:t>Loan programme for reconstruction and development of the economy</w:t>
            </w:r>
            <w:bookmarkEnd w:id="672"/>
          </w:p>
        </w:tc>
        <w:tc>
          <w:tcPr>
            <w:tcW w:w="841" w:type="pct"/>
            <w:tcBorders>
              <w:top w:val="nil"/>
              <w:left w:val="nil"/>
              <w:bottom w:val="nil"/>
              <w:right w:val="nil"/>
            </w:tcBorders>
            <w:shd w:val="clear" w:color="auto" w:fill="auto"/>
            <w:vAlign w:val="bottom"/>
          </w:tcPr>
          <w:p w14:paraId="3A69A587" w14:textId="006DA3D9"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2</w:t>
            </w:r>
            <w:r>
              <w:rPr>
                <w:rFonts w:asciiTheme="minorHAnsi" w:hAnsiTheme="minorHAnsi" w:cstheme="minorHAnsi"/>
                <w:sz w:val="22"/>
                <w:szCs w:val="22"/>
              </w:rPr>
              <w:t>,</w:t>
            </w:r>
            <w:r w:rsidRPr="004C6A5F">
              <w:rPr>
                <w:rFonts w:asciiTheme="minorHAnsi" w:hAnsiTheme="minorHAnsi" w:cstheme="minorHAnsi"/>
                <w:sz w:val="22"/>
                <w:szCs w:val="22"/>
              </w:rPr>
              <w:t>847</w:t>
            </w:r>
            <w:r>
              <w:rPr>
                <w:rFonts w:asciiTheme="minorHAnsi" w:hAnsiTheme="minorHAnsi" w:cstheme="minorHAnsi"/>
                <w:sz w:val="22"/>
                <w:szCs w:val="22"/>
              </w:rPr>
              <w:t>,</w:t>
            </w:r>
            <w:r w:rsidRPr="004C6A5F">
              <w:rPr>
                <w:rFonts w:asciiTheme="minorHAnsi" w:hAnsiTheme="minorHAnsi" w:cstheme="minorHAnsi"/>
                <w:sz w:val="22"/>
                <w:szCs w:val="22"/>
              </w:rPr>
              <w:t>070</w:t>
            </w:r>
          </w:p>
        </w:tc>
        <w:tc>
          <w:tcPr>
            <w:tcW w:w="842" w:type="pct"/>
            <w:tcBorders>
              <w:top w:val="nil"/>
              <w:left w:val="nil"/>
              <w:bottom w:val="nil"/>
              <w:right w:val="nil"/>
            </w:tcBorders>
            <w:shd w:val="clear" w:color="auto" w:fill="auto"/>
            <w:vAlign w:val="bottom"/>
          </w:tcPr>
          <w:p w14:paraId="01FFF2A1" w14:textId="07BF73F3"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3,968,956</w:t>
            </w:r>
          </w:p>
        </w:tc>
      </w:tr>
      <w:tr w:rsidR="0000335A" w:rsidRPr="00BC0A01" w14:paraId="2D1730B6" w14:textId="77777777" w:rsidTr="003239B0">
        <w:trPr>
          <w:trHeight w:val="359"/>
        </w:trPr>
        <w:tc>
          <w:tcPr>
            <w:tcW w:w="3317" w:type="pct"/>
            <w:vAlign w:val="bottom"/>
          </w:tcPr>
          <w:p w14:paraId="051EB76D" w14:textId="77777777" w:rsidR="0000335A" w:rsidRPr="00BC0A01" w:rsidRDefault="0000335A" w:rsidP="0000335A">
            <w:pPr>
              <w:pStyle w:val="TT"/>
              <w:rPr>
                <w:rFonts w:asciiTheme="minorHAnsi" w:hAnsiTheme="minorHAnsi" w:cs="Arial"/>
                <w:sz w:val="22"/>
                <w:szCs w:val="22"/>
              </w:rPr>
            </w:pPr>
            <w:bookmarkStart w:id="673" w:name="_Toc4058689"/>
            <w:r w:rsidRPr="00BC0A01">
              <w:rPr>
                <w:rFonts w:asciiTheme="minorHAnsi" w:hAnsiTheme="minorHAnsi" w:cs="Arial"/>
                <w:sz w:val="22"/>
                <w:szCs w:val="22"/>
              </w:rPr>
              <w:t>Export financing</w:t>
            </w:r>
            <w:bookmarkEnd w:id="673"/>
          </w:p>
        </w:tc>
        <w:tc>
          <w:tcPr>
            <w:tcW w:w="841" w:type="pct"/>
            <w:tcBorders>
              <w:top w:val="nil"/>
              <w:left w:val="nil"/>
              <w:bottom w:val="nil"/>
              <w:right w:val="nil"/>
            </w:tcBorders>
            <w:shd w:val="clear" w:color="auto" w:fill="auto"/>
            <w:vAlign w:val="bottom"/>
          </w:tcPr>
          <w:p w14:paraId="066F7BE9" w14:textId="55F22FB3"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5</w:t>
            </w:r>
            <w:r>
              <w:rPr>
                <w:rFonts w:asciiTheme="minorHAnsi" w:hAnsiTheme="minorHAnsi" w:cstheme="minorHAnsi"/>
                <w:sz w:val="22"/>
                <w:szCs w:val="22"/>
              </w:rPr>
              <w:t>,</w:t>
            </w:r>
            <w:r w:rsidRPr="004C6A5F">
              <w:rPr>
                <w:rFonts w:asciiTheme="minorHAnsi" w:hAnsiTheme="minorHAnsi" w:cstheme="minorHAnsi"/>
                <w:sz w:val="22"/>
                <w:szCs w:val="22"/>
              </w:rPr>
              <w:t>377</w:t>
            </w:r>
            <w:r>
              <w:rPr>
                <w:rFonts w:asciiTheme="minorHAnsi" w:hAnsiTheme="minorHAnsi" w:cstheme="minorHAnsi"/>
                <w:sz w:val="22"/>
                <w:szCs w:val="22"/>
              </w:rPr>
              <w:t>,</w:t>
            </w:r>
            <w:r w:rsidRPr="004C6A5F">
              <w:rPr>
                <w:rFonts w:asciiTheme="minorHAnsi" w:hAnsiTheme="minorHAnsi" w:cstheme="minorHAnsi"/>
                <w:sz w:val="22"/>
                <w:szCs w:val="22"/>
              </w:rPr>
              <w:t xml:space="preserve">356 </w:t>
            </w:r>
          </w:p>
        </w:tc>
        <w:tc>
          <w:tcPr>
            <w:tcW w:w="842" w:type="pct"/>
            <w:tcBorders>
              <w:top w:val="nil"/>
              <w:left w:val="nil"/>
              <w:bottom w:val="nil"/>
              <w:right w:val="nil"/>
            </w:tcBorders>
            <w:shd w:val="clear" w:color="auto" w:fill="auto"/>
            <w:vAlign w:val="bottom"/>
          </w:tcPr>
          <w:p w14:paraId="7DF14CAB" w14:textId="00CF6E8E"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5,169,252</w:t>
            </w:r>
          </w:p>
        </w:tc>
      </w:tr>
      <w:tr w:rsidR="0000335A" w:rsidRPr="00BC0A01" w14:paraId="42154D02" w14:textId="77777777" w:rsidTr="003239B0">
        <w:trPr>
          <w:trHeight w:val="616"/>
        </w:trPr>
        <w:tc>
          <w:tcPr>
            <w:tcW w:w="3317" w:type="pct"/>
            <w:vAlign w:val="bottom"/>
          </w:tcPr>
          <w:p w14:paraId="6DB481DE" w14:textId="77777777" w:rsidR="0000335A" w:rsidRPr="00BC0A01" w:rsidRDefault="0000335A" w:rsidP="0000335A">
            <w:pPr>
              <w:pStyle w:val="TT"/>
              <w:rPr>
                <w:rFonts w:asciiTheme="minorHAnsi" w:hAnsiTheme="minorHAnsi" w:cs="Arial"/>
                <w:sz w:val="22"/>
                <w:szCs w:val="22"/>
              </w:rPr>
            </w:pPr>
            <w:bookmarkStart w:id="674" w:name="_Toc4058692"/>
            <w:r w:rsidRPr="00BC0A01">
              <w:rPr>
                <w:rFonts w:asciiTheme="minorHAnsi" w:hAnsiTheme="minorHAnsi" w:cs="Arial"/>
                <w:sz w:val="22"/>
                <w:szCs w:val="22"/>
              </w:rPr>
              <w:t>Loan programme for reconstruction and development of infrastructure in the Republic of Croatia</w:t>
            </w:r>
            <w:bookmarkEnd w:id="674"/>
          </w:p>
        </w:tc>
        <w:tc>
          <w:tcPr>
            <w:tcW w:w="841" w:type="pct"/>
            <w:tcBorders>
              <w:top w:val="nil"/>
              <w:left w:val="nil"/>
              <w:bottom w:val="nil"/>
              <w:right w:val="nil"/>
            </w:tcBorders>
            <w:shd w:val="clear" w:color="auto" w:fill="auto"/>
            <w:vAlign w:val="bottom"/>
          </w:tcPr>
          <w:p w14:paraId="40E713FD" w14:textId="1C56B7F9"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535</w:t>
            </w:r>
            <w:r>
              <w:rPr>
                <w:rFonts w:asciiTheme="minorHAnsi" w:hAnsiTheme="minorHAnsi" w:cstheme="minorHAnsi"/>
                <w:sz w:val="22"/>
                <w:szCs w:val="22"/>
              </w:rPr>
              <w:t>,</w:t>
            </w:r>
            <w:r w:rsidRPr="004C6A5F">
              <w:rPr>
                <w:rFonts w:asciiTheme="minorHAnsi" w:hAnsiTheme="minorHAnsi" w:cstheme="minorHAnsi"/>
                <w:sz w:val="22"/>
                <w:szCs w:val="22"/>
              </w:rPr>
              <w:t xml:space="preserve">276 </w:t>
            </w:r>
          </w:p>
        </w:tc>
        <w:tc>
          <w:tcPr>
            <w:tcW w:w="842" w:type="pct"/>
            <w:tcBorders>
              <w:top w:val="nil"/>
              <w:left w:val="nil"/>
              <w:bottom w:val="nil"/>
              <w:right w:val="nil"/>
            </w:tcBorders>
            <w:shd w:val="clear" w:color="auto" w:fill="auto"/>
            <w:vAlign w:val="bottom"/>
          </w:tcPr>
          <w:p w14:paraId="7BF6B1F0" w14:textId="5C7A5070"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4,347,002</w:t>
            </w:r>
          </w:p>
        </w:tc>
      </w:tr>
      <w:tr w:rsidR="0000335A" w:rsidRPr="00BC0A01" w14:paraId="418EC041" w14:textId="77777777" w:rsidTr="003239B0">
        <w:trPr>
          <w:trHeight w:val="340"/>
        </w:trPr>
        <w:tc>
          <w:tcPr>
            <w:tcW w:w="3317" w:type="pct"/>
            <w:vAlign w:val="bottom"/>
          </w:tcPr>
          <w:p w14:paraId="46381347" w14:textId="77777777" w:rsidR="0000335A" w:rsidRPr="00BC0A01" w:rsidRDefault="0000335A" w:rsidP="0000335A">
            <w:pPr>
              <w:pStyle w:val="TT"/>
              <w:rPr>
                <w:rFonts w:asciiTheme="minorHAnsi" w:hAnsiTheme="minorHAnsi" w:cs="Arial"/>
                <w:sz w:val="22"/>
                <w:szCs w:val="22"/>
              </w:rPr>
            </w:pPr>
            <w:bookmarkStart w:id="675" w:name="_Toc4058695"/>
            <w:r w:rsidRPr="00BC0A01">
              <w:rPr>
                <w:rFonts w:asciiTheme="minorHAnsi" w:hAnsiTheme="minorHAnsi" w:cs="Arial"/>
                <w:sz w:val="22"/>
                <w:szCs w:val="22"/>
              </w:rPr>
              <w:t>Loan programme for small and medium-sized enterprises</w:t>
            </w:r>
            <w:bookmarkEnd w:id="675"/>
          </w:p>
        </w:tc>
        <w:tc>
          <w:tcPr>
            <w:tcW w:w="841" w:type="pct"/>
            <w:tcBorders>
              <w:top w:val="nil"/>
              <w:left w:val="nil"/>
              <w:bottom w:val="nil"/>
              <w:right w:val="nil"/>
            </w:tcBorders>
            <w:shd w:val="clear" w:color="auto" w:fill="auto"/>
            <w:vAlign w:val="bottom"/>
          </w:tcPr>
          <w:p w14:paraId="7048648E" w14:textId="4CEFBE78"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1</w:t>
            </w:r>
            <w:r>
              <w:rPr>
                <w:rFonts w:asciiTheme="minorHAnsi" w:hAnsiTheme="minorHAnsi" w:cstheme="minorHAnsi"/>
                <w:sz w:val="22"/>
                <w:szCs w:val="22"/>
              </w:rPr>
              <w:t>,</w:t>
            </w:r>
            <w:r w:rsidRPr="004C6A5F">
              <w:rPr>
                <w:rFonts w:asciiTheme="minorHAnsi" w:hAnsiTheme="minorHAnsi" w:cstheme="minorHAnsi"/>
                <w:sz w:val="22"/>
                <w:szCs w:val="22"/>
              </w:rPr>
              <w:t>503</w:t>
            </w:r>
            <w:r>
              <w:rPr>
                <w:rFonts w:asciiTheme="minorHAnsi" w:hAnsiTheme="minorHAnsi" w:cstheme="minorHAnsi"/>
                <w:sz w:val="22"/>
                <w:szCs w:val="22"/>
              </w:rPr>
              <w:t>,</w:t>
            </w:r>
            <w:r w:rsidRPr="004C6A5F">
              <w:rPr>
                <w:rFonts w:asciiTheme="minorHAnsi" w:hAnsiTheme="minorHAnsi" w:cstheme="minorHAnsi"/>
                <w:sz w:val="22"/>
                <w:szCs w:val="22"/>
              </w:rPr>
              <w:t xml:space="preserve">037 </w:t>
            </w:r>
          </w:p>
        </w:tc>
        <w:tc>
          <w:tcPr>
            <w:tcW w:w="842" w:type="pct"/>
            <w:tcBorders>
              <w:top w:val="nil"/>
              <w:left w:val="nil"/>
              <w:bottom w:val="nil"/>
              <w:right w:val="nil"/>
            </w:tcBorders>
            <w:shd w:val="clear" w:color="auto" w:fill="auto"/>
            <w:vAlign w:val="bottom"/>
          </w:tcPr>
          <w:p w14:paraId="24468CA8" w14:textId="77B43C73"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1,616,868</w:t>
            </w:r>
          </w:p>
        </w:tc>
      </w:tr>
      <w:tr w:rsidR="0000335A" w:rsidRPr="00BC0A01" w14:paraId="605E9347" w14:textId="77777777" w:rsidTr="003239B0">
        <w:trPr>
          <w:trHeight w:val="340"/>
        </w:trPr>
        <w:tc>
          <w:tcPr>
            <w:tcW w:w="3317" w:type="pct"/>
            <w:vAlign w:val="bottom"/>
          </w:tcPr>
          <w:p w14:paraId="1C72526F" w14:textId="77777777" w:rsidR="0000335A" w:rsidRPr="00BC0A01" w:rsidRDefault="0000335A" w:rsidP="0000335A">
            <w:pPr>
              <w:pStyle w:val="TT"/>
              <w:rPr>
                <w:rFonts w:asciiTheme="minorHAnsi" w:hAnsiTheme="minorHAnsi" w:cs="Arial"/>
                <w:sz w:val="22"/>
                <w:szCs w:val="22"/>
              </w:rPr>
            </w:pPr>
            <w:bookmarkStart w:id="676" w:name="_Toc4058698"/>
            <w:r w:rsidRPr="00BC0A01">
              <w:rPr>
                <w:rFonts w:asciiTheme="minorHAnsi" w:hAnsiTheme="minorHAnsi" w:cs="Arial"/>
                <w:sz w:val="22"/>
                <w:szCs w:val="22"/>
              </w:rPr>
              <w:t>Other</w:t>
            </w:r>
            <w:bookmarkEnd w:id="676"/>
          </w:p>
        </w:tc>
        <w:tc>
          <w:tcPr>
            <w:tcW w:w="841" w:type="pct"/>
            <w:tcBorders>
              <w:top w:val="nil"/>
              <w:left w:val="nil"/>
              <w:bottom w:val="nil"/>
              <w:right w:val="nil"/>
            </w:tcBorders>
            <w:shd w:val="clear" w:color="auto" w:fill="auto"/>
            <w:vAlign w:val="bottom"/>
          </w:tcPr>
          <w:p w14:paraId="68D1377A" w14:textId="358D3F2C"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267</w:t>
            </w:r>
            <w:r>
              <w:rPr>
                <w:rFonts w:asciiTheme="minorHAnsi" w:hAnsiTheme="minorHAnsi" w:cstheme="minorHAnsi"/>
                <w:sz w:val="22"/>
                <w:szCs w:val="22"/>
              </w:rPr>
              <w:t>,</w:t>
            </w:r>
            <w:r w:rsidRPr="004C6A5F">
              <w:rPr>
                <w:rFonts w:asciiTheme="minorHAnsi" w:hAnsiTheme="minorHAnsi" w:cstheme="minorHAnsi"/>
                <w:sz w:val="22"/>
                <w:szCs w:val="22"/>
              </w:rPr>
              <w:t xml:space="preserve">007 </w:t>
            </w:r>
          </w:p>
        </w:tc>
        <w:tc>
          <w:tcPr>
            <w:tcW w:w="842" w:type="pct"/>
            <w:tcBorders>
              <w:top w:val="nil"/>
              <w:left w:val="nil"/>
              <w:bottom w:val="nil"/>
              <w:right w:val="nil"/>
            </w:tcBorders>
            <w:shd w:val="clear" w:color="auto" w:fill="auto"/>
            <w:vAlign w:val="bottom"/>
          </w:tcPr>
          <w:p w14:paraId="3D4A2447" w14:textId="41BC4592"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1,772,132</w:t>
            </w:r>
          </w:p>
        </w:tc>
      </w:tr>
      <w:tr w:rsidR="0000335A" w:rsidRPr="00BC0A01" w14:paraId="2133E413" w14:textId="77777777" w:rsidTr="003239B0">
        <w:trPr>
          <w:trHeight w:val="340"/>
        </w:trPr>
        <w:tc>
          <w:tcPr>
            <w:tcW w:w="3317" w:type="pct"/>
            <w:vAlign w:val="bottom"/>
          </w:tcPr>
          <w:p w14:paraId="274502AE" w14:textId="77777777" w:rsidR="0000335A" w:rsidRPr="00BC0A01" w:rsidRDefault="0000335A" w:rsidP="0000335A">
            <w:pPr>
              <w:pStyle w:val="TT"/>
              <w:rPr>
                <w:rFonts w:asciiTheme="minorHAnsi" w:hAnsiTheme="minorHAnsi" w:cs="Arial"/>
                <w:sz w:val="22"/>
                <w:szCs w:val="22"/>
              </w:rPr>
            </w:pPr>
            <w:bookmarkStart w:id="677" w:name="_Toc4058701"/>
            <w:r w:rsidRPr="00BC0A01">
              <w:rPr>
                <w:rFonts w:asciiTheme="minorHAnsi" w:hAnsiTheme="minorHAnsi" w:cs="Arial"/>
                <w:sz w:val="22"/>
                <w:szCs w:val="22"/>
              </w:rPr>
              <w:t>Accrued interest</w:t>
            </w:r>
            <w:bookmarkEnd w:id="677"/>
          </w:p>
        </w:tc>
        <w:tc>
          <w:tcPr>
            <w:tcW w:w="841" w:type="pct"/>
            <w:tcBorders>
              <w:top w:val="nil"/>
              <w:left w:val="nil"/>
              <w:bottom w:val="nil"/>
              <w:right w:val="nil"/>
            </w:tcBorders>
            <w:shd w:val="clear" w:color="auto" w:fill="auto"/>
            <w:vAlign w:val="bottom"/>
          </w:tcPr>
          <w:p w14:paraId="1D8498AB" w14:textId="29C204F0"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484</w:t>
            </w:r>
            <w:r>
              <w:rPr>
                <w:rFonts w:asciiTheme="minorHAnsi" w:hAnsiTheme="minorHAnsi" w:cstheme="minorHAnsi"/>
                <w:sz w:val="22"/>
                <w:szCs w:val="22"/>
              </w:rPr>
              <w:t>,</w:t>
            </w:r>
            <w:r w:rsidRPr="004C6A5F">
              <w:rPr>
                <w:rFonts w:asciiTheme="minorHAnsi" w:hAnsiTheme="minorHAnsi" w:cstheme="minorHAnsi"/>
                <w:sz w:val="22"/>
                <w:szCs w:val="22"/>
              </w:rPr>
              <w:t xml:space="preserve">863 </w:t>
            </w:r>
          </w:p>
        </w:tc>
        <w:tc>
          <w:tcPr>
            <w:tcW w:w="842" w:type="pct"/>
            <w:tcBorders>
              <w:top w:val="nil"/>
              <w:left w:val="nil"/>
              <w:bottom w:val="nil"/>
              <w:right w:val="nil"/>
            </w:tcBorders>
            <w:shd w:val="clear" w:color="auto" w:fill="auto"/>
            <w:vAlign w:val="bottom"/>
          </w:tcPr>
          <w:p w14:paraId="02E1883B" w14:textId="343CB325"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theme="minorHAnsi"/>
                <w:color w:val="000000" w:themeColor="text1"/>
                <w:sz w:val="22"/>
                <w:szCs w:val="22"/>
                <w:lang w:val="hr-HR"/>
              </w:rPr>
              <w:t>281,512</w:t>
            </w:r>
          </w:p>
        </w:tc>
      </w:tr>
      <w:tr w:rsidR="0000335A" w:rsidRPr="00BC0A01" w14:paraId="6A23C74A" w14:textId="77777777" w:rsidTr="003239B0">
        <w:trPr>
          <w:trHeight w:val="340"/>
        </w:trPr>
        <w:tc>
          <w:tcPr>
            <w:tcW w:w="3317" w:type="pct"/>
            <w:vAlign w:val="bottom"/>
          </w:tcPr>
          <w:p w14:paraId="5EC17FEC" w14:textId="77777777" w:rsidR="0000335A" w:rsidRPr="00BC0A01" w:rsidRDefault="0000335A" w:rsidP="0000335A">
            <w:pPr>
              <w:pStyle w:val="TT"/>
              <w:rPr>
                <w:rFonts w:asciiTheme="minorHAnsi" w:hAnsiTheme="minorHAnsi" w:cs="Arial"/>
                <w:sz w:val="22"/>
                <w:szCs w:val="22"/>
              </w:rPr>
            </w:pPr>
            <w:bookmarkStart w:id="678" w:name="_Toc4058704"/>
            <w:r w:rsidRPr="00BC0A01">
              <w:rPr>
                <w:rFonts w:asciiTheme="minorHAnsi" w:hAnsiTheme="minorHAnsi" w:cs="Arial"/>
                <w:sz w:val="22"/>
                <w:szCs w:val="22"/>
              </w:rPr>
              <w:t>Deferred recognition of loan origination fees</w:t>
            </w:r>
            <w:bookmarkEnd w:id="678"/>
          </w:p>
        </w:tc>
        <w:tc>
          <w:tcPr>
            <w:tcW w:w="841" w:type="pct"/>
            <w:tcBorders>
              <w:top w:val="nil"/>
              <w:left w:val="nil"/>
              <w:right w:val="nil"/>
            </w:tcBorders>
            <w:shd w:val="clear" w:color="auto" w:fill="auto"/>
            <w:vAlign w:val="bottom"/>
          </w:tcPr>
          <w:p w14:paraId="40557B78" w14:textId="388703DA" w:rsidR="0000335A" w:rsidRPr="00BC0A01" w:rsidRDefault="0000335A" w:rsidP="0000335A">
            <w:pPr>
              <w:pStyle w:val="TT"/>
              <w:jc w:val="right"/>
              <w:rPr>
                <w:rFonts w:asciiTheme="minorHAnsi" w:hAnsiTheme="minorHAnsi" w:cs="Arial"/>
                <w:spacing w:val="-3"/>
                <w:sz w:val="22"/>
                <w:szCs w:val="22"/>
                <w:lang w:val="hr-HR"/>
              </w:rPr>
            </w:pPr>
            <w:r w:rsidRPr="004C6A5F">
              <w:rPr>
                <w:rFonts w:asciiTheme="minorHAnsi" w:hAnsiTheme="minorHAnsi" w:cstheme="minorHAnsi"/>
                <w:sz w:val="22"/>
                <w:szCs w:val="22"/>
              </w:rPr>
              <w:t xml:space="preserve"> (88</w:t>
            </w:r>
            <w:r>
              <w:rPr>
                <w:rFonts w:asciiTheme="minorHAnsi" w:hAnsiTheme="minorHAnsi" w:cstheme="minorHAnsi"/>
                <w:sz w:val="22"/>
                <w:szCs w:val="22"/>
              </w:rPr>
              <w:t>,</w:t>
            </w:r>
            <w:r w:rsidRPr="004C6A5F">
              <w:rPr>
                <w:rFonts w:asciiTheme="minorHAnsi" w:hAnsiTheme="minorHAnsi" w:cstheme="minorHAnsi"/>
                <w:sz w:val="22"/>
                <w:szCs w:val="22"/>
              </w:rPr>
              <w:t>468)</w:t>
            </w:r>
          </w:p>
        </w:tc>
        <w:tc>
          <w:tcPr>
            <w:tcW w:w="842" w:type="pct"/>
            <w:tcBorders>
              <w:top w:val="nil"/>
              <w:left w:val="nil"/>
              <w:right w:val="nil"/>
            </w:tcBorders>
            <w:shd w:val="clear" w:color="auto" w:fill="auto"/>
            <w:vAlign w:val="bottom"/>
          </w:tcPr>
          <w:p w14:paraId="2A6E724D" w14:textId="0C09DE0A" w:rsidR="0000335A" w:rsidRPr="00BC0A01" w:rsidRDefault="0000335A" w:rsidP="0000335A">
            <w:pPr>
              <w:pStyle w:val="TT"/>
              <w:jc w:val="right"/>
              <w:rPr>
                <w:rFonts w:asciiTheme="minorHAnsi" w:hAnsiTheme="minorHAnsi" w:cs="Arial"/>
                <w:spacing w:val="-3"/>
                <w:sz w:val="22"/>
                <w:szCs w:val="22"/>
                <w:lang w:val="hr-HR"/>
              </w:rPr>
            </w:pPr>
            <w:r>
              <w:rPr>
                <w:rFonts w:asciiTheme="minorHAnsi" w:hAnsiTheme="minorHAnsi" w:cstheme="minorHAnsi"/>
                <w:color w:val="000000" w:themeColor="text1"/>
                <w:spacing w:val="-3"/>
                <w:sz w:val="22"/>
                <w:szCs w:val="22"/>
                <w:lang w:val="hr-HR"/>
              </w:rPr>
              <w:t>(91,014)</w:t>
            </w:r>
          </w:p>
        </w:tc>
      </w:tr>
      <w:tr w:rsidR="0000335A" w:rsidRPr="00BC0A01" w14:paraId="10BA9427" w14:textId="77777777" w:rsidTr="003239B0">
        <w:trPr>
          <w:trHeight w:val="340"/>
        </w:trPr>
        <w:tc>
          <w:tcPr>
            <w:tcW w:w="3317" w:type="pct"/>
            <w:vAlign w:val="bottom"/>
          </w:tcPr>
          <w:p w14:paraId="79A1617C" w14:textId="77777777" w:rsidR="0000335A" w:rsidRPr="00BC0A01" w:rsidRDefault="0000335A" w:rsidP="0000335A">
            <w:pPr>
              <w:pStyle w:val="Tot"/>
              <w:jc w:val="right"/>
              <w:rPr>
                <w:rFonts w:asciiTheme="minorHAnsi" w:hAnsiTheme="minorHAnsi" w:cs="Arial"/>
                <w:spacing w:val="-3"/>
                <w:sz w:val="22"/>
                <w:szCs w:val="22"/>
              </w:rPr>
            </w:pPr>
          </w:p>
        </w:tc>
        <w:tc>
          <w:tcPr>
            <w:tcW w:w="841" w:type="pct"/>
            <w:tcBorders>
              <w:top w:val="single" w:sz="4" w:space="0" w:color="auto"/>
              <w:left w:val="nil"/>
              <w:bottom w:val="single" w:sz="4" w:space="0" w:color="auto"/>
              <w:right w:val="nil"/>
            </w:tcBorders>
            <w:shd w:val="clear" w:color="auto" w:fill="auto"/>
            <w:vAlign w:val="bottom"/>
          </w:tcPr>
          <w:p w14:paraId="3F25B8B3" w14:textId="6D6EA190" w:rsidR="0000335A" w:rsidRPr="00BC0A01" w:rsidRDefault="0000335A" w:rsidP="0000335A">
            <w:pPr>
              <w:pStyle w:val="Tot"/>
              <w:jc w:val="right"/>
              <w:rPr>
                <w:rFonts w:asciiTheme="minorHAnsi" w:hAnsiTheme="minorHAnsi" w:cs="Arial"/>
                <w:sz w:val="22"/>
                <w:szCs w:val="22"/>
                <w:lang w:val="hr-HR"/>
              </w:rPr>
            </w:pPr>
            <w:r w:rsidRPr="004C6A5F">
              <w:rPr>
                <w:rFonts w:asciiTheme="minorHAnsi" w:hAnsiTheme="minorHAnsi" w:cstheme="minorHAnsi"/>
                <w:sz w:val="22"/>
                <w:szCs w:val="22"/>
              </w:rPr>
              <w:t xml:space="preserve"> 18</w:t>
            </w:r>
            <w:r>
              <w:rPr>
                <w:rFonts w:asciiTheme="minorHAnsi" w:hAnsiTheme="minorHAnsi" w:cstheme="minorHAnsi"/>
                <w:sz w:val="22"/>
                <w:szCs w:val="22"/>
              </w:rPr>
              <w:t>,</w:t>
            </w:r>
            <w:r w:rsidRPr="004C6A5F">
              <w:rPr>
                <w:rFonts w:asciiTheme="minorHAnsi" w:hAnsiTheme="minorHAnsi" w:cstheme="minorHAnsi"/>
                <w:sz w:val="22"/>
                <w:szCs w:val="22"/>
              </w:rPr>
              <w:t>271</w:t>
            </w:r>
            <w:r>
              <w:rPr>
                <w:rFonts w:asciiTheme="minorHAnsi" w:hAnsiTheme="minorHAnsi" w:cstheme="minorHAnsi"/>
                <w:sz w:val="22"/>
                <w:szCs w:val="22"/>
              </w:rPr>
              <w:t>,</w:t>
            </w:r>
            <w:r w:rsidRPr="004C6A5F">
              <w:rPr>
                <w:rFonts w:asciiTheme="minorHAnsi" w:hAnsiTheme="minorHAnsi" w:cstheme="minorHAnsi"/>
                <w:sz w:val="22"/>
                <w:szCs w:val="22"/>
              </w:rPr>
              <w:t xml:space="preserve">909 </w:t>
            </w:r>
          </w:p>
        </w:tc>
        <w:tc>
          <w:tcPr>
            <w:tcW w:w="842" w:type="pct"/>
            <w:tcBorders>
              <w:top w:val="single" w:sz="4" w:space="0" w:color="auto"/>
              <w:bottom w:val="single" w:sz="4" w:space="0" w:color="auto"/>
            </w:tcBorders>
            <w:vAlign w:val="bottom"/>
          </w:tcPr>
          <w:p w14:paraId="252B7F2C" w14:textId="6A458F45" w:rsidR="0000335A" w:rsidRPr="00BC0A01" w:rsidRDefault="0000335A" w:rsidP="0000335A">
            <w:pPr>
              <w:pStyle w:val="To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17,064,708</w:t>
            </w:r>
          </w:p>
        </w:tc>
      </w:tr>
      <w:tr w:rsidR="0000335A" w:rsidRPr="00BC0A01" w14:paraId="6AC121A3" w14:textId="77777777" w:rsidTr="003239B0">
        <w:trPr>
          <w:trHeight w:val="487"/>
        </w:trPr>
        <w:tc>
          <w:tcPr>
            <w:tcW w:w="3317" w:type="pct"/>
            <w:vAlign w:val="bottom"/>
          </w:tcPr>
          <w:p w14:paraId="60D2557D" w14:textId="77777777" w:rsidR="0000335A" w:rsidRPr="00BC0A01" w:rsidRDefault="0000335A" w:rsidP="0000335A">
            <w:pPr>
              <w:pStyle w:val="TT"/>
              <w:rPr>
                <w:rFonts w:asciiTheme="minorHAnsi" w:hAnsiTheme="minorHAnsi" w:cs="Arial"/>
                <w:sz w:val="22"/>
                <w:szCs w:val="22"/>
              </w:rPr>
            </w:pPr>
            <w:bookmarkStart w:id="679" w:name="_Toc4058709"/>
            <w:r w:rsidRPr="00BC0A01">
              <w:rPr>
                <w:rFonts w:asciiTheme="minorHAnsi" w:hAnsiTheme="minorHAnsi" w:cs="Arial"/>
                <w:sz w:val="22"/>
                <w:szCs w:val="22"/>
              </w:rPr>
              <w:t>Loss allowances</w:t>
            </w:r>
            <w:bookmarkEnd w:id="679"/>
          </w:p>
        </w:tc>
        <w:tc>
          <w:tcPr>
            <w:tcW w:w="841" w:type="pct"/>
            <w:tcBorders>
              <w:top w:val="nil"/>
              <w:left w:val="nil"/>
              <w:bottom w:val="nil"/>
              <w:right w:val="nil"/>
            </w:tcBorders>
            <w:shd w:val="clear" w:color="auto" w:fill="auto"/>
            <w:vAlign w:val="bottom"/>
          </w:tcPr>
          <w:p w14:paraId="00267488" w14:textId="4517EF62" w:rsidR="0000335A" w:rsidRPr="00BC0A01" w:rsidRDefault="0000335A" w:rsidP="0000335A">
            <w:pPr>
              <w:pStyle w:val="TT"/>
              <w:jc w:val="right"/>
              <w:rPr>
                <w:rFonts w:asciiTheme="minorHAnsi" w:hAnsiTheme="minorHAnsi" w:cs="Arial"/>
                <w:sz w:val="22"/>
                <w:szCs w:val="22"/>
                <w:lang w:val="hr-HR"/>
              </w:rPr>
            </w:pPr>
            <w:r w:rsidRPr="004C6A5F">
              <w:rPr>
                <w:rFonts w:asciiTheme="minorHAnsi" w:hAnsiTheme="minorHAnsi" w:cstheme="minorHAnsi"/>
                <w:sz w:val="22"/>
                <w:szCs w:val="22"/>
              </w:rPr>
              <w:t xml:space="preserve"> (3</w:t>
            </w:r>
            <w:r>
              <w:rPr>
                <w:rFonts w:asciiTheme="minorHAnsi" w:hAnsiTheme="minorHAnsi" w:cstheme="minorHAnsi"/>
                <w:sz w:val="22"/>
                <w:szCs w:val="22"/>
              </w:rPr>
              <w:t>,</w:t>
            </w:r>
            <w:r w:rsidRPr="004C6A5F">
              <w:rPr>
                <w:rFonts w:asciiTheme="minorHAnsi" w:hAnsiTheme="minorHAnsi" w:cstheme="minorHAnsi"/>
                <w:sz w:val="22"/>
                <w:szCs w:val="22"/>
              </w:rPr>
              <w:t>475</w:t>
            </w:r>
            <w:r>
              <w:rPr>
                <w:rFonts w:asciiTheme="minorHAnsi" w:hAnsiTheme="minorHAnsi" w:cstheme="minorHAnsi"/>
                <w:sz w:val="22"/>
                <w:szCs w:val="22"/>
              </w:rPr>
              <w:t>,</w:t>
            </w:r>
            <w:r w:rsidRPr="004C6A5F">
              <w:rPr>
                <w:rFonts w:asciiTheme="minorHAnsi" w:hAnsiTheme="minorHAnsi" w:cstheme="minorHAnsi"/>
                <w:sz w:val="22"/>
                <w:szCs w:val="22"/>
              </w:rPr>
              <w:t>730)</w:t>
            </w:r>
          </w:p>
        </w:tc>
        <w:tc>
          <w:tcPr>
            <w:tcW w:w="842" w:type="pct"/>
            <w:tcBorders>
              <w:top w:val="single" w:sz="4" w:space="0" w:color="auto"/>
              <w:bottom w:val="single" w:sz="4" w:space="0" w:color="auto"/>
            </w:tcBorders>
            <w:vAlign w:val="bottom"/>
          </w:tcPr>
          <w:p w14:paraId="5E5129E5" w14:textId="65E58826" w:rsidR="0000335A" w:rsidRPr="00BC0A01" w:rsidRDefault="0000335A" w:rsidP="0000335A">
            <w:pPr>
              <w:pStyle w:val="TT"/>
              <w:jc w:val="right"/>
              <w:rPr>
                <w:rFonts w:asciiTheme="minorHAnsi" w:hAnsiTheme="minorHAnsi" w:cs="Arial"/>
                <w:sz w:val="22"/>
                <w:szCs w:val="22"/>
                <w:lang w:val="hr-HR"/>
              </w:rPr>
            </w:pPr>
            <w:r>
              <w:rPr>
                <w:rFonts w:asciiTheme="minorHAnsi" w:hAnsiTheme="minorHAnsi" w:cs="Arial"/>
                <w:color w:val="000000" w:themeColor="text1"/>
                <w:sz w:val="22"/>
                <w:szCs w:val="22"/>
                <w:lang w:val="hr-HR"/>
              </w:rPr>
              <w:t>(3,365,074)</w:t>
            </w:r>
          </w:p>
        </w:tc>
      </w:tr>
      <w:tr w:rsidR="0000335A" w:rsidRPr="00BC0A01" w14:paraId="494777E0" w14:textId="77777777" w:rsidTr="003239B0">
        <w:tblPrEx>
          <w:tblCellMar>
            <w:left w:w="119" w:type="dxa"/>
            <w:right w:w="119" w:type="dxa"/>
          </w:tblCellMar>
        </w:tblPrEx>
        <w:trPr>
          <w:trHeight w:val="211"/>
        </w:trPr>
        <w:tc>
          <w:tcPr>
            <w:tcW w:w="3317" w:type="pct"/>
          </w:tcPr>
          <w:p w14:paraId="0E346493" w14:textId="77777777" w:rsidR="0000335A" w:rsidRPr="00BC0A01" w:rsidRDefault="0000335A" w:rsidP="0000335A">
            <w:pPr>
              <w:pStyle w:val="Tot"/>
              <w:rPr>
                <w:rFonts w:asciiTheme="minorHAnsi" w:hAnsiTheme="minorHAnsi" w:cs="Arial"/>
                <w:b/>
                <w:bCs/>
                <w:sz w:val="22"/>
                <w:szCs w:val="22"/>
              </w:rPr>
            </w:pPr>
          </w:p>
        </w:tc>
        <w:tc>
          <w:tcPr>
            <w:tcW w:w="841" w:type="pct"/>
            <w:tcBorders>
              <w:top w:val="single" w:sz="4" w:space="0" w:color="auto"/>
              <w:left w:val="nil"/>
              <w:bottom w:val="single" w:sz="12" w:space="0" w:color="auto"/>
              <w:right w:val="nil"/>
            </w:tcBorders>
            <w:shd w:val="clear" w:color="auto" w:fill="auto"/>
            <w:vAlign w:val="bottom"/>
          </w:tcPr>
          <w:p w14:paraId="0B0326A2" w14:textId="3E9267B0" w:rsidR="0000335A" w:rsidRPr="00BC0A01" w:rsidRDefault="0000335A" w:rsidP="0000335A">
            <w:pPr>
              <w:pStyle w:val="Tot"/>
              <w:jc w:val="right"/>
              <w:rPr>
                <w:rFonts w:asciiTheme="minorHAnsi" w:hAnsiTheme="minorHAnsi" w:cs="Arial"/>
                <w:b/>
                <w:bCs/>
                <w:spacing w:val="-2"/>
                <w:sz w:val="22"/>
                <w:szCs w:val="22"/>
                <w:lang w:val="hr-HR"/>
              </w:rPr>
            </w:pPr>
            <w:r w:rsidRPr="004C6A5F">
              <w:rPr>
                <w:rFonts w:asciiTheme="minorHAnsi" w:hAnsiTheme="minorHAnsi" w:cstheme="minorHAnsi"/>
                <w:b/>
                <w:bCs/>
                <w:sz w:val="22"/>
                <w:szCs w:val="22"/>
              </w:rPr>
              <w:t xml:space="preserve"> 14</w:t>
            </w:r>
            <w:r>
              <w:rPr>
                <w:rFonts w:asciiTheme="minorHAnsi" w:hAnsiTheme="minorHAnsi" w:cstheme="minorHAnsi"/>
                <w:b/>
                <w:bCs/>
                <w:sz w:val="22"/>
                <w:szCs w:val="22"/>
              </w:rPr>
              <w:t>,</w:t>
            </w:r>
            <w:r w:rsidRPr="004C6A5F">
              <w:rPr>
                <w:rFonts w:asciiTheme="minorHAnsi" w:hAnsiTheme="minorHAnsi" w:cstheme="minorHAnsi"/>
                <w:b/>
                <w:bCs/>
                <w:sz w:val="22"/>
                <w:szCs w:val="22"/>
              </w:rPr>
              <w:t>796</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179 </w:t>
            </w:r>
          </w:p>
        </w:tc>
        <w:tc>
          <w:tcPr>
            <w:tcW w:w="842" w:type="pct"/>
            <w:tcBorders>
              <w:top w:val="single" w:sz="4" w:space="0" w:color="auto"/>
              <w:bottom w:val="single" w:sz="12" w:space="0" w:color="auto"/>
            </w:tcBorders>
            <w:vAlign w:val="bottom"/>
          </w:tcPr>
          <w:p w14:paraId="12EDD66B" w14:textId="24F7DB01" w:rsidR="0000335A" w:rsidRPr="00BC0A01" w:rsidRDefault="0000335A" w:rsidP="0000335A">
            <w:pPr>
              <w:pStyle w:val="Tot"/>
              <w:jc w:val="right"/>
              <w:rPr>
                <w:rFonts w:asciiTheme="minorHAnsi" w:hAnsiTheme="minorHAnsi" w:cs="Arial"/>
                <w:b/>
                <w:bCs/>
                <w:spacing w:val="-2"/>
                <w:sz w:val="22"/>
                <w:szCs w:val="22"/>
                <w:lang w:val="hr-HR"/>
              </w:rPr>
            </w:pPr>
            <w:r>
              <w:rPr>
                <w:rFonts w:asciiTheme="minorHAnsi" w:hAnsiTheme="minorHAnsi" w:cs="Arial"/>
                <w:b/>
                <w:bCs/>
                <w:color w:val="000000" w:themeColor="text1"/>
                <w:spacing w:val="-2"/>
                <w:sz w:val="22"/>
                <w:szCs w:val="22"/>
                <w:lang w:val="hr-HR"/>
              </w:rPr>
              <w:t>13,699,634</w:t>
            </w:r>
          </w:p>
        </w:tc>
      </w:tr>
    </w:tbl>
    <w:p w14:paraId="55CE9E45" w14:textId="77777777" w:rsidR="00C10885" w:rsidRPr="00B27D04" w:rsidRDefault="00C10885" w:rsidP="00EA22B8">
      <w:pPr>
        <w:tabs>
          <w:tab w:val="left" w:pos="-720"/>
          <w:tab w:val="left" w:pos="0"/>
          <w:tab w:val="left" w:pos="851"/>
        </w:tabs>
        <w:contextualSpacing/>
        <w:jc w:val="both"/>
        <w:rPr>
          <w:rFonts w:ascii="Calibri" w:hAnsi="Calibri" w:cs="Calibri"/>
          <w:sz w:val="22"/>
          <w:szCs w:val="22"/>
          <w:lang w:eastAsia="hr-HR"/>
        </w:rPr>
      </w:pPr>
    </w:p>
    <w:p w14:paraId="729AAB5C" w14:textId="77777777" w:rsidR="00476C77" w:rsidRPr="001E7DB0" w:rsidRDefault="00476C77" w:rsidP="001E7DB0">
      <w:pPr>
        <w:pStyle w:val="T1"/>
        <w:spacing w:before="0" w:after="0" w:line="240" w:lineRule="auto"/>
        <w:rPr>
          <w:rFonts w:asciiTheme="minorHAnsi" w:hAnsiTheme="minorHAnsi" w:cs="Arial"/>
          <w:b w:val="0"/>
          <w:bCs w:val="0"/>
          <w:sz w:val="20"/>
          <w:lang w:val="en-GB"/>
        </w:rPr>
      </w:pPr>
    </w:p>
    <w:p w14:paraId="32ACD0A6" w14:textId="197F2588"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on loans to other customers are stated </w:t>
      </w:r>
      <w:r w:rsidRPr="008F3B8B">
        <w:rPr>
          <w:rFonts w:asciiTheme="minorHAnsi" w:hAnsiTheme="minorHAnsi" w:cs="Arial"/>
          <w:bCs/>
          <w:sz w:val="22"/>
          <w:szCs w:val="22"/>
          <w:lang w:val="en-GB"/>
        </w:rPr>
        <w:t xml:space="preserve">at </w:t>
      </w:r>
      <w:r w:rsidR="00B34213" w:rsidRPr="003239B0">
        <w:rPr>
          <w:rFonts w:asciiTheme="minorHAnsi" w:hAnsiTheme="minorHAnsi" w:cs="Arial"/>
          <w:bCs/>
          <w:sz w:val="22"/>
          <w:szCs w:val="22"/>
          <w:lang w:val="en-GB"/>
        </w:rPr>
        <w:t>1</w:t>
      </w:r>
      <w:r w:rsidR="00435625" w:rsidRPr="003239B0">
        <w:rPr>
          <w:rFonts w:asciiTheme="minorHAnsi" w:hAnsiTheme="minorHAnsi" w:cs="Arial"/>
          <w:bCs/>
          <w:sz w:val="22"/>
          <w:szCs w:val="22"/>
          <w:lang w:val="en-GB"/>
        </w:rPr>
        <w:t>.</w:t>
      </w:r>
      <w:r w:rsidR="0000335A" w:rsidRPr="003239B0">
        <w:rPr>
          <w:rFonts w:asciiTheme="minorHAnsi" w:hAnsiTheme="minorHAnsi" w:cs="Arial"/>
          <w:bCs/>
          <w:sz w:val="22"/>
          <w:szCs w:val="22"/>
          <w:lang w:val="en-GB"/>
        </w:rPr>
        <w:t>66</w:t>
      </w:r>
      <w:r w:rsidRPr="008F3B8B">
        <w:rPr>
          <w:rFonts w:asciiTheme="minorHAnsi" w:hAnsiTheme="minorHAnsi" w:cs="Arial"/>
          <w:bCs/>
          <w:sz w:val="22"/>
          <w:szCs w:val="22"/>
          <w:lang w:val="en-GB"/>
        </w:rPr>
        <w:t>% (</w:t>
      </w:r>
      <w:r w:rsidR="007A2F22" w:rsidRPr="008F3B8B">
        <w:rPr>
          <w:rFonts w:asciiTheme="minorHAnsi" w:hAnsiTheme="minorHAnsi" w:cs="Arial"/>
          <w:bCs/>
          <w:sz w:val="22"/>
          <w:szCs w:val="22"/>
          <w:lang w:val="en-GB"/>
        </w:rPr>
        <w:t>31</w:t>
      </w:r>
      <w:r w:rsidR="007A2F22" w:rsidRPr="008A1F55">
        <w:rPr>
          <w:rFonts w:asciiTheme="minorHAnsi" w:hAnsiTheme="minorHAnsi" w:cs="Arial"/>
          <w:bCs/>
          <w:sz w:val="22"/>
          <w:szCs w:val="22"/>
          <w:lang w:val="en-GB"/>
        </w:rPr>
        <w:t xml:space="preserve"> December </w:t>
      </w:r>
      <w:r w:rsidR="003F59CB" w:rsidRPr="008A1F55">
        <w:rPr>
          <w:rFonts w:asciiTheme="minorHAnsi" w:hAnsiTheme="minorHAnsi" w:cs="Arial"/>
          <w:bCs/>
          <w:sz w:val="22"/>
          <w:szCs w:val="22"/>
          <w:lang w:val="en-GB"/>
        </w:rPr>
        <w:t>201</w:t>
      </w:r>
      <w:r w:rsidR="005C6EFB">
        <w:rPr>
          <w:rFonts w:asciiTheme="minorHAnsi" w:hAnsiTheme="minorHAnsi" w:cs="Arial"/>
          <w:bCs/>
          <w:sz w:val="22"/>
          <w:szCs w:val="22"/>
          <w:lang w:val="en-GB"/>
        </w:rPr>
        <w:t>9</w:t>
      </w:r>
      <w:r w:rsidRPr="006C6900">
        <w:rPr>
          <w:rFonts w:asciiTheme="minorHAnsi" w:hAnsiTheme="minorHAnsi" w:cs="Arial"/>
          <w:bCs/>
          <w:sz w:val="22"/>
          <w:szCs w:val="22"/>
          <w:lang w:val="en-GB"/>
        </w:rPr>
        <w:t xml:space="preserve">: </w:t>
      </w:r>
      <w:r w:rsidR="003F59CB" w:rsidRPr="002863A9">
        <w:rPr>
          <w:rFonts w:asciiTheme="minorHAnsi" w:hAnsiTheme="minorHAnsi" w:cs="Arial"/>
          <w:bCs/>
          <w:sz w:val="22"/>
          <w:szCs w:val="22"/>
          <w:lang w:val="en-GB"/>
        </w:rPr>
        <w:t>1</w:t>
      </w:r>
      <w:r w:rsidR="00CD337F" w:rsidRPr="005433B3">
        <w:rPr>
          <w:rFonts w:asciiTheme="minorHAnsi" w:hAnsiTheme="minorHAnsi" w:cs="Arial"/>
          <w:bCs/>
          <w:sz w:val="22"/>
          <w:szCs w:val="22"/>
          <w:lang w:val="en-GB"/>
        </w:rPr>
        <w:t>.</w:t>
      </w:r>
      <w:r w:rsidR="003F59CB" w:rsidRPr="00270D26">
        <w:rPr>
          <w:rFonts w:asciiTheme="minorHAnsi" w:hAnsiTheme="minorHAnsi" w:cs="Arial"/>
          <w:bCs/>
          <w:sz w:val="22"/>
          <w:szCs w:val="22"/>
          <w:lang w:val="en-GB"/>
        </w:rPr>
        <w:t>7</w:t>
      </w:r>
      <w:r w:rsidR="00E41FE4">
        <w:rPr>
          <w:rFonts w:asciiTheme="minorHAnsi" w:hAnsiTheme="minorHAnsi" w:cs="Arial"/>
          <w:bCs/>
          <w:sz w:val="22"/>
          <w:szCs w:val="22"/>
          <w:lang w:val="en-GB"/>
        </w:rPr>
        <w:t>9</w:t>
      </w:r>
      <w:r w:rsidR="00390301" w:rsidRPr="00270D26">
        <w:rPr>
          <w:rFonts w:asciiTheme="minorHAnsi" w:hAnsiTheme="minorHAnsi" w:cs="Arial"/>
          <w:bCs/>
          <w:sz w:val="22"/>
          <w:szCs w:val="22"/>
          <w:lang w:val="en-GB"/>
        </w:rPr>
        <w:t>%</w:t>
      </w:r>
      <w:r w:rsidRPr="00270D26">
        <w:rPr>
          <w:rFonts w:asciiTheme="minorHAnsi" w:hAnsiTheme="minorHAnsi" w:cs="Arial"/>
          <w:bCs/>
          <w:sz w:val="22"/>
          <w:szCs w:val="22"/>
          <w:lang w:val="en-GB"/>
        </w:rPr>
        <w:t>).</w:t>
      </w:r>
    </w:p>
    <w:p w14:paraId="2ACD3D42" w14:textId="77777777" w:rsidR="001B20E0" w:rsidRPr="00864F78" w:rsidRDefault="001B20E0" w:rsidP="00864F78">
      <w:pPr>
        <w:jc w:val="both"/>
        <w:rPr>
          <w:rFonts w:asciiTheme="minorHAnsi" w:hAnsiTheme="minorHAnsi" w:cs="Arial"/>
          <w:b/>
          <w:bCs/>
          <w:sz w:val="22"/>
          <w:szCs w:val="22"/>
          <w:lang w:val="en-GB"/>
        </w:rPr>
      </w:pPr>
      <w:r w:rsidRPr="002E2228">
        <w:rPr>
          <w:rFonts w:asciiTheme="minorHAnsi" w:hAnsiTheme="minorHAnsi" w:cs="Arial"/>
          <w:bCs/>
          <w:sz w:val="22"/>
          <w:szCs w:val="22"/>
          <w:lang w:val="en-GB"/>
        </w:rPr>
        <w:t xml:space="preserve">Average interest rates reflect the ratio of interest income from generated the mentioned </w:t>
      </w:r>
      <w:r w:rsidRPr="008A1F55">
        <w:rPr>
          <w:rFonts w:asciiTheme="minorHAnsi" w:hAnsiTheme="minorHAnsi" w:cs="Arial"/>
          <w:bCs/>
          <w:sz w:val="22"/>
          <w:szCs w:val="22"/>
          <w:lang w:val="en-GB"/>
        </w:rPr>
        <w:t>placements and average assets</w:t>
      </w:r>
      <w:r w:rsidRPr="00864F78">
        <w:rPr>
          <w:rFonts w:asciiTheme="minorHAnsi" w:hAnsiTheme="minorHAnsi" w:cs="Arial"/>
          <w:bCs/>
          <w:sz w:val="22"/>
          <w:szCs w:val="22"/>
          <w:lang w:val="en-GB"/>
        </w:rPr>
        <w:t>.</w:t>
      </w:r>
    </w:p>
    <w:p w14:paraId="1EB3D55C" w14:textId="77777777" w:rsidR="00625B5F" w:rsidRDefault="00625B5F" w:rsidP="001E7DB0">
      <w:pPr>
        <w:pStyle w:val="T1"/>
        <w:keepNext w:val="0"/>
        <w:spacing w:before="0" w:after="0" w:line="240" w:lineRule="auto"/>
        <w:rPr>
          <w:rFonts w:asciiTheme="minorHAnsi" w:hAnsiTheme="minorHAnsi" w:cs="Arial"/>
          <w:sz w:val="22"/>
          <w:szCs w:val="22"/>
          <w:lang w:val="hr-HR"/>
        </w:rPr>
        <w:sectPr w:rsidR="00625B5F" w:rsidSect="00140299">
          <w:pgSz w:w="11907" w:h="16840" w:code="9"/>
          <w:pgMar w:top="1418" w:right="1134" w:bottom="1134" w:left="1418" w:header="851" w:footer="851" w:gutter="0"/>
          <w:cols w:space="720"/>
          <w:noEndnote/>
        </w:sectPr>
      </w:pPr>
    </w:p>
    <w:p w14:paraId="740CEFBA" w14:textId="77777777" w:rsidR="00585DE6" w:rsidRDefault="00585DE6" w:rsidP="001E7DB0">
      <w:pPr>
        <w:pStyle w:val="T1"/>
        <w:keepNext w:val="0"/>
        <w:spacing w:before="0" w:after="0" w:line="240" w:lineRule="auto"/>
        <w:rPr>
          <w:rFonts w:asciiTheme="minorHAnsi" w:hAnsiTheme="minorHAnsi" w:cs="Arial"/>
          <w:sz w:val="22"/>
          <w:szCs w:val="22"/>
          <w:lang w:val="hr-HR"/>
        </w:rPr>
      </w:pPr>
    </w:p>
    <w:p w14:paraId="2F55B373" w14:textId="2BE68BFC" w:rsidR="006E2D39"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16.</w:t>
      </w:r>
      <w:r>
        <w:rPr>
          <w:rFonts w:asciiTheme="minorHAnsi" w:hAnsiTheme="minorHAnsi" w:cs="Arial"/>
          <w:sz w:val="22"/>
          <w:szCs w:val="22"/>
          <w:lang w:val="en-GB"/>
        </w:rPr>
        <w:tab/>
      </w:r>
      <w:r w:rsidR="006E2D39" w:rsidRPr="001E7DB0">
        <w:rPr>
          <w:rFonts w:asciiTheme="minorHAnsi" w:hAnsiTheme="minorHAnsi" w:cs="Arial"/>
          <w:sz w:val="22"/>
          <w:szCs w:val="22"/>
          <w:lang w:val="en-GB"/>
        </w:rPr>
        <w:t>Financial assets at fair value through profit or loss</w:t>
      </w:r>
    </w:p>
    <w:p w14:paraId="05D20671" w14:textId="77777777" w:rsidR="00476C77" w:rsidRPr="001E7DB0" w:rsidRDefault="00476C77" w:rsidP="001E7DB0">
      <w:pPr>
        <w:pStyle w:val="T1"/>
        <w:keepNext w:val="0"/>
        <w:spacing w:before="0" w:after="0" w:line="240" w:lineRule="auto"/>
        <w:rPr>
          <w:rFonts w:asciiTheme="minorHAnsi" w:hAnsiTheme="minorHAnsi" w:cs="Arial"/>
          <w:sz w:val="22"/>
          <w:szCs w:val="22"/>
          <w:lang w:val="en-GB"/>
        </w:rPr>
      </w:pPr>
    </w:p>
    <w:tbl>
      <w:tblPr>
        <w:tblpPr w:leftFromText="180" w:rightFromText="180" w:vertAnchor="text" w:horzAnchor="margin" w:tblpXSpec="center" w:tblpY="-44"/>
        <w:tblW w:w="4849" w:type="pct"/>
        <w:tblLayout w:type="fixed"/>
        <w:tblCellMar>
          <w:left w:w="122" w:type="dxa"/>
          <w:right w:w="122" w:type="dxa"/>
        </w:tblCellMar>
        <w:tblLook w:val="0000" w:firstRow="0" w:lastRow="0" w:firstColumn="0" w:lastColumn="0" w:noHBand="0" w:noVBand="0"/>
      </w:tblPr>
      <w:tblGrid>
        <w:gridCol w:w="2835"/>
        <w:gridCol w:w="1560"/>
        <w:gridCol w:w="1559"/>
        <w:gridCol w:w="1559"/>
        <w:gridCol w:w="1559"/>
      </w:tblGrid>
      <w:tr w:rsidR="00625B5F" w:rsidRPr="00A5397F" w14:paraId="73283877" w14:textId="77777777" w:rsidTr="00F663AC">
        <w:trPr>
          <w:trHeight w:hRule="exact" w:val="284"/>
        </w:trPr>
        <w:tc>
          <w:tcPr>
            <w:tcW w:w="1563" w:type="pct"/>
          </w:tcPr>
          <w:p w14:paraId="654DD159" w14:textId="77777777" w:rsidR="00625B5F" w:rsidRPr="00666640" w:rsidRDefault="00625B5F" w:rsidP="00625B5F">
            <w:pPr>
              <w:tabs>
                <w:tab w:val="right" w:pos="1202"/>
              </w:tabs>
              <w:spacing w:line="260" w:lineRule="exact"/>
              <w:jc w:val="center"/>
              <w:outlineLvl w:val="0"/>
              <w:rPr>
                <w:rFonts w:ascii="Calibri" w:hAnsi="Calibri" w:cs="Arial"/>
                <w:b/>
                <w:spacing w:val="-2"/>
                <w:sz w:val="22"/>
                <w:szCs w:val="22"/>
              </w:rPr>
            </w:pPr>
          </w:p>
        </w:tc>
        <w:tc>
          <w:tcPr>
            <w:tcW w:w="1719" w:type="pct"/>
            <w:gridSpan w:val="2"/>
            <w:vAlign w:val="center"/>
          </w:tcPr>
          <w:p w14:paraId="75653B4A" w14:textId="77777777" w:rsidR="00625B5F" w:rsidRPr="00666640" w:rsidRDefault="00625B5F" w:rsidP="00625B5F">
            <w:pPr>
              <w:tabs>
                <w:tab w:val="right" w:pos="1202"/>
              </w:tabs>
              <w:spacing w:line="260" w:lineRule="exact"/>
              <w:jc w:val="right"/>
              <w:outlineLvl w:val="0"/>
              <w:rPr>
                <w:rFonts w:ascii="Calibri" w:hAnsi="Calibri" w:cs="Arial"/>
                <w:b/>
                <w:sz w:val="22"/>
                <w:szCs w:val="22"/>
              </w:rPr>
            </w:pPr>
            <w:bookmarkStart w:id="680" w:name="_Toc4058714"/>
            <w:r w:rsidRPr="00666640">
              <w:rPr>
                <w:rFonts w:ascii="Calibri" w:hAnsi="Calibri" w:cs="Arial"/>
                <w:b/>
                <w:sz w:val="22"/>
                <w:szCs w:val="22"/>
              </w:rPr>
              <w:t>Group</w:t>
            </w:r>
            <w:bookmarkEnd w:id="680"/>
          </w:p>
        </w:tc>
        <w:tc>
          <w:tcPr>
            <w:tcW w:w="1718" w:type="pct"/>
            <w:gridSpan w:val="2"/>
            <w:vAlign w:val="center"/>
          </w:tcPr>
          <w:p w14:paraId="47A07EAB" w14:textId="77777777" w:rsidR="00625B5F" w:rsidRPr="00666640" w:rsidRDefault="00625B5F" w:rsidP="00625B5F">
            <w:pPr>
              <w:tabs>
                <w:tab w:val="right" w:pos="1202"/>
              </w:tabs>
              <w:spacing w:line="260" w:lineRule="exact"/>
              <w:jc w:val="right"/>
              <w:outlineLvl w:val="0"/>
              <w:rPr>
                <w:rFonts w:ascii="Calibri" w:hAnsi="Calibri" w:cs="Arial"/>
                <w:b/>
                <w:sz w:val="22"/>
                <w:szCs w:val="22"/>
              </w:rPr>
            </w:pPr>
            <w:bookmarkStart w:id="681" w:name="_Toc4058715"/>
            <w:r w:rsidRPr="00666640">
              <w:rPr>
                <w:rFonts w:ascii="Calibri" w:hAnsi="Calibri" w:cs="Arial"/>
                <w:b/>
                <w:sz w:val="22"/>
                <w:szCs w:val="22"/>
              </w:rPr>
              <w:t>Bank</w:t>
            </w:r>
            <w:bookmarkEnd w:id="681"/>
          </w:p>
        </w:tc>
      </w:tr>
      <w:tr w:rsidR="00625B5F" w:rsidRPr="00A5397F" w14:paraId="5AB0A66E" w14:textId="77777777" w:rsidTr="00F663AC">
        <w:trPr>
          <w:trHeight w:hRule="exact" w:val="567"/>
        </w:trPr>
        <w:tc>
          <w:tcPr>
            <w:tcW w:w="1563" w:type="pct"/>
          </w:tcPr>
          <w:p w14:paraId="690B1EF8" w14:textId="77777777" w:rsidR="00625B5F" w:rsidRPr="00666640" w:rsidRDefault="00625B5F" w:rsidP="00625B5F">
            <w:pPr>
              <w:tabs>
                <w:tab w:val="right" w:pos="1202"/>
              </w:tabs>
              <w:spacing w:line="260" w:lineRule="exact"/>
              <w:outlineLvl w:val="0"/>
              <w:rPr>
                <w:rFonts w:ascii="Calibri" w:hAnsi="Calibri" w:cs="Arial"/>
                <w:b/>
                <w:spacing w:val="-2"/>
                <w:sz w:val="22"/>
                <w:szCs w:val="22"/>
              </w:rPr>
            </w:pPr>
          </w:p>
        </w:tc>
        <w:tc>
          <w:tcPr>
            <w:tcW w:w="860" w:type="pct"/>
            <w:vAlign w:val="center"/>
          </w:tcPr>
          <w:p w14:paraId="6AB0061B" w14:textId="7AB7EECC" w:rsidR="00625B5F" w:rsidRPr="00666640" w:rsidRDefault="007135DD" w:rsidP="00625B5F">
            <w:pPr>
              <w:tabs>
                <w:tab w:val="right" w:pos="1202"/>
              </w:tabs>
              <w:spacing w:line="260" w:lineRule="exact"/>
              <w:jc w:val="right"/>
              <w:outlineLvl w:val="0"/>
              <w:rPr>
                <w:rFonts w:ascii="Calibri" w:hAnsi="Calibri" w:cs="Arial"/>
                <w:sz w:val="22"/>
                <w:szCs w:val="22"/>
              </w:rPr>
            </w:pPr>
            <w:bookmarkStart w:id="682" w:name="_Toc4058716"/>
            <w:r w:rsidRPr="00666640">
              <w:rPr>
                <w:rFonts w:asciiTheme="minorHAnsi" w:eastAsia="Calibri" w:hAnsiTheme="minorHAnsi" w:cstheme="minorHAnsi"/>
                <w:b/>
                <w:bCs/>
                <w:sz w:val="22"/>
                <w:szCs w:val="22"/>
              </w:rPr>
              <w:t xml:space="preserve">31 December </w:t>
            </w:r>
            <w:bookmarkEnd w:id="682"/>
            <w:r w:rsidR="003F59CB" w:rsidRPr="00666640">
              <w:rPr>
                <w:rFonts w:asciiTheme="minorHAnsi" w:eastAsia="Calibri" w:hAnsiTheme="minorHAnsi" w:cstheme="minorHAnsi"/>
                <w:b/>
                <w:bCs/>
                <w:sz w:val="22"/>
                <w:szCs w:val="22"/>
              </w:rPr>
              <w:t>20</w:t>
            </w:r>
            <w:r w:rsidR="005C6EFB">
              <w:rPr>
                <w:rFonts w:asciiTheme="minorHAnsi" w:eastAsia="Calibri" w:hAnsiTheme="minorHAnsi" w:cstheme="minorHAnsi"/>
                <w:b/>
                <w:bCs/>
                <w:sz w:val="22"/>
                <w:szCs w:val="22"/>
              </w:rPr>
              <w:t>20</w:t>
            </w:r>
          </w:p>
        </w:tc>
        <w:tc>
          <w:tcPr>
            <w:tcW w:w="859" w:type="pct"/>
            <w:shd w:val="clear" w:color="auto" w:fill="auto"/>
            <w:vAlign w:val="center"/>
          </w:tcPr>
          <w:p w14:paraId="7DE716DE" w14:textId="318D94D7" w:rsidR="00625B5F" w:rsidRPr="00666640" w:rsidRDefault="007135DD" w:rsidP="00625B5F">
            <w:pPr>
              <w:tabs>
                <w:tab w:val="right" w:pos="1202"/>
              </w:tabs>
              <w:spacing w:line="260" w:lineRule="exact"/>
              <w:jc w:val="right"/>
              <w:outlineLvl w:val="0"/>
              <w:rPr>
                <w:rFonts w:ascii="Calibri" w:hAnsi="Calibri" w:cs="Arial"/>
                <w:sz w:val="22"/>
                <w:szCs w:val="22"/>
              </w:rPr>
            </w:pPr>
            <w:bookmarkStart w:id="683" w:name="_Toc4058717"/>
            <w:r w:rsidRPr="00666640">
              <w:rPr>
                <w:rFonts w:asciiTheme="minorHAnsi" w:eastAsia="Calibri" w:hAnsiTheme="minorHAnsi" w:cstheme="minorHAnsi"/>
                <w:b/>
                <w:bCs/>
                <w:sz w:val="22"/>
                <w:szCs w:val="22"/>
              </w:rPr>
              <w:t xml:space="preserve">31 December </w:t>
            </w:r>
            <w:bookmarkEnd w:id="683"/>
            <w:r w:rsidR="003F59CB" w:rsidRPr="00666640">
              <w:rPr>
                <w:rFonts w:asciiTheme="minorHAnsi" w:eastAsia="Calibri" w:hAnsiTheme="minorHAnsi" w:cstheme="minorHAnsi"/>
                <w:b/>
                <w:bCs/>
                <w:sz w:val="22"/>
                <w:szCs w:val="22"/>
              </w:rPr>
              <w:t>201</w:t>
            </w:r>
            <w:r w:rsidR="005C6EFB">
              <w:rPr>
                <w:rFonts w:asciiTheme="minorHAnsi" w:eastAsia="Calibri" w:hAnsiTheme="minorHAnsi" w:cstheme="minorHAnsi"/>
                <w:b/>
                <w:bCs/>
                <w:sz w:val="22"/>
                <w:szCs w:val="22"/>
              </w:rPr>
              <w:t>9</w:t>
            </w:r>
          </w:p>
        </w:tc>
        <w:tc>
          <w:tcPr>
            <w:tcW w:w="859" w:type="pct"/>
            <w:shd w:val="clear" w:color="auto" w:fill="auto"/>
            <w:vAlign w:val="center"/>
          </w:tcPr>
          <w:p w14:paraId="2565336B" w14:textId="717F18DE" w:rsidR="00625B5F" w:rsidRPr="00666640" w:rsidRDefault="007135DD" w:rsidP="00625B5F">
            <w:pPr>
              <w:tabs>
                <w:tab w:val="right" w:pos="1202"/>
              </w:tabs>
              <w:spacing w:line="260" w:lineRule="exact"/>
              <w:jc w:val="right"/>
              <w:outlineLvl w:val="0"/>
              <w:rPr>
                <w:rFonts w:ascii="Calibri" w:hAnsi="Calibri" w:cs="Arial"/>
                <w:sz w:val="22"/>
                <w:szCs w:val="22"/>
              </w:rPr>
            </w:pPr>
            <w:bookmarkStart w:id="684" w:name="_Toc4058718"/>
            <w:r w:rsidRPr="00666640">
              <w:rPr>
                <w:rFonts w:asciiTheme="minorHAnsi" w:eastAsia="Calibri" w:hAnsiTheme="minorHAnsi" w:cstheme="minorHAnsi"/>
                <w:b/>
                <w:bCs/>
                <w:sz w:val="22"/>
                <w:szCs w:val="22"/>
              </w:rPr>
              <w:t xml:space="preserve">31 December </w:t>
            </w:r>
            <w:bookmarkEnd w:id="684"/>
            <w:r w:rsidR="003F59CB" w:rsidRPr="00666640">
              <w:rPr>
                <w:rFonts w:asciiTheme="minorHAnsi" w:eastAsia="Calibri" w:hAnsiTheme="minorHAnsi" w:cstheme="minorHAnsi"/>
                <w:b/>
                <w:bCs/>
                <w:sz w:val="22"/>
                <w:szCs w:val="22"/>
              </w:rPr>
              <w:t>20</w:t>
            </w:r>
            <w:r w:rsidR="005C6EFB">
              <w:rPr>
                <w:rFonts w:asciiTheme="minorHAnsi" w:eastAsia="Calibri" w:hAnsiTheme="minorHAnsi" w:cstheme="minorHAnsi"/>
                <w:b/>
                <w:bCs/>
                <w:sz w:val="22"/>
                <w:szCs w:val="22"/>
              </w:rPr>
              <w:t>20</w:t>
            </w:r>
          </w:p>
        </w:tc>
        <w:tc>
          <w:tcPr>
            <w:tcW w:w="859" w:type="pct"/>
            <w:shd w:val="clear" w:color="auto" w:fill="auto"/>
            <w:vAlign w:val="center"/>
          </w:tcPr>
          <w:p w14:paraId="36725196" w14:textId="085BB8AC" w:rsidR="00625B5F" w:rsidRPr="00666640" w:rsidRDefault="007135DD" w:rsidP="00625B5F">
            <w:pPr>
              <w:tabs>
                <w:tab w:val="right" w:pos="1202"/>
              </w:tabs>
              <w:spacing w:line="260" w:lineRule="exact"/>
              <w:jc w:val="right"/>
              <w:outlineLvl w:val="0"/>
              <w:rPr>
                <w:rFonts w:ascii="Calibri" w:hAnsi="Calibri" w:cs="Arial"/>
                <w:sz w:val="22"/>
                <w:szCs w:val="22"/>
              </w:rPr>
            </w:pPr>
            <w:bookmarkStart w:id="685" w:name="_Toc4058719"/>
            <w:r w:rsidRPr="00666640">
              <w:rPr>
                <w:rFonts w:asciiTheme="minorHAnsi" w:eastAsia="Calibri" w:hAnsiTheme="minorHAnsi" w:cstheme="minorHAnsi"/>
                <w:b/>
                <w:bCs/>
                <w:sz w:val="22"/>
                <w:szCs w:val="22"/>
              </w:rPr>
              <w:t xml:space="preserve">31 December </w:t>
            </w:r>
            <w:bookmarkEnd w:id="685"/>
            <w:r w:rsidR="003F59CB" w:rsidRPr="00666640">
              <w:rPr>
                <w:rFonts w:asciiTheme="minorHAnsi" w:eastAsia="Calibri" w:hAnsiTheme="minorHAnsi" w:cstheme="minorHAnsi"/>
                <w:b/>
                <w:bCs/>
                <w:sz w:val="22"/>
                <w:szCs w:val="22"/>
              </w:rPr>
              <w:t>201</w:t>
            </w:r>
            <w:r w:rsidR="005C6EFB">
              <w:rPr>
                <w:rFonts w:asciiTheme="minorHAnsi" w:eastAsia="Calibri" w:hAnsiTheme="minorHAnsi" w:cstheme="minorHAnsi"/>
                <w:b/>
                <w:bCs/>
                <w:sz w:val="22"/>
                <w:szCs w:val="22"/>
              </w:rPr>
              <w:t>9</w:t>
            </w:r>
          </w:p>
        </w:tc>
      </w:tr>
      <w:tr w:rsidR="00625B5F" w:rsidRPr="00A5397F" w14:paraId="373A8219" w14:textId="77777777" w:rsidTr="00F663AC">
        <w:trPr>
          <w:trHeight w:hRule="exact" w:val="284"/>
        </w:trPr>
        <w:tc>
          <w:tcPr>
            <w:tcW w:w="1563" w:type="pct"/>
          </w:tcPr>
          <w:p w14:paraId="45EDB9FB" w14:textId="77777777" w:rsidR="00625B5F" w:rsidRPr="00666640" w:rsidRDefault="00625B5F" w:rsidP="00625B5F">
            <w:pPr>
              <w:tabs>
                <w:tab w:val="right" w:pos="1202"/>
              </w:tabs>
              <w:spacing w:line="260" w:lineRule="exact"/>
              <w:outlineLvl w:val="0"/>
              <w:rPr>
                <w:rFonts w:ascii="Calibri" w:hAnsi="Calibri" w:cs="Arial"/>
                <w:b/>
                <w:spacing w:val="-2"/>
                <w:sz w:val="22"/>
                <w:szCs w:val="22"/>
              </w:rPr>
            </w:pPr>
          </w:p>
        </w:tc>
        <w:tc>
          <w:tcPr>
            <w:tcW w:w="860" w:type="pct"/>
          </w:tcPr>
          <w:p w14:paraId="4C049ADD"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686" w:name="_Toc4058720"/>
            <w:r w:rsidRPr="00666640">
              <w:rPr>
                <w:rFonts w:ascii="Calibri" w:hAnsi="Calibri" w:cs="Arial"/>
                <w:b/>
                <w:bCs/>
                <w:sz w:val="22"/>
                <w:szCs w:val="22"/>
              </w:rPr>
              <w:t>HRK ‘000</w:t>
            </w:r>
            <w:bookmarkEnd w:id="686"/>
          </w:p>
        </w:tc>
        <w:tc>
          <w:tcPr>
            <w:tcW w:w="859" w:type="pct"/>
          </w:tcPr>
          <w:p w14:paraId="67B5F177"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687" w:name="_Toc4058721"/>
            <w:r w:rsidRPr="00666640">
              <w:rPr>
                <w:rFonts w:ascii="Calibri" w:hAnsi="Calibri" w:cs="Arial"/>
                <w:b/>
                <w:sz w:val="22"/>
                <w:szCs w:val="22"/>
              </w:rPr>
              <w:t>HRK ‘000</w:t>
            </w:r>
            <w:bookmarkEnd w:id="687"/>
          </w:p>
        </w:tc>
        <w:tc>
          <w:tcPr>
            <w:tcW w:w="859" w:type="pct"/>
          </w:tcPr>
          <w:p w14:paraId="49FD529F"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688" w:name="_Toc4058722"/>
            <w:r w:rsidRPr="00666640">
              <w:rPr>
                <w:rFonts w:ascii="Calibri" w:hAnsi="Calibri" w:cs="Arial"/>
                <w:b/>
                <w:sz w:val="22"/>
                <w:szCs w:val="22"/>
              </w:rPr>
              <w:t>HRK ‘000</w:t>
            </w:r>
            <w:bookmarkEnd w:id="688"/>
          </w:p>
        </w:tc>
        <w:tc>
          <w:tcPr>
            <w:tcW w:w="859" w:type="pct"/>
          </w:tcPr>
          <w:p w14:paraId="16578949" w14:textId="77777777" w:rsidR="00625B5F" w:rsidRPr="00666640" w:rsidRDefault="00625B5F" w:rsidP="00625B5F">
            <w:pPr>
              <w:tabs>
                <w:tab w:val="right" w:pos="1202"/>
              </w:tabs>
              <w:spacing w:line="260" w:lineRule="exact"/>
              <w:jc w:val="right"/>
              <w:outlineLvl w:val="0"/>
              <w:rPr>
                <w:rFonts w:ascii="Calibri" w:hAnsi="Calibri" w:cs="Arial"/>
                <w:sz w:val="22"/>
                <w:szCs w:val="22"/>
              </w:rPr>
            </w:pPr>
            <w:bookmarkStart w:id="689" w:name="_Toc4058723"/>
            <w:r w:rsidRPr="00666640">
              <w:rPr>
                <w:rFonts w:ascii="Calibri" w:hAnsi="Calibri" w:cs="Arial"/>
                <w:b/>
                <w:sz w:val="22"/>
                <w:szCs w:val="22"/>
              </w:rPr>
              <w:t>HRK ‘000</w:t>
            </w:r>
            <w:bookmarkEnd w:id="689"/>
          </w:p>
        </w:tc>
      </w:tr>
      <w:tr w:rsidR="00625B5F" w:rsidRPr="00A5397F" w14:paraId="44BF56EE" w14:textId="77777777" w:rsidTr="00F663AC">
        <w:trPr>
          <w:trHeight w:hRule="exact" w:val="271"/>
        </w:trPr>
        <w:tc>
          <w:tcPr>
            <w:tcW w:w="1563" w:type="pct"/>
            <w:vAlign w:val="center"/>
          </w:tcPr>
          <w:p w14:paraId="5A9DC4FC" w14:textId="0F6F417E" w:rsidR="00625B5F" w:rsidRPr="00666640" w:rsidRDefault="00625B5F" w:rsidP="00D97857">
            <w:pPr>
              <w:tabs>
                <w:tab w:val="right" w:pos="1202"/>
              </w:tabs>
              <w:spacing w:line="260" w:lineRule="exact"/>
              <w:outlineLvl w:val="0"/>
              <w:rPr>
                <w:rFonts w:ascii="Calibri" w:hAnsi="Calibri" w:cs="Arial"/>
                <w:b/>
                <w:i/>
                <w:spacing w:val="-2"/>
                <w:sz w:val="22"/>
                <w:szCs w:val="22"/>
              </w:rPr>
            </w:pPr>
            <w:bookmarkStart w:id="690" w:name="_Toc4058724"/>
            <w:r w:rsidRPr="00666640">
              <w:rPr>
                <w:rFonts w:ascii="Calibri" w:hAnsi="Calibri" w:cs="Arial"/>
                <w:b/>
                <w:i/>
                <w:spacing w:val="-2"/>
                <w:sz w:val="22"/>
                <w:szCs w:val="22"/>
              </w:rPr>
              <w:t>Loans</w:t>
            </w:r>
            <w:r w:rsidR="00A07EFC" w:rsidRPr="00666640">
              <w:rPr>
                <w:rFonts w:ascii="Calibri" w:hAnsi="Calibri" w:cs="Arial"/>
                <w:b/>
                <w:i/>
                <w:spacing w:val="-2"/>
                <w:sz w:val="22"/>
                <w:szCs w:val="22"/>
              </w:rPr>
              <w:t xml:space="preserve"> at FVPL:</w:t>
            </w:r>
            <w:bookmarkEnd w:id="690"/>
          </w:p>
        </w:tc>
        <w:tc>
          <w:tcPr>
            <w:tcW w:w="860" w:type="pct"/>
          </w:tcPr>
          <w:p w14:paraId="719AD175"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tcPr>
          <w:p w14:paraId="5B627482"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vAlign w:val="bottom"/>
          </w:tcPr>
          <w:p w14:paraId="6B1C7491"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c>
          <w:tcPr>
            <w:tcW w:w="859" w:type="pct"/>
          </w:tcPr>
          <w:p w14:paraId="3DB0DA9C" w14:textId="77777777" w:rsidR="00625B5F" w:rsidRPr="00666640" w:rsidRDefault="00625B5F" w:rsidP="00625B5F">
            <w:pPr>
              <w:tabs>
                <w:tab w:val="right" w:pos="1202"/>
              </w:tabs>
              <w:spacing w:line="260" w:lineRule="exact"/>
              <w:jc w:val="right"/>
              <w:outlineLvl w:val="0"/>
              <w:rPr>
                <w:rFonts w:ascii="Calibri" w:hAnsi="Calibri" w:cs="Arial"/>
                <w:sz w:val="22"/>
                <w:szCs w:val="22"/>
              </w:rPr>
            </w:pPr>
          </w:p>
        </w:tc>
      </w:tr>
      <w:tr w:rsidR="008B06FA" w:rsidRPr="00A5397F" w14:paraId="3AB234C2" w14:textId="77777777" w:rsidTr="00042D37">
        <w:trPr>
          <w:trHeight w:hRule="exact" w:val="284"/>
        </w:trPr>
        <w:tc>
          <w:tcPr>
            <w:tcW w:w="1563" w:type="pct"/>
            <w:vAlign w:val="center"/>
          </w:tcPr>
          <w:p w14:paraId="7B76D481" w14:textId="2FDCA854" w:rsidR="008B06FA" w:rsidRPr="00666640" w:rsidRDefault="008B06FA" w:rsidP="008B06FA">
            <w:pPr>
              <w:tabs>
                <w:tab w:val="right" w:pos="1202"/>
              </w:tabs>
              <w:spacing w:line="260" w:lineRule="exact"/>
              <w:outlineLvl w:val="0"/>
              <w:rPr>
                <w:rFonts w:ascii="Calibri" w:hAnsi="Calibri" w:cs="Arial"/>
                <w:spacing w:val="-2"/>
                <w:sz w:val="22"/>
                <w:szCs w:val="22"/>
              </w:rPr>
            </w:pPr>
            <w:bookmarkStart w:id="691" w:name="_Toc4058725"/>
            <w:r w:rsidRPr="00666640">
              <w:rPr>
                <w:rFonts w:ascii="Calibri" w:hAnsi="Calibri" w:cs="Arial"/>
                <w:spacing w:val="-2"/>
                <w:sz w:val="22"/>
                <w:szCs w:val="22"/>
              </w:rPr>
              <w:t>Mezzanine loans</w:t>
            </w:r>
            <w:bookmarkEnd w:id="691"/>
          </w:p>
        </w:tc>
        <w:tc>
          <w:tcPr>
            <w:tcW w:w="860" w:type="pct"/>
            <w:tcBorders>
              <w:top w:val="nil"/>
              <w:left w:val="nil"/>
              <w:bottom w:val="nil"/>
              <w:right w:val="nil"/>
            </w:tcBorders>
            <w:shd w:val="clear" w:color="auto" w:fill="auto"/>
            <w:vAlign w:val="center"/>
          </w:tcPr>
          <w:p w14:paraId="18C35639" w14:textId="6676CB4E"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2,658</w:t>
            </w:r>
          </w:p>
        </w:tc>
        <w:tc>
          <w:tcPr>
            <w:tcW w:w="859" w:type="pct"/>
            <w:tcBorders>
              <w:bottom w:val="single" w:sz="2" w:space="0" w:color="auto"/>
            </w:tcBorders>
            <w:vAlign w:val="center"/>
          </w:tcPr>
          <w:p w14:paraId="18CF77D7" w14:textId="5615ABC3"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2,234</w:t>
            </w:r>
          </w:p>
        </w:tc>
        <w:tc>
          <w:tcPr>
            <w:tcW w:w="859" w:type="pct"/>
            <w:tcBorders>
              <w:top w:val="nil"/>
              <w:left w:val="nil"/>
              <w:bottom w:val="nil"/>
              <w:right w:val="nil"/>
            </w:tcBorders>
            <w:shd w:val="clear" w:color="auto" w:fill="auto"/>
            <w:vAlign w:val="center"/>
          </w:tcPr>
          <w:p w14:paraId="6A35303F" w14:textId="34E5C647"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2,658</w:t>
            </w:r>
          </w:p>
        </w:tc>
        <w:tc>
          <w:tcPr>
            <w:tcW w:w="859" w:type="pct"/>
            <w:tcBorders>
              <w:bottom w:val="single" w:sz="2" w:space="0" w:color="auto"/>
            </w:tcBorders>
            <w:vAlign w:val="center"/>
          </w:tcPr>
          <w:p w14:paraId="1588C31F" w14:textId="17BD0819"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2,234</w:t>
            </w:r>
          </w:p>
        </w:tc>
      </w:tr>
      <w:tr w:rsidR="008B06FA" w:rsidRPr="00A5397F" w14:paraId="4DA28C0D" w14:textId="77777777" w:rsidTr="00042D37">
        <w:trPr>
          <w:trHeight w:hRule="exact" w:val="284"/>
        </w:trPr>
        <w:tc>
          <w:tcPr>
            <w:tcW w:w="1563" w:type="pct"/>
            <w:vAlign w:val="center"/>
          </w:tcPr>
          <w:p w14:paraId="619ECEAA" w14:textId="77777777" w:rsidR="008B06FA" w:rsidRPr="00666640" w:rsidRDefault="008B06FA" w:rsidP="008B06FA">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left w:val="nil"/>
              <w:bottom w:val="single" w:sz="12" w:space="0" w:color="auto"/>
              <w:right w:val="nil"/>
            </w:tcBorders>
            <w:shd w:val="clear" w:color="auto" w:fill="auto"/>
            <w:vAlign w:val="center"/>
          </w:tcPr>
          <w:p w14:paraId="246B47F2" w14:textId="53568898"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2,658</w:t>
            </w:r>
          </w:p>
        </w:tc>
        <w:tc>
          <w:tcPr>
            <w:tcW w:w="859" w:type="pct"/>
            <w:tcBorders>
              <w:top w:val="single" w:sz="2" w:space="0" w:color="auto"/>
              <w:bottom w:val="single" w:sz="12" w:space="0" w:color="auto"/>
            </w:tcBorders>
            <w:vAlign w:val="center"/>
          </w:tcPr>
          <w:p w14:paraId="42B3CFE1" w14:textId="63A58EA6"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2,234</w:t>
            </w:r>
          </w:p>
        </w:tc>
        <w:tc>
          <w:tcPr>
            <w:tcW w:w="859" w:type="pct"/>
            <w:tcBorders>
              <w:top w:val="single" w:sz="4" w:space="0" w:color="auto"/>
              <w:left w:val="nil"/>
              <w:bottom w:val="single" w:sz="12" w:space="0" w:color="auto"/>
              <w:right w:val="nil"/>
            </w:tcBorders>
            <w:shd w:val="clear" w:color="auto" w:fill="auto"/>
            <w:vAlign w:val="center"/>
          </w:tcPr>
          <w:p w14:paraId="073AB0BA" w14:textId="0B3C4ABE"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2,658</w:t>
            </w:r>
          </w:p>
        </w:tc>
        <w:tc>
          <w:tcPr>
            <w:tcW w:w="859" w:type="pct"/>
            <w:tcBorders>
              <w:top w:val="single" w:sz="2" w:space="0" w:color="auto"/>
              <w:bottom w:val="single" w:sz="12" w:space="0" w:color="auto"/>
            </w:tcBorders>
            <w:vAlign w:val="center"/>
          </w:tcPr>
          <w:p w14:paraId="719A75B5" w14:textId="0F320565"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2,234</w:t>
            </w:r>
          </w:p>
        </w:tc>
      </w:tr>
      <w:tr w:rsidR="005C6EFB" w:rsidRPr="00A5397F" w14:paraId="3D19741A" w14:textId="77777777" w:rsidTr="00F663AC">
        <w:trPr>
          <w:trHeight w:hRule="exact" w:val="284"/>
        </w:trPr>
        <w:tc>
          <w:tcPr>
            <w:tcW w:w="1563" w:type="pct"/>
            <w:vAlign w:val="center"/>
          </w:tcPr>
          <w:p w14:paraId="33C75D56" w14:textId="77777777" w:rsidR="005C6EFB" w:rsidRPr="00A5397F" w:rsidRDefault="005C6EFB" w:rsidP="005C6EFB">
            <w:pPr>
              <w:tabs>
                <w:tab w:val="right" w:pos="1202"/>
              </w:tabs>
              <w:spacing w:line="260" w:lineRule="exact"/>
              <w:outlineLvl w:val="0"/>
              <w:rPr>
                <w:rFonts w:ascii="Calibri" w:hAnsi="Calibri" w:cs="Arial"/>
                <w:spacing w:val="-2"/>
                <w:sz w:val="22"/>
                <w:szCs w:val="22"/>
              </w:rPr>
            </w:pPr>
          </w:p>
        </w:tc>
        <w:tc>
          <w:tcPr>
            <w:tcW w:w="860" w:type="pct"/>
            <w:tcBorders>
              <w:top w:val="single" w:sz="2" w:space="0" w:color="auto"/>
            </w:tcBorders>
          </w:tcPr>
          <w:p w14:paraId="02547D2B" w14:textId="77777777" w:rsidR="005C6EFB" w:rsidRPr="00A5397F" w:rsidDel="003F59CB" w:rsidRDefault="005C6EFB" w:rsidP="005C6EFB">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tcPr>
          <w:p w14:paraId="7E5294B0" w14:textId="77777777" w:rsidR="005C6EFB" w:rsidRPr="00A5397F" w:rsidRDefault="005C6EFB" w:rsidP="005C6EFB">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vAlign w:val="bottom"/>
          </w:tcPr>
          <w:p w14:paraId="411F1B60" w14:textId="77777777" w:rsidR="005C6EFB" w:rsidRPr="00A5397F" w:rsidDel="003F59CB" w:rsidRDefault="005C6EFB" w:rsidP="005C6EFB">
            <w:pPr>
              <w:tabs>
                <w:tab w:val="right" w:pos="1202"/>
              </w:tabs>
              <w:spacing w:line="260" w:lineRule="exact"/>
              <w:jc w:val="right"/>
              <w:outlineLvl w:val="0"/>
              <w:rPr>
                <w:rFonts w:ascii="Calibri" w:hAnsi="Calibri" w:cs="Arial"/>
                <w:b/>
                <w:sz w:val="22"/>
                <w:szCs w:val="22"/>
              </w:rPr>
            </w:pPr>
          </w:p>
        </w:tc>
        <w:tc>
          <w:tcPr>
            <w:tcW w:w="859" w:type="pct"/>
            <w:tcBorders>
              <w:top w:val="single" w:sz="2" w:space="0" w:color="auto"/>
            </w:tcBorders>
            <w:vAlign w:val="bottom"/>
          </w:tcPr>
          <w:p w14:paraId="616A10F5" w14:textId="77777777" w:rsidR="005C6EFB" w:rsidRPr="00A5397F" w:rsidRDefault="005C6EFB" w:rsidP="005C6EFB">
            <w:pPr>
              <w:tabs>
                <w:tab w:val="right" w:pos="1202"/>
              </w:tabs>
              <w:spacing w:line="260" w:lineRule="exact"/>
              <w:jc w:val="right"/>
              <w:outlineLvl w:val="0"/>
              <w:rPr>
                <w:rFonts w:ascii="Calibri" w:hAnsi="Calibri" w:cs="Arial"/>
                <w:b/>
                <w:sz w:val="22"/>
                <w:szCs w:val="22"/>
              </w:rPr>
            </w:pPr>
          </w:p>
        </w:tc>
      </w:tr>
      <w:tr w:rsidR="005C6EFB" w:rsidRPr="00A5397F" w14:paraId="21C5C53A" w14:textId="77777777" w:rsidTr="00F663AC">
        <w:trPr>
          <w:trHeight w:hRule="exact" w:val="284"/>
        </w:trPr>
        <w:tc>
          <w:tcPr>
            <w:tcW w:w="1563" w:type="pct"/>
            <w:vAlign w:val="center"/>
          </w:tcPr>
          <w:p w14:paraId="6FE3ACC1" w14:textId="6A56DDE4" w:rsidR="005C6EFB" w:rsidRPr="00666640" w:rsidRDefault="005C6EFB" w:rsidP="005C6EFB">
            <w:pPr>
              <w:tabs>
                <w:tab w:val="right" w:pos="1202"/>
              </w:tabs>
              <w:spacing w:line="260" w:lineRule="exact"/>
              <w:outlineLvl w:val="0"/>
              <w:rPr>
                <w:rFonts w:ascii="Calibri" w:eastAsia="Calibri" w:hAnsi="Calibri" w:cs="Arial"/>
                <w:sz w:val="22"/>
                <w:szCs w:val="22"/>
              </w:rPr>
            </w:pPr>
            <w:bookmarkStart w:id="692" w:name="_Toc4058734"/>
            <w:r w:rsidRPr="00666640">
              <w:rPr>
                <w:rFonts w:asciiTheme="minorHAnsi" w:eastAsia="Calibri" w:hAnsiTheme="minorHAnsi" w:cs="Arial"/>
                <w:b/>
                <w:i/>
                <w:spacing w:val="-2"/>
                <w:sz w:val="22"/>
                <w:szCs w:val="22"/>
              </w:rPr>
              <w:t>Investments in investment funds:</w:t>
            </w:r>
            <w:bookmarkEnd w:id="692"/>
          </w:p>
        </w:tc>
        <w:tc>
          <w:tcPr>
            <w:tcW w:w="860" w:type="pct"/>
            <w:vAlign w:val="bottom"/>
          </w:tcPr>
          <w:p w14:paraId="0C6766BF" w14:textId="77777777" w:rsidR="005C6EFB" w:rsidRPr="00666640" w:rsidRDefault="005C6EFB" w:rsidP="005C6EFB">
            <w:pPr>
              <w:tabs>
                <w:tab w:val="right" w:pos="1202"/>
              </w:tabs>
              <w:spacing w:line="260" w:lineRule="exact"/>
              <w:jc w:val="right"/>
              <w:outlineLvl w:val="0"/>
              <w:rPr>
                <w:rFonts w:ascii="Calibri" w:hAnsi="Calibri"/>
                <w:sz w:val="22"/>
                <w:szCs w:val="22"/>
              </w:rPr>
            </w:pPr>
          </w:p>
        </w:tc>
        <w:tc>
          <w:tcPr>
            <w:tcW w:w="859" w:type="pct"/>
            <w:vAlign w:val="bottom"/>
          </w:tcPr>
          <w:p w14:paraId="75DD5FF6" w14:textId="77777777" w:rsidR="005C6EFB" w:rsidRPr="00666640" w:rsidRDefault="005C6EFB" w:rsidP="005C6EFB">
            <w:pPr>
              <w:tabs>
                <w:tab w:val="right" w:pos="1202"/>
              </w:tabs>
              <w:spacing w:line="260" w:lineRule="exact"/>
              <w:jc w:val="right"/>
              <w:outlineLvl w:val="0"/>
              <w:rPr>
                <w:rFonts w:ascii="Calibri" w:hAnsi="Calibri"/>
                <w:sz w:val="22"/>
                <w:szCs w:val="22"/>
              </w:rPr>
            </w:pPr>
          </w:p>
        </w:tc>
        <w:tc>
          <w:tcPr>
            <w:tcW w:w="859" w:type="pct"/>
            <w:vAlign w:val="bottom"/>
          </w:tcPr>
          <w:p w14:paraId="48B75182" w14:textId="77777777" w:rsidR="005C6EFB" w:rsidRPr="00666640" w:rsidRDefault="005C6EFB" w:rsidP="005C6EFB">
            <w:pPr>
              <w:tabs>
                <w:tab w:val="right" w:pos="1202"/>
              </w:tabs>
              <w:spacing w:line="260" w:lineRule="exact"/>
              <w:jc w:val="right"/>
              <w:outlineLvl w:val="0"/>
              <w:rPr>
                <w:rFonts w:ascii="Calibri" w:hAnsi="Calibri" w:cs="Arial"/>
                <w:sz w:val="22"/>
                <w:szCs w:val="22"/>
              </w:rPr>
            </w:pPr>
          </w:p>
        </w:tc>
        <w:tc>
          <w:tcPr>
            <w:tcW w:w="859" w:type="pct"/>
            <w:vAlign w:val="bottom"/>
          </w:tcPr>
          <w:p w14:paraId="3BBECCDB" w14:textId="77777777" w:rsidR="005C6EFB" w:rsidRPr="00666640" w:rsidRDefault="005C6EFB" w:rsidP="005C6EFB">
            <w:pPr>
              <w:tabs>
                <w:tab w:val="right" w:pos="1202"/>
              </w:tabs>
              <w:spacing w:line="260" w:lineRule="exact"/>
              <w:jc w:val="right"/>
              <w:outlineLvl w:val="0"/>
              <w:rPr>
                <w:rFonts w:ascii="Calibri" w:hAnsi="Calibri" w:cs="Arial"/>
                <w:sz w:val="22"/>
                <w:szCs w:val="22"/>
              </w:rPr>
            </w:pPr>
          </w:p>
        </w:tc>
      </w:tr>
      <w:tr w:rsidR="008B06FA" w:rsidRPr="00A5397F" w14:paraId="18CA9CBB" w14:textId="77777777" w:rsidTr="003239B0">
        <w:trPr>
          <w:trHeight w:hRule="exact" w:val="573"/>
        </w:trPr>
        <w:tc>
          <w:tcPr>
            <w:tcW w:w="1563" w:type="pct"/>
            <w:vAlign w:val="center"/>
          </w:tcPr>
          <w:p w14:paraId="3B2C097A" w14:textId="6CB75816" w:rsidR="008B06FA" w:rsidRPr="00666640" w:rsidRDefault="008B06FA" w:rsidP="008B06FA">
            <w:pPr>
              <w:tabs>
                <w:tab w:val="right" w:pos="1202"/>
              </w:tabs>
              <w:spacing w:line="260" w:lineRule="exact"/>
              <w:outlineLvl w:val="0"/>
              <w:rPr>
                <w:rFonts w:ascii="Calibri" w:eastAsia="Calibri" w:hAnsi="Calibri" w:cs="Arial"/>
                <w:sz w:val="22"/>
                <w:szCs w:val="22"/>
              </w:rPr>
            </w:pPr>
            <w:bookmarkStart w:id="693" w:name="_Toc4058735"/>
            <w:r w:rsidRPr="00666640">
              <w:rPr>
                <w:rFonts w:asciiTheme="minorHAnsi" w:eastAsia="Calibri" w:hAnsiTheme="minorHAnsi" w:cs="Arial"/>
                <w:spacing w:val="-2"/>
                <w:sz w:val="22"/>
                <w:szCs w:val="22"/>
              </w:rPr>
              <w:t>Investments in investment funds</w:t>
            </w:r>
            <w:bookmarkEnd w:id="693"/>
            <w:r w:rsidRPr="00666640">
              <w:rPr>
                <w:rFonts w:asciiTheme="minorHAnsi" w:eastAsia="Calibri" w:hAnsiTheme="minorHAnsi" w:cs="Arial"/>
                <w:spacing w:val="-2"/>
                <w:sz w:val="22"/>
                <w:szCs w:val="22"/>
              </w:rPr>
              <w:t xml:space="preserve"> at FVPL</w:t>
            </w:r>
          </w:p>
        </w:tc>
        <w:tc>
          <w:tcPr>
            <w:tcW w:w="860" w:type="pct"/>
            <w:tcBorders>
              <w:top w:val="nil"/>
              <w:left w:val="nil"/>
              <w:bottom w:val="nil"/>
              <w:right w:val="nil"/>
            </w:tcBorders>
            <w:shd w:val="clear" w:color="auto" w:fill="auto"/>
            <w:vAlign w:val="bottom"/>
          </w:tcPr>
          <w:p w14:paraId="23746B22" w14:textId="23A8B2BD" w:rsidR="008B06FA" w:rsidRPr="00666640" w:rsidRDefault="008B06FA" w:rsidP="008B06FA">
            <w:pPr>
              <w:tabs>
                <w:tab w:val="right" w:pos="1202"/>
              </w:tabs>
              <w:spacing w:line="260" w:lineRule="exact"/>
              <w:jc w:val="right"/>
              <w:outlineLvl w:val="0"/>
              <w:rPr>
                <w:rFonts w:ascii="Calibri" w:hAnsi="Calibri"/>
                <w:sz w:val="22"/>
                <w:szCs w:val="22"/>
              </w:rPr>
            </w:pPr>
            <w:r>
              <w:rPr>
                <w:rFonts w:ascii="Calibri" w:eastAsia="Calibri" w:hAnsi="Calibri"/>
                <w:color w:val="000000" w:themeColor="text1"/>
                <w:sz w:val="22"/>
                <w:szCs w:val="22"/>
                <w:lang w:val="hr-HR"/>
              </w:rPr>
              <w:t>188,289</w:t>
            </w:r>
          </w:p>
        </w:tc>
        <w:tc>
          <w:tcPr>
            <w:tcW w:w="859" w:type="pct"/>
            <w:tcBorders>
              <w:bottom w:val="single" w:sz="2" w:space="0" w:color="auto"/>
            </w:tcBorders>
            <w:vAlign w:val="bottom"/>
          </w:tcPr>
          <w:p w14:paraId="443EBAB6" w14:textId="4B297460" w:rsidR="008B06FA" w:rsidRPr="00666640" w:rsidRDefault="008B06FA" w:rsidP="008B06FA">
            <w:pPr>
              <w:tabs>
                <w:tab w:val="right" w:pos="1202"/>
              </w:tabs>
              <w:spacing w:line="260" w:lineRule="exact"/>
              <w:jc w:val="right"/>
              <w:outlineLvl w:val="0"/>
              <w:rPr>
                <w:rFonts w:ascii="Calibri" w:hAnsi="Calibri"/>
                <w:sz w:val="22"/>
                <w:szCs w:val="22"/>
                <w:highlight w:val="magenta"/>
              </w:rPr>
            </w:pPr>
            <w:r>
              <w:rPr>
                <w:rFonts w:ascii="Calibri" w:hAnsi="Calibri"/>
                <w:sz w:val="22"/>
                <w:szCs w:val="22"/>
              </w:rPr>
              <w:t>200,868</w:t>
            </w:r>
          </w:p>
        </w:tc>
        <w:tc>
          <w:tcPr>
            <w:tcW w:w="859" w:type="pct"/>
            <w:tcBorders>
              <w:top w:val="nil"/>
              <w:left w:val="nil"/>
              <w:bottom w:val="nil"/>
              <w:right w:val="nil"/>
            </w:tcBorders>
            <w:shd w:val="clear" w:color="auto" w:fill="auto"/>
            <w:vAlign w:val="bottom"/>
          </w:tcPr>
          <w:p w14:paraId="358DBD45" w14:textId="6BEB5BA8"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188,289</w:t>
            </w:r>
          </w:p>
        </w:tc>
        <w:tc>
          <w:tcPr>
            <w:tcW w:w="859" w:type="pct"/>
            <w:tcBorders>
              <w:bottom w:val="single" w:sz="2" w:space="0" w:color="auto"/>
            </w:tcBorders>
            <w:vAlign w:val="bottom"/>
          </w:tcPr>
          <w:p w14:paraId="19A2E226" w14:textId="05A1987E"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191,029</w:t>
            </w:r>
          </w:p>
        </w:tc>
      </w:tr>
      <w:tr w:rsidR="008B06FA" w:rsidRPr="00A5397F" w14:paraId="008D5CE0" w14:textId="77777777" w:rsidTr="003239B0">
        <w:trPr>
          <w:trHeight w:hRule="exact" w:val="284"/>
        </w:trPr>
        <w:tc>
          <w:tcPr>
            <w:tcW w:w="1563" w:type="pct"/>
            <w:vAlign w:val="center"/>
          </w:tcPr>
          <w:p w14:paraId="2FEB6C01" w14:textId="77777777" w:rsidR="008B06FA" w:rsidRPr="00666640" w:rsidRDefault="008B06FA" w:rsidP="008B06FA">
            <w:pPr>
              <w:tabs>
                <w:tab w:val="right" w:pos="1202"/>
              </w:tabs>
              <w:spacing w:line="260" w:lineRule="exact"/>
              <w:outlineLvl w:val="0"/>
              <w:rPr>
                <w:rFonts w:ascii="Calibri" w:eastAsia="Calibri" w:hAnsi="Calibri" w:cs="Arial"/>
                <w:sz w:val="22"/>
                <w:szCs w:val="22"/>
              </w:rPr>
            </w:pPr>
          </w:p>
        </w:tc>
        <w:tc>
          <w:tcPr>
            <w:tcW w:w="860" w:type="pct"/>
            <w:tcBorders>
              <w:top w:val="single" w:sz="4" w:space="0" w:color="auto"/>
              <w:left w:val="nil"/>
              <w:bottom w:val="single" w:sz="12" w:space="0" w:color="auto"/>
              <w:right w:val="nil"/>
            </w:tcBorders>
            <w:shd w:val="clear" w:color="auto" w:fill="auto"/>
            <w:vAlign w:val="center"/>
          </w:tcPr>
          <w:p w14:paraId="759B336F" w14:textId="029EFDF3" w:rsidR="008B06FA" w:rsidRPr="00666640" w:rsidRDefault="008B06FA" w:rsidP="008B06FA">
            <w:pPr>
              <w:tabs>
                <w:tab w:val="right" w:pos="1202"/>
              </w:tabs>
              <w:spacing w:line="260" w:lineRule="exact"/>
              <w:jc w:val="right"/>
              <w:outlineLvl w:val="0"/>
              <w:rPr>
                <w:rFonts w:ascii="Calibri" w:hAnsi="Calibri"/>
                <w:b/>
                <w:sz w:val="22"/>
                <w:szCs w:val="22"/>
              </w:rPr>
            </w:pPr>
            <w:r>
              <w:rPr>
                <w:rFonts w:ascii="Calibri" w:eastAsia="Calibri" w:hAnsi="Calibri"/>
                <w:b/>
                <w:bCs/>
                <w:color w:val="000000" w:themeColor="text1"/>
                <w:sz w:val="22"/>
                <w:szCs w:val="22"/>
                <w:lang w:val="hr-HR"/>
              </w:rPr>
              <w:t>188,289</w:t>
            </w:r>
          </w:p>
        </w:tc>
        <w:tc>
          <w:tcPr>
            <w:tcW w:w="859" w:type="pct"/>
            <w:tcBorders>
              <w:top w:val="single" w:sz="2" w:space="0" w:color="auto"/>
              <w:bottom w:val="single" w:sz="12" w:space="0" w:color="auto"/>
            </w:tcBorders>
            <w:vAlign w:val="bottom"/>
          </w:tcPr>
          <w:p w14:paraId="5E1117B1" w14:textId="27D1ED6A" w:rsidR="008B06FA" w:rsidRPr="00666640" w:rsidRDefault="008B06FA" w:rsidP="008B06FA">
            <w:pPr>
              <w:tabs>
                <w:tab w:val="right" w:pos="1202"/>
              </w:tabs>
              <w:spacing w:line="260" w:lineRule="exact"/>
              <w:jc w:val="right"/>
              <w:outlineLvl w:val="0"/>
              <w:rPr>
                <w:rFonts w:ascii="Calibri" w:hAnsi="Calibri"/>
                <w:b/>
                <w:sz w:val="22"/>
                <w:szCs w:val="22"/>
                <w:highlight w:val="magenta"/>
              </w:rPr>
            </w:pPr>
            <w:r>
              <w:rPr>
                <w:rFonts w:ascii="Calibri" w:hAnsi="Calibri"/>
                <w:b/>
                <w:sz w:val="22"/>
                <w:szCs w:val="22"/>
              </w:rPr>
              <w:t>200,868</w:t>
            </w:r>
          </w:p>
        </w:tc>
        <w:tc>
          <w:tcPr>
            <w:tcW w:w="859" w:type="pct"/>
            <w:tcBorders>
              <w:top w:val="single" w:sz="4" w:space="0" w:color="auto"/>
              <w:left w:val="nil"/>
              <w:bottom w:val="single" w:sz="12" w:space="0" w:color="auto"/>
              <w:right w:val="nil"/>
            </w:tcBorders>
            <w:shd w:val="clear" w:color="auto" w:fill="auto"/>
            <w:vAlign w:val="center"/>
          </w:tcPr>
          <w:p w14:paraId="50C6D092" w14:textId="77745CBA"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188,289</w:t>
            </w:r>
          </w:p>
        </w:tc>
        <w:tc>
          <w:tcPr>
            <w:tcW w:w="859" w:type="pct"/>
            <w:tcBorders>
              <w:top w:val="single" w:sz="2" w:space="0" w:color="auto"/>
              <w:bottom w:val="single" w:sz="12" w:space="0" w:color="auto"/>
            </w:tcBorders>
            <w:vAlign w:val="center"/>
          </w:tcPr>
          <w:p w14:paraId="763C40C3" w14:textId="4558D259"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191,029</w:t>
            </w:r>
          </w:p>
        </w:tc>
      </w:tr>
      <w:tr w:rsidR="005C6EFB" w:rsidRPr="00A5397F" w14:paraId="025CCCC4" w14:textId="77777777" w:rsidTr="00F663AC">
        <w:trPr>
          <w:trHeight w:hRule="exact" w:val="284"/>
        </w:trPr>
        <w:tc>
          <w:tcPr>
            <w:tcW w:w="1563" w:type="pct"/>
            <w:vAlign w:val="center"/>
          </w:tcPr>
          <w:p w14:paraId="0242DB0B" w14:textId="77777777" w:rsidR="005C6EFB" w:rsidRPr="00A5397F" w:rsidRDefault="005C6EFB" w:rsidP="005C6EFB">
            <w:pPr>
              <w:tabs>
                <w:tab w:val="right" w:pos="1202"/>
              </w:tabs>
              <w:spacing w:line="260" w:lineRule="exact"/>
              <w:outlineLvl w:val="0"/>
              <w:rPr>
                <w:rFonts w:ascii="Calibri" w:eastAsia="Calibri" w:hAnsi="Calibri" w:cs="Arial"/>
                <w:sz w:val="22"/>
                <w:szCs w:val="22"/>
              </w:rPr>
            </w:pPr>
          </w:p>
        </w:tc>
        <w:tc>
          <w:tcPr>
            <w:tcW w:w="860" w:type="pct"/>
            <w:tcBorders>
              <w:top w:val="single" w:sz="12" w:space="0" w:color="auto"/>
            </w:tcBorders>
            <w:vAlign w:val="bottom"/>
          </w:tcPr>
          <w:p w14:paraId="59D9E1F4" w14:textId="77777777" w:rsidR="005C6EFB" w:rsidRPr="00A5397F" w:rsidDel="003F59CB" w:rsidRDefault="005C6EFB" w:rsidP="005C6EFB">
            <w:pPr>
              <w:tabs>
                <w:tab w:val="right" w:pos="1202"/>
              </w:tabs>
              <w:spacing w:line="260" w:lineRule="exact"/>
              <w:jc w:val="right"/>
              <w:outlineLvl w:val="0"/>
              <w:rPr>
                <w:rFonts w:ascii="Calibri" w:hAnsi="Calibri"/>
                <w:b/>
                <w:sz w:val="22"/>
                <w:szCs w:val="22"/>
              </w:rPr>
            </w:pPr>
          </w:p>
        </w:tc>
        <w:tc>
          <w:tcPr>
            <w:tcW w:w="859" w:type="pct"/>
            <w:tcBorders>
              <w:top w:val="single" w:sz="12" w:space="0" w:color="auto"/>
            </w:tcBorders>
            <w:vAlign w:val="bottom"/>
          </w:tcPr>
          <w:p w14:paraId="16BE3DE2" w14:textId="77777777" w:rsidR="005C6EFB" w:rsidRPr="00A5397F" w:rsidRDefault="005C6EFB" w:rsidP="005C6EFB">
            <w:pPr>
              <w:tabs>
                <w:tab w:val="right" w:pos="1202"/>
              </w:tabs>
              <w:spacing w:line="260" w:lineRule="exact"/>
              <w:jc w:val="right"/>
              <w:outlineLvl w:val="0"/>
              <w:rPr>
                <w:rFonts w:ascii="Calibri" w:hAnsi="Calibri"/>
                <w:b/>
                <w:sz w:val="22"/>
                <w:szCs w:val="22"/>
              </w:rPr>
            </w:pPr>
          </w:p>
        </w:tc>
        <w:tc>
          <w:tcPr>
            <w:tcW w:w="859" w:type="pct"/>
            <w:tcBorders>
              <w:top w:val="single" w:sz="12" w:space="0" w:color="auto"/>
            </w:tcBorders>
            <w:vAlign w:val="bottom"/>
          </w:tcPr>
          <w:p w14:paraId="1B58B6AF" w14:textId="77777777" w:rsidR="005C6EFB" w:rsidRPr="00A5397F" w:rsidDel="003F59CB" w:rsidRDefault="005C6EFB" w:rsidP="005C6EFB">
            <w:pPr>
              <w:tabs>
                <w:tab w:val="right" w:pos="1202"/>
              </w:tabs>
              <w:spacing w:line="260" w:lineRule="exact"/>
              <w:jc w:val="right"/>
              <w:outlineLvl w:val="0"/>
              <w:rPr>
                <w:rFonts w:ascii="Calibri" w:hAnsi="Calibri" w:cs="Arial"/>
                <w:b/>
                <w:sz w:val="22"/>
                <w:szCs w:val="22"/>
              </w:rPr>
            </w:pPr>
          </w:p>
        </w:tc>
        <w:tc>
          <w:tcPr>
            <w:tcW w:w="859" w:type="pct"/>
            <w:tcBorders>
              <w:top w:val="single" w:sz="12" w:space="0" w:color="auto"/>
            </w:tcBorders>
            <w:vAlign w:val="bottom"/>
          </w:tcPr>
          <w:p w14:paraId="3565182A" w14:textId="77777777" w:rsidR="005C6EFB" w:rsidRPr="00A5397F" w:rsidRDefault="005C6EFB" w:rsidP="005C6EFB">
            <w:pPr>
              <w:tabs>
                <w:tab w:val="right" w:pos="1202"/>
              </w:tabs>
              <w:spacing w:line="260" w:lineRule="exact"/>
              <w:jc w:val="right"/>
              <w:outlineLvl w:val="0"/>
              <w:rPr>
                <w:rFonts w:ascii="Calibri" w:hAnsi="Calibri" w:cs="Arial"/>
                <w:b/>
                <w:sz w:val="22"/>
                <w:szCs w:val="22"/>
              </w:rPr>
            </w:pPr>
          </w:p>
        </w:tc>
      </w:tr>
      <w:tr w:rsidR="005C6EFB" w:rsidRPr="00A5397F" w14:paraId="2673EE63" w14:textId="77777777" w:rsidTr="00F663AC">
        <w:trPr>
          <w:trHeight w:hRule="exact" w:val="284"/>
        </w:trPr>
        <w:tc>
          <w:tcPr>
            <w:tcW w:w="1563" w:type="pct"/>
            <w:vAlign w:val="center"/>
          </w:tcPr>
          <w:p w14:paraId="2E25BE83" w14:textId="6F625698" w:rsidR="005C6EFB" w:rsidRPr="00666640" w:rsidRDefault="005C6EFB" w:rsidP="005C6EFB">
            <w:pPr>
              <w:tabs>
                <w:tab w:val="right" w:pos="1202"/>
              </w:tabs>
              <w:spacing w:line="260" w:lineRule="exact"/>
              <w:outlineLvl w:val="0"/>
              <w:rPr>
                <w:rFonts w:ascii="Calibri" w:hAnsi="Calibri" w:cs="Arial"/>
                <w:b/>
                <w:i/>
                <w:spacing w:val="-2"/>
                <w:sz w:val="22"/>
                <w:szCs w:val="22"/>
              </w:rPr>
            </w:pPr>
            <w:bookmarkStart w:id="694" w:name="_Toc4058754"/>
            <w:r w:rsidRPr="00666640">
              <w:rPr>
                <w:rFonts w:asciiTheme="minorHAnsi" w:eastAsia="Calibri" w:hAnsiTheme="minorHAnsi" w:cs="Arial"/>
                <w:b/>
                <w:i/>
                <w:spacing w:val="-2"/>
                <w:sz w:val="22"/>
                <w:szCs w:val="22"/>
              </w:rPr>
              <w:t>Unlisted equity instruments:</w:t>
            </w:r>
            <w:bookmarkEnd w:id="694"/>
          </w:p>
        </w:tc>
        <w:tc>
          <w:tcPr>
            <w:tcW w:w="860" w:type="pct"/>
            <w:vAlign w:val="bottom"/>
          </w:tcPr>
          <w:p w14:paraId="790A79EF" w14:textId="77777777" w:rsidR="005C6EFB" w:rsidRPr="00666640" w:rsidRDefault="005C6EFB" w:rsidP="005C6EFB">
            <w:pPr>
              <w:tabs>
                <w:tab w:val="right" w:pos="1202"/>
              </w:tabs>
              <w:spacing w:line="260" w:lineRule="exact"/>
              <w:jc w:val="right"/>
              <w:outlineLvl w:val="0"/>
              <w:rPr>
                <w:rFonts w:ascii="Calibri" w:hAnsi="Calibri"/>
                <w:sz w:val="22"/>
                <w:szCs w:val="22"/>
              </w:rPr>
            </w:pPr>
          </w:p>
        </w:tc>
        <w:tc>
          <w:tcPr>
            <w:tcW w:w="859" w:type="pct"/>
            <w:vAlign w:val="bottom"/>
          </w:tcPr>
          <w:p w14:paraId="21F4B791" w14:textId="77777777" w:rsidR="005C6EFB" w:rsidRPr="00666640" w:rsidRDefault="005C6EFB" w:rsidP="005C6EFB">
            <w:pPr>
              <w:tabs>
                <w:tab w:val="right" w:pos="1202"/>
              </w:tabs>
              <w:spacing w:line="260" w:lineRule="exact"/>
              <w:jc w:val="right"/>
              <w:outlineLvl w:val="0"/>
              <w:rPr>
                <w:rFonts w:ascii="Calibri" w:hAnsi="Calibri" w:cs="Arial"/>
                <w:sz w:val="22"/>
                <w:szCs w:val="22"/>
              </w:rPr>
            </w:pPr>
          </w:p>
        </w:tc>
        <w:tc>
          <w:tcPr>
            <w:tcW w:w="859" w:type="pct"/>
            <w:vAlign w:val="bottom"/>
          </w:tcPr>
          <w:p w14:paraId="44330553" w14:textId="77777777" w:rsidR="005C6EFB" w:rsidRPr="00666640" w:rsidRDefault="005C6EFB" w:rsidP="005C6EFB">
            <w:pPr>
              <w:tabs>
                <w:tab w:val="right" w:pos="1202"/>
              </w:tabs>
              <w:spacing w:line="260" w:lineRule="exact"/>
              <w:jc w:val="right"/>
              <w:outlineLvl w:val="0"/>
              <w:rPr>
                <w:rFonts w:ascii="Calibri" w:hAnsi="Calibri" w:cs="Arial"/>
                <w:sz w:val="22"/>
                <w:szCs w:val="22"/>
              </w:rPr>
            </w:pPr>
          </w:p>
        </w:tc>
        <w:tc>
          <w:tcPr>
            <w:tcW w:w="859" w:type="pct"/>
            <w:vAlign w:val="bottom"/>
          </w:tcPr>
          <w:p w14:paraId="74601E36" w14:textId="77777777" w:rsidR="005C6EFB" w:rsidRPr="00666640" w:rsidRDefault="005C6EFB" w:rsidP="005C6EFB">
            <w:pPr>
              <w:tabs>
                <w:tab w:val="right" w:pos="1202"/>
              </w:tabs>
              <w:spacing w:line="260" w:lineRule="exact"/>
              <w:jc w:val="right"/>
              <w:outlineLvl w:val="0"/>
              <w:rPr>
                <w:rFonts w:ascii="Calibri" w:hAnsi="Calibri" w:cs="Arial"/>
                <w:sz w:val="22"/>
                <w:szCs w:val="22"/>
              </w:rPr>
            </w:pPr>
          </w:p>
        </w:tc>
      </w:tr>
      <w:tr w:rsidR="008B06FA" w:rsidRPr="00A5397F" w14:paraId="1F2F14D8" w14:textId="77777777" w:rsidTr="00042D37">
        <w:trPr>
          <w:trHeight w:hRule="exact" w:val="284"/>
        </w:trPr>
        <w:tc>
          <w:tcPr>
            <w:tcW w:w="1563" w:type="pct"/>
            <w:vAlign w:val="center"/>
          </w:tcPr>
          <w:p w14:paraId="488D0DAD" w14:textId="79F99520" w:rsidR="008B06FA" w:rsidRPr="00666640" w:rsidRDefault="008B06FA" w:rsidP="008B06FA">
            <w:pPr>
              <w:tabs>
                <w:tab w:val="right" w:pos="1202"/>
              </w:tabs>
              <w:spacing w:line="260" w:lineRule="exact"/>
              <w:outlineLvl w:val="0"/>
              <w:rPr>
                <w:rFonts w:asciiTheme="minorHAnsi" w:eastAsia="Calibri" w:hAnsiTheme="minorHAnsi" w:cs="Arial"/>
                <w:b/>
                <w:i/>
                <w:spacing w:val="-2"/>
                <w:sz w:val="22"/>
                <w:szCs w:val="22"/>
              </w:rPr>
            </w:pPr>
            <w:bookmarkStart w:id="695" w:name="_Toc4058755"/>
            <w:r w:rsidRPr="00666640">
              <w:rPr>
                <w:rFonts w:asciiTheme="minorHAnsi" w:eastAsia="Calibri" w:hAnsiTheme="minorHAnsi" w:cs="Arial"/>
                <w:spacing w:val="-2"/>
                <w:sz w:val="22"/>
                <w:szCs w:val="22"/>
              </w:rPr>
              <w:t>Investments in corporate shares</w:t>
            </w:r>
            <w:bookmarkEnd w:id="695"/>
          </w:p>
        </w:tc>
        <w:tc>
          <w:tcPr>
            <w:tcW w:w="860" w:type="pct"/>
            <w:tcBorders>
              <w:top w:val="nil"/>
              <w:left w:val="nil"/>
              <w:bottom w:val="nil"/>
              <w:right w:val="nil"/>
            </w:tcBorders>
            <w:shd w:val="clear" w:color="auto" w:fill="auto"/>
            <w:vAlign w:val="bottom"/>
          </w:tcPr>
          <w:p w14:paraId="66528B26" w14:textId="05999B3B" w:rsidR="008B06FA" w:rsidRPr="00666640" w:rsidRDefault="008B06FA" w:rsidP="008B06FA">
            <w:pPr>
              <w:tabs>
                <w:tab w:val="right" w:pos="1202"/>
              </w:tabs>
              <w:spacing w:line="260" w:lineRule="exact"/>
              <w:jc w:val="right"/>
              <w:outlineLvl w:val="0"/>
              <w:rPr>
                <w:rFonts w:ascii="Calibri" w:hAnsi="Calibri"/>
                <w:sz w:val="22"/>
                <w:szCs w:val="22"/>
              </w:rPr>
            </w:pPr>
            <w:r w:rsidRPr="004C6A5F">
              <w:rPr>
                <w:rFonts w:asciiTheme="minorHAnsi" w:hAnsiTheme="minorHAnsi" w:cstheme="minorHAnsi"/>
                <w:sz w:val="22"/>
                <w:szCs w:val="22"/>
              </w:rPr>
              <w:t xml:space="preserve"> 31 </w:t>
            </w:r>
          </w:p>
        </w:tc>
        <w:tc>
          <w:tcPr>
            <w:tcW w:w="859" w:type="pct"/>
            <w:vAlign w:val="bottom"/>
          </w:tcPr>
          <w:p w14:paraId="07B120D4" w14:textId="1670AB29"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s="Calibri"/>
                <w:color w:val="000000" w:themeColor="text1"/>
                <w:sz w:val="22"/>
                <w:szCs w:val="22"/>
                <w:lang w:val="hr-HR"/>
              </w:rPr>
              <w:t>31</w:t>
            </w:r>
          </w:p>
        </w:tc>
        <w:tc>
          <w:tcPr>
            <w:tcW w:w="859" w:type="pct"/>
            <w:tcBorders>
              <w:top w:val="nil"/>
              <w:left w:val="nil"/>
              <w:bottom w:val="nil"/>
              <w:right w:val="nil"/>
            </w:tcBorders>
            <w:shd w:val="clear" w:color="auto" w:fill="auto"/>
            <w:vAlign w:val="bottom"/>
          </w:tcPr>
          <w:p w14:paraId="31450756" w14:textId="59AB198E" w:rsidR="008B06FA" w:rsidRPr="00666640" w:rsidRDefault="008B06FA" w:rsidP="008B06FA">
            <w:pPr>
              <w:tabs>
                <w:tab w:val="right" w:pos="1202"/>
              </w:tabs>
              <w:spacing w:line="260" w:lineRule="exact"/>
              <w:jc w:val="right"/>
              <w:outlineLvl w:val="0"/>
              <w:rPr>
                <w:rFonts w:ascii="Calibri" w:hAnsi="Calibri" w:cs="Arial"/>
                <w:sz w:val="22"/>
                <w:szCs w:val="22"/>
              </w:rPr>
            </w:pPr>
            <w:r w:rsidRPr="004C6A5F">
              <w:rPr>
                <w:rFonts w:asciiTheme="minorHAnsi" w:hAnsiTheme="minorHAnsi" w:cstheme="minorHAnsi"/>
                <w:sz w:val="22"/>
                <w:szCs w:val="22"/>
              </w:rPr>
              <w:t xml:space="preserve"> 31 </w:t>
            </w:r>
          </w:p>
        </w:tc>
        <w:tc>
          <w:tcPr>
            <w:tcW w:w="859" w:type="pct"/>
            <w:vAlign w:val="bottom"/>
          </w:tcPr>
          <w:p w14:paraId="40372910" w14:textId="3394D84B"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s="Calibri"/>
                <w:color w:val="000000" w:themeColor="text1"/>
                <w:sz w:val="22"/>
                <w:szCs w:val="22"/>
                <w:lang w:val="hr-HR"/>
              </w:rPr>
              <w:t>31</w:t>
            </w:r>
          </w:p>
        </w:tc>
      </w:tr>
      <w:tr w:rsidR="008B06FA" w:rsidRPr="00A5397F" w14:paraId="48A803FD" w14:textId="77777777" w:rsidTr="00042D37">
        <w:trPr>
          <w:trHeight w:hRule="exact" w:val="284"/>
        </w:trPr>
        <w:tc>
          <w:tcPr>
            <w:tcW w:w="1563" w:type="pct"/>
            <w:vAlign w:val="center"/>
          </w:tcPr>
          <w:p w14:paraId="5C4AAAA9" w14:textId="27446D0F" w:rsidR="008B06FA" w:rsidRPr="00666640" w:rsidRDefault="008B06FA" w:rsidP="008B06FA">
            <w:pPr>
              <w:tabs>
                <w:tab w:val="right" w:pos="1202"/>
              </w:tabs>
              <w:spacing w:line="260" w:lineRule="exact"/>
              <w:outlineLvl w:val="0"/>
              <w:rPr>
                <w:rFonts w:asciiTheme="minorHAnsi" w:eastAsia="Calibri" w:hAnsiTheme="minorHAnsi" w:cs="Arial"/>
                <w:spacing w:val="-2"/>
                <w:sz w:val="22"/>
                <w:szCs w:val="22"/>
              </w:rPr>
            </w:pPr>
            <w:r>
              <w:rPr>
                <w:rFonts w:asciiTheme="minorHAnsi" w:eastAsia="Calibri" w:hAnsiTheme="minorHAnsi" w:cs="Arial"/>
                <w:spacing w:val="-2"/>
                <w:sz w:val="22"/>
                <w:szCs w:val="22"/>
              </w:rPr>
              <w:t>Depository receipt - DR</w:t>
            </w:r>
          </w:p>
        </w:tc>
        <w:tc>
          <w:tcPr>
            <w:tcW w:w="860" w:type="pct"/>
            <w:tcBorders>
              <w:top w:val="nil"/>
              <w:left w:val="nil"/>
              <w:bottom w:val="nil"/>
              <w:right w:val="nil"/>
            </w:tcBorders>
            <w:shd w:val="clear" w:color="auto" w:fill="auto"/>
            <w:vAlign w:val="bottom"/>
          </w:tcPr>
          <w:p w14:paraId="3781F4C7" w14:textId="70E4DE67" w:rsidR="008B06FA" w:rsidRPr="00666640" w:rsidRDefault="008B06FA" w:rsidP="008B06FA">
            <w:pPr>
              <w:tabs>
                <w:tab w:val="right" w:pos="1202"/>
              </w:tabs>
              <w:spacing w:line="260" w:lineRule="exact"/>
              <w:jc w:val="right"/>
              <w:outlineLvl w:val="0"/>
              <w:rPr>
                <w:rFonts w:ascii="Calibri" w:hAnsi="Calibri"/>
                <w:sz w:val="22"/>
                <w:szCs w:val="22"/>
              </w:rPr>
            </w:pPr>
            <w:r w:rsidRPr="004C6A5F">
              <w:rPr>
                <w:rFonts w:asciiTheme="minorHAnsi" w:hAnsiTheme="minorHAnsi" w:cstheme="minorHAnsi"/>
                <w:sz w:val="22"/>
                <w:szCs w:val="22"/>
              </w:rPr>
              <w:t xml:space="preserve"> 319 </w:t>
            </w:r>
          </w:p>
        </w:tc>
        <w:tc>
          <w:tcPr>
            <w:tcW w:w="859" w:type="pct"/>
            <w:vAlign w:val="bottom"/>
          </w:tcPr>
          <w:p w14:paraId="0F9858E7" w14:textId="21BE0666" w:rsidR="008B06FA" w:rsidRPr="00666640" w:rsidRDefault="008B06FA" w:rsidP="008B06FA">
            <w:pPr>
              <w:tabs>
                <w:tab w:val="right" w:pos="1202"/>
              </w:tabs>
              <w:spacing w:line="260" w:lineRule="exact"/>
              <w:jc w:val="right"/>
              <w:outlineLvl w:val="0"/>
              <w:rPr>
                <w:rFonts w:ascii="Calibri" w:hAnsi="Calibri"/>
                <w:sz w:val="22"/>
                <w:szCs w:val="22"/>
                <w:lang w:val="en-GB"/>
              </w:rPr>
            </w:pPr>
            <w:r>
              <w:rPr>
                <w:rFonts w:ascii="Calibri" w:eastAsia="Calibri" w:hAnsi="Calibri" w:cs="Calibri"/>
                <w:color w:val="000000" w:themeColor="text1"/>
                <w:sz w:val="22"/>
                <w:szCs w:val="22"/>
                <w:lang w:val="hr-HR"/>
              </w:rPr>
              <w:t>539</w:t>
            </w:r>
          </w:p>
        </w:tc>
        <w:tc>
          <w:tcPr>
            <w:tcW w:w="859" w:type="pct"/>
            <w:tcBorders>
              <w:top w:val="nil"/>
              <w:left w:val="nil"/>
              <w:bottom w:val="nil"/>
              <w:right w:val="nil"/>
            </w:tcBorders>
            <w:shd w:val="clear" w:color="auto" w:fill="auto"/>
            <w:vAlign w:val="bottom"/>
          </w:tcPr>
          <w:p w14:paraId="62974AE4" w14:textId="14005227" w:rsidR="008B06FA" w:rsidRPr="00666640" w:rsidRDefault="008B06FA" w:rsidP="008B06FA">
            <w:pPr>
              <w:tabs>
                <w:tab w:val="right" w:pos="1202"/>
              </w:tabs>
              <w:spacing w:line="260" w:lineRule="exact"/>
              <w:jc w:val="right"/>
              <w:outlineLvl w:val="0"/>
              <w:rPr>
                <w:rFonts w:ascii="Calibri" w:hAnsi="Calibri" w:cs="Arial"/>
                <w:sz w:val="22"/>
                <w:szCs w:val="22"/>
              </w:rPr>
            </w:pPr>
            <w:r w:rsidRPr="004C6A5F">
              <w:rPr>
                <w:rFonts w:asciiTheme="minorHAnsi" w:hAnsiTheme="minorHAnsi" w:cstheme="minorHAnsi"/>
                <w:sz w:val="22"/>
                <w:szCs w:val="22"/>
              </w:rPr>
              <w:t xml:space="preserve"> 319 </w:t>
            </w:r>
          </w:p>
        </w:tc>
        <w:tc>
          <w:tcPr>
            <w:tcW w:w="859" w:type="pct"/>
            <w:vAlign w:val="bottom"/>
          </w:tcPr>
          <w:p w14:paraId="6120F6C6" w14:textId="0D4FE39C" w:rsidR="008B06FA" w:rsidRPr="00666640" w:rsidRDefault="008B06FA" w:rsidP="008B06FA">
            <w:pPr>
              <w:tabs>
                <w:tab w:val="right" w:pos="1202"/>
              </w:tabs>
              <w:spacing w:line="260" w:lineRule="exact"/>
              <w:jc w:val="right"/>
              <w:outlineLvl w:val="0"/>
              <w:rPr>
                <w:rFonts w:ascii="Calibri" w:hAnsi="Calibri" w:cs="Arial"/>
                <w:sz w:val="22"/>
                <w:szCs w:val="22"/>
                <w:lang w:val="en-GB"/>
              </w:rPr>
            </w:pPr>
            <w:r>
              <w:rPr>
                <w:rFonts w:ascii="Calibri" w:eastAsia="Calibri" w:hAnsi="Calibri" w:cs="Calibri"/>
                <w:color w:val="000000" w:themeColor="text1"/>
                <w:sz w:val="22"/>
                <w:szCs w:val="22"/>
                <w:lang w:val="hr-HR"/>
              </w:rPr>
              <w:t>539</w:t>
            </w:r>
          </w:p>
        </w:tc>
      </w:tr>
      <w:tr w:rsidR="008B06FA" w:rsidRPr="00A5397F" w14:paraId="38768C5F" w14:textId="77777777" w:rsidTr="00F663AC">
        <w:trPr>
          <w:trHeight w:hRule="exact" w:val="503"/>
        </w:trPr>
        <w:tc>
          <w:tcPr>
            <w:tcW w:w="1563" w:type="pct"/>
            <w:tcBorders>
              <w:top w:val="nil"/>
              <w:left w:val="nil"/>
              <w:bottom w:val="nil"/>
              <w:right w:val="nil"/>
            </w:tcBorders>
            <w:shd w:val="clear" w:color="auto" w:fill="auto"/>
            <w:vAlign w:val="center"/>
          </w:tcPr>
          <w:p w14:paraId="6C3F67A0" w14:textId="2D78DF31" w:rsidR="008B06FA" w:rsidRPr="00666640" w:rsidRDefault="008B06FA" w:rsidP="008B06FA">
            <w:pPr>
              <w:tabs>
                <w:tab w:val="right" w:pos="1202"/>
              </w:tabs>
              <w:spacing w:line="260" w:lineRule="exact"/>
              <w:outlineLvl w:val="0"/>
              <w:rPr>
                <w:rFonts w:ascii="Calibri" w:hAnsi="Calibri" w:cs="Arial"/>
                <w:spacing w:val="-2"/>
                <w:sz w:val="22"/>
                <w:szCs w:val="22"/>
              </w:rPr>
            </w:pPr>
            <w:bookmarkStart w:id="696" w:name="_Toc4058760"/>
            <w:r w:rsidRPr="00666640">
              <w:rPr>
                <w:rFonts w:asciiTheme="minorHAnsi" w:eastAsia="Calibri" w:hAnsiTheme="minorHAnsi" w:cs="Arial"/>
                <w:iCs/>
                <w:sz w:val="22"/>
                <w:szCs w:val="22"/>
                <w:lang w:eastAsia="hr-HR"/>
              </w:rPr>
              <w:t>Investments in financial institutions’ shares</w:t>
            </w:r>
            <w:bookmarkEnd w:id="696"/>
          </w:p>
        </w:tc>
        <w:tc>
          <w:tcPr>
            <w:tcW w:w="860" w:type="pct"/>
            <w:tcBorders>
              <w:top w:val="nil"/>
              <w:left w:val="nil"/>
              <w:bottom w:val="nil"/>
              <w:right w:val="nil"/>
            </w:tcBorders>
            <w:shd w:val="clear" w:color="auto" w:fill="auto"/>
            <w:vAlign w:val="bottom"/>
          </w:tcPr>
          <w:p w14:paraId="57775810" w14:textId="1735098F" w:rsidR="008B06FA" w:rsidRPr="00666640" w:rsidRDefault="008B06FA" w:rsidP="008B06FA">
            <w:pPr>
              <w:tabs>
                <w:tab w:val="right" w:pos="1202"/>
              </w:tabs>
              <w:spacing w:line="260" w:lineRule="exact"/>
              <w:jc w:val="right"/>
              <w:outlineLvl w:val="0"/>
              <w:rPr>
                <w:rFonts w:ascii="Calibri" w:hAnsi="Calibri"/>
                <w:sz w:val="22"/>
                <w:szCs w:val="22"/>
              </w:rPr>
            </w:pPr>
            <w:r w:rsidRPr="004C6A5F">
              <w:rPr>
                <w:rFonts w:asciiTheme="minorHAnsi" w:hAnsiTheme="minorHAnsi" w:cstheme="minorHAnsi"/>
                <w:sz w:val="22"/>
                <w:szCs w:val="22"/>
              </w:rPr>
              <w:t xml:space="preserve"> 161 </w:t>
            </w:r>
          </w:p>
        </w:tc>
        <w:tc>
          <w:tcPr>
            <w:tcW w:w="859" w:type="pct"/>
            <w:tcBorders>
              <w:bottom w:val="single" w:sz="2" w:space="0" w:color="auto"/>
            </w:tcBorders>
            <w:vAlign w:val="bottom"/>
          </w:tcPr>
          <w:p w14:paraId="187A503B" w14:textId="5EDE6EDE"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161</w:t>
            </w:r>
          </w:p>
        </w:tc>
        <w:tc>
          <w:tcPr>
            <w:tcW w:w="859" w:type="pct"/>
            <w:tcBorders>
              <w:top w:val="nil"/>
              <w:left w:val="nil"/>
              <w:bottom w:val="nil"/>
              <w:right w:val="nil"/>
            </w:tcBorders>
            <w:shd w:val="clear" w:color="auto" w:fill="auto"/>
            <w:vAlign w:val="bottom"/>
          </w:tcPr>
          <w:p w14:paraId="2764A8EC" w14:textId="6B5C556B" w:rsidR="008B06FA" w:rsidRPr="00666640" w:rsidRDefault="008B06FA" w:rsidP="008B06FA">
            <w:pPr>
              <w:tabs>
                <w:tab w:val="right" w:pos="1202"/>
              </w:tabs>
              <w:spacing w:line="260" w:lineRule="exact"/>
              <w:jc w:val="right"/>
              <w:outlineLvl w:val="0"/>
              <w:rPr>
                <w:rFonts w:ascii="Calibri" w:hAnsi="Calibri" w:cs="Arial"/>
                <w:sz w:val="22"/>
                <w:szCs w:val="22"/>
              </w:rPr>
            </w:pPr>
            <w:r w:rsidRPr="004C6A5F">
              <w:rPr>
                <w:rFonts w:asciiTheme="minorHAnsi" w:hAnsiTheme="minorHAnsi" w:cstheme="minorHAnsi"/>
                <w:sz w:val="22"/>
                <w:szCs w:val="22"/>
              </w:rPr>
              <w:t xml:space="preserve"> 161 </w:t>
            </w:r>
          </w:p>
        </w:tc>
        <w:tc>
          <w:tcPr>
            <w:tcW w:w="859" w:type="pct"/>
            <w:tcBorders>
              <w:bottom w:val="single" w:sz="2" w:space="0" w:color="auto"/>
            </w:tcBorders>
            <w:vAlign w:val="bottom"/>
          </w:tcPr>
          <w:p w14:paraId="5BB13622" w14:textId="2108195A" w:rsidR="008B06FA" w:rsidRPr="00666640" w:rsidRDefault="008B06FA" w:rsidP="008B06FA">
            <w:pPr>
              <w:tabs>
                <w:tab w:val="right" w:pos="1202"/>
              </w:tabs>
              <w:spacing w:line="260" w:lineRule="exact"/>
              <w:jc w:val="right"/>
              <w:outlineLvl w:val="0"/>
              <w:rPr>
                <w:rFonts w:ascii="Calibri" w:hAnsi="Calibri" w:cs="Arial"/>
                <w:sz w:val="22"/>
                <w:szCs w:val="22"/>
              </w:rPr>
            </w:pPr>
            <w:r>
              <w:rPr>
                <w:rFonts w:ascii="Calibri" w:eastAsia="Calibri" w:hAnsi="Calibri"/>
                <w:color w:val="000000" w:themeColor="text1"/>
                <w:sz w:val="22"/>
                <w:szCs w:val="22"/>
                <w:lang w:val="hr-HR"/>
              </w:rPr>
              <w:t>161</w:t>
            </w:r>
          </w:p>
        </w:tc>
      </w:tr>
      <w:tr w:rsidR="008B06FA" w:rsidRPr="00A5397F" w14:paraId="74E1A527" w14:textId="77777777" w:rsidTr="00F663AC">
        <w:trPr>
          <w:trHeight w:hRule="exact" w:val="284"/>
        </w:trPr>
        <w:tc>
          <w:tcPr>
            <w:tcW w:w="1563" w:type="pct"/>
          </w:tcPr>
          <w:p w14:paraId="36F3E012" w14:textId="77777777" w:rsidR="008B06FA" w:rsidRPr="00666640" w:rsidRDefault="008B06FA" w:rsidP="008B06FA">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left w:val="nil"/>
              <w:bottom w:val="single" w:sz="12" w:space="0" w:color="auto"/>
              <w:right w:val="nil"/>
            </w:tcBorders>
            <w:shd w:val="clear" w:color="auto" w:fill="auto"/>
            <w:vAlign w:val="bottom"/>
          </w:tcPr>
          <w:p w14:paraId="44E7D7EC" w14:textId="68BC7B67" w:rsidR="008B06FA" w:rsidRPr="00666640" w:rsidRDefault="008B06FA" w:rsidP="008B06FA">
            <w:pPr>
              <w:tabs>
                <w:tab w:val="right" w:pos="1202"/>
              </w:tabs>
              <w:spacing w:line="260" w:lineRule="exact"/>
              <w:jc w:val="right"/>
              <w:outlineLvl w:val="0"/>
              <w:rPr>
                <w:rFonts w:ascii="Calibri" w:hAnsi="Calibri"/>
                <w:b/>
                <w:sz w:val="22"/>
                <w:szCs w:val="22"/>
              </w:rPr>
            </w:pPr>
            <w:r w:rsidRPr="004C6A5F">
              <w:rPr>
                <w:rFonts w:asciiTheme="minorHAnsi" w:hAnsiTheme="minorHAnsi" w:cstheme="minorHAnsi"/>
                <w:b/>
                <w:bCs/>
                <w:sz w:val="22"/>
                <w:szCs w:val="22"/>
              </w:rPr>
              <w:t>511</w:t>
            </w:r>
          </w:p>
        </w:tc>
        <w:tc>
          <w:tcPr>
            <w:tcW w:w="859" w:type="pct"/>
            <w:tcBorders>
              <w:top w:val="single" w:sz="2" w:space="0" w:color="auto"/>
              <w:bottom w:val="single" w:sz="12" w:space="0" w:color="auto"/>
            </w:tcBorders>
            <w:vAlign w:val="bottom"/>
          </w:tcPr>
          <w:p w14:paraId="0D535A38" w14:textId="1DF759FE"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731</w:t>
            </w:r>
          </w:p>
        </w:tc>
        <w:tc>
          <w:tcPr>
            <w:tcW w:w="859" w:type="pct"/>
            <w:tcBorders>
              <w:top w:val="single" w:sz="4" w:space="0" w:color="auto"/>
              <w:left w:val="nil"/>
              <w:bottom w:val="single" w:sz="12" w:space="0" w:color="auto"/>
              <w:right w:val="nil"/>
            </w:tcBorders>
            <w:shd w:val="clear" w:color="auto" w:fill="auto"/>
            <w:vAlign w:val="bottom"/>
          </w:tcPr>
          <w:p w14:paraId="51B8D5E2" w14:textId="5045CD00" w:rsidR="008B06FA" w:rsidRPr="00666640" w:rsidRDefault="008B06FA" w:rsidP="008B06FA">
            <w:pPr>
              <w:tabs>
                <w:tab w:val="right" w:pos="1202"/>
              </w:tabs>
              <w:spacing w:line="260" w:lineRule="exact"/>
              <w:jc w:val="right"/>
              <w:outlineLvl w:val="0"/>
              <w:rPr>
                <w:rFonts w:ascii="Calibri" w:hAnsi="Calibri" w:cs="Arial"/>
                <w:b/>
                <w:sz w:val="22"/>
                <w:szCs w:val="22"/>
              </w:rPr>
            </w:pPr>
            <w:r w:rsidRPr="004C6A5F">
              <w:rPr>
                <w:rFonts w:asciiTheme="minorHAnsi" w:hAnsiTheme="minorHAnsi" w:cstheme="minorHAnsi"/>
                <w:b/>
                <w:bCs/>
                <w:sz w:val="22"/>
                <w:szCs w:val="22"/>
              </w:rPr>
              <w:t>511</w:t>
            </w:r>
          </w:p>
        </w:tc>
        <w:tc>
          <w:tcPr>
            <w:tcW w:w="859" w:type="pct"/>
            <w:tcBorders>
              <w:top w:val="single" w:sz="2" w:space="0" w:color="auto"/>
              <w:bottom w:val="single" w:sz="12" w:space="0" w:color="auto"/>
            </w:tcBorders>
            <w:vAlign w:val="bottom"/>
          </w:tcPr>
          <w:p w14:paraId="3AF21A24" w14:textId="6C4A43D2"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731</w:t>
            </w:r>
          </w:p>
        </w:tc>
      </w:tr>
      <w:tr w:rsidR="008B06FA" w:rsidRPr="00A5397F" w14:paraId="6F6A0BF2" w14:textId="77777777" w:rsidTr="003239B0">
        <w:trPr>
          <w:trHeight w:hRule="exact" w:val="284"/>
        </w:trPr>
        <w:tc>
          <w:tcPr>
            <w:tcW w:w="1563" w:type="pct"/>
          </w:tcPr>
          <w:p w14:paraId="32FEC295" w14:textId="77777777" w:rsidR="008B06FA" w:rsidRPr="00666640" w:rsidRDefault="008B06FA" w:rsidP="005C6EFB">
            <w:pPr>
              <w:tabs>
                <w:tab w:val="right" w:pos="1202"/>
              </w:tabs>
              <w:spacing w:line="260" w:lineRule="exact"/>
              <w:outlineLvl w:val="0"/>
              <w:rPr>
                <w:rFonts w:ascii="Calibri" w:hAnsi="Calibri" w:cs="Arial"/>
                <w:spacing w:val="-2"/>
                <w:sz w:val="22"/>
                <w:szCs w:val="22"/>
              </w:rPr>
            </w:pPr>
          </w:p>
        </w:tc>
        <w:tc>
          <w:tcPr>
            <w:tcW w:w="860" w:type="pct"/>
            <w:tcBorders>
              <w:top w:val="single" w:sz="4" w:space="0" w:color="auto"/>
            </w:tcBorders>
            <w:vAlign w:val="bottom"/>
          </w:tcPr>
          <w:p w14:paraId="727BA7F7" w14:textId="77777777" w:rsidR="008B06FA" w:rsidRPr="00666640" w:rsidRDefault="008B06FA" w:rsidP="005C6EFB">
            <w:pPr>
              <w:tabs>
                <w:tab w:val="right" w:pos="1202"/>
              </w:tabs>
              <w:spacing w:line="260" w:lineRule="exact"/>
              <w:jc w:val="right"/>
              <w:outlineLvl w:val="0"/>
              <w:rPr>
                <w:rFonts w:ascii="Calibri" w:hAnsi="Calibri"/>
                <w:b/>
                <w:sz w:val="22"/>
                <w:szCs w:val="22"/>
              </w:rPr>
            </w:pPr>
          </w:p>
        </w:tc>
        <w:tc>
          <w:tcPr>
            <w:tcW w:w="859" w:type="pct"/>
            <w:tcBorders>
              <w:top w:val="single" w:sz="4" w:space="0" w:color="auto"/>
            </w:tcBorders>
            <w:vAlign w:val="bottom"/>
          </w:tcPr>
          <w:p w14:paraId="0CE7A6C5" w14:textId="77777777" w:rsidR="008B06FA" w:rsidRDefault="008B06FA" w:rsidP="005C6EFB">
            <w:pPr>
              <w:tabs>
                <w:tab w:val="right" w:pos="1202"/>
              </w:tabs>
              <w:spacing w:line="260" w:lineRule="exact"/>
              <w:jc w:val="right"/>
              <w:outlineLvl w:val="0"/>
              <w:rPr>
                <w:rFonts w:ascii="Calibri" w:hAnsi="Calibri"/>
                <w:b/>
                <w:sz w:val="22"/>
                <w:szCs w:val="22"/>
              </w:rPr>
            </w:pPr>
          </w:p>
        </w:tc>
        <w:tc>
          <w:tcPr>
            <w:tcW w:w="859" w:type="pct"/>
            <w:tcBorders>
              <w:top w:val="single" w:sz="12" w:space="0" w:color="auto"/>
              <w:left w:val="nil"/>
              <w:right w:val="nil"/>
            </w:tcBorders>
            <w:shd w:val="clear" w:color="auto" w:fill="auto"/>
            <w:vAlign w:val="bottom"/>
          </w:tcPr>
          <w:p w14:paraId="2DF586BE" w14:textId="77777777" w:rsidR="008B06FA" w:rsidRPr="00666640" w:rsidRDefault="008B06FA" w:rsidP="005C6EFB">
            <w:pPr>
              <w:tabs>
                <w:tab w:val="right" w:pos="1202"/>
              </w:tabs>
              <w:spacing w:line="260" w:lineRule="exact"/>
              <w:jc w:val="right"/>
              <w:outlineLvl w:val="0"/>
              <w:rPr>
                <w:rFonts w:ascii="Calibri" w:hAnsi="Calibri" w:cs="Arial"/>
                <w:b/>
                <w:sz w:val="22"/>
                <w:szCs w:val="22"/>
              </w:rPr>
            </w:pPr>
          </w:p>
        </w:tc>
        <w:tc>
          <w:tcPr>
            <w:tcW w:w="859" w:type="pct"/>
            <w:tcBorders>
              <w:top w:val="single" w:sz="4" w:space="0" w:color="auto"/>
            </w:tcBorders>
            <w:vAlign w:val="bottom"/>
          </w:tcPr>
          <w:p w14:paraId="3F3F0330" w14:textId="77777777" w:rsidR="008B06FA" w:rsidRDefault="008B06FA" w:rsidP="005C6EFB">
            <w:pPr>
              <w:tabs>
                <w:tab w:val="right" w:pos="1202"/>
              </w:tabs>
              <w:spacing w:line="260" w:lineRule="exact"/>
              <w:jc w:val="right"/>
              <w:outlineLvl w:val="0"/>
              <w:rPr>
                <w:rFonts w:ascii="Calibri" w:eastAsia="Calibri" w:hAnsi="Calibri"/>
                <w:b/>
                <w:bCs/>
                <w:color w:val="000000" w:themeColor="text1"/>
                <w:sz w:val="22"/>
                <w:szCs w:val="22"/>
                <w:lang w:val="hr-HR"/>
              </w:rPr>
            </w:pPr>
          </w:p>
        </w:tc>
      </w:tr>
      <w:tr w:rsidR="008B06FA" w:rsidRPr="00A5397F" w14:paraId="09662CEA" w14:textId="77777777" w:rsidTr="003239B0">
        <w:trPr>
          <w:trHeight w:hRule="exact" w:val="637"/>
        </w:trPr>
        <w:tc>
          <w:tcPr>
            <w:tcW w:w="1563" w:type="pct"/>
            <w:vAlign w:val="bottom"/>
          </w:tcPr>
          <w:p w14:paraId="009BE35E" w14:textId="17146E91" w:rsidR="008B06FA" w:rsidRPr="003239B0" w:rsidRDefault="008B06FA" w:rsidP="008B06FA">
            <w:pPr>
              <w:tabs>
                <w:tab w:val="right" w:pos="1202"/>
              </w:tabs>
              <w:spacing w:line="260" w:lineRule="exact"/>
              <w:outlineLvl w:val="0"/>
              <w:rPr>
                <w:rFonts w:ascii="Calibri" w:hAnsi="Calibri" w:cs="Arial"/>
                <w:b/>
                <w:bCs/>
                <w:spacing w:val="-2"/>
                <w:sz w:val="22"/>
                <w:szCs w:val="22"/>
              </w:rPr>
            </w:pPr>
            <w:r w:rsidRPr="003239B0">
              <w:rPr>
                <w:rFonts w:ascii="Calibri" w:hAnsi="Calibri" w:cs="Arial"/>
                <w:b/>
                <w:bCs/>
                <w:spacing w:val="-2"/>
                <w:sz w:val="22"/>
                <w:szCs w:val="22"/>
              </w:rPr>
              <w:t>Derivative financial assets-positive fair value</w:t>
            </w:r>
          </w:p>
        </w:tc>
        <w:tc>
          <w:tcPr>
            <w:tcW w:w="860" w:type="pct"/>
            <w:tcBorders>
              <w:left w:val="nil"/>
              <w:bottom w:val="single" w:sz="12" w:space="0" w:color="auto"/>
              <w:right w:val="nil"/>
            </w:tcBorders>
            <w:shd w:val="clear" w:color="auto" w:fill="auto"/>
            <w:vAlign w:val="bottom"/>
          </w:tcPr>
          <w:p w14:paraId="776E41BF" w14:textId="25EFDAF3" w:rsidR="008B06FA" w:rsidRPr="007B51DE" w:rsidRDefault="008B06FA" w:rsidP="008B06FA">
            <w:pPr>
              <w:tabs>
                <w:tab w:val="right" w:pos="1202"/>
              </w:tabs>
              <w:spacing w:line="260" w:lineRule="exact"/>
              <w:jc w:val="right"/>
              <w:outlineLvl w:val="0"/>
              <w:rPr>
                <w:rFonts w:ascii="Calibri" w:hAnsi="Calibri"/>
                <w:b/>
                <w:bCs/>
                <w:sz w:val="22"/>
                <w:szCs w:val="22"/>
              </w:rPr>
            </w:pPr>
            <w:r w:rsidRPr="004C6A5F">
              <w:rPr>
                <w:rFonts w:asciiTheme="minorHAnsi" w:hAnsiTheme="minorHAnsi" w:cstheme="minorHAnsi"/>
                <w:b/>
                <w:bCs/>
                <w:sz w:val="22"/>
                <w:szCs w:val="22"/>
              </w:rPr>
              <w:t>298</w:t>
            </w:r>
          </w:p>
        </w:tc>
        <w:tc>
          <w:tcPr>
            <w:tcW w:w="859" w:type="pct"/>
            <w:tcBorders>
              <w:bottom w:val="single" w:sz="12" w:space="0" w:color="auto"/>
            </w:tcBorders>
            <w:vAlign w:val="bottom"/>
          </w:tcPr>
          <w:p w14:paraId="5BDD29DB" w14:textId="187866F9" w:rsidR="008B06FA" w:rsidRPr="007B51DE" w:rsidRDefault="0029237C" w:rsidP="008B06FA">
            <w:pPr>
              <w:tabs>
                <w:tab w:val="right" w:pos="1202"/>
              </w:tabs>
              <w:spacing w:line="260" w:lineRule="exact"/>
              <w:jc w:val="right"/>
              <w:outlineLvl w:val="0"/>
              <w:rPr>
                <w:rFonts w:ascii="Calibri" w:hAnsi="Calibri"/>
                <w:b/>
                <w:bCs/>
                <w:sz w:val="22"/>
                <w:szCs w:val="22"/>
              </w:rPr>
            </w:pPr>
            <w:r>
              <w:rPr>
                <w:rFonts w:ascii="Calibri" w:hAnsi="Calibri"/>
                <w:b/>
                <w:bCs/>
                <w:sz w:val="22"/>
                <w:szCs w:val="22"/>
              </w:rPr>
              <w:t>-</w:t>
            </w:r>
          </w:p>
        </w:tc>
        <w:tc>
          <w:tcPr>
            <w:tcW w:w="859" w:type="pct"/>
            <w:tcBorders>
              <w:left w:val="nil"/>
              <w:bottom w:val="single" w:sz="12" w:space="0" w:color="auto"/>
              <w:right w:val="nil"/>
            </w:tcBorders>
            <w:shd w:val="clear" w:color="auto" w:fill="auto"/>
            <w:vAlign w:val="bottom"/>
          </w:tcPr>
          <w:p w14:paraId="4E9BAA79" w14:textId="7562BD49" w:rsidR="008B06FA" w:rsidRPr="007B51DE" w:rsidRDefault="008B06FA" w:rsidP="008B06FA">
            <w:pPr>
              <w:tabs>
                <w:tab w:val="right" w:pos="1202"/>
              </w:tabs>
              <w:spacing w:line="260" w:lineRule="exact"/>
              <w:jc w:val="right"/>
              <w:outlineLvl w:val="0"/>
              <w:rPr>
                <w:rFonts w:ascii="Calibri" w:hAnsi="Calibri" w:cs="Arial"/>
                <w:b/>
                <w:bCs/>
                <w:sz w:val="22"/>
                <w:szCs w:val="22"/>
              </w:rPr>
            </w:pPr>
            <w:r w:rsidRPr="004C6A5F">
              <w:rPr>
                <w:rFonts w:asciiTheme="minorHAnsi" w:hAnsiTheme="minorHAnsi" w:cstheme="minorHAnsi"/>
                <w:b/>
                <w:bCs/>
                <w:sz w:val="22"/>
                <w:szCs w:val="22"/>
              </w:rPr>
              <w:t>298</w:t>
            </w:r>
          </w:p>
        </w:tc>
        <w:tc>
          <w:tcPr>
            <w:tcW w:w="859" w:type="pct"/>
            <w:tcBorders>
              <w:bottom w:val="single" w:sz="12" w:space="0" w:color="auto"/>
            </w:tcBorders>
            <w:vAlign w:val="bottom"/>
          </w:tcPr>
          <w:p w14:paraId="44E7BDB9" w14:textId="5E13245D" w:rsidR="008B06FA" w:rsidRPr="008B06FA" w:rsidRDefault="0029237C" w:rsidP="008B06FA">
            <w:pPr>
              <w:tabs>
                <w:tab w:val="right" w:pos="1202"/>
              </w:tabs>
              <w:spacing w:line="260" w:lineRule="exact"/>
              <w:jc w:val="right"/>
              <w:outlineLvl w:val="0"/>
              <w:rPr>
                <w:rFonts w:ascii="Calibri" w:eastAsia="Calibri" w:hAnsi="Calibri"/>
                <w:b/>
                <w:bCs/>
                <w:color w:val="000000" w:themeColor="text1"/>
                <w:sz w:val="22"/>
                <w:szCs w:val="22"/>
                <w:lang w:val="hr-HR"/>
              </w:rPr>
            </w:pPr>
            <w:r>
              <w:rPr>
                <w:rFonts w:ascii="Calibri" w:eastAsia="Calibri" w:hAnsi="Calibri"/>
                <w:b/>
                <w:bCs/>
                <w:color w:val="000000" w:themeColor="text1"/>
                <w:sz w:val="22"/>
                <w:szCs w:val="22"/>
                <w:lang w:val="hr-HR"/>
              </w:rPr>
              <w:t>-</w:t>
            </w:r>
          </w:p>
        </w:tc>
      </w:tr>
      <w:tr w:rsidR="008B06FA" w:rsidRPr="00A5397F" w14:paraId="2E9A3E51" w14:textId="77777777" w:rsidTr="003239B0">
        <w:trPr>
          <w:trHeight w:hRule="exact" w:val="284"/>
        </w:trPr>
        <w:tc>
          <w:tcPr>
            <w:tcW w:w="1563" w:type="pct"/>
          </w:tcPr>
          <w:p w14:paraId="0F89AD5A" w14:textId="77777777" w:rsidR="008B06FA" w:rsidRPr="00666640" w:rsidRDefault="008B06FA" w:rsidP="008B06FA">
            <w:pPr>
              <w:tabs>
                <w:tab w:val="right" w:pos="1202"/>
              </w:tabs>
              <w:spacing w:line="260" w:lineRule="exact"/>
              <w:outlineLvl w:val="0"/>
              <w:rPr>
                <w:rFonts w:ascii="Calibri" w:hAnsi="Calibri" w:cs="Arial"/>
                <w:spacing w:val="-2"/>
                <w:sz w:val="22"/>
                <w:szCs w:val="22"/>
              </w:rPr>
            </w:pPr>
          </w:p>
        </w:tc>
        <w:tc>
          <w:tcPr>
            <w:tcW w:w="860" w:type="pct"/>
            <w:tcBorders>
              <w:top w:val="single" w:sz="12" w:space="0" w:color="auto"/>
              <w:left w:val="nil"/>
              <w:bottom w:val="single" w:sz="12" w:space="0" w:color="auto"/>
              <w:right w:val="nil"/>
            </w:tcBorders>
            <w:shd w:val="clear" w:color="auto" w:fill="auto"/>
            <w:vAlign w:val="bottom"/>
          </w:tcPr>
          <w:p w14:paraId="2FCC03A1" w14:textId="5E71932D" w:rsidR="008B06FA" w:rsidRPr="00666640" w:rsidRDefault="008B06FA" w:rsidP="008B06FA">
            <w:pPr>
              <w:tabs>
                <w:tab w:val="right" w:pos="1202"/>
              </w:tabs>
              <w:spacing w:line="260" w:lineRule="exact"/>
              <w:jc w:val="right"/>
              <w:outlineLvl w:val="0"/>
              <w:rPr>
                <w:rFonts w:ascii="Calibri" w:hAnsi="Calibri"/>
                <w:b/>
                <w:sz w:val="22"/>
                <w:szCs w:val="22"/>
              </w:rPr>
            </w:pPr>
            <w:r w:rsidRPr="004C6A5F">
              <w:rPr>
                <w:rFonts w:asciiTheme="minorHAnsi" w:eastAsia="Calibri" w:hAnsiTheme="minorHAnsi" w:cstheme="minorHAnsi"/>
                <w:b/>
                <w:bCs/>
                <w:color w:val="000000" w:themeColor="text1"/>
                <w:sz w:val="22"/>
                <w:szCs w:val="22"/>
                <w:lang w:val="hr-HR"/>
              </w:rPr>
              <w:t>191</w:t>
            </w:r>
            <w:r>
              <w:rPr>
                <w:rFonts w:asciiTheme="minorHAnsi" w:eastAsia="Calibri" w:hAnsiTheme="minorHAnsi" w:cstheme="minorHAnsi"/>
                <w:b/>
                <w:bCs/>
                <w:color w:val="000000" w:themeColor="text1"/>
                <w:sz w:val="22"/>
                <w:szCs w:val="22"/>
                <w:lang w:val="hr-HR"/>
              </w:rPr>
              <w:t>,</w:t>
            </w:r>
            <w:r w:rsidRPr="004C6A5F">
              <w:rPr>
                <w:rFonts w:asciiTheme="minorHAnsi" w:eastAsia="Calibri" w:hAnsiTheme="minorHAnsi" w:cstheme="minorHAnsi"/>
                <w:b/>
                <w:bCs/>
                <w:color w:val="000000" w:themeColor="text1"/>
                <w:sz w:val="22"/>
                <w:szCs w:val="22"/>
                <w:lang w:val="hr-HR"/>
              </w:rPr>
              <w:t>756</w:t>
            </w:r>
          </w:p>
        </w:tc>
        <w:tc>
          <w:tcPr>
            <w:tcW w:w="859" w:type="pct"/>
            <w:tcBorders>
              <w:top w:val="single" w:sz="4" w:space="0" w:color="auto"/>
              <w:bottom w:val="single" w:sz="12" w:space="0" w:color="auto"/>
            </w:tcBorders>
            <w:vAlign w:val="bottom"/>
          </w:tcPr>
          <w:p w14:paraId="40B3F83A" w14:textId="11C3C06C"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hAnsi="Calibri"/>
                <w:b/>
                <w:sz w:val="22"/>
                <w:szCs w:val="22"/>
              </w:rPr>
              <w:t>203,833</w:t>
            </w:r>
          </w:p>
        </w:tc>
        <w:tc>
          <w:tcPr>
            <w:tcW w:w="859" w:type="pct"/>
            <w:tcBorders>
              <w:top w:val="single" w:sz="12" w:space="0" w:color="auto"/>
              <w:left w:val="nil"/>
              <w:bottom w:val="single" w:sz="12" w:space="0" w:color="auto"/>
              <w:right w:val="nil"/>
            </w:tcBorders>
            <w:shd w:val="clear" w:color="auto" w:fill="auto"/>
            <w:vAlign w:val="bottom"/>
          </w:tcPr>
          <w:p w14:paraId="5346A083" w14:textId="0C694D15" w:rsidR="008B06FA" w:rsidRPr="00666640" w:rsidRDefault="008B06FA" w:rsidP="008B06FA">
            <w:pPr>
              <w:tabs>
                <w:tab w:val="right" w:pos="1202"/>
              </w:tabs>
              <w:spacing w:line="260" w:lineRule="exact"/>
              <w:jc w:val="right"/>
              <w:outlineLvl w:val="0"/>
              <w:rPr>
                <w:rFonts w:ascii="Calibri" w:hAnsi="Calibri" w:cs="Arial"/>
                <w:b/>
                <w:sz w:val="22"/>
                <w:szCs w:val="22"/>
              </w:rPr>
            </w:pPr>
            <w:r w:rsidRPr="004C6A5F">
              <w:rPr>
                <w:rFonts w:asciiTheme="minorHAnsi" w:eastAsia="Calibri" w:hAnsiTheme="minorHAnsi" w:cstheme="minorHAnsi"/>
                <w:b/>
                <w:bCs/>
                <w:color w:val="000000" w:themeColor="text1"/>
                <w:sz w:val="22"/>
                <w:szCs w:val="22"/>
                <w:lang w:val="hr-HR"/>
              </w:rPr>
              <w:t>191</w:t>
            </w:r>
            <w:r>
              <w:rPr>
                <w:rFonts w:asciiTheme="minorHAnsi" w:eastAsia="Calibri" w:hAnsiTheme="minorHAnsi" w:cstheme="minorHAnsi"/>
                <w:b/>
                <w:bCs/>
                <w:color w:val="000000" w:themeColor="text1"/>
                <w:sz w:val="22"/>
                <w:szCs w:val="22"/>
                <w:lang w:val="hr-HR"/>
              </w:rPr>
              <w:t>,</w:t>
            </w:r>
            <w:r w:rsidRPr="004C6A5F">
              <w:rPr>
                <w:rFonts w:asciiTheme="minorHAnsi" w:eastAsia="Calibri" w:hAnsiTheme="minorHAnsi" w:cstheme="minorHAnsi"/>
                <w:b/>
                <w:bCs/>
                <w:color w:val="000000" w:themeColor="text1"/>
                <w:sz w:val="22"/>
                <w:szCs w:val="22"/>
                <w:lang w:val="hr-HR"/>
              </w:rPr>
              <w:t>756</w:t>
            </w:r>
          </w:p>
        </w:tc>
        <w:tc>
          <w:tcPr>
            <w:tcW w:w="859" w:type="pct"/>
            <w:tcBorders>
              <w:top w:val="single" w:sz="4" w:space="0" w:color="auto"/>
              <w:bottom w:val="single" w:sz="12" w:space="0" w:color="auto"/>
            </w:tcBorders>
            <w:vAlign w:val="bottom"/>
          </w:tcPr>
          <w:p w14:paraId="57889A74" w14:textId="67A6CB81" w:rsidR="008B06FA" w:rsidRPr="00666640" w:rsidRDefault="008B06FA" w:rsidP="008B06FA">
            <w:pPr>
              <w:tabs>
                <w:tab w:val="right" w:pos="1202"/>
              </w:tabs>
              <w:spacing w:line="260" w:lineRule="exact"/>
              <w:jc w:val="right"/>
              <w:outlineLvl w:val="0"/>
              <w:rPr>
                <w:rFonts w:ascii="Calibri" w:hAnsi="Calibri" w:cs="Arial"/>
                <w:b/>
                <w:sz w:val="22"/>
                <w:szCs w:val="22"/>
              </w:rPr>
            </w:pPr>
            <w:r>
              <w:rPr>
                <w:rFonts w:ascii="Calibri" w:eastAsia="Calibri" w:hAnsi="Calibri"/>
                <w:b/>
                <w:bCs/>
                <w:color w:val="000000" w:themeColor="text1"/>
                <w:sz w:val="22"/>
                <w:szCs w:val="22"/>
                <w:lang w:val="hr-HR"/>
              </w:rPr>
              <w:t>193,994</w:t>
            </w:r>
          </w:p>
        </w:tc>
      </w:tr>
    </w:tbl>
    <w:p w14:paraId="4F869F72" w14:textId="3DCF9BB0" w:rsidR="003D132D" w:rsidRPr="003239B0" w:rsidRDefault="003D132D" w:rsidP="003D132D">
      <w:pPr>
        <w:tabs>
          <w:tab w:val="left" w:pos="-720"/>
          <w:tab w:val="left" w:pos="567"/>
        </w:tabs>
        <w:jc w:val="both"/>
        <w:rPr>
          <w:rFonts w:asciiTheme="minorHAnsi" w:eastAsia="Calibri" w:hAnsiTheme="minorHAnsi" w:cstheme="minorHAnsi"/>
          <w:sz w:val="22"/>
          <w:szCs w:val="22"/>
        </w:rPr>
      </w:pPr>
      <w:bookmarkStart w:id="697" w:name="_Hlk529873781"/>
      <w:r w:rsidRPr="003239B0">
        <w:rPr>
          <w:rFonts w:asciiTheme="minorHAnsi" w:eastAsia="Calibri" w:hAnsiTheme="minorHAnsi" w:cstheme="minorHAnsi"/>
          <w:sz w:val="22"/>
          <w:szCs w:val="22"/>
          <w:lang w:val="en-GB"/>
        </w:rPr>
        <w:t xml:space="preserve">Shares of companies that are not listed relate to the shares of the company Vinka </w:t>
      </w:r>
      <w:proofErr w:type="spellStart"/>
      <w:r w:rsidRPr="003239B0">
        <w:rPr>
          <w:rFonts w:asciiTheme="minorHAnsi" w:eastAsia="Calibri" w:hAnsiTheme="minorHAnsi" w:cstheme="minorHAnsi"/>
          <w:sz w:val="22"/>
          <w:szCs w:val="22"/>
          <w:lang w:val="en-GB"/>
        </w:rPr>
        <w:t>d.d.</w:t>
      </w:r>
      <w:proofErr w:type="spellEnd"/>
      <w:r w:rsidRPr="003239B0">
        <w:rPr>
          <w:rFonts w:asciiTheme="minorHAnsi" w:eastAsia="Calibri" w:hAnsiTheme="minorHAnsi" w:cstheme="minorHAnsi"/>
          <w:sz w:val="22"/>
          <w:szCs w:val="22"/>
          <w:lang w:val="en-GB"/>
        </w:rPr>
        <w:t xml:space="preserve"> for the production of agricultural products acquired through company restructuring measures in replacement of a portion of placements. </w:t>
      </w:r>
      <w:r w:rsidRPr="003239B0">
        <w:rPr>
          <w:rFonts w:asciiTheme="minorHAnsi" w:eastAsia="Calibri" w:hAnsiTheme="minorHAnsi" w:cstheme="minorHAnsi"/>
          <w:sz w:val="22"/>
          <w:szCs w:val="22"/>
        </w:rPr>
        <w:t xml:space="preserve">The percentage of HBOR’s share in the equity of the company Vinka </w:t>
      </w:r>
      <w:proofErr w:type="spellStart"/>
      <w:r w:rsidRPr="003239B0">
        <w:rPr>
          <w:rFonts w:asciiTheme="minorHAnsi" w:eastAsia="Calibri" w:hAnsiTheme="minorHAnsi" w:cstheme="minorHAnsi"/>
          <w:sz w:val="22"/>
          <w:szCs w:val="22"/>
        </w:rPr>
        <w:t>d.d.</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Vinkovci</w:t>
      </w:r>
      <w:proofErr w:type="spellEnd"/>
      <w:r w:rsidRPr="003239B0">
        <w:rPr>
          <w:rFonts w:asciiTheme="minorHAnsi" w:eastAsia="Calibri" w:hAnsiTheme="minorHAnsi" w:cstheme="minorHAnsi"/>
          <w:sz w:val="22"/>
          <w:szCs w:val="22"/>
        </w:rPr>
        <w:t xml:space="preserve"> representing a 0.9365%. The shares of the company Vinka </w:t>
      </w:r>
      <w:proofErr w:type="spellStart"/>
      <w:r w:rsidRPr="003239B0">
        <w:rPr>
          <w:rFonts w:asciiTheme="minorHAnsi" w:eastAsia="Calibri" w:hAnsiTheme="minorHAnsi" w:cstheme="minorHAnsi"/>
          <w:sz w:val="22"/>
          <w:szCs w:val="22"/>
        </w:rPr>
        <w:t>d.d.</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Vinkovci</w:t>
      </w:r>
      <w:proofErr w:type="spellEnd"/>
      <w:r w:rsidRPr="003239B0">
        <w:rPr>
          <w:rFonts w:asciiTheme="minorHAnsi" w:eastAsia="Calibri" w:hAnsiTheme="minorHAnsi" w:cstheme="minorHAnsi"/>
          <w:sz w:val="22"/>
          <w:szCs w:val="22"/>
        </w:rPr>
        <w:t xml:space="preserve"> (LPVC-R-B) are not listed and the fair value is estimated  to be HRK 0 thousand (31 December </w:t>
      </w:r>
      <w:r w:rsidR="00E92B2D" w:rsidRPr="003239B0">
        <w:rPr>
          <w:rFonts w:asciiTheme="minorHAnsi" w:eastAsia="Calibri" w:hAnsiTheme="minorHAnsi" w:cstheme="minorHAnsi"/>
          <w:sz w:val="22"/>
          <w:szCs w:val="22"/>
        </w:rPr>
        <w:t>201</w:t>
      </w:r>
      <w:r w:rsidR="008F3B8B">
        <w:rPr>
          <w:rFonts w:asciiTheme="minorHAnsi" w:eastAsia="Calibri" w:hAnsiTheme="minorHAnsi" w:cstheme="minorHAnsi"/>
          <w:sz w:val="22"/>
          <w:szCs w:val="22"/>
        </w:rPr>
        <w:t>9</w:t>
      </w:r>
      <w:r w:rsidRPr="003239B0">
        <w:rPr>
          <w:rFonts w:asciiTheme="minorHAnsi" w:eastAsia="Calibri" w:hAnsiTheme="minorHAnsi" w:cstheme="minorHAnsi"/>
          <w:sz w:val="22"/>
          <w:szCs w:val="22"/>
        </w:rPr>
        <w:t>: HRK 0 thousand).</w:t>
      </w:r>
    </w:p>
    <w:p w14:paraId="1C24EC36" w14:textId="77777777" w:rsidR="003D132D" w:rsidRPr="005C6EFB" w:rsidRDefault="003D132D" w:rsidP="00625B5F">
      <w:pPr>
        <w:jc w:val="both"/>
        <w:rPr>
          <w:rFonts w:asciiTheme="minorHAnsi" w:eastAsia="Calibri" w:hAnsiTheme="minorHAnsi" w:cstheme="minorHAnsi"/>
          <w:sz w:val="22"/>
          <w:szCs w:val="22"/>
          <w:highlight w:val="yellow"/>
          <w:lang w:val="en-GB"/>
        </w:rPr>
      </w:pPr>
    </w:p>
    <w:p w14:paraId="6C04A3FD" w14:textId="60947B23" w:rsidR="009E45BF" w:rsidRPr="003239B0" w:rsidRDefault="009E45BF" w:rsidP="009E45BF">
      <w:pPr>
        <w:jc w:val="both"/>
        <w:rPr>
          <w:rFonts w:asciiTheme="minorHAnsi" w:hAnsiTheme="minorHAnsi" w:cstheme="minorHAnsi"/>
          <w:sz w:val="22"/>
          <w:szCs w:val="22"/>
          <w:lang w:val="en-GB"/>
        </w:rPr>
      </w:pPr>
      <w:r w:rsidRPr="003239B0">
        <w:rPr>
          <w:rFonts w:asciiTheme="minorHAnsi" w:hAnsiTheme="minorHAnsi" w:cstheme="minorHAnsi"/>
          <w:sz w:val="22"/>
          <w:szCs w:val="22"/>
          <w:lang w:val="en-GB"/>
        </w:rPr>
        <w:t xml:space="preserve">The shares of companies not listed on the stock exchange in the amount of HRK 31 thousand </w:t>
      </w:r>
      <w:r w:rsidR="008F3B8B" w:rsidRPr="003239B0">
        <w:rPr>
          <w:rFonts w:asciiTheme="minorHAnsi" w:hAnsiTheme="minorHAnsi" w:cstheme="minorHAnsi"/>
          <w:sz w:val="22"/>
          <w:szCs w:val="22"/>
          <w:lang w:val="en-GB"/>
        </w:rPr>
        <w:t xml:space="preserve">(31 December 2019.: HRK 0 thousand) (0.03% portion) </w:t>
      </w:r>
      <w:r w:rsidRPr="003239B0">
        <w:rPr>
          <w:rFonts w:asciiTheme="minorHAnsi" w:hAnsiTheme="minorHAnsi" w:cstheme="minorHAnsi"/>
          <w:sz w:val="22"/>
          <w:szCs w:val="22"/>
          <w:lang w:val="en-GB"/>
        </w:rPr>
        <w:t xml:space="preserve">relate to the shares of the company Helios Faros </w:t>
      </w:r>
      <w:proofErr w:type="spellStart"/>
      <w:r w:rsidRPr="003239B0">
        <w:rPr>
          <w:rFonts w:asciiTheme="minorHAnsi" w:hAnsiTheme="minorHAnsi" w:cstheme="minorHAnsi"/>
          <w:sz w:val="22"/>
          <w:szCs w:val="22"/>
          <w:lang w:val="en-GB"/>
        </w:rPr>
        <w:t>d.d.</w:t>
      </w:r>
      <w:proofErr w:type="spellEnd"/>
      <w:r w:rsidRPr="003239B0">
        <w:rPr>
          <w:rFonts w:asciiTheme="minorHAnsi" w:hAnsiTheme="minorHAnsi" w:cstheme="minorHAnsi"/>
          <w:sz w:val="22"/>
          <w:szCs w:val="22"/>
          <w:lang w:val="en-GB"/>
        </w:rPr>
        <w:t>, in bankruptcy, acquired by HBOR in the reporting period in substitution for a portion of receivables by accepting the company’s bankruptcy restructuring plan.</w:t>
      </w:r>
    </w:p>
    <w:p w14:paraId="2E257209" w14:textId="6196B4A0" w:rsidR="009E45BF" w:rsidRPr="005C6EFB" w:rsidRDefault="009E45BF" w:rsidP="009E45BF">
      <w:pPr>
        <w:jc w:val="both"/>
        <w:rPr>
          <w:rFonts w:asciiTheme="minorHAnsi" w:hAnsiTheme="minorHAnsi" w:cstheme="minorHAnsi"/>
          <w:sz w:val="22"/>
          <w:szCs w:val="22"/>
          <w:highlight w:val="yellow"/>
          <w:lang w:val="en-GB"/>
        </w:rPr>
      </w:pPr>
    </w:p>
    <w:p w14:paraId="26BB2EEA" w14:textId="5CD89405" w:rsidR="00E27E42" w:rsidRPr="003239B0" w:rsidRDefault="00E27E42" w:rsidP="00864F78">
      <w:pPr>
        <w:jc w:val="both"/>
        <w:rPr>
          <w:rFonts w:ascii="Calibri" w:hAnsi="Calibri"/>
          <w:sz w:val="22"/>
          <w:szCs w:val="22"/>
          <w:lang w:val="en-GB"/>
        </w:rPr>
      </w:pPr>
      <w:r w:rsidRPr="003239B0">
        <w:rPr>
          <w:rFonts w:ascii="Calibri" w:hAnsi="Calibri"/>
          <w:sz w:val="22"/>
          <w:szCs w:val="22"/>
          <w:lang w:val="en-GB"/>
        </w:rPr>
        <w:t xml:space="preserve">Non-listed equity securities in the amount of HRK </w:t>
      </w:r>
      <w:r w:rsidR="008F3B8B" w:rsidRPr="003239B0">
        <w:rPr>
          <w:rFonts w:ascii="Calibri" w:hAnsi="Calibri"/>
          <w:sz w:val="22"/>
          <w:szCs w:val="22"/>
          <w:lang w:val="en-GB"/>
        </w:rPr>
        <w:t>319</w:t>
      </w:r>
      <w:r w:rsidRPr="003239B0">
        <w:rPr>
          <w:rFonts w:ascii="Calibri" w:hAnsi="Calibri"/>
          <w:sz w:val="22"/>
          <w:szCs w:val="22"/>
          <w:lang w:val="en-GB"/>
        </w:rPr>
        <w:t xml:space="preserve"> thousand </w:t>
      </w:r>
      <w:r w:rsidR="008F3B8B" w:rsidRPr="003239B0">
        <w:rPr>
          <w:rFonts w:ascii="Calibri" w:hAnsi="Calibri"/>
          <w:sz w:val="22"/>
          <w:szCs w:val="22"/>
          <w:lang w:val="en-GB"/>
        </w:rPr>
        <w:t xml:space="preserve">(31 December 2019: HRK 539 thousand) </w:t>
      </w:r>
      <w:r w:rsidRPr="003239B0">
        <w:rPr>
          <w:rFonts w:ascii="Calibri" w:hAnsi="Calibri"/>
          <w:sz w:val="22"/>
          <w:szCs w:val="22"/>
          <w:lang w:val="en-GB"/>
        </w:rPr>
        <w:t xml:space="preserve">relate to depository receipts (DR) of the  </w:t>
      </w:r>
      <w:proofErr w:type="spellStart"/>
      <w:r w:rsidRPr="003239B0">
        <w:rPr>
          <w:rFonts w:ascii="Calibri" w:hAnsi="Calibri"/>
          <w:sz w:val="22"/>
          <w:szCs w:val="22"/>
          <w:lang w:val="en-GB"/>
        </w:rPr>
        <w:t>Fortenova</w:t>
      </w:r>
      <w:proofErr w:type="spellEnd"/>
      <w:r w:rsidRPr="003239B0">
        <w:rPr>
          <w:rFonts w:ascii="Calibri" w:hAnsi="Calibri"/>
          <w:sz w:val="22"/>
          <w:szCs w:val="22"/>
          <w:lang w:val="en-GB"/>
        </w:rPr>
        <w:t xml:space="preserve"> Group STAK </w:t>
      </w:r>
      <w:proofErr w:type="spellStart"/>
      <w:r w:rsidRPr="003239B0">
        <w:rPr>
          <w:rFonts w:ascii="Calibri" w:hAnsi="Calibri"/>
          <w:sz w:val="22"/>
          <w:szCs w:val="22"/>
          <w:lang w:val="en-GB"/>
        </w:rPr>
        <w:t>Stichting</w:t>
      </w:r>
      <w:proofErr w:type="spellEnd"/>
      <w:r w:rsidRPr="003239B0">
        <w:rPr>
          <w:rFonts w:ascii="Calibri" w:hAnsi="Calibri"/>
          <w:sz w:val="22"/>
          <w:szCs w:val="22"/>
          <w:lang w:val="en-GB"/>
        </w:rPr>
        <w:t xml:space="preserve"> taken over through the Settlement under the Extraordinary Administration Proceedings against the company </w:t>
      </w:r>
      <w:proofErr w:type="spellStart"/>
      <w:r w:rsidRPr="003239B0">
        <w:rPr>
          <w:rFonts w:ascii="Calibri" w:hAnsi="Calibri"/>
          <w:sz w:val="22"/>
          <w:szCs w:val="22"/>
          <w:lang w:val="en-GB"/>
        </w:rPr>
        <w:t>Agrokor</w:t>
      </w:r>
      <w:proofErr w:type="spellEnd"/>
      <w:r w:rsidRPr="003239B0">
        <w:rPr>
          <w:rFonts w:ascii="Calibri" w:hAnsi="Calibri"/>
          <w:sz w:val="22"/>
          <w:szCs w:val="22"/>
          <w:lang w:val="en-GB"/>
        </w:rPr>
        <w:t xml:space="preserve"> </w:t>
      </w:r>
      <w:proofErr w:type="spellStart"/>
      <w:r w:rsidRPr="003239B0">
        <w:rPr>
          <w:rFonts w:ascii="Calibri" w:hAnsi="Calibri"/>
          <w:sz w:val="22"/>
          <w:szCs w:val="22"/>
          <w:lang w:val="en-GB"/>
        </w:rPr>
        <w:t>d.d.</w:t>
      </w:r>
      <w:proofErr w:type="spellEnd"/>
      <w:r w:rsidRPr="003239B0">
        <w:rPr>
          <w:rFonts w:ascii="Calibri" w:hAnsi="Calibri"/>
          <w:sz w:val="22"/>
          <w:szCs w:val="22"/>
          <w:lang w:val="en-GB"/>
        </w:rPr>
        <w:t xml:space="preserve"> et al.</w:t>
      </w:r>
    </w:p>
    <w:bookmarkEnd w:id="697"/>
    <w:p w14:paraId="4CD23DDF" w14:textId="77777777" w:rsidR="00625B5F" w:rsidRPr="003239B0" w:rsidRDefault="00625B5F" w:rsidP="00625B5F">
      <w:pPr>
        <w:tabs>
          <w:tab w:val="left" w:pos="-720"/>
          <w:tab w:val="left" w:pos="567"/>
        </w:tabs>
        <w:jc w:val="both"/>
        <w:rPr>
          <w:rFonts w:asciiTheme="minorHAnsi" w:eastAsia="Calibri" w:hAnsiTheme="minorHAnsi" w:cstheme="minorHAnsi"/>
          <w:sz w:val="22"/>
          <w:szCs w:val="22"/>
        </w:rPr>
      </w:pPr>
    </w:p>
    <w:p w14:paraId="389C67A2" w14:textId="16BDB510" w:rsidR="00625B5F" w:rsidRDefault="00625B5F" w:rsidP="00625B5F">
      <w:pPr>
        <w:jc w:val="both"/>
        <w:rPr>
          <w:rFonts w:asciiTheme="minorHAnsi" w:eastAsia="Calibri" w:hAnsiTheme="minorHAnsi" w:cstheme="minorHAnsi"/>
          <w:sz w:val="22"/>
          <w:szCs w:val="22"/>
        </w:rPr>
      </w:pPr>
      <w:r w:rsidRPr="003239B0">
        <w:rPr>
          <w:rFonts w:asciiTheme="minorHAnsi" w:eastAsia="Calibri" w:hAnsiTheme="minorHAnsi" w:cstheme="minorHAnsi"/>
          <w:sz w:val="22"/>
          <w:szCs w:val="22"/>
        </w:rPr>
        <w:t xml:space="preserve">The shares of financial institutions that are not listed relate to the shares of </w:t>
      </w:r>
      <w:proofErr w:type="spellStart"/>
      <w:r w:rsidRPr="003239B0">
        <w:rPr>
          <w:rFonts w:asciiTheme="minorHAnsi" w:eastAsia="Calibri" w:hAnsiTheme="minorHAnsi" w:cstheme="minorHAnsi"/>
          <w:sz w:val="22"/>
          <w:szCs w:val="22"/>
        </w:rPr>
        <w:t>Tržište</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novca</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i</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kratkoročnih</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vrijednosnica</w:t>
      </w:r>
      <w:proofErr w:type="spellEnd"/>
      <w:r w:rsidRPr="003239B0">
        <w:rPr>
          <w:rFonts w:asciiTheme="minorHAnsi" w:eastAsia="Calibri" w:hAnsiTheme="minorHAnsi" w:cstheme="minorHAnsi"/>
          <w:sz w:val="22"/>
          <w:szCs w:val="22"/>
        </w:rPr>
        <w:t xml:space="preserve"> </w:t>
      </w:r>
      <w:proofErr w:type="spellStart"/>
      <w:r w:rsidRPr="003239B0">
        <w:rPr>
          <w:rFonts w:asciiTheme="minorHAnsi" w:eastAsia="Calibri" w:hAnsiTheme="minorHAnsi" w:cstheme="minorHAnsi"/>
          <w:sz w:val="22"/>
          <w:szCs w:val="22"/>
        </w:rPr>
        <w:t>d.d.</w:t>
      </w:r>
      <w:proofErr w:type="spellEnd"/>
      <w:r w:rsidRPr="003239B0">
        <w:rPr>
          <w:rFonts w:asciiTheme="minorHAnsi" w:eastAsia="Calibri" w:hAnsiTheme="minorHAnsi" w:cstheme="minorHAnsi"/>
          <w:sz w:val="22"/>
          <w:szCs w:val="22"/>
        </w:rPr>
        <w:t xml:space="preserve"> (Money Market and Short-Term Securities) and are stated in the amount of HRK 161 thousand (31 December </w:t>
      </w:r>
      <w:r w:rsidR="003F59CB" w:rsidRPr="003239B0">
        <w:rPr>
          <w:rFonts w:asciiTheme="minorHAnsi" w:eastAsia="Calibri" w:hAnsiTheme="minorHAnsi" w:cstheme="minorHAnsi"/>
          <w:sz w:val="22"/>
          <w:szCs w:val="22"/>
        </w:rPr>
        <w:t>201</w:t>
      </w:r>
      <w:r w:rsidR="008B06FA" w:rsidRPr="003239B0">
        <w:rPr>
          <w:rFonts w:asciiTheme="minorHAnsi" w:eastAsia="Calibri" w:hAnsiTheme="minorHAnsi" w:cstheme="minorHAnsi"/>
          <w:sz w:val="22"/>
          <w:szCs w:val="22"/>
        </w:rPr>
        <w:t>9</w:t>
      </w:r>
      <w:r w:rsidRPr="003239B0">
        <w:rPr>
          <w:rFonts w:asciiTheme="minorHAnsi" w:eastAsia="Calibri" w:hAnsiTheme="minorHAnsi" w:cstheme="minorHAnsi"/>
          <w:sz w:val="22"/>
          <w:szCs w:val="22"/>
        </w:rPr>
        <w:t>: HRK 161 thousand).</w:t>
      </w:r>
    </w:p>
    <w:p w14:paraId="38818D57" w14:textId="5D180BCF" w:rsidR="008B06FA" w:rsidRDefault="008B06FA" w:rsidP="00625B5F">
      <w:pPr>
        <w:jc w:val="both"/>
        <w:rPr>
          <w:rFonts w:asciiTheme="minorHAnsi" w:eastAsia="Calibri" w:hAnsiTheme="minorHAnsi" w:cstheme="minorHAnsi"/>
          <w:sz w:val="22"/>
          <w:szCs w:val="22"/>
        </w:rPr>
      </w:pPr>
    </w:p>
    <w:p w14:paraId="63408099" w14:textId="06D7EB13" w:rsidR="00625B5F" w:rsidRDefault="008B06FA" w:rsidP="003239B0">
      <w:pPr>
        <w:jc w:val="both"/>
        <w:rPr>
          <w:rFonts w:asciiTheme="minorHAnsi" w:hAnsiTheme="minorHAnsi" w:cs="Arial"/>
          <w:sz w:val="22"/>
          <w:szCs w:val="22"/>
          <w:highlight w:val="yellow"/>
          <w:lang w:val="en-GB"/>
        </w:rPr>
      </w:pPr>
      <w:r w:rsidRPr="003239B0">
        <w:rPr>
          <w:rFonts w:asciiTheme="minorHAnsi" w:eastAsia="Calibri" w:hAnsiTheme="minorHAnsi" w:cs="Arial"/>
          <w:color w:val="000000" w:themeColor="text1"/>
          <w:sz w:val="22"/>
          <w:szCs w:val="22"/>
          <w:lang w:val="en-GB"/>
        </w:rPr>
        <w:t>As at 3</w:t>
      </w:r>
      <w:r>
        <w:rPr>
          <w:rFonts w:asciiTheme="minorHAnsi" w:eastAsia="Calibri" w:hAnsiTheme="minorHAnsi" w:cs="Arial"/>
          <w:color w:val="000000" w:themeColor="text1"/>
          <w:sz w:val="22"/>
          <w:szCs w:val="22"/>
          <w:lang w:val="en-GB"/>
        </w:rPr>
        <w:t>1 December</w:t>
      </w:r>
      <w:r w:rsidRPr="003239B0">
        <w:rPr>
          <w:rFonts w:asciiTheme="minorHAnsi" w:eastAsia="Calibri" w:hAnsiTheme="minorHAnsi" w:cs="Arial"/>
          <w:color w:val="000000" w:themeColor="text1"/>
          <w:sz w:val="22"/>
          <w:szCs w:val="22"/>
          <w:lang w:val="en-GB"/>
        </w:rPr>
        <w:t xml:space="preserve"> 2020, a </w:t>
      </w:r>
      <w:r>
        <w:rPr>
          <w:rFonts w:asciiTheme="minorHAnsi" w:eastAsia="Calibri" w:hAnsiTheme="minorHAnsi" w:cs="Arial"/>
          <w:color w:val="000000" w:themeColor="text1"/>
          <w:sz w:val="22"/>
          <w:szCs w:val="22"/>
          <w:lang w:val="en-GB"/>
        </w:rPr>
        <w:t>positive</w:t>
      </w:r>
      <w:r w:rsidRPr="003239B0">
        <w:rPr>
          <w:rFonts w:asciiTheme="minorHAnsi" w:eastAsia="Calibri" w:hAnsiTheme="minorHAnsi" w:cs="Arial"/>
          <w:color w:val="000000" w:themeColor="text1"/>
          <w:sz w:val="22"/>
          <w:szCs w:val="22"/>
          <w:lang w:val="en-GB"/>
        </w:rPr>
        <w:t xml:space="preserve"> fair value of derivative financial instruments was stated in the amount of HRK </w:t>
      </w:r>
      <w:r>
        <w:rPr>
          <w:rFonts w:asciiTheme="minorHAnsi" w:eastAsia="Calibri" w:hAnsiTheme="minorHAnsi" w:cs="Arial"/>
          <w:color w:val="000000" w:themeColor="text1"/>
          <w:sz w:val="22"/>
          <w:szCs w:val="22"/>
          <w:lang w:val="en-GB"/>
        </w:rPr>
        <w:t>298</w:t>
      </w:r>
      <w:r w:rsidRPr="003239B0">
        <w:rPr>
          <w:rFonts w:asciiTheme="minorHAnsi" w:eastAsia="Calibri" w:hAnsiTheme="minorHAnsi" w:cs="Arial"/>
          <w:color w:val="000000" w:themeColor="text1"/>
          <w:sz w:val="22"/>
          <w:szCs w:val="22"/>
          <w:lang w:val="en-GB"/>
        </w:rPr>
        <w:t xml:space="preserve"> thousand (31 December 2019: HRK 0 thousand).</w:t>
      </w:r>
    </w:p>
    <w:p w14:paraId="3C926A1D" w14:textId="77777777" w:rsidR="00625B5F" w:rsidRPr="001E7DB0" w:rsidRDefault="00625B5F" w:rsidP="001B20E0">
      <w:pPr>
        <w:pStyle w:val="T1"/>
        <w:keepNext w:val="0"/>
        <w:rPr>
          <w:rFonts w:asciiTheme="minorHAnsi" w:hAnsiTheme="minorHAnsi" w:cs="Arial"/>
          <w:sz w:val="22"/>
          <w:szCs w:val="22"/>
          <w:highlight w:val="yellow"/>
          <w:lang w:val="en-GB"/>
        </w:rPr>
        <w:sectPr w:rsidR="00625B5F" w:rsidRPr="001E7DB0" w:rsidSect="00140299">
          <w:pgSz w:w="11907" w:h="16840" w:code="9"/>
          <w:pgMar w:top="1418" w:right="1134" w:bottom="1134" w:left="1418" w:header="851" w:footer="851" w:gutter="0"/>
          <w:cols w:space="720"/>
          <w:noEndnote/>
        </w:sectPr>
      </w:pPr>
    </w:p>
    <w:p w14:paraId="57FDB007" w14:textId="77777777" w:rsidR="006E2D39" w:rsidRDefault="006E2D39" w:rsidP="001E7DB0">
      <w:pPr>
        <w:pStyle w:val="T1"/>
        <w:spacing w:before="0" w:after="0" w:line="240" w:lineRule="auto"/>
        <w:rPr>
          <w:rFonts w:asciiTheme="minorHAnsi" w:hAnsiTheme="minorHAnsi" w:cs="Arial"/>
          <w:sz w:val="18"/>
          <w:szCs w:val="18"/>
          <w:lang w:val="en-GB"/>
        </w:rPr>
      </w:pPr>
    </w:p>
    <w:p w14:paraId="3A56E00C" w14:textId="5E97D3BE" w:rsidR="004A0A58" w:rsidRDefault="00E3333B"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17.</w:t>
      </w:r>
      <w:r>
        <w:rPr>
          <w:rFonts w:asciiTheme="minorHAnsi" w:hAnsiTheme="minorHAnsi" w:cs="Arial"/>
          <w:sz w:val="22"/>
          <w:szCs w:val="22"/>
          <w:lang w:val="en-GB"/>
        </w:rPr>
        <w:tab/>
      </w:r>
      <w:r w:rsidR="00585DE6" w:rsidRPr="0020241C">
        <w:rPr>
          <w:rFonts w:asciiTheme="minorHAnsi" w:hAnsiTheme="minorHAnsi" w:cs="Arial"/>
          <w:sz w:val="22"/>
          <w:szCs w:val="22"/>
          <w:lang w:val="en-GB"/>
        </w:rPr>
        <w:t>Financial assets at fair value through other comprehensive income</w:t>
      </w:r>
    </w:p>
    <w:p w14:paraId="31DE0E97" w14:textId="77777777" w:rsidR="004A0A58" w:rsidRPr="00864F78" w:rsidRDefault="004A0A58" w:rsidP="00EA22B8">
      <w:pPr>
        <w:pStyle w:val="T1"/>
        <w:tabs>
          <w:tab w:val="left" w:pos="567"/>
        </w:tabs>
        <w:spacing w:before="0" w:after="0" w:line="240" w:lineRule="auto"/>
        <w:ind w:left="573"/>
        <w:rPr>
          <w:rFonts w:asciiTheme="minorHAnsi" w:hAnsiTheme="minorHAnsi" w:cs="Arial"/>
          <w:sz w:val="8"/>
          <w:szCs w:val="8"/>
          <w:lang w:val="en-GB"/>
        </w:rPr>
      </w:pPr>
    </w:p>
    <w:tbl>
      <w:tblPr>
        <w:tblpPr w:leftFromText="180" w:rightFromText="180" w:vertAnchor="text" w:horzAnchor="margin" w:tblpXSpec="center" w:tblpY="134"/>
        <w:tblW w:w="5071" w:type="pct"/>
        <w:tblLayout w:type="fixed"/>
        <w:tblCellMar>
          <w:left w:w="122" w:type="dxa"/>
          <w:right w:w="122" w:type="dxa"/>
        </w:tblCellMar>
        <w:tblLook w:val="0000" w:firstRow="0" w:lastRow="0" w:firstColumn="0" w:lastColumn="0" w:noHBand="0" w:noVBand="0"/>
      </w:tblPr>
      <w:tblGrid>
        <w:gridCol w:w="3741"/>
        <w:gridCol w:w="1437"/>
        <w:gridCol w:w="1438"/>
        <w:gridCol w:w="1436"/>
        <w:gridCol w:w="1436"/>
      </w:tblGrid>
      <w:tr w:rsidR="00585DE6" w:rsidRPr="006972BE" w14:paraId="39541CAA" w14:textId="77777777" w:rsidTr="00EA22B8">
        <w:trPr>
          <w:trHeight w:hRule="exact" w:val="211"/>
        </w:trPr>
        <w:tc>
          <w:tcPr>
            <w:tcW w:w="1971" w:type="pct"/>
          </w:tcPr>
          <w:p w14:paraId="2EE295B7"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1515" w:type="pct"/>
            <w:gridSpan w:val="2"/>
          </w:tcPr>
          <w:p w14:paraId="459665AC"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698" w:name="_Toc4058773"/>
            <w:r w:rsidRPr="001F110B">
              <w:rPr>
                <w:rFonts w:ascii="Calibri" w:eastAsia="Calibri" w:hAnsi="Calibri"/>
                <w:b/>
                <w:sz w:val="19"/>
                <w:szCs w:val="19"/>
              </w:rPr>
              <w:t>Group</w:t>
            </w:r>
            <w:bookmarkEnd w:id="698"/>
          </w:p>
        </w:tc>
        <w:tc>
          <w:tcPr>
            <w:tcW w:w="1513" w:type="pct"/>
            <w:gridSpan w:val="2"/>
          </w:tcPr>
          <w:p w14:paraId="35C7494F" w14:textId="77777777" w:rsidR="00585DE6" w:rsidRPr="001F110B" w:rsidRDefault="00585DE6" w:rsidP="00585DE6">
            <w:pPr>
              <w:tabs>
                <w:tab w:val="right" w:pos="1202"/>
              </w:tabs>
              <w:spacing w:line="260" w:lineRule="exact"/>
              <w:jc w:val="right"/>
              <w:outlineLvl w:val="0"/>
              <w:rPr>
                <w:rFonts w:ascii="Calibri" w:hAnsi="Calibri" w:cs="Arial"/>
                <w:b/>
                <w:sz w:val="19"/>
                <w:szCs w:val="19"/>
              </w:rPr>
            </w:pPr>
            <w:bookmarkStart w:id="699" w:name="_Toc4058774"/>
            <w:r w:rsidRPr="001F110B">
              <w:rPr>
                <w:rFonts w:ascii="Calibri" w:eastAsia="Calibri" w:hAnsi="Calibri"/>
                <w:b/>
                <w:sz w:val="19"/>
                <w:szCs w:val="19"/>
              </w:rPr>
              <w:t>Bank</w:t>
            </w:r>
            <w:bookmarkEnd w:id="699"/>
          </w:p>
        </w:tc>
      </w:tr>
      <w:tr w:rsidR="00585DE6" w:rsidRPr="006972BE" w14:paraId="5DA17FA5" w14:textId="77777777" w:rsidTr="00EA22B8">
        <w:trPr>
          <w:trHeight w:hRule="exact" w:val="500"/>
        </w:trPr>
        <w:tc>
          <w:tcPr>
            <w:tcW w:w="1971" w:type="pct"/>
          </w:tcPr>
          <w:p w14:paraId="6ADC6BBD"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251E2487" w14:textId="02052A56" w:rsidR="00585DE6" w:rsidRPr="001F110B" w:rsidRDefault="007135DD" w:rsidP="00585DE6">
            <w:pPr>
              <w:tabs>
                <w:tab w:val="right" w:pos="1202"/>
              </w:tabs>
              <w:spacing w:line="260" w:lineRule="exact"/>
              <w:jc w:val="right"/>
              <w:outlineLvl w:val="0"/>
              <w:rPr>
                <w:rFonts w:ascii="Calibri" w:hAnsi="Calibri" w:cs="Arial"/>
                <w:sz w:val="19"/>
                <w:szCs w:val="19"/>
              </w:rPr>
            </w:pPr>
            <w:bookmarkStart w:id="700" w:name="_Toc4058775"/>
            <w:r w:rsidRPr="007135DD">
              <w:rPr>
                <w:rFonts w:asciiTheme="minorHAnsi" w:eastAsia="Calibri" w:hAnsiTheme="minorHAnsi" w:cstheme="minorHAnsi"/>
                <w:b/>
                <w:bCs/>
                <w:sz w:val="19"/>
                <w:szCs w:val="19"/>
              </w:rPr>
              <w:t xml:space="preserve">31 December </w:t>
            </w:r>
            <w:bookmarkEnd w:id="700"/>
            <w:r w:rsidR="003F59CB" w:rsidRPr="001F110B">
              <w:rPr>
                <w:rFonts w:asciiTheme="minorHAnsi" w:eastAsia="Calibri" w:hAnsiTheme="minorHAnsi" w:cstheme="minorHAnsi"/>
                <w:b/>
                <w:bCs/>
                <w:sz w:val="19"/>
                <w:szCs w:val="19"/>
              </w:rPr>
              <w:t>20</w:t>
            </w:r>
            <w:r w:rsidR="002E069C">
              <w:rPr>
                <w:rFonts w:asciiTheme="minorHAnsi" w:eastAsia="Calibri" w:hAnsiTheme="minorHAnsi" w:cstheme="minorHAnsi"/>
                <w:b/>
                <w:bCs/>
                <w:sz w:val="19"/>
                <w:szCs w:val="19"/>
              </w:rPr>
              <w:t>20</w:t>
            </w:r>
          </w:p>
        </w:tc>
        <w:tc>
          <w:tcPr>
            <w:tcW w:w="758" w:type="pct"/>
            <w:shd w:val="clear" w:color="auto" w:fill="auto"/>
            <w:vAlign w:val="center"/>
          </w:tcPr>
          <w:p w14:paraId="106C140E" w14:textId="2374FF23" w:rsidR="00585DE6" w:rsidRPr="001F110B" w:rsidRDefault="007135DD" w:rsidP="00585DE6">
            <w:pPr>
              <w:tabs>
                <w:tab w:val="right" w:pos="1202"/>
              </w:tabs>
              <w:spacing w:line="260" w:lineRule="exact"/>
              <w:jc w:val="right"/>
              <w:outlineLvl w:val="0"/>
              <w:rPr>
                <w:rFonts w:ascii="Calibri" w:hAnsi="Calibri" w:cs="Arial"/>
                <w:sz w:val="19"/>
                <w:szCs w:val="19"/>
              </w:rPr>
            </w:pPr>
            <w:bookmarkStart w:id="701" w:name="_Toc4058776"/>
            <w:r w:rsidRPr="007135DD">
              <w:rPr>
                <w:rFonts w:asciiTheme="minorHAnsi" w:eastAsia="Calibri" w:hAnsiTheme="minorHAnsi" w:cstheme="minorHAnsi"/>
                <w:b/>
                <w:bCs/>
                <w:sz w:val="19"/>
                <w:szCs w:val="19"/>
              </w:rPr>
              <w:t xml:space="preserve">31 December </w:t>
            </w:r>
            <w:r w:rsidR="00585DE6" w:rsidRPr="001F110B">
              <w:rPr>
                <w:rFonts w:asciiTheme="minorHAnsi" w:eastAsia="Calibri" w:hAnsiTheme="minorHAnsi" w:cstheme="minorHAnsi"/>
                <w:b/>
                <w:bCs/>
                <w:sz w:val="19"/>
                <w:szCs w:val="19"/>
              </w:rPr>
              <w:t>201</w:t>
            </w:r>
            <w:bookmarkEnd w:id="701"/>
            <w:r w:rsidR="002E069C">
              <w:rPr>
                <w:rFonts w:asciiTheme="minorHAnsi" w:eastAsia="Calibri" w:hAnsiTheme="minorHAnsi" w:cstheme="minorHAnsi"/>
                <w:b/>
                <w:bCs/>
                <w:sz w:val="19"/>
                <w:szCs w:val="19"/>
              </w:rPr>
              <w:t>9</w:t>
            </w:r>
          </w:p>
        </w:tc>
        <w:tc>
          <w:tcPr>
            <w:tcW w:w="757" w:type="pct"/>
            <w:shd w:val="clear" w:color="auto" w:fill="auto"/>
            <w:vAlign w:val="center"/>
          </w:tcPr>
          <w:p w14:paraId="1D4A1BBA" w14:textId="47A54FE1" w:rsidR="00585DE6" w:rsidRPr="001F110B" w:rsidRDefault="007135DD" w:rsidP="00585DE6">
            <w:pPr>
              <w:tabs>
                <w:tab w:val="right" w:pos="1202"/>
              </w:tabs>
              <w:spacing w:line="260" w:lineRule="exact"/>
              <w:jc w:val="right"/>
              <w:outlineLvl w:val="0"/>
              <w:rPr>
                <w:rFonts w:ascii="Calibri" w:hAnsi="Calibri" w:cs="Arial"/>
                <w:sz w:val="19"/>
                <w:szCs w:val="19"/>
              </w:rPr>
            </w:pPr>
            <w:bookmarkStart w:id="702" w:name="_Toc4058777"/>
            <w:r w:rsidRPr="007135DD">
              <w:rPr>
                <w:rFonts w:asciiTheme="minorHAnsi" w:eastAsia="Calibri" w:hAnsiTheme="minorHAnsi" w:cstheme="minorHAnsi"/>
                <w:b/>
                <w:bCs/>
                <w:sz w:val="19"/>
                <w:szCs w:val="19"/>
              </w:rPr>
              <w:t xml:space="preserve">31 December </w:t>
            </w:r>
            <w:bookmarkEnd w:id="702"/>
            <w:r w:rsidR="003F59CB" w:rsidRPr="001F110B">
              <w:rPr>
                <w:rFonts w:asciiTheme="minorHAnsi" w:eastAsia="Calibri" w:hAnsiTheme="minorHAnsi" w:cstheme="minorHAnsi"/>
                <w:b/>
                <w:bCs/>
                <w:sz w:val="19"/>
                <w:szCs w:val="19"/>
              </w:rPr>
              <w:t>20</w:t>
            </w:r>
            <w:r w:rsidR="002E069C">
              <w:rPr>
                <w:rFonts w:asciiTheme="minorHAnsi" w:eastAsia="Calibri" w:hAnsiTheme="minorHAnsi" w:cstheme="minorHAnsi"/>
                <w:b/>
                <w:bCs/>
                <w:sz w:val="19"/>
                <w:szCs w:val="19"/>
              </w:rPr>
              <w:t>20</w:t>
            </w:r>
          </w:p>
        </w:tc>
        <w:tc>
          <w:tcPr>
            <w:tcW w:w="757" w:type="pct"/>
            <w:shd w:val="clear" w:color="auto" w:fill="auto"/>
            <w:vAlign w:val="center"/>
          </w:tcPr>
          <w:p w14:paraId="3F1682B7" w14:textId="4D17FF09" w:rsidR="00585DE6" w:rsidRPr="001F110B" w:rsidRDefault="007135DD" w:rsidP="00585DE6">
            <w:pPr>
              <w:tabs>
                <w:tab w:val="right" w:pos="1202"/>
              </w:tabs>
              <w:spacing w:line="260" w:lineRule="exact"/>
              <w:jc w:val="right"/>
              <w:outlineLvl w:val="0"/>
              <w:rPr>
                <w:rFonts w:ascii="Calibri" w:hAnsi="Calibri" w:cs="Arial"/>
                <w:sz w:val="19"/>
                <w:szCs w:val="19"/>
              </w:rPr>
            </w:pPr>
            <w:bookmarkStart w:id="703" w:name="_Toc4058778"/>
            <w:r w:rsidRPr="007135DD">
              <w:rPr>
                <w:rFonts w:asciiTheme="minorHAnsi" w:eastAsia="Calibri" w:hAnsiTheme="minorHAnsi" w:cstheme="minorHAnsi"/>
                <w:b/>
                <w:bCs/>
                <w:sz w:val="19"/>
                <w:szCs w:val="19"/>
              </w:rPr>
              <w:t xml:space="preserve">31 December </w:t>
            </w:r>
            <w:bookmarkEnd w:id="703"/>
            <w:r w:rsidR="003F59CB" w:rsidRPr="001F110B">
              <w:rPr>
                <w:rFonts w:asciiTheme="minorHAnsi" w:eastAsia="Calibri" w:hAnsiTheme="minorHAnsi" w:cstheme="minorHAnsi"/>
                <w:b/>
                <w:bCs/>
                <w:sz w:val="19"/>
                <w:szCs w:val="19"/>
              </w:rPr>
              <w:t>201</w:t>
            </w:r>
            <w:r w:rsidR="002E069C">
              <w:rPr>
                <w:rFonts w:asciiTheme="minorHAnsi" w:eastAsia="Calibri" w:hAnsiTheme="minorHAnsi" w:cstheme="minorHAnsi"/>
                <w:b/>
                <w:bCs/>
                <w:sz w:val="19"/>
                <w:szCs w:val="19"/>
              </w:rPr>
              <w:t>9</w:t>
            </w:r>
          </w:p>
        </w:tc>
      </w:tr>
      <w:tr w:rsidR="00585DE6" w:rsidRPr="006972BE" w14:paraId="37BA6EDD" w14:textId="77777777" w:rsidTr="00EA22B8">
        <w:trPr>
          <w:trHeight w:hRule="exact" w:val="286"/>
        </w:trPr>
        <w:tc>
          <w:tcPr>
            <w:tcW w:w="1971" w:type="pct"/>
          </w:tcPr>
          <w:p w14:paraId="17AABCA1"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p>
        </w:tc>
        <w:tc>
          <w:tcPr>
            <w:tcW w:w="757" w:type="pct"/>
            <w:vAlign w:val="center"/>
          </w:tcPr>
          <w:p w14:paraId="0C131E3F" w14:textId="77777777" w:rsidR="00585DE6" w:rsidRPr="001F110B" w:rsidRDefault="00585DE6" w:rsidP="00CB7BED">
            <w:pPr>
              <w:tabs>
                <w:tab w:val="right" w:pos="1202"/>
              </w:tabs>
              <w:spacing w:line="260" w:lineRule="exact"/>
              <w:jc w:val="right"/>
              <w:outlineLvl w:val="0"/>
              <w:rPr>
                <w:rFonts w:ascii="Calibri" w:hAnsi="Calibri" w:cs="Arial"/>
                <w:sz w:val="19"/>
                <w:szCs w:val="19"/>
              </w:rPr>
            </w:pPr>
            <w:bookmarkStart w:id="704" w:name="_Toc4058779"/>
            <w:r w:rsidRPr="001F110B">
              <w:rPr>
                <w:rFonts w:ascii="Calibri" w:hAnsi="Calibri" w:cs="Arial"/>
                <w:b/>
                <w:bCs/>
                <w:sz w:val="19"/>
                <w:szCs w:val="19"/>
              </w:rPr>
              <w:t>HRK ‘000</w:t>
            </w:r>
            <w:bookmarkEnd w:id="704"/>
          </w:p>
        </w:tc>
        <w:tc>
          <w:tcPr>
            <w:tcW w:w="758" w:type="pct"/>
            <w:vAlign w:val="center"/>
          </w:tcPr>
          <w:p w14:paraId="547BFB60" w14:textId="77777777" w:rsidR="00585DE6" w:rsidRPr="001F110B" w:rsidRDefault="00585DE6" w:rsidP="0003594B">
            <w:pPr>
              <w:tabs>
                <w:tab w:val="right" w:pos="1202"/>
              </w:tabs>
              <w:spacing w:line="260" w:lineRule="exact"/>
              <w:jc w:val="right"/>
              <w:outlineLvl w:val="0"/>
              <w:rPr>
                <w:rFonts w:ascii="Calibri" w:hAnsi="Calibri" w:cs="Arial"/>
                <w:sz w:val="19"/>
                <w:szCs w:val="19"/>
              </w:rPr>
            </w:pPr>
            <w:bookmarkStart w:id="705" w:name="_Toc4058780"/>
            <w:r w:rsidRPr="001F110B">
              <w:rPr>
                <w:rFonts w:ascii="Calibri" w:hAnsi="Calibri" w:cs="Arial"/>
                <w:b/>
                <w:sz w:val="19"/>
                <w:szCs w:val="19"/>
              </w:rPr>
              <w:t>HRK ‘000</w:t>
            </w:r>
            <w:bookmarkEnd w:id="705"/>
          </w:p>
        </w:tc>
        <w:tc>
          <w:tcPr>
            <w:tcW w:w="757" w:type="pct"/>
            <w:vAlign w:val="center"/>
          </w:tcPr>
          <w:p w14:paraId="33677D53" w14:textId="77777777" w:rsidR="00585DE6" w:rsidRPr="001F110B" w:rsidRDefault="00585DE6" w:rsidP="006C3361">
            <w:pPr>
              <w:tabs>
                <w:tab w:val="right" w:pos="1202"/>
              </w:tabs>
              <w:spacing w:line="260" w:lineRule="exact"/>
              <w:jc w:val="right"/>
              <w:outlineLvl w:val="0"/>
              <w:rPr>
                <w:rFonts w:ascii="Calibri" w:hAnsi="Calibri" w:cs="Arial"/>
                <w:sz w:val="19"/>
                <w:szCs w:val="19"/>
              </w:rPr>
            </w:pPr>
            <w:bookmarkStart w:id="706" w:name="_Toc4058781"/>
            <w:r w:rsidRPr="001F110B">
              <w:rPr>
                <w:rFonts w:ascii="Calibri" w:hAnsi="Calibri" w:cs="Arial"/>
                <w:b/>
                <w:sz w:val="19"/>
                <w:szCs w:val="19"/>
              </w:rPr>
              <w:t>HRK ‘000</w:t>
            </w:r>
            <w:bookmarkEnd w:id="706"/>
          </w:p>
        </w:tc>
        <w:tc>
          <w:tcPr>
            <w:tcW w:w="757" w:type="pct"/>
            <w:vAlign w:val="center"/>
          </w:tcPr>
          <w:p w14:paraId="243F9EC3" w14:textId="77777777" w:rsidR="00585DE6" w:rsidRPr="001F110B" w:rsidRDefault="00585DE6" w:rsidP="00CE5B76">
            <w:pPr>
              <w:tabs>
                <w:tab w:val="right" w:pos="1202"/>
              </w:tabs>
              <w:spacing w:line="260" w:lineRule="exact"/>
              <w:jc w:val="right"/>
              <w:outlineLvl w:val="0"/>
              <w:rPr>
                <w:rFonts w:ascii="Calibri" w:hAnsi="Calibri" w:cs="Arial"/>
                <w:sz w:val="19"/>
                <w:szCs w:val="19"/>
              </w:rPr>
            </w:pPr>
            <w:bookmarkStart w:id="707" w:name="_Toc4058782"/>
            <w:r w:rsidRPr="001F110B">
              <w:rPr>
                <w:rFonts w:ascii="Calibri" w:hAnsi="Calibri" w:cs="Arial"/>
                <w:b/>
                <w:sz w:val="19"/>
                <w:szCs w:val="19"/>
              </w:rPr>
              <w:t>HRK ‘000</w:t>
            </w:r>
            <w:bookmarkEnd w:id="707"/>
          </w:p>
        </w:tc>
      </w:tr>
      <w:tr w:rsidR="00D97857" w:rsidRPr="006972BE" w14:paraId="7DDDDD13" w14:textId="77777777" w:rsidTr="00EA22B8">
        <w:trPr>
          <w:trHeight w:val="275"/>
        </w:trPr>
        <w:tc>
          <w:tcPr>
            <w:tcW w:w="1971" w:type="pct"/>
          </w:tcPr>
          <w:p w14:paraId="063BEDD4" w14:textId="77777777" w:rsidR="00D97857" w:rsidRPr="00EA22B8" w:rsidRDefault="00D97857" w:rsidP="00585DE6">
            <w:pPr>
              <w:tabs>
                <w:tab w:val="right" w:pos="1202"/>
              </w:tabs>
              <w:spacing w:line="260" w:lineRule="exact"/>
              <w:outlineLvl w:val="0"/>
              <w:rPr>
                <w:rFonts w:ascii="Calibri" w:hAnsi="Calibri" w:cs="Arial"/>
                <w:b/>
                <w:i/>
                <w:spacing w:val="-2"/>
                <w:sz w:val="19"/>
                <w:szCs w:val="19"/>
              </w:rPr>
            </w:pPr>
            <w:bookmarkStart w:id="708" w:name="_Toc4058783"/>
            <w:r w:rsidRPr="00EA22B8">
              <w:rPr>
                <w:rFonts w:ascii="Calibri" w:hAnsi="Calibri" w:cs="Arial"/>
                <w:b/>
                <w:i/>
                <w:spacing w:val="-2"/>
                <w:sz w:val="19"/>
                <w:szCs w:val="19"/>
              </w:rPr>
              <w:t>Debt instruments:</w:t>
            </w:r>
            <w:bookmarkEnd w:id="708"/>
          </w:p>
        </w:tc>
        <w:tc>
          <w:tcPr>
            <w:tcW w:w="757" w:type="pct"/>
          </w:tcPr>
          <w:p w14:paraId="441F93D0" w14:textId="77777777" w:rsidR="00D97857" w:rsidRPr="001F110B" w:rsidRDefault="00D97857" w:rsidP="00585DE6">
            <w:pPr>
              <w:tabs>
                <w:tab w:val="right" w:pos="1202"/>
              </w:tabs>
              <w:spacing w:line="260" w:lineRule="exact"/>
              <w:jc w:val="right"/>
              <w:outlineLvl w:val="0"/>
              <w:rPr>
                <w:rFonts w:ascii="Calibri" w:hAnsi="Calibri" w:cs="Arial"/>
                <w:b/>
                <w:bCs/>
                <w:sz w:val="19"/>
                <w:szCs w:val="19"/>
              </w:rPr>
            </w:pPr>
          </w:p>
        </w:tc>
        <w:tc>
          <w:tcPr>
            <w:tcW w:w="758" w:type="pct"/>
          </w:tcPr>
          <w:p w14:paraId="0A767C71"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7E90A169"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c>
          <w:tcPr>
            <w:tcW w:w="757" w:type="pct"/>
          </w:tcPr>
          <w:p w14:paraId="0D8D395A" w14:textId="77777777" w:rsidR="00D97857" w:rsidRPr="001F110B" w:rsidRDefault="00D97857" w:rsidP="00585DE6">
            <w:pPr>
              <w:tabs>
                <w:tab w:val="right" w:pos="1202"/>
              </w:tabs>
              <w:spacing w:line="260" w:lineRule="exact"/>
              <w:jc w:val="right"/>
              <w:outlineLvl w:val="0"/>
              <w:rPr>
                <w:rFonts w:ascii="Calibri" w:hAnsi="Calibri" w:cs="Arial"/>
                <w:b/>
                <w:sz w:val="19"/>
                <w:szCs w:val="19"/>
              </w:rPr>
            </w:pPr>
          </w:p>
        </w:tc>
      </w:tr>
      <w:tr w:rsidR="00585DE6" w:rsidRPr="006972BE" w14:paraId="010EC79A" w14:textId="77777777" w:rsidTr="00EA22B8">
        <w:trPr>
          <w:trHeight w:val="275"/>
        </w:trPr>
        <w:tc>
          <w:tcPr>
            <w:tcW w:w="1971" w:type="pct"/>
          </w:tcPr>
          <w:p w14:paraId="437728A0" w14:textId="77777777" w:rsidR="00585DE6" w:rsidRPr="001F110B" w:rsidRDefault="00585DE6" w:rsidP="00585DE6">
            <w:pPr>
              <w:tabs>
                <w:tab w:val="right" w:pos="1202"/>
              </w:tabs>
              <w:spacing w:line="260" w:lineRule="exact"/>
              <w:outlineLvl w:val="0"/>
              <w:rPr>
                <w:rFonts w:ascii="Calibri" w:hAnsi="Calibri" w:cs="Arial"/>
                <w:b/>
                <w:spacing w:val="-2"/>
                <w:sz w:val="19"/>
                <w:szCs w:val="19"/>
              </w:rPr>
            </w:pPr>
            <w:bookmarkStart w:id="709" w:name="_Toc4058784"/>
            <w:r w:rsidRPr="001F110B">
              <w:rPr>
                <w:rFonts w:asciiTheme="minorHAnsi" w:eastAsia="Calibri" w:hAnsiTheme="minorHAnsi" w:cs="Arial"/>
                <w:b/>
                <w:spacing w:val="-2"/>
                <w:sz w:val="19"/>
                <w:szCs w:val="19"/>
              </w:rPr>
              <w:t>Listed debt instruments:</w:t>
            </w:r>
            <w:bookmarkEnd w:id="709"/>
          </w:p>
        </w:tc>
        <w:tc>
          <w:tcPr>
            <w:tcW w:w="757" w:type="pct"/>
          </w:tcPr>
          <w:p w14:paraId="4D5E4C61" w14:textId="77777777" w:rsidR="00585DE6" w:rsidRPr="001F110B" w:rsidRDefault="00585DE6" w:rsidP="00585DE6">
            <w:pPr>
              <w:tabs>
                <w:tab w:val="right" w:pos="1202"/>
              </w:tabs>
              <w:spacing w:line="260" w:lineRule="exact"/>
              <w:jc w:val="right"/>
              <w:outlineLvl w:val="0"/>
              <w:rPr>
                <w:rFonts w:ascii="Calibri" w:hAnsi="Calibri"/>
                <w:sz w:val="19"/>
                <w:szCs w:val="19"/>
              </w:rPr>
            </w:pPr>
          </w:p>
        </w:tc>
        <w:tc>
          <w:tcPr>
            <w:tcW w:w="758" w:type="pct"/>
          </w:tcPr>
          <w:p w14:paraId="35A4FF4E"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15E3138D"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c>
          <w:tcPr>
            <w:tcW w:w="757" w:type="pct"/>
          </w:tcPr>
          <w:p w14:paraId="4371D540" w14:textId="77777777" w:rsidR="00585DE6" w:rsidRPr="001F110B" w:rsidRDefault="00585DE6" w:rsidP="00585DE6">
            <w:pPr>
              <w:tabs>
                <w:tab w:val="right" w:pos="1202"/>
              </w:tabs>
              <w:spacing w:line="260" w:lineRule="exact"/>
              <w:jc w:val="right"/>
              <w:outlineLvl w:val="0"/>
              <w:rPr>
                <w:rFonts w:ascii="Calibri" w:hAnsi="Calibri" w:cs="Arial"/>
                <w:sz w:val="19"/>
                <w:szCs w:val="19"/>
              </w:rPr>
            </w:pPr>
          </w:p>
        </w:tc>
      </w:tr>
      <w:tr w:rsidR="002B2816" w:rsidRPr="006972BE" w14:paraId="6CF772EF" w14:textId="77777777" w:rsidTr="003239B0">
        <w:trPr>
          <w:trHeight w:val="275"/>
        </w:trPr>
        <w:tc>
          <w:tcPr>
            <w:tcW w:w="1971" w:type="pct"/>
            <w:vAlign w:val="center"/>
          </w:tcPr>
          <w:p w14:paraId="2F0C2022"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bookmarkStart w:id="710" w:name="_Toc4058785"/>
            <w:r w:rsidRPr="001F110B">
              <w:rPr>
                <w:rFonts w:ascii="Calibri" w:hAnsi="Calibri" w:cs="Arial"/>
                <w:spacing w:val="-2"/>
                <w:sz w:val="19"/>
                <w:szCs w:val="19"/>
              </w:rPr>
              <w:t>Bonds of the Republic of Croatia</w:t>
            </w:r>
            <w:bookmarkEnd w:id="710"/>
          </w:p>
        </w:tc>
        <w:tc>
          <w:tcPr>
            <w:tcW w:w="757" w:type="pct"/>
            <w:tcBorders>
              <w:top w:val="nil"/>
              <w:left w:val="nil"/>
              <w:bottom w:val="nil"/>
              <w:right w:val="nil"/>
            </w:tcBorders>
            <w:shd w:val="clear" w:color="auto" w:fill="auto"/>
          </w:tcPr>
          <w:p w14:paraId="7F39933D" w14:textId="072F11C4"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519</w:t>
            </w:r>
            <w:r>
              <w:rPr>
                <w:rFonts w:asciiTheme="minorHAnsi" w:hAnsiTheme="minorHAnsi" w:cstheme="minorHAnsi"/>
                <w:sz w:val="20"/>
                <w:szCs w:val="20"/>
              </w:rPr>
              <w:t>,</w:t>
            </w:r>
            <w:r w:rsidRPr="004C6A5F">
              <w:rPr>
                <w:rFonts w:asciiTheme="minorHAnsi" w:hAnsiTheme="minorHAnsi" w:cstheme="minorHAnsi"/>
                <w:sz w:val="20"/>
                <w:szCs w:val="20"/>
              </w:rPr>
              <w:t xml:space="preserve">381 </w:t>
            </w:r>
          </w:p>
        </w:tc>
        <w:tc>
          <w:tcPr>
            <w:tcW w:w="758" w:type="pct"/>
            <w:tcBorders>
              <w:top w:val="nil"/>
              <w:left w:val="nil"/>
              <w:bottom w:val="nil"/>
              <w:right w:val="nil"/>
            </w:tcBorders>
            <w:shd w:val="clear" w:color="auto" w:fill="auto"/>
            <w:vAlign w:val="bottom"/>
          </w:tcPr>
          <w:p w14:paraId="5ED27D29" w14:textId="22B3B288" w:rsidR="002B2816" w:rsidRPr="001F110B" w:rsidRDefault="002B2816" w:rsidP="002B2816">
            <w:pPr>
              <w:tabs>
                <w:tab w:val="right" w:pos="1202"/>
              </w:tabs>
              <w:spacing w:line="260" w:lineRule="exact"/>
              <w:jc w:val="right"/>
              <w:outlineLvl w:val="0"/>
              <w:rPr>
                <w:rFonts w:ascii="Calibri" w:hAnsi="Calibri" w:cs="Arial"/>
                <w:sz w:val="19"/>
                <w:szCs w:val="19"/>
              </w:rPr>
            </w:pPr>
            <w:r w:rsidRPr="00127AC1">
              <w:rPr>
                <w:rFonts w:ascii="Calibri" w:eastAsia="Calibri" w:hAnsi="Calibri"/>
                <w:color w:val="000000" w:themeColor="text1"/>
                <w:sz w:val="20"/>
                <w:szCs w:val="20"/>
                <w:lang w:val="hr-HR"/>
              </w:rPr>
              <w:t>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122</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448</w:t>
            </w:r>
          </w:p>
        </w:tc>
        <w:tc>
          <w:tcPr>
            <w:tcW w:w="757" w:type="pct"/>
            <w:tcBorders>
              <w:top w:val="nil"/>
              <w:left w:val="nil"/>
              <w:bottom w:val="nil"/>
              <w:right w:val="nil"/>
            </w:tcBorders>
            <w:shd w:val="clear" w:color="auto" w:fill="auto"/>
          </w:tcPr>
          <w:p w14:paraId="4C188900" w14:textId="51A7EB9F" w:rsidR="002B2816" w:rsidRPr="001F110B" w:rsidRDefault="002B2816" w:rsidP="002B2816">
            <w:pPr>
              <w:tabs>
                <w:tab w:val="center" w:pos="586"/>
                <w:tab w:val="right" w:pos="1172"/>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469</w:t>
            </w:r>
            <w:r>
              <w:rPr>
                <w:rFonts w:asciiTheme="minorHAnsi" w:hAnsiTheme="minorHAnsi" w:cstheme="minorHAnsi"/>
                <w:sz w:val="20"/>
                <w:szCs w:val="20"/>
              </w:rPr>
              <w:t>,</w:t>
            </w:r>
            <w:r w:rsidRPr="004C6A5F">
              <w:rPr>
                <w:rFonts w:asciiTheme="minorHAnsi" w:hAnsiTheme="minorHAnsi" w:cstheme="minorHAnsi"/>
                <w:sz w:val="20"/>
                <w:szCs w:val="20"/>
              </w:rPr>
              <w:t xml:space="preserve">742 </w:t>
            </w:r>
          </w:p>
        </w:tc>
        <w:tc>
          <w:tcPr>
            <w:tcW w:w="757" w:type="pct"/>
            <w:tcBorders>
              <w:top w:val="nil"/>
              <w:left w:val="nil"/>
              <w:bottom w:val="nil"/>
              <w:right w:val="nil"/>
            </w:tcBorders>
            <w:shd w:val="clear" w:color="auto" w:fill="auto"/>
            <w:vAlign w:val="bottom"/>
          </w:tcPr>
          <w:p w14:paraId="644CAF8C" w14:textId="5322008C"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1,083,749</w:t>
            </w:r>
          </w:p>
        </w:tc>
      </w:tr>
      <w:tr w:rsidR="002B2816" w:rsidRPr="006972BE" w14:paraId="79B18018" w14:textId="77777777" w:rsidTr="003239B0">
        <w:trPr>
          <w:trHeight w:val="275"/>
        </w:trPr>
        <w:tc>
          <w:tcPr>
            <w:tcW w:w="1971" w:type="pct"/>
            <w:vAlign w:val="center"/>
          </w:tcPr>
          <w:p w14:paraId="6C013C4C"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bookmarkStart w:id="711" w:name="_Toc4058790"/>
            <w:r w:rsidRPr="001F110B">
              <w:rPr>
                <w:rFonts w:ascii="Calibri" w:hAnsi="Calibri" w:cs="Arial"/>
                <w:spacing w:val="-2"/>
                <w:sz w:val="19"/>
                <w:szCs w:val="19"/>
              </w:rPr>
              <w:t>Corporate bonds</w:t>
            </w:r>
            <w:bookmarkEnd w:id="711"/>
          </w:p>
        </w:tc>
        <w:tc>
          <w:tcPr>
            <w:tcW w:w="757" w:type="pct"/>
            <w:tcBorders>
              <w:top w:val="nil"/>
              <w:left w:val="nil"/>
              <w:bottom w:val="nil"/>
              <w:right w:val="nil"/>
            </w:tcBorders>
            <w:shd w:val="clear" w:color="auto" w:fill="auto"/>
          </w:tcPr>
          <w:p w14:paraId="06732B05" w14:textId="52E5C857"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2</w:t>
            </w:r>
            <w:r>
              <w:rPr>
                <w:rFonts w:asciiTheme="minorHAnsi" w:hAnsiTheme="minorHAnsi" w:cstheme="minorHAnsi"/>
                <w:sz w:val="20"/>
                <w:szCs w:val="20"/>
              </w:rPr>
              <w:t>,</w:t>
            </w:r>
            <w:r w:rsidRPr="004C6A5F">
              <w:rPr>
                <w:rFonts w:asciiTheme="minorHAnsi" w:hAnsiTheme="minorHAnsi" w:cstheme="minorHAnsi"/>
                <w:sz w:val="20"/>
                <w:szCs w:val="20"/>
              </w:rPr>
              <w:t xml:space="preserve">355 </w:t>
            </w:r>
          </w:p>
        </w:tc>
        <w:tc>
          <w:tcPr>
            <w:tcW w:w="758" w:type="pct"/>
            <w:tcBorders>
              <w:top w:val="nil"/>
              <w:left w:val="nil"/>
              <w:bottom w:val="nil"/>
              <w:right w:val="nil"/>
            </w:tcBorders>
            <w:shd w:val="clear" w:color="auto" w:fill="auto"/>
            <w:vAlign w:val="bottom"/>
          </w:tcPr>
          <w:p w14:paraId="0B461897" w14:textId="18C25DB9" w:rsidR="002B2816" w:rsidRPr="001F110B" w:rsidRDefault="002B2816" w:rsidP="002B2816">
            <w:pPr>
              <w:tabs>
                <w:tab w:val="right" w:pos="1202"/>
              </w:tabs>
              <w:spacing w:line="260" w:lineRule="exact"/>
              <w:jc w:val="right"/>
              <w:outlineLvl w:val="0"/>
              <w:rPr>
                <w:rFonts w:ascii="Calibri" w:hAnsi="Calibri" w:cs="Arial"/>
                <w:sz w:val="19"/>
                <w:szCs w:val="19"/>
              </w:rPr>
            </w:pPr>
            <w:r w:rsidRPr="00127AC1">
              <w:rPr>
                <w:rFonts w:ascii="Calibri" w:eastAsia="Calibri" w:hAnsi="Calibri"/>
                <w:color w:val="000000" w:themeColor="text1"/>
                <w:sz w:val="20"/>
                <w:szCs w:val="20"/>
                <w:lang w:val="hr-HR"/>
              </w:rPr>
              <w:t>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000</w:t>
            </w:r>
          </w:p>
        </w:tc>
        <w:tc>
          <w:tcPr>
            <w:tcW w:w="757" w:type="pct"/>
            <w:tcBorders>
              <w:top w:val="nil"/>
              <w:left w:val="nil"/>
              <w:bottom w:val="nil"/>
              <w:right w:val="nil"/>
            </w:tcBorders>
            <w:shd w:val="clear" w:color="auto" w:fill="auto"/>
          </w:tcPr>
          <w:p w14:paraId="1B2A0E0F" w14:textId="6CEA758B"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    </w:t>
            </w:r>
          </w:p>
        </w:tc>
        <w:tc>
          <w:tcPr>
            <w:tcW w:w="757" w:type="pct"/>
            <w:tcBorders>
              <w:top w:val="nil"/>
              <w:left w:val="nil"/>
              <w:bottom w:val="nil"/>
              <w:right w:val="nil"/>
            </w:tcBorders>
            <w:shd w:val="clear" w:color="auto" w:fill="auto"/>
            <w:vAlign w:val="bottom"/>
          </w:tcPr>
          <w:p w14:paraId="376A0794" w14:textId="5E2DEB15"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w:t>
            </w:r>
          </w:p>
        </w:tc>
      </w:tr>
      <w:tr w:rsidR="002B2816" w:rsidRPr="006972BE" w14:paraId="25F78E62" w14:textId="77777777" w:rsidTr="003239B0">
        <w:trPr>
          <w:trHeight w:val="275"/>
        </w:trPr>
        <w:tc>
          <w:tcPr>
            <w:tcW w:w="1971" w:type="pct"/>
            <w:vAlign w:val="bottom"/>
          </w:tcPr>
          <w:p w14:paraId="298C15ED" w14:textId="77777777" w:rsidR="002B2816" w:rsidRPr="001F110B" w:rsidRDefault="002B2816" w:rsidP="002B2816">
            <w:pPr>
              <w:tabs>
                <w:tab w:val="right" w:pos="1202"/>
              </w:tabs>
              <w:outlineLvl w:val="0"/>
              <w:rPr>
                <w:rFonts w:ascii="Calibri" w:hAnsi="Calibri" w:cs="Arial"/>
                <w:spacing w:val="-2"/>
                <w:sz w:val="19"/>
                <w:szCs w:val="19"/>
              </w:rPr>
            </w:pPr>
            <w:bookmarkStart w:id="712" w:name="_Toc4058795"/>
            <w:r w:rsidRPr="001F110B">
              <w:rPr>
                <w:rFonts w:asciiTheme="minorHAnsi" w:eastAsia="Calibri" w:hAnsiTheme="minorHAnsi" w:cs="Arial"/>
                <w:spacing w:val="-2"/>
                <w:sz w:val="19"/>
                <w:szCs w:val="19"/>
              </w:rPr>
              <w:t>Treasury bills of the Ministry of Finance</w:t>
            </w:r>
            <w:bookmarkEnd w:id="712"/>
            <w:r w:rsidRPr="001F110B">
              <w:rPr>
                <w:rFonts w:asciiTheme="minorHAnsi" w:eastAsia="Calibri" w:hAnsiTheme="minorHAnsi" w:cs="Arial"/>
                <w:spacing w:val="-2"/>
                <w:sz w:val="19"/>
                <w:szCs w:val="19"/>
              </w:rPr>
              <w:t xml:space="preserve"> </w:t>
            </w:r>
          </w:p>
        </w:tc>
        <w:tc>
          <w:tcPr>
            <w:tcW w:w="757" w:type="pct"/>
            <w:tcBorders>
              <w:top w:val="nil"/>
              <w:left w:val="nil"/>
              <w:bottom w:val="nil"/>
              <w:right w:val="nil"/>
            </w:tcBorders>
            <w:shd w:val="clear" w:color="auto" w:fill="auto"/>
          </w:tcPr>
          <w:p w14:paraId="7E31ECA7" w14:textId="510A2070"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537</w:t>
            </w:r>
            <w:r>
              <w:rPr>
                <w:rFonts w:asciiTheme="minorHAnsi" w:hAnsiTheme="minorHAnsi" w:cstheme="minorHAnsi"/>
                <w:sz w:val="20"/>
                <w:szCs w:val="20"/>
              </w:rPr>
              <w:t>,</w:t>
            </w:r>
            <w:r w:rsidRPr="004C6A5F">
              <w:rPr>
                <w:rFonts w:asciiTheme="minorHAnsi" w:hAnsiTheme="minorHAnsi" w:cstheme="minorHAnsi"/>
                <w:sz w:val="20"/>
                <w:szCs w:val="20"/>
              </w:rPr>
              <w:t xml:space="preserve">395 </w:t>
            </w:r>
          </w:p>
        </w:tc>
        <w:tc>
          <w:tcPr>
            <w:tcW w:w="758" w:type="pct"/>
            <w:tcBorders>
              <w:top w:val="nil"/>
              <w:left w:val="nil"/>
              <w:bottom w:val="nil"/>
              <w:right w:val="nil"/>
            </w:tcBorders>
            <w:shd w:val="clear" w:color="auto" w:fill="auto"/>
            <w:vAlign w:val="bottom"/>
          </w:tcPr>
          <w:p w14:paraId="5C50AE6A" w14:textId="4B2DCBBA" w:rsidR="002B2816" w:rsidRPr="001F110B" w:rsidRDefault="002B2816" w:rsidP="002B2816">
            <w:pPr>
              <w:tabs>
                <w:tab w:val="right" w:pos="1202"/>
              </w:tabs>
              <w:spacing w:line="260" w:lineRule="exact"/>
              <w:jc w:val="right"/>
              <w:outlineLvl w:val="0"/>
              <w:rPr>
                <w:rFonts w:ascii="Calibri" w:hAnsi="Calibri" w:cs="Arial"/>
                <w:sz w:val="19"/>
                <w:szCs w:val="19"/>
              </w:rPr>
            </w:pPr>
            <w:r w:rsidRPr="00127AC1">
              <w:rPr>
                <w:rFonts w:ascii="Calibri" w:eastAsia="Calibri" w:hAnsi="Calibri"/>
                <w:color w:val="000000" w:themeColor="text1"/>
                <w:sz w:val="20"/>
                <w:szCs w:val="20"/>
                <w:lang w:val="hr-HR"/>
              </w:rPr>
              <w:t>414</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788</w:t>
            </w:r>
          </w:p>
        </w:tc>
        <w:tc>
          <w:tcPr>
            <w:tcW w:w="757" w:type="pct"/>
            <w:tcBorders>
              <w:top w:val="nil"/>
              <w:left w:val="nil"/>
              <w:bottom w:val="nil"/>
              <w:right w:val="nil"/>
            </w:tcBorders>
            <w:shd w:val="clear" w:color="auto" w:fill="auto"/>
          </w:tcPr>
          <w:p w14:paraId="1E3FFA24" w14:textId="4A836326"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537</w:t>
            </w:r>
            <w:r>
              <w:rPr>
                <w:rFonts w:asciiTheme="minorHAnsi" w:hAnsiTheme="minorHAnsi" w:cstheme="minorHAnsi"/>
                <w:sz w:val="20"/>
                <w:szCs w:val="20"/>
              </w:rPr>
              <w:t>,</w:t>
            </w:r>
            <w:r w:rsidRPr="004C6A5F">
              <w:rPr>
                <w:rFonts w:asciiTheme="minorHAnsi" w:hAnsiTheme="minorHAnsi" w:cstheme="minorHAnsi"/>
                <w:sz w:val="20"/>
                <w:szCs w:val="20"/>
              </w:rPr>
              <w:t xml:space="preserve">395 </w:t>
            </w:r>
          </w:p>
        </w:tc>
        <w:tc>
          <w:tcPr>
            <w:tcW w:w="757" w:type="pct"/>
            <w:tcBorders>
              <w:top w:val="nil"/>
              <w:left w:val="nil"/>
              <w:bottom w:val="nil"/>
              <w:right w:val="nil"/>
            </w:tcBorders>
            <w:shd w:val="clear" w:color="auto" w:fill="auto"/>
            <w:vAlign w:val="bottom"/>
          </w:tcPr>
          <w:p w14:paraId="176C048F" w14:textId="7F90F987"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414,788</w:t>
            </w:r>
          </w:p>
        </w:tc>
      </w:tr>
      <w:tr w:rsidR="002B2816" w:rsidRPr="006972BE" w14:paraId="566BA15F" w14:textId="77777777" w:rsidTr="003239B0">
        <w:trPr>
          <w:trHeight w:val="275"/>
        </w:trPr>
        <w:tc>
          <w:tcPr>
            <w:tcW w:w="1971" w:type="pct"/>
            <w:vAlign w:val="center"/>
          </w:tcPr>
          <w:p w14:paraId="251E146E"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bookmarkStart w:id="713" w:name="_Toc4058800"/>
            <w:r w:rsidRPr="001F110B">
              <w:rPr>
                <w:rFonts w:asciiTheme="minorHAnsi" w:eastAsia="Calibri" w:hAnsiTheme="minorHAnsi" w:cs="Arial"/>
                <w:spacing w:val="-2"/>
                <w:sz w:val="19"/>
                <w:szCs w:val="19"/>
              </w:rPr>
              <w:t>Accrued interest</w:t>
            </w:r>
            <w:bookmarkEnd w:id="713"/>
          </w:p>
        </w:tc>
        <w:tc>
          <w:tcPr>
            <w:tcW w:w="757" w:type="pct"/>
            <w:tcBorders>
              <w:top w:val="nil"/>
              <w:left w:val="nil"/>
              <w:bottom w:val="nil"/>
              <w:right w:val="nil"/>
            </w:tcBorders>
            <w:shd w:val="clear" w:color="auto" w:fill="auto"/>
          </w:tcPr>
          <w:p w14:paraId="0E0276BD" w14:textId="11BDAEDB"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17</w:t>
            </w:r>
            <w:r>
              <w:rPr>
                <w:rFonts w:asciiTheme="minorHAnsi" w:hAnsiTheme="minorHAnsi" w:cstheme="minorHAnsi"/>
                <w:sz w:val="20"/>
                <w:szCs w:val="20"/>
              </w:rPr>
              <w:t>,</w:t>
            </w:r>
            <w:r w:rsidRPr="004C6A5F">
              <w:rPr>
                <w:rFonts w:asciiTheme="minorHAnsi" w:hAnsiTheme="minorHAnsi" w:cstheme="minorHAnsi"/>
                <w:sz w:val="20"/>
                <w:szCs w:val="20"/>
              </w:rPr>
              <w:t xml:space="preserve">663 </w:t>
            </w:r>
          </w:p>
        </w:tc>
        <w:tc>
          <w:tcPr>
            <w:tcW w:w="758" w:type="pct"/>
            <w:tcBorders>
              <w:top w:val="nil"/>
              <w:left w:val="nil"/>
              <w:bottom w:val="nil"/>
              <w:right w:val="nil"/>
            </w:tcBorders>
            <w:shd w:val="clear" w:color="auto" w:fill="auto"/>
            <w:vAlign w:val="bottom"/>
          </w:tcPr>
          <w:p w14:paraId="0F91DBAC" w14:textId="526D0092" w:rsidR="002B2816" w:rsidRPr="001F110B" w:rsidRDefault="002B2816" w:rsidP="002B2816">
            <w:pPr>
              <w:tabs>
                <w:tab w:val="right" w:pos="1202"/>
              </w:tabs>
              <w:spacing w:line="260" w:lineRule="exact"/>
              <w:jc w:val="right"/>
              <w:outlineLvl w:val="0"/>
              <w:rPr>
                <w:rFonts w:ascii="Calibri" w:hAnsi="Calibri" w:cs="Arial"/>
                <w:sz w:val="19"/>
                <w:szCs w:val="19"/>
              </w:rPr>
            </w:pPr>
            <w:r w:rsidRPr="00127AC1">
              <w:rPr>
                <w:rFonts w:ascii="Calibri" w:eastAsia="Calibri" w:hAnsi="Calibri"/>
                <w:color w:val="000000" w:themeColor="text1"/>
                <w:sz w:val="20"/>
                <w:szCs w:val="20"/>
                <w:lang w:val="hr-HR"/>
              </w:rPr>
              <w:t>11</w:t>
            </w:r>
            <w:r>
              <w:rPr>
                <w:rFonts w:ascii="Calibri" w:eastAsia="Calibri" w:hAnsi="Calibri"/>
                <w:color w:val="000000" w:themeColor="text1"/>
                <w:sz w:val="20"/>
                <w:szCs w:val="20"/>
                <w:lang w:val="hr-HR"/>
              </w:rPr>
              <w:t>,</w:t>
            </w:r>
            <w:r w:rsidRPr="00127AC1">
              <w:rPr>
                <w:rFonts w:ascii="Calibri" w:eastAsia="Calibri" w:hAnsi="Calibri"/>
                <w:color w:val="000000" w:themeColor="text1"/>
                <w:sz w:val="20"/>
                <w:szCs w:val="20"/>
                <w:lang w:val="hr-HR"/>
              </w:rPr>
              <w:t>232</w:t>
            </w:r>
          </w:p>
        </w:tc>
        <w:tc>
          <w:tcPr>
            <w:tcW w:w="757" w:type="pct"/>
            <w:tcBorders>
              <w:top w:val="nil"/>
              <w:left w:val="nil"/>
              <w:bottom w:val="nil"/>
              <w:right w:val="nil"/>
            </w:tcBorders>
            <w:shd w:val="clear" w:color="auto" w:fill="auto"/>
          </w:tcPr>
          <w:p w14:paraId="69A51300" w14:textId="0631D483"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17</w:t>
            </w:r>
            <w:r>
              <w:rPr>
                <w:rFonts w:asciiTheme="minorHAnsi" w:hAnsiTheme="minorHAnsi" w:cstheme="minorHAnsi"/>
                <w:sz w:val="20"/>
                <w:szCs w:val="20"/>
              </w:rPr>
              <w:t>,</w:t>
            </w:r>
            <w:r w:rsidRPr="004C6A5F">
              <w:rPr>
                <w:rFonts w:asciiTheme="minorHAnsi" w:hAnsiTheme="minorHAnsi" w:cstheme="minorHAnsi"/>
                <w:sz w:val="20"/>
                <w:szCs w:val="20"/>
              </w:rPr>
              <w:t xml:space="preserve">219 </w:t>
            </w:r>
          </w:p>
        </w:tc>
        <w:tc>
          <w:tcPr>
            <w:tcW w:w="757" w:type="pct"/>
            <w:tcBorders>
              <w:top w:val="nil"/>
              <w:left w:val="nil"/>
              <w:bottom w:val="nil"/>
              <w:right w:val="nil"/>
            </w:tcBorders>
            <w:shd w:val="clear" w:color="auto" w:fill="auto"/>
            <w:vAlign w:val="bottom"/>
          </w:tcPr>
          <w:p w14:paraId="7CD6C5B5" w14:textId="5A572C4B"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10,762</w:t>
            </w:r>
          </w:p>
        </w:tc>
      </w:tr>
      <w:tr w:rsidR="002B2816" w:rsidRPr="006972BE" w14:paraId="158A235C" w14:textId="77777777" w:rsidTr="00864F78">
        <w:trPr>
          <w:trHeight w:val="275"/>
        </w:trPr>
        <w:tc>
          <w:tcPr>
            <w:tcW w:w="1971" w:type="pct"/>
          </w:tcPr>
          <w:p w14:paraId="7A1A93A6"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689F34D9" w14:textId="48FDB268" w:rsidR="002B2816" w:rsidRPr="001F110B" w:rsidRDefault="002B2816" w:rsidP="002B2816">
            <w:pPr>
              <w:tabs>
                <w:tab w:val="right" w:pos="1202"/>
              </w:tabs>
              <w:spacing w:line="260" w:lineRule="exact"/>
              <w:jc w:val="right"/>
              <w:outlineLvl w:val="0"/>
              <w:rPr>
                <w:rFonts w:ascii="Calibri" w:hAnsi="Calibri"/>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076</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794 </w:t>
            </w:r>
          </w:p>
        </w:tc>
        <w:tc>
          <w:tcPr>
            <w:tcW w:w="758" w:type="pct"/>
            <w:tcBorders>
              <w:top w:val="single" w:sz="4" w:space="0" w:color="auto"/>
              <w:bottom w:val="single" w:sz="12" w:space="0" w:color="auto"/>
            </w:tcBorders>
            <w:vAlign w:val="bottom"/>
          </w:tcPr>
          <w:p w14:paraId="3EBB5840" w14:textId="4F47D80C" w:rsidR="002B2816" w:rsidRPr="001F110B" w:rsidRDefault="002B2816" w:rsidP="002B2816">
            <w:pPr>
              <w:tabs>
                <w:tab w:val="right" w:pos="1202"/>
              </w:tabs>
              <w:spacing w:line="260" w:lineRule="exact"/>
              <w:jc w:val="right"/>
              <w:outlineLvl w:val="0"/>
              <w:rPr>
                <w:rFonts w:ascii="Calibri" w:hAnsi="Calibri" w:cs="Arial"/>
                <w:b/>
                <w:sz w:val="19"/>
                <w:szCs w:val="19"/>
              </w:rPr>
            </w:pPr>
            <w:r w:rsidRPr="00127AC1">
              <w:rPr>
                <w:rFonts w:ascii="Calibri" w:eastAsia="Calibri" w:hAnsi="Calibri"/>
                <w:b/>
                <w:bCs/>
                <w:color w:val="000000" w:themeColor="text1"/>
                <w:sz w:val="20"/>
                <w:szCs w:val="20"/>
                <w:lang w:val="hr-HR"/>
              </w:rPr>
              <w:t>1</w:t>
            </w:r>
            <w:r>
              <w:rPr>
                <w:rFonts w:ascii="Calibri" w:eastAsia="Calibri" w:hAnsi="Calibri"/>
                <w:b/>
                <w:bCs/>
                <w:color w:val="000000" w:themeColor="text1"/>
                <w:sz w:val="20"/>
                <w:szCs w:val="20"/>
                <w:lang w:val="hr-HR"/>
              </w:rPr>
              <w:t>,</w:t>
            </w:r>
            <w:r w:rsidRPr="00127AC1">
              <w:rPr>
                <w:rFonts w:ascii="Calibri" w:eastAsia="Calibri" w:hAnsi="Calibri"/>
                <w:b/>
                <w:bCs/>
                <w:color w:val="000000" w:themeColor="text1"/>
                <w:sz w:val="20"/>
                <w:szCs w:val="20"/>
                <w:lang w:val="hr-HR"/>
              </w:rPr>
              <w:t>549</w:t>
            </w:r>
            <w:r>
              <w:rPr>
                <w:rFonts w:ascii="Calibri" w:eastAsia="Calibri" w:hAnsi="Calibri"/>
                <w:b/>
                <w:bCs/>
                <w:color w:val="000000" w:themeColor="text1"/>
                <w:sz w:val="20"/>
                <w:szCs w:val="20"/>
                <w:lang w:val="hr-HR"/>
              </w:rPr>
              <w:t>,</w:t>
            </w:r>
            <w:r w:rsidRPr="00127AC1">
              <w:rPr>
                <w:rFonts w:ascii="Calibri" w:eastAsia="Calibri" w:hAnsi="Calibri"/>
                <w:b/>
                <w:bCs/>
                <w:color w:val="000000" w:themeColor="text1"/>
                <w:sz w:val="20"/>
                <w:szCs w:val="20"/>
                <w:lang w:val="hr-HR"/>
              </w:rPr>
              <w:t>468</w:t>
            </w:r>
          </w:p>
        </w:tc>
        <w:tc>
          <w:tcPr>
            <w:tcW w:w="757" w:type="pct"/>
            <w:tcBorders>
              <w:top w:val="single" w:sz="4" w:space="0" w:color="auto"/>
              <w:left w:val="nil"/>
              <w:bottom w:val="single" w:sz="12" w:space="0" w:color="auto"/>
              <w:right w:val="nil"/>
            </w:tcBorders>
            <w:shd w:val="clear" w:color="auto" w:fill="auto"/>
            <w:vAlign w:val="bottom"/>
          </w:tcPr>
          <w:p w14:paraId="34356CE9" w14:textId="7E7E8C09" w:rsidR="002B2816" w:rsidRPr="001F110B" w:rsidRDefault="002B2816" w:rsidP="002B2816">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024</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356 </w:t>
            </w:r>
          </w:p>
        </w:tc>
        <w:tc>
          <w:tcPr>
            <w:tcW w:w="757" w:type="pct"/>
            <w:tcBorders>
              <w:top w:val="single" w:sz="4" w:space="0" w:color="auto"/>
              <w:bottom w:val="single" w:sz="12" w:space="0" w:color="auto"/>
            </w:tcBorders>
            <w:vAlign w:val="bottom"/>
          </w:tcPr>
          <w:p w14:paraId="00A00270" w14:textId="26446C5A"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1,509,299</w:t>
            </w:r>
          </w:p>
        </w:tc>
      </w:tr>
      <w:tr w:rsidR="002E069C" w:rsidRPr="006972BE" w14:paraId="3BE556D2" w14:textId="77777777" w:rsidTr="00EA22B8">
        <w:trPr>
          <w:trHeight w:val="275"/>
        </w:trPr>
        <w:tc>
          <w:tcPr>
            <w:tcW w:w="1971" w:type="pct"/>
            <w:vAlign w:val="bottom"/>
          </w:tcPr>
          <w:p w14:paraId="6F7B3B64" w14:textId="77777777" w:rsidR="002E069C" w:rsidRPr="001F110B" w:rsidRDefault="002E069C" w:rsidP="002E069C">
            <w:pPr>
              <w:tabs>
                <w:tab w:val="right" w:pos="1202"/>
              </w:tabs>
              <w:spacing w:line="260" w:lineRule="exact"/>
              <w:outlineLvl w:val="0"/>
              <w:rPr>
                <w:rFonts w:ascii="Calibri" w:hAnsi="Calibri" w:cs="Arial"/>
                <w:b/>
                <w:spacing w:val="-2"/>
                <w:sz w:val="19"/>
                <w:szCs w:val="19"/>
              </w:rPr>
            </w:pPr>
            <w:bookmarkStart w:id="714" w:name="_Toc4058809"/>
            <w:r w:rsidRPr="001F110B">
              <w:rPr>
                <w:rFonts w:asciiTheme="minorHAnsi" w:eastAsia="Calibri" w:hAnsiTheme="minorHAnsi" w:cs="Arial"/>
                <w:b/>
                <w:spacing w:val="-2"/>
                <w:sz w:val="19"/>
                <w:szCs w:val="19"/>
              </w:rPr>
              <w:t>Unlisted debt instruments:</w:t>
            </w:r>
            <w:bookmarkEnd w:id="714"/>
          </w:p>
        </w:tc>
        <w:tc>
          <w:tcPr>
            <w:tcW w:w="757" w:type="pct"/>
            <w:tcBorders>
              <w:top w:val="single" w:sz="12" w:space="0" w:color="auto"/>
            </w:tcBorders>
            <w:vAlign w:val="center"/>
          </w:tcPr>
          <w:p w14:paraId="65A24ECB" w14:textId="77777777" w:rsidR="002E069C" w:rsidRPr="001F110B" w:rsidRDefault="002E069C" w:rsidP="002E069C">
            <w:pPr>
              <w:tabs>
                <w:tab w:val="right" w:pos="1202"/>
              </w:tabs>
              <w:spacing w:line="260" w:lineRule="exact"/>
              <w:jc w:val="right"/>
              <w:outlineLvl w:val="0"/>
              <w:rPr>
                <w:rFonts w:ascii="Calibri" w:hAnsi="Calibri"/>
                <w:sz w:val="19"/>
                <w:szCs w:val="19"/>
              </w:rPr>
            </w:pPr>
          </w:p>
        </w:tc>
        <w:tc>
          <w:tcPr>
            <w:tcW w:w="758" w:type="pct"/>
            <w:tcBorders>
              <w:top w:val="single" w:sz="12" w:space="0" w:color="auto"/>
            </w:tcBorders>
            <w:vAlign w:val="center"/>
          </w:tcPr>
          <w:p w14:paraId="1EB5B3B7"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BBC3186"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c>
          <w:tcPr>
            <w:tcW w:w="757" w:type="pct"/>
            <w:tcBorders>
              <w:top w:val="single" w:sz="12" w:space="0" w:color="auto"/>
            </w:tcBorders>
            <w:vAlign w:val="center"/>
          </w:tcPr>
          <w:p w14:paraId="3DC4A471"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r>
      <w:tr w:rsidR="002B2816" w:rsidRPr="006972BE" w14:paraId="61958E00" w14:textId="77777777" w:rsidTr="003239B0">
        <w:trPr>
          <w:trHeight w:val="275"/>
        </w:trPr>
        <w:tc>
          <w:tcPr>
            <w:tcW w:w="1971" w:type="pct"/>
            <w:vAlign w:val="center"/>
          </w:tcPr>
          <w:p w14:paraId="684092F9" w14:textId="77777777" w:rsidR="002B2816" w:rsidRPr="001F110B" w:rsidRDefault="002B2816" w:rsidP="002B2816">
            <w:pPr>
              <w:tabs>
                <w:tab w:val="right" w:pos="1202"/>
              </w:tabs>
              <w:spacing w:line="260" w:lineRule="exact"/>
              <w:outlineLvl w:val="0"/>
              <w:rPr>
                <w:rFonts w:ascii="Calibri" w:hAnsi="Calibri" w:cs="Arial"/>
                <w:b/>
                <w:spacing w:val="-2"/>
                <w:sz w:val="19"/>
                <w:szCs w:val="19"/>
              </w:rPr>
            </w:pPr>
            <w:bookmarkStart w:id="715" w:name="_Toc4058810"/>
            <w:r w:rsidRPr="001F110B">
              <w:rPr>
                <w:rFonts w:asciiTheme="minorHAnsi" w:eastAsia="Calibri" w:hAnsiTheme="minorHAnsi" w:cs="Arial"/>
                <w:sz w:val="19"/>
                <w:szCs w:val="19"/>
              </w:rPr>
              <w:t>Corporate bonds</w:t>
            </w:r>
            <w:bookmarkEnd w:id="715"/>
          </w:p>
        </w:tc>
        <w:tc>
          <w:tcPr>
            <w:tcW w:w="757" w:type="pct"/>
            <w:tcBorders>
              <w:top w:val="nil"/>
              <w:left w:val="nil"/>
              <w:bottom w:val="nil"/>
              <w:right w:val="nil"/>
            </w:tcBorders>
            <w:shd w:val="clear" w:color="auto" w:fill="auto"/>
          </w:tcPr>
          <w:p w14:paraId="10534EC0" w14:textId="59CB75CF"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564 </w:t>
            </w:r>
          </w:p>
        </w:tc>
        <w:tc>
          <w:tcPr>
            <w:tcW w:w="758" w:type="pct"/>
            <w:tcBorders>
              <w:top w:val="nil"/>
              <w:left w:val="nil"/>
              <w:bottom w:val="nil"/>
              <w:right w:val="nil"/>
            </w:tcBorders>
            <w:shd w:val="clear" w:color="auto" w:fill="auto"/>
            <w:vAlign w:val="bottom"/>
          </w:tcPr>
          <w:p w14:paraId="6700CBA1" w14:textId="3226EB60"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573</w:t>
            </w:r>
          </w:p>
        </w:tc>
        <w:tc>
          <w:tcPr>
            <w:tcW w:w="757" w:type="pct"/>
            <w:tcBorders>
              <w:top w:val="nil"/>
              <w:left w:val="nil"/>
              <w:bottom w:val="nil"/>
              <w:right w:val="nil"/>
            </w:tcBorders>
            <w:shd w:val="clear" w:color="auto" w:fill="auto"/>
          </w:tcPr>
          <w:p w14:paraId="2490BBF4" w14:textId="3EEAEF03" w:rsidR="002B2816" w:rsidRPr="001F110B" w:rsidRDefault="002B2816" w:rsidP="002B2816">
            <w:pPr>
              <w:tabs>
                <w:tab w:val="center" w:pos="586"/>
                <w:tab w:val="right" w:pos="1172"/>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564 </w:t>
            </w:r>
          </w:p>
        </w:tc>
        <w:tc>
          <w:tcPr>
            <w:tcW w:w="757" w:type="pct"/>
            <w:tcBorders>
              <w:top w:val="nil"/>
              <w:left w:val="nil"/>
              <w:bottom w:val="nil"/>
              <w:right w:val="nil"/>
            </w:tcBorders>
            <w:shd w:val="clear" w:color="auto" w:fill="auto"/>
            <w:vAlign w:val="bottom"/>
          </w:tcPr>
          <w:p w14:paraId="5F8738A9" w14:textId="64257353"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573</w:t>
            </w:r>
          </w:p>
        </w:tc>
      </w:tr>
      <w:tr w:rsidR="002B2816" w:rsidRPr="006972BE" w14:paraId="567D1F33" w14:textId="77777777" w:rsidTr="003239B0">
        <w:trPr>
          <w:trHeight w:val="275"/>
        </w:trPr>
        <w:tc>
          <w:tcPr>
            <w:tcW w:w="1971" w:type="pct"/>
            <w:vAlign w:val="center"/>
          </w:tcPr>
          <w:p w14:paraId="449F3A45" w14:textId="1262EB05" w:rsidR="002B2816" w:rsidRPr="001F110B" w:rsidRDefault="002B2816" w:rsidP="002B2816">
            <w:pPr>
              <w:tabs>
                <w:tab w:val="right" w:pos="1202"/>
              </w:tabs>
              <w:spacing w:line="260" w:lineRule="exact"/>
              <w:outlineLvl w:val="0"/>
              <w:rPr>
                <w:rFonts w:asciiTheme="minorHAnsi" w:eastAsia="Calibri" w:hAnsiTheme="minorHAnsi" w:cs="Arial"/>
                <w:sz w:val="19"/>
                <w:szCs w:val="19"/>
              </w:rPr>
            </w:pPr>
            <w:r>
              <w:rPr>
                <w:rFonts w:asciiTheme="minorHAnsi" w:eastAsia="Calibri" w:hAnsiTheme="minorHAnsi" w:cs="Arial"/>
                <w:sz w:val="19"/>
                <w:szCs w:val="19"/>
              </w:rPr>
              <w:t>Convertible bonds - CB</w:t>
            </w:r>
          </w:p>
        </w:tc>
        <w:tc>
          <w:tcPr>
            <w:tcW w:w="757" w:type="pct"/>
            <w:tcBorders>
              <w:top w:val="nil"/>
              <w:left w:val="nil"/>
              <w:bottom w:val="nil"/>
              <w:right w:val="nil"/>
            </w:tcBorders>
            <w:shd w:val="clear" w:color="auto" w:fill="auto"/>
          </w:tcPr>
          <w:p w14:paraId="2B8B436F" w14:textId="410FCE0D"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 xml:space="preserve">307 </w:t>
            </w:r>
          </w:p>
        </w:tc>
        <w:tc>
          <w:tcPr>
            <w:tcW w:w="758" w:type="pct"/>
            <w:tcBorders>
              <w:top w:val="nil"/>
              <w:left w:val="nil"/>
              <w:bottom w:val="nil"/>
              <w:right w:val="nil"/>
            </w:tcBorders>
            <w:shd w:val="clear" w:color="auto" w:fill="auto"/>
            <w:vAlign w:val="bottom"/>
          </w:tcPr>
          <w:p w14:paraId="18A6BCEA" w14:textId="6FC07020" w:rsidR="002B2816" w:rsidRPr="003C6BA3" w:rsidRDefault="002B2816" w:rsidP="002B2816">
            <w:pPr>
              <w:tabs>
                <w:tab w:val="right" w:pos="1202"/>
              </w:tabs>
              <w:spacing w:line="260" w:lineRule="exact"/>
              <w:jc w:val="right"/>
              <w:outlineLvl w:val="0"/>
              <w:rPr>
                <w:rFonts w:ascii="Calibri" w:hAnsi="Calibri"/>
                <w:color w:val="000000"/>
                <w:sz w:val="20"/>
                <w:szCs w:val="20"/>
              </w:rPr>
            </w:pPr>
            <w:r>
              <w:rPr>
                <w:rFonts w:ascii="Calibri" w:eastAsia="Calibri" w:hAnsi="Calibri"/>
                <w:color w:val="000000" w:themeColor="text1"/>
                <w:sz w:val="20"/>
                <w:szCs w:val="20"/>
                <w:lang w:val="hr-HR"/>
              </w:rPr>
              <w:t>2,155</w:t>
            </w:r>
          </w:p>
        </w:tc>
        <w:tc>
          <w:tcPr>
            <w:tcW w:w="757" w:type="pct"/>
            <w:tcBorders>
              <w:top w:val="nil"/>
              <w:left w:val="nil"/>
              <w:bottom w:val="nil"/>
              <w:right w:val="nil"/>
            </w:tcBorders>
            <w:shd w:val="clear" w:color="auto" w:fill="auto"/>
          </w:tcPr>
          <w:p w14:paraId="4FAA0A57" w14:textId="1593D11D" w:rsidR="002B2816" w:rsidRPr="001F110B" w:rsidRDefault="002B2816" w:rsidP="002B2816">
            <w:pPr>
              <w:tabs>
                <w:tab w:val="center" w:pos="586"/>
                <w:tab w:val="right" w:pos="1172"/>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1</w:t>
            </w:r>
            <w:r>
              <w:rPr>
                <w:rFonts w:asciiTheme="minorHAnsi" w:hAnsiTheme="minorHAnsi" w:cstheme="minorHAnsi"/>
                <w:sz w:val="20"/>
                <w:szCs w:val="20"/>
              </w:rPr>
              <w:t>,</w:t>
            </w:r>
            <w:r w:rsidRPr="004C6A5F">
              <w:rPr>
                <w:rFonts w:asciiTheme="minorHAnsi" w:hAnsiTheme="minorHAnsi" w:cstheme="minorHAnsi"/>
                <w:sz w:val="20"/>
                <w:szCs w:val="20"/>
              </w:rPr>
              <w:t xml:space="preserve">307 </w:t>
            </w:r>
          </w:p>
        </w:tc>
        <w:tc>
          <w:tcPr>
            <w:tcW w:w="757" w:type="pct"/>
            <w:tcBorders>
              <w:top w:val="nil"/>
              <w:left w:val="nil"/>
              <w:bottom w:val="nil"/>
              <w:right w:val="nil"/>
            </w:tcBorders>
            <w:shd w:val="clear" w:color="auto" w:fill="auto"/>
            <w:vAlign w:val="bottom"/>
          </w:tcPr>
          <w:p w14:paraId="495B8153" w14:textId="4A0500BF" w:rsidR="002B2816" w:rsidRPr="003C6BA3" w:rsidRDefault="002B2816" w:rsidP="002B2816">
            <w:pPr>
              <w:tabs>
                <w:tab w:val="right" w:pos="1202"/>
              </w:tabs>
              <w:spacing w:line="260" w:lineRule="exact"/>
              <w:jc w:val="right"/>
              <w:outlineLvl w:val="0"/>
              <w:rPr>
                <w:rFonts w:ascii="Calibri" w:hAnsi="Calibri"/>
                <w:color w:val="000000"/>
                <w:sz w:val="20"/>
                <w:szCs w:val="20"/>
              </w:rPr>
            </w:pPr>
            <w:r>
              <w:rPr>
                <w:rFonts w:ascii="Calibri" w:eastAsia="Calibri" w:hAnsi="Calibri"/>
                <w:color w:val="000000" w:themeColor="text1"/>
                <w:sz w:val="20"/>
                <w:szCs w:val="20"/>
                <w:lang w:val="hr-HR"/>
              </w:rPr>
              <w:t>2,155</w:t>
            </w:r>
          </w:p>
        </w:tc>
      </w:tr>
      <w:tr w:rsidR="002B2816" w:rsidRPr="006972BE" w14:paraId="78559D2C" w14:textId="77777777" w:rsidTr="003239B0">
        <w:trPr>
          <w:trHeight w:val="275"/>
        </w:trPr>
        <w:tc>
          <w:tcPr>
            <w:tcW w:w="1971" w:type="pct"/>
            <w:vAlign w:val="center"/>
          </w:tcPr>
          <w:p w14:paraId="41757156" w14:textId="77777777" w:rsidR="002B2816" w:rsidRPr="001F110B" w:rsidRDefault="002B2816" w:rsidP="002B2816">
            <w:pPr>
              <w:tabs>
                <w:tab w:val="right" w:pos="1202"/>
              </w:tabs>
              <w:spacing w:line="260" w:lineRule="exact"/>
              <w:outlineLvl w:val="0"/>
              <w:rPr>
                <w:rFonts w:ascii="Calibri" w:hAnsi="Calibri" w:cs="Arial"/>
                <w:b/>
                <w:spacing w:val="-2"/>
                <w:sz w:val="19"/>
                <w:szCs w:val="19"/>
              </w:rPr>
            </w:pPr>
            <w:bookmarkStart w:id="716" w:name="_Toc4058815"/>
            <w:r w:rsidRPr="001F110B">
              <w:rPr>
                <w:rFonts w:asciiTheme="minorHAnsi" w:eastAsia="Calibri" w:hAnsiTheme="minorHAnsi" w:cs="Arial"/>
                <w:sz w:val="19"/>
                <w:szCs w:val="19"/>
              </w:rPr>
              <w:t>Accrued interest</w:t>
            </w:r>
            <w:bookmarkEnd w:id="716"/>
          </w:p>
        </w:tc>
        <w:tc>
          <w:tcPr>
            <w:tcW w:w="757" w:type="pct"/>
            <w:tcBorders>
              <w:top w:val="nil"/>
              <w:left w:val="nil"/>
              <w:bottom w:val="nil"/>
              <w:right w:val="nil"/>
            </w:tcBorders>
            <w:shd w:val="clear" w:color="auto" w:fill="auto"/>
          </w:tcPr>
          <w:p w14:paraId="5189DA31" w14:textId="026E20D0"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391 </w:t>
            </w:r>
          </w:p>
        </w:tc>
        <w:tc>
          <w:tcPr>
            <w:tcW w:w="758" w:type="pct"/>
            <w:tcBorders>
              <w:top w:val="nil"/>
              <w:left w:val="nil"/>
              <w:bottom w:val="nil"/>
              <w:right w:val="nil"/>
            </w:tcBorders>
            <w:shd w:val="clear" w:color="auto" w:fill="auto"/>
            <w:vAlign w:val="bottom"/>
          </w:tcPr>
          <w:p w14:paraId="30845D7F" w14:textId="727109A8"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369</w:t>
            </w:r>
          </w:p>
        </w:tc>
        <w:tc>
          <w:tcPr>
            <w:tcW w:w="757" w:type="pct"/>
            <w:tcBorders>
              <w:top w:val="nil"/>
              <w:left w:val="nil"/>
              <w:bottom w:val="nil"/>
              <w:right w:val="nil"/>
            </w:tcBorders>
            <w:shd w:val="clear" w:color="auto" w:fill="auto"/>
          </w:tcPr>
          <w:p w14:paraId="6103A6DA" w14:textId="0F27E250"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391 </w:t>
            </w:r>
          </w:p>
        </w:tc>
        <w:tc>
          <w:tcPr>
            <w:tcW w:w="757" w:type="pct"/>
            <w:tcBorders>
              <w:top w:val="nil"/>
              <w:left w:val="nil"/>
              <w:bottom w:val="nil"/>
              <w:right w:val="nil"/>
            </w:tcBorders>
            <w:shd w:val="clear" w:color="auto" w:fill="auto"/>
            <w:vAlign w:val="bottom"/>
          </w:tcPr>
          <w:p w14:paraId="6424F19A" w14:textId="6E51AB87"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369</w:t>
            </w:r>
          </w:p>
        </w:tc>
      </w:tr>
      <w:tr w:rsidR="002B2816" w:rsidRPr="006972BE" w14:paraId="0B31BFA5" w14:textId="77777777" w:rsidTr="00864F78">
        <w:trPr>
          <w:trHeight w:val="275"/>
        </w:trPr>
        <w:tc>
          <w:tcPr>
            <w:tcW w:w="1971" w:type="pct"/>
          </w:tcPr>
          <w:p w14:paraId="077BA756" w14:textId="77777777" w:rsidR="002B2816" w:rsidRPr="001F110B" w:rsidRDefault="002B2816" w:rsidP="002B2816">
            <w:pPr>
              <w:tabs>
                <w:tab w:val="right" w:pos="1202"/>
              </w:tabs>
              <w:spacing w:line="260" w:lineRule="exact"/>
              <w:outlineLvl w:val="0"/>
              <w:rPr>
                <w:rFonts w:ascii="Calibri" w:hAnsi="Calibri" w:cs="Arial"/>
                <w:b/>
                <w:i/>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2DCF3595" w14:textId="7D08EFBA" w:rsidR="002B2816" w:rsidRPr="001F110B" w:rsidRDefault="002B2816" w:rsidP="002B2816">
            <w:pPr>
              <w:tabs>
                <w:tab w:val="right" w:pos="1202"/>
              </w:tabs>
              <w:spacing w:line="260" w:lineRule="exact"/>
              <w:jc w:val="right"/>
              <w:outlineLvl w:val="0"/>
              <w:rPr>
                <w:rFonts w:ascii="Calibri" w:hAnsi="Calibri"/>
                <w:b/>
                <w:sz w:val="19"/>
                <w:szCs w:val="19"/>
              </w:rPr>
            </w:pPr>
            <w:r w:rsidRPr="004C6A5F">
              <w:rPr>
                <w:rFonts w:asciiTheme="minorHAnsi" w:hAnsiTheme="minorHAnsi" w:cstheme="minorHAnsi"/>
                <w:b/>
                <w:bCs/>
                <w:sz w:val="20"/>
                <w:szCs w:val="20"/>
              </w:rPr>
              <w:t xml:space="preserve"> 2</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262 </w:t>
            </w:r>
          </w:p>
        </w:tc>
        <w:tc>
          <w:tcPr>
            <w:tcW w:w="758" w:type="pct"/>
            <w:tcBorders>
              <w:top w:val="single" w:sz="4" w:space="0" w:color="auto"/>
              <w:bottom w:val="single" w:sz="12" w:space="0" w:color="auto"/>
            </w:tcBorders>
            <w:vAlign w:val="bottom"/>
          </w:tcPr>
          <w:p w14:paraId="01475678" w14:textId="28A55282"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3,097</w:t>
            </w:r>
          </w:p>
        </w:tc>
        <w:tc>
          <w:tcPr>
            <w:tcW w:w="757" w:type="pct"/>
            <w:tcBorders>
              <w:top w:val="single" w:sz="4" w:space="0" w:color="auto"/>
              <w:left w:val="nil"/>
              <w:bottom w:val="single" w:sz="12" w:space="0" w:color="auto"/>
              <w:right w:val="nil"/>
            </w:tcBorders>
            <w:shd w:val="clear" w:color="auto" w:fill="auto"/>
            <w:vAlign w:val="bottom"/>
          </w:tcPr>
          <w:p w14:paraId="28CCFC0F" w14:textId="200442B6" w:rsidR="002B2816" w:rsidRPr="001F110B" w:rsidRDefault="002B2816" w:rsidP="002B2816">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2</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262 </w:t>
            </w:r>
          </w:p>
        </w:tc>
        <w:tc>
          <w:tcPr>
            <w:tcW w:w="757" w:type="pct"/>
            <w:tcBorders>
              <w:top w:val="single" w:sz="4" w:space="0" w:color="auto"/>
              <w:bottom w:val="single" w:sz="12" w:space="0" w:color="auto"/>
            </w:tcBorders>
            <w:vAlign w:val="bottom"/>
          </w:tcPr>
          <w:p w14:paraId="5AEE8358" w14:textId="5FF8FAB5"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3,097</w:t>
            </w:r>
          </w:p>
        </w:tc>
      </w:tr>
      <w:tr w:rsidR="002E069C" w:rsidRPr="006972BE" w14:paraId="11ECED7A" w14:textId="77777777" w:rsidTr="00666640">
        <w:trPr>
          <w:trHeight w:val="275"/>
        </w:trPr>
        <w:tc>
          <w:tcPr>
            <w:tcW w:w="1971" w:type="pct"/>
          </w:tcPr>
          <w:p w14:paraId="0E91D1B2" w14:textId="77777777" w:rsidR="002E069C" w:rsidRPr="001F110B" w:rsidRDefault="002E069C" w:rsidP="002E069C">
            <w:pPr>
              <w:tabs>
                <w:tab w:val="right" w:pos="1202"/>
              </w:tabs>
              <w:spacing w:line="260" w:lineRule="exact"/>
              <w:outlineLvl w:val="0"/>
              <w:rPr>
                <w:rFonts w:ascii="Calibri" w:hAnsi="Calibri" w:cs="Arial"/>
                <w:b/>
                <w:i/>
                <w:spacing w:val="-2"/>
                <w:sz w:val="19"/>
                <w:szCs w:val="19"/>
              </w:rPr>
            </w:pPr>
            <w:bookmarkStart w:id="717" w:name="_Toc4058824"/>
            <w:r w:rsidRPr="004A0A58">
              <w:rPr>
                <w:rFonts w:ascii="Calibri" w:hAnsi="Calibri" w:cs="Arial"/>
                <w:b/>
                <w:i/>
                <w:spacing w:val="-2"/>
                <w:sz w:val="19"/>
                <w:szCs w:val="19"/>
              </w:rPr>
              <w:t>Equity instruments:</w:t>
            </w:r>
            <w:bookmarkEnd w:id="717"/>
          </w:p>
        </w:tc>
        <w:tc>
          <w:tcPr>
            <w:tcW w:w="757" w:type="pct"/>
            <w:tcBorders>
              <w:top w:val="single" w:sz="4" w:space="0" w:color="auto"/>
            </w:tcBorders>
            <w:vAlign w:val="bottom"/>
          </w:tcPr>
          <w:p w14:paraId="0B264859" w14:textId="77777777" w:rsidR="002E069C" w:rsidRPr="001F110B" w:rsidRDefault="002E069C" w:rsidP="002E069C">
            <w:pPr>
              <w:tabs>
                <w:tab w:val="right" w:pos="1202"/>
              </w:tabs>
              <w:spacing w:line="260" w:lineRule="exact"/>
              <w:jc w:val="right"/>
              <w:outlineLvl w:val="0"/>
              <w:rPr>
                <w:rFonts w:ascii="Calibri" w:hAnsi="Calibri"/>
                <w:b/>
                <w:sz w:val="19"/>
                <w:szCs w:val="19"/>
              </w:rPr>
            </w:pPr>
          </w:p>
        </w:tc>
        <w:tc>
          <w:tcPr>
            <w:tcW w:w="758" w:type="pct"/>
            <w:tcBorders>
              <w:top w:val="single" w:sz="4" w:space="0" w:color="auto"/>
            </w:tcBorders>
            <w:vAlign w:val="bottom"/>
          </w:tcPr>
          <w:p w14:paraId="56B23807" w14:textId="77777777" w:rsidR="002E069C" w:rsidRPr="001F110B" w:rsidRDefault="002E069C" w:rsidP="002E069C">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0E1C3924" w14:textId="77777777" w:rsidR="002E069C" w:rsidRPr="001F110B" w:rsidRDefault="002E069C" w:rsidP="002E069C">
            <w:pPr>
              <w:tabs>
                <w:tab w:val="right" w:pos="1202"/>
              </w:tabs>
              <w:spacing w:line="260" w:lineRule="exact"/>
              <w:jc w:val="right"/>
              <w:outlineLvl w:val="0"/>
              <w:rPr>
                <w:rFonts w:ascii="Calibri" w:hAnsi="Calibri" w:cs="Arial"/>
                <w:b/>
                <w:sz w:val="19"/>
                <w:szCs w:val="19"/>
              </w:rPr>
            </w:pPr>
          </w:p>
        </w:tc>
        <w:tc>
          <w:tcPr>
            <w:tcW w:w="757" w:type="pct"/>
            <w:tcBorders>
              <w:top w:val="single" w:sz="4" w:space="0" w:color="auto"/>
            </w:tcBorders>
            <w:vAlign w:val="bottom"/>
          </w:tcPr>
          <w:p w14:paraId="6BC8D053" w14:textId="77777777" w:rsidR="002E069C" w:rsidRPr="001F110B" w:rsidRDefault="002E069C" w:rsidP="002E069C">
            <w:pPr>
              <w:tabs>
                <w:tab w:val="right" w:pos="1202"/>
              </w:tabs>
              <w:spacing w:line="260" w:lineRule="exact"/>
              <w:jc w:val="right"/>
              <w:outlineLvl w:val="0"/>
              <w:rPr>
                <w:rFonts w:ascii="Calibri" w:hAnsi="Calibri" w:cs="Arial"/>
                <w:b/>
                <w:sz w:val="19"/>
                <w:szCs w:val="19"/>
              </w:rPr>
            </w:pPr>
          </w:p>
        </w:tc>
      </w:tr>
      <w:tr w:rsidR="002E069C" w:rsidRPr="006972BE" w14:paraId="4F821D1D" w14:textId="77777777" w:rsidTr="00666640">
        <w:trPr>
          <w:trHeight w:val="275"/>
        </w:trPr>
        <w:tc>
          <w:tcPr>
            <w:tcW w:w="1971" w:type="pct"/>
          </w:tcPr>
          <w:p w14:paraId="495F1565" w14:textId="77777777" w:rsidR="002E069C" w:rsidRPr="00EA22B8" w:rsidRDefault="002E069C" w:rsidP="002E069C">
            <w:pPr>
              <w:tabs>
                <w:tab w:val="right" w:pos="1202"/>
              </w:tabs>
              <w:spacing w:line="260" w:lineRule="exact"/>
              <w:outlineLvl w:val="0"/>
              <w:rPr>
                <w:rFonts w:ascii="Calibri" w:hAnsi="Calibri" w:cs="Arial"/>
                <w:b/>
                <w:spacing w:val="-2"/>
                <w:sz w:val="19"/>
                <w:szCs w:val="19"/>
              </w:rPr>
            </w:pPr>
            <w:bookmarkStart w:id="718" w:name="_Toc4058825"/>
            <w:r w:rsidRPr="00EA22B8">
              <w:rPr>
                <w:rFonts w:asciiTheme="minorHAnsi" w:eastAsia="Calibri" w:hAnsiTheme="minorHAnsi" w:cs="Arial"/>
                <w:b/>
                <w:spacing w:val="-2"/>
                <w:sz w:val="19"/>
                <w:szCs w:val="19"/>
              </w:rPr>
              <w:t>Unlisted equity instruments:</w:t>
            </w:r>
            <w:bookmarkEnd w:id="718"/>
          </w:p>
        </w:tc>
        <w:tc>
          <w:tcPr>
            <w:tcW w:w="757" w:type="pct"/>
            <w:vAlign w:val="bottom"/>
          </w:tcPr>
          <w:p w14:paraId="5FC4A6BF" w14:textId="77777777" w:rsidR="002E069C" w:rsidRPr="001F110B" w:rsidRDefault="002E069C" w:rsidP="002E069C">
            <w:pPr>
              <w:tabs>
                <w:tab w:val="right" w:pos="1202"/>
              </w:tabs>
              <w:spacing w:line="260" w:lineRule="exact"/>
              <w:jc w:val="right"/>
              <w:outlineLvl w:val="0"/>
              <w:rPr>
                <w:rFonts w:ascii="Calibri" w:hAnsi="Calibri"/>
                <w:sz w:val="19"/>
                <w:szCs w:val="19"/>
              </w:rPr>
            </w:pPr>
          </w:p>
        </w:tc>
        <w:tc>
          <w:tcPr>
            <w:tcW w:w="758" w:type="pct"/>
            <w:vAlign w:val="bottom"/>
          </w:tcPr>
          <w:p w14:paraId="163DCC2D"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c>
          <w:tcPr>
            <w:tcW w:w="757" w:type="pct"/>
            <w:vAlign w:val="bottom"/>
          </w:tcPr>
          <w:p w14:paraId="5BCE8535"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c>
          <w:tcPr>
            <w:tcW w:w="757" w:type="pct"/>
            <w:vAlign w:val="bottom"/>
          </w:tcPr>
          <w:p w14:paraId="1CD91833" w14:textId="77777777" w:rsidR="002E069C" w:rsidRPr="001F110B" w:rsidRDefault="002E069C" w:rsidP="002E069C">
            <w:pPr>
              <w:tabs>
                <w:tab w:val="right" w:pos="1202"/>
              </w:tabs>
              <w:spacing w:line="260" w:lineRule="exact"/>
              <w:jc w:val="right"/>
              <w:outlineLvl w:val="0"/>
              <w:rPr>
                <w:rFonts w:ascii="Calibri" w:hAnsi="Calibri" w:cs="Arial"/>
                <w:sz w:val="19"/>
                <w:szCs w:val="19"/>
              </w:rPr>
            </w:pPr>
          </w:p>
        </w:tc>
      </w:tr>
      <w:tr w:rsidR="002B2816" w:rsidRPr="006972BE" w14:paraId="5C418330" w14:textId="77777777" w:rsidTr="00666640">
        <w:trPr>
          <w:trHeight w:hRule="exact" w:val="506"/>
        </w:trPr>
        <w:tc>
          <w:tcPr>
            <w:tcW w:w="1971" w:type="pct"/>
            <w:vAlign w:val="bottom"/>
          </w:tcPr>
          <w:p w14:paraId="4DA3D167"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bookmarkStart w:id="719" w:name="_Toc4058826"/>
            <w:r w:rsidRPr="001F110B">
              <w:rPr>
                <w:rFonts w:asciiTheme="minorHAnsi" w:eastAsia="Calibri" w:hAnsiTheme="minorHAnsi" w:cs="Arial"/>
                <w:sz w:val="19"/>
                <w:szCs w:val="19"/>
              </w:rPr>
              <w:t>Investments in shares of foreign legal entities</w:t>
            </w:r>
            <w:r>
              <w:rPr>
                <w:rFonts w:asciiTheme="minorHAnsi" w:eastAsia="Calibri" w:hAnsiTheme="minorHAnsi" w:cs="Arial"/>
                <w:sz w:val="19"/>
                <w:szCs w:val="19"/>
              </w:rPr>
              <w:t xml:space="preserve"> - SWIFT</w:t>
            </w:r>
            <w:bookmarkEnd w:id="719"/>
          </w:p>
        </w:tc>
        <w:tc>
          <w:tcPr>
            <w:tcW w:w="757" w:type="pct"/>
            <w:tcBorders>
              <w:top w:val="nil"/>
              <w:left w:val="nil"/>
              <w:bottom w:val="nil"/>
              <w:right w:val="nil"/>
            </w:tcBorders>
            <w:shd w:val="clear" w:color="auto" w:fill="auto"/>
            <w:vAlign w:val="bottom"/>
          </w:tcPr>
          <w:p w14:paraId="20A53D87" w14:textId="030DB826"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43 </w:t>
            </w:r>
          </w:p>
        </w:tc>
        <w:tc>
          <w:tcPr>
            <w:tcW w:w="758" w:type="pct"/>
            <w:tcBorders>
              <w:top w:val="nil"/>
              <w:left w:val="nil"/>
              <w:bottom w:val="nil"/>
              <w:right w:val="nil"/>
            </w:tcBorders>
            <w:shd w:val="clear" w:color="auto" w:fill="auto"/>
            <w:vAlign w:val="bottom"/>
          </w:tcPr>
          <w:p w14:paraId="7E36271A" w14:textId="36AC44A2"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40</w:t>
            </w:r>
          </w:p>
        </w:tc>
        <w:tc>
          <w:tcPr>
            <w:tcW w:w="757" w:type="pct"/>
            <w:tcBorders>
              <w:top w:val="nil"/>
              <w:left w:val="nil"/>
              <w:bottom w:val="nil"/>
              <w:right w:val="nil"/>
            </w:tcBorders>
            <w:shd w:val="clear" w:color="auto" w:fill="auto"/>
            <w:vAlign w:val="bottom"/>
          </w:tcPr>
          <w:p w14:paraId="7E870016" w14:textId="0E037B2E"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43 </w:t>
            </w:r>
          </w:p>
        </w:tc>
        <w:tc>
          <w:tcPr>
            <w:tcW w:w="757" w:type="pct"/>
            <w:tcBorders>
              <w:top w:val="nil"/>
              <w:left w:val="nil"/>
              <w:bottom w:val="nil"/>
              <w:right w:val="nil"/>
            </w:tcBorders>
            <w:shd w:val="clear" w:color="auto" w:fill="auto"/>
            <w:vAlign w:val="bottom"/>
          </w:tcPr>
          <w:p w14:paraId="1C1B3EB6" w14:textId="2A388836"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40</w:t>
            </w:r>
          </w:p>
        </w:tc>
      </w:tr>
      <w:tr w:rsidR="002B2816" w:rsidRPr="006972BE" w14:paraId="63C00580" w14:textId="77777777" w:rsidTr="00042D37">
        <w:trPr>
          <w:trHeight w:hRule="exact" w:val="284"/>
        </w:trPr>
        <w:tc>
          <w:tcPr>
            <w:tcW w:w="1971" w:type="pct"/>
            <w:vAlign w:val="bottom"/>
          </w:tcPr>
          <w:p w14:paraId="5852B5AF" w14:textId="77777777" w:rsidR="002B2816" w:rsidRPr="00EA22B8" w:rsidRDefault="002B2816" w:rsidP="002B2816">
            <w:pPr>
              <w:tabs>
                <w:tab w:val="right" w:pos="1202"/>
              </w:tabs>
              <w:spacing w:line="260" w:lineRule="exact"/>
              <w:outlineLvl w:val="0"/>
              <w:rPr>
                <w:rFonts w:asciiTheme="minorHAnsi" w:eastAsia="Calibri" w:hAnsiTheme="minorHAnsi" w:cs="Arial"/>
                <w:sz w:val="19"/>
                <w:szCs w:val="19"/>
              </w:rPr>
            </w:pPr>
            <w:bookmarkStart w:id="720" w:name="_Toc4058831"/>
            <w:r w:rsidRPr="001F110B">
              <w:rPr>
                <w:rFonts w:asciiTheme="minorHAnsi" w:eastAsia="Calibri" w:hAnsiTheme="minorHAnsi" w:cs="Arial"/>
                <w:sz w:val="19"/>
                <w:szCs w:val="19"/>
              </w:rPr>
              <w:t>Shares of foreign financial institutions – EIF</w:t>
            </w:r>
            <w:bookmarkEnd w:id="720"/>
            <w:r w:rsidRPr="001F110B">
              <w:rPr>
                <w:rFonts w:asciiTheme="minorHAnsi" w:eastAsia="Calibri" w:hAnsiTheme="minorHAnsi" w:cs="Arial"/>
                <w:sz w:val="19"/>
                <w:szCs w:val="19"/>
              </w:rPr>
              <w:t xml:space="preserve"> </w:t>
            </w:r>
          </w:p>
        </w:tc>
        <w:tc>
          <w:tcPr>
            <w:tcW w:w="757" w:type="pct"/>
            <w:tcBorders>
              <w:top w:val="nil"/>
              <w:left w:val="nil"/>
              <w:bottom w:val="nil"/>
              <w:right w:val="nil"/>
            </w:tcBorders>
            <w:shd w:val="clear" w:color="auto" w:fill="auto"/>
            <w:vAlign w:val="bottom"/>
          </w:tcPr>
          <w:p w14:paraId="7810CDF7" w14:textId="6E9F7527" w:rsidR="002B2816" w:rsidRPr="001F110B" w:rsidRDefault="002B2816" w:rsidP="002B2816">
            <w:pPr>
              <w:tabs>
                <w:tab w:val="right" w:pos="1202"/>
              </w:tabs>
              <w:spacing w:line="260" w:lineRule="exact"/>
              <w:jc w:val="right"/>
              <w:outlineLvl w:val="0"/>
              <w:rPr>
                <w:rFonts w:ascii="Calibri" w:hAnsi="Calibri"/>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665 </w:t>
            </w:r>
          </w:p>
        </w:tc>
        <w:tc>
          <w:tcPr>
            <w:tcW w:w="758" w:type="pct"/>
            <w:tcBorders>
              <w:top w:val="nil"/>
              <w:left w:val="nil"/>
              <w:bottom w:val="nil"/>
              <w:right w:val="nil"/>
            </w:tcBorders>
            <w:shd w:val="clear" w:color="auto" w:fill="auto"/>
            <w:vAlign w:val="bottom"/>
          </w:tcPr>
          <w:p w14:paraId="37BA834D" w14:textId="53466B8C"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26,205</w:t>
            </w:r>
          </w:p>
        </w:tc>
        <w:tc>
          <w:tcPr>
            <w:tcW w:w="757" w:type="pct"/>
            <w:tcBorders>
              <w:top w:val="nil"/>
              <w:left w:val="nil"/>
              <w:bottom w:val="nil"/>
              <w:right w:val="nil"/>
            </w:tcBorders>
            <w:shd w:val="clear" w:color="auto" w:fill="auto"/>
            <w:vAlign w:val="bottom"/>
          </w:tcPr>
          <w:p w14:paraId="094C0382" w14:textId="1D01BE67" w:rsidR="002B2816" w:rsidRPr="001F110B" w:rsidRDefault="002B2816" w:rsidP="002B2816">
            <w:pPr>
              <w:tabs>
                <w:tab w:val="right" w:pos="1202"/>
              </w:tabs>
              <w:spacing w:line="260" w:lineRule="exact"/>
              <w:jc w:val="right"/>
              <w:outlineLvl w:val="0"/>
              <w:rPr>
                <w:rFonts w:ascii="Calibri" w:hAnsi="Calibri" w:cs="Arial"/>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665 </w:t>
            </w:r>
          </w:p>
        </w:tc>
        <w:tc>
          <w:tcPr>
            <w:tcW w:w="757" w:type="pct"/>
            <w:tcBorders>
              <w:top w:val="nil"/>
              <w:left w:val="nil"/>
              <w:bottom w:val="nil"/>
              <w:right w:val="nil"/>
            </w:tcBorders>
            <w:shd w:val="clear" w:color="auto" w:fill="auto"/>
            <w:vAlign w:val="bottom"/>
          </w:tcPr>
          <w:p w14:paraId="442F403C" w14:textId="63C4434B" w:rsidR="002B2816" w:rsidRPr="001F110B" w:rsidRDefault="002B2816" w:rsidP="002B2816">
            <w:pPr>
              <w:tabs>
                <w:tab w:val="right" w:pos="1202"/>
              </w:tabs>
              <w:spacing w:line="260" w:lineRule="exact"/>
              <w:jc w:val="right"/>
              <w:outlineLvl w:val="0"/>
              <w:rPr>
                <w:rFonts w:ascii="Calibri" w:hAnsi="Calibri" w:cs="Arial"/>
                <w:sz w:val="19"/>
                <w:szCs w:val="19"/>
              </w:rPr>
            </w:pPr>
            <w:r>
              <w:rPr>
                <w:rFonts w:ascii="Calibri" w:eastAsia="Calibri" w:hAnsi="Calibri"/>
                <w:color w:val="000000" w:themeColor="text1"/>
                <w:sz w:val="20"/>
                <w:szCs w:val="20"/>
                <w:lang w:val="hr-HR"/>
              </w:rPr>
              <w:t>26,205</w:t>
            </w:r>
          </w:p>
        </w:tc>
      </w:tr>
      <w:tr w:rsidR="002B2816" w:rsidRPr="006972BE" w14:paraId="4EDB21C9" w14:textId="77777777" w:rsidTr="00F663AC">
        <w:trPr>
          <w:trHeight w:hRule="exact" w:val="316"/>
        </w:trPr>
        <w:tc>
          <w:tcPr>
            <w:tcW w:w="1971" w:type="pct"/>
          </w:tcPr>
          <w:p w14:paraId="589FF92F"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p>
        </w:tc>
        <w:tc>
          <w:tcPr>
            <w:tcW w:w="757" w:type="pct"/>
            <w:tcBorders>
              <w:top w:val="single" w:sz="4" w:space="0" w:color="auto"/>
              <w:left w:val="nil"/>
              <w:bottom w:val="single" w:sz="12" w:space="0" w:color="auto"/>
              <w:right w:val="nil"/>
            </w:tcBorders>
            <w:shd w:val="clear" w:color="auto" w:fill="auto"/>
            <w:vAlign w:val="bottom"/>
          </w:tcPr>
          <w:p w14:paraId="0C275951" w14:textId="732EA9D3" w:rsidR="002B2816" w:rsidRPr="001F110B" w:rsidRDefault="002B2816" w:rsidP="002B2816">
            <w:pPr>
              <w:tabs>
                <w:tab w:val="right" w:pos="1202"/>
              </w:tabs>
              <w:spacing w:line="260" w:lineRule="exact"/>
              <w:jc w:val="right"/>
              <w:outlineLvl w:val="0"/>
              <w:rPr>
                <w:rFonts w:ascii="Calibri" w:hAnsi="Calibri"/>
                <w:b/>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708 </w:t>
            </w:r>
          </w:p>
        </w:tc>
        <w:tc>
          <w:tcPr>
            <w:tcW w:w="758" w:type="pct"/>
            <w:tcBorders>
              <w:top w:val="single" w:sz="4" w:space="0" w:color="auto"/>
              <w:bottom w:val="single" w:sz="12" w:space="0" w:color="auto"/>
            </w:tcBorders>
            <w:vAlign w:val="bottom"/>
          </w:tcPr>
          <w:p w14:paraId="5C9A38B6" w14:textId="322F74CF"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26,245</w:t>
            </w:r>
          </w:p>
        </w:tc>
        <w:tc>
          <w:tcPr>
            <w:tcW w:w="757" w:type="pct"/>
            <w:tcBorders>
              <w:top w:val="single" w:sz="4" w:space="0" w:color="auto"/>
              <w:left w:val="nil"/>
              <w:bottom w:val="single" w:sz="12" w:space="0" w:color="auto"/>
              <w:right w:val="nil"/>
            </w:tcBorders>
            <w:shd w:val="clear" w:color="auto" w:fill="auto"/>
            <w:vAlign w:val="bottom"/>
          </w:tcPr>
          <w:p w14:paraId="237E987A" w14:textId="13FC71C6" w:rsidR="002B2816" w:rsidRPr="001F110B" w:rsidRDefault="002B2816" w:rsidP="002B2816">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sz w:val="20"/>
                <w:szCs w:val="20"/>
              </w:rPr>
              <w:t xml:space="preserve"> 26</w:t>
            </w:r>
            <w:r>
              <w:rPr>
                <w:rFonts w:asciiTheme="minorHAnsi" w:hAnsiTheme="minorHAnsi" w:cstheme="minorHAnsi"/>
                <w:sz w:val="20"/>
                <w:szCs w:val="20"/>
              </w:rPr>
              <w:t>,</w:t>
            </w:r>
            <w:r w:rsidRPr="004C6A5F">
              <w:rPr>
                <w:rFonts w:asciiTheme="minorHAnsi" w:hAnsiTheme="minorHAnsi" w:cstheme="minorHAnsi"/>
                <w:sz w:val="20"/>
                <w:szCs w:val="20"/>
              </w:rPr>
              <w:t xml:space="preserve">708 </w:t>
            </w:r>
          </w:p>
        </w:tc>
        <w:tc>
          <w:tcPr>
            <w:tcW w:w="757" w:type="pct"/>
            <w:tcBorders>
              <w:top w:val="single" w:sz="4" w:space="0" w:color="auto"/>
              <w:bottom w:val="single" w:sz="12" w:space="0" w:color="auto"/>
            </w:tcBorders>
            <w:vAlign w:val="bottom"/>
          </w:tcPr>
          <w:p w14:paraId="4AAC4B8C" w14:textId="3F65212C"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26,245</w:t>
            </w:r>
          </w:p>
        </w:tc>
      </w:tr>
      <w:tr w:rsidR="002B2816" w:rsidRPr="006972BE" w14:paraId="227581C4" w14:textId="77777777" w:rsidTr="00F663AC">
        <w:trPr>
          <w:trHeight w:hRule="exact" w:val="316"/>
        </w:trPr>
        <w:tc>
          <w:tcPr>
            <w:tcW w:w="1971" w:type="pct"/>
          </w:tcPr>
          <w:p w14:paraId="47ABF363" w14:textId="77777777" w:rsidR="002B2816" w:rsidRPr="001F110B" w:rsidRDefault="002B2816" w:rsidP="002B2816">
            <w:pPr>
              <w:tabs>
                <w:tab w:val="right" w:pos="1202"/>
              </w:tabs>
              <w:spacing w:line="260" w:lineRule="exact"/>
              <w:outlineLvl w:val="0"/>
              <w:rPr>
                <w:rFonts w:ascii="Calibri" w:hAnsi="Calibri" w:cs="Arial"/>
                <w:spacing w:val="-2"/>
                <w:sz w:val="19"/>
                <w:szCs w:val="19"/>
              </w:rPr>
            </w:pPr>
          </w:p>
        </w:tc>
        <w:tc>
          <w:tcPr>
            <w:tcW w:w="757" w:type="pct"/>
            <w:tcBorders>
              <w:top w:val="single" w:sz="12" w:space="0" w:color="auto"/>
              <w:left w:val="nil"/>
              <w:bottom w:val="single" w:sz="12" w:space="0" w:color="auto"/>
              <w:right w:val="nil"/>
            </w:tcBorders>
            <w:shd w:val="clear" w:color="auto" w:fill="auto"/>
            <w:vAlign w:val="bottom"/>
          </w:tcPr>
          <w:p w14:paraId="2AA4EEDD" w14:textId="050A71F3" w:rsidR="002B2816" w:rsidRPr="001F110B" w:rsidRDefault="002B2816" w:rsidP="002B2816">
            <w:pPr>
              <w:tabs>
                <w:tab w:val="right" w:pos="1202"/>
              </w:tabs>
              <w:spacing w:line="260" w:lineRule="exact"/>
              <w:jc w:val="right"/>
              <w:outlineLvl w:val="0"/>
              <w:rPr>
                <w:rFonts w:ascii="Calibri" w:hAnsi="Calibri"/>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105</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764 </w:t>
            </w:r>
          </w:p>
        </w:tc>
        <w:tc>
          <w:tcPr>
            <w:tcW w:w="758" w:type="pct"/>
            <w:tcBorders>
              <w:top w:val="single" w:sz="12" w:space="0" w:color="auto"/>
              <w:bottom w:val="single" w:sz="12" w:space="0" w:color="auto"/>
            </w:tcBorders>
            <w:vAlign w:val="bottom"/>
          </w:tcPr>
          <w:p w14:paraId="146C5C38" w14:textId="78D909FC"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1,578,810</w:t>
            </w:r>
          </w:p>
        </w:tc>
        <w:tc>
          <w:tcPr>
            <w:tcW w:w="757" w:type="pct"/>
            <w:tcBorders>
              <w:top w:val="single" w:sz="12" w:space="0" w:color="auto"/>
              <w:left w:val="nil"/>
              <w:bottom w:val="single" w:sz="12" w:space="0" w:color="auto"/>
              <w:right w:val="nil"/>
            </w:tcBorders>
            <w:shd w:val="clear" w:color="auto" w:fill="auto"/>
            <w:vAlign w:val="bottom"/>
          </w:tcPr>
          <w:p w14:paraId="1C1A9235" w14:textId="637BBBA7" w:rsidR="002B2816" w:rsidRPr="001F110B" w:rsidRDefault="002B2816" w:rsidP="002B2816">
            <w:pPr>
              <w:tabs>
                <w:tab w:val="right" w:pos="1202"/>
              </w:tabs>
              <w:spacing w:line="260" w:lineRule="exact"/>
              <w:jc w:val="right"/>
              <w:outlineLvl w:val="0"/>
              <w:rPr>
                <w:rFonts w:ascii="Calibri" w:hAnsi="Calibri" w:cs="Arial"/>
                <w:b/>
                <w:sz w:val="19"/>
                <w:szCs w:val="19"/>
              </w:rPr>
            </w:pPr>
            <w:r w:rsidRPr="004C6A5F">
              <w:rPr>
                <w:rFonts w:asciiTheme="minorHAnsi" w:hAnsiTheme="minorHAnsi" w:cstheme="minorHAnsi"/>
                <w:b/>
                <w:bCs/>
                <w:sz w:val="20"/>
                <w:szCs w:val="20"/>
              </w:rPr>
              <w:t xml:space="preserve"> 3</w:t>
            </w:r>
            <w:r>
              <w:rPr>
                <w:rFonts w:asciiTheme="minorHAnsi" w:hAnsiTheme="minorHAnsi" w:cstheme="minorHAnsi"/>
                <w:b/>
                <w:bCs/>
                <w:sz w:val="20"/>
                <w:szCs w:val="20"/>
              </w:rPr>
              <w:t>,</w:t>
            </w:r>
            <w:r w:rsidRPr="004C6A5F">
              <w:rPr>
                <w:rFonts w:asciiTheme="minorHAnsi" w:hAnsiTheme="minorHAnsi" w:cstheme="minorHAnsi"/>
                <w:b/>
                <w:bCs/>
                <w:sz w:val="20"/>
                <w:szCs w:val="20"/>
              </w:rPr>
              <w:t>053</w:t>
            </w:r>
            <w:r>
              <w:rPr>
                <w:rFonts w:asciiTheme="minorHAnsi" w:hAnsiTheme="minorHAnsi" w:cstheme="minorHAnsi"/>
                <w:b/>
                <w:bCs/>
                <w:sz w:val="20"/>
                <w:szCs w:val="20"/>
              </w:rPr>
              <w:t>,</w:t>
            </w:r>
            <w:r w:rsidRPr="004C6A5F">
              <w:rPr>
                <w:rFonts w:asciiTheme="minorHAnsi" w:hAnsiTheme="minorHAnsi" w:cstheme="minorHAnsi"/>
                <w:b/>
                <w:bCs/>
                <w:sz w:val="20"/>
                <w:szCs w:val="20"/>
              </w:rPr>
              <w:t xml:space="preserve">326 </w:t>
            </w:r>
          </w:p>
        </w:tc>
        <w:tc>
          <w:tcPr>
            <w:tcW w:w="757" w:type="pct"/>
            <w:tcBorders>
              <w:top w:val="single" w:sz="12" w:space="0" w:color="auto"/>
              <w:bottom w:val="single" w:sz="12" w:space="0" w:color="auto"/>
            </w:tcBorders>
            <w:vAlign w:val="bottom"/>
          </w:tcPr>
          <w:p w14:paraId="4267C821" w14:textId="60A43EE5" w:rsidR="002B2816" w:rsidRPr="001F110B" w:rsidRDefault="002B2816" w:rsidP="002B2816">
            <w:pPr>
              <w:tabs>
                <w:tab w:val="right" w:pos="1202"/>
              </w:tabs>
              <w:spacing w:line="260" w:lineRule="exact"/>
              <w:jc w:val="right"/>
              <w:outlineLvl w:val="0"/>
              <w:rPr>
                <w:rFonts w:ascii="Calibri" w:hAnsi="Calibri" w:cs="Arial"/>
                <w:b/>
                <w:sz w:val="19"/>
                <w:szCs w:val="19"/>
              </w:rPr>
            </w:pPr>
            <w:r>
              <w:rPr>
                <w:rFonts w:ascii="Calibri" w:eastAsia="Calibri" w:hAnsi="Calibri"/>
                <w:b/>
                <w:bCs/>
                <w:color w:val="000000" w:themeColor="text1"/>
                <w:sz w:val="20"/>
                <w:szCs w:val="20"/>
                <w:lang w:val="hr-HR"/>
              </w:rPr>
              <w:t>1,538,641</w:t>
            </w:r>
          </w:p>
        </w:tc>
      </w:tr>
    </w:tbl>
    <w:p w14:paraId="110005A3" w14:textId="77777777" w:rsidR="00585DE6" w:rsidRDefault="00585DE6" w:rsidP="00585DE6">
      <w:pPr>
        <w:rPr>
          <w:rFonts w:ascii="Calibri" w:eastAsia="Calibri" w:hAnsi="Calibri"/>
          <w:sz w:val="16"/>
          <w:szCs w:val="16"/>
        </w:rPr>
      </w:pPr>
    </w:p>
    <w:p w14:paraId="275510B0" w14:textId="1ABCBC86" w:rsidR="00E27E42" w:rsidRDefault="00E27E42" w:rsidP="00864F78">
      <w:pPr>
        <w:jc w:val="both"/>
        <w:rPr>
          <w:rFonts w:ascii="Calibri" w:hAnsi="Calibri"/>
          <w:sz w:val="22"/>
          <w:szCs w:val="22"/>
          <w:lang w:val="en-GB"/>
        </w:rPr>
      </w:pPr>
      <w:bookmarkStart w:id="721" w:name="_Hlk32916405"/>
      <w:r w:rsidRPr="003239B0">
        <w:rPr>
          <w:rFonts w:ascii="Calibri" w:hAnsi="Calibri"/>
          <w:sz w:val="22"/>
          <w:szCs w:val="22"/>
          <w:lang w:val="en-GB"/>
        </w:rPr>
        <w:t xml:space="preserve">Non-listed convertible bonds (CB) of the </w:t>
      </w:r>
      <w:proofErr w:type="spellStart"/>
      <w:r w:rsidRPr="003239B0">
        <w:rPr>
          <w:rFonts w:ascii="Calibri" w:hAnsi="Calibri"/>
          <w:sz w:val="22"/>
          <w:szCs w:val="22"/>
          <w:lang w:val="en-GB"/>
        </w:rPr>
        <w:t>Fortenova</w:t>
      </w:r>
      <w:proofErr w:type="spellEnd"/>
      <w:r w:rsidRPr="003239B0">
        <w:rPr>
          <w:rFonts w:ascii="Calibri" w:hAnsi="Calibri"/>
          <w:sz w:val="22"/>
          <w:szCs w:val="22"/>
          <w:lang w:val="en-GB"/>
        </w:rPr>
        <w:t xml:space="preserve"> Group </w:t>
      </w:r>
      <w:proofErr w:type="spellStart"/>
      <w:r w:rsidRPr="003239B0">
        <w:rPr>
          <w:rFonts w:ascii="Calibri" w:hAnsi="Calibri"/>
          <w:sz w:val="22"/>
          <w:szCs w:val="22"/>
          <w:lang w:val="en-GB"/>
        </w:rPr>
        <w:t>TopCo</w:t>
      </w:r>
      <w:proofErr w:type="spellEnd"/>
      <w:r w:rsidRPr="003239B0">
        <w:rPr>
          <w:rFonts w:ascii="Calibri" w:hAnsi="Calibri"/>
          <w:sz w:val="22"/>
          <w:szCs w:val="22"/>
          <w:lang w:val="en-GB"/>
        </w:rPr>
        <w:t xml:space="preserve"> B.V. in the amount of HRK </w:t>
      </w:r>
      <w:r w:rsidR="00E0160B" w:rsidRPr="003239B0">
        <w:rPr>
          <w:rFonts w:ascii="Calibri" w:hAnsi="Calibri"/>
          <w:sz w:val="22"/>
          <w:szCs w:val="22"/>
          <w:lang w:val="en-GB"/>
        </w:rPr>
        <w:t>1</w:t>
      </w:r>
      <w:r w:rsidRPr="003239B0">
        <w:rPr>
          <w:rFonts w:ascii="Calibri" w:hAnsi="Calibri"/>
          <w:sz w:val="22"/>
          <w:szCs w:val="22"/>
          <w:lang w:val="en-GB"/>
        </w:rPr>
        <w:t>,</w:t>
      </w:r>
      <w:r w:rsidR="00E0160B" w:rsidRPr="003239B0">
        <w:rPr>
          <w:rFonts w:ascii="Calibri" w:hAnsi="Calibri"/>
          <w:sz w:val="22"/>
          <w:szCs w:val="22"/>
          <w:lang w:val="en-GB"/>
        </w:rPr>
        <w:t>307</w:t>
      </w:r>
      <w:r w:rsidRPr="003239B0">
        <w:rPr>
          <w:rFonts w:ascii="Calibri" w:hAnsi="Calibri"/>
          <w:sz w:val="22"/>
          <w:szCs w:val="22"/>
          <w:lang w:val="en-GB"/>
        </w:rPr>
        <w:t xml:space="preserve"> thousand </w:t>
      </w:r>
      <w:r w:rsidR="00E0160B" w:rsidRPr="003239B0">
        <w:rPr>
          <w:rFonts w:ascii="Calibri" w:hAnsi="Calibri"/>
          <w:sz w:val="22"/>
          <w:szCs w:val="22"/>
          <w:lang w:val="en-GB"/>
        </w:rPr>
        <w:t xml:space="preserve">(31 December 2019: HRK 2,155 thousand) </w:t>
      </w:r>
      <w:r w:rsidRPr="003239B0">
        <w:rPr>
          <w:rFonts w:ascii="Calibri" w:hAnsi="Calibri"/>
          <w:sz w:val="22"/>
          <w:szCs w:val="22"/>
          <w:lang w:val="en-GB"/>
        </w:rPr>
        <w:t xml:space="preserve">have been taken over through the Settlement under the Extraordinary Administration Proceedings against the company </w:t>
      </w:r>
      <w:proofErr w:type="spellStart"/>
      <w:r w:rsidRPr="003239B0">
        <w:rPr>
          <w:rFonts w:ascii="Calibri" w:hAnsi="Calibri"/>
          <w:sz w:val="22"/>
          <w:szCs w:val="22"/>
          <w:lang w:val="en-GB"/>
        </w:rPr>
        <w:t>Agrokor</w:t>
      </w:r>
      <w:proofErr w:type="spellEnd"/>
      <w:r w:rsidRPr="003239B0">
        <w:rPr>
          <w:rFonts w:ascii="Calibri" w:hAnsi="Calibri"/>
          <w:sz w:val="22"/>
          <w:szCs w:val="22"/>
          <w:lang w:val="en-GB"/>
        </w:rPr>
        <w:t xml:space="preserve"> </w:t>
      </w:r>
      <w:proofErr w:type="spellStart"/>
      <w:r w:rsidRPr="003239B0">
        <w:rPr>
          <w:rFonts w:ascii="Calibri" w:hAnsi="Calibri"/>
          <w:sz w:val="22"/>
          <w:szCs w:val="22"/>
          <w:lang w:val="en-GB"/>
        </w:rPr>
        <w:t>d.d.</w:t>
      </w:r>
      <w:proofErr w:type="spellEnd"/>
      <w:r w:rsidRPr="003239B0">
        <w:rPr>
          <w:rFonts w:ascii="Calibri" w:hAnsi="Calibri"/>
          <w:sz w:val="22"/>
          <w:szCs w:val="22"/>
          <w:lang w:val="en-GB"/>
        </w:rPr>
        <w:t xml:space="preserve"> et al.</w:t>
      </w:r>
    </w:p>
    <w:p w14:paraId="35CD2227" w14:textId="77777777" w:rsidR="00480FB4" w:rsidRPr="00864F78" w:rsidRDefault="00480FB4" w:rsidP="00693345">
      <w:pPr>
        <w:jc w:val="both"/>
        <w:rPr>
          <w:rFonts w:asciiTheme="minorHAnsi" w:hAnsiTheme="minorHAnsi" w:cstheme="minorHAnsi"/>
          <w:sz w:val="14"/>
          <w:szCs w:val="22"/>
        </w:rPr>
      </w:pPr>
    </w:p>
    <w:bookmarkEnd w:id="721"/>
    <w:p w14:paraId="192EA569" w14:textId="1E65A1D1" w:rsidR="00ED2E7E" w:rsidRPr="00ED2E7E" w:rsidRDefault="00ED2E7E" w:rsidP="00ED2E7E">
      <w:pPr>
        <w:keepNext/>
        <w:jc w:val="both"/>
        <w:rPr>
          <w:rFonts w:asciiTheme="minorHAnsi" w:hAnsiTheme="minorHAnsi" w:cs="Arial"/>
          <w:bCs/>
          <w:sz w:val="22"/>
          <w:szCs w:val="22"/>
          <w:lang w:val="en-GB"/>
        </w:rPr>
      </w:pPr>
      <w:r w:rsidRPr="00ED2E7E">
        <w:rPr>
          <w:rFonts w:asciiTheme="minorHAnsi" w:hAnsiTheme="minorHAnsi" w:cs="Arial"/>
          <w:bCs/>
          <w:sz w:val="22"/>
          <w:szCs w:val="22"/>
          <w:lang w:val="en-GB"/>
        </w:rPr>
        <w:t>The following table</w:t>
      </w:r>
      <w:r w:rsidR="005A50BD">
        <w:rPr>
          <w:rFonts w:asciiTheme="minorHAnsi" w:hAnsiTheme="minorHAnsi" w:cs="Arial"/>
          <w:bCs/>
          <w:sz w:val="22"/>
          <w:szCs w:val="22"/>
          <w:lang w:val="en-GB"/>
        </w:rPr>
        <w:t>s</w:t>
      </w:r>
      <w:r w:rsidRPr="00ED2E7E">
        <w:rPr>
          <w:rFonts w:asciiTheme="minorHAnsi" w:hAnsiTheme="minorHAnsi" w:cs="Arial"/>
          <w:bCs/>
          <w:sz w:val="22"/>
          <w:szCs w:val="22"/>
          <w:lang w:val="en-GB"/>
        </w:rPr>
        <w:t xml:space="preserve"> sets out information about the credit quality of financial assets measured</w:t>
      </w:r>
      <w:r>
        <w:rPr>
          <w:rFonts w:asciiTheme="minorHAnsi" w:hAnsiTheme="minorHAnsi" w:cs="Arial"/>
          <w:bCs/>
          <w:sz w:val="22"/>
          <w:szCs w:val="22"/>
          <w:lang w:val="en-GB"/>
        </w:rPr>
        <w:t xml:space="preserve"> at</w:t>
      </w:r>
      <w:r w:rsidRPr="00ED2E7E">
        <w:rPr>
          <w:rFonts w:asciiTheme="minorHAnsi" w:hAnsiTheme="minorHAnsi" w:cs="Arial"/>
          <w:bCs/>
          <w:sz w:val="22"/>
          <w:szCs w:val="22"/>
          <w:lang w:val="en-GB"/>
        </w:rPr>
        <w:t xml:space="preserve"> </w:t>
      </w:r>
      <w:r>
        <w:rPr>
          <w:rFonts w:asciiTheme="minorHAnsi" w:hAnsiTheme="minorHAnsi" w:cs="Arial"/>
          <w:bCs/>
          <w:sz w:val="22"/>
          <w:szCs w:val="22"/>
          <w:lang w:val="en-GB"/>
        </w:rPr>
        <w:t>FVOCI</w:t>
      </w:r>
      <w:r w:rsidRPr="00ED2E7E">
        <w:rPr>
          <w:rFonts w:asciiTheme="minorHAnsi" w:hAnsiTheme="minorHAnsi" w:cs="Arial"/>
          <w:bCs/>
          <w:sz w:val="22"/>
          <w:szCs w:val="22"/>
          <w:lang w:val="en-GB"/>
        </w:rPr>
        <w:t>. The amounts in the table represent gross carrying amounts:</w:t>
      </w:r>
    </w:p>
    <w:p w14:paraId="2D8C7CDF" w14:textId="77777777" w:rsidR="00C515C7" w:rsidRPr="00C515C7" w:rsidRDefault="00C515C7" w:rsidP="00585DE6">
      <w:pPr>
        <w:rPr>
          <w:rFonts w:ascii="Calibri" w:eastAsia="Calibri" w:hAnsi="Calibri"/>
          <w:sz w:val="22"/>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6972BE" w:rsidRPr="00D97F44" w14:paraId="1C5AC400" w14:textId="77777777" w:rsidTr="00EA22B8">
        <w:trPr>
          <w:trHeight w:val="326"/>
        </w:trPr>
        <w:tc>
          <w:tcPr>
            <w:tcW w:w="970" w:type="pct"/>
            <w:vAlign w:val="bottom"/>
          </w:tcPr>
          <w:p w14:paraId="019F34AF" w14:textId="7B53593D" w:rsidR="006972BE" w:rsidRPr="00666640" w:rsidRDefault="003F59CB" w:rsidP="00915E26">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w:t>
            </w:r>
            <w:r w:rsidR="002E069C">
              <w:rPr>
                <w:rFonts w:asciiTheme="minorHAnsi" w:hAnsiTheme="minorHAnsi" w:cs="Arial"/>
                <w:b/>
                <w:sz w:val="20"/>
                <w:szCs w:val="20"/>
                <w:lang w:val="en-GB"/>
              </w:rPr>
              <w:t>20</w:t>
            </w:r>
          </w:p>
        </w:tc>
        <w:tc>
          <w:tcPr>
            <w:tcW w:w="504" w:type="pct"/>
            <w:vAlign w:val="bottom"/>
          </w:tcPr>
          <w:p w14:paraId="53B4BD7E"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7D6732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590C5F15" w14:textId="77777777" w:rsidR="006972BE" w:rsidRPr="00EA22B8" w:rsidRDefault="006972BE" w:rsidP="00915E26">
            <w:pPr>
              <w:pStyle w:val="TH"/>
              <w:spacing w:line="220" w:lineRule="exact"/>
              <w:jc w:val="right"/>
              <w:rPr>
                <w:rFonts w:asciiTheme="minorHAnsi" w:hAnsiTheme="minorHAnsi" w:cs="Arial"/>
                <w:sz w:val="20"/>
              </w:rPr>
            </w:pPr>
          </w:p>
        </w:tc>
        <w:tc>
          <w:tcPr>
            <w:tcW w:w="504" w:type="pct"/>
            <w:vAlign w:val="bottom"/>
          </w:tcPr>
          <w:p w14:paraId="4AA88025" w14:textId="77777777" w:rsidR="006972BE" w:rsidRPr="00EA22B8" w:rsidRDefault="006972BE" w:rsidP="00915E26">
            <w:pPr>
              <w:pStyle w:val="TH"/>
              <w:jc w:val="right"/>
              <w:rPr>
                <w:rFonts w:asciiTheme="minorHAnsi" w:hAnsiTheme="minorHAnsi" w:cs="Arial"/>
                <w:sz w:val="20"/>
                <w:lang w:val="hr-HR"/>
              </w:rPr>
            </w:pPr>
            <w:bookmarkStart w:id="722" w:name="_Toc4058844"/>
            <w:r w:rsidRPr="00EA22B8">
              <w:rPr>
                <w:rFonts w:asciiTheme="minorHAnsi" w:hAnsiTheme="minorHAnsi" w:cs="Arial"/>
                <w:sz w:val="20"/>
              </w:rPr>
              <w:t>Group</w:t>
            </w:r>
            <w:bookmarkEnd w:id="722"/>
          </w:p>
        </w:tc>
        <w:tc>
          <w:tcPr>
            <w:tcW w:w="504" w:type="pct"/>
            <w:vAlign w:val="bottom"/>
          </w:tcPr>
          <w:p w14:paraId="3D48EB46"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176C27C" w14:textId="77777777" w:rsidR="006972BE" w:rsidRPr="00EA22B8" w:rsidRDefault="006972BE" w:rsidP="00915E26">
            <w:pPr>
              <w:pStyle w:val="TH"/>
              <w:jc w:val="right"/>
              <w:rPr>
                <w:rFonts w:asciiTheme="minorHAnsi" w:hAnsiTheme="minorHAnsi" w:cs="Arial"/>
                <w:sz w:val="20"/>
                <w:lang w:val="hr-HR"/>
              </w:rPr>
            </w:pPr>
          </w:p>
        </w:tc>
        <w:tc>
          <w:tcPr>
            <w:tcW w:w="504" w:type="pct"/>
            <w:shd w:val="clear" w:color="auto" w:fill="auto"/>
            <w:vAlign w:val="bottom"/>
          </w:tcPr>
          <w:p w14:paraId="340FD1A9" w14:textId="77777777" w:rsidR="006972BE" w:rsidRPr="00EA22B8" w:rsidRDefault="006972BE" w:rsidP="00915E26">
            <w:pPr>
              <w:pStyle w:val="TH"/>
              <w:spacing w:line="220" w:lineRule="exact"/>
              <w:jc w:val="right"/>
              <w:rPr>
                <w:rFonts w:asciiTheme="minorHAnsi" w:hAnsiTheme="minorHAnsi" w:cs="Arial"/>
                <w:sz w:val="20"/>
              </w:rPr>
            </w:pPr>
          </w:p>
        </w:tc>
        <w:tc>
          <w:tcPr>
            <w:tcW w:w="501" w:type="pct"/>
            <w:vAlign w:val="bottom"/>
          </w:tcPr>
          <w:p w14:paraId="5DEB063A" w14:textId="77777777" w:rsidR="006972BE" w:rsidRPr="00EA22B8" w:rsidRDefault="006972BE" w:rsidP="00915E26">
            <w:pPr>
              <w:pStyle w:val="TH"/>
              <w:spacing w:line="220" w:lineRule="exact"/>
              <w:jc w:val="right"/>
              <w:rPr>
                <w:rFonts w:asciiTheme="minorHAnsi" w:hAnsiTheme="minorHAnsi" w:cs="Arial"/>
                <w:sz w:val="20"/>
              </w:rPr>
            </w:pPr>
            <w:bookmarkStart w:id="723" w:name="_Toc4058845"/>
            <w:r w:rsidRPr="00EA22B8">
              <w:rPr>
                <w:rFonts w:asciiTheme="minorHAnsi" w:hAnsiTheme="minorHAnsi" w:cs="Arial"/>
                <w:sz w:val="20"/>
              </w:rPr>
              <w:t>Bank</w:t>
            </w:r>
            <w:bookmarkEnd w:id="723"/>
          </w:p>
        </w:tc>
      </w:tr>
      <w:tr w:rsidR="006972BE" w:rsidRPr="00D97F44" w14:paraId="73C10155" w14:textId="77777777" w:rsidTr="00EA22B8">
        <w:trPr>
          <w:trHeight w:val="251"/>
        </w:trPr>
        <w:tc>
          <w:tcPr>
            <w:tcW w:w="970" w:type="pct"/>
            <w:vAlign w:val="bottom"/>
          </w:tcPr>
          <w:p w14:paraId="611E012D" w14:textId="77777777" w:rsidR="006972BE" w:rsidRPr="00EA22B8" w:rsidRDefault="006972BE" w:rsidP="00915E26">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571FF8A2" w14:textId="77777777" w:rsidR="006972BE" w:rsidRPr="00EA22B8" w:rsidRDefault="006972BE" w:rsidP="00915E26">
            <w:pPr>
              <w:pStyle w:val="TH"/>
              <w:spacing w:line="220" w:lineRule="exact"/>
              <w:jc w:val="right"/>
              <w:rPr>
                <w:rFonts w:asciiTheme="minorHAnsi" w:hAnsiTheme="minorHAnsi" w:cs="Arial"/>
                <w:sz w:val="20"/>
              </w:rPr>
            </w:pPr>
            <w:bookmarkStart w:id="724" w:name="_Toc4058846"/>
            <w:r w:rsidRPr="00EA22B8">
              <w:rPr>
                <w:rFonts w:asciiTheme="minorHAnsi" w:hAnsiTheme="minorHAnsi" w:cs="Arial"/>
                <w:sz w:val="20"/>
              </w:rPr>
              <w:t>Stage 1</w:t>
            </w:r>
            <w:bookmarkEnd w:id="724"/>
          </w:p>
        </w:tc>
        <w:tc>
          <w:tcPr>
            <w:tcW w:w="504" w:type="pct"/>
            <w:vAlign w:val="bottom"/>
          </w:tcPr>
          <w:p w14:paraId="00923E2A" w14:textId="77777777" w:rsidR="006972BE" w:rsidRPr="00EA22B8" w:rsidRDefault="006972BE" w:rsidP="00915E26">
            <w:pPr>
              <w:pStyle w:val="TH"/>
              <w:spacing w:line="220" w:lineRule="exact"/>
              <w:jc w:val="right"/>
              <w:rPr>
                <w:rFonts w:asciiTheme="minorHAnsi" w:hAnsiTheme="minorHAnsi" w:cs="Arial"/>
                <w:sz w:val="20"/>
              </w:rPr>
            </w:pPr>
            <w:bookmarkStart w:id="725" w:name="_Toc4058847"/>
            <w:r w:rsidRPr="00EA22B8">
              <w:rPr>
                <w:rFonts w:asciiTheme="minorHAnsi" w:hAnsiTheme="minorHAnsi" w:cs="Arial"/>
                <w:sz w:val="20"/>
              </w:rPr>
              <w:t>Stage 2</w:t>
            </w:r>
            <w:bookmarkEnd w:id="725"/>
          </w:p>
        </w:tc>
        <w:tc>
          <w:tcPr>
            <w:tcW w:w="504" w:type="pct"/>
            <w:vAlign w:val="bottom"/>
          </w:tcPr>
          <w:p w14:paraId="05678689" w14:textId="77777777" w:rsidR="006972BE" w:rsidRPr="00EA22B8" w:rsidRDefault="006972BE" w:rsidP="00915E26">
            <w:pPr>
              <w:pStyle w:val="TH"/>
              <w:spacing w:line="220" w:lineRule="exact"/>
              <w:jc w:val="right"/>
              <w:rPr>
                <w:rFonts w:asciiTheme="minorHAnsi" w:hAnsiTheme="minorHAnsi" w:cs="Arial"/>
                <w:sz w:val="20"/>
              </w:rPr>
            </w:pPr>
            <w:bookmarkStart w:id="726" w:name="_Toc4058848"/>
            <w:r w:rsidRPr="00EA22B8">
              <w:rPr>
                <w:rFonts w:asciiTheme="minorHAnsi" w:hAnsiTheme="minorHAnsi" w:cs="Arial"/>
                <w:sz w:val="20"/>
              </w:rPr>
              <w:t>Stage 3</w:t>
            </w:r>
            <w:bookmarkEnd w:id="726"/>
          </w:p>
        </w:tc>
        <w:tc>
          <w:tcPr>
            <w:tcW w:w="504" w:type="pct"/>
            <w:vAlign w:val="bottom"/>
          </w:tcPr>
          <w:p w14:paraId="6FA0EEDD" w14:textId="77777777" w:rsidR="006972BE" w:rsidRPr="00EA22B8" w:rsidRDefault="006972BE" w:rsidP="00915E26">
            <w:pPr>
              <w:pStyle w:val="TH"/>
              <w:spacing w:line="220" w:lineRule="exact"/>
              <w:jc w:val="right"/>
              <w:rPr>
                <w:rFonts w:asciiTheme="minorHAnsi" w:hAnsiTheme="minorHAnsi" w:cs="Arial"/>
                <w:sz w:val="20"/>
              </w:rPr>
            </w:pPr>
            <w:bookmarkStart w:id="727" w:name="_Toc4058849"/>
            <w:r w:rsidRPr="00EA22B8">
              <w:rPr>
                <w:rFonts w:asciiTheme="minorHAnsi" w:hAnsiTheme="minorHAnsi" w:cs="Arial"/>
                <w:sz w:val="20"/>
              </w:rPr>
              <w:t>Total</w:t>
            </w:r>
            <w:bookmarkEnd w:id="727"/>
          </w:p>
        </w:tc>
        <w:tc>
          <w:tcPr>
            <w:tcW w:w="504" w:type="pct"/>
            <w:vAlign w:val="bottom"/>
          </w:tcPr>
          <w:p w14:paraId="0BF8895C" w14:textId="77777777" w:rsidR="006972BE" w:rsidRPr="00EA22B8" w:rsidRDefault="006972BE" w:rsidP="00915E26">
            <w:pPr>
              <w:pStyle w:val="TH"/>
              <w:spacing w:line="220" w:lineRule="exact"/>
              <w:jc w:val="right"/>
              <w:rPr>
                <w:rFonts w:asciiTheme="minorHAnsi" w:hAnsiTheme="minorHAnsi" w:cs="Arial"/>
                <w:sz w:val="20"/>
              </w:rPr>
            </w:pPr>
            <w:bookmarkStart w:id="728" w:name="_Toc4058850"/>
            <w:r w:rsidRPr="00EA22B8">
              <w:rPr>
                <w:rFonts w:asciiTheme="minorHAnsi" w:hAnsiTheme="minorHAnsi" w:cs="Arial"/>
                <w:sz w:val="20"/>
              </w:rPr>
              <w:t>Stage 1</w:t>
            </w:r>
            <w:bookmarkEnd w:id="728"/>
          </w:p>
        </w:tc>
        <w:tc>
          <w:tcPr>
            <w:tcW w:w="504" w:type="pct"/>
            <w:vAlign w:val="bottom"/>
          </w:tcPr>
          <w:p w14:paraId="58BA4664" w14:textId="77777777" w:rsidR="006972BE" w:rsidRPr="00EA22B8" w:rsidRDefault="006972BE" w:rsidP="00915E26">
            <w:pPr>
              <w:pStyle w:val="TH"/>
              <w:spacing w:line="220" w:lineRule="exact"/>
              <w:jc w:val="right"/>
              <w:rPr>
                <w:rFonts w:asciiTheme="minorHAnsi" w:hAnsiTheme="minorHAnsi" w:cs="Arial"/>
                <w:sz w:val="20"/>
              </w:rPr>
            </w:pPr>
            <w:bookmarkStart w:id="729" w:name="_Toc4058851"/>
            <w:r w:rsidRPr="00EA22B8">
              <w:rPr>
                <w:rFonts w:asciiTheme="minorHAnsi" w:hAnsiTheme="minorHAnsi" w:cs="Arial"/>
                <w:sz w:val="20"/>
              </w:rPr>
              <w:t>Stage 2</w:t>
            </w:r>
            <w:bookmarkEnd w:id="729"/>
          </w:p>
        </w:tc>
        <w:tc>
          <w:tcPr>
            <w:tcW w:w="504" w:type="pct"/>
            <w:vAlign w:val="bottom"/>
          </w:tcPr>
          <w:p w14:paraId="7D2B5E77" w14:textId="77777777" w:rsidR="006972BE" w:rsidRPr="00EA22B8" w:rsidRDefault="006972BE" w:rsidP="00915E26">
            <w:pPr>
              <w:pStyle w:val="TH"/>
              <w:spacing w:line="220" w:lineRule="exact"/>
              <w:jc w:val="right"/>
              <w:rPr>
                <w:rFonts w:asciiTheme="minorHAnsi" w:hAnsiTheme="minorHAnsi" w:cs="Arial"/>
                <w:sz w:val="20"/>
              </w:rPr>
            </w:pPr>
            <w:bookmarkStart w:id="730" w:name="_Toc4058852"/>
            <w:r w:rsidRPr="00EA22B8">
              <w:rPr>
                <w:rFonts w:asciiTheme="minorHAnsi" w:hAnsiTheme="minorHAnsi" w:cs="Arial"/>
                <w:sz w:val="20"/>
              </w:rPr>
              <w:t>Stage 3</w:t>
            </w:r>
            <w:bookmarkEnd w:id="730"/>
          </w:p>
        </w:tc>
        <w:tc>
          <w:tcPr>
            <w:tcW w:w="501" w:type="pct"/>
            <w:vAlign w:val="bottom"/>
          </w:tcPr>
          <w:p w14:paraId="03D3E9E7" w14:textId="77777777" w:rsidR="006972BE" w:rsidRPr="00EA22B8" w:rsidRDefault="006972BE" w:rsidP="00915E26">
            <w:pPr>
              <w:pStyle w:val="TH"/>
              <w:spacing w:line="220" w:lineRule="exact"/>
              <w:jc w:val="right"/>
              <w:rPr>
                <w:rFonts w:asciiTheme="minorHAnsi" w:hAnsiTheme="minorHAnsi" w:cs="Arial"/>
                <w:sz w:val="20"/>
              </w:rPr>
            </w:pPr>
            <w:bookmarkStart w:id="731" w:name="_Toc4058853"/>
            <w:r w:rsidRPr="00EA22B8">
              <w:rPr>
                <w:rFonts w:asciiTheme="minorHAnsi" w:hAnsiTheme="minorHAnsi" w:cs="Arial"/>
                <w:sz w:val="20"/>
              </w:rPr>
              <w:t>Total</w:t>
            </w:r>
            <w:bookmarkEnd w:id="731"/>
          </w:p>
        </w:tc>
      </w:tr>
      <w:tr w:rsidR="006972BE" w:rsidRPr="00D97F44" w14:paraId="3DB5944D" w14:textId="77777777" w:rsidTr="00EA22B8">
        <w:trPr>
          <w:trHeight w:val="251"/>
        </w:trPr>
        <w:tc>
          <w:tcPr>
            <w:tcW w:w="970" w:type="pct"/>
            <w:vAlign w:val="bottom"/>
          </w:tcPr>
          <w:p w14:paraId="4E5CFF7B" w14:textId="77777777" w:rsidR="006972BE" w:rsidRPr="00EA22B8" w:rsidRDefault="006972BE" w:rsidP="00915E26">
            <w:pPr>
              <w:tabs>
                <w:tab w:val="left" w:pos="-720"/>
              </w:tabs>
              <w:suppressAutoHyphens/>
              <w:spacing w:line="220" w:lineRule="exact"/>
              <w:rPr>
                <w:rFonts w:asciiTheme="minorHAnsi" w:hAnsiTheme="minorHAnsi" w:cs="Arial"/>
                <w:sz w:val="20"/>
                <w:szCs w:val="20"/>
              </w:rPr>
            </w:pPr>
          </w:p>
        </w:tc>
        <w:tc>
          <w:tcPr>
            <w:tcW w:w="504" w:type="pct"/>
            <w:vAlign w:val="bottom"/>
          </w:tcPr>
          <w:p w14:paraId="60C1F736" w14:textId="77777777" w:rsidR="006972BE" w:rsidRPr="00EA22B8" w:rsidRDefault="006972BE" w:rsidP="00915E26">
            <w:pPr>
              <w:pStyle w:val="TH"/>
              <w:spacing w:line="220" w:lineRule="exact"/>
              <w:jc w:val="right"/>
              <w:rPr>
                <w:rFonts w:asciiTheme="minorHAnsi" w:hAnsiTheme="minorHAnsi" w:cs="Arial"/>
                <w:sz w:val="20"/>
              </w:rPr>
            </w:pPr>
            <w:bookmarkStart w:id="732" w:name="_Toc4058854"/>
            <w:r w:rsidRPr="00EA22B8">
              <w:rPr>
                <w:rFonts w:asciiTheme="minorHAnsi" w:hAnsiTheme="minorHAnsi" w:cs="Arial"/>
                <w:sz w:val="20"/>
              </w:rPr>
              <w:t>HRK 000</w:t>
            </w:r>
            <w:bookmarkEnd w:id="732"/>
          </w:p>
        </w:tc>
        <w:tc>
          <w:tcPr>
            <w:tcW w:w="504" w:type="pct"/>
            <w:vAlign w:val="bottom"/>
          </w:tcPr>
          <w:p w14:paraId="0C35B12E" w14:textId="77777777" w:rsidR="006972BE" w:rsidRPr="00EA22B8" w:rsidRDefault="006972BE" w:rsidP="00915E26">
            <w:pPr>
              <w:pStyle w:val="TH"/>
              <w:spacing w:line="220" w:lineRule="exact"/>
              <w:jc w:val="right"/>
              <w:rPr>
                <w:rFonts w:asciiTheme="minorHAnsi" w:hAnsiTheme="minorHAnsi" w:cs="Arial"/>
                <w:sz w:val="20"/>
              </w:rPr>
            </w:pPr>
            <w:bookmarkStart w:id="733" w:name="_Toc4058855"/>
            <w:r w:rsidRPr="00EA22B8">
              <w:rPr>
                <w:rFonts w:asciiTheme="minorHAnsi" w:hAnsiTheme="minorHAnsi" w:cs="Arial"/>
                <w:sz w:val="20"/>
              </w:rPr>
              <w:t>HRK 000</w:t>
            </w:r>
            <w:bookmarkEnd w:id="733"/>
          </w:p>
        </w:tc>
        <w:tc>
          <w:tcPr>
            <w:tcW w:w="504" w:type="pct"/>
            <w:vAlign w:val="bottom"/>
          </w:tcPr>
          <w:p w14:paraId="02DAEE08" w14:textId="77777777" w:rsidR="006972BE" w:rsidRPr="00EA22B8" w:rsidRDefault="006972BE" w:rsidP="00915E26">
            <w:pPr>
              <w:pStyle w:val="TH"/>
              <w:spacing w:line="220" w:lineRule="exact"/>
              <w:jc w:val="right"/>
              <w:rPr>
                <w:rFonts w:asciiTheme="minorHAnsi" w:hAnsiTheme="minorHAnsi" w:cs="Arial"/>
                <w:sz w:val="20"/>
              </w:rPr>
            </w:pPr>
            <w:bookmarkStart w:id="734" w:name="_Toc4058856"/>
            <w:r w:rsidRPr="00EA22B8">
              <w:rPr>
                <w:rFonts w:asciiTheme="minorHAnsi" w:hAnsiTheme="minorHAnsi" w:cs="Arial"/>
                <w:sz w:val="20"/>
              </w:rPr>
              <w:t>HRK 000</w:t>
            </w:r>
            <w:bookmarkEnd w:id="734"/>
          </w:p>
        </w:tc>
        <w:tc>
          <w:tcPr>
            <w:tcW w:w="504" w:type="pct"/>
            <w:vAlign w:val="bottom"/>
          </w:tcPr>
          <w:p w14:paraId="23EA64DA" w14:textId="77777777" w:rsidR="006972BE" w:rsidRPr="00EA22B8" w:rsidRDefault="006972BE" w:rsidP="00915E26">
            <w:pPr>
              <w:pStyle w:val="TH"/>
              <w:spacing w:line="220" w:lineRule="exact"/>
              <w:jc w:val="right"/>
              <w:rPr>
                <w:rFonts w:asciiTheme="minorHAnsi" w:hAnsiTheme="minorHAnsi" w:cs="Arial"/>
                <w:sz w:val="20"/>
              </w:rPr>
            </w:pPr>
            <w:bookmarkStart w:id="735" w:name="_Toc4058857"/>
            <w:r w:rsidRPr="00EA22B8">
              <w:rPr>
                <w:rFonts w:asciiTheme="minorHAnsi" w:hAnsiTheme="minorHAnsi" w:cs="Arial"/>
                <w:sz w:val="20"/>
              </w:rPr>
              <w:t>HRK 000</w:t>
            </w:r>
            <w:bookmarkEnd w:id="735"/>
          </w:p>
        </w:tc>
        <w:tc>
          <w:tcPr>
            <w:tcW w:w="504" w:type="pct"/>
            <w:vAlign w:val="bottom"/>
          </w:tcPr>
          <w:p w14:paraId="722BBEA9" w14:textId="77777777" w:rsidR="006972BE" w:rsidRPr="00EA22B8" w:rsidRDefault="006972BE" w:rsidP="00915E26">
            <w:pPr>
              <w:pStyle w:val="TH"/>
              <w:spacing w:line="220" w:lineRule="exact"/>
              <w:jc w:val="right"/>
              <w:rPr>
                <w:rFonts w:asciiTheme="minorHAnsi" w:hAnsiTheme="minorHAnsi" w:cs="Arial"/>
                <w:sz w:val="20"/>
              </w:rPr>
            </w:pPr>
            <w:bookmarkStart w:id="736" w:name="_Toc4058858"/>
            <w:r w:rsidRPr="00EA22B8">
              <w:rPr>
                <w:rFonts w:asciiTheme="minorHAnsi" w:hAnsiTheme="minorHAnsi" w:cs="Arial"/>
                <w:sz w:val="20"/>
              </w:rPr>
              <w:t>HRK 000</w:t>
            </w:r>
            <w:bookmarkEnd w:id="736"/>
          </w:p>
        </w:tc>
        <w:tc>
          <w:tcPr>
            <w:tcW w:w="504" w:type="pct"/>
            <w:vAlign w:val="bottom"/>
          </w:tcPr>
          <w:p w14:paraId="133E4478" w14:textId="77777777" w:rsidR="006972BE" w:rsidRPr="00EA22B8" w:rsidRDefault="006972BE" w:rsidP="00915E26">
            <w:pPr>
              <w:pStyle w:val="TH"/>
              <w:spacing w:line="220" w:lineRule="exact"/>
              <w:jc w:val="right"/>
              <w:rPr>
                <w:rFonts w:asciiTheme="minorHAnsi" w:hAnsiTheme="minorHAnsi" w:cs="Arial"/>
                <w:sz w:val="20"/>
              </w:rPr>
            </w:pPr>
            <w:bookmarkStart w:id="737" w:name="_Toc4058859"/>
            <w:r w:rsidRPr="00EA22B8">
              <w:rPr>
                <w:rFonts w:asciiTheme="minorHAnsi" w:hAnsiTheme="minorHAnsi" w:cs="Arial"/>
                <w:sz w:val="20"/>
              </w:rPr>
              <w:t>HRK 000</w:t>
            </w:r>
            <w:bookmarkEnd w:id="737"/>
          </w:p>
        </w:tc>
        <w:tc>
          <w:tcPr>
            <w:tcW w:w="504" w:type="pct"/>
            <w:vAlign w:val="bottom"/>
          </w:tcPr>
          <w:p w14:paraId="56D578CC" w14:textId="77777777" w:rsidR="006972BE" w:rsidRPr="00EA22B8" w:rsidRDefault="006972BE" w:rsidP="00915E26">
            <w:pPr>
              <w:pStyle w:val="TH"/>
              <w:spacing w:line="220" w:lineRule="exact"/>
              <w:jc w:val="right"/>
              <w:rPr>
                <w:rFonts w:asciiTheme="minorHAnsi" w:hAnsiTheme="minorHAnsi" w:cs="Arial"/>
                <w:sz w:val="20"/>
              </w:rPr>
            </w:pPr>
            <w:bookmarkStart w:id="738" w:name="_Toc4058860"/>
            <w:r w:rsidRPr="00EA22B8">
              <w:rPr>
                <w:rFonts w:asciiTheme="minorHAnsi" w:hAnsiTheme="minorHAnsi" w:cs="Arial"/>
                <w:sz w:val="20"/>
              </w:rPr>
              <w:t>HRK 000</w:t>
            </w:r>
            <w:bookmarkEnd w:id="738"/>
          </w:p>
        </w:tc>
        <w:tc>
          <w:tcPr>
            <w:tcW w:w="501" w:type="pct"/>
            <w:vAlign w:val="bottom"/>
          </w:tcPr>
          <w:p w14:paraId="568815B5" w14:textId="77777777" w:rsidR="006972BE" w:rsidRPr="00EA22B8" w:rsidRDefault="006972BE" w:rsidP="00915E26">
            <w:pPr>
              <w:pStyle w:val="TH"/>
              <w:spacing w:line="220" w:lineRule="exact"/>
              <w:jc w:val="right"/>
              <w:rPr>
                <w:rFonts w:asciiTheme="minorHAnsi" w:hAnsiTheme="minorHAnsi" w:cs="Arial"/>
                <w:sz w:val="20"/>
              </w:rPr>
            </w:pPr>
            <w:bookmarkStart w:id="739" w:name="_Toc4058861"/>
            <w:r w:rsidRPr="00EA22B8">
              <w:rPr>
                <w:rFonts w:asciiTheme="minorHAnsi" w:hAnsiTheme="minorHAnsi" w:cs="Arial"/>
                <w:sz w:val="20"/>
              </w:rPr>
              <w:t>HRK 000</w:t>
            </w:r>
            <w:bookmarkEnd w:id="739"/>
          </w:p>
        </w:tc>
      </w:tr>
      <w:tr w:rsidR="006972BE" w:rsidRPr="00D97F44" w14:paraId="69693F47" w14:textId="77777777" w:rsidTr="00EA22B8">
        <w:trPr>
          <w:trHeight w:val="177"/>
        </w:trPr>
        <w:tc>
          <w:tcPr>
            <w:tcW w:w="970" w:type="pct"/>
            <w:vAlign w:val="bottom"/>
          </w:tcPr>
          <w:p w14:paraId="7A0715C0" w14:textId="77777777" w:rsidR="006972BE" w:rsidRPr="00EA22B8" w:rsidRDefault="006972BE" w:rsidP="00915E26">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7CDA6766"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1BDAF9C"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4506E1BE"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40F0958"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3FE64E35"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01532DE9" w14:textId="77777777" w:rsidR="006972BE" w:rsidRPr="00EA22B8" w:rsidRDefault="006972BE" w:rsidP="00915E26">
            <w:pPr>
              <w:pStyle w:val="TH"/>
              <w:spacing w:line="140" w:lineRule="exact"/>
              <w:jc w:val="right"/>
              <w:rPr>
                <w:rFonts w:asciiTheme="minorHAnsi" w:hAnsiTheme="minorHAnsi" w:cs="Arial"/>
                <w:sz w:val="20"/>
              </w:rPr>
            </w:pPr>
          </w:p>
        </w:tc>
        <w:tc>
          <w:tcPr>
            <w:tcW w:w="504" w:type="pct"/>
            <w:vAlign w:val="bottom"/>
          </w:tcPr>
          <w:p w14:paraId="6F14F146" w14:textId="77777777" w:rsidR="006972BE" w:rsidRPr="00EA22B8" w:rsidRDefault="006972BE" w:rsidP="00915E26">
            <w:pPr>
              <w:pStyle w:val="TH"/>
              <w:spacing w:line="140" w:lineRule="exact"/>
              <w:jc w:val="right"/>
              <w:rPr>
                <w:rFonts w:asciiTheme="minorHAnsi" w:hAnsiTheme="minorHAnsi" w:cs="Arial"/>
                <w:sz w:val="20"/>
              </w:rPr>
            </w:pPr>
          </w:p>
        </w:tc>
        <w:tc>
          <w:tcPr>
            <w:tcW w:w="501" w:type="pct"/>
            <w:vAlign w:val="bottom"/>
          </w:tcPr>
          <w:p w14:paraId="1178FC06" w14:textId="77777777" w:rsidR="006972BE" w:rsidRPr="00EA22B8" w:rsidRDefault="006972BE" w:rsidP="00915E26">
            <w:pPr>
              <w:pStyle w:val="TH"/>
              <w:spacing w:line="140" w:lineRule="exact"/>
              <w:jc w:val="right"/>
              <w:rPr>
                <w:rFonts w:asciiTheme="minorHAnsi" w:hAnsiTheme="minorHAnsi" w:cs="Arial"/>
                <w:sz w:val="20"/>
              </w:rPr>
            </w:pPr>
          </w:p>
        </w:tc>
      </w:tr>
      <w:tr w:rsidR="000F57F3" w:rsidRPr="00D97F44" w14:paraId="30077D19" w14:textId="77777777" w:rsidTr="00EA22B8">
        <w:trPr>
          <w:trHeight w:val="337"/>
        </w:trPr>
        <w:tc>
          <w:tcPr>
            <w:tcW w:w="970" w:type="pct"/>
            <w:vAlign w:val="bottom"/>
          </w:tcPr>
          <w:p w14:paraId="05AD837A" w14:textId="77777777" w:rsidR="000F57F3" w:rsidRPr="00EA22B8" w:rsidRDefault="000F57F3" w:rsidP="000F57F3">
            <w:pPr>
              <w:pStyle w:val="TT"/>
              <w:spacing w:line="240" w:lineRule="exact"/>
              <w:rPr>
                <w:rFonts w:asciiTheme="minorHAnsi" w:hAnsiTheme="minorHAnsi" w:cs="Arial"/>
                <w:sz w:val="20"/>
              </w:rPr>
            </w:pPr>
            <w:bookmarkStart w:id="740" w:name="_Toc4058862"/>
            <w:r w:rsidRPr="00EA22B8">
              <w:rPr>
                <w:rFonts w:asciiTheme="minorHAnsi" w:hAnsiTheme="minorHAnsi" w:cs="Arial"/>
                <w:sz w:val="20"/>
              </w:rPr>
              <w:t>Gross amount</w:t>
            </w:r>
            <w:bookmarkEnd w:id="740"/>
          </w:p>
        </w:tc>
        <w:tc>
          <w:tcPr>
            <w:tcW w:w="504" w:type="pct"/>
            <w:tcBorders>
              <w:top w:val="nil"/>
              <w:left w:val="nil"/>
              <w:bottom w:val="nil"/>
              <w:right w:val="nil"/>
            </w:tcBorders>
            <w:shd w:val="clear" w:color="auto" w:fill="auto"/>
            <w:vAlign w:val="bottom"/>
          </w:tcPr>
          <w:p w14:paraId="6C999C62" w14:textId="65D56607" w:rsidR="000F57F3" w:rsidRPr="00EA22B8" w:rsidRDefault="000F57F3" w:rsidP="000F57F3">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3,07</w:t>
            </w:r>
            <w:r w:rsidR="007F79DB">
              <w:rPr>
                <w:rFonts w:ascii="Calibri" w:hAnsi="Calibri"/>
                <w:color w:val="000000" w:themeColor="text1"/>
                <w:sz w:val="18"/>
                <w:szCs w:val="18"/>
                <w:lang w:val="hr-HR"/>
              </w:rPr>
              <w:t>7</w:t>
            </w:r>
            <w:r>
              <w:rPr>
                <w:rFonts w:ascii="Calibri" w:hAnsi="Calibri"/>
                <w:color w:val="000000" w:themeColor="text1"/>
                <w:sz w:val="18"/>
                <w:szCs w:val="18"/>
                <w:lang w:val="hr-HR"/>
              </w:rPr>
              <w:t>,</w:t>
            </w:r>
            <w:r w:rsidR="007F79DB">
              <w:rPr>
                <w:rFonts w:ascii="Calibri" w:hAnsi="Calibri"/>
                <w:color w:val="000000" w:themeColor="text1"/>
                <w:sz w:val="18"/>
                <w:szCs w:val="18"/>
                <w:lang w:val="hr-HR"/>
              </w:rPr>
              <w:t>679</w:t>
            </w:r>
          </w:p>
        </w:tc>
        <w:tc>
          <w:tcPr>
            <w:tcW w:w="504" w:type="pct"/>
            <w:tcBorders>
              <w:top w:val="nil"/>
              <w:left w:val="nil"/>
              <w:bottom w:val="nil"/>
              <w:right w:val="nil"/>
            </w:tcBorders>
            <w:shd w:val="clear" w:color="auto" w:fill="auto"/>
            <w:vAlign w:val="bottom"/>
          </w:tcPr>
          <w:p w14:paraId="5C115D3A" w14:textId="26E8CDF9" w:rsidR="000F57F3" w:rsidRPr="00EA22B8" w:rsidRDefault="000F57F3" w:rsidP="000F57F3">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21325D34" w14:textId="5E693BB6" w:rsidR="000F57F3" w:rsidRPr="00EA22B8" w:rsidRDefault="000F57F3" w:rsidP="000F57F3">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1</w:t>
            </w:r>
            <w:r>
              <w:rPr>
                <w:rFonts w:ascii="Calibri" w:hAnsi="Calibri"/>
                <w:color w:val="000000" w:themeColor="text1"/>
                <w:sz w:val="18"/>
                <w:szCs w:val="18"/>
                <w:lang w:val="hr-HR"/>
              </w:rPr>
              <w:t>,</w:t>
            </w:r>
            <w:r w:rsidRPr="000218D7">
              <w:rPr>
                <w:rFonts w:ascii="Calibri" w:hAnsi="Calibri"/>
                <w:color w:val="000000" w:themeColor="text1"/>
                <w:sz w:val="18"/>
                <w:szCs w:val="18"/>
                <w:lang w:val="hr-HR"/>
              </w:rPr>
              <w:t>377</w:t>
            </w:r>
          </w:p>
        </w:tc>
        <w:tc>
          <w:tcPr>
            <w:tcW w:w="504" w:type="pct"/>
            <w:tcBorders>
              <w:top w:val="nil"/>
              <w:left w:val="nil"/>
              <w:bottom w:val="nil"/>
              <w:right w:val="nil"/>
            </w:tcBorders>
            <w:shd w:val="clear" w:color="auto" w:fill="auto"/>
            <w:vAlign w:val="bottom"/>
          </w:tcPr>
          <w:p w14:paraId="242E5348" w14:textId="3ED2F79D" w:rsidR="000F57F3" w:rsidRPr="007F79DB" w:rsidRDefault="00380F50" w:rsidP="000F57F3">
            <w:pPr>
              <w:pStyle w:val="TT"/>
              <w:spacing w:line="240" w:lineRule="exact"/>
              <w:jc w:val="right"/>
              <w:rPr>
                <w:rFonts w:asciiTheme="minorHAnsi" w:hAnsiTheme="minorHAnsi" w:cs="Arial"/>
                <w:b/>
                <w:bCs/>
                <w:sz w:val="20"/>
                <w:lang w:val="hr-HR"/>
              </w:rPr>
            </w:pPr>
            <w:r w:rsidRPr="007F79DB">
              <w:rPr>
                <w:rFonts w:ascii="Calibri" w:hAnsi="Calibri"/>
                <w:b/>
                <w:bCs/>
                <w:color w:val="000000" w:themeColor="text1"/>
                <w:sz w:val="18"/>
                <w:szCs w:val="18"/>
                <w:lang w:val="hr-HR"/>
              </w:rPr>
              <w:t>3,0</w:t>
            </w:r>
            <w:r w:rsidR="007F79DB" w:rsidRPr="007F79DB">
              <w:rPr>
                <w:rFonts w:ascii="Calibri" w:hAnsi="Calibri"/>
                <w:b/>
                <w:bCs/>
                <w:color w:val="000000" w:themeColor="text1"/>
                <w:sz w:val="18"/>
                <w:szCs w:val="18"/>
                <w:lang w:val="hr-HR"/>
              </w:rPr>
              <w:t>79,056</w:t>
            </w:r>
          </w:p>
        </w:tc>
        <w:tc>
          <w:tcPr>
            <w:tcW w:w="504" w:type="pct"/>
            <w:tcBorders>
              <w:top w:val="nil"/>
              <w:left w:val="nil"/>
              <w:bottom w:val="nil"/>
              <w:right w:val="nil"/>
            </w:tcBorders>
            <w:shd w:val="clear" w:color="auto" w:fill="auto"/>
            <w:vAlign w:val="bottom"/>
          </w:tcPr>
          <w:p w14:paraId="203DBE42" w14:textId="52A279E3" w:rsidR="000F57F3" w:rsidRPr="00EA22B8" w:rsidRDefault="000F57F3" w:rsidP="000F57F3">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3</w:t>
            </w:r>
            <w:r>
              <w:rPr>
                <w:rFonts w:ascii="Calibri" w:hAnsi="Calibri"/>
                <w:color w:val="000000" w:themeColor="text1"/>
                <w:sz w:val="18"/>
                <w:szCs w:val="18"/>
                <w:lang w:val="hr-HR"/>
              </w:rPr>
              <w:t>,</w:t>
            </w:r>
            <w:r w:rsidRPr="000218D7">
              <w:rPr>
                <w:rFonts w:ascii="Calibri" w:hAnsi="Calibri"/>
                <w:color w:val="000000" w:themeColor="text1"/>
                <w:sz w:val="18"/>
                <w:szCs w:val="18"/>
                <w:lang w:val="hr-HR"/>
              </w:rPr>
              <w:t>025</w:t>
            </w:r>
            <w:r>
              <w:rPr>
                <w:rFonts w:ascii="Calibri" w:hAnsi="Calibri"/>
                <w:color w:val="000000" w:themeColor="text1"/>
                <w:sz w:val="18"/>
                <w:szCs w:val="18"/>
                <w:lang w:val="hr-HR"/>
              </w:rPr>
              <w:t>,</w:t>
            </w:r>
            <w:r w:rsidRPr="000218D7">
              <w:rPr>
                <w:rFonts w:ascii="Calibri" w:hAnsi="Calibri"/>
                <w:color w:val="000000" w:themeColor="text1"/>
                <w:sz w:val="18"/>
                <w:szCs w:val="18"/>
                <w:lang w:val="hr-HR"/>
              </w:rPr>
              <w:t>241</w:t>
            </w:r>
          </w:p>
        </w:tc>
        <w:tc>
          <w:tcPr>
            <w:tcW w:w="504" w:type="pct"/>
            <w:tcBorders>
              <w:top w:val="nil"/>
              <w:left w:val="nil"/>
              <w:bottom w:val="nil"/>
              <w:right w:val="nil"/>
            </w:tcBorders>
            <w:shd w:val="clear" w:color="auto" w:fill="auto"/>
            <w:vAlign w:val="bottom"/>
          </w:tcPr>
          <w:p w14:paraId="7BB8C04A" w14:textId="5C8BDA92" w:rsidR="000F57F3" w:rsidRPr="00EA22B8" w:rsidRDefault="000F57F3" w:rsidP="000F57F3">
            <w:pPr>
              <w:pStyle w:val="TT"/>
              <w:spacing w:line="240" w:lineRule="exact"/>
              <w:jc w:val="right"/>
              <w:rPr>
                <w:rFonts w:asciiTheme="minorHAnsi" w:hAnsiTheme="minorHAnsi" w:cs="Arial"/>
                <w:sz w:val="20"/>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79B5E0AC" w14:textId="0F51C279" w:rsidR="000F57F3" w:rsidRPr="00EA22B8" w:rsidRDefault="000F57F3" w:rsidP="000F57F3">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1</w:t>
            </w:r>
            <w:r>
              <w:rPr>
                <w:rFonts w:ascii="Calibri" w:hAnsi="Calibri"/>
                <w:color w:val="000000" w:themeColor="text1"/>
                <w:sz w:val="18"/>
                <w:szCs w:val="18"/>
                <w:lang w:val="hr-HR"/>
              </w:rPr>
              <w:t>,</w:t>
            </w:r>
            <w:r w:rsidRPr="000218D7">
              <w:rPr>
                <w:rFonts w:ascii="Calibri" w:hAnsi="Calibri"/>
                <w:color w:val="000000" w:themeColor="text1"/>
                <w:sz w:val="18"/>
                <w:szCs w:val="18"/>
                <w:lang w:val="hr-HR"/>
              </w:rPr>
              <w:t>377</w:t>
            </w:r>
          </w:p>
        </w:tc>
        <w:tc>
          <w:tcPr>
            <w:tcW w:w="501" w:type="pct"/>
            <w:tcBorders>
              <w:top w:val="nil"/>
              <w:left w:val="nil"/>
              <w:bottom w:val="nil"/>
              <w:right w:val="nil"/>
            </w:tcBorders>
            <w:shd w:val="clear" w:color="auto" w:fill="auto"/>
            <w:vAlign w:val="bottom"/>
          </w:tcPr>
          <w:p w14:paraId="5179282F" w14:textId="123CBE57" w:rsidR="000F57F3" w:rsidRPr="00EA22B8" w:rsidRDefault="000F57F3" w:rsidP="000F57F3">
            <w:pPr>
              <w:pStyle w:val="TT"/>
              <w:spacing w:line="240" w:lineRule="exact"/>
              <w:jc w:val="right"/>
              <w:rPr>
                <w:rFonts w:asciiTheme="minorHAnsi" w:hAnsiTheme="minorHAnsi" w:cs="Arial"/>
                <w:sz w:val="20"/>
                <w:lang w:val="hr-HR"/>
              </w:rPr>
            </w:pPr>
            <w:r w:rsidRPr="000218D7">
              <w:rPr>
                <w:rFonts w:ascii="Calibri" w:hAnsi="Calibri"/>
                <w:color w:val="000000" w:themeColor="text1"/>
                <w:sz w:val="18"/>
                <w:szCs w:val="18"/>
                <w:lang w:val="hr-HR"/>
              </w:rPr>
              <w:t>3</w:t>
            </w:r>
            <w:r>
              <w:rPr>
                <w:rFonts w:ascii="Calibri" w:hAnsi="Calibri"/>
                <w:color w:val="000000" w:themeColor="text1"/>
                <w:sz w:val="18"/>
                <w:szCs w:val="18"/>
                <w:lang w:val="hr-HR"/>
              </w:rPr>
              <w:t>,</w:t>
            </w:r>
            <w:r w:rsidRPr="000218D7">
              <w:rPr>
                <w:rFonts w:ascii="Calibri" w:hAnsi="Calibri"/>
                <w:color w:val="000000" w:themeColor="text1"/>
                <w:sz w:val="18"/>
                <w:szCs w:val="18"/>
                <w:lang w:val="hr-HR"/>
              </w:rPr>
              <w:t>026</w:t>
            </w:r>
            <w:r>
              <w:rPr>
                <w:rFonts w:ascii="Calibri" w:hAnsi="Calibri"/>
                <w:color w:val="000000" w:themeColor="text1"/>
                <w:sz w:val="18"/>
                <w:szCs w:val="18"/>
                <w:lang w:val="hr-HR"/>
              </w:rPr>
              <w:t>,</w:t>
            </w:r>
            <w:r w:rsidRPr="000218D7">
              <w:rPr>
                <w:rFonts w:ascii="Calibri" w:hAnsi="Calibri"/>
                <w:color w:val="000000" w:themeColor="text1"/>
                <w:sz w:val="18"/>
                <w:szCs w:val="18"/>
                <w:lang w:val="hr-HR"/>
              </w:rPr>
              <w:t>618</w:t>
            </w:r>
          </w:p>
        </w:tc>
      </w:tr>
      <w:tr w:rsidR="000F57F3" w:rsidRPr="00D97F44" w14:paraId="2D95DCE1" w14:textId="77777777" w:rsidTr="00595E5E">
        <w:trPr>
          <w:trHeight w:val="158"/>
        </w:trPr>
        <w:tc>
          <w:tcPr>
            <w:tcW w:w="970" w:type="pct"/>
            <w:vAlign w:val="bottom"/>
          </w:tcPr>
          <w:p w14:paraId="2A5702BF" w14:textId="37F647B2" w:rsidR="000F57F3" w:rsidRPr="00EA22B8" w:rsidRDefault="000F57F3" w:rsidP="000F57F3">
            <w:pPr>
              <w:pStyle w:val="TT"/>
              <w:spacing w:line="240" w:lineRule="exact"/>
              <w:rPr>
                <w:rFonts w:asciiTheme="minorHAnsi" w:hAnsiTheme="minorHAnsi" w:cs="Arial"/>
                <w:b/>
                <w:iCs/>
                <w:sz w:val="20"/>
              </w:rPr>
            </w:pPr>
            <w:bookmarkStart w:id="741" w:name="_Toc4058871"/>
            <w:r w:rsidRPr="00EA22B8">
              <w:rPr>
                <w:rFonts w:asciiTheme="minorHAnsi" w:hAnsiTheme="minorHAnsi" w:cs="Arial"/>
                <w:b/>
                <w:iCs/>
                <w:sz w:val="20"/>
              </w:rPr>
              <w:t xml:space="preserve">Balance as of 31 December </w:t>
            </w:r>
            <w:bookmarkEnd w:id="741"/>
            <w:r w:rsidRPr="00EA22B8">
              <w:rPr>
                <w:rFonts w:asciiTheme="minorHAnsi" w:hAnsiTheme="minorHAnsi" w:cs="Arial"/>
                <w:b/>
                <w:iCs/>
                <w:sz w:val="20"/>
              </w:rPr>
              <w:t>20</w:t>
            </w:r>
            <w:r>
              <w:rPr>
                <w:rFonts w:asciiTheme="minorHAnsi" w:hAnsiTheme="minorHAnsi" w:cs="Arial"/>
                <w:b/>
                <w:iCs/>
                <w:sz w:val="20"/>
              </w:rPr>
              <w:t>20</w:t>
            </w:r>
          </w:p>
        </w:tc>
        <w:tc>
          <w:tcPr>
            <w:tcW w:w="504" w:type="pct"/>
            <w:tcBorders>
              <w:top w:val="single" w:sz="4" w:space="0" w:color="auto"/>
              <w:left w:val="nil"/>
              <w:bottom w:val="single" w:sz="12" w:space="0" w:color="auto"/>
              <w:right w:val="nil"/>
            </w:tcBorders>
            <w:shd w:val="clear" w:color="auto" w:fill="auto"/>
            <w:vAlign w:val="bottom"/>
          </w:tcPr>
          <w:p w14:paraId="67112AFB" w14:textId="58B0445E" w:rsidR="000F57F3" w:rsidRPr="00EA22B8" w:rsidRDefault="000F57F3" w:rsidP="000F57F3">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3,07</w:t>
            </w:r>
            <w:r w:rsidR="007F79DB">
              <w:rPr>
                <w:rFonts w:ascii="Calibri" w:hAnsi="Calibri"/>
                <w:b/>
                <w:bCs/>
                <w:color w:val="000000" w:themeColor="text1"/>
                <w:sz w:val="18"/>
                <w:szCs w:val="18"/>
                <w:lang w:val="hr-HR"/>
              </w:rPr>
              <w:t>7</w:t>
            </w:r>
            <w:r>
              <w:rPr>
                <w:rFonts w:ascii="Calibri" w:hAnsi="Calibri"/>
                <w:b/>
                <w:bCs/>
                <w:color w:val="000000" w:themeColor="text1"/>
                <w:sz w:val="18"/>
                <w:szCs w:val="18"/>
                <w:lang w:val="hr-HR"/>
              </w:rPr>
              <w:t>,</w:t>
            </w:r>
            <w:r w:rsidR="007F79DB">
              <w:rPr>
                <w:rFonts w:ascii="Calibri" w:hAnsi="Calibri"/>
                <w:b/>
                <w:bCs/>
                <w:color w:val="000000" w:themeColor="text1"/>
                <w:sz w:val="18"/>
                <w:szCs w:val="18"/>
                <w:lang w:val="hr-HR"/>
              </w:rPr>
              <w:t>679</w:t>
            </w:r>
          </w:p>
        </w:tc>
        <w:tc>
          <w:tcPr>
            <w:tcW w:w="504" w:type="pct"/>
            <w:tcBorders>
              <w:top w:val="single" w:sz="4" w:space="0" w:color="auto"/>
              <w:left w:val="nil"/>
              <w:bottom w:val="single" w:sz="12" w:space="0" w:color="auto"/>
              <w:right w:val="nil"/>
            </w:tcBorders>
            <w:shd w:val="clear" w:color="auto" w:fill="auto"/>
            <w:vAlign w:val="bottom"/>
          </w:tcPr>
          <w:p w14:paraId="18AAD7F9" w14:textId="2DDE7B8E" w:rsidR="000F57F3" w:rsidRPr="00EA22B8" w:rsidRDefault="000F57F3" w:rsidP="000F57F3">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12" w:space="0" w:color="auto"/>
              <w:right w:val="nil"/>
            </w:tcBorders>
            <w:shd w:val="clear" w:color="auto" w:fill="auto"/>
            <w:vAlign w:val="bottom"/>
          </w:tcPr>
          <w:p w14:paraId="6D2C1770" w14:textId="164C702C" w:rsidR="000F57F3" w:rsidRPr="00EA22B8" w:rsidRDefault="000F57F3" w:rsidP="000F57F3">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1</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377</w:t>
            </w:r>
          </w:p>
        </w:tc>
        <w:tc>
          <w:tcPr>
            <w:tcW w:w="504" w:type="pct"/>
            <w:tcBorders>
              <w:top w:val="single" w:sz="4" w:space="0" w:color="auto"/>
              <w:left w:val="nil"/>
              <w:bottom w:val="single" w:sz="12" w:space="0" w:color="auto"/>
              <w:right w:val="nil"/>
            </w:tcBorders>
            <w:shd w:val="clear" w:color="auto" w:fill="auto"/>
            <w:vAlign w:val="bottom"/>
          </w:tcPr>
          <w:p w14:paraId="4F8C156E" w14:textId="7171D25B" w:rsidR="000F57F3" w:rsidRPr="007F79DB" w:rsidRDefault="007F79DB" w:rsidP="000F57F3">
            <w:pPr>
              <w:pStyle w:val="Tot"/>
              <w:spacing w:line="240" w:lineRule="exact"/>
              <w:jc w:val="right"/>
              <w:rPr>
                <w:rFonts w:asciiTheme="minorHAnsi" w:hAnsiTheme="minorHAnsi" w:cs="Arial"/>
                <w:b/>
                <w:bCs/>
                <w:sz w:val="20"/>
                <w:lang w:val="hr-HR"/>
              </w:rPr>
            </w:pPr>
            <w:r w:rsidRPr="007F79DB">
              <w:rPr>
                <w:rFonts w:ascii="Calibri" w:hAnsi="Calibri"/>
                <w:b/>
                <w:bCs/>
                <w:color w:val="000000" w:themeColor="text1"/>
                <w:sz w:val="18"/>
                <w:szCs w:val="18"/>
                <w:lang w:val="hr-HR"/>
              </w:rPr>
              <w:t>3,079,056</w:t>
            </w:r>
          </w:p>
        </w:tc>
        <w:tc>
          <w:tcPr>
            <w:tcW w:w="504" w:type="pct"/>
            <w:tcBorders>
              <w:top w:val="single" w:sz="4" w:space="0" w:color="auto"/>
              <w:left w:val="nil"/>
              <w:bottom w:val="single" w:sz="12" w:space="0" w:color="auto"/>
              <w:right w:val="nil"/>
            </w:tcBorders>
            <w:shd w:val="clear" w:color="auto" w:fill="auto"/>
            <w:vAlign w:val="bottom"/>
          </w:tcPr>
          <w:p w14:paraId="4C1EEC9C" w14:textId="1F6700C9" w:rsidR="000F57F3" w:rsidRPr="00EA22B8" w:rsidRDefault="000F57F3" w:rsidP="000F57F3">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3</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025</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241</w:t>
            </w:r>
          </w:p>
        </w:tc>
        <w:tc>
          <w:tcPr>
            <w:tcW w:w="504" w:type="pct"/>
            <w:tcBorders>
              <w:top w:val="single" w:sz="4" w:space="0" w:color="auto"/>
              <w:left w:val="nil"/>
              <w:bottom w:val="single" w:sz="12" w:space="0" w:color="auto"/>
              <w:right w:val="nil"/>
            </w:tcBorders>
            <w:shd w:val="clear" w:color="auto" w:fill="auto"/>
            <w:vAlign w:val="bottom"/>
          </w:tcPr>
          <w:p w14:paraId="5967F9BB" w14:textId="19A01FCC" w:rsidR="000F57F3" w:rsidRPr="00EA22B8" w:rsidRDefault="000F57F3" w:rsidP="000F57F3">
            <w:pPr>
              <w:pStyle w:val="Tot"/>
              <w:spacing w:line="240" w:lineRule="exact"/>
              <w:jc w:val="right"/>
              <w:rPr>
                <w:rFonts w:asciiTheme="minorHAnsi" w:hAnsiTheme="minorHAnsi" w:cs="Arial"/>
                <w:sz w:val="20"/>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12" w:space="0" w:color="auto"/>
              <w:right w:val="nil"/>
            </w:tcBorders>
            <w:shd w:val="clear" w:color="auto" w:fill="auto"/>
            <w:vAlign w:val="bottom"/>
          </w:tcPr>
          <w:p w14:paraId="04E46BB4" w14:textId="0A8AA35A" w:rsidR="000F57F3" w:rsidRPr="00EA22B8" w:rsidRDefault="000F57F3" w:rsidP="000F57F3">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1</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377</w:t>
            </w:r>
          </w:p>
        </w:tc>
        <w:tc>
          <w:tcPr>
            <w:tcW w:w="501" w:type="pct"/>
            <w:tcBorders>
              <w:top w:val="single" w:sz="4" w:space="0" w:color="auto"/>
              <w:left w:val="nil"/>
              <w:bottom w:val="single" w:sz="12" w:space="0" w:color="auto"/>
              <w:right w:val="nil"/>
            </w:tcBorders>
            <w:shd w:val="clear" w:color="auto" w:fill="auto"/>
            <w:vAlign w:val="bottom"/>
          </w:tcPr>
          <w:p w14:paraId="4A049A07" w14:textId="053AB219" w:rsidR="000F57F3" w:rsidRPr="00EA22B8" w:rsidRDefault="000F57F3" w:rsidP="000F57F3">
            <w:pPr>
              <w:pStyle w:val="Tot"/>
              <w:spacing w:line="240" w:lineRule="exact"/>
              <w:jc w:val="right"/>
              <w:rPr>
                <w:rFonts w:asciiTheme="minorHAnsi" w:hAnsiTheme="minorHAnsi" w:cs="Arial"/>
                <w:sz w:val="20"/>
                <w:lang w:val="hr-HR"/>
              </w:rPr>
            </w:pPr>
            <w:r w:rsidRPr="000218D7">
              <w:rPr>
                <w:rFonts w:ascii="Calibri" w:hAnsi="Calibri"/>
                <w:b/>
                <w:bCs/>
                <w:color w:val="000000" w:themeColor="text1"/>
                <w:sz w:val="18"/>
                <w:szCs w:val="18"/>
                <w:lang w:val="hr-HR"/>
              </w:rPr>
              <w:t>3</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026</w:t>
            </w:r>
            <w:r>
              <w:rPr>
                <w:rFonts w:ascii="Calibri" w:hAnsi="Calibri"/>
                <w:b/>
                <w:bCs/>
                <w:color w:val="000000" w:themeColor="text1"/>
                <w:sz w:val="18"/>
                <w:szCs w:val="18"/>
                <w:lang w:val="hr-HR"/>
              </w:rPr>
              <w:t>,</w:t>
            </w:r>
            <w:r w:rsidRPr="000218D7">
              <w:rPr>
                <w:rFonts w:ascii="Calibri" w:hAnsi="Calibri"/>
                <w:b/>
                <w:bCs/>
                <w:color w:val="000000" w:themeColor="text1"/>
                <w:sz w:val="18"/>
                <w:szCs w:val="18"/>
                <w:lang w:val="hr-HR"/>
              </w:rPr>
              <w:t>618</w:t>
            </w:r>
          </w:p>
        </w:tc>
      </w:tr>
    </w:tbl>
    <w:p w14:paraId="60090750" w14:textId="77777777" w:rsidR="00C515C7" w:rsidRDefault="00C515C7" w:rsidP="00585DE6">
      <w:pPr>
        <w:keepNext/>
        <w:jc w:val="both"/>
        <w:rPr>
          <w:rFonts w:asciiTheme="minorHAnsi" w:eastAsiaTheme="minorHAnsi" w:hAnsiTheme="minorHAnsi" w:cs="Arial"/>
          <w:sz w:val="22"/>
          <w:szCs w:val="22"/>
        </w:rPr>
      </w:pPr>
    </w:p>
    <w:p w14:paraId="4A17AD03" w14:textId="77777777" w:rsidR="003F59CB" w:rsidRPr="00864F78" w:rsidRDefault="003F59CB" w:rsidP="00864F78">
      <w:pPr>
        <w:jc w:val="both"/>
        <w:rPr>
          <w:rFonts w:asciiTheme="minorHAnsi" w:eastAsiaTheme="minorHAnsi" w:hAnsiTheme="minorHAnsi" w:cs="Arial"/>
          <w:sz w:val="20"/>
          <w:szCs w:val="22"/>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2E069C" w:rsidRPr="00D97F44" w14:paraId="7A2C81CA" w14:textId="77777777" w:rsidTr="00042D37">
        <w:trPr>
          <w:trHeight w:val="326"/>
        </w:trPr>
        <w:tc>
          <w:tcPr>
            <w:tcW w:w="970" w:type="pct"/>
            <w:vAlign w:val="bottom"/>
          </w:tcPr>
          <w:p w14:paraId="7E5EB1E0" w14:textId="77777777" w:rsidR="002E069C" w:rsidRPr="00666640" w:rsidRDefault="002E069C" w:rsidP="00042D37">
            <w:pPr>
              <w:tabs>
                <w:tab w:val="left" w:pos="-720"/>
              </w:tabs>
              <w:suppressAutoHyphens/>
              <w:spacing w:line="220" w:lineRule="exact"/>
              <w:rPr>
                <w:rFonts w:asciiTheme="minorHAnsi" w:hAnsiTheme="minorHAnsi" w:cs="Arial"/>
                <w:b/>
                <w:sz w:val="20"/>
                <w:szCs w:val="20"/>
                <w:lang w:val="en-GB"/>
              </w:rPr>
            </w:pPr>
            <w:r w:rsidRPr="00666640">
              <w:rPr>
                <w:rFonts w:asciiTheme="minorHAnsi" w:hAnsiTheme="minorHAnsi" w:cs="Arial"/>
                <w:b/>
                <w:sz w:val="20"/>
                <w:szCs w:val="20"/>
                <w:lang w:val="en-GB"/>
              </w:rPr>
              <w:t>31 December 2019</w:t>
            </w:r>
          </w:p>
        </w:tc>
        <w:tc>
          <w:tcPr>
            <w:tcW w:w="504" w:type="pct"/>
            <w:vAlign w:val="bottom"/>
          </w:tcPr>
          <w:p w14:paraId="11DAEBD8" w14:textId="77777777" w:rsidR="002E069C" w:rsidRPr="00EA22B8" w:rsidRDefault="002E069C" w:rsidP="00042D37">
            <w:pPr>
              <w:pStyle w:val="TH"/>
              <w:jc w:val="right"/>
              <w:rPr>
                <w:rFonts w:asciiTheme="minorHAnsi" w:hAnsiTheme="minorHAnsi" w:cs="Arial"/>
                <w:sz w:val="20"/>
                <w:lang w:val="hr-HR"/>
              </w:rPr>
            </w:pPr>
          </w:p>
        </w:tc>
        <w:tc>
          <w:tcPr>
            <w:tcW w:w="504" w:type="pct"/>
            <w:shd w:val="clear" w:color="auto" w:fill="auto"/>
            <w:vAlign w:val="bottom"/>
          </w:tcPr>
          <w:p w14:paraId="16966E8D" w14:textId="77777777" w:rsidR="002E069C" w:rsidRPr="00EA22B8" w:rsidRDefault="002E069C" w:rsidP="00042D37">
            <w:pPr>
              <w:pStyle w:val="TH"/>
              <w:jc w:val="right"/>
              <w:rPr>
                <w:rFonts w:asciiTheme="minorHAnsi" w:hAnsiTheme="minorHAnsi" w:cs="Arial"/>
                <w:sz w:val="20"/>
                <w:lang w:val="hr-HR"/>
              </w:rPr>
            </w:pPr>
          </w:p>
        </w:tc>
        <w:tc>
          <w:tcPr>
            <w:tcW w:w="504" w:type="pct"/>
            <w:shd w:val="clear" w:color="auto" w:fill="auto"/>
            <w:vAlign w:val="bottom"/>
          </w:tcPr>
          <w:p w14:paraId="241BC9BA" w14:textId="77777777" w:rsidR="002E069C" w:rsidRPr="00EA22B8" w:rsidRDefault="002E069C" w:rsidP="00042D37">
            <w:pPr>
              <w:pStyle w:val="TH"/>
              <w:spacing w:line="220" w:lineRule="exact"/>
              <w:jc w:val="right"/>
              <w:rPr>
                <w:rFonts w:asciiTheme="minorHAnsi" w:hAnsiTheme="minorHAnsi" w:cs="Arial"/>
                <w:sz w:val="20"/>
              </w:rPr>
            </w:pPr>
          </w:p>
        </w:tc>
        <w:tc>
          <w:tcPr>
            <w:tcW w:w="504" w:type="pct"/>
            <w:vAlign w:val="bottom"/>
          </w:tcPr>
          <w:p w14:paraId="5916A861" w14:textId="77777777" w:rsidR="002E069C" w:rsidRPr="00EA22B8" w:rsidRDefault="002E069C" w:rsidP="00042D37">
            <w:pPr>
              <w:pStyle w:val="TH"/>
              <w:jc w:val="right"/>
              <w:rPr>
                <w:rFonts w:asciiTheme="minorHAnsi" w:hAnsiTheme="minorHAnsi" w:cs="Arial"/>
                <w:sz w:val="20"/>
                <w:lang w:val="hr-HR"/>
              </w:rPr>
            </w:pPr>
            <w:r w:rsidRPr="00EA22B8">
              <w:rPr>
                <w:rFonts w:asciiTheme="minorHAnsi" w:hAnsiTheme="minorHAnsi" w:cs="Arial"/>
                <w:sz w:val="20"/>
              </w:rPr>
              <w:t>Group</w:t>
            </w:r>
          </w:p>
        </w:tc>
        <w:tc>
          <w:tcPr>
            <w:tcW w:w="504" w:type="pct"/>
            <w:vAlign w:val="bottom"/>
          </w:tcPr>
          <w:p w14:paraId="554679D6" w14:textId="77777777" w:rsidR="002E069C" w:rsidRPr="00EA22B8" w:rsidRDefault="002E069C" w:rsidP="00042D37">
            <w:pPr>
              <w:pStyle w:val="TH"/>
              <w:jc w:val="right"/>
              <w:rPr>
                <w:rFonts w:asciiTheme="minorHAnsi" w:hAnsiTheme="minorHAnsi" w:cs="Arial"/>
                <w:sz w:val="20"/>
                <w:lang w:val="hr-HR"/>
              </w:rPr>
            </w:pPr>
          </w:p>
        </w:tc>
        <w:tc>
          <w:tcPr>
            <w:tcW w:w="504" w:type="pct"/>
            <w:shd w:val="clear" w:color="auto" w:fill="auto"/>
            <w:vAlign w:val="bottom"/>
          </w:tcPr>
          <w:p w14:paraId="0BBCF677" w14:textId="77777777" w:rsidR="002E069C" w:rsidRPr="00EA22B8" w:rsidRDefault="002E069C" w:rsidP="00042D37">
            <w:pPr>
              <w:pStyle w:val="TH"/>
              <w:jc w:val="right"/>
              <w:rPr>
                <w:rFonts w:asciiTheme="minorHAnsi" w:hAnsiTheme="minorHAnsi" w:cs="Arial"/>
                <w:sz w:val="20"/>
                <w:lang w:val="hr-HR"/>
              </w:rPr>
            </w:pPr>
          </w:p>
        </w:tc>
        <w:tc>
          <w:tcPr>
            <w:tcW w:w="504" w:type="pct"/>
            <w:shd w:val="clear" w:color="auto" w:fill="auto"/>
            <w:vAlign w:val="bottom"/>
          </w:tcPr>
          <w:p w14:paraId="6B47E009" w14:textId="77777777" w:rsidR="002E069C" w:rsidRPr="00EA22B8" w:rsidRDefault="002E069C" w:rsidP="00042D37">
            <w:pPr>
              <w:pStyle w:val="TH"/>
              <w:spacing w:line="220" w:lineRule="exact"/>
              <w:jc w:val="right"/>
              <w:rPr>
                <w:rFonts w:asciiTheme="minorHAnsi" w:hAnsiTheme="minorHAnsi" w:cs="Arial"/>
                <w:sz w:val="20"/>
              </w:rPr>
            </w:pPr>
          </w:p>
        </w:tc>
        <w:tc>
          <w:tcPr>
            <w:tcW w:w="501" w:type="pct"/>
            <w:vAlign w:val="bottom"/>
          </w:tcPr>
          <w:p w14:paraId="3F6AAAF0"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Bank</w:t>
            </w:r>
          </w:p>
        </w:tc>
      </w:tr>
      <w:tr w:rsidR="002E069C" w:rsidRPr="00D97F44" w14:paraId="53AAC69B" w14:textId="77777777" w:rsidTr="00042D37">
        <w:trPr>
          <w:trHeight w:val="251"/>
        </w:trPr>
        <w:tc>
          <w:tcPr>
            <w:tcW w:w="970" w:type="pct"/>
            <w:vAlign w:val="bottom"/>
          </w:tcPr>
          <w:p w14:paraId="187C22F6" w14:textId="77777777" w:rsidR="002E069C" w:rsidRPr="00EA22B8" w:rsidRDefault="002E069C" w:rsidP="00042D37">
            <w:pPr>
              <w:tabs>
                <w:tab w:val="left" w:pos="-720"/>
              </w:tabs>
              <w:suppressAutoHyphens/>
              <w:spacing w:line="220" w:lineRule="exact"/>
              <w:rPr>
                <w:rFonts w:asciiTheme="minorHAnsi" w:hAnsiTheme="minorHAnsi" w:cs="Arial"/>
                <w:sz w:val="20"/>
                <w:szCs w:val="20"/>
                <w:lang w:val="en-GB"/>
              </w:rPr>
            </w:pPr>
          </w:p>
        </w:tc>
        <w:tc>
          <w:tcPr>
            <w:tcW w:w="504" w:type="pct"/>
            <w:vAlign w:val="bottom"/>
          </w:tcPr>
          <w:p w14:paraId="6D560584"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181E841A"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65BEA9B1"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4" w:type="pct"/>
            <w:vAlign w:val="bottom"/>
          </w:tcPr>
          <w:p w14:paraId="5E80D9BE"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c>
          <w:tcPr>
            <w:tcW w:w="504" w:type="pct"/>
            <w:vAlign w:val="bottom"/>
          </w:tcPr>
          <w:p w14:paraId="102E4430"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1</w:t>
            </w:r>
          </w:p>
        </w:tc>
        <w:tc>
          <w:tcPr>
            <w:tcW w:w="504" w:type="pct"/>
            <w:vAlign w:val="bottom"/>
          </w:tcPr>
          <w:p w14:paraId="59FAAA12"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2</w:t>
            </w:r>
          </w:p>
        </w:tc>
        <w:tc>
          <w:tcPr>
            <w:tcW w:w="504" w:type="pct"/>
            <w:vAlign w:val="bottom"/>
          </w:tcPr>
          <w:p w14:paraId="005B5D11"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Stage 3</w:t>
            </w:r>
          </w:p>
        </w:tc>
        <w:tc>
          <w:tcPr>
            <w:tcW w:w="501" w:type="pct"/>
            <w:vAlign w:val="bottom"/>
          </w:tcPr>
          <w:p w14:paraId="4C0E1790"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Total</w:t>
            </w:r>
          </w:p>
        </w:tc>
      </w:tr>
      <w:tr w:rsidR="002E069C" w:rsidRPr="00D97F44" w14:paraId="4ACF59E7" w14:textId="77777777" w:rsidTr="00042D37">
        <w:trPr>
          <w:trHeight w:val="251"/>
        </w:trPr>
        <w:tc>
          <w:tcPr>
            <w:tcW w:w="970" w:type="pct"/>
            <w:vAlign w:val="bottom"/>
          </w:tcPr>
          <w:p w14:paraId="5992019F" w14:textId="77777777" w:rsidR="002E069C" w:rsidRPr="00EA22B8" w:rsidRDefault="002E069C" w:rsidP="00042D37">
            <w:pPr>
              <w:tabs>
                <w:tab w:val="left" w:pos="-720"/>
              </w:tabs>
              <w:suppressAutoHyphens/>
              <w:spacing w:line="220" w:lineRule="exact"/>
              <w:rPr>
                <w:rFonts w:asciiTheme="minorHAnsi" w:hAnsiTheme="minorHAnsi" w:cs="Arial"/>
                <w:sz w:val="20"/>
                <w:szCs w:val="20"/>
              </w:rPr>
            </w:pPr>
          </w:p>
        </w:tc>
        <w:tc>
          <w:tcPr>
            <w:tcW w:w="504" w:type="pct"/>
            <w:vAlign w:val="bottom"/>
          </w:tcPr>
          <w:p w14:paraId="51551E62"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497B657A"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1DF0C4ED"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38BF7624"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242405D7"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1500DCE1"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4" w:type="pct"/>
            <w:vAlign w:val="bottom"/>
          </w:tcPr>
          <w:p w14:paraId="5D265A0F"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c>
          <w:tcPr>
            <w:tcW w:w="501" w:type="pct"/>
            <w:vAlign w:val="bottom"/>
          </w:tcPr>
          <w:p w14:paraId="2359E5BD" w14:textId="77777777" w:rsidR="002E069C" w:rsidRPr="00EA22B8" w:rsidRDefault="002E069C" w:rsidP="00042D37">
            <w:pPr>
              <w:pStyle w:val="TH"/>
              <w:spacing w:line="220" w:lineRule="exact"/>
              <w:jc w:val="right"/>
              <w:rPr>
                <w:rFonts w:asciiTheme="minorHAnsi" w:hAnsiTheme="minorHAnsi" w:cs="Arial"/>
                <w:sz w:val="20"/>
              </w:rPr>
            </w:pPr>
            <w:r w:rsidRPr="00EA22B8">
              <w:rPr>
                <w:rFonts w:asciiTheme="minorHAnsi" w:hAnsiTheme="minorHAnsi" w:cs="Arial"/>
                <w:sz w:val="20"/>
              </w:rPr>
              <w:t>HRK 000</w:t>
            </w:r>
          </w:p>
        </w:tc>
      </w:tr>
      <w:tr w:rsidR="002E069C" w:rsidRPr="00D97F44" w14:paraId="0BD0740C" w14:textId="77777777" w:rsidTr="00042D37">
        <w:trPr>
          <w:trHeight w:val="177"/>
        </w:trPr>
        <w:tc>
          <w:tcPr>
            <w:tcW w:w="970" w:type="pct"/>
            <w:vAlign w:val="bottom"/>
          </w:tcPr>
          <w:p w14:paraId="0FB8CF62" w14:textId="77777777" w:rsidR="002E069C" w:rsidRPr="00EA22B8" w:rsidRDefault="002E069C" w:rsidP="00042D37">
            <w:pPr>
              <w:tabs>
                <w:tab w:val="left" w:pos="-720"/>
              </w:tabs>
              <w:suppressAutoHyphens/>
              <w:spacing w:line="140" w:lineRule="exact"/>
              <w:rPr>
                <w:rFonts w:asciiTheme="minorHAnsi" w:hAnsiTheme="minorHAnsi" w:cs="Arial"/>
                <w:sz w:val="20"/>
                <w:szCs w:val="20"/>
                <w:lang w:val="en-GB"/>
              </w:rPr>
            </w:pPr>
          </w:p>
        </w:tc>
        <w:tc>
          <w:tcPr>
            <w:tcW w:w="504" w:type="pct"/>
            <w:vAlign w:val="bottom"/>
          </w:tcPr>
          <w:p w14:paraId="3FF89B9F"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3F77055E"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5415C27C"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61D2F8FE"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75A72254"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27DCEC99" w14:textId="77777777" w:rsidR="002E069C" w:rsidRPr="00EA22B8" w:rsidRDefault="002E069C" w:rsidP="00042D37">
            <w:pPr>
              <w:pStyle w:val="TH"/>
              <w:spacing w:line="140" w:lineRule="exact"/>
              <w:jc w:val="right"/>
              <w:rPr>
                <w:rFonts w:asciiTheme="minorHAnsi" w:hAnsiTheme="minorHAnsi" w:cs="Arial"/>
                <w:sz w:val="20"/>
              </w:rPr>
            </w:pPr>
          </w:p>
        </w:tc>
        <w:tc>
          <w:tcPr>
            <w:tcW w:w="504" w:type="pct"/>
            <w:vAlign w:val="bottom"/>
          </w:tcPr>
          <w:p w14:paraId="616D7BA0" w14:textId="77777777" w:rsidR="002E069C" w:rsidRPr="00EA22B8" w:rsidRDefault="002E069C" w:rsidP="00042D37">
            <w:pPr>
              <w:pStyle w:val="TH"/>
              <w:spacing w:line="140" w:lineRule="exact"/>
              <w:jc w:val="right"/>
              <w:rPr>
                <w:rFonts w:asciiTheme="minorHAnsi" w:hAnsiTheme="minorHAnsi" w:cs="Arial"/>
                <w:sz w:val="20"/>
              </w:rPr>
            </w:pPr>
          </w:p>
        </w:tc>
        <w:tc>
          <w:tcPr>
            <w:tcW w:w="501" w:type="pct"/>
            <w:vAlign w:val="bottom"/>
          </w:tcPr>
          <w:p w14:paraId="402CA55B" w14:textId="77777777" w:rsidR="002E069C" w:rsidRPr="00EA22B8" w:rsidRDefault="002E069C" w:rsidP="00042D37">
            <w:pPr>
              <w:pStyle w:val="TH"/>
              <w:spacing w:line="140" w:lineRule="exact"/>
              <w:jc w:val="right"/>
              <w:rPr>
                <w:rFonts w:asciiTheme="minorHAnsi" w:hAnsiTheme="minorHAnsi" w:cs="Arial"/>
                <w:sz w:val="20"/>
              </w:rPr>
            </w:pPr>
          </w:p>
        </w:tc>
      </w:tr>
      <w:tr w:rsidR="002E069C" w:rsidRPr="00D97F44" w14:paraId="37DC5E9E" w14:textId="77777777" w:rsidTr="00042D37">
        <w:trPr>
          <w:trHeight w:val="337"/>
        </w:trPr>
        <w:tc>
          <w:tcPr>
            <w:tcW w:w="970" w:type="pct"/>
            <w:vAlign w:val="bottom"/>
          </w:tcPr>
          <w:p w14:paraId="5700979F" w14:textId="77777777" w:rsidR="002E069C" w:rsidRPr="00EA22B8" w:rsidRDefault="002E069C" w:rsidP="00042D37">
            <w:pPr>
              <w:pStyle w:val="TT"/>
              <w:spacing w:line="240" w:lineRule="exact"/>
              <w:rPr>
                <w:rFonts w:asciiTheme="minorHAnsi" w:hAnsiTheme="minorHAnsi" w:cs="Arial"/>
                <w:sz w:val="20"/>
              </w:rPr>
            </w:pPr>
            <w:r w:rsidRPr="00EA22B8">
              <w:rPr>
                <w:rFonts w:asciiTheme="minorHAnsi" w:hAnsiTheme="minorHAnsi" w:cs="Arial"/>
                <w:sz w:val="20"/>
              </w:rPr>
              <w:t>Gross amount</w:t>
            </w:r>
          </w:p>
        </w:tc>
        <w:tc>
          <w:tcPr>
            <w:tcW w:w="504" w:type="pct"/>
            <w:tcBorders>
              <w:top w:val="nil"/>
              <w:left w:val="nil"/>
              <w:bottom w:val="nil"/>
              <w:right w:val="nil"/>
            </w:tcBorders>
            <w:shd w:val="clear" w:color="auto" w:fill="auto"/>
            <w:vAlign w:val="bottom"/>
          </w:tcPr>
          <w:p w14:paraId="4CC58F7E"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549</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468 </w:t>
            </w:r>
          </w:p>
        </w:tc>
        <w:tc>
          <w:tcPr>
            <w:tcW w:w="504" w:type="pct"/>
            <w:tcBorders>
              <w:top w:val="nil"/>
              <w:left w:val="nil"/>
              <w:bottom w:val="nil"/>
              <w:right w:val="nil"/>
            </w:tcBorders>
            <w:shd w:val="clear" w:color="auto" w:fill="auto"/>
            <w:vAlign w:val="bottom"/>
          </w:tcPr>
          <w:p w14:paraId="521EC1B8"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875 </w:t>
            </w:r>
          </w:p>
        </w:tc>
        <w:tc>
          <w:tcPr>
            <w:tcW w:w="504" w:type="pct"/>
            <w:tcBorders>
              <w:top w:val="nil"/>
              <w:left w:val="nil"/>
              <w:bottom w:val="nil"/>
              <w:right w:val="nil"/>
            </w:tcBorders>
            <w:shd w:val="clear" w:color="auto" w:fill="auto"/>
            <w:vAlign w:val="bottom"/>
          </w:tcPr>
          <w:p w14:paraId="00FA8DBC"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222 </w:t>
            </w:r>
          </w:p>
        </w:tc>
        <w:tc>
          <w:tcPr>
            <w:tcW w:w="504" w:type="pct"/>
            <w:tcBorders>
              <w:top w:val="nil"/>
              <w:left w:val="nil"/>
              <w:bottom w:val="nil"/>
              <w:right w:val="nil"/>
            </w:tcBorders>
            <w:shd w:val="clear" w:color="auto" w:fill="auto"/>
            <w:vAlign w:val="bottom"/>
          </w:tcPr>
          <w:p w14:paraId="271C0944"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552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565 </w:t>
            </w:r>
          </w:p>
        </w:tc>
        <w:tc>
          <w:tcPr>
            <w:tcW w:w="504" w:type="pct"/>
            <w:tcBorders>
              <w:top w:val="nil"/>
              <w:left w:val="nil"/>
              <w:bottom w:val="nil"/>
              <w:right w:val="nil"/>
            </w:tcBorders>
            <w:shd w:val="clear" w:color="auto" w:fill="auto"/>
            <w:vAlign w:val="bottom"/>
          </w:tcPr>
          <w:p w14:paraId="799C305F"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509</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299 </w:t>
            </w:r>
          </w:p>
        </w:tc>
        <w:tc>
          <w:tcPr>
            <w:tcW w:w="504" w:type="pct"/>
            <w:tcBorders>
              <w:top w:val="nil"/>
              <w:left w:val="nil"/>
              <w:bottom w:val="nil"/>
              <w:right w:val="nil"/>
            </w:tcBorders>
            <w:shd w:val="clear" w:color="auto" w:fill="auto"/>
            <w:vAlign w:val="bottom"/>
          </w:tcPr>
          <w:p w14:paraId="77F89A77"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875 </w:t>
            </w:r>
          </w:p>
        </w:tc>
        <w:tc>
          <w:tcPr>
            <w:tcW w:w="504" w:type="pct"/>
            <w:tcBorders>
              <w:top w:val="nil"/>
              <w:left w:val="nil"/>
              <w:bottom w:val="nil"/>
              <w:right w:val="nil"/>
            </w:tcBorders>
            <w:shd w:val="clear" w:color="auto" w:fill="auto"/>
            <w:vAlign w:val="bottom"/>
          </w:tcPr>
          <w:p w14:paraId="174AC9AF"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 xml:space="preserve"> 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222 </w:t>
            </w:r>
          </w:p>
        </w:tc>
        <w:tc>
          <w:tcPr>
            <w:tcW w:w="501" w:type="pct"/>
            <w:tcBorders>
              <w:top w:val="nil"/>
              <w:left w:val="nil"/>
              <w:bottom w:val="nil"/>
              <w:right w:val="nil"/>
            </w:tcBorders>
            <w:shd w:val="clear" w:color="auto" w:fill="auto"/>
            <w:vAlign w:val="bottom"/>
          </w:tcPr>
          <w:p w14:paraId="2B27FB31" w14:textId="77777777" w:rsidR="002E069C" w:rsidRPr="00EA22B8" w:rsidRDefault="002E069C" w:rsidP="00042D37">
            <w:pPr>
              <w:pStyle w:val="TT"/>
              <w:spacing w:line="240" w:lineRule="exact"/>
              <w:jc w:val="right"/>
              <w:rPr>
                <w:rFonts w:asciiTheme="minorHAnsi" w:hAnsiTheme="minorHAnsi" w:cs="Arial"/>
                <w:sz w:val="20"/>
                <w:lang w:val="hr-HR"/>
              </w:rPr>
            </w:pPr>
            <w:r w:rsidRPr="00287615">
              <w:rPr>
                <w:rFonts w:ascii="Calibri" w:hAnsi="Calibri"/>
                <w:color w:val="000000" w:themeColor="text1"/>
                <w:sz w:val="18"/>
                <w:szCs w:val="18"/>
                <w:lang w:val="hr-HR"/>
              </w:rPr>
              <w:t>1</w:t>
            </w:r>
            <w:r>
              <w:rPr>
                <w:rFonts w:ascii="Calibri" w:hAnsi="Calibri"/>
                <w:color w:val="000000" w:themeColor="text1"/>
                <w:sz w:val="18"/>
                <w:szCs w:val="18"/>
                <w:lang w:val="hr-HR"/>
              </w:rPr>
              <w:t>,</w:t>
            </w:r>
            <w:r w:rsidRPr="00287615">
              <w:rPr>
                <w:rFonts w:ascii="Calibri" w:hAnsi="Calibri"/>
                <w:color w:val="000000" w:themeColor="text1"/>
                <w:sz w:val="18"/>
                <w:szCs w:val="18"/>
                <w:lang w:val="hr-HR"/>
              </w:rPr>
              <w:t>512</w:t>
            </w:r>
            <w:r>
              <w:rPr>
                <w:rFonts w:ascii="Calibri" w:hAnsi="Calibri"/>
                <w:color w:val="000000" w:themeColor="text1"/>
                <w:sz w:val="18"/>
                <w:szCs w:val="18"/>
                <w:lang w:val="hr-HR"/>
              </w:rPr>
              <w:t>,</w:t>
            </w:r>
            <w:r w:rsidRPr="00287615">
              <w:rPr>
                <w:rFonts w:ascii="Calibri" w:hAnsi="Calibri"/>
                <w:color w:val="000000" w:themeColor="text1"/>
                <w:sz w:val="18"/>
                <w:szCs w:val="18"/>
                <w:lang w:val="hr-HR"/>
              </w:rPr>
              <w:t xml:space="preserve">396 </w:t>
            </w:r>
          </w:p>
        </w:tc>
      </w:tr>
      <w:tr w:rsidR="002E069C" w:rsidRPr="00D97F44" w14:paraId="77590E4D" w14:textId="77777777" w:rsidTr="00042D37">
        <w:trPr>
          <w:trHeight w:val="158"/>
        </w:trPr>
        <w:tc>
          <w:tcPr>
            <w:tcW w:w="970" w:type="pct"/>
            <w:vAlign w:val="bottom"/>
          </w:tcPr>
          <w:p w14:paraId="1C26A8BF" w14:textId="77777777" w:rsidR="002E069C" w:rsidRPr="00EA22B8" w:rsidRDefault="002E069C" w:rsidP="00042D37">
            <w:pPr>
              <w:pStyle w:val="TT"/>
              <w:spacing w:line="240" w:lineRule="exact"/>
              <w:rPr>
                <w:rFonts w:asciiTheme="minorHAnsi" w:hAnsiTheme="minorHAnsi" w:cs="Arial"/>
                <w:b/>
                <w:iCs/>
                <w:sz w:val="20"/>
              </w:rPr>
            </w:pPr>
            <w:r w:rsidRPr="00EA22B8">
              <w:rPr>
                <w:rFonts w:asciiTheme="minorHAnsi" w:hAnsiTheme="minorHAnsi" w:cs="Arial"/>
                <w:b/>
                <w:iCs/>
                <w:sz w:val="20"/>
              </w:rPr>
              <w:t>Balance as of 31 December 201</w:t>
            </w:r>
            <w:r>
              <w:rPr>
                <w:rFonts w:asciiTheme="minorHAnsi" w:hAnsiTheme="minorHAnsi" w:cs="Arial"/>
                <w:b/>
                <w:iCs/>
                <w:sz w:val="20"/>
              </w:rPr>
              <w:t>9</w:t>
            </w:r>
          </w:p>
        </w:tc>
        <w:tc>
          <w:tcPr>
            <w:tcW w:w="504" w:type="pct"/>
            <w:tcBorders>
              <w:top w:val="single" w:sz="4" w:space="0" w:color="auto"/>
              <w:left w:val="nil"/>
              <w:bottom w:val="single" w:sz="12" w:space="0" w:color="auto"/>
              <w:right w:val="nil"/>
            </w:tcBorders>
            <w:shd w:val="clear" w:color="auto" w:fill="auto"/>
            <w:vAlign w:val="bottom"/>
          </w:tcPr>
          <w:p w14:paraId="12245698"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549</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468 </w:t>
            </w:r>
          </w:p>
        </w:tc>
        <w:tc>
          <w:tcPr>
            <w:tcW w:w="504" w:type="pct"/>
            <w:tcBorders>
              <w:top w:val="single" w:sz="4" w:space="0" w:color="auto"/>
              <w:left w:val="nil"/>
              <w:bottom w:val="single" w:sz="12" w:space="0" w:color="auto"/>
              <w:right w:val="nil"/>
            </w:tcBorders>
            <w:shd w:val="clear" w:color="auto" w:fill="auto"/>
            <w:vAlign w:val="bottom"/>
          </w:tcPr>
          <w:p w14:paraId="171AC955"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875 </w:t>
            </w:r>
          </w:p>
        </w:tc>
        <w:tc>
          <w:tcPr>
            <w:tcW w:w="504" w:type="pct"/>
            <w:tcBorders>
              <w:top w:val="single" w:sz="4" w:space="0" w:color="auto"/>
              <w:left w:val="nil"/>
              <w:bottom w:val="single" w:sz="12" w:space="0" w:color="auto"/>
              <w:right w:val="nil"/>
            </w:tcBorders>
            <w:shd w:val="clear" w:color="auto" w:fill="auto"/>
            <w:vAlign w:val="bottom"/>
          </w:tcPr>
          <w:p w14:paraId="79AA799F"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222 </w:t>
            </w:r>
          </w:p>
        </w:tc>
        <w:tc>
          <w:tcPr>
            <w:tcW w:w="504" w:type="pct"/>
            <w:tcBorders>
              <w:top w:val="single" w:sz="4" w:space="0" w:color="auto"/>
              <w:left w:val="nil"/>
              <w:bottom w:val="single" w:sz="12" w:space="0" w:color="auto"/>
              <w:right w:val="nil"/>
            </w:tcBorders>
            <w:shd w:val="clear" w:color="auto" w:fill="auto"/>
            <w:vAlign w:val="bottom"/>
          </w:tcPr>
          <w:p w14:paraId="1C08CE5D"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552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565 </w:t>
            </w:r>
          </w:p>
        </w:tc>
        <w:tc>
          <w:tcPr>
            <w:tcW w:w="504" w:type="pct"/>
            <w:tcBorders>
              <w:top w:val="single" w:sz="4" w:space="0" w:color="auto"/>
              <w:left w:val="nil"/>
              <w:bottom w:val="single" w:sz="12" w:space="0" w:color="auto"/>
              <w:right w:val="nil"/>
            </w:tcBorders>
            <w:shd w:val="clear" w:color="auto" w:fill="auto"/>
            <w:vAlign w:val="bottom"/>
          </w:tcPr>
          <w:p w14:paraId="18E1742B"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509</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299 </w:t>
            </w:r>
          </w:p>
        </w:tc>
        <w:tc>
          <w:tcPr>
            <w:tcW w:w="504" w:type="pct"/>
            <w:tcBorders>
              <w:top w:val="single" w:sz="4" w:space="0" w:color="auto"/>
              <w:left w:val="nil"/>
              <w:bottom w:val="single" w:sz="12" w:space="0" w:color="auto"/>
              <w:right w:val="nil"/>
            </w:tcBorders>
            <w:shd w:val="clear" w:color="auto" w:fill="auto"/>
            <w:vAlign w:val="bottom"/>
          </w:tcPr>
          <w:p w14:paraId="1C3259CF"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875 </w:t>
            </w:r>
          </w:p>
        </w:tc>
        <w:tc>
          <w:tcPr>
            <w:tcW w:w="504" w:type="pct"/>
            <w:tcBorders>
              <w:top w:val="single" w:sz="4" w:space="0" w:color="auto"/>
              <w:left w:val="nil"/>
              <w:bottom w:val="single" w:sz="12" w:space="0" w:color="auto"/>
              <w:right w:val="nil"/>
            </w:tcBorders>
            <w:shd w:val="clear" w:color="auto" w:fill="auto"/>
            <w:vAlign w:val="bottom"/>
          </w:tcPr>
          <w:p w14:paraId="52AC18EA"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222 </w:t>
            </w:r>
          </w:p>
        </w:tc>
        <w:tc>
          <w:tcPr>
            <w:tcW w:w="501" w:type="pct"/>
            <w:tcBorders>
              <w:top w:val="single" w:sz="4" w:space="0" w:color="auto"/>
              <w:left w:val="nil"/>
              <w:bottom w:val="single" w:sz="12" w:space="0" w:color="auto"/>
              <w:right w:val="nil"/>
            </w:tcBorders>
            <w:shd w:val="clear" w:color="auto" w:fill="auto"/>
            <w:vAlign w:val="bottom"/>
          </w:tcPr>
          <w:p w14:paraId="2F44A41F" w14:textId="77777777" w:rsidR="002E069C" w:rsidRPr="00EA22B8" w:rsidRDefault="002E069C" w:rsidP="00042D37">
            <w:pPr>
              <w:pStyle w:val="Tot"/>
              <w:spacing w:line="240" w:lineRule="exact"/>
              <w:jc w:val="right"/>
              <w:rPr>
                <w:rFonts w:asciiTheme="minorHAnsi" w:hAnsiTheme="minorHAnsi" w:cs="Arial"/>
                <w:sz w:val="20"/>
                <w:lang w:val="hr-HR"/>
              </w:rPr>
            </w:pPr>
            <w:r w:rsidRPr="00287615">
              <w:rPr>
                <w:rFonts w:ascii="Calibri" w:hAnsi="Calibri"/>
                <w:b/>
                <w:bCs/>
                <w:color w:val="000000" w:themeColor="text1"/>
                <w:sz w:val="18"/>
                <w:szCs w:val="18"/>
                <w:lang w:val="hr-HR"/>
              </w:rPr>
              <w:t xml:space="preserve"> 1</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512</w:t>
            </w:r>
            <w:r>
              <w:rPr>
                <w:rFonts w:ascii="Calibri" w:hAnsi="Calibri"/>
                <w:b/>
                <w:bCs/>
                <w:color w:val="000000" w:themeColor="text1"/>
                <w:sz w:val="18"/>
                <w:szCs w:val="18"/>
                <w:lang w:val="hr-HR"/>
              </w:rPr>
              <w:t>,</w:t>
            </w:r>
            <w:r w:rsidRPr="00287615">
              <w:rPr>
                <w:rFonts w:ascii="Calibri" w:hAnsi="Calibri"/>
                <w:b/>
                <w:bCs/>
                <w:color w:val="000000" w:themeColor="text1"/>
                <w:sz w:val="18"/>
                <w:szCs w:val="18"/>
                <w:lang w:val="hr-HR"/>
              </w:rPr>
              <w:t xml:space="preserve">396 </w:t>
            </w:r>
          </w:p>
        </w:tc>
      </w:tr>
    </w:tbl>
    <w:p w14:paraId="69477183" w14:textId="275A3107" w:rsidR="003F59CB" w:rsidRDefault="003F59CB" w:rsidP="00864F78">
      <w:pPr>
        <w:jc w:val="both"/>
        <w:rPr>
          <w:rFonts w:asciiTheme="minorHAnsi" w:eastAsiaTheme="minorHAnsi" w:hAnsiTheme="minorHAnsi" w:cs="Arial"/>
          <w:sz w:val="22"/>
          <w:szCs w:val="22"/>
        </w:rPr>
        <w:sectPr w:rsidR="003F59CB" w:rsidSect="00140299">
          <w:headerReference w:type="default" r:id="rId93"/>
          <w:pgSz w:w="11907" w:h="16840" w:code="9"/>
          <w:pgMar w:top="1418" w:right="1134" w:bottom="1134" w:left="1418" w:header="851" w:footer="851" w:gutter="0"/>
          <w:cols w:space="720"/>
          <w:noEndnote/>
        </w:sectPr>
      </w:pPr>
    </w:p>
    <w:p w14:paraId="74DA9D42" w14:textId="77777777" w:rsidR="00C515C7" w:rsidRDefault="00C515C7" w:rsidP="00C515C7">
      <w:pPr>
        <w:rPr>
          <w:rFonts w:ascii="Calibri" w:hAnsi="Calibri" w:cs="Arial"/>
          <w:b/>
          <w:sz w:val="22"/>
          <w:szCs w:val="22"/>
        </w:rPr>
      </w:pPr>
    </w:p>
    <w:p w14:paraId="01CFD1AF" w14:textId="585AE489" w:rsidR="00C515C7" w:rsidRPr="00304ED4" w:rsidRDefault="00665B39" w:rsidP="00EA22B8">
      <w:pPr>
        <w:tabs>
          <w:tab w:val="left" w:pos="567"/>
        </w:tabs>
        <w:rPr>
          <w:rFonts w:ascii="Calibri" w:eastAsia="Calibri" w:hAnsi="Calibri"/>
          <w:b/>
          <w:sz w:val="22"/>
          <w:szCs w:val="22"/>
        </w:rPr>
      </w:pPr>
      <w:r w:rsidRPr="00585DE6">
        <w:rPr>
          <w:rFonts w:ascii="Calibri" w:hAnsi="Calibri" w:cs="Arial"/>
          <w:b/>
          <w:sz w:val="22"/>
          <w:szCs w:val="22"/>
        </w:rPr>
        <w:t>1</w:t>
      </w:r>
      <w:r>
        <w:rPr>
          <w:rFonts w:ascii="Calibri" w:hAnsi="Calibri" w:cs="Arial"/>
          <w:b/>
          <w:sz w:val="22"/>
          <w:szCs w:val="22"/>
        </w:rPr>
        <w:t>7</w:t>
      </w:r>
      <w:r w:rsidR="00C515C7" w:rsidRPr="00585DE6">
        <w:rPr>
          <w:rFonts w:ascii="Calibri" w:hAnsi="Calibri" w:cs="Arial"/>
          <w:b/>
          <w:sz w:val="22"/>
          <w:szCs w:val="22"/>
        </w:rPr>
        <w:t xml:space="preserve">. </w:t>
      </w:r>
      <w:r w:rsidR="00765410">
        <w:rPr>
          <w:rFonts w:ascii="Calibri" w:hAnsi="Calibri" w:cs="Arial"/>
          <w:b/>
          <w:sz w:val="22"/>
          <w:szCs w:val="22"/>
        </w:rPr>
        <w:tab/>
      </w:r>
      <w:r w:rsidR="00C515C7" w:rsidRPr="00585DE6">
        <w:rPr>
          <w:rFonts w:ascii="Calibri" w:hAnsi="Calibri" w:cs="Arial"/>
          <w:b/>
          <w:sz w:val="22"/>
          <w:szCs w:val="22"/>
        </w:rPr>
        <w:t>Financial assets</w:t>
      </w:r>
      <w:r w:rsidR="00C515C7" w:rsidRPr="00585DE6">
        <w:rPr>
          <w:rFonts w:ascii="Calibri" w:eastAsia="Calibri" w:hAnsi="Calibri"/>
          <w:b/>
          <w:sz w:val="22"/>
          <w:szCs w:val="22"/>
        </w:rPr>
        <w:t xml:space="preserve"> at fair value through other comprehensive income</w:t>
      </w:r>
      <w:r w:rsidR="00C515C7">
        <w:rPr>
          <w:rFonts w:ascii="Calibri" w:eastAsia="Calibri" w:hAnsi="Calibri"/>
          <w:b/>
          <w:sz w:val="22"/>
          <w:szCs w:val="22"/>
        </w:rPr>
        <w:t xml:space="preserve"> (continued)</w:t>
      </w:r>
    </w:p>
    <w:p w14:paraId="1CABDED9" w14:textId="77777777" w:rsidR="00DC5253" w:rsidRDefault="00DC5253" w:rsidP="00585DE6">
      <w:pPr>
        <w:keepNext/>
        <w:jc w:val="both"/>
        <w:rPr>
          <w:rFonts w:asciiTheme="minorHAnsi" w:eastAsiaTheme="minorHAnsi" w:hAnsiTheme="minorHAnsi" w:cs="Arial"/>
          <w:sz w:val="22"/>
          <w:szCs w:val="22"/>
        </w:rPr>
      </w:pPr>
    </w:p>
    <w:p w14:paraId="0890EE20" w14:textId="77777777" w:rsidR="00585DE6" w:rsidRDefault="00585DE6" w:rsidP="00585DE6">
      <w:pPr>
        <w:keepNext/>
        <w:jc w:val="both"/>
        <w:rPr>
          <w:rFonts w:asciiTheme="minorHAnsi" w:hAnsiTheme="minorHAnsi" w:cs="Arial"/>
          <w:sz w:val="22"/>
          <w:szCs w:val="22"/>
        </w:rPr>
      </w:pPr>
      <w:r w:rsidRPr="00585DE6">
        <w:rPr>
          <w:rFonts w:asciiTheme="minorHAnsi" w:eastAsiaTheme="minorHAnsi" w:hAnsiTheme="minorHAnsi" w:cs="Arial"/>
          <w:sz w:val="22"/>
          <w:szCs w:val="22"/>
        </w:rPr>
        <w:t xml:space="preserve">Changes in the loss allowances of financial assets at fair value through other comprehensive income, do not impair the carrying value of financial assets, </w:t>
      </w:r>
      <w:r w:rsidRPr="00585DE6">
        <w:rPr>
          <w:rFonts w:asciiTheme="minorHAnsi" w:hAnsiTheme="minorHAnsi" w:cs="Arial"/>
          <w:sz w:val="22"/>
          <w:szCs w:val="22"/>
        </w:rPr>
        <w:t>may be summarized as follows:</w:t>
      </w:r>
    </w:p>
    <w:p w14:paraId="3B0BEA16" w14:textId="77777777" w:rsidR="00C515C7" w:rsidRPr="00585DE6" w:rsidRDefault="00C515C7" w:rsidP="00585DE6">
      <w:pPr>
        <w:keepNext/>
        <w:jc w:val="both"/>
        <w:rPr>
          <w:rFonts w:asciiTheme="minorHAnsi" w:hAnsiTheme="minorHAnsi" w:cs="Arial"/>
          <w:sz w:val="22"/>
          <w:szCs w:val="22"/>
        </w:rPr>
      </w:pPr>
    </w:p>
    <w:p w14:paraId="589711C0" w14:textId="77777777" w:rsidR="00665B39" w:rsidRPr="00665B39" w:rsidRDefault="00665B39" w:rsidP="00665B39">
      <w:pPr>
        <w:rPr>
          <w:rFonts w:ascii="Calibri" w:eastAsia="Calibri" w:hAnsi="Calibri"/>
          <w:noProof/>
          <w:sz w:val="16"/>
          <w:szCs w:val="16"/>
          <w:lang w:val="en-GB"/>
        </w:rPr>
      </w:pPr>
    </w:p>
    <w:tbl>
      <w:tblPr>
        <w:tblW w:w="5104" w:type="pct"/>
        <w:tblLayout w:type="fixed"/>
        <w:tblLook w:val="0000" w:firstRow="0" w:lastRow="0" w:firstColumn="0" w:lastColumn="0" w:noHBand="0" w:noVBand="0"/>
      </w:tblPr>
      <w:tblGrid>
        <w:gridCol w:w="3401"/>
        <w:gridCol w:w="1560"/>
        <w:gridCol w:w="1559"/>
        <w:gridCol w:w="1557"/>
        <w:gridCol w:w="1473"/>
      </w:tblGrid>
      <w:tr w:rsidR="00665B39" w:rsidRPr="00665B39" w14:paraId="23DF8FF5" w14:textId="77777777" w:rsidTr="00CD115E">
        <w:trPr>
          <w:trHeight w:val="338"/>
        </w:trPr>
        <w:tc>
          <w:tcPr>
            <w:tcW w:w="1781" w:type="pct"/>
          </w:tcPr>
          <w:p w14:paraId="3690E923"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1633" w:type="pct"/>
            <w:gridSpan w:val="2"/>
          </w:tcPr>
          <w:p w14:paraId="704CBD40"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Group</w:t>
            </w:r>
          </w:p>
        </w:tc>
        <w:tc>
          <w:tcPr>
            <w:tcW w:w="1586" w:type="pct"/>
            <w:gridSpan w:val="2"/>
          </w:tcPr>
          <w:p w14:paraId="4B0542C6"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noProof/>
                <w:sz w:val="20"/>
                <w:szCs w:val="20"/>
                <w:lang w:val="en-GB"/>
              </w:rPr>
              <w:t>Bank</w:t>
            </w:r>
          </w:p>
        </w:tc>
      </w:tr>
      <w:tr w:rsidR="00665B39" w:rsidRPr="00665B39" w14:paraId="7B5493B7" w14:textId="77777777" w:rsidTr="00CD115E">
        <w:trPr>
          <w:trHeight w:val="278"/>
        </w:trPr>
        <w:tc>
          <w:tcPr>
            <w:tcW w:w="1781" w:type="pct"/>
            <w:vAlign w:val="bottom"/>
          </w:tcPr>
          <w:p w14:paraId="52A25E4E"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817" w:type="pct"/>
            <w:vAlign w:val="bottom"/>
          </w:tcPr>
          <w:p w14:paraId="3A08A7EF" w14:textId="10E51122"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042D37">
              <w:rPr>
                <w:rFonts w:ascii="Calibri" w:eastAsia="Calibri" w:hAnsi="Calibri" w:cs="Calibri"/>
                <w:b/>
                <w:bCs/>
                <w:noProof/>
                <w:sz w:val="20"/>
                <w:szCs w:val="20"/>
                <w:lang w:val="hr-HR"/>
              </w:rPr>
              <w:t>20</w:t>
            </w:r>
          </w:p>
        </w:tc>
        <w:tc>
          <w:tcPr>
            <w:tcW w:w="816" w:type="pct"/>
            <w:shd w:val="clear" w:color="auto" w:fill="auto"/>
            <w:vAlign w:val="bottom"/>
          </w:tcPr>
          <w:p w14:paraId="791F4E3E" w14:textId="2457F842"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w:t>
            </w:r>
            <w:r w:rsidR="00042D37">
              <w:rPr>
                <w:rFonts w:ascii="Calibri" w:eastAsia="Calibri" w:hAnsi="Calibri" w:cs="Calibri"/>
                <w:b/>
                <w:bCs/>
                <w:noProof/>
                <w:sz w:val="20"/>
                <w:szCs w:val="20"/>
                <w:lang w:val="hr-HR"/>
              </w:rPr>
              <w:t>9</w:t>
            </w:r>
          </w:p>
        </w:tc>
        <w:tc>
          <w:tcPr>
            <w:tcW w:w="815" w:type="pct"/>
            <w:shd w:val="clear" w:color="auto" w:fill="auto"/>
            <w:vAlign w:val="bottom"/>
          </w:tcPr>
          <w:p w14:paraId="4109993C" w14:textId="083CAA33"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w:t>
            </w:r>
            <w:r w:rsidR="00042D37">
              <w:rPr>
                <w:rFonts w:ascii="Calibri" w:eastAsia="Calibri" w:hAnsi="Calibri" w:cs="Calibri"/>
                <w:b/>
                <w:bCs/>
                <w:noProof/>
                <w:sz w:val="20"/>
                <w:szCs w:val="20"/>
                <w:lang w:val="hr-HR"/>
              </w:rPr>
              <w:t>20</w:t>
            </w:r>
          </w:p>
        </w:tc>
        <w:tc>
          <w:tcPr>
            <w:tcW w:w="771" w:type="pct"/>
            <w:shd w:val="clear" w:color="auto" w:fill="auto"/>
            <w:vAlign w:val="bottom"/>
          </w:tcPr>
          <w:p w14:paraId="28485E40" w14:textId="1A3C3D29"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Calibri"/>
                <w:b/>
                <w:bCs/>
                <w:noProof/>
                <w:sz w:val="20"/>
                <w:szCs w:val="20"/>
                <w:lang w:val="hr-HR"/>
              </w:rPr>
              <w:t>Jan 1 – Dec 31, 201</w:t>
            </w:r>
            <w:r w:rsidR="00042D37">
              <w:rPr>
                <w:rFonts w:ascii="Calibri" w:eastAsia="Calibri" w:hAnsi="Calibri" w:cs="Calibri"/>
                <w:b/>
                <w:bCs/>
                <w:noProof/>
                <w:sz w:val="20"/>
                <w:szCs w:val="20"/>
                <w:lang w:val="hr-HR"/>
              </w:rPr>
              <w:t>9</w:t>
            </w:r>
          </w:p>
        </w:tc>
      </w:tr>
      <w:tr w:rsidR="00665B39" w:rsidRPr="00665B39" w14:paraId="2C12DA1D" w14:textId="77777777" w:rsidTr="00CD115E">
        <w:trPr>
          <w:trHeight w:hRule="exact" w:val="278"/>
        </w:trPr>
        <w:tc>
          <w:tcPr>
            <w:tcW w:w="1781" w:type="pct"/>
            <w:vAlign w:val="bottom"/>
          </w:tcPr>
          <w:p w14:paraId="76B3C4D8" w14:textId="77777777" w:rsidR="00665B39" w:rsidRPr="00665B39" w:rsidRDefault="00665B39" w:rsidP="00665B39">
            <w:pPr>
              <w:tabs>
                <w:tab w:val="left" w:pos="-720"/>
              </w:tabs>
              <w:suppressAutoHyphens/>
              <w:rPr>
                <w:rFonts w:ascii="Calibri" w:eastAsia="Calibri" w:hAnsi="Calibri" w:cs="Calibri"/>
                <w:b/>
                <w:noProof/>
                <w:spacing w:val="-3"/>
                <w:sz w:val="20"/>
                <w:szCs w:val="20"/>
                <w:lang w:val="en-GB"/>
              </w:rPr>
            </w:pPr>
          </w:p>
        </w:tc>
        <w:tc>
          <w:tcPr>
            <w:tcW w:w="817" w:type="pct"/>
            <w:vAlign w:val="bottom"/>
          </w:tcPr>
          <w:p w14:paraId="69938BED"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816" w:type="pct"/>
            <w:vAlign w:val="bottom"/>
          </w:tcPr>
          <w:p w14:paraId="5C6BEDDE"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815" w:type="pct"/>
            <w:vAlign w:val="bottom"/>
          </w:tcPr>
          <w:p w14:paraId="339157A2"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c>
          <w:tcPr>
            <w:tcW w:w="771" w:type="pct"/>
            <w:vAlign w:val="bottom"/>
          </w:tcPr>
          <w:p w14:paraId="69DBB099" w14:textId="77777777" w:rsidR="00665B39" w:rsidRPr="00665B39" w:rsidRDefault="00665B39" w:rsidP="00665B39">
            <w:pPr>
              <w:tabs>
                <w:tab w:val="right" w:pos="1202"/>
              </w:tabs>
              <w:jc w:val="right"/>
              <w:outlineLvl w:val="0"/>
              <w:rPr>
                <w:rFonts w:ascii="Calibri" w:eastAsia="Calibri" w:hAnsi="Calibri" w:cs="Calibri"/>
                <w:b/>
                <w:noProof/>
                <w:sz w:val="20"/>
                <w:szCs w:val="20"/>
                <w:lang w:val="en-GB"/>
              </w:rPr>
            </w:pPr>
            <w:r w:rsidRPr="00665B39">
              <w:rPr>
                <w:rFonts w:ascii="Calibri" w:eastAsia="Calibri" w:hAnsi="Calibri" w:cs="Arial"/>
                <w:b/>
                <w:bCs/>
                <w:noProof/>
                <w:sz w:val="20"/>
                <w:szCs w:val="20"/>
                <w:lang w:val="en-GB"/>
              </w:rPr>
              <w:t>HRK 000</w:t>
            </w:r>
          </w:p>
        </w:tc>
      </w:tr>
      <w:tr w:rsidR="00655674" w:rsidRPr="00665B39" w14:paraId="2452394F" w14:textId="77777777" w:rsidTr="00CD115E">
        <w:trPr>
          <w:trHeight w:hRule="exact" w:val="401"/>
        </w:trPr>
        <w:tc>
          <w:tcPr>
            <w:tcW w:w="1781" w:type="pct"/>
            <w:vAlign w:val="bottom"/>
          </w:tcPr>
          <w:p w14:paraId="6A466007" w14:textId="77777777" w:rsidR="00655674" w:rsidRPr="00665B39" w:rsidRDefault="00655674" w:rsidP="00655674">
            <w:pPr>
              <w:tabs>
                <w:tab w:val="right" w:pos="1202"/>
              </w:tabs>
              <w:outlineLvl w:val="0"/>
              <w:rPr>
                <w:rFonts w:ascii="Calibri" w:eastAsia="Calibri" w:hAnsi="Calibri" w:cs="Calibri"/>
                <w:bCs/>
                <w:noProof/>
                <w:sz w:val="20"/>
                <w:szCs w:val="20"/>
                <w:lang w:val="en-GB"/>
              </w:rPr>
            </w:pPr>
            <w:r w:rsidRPr="00665B39">
              <w:rPr>
                <w:rFonts w:ascii="Calibri" w:eastAsia="Calibri" w:hAnsi="Calibri" w:cs="Calibri"/>
                <w:bCs/>
                <w:noProof/>
                <w:sz w:val="20"/>
                <w:szCs w:val="20"/>
                <w:lang w:val="en-GB"/>
              </w:rPr>
              <w:t xml:space="preserve">Balance as of 1 January </w:t>
            </w:r>
          </w:p>
        </w:tc>
        <w:tc>
          <w:tcPr>
            <w:tcW w:w="817" w:type="pct"/>
            <w:tcBorders>
              <w:top w:val="nil"/>
              <w:left w:val="nil"/>
              <w:bottom w:val="nil"/>
              <w:right w:val="nil"/>
            </w:tcBorders>
            <w:shd w:val="clear" w:color="auto" w:fill="auto"/>
            <w:vAlign w:val="bottom"/>
          </w:tcPr>
          <w:p w14:paraId="28DED00D" w14:textId="25EE71CA"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sidRPr="00C04D95">
              <w:rPr>
                <w:rFonts w:ascii="Calibri" w:eastAsia="Calibri" w:hAnsi="Calibri" w:cs="Calibri"/>
                <w:color w:val="000000" w:themeColor="text1"/>
                <w:sz w:val="20"/>
                <w:szCs w:val="20"/>
                <w:lang w:val="hr-HR"/>
              </w:rPr>
              <w:t>3</w:t>
            </w:r>
            <w:r>
              <w:rPr>
                <w:rFonts w:ascii="Calibri" w:eastAsia="Calibri" w:hAnsi="Calibri" w:cs="Calibri"/>
                <w:color w:val="000000" w:themeColor="text1"/>
                <w:sz w:val="20"/>
                <w:szCs w:val="20"/>
                <w:lang w:val="hr-HR"/>
              </w:rPr>
              <w:t>,</w:t>
            </w:r>
            <w:r w:rsidRPr="00C04D95">
              <w:rPr>
                <w:rFonts w:ascii="Calibri" w:eastAsia="Calibri" w:hAnsi="Calibri" w:cs="Calibri"/>
                <w:color w:val="000000" w:themeColor="text1"/>
                <w:sz w:val="20"/>
                <w:szCs w:val="20"/>
                <w:lang w:val="hr-HR"/>
              </w:rPr>
              <w:t>355</w:t>
            </w:r>
          </w:p>
        </w:tc>
        <w:tc>
          <w:tcPr>
            <w:tcW w:w="816" w:type="pct"/>
            <w:tcBorders>
              <w:top w:val="nil"/>
              <w:left w:val="nil"/>
              <w:bottom w:val="nil"/>
              <w:right w:val="nil"/>
            </w:tcBorders>
            <w:shd w:val="clear" w:color="auto" w:fill="auto"/>
            <w:vAlign w:val="bottom"/>
          </w:tcPr>
          <w:p w14:paraId="06E03E98" w14:textId="7B3E69B6"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bCs/>
                <w:noProof/>
                <w:sz w:val="20"/>
                <w:szCs w:val="20"/>
                <w:lang w:val="en-GB"/>
              </w:rPr>
              <w:t>6,746</w:t>
            </w:r>
          </w:p>
        </w:tc>
        <w:tc>
          <w:tcPr>
            <w:tcW w:w="815" w:type="pct"/>
            <w:tcBorders>
              <w:top w:val="nil"/>
              <w:left w:val="nil"/>
              <w:bottom w:val="nil"/>
              <w:right w:val="nil"/>
            </w:tcBorders>
            <w:shd w:val="clear" w:color="auto" w:fill="auto"/>
            <w:vAlign w:val="bottom"/>
          </w:tcPr>
          <w:p w14:paraId="63CE05B6" w14:textId="008A5D8E"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sidRPr="00C04D95">
              <w:rPr>
                <w:rFonts w:ascii="Calibri" w:eastAsia="Calibri" w:hAnsi="Calibri" w:cs="Calibri"/>
                <w:color w:val="000000" w:themeColor="text1"/>
                <w:sz w:val="20"/>
                <w:szCs w:val="20"/>
                <w:lang w:val="hr-HR"/>
              </w:rPr>
              <w:t>3</w:t>
            </w:r>
            <w:r>
              <w:rPr>
                <w:rFonts w:ascii="Calibri" w:eastAsia="Calibri" w:hAnsi="Calibri" w:cs="Calibri"/>
                <w:color w:val="000000" w:themeColor="text1"/>
                <w:sz w:val="20"/>
                <w:szCs w:val="20"/>
                <w:lang w:val="hr-HR"/>
              </w:rPr>
              <w:t>,</w:t>
            </w:r>
            <w:r w:rsidRPr="00C04D95">
              <w:rPr>
                <w:rFonts w:ascii="Calibri" w:eastAsia="Calibri" w:hAnsi="Calibri" w:cs="Calibri"/>
                <w:color w:val="000000" w:themeColor="text1"/>
                <w:sz w:val="20"/>
                <w:szCs w:val="20"/>
                <w:lang w:val="hr-HR"/>
              </w:rPr>
              <w:t>283</w:t>
            </w:r>
          </w:p>
        </w:tc>
        <w:tc>
          <w:tcPr>
            <w:tcW w:w="771" w:type="pct"/>
            <w:tcBorders>
              <w:top w:val="nil"/>
              <w:left w:val="nil"/>
              <w:bottom w:val="nil"/>
              <w:right w:val="nil"/>
            </w:tcBorders>
            <w:shd w:val="clear" w:color="auto" w:fill="auto"/>
            <w:vAlign w:val="bottom"/>
          </w:tcPr>
          <w:p w14:paraId="71BE15AB" w14:textId="65FC03AA"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bCs/>
                <w:noProof/>
                <w:sz w:val="20"/>
                <w:szCs w:val="20"/>
                <w:lang w:val="en-GB"/>
              </w:rPr>
              <w:t>6,459</w:t>
            </w:r>
          </w:p>
        </w:tc>
      </w:tr>
      <w:tr w:rsidR="00655674" w:rsidRPr="00665B39" w14:paraId="1776D219" w14:textId="77777777" w:rsidTr="003239B0">
        <w:trPr>
          <w:trHeight w:val="335"/>
        </w:trPr>
        <w:tc>
          <w:tcPr>
            <w:tcW w:w="1781" w:type="pct"/>
            <w:vAlign w:val="center"/>
          </w:tcPr>
          <w:p w14:paraId="016D4CAB" w14:textId="4F9E3491" w:rsidR="00655674" w:rsidRPr="00665B39" w:rsidRDefault="00655674" w:rsidP="00655674">
            <w:pPr>
              <w:tabs>
                <w:tab w:val="right" w:pos="1202"/>
              </w:tabs>
              <w:outlineLvl w:val="0"/>
              <w:rPr>
                <w:rFonts w:ascii="Calibri" w:eastAsia="Calibri" w:hAnsi="Calibri" w:cs="Calibri"/>
                <w:b/>
                <w:bCs/>
                <w:noProof/>
                <w:sz w:val="20"/>
                <w:szCs w:val="20"/>
                <w:lang w:val="en-GB"/>
              </w:rPr>
            </w:pPr>
            <w:r w:rsidRPr="00665B39">
              <w:rPr>
                <w:rFonts w:ascii="Calibri" w:eastAsia="Calibri" w:hAnsi="Calibri" w:cs="Calibri"/>
                <w:noProof/>
                <w:sz w:val="20"/>
                <w:szCs w:val="20"/>
                <w:lang w:val="en-GB"/>
              </w:rPr>
              <w:t>Net increase</w:t>
            </w:r>
            <w:r>
              <w:rPr>
                <w:rFonts w:ascii="Calibri" w:eastAsia="Calibri" w:hAnsi="Calibri" w:cs="Calibri"/>
                <w:noProof/>
                <w:sz w:val="20"/>
                <w:szCs w:val="20"/>
                <w:lang w:val="en-GB"/>
              </w:rPr>
              <w:t>/</w:t>
            </w:r>
            <w:r w:rsidRPr="00665B39">
              <w:rPr>
                <w:rFonts w:ascii="Calibri" w:eastAsia="Calibri" w:hAnsi="Calibri" w:cs="Calibri"/>
                <w:noProof/>
                <w:sz w:val="20"/>
                <w:szCs w:val="20"/>
                <w:lang w:val="en-GB"/>
              </w:rPr>
              <w:t xml:space="preserve">(release) of </w:t>
            </w:r>
            <w:r w:rsidRPr="00665B39">
              <w:rPr>
                <w:rFonts w:ascii="Calibri" w:eastAsia="Calibri" w:hAnsi="Calibri" w:cs="Arial"/>
                <w:noProof/>
                <w:sz w:val="20"/>
                <w:szCs w:val="20"/>
                <w:lang w:val="en-GB"/>
              </w:rPr>
              <w:t>loss allowances</w:t>
            </w:r>
            <w:r w:rsidRPr="00665B39">
              <w:rPr>
                <w:rFonts w:ascii="Calibri" w:eastAsia="Calibri" w:hAnsi="Calibri" w:cs="Calibri"/>
                <w:noProof/>
                <w:sz w:val="20"/>
                <w:szCs w:val="20"/>
                <w:lang w:val="en-GB"/>
              </w:rPr>
              <w:t xml:space="preserve"> </w:t>
            </w:r>
          </w:p>
        </w:tc>
        <w:tc>
          <w:tcPr>
            <w:tcW w:w="817" w:type="pct"/>
            <w:tcBorders>
              <w:top w:val="nil"/>
              <w:left w:val="nil"/>
              <w:right w:val="nil"/>
            </w:tcBorders>
            <w:shd w:val="clear" w:color="auto" w:fill="auto"/>
            <w:vAlign w:val="bottom"/>
          </w:tcPr>
          <w:p w14:paraId="5922DBBD" w14:textId="7999189A"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1,193</w:t>
            </w:r>
          </w:p>
        </w:tc>
        <w:tc>
          <w:tcPr>
            <w:tcW w:w="816" w:type="pct"/>
            <w:tcBorders>
              <w:top w:val="nil"/>
              <w:left w:val="nil"/>
              <w:bottom w:val="single" w:sz="8" w:space="0" w:color="auto"/>
              <w:right w:val="nil"/>
            </w:tcBorders>
            <w:shd w:val="clear" w:color="auto" w:fill="auto"/>
            <w:vAlign w:val="bottom"/>
          </w:tcPr>
          <w:p w14:paraId="2954D487" w14:textId="209B8670"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(3,401)</w:t>
            </w:r>
          </w:p>
        </w:tc>
        <w:tc>
          <w:tcPr>
            <w:tcW w:w="815" w:type="pct"/>
            <w:tcBorders>
              <w:top w:val="nil"/>
              <w:left w:val="nil"/>
              <w:bottom w:val="nil"/>
              <w:right w:val="nil"/>
            </w:tcBorders>
            <w:shd w:val="clear" w:color="auto" w:fill="auto"/>
            <w:vAlign w:val="bottom"/>
          </w:tcPr>
          <w:p w14:paraId="366A0F71" w14:textId="37CA19BB"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1,182</w:t>
            </w:r>
          </w:p>
        </w:tc>
        <w:tc>
          <w:tcPr>
            <w:tcW w:w="771" w:type="pct"/>
            <w:tcBorders>
              <w:top w:val="nil"/>
              <w:left w:val="nil"/>
              <w:bottom w:val="single" w:sz="8" w:space="0" w:color="auto"/>
              <w:right w:val="nil"/>
            </w:tcBorders>
            <w:shd w:val="clear" w:color="auto" w:fill="auto"/>
            <w:vAlign w:val="bottom"/>
          </w:tcPr>
          <w:p w14:paraId="1DDF3812" w14:textId="07B09329"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(3,186)</w:t>
            </w:r>
          </w:p>
        </w:tc>
      </w:tr>
      <w:tr w:rsidR="00655674" w:rsidRPr="00665B39" w14:paraId="329C0008" w14:textId="77777777" w:rsidTr="00CD115E">
        <w:trPr>
          <w:trHeight w:hRule="exact" w:val="614"/>
        </w:trPr>
        <w:tc>
          <w:tcPr>
            <w:tcW w:w="1781" w:type="pct"/>
            <w:vAlign w:val="bottom"/>
          </w:tcPr>
          <w:p w14:paraId="4466CE77" w14:textId="77A7D7D5" w:rsidR="00655674" w:rsidRPr="00665B39" w:rsidRDefault="00655674" w:rsidP="00655674">
            <w:pPr>
              <w:tabs>
                <w:tab w:val="right" w:pos="1202"/>
              </w:tabs>
              <w:outlineLvl w:val="0"/>
              <w:rPr>
                <w:rFonts w:ascii="Calibri" w:eastAsia="Calibri" w:hAnsi="Calibri" w:cs="Calibri"/>
                <w:noProof/>
                <w:spacing w:val="-2"/>
                <w:sz w:val="20"/>
                <w:szCs w:val="20"/>
                <w:lang w:val="en-GB"/>
              </w:rPr>
            </w:pPr>
            <w:r w:rsidRPr="00665B39">
              <w:rPr>
                <w:rFonts w:ascii="Calibri" w:eastAsia="Calibri" w:hAnsi="Calibri" w:cs="Calibri"/>
                <w:i/>
                <w:noProof/>
                <w:sz w:val="20"/>
                <w:szCs w:val="20"/>
                <w:lang w:val="en-GB"/>
              </w:rPr>
              <w:t xml:space="preserve">Total </w:t>
            </w:r>
            <w:r w:rsidRPr="00665B39">
              <w:rPr>
                <w:rFonts w:ascii="Calibri" w:eastAsia="Calibri" w:hAnsi="Calibri" w:cs="Arial"/>
                <w:i/>
                <w:noProof/>
                <w:sz w:val="20"/>
                <w:szCs w:val="20"/>
                <w:lang w:val="en-GB"/>
              </w:rPr>
              <w:t>recognised</w:t>
            </w:r>
            <w:r w:rsidRPr="00665B39">
              <w:rPr>
                <w:rFonts w:ascii="Calibri" w:eastAsia="Calibri" w:hAnsi="Calibri" w:cs="Calibri"/>
                <w:i/>
                <w:noProof/>
                <w:sz w:val="20"/>
                <w:szCs w:val="20"/>
                <w:lang w:val="en-GB"/>
              </w:rPr>
              <w:t xml:space="preserve"> through Income Statement </w:t>
            </w:r>
            <w:r w:rsidRPr="003239B0">
              <w:rPr>
                <w:rFonts w:ascii="Calibri" w:eastAsia="Calibri" w:hAnsi="Calibri" w:cs="Calibri"/>
                <w:i/>
                <w:noProof/>
                <w:sz w:val="20"/>
                <w:szCs w:val="20"/>
                <w:lang w:val="en-GB"/>
              </w:rPr>
              <w:t>(Note 10</w:t>
            </w:r>
            <w:r w:rsidRPr="00665B39">
              <w:rPr>
                <w:rFonts w:ascii="Calibri" w:eastAsia="Calibri" w:hAnsi="Calibri" w:cs="Calibri"/>
                <w:i/>
                <w:noProof/>
                <w:sz w:val="20"/>
                <w:szCs w:val="20"/>
                <w:lang w:val="en-GB"/>
              </w:rPr>
              <w:t>)</w:t>
            </w:r>
          </w:p>
        </w:tc>
        <w:tc>
          <w:tcPr>
            <w:tcW w:w="817" w:type="pct"/>
            <w:tcBorders>
              <w:top w:val="single" w:sz="4" w:space="0" w:color="auto"/>
              <w:left w:val="nil"/>
              <w:bottom w:val="single" w:sz="4" w:space="0" w:color="auto"/>
              <w:right w:val="nil"/>
            </w:tcBorders>
            <w:shd w:val="clear" w:color="auto" w:fill="auto"/>
            <w:vAlign w:val="bottom"/>
          </w:tcPr>
          <w:p w14:paraId="370B8CB7" w14:textId="32125AA5" w:rsidR="00655674" w:rsidRPr="00665B39" w:rsidRDefault="00655674" w:rsidP="00655674">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1,193</w:t>
            </w:r>
          </w:p>
        </w:tc>
        <w:tc>
          <w:tcPr>
            <w:tcW w:w="816" w:type="pct"/>
            <w:tcBorders>
              <w:top w:val="single" w:sz="8" w:space="0" w:color="auto"/>
              <w:left w:val="nil"/>
              <w:bottom w:val="single" w:sz="8" w:space="0" w:color="auto"/>
              <w:right w:val="nil"/>
            </w:tcBorders>
            <w:shd w:val="clear" w:color="auto" w:fill="auto"/>
            <w:vAlign w:val="bottom"/>
          </w:tcPr>
          <w:p w14:paraId="51220805" w14:textId="3B88FB70" w:rsidR="00655674" w:rsidRPr="00665B39" w:rsidRDefault="00655674" w:rsidP="00655674">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(3,401)</w:t>
            </w:r>
          </w:p>
        </w:tc>
        <w:tc>
          <w:tcPr>
            <w:tcW w:w="815" w:type="pct"/>
            <w:tcBorders>
              <w:top w:val="single" w:sz="4" w:space="0" w:color="auto"/>
              <w:left w:val="nil"/>
              <w:bottom w:val="single" w:sz="4" w:space="0" w:color="auto"/>
              <w:right w:val="nil"/>
            </w:tcBorders>
            <w:shd w:val="clear" w:color="auto" w:fill="auto"/>
            <w:vAlign w:val="bottom"/>
          </w:tcPr>
          <w:p w14:paraId="219A82DB" w14:textId="0ED41774" w:rsidR="00655674" w:rsidRPr="00665B39" w:rsidRDefault="00655674" w:rsidP="00655674">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1,182</w:t>
            </w:r>
          </w:p>
        </w:tc>
        <w:tc>
          <w:tcPr>
            <w:tcW w:w="771" w:type="pct"/>
            <w:tcBorders>
              <w:top w:val="single" w:sz="8" w:space="0" w:color="auto"/>
              <w:left w:val="nil"/>
              <w:bottom w:val="single" w:sz="8" w:space="0" w:color="auto"/>
              <w:right w:val="nil"/>
            </w:tcBorders>
            <w:shd w:val="clear" w:color="auto" w:fill="auto"/>
            <w:vAlign w:val="bottom"/>
          </w:tcPr>
          <w:p w14:paraId="3F9AD9A2" w14:textId="51C8FEB0" w:rsidR="00655674" w:rsidRPr="00665B39" w:rsidRDefault="00655674" w:rsidP="00655674">
            <w:pPr>
              <w:tabs>
                <w:tab w:val="right" w:pos="1202"/>
              </w:tabs>
              <w:jc w:val="right"/>
              <w:outlineLvl w:val="0"/>
              <w:rPr>
                <w:rFonts w:ascii="Calibri" w:eastAsia="Calibri" w:hAnsi="Calibri" w:cs="Calibri"/>
                <w:bCs/>
                <w:i/>
                <w:noProof/>
                <w:sz w:val="20"/>
                <w:szCs w:val="20"/>
                <w:lang w:val="en-GB"/>
              </w:rPr>
            </w:pPr>
            <w:r>
              <w:rPr>
                <w:rFonts w:ascii="Calibri" w:eastAsia="Calibri" w:hAnsi="Calibri" w:cs="Calibri"/>
                <w:bCs/>
                <w:i/>
                <w:color w:val="000000" w:themeColor="text1"/>
                <w:sz w:val="20"/>
                <w:szCs w:val="20"/>
                <w:lang w:val="hr-HR"/>
              </w:rPr>
              <w:t>(3,186)</w:t>
            </w:r>
          </w:p>
        </w:tc>
      </w:tr>
      <w:tr w:rsidR="00655674" w:rsidRPr="00665B39" w14:paraId="3B5F3FC7" w14:textId="77777777" w:rsidTr="003239B0">
        <w:trPr>
          <w:trHeight w:hRule="exact" w:val="465"/>
        </w:trPr>
        <w:tc>
          <w:tcPr>
            <w:tcW w:w="1781" w:type="pct"/>
            <w:vAlign w:val="bottom"/>
          </w:tcPr>
          <w:p w14:paraId="25BA0721" w14:textId="7D100E99" w:rsidR="00655674" w:rsidRPr="00665B39" w:rsidRDefault="00655674" w:rsidP="00655674">
            <w:pPr>
              <w:tabs>
                <w:tab w:val="right" w:pos="1202"/>
              </w:tabs>
              <w:outlineLvl w:val="0"/>
              <w:rPr>
                <w:rFonts w:ascii="Calibri" w:eastAsia="Calibri" w:hAnsi="Calibri" w:cs="Calibri"/>
                <w:noProof/>
                <w:sz w:val="20"/>
                <w:szCs w:val="20"/>
                <w:lang w:val="en-GB"/>
              </w:rPr>
            </w:pPr>
            <w:r w:rsidRPr="00665B39">
              <w:rPr>
                <w:rFonts w:ascii="Calibri" w:eastAsia="Calibri" w:hAnsi="Calibri" w:cs="Calibri"/>
                <w:noProof/>
                <w:sz w:val="20"/>
                <w:szCs w:val="20"/>
                <w:lang w:val="en-GB"/>
              </w:rPr>
              <w:t xml:space="preserve">Net foreign exchange </w:t>
            </w:r>
            <w:r w:rsidRPr="00830D09">
              <w:rPr>
                <w:rFonts w:ascii="Calibri" w:eastAsia="Calibri" w:hAnsi="Calibri" w:cs="Calibri"/>
                <w:noProof/>
                <w:sz w:val="20"/>
                <w:szCs w:val="20"/>
                <w:lang w:val="en-GB"/>
              </w:rPr>
              <w:t xml:space="preserve">gain/loss </w:t>
            </w:r>
            <w:r w:rsidRPr="00665B39">
              <w:rPr>
                <w:rFonts w:ascii="Calibri" w:eastAsia="Calibri" w:hAnsi="Calibri" w:cs="Calibri"/>
                <w:noProof/>
                <w:sz w:val="20"/>
                <w:szCs w:val="20"/>
                <w:lang w:val="en-GB"/>
              </w:rPr>
              <w:t>on</w:t>
            </w:r>
            <w:r w:rsidRPr="00665B39">
              <w:rPr>
                <w:rFonts w:ascii="Arial" w:eastAsia="Calibri" w:hAnsi="Arial"/>
                <w:noProof/>
                <w:sz w:val="20"/>
                <w:szCs w:val="20"/>
                <w:lang w:val="en-GB"/>
              </w:rPr>
              <w:t xml:space="preserve"> </w:t>
            </w:r>
            <w:r w:rsidRPr="00665B39">
              <w:rPr>
                <w:rFonts w:ascii="Calibri" w:eastAsia="Calibri" w:hAnsi="Calibri" w:cs="Calibri"/>
                <w:noProof/>
                <w:sz w:val="20"/>
                <w:szCs w:val="20"/>
                <w:lang w:val="en-GB"/>
              </w:rPr>
              <w:t>loss allowances</w:t>
            </w:r>
          </w:p>
        </w:tc>
        <w:tc>
          <w:tcPr>
            <w:tcW w:w="817" w:type="pct"/>
            <w:tcBorders>
              <w:top w:val="single" w:sz="4" w:space="0" w:color="auto"/>
              <w:left w:val="nil"/>
              <w:right w:val="nil"/>
            </w:tcBorders>
            <w:shd w:val="clear" w:color="auto" w:fill="auto"/>
            <w:vAlign w:val="bottom"/>
          </w:tcPr>
          <w:p w14:paraId="6CB036C1" w14:textId="4D2997E1"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w:t>
            </w:r>
          </w:p>
        </w:tc>
        <w:tc>
          <w:tcPr>
            <w:tcW w:w="816" w:type="pct"/>
            <w:tcBorders>
              <w:top w:val="single" w:sz="8" w:space="0" w:color="auto"/>
              <w:left w:val="nil"/>
              <w:right w:val="nil"/>
            </w:tcBorders>
            <w:vAlign w:val="bottom"/>
          </w:tcPr>
          <w:p w14:paraId="3F318C0A" w14:textId="004E53E6"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10</w:t>
            </w:r>
          </w:p>
        </w:tc>
        <w:tc>
          <w:tcPr>
            <w:tcW w:w="815" w:type="pct"/>
            <w:tcBorders>
              <w:top w:val="single" w:sz="4" w:space="0" w:color="auto"/>
              <w:left w:val="nil"/>
              <w:right w:val="nil"/>
            </w:tcBorders>
            <w:shd w:val="clear" w:color="auto" w:fill="auto"/>
            <w:vAlign w:val="bottom"/>
          </w:tcPr>
          <w:p w14:paraId="6AD63445" w14:textId="37863FAF"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34</w:t>
            </w:r>
          </w:p>
        </w:tc>
        <w:tc>
          <w:tcPr>
            <w:tcW w:w="771" w:type="pct"/>
            <w:tcBorders>
              <w:top w:val="single" w:sz="8" w:space="0" w:color="auto"/>
              <w:left w:val="nil"/>
              <w:right w:val="nil"/>
            </w:tcBorders>
            <w:vAlign w:val="bottom"/>
          </w:tcPr>
          <w:p w14:paraId="36A036B3" w14:textId="6AD07D73" w:rsidR="00655674" w:rsidRPr="00665B39" w:rsidRDefault="00655674" w:rsidP="00655674">
            <w:pPr>
              <w:tabs>
                <w:tab w:val="right" w:pos="1202"/>
              </w:tabs>
              <w:jc w:val="right"/>
              <w:outlineLvl w:val="0"/>
              <w:rPr>
                <w:rFonts w:ascii="Calibri" w:eastAsia="Calibri" w:hAnsi="Calibri" w:cs="Calibri"/>
                <w:bCs/>
                <w:noProof/>
                <w:sz w:val="20"/>
                <w:szCs w:val="20"/>
                <w:lang w:val="en-GB"/>
              </w:rPr>
            </w:pPr>
            <w:r>
              <w:rPr>
                <w:rFonts w:ascii="Calibri" w:eastAsia="Calibri" w:hAnsi="Calibri" w:cs="Calibri"/>
                <w:color w:val="000000" w:themeColor="text1"/>
                <w:sz w:val="20"/>
                <w:szCs w:val="20"/>
                <w:lang w:val="hr-HR"/>
              </w:rPr>
              <w:t>10</w:t>
            </w:r>
          </w:p>
        </w:tc>
      </w:tr>
      <w:tr w:rsidR="00655674" w:rsidRPr="00665B39" w14:paraId="0A4CA112" w14:textId="77777777" w:rsidTr="003239B0">
        <w:trPr>
          <w:trHeight w:val="419"/>
        </w:trPr>
        <w:tc>
          <w:tcPr>
            <w:tcW w:w="1781" w:type="pct"/>
            <w:vAlign w:val="bottom"/>
          </w:tcPr>
          <w:p w14:paraId="501E8B76" w14:textId="77777777" w:rsidR="00655674" w:rsidRPr="00665B39" w:rsidRDefault="00655674" w:rsidP="00655674">
            <w:pPr>
              <w:tabs>
                <w:tab w:val="right" w:pos="1202"/>
              </w:tabs>
              <w:outlineLvl w:val="0"/>
              <w:rPr>
                <w:rFonts w:ascii="Calibri" w:eastAsia="Calibri" w:hAnsi="Calibri" w:cs="Calibri"/>
                <w:b/>
                <w:bCs/>
                <w:noProof/>
                <w:sz w:val="20"/>
                <w:szCs w:val="20"/>
                <w:lang w:val="en-GB"/>
              </w:rPr>
            </w:pPr>
            <w:r w:rsidRPr="00665B39">
              <w:rPr>
                <w:rFonts w:ascii="Calibri" w:eastAsia="Calibri" w:hAnsi="Calibri" w:cs="Arial"/>
                <w:b/>
                <w:bCs/>
                <w:noProof/>
                <w:sz w:val="20"/>
                <w:szCs w:val="20"/>
                <w:lang w:val="en-GB"/>
              </w:rPr>
              <w:t>Balance at the end of the reporting period</w:t>
            </w:r>
          </w:p>
        </w:tc>
        <w:tc>
          <w:tcPr>
            <w:tcW w:w="817" w:type="pct"/>
            <w:tcBorders>
              <w:top w:val="single" w:sz="4" w:space="0" w:color="auto"/>
              <w:left w:val="nil"/>
              <w:bottom w:val="single" w:sz="12" w:space="0" w:color="auto"/>
              <w:right w:val="nil"/>
            </w:tcBorders>
            <w:shd w:val="clear" w:color="auto" w:fill="auto"/>
            <w:vAlign w:val="bottom"/>
          </w:tcPr>
          <w:p w14:paraId="3ED9035C" w14:textId="4D583E97" w:rsidR="00655674" w:rsidRPr="00665B39" w:rsidRDefault="00655674" w:rsidP="00655674">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4,582</w:t>
            </w:r>
          </w:p>
        </w:tc>
        <w:tc>
          <w:tcPr>
            <w:tcW w:w="816" w:type="pct"/>
            <w:tcBorders>
              <w:top w:val="single" w:sz="4" w:space="0" w:color="auto"/>
              <w:left w:val="nil"/>
              <w:bottom w:val="single" w:sz="12" w:space="0" w:color="auto"/>
              <w:right w:val="nil"/>
            </w:tcBorders>
            <w:vAlign w:val="bottom"/>
          </w:tcPr>
          <w:p w14:paraId="2662C3EE" w14:textId="7A3BE45C" w:rsidR="00655674" w:rsidRPr="00665B39" w:rsidRDefault="00655674" w:rsidP="00655674">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3,355</w:t>
            </w:r>
          </w:p>
        </w:tc>
        <w:tc>
          <w:tcPr>
            <w:tcW w:w="815" w:type="pct"/>
            <w:tcBorders>
              <w:top w:val="single" w:sz="4" w:space="0" w:color="auto"/>
              <w:left w:val="nil"/>
              <w:bottom w:val="single" w:sz="12" w:space="0" w:color="auto"/>
              <w:right w:val="nil"/>
            </w:tcBorders>
            <w:shd w:val="clear" w:color="auto" w:fill="auto"/>
            <w:vAlign w:val="bottom"/>
          </w:tcPr>
          <w:p w14:paraId="36033D54" w14:textId="5C890618" w:rsidR="00655674" w:rsidRPr="00665B39" w:rsidRDefault="00655674" w:rsidP="00655674">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4,499</w:t>
            </w:r>
          </w:p>
        </w:tc>
        <w:tc>
          <w:tcPr>
            <w:tcW w:w="771" w:type="pct"/>
            <w:tcBorders>
              <w:top w:val="single" w:sz="4" w:space="0" w:color="auto"/>
              <w:left w:val="nil"/>
              <w:bottom w:val="single" w:sz="12" w:space="0" w:color="auto"/>
              <w:right w:val="nil"/>
            </w:tcBorders>
            <w:vAlign w:val="bottom"/>
          </w:tcPr>
          <w:p w14:paraId="35549E60" w14:textId="7C13C3B9" w:rsidR="00655674" w:rsidRPr="00665B39" w:rsidRDefault="00655674" w:rsidP="00655674">
            <w:pPr>
              <w:tabs>
                <w:tab w:val="right" w:pos="1202"/>
              </w:tabs>
              <w:jc w:val="right"/>
              <w:outlineLvl w:val="0"/>
              <w:rPr>
                <w:rFonts w:ascii="Calibri" w:eastAsia="Calibri" w:hAnsi="Calibri" w:cs="Calibri"/>
                <w:b/>
                <w:bCs/>
                <w:noProof/>
                <w:sz w:val="20"/>
                <w:szCs w:val="20"/>
                <w:lang w:val="en-GB"/>
              </w:rPr>
            </w:pPr>
            <w:r>
              <w:rPr>
                <w:rFonts w:ascii="Calibri" w:eastAsia="Calibri" w:hAnsi="Calibri" w:cs="Calibri"/>
                <w:b/>
                <w:color w:val="000000" w:themeColor="text1"/>
                <w:sz w:val="20"/>
                <w:szCs w:val="20"/>
                <w:lang w:val="hr-HR"/>
              </w:rPr>
              <w:t>3,283</w:t>
            </w:r>
          </w:p>
        </w:tc>
      </w:tr>
    </w:tbl>
    <w:p w14:paraId="38CBDB00" w14:textId="77777777" w:rsidR="00665B39" w:rsidRPr="00665B39" w:rsidRDefault="00665B39" w:rsidP="00665B39">
      <w:pPr>
        <w:rPr>
          <w:rFonts w:ascii="Calibri" w:eastAsia="Calibri" w:hAnsi="Calibri"/>
          <w:noProof/>
          <w:sz w:val="16"/>
          <w:szCs w:val="16"/>
          <w:lang w:val="en-GB"/>
        </w:rPr>
      </w:pPr>
    </w:p>
    <w:p w14:paraId="423D2B58" w14:textId="77777777" w:rsidR="00C515C7" w:rsidRPr="001F110B" w:rsidRDefault="00C515C7" w:rsidP="00585DE6">
      <w:pPr>
        <w:rPr>
          <w:rFonts w:ascii="Calibri" w:eastAsia="Calibri" w:hAnsi="Calibri"/>
          <w:sz w:val="16"/>
          <w:szCs w:val="16"/>
        </w:rPr>
      </w:pPr>
    </w:p>
    <w:p w14:paraId="3FB4ABF5" w14:textId="49545368" w:rsidR="00585DE6" w:rsidRDefault="00585DE6" w:rsidP="00585DE6">
      <w:pPr>
        <w:pStyle w:val="T1"/>
        <w:spacing w:before="0" w:after="0" w:line="240" w:lineRule="auto"/>
        <w:rPr>
          <w:rFonts w:asciiTheme="minorHAnsi" w:hAnsiTheme="minorHAnsi" w:cs="Arial"/>
          <w:sz w:val="18"/>
          <w:szCs w:val="18"/>
          <w:lang w:val="en-GB"/>
        </w:rPr>
      </w:pPr>
      <w:r w:rsidRPr="00585DE6">
        <w:rPr>
          <w:rFonts w:ascii="Calibri" w:eastAsia="Calibri" w:hAnsi="Calibri"/>
          <w:b w:val="0"/>
          <w:bCs w:val="0"/>
          <w:sz w:val="22"/>
          <w:szCs w:val="22"/>
          <w:lang w:val="en-US"/>
        </w:rPr>
        <w:t xml:space="preserve">Net foreign exchange </w:t>
      </w:r>
      <w:r w:rsidR="00830D09" w:rsidRPr="00830D09">
        <w:rPr>
          <w:rFonts w:ascii="Calibri" w:eastAsia="Calibri" w:hAnsi="Calibri"/>
          <w:b w:val="0"/>
          <w:bCs w:val="0"/>
          <w:sz w:val="22"/>
          <w:szCs w:val="22"/>
          <w:lang w:val="en-US"/>
        </w:rPr>
        <w:t xml:space="preserve">gain/loss </w:t>
      </w:r>
      <w:r w:rsidRPr="00585DE6">
        <w:rPr>
          <w:rFonts w:ascii="Calibri" w:eastAsia="Calibri" w:hAnsi="Calibri"/>
          <w:b w:val="0"/>
          <w:bCs w:val="0"/>
          <w:sz w:val="22"/>
          <w:szCs w:val="22"/>
          <w:lang w:val="en-US"/>
        </w:rPr>
        <w:t xml:space="preserve">on loss allowances are shown within net gains/(losses) from financial activities in the </w:t>
      </w:r>
      <w:r w:rsidR="00710D0B">
        <w:rPr>
          <w:rFonts w:ascii="Calibri" w:eastAsia="Calibri" w:hAnsi="Calibri"/>
          <w:b w:val="0"/>
          <w:bCs w:val="0"/>
          <w:sz w:val="22"/>
          <w:szCs w:val="22"/>
          <w:lang w:val="en-US"/>
        </w:rPr>
        <w:t>Income Statement</w:t>
      </w:r>
      <w:r w:rsidRPr="00585DE6">
        <w:rPr>
          <w:rFonts w:ascii="Calibri" w:eastAsia="Calibri" w:hAnsi="Calibri"/>
          <w:b w:val="0"/>
          <w:bCs w:val="0"/>
          <w:sz w:val="22"/>
          <w:szCs w:val="22"/>
          <w:lang w:val="en-US"/>
        </w:rPr>
        <w:t>.</w:t>
      </w:r>
    </w:p>
    <w:p w14:paraId="11359971"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140299">
          <w:pgSz w:w="11907" w:h="16840" w:code="9"/>
          <w:pgMar w:top="1418" w:right="1134" w:bottom="1134" w:left="1418" w:header="851" w:footer="851" w:gutter="0"/>
          <w:cols w:space="720"/>
          <w:noEndnote/>
        </w:sectPr>
      </w:pPr>
    </w:p>
    <w:p w14:paraId="504C49CF" w14:textId="77777777" w:rsidR="00501BB0" w:rsidRDefault="00501BB0" w:rsidP="00585DE6">
      <w:pPr>
        <w:rPr>
          <w:rFonts w:ascii="Calibri" w:hAnsi="Calibri" w:cs="Arial"/>
          <w:b/>
          <w:sz w:val="22"/>
          <w:szCs w:val="22"/>
        </w:rPr>
      </w:pPr>
    </w:p>
    <w:p w14:paraId="19B86829" w14:textId="0FAA5856" w:rsidR="00585DE6" w:rsidRPr="00585DE6" w:rsidRDefault="00665B39" w:rsidP="00EA22B8">
      <w:pPr>
        <w:tabs>
          <w:tab w:val="left" w:pos="567"/>
        </w:tabs>
        <w:rPr>
          <w:rFonts w:ascii="Calibri" w:hAnsi="Calibri" w:cs="Arial"/>
          <w:b/>
          <w:sz w:val="22"/>
          <w:szCs w:val="22"/>
        </w:rPr>
      </w:pPr>
      <w:r w:rsidRPr="00585DE6">
        <w:rPr>
          <w:rFonts w:ascii="Calibri" w:hAnsi="Calibri" w:cs="Arial"/>
          <w:b/>
          <w:sz w:val="22"/>
          <w:szCs w:val="22"/>
        </w:rPr>
        <w:t>1</w:t>
      </w:r>
      <w:r>
        <w:rPr>
          <w:rFonts w:ascii="Calibri" w:hAnsi="Calibri" w:cs="Arial"/>
          <w:b/>
          <w:sz w:val="22"/>
          <w:szCs w:val="22"/>
        </w:rPr>
        <w:t>7</w:t>
      </w:r>
      <w:r w:rsidR="00585DE6" w:rsidRPr="00585DE6">
        <w:rPr>
          <w:rFonts w:ascii="Calibri" w:hAnsi="Calibri" w:cs="Arial"/>
          <w:b/>
          <w:sz w:val="22"/>
          <w:szCs w:val="22"/>
        </w:rPr>
        <w:t xml:space="preserve">. </w:t>
      </w:r>
      <w:r w:rsidR="0037310B">
        <w:rPr>
          <w:rFonts w:ascii="Calibri" w:hAnsi="Calibri" w:cs="Arial"/>
          <w:b/>
          <w:sz w:val="22"/>
          <w:szCs w:val="22"/>
        </w:rPr>
        <w:tab/>
      </w:r>
      <w:r w:rsidR="00585DE6" w:rsidRPr="00585DE6">
        <w:rPr>
          <w:rFonts w:ascii="Calibri" w:hAnsi="Calibri" w:cs="Arial"/>
          <w:b/>
          <w:sz w:val="22"/>
          <w:szCs w:val="22"/>
        </w:rPr>
        <w:t>Financial assets</w:t>
      </w:r>
      <w:r w:rsidR="00585DE6" w:rsidRPr="00585DE6">
        <w:rPr>
          <w:rFonts w:ascii="Calibri" w:eastAsia="Calibri" w:hAnsi="Calibri"/>
          <w:b/>
          <w:sz w:val="22"/>
          <w:szCs w:val="22"/>
        </w:rPr>
        <w:t xml:space="preserve"> at fair value through other comprehensive income</w:t>
      </w:r>
      <w:r w:rsidR="00585DE6" w:rsidRPr="00585DE6">
        <w:rPr>
          <w:rFonts w:ascii="Calibri" w:hAnsi="Calibri" w:cs="Arial"/>
          <w:b/>
          <w:sz w:val="22"/>
          <w:szCs w:val="22"/>
        </w:rPr>
        <w:t xml:space="preserve"> (continued)</w:t>
      </w:r>
    </w:p>
    <w:p w14:paraId="5280BE31" w14:textId="77777777" w:rsidR="00585DE6" w:rsidRPr="00585DE6" w:rsidRDefault="00585DE6" w:rsidP="00585DE6">
      <w:pPr>
        <w:rPr>
          <w:rFonts w:ascii="Calibri" w:hAnsi="Calibri" w:cs="Arial"/>
          <w:b/>
          <w:sz w:val="22"/>
          <w:szCs w:val="22"/>
        </w:rPr>
      </w:pPr>
    </w:p>
    <w:p w14:paraId="300D3AB7" w14:textId="77777777" w:rsidR="00585DE6" w:rsidRPr="00585DE6" w:rsidRDefault="00585DE6" w:rsidP="00585DE6">
      <w:pPr>
        <w:tabs>
          <w:tab w:val="left" w:pos="-720"/>
        </w:tabs>
        <w:suppressAutoHyphens/>
        <w:rPr>
          <w:rFonts w:asciiTheme="minorHAnsi" w:hAnsiTheme="minorHAnsi" w:cs="Arial"/>
          <w:spacing w:val="-3"/>
          <w:sz w:val="22"/>
          <w:szCs w:val="22"/>
        </w:rPr>
      </w:pPr>
      <w:r w:rsidRPr="00585DE6">
        <w:rPr>
          <w:rFonts w:asciiTheme="minorHAnsi" w:hAnsiTheme="minorHAnsi" w:cs="Arial"/>
          <w:spacing w:val="-3"/>
          <w:sz w:val="22"/>
          <w:szCs w:val="22"/>
        </w:rPr>
        <w:t>The following text contains investment breakdown:</w:t>
      </w:r>
    </w:p>
    <w:tbl>
      <w:tblPr>
        <w:tblW w:w="11057" w:type="dxa"/>
        <w:tblInd w:w="-851" w:type="dxa"/>
        <w:tblLayout w:type="fixed"/>
        <w:tblLook w:val="04A0" w:firstRow="1" w:lastRow="0" w:firstColumn="1" w:lastColumn="0" w:noHBand="0" w:noVBand="1"/>
      </w:tblPr>
      <w:tblGrid>
        <w:gridCol w:w="2799"/>
        <w:gridCol w:w="1120"/>
        <w:gridCol w:w="1121"/>
        <w:gridCol w:w="914"/>
        <w:gridCol w:w="1276"/>
        <w:gridCol w:w="1276"/>
        <w:gridCol w:w="1276"/>
        <w:gridCol w:w="1275"/>
      </w:tblGrid>
      <w:tr w:rsidR="00665B39" w:rsidRPr="00665B39" w14:paraId="14D04F85" w14:textId="77777777" w:rsidTr="00B44B6F">
        <w:trPr>
          <w:trHeight w:val="175"/>
        </w:trPr>
        <w:tc>
          <w:tcPr>
            <w:tcW w:w="2799" w:type="dxa"/>
            <w:tcBorders>
              <w:top w:val="nil"/>
              <w:left w:val="nil"/>
              <w:bottom w:val="nil"/>
              <w:right w:val="nil"/>
            </w:tcBorders>
            <w:shd w:val="clear" w:color="auto" w:fill="auto"/>
            <w:noWrap/>
            <w:vAlign w:val="bottom"/>
            <w:hideMark/>
          </w:tcPr>
          <w:p w14:paraId="582A776B" w14:textId="77777777" w:rsidR="00665B39" w:rsidRPr="00665B39" w:rsidRDefault="00665B39" w:rsidP="00665B39">
            <w:pPr>
              <w:rPr>
                <w:rFonts w:ascii="Calibri" w:eastAsia="Calibri" w:hAnsi="Calibri"/>
                <w:sz w:val="18"/>
                <w:szCs w:val="18"/>
                <w:lang w:val="en-GB"/>
              </w:rPr>
            </w:pPr>
          </w:p>
        </w:tc>
        <w:tc>
          <w:tcPr>
            <w:tcW w:w="1120" w:type="dxa"/>
            <w:tcBorders>
              <w:top w:val="nil"/>
              <w:left w:val="nil"/>
              <w:bottom w:val="nil"/>
              <w:right w:val="nil"/>
            </w:tcBorders>
            <w:shd w:val="clear" w:color="auto" w:fill="auto"/>
            <w:vAlign w:val="center"/>
            <w:hideMark/>
          </w:tcPr>
          <w:p w14:paraId="7034304A" w14:textId="77777777" w:rsidR="00665B39" w:rsidRPr="00665B39" w:rsidRDefault="00665B39" w:rsidP="00665B39">
            <w:pPr>
              <w:rPr>
                <w:rFonts w:ascii="Calibri" w:eastAsia="Calibri" w:hAnsi="Calibri"/>
                <w:sz w:val="18"/>
                <w:szCs w:val="18"/>
                <w:lang w:val="en-GB"/>
              </w:rPr>
            </w:pPr>
          </w:p>
        </w:tc>
        <w:tc>
          <w:tcPr>
            <w:tcW w:w="1121" w:type="dxa"/>
            <w:tcBorders>
              <w:top w:val="nil"/>
              <w:left w:val="nil"/>
              <w:bottom w:val="nil"/>
              <w:right w:val="nil"/>
            </w:tcBorders>
            <w:shd w:val="clear" w:color="auto" w:fill="auto"/>
            <w:vAlign w:val="center"/>
            <w:hideMark/>
          </w:tcPr>
          <w:p w14:paraId="1D2D80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75AFD3CE" w14:textId="77777777" w:rsidR="00665B39" w:rsidRPr="00665B39" w:rsidRDefault="00665B39" w:rsidP="00665B39">
            <w:pPr>
              <w:jc w:val="center"/>
              <w:rPr>
                <w:rFonts w:ascii="Calibri" w:eastAsia="Calibri" w:hAnsi="Calibri"/>
                <w:sz w:val="18"/>
                <w:szCs w:val="18"/>
                <w:lang w:val="en-GB"/>
              </w:rPr>
            </w:pPr>
          </w:p>
        </w:tc>
        <w:tc>
          <w:tcPr>
            <w:tcW w:w="2552" w:type="dxa"/>
            <w:gridSpan w:val="2"/>
            <w:tcBorders>
              <w:top w:val="nil"/>
              <w:left w:val="nil"/>
              <w:bottom w:val="nil"/>
              <w:right w:val="nil"/>
            </w:tcBorders>
            <w:shd w:val="clear" w:color="auto" w:fill="auto"/>
            <w:vAlign w:val="center"/>
            <w:hideMark/>
          </w:tcPr>
          <w:p w14:paraId="755D722E"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Group</w:t>
            </w:r>
          </w:p>
        </w:tc>
        <w:tc>
          <w:tcPr>
            <w:tcW w:w="2551" w:type="dxa"/>
            <w:gridSpan w:val="2"/>
            <w:tcBorders>
              <w:top w:val="nil"/>
              <w:left w:val="nil"/>
              <w:bottom w:val="nil"/>
              <w:right w:val="nil"/>
            </w:tcBorders>
            <w:shd w:val="clear" w:color="auto" w:fill="auto"/>
            <w:vAlign w:val="center"/>
            <w:hideMark/>
          </w:tcPr>
          <w:p w14:paraId="1CF241BA" w14:textId="7777777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Bank</w:t>
            </w:r>
          </w:p>
        </w:tc>
      </w:tr>
      <w:tr w:rsidR="00665B39" w:rsidRPr="00665B39" w14:paraId="1F7BF685" w14:textId="77777777" w:rsidTr="00B44B6F">
        <w:trPr>
          <w:trHeight w:val="320"/>
        </w:trPr>
        <w:tc>
          <w:tcPr>
            <w:tcW w:w="2799" w:type="dxa"/>
            <w:tcBorders>
              <w:top w:val="nil"/>
              <w:left w:val="nil"/>
              <w:bottom w:val="nil"/>
              <w:right w:val="nil"/>
            </w:tcBorders>
            <w:shd w:val="clear" w:color="auto" w:fill="auto"/>
            <w:noWrap/>
            <w:vAlign w:val="center"/>
            <w:hideMark/>
          </w:tcPr>
          <w:p w14:paraId="168757B8"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left w:val="nil"/>
              <w:right w:val="nil"/>
            </w:tcBorders>
            <w:shd w:val="clear" w:color="auto" w:fill="auto"/>
            <w:vAlign w:val="center"/>
            <w:hideMark/>
          </w:tcPr>
          <w:p w14:paraId="613CDC5F"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issue</w:t>
            </w:r>
          </w:p>
        </w:tc>
        <w:tc>
          <w:tcPr>
            <w:tcW w:w="1121" w:type="dxa"/>
            <w:tcBorders>
              <w:left w:val="nil"/>
              <w:right w:val="nil"/>
            </w:tcBorders>
            <w:shd w:val="clear" w:color="auto" w:fill="auto"/>
            <w:vAlign w:val="center"/>
            <w:hideMark/>
          </w:tcPr>
          <w:p w14:paraId="76DF20FE"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Date of maturity</w:t>
            </w:r>
          </w:p>
        </w:tc>
        <w:tc>
          <w:tcPr>
            <w:tcW w:w="914" w:type="dxa"/>
            <w:tcBorders>
              <w:left w:val="nil"/>
              <w:right w:val="nil"/>
            </w:tcBorders>
            <w:shd w:val="clear" w:color="auto" w:fill="auto"/>
            <w:vAlign w:val="center"/>
            <w:hideMark/>
          </w:tcPr>
          <w:p w14:paraId="6901B378" w14:textId="77777777" w:rsidR="00665B39" w:rsidRPr="00665B39" w:rsidRDefault="00665B39" w:rsidP="00665B39">
            <w:pPr>
              <w:jc w:val="center"/>
              <w:rPr>
                <w:rFonts w:ascii="Calibri" w:eastAsia="Calibri" w:hAnsi="Calibri" w:cs="Arial"/>
                <w:b/>
                <w:color w:val="000000"/>
                <w:sz w:val="18"/>
                <w:szCs w:val="18"/>
                <w:lang w:val="en-GB" w:eastAsia="hr-HR"/>
              </w:rPr>
            </w:pPr>
            <w:r w:rsidRPr="00665B39">
              <w:rPr>
                <w:rFonts w:ascii="Calibri" w:eastAsia="Calibri" w:hAnsi="Calibri" w:cs="Arial"/>
                <w:b/>
                <w:color w:val="000000"/>
                <w:sz w:val="18"/>
                <w:szCs w:val="18"/>
                <w:lang w:val="en-GB" w:eastAsia="hr-HR"/>
              </w:rPr>
              <w:t>Interest rate</w:t>
            </w:r>
          </w:p>
          <w:p w14:paraId="014F04E6" w14:textId="77777777" w:rsidR="00665B39" w:rsidRPr="00665B39" w:rsidRDefault="00665B39" w:rsidP="00665B39">
            <w:pPr>
              <w:jc w:val="center"/>
              <w:rPr>
                <w:rFonts w:ascii="Calibri" w:eastAsia="Calibri" w:hAnsi="Calibri" w:cs="Arial"/>
                <w:b/>
                <w:bCs/>
                <w:color w:val="000000"/>
                <w:sz w:val="18"/>
                <w:szCs w:val="18"/>
                <w:lang w:val="en-GB"/>
              </w:rPr>
            </w:pPr>
            <w:r w:rsidRPr="00665B39">
              <w:rPr>
                <w:rFonts w:ascii="Calibri" w:eastAsia="Calibri" w:hAnsi="Calibri" w:cs="Arial"/>
                <w:b/>
                <w:color w:val="000000"/>
                <w:sz w:val="18"/>
                <w:szCs w:val="18"/>
                <w:lang w:val="en-GB" w:eastAsia="hr-HR"/>
              </w:rPr>
              <w:t>(%)</w:t>
            </w:r>
          </w:p>
        </w:tc>
        <w:tc>
          <w:tcPr>
            <w:tcW w:w="1276" w:type="dxa"/>
            <w:vAlign w:val="center"/>
            <w:hideMark/>
          </w:tcPr>
          <w:p w14:paraId="4F7B9A29" w14:textId="0DF192F4"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042D37">
              <w:rPr>
                <w:rFonts w:ascii="Calibri" w:eastAsia="Calibri" w:hAnsi="Calibri" w:cs="Arial"/>
                <w:b/>
                <w:bCs/>
                <w:sz w:val="18"/>
                <w:szCs w:val="18"/>
                <w:lang w:val="en-GB"/>
              </w:rPr>
              <w:t>20</w:t>
            </w:r>
          </w:p>
        </w:tc>
        <w:tc>
          <w:tcPr>
            <w:tcW w:w="1276" w:type="dxa"/>
            <w:vAlign w:val="center"/>
            <w:hideMark/>
          </w:tcPr>
          <w:p w14:paraId="53D5EFFC" w14:textId="07E8EB0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w:t>
            </w:r>
            <w:r w:rsidR="00042D37">
              <w:rPr>
                <w:rFonts w:ascii="Calibri" w:eastAsia="Calibri" w:hAnsi="Calibri" w:cs="Arial"/>
                <w:b/>
                <w:bCs/>
                <w:sz w:val="18"/>
                <w:szCs w:val="18"/>
                <w:lang w:val="en-GB"/>
              </w:rPr>
              <w:t>9</w:t>
            </w:r>
          </w:p>
        </w:tc>
        <w:tc>
          <w:tcPr>
            <w:tcW w:w="1276" w:type="dxa"/>
            <w:vAlign w:val="center"/>
            <w:hideMark/>
          </w:tcPr>
          <w:p w14:paraId="51647ABA" w14:textId="1892D3A9"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w:t>
            </w:r>
            <w:r w:rsidR="00F34DFA">
              <w:rPr>
                <w:rFonts w:ascii="Calibri" w:eastAsia="Calibri" w:hAnsi="Calibri" w:cs="Arial"/>
                <w:b/>
                <w:bCs/>
                <w:sz w:val="18"/>
                <w:szCs w:val="18"/>
                <w:lang w:val="en-GB"/>
              </w:rPr>
              <w:t>20</w:t>
            </w:r>
          </w:p>
        </w:tc>
        <w:tc>
          <w:tcPr>
            <w:tcW w:w="1275" w:type="dxa"/>
            <w:vAlign w:val="center"/>
            <w:hideMark/>
          </w:tcPr>
          <w:p w14:paraId="16C505CB" w14:textId="7547CA17" w:rsidR="00665B39" w:rsidRPr="00665B39" w:rsidRDefault="00665B39" w:rsidP="00665B39">
            <w:pPr>
              <w:jc w:val="right"/>
              <w:rPr>
                <w:rFonts w:ascii="Calibri" w:eastAsia="Calibri" w:hAnsi="Calibri" w:cs="Arial"/>
                <w:b/>
                <w:bCs/>
                <w:color w:val="000000"/>
                <w:sz w:val="18"/>
                <w:szCs w:val="18"/>
                <w:lang w:val="en-GB"/>
              </w:rPr>
            </w:pPr>
            <w:r w:rsidRPr="00665B39">
              <w:rPr>
                <w:rFonts w:ascii="Calibri" w:eastAsia="Calibri" w:hAnsi="Calibri" w:cs="Arial"/>
                <w:b/>
                <w:bCs/>
                <w:sz w:val="18"/>
                <w:szCs w:val="18"/>
                <w:lang w:val="en-GB"/>
              </w:rPr>
              <w:t>31 December 201</w:t>
            </w:r>
            <w:r w:rsidR="00F34DFA">
              <w:rPr>
                <w:rFonts w:ascii="Calibri" w:eastAsia="Calibri" w:hAnsi="Calibri" w:cs="Arial"/>
                <w:b/>
                <w:bCs/>
                <w:sz w:val="18"/>
                <w:szCs w:val="18"/>
                <w:lang w:val="en-GB"/>
              </w:rPr>
              <w:t>9</w:t>
            </w:r>
          </w:p>
        </w:tc>
      </w:tr>
      <w:tr w:rsidR="00665B39" w:rsidRPr="00665B39" w14:paraId="6E382460" w14:textId="77777777" w:rsidTr="00B44B6F">
        <w:trPr>
          <w:trHeight w:val="261"/>
        </w:trPr>
        <w:tc>
          <w:tcPr>
            <w:tcW w:w="2799" w:type="dxa"/>
            <w:tcBorders>
              <w:top w:val="nil"/>
              <w:left w:val="nil"/>
              <w:bottom w:val="nil"/>
              <w:right w:val="nil"/>
            </w:tcBorders>
            <w:shd w:val="clear" w:color="auto" w:fill="auto"/>
            <w:noWrap/>
            <w:vAlign w:val="center"/>
          </w:tcPr>
          <w:p w14:paraId="71AD0183" w14:textId="77777777" w:rsidR="00665B39" w:rsidRPr="00665B39" w:rsidRDefault="00665B39" w:rsidP="00665B39">
            <w:pPr>
              <w:jc w:val="right"/>
              <w:rPr>
                <w:rFonts w:ascii="Calibri" w:eastAsia="Calibri" w:hAnsi="Calibri" w:cs="Arial"/>
                <w:b/>
                <w:bCs/>
                <w:color w:val="000000"/>
                <w:sz w:val="18"/>
                <w:szCs w:val="18"/>
                <w:lang w:val="en-GB"/>
              </w:rPr>
            </w:pPr>
          </w:p>
        </w:tc>
        <w:tc>
          <w:tcPr>
            <w:tcW w:w="1120" w:type="dxa"/>
            <w:tcBorders>
              <w:top w:val="nil"/>
              <w:left w:val="nil"/>
              <w:bottom w:val="nil"/>
              <w:right w:val="nil"/>
            </w:tcBorders>
            <w:shd w:val="clear" w:color="auto" w:fill="auto"/>
            <w:vAlign w:val="center"/>
          </w:tcPr>
          <w:p w14:paraId="151FFD72" w14:textId="77777777" w:rsidR="00665B39" w:rsidRPr="00665B39" w:rsidRDefault="00665B39" w:rsidP="00665B39">
            <w:pPr>
              <w:jc w:val="center"/>
              <w:rPr>
                <w:rFonts w:ascii="Calibri" w:eastAsia="Calibri" w:hAnsi="Calibri" w:cs="Arial"/>
                <w:b/>
                <w:bCs/>
                <w:color w:val="000000"/>
                <w:sz w:val="18"/>
                <w:szCs w:val="18"/>
                <w:lang w:val="en-GB"/>
              </w:rPr>
            </w:pPr>
          </w:p>
        </w:tc>
        <w:tc>
          <w:tcPr>
            <w:tcW w:w="1121" w:type="dxa"/>
            <w:tcBorders>
              <w:top w:val="nil"/>
              <w:left w:val="nil"/>
              <w:bottom w:val="nil"/>
              <w:right w:val="nil"/>
            </w:tcBorders>
            <w:shd w:val="clear" w:color="auto" w:fill="auto"/>
            <w:vAlign w:val="center"/>
          </w:tcPr>
          <w:p w14:paraId="074AC5D3" w14:textId="77777777" w:rsidR="00665B39" w:rsidRPr="00665B39" w:rsidRDefault="00665B39" w:rsidP="00665B39">
            <w:pPr>
              <w:jc w:val="center"/>
              <w:rPr>
                <w:rFonts w:ascii="Calibri" w:eastAsia="Calibri" w:hAnsi="Calibri" w:cs="Arial"/>
                <w:b/>
                <w:bCs/>
                <w:color w:val="000000"/>
                <w:sz w:val="18"/>
                <w:szCs w:val="18"/>
                <w:lang w:val="en-GB"/>
              </w:rPr>
            </w:pPr>
          </w:p>
        </w:tc>
        <w:tc>
          <w:tcPr>
            <w:tcW w:w="914" w:type="dxa"/>
            <w:tcBorders>
              <w:top w:val="nil"/>
              <w:left w:val="nil"/>
              <w:bottom w:val="nil"/>
              <w:right w:val="nil"/>
            </w:tcBorders>
            <w:shd w:val="clear" w:color="auto" w:fill="auto"/>
            <w:vAlign w:val="center"/>
          </w:tcPr>
          <w:p w14:paraId="5A93E719" w14:textId="77777777" w:rsidR="00665B39" w:rsidRPr="00665B39" w:rsidRDefault="00665B39" w:rsidP="00665B39">
            <w:pPr>
              <w:jc w:val="center"/>
              <w:rPr>
                <w:rFonts w:ascii="Calibri" w:eastAsia="Calibri" w:hAnsi="Calibri" w:cs="Arial"/>
                <w:b/>
                <w:bCs/>
                <w:color w:val="000000"/>
                <w:sz w:val="18"/>
                <w:szCs w:val="18"/>
                <w:lang w:val="en-GB"/>
              </w:rPr>
            </w:pPr>
          </w:p>
        </w:tc>
        <w:tc>
          <w:tcPr>
            <w:tcW w:w="1276" w:type="dxa"/>
            <w:shd w:val="clear" w:color="auto" w:fill="auto"/>
          </w:tcPr>
          <w:p w14:paraId="771593C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1D42AFE"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bCs/>
                <w:sz w:val="18"/>
                <w:szCs w:val="18"/>
                <w:lang w:val="en-GB"/>
              </w:rPr>
              <w:t>HRK ‘000</w:t>
            </w:r>
          </w:p>
        </w:tc>
        <w:tc>
          <w:tcPr>
            <w:tcW w:w="1276" w:type="dxa"/>
            <w:shd w:val="clear" w:color="auto" w:fill="auto"/>
          </w:tcPr>
          <w:p w14:paraId="13820E25"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c>
          <w:tcPr>
            <w:tcW w:w="1275" w:type="dxa"/>
            <w:shd w:val="clear" w:color="auto" w:fill="auto"/>
          </w:tcPr>
          <w:p w14:paraId="7F6559EF" w14:textId="77777777" w:rsidR="00665B39" w:rsidRPr="00665B39" w:rsidRDefault="00665B39" w:rsidP="00665B39">
            <w:pPr>
              <w:jc w:val="right"/>
              <w:rPr>
                <w:rFonts w:ascii="Calibri" w:eastAsia="Calibri" w:hAnsi="Calibri" w:cs="Arial"/>
                <w:b/>
                <w:sz w:val="18"/>
                <w:szCs w:val="18"/>
                <w:lang w:val="en-GB"/>
              </w:rPr>
            </w:pPr>
            <w:r w:rsidRPr="00665B39">
              <w:rPr>
                <w:rFonts w:ascii="Calibri" w:eastAsia="Calibri" w:hAnsi="Calibri" w:cs="Arial"/>
                <w:b/>
                <w:sz w:val="18"/>
                <w:szCs w:val="18"/>
                <w:lang w:val="en-GB"/>
              </w:rPr>
              <w:t>HRK ‘000</w:t>
            </w:r>
          </w:p>
        </w:tc>
      </w:tr>
      <w:tr w:rsidR="00665B39" w:rsidRPr="00665B39" w14:paraId="15B50828" w14:textId="77777777" w:rsidTr="00B44B6F">
        <w:trPr>
          <w:trHeight w:val="175"/>
        </w:trPr>
        <w:tc>
          <w:tcPr>
            <w:tcW w:w="3919" w:type="dxa"/>
            <w:gridSpan w:val="2"/>
            <w:tcBorders>
              <w:top w:val="nil"/>
              <w:left w:val="nil"/>
              <w:bottom w:val="nil"/>
              <w:right w:val="nil"/>
            </w:tcBorders>
            <w:shd w:val="clear" w:color="auto" w:fill="auto"/>
            <w:noWrap/>
            <w:vAlign w:val="bottom"/>
            <w:hideMark/>
          </w:tcPr>
          <w:p w14:paraId="7AD86F22" w14:textId="77777777" w:rsidR="00665B39" w:rsidRPr="00665B39" w:rsidRDefault="00665B39" w:rsidP="00665B39">
            <w:pPr>
              <w:jc w:val="both"/>
              <w:rPr>
                <w:rFonts w:ascii="Calibri" w:eastAsia="Calibri" w:hAnsi="Calibri" w:cs="Arial"/>
                <w:b/>
                <w:color w:val="000000"/>
                <w:sz w:val="18"/>
                <w:szCs w:val="18"/>
                <w:lang w:val="en-GB"/>
              </w:rPr>
            </w:pPr>
            <w:r w:rsidRPr="00665B39">
              <w:rPr>
                <w:rFonts w:ascii="Calibri" w:eastAsia="Calibri" w:hAnsi="Calibri" w:cs="Arial"/>
                <w:b/>
                <w:bCs/>
                <w:sz w:val="18"/>
                <w:szCs w:val="18"/>
                <w:lang w:val="en-GB" w:eastAsia="hr-HR"/>
              </w:rPr>
              <w:t>Listed debt instruments:</w:t>
            </w:r>
          </w:p>
        </w:tc>
        <w:tc>
          <w:tcPr>
            <w:tcW w:w="1121" w:type="dxa"/>
            <w:tcBorders>
              <w:top w:val="nil"/>
              <w:left w:val="nil"/>
              <w:bottom w:val="nil"/>
              <w:right w:val="nil"/>
            </w:tcBorders>
            <w:shd w:val="clear" w:color="auto" w:fill="auto"/>
            <w:noWrap/>
            <w:vAlign w:val="center"/>
            <w:hideMark/>
          </w:tcPr>
          <w:p w14:paraId="5C2C59B8"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center"/>
            <w:hideMark/>
          </w:tcPr>
          <w:p w14:paraId="2C7AD71D"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7F9B434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02701F0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hideMark/>
          </w:tcPr>
          <w:p w14:paraId="22625616"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hideMark/>
          </w:tcPr>
          <w:p w14:paraId="318D52FA" w14:textId="77777777" w:rsidR="00665B39" w:rsidRPr="00665B39" w:rsidRDefault="00665B39" w:rsidP="00665B39">
            <w:pPr>
              <w:jc w:val="both"/>
              <w:rPr>
                <w:rFonts w:ascii="Calibri" w:eastAsia="Calibri" w:hAnsi="Calibri"/>
                <w:sz w:val="18"/>
                <w:szCs w:val="18"/>
                <w:lang w:val="en-GB"/>
              </w:rPr>
            </w:pPr>
          </w:p>
        </w:tc>
      </w:tr>
      <w:tr w:rsidR="00665B39" w:rsidRPr="00665B39" w14:paraId="1D8E68A6" w14:textId="77777777" w:rsidTr="00B44B6F">
        <w:trPr>
          <w:trHeight w:val="175"/>
        </w:trPr>
        <w:tc>
          <w:tcPr>
            <w:tcW w:w="3919" w:type="dxa"/>
            <w:gridSpan w:val="2"/>
            <w:tcBorders>
              <w:top w:val="nil"/>
              <w:left w:val="nil"/>
              <w:bottom w:val="nil"/>
              <w:right w:val="nil"/>
            </w:tcBorders>
            <w:shd w:val="clear" w:color="auto" w:fill="auto"/>
            <w:noWrap/>
            <w:vAlign w:val="bottom"/>
          </w:tcPr>
          <w:p w14:paraId="5D069702" w14:textId="77777777" w:rsidR="00665B39" w:rsidRPr="00665B39" w:rsidRDefault="00665B39" w:rsidP="00665B39">
            <w:pPr>
              <w:jc w:val="both"/>
              <w:rPr>
                <w:rFonts w:ascii="Calibri" w:eastAsia="Calibri" w:hAnsi="Calibri" w:cs="Arial"/>
                <w:bCs/>
                <w:sz w:val="18"/>
                <w:szCs w:val="18"/>
                <w:lang w:val="en-GB" w:eastAsia="hr-HR"/>
              </w:rPr>
            </w:pPr>
            <w:r w:rsidRPr="00665B39">
              <w:rPr>
                <w:rFonts w:ascii="Calibri" w:eastAsia="Calibri" w:hAnsi="Calibri" w:cs="Arial"/>
                <w:bCs/>
                <w:sz w:val="18"/>
                <w:szCs w:val="18"/>
                <w:lang w:val="en-GB" w:eastAsia="hr-HR"/>
              </w:rPr>
              <w:t>Debt instruments:</w:t>
            </w:r>
          </w:p>
        </w:tc>
        <w:tc>
          <w:tcPr>
            <w:tcW w:w="1121" w:type="dxa"/>
            <w:tcBorders>
              <w:top w:val="nil"/>
              <w:left w:val="nil"/>
              <w:bottom w:val="nil"/>
              <w:right w:val="nil"/>
            </w:tcBorders>
            <w:shd w:val="clear" w:color="auto" w:fill="auto"/>
            <w:noWrap/>
            <w:vAlign w:val="bottom"/>
          </w:tcPr>
          <w:p w14:paraId="60DC1592" w14:textId="77777777" w:rsidR="00665B39" w:rsidRPr="00665B39" w:rsidRDefault="00665B39" w:rsidP="00665B39">
            <w:pPr>
              <w:jc w:val="center"/>
              <w:rPr>
                <w:rFonts w:ascii="Calibri" w:eastAsia="Calibri" w:hAnsi="Calibri"/>
                <w:sz w:val="18"/>
                <w:szCs w:val="18"/>
                <w:lang w:val="en-GB"/>
              </w:rPr>
            </w:pPr>
          </w:p>
        </w:tc>
        <w:tc>
          <w:tcPr>
            <w:tcW w:w="914" w:type="dxa"/>
            <w:tcBorders>
              <w:top w:val="nil"/>
              <w:left w:val="nil"/>
              <w:bottom w:val="nil"/>
              <w:right w:val="nil"/>
            </w:tcBorders>
            <w:shd w:val="clear" w:color="auto" w:fill="auto"/>
            <w:vAlign w:val="bottom"/>
          </w:tcPr>
          <w:p w14:paraId="763466D1"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3594587"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2CD3193" w14:textId="77777777" w:rsidR="00665B39" w:rsidRPr="00665B39" w:rsidRDefault="00665B39" w:rsidP="00665B39">
            <w:pPr>
              <w:jc w:val="both"/>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4F38C99" w14:textId="77777777" w:rsidR="00665B39" w:rsidRPr="00665B39" w:rsidRDefault="00665B39" w:rsidP="00665B39">
            <w:pPr>
              <w:jc w:val="both"/>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7E65AC42" w14:textId="77777777" w:rsidR="00665B39" w:rsidRPr="00665B39" w:rsidRDefault="00665B39" w:rsidP="00665B39">
            <w:pPr>
              <w:jc w:val="both"/>
              <w:rPr>
                <w:rFonts w:ascii="Calibri" w:eastAsia="Calibri" w:hAnsi="Calibri"/>
                <w:sz w:val="18"/>
                <w:szCs w:val="18"/>
                <w:lang w:val="en-GB"/>
              </w:rPr>
            </w:pPr>
          </w:p>
        </w:tc>
      </w:tr>
      <w:tr w:rsidR="00665B39" w:rsidRPr="00665B39" w14:paraId="5DC5966E" w14:textId="77777777" w:rsidTr="00B44B6F">
        <w:trPr>
          <w:trHeight w:val="207"/>
        </w:trPr>
        <w:tc>
          <w:tcPr>
            <w:tcW w:w="5040" w:type="dxa"/>
            <w:gridSpan w:val="3"/>
            <w:tcBorders>
              <w:top w:val="nil"/>
              <w:left w:val="nil"/>
              <w:bottom w:val="nil"/>
              <w:right w:val="nil"/>
            </w:tcBorders>
            <w:shd w:val="clear" w:color="auto" w:fill="auto"/>
            <w:noWrap/>
            <w:vAlign w:val="bottom"/>
            <w:hideMark/>
          </w:tcPr>
          <w:p w14:paraId="7B5167C4" w14:textId="77777777" w:rsidR="00665B39" w:rsidRPr="00665B39" w:rsidRDefault="00665B39" w:rsidP="00665B39">
            <w:pPr>
              <w:jc w:val="both"/>
              <w:rPr>
                <w:rFonts w:ascii="Calibri" w:eastAsia="Calibri" w:hAnsi="Calibri" w:cs="Arial"/>
                <w:i/>
                <w:iCs/>
                <w:color w:val="000000"/>
                <w:sz w:val="18"/>
                <w:szCs w:val="18"/>
                <w:lang w:val="en-GB"/>
              </w:rPr>
            </w:pPr>
            <w:r w:rsidRPr="00665B39">
              <w:rPr>
                <w:rFonts w:ascii="Calibri" w:eastAsia="Calibri" w:hAnsi="Calibri" w:cs="Arial"/>
                <w:i/>
                <w:color w:val="000000"/>
                <w:sz w:val="18"/>
                <w:szCs w:val="18"/>
                <w:lang w:val="en-GB" w:eastAsia="hr-HR"/>
              </w:rPr>
              <w:t>Bonds of the Republic of Croatia  with a currency clause:</w:t>
            </w:r>
          </w:p>
        </w:tc>
        <w:tc>
          <w:tcPr>
            <w:tcW w:w="914" w:type="dxa"/>
            <w:tcBorders>
              <w:top w:val="nil"/>
              <w:left w:val="nil"/>
              <w:bottom w:val="nil"/>
              <w:right w:val="nil"/>
            </w:tcBorders>
            <w:shd w:val="clear" w:color="auto" w:fill="auto"/>
            <w:noWrap/>
            <w:vAlign w:val="bottom"/>
            <w:hideMark/>
          </w:tcPr>
          <w:p w14:paraId="7D06C4A2" w14:textId="77777777" w:rsidR="00665B39" w:rsidRPr="00665B39" w:rsidRDefault="00665B39" w:rsidP="00665B39">
            <w:pPr>
              <w:jc w:val="both"/>
              <w:rPr>
                <w:rFonts w:ascii="Calibri" w:eastAsia="Calibri" w:hAnsi="Calibri" w:cs="Arial"/>
                <w:i/>
                <w:iCs/>
                <w:color w:val="000000"/>
                <w:sz w:val="18"/>
                <w:szCs w:val="18"/>
                <w:lang w:val="en-GB"/>
              </w:rPr>
            </w:pPr>
          </w:p>
        </w:tc>
        <w:tc>
          <w:tcPr>
            <w:tcW w:w="1276" w:type="dxa"/>
            <w:tcBorders>
              <w:top w:val="nil"/>
              <w:left w:val="nil"/>
              <w:bottom w:val="nil"/>
              <w:right w:val="nil"/>
            </w:tcBorders>
            <w:shd w:val="clear" w:color="auto" w:fill="auto"/>
            <w:vAlign w:val="bottom"/>
            <w:hideMark/>
          </w:tcPr>
          <w:p w14:paraId="07B27391"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hideMark/>
          </w:tcPr>
          <w:p w14:paraId="640826C3" w14:textId="77777777" w:rsidR="00665B39" w:rsidRPr="00665B39" w:rsidRDefault="00665B39" w:rsidP="00665B39">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noWrap/>
            <w:vAlign w:val="bottom"/>
            <w:hideMark/>
          </w:tcPr>
          <w:p w14:paraId="27C403AC" w14:textId="77777777" w:rsidR="00665B39" w:rsidRPr="00665B39" w:rsidRDefault="00665B39" w:rsidP="00665B39">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hideMark/>
          </w:tcPr>
          <w:p w14:paraId="25CDA87D" w14:textId="77777777" w:rsidR="00665B39" w:rsidRPr="00665B39" w:rsidRDefault="00665B39" w:rsidP="00665B39">
            <w:pPr>
              <w:jc w:val="right"/>
              <w:rPr>
                <w:rFonts w:ascii="Calibri" w:eastAsia="Calibri" w:hAnsi="Calibri"/>
                <w:sz w:val="18"/>
                <w:szCs w:val="18"/>
                <w:lang w:val="en-GB"/>
              </w:rPr>
            </w:pPr>
          </w:p>
        </w:tc>
      </w:tr>
      <w:tr w:rsidR="00176F30" w:rsidRPr="00665B39" w14:paraId="7CC51EAC" w14:textId="77777777" w:rsidTr="003239B0">
        <w:trPr>
          <w:trHeight w:val="175"/>
        </w:trPr>
        <w:tc>
          <w:tcPr>
            <w:tcW w:w="2799" w:type="dxa"/>
            <w:tcBorders>
              <w:top w:val="nil"/>
              <w:left w:val="nil"/>
              <w:bottom w:val="nil"/>
              <w:right w:val="nil"/>
            </w:tcBorders>
            <w:shd w:val="clear" w:color="auto" w:fill="auto"/>
            <w:noWrap/>
            <w:vAlign w:val="bottom"/>
            <w:hideMark/>
          </w:tcPr>
          <w:p w14:paraId="6544042E"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RHMF-O-227E</w:t>
            </w:r>
          </w:p>
        </w:tc>
        <w:tc>
          <w:tcPr>
            <w:tcW w:w="1120" w:type="dxa"/>
            <w:tcBorders>
              <w:top w:val="nil"/>
              <w:left w:val="nil"/>
              <w:bottom w:val="nil"/>
              <w:right w:val="nil"/>
            </w:tcBorders>
            <w:shd w:val="clear" w:color="auto" w:fill="auto"/>
            <w:noWrap/>
            <w:vAlign w:val="bottom"/>
            <w:hideMark/>
          </w:tcPr>
          <w:p w14:paraId="7D6156F6"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22.7.2011.</w:t>
            </w:r>
          </w:p>
        </w:tc>
        <w:tc>
          <w:tcPr>
            <w:tcW w:w="1121" w:type="dxa"/>
            <w:tcBorders>
              <w:top w:val="nil"/>
              <w:left w:val="nil"/>
              <w:bottom w:val="nil"/>
              <w:right w:val="nil"/>
            </w:tcBorders>
            <w:shd w:val="clear" w:color="auto" w:fill="auto"/>
            <w:noWrap/>
            <w:vAlign w:val="bottom"/>
            <w:hideMark/>
          </w:tcPr>
          <w:p w14:paraId="1A521E0B"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22.7.2022.</w:t>
            </w:r>
          </w:p>
        </w:tc>
        <w:tc>
          <w:tcPr>
            <w:tcW w:w="914" w:type="dxa"/>
            <w:tcBorders>
              <w:top w:val="nil"/>
              <w:left w:val="nil"/>
              <w:bottom w:val="nil"/>
              <w:right w:val="nil"/>
            </w:tcBorders>
            <w:shd w:val="clear" w:color="auto" w:fill="auto"/>
            <w:noWrap/>
            <w:vAlign w:val="bottom"/>
            <w:hideMark/>
          </w:tcPr>
          <w:p w14:paraId="5B575D71" w14:textId="77777777" w:rsidR="00176F30" w:rsidRPr="00665B39" w:rsidRDefault="00176F30" w:rsidP="00176F30">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6.5</w:t>
            </w:r>
          </w:p>
        </w:tc>
        <w:tc>
          <w:tcPr>
            <w:tcW w:w="1276" w:type="dxa"/>
            <w:tcBorders>
              <w:top w:val="nil"/>
              <w:left w:val="nil"/>
              <w:bottom w:val="nil"/>
              <w:right w:val="nil"/>
            </w:tcBorders>
            <w:shd w:val="clear" w:color="auto" w:fill="auto"/>
            <w:vAlign w:val="bottom"/>
          </w:tcPr>
          <w:p w14:paraId="41A8A2E6" w14:textId="028A7B38" w:rsidR="00176F30" w:rsidRPr="00665B39" w:rsidRDefault="000F57F3" w:rsidP="00176F30">
            <w:pPr>
              <w:jc w:val="right"/>
              <w:rPr>
                <w:rFonts w:ascii="Calibri" w:eastAsia="Calibri" w:hAnsi="Calibri" w:cs="Arial"/>
                <w:sz w:val="18"/>
                <w:szCs w:val="18"/>
                <w:lang w:val="en-GB"/>
              </w:rPr>
            </w:pPr>
            <w:r w:rsidRPr="000F57F3">
              <w:rPr>
                <w:rFonts w:ascii="Calibri" w:eastAsia="Calibri" w:hAnsi="Calibri"/>
                <w:color w:val="000000"/>
                <w:sz w:val="18"/>
                <w:szCs w:val="18"/>
                <w:lang w:val="hr-HR"/>
              </w:rPr>
              <w:t>157</w:t>
            </w:r>
            <w:r>
              <w:rPr>
                <w:rFonts w:ascii="Calibri" w:eastAsia="Calibri" w:hAnsi="Calibri"/>
                <w:color w:val="000000"/>
                <w:sz w:val="18"/>
                <w:szCs w:val="18"/>
                <w:lang w:val="hr-HR"/>
              </w:rPr>
              <w:t>,</w:t>
            </w:r>
            <w:r w:rsidRPr="000F57F3">
              <w:rPr>
                <w:rFonts w:ascii="Calibri" w:eastAsia="Calibri" w:hAnsi="Calibri"/>
                <w:color w:val="000000"/>
                <w:sz w:val="18"/>
                <w:szCs w:val="18"/>
                <w:lang w:val="hr-HR"/>
              </w:rPr>
              <w:t>527</w:t>
            </w:r>
          </w:p>
        </w:tc>
        <w:tc>
          <w:tcPr>
            <w:tcW w:w="1276" w:type="dxa"/>
            <w:tcBorders>
              <w:top w:val="nil"/>
              <w:left w:val="nil"/>
              <w:bottom w:val="nil"/>
              <w:right w:val="nil"/>
            </w:tcBorders>
            <w:shd w:val="clear" w:color="auto" w:fill="auto"/>
            <w:vAlign w:val="bottom"/>
          </w:tcPr>
          <w:p w14:paraId="7D7E2C24" w14:textId="227A31B4"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164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005</w:t>
            </w:r>
          </w:p>
        </w:tc>
        <w:tc>
          <w:tcPr>
            <w:tcW w:w="1276" w:type="dxa"/>
            <w:tcBorders>
              <w:top w:val="nil"/>
              <w:left w:val="nil"/>
              <w:bottom w:val="nil"/>
              <w:right w:val="nil"/>
            </w:tcBorders>
            <w:shd w:val="clear" w:color="auto" w:fill="auto"/>
            <w:vAlign w:val="bottom"/>
          </w:tcPr>
          <w:p w14:paraId="6C705211" w14:textId="467AD617"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157</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527</w:t>
            </w:r>
          </w:p>
        </w:tc>
        <w:tc>
          <w:tcPr>
            <w:tcW w:w="1275" w:type="dxa"/>
            <w:tcBorders>
              <w:top w:val="nil"/>
              <w:left w:val="nil"/>
              <w:bottom w:val="nil"/>
              <w:right w:val="nil"/>
            </w:tcBorders>
            <w:shd w:val="clear" w:color="auto" w:fill="auto"/>
            <w:vAlign w:val="bottom"/>
          </w:tcPr>
          <w:p w14:paraId="2C095315" w14:textId="5847FC59" w:rsidR="00176F30" w:rsidRPr="00665B39" w:rsidRDefault="00176F30" w:rsidP="00176F30">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164,005</w:t>
            </w:r>
          </w:p>
        </w:tc>
      </w:tr>
      <w:tr w:rsidR="00176F30" w:rsidRPr="00665B39" w14:paraId="6735A5BF" w14:textId="77777777" w:rsidTr="003239B0">
        <w:trPr>
          <w:trHeight w:val="175"/>
        </w:trPr>
        <w:tc>
          <w:tcPr>
            <w:tcW w:w="2799" w:type="dxa"/>
            <w:tcBorders>
              <w:top w:val="nil"/>
              <w:left w:val="nil"/>
              <w:bottom w:val="nil"/>
              <w:right w:val="nil"/>
            </w:tcBorders>
            <w:shd w:val="clear" w:color="auto" w:fill="auto"/>
            <w:noWrap/>
            <w:vAlign w:val="bottom"/>
            <w:hideMark/>
          </w:tcPr>
          <w:p w14:paraId="3136A8B7"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RHMF-O-247E</w:t>
            </w:r>
          </w:p>
        </w:tc>
        <w:tc>
          <w:tcPr>
            <w:tcW w:w="1120" w:type="dxa"/>
            <w:tcBorders>
              <w:top w:val="nil"/>
              <w:left w:val="nil"/>
              <w:bottom w:val="nil"/>
              <w:right w:val="nil"/>
            </w:tcBorders>
            <w:shd w:val="clear" w:color="auto" w:fill="auto"/>
            <w:noWrap/>
            <w:vAlign w:val="bottom"/>
            <w:hideMark/>
          </w:tcPr>
          <w:p w14:paraId="18F3549E"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10.7.2013.</w:t>
            </w:r>
          </w:p>
        </w:tc>
        <w:tc>
          <w:tcPr>
            <w:tcW w:w="1121" w:type="dxa"/>
            <w:tcBorders>
              <w:top w:val="nil"/>
              <w:left w:val="nil"/>
              <w:bottom w:val="nil"/>
              <w:right w:val="nil"/>
            </w:tcBorders>
            <w:shd w:val="clear" w:color="auto" w:fill="auto"/>
            <w:noWrap/>
            <w:vAlign w:val="bottom"/>
            <w:hideMark/>
          </w:tcPr>
          <w:p w14:paraId="4A01E699" w14:textId="77777777" w:rsidR="00176F30" w:rsidRPr="00665B39" w:rsidRDefault="00176F30" w:rsidP="00176F30">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10.7.2024.</w:t>
            </w:r>
          </w:p>
        </w:tc>
        <w:tc>
          <w:tcPr>
            <w:tcW w:w="914" w:type="dxa"/>
            <w:tcBorders>
              <w:top w:val="nil"/>
              <w:left w:val="nil"/>
              <w:bottom w:val="nil"/>
              <w:right w:val="nil"/>
            </w:tcBorders>
            <w:shd w:val="clear" w:color="auto" w:fill="auto"/>
            <w:noWrap/>
            <w:vAlign w:val="bottom"/>
            <w:hideMark/>
          </w:tcPr>
          <w:p w14:paraId="45F85413" w14:textId="77777777" w:rsidR="00176F30" w:rsidRPr="00665B39" w:rsidRDefault="00176F30" w:rsidP="00176F30">
            <w:pPr>
              <w:jc w:val="cente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5.75</w:t>
            </w:r>
          </w:p>
        </w:tc>
        <w:tc>
          <w:tcPr>
            <w:tcW w:w="1276" w:type="dxa"/>
            <w:tcBorders>
              <w:top w:val="nil"/>
              <w:left w:val="nil"/>
              <w:bottom w:val="nil"/>
              <w:right w:val="nil"/>
            </w:tcBorders>
            <w:shd w:val="clear" w:color="auto" w:fill="auto"/>
            <w:vAlign w:val="bottom"/>
          </w:tcPr>
          <w:p w14:paraId="62BE243B" w14:textId="0DA09BDB"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17</w:t>
            </w:r>
            <w:r w:rsidR="00BC6EF4">
              <w:rPr>
                <w:rFonts w:ascii="Calibri" w:eastAsia="Calibri" w:hAnsi="Calibri"/>
                <w:color w:val="000000"/>
                <w:sz w:val="18"/>
                <w:szCs w:val="18"/>
                <w:lang w:val="hr-HR"/>
              </w:rPr>
              <w:t>,</w:t>
            </w:r>
            <w:r>
              <w:rPr>
                <w:rFonts w:ascii="Calibri" w:eastAsia="Calibri" w:hAnsi="Calibri"/>
                <w:color w:val="000000"/>
                <w:sz w:val="18"/>
                <w:szCs w:val="18"/>
                <w:lang w:val="hr-HR"/>
              </w:rPr>
              <w:t>857</w:t>
            </w:r>
          </w:p>
        </w:tc>
        <w:tc>
          <w:tcPr>
            <w:tcW w:w="1276" w:type="dxa"/>
            <w:tcBorders>
              <w:top w:val="nil"/>
              <w:left w:val="nil"/>
              <w:bottom w:val="nil"/>
              <w:right w:val="nil"/>
            </w:tcBorders>
            <w:shd w:val="clear" w:color="auto" w:fill="auto"/>
            <w:vAlign w:val="bottom"/>
          </w:tcPr>
          <w:p w14:paraId="3380E8A4" w14:textId="35D7ED51"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18</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264</w:t>
            </w:r>
          </w:p>
        </w:tc>
        <w:tc>
          <w:tcPr>
            <w:tcW w:w="1276" w:type="dxa"/>
            <w:tcBorders>
              <w:top w:val="nil"/>
              <w:left w:val="nil"/>
              <w:bottom w:val="nil"/>
              <w:right w:val="nil"/>
            </w:tcBorders>
            <w:shd w:val="clear" w:color="auto" w:fill="auto"/>
            <w:vAlign w:val="bottom"/>
          </w:tcPr>
          <w:p w14:paraId="7369A30F" w14:textId="254BC10D"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12</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608</w:t>
            </w:r>
          </w:p>
        </w:tc>
        <w:tc>
          <w:tcPr>
            <w:tcW w:w="1275" w:type="dxa"/>
            <w:tcBorders>
              <w:top w:val="nil"/>
              <w:left w:val="nil"/>
              <w:bottom w:val="nil"/>
              <w:right w:val="nil"/>
            </w:tcBorders>
            <w:shd w:val="clear" w:color="auto" w:fill="auto"/>
            <w:vAlign w:val="bottom"/>
          </w:tcPr>
          <w:p w14:paraId="36A15B3B" w14:textId="4F957DAC" w:rsidR="00176F30" w:rsidRPr="00665B39" w:rsidRDefault="00176F30" w:rsidP="00176F30">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12,894</w:t>
            </w:r>
          </w:p>
        </w:tc>
      </w:tr>
      <w:tr w:rsidR="00176F30" w:rsidRPr="00665B39" w14:paraId="751806A2" w14:textId="77777777" w:rsidTr="003239B0">
        <w:trPr>
          <w:trHeight w:val="175"/>
        </w:trPr>
        <w:tc>
          <w:tcPr>
            <w:tcW w:w="2799" w:type="dxa"/>
            <w:tcBorders>
              <w:top w:val="nil"/>
              <w:left w:val="nil"/>
              <w:bottom w:val="nil"/>
              <w:right w:val="nil"/>
            </w:tcBorders>
            <w:shd w:val="clear" w:color="auto" w:fill="auto"/>
            <w:noWrap/>
            <w:vAlign w:val="bottom"/>
            <w:hideMark/>
          </w:tcPr>
          <w:p w14:paraId="10247CE3"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RHMF-O-203E</w:t>
            </w:r>
          </w:p>
        </w:tc>
        <w:tc>
          <w:tcPr>
            <w:tcW w:w="1120" w:type="dxa"/>
            <w:tcBorders>
              <w:top w:val="nil"/>
              <w:left w:val="nil"/>
              <w:bottom w:val="nil"/>
              <w:right w:val="nil"/>
            </w:tcBorders>
            <w:shd w:val="clear" w:color="auto" w:fill="auto"/>
            <w:noWrap/>
            <w:vAlign w:val="bottom"/>
            <w:hideMark/>
          </w:tcPr>
          <w:p w14:paraId="62D7C48A"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5.3.2010.</w:t>
            </w:r>
          </w:p>
        </w:tc>
        <w:tc>
          <w:tcPr>
            <w:tcW w:w="1121" w:type="dxa"/>
            <w:tcBorders>
              <w:top w:val="nil"/>
              <w:left w:val="nil"/>
              <w:bottom w:val="nil"/>
              <w:right w:val="nil"/>
            </w:tcBorders>
            <w:shd w:val="clear" w:color="auto" w:fill="auto"/>
            <w:noWrap/>
            <w:vAlign w:val="bottom"/>
            <w:hideMark/>
          </w:tcPr>
          <w:p w14:paraId="0A9BC531"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5.3.2020.</w:t>
            </w:r>
          </w:p>
        </w:tc>
        <w:tc>
          <w:tcPr>
            <w:tcW w:w="914" w:type="dxa"/>
            <w:tcBorders>
              <w:top w:val="nil"/>
              <w:left w:val="nil"/>
              <w:bottom w:val="nil"/>
              <w:right w:val="nil"/>
            </w:tcBorders>
            <w:shd w:val="clear" w:color="auto" w:fill="auto"/>
            <w:noWrap/>
            <w:vAlign w:val="bottom"/>
            <w:hideMark/>
          </w:tcPr>
          <w:p w14:paraId="14E8A13A"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6.5</w:t>
            </w:r>
          </w:p>
        </w:tc>
        <w:tc>
          <w:tcPr>
            <w:tcW w:w="1276" w:type="dxa"/>
            <w:tcBorders>
              <w:top w:val="nil"/>
              <w:left w:val="nil"/>
              <w:bottom w:val="nil"/>
              <w:right w:val="nil"/>
            </w:tcBorders>
            <w:shd w:val="clear" w:color="auto" w:fill="auto"/>
            <w:vAlign w:val="bottom"/>
          </w:tcPr>
          <w:p w14:paraId="3B7DD8EE" w14:textId="497148C4"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w:t>
            </w:r>
          </w:p>
        </w:tc>
        <w:tc>
          <w:tcPr>
            <w:tcW w:w="1276" w:type="dxa"/>
            <w:tcBorders>
              <w:top w:val="nil"/>
              <w:left w:val="nil"/>
              <w:bottom w:val="nil"/>
              <w:right w:val="nil"/>
            </w:tcBorders>
            <w:shd w:val="clear" w:color="auto" w:fill="auto"/>
            <w:vAlign w:val="bottom"/>
          </w:tcPr>
          <w:p w14:paraId="65F7F867" w14:textId="2C9CBBFB"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753</w:t>
            </w:r>
          </w:p>
        </w:tc>
        <w:tc>
          <w:tcPr>
            <w:tcW w:w="1276" w:type="dxa"/>
            <w:tcBorders>
              <w:top w:val="nil"/>
              <w:left w:val="nil"/>
              <w:bottom w:val="nil"/>
              <w:right w:val="nil"/>
            </w:tcBorders>
            <w:shd w:val="clear" w:color="auto" w:fill="auto"/>
            <w:vAlign w:val="bottom"/>
          </w:tcPr>
          <w:p w14:paraId="75016E5E" w14:textId="3CAC14C0"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52F3FC04" w14:textId="5443DBE3" w:rsidR="00176F30" w:rsidRPr="00665B39" w:rsidRDefault="00176F30" w:rsidP="00176F30">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w:t>
            </w:r>
          </w:p>
        </w:tc>
      </w:tr>
      <w:tr w:rsidR="00176F30" w:rsidRPr="00665B39" w14:paraId="17404925" w14:textId="77777777" w:rsidTr="003239B0">
        <w:trPr>
          <w:trHeight w:val="175"/>
        </w:trPr>
        <w:tc>
          <w:tcPr>
            <w:tcW w:w="2799" w:type="dxa"/>
            <w:tcBorders>
              <w:top w:val="nil"/>
              <w:left w:val="nil"/>
              <w:bottom w:val="nil"/>
              <w:right w:val="nil"/>
            </w:tcBorders>
            <w:shd w:val="clear" w:color="auto" w:fill="auto"/>
            <w:noWrap/>
            <w:vAlign w:val="bottom"/>
          </w:tcPr>
          <w:p w14:paraId="35C3653F" w14:textId="77777777" w:rsidR="00176F30" w:rsidRPr="00665B39" w:rsidRDefault="00176F30" w:rsidP="00176F30">
            <w:pPr>
              <w:jc w:val="right"/>
              <w:rPr>
                <w:rFonts w:ascii="Calibri" w:eastAsia="Calibri" w:hAnsi="Calibri" w:cs="Arial"/>
                <w:sz w:val="18"/>
                <w:szCs w:val="18"/>
                <w:lang w:val="en-GB"/>
              </w:rPr>
            </w:pPr>
            <w:r w:rsidRPr="00665B39">
              <w:rPr>
                <w:rFonts w:ascii="Calibri" w:hAnsi="Calibri" w:cs="Calibri"/>
                <w:sz w:val="18"/>
                <w:szCs w:val="18"/>
                <w:lang w:val="hr-HR" w:eastAsia="hr-HR"/>
              </w:rPr>
              <w:t>RHMF-O222E</w:t>
            </w:r>
          </w:p>
        </w:tc>
        <w:tc>
          <w:tcPr>
            <w:tcW w:w="1120" w:type="dxa"/>
            <w:tcBorders>
              <w:top w:val="nil"/>
              <w:left w:val="nil"/>
              <w:bottom w:val="nil"/>
              <w:right w:val="nil"/>
            </w:tcBorders>
            <w:shd w:val="clear" w:color="auto" w:fill="auto"/>
            <w:noWrap/>
            <w:vAlign w:val="bottom"/>
          </w:tcPr>
          <w:p w14:paraId="240FE70C" w14:textId="77777777" w:rsidR="00176F30" w:rsidRPr="00665B39" w:rsidRDefault="00176F30" w:rsidP="00176F30">
            <w:pPr>
              <w:jc w:val="right"/>
              <w:rPr>
                <w:rFonts w:ascii="Calibri" w:eastAsia="Calibri" w:hAnsi="Calibri" w:cs="Arial"/>
                <w:sz w:val="18"/>
                <w:szCs w:val="18"/>
                <w:lang w:val="en-GB"/>
              </w:rPr>
            </w:pPr>
            <w:r w:rsidRPr="00665B39">
              <w:rPr>
                <w:rFonts w:ascii="Calibri" w:hAnsi="Calibri" w:cs="Calibri"/>
                <w:sz w:val="18"/>
                <w:szCs w:val="18"/>
                <w:lang w:val="hr-HR" w:eastAsia="hr-HR"/>
              </w:rPr>
              <w:t>5.2.2019.</w:t>
            </w:r>
          </w:p>
        </w:tc>
        <w:tc>
          <w:tcPr>
            <w:tcW w:w="1121" w:type="dxa"/>
            <w:tcBorders>
              <w:top w:val="nil"/>
              <w:left w:val="nil"/>
              <w:bottom w:val="nil"/>
              <w:right w:val="nil"/>
            </w:tcBorders>
            <w:shd w:val="clear" w:color="auto" w:fill="auto"/>
            <w:noWrap/>
            <w:vAlign w:val="bottom"/>
          </w:tcPr>
          <w:p w14:paraId="111F83F0" w14:textId="6D836E09" w:rsidR="00176F30" w:rsidRPr="00665B39" w:rsidRDefault="00176F30" w:rsidP="00176F30">
            <w:pPr>
              <w:jc w:val="right"/>
              <w:rPr>
                <w:rFonts w:ascii="Calibri" w:eastAsia="Calibri" w:hAnsi="Calibri" w:cs="Arial"/>
                <w:sz w:val="18"/>
                <w:szCs w:val="18"/>
                <w:lang w:val="en-GB"/>
              </w:rPr>
            </w:pPr>
            <w:r w:rsidRPr="00665B39">
              <w:rPr>
                <w:rFonts w:ascii="Calibri" w:hAnsi="Calibri" w:cs="Calibri"/>
                <w:sz w:val="18"/>
                <w:szCs w:val="18"/>
                <w:lang w:val="hr-HR" w:eastAsia="hr-HR"/>
              </w:rPr>
              <w:t>5.2.</w:t>
            </w:r>
            <w:r>
              <w:rPr>
                <w:rFonts w:ascii="Calibri" w:hAnsi="Calibri" w:cs="Calibri"/>
                <w:sz w:val="18"/>
                <w:szCs w:val="18"/>
                <w:lang w:val="hr-HR" w:eastAsia="hr-HR"/>
              </w:rPr>
              <w:t>20</w:t>
            </w:r>
            <w:r w:rsidRPr="00665B39">
              <w:rPr>
                <w:rFonts w:ascii="Calibri" w:hAnsi="Calibri" w:cs="Calibri"/>
                <w:sz w:val="18"/>
                <w:szCs w:val="18"/>
                <w:lang w:val="hr-HR" w:eastAsia="hr-HR"/>
              </w:rPr>
              <w:t>22</w:t>
            </w:r>
            <w:r>
              <w:rPr>
                <w:rFonts w:ascii="Calibri" w:hAnsi="Calibri" w:cs="Calibri"/>
                <w:sz w:val="18"/>
                <w:szCs w:val="18"/>
                <w:lang w:val="hr-HR" w:eastAsia="hr-HR"/>
              </w:rPr>
              <w:t>.</w:t>
            </w:r>
          </w:p>
        </w:tc>
        <w:tc>
          <w:tcPr>
            <w:tcW w:w="914" w:type="dxa"/>
            <w:tcBorders>
              <w:top w:val="nil"/>
              <w:left w:val="nil"/>
              <w:bottom w:val="nil"/>
              <w:right w:val="nil"/>
            </w:tcBorders>
            <w:shd w:val="clear" w:color="auto" w:fill="auto"/>
            <w:noWrap/>
            <w:vAlign w:val="bottom"/>
          </w:tcPr>
          <w:p w14:paraId="01155A18" w14:textId="77777777" w:rsidR="00176F30" w:rsidRPr="00665B39" w:rsidRDefault="00176F30" w:rsidP="00176F30">
            <w:pPr>
              <w:jc w:val="center"/>
              <w:rPr>
                <w:rFonts w:ascii="Calibri" w:eastAsia="Calibri" w:hAnsi="Calibri" w:cs="Arial"/>
                <w:sz w:val="18"/>
                <w:szCs w:val="18"/>
                <w:lang w:val="en-GB"/>
              </w:rPr>
            </w:pPr>
            <w:r w:rsidRPr="00665B39">
              <w:rPr>
                <w:rFonts w:ascii="Calibri" w:hAnsi="Calibri" w:cs="Calibri"/>
                <w:sz w:val="18"/>
                <w:szCs w:val="18"/>
                <w:lang w:val="hr-HR" w:eastAsia="hr-HR"/>
              </w:rPr>
              <w:t>0.5</w:t>
            </w:r>
          </w:p>
        </w:tc>
        <w:tc>
          <w:tcPr>
            <w:tcW w:w="1276" w:type="dxa"/>
            <w:tcBorders>
              <w:top w:val="nil"/>
              <w:left w:val="nil"/>
              <w:bottom w:val="nil"/>
              <w:right w:val="nil"/>
            </w:tcBorders>
            <w:shd w:val="clear" w:color="auto" w:fill="auto"/>
            <w:vAlign w:val="bottom"/>
          </w:tcPr>
          <w:p w14:paraId="2B2DFE45" w14:textId="512A8B63"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15</w:t>
            </w:r>
            <w:r w:rsidR="00BC6EF4">
              <w:rPr>
                <w:rFonts w:ascii="Calibri" w:eastAsia="Calibri" w:hAnsi="Calibri"/>
                <w:color w:val="000000"/>
                <w:sz w:val="18"/>
                <w:szCs w:val="18"/>
                <w:lang w:val="hr-HR"/>
              </w:rPr>
              <w:t>,</w:t>
            </w:r>
            <w:r>
              <w:rPr>
                <w:rFonts w:ascii="Calibri" w:eastAsia="Calibri" w:hAnsi="Calibri"/>
                <w:color w:val="000000"/>
                <w:sz w:val="18"/>
                <w:szCs w:val="18"/>
                <w:lang w:val="hr-HR"/>
              </w:rPr>
              <w:t>149</w:t>
            </w:r>
          </w:p>
        </w:tc>
        <w:tc>
          <w:tcPr>
            <w:tcW w:w="1276" w:type="dxa"/>
            <w:tcBorders>
              <w:top w:val="nil"/>
              <w:left w:val="nil"/>
              <w:bottom w:val="nil"/>
              <w:right w:val="nil"/>
            </w:tcBorders>
            <w:shd w:val="clear" w:color="auto" w:fill="auto"/>
            <w:vAlign w:val="bottom"/>
          </w:tcPr>
          <w:p w14:paraId="1E8075B6" w14:textId="385971D3" w:rsidR="00176F30" w:rsidRPr="00665B39" w:rsidRDefault="00176F30" w:rsidP="00176F30">
            <w:pPr>
              <w:jc w:val="right"/>
              <w:rPr>
                <w:rFonts w:ascii="Calibri" w:eastAsia="Calibri" w:hAnsi="Calibri"/>
                <w:sz w:val="18"/>
                <w:szCs w:val="18"/>
                <w:lang w:val="en-GB"/>
              </w:rPr>
            </w:pPr>
            <w:r w:rsidRPr="00287615">
              <w:rPr>
                <w:rFonts w:ascii="Calibri" w:eastAsia="Calibri" w:hAnsi="Calibri"/>
                <w:color w:val="000000" w:themeColor="text1"/>
                <w:sz w:val="18"/>
                <w:szCs w:val="18"/>
                <w:lang w:val="hr-HR"/>
              </w:rPr>
              <w:t>14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963</w:t>
            </w:r>
          </w:p>
        </w:tc>
        <w:tc>
          <w:tcPr>
            <w:tcW w:w="1276" w:type="dxa"/>
            <w:tcBorders>
              <w:top w:val="nil"/>
              <w:left w:val="nil"/>
              <w:bottom w:val="nil"/>
              <w:right w:val="nil"/>
            </w:tcBorders>
            <w:shd w:val="clear" w:color="auto" w:fill="auto"/>
            <w:vAlign w:val="bottom"/>
          </w:tcPr>
          <w:p w14:paraId="41308186" w14:textId="6B03466F"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15</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149</w:t>
            </w:r>
          </w:p>
        </w:tc>
        <w:tc>
          <w:tcPr>
            <w:tcW w:w="1275" w:type="dxa"/>
            <w:tcBorders>
              <w:top w:val="nil"/>
              <w:left w:val="nil"/>
              <w:bottom w:val="nil"/>
              <w:right w:val="nil"/>
            </w:tcBorders>
            <w:shd w:val="clear" w:color="auto" w:fill="auto"/>
            <w:vAlign w:val="bottom"/>
          </w:tcPr>
          <w:p w14:paraId="7CE5CEED" w14:textId="18E6458B" w:rsidR="00176F30" w:rsidRPr="00665B39" w:rsidRDefault="00176F30" w:rsidP="00176F30">
            <w:pPr>
              <w:jc w:val="right"/>
              <w:rPr>
                <w:rFonts w:ascii="Calibri" w:eastAsia="Calibri" w:hAnsi="Calibri"/>
                <w:sz w:val="18"/>
                <w:szCs w:val="18"/>
                <w:lang w:val="en-GB"/>
              </w:rPr>
            </w:pPr>
            <w:r>
              <w:rPr>
                <w:rFonts w:ascii="Calibri" w:hAnsi="Calibri" w:cs="Calibri"/>
                <w:color w:val="000000" w:themeColor="text1"/>
                <w:sz w:val="18"/>
                <w:szCs w:val="18"/>
                <w:lang w:val="hr-HR" w:eastAsia="hr-HR"/>
              </w:rPr>
              <w:t>14,963</w:t>
            </w:r>
          </w:p>
        </w:tc>
      </w:tr>
      <w:tr w:rsidR="00176F30" w:rsidRPr="00665B39" w14:paraId="6AB929A3" w14:textId="77777777" w:rsidTr="003239B0">
        <w:trPr>
          <w:trHeight w:val="175"/>
        </w:trPr>
        <w:tc>
          <w:tcPr>
            <w:tcW w:w="5040" w:type="dxa"/>
            <w:gridSpan w:val="3"/>
            <w:tcBorders>
              <w:top w:val="nil"/>
              <w:left w:val="nil"/>
              <w:bottom w:val="nil"/>
              <w:right w:val="nil"/>
            </w:tcBorders>
            <w:shd w:val="clear" w:color="auto" w:fill="auto"/>
            <w:noWrap/>
            <w:vAlign w:val="bottom"/>
          </w:tcPr>
          <w:p w14:paraId="1842CB6A" w14:textId="77777777" w:rsidR="00176F30" w:rsidRPr="00665B39" w:rsidRDefault="00176F30" w:rsidP="00176F30">
            <w:pPr>
              <w:rPr>
                <w:rFonts w:ascii="Calibri" w:eastAsia="Calibri" w:hAnsi="Calibri" w:cs="Arial"/>
                <w:i/>
                <w:sz w:val="18"/>
                <w:szCs w:val="18"/>
                <w:lang w:val="en-GB"/>
              </w:rPr>
            </w:pPr>
            <w:r w:rsidRPr="00665B39">
              <w:rPr>
                <w:rFonts w:ascii="Calibri" w:eastAsia="Calibri" w:hAnsi="Calibri" w:cs="Arial"/>
                <w:i/>
                <w:sz w:val="18"/>
                <w:szCs w:val="18"/>
                <w:lang w:val="en-GB" w:eastAsia="hr-HR"/>
              </w:rPr>
              <w:t>Bonds of the Republic of Croatia in foreign currency:</w:t>
            </w:r>
          </w:p>
        </w:tc>
        <w:tc>
          <w:tcPr>
            <w:tcW w:w="914" w:type="dxa"/>
            <w:tcBorders>
              <w:top w:val="nil"/>
              <w:left w:val="nil"/>
              <w:bottom w:val="nil"/>
              <w:right w:val="nil"/>
            </w:tcBorders>
            <w:shd w:val="clear" w:color="auto" w:fill="auto"/>
            <w:noWrap/>
            <w:vAlign w:val="bottom"/>
          </w:tcPr>
          <w:p w14:paraId="5582531C" w14:textId="77777777" w:rsidR="00176F30" w:rsidRPr="00665B39" w:rsidRDefault="00176F30" w:rsidP="00176F30">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03BB3C75" w14:textId="77777777" w:rsidR="00176F30" w:rsidRPr="00665B39" w:rsidRDefault="00176F30" w:rsidP="00176F3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410AFB78" w14:textId="77777777" w:rsidR="00176F30" w:rsidRPr="00665B39" w:rsidRDefault="00176F30" w:rsidP="00176F3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5D5DEF74" w14:textId="77777777" w:rsidR="00176F30" w:rsidRPr="00665B39" w:rsidRDefault="00176F30" w:rsidP="00176F30">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77B80C34" w14:textId="77777777" w:rsidR="00176F30" w:rsidRPr="00665B39" w:rsidRDefault="00176F30" w:rsidP="00176F30">
            <w:pPr>
              <w:jc w:val="right"/>
              <w:rPr>
                <w:rFonts w:ascii="Calibri" w:eastAsia="Calibri" w:hAnsi="Calibri" w:cs="Arial"/>
                <w:sz w:val="18"/>
                <w:szCs w:val="18"/>
                <w:lang w:val="en-GB"/>
              </w:rPr>
            </w:pPr>
          </w:p>
        </w:tc>
      </w:tr>
      <w:tr w:rsidR="00176F30" w:rsidRPr="00665B39" w14:paraId="6D52B95B" w14:textId="77777777" w:rsidTr="003239B0">
        <w:trPr>
          <w:trHeight w:val="175"/>
        </w:trPr>
        <w:tc>
          <w:tcPr>
            <w:tcW w:w="2799" w:type="dxa"/>
            <w:tcBorders>
              <w:top w:val="nil"/>
              <w:left w:val="nil"/>
              <w:bottom w:val="nil"/>
              <w:right w:val="nil"/>
            </w:tcBorders>
            <w:shd w:val="clear" w:color="auto" w:fill="auto"/>
            <w:noWrap/>
            <w:vAlign w:val="bottom"/>
            <w:hideMark/>
          </w:tcPr>
          <w:p w14:paraId="5C7F5111"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XS1117298916</w:t>
            </w:r>
          </w:p>
        </w:tc>
        <w:tc>
          <w:tcPr>
            <w:tcW w:w="1120" w:type="dxa"/>
            <w:tcBorders>
              <w:top w:val="nil"/>
              <w:left w:val="nil"/>
              <w:bottom w:val="nil"/>
              <w:right w:val="nil"/>
            </w:tcBorders>
            <w:shd w:val="clear" w:color="auto" w:fill="auto"/>
            <w:noWrap/>
            <w:vAlign w:val="bottom"/>
            <w:hideMark/>
          </w:tcPr>
          <w:p w14:paraId="1B55E6E0"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11.3.2015.</w:t>
            </w:r>
          </w:p>
        </w:tc>
        <w:tc>
          <w:tcPr>
            <w:tcW w:w="1121" w:type="dxa"/>
            <w:tcBorders>
              <w:top w:val="nil"/>
              <w:left w:val="nil"/>
              <w:bottom w:val="nil"/>
              <w:right w:val="nil"/>
            </w:tcBorders>
            <w:shd w:val="clear" w:color="auto" w:fill="auto"/>
            <w:noWrap/>
            <w:vAlign w:val="bottom"/>
            <w:hideMark/>
          </w:tcPr>
          <w:p w14:paraId="4986CFDA"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11.3.2025.</w:t>
            </w:r>
          </w:p>
        </w:tc>
        <w:tc>
          <w:tcPr>
            <w:tcW w:w="914" w:type="dxa"/>
            <w:tcBorders>
              <w:top w:val="nil"/>
              <w:left w:val="nil"/>
              <w:bottom w:val="nil"/>
              <w:right w:val="nil"/>
            </w:tcBorders>
            <w:shd w:val="clear" w:color="auto" w:fill="auto"/>
            <w:noWrap/>
            <w:vAlign w:val="bottom"/>
            <w:hideMark/>
          </w:tcPr>
          <w:p w14:paraId="53E0CC0A"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3.0</w:t>
            </w:r>
          </w:p>
        </w:tc>
        <w:tc>
          <w:tcPr>
            <w:tcW w:w="1276" w:type="dxa"/>
            <w:tcBorders>
              <w:top w:val="nil"/>
              <w:left w:val="nil"/>
              <w:bottom w:val="nil"/>
              <w:right w:val="nil"/>
            </w:tcBorders>
            <w:shd w:val="clear" w:color="auto" w:fill="auto"/>
            <w:vAlign w:val="bottom"/>
          </w:tcPr>
          <w:p w14:paraId="72008069" w14:textId="0170C7FD"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321</w:t>
            </w:r>
            <w:r w:rsidR="00BC6EF4">
              <w:rPr>
                <w:rFonts w:ascii="Calibri" w:eastAsia="Calibri" w:hAnsi="Calibri"/>
                <w:color w:val="000000"/>
                <w:sz w:val="18"/>
                <w:szCs w:val="18"/>
                <w:lang w:val="hr-HR"/>
              </w:rPr>
              <w:t>,</w:t>
            </w:r>
            <w:r>
              <w:rPr>
                <w:rFonts w:ascii="Calibri" w:eastAsia="Calibri" w:hAnsi="Calibri"/>
                <w:color w:val="000000"/>
                <w:sz w:val="18"/>
                <w:szCs w:val="18"/>
                <w:lang w:val="hr-HR"/>
              </w:rPr>
              <w:t>176</w:t>
            </w:r>
          </w:p>
        </w:tc>
        <w:tc>
          <w:tcPr>
            <w:tcW w:w="1276" w:type="dxa"/>
            <w:tcBorders>
              <w:top w:val="nil"/>
              <w:left w:val="nil"/>
              <w:bottom w:val="nil"/>
              <w:right w:val="nil"/>
            </w:tcBorders>
            <w:shd w:val="clear" w:color="auto" w:fill="auto"/>
            <w:vAlign w:val="bottom"/>
          </w:tcPr>
          <w:p w14:paraId="184B21C0" w14:textId="26EF64C7"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58</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954</w:t>
            </w:r>
          </w:p>
        </w:tc>
        <w:tc>
          <w:tcPr>
            <w:tcW w:w="1276" w:type="dxa"/>
            <w:tcBorders>
              <w:top w:val="nil"/>
              <w:left w:val="nil"/>
              <w:bottom w:val="nil"/>
              <w:right w:val="nil"/>
            </w:tcBorders>
            <w:shd w:val="clear" w:color="auto" w:fill="auto"/>
            <w:vAlign w:val="bottom"/>
          </w:tcPr>
          <w:p w14:paraId="155A81EB" w14:textId="5D8EAC46"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321</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176</w:t>
            </w:r>
          </w:p>
        </w:tc>
        <w:tc>
          <w:tcPr>
            <w:tcW w:w="1275" w:type="dxa"/>
            <w:tcBorders>
              <w:top w:val="nil"/>
              <w:left w:val="nil"/>
              <w:bottom w:val="nil"/>
              <w:right w:val="nil"/>
            </w:tcBorders>
            <w:shd w:val="clear" w:color="auto" w:fill="auto"/>
            <w:vAlign w:val="bottom"/>
          </w:tcPr>
          <w:p w14:paraId="4C36CC91" w14:textId="3EED220B"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58,954</w:t>
            </w:r>
          </w:p>
        </w:tc>
      </w:tr>
      <w:tr w:rsidR="00176F30" w:rsidRPr="00665B39" w14:paraId="0C49253B" w14:textId="77777777" w:rsidTr="003239B0">
        <w:trPr>
          <w:trHeight w:val="175"/>
        </w:trPr>
        <w:tc>
          <w:tcPr>
            <w:tcW w:w="2799" w:type="dxa"/>
            <w:tcBorders>
              <w:top w:val="nil"/>
              <w:left w:val="nil"/>
              <w:bottom w:val="nil"/>
              <w:right w:val="nil"/>
            </w:tcBorders>
            <w:shd w:val="clear" w:color="auto" w:fill="auto"/>
            <w:noWrap/>
            <w:vAlign w:val="bottom"/>
          </w:tcPr>
          <w:p w14:paraId="199DBA5E"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hr-HR"/>
              </w:rPr>
              <w:t>XS1843434876</w:t>
            </w:r>
          </w:p>
        </w:tc>
        <w:tc>
          <w:tcPr>
            <w:tcW w:w="1120" w:type="dxa"/>
            <w:tcBorders>
              <w:top w:val="nil"/>
              <w:left w:val="nil"/>
              <w:bottom w:val="nil"/>
              <w:right w:val="nil"/>
            </w:tcBorders>
            <w:shd w:val="clear" w:color="auto" w:fill="auto"/>
            <w:noWrap/>
            <w:vAlign w:val="bottom"/>
          </w:tcPr>
          <w:p w14:paraId="5303679D"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hr-HR"/>
              </w:rPr>
              <w:t>19.6.2019.</w:t>
            </w:r>
          </w:p>
        </w:tc>
        <w:tc>
          <w:tcPr>
            <w:tcW w:w="1121" w:type="dxa"/>
            <w:tcBorders>
              <w:top w:val="nil"/>
              <w:left w:val="nil"/>
              <w:bottom w:val="nil"/>
              <w:right w:val="nil"/>
            </w:tcBorders>
            <w:shd w:val="clear" w:color="auto" w:fill="auto"/>
            <w:noWrap/>
            <w:vAlign w:val="bottom"/>
          </w:tcPr>
          <w:p w14:paraId="44AAC61B"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hr-HR"/>
              </w:rPr>
              <w:t>19.10.2029.</w:t>
            </w:r>
          </w:p>
        </w:tc>
        <w:tc>
          <w:tcPr>
            <w:tcW w:w="914" w:type="dxa"/>
            <w:tcBorders>
              <w:top w:val="nil"/>
              <w:left w:val="nil"/>
              <w:bottom w:val="nil"/>
              <w:right w:val="nil"/>
            </w:tcBorders>
            <w:shd w:val="clear" w:color="auto" w:fill="auto"/>
            <w:noWrap/>
            <w:vAlign w:val="bottom"/>
          </w:tcPr>
          <w:p w14:paraId="667ECC01"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hr-HR"/>
              </w:rPr>
              <w:t>1.125</w:t>
            </w:r>
          </w:p>
        </w:tc>
        <w:tc>
          <w:tcPr>
            <w:tcW w:w="1276" w:type="dxa"/>
            <w:tcBorders>
              <w:top w:val="nil"/>
              <w:left w:val="nil"/>
              <w:bottom w:val="nil"/>
              <w:right w:val="nil"/>
            </w:tcBorders>
            <w:shd w:val="clear" w:color="auto" w:fill="auto"/>
            <w:vAlign w:val="bottom"/>
          </w:tcPr>
          <w:p w14:paraId="2965262B" w14:textId="0A540F06"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15</w:t>
            </w:r>
            <w:r w:rsidR="00BC6EF4">
              <w:rPr>
                <w:rFonts w:ascii="Calibri" w:eastAsia="Calibri" w:hAnsi="Calibri"/>
                <w:color w:val="000000"/>
                <w:sz w:val="18"/>
                <w:szCs w:val="18"/>
                <w:lang w:val="hr-HR"/>
              </w:rPr>
              <w:t>,</w:t>
            </w:r>
            <w:r>
              <w:rPr>
                <w:rFonts w:ascii="Calibri" w:eastAsia="Calibri" w:hAnsi="Calibri"/>
                <w:color w:val="000000"/>
                <w:sz w:val="18"/>
                <w:szCs w:val="18"/>
                <w:lang w:val="hr-HR"/>
              </w:rPr>
              <w:t>829</w:t>
            </w:r>
          </w:p>
        </w:tc>
        <w:tc>
          <w:tcPr>
            <w:tcW w:w="1276" w:type="dxa"/>
            <w:tcBorders>
              <w:top w:val="nil"/>
              <w:left w:val="nil"/>
              <w:bottom w:val="nil"/>
              <w:right w:val="nil"/>
            </w:tcBorders>
            <w:shd w:val="clear" w:color="auto" w:fill="auto"/>
            <w:vAlign w:val="bottom"/>
          </w:tcPr>
          <w:p w14:paraId="2876175D" w14:textId="38FDF45F"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15</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376</w:t>
            </w:r>
          </w:p>
        </w:tc>
        <w:tc>
          <w:tcPr>
            <w:tcW w:w="1276" w:type="dxa"/>
            <w:tcBorders>
              <w:top w:val="nil"/>
              <w:left w:val="nil"/>
              <w:bottom w:val="nil"/>
              <w:right w:val="nil"/>
            </w:tcBorders>
            <w:shd w:val="clear" w:color="auto" w:fill="auto"/>
            <w:vAlign w:val="bottom"/>
          </w:tcPr>
          <w:p w14:paraId="556B1929" w14:textId="4EC8873F"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15</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829</w:t>
            </w:r>
          </w:p>
        </w:tc>
        <w:tc>
          <w:tcPr>
            <w:tcW w:w="1275" w:type="dxa"/>
            <w:tcBorders>
              <w:top w:val="nil"/>
              <w:left w:val="nil"/>
              <w:bottom w:val="nil"/>
              <w:right w:val="nil"/>
            </w:tcBorders>
            <w:shd w:val="clear" w:color="auto" w:fill="auto"/>
            <w:vAlign w:val="bottom"/>
          </w:tcPr>
          <w:p w14:paraId="08B11396" w14:textId="6C671180"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15,376</w:t>
            </w:r>
          </w:p>
        </w:tc>
      </w:tr>
      <w:tr w:rsidR="00176F30" w:rsidRPr="00665B39" w14:paraId="0D7AAAEC" w14:textId="77777777" w:rsidTr="003239B0">
        <w:trPr>
          <w:trHeight w:val="175"/>
        </w:trPr>
        <w:tc>
          <w:tcPr>
            <w:tcW w:w="2799" w:type="dxa"/>
            <w:tcBorders>
              <w:top w:val="nil"/>
              <w:left w:val="nil"/>
              <w:bottom w:val="nil"/>
              <w:right w:val="nil"/>
            </w:tcBorders>
            <w:shd w:val="clear" w:color="auto" w:fill="auto"/>
            <w:noWrap/>
            <w:vAlign w:val="bottom"/>
          </w:tcPr>
          <w:p w14:paraId="5CCE87D7" w14:textId="2B242073" w:rsidR="00176F30" w:rsidRPr="00665B39" w:rsidRDefault="00176F30" w:rsidP="00176F30">
            <w:pPr>
              <w:jc w:val="right"/>
              <w:rPr>
                <w:rFonts w:ascii="Calibri" w:eastAsia="Calibri" w:hAnsi="Calibri" w:cs="Arial"/>
                <w:sz w:val="18"/>
                <w:szCs w:val="18"/>
                <w:lang w:val="hr-HR"/>
              </w:rPr>
            </w:pPr>
            <w:r w:rsidRPr="00C04D95">
              <w:rPr>
                <w:rFonts w:ascii="Calibri" w:eastAsia="Calibri" w:hAnsi="Calibri" w:cs="Calibri"/>
                <w:sz w:val="18"/>
                <w:szCs w:val="18"/>
                <w:lang w:val="hr-HR"/>
              </w:rPr>
              <w:t>XS1028953989</w:t>
            </w:r>
          </w:p>
        </w:tc>
        <w:tc>
          <w:tcPr>
            <w:tcW w:w="1120" w:type="dxa"/>
            <w:tcBorders>
              <w:top w:val="nil"/>
              <w:left w:val="nil"/>
              <w:bottom w:val="nil"/>
              <w:right w:val="nil"/>
            </w:tcBorders>
            <w:shd w:val="clear" w:color="auto" w:fill="auto"/>
            <w:noWrap/>
          </w:tcPr>
          <w:p w14:paraId="7A3E1F0A" w14:textId="1E62896D" w:rsidR="00176F30" w:rsidRPr="00665B39" w:rsidRDefault="00176F30" w:rsidP="00176F30">
            <w:pPr>
              <w:jc w:val="right"/>
              <w:rPr>
                <w:rFonts w:ascii="Calibri" w:eastAsia="Calibri" w:hAnsi="Calibri" w:cs="Arial"/>
                <w:sz w:val="18"/>
                <w:szCs w:val="18"/>
                <w:lang w:val="hr-HR"/>
              </w:rPr>
            </w:pPr>
            <w:r w:rsidRPr="00C04D95">
              <w:rPr>
                <w:rFonts w:ascii="Calibri" w:eastAsia="Calibri" w:hAnsi="Calibri"/>
                <w:sz w:val="18"/>
                <w:szCs w:val="18"/>
                <w:lang w:val="hr-HR"/>
              </w:rPr>
              <w:t>17.06.2020</w:t>
            </w:r>
            <w:r w:rsidR="009A6D0E">
              <w:rPr>
                <w:rFonts w:ascii="Calibri" w:eastAsia="Calibri" w:hAnsi="Calibri"/>
                <w:sz w:val="18"/>
                <w:szCs w:val="18"/>
                <w:lang w:val="hr-HR"/>
              </w:rPr>
              <w:t>.</w:t>
            </w:r>
          </w:p>
        </w:tc>
        <w:tc>
          <w:tcPr>
            <w:tcW w:w="1121" w:type="dxa"/>
            <w:tcBorders>
              <w:top w:val="nil"/>
              <w:left w:val="nil"/>
              <w:bottom w:val="nil"/>
              <w:right w:val="nil"/>
            </w:tcBorders>
            <w:shd w:val="clear" w:color="auto" w:fill="auto"/>
            <w:noWrap/>
          </w:tcPr>
          <w:p w14:paraId="3C39BDF7" w14:textId="520B9B2C" w:rsidR="00176F30" w:rsidRPr="00665B39" w:rsidRDefault="00176F30" w:rsidP="00176F30">
            <w:pPr>
              <w:jc w:val="right"/>
              <w:rPr>
                <w:rFonts w:ascii="Calibri" w:eastAsia="Calibri" w:hAnsi="Calibri" w:cs="Arial"/>
                <w:sz w:val="18"/>
                <w:szCs w:val="18"/>
                <w:lang w:val="hr-HR"/>
              </w:rPr>
            </w:pPr>
            <w:r w:rsidRPr="00C04D95">
              <w:rPr>
                <w:rFonts w:ascii="Calibri" w:eastAsia="Calibri" w:hAnsi="Calibri"/>
                <w:sz w:val="18"/>
                <w:szCs w:val="18"/>
                <w:lang w:val="hr-HR"/>
              </w:rPr>
              <w:t>17.06.2031.</w:t>
            </w:r>
          </w:p>
        </w:tc>
        <w:tc>
          <w:tcPr>
            <w:tcW w:w="914" w:type="dxa"/>
            <w:tcBorders>
              <w:top w:val="nil"/>
              <w:left w:val="nil"/>
              <w:bottom w:val="nil"/>
              <w:right w:val="nil"/>
            </w:tcBorders>
            <w:shd w:val="clear" w:color="auto" w:fill="auto"/>
            <w:noWrap/>
          </w:tcPr>
          <w:p w14:paraId="0E3985F9" w14:textId="224CC3E6" w:rsidR="00176F30" w:rsidRPr="00665B39" w:rsidRDefault="00176F30" w:rsidP="00176F30">
            <w:pPr>
              <w:jc w:val="center"/>
              <w:rPr>
                <w:rFonts w:ascii="Calibri" w:eastAsia="Calibri" w:hAnsi="Calibri" w:cs="Arial"/>
                <w:sz w:val="18"/>
                <w:szCs w:val="18"/>
                <w:lang w:val="hr-HR"/>
              </w:rPr>
            </w:pPr>
            <w:r w:rsidRPr="00C04D95">
              <w:rPr>
                <w:rFonts w:ascii="Calibri" w:eastAsia="Calibri" w:hAnsi="Calibri"/>
                <w:sz w:val="18"/>
                <w:szCs w:val="18"/>
                <w:lang w:val="hr-HR"/>
              </w:rPr>
              <w:t>1,500</w:t>
            </w:r>
          </w:p>
        </w:tc>
        <w:tc>
          <w:tcPr>
            <w:tcW w:w="1276" w:type="dxa"/>
            <w:tcBorders>
              <w:top w:val="nil"/>
              <w:left w:val="nil"/>
              <w:bottom w:val="nil"/>
              <w:right w:val="nil"/>
            </w:tcBorders>
            <w:vAlign w:val="bottom"/>
          </w:tcPr>
          <w:p w14:paraId="4FD561BF" w14:textId="63B35736" w:rsidR="00176F30" w:rsidRDefault="00176F30" w:rsidP="00176F30">
            <w:pPr>
              <w:jc w:val="right"/>
              <w:rPr>
                <w:rFonts w:ascii="Calibri" w:eastAsia="Calibri" w:hAnsi="Calibri"/>
                <w:color w:val="000000"/>
                <w:sz w:val="18"/>
                <w:szCs w:val="18"/>
                <w:lang w:val="hr-HR"/>
              </w:rPr>
            </w:pPr>
            <w:r>
              <w:rPr>
                <w:rFonts w:ascii="Calibri" w:eastAsia="Calibri" w:hAnsi="Calibri"/>
                <w:color w:val="000000"/>
                <w:sz w:val="18"/>
                <w:szCs w:val="18"/>
                <w:lang w:val="hr-HR"/>
              </w:rPr>
              <w:t>56</w:t>
            </w:r>
            <w:r w:rsidR="00BC6EF4">
              <w:rPr>
                <w:rFonts w:ascii="Calibri" w:eastAsia="Calibri" w:hAnsi="Calibri"/>
                <w:color w:val="000000"/>
                <w:sz w:val="18"/>
                <w:szCs w:val="18"/>
                <w:lang w:val="hr-HR"/>
              </w:rPr>
              <w:t>,</w:t>
            </w:r>
            <w:r>
              <w:rPr>
                <w:rFonts w:ascii="Calibri" w:eastAsia="Calibri" w:hAnsi="Calibri"/>
                <w:color w:val="000000"/>
                <w:sz w:val="18"/>
                <w:szCs w:val="18"/>
                <w:lang w:val="hr-HR"/>
              </w:rPr>
              <w:t>627</w:t>
            </w:r>
          </w:p>
        </w:tc>
        <w:tc>
          <w:tcPr>
            <w:tcW w:w="1276" w:type="dxa"/>
            <w:tcBorders>
              <w:top w:val="nil"/>
              <w:left w:val="nil"/>
              <w:bottom w:val="nil"/>
              <w:right w:val="nil"/>
            </w:tcBorders>
            <w:shd w:val="clear" w:color="auto" w:fill="auto"/>
            <w:vAlign w:val="bottom"/>
          </w:tcPr>
          <w:p w14:paraId="4813B062" w14:textId="77777777" w:rsidR="00176F30" w:rsidRPr="00287615" w:rsidRDefault="00176F30" w:rsidP="00176F30">
            <w:pPr>
              <w:jc w:val="right"/>
              <w:rPr>
                <w:rFonts w:ascii="Calibri" w:eastAsia="Calibri" w:hAnsi="Calibri"/>
                <w:color w:val="000000" w:themeColor="text1"/>
                <w:sz w:val="18"/>
                <w:szCs w:val="18"/>
                <w:lang w:val="hr-HR"/>
              </w:rPr>
            </w:pPr>
          </w:p>
        </w:tc>
        <w:tc>
          <w:tcPr>
            <w:tcW w:w="1276" w:type="dxa"/>
            <w:tcBorders>
              <w:top w:val="nil"/>
              <w:left w:val="nil"/>
              <w:bottom w:val="nil"/>
              <w:right w:val="nil"/>
            </w:tcBorders>
            <w:shd w:val="clear" w:color="auto" w:fill="auto"/>
            <w:vAlign w:val="bottom"/>
          </w:tcPr>
          <w:p w14:paraId="36626AD5" w14:textId="28A3927C"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56</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627</w:t>
            </w:r>
          </w:p>
        </w:tc>
        <w:tc>
          <w:tcPr>
            <w:tcW w:w="1275" w:type="dxa"/>
            <w:tcBorders>
              <w:top w:val="nil"/>
              <w:left w:val="nil"/>
              <w:bottom w:val="nil"/>
              <w:right w:val="nil"/>
            </w:tcBorders>
            <w:shd w:val="clear" w:color="auto" w:fill="auto"/>
            <w:vAlign w:val="bottom"/>
          </w:tcPr>
          <w:p w14:paraId="78A92EF0" w14:textId="77777777" w:rsidR="00176F30" w:rsidRDefault="00176F30" w:rsidP="00176F30">
            <w:pPr>
              <w:jc w:val="right"/>
              <w:rPr>
                <w:rFonts w:ascii="Calibri" w:eastAsia="Calibri" w:hAnsi="Calibri"/>
                <w:color w:val="000000" w:themeColor="text1"/>
                <w:sz w:val="18"/>
                <w:szCs w:val="18"/>
                <w:lang w:val="hr-HR"/>
              </w:rPr>
            </w:pPr>
          </w:p>
        </w:tc>
      </w:tr>
      <w:tr w:rsidR="00176F30" w:rsidRPr="00665B39" w14:paraId="5B758455" w14:textId="4917551C" w:rsidTr="003239B0">
        <w:trPr>
          <w:trHeight w:val="175"/>
        </w:trPr>
        <w:tc>
          <w:tcPr>
            <w:tcW w:w="3919" w:type="dxa"/>
            <w:gridSpan w:val="2"/>
            <w:tcBorders>
              <w:top w:val="nil"/>
              <w:left w:val="nil"/>
              <w:bottom w:val="nil"/>
              <w:right w:val="nil"/>
            </w:tcBorders>
            <w:shd w:val="clear" w:color="auto" w:fill="auto"/>
            <w:noWrap/>
            <w:vAlign w:val="bottom"/>
            <w:hideMark/>
          </w:tcPr>
          <w:p w14:paraId="6D2603B3" w14:textId="77777777" w:rsidR="00176F30" w:rsidRPr="00665B39" w:rsidRDefault="00176F30" w:rsidP="00176F30">
            <w:pPr>
              <w:rPr>
                <w:rFonts w:ascii="Calibri" w:eastAsia="Calibri" w:hAnsi="Calibri" w:cs="Arial"/>
                <w:i/>
                <w:iCs/>
                <w:sz w:val="18"/>
                <w:szCs w:val="18"/>
                <w:lang w:val="en-GB"/>
              </w:rPr>
            </w:pPr>
            <w:r w:rsidRPr="00665B39">
              <w:rPr>
                <w:rFonts w:ascii="Calibri" w:eastAsia="Calibri" w:hAnsi="Calibri" w:cs="Arial"/>
                <w:i/>
                <w:color w:val="000000"/>
                <w:sz w:val="18"/>
                <w:szCs w:val="18"/>
                <w:lang w:val="en-GB" w:eastAsia="hr-HR"/>
              </w:rPr>
              <w:t>Bonds of the Republic of Croatia in HRK:</w:t>
            </w:r>
          </w:p>
        </w:tc>
        <w:tc>
          <w:tcPr>
            <w:tcW w:w="1121" w:type="dxa"/>
            <w:tcBorders>
              <w:top w:val="nil"/>
              <w:left w:val="nil"/>
              <w:bottom w:val="nil"/>
              <w:right w:val="nil"/>
            </w:tcBorders>
            <w:shd w:val="clear" w:color="auto" w:fill="auto"/>
            <w:noWrap/>
            <w:vAlign w:val="bottom"/>
            <w:hideMark/>
          </w:tcPr>
          <w:p w14:paraId="6668DDDD" w14:textId="77777777" w:rsidR="00176F30" w:rsidRPr="00665B39" w:rsidRDefault="00176F30" w:rsidP="00176F30">
            <w:pPr>
              <w:rPr>
                <w:rFonts w:ascii="Calibri" w:eastAsia="Calibri" w:hAnsi="Calibri" w:cs="Arial"/>
                <w:i/>
                <w:iCs/>
                <w:sz w:val="18"/>
                <w:szCs w:val="18"/>
                <w:lang w:val="en-GB"/>
              </w:rPr>
            </w:pPr>
          </w:p>
        </w:tc>
        <w:tc>
          <w:tcPr>
            <w:tcW w:w="914" w:type="dxa"/>
            <w:tcBorders>
              <w:top w:val="nil"/>
              <w:left w:val="nil"/>
              <w:bottom w:val="nil"/>
              <w:right w:val="nil"/>
            </w:tcBorders>
            <w:shd w:val="clear" w:color="auto" w:fill="auto"/>
            <w:noWrap/>
            <w:vAlign w:val="bottom"/>
            <w:hideMark/>
          </w:tcPr>
          <w:p w14:paraId="60146098" w14:textId="77777777" w:rsidR="00176F30" w:rsidRPr="00665B39" w:rsidRDefault="00176F30" w:rsidP="00176F3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08CA83FC" w14:textId="0B3C90DB" w:rsidR="00176F30" w:rsidRPr="00665B39" w:rsidRDefault="00176F30" w:rsidP="00176F30">
            <w:pPr>
              <w:jc w:val="cente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5C360913" w14:textId="7EF942A6" w:rsidR="00176F30" w:rsidRPr="00665B39" w:rsidRDefault="00176F30" w:rsidP="00176F3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20071664" w14:textId="77777777" w:rsidR="00176F30" w:rsidRPr="00665B39" w:rsidRDefault="00176F30" w:rsidP="00176F30">
            <w:pPr>
              <w:jc w:val="cente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4AF2B0CD" w14:textId="77777777" w:rsidR="00176F30" w:rsidRPr="00665B39" w:rsidRDefault="00176F30" w:rsidP="00176F30">
            <w:pPr>
              <w:jc w:val="right"/>
              <w:rPr>
                <w:rFonts w:ascii="Calibri" w:eastAsia="Calibri" w:hAnsi="Calibri"/>
                <w:sz w:val="18"/>
                <w:szCs w:val="18"/>
                <w:lang w:val="en-GB"/>
              </w:rPr>
            </w:pPr>
          </w:p>
        </w:tc>
      </w:tr>
      <w:tr w:rsidR="00176F30" w:rsidRPr="00665B39" w14:paraId="16BECC51" w14:textId="77777777" w:rsidTr="003239B0">
        <w:trPr>
          <w:trHeight w:val="175"/>
        </w:trPr>
        <w:tc>
          <w:tcPr>
            <w:tcW w:w="2799" w:type="dxa"/>
            <w:tcBorders>
              <w:top w:val="nil"/>
              <w:left w:val="nil"/>
              <w:bottom w:val="nil"/>
              <w:right w:val="nil"/>
            </w:tcBorders>
            <w:shd w:val="clear" w:color="auto" w:fill="auto"/>
            <w:noWrap/>
            <w:vAlign w:val="bottom"/>
            <w:hideMark/>
          </w:tcPr>
          <w:p w14:paraId="4662A53E"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RHMF-O-203A</w:t>
            </w:r>
          </w:p>
        </w:tc>
        <w:tc>
          <w:tcPr>
            <w:tcW w:w="1120" w:type="dxa"/>
            <w:tcBorders>
              <w:top w:val="nil"/>
              <w:left w:val="nil"/>
              <w:bottom w:val="nil"/>
              <w:right w:val="nil"/>
            </w:tcBorders>
            <w:shd w:val="clear" w:color="auto" w:fill="auto"/>
            <w:noWrap/>
            <w:vAlign w:val="bottom"/>
            <w:hideMark/>
          </w:tcPr>
          <w:p w14:paraId="516A18BC"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5.3.2010.</w:t>
            </w:r>
          </w:p>
        </w:tc>
        <w:tc>
          <w:tcPr>
            <w:tcW w:w="1121" w:type="dxa"/>
            <w:tcBorders>
              <w:top w:val="nil"/>
              <w:left w:val="nil"/>
              <w:bottom w:val="nil"/>
              <w:right w:val="nil"/>
            </w:tcBorders>
            <w:shd w:val="clear" w:color="auto" w:fill="auto"/>
            <w:noWrap/>
            <w:vAlign w:val="bottom"/>
            <w:hideMark/>
          </w:tcPr>
          <w:p w14:paraId="6E43BCA3"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5.3.2020.</w:t>
            </w:r>
          </w:p>
        </w:tc>
        <w:tc>
          <w:tcPr>
            <w:tcW w:w="914" w:type="dxa"/>
            <w:tcBorders>
              <w:top w:val="nil"/>
              <w:left w:val="nil"/>
              <w:bottom w:val="nil"/>
              <w:right w:val="nil"/>
            </w:tcBorders>
            <w:shd w:val="clear" w:color="auto" w:fill="auto"/>
            <w:noWrap/>
            <w:vAlign w:val="bottom"/>
            <w:hideMark/>
          </w:tcPr>
          <w:p w14:paraId="37A898F9"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6.75</w:t>
            </w:r>
          </w:p>
        </w:tc>
        <w:tc>
          <w:tcPr>
            <w:tcW w:w="1276" w:type="dxa"/>
            <w:tcBorders>
              <w:top w:val="nil"/>
              <w:left w:val="nil"/>
              <w:bottom w:val="nil"/>
              <w:right w:val="nil"/>
            </w:tcBorders>
            <w:shd w:val="clear" w:color="auto" w:fill="auto"/>
            <w:vAlign w:val="bottom"/>
          </w:tcPr>
          <w:p w14:paraId="5A0167B1" w14:textId="7749D706"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w:t>
            </w:r>
          </w:p>
        </w:tc>
        <w:tc>
          <w:tcPr>
            <w:tcW w:w="1276" w:type="dxa"/>
            <w:tcBorders>
              <w:top w:val="nil"/>
              <w:left w:val="nil"/>
              <w:bottom w:val="nil"/>
              <w:right w:val="nil"/>
            </w:tcBorders>
            <w:shd w:val="clear" w:color="auto" w:fill="auto"/>
            <w:vAlign w:val="bottom"/>
          </w:tcPr>
          <w:p w14:paraId="02F3C5F9" w14:textId="322792F1"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32</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965</w:t>
            </w:r>
          </w:p>
        </w:tc>
        <w:tc>
          <w:tcPr>
            <w:tcW w:w="1276" w:type="dxa"/>
            <w:tcBorders>
              <w:top w:val="nil"/>
              <w:left w:val="nil"/>
              <w:bottom w:val="nil"/>
              <w:right w:val="nil"/>
            </w:tcBorders>
            <w:shd w:val="clear" w:color="auto" w:fill="auto"/>
            <w:vAlign w:val="bottom"/>
          </w:tcPr>
          <w:p w14:paraId="5CFE9EAC" w14:textId="30B405E9"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2F1A15B0" w14:textId="54AD7E29"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30,331</w:t>
            </w:r>
          </w:p>
        </w:tc>
      </w:tr>
      <w:tr w:rsidR="00176F30" w:rsidRPr="00665B39" w14:paraId="5D4D2817" w14:textId="77777777" w:rsidTr="003239B0">
        <w:trPr>
          <w:trHeight w:val="175"/>
        </w:trPr>
        <w:tc>
          <w:tcPr>
            <w:tcW w:w="2799" w:type="dxa"/>
            <w:tcBorders>
              <w:top w:val="nil"/>
              <w:left w:val="nil"/>
              <w:bottom w:val="nil"/>
              <w:right w:val="nil"/>
            </w:tcBorders>
            <w:shd w:val="clear" w:color="auto" w:fill="auto"/>
            <w:noWrap/>
            <w:vAlign w:val="bottom"/>
            <w:hideMark/>
          </w:tcPr>
          <w:p w14:paraId="30B10EED"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RHMF-O-257A</w:t>
            </w:r>
          </w:p>
        </w:tc>
        <w:tc>
          <w:tcPr>
            <w:tcW w:w="1120" w:type="dxa"/>
            <w:tcBorders>
              <w:top w:val="nil"/>
              <w:left w:val="nil"/>
              <w:bottom w:val="nil"/>
              <w:right w:val="nil"/>
            </w:tcBorders>
            <w:shd w:val="clear" w:color="auto" w:fill="auto"/>
            <w:noWrap/>
            <w:vAlign w:val="bottom"/>
            <w:hideMark/>
          </w:tcPr>
          <w:p w14:paraId="1396693A"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9.7.2015.</w:t>
            </w:r>
          </w:p>
        </w:tc>
        <w:tc>
          <w:tcPr>
            <w:tcW w:w="1121" w:type="dxa"/>
            <w:tcBorders>
              <w:top w:val="nil"/>
              <w:left w:val="nil"/>
              <w:bottom w:val="nil"/>
              <w:right w:val="nil"/>
            </w:tcBorders>
            <w:shd w:val="clear" w:color="auto" w:fill="auto"/>
            <w:noWrap/>
            <w:vAlign w:val="bottom"/>
            <w:hideMark/>
          </w:tcPr>
          <w:p w14:paraId="0C4F825B"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9.7.2025.</w:t>
            </w:r>
          </w:p>
        </w:tc>
        <w:tc>
          <w:tcPr>
            <w:tcW w:w="914" w:type="dxa"/>
            <w:tcBorders>
              <w:top w:val="nil"/>
              <w:left w:val="nil"/>
              <w:bottom w:val="nil"/>
              <w:right w:val="nil"/>
            </w:tcBorders>
            <w:shd w:val="clear" w:color="auto" w:fill="auto"/>
            <w:noWrap/>
            <w:vAlign w:val="bottom"/>
            <w:hideMark/>
          </w:tcPr>
          <w:p w14:paraId="61489DF2"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tcPr>
          <w:p w14:paraId="39E0324B" w14:textId="4EEAB71D"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9</w:t>
            </w:r>
            <w:r w:rsidR="00BC6EF4">
              <w:rPr>
                <w:rFonts w:ascii="Calibri" w:eastAsia="Calibri" w:hAnsi="Calibri"/>
                <w:color w:val="000000"/>
                <w:sz w:val="18"/>
                <w:szCs w:val="18"/>
                <w:lang w:val="hr-HR"/>
              </w:rPr>
              <w:t>,</w:t>
            </w:r>
            <w:r>
              <w:rPr>
                <w:rFonts w:ascii="Calibri" w:eastAsia="Calibri" w:hAnsi="Calibri"/>
                <w:color w:val="000000"/>
                <w:sz w:val="18"/>
                <w:szCs w:val="18"/>
                <w:lang w:val="hr-HR"/>
              </w:rPr>
              <w:t>982</w:t>
            </w:r>
          </w:p>
        </w:tc>
        <w:tc>
          <w:tcPr>
            <w:tcW w:w="1276" w:type="dxa"/>
            <w:tcBorders>
              <w:top w:val="nil"/>
              <w:left w:val="nil"/>
              <w:bottom w:val="nil"/>
              <w:right w:val="nil"/>
            </w:tcBorders>
            <w:shd w:val="clear" w:color="auto" w:fill="auto"/>
            <w:vAlign w:val="bottom"/>
          </w:tcPr>
          <w:p w14:paraId="68F637DE" w14:textId="469928EE"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10</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229</w:t>
            </w:r>
          </w:p>
        </w:tc>
        <w:tc>
          <w:tcPr>
            <w:tcW w:w="1276" w:type="dxa"/>
            <w:tcBorders>
              <w:top w:val="nil"/>
              <w:left w:val="nil"/>
              <w:bottom w:val="nil"/>
              <w:right w:val="nil"/>
            </w:tcBorders>
            <w:shd w:val="clear" w:color="auto" w:fill="auto"/>
            <w:vAlign w:val="bottom"/>
          </w:tcPr>
          <w:p w14:paraId="48CA2A92" w14:textId="05537A83"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0ED00499" w14:textId="5B28C21E"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w:t>
            </w:r>
          </w:p>
        </w:tc>
      </w:tr>
      <w:tr w:rsidR="00176F30" w:rsidRPr="00665B39" w14:paraId="69500938" w14:textId="77777777" w:rsidTr="003239B0">
        <w:trPr>
          <w:trHeight w:val="175"/>
        </w:trPr>
        <w:tc>
          <w:tcPr>
            <w:tcW w:w="2799" w:type="dxa"/>
            <w:tcBorders>
              <w:top w:val="nil"/>
              <w:left w:val="nil"/>
              <w:bottom w:val="nil"/>
              <w:right w:val="nil"/>
            </w:tcBorders>
            <w:shd w:val="clear" w:color="auto" w:fill="auto"/>
            <w:noWrap/>
            <w:vAlign w:val="bottom"/>
            <w:hideMark/>
          </w:tcPr>
          <w:p w14:paraId="7407D145"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RHMF-O-26CA</w:t>
            </w:r>
          </w:p>
        </w:tc>
        <w:tc>
          <w:tcPr>
            <w:tcW w:w="1120" w:type="dxa"/>
            <w:tcBorders>
              <w:top w:val="nil"/>
              <w:left w:val="nil"/>
              <w:bottom w:val="nil"/>
              <w:right w:val="nil"/>
            </w:tcBorders>
            <w:shd w:val="clear" w:color="auto" w:fill="auto"/>
            <w:noWrap/>
            <w:vAlign w:val="bottom"/>
            <w:hideMark/>
          </w:tcPr>
          <w:p w14:paraId="6AF438E1"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14.12.2015.</w:t>
            </w:r>
          </w:p>
        </w:tc>
        <w:tc>
          <w:tcPr>
            <w:tcW w:w="1121" w:type="dxa"/>
            <w:tcBorders>
              <w:top w:val="nil"/>
              <w:left w:val="nil"/>
              <w:bottom w:val="nil"/>
              <w:right w:val="nil"/>
            </w:tcBorders>
            <w:shd w:val="clear" w:color="auto" w:fill="auto"/>
            <w:noWrap/>
            <w:vAlign w:val="bottom"/>
            <w:hideMark/>
          </w:tcPr>
          <w:p w14:paraId="3636F079"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14.12.2026.</w:t>
            </w:r>
          </w:p>
        </w:tc>
        <w:tc>
          <w:tcPr>
            <w:tcW w:w="914" w:type="dxa"/>
            <w:tcBorders>
              <w:top w:val="nil"/>
              <w:left w:val="nil"/>
              <w:bottom w:val="nil"/>
              <w:right w:val="nil"/>
            </w:tcBorders>
            <w:shd w:val="clear" w:color="auto" w:fill="auto"/>
            <w:noWrap/>
            <w:vAlign w:val="bottom"/>
            <w:hideMark/>
          </w:tcPr>
          <w:p w14:paraId="74B4189D"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4.25</w:t>
            </w:r>
          </w:p>
        </w:tc>
        <w:tc>
          <w:tcPr>
            <w:tcW w:w="1276" w:type="dxa"/>
            <w:tcBorders>
              <w:top w:val="nil"/>
              <w:left w:val="nil"/>
              <w:bottom w:val="nil"/>
              <w:right w:val="nil"/>
            </w:tcBorders>
            <w:shd w:val="clear" w:color="auto" w:fill="auto"/>
          </w:tcPr>
          <w:p w14:paraId="3C2123E4" w14:textId="498686E1"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46</w:t>
            </w:r>
            <w:r w:rsidR="00BC6EF4">
              <w:rPr>
                <w:rFonts w:ascii="Calibri" w:eastAsia="Calibri" w:hAnsi="Calibri"/>
                <w:color w:val="000000"/>
                <w:sz w:val="18"/>
                <w:szCs w:val="18"/>
                <w:lang w:val="hr-HR"/>
              </w:rPr>
              <w:t>,</w:t>
            </w:r>
            <w:r>
              <w:rPr>
                <w:rFonts w:ascii="Calibri" w:eastAsia="Calibri" w:hAnsi="Calibri"/>
                <w:color w:val="000000"/>
                <w:sz w:val="18"/>
                <w:szCs w:val="18"/>
                <w:lang w:val="hr-HR"/>
              </w:rPr>
              <w:t>380</w:t>
            </w:r>
          </w:p>
        </w:tc>
        <w:tc>
          <w:tcPr>
            <w:tcW w:w="1276" w:type="dxa"/>
            <w:tcBorders>
              <w:top w:val="nil"/>
              <w:left w:val="nil"/>
              <w:bottom w:val="nil"/>
              <w:right w:val="nil"/>
            </w:tcBorders>
            <w:shd w:val="clear" w:color="auto" w:fill="auto"/>
            <w:vAlign w:val="bottom"/>
          </w:tcPr>
          <w:p w14:paraId="5E6AA82F" w14:textId="09A565CD"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47</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643</w:t>
            </w:r>
          </w:p>
        </w:tc>
        <w:tc>
          <w:tcPr>
            <w:tcW w:w="1276" w:type="dxa"/>
            <w:tcBorders>
              <w:top w:val="nil"/>
              <w:left w:val="nil"/>
              <w:bottom w:val="nil"/>
              <w:right w:val="nil"/>
            </w:tcBorders>
            <w:shd w:val="clear" w:color="auto" w:fill="auto"/>
          </w:tcPr>
          <w:p w14:paraId="3CC3026B" w14:textId="69604B1A"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36</w:t>
            </w:r>
            <w:r w:rsidR="00BC6EF4">
              <w:rPr>
                <w:rFonts w:ascii="Calibri" w:eastAsia="Calibri" w:hAnsi="Calibri"/>
                <w:color w:val="000000"/>
                <w:sz w:val="18"/>
                <w:szCs w:val="18"/>
                <w:lang w:val="hr-HR"/>
              </w:rPr>
              <w:t>,</w:t>
            </w:r>
            <w:r>
              <w:rPr>
                <w:rFonts w:ascii="Calibri" w:eastAsia="Calibri" w:hAnsi="Calibri"/>
                <w:color w:val="000000"/>
                <w:sz w:val="18"/>
                <w:szCs w:val="18"/>
                <w:lang w:val="hr-HR"/>
              </w:rPr>
              <w:t>709</w:t>
            </w:r>
          </w:p>
        </w:tc>
        <w:tc>
          <w:tcPr>
            <w:tcW w:w="1275" w:type="dxa"/>
            <w:tcBorders>
              <w:top w:val="nil"/>
              <w:left w:val="nil"/>
              <w:bottom w:val="nil"/>
              <w:right w:val="nil"/>
            </w:tcBorders>
            <w:shd w:val="clear" w:color="auto" w:fill="auto"/>
            <w:vAlign w:val="bottom"/>
          </w:tcPr>
          <w:p w14:paraId="20409991" w14:textId="6D24DE4B"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37,700</w:t>
            </w:r>
          </w:p>
        </w:tc>
      </w:tr>
      <w:tr w:rsidR="00176F30" w:rsidRPr="00665B39" w14:paraId="2387B93B" w14:textId="77777777" w:rsidTr="003239B0">
        <w:trPr>
          <w:trHeight w:val="175"/>
        </w:trPr>
        <w:tc>
          <w:tcPr>
            <w:tcW w:w="2799" w:type="dxa"/>
            <w:tcBorders>
              <w:top w:val="nil"/>
              <w:left w:val="nil"/>
              <w:bottom w:val="nil"/>
              <w:right w:val="nil"/>
            </w:tcBorders>
            <w:shd w:val="clear" w:color="auto" w:fill="auto"/>
            <w:noWrap/>
            <w:vAlign w:val="bottom"/>
          </w:tcPr>
          <w:p w14:paraId="3E7E965D"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RHMF-O-217A</w:t>
            </w:r>
          </w:p>
        </w:tc>
        <w:tc>
          <w:tcPr>
            <w:tcW w:w="1120" w:type="dxa"/>
            <w:tcBorders>
              <w:top w:val="nil"/>
              <w:left w:val="nil"/>
              <w:bottom w:val="nil"/>
              <w:right w:val="nil"/>
            </w:tcBorders>
            <w:shd w:val="clear" w:color="auto" w:fill="auto"/>
            <w:noWrap/>
            <w:vAlign w:val="bottom"/>
          </w:tcPr>
          <w:p w14:paraId="195B52A4"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8.7.2016.</w:t>
            </w:r>
          </w:p>
        </w:tc>
        <w:tc>
          <w:tcPr>
            <w:tcW w:w="1121" w:type="dxa"/>
            <w:tcBorders>
              <w:top w:val="nil"/>
              <w:left w:val="nil"/>
              <w:bottom w:val="nil"/>
              <w:right w:val="nil"/>
            </w:tcBorders>
            <w:shd w:val="clear" w:color="auto" w:fill="auto"/>
            <w:noWrap/>
            <w:vAlign w:val="bottom"/>
          </w:tcPr>
          <w:p w14:paraId="5F7E23C9"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8.7.2021.</w:t>
            </w:r>
          </w:p>
        </w:tc>
        <w:tc>
          <w:tcPr>
            <w:tcW w:w="914" w:type="dxa"/>
            <w:tcBorders>
              <w:top w:val="nil"/>
              <w:left w:val="nil"/>
              <w:bottom w:val="nil"/>
              <w:right w:val="nil"/>
            </w:tcBorders>
            <w:shd w:val="clear" w:color="auto" w:fill="auto"/>
            <w:noWrap/>
            <w:vAlign w:val="bottom"/>
          </w:tcPr>
          <w:p w14:paraId="052FB76E"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2.75</w:t>
            </w:r>
          </w:p>
        </w:tc>
        <w:tc>
          <w:tcPr>
            <w:tcW w:w="1276" w:type="dxa"/>
            <w:tcBorders>
              <w:top w:val="nil"/>
              <w:left w:val="nil"/>
              <w:bottom w:val="nil"/>
              <w:right w:val="nil"/>
            </w:tcBorders>
            <w:shd w:val="clear" w:color="auto" w:fill="auto"/>
          </w:tcPr>
          <w:p w14:paraId="129CAF89" w14:textId="36921BE8"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221</w:t>
            </w:r>
            <w:r w:rsidR="00BC6EF4">
              <w:rPr>
                <w:rFonts w:ascii="Calibri" w:eastAsia="Calibri" w:hAnsi="Calibri"/>
                <w:color w:val="000000"/>
                <w:sz w:val="18"/>
                <w:szCs w:val="18"/>
                <w:lang w:val="hr-HR"/>
              </w:rPr>
              <w:t>,</w:t>
            </w:r>
            <w:r>
              <w:rPr>
                <w:rFonts w:ascii="Calibri" w:eastAsia="Calibri" w:hAnsi="Calibri"/>
                <w:color w:val="000000"/>
                <w:sz w:val="18"/>
                <w:szCs w:val="18"/>
                <w:lang w:val="hr-HR"/>
              </w:rPr>
              <w:t>281</w:t>
            </w:r>
          </w:p>
        </w:tc>
        <w:tc>
          <w:tcPr>
            <w:tcW w:w="1276" w:type="dxa"/>
            <w:tcBorders>
              <w:top w:val="nil"/>
              <w:left w:val="nil"/>
              <w:bottom w:val="nil"/>
              <w:right w:val="nil"/>
            </w:tcBorders>
            <w:shd w:val="clear" w:color="auto" w:fill="auto"/>
            <w:vAlign w:val="bottom"/>
          </w:tcPr>
          <w:p w14:paraId="2006D391" w14:textId="7637DD15"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226</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436</w:t>
            </w:r>
          </w:p>
        </w:tc>
        <w:tc>
          <w:tcPr>
            <w:tcW w:w="1276" w:type="dxa"/>
            <w:tcBorders>
              <w:top w:val="nil"/>
              <w:left w:val="nil"/>
              <w:right w:val="nil"/>
            </w:tcBorders>
            <w:shd w:val="clear" w:color="auto" w:fill="auto"/>
          </w:tcPr>
          <w:p w14:paraId="40EF2F60" w14:textId="6738FE49"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219</w:t>
            </w:r>
            <w:r w:rsidR="00BC6EF4">
              <w:rPr>
                <w:rFonts w:ascii="Calibri" w:eastAsia="Calibri" w:hAnsi="Calibri"/>
                <w:color w:val="000000"/>
                <w:sz w:val="18"/>
                <w:szCs w:val="18"/>
                <w:lang w:val="hr-HR"/>
              </w:rPr>
              <w:t>,</w:t>
            </w:r>
            <w:r>
              <w:rPr>
                <w:rFonts w:ascii="Calibri" w:eastAsia="Calibri" w:hAnsi="Calibri"/>
                <w:color w:val="000000"/>
                <w:sz w:val="18"/>
                <w:szCs w:val="18"/>
                <w:lang w:val="hr-HR"/>
              </w:rPr>
              <w:t>251</w:t>
            </w:r>
          </w:p>
        </w:tc>
        <w:tc>
          <w:tcPr>
            <w:tcW w:w="1275" w:type="dxa"/>
            <w:tcBorders>
              <w:top w:val="nil"/>
              <w:left w:val="nil"/>
              <w:bottom w:val="nil"/>
              <w:right w:val="nil"/>
            </w:tcBorders>
            <w:shd w:val="clear" w:color="auto" w:fill="auto"/>
            <w:vAlign w:val="bottom"/>
          </w:tcPr>
          <w:p w14:paraId="32F95D94" w14:textId="15E9DA83"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224,355</w:t>
            </w:r>
          </w:p>
        </w:tc>
      </w:tr>
      <w:tr w:rsidR="00176F30" w:rsidRPr="00665B39" w14:paraId="65530408" w14:textId="77777777" w:rsidTr="003239B0">
        <w:trPr>
          <w:trHeight w:val="175"/>
        </w:trPr>
        <w:tc>
          <w:tcPr>
            <w:tcW w:w="2799" w:type="dxa"/>
            <w:tcBorders>
              <w:top w:val="nil"/>
              <w:left w:val="nil"/>
              <w:bottom w:val="nil"/>
              <w:right w:val="nil"/>
            </w:tcBorders>
            <w:shd w:val="clear" w:color="auto" w:fill="auto"/>
            <w:noWrap/>
            <w:vAlign w:val="bottom"/>
          </w:tcPr>
          <w:p w14:paraId="28D9C455"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RHMF-O-222A</w:t>
            </w:r>
          </w:p>
        </w:tc>
        <w:tc>
          <w:tcPr>
            <w:tcW w:w="1120" w:type="dxa"/>
            <w:tcBorders>
              <w:top w:val="nil"/>
              <w:left w:val="nil"/>
              <w:bottom w:val="nil"/>
              <w:right w:val="nil"/>
            </w:tcBorders>
            <w:shd w:val="clear" w:color="auto" w:fill="auto"/>
            <w:noWrap/>
            <w:vAlign w:val="bottom"/>
          </w:tcPr>
          <w:p w14:paraId="454DB7B0"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518CA75D"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7.2.2022.</w:t>
            </w:r>
          </w:p>
        </w:tc>
        <w:tc>
          <w:tcPr>
            <w:tcW w:w="914" w:type="dxa"/>
            <w:tcBorders>
              <w:top w:val="nil"/>
              <w:left w:val="nil"/>
              <w:bottom w:val="nil"/>
              <w:right w:val="nil"/>
            </w:tcBorders>
            <w:shd w:val="clear" w:color="auto" w:fill="auto"/>
            <w:noWrap/>
            <w:vAlign w:val="bottom"/>
          </w:tcPr>
          <w:p w14:paraId="1BFD7F1E"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2.25</w:t>
            </w:r>
          </w:p>
        </w:tc>
        <w:tc>
          <w:tcPr>
            <w:tcW w:w="1276" w:type="dxa"/>
            <w:tcBorders>
              <w:top w:val="nil"/>
              <w:left w:val="nil"/>
              <w:bottom w:val="nil"/>
              <w:right w:val="nil"/>
            </w:tcBorders>
            <w:shd w:val="clear" w:color="auto" w:fill="auto"/>
          </w:tcPr>
          <w:p w14:paraId="67025DB0" w14:textId="213ECEB3"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71</w:t>
            </w:r>
            <w:r w:rsidR="00BC6EF4">
              <w:rPr>
                <w:rFonts w:ascii="Calibri" w:eastAsia="Calibri" w:hAnsi="Calibri"/>
                <w:color w:val="000000"/>
                <w:sz w:val="18"/>
                <w:szCs w:val="18"/>
                <w:lang w:val="hr-HR"/>
              </w:rPr>
              <w:t>,</w:t>
            </w:r>
            <w:r>
              <w:rPr>
                <w:rFonts w:ascii="Calibri" w:eastAsia="Calibri" w:hAnsi="Calibri"/>
                <w:color w:val="000000"/>
                <w:sz w:val="18"/>
                <w:szCs w:val="18"/>
                <w:lang w:val="hr-HR"/>
              </w:rPr>
              <w:t>663</w:t>
            </w:r>
          </w:p>
        </w:tc>
        <w:tc>
          <w:tcPr>
            <w:tcW w:w="1276" w:type="dxa"/>
            <w:tcBorders>
              <w:top w:val="nil"/>
              <w:left w:val="nil"/>
              <w:bottom w:val="nil"/>
              <w:right w:val="nil"/>
            </w:tcBorders>
            <w:shd w:val="clear" w:color="auto" w:fill="auto"/>
            <w:vAlign w:val="bottom"/>
          </w:tcPr>
          <w:p w14:paraId="60D12731" w14:textId="4859F574" w:rsidR="00176F30" w:rsidRPr="00665B39" w:rsidRDefault="00176F30" w:rsidP="00176F30">
            <w:pPr>
              <w:jc w:val="right"/>
              <w:rPr>
                <w:rFonts w:ascii="Calibri" w:eastAsia="Calibri" w:hAnsi="Calibri"/>
                <w:sz w:val="18"/>
                <w:szCs w:val="18"/>
                <w:lang w:val="en-GB"/>
              </w:rPr>
            </w:pPr>
            <w:r w:rsidRPr="00287615">
              <w:rPr>
                <w:rFonts w:ascii="Calibri" w:eastAsia="Calibri" w:hAnsi="Calibri"/>
                <w:color w:val="000000" w:themeColor="text1"/>
                <w:sz w:val="18"/>
                <w:szCs w:val="18"/>
                <w:lang w:val="hr-HR"/>
              </w:rPr>
              <w:t>72</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918</w:t>
            </w:r>
          </w:p>
        </w:tc>
        <w:tc>
          <w:tcPr>
            <w:tcW w:w="1276" w:type="dxa"/>
            <w:tcBorders>
              <w:top w:val="nil"/>
              <w:left w:val="nil"/>
              <w:bottom w:val="nil"/>
              <w:right w:val="nil"/>
            </w:tcBorders>
            <w:shd w:val="clear" w:color="auto" w:fill="auto"/>
          </w:tcPr>
          <w:p w14:paraId="52D95F1D" w14:textId="057FBC18" w:rsidR="00176F30" w:rsidRPr="00665B39" w:rsidRDefault="00176F30" w:rsidP="00176F30">
            <w:pPr>
              <w:jc w:val="right"/>
              <w:rPr>
                <w:rFonts w:ascii="Calibri" w:eastAsia="Calibri" w:hAnsi="Calibri" w:cs="Calibri"/>
                <w:sz w:val="18"/>
                <w:szCs w:val="18"/>
                <w:lang w:val="en-GB"/>
              </w:rPr>
            </w:pPr>
            <w:r>
              <w:rPr>
                <w:rFonts w:ascii="Calibri" w:eastAsia="Calibri" w:hAnsi="Calibri"/>
                <w:color w:val="000000"/>
                <w:sz w:val="18"/>
                <w:szCs w:val="18"/>
                <w:lang w:val="hr-HR"/>
              </w:rPr>
              <w:t>71</w:t>
            </w:r>
            <w:r w:rsidR="00BC6EF4">
              <w:rPr>
                <w:rFonts w:ascii="Calibri" w:eastAsia="Calibri" w:hAnsi="Calibri"/>
                <w:color w:val="000000"/>
                <w:sz w:val="18"/>
                <w:szCs w:val="18"/>
                <w:lang w:val="hr-HR"/>
              </w:rPr>
              <w:t>,</w:t>
            </w:r>
            <w:r>
              <w:rPr>
                <w:rFonts w:ascii="Calibri" w:eastAsia="Calibri" w:hAnsi="Calibri"/>
                <w:color w:val="000000"/>
                <w:sz w:val="18"/>
                <w:szCs w:val="18"/>
                <w:lang w:val="hr-HR"/>
              </w:rPr>
              <w:t>663</w:t>
            </w:r>
          </w:p>
        </w:tc>
        <w:tc>
          <w:tcPr>
            <w:tcW w:w="1275" w:type="dxa"/>
            <w:tcBorders>
              <w:top w:val="nil"/>
              <w:left w:val="nil"/>
              <w:bottom w:val="nil"/>
              <w:right w:val="nil"/>
            </w:tcBorders>
            <w:shd w:val="clear" w:color="auto" w:fill="auto"/>
            <w:vAlign w:val="bottom"/>
          </w:tcPr>
          <w:p w14:paraId="7822ACFB" w14:textId="4575AC44" w:rsidR="00176F30" w:rsidRPr="00665B39" w:rsidRDefault="00176F30" w:rsidP="00176F30">
            <w:pPr>
              <w:jc w:val="right"/>
              <w:rPr>
                <w:rFonts w:ascii="Calibri" w:eastAsia="Calibri" w:hAnsi="Calibri"/>
                <w:sz w:val="18"/>
                <w:szCs w:val="18"/>
                <w:lang w:val="en-GB"/>
              </w:rPr>
            </w:pPr>
            <w:r>
              <w:rPr>
                <w:rFonts w:ascii="Calibri" w:eastAsia="Calibri" w:hAnsi="Calibri"/>
                <w:color w:val="000000" w:themeColor="text1"/>
                <w:sz w:val="18"/>
                <w:szCs w:val="18"/>
                <w:lang w:val="hr-HR"/>
              </w:rPr>
              <w:t>72,918</w:t>
            </w:r>
          </w:p>
        </w:tc>
      </w:tr>
      <w:tr w:rsidR="00176F30" w:rsidRPr="00665B39" w14:paraId="704CAA1E" w14:textId="77777777" w:rsidTr="003239B0">
        <w:trPr>
          <w:trHeight w:val="175"/>
        </w:trPr>
        <w:tc>
          <w:tcPr>
            <w:tcW w:w="2799" w:type="dxa"/>
            <w:tcBorders>
              <w:top w:val="nil"/>
              <w:left w:val="nil"/>
              <w:bottom w:val="nil"/>
              <w:right w:val="nil"/>
            </w:tcBorders>
            <w:shd w:val="clear" w:color="auto" w:fill="auto"/>
            <w:noWrap/>
            <w:vAlign w:val="bottom"/>
          </w:tcPr>
          <w:p w14:paraId="3CCE81A5"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RHMF-O-282A</w:t>
            </w:r>
          </w:p>
        </w:tc>
        <w:tc>
          <w:tcPr>
            <w:tcW w:w="1120" w:type="dxa"/>
            <w:tcBorders>
              <w:top w:val="nil"/>
              <w:left w:val="nil"/>
              <w:bottom w:val="nil"/>
              <w:right w:val="nil"/>
            </w:tcBorders>
            <w:shd w:val="clear" w:color="auto" w:fill="auto"/>
            <w:noWrap/>
            <w:vAlign w:val="bottom"/>
          </w:tcPr>
          <w:p w14:paraId="59506F81"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7.2.2017.</w:t>
            </w:r>
          </w:p>
        </w:tc>
        <w:tc>
          <w:tcPr>
            <w:tcW w:w="1121" w:type="dxa"/>
            <w:tcBorders>
              <w:top w:val="nil"/>
              <w:left w:val="nil"/>
              <w:bottom w:val="nil"/>
              <w:right w:val="nil"/>
            </w:tcBorders>
            <w:shd w:val="clear" w:color="auto" w:fill="auto"/>
            <w:noWrap/>
            <w:vAlign w:val="bottom"/>
          </w:tcPr>
          <w:p w14:paraId="7DD29C86"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7.2.2028.</w:t>
            </w:r>
          </w:p>
        </w:tc>
        <w:tc>
          <w:tcPr>
            <w:tcW w:w="914" w:type="dxa"/>
            <w:tcBorders>
              <w:top w:val="nil"/>
              <w:left w:val="nil"/>
              <w:bottom w:val="nil"/>
              <w:right w:val="nil"/>
            </w:tcBorders>
            <w:shd w:val="clear" w:color="auto" w:fill="auto"/>
            <w:noWrap/>
            <w:vAlign w:val="bottom"/>
          </w:tcPr>
          <w:p w14:paraId="13CBB9C4"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2.875</w:t>
            </w:r>
          </w:p>
        </w:tc>
        <w:tc>
          <w:tcPr>
            <w:tcW w:w="1276" w:type="dxa"/>
            <w:tcBorders>
              <w:top w:val="nil"/>
              <w:left w:val="nil"/>
              <w:bottom w:val="nil"/>
              <w:right w:val="nil"/>
            </w:tcBorders>
            <w:shd w:val="clear" w:color="auto" w:fill="auto"/>
          </w:tcPr>
          <w:p w14:paraId="09A25C10" w14:textId="7D418066"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13</w:t>
            </w:r>
            <w:r w:rsidR="00BC6EF4">
              <w:rPr>
                <w:rFonts w:ascii="Calibri" w:eastAsia="Calibri" w:hAnsi="Calibri"/>
                <w:color w:val="000000"/>
                <w:sz w:val="18"/>
                <w:szCs w:val="18"/>
                <w:lang w:val="hr-HR"/>
              </w:rPr>
              <w:t>,</w:t>
            </w:r>
            <w:r>
              <w:rPr>
                <w:rFonts w:ascii="Calibri" w:eastAsia="Calibri" w:hAnsi="Calibri"/>
                <w:color w:val="000000"/>
                <w:sz w:val="18"/>
                <w:szCs w:val="18"/>
                <w:lang w:val="hr-HR"/>
              </w:rPr>
              <w:t>786</w:t>
            </w:r>
          </w:p>
        </w:tc>
        <w:tc>
          <w:tcPr>
            <w:tcW w:w="1276" w:type="dxa"/>
            <w:tcBorders>
              <w:top w:val="nil"/>
              <w:left w:val="nil"/>
              <w:bottom w:val="nil"/>
              <w:right w:val="nil"/>
            </w:tcBorders>
            <w:shd w:val="clear" w:color="auto" w:fill="auto"/>
            <w:vAlign w:val="bottom"/>
          </w:tcPr>
          <w:p w14:paraId="34B28CB5" w14:textId="760A9400" w:rsidR="00176F30" w:rsidRPr="00665B39" w:rsidRDefault="00176F30" w:rsidP="00176F30">
            <w:pPr>
              <w:jc w:val="right"/>
              <w:rPr>
                <w:rFonts w:ascii="Calibri" w:eastAsia="Calibri" w:hAnsi="Calibri"/>
                <w:sz w:val="18"/>
                <w:szCs w:val="18"/>
                <w:lang w:val="en-GB"/>
              </w:rPr>
            </w:pPr>
            <w:r w:rsidRPr="00287615">
              <w:rPr>
                <w:rFonts w:ascii="Calibri" w:eastAsia="Calibri" w:hAnsi="Calibri"/>
                <w:color w:val="000000" w:themeColor="text1"/>
                <w:sz w:val="18"/>
                <w:szCs w:val="18"/>
                <w:lang w:val="hr-HR"/>
              </w:rPr>
              <w:t>14</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02</w:t>
            </w:r>
            <w:r>
              <w:rPr>
                <w:rFonts w:ascii="Calibri" w:eastAsia="Calibri" w:hAnsi="Calibri"/>
                <w:color w:val="000000" w:themeColor="text1"/>
                <w:sz w:val="18"/>
                <w:szCs w:val="18"/>
                <w:lang w:val="hr-HR"/>
              </w:rPr>
              <w:t>6</w:t>
            </w:r>
          </w:p>
        </w:tc>
        <w:tc>
          <w:tcPr>
            <w:tcW w:w="1276" w:type="dxa"/>
            <w:tcBorders>
              <w:top w:val="nil"/>
              <w:left w:val="nil"/>
              <w:bottom w:val="nil"/>
              <w:right w:val="nil"/>
            </w:tcBorders>
            <w:shd w:val="clear" w:color="auto" w:fill="auto"/>
          </w:tcPr>
          <w:p w14:paraId="40CCCCC0" w14:textId="5C5CEC7F" w:rsidR="00176F30" w:rsidRPr="00665B39" w:rsidRDefault="00176F30" w:rsidP="00176F30">
            <w:pPr>
              <w:jc w:val="right"/>
              <w:rPr>
                <w:rFonts w:ascii="Calibri" w:eastAsia="Calibri" w:hAnsi="Calibri" w:cs="Calibri"/>
                <w:sz w:val="18"/>
                <w:szCs w:val="18"/>
                <w:lang w:val="en-GB"/>
              </w:rPr>
            </w:pPr>
            <w:r>
              <w:rPr>
                <w:rFonts w:ascii="Calibri" w:eastAsia="Calibri" w:hAnsi="Calibri"/>
                <w:color w:val="000000"/>
                <w:sz w:val="18"/>
                <w:szCs w:val="18"/>
                <w:lang w:val="hr-HR"/>
              </w:rPr>
              <w:t>11</w:t>
            </w:r>
            <w:r w:rsidR="00BC6EF4">
              <w:rPr>
                <w:rFonts w:ascii="Calibri" w:eastAsia="Calibri" w:hAnsi="Calibri"/>
                <w:color w:val="000000"/>
                <w:sz w:val="18"/>
                <w:szCs w:val="18"/>
                <w:lang w:val="hr-HR"/>
              </w:rPr>
              <w:t>,</w:t>
            </w:r>
            <w:r>
              <w:rPr>
                <w:rFonts w:ascii="Calibri" w:eastAsia="Calibri" w:hAnsi="Calibri"/>
                <w:color w:val="000000"/>
                <w:sz w:val="18"/>
                <w:szCs w:val="18"/>
                <w:lang w:val="hr-HR"/>
              </w:rPr>
              <w:t>591</w:t>
            </w:r>
          </w:p>
        </w:tc>
        <w:tc>
          <w:tcPr>
            <w:tcW w:w="1275" w:type="dxa"/>
            <w:tcBorders>
              <w:top w:val="nil"/>
              <w:left w:val="nil"/>
              <w:bottom w:val="nil"/>
              <w:right w:val="nil"/>
            </w:tcBorders>
            <w:shd w:val="clear" w:color="auto" w:fill="auto"/>
            <w:vAlign w:val="bottom"/>
          </w:tcPr>
          <w:p w14:paraId="0BD7C928" w14:textId="1CC963BF" w:rsidR="00176F30" w:rsidRPr="00665B39" w:rsidRDefault="00176F30" w:rsidP="00176F30">
            <w:pPr>
              <w:jc w:val="right"/>
              <w:rPr>
                <w:rFonts w:ascii="Calibri" w:eastAsia="Calibri" w:hAnsi="Calibri"/>
                <w:sz w:val="18"/>
                <w:szCs w:val="18"/>
                <w:lang w:val="en-GB"/>
              </w:rPr>
            </w:pPr>
            <w:r>
              <w:rPr>
                <w:rFonts w:ascii="Calibri" w:eastAsia="Calibri" w:hAnsi="Calibri"/>
                <w:color w:val="000000" w:themeColor="text1"/>
                <w:sz w:val="18"/>
                <w:szCs w:val="18"/>
                <w:lang w:val="hr-HR"/>
              </w:rPr>
              <w:t>11,800</w:t>
            </w:r>
          </w:p>
        </w:tc>
      </w:tr>
      <w:tr w:rsidR="00176F30" w:rsidRPr="00665B39" w14:paraId="0D8E227E" w14:textId="77777777" w:rsidTr="003239B0">
        <w:trPr>
          <w:trHeight w:val="175"/>
        </w:trPr>
        <w:tc>
          <w:tcPr>
            <w:tcW w:w="2799" w:type="dxa"/>
            <w:tcBorders>
              <w:top w:val="nil"/>
              <w:left w:val="nil"/>
              <w:bottom w:val="nil"/>
              <w:right w:val="nil"/>
            </w:tcBorders>
            <w:shd w:val="clear" w:color="auto" w:fill="auto"/>
            <w:noWrap/>
            <w:vAlign w:val="bottom"/>
          </w:tcPr>
          <w:p w14:paraId="48272FA4"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RHMF-O-023BA</w:t>
            </w:r>
          </w:p>
        </w:tc>
        <w:tc>
          <w:tcPr>
            <w:tcW w:w="1120" w:type="dxa"/>
            <w:tcBorders>
              <w:top w:val="nil"/>
              <w:left w:val="nil"/>
              <w:bottom w:val="nil"/>
              <w:right w:val="nil"/>
            </w:tcBorders>
            <w:shd w:val="clear" w:color="auto" w:fill="auto"/>
            <w:noWrap/>
            <w:vAlign w:val="bottom"/>
          </w:tcPr>
          <w:p w14:paraId="225B9267"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27.11.2017.</w:t>
            </w:r>
          </w:p>
        </w:tc>
        <w:tc>
          <w:tcPr>
            <w:tcW w:w="1121" w:type="dxa"/>
            <w:tcBorders>
              <w:top w:val="nil"/>
              <w:left w:val="nil"/>
              <w:bottom w:val="nil"/>
              <w:right w:val="nil"/>
            </w:tcBorders>
            <w:shd w:val="clear" w:color="auto" w:fill="auto"/>
            <w:noWrap/>
            <w:vAlign w:val="bottom"/>
          </w:tcPr>
          <w:p w14:paraId="2E0C3B82"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27.11.2023.</w:t>
            </w:r>
          </w:p>
        </w:tc>
        <w:tc>
          <w:tcPr>
            <w:tcW w:w="914" w:type="dxa"/>
            <w:tcBorders>
              <w:top w:val="nil"/>
              <w:left w:val="nil"/>
              <w:bottom w:val="nil"/>
              <w:right w:val="nil"/>
            </w:tcBorders>
            <w:shd w:val="clear" w:color="auto" w:fill="auto"/>
            <w:noWrap/>
            <w:vAlign w:val="bottom"/>
          </w:tcPr>
          <w:p w14:paraId="2653A5A6"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1.75</w:t>
            </w:r>
          </w:p>
        </w:tc>
        <w:tc>
          <w:tcPr>
            <w:tcW w:w="1276" w:type="dxa"/>
            <w:tcBorders>
              <w:top w:val="nil"/>
              <w:left w:val="nil"/>
              <w:bottom w:val="nil"/>
              <w:right w:val="nil"/>
            </w:tcBorders>
            <w:shd w:val="clear" w:color="auto" w:fill="auto"/>
          </w:tcPr>
          <w:p w14:paraId="7206865A" w14:textId="66669A15"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462</w:t>
            </w:r>
            <w:r w:rsidR="00BC6EF4">
              <w:rPr>
                <w:rFonts w:ascii="Calibri" w:eastAsia="Calibri" w:hAnsi="Calibri"/>
                <w:color w:val="000000"/>
                <w:sz w:val="18"/>
                <w:szCs w:val="18"/>
                <w:lang w:val="hr-HR"/>
              </w:rPr>
              <w:t>,</w:t>
            </w:r>
            <w:r>
              <w:rPr>
                <w:rFonts w:ascii="Calibri" w:eastAsia="Calibri" w:hAnsi="Calibri"/>
                <w:color w:val="000000"/>
                <w:sz w:val="18"/>
                <w:szCs w:val="18"/>
                <w:lang w:val="hr-HR"/>
              </w:rPr>
              <w:t>464</w:t>
            </w:r>
          </w:p>
        </w:tc>
        <w:tc>
          <w:tcPr>
            <w:tcW w:w="1276" w:type="dxa"/>
            <w:tcBorders>
              <w:top w:val="nil"/>
              <w:left w:val="nil"/>
              <w:bottom w:val="nil"/>
              <w:right w:val="nil"/>
            </w:tcBorders>
            <w:shd w:val="clear" w:color="auto" w:fill="auto"/>
            <w:vAlign w:val="bottom"/>
          </w:tcPr>
          <w:p w14:paraId="7F5D1B9C" w14:textId="42521F66" w:rsidR="00176F30" w:rsidRPr="00665B39" w:rsidRDefault="00176F30" w:rsidP="00176F30">
            <w:pPr>
              <w:jc w:val="right"/>
              <w:rPr>
                <w:rFonts w:ascii="Calibri" w:eastAsia="Calibri" w:hAnsi="Calibri"/>
                <w:sz w:val="18"/>
                <w:szCs w:val="18"/>
                <w:lang w:val="en-GB"/>
              </w:rPr>
            </w:pPr>
            <w:r w:rsidRPr="00287615">
              <w:rPr>
                <w:rFonts w:ascii="Calibri" w:eastAsia="Calibri" w:hAnsi="Calibri"/>
                <w:color w:val="000000" w:themeColor="text1"/>
                <w:sz w:val="18"/>
                <w:szCs w:val="18"/>
                <w:lang w:val="hr-HR"/>
              </w:rPr>
              <w:t>440</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453</w:t>
            </w:r>
          </w:p>
        </w:tc>
        <w:tc>
          <w:tcPr>
            <w:tcW w:w="1276" w:type="dxa"/>
            <w:tcBorders>
              <w:top w:val="nil"/>
              <w:left w:val="nil"/>
              <w:bottom w:val="nil"/>
              <w:right w:val="nil"/>
            </w:tcBorders>
            <w:shd w:val="clear" w:color="auto" w:fill="auto"/>
          </w:tcPr>
          <w:p w14:paraId="31F925AF" w14:textId="5F2E360E" w:rsidR="00176F30" w:rsidRPr="00665B39" w:rsidRDefault="00176F30" w:rsidP="00176F30">
            <w:pPr>
              <w:jc w:val="right"/>
              <w:rPr>
                <w:rFonts w:ascii="Calibri" w:eastAsia="Calibri" w:hAnsi="Calibri" w:cs="Calibri"/>
                <w:sz w:val="18"/>
                <w:szCs w:val="18"/>
                <w:lang w:val="en-GB"/>
              </w:rPr>
            </w:pPr>
            <w:r>
              <w:rPr>
                <w:rFonts w:ascii="Calibri" w:eastAsia="Calibri" w:hAnsi="Calibri"/>
                <w:color w:val="000000"/>
                <w:sz w:val="18"/>
                <w:szCs w:val="18"/>
                <w:lang w:val="hr-HR"/>
              </w:rPr>
              <w:t>462</w:t>
            </w:r>
            <w:r w:rsidR="00BC6EF4">
              <w:rPr>
                <w:rFonts w:ascii="Calibri" w:eastAsia="Calibri" w:hAnsi="Calibri"/>
                <w:color w:val="000000"/>
                <w:sz w:val="18"/>
                <w:szCs w:val="18"/>
                <w:lang w:val="hr-HR"/>
              </w:rPr>
              <w:t>,</w:t>
            </w:r>
            <w:r>
              <w:rPr>
                <w:rFonts w:ascii="Calibri" w:eastAsia="Calibri" w:hAnsi="Calibri"/>
                <w:color w:val="000000"/>
                <w:sz w:val="18"/>
                <w:szCs w:val="18"/>
                <w:lang w:val="hr-HR"/>
              </w:rPr>
              <w:t>464</w:t>
            </w:r>
          </w:p>
        </w:tc>
        <w:tc>
          <w:tcPr>
            <w:tcW w:w="1275" w:type="dxa"/>
            <w:tcBorders>
              <w:top w:val="nil"/>
              <w:left w:val="nil"/>
              <w:bottom w:val="nil"/>
              <w:right w:val="nil"/>
            </w:tcBorders>
            <w:shd w:val="clear" w:color="auto" w:fill="auto"/>
            <w:vAlign w:val="bottom"/>
          </w:tcPr>
          <w:p w14:paraId="3E2787B6" w14:textId="428F3E11" w:rsidR="00176F30" w:rsidRPr="00665B39" w:rsidRDefault="00176F30" w:rsidP="00176F30">
            <w:pPr>
              <w:jc w:val="right"/>
              <w:rPr>
                <w:rFonts w:ascii="Calibri" w:eastAsia="Calibri" w:hAnsi="Calibri"/>
                <w:sz w:val="18"/>
                <w:szCs w:val="18"/>
                <w:lang w:val="en-GB"/>
              </w:rPr>
            </w:pPr>
            <w:r>
              <w:rPr>
                <w:rFonts w:ascii="Calibri" w:eastAsia="Calibri" w:hAnsi="Calibri"/>
                <w:color w:val="000000" w:themeColor="text1"/>
                <w:sz w:val="18"/>
                <w:szCs w:val="18"/>
                <w:lang w:val="hr-HR"/>
              </w:rPr>
              <w:t>440,453</w:t>
            </w:r>
          </w:p>
        </w:tc>
      </w:tr>
      <w:tr w:rsidR="00176F30" w:rsidRPr="00665B39" w14:paraId="7F4C84BB" w14:textId="77777777" w:rsidTr="003239B0">
        <w:trPr>
          <w:trHeight w:val="175"/>
        </w:trPr>
        <w:tc>
          <w:tcPr>
            <w:tcW w:w="2799" w:type="dxa"/>
            <w:tcBorders>
              <w:top w:val="nil"/>
              <w:left w:val="nil"/>
              <w:bottom w:val="nil"/>
              <w:right w:val="nil"/>
            </w:tcBorders>
            <w:shd w:val="clear" w:color="auto" w:fill="auto"/>
            <w:noWrap/>
            <w:vAlign w:val="bottom"/>
          </w:tcPr>
          <w:p w14:paraId="20CDF94B"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cs="Arial"/>
                <w:sz w:val="18"/>
                <w:szCs w:val="18"/>
                <w:lang w:val="en-GB"/>
              </w:rPr>
              <w:t>RHMF-O-297A</w:t>
            </w:r>
          </w:p>
        </w:tc>
        <w:tc>
          <w:tcPr>
            <w:tcW w:w="1120" w:type="dxa"/>
            <w:tcBorders>
              <w:top w:val="nil"/>
              <w:left w:val="nil"/>
              <w:bottom w:val="nil"/>
              <w:right w:val="nil"/>
            </w:tcBorders>
            <w:shd w:val="clear" w:color="auto" w:fill="auto"/>
            <w:noWrap/>
            <w:vAlign w:val="bottom"/>
          </w:tcPr>
          <w:p w14:paraId="18E16A98"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sz w:val="18"/>
                <w:szCs w:val="18"/>
                <w:lang w:val="en-GB"/>
              </w:rPr>
              <w:t>9.7.2018.</w:t>
            </w:r>
          </w:p>
        </w:tc>
        <w:tc>
          <w:tcPr>
            <w:tcW w:w="1121" w:type="dxa"/>
            <w:tcBorders>
              <w:top w:val="nil"/>
              <w:left w:val="nil"/>
              <w:bottom w:val="nil"/>
              <w:right w:val="nil"/>
            </w:tcBorders>
            <w:shd w:val="clear" w:color="auto" w:fill="auto"/>
            <w:noWrap/>
            <w:vAlign w:val="bottom"/>
          </w:tcPr>
          <w:p w14:paraId="1AC3137A" w14:textId="77777777" w:rsidR="00176F30" w:rsidRPr="00665B39" w:rsidRDefault="00176F30" w:rsidP="00176F30">
            <w:pPr>
              <w:jc w:val="right"/>
              <w:rPr>
                <w:rFonts w:ascii="Calibri" w:eastAsia="Calibri" w:hAnsi="Calibri" w:cs="Arial"/>
                <w:sz w:val="18"/>
                <w:szCs w:val="18"/>
                <w:lang w:val="en-GB"/>
              </w:rPr>
            </w:pPr>
            <w:r w:rsidRPr="00665B39">
              <w:rPr>
                <w:rFonts w:ascii="Calibri" w:eastAsia="Calibri" w:hAnsi="Calibri"/>
                <w:sz w:val="18"/>
                <w:szCs w:val="18"/>
                <w:lang w:val="en-GB"/>
              </w:rPr>
              <w:t>9.7.2029.</w:t>
            </w:r>
          </w:p>
        </w:tc>
        <w:tc>
          <w:tcPr>
            <w:tcW w:w="914" w:type="dxa"/>
            <w:tcBorders>
              <w:top w:val="nil"/>
              <w:left w:val="nil"/>
              <w:bottom w:val="nil"/>
              <w:right w:val="nil"/>
            </w:tcBorders>
            <w:shd w:val="clear" w:color="auto" w:fill="auto"/>
            <w:noWrap/>
            <w:vAlign w:val="bottom"/>
          </w:tcPr>
          <w:p w14:paraId="48CEE305" w14:textId="77777777" w:rsidR="00176F30" w:rsidRPr="00665B39" w:rsidRDefault="00176F30" w:rsidP="00176F30">
            <w:pPr>
              <w:jc w:val="center"/>
              <w:rPr>
                <w:rFonts w:ascii="Calibri" w:eastAsia="Calibri" w:hAnsi="Calibri" w:cs="Arial"/>
                <w:sz w:val="18"/>
                <w:szCs w:val="18"/>
                <w:lang w:val="en-GB"/>
              </w:rPr>
            </w:pPr>
            <w:r w:rsidRPr="00665B39">
              <w:rPr>
                <w:rFonts w:ascii="Calibri" w:eastAsia="Calibri" w:hAnsi="Calibri" w:cs="Arial"/>
                <w:sz w:val="18"/>
                <w:szCs w:val="18"/>
                <w:lang w:val="en-GB"/>
              </w:rPr>
              <w:t>2.38</w:t>
            </w:r>
          </w:p>
        </w:tc>
        <w:tc>
          <w:tcPr>
            <w:tcW w:w="1276" w:type="dxa"/>
            <w:tcBorders>
              <w:top w:val="nil"/>
              <w:left w:val="nil"/>
              <w:bottom w:val="nil"/>
              <w:right w:val="nil"/>
            </w:tcBorders>
            <w:shd w:val="clear" w:color="auto" w:fill="auto"/>
            <w:vAlign w:val="bottom"/>
          </w:tcPr>
          <w:p w14:paraId="43E81D65" w14:textId="4A2C6BB8"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3</w:t>
            </w:r>
            <w:r w:rsidR="00BC6EF4">
              <w:rPr>
                <w:rFonts w:ascii="Calibri" w:eastAsia="Calibri" w:hAnsi="Calibri"/>
                <w:color w:val="000000"/>
                <w:sz w:val="18"/>
                <w:szCs w:val="18"/>
                <w:lang w:val="hr-HR"/>
              </w:rPr>
              <w:t>,</w:t>
            </w:r>
            <w:r>
              <w:rPr>
                <w:rFonts w:ascii="Calibri" w:eastAsia="Calibri" w:hAnsi="Calibri"/>
                <w:color w:val="000000"/>
                <w:sz w:val="18"/>
                <w:szCs w:val="18"/>
                <w:lang w:val="hr-HR"/>
              </w:rPr>
              <w:t>445</w:t>
            </w:r>
          </w:p>
        </w:tc>
        <w:tc>
          <w:tcPr>
            <w:tcW w:w="1276" w:type="dxa"/>
            <w:tcBorders>
              <w:top w:val="nil"/>
              <w:left w:val="nil"/>
              <w:bottom w:val="nil"/>
              <w:right w:val="nil"/>
            </w:tcBorders>
            <w:shd w:val="clear" w:color="auto" w:fill="auto"/>
            <w:vAlign w:val="bottom"/>
          </w:tcPr>
          <w:p w14:paraId="3ABC78B8" w14:textId="76916B32" w:rsidR="00176F30" w:rsidRPr="00665B39" w:rsidRDefault="00176F30" w:rsidP="00176F30">
            <w:pPr>
              <w:jc w:val="right"/>
              <w:rPr>
                <w:rFonts w:ascii="Calibri" w:eastAsia="Calibri" w:hAnsi="Calibri" w:cs="Arial"/>
                <w:sz w:val="18"/>
                <w:szCs w:val="18"/>
                <w:lang w:val="en-GB"/>
              </w:rPr>
            </w:pPr>
            <w:r w:rsidRPr="00287615">
              <w:rPr>
                <w:rFonts w:ascii="Calibri" w:eastAsia="Calibri" w:hAnsi="Calibri"/>
                <w:color w:val="000000" w:themeColor="text1"/>
                <w:sz w:val="18"/>
                <w:szCs w:val="18"/>
                <w:lang w:val="hr-HR"/>
              </w:rPr>
              <w:t>3</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483</w:t>
            </w:r>
          </w:p>
        </w:tc>
        <w:tc>
          <w:tcPr>
            <w:tcW w:w="1276" w:type="dxa"/>
            <w:tcBorders>
              <w:top w:val="nil"/>
              <w:left w:val="nil"/>
              <w:bottom w:val="nil"/>
              <w:right w:val="nil"/>
            </w:tcBorders>
            <w:shd w:val="clear" w:color="auto" w:fill="auto"/>
            <w:vAlign w:val="bottom"/>
          </w:tcPr>
          <w:p w14:paraId="6B6FFA31" w14:textId="01FB79F5" w:rsidR="00176F30" w:rsidRPr="00665B39" w:rsidRDefault="00176F30" w:rsidP="00176F30">
            <w:pPr>
              <w:jc w:val="right"/>
              <w:rPr>
                <w:rFonts w:ascii="Calibri" w:eastAsia="Calibri" w:hAnsi="Calibri" w:cs="Calibri"/>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41DE115A" w14:textId="7DE4A8AC"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themeColor="text1"/>
                <w:sz w:val="18"/>
                <w:szCs w:val="18"/>
                <w:lang w:val="hr-HR"/>
              </w:rPr>
              <w:t>-</w:t>
            </w:r>
          </w:p>
        </w:tc>
      </w:tr>
      <w:tr w:rsidR="00176F30" w:rsidRPr="00665B39" w14:paraId="7D9C51C3" w14:textId="77777777" w:rsidTr="003239B0">
        <w:trPr>
          <w:trHeight w:val="175"/>
        </w:trPr>
        <w:tc>
          <w:tcPr>
            <w:tcW w:w="2799" w:type="dxa"/>
            <w:tcBorders>
              <w:top w:val="nil"/>
              <w:left w:val="nil"/>
              <w:bottom w:val="nil"/>
              <w:right w:val="nil"/>
            </w:tcBorders>
            <w:shd w:val="clear" w:color="auto" w:fill="auto"/>
            <w:noWrap/>
            <w:vAlign w:val="bottom"/>
          </w:tcPr>
          <w:p w14:paraId="19227588" w14:textId="37BBDF9D" w:rsidR="00176F30" w:rsidRPr="00665B39" w:rsidRDefault="00176F30" w:rsidP="00176F30">
            <w:pPr>
              <w:jc w:val="right"/>
              <w:rPr>
                <w:rFonts w:ascii="Calibri" w:eastAsia="Calibri" w:hAnsi="Calibri" w:cs="Arial"/>
                <w:sz w:val="18"/>
                <w:szCs w:val="18"/>
                <w:lang w:val="en-GB"/>
              </w:rPr>
            </w:pPr>
            <w:r w:rsidRPr="00B32903">
              <w:rPr>
                <w:rFonts w:ascii="Calibri" w:eastAsia="Calibri" w:hAnsi="Calibri"/>
                <w:color w:val="000000" w:themeColor="text1"/>
                <w:sz w:val="18"/>
                <w:szCs w:val="18"/>
                <w:lang w:val="hr-HR"/>
              </w:rPr>
              <w:t>RHMF-O-34BA</w:t>
            </w:r>
          </w:p>
        </w:tc>
        <w:tc>
          <w:tcPr>
            <w:tcW w:w="1120" w:type="dxa"/>
            <w:tcBorders>
              <w:top w:val="nil"/>
              <w:left w:val="nil"/>
              <w:bottom w:val="nil"/>
              <w:right w:val="nil"/>
            </w:tcBorders>
            <w:shd w:val="clear" w:color="auto" w:fill="auto"/>
            <w:noWrap/>
            <w:vAlign w:val="bottom"/>
          </w:tcPr>
          <w:p w14:paraId="5A039E93" w14:textId="3D7E5BEF" w:rsidR="00176F30" w:rsidRPr="00665B39" w:rsidRDefault="00176F30" w:rsidP="00176F30">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27.11.2019.</w:t>
            </w:r>
          </w:p>
        </w:tc>
        <w:tc>
          <w:tcPr>
            <w:tcW w:w="1121" w:type="dxa"/>
            <w:tcBorders>
              <w:top w:val="nil"/>
              <w:left w:val="nil"/>
              <w:bottom w:val="nil"/>
              <w:right w:val="nil"/>
            </w:tcBorders>
            <w:shd w:val="clear" w:color="auto" w:fill="auto"/>
            <w:noWrap/>
            <w:vAlign w:val="bottom"/>
          </w:tcPr>
          <w:p w14:paraId="57E741C5" w14:textId="3C9160CD" w:rsidR="00176F30" w:rsidRPr="00665B39" w:rsidRDefault="00176F30" w:rsidP="00176F30">
            <w:pPr>
              <w:jc w:val="right"/>
              <w:rPr>
                <w:rFonts w:ascii="Calibri" w:eastAsia="Calibri" w:hAnsi="Calibri"/>
                <w:sz w:val="18"/>
                <w:szCs w:val="18"/>
                <w:lang w:val="en-GB"/>
              </w:rPr>
            </w:pPr>
            <w:r w:rsidRPr="00B32903">
              <w:rPr>
                <w:rFonts w:ascii="Calibri" w:eastAsia="Calibri" w:hAnsi="Calibri"/>
                <w:color w:val="000000" w:themeColor="text1"/>
                <w:sz w:val="18"/>
                <w:szCs w:val="18"/>
                <w:lang w:val="hr-HR"/>
              </w:rPr>
              <w:t>27.11.</w:t>
            </w:r>
            <w:r>
              <w:rPr>
                <w:rFonts w:ascii="Calibri" w:eastAsia="Calibri" w:hAnsi="Calibri"/>
                <w:color w:val="000000" w:themeColor="text1"/>
                <w:sz w:val="18"/>
                <w:szCs w:val="18"/>
                <w:lang w:val="hr-HR"/>
              </w:rPr>
              <w:t>20</w:t>
            </w:r>
            <w:r w:rsidRPr="00B32903">
              <w:rPr>
                <w:rFonts w:ascii="Calibri" w:eastAsia="Calibri" w:hAnsi="Calibri"/>
                <w:color w:val="000000" w:themeColor="text1"/>
                <w:sz w:val="18"/>
                <w:szCs w:val="18"/>
                <w:lang w:val="hr-HR"/>
              </w:rPr>
              <w:t>34</w:t>
            </w:r>
            <w:r>
              <w:rPr>
                <w:rFonts w:ascii="Calibri" w:eastAsia="Calibri" w:hAnsi="Calibri"/>
                <w:color w:val="000000" w:themeColor="text1"/>
                <w:sz w:val="18"/>
                <w:szCs w:val="18"/>
                <w:lang w:val="hr-HR"/>
              </w:rPr>
              <w:t>.</w:t>
            </w:r>
          </w:p>
        </w:tc>
        <w:tc>
          <w:tcPr>
            <w:tcW w:w="914" w:type="dxa"/>
            <w:tcBorders>
              <w:top w:val="nil"/>
              <w:left w:val="nil"/>
              <w:bottom w:val="nil"/>
              <w:right w:val="nil"/>
            </w:tcBorders>
            <w:shd w:val="clear" w:color="auto" w:fill="auto"/>
            <w:noWrap/>
            <w:vAlign w:val="bottom"/>
          </w:tcPr>
          <w:p w14:paraId="5DD310A2" w14:textId="5C19CB75" w:rsidR="00176F30" w:rsidRPr="00665B39" w:rsidRDefault="00176F30" w:rsidP="00176F30">
            <w:pPr>
              <w:jc w:val="center"/>
              <w:rPr>
                <w:rFonts w:ascii="Calibri" w:eastAsia="Calibri" w:hAnsi="Calibri" w:cs="Arial"/>
                <w:sz w:val="18"/>
                <w:szCs w:val="18"/>
                <w:lang w:val="en-GB"/>
              </w:rPr>
            </w:pPr>
            <w:r>
              <w:rPr>
                <w:rFonts w:ascii="Calibri" w:eastAsia="Calibri" w:hAnsi="Calibri"/>
                <w:color w:val="000000" w:themeColor="text1"/>
                <w:sz w:val="18"/>
                <w:szCs w:val="18"/>
                <w:lang w:val="hr-HR"/>
              </w:rPr>
              <w:t>1.00</w:t>
            </w:r>
          </w:p>
        </w:tc>
        <w:tc>
          <w:tcPr>
            <w:tcW w:w="1276" w:type="dxa"/>
            <w:tcBorders>
              <w:top w:val="nil"/>
              <w:left w:val="nil"/>
              <w:bottom w:val="nil"/>
              <w:right w:val="nil"/>
            </w:tcBorders>
            <w:shd w:val="clear" w:color="auto" w:fill="auto"/>
            <w:vAlign w:val="bottom"/>
          </w:tcPr>
          <w:p w14:paraId="0532108A" w14:textId="15A5C387"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7</w:t>
            </w:r>
            <w:r w:rsidR="00BC6EF4">
              <w:rPr>
                <w:rFonts w:ascii="Calibri" w:eastAsia="Calibri" w:hAnsi="Calibri"/>
                <w:color w:val="000000"/>
                <w:sz w:val="18"/>
                <w:szCs w:val="18"/>
                <w:lang w:val="hr-HR"/>
              </w:rPr>
              <w:t>,</w:t>
            </w:r>
            <w:r>
              <w:rPr>
                <w:rFonts w:ascii="Calibri" w:eastAsia="Calibri" w:hAnsi="Calibri"/>
                <w:color w:val="000000"/>
                <w:sz w:val="18"/>
                <w:szCs w:val="18"/>
                <w:lang w:val="hr-HR"/>
              </w:rPr>
              <w:t>97</w:t>
            </w:r>
            <w:r w:rsidR="0084060C">
              <w:rPr>
                <w:rFonts w:ascii="Calibri" w:eastAsia="Calibri" w:hAnsi="Calibri"/>
                <w:color w:val="000000"/>
                <w:sz w:val="18"/>
                <w:szCs w:val="18"/>
                <w:lang w:val="hr-HR"/>
              </w:rPr>
              <w:t>5</w:t>
            </w:r>
          </w:p>
        </w:tc>
        <w:tc>
          <w:tcPr>
            <w:tcW w:w="1276" w:type="dxa"/>
            <w:tcBorders>
              <w:top w:val="nil"/>
              <w:left w:val="nil"/>
              <w:bottom w:val="nil"/>
              <w:right w:val="nil"/>
            </w:tcBorders>
            <w:shd w:val="clear" w:color="auto" w:fill="auto"/>
            <w:vAlign w:val="bottom"/>
          </w:tcPr>
          <w:p w14:paraId="6CB13102" w14:textId="43CA5559" w:rsidR="00176F30" w:rsidRPr="00665B39" w:rsidRDefault="00176F30" w:rsidP="00176F30">
            <w:pPr>
              <w:jc w:val="right"/>
              <w:rPr>
                <w:rFonts w:ascii="Calibri" w:eastAsia="Calibri" w:hAnsi="Calibri"/>
                <w:sz w:val="18"/>
                <w:szCs w:val="18"/>
                <w:lang w:val="en-GB"/>
              </w:rPr>
            </w:pPr>
            <w:r w:rsidRPr="00287615">
              <w:rPr>
                <w:rFonts w:ascii="Calibri" w:eastAsia="Calibri" w:hAnsi="Calibri"/>
                <w:color w:val="000000" w:themeColor="text1"/>
                <w:sz w:val="18"/>
                <w:szCs w:val="18"/>
                <w:lang w:val="hr-HR"/>
              </w:rPr>
              <w:t>1</w:t>
            </w:r>
            <w:r>
              <w:rPr>
                <w:rFonts w:ascii="Calibri" w:eastAsia="Calibri" w:hAnsi="Calibri"/>
                <w:color w:val="000000" w:themeColor="text1"/>
                <w:sz w:val="18"/>
                <w:szCs w:val="18"/>
                <w:lang w:val="hr-HR"/>
              </w:rPr>
              <w:t>,</w:t>
            </w:r>
            <w:r w:rsidRPr="00287615">
              <w:rPr>
                <w:rFonts w:ascii="Calibri" w:eastAsia="Calibri" w:hAnsi="Calibri"/>
                <w:color w:val="000000" w:themeColor="text1"/>
                <w:sz w:val="18"/>
                <w:szCs w:val="18"/>
                <w:lang w:val="hr-HR"/>
              </w:rPr>
              <w:t>980</w:t>
            </w:r>
          </w:p>
        </w:tc>
        <w:tc>
          <w:tcPr>
            <w:tcW w:w="1276" w:type="dxa"/>
            <w:tcBorders>
              <w:top w:val="nil"/>
              <w:left w:val="nil"/>
              <w:bottom w:val="nil"/>
              <w:right w:val="nil"/>
            </w:tcBorders>
            <w:shd w:val="clear" w:color="auto" w:fill="auto"/>
            <w:vAlign w:val="bottom"/>
          </w:tcPr>
          <w:p w14:paraId="64B20060" w14:textId="27825FA2" w:rsidR="00176F30" w:rsidRDefault="00176F30" w:rsidP="00176F3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w:t>
            </w:r>
          </w:p>
        </w:tc>
        <w:tc>
          <w:tcPr>
            <w:tcW w:w="1275" w:type="dxa"/>
            <w:tcBorders>
              <w:top w:val="nil"/>
              <w:left w:val="nil"/>
              <w:bottom w:val="nil"/>
              <w:right w:val="nil"/>
            </w:tcBorders>
            <w:shd w:val="clear" w:color="auto" w:fill="auto"/>
            <w:vAlign w:val="bottom"/>
          </w:tcPr>
          <w:p w14:paraId="1BC55D63" w14:textId="4827D954" w:rsidR="00176F30" w:rsidRPr="00665B39" w:rsidRDefault="00176F30" w:rsidP="00176F30">
            <w:pPr>
              <w:jc w:val="right"/>
              <w:rPr>
                <w:rFonts w:ascii="Calibri" w:eastAsia="Calibri" w:hAnsi="Calibri"/>
                <w:sz w:val="18"/>
                <w:szCs w:val="18"/>
                <w:lang w:val="en-GB"/>
              </w:rPr>
            </w:pPr>
            <w:r>
              <w:rPr>
                <w:rFonts w:ascii="Calibri" w:eastAsia="Calibri" w:hAnsi="Calibri"/>
                <w:sz w:val="18"/>
                <w:szCs w:val="18"/>
                <w:lang w:val="en-GB"/>
              </w:rPr>
              <w:t>-</w:t>
            </w:r>
          </w:p>
        </w:tc>
      </w:tr>
      <w:tr w:rsidR="00176F30" w:rsidRPr="00665B39" w14:paraId="46265D2D" w14:textId="77777777" w:rsidTr="003239B0">
        <w:trPr>
          <w:trHeight w:val="175"/>
        </w:trPr>
        <w:tc>
          <w:tcPr>
            <w:tcW w:w="2799" w:type="dxa"/>
            <w:tcBorders>
              <w:top w:val="nil"/>
              <w:left w:val="nil"/>
              <w:bottom w:val="nil"/>
              <w:right w:val="nil"/>
            </w:tcBorders>
            <w:shd w:val="clear" w:color="auto" w:fill="auto"/>
            <w:noWrap/>
            <w:vAlign w:val="bottom"/>
          </w:tcPr>
          <w:p w14:paraId="722B610F" w14:textId="5022F378"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RHMF-O-403E</w:t>
            </w:r>
          </w:p>
        </w:tc>
        <w:tc>
          <w:tcPr>
            <w:tcW w:w="1120" w:type="dxa"/>
            <w:tcBorders>
              <w:top w:val="nil"/>
              <w:left w:val="nil"/>
              <w:bottom w:val="nil"/>
              <w:right w:val="nil"/>
            </w:tcBorders>
            <w:shd w:val="clear" w:color="auto" w:fill="auto"/>
            <w:noWrap/>
            <w:vAlign w:val="bottom"/>
          </w:tcPr>
          <w:p w14:paraId="053774F0" w14:textId="67E31011"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3B8DD1A9" w14:textId="0CEC5557"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3.3.2040.</w:t>
            </w:r>
          </w:p>
        </w:tc>
        <w:tc>
          <w:tcPr>
            <w:tcW w:w="914" w:type="dxa"/>
            <w:tcBorders>
              <w:top w:val="nil"/>
              <w:left w:val="nil"/>
              <w:bottom w:val="nil"/>
              <w:right w:val="nil"/>
            </w:tcBorders>
            <w:shd w:val="clear" w:color="auto" w:fill="auto"/>
            <w:noWrap/>
            <w:vAlign w:val="bottom"/>
          </w:tcPr>
          <w:p w14:paraId="4AB11C42" w14:textId="0A084888" w:rsidR="00176F30" w:rsidRDefault="00176F30" w:rsidP="00176F30">
            <w:pPr>
              <w:jc w:val="center"/>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1</w:t>
            </w:r>
            <w:r w:rsidR="00CA10ED">
              <w:rPr>
                <w:rFonts w:ascii="Calibri" w:eastAsia="Calibri" w:hAnsi="Calibri"/>
                <w:color w:val="000000"/>
                <w:sz w:val="18"/>
                <w:szCs w:val="18"/>
                <w:lang w:val="hr-HR"/>
              </w:rPr>
              <w:t>.</w:t>
            </w:r>
            <w:r w:rsidRPr="00C04D95">
              <w:rPr>
                <w:rFonts w:ascii="Calibri" w:eastAsia="Calibri" w:hAnsi="Calibri"/>
                <w:color w:val="000000"/>
                <w:sz w:val="18"/>
                <w:szCs w:val="18"/>
                <w:lang w:val="hr-HR"/>
              </w:rPr>
              <w:t>25</w:t>
            </w:r>
          </w:p>
        </w:tc>
        <w:tc>
          <w:tcPr>
            <w:tcW w:w="1276" w:type="dxa"/>
            <w:tcBorders>
              <w:top w:val="nil"/>
              <w:left w:val="nil"/>
              <w:bottom w:val="nil"/>
              <w:right w:val="nil"/>
            </w:tcBorders>
            <w:shd w:val="clear" w:color="auto" w:fill="auto"/>
            <w:vAlign w:val="bottom"/>
          </w:tcPr>
          <w:p w14:paraId="0795DDFB" w14:textId="11B226B9"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9</w:t>
            </w:r>
            <w:r w:rsidR="00BC6EF4">
              <w:rPr>
                <w:rFonts w:ascii="Calibri" w:eastAsia="Calibri" w:hAnsi="Calibri"/>
                <w:color w:val="000000"/>
                <w:sz w:val="18"/>
                <w:szCs w:val="18"/>
                <w:lang w:val="hr-HR"/>
              </w:rPr>
              <w:t>,</w:t>
            </w:r>
            <w:r>
              <w:rPr>
                <w:rFonts w:ascii="Calibri" w:eastAsia="Calibri" w:hAnsi="Calibri"/>
                <w:color w:val="000000"/>
                <w:sz w:val="18"/>
                <w:szCs w:val="18"/>
                <w:lang w:val="hr-HR"/>
              </w:rPr>
              <w:t>092</w:t>
            </w:r>
          </w:p>
        </w:tc>
        <w:tc>
          <w:tcPr>
            <w:tcW w:w="1276" w:type="dxa"/>
            <w:tcBorders>
              <w:top w:val="nil"/>
              <w:left w:val="nil"/>
              <w:bottom w:val="nil"/>
              <w:right w:val="nil"/>
            </w:tcBorders>
            <w:shd w:val="clear" w:color="auto" w:fill="auto"/>
            <w:vAlign w:val="bottom"/>
          </w:tcPr>
          <w:p w14:paraId="1B719D09" w14:textId="756A4B57" w:rsidR="00176F30" w:rsidRPr="00287615" w:rsidRDefault="00176F30" w:rsidP="00176F30">
            <w:pPr>
              <w:jc w:val="right"/>
              <w:rPr>
                <w:rFonts w:ascii="Calibri" w:eastAsia="Calibri" w:hAnsi="Calibri"/>
                <w:color w:val="000000" w:themeColor="text1"/>
                <w:sz w:val="18"/>
                <w:szCs w:val="18"/>
                <w:lang w:val="hr-HR"/>
              </w:rPr>
            </w:pPr>
            <w:r>
              <w:rPr>
                <w:rFonts w:ascii="Calibri" w:eastAsia="Calibri" w:hAnsi="Calibri"/>
                <w:color w:val="000000" w:themeColor="text1"/>
                <w:sz w:val="18"/>
                <w:szCs w:val="18"/>
                <w:lang w:val="hr-HR"/>
              </w:rPr>
              <w:t>-</w:t>
            </w:r>
          </w:p>
        </w:tc>
        <w:tc>
          <w:tcPr>
            <w:tcW w:w="1276" w:type="dxa"/>
            <w:tcBorders>
              <w:top w:val="nil"/>
              <w:left w:val="nil"/>
              <w:bottom w:val="nil"/>
              <w:right w:val="nil"/>
            </w:tcBorders>
            <w:shd w:val="clear" w:color="auto" w:fill="auto"/>
            <w:vAlign w:val="bottom"/>
          </w:tcPr>
          <w:p w14:paraId="70A2143E" w14:textId="4F9B8319" w:rsidR="00176F30" w:rsidRDefault="00176F30" w:rsidP="00176F3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w:t>
            </w:r>
          </w:p>
        </w:tc>
        <w:tc>
          <w:tcPr>
            <w:tcW w:w="1275" w:type="dxa"/>
            <w:tcBorders>
              <w:top w:val="nil"/>
              <w:left w:val="nil"/>
              <w:bottom w:val="nil"/>
              <w:right w:val="nil"/>
            </w:tcBorders>
            <w:shd w:val="clear" w:color="auto" w:fill="auto"/>
            <w:vAlign w:val="bottom"/>
          </w:tcPr>
          <w:p w14:paraId="14EF94A6" w14:textId="56C16A49" w:rsidR="00176F30" w:rsidRDefault="00176F30" w:rsidP="00176F30">
            <w:pPr>
              <w:jc w:val="right"/>
              <w:rPr>
                <w:rFonts w:ascii="Calibri" w:eastAsia="Calibri" w:hAnsi="Calibri"/>
                <w:sz w:val="18"/>
                <w:szCs w:val="18"/>
                <w:lang w:val="en-GB"/>
              </w:rPr>
            </w:pPr>
            <w:r>
              <w:rPr>
                <w:rFonts w:ascii="Calibri" w:eastAsia="Calibri" w:hAnsi="Calibri"/>
                <w:sz w:val="18"/>
                <w:szCs w:val="18"/>
                <w:lang w:val="en-GB"/>
              </w:rPr>
              <w:t>-</w:t>
            </w:r>
          </w:p>
        </w:tc>
      </w:tr>
      <w:tr w:rsidR="00176F30" w:rsidRPr="00665B39" w14:paraId="779B106C" w14:textId="77777777" w:rsidTr="003239B0">
        <w:trPr>
          <w:trHeight w:val="175"/>
        </w:trPr>
        <w:tc>
          <w:tcPr>
            <w:tcW w:w="2799" w:type="dxa"/>
            <w:tcBorders>
              <w:top w:val="nil"/>
              <w:left w:val="nil"/>
              <w:bottom w:val="nil"/>
              <w:right w:val="nil"/>
            </w:tcBorders>
            <w:shd w:val="clear" w:color="auto" w:fill="auto"/>
            <w:noWrap/>
            <w:vAlign w:val="bottom"/>
          </w:tcPr>
          <w:p w14:paraId="6C5F73A2" w14:textId="4F20D050"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RHMF-O-253A</w:t>
            </w:r>
          </w:p>
        </w:tc>
        <w:tc>
          <w:tcPr>
            <w:tcW w:w="1120" w:type="dxa"/>
            <w:tcBorders>
              <w:top w:val="nil"/>
              <w:left w:val="nil"/>
              <w:bottom w:val="nil"/>
              <w:right w:val="nil"/>
            </w:tcBorders>
            <w:shd w:val="clear" w:color="auto" w:fill="auto"/>
            <w:noWrap/>
            <w:vAlign w:val="bottom"/>
          </w:tcPr>
          <w:p w14:paraId="24E40C42" w14:textId="38E45E6F"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3.3.2020.</w:t>
            </w:r>
          </w:p>
        </w:tc>
        <w:tc>
          <w:tcPr>
            <w:tcW w:w="1121" w:type="dxa"/>
            <w:tcBorders>
              <w:top w:val="nil"/>
              <w:left w:val="nil"/>
              <w:bottom w:val="nil"/>
              <w:right w:val="nil"/>
            </w:tcBorders>
            <w:shd w:val="clear" w:color="auto" w:fill="auto"/>
            <w:noWrap/>
            <w:vAlign w:val="bottom"/>
          </w:tcPr>
          <w:p w14:paraId="5BB703EF" w14:textId="2C07AC35" w:rsidR="00176F30" w:rsidRPr="00B32903" w:rsidRDefault="00176F30" w:rsidP="00176F30">
            <w:pPr>
              <w:jc w:val="right"/>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3.3.2025.</w:t>
            </w:r>
          </w:p>
        </w:tc>
        <w:tc>
          <w:tcPr>
            <w:tcW w:w="914" w:type="dxa"/>
            <w:tcBorders>
              <w:top w:val="nil"/>
              <w:left w:val="nil"/>
              <w:bottom w:val="nil"/>
              <w:right w:val="nil"/>
            </w:tcBorders>
            <w:shd w:val="clear" w:color="auto" w:fill="auto"/>
            <w:noWrap/>
            <w:vAlign w:val="bottom"/>
          </w:tcPr>
          <w:p w14:paraId="171EDE5D" w14:textId="16B3862E" w:rsidR="00176F30" w:rsidRDefault="00176F30" w:rsidP="00176F30">
            <w:pPr>
              <w:jc w:val="center"/>
              <w:rPr>
                <w:rFonts w:ascii="Calibri" w:eastAsia="Calibri" w:hAnsi="Calibri"/>
                <w:color w:val="000000" w:themeColor="text1"/>
                <w:sz w:val="18"/>
                <w:szCs w:val="18"/>
                <w:lang w:val="hr-HR"/>
              </w:rPr>
            </w:pPr>
            <w:r w:rsidRPr="00C04D95">
              <w:rPr>
                <w:rFonts w:ascii="Calibri" w:eastAsia="Calibri" w:hAnsi="Calibri"/>
                <w:color w:val="000000"/>
                <w:sz w:val="18"/>
                <w:szCs w:val="18"/>
                <w:lang w:val="hr-HR"/>
              </w:rPr>
              <w:t>0</w:t>
            </w:r>
            <w:r w:rsidR="00CA10ED">
              <w:rPr>
                <w:rFonts w:ascii="Calibri" w:eastAsia="Calibri" w:hAnsi="Calibri"/>
                <w:color w:val="000000"/>
                <w:sz w:val="18"/>
                <w:szCs w:val="18"/>
                <w:lang w:val="hr-HR"/>
              </w:rPr>
              <w:t>.</w:t>
            </w:r>
            <w:r w:rsidRPr="00C04D95">
              <w:rPr>
                <w:rFonts w:ascii="Calibri" w:eastAsia="Calibri" w:hAnsi="Calibri"/>
                <w:color w:val="000000"/>
                <w:sz w:val="18"/>
                <w:szCs w:val="18"/>
                <w:lang w:val="hr-HR"/>
              </w:rPr>
              <w:t>25</w:t>
            </w:r>
          </w:p>
        </w:tc>
        <w:tc>
          <w:tcPr>
            <w:tcW w:w="1276" w:type="dxa"/>
            <w:tcBorders>
              <w:top w:val="nil"/>
              <w:left w:val="nil"/>
              <w:bottom w:val="nil"/>
              <w:right w:val="nil"/>
            </w:tcBorders>
            <w:shd w:val="clear" w:color="auto" w:fill="auto"/>
            <w:vAlign w:val="bottom"/>
          </w:tcPr>
          <w:p w14:paraId="164556E7" w14:textId="3D702163" w:rsidR="00176F30" w:rsidRPr="00665B39" w:rsidRDefault="00176F30" w:rsidP="00176F30">
            <w:pPr>
              <w:jc w:val="right"/>
              <w:rPr>
                <w:rFonts w:ascii="Calibri" w:eastAsia="Calibri" w:hAnsi="Calibri" w:cs="Arial"/>
                <w:sz w:val="18"/>
                <w:szCs w:val="18"/>
                <w:lang w:val="en-GB"/>
              </w:rPr>
            </w:pPr>
            <w:r>
              <w:rPr>
                <w:rFonts w:ascii="Calibri" w:eastAsia="Calibri" w:hAnsi="Calibri"/>
                <w:color w:val="000000"/>
                <w:sz w:val="18"/>
                <w:szCs w:val="18"/>
                <w:lang w:val="hr-HR"/>
              </w:rPr>
              <w:t>79</w:t>
            </w:r>
            <w:r w:rsidR="00BC6EF4">
              <w:rPr>
                <w:rFonts w:ascii="Calibri" w:eastAsia="Calibri" w:hAnsi="Calibri"/>
                <w:color w:val="000000"/>
                <w:sz w:val="18"/>
                <w:szCs w:val="18"/>
                <w:lang w:val="hr-HR"/>
              </w:rPr>
              <w:t>,</w:t>
            </w:r>
            <w:r>
              <w:rPr>
                <w:rFonts w:ascii="Calibri" w:eastAsia="Calibri" w:hAnsi="Calibri"/>
                <w:color w:val="000000"/>
                <w:sz w:val="18"/>
                <w:szCs w:val="18"/>
                <w:lang w:val="hr-HR"/>
              </w:rPr>
              <w:t>526</w:t>
            </w:r>
          </w:p>
        </w:tc>
        <w:tc>
          <w:tcPr>
            <w:tcW w:w="1276" w:type="dxa"/>
            <w:tcBorders>
              <w:top w:val="nil"/>
              <w:left w:val="nil"/>
              <w:bottom w:val="nil"/>
              <w:right w:val="nil"/>
            </w:tcBorders>
            <w:shd w:val="clear" w:color="auto" w:fill="auto"/>
            <w:vAlign w:val="bottom"/>
          </w:tcPr>
          <w:p w14:paraId="7D238979" w14:textId="09D9504E" w:rsidR="00176F30" w:rsidRPr="00287615" w:rsidRDefault="00176F30" w:rsidP="00176F30">
            <w:pPr>
              <w:jc w:val="right"/>
              <w:rPr>
                <w:rFonts w:ascii="Calibri" w:eastAsia="Calibri" w:hAnsi="Calibri"/>
                <w:color w:val="000000" w:themeColor="text1"/>
                <w:sz w:val="18"/>
                <w:szCs w:val="18"/>
                <w:lang w:val="hr-HR"/>
              </w:rPr>
            </w:pPr>
            <w:r>
              <w:rPr>
                <w:rFonts w:ascii="Calibri" w:eastAsia="Calibri" w:hAnsi="Calibri"/>
                <w:color w:val="000000" w:themeColor="text1"/>
                <w:sz w:val="18"/>
                <w:szCs w:val="18"/>
                <w:lang w:val="hr-HR"/>
              </w:rPr>
              <w:t>-</w:t>
            </w:r>
          </w:p>
        </w:tc>
        <w:tc>
          <w:tcPr>
            <w:tcW w:w="1276" w:type="dxa"/>
            <w:tcBorders>
              <w:top w:val="nil"/>
              <w:left w:val="nil"/>
              <w:bottom w:val="nil"/>
              <w:right w:val="nil"/>
            </w:tcBorders>
            <w:shd w:val="clear" w:color="auto" w:fill="auto"/>
            <w:vAlign w:val="bottom"/>
          </w:tcPr>
          <w:p w14:paraId="575DD194" w14:textId="176D768F" w:rsidR="00176F30" w:rsidRDefault="00176F30" w:rsidP="00176F30">
            <w:pPr>
              <w:jc w:val="right"/>
              <w:rPr>
                <w:rFonts w:ascii="Calibri" w:eastAsia="Calibri" w:hAnsi="Calibri"/>
                <w:color w:val="000000" w:themeColor="text1"/>
                <w:sz w:val="18"/>
                <w:szCs w:val="18"/>
                <w:lang w:val="hr-HR"/>
              </w:rPr>
            </w:pPr>
            <w:r>
              <w:rPr>
                <w:rFonts w:ascii="Calibri" w:eastAsia="Calibri" w:hAnsi="Calibri"/>
                <w:color w:val="000000"/>
                <w:sz w:val="18"/>
                <w:szCs w:val="18"/>
                <w:lang w:val="hr-HR"/>
              </w:rPr>
              <w:t>79</w:t>
            </w:r>
            <w:r w:rsidR="00BC6EF4">
              <w:rPr>
                <w:rFonts w:ascii="Calibri" w:eastAsia="Calibri" w:hAnsi="Calibri"/>
                <w:color w:val="000000"/>
                <w:sz w:val="18"/>
                <w:szCs w:val="18"/>
                <w:lang w:val="hr-HR"/>
              </w:rPr>
              <w:t>,</w:t>
            </w:r>
            <w:r>
              <w:rPr>
                <w:rFonts w:ascii="Calibri" w:eastAsia="Calibri" w:hAnsi="Calibri"/>
                <w:color w:val="000000"/>
                <w:sz w:val="18"/>
                <w:szCs w:val="18"/>
                <w:lang w:val="hr-HR"/>
              </w:rPr>
              <w:t>526</w:t>
            </w:r>
          </w:p>
        </w:tc>
        <w:tc>
          <w:tcPr>
            <w:tcW w:w="1275" w:type="dxa"/>
            <w:tcBorders>
              <w:top w:val="nil"/>
              <w:left w:val="nil"/>
              <w:bottom w:val="nil"/>
              <w:right w:val="nil"/>
            </w:tcBorders>
            <w:shd w:val="clear" w:color="auto" w:fill="auto"/>
            <w:vAlign w:val="bottom"/>
          </w:tcPr>
          <w:p w14:paraId="453E06E3" w14:textId="551761F0" w:rsidR="00176F30" w:rsidRDefault="00176F30" w:rsidP="00176F30">
            <w:pPr>
              <w:jc w:val="right"/>
              <w:rPr>
                <w:rFonts w:ascii="Calibri" w:eastAsia="Calibri" w:hAnsi="Calibri"/>
                <w:sz w:val="18"/>
                <w:szCs w:val="18"/>
                <w:lang w:val="en-GB"/>
              </w:rPr>
            </w:pPr>
            <w:r>
              <w:rPr>
                <w:rFonts w:ascii="Calibri" w:eastAsia="Calibri" w:hAnsi="Calibri"/>
                <w:sz w:val="18"/>
                <w:szCs w:val="18"/>
                <w:lang w:val="en-GB"/>
              </w:rPr>
              <w:t>-</w:t>
            </w:r>
          </w:p>
        </w:tc>
      </w:tr>
      <w:tr w:rsidR="00176F30" w:rsidRPr="00665B39" w14:paraId="204D4A28" w14:textId="77777777" w:rsidTr="003239B0">
        <w:trPr>
          <w:trHeight w:val="175"/>
        </w:trPr>
        <w:tc>
          <w:tcPr>
            <w:tcW w:w="2799" w:type="dxa"/>
            <w:tcBorders>
              <w:top w:val="nil"/>
              <w:left w:val="nil"/>
              <w:bottom w:val="nil"/>
              <w:right w:val="nil"/>
            </w:tcBorders>
            <w:shd w:val="clear" w:color="auto" w:fill="auto"/>
            <w:noWrap/>
            <w:vAlign w:val="bottom"/>
          </w:tcPr>
          <w:p w14:paraId="434441D5" w14:textId="62D8D4E4" w:rsidR="00176F30" w:rsidRPr="00B32903" w:rsidRDefault="00176F30" w:rsidP="00176F30">
            <w:pPr>
              <w:jc w:val="right"/>
              <w:rPr>
                <w:rFonts w:ascii="Calibri" w:eastAsia="Calibri" w:hAnsi="Calibri"/>
                <w:color w:val="000000" w:themeColor="text1"/>
                <w:sz w:val="18"/>
                <w:szCs w:val="18"/>
                <w:lang w:val="hr-HR"/>
              </w:rPr>
            </w:pPr>
            <w:r>
              <w:rPr>
                <w:rFonts w:ascii="Calibri" w:eastAsia="Calibri" w:hAnsi="Calibri" w:cs="Arial"/>
                <w:iCs/>
                <w:color w:val="000000"/>
                <w:sz w:val="18"/>
                <w:szCs w:val="18"/>
                <w:lang w:val="hr-HR"/>
              </w:rPr>
              <w:t xml:space="preserve">                                   </w:t>
            </w:r>
            <w:r w:rsidRPr="004C6A5F">
              <w:rPr>
                <w:rFonts w:ascii="Calibri" w:eastAsia="Calibri" w:hAnsi="Calibri" w:cs="Arial"/>
                <w:iCs/>
                <w:color w:val="000000"/>
                <w:sz w:val="18"/>
                <w:szCs w:val="18"/>
                <w:lang w:val="hr-HR"/>
              </w:rPr>
              <w:t>RHMF-O-24BA</w:t>
            </w:r>
            <w:r>
              <w:rPr>
                <w:rFonts w:ascii="Calibri" w:eastAsia="Calibri" w:hAnsi="Calibri" w:cs="Arial"/>
                <w:iCs/>
                <w:color w:val="000000"/>
                <w:sz w:val="18"/>
                <w:szCs w:val="18"/>
                <w:lang w:val="hr-HR"/>
              </w:rPr>
              <w:t xml:space="preserve">         </w:t>
            </w:r>
          </w:p>
        </w:tc>
        <w:tc>
          <w:tcPr>
            <w:tcW w:w="1120" w:type="dxa"/>
            <w:tcBorders>
              <w:top w:val="nil"/>
              <w:left w:val="nil"/>
              <w:bottom w:val="nil"/>
              <w:right w:val="nil"/>
            </w:tcBorders>
            <w:shd w:val="clear" w:color="auto" w:fill="auto"/>
            <w:noWrap/>
            <w:vAlign w:val="bottom"/>
          </w:tcPr>
          <w:p w14:paraId="2C9E65F7" w14:textId="5E6195C8" w:rsidR="00176F30" w:rsidRPr="00B32903" w:rsidRDefault="00176F30" w:rsidP="00176F30">
            <w:pPr>
              <w:jc w:val="right"/>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27.11.2019</w:t>
            </w:r>
            <w:r>
              <w:rPr>
                <w:rFonts w:ascii="Calibri" w:eastAsia="Calibri" w:hAnsi="Calibri" w:cs="Arial"/>
                <w:iCs/>
                <w:color w:val="000000"/>
                <w:sz w:val="18"/>
                <w:szCs w:val="18"/>
                <w:lang w:val="hr-HR"/>
              </w:rPr>
              <w:t xml:space="preserve">.             </w:t>
            </w:r>
          </w:p>
        </w:tc>
        <w:tc>
          <w:tcPr>
            <w:tcW w:w="1121" w:type="dxa"/>
            <w:shd w:val="clear" w:color="auto" w:fill="auto"/>
            <w:noWrap/>
          </w:tcPr>
          <w:p w14:paraId="53BA898C" w14:textId="336C2A89" w:rsidR="00176F30" w:rsidRPr="00B32903" w:rsidRDefault="00176F30" w:rsidP="00176F30">
            <w:pPr>
              <w:jc w:val="right"/>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27.11.2024</w:t>
            </w:r>
            <w:r>
              <w:rPr>
                <w:rFonts w:ascii="Calibri" w:eastAsia="Calibri" w:hAnsi="Calibri" w:cs="Arial"/>
                <w:iCs/>
                <w:color w:val="000000"/>
                <w:sz w:val="18"/>
                <w:szCs w:val="18"/>
                <w:lang w:val="hr-HR"/>
              </w:rPr>
              <w:t>.</w:t>
            </w:r>
          </w:p>
        </w:tc>
        <w:tc>
          <w:tcPr>
            <w:tcW w:w="914" w:type="dxa"/>
            <w:tcBorders>
              <w:top w:val="nil"/>
              <w:left w:val="nil"/>
              <w:bottom w:val="nil"/>
              <w:right w:val="nil"/>
            </w:tcBorders>
            <w:shd w:val="clear" w:color="auto" w:fill="auto"/>
            <w:noWrap/>
            <w:vAlign w:val="bottom"/>
          </w:tcPr>
          <w:p w14:paraId="363BB160" w14:textId="30EF2DC0" w:rsidR="00176F30" w:rsidRDefault="00176F30" w:rsidP="00176F30">
            <w:pPr>
              <w:jc w:val="center"/>
              <w:rPr>
                <w:rFonts w:ascii="Calibri" w:eastAsia="Calibri" w:hAnsi="Calibri"/>
                <w:color w:val="000000" w:themeColor="text1"/>
                <w:sz w:val="18"/>
                <w:szCs w:val="18"/>
                <w:lang w:val="hr-HR"/>
              </w:rPr>
            </w:pPr>
            <w:r w:rsidRPr="00DC0227">
              <w:rPr>
                <w:rFonts w:ascii="Calibri" w:eastAsia="Calibri" w:hAnsi="Calibri" w:cs="Arial"/>
                <w:iCs/>
                <w:color w:val="000000"/>
                <w:sz w:val="18"/>
                <w:szCs w:val="18"/>
                <w:lang w:val="hr-HR"/>
              </w:rPr>
              <w:t>0</w:t>
            </w:r>
            <w:r w:rsidR="00CA10ED">
              <w:rPr>
                <w:rFonts w:ascii="Calibri" w:eastAsia="Calibri" w:hAnsi="Calibri" w:cs="Arial"/>
                <w:iCs/>
                <w:color w:val="000000"/>
                <w:sz w:val="18"/>
                <w:szCs w:val="18"/>
                <w:lang w:val="hr-HR"/>
              </w:rPr>
              <w:t>.</w:t>
            </w:r>
            <w:r w:rsidRPr="00DC0227">
              <w:rPr>
                <w:rFonts w:ascii="Calibri" w:eastAsia="Calibri" w:hAnsi="Calibri" w:cs="Arial"/>
                <w:iCs/>
                <w:color w:val="000000"/>
                <w:sz w:val="18"/>
                <w:szCs w:val="18"/>
                <w:lang w:val="hr-HR"/>
              </w:rPr>
              <w:t>25</w:t>
            </w:r>
          </w:p>
        </w:tc>
        <w:tc>
          <w:tcPr>
            <w:tcW w:w="1276" w:type="dxa"/>
            <w:tcBorders>
              <w:top w:val="nil"/>
              <w:left w:val="nil"/>
              <w:bottom w:val="nil"/>
              <w:right w:val="nil"/>
            </w:tcBorders>
            <w:shd w:val="clear" w:color="auto" w:fill="auto"/>
            <w:vAlign w:val="bottom"/>
          </w:tcPr>
          <w:p w14:paraId="2B1090D5" w14:textId="3153D246" w:rsidR="00176F30" w:rsidRPr="00665B39" w:rsidRDefault="00176F30" w:rsidP="00176F30">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9</w:t>
            </w:r>
            <w:r w:rsidR="00BC6EF4">
              <w:rPr>
                <w:rFonts w:ascii="Calibri" w:eastAsia="Calibri" w:hAnsi="Calibri" w:cs="Calibri"/>
                <w:color w:val="000000"/>
                <w:sz w:val="18"/>
                <w:szCs w:val="18"/>
                <w:lang w:val="hr-HR" w:eastAsia="hr-HR"/>
              </w:rPr>
              <w:t>,</w:t>
            </w:r>
            <w:r>
              <w:rPr>
                <w:rFonts w:ascii="Calibri" w:eastAsia="Calibri" w:hAnsi="Calibri" w:cs="Calibri"/>
                <w:color w:val="000000"/>
                <w:sz w:val="18"/>
                <w:szCs w:val="18"/>
                <w:lang w:val="hr-HR" w:eastAsia="hr-HR"/>
              </w:rPr>
              <w:t>622</w:t>
            </w:r>
          </w:p>
        </w:tc>
        <w:tc>
          <w:tcPr>
            <w:tcW w:w="1276" w:type="dxa"/>
            <w:tcBorders>
              <w:top w:val="nil"/>
              <w:left w:val="nil"/>
              <w:bottom w:val="nil"/>
              <w:right w:val="nil"/>
            </w:tcBorders>
            <w:shd w:val="clear" w:color="auto" w:fill="auto"/>
            <w:vAlign w:val="bottom"/>
          </w:tcPr>
          <w:p w14:paraId="359116DE" w14:textId="70EA7203" w:rsidR="00176F30" w:rsidRPr="00287615" w:rsidRDefault="00176F30" w:rsidP="00176F30">
            <w:pPr>
              <w:jc w:val="right"/>
              <w:rPr>
                <w:rFonts w:ascii="Calibri" w:eastAsia="Calibri" w:hAnsi="Calibri"/>
                <w:color w:val="000000" w:themeColor="text1"/>
                <w:sz w:val="18"/>
                <w:szCs w:val="18"/>
                <w:lang w:val="hr-HR"/>
              </w:rPr>
            </w:pPr>
            <w:r>
              <w:rPr>
                <w:rFonts w:ascii="Calibri" w:eastAsia="Calibri" w:hAnsi="Calibri"/>
                <w:color w:val="000000" w:themeColor="text1"/>
                <w:sz w:val="18"/>
                <w:szCs w:val="18"/>
                <w:lang w:val="hr-HR"/>
              </w:rPr>
              <w:t>-</w:t>
            </w:r>
          </w:p>
        </w:tc>
        <w:tc>
          <w:tcPr>
            <w:tcW w:w="1276" w:type="dxa"/>
            <w:tcBorders>
              <w:top w:val="nil"/>
              <w:left w:val="nil"/>
              <w:bottom w:val="nil"/>
              <w:right w:val="nil"/>
            </w:tcBorders>
            <w:shd w:val="clear" w:color="auto" w:fill="auto"/>
            <w:vAlign w:val="bottom"/>
          </w:tcPr>
          <w:p w14:paraId="1A27142C" w14:textId="49670884" w:rsidR="00176F30" w:rsidRDefault="00176F30" w:rsidP="00176F30">
            <w:pPr>
              <w:jc w:val="right"/>
              <w:rPr>
                <w:rFonts w:ascii="Calibri" w:eastAsia="Calibri" w:hAnsi="Calibri"/>
                <w:color w:val="000000" w:themeColor="text1"/>
                <w:sz w:val="18"/>
                <w:szCs w:val="18"/>
                <w:lang w:val="hr-HR"/>
              </w:rPr>
            </w:pPr>
            <w:r>
              <w:rPr>
                <w:rFonts w:ascii="Calibri" w:eastAsia="Calibri" w:hAnsi="Calibri" w:cs="Arial"/>
                <w:color w:val="000000"/>
                <w:sz w:val="18"/>
                <w:szCs w:val="18"/>
                <w:lang w:val="hr-HR"/>
              </w:rPr>
              <w:t>9</w:t>
            </w:r>
            <w:r w:rsidR="00BC6EF4">
              <w:rPr>
                <w:rFonts w:ascii="Calibri" w:eastAsia="Calibri" w:hAnsi="Calibri" w:cs="Arial"/>
                <w:color w:val="000000"/>
                <w:sz w:val="18"/>
                <w:szCs w:val="18"/>
                <w:lang w:val="hr-HR"/>
              </w:rPr>
              <w:t>,</w:t>
            </w:r>
            <w:r>
              <w:rPr>
                <w:rFonts w:ascii="Calibri" w:eastAsia="Calibri" w:hAnsi="Calibri" w:cs="Arial"/>
                <w:color w:val="000000"/>
                <w:sz w:val="18"/>
                <w:szCs w:val="18"/>
                <w:lang w:val="hr-HR"/>
              </w:rPr>
              <w:t>622</w:t>
            </w:r>
          </w:p>
        </w:tc>
        <w:tc>
          <w:tcPr>
            <w:tcW w:w="1275" w:type="dxa"/>
            <w:tcBorders>
              <w:top w:val="nil"/>
              <w:left w:val="nil"/>
              <w:bottom w:val="nil"/>
              <w:right w:val="nil"/>
            </w:tcBorders>
            <w:shd w:val="clear" w:color="auto" w:fill="auto"/>
            <w:vAlign w:val="bottom"/>
          </w:tcPr>
          <w:p w14:paraId="683DA76F" w14:textId="7D1511D8" w:rsidR="00176F30" w:rsidRDefault="00176F30" w:rsidP="00176F30">
            <w:pPr>
              <w:jc w:val="right"/>
              <w:rPr>
                <w:rFonts w:ascii="Calibri" w:eastAsia="Calibri" w:hAnsi="Calibri"/>
                <w:sz w:val="18"/>
                <w:szCs w:val="18"/>
                <w:lang w:val="en-GB"/>
              </w:rPr>
            </w:pPr>
            <w:r>
              <w:rPr>
                <w:rFonts w:ascii="Calibri" w:eastAsia="Calibri" w:hAnsi="Calibri"/>
                <w:sz w:val="18"/>
                <w:szCs w:val="18"/>
                <w:lang w:val="en-GB"/>
              </w:rPr>
              <w:t>-</w:t>
            </w:r>
          </w:p>
        </w:tc>
      </w:tr>
      <w:tr w:rsidR="00176F30" w:rsidRPr="00665B39" w14:paraId="65AE33A1" w14:textId="77777777" w:rsidTr="00B44B6F">
        <w:trPr>
          <w:trHeight w:val="175"/>
        </w:trPr>
        <w:tc>
          <w:tcPr>
            <w:tcW w:w="5040" w:type="dxa"/>
            <w:gridSpan w:val="3"/>
            <w:shd w:val="clear" w:color="auto" w:fill="auto"/>
            <w:noWrap/>
            <w:vAlign w:val="bottom"/>
          </w:tcPr>
          <w:p w14:paraId="358CEE60" w14:textId="77777777" w:rsidR="00176F30" w:rsidRPr="00665B39" w:rsidRDefault="00176F30" w:rsidP="00176F30">
            <w:pPr>
              <w:rPr>
                <w:rFonts w:ascii="Calibri" w:eastAsia="Calibri" w:hAnsi="Calibri" w:cs="Arial"/>
                <w:i/>
                <w:sz w:val="18"/>
                <w:szCs w:val="18"/>
                <w:lang w:val="en-GB"/>
              </w:rPr>
            </w:pPr>
            <w:r w:rsidRPr="00665B39">
              <w:rPr>
                <w:rFonts w:ascii="Calibri" w:eastAsia="Calibri" w:hAnsi="Calibri" w:cs="Arial"/>
                <w:i/>
                <w:sz w:val="18"/>
                <w:szCs w:val="18"/>
                <w:lang w:val="en-GB" w:eastAsia="hr-HR"/>
              </w:rPr>
              <w:t>Corporate bonds in HRK:</w:t>
            </w:r>
          </w:p>
        </w:tc>
        <w:tc>
          <w:tcPr>
            <w:tcW w:w="914" w:type="dxa"/>
            <w:tcBorders>
              <w:top w:val="nil"/>
              <w:left w:val="nil"/>
              <w:bottom w:val="nil"/>
              <w:right w:val="nil"/>
            </w:tcBorders>
            <w:shd w:val="clear" w:color="auto" w:fill="auto"/>
            <w:noWrap/>
            <w:vAlign w:val="bottom"/>
          </w:tcPr>
          <w:p w14:paraId="7AA196D6" w14:textId="77777777" w:rsidR="00176F30" w:rsidRPr="00665B39" w:rsidRDefault="00176F30" w:rsidP="00176F30">
            <w:pPr>
              <w:jc w:val="center"/>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249843" w14:textId="77777777" w:rsidR="00176F30" w:rsidRPr="00665B39" w:rsidRDefault="00176F30" w:rsidP="00176F3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AF21A62" w14:textId="77777777" w:rsidR="00176F30" w:rsidRPr="00665B39" w:rsidRDefault="00176F30" w:rsidP="00176F30">
            <w:pPr>
              <w:jc w:val="right"/>
              <w:rPr>
                <w:rFonts w:ascii="Calibri" w:eastAsia="Calibri" w:hAnsi="Calibri" w:cs="Arial"/>
                <w:sz w:val="18"/>
                <w:szCs w:val="18"/>
                <w:lang w:val="en-GB"/>
              </w:rPr>
            </w:pPr>
          </w:p>
        </w:tc>
        <w:tc>
          <w:tcPr>
            <w:tcW w:w="1276" w:type="dxa"/>
            <w:tcBorders>
              <w:top w:val="nil"/>
              <w:left w:val="nil"/>
              <w:bottom w:val="nil"/>
              <w:right w:val="nil"/>
            </w:tcBorders>
            <w:shd w:val="clear" w:color="auto" w:fill="auto"/>
            <w:vAlign w:val="bottom"/>
          </w:tcPr>
          <w:p w14:paraId="24EAE57D" w14:textId="77777777" w:rsidR="00176F30" w:rsidRPr="00665B39" w:rsidRDefault="00176F30" w:rsidP="00176F30">
            <w:pPr>
              <w:jc w:val="right"/>
              <w:rPr>
                <w:rFonts w:ascii="Calibri" w:eastAsia="Calibri" w:hAnsi="Calibri" w:cs="Arial"/>
                <w:sz w:val="18"/>
                <w:szCs w:val="18"/>
                <w:lang w:val="en-GB"/>
              </w:rPr>
            </w:pPr>
          </w:p>
        </w:tc>
        <w:tc>
          <w:tcPr>
            <w:tcW w:w="1275" w:type="dxa"/>
            <w:tcBorders>
              <w:top w:val="nil"/>
              <w:left w:val="nil"/>
              <w:bottom w:val="nil"/>
              <w:right w:val="nil"/>
            </w:tcBorders>
            <w:shd w:val="clear" w:color="auto" w:fill="auto"/>
            <w:vAlign w:val="bottom"/>
          </w:tcPr>
          <w:p w14:paraId="6272B59D" w14:textId="77777777" w:rsidR="00176F30" w:rsidRPr="00665B39" w:rsidRDefault="00176F30" w:rsidP="00176F30">
            <w:pPr>
              <w:jc w:val="right"/>
              <w:rPr>
                <w:rFonts w:ascii="Calibri" w:eastAsia="Calibri" w:hAnsi="Calibri" w:cs="Arial"/>
                <w:sz w:val="18"/>
                <w:szCs w:val="18"/>
                <w:lang w:val="en-GB"/>
              </w:rPr>
            </w:pPr>
          </w:p>
        </w:tc>
      </w:tr>
      <w:tr w:rsidR="00BC6EF4" w:rsidRPr="00665B39" w14:paraId="2B2D76E1" w14:textId="77777777" w:rsidTr="003239B0">
        <w:trPr>
          <w:trHeight w:val="175"/>
        </w:trPr>
        <w:tc>
          <w:tcPr>
            <w:tcW w:w="2799" w:type="dxa"/>
            <w:tcBorders>
              <w:top w:val="nil"/>
              <w:left w:val="nil"/>
              <w:bottom w:val="nil"/>
              <w:right w:val="nil"/>
            </w:tcBorders>
            <w:shd w:val="clear" w:color="auto" w:fill="auto"/>
            <w:noWrap/>
            <w:vAlign w:val="bottom"/>
          </w:tcPr>
          <w:p w14:paraId="158FB0C0" w14:textId="30C5F22F" w:rsidR="00BC6EF4" w:rsidRPr="00665B39" w:rsidRDefault="00BC6EF4" w:rsidP="00BC6EF4">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JDGL-O-24XA</w:t>
            </w:r>
          </w:p>
        </w:tc>
        <w:tc>
          <w:tcPr>
            <w:tcW w:w="1120" w:type="dxa"/>
            <w:tcBorders>
              <w:top w:val="nil"/>
              <w:left w:val="nil"/>
              <w:bottom w:val="nil"/>
              <w:right w:val="nil"/>
            </w:tcBorders>
            <w:shd w:val="clear" w:color="auto" w:fill="auto"/>
            <w:noWrap/>
            <w:vAlign w:val="bottom"/>
          </w:tcPr>
          <w:p w14:paraId="447C628F" w14:textId="34E8BC42" w:rsidR="00BC6EF4" w:rsidRPr="00665B39" w:rsidRDefault="00BC6EF4" w:rsidP="00BC6EF4">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w:t>
            </w:r>
            <w:r>
              <w:rPr>
                <w:rFonts w:ascii="Calibri" w:eastAsia="Calibri" w:hAnsi="Calibri"/>
                <w:color w:val="000000" w:themeColor="text1"/>
                <w:sz w:val="18"/>
                <w:szCs w:val="18"/>
                <w:lang w:val="hr-HR" w:eastAsia="hr-HR"/>
              </w:rPr>
              <w:t>20</w:t>
            </w:r>
            <w:r w:rsidRPr="00B32903">
              <w:rPr>
                <w:rFonts w:ascii="Calibri" w:eastAsia="Calibri" w:hAnsi="Calibri"/>
                <w:color w:val="000000" w:themeColor="text1"/>
                <w:sz w:val="18"/>
                <w:szCs w:val="18"/>
                <w:lang w:val="hr-HR" w:eastAsia="hr-HR"/>
              </w:rPr>
              <w:t>19</w:t>
            </w:r>
            <w:r>
              <w:rPr>
                <w:rFonts w:ascii="Calibri" w:eastAsia="Calibri" w:hAnsi="Calibri"/>
                <w:color w:val="000000" w:themeColor="text1"/>
                <w:sz w:val="18"/>
                <w:szCs w:val="18"/>
                <w:lang w:val="hr-HR" w:eastAsia="hr-HR"/>
              </w:rPr>
              <w:t>.</w:t>
            </w:r>
          </w:p>
        </w:tc>
        <w:tc>
          <w:tcPr>
            <w:tcW w:w="1121" w:type="dxa"/>
            <w:tcBorders>
              <w:top w:val="nil"/>
              <w:left w:val="nil"/>
              <w:bottom w:val="nil"/>
              <w:right w:val="nil"/>
            </w:tcBorders>
            <w:shd w:val="clear" w:color="auto" w:fill="auto"/>
            <w:noWrap/>
            <w:vAlign w:val="bottom"/>
          </w:tcPr>
          <w:p w14:paraId="72DDD340" w14:textId="5F8AF8E1" w:rsidR="00BC6EF4" w:rsidRPr="00665B39" w:rsidRDefault="00BC6EF4" w:rsidP="00BC6EF4">
            <w:pPr>
              <w:jc w:val="right"/>
              <w:rPr>
                <w:rFonts w:ascii="Calibri" w:eastAsia="Calibri" w:hAnsi="Calibri"/>
                <w:sz w:val="18"/>
                <w:szCs w:val="18"/>
                <w:lang w:val="en-GB" w:eastAsia="hr-HR"/>
              </w:rPr>
            </w:pPr>
            <w:r w:rsidRPr="00B32903">
              <w:rPr>
                <w:rFonts w:ascii="Calibri" w:eastAsia="Calibri" w:hAnsi="Calibri"/>
                <w:color w:val="000000" w:themeColor="text1"/>
                <w:sz w:val="18"/>
                <w:szCs w:val="18"/>
                <w:lang w:val="hr-HR" w:eastAsia="hr-HR"/>
              </w:rPr>
              <w:t>18.12.2024.</w:t>
            </w:r>
          </w:p>
        </w:tc>
        <w:tc>
          <w:tcPr>
            <w:tcW w:w="914" w:type="dxa"/>
            <w:tcBorders>
              <w:top w:val="nil"/>
              <w:left w:val="nil"/>
              <w:bottom w:val="nil"/>
              <w:right w:val="nil"/>
            </w:tcBorders>
            <w:shd w:val="clear" w:color="auto" w:fill="auto"/>
            <w:noWrap/>
          </w:tcPr>
          <w:p w14:paraId="42FE2D25" w14:textId="23FC7DA2" w:rsidR="00BC6EF4" w:rsidRPr="00665B39" w:rsidRDefault="00BC6EF4" w:rsidP="00BC6EF4">
            <w:pPr>
              <w:jc w:val="center"/>
              <w:rPr>
                <w:rFonts w:ascii="Calibri" w:eastAsia="Calibri" w:hAnsi="Calibri"/>
                <w:sz w:val="18"/>
                <w:szCs w:val="18"/>
                <w:lang w:val="en-GB" w:eastAsia="hr-HR"/>
              </w:rPr>
            </w:pPr>
            <w:r>
              <w:rPr>
                <w:rFonts w:ascii="Calibri" w:eastAsia="Calibri" w:hAnsi="Calibri"/>
                <w:color w:val="000000" w:themeColor="text1"/>
                <w:sz w:val="18"/>
                <w:szCs w:val="18"/>
                <w:lang w:val="hr-HR"/>
              </w:rPr>
              <w:t>1.75</w:t>
            </w:r>
          </w:p>
        </w:tc>
        <w:tc>
          <w:tcPr>
            <w:tcW w:w="1276" w:type="dxa"/>
            <w:tcBorders>
              <w:top w:val="nil"/>
              <w:left w:val="nil"/>
              <w:bottom w:val="nil"/>
              <w:right w:val="nil"/>
            </w:tcBorders>
            <w:shd w:val="clear" w:color="auto" w:fill="auto"/>
            <w:vAlign w:val="bottom"/>
          </w:tcPr>
          <w:p w14:paraId="2C16B7B0" w14:textId="015A81EC" w:rsidR="00BC6EF4" w:rsidRPr="00665B39" w:rsidRDefault="00BC6EF4" w:rsidP="00BC6EF4">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977</w:t>
            </w:r>
          </w:p>
        </w:tc>
        <w:tc>
          <w:tcPr>
            <w:tcW w:w="1276" w:type="dxa"/>
            <w:tcBorders>
              <w:top w:val="nil"/>
              <w:left w:val="nil"/>
              <w:bottom w:val="nil"/>
              <w:right w:val="nil"/>
            </w:tcBorders>
            <w:shd w:val="clear" w:color="auto" w:fill="auto"/>
            <w:vAlign w:val="bottom"/>
          </w:tcPr>
          <w:p w14:paraId="7E91AD35" w14:textId="5B5419E6" w:rsidR="00BC6EF4" w:rsidRPr="00665B39" w:rsidRDefault="00BC6EF4" w:rsidP="00BC6EF4">
            <w:pPr>
              <w:jc w:val="right"/>
              <w:rPr>
                <w:rFonts w:ascii="Calibri" w:eastAsia="Calibri" w:hAnsi="Calibri" w:cs="Arial"/>
                <w:sz w:val="18"/>
                <w:szCs w:val="18"/>
                <w:lang w:val="en-GB"/>
              </w:rPr>
            </w:pPr>
            <w:r>
              <w:rPr>
                <w:rFonts w:ascii="Calibri" w:hAnsi="Calibri" w:cs="Calibri"/>
                <w:color w:val="000000" w:themeColor="text1"/>
                <w:sz w:val="18"/>
                <w:szCs w:val="18"/>
                <w:lang w:val="hr-HR" w:eastAsia="hr-HR"/>
              </w:rPr>
              <w:t>1,000</w:t>
            </w:r>
          </w:p>
        </w:tc>
        <w:tc>
          <w:tcPr>
            <w:tcW w:w="1276" w:type="dxa"/>
            <w:tcBorders>
              <w:top w:val="nil"/>
              <w:left w:val="nil"/>
              <w:bottom w:val="nil"/>
              <w:right w:val="nil"/>
            </w:tcBorders>
            <w:shd w:val="clear" w:color="auto" w:fill="auto"/>
            <w:vAlign w:val="bottom"/>
          </w:tcPr>
          <w:p w14:paraId="35AEB507" w14:textId="77777777" w:rsidR="00BC6EF4" w:rsidRDefault="00BC6EF4" w:rsidP="00BC6EF4">
            <w:pPr>
              <w:jc w:val="right"/>
              <w:rPr>
                <w:rFonts w:ascii="Calibri" w:eastAsia="Calibri" w:hAnsi="Calibri" w:cs="Arial"/>
                <w:color w:val="000000" w:themeColor="text1"/>
                <w:sz w:val="18"/>
                <w:szCs w:val="18"/>
                <w:lang w:val="hr-HR"/>
              </w:rPr>
            </w:pPr>
          </w:p>
        </w:tc>
        <w:tc>
          <w:tcPr>
            <w:tcW w:w="1275" w:type="dxa"/>
            <w:tcBorders>
              <w:top w:val="nil"/>
              <w:left w:val="nil"/>
              <w:bottom w:val="nil"/>
              <w:right w:val="nil"/>
            </w:tcBorders>
            <w:shd w:val="clear" w:color="auto" w:fill="auto"/>
            <w:vAlign w:val="bottom"/>
          </w:tcPr>
          <w:p w14:paraId="0A63A13E" w14:textId="310F6168" w:rsidR="00BC6EF4" w:rsidRPr="00665B39" w:rsidRDefault="00BC6EF4" w:rsidP="00BC6EF4">
            <w:pPr>
              <w:jc w:val="right"/>
              <w:rPr>
                <w:rFonts w:ascii="Calibri" w:eastAsia="Calibri" w:hAnsi="Calibri" w:cs="Arial"/>
                <w:sz w:val="18"/>
                <w:szCs w:val="18"/>
                <w:lang w:val="en-GB"/>
              </w:rPr>
            </w:pPr>
            <w:r>
              <w:rPr>
                <w:rFonts w:ascii="Calibri" w:eastAsia="Calibri" w:hAnsi="Calibri" w:cs="Arial"/>
                <w:sz w:val="18"/>
                <w:szCs w:val="18"/>
                <w:lang w:val="en-GB"/>
              </w:rPr>
              <w:t>-</w:t>
            </w:r>
          </w:p>
        </w:tc>
      </w:tr>
      <w:tr w:rsidR="00BC6EF4" w:rsidRPr="00665B39" w14:paraId="21BA8B5A" w14:textId="77777777" w:rsidTr="003239B0">
        <w:trPr>
          <w:trHeight w:val="175"/>
        </w:trPr>
        <w:tc>
          <w:tcPr>
            <w:tcW w:w="2799" w:type="dxa"/>
            <w:tcBorders>
              <w:top w:val="nil"/>
              <w:left w:val="nil"/>
              <w:bottom w:val="nil"/>
              <w:right w:val="nil"/>
            </w:tcBorders>
            <w:shd w:val="clear" w:color="auto" w:fill="auto"/>
            <w:noWrap/>
            <w:vAlign w:val="bottom"/>
          </w:tcPr>
          <w:p w14:paraId="6020BF56" w14:textId="5584E43C" w:rsidR="00BC6EF4" w:rsidRPr="00B32903" w:rsidRDefault="00BC6EF4" w:rsidP="00BC6EF4">
            <w:pPr>
              <w:jc w:val="right"/>
              <w:rPr>
                <w:rFonts w:ascii="Calibri" w:eastAsia="Calibri" w:hAnsi="Calibri"/>
                <w:color w:val="000000" w:themeColor="text1"/>
                <w:sz w:val="18"/>
                <w:szCs w:val="18"/>
                <w:lang w:val="hr-HR" w:eastAsia="hr-HR"/>
              </w:rPr>
            </w:pPr>
            <w:r>
              <w:rPr>
                <w:rFonts w:ascii="Calibri" w:eastAsia="Calibri" w:hAnsi="Calibri" w:cs="Arial"/>
                <w:color w:val="000000"/>
                <w:sz w:val="18"/>
                <w:szCs w:val="18"/>
                <w:lang w:val="hr-HR"/>
              </w:rPr>
              <w:t xml:space="preserve">                                HRATGRO25CA5</w:t>
            </w:r>
          </w:p>
        </w:tc>
        <w:tc>
          <w:tcPr>
            <w:tcW w:w="1120" w:type="dxa"/>
            <w:tcBorders>
              <w:top w:val="nil"/>
              <w:left w:val="nil"/>
              <w:bottom w:val="nil"/>
              <w:right w:val="nil"/>
            </w:tcBorders>
            <w:shd w:val="clear" w:color="auto" w:fill="auto"/>
            <w:noWrap/>
            <w:vAlign w:val="bottom"/>
          </w:tcPr>
          <w:p w14:paraId="635931C3" w14:textId="6634C256" w:rsidR="00BC6EF4" w:rsidRPr="00B32903" w:rsidRDefault="00BC6EF4" w:rsidP="00BC6EF4">
            <w:pPr>
              <w:jc w:val="right"/>
              <w:rPr>
                <w:rFonts w:ascii="Calibri" w:eastAsia="Calibri" w:hAnsi="Calibri"/>
                <w:color w:val="000000" w:themeColor="text1"/>
                <w:sz w:val="18"/>
                <w:szCs w:val="18"/>
                <w:lang w:val="hr-HR" w:eastAsia="hr-HR"/>
              </w:rPr>
            </w:pPr>
            <w:r>
              <w:rPr>
                <w:rFonts w:ascii="Calibri" w:eastAsia="Calibri" w:hAnsi="Calibri" w:cs="Arial"/>
                <w:color w:val="000000"/>
                <w:sz w:val="18"/>
                <w:szCs w:val="18"/>
                <w:lang w:val="hr-HR"/>
              </w:rPr>
              <w:t xml:space="preserve">11.12.2020.      </w:t>
            </w:r>
          </w:p>
        </w:tc>
        <w:tc>
          <w:tcPr>
            <w:tcW w:w="1121" w:type="dxa"/>
            <w:tcBorders>
              <w:top w:val="nil"/>
              <w:left w:val="nil"/>
              <w:bottom w:val="nil"/>
              <w:right w:val="nil"/>
            </w:tcBorders>
            <w:shd w:val="clear" w:color="auto" w:fill="auto"/>
            <w:noWrap/>
            <w:vAlign w:val="bottom"/>
          </w:tcPr>
          <w:p w14:paraId="6FD6F8C7" w14:textId="111056B4" w:rsidR="00BC6EF4" w:rsidRPr="00B32903" w:rsidRDefault="00BC6EF4" w:rsidP="00BC6EF4">
            <w:pPr>
              <w:jc w:val="right"/>
              <w:rPr>
                <w:rFonts w:ascii="Calibri" w:eastAsia="Calibri" w:hAnsi="Calibri"/>
                <w:color w:val="000000" w:themeColor="text1"/>
                <w:sz w:val="18"/>
                <w:szCs w:val="18"/>
                <w:lang w:val="hr-HR" w:eastAsia="hr-HR"/>
              </w:rPr>
            </w:pPr>
            <w:r>
              <w:rPr>
                <w:rFonts w:ascii="Calibri" w:eastAsia="Calibri" w:hAnsi="Calibri"/>
                <w:color w:val="000000"/>
                <w:sz w:val="18"/>
                <w:szCs w:val="18"/>
                <w:lang w:val="hr-HR"/>
              </w:rPr>
              <w:t>11.12.2025.</w:t>
            </w:r>
          </w:p>
        </w:tc>
        <w:tc>
          <w:tcPr>
            <w:tcW w:w="914" w:type="dxa"/>
            <w:tcBorders>
              <w:top w:val="nil"/>
              <w:left w:val="nil"/>
              <w:bottom w:val="nil"/>
              <w:right w:val="nil"/>
            </w:tcBorders>
            <w:shd w:val="clear" w:color="auto" w:fill="auto"/>
            <w:noWrap/>
            <w:vAlign w:val="bottom"/>
          </w:tcPr>
          <w:p w14:paraId="2512DC90" w14:textId="353F4E32" w:rsidR="00BC6EF4" w:rsidRDefault="00BC6EF4" w:rsidP="00BC6EF4">
            <w:pPr>
              <w:jc w:val="center"/>
              <w:rPr>
                <w:rFonts w:ascii="Calibri" w:eastAsia="Calibri" w:hAnsi="Calibri"/>
                <w:color w:val="000000" w:themeColor="text1"/>
                <w:sz w:val="18"/>
                <w:szCs w:val="18"/>
                <w:lang w:val="hr-HR"/>
              </w:rPr>
            </w:pPr>
            <w:r w:rsidRPr="009058D1">
              <w:rPr>
                <w:rFonts w:ascii="Calibri" w:eastAsia="Calibri" w:hAnsi="Calibri" w:cs="Calibri"/>
                <w:color w:val="000000"/>
                <w:sz w:val="18"/>
                <w:szCs w:val="18"/>
                <w:lang w:val="hr-HR"/>
              </w:rPr>
              <w:t>0</w:t>
            </w:r>
            <w:r w:rsidR="00CA10ED">
              <w:rPr>
                <w:rFonts w:ascii="Calibri" w:eastAsia="Calibri" w:hAnsi="Calibri" w:cs="Calibri"/>
                <w:color w:val="000000"/>
                <w:sz w:val="18"/>
                <w:szCs w:val="18"/>
                <w:lang w:val="hr-HR"/>
              </w:rPr>
              <w:t>.</w:t>
            </w:r>
            <w:r w:rsidRPr="009058D1">
              <w:rPr>
                <w:rFonts w:ascii="Calibri" w:eastAsia="Calibri" w:hAnsi="Calibri" w:cs="Calibri"/>
                <w:color w:val="000000"/>
                <w:sz w:val="18"/>
                <w:szCs w:val="18"/>
                <w:lang w:val="hr-HR"/>
              </w:rPr>
              <w:t>88</w:t>
            </w:r>
          </w:p>
        </w:tc>
        <w:tc>
          <w:tcPr>
            <w:tcW w:w="1276" w:type="dxa"/>
            <w:tcBorders>
              <w:top w:val="nil"/>
              <w:left w:val="nil"/>
              <w:bottom w:val="nil"/>
              <w:right w:val="nil"/>
            </w:tcBorders>
            <w:shd w:val="clear" w:color="auto" w:fill="auto"/>
            <w:vAlign w:val="bottom"/>
          </w:tcPr>
          <w:p w14:paraId="5FA433F0" w14:textId="30A1106B" w:rsidR="00BC6EF4" w:rsidRPr="00665B39" w:rsidRDefault="00BC6EF4" w:rsidP="00BC6EF4">
            <w:pPr>
              <w:jc w:val="right"/>
              <w:rPr>
                <w:rFonts w:ascii="Calibri" w:eastAsia="Calibri" w:hAnsi="Calibri" w:cs="Arial"/>
                <w:sz w:val="18"/>
                <w:szCs w:val="18"/>
                <w:lang w:val="en-GB"/>
              </w:rPr>
            </w:pPr>
            <w:r>
              <w:rPr>
                <w:rFonts w:ascii="Calibri" w:eastAsia="Calibri" w:hAnsi="Calibri" w:cs="Calibri"/>
                <w:color w:val="000000"/>
                <w:sz w:val="18"/>
                <w:szCs w:val="18"/>
                <w:lang w:val="hr-HR" w:eastAsia="hr-HR"/>
              </w:rPr>
              <w:t>1,378</w:t>
            </w:r>
          </w:p>
        </w:tc>
        <w:tc>
          <w:tcPr>
            <w:tcW w:w="1276" w:type="dxa"/>
            <w:tcBorders>
              <w:top w:val="nil"/>
              <w:left w:val="nil"/>
              <w:bottom w:val="nil"/>
              <w:right w:val="nil"/>
            </w:tcBorders>
            <w:shd w:val="clear" w:color="auto" w:fill="auto"/>
            <w:vAlign w:val="bottom"/>
          </w:tcPr>
          <w:p w14:paraId="39695DCC" w14:textId="77777777" w:rsidR="00BC6EF4" w:rsidRDefault="00BC6EF4" w:rsidP="00BC6EF4">
            <w:pPr>
              <w:jc w:val="right"/>
              <w:rPr>
                <w:rFonts w:ascii="Calibri" w:hAnsi="Calibri" w:cs="Calibri"/>
                <w:color w:val="000000" w:themeColor="text1"/>
                <w:sz w:val="18"/>
                <w:szCs w:val="18"/>
                <w:lang w:val="hr-HR" w:eastAsia="hr-HR"/>
              </w:rPr>
            </w:pPr>
          </w:p>
        </w:tc>
        <w:tc>
          <w:tcPr>
            <w:tcW w:w="1276" w:type="dxa"/>
            <w:tcBorders>
              <w:top w:val="nil"/>
              <w:left w:val="nil"/>
              <w:bottom w:val="nil"/>
              <w:right w:val="nil"/>
            </w:tcBorders>
            <w:shd w:val="clear" w:color="auto" w:fill="auto"/>
            <w:vAlign w:val="bottom"/>
          </w:tcPr>
          <w:p w14:paraId="1A402C42" w14:textId="77777777" w:rsidR="00BC6EF4" w:rsidRDefault="00BC6EF4" w:rsidP="00BC6EF4">
            <w:pPr>
              <w:jc w:val="right"/>
              <w:rPr>
                <w:rFonts w:ascii="Calibri" w:eastAsia="Calibri" w:hAnsi="Calibri" w:cs="Arial"/>
                <w:color w:val="000000" w:themeColor="text1"/>
                <w:sz w:val="18"/>
                <w:szCs w:val="18"/>
                <w:lang w:val="hr-HR"/>
              </w:rPr>
            </w:pPr>
          </w:p>
        </w:tc>
        <w:tc>
          <w:tcPr>
            <w:tcW w:w="1275" w:type="dxa"/>
            <w:tcBorders>
              <w:top w:val="nil"/>
              <w:left w:val="nil"/>
              <w:bottom w:val="nil"/>
              <w:right w:val="nil"/>
            </w:tcBorders>
            <w:shd w:val="clear" w:color="auto" w:fill="auto"/>
            <w:vAlign w:val="bottom"/>
          </w:tcPr>
          <w:p w14:paraId="2AEEAEF4" w14:textId="77777777" w:rsidR="00BC6EF4" w:rsidRDefault="00BC6EF4" w:rsidP="00BC6EF4">
            <w:pPr>
              <w:jc w:val="right"/>
              <w:rPr>
                <w:rFonts w:ascii="Calibri" w:eastAsia="Calibri" w:hAnsi="Calibri" w:cs="Arial"/>
                <w:sz w:val="18"/>
                <w:szCs w:val="18"/>
                <w:lang w:val="en-GB"/>
              </w:rPr>
            </w:pPr>
          </w:p>
        </w:tc>
      </w:tr>
      <w:tr w:rsidR="00BC6EF4" w:rsidRPr="00665B39" w14:paraId="5B57E73B" w14:textId="77777777" w:rsidTr="003239B0">
        <w:trPr>
          <w:trHeight w:val="175"/>
        </w:trPr>
        <w:tc>
          <w:tcPr>
            <w:tcW w:w="3919" w:type="dxa"/>
            <w:gridSpan w:val="2"/>
            <w:tcBorders>
              <w:top w:val="nil"/>
              <w:left w:val="nil"/>
              <w:bottom w:val="nil"/>
              <w:right w:val="nil"/>
            </w:tcBorders>
            <w:shd w:val="clear" w:color="auto" w:fill="auto"/>
            <w:noWrap/>
            <w:vAlign w:val="bottom"/>
            <w:hideMark/>
          </w:tcPr>
          <w:p w14:paraId="52592492" w14:textId="77777777" w:rsidR="00BC6EF4" w:rsidRPr="00665B39" w:rsidRDefault="00BC6EF4" w:rsidP="00BC6EF4">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Treasury bills in HRK up to 364 days</w:t>
            </w:r>
          </w:p>
        </w:tc>
        <w:tc>
          <w:tcPr>
            <w:tcW w:w="1121" w:type="dxa"/>
            <w:tcBorders>
              <w:top w:val="nil"/>
              <w:left w:val="nil"/>
              <w:bottom w:val="nil"/>
              <w:right w:val="nil"/>
            </w:tcBorders>
            <w:shd w:val="clear" w:color="auto" w:fill="auto"/>
            <w:noWrap/>
            <w:vAlign w:val="bottom"/>
            <w:hideMark/>
          </w:tcPr>
          <w:p w14:paraId="40DCD420" w14:textId="77777777" w:rsidR="00BC6EF4" w:rsidRPr="00665B39" w:rsidRDefault="00BC6EF4" w:rsidP="00BC6EF4">
            <w:pPr>
              <w:jc w:val="right"/>
              <w:rPr>
                <w:rFonts w:ascii="Calibri" w:eastAsia="Calibri" w:hAnsi="Calibri"/>
                <w:sz w:val="18"/>
                <w:szCs w:val="18"/>
                <w:lang w:val="en-GB"/>
              </w:rPr>
            </w:pPr>
          </w:p>
        </w:tc>
        <w:tc>
          <w:tcPr>
            <w:tcW w:w="914" w:type="dxa"/>
            <w:tcBorders>
              <w:top w:val="nil"/>
              <w:left w:val="nil"/>
              <w:bottom w:val="nil"/>
              <w:right w:val="nil"/>
            </w:tcBorders>
            <w:shd w:val="clear" w:color="auto" w:fill="auto"/>
            <w:noWrap/>
            <w:vAlign w:val="bottom"/>
          </w:tcPr>
          <w:p w14:paraId="72C2965B" w14:textId="1D042FBB" w:rsidR="00BC6EF4" w:rsidRPr="00665B39" w:rsidRDefault="00BC6EF4" w:rsidP="00BC6EF4">
            <w:pPr>
              <w:jc w:val="center"/>
              <w:rPr>
                <w:rFonts w:ascii="Calibri" w:eastAsia="Calibri" w:hAnsi="Calibri" w:cs="Arial"/>
                <w:color w:val="000000"/>
                <w:sz w:val="18"/>
                <w:szCs w:val="18"/>
                <w:lang w:val="en-GB"/>
              </w:rPr>
            </w:pPr>
            <w:r w:rsidRPr="004C6A5F">
              <w:rPr>
                <w:rFonts w:ascii="Calibri" w:eastAsia="Calibri" w:hAnsi="Calibri" w:cs="Calibri"/>
                <w:color w:val="000000"/>
                <w:sz w:val="18"/>
                <w:szCs w:val="18"/>
                <w:lang w:val="hr-HR"/>
              </w:rPr>
              <w:t>0</w:t>
            </w:r>
            <w:r w:rsidR="00D05D54">
              <w:rPr>
                <w:rFonts w:ascii="Calibri" w:eastAsia="Calibri" w:hAnsi="Calibri" w:cs="Calibri"/>
                <w:color w:val="000000"/>
                <w:sz w:val="18"/>
                <w:szCs w:val="18"/>
                <w:lang w:val="hr-HR"/>
              </w:rPr>
              <w:t>.</w:t>
            </w:r>
            <w:r w:rsidRPr="004C6A5F">
              <w:rPr>
                <w:rFonts w:ascii="Calibri" w:eastAsia="Calibri" w:hAnsi="Calibri" w:cs="Calibri"/>
                <w:color w:val="000000"/>
                <w:sz w:val="18"/>
                <w:szCs w:val="18"/>
                <w:lang w:val="hr-HR"/>
              </w:rPr>
              <w:t>002-0</w:t>
            </w:r>
            <w:r w:rsidR="00D05D54">
              <w:rPr>
                <w:rFonts w:ascii="Calibri" w:eastAsia="Calibri" w:hAnsi="Calibri" w:cs="Calibri"/>
                <w:color w:val="000000"/>
                <w:sz w:val="18"/>
                <w:szCs w:val="18"/>
                <w:lang w:val="hr-HR"/>
              </w:rPr>
              <w:t>.</w:t>
            </w:r>
            <w:r w:rsidRPr="004C6A5F">
              <w:rPr>
                <w:rFonts w:ascii="Calibri" w:eastAsia="Calibri" w:hAnsi="Calibri" w:cs="Calibri"/>
                <w:color w:val="000000"/>
                <w:sz w:val="18"/>
                <w:szCs w:val="18"/>
                <w:lang w:val="hr-HR"/>
              </w:rPr>
              <w:t>005</w:t>
            </w:r>
          </w:p>
        </w:tc>
        <w:tc>
          <w:tcPr>
            <w:tcW w:w="1276" w:type="dxa"/>
            <w:tcBorders>
              <w:top w:val="nil"/>
              <w:left w:val="nil"/>
              <w:bottom w:val="nil"/>
              <w:right w:val="nil"/>
            </w:tcBorders>
            <w:shd w:val="clear" w:color="auto" w:fill="auto"/>
            <w:vAlign w:val="bottom"/>
          </w:tcPr>
          <w:p w14:paraId="2E0F0CE2" w14:textId="68FF11FA"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1,009,81</w:t>
            </w:r>
            <w:r w:rsidR="0084060C">
              <w:rPr>
                <w:rFonts w:ascii="Calibri" w:eastAsia="Calibri" w:hAnsi="Calibri" w:cs="Arial"/>
                <w:color w:val="000000"/>
                <w:sz w:val="18"/>
                <w:szCs w:val="18"/>
                <w:lang w:val="en-GB"/>
              </w:rPr>
              <w:t>2</w:t>
            </w:r>
          </w:p>
        </w:tc>
        <w:tc>
          <w:tcPr>
            <w:tcW w:w="1276" w:type="dxa"/>
            <w:tcBorders>
              <w:top w:val="nil"/>
              <w:left w:val="nil"/>
              <w:bottom w:val="nil"/>
              <w:right w:val="nil"/>
            </w:tcBorders>
            <w:shd w:val="clear" w:color="auto" w:fill="auto"/>
            <w:vAlign w:val="bottom"/>
          </w:tcPr>
          <w:p w14:paraId="126DFC44" w14:textId="09439F40" w:rsidR="00BC6EF4" w:rsidRPr="00665B39" w:rsidRDefault="00BC6EF4" w:rsidP="00BC6EF4">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399,912</w:t>
            </w:r>
          </w:p>
        </w:tc>
        <w:tc>
          <w:tcPr>
            <w:tcW w:w="1276" w:type="dxa"/>
            <w:tcBorders>
              <w:top w:val="nil"/>
              <w:left w:val="nil"/>
              <w:bottom w:val="nil"/>
              <w:right w:val="nil"/>
            </w:tcBorders>
            <w:shd w:val="clear" w:color="auto" w:fill="auto"/>
            <w:vAlign w:val="bottom"/>
          </w:tcPr>
          <w:p w14:paraId="20737F18" w14:textId="1C61A214"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1,009,81</w:t>
            </w:r>
            <w:r w:rsidR="0084060C">
              <w:rPr>
                <w:rFonts w:ascii="Calibri" w:eastAsia="Calibri" w:hAnsi="Calibri" w:cs="Calibri"/>
                <w:color w:val="000000"/>
                <w:sz w:val="18"/>
                <w:szCs w:val="18"/>
                <w:lang w:val="hr-HR" w:eastAsia="hr-HR"/>
              </w:rPr>
              <w:t>2</w:t>
            </w:r>
          </w:p>
        </w:tc>
        <w:tc>
          <w:tcPr>
            <w:tcW w:w="1275" w:type="dxa"/>
            <w:tcBorders>
              <w:top w:val="nil"/>
              <w:left w:val="nil"/>
              <w:bottom w:val="nil"/>
              <w:right w:val="nil"/>
            </w:tcBorders>
            <w:shd w:val="clear" w:color="auto" w:fill="auto"/>
            <w:vAlign w:val="bottom"/>
          </w:tcPr>
          <w:p w14:paraId="09DF6CA7" w14:textId="1EB4A9E2" w:rsidR="00BC6EF4" w:rsidRPr="00665B39" w:rsidRDefault="00BC6EF4" w:rsidP="00BC6EF4">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399</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912</w:t>
            </w:r>
          </w:p>
        </w:tc>
      </w:tr>
      <w:tr w:rsidR="00BC6EF4" w:rsidRPr="00665B39" w14:paraId="596DB7E2" w14:textId="77777777" w:rsidTr="003239B0">
        <w:trPr>
          <w:trHeight w:val="175"/>
        </w:trPr>
        <w:tc>
          <w:tcPr>
            <w:tcW w:w="3919" w:type="dxa"/>
            <w:gridSpan w:val="2"/>
            <w:tcBorders>
              <w:top w:val="nil"/>
              <w:left w:val="nil"/>
              <w:bottom w:val="nil"/>
              <w:right w:val="nil"/>
            </w:tcBorders>
            <w:shd w:val="clear" w:color="auto" w:fill="auto"/>
            <w:noWrap/>
            <w:vAlign w:val="bottom"/>
          </w:tcPr>
          <w:p w14:paraId="1748B03E" w14:textId="781000D6" w:rsidR="00BC6EF4" w:rsidRPr="0035370D" w:rsidRDefault="00BC6EF4" w:rsidP="00BC6EF4">
            <w:pPr>
              <w:rPr>
                <w:rFonts w:ascii="Calibri" w:eastAsia="Calibri" w:hAnsi="Calibri" w:cs="Arial"/>
                <w:color w:val="000000"/>
                <w:sz w:val="18"/>
                <w:szCs w:val="18"/>
                <w:lang w:val="en-GB"/>
              </w:rPr>
            </w:pPr>
            <w:r w:rsidRPr="0035370D">
              <w:rPr>
                <w:rFonts w:ascii="Calibri" w:eastAsia="Calibri" w:hAnsi="Calibri" w:cs="Arial"/>
                <w:color w:val="000000"/>
                <w:sz w:val="18"/>
                <w:szCs w:val="18"/>
                <w:lang w:val="en-GB"/>
              </w:rPr>
              <w:t>Treasury bills with currency clause up to 2</w:t>
            </w:r>
            <w:r>
              <w:rPr>
                <w:rFonts w:ascii="Calibri" w:eastAsia="Calibri" w:hAnsi="Calibri" w:cs="Arial"/>
                <w:color w:val="000000"/>
                <w:sz w:val="18"/>
                <w:szCs w:val="18"/>
                <w:lang w:val="en-GB"/>
              </w:rPr>
              <w:t>9</w:t>
            </w:r>
            <w:r w:rsidRPr="0035370D">
              <w:rPr>
                <w:rFonts w:ascii="Calibri" w:eastAsia="Calibri" w:hAnsi="Calibri" w:cs="Arial"/>
                <w:color w:val="000000"/>
                <w:sz w:val="18"/>
                <w:szCs w:val="18"/>
                <w:lang w:val="en-GB"/>
              </w:rPr>
              <w:t>5 days</w:t>
            </w:r>
          </w:p>
        </w:tc>
        <w:tc>
          <w:tcPr>
            <w:tcW w:w="1121" w:type="dxa"/>
            <w:tcBorders>
              <w:top w:val="nil"/>
              <w:left w:val="nil"/>
              <w:bottom w:val="nil"/>
              <w:right w:val="nil"/>
            </w:tcBorders>
            <w:shd w:val="clear" w:color="auto" w:fill="auto"/>
            <w:noWrap/>
            <w:vAlign w:val="bottom"/>
          </w:tcPr>
          <w:p w14:paraId="5A9DFE2F" w14:textId="77777777" w:rsidR="00BC6EF4" w:rsidRPr="00665B39" w:rsidRDefault="00BC6EF4" w:rsidP="00BC6EF4">
            <w:pPr>
              <w:jc w:val="right"/>
              <w:rPr>
                <w:rFonts w:ascii="Calibri" w:eastAsia="Calibri" w:hAnsi="Calibri"/>
                <w:sz w:val="18"/>
                <w:szCs w:val="18"/>
                <w:lang w:val="en-GB"/>
              </w:rPr>
            </w:pPr>
          </w:p>
        </w:tc>
        <w:tc>
          <w:tcPr>
            <w:tcW w:w="914" w:type="dxa"/>
            <w:tcBorders>
              <w:top w:val="nil"/>
              <w:left w:val="nil"/>
              <w:right w:val="nil"/>
            </w:tcBorders>
            <w:shd w:val="clear" w:color="auto" w:fill="auto"/>
            <w:noWrap/>
            <w:vAlign w:val="bottom"/>
          </w:tcPr>
          <w:p w14:paraId="7A2D2BBC" w14:textId="77EEA08F" w:rsidR="00BC6EF4" w:rsidRPr="00864F78" w:rsidRDefault="00BC6EF4" w:rsidP="00BC6EF4">
            <w:pPr>
              <w:jc w:val="center"/>
              <w:rPr>
                <w:rFonts w:ascii="Calibri" w:hAnsi="Calibri" w:cs="Calibri"/>
                <w:color w:val="000000"/>
                <w:sz w:val="18"/>
                <w:szCs w:val="18"/>
                <w:lang w:val="hr-HR" w:eastAsia="hr-HR"/>
              </w:rPr>
            </w:pPr>
            <w:r w:rsidRPr="004C6A5F">
              <w:rPr>
                <w:rFonts w:ascii="Calibri" w:eastAsia="Calibri" w:hAnsi="Calibri" w:cs="Calibri"/>
                <w:color w:val="000000"/>
                <w:sz w:val="18"/>
                <w:szCs w:val="18"/>
                <w:lang w:val="hr-HR" w:eastAsia="hr-HR"/>
              </w:rPr>
              <w:t>0</w:t>
            </w:r>
            <w:r w:rsidR="00D05D54">
              <w:rPr>
                <w:rFonts w:ascii="Calibri" w:eastAsia="Calibri" w:hAnsi="Calibri" w:cs="Calibri"/>
                <w:color w:val="000000"/>
                <w:sz w:val="18"/>
                <w:szCs w:val="18"/>
                <w:lang w:val="hr-HR" w:eastAsia="hr-HR"/>
              </w:rPr>
              <w:t>.</w:t>
            </w:r>
            <w:r w:rsidRPr="004C6A5F">
              <w:rPr>
                <w:rFonts w:ascii="Calibri" w:eastAsia="Calibri" w:hAnsi="Calibri" w:cs="Calibri"/>
                <w:color w:val="000000"/>
                <w:sz w:val="18"/>
                <w:szCs w:val="18"/>
                <w:lang w:val="hr-HR" w:eastAsia="hr-HR"/>
              </w:rPr>
              <w:t>441</w:t>
            </w:r>
          </w:p>
        </w:tc>
        <w:tc>
          <w:tcPr>
            <w:tcW w:w="1276" w:type="dxa"/>
            <w:tcBorders>
              <w:top w:val="nil"/>
              <w:left w:val="nil"/>
              <w:bottom w:val="nil"/>
              <w:right w:val="nil"/>
            </w:tcBorders>
            <w:shd w:val="clear" w:color="auto" w:fill="auto"/>
            <w:vAlign w:val="bottom"/>
          </w:tcPr>
          <w:p w14:paraId="31F3C342" w14:textId="2B4D2D05"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w:t>
            </w:r>
          </w:p>
        </w:tc>
        <w:tc>
          <w:tcPr>
            <w:tcW w:w="1276" w:type="dxa"/>
            <w:tcBorders>
              <w:top w:val="nil"/>
              <w:left w:val="nil"/>
              <w:bottom w:val="nil"/>
              <w:right w:val="nil"/>
            </w:tcBorders>
            <w:shd w:val="clear" w:color="auto" w:fill="auto"/>
            <w:vAlign w:val="bottom"/>
          </w:tcPr>
          <w:p w14:paraId="6F968D78" w14:textId="507ECB61" w:rsidR="00BC6EF4" w:rsidRPr="00665B39" w:rsidRDefault="00BC6EF4" w:rsidP="00BC6EF4">
            <w:pPr>
              <w:jc w:val="right"/>
              <w:rPr>
                <w:rFonts w:ascii="Calibri" w:hAnsi="Calibri" w:cs="Calibri"/>
                <w:color w:val="000000"/>
                <w:sz w:val="18"/>
                <w:szCs w:val="18"/>
                <w:lang w:val="hr-HR" w:eastAsia="hr-HR"/>
              </w:rPr>
            </w:pPr>
            <w:r>
              <w:rPr>
                <w:rFonts w:ascii="Calibri" w:hAnsi="Calibri" w:cs="Calibri"/>
                <w:color w:val="000000" w:themeColor="text1"/>
                <w:sz w:val="18"/>
                <w:szCs w:val="18"/>
                <w:lang w:val="hr-HR" w:eastAsia="hr-HR"/>
              </w:rPr>
              <w:t>14,876</w:t>
            </w:r>
          </w:p>
        </w:tc>
        <w:tc>
          <w:tcPr>
            <w:tcW w:w="1276" w:type="dxa"/>
            <w:tcBorders>
              <w:top w:val="nil"/>
              <w:left w:val="nil"/>
              <w:bottom w:val="nil"/>
              <w:right w:val="nil"/>
            </w:tcBorders>
            <w:shd w:val="clear" w:color="auto" w:fill="auto"/>
            <w:vAlign w:val="bottom"/>
          </w:tcPr>
          <w:p w14:paraId="7DBE3445" w14:textId="4FC17DF1"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w:t>
            </w:r>
          </w:p>
        </w:tc>
        <w:tc>
          <w:tcPr>
            <w:tcW w:w="1275" w:type="dxa"/>
            <w:tcBorders>
              <w:top w:val="nil"/>
              <w:left w:val="nil"/>
              <w:bottom w:val="nil"/>
              <w:right w:val="nil"/>
            </w:tcBorders>
            <w:shd w:val="clear" w:color="auto" w:fill="auto"/>
            <w:vAlign w:val="bottom"/>
          </w:tcPr>
          <w:p w14:paraId="04E828B1" w14:textId="4DD2E26E" w:rsidR="00BC6EF4" w:rsidRPr="00665B39" w:rsidRDefault="00BC6EF4" w:rsidP="00BC6EF4">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14</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876</w:t>
            </w:r>
          </w:p>
        </w:tc>
      </w:tr>
      <w:tr w:rsidR="00BC6EF4" w:rsidRPr="00665B39" w14:paraId="35B7E7AB" w14:textId="77777777" w:rsidTr="003239B0">
        <w:trPr>
          <w:trHeight w:val="175"/>
        </w:trPr>
        <w:tc>
          <w:tcPr>
            <w:tcW w:w="3919" w:type="dxa"/>
            <w:gridSpan w:val="2"/>
            <w:tcBorders>
              <w:top w:val="nil"/>
              <w:left w:val="nil"/>
              <w:bottom w:val="nil"/>
              <w:right w:val="nil"/>
            </w:tcBorders>
            <w:shd w:val="clear" w:color="auto" w:fill="auto"/>
            <w:noWrap/>
            <w:vAlign w:val="bottom"/>
            <w:hideMark/>
          </w:tcPr>
          <w:p w14:paraId="564EB4D9" w14:textId="7FEA026D" w:rsidR="00BC6EF4" w:rsidRPr="00665B39" w:rsidRDefault="00BC6EF4" w:rsidP="00BC6EF4">
            <w:pPr>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xml:space="preserve">Treasury bills in foreign currency up to </w:t>
            </w:r>
            <w:r>
              <w:rPr>
                <w:rFonts w:ascii="Calibri" w:eastAsia="Calibri" w:hAnsi="Calibri" w:cs="Arial"/>
                <w:color w:val="000000"/>
                <w:sz w:val="18"/>
                <w:szCs w:val="18"/>
                <w:lang w:val="en-GB"/>
              </w:rPr>
              <w:t>364</w:t>
            </w:r>
            <w:r w:rsidRPr="00665B39">
              <w:rPr>
                <w:rFonts w:ascii="Calibri" w:eastAsia="Calibri" w:hAnsi="Calibri" w:cs="Arial"/>
                <w:color w:val="000000"/>
                <w:sz w:val="18"/>
                <w:szCs w:val="18"/>
                <w:lang w:val="en-GB"/>
              </w:rPr>
              <w:t xml:space="preserve"> days</w:t>
            </w:r>
          </w:p>
        </w:tc>
        <w:tc>
          <w:tcPr>
            <w:tcW w:w="1121" w:type="dxa"/>
            <w:tcBorders>
              <w:top w:val="nil"/>
              <w:left w:val="nil"/>
              <w:bottom w:val="nil"/>
              <w:right w:val="nil"/>
            </w:tcBorders>
            <w:shd w:val="clear" w:color="auto" w:fill="auto"/>
            <w:noWrap/>
            <w:vAlign w:val="bottom"/>
            <w:hideMark/>
          </w:tcPr>
          <w:p w14:paraId="247CD0AF" w14:textId="77777777" w:rsidR="00BC6EF4" w:rsidRPr="00665B39" w:rsidRDefault="00BC6EF4" w:rsidP="00BC6EF4">
            <w:pPr>
              <w:jc w:val="right"/>
              <w:rPr>
                <w:rFonts w:ascii="Calibri" w:eastAsia="Calibri" w:hAnsi="Calibri"/>
                <w:sz w:val="18"/>
                <w:szCs w:val="18"/>
                <w:lang w:val="en-GB"/>
              </w:rPr>
            </w:pPr>
          </w:p>
        </w:tc>
        <w:tc>
          <w:tcPr>
            <w:tcW w:w="914" w:type="dxa"/>
            <w:tcBorders>
              <w:top w:val="nil"/>
              <w:left w:val="nil"/>
              <w:right w:val="nil"/>
            </w:tcBorders>
            <w:shd w:val="clear" w:color="auto" w:fill="auto"/>
            <w:noWrap/>
            <w:vAlign w:val="bottom"/>
          </w:tcPr>
          <w:p w14:paraId="635E99F8" w14:textId="47C93255" w:rsidR="00BC6EF4" w:rsidRPr="00665B39" w:rsidRDefault="00BC6EF4" w:rsidP="00BC6EF4">
            <w:pPr>
              <w:jc w:val="center"/>
              <w:rPr>
                <w:rFonts w:ascii="Calibri" w:eastAsia="Calibri" w:hAnsi="Calibri" w:cs="Arial"/>
                <w:color w:val="000000"/>
                <w:sz w:val="18"/>
                <w:szCs w:val="18"/>
                <w:lang w:val="en-GB"/>
              </w:rPr>
            </w:pPr>
            <w:r>
              <w:rPr>
                <w:rFonts w:ascii="Calibri" w:eastAsia="Calibri" w:hAnsi="Calibri"/>
                <w:color w:val="000000"/>
                <w:sz w:val="18"/>
                <w:szCs w:val="18"/>
                <w:lang w:val="hr-HR"/>
              </w:rPr>
              <w:t xml:space="preserve">    0</w:t>
            </w:r>
            <w:r w:rsidR="00D05D54">
              <w:rPr>
                <w:rFonts w:ascii="Calibri" w:eastAsia="Calibri" w:hAnsi="Calibri"/>
                <w:color w:val="000000"/>
                <w:sz w:val="18"/>
                <w:szCs w:val="18"/>
                <w:lang w:val="hr-HR"/>
              </w:rPr>
              <w:t>.</w:t>
            </w:r>
            <w:r>
              <w:rPr>
                <w:rFonts w:ascii="Calibri" w:eastAsia="Calibri" w:hAnsi="Calibri"/>
                <w:color w:val="000000"/>
                <w:sz w:val="18"/>
                <w:szCs w:val="18"/>
                <w:lang w:val="hr-HR"/>
              </w:rPr>
              <w:t>0000</w:t>
            </w:r>
          </w:p>
        </w:tc>
        <w:tc>
          <w:tcPr>
            <w:tcW w:w="1276" w:type="dxa"/>
            <w:tcBorders>
              <w:top w:val="nil"/>
              <w:left w:val="nil"/>
              <w:bottom w:val="nil"/>
              <w:right w:val="nil"/>
            </w:tcBorders>
            <w:shd w:val="clear" w:color="auto" w:fill="auto"/>
            <w:vAlign w:val="bottom"/>
          </w:tcPr>
          <w:p w14:paraId="3F45BB7A" w14:textId="485723F7"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527,583</w:t>
            </w:r>
          </w:p>
        </w:tc>
        <w:tc>
          <w:tcPr>
            <w:tcW w:w="1276" w:type="dxa"/>
            <w:tcBorders>
              <w:top w:val="nil"/>
              <w:left w:val="nil"/>
              <w:bottom w:val="nil"/>
              <w:right w:val="nil"/>
            </w:tcBorders>
            <w:shd w:val="clear" w:color="auto" w:fill="auto"/>
            <w:vAlign w:val="bottom"/>
          </w:tcPr>
          <w:p w14:paraId="7135FEE0" w14:textId="7810BA49" w:rsidR="00BC6EF4" w:rsidRPr="00665B39" w:rsidRDefault="00BC6EF4" w:rsidP="00BC6EF4">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w:t>
            </w:r>
          </w:p>
        </w:tc>
        <w:tc>
          <w:tcPr>
            <w:tcW w:w="1276" w:type="dxa"/>
            <w:tcBorders>
              <w:top w:val="nil"/>
              <w:left w:val="nil"/>
              <w:bottom w:val="nil"/>
              <w:right w:val="nil"/>
            </w:tcBorders>
            <w:shd w:val="clear" w:color="auto" w:fill="auto"/>
            <w:vAlign w:val="bottom"/>
          </w:tcPr>
          <w:p w14:paraId="3F7FC31F" w14:textId="4D089D71"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527,583</w:t>
            </w:r>
          </w:p>
        </w:tc>
        <w:tc>
          <w:tcPr>
            <w:tcW w:w="1275" w:type="dxa"/>
            <w:tcBorders>
              <w:top w:val="nil"/>
              <w:left w:val="nil"/>
              <w:bottom w:val="nil"/>
              <w:right w:val="nil"/>
            </w:tcBorders>
            <w:shd w:val="clear" w:color="auto" w:fill="auto"/>
            <w:vAlign w:val="bottom"/>
          </w:tcPr>
          <w:p w14:paraId="236D5DE5" w14:textId="503E3C99" w:rsidR="00BC6EF4" w:rsidRPr="00665B39" w:rsidRDefault="00BC6EF4" w:rsidP="00BC6EF4">
            <w:pPr>
              <w:jc w:val="right"/>
              <w:rPr>
                <w:rFonts w:ascii="Calibri" w:eastAsia="Calibri" w:hAnsi="Calibri" w:cs="Arial"/>
                <w:color w:val="000000"/>
                <w:sz w:val="18"/>
                <w:szCs w:val="18"/>
                <w:lang w:val="en-GB"/>
              </w:rPr>
            </w:pPr>
            <w:r>
              <w:rPr>
                <w:rFonts w:ascii="Calibri" w:hAnsi="Calibri" w:cs="Calibri"/>
                <w:color w:val="000000" w:themeColor="text1"/>
                <w:sz w:val="18"/>
                <w:szCs w:val="18"/>
                <w:lang w:val="hr-HR" w:eastAsia="hr-HR"/>
              </w:rPr>
              <w:t>-</w:t>
            </w:r>
          </w:p>
        </w:tc>
      </w:tr>
      <w:tr w:rsidR="00BC6EF4" w:rsidRPr="00665B39" w14:paraId="101C4683" w14:textId="77777777" w:rsidTr="003239B0">
        <w:trPr>
          <w:trHeight w:val="175"/>
        </w:trPr>
        <w:tc>
          <w:tcPr>
            <w:tcW w:w="2799" w:type="dxa"/>
            <w:tcBorders>
              <w:top w:val="nil"/>
              <w:left w:val="nil"/>
              <w:bottom w:val="single" w:sz="4" w:space="0" w:color="auto"/>
              <w:right w:val="nil"/>
            </w:tcBorders>
            <w:shd w:val="clear" w:color="auto" w:fill="auto"/>
            <w:noWrap/>
            <w:vAlign w:val="bottom"/>
            <w:hideMark/>
          </w:tcPr>
          <w:p w14:paraId="6B3F5DEA" w14:textId="77777777" w:rsidR="00BC6EF4" w:rsidRPr="00665B39" w:rsidRDefault="00BC6EF4" w:rsidP="00BC6EF4">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top w:val="nil"/>
              <w:left w:val="nil"/>
              <w:bottom w:val="nil"/>
              <w:right w:val="nil"/>
            </w:tcBorders>
            <w:shd w:val="clear" w:color="auto" w:fill="auto"/>
            <w:noWrap/>
            <w:vAlign w:val="bottom"/>
            <w:hideMark/>
          </w:tcPr>
          <w:p w14:paraId="7902CF31" w14:textId="77777777" w:rsidR="00BC6EF4" w:rsidRPr="00665B39" w:rsidRDefault="00BC6EF4" w:rsidP="00BC6EF4">
            <w:pPr>
              <w:rPr>
                <w:rFonts w:ascii="Calibri" w:eastAsia="Calibri" w:hAnsi="Calibri" w:cs="Arial"/>
                <w:color w:val="000000"/>
                <w:sz w:val="18"/>
                <w:szCs w:val="18"/>
                <w:lang w:val="en-GB"/>
              </w:rPr>
            </w:pPr>
          </w:p>
        </w:tc>
        <w:tc>
          <w:tcPr>
            <w:tcW w:w="1121" w:type="dxa"/>
            <w:tcBorders>
              <w:top w:val="nil"/>
              <w:left w:val="nil"/>
              <w:bottom w:val="nil"/>
              <w:right w:val="nil"/>
            </w:tcBorders>
            <w:shd w:val="clear" w:color="auto" w:fill="auto"/>
            <w:noWrap/>
            <w:vAlign w:val="bottom"/>
            <w:hideMark/>
          </w:tcPr>
          <w:p w14:paraId="7BD38E4C" w14:textId="77777777" w:rsidR="00BC6EF4" w:rsidRPr="00665B39" w:rsidRDefault="00BC6EF4" w:rsidP="00BC6EF4">
            <w:pPr>
              <w:rPr>
                <w:rFonts w:ascii="Calibri" w:eastAsia="Calibri" w:hAnsi="Calibri"/>
                <w:sz w:val="18"/>
                <w:szCs w:val="18"/>
                <w:lang w:val="en-GB"/>
              </w:rPr>
            </w:pPr>
          </w:p>
        </w:tc>
        <w:tc>
          <w:tcPr>
            <w:tcW w:w="914" w:type="dxa"/>
            <w:tcBorders>
              <w:left w:val="nil"/>
              <w:bottom w:val="nil"/>
              <w:right w:val="nil"/>
            </w:tcBorders>
            <w:shd w:val="clear" w:color="auto" w:fill="auto"/>
            <w:noWrap/>
            <w:vAlign w:val="bottom"/>
            <w:hideMark/>
          </w:tcPr>
          <w:p w14:paraId="7E06F16B" w14:textId="77777777" w:rsidR="00BC6EF4" w:rsidRPr="00665B39" w:rsidRDefault="00BC6EF4" w:rsidP="00BC6EF4">
            <w:pPr>
              <w:rPr>
                <w:rFonts w:ascii="Calibri" w:eastAsia="Calibri" w:hAnsi="Calibri"/>
                <w:sz w:val="18"/>
                <w:szCs w:val="18"/>
                <w:lang w:val="en-GB"/>
              </w:rPr>
            </w:pPr>
          </w:p>
        </w:tc>
        <w:tc>
          <w:tcPr>
            <w:tcW w:w="1276" w:type="dxa"/>
            <w:tcBorders>
              <w:top w:val="nil"/>
              <w:left w:val="nil"/>
              <w:bottom w:val="single" w:sz="4" w:space="0" w:color="auto"/>
              <w:right w:val="nil"/>
            </w:tcBorders>
            <w:shd w:val="clear" w:color="auto" w:fill="auto"/>
            <w:vAlign w:val="bottom"/>
          </w:tcPr>
          <w:p w14:paraId="6B6880CB" w14:textId="423BE709"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Calibri"/>
                <w:color w:val="000000"/>
                <w:sz w:val="18"/>
                <w:szCs w:val="18"/>
                <w:lang w:val="hr-HR" w:eastAsia="hr-HR"/>
              </w:rPr>
              <w:t>17,663</w:t>
            </w:r>
          </w:p>
        </w:tc>
        <w:tc>
          <w:tcPr>
            <w:tcW w:w="1276" w:type="dxa"/>
            <w:tcBorders>
              <w:top w:val="nil"/>
              <w:left w:val="nil"/>
              <w:bottom w:val="nil"/>
              <w:right w:val="nil"/>
            </w:tcBorders>
            <w:shd w:val="clear" w:color="auto" w:fill="auto"/>
            <w:vAlign w:val="bottom"/>
          </w:tcPr>
          <w:p w14:paraId="2321CD61" w14:textId="6899F610" w:rsidR="00BC6EF4" w:rsidRPr="00665B39" w:rsidRDefault="00BC6EF4" w:rsidP="00BC6EF4">
            <w:pPr>
              <w:jc w:val="right"/>
              <w:rPr>
                <w:rFonts w:ascii="Calibri" w:eastAsia="Calibri" w:hAnsi="Calibri" w:cs="Arial"/>
                <w:color w:val="000000"/>
                <w:sz w:val="18"/>
                <w:szCs w:val="18"/>
                <w:lang w:val="en-GB"/>
              </w:rPr>
            </w:pPr>
            <w:r w:rsidRPr="00B32903">
              <w:rPr>
                <w:rFonts w:ascii="Calibri" w:hAnsi="Calibri" w:cs="Calibri"/>
                <w:color w:val="000000" w:themeColor="text1"/>
                <w:sz w:val="18"/>
                <w:szCs w:val="18"/>
                <w:lang w:val="hr-HR" w:eastAsia="hr-HR"/>
              </w:rPr>
              <w:t>11</w:t>
            </w:r>
            <w:r>
              <w:rPr>
                <w:rFonts w:ascii="Calibri" w:hAnsi="Calibri" w:cs="Calibri"/>
                <w:color w:val="000000" w:themeColor="text1"/>
                <w:sz w:val="18"/>
                <w:szCs w:val="18"/>
                <w:lang w:val="hr-HR" w:eastAsia="hr-HR"/>
              </w:rPr>
              <w:t>,</w:t>
            </w:r>
            <w:r w:rsidRPr="00B32903">
              <w:rPr>
                <w:rFonts w:ascii="Calibri" w:hAnsi="Calibri" w:cs="Calibri"/>
                <w:color w:val="000000" w:themeColor="text1"/>
                <w:sz w:val="18"/>
                <w:szCs w:val="18"/>
                <w:lang w:val="hr-HR" w:eastAsia="hr-HR"/>
              </w:rPr>
              <w:t>232</w:t>
            </w:r>
          </w:p>
        </w:tc>
        <w:tc>
          <w:tcPr>
            <w:tcW w:w="1276" w:type="dxa"/>
            <w:tcBorders>
              <w:top w:val="nil"/>
              <w:left w:val="nil"/>
              <w:bottom w:val="single" w:sz="4" w:space="0" w:color="auto"/>
              <w:right w:val="nil"/>
            </w:tcBorders>
            <w:shd w:val="clear" w:color="auto" w:fill="auto"/>
            <w:vAlign w:val="bottom"/>
          </w:tcPr>
          <w:p w14:paraId="62D0CFCA" w14:textId="34D87AF4"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17,219</w:t>
            </w:r>
          </w:p>
        </w:tc>
        <w:tc>
          <w:tcPr>
            <w:tcW w:w="1275" w:type="dxa"/>
            <w:tcBorders>
              <w:top w:val="nil"/>
              <w:left w:val="nil"/>
              <w:bottom w:val="nil"/>
              <w:right w:val="nil"/>
            </w:tcBorders>
            <w:shd w:val="clear" w:color="auto" w:fill="auto"/>
            <w:vAlign w:val="bottom"/>
          </w:tcPr>
          <w:p w14:paraId="7FC05225" w14:textId="43CA80BD"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10,762</w:t>
            </w:r>
          </w:p>
        </w:tc>
      </w:tr>
      <w:tr w:rsidR="00BC6EF4" w:rsidRPr="00665B39" w14:paraId="4F6219DC" w14:textId="77777777" w:rsidTr="003239B0">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27C9C6D0" w14:textId="77777777" w:rsidR="00BC6EF4" w:rsidRPr="00665B39" w:rsidRDefault="00BC6EF4" w:rsidP="00BC6EF4">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02DCEE63" w14:textId="77777777" w:rsidR="00BC6EF4" w:rsidRPr="00665B39" w:rsidRDefault="00BC6EF4" w:rsidP="00BC6EF4">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70B1F0C1" w14:textId="77777777" w:rsidR="00BC6EF4" w:rsidRPr="00665B39" w:rsidRDefault="00BC6EF4" w:rsidP="00BC6EF4">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56DFD12" w14:textId="77777777" w:rsidR="00BC6EF4" w:rsidRPr="00665B39" w:rsidRDefault="00BC6EF4" w:rsidP="00BC6EF4">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7928E1B" w14:textId="74FACA70"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3,076,794</w:t>
            </w:r>
          </w:p>
        </w:tc>
        <w:tc>
          <w:tcPr>
            <w:tcW w:w="1276" w:type="dxa"/>
            <w:tcBorders>
              <w:top w:val="single" w:sz="4" w:space="0" w:color="auto"/>
              <w:left w:val="nil"/>
              <w:bottom w:val="single" w:sz="12" w:space="0" w:color="auto"/>
              <w:right w:val="nil"/>
            </w:tcBorders>
            <w:shd w:val="clear" w:color="auto" w:fill="auto"/>
            <w:vAlign w:val="bottom"/>
          </w:tcPr>
          <w:p w14:paraId="6C62714E" w14:textId="0AE2B1C7" w:rsidR="00BC6EF4" w:rsidRPr="00665B39" w:rsidRDefault="00BC6EF4" w:rsidP="00BC6EF4">
            <w:pPr>
              <w:jc w:val="right"/>
              <w:rPr>
                <w:rFonts w:ascii="Calibri" w:eastAsia="Calibri" w:hAnsi="Calibri" w:cs="Arial"/>
                <w:b/>
                <w:bCs/>
                <w:color w:val="000000"/>
                <w:sz w:val="18"/>
                <w:szCs w:val="18"/>
                <w:lang w:val="en-GB"/>
              </w:rPr>
            </w:pPr>
            <w:r w:rsidRPr="00B32903">
              <w:rPr>
                <w:rFonts w:ascii="Calibri" w:eastAsia="Calibri" w:hAnsi="Calibri" w:cs="Arial"/>
                <w:b/>
                <w:bCs/>
                <w:color w:val="000000" w:themeColor="text1"/>
                <w:sz w:val="18"/>
                <w:szCs w:val="18"/>
                <w:lang w:val="hr-HR"/>
              </w:rPr>
              <w:t>1</w:t>
            </w:r>
            <w:r>
              <w:rPr>
                <w:rFonts w:ascii="Calibri" w:eastAsia="Calibri" w:hAnsi="Calibri" w:cs="Arial"/>
                <w:b/>
                <w:bCs/>
                <w:color w:val="000000" w:themeColor="text1"/>
                <w:sz w:val="18"/>
                <w:szCs w:val="18"/>
                <w:lang w:val="hr-HR"/>
              </w:rPr>
              <w:t>,</w:t>
            </w:r>
            <w:r w:rsidRPr="00B32903">
              <w:rPr>
                <w:rFonts w:ascii="Calibri" w:eastAsia="Calibri" w:hAnsi="Calibri" w:cs="Arial"/>
                <w:b/>
                <w:bCs/>
                <w:color w:val="000000" w:themeColor="text1"/>
                <w:sz w:val="18"/>
                <w:szCs w:val="18"/>
                <w:lang w:val="hr-HR"/>
              </w:rPr>
              <w:t>549</w:t>
            </w:r>
            <w:r>
              <w:rPr>
                <w:rFonts w:ascii="Calibri" w:eastAsia="Calibri" w:hAnsi="Calibri" w:cs="Arial"/>
                <w:b/>
                <w:bCs/>
                <w:color w:val="000000" w:themeColor="text1"/>
                <w:sz w:val="18"/>
                <w:szCs w:val="18"/>
                <w:lang w:val="hr-HR"/>
              </w:rPr>
              <w:t>,</w:t>
            </w:r>
            <w:r w:rsidRPr="00B32903">
              <w:rPr>
                <w:rFonts w:ascii="Calibri" w:eastAsia="Calibri" w:hAnsi="Calibri" w:cs="Arial"/>
                <w:b/>
                <w:bCs/>
                <w:color w:val="000000" w:themeColor="text1"/>
                <w:sz w:val="18"/>
                <w:szCs w:val="18"/>
                <w:lang w:val="hr-HR"/>
              </w:rPr>
              <w:t>468</w:t>
            </w:r>
          </w:p>
        </w:tc>
        <w:tc>
          <w:tcPr>
            <w:tcW w:w="1276" w:type="dxa"/>
            <w:tcBorders>
              <w:top w:val="single" w:sz="4" w:space="0" w:color="auto"/>
              <w:left w:val="nil"/>
              <w:bottom w:val="single" w:sz="12" w:space="0" w:color="auto"/>
              <w:right w:val="nil"/>
            </w:tcBorders>
            <w:shd w:val="clear" w:color="auto" w:fill="auto"/>
            <w:vAlign w:val="bottom"/>
          </w:tcPr>
          <w:p w14:paraId="17A1B2D4" w14:textId="4DFD34F0"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en-GB"/>
              </w:rPr>
              <w:t>3,024,356</w:t>
            </w:r>
          </w:p>
        </w:tc>
        <w:tc>
          <w:tcPr>
            <w:tcW w:w="1275" w:type="dxa"/>
            <w:tcBorders>
              <w:top w:val="single" w:sz="4" w:space="0" w:color="auto"/>
              <w:left w:val="nil"/>
              <w:bottom w:val="single" w:sz="12" w:space="0" w:color="auto"/>
              <w:right w:val="nil"/>
            </w:tcBorders>
            <w:shd w:val="clear" w:color="auto" w:fill="auto"/>
            <w:vAlign w:val="bottom"/>
          </w:tcPr>
          <w:p w14:paraId="31561B4D" w14:textId="1C6FAAF5"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themeColor="text1"/>
                <w:sz w:val="18"/>
                <w:szCs w:val="18"/>
                <w:lang w:val="hr-HR"/>
              </w:rPr>
              <w:t>1,509,299</w:t>
            </w:r>
          </w:p>
        </w:tc>
      </w:tr>
      <w:tr w:rsidR="00176F30" w:rsidRPr="00665B39" w14:paraId="21E533C0" w14:textId="77777777" w:rsidTr="00B44B6F">
        <w:trPr>
          <w:trHeight w:hRule="exact" w:val="278"/>
        </w:trPr>
        <w:tc>
          <w:tcPr>
            <w:tcW w:w="2799" w:type="dxa"/>
            <w:tcBorders>
              <w:top w:val="single" w:sz="12" w:space="0" w:color="auto"/>
              <w:left w:val="nil"/>
              <w:right w:val="nil"/>
            </w:tcBorders>
            <w:shd w:val="clear" w:color="auto" w:fill="auto"/>
            <w:vAlign w:val="center"/>
            <w:hideMark/>
          </w:tcPr>
          <w:p w14:paraId="0186F24E" w14:textId="77777777" w:rsidR="00176F30" w:rsidRPr="00665B39" w:rsidRDefault="00176F30" w:rsidP="00176F30">
            <w:pPr>
              <w:jc w:val="right"/>
              <w:rPr>
                <w:rFonts w:ascii="Calibri" w:eastAsia="Calibri" w:hAnsi="Calibri"/>
                <w:sz w:val="18"/>
                <w:szCs w:val="18"/>
                <w:lang w:val="en-GB"/>
              </w:rPr>
            </w:pPr>
          </w:p>
        </w:tc>
        <w:tc>
          <w:tcPr>
            <w:tcW w:w="1120" w:type="dxa"/>
            <w:tcBorders>
              <w:top w:val="single" w:sz="12" w:space="0" w:color="auto"/>
              <w:left w:val="nil"/>
              <w:right w:val="nil"/>
            </w:tcBorders>
            <w:shd w:val="clear" w:color="auto" w:fill="auto"/>
            <w:vAlign w:val="center"/>
            <w:hideMark/>
          </w:tcPr>
          <w:p w14:paraId="310A4499" w14:textId="77777777" w:rsidR="00176F30" w:rsidRPr="00665B39" w:rsidRDefault="00176F30" w:rsidP="00176F30">
            <w:pPr>
              <w:jc w:val="both"/>
              <w:rPr>
                <w:rFonts w:ascii="Calibri" w:eastAsia="Calibri" w:hAnsi="Calibri"/>
                <w:sz w:val="18"/>
                <w:szCs w:val="18"/>
                <w:lang w:val="en-GB"/>
              </w:rPr>
            </w:pPr>
          </w:p>
        </w:tc>
        <w:tc>
          <w:tcPr>
            <w:tcW w:w="1121" w:type="dxa"/>
            <w:tcBorders>
              <w:top w:val="single" w:sz="12" w:space="0" w:color="auto"/>
              <w:left w:val="nil"/>
              <w:bottom w:val="nil"/>
              <w:right w:val="nil"/>
            </w:tcBorders>
            <w:shd w:val="clear" w:color="auto" w:fill="auto"/>
            <w:noWrap/>
            <w:vAlign w:val="center"/>
            <w:hideMark/>
          </w:tcPr>
          <w:p w14:paraId="71F66624" w14:textId="77777777" w:rsidR="00176F30" w:rsidRPr="00665B39" w:rsidRDefault="00176F30" w:rsidP="00176F30">
            <w:pPr>
              <w:rPr>
                <w:rFonts w:ascii="Calibri" w:eastAsia="Calibri" w:hAnsi="Calibri"/>
                <w:sz w:val="18"/>
                <w:szCs w:val="18"/>
                <w:lang w:val="en-GB"/>
              </w:rPr>
            </w:pPr>
          </w:p>
        </w:tc>
        <w:tc>
          <w:tcPr>
            <w:tcW w:w="914" w:type="dxa"/>
            <w:tcBorders>
              <w:top w:val="single" w:sz="12" w:space="0" w:color="auto"/>
              <w:left w:val="nil"/>
              <w:bottom w:val="nil"/>
              <w:right w:val="nil"/>
            </w:tcBorders>
            <w:shd w:val="clear" w:color="auto" w:fill="auto"/>
            <w:noWrap/>
            <w:vAlign w:val="center"/>
            <w:hideMark/>
          </w:tcPr>
          <w:p w14:paraId="14B96024" w14:textId="77777777" w:rsidR="00176F30" w:rsidRPr="00665B39" w:rsidRDefault="00176F30" w:rsidP="00176F30">
            <w:pPr>
              <w:jc w:val="right"/>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26A9F3E9" w14:textId="77777777" w:rsidR="00176F30" w:rsidRPr="00665B39" w:rsidRDefault="00176F30" w:rsidP="00176F30">
            <w:pPr>
              <w:jc w:val="both"/>
              <w:rPr>
                <w:rFonts w:ascii="Calibri" w:eastAsia="Calibri" w:hAnsi="Calibri"/>
                <w:sz w:val="18"/>
                <w:szCs w:val="18"/>
                <w:lang w:val="en-GB"/>
              </w:rPr>
            </w:pPr>
          </w:p>
        </w:tc>
        <w:tc>
          <w:tcPr>
            <w:tcW w:w="1276" w:type="dxa"/>
            <w:tcBorders>
              <w:top w:val="single" w:sz="12" w:space="0" w:color="auto"/>
              <w:left w:val="nil"/>
              <w:bottom w:val="nil"/>
              <w:right w:val="nil"/>
            </w:tcBorders>
            <w:shd w:val="clear" w:color="auto" w:fill="auto"/>
            <w:vAlign w:val="center"/>
          </w:tcPr>
          <w:p w14:paraId="60FEF946" w14:textId="77777777" w:rsidR="00176F30" w:rsidRPr="00665B39" w:rsidRDefault="00176F30" w:rsidP="00176F30">
            <w:pPr>
              <w:jc w:val="both"/>
              <w:rPr>
                <w:rFonts w:ascii="Calibri" w:eastAsia="Calibri" w:hAnsi="Calibri"/>
                <w:sz w:val="18"/>
                <w:szCs w:val="18"/>
                <w:lang w:val="en-GB"/>
              </w:rPr>
            </w:pPr>
          </w:p>
        </w:tc>
        <w:tc>
          <w:tcPr>
            <w:tcW w:w="1276" w:type="dxa"/>
            <w:tcBorders>
              <w:top w:val="single" w:sz="12" w:space="0" w:color="auto"/>
              <w:left w:val="nil"/>
              <w:right w:val="nil"/>
            </w:tcBorders>
            <w:shd w:val="clear" w:color="auto" w:fill="auto"/>
            <w:vAlign w:val="bottom"/>
          </w:tcPr>
          <w:p w14:paraId="30ADE525" w14:textId="77777777" w:rsidR="00176F30" w:rsidRPr="00665B39" w:rsidRDefault="00176F30" w:rsidP="00176F30">
            <w:pPr>
              <w:jc w:val="right"/>
              <w:rPr>
                <w:rFonts w:ascii="Calibri" w:eastAsia="Calibri" w:hAnsi="Calibri"/>
                <w:sz w:val="18"/>
                <w:szCs w:val="18"/>
                <w:lang w:val="en-GB"/>
              </w:rPr>
            </w:pPr>
          </w:p>
        </w:tc>
        <w:tc>
          <w:tcPr>
            <w:tcW w:w="1275" w:type="dxa"/>
            <w:tcBorders>
              <w:top w:val="single" w:sz="12" w:space="0" w:color="auto"/>
              <w:left w:val="nil"/>
              <w:bottom w:val="nil"/>
              <w:right w:val="nil"/>
            </w:tcBorders>
            <w:shd w:val="clear" w:color="auto" w:fill="auto"/>
            <w:vAlign w:val="center"/>
          </w:tcPr>
          <w:p w14:paraId="1A3C99CE" w14:textId="77777777" w:rsidR="00176F30" w:rsidRPr="00665B39" w:rsidRDefault="00176F30" w:rsidP="00176F30">
            <w:pPr>
              <w:jc w:val="right"/>
              <w:rPr>
                <w:rFonts w:ascii="Calibri" w:eastAsia="Calibri" w:hAnsi="Calibri"/>
                <w:sz w:val="18"/>
                <w:szCs w:val="18"/>
                <w:lang w:val="en-GB"/>
              </w:rPr>
            </w:pPr>
          </w:p>
        </w:tc>
      </w:tr>
      <w:tr w:rsidR="00176F30" w:rsidRPr="00665B39" w14:paraId="07C74316" w14:textId="77777777" w:rsidTr="00B44B6F">
        <w:trPr>
          <w:trHeight w:val="58"/>
        </w:trPr>
        <w:tc>
          <w:tcPr>
            <w:tcW w:w="3919" w:type="dxa"/>
            <w:gridSpan w:val="2"/>
            <w:tcBorders>
              <w:left w:val="nil"/>
              <w:right w:val="nil"/>
            </w:tcBorders>
            <w:shd w:val="clear" w:color="auto" w:fill="auto"/>
            <w:noWrap/>
            <w:vAlign w:val="center"/>
            <w:hideMark/>
          </w:tcPr>
          <w:p w14:paraId="70FF2443" w14:textId="77777777" w:rsidR="00176F30" w:rsidRPr="00665B39" w:rsidRDefault="00176F30" w:rsidP="00176F30">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Unlisted debt instruments:</w:t>
            </w:r>
          </w:p>
        </w:tc>
        <w:tc>
          <w:tcPr>
            <w:tcW w:w="1121" w:type="dxa"/>
            <w:tcBorders>
              <w:top w:val="nil"/>
              <w:left w:val="nil"/>
              <w:bottom w:val="nil"/>
              <w:right w:val="nil"/>
            </w:tcBorders>
            <w:shd w:val="clear" w:color="auto" w:fill="auto"/>
            <w:noWrap/>
            <w:vAlign w:val="bottom"/>
            <w:hideMark/>
          </w:tcPr>
          <w:p w14:paraId="071F248A" w14:textId="77777777" w:rsidR="00176F30" w:rsidRPr="00665B39" w:rsidRDefault="00176F30" w:rsidP="00176F30">
            <w:pPr>
              <w:rPr>
                <w:rFonts w:ascii="Calibri" w:eastAsia="Calibri" w:hAnsi="Calibri" w:cs="Arial"/>
                <w:color w:val="000000"/>
                <w:sz w:val="18"/>
                <w:szCs w:val="18"/>
                <w:lang w:val="en-GB"/>
              </w:rPr>
            </w:pPr>
          </w:p>
        </w:tc>
        <w:tc>
          <w:tcPr>
            <w:tcW w:w="914" w:type="dxa"/>
            <w:tcBorders>
              <w:top w:val="nil"/>
              <w:left w:val="nil"/>
              <w:bottom w:val="nil"/>
              <w:right w:val="nil"/>
            </w:tcBorders>
            <w:shd w:val="clear" w:color="auto" w:fill="auto"/>
            <w:noWrap/>
            <w:vAlign w:val="bottom"/>
            <w:hideMark/>
          </w:tcPr>
          <w:p w14:paraId="50C981E5" w14:textId="77777777" w:rsidR="00176F30" w:rsidRPr="00665B39" w:rsidRDefault="00176F30" w:rsidP="00176F3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5D891E22" w14:textId="77777777" w:rsidR="00176F30" w:rsidRPr="00665B39" w:rsidRDefault="00176F30" w:rsidP="00176F3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7055E66D" w14:textId="77777777" w:rsidR="00176F30" w:rsidRPr="00665B39" w:rsidRDefault="00176F30" w:rsidP="00176F3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2A75C8E7" w14:textId="77777777" w:rsidR="00176F30" w:rsidRPr="00665B39" w:rsidRDefault="00176F30" w:rsidP="00176F30">
            <w:pPr>
              <w:rPr>
                <w:rFonts w:ascii="Calibri" w:eastAsia="Calibri" w:hAnsi="Calibri"/>
                <w:sz w:val="18"/>
                <w:szCs w:val="18"/>
                <w:lang w:val="en-GB"/>
              </w:rPr>
            </w:pPr>
          </w:p>
        </w:tc>
        <w:tc>
          <w:tcPr>
            <w:tcW w:w="1275" w:type="dxa"/>
            <w:tcBorders>
              <w:top w:val="nil"/>
              <w:left w:val="nil"/>
              <w:bottom w:val="nil"/>
              <w:right w:val="nil"/>
            </w:tcBorders>
            <w:shd w:val="clear" w:color="auto" w:fill="auto"/>
            <w:vAlign w:val="bottom"/>
          </w:tcPr>
          <w:p w14:paraId="03A90F94" w14:textId="77777777" w:rsidR="00176F30" w:rsidRPr="00665B39" w:rsidRDefault="00176F30" w:rsidP="00176F30">
            <w:pPr>
              <w:jc w:val="right"/>
              <w:rPr>
                <w:rFonts w:ascii="Calibri" w:eastAsia="Calibri" w:hAnsi="Calibri"/>
                <w:sz w:val="18"/>
                <w:szCs w:val="18"/>
                <w:lang w:val="en-GB"/>
              </w:rPr>
            </w:pPr>
          </w:p>
        </w:tc>
      </w:tr>
      <w:tr w:rsidR="00176F30" w:rsidRPr="00665B39" w14:paraId="1A286A80" w14:textId="77777777" w:rsidTr="00B44B6F">
        <w:trPr>
          <w:trHeight w:val="175"/>
        </w:trPr>
        <w:tc>
          <w:tcPr>
            <w:tcW w:w="5040" w:type="dxa"/>
            <w:gridSpan w:val="3"/>
            <w:tcBorders>
              <w:left w:val="nil"/>
              <w:right w:val="nil"/>
            </w:tcBorders>
            <w:shd w:val="clear" w:color="auto" w:fill="auto"/>
            <w:vAlign w:val="bottom"/>
            <w:hideMark/>
          </w:tcPr>
          <w:p w14:paraId="02655DD1" w14:textId="77777777" w:rsidR="00176F30" w:rsidRPr="00665B39" w:rsidRDefault="00176F30" w:rsidP="00176F30">
            <w:pPr>
              <w:jc w:val="both"/>
              <w:rPr>
                <w:rFonts w:ascii="Calibri" w:eastAsia="Calibri" w:hAnsi="Calibri" w:cs="Arial"/>
                <w:i/>
                <w:iCs/>
                <w:color w:val="000000"/>
                <w:sz w:val="18"/>
                <w:szCs w:val="18"/>
                <w:lang w:val="en-GB"/>
              </w:rPr>
            </w:pPr>
            <w:r w:rsidRPr="00665B39">
              <w:rPr>
                <w:rFonts w:ascii="Calibri" w:eastAsia="Calibri" w:hAnsi="Calibri" w:cs="Arial"/>
                <w:bCs/>
                <w:i/>
                <w:color w:val="000000"/>
                <w:sz w:val="18"/>
                <w:szCs w:val="18"/>
                <w:lang w:val="en-GB" w:eastAsia="hr-HR"/>
              </w:rPr>
              <w:t>Corporate bonds with a currency clause:</w:t>
            </w:r>
          </w:p>
        </w:tc>
        <w:tc>
          <w:tcPr>
            <w:tcW w:w="914" w:type="dxa"/>
            <w:tcBorders>
              <w:top w:val="nil"/>
              <w:left w:val="nil"/>
              <w:bottom w:val="nil"/>
              <w:right w:val="nil"/>
            </w:tcBorders>
            <w:shd w:val="clear" w:color="auto" w:fill="auto"/>
            <w:noWrap/>
            <w:vAlign w:val="bottom"/>
            <w:hideMark/>
          </w:tcPr>
          <w:p w14:paraId="05CCBE98" w14:textId="77777777" w:rsidR="00176F30" w:rsidRPr="00665B39" w:rsidRDefault="00176F30" w:rsidP="00176F3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1AB89262" w14:textId="77777777" w:rsidR="00176F30" w:rsidRPr="00665B39" w:rsidRDefault="00176F30" w:rsidP="00176F30">
            <w:pPr>
              <w:rPr>
                <w:rFonts w:ascii="Calibri" w:eastAsia="Calibri" w:hAnsi="Calibri"/>
                <w:sz w:val="18"/>
                <w:szCs w:val="18"/>
                <w:lang w:val="en-GB"/>
              </w:rPr>
            </w:pPr>
          </w:p>
        </w:tc>
        <w:tc>
          <w:tcPr>
            <w:tcW w:w="1276" w:type="dxa"/>
            <w:tcBorders>
              <w:top w:val="nil"/>
              <w:left w:val="nil"/>
              <w:bottom w:val="nil"/>
              <w:right w:val="nil"/>
            </w:tcBorders>
            <w:shd w:val="clear" w:color="auto" w:fill="auto"/>
            <w:vAlign w:val="center"/>
          </w:tcPr>
          <w:p w14:paraId="35D476CF" w14:textId="77777777" w:rsidR="00176F30" w:rsidRPr="00665B39" w:rsidRDefault="00176F30" w:rsidP="00176F30">
            <w:pPr>
              <w:jc w:val="right"/>
              <w:rPr>
                <w:rFonts w:ascii="Calibri" w:eastAsia="Calibri" w:hAnsi="Calibri"/>
                <w:sz w:val="18"/>
                <w:szCs w:val="18"/>
                <w:lang w:val="en-GB"/>
              </w:rPr>
            </w:pPr>
          </w:p>
        </w:tc>
        <w:tc>
          <w:tcPr>
            <w:tcW w:w="1276" w:type="dxa"/>
            <w:tcBorders>
              <w:top w:val="nil"/>
              <w:left w:val="nil"/>
              <w:bottom w:val="nil"/>
              <w:right w:val="nil"/>
            </w:tcBorders>
            <w:shd w:val="clear" w:color="auto" w:fill="auto"/>
            <w:vAlign w:val="bottom"/>
          </w:tcPr>
          <w:p w14:paraId="32DEBD27" w14:textId="77777777" w:rsidR="00176F30" w:rsidRPr="00665B39" w:rsidRDefault="00176F30" w:rsidP="00176F30">
            <w:pPr>
              <w:jc w:val="right"/>
              <w:rPr>
                <w:rFonts w:ascii="Calibri" w:eastAsia="Calibri" w:hAnsi="Calibri"/>
                <w:sz w:val="18"/>
                <w:szCs w:val="18"/>
                <w:lang w:val="en-GB"/>
              </w:rPr>
            </w:pPr>
          </w:p>
        </w:tc>
        <w:tc>
          <w:tcPr>
            <w:tcW w:w="1275" w:type="dxa"/>
            <w:tcBorders>
              <w:top w:val="nil"/>
              <w:left w:val="nil"/>
              <w:bottom w:val="nil"/>
              <w:right w:val="nil"/>
            </w:tcBorders>
            <w:shd w:val="clear" w:color="auto" w:fill="auto"/>
            <w:vAlign w:val="center"/>
          </w:tcPr>
          <w:p w14:paraId="260B4A26" w14:textId="77777777" w:rsidR="00176F30" w:rsidRPr="00665B39" w:rsidRDefault="00176F30" w:rsidP="00176F30">
            <w:pPr>
              <w:rPr>
                <w:rFonts w:ascii="Calibri" w:eastAsia="Calibri" w:hAnsi="Calibri"/>
                <w:sz w:val="18"/>
                <w:szCs w:val="18"/>
                <w:lang w:val="en-GB"/>
              </w:rPr>
            </w:pPr>
          </w:p>
        </w:tc>
      </w:tr>
      <w:tr w:rsidR="00BC6EF4" w:rsidRPr="00665B39" w14:paraId="485E21A5" w14:textId="77777777" w:rsidTr="003239B0">
        <w:trPr>
          <w:trHeight w:val="175"/>
        </w:trPr>
        <w:tc>
          <w:tcPr>
            <w:tcW w:w="2799" w:type="dxa"/>
            <w:tcBorders>
              <w:top w:val="nil"/>
              <w:left w:val="nil"/>
              <w:bottom w:val="nil"/>
              <w:right w:val="nil"/>
            </w:tcBorders>
            <w:shd w:val="clear" w:color="auto" w:fill="auto"/>
            <w:noWrap/>
            <w:vAlign w:val="center"/>
            <w:hideMark/>
          </w:tcPr>
          <w:p w14:paraId="1B8A6A0C" w14:textId="77777777" w:rsidR="00BC6EF4" w:rsidRPr="00665B39" w:rsidRDefault="00BC6EF4" w:rsidP="00BC6EF4">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LNGU-O-31AE</w:t>
            </w:r>
          </w:p>
        </w:tc>
        <w:tc>
          <w:tcPr>
            <w:tcW w:w="1120" w:type="dxa"/>
            <w:tcBorders>
              <w:top w:val="nil"/>
              <w:left w:val="nil"/>
              <w:bottom w:val="nil"/>
              <w:right w:val="nil"/>
            </w:tcBorders>
            <w:shd w:val="clear" w:color="auto" w:fill="auto"/>
            <w:noWrap/>
            <w:vAlign w:val="center"/>
            <w:hideMark/>
          </w:tcPr>
          <w:p w14:paraId="28131505" w14:textId="77777777" w:rsidR="00BC6EF4" w:rsidRPr="00665B39" w:rsidRDefault="00BC6EF4" w:rsidP="00BC6EF4">
            <w:pPr>
              <w:jc w:val="right"/>
              <w:rPr>
                <w:rFonts w:ascii="Calibri" w:eastAsia="Calibri" w:hAnsi="Calibri" w:cs="Arial"/>
                <w:sz w:val="18"/>
                <w:szCs w:val="18"/>
                <w:lang w:val="en-GB"/>
              </w:rPr>
            </w:pPr>
            <w:r w:rsidRPr="00665B39">
              <w:rPr>
                <w:rFonts w:ascii="Calibri" w:eastAsia="Calibri" w:hAnsi="Calibri" w:cs="Arial"/>
                <w:sz w:val="18"/>
                <w:szCs w:val="18"/>
                <w:lang w:val="en-GB"/>
              </w:rPr>
              <w:t>24.7.2015.</w:t>
            </w:r>
          </w:p>
        </w:tc>
        <w:tc>
          <w:tcPr>
            <w:tcW w:w="1121" w:type="dxa"/>
            <w:tcBorders>
              <w:top w:val="nil"/>
              <w:left w:val="nil"/>
              <w:bottom w:val="nil"/>
              <w:right w:val="nil"/>
            </w:tcBorders>
            <w:shd w:val="clear" w:color="auto" w:fill="auto"/>
            <w:noWrap/>
            <w:vAlign w:val="center"/>
            <w:hideMark/>
          </w:tcPr>
          <w:p w14:paraId="7F1A1F4E" w14:textId="77777777" w:rsidR="00BC6EF4" w:rsidRPr="00665B39" w:rsidRDefault="00BC6EF4" w:rsidP="00BC6EF4">
            <w:pPr>
              <w:jc w:val="right"/>
              <w:rPr>
                <w:rFonts w:ascii="Calibri" w:eastAsia="Calibri" w:hAnsi="Calibri" w:cs="Arial"/>
                <w:sz w:val="18"/>
                <w:szCs w:val="18"/>
                <w:lang w:val="en-GB"/>
              </w:rPr>
            </w:pPr>
            <w:r w:rsidRPr="00665B39">
              <w:rPr>
                <w:rFonts w:ascii="Calibri" w:eastAsia="Calibri" w:hAnsi="Calibri" w:cs="Arial"/>
                <w:sz w:val="18"/>
                <w:szCs w:val="18"/>
                <w:lang w:val="en-GB"/>
              </w:rPr>
              <w:t>15.10.2031.</w:t>
            </w:r>
          </w:p>
        </w:tc>
        <w:tc>
          <w:tcPr>
            <w:tcW w:w="914" w:type="dxa"/>
            <w:tcBorders>
              <w:top w:val="nil"/>
              <w:left w:val="nil"/>
              <w:bottom w:val="nil"/>
              <w:right w:val="nil"/>
            </w:tcBorders>
            <w:shd w:val="clear" w:color="auto" w:fill="auto"/>
            <w:noWrap/>
            <w:vAlign w:val="center"/>
            <w:hideMark/>
          </w:tcPr>
          <w:p w14:paraId="282FDFE9" w14:textId="77777777" w:rsidR="00BC6EF4" w:rsidRPr="00665B39" w:rsidRDefault="00BC6EF4" w:rsidP="00BC6EF4">
            <w:pPr>
              <w:jc w:val="center"/>
              <w:rPr>
                <w:rFonts w:ascii="Calibri" w:eastAsia="Calibri" w:hAnsi="Calibri" w:cs="Arial"/>
                <w:sz w:val="18"/>
                <w:szCs w:val="18"/>
                <w:lang w:val="en-GB"/>
              </w:rPr>
            </w:pPr>
            <w:r w:rsidRPr="00665B39">
              <w:rPr>
                <w:rFonts w:ascii="Calibri" w:eastAsia="Calibri" w:hAnsi="Calibri" w:cs="Arial"/>
                <w:sz w:val="18"/>
                <w:szCs w:val="18"/>
                <w:lang w:val="en-GB"/>
              </w:rPr>
              <w:t>4.5</w:t>
            </w:r>
          </w:p>
        </w:tc>
        <w:tc>
          <w:tcPr>
            <w:tcW w:w="1276" w:type="dxa"/>
            <w:tcBorders>
              <w:top w:val="nil"/>
              <w:left w:val="nil"/>
              <w:bottom w:val="nil"/>
              <w:right w:val="nil"/>
            </w:tcBorders>
            <w:shd w:val="clear" w:color="auto" w:fill="auto"/>
            <w:vAlign w:val="bottom"/>
          </w:tcPr>
          <w:p w14:paraId="4FADA8C3" w14:textId="063777CE"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564</w:t>
            </w:r>
          </w:p>
        </w:tc>
        <w:tc>
          <w:tcPr>
            <w:tcW w:w="1276" w:type="dxa"/>
            <w:tcBorders>
              <w:top w:val="nil"/>
              <w:left w:val="nil"/>
              <w:bottom w:val="nil"/>
              <w:right w:val="nil"/>
            </w:tcBorders>
            <w:shd w:val="clear" w:color="auto" w:fill="auto"/>
            <w:vAlign w:val="bottom"/>
          </w:tcPr>
          <w:p w14:paraId="543026BE" w14:textId="312679D7"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573</w:t>
            </w:r>
          </w:p>
        </w:tc>
        <w:tc>
          <w:tcPr>
            <w:tcW w:w="1276" w:type="dxa"/>
            <w:tcBorders>
              <w:top w:val="nil"/>
              <w:left w:val="nil"/>
              <w:bottom w:val="nil"/>
              <w:right w:val="nil"/>
            </w:tcBorders>
            <w:shd w:val="clear" w:color="auto" w:fill="auto"/>
            <w:vAlign w:val="bottom"/>
          </w:tcPr>
          <w:p w14:paraId="564B220F" w14:textId="54D9FA9A"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564</w:t>
            </w:r>
          </w:p>
        </w:tc>
        <w:tc>
          <w:tcPr>
            <w:tcW w:w="1275" w:type="dxa"/>
            <w:tcBorders>
              <w:top w:val="nil"/>
              <w:left w:val="nil"/>
              <w:bottom w:val="nil"/>
              <w:right w:val="nil"/>
            </w:tcBorders>
            <w:shd w:val="clear" w:color="auto" w:fill="auto"/>
            <w:vAlign w:val="bottom"/>
          </w:tcPr>
          <w:p w14:paraId="1B668DE4" w14:textId="6563B430"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573</w:t>
            </w:r>
          </w:p>
        </w:tc>
      </w:tr>
      <w:tr w:rsidR="00BC6EF4" w:rsidRPr="00665B39" w14:paraId="61879080" w14:textId="3D047D10" w:rsidTr="003239B0">
        <w:trPr>
          <w:trHeight w:val="175"/>
        </w:trPr>
        <w:tc>
          <w:tcPr>
            <w:tcW w:w="5954" w:type="dxa"/>
            <w:gridSpan w:val="4"/>
            <w:tcBorders>
              <w:top w:val="nil"/>
              <w:left w:val="nil"/>
              <w:bottom w:val="nil"/>
              <w:right w:val="nil"/>
            </w:tcBorders>
            <w:shd w:val="clear" w:color="auto" w:fill="auto"/>
            <w:noWrap/>
            <w:vAlign w:val="center"/>
          </w:tcPr>
          <w:p w14:paraId="794161A9" w14:textId="326598EA" w:rsidR="00BC6EF4" w:rsidRPr="00864F78" w:rsidRDefault="00BC6EF4" w:rsidP="00BC6EF4">
            <w:pPr>
              <w:rPr>
                <w:rFonts w:ascii="Calibri" w:eastAsia="Calibri" w:hAnsi="Calibri" w:cs="Arial"/>
                <w:i/>
                <w:sz w:val="18"/>
                <w:szCs w:val="18"/>
                <w:lang w:val="en-GB"/>
              </w:rPr>
            </w:pPr>
            <w:r w:rsidRPr="00864F78">
              <w:rPr>
                <w:rFonts w:ascii="Calibri" w:eastAsia="Calibri" w:hAnsi="Calibri" w:cs="Arial"/>
                <w:i/>
                <w:color w:val="000000"/>
                <w:sz w:val="18"/>
                <w:szCs w:val="18"/>
                <w:lang w:val="en-GB"/>
              </w:rPr>
              <w:t>Bonds of foreign corporate in foreign currency</w:t>
            </w:r>
          </w:p>
        </w:tc>
        <w:tc>
          <w:tcPr>
            <w:tcW w:w="1276" w:type="dxa"/>
            <w:tcBorders>
              <w:top w:val="nil"/>
              <w:left w:val="nil"/>
              <w:bottom w:val="nil"/>
              <w:right w:val="nil"/>
            </w:tcBorders>
            <w:shd w:val="clear" w:color="auto" w:fill="auto"/>
            <w:vAlign w:val="bottom"/>
          </w:tcPr>
          <w:p w14:paraId="5C4C8EB9" w14:textId="77777777" w:rsidR="00BC6EF4" w:rsidRPr="00665B39" w:rsidRDefault="00BC6EF4" w:rsidP="00BC6EF4">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center"/>
          </w:tcPr>
          <w:p w14:paraId="000C32A4" w14:textId="77777777" w:rsidR="00BC6EF4" w:rsidRPr="00665B39" w:rsidRDefault="00BC6EF4" w:rsidP="00BC6EF4">
            <w:pPr>
              <w:jc w:val="right"/>
              <w:rPr>
                <w:rFonts w:ascii="Calibri" w:eastAsia="Calibri" w:hAnsi="Calibri" w:cs="Arial"/>
                <w:color w:val="000000"/>
                <w:sz w:val="18"/>
                <w:szCs w:val="18"/>
                <w:lang w:val="en-GB"/>
              </w:rPr>
            </w:pPr>
          </w:p>
        </w:tc>
        <w:tc>
          <w:tcPr>
            <w:tcW w:w="1276" w:type="dxa"/>
            <w:tcBorders>
              <w:top w:val="nil"/>
              <w:left w:val="nil"/>
              <w:bottom w:val="nil"/>
              <w:right w:val="nil"/>
            </w:tcBorders>
            <w:shd w:val="clear" w:color="auto" w:fill="auto"/>
            <w:vAlign w:val="bottom"/>
          </w:tcPr>
          <w:p w14:paraId="6EFF727A" w14:textId="77777777" w:rsidR="00BC6EF4" w:rsidRPr="00665B39" w:rsidRDefault="00BC6EF4" w:rsidP="00BC6EF4">
            <w:pPr>
              <w:jc w:val="right"/>
              <w:rPr>
                <w:rFonts w:ascii="Calibri" w:eastAsia="Calibri" w:hAnsi="Calibri" w:cs="Arial"/>
                <w:color w:val="000000"/>
                <w:sz w:val="18"/>
                <w:szCs w:val="18"/>
                <w:lang w:val="en-GB"/>
              </w:rPr>
            </w:pPr>
          </w:p>
        </w:tc>
        <w:tc>
          <w:tcPr>
            <w:tcW w:w="1275" w:type="dxa"/>
            <w:tcBorders>
              <w:top w:val="nil"/>
              <w:left w:val="nil"/>
              <w:bottom w:val="nil"/>
              <w:right w:val="nil"/>
            </w:tcBorders>
            <w:shd w:val="clear" w:color="auto" w:fill="auto"/>
            <w:vAlign w:val="bottom"/>
          </w:tcPr>
          <w:p w14:paraId="58D7954D" w14:textId="77777777" w:rsidR="00BC6EF4" w:rsidRPr="00665B39" w:rsidRDefault="00BC6EF4" w:rsidP="00BC6EF4">
            <w:pPr>
              <w:jc w:val="right"/>
              <w:rPr>
                <w:rFonts w:ascii="Calibri" w:eastAsia="Calibri" w:hAnsi="Calibri" w:cs="Arial"/>
                <w:color w:val="000000"/>
                <w:sz w:val="18"/>
                <w:szCs w:val="18"/>
                <w:lang w:val="en-GB"/>
              </w:rPr>
            </w:pPr>
          </w:p>
        </w:tc>
      </w:tr>
      <w:tr w:rsidR="00BC6EF4" w:rsidRPr="00665B39" w14:paraId="4E468F91" w14:textId="77777777" w:rsidTr="003239B0">
        <w:trPr>
          <w:trHeight w:val="175"/>
        </w:trPr>
        <w:tc>
          <w:tcPr>
            <w:tcW w:w="2799" w:type="dxa"/>
            <w:tcBorders>
              <w:top w:val="nil"/>
              <w:left w:val="nil"/>
              <w:bottom w:val="nil"/>
              <w:right w:val="nil"/>
            </w:tcBorders>
            <w:shd w:val="clear" w:color="auto" w:fill="auto"/>
            <w:noWrap/>
            <w:vAlign w:val="center"/>
          </w:tcPr>
          <w:p w14:paraId="10F0BB62" w14:textId="79EF3921" w:rsidR="00BC6EF4" w:rsidRPr="00665B39" w:rsidRDefault="00BC6EF4" w:rsidP="00BC6EF4">
            <w:pPr>
              <w:jc w:val="right"/>
              <w:rPr>
                <w:rFonts w:ascii="Calibri" w:eastAsia="Calibri" w:hAnsi="Calibri" w:cs="Arial"/>
                <w:color w:val="000000"/>
                <w:sz w:val="18"/>
                <w:szCs w:val="18"/>
                <w:lang w:val="en-GB"/>
              </w:rPr>
            </w:pPr>
            <w:proofErr w:type="spellStart"/>
            <w:r w:rsidRPr="00C94F1F">
              <w:rPr>
                <w:rFonts w:ascii="Calibri" w:eastAsia="Calibri" w:hAnsi="Calibri" w:cs="Arial"/>
                <w:color w:val="000000"/>
                <w:sz w:val="18"/>
                <w:szCs w:val="18"/>
                <w:lang w:val="en-GB"/>
              </w:rPr>
              <w:t>Fortenova</w:t>
            </w:r>
            <w:proofErr w:type="spellEnd"/>
            <w:r w:rsidRPr="00C94F1F">
              <w:rPr>
                <w:rFonts w:ascii="Calibri" w:eastAsia="Calibri" w:hAnsi="Calibri" w:cs="Arial"/>
                <w:color w:val="000000"/>
                <w:sz w:val="18"/>
                <w:szCs w:val="18"/>
                <w:lang w:val="en-GB"/>
              </w:rPr>
              <w:t xml:space="preserve"> Group </w:t>
            </w:r>
            <w:proofErr w:type="spellStart"/>
            <w:r w:rsidRPr="00C94F1F">
              <w:rPr>
                <w:rFonts w:ascii="Calibri" w:eastAsia="Calibri" w:hAnsi="Calibri" w:cs="Arial"/>
                <w:color w:val="000000"/>
                <w:sz w:val="18"/>
                <w:szCs w:val="18"/>
                <w:lang w:val="en-GB"/>
              </w:rPr>
              <w:t>TopCo</w:t>
            </w:r>
            <w:proofErr w:type="spellEnd"/>
            <w:r w:rsidRPr="00C94F1F">
              <w:rPr>
                <w:rFonts w:ascii="Calibri" w:eastAsia="Calibri" w:hAnsi="Calibri" w:cs="Arial"/>
                <w:color w:val="000000"/>
                <w:sz w:val="18"/>
                <w:szCs w:val="18"/>
                <w:lang w:val="en-GB"/>
              </w:rPr>
              <w:t xml:space="preserve"> B.V.</w:t>
            </w:r>
          </w:p>
        </w:tc>
        <w:tc>
          <w:tcPr>
            <w:tcW w:w="1120" w:type="dxa"/>
            <w:tcBorders>
              <w:top w:val="nil"/>
              <w:left w:val="nil"/>
              <w:bottom w:val="nil"/>
              <w:right w:val="nil"/>
            </w:tcBorders>
            <w:shd w:val="clear" w:color="auto" w:fill="auto"/>
            <w:noWrap/>
            <w:vAlign w:val="center"/>
          </w:tcPr>
          <w:p w14:paraId="7E514AA8" w14:textId="3F064867" w:rsidR="00BC6EF4" w:rsidRPr="00665B39" w:rsidRDefault="00BC6EF4" w:rsidP="00BC6EF4">
            <w:pPr>
              <w:jc w:val="right"/>
              <w:rPr>
                <w:rFonts w:ascii="Calibri" w:eastAsia="Calibri" w:hAnsi="Calibri" w:cs="Arial"/>
                <w:sz w:val="18"/>
                <w:szCs w:val="18"/>
                <w:lang w:val="en-GB"/>
              </w:rPr>
            </w:pPr>
            <w:r>
              <w:rPr>
                <w:rFonts w:ascii="Calibri" w:eastAsia="Calibri" w:hAnsi="Calibri" w:cs="Arial"/>
                <w:sz w:val="18"/>
                <w:szCs w:val="18"/>
                <w:lang w:val="en-GB"/>
              </w:rPr>
              <w:t>1.4.2019.</w:t>
            </w:r>
          </w:p>
        </w:tc>
        <w:tc>
          <w:tcPr>
            <w:tcW w:w="1121" w:type="dxa"/>
            <w:tcBorders>
              <w:top w:val="nil"/>
              <w:left w:val="nil"/>
              <w:bottom w:val="nil"/>
              <w:right w:val="nil"/>
            </w:tcBorders>
            <w:shd w:val="clear" w:color="auto" w:fill="auto"/>
            <w:noWrap/>
            <w:vAlign w:val="center"/>
          </w:tcPr>
          <w:p w14:paraId="0FAA07BE" w14:textId="44013756" w:rsidR="00BC6EF4" w:rsidRPr="00665B39" w:rsidRDefault="00BC6EF4" w:rsidP="00BC6EF4">
            <w:pPr>
              <w:jc w:val="right"/>
              <w:rPr>
                <w:rFonts w:ascii="Calibri" w:eastAsia="Calibri" w:hAnsi="Calibri" w:cs="Arial"/>
                <w:sz w:val="18"/>
                <w:szCs w:val="18"/>
                <w:lang w:val="en-GB"/>
              </w:rPr>
            </w:pPr>
            <w:r>
              <w:rPr>
                <w:rFonts w:ascii="Calibri" w:eastAsia="Calibri" w:hAnsi="Calibri" w:cs="Arial"/>
                <w:sz w:val="18"/>
                <w:szCs w:val="18"/>
                <w:lang w:val="en-GB"/>
              </w:rPr>
              <w:t>1.4.2029.</w:t>
            </w:r>
          </w:p>
        </w:tc>
        <w:tc>
          <w:tcPr>
            <w:tcW w:w="914" w:type="dxa"/>
            <w:tcBorders>
              <w:top w:val="nil"/>
              <w:left w:val="nil"/>
              <w:bottom w:val="nil"/>
              <w:right w:val="nil"/>
            </w:tcBorders>
            <w:shd w:val="clear" w:color="auto" w:fill="auto"/>
            <w:noWrap/>
            <w:vAlign w:val="center"/>
          </w:tcPr>
          <w:p w14:paraId="08F7CF7B" w14:textId="03EC9C3E" w:rsidR="00BC6EF4" w:rsidRPr="00665B39" w:rsidRDefault="00BC6EF4" w:rsidP="00BC6EF4">
            <w:pPr>
              <w:jc w:val="center"/>
              <w:rPr>
                <w:rFonts w:ascii="Calibri" w:eastAsia="Calibri" w:hAnsi="Calibri" w:cs="Arial"/>
                <w:sz w:val="18"/>
                <w:szCs w:val="18"/>
                <w:lang w:val="en-GB"/>
              </w:rPr>
            </w:pPr>
            <w:r>
              <w:rPr>
                <w:rFonts w:ascii="Calibri" w:eastAsia="Calibri" w:hAnsi="Calibri" w:cs="Arial"/>
                <w:sz w:val="18"/>
                <w:szCs w:val="18"/>
                <w:lang w:val="en-GB"/>
              </w:rPr>
              <w:t>2.5</w:t>
            </w:r>
          </w:p>
        </w:tc>
        <w:tc>
          <w:tcPr>
            <w:tcW w:w="1276" w:type="dxa"/>
            <w:tcBorders>
              <w:top w:val="nil"/>
              <w:left w:val="nil"/>
              <w:bottom w:val="nil"/>
              <w:right w:val="nil"/>
            </w:tcBorders>
            <w:shd w:val="clear" w:color="auto" w:fill="auto"/>
            <w:vAlign w:val="bottom"/>
          </w:tcPr>
          <w:p w14:paraId="25DF51CA" w14:textId="6BF01146"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1,307</w:t>
            </w:r>
          </w:p>
        </w:tc>
        <w:tc>
          <w:tcPr>
            <w:tcW w:w="1276" w:type="dxa"/>
            <w:tcBorders>
              <w:top w:val="nil"/>
              <w:left w:val="nil"/>
              <w:bottom w:val="nil"/>
              <w:right w:val="nil"/>
            </w:tcBorders>
            <w:shd w:val="clear" w:color="auto" w:fill="auto"/>
            <w:vAlign w:val="bottom"/>
          </w:tcPr>
          <w:p w14:paraId="03517D64" w14:textId="758DF682"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2,155</w:t>
            </w:r>
          </w:p>
        </w:tc>
        <w:tc>
          <w:tcPr>
            <w:tcW w:w="1276" w:type="dxa"/>
            <w:tcBorders>
              <w:top w:val="nil"/>
              <w:left w:val="nil"/>
              <w:bottom w:val="nil"/>
              <w:right w:val="nil"/>
            </w:tcBorders>
            <w:shd w:val="clear" w:color="auto" w:fill="auto"/>
            <w:vAlign w:val="bottom"/>
          </w:tcPr>
          <w:p w14:paraId="684411FC" w14:textId="1A121CEE"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1,307</w:t>
            </w:r>
          </w:p>
        </w:tc>
        <w:tc>
          <w:tcPr>
            <w:tcW w:w="1275" w:type="dxa"/>
            <w:tcBorders>
              <w:top w:val="nil"/>
              <w:left w:val="nil"/>
              <w:bottom w:val="nil"/>
              <w:right w:val="nil"/>
            </w:tcBorders>
            <w:shd w:val="clear" w:color="auto" w:fill="auto"/>
            <w:vAlign w:val="bottom"/>
          </w:tcPr>
          <w:p w14:paraId="1672D448" w14:textId="31B6646E"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2,155</w:t>
            </w:r>
          </w:p>
        </w:tc>
      </w:tr>
      <w:tr w:rsidR="00BC6EF4" w:rsidRPr="00665B39" w14:paraId="2008C542" w14:textId="77777777" w:rsidTr="003239B0">
        <w:trPr>
          <w:trHeight w:val="175"/>
        </w:trPr>
        <w:tc>
          <w:tcPr>
            <w:tcW w:w="2799" w:type="dxa"/>
            <w:tcBorders>
              <w:left w:val="nil"/>
              <w:bottom w:val="single" w:sz="4" w:space="0" w:color="auto"/>
              <w:right w:val="nil"/>
            </w:tcBorders>
            <w:shd w:val="clear" w:color="auto" w:fill="auto"/>
            <w:noWrap/>
            <w:vAlign w:val="bottom"/>
            <w:hideMark/>
          </w:tcPr>
          <w:p w14:paraId="5E3D8B29" w14:textId="77777777" w:rsidR="00BC6EF4" w:rsidRPr="00665B39" w:rsidRDefault="00BC6EF4" w:rsidP="00BC6EF4">
            <w:pPr>
              <w:rPr>
                <w:rFonts w:ascii="Calibri" w:eastAsia="Calibri" w:hAnsi="Calibri" w:cs="Arial"/>
                <w:color w:val="000000"/>
                <w:sz w:val="18"/>
                <w:szCs w:val="18"/>
                <w:lang w:val="en-GB"/>
              </w:rPr>
            </w:pPr>
            <w:r w:rsidRPr="00665B39">
              <w:rPr>
                <w:rFonts w:ascii="Calibri" w:eastAsia="Calibri" w:hAnsi="Calibri" w:cs="Arial"/>
                <w:bCs/>
                <w:color w:val="000000"/>
                <w:sz w:val="18"/>
                <w:szCs w:val="18"/>
                <w:lang w:val="en-GB" w:eastAsia="hr-HR"/>
              </w:rPr>
              <w:t>Accrued interest</w:t>
            </w:r>
          </w:p>
        </w:tc>
        <w:tc>
          <w:tcPr>
            <w:tcW w:w="1120" w:type="dxa"/>
            <w:tcBorders>
              <w:top w:val="nil"/>
              <w:left w:val="nil"/>
              <w:bottom w:val="single" w:sz="4" w:space="0" w:color="auto"/>
              <w:right w:val="nil"/>
            </w:tcBorders>
            <w:shd w:val="clear" w:color="auto" w:fill="auto"/>
            <w:noWrap/>
            <w:vAlign w:val="bottom"/>
            <w:hideMark/>
          </w:tcPr>
          <w:p w14:paraId="7A108406" w14:textId="77777777" w:rsidR="00BC6EF4" w:rsidRPr="00665B39" w:rsidRDefault="00BC6EF4" w:rsidP="00BC6EF4">
            <w:pPr>
              <w:rPr>
                <w:rFonts w:ascii="Calibri" w:eastAsia="Calibri" w:hAnsi="Calibri" w:cs="Arial"/>
                <w:color w:val="000000"/>
                <w:sz w:val="18"/>
                <w:szCs w:val="18"/>
                <w:lang w:val="en-GB"/>
              </w:rPr>
            </w:pPr>
          </w:p>
        </w:tc>
        <w:tc>
          <w:tcPr>
            <w:tcW w:w="1121" w:type="dxa"/>
            <w:tcBorders>
              <w:top w:val="nil"/>
              <w:left w:val="nil"/>
              <w:bottom w:val="single" w:sz="4" w:space="0" w:color="auto"/>
              <w:right w:val="nil"/>
            </w:tcBorders>
            <w:shd w:val="clear" w:color="auto" w:fill="auto"/>
            <w:noWrap/>
            <w:vAlign w:val="bottom"/>
            <w:hideMark/>
          </w:tcPr>
          <w:p w14:paraId="66A5DC1A" w14:textId="77777777" w:rsidR="00BC6EF4" w:rsidRPr="00665B39" w:rsidRDefault="00BC6EF4" w:rsidP="00BC6EF4">
            <w:pPr>
              <w:rPr>
                <w:rFonts w:ascii="Calibri" w:eastAsia="Calibri" w:hAnsi="Calibri"/>
                <w:sz w:val="18"/>
                <w:szCs w:val="18"/>
                <w:lang w:val="en-GB"/>
              </w:rPr>
            </w:pPr>
          </w:p>
        </w:tc>
        <w:tc>
          <w:tcPr>
            <w:tcW w:w="914" w:type="dxa"/>
            <w:tcBorders>
              <w:top w:val="nil"/>
              <w:left w:val="nil"/>
              <w:bottom w:val="single" w:sz="4" w:space="0" w:color="auto"/>
              <w:right w:val="nil"/>
            </w:tcBorders>
            <w:shd w:val="clear" w:color="auto" w:fill="auto"/>
            <w:noWrap/>
            <w:vAlign w:val="bottom"/>
            <w:hideMark/>
          </w:tcPr>
          <w:p w14:paraId="03F9D074" w14:textId="77777777" w:rsidR="00BC6EF4" w:rsidRPr="00665B39" w:rsidRDefault="00BC6EF4" w:rsidP="00BC6EF4">
            <w:pPr>
              <w:rPr>
                <w:rFonts w:ascii="Calibri" w:eastAsia="Calibri" w:hAnsi="Calibri"/>
                <w:sz w:val="18"/>
                <w:szCs w:val="18"/>
                <w:lang w:val="en-GB"/>
              </w:rPr>
            </w:pPr>
          </w:p>
        </w:tc>
        <w:tc>
          <w:tcPr>
            <w:tcW w:w="1276" w:type="dxa"/>
            <w:tcBorders>
              <w:top w:val="nil"/>
              <w:left w:val="nil"/>
              <w:bottom w:val="single" w:sz="4" w:space="0" w:color="auto"/>
              <w:right w:val="nil"/>
            </w:tcBorders>
            <w:shd w:val="clear" w:color="auto" w:fill="auto"/>
            <w:vAlign w:val="bottom"/>
          </w:tcPr>
          <w:p w14:paraId="21BEA10C" w14:textId="11BAC850"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391</w:t>
            </w:r>
          </w:p>
        </w:tc>
        <w:tc>
          <w:tcPr>
            <w:tcW w:w="1276" w:type="dxa"/>
            <w:tcBorders>
              <w:top w:val="nil"/>
              <w:left w:val="nil"/>
              <w:bottom w:val="single" w:sz="4" w:space="0" w:color="auto"/>
              <w:right w:val="nil"/>
            </w:tcBorders>
            <w:shd w:val="clear" w:color="auto" w:fill="auto"/>
            <w:vAlign w:val="bottom"/>
          </w:tcPr>
          <w:p w14:paraId="293517F6" w14:textId="6E11F931"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themeColor="text1"/>
                <w:sz w:val="18"/>
                <w:szCs w:val="18"/>
                <w:lang w:val="hr-HR"/>
              </w:rPr>
              <w:t>369</w:t>
            </w:r>
          </w:p>
        </w:tc>
        <w:tc>
          <w:tcPr>
            <w:tcW w:w="1276" w:type="dxa"/>
            <w:tcBorders>
              <w:top w:val="nil"/>
              <w:left w:val="nil"/>
              <w:bottom w:val="single" w:sz="4" w:space="0" w:color="auto"/>
              <w:right w:val="nil"/>
            </w:tcBorders>
            <w:shd w:val="clear" w:color="auto" w:fill="auto"/>
            <w:vAlign w:val="bottom"/>
          </w:tcPr>
          <w:p w14:paraId="74E50098" w14:textId="6050E5DA"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hr-HR"/>
              </w:rPr>
              <w:t>391</w:t>
            </w:r>
          </w:p>
        </w:tc>
        <w:tc>
          <w:tcPr>
            <w:tcW w:w="1275" w:type="dxa"/>
            <w:tcBorders>
              <w:top w:val="nil"/>
              <w:left w:val="nil"/>
              <w:bottom w:val="single" w:sz="4" w:space="0" w:color="auto"/>
              <w:right w:val="nil"/>
            </w:tcBorders>
            <w:shd w:val="clear" w:color="auto" w:fill="auto"/>
            <w:vAlign w:val="bottom"/>
          </w:tcPr>
          <w:p w14:paraId="1054CB52" w14:textId="19C502CE" w:rsidR="00BC6EF4" w:rsidRPr="00665B39" w:rsidRDefault="00BC6EF4" w:rsidP="00BC6EF4">
            <w:pPr>
              <w:jc w:val="right"/>
              <w:rPr>
                <w:rFonts w:ascii="Calibri" w:eastAsia="Calibri" w:hAnsi="Calibri" w:cs="Arial"/>
                <w:color w:val="000000"/>
                <w:sz w:val="18"/>
                <w:szCs w:val="18"/>
                <w:lang w:val="en-GB"/>
              </w:rPr>
            </w:pPr>
            <w:r>
              <w:rPr>
                <w:rFonts w:ascii="Calibri" w:eastAsia="Calibri" w:hAnsi="Calibri" w:cs="Arial"/>
                <w:color w:val="000000"/>
                <w:sz w:val="18"/>
                <w:szCs w:val="18"/>
                <w:lang w:val="en-GB"/>
              </w:rPr>
              <w:t>369</w:t>
            </w:r>
          </w:p>
        </w:tc>
      </w:tr>
      <w:tr w:rsidR="00BC6EF4" w:rsidRPr="00665B39" w14:paraId="45B71B55" w14:textId="77777777" w:rsidTr="003239B0">
        <w:trPr>
          <w:trHeight w:val="187"/>
        </w:trPr>
        <w:tc>
          <w:tcPr>
            <w:tcW w:w="2799" w:type="dxa"/>
            <w:tcBorders>
              <w:top w:val="single" w:sz="4" w:space="0" w:color="auto"/>
              <w:left w:val="nil"/>
              <w:bottom w:val="single" w:sz="12" w:space="0" w:color="auto"/>
              <w:right w:val="nil"/>
            </w:tcBorders>
            <w:shd w:val="clear" w:color="auto" w:fill="auto"/>
            <w:noWrap/>
            <w:vAlign w:val="center"/>
            <w:hideMark/>
          </w:tcPr>
          <w:p w14:paraId="0B843EDC" w14:textId="77777777" w:rsidR="00BC6EF4" w:rsidRPr="00665B39" w:rsidRDefault="00BC6EF4" w:rsidP="00BC6EF4">
            <w:pPr>
              <w:jc w:val="both"/>
              <w:rPr>
                <w:rFonts w:ascii="Calibri" w:eastAsia="Calibri" w:hAnsi="Calibri" w:cs="Arial"/>
                <w:b/>
                <w:bCs/>
                <w:color w:val="000000"/>
                <w:sz w:val="18"/>
                <w:szCs w:val="18"/>
                <w:lang w:val="en-GB"/>
              </w:rPr>
            </w:pPr>
            <w:r w:rsidRPr="00665B39">
              <w:rPr>
                <w:rFonts w:ascii="Calibri" w:eastAsia="Calibri" w:hAnsi="Calibri" w:cs="Arial"/>
                <w:b/>
                <w:bCs/>
                <w:color w:val="000000"/>
                <w:sz w:val="18"/>
                <w:szCs w:val="18"/>
                <w:lang w:val="en-GB"/>
              </w:rPr>
              <w:t> </w:t>
            </w:r>
          </w:p>
        </w:tc>
        <w:tc>
          <w:tcPr>
            <w:tcW w:w="1120" w:type="dxa"/>
            <w:tcBorders>
              <w:top w:val="single" w:sz="4" w:space="0" w:color="auto"/>
              <w:left w:val="nil"/>
              <w:bottom w:val="single" w:sz="12" w:space="0" w:color="auto"/>
              <w:right w:val="nil"/>
            </w:tcBorders>
            <w:shd w:val="clear" w:color="auto" w:fill="auto"/>
            <w:noWrap/>
            <w:vAlign w:val="center"/>
            <w:hideMark/>
          </w:tcPr>
          <w:p w14:paraId="6B6C3524" w14:textId="77777777" w:rsidR="00BC6EF4" w:rsidRPr="00665B39" w:rsidRDefault="00BC6EF4" w:rsidP="00BC6EF4">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121" w:type="dxa"/>
            <w:tcBorders>
              <w:top w:val="single" w:sz="4" w:space="0" w:color="auto"/>
              <w:left w:val="nil"/>
              <w:bottom w:val="single" w:sz="12" w:space="0" w:color="auto"/>
              <w:right w:val="nil"/>
            </w:tcBorders>
            <w:shd w:val="clear" w:color="auto" w:fill="auto"/>
            <w:noWrap/>
            <w:vAlign w:val="center"/>
            <w:hideMark/>
          </w:tcPr>
          <w:p w14:paraId="313FA143" w14:textId="77777777" w:rsidR="00BC6EF4" w:rsidRPr="00665B39" w:rsidRDefault="00BC6EF4" w:rsidP="00BC6EF4">
            <w:pPr>
              <w:jc w:val="right"/>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914" w:type="dxa"/>
            <w:tcBorders>
              <w:top w:val="single" w:sz="4" w:space="0" w:color="auto"/>
              <w:left w:val="nil"/>
              <w:bottom w:val="single" w:sz="12" w:space="0" w:color="auto"/>
              <w:right w:val="nil"/>
            </w:tcBorders>
            <w:shd w:val="clear" w:color="auto" w:fill="auto"/>
            <w:noWrap/>
            <w:vAlign w:val="center"/>
            <w:hideMark/>
          </w:tcPr>
          <w:p w14:paraId="711A527E" w14:textId="77777777" w:rsidR="00BC6EF4" w:rsidRPr="00665B39" w:rsidRDefault="00BC6EF4" w:rsidP="00BC6EF4">
            <w:pPr>
              <w:jc w:val="both"/>
              <w:rPr>
                <w:rFonts w:ascii="Calibri" w:eastAsia="Calibri" w:hAnsi="Calibri" w:cs="Arial"/>
                <w:color w:val="000000"/>
                <w:sz w:val="18"/>
                <w:szCs w:val="18"/>
                <w:lang w:val="en-GB"/>
              </w:rPr>
            </w:pPr>
            <w:r w:rsidRPr="00665B39">
              <w:rPr>
                <w:rFonts w:ascii="Calibri" w:eastAsia="Calibri" w:hAnsi="Calibri" w:cs="Arial"/>
                <w:color w:val="000000"/>
                <w:sz w:val="18"/>
                <w:szCs w:val="18"/>
                <w:lang w:val="en-GB"/>
              </w:rPr>
              <w:t> </w:t>
            </w:r>
          </w:p>
        </w:tc>
        <w:tc>
          <w:tcPr>
            <w:tcW w:w="1276" w:type="dxa"/>
            <w:tcBorders>
              <w:top w:val="single" w:sz="4" w:space="0" w:color="auto"/>
              <w:left w:val="nil"/>
              <w:bottom w:val="single" w:sz="12" w:space="0" w:color="auto"/>
              <w:right w:val="nil"/>
            </w:tcBorders>
            <w:shd w:val="clear" w:color="auto" w:fill="auto"/>
            <w:vAlign w:val="bottom"/>
          </w:tcPr>
          <w:p w14:paraId="19DB8CBC" w14:textId="650FC6E0"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2,262</w:t>
            </w:r>
          </w:p>
        </w:tc>
        <w:tc>
          <w:tcPr>
            <w:tcW w:w="1276" w:type="dxa"/>
            <w:tcBorders>
              <w:top w:val="single" w:sz="4" w:space="0" w:color="auto"/>
              <w:left w:val="nil"/>
              <w:bottom w:val="single" w:sz="12" w:space="0" w:color="auto"/>
              <w:right w:val="nil"/>
            </w:tcBorders>
            <w:shd w:val="clear" w:color="auto" w:fill="auto"/>
            <w:vAlign w:val="bottom"/>
          </w:tcPr>
          <w:p w14:paraId="16B2BD93" w14:textId="698A49B3"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themeColor="text1"/>
                <w:sz w:val="18"/>
                <w:szCs w:val="18"/>
                <w:lang w:val="hr-HR"/>
              </w:rPr>
              <w:t>3,097</w:t>
            </w:r>
          </w:p>
        </w:tc>
        <w:tc>
          <w:tcPr>
            <w:tcW w:w="1276" w:type="dxa"/>
            <w:tcBorders>
              <w:top w:val="single" w:sz="4" w:space="0" w:color="auto"/>
              <w:left w:val="nil"/>
              <w:bottom w:val="single" w:sz="12" w:space="0" w:color="auto"/>
              <w:right w:val="nil"/>
            </w:tcBorders>
            <w:shd w:val="clear" w:color="auto" w:fill="auto"/>
            <w:vAlign w:val="bottom"/>
          </w:tcPr>
          <w:p w14:paraId="621F697F" w14:textId="1878583D"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hr-HR"/>
              </w:rPr>
              <w:t>2,262</w:t>
            </w:r>
          </w:p>
        </w:tc>
        <w:tc>
          <w:tcPr>
            <w:tcW w:w="1275" w:type="dxa"/>
            <w:tcBorders>
              <w:top w:val="single" w:sz="4" w:space="0" w:color="auto"/>
              <w:left w:val="nil"/>
              <w:bottom w:val="single" w:sz="12" w:space="0" w:color="auto"/>
              <w:right w:val="nil"/>
            </w:tcBorders>
            <w:shd w:val="clear" w:color="auto" w:fill="auto"/>
            <w:vAlign w:val="bottom"/>
          </w:tcPr>
          <w:p w14:paraId="6A1F16B5" w14:textId="1F9315C9" w:rsidR="00BC6EF4" w:rsidRPr="00665B39" w:rsidRDefault="00BC6EF4" w:rsidP="00BC6EF4">
            <w:pPr>
              <w:jc w:val="right"/>
              <w:rPr>
                <w:rFonts w:ascii="Calibri" w:eastAsia="Calibri" w:hAnsi="Calibri" w:cs="Arial"/>
                <w:b/>
                <w:bCs/>
                <w:color w:val="000000"/>
                <w:sz w:val="18"/>
                <w:szCs w:val="18"/>
                <w:lang w:val="en-GB"/>
              </w:rPr>
            </w:pPr>
            <w:r>
              <w:rPr>
                <w:rFonts w:ascii="Calibri" w:eastAsia="Calibri" w:hAnsi="Calibri" w:cs="Arial"/>
                <w:b/>
                <w:bCs/>
                <w:color w:val="000000"/>
                <w:sz w:val="18"/>
                <w:szCs w:val="18"/>
                <w:lang w:val="en-GB"/>
              </w:rPr>
              <w:t>3,097</w:t>
            </w:r>
          </w:p>
        </w:tc>
      </w:tr>
      <w:tr w:rsidR="00176F30" w:rsidRPr="00665B39" w14:paraId="78C566D0" w14:textId="77777777" w:rsidTr="00B44B6F">
        <w:trPr>
          <w:trHeight w:hRule="exact" w:val="281"/>
        </w:trPr>
        <w:tc>
          <w:tcPr>
            <w:tcW w:w="2799" w:type="dxa"/>
            <w:tcBorders>
              <w:top w:val="single" w:sz="12" w:space="0" w:color="auto"/>
              <w:left w:val="nil"/>
              <w:right w:val="nil"/>
            </w:tcBorders>
            <w:shd w:val="clear" w:color="auto" w:fill="auto"/>
            <w:noWrap/>
            <w:vAlign w:val="center"/>
          </w:tcPr>
          <w:p w14:paraId="1CA07634" w14:textId="77777777" w:rsidR="00176F30" w:rsidRPr="00665B39" w:rsidRDefault="00176F30" w:rsidP="00176F30">
            <w:pPr>
              <w:jc w:val="both"/>
              <w:rPr>
                <w:rFonts w:ascii="Calibri" w:eastAsia="Calibri" w:hAnsi="Calibri" w:cs="Arial"/>
                <w:b/>
                <w:bCs/>
                <w:color w:val="000000"/>
                <w:sz w:val="18"/>
                <w:szCs w:val="18"/>
                <w:lang w:val="en-GB"/>
              </w:rPr>
            </w:pPr>
          </w:p>
        </w:tc>
        <w:tc>
          <w:tcPr>
            <w:tcW w:w="1120" w:type="dxa"/>
            <w:tcBorders>
              <w:top w:val="single" w:sz="12" w:space="0" w:color="auto"/>
              <w:left w:val="nil"/>
              <w:right w:val="nil"/>
            </w:tcBorders>
            <w:shd w:val="clear" w:color="auto" w:fill="auto"/>
            <w:noWrap/>
            <w:vAlign w:val="center"/>
          </w:tcPr>
          <w:p w14:paraId="52E37910" w14:textId="77777777" w:rsidR="00176F30" w:rsidRPr="00665B39" w:rsidRDefault="00176F30" w:rsidP="00176F30">
            <w:pPr>
              <w:jc w:val="right"/>
              <w:rPr>
                <w:rFonts w:ascii="Calibri" w:eastAsia="Calibri" w:hAnsi="Calibri" w:cs="Arial"/>
                <w:color w:val="000000"/>
                <w:sz w:val="18"/>
                <w:szCs w:val="18"/>
                <w:lang w:val="en-GB"/>
              </w:rPr>
            </w:pPr>
          </w:p>
        </w:tc>
        <w:tc>
          <w:tcPr>
            <w:tcW w:w="1121" w:type="dxa"/>
            <w:tcBorders>
              <w:top w:val="single" w:sz="12" w:space="0" w:color="auto"/>
              <w:left w:val="nil"/>
              <w:right w:val="nil"/>
            </w:tcBorders>
            <w:shd w:val="clear" w:color="auto" w:fill="auto"/>
            <w:noWrap/>
            <w:vAlign w:val="center"/>
          </w:tcPr>
          <w:p w14:paraId="7BA84249" w14:textId="77777777" w:rsidR="00176F30" w:rsidRPr="00665B39" w:rsidRDefault="00176F30" w:rsidP="00176F30">
            <w:pPr>
              <w:jc w:val="right"/>
              <w:rPr>
                <w:rFonts w:ascii="Calibri" w:eastAsia="Calibri" w:hAnsi="Calibri" w:cs="Arial"/>
                <w:color w:val="000000"/>
                <w:sz w:val="18"/>
                <w:szCs w:val="18"/>
                <w:lang w:val="en-GB"/>
              </w:rPr>
            </w:pPr>
          </w:p>
        </w:tc>
        <w:tc>
          <w:tcPr>
            <w:tcW w:w="914" w:type="dxa"/>
            <w:tcBorders>
              <w:top w:val="single" w:sz="12" w:space="0" w:color="auto"/>
              <w:left w:val="nil"/>
              <w:right w:val="nil"/>
            </w:tcBorders>
            <w:shd w:val="clear" w:color="auto" w:fill="auto"/>
            <w:noWrap/>
            <w:vAlign w:val="center"/>
          </w:tcPr>
          <w:p w14:paraId="0103E4CF" w14:textId="77777777" w:rsidR="00176F30" w:rsidRPr="00665B39" w:rsidRDefault="00176F30" w:rsidP="00176F30">
            <w:pPr>
              <w:jc w:val="both"/>
              <w:rPr>
                <w:rFonts w:ascii="Calibri" w:eastAsia="Calibri" w:hAnsi="Calibri" w:cs="Arial"/>
                <w:color w:val="000000"/>
                <w:sz w:val="18"/>
                <w:szCs w:val="18"/>
                <w:lang w:val="en-GB"/>
              </w:rPr>
            </w:pPr>
          </w:p>
        </w:tc>
        <w:tc>
          <w:tcPr>
            <w:tcW w:w="1276" w:type="dxa"/>
            <w:tcBorders>
              <w:top w:val="single" w:sz="12" w:space="0" w:color="auto"/>
              <w:left w:val="nil"/>
              <w:right w:val="nil"/>
            </w:tcBorders>
            <w:shd w:val="clear" w:color="auto" w:fill="auto"/>
            <w:vAlign w:val="bottom"/>
          </w:tcPr>
          <w:p w14:paraId="0D6D7719"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center"/>
          </w:tcPr>
          <w:p w14:paraId="3B7EBFC4"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top w:val="single" w:sz="12" w:space="0" w:color="auto"/>
              <w:left w:val="nil"/>
              <w:right w:val="nil"/>
            </w:tcBorders>
            <w:shd w:val="clear" w:color="auto" w:fill="auto"/>
            <w:vAlign w:val="bottom"/>
          </w:tcPr>
          <w:p w14:paraId="088FA4B3" w14:textId="77777777" w:rsidR="00176F30" w:rsidRPr="00665B39" w:rsidRDefault="00176F30" w:rsidP="00176F30">
            <w:pPr>
              <w:jc w:val="right"/>
              <w:rPr>
                <w:rFonts w:ascii="Calibri" w:eastAsia="Calibri" w:hAnsi="Calibri" w:cs="Arial"/>
                <w:b/>
                <w:bCs/>
                <w:color w:val="000000"/>
                <w:sz w:val="18"/>
                <w:szCs w:val="18"/>
                <w:lang w:val="en-GB"/>
              </w:rPr>
            </w:pPr>
          </w:p>
        </w:tc>
        <w:tc>
          <w:tcPr>
            <w:tcW w:w="1275" w:type="dxa"/>
            <w:tcBorders>
              <w:top w:val="single" w:sz="12" w:space="0" w:color="auto"/>
              <w:left w:val="nil"/>
              <w:right w:val="nil"/>
            </w:tcBorders>
            <w:shd w:val="clear" w:color="auto" w:fill="auto"/>
            <w:vAlign w:val="center"/>
          </w:tcPr>
          <w:p w14:paraId="09AE24C6" w14:textId="77777777" w:rsidR="00176F30" w:rsidRPr="00665B39" w:rsidRDefault="00176F30" w:rsidP="00176F30">
            <w:pPr>
              <w:jc w:val="right"/>
              <w:rPr>
                <w:rFonts w:ascii="Calibri" w:eastAsia="Calibri" w:hAnsi="Calibri" w:cs="Arial"/>
                <w:b/>
                <w:bCs/>
                <w:color w:val="000000"/>
                <w:sz w:val="18"/>
                <w:szCs w:val="18"/>
                <w:lang w:val="en-GB"/>
              </w:rPr>
            </w:pPr>
          </w:p>
        </w:tc>
      </w:tr>
      <w:tr w:rsidR="00176F30" w:rsidRPr="00665B39" w14:paraId="1C66A3E7" w14:textId="77777777" w:rsidTr="00B44B6F">
        <w:trPr>
          <w:trHeight w:val="187"/>
        </w:trPr>
        <w:tc>
          <w:tcPr>
            <w:tcW w:w="2799" w:type="dxa"/>
            <w:tcBorders>
              <w:left w:val="nil"/>
              <w:right w:val="nil"/>
            </w:tcBorders>
            <w:shd w:val="clear" w:color="auto" w:fill="auto"/>
            <w:noWrap/>
            <w:vAlign w:val="bottom"/>
          </w:tcPr>
          <w:p w14:paraId="4806442E" w14:textId="77777777" w:rsidR="00176F30" w:rsidRPr="00665B39" w:rsidRDefault="00176F30" w:rsidP="00176F30">
            <w:pPr>
              <w:jc w:val="both"/>
              <w:rPr>
                <w:rFonts w:ascii="Calibri" w:eastAsia="Calibri" w:hAnsi="Calibri" w:cs="Arial"/>
                <w:b/>
                <w:bCs/>
                <w:color w:val="000000"/>
                <w:sz w:val="18"/>
                <w:szCs w:val="18"/>
                <w:lang w:val="en-GB"/>
              </w:rPr>
            </w:pPr>
            <w:r w:rsidRPr="00665B39">
              <w:rPr>
                <w:rFonts w:ascii="Calibri" w:eastAsia="Calibri" w:hAnsi="Calibri" w:cs="Arial"/>
                <w:b/>
                <w:bCs/>
                <w:sz w:val="18"/>
                <w:szCs w:val="18"/>
                <w:lang w:val="en-GB" w:eastAsia="hr-HR"/>
              </w:rPr>
              <w:t>Equity instruments:</w:t>
            </w:r>
          </w:p>
        </w:tc>
        <w:tc>
          <w:tcPr>
            <w:tcW w:w="1120" w:type="dxa"/>
            <w:tcBorders>
              <w:left w:val="nil"/>
              <w:right w:val="nil"/>
            </w:tcBorders>
            <w:shd w:val="clear" w:color="auto" w:fill="auto"/>
            <w:noWrap/>
            <w:vAlign w:val="center"/>
          </w:tcPr>
          <w:p w14:paraId="3372740D" w14:textId="77777777" w:rsidR="00176F30" w:rsidRPr="00665B39" w:rsidRDefault="00176F30" w:rsidP="00176F30">
            <w:pPr>
              <w:jc w:val="right"/>
              <w:rPr>
                <w:rFonts w:ascii="Calibri" w:eastAsia="Calibri" w:hAnsi="Calibri" w:cs="Arial"/>
                <w:color w:val="000000"/>
                <w:sz w:val="18"/>
                <w:szCs w:val="18"/>
                <w:lang w:val="en-GB"/>
              </w:rPr>
            </w:pPr>
          </w:p>
        </w:tc>
        <w:tc>
          <w:tcPr>
            <w:tcW w:w="1121" w:type="dxa"/>
            <w:tcBorders>
              <w:left w:val="nil"/>
              <w:right w:val="nil"/>
            </w:tcBorders>
            <w:shd w:val="clear" w:color="auto" w:fill="auto"/>
            <w:noWrap/>
            <w:vAlign w:val="center"/>
          </w:tcPr>
          <w:p w14:paraId="48DADA4F" w14:textId="77777777" w:rsidR="00176F30" w:rsidRPr="00665B39" w:rsidRDefault="00176F30" w:rsidP="00176F30">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0EF5DC66" w14:textId="77777777" w:rsidR="00176F30" w:rsidRPr="00665B39" w:rsidRDefault="00176F30" w:rsidP="00176F30">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bottom"/>
          </w:tcPr>
          <w:p w14:paraId="0914E46A"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018B6232"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5B42C7AB" w14:textId="77777777" w:rsidR="00176F30" w:rsidRPr="00665B39" w:rsidRDefault="00176F30" w:rsidP="00176F30">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center"/>
          </w:tcPr>
          <w:p w14:paraId="2BF2CB1B" w14:textId="77777777" w:rsidR="00176F30" w:rsidRPr="00665B39" w:rsidRDefault="00176F30" w:rsidP="00176F30">
            <w:pPr>
              <w:jc w:val="right"/>
              <w:rPr>
                <w:rFonts w:ascii="Calibri" w:eastAsia="Calibri" w:hAnsi="Calibri" w:cs="Arial"/>
                <w:b/>
                <w:bCs/>
                <w:color w:val="000000"/>
                <w:sz w:val="18"/>
                <w:szCs w:val="18"/>
                <w:lang w:val="en-GB"/>
              </w:rPr>
            </w:pPr>
          </w:p>
        </w:tc>
      </w:tr>
      <w:tr w:rsidR="00176F30" w:rsidRPr="00665B39" w14:paraId="4CE5B70C" w14:textId="77777777" w:rsidTr="00B44B6F">
        <w:trPr>
          <w:trHeight w:val="187"/>
        </w:trPr>
        <w:tc>
          <w:tcPr>
            <w:tcW w:w="3919" w:type="dxa"/>
            <w:gridSpan w:val="2"/>
            <w:tcBorders>
              <w:left w:val="nil"/>
              <w:bottom w:val="nil"/>
              <w:right w:val="nil"/>
            </w:tcBorders>
            <w:shd w:val="clear" w:color="auto" w:fill="auto"/>
            <w:noWrap/>
            <w:vAlign w:val="bottom"/>
          </w:tcPr>
          <w:p w14:paraId="28AA8746" w14:textId="77777777" w:rsidR="00176F30" w:rsidRPr="00665B39" w:rsidRDefault="00176F30" w:rsidP="00176F30">
            <w:pPr>
              <w:rPr>
                <w:rFonts w:ascii="Calibri" w:eastAsia="Calibri" w:hAnsi="Calibri" w:cs="Arial"/>
                <w:i/>
                <w:color w:val="000000"/>
                <w:sz w:val="18"/>
                <w:szCs w:val="18"/>
                <w:lang w:val="en-GB"/>
              </w:rPr>
            </w:pPr>
            <w:r w:rsidRPr="00665B39">
              <w:rPr>
                <w:rFonts w:ascii="Calibri" w:eastAsia="Calibri" w:hAnsi="Calibri" w:cs="Arial"/>
                <w:bCs/>
                <w:i/>
                <w:sz w:val="18"/>
                <w:szCs w:val="18"/>
                <w:lang w:val="en-GB" w:eastAsia="hr-HR"/>
              </w:rPr>
              <w:t>Unlisted</w:t>
            </w:r>
            <w:r w:rsidRPr="00665B39" w:rsidDel="003A499C">
              <w:rPr>
                <w:rFonts w:ascii="Calibri" w:eastAsia="Calibri" w:hAnsi="Calibri" w:cs="Arial"/>
                <w:bCs/>
                <w:i/>
                <w:sz w:val="18"/>
                <w:szCs w:val="18"/>
                <w:lang w:val="en-GB" w:eastAsia="hr-HR"/>
              </w:rPr>
              <w:t xml:space="preserve"> </w:t>
            </w:r>
            <w:r w:rsidRPr="00665B39">
              <w:rPr>
                <w:rFonts w:ascii="Calibri" w:eastAsia="Calibri" w:hAnsi="Calibri" w:cs="Arial"/>
                <w:bCs/>
                <w:i/>
                <w:sz w:val="18"/>
                <w:szCs w:val="18"/>
                <w:lang w:val="en-GB" w:eastAsia="hr-HR"/>
              </w:rPr>
              <w:t>equity instruments:</w:t>
            </w:r>
          </w:p>
        </w:tc>
        <w:tc>
          <w:tcPr>
            <w:tcW w:w="1121" w:type="dxa"/>
            <w:tcBorders>
              <w:left w:val="nil"/>
              <w:right w:val="nil"/>
            </w:tcBorders>
            <w:shd w:val="clear" w:color="auto" w:fill="auto"/>
            <w:noWrap/>
            <w:vAlign w:val="center"/>
          </w:tcPr>
          <w:p w14:paraId="31143E4E" w14:textId="77777777" w:rsidR="00176F30" w:rsidRPr="00665B39" w:rsidRDefault="00176F30" w:rsidP="00176F30">
            <w:pPr>
              <w:jc w:val="right"/>
              <w:rPr>
                <w:rFonts w:ascii="Calibri" w:eastAsia="Calibri" w:hAnsi="Calibri" w:cs="Arial"/>
                <w:color w:val="000000"/>
                <w:sz w:val="18"/>
                <w:szCs w:val="18"/>
                <w:lang w:val="en-GB"/>
              </w:rPr>
            </w:pPr>
          </w:p>
        </w:tc>
        <w:tc>
          <w:tcPr>
            <w:tcW w:w="914" w:type="dxa"/>
            <w:tcBorders>
              <w:left w:val="nil"/>
              <w:right w:val="nil"/>
            </w:tcBorders>
            <w:shd w:val="clear" w:color="auto" w:fill="auto"/>
            <w:noWrap/>
            <w:vAlign w:val="center"/>
          </w:tcPr>
          <w:p w14:paraId="70A700D0" w14:textId="77777777" w:rsidR="00176F30" w:rsidRPr="00665B39" w:rsidRDefault="00176F30" w:rsidP="00176F30">
            <w:pPr>
              <w:jc w:val="both"/>
              <w:rPr>
                <w:rFonts w:ascii="Calibri" w:eastAsia="Calibri" w:hAnsi="Calibri" w:cs="Arial"/>
                <w:color w:val="000000"/>
                <w:sz w:val="18"/>
                <w:szCs w:val="18"/>
                <w:lang w:val="en-GB"/>
              </w:rPr>
            </w:pPr>
          </w:p>
        </w:tc>
        <w:tc>
          <w:tcPr>
            <w:tcW w:w="1276" w:type="dxa"/>
            <w:tcBorders>
              <w:left w:val="nil"/>
              <w:right w:val="nil"/>
            </w:tcBorders>
            <w:shd w:val="clear" w:color="auto" w:fill="auto"/>
            <w:vAlign w:val="center"/>
          </w:tcPr>
          <w:p w14:paraId="51D71A88"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bottom"/>
          </w:tcPr>
          <w:p w14:paraId="4421ADB2" w14:textId="77777777" w:rsidR="00176F30" w:rsidRPr="00665B39" w:rsidRDefault="00176F30" w:rsidP="00176F30">
            <w:pPr>
              <w:jc w:val="right"/>
              <w:rPr>
                <w:rFonts w:ascii="Calibri" w:eastAsia="Calibri" w:hAnsi="Calibri" w:cs="Arial"/>
                <w:b/>
                <w:bCs/>
                <w:color w:val="000000"/>
                <w:sz w:val="18"/>
                <w:szCs w:val="18"/>
                <w:lang w:val="en-GB"/>
              </w:rPr>
            </w:pPr>
          </w:p>
        </w:tc>
        <w:tc>
          <w:tcPr>
            <w:tcW w:w="1276" w:type="dxa"/>
            <w:tcBorders>
              <w:left w:val="nil"/>
              <w:right w:val="nil"/>
            </w:tcBorders>
            <w:shd w:val="clear" w:color="auto" w:fill="auto"/>
            <w:vAlign w:val="center"/>
          </w:tcPr>
          <w:p w14:paraId="5B115AC8" w14:textId="77777777" w:rsidR="00176F30" w:rsidRPr="00665B39" w:rsidRDefault="00176F30" w:rsidP="00176F30">
            <w:pPr>
              <w:jc w:val="right"/>
              <w:rPr>
                <w:rFonts w:ascii="Calibri" w:eastAsia="Calibri" w:hAnsi="Calibri" w:cs="Arial"/>
                <w:b/>
                <w:bCs/>
                <w:color w:val="000000"/>
                <w:sz w:val="18"/>
                <w:szCs w:val="18"/>
                <w:lang w:val="en-GB"/>
              </w:rPr>
            </w:pPr>
          </w:p>
        </w:tc>
        <w:tc>
          <w:tcPr>
            <w:tcW w:w="1275" w:type="dxa"/>
            <w:tcBorders>
              <w:left w:val="nil"/>
              <w:right w:val="nil"/>
            </w:tcBorders>
            <w:shd w:val="clear" w:color="auto" w:fill="auto"/>
            <w:vAlign w:val="bottom"/>
          </w:tcPr>
          <w:p w14:paraId="43D491AF" w14:textId="77777777" w:rsidR="00176F30" w:rsidRPr="00665B39" w:rsidRDefault="00176F30" w:rsidP="00176F30">
            <w:pPr>
              <w:jc w:val="right"/>
              <w:rPr>
                <w:rFonts w:ascii="Calibri" w:eastAsia="Calibri" w:hAnsi="Calibri" w:cs="Arial"/>
                <w:b/>
                <w:bCs/>
                <w:color w:val="000000"/>
                <w:sz w:val="18"/>
                <w:szCs w:val="18"/>
                <w:lang w:val="en-GB"/>
              </w:rPr>
            </w:pPr>
          </w:p>
        </w:tc>
      </w:tr>
      <w:tr w:rsidR="00BC6EF4" w:rsidRPr="00665B39" w14:paraId="17823CB7" w14:textId="77777777" w:rsidTr="003239B0">
        <w:trPr>
          <w:trHeight w:val="187"/>
        </w:trPr>
        <w:tc>
          <w:tcPr>
            <w:tcW w:w="5040" w:type="dxa"/>
            <w:gridSpan w:val="3"/>
            <w:tcBorders>
              <w:top w:val="nil"/>
              <w:left w:val="nil"/>
              <w:bottom w:val="nil"/>
            </w:tcBorders>
            <w:shd w:val="clear" w:color="auto" w:fill="auto"/>
            <w:noWrap/>
            <w:vAlign w:val="bottom"/>
          </w:tcPr>
          <w:p w14:paraId="23AC2459" w14:textId="77777777" w:rsidR="00BC6EF4" w:rsidRPr="00665B39" w:rsidRDefault="00BC6EF4" w:rsidP="00BC6EF4">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legal entities - SWIFT</w:t>
            </w:r>
          </w:p>
        </w:tc>
        <w:tc>
          <w:tcPr>
            <w:tcW w:w="914" w:type="dxa"/>
            <w:tcBorders>
              <w:top w:val="nil"/>
              <w:bottom w:val="nil"/>
              <w:right w:val="nil"/>
            </w:tcBorders>
            <w:shd w:val="clear" w:color="auto" w:fill="auto"/>
            <w:vAlign w:val="bottom"/>
          </w:tcPr>
          <w:p w14:paraId="1DFB2DC5" w14:textId="77777777" w:rsidR="00BC6EF4" w:rsidRPr="00665B39" w:rsidRDefault="00BC6EF4" w:rsidP="00BC6EF4">
            <w:pPr>
              <w:jc w:val="both"/>
              <w:rPr>
                <w:rFonts w:ascii="Calibri" w:eastAsia="Calibri" w:hAnsi="Calibri" w:cs="Arial"/>
                <w:color w:val="000000"/>
                <w:sz w:val="18"/>
                <w:szCs w:val="18"/>
                <w:lang w:val="en-GB"/>
              </w:rPr>
            </w:pPr>
          </w:p>
        </w:tc>
        <w:tc>
          <w:tcPr>
            <w:tcW w:w="1276" w:type="dxa"/>
            <w:tcBorders>
              <w:left w:val="nil"/>
              <w:right w:val="nil"/>
            </w:tcBorders>
          </w:tcPr>
          <w:p w14:paraId="4817A453" w14:textId="555A94D7"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43</w:t>
            </w:r>
          </w:p>
        </w:tc>
        <w:tc>
          <w:tcPr>
            <w:tcW w:w="1276" w:type="dxa"/>
            <w:vAlign w:val="bottom"/>
          </w:tcPr>
          <w:p w14:paraId="4E07E21D" w14:textId="4A1CD462"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en-GB"/>
              </w:rPr>
              <w:t>40</w:t>
            </w:r>
          </w:p>
        </w:tc>
        <w:tc>
          <w:tcPr>
            <w:tcW w:w="1276" w:type="dxa"/>
            <w:tcBorders>
              <w:top w:val="nil"/>
              <w:left w:val="nil"/>
              <w:bottom w:val="nil"/>
              <w:right w:val="nil"/>
            </w:tcBorders>
            <w:shd w:val="clear" w:color="auto" w:fill="auto"/>
          </w:tcPr>
          <w:p w14:paraId="1F7A43D6" w14:textId="2231A685"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43</w:t>
            </w:r>
          </w:p>
        </w:tc>
        <w:tc>
          <w:tcPr>
            <w:tcW w:w="1275" w:type="dxa"/>
            <w:tcBorders>
              <w:top w:val="nil"/>
              <w:left w:val="nil"/>
              <w:bottom w:val="nil"/>
              <w:right w:val="nil"/>
            </w:tcBorders>
            <w:shd w:val="clear" w:color="auto" w:fill="auto"/>
            <w:vAlign w:val="bottom"/>
          </w:tcPr>
          <w:p w14:paraId="30891F4B" w14:textId="5E093860"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themeColor="text1"/>
                <w:sz w:val="18"/>
                <w:szCs w:val="18"/>
                <w:lang w:val="hr-HR"/>
              </w:rPr>
              <w:t>40</w:t>
            </w:r>
          </w:p>
        </w:tc>
      </w:tr>
      <w:tr w:rsidR="00BC6EF4" w:rsidRPr="00665B39" w14:paraId="29114898" w14:textId="77777777" w:rsidTr="003239B0">
        <w:trPr>
          <w:trHeight w:val="187"/>
        </w:trPr>
        <w:tc>
          <w:tcPr>
            <w:tcW w:w="5040" w:type="dxa"/>
            <w:gridSpan w:val="3"/>
            <w:tcBorders>
              <w:top w:val="nil"/>
              <w:left w:val="nil"/>
            </w:tcBorders>
            <w:shd w:val="clear" w:color="auto" w:fill="auto"/>
            <w:noWrap/>
            <w:vAlign w:val="bottom"/>
          </w:tcPr>
          <w:p w14:paraId="7A60025B" w14:textId="77777777" w:rsidR="00BC6EF4" w:rsidRPr="00665B39" w:rsidRDefault="00BC6EF4" w:rsidP="00BC6EF4">
            <w:pPr>
              <w:jc w:val="both"/>
              <w:rPr>
                <w:rFonts w:ascii="Calibri" w:eastAsia="Calibri" w:hAnsi="Calibri" w:cs="Arial"/>
                <w:color w:val="000000"/>
                <w:sz w:val="18"/>
                <w:szCs w:val="18"/>
                <w:lang w:val="en-GB"/>
              </w:rPr>
            </w:pPr>
            <w:r w:rsidRPr="00665B39">
              <w:rPr>
                <w:rFonts w:ascii="Calibri" w:eastAsia="Calibri" w:hAnsi="Calibri" w:cs="Arial"/>
                <w:iCs/>
                <w:sz w:val="18"/>
                <w:szCs w:val="18"/>
                <w:lang w:val="en-GB" w:eastAsia="hr-HR"/>
              </w:rPr>
              <w:t>Investments in shares of foreign financial institutions - EIF</w:t>
            </w:r>
          </w:p>
        </w:tc>
        <w:tc>
          <w:tcPr>
            <w:tcW w:w="914" w:type="dxa"/>
            <w:tcBorders>
              <w:top w:val="nil"/>
              <w:right w:val="nil"/>
            </w:tcBorders>
            <w:shd w:val="clear" w:color="auto" w:fill="auto"/>
            <w:vAlign w:val="bottom"/>
          </w:tcPr>
          <w:p w14:paraId="50476102" w14:textId="77777777" w:rsidR="00BC6EF4" w:rsidRPr="00665B39" w:rsidRDefault="00BC6EF4" w:rsidP="00BC6EF4">
            <w:pPr>
              <w:jc w:val="both"/>
              <w:rPr>
                <w:rFonts w:ascii="Calibri" w:eastAsia="Calibri" w:hAnsi="Calibri" w:cs="Arial"/>
                <w:color w:val="000000"/>
                <w:sz w:val="18"/>
                <w:szCs w:val="18"/>
                <w:lang w:val="en-GB"/>
              </w:rPr>
            </w:pPr>
          </w:p>
        </w:tc>
        <w:tc>
          <w:tcPr>
            <w:tcW w:w="1276" w:type="dxa"/>
            <w:tcBorders>
              <w:left w:val="nil"/>
              <w:bottom w:val="single" w:sz="4" w:space="0" w:color="auto"/>
              <w:right w:val="nil"/>
            </w:tcBorders>
          </w:tcPr>
          <w:p w14:paraId="5D615E9E" w14:textId="6B560523"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26,665</w:t>
            </w:r>
          </w:p>
        </w:tc>
        <w:tc>
          <w:tcPr>
            <w:tcW w:w="1276" w:type="dxa"/>
            <w:tcBorders>
              <w:bottom w:val="single" w:sz="4" w:space="0" w:color="auto"/>
            </w:tcBorders>
            <w:vAlign w:val="bottom"/>
          </w:tcPr>
          <w:p w14:paraId="7B77CBE1" w14:textId="7597332C"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en-GB"/>
              </w:rPr>
              <w:t>26,205</w:t>
            </w:r>
          </w:p>
        </w:tc>
        <w:tc>
          <w:tcPr>
            <w:tcW w:w="1276" w:type="dxa"/>
            <w:tcBorders>
              <w:top w:val="nil"/>
              <w:left w:val="nil"/>
              <w:bottom w:val="single" w:sz="4" w:space="0" w:color="auto"/>
              <w:right w:val="nil"/>
            </w:tcBorders>
            <w:shd w:val="clear" w:color="auto" w:fill="auto"/>
          </w:tcPr>
          <w:p w14:paraId="3DD579F0" w14:textId="20207BC9"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sz w:val="18"/>
                <w:szCs w:val="18"/>
                <w:lang w:val="hr-HR"/>
              </w:rPr>
              <w:t>26,665</w:t>
            </w:r>
          </w:p>
        </w:tc>
        <w:tc>
          <w:tcPr>
            <w:tcW w:w="1275" w:type="dxa"/>
            <w:tcBorders>
              <w:top w:val="nil"/>
              <w:left w:val="nil"/>
              <w:bottom w:val="single" w:sz="4" w:space="0" w:color="auto"/>
              <w:right w:val="nil"/>
            </w:tcBorders>
            <w:shd w:val="clear" w:color="auto" w:fill="auto"/>
            <w:vAlign w:val="bottom"/>
          </w:tcPr>
          <w:p w14:paraId="41B3C820" w14:textId="1DA20848" w:rsidR="00BC6EF4" w:rsidRPr="00665B39" w:rsidRDefault="00BC6EF4" w:rsidP="00BC6EF4">
            <w:pPr>
              <w:jc w:val="right"/>
              <w:rPr>
                <w:rFonts w:ascii="Calibri" w:eastAsia="Calibri" w:hAnsi="Calibri" w:cs="Arial"/>
                <w:bCs/>
                <w:color w:val="000000"/>
                <w:sz w:val="18"/>
                <w:szCs w:val="18"/>
                <w:lang w:val="en-GB"/>
              </w:rPr>
            </w:pPr>
            <w:r>
              <w:rPr>
                <w:rFonts w:ascii="Calibri" w:eastAsia="Calibri" w:hAnsi="Calibri" w:cs="Arial"/>
                <w:bCs/>
                <w:color w:val="000000" w:themeColor="text1"/>
                <w:sz w:val="18"/>
                <w:szCs w:val="18"/>
                <w:lang w:val="hr-HR"/>
              </w:rPr>
              <w:t>26,205</w:t>
            </w:r>
          </w:p>
        </w:tc>
      </w:tr>
      <w:tr w:rsidR="00BC6EF4" w:rsidRPr="00665B39" w14:paraId="3ABE15F0" w14:textId="77777777" w:rsidTr="003239B0">
        <w:trPr>
          <w:trHeight w:val="187"/>
        </w:trPr>
        <w:tc>
          <w:tcPr>
            <w:tcW w:w="2799" w:type="dxa"/>
            <w:tcBorders>
              <w:top w:val="single" w:sz="4" w:space="0" w:color="auto"/>
              <w:bottom w:val="single" w:sz="12" w:space="0" w:color="auto"/>
            </w:tcBorders>
            <w:noWrap/>
          </w:tcPr>
          <w:p w14:paraId="171AC850" w14:textId="77777777" w:rsidR="00BC6EF4" w:rsidRPr="00665B39" w:rsidRDefault="00BC6EF4" w:rsidP="00BC6EF4">
            <w:pPr>
              <w:jc w:val="both"/>
              <w:rPr>
                <w:rFonts w:ascii="Calibri" w:eastAsia="Calibri" w:hAnsi="Calibri" w:cs="Arial"/>
                <w:spacing w:val="-2"/>
                <w:sz w:val="18"/>
                <w:szCs w:val="18"/>
                <w:lang w:val="en-GB"/>
              </w:rPr>
            </w:pPr>
          </w:p>
        </w:tc>
        <w:tc>
          <w:tcPr>
            <w:tcW w:w="1120" w:type="dxa"/>
            <w:tcBorders>
              <w:top w:val="single" w:sz="4" w:space="0" w:color="auto"/>
              <w:left w:val="nil"/>
              <w:bottom w:val="single" w:sz="12" w:space="0" w:color="auto"/>
              <w:right w:val="nil"/>
            </w:tcBorders>
            <w:shd w:val="clear" w:color="auto" w:fill="auto"/>
            <w:noWrap/>
            <w:vAlign w:val="center"/>
          </w:tcPr>
          <w:p w14:paraId="79835769" w14:textId="77777777" w:rsidR="00BC6EF4" w:rsidRPr="00665B39" w:rsidRDefault="00BC6EF4" w:rsidP="00BC6EF4">
            <w:pPr>
              <w:jc w:val="right"/>
              <w:rPr>
                <w:rFonts w:ascii="Calibri" w:eastAsia="Calibri" w:hAnsi="Calibri" w:cs="Arial"/>
                <w:color w:val="000000"/>
                <w:sz w:val="18"/>
                <w:szCs w:val="18"/>
                <w:lang w:val="en-GB"/>
              </w:rPr>
            </w:pPr>
          </w:p>
        </w:tc>
        <w:tc>
          <w:tcPr>
            <w:tcW w:w="1121" w:type="dxa"/>
            <w:tcBorders>
              <w:top w:val="single" w:sz="4" w:space="0" w:color="auto"/>
              <w:left w:val="nil"/>
              <w:bottom w:val="single" w:sz="12" w:space="0" w:color="auto"/>
            </w:tcBorders>
            <w:shd w:val="clear" w:color="auto" w:fill="auto"/>
            <w:noWrap/>
            <w:vAlign w:val="center"/>
          </w:tcPr>
          <w:p w14:paraId="3EBD59BF" w14:textId="77777777" w:rsidR="00BC6EF4" w:rsidRPr="00665B39" w:rsidRDefault="00BC6EF4" w:rsidP="00BC6EF4">
            <w:pPr>
              <w:jc w:val="right"/>
              <w:rPr>
                <w:rFonts w:ascii="Calibri" w:eastAsia="Calibri" w:hAnsi="Calibri" w:cs="Arial"/>
                <w:color w:val="000000"/>
                <w:sz w:val="18"/>
                <w:szCs w:val="18"/>
                <w:lang w:val="en-GB"/>
              </w:rPr>
            </w:pPr>
          </w:p>
        </w:tc>
        <w:tc>
          <w:tcPr>
            <w:tcW w:w="914" w:type="dxa"/>
            <w:tcBorders>
              <w:top w:val="single" w:sz="4" w:space="0" w:color="auto"/>
              <w:bottom w:val="single" w:sz="12" w:space="0" w:color="auto"/>
              <w:right w:val="nil"/>
            </w:tcBorders>
            <w:shd w:val="clear" w:color="auto" w:fill="auto"/>
            <w:noWrap/>
            <w:vAlign w:val="center"/>
          </w:tcPr>
          <w:p w14:paraId="0128BEF2" w14:textId="77777777" w:rsidR="00BC6EF4" w:rsidRPr="00665B39" w:rsidRDefault="00BC6EF4" w:rsidP="00BC6EF4">
            <w:pPr>
              <w:jc w:val="both"/>
              <w:rPr>
                <w:rFonts w:ascii="Calibri" w:eastAsia="Calibri" w:hAnsi="Calibri" w:cs="Arial"/>
                <w:color w:val="000000"/>
                <w:sz w:val="18"/>
                <w:szCs w:val="18"/>
                <w:lang w:val="en-GB"/>
              </w:rPr>
            </w:pPr>
          </w:p>
        </w:tc>
        <w:tc>
          <w:tcPr>
            <w:tcW w:w="1276" w:type="dxa"/>
            <w:tcBorders>
              <w:top w:val="single" w:sz="4" w:space="0" w:color="auto"/>
              <w:left w:val="nil"/>
              <w:bottom w:val="single" w:sz="12" w:space="0" w:color="auto"/>
              <w:right w:val="nil"/>
            </w:tcBorders>
            <w:shd w:val="clear" w:color="auto" w:fill="auto"/>
            <w:vAlign w:val="bottom"/>
          </w:tcPr>
          <w:p w14:paraId="1331F321" w14:textId="28370805" w:rsidR="00BC6EF4" w:rsidRPr="00665B39" w:rsidRDefault="00BC6EF4" w:rsidP="00BC6EF4">
            <w:pPr>
              <w:jc w:val="right"/>
              <w:rPr>
                <w:rFonts w:ascii="Calibri" w:eastAsia="Calibri" w:hAnsi="Calibri"/>
                <w:b/>
                <w:sz w:val="18"/>
                <w:szCs w:val="18"/>
                <w:lang w:val="en-GB"/>
              </w:rPr>
            </w:pPr>
            <w:r>
              <w:rPr>
                <w:rFonts w:ascii="Calibri" w:eastAsia="Calibri" w:hAnsi="Calibri" w:cs="Arial"/>
                <w:b/>
                <w:bCs/>
                <w:color w:val="000000"/>
                <w:sz w:val="18"/>
                <w:szCs w:val="18"/>
                <w:lang w:val="hr-HR"/>
              </w:rPr>
              <w:t>26,708</w:t>
            </w:r>
          </w:p>
        </w:tc>
        <w:tc>
          <w:tcPr>
            <w:tcW w:w="1276" w:type="dxa"/>
            <w:tcBorders>
              <w:top w:val="single" w:sz="4" w:space="0" w:color="auto"/>
              <w:bottom w:val="single" w:sz="12" w:space="0" w:color="auto"/>
            </w:tcBorders>
            <w:vAlign w:val="bottom"/>
          </w:tcPr>
          <w:p w14:paraId="7E48E8B7" w14:textId="234CEA02" w:rsidR="00BC6EF4" w:rsidRPr="00665B39" w:rsidRDefault="00BC6EF4" w:rsidP="00BC6EF4">
            <w:pPr>
              <w:jc w:val="right"/>
              <w:rPr>
                <w:rFonts w:ascii="Calibri" w:eastAsia="Calibri" w:hAnsi="Calibri" w:cs="Arial"/>
                <w:b/>
                <w:sz w:val="18"/>
                <w:szCs w:val="18"/>
                <w:lang w:val="en-GB"/>
              </w:rPr>
            </w:pPr>
            <w:r>
              <w:rPr>
                <w:rFonts w:ascii="Calibri" w:eastAsia="Calibri" w:hAnsi="Calibri" w:cs="Arial"/>
                <w:b/>
                <w:bCs/>
                <w:color w:val="000000" w:themeColor="text1"/>
                <w:sz w:val="18"/>
                <w:szCs w:val="18"/>
                <w:lang w:val="hr-HR"/>
              </w:rPr>
              <w:t>26,245</w:t>
            </w:r>
          </w:p>
        </w:tc>
        <w:tc>
          <w:tcPr>
            <w:tcW w:w="1276" w:type="dxa"/>
            <w:tcBorders>
              <w:top w:val="single" w:sz="4" w:space="0" w:color="auto"/>
              <w:left w:val="nil"/>
              <w:bottom w:val="single" w:sz="12" w:space="0" w:color="auto"/>
              <w:right w:val="nil"/>
            </w:tcBorders>
            <w:shd w:val="clear" w:color="auto" w:fill="auto"/>
            <w:vAlign w:val="bottom"/>
          </w:tcPr>
          <w:p w14:paraId="4E14B4DF" w14:textId="50741C6D" w:rsidR="00BC6EF4" w:rsidRPr="00665B39" w:rsidRDefault="00BC6EF4" w:rsidP="00BC6EF4">
            <w:pPr>
              <w:jc w:val="right"/>
              <w:rPr>
                <w:rFonts w:ascii="Calibri" w:eastAsia="Calibri" w:hAnsi="Calibri" w:cs="Arial"/>
                <w:b/>
                <w:sz w:val="18"/>
                <w:szCs w:val="18"/>
                <w:lang w:val="en-GB"/>
              </w:rPr>
            </w:pPr>
            <w:r>
              <w:rPr>
                <w:rFonts w:ascii="Calibri" w:eastAsia="Calibri" w:hAnsi="Calibri" w:cs="Arial"/>
                <w:b/>
                <w:bCs/>
                <w:color w:val="000000"/>
                <w:sz w:val="18"/>
                <w:szCs w:val="18"/>
                <w:lang w:val="hr-HR"/>
              </w:rPr>
              <w:t>26,708</w:t>
            </w:r>
          </w:p>
        </w:tc>
        <w:tc>
          <w:tcPr>
            <w:tcW w:w="1275" w:type="dxa"/>
            <w:tcBorders>
              <w:top w:val="single" w:sz="4" w:space="0" w:color="auto"/>
              <w:bottom w:val="single" w:sz="12" w:space="0" w:color="auto"/>
            </w:tcBorders>
            <w:shd w:val="clear" w:color="auto" w:fill="auto"/>
            <w:vAlign w:val="bottom"/>
          </w:tcPr>
          <w:p w14:paraId="0B6B9EF7" w14:textId="3C304D2E" w:rsidR="00BC6EF4" w:rsidRPr="00665B39" w:rsidRDefault="00BC6EF4" w:rsidP="00BC6EF4">
            <w:pPr>
              <w:jc w:val="right"/>
              <w:rPr>
                <w:rFonts w:ascii="Calibri" w:eastAsia="Calibri" w:hAnsi="Calibri" w:cs="Arial"/>
                <w:b/>
                <w:sz w:val="18"/>
                <w:szCs w:val="18"/>
                <w:lang w:val="en-GB"/>
              </w:rPr>
            </w:pPr>
            <w:r>
              <w:rPr>
                <w:rFonts w:ascii="Calibri" w:eastAsia="Calibri" w:hAnsi="Calibri" w:cs="Arial"/>
                <w:b/>
                <w:sz w:val="18"/>
                <w:szCs w:val="18"/>
                <w:lang w:val="en-GB"/>
              </w:rPr>
              <w:t>26,245</w:t>
            </w:r>
          </w:p>
        </w:tc>
      </w:tr>
      <w:tr w:rsidR="00BC6EF4" w:rsidRPr="00665B39" w14:paraId="1E089598" w14:textId="77777777" w:rsidTr="003239B0">
        <w:trPr>
          <w:trHeight w:hRule="exact" w:val="259"/>
        </w:trPr>
        <w:tc>
          <w:tcPr>
            <w:tcW w:w="2799" w:type="dxa"/>
            <w:tcBorders>
              <w:top w:val="single" w:sz="12" w:space="0" w:color="auto"/>
              <w:bottom w:val="single" w:sz="12" w:space="0" w:color="auto"/>
            </w:tcBorders>
            <w:noWrap/>
            <w:vAlign w:val="bottom"/>
          </w:tcPr>
          <w:p w14:paraId="295C7879" w14:textId="081CF863" w:rsidR="00BC6EF4" w:rsidRPr="00864F78" w:rsidRDefault="00BC6EF4" w:rsidP="00BC6EF4">
            <w:pPr>
              <w:jc w:val="both"/>
              <w:rPr>
                <w:rFonts w:ascii="Calibri" w:eastAsia="Calibri" w:hAnsi="Calibri" w:cs="Arial"/>
                <w:b/>
                <w:spacing w:val="-2"/>
                <w:sz w:val="18"/>
                <w:szCs w:val="18"/>
                <w:lang w:val="en-GB"/>
              </w:rPr>
            </w:pPr>
            <w:r w:rsidRPr="00864F78">
              <w:rPr>
                <w:rFonts w:ascii="Calibri" w:eastAsia="Calibri" w:hAnsi="Calibri" w:cs="Arial"/>
                <w:b/>
                <w:spacing w:val="-2"/>
                <w:sz w:val="18"/>
                <w:szCs w:val="18"/>
                <w:lang w:val="en-GB"/>
              </w:rPr>
              <w:t>Total</w:t>
            </w:r>
          </w:p>
        </w:tc>
        <w:tc>
          <w:tcPr>
            <w:tcW w:w="1120" w:type="dxa"/>
            <w:tcBorders>
              <w:top w:val="single" w:sz="12" w:space="0" w:color="auto"/>
              <w:left w:val="nil"/>
              <w:bottom w:val="single" w:sz="12" w:space="0" w:color="auto"/>
              <w:right w:val="nil"/>
            </w:tcBorders>
            <w:shd w:val="clear" w:color="auto" w:fill="auto"/>
            <w:noWrap/>
            <w:vAlign w:val="bottom"/>
          </w:tcPr>
          <w:p w14:paraId="5B867D17" w14:textId="77777777" w:rsidR="00BC6EF4" w:rsidRPr="00665B39" w:rsidRDefault="00BC6EF4" w:rsidP="00BC6EF4">
            <w:pPr>
              <w:jc w:val="right"/>
              <w:rPr>
                <w:rFonts w:ascii="Calibri" w:eastAsia="Calibri" w:hAnsi="Calibri" w:cs="Arial"/>
                <w:color w:val="000000"/>
                <w:sz w:val="18"/>
                <w:szCs w:val="18"/>
                <w:lang w:val="en-GB"/>
              </w:rPr>
            </w:pPr>
          </w:p>
        </w:tc>
        <w:tc>
          <w:tcPr>
            <w:tcW w:w="1121" w:type="dxa"/>
            <w:tcBorders>
              <w:top w:val="single" w:sz="12" w:space="0" w:color="auto"/>
              <w:left w:val="nil"/>
              <w:bottom w:val="single" w:sz="12" w:space="0" w:color="auto"/>
              <w:right w:val="nil"/>
            </w:tcBorders>
            <w:shd w:val="clear" w:color="auto" w:fill="auto"/>
            <w:noWrap/>
            <w:vAlign w:val="bottom"/>
          </w:tcPr>
          <w:p w14:paraId="5179D1F7" w14:textId="77777777" w:rsidR="00BC6EF4" w:rsidRPr="00665B39" w:rsidRDefault="00BC6EF4" w:rsidP="00BC6EF4">
            <w:pPr>
              <w:jc w:val="right"/>
              <w:rPr>
                <w:rFonts w:ascii="Calibri" w:eastAsia="Calibri" w:hAnsi="Calibri" w:cs="Arial"/>
                <w:color w:val="000000"/>
                <w:sz w:val="18"/>
                <w:szCs w:val="18"/>
                <w:lang w:val="en-GB"/>
              </w:rPr>
            </w:pPr>
          </w:p>
        </w:tc>
        <w:tc>
          <w:tcPr>
            <w:tcW w:w="914" w:type="dxa"/>
            <w:tcBorders>
              <w:top w:val="single" w:sz="12" w:space="0" w:color="auto"/>
              <w:left w:val="nil"/>
              <w:bottom w:val="single" w:sz="12" w:space="0" w:color="auto"/>
              <w:right w:val="nil"/>
            </w:tcBorders>
            <w:shd w:val="clear" w:color="auto" w:fill="auto"/>
            <w:noWrap/>
            <w:vAlign w:val="bottom"/>
          </w:tcPr>
          <w:p w14:paraId="4978DF2D" w14:textId="77777777" w:rsidR="00BC6EF4" w:rsidRPr="00665B39" w:rsidRDefault="00BC6EF4" w:rsidP="00BC6EF4">
            <w:pPr>
              <w:jc w:val="both"/>
              <w:rPr>
                <w:rFonts w:ascii="Calibri" w:eastAsia="Calibri" w:hAnsi="Calibri" w:cs="Arial"/>
                <w:color w:val="000000"/>
                <w:sz w:val="18"/>
                <w:szCs w:val="18"/>
                <w:lang w:val="en-GB"/>
              </w:rPr>
            </w:pPr>
          </w:p>
        </w:tc>
        <w:tc>
          <w:tcPr>
            <w:tcW w:w="1276" w:type="dxa"/>
            <w:tcBorders>
              <w:top w:val="single" w:sz="12" w:space="0" w:color="auto"/>
              <w:left w:val="nil"/>
              <w:bottom w:val="single" w:sz="12" w:space="0" w:color="auto"/>
              <w:right w:val="nil"/>
            </w:tcBorders>
            <w:shd w:val="clear" w:color="auto" w:fill="auto"/>
            <w:vAlign w:val="bottom"/>
          </w:tcPr>
          <w:p w14:paraId="3D169126" w14:textId="3C86118A" w:rsidR="00BC6EF4" w:rsidRPr="00665B39" w:rsidRDefault="00BC6EF4" w:rsidP="00BC6EF4">
            <w:pPr>
              <w:jc w:val="right"/>
              <w:rPr>
                <w:rFonts w:ascii="Calibri" w:eastAsia="Calibri" w:hAnsi="Calibri"/>
                <w:b/>
                <w:sz w:val="18"/>
                <w:szCs w:val="18"/>
                <w:lang w:val="en-GB"/>
              </w:rPr>
            </w:pPr>
            <w:r>
              <w:rPr>
                <w:rFonts w:ascii="Calibri" w:eastAsia="Calibri" w:hAnsi="Calibri"/>
                <w:b/>
                <w:color w:val="000000"/>
                <w:sz w:val="18"/>
                <w:szCs w:val="18"/>
                <w:lang w:val="hr-HR"/>
              </w:rPr>
              <w:t>3,105,764</w:t>
            </w:r>
          </w:p>
        </w:tc>
        <w:tc>
          <w:tcPr>
            <w:tcW w:w="1276" w:type="dxa"/>
            <w:tcBorders>
              <w:top w:val="single" w:sz="12" w:space="0" w:color="auto"/>
              <w:bottom w:val="single" w:sz="12" w:space="0" w:color="auto"/>
            </w:tcBorders>
            <w:vAlign w:val="bottom"/>
          </w:tcPr>
          <w:p w14:paraId="25CB2371" w14:textId="554643BB" w:rsidR="00BC6EF4" w:rsidRPr="00665B39" w:rsidRDefault="00BC6EF4" w:rsidP="00BC6EF4">
            <w:pPr>
              <w:jc w:val="right"/>
              <w:rPr>
                <w:rFonts w:ascii="Calibri" w:eastAsia="Calibri" w:hAnsi="Calibri" w:cs="Arial"/>
                <w:b/>
                <w:sz w:val="18"/>
                <w:szCs w:val="18"/>
                <w:lang w:val="en-GB"/>
              </w:rPr>
            </w:pPr>
            <w:r>
              <w:rPr>
                <w:rFonts w:ascii="Calibri" w:eastAsia="Calibri" w:hAnsi="Calibri"/>
                <w:b/>
                <w:color w:val="000000" w:themeColor="text1"/>
                <w:sz w:val="18"/>
                <w:szCs w:val="18"/>
                <w:lang w:val="hr-HR"/>
              </w:rPr>
              <w:t>1,578,810</w:t>
            </w:r>
          </w:p>
        </w:tc>
        <w:tc>
          <w:tcPr>
            <w:tcW w:w="1276" w:type="dxa"/>
            <w:tcBorders>
              <w:top w:val="single" w:sz="12" w:space="0" w:color="auto"/>
              <w:left w:val="nil"/>
              <w:bottom w:val="single" w:sz="12" w:space="0" w:color="auto"/>
              <w:right w:val="nil"/>
            </w:tcBorders>
            <w:shd w:val="clear" w:color="auto" w:fill="auto"/>
            <w:vAlign w:val="bottom"/>
          </w:tcPr>
          <w:p w14:paraId="7D1B6836" w14:textId="67816C7E" w:rsidR="00BC6EF4" w:rsidRPr="00665B39" w:rsidRDefault="00BC6EF4" w:rsidP="00BC6EF4">
            <w:pPr>
              <w:jc w:val="right"/>
              <w:rPr>
                <w:rFonts w:ascii="Calibri" w:eastAsia="Calibri" w:hAnsi="Calibri" w:cs="Arial"/>
                <w:b/>
                <w:sz w:val="18"/>
                <w:szCs w:val="18"/>
                <w:lang w:val="en-GB"/>
              </w:rPr>
            </w:pPr>
            <w:r>
              <w:rPr>
                <w:rFonts w:ascii="Calibri" w:eastAsia="Calibri" w:hAnsi="Calibri"/>
                <w:b/>
                <w:color w:val="000000"/>
                <w:sz w:val="18"/>
                <w:szCs w:val="18"/>
                <w:lang w:val="hr-HR"/>
              </w:rPr>
              <w:t>3,053,326</w:t>
            </w:r>
          </w:p>
        </w:tc>
        <w:tc>
          <w:tcPr>
            <w:tcW w:w="1275" w:type="dxa"/>
            <w:tcBorders>
              <w:top w:val="single" w:sz="12" w:space="0" w:color="auto"/>
              <w:bottom w:val="single" w:sz="12" w:space="0" w:color="auto"/>
            </w:tcBorders>
            <w:shd w:val="clear" w:color="auto" w:fill="auto"/>
            <w:vAlign w:val="bottom"/>
          </w:tcPr>
          <w:p w14:paraId="1F79C85F" w14:textId="5E7BF449" w:rsidR="00BC6EF4" w:rsidRPr="00665B39" w:rsidRDefault="00BC6EF4" w:rsidP="00BC6EF4">
            <w:pPr>
              <w:jc w:val="right"/>
              <w:rPr>
                <w:rFonts w:ascii="Calibri" w:eastAsia="Calibri" w:hAnsi="Calibri" w:cs="Arial"/>
                <w:b/>
                <w:sz w:val="18"/>
                <w:szCs w:val="18"/>
                <w:lang w:val="en-GB"/>
              </w:rPr>
            </w:pPr>
            <w:r>
              <w:rPr>
                <w:rFonts w:ascii="Calibri" w:eastAsia="Calibri" w:hAnsi="Calibri" w:cs="Arial"/>
                <w:b/>
                <w:sz w:val="18"/>
                <w:szCs w:val="18"/>
                <w:lang w:val="en-GB"/>
              </w:rPr>
              <w:t>1,538,641</w:t>
            </w:r>
          </w:p>
        </w:tc>
      </w:tr>
    </w:tbl>
    <w:p w14:paraId="6FC79EF8" w14:textId="77777777" w:rsidR="00665B39" w:rsidRPr="00585DE6" w:rsidRDefault="00665B39" w:rsidP="00585DE6">
      <w:pPr>
        <w:tabs>
          <w:tab w:val="left" w:pos="-720"/>
        </w:tabs>
        <w:suppressAutoHyphens/>
        <w:rPr>
          <w:rFonts w:asciiTheme="minorHAnsi" w:hAnsiTheme="minorHAnsi" w:cs="Arial"/>
          <w:spacing w:val="-3"/>
          <w:sz w:val="22"/>
          <w:szCs w:val="22"/>
        </w:rPr>
      </w:pPr>
    </w:p>
    <w:p w14:paraId="67FF1B77" w14:textId="77777777" w:rsidR="00585DE6" w:rsidRDefault="00585DE6" w:rsidP="001E7DB0">
      <w:pPr>
        <w:pStyle w:val="T1"/>
        <w:spacing w:before="0" w:after="0" w:line="240" w:lineRule="auto"/>
        <w:rPr>
          <w:rFonts w:asciiTheme="minorHAnsi" w:hAnsiTheme="minorHAnsi" w:cs="Arial"/>
          <w:sz w:val="18"/>
          <w:szCs w:val="18"/>
          <w:lang w:val="en-GB"/>
        </w:rPr>
      </w:pPr>
    </w:p>
    <w:p w14:paraId="40CD955F" w14:textId="77777777" w:rsidR="00585DE6" w:rsidRDefault="00585DE6" w:rsidP="001E7DB0">
      <w:pPr>
        <w:pStyle w:val="T1"/>
        <w:spacing w:before="0" w:after="0" w:line="240" w:lineRule="auto"/>
        <w:rPr>
          <w:rFonts w:asciiTheme="minorHAnsi" w:hAnsiTheme="minorHAnsi" w:cs="Arial"/>
          <w:sz w:val="18"/>
          <w:szCs w:val="18"/>
          <w:lang w:val="en-GB"/>
        </w:rPr>
        <w:sectPr w:rsidR="00585DE6" w:rsidSect="00140299">
          <w:pgSz w:w="11907" w:h="16840" w:code="9"/>
          <w:pgMar w:top="1418" w:right="1134" w:bottom="1134" w:left="1418" w:header="851" w:footer="851" w:gutter="0"/>
          <w:cols w:space="720"/>
          <w:noEndnote/>
        </w:sectPr>
      </w:pPr>
    </w:p>
    <w:p w14:paraId="29E841FE" w14:textId="77777777" w:rsidR="005E60B2" w:rsidRPr="00666640" w:rsidRDefault="005E60B2" w:rsidP="001E7DB0">
      <w:pPr>
        <w:pStyle w:val="T1"/>
        <w:spacing w:before="0" w:after="0" w:line="240" w:lineRule="auto"/>
        <w:rPr>
          <w:rFonts w:asciiTheme="minorHAnsi" w:hAnsiTheme="minorHAnsi" w:cs="Arial"/>
          <w:sz w:val="16"/>
          <w:szCs w:val="18"/>
          <w:lang w:val="en-GB"/>
        </w:rPr>
      </w:pPr>
    </w:p>
    <w:p w14:paraId="4E387701" w14:textId="532D6AAD" w:rsidR="005E60B2" w:rsidRPr="0020241C"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18.</w:t>
      </w:r>
      <w:r>
        <w:rPr>
          <w:rFonts w:asciiTheme="minorHAnsi" w:hAnsiTheme="minorHAnsi" w:cs="Arial"/>
          <w:sz w:val="22"/>
          <w:szCs w:val="22"/>
          <w:lang w:val="en-GB"/>
        </w:rPr>
        <w:tab/>
      </w:r>
      <w:r w:rsidR="005E60B2" w:rsidRPr="0020241C">
        <w:rPr>
          <w:rFonts w:asciiTheme="minorHAnsi" w:hAnsiTheme="minorHAnsi" w:cs="Arial"/>
          <w:sz w:val="22"/>
          <w:szCs w:val="22"/>
          <w:lang w:val="en-GB"/>
        </w:rPr>
        <w:t>Debt instruments at amortised cost</w:t>
      </w:r>
    </w:p>
    <w:p w14:paraId="673A3103" w14:textId="77777777" w:rsidR="005E60B2" w:rsidRPr="00666640" w:rsidRDefault="005E60B2" w:rsidP="005E60B2">
      <w:pPr>
        <w:tabs>
          <w:tab w:val="left" w:pos="-720"/>
          <w:tab w:val="left" w:pos="567"/>
        </w:tabs>
        <w:jc w:val="both"/>
        <w:rPr>
          <w:rFonts w:ascii="Calibri" w:hAnsi="Calibri" w:cs="Arial"/>
          <w:b/>
          <w:sz w:val="16"/>
          <w:szCs w:val="22"/>
        </w:rPr>
      </w:pPr>
    </w:p>
    <w:tbl>
      <w:tblPr>
        <w:tblW w:w="5007" w:type="pct"/>
        <w:tblLayout w:type="fixed"/>
        <w:tblLook w:val="0000" w:firstRow="0" w:lastRow="0" w:firstColumn="0" w:lastColumn="0" w:noHBand="0" w:noVBand="0"/>
      </w:tblPr>
      <w:tblGrid>
        <w:gridCol w:w="3974"/>
        <w:gridCol w:w="1347"/>
        <w:gridCol w:w="1351"/>
        <w:gridCol w:w="1347"/>
        <w:gridCol w:w="1349"/>
      </w:tblGrid>
      <w:tr w:rsidR="005E60B2" w:rsidRPr="005E60B2" w14:paraId="2FBE25F8" w14:textId="77777777" w:rsidTr="00666640">
        <w:trPr>
          <w:trHeight w:val="224"/>
        </w:trPr>
        <w:tc>
          <w:tcPr>
            <w:tcW w:w="2121" w:type="pct"/>
          </w:tcPr>
          <w:p w14:paraId="3E771D27"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1440" w:type="pct"/>
            <w:gridSpan w:val="2"/>
          </w:tcPr>
          <w:p w14:paraId="7AA62B92"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742" w:name="_Toc4058920"/>
            <w:r w:rsidRPr="005E60B2">
              <w:rPr>
                <w:rFonts w:asciiTheme="minorHAnsi" w:hAnsiTheme="minorHAnsi" w:cstheme="minorHAnsi"/>
                <w:b/>
                <w:sz w:val="20"/>
                <w:szCs w:val="20"/>
              </w:rPr>
              <w:t>Group</w:t>
            </w:r>
            <w:bookmarkEnd w:id="742"/>
          </w:p>
        </w:tc>
        <w:tc>
          <w:tcPr>
            <w:tcW w:w="1439" w:type="pct"/>
            <w:gridSpan w:val="2"/>
          </w:tcPr>
          <w:p w14:paraId="53E2680A" w14:textId="77777777" w:rsidR="005E60B2" w:rsidRPr="005E60B2" w:rsidRDefault="005E60B2" w:rsidP="005E60B2">
            <w:pPr>
              <w:tabs>
                <w:tab w:val="right" w:pos="1202"/>
              </w:tabs>
              <w:spacing w:line="240" w:lineRule="atLeast"/>
              <w:jc w:val="right"/>
              <w:outlineLvl w:val="0"/>
              <w:rPr>
                <w:rFonts w:asciiTheme="minorHAnsi" w:hAnsiTheme="minorHAnsi" w:cstheme="minorHAnsi"/>
                <w:b/>
                <w:sz w:val="20"/>
                <w:szCs w:val="20"/>
              </w:rPr>
            </w:pPr>
            <w:bookmarkStart w:id="743" w:name="_Toc4058921"/>
            <w:r w:rsidRPr="005E60B2">
              <w:rPr>
                <w:rFonts w:asciiTheme="minorHAnsi" w:hAnsiTheme="minorHAnsi" w:cstheme="minorHAnsi"/>
                <w:b/>
                <w:sz w:val="20"/>
                <w:szCs w:val="20"/>
              </w:rPr>
              <w:t>Bank</w:t>
            </w:r>
            <w:bookmarkEnd w:id="743"/>
          </w:p>
        </w:tc>
      </w:tr>
      <w:tr w:rsidR="005E60B2" w:rsidRPr="005E60B2" w14:paraId="7950A67A" w14:textId="77777777" w:rsidTr="00666640">
        <w:trPr>
          <w:trHeight w:val="355"/>
        </w:trPr>
        <w:tc>
          <w:tcPr>
            <w:tcW w:w="2121" w:type="pct"/>
          </w:tcPr>
          <w:p w14:paraId="2CC368DF"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vAlign w:val="center"/>
          </w:tcPr>
          <w:p w14:paraId="5F9AFB51" w14:textId="32F2C1AD"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744" w:name="_Toc4058922"/>
            <w:r w:rsidRPr="00282425">
              <w:rPr>
                <w:rFonts w:asciiTheme="minorHAnsi" w:eastAsia="Calibri" w:hAnsiTheme="minorHAnsi" w:cstheme="minorHAnsi"/>
                <w:b/>
                <w:bCs/>
                <w:sz w:val="20"/>
                <w:szCs w:val="20"/>
              </w:rPr>
              <w:t xml:space="preserve">31 December </w:t>
            </w:r>
            <w:r w:rsidR="005E60B2" w:rsidRPr="005E60B2">
              <w:rPr>
                <w:rFonts w:asciiTheme="minorHAnsi" w:eastAsia="Calibri" w:hAnsiTheme="minorHAnsi" w:cstheme="minorHAnsi"/>
                <w:b/>
                <w:bCs/>
                <w:sz w:val="20"/>
                <w:szCs w:val="20"/>
              </w:rPr>
              <w:t>20</w:t>
            </w:r>
            <w:r w:rsidR="00002E58">
              <w:rPr>
                <w:rFonts w:asciiTheme="minorHAnsi" w:eastAsia="Calibri" w:hAnsiTheme="minorHAnsi" w:cstheme="minorHAnsi"/>
                <w:b/>
                <w:bCs/>
                <w:sz w:val="20"/>
                <w:szCs w:val="20"/>
              </w:rPr>
              <w:t>20</w:t>
            </w:r>
            <w:bookmarkEnd w:id="744"/>
          </w:p>
        </w:tc>
        <w:tc>
          <w:tcPr>
            <w:tcW w:w="721" w:type="pct"/>
            <w:shd w:val="clear" w:color="auto" w:fill="auto"/>
            <w:vAlign w:val="center"/>
          </w:tcPr>
          <w:p w14:paraId="57A83721" w14:textId="47932066"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745" w:name="_Toc4058923"/>
            <w:r w:rsidRPr="00282425">
              <w:rPr>
                <w:rFonts w:asciiTheme="minorHAnsi" w:eastAsia="Calibri" w:hAnsiTheme="minorHAnsi" w:cstheme="minorHAnsi"/>
                <w:b/>
                <w:bCs/>
                <w:sz w:val="20"/>
                <w:szCs w:val="20"/>
              </w:rPr>
              <w:t>31 December</w:t>
            </w:r>
            <w:r w:rsidR="005E60B2" w:rsidRPr="005E60B2">
              <w:rPr>
                <w:rFonts w:asciiTheme="minorHAnsi" w:eastAsia="Calibri" w:hAnsiTheme="minorHAnsi" w:cstheme="minorHAnsi"/>
                <w:b/>
                <w:bCs/>
                <w:sz w:val="20"/>
                <w:szCs w:val="20"/>
              </w:rPr>
              <w:t xml:space="preserve"> </w:t>
            </w:r>
            <w:bookmarkEnd w:id="745"/>
            <w:r w:rsidR="00665B39" w:rsidRPr="005E60B2">
              <w:rPr>
                <w:rFonts w:asciiTheme="minorHAnsi" w:eastAsia="Calibri" w:hAnsiTheme="minorHAnsi" w:cstheme="minorHAnsi"/>
                <w:b/>
                <w:bCs/>
                <w:sz w:val="20"/>
                <w:szCs w:val="20"/>
              </w:rPr>
              <w:t>201</w:t>
            </w:r>
            <w:r w:rsidR="00002E58">
              <w:rPr>
                <w:rFonts w:asciiTheme="minorHAnsi" w:eastAsia="Calibri" w:hAnsiTheme="minorHAnsi" w:cstheme="minorHAnsi"/>
                <w:b/>
                <w:bCs/>
                <w:sz w:val="20"/>
                <w:szCs w:val="20"/>
              </w:rPr>
              <w:t>9</w:t>
            </w:r>
          </w:p>
        </w:tc>
        <w:tc>
          <w:tcPr>
            <w:tcW w:w="719" w:type="pct"/>
            <w:shd w:val="clear" w:color="auto" w:fill="auto"/>
            <w:vAlign w:val="center"/>
          </w:tcPr>
          <w:p w14:paraId="6B57CB9F" w14:textId="0AB046FA"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746" w:name="_Toc4058924"/>
            <w:r w:rsidRPr="00282425">
              <w:rPr>
                <w:rFonts w:asciiTheme="minorHAnsi" w:eastAsia="Calibri" w:hAnsiTheme="minorHAnsi" w:cstheme="minorHAnsi"/>
                <w:b/>
                <w:bCs/>
                <w:sz w:val="20"/>
                <w:szCs w:val="20"/>
              </w:rPr>
              <w:t xml:space="preserve">31 December </w:t>
            </w:r>
            <w:bookmarkEnd w:id="746"/>
            <w:r w:rsidR="00665B39" w:rsidRPr="005E60B2">
              <w:rPr>
                <w:rFonts w:asciiTheme="minorHAnsi" w:eastAsia="Calibri" w:hAnsiTheme="minorHAnsi" w:cstheme="minorHAnsi"/>
                <w:b/>
                <w:bCs/>
                <w:sz w:val="20"/>
                <w:szCs w:val="20"/>
              </w:rPr>
              <w:t>20</w:t>
            </w:r>
            <w:r w:rsidR="00002E58">
              <w:rPr>
                <w:rFonts w:asciiTheme="minorHAnsi" w:eastAsia="Calibri" w:hAnsiTheme="minorHAnsi" w:cstheme="minorHAnsi"/>
                <w:b/>
                <w:bCs/>
                <w:sz w:val="20"/>
                <w:szCs w:val="20"/>
              </w:rPr>
              <w:t>20</w:t>
            </w:r>
          </w:p>
        </w:tc>
        <w:tc>
          <w:tcPr>
            <w:tcW w:w="720" w:type="pct"/>
            <w:shd w:val="clear" w:color="auto" w:fill="auto"/>
            <w:vAlign w:val="center"/>
          </w:tcPr>
          <w:p w14:paraId="222B7C6A" w14:textId="51B1A735" w:rsidR="005E60B2" w:rsidRPr="005E60B2" w:rsidRDefault="00282425" w:rsidP="005E60B2">
            <w:pPr>
              <w:tabs>
                <w:tab w:val="right" w:pos="1202"/>
              </w:tabs>
              <w:spacing w:line="200" w:lineRule="exact"/>
              <w:jc w:val="right"/>
              <w:outlineLvl w:val="0"/>
              <w:rPr>
                <w:rFonts w:asciiTheme="minorHAnsi" w:hAnsiTheme="minorHAnsi" w:cstheme="minorHAnsi"/>
                <w:b/>
                <w:sz w:val="20"/>
                <w:szCs w:val="20"/>
              </w:rPr>
            </w:pPr>
            <w:bookmarkStart w:id="747" w:name="_Toc4058925"/>
            <w:r w:rsidRPr="00282425">
              <w:rPr>
                <w:rFonts w:asciiTheme="minorHAnsi" w:eastAsia="Calibri" w:hAnsiTheme="minorHAnsi" w:cstheme="minorHAnsi"/>
                <w:b/>
                <w:bCs/>
                <w:sz w:val="20"/>
                <w:szCs w:val="20"/>
              </w:rPr>
              <w:t xml:space="preserve">31 December </w:t>
            </w:r>
            <w:bookmarkEnd w:id="747"/>
            <w:r w:rsidR="00665B39" w:rsidRPr="005E60B2">
              <w:rPr>
                <w:rFonts w:asciiTheme="minorHAnsi" w:eastAsia="Calibri" w:hAnsiTheme="minorHAnsi" w:cstheme="minorHAnsi"/>
                <w:b/>
                <w:bCs/>
                <w:sz w:val="20"/>
                <w:szCs w:val="20"/>
              </w:rPr>
              <w:t>201</w:t>
            </w:r>
            <w:r w:rsidR="00002E58">
              <w:rPr>
                <w:rFonts w:asciiTheme="minorHAnsi" w:eastAsia="Calibri" w:hAnsiTheme="minorHAnsi" w:cstheme="minorHAnsi"/>
                <w:b/>
                <w:bCs/>
                <w:sz w:val="20"/>
                <w:szCs w:val="20"/>
              </w:rPr>
              <w:t>9</w:t>
            </w:r>
          </w:p>
        </w:tc>
      </w:tr>
      <w:tr w:rsidR="005E60B2" w:rsidRPr="005E60B2" w14:paraId="665A51DC" w14:textId="77777777" w:rsidTr="00666640">
        <w:trPr>
          <w:trHeight w:val="224"/>
        </w:trPr>
        <w:tc>
          <w:tcPr>
            <w:tcW w:w="2121" w:type="pct"/>
          </w:tcPr>
          <w:p w14:paraId="260F8A76" w14:textId="77777777" w:rsidR="005E60B2" w:rsidRPr="005E60B2" w:rsidRDefault="005E60B2" w:rsidP="005E60B2">
            <w:pPr>
              <w:tabs>
                <w:tab w:val="left" w:pos="-720"/>
              </w:tabs>
              <w:suppressAutoHyphens/>
              <w:spacing w:line="260" w:lineRule="exact"/>
              <w:rPr>
                <w:rFonts w:asciiTheme="minorHAnsi" w:eastAsiaTheme="minorHAnsi" w:hAnsiTheme="minorHAnsi" w:cstheme="minorHAnsi"/>
                <w:b/>
                <w:spacing w:val="-3"/>
                <w:sz w:val="20"/>
                <w:szCs w:val="20"/>
              </w:rPr>
            </w:pPr>
          </w:p>
        </w:tc>
        <w:tc>
          <w:tcPr>
            <w:tcW w:w="719" w:type="pct"/>
          </w:tcPr>
          <w:p w14:paraId="3D3F9953"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748" w:name="_Toc4058926"/>
            <w:r w:rsidRPr="005E60B2">
              <w:rPr>
                <w:rFonts w:ascii="Calibri" w:hAnsi="Calibri" w:cs="Arial"/>
                <w:b/>
                <w:bCs/>
                <w:sz w:val="20"/>
                <w:szCs w:val="20"/>
              </w:rPr>
              <w:t>HRK ‘000</w:t>
            </w:r>
            <w:bookmarkEnd w:id="748"/>
          </w:p>
        </w:tc>
        <w:tc>
          <w:tcPr>
            <w:tcW w:w="721" w:type="pct"/>
          </w:tcPr>
          <w:p w14:paraId="4BE9D16E"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749" w:name="_Toc4058927"/>
            <w:r w:rsidRPr="005E60B2">
              <w:rPr>
                <w:rFonts w:ascii="Calibri" w:hAnsi="Calibri" w:cs="Arial"/>
                <w:b/>
                <w:sz w:val="20"/>
                <w:szCs w:val="20"/>
              </w:rPr>
              <w:t>HRK ‘000</w:t>
            </w:r>
            <w:bookmarkEnd w:id="749"/>
          </w:p>
        </w:tc>
        <w:tc>
          <w:tcPr>
            <w:tcW w:w="719" w:type="pct"/>
          </w:tcPr>
          <w:p w14:paraId="64143F5A"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750" w:name="_Toc4058928"/>
            <w:r w:rsidRPr="005E60B2">
              <w:rPr>
                <w:rFonts w:ascii="Calibri" w:hAnsi="Calibri" w:cs="Arial"/>
                <w:b/>
                <w:sz w:val="20"/>
                <w:szCs w:val="20"/>
              </w:rPr>
              <w:t>HRK ‘000</w:t>
            </w:r>
            <w:bookmarkEnd w:id="750"/>
          </w:p>
        </w:tc>
        <w:tc>
          <w:tcPr>
            <w:tcW w:w="720" w:type="pct"/>
          </w:tcPr>
          <w:p w14:paraId="77CF4A17" w14:textId="77777777" w:rsidR="005E60B2" w:rsidRPr="005E60B2" w:rsidRDefault="005E60B2" w:rsidP="005E60B2">
            <w:pPr>
              <w:tabs>
                <w:tab w:val="right" w:pos="1202"/>
              </w:tabs>
              <w:spacing w:line="260" w:lineRule="exact"/>
              <w:jc w:val="right"/>
              <w:outlineLvl w:val="0"/>
              <w:rPr>
                <w:rFonts w:asciiTheme="minorHAnsi" w:hAnsiTheme="minorHAnsi" w:cstheme="minorHAnsi"/>
                <w:b/>
                <w:sz w:val="20"/>
                <w:szCs w:val="20"/>
              </w:rPr>
            </w:pPr>
            <w:bookmarkStart w:id="751" w:name="_Toc4058929"/>
            <w:r w:rsidRPr="005E60B2">
              <w:rPr>
                <w:rFonts w:ascii="Calibri" w:hAnsi="Calibri" w:cs="Arial"/>
                <w:b/>
                <w:sz w:val="20"/>
                <w:szCs w:val="20"/>
              </w:rPr>
              <w:t>HRK ‘000</w:t>
            </w:r>
            <w:bookmarkEnd w:id="751"/>
          </w:p>
        </w:tc>
      </w:tr>
      <w:tr w:rsidR="005E60B2" w:rsidRPr="005E60B2" w14:paraId="6B1FB78E" w14:textId="77777777" w:rsidTr="00666640">
        <w:trPr>
          <w:trHeight w:val="118"/>
        </w:trPr>
        <w:tc>
          <w:tcPr>
            <w:tcW w:w="2121" w:type="pct"/>
          </w:tcPr>
          <w:p w14:paraId="3203485A" w14:textId="77777777" w:rsidR="005E60B2" w:rsidRPr="005E60B2" w:rsidRDefault="005E60B2" w:rsidP="005E60B2">
            <w:pPr>
              <w:tabs>
                <w:tab w:val="left" w:pos="-720"/>
              </w:tabs>
              <w:suppressAutoHyphens/>
              <w:spacing w:line="140" w:lineRule="exact"/>
              <w:rPr>
                <w:rFonts w:asciiTheme="minorHAnsi" w:eastAsiaTheme="minorHAnsi" w:hAnsiTheme="minorHAnsi" w:cstheme="minorHAnsi"/>
                <w:b/>
                <w:spacing w:val="-3"/>
                <w:sz w:val="20"/>
                <w:szCs w:val="20"/>
              </w:rPr>
            </w:pPr>
          </w:p>
        </w:tc>
        <w:tc>
          <w:tcPr>
            <w:tcW w:w="719" w:type="pct"/>
          </w:tcPr>
          <w:p w14:paraId="42FB7FF5"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1" w:type="pct"/>
          </w:tcPr>
          <w:p w14:paraId="4568BCF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19" w:type="pct"/>
            <w:vAlign w:val="bottom"/>
          </w:tcPr>
          <w:p w14:paraId="5E26E75C"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c>
          <w:tcPr>
            <w:tcW w:w="720" w:type="pct"/>
            <w:vAlign w:val="bottom"/>
          </w:tcPr>
          <w:p w14:paraId="1586B022" w14:textId="77777777" w:rsidR="005E60B2" w:rsidRPr="005E60B2" w:rsidRDefault="005E60B2" w:rsidP="005E60B2">
            <w:pPr>
              <w:tabs>
                <w:tab w:val="left" w:pos="-720"/>
              </w:tabs>
              <w:suppressAutoHyphens/>
              <w:spacing w:line="140" w:lineRule="exact"/>
              <w:jc w:val="right"/>
              <w:rPr>
                <w:rFonts w:asciiTheme="minorHAnsi" w:eastAsiaTheme="minorHAnsi" w:hAnsiTheme="minorHAnsi" w:cstheme="minorHAnsi"/>
                <w:b/>
                <w:spacing w:val="-3"/>
                <w:sz w:val="20"/>
                <w:szCs w:val="20"/>
              </w:rPr>
            </w:pPr>
          </w:p>
        </w:tc>
      </w:tr>
      <w:tr w:rsidR="005E60B2" w:rsidRPr="005E60B2" w14:paraId="0EAEAE84" w14:textId="77777777" w:rsidTr="00666640">
        <w:trPr>
          <w:trHeight w:val="234"/>
        </w:trPr>
        <w:tc>
          <w:tcPr>
            <w:tcW w:w="2121" w:type="pct"/>
          </w:tcPr>
          <w:p w14:paraId="3AD1AD0F" w14:textId="554AA181"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752" w:name="_Toc4058930"/>
            <w:r w:rsidRPr="005E60B2">
              <w:rPr>
                <w:rFonts w:asciiTheme="minorHAnsi" w:eastAsia="Calibri" w:hAnsiTheme="minorHAnsi" w:cs="Arial"/>
                <w:b/>
                <w:i/>
                <w:spacing w:val="-2"/>
                <w:sz w:val="20"/>
                <w:szCs w:val="20"/>
              </w:rPr>
              <w:t>Debt instruments:</w:t>
            </w:r>
            <w:bookmarkEnd w:id="752"/>
          </w:p>
        </w:tc>
        <w:tc>
          <w:tcPr>
            <w:tcW w:w="719" w:type="pct"/>
          </w:tcPr>
          <w:p w14:paraId="18E8F6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3C4A8B0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12C568A3"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3A4BF2CE"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5E60B2" w:rsidRPr="005E60B2" w14:paraId="55BD138B" w14:textId="77777777" w:rsidTr="00666640">
        <w:trPr>
          <w:trHeight w:val="234"/>
        </w:trPr>
        <w:tc>
          <w:tcPr>
            <w:tcW w:w="2121" w:type="pct"/>
          </w:tcPr>
          <w:p w14:paraId="5E69C416" w14:textId="20A064F3" w:rsidR="005E60B2" w:rsidRPr="005E60B2" w:rsidRDefault="005E60B2" w:rsidP="005E60B2">
            <w:pPr>
              <w:tabs>
                <w:tab w:val="right" w:pos="1202"/>
              </w:tabs>
              <w:spacing w:line="260" w:lineRule="exact"/>
              <w:outlineLvl w:val="0"/>
              <w:rPr>
                <w:rFonts w:asciiTheme="minorHAnsi" w:hAnsiTheme="minorHAnsi" w:cstheme="minorHAnsi"/>
                <w:sz w:val="20"/>
                <w:szCs w:val="20"/>
              </w:rPr>
            </w:pPr>
            <w:bookmarkStart w:id="753" w:name="_Toc4058931"/>
            <w:r w:rsidRPr="005E60B2">
              <w:rPr>
                <w:rFonts w:asciiTheme="minorHAnsi" w:eastAsia="Calibri" w:hAnsiTheme="minorHAnsi" w:cs="Arial"/>
                <w:b/>
                <w:spacing w:val="-2"/>
                <w:sz w:val="20"/>
                <w:szCs w:val="20"/>
              </w:rPr>
              <w:t>Listed debt instruments:</w:t>
            </w:r>
            <w:bookmarkEnd w:id="753"/>
          </w:p>
        </w:tc>
        <w:tc>
          <w:tcPr>
            <w:tcW w:w="719" w:type="pct"/>
          </w:tcPr>
          <w:p w14:paraId="1A945A6F"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1" w:type="pct"/>
          </w:tcPr>
          <w:p w14:paraId="485E1104"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19" w:type="pct"/>
            <w:vAlign w:val="bottom"/>
          </w:tcPr>
          <w:p w14:paraId="5BBFA53C"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c>
          <w:tcPr>
            <w:tcW w:w="720" w:type="pct"/>
            <w:vAlign w:val="bottom"/>
          </w:tcPr>
          <w:p w14:paraId="6232E661" w14:textId="77777777" w:rsidR="005E60B2" w:rsidRPr="005E60B2" w:rsidRDefault="005E60B2" w:rsidP="005E60B2">
            <w:pPr>
              <w:tabs>
                <w:tab w:val="right" w:pos="1202"/>
              </w:tabs>
              <w:spacing w:line="260" w:lineRule="exact"/>
              <w:jc w:val="right"/>
              <w:outlineLvl w:val="0"/>
              <w:rPr>
                <w:rFonts w:asciiTheme="minorHAnsi" w:hAnsiTheme="minorHAnsi" w:cstheme="minorHAnsi"/>
                <w:sz w:val="20"/>
                <w:szCs w:val="20"/>
              </w:rPr>
            </w:pPr>
          </w:p>
        </w:tc>
      </w:tr>
      <w:tr w:rsidR="0032348F" w:rsidRPr="005E60B2" w14:paraId="67D41A3F" w14:textId="77777777" w:rsidTr="003239B0">
        <w:trPr>
          <w:trHeight w:val="234"/>
        </w:trPr>
        <w:tc>
          <w:tcPr>
            <w:tcW w:w="2121" w:type="pct"/>
          </w:tcPr>
          <w:p w14:paraId="51A3A272" w14:textId="4F6BB868" w:rsidR="0032348F" w:rsidRPr="005E60B2" w:rsidRDefault="0032348F" w:rsidP="0032348F">
            <w:pPr>
              <w:tabs>
                <w:tab w:val="right" w:pos="1202"/>
              </w:tabs>
              <w:spacing w:line="260" w:lineRule="exact"/>
              <w:outlineLvl w:val="0"/>
              <w:rPr>
                <w:rFonts w:asciiTheme="minorHAnsi" w:hAnsiTheme="minorHAnsi" w:cstheme="minorHAnsi"/>
                <w:sz w:val="20"/>
                <w:szCs w:val="20"/>
              </w:rPr>
            </w:pPr>
            <w:bookmarkStart w:id="754" w:name="_Toc4058932"/>
            <w:r w:rsidRPr="005E60B2">
              <w:rPr>
                <w:rFonts w:asciiTheme="minorHAnsi" w:eastAsia="Calibri" w:hAnsiTheme="minorHAnsi" w:cs="Arial"/>
                <w:spacing w:val="-2"/>
                <w:sz w:val="20"/>
                <w:szCs w:val="20"/>
              </w:rPr>
              <w:t>Bonds of the Republic of Croatia</w:t>
            </w:r>
            <w:bookmarkEnd w:id="754"/>
          </w:p>
        </w:tc>
        <w:tc>
          <w:tcPr>
            <w:tcW w:w="719" w:type="pct"/>
            <w:shd w:val="clear" w:color="auto" w:fill="auto"/>
            <w:vAlign w:val="bottom"/>
          </w:tcPr>
          <w:p w14:paraId="0D9BDF49" w14:textId="2CBD3ADE" w:rsidR="0032348F" w:rsidRPr="005E60B2" w:rsidRDefault="0032348F" w:rsidP="0032348F">
            <w:pPr>
              <w:jc w:val="right"/>
              <w:rPr>
                <w:rFonts w:asciiTheme="minorHAnsi" w:eastAsiaTheme="minorHAnsi" w:hAnsiTheme="minorHAnsi" w:cstheme="minorHAnsi"/>
                <w:color w:val="000000"/>
                <w:sz w:val="20"/>
                <w:szCs w:val="20"/>
              </w:rPr>
            </w:pPr>
            <w:r w:rsidRPr="005E60B2">
              <w:rPr>
                <w:rFonts w:asciiTheme="minorHAnsi" w:hAnsiTheme="minorHAnsi" w:cstheme="minorHAnsi"/>
                <w:sz w:val="20"/>
                <w:szCs w:val="20"/>
              </w:rPr>
              <w:t>-</w:t>
            </w:r>
          </w:p>
        </w:tc>
        <w:tc>
          <w:tcPr>
            <w:tcW w:w="721" w:type="pct"/>
            <w:tcBorders>
              <w:top w:val="nil"/>
              <w:left w:val="nil"/>
              <w:bottom w:val="nil"/>
              <w:right w:val="nil"/>
            </w:tcBorders>
            <w:shd w:val="clear" w:color="auto" w:fill="auto"/>
            <w:vAlign w:val="bottom"/>
          </w:tcPr>
          <w:p w14:paraId="2FD1AE44" w14:textId="72B550F8"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r>
              <w:rPr>
                <w:rFonts w:asciiTheme="minorHAnsi" w:eastAsiaTheme="minorHAnsi" w:hAnsiTheme="minorHAnsi" w:cstheme="minorHAnsi"/>
                <w:color w:val="000000"/>
                <w:sz w:val="20"/>
                <w:szCs w:val="20"/>
              </w:rPr>
              <w:t>448</w:t>
            </w:r>
          </w:p>
        </w:tc>
        <w:tc>
          <w:tcPr>
            <w:tcW w:w="719" w:type="pct"/>
            <w:vAlign w:val="bottom"/>
          </w:tcPr>
          <w:p w14:paraId="1A1729C4" w14:textId="77777777"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55" w:name="_Toc4058934"/>
            <w:r w:rsidRPr="005E60B2">
              <w:rPr>
                <w:rFonts w:asciiTheme="minorHAnsi" w:hAnsiTheme="minorHAnsi" w:cstheme="minorHAnsi"/>
                <w:sz w:val="20"/>
                <w:szCs w:val="20"/>
              </w:rPr>
              <w:t>-</w:t>
            </w:r>
            <w:bookmarkEnd w:id="755"/>
          </w:p>
        </w:tc>
        <w:tc>
          <w:tcPr>
            <w:tcW w:w="720" w:type="pct"/>
            <w:vAlign w:val="bottom"/>
          </w:tcPr>
          <w:p w14:paraId="05AA0D7D" w14:textId="2E68187F"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56" w:name="_Toc4058935"/>
            <w:r w:rsidRPr="005E60B2">
              <w:rPr>
                <w:rFonts w:asciiTheme="minorHAnsi" w:hAnsiTheme="minorHAnsi" w:cstheme="minorHAnsi"/>
                <w:sz w:val="20"/>
                <w:szCs w:val="20"/>
              </w:rPr>
              <w:t>-</w:t>
            </w:r>
            <w:bookmarkEnd w:id="756"/>
          </w:p>
        </w:tc>
      </w:tr>
      <w:tr w:rsidR="0032348F" w:rsidRPr="005E60B2" w14:paraId="4C21C14D" w14:textId="77777777" w:rsidTr="003239B0">
        <w:trPr>
          <w:trHeight w:val="234"/>
        </w:trPr>
        <w:tc>
          <w:tcPr>
            <w:tcW w:w="2121" w:type="pct"/>
          </w:tcPr>
          <w:p w14:paraId="4EFFD8AC" w14:textId="17DE3F46" w:rsidR="0032348F" w:rsidRPr="005E60B2" w:rsidRDefault="0032348F" w:rsidP="0032348F">
            <w:pPr>
              <w:tabs>
                <w:tab w:val="right" w:pos="1202"/>
              </w:tabs>
              <w:spacing w:line="260" w:lineRule="exact"/>
              <w:outlineLvl w:val="0"/>
              <w:rPr>
                <w:rFonts w:asciiTheme="minorHAnsi" w:hAnsiTheme="minorHAnsi" w:cstheme="minorHAnsi"/>
                <w:spacing w:val="-2"/>
                <w:sz w:val="20"/>
                <w:szCs w:val="20"/>
              </w:rPr>
            </w:pPr>
            <w:bookmarkStart w:id="757" w:name="_Toc4058936"/>
            <w:r w:rsidRPr="005E60B2">
              <w:rPr>
                <w:rFonts w:asciiTheme="minorHAnsi" w:eastAsia="Calibri" w:hAnsiTheme="minorHAnsi" w:cs="Arial"/>
                <w:spacing w:val="-2"/>
                <w:sz w:val="20"/>
                <w:szCs w:val="20"/>
              </w:rPr>
              <w:t>Accrued interest</w:t>
            </w:r>
            <w:bookmarkEnd w:id="757"/>
          </w:p>
        </w:tc>
        <w:tc>
          <w:tcPr>
            <w:tcW w:w="719" w:type="pct"/>
            <w:tcBorders>
              <w:bottom w:val="single" w:sz="4" w:space="0" w:color="auto"/>
            </w:tcBorders>
            <w:shd w:val="clear" w:color="auto" w:fill="auto"/>
            <w:vAlign w:val="bottom"/>
          </w:tcPr>
          <w:p w14:paraId="48282D01" w14:textId="72882FE3" w:rsidR="0032348F" w:rsidRPr="005E60B2" w:rsidRDefault="0032348F" w:rsidP="0032348F">
            <w:pPr>
              <w:jc w:val="right"/>
              <w:rPr>
                <w:rFonts w:asciiTheme="minorHAnsi" w:eastAsiaTheme="minorHAnsi" w:hAnsiTheme="minorHAnsi" w:cstheme="minorHAnsi"/>
                <w:color w:val="000000"/>
                <w:sz w:val="20"/>
                <w:szCs w:val="20"/>
              </w:rPr>
            </w:pPr>
            <w:r w:rsidRPr="005E60B2">
              <w:rPr>
                <w:rFonts w:asciiTheme="minorHAnsi" w:hAnsiTheme="minorHAnsi" w:cstheme="minorHAnsi"/>
                <w:sz w:val="20"/>
                <w:szCs w:val="20"/>
              </w:rPr>
              <w:t>-</w:t>
            </w:r>
          </w:p>
        </w:tc>
        <w:tc>
          <w:tcPr>
            <w:tcW w:w="721" w:type="pct"/>
            <w:tcBorders>
              <w:top w:val="nil"/>
              <w:left w:val="nil"/>
              <w:bottom w:val="single" w:sz="4" w:space="0" w:color="auto"/>
              <w:right w:val="nil"/>
            </w:tcBorders>
            <w:shd w:val="clear" w:color="auto" w:fill="auto"/>
            <w:vAlign w:val="bottom"/>
          </w:tcPr>
          <w:p w14:paraId="48535621" w14:textId="0BED9C4B"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r>
              <w:rPr>
                <w:rFonts w:asciiTheme="minorHAnsi" w:eastAsiaTheme="minorHAnsi" w:hAnsiTheme="minorHAnsi" w:cstheme="minorHAnsi"/>
                <w:color w:val="000000"/>
                <w:sz w:val="20"/>
                <w:szCs w:val="20"/>
              </w:rPr>
              <w:t>9</w:t>
            </w:r>
          </w:p>
        </w:tc>
        <w:tc>
          <w:tcPr>
            <w:tcW w:w="719" w:type="pct"/>
            <w:tcBorders>
              <w:bottom w:val="single" w:sz="4" w:space="0" w:color="auto"/>
            </w:tcBorders>
            <w:vAlign w:val="bottom"/>
          </w:tcPr>
          <w:p w14:paraId="401C16DD" w14:textId="77777777"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58" w:name="_Toc4058938"/>
            <w:r w:rsidRPr="005E60B2">
              <w:rPr>
                <w:rFonts w:asciiTheme="minorHAnsi" w:hAnsiTheme="minorHAnsi" w:cstheme="minorHAnsi"/>
                <w:sz w:val="20"/>
                <w:szCs w:val="20"/>
              </w:rPr>
              <w:t>-</w:t>
            </w:r>
            <w:bookmarkEnd w:id="758"/>
          </w:p>
        </w:tc>
        <w:tc>
          <w:tcPr>
            <w:tcW w:w="720" w:type="pct"/>
            <w:tcBorders>
              <w:bottom w:val="single" w:sz="4" w:space="0" w:color="auto"/>
            </w:tcBorders>
            <w:vAlign w:val="bottom"/>
          </w:tcPr>
          <w:p w14:paraId="10A60530" w14:textId="2218CDDE"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59" w:name="_Toc4058939"/>
            <w:r w:rsidRPr="005E60B2">
              <w:rPr>
                <w:rFonts w:asciiTheme="minorHAnsi" w:hAnsiTheme="minorHAnsi" w:cstheme="minorHAnsi"/>
                <w:sz w:val="20"/>
                <w:szCs w:val="20"/>
              </w:rPr>
              <w:t>-</w:t>
            </w:r>
            <w:bookmarkEnd w:id="759"/>
          </w:p>
        </w:tc>
      </w:tr>
      <w:tr w:rsidR="0032348F" w:rsidRPr="005E60B2" w14:paraId="0DD00394" w14:textId="77777777" w:rsidTr="003239B0">
        <w:trPr>
          <w:trHeight w:val="234"/>
        </w:trPr>
        <w:tc>
          <w:tcPr>
            <w:tcW w:w="2121" w:type="pct"/>
          </w:tcPr>
          <w:p w14:paraId="46019006" w14:textId="77777777" w:rsidR="0032348F" w:rsidRPr="005E60B2" w:rsidRDefault="0032348F" w:rsidP="0032348F">
            <w:pPr>
              <w:tabs>
                <w:tab w:val="right" w:pos="1202"/>
              </w:tabs>
              <w:spacing w:line="260" w:lineRule="exact"/>
              <w:outlineLvl w:val="0"/>
              <w:rPr>
                <w:rFonts w:asciiTheme="minorHAnsi" w:eastAsia="Calibri" w:hAnsiTheme="minorHAnsi" w:cs="Arial"/>
                <w:spacing w:val="-2"/>
                <w:sz w:val="20"/>
                <w:szCs w:val="20"/>
              </w:rPr>
            </w:pPr>
          </w:p>
        </w:tc>
        <w:tc>
          <w:tcPr>
            <w:tcW w:w="719" w:type="pct"/>
            <w:tcBorders>
              <w:bottom w:val="single" w:sz="4" w:space="0" w:color="auto"/>
            </w:tcBorders>
            <w:shd w:val="clear" w:color="auto" w:fill="auto"/>
            <w:vAlign w:val="bottom"/>
          </w:tcPr>
          <w:p w14:paraId="44FF02FB" w14:textId="6DA1FE1D" w:rsidR="0032348F" w:rsidRPr="005E60B2" w:rsidRDefault="0032348F" w:rsidP="0032348F">
            <w:pPr>
              <w:jc w:val="right"/>
              <w:rPr>
                <w:rFonts w:asciiTheme="minorHAnsi" w:eastAsiaTheme="minorHAnsi" w:hAnsiTheme="minorHAnsi" w:cstheme="minorHAnsi"/>
                <w:color w:val="000000"/>
                <w:sz w:val="20"/>
                <w:szCs w:val="20"/>
              </w:rPr>
            </w:pPr>
            <w:r w:rsidRPr="005E60B2">
              <w:rPr>
                <w:rFonts w:asciiTheme="minorHAnsi" w:hAnsiTheme="minorHAnsi" w:cstheme="minorHAnsi"/>
                <w:sz w:val="20"/>
                <w:szCs w:val="20"/>
              </w:rPr>
              <w:t>-</w:t>
            </w:r>
          </w:p>
        </w:tc>
        <w:tc>
          <w:tcPr>
            <w:tcW w:w="721" w:type="pct"/>
            <w:tcBorders>
              <w:top w:val="single" w:sz="4" w:space="0" w:color="auto"/>
              <w:bottom w:val="single" w:sz="4" w:space="0" w:color="auto"/>
            </w:tcBorders>
            <w:shd w:val="clear" w:color="auto" w:fill="auto"/>
            <w:vAlign w:val="bottom"/>
          </w:tcPr>
          <w:p w14:paraId="062237FF" w14:textId="2D646052" w:rsidR="0032348F" w:rsidRPr="005E60B2" w:rsidRDefault="0032348F" w:rsidP="0032348F">
            <w:pPr>
              <w:tabs>
                <w:tab w:val="right" w:pos="1202"/>
              </w:tabs>
              <w:spacing w:line="260" w:lineRule="exact"/>
              <w:jc w:val="right"/>
              <w:outlineLvl w:val="0"/>
              <w:rPr>
                <w:rFonts w:asciiTheme="minorHAnsi" w:hAnsiTheme="minorHAnsi" w:cstheme="minorHAnsi"/>
                <w:color w:val="000000"/>
                <w:sz w:val="20"/>
                <w:szCs w:val="20"/>
              </w:rPr>
            </w:pPr>
            <w:r>
              <w:rPr>
                <w:rFonts w:asciiTheme="minorHAnsi" w:eastAsiaTheme="minorHAnsi" w:hAnsiTheme="minorHAnsi" w:cstheme="minorHAnsi"/>
                <w:color w:val="000000"/>
                <w:sz w:val="20"/>
                <w:szCs w:val="20"/>
              </w:rPr>
              <w:t>457</w:t>
            </w:r>
          </w:p>
        </w:tc>
        <w:tc>
          <w:tcPr>
            <w:tcW w:w="719" w:type="pct"/>
            <w:tcBorders>
              <w:bottom w:val="single" w:sz="4" w:space="0" w:color="auto"/>
            </w:tcBorders>
            <w:vAlign w:val="bottom"/>
          </w:tcPr>
          <w:p w14:paraId="69CAD8D2" w14:textId="77777777"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60" w:name="_Toc4058941"/>
            <w:r w:rsidRPr="005E60B2">
              <w:rPr>
                <w:rFonts w:asciiTheme="minorHAnsi" w:hAnsiTheme="minorHAnsi" w:cstheme="minorHAnsi"/>
                <w:sz w:val="20"/>
                <w:szCs w:val="20"/>
              </w:rPr>
              <w:t>-</w:t>
            </w:r>
            <w:bookmarkEnd w:id="760"/>
          </w:p>
        </w:tc>
        <w:tc>
          <w:tcPr>
            <w:tcW w:w="720" w:type="pct"/>
            <w:tcBorders>
              <w:bottom w:val="single" w:sz="4" w:space="0" w:color="auto"/>
            </w:tcBorders>
            <w:vAlign w:val="bottom"/>
          </w:tcPr>
          <w:p w14:paraId="25ECF06B" w14:textId="3D8750DB" w:rsidR="0032348F" w:rsidRPr="005E60B2" w:rsidRDefault="0032348F" w:rsidP="0032348F">
            <w:pPr>
              <w:tabs>
                <w:tab w:val="right" w:pos="1202"/>
              </w:tabs>
              <w:spacing w:line="260" w:lineRule="exact"/>
              <w:jc w:val="right"/>
              <w:outlineLvl w:val="0"/>
              <w:rPr>
                <w:rFonts w:asciiTheme="minorHAnsi" w:hAnsiTheme="minorHAnsi" w:cstheme="minorHAnsi"/>
                <w:color w:val="000000"/>
                <w:sz w:val="20"/>
                <w:szCs w:val="20"/>
              </w:rPr>
            </w:pPr>
            <w:bookmarkStart w:id="761" w:name="_Toc4058942"/>
            <w:r w:rsidRPr="005E60B2">
              <w:rPr>
                <w:rFonts w:asciiTheme="minorHAnsi" w:hAnsiTheme="minorHAnsi" w:cstheme="minorHAnsi"/>
                <w:sz w:val="20"/>
                <w:szCs w:val="20"/>
              </w:rPr>
              <w:t>-</w:t>
            </w:r>
            <w:bookmarkEnd w:id="761"/>
          </w:p>
        </w:tc>
      </w:tr>
      <w:tr w:rsidR="0032348F" w:rsidRPr="005E60B2" w14:paraId="6B5687D3" w14:textId="77777777" w:rsidTr="003239B0">
        <w:trPr>
          <w:trHeight w:val="234"/>
        </w:trPr>
        <w:tc>
          <w:tcPr>
            <w:tcW w:w="2121" w:type="pct"/>
            <w:vAlign w:val="bottom"/>
          </w:tcPr>
          <w:p w14:paraId="0025FBEB" w14:textId="1629A821" w:rsidR="0032348F" w:rsidRPr="005E60B2" w:rsidRDefault="0032348F" w:rsidP="0032348F">
            <w:pPr>
              <w:tabs>
                <w:tab w:val="right" w:pos="1202"/>
              </w:tabs>
              <w:spacing w:line="260" w:lineRule="exact"/>
              <w:outlineLvl w:val="0"/>
              <w:rPr>
                <w:rFonts w:asciiTheme="minorHAnsi" w:eastAsia="Calibri" w:hAnsiTheme="minorHAnsi" w:cs="Arial"/>
                <w:spacing w:val="-2"/>
                <w:sz w:val="20"/>
                <w:szCs w:val="20"/>
              </w:rPr>
            </w:pPr>
            <w:bookmarkStart w:id="762" w:name="_Toc4058943"/>
            <w:r w:rsidRPr="005E60B2">
              <w:rPr>
                <w:rFonts w:asciiTheme="minorHAnsi" w:eastAsia="Calibri" w:hAnsiTheme="minorHAnsi" w:cs="Arial"/>
                <w:sz w:val="20"/>
                <w:szCs w:val="22"/>
              </w:rPr>
              <w:t>Loss allowances</w:t>
            </w:r>
            <w:bookmarkEnd w:id="762"/>
          </w:p>
        </w:tc>
        <w:tc>
          <w:tcPr>
            <w:tcW w:w="719" w:type="pct"/>
            <w:tcBorders>
              <w:bottom w:val="single" w:sz="4" w:space="0" w:color="auto"/>
            </w:tcBorders>
            <w:shd w:val="clear" w:color="auto" w:fill="auto"/>
            <w:vAlign w:val="bottom"/>
          </w:tcPr>
          <w:p w14:paraId="4C3E0DDC" w14:textId="7A9E990A" w:rsidR="0032348F" w:rsidRPr="005E60B2" w:rsidRDefault="0032348F" w:rsidP="0032348F">
            <w:pPr>
              <w:jc w:val="right"/>
              <w:rPr>
                <w:rFonts w:asciiTheme="minorHAnsi" w:eastAsiaTheme="minorHAnsi" w:hAnsiTheme="minorHAnsi" w:cstheme="minorHAnsi"/>
                <w:color w:val="000000"/>
                <w:sz w:val="20"/>
                <w:szCs w:val="20"/>
              </w:rPr>
            </w:pPr>
            <w:r w:rsidRPr="005E60B2">
              <w:rPr>
                <w:rFonts w:asciiTheme="minorHAnsi" w:hAnsiTheme="minorHAnsi" w:cstheme="minorHAnsi"/>
                <w:sz w:val="20"/>
                <w:szCs w:val="20"/>
              </w:rPr>
              <w:t>-</w:t>
            </w:r>
          </w:p>
        </w:tc>
        <w:tc>
          <w:tcPr>
            <w:tcW w:w="721" w:type="pct"/>
            <w:tcBorders>
              <w:top w:val="single" w:sz="4" w:space="0" w:color="auto"/>
              <w:bottom w:val="single" w:sz="4" w:space="0" w:color="auto"/>
            </w:tcBorders>
            <w:shd w:val="clear" w:color="auto" w:fill="auto"/>
            <w:vAlign w:val="bottom"/>
          </w:tcPr>
          <w:p w14:paraId="03A68034" w14:textId="0C2DF46A" w:rsidR="0032348F" w:rsidRPr="005E60B2" w:rsidRDefault="0032348F" w:rsidP="0032348F">
            <w:pPr>
              <w:tabs>
                <w:tab w:val="right" w:pos="1202"/>
              </w:tabs>
              <w:spacing w:line="260" w:lineRule="exact"/>
              <w:jc w:val="right"/>
              <w:outlineLvl w:val="0"/>
              <w:rPr>
                <w:rFonts w:asciiTheme="minorHAnsi" w:hAnsiTheme="minorHAnsi" w:cstheme="minorHAnsi"/>
                <w:color w:val="000000"/>
                <w:sz w:val="20"/>
                <w:szCs w:val="20"/>
              </w:rPr>
            </w:pPr>
            <w:r>
              <w:rPr>
                <w:rFonts w:asciiTheme="minorHAnsi" w:eastAsiaTheme="minorHAnsi" w:hAnsiTheme="minorHAnsi" w:cstheme="minorHAnsi"/>
                <w:color w:val="000000"/>
                <w:sz w:val="20"/>
                <w:szCs w:val="20"/>
              </w:rPr>
              <w:t>-</w:t>
            </w:r>
          </w:p>
        </w:tc>
        <w:tc>
          <w:tcPr>
            <w:tcW w:w="719" w:type="pct"/>
            <w:tcBorders>
              <w:bottom w:val="single" w:sz="4" w:space="0" w:color="auto"/>
            </w:tcBorders>
            <w:vAlign w:val="bottom"/>
          </w:tcPr>
          <w:p w14:paraId="2590ED23" w14:textId="77777777" w:rsidR="0032348F" w:rsidRPr="005E60B2" w:rsidRDefault="0032348F" w:rsidP="0032348F">
            <w:pPr>
              <w:tabs>
                <w:tab w:val="right" w:pos="1202"/>
              </w:tabs>
              <w:spacing w:line="260" w:lineRule="exact"/>
              <w:jc w:val="right"/>
              <w:outlineLvl w:val="0"/>
              <w:rPr>
                <w:rFonts w:asciiTheme="minorHAnsi" w:hAnsiTheme="minorHAnsi" w:cstheme="minorHAnsi"/>
                <w:sz w:val="20"/>
                <w:szCs w:val="20"/>
              </w:rPr>
            </w:pPr>
            <w:bookmarkStart w:id="763" w:name="_Toc4058945"/>
            <w:r w:rsidRPr="005E60B2">
              <w:rPr>
                <w:rFonts w:asciiTheme="minorHAnsi" w:hAnsiTheme="minorHAnsi" w:cstheme="minorHAnsi"/>
                <w:sz w:val="20"/>
                <w:szCs w:val="20"/>
              </w:rPr>
              <w:t>-</w:t>
            </w:r>
            <w:bookmarkEnd w:id="763"/>
          </w:p>
        </w:tc>
        <w:tc>
          <w:tcPr>
            <w:tcW w:w="720" w:type="pct"/>
            <w:tcBorders>
              <w:bottom w:val="single" w:sz="4" w:space="0" w:color="auto"/>
            </w:tcBorders>
            <w:vAlign w:val="bottom"/>
          </w:tcPr>
          <w:p w14:paraId="43E60B91" w14:textId="4596F8D2" w:rsidR="0032348F" w:rsidRPr="005E60B2" w:rsidRDefault="0032348F" w:rsidP="0032348F">
            <w:pPr>
              <w:tabs>
                <w:tab w:val="right" w:pos="1202"/>
              </w:tabs>
              <w:spacing w:line="260" w:lineRule="exact"/>
              <w:jc w:val="right"/>
              <w:outlineLvl w:val="0"/>
              <w:rPr>
                <w:rFonts w:asciiTheme="minorHAnsi" w:hAnsiTheme="minorHAnsi" w:cstheme="minorHAnsi"/>
                <w:color w:val="000000"/>
                <w:sz w:val="20"/>
                <w:szCs w:val="20"/>
              </w:rPr>
            </w:pPr>
            <w:bookmarkStart w:id="764" w:name="_Toc4058946"/>
            <w:r w:rsidRPr="005E60B2">
              <w:rPr>
                <w:rFonts w:asciiTheme="minorHAnsi" w:hAnsiTheme="minorHAnsi" w:cstheme="minorHAnsi"/>
                <w:sz w:val="20"/>
                <w:szCs w:val="20"/>
              </w:rPr>
              <w:t>-</w:t>
            </w:r>
            <w:bookmarkEnd w:id="764"/>
          </w:p>
        </w:tc>
      </w:tr>
      <w:tr w:rsidR="0032348F" w:rsidRPr="005E60B2" w14:paraId="50E60105" w14:textId="77777777" w:rsidTr="00666640">
        <w:trPr>
          <w:trHeight w:val="234"/>
        </w:trPr>
        <w:tc>
          <w:tcPr>
            <w:tcW w:w="2121" w:type="pct"/>
            <w:vAlign w:val="bottom"/>
          </w:tcPr>
          <w:p w14:paraId="71A594CC" w14:textId="77777777" w:rsidR="0032348F" w:rsidRPr="005E60B2" w:rsidRDefault="0032348F" w:rsidP="0032348F">
            <w:pPr>
              <w:tabs>
                <w:tab w:val="right" w:pos="1202"/>
              </w:tabs>
              <w:spacing w:line="260" w:lineRule="exact"/>
              <w:outlineLvl w:val="0"/>
              <w:rPr>
                <w:rFonts w:asciiTheme="minorHAnsi" w:hAnsiTheme="minorHAnsi" w:cstheme="minorHAnsi"/>
                <w:b/>
                <w:bCs/>
                <w:sz w:val="20"/>
                <w:szCs w:val="20"/>
              </w:rPr>
            </w:pPr>
          </w:p>
        </w:tc>
        <w:tc>
          <w:tcPr>
            <w:tcW w:w="719" w:type="pct"/>
            <w:tcBorders>
              <w:top w:val="single" w:sz="4" w:space="0" w:color="auto"/>
              <w:bottom w:val="single" w:sz="12" w:space="0" w:color="auto"/>
            </w:tcBorders>
            <w:vAlign w:val="bottom"/>
          </w:tcPr>
          <w:p w14:paraId="784A4CB8" w14:textId="3162143D" w:rsidR="0032348F" w:rsidRPr="005E60B2" w:rsidRDefault="0032348F" w:rsidP="0032348F">
            <w:pPr>
              <w:tabs>
                <w:tab w:val="right" w:pos="1202"/>
              </w:tabs>
              <w:spacing w:line="260" w:lineRule="exact"/>
              <w:jc w:val="right"/>
              <w:outlineLvl w:val="0"/>
              <w:rPr>
                <w:rFonts w:asciiTheme="minorHAnsi" w:hAnsiTheme="minorHAnsi" w:cstheme="minorHAnsi"/>
                <w:b/>
                <w:bCs/>
                <w:sz w:val="20"/>
                <w:szCs w:val="20"/>
              </w:rPr>
            </w:pPr>
            <w:r w:rsidRPr="005E60B2">
              <w:rPr>
                <w:rFonts w:asciiTheme="minorHAnsi" w:hAnsiTheme="minorHAnsi" w:cstheme="minorHAnsi"/>
                <w:b/>
                <w:bCs/>
                <w:sz w:val="20"/>
                <w:szCs w:val="20"/>
              </w:rPr>
              <w:t>-</w:t>
            </w:r>
          </w:p>
        </w:tc>
        <w:tc>
          <w:tcPr>
            <w:tcW w:w="721" w:type="pct"/>
            <w:tcBorders>
              <w:top w:val="single" w:sz="4" w:space="0" w:color="auto"/>
              <w:bottom w:val="single" w:sz="12" w:space="0" w:color="auto"/>
            </w:tcBorders>
            <w:vAlign w:val="bottom"/>
          </w:tcPr>
          <w:p w14:paraId="556E1D5D" w14:textId="3DD9B3FA" w:rsidR="0032348F" w:rsidRPr="005E60B2" w:rsidRDefault="0032348F" w:rsidP="0032348F">
            <w:pPr>
              <w:tabs>
                <w:tab w:val="right" w:pos="1202"/>
              </w:tabs>
              <w:spacing w:line="260" w:lineRule="exact"/>
              <w:jc w:val="right"/>
              <w:outlineLvl w:val="0"/>
              <w:rPr>
                <w:rFonts w:asciiTheme="minorHAnsi" w:hAnsiTheme="minorHAnsi" w:cstheme="minorHAnsi"/>
                <w:b/>
                <w:bCs/>
                <w:sz w:val="20"/>
                <w:szCs w:val="20"/>
              </w:rPr>
            </w:pPr>
            <w:r>
              <w:rPr>
                <w:rFonts w:asciiTheme="minorHAnsi" w:hAnsiTheme="minorHAnsi" w:cstheme="minorHAnsi"/>
                <w:b/>
                <w:bCs/>
                <w:sz w:val="20"/>
                <w:szCs w:val="20"/>
              </w:rPr>
              <w:t>457</w:t>
            </w:r>
          </w:p>
        </w:tc>
        <w:tc>
          <w:tcPr>
            <w:tcW w:w="719" w:type="pct"/>
            <w:tcBorders>
              <w:top w:val="single" w:sz="4" w:space="0" w:color="auto"/>
              <w:bottom w:val="single" w:sz="12" w:space="0" w:color="auto"/>
            </w:tcBorders>
            <w:vAlign w:val="bottom"/>
          </w:tcPr>
          <w:p w14:paraId="7C694FA0" w14:textId="77777777" w:rsidR="0032348F" w:rsidRPr="005E60B2" w:rsidRDefault="0032348F" w:rsidP="0032348F">
            <w:pPr>
              <w:tabs>
                <w:tab w:val="right" w:pos="1202"/>
              </w:tabs>
              <w:spacing w:line="260" w:lineRule="exact"/>
              <w:jc w:val="right"/>
              <w:outlineLvl w:val="0"/>
              <w:rPr>
                <w:rFonts w:asciiTheme="minorHAnsi" w:hAnsiTheme="minorHAnsi" w:cstheme="minorHAnsi"/>
                <w:b/>
                <w:bCs/>
                <w:sz w:val="20"/>
                <w:szCs w:val="20"/>
              </w:rPr>
            </w:pPr>
            <w:bookmarkStart w:id="765" w:name="_Toc4058949"/>
            <w:r w:rsidRPr="005E60B2">
              <w:rPr>
                <w:rFonts w:asciiTheme="minorHAnsi" w:hAnsiTheme="minorHAnsi" w:cstheme="minorHAnsi"/>
                <w:b/>
                <w:bCs/>
                <w:sz w:val="20"/>
                <w:szCs w:val="20"/>
              </w:rPr>
              <w:t>-</w:t>
            </w:r>
            <w:bookmarkEnd w:id="765"/>
          </w:p>
        </w:tc>
        <w:tc>
          <w:tcPr>
            <w:tcW w:w="720" w:type="pct"/>
            <w:tcBorders>
              <w:top w:val="single" w:sz="4" w:space="0" w:color="auto"/>
              <w:bottom w:val="single" w:sz="12" w:space="0" w:color="auto"/>
            </w:tcBorders>
            <w:vAlign w:val="bottom"/>
          </w:tcPr>
          <w:p w14:paraId="6F209AF8" w14:textId="129F329E" w:rsidR="0032348F" w:rsidRPr="005E60B2" w:rsidRDefault="0032348F" w:rsidP="0032348F">
            <w:pPr>
              <w:tabs>
                <w:tab w:val="right" w:pos="1202"/>
              </w:tabs>
              <w:spacing w:line="260" w:lineRule="exact"/>
              <w:jc w:val="right"/>
              <w:outlineLvl w:val="0"/>
              <w:rPr>
                <w:rFonts w:asciiTheme="minorHAnsi" w:hAnsiTheme="minorHAnsi" w:cstheme="minorHAnsi"/>
                <w:b/>
                <w:bCs/>
                <w:sz w:val="20"/>
                <w:szCs w:val="20"/>
              </w:rPr>
            </w:pPr>
            <w:bookmarkStart w:id="766" w:name="_Toc4058950"/>
            <w:r w:rsidRPr="005E60B2">
              <w:rPr>
                <w:rFonts w:asciiTheme="minorHAnsi" w:hAnsiTheme="minorHAnsi" w:cstheme="minorHAnsi"/>
                <w:b/>
                <w:bCs/>
                <w:sz w:val="20"/>
                <w:szCs w:val="20"/>
              </w:rPr>
              <w:t>-</w:t>
            </w:r>
            <w:bookmarkEnd w:id="766"/>
          </w:p>
        </w:tc>
      </w:tr>
    </w:tbl>
    <w:p w14:paraId="09FD3038" w14:textId="77777777" w:rsidR="00C515C7" w:rsidRPr="00666640" w:rsidRDefault="00C515C7" w:rsidP="005E60B2">
      <w:pPr>
        <w:tabs>
          <w:tab w:val="left" w:pos="-720"/>
          <w:tab w:val="left" w:pos="567"/>
        </w:tabs>
        <w:jc w:val="both"/>
        <w:rPr>
          <w:rFonts w:ascii="Calibri" w:hAnsi="Calibri" w:cs="Arial"/>
          <w:b/>
          <w:sz w:val="18"/>
          <w:szCs w:val="22"/>
        </w:rPr>
      </w:pPr>
    </w:p>
    <w:p w14:paraId="512F892B" w14:textId="1E31E22F" w:rsidR="00293A8C" w:rsidRPr="00293A8C" w:rsidRDefault="00293A8C" w:rsidP="00293A8C">
      <w:pPr>
        <w:keepNext/>
        <w:jc w:val="both"/>
        <w:rPr>
          <w:rFonts w:asciiTheme="minorHAnsi" w:hAnsiTheme="minorHAnsi" w:cs="Arial"/>
          <w:bCs/>
          <w:sz w:val="22"/>
          <w:szCs w:val="22"/>
          <w:lang w:val="en-GB"/>
        </w:rPr>
      </w:pPr>
      <w:r w:rsidRPr="008831D4">
        <w:rPr>
          <w:rFonts w:asciiTheme="minorHAnsi" w:hAnsiTheme="minorHAnsi" w:cs="Arial"/>
          <w:bCs/>
          <w:sz w:val="22"/>
          <w:szCs w:val="22"/>
          <w:lang w:val="en-GB"/>
        </w:rPr>
        <w:t>T</w:t>
      </w:r>
      <w:r w:rsidRPr="00293A8C">
        <w:rPr>
          <w:rFonts w:asciiTheme="minorHAnsi" w:hAnsiTheme="minorHAnsi" w:cs="Arial"/>
          <w:bCs/>
          <w:sz w:val="22"/>
          <w:szCs w:val="22"/>
          <w:lang w:val="en-GB"/>
        </w:rPr>
        <w:t>he following table</w:t>
      </w:r>
      <w:r w:rsidR="00665B39">
        <w:rPr>
          <w:rFonts w:asciiTheme="minorHAnsi" w:hAnsiTheme="minorHAnsi" w:cs="Arial"/>
          <w:bCs/>
          <w:sz w:val="22"/>
          <w:szCs w:val="22"/>
          <w:lang w:val="en-GB"/>
        </w:rPr>
        <w:t>s</w:t>
      </w:r>
      <w:r w:rsidRPr="00293A8C">
        <w:rPr>
          <w:rFonts w:asciiTheme="minorHAnsi" w:hAnsiTheme="minorHAnsi" w:cs="Arial"/>
          <w:bCs/>
          <w:sz w:val="22"/>
          <w:szCs w:val="22"/>
          <w:lang w:val="en-GB"/>
        </w:rPr>
        <w:t xml:space="preserve"> sets out information about the credit quality of financial assets measured at amortised cost. The amounts in the table represent gross carrying amounts:</w:t>
      </w:r>
    </w:p>
    <w:p w14:paraId="163B7ABE" w14:textId="77777777" w:rsidR="00665B39" w:rsidRPr="00666640" w:rsidRDefault="00665B39" w:rsidP="00665B39">
      <w:pPr>
        <w:tabs>
          <w:tab w:val="left" w:pos="-720"/>
          <w:tab w:val="left" w:pos="567"/>
        </w:tabs>
        <w:jc w:val="both"/>
        <w:rPr>
          <w:rFonts w:ascii="Calibri" w:hAnsi="Calibri" w:cs="Arial"/>
          <w:b/>
          <w:sz w:val="16"/>
          <w:szCs w:val="22"/>
        </w:rPr>
      </w:pPr>
    </w:p>
    <w:tbl>
      <w:tblPr>
        <w:tblW w:w="5262" w:type="pct"/>
        <w:tblInd w:w="-142" w:type="dxa"/>
        <w:tblLayout w:type="fixed"/>
        <w:tblLook w:val="0000" w:firstRow="0" w:lastRow="0" w:firstColumn="0" w:lastColumn="0" w:noHBand="0" w:noVBand="0"/>
      </w:tblPr>
      <w:tblGrid>
        <w:gridCol w:w="1919"/>
        <w:gridCol w:w="993"/>
        <w:gridCol w:w="992"/>
        <w:gridCol w:w="992"/>
        <w:gridCol w:w="992"/>
        <w:gridCol w:w="992"/>
        <w:gridCol w:w="992"/>
        <w:gridCol w:w="992"/>
        <w:gridCol w:w="981"/>
      </w:tblGrid>
      <w:tr w:rsidR="00665B39" w:rsidRPr="005E460F" w14:paraId="0450F044" w14:textId="77777777" w:rsidTr="0032348F">
        <w:trPr>
          <w:trHeight w:val="117"/>
        </w:trPr>
        <w:tc>
          <w:tcPr>
            <w:tcW w:w="974" w:type="pct"/>
            <w:vAlign w:val="bottom"/>
          </w:tcPr>
          <w:p w14:paraId="02E0968E" w14:textId="77ADEC2B" w:rsidR="00665B39" w:rsidRPr="00666640" w:rsidRDefault="00665B39" w:rsidP="00CD115E">
            <w:pPr>
              <w:tabs>
                <w:tab w:val="left" w:pos="-720"/>
              </w:tabs>
              <w:suppressAutoHyphens/>
              <w:spacing w:line="220" w:lineRule="exact"/>
              <w:rPr>
                <w:rFonts w:asciiTheme="minorHAnsi" w:hAnsiTheme="minorHAnsi" w:cs="Arial"/>
                <w:b/>
                <w:sz w:val="18"/>
                <w:szCs w:val="18"/>
                <w:lang w:val="en-GB"/>
              </w:rPr>
            </w:pPr>
            <w:r w:rsidRPr="00666640">
              <w:rPr>
                <w:rFonts w:asciiTheme="minorHAnsi" w:hAnsiTheme="minorHAnsi" w:cs="Arial"/>
                <w:b/>
                <w:sz w:val="18"/>
                <w:szCs w:val="18"/>
                <w:lang w:val="en-GB"/>
              </w:rPr>
              <w:t>31 December 20</w:t>
            </w:r>
            <w:r w:rsidR="00002E58">
              <w:rPr>
                <w:rFonts w:asciiTheme="minorHAnsi" w:hAnsiTheme="minorHAnsi" w:cs="Arial"/>
                <w:b/>
                <w:sz w:val="18"/>
                <w:szCs w:val="18"/>
                <w:lang w:val="en-GB"/>
              </w:rPr>
              <w:t>20</w:t>
            </w:r>
          </w:p>
        </w:tc>
        <w:tc>
          <w:tcPr>
            <w:tcW w:w="504" w:type="pct"/>
            <w:vAlign w:val="bottom"/>
          </w:tcPr>
          <w:p w14:paraId="7CFC7CA8"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7D472647"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2D945C44" w14:textId="77777777" w:rsidR="00665B39" w:rsidRPr="00666640" w:rsidRDefault="00665B39" w:rsidP="00CD115E">
            <w:pPr>
              <w:pStyle w:val="TH"/>
              <w:spacing w:line="220" w:lineRule="exact"/>
              <w:jc w:val="right"/>
              <w:rPr>
                <w:rFonts w:asciiTheme="minorHAnsi" w:hAnsiTheme="minorHAnsi" w:cs="Arial"/>
                <w:sz w:val="18"/>
                <w:szCs w:val="18"/>
              </w:rPr>
            </w:pPr>
          </w:p>
        </w:tc>
        <w:tc>
          <w:tcPr>
            <w:tcW w:w="504" w:type="pct"/>
            <w:vAlign w:val="bottom"/>
          </w:tcPr>
          <w:p w14:paraId="2FA47AE4" w14:textId="77777777" w:rsidR="00665B39" w:rsidRPr="00666640" w:rsidRDefault="00665B39" w:rsidP="00CD115E">
            <w:pPr>
              <w:pStyle w:val="TH"/>
              <w:jc w:val="right"/>
              <w:rPr>
                <w:rFonts w:asciiTheme="minorHAnsi" w:hAnsiTheme="minorHAnsi" w:cs="Arial"/>
                <w:sz w:val="18"/>
                <w:szCs w:val="18"/>
                <w:lang w:val="hr-HR"/>
              </w:rPr>
            </w:pPr>
            <w:r w:rsidRPr="00666640">
              <w:rPr>
                <w:rFonts w:asciiTheme="minorHAnsi" w:hAnsiTheme="minorHAnsi" w:cs="Arial"/>
                <w:sz w:val="18"/>
                <w:szCs w:val="18"/>
              </w:rPr>
              <w:t>Group</w:t>
            </w:r>
          </w:p>
        </w:tc>
        <w:tc>
          <w:tcPr>
            <w:tcW w:w="504" w:type="pct"/>
            <w:vAlign w:val="bottom"/>
          </w:tcPr>
          <w:p w14:paraId="540B3CAB"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4E233CAB" w14:textId="77777777" w:rsidR="00665B39" w:rsidRPr="00666640" w:rsidRDefault="00665B39" w:rsidP="00CD115E">
            <w:pPr>
              <w:pStyle w:val="TH"/>
              <w:jc w:val="right"/>
              <w:rPr>
                <w:rFonts w:asciiTheme="minorHAnsi" w:hAnsiTheme="minorHAnsi" w:cs="Arial"/>
                <w:sz w:val="18"/>
                <w:szCs w:val="18"/>
                <w:lang w:val="hr-HR"/>
              </w:rPr>
            </w:pPr>
          </w:p>
        </w:tc>
        <w:tc>
          <w:tcPr>
            <w:tcW w:w="504" w:type="pct"/>
            <w:shd w:val="clear" w:color="auto" w:fill="auto"/>
            <w:vAlign w:val="bottom"/>
          </w:tcPr>
          <w:p w14:paraId="38DB5014" w14:textId="77777777" w:rsidR="00665B39" w:rsidRPr="00666640" w:rsidRDefault="00665B39" w:rsidP="00CD115E">
            <w:pPr>
              <w:pStyle w:val="TH"/>
              <w:spacing w:line="220" w:lineRule="exact"/>
              <w:jc w:val="right"/>
              <w:rPr>
                <w:rFonts w:asciiTheme="minorHAnsi" w:hAnsiTheme="minorHAnsi" w:cs="Arial"/>
                <w:sz w:val="18"/>
                <w:szCs w:val="18"/>
              </w:rPr>
            </w:pPr>
          </w:p>
        </w:tc>
        <w:tc>
          <w:tcPr>
            <w:tcW w:w="499" w:type="pct"/>
            <w:vAlign w:val="bottom"/>
          </w:tcPr>
          <w:p w14:paraId="509BCE94"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Bank</w:t>
            </w:r>
          </w:p>
        </w:tc>
      </w:tr>
      <w:tr w:rsidR="00665B39" w:rsidRPr="005E460F" w14:paraId="6621E2F0" w14:textId="77777777" w:rsidTr="0032348F">
        <w:trPr>
          <w:trHeight w:val="145"/>
        </w:trPr>
        <w:tc>
          <w:tcPr>
            <w:tcW w:w="974" w:type="pct"/>
            <w:vAlign w:val="bottom"/>
          </w:tcPr>
          <w:p w14:paraId="301E14C8" w14:textId="77777777" w:rsidR="00665B39" w:rsidRPr="00666640" w:rsidRDefault="00665B39" w:rsidP="00CD115E">
            <w:pPr>
              <w:tabs>
                <w:tab w:val="left" w:pos="-720"/>
              </w:tabs>
              <w:suppressAutoHyphens/>
              <w:spacing w:line="220" w:lineRule="exact"/>
              <w:rPr>
                <w:rFonts w:asciiTheme="minorHAnsi" w:hAnsiTheme="minorHAnsi" w:cs="Arial"/>
                <w:sz w:val="18"/>
                <w:szCs w:val="18"/>
                <w:lang w:val="en-GB"/>
              </w:rPr>
            </w:pPr>
          </w:p>
        </w:tc>
        <w:tc>
          <w:tcPr>
            <w:tcW w:w="504" w:type="pct"/>
            <w:vAlign w:val="bottom"/>
          </w:tcPr>
          <w:p w14:paraId="0D0FF95A"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38DDAA1E"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2AD4121F"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504" w:type="pct"/>
            <w:vAlign w:val="bottom"/>
          </w:tcPr>
          <w:p w14:paraId="24C80535"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c>
          <w:tcPr>
            <w:tcW w:w="504" w:type="pct"/>
            <w:vAlign w:val="bottom"/>
          </w:tcPr>
          <w:p w14:paraId="287C82D8"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4BB461F9"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621F6E90"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499" w:type="pct"/>
            <w:vAlign w:val="bottom"/>
          </w:tcPr>
          <w:p w14:paraId="6AE173BC"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r>
      <w:tr w:rsidR="00665B39" w:rsidRPr="005E460F" w14:paraId="7F166CED" w14:textId="77777777" w:rsidTr="0032348F">
        <w:trPr>
          <w:trHeight w:val="145"/>
        </w:trPr>
        <w:tc>
          <w:tcPr>
            <w:tcW w:w="974" w:type="pct"/>
            <w:vAlign w:val="bottom"/>
          </w:tcPr>
          <w:p w14:paraId="3D0C03E7" w14:textId="77777777" w:rsidR="00665B39" w:rsidRPr="00666640" w:rsidRDefault="00665B39" w:rsidP="00CD115E">
            <w:pPr>
              <w:tabs>
                <w:tab w:val="left" w:pos="-720"/>
              </w:tabs>
              <w:suppressAutoHyphens/>
              <w:spacing w:line="220" w:lineRule="exact"/>
              <w:rPr>
                <w:rFonts w:asciiTheme="minorHAnsi" w:hAnsiTheme="minorHAnsi" w:cs="Arial"/>
                <w:sz w:val="18"/>
                <w:szCs w:val="18"/>
              </w:rPr>
            </w:pPr>
          </w:p>
        </w:tc>
        <w:tc>
          <w:tcPr>
            <w:tcW w:w="504" w:type="pct"/>
            <w:vAlign w:val="bottom"/>
          </w:tcPr>
          <w:p w14:paraId="10FE9248"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113E9413"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28C34E0F"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67964EEB"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0C5E736D"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1E7EDF36"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0445E074"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499" w:type="pct"/>
            <w:vAlign w:val="bottom"/>
          </w:tcPr>
          <w:p w14:paraId="07C080B6" w14:textId="77777777" w:rsidR="00665B39" w:rsidRPr="00666640" w:rsidRDefault="00665B39" w:rsidP="00CD115E">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r>
      <w:tr w:rsidR="00665B39" w:rsidRPr="005E460F" w14:paraId="6749E624" w14:textId="77777777" w:rsidTr="0032348F">
        <w:trPr>
          <w:trHeight w:val="102"/>
        </w:trPr>
        <w:tc>
          <w:tcPr>
            <w:tcW w:w="974" w:type="pct"/>
            <w:vAlign w:val="bottom"/>
          </w:tcPr>
          <w:p w14:paraId="1A5DC3C0" w14:textId="77777777" w:rsidR="00665B39" w:rsidRPr="00666640" w:rsidRDefault="00665B39" w:rsidP="00CD115E">
            <w:pPr>
              <w:tabs>
                <w:tab w:val="left" w:pos="-720"/>
              </w:tabs>
              <w:suppressAutoHyphens/>
              <w:spacing w:line="140" w:lineRule="exact"/>
              <w:rPr>
                <w:rFonts w:asciiTheme="minorHAnsi" w:hAnsiTheme="minorHAnsi" w:cs="Arial"/>
                <w:sz w:val="18"/>
                <w:szCs w:val="18"/>
                <w:lang w:val="en-GB"/>
              </w:rPr>
            </w:pPr>
          </w:p>
        </w:tc>
        <w:tc>
          <w:tcPr>
            <w:tcW w:w="504" w:type="pct"/>
            <w:vAlign w:val="bottom"/>
          </w:tcPr>
          <w:p w14:paraId="1A2B55C6"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0B86492D"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39B1F853"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7B904BBC"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69B6655A"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155B29DB" w14:textId="77777777" w:rsidR="00665B39" w:rsidRPr="00666640" w:rsidRDefault="00665B39" w:rsidP="00CD115E">
            <w:pPr>
              <w:pStyle w:val="TH"/>
              <w:spacing w:line="140" w:lineRule="exact"/>
              <w:jc w:val="right"/>
              <w:rPr>
                <w:rFonts w:asciiTheme="minorHAnsi" w:hAnsiTheme="minorHAnsi" w:cs="Arial"/>
                <w:sz w:val="18"/>
                <w:szCs w:val="18"/>
              </w:rPr>
            </w:pPr>
          </w:p>
        </w:tc>
        <w:tc>
          <w:tcPr>
            <w:tcW w:w="504" w:type="pct"/>
            <w:vAlign w:val="bottom"/>
          </w:tcPr>
          <w:p w14:paraId="65616935" w14:textId="77777777" w:rsidR="00665B39" w:rsidRPr="00666640" w:rsidRDefault="00665B39" w:rsidP="00CD115E">
            <w:pPr>
              <w:pStyle w:val="TH"/>
              <w:spacing w:line="140" w:lineRule="exact"/>
              <w:jc w:val="right"/>
              <w:rPr>
                <w:rFonts w:asciiTheme="minorHAnsi" w:hAnsiTheme="minorHAnsi" w:cs="Arial"/>
                <w:sz w:val="18"/>
                <w:szCs w:val="18"/>
              </w:rPr>
            </w:pPr>
          </w:p>
        </w:tc>
        <w:tc>
          <w:tcPr>
            <w:tcW w:w="499" w:type="pct"/>
            <w:vAlign w:val="bottom"/>
          </w:tcPr>
          <w:p w14:paraId="650E0E5D" w14:textId="77777777" w:rsidR="00665B39" w:rsidRPr="00666640" w:rsidRDefault="00665B39" w:rsidP="00CD115E">
            <w:pPr>
              <w:pStyle w:val="TH"/>
              <w:spacing w:line="140" w:lineRule="exact"/>
              <w:jc w:val="right"/>
              <w:rPr>
                <w:rFonts w:asciiTheme="minorHAnsi" w:hAnsiTheme="minorHAnsi" w:cs="Arial"/>
                <w:sz w:val="18"/>
                <w:szCs w:val="18"/>
              </w:rPr>
            </w:pPr>
          </w:p>
        </w:tc>
      </w:tr>
      <w:tr w:rsidR="0032348F" w:rsidRPr="005E460F" w14:paraId="0C207E99" w14:textId="77777777" w:rsidTr="003239B0">
        <w:trPr>
          <w:trHeight w:val="195"/>
        </w:trPr>
        <w:tc>
          <w:tcPr>
            <w:tcW w:w="974" w:type="pct"/>
            <w:vAlign w:val="bottom"/>
          </w:tcPr>
          <w:p w14:paraId="190EE38C" w14:textId="77777777" w:rsidR="0032348F" w:rsidRPr="00666640" w:rsidRDefault="0032348F" w:rsidP="0032348F">
            <w:pPr>
              <w:pStyle w:val="TT"/>
              <w:spacing w:line="240" w:lineRule="exact"/>
              <w:rPr>
                <w:rFonts w:asciiTheme="minorHAnsi" w:hAnsiTheme="minorHAnsi" w:cs="Arial"/>
                <w:sz w:val="18"/>
                <w:szCs w:val="18"/>
              </w:rPr>
            </w:pPr>
            <w:r w:rsidRPr="00666640">
              <w:rPr>
                <w:rFonts w:asciiTheme="minorHAnsi" w:hAnsiTheme="minorHAnsi" w:cs="Arial"/>
                <w:sz w:val="18"/>
                <w:szCs w:val="18"/>
              </w:rPr>
              <w:t>Gross amount</w:t>
            </w:r>
          </w:p>
        </w:tc>
        <w:tc>
          <w:tcPr>
            <w:tcW w:w="504" w:type="pct"/>
            <w:tcBorders>
              <w:top w:val="nil"/>
              <w:left w:val="nil"/>
              <w:bottom w:val="nil"/>
              <w:right w:val="nil"/>
            </w:tcBorders>
            <w:shd w:val="clear" w:color="auto" w:fill="auto"/>
            <w:vAlign w:val="bottom"/>
          </w:tcPr>
          <w:p w14:paraId="6B3C3DFC" w14:textId="4CDAC8B7" w:rsidR="0032348F" w:rsidRPr="00666640" w:rsidRDefault="0032348F" w:rsidP="0032348F">
            <w:pPr>
              <w:pStyle w:val="TT"/>
              <w:spacing w:line="240" w:lineRule="exact"/>
              <w:jc w:val="right"/>
              <w:rPr>
                <w:rFonts w:asciiTheme="minorHAnsi" w:hAnsiTheme="minorHAnsi" w:cs="Arial"/>
                <w:sz w:val="18"/>
                <w:szCs w:val="18"/>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0122DB5F" w14:textId="0052EF39"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31467180" w14:textId="08B00FEA"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767D18DC" w14:textId="655F2BF2" w:rsidR="0032348F" w:rsidRPr="00666640" w:rsidRDefault="0032348F" w:rsidP="0032348F">
            <w:pPr>
              <w:pStyle w:val="TT"/>
              <w:spacing w:line="240" w:lineRule="exact"/>
              <w:jc w:val="right"/>
              <w:rPr>
                <w:rFonts w:asciiTheme="minorHAnsi" w:hAnsiTheme="minorHAnsi" w:cs="Arial"/>
                <w:b/>
                <w:sz w:val="18"/>
                <w:szCs w:val="18"/>
                <w:lang w:val="hr-HR"/>
              </w:rPr>
            </w:pPr>
            <w:r>
              <w:rPr>
                <w:rFonts w:ascii="Calibri" w:hAnsi="Calibri"/>
                <w:b/>
                <w:bCs/>
                <w:color w:val="000000" w:themeColor="text1"/>
                <w:sz w:val="18"/>
                <w:szCs w:val="18"/>
                <w:lang w:val="hr-HR"/>
              </w:rPr>
              <w:t>-</w:t>
            </w:r>
          </w:p>
        </w:tc>
        <w:tc>
          <w:tcPr>
            <w:tcW w:w="504" w:type="pct"/>
            <w:tcBorders>
              <w:top w:val="nil"/>
              <w:left w:val="nil"/>
              <w:bottom w:val="nil"/>
              <w:right w:val="nil"/>
            </w:tcBorders>
            <w:shd w:val="clear" w:color="auto" w:fill="auto"/>
            <w:vAlign w:val="bottom"/>
          </w:tcPr>
          <w:p w14:paraId="382FA1B4" w14:textId="72D761EB"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165B364F" w14:textId="4BD47A91"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443F25DA" w14:textId="316EF2CE"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499" w:type="pct"/>
            <w:tcBorders>
              <w:top w:val="nil"/>
              <w:left w:val="nil"/>
              <w:bottom w:val="nil"/>
              <w:right w:val="nil"/>
            </w:tcBorders>
            <w:shd w:val="clear" w:color="auto" w:fill="auto"/>
            <w:vAlign w:val="bottom"/>
          </w:tcPr>
          <w:p w14:paraId="459BFC07" w14:textId="0865926B" w:rsidR="0032348F" w:rsidRPr="00666640" w:rsidRDefault="0032348F" w:rsidP="0032348F">
            <w:pPr>
              <w:pStyle w:val="T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r>
      <w:tr w:rsidR="0032348F" w:rsidRPr="005E460F" w14:paraId="1707BE68" w14:textId="77777777" w:rsidTr="003239B0">
        <w:trPr>
          <w:trHeight w:val="195"/>
        </w:trPr>
        <w:tc>
          <w:tcPr>
            <w:tcW w:w="974" w:type="pct"/>
            <w:vAlign w:val="bottom"/>
          </w:tcPr>
          <w:p w14:paraId="55A57631" w14:textId="77777777" w:rsidR="0032348F" w:rsidRPr="00666640" w:rsidRDefault="0032348F" w:rsidP="0032348F">
            <w:pPr>
              <w:pStyle w:val="TT"/>
              <w:spacing w:line="240" w:lineRule="exact"/>
              <w:rPr>
                <w:rFonts w:asciiTheme="minorHAnsi" w:hAnsiTheme="minorHAnsi" w:cs="Arial"/>
                <w:sz w:val="18"/>
                <w:szCs w:val="18"/>
              </w:rPr>
            </w:pPr>
            <w:r w:rsidRPr="00666640">
              <w:rPr>
                <w:rFonts w:asciiTheme="minorHAnsi" w:hAnsiTheme="minorHAnsi" w:cs="Arial"/>
                <w:sz w:val="18"/>
                <w:szCs w:val="18"/>
              </w:rPr>
              <w:t>Loss allowances</w:t>
            </w:r>
          </w:p>
        </w:tc>
        <w:tc>
          <w:tcPr>
            <w:tcW w:w="504" w:type="pct"/>
            <w:tcBorders>
              <w:top w:val="nil"/>
              <w:left w:val="nil"/>
              <w:bottom w:val="nil"/>
              <w:right w:val="nil"/>
            </w:tcBorders>
            <w:shd w:val="clear" w:color="auto" w:fill="auto"/>
            <w:vAlign w:val="bottom"/>
          </w:tcPr>
          <w:p w14:paraId="47B421FF" w14:textId="3494E30E" w:rsidR="0032348F" w:rsidRPr="00666640" w:rsidRDefault="0032348F" w:rsidP="0032348F">
            <w:pPr>
              <w:pStyle w:val="TT"/>
              <w:spacing w:line="240" w:lineRule="exact"/>
              <w:jc w:val="right"/>
              <w:rPr>
                <w:rFonts w:asciiTheme="minorHAnsi" w:hAnsiTheme="minorHAnsi" w:cs="Arial"/>
                <w:sz w:val="18"/>
                <w:szCs w:val="18"/>
                <w:lang w:val="hr-HR"/>
              </w:rPr>
            </w:pPr>
            <w:r>
              <w:rPr>
                <w:rFonts w:ascii="Calibri" w:hAnsi="Calibri"/>
                <w:color w:val="000000" w:themeColor="text1"/>
                <w:sz w:val="18"/>
                <w:szCs w:val="18"/>
                <w:lang w:val="hr-HR"/>
              </w:rPr>
              <w:t>-</w:t>
            </w:r>
          </w:p>
        </w:tc>
        <w:tc>
          <w:tcPr>
            <w:tcW w:w="504" w:type="pct"/>
            <w:tcBorders>
              <w:top w:val="nil"/>
              <w:left w:val="nil"/>
              <w:bottom w:val="nil"/>
              <w:right w:val="nil"/>
            </w:tcBorders>
            <w:shd w:val="clear" w:color="auto" w:fill="auto"/>
            <w:vAlign w:val="bottom"/>
          </w:tcPr>
          <w:p w14:paraId="64891890" w14:textId="4ED76F8B"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7A803FD9" w14:textId="39DF1112"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251E6B7C" w14:textId="3D9EB6C2" w:rsidR="0032348F" w:rsidRPr="00666640" w:rsidRDefault="0032348F" w:rsidP="0032348F">
            <w:pPr>
              <w:pStyle w:val="TT"/>
              <w:spacing w:line="240" w:lineRule="exact"/>
              <w:jc w:val="right"/>
              <w:rPr>
                <w:rFonts w:asciiTheme="minorHAnsi" w:hAnsiTheme="minorHAnsi" w:cs="Arial"/>
                <w:b/>
                <w:sz w:val="18"/>
                <w:szCs w:val="18"/>
                <w:lang w:val="hr-HR"/>
              </w:rPr>
            </w:pPr>
            <w:r>
              <w:rPr>
                <w:rFonts w:ascii="Calibri" w:hAnsi="Calibri"/>
                <w:b/>
                <w:bCs/>
                <w:color w:val="000000" w:themeColor="text1"/>
                <w:sz w:val="18"/>
                <w:szCs w:val="18"/>
                <w:lang w:val="hr-HR"/>
              </w:rPr>
              <w:t>-</w:t>
            </w:r>
          </w:p>
        </w:tc>
        <w:tc>
          <w:tcPr>
            <w:tcW w:w="504" w:type="pct"/>
            <w:tcBorders>
              <w:top w:val="nil"/>
              <w:left w:val="nil"/>
              <w:bottom w:val="nil"/>
              <w:right w:val="nil"/>
            </w:tcBorders>
            <w:shd w:val="clear" w:color="auto" w:fill="auto"/>
            <w:vAlign w:val="bottom"/>
          </w:tcPr>
          <w:p w14:paraId="1B0E2D12" w14:textId="3BAED495"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09E3C7C9" w14:textId="3D1E3D6F"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504" w:type="pct"/>
            <w:tcBorders>
              <w:top w:val="nil"/>
              <w:left w:val="nil"/>
              <w:bottom w:val="nil"/>
              <w:right w:val="nil"/>
            </w:tcBorders>
            <w:shd w:val="clear" w:color="auto" w:fill="auto"/>
            <w:vAlign w:val="bottom"/>
          </w:tcPr>
          <w:p w14:paraId="02741EFF" w14:textId="4C2794FA" w:rsidR="0032348F" w:rsidRPr="00666640" w:rsidRDefault="0032348F" w:rsidP="0032348F">
            <w:pPr>
              <w:pStyle w:val="TT"/>
              <w:spacing w:line="240" w:lineRule="exact"/>
              <w:jc w:val="right"/>
              <w:rPr>
                <w:rFonts w:asciiTheme="minorHAnsi" w:hAnsiTheme="minorHAnsi" w:cs="Arial"/>
                <w:sz w:val="18"/>
                <w:szCs w:val="18"/>
                <w:lang w:val="hr-HR"/>
              </w:rPr>
            </w:pPr>
            <w:r w:rsidRPr="00E14286">
              <w:rPr>
                <w:rFonts w:ascii="Calibri" w:hAnsi="Calibri"/>
                <w:color w:val="000000" w:themeColor="text1"/>
                <w:sz w:val="18"/>
                <w:szCs w:val="18"/>
                <w:lang w:val="hr-HR"/>
              </w:rPr>
              <w:t xml:space="preserve">        - </w:t>
            </w:r>
          </w:p>
        </w:tc>
        <w:tc>
          <w:tcPr>
            <w:tcW w:w="499" w:type="pct"/>
            <w:tcBorders>
              <w:top w:val="nil"/>
              <w:left w:val="nil"/>
              <w:bottom w:val="nil"/>
              <w:right w:val="nil"/>
            </w:tcBorders>
            <w:shd w:val="clear" w:color="auto" w:fill="auto"/>
            <w:vAlign w:val="bottom"/>
          </w:tcPr>
          <w:p w14:paraId="3BD5E039" w14:textId="258B29DE" w:rsidR="0032348F" w:rsidRPr="00666640" w:rsidRDefault="0032348F" w:rsidP="0032348F">
            <w:pPr>
              <w:pStyle w:val="T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r>
      <w:tr w:rsidR="0032348F" w:rsidRPr="005E460F" w14:paraId="67A77FC7" w14:textId="77777777" w:rsidTr="003239B0">
        <w:trPr>
          <w:trHeight w:val="289"/>
        </w:trPr>
        <w:tc>
          <w:tcPr>
            <w:tcW w:w="974" w:type="pct"/>
            <w:vAlign w:val="bottom"/>
          </w:tcPr>
          <w:p w14:paraId="1F206224" w14:textId="5782E293" w:rsidR="0032348F" w:rsidRPr="00666640" w:rsidRDefault="0032348F" w:rsidP="0032348F">
            <w:pPr>
              <w:pStyle w:val="TT"/>
              <w:spacing w:line="240" w:lineRule="exact"/>
              <w:rPr>
                <w:rFonts w:asciiTheme="minorHAnsi" w:hAnsiTheme="minorHAnsi" w:cs="Arial"/>
                <w:b/>
                <w:iCs/>
                <w:sz w:val="18"/>
                <w:szCs w:val="18"/>
              </w:rPr>
            </w:pPr>
            <w:r w:rsidRPr="00666640">
              <w:rPr>
                <w:rFonts w:asciiTheme="minorHAnsi" w:hAnsiTheme="minorHAnsi" w:cs="Arial"/>
                <w:b/>
                <w:iCs/>
                <w:sz w:val="18"/>
                <w:szCs w:val="18"/>
              </w:rPr>
              <w:t>Balance as of 31 December 20</w:t>
            </w:r>
            <w:r>
              <w:rPr>
                <w:rFonts w:asciiTheme="minorHAnsi" w:hAnsiTheme="minorHAnsi" w:cs="Arial"/>
                <w:b/>
                <w:iCs/>
                <w:sz w:val="18"/>
                <w:szCs w:val="18"/>
              </w:rPr>
              <w:t>20</w:t>
            </w:r>
          </w:p>
        </w:tc>
        <w:tc>
          <w:tcPr>
            <w:tcW w:w="504" w:type="pct"/>
            <w:tcBorders>
              <w:top w:val="single" w:sz="4" w:space="0" w:color="auto"/>
              <w:left w:val="nil"/>
              <w:bottom w:val="single" w:sz="8" w:space="0" w:color="auto"/>
              <w:right w:val="nil"/>
            </w:tcBorders>
            <w:shd w:val="clear" w:color="auto" w:fill="auto"/>
            <w:vAlign w:val="bottom"/>
          </w:tcPr>
          <w:p w14:paraId="3861C80F" w14:textId="34915C45" w:rsidR="0032348F" w:rsidRPr="00666640" w:rsidRDefault="0032348F" w:rsidP="0032348F">
            <w:pPr>
              <w:pStyle w:val="Tot"/>
              <w:spacing w:line="240" w:lineRule="exact"/>
              <w:jc w:val="right"/>
              <w:rPr>
                <w:rFonts w:asciiTheme="minorHAnsi" w:hAnsiTheme="minorHAnsi" w:cs="Arial"/>
                <w:b/>
                <w:sz w:val="18"/>
                <w:szCs w:val="18"/>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8" w:space="0" w:color="auto"/>
              <w:right w:val="nil"/>
            </w:tcBorders>
            <w:shd w:val="clear" w:color="auto" w:fill="auto"/>
            <w:vAlign w:val="bottom"/>
          </w:tcPr>
          <w:p w14:paraId="1A44BE25" w14:textId="478DA54C"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c>
          <w:tcPr>
            <w:tcW w:w="504" w:type="pct"/>
            <w:tcBorders>
              <w:top w:val="single" w:sz="4" w:space="0" w:color="auto"/>
              <w:left w:val="nil"/>
              <w:bottom w:val="single" w:sz="8" w:space="0" w:color="auto"/>
              <w:right w:val="nil"/>
            </w:tcBorders>
            <w:shd w:val="clear" w:color="auto" w:fill="auto"/>
            <w:vAlign w:val="bottom"/>
          </w:tcPr>
          <w:p w14:paraId="5A3F4AFC" w14:textId="200B3379"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c>
          <w:tcPr>
            <w:tcW w:w="504" w:type="pct"/>
            <w:tcBorders>
              <w:top w:val="single" w:sz="4" w:space="0" w:color="auto"/>
              <w:left w:val="nil"/>
              <w:bottom w:val="single" w:sz="8" w:space="0" w:color="auto"/>
              <w:right w:val="nil"/>
            </w:tcBorders>
            <w:shd w:val="clear" w:color="auto" w:fill="auto"/>
            <w:vAlign w:val="bottom"/>
          </w:tcPr>
          <w:p w14:paraId="492C9291" w14:textId="68C25AC8" w:rsidR="0032348F" w:rsidRPr="00666640" w:rsidRDefault="0032348F" w:rsidP="0032348F">
            <w:pPr>
              <w:pStyle w:val="Tot"/>
              <w:spacing w:line="240" w:lineRule="exact"/>
              <w:jc w:val="right"/>
              <w:rPr>
                <w:rFonts w:asciiTheme="minorHAnsi" w:hAnsiTheme="minorHAnsi" w:cs="Arial"/>
                <w:b/>
                <w:sz w:val="18"/>
                <w:szCs w:val="18"/>
                <w:lang w:val="hr-HR"/>
              </w:rPr>
            </w:pPr>
            <w:r>
              <w:rPr>
                <w:rFonts w:ascii="Calibri" w:hAnsi="Calibri"/>
                <w:b/>
                <w:bCs/>
                <w:color w:val="000000" w:themeColor="text1"/>
                <w:sz w:val="18"/>
                <w:szCs w:val="18"/>
                <w:lang w:val="hr-HR"/>
              </w:rPr>
              <w:t>-</w:t>
            </w:r>
          </w:p>
        </w:tc>
        <w:tc>
          <w:tcPr>
            <w:tcW w:w="504" w:type="pct"/>
            <w:tcBorders>
              <w:top w:val="single" w:sz="4" w:space="0" w:color="auto"/>
              <w:left w:val="nil"/>
              <w:bottom w:val="single" w:sz="8" w:space="0" w:color="auto"/>
              <w:right w:val="nil"/>
            </w:tcBorders>
            <w:shd w:val="clear" w:color="auto" w:fill="auto"/>
            <w:vAlign w:val="bottom"/>
          </w:tcPr>
          <w:p w14:paraId="4DFFA987" w14:textId="66D1E477"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c>
          <w:tcPr>
            <w:tcW w:w="504" w:type="pct"/>
            <w:tcBorders>
              <w:top w:val="single" w:sz="4" w:space="0" w:color="auto"/>
              <w:left w:val="nil"/>
              <w:bottom w:val="single" w:sz="8" w:space="0" w:color="auto"/>
              <w:right w:val="nil"/>
            </w:tcBorders>
            <w:shd w:val="clear" w:color="auto" w:fill="auto"/>
            <w:vAlign w:val="bottom"/>
          </w:tcPr>
          <w:p w14:paraId="64178C9D" w14:textId="1D3699A0"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c>
          <w:tcPr>
            <w:tcW w:w="504" w:type="pct"/>
            <w:tcBorders>
              <w:top w:val="single" w:sz="4" w:space="0" w:color="auto"/>
              <w:left w:val="nil"/>
              <w:bottom w:val="single" w:sz="8" w:space="0" w:color="auto"/>
              <w:right w:val="nil"/>
            </w:tcBorders>
            <w:shd w:val="clear" w:color="auto" w:fill="auto"/>
            <w:vAlign w:val="bottom"/>
          </w:tcPr>
          <w:p w14:paraId="767A4470" w14:textId="52B05448"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c>
          <w:tcPr>
            <w:tcW w:w="499" w:type="pct"/>
            <w:tcBorders>
              <w:top w:val="single" w:sz="4" w:space="0" w:color="auto"/>
              <w:left w:val="nil"/>
              <w:bottom w:val="single" w:sz="8" w:space="0" w:color="auto"/>
              <w:right w:val="nil"/>
            </w:tcBorders>
            <w:shd w:val="clear" w:color="auto" w:fill="auto"/>
            <w:vAlign w:val="bottom"/>
          </w:tcPr>
          <w:p w14:paraId="4BA081FC" w14:textId="519E4118" w:rsidR="0032348F" w:rsidRPr="00666640" w:rsidRDefault="0032348F" w:rsidP="0032348F">
            <w:pPr>
              <w:pStyle w:val="Tot"/>
              <w:spacing w:line="240" w:lineRule="exact"/>
              <w:jc w:val="right"/>
              <w:rPr>
                <w:rFonts w:asciiTheme="minorHAnsi" w:hAnsiTheme="minorHAnsi" w:cs="Arial"/>
                <w:b/>
                <w:sz w:val="18"/>
                <w:szCs w:val="18"/>
                <w:lang w:val="hr-HR"/>
              </w:rPr>
            </w:pPr>
            <w:r w:rsidRPr="00E14286">
              <w:rPr>
                <w:rFonts w:ascii="Calibri" w:hAnsi="Calibri"/>
                <w:b/>
                <w:bCs/>
                <w:color w:val="000000" w:themeColor="text1"/>
                <w:sz w:val="18"/>
                <w:szCs w:val="18"/>
                <w:lang w:val="hr-HR"/>
              </w:rPr>
              <w:t xml:space="preserve">       - </w:t>
            </w:r>
          </w:p>
        </w:tc>
      </w:tr>
    </w:tbl>
    <w:p w14:paraId="27AE12A3" w14:textId="55B9612E" w:rsidR="00C515C7" w:rsidRDefault="00C515C7" w:rsidP="005E60B2">
      <w:pPr>
        <w:tabs>
          <w:tab w:val="left" w:pos="-720"/>
          <w:tab w:val="left" w:pos="567"/>
        </w:tabs>
        <w:jc w:val="both"/>
        <w:rPr>
          <w:rFonts w:ascii="Calibri" w:hAnsi="Calibri" w:cs="Arial"/>
          <w:b/>
          <w:sz w:val="16"/>
          <w:szCs w:val="22"/>
        </w:rPr>
      </w:pPr>
    </w:p>
    <w:tbl>
      <w:tblPr>
        <w:tblW w:w="5262" w:type="pct"/>
        <w:tblInd w:w="-142" w:type="dxa"/>
        <w:tblLayout w:type="fixed"/>
        <w:tblLook w:val="0000" w:firstRow="0" w:lastRow="0" w:firstColumn="0" w:lastColumn="0" w:noHBand="0" w:noVBand="0"/>
      </w:tblPr>
      <w:tblGrid>
        <w:gridCol w:w="1917"/>
        <w:gridCol w:w="993"/>
        <w:gridCol w:w="992"/>
        <w:gridCol w:w="992"/>
        <w:gridCol w:w="992"/>
        <w:gridCol w:w="992"/>
        <w:gridCol w:w="992"/>
        <w:gridCol w:w="992"/>
        <w:gridCol w:w="983"/>
      </w:tblGrid>
      <w:tr w:rsidR="00002E58" w:rsidRPr="005E460F" w14:paraId="0A0BF236" w14:textId="77777777" w:rsidTr="006E77E3">
        <w:trPr>
          <w:trHeight w:val="117"/>
        </w:trPr>
        <w:tc>
          <w:tcPr>
            <w:tcW w:w="973" w:type="pct"/>
            <w:vAlign w:val="bottom"/>
          </w:tcPr>
          <w:p w14:paraId="6AF0F347" w14:textId="77777777" w:rsidR="00002E58" w:rsidRPr="00666640" w:rsidRDefault="00002E58" w:rsidP="006E77E3">
            <w:pPr>
              <w:tabs>
                <w:tab w:val="left" w:pos="-720"/>
              </w:tabs>
              <w:suppressAutoHyphens/>
              <w:spacing w:line="220" w:lineRule="exact"/>
              <w:rPr>
                <w:rFonts w:asciiTheme="minorHAnsi" w:hAnsiTheme="minorHAnsi" w:cs="Arial"/>
                <w:b/>
                <w:sz w:val="18"/>
                <w:szCs w:val="18"/>
                <w:lang w:val="en-GB"/>
              </w:rPr>
            </w:pPr>
            <w:r w:rsidRPr="00666640">
              <w:rPr>
                <w:rFonts w:asciiTheme="minorHAnsi" w:hAnsiTheme="minorHAnsi" w:cs="Arial"/>
                <w:b/>
                <w:sz w:val="18"/>
                <w:szCs w:val="18"/>
                <w:lang w:val="en-GB"/>
              </w:rPr>
              <w:t>31 December 2019</w:t>
            </w:r>
          </w:p>
        </w:tc>
        <w:tc>
          <w:tcPr>
            <w:tcW w:w="504" w:type="pct"/>
            <w:vAlign w:val="bottom"/>
          </w:tcPr>
          <w:p w14:paraId="38B1E53A" w14:textId="77777777" w:rsidR="00002E58" w:rsidRPr="00666640" w:rsidRDefault="00002E58" w:rsidP="006E77E3">
            <w:pPr>
              <w:pStyle w:val="TH"/>
              <w:jc w:val="right"/>
              <w:rPr>
                <w:rFonts w:asciiTheme="minorHAnsi" w:hAnsiTheme="minorHAnsi" w:cs="Arial"/>
                <w:sz w:val="18"/>
                <w:szCs w:val="18"/>
                <w:lang w:val="hr-HR"/>
              </w:rPr>
            </w:pPr>
          </w:p>
        </w:tc>
        <w:tc>
          <w:tcPr>
            <w:tcW w:w="504" w:type="pct"/>
            <w:shd w:val="clear" w:color="auto" w:fill="auto"/>
            <w:vAlign w:val="bottom"/>
          </w:tcPr>
          <w:p w14:paraId="1BB3B46B" w14:textId="77777777" w:rsidR="00002E58" w:rsidRPr="00666640" w:rsidRDefault="00002E58" w:rsidP="006E77E3">
            <w:pPr>
              <w:pStyle w:val="TH"/>
              <w:jc w:val="right"/>
              <w:rPr>
                <w:rFonts w:asciiTheme="minorHAnsi" w:hAnsiTheme="minorHAnsi" w:cs="Arial"/>
                <w:sz w:val="18"/>
                <w:szCs w:val="18"/>
                <w:lang w:val="hr-HR"/>
              </w:rPr>
            </w:pPr>
          </w:p>
        </w:tc>
        <w:tc>
          <w:tcPr>
            <w:tcW w:w="504" w:type="pct"/>
            <w:shd w:val="clear" w:color="auto" w:fill="auto"/>
            <w:vAlign w:val="bottom"/>
          </w:tcPr>
          <w:p w14:paraId="581D383F" w14:textId="77777777" w:rsidR="00002E58" w:rsidRPr="00666640" w:rsidRDefault="00002E58" w:rsidP="006E77E3">
            <w:pPr>
              <w:pStyle w:val="TH"/>
              <w:spacing w:line="220" w:lineRule="exact"/>
              <w:jc w:val="right"/>
              <w:rPr>
                <w:rFonts w:asciiTheme="minorHAnsi" w:hAnsiTheme="minorHAnsi" w:cs="Arial"/>
                <w:sz w:val="18"/>
                <w:szCs w:val="18"/>
              </w:rPr>
            </w:pPr>
          </w:p>
        </w:tc>
        <w:tc>
          <w:tcPr>
            <w:tcW w:w="504" w:type="pct"/>
            <w:vAlign w:val="bottom"/>
          </w:tcPr>
          <w:p w14:paraId="7403BEBF" w14:textId="77777777" w:rsidR="00002E58" w:rsidRPr="00666640" w:rsidRDefault="00002E58" w:rsidP="006E77E3">
            <w:pPr>
              <w:pStyle w:val="TH"/>
              <w:jc w:val="right"/>
              <w:rPr>
                <w:rFonts w:asciiTheme="minorHAnsi" w:hAnsiTheme="minorHAnsi" w:cs="Arial"/>
                <w:sz w:val="18"/>
                <w:szCs w:val="18"/>
                <w:lang w:val="hr-HR"/>
              </w:rPr>
            </w:pPr>
            <w:r w:rsidRPr="00666640">
              <w:rPr>
                <w:rFonts w:asciiTheme="minorHAnsi" w:hAnsiTheme="minorHAnsi" w:cs="Arial"/>
                <w:sz w:val="18"/>
                <w:szCs w:val="18"/>
              </w:rPr>
              <w:t>Group</w:t>
            </w:r>
          </w:p>
        </w:tc>
        <w:tc>
          <w:tcPr>
            <w:tcW w:w="504" w:type="pct"/>
            <w:vAlign w:val="bottom"/>
          </w:tcPr>
          <w:p w14:paraId="4EB99AE0" w14:textId="77777777" w:rsidR="00002E58" w:rsidRPr="00666640" w:rsidRDefault="00002E58" w:rsidP="006E77E3">
            <w:pPr>
              <w:pStyle w:val="TH"/>
              <w:jc w:val="right"/>
              <w:rPr>
                <w:rFonts w:asciiTheme="minorHAnsi" w:hAnsiTheme="minorHAnsi" w:cs="Arial"/>
                <w:sz w:val="18"/>
                <w:szCs w:val="18"/>
                <w:lang w:val="hr-HR"/>
              </w:rPr>
            </w:pPr>
          </w:p>
        </w:tc>
        <w:tc>
          <w:tcPr>
            <w:tcW w:w="504" w:type="pct"/>
            <w:shd w:val="clear" w:color="auto" w:fill="auto"/>
            <w:vAlign w:val="bottom"/>
          </w:tcPr>
          <w:p w14:paraId="41775605" w14:textId="77777777" w:rsidR="00002E58" w:rsidRPr="00666640" w:rsidRDefault="00002E58" w:rsidP="006E77E3">
            <w:pPr>
              <w:pStyle w:val="TH"/>
              <w:jc w:val="right"/>
              <w:rPr>
                <w:rFonts w:asciiTheme="minorHAnsi" w:hAnsiTheme="minorHAnsi" w:cs="Arial"/>
                <w:sz w:val="18"/>
                <w:szCs w:val="18"/>
                <w:lang w:val="hr-HR"/>
              </w:rPr>
            </w:pPr>
          </w:p>
        </w:tc>
        <w:tc>
          <w:tcPr>
            <w:tcW w:w="504" w:type="pct"/>
            <w:shd w:val="clear" w:color="auto" w:fill="auto"/>
            <w:vAlign w:val="bottom"/>
          </w:tcPr>
          <w:p w14:paraId="1A2BE512" w14:textId="77777777" w:rsidR="00002E58" w:rsidRPr="00666640" w:rsidRDefault="00002E58" w:rsidP="006E77E3">
            <w:pPr>
              <w:pStyle w:val="TH"/>
              <w:spacing w:line="220" w:lineRule="exact"/>
              <w:jc w:val="right"/>
              <w:rPr>
                <w:rFonts w:asciiTheme="minorHAnsi" w:hAnsiTheme="minorHAnsi" w:cs="Arial"/>
                <w:sz w:val="18"/>
                <w:szCs w:val="18"/>
              </w:rPr>
            </w:pPr>
          </w:p>
        </w:tc>
        <w:tc>
          <w:tcPr>
            <w:tcW w:w="500" w:type="pct"/>
            <w:vAlign w:val="bottom"/>
          </w:tcPr>
          <w:p w14:paraId="20FFA28E"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Bank</w:t>
            </w:r>
          </w:p>
        </w:tc>
      </w:tr>
      <w:tr w:rsidR="00002E58" w:rsidRPr="005E460F" w14:paraId="39421DCA" w14:textId="77777777" w:rsidTr="006E77E3">
        <w:trPr>
          <w:trHeight w:val="145"/>
        </w:trPr>
        <w:tc>
          <w:tcPr>
            <w:tcW w:w="973" w:type="pct"/>
            <w:vAlign w:val="bottom"/>
          </w:tcPr>
          <w:p w14:paraId="0757C62E" w14:textId="77777777" w:rsidR="00002E58" w:rsidRPr="00666640" w:rsidRDefault="00002E58" w:rsidP="006E77E3">
            <w:pPr>
              <w:tabs>
                <w:tab w:val="left" w:pos="-720"/>
              </w:tabs>
              <w:suppressAutoHyphens/>
              <w:spacing w:line="220" w:lineRule="exact"/>
              <w:rPr>
                <w:rFonts w:asciiTheme="minorHAnsi" w:hAnsiTheme="minorHAnsi" w:cs="Arial"/>
                <w:sz w:val="18"/>
                <w:szCs w:val="18"/>
                <w:lang w:val="en-GB"/>
              </w:rPr>
            </w:pPr>
          </w:p>
        </w:tc>
        <w:tc>
          <w:tcPr>
            <w:tcW w:w="504" w:type="pct"/>
            <w:vAlign w:val="bottom"/>
          </w:tcPr>
          <w:p w14:paraId="4D5A8DE7"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2602C3CA"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531DF34C"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504" w:type="pct"/>
            <w:vAlign w:val="bottom"/>
          </w:tcPr>
          <w:p w14:paraId="3F0B9F6C"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c>
          <w:tcPr>
            <w:tcW w:w="504" w:type="pct"/>
            <w:vAlign w:val="bottom"/>
          </w:tcPr>
          <w:p w14:paraId="3BEFD2E4"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1</w:t>
            </w:r>
          </w:p>
        </w:tc>
        <w:tc>
          <w:tcPr>
            <w:tcW w:w="504" w:type="pct"/>
            <w:vAlign w:val="bottom"/>
          </w:tcPr>
          <w:p w14:paraId="7A7A5ACD"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2</w:t>
            </w:r>
          </w:p>
        </w:tc>
        <w:tc>
          <w:tcPr>
            <w:tcW w:w="504" w:type="pct"/>
            <w:vAlign w:val="bottom"/>
          </w:tcPr>
          <w:p w14:paraId="42FA72D8"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Stage 3</w:t>
            </w:r>
          </w:p>
        </w:tc>
        <w:tc>
          <w:tcPr>
            <w:tcW w:w="500" w:type="pct"/>
            <w:vAlign w:val="bottom"/>
          </w:tcPr>
          <w:p w14:paraId="1D14926D"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Total</w:t>
            </w:r>
          </w:p>
        </w:tc>
      </w:tr>
      <w:tr w:rsidR="00002E58" w:rsidRPr="005E460F" w14:paraId="5ED49E3F" w14:textId="77777777" w:rsidTr="006E77E3">
        <w:trPr>
          <w:trHeight w:val="145"/>
        </w:trPr>
        <w:tc>
          <w:tcPr>
            <w:tcW w:w="973" w:type="pct"/>
            <w:vAlign w:val="bottom"/>
          </w:tcPr>
          <w:p w14:paraId="387D9F15" w14:textId="77777777" w:rsidR="00002E58" w:rsidRPr="00666640" w:rsidRDefault="00002E58" w:rsidP="006E77E3">
            <w:pPr>
              <w:tabs>
                <w:tab w:val="left" w:pos="-720"/>
              </w:tabs>
              <w:suppressAutoHyphens/>
              <w:spacing w:line="220" w:lineRule="exact"/>
              <w:rPr>
                <w:rFonts w:asciiTheme="minorHAnsi" w:hAnsiTheme="minorHAnsi" w:cs="Arial"/>
                <w:sz w:val="18"/>
                <w:szCs w:val="18"/>
              </w:rPr>
            </w:pPr>
          </w:p>
        </w:tc>
        <w:tc>
          <w:tcPr>
            <w:tcW w:w="504" w:type="pct"/>
            <w:vAlign w:val="bottom"/>
          </w:tcPr>
          <w:p w14:paraId="464CB428"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07A83FF8"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5CAAD3F9"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2092F138"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403CAB30"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728032F7"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4" w:type="pct"/>
            <w:vAlign w:val="bottom"/>
          </w:tcPr>
          <w:p w14:paraId="3B302877"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c>
          <w:tcPr>
            <w:tcW w:w="500" w:type="pct"/>
            <w:vAlign w:val="bottom"/>
          </w:tcPr>
          <w:p w14:paraId="418D2516" w14:textId="77777777" w:rsidR="00002E58" w:rsidRPr="00666640" w:rsidRDefault="00002E58" w:rsidP="006E77E3">
            <w:pPr>
              <w:pStyle w:val="TH"/>
              <w:spacing w:line="220" w:lineRule="exact"/>
              <w:jc w:val="right"/>
              <w:rPr>
                <w:rFonts w:asciiTheme="minorHAnsi" w:hAnsiTheme="minorHAnsi" w:cs="Arial"/>
                <w:sz w:val="18"/>
                <w:szCs w:val="18"/>
              </w:rPr>
            </w:pPr>
            <w:r w:rsidRPr="00666640">
              <w:rPr>
                <w:rFonts w:asciiTheme="minorHAnsi" w:hAnsiTheme="minorHAnsi" w:cs="Arial"/>
                <w:sz w:val="18"/>
                <w:szCs w:val="18"/>
              </w:rPr>
              <w:t>HRK 000</w:t>
            </w:r>
          </w:p>
        </w:tc>
      </w:tr>
      <w:tr w:rsidR="00002E58" w:rsidRPr="005E460F" w14:paraId="0754C2D0" w14:textId="77777777" w:rsidTr="006E77E3">
        <w:trPr>
          <w:trHeight w:val="102"/>
        </w:trPr>
        <w:tc>
          <w:tcPr>
            <w:tcW w:w="973" w:type="pct"/>
            <w:vAlign w:val="bottom"/>
          </w:tcPr>
          <w:p w14:paraId="1DC7CE40" w14:textId="77777777" w:rsidR="00002E58" w:rsidRPr="00666640" w:rsidRDefault="00002E58" w:rsidP="006E77E3">
            <w:pPr>
              <w:tabs>
                <w:tab w:val="left" w:pos="-720"/>
              </w:tabs>
              <w:suppressAutoHyphens/>
              <w:spacing w:line="140" w:lineRule="exact"/>
              <w:rPr>
                <w:rFonts w:asciiTheme="minorHAnsi" w:hAnsiTheme="minorHAnsi" w:cs="Arial"/>
                <w:sz w:val="18"/>
                <w:szCs w:val="18"/>
                <w:lang w:val="en-GB"/>
              </w:rPr>
            </w:pPr>
          </w:p>
        </w:tc>
        <w:tc>
          <w:tcPr>
            <w:tcW w:w="504" w:type="pct"/>
            <w:vAlign w:val="bottom"/>
          </w:tcPr>
          <w:p w14:paraId="15402E4A"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5A3C99D5"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61E66F1F"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6041E3EF"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5AD22256"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4A7C2744"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4" w:type="pct"/>
            <w:vAlign w:val="bottom"/>
          </w:tcPr>
          <w:p w14:paraId="17FB365E" w14:textId="77777777" w:rsidR="00002E58" w:rsidRPr="00666640" w:rsidRDefault="00002E58" w:rsidP="006E77E3">
            <w:pPr>
              <w:pStyle w:val="TH"/>
              <w:spacing w:line="140" w:lineRule="exact"/>
              <w:jc w:val="right"/>
              <w:rPr>
                <w:rFonts w:asciiTheme="minorHAnsi" w:hAnsiTheme="minorHAnsi" w:cs="Arial"/>
                <w:sz w:val="18"/>
                <w:szCs w:val="18"/>
              </w:rPr>
            </w:pPr>
          </w:p>
        </w:tc>
        <w:tc>
          <w:tcPr>
            <w:tcW w:w="500" w:type="pct"/>
            <w:vAlign w:val="bottom"/>
          </w:tcPr>
          <w:p w14:paraId="1B6185BF" w14:textId="77777777" w:rsidR="00002E58" w:rsidRPr="00666640" w:rsidRDefault="00002E58" w:rsidP="006E77E3">
            <w:pPr>
              <w:pStyle w:val="TH"/>
              <w:spacing w:line="140" w:lineRule="exact"/>
              <w:jc w:val="right"/>
              <w:rPr>
                <w:rFonts w:asciiTheme="minorHAnsi" w:hAnsiTheme="minorHAnsi" w:cs="Arial"/>
                <w:sz w:val="18"/>
                <w:szCs w:val="18"/>
              </w:rPr>
            </w:pPr>
          </w:p>
        </w:tc>
      </w:tr>
      <w:tr w:rsidR="00002E58" w:rsidRPr="005E460F" w14:paraId="1D246A1E" w14:textId="77777777" w:rsidTr="006E77E3">
        <w:trPr>
          <w:trHeight w:val="195"/>
        </w:trPr>
        <w:tc>
          <w:tcPr>
            <w:tcW w:w="973" w:type="pct"/>
            <w:vAlign w:val="bottom"/>
          </w:tcPr>
          <w:p w14:paraId="59C2518B" w14:textId="77777777" w:rsidR="00002E58" w:rsidRPr="00666640" w:rsidRDefault="00002E58" w:rsidP="006E77E3">
            <w:pPr>
              <w:pStyle w:val="TT"/>
              <w:spacing w:line="240" w:lineRule="exact"/>
              <w:rPr>
                <w:rFonts w:asciiTheme="minorHAnsi" w:hAnsiTheme="minorHAnsi" w:cs="Arial"/>
                <w:sz w:val="18"/>
                <w:szCs w:val="18"/>
              </w:rPr>
            </w:pPr>
            <w:r w:rsidRPr="00666640">
              <w:rPr>
                <w:rFonts w:asciiTheme="minorHAnsi" w:hAnsiTheme="minorHAnsi" w:cs="Arial"/>
                <w:sz w:val="18"/>
                <w:szCs w:val="18"/>
              </w:rPr>
              <w:t>Gross amount</w:t>
            </w:r>
          </w:p>
        </w:tc>
        <w:tc>
          <w:tcPr>
            <w:tcW w:w="504" w:type="pct"/>
            <w:tcBorders>
              <w:top w:val="nil"/>
              <w:left w:val="nil"/>
              <w:right w:val="nil"/>
            </w:tcBorders>
            <w:shd w:val="clear" w:color="auto" w:fill="auto"/>
            <w:vAlign w:val="bottom"/>
          </w:tcPr>
          <w:p w14:paraId="0EBF333E"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457</w:t>
            </w:r>
          </w:p>
        </w:tc>
        <w:tc>
          <w:tcPr>
            <w:tcW w:w="504" w:type="pct"/>
            <w:tcBorders>
              <w:top w:val="nil"/>
              <w:left w:val="nil"/>
              <w:right w:val="nil"/>
            </w:tcBorders>
            <w:shd w:val="clear" w:color="auto" w:fill="auto"/>
            <w:vAlign w:val="bottom"/>
          </w:tcPr>
          <w:p w14:paraId="581D7AA8"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7DF77484"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vAlign w:val="bottom"/>
          </w:tcPr>
          <w:p w14:paraId="193DE4F7" w14:textId="77777777" w:rsidR="00002E58" w:rsidRPr="00666640" w:rsidRDefault="00002E58" w:rsidP="006E77E3">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nil"/>
              <w:left w:val="nil"/>
              <w:right w:val="nil"/>
            </w:tcBorders>
            <w:shd w:val="clear" w:color="auto" w:fill="auto"/>
            <w:vAlign w:val="bottom"/>
          </w:tcPr>
          <w:p w14:paraId="768598B1"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7E3FAAA5"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right w:val="nil"/>
            </w:tcBorders>
            <w:shd w:val="clear" w:color="auto" w:fill="auto"/>
            <w:vAlign w:val="bottom"/>
          </w:tcPr>
          <w:p w14:paraId="6B826EF4"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0" w:type="pct"/>
            <w:tcBorders>
              <w:top w:val="nil"/>
              <w:left w:val="nil"/>
              <w:right w:val="nil"/>
            </w:tcBorders>
            <w:vAlign w:val="bottom"/>
          </w:tcPr>
          <w:p w14:paraId="05E77FF4" w14:textId="77777777" w:rsidR="00002E58" w:rsidRPr="00666640" w:rsidRDefault="00002E58" w:rsidP="006E77E3">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r w:rsidR="00002E58" w:rsidRPr="005E460F" w14:paraId="2A48F863" w14:textId="77777777" w:rsidTr="006E77E3">
        <w:trPr>
          <w:trHeight w:val="195"/>
        </w:trPr>
        <w:tc>
          <w:tcPr>
            <w:tcW w:w="973" w:type="pct"/>
            <w:vAlign w:val="bottom"/>
          </w:tcPr>
          <w:p w14:paraId="1907B666" w14:textId="77777777" w:rsidR="00002E58" w:rsidRPr="00666640" w:rsidRDefault="00002E58" w:rsidP="006E77E3">
            <w:pPr>
              <w:pStyle w:val="TT"/>
              <w:spacing w:line="240" w:lineRule="exact"/>
              <w:rPr>
                <w:rFonts w:asciiTheme="minorHAnsi" w:hAnsiTheme="minorHAnsi" w:cs="Arial"/>
                <w:sz w:val="18"/>
                <w:szCs w:val="18"/>
              </w:rPr>
            </w:pPr>
            <w:r w:rsidRPr="00666640">
              <w:rPr>
                <w:rFonts w:asciiTheme="minorHAnsi" w:hAnsiTheme="minorHAnsi" w:cs="Arial"/>
                <w:sz w:val="18"/>
                <w:szCs w:val="18"/>
              </w:rPr>
              <w:t>Loss allowances</w:t>
            </w:r>
          </w:p>
        </w:tc>
        <w:tc>
          <w:tcPr>
            <w:tcW w:w="504" w:type="pct"/>
            <w:tcBorders>
              <w:top w:val="nil"/>
              <w:left w:val="nil"/>
              <w:bottom w:val="single" w:sz="4" w:space="0" w:color="auto"/>
              <w:right w:val="nil"/>
            </w:tcBorders>
            <w:shd w:val="clear" w:color="auto" w:fill="auto"/>
            <w:vAlign w:val="bottom"/>
          </w:tcPr>
          <w:p w14:paraId="57ED350E"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4219374C"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5C6B36F3"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vAlign w:val="bottom"/>
          </w:tcPr>
          <w:p w14:paraId="1827E80A" w14:textId="77777777" w:rsidR="00002E58" w:rsidRPr="00666640" w:rsidRDefault="00002E58" w:rsidP="006E77E3">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nil"/>
              <w:left w:val="nil"/>
              <w:bottom w:val="single" w:sz="4" w:space="0" w:color="auto"/>
              <w:right w:val="nil"/>
            </w:tcBorders>
            <w:shd w:val="clear" w:color="auto" w:fill="auto"/>
            <w:vAlign w:val="bottom"/>
          </w:tcPr>
          <w:p w14:paraId="4DFD805A"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1131E9CB"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4" w:type="pct"/>
            <w:tcBorders>
              <w:top w:val="nil"/>
              <w:left w:val="nil"/>
              <w:bottom w:val="single" w:sz="4" w:space="0" w:color="auto"/>
              <w:right w:val="nil"/>
            </w:tcBorders>
            <w:shd w:val="clear" w:color="auto" w:fill="auto"/>
            <w:vAlign w:val="bottom"/>
          </w:tcPr>
          <w:p w14:paraId="42E2D634" w14:textId="77777777" w:rsidR="00002E58" w:rsidRPr="00666640" w:rsidRDefault="00002E58" w:rsidP="006E77E3">
            <w:pPr>
              <w:pStyle w:val="TT"/>
              <w:spacing w:line="240" w:lineRule="exact"/>
              <w:jc w:val="right"/>
              <w:rPr>
                <w:rFonts w:asciiTheme="minorHAnsi" w:hAnsiTheme="minorHAnsi" w:cs="Arial"/>
                <w:sz w:val="18"/>
                <w:szCs w:val="18"/>
                <w:lang w:val="hr-HR"/>
              </w:rPr>
            </w:pPr>
            <w:r>
              <w:rPr>
                <w:rFonts w:asciiTheme="minorHAnsi" w:hAnsiTheme="minorHAnsi" w:cs="Arial"/>
                <w:sz w:val="18"/>
                <w:szCs w:val="18"/>
                <w:lang w:val="hr-HR"/>
              </w:rPr>
              <w:t>-</w:t>
            </w:r>
          </w:p>
        </w:tc>
        <w:tc>
          <w:tcPr>
            <w:tcW w:w="500" w:type="pct"/>
            <w:tcBorders>
              <w:top w:val="nil"/>
              <w:left w:val="nil"/>
              <w:bottom w:val="single" w:sz="4" w:space="0" w:color="auto"/>
              <w:right w:val="nil"/>
            </w:tcBorders>
            <w:vAlign w:val="bottom"/>
          </w:tcPr>
          <w:p w14:paraId="13407158" w14:textId="77777777" w:rsidR="00002E58" w:rsidRPr="00666640" w:rsidRDefault="00002E58" w:rsidP="006E77E3">
            <w:pPr>
              <w:pStyle w:val="T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r w:rsidR="00002E58" w:rsidRPr="005E460F" w14:paraId="71094A72" w14:textId="77777777" w:rsidTr="006E77E3">
        <w:trPr>
          <w:trHeight w:val="289"/>
        </w:trPr>
        <w:tc>
          <w:tcPr>
            <w:tcW w:w="973" w:type="pct"/>
            <w:vAlign w:val="bottom"/>
          </w:tcPr>
          <w:p w14:paraId="4C6DC960" w14:textId="77777777" w:rsidR="00002E58" w:rsidRPr="00666640" w:rsidRDefault="00002E58" w:rsidP="006E77E3">
            <w:pPr>
              <w:pStyle w:val="TT"/>
              <w:spacing w:line="240" w:lineRule="exact"/>
              <w:rPr>
                <w:rFonts w:asciiTheme="minorHAnsi" w:hAnsiTheme="minorHAnsi" w:cs="Arial"/>
                <w:b/>
                <w:iCs/>
                <w:sz w:val="18"/>
                <w:szCs w:val="18"/>
              </w:rPr>
            </w:pPr>
            <w:r w:rsidRPr="00666640">
              <w:rPr>
                <w:rFonts w:asciiTheme="minorHAnsi" w:hAnsiTheme="minorHAnsi" w:cs="Arial"/>
                <w:b/>
                <w:iCs/>
                <w:sz w:val="18"/>
                <w:szCs w:val="18"/>
              </w:rPr>
              <w:t>Balance as of 31 December 2019</w:t>
            </w:r>
          </w:p>
        </w:tc>
        <w:tc>
          <w:tcPr>
            <w:tcW w:w="504" w:type="pct"/>
            <w:tcBorders>
              <w:top w:val="single" w:sz="4" w:space="0" w:color="auto"/>
              <w:bottom w:val="single" w:sz="12" w:space="0" w:color="auto"/>
            </w:tcBorders>
            <w:vAlign w:val="bottom"/>
          </w:tcPr>
          <w:p w14:paraId="2AD358CB"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single" w:sz="4" w:space="0" w:color="auto"/>
              <w:bottom w:val="single" w:sz="12" w:space="0" w:color="auto"/>
            </w:tcBorders>
            <w:vAlign w:val="bottom"/>
          </w:tcPr>
          <w:p w14:paraId="09023353"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3477A6E2"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6D49FAA0"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457</w:t>
            </w:r>
          </w:p>
        </w:tc>
        <w:tc>
          <w:tcPr>
            <w:tcW w:w="504" w:type="pct"/>
            <w:tcBorders>
              <w:top w:val="single" w:sz="4" w:space="0" w:color="auto"/>
              <w:bottom w:val="single" w:sz="12" w:space="0" w:color="auto"/>
            </w:tcBorders>
            <w:vAlign w:val="bottom"/>
          </w:tcPr>
          <w:p w14:paraId="4A20B3C0"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639CAEAE"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4" w:type="pct"/>
            <w:tcBorders>
              <w:top w:val="single" w:sz="4" w:space="0" w:color="auto"/>
              <w:bottom w:val="single" w:sz="12" w:space="0" w:color="auto"/>
            </w:tcBorders>
            <w:vAlign w:val="bottom"/>
          </w:tcPr>
          <w:p w14:paraId="0CE63290"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c>
          <w:tcPr>
            <w:tcW w:w="500" w:type="pct"/>
            <w:tcBorders>
              <w:top w:val="single" w:sz="4" w:space="0" w:color="auto"/>
              <w:bottom w:val="single" w:sz="12" w:space="0" w:color="auto"/>
            </w:tcBorders>
            <w:vAlign w:val="bottom"/>
          </w:tcPr>
          <w:p w14:paraId="762E809F" w14:textId="77777777" w:rsidR="00002E58" w:rsidRPr="00666640" w:rsidRDefault="00002E58" w:rsidP="006E77E3">
            <w:pPr>
              <w:pStyle w:val="Tot"/>
              <w:spacing w:line="240" w:lineRule="exact"/>
              <w:jc w:val="right"/>
              <w:rPr>
                <w:rFonts w:asciiTheme="minorHAnsi" w:hAnsiTheme="minorHAnsi" w:cs="Arial"/>
                <w:b/>
                <w:sz w:val="18"/>
                <w:szCs w:val="18"/>
                <w:lang w:val="hr-HR"/>
              </w:rPr>
            </w:pPr>
            <w:r>
              <w:rPr>
                <w:rFonts w:asciiTheme="minorHAnsi" w:hAnsiTheme="minorHAnsi" w:cs="Arial"/>
                <w:b/>
                <w:sz w:val="18"/>
                <w:szCs w:val="18"/>
                <w:lang w:val="hr-HR"/>
              </w:rPr>
              <w:t>-</w:t>
            </w:r>
          </w:p>
        </w:tc>
      </w:tr>
    </w:tbl>
    <w:p w14:paraId="641EE55C" w14:textId="77777777" w:rsidR="00C515C7" w:rsidRPr="00666640" w:rsidRDefault="00C515C7" w:rsidP="00C515C7">
      <w:pPr>
        <w:pStyle w:val="T1"/>
        <w:spacing w:before="0" w:after="0" w:line="240" w:lineRule="auto"/>
        <w:rPr>
          <w:rFonts w:asciiTheme="minorHAnsi" w:hAnsiTheme="minorHAnsi" w:cs="Arial"/>
          <w:sz w:val="16"/>
          <w:lang w:val="en-GB"/>
        </w:rPr>
      </w:pPr>
    </w:p>
    <w:p w14:paraId="2F7F520C" w14:textId="77777777" w:rsidR="005E60B2" w:rsidRPr="005E60B2" w:rsidRDefault="005E60B2" w:rsidP="00EA22B8">
      <w:pPr>
        <w:keepNext/>
        <w:tabs>
          <w:tab w:val="left" w:pos="1134"/>
        </w:tabs>
        <w:jc w:val="both"/>
        <w:rPr>
          <w:rFonts w:ascii="Calibri" w:hAnsi="Calibri" w:cs="Arial"/>
          <w:b/>
          <w:sz w:val="22"/>
          <w:szCs w:val="22"/>
        </w:rPr>
      </w:pPr>
      <w:r w:rsidRPr="00EA22B8">
        <w:rPr>
          <w:rFonts w:asciiTheme="minorHAnsi" w:hAnsiTheme="minorHAnsi" w:cs="Arial"/>
          <w:sz w:val="20"/>
          <w:szCs w:val="20"/>
        </w:rPr>
        <w:t>The</w:t>
      </w:r>
      <w:r w:rsidRPr="005E60B2">
        <w:rPr>
          <w:rFonts w:asciiTheme="minorHAnsi" w:hAnsiTheme="minorHAnsi" w:cs="Arial"/>
          <w:sz w:val="22"/>
          <w:szCs w:val="22"/>
        </w:rPr>
        <w:t xml:space="preserve"> movements in the loss allowances on debt instruments at </w:t>
      </w:r>
      <w:proofErr w:type="spellStart"/>
      <w:r w:rsidRPr="005E60B2">
        <w:rPr>
          <w:rFonts w:asciiTheme="minorHAnsi" w:hAnsiTheme="minorHAnsi" w:cs="Arial"/>
          <w:sz w:val="22"/>
          <w:szCs w:val="22"/>
        </w:rPr>
        <w:t>amortised</w:t>
      </w:r>
      <w:proofErr w:type="spellEnd"/>
      <w:r w:rsidRPr="005E60B2">
        <w:rPr>
          <w:rFonts w:asciiTheme="minorHAnsi" w:hAnsiTheme="minorHAnsi" w:cs="Arial"/>
          <w:sz w:val="22"/>
          <w:szCs w:val="22"/>
        </w:rPr>
        <w:t xml:space="preserve"> cost may be summarized as follows:</w:t>
      </w:r>
    </w:p>
    <w:tbl>
      <w:tblPr>
        <w:tblW w:w="5188" w:type="pct"/>
        <w:tblInd w:w="-142" w:type="dxa"/>
        <w:tblLayout w:type="fixed"/>
        <w:tblLook w:val="0000" w:firstRow="0" w:lastRow="0" w:firstColumn="0" w:lastColumn="0" w:noHBand="0" w:noVBand="0"/>
      </w:tblPr>
      <w:tblGrid>
        <w:gridCol w:w="4203"/>
        <w:gridCol w:w="1446"/>
        <w:gridCol w:w="1439"/>
        <w:gridCol w:w="1169"/>
        <w:gridCol w:w="1450"/>
      </w:tblGrid>
      <w:tr w:rsidR="005E60B2" w:rsidRPr="005E60B2" w14:paraId="64ACE4ED" w14:textId="77777777" w:rsidTr="00666640">
        <w:trPr>
          <w:trHeight w:val="137"/>
        </w:trPr>
        <w:tc>
          <w:tcPr>
            <w:tcW w:w="2165" w:type="pct"/>
          </w:tcPr>
          <w:p w14:paraId="427B58A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1486" w:type="pct"/>
            <w:gridSpan w:val="2"/>
          </w:tcPr>
          <w:p w14:paraId="11058ED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67" w:name="_Toc4058996"/>
            <w:r w:rsidRPr="005E60B2">
              <w:rPr>
                <w:rFonts w:asciiTheme="minorHAnsi" w:hAnsiTheme="minorHAnsi" w:cstheme="minorHAnsi"/>
                <w:b/>
                <w:sz w:val="20"/>
                <w:szCs w:val="20"/>
              </w:rPr>
              <w:t>Group</w:t>
            </w:r>
            <w:bookmarkEnd w:id="767"/>
          </w:p>
        </w:tc>
        <w:tc>
          <w:tcPr>
            <w:tcW w:w="1349" w:type="pct"/>
            <w:gridSpan w:val="2"/>
          </w:tcPr>
          <w:p w14:paraId="1D446A40"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68" w:name="_Toc4058997"/>
            <w:r w:rsidRPr="005E60B2">
              <w:rPr>
                <w:rFonts w:asciiTheme="minorHAnsi" w:hAnsiTheme="minorHAnsi" w:cstheme="minorHAnsi"/>
                <w:b/>
                <w:sz w:val="20"/>
                <w:szCs w:val="20"/>
              </w:rPr>
              <w:t>Bank</w:t>
            </w:r>
            <w:bookmarkEnd w:id="768"/>
          </w:p>
        </w:tc>
      </w:tr>
      <w:tr w:rsidR="00D30F21" w:rsidRPr="005E60B2" w14:paraId="3523E210" w14:textId="77777777" w:rsidTr="006E77E3">
        <w:trPr>
          <w:trHeight w:val="273"/>
        </w:trPr>
        <w:tc>
          <w:tcPr>
            <w:tcW w:w="2165" w:type="pct"/>
          </w:tcPr>
          <w:p w14:paraId="57D74378" w14:textId="77777777" w:rsidR="00D30F21" w:rsidRPr="005E60B2" w:rsidRDefault="00D30F21" w:rsidP="00D30F21">
            <w:pPr>
              <w:tabs>
                <w:tab w:val="left" w:pos="-720"/>
              </w:tabs>
              <w:suppressAutoHyphens/>
              <w:rPr>
                <w:rFonts w:ascii="Calibri" w:eastAsia="Calibri" w:hAnsi="Calibri" w:cs="Arial"/>
                <w:b/>
                <w:spacing w:val="-3"/>
                <w:sz w:val="20"/>
                <w:szCs w:val="20"/>
              </w:rPr>
            </w:pPr>
          </w:p>
        </w:tc>
        <w:tc>
          <w:tcPr>
            <w:tcW w:w="745" w:type="pct"/>
            <w:vAlign w:val="bottom"/>
          </w:tcPr>
          <w:p w14:paraId="78443798" w14:textId="61698883" w:rsidR="00D30F21" w:rsidRPr="005E60B2" w:rsidRDefault="00D30F21" w:rsidP="00D30F21">
            <w:pPr>
              <w:tabs>
                <w:tab w:val="right" w:pos="1202"/>
              </w:tabs>
              <w:jc w:val="right"/>
              <w:outlineLvl w:val="0"/>
              <w:rPr>
                <w:rFonts w:asciiTheme="minorHAnsi" w:hAnsiTheme="minorHAnsi" w:cstheme="minorHAnsi"/>
                <w:b/>
                <w:sz w:val="20"/>
                <w:szCs w:val="20"/>
              </w:rPr>
            </w:pPr>
            <w:r w:rsidRPr="00665B39">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20</w:t>
            </w:r>
          </w:p>
        </w:tc>
        <w:tc>
          <w:tcPr>
            <w:tcW w:w="741" w:type="pct"/>
            <w:shd w:val="clear" w:color="auto" w:fill="auto"/>
            <w:vAlign w:val="bottom"/>
          </w:tcPr>
          <w:p w14:paraId="6C15BCB9" w14:textId="27F0C7CB" w:rsidR="00D30F21" w:rsidRPr="005E60B2" w:rsidRDefault="00D30F21" w:rsidP="00D30F21">
            <w:pPr>
              <w:tabs>
                <w:tab w:val="right" w:pos="1202"/>
              </w:tabs>
              <w:jc w:val="right"/>
              <w:outlineLvl w:val="0"/>
              <w:rPr>
                <w:rFonts w:asciiTheme="minorHAnsi" w:hAnsiTheme="minorHAnsi" w:cstheme="minorHAnsi"/>
                <w:b/>
                <w:sz w:val="20"/>
                <w:szCs w:val="20"/>
              </w:rPr>
            </w:pPr>
            <w:r w:rsidRPr="00665B39">
              <w:rPr>
                <w:rFonts w:ascii="Calibri" w:eastAsia="Calibri" w:hAnsi="Calibri" w:cs="Calibri"/>
                <w:b/>
                <w:bCs/>
                <w:noProof/>
                <w:sz w:val="20"/>
                <w:szCs w:val="20"/>
                <w:lang w:val="hr-HR"/>
              </w:rPr>
              <w:t>Jan 1 – Dec 31, 201</w:t>
            </w:r>
            <w:r>
              <w:rPr>
                <w:rFonts w:ascii="Calibri" w:eastAsia="Calibri" w:hAnsi="Calibri" w:cs="Calibri"/>
                <w:b/>
                <w:bCs/>
                <w:noProof/>
                <w:sz w:val="20"/>
                <w:szCs w:val="20"/>
                <w:lang w:val="hr-HR"/>
              </w:rPr>
              <w:t>9</w:t>
            </w:r>
          </w:p>
        </w:tc>
        <w:tc>
          <w:tcPr>
            <w:tcW w:w="602" w:type="pct"/>
            <w:shd w:val="clear" w:color="auto" w:fill="auto"/>
            <w:vAlign w:val="bottom"/>
          </w:tcPr>
          <w:p w14:paraId="18F604D0" w14:textId="7E4179F6" w:rsidR="00D30F21" w:rsidRPr="005E60B2" w:rsidRDefault="00D30F21" w:rsidP="00D30F21">
            <w:pPr>
              <w:tabs>
                <w:tab w:val="right" w:pos="1202"/>
              </w:tabs>
              <w:jc w:val="right"/>
              <w:outlineLvl w:val="0"/>
              <w:rPr>
                <w:rFonts w:asciiTheme="minorHAnsi" w:hAnsiTheme="minorHAnsi" w:cstheme="minorHAnsi"/>
                <w:b/>
                <w:sz w:val="20"/>
                <w:szCs w:val="20"/>
              </w:rPr>
            </w:pPr>
            <w:r w:rsidRPr="00665B39">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20</w:t>
            </w:r>
          </w:p>
        </w:tc>
        <w:tc>
          <w:tcPr>
            <w:tcW w:w="747" w:type="pct"/>
            <w:shd w:val="clear" w:color="auto" w:fill="auto"/>
            <w:vAlign w:val="bottom"/>
          </w:tcPr>
          <w:p w14:paraId="31235FED" w14:textId="22B99221" w:rsidR="00D30F21" w:rsidRPr="005E60B2" w:rsidRDefault="00D30F21" w:rsidP="00D30F21">
            <w:pPr>
              <w:tabs>
                <w:tab w:val="right" w:pos="1202"/>
              </w:tabs>
              <w:jc w:val="right"/>
              <w:outlineLvl w:val="0"/>
              <w:rPr>
                <w:rFonts w:asciiTheme="minorHAnsi" w:hAnsiTheme="minorHAnsi" w:cstheme="minorHAnsi"/>
                <w:b/>
                <w:sz w:val="20"/>
                <w:szCs w:val="20"/>
              </w:rPr>
            </w:pPr>
            <w:r w:rsidRPr="00665B39">
              <w:rPr>
                <w:rFonts w:ascii="Calibri" w:eastAsia="Calibri" w:hAnsi="Calibri" w:cs="Calibri"/>
                <w:b/>
                <w:bCs/>
                <w:noProof/>
                <w:sz w:val="20"/>
                <w:szCs w:val="20"/>
                <w:lang w:val="hr-HR"/>
              </w:rPr>
              <w:t>Jan 1 – Dec 31, 201</w:t>
            </w:r>
            <w:r>
              <w:rPr>
                <w:rFonts w:ascii="Calibri" w:eastAsia="Calibri" w:hAnsi="Calibri" w:cs="Calibri"/>
                <w:b/>
                <w:bCs/>
                <w:noProof/>
                <w:sz w:val="20"/>
                <w:szCs w:val="20"/>
                <w:lang w:val="hr-HR"/>
              </w:rPr>
              <w:t>9</w:t>
            </w:r>
          </w:p>
        </w:tc>
      </w:tr>
      <w:tr w:rsidR="005E60B2" w:rsidRPr="005E60B2" w14:paraId="55FE4213" w14:textId="77777777" w:rsidTr="00666640">
        <w:trPr>
          <w:trHeight w:hRule="exact" w:val="273"/>
        </w:trPr>
        <w:tc>
          <w:tcPr>
            <w:tcW w:w="2165" w:type="pct"/>
          </w:tcPr>
          <w:p w14:paraId="3CA446EC" w14:textId="77777777" w:rsidR="005E60B2" w:rsidRPr="005E60B2" w:rsidRDefault="005E60B2" w:rsidP="005E60B2">
            <w:pPr>
              <w:tabs>
                <w:tab w:val="left" w:pos="-720"/>
              </w:tabs>
              <w:suppressAutoHyphens/>
              <w:rPr>
                <w:rFonts w:ascii="Calibri" w:eastAsia="Calibri" w:hAnsi="Calibri" w:cs="Arial"/>
                <w:b/>
                <w:spacing w:val="-3"/>
                <w:sz w:val="20"/>
                <w:szCs w:val="20"/>
              </w:rPr>
            </w:pPr>
          </w:p>
        </w:tc>
        <w:tc>
          <w:tcPr>
            <w:tcW w:w="745" w:type="pct"/>
          </w:tcPr>
          <w:p w14:paraId="05418DAD"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69" w:name="_Toc4059002"/>
            <w:r w:rsidRPr="005E60B2">
              <w:rPr>
                <w:rFonts w:asciiTheme="minorHAnsi" w:hAnsiTheme="minorHAnsi" w:cstheme="minorHAnsi"/>
                <w:b/>
                <w:bCs/>
                <w:sz w:val="20"/>
                <w:szCs w:val="20"/>
              </w:rPr>
              <w:t>HRK ‘000</w:t>
            </w:r>
            <w:bookmarkEnd w:id="769"/>
          </w:p>
        </w:tc>
        <w:tc>
          <w:tcPr>
            <w:tcW w:w="741" w:type="pct"/>
          </w:tcPr>
          <w:p w14:paraId="3EE4D354"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70" w:name="_Toc4059003"/>
            <w:r w:rsidRPr="005E60B2">
              <w:rPr>
                <w:rFonts w:asciiTheme="minorHAnsi" w:hAnsiTheme="minorHAnsi" w:cstheme="minorHAnsi"/>
                <w:b/>
                <w:sz w:val="20"/>
                <w:szCs w:val="20"/>
              </w:rPr>
              <w:t>HRK ‘000</w:t>
            </w:r>
            <w:bookmarkEnd w:id="770"/>
          </w:p>
        </w:tc>
        <w:tc>
          <w:tcPr>
            <w:tcW w:w="602" w:type="pct"/>
          </w:tcPr>
          <w:p w14:paraId="6B8C212B"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71" w:name="_Toc4059004"/>
            <w:r w:rsidRPr="005E60B2">
              <w:rPr>
                <w:rFonts w:asciiTheme="minorHAnsi" w:hAnsiTheme="minorHAnsi" w:cstheme="minorHAnsi"/>
                <w:b/>
                <w:sz w:val="20"/>
                <w:szCs w:val="20"/>
              </w:rPr>
              <w:t>HRK ‘000</w:t>
            </w:r>
            <w:bookmarkEnd w:id="771"/>
          </w:p>
        </w:tc>
        <w:tc>
          <w:tcPr>
            <w:tcW w:w="747" w:type="pct"/>
          </w:tcPr>
          <w:p w14:paraId="79E15EC9" w14:textId="77777777" w:rsidR="005E60B2" w:rsidRPr="005E60B2" w:rsidRDefault="005E60B2" w:rsidP="005E60B2">
            <w:pPr>
              <w:tabs>
                <w:tab w:val="right" w:pos="1202"/>
              </w:tabs>
              <w:jc w:val="right"/>
              <w:outlineLvl w:val="0"/>
              <w:rPr>
                <w:rFonts w:asciiTheme="minorHAnsi" w:hAnsiTheme="minorHAnsi" w:cstheme="minorHAnsi"/>
                <w:b/>
                <w:sz w:val="20"/>
                <w:szCs w:val="20"/>
              </w:rPr>
            </w:pPr>
            <w:bookmarkStart w:id="772" w:name="_Toc4059005"/>
            <w:r w:rsidRPr="005E60B2">
              <w:rPr>
                <w:rFonts w:asciiTheme="minorHAnsi" w:hAnsiTheme="minorHAnsi" w:cstheme="minorHAnsi"/>
                <w:b/>
                <w:sz w:val="20"/>
                <w:szCs w:val="20"/>
              </w:rPr>
              <w:t>HRK ‘000</w:t>
            </w:r>
            <w:bookmarkEnd w:id="772"/>
          </w:p>
        </w:tc>
      </w:tr>
      <w:tr w:rsidR="0032348F" w:rsidRPr="005E60B2" w14:paraId="2381D73C" w14:textId="77777777" w:rsidTr="00666640">
        <w:trPr>
          <w:trHeight w:hRule="exact" w:val="266"/>
        </w:trPr>
        <w:tc>
          <w:tcPr>
            <w:tcW w:w="2165" w:type="pct"/>
            <w:vAlign w:val="bottom"/>
          </w:tcPr>
          <w:p w14:paraId="1639B2E3" w14:textId="5A93F2F0" w:rsidR="0032348F" w:rsidRPr="00EA22B8" w:rsidRDefault="0032348F" w:rsidP="0032348F">
            <w:pPr>
              <w:tabs>
                <w:tab w:val="right" w:pos="1202"/>
              </w:tabs>
              <w:outlineLvl w:val="0"/>
              <w:rPr>
                <w:rFonts w:asciiTheme="minorHAnsi" w:hAnsiTheme="minorHAnsi" w:cs="Arial"/>
                <w:bCs/>
                <w:sz w:val="20"/>
                <w:szCs w:val="20"/>
              </w:rPr>
            </w:pPr>
            <w:bookmarkStart w:id="773" w:name="_Toc4059006"/>
            <w:r w:rsidRPr="00EA22B8">
              <w:rPr>
                <w:rFonts w:asciiTheme="minorHAnsi" w:hAnsiTheme="minorHAnsi" w:cstheme="minorHAnsi"/>
                <w:bCs/>
                <w:sz w:val="20"/>
                <w:szCs w:val="20"/>
              </w:rPr>
              <w:t xml:space="preserve">Balance as of 1 January </w:t>
            </w:r>
            <w:bookmarkEnd w:id="773"/>
          </w:p>
        </w:tc>
        <w:tc>
          <w:tcPr>
            <w:tcW w:w="745" w:type="pct"/>
            <w:vAlign w:val="bottom"/>
          </w:tcPr>
          <w:p w14:paraId="3E907C17" w14:textId="450E3D40" w:rsidR="0032348F" w:rsidRPr="00EA22B8" w:rsidRDefault="0032348F" w:rsidP="0032348F">
            <w:pPr>
              <w:tabs>
                <w:tab w:val="right" w:pos="1202"/>
              </w:tabs>
              <w:jc w:val="right"/>
              <w:outlineLvl w:val="0"/>
              <w:rPr>
                <w:rFonts w:asciiTheme="minorHAnsi" w:hAnsiTheme="minorHAnsi" w:cs="Arial"/>
                <w:bCs/>
                <w:sz w:val="20"/>
                <w:szCs w:val="20"/>
              </w:rPr>
            </w:pPr>
            <w:r w:rsidRPr="00EA22B8">
              <w:rPr>
                <w:rFonts w:asciiTheme="minorHAnsi" w:hAnsiTheme="minorHAnsi" w:cs="Arial"/>
                <w:bCs/>
                <w:sz w:val="20"/>
                <w:szCs w:val="20"/>
              </w:rPr>
              <w:t>-</w:t>
            </w:r>
          </w:p>
        </w:tc>
        <w:tc>
          <w:tcPr>
            <w:tcW w:w="741" w:type="pct"/>
            <w:vAlign w:val="bottom"/>
          </w:tcPr>
          <w:p w14:paraId="47F55F16" w14:textId="2409C608"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2</w:t>
            </w:r>
          </w:p>
        </w:tc>
        <w:tc>
          <w:tcPr>
            <w:tcW w:w="602" w:type="pct"/>
            <w:vAlign w:val="bottom"/>
          </w:tcPr>
          <w:p w14:paraId="2B4DBBF1" w14:textId="77777777" w:rsidR="0032348F" w:rsidRPr="00EA22B8" w:rsidRDefault="0032348F" w:rsidP="0032348F">
            <w:pPr>
              <w:tabs>
                <w:tab w:val="right" w:pos="1202"/>
              </w:tabs>
              <w:jc w:val="right"/>
              <w:outlineLvl w:val="0"/>
              <w:rPr>
                <w:rFonts w:asciiTheme="minorHAnsi" w:hAnsiTheme="minorHAnsi" w:cs="Arial"/>
                <w:bCs/>
                <w:sz w:val="20"/>
                <w:szCs w:val="20"/>
              </w:rPr>
            </w:pPr>
            <w:bookmarkStart w:id="774" w:name="_Toc4059009"/>
            <w:r w:rsidRPr="00EA22B8">
              <w:rPr>
                <w:rFonts w:asciiTheme="minorHAnsi" w:hAnsiTheme="minorHAnsi" w:cs="Arial"/>
                <w:bCs/>
                <w:sz w:val="20"/>
                <w:szCs w:val="20"/>
              </w:rPr>
              <w:t>-</w:t>
            </w:r>
            <w:bookmarkEnd w:id="774"/>
          </w:p>
        </w:tc>
        <w:tc>
          <w:tcPr>
            <w:tcW w:w="747" w:type="pct"/>
            <w:vAlign w:val="bottom"/>
          </w:tcPr>
          <w:p w14:paraId="602FC412" w14:textId="25FEE551"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r>
      <w:tr w:rsidR="0032348F" w:rsidRPr="005E60B2" w14:paraId="15B37A12" w14:textId="77777777" w:rsidTr="00666640">
        <w:trPr>
          <w:trHeight w:hRule="exact" w:val="481"/>
        </w:trPr>
        <w:tc>
          <w:tcPr>
            <w:tcW w:w="2165" w:type="pct"/>
            <w:vAlign w:val="bottom"/>
          </w:tcPr>
          <w:p w14:paraId="2667EA84" w14:textId="48C58DAE" w:rsidR="0032348F" w:rsidRPr="00EA22B8" w:rsidRDefault="0032348F" w:rsidP="0032348F">
            <w:pPr>
              <w:tabs>
                <w:tab w:val="right" w:pos="1202"/>
              </w:tabs>
              <w:outlineLvl w:val="0"/>
              <w:rPr>
                <w:rFonts w:asciiTheme="minorHAnsi" w:hAnsiTheme="minorHAnsi" w:cstheme="minorHAnsi"/>
                <w:bCs/>
                <w:sz w:val="20"/>
                <w:szCs w:val="20"/>
              </w:rPr>
            </w:pPr>
            <w:r w:rsidRPr="00665B39">
              <w:rPr>
                <w:rFonts w:asciiTheme="minorHAnsi" w:hAnsiTheme="minorHAnsi" w:cstheme="minorHAnsi"/>
                <w:bCs/>
                <w:sz w:val="20"/>
                <w:szCs w:val="20"/>
              </w:rPr>
              <w:t xml:space="preserve">Net release of loss allowances on debt instruments at </w:t>
            </w:r>
            <w:proofErr w:type="spellStart"/>
            <w:r w:rsidRPr="00665B39">
              <w:rPr>
                <w:rFonts w:asciiTheme="minorHAnsi" w:hAnsiTheme="minorHAnsi" w:cstheme="minorHAnsi"/>
                <w:bCs/>
                <w:sz w:val="20"/>
                <w:szCs w:val="20"/>
              </w:rPr>
              <w:t>amortised</w:t>
            </w:r>
            <w:proofErr w:type="spellEnd"/>
            <w:r w:rsidRPr="00665B39">
              <w:rPr>
                <w:rFonts w:asciiTheme="minorHAnsi" w:hAnsiTheme="minorHAnsi" w:cstheme="minorHAnsi"/>
                <w:bCs/>
                <w:sz w:val="20"/>
                <w:szCs w:val="20"/>
              </w:rPr>
              <w:t xml:space="preserve"> cost</w:t>
            </w:r>
          </w:p>
        </w:tc>
        <w:tc>
          <w:tcPr>
            <w:tcW w:w="745" w:type="pct"/>
            <w:vAlign w:val="bottom"/>
          </w:tcPr>
          <w:p w14:paraId="7B9C830C" w14:textId="4E508ACE"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c>
          <w:tcPr>
            <w:tcW w:w="741" w:type="pct"/>
            <w:vAlign w:val="bottom"/>
          </w:tcPr>
          <w:p w14:paraId="3E5C4CEF" w14:textId="55010B8E"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(2)</w:t>
            </w:r>
          </w:p>
        </w:tc>
        <w:tc>
          <w:tcPr>
            <w:tcW w:w="602" w:type="pct"/>
            <w:vAlign w:val="bottom"/>
          </w:tcPr>
          <w:p w14:paraId="7600441D" w14:textId="44DAECC6"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c>
          <w:tcPr>
            <w:tcW w:w="747" w:type="pct"/>
            <w:vAlign w:val="bottom"/>
          </w:tcPr>
          <w:p w14:paraId="0341FDD5" w14:textId="60899243" w:rsidR="0032348F" w:rsidRPr="00EA22B8" w:rsidRDefault="0032348F" w:rsidP="0032348F">
            <w:pPr>
              <w:tabs>
                <w:tab w:val="right" w:pos="1202"/>
              </w:tabs>
              <w:jc w:val="right"/>
              <w:outlineLvl w:val="0"/>
              <w:rPr>
                <w:rFonts w:asciiTheme="minorHAnsi" w:hAnsiTheme="minorHAnsi" w:cs="Arial"/>
                <w:bCs/>
                <w:sz w:val="20"/>
                <w:szCs w:val="20"/>
              </w:rPr>
            </w:pPr>
            <w:r>
              <w:rPr>
                <w:rFonts w:asciiTheme="minorHAnsi" w:hAnsiTheme="minorHAnsi" w:cs="Arial"/>
                <w:bCs/>
                <w:sz w:val="20"/>
                <w:szCs w:val="20"/>
              </w:rPr>
              <w:t>-</w:t>
            </w:r>
          </w:p>
        </w:tc>
      </w:tr>
      <w:tr w:rsidR="0032348F" w:rsidRPr="005E60B2" w14:paraId="71EB90D3" w14:textId="77777777" w:rsidTr="00666640">
        <w:trPr>
          <w:trHeight w:hRule="exact" w:val="319"/>
        </w:trPr>
        <w:tc>
          <w:tcPr>
            <w:tcW w:w="2165" w:type="pct"/>
            <w:vAlign w:val="center"/>
          </w:tcPr>
          <w:p w14:paraId="472AD377" w14:textId="66837848" w:rsidR="0032348F" w:rsidRPr="005E60B2" w:rsidRDefault="0032348F" w:rsidP="0032348F">
            <w:pPr>
              <w:tabs>
                <w:tab w:val="right" w:pos="1202"/>
              </w:tabs>
              <w:spacing w:line="340" w:lineRule="exact"/>
              <w:outlineLvl w:val="0"/>
              <w:rPr>
                <w:rFonts w:asciiTheme="minorHAnsi" w:hAnsiTheme="minorHAnsi" w:cs="Arial"/>
                <w:b/>
                <w:bCs/>
                <w:sz w:val="20"/>
                <w:szCs w:val="20"/>
              </w:rPr>
            </w:pPr>
            <w:bookmarkStart w:id="775" w:name="_Toc4059011"/>
            <w:r w:rsidRPr="000C649F">
              <w:rPr>
                <w:rFonts w:asciiTheme="minorHAnsi" w:hAnsiTheme="minorHAnsi" w:cs="Arial"/>
                <w:b/>
                <w:bCs/>
                <w:sz w:val="20"/>
                <w:szCs w:val="20"/>
              </w:rPr>
              <w:t xml:space="preserve">Balance as of 31 December </w:t>
            </w:r>
            <w:bookmarkEnd w:id="775"/>
          </w:p>
        </w:tc>
        <w:tc>
          <w:tcPr>
            <w:tcW w:w="745" w:type="pct"/>
            <w:tcBorders>
              <w:top w:val="single" w:sz="2" w:space="0" w:color="auto"/>
              <w:bottom w:val="single" w:sz="12" w:space="0" w:color="auto"/>
            </w:tcBorders>
            <w:vAlign w:val="center"/>
          </w:tcPr>
          <w:p w14:paraId="50FF5EAF" w14:textId="02E9D06A" w:rsidR="0032348F" w:rsidRPr="005E60B2" w:rsidRDefault="0032348F" w:rsidP="0032348F">
            <w:pPr>
              <w:tabs>
                <w:tab w:val="right" w:pos="1202"/>
              </w:tabs>
              <w:spacing w:line="340" w:lineRule="exact"/>
              <w:jc w:val="right"/>
              <w:outlineLvl w:val="0"/>
              <w:rPr>
                <w:rFonts w:asciiTheme="minorHAnsi" w:hAnsiTheme="minorHAnsi" w:cs="Arial"/>
                <w:b/>
                <w:bCs/>
                <w:sz w:val="20"/>
                <w:szCs w:val="20"/>
              </w:rPr>
            </w:pPr>
            <w:r w:rsidRPr="005E60B2">
              <w:rPr>
                <w:rFonts w:asciiTheme="minorHAnsi" w:hAnsiTheme="minorHAnsi" w:cs="Arial"/>
                <w:b/>
                <w:bCs/>
                <w:sz w:val="20"/>
                <w:szCs w:val="20"/>
              </w:rPr>
              <w:t>-</w:t>
            </w:r>
          </w:p>
        </w:tc>
        <w:tc>
          <w:tcPr>
            <w:tcW w:w="741" w:type="pct"/>
            <w:tcBorders>
              <w:top w:val="single" w:sz="2" w:space="0" w:color="auto"/>
              <w:bottom w:val="single" w:sz="12" w:space="0" w:color="auto"/>
            </w:tcBorders>
            <w:vAlign w:val="center"/>
          </w:tcPr>
          <w:p w14:paraId="6FE05356" w14:textId="1B7D4791" w:rsidR="0032348F" w:rsidRPr="005E60B2" w:rsidRDefault="0032348F" w:rsidP="0032348F">
            <w:pPr>
              <w:tabs>
                <w:tab w:val="right" w:pos="1202"/>
              </w:tabs>
              <w:spacing w:line="340" w:lineRule="exact"/>
              <w:jc w:val="right"/>
              <w:outlineLvl w:val="0"/>
              <w:rPr>
                <w:rFonts w:asciiTheme="minorHAnsi" w:hAnsiTheme="minorHAnsi" w:cs="Arial"/>
                <w:b/>
                <w:bCs/>
                <w:sz w:val="20"/>
                <w:szCs w:val="20"/>
              </w:rPr>
            </w:pPr>
            <w:r>
              <w:rPr>
                <w:rFonts w:asciiTheme="minorHAnsi" w:hAnsiTheme="minorHAnsi" w:cs="Arial"/>
                <w:b/>
                <w:bCs/>
                <w:sz w:val="20"/>
                <w:szCs w:val="20"/>
              </w:rPr>
              <w:t>-</w:t>
            </w:r>
          </w:p>
        </w:tc>
        <w:tc>
          <w:tcPr>
            <w:tcW w:w="602" w:type="pct"/>
            <w:tcBorders>
              <w:top w:val="single" w:sz="2" w:space="0" w:color="auto"/>
              <w:bottom w:val="single" w:sz="12" w:space="0" w:color="auto"/>
            </w:tcBorders>
            <w:vAlign w:val="center"/>
          </w:tcPr>
          <w:p w14:paraId="0BE9FC70" w14:textId="77777777" w:rsidR="0032348F" w:rsidRPr="005E60B2" w:rsidRDefault="0032348F" w:rsidP="0032348F">
            <w:pPr>
              <w:tabs>
                <w:tab w:val="right" w:pos="1202"/>
              </w:tabs>
              <w:spacing w:line="340" w:lineRule="exact"/>
              <w:jc w:val="right"/>
              <w:outlineLvl w:val="0"/>
              <w:rPr>
                <w:rFonts w:asciiTheme="minorHAnsi" w:hAnsiTheme="minorHAnsi" w:cs="Arial"/>
                <w:b/>
                <w:bCs/>
                <w:sz w:val="20"/>
                <w:szCs w:val="20"/>
              </w:rPr>
            </w:pPr>
            <w:bookmarkStart w:id="776" w:name="_Toc4059014"/>
            <w:r w:rsidRPr="005E60B2">
              <w:rPr>
                <w:rFonts w:asciiTheme="minorHAnsi" w:hAnsiTheme="minorHAnsi" w:cs="Arial"/>
                <w:b/>
                <w:bCs/>
                <w:sz w:val="20"/>
                <w:szCs w:val="20"/>
              </w:rPr>
              <w:t>-</w:t>
            </w:r>
            <w:bookmarkEnd w:id="776"/>
          </w:p>
        </w:tc>
        <w:tc>
          <w:tcPr>
            <w:tcW w:w="747" w:type="pct"/>
            <w:tcBorders>
              <w:top w:val="single" w:sz="2" w:space="0" w:color="auto"/>
              <w:bottom w:val="single" w:sz="12" w:space="0" w:color="auto"/>
            </w:tcBorders>
            <w:vAlign w:val="center"/>
          </w:tcPr>
          <w:p w14:paraId="2A860145" w14:textId="75636E76" w:rsidR="0032348F" w:rsidRPr="005E60B2" w:rsidRDefault="0032348F" w:rsidP="0032348F">
            <w:pPr>
              <w:tabs>
                <w:tab w:val="right" w:pos="1202"/>
              </w:tabs>
              <w:spacing w:line="340" w:lineRule="exact"/>
              <w:jc w:val="right"/>
              <w:outlineLvl w:val="0"/>
              <w:rPr>
                <w:rFonts w:asciiTheme="minorHAnsi" w:hAnsiTheme="minorHAnsi" w:cs="Arial"/>
                <w:b/>
                <w:bCs/>
                <w:sz w:val="20"/>
                <w:szCs w:val="20"/>
              </w:rPr>
            </w:pPr>
            <w:r>
              <w:rPr>
                <w:rFonts w:asciiTheme="minorHAnsi" w:hAnsiTheme="minorHAnsi" w:cs="Arial"/>
                <w:b/>
                <w:bCs/>
                <w:sz w:val="20"/>
                <w:szCs w:val="20"/>
              </w:rPr>
              <w:t>-</w:t>
            </w:r>
          </w:p>
        </w:tc>
      </w:tr>
    </w:tbl>
    <w:p w14:paraId="3C7F4CC5" w14:textId="77777777" w:rsidR="00002E58" w:rsidRDefault="00002E58" w:rsidP="005E60B2">
      <w:pPr>
        <w:tabs>
          <w:tab w:val="left" w:pos="-720"/>
        </w:tabs>
        <w:suppressAutoHyphens/>
        <w:jc w:val="both"/>
        <w:rPr>
          <w:rFonts w:asciiTheme="minorHAnsi" w:eastAsia="Calibri" w:hAnsiTheme="minorHAnsi" w:cs="Arial"/>
          <w:bCs/>
          <w:spacing w:val="-2"/>
          <w:sz w:val="22"/>
          <w:szCs w:val="22"/>
        </w:rPr>
      </w:pPr>
    </w:p>
    <w:p w14:paraId="49859A42" w14:textId="62BA6A9C" w:rsidR="005E60B2" w:rsidRPr="005E60B2" w:rsidRDefault="005E60B2" w:rsidP="003239B0">
      <w:pPr>
        <w:tabs>
          <w:tab w:val="left" w:pos="-720"/>
        </w:tabs>
        <w:suppressAutoHyphens/>
        <w:jc w:val="both"/>
        <w:rPr>
          <w:rFonts w:asciiTheme="minorHAnsi" w:eastAsia="Calibri" w:hAnsiTheme="minorHAnsi"/>
          <w:sz w:val="22"/>
          <w:szCs w:val="22"/>
        </w:rPr>
      </w:pPr>
      <w:r w:rsidRPr="003239B0">
        <w:rPr>
          <w:rFonts w:asciiTheme="minorHAnsi" w:eastAsia="Calibri" w:hAnsiTheme="minorHAnsi" w:cs="Arial"/>
          <w:bCs/>
          <w:spacing w:val="-2"/>
          <w:sz w:val="22"/>
          <w:szCs w:val="22"/>
        </w:rPr>
        <w:t>Bonds of the Ministry of Finance of the Republic of Croatia (RHMF-O-203E) issued with foreign currency clause on 5 March 2010 are repayable over 10 years with an</w:t>
      </w:r>
      <w:r w:rsidR="00F2543D" w:rsidRPr="003239B0">
        <w:rPr>
          <w:rFonts w:asciiTheme="minorHAnsi" w:eastAsia="Calibri" w:hAnsiTheme="minorHAnsi" w:cs="Arial"/>
          <w:bCs/>
          <w:spacing w:val="-2"/>
          <w:sz w:val="22"/>
          <w:szCs w:val="22"/>
        </w:rPr>
        <w:t xml:space="preserve"> interest rate of 6.5%. </w:t>
      </w:r>
      <w:r w:rsidR="00C66D59" w:rsidRPr="003239B0">
        <w:rPr>
          <w:rFonts w:asciiTheme="minorHAnsi" w:eastAsia="Calibri" w:hAnsiTheme="minorHAnsi" w:cs="Arial"/>
          <w:sz w:val="22"/>
          <w:szCs w:val="22"/>
        </w:rPr>
        <w:t>The bonds were redeemed upon maturity</w:t>
      </w:r>
      <w:r w:rsidR="00D51F89" w:rsidRPr="003239B0">
        <w:rPr>
          <w:rFonts w:asciiTheme="minorHAnsi" w:eastAsia="Calibri" w:hAnsiTheme="minorHAnsi" w:cs="Arial"/>
          <w:sz w:val="22"/>
          <w:szCs w:val="22"/>
        </w:rPr>
        <w:t xml:space="preserve"> on </w:t>
      </w:r>
      <w:r w:rsidR="0032348F" w:rsidRPr="003239B0">
        <w:rPr>
          <w:rFonts w:asciiTheme="minorHAnsi" w:eastAsia="Calibri" w:hAnsiTheme="minorHAnsi" w:cs="Arial"/>
          <w:sz w:val="22"/>
          <w:szCs w:val="22"/>
        </w:rPr>
        <w:t>5 March 2020</w:t>
      </w:r>
      <w:r w:rsidRPr="003239B0">
        <w:rPr>
          <w:rFonts w:asciiTheme="minorHAnsi" w:eastAsia="Calibri" w:hAnsiTheme="minorHAnsi" w:cs="Arial"/>
          <w:sz w:val="22"/>
          <w:szCs w:val="22"/>
        </w:rPr>
        <w:t xml:space="preserve"> (31 December </w:t>
      </w:r>
      <w:r w:rsidR="00681981" w:rsidRPr="003239B0">
        <w:rPr>
          <w:rFonts w:asciiTheme="minorHAnsi" w:eastAsia="Calibri" w:hAnsiTheme="minorHAnsi" w:cs="Arial"/>
          <w:sz w:val="22"/>
          <w:szCs w:val="22"/>
        </w:rPr>
        <w:t>201</w:t>
      </w:r>
      <w:r w:rsidR="0032348F" w:rsidRPr="003239B0">
        <w:rPr>
          <w:rFonts w:asciiTheme="minorHAnsi" w:eastAsia="Calibri" w:hAnsiTheme="minorHAnsi" w:cs="Arial"/>
          <w:sz w:val="22"/>
          <w:szCs w:val="22"/>
        </w:rPr>
        <w:t>9</w:t>
      </w:r>
      <w:r w:rsidRPr="003239B0">
        <w:rPr>
          <w:rFonts w:asciiTheme="minorHAnsi" w:eastAsia="Calibri" w:hAnsiTheme="minorHAnsi" w:cs="Arial"/>
          <w:sz w:val="22"/>
          <w:szCs w:val="22"/>
        </w:rPr>
        <w:t xml:space="preserve">: HRK </w:t>
      </w:r>
      <w:r w:rsidR="0032348F" w:rsidRPr="003239B0">
        <w:rPr>
          <w:rFonts w:asciiTheme="minorHAnsi" w:eastAsia="Calibri" w:hAnsiTheme="minorHAnsi" w:cs="Arial"/>
          <w:sz w:val="22"/>
          <w:szCs w:val="22"/>
        </w:rPr>
        <w:t>448</w:t>
      </w:r>
      <w:r w:rsidRPr="003239B0">
        <w:rPr>
          <w:rFonts w:asciiTheme="minorHAnsi" w:eastAsia="Calibri" w:hAnsiTheme="minorHAnsi" w:cs="Arial"/>
          <w:sz w:val="22"/>
          <w:szCs w:val="22"/>
        </w:rPr>
        <w:t xml:space="preserve"> </w:t>
      </w:r>
      <w:proofErr w:type="spellStart"/>
      <w:r w:rsidRPr="003239B0">
        <w:rPr>
          <w:rFonts w:asciiTheme="minorHAnsi" w:eastAsia="Calibri" w:hAnsiTheme="minorHAnsi" w:cs="Arial"/>
          <w:sz w:val="22"/>
          <w:szCs w:val="22"/>
        </w:rPr>
        <w:t>tousand</w:t>
      </w:r>
      <w:proofErr w:type="spellEnd"/>
      <w:r w:rsidRPr="003239B0">
        <w:rPr>
          <w:rFonts w:asciiTheme="minorHAnsi" w:eastAsia="Calibri" w:hAnsiTheme="minorHAnsi"/>
          <w:sz w:val="22"/>
          <w:szCs w:val="22"/>
        </w:rPr>
        <w:t>).</w:t>
      </w:r>
    </w:p>
    <w:p w14:paraId="257BA03C" w14:textId="77777777" w:rsidR="005E60B2" w:rsidRDefault="005E60B2" w:rsidP="001E7DB0">
      <w:pPr>
        <w:pStyle w:val="T1"/>
        <w:spacing w:before="0" w:after="0" w:line="240" w:lineRule="auto"/>
        <w:rPr>
          <w:rFonts w:asciiTheme="minorHAnsi" w:hAnsiTheme="minorHAnsi" w:cs="Arial"/>
          <w:sz w:val="18"/>
          <w:szCs w:val="18"/>
          <w:lang w:val="en-GB"/>
        </w:rPr>
        <w:sectPr w:rsidR="005E60B2" w:rsidSect="00140299">
          <w:pgSz w:w="11907" w:h="16840" w:code="9"/>
          <w:pgMar w:top="1418" w:right="1134" w:bottom="1134" w:left="1418" w:header="851" w:footer="851" w:gutter="0"/>
          <w:cols w:space="720"/>
          <w:noEndnote/>
        </w:sectPr>
      </w:pPr>
    </w:p>
    <w:p w14:paraId="74368791" w14:textId="77777777" w:rsidR="00B66523" w:rsidRPr="00E06490" w:rsidRDefault="00B66523" w:rsidP="001E7DB0">
      <w:pPr>
        <w:tabs>
          <w:tab w:val="left" w:pos="-720"/>
        </w:tabs>
        <w:suppressAutoHyphens/>
        <w:jc w:val="both"/>
        <w:rPr>
          <w:rFonts w:asciiTheme="minorHAnsi" w:hAnsiTheme="minorHAnsi" w:cs="Arial"/>
          <w:sz w:val="22"/>
          <w:szCs w:val="22"/>
          <w:lang w:val="en-GB"/>
        </w:rPr>
      </w:pPr>
    </w:p>
    <w:p w14:paraId="6AFBAA61" w14:textId="60B4331A" w:rsidR="001B20E0" w:rsidRPr="00E06490"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19.</w:t>
      </w:r>
      <w:r>
        <w:rPr>
          <w:rFonts w:asciiTheme="minorHAnsi" w:hAnsiTheme="minorHAnsi" w:cs="Arial"/>
          <w:sz w:val="22"/>
          <w:szCs w:val="22"/>
          <w:lang w:val="en-GB"/>
        </w:rPr>
        <w:tab/>
      </w:r>
      <w:r w:rsidR="001B20E0" w:rsidRPr="001E7DB0">
        <w:rPr>
          <w:rFonts w:asciiTheme="minorHAnsi" w:hAnsiTheme="minorHAnsi" w:cs="Arial"/>
          <w:sz w:val="22"/>
          <w:szCs w:val="22"/>
          <w:lang w:val="en-GB"/>
        </w:rPr>
        <w:t>Investments in subsidiaries</w:t>
      </w:r>
    </w:p>
    <w:p w14:paraId="53C429DF" w14:textId="77777777" w:rsidR="00FF75E2" w:rsidRPr="001E7DB0" w:rsidRDefault="00FF75E2" w:rsidP="001E7DB0">
      <w:pPr>
        <w:pStyle w:val="T1"/>
        <w:tabs>
          <w:tab w:val="left" w:pos="567"/>
        </w:tabs>
        <w:spacing w:before="0" w:after="0" w:line="240" w:lineRule="auto"/>
        <w:rPr>
          <w:rFonts w:asciiTheme="minorHAnsi" w:hAnsiTheme="minorHAnsi" w:cs="Arial"/>
          <w:sz w:val="22"/>
          <w:szCs w:val="22"/>
          <w:lang w:val="en-GB"/>
        </w:rPr>
      </w:pPr>
    </w:p>
    <w:p w14:paraId="278739BD" w14:textId="0F2E7EDC" w:rsidR="001B20E0" w:rsidRPr="00E06490" w:rsidRDefault="001B20E0"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As at 31 December </w:t>
      </w:r>
      <w:r w:rsidR="00681981" w:rsidRPr="001E7DB0">
        <w:rPr>
          <w:rFonts w:asciiTheme="minorHAnsi" w:hAnsiTheme="minorHAnsi" w:cs="Arial"/>
          <w:sz w:val="22"/>
          <w:szCs w:val="22"/>
          <w:lang w:val="en-GB"/>
        </w:rPr>
        <w:t>20</w:t>
      </w:r>
      <w:r w:rsidR="00121D82">
        <w:rPr>
          <w:rFonts w:asciiTheme="minorHAnsi" w:hAnsiTheme="minorHAnsi" w:cs="Arial"/>
          <w:sz w:val="22"/>
          <w:szCs w:val="22"/>
          <w:lang w:val="en-GB"/>
        </w:rPr>
        <w:t>20</w:t>
      </w:r>
      <w:r w:rsidRPr="001E7DB0">
        <w:rPr>
          <w:rFonts w:asciiTheme="minorHAnsi" w:hAnsiTheme="minorHAnsi" w:cs="Arial"/>
          <w:sz w:val="22"/>
          <w:szCs w:val="22"/>
          <w:lang w:val="en-GB"/>
        </w:rPr>
        <w:t>, the Bank's subsidiaries are as follows:</w:t>
      </w:r>
    </w:p>
    <w:p w14:paraId="09BEC674" w14:textId="77777777" w:rsidR="00FF75E2" w:rsidRPr="001E7DB0" w:rsidRDefault="00FF75E2" w:rsidP="001E7DB0">
      <w:pPr>
        <w:jc w:val="both"/>
        <w:rPr>
          <w:rFonts w:asciiTheme="minorHAnsi" w:hAnsiTheme="minorHAnsi" w:cs="Arial"/>
          <w:sz w:val="22"/>
          <w:szCs w:val="22"/>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BF5EDD" w:rsidRPr="009D614D" w14:paraId="75173389" w14:textId="77777777" w:rsidTr="00666640">
        <w:trPr>
          <w:trHeight w:hRule="exact" w:val="986"/>
          <w:jc w:val="center"/>
        </w:trPr>
        <w:tc>
          <w:tcPr>
            <w:tcW w:w="1825" w:type="dxa"/>
            <w:shd w:val="clear" w:color="auto" w:fill="auto"/>
            <w:vAlign w:val="center"/>
          </w:tcPr>
          <w:p w14:paraId="76D00BDB" w14:textId="77777777" w:rsidR="001B20E0" w:rsidRPr="00F23FC5" w:rsidRDefault="001B20E0">
            <w:pPr>
              <w:pStyle w:val="TH"/>
              <w:spacing w:line="240" w:lineRule="auto"/>
              <w:rPr>
                <w:rFonts w:asciiTheme="minorHAnsi" w:hAnsiTheme="minorHAnsi" w:cs="Arial"/>
                <w:b w:val="0"/>
                <w:sz w:val="22"/>
                <w:szCs w:val="22"/>
              </w:rPr>
            </w:pPr>
            <w:bookmarkStart w:id="777" w:name="_Toc4059150"/>
            <w:r w:rsidRPr="00F23FC5">
              <w:rPr>
                <w:rFonts w:asciiTheme="minorHAnsi" w:hAnsiTheme="minorHAnsi" w:cs="Arial"/>
                <w:b w:val="0"/>
                <w:sz w:val="22"/>
                <w:szCs w:val="22"/>
              </w:rPr>
              <w:t>Consolidated company</w:t>
            </w:r>
            <w:bookmarkEnd w:id="777"/>
          </w:p>
        </w:tc>
        <w:tc>
          <w:tcPr>
            <w:tcW w:w="1577" w:type="dxa"/>
            <w:shd w:val="clear" w:color="auto" w:fill="auto"/>
            <w:vAlign w:val="center"/>
          </w:tcPr>
          <w:p w14:paraId="2663C7D9" w14:textId="77777777" w:rsidR="001B20E0" w:rsidRPr="00F23FC5" w:rsidRDefault="001B20E0" w:rsidP="001E7DB0">
            <w:pPr>
              <w:jc w:val="right"/>
              <w:rPr>
                <w:rFonts w:asciiTheme="minorHAnsi" w:hAnsiTheme="minorHAnsi" w:cs="Arial"/>
                <w:b/>
                <w:sz w:val="22"/>
                <w:szCs w:val="22"/>
                <w:lang w:val="en-GB"/>
              </w:rPr>
            </w:pPr>
            <w:r w:rsidRPr="00F23FC5">
              <w:rPr>
                <w:rFonts w:asciiTheme="minorHAnsi" w:hAnsiTheme="minorHAnsi" w:cs="Arial"/>
                <w:b/>
                <w:sz w:val="22"/>
                <w:szCs w:val="22"/>
                <w:lang w:val="en-GB"/>
              </w:rPr>
              <w:t>Activity</w:t>
            </w:r>
          </w:p>
        </w:tc>
        <w:tc>
          <w:tcPr>
            <w:tcW w:w="1457" w:type="dxa"/>
            <w:shd w:val="clear" w:color="auto" w:fill="auto"/>
            <w:vAlign w:val="center"/>
          </w:tcPr>
          <w:p w14:paraId="5CF689E6" w14:textId="29F6A1EC" w:rsidR="001B20E0" w:rsidRPr="00F23FC5" w:rsidRDefault="001B20E0" w:rsidP="00CB7BED">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w:t>
            </w:r>
            <w:r w:rsidR="00121D82">
              <w:rPr>
                <w:rFonts w:asciiTheme="minorHAnsi" w:hAnsiTheme="minorHAnsi" w:cs="Arial"/>
                <w:b/>
                <w:sz w:val="22"/>
                <w:szCs w:val="22"/>
                <w:lang w:val="en-GB"/>
              </w:rPr>
              <w:t>20</w:t>
            </w:r>
          </w:p>
        </w:tc>
        <w:tc>
          <w:tcPr>
            <w:tcW w:w="1480" w:type="dxa"/>
            <w:shd w:val="clear" w:color="auto" w:fill="auto"/>
            <w:vAlign w:val="center"/>
          </w:tcPr>
          <w:p w14:paraId="791533FD" w14:textId="345AC220"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Ownership </w:t>
            </w:r>
            <w:r w:rsidR="00282425" w:rsidRPr="00F23FC5">
              <w:rPr>
                <w:rFonts w:asciiTheme="minorHAnsi" w:hAnsiTheme="minorHAnsi" w:cs="Arial"/>
                <w:b/>
                <w:sz w:val="22"/>
                <w:szCs w:val="22"/>
                <w:lang w:val="en-GB"/>
              </w:rPr>
              <w:t xml:space="preserve">31 December </w:t>
            </w:r>
            <w:r w:rsidR="00681981" w:rsidRPr="00F23FC5">
              <w:rPr>
                <w:rFonts w:asciiTheme="minorHAnsi" w:hAnsiTheme="minorHAnsi" w:cs="Arial"/>
                <w:b/>
                <w:sz w:val="22"/>
                <w:szCs w:val="22"/>
                <w:lang w:val="en-GB"/>
              </w:rPr>
              <w:t>201</w:t>
            </w:r>
            <w:r w:rsidR="00121D82">
              <w:rPr>
                <w:rFonts w:asciiTheme="minorHAnsi" w:hAnsiTheme="minorHAnsi" w:cs="Arial"/>
                <w:b/>
                <w:sz w:val="22"/>
                <w:szCs w:val="22"/>
                <w:lang w:val="en-GB"/>
              </w:rPr>
              <w:t>9</w:t>
            </w:r>
          </w:p>
        </w:tc>
        <w:tc>
          <w:tcPr>
            <w:tcW w:w="1481" w:type="dxa"/>
            <w:shd w:val="clear" w:color="auto" w:fill="auto"/>
            <w:vAlign w:val="center"/>
          </w:tcPr>
          <w:p w14:paraId="3D785F48" w14:textId="2E226033" w:rsidR="001B20E0" w:rsidRPr="00F23FC5" w:rsidRDefault="001B20E0">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r w:rsidR="00282425"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w:t>
            </w:r>
            <w:r w:rsidR="00121D82">
              <w:rPr>
                <w:rFonts w:asciiTheme="minorHAnsi" w:hAnsiTheme="minorHAnsi" w:cs="Arial"/>
                <w:b/>
                <w:sz w:val="22"/>
                <w:szCs w:val="22"/>
                <w:lang w:val="en-GB"/>
              </w:rPr>
              <w:t>20</w:t>
            </w:r>
          </w:p>
        </w:tc>
        <w:tc>
          <w:tcPr>
            <w:tcW w:w="1535" w:type="dxa"/>
            <w:shd w:val="clear" w:color="auto" w:fill="auto"/>
            <w:vAlign w:val="center"/>
          </w:tcPr>
          <w:p w14:paraId="00B5F91A" w14:textId="77777777" w:rsidR="00681981" w:rsidRDefault="006C1DA6">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Investment </w:t>
            </w:r>
          </w:p>
          <w:p w14:paraId="4DEC1610" w14:textId="0117F661" w:rsidR="001B20E0" w:rsidRPr="00F23FC5" w:rsidRDefault="00282425">
            <w:pPr>
              <w:jc w:val="right"/>
              <w:rPr>
                <w:rFonts w:asciiTheme="minorHAnsi" w:hAnsiTheme="minorHAnsi" w:cs="Arial"/>
                <w:b/>
                <w:sz w:val="22"/>
                <w:szCs w:val="22"/>
                <w:lang w:val="en-GB"/>
              </w:rPr>
            </w:pPr>
            <w:r w:rsidRPr="00F23FC5">
              <w:rPr>
                <w:rFonts w:asciiTheme="minorHAnsi" w:hAnsiTheme="minorHAnsi" w:cs="Arial"/>
                <w:b/>
                <w:sz w:val="22"/>
                <w:szCs w:val="22"/>
                <w:lang w:val="en-GB"/>
              </w:rPr>
              <w:t xml:space="preserve">31 December </w:t>
            </w:r>
            <w:r w:rsidR="00FB74C9" w:rsidRPr="00F23FC5">
              <w:rPr>
                <w:rFonts w:asciiTheme="minorHAnsi" w:hAnsiTheme="minorHAnsi" w:cs="Arial"/>
                <w:b/>
                <w:sz w:val="22"/>
                <w:szCs w:val="22"/>
                <w:lang w:val="en-GB"/>
              </w:rPr>
              <w:t>201</w:t>
            </w:r>
            <w:r w:rsidR="00121D82">
              <w:rPr>
                <w:rFonts w:asciiTheme="minorHAnsi" w:hAnsiTheme="minorHAnsi" w:cs="Arial"/>
                <w:b/>
                <w:sz w:val="22"/>
                <w:szCs w:val="22"/>
                <w:lang w:val="en-GB"/>
              </w:rPr>
              <w:t>9</w:t>
            </w:r>
          </w:p>
        </w:tc>
      </w:tr>
      <w:tr w:rsidR="00BF5EDD" w:rsidRPr="009D614D" w14:paraId="6680D777" w14:textId="77777777" w:rsidTr="00666640">
        <w:trPr>
          <w:trHeight w:hRule="exact" w:val="313"/>
          <w:jc w:val="center"/>
        </w:trPr>
        <w:tc>
          <w:tcPr>
            <w:tcW w:w="1825" w:type="dxa"/>
            <w:shd w:val="clear" w:color="auto" w:fill="auto"/>
            <w:vAlign w:val="center"/>
          </w:tcPr>
          <w:p w14:paraId="1620F2CD" w14:textId="053DDC2F" w:rsidR="001B20E0" w:rsidRPr="00F23FC5" w:rsidRDefault="001B20E0" w:rsidP="001E7DB0">
            <w:pPr>
              <w:pStyle w:val="TH"/>
              <w:spacing w:line="240" w:lineRule="auto"/>
              <w:rPr>
                <w:rFonts w:asciiTheme="minorHAnsi" w:hAnsiTheme="minorHAnsi" w:cs="Arial"/>
                <w:sz w:val="22"/>
                <w:szCs w:val="22"/>
              </w:rPr>
            </w:pPr>
            <w:bookmarkStart w:id="778" w:name="_Toc4059151"/>
            <w:r w:rsidRPr="00F23FC5">
              <w:rPr>
                <w:rFonts w:asciiTheme="minorHAnsi" w:hAnsiTheme="minorHAnsi" w:cs="Arial"/>
                <w:sz w:val="22"/>
                <w:szCs w:val="22"/>
              </w:rPr>
              <w:t>Direct share</w:t>
            </w:r>
            <w:bookmarkEnd w:id="778"/>
          </w:p>
        </w:tc>
        <w:tc>
          <w:tcPr>
            <w:tcW w:w="1577" w:type="dxa"/>
            <w:shd w:val="clear" w:color="auto" w:fill="auto"/>
            <w:vAlign w:val="center"/>
          </w:tcPr>
          <w:p w14:paraId="090F68D6" w14:textId="77777777" w:rsidR="001B20E0" w:rsidRPr="00F23FC5" w:rsidRDefault="001B20E0" w:rsidP="001E7DB0">
            <w:pPr>
              <w:rPr>
                <w:rFonts w:asciiTheme="minorHAnsi" w:hAnsiTheme="minorHAnsi" w:cs="Arial"/>
                <w:b/>
                <w:sz w:val="22"/>
                <w:szCs w:val="22"/>
                <w:lang w:val="en-GB"/>
              </w:rPr>
            </w:pPr>
          </w:p>
        </w:tc>
        <w:tc>
          <w:tcPr>
            <w:tcW w:w="1457" w:type="dxa"/>
            <w:shd w:val="clear" w:color="auto" w:fill="auto"/>
            <w:vAlign w:val="center"/>
          </w:tcPr>
          <w:p w14:paraId="2F357C5C" w14:textId="77777777" w:rsidR="001B20E0" w:rsidRPr="00F23FC5" w:rsidRDefault="001B20E0" w:rsidP="001E7DB0">
            <w:pPr>
              <w:rPr>
                <w:rFonts w:asciiTheme="minorHAnsi" w:hAnsiTheme="minorHAnsi" w:cs="Arial"/>
                <w:b/>
                <w:sz w:val="22"/>
                <w:szCs w:val="22"/>
                <w:lang w:val="en-GB"/>
              </w:rPr>
            </w:pPr>
          </w:p>
        </w:tc>
        <w:tc>
          <w:tcPr>
            <w:tcW w:w="1480" w:type="dxa"/>
            <w:shd w:val="clear" w:color="auto" w:fill="auto"/>
            <w:vAlign w:val="center"/>
          </w:tcPr>
          <w:p w14:paraId="31F0AC1D" w14:textId="77777777" w:rsidR="001B20E0" w:rsidRPr="00F23FC5" w:rsidRDefault="001B20E0" w:rsidP="001E7DB0">
            <w:pPr>
              <w:rPr>
                <w:rFonts w:asciiTheme="minorHAnsi" w:hAnsiTheme="minorHAnsi" w:cs="Arial"/>
                <w:b/>
                <w:sz w:val="22"/>
                <w:szCs w:val="22"/>
                <w:lang w:val="en-GB"/>
              </w:rPr>
            </w:pPr>
          </w:p>
        </w:tc>
        <w:tc>
          <w:tcPr>
            <w:tcW w:w="1481" w:type="dxa"/>
            <w:shd w:val="clear" w:color="auto" w:fill="auto"/>
            <w:vAlign w:val="center"/>
          </w:tcPr>
          <w:p w14:paraId="7907B471" w14:textId="77777777" w:rsidR="001B20E0" w:rsidRPr="00F23FC5" w:rsidRDefault="001B20E0" w:rsidP="001E7DB0">
            <w:pPr>
              <w:rPr>
                <w:rFonts w:asciiTheme="minorHAnsi" w:hAnsiTheme="minorHAnsi" w:cs="Arial"/>
                <w:b/>
                <w:sz w:val="22"/>
                <w:szCs w:val="22"/>
                <w:lang w:val="en-GB"/>
              </w:rPr>
            </w:pPr>
          </w:p>
        </w:tc>
        <w:tc>
          <w:tcPr>
            <w:tcW w:w="1535" w:type="dxa"/>
            <w:shd w:val="clear" w:color="auto" w:fill="auto"/>
            <w:vAlign w:val="center"/>
          </w:tcPr>
          <w:p w14:paraId="37A24013" w14:textId="77777777" w:rsidR="001B20E0" w:rsidRPr="00F23FC5" w:rsidRDefault="001B20E0" w:rsidP="001E7DB0">
            <w:pPr>
              <w:rPr>
                <w:rFonts w:asciiTheme="minorHAnsi" w:hAnsiTheme="minorHAnsi" w:cs="Arial"/>
                <w:b/>
                <w:sz w:val="22"/>
                <w:szCs w:val="22"/>
                <w:lang w:val="en-GB"/>
              </w:rPr>
            </w:pPr>
          </w:p>
        </w:tc>
      </w:tr>
      <w:tr w:rsidR="00BF5EDD" w:rsidRPr="009D614D" w14:paraId="26C3B05A" w14:textId="77777777" w:rsidTr="00666640">
        <w:trPr>
          <w:trHeight w:val="2104"/>
          <w:jc w:val="center"/>
        </w:trPr>
        <w:tc>
          <w:tcPr>
            <w:tcW w:w="1825" w:type="dxa"/>
            <w:shd w:val="clear" w:color="auto" w:fill="auto"/>
          </w:tcPr>
          <w:p w14:paraId="77D6E3C4" w14:textId="77777777" w:rsidR="001B20E0" w:rsidRPr="00F23FC5" w:rsidRDefault="001B20E0" w:rsidP="00EA22B8">
            <w:pPr>
              <w:ind w:left="33" w:hanging="33"/>
              <w:rPr>
                <w:rFonts w:asciiTheme="minorHAnsi" w:hAnsiTheme="minorHAnsi" w:cs="Arial"/>
                <w:sz w:val="22"/>
                <w:szCs w:val="22"/>
                <w:lang w:val="en-GB"/>
              </w:rPr>
            </w:pPr>
            <w:r w:rsidRPr="00F23FC5">
              <w:rPr>
                <w:rFonts w:asciiTheme="minorHAnsi" w:hAnsiTheme="minorHAnsi" w:cs="Arial"/>
                <w:sz w:val="22"/>
                <w:szCs w:val="22"/>
                <w:lang w:val="en-GB"/>
              </w:rPr>
              <w:t xml:space="preserve"> </w:t>
            </w:r>
            <w:r w:rsidRPr="00F23FC5">
              <w:rPr>
                <w:rFonts w:asciiTheme="minorHAnsi" w:hAnsiTheme="minorHAnsi" w:cs="Arial"/>
                <w:sz w:val="22"/>
                <w:szCs w:val="22"/>
                <w:lang w:val="hr-HR"/>
              </w:rPr>
              <w:t>Hrvatsko</w:t>
            </w:r>
            <w:r w:rsidR="00BF5EDD" w:rsidRPr="00F23FC5">
              <w:rPr>
                <w:rFonts w:asciiTheme="minorHAnsi" w:hAnsiTheme="minorHAnsi" w:cs="Arial"/>
                <w:sz w:val="22"/>
                <w:szCs w:val="22"/>
                <w:lang w:val="hr-HR"/>
              </w:rPr>
              <w:t xml:space="preserve"> </w:t>
            </w:r>
            <w:r w:rsidRPr="00F23FC5">
              <w:rPr>
                <w:rFonts w:asciiTheme="minorHAnsi" w:hAnsiTheme="minorHAnsi" w:cs="Arial"/>
                <w:sz w:val="22"/>
                <w:szCs w:val="22"/>
                <w:lang w:val="hr-HR"/>
              </w:rPr>
              <w:t>kreditno osiguranje d.d.</w:t>
            </w:r>
            <w:r w:rsidRPr="00F23FC5">
              <w:rPr>
                <w:rFonts w:asciiTheme="minorHAnsi" w:hAnsiTheme="minorHAnsi" w:cs="Arial"/>
                <w:sz w:val="22"/>
                <w:szCs w:val="22"/>
                <w:lang w:val="en-GB"/>
              </w:rPr>
              <w:t xml:space="preserve"> Zagreb, Republic of Croatia</w:t>
            </w:r>
          </w:p>
        </w:tc>
        <w:tc>
          <w:tcPr>
            <w:tcW w:w="1577" w:type="dxa"/>
            <w:shd w:val="clear" w:color="auto" w:fill="auto"/>
            <w:vAlign w:val="center"/>
          </w:tcPr>
          <w:p w14:paraId="09ECD9DB" w14:textId="77777777" w:rsidR="001B20E0" w:rsidRPr="00F23FC5" w:rsidRDefault="001B20E0"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Providing insurance for company’s foreign and domestic short-term receivables regarding shipments of goods and services</w:t>
            </w:r>
          </w:p>
        </w:tc>
        <w:tc>
          <w:tcPr>
            <w:tcW w:w="1457" w:type="dxa"/>
            <w:shd w:val="clear" w:color="auto" w:fill="auto"/>
            <w:vAlign w:val="center"/>
          </w:tcPr>
          <w:p w14:paraId="5E6E5F94" w14:textId="010A0DC6" w:rsidR="001B20E0" w:rsidRPr="00F23FC5" w:rsidRDefault="00693345" w:rsidP="001E7DB0">
            <w:pPr>
              <w:jc w:val="right"/>
              <w:rPr>
                <w:rFonts w:asciiTheme="minorHAnsi" w:hAnsiTheme="minorHAnsi" w:cs="Arial"/>
                <w:sz w:val="22"/>
                <w:szCs w:val="22"/>
                <w:lang w:val="en-GB"/>
              </w:rPr>
            </w:pPr>
            <w:r>
              <w:rPr>
                <w:rFonts w:asciiTheme="minorHAnsi" w:hAnsiTheme="minorHAnsi" w:cs="Arial"/>
                <w:sz w:val="22"/>
                <w:szCs w:val="22"/>
                <w:lang w:val="en-GB"/>
              </w:rPr>
              <w:t>100%</w:t>
            </w:r>
          </w:p>
        </w:tc>
        <w:tc>
          <w:tcPr>
            <w:tcW w:w="1480" w:type="dxa"/>
            <w:shd w:val="clear" w:color="auto" w:fill="auto"/>
            <w:vAlign w:val="center"/>
          </w:tcPr>
          <w:p w14:paraId="4B55935F"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100</w:t>
            </w:r>
            <w:r w:rsidR="001B20E0" w:rsidRPr="00F23FC5">
              <w:rPr>
                <w:rFonts w:asciiTheme="minorHAnsi" w:hAnsiTheme="minorHAnsi" w:cs="Arial"/>
                <w:sz w:val="22"/>
                <w:szCs w:val="22"/>
                <w:lang w:val="en-GB"/>
              </w:rPr>
              <w:t>%</w:t>
            </w:r>
          </w:p>
        </w:tc>
        <w:tc>
          <w:tcPr>
            <w:tcW w:w="1481" w:type="dxa"/>
            <w:shd w:val="clear" w:color="auto" w:fill="auto"/>
            <w:vAlign w:val="center"/>
          </w:tcPr>
          <w:p w14:paraId="2D037EDA" w14:textId="5115CB3F" w:rsidR="001B20E0" w:rsidRPr="00F23FC5" w:rsidRDefault="00693345" w:rsidP="001E7DB0">
            <w:pPr>
              <w:jc w:val="right"/>
              <w:rPr>
                <w:rFonts w:asciiTheme="minorHAnsi" w:hAnsiTheme="minorHAnsi" w:cs="Arial"/>
                <w:sz w:val="22"/>
                <w:szCs w:val="22"/>
              </w:rPr>
            </w:pPr>
            <w:r>
              <w:rPr>
                <w:rFonts w:asciiTheme="minorHAnsi" w:hAnsiTheme="minorHAnsi" w:cs="Arial"/>
                <w:sz w:val="22"/>
                <w:szCs w:val="22"/>
              </w:rPr>
              <w:t>36,124</w:t>
            </w:r>
          </w:p>
        </w:tc>
        <w:tc>
          <w:tcPr>
            <w:tcW w:w="1535" w:type="dxa"/>
            <w:shd w:val="clear" w:color="auto" w:fill="auto"/>
            <w:vAlign w:val="center"/>
          </w:tcPr>
          <w:p w14:paraId="7A2634C7" w14:textId="77777777" w:rsidR="001B20E0" w:rsidRPr="00F23FC5" w:rsidRDefault="006C1DA6" w:rsidP="001E7DB0">
            <w:pPr>
              <w:jc w:val="right"/>
              <w:rPr>
                <w:rFonts w:asciiTheme="minorHAnsi" w:hAnsiTheme="minorHAnsi" w:cs="Arial"/>
                <w:sz w:val="22"/>
                <w:szCs w:val="22"/>
                <w:lang w:val="en-GB"/>
              </w:rPr>
            </w:pPr>
            <w:r w:rsidRPr="00F23FC5">
              <w:rPr>
                <w:rFonts w:asciiTheme="minorHAnsi" w:hAnsiTheme="minorHAnsi" w:cs="Arial"/>
                <w:sz w:val="22"/>
                <w:szCs w:val="22"/>
                <w:lang w:val="en-GB"/>
              </w:rPr>
              <w:t>36,124</w:t>
            </w:r>
          </w:p>
        </w:tc>
      </w:tr>
      <w:tr w:rsidR="00BF5EDD" w:rsidRPr="009D614D" w14:paraId="73DEB348" w14:textId="77777777" w:rsidTr="00666640">
        <w:trPr>
          <w:trHeight w:hRule="exact" w:val="386"/>
          <w:jc w:val="center"/>
        </w:trPr>
        <w:tc>
          <w:tcPr>
            <w:tcW w:w="1825" w:type="dxa"/>
            <w:shd w:val="clear" w:color="auto" w:fill="auto"/>
            <w:vAlign w:val="bottom"/>
          </w:tcPr>
          <w:p w14:paraId="3C51427D" w14:textId="77777777" w:rsidR="001B20E0" w:rsidRPr="00F23FC5" w:rsidRDefault="001B20E0" w:rsidP="001E7DB0">
            <w:pPr>
              <w:ind w:left="188"/>
              <w:rPr>
                <w:rFonts w:asciiTheme="minorHAnsi" w:hAnsiTheme="minorHAnsi" w:cs="Arial"/>
                <w:b/>
                <w:sz w:val="22"/>
                <w:szCs w:val="22"/>
                <w:lang w:val="en-GB"/>
              </w:rPr>
            </w:pPr>
            <w:r w:rsidRPr="00F23FC5">
              <w:rPr>
                <w:rFonts w:asciiTheme="minorHAnsi" w:hAnsiTheme="minorHAnsi" w:cs="Arial"/>
                <w:b/>
                <w:sz w:val="22"/>
                <w:szCs w:val="22"/>
                <w:lang w:val="en-GB"/>
              </w:rPr>
              <w:t>T</w:t>
            </w:r>
            <w:r w:rsidR="00561231" w:rsidRPr="00F23FC5">
              <w:rPr>
                <w:rFonts w:asciiTheme="minorHAnsi" w:hAnsiTheme="minorHAnsi" w:cs="Arial"/>
                <w:b/>
                <w:sz w:val="22"/>
                <w:szCs w:val="22"/>
                <w:lang w:val="en-GB"/>
              </w:rPr>
              <w:t>otal</w:t>
            </w:r>
          </w:p>
        </w:tc>
        <w:tc>
          <w:tcPr>
            <w:tcW w:w="1577" w:type="dxa"/>
            <w:shd w:val="clear" w:color="auto" w:fill="auto"/>
            <w:vAlign w:val="bottom"/>
          </w:tcPr>
          <w:p w14:paraId="14708E6E" w14:textId="77777777" w:rsidR="001B20E0" w:rsidRPr="00F23FC5" w:rsidRDefault="001B20E0" w:rsidP="001E7DB0">
            <w:pPr>
              <w:jc w:val="both"/>
              <w:rPr>
                <w:rFonts w:asciiTheme="minorHAnsi" w:hAnsiTheme="minorHAnsi" w:cs="Arial"/>
                <w:b/>
                <w:sz w:val="22"/>
                <w:szCs w:val="22"/>
                <w:lang w:val="en-GB"/>
              </w:rPr>
            </w:pPr>
          </w:p>
        </w:tc>
        <w:tc>
          <w:tcPr>
            <w:tcW w:w="1457" w:type="dxa"/>
            <w:shd w:val="clear" w:color="auto" w:fill="auto"/>
            <w:vAlign w:val="bottom"/>
          </w:tcPr>
          <w:p w14:paraId="3D14BD58" w14:textId="77777777" w:rsidR="001B20E0" w:rsidRPr="00F23FC5" w:rsidRDefault="001B20E0" w:rsidP="001E7DB0">
            <w:pPr>
              <w:jc w:val="both"/>
              <w:rPr>
                <w:rFonts w:asciiTheme="minorHAnsi" w:hAnsiTheme="minorHAnsi" w:cs="Arial"/>
                <w:b/>
                <w:sz w:val="22"/>
                <w:szCs w:val="22"/>
                <w:lang w:val="en-GB"/>
              </w:rPr>
            </w:pPr>
          </w:p>
        </w:tc>
        <w:tc>
          <w:tcPr>
            <w:tcW w:w="1480" w:type="dxa"/>
            <w:shd w:val="clear" w:color="auto" w:fill="auto"/>
            <w:vAlign w:val="bottom"/>
          </w:tcPr>
          <w:p w14:paraId="5FB0B953" w14:textId="77777777" w:rsidR="001B20E0" w:rsidRPr="00F23FC5" w:rsidRDefault="001B20E0" w:rsidP="001E7DB0">
            <w:pPr>
              <w:jc w:val="both"/>
              <w:rPr>
                <w:rFonts w:asciiTheme="minorHAnsi" w:hAnsiTheme="minorHAnsi" w:cs="Arial"/>
                <w:b/>
                <w:sz w:val="22"/>
                <w:szCs w:val="22"/>
                <w:lang w:val="en-GB"/>
              </w:rPr>
            </w:pPr>
          </w:p>
        </w:tc>
        <w:tc>
          <w:tcPr>
            <w:tcW w:w="1481" w:type="dxa"/>
            <w:tcBorders>
              <w:top w:val="single" w:sz="4" w:space="0" w:color="auto"/>
              <w:bottom w:val="single" w:sz="12" w:space="0" w:color="auto"/>
            </w:tcBorders>
            <w:shd w:val="clear" w:color="auto" w:fill="auto"/>
            <w:vAlign w:val="bottom"/>
          </w:tcPr>
          <w:p w14:paraId="19C2959F" w14:textId="3261A08C" w:rsidR="001B20E0" w:rsidRPr="00F23FC5" w:rsidRDefault="00693345" w:rsidP="00F26FF5">
            <w:pPr>
              <w:spacing w:line="300" w:lineRule="exact"/>
              <w:jc w:val="right"/>
              <w:rPr>
                <w:rFonts w:asciiTheme="minorHAnsi" w:hAnsiTheme="minorHAnsi" w:cs="Arial"/>
                <w:b/>
                <w:sz w:val="22"/>
                <w:szCs w:val="22"/>
                <w:lang w:val="hr-HR"/>
              </w:rPr>
            </w:pPr>
            <w:r>
              <w:rPr>
                <w:rFonts w:asciiTheme="minorHAnsi" w:hAnsiTheme="minorHAnsi" w:cs="Arial"/>
                <w:b/>
                <w:sz w:val="22"/>
                <w:szCs w:val="22"/>
                <w:lang w:val="hr-HR"/>
              </w:rPr>
              <w:t>36,124</w:t>
            </w:r>
          </w:p>
        </w:tc>
        <w:tc>
          <w:tcPr>
            <w:tcW w:w="1535" w:type="dxa"/>
            <w:tcBorders>
              <w:top w:val="single" w:sz="4" w:space="0" w:color="auto"/>
              <w:bottom w:val="single" w:sz="12" w:space="0" w:color="auto"/>
            </w:tcBorders>
            <w:shd w:val="clear" w:color="auto" w:fill="auto"/>
            <w:vAlign w:val="bottom"/>
          </w:tcPr>
          <w:p w14:paraId="58F2C0E3" w14:textId="77777777" w:rsidR="001B20E0" w:rsidRPr="00F23FC5" w:rsidRDefault="006C1DA6" w:rsidP="00F26FF5">
            <w:pPr>
              <w:spacing w:line="300" w:lineRule="exact"/>
              <w:jc w:val="right"/>
              <w:rPr>
                <w:rFonts w:asciiTheme="minorHAnsi" w:hAnsiTheme="minorHAnsi" w:cs="Arial"/>
                <w:b/>
                <w:sz w:val="22"/>
                <w:szCs w:val="22"/>
                <w:lang w:val="hr-HR"/>
              </w:rPr>
            </w:pPr>
            <w:r w:rsidRPr="00F23FC5">
              <w:rPr>
                <w:rFonts w:asciiTheme="minorHAnsi" w:hAnsiTheme="minorHAnsi" w:cs="Arial"/>
                <w:b/>
                <w:sz w:val="22"/>
                <w:szCs w:val="22"/>
                <w:lang w:val="hr-HR"/>
              </w:rPr>
              <w:t>36,124</w:t>
            </w:r>
          </w:p>
        </w:tc>
      </w:tr>
    </w:tbl>
    <w:p w14:paraId="4190C3CC" w14:textId="77777777" w:rsidR="00FF75E2" w:rsidRPr="00E06490" w:rsidRDefault="00FF75E2"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9B43FA6" w14:textId="77777777" w:rsidR="009E0A47" w:rsidRDefault="0050201D" w:rsidP="001E7DB0">
      <w:pPr>
        <w:pStyle w:val="T1"/>
        <w:tabs>
          <w:tab w:val="left" w:pos="1260"/>
        </w:tabs>
        <w:spacing w:before="0" w:after="0" w:line="240" w:lineRule="auto"/>
        <w:jc w:val="left"/>
        <w:rPr>
          <w:rFonts w:asciiTheme="minorHAnsi" w:hAnsiTheme="minorHAnsi" w:cs="Arial"/>
          <w:b w:val="0"/>
          <w:spacing w:val="-3"/>
          <w:sz w:val="22"/>
          <w:szCs w:val="22"/>
          <w:lang w:val="en-GB"/>
        </w:rPr>
      </w:pPr>
      <w:r w:rsidRPr="001E7DB0">
        <w:rPr>
          <w:rFonts w:asciiTheme="minorHAnsi" w:hAnsiTheme="minorHAnsi" w:cs="Arial"/>
          <w:b w:val="0"/>
          <w:spacing w:val="-3"/>
          <w:sz w:val="22"/>
          <w:szCs w:val="22"/>
          <w:lang w:val="en-GB"/>
        </w:rPr>
        <w:t>Result of the subsidiary has been disclosed in Appendix – Financial performance of the HKO Group.</w:t>
      </w:r>
    </w:p>
    <w:p w14:paraId="42FABBA4"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7FD517B"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C2B996D"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6FA9B7D9"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5CFEE416"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3980FB55" w14:textId="77777777" w:rsidR="000C649F"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pPr>
    </w:p>
    <w:p w14:paraId="2436AF77" w14:textId="77777777" w:rsidR="000C649F" w:rsidRPr="001E7DB0" w:rsidRDefault="000C649F" w:rsidP="001E7DB0">
      <w:pPr>
        <w:pStyle w:val="T1"/>
        <w:tabs>
          <w:tab w:val="left" w:pos="1260"/>
        </w:tabs>
        <w:spacing w:before="0" w:after="0" w:line="240" w:lineRule="auto"/>
        <w:jc w:val="left"/>
        <w:rPr>
          <w:rFonts w:asciiTheme="minorHAnsi" w:hAnsiTheme="minorHAnsi" w:cs="Arial"/>
          <w:b w:val="0"/>
          <w:spacing w:val="-3"/>
          <w:sz w:val="22"/>
          <w:szCs w:val="22"/>
          <w:lang w:val="en-GB"/>
        </w:rPr>
        <w:sectPr w:rsidR="000C649F" w:rsidRPr="001E7DB0" w:rsidSect="00140299">
          <w:pgSz w:w="11907" w:h="16840" w:code="9"/>
          <w:pgMar w:top="1418" w:right="1134" w:bottom="1134" w:left="1418" w:header="851" w:footer="851" w:gutter="0"/>
          <w:cols w:space="720"/>
          <w:noEndnote/>
        </w:sectPr>
      </w:pPr>
    </w:p>
    <w:p w14:paraId="60F63BEC" w14:textId="77777777" w:rsidR="007D0C3F" w:rsidRPr="00E06490" w:rsidRDefault="007D0C3F" w:rsidP="001E7DB0">
      <w:pPr>
        <w:pStyle w:val="T1"/>
        <w:tabs>
          <w:tab w:val="left" w:pos="567"/>
        </w:tabs>
        <w:spacing w:before="0" w:after="0" w:line="240" w:lineRule="auto"/>
        <w:rPr>
          <w:rFonts w:asciiTheme="minorHAnsi" w:hAnsiTheme="minorHAnsi" w:cs="Arial"/>
          <w:sz w:val="22"/>
          <w:szCs w:val="22"/>
          <w:lang w:val="en-GB"/>
        </w:rPr>
      </w:pPr>
    </w:p>
    <w:p w14:paraId="6165C8D0" w14:textId="366F3042" w:rsidR="00AB4D34" w:rsidRDefault="00594734" w:rsidP="00594734">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20.</w:t>
      </w:r>
      <w:r>
        <w:rPr>
          <w:rFonts w:asciiTheme="minorHAnsi" w:hAnsiTheme="minorHAnsi" w:cs="Arial"/>
          <w:sz w:val="22"/>
          <w:szCs w:val="22"/>
          <w:lang w:val="en-GB"/>
        </w:rPr>
        <w:tab/>
      </w:r>
      <w:r w:rsidR="00AB4D34" w:rsidRPr="001E7DB0">
        <w:rPr>
          <w:rFonts w:asciiTheme="minorHAnsi" w:hAnsiTheme="minorHAnsi" w:cs="Arial"/>
          <w:sz w:val="22"/>
          <w:szCs w:val="22"/>
          <w:lang w:val="en-GB"/>
        </w:rPr>
        <w:t>Investments in associates</w:t>
      </w:r>
      <w:r w:rsidR="00AB4D34" w:rsidRPr="001E7DB0">
        <w:rPr>
          <w:rFonts w:asciiTheme="minorHAnsi" w:hAnsiTheme="minorHAnsi" w:cs="Arial"/>
          <w:sz w:val="22"/>
          <w:szCs w:val="22"/>
          <w:lang w:val="en-GB"/>
        </w:rPr>
        <w:tab/>
      </w:r>
    </w:p>
    <w:p w14:paraId="629B1D8E" w14:textId="77777777" w:rsidR="00594734" w:rsidRPr="001E7DB0" w:rsidRDefault="00594734" w:rsidP="003239B0">
      <w:pPr>
        <w:pStyle w:val="T1"/>
        <w:tabs>
          <w:tab w:val="left" w:pos="567"/>
        </w:tabs>
        <w:spacing w:before="0" w:after="0" w:line="240" w:lineRule="auto"/>
        <w:rPr>
          <w:rFonts w:asciiTheme="minorHAnsi" w:hAnsiTheme="minorHAnsi" w:cs="Arial"/>
          <w:sz w:val="22"/>
          <w:szCs w:val="22"/>
          <w:lang w:val="en-GB"/>
        </w:rPr>
      </w:pPr>
    </w:p>
    <w:tbl>
      <w:tblPr>
        <w:tblW w:w="5000" w:type="pct"/>
        <w:tblLayout w:type="fixed"/>
        <w:tblCellMar>
          <w:left w:w="122" w:type="dxa"/>
          <w:right w:w="122" w:type="dxa"/>
        </w:tblCellMar>
        <w:tblLook w:val="0000" w:firstRow="0" w:lastRow="0" w:firstColumn="0" w:lastColumn="0" w:noHBand="0" w:noVBand="0"/>
      </w:tblPr>
      <w:tblGrid>
        <w:gridCol w:w="2409"/>
        <w:gridCol w:w="1701"/>
        <w:gridCol w:w="1843"/>
        <w:gridCol w:w="1733"/>
        <w:gridCol w:w="1669"/>
      </w:tblGrid>
      <w:tr w:rsidR="00681981" w:rsidRPr="00C03471" w14:paraId="0929E67A" w14:textId="77777777" w:rsidTr="00681981">
        <w:trPr>
          <w:trHeight w:val="229"/>
        </w:trPr>
        <w:tc>
          <w:tcPr>
            <w:tcW w:w="1288" w:type="pct"/>
          </w:tcPr>
          <w:p w14:paraId="5CFEE553" w14:textId="77777777" w:rsidR="00AB4D34" w:rsidRPr="00F23FC5" w:rsidRDefault="00AB4D34">
            <w:pPr>
              <w:tabs>
                <w:tab w:val="left" w:pos="-720"/>
              </w:tabs>
              <w:suppressAutoHyphens/>
              <w:rPr>
                <w:rFonts w:asciiTheme="minorHAnsi" w:hAnsiTheme="minorHAnsi" w:cs="Arial"/>
                <w:spacing w:val="-3"/>
                <w:sz w:val="21"/>
                <w:szCs w:val="21"/>
                <w:lang w:val="en-GB"/>
              </w:rPr>
            </w:pPr>
          </w:p>
        </w:tc>
        <w:tc>
          <w:tcPr>
            <w:tcW w:w="909" w:type="pct"/>
          </w:tcPr>
          <w:p w14:paraId="39B08123" w14:textId="77777777" w:rsidR="00AB4D34" w:rsidRPr="00F23FC5" w:rsidRDefault="00AB4D34" w:rsidP="001E7DB0">
            <w:pPr>
              <w:pStyle w:val="TH"/>
              <w:spacing w:line="240" w:lineRule="auto"/>
              <w:jc w:val="right"/>
              <w:rPr>
                <w:rFonts w:asciiTheme="minorHAnsi" w:hAnsiTheme="minorHAnsi" w:cs="Arial"/>
                <w:sz w:val="21"/>
                <w:szCs w:val="21"/>
              </w:rPr>
            </w:pPr>
          </w:p>
        </w:tc>
        <w:tc>
          <w:tcPr>
            <w:tcW w:w="985" w:type="pct"/>
          </w:tcPr>
          <w:p w14:paraId="4356E957" w14:textId="77777777" w:rsidR="00AB4D34" w:rsidRPr="00F23FC5" w:rsidRDefault="00AB4D34" w:rsidP="001E7DB0">
            <w:pPr>
              <w:pStyle w:val="TH"/>
              <w:spacing w:line="240" w:lineRule="auto"/>
              <w:jc w:val="right"/>
              <w:rPr>
                <w:rFonts w:asciiTheme="minorHAnsi" w:hAnsiTheme="minorHAnsi" w:cs="Arial"/>
                <w:sz w:val="21"/>
                <w:szCs w:val="21"/>
              </w:rPr>
            </w:pPr>
            <w:bookmarkStart w:id="779" w:name="_Toc4059152"/>
            <w:r w:rsidRPr="00F23FC5">
              <w:rPr>
                <w:rFonts w:asciiTheme="minorHAnsi" w:hAnsiTheme="minorHAnsi" w:cs="Arial"/>
                <w:sz w:val="21"/>
                <w:szCs w:val="21"/>
              </w:rPr>
              <w:t>Group</w:t>
            </w:r>
            <w:bookmarkEnd w:id="779"/>
          </w:p>
        </w:tc>
        <w:tc>
          <w:tcPr>
            <w:tcW w:w="926" w:type="pct"/>
          </w:tcPr>
          <w:p w14:paraId="78428F56" w14:textId="77777777" w:rsidR="00AB4D34" w:rsidRPr="00F23FC5" w:rsidRDefault="00AB4D34" w:rsidP="001E7DB0">
            <w:pPr>
              <w:pStyle w:val="TH"/>
              <w:spacing w:line="240" w:lineRule="auto"/>
              <w:jc w:val="right"/>
              <w:rPr>
                <w:rFonts w:asciiTheme="minorHAnsi" w:hAnsiTheme="minorHAnsi" w:cs="Arial"/>
                <w:sz w:val="21"/>
                <w:szCs w:val="21"/>
              </w:rPr>
            </w:pPr>
          </w:p>
        </w:tc>
        <w:tc>
          <w:tcPr>
            <w:tcW w:w="892" w:type="pct"/>
          </w:tcPr>
          <w:p w14:paraId="2C81C330" w14:textId="77777777" w:rsidR="00AB4D34" w:rsidRPr="00F23FC5" w:rsidRDefault="00AB4D34" w:rsidP="001E7DB0">
            <w:pPr>
              <w:pStyle w:val="TH"/>
              <w:spacing w:line="240" w:lineRule="auto"/>
              <w:jc w:val="right"/>
              <w:rPr>
                <w:rFonts w:asciiTheme="minorHAnsi" w:hAnsiTheme="minorHAnsi" w:cs="Arial"/>
                <w:sz w:val="21"/>
                <w:szCs w:val="21"/>
              </w:rPr>
            </w:pPr>
            <w:bookmarkStart w:id="780" w:name="_Toc4059153"/>
            <w:r w:rsidRPr="00F23FC5">
              <w:rPr>
                <w:rFonts w:asciiTheme="minorHAnsi" w:hAnsiTheme="minorHAnsi" w:cs="Arial"/>
                <w:sz w:val="21"/>
                <w:szCs w:val="21"/>
              </w:rPr>
              <w:t>Bank</w:t>
            </w:r>
            <w:bookmarkEnd w:id="780"/>
          </w:p>
        </w:tc>
      </w:tr>
      <w:tr w:rsidR="00681981" w:rsidRPr="00C03471" w14:paraId="752739AA" w14:textId="77777777" w:rsidTr="00681981">
        <w:trPr>
          <w:trHeight w:val="119"/>
        </w:trPr>
        <w:tc>
          <w:tcPr>
            <w:tcW w:w="1288" w:type="pct"/>
          </w:tcPr>
          <w:p w14:paraId="277B8839" w14:textId="77777777" w:rsidR="00AB4D34" w:rsidRPr="00F23FC5" w:rsidRDefault="00AB4D34" w:rsidP="00E61B05">
            <w:pPr>
              <w:tabs>
                <w:tab w:val="left" w:pos="-720"/>
              </w:tabs>
              <w:suppressAutoHyphens/>
              <w:rPr>
                <w:rFonts w:asciiTheme="minorHAnsi" w:hAnsiTheme="minorHAnsi" w:cs="Arial"/>
                <w:spacing w:val="-3"/>
                <w:sz w:val="21"/>
                <w:szCs w:val="21"/>
                <w:lang w:val="en-GB"/>
              </w:rPr>
            </w:pPr>
          </w:p>
        </w:tc>
        <w:tc>
          <w:tcPr>
            <w:tcW w:w="909" w:type="pct"/>
          </w:tcPr>
          <w:p w14:paraId="4925CB7F" w14:textId="2D7DA4D7" w:rsidR="00AB4D34" w:rsidRPr="00F23FC5" w:rsidRDefault="000F4C34">
            <w:pPr>
              <w:pStyle w:val="TH"/>
              <w:spacing w:line="240" w:lineRule="auto"/>
              <w:jc w:val="right"/>
              <w:rPr>
                <w:rFonts w:asciiTheme="minorHAnsi" w:hAnsiTheme="minorHAnsi" w:cs="Arial"/>
                <w:sz w:val="21"/>
                <w:szCs w:val="21"/>
              </w:rPr>
            </w:pPr>
            <w:bookmarkStart w:id="781" w:name="_Toc4059154"/>
            <w:r w:rsidRPr="00F23FC5">
              <w:rPr>
                <w:rFonts w:asciiTheme="minorHAnsi" w:hAnsiTheme="minorHAnsi" w:cs="Arial"/>
                <w:sz w:val="21"/>
                <w:szCs w:val="21"/>
              </w:rPr>
              <w:t xml:space="preserve">31 December </w:t>
            </w:r>
            <w:bookmarkEnd w:id="781"/>
            <w:r w:rsidR="00681981" w:rsidRPr="00F23FC5">
              <w:rPr>
                <w:rFonts w:asciiTheme="minorHAnsi" w:hAnsiTheme="minorHAnsi" w:cs="Arial"/>
                <w:sz w:val="21"/>
                <w:szCs w:val="21"/>
              </w:rPr>
              <w:t>20</w:t>
            </w:r>
            <w:r w:rsidR="00121D82">
              <w:rPr>
                <w:rFonts w:asciiTheme="minorHAnsi" w:hAnsiTheme="minorHAnsi" w:cs="Arial"/>
                <w:sz w:val="21"/>
                <w:szCs w:val="21"/>
              </w:rPr>
              <w:t>20</w:t>
            </w:r>
          </w:p>
        </w:tc>
        <w:tc>
          <w:tcPr>
            <w:tcW w:w="985" w:type="pct"/>
          </w:tcPr>
          <w:p w14:paraId="49FCAA57" w14:textId="1F42F130" w:rsidR="00AB4D34" w:rsidRPr="00F23FC5" w:rsidRDefault="000F4C34">
            <w:pPr>
              <w:pStyle w:val="TH"/>
              <w:spacing w:line="240" w:lineRule="auto"/>
              <w:jc w:val="right"/>
              <w:rPr>
                <w:rFonts w:asciiTheme="minorHAnsi" w:hAnsiTheme="minorHAnsi" w:cs="Arial"/>
                <w:sz w:val="21"/>
                <w:szCs w:val="21"/>
              </w:rPr>
            </w:pPr>
            <w:bookmarkStart w:id="782" w:name="_Toc4059155"/>
            <w:r w:rsidRPr="00F23FC5">
              <w:rPr>
                <w:rFonts w:asciiTheme="minorHAnsi" w:hAnsiTheme="minorHAnsi" w:cs="Arial"/>
                <w:sz w:val="21"/>
                <w:szCs w:val="21"/>
              </w:rPr>
              <w:t xml:space="preserve">31 December </w:t>
            </w:r>
            <w:bookmarkEnd w:id="782"/>
            <w:r w:rsidR="00681981" w:rsidRPr="00F23FC5">
              <w:rPr>
                <w:rFonts w:asciiTheme="minorHAnsi" w:hAnsiTheme="minorHAnsi" w:cs="Arial"/>
                <w:sz w:val="21"/>
                <w:szCs w:val="21"/>
              </w:rPr>
              <w:t>201</w:t>
            </w:r>
            <w:r w:rsidR="00121D82">
              <w:rPr>
                <w:rFonts w:asciiTheme="minorHAnsi" w:hAnsiTheme="minorHAnsi" w:cs="Arial"/>
                <w:sz w:val="21"/>
                <w:szCs w:val="21"/>
              </w:rPr>
              <w:t>9</w:t>
            </w:r>
          </w:p>
        </w:tc>
        <w:tc>
          <w:tcPr>
            <w:tcW w:w="926" w:type="pct"/>
          </w:tcPr>
          <w:p w14:paraId="7D1FB853" w14:textId="77777777" w:rsidR="005B1BBF" w:rsidRPr="00F23FC5" w:rsidRDefault="000F4C34" w:rsidP="00A25263">
            <w:pPr>
              <w:pStyle w:val="TH"/>
              <w:spacing w:line="240" w:lineRule="auto"/>
              <w:ind w:left="784" w:hanging="784"/>
              <w:jc w:val="right"/>
              <w:rPr>
                <w:rFonts w:asciiTheme="minorHAnsi" w:hAnsiTheme="minorHAnsi" w:cs="Arial"/>
                <w:sz w:val="21"/>
                <w:szCs w:val="21"/>
              </w:rPr>
            </w:pPr>
            <w:bookmarkStart w:id="783" w:name="_Toc4059156"/>
            <w:r w:rsidRPr="00F23FC5">
              <w:rPr>
                <w:rFonts w:asciiTheme="minorHAnsi" w:hAnsiTheme="minorHAnsi" w:cs="Arial"/>
                <w:sz w:val="21"/>
                <w:szCs w:val="21"/>
              </w:rPr>
              <w:t>31 December</w:t>
            </w:r>
            <w:bookmarkEnd w:id="783"/>
            <w:r w:rsidRPr="00F23FC5">
              <w:rPr>
                <w:rFonts w:asciiTheme="minorHAnsi" w:hAnsiTheme="minorHAnsi" w:cs="Arial"/>
                <w:sz w:val="21"/>
                <w:szCs w:val="21"/>
              </w:rPr>
              <w:t xml:space="preserve"> </w:t>
            </w:r>
          </w:p>
          <w:p w14:paraId="44EF377F" w14:textId="1CC7F4AF" w:rsidR="00AB4D34" w:rsidRPr="00F23FC5" w:rsidRDefault="00681981" w:rsidP="00A25263">
            <w:pPr>
              <w:pStyle w:val="TH"/>
              <w:spacing w:line="240" w:lineRule="auto"/>
              <w:ind w:left="784" w:hanging="784"/>
              <w:jc w:val="right"/>
              <w:rPr>
                <w:rFonts w:asciiTheme="minorHAnsi" w:hAnsiTheme="minorHAnsi" w:cs="Arial"/>
                <w:sz w:val="21"/>
                <w:szCs w:val="21"/>
              </w:rPr>
            </w:pPr>
            <w:r w:rsidRPr="00F23FC5">
              <w:rPr>
                <w:rFonts w:asciiTheme="minorHAnsi" w:hAnsiTheme="minorHAnsi" w:cs="Arial"/>
                <w:sz w:val="21"/>
                <w:szCs w:val="21"/>
              </w:rPr>
              <w:t>20</w:t>
            </w:r>
            <w:r w:rsidR="00121D82">
              <w:rPr>
                <w:rFonts w:asciiTheme="minorHAnsi" w:hAnsiTheme="minorHAnsi" w:cs="Arial"/>
                <w:sz w:val="21"/>
                <w:szCs w:val="21"/>
              </w:rPr>
              <w:t>20</w:t>
            </w:r>
          </w:p>
        </w:tc>
        <w:tc>
          <w:tcPr>
            <w:tcW w:w="892" w:type="pct"/>
          </w:tcPr>
          <w:p w14:paraId="2830D9FB" w14:textId="062E3E9B" w:rsidR="00AB4D34" w:rsidRPr="00F23FC5" w:rsidRDefault="000F4C34" w:rsidP="001E7DB0">
            <w:pPr>
              <w:pStyle w:val="TH"/>
              <w:spacing w:line="240" w:lineRule="auto"/>
              <w:jc w:val="right"/>
              <w:rPr>
                <w:rFonts w:asciiTheme="minorHAnsi" w:hAnsiTheme="minorHAnsi" w:cs="Arial"/>
                <w:sz w:val="21"/>
                <w:szCs w:val="21"/>
              </w:rPr>
            </w:pPr>
            <w:bookmarkStart w:id="784" w:name="_Toc4059158"/>
            <w:r w:rsidRPr="00F23FC5">
              <w:rPr>
                <w:rFonts w:asciiTheme="minorHAnsi" w:hAnsiTheme="minorHAnsi" w:cs="Arial"/>
                <w:sz w:val="21"/>
                <w:szCs w:val="21"/>
              </w:rPr>
              <w:t xml:space="preserve">31 December </w:t>
            </w:r>
            <w:bookmarkEnd w:id="784"/>
            <w:r w:rsidR="00681981" w:rsidRPr="00F23FC5">
              <w:rPr>
                <w:rFonts w:asciiTheme="minorHAnsi" w:hAnsiTheme="minorHAnsi" w:cs="Arial"/>
                <w:sz w:val="21"/>
                <w:szCs w:val="21"/>
              </w:rPr>
              <w:t>201</w:t>
            </w:r>
            <w:r w:rsidR="00121D82">
              <w:rPr>
                <w:rFonts w:asciiTheme="minorHAnsi" w:hAnsiTheme="minorHAnsi" w:cs="Arial"/>
                <w:sz w:val="21"/>
                <w:szCs w:val="21"/>
              </w:rPr>
              <w:t>9</w:t>
            </w:r>
          </w:p>
        </w:tc>
      </w:tr>
      <w:tr w:rsidR="00681981" w:rsidRPr="00C03471" w14:paraId="109D9691" w14:textId="77777777" w:rsidTr="00681981">
        <w:trPr>
          <w:trHeight w:val="187"/>
        </w:trPr>
        <w:tc>
          <w:tcPr>
            <w:tcW w:w="1288" w:type="pct"/>
          </w:tcPr>
          <w:p w14:paraId="7CDC1388" w14:textId="77777777" w:rsidR="00AB4D34" w:rsidRPr="00F23FC5" w:rsidRDefault="00AB4D34" w:rsidP="00E61B05">
            <w:pPr>
              <w:tabs>
                <w:tab w:val="left" w:pos="-720"/>
              </w:tabs>
              <w:suppressAutoHyphens/>
              <w:jc w:val="right"/>
              <w:rPr>
                <w:rFonts w:asciiTheme="minorHAnsi" w:hAnsiTheme="minorHAnsi" w:cs="Arial"/>
                <w:spacing w:val="-3"/>
                <w:sz w:val="21"/>
                <w:szCs w:val="21"/>
                <w:lang w:val="en-GB"/>
              </w:rPr>
            </w:pPr>
          </w:p>
        </w:tc>
        <w:tc>
          <w:tcPr>
            <w:tcW w:w="909" w:type="pct"/>
            <w:vAlign w:val="bottom"/>
          </w:tcPr>
          <w:p w14:paraId="21E65473" w14:textId="77777777" w:rsidR="00AB4D34" w:rsidRPr="00F23FC5" w:rsidRDefault="00AB4D34" w:rsidP="001E7DB0">
            <w:pPr>
              <w:pStyle w:val="TH"/>
              <w:spacing w:line="240" w:lineRule="auto"/>
              <w:jc w:val="right"/>
              <w:rPr>
                <w:rFonts w:asciiTheme="minorHAnsi" w:hAnsiTheme="minorHAnsi" w:cs="Arial"/>
                <w:sz w:val="21"/>
                <w:szCs w:val="21"/>
              </w:rPr>
            </w:pPr>
            <w:bookmarkStart w:id="785" w:name="_Toc4059159"/>
            <w:r w:rsidRPr="00F23FC5">
              <w:rPr>
                <w:rFonts w:asciiTheme="minorHAnsi" w:hAnsiTheme="minorHAnsi" w:cs="Arial"/>
                <w:sz w:val="21"/>
                <w:szCs w:val="21"/>
              </w:rPr>
              <w:t>HRK ‘000</w:t>
            </w:r>
            <w:bookmarkEnd w:id="785"/>
          </w:p>
        </w:tc>
        <w:tc>
          <w:tcPr>
            <w:tcW w:w="985" w:type="pct"/>
            <w:vAlign w:val="bottom"/>
          </w:tcPr>
          <w:p w14:paraId="1C4285FD" w14:textId="77777777" w:rsidR="00AB4D34" w:rsidRPr="00F23FC5" w:rsidRDefault="00AB4D34" w:rsidP="001E7DB0">
            <w:pPr>
              <w:pStyle w:val="TH"/>
              <w:spacing w:line="240" w:lineRule="auto"/>
              <w:jc w:val="right"/>
              <w:rPr>
                <w:rFonts w:asciiTheme="minorHAnsi" w:hAnsiTheme="minorHAnsi" w:cs="Arial"/>
                <w:sz w:val="21"/>
                <w:szCs w:val="21"/>
              </w:rPr>
            </w:pPr>
            <w:bookmarkStart w:id="786" w:name="_Toc4059160"/>
            <w:r w:rsidRPr="00F23FC5">
              <w:rPr>
                <w:rFonts w:asciiTheme="minorHAnsi" w:hAnsiTheme="minorHAnsi" w:cs="Arial"/>
                <w:sz w:val="21"/>
                <w:szCs w:val="21"/>
              </w:rPr>
              <w:t>HRK ‘000</w:t>
            </w:r>
            <w:bookmarkEnd w:id="786"/>
          </w:p>
        </w:tc>
        <w:tc>
          <w:tcPr>
            <w:tcW w:w="926" w:type="pct"/>
            <w:vAlign w:val="bottom"/>
          </w:tcPr>
          <w:p w14:paraId="3F1AF5F4" w14:textId="77777777" w:rsidR="00AB4D34" w:rsidRPr="00F23FC5" w:rsidRDefault="00AB4D34" w:rsidP="00A25263">
            <w:pPr>
              <w:pStyle w:val="TH"/>
              <w:spacing w:line="240" w:lineRule="auto"/>
              <w:ind w:left="784" w:hanging="784"/>
              <w:jc w:val="right"/>
              <w:rPr>
                <w:rFonts w:asciiTheme="minorHAnsi" w:hAnsiTheme="minorHAnsi" w:cs="Arial"/>
                <w:sz w:val="21"/>
                <w:szCs w:val="21"/>
              </w:rPr>
            </w:pPr>
            <w:bookmarkStart w:id="787" w:name="_Toc4059161"/>
            <w:r w:rsidRPr="00F23FC5">
              <w:rPr>
                <w:rFonts w:asciiTheme="minorHAnsi" w:hAnsiTheme="minorHAnsi" w:cs="Arial"/>
                <w:sz w:val="21"/>
                <w:szCs w:val="21"/>
              </w:rPr>
              <w:t>HRK ‘000</w:t>
            </w:r>
            <w:bookmarkEnd w:id="787"/>
          </w:p>
        </w:tc>
        <w:tc>
          <w:tcPr>
            <w:tcW w:w="892" w:type="pct"/>
            <w:vAlign w:val="bottom"/>
          </w:tcPr>
          <w:p w14:paraId="085A7094" w14:textId="77777777" w:rsidR="00AB4D34" w:rsidRPr="00F23FC5" w:rsidRDefault="00AB4D34" w:rsidP="001E7DB0">
            <w:pPr>
              <w:pStyle w:val="TH"/>
              <w:spacing w:line="240" w:lineRule="auto"/>
              <w:jc w:val="right"/>
              <w:rPr>
                <w:rFonts w:asciiTheme="minorHAnsi" w:hAnsiTheme="minorHAnsi" w:cs="Arial"/>
                <w:sz w:val="21"/>
                <w:szCs w:val="21"/>
              </w:rPr>
            </w:pPr>
            <w:bookmarkStart w:id="788" w:name="_Toc4059162"/>
            <w:r w:rsidRPr="00F23FC5">
              <w:rPr>
                <w:rFonts w:asciiTheme="minorHAnsi" w:hAnsiTheme="minorHAnsi" w:cs="Arial"/>
                <w:sz w:val="21"/>
                <w:szCs w:val="21"/>
              </w:rPr>
              <w:t>HRK ‘000</w:t>
            </w:r>
            <w:bookmarkEnd w:id="788"/>
          </w:p>
        </w:tc>
      </w:tr>
      <w:tr w:rsidR="00681981" w:rsidRPr="00C03471" w14:paraId="512FE244" w14:textId="77777777" w:rsidTr="00681981">
        <w:trPr>
          <w:trHeight w:hRule="exact" w:val="113"/>
        </w:trPr>
        <w:tc>
          <w:tcPr>
            <w:tcW w:w="1288" w:type="pct"/>
          </w:tcPr>
          <w:p w14:paraId="08A5E004" w14:textId="77777777" w:rsidR="00AB4D34" w:rsidRPr="00F23FC5" w:rsidRDefault="00AB4D34" w:rsidP="00E61B05">
            <w:pPr>
              <w:tabs>
                <w:tab w:val="left" w:pos="-720"/>
              </w:tabs>
              <w:suppressAutoHyphens/>
              <w:rPr>
                <w:rFonts w:asciiTheme="minorHAnsi" w:hAnsiTheme="minorHAnsi" w:cs="Arial"/>
                <w:spacing w:val="-2"/>
                <w:sz w:val="21"/>
                <w:szCs w:val="21"/>
                <w:lang w:val="en-GB"/>
              </w:rPr>
            </w:pPr>
          </w:p>
        </w:tc>
        <w:tc>
          <w:tcPr>
            <w:tcW w:w="909" w:type="pct"/>
          </w:tcPr>
          <w:p w14:paraId="5E8FBACA" w14:textId="77777777" w:rsidR="00AB4D34" w:rsidRPr="00F23FC5" w:rsidRDefault="00AB4D34">
            <w:pPr>
              <w:suppressAutoHyphens/>
              <w:jc w:val="right"/>
              <w:rPr>
                <w:rFonts w:asciiTheme="minorHAnsi" w:hAnsiTheme="minorHAnsi" w:cs="Arial"/>
                <w:spacing w:val="-2"/>
                <w:sz w:val="21"/>
                <w:szCs w:val="21"/>
                <w:lang w:val="en-GB"/>
              </w:rPr>
            </w:pPr>
          </w:p>
        </w:tc>
        <w:tc>
          <w:tcPr>
            <w:tcW w:w="985" w:type="pct"/>
            <w:vAlign w:val="bottom"/>
          </w:tcPr>
          <w:p w14:paraId="4AFDC035" w14:textId="77777777" w:rsidR="00AB4D34" w:rsidRPr="00F23FC5" w:rsidRDefault="00AB4D34">
            <w:pPr>
              <w:suppressAutoHyphens/>
              <w:jc w:val="right"/>
              <w:rPr>
                <w:rFonts w:asciiTheme="minorHAnsi" w:hAnsiTheme="minorHAnsi" w:cs="Arial"/>
                <w:spacing w:val="-2"/>
                <w:sz w:val="21"/>
                <w:szCs w:val="21"/>
                <w:lang w:val="en-GB"/>
              </w:rPr>
            </w:pPr>
          </w:p>
        </w:tc>
        <w:tc>
          <w:tcPr>
            <w:tcW w:w="926" w:type="pct"/>
            <w:vAlign w:val="bottom"/>
          </w:tcPr>
          <w:p w14:paraId="03C38F85" w14:textId="77777777" w:rsidR="00AB4D34" w:rsidRPr="00F23FC5" w:rsidRDefault="00AB4D34" w:rsidP="00A25263">
            <w:pPr>
              <w:tabs>
                <w:tab w:val="right" w:pos="1202"/>
              </w:tabs>
              <w:suppressAutoHyphens/>
              <w:ind w:left="784" w:hanging="784"/>
              <w:jc w:val="right"/>
              <w:rPr>
                <w:rFonts w:asciiTheme="minorHAnsi" w:hAnsiTheme="minorHAnsi" w:cs="Arial"/>
                <w:spacing w:val="-2"/>
                <w:sz w:val="21"/>
                <w:szCs w:val="21"/>
                <w:lang w:val="en-GB"/>
              </w:rPr>
            </w:pPr>
          </w:p>
        </w:tc>
        <w:tc>
          <w:tcPr>
            <w:tcW w:w="892" w:type="pct"/>
            <w:vAlign w:val="bottom"/>
          </w:tcPr>
          <w:p w14:paraId="006581C4" w14:textId="77777777" w:rsidR="00AB4D34" w:rsidRPr="00F23FC5" w:rsidRDefault="00AB4D34">
            <w:pPr>
              <w:suppressAutoHyphens/>
              <w:jc w:val="right"/>
              <w:rPr>
                <w:rFonts w:asciiTheme="minorHAnsi" w:hAnsiTheme="minorHAnsi" w:cs="Arial"/>
                <w:spacing w:val="-2"/>
                <w:sz w:val="21"/>
                <w:szCs w:val="21"/>
                <w:lang w:val="en-GB"/>
              </w:rPr>
            </w:pPr>
          </w:p>
        </w:tc>
      </w:tr>
      <w:tr w:rsidR="00A23974" w:rsidRPr="00C03471" w14:paraId="22C3FB70" w14:textId="77777777" w:rsidTr="003239B0">
        <w:trPr>
          <w:trHeight w:hRule="exact" w:val="284"/>
        </w:trPr>
        <w:tc>
          <w:tcPr>
            <w:tcW w:w="1288" w:type="pct"/>
          </w:tcPr>
          <w:p w14:paraId="35082F09" w14:textId="4641981F" w:rsidR="00A23974" w:rsidRPr="00F23FC5" w:rsidRDefault="00A23974" w:rsidP="00A23974">
            <w:pPr>
              <w:pStyle w:val="TT"/>
              <w:spacing w:line="240" w:lineRule="auto"/>
              <w:rPr>
                <w:rFonts w:asciiTheme="minorHAnsi" w:hAnsiTheme="minorHAnsi" w:cs="Arial"/>
                <w:spacing w:val="-2"/>
                <w:sz w:val="21"/>
                <w:szCs w:val="21"/>
              </w:rPr>
            </w:pPr>
            <w:bookmarkStart w:id="789" w:name="_Toc4059163"/>
            <w:r w:rsidRPr="00F23FC5">
              <w:rPr>
                <w:rFonts w:asciiTheme="minorHAnsi" w:hAnsiTheme="minorHAnsi" w:cs="Arial"/>
                <w:spacing w:val="-2"/>
                <w:sz w:val="21"/>
                <w:szCs w:val="21"/>
              </w:rPr>
              <w:t>Investments in associates</w:t>
            </w:r>
            <w:bookmarkEnd w:id="789"/>
            <w:r w:rsidRPr="00F23FC5">
              <w:rPr>
                <w:rFonts w:asciiTheme="minorHAnsi" w:hAnsiTheme="minorHAnsi" w:cs="Arial"/>
                <w:spacing w:val="-2"/>
                <w:sz w:val="21"/>
                <w:szCs w:val="21"/>
              </w:rPr>
              <w:t xml:space="preserve"> </w:t>
            </w:r>
          </w:p>
        </w:tc>
        <w:tc>
          <w:tcPr>
            <w:tcW w:w="909" w:type="pct"/>
            <w:vAlign w:val="center"/>
          </w:tcPr>
          <w:p w14:paraId="16013674" w14:textId="4A94888A" w:rsidR="00A23974" w:rsidRPr="00F23FC5" w:rsidRDefault="00A23974" w:rsidP="00A23974">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734473">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985" w:type="pct"/>
            <w:vAlign w:val="center"/>
          </w:tcPr>
          <w:p w14:paraId="4792ACDF" w14:textId="04386F8B" w:rsidR="00A23974" w:rsidRPr="00F23FC5" w:rsidRDefault="00A23974" w:rsidP="00A23974">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926" w:type="pct"/>
            <w:vAlign w:val="center"/>
          </w:tcPr>
          <w:p w14:paraId="60FED1B5" w14:textId="1D15504A" w:rsidR="00A23974" w:rsidRPr="00F23FC5" w:rsidRDefault="00A23974" w:rsidP="00A23974">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734473">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892" w:type="pct"/>
            <w:vAlign w:val="center"/>
          </w:tcPr>
          <w:p w14:paraId="2ABFFFC5" w14:textId="4A0001DC" w:rsidR="00A23974" w:rsidRPr="00F23FC5" w:rsidRDefault="00A23974" w:rsidP="00A23974">
            <w:pPr>
              <w:pStyle w:val="TT"/>
              <w:spacing w:line="240" w:lineRule="auto"/>
              <w:jc w:val="right"/>
              <w:rPr>
                <w:rFonts w:asciiTheme="minorHAnsi" w:hAnsiTheme="minorHAnsi" w:cs="Arial"/>
                <w:sz w:val="21"/>
                <w:szCs w:val="21"/>
              </w:rPr>
            </w:pPr>
            <w:r>
              <w:rPr>
                <w:rFonts w:asciiTheme="minorHAnsi" w:hAnsiTheme="minorHAnsi" w:cs="Arial"/>
                <w:color w:val="000000" w:themeColor="text1"/>
                <w:sz w:val="21"/>
                <w:szCs w:val="21"/>
                <w:lang w:val="hr-HR"/>
              </w:rPr>
              <w:t>12,000</w:t>
            </w:r>
          </w:p>
        </w:tc>
      </w:tr>
      <w:tr w:rsidR="00A23974" w:rsidRPr="00C03471" w14:paraId="3C69F60A" w14:textId="77777777" w:rsidTr="003239B0">
        <w:trPr>
          <w:trHeight w:hRule="exact" w:val="284"/>
        </w:trPr>
        <w:tc>
          <w:tcPr>
            <w:tcW w:w="1288" w:type="pct"/>
          </w:tcPr>
          <w:p w14:paraId="5391CD7B" w14:textId="589EA80C" w:rsidR="00A23974" w:rsidRPr="00F23FC5" w:rsidRDefault="00A23974" w:rsidP="00A23974">
            <w:pPr>
              <w:pStyle w:val="TT"/>
              <w:spacing w:line="240" w:lineRule="auto"/>
              <w:rPr>
                <w:rFonts w:asciiTheme="minorHAnsi" w:hAnsiTheme="minorHAnsi" w:cs="Arial"/>
                <w:spacing w:val="-2"/>
                <w:sz w:val="21"/>
                <w:szCs w:val="21"/>
              </w:rPr>
            </w:pPr>
            <w:bookmarkStart w:id="790" w:name="_Toc4059168"/>
            <w:r w:rsidRPr="00F23FC5">
              <w:rPr>
                <w:rFonts w:asciiTheme="minorHAnsi" w:hAnsiTheme="minorHAnsi" w:cs="Arial"/>
                <w:spacing w:val="-2"/>
                <w:sz w:val="21"/>
                <w:szCs w:val="21"/>
              </w:rPr>
              <w:t>Value adjustments</w:t>
            </w:r>
            <w:bookmarkEnd w:id="790"/>
          </w:p>
        </w:tc>
        <w:tc>
          <w:tcPr>
            <w:tcW w:w="909" w:type="pct"/>
            <w:tcBorders>
              <w:bottom w:val="single" w:sz="6" w:space="0" w:color="auto"/>
            </w:tcBorders>
            <w:vAlign w:val="bottom"/>
          </w:tcPr>
          <w:p w14:paraId="1B84C0B3" w14:textId="3FABA8E2" w:rsidR="00A23974" w:rsidRPr="00F23FC5" w:rsidRDefault="00A23974" w:rsidP="00A23974">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734473">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985" w:type="pct"/>
            <w:tcBorders>
              <w:bottom w:val="single" w:sz="6" w:space="0" w:color="auto"/>
            </w:tcBorders>
            <w:vAlign w:val="bottom"/>
          </w:tcPr>
          <w:p w14:paraId="4EE164C6" w14:textId="3CD4724E" w:rsidR="00A23974" w:rsidRPr="00F23FC5" w:rsidRDefault="00A23974" w:rsidP="00A23974">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(12,000)</w:t>
            </w:r>
          </w:p>
        </w:tc>
        <w:tc>
          <w:tcPr>
            <w:tcW w:w="926" w:type="pct"/>
            <w:tcBorders>
              <w:bottom w:val="single" w:sz="6" w:space="0" w:color="auto"/>
            </w:tcBorders>
            <w:vAlign w:val="bottom"/>
          </w:tcPr>
          <w:p w14:paraId="37E3E04A" w14:textId="7A9E182B" w:rsidR="00A23974" w:rsidRPr="00F23FC5" w:rsidRDefault="00A23974" w:rsidP="00A23974">
            <w:pPr>
              <w:pStyle w:val="TT"/>
              <w:spacing w:line="240" w:lineRule="auto"/>
              <w:ind w:left="784" w:hanging="784"/>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(6</w:t>
            </w:r>
            <w:r w:rsidR="00734473">
              <w:rPr>
                <w:rFonts w:asciiTheme="minorHAnsi" w:hAnsiTheme="minorHAnsi" w:cs="Arial"/>
                <w:color w:val="000000" w:themeColor="text1"/>
                <w:sz w:val="21"/>
                <w:szCs w:val="21"/>
                <w:lang w:val="hr-HR"/>
              </w:rPr>
              <w:t>,</w:t>
            </w:r>
            <w:r>
              <w:rPr>
                <w:rFonts w:asciiTheme="minorHAnsi" w:hAnsiTheme="minorHAnsi" w:cs="Arial"/>
                <w:color w:val="000000" w:themeColor="text1"/>
                <w:sz w:val="21"/>
                <w:szCs w:val="21"/>
                <w:lang w:val="hr-HR"/>
              </w:rPr>
              <w:t>000)</w:t>
            </w:r>
          </w:p>
        </w:tc>
        <w:tc>
          <w:tcPr>
            <w:tcW w:w="892" w:type="pct"/>
            <w:tcBorders>
              <w:bottom w:val="single" w:sz="6" w:space="0" w:color="auto"/>
            </w:tcBorders>
            <w:vAlign w:val="bottom"/>
          </w:tcPr>
          <w:p w14:paraId="3C2040FD" w14:textId="240E03EF" w:rsidR="00A23974" w:rsidRPr="00F23FC5" w:rsidRDefault="00A23974" w:rsidP="00A23974">
            <w:pPr>
              <w:pStyle w:val="TT"/>
              <w:spacing w:line="240" w:lineRule="auto"/>
              <w:jc w:val="right"/>
              <w:rPr>
                <w:rFonts w:asciiTheme="minorHAnsi" w:hAnsiTheme="minorHAnsi" w:cs="Arial"/>
                <w:sz w:val="21"/>
                <w:szCs w:val="21"/>
              </w:rPr>
            </w:pPr>
            <w:r>
              <w:rPr>
                <w:rFonts w:asciiTheme="minorHAnsi" w:hAnsiTheme="minorHAnsi" w:cs="Arial"/>
                <w:color w:val="000000" w:themeColor="text1"/>
                <w:sz w:val="21"/>
                <w:szCs w:val="21"/>
                <w:lang w:val="hr-HR"/>
              </w:rPr>
              <w:t>(12,000)</w:t>
            </w:r>
          </w:p>
        </w:tc>
      </w:tr>
      <w:tr w:rsidR="00A23974" w:rsidRPr="00C03471" w14:paraId="2C2409BB" w14:textId="77777777" w:rsidTr="003239B0">
        <w:trPr>
          <w:trHeight w:val="120"/>
        </w:trPr>
        <w:tc>
          <w:tcPr>
            <w:tcW w:w="1288" w:type="pct"/>
          </w:tcPr>
          <w:p w14:paraId="4810A617" w14:textId="77777777" w:rsidR="00A23974" w:rsidRPr="00F23FC5" w:rsidRDefault="00A23974" w:rsidP="00A23974">
            <w:pPr>
              <w:tabs>
                <w:tab w:val="left" w:pos="-720"/>
              </w:tabs>
              <w:suppressAutoHyphens/>
              <w:rPr>
                <w:rFonts w:asciiTheme="minorHAnsi" w:hAnsiTheme="minorHAnsi" w:cs="Arial"/>
                <w:b/>
                <w:bCs/>
                <w:spacing w:val="-2"/>
                <w:sz w:val="21"/>
                <w:szCs w:val="21"/>
                <w:lang w:val="en-GB"/>
              </w:rPr>
            </w:pPr>
          </w:p>
        </w:tc>
        <w:tc>
          <w:tcPr>
            <w:tcW w:w="909" w:type="pct"/>
            <w:tcBorders>
              <w:top w:val="single" w:sz="6" w:space="0" w:color="auto"/>
              <w:bottom w:val="single" w:sz="12" w:space="0" w:color="auto"/>
            </w:tcBorders>
            <w:vAlign w:val="center"/>
          </w:tcPr>
          <w:p w14:paraId="41C08CA2" w14:textId="60C91E3C" w:rsidR="00A23974" w:rsidRPr="00F23FC5" w:rsidRDefault="00A23974" w:rsidP="00A23974">
            <w:pPr>
              <w:pStyle w:val="Tot"/>
              <w:spacing w:line="240" w:lineRule="auto"/>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985" w:type="pct"/>
            <w:tcBorders>
              <w:top w:val="single" w:sz="6" w:space="0" w:color="auto"/>
              <w:bottom w:val="single" w:sz="12" w:space="0" w:color="auto"/>
            </w:tcBorders>
            <w:vAlign w:val="bottom"/>
          </w:tcPr>
          <w:p w14:paraId="12DFF93F" w14:textId="410E66F4" w:rsidR="00A23974" w:rsidRPr="00F23FC5" w:rsidRDefault="00A23974" w:rsidP="00A23974">
            <w:pPr>
              <w:pStyle w:val="Tot"/>
              <w:spacing w:line="240" w:lineRule="auto"/>
              <w:jc w:val="right"/>
              <w:rPr>
                <w:rFonts w:asciiTheme="minorHAnsi" w:hAnsiTheme="minorHAnsi" w:cs="Arial"/>
                <w:b/>
                <w:bCs/>
                <w:sz w:val="21"/>
                <w:szCs w:val="21"/>
                <w:lang w:val="hr-HR"/>
              </w:rPr>
            </w:pPr>
            <w:r>
              <w:rPr>
                <w:rFonts w:asciiTheme="minorHAnsi" w:hAnsiTheme="minorHAnsi" w:cs="Arial"/>
                <w:b/>
                <w:bCs/>
                <w:sz w:val="21"/>
                <w:szCs w:val="21"/>
                <w:lang w:val="hr-HR"/>
              </w:rPr>
              <w:t>-</w:t>
            </w:r>
          </w:p>
        </w:tc>
        <w:tc>
          <w:tcPr>
            <w:tcW w:w="926" w:type="pct"/>
            <w:tcBorders>
              <w:top w:val="single" w:sz="6" w:space="0" w:color="auto"/>
              <w:bottom w:val="single" w:sz="12" w:space="0" w:color="auto"/>
            </w:tcBorders>
            <w:vAlign w:val="center"/>
          </w:tcPr>
          <w:p w14:paraId="3569A9EC" w14:textId="74CBBBD0" w:rsidR="00A23974" w:rsidRPr="00F23FC5" w:rsidRDefault="00A23974" w:rsidP="00A23974">
            <w:pPr>
              <w:pStyle w:val="Tot"/>
              <w:spacing w:line="240" w:lineRule="auto"/>
              <w:ind w:left="784" w:hanging="784"/>
              <w:jc w:val="right"/>
              <w:rPr>
                <w:rFonts w:asciiTheme="minorHAnsi" w:hAnsiTheme="minorHAnsi" w:cs="Arial"/>
                <w:b/>
                <w:bCs/>
                <w:sz w:val="21"/>
                <w:szCs w:val="21"/>
                <w:lang w:val="hr-HR"/>
              </w:rPr>
            </w:pPr>
            <w:r>
              <w:rPr>
                <w:rFonts w:asciiTheme="minorHAnsi" w:hAnsiTheme="minorHAnsi" w:cs="Arial"/>
                <w:b/>
                <w:bCs/>
                <w:color w:val="000000" w:themeColor="text1"/>
                <w:sz w:val="21"/>
                <w:szCs w:val="21"/>
                <w:lang w:val="hr-HR"/>
              </w:rPr>
              <w:t>-</w:t>
            </w:r>
          </w:p>
        </w:tc>
        <w:tc>
          <w:tcPr>
            <w:tcW w:w="892" w:type="pct"/>
            <w:tcBorders>
              <w:top w:val="single" w:sz="6" w:space="0" w:color="auto"/>
              <w:bottom w:val="single" w:sz="12" w:space="0" w:color="auto"/>
            </w:tcBorders>
            <w:vAlign w:val="bottom"/>
          </w:tcPr>
          <w:p w14:paraId="31A899E1" w14:textId="14F79A18" w:rsidR="00A23974" w:rsidRPr="00F23FC5" w:rsidRDefault="00A23974" w:rsidP="00A23974">
            <w:pPr>
              <w:pStyle w:val="Tot"/>
              <w:spacing w:line="240" w:lineRule="auto"/>
              <w:jc w:val="right"/>
              <w:rPr>
                <w:rFonts w:asciiTheme="minorHAnsi" w:hAnsiTheme="minorHAnsi" w:cs="Arial"/>
                <w:b/>
                <w:bCs/>
                <w:sz w:val="21"/>
                <w:szCs w:val="21"/>
              </w:rPr>
            </w:pPr>
            <w:r>
              <w:rPr>
                <w:rFonts w:asciiTheme="minorHAnsi" w:hAnsiTheme="minorHAnsi" w:cs="Arial"/>
                <w:b/>
                <w:bCs/>
                <w:sz w:val="21"/>
                <w:szCs w:val="21"/>
                <w:lang w:val="hr-HR"/>
              </w:rPr>
              <w:t>-</w:t>
            </w:r>
          </w:p>
        </w:tc>
      </w:tr>
    </w:tbl>
    <w:p w14:paraId="7D961F39" w14:textId="77777777" w:rsidR="007D0C3F" w:rsidRPr="003239B0" w:rsidRDefault="007D0C3F" w:rsidP="001E7DB0">
      <w:pPr>
        <w:keepNext/>
        <w:jc w:val="both"/>
        <w:rPr>
          <w:rFonts w:asciiTheme="minorHAnsi" w:hAnsiTheme="minorHAnsi" w:cs="Arial"/>
          <w:sz w:val="18"/>
          <w:szCs w:val="18"/>
          <w:lang w:val="en-GB"/>
        </w:rPr>
      </w:pPr>
    </w:p>
    <w:p w14:paraId="281A31A6" w14:textId="7DC21A73" w:rsidR="00734473" w:rsidRPr="001E7DB0" w:rsidRDefault="00662A57" w:rsidP="001E7DB0">
      <w:pPr>
        <w:keepNext/>
        <w:jc w:val="both"/>
        <w:rPr>
          <w:rFonts w:asciiTheme="minorHAnsi" w:hAnsiTheme="minorHAnsi" w:cs="Arial"/>
          <w:sz w:val="22"/>
          <w:szCs w:val="22"/>
          <w:lang w:val="en-GB"/>
        </w:rPr>
      </w:pPr>
      <w:r w:rsidRPr="001E7DB0">
        <w:rPr>
          <w:rFonts w:asciiTheme="minorHAnsi" w:hAnsiTheme="minorHAnsi" w:cs="Arial"/>
          <w:sz w:val="22"/>
          <w:szCs w:val="22"/>
          <w:lang w:val="en-GB"/>
        </w:rPr>
        <w:t xml:space="preserve">Investments in associates were carried out within a Program of investments in the equity of companies – small and medium sized entrepreneurs or pursuant to single decisions of authorized bodies of HBOR. The investments were made for a period ranging from 4 to 6 years with the right of HBOR to sell the shares after the contracted term of holding an equity stake. </w:t>
      </w:r>
    </w:p>
    <w:p w14:paraId="373CFE6D" w14:textId="77777777" w:rsidR="00662A57" w:rsidRPr="001E7DB0" w:rsidRDefault="00662A57" w:rsidP="001E7DB0">
      <w:pPr>
        <w:keepNext/>
        <w:jc w:val="both"/>
        <w:rPr>
          <w:rFonts w:asciiTheme="minorHAnsi" w:hAnsiTheme="minorHAnsi" w:cs="Arial"/>
          <w:sz w:val="22"/>
          <w:szCs w:val="22"/>
          <w:lang w:val="en-GB"/>
        </w:rPr>
      </w:pPr>
    </w:p>
    <w:tbl>
      <w:tblPr>
        <w:tblW w:w="9498" w:type="dxa"/>
        <w:jc w:val="center"/>
        <w:tblLayout w:type="fixed"/>
        <w:tblCellMar>
          <w:left w:w="122" w:type="dxa"/>
          <w:right w:w="122" w:type="dxa"/>
        </w:tblCellMar>
        <w:tblLook w:val="0000" w:firstRow="0" w:lastRow="0" w:firstColumn="0" w:lastColumn="0" w:noHBand="0" w:noVBand="0"/>
      </w:tblPr>
      <w:tblGrid>
        <w:gridCol w:w="3155"/>
        <w:gridCol w:w="3508"/>
        <w:gridCol w:w="1417"/>
        <w:gridCol w:w="1418"/>
      </w:tblGrid>
      <w:tr w:rsidR="00662A57" w:rsidRPr="00C03471" w14:paraId="5A61DA52" w14:textId="77777777" w:rsidTr="003239B0">
        <w:trPr>
          <w:trHeight w:val="654"/>
          <w:jc w:val="center"/>
        </w:trPr>
        <w:tc>
          <w:tcPr>
            <w:tcW w:w="3155" w:type="dxa"/>
          </w:tcPr>
          <w:p w14:paraId="39F97477" w14:textId="77777777" w:rsidR="00662A57" w:rsidRPr="00F23FC5" w:rsidRDefault="00662A57" w:rsidP="00E61B05">
            <w:pPr>
              <w:tabs>
                <w:tab w:val="left" w:pos="-720"/>
              </w:tabs>
              <w:suppressAutoHyphens/>
              <w:rPr>
                <w:rFonts w:asciiTheme="minorHAnsi" w:hAnsiTheme="minorHAnsi" w:cs="Arial"/>
                <w:bCs/>
                <w:spacing w:val="-3"/>
                <w:sz w:val="21"/>
                <w:szCs w:val="21"/>
                <w:lang w:val="en-GB"/>
              </w:rPr>
            </w:pPr>
          </w:p>
        </w:tc>
        <w:tc>
          <w:tcPr>
            <w:tcW w:w="3508" w:type="dxa"/>
            <w:vAlign w:val="bottom"/>
          </w:tcPr>
          <w:p w14:paraId="31F5D40B" w14:textId="77777777" w:rsidR="00662A57" w:rsidRPr="00F23FC5" w:rsidRDefault="00662A57" w:rsidP="001E7DB0">
            <w:pPr>
              <w:pStyle w:val="TH"/>
              <w:spacing w:line="240" w:lineRule="auto"/>
              <w:rPr>
                <w:rFonts w:asciiTheme="minorHAnsi" w:hAnsiTheme="minorHAnsi" w:cs="Arial"/>
                <w:bCs/>
                <w:sz w:val="21"/>
                <w:szCs w:val="21"/>
              </w:rPr>
            </w:pPr>
            <w:bookmarkStart w:id="791" w:name="_Toc4059177"/>
            <w:r w:rsidRPr="00F23FC5">
              <w:rPr>
                <w:rFonts w:asciiTheme="minorHAnsi" w:hAnsiTheme="minorHAnsi" w:cs="Arial"/>
                <w:bCs/>
                <w:sz w:val="21"/>
                <w:szCs w:val="21"/>
              </w:rPr>
              <w:t>Line of business</w:t>
            </w:r>
            <w:bookmarkEnd w:id="791"/>
          </w:p>
        </w:tc>
        <w:tc>
          <w:tcPr>
            <w:tcW w:w="1417" w:type="dxa"/>
            <w:vAlign w:val="bottom"/>
          </w:tcPr>
          <w:p w14:paraId="3ED48988" w14:textId="5584DF69" w:rsidR="00662A57" w:rsidRPr="00F23FC5" w:rsidRDefault="00662A57" w:rsidP="001E7DB0">
            <w:pPr>
              <w:pStyle w:val="TH"/>
              <w:spacing w:line="240" w:lineRule="auto"/>
              <w:jc w:val="right"/>
              <w:rPr>
                <w:rFonts w:asciiTheme="minorHAnsi" w:hAnsiTheme="minorHAnsi" w:cs="Arial"/>
                <w:bCs/>
                <w:sz w:val="21"/>
                <w:szCs w:val="21"/>
              </w:rPr>
            </w:pPr>
            <w:bookmarkStart w:id="792" w:name="_Toc4059178"/>
            <w:r w:rsidRPr="00F23FC5">
              <w:rPr>
                <w:rFonts w:asciiTheme="minorHAnsi" w:hAnsiTheme="minorHAnsi" w:cs="Arial"/>
                <w:bCs/>
                <w:sz w:val="21"/>
                <w:szCs w:val="21"/>
              </w:rPr>
              <w:t xml:space="preserve">% ownership in </w:t>
            </w:r>
            <w:bookmarkEnd w:id="792"/>
            <w:r w:rsidR="00681981" w:rsidRPr="00F23FC5">
              <w:rPr>
                <w:rFonts w:asciiTheme="minorHAnsi" w:hAnsiTheme="minorHAnsi" w:cs="Arial"/>
                <w:bCs/>
                <w:sz w:val="21"/>
                <w:szCs w:val="21"/>
              </w:rPr>
              <w:t>20</w:t>
            </w:r>
            <w:r w:rsidR="00121D82">
              <w:rPr>
                <w:rFonts w:asciiTheme="minorHAnsi" w:hAnsiTheme="minorHAnsi" w:cs="Arial"/>
                <w:bCs/>
                <w:sz w:val="21"/>
                <w:szCs w:val="21"/>
              </w:rPr>
              <w:t>20</w:t>
            </w:r>
          </w:p>
        </w:tc>
        <w:tc>
          <w:tcPr>
            <w:tcW w:w="1418" w:type="dxa"/>
            <w:vAlign w:val="bottom"/>
          </w:tcPr>
          <w:p w14:paraId="57967D96" w14:textId="4CE44C40" w:rsidR="00D8312F" w:rsidRPr="00F23FC5" w:rsidRDefault="00734473" w:rsidP="003239B0">
            <w:pPr>
              <w:pStyle w:val="TH"/>
              <w:spacing w:line="240" w:lineRule="auto"/>
              <w:rPr>
                <w:rFonts w:asciiTheme="minorHAnsi" w:hAnsiTheme="minorHAnsi" w:cs="Arial"/>
                <w:bCs/>
                <w:sz w:val="21"/>
                <w:szCs w:val="21"/>
              </w:rPr>
            </w:pPr>
            <w:bookmarkStart w:id="793" w:name="_Toc4059180"/>
            <w:r>
              <w:rPr>
                <w:rFonts w:asciiTheme="minorHAnsi" w:hAnsiTheme="minorHAnsi" w:cs="Arial"/>
                <w:bCs/>
                <w:sz w:val="21"/>
                <w:szCs w:val="21"/>
              </w:rPr>
              <w:t xml:space="preserve"> % </w:t>
            </w:r>
            <w:r w:rsidR="00662A57" w:rsidRPr="00F23FC5">
              <w:rPr>
                <w:rFonts w:asciiTheme="minorHAnsi" w:hAnsiTheme="minorHAnsi" w:cs="Arial"/>
                <w:bCs/>
                <w:sz w:val="21"/>
                <w:szCs w:val="21"/>
              </w:rPr>
              <w:t>ownership</w:t>
            </w:r>
            <w:bookmarkEnd w:id="793"/>
            <w:r w:rsidR="00662A57" w:rsidRPr="00F23FC5">
              <w:rPr>
                <w:rFonts w:asciiTheme="minorHAnsi" w:hAnsiTheme="minorHAnsi" w:cs="Arial"/>
                <w:bCs/>
                <w:sz w:val="21"/>
                <w:szCs w:val="21"/>
              </w:rPr>
              <w:t xml:space="preserve"> </w:t>
            </w:r>
          </w:p>
          <w:p w14:paraId="435CCE44" w14:textId="7FBC12FF" w:rsidR="00662A57" w:rsidRPr="00F23FC5" w:rsidRDefault="00662A57" w:rsidP="001E7DB0">
            <w:pPr>
              <w:pStyle w:val="TH"/>
              <w:spacing w:line="240" w:lineRule="auto"/>
              <w:jc w:val="right"/>
              <w:rPr>
                <w:rFonts w:asciiTheme="minorHAnsi" w:hAnsiTheme="minorHAnsi" w:cs="Arial"/>
                <w:bCs/>
                <w:sz w:val="21"/>
                <w:szCs w:val="21"/>
              </w:rPr>
            </w:pPr>
            <w:bookmarkStart w:id="794" w:name="_Toc4059181"/>
            <w:r w:rsidRPr="00F23FC5">
              <w:rPr>
                <w:rFonts w:asciiTheme="minorHAnsi" w:hAnsiTheme="minorHAnsi" w:cs="Arial"/>
                <w:bCs/>
                <w:sz w:val="21"/>
                <w:szCs w:val="21"/>
              </w:rPr>
              <w:t xml:space="preserve">in </w:t>
            </w:r>
            <w:bookmarkEnd w:id="794"/>
            <w:r w:rsidR="00681981" w:rsidRPr="00F23FC5">
              <w:rPr>
                <w:rFonts w:asciiTheme="minorHAnsi" w:hAnsiTheme="minorHAnsi" w:cs="Arial"/>
                <w:bCs/>
                <w:sz w:val="21"/>
                <w:szCs w:val="21"/>
              </w:rPr>
              <w:t>201</w:t>
            </w:r>
            <w:r w:rsidR="00121D82">
              <w:rPr>
                <w:rFonts w:asciiTheme="minorHAnsi" w:hAnsiTheme="minorHAnsi" w:cs="Arial"/>
                <w:bCs/>
                <w:sz w:val="21"/>
                <w:szCs w:val="21"/>
              </w:rPr>
              <w:t>9</w:t>
            </w:r>
          </w:p>
        </w:tc>
      </w:tr>
      <w:tr w:rsidR="00121D82" w:rsidRPr="00C03471" w14:paraId="66EDD342" w14:textId="77777777" w:rsidTr="003239B0">
        <w:trPr>
          <w:trHeight w:val="297"/>
          <w:jc w:val="center"/>
        </w:trPr>
        <w:tc>
          <w:tcPr>
            <w:tcW w:w="3155" w:type="dxa"/>
            <w:vAlign w:val="bottom"/>
          </w:tcPr>
          <w:p w14:paraId="10E83969" w14:textId="77777777" w:rsidR="00121D82" w:rsidRPr="00F23FC5" w:rsidRDefault="00121D82" w:rsidP="00121D82">
            <w:pPr>
              <w:tabs>
                <w:tab w:val="left" w:pos="-720"/>
              </w:tabs>
              <w:suppressAutoHyphens/>
              <w:rPr>
                <w:rFonts w:asciiTheme="minorHAnsi" w:hAnsiTheme="minorHAnsi" w:cs="Arial"/>
                <w:bCs/>
                <w:spacing w:val="-3"/>
                <w:sz w:val="21"/>
                <w:szCs w:val="21"/>
                <w:lang w:val="en-GB"/>
              </w:rPr>
            </w:pPr>
            <w:r w:rsidRPr="00F23FC5">
              <w:rPr>
                <w:rFonts w:asciiTheme="minorHAnsi" w:hAnsiTheme="minorHAnsi" w:cs="Arial"/>
                <w:bCs/>
                <w:spacing w:val="-3"/>
                <w:sz w:val="21"/>
                <w:szCs w:val="21"/>
                <w:lang w:val="en-GB"/>
              </w:rPr>
              <w:t xml:space="preserve">THC d.o.o., </w:t>
            </w:r>
            <w:proofErr w:type="spellStart"/>
            <w:r w:rsidRPr="00F23FC5">
              <w:rPr>
                <w:rFonts w:asciiTheme="minorHAnsi" w:hAnsiTheme="minorHAnsi" w:cs="Arial"/>
                <w:bCs/>
                <w:spacing w:val="-3"/>
                <w:sz w:val="21"/>
                <w:szCs w:val="21"/>
                <w:lang w:val="en-GB"/>
              </w:rPr>
              <w:t>Obrovac</w:t>
            </w:r>
            <w:proofErr w:type="spellEnd"/>
          </w:p>
        </w:tc>
        <w:tc>
          <w:tcPr>
            <w:tcW w:w="3508" w:type="dxa"/>
            <w:vAlign w:val="bottom"/>
          </w:tcPr>
          <w:p w14:paraId="37EF1BEE" w14:textId="77777777" w:rsidR="00121D82" w:rsidRPr="00F23FC5" w:rsidRDefault="00121D82" w:rsidP="00121D82">
            <w:pPr>
              <w:pStyle w:val="TH"/>
              <w:spacing w:line="240" w:lineRule="auto"/>
              <w:rPr>
                <w:rFonts w:asciiTheme="minorHAnsi" w:hAnsiTheme="minorHAnsi" w:cs="Arial"/>
                <w:b w:val="0"/>
                <w:bCs/>
                <w:sz w:val="21"/>
                <w:szCs w:val="21"/>
              </w:rPr>
            </w:pPr>
            <w:bookmarkStart w:id="795" w:name="_Toc4059182"/>
            <w:r w:rsidRPr="00F23FC5">
              <w:rPr>
                <w:rFonts w:asciiTheme="minorHAnsi" w:hAnsiTheme="minorHAnsi" w:cs="Arial"/>
                <w:b w:val="0"/>
                <w:bCs/>
                <w:sz w:val="21"/>
                <w:szCs w:val="21"/>
              </w:rPr>
              <w:t>Production of metal products</w:t>
            </w:r>
            <w:bookmarkEnd w:id="795"/>
          </w:p>
        </w:tc>
        <w:tc>
          <w:tcPr>
            <w:tcW w:w="1417" w:type="dxa"/>
            <w:vAlign w:val="bottom"/>
          </w:tcPr>
          <w:p w14:paraId="6B0F486F" w14:textId="0FEF6C8D" w:rsidR="00121D82" w:rsidRPr="00F23FC5" w:rsidRDefault="00734473" w:rsidP="00121D82">
            <w:pPr>
              <w:pStyle w:val="TT"/>
              <w:spacing w:line="240" w:lineRule="auto"/>
              <w:jc w:val="right"/>
              <w:rPr>
                <w:rFonts w:asciiTheme="minorHAnsi" w:hAnsiTheme="minorHAnsi" w:cs="Arial"/>
                <w:sz w:val="21"/>
                <w:szCs w:val="21"/>
                <w:lang w:val="hr-HR"/>
              </w:rPr>
            </w:pPr>
            <w:r>
              <w:rPr>
                <w:rFonts w:asciiTheme="minorHAnsi" w:hAnsiTheme="minorHAnsi" w:cs="Arial"/>
                <w:sz w:val="21"/>
                <w:szCs w:val="21"/>
                <w:lang w:val="hr-HR"/>
              </w:rPr>
              <w:t>-</w:t>
            </w:r>
          </w:p>
        </w:tc>
        <w:tc>
          <w:tcPr>
            <w:tcW w:w="1418" w:type="dxa"/>
            <w:vAlign w:val="bottom"/>
          </w:tcPr>
          <w:p w14:paraId="445AB566" w14:textId="383C1E4E" w:rsidR="00121D82" w:rsidRPr="00F23FC5" w:rsidRDefault="00121D82" w:rsidP="00121D82">
            <w:pPr>
              <w:pStyle w:val="TT"/>
              <w:spacing w:line="240" w:lineRule="auto"/>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38.45%</w:t>
            </w:r>
          </w:p>
        </w:tc>
      </w:tr>
      <w:tr w:rsidR="00121D82" w:rsidRPr="00C03471" w14:paraId="67F8F366" w14:textId="77777777" w:rsidTr="003239B0">
        <w:trPr>
          <w:trHeight w:val="417"/>
          <w:jc w:val="center"/>
        </w:trPr>
        <w:tc>
          <w:tcPr>
            <w:tcW w:w="3155" w:type="dxa"/>
            <w:vAlign w:val="bottom"/>
          </w:tcPr>
          <w:p w14:paraId="2832B752" w14:textId="77777777" w:rsidR="00121D82" w:rsidRPr="00F23FC5" w:rsidRDefault="00121D82" w:rsidP="00121D82">
            <w:pPr>
              <w:tabs>
                <w:tab w:val="left" w:pos="-720"/>
              </w:tabs>
              <w:suppressAutoHyphens/>
              <w:rPr>
                <w:rFonts w:asciiTheme="minorHAnsi" w:hAnsiTheme="minorHAnsi" w:cs="Arial"/>
                <w:bCs/>
                <w:spacing w:val="-3"/>
                <w:sz w:val="21"/>
                <w:szCs w:val="21"/>
                <w:lang w:val="pl-PL"/>
              </w:rPr>
            </w:pPr>
            <w:r w:rsidRPr="00F23FC5">
              <w:rPr>
                <w:rFonts w:asciiTheme="minorHAnsi" w:hAnsiTheme="minorHAnsi" w:cs="Arial"/>
                <w:bCs/>
                <w:spacing w:val="-3"/>
                <w:sz w:val="21"/>
                <w:szCs w:val="21"/>
                <w:lang w:val="pl-PL"/>
              </w:rPr>
              <w:t>Pounje d.d., Hrvatska Kostajnica</w:t>
            </w:r>
          </w:p>
        </w:tc>
        <w:tc>
          <w:tcPr>
            <w:tcW w:w="3508" w:type="dxa"/>
            <w:vAlign w:val="bottom"/>
          </w:tcPr>
          <w:p w14:paraId="3CAF9543" w14:textId="77777777" w:rsidR="00121D82" w:rsidRPr="00F23FC5" w:rsidRDefault="00121D82" w:rsidP="00121D82">
            <w:pPr>
              <w:pStyle w:val="TH"/>
              <w:spacing w:line="240" w:lineRule="auto"/>
              <w:rPr>
                <w:rFonts w:asciiTheme="minorHAnsi" w:hAnsiTheme="minorHAnsi" w:cs="Arial"/>
                <w:b w:val="0"/>
                <w:bCs/>
                <w:sz w:val="21"/>
                <w:szCs w:val="21"/>
              </w:rPr>
            </w:pPr>
            <w:bookmarkStart w:id="796" w:name="_Toc4059187"/>
            <w:r w:rsidRPr="00F23FC5">
              <w:rPr>
                <w:rFonts w:asciiTheme="minorHAnsi" w:hAnsiTheme="minorHAnsi" w:cs="Arial"/>
                <w:b w:val="0"/>
                <w:bCs/>
                <w:sz w:val="21"/>
                <w:szCs w:val="21"/>
              </w:rPr>
              <w:t>Textile industry – clothes production</w:t>
            </w:r>
            <w:bookmarkEnd w:id="796"/>
          </w:p>
        </w:tc>
        <w:tc>
          <w:tcPr>
            <w:tcW w:w="1417" w:type="dxa"/>
            <w:shd w:val="clear" w:color="auto" w:fill="auto"/>
            <w:vAlign w:val="bottom"/>
          </w:tcPr>
          <w:p w14:paraId="36FE0854" w14:textId="32666082" w:rsidR="00121D82" w:rsidRPr="00F23FC5" w:rsidRDefault="00734473" w:rsidP="00121D82">
            <w:pPr>
              <w:pStyle w:val="TT"/>
              <w:spacing w:line="240" w:lineRule="auto"/>
              <w:jc w:val="right"/>
              <w:rPr>
                <w:rFonts w:asciiTheme="minorHAnsi" w:hAnsiTheme="minorHAnsi" w:cs="Arial"/>
                <w:sz w:val="21"/>
                <w:szCs w:val="21"/>
                <w:lang w:val="hr-HR"/>
              </w:rPr>
            </w:pPr>
            <w:r>
              <w:rPr>
                <w:rFonts w:asciiTheme="minorHAnsi" w:hAnsiTheme="minorHAnsi" w:cs="Arial"/>
                <w:sz w:val="21"/>
                <w:szCs w:val="21"/>
                <w:lang w:val="hr-HR"/>
              </w:rPr>
              <w:t>11.15%</w:t>
            </w:r>
          </w:p>
        </w:tc>
        <w:tc>
          <w:tcPr>
            <w:tcW w:w="1418" w:type="dxa"/>
            <w:shd w:val="clear" w:color="auto" w:fill="auto"/>
            <w:vAlign w:val="bottom"/>
          </w:tcPr>
          <w:p w14:paraId="4A9241F3" w14:textId="7F60C7B8" w:rsidR="00121D82" w:rsidRPr="00F23FC5" w:rsidRDefault="00121D82" w:rsidP="00121D82">
            <w:pPr>
              <w:suppressAutoHyphens/>
              <w:jc w:val="right"/>
              <w:rPr>
                <w:rFonts w:asciiTheme="minorHAnsi" w:hAnsiTheme="minorHAnsi" w:cs="Arial"/>
                <w:sz w:val="21"/>
                <w:szCs w:val="21"/>
                <w:lang w:val="hr-HR"/>
              </w:rPr>
            </w:pPr>
            <w:r>
              <w:rPr>
                <w:rFonts w:asciiTheme="minorHAnsi" w:hAnsiTheme="minorHAnsi" w:cs="Arial"/>
                <w:color w:val="000000" w:themeColor="text1"/>
                <w:sz w:val="21"/>
                <w:szCs w:val="21"/>
                <w:lang w:val="hr-HR"/>
              </w:rPr>
              <w:t>13.55%</w:t>
            </w:r>
          </w:p>
        </w:tc>
      </w:tr>
    </w:tbl>
    <w:p w14:paraId="36668A03" w14:textId="77777777" w:rsidR="00662A57" w:rsidRPr="00EA22B8" w:rsidRDefault="00662A57" w:rsidP="001E7DB0">
      <w:pPr>
        <w:keepNext/>
        <w:jc w:val="both"/>
        <w:rPr>
          <w:rFonts w:asciiTheme="minorHAnsi" w:hAnsiTheme="minorHAnsi" w:cs="Arial"/>
          <w:b/>
          <w:bCs/>
          <w:sz w:val="16"/>
          <w:szCs w:val="16"/>
          <w:highlight w:val="yellow"/>
          <w:lang w:val="hr-HR"/>
        </w:rPr>
      </w:pPr>
    </w:p>
    <w:p w14:paraId="16C977D9" w14:textId="53943C69" w:rsidR="00662A57" w:rsidRDefault="00662A57">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value of investment was 100% adjusted in prior years due to assessed non-recoverability of the investment.</w:t>
      </w:r>
    </w:p>
    <w:p w14:paraId="78DE6AF9" w14:textId="77777777" w:rsidR="00F47DD5" w:rsidRPr="003239B0" w:rsidRDefault="00F47DD5" w:rsidP="00864F78">
      <w:pPr>
        <w:pStyle w:val="T1"/>
        <w:spacing w:before="0" w:after="0" w:line="240" w:lineRule="auto"/>
        <w:rPr>
          <w:rFonts w:asciiTheme="minorHAnsi" w:hAnsiTheme="minorHAnsi" w:cs="Arial"/>
          <w:b w:val="0"/>
          <w:sz w:val="16"/>
          <w:szCs w:val="16"/>
          <w:lang w:val="en-GB"/>
        </w:rPr>
      </w:pPr>
    </w:p>
    <w:p w14:paraId="07203104" w14:textId="01E3F911" w:rsidR="00A23974" w:rsidRDefault="00A23974" w:rsidP="00A23974">
      <w:pPr>
        <w:autoSpaceDE w:val="0"/>
        <w:autoSpaceDN w:val="0"/>
        <w:jc w:val="both"/>
        <w:rPr>
          <w:rFonts w:ascii="Calibri" w:hAnsi="Calibri"/>
          <w:color w:val="000000"/>
          <w:sz w:val="22"/>
          <w:szCs w:val="22"/>
          <w:lang w:val="en-GB"/>
        </w:rPr>
      </w:pPr>
      <w:r w:rsidRPr="003239B0">
        <w:rPr>
          <w:rFonts w:ascii="Calibri" w:hAnsi="Calibri"/>
          <w:color w:val="000000"/>
          <w:sz w:val="22"/>
          <w:szCs w:val="22"/>
          <w:lang w:val="en-GB"/>
        </w:rPr>
        <w:t xml:space="preserve">Pursuant to the Decision of the Management  Board of the Bank of 2 October 2020 on the sale of 38.45% of shares in the capital of company THC d.o.o., </w:t>
      </w:r>
      <w:proofErr w:type="spellStart"/>
      <w:r w:rsidRPr="003239B0">
        <w:rPr>
          <w:rFonts w:ascii="Calibri" w:hAnsi="Calibri"/>
          <w:color w:val="000000"/>
          <w:sz w:val="22"/>
          <w:szCs w:val="22"/>
          <w:lang w:val="en-GB"/>
        </w:rPr>
        <w:t>Obrovac</w:t>
      </w:r>
      <w:proofErr w:type="spellEnd"/>
      <w:r w:rsidRPr="003239B0">
        <w:rPr>
          <w:rFonts w:ascii="Calibri" w:hAnsi="Calibri"/>
          <w:color w:val="000000"/>
          <w:sz w:val="22"/>
          <w:szCs w:val="22"/>
          <w:lang w:val="en-GB"/>
        </w:rPr>
        <w:t xml:space="preserve"> in the ownership of HBOR through a public tender procedure, the shares were transferred pursuant to the Business Share Transfer Agreement of 10 December 2020. The payment was made by the acquirer of shares and shares were derecognised from HBOR's accounts.</w:t>
      </w:r>
    </w:p>
    <w:p w14:paraId="21D6C536" w14:textId="77777777" w:rsidR="00A23974" w:rsidRPr="003239B0" w:rsidRDefault="00A23974" w:rsidP="00A23974">
      <w:pPr>
        <w:autoSpaceDE w:val="0"/>
        <w:autoSpaceDN w:val="0"/>
        <w:jc w:val="both"/>
        <w:rPr>
          <w:rFonts w:ascii="Calibri" w:hAnsi="Calibri"/>
          <w:color w:val="000000"/>
          <w:sz w:val="16"/>
          <w:szCs w:val="16"/>
          <w:lang w:val="en-GB"/>
        </w:rPr>
      </w:pPr>
    </w:p>
    <w:p w14:paraId="7ED6020C" w14:textId="77777777" w:rsidR="00A23974" w:rsidRPr="003239B0" w:rsidRDefault="00A23974" w:rsidP="00A23974">
      <w:pPr>
        <w:spacing w:line="276" w:lineRule="auto"/>
        <w:jc w:val="both"/>
        <w:rPr>
          <w:rFonts w:ascii="Calibri" w:hAnsi="Calibri"/>
          <w:sz w:val="22"/>
          <w:szCs w:val="22"/>
          <w:lang w:val="en-GB"/>
        </w:rPr>
      </w:pPr>
      <w:r w:rsidRPr="003239B0">
        <w:rPr>
          <w:rFonts w:ascii="Calibri" w:hAnsi="Calibri"/>
          <w:sz w:val="22"/>
          <w:szCs w:val="22"/>
          <w:lang w:val="en-GB"/>
        </w:rPr>
        <w:t xml:space="preserve">After the conclusion of the pre-bankruptcy agreement for the company </w:t>
      </w:r>
      <w:proofErr w:type="spellStart"/>
      <w:r w:rsidRPr="003239B0">
        <w:rPr>
          <w:rFonts w:ascii="Calibri" w:hAnsi="Calibri"/>
          <w:sz w:val="22"/>
          <w:szCs w:val="22"/>
          <w:lang w:val="en-GB"/>
        </w:rPr>
        <w:t>Pounje</w:t>
      </w:r>
      <w:proofErr w:type="spellEnd"/>
      <w:r w:rsidRPr="003239B0">
        <w:rPr>
          <w:rFonts w:ascii="Calibri" w:hAnsi="Calibri"/>
          <w:sz w:val="22"/>
          <w:szCs w:val="22"/>
          <w:lang w:val="en-GB"/>
        </w:rPr>
        <w:t xml:space="preserve"> </w:t>
      </w:r>
      <w:proofErr w:type="spellStart"/>
      <w:r w:rsidRPr="003239B0">
        <w:rPr>
          <w:rFonts w:ascii="Calibri" w:hAnsi="Calibri"/>
          <w:sz w:val="22"/>
          <w:szCs w:val="22"/>
          <w:lang w:val="en-GB"/>
        </w:rPr>
        <w:t>d.d.</w:t>
      </w:r>
      <w:proofErr w:type="spellEnd"/>
      <w:r w:rsidRPr="003239B0">
        <w:rPr>
          <w:rFonts w:ascii="Calibri" w:hAnsi="Calibri"/>
          <w:sz w:val="22"/>
          <w:szCs w:val="22"/>
          <w:lang w:val="en-GB"/>
        </w:rPr>
        <w:t>, Hrvatska Kostajnica, that became effective on 4 January 2019, and the Decision of the General Assembly of the company on the increase of the share capital, 12 interested creditors applied to the Public invitation.</w:t>
      </w:r>
    </w:p>
    <w:p w14:paraId="731971F4" w14:textId="06158655" w:rsidR="00A23974" w:rsidRPr="003239B0" w:rsidRDefault="00A23974" w:rsidP="00A23974">
      <w:pPr>
        <w:spacing w:line="276" w:lineRule="auto"/>
        <w:jc w:val="both"/>
        <w:rPr>
          <w:rFonts w:ascii="Calibri" w:hAnsi="Calibri"/>
          <w:sz w:val="22"/>
          <w:szCs w:val="22"/>
          <w:lang w:val="en-GB"/>
        </w:rPr>
      </w:pPr>
      <w:r w:rsidRPr="003239B0">
        <w:rPr>
          <w:rFonts w:ascii="Calibri" w:hAnsi="Calibri"/>
          <w:sz w:val="22"/>
          <w:szCs w:val="22"/>
          <w:lang w:val="en-GB"/>
        </w:rPr>
        <w:t>Further to the above, the Commercial Court Zagreb made a Decision on increasing the share capital of the company by HRK 4,779 thousand. After that, the share capital of the company amounts to HRK 26,916 thousand, due to which HBOR’s share in the capital decreased from 13.55</w:t>
      </w:r>
      <w:r>
        <w:rPr>
          <w:rFonts w:ascii="Calibri" w:hAnsi="Calibri"/>
          <w:sz w:val="22"/>
          <w:szCs w:val="22"/>
          <w:lang w:val="en-GB"/>
        </w:rPr>
        <w:t>%</w:t>
      </w:r>
      <w:r w:rsidRPr="003239B0">
        <w:rPr>
          <w:rFonts w:ascii="Calibri" w:hAnsi="Calibri"/>
          <w:sz w:val="22"/>
          <w:szCs w:val="22"/>
          <w:lang w:val="en-GB"/>
        </w:rPr>
        <w:t xml:space="preserve"> to 11.15%.</w:t>
      </w:r>
    </w:p>
    <w:p w14:paraId="45699E61" w14:textId="77777777" w:rsidR="00A07EFC" w:rsidRPr="003239B0" w:rsidRDefault="00A07EFC">
      <w:pPr>
        <w:pStyle w:val="T1"/>
        <w:spacing w:before="0" w:after="0" w:line="240" w:lineRule="auto"/>
        <w:rPr>
          <w:rFonts w:asciiTheme="minorHAnsi" w:hAnsiTheme="minorHAnsi" w:cs="Arial"/>
          <w:b w:val="0"/>
          <w:sz w:val="16"/>
          <w:szCs w:val="16"/>
          <w:lang w:val="en-GB"/>
        </w:rPr>
      </w:pPr>
    </w:p>
    <w:p w14:paraId="7FEDBDE9" w14:textId="77777777" w:rsidR="00EA2C0C" w:rsidRDefault="009D6CBA">
      <w:pPr>
        <w:pStyle w:val="T1"/>
        <w:spacing w:before="0" w:after="0" w:line="240" w:lineRule="auto"/>
        <w:rPr>
          <w:rFonts w:asciiTheme="minorHAnsi" w:hAnsiTheme="minorHAnsi" w:cs="Arial"/>
          <w:sz w:val="22"/>
          <w:szCs w:val="22"/>
          <w:highlight w:val="yellow"/>
          <w:lang w:val="hr-HR"/>
        </w:rPr>
      </w:pPr>
      <w:r w:rsidRPr="00F26FF5">
        <w:rPr>
          <w:rFonts w:asciiTheme="minorHAnsi" w:hAnsiTheme="minorHAnsi" w:cs="Arial"/>
          <w:b w:val="0"/>
          <w:color w:val="000000" w:themeColor="text1"/>
          <w:sz w:val="22"/>
          <w:szCs w:val="22"/>
          <w:lang w:val="en-GB"/>
        </w:rPr>
        <w:t>Changes in provisions for possible losses from investments in associates can be presented as follows</w:t>
      </w:r>
      <w:r w:rsidR="00073EC1" w:rsidRPr="00F26FF5">
        <w:rPr>
          <w:rFonts w:asciiTheme="minorHAnsi" w:hAnsiTheme="minorHAnsi" w:cs="Arial"/>
          <w:b w:val="0"/>
          <w:color w:val="000000" w:themeColor="text1"/>
          <w:sz w:val="22"/>
          <w:szCs w:val="22"/>
          <w:lang w:val="hr-HR"/>
        </w:rPr>
        <w:t>:</w:t>
      </w:r>
    </w:p>
    <w:tbl>
      <w:tblPr>
        <w:tblpPr w:leftFromText="180" w:rightFromText="180" w:vertAnchor="text" w:horzAnchor="margin" w:tblpY="97"/>
        <w:tblW w:w="5076" w:type="pct"/>
        <w:tblLayout w:type="fixed"/>
        <w:tblLook w:val="0000" w:firstRow="0" w:lastRow="0" w:firstColumn="0" w:lastColumn="0" w:noHBand="0" w:noVBand="0"/>
      </w:tblPr>
      <w:tblGrid>
        <w:gridCol w:w="3971"/>
        <w:gridCol w:w="1381"/>
        <w:gridCol w:w="1383"/>
        <w:gridCol w:w="1381"/>
        <w:gridCol w:w="1381"/>
      </w:tblGrid>
      <w:tr w:rsidR="00EA2C0C" w:rsidRPr="00594734" w14:paraId="5C8593EF" w14:textId="77777777" w:rsidTr="00681981">
        <w:trPr>
          <w:trHeight w:val="287"/>
        </w:trPr>
        <w:tc>
          <w:tcPr>
            <w:tcW w:w="2091" w:type="pct"/>
          </w:tcPr>
          <w:p w14:paraId="5E9B8935" w14:textId="77777777" w:rsidR="00EA2C0C" w:rsidRPr="00594734" w:rsidRDefault="00EA2C0C" w:rsidP="00EA22B8">
            <w:pPr>
              <w:pStyle w:val="TH"/>
              <w:spacing w:line="240" w:lineRule="auto"/>
              <w:jc w:val="right"/>
              <w:rPr>
                <w:rFonts w:asciiTheme="minorHAnsi" w:hAnsiTheme="minorHAnsi" w:cs="Arial"/>
                <w:b w:val="0"/>
                <w:sz w:val="21"/>
                <w:szCs w:val="21"/>
              </w:rPr>
            </w:pPr>
          </w:p>
        </w:tc>
        <w:tc>
          <w:tcPr>
            <w:tcW w:w="1455" w:type="pct"/>
            <w:gridSpan w:val="2"/>
          </w:tcPr>
          <w:p w14:paraId="0FEB8FF2" w14:textId="77777777" w:rsidR="00EA2C0C" w:rsidRPr="00594734" w:rsidRDefault="00185532" w:rsidP="00EA22B8">
            <w:pPr>
              <w:pStyle w:val="TH"/>
              <w:spacing w:line="240" w:lineRule="auto"/>
              <w:jc w:val="right"/>
              <w:rPr>
                <w:rFonts w:asciiTheme="minorHAnsi" w:hAnsiTheme="minorHAnsi" w:cs="Arial"/>
                <w:sz w:val="21"/>
                <w:szCs w:val="21"/>
              </w:rPr>
            </w:pPr>
            <w:bookmarkStart w:id="797" w:name="_Toc4059191"/>
            <w:r w:rsidRPr="00594734">
              <w:rPr>
                <w:rFonts w:asciiTheme="minorHAnsi" w:hAnsiTheme="minorHAnsi" w:cs="Arial"/>
                <w:sz w:val="21"/>
                <w:szCs w:val="21"/>
              </w:rPr>
              <w:t>Group</w:t>
            </w:r>
            <w:bookmarkEnd w:id="797"/>
          </w:p>
        </w:tc>
        <w:tc>
          <w:tcPr>
            <w:tcW w:w="1454" w:type="pct"/>
            <w:gridSpan w:val="2"/>
          </w:tcPr>
          <w:p w14:paraId="5AFDFAA6" w14:textId="77777777" w:rsidR="00EA2C0C" w:rsidRPr="00594734" w:rsidRDefault="00185532" w:rsidP="00EA22B8">
            <w:pPr>
              <w:pStyle w:val="TH"/>
              <w:spacing w:line="240" w:lineRule="auto"/>
              <w:jc w:val="right"/>
              <w:rPr>
                <w:rFonts w:asciiTheme="minorHAnsi" w:hAnsiTheme="minorHAnsi" w:cs="Arial"/>
                <w:sz w:val="21"/>
                <w:szCs w:val="21"/>
              </w:rPr>
            </w:pPr>
            <w:bookmarkStart w:id="798" w:name="_Toc4059192"/>
            <w:r w:rsidRPr="00594734">
              <w:rPr>
                <w:rFonts w:asciiTheme="minorHAnsi" w:hAnsiTheme="minorHAnsi" w:cs="Arial"/>
                <w:sz w:val="21"/>
                <w:szCs w:val="21"/>
              </w:rPr>
              <w:t>Bank</w:t>
            </w:r>
            <w:bookmarkEnd w:id="798"/>
          </w:p>
        </w:tc>
      </w:tr>
      <w:tr w:rsidR="003F5F70" w:rsidRPr="00594734" w14:paraId="0262D7ED" w14:textId="77777777" w:rsidTr="003239B0">
        <w:trPr>
          <w:trHeight w:val="178"/>
        </w:trPr>
        <w:tc>
          <w:tcPr>
            <w:tcW w:w="2091" w:type="pct"/>
          </w:tcPr>
          <w:p w14:paraId="0B892BAB" w14:textId="77777777" w:rsidR="003F5F70" w:rsidRPr="00594734" w:rsidRDefault="003F5F70" w:rsidP="003F5F70">
            <w:pPr>
              <w:tabs>
                <w:tab w:val="left" w:pos="-720"/>
              </w:tabs>
              <w:suppressAutoHyphens/>
              <w:spacing w:line="260" w:lineRule="exact"/>
              <w:rPr>
                <w:rFonts w:asciiTheme="minorHAnsi" w:hAnsiTheme="minorHAnsi" w:cs="Arial"/>
                <w:b/>
                <w:spacing w:val="-3"/>
                <w:sz w:val="21"/>
                <w:szCs w:val="21"/>
                <w:lang w:val="hr-HR"/>
              </w:rPr>
            </w:pPr>
          </w:p>
        </w:tc>
        <w:tc>
          <w:tcPr>
            <w:tcW w:w="727" w:type="pct"/>
            <w:vAlign w:val="bottom"/>
          </w:tcPr>
          <w:p w14:paraId="285CEB8E" w14:textId="7676A194" w:rsidR="003F5F70" w:rsidRPr="00594734" w:rsidRDefault="003F5F70" w:rsidP="003F5F70">
            <w:pPr>
              <w:pStyle w:val="TH"/>
              <w:jc w:val="right"/>
              <w:rPr>
                <w:rFonts w:asciiTheme="minorHAnsi" w:hAnsiTheme="minorHAnsi" w:cstheme="minorHAnsi"/>
                <w:sz w:val="21"/>
                <w:szCs w:val="21"/>
                <w:lang w:val="hr-HR"/>
              </w:rPr>
            </w:pPr>
            <w:bookmarkStart w:id="799" w:name="_Toc4059193"/>
            <w:r w:rsidRPr="003239B0">
              <w:rPr>
                <w:rFonts w:ascii="Calibri" w:eastAsia="Calibri" w:hAnsi="Calibri" w:cs="Calibri"/>
                <w:noProof/>
                <w:sz w:val="21"/>
                <w:szCs w:val="21"/>
                <w:lang w:val="hr-HR"/>
              </w:rPr>
              <w:t>Jan 1 – Dec 31, 2020</w:t>
            </w:r>
            <w:bookmarkEnd w:id="799"/>
          </w:p>
        </w:tc>
        <w:tc>
          <w:tcPr>
            <w:tcW w:w="728" w:type="pct"/>
            <w:shd w:val="clear" w:color="auto" w:fill="auto"/>
            <w:vAlign w:val="bottom"/>
          </w:tcPr>
          <w:p w14:paraId="0FC5756A" w14:textId="4021B1DD" w:rsidR="003F5F70" w:rsidRPr="00594734" w:rsidRDefault="003F5F70" w:rsidP="003F5F70">
            <w:pPr>
              <w:pStyle w:val="TH"/>
              <w:jc w:val="right"/>
              <w:rPr>
                <w:rFonts w:asciiTheme="minorHAnsi" w:hAnsiTheme="minorHAnsi" w:cstheme="minorHAnsi"/>
                <w:sz w:val="21"/>
                <w:szCs w:val="21"/>
                <w:lang w:val="hr-HR"/>
              </w:rPr>
            </w:pPr>
            <w:bookmarkStart w:id="800" w:name="_Toc4059194"/>
            <w:r w:rsidRPr="003239B0">
              <w:rPr>
                <w:rFonts w:ascii="Calibri" w:eastAsia="Calibri" w:hAnsi="Calibri" w:cs="Calibri"/>
                <w:noProof/>
                <w:sz w:val="21"/>
                <w:szCs w:val="21"/>
                <w:lang w:val="hr-HR"/>
              </w:rPr>
              <w:t>Jan 1 – Dec 31, 2019</w:t>
            </w:r>
            <w:bookmarkEnd w:id="800"/>
          </w:p>
        </w:tc>
        <w:tc>
          <w:tcPr>
            <w:tcW w:w="727" w:type="pct"/>
            <w:shd w:val="clear" w:color="auto" w:fill="auto"/>
            <w:vAlign w:val="bottom"/>
          </w:tcPr>
          <w:p w14:paraId="25361A48" w14:textId="67B131F1" w:rsidR="003F5F70" w:rsidRPr="00594734" w:rsidRDefault="003F5F70" w:rsidP="003F5F70">
            <w:pPr>
              <w:pStyle w:val="TH"/>
              <w:jc w:val="right"/>
              <w:rPr>
                <w:rFonts w:asciiTheme="minorHAnsi" w:hAnsiTheme="minorHAnsi" w:cstheme="minorHAnsi"/>
                <w:sz w:val="21"/>
                <w:szCs w:val="21"/>
                <w:lang w:val="hr-HR"/>
              </w:rPr>
            </w:pPr>
            <w:bookmarkStart w:id="801" w:name="_Toc4059195"/>
            <w:r w:rsidRPr="003239B0">
              <w:rPr>
                <w:rFonts w:ascii="Calibri" w:eastAsia="Calibri" w:hAnsi="Calibri" w:cs="Calibri"/>
                <w:noProof/>
                <w:sz w:val="21"/>
                <w:szCs w:val="21"/>
                <w:lang w:val="hr-HR"/>
              </w:rPr>
              <w:t>Jan 1 – Dec 31, 2020</w:t>
            </w:r>
            <w:bookmarkEnd w:id="801"/>
          </w:p>
        </w:tc>
        <w:tc>
          <w:tcPr>
            <w:tcW w:w="727" w:type="pct"/>
            <w:shd w:val="clear" w:color="auto" w:fill="auto"/>
            <w:vAlign w:val="bottom"/>
          </w:tcPr>
          <w:p w14:paraId="279B0D88" w14:textId="13D5CF68" w:rsidR="003F5F70" w:rsidRPr="00594734" w:rsidRDefault="003F5F70" w:rsidP="003F5F70">
            <w:pPr>
              <w:pStyle w:val="TH"/>
              <w:jc w:val="right"/>
              <w:rPr>
                <w:rFonts w:asciiTheme="minorHAnsi" w:hAnsiTheme="minorHAnsi" w:cstheme="minorHAnsi"/>
                <w:sz w:val="21"/>
                <w:szCs w:val="21"/>
                <w:lang w:val="hr-HR"/>
              </w:rPr>
            </w:pPr>
            <w:bookmarkStart w:id="802" w:name="_Toc4059196"/>
            <w:r w:rsidRPr="003239B0">
              <w:rPr>
                <w:rFonts w:ascii="Calibri" w:eastAsia="Calibri" w:hAnsi="Calibri" w:cs="Calibri"/>
                <w:noProof/>
                <w:sz w:val="21"/>
                <w:szCs w:val="21"/>
                <w:lang w:val="hr-HR"/>
              </w:rPr>
              <w:t>Jan 1 – Dec 31, 2019</w:t>
            </w:r>
            <w:bookmarkEnd w:id="802"/>
          </w:p>
        </w:tc>
      </w:tr>
      <w:tr w:rsidR="00EA2C0C" w:rsidRPr="00594734" w14:paraId="1E8B8644" w14:textId="77777777" w:rsidTr="00681981">
        <w:trPr>
          <w:trHeight w:val="207"/>
        </w:trPr>
        <w:tc>
          <w:tcPr>
            <w:tcW w:w="2091" w:type="pct"/>
          </w:tcPr>
          <w:p w14:paraId="25025772" w14:textId="77777777" w:rsidR="00EA2C0C" w:rsidRPr="003239B0" w:rsidRDefault="00EA2C0C" w:rsidP="00EA2C0C">
            <w:pPr>
              <w:tabs>
                <w:tab w:val="left" w:pos="-720"/>
              </w:tabs>
              <w:suppressAutoHyphens/>
              <w:spacing w:line="260" w:lineRule="exact"/>
              <w:rPr>
                <w:rFonts w:asciiTheme="minorHAnsi" w:hAnsiTheme="minorHAnsi" w:cs="Arial"/>
                <w:b/>
                <w:spacing w:val="-3"/>
                <w:sz w:val="21"/>
                <w:szCs w:val="21"/>
                <w:lang w:val="hr-HR"/>
              </w:rPr>
            </w:pPr>
          </w:p>
        </w:tc>
        <w:tc>
          <w:tcPr>
            <w:tcW w:w="727" w:type="pct"/>
            <w:vAlign w:val="bottom"/>
          </w:tcPr>
          <w:p w14:paraId="65E17AAB"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803" w:name="_Toc4059197"/>
            <w:r w:rsidRPr="003239B0">
              <w:rPr>
                <w:rFonts w:asciiTheme="minorHAnsi" w:hAnsiTheme="minorHAnsi" w:cs="Arial"/>
                <w:sz w:val="21"/>
                <w:szCs w:val="21"/>
              </w:rPr>
              <w:t>HRK ‘000</w:t>
            </w:r>
            <w:bookmarkEnd w:id="803"/>
          </w:p>
        </w:tc>
        <w:tc>
          <w:tcPr>
            <w:tcW w:w="728" w:type="pct"/>
            <w:vAlign w:val="bottom"/>
          </w:tcPr>
          <w:p w14:paraId="162BE331"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804" w:name="_Toc4059198"/>
            <w:r w:rsidRPr="003239B0">
              <w:rPr>
                <w:rFonts w:asciiTheme="minorHAnsi" w:hAnsiTheme="minorHAnsi" w:cs="Arial"/>
                <w:sz w:val="21"/>
                <w:szCs w:val="21"/>
              </w:rPr>
              <w:t>HRK ‘000</w:t>
            </w:r>
            <w:bookmarkEnd w:id="804"/>
          </w:p>
        </w:tc>
        <w:tc>
          <w:tcPr>
            <w:tcW w:w="727" w:type="pct"/>
            <w:vAlign w:val="bottom"/>
          </w:tcPr>
          <w:p w14:paraId="2CB785F3"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805" w:name="_Toc4059199"/>
            <w:r w:rsidRPr="003239B0">
              <w:rPr>
                <w:rFonts w:asciiTheme="minorHAnsi" w:hAnsiTheme="minorHAnsi" w:cs="Arial"/>
                <w:sz w:val="21"/>
                <w:szCs w:val="21"/>
              </w:rPr>
              <w:t>HRK ‘000</w:t>
            </w:r>
            <w:bookmarkEnd w:id="805"/>
          </w:p>
        </w:tc>
        <w:tc>
          <w:tcPr>
            <w:tcW w:w="727" w:type="pct"/>
            <w:vAlign w:val="bottom"/>
          </w:tcPr>
          <w:p w14:paraId="179A8921" w14:textId="77777777" w:rsidR="00EA2C0C" w:rsidRPr="003239B0" w:rsidRDefault="00EA2C0C" w:rsidP="00EA2C0C">
            <w:pPr>
              <w:pStyle w:val="TH"/>
              <w:spacing w:line="260" w:lineRule="exact"/>
              <w:jc w:val="right"/>
              <w:rPr>
                <w:rFonts w:asciiTheme="minorHAnsi" w:hAnsiTheme="minorHAnsi" w:cs="Arial"/>
                <w:sz w:val="21"/>
                <w:szCs w:val="21"/>
                <w:lang w:val="hr-HR"/>
              </w:rPr>
            </w:pPr>
            <w:bookmarkStart w:id="806" w:name="_Toc4059200"/>
            <w:r w:rsidRPr="003239B0">
              <w:rPr>
                <w:rFonts w:asciiTheme="minorHAnsi" w:hAnsiTheme="minorHAnsi" w:cs="Arial"/>
                <w:sz w:val="21"/>
                <w:szCs w:val="21"/>
              </w:rPr>
              <w:t>HRK ‘000</w:t>
            </w:r>
            <w:bookmarkEnd w:id="806"/>
          </w:p>
        </w:tc>
      </w:tr>
      <w:tr w:rsidR="00734473" w:rsidRPr="00594734" w14:paraId="70DC56FC" w14:textId="77777777" w:rsidTr="00681981">
        <w:trPr>
          <w:trHeight w:val="277"/>
        </w:trPr>
        <w:tc>
          <w:tcPr>
            <w:tcW w:w="2091" w:type="pct"/>
            <w:vAlign w:val="bottom"/>
          </w:tcPr>
          <w:p w14:paraId="69AA98EC" w14:textId="77777777" w:rsidR="00734473" w:rsidRPr="003239B0" w:rsidRDefault="00734473" w:rsidP="00734473">
            <w:pPr>
              <w:pStyle w:val="TT"/>
              <w:spacing w:line="240" w:lineRule="auto"/>
              <w:rPr>
                <w:rFonts w:asciiTheme="minorHAnsi" w:hAnsiTheme="minorHAnsi" w:cs="Arial"/>
                <w:spacing w:val="-2"/>
                <w:sz w:val="21"/>
                <w:szCs w:val="21"/>
              </w:rPr>
            </w:pPr>
            <w:bookmarkStart w:id="807" w:name="_Toc4059201"/>
            <w:r w:rsidRPr="003239B0">
              <w:rPr>
                <w:rFonts w:asciiTheme="minorHAnsi" w:hAnsiTheme="minorHAnsi" w:cs="Arial"/>
                <w:spacing w:val="-2"/>
                <w:sz w:val="21"/>
                <w:szCs w:val="21"/>
              </w:rPr>
              <w:t>Balance as of 1 January</w:t>
            </w:r>
            <w:bookmarkEnd w:id="807"/>
          </w:p>
        </w:tc>
        <w:tc>
          <w:tcPr>
            <w:tcW w:w="727" w:type="pct"/>
            <w:tcBorders>
              <w:top w:val="nil"/>
              <w:left w:val="nil"/>
              <w:bottom w:val="nil"/>
              <w:right w:val="nil"/>
            </w:tcBorders>
            <w:shd w:val="clear" w:color="auto" w:fill="auto"/>
            <w:vAlign w:val="bottom"/>
          </w:tcPr>
          <w:p w14:paraId="50B974BE" w14:textId="3973DA0E"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12,000</w:t>
            </w:r>
          </w:p>
        </w:tc>
        <w:tc>
          <w:tcPr>
            <w:tcW w:w="728" w:type="pct"/>
            <w:tcBorders>
              <w:top w:val="nil"/>
              <w:left w:val="nil"/>
              <w:bottom w:val="nil"/>
              <w:right w:val="nil"/>
            </w:tcBorders>
            <w:shd w:val="clear" w:color="auto" w:fill="auto"/>
            <w:vAlign w:val="bottom"/>
          </w:tcPr>
          <w:p w14:paraId="75C08326" w14:textId="7E34CDC1"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17,500</w:t>
            </w:r>
          </w:p>
        </w:tc>
        <w:tc>
          <w:tcPr>
            <w:tcW w:w="727" w:type="pct"/>
            <w:tcBorders>
              <w:top w:val="nil"/>
              <w:left w:val="nil"/>
              <w:bottom w:val="nil"/>
              <w:right w:val="nil"/>
            </w:tcBorders>
            <w:shd w:val="clear" w:color="auto" w:fill="auto"/>
            <w:vAlign w:val="bottom"/>
          </w:tcPr>
          <w:p w14:paraId="757438BF" w14:textId="71A9074F"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12,000</w:t>
            </w:r>
          </w:p>
        </w:tc>
        <w:tc>
          <w:tcPr>
            <w:tcW w:w="727" w:type="pct"/>
            <w:tcBorders>
              <w:top w:val="nil"/>
              <w:left w:val="nil"/>
              <w:bottom w:val="nil"/>
              <w:right w:val="nil"/>
            </w:tcBorders>
            <w:shd w:val="clear" w:color="auto" w:fill="auto"/>
            <w:vAlign w:val="bottom"/>
          </w:tcPr>
          <w:p w14:paraId="06B1DF9E" w14:textId="554F06E4"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17,500</w:t>
            </w:r>
          </w:p>
        </w:tc>
      </w:tr>
      <w:tr w:rsidR="00734473" w:rsidRPr="00594734" w14:paraId="5DBC3112" w14:textId="77777777" w:rsidTr="00864F78">
        <w:trPr>
          <w:trHeight w:val="652"/>
        </w:trPr>
        <w:tc>
          <w:tcPr>
            <w:tcW w:w="2091" w:type="pct"/>
            <w:vAlign w:val="bottom"/>
          </w:tcPr>
          <w:p w14:paraId="5001F04A" w14:textId="575EC774" w:rsidR="00734473" w:rsidRPr="003239B0" w:rsidRDefault="00734473" w:rsidP="00734473">
            <w:pPr>
              <w:rPr>
                <w:rFonts w:ascii="Calibri" w:eastAsia="Calibri" w:hAnsi="Calibri"/>
                <w:sz w:val="21"/>
                <w:szCs w:val="21"/>
              </w:rPr>
            </w:pPr>
            <w:bookmarkStart w:id="808" w:name="_Toc4059206"/>
            <w:bookmarkStart w:id="809" w:name="_Hlk32916505"/>
            <w:r w:rsidRPr="003239B0">
              <w:rPr>
                <w:rFonts w:ascii="Calibri" w:eastAsia="Calibri" w:hAnsi="Calibri"/>
                <w:sz w:val="21"/>
                <w:szCs w:val="21"/>
                <w:lang w:val="en-GB"/>
              </w:rPr>
              <w:t>Derecognition against provisions formed in previous years</w:t>
            </w:r>
            <w:bookmarkEnd w:id="808"/>
          </w:p>
        </w:tc>
        <w:tc>
          <w:tcPr>
            <w:tcW w:w="727" w:type="pct"/>
            <w:tcBorders>
              <w:top w:val="nil"/>
              <w:left w:val="nil"/>
              <w:bottom w:val="nil"/>
              <w:right w:val="nil"/>
            </w:tcBorders>
            <w:shd w:val="clear" w:color="auto" w:fill="auto"/>
            <w:vAlign w:val="bottom"/>
          </w:tcPr>
          <w:p w14:paraId="756C32B4" w14:textId="638D1014"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(6,000)</w:t>
            </w:r>
          </w:p>
        </w:tc>
        <w:tc>
          <w:tcPr>
            <w:tcW w:w="728" w:type="pct"/>
            <w:tcBorders>
              <w:top w:val="nil"/>
              <w:left w:val="nil"/>
              <w:bottom w:val="nil"/>
              <w:right w:val="nil"/>
            </w:tcBorders>
            <w:shd w:val="clear" w:color="auto" w:fill="auto"/>
            <w:vAlign w:val="bottom"/>
          </w:tcPr>
          <w:p w14:paraId="52E20BD7" w14:textId="37C7EA92"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(5,500)</w:t>
            </w:r>
          </w:p>
        </w:tc>
        <w:tc>
          <w:tcPr>
            <w:tcW w:w="727" w:type="pct"/>
            <w:tcBorders>
              <w:top w:val="nil"/>
              <w:left w:val="nil"/>
              <w:bottom w:val="nil"/>
              <w:right w:val="nil"/>
            </w:tcBorders>
            <w:shd w:val="clear" w:color="auto" w:fill="auto"/>
            <w:vAlign w:val="bottom"/>
          </w:tcPr>
          <w:p w14:paraId="44ED1909" w14:textId="0DB90783"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(6,000)</w:t>
            </w:r>
          </w:p>
        </w:tc>
        <w:tc>
          <w:tcPr>
            <w:tcW w:w="727" w:type="pct"/>
            <w:tcBorders>
              <w:top w:val="nil"/>
              <w:left w:val="nil"/>
              <w:bottom w:val="nil"/>
              <w:right w:val="nil"/>
            </w:tcBorders>
            <w:shd w:val="clear" w:color="auto" w:fill="auto"/>
            <w:vAlign w:val="bottom"/>
          </w:tcPr>
          <w:p w14:paraId="56E6579E" w14:textId="41D9A0F7" w:rsidR="00734473" w:rsidRPr="00594734" w:rsidRDefault="00734473" w:rsidP="00734473">
            <w:pPr>
              <w:pStyle w:val="TT"/>
              <w:spacing w:line="220" w:lineRule="exact"/>
              <w:jc w:val="right"/>
              <w:rPr>
                <w:rFonts w:asciiTheme="minorHAnsi" w:hAnsiTheme="minorHAnsi" w:cs="Arial"/>
                <w:sz w:val="21"/>
                <w:szCs w:val="21"/>
                <w:lang w:val="hr-HR"/>
              </w:rPr>
            </w:pPr>
            <w:r w:rsidRPr="003239B0">
              <w:rPr>
                <w:rFonts w:asciiTheme="minorHAnsi" w:hAnsiTheme="minorHAnsi" w:cs="Arial"/>
                <w:sz w:val="21"/>
                <w:szCs w:val="21"/>
                <w:lang w:val="hr-HR"/>
              </w:rPr>
              <w:t>(5,500)</w:t>
            </w:r>
          </w:p>
        </w:tc>
      </w:tr>
      <w:tr w:rsidR="00734473" w:rsidRPr="00594734" w14:paraId="7B1C6C84" w14:textId="77777777" w:rsidTr="003239B0">
        <w:trPr>
          <w:trHeight w:hRule="exact" w:val="433"/>
        </w:trPr>
        <w:tc>
          <w:tcPr>
            <w:tcW w:w="2091" w:type="pct"/>
            <w:vAlign w:val="bottom"/>
          </w:tcPr>
          <w:p w14:paraId="0A8F8E30" w14:textId="77777777" w:rsidR="00734473" w:rsidRPr="003239B0" w:rsidRDefault="00734473" w:rsidP="00734473">
            <w:pPr>
              <w:pStyle w:val="TT"/>
              <w:spacing w:line="240" w:lineRule="auto"/>
              <w:rPr>
                <w:rFonts w:asciiTheme="minorHAnsi" w:hAnsiTheme="minorHAnsi" w:cs="Arial"/>
                <w:b/>
                <w:spacing w:val="-2"/>
                <w:sz w:val="21"/>
                <w:szCs w:val="21"/>
              </w:rPr>
            </w:pPr>
            <w:bookmarkStart w:id="810" w:name="_Toc4059216"/>
            <w:bookmarkEnd w:id="809"/>
            <w:r w:rsidRPr="003239B0">
              <w:rPr>
                <w:rFonts w:asciiTheme="minorHAnsi" w:hAnsiTheme="minorHAnsi" w:cs="Arial"/>
                <w:b/>
                <w:spacing w:val="-2"/>
                <w:sz w:val="21"/>
                <w:szCs w:val="21"/>
              </w:rPr>
              <w:t>Balance as at 31 December</w:t>
            </w:r>
            <w:bookmarkEnd w:id="810"/>
          </w:p>
        </w:tc>
        <w:tc>
          <w:tcPr>
            <w:tcW w:w="727" w:type="pct"/>
            <w:tcBorders>
              <w:top w:val="single" w:sz="4" w:space="0" w:color="auto"/>
              <w:bottom w:val="single" w:sz="12" w:space="0" w:color="auto"/>
            </w:tcBorders>
            <w:vAlign w:val="bottom"/>
          </w:tcPr>
          <w:p w14:paraId="404E80C2" w14:textId="5BE37D96" w:rsidR="00734473" w:rsidRPr="00594734" w:rsidRDefault="00734473" w:rsidP="00734473">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6,000</w:t>
            </w:r>
          </w:p>
        </w:tc>
        <w:tc>
          <w:tcPr>
            <w:tcW w:w="728" w:type="pct"/>
            <w:tcBorders>
              <w:top w:val="single" w:sz="4" w:space="0" w:color="auto"/>
              <w:bottom w:val="single" w:sz="12" w:space="0" w:color="auto"/>
            </w:tcBorders>
            <w:vAlign w:val="bottom"/>
          </w:tcPr>
          <w:p w14:paraId="1EAE6A98" w14:textId="2089318C" w:rsidR="00734473" w:rsidRPr="00594734" w:rsidRDefault="00734473" w:rsidP="00734473">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12,000</w:t>
            </w:r>
          </w:p>
        </w:tc>
        <w:tc>
          <w:tcPr>
            <w:tcW w:w="727" w:type="pct"/>
            <w:tcBorders>
              <w:top w:val="single" w:sz="4" w:space="0" w:color="auto"/>
              <w:bottom w:val="single" w:sz="12" w:space="0" w:color="auto"/>
            </w:tcBorders>
            <w:vAlign w:val="bottom"/>
          </w:tcPr>
          <w:p w14:paraId="243C1413" w14:textId="15BF8457" w:rsidR="00734473" w:rsidRPr="00594734" w:rsidRDefault="00734473" w:rsidP="00734473">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6,000</w:t>
            </w:r>
          </w:p>
        </w:tc>
        <w:tc>
          <w:tcPr>
            <w:tcW w:w="727" w:type="pct"/>
            <w:tcBorders>
              <w:top w:val="single" w:sz="4" w:space="0" w:color="auto"/>
              <w:bottom w:val="single" w:sz="12" w:space="0" w:color="auto"/>
            </w:tcBorders>
            <w:vAlign w:val="bottom"/>
          </w:tcPr>
          <w:p w14:paraId="2FDAE1FD" w14:textId="7E27FD0D" w:rsidR="00734473" w:rsidRPr="00594734" w:rsidRDefault="00734473" w:rsidP="00734473">
            <w:pPr>
              <w:pStyle w:val="Tot"/>
              <w:spacing w:line="260" w:lineRule="exact"/>
              <w:jc w:val="right"/>
              <w:rPr>
                <w:rFonts w:asciiTheme="minorHAnsi" w:hAnsiTheme="minorHAnsi" w:cs="Arial"/>
                <w:b/>
                <w:bCs/>
                <w:sz w:val="21"/>
                <w:szCs w:val="21"/>
                <w:lang w:val="hr-HR"/>
              </w:rPr>
            </w:pPr>
            <w:r w:rsidRPr="003239B0">
              <w:rPr>
                <w:rFonts w:asciiTheme="minorHAnsi" w:hAnsiTheme="minorHAnsi" w:cs="Arial"/>
                <w:b/>
                <w:bCs/>
                <w:sz w:val="21"/>
                <w:szCs w:val="21"/>
                <w:lang w:val="hr-HR"/>
              </w:rPr>
              <w:t>12,000</w:t>
            </w:r>
          </w:p>
        </w:tc>
      </w:tr>
    </w:tbl>
    <w:p w14:paraId="2615289B" w14:textId="77777777" w:rsidR="005D28FB" w:rsidRPr="001E7DB0" w:rsidRDefault="005D28FB" w:rsidP="001E7DB0">
      <w:pPr>
        <w:pStyle w:val="T1"/>
        <w:spacing w:before="0" w:after="0" w:line="240" w:lineRule="auto"/>
        <w:rPr>
          <w:rFonts w:asciiTheme="minorHAnsi" w:hAnsiTheme="minorHAnsi" w:cs="Arial"/>
          <w:sz w:val="22"/>
          <w:szCs w:val="22"/>
          <w:highlight w:val="yellow"/>
          <w:lang w:val="hr-HR"/>
        </w:rPr>
        <w:sectPr w:rsidR="005D28FB" w:rsidRPr="001E7DB0" w:rsidSect="00140299">
          <w:pgSz w:w="11907" w:h="16840" w:code="9"/>
          <w:pgMar w:top="1418" w:right="1134" w:bottom="1134" w:left="1418" w:header="851" w:footer="851" w:gutter="0"/>
          <w:cols w:space="720"/>
          <w:noEndnote/>
        </w:sectPr>
      </w:pPr>
    </w:p>
    <w:p w14:paraId="14C385D2" w14:textId="77777777" w:rsidR="00354431" w:rsidRPr="001E7DB0" w:rsidRDefault="00354431" w:rsidP="00E61B05">
      <w:pPr>
        <w:pStyle w:val="T1"/>
        <w:tabs>
          <w:tab w:val="left" w:pos="567"/>
        </w:tabs>
        <w:spacing w:before="0" w:after="0" w:line="240" w:lineRule="auto"/>
        <w:rPr>
          <w:rFonts w:asciiTheme="minorHAnsi" w:hAnsiTheme="minorHAnsi" w:cs="Arial"/>
          <w:b w:val="0"/>
          <w:bCs w:val="0"/>
          <w:spacing w:val="-3"/>
          <w:sz w:val="22"/>
          <w:szCs w:val="22"/>
          <w:lang w:val="hr-HR"/>
        </w:rPr>
      </w:pPr>
    </w:p>
    <w:p w14:paraId="2BF19604" w14:textId="3CE24E3E" w:rsidR="006421CD" w:rsidRPr="0020241C"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21.</w:t>
      </w:r>
      <w:r>
        <w:rPr>
          <w:rFonts w:asciiTheme="minorHAnsi" w:hAnsiTheme="minorHAnsi" w:cs="Arial"/>
          <w:sz w:val="22"/>
          <w:szCs w:val="22"/>
          <w:lang w:val="en-GB"/>
        </w:rPr>
        <w:tab/>
      </w:r>
      <w:r w:rsidR="001B20E0" w:rsidRPr="001E7DB0">
        <w:rPr>
          <w:rFonts w:asciiTheme="minorHAnsi" w:hAnsiTheme="minorHAnsi" w:cs="Arial"/>
          <w:sz w:val="22"/>
          <w:szCs w:val="22"/>
          <w:lang w:val="en-GB"/>
        </w:rPr>
        <w:t>Property, plant and equipment and intangible assets</w:t>
      </w:r>
    </w:p>
    <w:p w14:paraId="6E14F14A" w14:textId="77777777" w:rsidR="00742BAB" w:rsidRPr="00E06490" w:rsidRDefault="00742BAB" w:rsidP="001E7DB0">
      <w:pPr>
        <w:pStyle w:val="TH"/>
        <w:spacing w:line="240" w:lineRule="auto"/>
        <w:rPr>
          <w:rFonts w:asciiTheme="minorHAnsi" w:hAnsiTheme="minorHAnsi" w:cs="Arial"/>
          <w:sz w:val="16"/>
          <w:highlight w:val="yellow"/>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861"/>
        <w:gridCol w:w="927"/>
        <w:gridCol w:w="1066"/>
        <w:gridCol w:w="1066"/>
        <w:gridCol w:w="1066"/>
        <w:gridCol w:w="1066"/>
        <w:gridCol w:w="1066"/>
        <w:gridCol w:w="1038"/>
      </w:tblGrid>
      <w:tr w:rsidR="00D52E01" w:rsidRPr="00E06490" w14:paraId="0D85EF34" w14:textId="77777777" w:rsidTr="008011B4">
        <w:trPr>
          <w:trHeight w:val="1981"/>
        </w:trPr>
        <w:tc>
          <w:tcPr>
            <w:tcW w:w="1408" w:type="pct"/>
          </w:tcPr>
          <w:p w14:paraId="34799BEB" w14:textId="77777777" w:rsidR="00742BAB" w:rsidRPr="00E06490" w:rsidRDefault="00742BAB" w:rsidP="00D52E01">
            <w:pPr>
              <w:pStyle w:val="TH"/>
              <w:rPr>
                <w:rFonts w:asciiTheme="minorHAnsi" w:hAnsiTheme="minorHAnsi" w:cs="Arial"/>
                <w:sz w:val="18"/>
                <w:szCs w:val="18"/>
              </w:rPr>
            </w:pPr>
            <w:bookmarkStart w:id="811" w:name="_Toc4059221"/>
            <w:r w:rsidRPr="00E06490">
              <w:rPr>
                <w:rFonts w:asciiTheme="minorHAnsi" w:hAnsiTheme="minorHAnsi" w:cs="Arial"/>
                <w:sz w:val="18"/>
                <w:szCs w:val="18"/>
              </w:rPr>
              <w:t>Group</w:t>
            </w:r>
            <w:bookmarkEnd w:id="811"/>
          </w:p>
          <w:p w14:paraId="385F5FE9" w14:textId="77777777" w:rsidR="00742BAB" w:rsidRPr="00EA22B8" w:rsidRDefault="00742BAB" w:rsidP="00D52E01">
            <w:pPr>
              <w:pStyle w:val="TH"/>
              <w:rPr>
                <w:rFonts w:asciiTheme="minorHAnsi" w:hAnsiTheme="minorHAnsi" w:cs="Arial"/>
                <w:sz w:val="18"/>
                <w:szCs w:val="18"/>
              </w:rPr>
            </w:pPr>
          </w:p>
          <w:p w14:paraId="3DEF49CF" w14:textId="77777777" w:rsidR="00742BAB" w:rsidRPr="00EA22B8" w:rsidRDefault="00742BAB" w:rsidP="00D52E01">
            <w:pPr>
              <w:pStyle w:val="TH"/>
              <w:rPr>
                <w:rFonts w:asciiTheme="minorHAnsi" w:hAnsiTheme="minorHAnsi" w:cs="Arial"/>
                <w:sz w:val="18"/>
                <w:szCs w:val="18"/>
              </w:rPr>
            </w:pPr>
          </w:p>
          <w:p w14:paraId="1FEF4DB6" w14:textId="39D13958" w:rsidR="00742BAB" w:rsidRPr="00CB7BED" w:rsidRDefault="000A4C19" w:rsidP="00D52E01">
            <w:pPr>
              <w:pStyle w:val="TH"/>
              <w:rPr>
                <w:rFonts w:asciiTheme="minorHAnsi" w:hAnsiTheme="minorHAnsi" w:cs="Arial"/>
                <w:sz w:val="18"/>
                <w:szCs w:val="18"/>
              </w:rPr>
            </w:pPr>
            <w:bookmarkStart w:id="812" w:name="_Toc4059222"/>
            <w:r>
              <w:rPr>
                <w:rFonts w:asciiTheme="minorHAnsi" w:hAnsiTheme="minorHAnsi" w:cs="Arial"/>
                <w:sz w:val="18"/>
                <w:szCs w:val="18"/>
              </w:rPr>
              <w:t xml:space="preserve">31 December </w:t>
            </w:r>
            <w:r w:rsidR="008F37DF" w:rsidRPr="00CB7BED">
              <w:rPr>
                <w:rFonts w:asciiTheme="minorHAnsi" w:hAnsiTheme="minorHAnsi" w:cs="Arial"/>
                <w:sz w:val="18"/>
                <w:szCs w:val="18"/>
              </w:rPr>
              <w:t>20</w:t>
            </w:r>
            <w:r w:rsidR="00121D82">
              <w:rPr>
                <w:rFonts w:asciiTheme="minorHAnsi" w:hAnsiTheme="minorHAnsi" w:cs="Arial"/>
                <w:sz w:val="18"/>
                <w:szCs w:val="18"/>
              </w:rPr>
              <w:t>20</w:t>
            </w:r>
            <w:bookmarkEnd w:id="812"/>
          </w:p>
          <w:p w14:paraId="3A850BD8" w14:textId="77777777" w:rsidR="00742BAB" w:rsidRPr="00E06490" w:rsidRDefault="00742BAB" w:rsidP="00D52E01">
            <w:pPr>
              <w:pStyle w:val="TH"/>
              <w:rPr>
                <w:rFonts w:asciiTheme="minorHAnsi" w:hAnsiTheme="minorHAnsi" w:cs="Arial"/>
                <w:b w:val="0"/>
                <w:color w:val="FF0000"/>
                <w:spacing w:val="-2"/>
                <w:sz w:val="18"/>
                <w:szCs w:val="18"/>
              </w:rPr>
            </w:pPr>
          </w:p>
        </w:tc>
        <w:tc>
          <w:tcPr>
            <w:tcW w:w="456" w:type="pct"/>
          </w:tcPr>
          <w:p w14:paraId="1D24374F" w14:textId="77777777" w:rsidR="00742BAB" w:rsidRPr="00E06490" w:rsidRDefault="00742BAB" w:rsidP="00D52E01">
            <w:pPr>
              <w:pStyle w:val="TH"/>
              <w:jc w:val="right"/>
              <w:rPr>
                <w:rFonts w:asciiTheme="minorHAnsi" w:hAnsiTheme="minorHAnsi" w:cs="Arial"/>
                <w:bCs/>
                <w:sz w:val="18"/>
                <w:szCs w:val="18"/>
              </w:rPr>
            </w:pPr>
            <w:bookmarkStart w:id="813" w:name="_Toc4059223"/>
            <w:r w:rsidRPr="00E06490">
              <w:rPr>
                <w:rFonts w:asciiTheme="minorHAnsi" w:hAnsiTheme="minorHAnsi" w:cs="Arial"/>
                <w:sz w:val="18"/>
                <w:szCs w:val="18"/>
              </w:rPr>
              <w:t>Buildings</w:t>
            </w:r>
            <w:bookmarkEnd w:id="813"/>
          </w:p>
        </w:tc>
        <w:tc>
          <w:tcPr>
            <w:tcW w:w="525" w:type="pct"/>
          </w:tcPr>
          <w:p w14:paraId="116AA360" w14:textId="77777777" w:rsidR="00742BAB" w:rsidRPr="00E06490" w:rsidRDefault="00742BAB" w:rsidP="00D52E01">
            <w:pPr>
              <w:pStyle w:val="TH"/>
              <w:jc w:val="right"/>
              <w:rPr>
                <w:rFonts w:asciiTheme="minorHAnsi" w:hAnsiTheme="minorHAnsi" w:cs="Arial"/>
                <w:sz w:val="18"/>
                <w:szCs w:val="18"/>
              </w:rPr>
            </w:pPr>
            <w:bookmarkStart w:id="814" w:name="_Toc4059224"/>
            <w:r w:rsidRPr="00E06490">
              <w:rPr>
                <w:rFonts w:asciiTheme="minorHAnsi" w:hAnsiTheme="minorHAnsi" w:cs="Arial"/>
                <w:sz w:val="18"/>
                <w:szCs w:val="18"/>
              </w:rPr>
              <w:t>Computers</w:t>
            </w:r>
            <w:bookmarkEnd w:id="814"/>
          </w:p>
        </w:tc>
        <w:tc>
          <w:tcPr>
            <w:tcW w:w="525" w:type="pct"/>
          </w:tcPr>
          <w:p w14:paraId="430A4CE7" w14:textId="77777777" w:rsidR="00742BAB" w:rsidRPr="00E06490" w:rsidRDefault="00742BAB" w:rsidP="00D52E01">
            <w:pPr>
              <w:pStyle w:val="TH"/>
              <w:jc w:val="right"/>
              <w:rPr>
                <w:rFonts w:asciiTheme="minorHAnsi" w:hAnsiTheme="minorHAnsi" w:cs="Arial"/>
                <w:sz w:val="18"/>
                <w:szCs w:val="18"/>
              </w:rPr>
            </w:pPr>
            <w:bookmarkStart w:id="815" w:name="_Toc4059225"/>
            <w:r w:rsidRPr="00E06490">
              <w:rPr>
                <w:rFonts w:asciiTheme="minorHAnsi" w:hAnsiTheme="minorHAnsi" w:cs="Arial"/>
                <w:sz w:val="18"/>
                <w:szCs w:val="18"/>
              </w:rPr>
              <w:t>Furniture, equipment and vehicles</w:t>
            </w:r>
            <w:bookmarkEnd w:id="815"/>
          </w:p>
        </w:tc>
        <w:tc>
          <w:tcPr>
            <w:tcW w:w="525" w:type="pct"/>
          </w:tcPr>
          <w:p w14:paraId="7D350824" w14:textId="77777777" w:rsidR="00742BAB" w:rsidRPr="00E06490" w:rsidRDefault="00742BAB" w:rsidP="00D52E01">
            <w:pPr>
              <w:pStyle w:val="TH"/>
              <w:jc w:val="right"/>
              <w:rPr>
                <w:rFonts w:asciiTheme="minorHAnsi" w:hAnsiTheme="minorHAnsi" w:cs="Arial"/>
                <w:sz w:val="18"/>
                <w:szCs w:val="18"/>
              </w:rPr>
            </w:pPr>
            <w:bookmarkStart w:id="816" w:name="_Toc4059226"/>
            <w:r w:rsidRPr="00E06490">
              <w:rPr>
                <w:rFonts w:asciiTheme="minorHAnsi" w:hAnsiTheme="minorHAnsi" w:cs="Arial"/>
                <w:sz w:val="18"/>
                <w:szCs w:val="18"/>
              </w:rPr>
              <w:t>Property, plant and equipment and</w:t>
            </w:r>
            <w:bookmarkEnd w:id="816"/>
            <w:r w:rsidRPr="00E06490">
              <w:rPr>
                <w:rFonts w:asciiTheme="minorHAnsi" w:hAnsiTheme="minorHAnsi" w:cs="Arial"/>
                <w:sz w:val="18"/>
                <w:szCs w:val="18"/>
              </w:rPr>
              <w:t xml:space="preserve"> </w:t>
            </w:r>
          </w:p>
          <w:p w14:paraId="76863F31" w14:textId="77777777" w:rsidR="00742BAB" w:rsidRPr="00E06490" w:rsidRDefault="00742BAB" w:rsidP="00D52E01">
            <w:pPr>
              <w:pStyle w:val="TH"/>
              <w:jc w:val="right"/>
              <w:rPr>
                <w:rFonts w:asciiTheme="minorHAnsi" w:hAnsiTheme="minorHAnsi" w:cs="Arial"/>
                <w:sz w:val="18"/>
                <w:szCs w:val="18"/>
              </w:rPr>
            </w:pPr>
            <w:bookmarkStart w:id="817" w:name="_Toc4059227"/>
            <w:r w:rsidRPr="00E06490">
              <w:rPr>
                <w:rFonts w:asciiTheme="minorHAnsi" w:hAnsiTheme="minorHAnsi" w:cs="Arial"/>
                <w:sz w:val="18"/>
                <w:szCs w:val="18"/>
              </w:rPr>
              <w:t>intangible assets not ready for use</w:t>
            </w:r>
            <w:bookmarkEnd w:id="817"/>
          </w:p>
        </w:tc>
        <w:tc>
          <w:tcPr>
            <w:tcW w:w="525" w:type="pct"/>
          </w:tcPr>
          <w:p w14:paraId="17332D38" w14:textId="77777777" w:rsidR="00742BAB" w:rsidRPr="00E06490" w:rsidRDefault="00742BAB" w:rsidP="00D52E01">
            <w:pPr>
              <w:pStyle w:val="TH"/>
              <w:jc w:val="right"/>
              <w:rPr>
                <w:rFonts w:asciiTheme="minorHAnsi" w:hAnsiTheme="minorHAnsi" w:cs="Arial"/>
                <w:sz w:val="18"/>
                <w:szCs w:val="18"/>
              </w:rPr>
            </w:pPr>
            <w:bookmarkStart w:id="818" w:name="_Toc4059228"/>
            <w:r w:rsidRPr="00E06490">
              <w:rPr>
                <w:rFonts w:asciiTheme="minorHAnsi" w:hAnsiTheme="minorHAnsi" w:cs="Arial"/>
                <w:sz w:val="18"/>
                <w:szCs w:val="18"/>
              </w:rPr>
              <w:t>Total property, plant and equipment</w:t>
            </w:r>
            <w:bookmarkEnd w:id="818"/>
            <w:r w:rsidRPr="00E06490">
              <w:rPr>
                <w:rFonts w:asciiTheme="minorHAnsi" w:hAnsiTheme="minorHAnsi" w:cs="Arial"/>
                <w:sz w:val="18"/>
                <w:szCs w:val="18"/>
              </w:rPr>
              <w:t xml:space="preserve"> </w:t>
            </w:r>
          </w:p>
        </w:tc>
        <w:tc>
          <w:tcPr>
            <w:tcW w:w="525" w:type="pct"/>
          </w:tcPr>
          <w:p w14:paraId="215A7EE9" w14:textId="77777777" w:rsidR="00742BAB" w:rsidRPr="00E06490" w:rsidRDefault="00742BAB" w:rsidP="00D52E01">
            <w:pPr>
              <w:pStyle w:val="TH"/>
              <w:jc w:val="right"/>
              <w:rPr>
                <w:rFonts w:asciiTheme="minorHAnsi" w:hAnsiTheme="minorHAnsi" w:cs="Arial"/>
                <w:sz w:val="18"/>
                <w:szCs w:val="18"/>
              </w:rPr>
            </w:pPr>
            <w:bookmarkStart w:id="819" w:name="_Toc4059229"/>
            <w:r w:rsidRPr="00E06490">
              <w:rPr>
                <w:rFonts w:asciiTheme="minorHAnsi" w:hAnsiTheme="minorHAnsi" w:cs="Arial"/>
                <w:sz w:val="18"/>
                <w:szCs w:val="18"/>
              </w:rPr>
              <w:t>Intangible assets</w:t>
            </w:r>
            <w:bookmarkEnd w:id="819"/>
          </w:p>
        </w:tc>
        <w:tc>
          <w:tcPr>
            <w:tcW w:w="512" w:type="pct"/>
          </w:tcPr>
          <w:p w14:paraId="27C361A6" w14:textId="77777777" w:rsidR="00742BAB" w:rsidRPr="00E06490" w:rsidRDefault="00742BAB" w:rsidP="00D52E01">
            <w:pPr>
              <w:pStyle w:val="TH"/>
              <w:jc w:val="right"/>
              <w:rPr>
                <w:rFonts w:asciiTheme="minorHAnsi" w:hAnsiTheme="minorHAnsi" w:cs="Arial"/>
                <w:sz w:val="18"/>
                <w:szCs w:val="18"/>
              </w:rPr>
            </w:pPr>
            <w:bookmarkStart w:id="820" w:name="_Toc4059230"/>
            <w:r w:rsidRPr="00E06490">
              <w:rPr>
                <w:rFonts w:asciiTheme="minorHAnsi" w:hAnsiTheme="minorHAnsi" w:cs="Arial"/>
                <w:sz w:val="18"/>
                <w:szCs w:val="18"/>
              </w:rPr>
              <w:t>Total</w:t>
            </w:r>
            <w:bookmarkEnd w:id="820"/>
          </w:p>
        </w:tc>
      </w:tr>
      <w:tr w:rsidR="00D52E01" w:rsidRPr="00E06490" w14:paraId="319A4F5A" w14:textId="77777777" w:rsidTr="008011B4">
        <w:trPr>
          <w:trHeight w:val="271"/>
        </w:trPr>
        <w:tc>
          <w:tcPr>
            <w:tcW w:w="1408" w:type="pct"/>
            <w:vAlign w:val="bottom"/>
          </w:tcPr>
          <w:p w14:paraId="663665D2" w14:textId="77777777" w:rsidR="00742BAB" w:rsidRPr="00E06490" w:rsidRDefault="00742BAB" w:rsidP="00D52E01">
            <w:pPr>
              <w:tabs>
                <w:tab w:val="left" w:pos="-1559"/>
              </w:tabs>
              <w:suppressAutoHyphens/>
              <w:rPr>
                <w:rFonts w:asciiTheme="minorHAnsi" w:hAnsiTheme="minorHAnsi" w:cs="Arial"/>
                <w:spacing w:val="-2"/>
                <w:sz w:val="18"/>
                <w:szCs w:val="18"/>
                <w:lang w:val="en-GB"/>
              </w:rPr>
            </w:pPr>
          </w:p>
        </w:tc>
        <w:tc>
          <w:tcPr>
            <w:tcW w:w="456" w:type="pct"/>
            <w:vAlign w:val="bottom"/>
          </w:tcPr>
          <w:p w14:paraId="4FED1183" w14:textId="77777777" w:rsidR="00742BAB" w:rsidRPr="00E06490" w:rsidRDefault="00742BAB" w:rsidP="00D52E01">
            <w:pPr>
              <w:pStyle w:val="TH"/>
              <w:jc w:val="right"/>
              <w:rPr>
                <w:rFonts w:asciiTheme="minorHAnsi" w:hAnsiTheme="minorHAnsi" w:cs="Arial"/>
                <w:sz w:val="18"/>
                <w:szCs w:val="18"/>
              </w:rPr>
            </w:pPr>
            <w:bookmarkStart w:id="821" w:name="_Toc4059231"/>
            <w:r w:rsidRPr="00E06490">
              <w:rPr>
                <w:rFonts w:asciiTheme="minorHAnsi" w:hAnsiTheme="minorHAnsi" w:cs="Arial"/>
                <w:sz w:val="18"/>
                <w:szCs w:val="18"/>
              </w:rPr>
              <w:t>HRK ‘000</w:t>
            </w:r>
            <w:bookmarkEnd w:id="821"/>
          </w:p>
        </w:tc>
        <w:tc>
          <w:tcPr>
            <w:tcW w:w="525" w:type="pct"/>
            <w:vAlign w:val="bottom"/>
          </w:tcPr>
          <w:p w14:paraId="54C5C1D4" w14:textId="77777777" w:rsidR="00742BAB" w:rsidRPr="00E06490" w:rsidRDefault="00742BAB" w:rsidP="00D52E01">
            <w:pPr>
              <w:pStyle w:val="TH"/>
              <w:jc w:val="right"/>
              <w:rPr>
                <w:rFonts w:asciiTheme="minorHAnsi" w:hAnsiTheme="minorHAnsi" w:cs="Arial"/>
                <w:sz w:val="18"/>
                <w:szCs w:val="18"/>
              </w:rPr>
            </w:pPr>
            <w:bookmarkStart w:id="822" w:name="_Toc4059232"/>
            <w:r w:rsidRPr="00E06490">
              <w:rPr>
                <w:rFonts w:asciiTheme="minorHAnsi" w:hAnsiTheme="minorHAnsi" w:cs="Arial"/>
                <w:sz w:val="18"/>
                <w:szCs w:val="18"/>
              </w:rPr>
              <w:t>HRK ‘000</w:t>
            </w:r>
            <w:bookmarkEnd w:id="822"/>
          </w:p>
        </w:tc>
        <w:tc>
          <w:tcPr>
            <w:tcW w:w="525" w:type="pct"/>
            <w:vAlign w:val="bottom"/>
          </w:tcPr>
          <w:p w14:paraId="41A9C9CB" w14:textId="77777777" w:rsidR="00742BAB" w:rsidRPr="00E06490" w:rsidRDefault="00742BAB" w:rsidP="00D52E01">
            <w:pPr>
              <w:pStyle w:val="TH"/>
              <w:jc w:val="right"/>
              <w:rPr>
                <w:rFonts w:asciiTheme="minorHAnsi" w:hAnsiTheme="minorHAnsi" w:cs="Arial"/>
                <w:sz w:val="18"/>
                <w:szCs w:val="18"/>
              </w:rPr>
            </w:pPr>
            <w:bookmarkStart w:id="823" w:name="_Toc4059233"/>
            <w:r w:rsidRPr="00E06490">
              <w:rPr>
                <w:rFonts w:asciiTheme="minorHAnsi" w:hAnsiTheme="minorHAnsi" w:cs="Arial"/>
                <w:sz w:val="18"/>
                <w:szCs w:val="18"/>
              </w:rPr>
              <w:t>HRK ‘000</w:t>
            </w:r>
            <w:bookmarkEnd w:id="823"/>
          </w:p>
        </w:tc>
        <w:tc>
          <w:tcPr>
            <w:tcW w:w="525" w:type="pct"/>
            <w:vAlign w:val="bottom"/>
          </w:tcPr>
          <w:p w14:paraId="29AF3A2D" w14:textId="77777777" w:rsidR="00742BAB" w:rsidRPr="00E06490" w:rsidRDefault="00742BAB" w:rsidP="00D52E01">
            <w:pPr>
              <w:pStyle w:val="TH"/>
              <w:jc w:val="right"/>
              <w:rPr>
                <w:rFonts w:asciiTheme="minorHAnsi" w:hAnsiTheme="minorHAnsi" w:cs="Arial"/>
                <w:sz w:val="18"/>
                <w:szCs w:val="18"/>
              </w:rPr>
            </w:pPr>
            <w:bookmarkStart w:id="824" w:name="_Toc4059234"/>
            <w:r w:rsidRPr="00E06490">
              <w:rPr>
                <w:rFonts w:asciiTheme="minorHAnsi" w:hAnsiTheme="minorHAnsi" w:cs="Arial"/>
                <w:sz w:val="18"/>
                <w:szCs w:val="18"/>
              </w:rPr>
              <w:t>HRK ‘000</w:t>
            </w:r>
            <w:bookmarkEnd w:id="824"/>
          </w:p>
        </w:tc>
        <w:tc>
          <w:tcPr>
            <w:tcW w:w="525" w:type="pct"/>
            <w:vAlign w:val="bottom"/>
          </w:tcPr>
          <w:p w14:paraId="4257AA7D" w14:textId="77777777" w:rsidR="00742BAB" w:rsidRPr="00E06490" w:rsidRDefault="00742BAB" w:rsidP="00D52E01">
            <w:pPr>
              <w:pStyle w:val="TH"/>
              <w:jc w:val="right"/>
              <w:rPr>
                <w:rFonts w:asciiTheme="minorHAnsi" w:hAnsiTheme="minorHAnsi" w:cs="Arial"/>
                <w:sz w:val="18"/>
                <w:szCs w:val="18"/>
              </w:rPr>
            </w:pPr>
            <w:bookmarkStart w:id="825" w:name="_Toc4059235"/>
            <w:r w:rsidRPr="00E06490">
              <w:rPr>
                <w:rFonts w:asciiTheme="minorHAnsi" w:hAnsiTheme="minorHAnsi" w:cs="Arial"/>
                <w:sz w:val="18"/>
                <w:szCs w:val="18"/>
              </w:rPr>
              <w:t>HRK ‘000</w:t>
            </w:r>
            <w:bookmarkEnd w:id="825"/>
          </w:p>
        </w:tc>
        <w:tc>
          <w:tcPr>
            <w:tcW w:w="525" w:type="pct"/>
            <w:vAlign w:val="bottom"/>
          </w:tcPr>
          <w:p w14:paraId="38344498" w14:textId="77777777" w:rsidR="00742BAB" w:rsidRPr="00E06490" w:rsidRDefault="00742BAB" w:rsidP="00D52E01">
            <w:pPr>
              <w:pStyle w:val="TH"/>
              <w:jc w:val="right"/>
              <w:rPr>
                <w:rFonts w:asciiTheme="minorHAnsi" w:hAnsiTheme="minorHAnsi" w:cs="Arial"/>
                <w:sz w:val="18"/>
                <w:szCs w:val="18"/>
              </w:rPr>
            </w:pPr>
            <w:bookmarkStart w:id="826" w:name="_Toc4059236"/>
            <w:r w:rsidRPr="00E06490">
              <w:rPr>
                <w:rFonts w:asciiTheme="minorHAnsi" w:hAnsiTheme="minorHAnsi" w:cs="Arial"/>
                <w:sz w:val="18"/>
                <w:szCs w:val="18"/>
              </w:rPr>
              <w:t>HRK ‘000</w:t>
            </w:r>
            <w:bookmarkEnd w:id="826"/>
          </w:p>
        </w:tc>
        <w:tc>
          <w:tcPr>
            <w:tcW w:w="512" w:type="pct"/>
            <w:vAlign w:val="bottom"/>
          </w:tcPr>
          <w:p w14:paraId="48384420" w14:textId="77777777" w:rsidR="00742BAB" w:rsidRPr="00E06490" w:rsidRDefault="00742BAB" w:rsidP="00D52E01">
            <w:pPr>
              <w:pStyle w:val="TH"/>
              <w:jc w:val="right"/>
              <w:rPr>
                <w:rFonts w:asciiTheme="minorHAnsi" w:hAnsiTheme="minorHAnsi" w:cs="Arial"/>
                <w:sz w:val="18"/>
                <w:szCs w:val="18"/>
              </w:rPr>
            </w:pPr>
            <w:bookmarkStart w:id="827" w:name="_Toc4059237"/>
            <w:r w:rsidRPr="00E06490">
              <w:rPr>
                <w:rFonts w:asciiTheme="minorHAnsi" w:hAnsiTheme="minorHAnsi" w:cs="Arial"/>
                <w:sz w:val="18"/>
                <w:szCs w:val="18"/>
              </w:rPr>
              <w:t>HRK ‘000</w:t>
            </w:r>
            <w:bookmarkEnd w:id="827"/>
          </w:p>
        </w:tc>
      </w:tr>
      <w:tr w:rsidR="00D52E01" w:rsidRPr="00E06490" w14:paraId="6F9BAB61" w14:textId="77777777" w:rsidTr="008011B4">
        <w:trPr>
          <w:trHeight w:val="340"/>
        </w:trPr>
        <w:tc>
          <w:tcPr>
            <w:tcW w:w="1408" w:type="pct"/>
            <w:vAlign w:val="bottom"/>
          </w:tcPr>
          <w:p w14:paraId="07E2ED5D" w14:textId="0198B891" w:rsidR="00742BAB" w:rsidRPr="006214BB" w:rsidRDefault="00742BAB" w:rsidP="00D52E01">
            <w:pPr>
              <w:pStyle w:val="TT"/>
              <w:spacing w:line="240" w:lineRule="exact"/>
              <w:rPr>
                <w:rFonts w:asciiTheme="minorHAnsi" w:hAnsiTheme="minorHAnsi" w:cs="Arial"/>
                <w:b/>
                <w:bCs/>
                <w:sz w:val="18"/>
                <w:szCs w:val="18"/>
              </w:rPr>
            </w:pPr>
            <w:bookmarkStart w:id="828" w:name="_Toc4059238"/>
            <w:r w:rsidRPr="006214BB">
              <w:rPr>
                <w:rFonts w:asciiTheme="minorHAnsi" w:hAnsiTheme="minorHAnsi" w:cs="Arial"/>
                <w:b/>
                <w:bCs/>
                <w:sz w:val="18"/>
                <w:szCs w:val="18"/>
              </w:rPr>
              <w:t>Cost</w:t>
            </w:r>
            <w:bookmarkEnd w:id="828"/>
            <w:r w:rsidRPr="006214BB">
              <w:rPr>
                <w:rFonts w:asciiTheme="minorHAnsi" w:hAnsiTheme="minorHAnsi" w:cs="Arial"/>
                <w:b/>
                <w:bCs/>
                <w:sz w:val="18"/>
                <w:szCs w:val="18"/>
              </w:rPr>
              <w:t xml:space="preserve">  </w:t>
            </w:r>
          </w:p>
        </w:tc>
        <w:tc>
          <w:tcPr>
            <w:tcW w:w="456" w:type="pct"/>
            <w:vAlign w:val="bottom"/>
          </w:tcPr>
          <w:p w14:paraId="27B8CF12"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7ECA78C"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CE4A709"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7AE8E3CD"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53782004" w14:textId="77777777" w:rsidR="00742BAB" w:rsidRPr="00E06490" w:rsidRDefault="00742BAB" w:rsidP="00D52E01">
            <w:pPr>
              <w:pStyle w:val="TT"/>
              <w:jc w:val="right"/>
              <w:rPr>
                <w:rFonts w:asciiTheme="minorHAnsi" w:hAnsiTheme="minorHAnsi" w:cs="Arial"/>
                <w:spacing w:val="-3"/>
                <w:sz w:val="18"/>
                <w:szCs w:val="18"/>
              </w:rPr>
            </w:pPr>
          </w:p>
        </w:tc>
        <w:tc>
          <w:tcPr>
            <w:tcW w:w="525" w:type="pct"/>
            <w:vAlign w:val="bottom"/>
          </w:tcPr>
          <w:p w14:paraId="42710CB3" w14:textId="77777777" w:rsidR="00742BAB" w:rsidRPr="00E06490" w:rsidRDefault="00742BAB" w:rsidP="00D52E01">
            <w:pPr>
              <w:pStyle w:val="TT"/>
              <w:jc w:val="right"/>
              <w:rPr>
                <w:rFonts w:asciiTheme="minorHAnsi" w:hAnsiTheme="minorHAnsi" w:cs="Arial"/>
                <w:spacing w:val="-3"/>
                <w:sz w:val="18"/>
                <w:szCs w:val="18"/>
              </w:rPr>
            </w:pPr>
          </w:p>
        </w:tc>
        <w:tc>
          <w:tcPr>
            <w:tcW w:w="512" w:type="pct"/>
            <w:vAlign w:val="bottom"/>
          </w:tcPr>
          <w:p w14:paraId="0601014D" w14:textId="77777777" w:rsidR="00742BAB" w:rsidRPr="00E06490" w:rsidRDefault="00742BAB" w:rsidP="00D52E01">
            <w:pPr>
              <w:pStyle w:val="TT"/>
              <w:jc w:val="right"/>
              <w:rPr>
                <w:rFonts w:asciiTheme="minorHAnsi" w:hAnsiTheme="minorHAnsi" w:cs="Arial"/>
                <w:spacing w:val="-3"/>
                <w:sz w:val="18"/>
                <w:szCs w:val="18"/>
              </w:rPr>
            </w:pPr>
          </w:p>
        </w:tc>
      </w:tr>
      <w:tr w:rsidR="000A4C19" w:rsidRPr="00E06490" w14:paraId="4D088A58" w14:textId="77777777" w:rsidTr="003239B0">
        <w:trPr>
          <w:trHeight w:val="340"/>
        </w:trPr>
        <w:tc>
          <w:tcPr>
            <w:tcW w:w="1408" w:type="pct"/>
            <w:vAlign w:val="bottom"/>
          </w:tcPr>
          <w:p w14:paraId="420AA239" w14:textId="07904838" w:rsidR="000A4C19" w:rsidRPr="00E06490" w:rsidRDefault="000A4C19" w:rsidP="000A4C19">
            <w:pPr>
              <w:pStyle w:val="Tot"/>
              <w:spacing w:line="240" w:lineRule="exact"/>
              <w:rPr>
                <w:rFonts w:asciiTheme="minorHAnsi" w:hAnsiTheme="minorHAnsi" w:cs="Arial"/>
                <w:b/>
                <w:bCs/>
                <w:sz w:val="18"/>
                <w:szCs w:val="18"/>
              </w:rPr>
            </w:pPr>
            <w:bookmarkStart w:id="829" w:name="_Toc4059239"/>
            <w:r w:rsidRPr="00E06490">
              <w:rPr>
                <w:rFonts w:asciiTheme="minorHAnsi" w:hAnsiTheme="minorHAnsi" w:cs="Arial"/>
                <w:b/>
                <w:bCs/>
                <w:sz w:val="18"/>
                <w:szCs w:val="18"/>
              </w:rPr>
              <w:t xml:space="preserve">At 31 December </w:t>
            </w:r>
            <w:bookmarkEnd w:id="829"/>
            <w:r w:rsidRPr="00E06490">
              <w:rPr>
                <w:rFonts w:asciiTheme="minorHAnsi" w:hAnsiTheme="minorHAnsi" w:cs="Arial"/>
                <w:b/>
                <w:bCs/>
                <w:sz w:val="18"/>
                <w:szCs w:val="18"/>
              </w:rPr>
              <w:t>201</w:t>
            </w:r>
            <w:r>
              <w:rPr>
                <w:rFonts w:asciiTheme="minorHAnsi" w:hAnsiTheme="minorHAnsi" w:cs="Arial"/>
                <w:b/>
                <w:bCs/>
                <w:sz w:val="18"/>
                <w:szCs w:val="18"/>
              </w:rPr>
              <w:t>9</w:t>
            </w:r>
          </w:p>
        </w:tc>
        <w:tc>
          <w:tcPr>
            <w:tcW w:w="456" w:type="pct"/>
            <w:tcBorders>
              <w:top w:val="single" w:sz="4" w:space="0" w:color="auto"/>
              <w:left w:val="nil"/>
              <w:right w:val="nil"/>
            </w:tcBorders>
            <w:shd w:val="clear" w:color="auto" w:fill="auto"/>
            <w:vAlign w:val="bottom"/>
          </w:tcPr>
          <w:p w14:paraId="2CFE3375" w14:textId="1C3D306B"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78</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195 </w:t>
            </w:r>
          </w:p>
        </w:tc>
        <w:tc>
          <w:tcPr>
            <w:tcW w:w="525" w:type="pct"/>
            <w:tcBorders>
              <w:top w:val="single" w:sz="4" w:space="0" w:color="auto"/>
              <w:left w:val="nil"/>
              <w:right w:val="nil"/>
            </w:tcBorders>
            <w:shd w:val="clear" w:color="auto" w:fill="auto"/>
            <w:vAlign w:val="bottom"/>
          </w:tcPr>
          <w:p w14:paraId="2F08E5AC" w14:textId="632C0A23"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9</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70</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25" w:type="pct"/>
            <w:tcBorders>
              <w:top w:val="single" w:sz="4" w:space="0" w:color="auto"/>
              <w:left w:val="nil"/>
              <w:right w:val="nil"/>
            </w:tcBorders>
            <w:shd w:val="clear" w:color="auto" w:fill="auto"/>
            <w:vAlign w:val="bottom"/>
          </w:tcPr>
          <w:p w14:paraId="035FCCFB" w14:textId="7A2609A1"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14</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766 </w:t>
            </w:r>
          </w:p>
        </w:tc>
        <w:tc>
          <w:tcPr>
            <w:tcW w:w="525" w:type="pct"/>
            <w:tcBorders>
              <w:top w:val="single" w:sz="4" w:space="0" w:color="auto"/>
              <w:left w:val="nil"/>
              <w:right w:val="nil"/>
            </w:tcBorders>
            <w:shd w:val="clear" w:color="auto" w:fill="auto"/>
            <w:vAlign w:val="bottom"/>
          </w:tcPr>
          <w:p w14:paraId="0D477654" w14:textId="2E3C452B" w:rsidR="000A4C19" w:rsidRPr="005D28FB"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25" w:type="pct"/>
            <w:tcBorders>
              <w:top w:val="single" w:sz="4" w:space="0" w:color="auto"/>
              <w:left w:val="nil"/>
              <w:right w:val="nil"/>
            </w:tcBorders>
            <w:shd w:val="clear" w:color="auto" w:fill="auto"/>
            <w:vAlign w:val="bottom"/>
          </w:tcPr>
          <w:p w14:paraId="09933063" w14:textId="15385009"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104</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812 </w:t>
            </w:r>
          </w:p>
        </w:tc>
        <w:tc>
          <w:tcPr>
            <w:tcW w:w="525" w:type="pct"/>
            <w:tcBorders>
              <w:top w:val="single" w:sz="4" w:space="0" w:color="auto"/>
              <w:left w:val="nil"/>
              <w:right w:val="nil"/>
            </w:tcBorders>
            <w:shd w:val="clear" w:color="auto" w:fill="auto"/>
            <w:vAlign w:val="bottom"/>
          </w:tcPr>
          <w:p w14:paraId="6EB3FE75" w14:textId="70AEC46D"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31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465 </w:t>
            </w:r>
          </w:p>
        </w:tc>
        <w:tc>
          <w:tcPr>
            <w:tcW w:w="512" w:type="pct"/>
            <w:tcBorders>
              <w:top w:val="single" w:sz="4" w:space="0" w:color="auto"/>
              <w:left w:val="nil"/>
              <w:right w:val="nil"/>
            </w:tcBorders>
            <w:shd w:val="clear" w:color="auto" w:fill="auto"/>
            <w:vAlign w:val="bottom"/>
          </w:tcPr>
          <w:p w14:paraId="0A35CD10" w14:textId="0C0127C7"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136</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277 </w:t>
            </w:r>
          </w:p>
        </w:tc>
      </w:tr>
      <w:tr w:rsidR="008011B4" w:rsidRPr="00E06490" w14:paraId="03D5086B" w14:textId="77777777" w:rsidTr="008011B4">
        <w:trPr>
          <w:trHeight w:val="340"/>
        </w:trPr>
        <w:tc>
          <w:tcPr>
            <w:tcW w:w="1408" w:type="pct"/>
            <w:vAlign w:val="bottom"/>
          </w:tcPr>
          <w:p w14:paraId="5BB04043" w14:textId="22EE7449" w:rsidR="008011B4" w:rsidRPr="00E06490" w:rsidRDefault="008011B4" w:rsidP="008011B4">
            <w:pPr>
              <w:pStyle w:val="TT"/>
              <w:spacing w:line="240" w:lineRule="exact"/>
              <w:rPr>
                <w:rFonts w:asciiTheme="minorHAnsi" w:hAnsiTheme="minorHAnsi" w:cs="Arial"/>
                <w:sz w:val="18"/>
                <w:szCs w:val="18"/>
              </w:rPr>
            </w:pPr>
            <w:bookmarkStart w:id="830" w:name="_Toc4059247"/>
            <w:r w:rsidRPr="00E06490">
              <w:rPr>
                <w:rFonts w:asciiTheme="minorHAnsi" w:hAnsiTheme="minorHAnsi" w:cs="Arial"/>
                <w:sz w:val="18"/>
                <w:szCs w:val="18"/>
              </w:rPr>
              <w:t>Additions</w:t>
            </w:r>
            <w:bookmarkEnd w:id="830"/>
          </w:p>
        </w:tc>
        <w:tc>
          <w:tcPr>
            <w:tcW w:w="456" w:type="pct"/>
            <w:vAlign w:val="bottom"/>
          </w:tcPr>
          <w:p w14:paraId="139E3291" w14:textId="61AB0A61"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3706B18E" w14:textId="79BA2299"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100 </w:t>
            </w:r>
          </w:p>
        </w:tc>
        <w:tc>
          <w:tcPr>
            <w:tcW w:w="525" w:type="pct"/>
            <w:vAlign w:val="bottom"/>
          </w:tcPr>
          <w:p w14:paraId="16D65600" w14:textId="74CE2EFB"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13 </w:t>
            </w:r>
          </w:p>
        </w:tc>
        <w:tc>
          <w:tcPr>
            <w:tcW w:w="525" w:type="pct"/>
            <w:vAlign w:val="bottom"/>
          </w:tcPr>
          <w:p w14:paraId="37AE076E" w14:textId="767C2871"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5,9</w:t>
            </w:r>
            <w:r w:rsidR="005B7A8B">
              <w:rPr>
                <w:rFonts w:asciiTheme="minorHAnsi" w:hAnsiTheme="minorHAnsi" w:cstheme="minorHAnsi"/>
                <w:color w:val="000000" w:themeColor="text1"/>
                <w:sz w:val="18"/>
                <w:szCs w:val="18"/>
                <w:lang w:val="hr-HR"/>
              </w:rPr>
              <w:t>51</w:t>
            </w:r>
            <w:r>
              <w:rPr>
                <w:rFonts w:asciiTheme="minorHAnsi" w:hAnsiTheme="minorHAnsi" w:cstheme="minorHAnsi"/>
                <w:color w:val="000000" w:themeColor="text1"/>
                <w:sz w:val="18"/>
                <w:szCs w:val="18"/>
                <w:lang w:val="hr-HR"/>
              </w:rPr>
              <w:t xml:space="preserve"> </w:t>
            </w:r>
          </w:p>
        </w:tc>
        <w:tc>
          <w:tcPr>
            <w:tcW w:w="525" w:type="pct"/>
            <w:vAlign w:val="bottom"/>
          </w:tcPr>
          <w:p w14:paraId="2A5FE11A" w14:textId="142878AE"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6,0</w:t>
            </w:r>
            <w:r w:rsidR="005B7A8B">
              <w:rPr>
                <w:rFonts w:asciiTheme="minorHAnsi" w:hAnsiTheme="minorHAnsi" w:cstheme="minorHAnsi"/>
                <w:color w:val="000000" w:themeColor="text1"/>
                <w:sz w:val="18"/>
                <w:szCs w:val="18"/>
                <w:lang w:val="hr-HR"/>
              </w:rPr>
              <w:t>64</w:t>
            </w:r>
            <w:r>
              <w:rPr>
                <w:rFonts w:asciiTheme="minorHAnsi" w:hAnsiTheme="minorHAnsi" w:cstheme="minorHAnsi"/>
                <w:color w:val="000000" w:themeColor="text1"/>
                <w:sz w:val="18"/>
                <w:szCs w:val="18"/>
                <w:lang w:val="hr-HR"/>
              </w:rPr>
              <w:t xml:space="preserve"> </w:t>
            </w:r>
          </w:p>
        </w:tc>
        <w:tc>
          <w:tcPr>
            <w:tcW w:w="525" w:type="pct"/>
            <w:vAlign w:val="bottom"/>
          </w:tcPr>
          <w:p w14:paraId="3B4B69A1" w14:textId="194BD749"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29 </w:t>
            </w:r>
          </w:p>
        </w:tc>
        <w:tc>
          <w:tcPr>
            <w:tcW w:w="512" w:type="pct"/>
            <w:vAlign w:val="bottom"/>
          </w:tcPr>
          <w:p w14:paraId="57200E64" w14:textId="6FAA67FA"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w:t>
            </w:r>
            <w:r w:rsidR="005B7A8B">
              <w:rPr>
                <w:rFonts w:asciiTheme="minorHAnsi" w:hAnsiTheme="minorHAnsi" w:cstheme="minorHAnsi"/>
                <w:color w:val="000000" w:themeColor="text1"/>
                <w:sz w:val="18"/>
                <w:szCs w:val="18"/>
                <w:lang w:val="hr-HR"/>
              </w:rPr>
              <w:t>093</w:t>
            </w:r>
            <w:r>
              <w:rPr>
                <w:rFonts w:asciiTheme="minorHAnsi" w:hAnsiTheme="minorHAnsi" w:cstheme="minorHAnsi"/>
                <w:color w:val="000000" w:themeColor="text1"/>
                <w:sz w:val="18"/>
                <w:szCs w:val="18"/>
                <w:lang w:val="hr-HR"/>
              </w:rPr>
              <w:t xml:space="preserve"> </w:t>
            </w:r>
          </w:p>
        </w:tc>
      </w:tr>
      <w:tr w:rsidR="008011B4" w:rsidRPr="00E06490" w14:paraId="697E8FCE" w14:textId="77777777" w:rsidTr="008011B4">
        <w:trPr>
          <w:trHeight w:val="441"/>
        </w:trPr>
        <w:tc>
          <w:tcPr>
            <w:tcW w:w="1408" w:type="pct"/>
            <w:vAlign w:val="bottom"/>
          </w:tcPr>
          <w:p w14:paraId="1EB0AE8A" w14:textId="370D8EE2" w:rsidR="008011B4" w:rsidRPr="00E06490" w:rsidRDefault="008011B4" w:rsidP="008011B4">
            <w:pPr>
              <w:pStyle w:val="Tot"/>
              <w:spacing w:line="240" w:lineRule="exact"/>
              <w:rPr>
                <w:rFonts w:asciiTheme="minorHAnsi" w:hAnsiTheme="minorHAnsi" w:cs="Arial"/>
                <w:sz w:val="18"/>
                <w:szCs w:val="18"/>
              </w:rPr>
            </w:pPr>
            <w:bookmarkStart w:id="831" w:name="_Toc4059255"/>
            <w:r w:rsidRPr="00E06490">
              <w:rPr>
                <w:rFonts w:asciiTheme="minorHAnsi" w:hAnsiTheme="minorHAnsi" w:cs="Arial"/>
                <w:sz w:val="18"/>
                <w:szCs w:val="18"/>
              </w:rPr>
              <w:t>Transfer from assets not yet ready for use</w:t>
            </w:r>
            <w:bookmarkEnd w:id="831"/>
            <w:r w:rsidRPr="00E06490" w:rsidDel="004F4367">
              <w:rPr>
                <w:rFonts w:asciiTheme="minorHAnsi" w:hAnsiTheme="minorHAnsi" w:cs="Arial"/>
                <w:sz w:val="18"/>
                <w:szCs w:val="18"/>
              </w:rPr>
              <w:t xml:space="preserve"> </w:t>
            </w:r>
          </w:p>
        </w:tc>
        <w:tc>
          <w:tcPr>
            <w:tcW w:w="456" w:type="pct"/>
            <w:vAlign w:val="bottom"/>
          </w:tcPr>
          <w:p w14:paraId="7B24AA6A" w14:textId="37BDD442"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48AA8CE2" w14:textId="0884BF1F"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305 </w:t>
            </w:r>
          </w:p>
        </w:tc>
        <w:tc>
          <w:tcPr>
            <w:tcW w:w="525" w:type="pct"/>
            <w:vAlign w:val="bottom"/>
          </w:tcPr>
          <w:p w14:paraId="51EB94FD" w14:textId="1CBF56FF"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2,123 </w:t>
            </w:r>
          </w:p>
        </w:tc>
        <w:tc>
          <w:tcPr>
            <w:tcW w:w="525" w:type="pct"/>
            <w:vAlign w:val="bottom"/>
          </w:tcPr>
          <w:p w14:paraId="55BF9469" w14:textId="7763C792"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(8,0</w:t>
            </w:r>
            <w:r w:rsidR="005B7A8B">
              <w:rPr>
                <w:rFonts w:asciiTheme="minorHAnsi" w:hAnsiTheme="minorHAnsi" w:cstheme="minorHAnsi"/>
                <w:color w:val="000000" w:themeColor="text1"/>
                <w:sz w:val="18"/>
                <w:szCs w:val="18"/>
                <w:lang w:val="hr-HR"/>
              </w:rPr>
              <w:t>51</w:t>
            </w:r>
            <w:r>
              <w:rPr>
                <w:rFonts w:asciiTheme="minorHAnsi" w:hAnsiTheme="minorHAnsi" w:cstheme="minorHAnsi"/>
                <w:color w:val="000000" w:themeColor="text1"/>
                <w:sz w:val="18"/>
                <w:szCs w:val="18"/>
                <w:lang w:val="hr-HR"/>
              </w:rPr>
              <w:t>)</w:t>
            </w:r>
          </w:p>
        </w:tc>
        <w:tc>
          <w:tcPr>
            <w:tcW w:w="525" w:type="pct"/>
            <w:vAlign w:val="bottom"/>
          </w:tcPr>
          <w:p w14:paraId="31AD6C91" w14:textId="49EC1FA7"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(5,6</w:t>
            </w:r>
            <w:r w:rsidR="005B7A8B">
              <w:rPr>
                <w:rFonts w:asciiTheme="minorHAnsi" w:hAnsiTheme="minorHAnsi" w:cstheme="minorHAnsi"/>
                <w:color w:val="000000" w:themeColor="text1"/>
                <w:sz w:val="18"/>
                <w:szCs w:val="18"/>
                <w:lang w:val="hr-HR"/>
              </w:rPr>
              <w:t>23</w:t>
            </w:r>
            <w:r>
              <w:rPr>
                <w:rFonts w:asciiTheme="minorHAnsi" w:hAnsiTheme="minorHAnsi" w:cstheme="minorHAnsi"/>
                <w:color w:val="000000" w:themeColor="text1"/>
                <w:sz w:val="18"/>
                <w:szCs w:val="18"/>
                <w:lang w:val="hr-HR"/>
              </w:rPr>
              <w:t>)</w:t>
            </w:r>
          </w:p>
        </w:tc>
        <w:tc>
          <w:tcPr>
            <w:tcW w:w="525" w:type="pct"/>
            <w:vAlign w:val="bottom"/>
          </w:tcPr>
          <w:p w14:paraId="652ACA25" w14:textId="48F874B5"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5,623 </w:t>
            </w:r>
          </w:p>
        </w:tc>
        <w:tc>
          <w:tcPr>
            <w:tcW w:w="512" w:type="pct"/>
            <w:vAlign w:val="bottom"/>
          </w:tcPr>
          <w:p w14:paraId="3599D49E" w14:textId="02872E00" w:rsidR="008011B4" w:rsidRPr="005D28FB" w:rsidRDefault="005B7A8B"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8011B4" w:rsidRPr="00E06490" w14:paraId="32148831" w14:textId="77777777" w:rsidTr="008011B4">
        <w:trPr>
          <w:trHeight w:hRule="exact" w:val="295"/>
        </w:trPr>
        <w:tc>
          <w:tcPr>
            <w:tcW w:w="1408" w:type="pct"/>
            <w:vAlign w:val="bottom"/>
          </w:tcPr>
          <w:p w14:paraId="1CF4A424" w14:textId="6A3F6F51" w:rsidR="008011B4" w:rsidRPr="00864F78" w:rsidRDefault="008011B4" w:rsidP="008011B4">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vAlign w:val="bottom"/>
          </w:tcPr>
          <w:p w14:paraId="7049B338" w14:textId="4CEDC018"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66D69BF" w14:textId="57EF4151"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61 </w:t>
            </w:r>
          </w:p>
        </w:tc>
        <w:tc>
          <w:tcPr>
            <w:tcW w:w="525" w:type="pct"/>
            <w:vAlign w:val="bottom"/>
          </w:tcPr>
          <w:p w14:paraId="3E7EAEB6" w14:textId="10A9B026"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112 </w:t>
            </w:r>
          </w:p>
        </w:tc>
        <w:tc>
          <w:tcPr>
            <w:tcW w:w="525" w:type="pct"/>
            <w:vAlign w:val="bottom"/>
          </w:tcPr>
          <w:p w14:paraId="1D014C4B" w14:textId="58D74E9C"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5D89A5C" w14:textId="56EFA856"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173 </w:t>
            </w:r>
          </w:p>
        </w:tc>
        <w:tc>
          <w:tcPr>
            <w:tcW w:w="525" w:type="pct"/>
            <w:vAlign w:val="bottom"/>
          </w:tcPr>
          <w:p w14:paraId="71A68F57" w14:textId="4319DA23"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2" w:type="pct"/>
            <w:vAlign w:val="bottom"/>
          </w:tcPr>
          <w:p w14:paraId="1DD5E73B" w14:textId="51D243F6"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173 </w:t>
            </w:r>
          </w:p>
        </w:tc>
      </w:tr>
      <w:tr w:rsidR="008011B4" w:rsidRPr="00E06490" w14:paraId="45BFAA82" w14:textId="77777777" w:rsidTr="008011B4">
        <w:trPr>
          <w:trHeight w:val="328"/>
        </w:trPr>
        <w:tc>
          <w:tcPr>
            <w:tcW w:w="1408" w:type="pct"/>
            <w:vAlign w:val="bottom"/>
          </w:tcPr>
          <w:p w14:paraId="28EB1A1D" w14:textId="1E9E5BA8" w:rsidR="008011B4" w:rsidRPr="003B5A37" w:rsidRDefault="008011B4" w:rsidP="008011B4">
            <w:pPr>
              <w:rPr>
                <w:rFonts w:asciiTheme="minorHAnsi" w:hAnsiTheme="minorHAnsi" w:cstheme="minorHAnsi"/>
                <w:sz w:val="18"/>
                <w:szCs w:val="18"/>
              </w:rPr>
            </w:pPr>
            <w:r w:rsidRPr="00864F78">
              <w:rPr>
                <w:rFonts w:asciiTheme="minorHAnsi" w:hAnsiTheme="minorHAnsi" w:cstheme="minorHAnsi"/>
                <w:sz w:val="18"/>
                <w:szCs w:val="18"/>
                <w:lang w:val="en-GB"/>
              </w:rPr>
              <w:t>Transfer from advance payments</w:t>
            </w:r>
          </w:p>
        </w:tc>
        <w:tc>
          <w:tcPr>
            <w:tcW w:w="456" w:type="pct"/>
            <w:vAlign w:val="bottom"/>
          </w:tcPr>
          <w:p w14:paraId="5E55996F" w14:textId="0A8606A4"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14EC1B6E" w14:textId="53F0E166" w:rsidR="008011B4" w:rsidRPr="005D28FB" w:rsidRDefault="008011B4" w:rsidP="008011B4">
            <w:pPr>
              <w:pStyle w:val="TT"/>
              <w:jc w:val="right"/>
              <w:rPr>
                <w:rFonts w:asciiTheme="minorHAnsi" w:hAnsiTheme="minorHAnsi" w:cs="Arial"/>
                <w:sz w:val="18"/>
                <w:szCs w:val="18"/>
                <w:lang w:val="hr-HR"/>
              </w:rPr>
            </w:pPr>
          </w:p>
        </w:tc>
        <w:tc>
          <w:tcPr>
            <w:tcW w:w="525" w:type="pct"/>
            <w:vAlign w:val="bottom"/>
          </w:tcPr>
          <w:p w14:paraId="40E51836" w14:textId="6A76358A" w:rsidR="008011B4" w:rsidRPr="005D28FB" w:rsidRDefault="008011B4" w:rsidP="008011B4">
            <w:pPr>
              <w:pStyle w:val="TT"/>
              <w:jc w:val="right"/>
              <w:rPr>
                <w:rFonts w:asciiTheme="minorHAnsi" w:hAnsiTheme="minorHAnsi" w:cs="Arial"/>
                <w:sz w:val="18"/>
                <w:szCs w:val="18"/>
                <w:lang w:val="hr-HR"/>
              </w:rPr>
            </w:pPr>
          </w:p>
        </w:tc>
        <w:tc>
          <w:tcPr>
            <w:tcW w:w="525" w:type="pct"/>
            <w:vAlign w:val="bottom"/>
          </w:tcPr>
          <w:p w14:paraId="2FDEB3DF" w14:textId="52B985FD"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0DA74D34" w14:textId="32560E88"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6649798A" w14:textId="2A784628" w:rsidR="008011B4" w:rsidRPr="00CB7BED"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2" w:type="pct"/>
            <w:vAlign w:val="bottom"/>
          </w:tcPr>
          <w:p w14:paraId="2BC87F12" w14:textId="632842B2" w:rsidR="008011B4" w:rsidRPr="005D28FB" w:rsidRDefault="008011B4" w:rsidP="008011B4">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r>
      <w:tr w:rsidR="008011B4" w:rsidRPr="00E06490" w14:paraId="25BF451C" w14:textId="77777777" w:rsidTr="008011B4">
        <w:trPr>
          <w:trHeight w:val="346"/>
        </w:trPr>
        <w:tc>
          <w:tcPr>
            <w:tcW w:w="1408" w:type="pct"/>
            <w:vAlign w:val="bottom"/>
          </w:tcPr>
          <w:p w14:paraId="375FCCF2" w14:textId="16FC71CC" w:rsidR="008011B4" w:rsidRPr="00A25C9A" w:rsidRDefault="008011B4" w:rsidP="008011B4">
            <w:pPr>
              <w:pStyle w:val="Tot"/>
              <w:spacing w:line="240" w:lineRule="exact"/>
              <w:rPr>
                <w:rFonts w:asciiTheme="minorHAnsi" w:hAnsiTheme="minorHAnsi" w:cs="Arial"/>
                <w:sz w:val="18"/>
                <w:szCs w:val="18"/>
              </w:rPr>
            </w:pPr>
            <w:bookmarkStart w:id="832" w:name="_Toc4059263"/>
            <w:r w:rsidRPr="00A25C9A">
              <w:rPr>
                <w:rFonts w:asciiTheme="minorHAnsi" w:hAnsiTheme="minorHAnsi" w:cs="Arial"/>
                <w:sz w:val="18"/>
                <w:szCs w:val="18"/>
              </w:rPr>
              <w:t>Disposals and write-offs</w:t>
            </w:r>
            <w:bookmarkEnd w:id="832"/>
          </w:p>
        </w:tc>
        <w:tc>
          <w:tcPr>
            <w:tcW w:w="456" w:type="pct"/>
            <w:vAlign w:val="bottom"/>
          </w:tcPr>
          <w:p w14:paraId="71462419" w14:textId="1A93A286"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2AE3B829" w14:textId="2CCEABD3"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(131)</w:t>
            </w:r>
          </w:p>
        </w:tc>
        <w:tc>
          <w:tcPr>
            <w:tcW w:w="525" w:type="pct"/>
            <w:vAlign w:val="bottom"/>
          </w:tcPr>
          <w:p w14:paraId="7D1CD814" w14:textId="2D981368"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(3,226)</w:t>
            </w:r>
          </w:p>
        </w:tc>
        <w:tc>
          <w:tcPr>
            <w:tcW w:w="525" w:type="pct"/>
            <w:vAlign w:val="bottom"/>
          </w:tcPr>
          <w:p w14:paraId="569A79A4" w14:textId="671CC22C"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7F396483" w14:textId="6C276605"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(3,357)</w:t>
            </w:r>
          </w:p>
        </w:tc>
        <w:tc>
          <w:tcPr>
            <w:tcW w:w="525" w:type="pct"/>
            <w:vAlign w:val="bottom"/>
          </w:tcPr>
          <w:p w14:paraId="57D1F0EC" w14:textId="48514FF4"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2" w:type="pct"/>
            <w:vAlign w:val="bottom"/>
          </w:tcPr>
          <w:p w14:paraId="2C1466FA" w14:textId="0FD2E0BA"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(3,357)</w:t>
            </w:r>
          </w:p>
        </w:tc>
      </w:tr>
      <w:tr w:rsidR="008011B4" w:rsidRPr="00E06490" w14:paraId="0748363E" w14:textId="77777777" w:rsidTr="003239B0">
        <w:trPr>
          <w:trHeight w:val="346"/>
        </w:trPr>
        <w:tc>
          <w:tcPr>
            <w:tcW w:w="1408" w:type="pct"/>
            <w:vAlign w:val="bottom"/>
          </w:tcPr>
          <w:p w14:paraId="39093886" w14:textId="14BC4F9E" w:rsidR="008011B4" w:rsidRPr="00A25C9A" w:rsidRDefault="008011B4" w:rsidP="008011B4">
            <w:pPr>
              <w:pStyle w:val="Tot"/>
              <w:spacing w:line="240" w:lineRule="exact"/>
              <w:rPr>
                <w:rFonts w:asciiTheme="minorHAnsi" w:hAnsiTheme="minorHAnsi" w:cs="Arial"/>
                <w:sz w:val="18"/>
                <w:szCs w:val="18"/>
              </w:rPr>
            </w:pPr>
            <w:r w:rsidRPr="008011B4">
              <w:rPr>
                <w:rFonts w:asciiTheme="minorHAnsi" w:hAnsiTheme="minorHAnsi" w:cs="Arial"/>
                <w:sz w:val="18"/>
                <w:szCs w:val="18"/>
              </w:rPr>
              <w:t xml:space="preserve">Reclassification (+/-)   </w:t>
            </w:r>
          </w:p>
        </w:tc>
        <w:tc>
          <w:tcPr>
            <w:tcW w:w="456" w:type="pct"/>
            <w:tcBorders>
              <w:top w:val="nil"/>
              <w:left w:val="nil"/>
              <w:bottom w:val="single" w:sz="4" w:space="0" w:color="auto"/>
              <w:right w:val="nil"/>
            </w:tcBorders>
            <w:shd w:val="clear" w:color="auto" w:fill="auto"/>
            <w:vAlign w:val="bottom"/>
          </w:tcPr>
          <w:p w14:paraId="31CA3FC7" w14:textId="13FE3214"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c>
          <w:tcPr>
            <w:tcW w:w="525" w:type="pct"/>
            <w:tcBorders>
              <w:top w:val="nil"/>
              <w:left w:val="nil"/>
              <w:bottom w:val="single" w:sz="4" w:space="0" w:color="auto"/>
              <w:right w:val="nil"/>
            </w:tcBorders>
            <w:shd w:val="clear" w:color="auto" w:fill="auto"/>
            <w:vAlign w:val="bottom"/>
          </w:tcPr>
          <w:p w14:paraId="36FD79A1" w14:textId="19D3F5EC"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352FE224" w14:textId="738E0B3D"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090351F4" w14:textId="2B521F51"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5F6BAD12" w14:textId="08883F85"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c>
          <w:tcPr>
            <w:tcW w:w="525" w:type="pct"/>
            <w:tcBorders>
              <w:top w:val="nil"/>
              <w:left w:val="nil"/>
              <w:bottom w:val="single" w:sz="4" w:space="0" w:color="auto"/>
              <w:right w:val="nil"/>
            </w:tcBorders>
            <w:shd w:val="clear" w:color="auto" w:fill="auto"/>
            <w:vAlign w:val="bottom"/>
          </w:tcPr>
          <w:p w14:paraId="40DB648E" w14:textId="6DF983AA"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2" w:type="pct"/>
            <w:tcBorders>
              <w:top w:val="nil"/>
              <w:left w:val="nil"/>
              <w:bottom w:val="single" w:sz="4" w:space="0" w:color="auto"/>
              <w:right w:val="nil"/>
            </w:tcBorders>
            <w:shd w:val="clear" w:color="auto" w:fill="auto"/>
            <w:vAlign w:val="bottom"/>
          </w:tcPr>
          <w:p w14:paraId="3BAD6D55" w14:textId="183D135C"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(175)</w:t>
            </w:r>
          </w:p>
        </w:tc>
      </w:tr>
      <w:tr w:rsidR="008011B4" w:rsidRPr="00E06490" w14:paraId="29FF8715" w14:textId="77777777" w:rsidTr="003239B0">
        <w:trPr>
          <w:trHeight w:val="346"/>
        </w:trPr>
        <w:tc>
          <w:tcPr>
            <w:tcW w:w="1408" w:type="pct"/>
            <w:vAlign w:val="bottom"/>
          </w:tcPr>
          <w:p w14:paraId="35CB172B" w14:textId="21F776F9" w:rsidR="008011B4" w:rsidRPr="00A25C9A" w:rsidRDefault="008011B4" w:rsidP="008011B4">
            <w:pPr>
              <w:pStyle w:val="Tot"/>
              <w:spacing w:line="240" w:lineRule="exact"/>
              <w:rPr>
                <w:rFonts w:asciiTheme="minorHAnsi" w:hAnsiTheme="minorHAnsi" w:cs="Arial"/>
                <w:b/>
                <w:bCs/>
                <w:sz w:val="18"/>
                <w:szCs w:val="18"/>
              </w:rPr>
            </w:pPr>
            <w:bookmarkStart w:id="833" w:name="_Toc4059271"/>
            <w:r w:rsidRPr="00A25C9A">
              <w:rPr>
                <w:rFonts w:asciiTheme="minorHAnsi" w:hAnsiTheme="minorHAnsi" w:cs="Arial"/>
                <w:b/>
                <w:bCs/>
                <w:sz w:val="18"/>
                <w:szCs w:val="18"/>
              </w:rPr>
              <w:t xml:space="preserve">At 31 December </w:t>
            </w:r>
            <w:bookmarkEnd w:id="833"/>
            <w:r w:rsidRPr="00A25C9A">
              <w:rPr>
                <w:rFonts w:asciiTheme="minorHAnsi" w:hAnsiTheme="minorHAnsi" w:cs="Arial"/>
                <w:b/>
                <w:bCs/>
                <w:sz w:val="18"/>
                <w:szCs w:val="18"/>
              </w:rPr>
              <w:t>20</w:t>
            </w:r>
            <w:r>
              <w:rPr>
                <w:rFonts w:asciiTheme="minorHAnsi" w:hAnsiTheme="minorHAnsi" w:cs="Arial"/>
                <w:b/>
                <w:bCs/>
                <w:sz w:val="18"/>
                <w:szCs w:val="18"/>
              </w:rPr>
              <w:t>20</w:t>
            </w:r>
          </w:p>
        </w:tc>
        <w:tc>
          <w:tcPr>
            <w:tcW w:w="456" w:type="pct"/>
            <w:tcBorders>
              <w:top w:val="single" w:sz="4" w:space="0" w:color="auto"/>
              <w:left w:val="nil"/>
              <w:bottom w:val="single" w:sz="12" w:space="0" w:color="auto"/>
              <w:right w:val="nil"/>
            </w:tcBorders>
            <w:shd w:val="clear" w:color="auto" w:fill="auto"/>
            <w:vAlign w:val="bottom"/>
          </w:tcPr>
          <w:p w14:paraId="4B4497D9" w14:textId="3E4D19F7"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78,020 </w:t>
            </w:r>
          </w:p>
        </w:tc>
        <w:tc>
          <w:tcPr>
            <w:tcW w:w="525" w:type="pct"/>
            <w:tcBorders>
              <w:top w:val="single" w:sz="4" w:space="0" w:color="auto"/>
              <w:left w:val="nil"/>
              <w:bottom w:val="single" w:sz="12" w:space="0" w:color="auto"/>
              <w:right w:val="nil"/>
            </w:tcBorders>
            <w:shd w:val="clear" w:color="auto" w:fill="auto"/>
            <w:vAlign w:val="bottom"/>
          </w:tcPr>
          <w:p w14:paraId="218247C2" w14:textId="614AAE5B"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10,037 </w:t>
            </w:r>
          </w:p>
        </w:tc>
        <w:tc>
          <w:tcPr>
            <w:tcW w:w="525" w:type="pct"/>
            <w:tcBorders>
              <w:top w:val="single" w:sz="4" w:space="0" w:color="auto"/>
              <w:left w:val="nil"/>
              <w:bottom w:val="single" w:sz="12" w:space="0" w:color="auto"/>
              <w:right w:val="nil"/>
            </w:tcBorders>
            <w:shd w:val="clear" w:color="auto" w:fill="auto"/>
            <w:vAlign w:val="bottom"/>
          </w:tcPr>
          <w:p w14:paraId="1E07B4D8" w14:textId="3AADCEF6"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13,788 </w:t>
            </w:r>
          </w:p>
        </w:tc>
        <w:tc>
          <w:tcPr>
            <w:tcW w:w="525" w:type="pct"/>
            <w:tcBorders>
              <w:top w:val="single" w:sz="4" w:space="0" w:color="auto"/>
              <w:left w:val="nil"/>
              <w:bottom w:val="single" w:sz="12" w:space="0" w:color="auto"/>
              <w:right w:val="nil"/>
            </w:tcBorders>
            <w:shd w:val="clear" w:color="auto" w:fill="auto"/>
            <w:vAlign w:val="bottom"/>
          </w:tcPr>
          <w:p w14:paraId="28B1945E" w14:textId="7D2F1D48"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top w:val="single" w:sz="4" w:space="0" w:color="auto"/>
              <w:left w:val="nil"/>
              <w:bottom w:val="single" w:sz="12" w:space="0" w:color="auto"/>
              <w:right w:val="nil"/>
            </w:tcBorders>
            <w:shd w:val="clear" w:color="auto" w:fill="auto"/>
            <w:vAlign w:val="bottom"/>
          </w:tcPr>
          <w:p w14:paraId="3F95A214" w14:textId="6FA7C0C8"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101,894 </w:t>
            </w:r>
          </w:p>
        </w:tc>
        <w:tc>
          <w:tcPr>
            <w:tcW w:w="525" w:type="pct"/>
            <w:tcBorders>
              <w:top w:val="single" w:sz="4" w:space="0" w:color="auto"/>
              <w:left w:val="nil"/>
              <w:bottom w:val="single" w:sz="12" w:space="0" w:color="auto"/>
              <w:right w:val="nil"/>
            </w:tcBorders>
            <w:shd w:val="clear" w:color="auto" w:fill="auto"/>
            <w:vAlign w:val="bottom"/>
          </w:tcPr>
          <w:p w14:paraId="6A77C17D" w14:textId="1BC81BD9"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37,117 </w:t>
            </w:r>
          </w:p>
        </w:tc>
        <w:tc>
          <w:tcPr>
            <w:tcW w:w="512" w:type="pct"/>
            <w:tcBorders>
              <w:top w:val="single" w:sz="4" w:space="0" w:color="auto"/>
              <w:left w:val="nil"/>
              <w:bottom w:val="single" w:sz="12" w:space="0" w:color="auto"/>
              <w:right w:val="nil"/>
            </w:tcBorders>
            <w:shd w:val="clear" w:color="auto" w:fill="auto"/>
            <w:vAlign w:val="bottom"/>
          </w:tcPr>
          <w:p w14:paraId="0F46CBA7" w14:textId="66741EB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139,011 </w:t>
            </w:r>
          </w:p>
        </w:tc>
      </w:tr>
      <w:tr w:rsidR="00D52E01" w:rsidRPr="00E06490" w14:paraId="3AD4042B" w14:textId="77777777" w:rsidTr="003239B0">
        <w:trPr>
          <w:trHeight w:val="371"/>
        </w:trPr>
        <w:tc>
          <w:tcPr>
            <w:tcW w:w="1408" w:type="pct"/>
            <w:vAlign w:val="bottom"/>
          </w:tcPr>
          <w:p w14:paraId="4AEDFA0F" w14:textId="2F49920D" w:rsidR="00701A5D" w:rsidRPr="006214BB" w:rsidRDefault="00701A5D" w:rsidP="00D52E01">
            <w:pPr>
              <w:pStyle w:val="TT"/>
              <w:spacing w:line="240" w:lineRule="exact"/>
              <w:rPr>
                <w:rFonts w:asciiTheme="minorHAnsi" w:hAnsiTheme="minorHAnsi" w:cs="Arial"/>
                <w:b/>
                <w:bCs/>
                <w:sz w:val="18"/>
                <w:szCs w:val="18"/>
              </w:rPr>
            </w:pPr>
            <w:bookmarkStart w:id="834" w:name="_Toc4059279"/>
            <w:r w:rsidRPr="006214BB">
              <w:rPr>
                <w:rFonts w:asciiTheme="minorHAnsi" w:hAnsiTheme="minorHAnsi" w:cs="Arial"/>
                <w:b/>
                <w:bCs/>
                <w:sz w:val="18"/>
                <w:szCs w:val="18"/>
              </w:rPr>
              <w:t>Accumulated depreciation</w:t>
            </w:r>
            <w:bookmarkEnd w:id="834"/>
            <w:r w:rsidR="000F5AE1" w:rsidRPr="006214BB">
              <w:rPr>
                <w:rFonts w:asciiTheme="minorHAnsi" w:hAnsiTheme="minorHAnsi" w:cs="Arial"/>
                <w:b/>
                <w:bCs/>
                <w:sz w:val="18"/>
                <w:szCs w:val="18"/>
              </w:rPr>
              <w:t xml:space="preserve"> and write-off</w:t>
            </w:r>
          </w:p>
        </w:tc>
        <w:tc>
          <w:tcPr>
            <w:tcW w:w="456" w:type="pct"/>
            <w:tcBorders>
              <w:top w:val="single" w:sz="12" w:space="0" w:color="auto"/>
            </w:tcBorders>
            <w:vAlign w:val="bottom"/>
          </w:tcPr>
          <w:p w14:paraId="269EEB97" w14:textId="77777777" w:rsidR="00701A5D" w:rsidRPr="00CB7BED"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9C0C70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3A0938A"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248E4DC"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3180899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2B2B2C24"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c>
          <w:tcPr>
            <w:tcW w:w="512" w:type="pct"/>
            <w:tcBorders>
              <w:top w:val="single" w:sz="12" w:space="0" w:color="auto"/>
            </w:tcBorders>
            <w:vAlign w:val="bottom"/>
          </w:tcPr>
          <w:p w14:paraId="32492317" w14:textId="77777777" w:rsidR="00701A5D" w:rsidRPr="005D28FB" w:rsidRDefault="00701A5D" w:rsidP="00D52E01">
            <w:pPr>
              <w:pStyle w:val="TT"/>
              <w:tabs>
                <w:tab w:val="clear" w:pos="1202"/>
              </w:tabs>
              <w:jc w:val="right"/>
              <w:rPr>
                <w:rFonts w:asciiTheme="minorHAnsi" w:hAnsiTheme="minorHAnsi" w:cs="Arial"/>
                <w:sz w:val="18"/>
                <w:szCs w:val="18"/>
                <w:lang w:val="hr-HR"/>
              </w:rPr>
            </w:pPr>
          </w:p>
        </w:tc>
      </w:tr>
      <w:tr w:rsidR="000A4C19" w:rsidRPr="00E06490" w14:paraId="1DAE06A0" w14:textId="77777777" w:rsidTr="003239B0">
        <w:trPr>
          <w:trHeight w:val="346"/>
        </w:trPr>
        <w:tc>
          <w:tcPr>
            <w:tcW w:w="1408" w:type="pct"/>
            <w:vAlign w:val="bottom"/>
          </w:tcPr>
          <w:p w14:paraId="72B0C527" w14:textId="6396566C" w:rsidR="000A4C19" w:rsidRPr="00A25C9A" w:rsidRDefault="000A4C19" w:rsidP="000A4C19">
            <w:pPr>
              <w:pStyle w:val="Tot"/>
              <w:spacing w:line="240" w:lineRule="exact"/>
              <w:rPr>
                <w:rFonts w:asciiTheme="minorHAnsi" w:hAnsiTheme="minorHAnsi" w:cs="Arial"/>
                <w:b/>
                <w:bCs/>
                <w:sz w:val="18"/>
                <w:szCs w:val="18"/>
              </w:rPr>
            </w:pPr>
            <w:bookmarkStart w:id="835" w:name="_Toc4059280"/>
            <w:r w:rsidRPr="00A25C9A">
              <w:rPr>
                <w:rFonts w:asciiTheme="minorHAnsi" w:hAnsiTheme="minorHAnsi" w:cs="Arial"/>
                <w:b/>
                <w:bCs/>
                <w:sz w:val="18"/>
                <w:szCs w:val="18"/>
              </w:rPr>
              <w:t xml:space="preserve">At 31 December </w:t>
            </w:r>
            <w:bookmarkEnd w:id="835"/>
            <w:r w:rsidRPr="00A25C9A">
              <w:rPr>
                <w:rFonts w:asciiTheme="minorHAnsi" w:hAnsiTheme="minorHAnsi" w:cs="Arial"/>
                <w:b/>
                <w:bCs/>
                <w:sz w:val="18"/>
                <w:szCs w:val="18"/>
              </w:rPr>
              <w:t>201</w:t>
            </w:r>
            <w:r>
              <w:rPr>
                <w:rFonts w:asciiTheme="minorHAnsi" w:hAnsiTheme="minorHAnsi" w:cs="Arial"/>
                <w:b/>
                <w:bCs/>
                <w:sz w:val="18"/>
                <w:szCs w:val="18"/>
              </w:rPr>
              <w:t>9</w:t>
            </w:r>
          </w:p>
        </w:tc>
        <w:tc>
          <w:tcPr>
            <w:tcW w:w="456" w:type="pct"/>
            <w:tcBorders>
              <w:left w:val="nil"/>
              <w:right w:val="nil"/>
            </w:tcBorders>
            <w:shd w:val="clear" w:color="auto" w:fill="auto"/>
            <w:vAlign w:val="bottom"/>
          </w:tcPr>
          <w:p w14:paraId="028859B7" w14:textId="2849D009"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36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892 </w:t>
            </w:r>
          </w:p>
        </w:tc>
        <w:tc>
          <w:tcPr>
            <w:tcW w:w="525" w:type="pct"/>
            <w:tcBorders>
              <w:left w:val="nil"/>
              <w:right w:val="nil"/>
            </w:tcBorders>
            <w:shd w:val="clear" w:color="auto" w:fill="auto"/>
            <w:vAlign w:val="bottom"/>
          </w:tcPr>
          <w:p w14:paraId="43E66E5D" w14:textId="573F49A9"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790 </w:t>
            </w:r>
          </w:p>
        </w:tc>
        <w:tc>
          <w:tcPr>
            <w:tcW w:w="525" w:type="pct"/>
            <w:tcBorders>
              <w:left w:val="nil"/>
              <w:right w:val="nil"/>
            </w:tcBorders>
            <w:shd w:val="clear" w:color="auto" w:fill="auto"/>
            <w:vAlign w:val="bottom"/>
          </w:tcPr>
          <w:p w14:paraId="7A24B80E" w14:textId="527F81BF"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13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576 </w:t>
            </w:r>
          </w:p>
        </w:tc>
        <w:tc>
          <w:tcPr>
            <w:tcW w:w="525" w:type="pct"/>
            <w:tcBorders>
              <w:left w:val="nil"/>
              <w:right w:val="nil"/>
            </w:tcBorders>
            <w:shd w:val="clear" w:color="auto" w:fill="auto"/>
            <w:vAlign w:val="bottom"/>
          </w:tcPr>
          <w:p w14:paraId="6DB5F2DC" w14:textId="3FC7284F" w:rsidR="000A4C19" w:rsidRPr="005D28FB"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 </w:t>
            </w:r>
          </w:p>
        </w:tc>
        <w:tc>
          <w:tcPr>
            <w:tcW w:w="525" w:type="pct"/>
            <w:tcBorders>
              <w:left w:val="nil"/>
              <w:right w:val="nil"/>
            </w:tcBorders>
            <w:shd w:val="clear" w:color="auto" w:fill="auto"/>
            <w:vAlign w:val="bottom"/>
          </w:tcPr>
          <w:p w14:paraId="7832D2D6" w14:textId="47AC89CB"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59</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258 </w:t>
            </w:r>
          </w:p>
        </w:tc>
        <w:tc>
          <w:tcPr>
            <w:tcW w:w="525" w:type="pct"/>
            <w:tcBorders>
              <w:left w:val="nil"/>
              <w:right w:val="nil"/>
            </w:tcBorders>
            <w:shd w:val="clear" w:color="auto" w:fill="auto"/>
            <w:vAlign w:val="bottom"/>
          </w:tcPr>
          <w:p w14:paraId="50CF51C1" w14:textId="47A15801"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28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738 </w:t>
            </w:r>
          </w:p>
        </w:tc>
        <w:tc>
          <w:tcPr>
            <w:tcW w:w="512" w:type="pct"/>
            <w:tcBorders>
              <w:left w:val="nil"/>
              <w:right w:val="nil"/>
            </w:tcBorders>
            <w:shd w:val="clear" w:color="auto" w:fill="auto"/>
            <w:vAlign w:val="bottom"/>
          </w:tcPr>
          <w:p w14:paraId="3C803640" w14:textId="5F965E85" w:rsidR="000A4C19" w:rsidRPr="00CB7BED"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 xml:space="preserve"> 87</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 xml:space="preserve">996 </w:t>
            </w:r>
          </w:p>
        </w:tc>
      </w:tr>
      <w:tr w:rsidR="008011B4" w:rsidRPr="00E06490" w14:paraId="548AC7EC" w14:textId="77777777" w:rsidTr="008011B4">
        <w:trPr>
          <w:trHeight w:val="346"/>
        </w:trPr>
        <w:tc>
          <w:tcPr>
            <w:tcW w:w="1408" w:type="pct"/>
            <w:vAlign w:val="bottom"/>
          </w:tcPr>
          <w:p w14:paraId="3840E5A4" w14:textId="036C3CFA" w:rsidR="008011B4" w:rsidRPr="00A25C9A" w:rsidRDefault="008011B4" w:rsidP="008011B4">
            <w:pPr>
              <w:pStyle w:val="Tot"/>
              <w:spacing w:line="240" w:lineRule="exact"/>
              <w:rPr>
                <w:rFonts w:asciiTheme="minorHAnsi" w:hAnsiTheme="minorHAnsi" w:cs="Arial"/>
                <w:bCs/>
                <w:sz w:val="18"/>
                <w:szCs w:val="18"/>
              </w:rPr>
            </w:pPr>
            <w:bookmarkStart w:id="836" w:name="_Toc4059288"/>
            <w:r w:rsidRPr="00A25C9A">
              <w:rPr>
                <w:rFonts w:asciiTheme="minorHAnsi" w:hAnsiTheme="minorHAnsi" w:cs="Arial"/>
                <w:bCs/>
                <w:sz w:val="18"/>
                <w:szCs w:val="18"/>
              </w:rPr>
              <w:t>Depreciation for 20</w:t>
            </w:r>
            <w:r>
              <w:rPr>
                <w:rFonts w:asciiTheme="minorHAnsi" w:hAnsiTheme="minorHAnsi" w:cs="Arial"/>
                <w:bCs/>
                <w:sz w:val="18"/>
                <w:szCs w:val="18"/>
              </w:rPr>
              <w:t>20</w:t>
            </w:r>
            <w:bookmarkEnd w:id="836"/>
          </w:p>
        </w:tc>
        <w:tc>
          <w:tcPr>
            <w:tcW w:w="456" w:type="pct"/>
            <w:vAlign w:val="bottom"/>
          </w:tcPr>
          <w:p w14:paraId="2CB6A34A" w14:textId="1EB89AA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4,020 </w:t>
            </w:r>
          </w:p>
        </w:tc>
        <w:tc>
          <w:tcPr>
            <w:tcW w:w="525" w:type="pct"/>
            <w:vAlign w:val="bottom"/>
          </w:tcPr>
          <w:p w14:paraId="75A31822" w14:textId="5FA0BFC6"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810 </w:t>
            </w:r>
          </w:p>
        </w:tc>
        <w:tc>
          <w:tcPr>
            <w:tcW w:w="525" w:type="pct"/>
            <w:vAlign w:val="bottom"/>
          </w:tcPr>
          <w:p w14:paraId="0CE1D0C8" w14:textId="34E9E925"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514 </w:t>
            </w:r>
          </w:p>
        </w:tc>
        <w:tc>
          <w:tcPr>
            <w:tcW w:w="525" w:type="pct"/>
            <w:vAlign w:val="bottom"/>
          </w:tcPr>
          <w:p w14:paraId="4E134905" w14:textId="0CA1FE98"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4E51FC7" w14:textId="7E541C0F"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5,344 </w:t>
            </w:r>
          </w:p>
        </w:tc>
        <w:tc>
          <w:tcPr>
            <w:tcW w:w="525" w:type="pct"/>
            <w:vAlign w:val="bottom"/>
          </w:tcPr>
          <w:p w14:paraId="750102C3" w14:textId="60131396"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1,873 </w:t>
            </w:r>
          </w:p>
        </w:tc>
        <w:tc>
          <w:tcPr>
            <w:tcW w:w="512" w:type="pct"/>
            <w:vAlign w:val="bottom"/>
          </w:tcPr>
          <w:p w14:paraId="42D3DB24" w14:textId="6B6FC39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7,217 </w:t>
            </w:r>
          </w:p>
        </w:tc>
      </w:tr>
      <w:tr w:rsidR="008011B4" w:rsidRPr="00E06490" w14:paraId="2B089D4C" w14:textId="77777777" w:rsidTr="008011B4">
        <w:trPr>
          <w:trHeight w:val="346"/>
        </w:trPr>
        <w:tc>
          <w:tcPr>
            <w:tcW w:w="1408" w:type="pct"/>
            <w:vAlign w:val="bottom"/>
          </w:tcPr>
          <w:p w14:paraId="549E3ACC" w14:textId="2F9153EF" w:rsidR="008011B4" w:rsidRPr="00A25C9A" w:rsidRDefault="008011B4" w:rsidP="008011B4">
            <w:pPr>
              <w:pStyle w:val="Tot"/>
              <w:spacing w:line="240" w:lineRule="exact"/>
              <w:rPr>
                <w:rFonts w:asciiTheme="minorHAnsi" w:hAnsiTheme="minorHAnsi" w:cs="Arial"/>
                <w:bCs/>
                <w:sz w:val="18"/>
                <w:szCs w:val="18"/>
              </w:rPr>
            </w:pPr>
            <w:r w:rsidRPr="00864F78">
              <w:rPr>
                <w:rFonts w:ascii="Calibri" w:eastAsia="Calibri" w:hAnsi="Calibri" w:cs="Calibri"/>
                <w:sz w:val="18"/>
                <w:szCs w:val="18"/>
              </w:rPr>
              <w:t>Returned to use</w:t>
            </w:r>
          </w:p>
        </w:tc>
        <w:tc>
          <w:tcPr>
            <w:tcW w:w="456" w:type="pct"/>
            <w:vAlign w:val="bottom"/>
          </w:tcPr>
          <w:p w14:paraId="55427747" w14:textId="45BE6DEA"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71E6D075" w14:textId="358B9442"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61 </w:t>
            </w:r>
          </w:p>
        </w:tc>
        <w:tc>
          <w:tcPr>
            <w:tcW w:w="525" w:type="pct"/>
            <w:vAlign w:val="bottom"/>
          </w:tcPr>
          <w:p w14:paraId="3ED80766" w14:textId="46C3712E"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112 </w:t>
            </w:r>
          </w:p>
        </w:tc>
        <w:tc>
          <w:tcPr>
            <w:tcW w:w="525" w:type="pct"/>
            <w:vAlign w:val="bottom"/>
          </w:tcPr>
          <w:p w14:paraId="00A0A74E" w14:textId="52D9DD4F"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2E3F073F" w14:textId="0B0BF33F"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173 </w:t>
            </w:r>
          </w:p>
        </w:tc>
        <w:tc>
          <w:tcPr>
            <w:tcW w:w="525" w:type="pct"/>
            <w:vAlign w:val="bottom"/>
          </w:tcPr>
          <w:p w14:paraId="4305C04C" w14:textId="647F7FAB"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12" w:type="pct"/>
            <w:vAlign w:val="bottom"/>
          </w:tcPr>
          <w:p w14:paraId="4EAF02BB" w14:textId="0A519D6A"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173 </w:t>
            </w:r>
          </w:p>
        </w:tc>
      </w:tr>
      <w:tr w:rsidR="008011B4" w:rsidRPr="00E06490" w14:paraId="6810BC0B" w14:textId="77777777" w:rsidTr="008011B4">
        <w:trPr>
          <w:trHeight w:val="346"/>
        </w:trPr>
        <w:tc>
          <w:tcPr>
            <w:tcW w:w="1408" w:type="pct"/>
            <w:vAlign w:val="bottom"/>
          </w:tcPr>
          <w:p w14:paraId="56602372" w14:textId="08EAD5CC" w:rsidR="008011B4" w:rsidRPr="00864F78" w:rsidRDefault="008011B4" w:rsidP="008011B4">
            <w:pPr>
              <w:rPr>
                <w:rFonts w:ascii="Calibri" w:eastAsia="Calibri" w:hAnsi="Calibri" w:cs="Calibri"/>
                <w:sz w:val="18"/>
                <w:szCs w:val="18"/>
              </w:rPr>
            </w:pPr>
            <w:r w:rsidRPr="00E06490">
              <w:rPr>
                <w:rFonts w:asciiTheme="minorHAnsi" w:hAnsiTheme="minorHAnsi" w:cs="Arial"/>
                <w:sz w:val="18"/>
                <w:szCs w:val="18"/>
              </w:rPr>
              <w:t xml:space="preserve">Disposals and </w:t>
            </w:r>
            <w:r w:rsidRPr="00D52E01">
              <w:rPr>
                <w:rFonts w:asciiTheme="minorHAnsi" w:hAnsiTheme="minorHAnsi" w:cs="Arial"/>
                <w:sz w:val="18"/>
                <w:szCs w:val="18"/>
              </w:rPr>
              <w:t xml:space="preserve">write-offs </w:t>
            </w:r>
            <w:r>
              <w:rPr>
                <w:rFonts w:asciiTheme="minorHAnsi" w:hAnsiTheme="minorHAnsi" w:cs="Arial"/>
                <w:sz w:val="18"/>
                <w:szCs w:val="18"/>
              </w:rPr>
              <w:t xml:space="preserve"> </w:t>
            </w:r>
          </w:p>
        </w:tc>
        <w:tc>
          <w:tcPr>
            <w:tcW w:w="456" w:type="pct"/>
            <w:vAlign w:val="bottom"/>
          </w:tcPr>
          <w:p w14:paraId="413CA7E7" w14:textId="78109A43"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4F021A70" w14:textId="2FFAE35E"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(130)</w:t>
            </w:r>
          </w:p>
        </w:tc>
        <w:tc>
          <w:tcPr>
            <w:tcW w:w="525" w:type="pct"/>
            <w:vAlign w:val="bottom"/>
          </w:tcPr>
          <w:p w14:paraId="1EBD2C82" w14:textId="3793272D"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(2,736)</w:t>
            </w:r>
          </w:p>
        </w:tc>
        <w:tc>
          <w:tcPr>
            <w:tcW w:w="525" w:type="pct"/>
            <w:vAlign w:val="bottom"/>
          </w:tcPr>
          <w:p w14:paraId="5A612754" w14:textId="34A4599F"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25" w:type="pct"/>
            <w:vAlign w:val="bottom"/>
          </w:tcPr>
          <w:p w14:paraId="5C2EB2E1" w14:textId="374DCEA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(2,866)</w:t>
            </w:r>
          </w:p>
        </w:tc>
        <w:tc>
          <w:tcPr>
            <w:tcW w:w="525" w:type="pct"/>
            <w:vAlign w:val="bottom"/>
          </w:tcPr>
          <w:p w14:paraId="06915B20" w14:textId="76EA0D65"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 </w:t>
            </w:r>
          </w:p>
        </w:tc>
        <w:tc>
          <w:tcPr>
            <w:tcW w:w="512" w:type="pct"/>
            <w:vAlign w:val="bottom"/>
          </w:tcPr>
          <w:p w14:paraId="116197FF" w14:textId="4372BB4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color w:val="000000" w:themeColor="text1"/>
                <w:sz w:val="18"/>
                <w:szCs w:val="18"/>
                <w:lang w:val="hr-HR"/>
              </w:rPr>
              <w:t xml:space="preserve"> (2,866)</w:t>
            </w:r>
          </w:p>
        </w:tc>
      </w:tr>
      <w:tr w:rsidR="008011B4" w:rsidRPr="00E06490" w14:paraId="0D746C9F" w14:textId="77777777" w:rsidTr="003239B0">
        <w:trPr>
          <w:trHeight w:val="346"/>
        </w:trPr>
        <w:tc>
          <w:tcPr>
            <w:tcW w:w="1408" w:type="pct"/>
            <w:vAlign w:val="bottom"/>
          </w:tcPr>
          <w:p w14:paraId="6B248C63" w14:textId="72D44063" w:rsidR="008011B4" w:rsidRPr="00E06490" w:rsidRDefault="008011B4" w:rsidP="008011B4">
            <w:pPr>
              <w:pStyle w:val="Tot"/>
              <w:spacing w:line="240" w:lineRule="exact"/>
              <w:rPr>
                <w:rFonts w:asciiTheme="minorHAnsi" w:hAnsiTheme="minorHAnsi" w:cs="Arial"/>
                <w:sz w:val="18"/>
                <w:szCs w:val="18"/>
              </w:rPr>
            </w:pPr>
            <w:r>
              <w:rPr>
                <w:rFonts w:asciiTheme="minorHAnsi" w:hAnsiTheme="minorHAnsi" w:cs="Arial"/>
                <w:sz w:val="18"/>
                <w:szCs w:val="18"/>
              </w:rPr>
              <w:t>Reclassification</w:t>
            </w:r>
            <w:r>
              <w:rPr>
                <w:rFonts w:asciiTheme="minorHAnsi" w:hAnsiTheme="minorHAnsi" w:cs="Arial"/>
                <w:color w:val="000000" w:themeColor="text1"/>
                <w:sz w:val="18"/>
                <w:szCs w:val="18"/>
                <w:lang w:val="hr-HR"/>
              </w:rPr>
              <w:t xml:space="preserve"> (+/-)</w:t>
            </w:r>
            <w:r>
              <w:rPr>
                <w:rFonts w:asciiTheme="minorHAnsi" w:hAnsiTheme="minorHAnsi" w:cs="Arial"/>
                <w:sz w:val="18"/>
                <w:szCs w:val="18"/>
              </w:rPr>
              <w:t xml:space="preserve"> </w:t>
            </w:r>
          </w:p>
        </w:tc>
        <w:tc>
          <w:tcPr>
            <w:tcW w:w="456" w:type="pct"/>
            <w:tcBorders>
              <w:top w:val="nil"/>
              <w:left w:val="nil"/>
              <w:bottom w:val="single" w:sz="4" w:space="0" w:color="auto"/>
              <w:right w:val="nil"/>
            </w:tcBorders>
            <w:shd w:val="clear" w:color="auto" w:fill="auto"/>
            <w:vAlign w:val="bottom"/>
          </w:tcPr>
          <w:p w14:paraId="742AA221" w14:textId="7DE7B0E6"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c>
          <w:tcPr>
            <w:tcW w:w="525" w:type="pct"/>
            <w:tcBorders>
              <w:top w:val="nil"/>
              <w:left w:val="nil"/>
              <w:bottom w:val="single" w:sz="4" w:space="0" w:color="auto"/>
              <w:right w:val="nil"/>
            </w:tcBorders>
            <w:shd w:val="clear" w:color="auto" w:fill="auto"/>
            <w:vAlign w:val="bottom"/>
          </w:tcPr>
          <w:p w14:paraId="229AC90C" w14:textId="3C7A73AC"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271F8AFB" w14:textId="40B45ABC"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00238CD0" w14:textId="6209C28D"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6EDDC1EE" w14:textId="2B797669"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c>
          <w:tcPr>
            <w:tcW w:w="525" w:type="pct"/>
            <w:tcBorders>
              <w:top w:val="nil"/>
              <w:left w:val="nil"/>
              <w:bottom w:val="single" w:sz="4" w:space="0" w:color="auto"/>
              <w:right w:val="nil"/>
            </w:tcBorders>
            <w:shd w:val="clear" w:color="auto" w:fill="auto"/>
            <w:vAlign w:val="bottom"/>
          </w:tcPr>
          <w:p w14:paraId="4C65B468" w14:textId="6DC07627" w:rsidR="008011B4" w:rsidRPr="005D28FB"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 </w:t>
            </w:r>
          </w:p>
        </w:tc>
        <w:tc>
          <w:tcPr>
            <w:tcW w:w="512" w:type="pct"/>
            <w:tcBorders>
              <w:top w:val="nil"/>
              <w:left w:val="nil"/>
              <w:bottom w:val="single" w:sz="4" w:space="0" w:color="auto"/>
              <w:right w:val="nil"/>
            </w:tcBorders>
            <w:shd w:val="clear" w:color="auto" w:fill="auto"/>
            <w:vAlign w:val="bottom"/>
          </w:tcPr>
          <w:p w14:paraId="74C6E60D" w14:textId="0B81B879" w:rsidR="008011B4" w:rsidRPr="00CB7BED" w:rsidRDefault="008011B4" w:rsidP="008011B4">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 xml:space="preserve"> 43 </w:t>
            </w:r>
          </w:p>
        </w:tc>
      </w:tr>
      <w:tr w:rsidR="008011B4" w:rsidRPr="00E06490" w14:paraId="46D6A5D6" w14:textId="77777777" w:rsidTr="003239B0">
        <w:trPr>
          <w:trHeight w:val="346"/>
        </w:trPr>
        <w:tc>
          <w:tcPr>
            <w:tcW w:w="1408" w:type="pct"/>
            <w:vAlign w:val="bottom"/>
          </w:tcPr>
          <w:p w14:paraId="4677D8D1" w14:textId="49F13123" w:rsidR="008011B4" w:rsidRPr="00E06490" w:rsidRDefault="008011B4" w:rsidP="008011B4">
            <w:pPr>
              <w:pStyle w:val="Tot"/>
              <w:spacing w:line="240" w:lineRule="exact"/>
              <w:rPr>
                <w:rFonts w:asciiTheme="minorHAnsi" w:hAnsiTheme="minorHAnsi" w:cs="Arial"/>
                <w:b/>
                <w:bCs/>
                <w:sz w:val="18"/>
                <w:szCs w:val="18"/>
              </w:rPr>
            </w:pPr>
            <w:bookmarkStart w:id="837" w:name="_Toc4059304"/>
            <w:r w:rsidRPr="00E06490">
              <w:rPr>
                <w:rFonts w:asciiTheme="minorHAnsi" w:hAnsiTheme="minorHAnsi" w:cs="Arial"/>
                <w:b/>
                <w:bCs/>
                <w:sz w:val="18"/>
                <w:szCs w:val="18"/>
              </w:rPr>
              <w:t xml:space="preserve">At 31 December </w:t>
            </w:r>
            <w:bookmarkEnd w:id="837"/>
            <w:r w:rsidRPr="00E06490">
              <w:rPr>
                <w:rFonts w:asciiTheme="minorHAnsi" w:hAnsiTheme="minorHAnsi" w:cs="Arial"/>
                <w:b/>
                <w:bCs/>
                <w:sz w:val="18"/>
                <w:szCs w:val="18"/>
              </w:rPr>
              <w:t>20</w:t>
            </w:r>
            <w:r>
              <w:rPr>
                <w:rFonts w:asciiTheme="minorHAnsi" w:hAnsiTheme="minorHAnsi" w:cs="Arial"/>
                <w:b/>
                <w:bCs/>
                <w:sz w:val="18"/>
                <w:szCs w:val="18"/>
              </w:rPr>
              <w:t>20</w:t>
            </w:r>
          </w:p>
        </w:tc>
        <w:tc>
          <w:tcPr>
            <w:tcW w:w="456" w:type="pct"/>
            <w:tcBorders>
              <w:top w:val="single" w:sz="4" w:space="0" w:color="auto"/>
              <w:left w:val="nil"/>
              <w:bottom w:val="single" w:sz="12" w:space="0" w:color="auto"/>
              <w:right w:val="nil"/>
            </w:tcBorders>
            <w:shd w:val="clear" w:color="auto" w:fill="auto"/>
            <w:vAlign w:val="bottom"/>
          </w:tcPr>
          <w:p w14:paraId="7EC5A795" w14:textId="3B6E5A52"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40,955 </w:t>
            </w:r>
          </w:p>
        </w:tc>
        <w:tc>
          <w:tcPr>
            <w:tcW w:w="525" w:type="pct"/>
            <w:tcBorders>
              <w:top w:val="single" w:sz="4" w:space="0" w:color="auto"/>
              <w:left w:val="nil"/>
              <w:bottom w:val="single" w:sz="12" w:space="0" w:color="auto"/>
              <w:right w:val="nil"/>
            </w:tcBorders>
            <w:shd w:val="clear" w:color="auto" w:fill="auto"/>
            <w:vAlign w:val="bottom"/>
          </w:tcPr>
          <w:p w14:paraId="7FBB0147" w14:textId="73399991"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9,531 </w:t>
            </w:r>
          </w:p>
        </w:tc>
        <w:tc>
          <w:tcPr>
            <w:tcW w:w="525" w:type="pct"/>
            <w:tcBorders>
              <w:top w:val="single" w:sz="4" w:space="0" w:color="auto"/>
              <w:left w:val="nil"/>
              <w:bottom w:val="single" w:sz="12" w:space="0" w:color="auto"/>
              <w:right w:val="nil"/>
            </w:tcBorders>
            <w:shd w:val="clear" w:color="auto" w:fill="auto"/>
            <w:vAlign w:val="bottom"/>
          </w:tcPr>
          <w:p w14:paraId="442CEE43" w14:textId="42F82386"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11,466 </w:t>
            </w:r>
          </w:p>
        </w:tc>
        <w:tc>
          <w:tcPr>
            <w:tcW w:w="525" w:type="pct"/>
            <w:tcBorders>
              <w:top w:val="single" w:sz="4" w:space="0" w:color="auto"/>
              <w:left w:val="nil"/>
              <w:bottom w:val="single" w:sz="12" w:space="0" w:color="auto"/>
              <w:right w:val="nil"/>
            </w:tcBorders>
            <w:shd w:val="clear" w:color="auto" w:fill="auto"/>
            <w:vAlign w:val="bottom"/>
          </w:tcPr>
          <w:p w14:paraId="0ABD68B8" w14:textId="55DE49CA"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 </w:t>
            </w:r>
          </w:p>
        </w:tc>
        <w:tc>
          <w:tcPr>
            <w:tcW w:w="525" w:type="pct"/>
            <w:tcBorders>
              <w:top w:val="single" w:sz="4" w:space="0" w:color="auto"/>
              <w:left w:val="nil"/>
              <w:bottom w:val="single" w:sz="12" w:space="0" w:color="auto"/>
              <w:right w:val="nil"/>
            </w:tcBorders>
            <w:shd w:val="clear" w:color="auto" w:fill="auto"/>
            <w:vAlign w:val="bottom"/>
          </w:tcPr>
          <w:p w14:paraId="1F670F4C" w14:textId="3C7D57D8"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61,952 </w:t>
            </w:r>
          </w:p>
        </w:tc>
        <w:tc>
          <w:tcPr>
            <w:tcW w:w="525" w:type="pct"/>
            <w:tcBorders>
              <w:top w:val="single" w:sz="4" w:space="0" w:color="auto"/>
              <w:left w:val="nil"/>
              <w:bottom w:val="single" w:sz="12" w:space="0" w:color="auto"/>
              <w:right w:val="nil"/>
            </w:tcBorders>
            <w:shd w:val="clear" w:color="auto" w:fill="auto"/>
            <w:vAlign w:val="bottom"/>
          </w:tcPr>
          <w:p w14:paraId="4FC28FC7" w14:textId="1FA5C474"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30,611 </w:t>
            </w:r>
          </w:p>
        </w:tc>
        <w:tc>
          <w:tcPr>
            <w:tcW w:w="512" w:type="pct"/>
            <w:tcBorders>
              <w:top w:val="single" w:sz="4" w:space="0" w:color="auto"/>
              <w:left w:val="nil"/>
              <w:bottom w:val="single" w:sz="12" w:space="0" w:color="auto"/>
              <w:right w:val="nil"/>
            </w:tcBorders>
            <w:shd w:val="clear" w:color="auto" w:fill="auto"/>
            <w:vAlign w:val="bottom"/>
          </w:tcPr>
          <w:p w14:paraId="7612B5D5" w14:textId="65E80317"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92,563 </w:t>
            </w:r>
          </w:p>
        </w:tc>
      </w:tr>
      <w:tr w:rsidR="008011B4" w:rsidRPr="00E06490" w14:paraId="06DAF494" w14:textId="77777777" w:rsidTr="003239B0">
        <w:trPr>
          <w:trHeight w:val="694"/>
        </w:trPr>
        <w:tc>
          <w:tcPr>
            <w:tcW w:w="1408" w:type="pct"/>
            <w:vAlign w:val="bottom"/>
          </w:tcPr>
          <w:p w14:paraId="33A4ED84" w14:textId="5AC1FED2" w:rsidR="008011B4" w:rsidRDefault="008011B4" w:rsidP="008011B4">
            <w:pPr>
              <w:pStyle w:val="Tot"/>
              <w:spacing w:line="240" w:lineRule="exact"/>
              <w:rPr>
                <w:rFonts w:asciiTheme="minorHAnsi" w:hAnsiTheme="minorHAnsi" w:cs="Arial"/>
                <w:b/>
                <w:bCs/>
                <w:sz w:val="18"/>
                <w:szCs w:val="18"/>
              </w:rPr>
            </w:pPr>
            <w:bookmarkStart w:id="838" w:name="_Toc4059312"/>
            <w:r w:rsidRPr="00E06490">
              <w:rPr>
                <w:rFonts w:asciiTheme="minorHAnsi" w:hAnsiTheme="minorHAnsi" w:cs="Arial"/>
                <w:b/>
                <w:bCs/>
                <w:sz w:val="18"/>
                <w:szCs w:val="18"/>
              </w:rPr>
              <w:t>Net book value at 31</w:t>
            </w:r>
            <w:bookmarkEnd w:id="838"/>
            <w:r w:rsidRPr="00E06490">
              <w:rPr>
                <w:rFonts w:asciiTheme="minorHAnsi" w:hAnsiTheme="minorHAnsi" w:cs="Arial"/>
                <w:b/>
                <w:bCs/>
                <w:sz w:val="18"/>
                <w:szCs w:val="18"/>
              </w:rPr>
              <w:t xml:space="preserve"> </w:t>
            </w:r>
          </w:p>
          <w:p w14:paraId="5938B492" w14:textId="755A35B7" w:rsidR="008011B4" w:rsidRPr="00E06490" w:rsidRDefault="008011B4" w:rsidP="008011B4">
            <w:pPr>
              <w:pStyle w:val="Tot"/>
              <w:spacing w:line="240" w:lineRule="exact"/>
              <w:rPr>
                <w:rFonts w:asciiTheme="minorHAnsi" w:hAnsiTheme="minorHAnsi" w:cs="Arial"/>
                <w:b/>
                <w:bCs/>
                <w:sz w:val="18"/>
                <w:szCs w:val="18"/>
              </w:rPr>
            </w:pPr>
            <w:bookmarkStart w:id="839" w:name="_Toc4059313"/>
            <w:r w:rsidRPr="00E06490">
              <w:rPr>
                <w:rFonts w:asciiTheme="minorHAnsi" w:hAnsiTheme="minorHAnsi" w:cs="Arial"/>
                <w:b/>
                <w:bCs/>
                <w:sz w:val="18"/>
                <w:szCs w:val="18"/>
              </w:rPr>
              <w:t xml:space="preserve">December </w:t>
            </w:r>
            <w:bookmarkEnd w:id="839"/>
            <w:r w:rsidRPr="00E06490">
              <w:rPr>
                <w:rFonts w:asciiTheme="minorHAnsi" w:hAnsiTheme="minorHAnsi" w:cs="Arial"/>
                <w:b/>
                <w:bCs/>
                <w:sz w:val="18"/>
                <w:szCs w:val="18"/>
              </w:rPr>
              <w:t>20</w:t>
            </w:r>
            <w:r>
              <w:rPr>
                <w:rFonts w:asciiTheme="minorHAnsi" w:hAnsiTheme="minorHAnsi" w:cs="Arial"/>
                <w:b/>
                <w:bCs/>
                <w:sz w:val="18"/>
                <w:szCs w:val="18"/>
              </w:rPr>
              <w:t>20</w:t>
            </w:r>
          </w:p>
        </w:tc>
        <w:tc>
          <w:tcPr>
            <w:tcW w:w="456" w:type="pct"/>
            <w:tcBorders>
              <w:top w:val="nil"/>
              <w:left w:val="nil"/>
              <w:bottom w:val="single" w:sz="12" w:space="0" w:color="auto"/>
              <w:right w:val="nil"/>
            </w:tcBorders>
            <w:shd w:val="clear" w:color="auto" w:fill="auto"/>
            <w:vAlign w:val="bottom"/>
          </w:tcPr>
          <w:p w14:paraId="6F743A26" w14:textId="6915FF64"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37,065 </w:t>
            </w:r>
          </w:p>
        </w:tc>
        <w:tc>
          <w:tcPr>
            <w:tcW w:w="525" w:type="pct"/>
            <w:tcBorders>
              <w:top w:val="nil"/>
              <w:left w:val="nil"/>
              <w:bottom w:val="single" w:sz="12" w:space="0" w:color="auto"/>
              <w:right w:val="nil"/>
            </w:tcBorders>
            <w:shd w:val="clear" w:color="auto" w:fill="auto"/>
            <w:vAlign w:val="bottom"/>
          </w:tcPr>
          <w:p w14:paraId="58E7C056" w14:textId="6E0175D1"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506 </w:t>
            </w:r>
          </w:p>
        </w:tc>
        <w:tc>
          <w:tcPr>
            <w:tcW w:w="525" w:type="pct"/>
            <w:tcBorders>
              <w:top w:val="nil"/>
              <w:left w:val="nil"/>
              <w:bottom w:val="single" w:sz="12" w:space="0" w:color="auto"/>
              <w:right w:val="nil"/>
            </w:tcBorders>
            <w:shd w:val="clear" w:color="auto" w:fill="auto"/>
            <w:vAlign w:val="bottom"/>
          </w:tcPr>
          <w:p w14:paraId="4DCA78E2" w14:textId="17C6C96C"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2,322 </w:t>
            </w:r>
          </w:p>
        </w:tc>
        <w:tc>
          <w:tcPr>
            <w:tcW w:w="525" w:type="pct"/>
            <w:tcBorders>
              <w:top w:val="nil"/>
              <w:left w:val="nil"/>
              <w:bottom w:val="single" w:sz="12" w:space="0" w:color="auto"/>
              <w:right w:val="nil"/>
            </w:tcBorders>
            <w:shd w:val="clear" w:color="auto" w:fill="auto"/>
            <w:vAlign w:val="bottom"/>
          </w:tcPr>
          <w:p w14:paraId="6B8C678A" w14:textId="4A287E64" w:rsidR="008011B4" w:rsidRPr="005D28FB"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49 </w:t>
            </w:r>
          </w:p>
        </w:tc>
        <w:tc>
          <w:tcPr>
            <w:tcW w:w="525" w:type="pct"/>
            <w:tcBorders>
              <w:top w:val="nil"/>
              <w:left w:val="nil"/>
              <w:bottom w:val="single" w:sz="12" w:space="0" w:color="auto"/>
              <w:right w:val="nil"/>
            </w:tcBorders>
            <w:shd w:val="clear" w:color="auto" w:fill="auto"/>
            <w:vAlign w:val="bottom"/>
          </w:tcPr>
          <w:p w14:paraId="046D197D" w14:textId="265138C3"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39,942 </w:t>
            </w:r>
          </w:p>
        </w:tc>
        <w:tc>
          <w:tcPr>
            <w:tcW w:w="525" w:type="pct"/>
            <w:tcBorders>
              <w:top w:val="nil"/>
              <w:left w:val="nil"/>
              <w:bottom w:val="single" w:sz="12" w:space="0" w:color="auto"/>
              <w:right w:val="nil"/>
            </w:tcBorders>
            <w:shd w:val="clear" w:color="auto" w:fill="auto"/>
            <w:vAlign w:val="bottom"/>
          </w:tcPr>
          <w:p w14:paraId="687789BA" w14:textId="06E8C40F"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6,506 </w:t>
            </w:r>
          </w:p>
        </w:tc>
        <w:tc>
          <w:tcPr>
            <w:tcW w:w="512" w:type="pct"/>
            <w:tcBorders>
              <w:top w:val="nil"/>
              <w:left w:val="nil"/>
              <w:bottom w:val="single" w:sz="12" w:space="0" w:color="auto"/>
              <w:right w:val="nil"/>
            </w:tcBorders>
            <w:shd w:val="clear" w:color="auto" w:fill="auto"/>
            <w:vAlign w:val="bottom"/>
          </w:tcPr>
          <w:p w14:paraId="4CEBA30C" w14:textId="27D81118" w:rsidR="008011B4" w:rsidRPr="00CB7BED" w:rsidRDefault="008011B4" w:rsidP="008011B4">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 xml:space="preserve"> 46,448 </w:t>
            </w:r>
          </w:p>
        </w:tc>
      </w:tr>
      <w:tr w:rsidR="000A4C19" w:rsidRPr="00E06490" w14:paraId="018837E1" w14:textId="77777777" w:rsidTr="003239B0">
        <w:trPr>
          <w:trHeight w:val="764"/>
        </w:trPr>
        <w:tc>
          <w:tcPr>
            <w:tcW w:w="1408" w:type="pct"/>
            <w:vAlign w:val="bottom"/>
          </w:tcPr>
          <w:p w14:paraId="18E596DA" w14:textId="13C8BB70" w:rsidR="000A4C19" w:rsidRDefault="000A4C19" w:rsidP="000A4C19">
            <w:pPr>
              <w:pStyle w:val="Tot"/>
              <w:spacing w:line="240" w:lineRule="exact"/>
              <w:rPr>
                <w:rFonts w:asciiTheme="minorHAnsi" w:hAnsiTheme="minorHAnsi" w:cs="Arial"/>
                <w:b/>
                <w:bCs/>
                <w:sz w:val="18"/>
                <w:szCs w:val="18"/>
              </w:rPr>
            </w:pPr>
            <w:bookmarkStart w:id="840" w:name="_Toc4059321"/>
            <w:r w:rsidRPr="00E06490">
              <w:rPr>
                <w:rFonts w:asciiTheme="minorHAnsi" w:hAnsiTheme="minorHAnsi" w:cs="Arial"/>
                <w:b/>
                <w:bCs/>
                <w:sz w:val="18"/>
                <w:szCs w:val="18"/>
              </w:rPr>
              <w:t>Net book value at 31</w:t>
            </w:r>
            <w:bookmarkEnd w:id="840"/>
            <w:r w:rsidRPr="00E06490">
              <w:rPr>
                <w:rFonts w:asciiTheme="minorHAnsi" w:hAnsiTheme="minorHAnsi" w:cs="Arial"/>
                <w:b/>
                <w:bCs/>
                <w:sz w:val="18"/>
                <w:szCs w:val="18"/>
              </w:rPr>
              <w:t xml:space="preserve"> </w:t>
            </w:r>
          </w:p>
          <w:p w14:paraId="3AD8EECE" w14:textId="418DBBD7" w:rsidR="000A4C19" w:rsidRPr="00E06490" w:rsidRDefault="000A4C19" w:rsidP="000A4C19">
            <w:pPr>
              <w:pStyle w:val="Tot"/>
              <w:spacing w:line="240" w:lineRule="exact"/>
              <w:rPr>
                <w:rFonts w:asciiTheme="minorHAnsi" w:hAnsiTheme="minorHAnsi" w:cs="Arial"/>
                <w:b/>
                <w:bCs/>
                <w:sz w:val="18"/>
                <w:szCs w:val="18"/>
              </w:rPr>
            </w:pPr>
            <w:bookmarkStart w:id="841" w:name="_Toc4059322"/>
            <w:r w:rsidRPr="00E06490">
              <w:rPr>
                <w:rFonts w:asciiTheme="minorHAnsi" w:hAnsiTheme="minorHAnsi" w:cs="Arial"/>
                <w:b/>
                <w:bCs/>
                <w:sz w:val="18"/>
                <w:szCs w:val="18"/>
              </w:rPr>
              <w:t>December 201</w:t>
            </w:r>
            <w:bookmarkEnd w:id="841"/>
            <w:r>
              <w:rPr>
                <w:rFonts w:asciiTheme="minorHAnsi" w:hAnsiTheme="minorHAnsi" w:cs="Arial"/>
                <w:b/>
                <w:bCs/>
                <w:sz w:val="18"/>
                <w:szCs w:val="18"/>
              </w:rPr>
              <w:t>9</w:t>
            </w:r>
          </w:p>
        </w:tc>
        <w:tc>
          <w:tcPr>
            <w:tcW w:w="456" w:type="pct"/>
            <w:tcBorders>
              <w:top w:val="nil"/>
              <w:left w:val="nil"/>
              <w:bottom w:val="single" w:sz="12" w:space="0" w:color="auto"/>
              <w:right w:val="nil"/>
            </w:tcBorders>
            <w:shd w:val="clear" w:color="auto" w:fill="auto"/>
            <w:vAlign w:val="bottom"/>
          </w:tcPr>
          <w:p w14:paraId="2F4E24DC" w14:textId="079F9502"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303 </w:t>
            </w:r>
          </w:p>
        </w:tc>
        <w:tc>
          <w:tcPr>
            <w:tcW w:w="525" w:type="pct"/>
            <w:tcBorders>
              <w:top w:val="nil"/>
              <w:left w:val="nil"/>
              <w:bottom w:val="single" w:sz="12" w:space="0" w:color="auto"/>
              <w:right w:val="nil"/>
            </w:tcBorders>
            <w:shd w:val="clear" w:color="auto" w:fill="auto"/>
            <w:vAlign w:val="bottom"/>
          </w:tcPr>
          <w:p w14:paraId="63E8E576" w14:textId="3280C823" w:rsidR="000A4C19" w:rsidRPr="005D28FB"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91</w:t>
            </w:r>
            <w:r>
              <w:rPr>
                <w:rFonts w:asciiTheme="minorHAnsi" w:hAnsiTheme="minorHAnsi" w:cstheme="minorHAnsi"/>
                <w:b/>
                <w:color w:val="000000" w:themeColor="text1"/>
                <w:sz w:val="18"/>
                <w:szCs w:val="18"/>
                <w:lang w:val="hr-HR"/>
              </w:rPr>
              <w:t>2</w:t>
            </w:r>
            <w:r w:rsidRPr="00E76F4B">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78B7BC07" w14:textId="5362CD59"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1</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190 </w:t>
            </w:r>
          </w:p>
        </w:tc>
        <w:tc>
          <w:tcPr>
            <w:tcW w:w="525" w:type="pct"/>
            <w:tcBorders>
              <w:top w:val="nil"/>
              <w:left w:val="nil"/>
              <w:bottom w:val="single" w:sz="12" w:space="0" w:color="auto"/>
              <w:right w:val="nil"/>
            </w:tcBorders>
            <w:shd w:val="clear" w:color="auto" w:fill="auto"/>
            <w:vAlign w:val="bottom"/>
          </w:tcPr>
          <w:p w14:paraId="3BB5426B" w14:textId="36129298" w:rsidR="000A4C19" w:rsidRPr="005D28FB"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r w:rsidRPr="00E76F4B">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33C1CFAC" w14:textId="576AE575"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45</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554 </w:t>
            </w:r>
          </w:p>
        </w:tc>
        <w:tc>
          <w:tcPr>
            <w:tcW w:w="525" w:type="pct"/>
            <w:tcBorders>
              <w:top w:val="nil"/>
              <w:left w:val="nil"/>
              <w:bottom w:val="single" w:sz="12" w:space="0" w:color="auto"/>
              <w:right w:val="nil"/>
            </w:tcBorders>
            <w:shd w:val="clear" w:color="auto" w:fill="auto"/>
            <w:vAlign w:val="bottom"/>
          </w:tcPr>
          <w:p w14:paraId="2D48DA4B" w14:textId="64C7A4E6"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727 </w:t>
            </w:r>
          </w:p>
        </w:tc>
        <w:tc>
          <w:tcPr>
            <w:tcW w:w="512" w:type="pct"/>
            <w:tcBorders>
              <w:top w:val="nil"/>
              <w:left w:val="nil"/>
              <w:bottom w:val="single" w:sz="12" w:space="0" w:color="auto"/>
              <w:right w:val="nil"/>
            </w:tcBorders>
            <w:shd w:val="clear" w:color="auto" w:fill="auto"/>
            <w:vAlign w:val="bottom"/>
          </w:tcPr>
          <w:p w14:paraId="5EEB3CCC" w14:textId="656D7F99" w:rsidR="000A4C19" w:rsidRPr="00CB7BED" w:rsidRDefault="000A4C19" w:rsidP="000A4C19">
            <w:pPr>
              <w:pStyle w:val="Tot"/>
              <w:tabs>
                <w:tab w:val="clear" w:pos="1202"/>
              </w:tabs>
              <w:jc w:val="right"/>
              <w:rPr>
                <w:rFonts w:asciiTheme="minorHAnsi" w:hAnsiTheme="minorHAnsi" w:cs="Arial"/>
                <w:b/>
                <w:sz w:val="18"/>
                <w:szCs w:val="18"/>
                <w:lang w:val="hr-HR"/>
              </w:rPr>
            </w:pPr>
            <w:r w:rsidRPr="00E76F4B">
              <w:rPr>
                <w:rFonts w:asciiTheme="minorHAnsi" w:hAnsiTheme="minorHAnsi" w:cstheme="minorHAnsi"/>
                <w:b/>
                <w:color w:val="000000" w:themeColor="text1"/>
                <w:sz w:val="18"/>
                <w:szCs w:val="18"/>
                <w:lang w:val="hr-HR"/>
              </w:rPr>
              <w:t xml:space="preserve"> 48</w:t>
            </w:r>
            <w:r>
              <w:rPr>
                <w:rFonts w:asciiTheme="minorHAnsi" w:hAnsiTheme="minorHAnsi" w:cstheme="minorHAnsi"/>
                <w:b/>
                <w:color w:val="000000" w:themeColor="text1"/>
                <w:sz w:val="18"/>
                <w:szCs w:val="18"/>
                <w:lang w:val="hr-HR"/>
              </w:rPr>
              <w:t>,</w:t>
            </w:r>
            <w:r w:rsidRPr="00E76F4B">
              <w:rPr>
                <w:rFonts w:asciiTheme="minorHAnsi" w:hAnsiTheme="minorHAnsi" w:cstheme="minorHAnsi"/>
                <w:b/>
                <w:color w:val="000000" w:themeColor="text1"/>
                <w:sz w:val="18"/>
                <w:szCs w:val="18"/>
                <w:lang w:val="hr-HR"/>
              </w:rPr>
              <w:t xml:space="preserve">281 </w:t>
            </w:r>
          </w:p>
        </w:tc>
      </w:tr>
    </w:tbl>
    <w:p w14:paraId="61D45714" w14:textId="77777777" w:rsidR="00742BAB" w:rsidRPr="00E06490" w:rsidRDefault="00742BAB" w:rsidP="001E7DB0">
      <w:pPr>
        <w:pStyle w:val="TH"/>
        <w:spacing w:line="240" w:lineRule="auto"/>
        <w:rPr>
          <w:rFonts w:asciiTheme="minorHAnsi" w:hAnsiTheme="minorHAnsi" w:cs="Arial"/>
          <w:sz w:val="16"/>
          <w:highlight w:val="yellow"/>
        </w:rPr>
      </w:pPr>
    </w:p>
    <w:p w14:paraId="2A1D77C7" w14:textId="77777777" w:rsidR="00742BAB" w:rsidRPr="00E06490" w:rsidRDefault="00742BAB" w:rsidP="001E7DB0">
      <w:pPr>
        <w:pStyle w:val="TH"/>
        <w:spacing w:line="240" w:lineRule="auto"/>
        <w:rPr>
          <w:rFonts w:asciiTheme="minorHAnsi" w:hAnsiTheme="minorHAnsi" w:cs="Arial"/>
          <w:sz w:val="16"/>
          <w:highlight w:val="yellow"/>
        </w:rPr>
      </w:pPr>
    </w:p>
    <w:p w14:paraId="4788E69B" w14:textId="77777777" w:rsidR="00742BAB" w:rsidRPr="00E06490" w:rsidRDefault="00742BAB" w:rsidP="001E7DB0">
      <w:pPr>
        <w:pStyle w:val="TH"/>
        <w:spacing w:line="240" w:lineRule="auto"/>
        <w:rPr>
          <w:rFonts w:asciiTheme="minorHAnsi" w:hAnsiTheme="minorHAnsi" w:cs="Arial"/>
          <w:sz w:val="16"/>
          <w:highlight w:val="yellow"/>
        </w:rPr>
      </w:pPr>
    </w:p>
    <w:p w14:paraId="6A03B5ED" w14:textId="77777777" w:rsidR="00742BAB" w:rsidRPr="00E06490" w:rsidRDefault="00742BAB" w:rsidP="001E7DB0">
      <w:pPr>
        <w:pStyle w:val="TH"/>
        <w:spacing w:line="240" w:lineRule="auto"/>
        <w:rPr>
          <w:rFonts w:asciiTheme="minorHAnsi" w:hAnsiTheme="minorHAnsi" w:cs="Arial"/>
          <w:sz w:val="16"/>
          <w:highlight w:val="yellow"/>
        </w:rPr>
      </w:pPr>
    </w:p>
    <w:p w14:paraId="2B673B56" w14:textId="77777777" w:rsidR="0083212F" w:rsidRPr="00E06490" w:rsidRDefault="0083212F" w:rsidP="001B20E0">
      <w:pPr>
        <w:pStyle w:val="TH"/>
        <w:rPr>
          <w:rFonts w:asciiTheme="minorHAnsi" w:hAnsiTheme="minorHAnsi" w:cs="Arial"/>
          <w:sz w:val="16"/>
          <w:highlight w:val="yellow"/>
        </w:rPr>
        <w:sectPr w:rsidR="0083212F" w:rsidRPr="00E06490" w:rsidSect="00140299">
          <w:pgSz w:w="11907" w:h="16840" w:code="9"/>
          <w:pgMar w:top="1418" w:right="1134" w:bottom="1134" w:left="1418" w:header="851" w:footer="851" w:gutter="0"/>
          <w:cols w:space="720"/>
          <w:noEndnote/>
        </w:sectPr>
      </w:pPr>
    </w:p>
    <w:p w14:paraId="325C1DD9" w14:textId="77777777" w:rsidR="00742BAB" w:rsidRPr="00E0649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p w14:paraId="12F1CBE0" w14:textId="7BD83EE1" w:rsidR="001B20E0" w:rsidRDefault="00535982"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w:t>
      </w:r>
      <w:r w:rsidR="00AF4B8E">
        <w:rPr>
          <w:rFonts w:asciiTheme="minorHAnsi" w:hAnsiTheme="minorHAnsi" w:cs="Arial"/>
          <w:sz w:val="22"/>
          <w:szCs w:val="22"/>
          <w:lang w:val="en-GB"/>
        </w:rPr>
        <w:t>1</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1271322" w14:textId="6A3CCC03" w:rsidR="00C66097" w:rsidRDefault="00C66097" w:rsidP="001E7DB0">
      <w:pPr>
        <w:pStyle w:val="T1"/>
        <w:tabs>
          <w:tab w:val="left" w:pos="567"/>
          <w:tab w:val="left" w:pos="720"/>
        </w:tabs>
        <w:spacing w:before="0" w:after="0" w:line="240" w:lineRule="auto"/>
        <w:rPr>
          <w:rFonts w:asciiTheme="minorHAnsi" w:hAnsiTheme="minorHAnsi" w:cs="Arial"/>
          <w:sz w:val="22"/>
          <w:szCs w:val="22"/>
          <w:lang w:val="en-GB"/>
        </w:rPr>
      </w:pPr>
    </w:p>
    <w:tbl>
      <w:tblPr>
        <w:tblpPr w:leftFromText="181" w:rightFromText="181" w:vertAnchor="text" w:horzAnchor="margin" w:tblpX="-426" w:tblpY="32"/>
        <w:tblW w:w="5428" w:type="pct"/>
        <w:tblLayout w:type="fixed"/>
        <w:tblCellMar>
          <w:left w:w="119" w:type="dxa"/>
          <w:right w:w="119" w:type="dxa"/>
        </w:tblCellMar>
        <w:tblLook w:val="0000" w:firstRow="0" w:lastRow="0" w:firstColumn="0" w:lastColumn="0" w:noHBand="0" w:noVBand="0"/>
      </w:tblPr>
      <w:tblGrid>
        <w:gridCol w:w="2841"/>
        <w:gridCol w:w="927"/>
        <w:gridCol w:w="1066"/>
        <w:gridCol w:w="1066"/>
        <w:gridCol w:w="1066"/>
        <w:gridCol w:w="1066"/>
        <w:gridCol w:w="1066"/>
        <w:gridCol w:w="1058"/>
      </w:tblGrid>
      <w:tr w:rsidR="00121D82" w:rsidRPr="00E06490" w14:paraId="68D12749" w14:textId="77777777" w:rsidTr="006E77E3">
        <w:trPr>
          <w:trHeight w:val="1981"/>
        </w:trPr>
        <w:tc>
          <w:tcPr>
            <w:tcW w:w="1398" w:type="pct"/>
          </w:tcPr>
          <w:p w14:paraId="08CDE477" w14:textId="77777777" w:rsidR="00121D82" w:rsidRPr="00E06490" w:rsidRDefault="00121D82" w:rsidP="006E77E3">
            <w:pPr>
              <w:pStyle w:val="TH"/>
              <w:rPr>
                <w:rFonts w:asciiTheme="minorHAnsi" w:hAnsiTheme="minorHAnsi" w:cs="Arial"/>
                <w:sz w:val="18"/>
                <w:szCs w:val="18"/>
              </w:rPr>
            </w:pPr>
            <w:r w:rsidRPr="00E06490">
              <w:rPr>
                <w:rFonts w:asciiTheme="minorHAnsi" w:hAnsiTheme="minorHAnsi" w:cs="Arial"/>
                <w:sz w:val="18"/>
                <w:szCs w:val="18"/>
              </w:rPr>
              <w:t>Group</w:t>
            </w:r>
          </w:p>
          <w:p w14:paraId="5DC25BBB" w14:textId="77777777" w:rsidR="00121D82" w:rsidRPr="00EA22B8" w:rsidRDefault="00121D82" w:rsidP="006E77E3">
            <w:pPr>
              <w:pStyle w:val="TH"/>
              <w:rPr>
                <w:rFonts w:asciiTheme="minorHAnsi" w:hAnsiTheme="minorHAnsi" w:cs="Arial"/>
                <w:sz w:val="18"/>
                <w:szCs w:val="18"/>
              </w:rPr>
            </w:pPr>
          </w:p>
          <w:p w14:paraId="0445FF1C" w14:textId="77777777" w:rsidR="00121D82" w:rsidRPr="00EA22B8" w:rsidRDefault="00121D82" w:rsidP="006E77E3">
            <w:pPr>
              <w:pStyle w:val="TH"/>
              <w:rPr>
                <w:rFonts w:asciiTheme="minorHAnsi" w:hAnsiTheme="minorHAnsi" w:cs="Arial"/>
                <w:sz w:val="18"/>
                <w:szCs w:val="18"/>
              </w:rPr>
            </w:pPr>
          </w:p>
          <w:p w14:paraId="0C589769" w14:textId="51027BDA" w:rsidR="00121D82" w:rsidRPr="00CB7BED" w:rsidRDefault="000A4C19" w:rsidP="006E77E3">
            <w:pPr>
              <w:pStyle w:val="TH"/>
              <w:rPr>
                <w:rFonts w:asciiTheme="minorHAnsi" w:hAnsiTheme="minorHAnsi" w:cs="Arial"/>
                <w:sz w:val="18"/>
                <w:szCs w:val="18"/>
              </w:rPr>
            </w:pPr>
            <w:r>
              <w:rPr>
                <w:rFonts w:asciiTheme="minorHAnsi" w:hAnsiTheme="minorHAnsi" w:cs="Arial"/>
                <w:sz w:val="18"/>
                <w:szCs w:val="18"/>
              </w:rPr>
              <w:t xml:space="preserve">31 December </w:t>
            </w:r>
            <w:r w:rsidR="00121D82" w:rsidRPr="00CB7BED">
              <w:rPr>
                <w:rFonts w:asciiTheme="minorHAnsi" w:hAnsiTheme="minorHAnsi" w:cs="Arial"/>
                <w:sz w:val="18"/>
                <w:szCs w:val="18"/>
              </w:rPr>
              <w:t>201</w:t>
            </w:r>
            <w:r w:rsidR="00121D82">
              <w:rPr>
                <w:rFonts w:asciiTheme="minorHAnsi" w:hAnsiTheme="minorHAnsi" w:cs="Arial"/>
                <w:sz w:val="18"/>
                <w:szCs w:val="18"/>
              </w:rPr>
              <w:t>9</w:t>
            </w:r>
          </w:p>
          <w:p w14:paraId="3DB56080" w14:textId="77777777" w:rsidR="00121D82" w:rsidRPr="00E06490" w:rsidRDefault="00121D82" w:rsidP="006E77E3">
            <w:pPr>
              <w:pStyle w:val="TH"/>
              <w:rPr>
                <w:rFonts w:asciiTheme="minorHAnsi" w:hAnsiTheme="minorHAnsi" w:cs="Arial"/>
                <w:b w:val="0"/>
                <w:color w:val="FF0000"/>
                <w:spacing w:val="-2"/>
                <w:sz w:val="18"/>
                <w:szCs w:val="18"/>
              </w:rPr>
            </w:pPr>
          </w:p>
        </w:tc>
        <w:tc>
          <w:tcPr>
            <w:tcW w:w="456" w:type="pct"/>
          </w:tcPr>
          <w:p w14:paraId="7243E1AB" w14:textId="77777777" w:rsidR="00121D82" w:rsidRPr="00E06490" w:rsidRDefault="00121D82" w:rsidP="006E77E3">
            <w:pPr>
              <w:pStyle w:val="TH"/>
              <w:jc w:val="right"/>
              <w:rPr>
                <w:rFonts w:asciiTheme="minorHAnsi" w:hAnsiTheme="minorHAnsi" w:cs="Arial"/>
                <w:bCs/>
                <w:sz w:val="18"/>
                <w:szCs w:val="18"/>
              </w:rPr>
            </w:pPr>
            <w:r w:rsidRPr="00E06490">
              <w:rPr>
                <w:rFonts w:asciiTheme="minorHAnsi" w:hAnsiTheme="minorHAnsi" w:cs="Arial"/>
                <w:sz w:val="18"/>
                <w:szCs w:val="18"/>
              </w:rPr>
              <w:t>Buildings</w:t>
            </w:r>
          </w:p>
        </w:tc>
        <w:tc>
          <w:tcPr>
            <w:tcW w:w="525" w:type="pct"/>
          </w:tcPr>
          <w:p w14:paraId="31354ECA"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Computers</w:t>
            </w:r>
          </w:p>
        </w:tc>
        <w:tc>
          <w:tcPr>
            <w:tcW w:w="525" w:type="pct"/>
          </w:tcPr>
          <w:p w14:paraId="651C63FD"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Furniture, equipment and vehicles</w:t>
            </w:r>
          </w:p>
        </w:tc>
        <w:tc>
          <w:tcPr>
            <w:tcW w:w="525" w:type="pct"/>
          </w:tcPr>
          <w:p w14:paraId="0D34BB21"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 xml:space="preserve">Property, plant and equipment and </w:t>
            </w:r>
          </w:p>
          <w:p w14:paraId="3AFB88C7"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intangible assets not ready for use</w:t>
            </w:r>
          </w:p>
        </w:tc>
        <w:tc>
          <w:tcPr>
            <w:tcW w:w="525" w:type="pct"/>
          </w:tcPr>
          <w:p w14:paraId="5EBAFF13"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 xml:space="preserve">Total property, plant and equipment </w:t>
            </w:r>
          </w:p>
        </w:tc>
        <w:tc>
          <w:tcPr>
            <w:tcW w:w="525" w:type="pct"/>
          </w:tcPr>
          <w:p w14:paraId="46D8725D"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Intangible assets</w:t>
            </w:r>
          </w:p>
        </w:tc>
        <w:tc>
          <w:tcPr>
            <w:tcW w:w="522" w:type="pct"/>
          </w:tcPr>
          <w:p w14:paraId="78A83A4A"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Total</w:t>
            </w:r>
          </w:p>
        </w:tc>
      </w:tr>
      <w:tr w:rsidR="00121D82" w:rsidRPr="00E06490" w14:paraId="462A3EC0" w14:textId="77777777" w:rsidTr="006E77E3">
        <w:trPr>
          <w:trHeight w:val="271"/>
        </w:trPr>
        <w:tc>
          <w:tcPr>
            <w:tcW w:w="1398" w:type="pct"/>
            <w:vAlign w:val="bottom"/>
          </w:tcPr>
          <w:p w14:paraId="3ADD05D8" w14:textId="77777777" w:rsidR="00121D82" w:rsidRPr="00E06490" w:rsidRDefault="00121D82" w:rsidP="006E77E3">
            <w:pPr>
              <w:tabs>
                <w:tab w:val="left" w:pos="-1559"/>
              </w:tabs>
              <w:suppressAutoHyphens/>
              <w:rPr>
                <w:rFonts w:asciiTheme="minorHAnsi" w:hAnsiTheme="minorHAnsi" w:cs="Arial"/>
                <w:spacing w:val="-2"/>
                <w:sz w:val="18"/>
                <w:szCs w:val="18"/>
                <w:lang w:val="en-GB"/>
              </w:rPr>
            </w:pPr>
          </w:p>
        </w:tc>
        <w:tc>
          <w:tcPr>
            <w:tcW w:w="456" w:type="pct"/>
            <w:vAlign w:val="bottom"/>
          </w:tcPr>
          <w:p w14:paraId="4C35FFA4"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4E9D1E0E"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7C96D301"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4129B7FD"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78842AAA"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5" w:type="pct"/>
            <w:vAlign w:val="bottom"/>
          </w:tcPr>
          <w:p w14:paraId="0165C016"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c>
          <w:tcPr>
            <w:tcW w:w="522" w:type="pct"/>
            <w:vAlign w:val="bottom"/>
          </w:tcPr>
          <w:p w14:paraId="3786B714" w14:textId="77777777" w:rsidR="00121D82" w:rsidRPr="00E06490" w:rsidRDefault="00121D82" w:rsidP="006E77E3">
            <w:pPr>
              <w:pStyle w:val="TH"/>
              <w:jc w:val="right"/>
              <w:rPr>
                <w:rFonts w:asciiTheme="minorHAnsi" w:hAnsiTheme="minorHAnsi" w:cs="Arial"/>
                <w:sz w:val="18"/>
                <w:szCs w:val="18"/>
              </w:rPr>
            </w:pPr>
            <w:r w:rsidRPr="00E06490">
              <w:rPr>
                <w:rFonts w:asciiTheme="minorHAnsi" w:hAnsiTheme="minorHAnsi" w:cs="Arial"/>
                <w:sz w:val="18"/>
                <w:szCs w:val="18"/>
              </w:rPr>
              <w:t>HRK ‘000</w:t>
            </w:r>
          </w:p>
        </w:tc>
      </w:tr>
      <w:tr w:rsidR="00121D82" w:rsidRPr="00E06490" w14:paraId="6AF5216F" w14:textId="77777777" w:rsidTr="006E77E3">
        <w:trPr>
          <w:trHeight w:val="340"/>
        </w:trPr>
        <w:tc>
          <w:tcPr>
            <w:tcW w:w="1398" w:type="pct"/>
            <w:vAlign w:val="bottom"/>
          </w:tcPr>
          <w:p w14:paraId="5DB631CD" w14:textId="77777777" w:rsidR="00121D82" w:rsidRPr="006214BB" w:rsidRDefault="00121D82" w:rsidP="006E77E3">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456" w:type="pct"/>
            <w:vAlign w:val="bottom"/>
          </w:tcPr>
          <w:p w14:paraId="31A16E73" w14:textId="77777777" w:rsidR="00121D82" w:rsidRPr="00E06490" w:rsidRDefault="00121D82" w:rsidP="006E77E3">
            <w:pPr>
              <w:pStyle w:val="TT"/>
              <w:jc w:val="right"/>
              <w:rPr>
                <w:rFonts w:asciiTheme="minorHAnsi" w:hAnsiTheme="minorHAnsi" w:cs="Arial"/>
                <w:spacing w:val="-3"/>
                <w:sz w:val="18"/>
                <w:szCs w:val="18"/>
              </w:rPr>
            </w:pPr>
          </w:p>
        </w:tc>
        <w:tc>
          <w:tcPr>
            <w:tcW w:w="525" w:type="pct"/>
            <w:vAlign w:val="bottom"/>
          </w:tcPr>
          <w:p w14:paraId="1916F79D" w14:textId="77777777" w:rsidR="00121D82" w:rsidRPr="00E06490" w:rsidRDefault="00121D82" w:rsidP="006E77E3">
            <w:pPr>
              <w:pStyle w:val="TT"/>
              <w:jc w:val="right"/>
              <w:rPr>
                <w:rFonts w:asciiTheme="minorHAnsi" w:hAnsiTheme="minorHAnsi" w:cs="Arial"/>
                <w:spacing w:val="-3"/>
                <w:sz w:val="18"/>
                <w:szCs w:val="18"/>
              </w:rPr>
            </w:pPr>
          </w:p>
        </w:tc>
        <w:tc>
          <w:tcPr>
            <w:tcW w:w="525" w:type="pct"/>
            <w:vAlign w:val="bottom"/>
          </w:tcPr>
          <w:p w14:paraId="2126009A" w14:textId="77777777" w:rsidR="00121D82" w:rsidRPr="00E06490" w:rsidRDefault="00121D82" w:rsidP="006E77E3">
            <w:pPr>
              <w:pStyle w:val="TT"/>
              <w:jc w:val="right"/>
              <w:rPr>
                <w:rFonts w:asciiTheme="minorHAnsi" w:hAnsiTheme="minorHAnsi" w:cs="Arial"/>
                <w:spacing w:val="-3"/>
                <w:sz w:val="18"/>
                <w:szCs w:val="18"/>
              </w:rPr>
            </w:pPr>
          </w:p>
        </w:tc>
        <w:tc>
          <w:tcPr>
            <w:tcW w:w="525" w:type="pct"/>
            <w:vAlign w:val="bottom"/>
          </w:tcPr>
          <w:p w14:paraId="49F1E11F" w14:textId="77777777" w:rsidR="00121D82" w:rsidRPr="00E06490" w:rsidRDefault="00121D82" w:rsidP="006E77E3">
            <w:pPr>
              <w:pStyle w:val="TT"/>
              <w:jc w:val="right"/>
              <w:rPr>
                <w:rFonts w:asciiTheme="minorHAnsi" w:hAnsiTheme="minorHAnsi" w:cs="Arial"/>
                <w:spacing w:val="-3"/>
                <w:sz w:val="18"/>
                <w:szCs w:val="18"/>
              </w:rPr>
            </w:pPr>
          </w:p>
        </w:tc>
        <w:tc>
          <w:tcPr>
            <w:tcW w:w="525" w:type="pct"/>
            <w:vAlign w:val="bottom"/>
          </w:tcPr>
          <w:p w14:paraId="5F563F8C" w14:textId="77777777" w:rsidR="00121D82" w:rsidRPr="00E06490" w:rsidRDefault="00121D82" w:rsidP="006E77E3">
            <w:pPr>
              <w:pStyle w:val="TT"/>
              <w:jc w:val="right"/>
              <w:rPr>
                <w:rFonts w:asciiTheme="minorHAnsi" w:hAnsiTheme="minorHAnsi" w:cs="Arial"/>
                <w:spacing w:val="-3"/>
                <w:sz w:val="18"/>
                <w:szCs w:val="18"/>
              </w:rPr>
            </w:pPr>
          </w:p>
        </w:tc>
        <w:tc>
          <w:tcPr>
            <w:tcW w:w="525" w:type="pct"/>
            <w:vAlign w:val="bottom"/>
          </w:tcPr>
          <w:p w14:paraId="0AD0BD2C" w14:textId="77777777" w:rsidR="00121D82" w:rsidRPr="00E06490" w:rsidRDefault="00121D82" w:rsidP="006E77E3">
            <w:pPr>
              <w:pStyle w:val="TT"/>
              <w:jc w:val="right"/>
              <w:rPr>
                <w:rFonts w:asciiTheme="minorHAnsi" w:hAnsiTheme="minorHAnsi" w:cs="Arial"/>
                <w:spacing w:val="-3"/>
                <w:sz w:val="18"/>
                <w:szCs w:val="18"/>
              </w:rPr>
            </w:pPr>
          </w:p>
        </w:tc>
        <w:tc>
          <w:tcPr>
            <w:tcW w:w="522" w:type="pct"/>
            <w:vAlign w:val="bottom"/>
          </w:tcPr>
          <w:p w14:paraId="04F5F643" w14:textId="77777777" w:rsidR="00121D82" w:rsidRPr="00E06490" w:rsidRDefault="00121D82" w:rsidP="006E77E3">
            <w:pPr>
              <w:pStyle w:val="TT"/>
              <w:jc w:val="right"/>
              <w:rPr>
                <w:rFonts w:asciiTheme="minorHAnsi" w:hAnsiTheme="minorHAnsi" w:cs="Arial"/>
                <w:spacing w:val="-3"/>
                <w:sz w:val="18"/>
                <w:szCs w:val="18"/>
              </w:rPr>
            </w:pPr>
          </w:p>
        </w:tc>
      </w:tr>
      <w:tr w:rsidR="00121D82" w:rsidRPr="00E06490" w14:paraId="54809661" w14:textId="77777777" w:rsidTr="006E77E3">
        <w:trPr>
          <w:trHeight w:val="340"/>
        </w:trPr>
        <w:tc>
          <w:tcPr>
            <w:tcW w:w="1398" w:type="pct"/>
            <w:vAlign w:val="bottom"/>
          </w:tcPr>
          <w:p w14:paraId="591088E6" w14:textId="77777777" w:rsidR="00121D82" w:rsidRPr="00E06490"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8</w:t>
            </w:r>
          </w:p>
        </w:tc>
        <w:tc>
          <w:tcPr>
            <w:tcW w:w="456" w:type="pct"/>
            <w:tcBorders>
              <w:top w:val="nil"/>
              <w:left w:val="nil"/>
              <w:bottom w:val="nil"/>
              <w:right w:val="nil"/>
            </w:tcBorders>
            <w:shd w:val="clear" w:color="auto" w:fill="auto"/>
            <w:vAlign w:val="bottom"/>
          </w:tcPr>
          <w:p w14:paraId="6A60B6D8"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77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102</w:t>
            </w:r>
          </w:p>
        </w:tc>
        <w:tc>
          <w:tcPr>
            <w:tcW w:w="525" w:type="pct"/>
            <w:tcBorders>
              <w:top w:val="nil"/>
              <w:left w:val="nil"/>
              <w:bottom w:val="nil"/>
              <w:right w:val="nil"/>
            </w:tcBorders>
            <w:shd w:val="clear" w:color="auto" w:fill="auto"/>
            <w:vAlign w:val="bottom"/>
          </w:tcPr>
          <w:p w14:paraId="1B536DC3"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713</w:t>
            </w:r>
          </w:p>
        </w:tc>
        <w:tc>
          <w:tcPr>
            <w:tcW w:w="525" w:type="pct"/>
            <w:tcBorders>
              <w:top w:val="nil"/>
              <w:left w:val="nil"/>
              <w:bottom w:val="nil"/>
              <w:right w:val="nil"/>
            </w:tcBorders>
            <w:shd w:val="clear" w:color="auto" w:fill="auto"/>
            <w:vAlign w:val="bottom"/>
          </w:tcPr>
          <w:p w14:paraId="6AA69DE4"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15</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103</w:t>
            </w:r>
          </w:p>
        </w:tc>
        <w:tc>
          <w:tcPr>
            <w:tcW w:w="525" w:type="pct"/>
            <w:tcBorders>
              <w:top w:val="nil"/>
              <w:left w:val="nil"/>
              <w:bottom w:val="nil"/>
              <w:right w:val="nil"/>
            </w:tcBorders>
            <w:shd w:val="clear" w:color="auto" w:fill="auto"/>
            <w:vAlign w:val="bottom"/>
          </w:tcPr>
          <w:p w14:paraId="15041BAF"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896</w:t>
            </w:r>
          </w:p>
        </w:tc>
        <w:tc>
          <w:tcPr>
            <w:tcW w:w="525" w:type="pct"/>
            <w:tcBorders>
              <w:top w:val="nil"/>
              <w:left w:val="nil"/>
              <w:bottom w:val="nil"/>
              <w:right w:val="nil"/>
            </w:tcBorders>
            <w:shd w:val="clear" w:color="auto" w:fill="auto"/>
            <w:vAlign w:val="bottom"/>
          </w:tcPr>
          <w:p w14:paraId="59A6B29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102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814</w:t>
            </w:r>
          </w:p>
        </w:tc>
        <w:tc>
          <w:tcPr>
            <w:tcW w:w="525" w:type="pct"/>
            <w:tcBorders>
              <w:top w:val="nil"/>
              <w:left w:val="nil"/>
              <w:bottom w:val="nil"/>
              <w:right w:val="nil"/>
            </w:tcBorders>
            <w:shd w:val="clear" w:color="auto" w:fill="auto"/>
            <w:vAlign w:val="bottom"/>
          </w:tcPr>
          <w:p w14:paraId="6B1EE0B0"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30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357</w:t>
            </w:r>
          </w:p>
        </w:tc>
        <w:tc>
          <w:tcPr>
            <w:tcW w:w="522" w:type="pct"/>
            <w:tcBorders>
              <w:top w:val="nil"/>
              <w:left w:val="nil"/>
              <w:bottom w:val="nil"/>
              <w:right w:val="nil"/>
            </w:tcBorders>
            <w:shd w:val="clear" w:color="auto" w:fill="auto"/>
            <w:vAlign w:val="bottom"/>
          </w:tcPr>
          <w:p w14:paraId="1A9EADD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133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171</w:t>
            </w:r>
          </w:p>
        </w:tc>
      </w:tr>
      <w:tr w:rsidR="00121D82" w:rsidRPr="00E06490" w14:paraId="106D3C95" w14:textId="77777777" w:rsidTr="006E77E3">
        <w:trPr>
          <w:trHeight w:val="340"/>
        </w:trPr>
        <w:tc>
          <w:tcPr>
            <w:tcW w:w="1398" w:type="pct"/>
            <w:vAlign w:val="bottom"/>
          </w:tcPr>
          <w:p w14:paraId="6415EFB0" w14:textId="77777777" w:rsidR="00121D82" w:rsidRPr="00E06490" w:rsidRDefault="00121D82" w:rsidP="006E77E3">
            <w:pPr>
              <w:pStyle w:val="TT"/>
              <w:spacing w:line="240" w:lineRule="exact"/>
              <w:rPr>
                <w:rFonts w:asciiTheme="minorHAnsi" w:hAnsiTheme="minorHAnsi" w:cs="Arial"/>
                <w:sz w:val="18"/>
                <w:szCs w:val="18"/>
              </w:rPr>
            </w:pPr>
            <w:r w:rsidRPr="00E06490">
              <w:rPr>
                <w:rFonts w:asciiTheme="minorHAnsi" w:hAnsiTheme="minorHAnsi" w:cs="Arial"/>
                <w:sz w:val="18"/>
                <w:szCs w:val="18"/>
              </w:rPr>
              <w:t>Additions</w:t>
            </w:r>
          </w:p>
        </w:tc>
        <w:tc>
          <w:tcPr>
            <w:tcW w:w="456" w:type="pct"/>
            <w:tcBorders>
              <w:top w:val="nil"/>
              <w:left w:val="nil"/>
              <w:bottom w:val="nil"/>
              <w:right w:val="nil"/>
            </w:tcBorders>
            <w:shd w:val="clear" w:color="auto" w:fill="auto"/>
            <w:vAlign w:val="bottom"/>
          </w:tcPr>
          <w:p w14:paraId="389914B8"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093 </w:t>
            </w:r>
          </w:p>
        </w:tc>
        <w:tc>
          <w:tcPr>
            <w:tcW w:w="525" w:type="pct"/>
            <w:tcBorders>
              <w:top w:val="nil"/>
              <w:left w:val="nil"/>
              <w:bottom w:val="nil"/>
              <w:right w:val="nil"/>
            </w:tcBorders>
            <w:shd w:val="clear" w:color="auto" w:fill="auto"/>
            <w:vAlign w:val="bottom"/>
          </w:tcPr>
          <w:p w14:paraId="63BCB241"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17 </w:t>
            </w:r>
          </w:p>
        </w:tc>
        <w:tc>
          <w:tcPr>
            <w:tcW w:w="525" w:type="pct"/>
            <w:tcBorders>
              <w:top w:val="nil"/>
              <w:left w:val="nil"/>
              <w:bottom w:val="nil"/>
              <w:right w:val="nil"/>
            </w:tcBorders>
            <w:shd w:val="clear" w:color="auto" w:fill="auto"/>
            <w:vAlign w:val="bottom"/>
          </w:tcPr>
          <w:p w14:paraId="590F5887"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nil"/>
              <w:right w:val="nil"/>
            </w:tcBorders>
            <w:shd w:val="clear" w:color="auto" w:fill="auto"/>
            <w:vAlign w:val="bottom"/>
          </w:tcPr>
          <w:p w14:paraId="3CC428FB" w14:textId="3E8C9B65"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w:t>
            </w:r>
            <w:r w:rsidR="005B7A8B">
              <w:rPr>
                <w:rFonts w:asciiTheme="minorHAnsi" w:hAnsiTheme="minorHAnsi" w:cstheme="minorHAnsi"/>
                <w:color w:val="000000" w:themeColor="text1"/>
                <w:sz w:val="18"/>
                <w:szCs w:val="18"/>
                <w:lang w:val="hr-HR"/>
              </w:rPr>
              <w:t>2</w:t>
            </w:r>
            <w:r>
              <w:rPr>
                <w:rFonts w:asciiTheme="minorHAnsi" w:hAnsiTheme="minorHAnsi" w:cstheme="minorHAnsi"/>
                <w:color w:val="000000" w:themeColor="text1"/>
                <w:sz w:val="18"/>
                <w:szCs w:val="18"/>
                <w:lang w:val="hr-HR"/>
              </w:rPr>
              <w:t>,</w:t>
            </w:r>
            <w:r w:rsidR="005B7A8B">
              <w:rPr>
                <w:rFonts w:asciiTheme="minorHAnsi" w:hAnsiTheme="minorHAnsi" w:cstheme="minorHAnsi"/>
                <w:color w:val="000000" w:themeColor="text1"/>
                <w:sz w:val="18"/>
                <w:szCs w:val="18"/>
                <w:lang w:val="hr-HR"/>
              </w:rPr>
              <w:t>987</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vAlign w:val="bottom"/>
          </w:tcPr>
          <w:p w14:paraId="4C64FB47" w14:textId="3332355A"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005B7A8B">
              <w:rPr>
                <w:rFonts w:asciiTheme="minorHAnsi" w:hAnsiTheme="minorHAnsi" w:cstheme="minorHAnsi"/>
                <w:color w:val="000000" w:themeColor="text1"/>
                <w:sz w:val="18"/>
                <w:szCs w:val="18"/>
                <w:lang w:val="hr-HR"/>
              </w:rPr>
              <w:t>097</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vAlign w:val="bottom"/>
          </w:tcPr>
          <w:p w14:paraId="5908A151"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112 </w:t>
            </w:r>
          </w:p>
        </w:tc>
        <w:tc>
          <w:tcPr>
            <w:tcW w:w="522" w:type="pct"/>
            <w:tcBorders>
              <w:top w:val="nil"/>
              <w:left w:val="nil"/>
              <w:bottom w:val="nil"/>
              <w:right w:val="nil"/>
            </w:tcBorders>
            <w:shd w:val="clear" w:color="auto" w:fill="auto"/>
            <w:vAlign w:val="bottom"/>
          </w:tcPr>
          <w:p w14:paraId="3B21880D" w14:textId="2835985C"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005B7A8B">
              <w:rPr>
                <w:rFonts w:asciiTheme="minorHAnsi" w:hAnsiTheme="minorHAnsi" w:cstheme="minorHAnsi"/>
                <w:color w:val="000000" w:themeColor="text1"/>
                <w:sz w:val="18"/>
                <w:szCs w:val="18"/>
                <w:lang w:val="hr-HR"/>
              </w:rPr>
              <w:t>209</w:t>
            </w:r>
            <w:r w:rsidRPr="00063B25">
              <w:rPr>
                <w:rFonts w:asciiTheme="minorHAnsi" w:hAnsiTheme="minorHAnsi" w:cstheme="minorHAnsi"/>
                <w:color w:val="000000" w:themeColor="text1"/>
                <w:sz w:val="18"/>
                <w:szCs w:val="18"/>
                <w:lang w:val="hr-HR"/>
              </w:rPr>
              <w:t xml:space="preserve"> </w:t>
            </w:r>
          </w:p>
        </w:tc>
      </w:tr>
      <w:tr w:rsidR="00121D82" w:rsidRPr="00E06490" w14:paraId="14BEF002" w14:textId="77777777" w:rsidTr="006E77E3">
        <w:trPr>
          <w:trHeight w:val="441"/>
        </w:trPr>
        <w:tc>
          <w:tcPr>
            <w:tcW w:w="1398" w:type="pct"/>
            <w:vAlign w:val="bottom"/>
          </w:tcPr>
          <w:p w14:paraId="49B9DC25" w14:textId="77777777" w:rsidR="00121D82" w:rsidRPr="00E06490" w:rsidRDefault="00121D82" w:rsidP="006E77E3">
            <w:pPr>
              <w:pStyle w:val="Tot"/>
              <w:spacing w:line="240" w:lineRule="exact"/>
              <w:rPr>
                <w:rFonts w:asciiTheme="minorHAnsi" w:hAnsiTheme="minorHAnsi" w:cs="Arial"/>
                <w:sz w:val="18"/>
                <w:szCs w:val="18"/>
              </w:rPr>
            </w:pPr>
            <w:r w:rsidRPr="00E06490">
              <w:rPr>
                <w:rFonts w:asciiTheme="minorHAnsi" w:hAnsiTheme="minorHAnsi" w:cs="Arial"/>
                <w:sz w:val="18"/>
                <w:szCs w:val="18"/>
              </w:rPr>
              <w:t>Transfer from assets not yet ready for use</w:t>
            </w:r>
            <w:r w:rsidRPr="00E06490" w:rsidDel="004F4367">
              <w:rPr>
                <w:rFonts w:asciiTheme="minorHAnsi" w:hAnsiTheme="minorHAnsi" w:cs="Arial"/>
                <w:sz w:val="18"/>
                <w:szCs w:val="18"/>
              </w:rPr>
              <w:t xml:space="preserve"> </w:t>
            </w:r>
          </w:p>
        </w:tc>
        <w:tc>
          <w:tcPr>
            <w:tcW w:w="456" w:type="pct"/>
            <w:tcBorders>
              <w:top w:val="nil"/>
              <w:left w:val="nil"/>
              <w:right w:val="nil"/>
            </w:tcBorders>
            <w:shd w:val="clear" w:color="auto" w:fill="auto"/>
            <w:vAlign w:val="bottom"/>
          </w:tcPr>
          <w:p w14:paraId="7A3F643C"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6CF5481B"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55</w:t>
            </w:r>
            <w:r>
              <w:rPr>
                <w:rFonts w:asciiTheme="minorHAnsi" w:hAnsiTheme="minorHAnsi" w:cstheme="minorHAnsi"/>
                <w:color w:val="000000" w:themeColor="text1"/>
                <w:sz w:val="18"/>
                <w:szCs w:val="18"/>
                <w:lang w:val="hr-HR"/>
              </w:rPr>
              <w:t>8</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right w:val="nil"/>
            </w:tcBorders>
            <w:shd w:val="clear" w:color="auto" w:fill="auto"/>
            <w:vAlign w:val="bottom"/>
          </w:tcPr>
          <w:p w14:paraId="18DC2CD2"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8</w:t>
            </w:r>
            <w:r w:rsidRPr="00063B25">
              <w:rPr>
                <w:rFonts w:asciiTheme="minorHAnsi" w:hAnsiTheme="minorHAnsi" w:cstheme="minorHAnsi"/>
                <w:color w:val="000000" w:themeColor="text1"/>
                <w:sz w:val="18"/>
                <w:szCs w:val="18"/>
                <w:lang w:val="hr-HR"/>
              </w:rPr>
              <w:t xml:space="preserve">0 </w:t>
            </w:r>
          </w:p>
        </w:tc>
        <w:tc>
          <w:tcPr>
            <w:tcW w:w="525" w:type="pct"/>
            <w:tcBorders>
              <w:top w:val="nil"/>
              <w:left w:val="nil"/>
              <w:right w:val="nil"/>
            </w:tcBorders>
            <w:shd w:val="clear" w:color="auto" w:fill="auto"/>
            <w:vAlign w:val="bottom"/>
          </w:tcPr>
          <w:p w14:paraId="51B03540" w14:textId="7206393C"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005B7A8B">
              <w:rPr>
                <w:rFonts w:asciiTheme="minorHAnsi" w:hAnsiTheme="minorHAnsi" w:cstheme="minorHAnsi"/>
                <w:color w:val="000000" w:themeColor="text1"/>
                <w:sz w:val="18"/>
                <w:szCs w:val="18"/>
                <w:lang w:val="hr-HR"/>
              </w:rPr>
              <w:t>734</w:t>
            </w:r>
            <w:r w:rsidRPr="00063B25">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6FF7C498" w14:textId="4288B016"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w:t>
            </w:r>
            <w:r w:rsidR="005B7A8B">
              <w:rPr>
                <w:rFonts w:asciiTheme="minorHAnsi" w:hAnsiTheme="minorHAnsi" w:cstheme="minorHAnsi"/>
                <w:color w:val="000000" w:themeColor="text1"/>
                <w:sz w:val="18"/>
                <w:szCs w:val="18"/>
                <w:lang w:val="hr-HR"/>
              </w:rPr>
              <w:t>996</w:t>
            </w:r>
            <w:r w:rsidRPr="00063B25">
              <w:rPr>
                <w:rFonts w:asciiTheme="minorHAnsi" w:hAnsiTheme="minorHAnsi" w:cstheme="minorHAnsi"/>
                <w:color w:val="000000" w:themeColor="text1"/>
                <w:sz w:val="18"/>
                <w:szCs w:val="18"/>
                <w:lang w:val="hr-HR"/>
              </w:rPr>
              <w:t>)</w:t>
            </w:r>
          </w:p>
        </w:tc>
        <w:tc>
          <w:tcPr>
            <w:tcW w:w="525" w:type="pct"/>
            <w:tcBorders>
              <w:top w:val="nil"/>
              <w:left w:val="nil"/>
              <w:right w:val="nil"/>
            </w:tcBorders>
            <w:shd w:val="clear" w:color="auto" w:fill="auto"/>
            <w:vAlign w:val="bottom"/>
          </w:tcPr>
          <w:p w14:paraId="0F3DEE16"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99</w:t>
            </w:r>
            <w:r>
              <w:rPr>
                <w:rFonts w:asciiTheme="minorHAnsi" w:hAnsiTheme="minorHAnsi" w:cstheme="minorHAnsi"/>
                <w:color w:val="000000" w:themeColor="text1"/>
                <w:sz w:val="18"/>
                <w:szCs w:val="18"/>
                <w:lang w:val="hr-HR"/>
              </w:rPr>
              <w:t>6</w:t>
            </w:r>
            <w:r w:rsidRPr="00063B25">
              <w:rPr>
                <w:rFonts w:asciiTheme="minorHAnsi" w:hAnsiTheme="minorHAnsi" w:cstheme="minorHAnsi"/>
                <w:color w:val="000000" w:themeColor="text1"/>
                <w:sz w:val="18"/>
                <w:szCs w:val="18"/>
                <w:lang w:val="hr-HR"/>
              </w:rPr>
              <w:t xml:space="preserve"> </w:t>
            </w:r>
          </w:p>
        </w:tc>
        <w:tc>
          <w:tcPr>
            <w:tcW w:w="522" w:type="pct"/>
            <w:tcBorders>
              <w:top w:val="nil"/>
              <w:left w:val="nil"/>
              <w:right w:val="nil"/>
            </w:tcBorders>
            <w:shd w:val="clear" w:color="auto" w:fill="auto"/>
            <w:vAlign w:val="bottom"/>
          </w:tcPr>
          <w:p w14:paraId="55E38700" w14:textId="265E8E14" w:rsidR="00121D82" w:rsidRPr="005D28FB" w:rsidRDefault="005B7A8B"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121D82" w:rsidRPr="00E06490" w14:paraId="5F09EB8A" w14:textId="77777777" w:rsidTr="006E77E3">
        <w:trPr>
          <w:trHeight w:hRule="exact" w:val="295"/>
        </w:trPr>
        <w:tc>
          <w:tcPr>
            <w:tcW w:w="1398" w:type="pct"/>
            <w:vAlign w:val="bottom"/>
          </w:tcPr>
          <w:p w14:paraId="7C0A2A81" w14:textId="77777777" w:rsidR="00121D82" w:rsidRPr="00864F78" w:rsidRDefault="00121D82" w:rsidP="006E77E3">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tcBorders>
              <w:top w:val="nil"/>
              <w:left w:val="nil"/>
              <w:right w:val="nil"/>
            </w:tcBorders>
            <w:shd w:val="clear" w:color="auto" w:fill="auto"/>
            <w:vAlign w:val="bottom"/>
          </w:tcPr>
          <w:p w14:paraId="2D0D9665"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7D4F5A28"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vAlign w:val="bottom"/>
          </w:tcPr>
          <w:p w14:paraId="6842BCF2"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63577909"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2DCB4867"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vAlign w:val="bottom"/>
          </w:tcPr>
          <w:p w14:paraId="6AA5741A"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vAlign w:val="bottom"/>
          </w:tcPr>
          <w:p w14:paraId="6863FDBB"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130 </w:t>
            </w:r>
          </w:p>
        </w:tc>
      </w:tr>
      <w:tr w:rsidR="00121D82" w:rsidRPr="00E06490" w14:paraId="1CC5F3D7" w14:textId="77777777" w:rsidTr="006E77E3">
        <w:trPr>
          <w:trHeight w:val="328"/>
        </w:trPr>
        <w:tc>
          <w:tcPr>
            <w:tcW w:w="1398" w:type="pct"/>
            <w:vAlign w:val="bottom"/>
          </w:tcPr>
          <w:p w14:paraId="1A9DE999" w14:textId="77777777" w:rsidR="00121D82" w:rsidRPr="003B5A37" w:rsidRDefault="00121D82" w:rsidP="006E77E3">
            <w:pPr>
              <w:rPr>
                <w:rFonts w:asciiTheme="minorHAnsi" w:hAnsiTheme="minorHAnsi" w:cstheme="minorHAnsi"/>
                <w:sz w:val="18"/>
                <w:szCs w:val="18"/>
              </w:rPr>
            </w:pPr>
            <w:r w:rsidRPr="00864F78">
              <w:rPr>
                <w:rFonts w:asciiTheme="minorHAnsi" w:hAnsiTheme="minorHAnsi" w:cstheme="minorHAnsi"/>
                <w:sz w:val="18"/>
                <w:szCs w:val="18"/>
                <w:lang w:val="en-GB"/>
              </w:rPr>
              <w:t>Transfer from advance payments</w:t>
            </w:r>
          </w:p>
        </w:tc>
        <w:tc>
          <w:tcPr>
            <w:tcW w:w="456" w:type="pct"/>
            <w:tcBorders>
              <w:top w:val="nil"/>
              <w:left w:val="nil"/>
              <w:right w:val="nil"/>
            </w:tcBorders>
            <w:shd w:val="clear" w:color="auto" w:fill="auto"/>
            <w:vAlign w:val="bottom"/>
          </w:tcPr>
          <w:p w14:paraId="37174B9A"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13BC358E"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365F3D90"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c>
          <w:tcPr>
            <w:tcW w:w="525" w:type="pct"/>
            <w:tcBorders>
              <w:top w:val="nil"/>
              <w:left w:val="nil"/>
              <w:right w:val="nil"/>
            </w:tcBorders>
            <w:shd w:val="clear" w:color="auto" w:fill="auto"/>
            <w:vAlign w:val="bottom"/>
          </w:tcPr>
          <w:p w14:paraId="7EC980E5"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vAlign w:val="bottom"/>
          </w:tcPr>
          <w:p w14:paraId="1362CB41"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c>
          <w:tcPr>
            <w:tcW w:w="525" w:type="pct"/>
            <w:tcBorders>
              <w:top w:val="nil"/>
              <w:left w:val="nil"/>
              <w:right w:val="nil"/>
            </w:tcBorders>
            <w:shd w:val="clear" w:color="auto" w:fill="auto"/>
            <w:vAlign w:val="bottom"/>
          </w:tcPr>
          <w:p w14:paraId="501C2C0B" w14:textId="77777777" w:rsidR="00121D82" w:rsidRPr="00CB7BED"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vAlign w:val="bottom"/>
          </w:tcPr>
          <w:p w14:paraId="63D27B02" w14:textId="77777777" w:rsidR="00121D82" w:rsidRPr="005D28FB" w:rsidRDefault="00121D82" w:rsidP="006E77E3">
            <w:pPr>
              <w:pStyle w:val="TT"/>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27 </w:t>
            </w:r>
          </w:p>
        </w:tc>
      </w:tr>
      <w:tr w:rsidR="00121D82" w:rsidRPr="00E06490" w14:paraId="4303D859" w14:textId="77777777" w:rsidTr="006E77E3">
        <w:trPr>
          <w:trHeight w:val="346"/>
        </w:trPr>
        <w:tc>
          <w:tcPr>
            <w:tcW w:w="1398" w:type="pct"/>
            <w:vAlign w:val="bottom"/>
          </w:tcPr>
          <w:p w14:paraId="71283919" w14:textId="77777777" w:rsidR="00121D82" w:rsidRPr="00A25C9A" w:rsidRDefault="00121D82" w:rsidP="006E77E3">
            <w:pPr>
              <w:pStyle w:val="Tot"/>
              <w:spacing w:line="240" w:lineRule="exact"/>
              <w:rPr>
                <w:rFonts w:asciiTheme="minorHAnsi" w:hAnsiTheme="minorHAnsi" w:cs="Arial"/>
                <w:sz w:val="18"/>
                <w:szCs w:val="18"/>
              </w:rPr>
            </w:pPr>
            <w:r w:rsidRPr="00A25C9A">
              <w:rPr>
                <w:rFonts w:asciiTheme="minorHAnsi" w:hAnsiTheme="minorHAnsi" w:cs="Arial"/>
                <w:sz w:val="18"/>
                <w:szCs w:val="18"/>
              </w:rPr>
              <w:t xml:space="preserve">Disposals and </w:t>
            </w:r>
            <w:r w:rsidRPr="00864F78">
              <w:rPr>
                <w:sz w:val="18"/>
                <w:szCs w:val="18"/>
              </w:rPr>
              <w:t xml:space="preserve"> </w:t>
            </w:r>
            <w:r w:rsidRPr="00A25C9A">
              <w:rPr>
                <w:rFonts w:asciiTheme="minorHAnsi" w:hAnsiTheme="minorHAnsi" w:cs="Arial"/>
                <w:sz w:val="18"/>
                <w:szCs w:val="18"/>
              </w:rPr>
              <w:t>write-offs</w:t>
            </w:r>
          </w:p>
        </w:tc>
        <w:tc>
          <w:tcPr>
            <w:tcW w:w="456" w:type="pct"/>
            <w:tcBorders>
              <w:top w:val="nil"/>
              <w:left w:val="nil"/>
              <w:bottom w:val="single" w:sz="4" w:space="0" w:color="auto"/>
              <w:right w:val="nil"/>
            </w:tcBorders>
            <w:shd w:val="clear" w:color="auto" w:fill="auto"/>
            <w:vAlign w:val="bottom"/>
          </w:tcPr>
          <w:p w14:paraId="2F23648D"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7BD5416C"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(71</w:t>
            </w:r>
            <w:r>
              <w:rPr>
                <w:rFonts w:asciiTheme="minorHAnsi" w:hAnsiTheme="minorHAnsi" w:cstheme="minorHAnsi"/>
                <w:color w:val="000000" w:themeColor="text1"/>
                <w:sz w:val="18"/>
                <w:szCs w:val="18"/>
                <w:lang w:val="hr-HR"/>
              </w:rPr>
              <w:t>6</w:t>
            </w:r>
            <w:r w:rsidRPr="00063B25">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vAlign w:val="bottom"/>
          </w:tcPr>
          <w:p w14:paraId="3F3BC206"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(544)</w:t>
            </w:r>
          </w:p>
        </w:tc>
        <w:tc>
          <w:tcPr>
            <w:tcW w:w="525" w:type="pct"/>
            <w:tcBorders>
              <w:top w:val="nil"/>
              <w:left w:val="nil"/>
              <w:bottom w:val="single" w:sz="4" w:space="0" w:color="auto"/>
              <w:right w:val="nil"/>
            </w:tcBorders>
            <w:shd w:val="clear" w:color="auto" w:fill="auto"/>
            <w:vAlign w:val="bottom"/>
          </w:tcPr>
          <w:p w14:paraId="728F2855" w14:textId="77777777" w:rsidR="00121D82" w:rsidRPr="005D28FB"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single" w:sz="4" w:space="0" w:color="auto"/>
              <w:right w:val="nil"/>
            </w:tcBorders>
            <w:shd w:val="clear" w:color="auto" w:fill="auto"/>
            <w:vAlign w:val="bottom"/>
          </w:tcPr>
          <w:p w14:paraId="790B4202"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w:t>
            </w:r>
            <w:r>
              <w:rPr>
                <w:rFonts w:asciiTheme="minorHAnsi" w:hAnsiTheme="minorHAnsi" w:cstheme="minorHAnsi"/>
                <w:color w:val="000000" w:themeColor="text1"/>
                <w:sz w:val="18"/>
                <w:szCs w:val="18"/>
                <w:lang w:val="hr-HR"/>
              </w:rPr>
              <w:t>60</w:t>
            </w:r>
            <w:r w:rsidRPr="00063B25">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vAlign w:val="bottom"/>
          </w:tcPr>
          <w:p w14:paraId="3FF02DC1" w14:textId="77777777" w:rsidR="00121D82" w:rsidRPr="005D28FB"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bottom w:val="single" w:sz="4" w:space="0" w:color="auto"/>
              <w:right w:val="nil"/>
            </w:tcBorders>
            <w:shd w:val="clear" w:color="auto" w:fill="auto"/>
            <w:vAlign w:val="bottom"/>
          </w:tcPr>
          <w:p w14:paraId="7C1815A8"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w:t>
            </w:r>
            <w:r>
              <w:rPr>
                <w:rFonts w:asciiTheme="minorHAnsi" w:hAnsiTheme="minorHAnsi" w:cstheme="minorHAnsi"/>
                <w:color w:val="000000" w:themeColor="text1"/>
                <w:sz w:val="18"/>
                <w:szCs w:val="18"/>
                <w:lang w:val="hr-HR"/>
              </w:rPr>
              <w:t>60</w:t>
            </w:r>
            <w:r w:rsidRPr="00063B25">
              <w:rPr>
                <w:rFonts w:asciiTheme="minorHAnsi" w:hAnsiTheme="minorHAnsi" w:cstheme="minorHAnsi"/>
                <w:color w:val="000000" w:themeColor="text1"/>
                <w:sz w:val="18"/>
                <w:szCs w:val="18"/>
                <w:lang w:val="hr-HR"/>
              </w:rPr>
              <w:t>)</w:t>
            </w:r>
          </w:p>
        </w:tc>
      </w:tr>
      <w:tr w:rsidR="00121D82" w:rsidRPr="00E06490" w14:paraId="710A8AA7" w14:textId="77777777" w:rsidTr="006E77E3">
        <w:trPr>
          <w:trHeight w:val="346"/>
        </w:trPr>
        <w:tc>
          <w:tcPr>
            <w:tcW w:w="1398" w:type="pct"/>
            <w:vAlign w:val="bottom"/>
          </w:tcPr>
          <w:p w14:paraId="058FB42A" w14:textId="77777777" w:rsidR="00121D82" w:rsidRPr="00A25C9A" w:rsidRDefault="00121D82" w:rsidP="006E77E3">
            <w:pPr>
              <w:pStyle w:val="Tot"/>
              <w:spacing w:line="240" w:lineRule="exact"/>
              <w:rPr>
                <w:rFonts w:asciiTheme="minorHAnsi" w:hAnsiTheme="minorHAnsi" w:cs="Arial"/>
                <w:b/>
                <w:bCs/>
                <w:sz w:val="18"/>
                <w:szCs w:val="18"/>
              </w:rPr>
            </w:pPr>
            <w:r w:rsidRPr="00A25C9A">
              <w:rPr>
                <w:rFonts w:asciiTheme="minorHAnsi" w:hAnsiTheme="minorHAnsi" w:cs="Arial"/>
                <w:b/>
                <w:bCs/>
                <w:sz w:val="18"/>
                <w:szCs w:val="18"/>
              </w:rPr>
              <w:t>At 31 December 2019</w:t>
            </w:r>
          </w:p>
        </w:tc>
        <w:tc>
          <w:tcPr>
            <w:tcW w:w="456" w:type="pct"/>
            <w:tcBorders>
              <w:top w:val="single" w:sz="4" w:space="0" w:color="auto"/>
              <w:left w:val="nil"/>
              <w:bottom w:val="single" w:sz="12" w:space="0" w:color="auto"/>
              <w:right w:val="nil"/>
            </w:tcBorders>
            <w:shd w:val="clear" w:color="auto" w:fill="auto"/>
            <w:vAlign w:val="bottom"/>
          </w:tcPr>
          <w:p w14:paraId="74FF5CF6"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78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195 </w:t>
            </w:r>
          </w:p>
        </w:tc>
        <w:tc>
          <w:tcPr>
            <w:tcW w:w="525" w:type="pct"/>
            <w:tcBorders>
              <w:top w:val="single" w:sz="4" w:space="0" w:color="auto"/>
              <w:left w:val="nil"/>
              <w:bottom w:val="single" w:sz="12" w:space="0" w:color="auto"/>
              <w:right w:val="nil"/>
            </w:tcBorders>
            <w:shd w:val="clear" w:color="auto" w:fill="auto"/>
            <w:vAlign w:val="bottom"/>
          </w:tcPr>
          <w:p w14:paraId="039E41EE"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9</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70</w:t>
            </w:r>
            <w:r>
              <w:rPr>
                <w:rFonts w:asciiTheme="minorHAnsi" w:hAnsiTheme="minorHAnsi" w:cstheme="minorHAnsi"/>
                <w:b/>
                <w:color w:val="000000" w:themeColor="text1"/>
                <w:sz w:val="18"/>
                <w:szCs w:val="18"/>
                <w:lang w:val="hr-HR"/>
              </w:rPr>
              <w:t>2</w:t>
            </w:r>
          </w:p>
        </w:tc>
        <w:tc>
          <w:tcPr>
            <w:tcW w:w="525" w:type="pct"/>
            <w:tcBorders>
              <w:top w:val="single" w:sz="4" w:space="0" w:color="auto"/>
              <w:left w:val="nil"/>
              <w:bottom w:val="single" w:sz="12" w:space="0" w:color="auto"/>
              <w:right w:val="nil"/>
            </w:tcBorders>
            <w:shd w:val="clear" w:color="auto" w:fill="auto"/>
            <w:vAlign w:val="bottom"/>
          </w:tcPr>
          <w:p w14:paraId="695404FA"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14</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766 </w:t>
            </w:r>
          </w:p>
        </w:tc>
        <w:tc>
          <w:tcPr>
            <w:tcW w:w="525" w:type="pct"/>
            <w:tcBorders>
              <w:top w:val="single" w:sz="4" w:space="0" w:color="auto"/>
              <w:left w:val="nil"/>
              <w:bottom w:val="single" w:sz="12" w:space="0" w:color="auto"/>
              <w:right w:val="nil"/>
            </w:tcBorders>
            <w:shd w:val="clear" w:color="auto" w:fill="auto"/>
            <w:vAlign w:val="bottom"/>
          </w:tcPr>
          <w:p w14:paraId="574FC987"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p>
        </w:tc>
        <w:tc>
          <w:tcPr>
            <w:tcW w:w="525" w:type="pct"/>
            <w:tcBorders>
              <w:top w:val="single" w:sz="4" w:space="0" w:color="auto"/>
              <w:left w:val="nil"/>
              <w:bottom w:val="single" w:sz="12" w:space="0" w:color="auto"/>
              <w:right w:val="nil"/>
            </w:tcBorders>
            <w:shd w:val="clear" w:color="auto" w:fill="auto"/>
            <w:vAlign w:val="bottom"/>
          </w:tcPr>
          <w:p w14:paraId="2AF330A9"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104</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812 </w:t>
            </w:r>
          </w:p>
        </w:tc>
        <w:tc>
          <w:tcPr>
            <w:tcW w:w="525" w:type="pct"/>
            <w:tcBorders>
              <w:top w:val="single" w:sz="4" w:space="0" w:color="auto"/>
              <w:left w:val="nil"/>
              <w:bottom w:val="single" w:sz="12" w:space="0" w:color="auto"/>
              <w:right w:val="nil"/>
            </w:tcBorders>
            <w:shd w:val="clear" w:color="auto" w:fill="auto"/>
            <w:vAlign w:val="bottom"/>
          </w:tcPr>
          <w:p w14:paraId="4E9E9D75"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31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465 </w:t>
            </w:r>
          </w:p>
        </w:tc>
        <w:tc>
          <w:tcPr>
            <w:tcW w:w="522" w:type="pct"/>
            <w:tcBorders>
              <w:top w:val="single" w:sz="4" w:space="0" w:color="auto"/>
              <w:left w:val="nil"/>
              <w:bottom w:val="single" w:sz="12" w:space="0" w:color="auto"/>
              <w:right w:val="nil"/>
            </w:tcBorders>
            <w:shd w:val="clear" w:color="auto" w:fill="auto"/>
            <w:vAlign w:val="bottom"/>
          </w:tcPr>
          <w:p w14:paraId="360B7815"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136</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277 </w:t>
            </w:r>
          </w:p>
        </w:tc>
      </w:tr>
      <w:tr w:rsidR="00121D82" w:rsidRPr="00E06490" w14:paraId="55A561B6" w14:textId="77777777" w:rsidTr="006E77E3">
        <w:trPr>
          <w:trHeight w:val="371"/>
        </w:trPr>
        <w:tc>
          <w:tcPr>
            <w:tcW w:w="1398" w:type="pct"/>
            <w:vAlign w:val="bottom"/>
          </w:tcPr>
          <w:p w14:paraId="3C761E62" w14:textId="77777777" w:rsidR="00121D82" w:rsidRPr="006214BB" w:rsidRDefault="00121D82" w:rsidP="006E77E3">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456" w:type="pct"/>
            <w:tcBorders>
              <w:top w:val="single" w:sz="12" w:space="0" w:color="auto"/>
            </w:tcBorders>
            <w:vAlign w:val="bottom"/>
          </w:tcPr>
          <w:p w14:paraId="1A7856DE" w14:textId="77777777" w:rsidR="00121D82" w:rsidRPr="00CB7BED" w:rsidRDefault="00121D82" w:rsidP="006E77E3">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15A93E25"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18C1CD76"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5DF3EE4C"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7209CFEB"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c>
          <w:tcPr>
            <w:tcW w:w="525" w:type="pct"/>
            <w:tcBorders>
              <w:top w:val="single" w:sz="12" w:space="0" w:color="auto"/>
            </w:tcBorders>
            <w:vAlign w:val="bottom"/>
          </w:tcPr>
          <w:p w14:paraId="7D7A634D"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c>
          <w:tcPr>
            <w:tcW w:w="522" w:type="pct"/>
            <w:tcBorders>
              <w:top w:val="single" w:sz="12" w:space="0" w:color="auto"/>
            </w:tcBorders>
            <w:vAlign w:val="bottom"/>
          </w:tcPr>
          <w:p w14:paraId="5B4087C4" w14:textId="77777777" w:rsidR="00121D82" w:rsidRPr="005D28FB" w:rsidRDefault="00121D82" w:rsidP="006E77E3">
            <w:pPr>
              <w:pStyle w:val="TT"/>
              <w:tabs>
                <w:tab w:val="clear" w:pos="1202"/>
              </w:tabs>
              <w:jc w:val="right"/>
              <w:rPr>
                <w:rFonts w:asciiTheme="minorHAnsi" w:hAnsiTheme="minorHAnsi" w:cs="Arial"/>
                <w:sz w:val="18"/>
                <w:szCs w:val="18"/>
                <w:lang w:val="hr-HR"/>
              </w:rPr>
            </w:pPr>
          </w:p>
        </w:tc>
      </w:tr>
      <w:tr w:rsidR="00121D82" w:rsidRPr="00E06490" w14:paraId="7FF0624E" w14:textId="77777777" w:rsidTr="006E77E3">
        <w:trPr>
          <w:trHeight w:val="346"/>
        </w:trPr>
        <w:tc>
          <w:tcPr>
            <w:tcW w:w="1398" w:type="pct"/>
            <w:vAlign w:val="bottom"/>
          </w:tcPr>
          <w:p w14:paraId="44A27874" w14:textId="77777777" w:rsidR="00121D82" w:rsidRPr="00A25C9A" w:rsidRDefault="00121D82" w:rsidP="006E77E3">
            <w:pPr>
              <w:pStyle w:val="Tot"/>
              <w:spacing w:line="240" w:lineRule="exact"/>
              <w:rPr>
                <w:rFonts w:asciiTheme="minorHAnsi" w:hAnsiTheme="minorHAnsi" w:cs="Arial"/>
                <w:b/>
                <w:bCs/>
                <w:sz w:val="18"/>
                <w:szCs w:val="18"/>
              </w:rPr>
            </w:pPr>
            <w:r w:rsidRPr="00A25C9A">
              <w:rPr>
                <w:rFonts w:asciiTheme="minorHAnsi" w:hAnsiTheme="minorHAnsi" w:cs="Arial"/>
                <w:b/>
                <w:bCs/>
                <w:sz w:val="18"/>
                <w:szCs w:val="18"/>
              </w:rPr>
              <w:t>At 31 December  2018</w:t>
            </w:r>
          </w:p>
        </w:tc>
        <w:tc>
          <w:tcPr>
            <w:tcW w:w="456" w:type="pct"/>
            <w:tcBorders>
              <w:top w:val="nil"/>
              <w:left w:val="nil"/>
              <w:bottom w:val="nil"/>
              <w:right w:val="nil"/>
            </w:tcBorders>
            <w:shd w:val="clear" w:color="auto" w:fill="auto"/>
            <w:vAlign w:val="bottom"/>
          </w:tcPr>
          <w:p w14:paraId="27F3E537"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32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817</w:t>
            </w:r>
          </w:p>
        </w:tc>
        <w:tc>
          <w:tcPr>
            <w:tcW w:w="525" w:type="pct"/>
            <w:tcBorders>
              <w:top w:val="nil"/>
              <w:left w:val="nil"/>
              <w:bottom w:val="nil"/>
              <w:right w:val="nil"/>
            </w:tcBorders>
            <w:shd w:val="clear" w:color="auto" w:fill="auto"/>
            <w:vAlign w:val="bottom"/>
          </w:tcPr>
          <w:p w14:paraId="52AD381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546</w:t>
            </w:r>
          </w:p>
        </w:tc>
        <w:tc>
          <w:tcPr>
            <w:tcW w:w="525" w:type="pct"/>
            <w:tcBorders>
              <w:top w:val="nil"/>
              <w:left w:val="nil"/>
              <w:bottom w:val="nil"/>
              <w:right w:val="nil"/>
            </w:tcBorders>
            <w:shd w:val="clear" w:color="auto" w:fill="auto"/>
            <w:vAlign w:val="bottom"/>
          </w:tcPr>
          <w:p w14:paraId="5A4E6ECD"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470</w:t>
            </w:r>
          </w:p>
        </w:tc>
        <w:tc>
          <w:tcPr>
            <w:tcW w:w="525" w:type="pct"/>
            <w:tcBorders>
              <w:top w:val="nil"/>
              <w:left w:val="nil"/>
              <w:bottom w:val="nil"/>
              <w:right w:val="nil"/>
            </w:tcBorders>
            <w:shd w:val="clear" w:color="auto" w:fill="auto"/>
            <w:vAlign w:val="bottom"/>
          </w:tcPr>
          <w:p w14:paraId="0DFD8624"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 xml:space="preserve"> - </w:t>
            </w:r>
          </w:p>
        </w:tc>
        <w:tc>
          <w:tcPr>
            <w:tcW w:w="525" w:type="pct"/>
            <w:tcBorders>
              <w:top w:val="nil"/>
              <w:left w:val="nil"/>
              <w:bottom w:val="nil"/>
              <w:right w:val="nil"/>
            </w:tcBorders>
            <w:shd w:val="clear" w:color="auto" w:fill="auto"/>
            <w:vAlign w:val="bottom"/>
          </w:tcPr>
          <w:p w14:paraId="520FDA7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54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833</w:t>
            </w:r>
          </w:p>
        </w:tc>
        <w:tc>
          <w:tcPr>
            <w:tcW w:w="525" w:type="pct"/>
            <w:tcBorders>
              <w:top w:val="nil"/>
              <w:left w:val="nil"/>
              <w:bottom w:val="nil"/>
              <w:right w:val="nil"/>
            </w:tcBorders>
            <w:shd w:val="clear" w:color="auto" w:fill="auto"/>
            <w:vAlign w:val="bottom"/>
          </w:tcPr>
          <w:p w14:paraId="453DA4DB"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27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506</w:t>
            </w:r>
          </w:p>
        </w:tc>
        <w:tc>
          <w:tcPr>
            <w:tcW w:w="522" w:type="pct"/>
            <w:tcBorders>
              <w:top w:val="nil"/>
              <w:left w:val="nil"/>
              <w:bottom w:val="nil"/>
              <w:right w:val="nil"/>
            </w:tcBorders>
            <w:shd w:val="clear" w:color="auto" w:fill="auto"/>
            <w:vAlign w:val="bottom"/>
          </w:tcPr>
          <w:p w14:paraId="68EA4F48"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339</w:t>
            </w:r>
          </w:p>
        </w:tc>
      </w:tr>
      <w:tr w:rsidR="00121D82" w:rsidRPr="00E06490" w14:paraId="0F0A7FE7" w14:textId="77777777" w:rsidTr="006E77E3">
        <w:trPr>
          <w:trHeight w:val="346"/>
        </w:trPr>
        <w:tc>
          <w:tcPr>
            <w:tcW w:w="1398" w:type="pct"/>
            <w:vAlign w:val="bottom"/>
          </w:tcPr>
          <w:p w14:paraId="43F852C8" w14:textId="60A24D7A" w:rsidR="00121D82" w:rsidRPr="00A25C9A" w:rsidRDefault="00121D82" w:rsidP="006E77E3">
            <w:pPr>
              <w:pStyle w:val="Tot"/>
              <w:spacing w:line="240" w:lineRule="exact"/>
              <w:rPr>
                <w:rFonts w:asciiTheme="minorHAnsi" w:hAnsiTheme="minorHAnsi" w:cs="Arial"/>
                <w:bCs/>
                <w:sz w:val="18"/>
                <w:szCs w:val="18"/>
              </w:rPr>
            </w:pPr>
            <w:r w:rsidRPr="00A25C9A">
              <w:rPr>
                <w:rFonts w:asciiTheme="minorHAnsi" w:hAnsiTheme="minorHAnsi" w:cs="Arial"/>
                <w:bCs/>
                <w:sz w:val="18"/>
                <w:szCs w:val="18"/>
              </w:rPr>
              <w:t>Depreciation for 201</w:t>
            </w:r>
            <w:r w:rsidR="00533AB6">
              <w:rPr>
                <w:rFonts w:asciiTheme="minorHAnsi" w:hAnsiTheme="minorHAnsi" w:cs="Arial"/>
                <w:bCs/>
                <w:sz w:val="18"/>
                <w:szCs w:val="18"/>
              </w:rPr>
              <w:t>9</w:t>
            </w:r>
          </w:p>
        </w:tc>
        <w:tc>
          <w:tcPr>
            <w:tcW w:w="456" w:type="pct"/>
            <w:tcBorders>
              <w:top w:val="nil"/>
              <w:left w:val="nil"/>
              <w:bottom w:val="nil"/>
              <w:right w:val="nil"/>
            </w:tcBorders>
            <w:shd w:val="clear" w:color="auto" w:fill="auto"/>
          </w:tcPr>
          <w:p w14:paraId="288C93A8"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4</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07</w:t>
            </w:r>
            <w:r>
              <w:rPr>
                <w:rFonts w:asciiTheme="minorHAnsi" w:hAnsiTheme="minorHAnsi" w:cstheme="minorHAnsi"/>
                <w:color w:val="000000" w:themeColor="text1"/>
                <w:sz w:val="18"/>
                <w:szCs w:val="18"/>
                <w:lang w:val="hr-HR"/>
              </w:rPr>
              <w:t>5</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34095512"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83</w:t>
            </w:r>
            <w:r>
              <w:rPr>
                <w:rFonts w:asciiTheme="minorHAnsi" w:hAnsiTheme="minorHAnsi" w:cstheme="minorHAnsi"/>
                <w:color w:val="000000" w:themeColor="text1"/>
                <w:sz w:val="18"/>
                <w:szCs w:val="18"/>
                <w:lang w:val="hr-HR"/>
              </w:rPr>
              <w:t>0</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6511607D"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6</w:t>
            </w:r>
            <w:r>
              <w:rPr>
                <w:rFonts w:asciiTheme="minorHAnsi" w:hAnsiTheme="minorHAnsi" w:cstheme="minorHAnsi"/>
                <w:color w:val="000000" w:themeColor="text1"/>
                <w:sz w:val="18"/>
                <w:szCs w:val="18"/>
                <w:lang w:val="hr-HR"/>
              </w:rPr>
              <w:t>39</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66AF8A27"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bottom w:val="nil"/>
              <w:right w:val="nil"/>
            </w:tcBorders>
            <w:shd w:val="clear" w:color="auto" w:fill="auto"/>
          </w:tcPr>
          <w:p w14:paraId="7753E5D6"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5</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54</w:t>
            </w:r>
            <w:r>
              <w:rPr>
                <w:rFonts w:asciiTheme="minorHAnsi" w:hAnsiTheme="minorHAnsi" w:cstheme="minorHAnsi"/>
                <w:color w:val="000000" w:themeColor="text1"/>
                <w:sz w:val="18"/>
                <w:szCs w:val="18"/>
                <w:lang w:val="hr-HR"/>
              </w:rPr>
              <w:t>4</w:t>
            </w:r>
            <w:r w:rsidRPr="00063B25">
              <w:rPr>
                <w:rFonts w:asciiTheme="minorHAnsi" w:hAnsiTheme="minorHAnsi" w:cstheme="minorHAnsi"/>
                <w:color w:val="000000" w:themeColor="text1"/>
                <w:sz w:val="18"/>
                <w:szCs w:val="18"/>
                <w:lang w:val="hr-HR"/>
              </w:rPr>
              <w:t xml:space="preserve"> </w:t>
            </w:r>
          </w:p>
        </w:tc>
        <w:tc>
          <w:tcPr>
            <w:tcW w:w="525" w:type="pct"/>
            <w:tcBorders>
              <w:top w:val="nil"/>
              <w:left w:val="nil"/>
              <w:bottom w:val="nil"/>
              <w:right w:val="nil"/>
            </w:tcBorders>
            <w:shd w:val="clear" w:color="auto" w:fill="auto"/>
          </w:tcPr>
          <w:p w14:paraId="68A5439E"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23</w:t>
            </w:r>
            <w:r>
              <w:rPr>
                <w:rFonts w:asciiTheme="minorHAnsi" w:hAnsiTheme="minorHAnsi" w:cstheme="minorHAnsi"/>
                <w:color w:val="000000" w:themeColor="text1"/>
                <w:sz w:val="18"/>
                <w:szCs w:val="18"/>
                <w:lang w:val="hr-HR"/>
              </w:rPr>
              <w:t>2</w:t>
            </w:r>
            <w:r w:rsidRPr="00063B25">
              <w:rPr>
                <w:rFonts w:asciiTheme="minorHAnsi" w:hAnsiTheme="minorHAnsi" w:cstheme="minorHAnsi"/>
                <w:color w:val="000000" w:themeColor="text1"/>
                <w:sz w:val="18"/>
                <w:szCs w:val="18"/>
                <w:lang w:val="hr-HR"/>
              </w:rPr>
              <w:t xml:space="preserve"> </w:t>
            </w:r>
          </w:p>
        </w:tc>
        <w:tc>
          <w:tcPr>
            <w:tcW w:w="522" w:type="pct"/>
            <w:tcBorders>
              <w:top w:val="nil"/>
              <w:left w:val="nil"/>
              <w:bottom w:val="nil"/>
              <w:right w:val="nil"/>
            </w:tcBorders>
            <w:shd w:val="clear" w:color="auto" w:fill="auto"/>
          </w:tcPr>
          <w:p w14:paraId="271FEE6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6</w:t>
            </w:r>
            <w:r>
              <w:rPr>
                <w:rFonts w:asciiTheme="minorHAnsi" w:hAnsiTheme="minorHAnsi" w:cstheme="minorHAnsi"/>
                <w:color w:val="000000" w:themeColor="text1"/>
                <w:sz w:val="18"/>
                <w:szCs w:val="18"/>
                <w:lang w:val="hr-HR"/>
              </w:rPr>
              <w:t>,</w:t>
            </w:r>
            <w:r w:rsidRPr="00063B25">
              <w:rPr>
                <w:rFonts w:asciiTheme="minorHAnsi" w:hAnsiTheme="minorHAnsi" w:cstheme="minorHAnsi"/>
                <w:color w:val="000000" w:themeColor="text1"/>
                <w:sz w:val="18"/>
                <w:szCs w:val="18"/>
                <w:lang w:val="hr-HR"/>
              </w:rPr>
              <w:t xml:space="preserve">776 </w:t>
            </w:r>
          </w:p>
        </w:tc>
      </w:tr>
      <w:tr w:rsidR="00121D82" w:rsidRPr="00E06490" w14:paraId="4B34722F" w14:textId="77777777" w:rsidTr="006E77E3">
        <w:trPr>
          <w:trHeight w:val="346"/>
        </w:trPr>
        <w:tc>
          <w:tcPr>
            <w:tcW w:w="1398" w:type="pct"/>
            <w:vAlign w:val="bottom"/>
          </w:tcPr>
          <w:p w14:paraId="20D96C27" w14:textId="77777777" w:rsidR="00121D82" w:rsidRPr="00864F78" w:rsidRDefault="00121D82" w:rsidP="006E77E3">
            <w:pPr>
              <w:rPr>
                <w:rFonts w:ascii="Calibri" w:eastAsia="Calibri" w:hAnsi="Calibri" w:cs="Calibri"/>
                <w:sz w:val="18"/>
                <w:szCs w:val="18"/>
              </w:rPr>
            </w:pPr>
            <w:r w:rsidRPr="00864F78">
              <w:rPr>
                <w:rFonts w:ascii="Calibri" w:eastAsia="Calibri" w:hAnsi="Calibri" w:cs="Calibri"/>
                <w:sz w:val="18"/>
                <w:szCs w:val="18"/>
                <w:lang w:val="en-GB"/>
              </w:rPr>
              <w:t>Returned to use</w:t>
            </w:r>
          </w:p>
        </w:tc>
        <w:tc>
          <w:tcPr>
            <w:tcW w:w="456" w:type="pct"/>
            <w:tcBorders>
              <w:top w:val="nil"/>
              <w:left w:val="nil"/>
              <w:right w:val="nil"/>
            </w:tcBorders>
            <w:shd w:val="clear" w:color="auto" w:fill="auto"/>
          </w:tcPr>
          <w:p w14:paraId="5016E697"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tcPr>
          <w:p w14:paraId="19990134"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tcPr>
          <w:p w14:paraId="1DCFF345" w14:textId="77777777" w:rsidR="00121D82" w:rsidRPr="005D28FB" w:rsidRDefault="00121D82" w:rsidP="006E77E3">
            <w:pPr>
              <w:pStyle w:val="Tot"/>
              <w:tabs>
                <w:tab w:val="clear" w:pos="1202"/>
              </w:tabs>
              <w:jc w:val="right"/>
              <w:rPr>
                <w:rFonts w:asciiTheme="minorHAnsi" w:hAnsiTheme="minorHAnsi" w:cs="Arial"/>
                <w:b/>
                <w:sz w:val="18"/>
                <w:szCs w:val="18"/>
                <w:lang w:val="hr-HR"/>
              </w:rPr>
            </w:pPr>
          </w:p>
        </w:tc>
        <w:tc>
          <w:tcPr>
            <w:tcW w:w="525" w:type="pct"/>
            <w:tcBorders>
              <w:top w:val="nil"/>
              <w:left w:val="nil"/>
              <w:right w:val="nil"/>
            </w:tcBorders>
            <w:shd w:val="clear" w:color="auto" w:fill="auto"/>
          </w:tcPr>
          <w:p w14:paraId="4DB46D91"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5" w:type="pct"/>
            <w:tcBorders>
              <w:top w:val="nil"/>
              <w:left w:val="nil"/>
              <w:right w:val="nil"/>
            </w:tcBorders>
            <w:shd w:val="clear" w:color="auto" w:fill="auto"/>
          </w:tcPr>
          <w:p w14:paraId="1DDC22CD"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c>
          <w:tcPr>
            <w:tcW w:w="525" w:type="pct"/>
            <w:tcBorders>
              <w:top w:val="nil"/>
              <w:left w:val="nil"/>
              <w:right w:val="nil"/>
            </w:tcBorders>
            <w:shd w:val="clear" w:color="auto" w:fill="auto"/>
          </w:tcPr>
          <w:p w14:paraId="212FE51F"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  </w:t>
            </w:r>
          </w:p>
        </w:tc>
        <w:tc>
          <w:tcPr>
            <w:tcW w:w="522" w:type="pct"/>
            <w:tcBorders>
              <w:top w:val="nil"/>
              <w:left w:val="nil"/>
              <w:right w:val="nil"/>
            </w:tcBorders>
            <w:shd w:val="clear" w:color="auto" w:fill="auto"/>
          </w:tcPr>
          <w:p w14:paraId="45759726"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color w:val="000000" w:themeColor="text1"/>
                <w:sz w:val="18"/>
                <w:szCs w:val="18"/>
                <w:lang w:val="hr-HR"/>
              </w:rPr>
              <w:t xml:space="preserve"> 130 </w:t>
            </w:r>
          </w:p>
        </w:tc>
      </w:tr>
      <w:tr w:rsidR="00121D82" w:rsidRPr="00E06490" w14:paraId="37BC2C33" w14:textId="77777777" w:rsidTr="006E77E3">
        <w:trPr>
          <w:trHeight w:val="346"/>
        </w:trPr>
        <w:tc>
          <w:tcPr>
            <w:tcW w:w="1398" w:type="pct"/>
            <w:vAlign w:val="bottom"/>
          </w:tcPr>
          <w:p w14:paraId="360D45B3" w14:textId="77777777" w:rsidR="00121D82" w:rsidRPr="00E06490" w:rsidRDefault="00121D82" w:rsidP="006E77E3">
            <w:pPr>
              <w:pStyle w:val="Tot"/>
              <w:spacing w:line="240" w:lineRule="exact"/>
              <w:rPr>
                <w:rFonts w:asciiTheme="minorHAnsi" w:hAnsiTheme="minorHAnsi" w:cs="Arial"/>
                <w:sz w:val="18"/>
                <w:szCs w:val="18"/>
              </w:rPr>
            </w:pPr>
            <w:r w:rsidRPr="00E06490">
              <w:rPr>
                <w:rFonts w:asciiTheme="minorHAnsi" w:hAnsiTheme="minorHAnsi" w:cs="Arial"/>
                <w:sz w:val="18"/>
                <w:szCs w:val="18"/>
              </w:rPr>
              <w:t xml:space="preserve">Disposals and </w:t>
            </w:r>
            <w:r>
              <w:t xml:space="preserve"> </w:t>
            </w:r>
            <w:r w:rsidRPr="00D52E01">
              <w:rPr>
                <w:rFonts w:asciiTheme="minorHAnsi" w:hAnsiTheme="minorHAnsi" w:cs="Arial"/>
                <w:sz w:val="18"/>
                <w:szCs w:val="18"/>
              </w:rPr>
              <w:t xml:space="preserve">write-offs </w:t>
            </w:r>
            <w:r>
              <w:rPr>
                <w:rFonts w:asciiTheme="minorHAnsi" w:hAnsiTheme="minorHAnsi" w:cs="Arial"/>
                <w:sz w:val="18"/>
                <w:szCs w:val="18"/>
              </w:rPr>
              <w:t xml:space="preserve"> </w:t>
            </w:r>
          </w:p>
        </w:tc>
        <w:tc>
          <w:tcPr>
            <w:tcW w:w="456" w:type="pct"/>
            <w:tcBorders>
              <w:top w:val="nil"/>
              <w:left w:val="nil"/>
              <w:bottom w:val="single" w:sz="4" w:space="0" w:color="auto"/>
              <w:right w:val="nil"/>
            </w:tcBorders>
            <w:shd w:val="clear" w:color="auto" w:fill="auto"/>
          </w:tcPr>
          <w:p w14:paraId="3637A896" w14:textId="77777777" w:rsidR="00121D82" w:rsidRPr="00CB7BED"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104B640D"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(71</w:t>
            </w:r>
            <w:r>
              <w:rPr>
                <w:rFonts w:asciiTheme="minorHAnsi" w:hAnsiTheme="minorHAnsi" w:cstheme="minorHAnsi"/>
                <w:color w:val="000000" w:themeColor="text1"/>
                <w:sz w:val="18"/>
                <w:szCs w:val="18"/>
                <w:lang w:val="hr-HR"/>
              </w:rPr>
              <w:t>6</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374A0D3B"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(5</w:t>
            </w:r>
            <w:r>
              <w:rPr>
                <w:rFonts w:asciiTheme="minorHAnsi" w:hAnsiTheme="minorHAnsi" w:cstheme="minorHAnsi"/>
                <w:color w:val="000000" w:themeColor="text1"/>
                <w:sz w:val="18"/>
                <w:szCs w:val="18"/>
                <w:lang w:val="hr-HR"/>
              </w:rPr>
              <w:t>33</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2EEA675A" w14:textId="77777777" w:rsidR="00121D82" w:rsidRPr="005D28FB"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718BB624"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49387C">
              <w:rPr>
                <w:rFonts w:asciiTheme="minorHAnsi" w:hAnsiTheme="minorHAnsi" w:cstheme="minorHAnsi"/>
                <w:color w:val="000000" w:themeColor="text1"/>
                <w:sz w:val="18"/>
                <w:szCs w:val="18"/>
                <w:lang w:val="hr-HR"/>
              </w:rPr>
              <w:t>24</w:t>
            </w:r>
            <w:r>
              <w:rPr>
                <w:rFonts w:asciiTheme="minorHAnsi" w:hAnsiTheme="minorHAnsi" w:cstheme="minorHAnsi"/>
                <w:color w:val="000000" w:themeColor="text1"/>
                <w:sz w:val="18"/>
                <w:szCs w:val="18"/>
                <w:lang w:val="hr-HR"/>
              </w:rPr>
              <w:t>9</w:t>
            </w:r>
            <w:r w:rsidRPr="0049387C">
              <w:rPr>
                <w:rFonts w:asciiTheme="minorHAnsi" w:hAnsiTheme="minorHAnsi" w:cstheme="minorHAnsi"/>
                <w:color w:val="000000" w:themeColor="text1"/>
                <w:sz w:val="18"/>
                <w:szCs w:val="18"/>
                <w:lang w:val="hr-HR"/>
              </w:rPr>
              <w:t>)</w:t>
            </w:r>
          </w:p>
        </w:tc>
        <w:tc>
          <w:tcPr>
            <w:tcW w:w="525" w:type="pct"/>
            <w:tcBorders>
              <w:top w:val="nil"/>
              <w:left w:val="nil"/>
              <w:bottom w:val="single" w:sz="4" w:space="0" w:color="auto"/>
              <w:right w:val="nil"/>
            </w:tcBorders>
            <w:shd w:val="clear" w:color="auto" w:fill="auto"/>
          </w:tcPr>
          <w:p w14:paraId="17D78A1A" w14:textId="77777777" w:rsidR="00121D82" w:rsidRPr="005D28FB"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22" w:type="pct"/>
            <w:tcBorders>
              <w:top w:val="nil"/>
              <w:left w:val="nil"/>
              <w:bottom w:val="single" w:sz="4" w:space="0" w:color="auto"/>
              <w:right w:val="nil"/>
            </w:tcBorders>
            <w:shd w:val="clear" w:color="auto" w:fill="auto"/>
          </w:tcPr>
          <w:p w14:paraId="42D9C736" w14:textId="77777777" w:rsidR="00121D82" w:rsidRPr="00CB7BED" w:rsidRDefault="00121D82" w:rsidP="006E77E3">
            <w:pPr>
              <w:pStyle w:val="TT"/>
              <w:tabs>
                <w:tab w:val="clear" w:pos="1202"/>
              </w:tabs>
              <w:jc w:val="right"/>
              <w:rPr>
                <w:rFonts w:asciiTheme="minorHAnsi" w:hAnsiTheme="minorHAnsi" w:cs="Arial"/>
                <w:sz w:val="18"/>
                <w:szCs w:val="18"/>
                <w:lang w:val="hr-HR"/>
              </w:rPr>
            </w:pPr>
            <w:r w:rsidRPr="0049387C">
              <w:rPr>
                <w:rFonts w:asciiTheme="minorHAnsi" w:hAnsiTheme="minorHAnsi" w:cstheme="minorHAnsi"/>
                <w:color w:val="000000" w:themeColor="text1"/>
                <w:sz w:val="18"/>
                <w:szCs w:val="18"/>
                <w:lang w:val="hr-HR"/>
              </w:rPr>
              <w:t xml:space="preserve"> (1</w:t>
            </w:r>
            <w:r>
              <w:rPr>
                <w:rFonts w:asciiTheme="minorHAnsi" w:hAnsiTheme="minorHAnsi" w:cstheme="minorHAnsi"/>
                <w:color w:val="000000" w:themeColor="text1"/>
                <w:sz w:val="18"/>
                <w:szCs w:val="18"/>
                <w:lang w:val="hr-HR"/>
              </w:rPr>
              <w:t>,</w:t>
            </w:r>
            <w:r w:rsidRPr="0049387C">
              <w:rPr>
                <w:rFonts w:asciiTheme="minorHAnsi" w:hAnsiTheme="minorHAnsi" w:cstheme="minorHAnsi"/>
                <w:color w:val="000000" w:themeColor="text1"/>
                <w:sz w:val="18"/>
                <w:szCs w:val="18"/>
                <w:lang w:val="hr-HR"/>
              </w:rPr>
              <w:t>24</w:t>
            </w:r>
            <w:r>
              <w:rPr>
                <w:rFonts w:asciiTheme="minorHAnsi" w:hAnsiTheme="minorHAnsi" w:cstheme="minorHAnsi"/>
                <w:color w:val="000000" w:themeColor="text1"/>
                <w:sz w:val="18"/>
                <w:szCs w:val="18"/>
                <w:lang w:val="hr-HR"/>
              </w:rPr>
              <w:t>9</w:t>
            </w:r>
            <w:r w:rsidRPr="0049387C">
              <w:rPr>
                <w:rFonts w:asciiTheme="minorHAnsi" w:hAnsiTheme="minorHAnsi" w:cstheme="minorHAnsi"/>
                <w:color w:val="000000" w:themeColor="text1"/>
                <w:sz w:val="18"/>
                <w:szCs w:val="18"/>
                <w:lang w:val="hr-HR"/>
              </w:rPr>
              <w:t>)</w:t>
            </w:r>
          </w:p>
        </w:tc>
      </w:tr>
      <w:tr w:rsidR="00121D82" w:rsidRPr="00E06490" w14:paraId="1B324908" w14:textId="77777777" w:rsidTr="006E77E3">
        <w:trPr>
          <w:trHeight w:val="346"/>
        </w:trPr>
        <w:tc>
          <w:tcPr>
            <w:tcW w:w="1398" w:type="pct"/>
            <w:vAlign w:val="bottom"/>
          </w:tcPr>
          <w:p w14:paraId="48F8623D" w14:textId="77777777" w:rsidR="00121D82" w:rsidRPr="00E06490"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At 31 December 201</w:t>
            </w:r>
            <w:r>
              <w:rPr>
                <w:rFonts w:asciiTheme="minorHAnsi" w:hAnsiTheme="minorHAnsi" w:cs="Arial"/>
                <w:b/>
                <w:bCs/>
                <w:sz w:val="18"/>
                <w:szCs w:val="18"/>
              </w:rPr>
              <w:t>9</w:t>
            </w:r>
          </w:p>
        </w:tc>
        <w:tc>
          <w:tcPr>
            <w:tcW w:w="456" w:type="pct"/>
            <w:tcBorders>
              <w:top w:val="single" w:sz="4" w:space="0" w:color="auto"/>
              <w:left w:val="nil"/>
              <w:bottom w:val="single" w:sz="12" w:space="0" w:color="auto"/>
              <w:right w:val="nil"/>
            </w:tcBorders>
            <w:shd w:val="clear" w:color="auto" w:fill="auto"/>
            <w:vAlign w:val="bottom"/>
          </w:tcPr>
          <w:p w14:paraId="7BDDA376"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36</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892 </w:t>
            </w:r>
          </w:p>
        </w:tc>
        <w:tc>
          <w:tcPr>
            <w:tcW w:w="525" w:type="pct"/>
            <w:tcBorders>
              <w:top w:val="single" w:sz="4" w:space="0" w:color="auto"/>
              <w:left w:val="nil"/>
              <w:bottom w:val="single" w:sz="12" w:space="0" w:color="auto"/>
              <w:right w:val="nil"/>
            </w:tcBorders>
            <w:shd w:val="clear" w:color="auto" w:fill="auto"/>
            <w:vAlign w:val="bottom"/>
          </w:tcPr>
          <w:p w14:paraId="00D4D5E4"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790 </w:t>
            </w:r>
          </w:p>
        </w:tc>
        <w:tc>
          <w:tcPr>
            <w:tcW w:w="525" w:type="pct"/>
            <w:tcBorders>
              <w:top w:val="single" w:sz="4" w:space="0" w:color="auto"/>
              <w:left w:val="nil"/>
              <w:bottom w:val="single" w:sz="12" w:space="0" w:color="auto"/>
              <w:right w:val="nil"/>
            </w:tcBorders>
            <w:shd w:val="clear" w:color="auto" w:fill="auto"/>
            <w:vAlign w:val="bottom"/>
          </w:tcPr>
          <w:p w14:paraId="001E2E39"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13</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576 </w:t>
            </w:r>
          </w:p>
        </w:tc>
        <w:tc>
          <w:tcPr>
            <w:tcW w:w="525" w:type="pct"/>
            <w:tcBorders>
              <w:top w:val="single" w:sz="4" w:space="0" w:color="auto"/>
              <w:left w:val="nil"/>
              <w:bottom w:val="single" w:sz="12" w:space="0" w:color="auto"/>
              <w:right w:val="nil"/>
            </w:tcBorders>
            <w:shd w:val="clear" w:color="auto" w:fill="auto"/>
            <w:vAlign w:val="bottom"/>
          </w:tcPr>
          <w:p w14:paraId="20E0027F"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 </w:t>
            </w:r>
          </w:p>
        </w:tc>
        <w:tc>
          <w:tcPr>
            <w:tcW w:w="525" w:type="pct"/>
            <w:tcBorders>
              <w:top w:val="single" w:sz="4" w:space="0" w:color="auto"/>
              <w:left w:val="nil"/>
              <w:bottom w:val="single" w:sz="12" w:space="0" w:color="auto"/>
              <w:right w:val="nil"/>
            </w:tcBorders>
            <w:shd w:val="clear" w:color="auto" w:fill="auto"/>
            <w:vAlign w:val="bottom"/>
          </w:tcPr>
          <w:p w14:paraId="4CCC938B"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59</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258 </w:t>
            </w:r>
          </w:p>
        </w:tc>
        <w:tc>
          <w:tcPr>
            <w:tcW w:w="525" w:type="pct"/>
            <w:tcBorders>
              <w:top w:val="single" w:sz="4" w:space="0" w:color="auto"/>
              <w:left w:val="nil"/>
              <w:bottom w:val="single" w:sz="12" w:space="0" w:color="auto"/>
              <w:right w:val="nil"/>
            </w:tcBorders>
            <w:shd w:val="clear" w:color="auto" w:fill="auto"/>
            <w:vAlign w:val="bottom"/>
          </w:tcPr>
          <w:p w14:paraId="5F4521E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738 </w:t>
            </w:r>
          </w:p>
        </w:tc>
        <w:tc>
          <w:tcPr>
            <w:tcW w:w="522" w:type="pct"/>
            <w:tcBorders>
              <w:top w:val="single" w:sz="4" w:space="0" w:color="auto"/>
              <w:left w:val="nil"/>
              <w:bottom w:val="single" w:sz="12" w:space="0" w:color="auto"/>
              <w:right w:val="nil"/>
            </w:tcBorders>
            <w:shd w:val="clear" w:color="auto" w:fill="auto"/>
            <w:vAlign w:val="bottom"/>
          </w:tcPr>
          <w:p w14:paraId="7A33402F"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87</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996 </w:t>
            </w:r>
          </w:p>
        </w:tc>
      </w:tr>
      <w:tr w:rsidR="00121D82" w:rsidRPr="00E06490" w14:paraId="34689D6D" w14:textId="77777777" w:rsidTr="006E77E3">
        <w:trPr>
          <w:trHeight w:val="694"/>
        </w:trPr>
        <w:tc>
          <w:tcPr>
            <w:tcW w:w="1398" w:type="pct"/>
            <w:vAlign w:val="bottom"/>
          </w:tcPr>
          <w:p w14:paraId="7328786B" w14:textId="77777777" w:rsidR="00121D82"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31 </w:t>
            </w:r>
          </w:p>
          <w:p w14:paraId="72A089C5" w14:textId="77777777" w:rsidR="00121D82" w:rsidRPr="00E06490"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December 201</w:t>
            </w:r>
            <w:r>
              <w:rPr>
                <w:rFonts w:asciiTheme="minorHAnsi" w:hAnsiTheme="minorHAnsi" w:cs="Arial"/>
                <w:b/>
                <w:bCs/>
                <w:sz w:val="18"/>
                <w:szCs w:val="18"/>
              </w:rPr>
              <w:t>9</w:t>
            </w:r>
          </w:p>
        </w:tc>
        <w:tc>
          <w:tcPr>
            <w:tcW w:w="456" w:type="pct"/>
            <w:tcBorders>
              <w:top w:val="nil"/>
              <w:left w:val="nil"/>
              <w:bottom w:val="single" w:sz="12" w:space="0" w:color="auto"/>
              <w:right w:val="nil"/>
            </w:tcBorders>
            <w:shd w:val="clear" w:color="auto" w:fill="auto"/>
            <w:vAlign w:val="bottom"/>
          </w:tcPr>
          <w:p w14:paraId="13D22FC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303 </w:t>
            </w:r>
          </w:p>
        </w:tc>
        <w:tc>
          <w:tcPr>
            <w:tcW w:w="525" w:type="pct"/>
            <w:tcBorders>
              <w:top w:val="nil"/>
              <w:left w:val="nil"/>
              <w:bottom w:val="single" w:sz="12" w:space="0" w:color="auto"/>
              <w:right w:val="nil"/>
            </w:tcBorders>
            <w:shd w:val="clear" w:color="auto" w:fill="auto"/>
            <w:vAlign w:val="bottom"/>
          </w:tcPr>
          <w:p w14:paraId="018067E0"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91</w:t>
            </w:r>
            <w:r>
              <w:rPr>
                <w:rFonts w:asciiTheme="minorHAnsi" w:hAnsiTheme="minorHAnsi" w:cstheme="minorHAnsi"/>
                <w:b/>
                <w:color w:val="000000" w:themeColor="text1"/>
                <w:sz w:val="18"/>
                <w:szCs w:val="18"/>
                <w:lang w:val="hr-HR"/>
              </w:rPr>
              <w:t>2</w:t>
            </w:r>
          </w:p>
        </w:tc>
        <w:tc>
          <w:tcPr>
            <w:tcW w:w="525" w:type="pct"/>
            <w:tcBorders>
              <w:top w:val="nil"/>
              <w:left w:val="nil"/>
              <w:bottom w:val="single" w:sz="12" w:space="0" w:color="auto"/>
              <w:right w:val="nil"/>
            </w:tcBorders>
            <w:shd w:val="clear" w:color="auto" w:fill="auto"/>
            <w:vAlign w:val="bottom"/>
          </w:tcPr>
          <w:p w14:paraId="361DA9C8"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1</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190 </w:t>
            </w:r>
          </w:p>
        </w:tc>
        <w:tc>
          <w:tcPr>
            <w:tcW w:w="525" w:type="pct"/>
            <w:tcBorders>
              <w:top w:val="nil"/>
              <w:left w:val="nil"/>
              <w:bottom w:val="single" w:sz="12" w:space="0" w:color="auto"/>
              <w:right w:val="nil"/>
            </w:tcBorders>
            <w:shd w:val="clear" w:color="auto" w:fill="auto"/>
            <w:vAlign w:val="bottom"/>
          </w:tcPr>
          <w:p w14:paraId="2B073A58"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9</w:t>
            </w:r>
            <w:r w:rsidRPr="00063B25">
              <w:rPr>
                <w:rFonts w:asciiTheme="minorHAnsi" w:hAnsiTheme="minorHAnsi" w:cstheme="minorHAnsi"/>
                <w:b/>
                <w:color w:val="000000" w:themeColor="text1"/>
                <w:sz w:val="18"/>
                <w:szCs w:val="18"/>
                <w:lang w:val="hr-HR"/>
              </w:rPr>
              <w:t xml:space="preserve"> </w:t>
            </w:r>
          </w:p>
        </w:tc>
        <w:tc>
          <w:tcPr>
            <w:tcW w:w="525" w:type="pct"/>
            <w:tcBorders>
              <w:top w:val="nil"/>
              <w:left w:val="nil"/>
              <w:bottom w:val="single" w:sz="12" w:space="0" w:color="auto"/>
              <w:right w:val="nil"/>
            </w:tcBorders>
            <w:shd w:val="clear" w:color="auto" w:fill="auto"/>
            <w:vAlign w:val="bottom"/>
          </w:tcPr>
          <w:p w14:paraId="4F561B5C"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45</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554 </w:t>
            </w:r>
          </w:p>
        </w:tc>
        <w:tc>
          <w:tcPr>
            <w:tcW w:w="525" w:type="pct"/>
            <w:tcBorders>
              <w:top w:val="nil"/>
              <w:left w:val="nil"/>
              <w:bottom w:val="single" w:sz="12" w:space="0" w:color="auto"/>
              <w:right w:val="nil"/>
            </w:tcBorders>
            <w:shd w:val="clear" w:color="auto" w:fill="auto"/>
            <w:vAlign w:val="bottom"/>
          </w:tcPr>
          <w:p w14:paraId="356466A6"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2</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727 </w:t>
            </w:r>
          </w:p>
        </w:tc>
        <w:tc>
          <w:tcPr>
            <w:tcW w:w="522" w:type="pct"/>
            <w:tcBorders>
              <w:top w:val="nil"/>
              <w:left w:val="nil"/>
              <w:bottom w:val="single" w:sz="12" w:space="0" w:color="auto"/>
              <w:right w:val="nil"/>
            </w:tcBorders>
            <w:shd w:val="clear" w:color="auto" w:fill="auto"/>
            <w:vAlign w:val="bottom"/>
          </w:tcPr>
          <w:p w14:paraId="67C2BA0E"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063B25">
              <w:rPr>
                <w:rFonts w:asciiTheme="minorHAnsi" w:hAnsiTheme="minorHAnsi" w:cstheme="minorHAnsi"/>
                <w:b/>
                <w:color w:val="000000" w:themeColor="text1"/>
                <w:sz w:val="18"/>
                <w:szCs w:val="18"/>
                <w:lang w:val="hr-HR"/>
              </w:rPr>
              <w:t xml:space="preserve"> 48</w:t>
            </w:r>
            <w:r>
              <w:rPr>
                <w:rFonts w:asciiTheme="minorHAnsi" w:hAnsiTheme="minorHAnsi" w:cstheme="minorHAnsi"/>
                <w:b/>
                <w:color w:val="000000" w:themeColor="text1"/>
                <w:sz w:val="18"/>
                <w:szCs w:val="18"/>
                <w:lang w:val="hr-HR"/>
              </w:rPr>
              <w:t>,</w:t>
            </w:r>
            <w:r w:rsidRPr="00063B25">
              <w:rPr>
                <w:rFonts w:asciiTheme="minorHAnsi" w:hAnsiTheme="minorHAnsi" w:cstheme="minorHAnsi"/>
                <w:b/>
                <w:color w:val="000000" w:themeColor="text1"/>
                <w:sz w:val="18"/>
                <w:szCs w:val="18"/>
                <w:lang w:val="hr-HR"/>
              </w:rPr>
              <w:t xml:space="preserve">281 </w:t>
            </w:r>
          </w:p>
        </w:tc>
      </w:tr>
      <w:tr w:rsidR="00121D82" w:rsidRPr="00E06490" w14:paraId="7BFD780C" w14:textId="77777777" w:rsidTr="006E77E3">
        <w:trPr>
          <w:trHeight w:val="764"/>
        </w:trPr>
        <w:tc>
          <w:tcPr>
            <w:tcW w:w="1398" w:type="pct"/>
            <w:vAlign w:val="bottom"/>
          </w:tcPr>
          <w:p w14:paraId="2C6C3F7B" w14:textId="77777777" w:rsidR="00121D82"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 xml:space="preserve">Net book value at 31 </w:t>
            </w:r>
          </w:p>
          <w:p w14:paraId="4FCC2634" w14:textId="77777777" w:rsidR="00121D82" w:rsidRPr="00E06490" w:rsidRDefault="00121D82" w:rsidP="006E77E3">
            <w:pPr>
              <w:pStyle w:val="Tot"/>
              <w:spacing w:line="240" w:lineRule="exact"/>
              <w:rPr>
                <w:rFonts w:asciiTheme="minorHAnsi" w:hAnsiTheme="minorHAnsi" w:cs="Arial"/>
                <w:b/>
                <w:bCs/>
                <w:sz w:val="18"/>
                <w:szCs w:val="18"/>
              </w:rPr>
            </w:pPr>
            <w:r w:rsidRPr="00E06490">
              <w:rPr>
                <w:rFonts w:asciiTheme="minorHAnsi" w:hAnsiTheme="minorHAnsi" w:cs="Arial"/>
                <w:b/>
                <w:bCs/>
                <w:sz w:val="18"/>
                <w:szCs w:val="18"/>
              </w:rPr>
              <w:t>December 201</w:t>
            </w:r>
            <w:r>
              <w:rPr>
                <w:rFonts w:asciiTheme="minorHAnsi" w:hAnsiTheme="minorHAnsi" w:cs="Arial"/>
                <w:b/>
                <w:bCs/>
                <w:sz w:val="18"/>
                <w:szCs w:val="18"/>
              </w:rPr>
              <w:t>8</w:t>
            </w:r>
          </w:p>
        </w:tc>
        <w:tc>
          <w:tcPr>
            <w:tcW w:w="456" w:type="pct"/>
            <w:tcBorders>
              <w:top w:val="single" w:sz="12" w:space="0" w:color="auto"/>
              <w:left w:val="nil"/>
              <w:bottom w:val="single" w:sz="12" w:space="0" w:color="auto"/>
              <w:right w:val="nil"/>
            </w:tcBorders>
            <w:shd w:val="clear" w:color="auto" w:fill="auto"/>
            <w:vAlign w:val="bottom"/>
          </w:tcPr>
          <w:p w14:paraId="65E26E88"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44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285</w:t>
            </w:r>
          </w:p>
        </w:tc>
        <w:tc>
          <w:tcPr>
            <w:tcW w:w="525" w:type="pct"/>
            <w:tcBorders>
              <w:top w:val="single" w:sz="12" w:space="0" w:color="auto"/>
              <w:left w:val="nil"/>
              <w:bottom w:val="single" w:sz="12" w:space="0" w:color="auto"/>
              <w:right w:val="nil"/>
            </w:tcBorders>
            <w:shd w:val="clear" w:color="auto" w:fill="auto"/>
            <w:vAlign w:val="bottom"/>
          </w:tcPr>
          <w:p w14:paraId="3AB748D9"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167</w:t>
            </w:r>
          </w:p>
        </w:tc>
        <w:tc>
          <w:tcPr>
            <w:tcW w:w="525" w:type="pct"/>
            <w:tcBorders>
              <w:top w:val="single" w:sz="12" w:space="0" w:color="auto"/>
              <w:left w:val="nil"/>
              <w:bottom w:val="single" w:sz="12" w:space="0" w:color="auto"/>
              <w:right w:val="nil"/>
            </w:tcBorders>
            <w:shd w:val="clear" w:color="auto" w:fill="auto"/>
            <w:vAlign w:val="bottom"/>
          </w:tcPr>
          <w:p w14:paraId="247286D3"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633</w:t>
            </w:r>
          </w:p>
        </w:tc>
        <w:tc>
          <w:tcPr>
            <w:tcW w:w="525" w:type="pct"/>
            <w:tcBorders>
              <w:top w:val="single" w:sz="12" w:space="0" w:color="auto"/>
              <w:left w:val="nil"/>
              <w:bottom w:val="single" w:sz="12" w:space="0" w:color="auto"/>
              <w:right w:val="nil"/>
            </w:tcBorders>
            <w:shd w:val="clear" w:color="auto" w:fill="auto"/>
            <w:vAlign w:val="bottom"/>
          </w:tcPr>
          <w:p w14:paraId="58AB05E5" w14:textId="77777777" w:rsidR="00121D82" w:rsidRPr="005D28FB"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896</w:t>
            </w:r>
          </w:p>
        </w:tc>
        <w:tc>
          <w:tcPr>
            <w:tcW w:w="525" w:type="pct"/>
            <w:tcBorders>
              <w:top w:val="single" w:sz="12" w:space="0" w:color="auto"/>
              <w:left w:val="nil"/>
              <w:bottom w:val="single" w:sz="12" w:space="0" w:color="auto"/>
              <w:right w:val="nil"/>
            </w:tcBorders>
            <w:shd w:val="clear" w:color="auto" w:fill="auto"/>
            <w:vAlign w:val="bottom"/>
          </w:tcPr>
          <w:p w14:paraId="340E19B4"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47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981</w:t>
            </w:r>
          </w:p>
        </w:tc>
        <w:tc>
          <w:tcPr>
            <w:tcW w:w="525" w:type="pct"/>
            <w:tcBorders>
              <w:top w:val="single" w:sz="12" w:space="0" w:color="auto"/>
              <w:left w:val="nil"/>
              <w:bottom w:val="single" w:sz="12" w:space="0" w:color="auto"/>
              <w:right w:val="nil"/>
            </w:tcBorders>
            <w:shd w:val="clear" w:color="auto" w:fill="auto"/>
            <w:vAlign w:val="bottom"/>
          </w:tcPr>
          <w:p w14:paraId="1BFCDD5E"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851</w:t>
            </w:r>
          </w:p>
        </w:tc>
        <w:tc>
          <w:tcPr>
            <w:tcW w:w="522" w:type="pct"/>
            <w:tcBorders>
              <w:top w:val="single" w:sz="12" w:space="0" w:color="auto"/>
              <w:left w:val="nil"/>
              <w:bottom w:val="single" w:sz="12" w:space="0" w:color="auto"/>
              <w:right w:val="nil"/>
            </w:tcBorders>
            <w:shd w:val="clear" w:color="auto" w:fill="auto"/>
            <w:vAlign w:val="bottom"/>
          </w:tcPr>
          <w:p w14:paraId="4EC523DB" w14:textId="77777777" w:rsidR="00121D82" w:rsidRPr="00CB7BED"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50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832</w:t>
            </w:r>
          </w:p>
        </w:tc>
      </w:tr>
    </w:tbl>
    <w:p w14:paraId="396B827B" w14:textId="77777777" w:rsidR="00CD115E" w:rsidRDefault="00CD115E" w:rsidP="001E7DB0">
      <w:pPr>
        <w:pStyle w:val="T1"/>
        <w:tabs>
          <w:tab w:val="left" w:pos="567"/>
          <w:tab w:val="left" w:pos="720"/>
        </w:tabs>
        <w:spacing w:before="0" w:after="0" w:line="240" w:lineRule="auto"/>
        <w:rPr>
          <w:rFonts w:asciiTheme="minorHAnsi" w:hAnsiTheme="minorHAnsi" w:cs="Arial"/>
          <w:sz w:val="22"/>
          <w:szCs w:val="22"/>
          <w:lang w:val="en-GB"/>
        </w:rPr>
      </w:pPr>
    </w:p>
    <w:p w14:paraId="6A4568BB" w14:textId="77777777" w:rsidR="008F37DF" w:rsidRPr="001E7DB0" w:rsidRDefault="008F37DF" w:rsidP="001E7DB0">
      <w:pPr>
        <w:pStyle w:val="T1"/>
        <w:tabs>
          <w:tab w:val="left" w:pos="567"/>
          <w:tab w:val="left" w:pos="720"/>
        </w:tabs>
        <w:spacing w:before="0" w:after="0" w:line="240" w:lineRule="auto"/>
        <w:rPr>
          <w:rFonts w:asciiTheme="minorHAnsi" w:hAnsiTheme="minorHAnsi" w:cs="Arial"/>
          <w:sz w:val="22"/>
          <w:szCs w:val="22"/>
          <w:lang w:val="en-GB"/>
        </w:rPr>
      </w:pPr>
    </w:p>
    <w:p w14:paraId="03CFAE98"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5169BCD5" w14:textId="77777777" w:rsidR="00742BAB" w:rsidRPr="00E06490" w:rsidRDefault="00742BAB" w:rsidP="001B20E0">
      <w:pPr>
        <w:pStyle w:val="T1"/>
        <w:tabs>
          <w:tab w:val="left" w:pos="720"/>
        </w:tabs>
        <w:spacing w:line="300" w:lineRule="exact"/>
        <w:rPr>
          <w:rFonts w:asciiTheme="minorHAnsi" w:hAnsiTheme="minorHAnsi"/>
          <w:highlight w:val="yellow"/>
          <w:lang w:val="en-GB"/>
        </w:rPr>
      </w:pPr>
    </w:p>
    <w:p w14:paraId="607E1962" w14:textId="77777777" w:rsidR="00742BAB" w:rsidRPr="00E06490" w:rsidRDefault="00742BAB" w:rsidP="001B20E0">
      <w:pPr>
        <w:pStyle w:val="T1"/>
        <w:tabs>
          <w:tab w:val="left" w:pos="720"/>
        </w:tabs>
        <w:spacing w:line="300" w:lineRule="exact"/>
        <w:rPr>
          <w:rFonts w:asciiTheme="minorHAnsi" w:hAnsiTheme="minorHAnsi"/>
          <w:highlight w:val="yellow"/>
          <w:lang w:val="en-GB"/>
        </w:rPr>
        <w:sectPr w:rsidR="00742BAB" w:rsidRPr="00E06490" w:rsidSect="00140299">
          <w:pgSz w:w="11907" w:h="16840" w:code="9"/>
          <w:pgMar w:top="1418" w:right="1134" w:bottom="1134" w:left="1418" w:header="851" w:footer="851" w:gutter="0"/>
          <w:cols w:space="720"/>
          <w:noEndnote/>
        </w:sectPr>
      </w:pPr>
    </w:p>
    <w:p w14:paraId="60A0B4EB" w14:textId="77777777" w:rsidR="00E61B05" w:rsidRPr="00E06490" w:rsidRDefault="00E61B05" w:rsidP="001E7DB0">
      <w:pPr>
        <w:pStyle w:val="T1"/>
        <w:tabs>
          <w:tab w:val="left" w:pos="567"/>
          <w:tab w:val="left" w:pos="720"/>
        </w:tabs>
        <w:spacing w:before="0" w:after="0" w:line="240" w:lineRule="auto"/>
        <w:rPr>
          <w:rFonts w:asciiTheme="minorHAnsi" w:hAnsiTheme="minorHAnsi" w:cs="Arial"/>
          <w:sz w:val="22"/>
          <w:szCs w:val="22"/>
          <w:lang w:val="en-GB"/>
        </w:rPr>
      </w:pPr>
    </w:p>
    <w:p w14:paraId="10497FEE" w14:textId="152F96C9" w:rsidR="008830D9" w:rsidRPr="00E06490" w:rsidRDefault="00AF4B8E" w:rsidP="001E7DB0">
      <w:pPr>
        <w:pStyle w:val="T1"/>
        <w:tabs>
          <w:tab w:val="left" w:pos="567"/>
          <w:tab w:val="left" w:pos="720"/>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21</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Property, plant and equipment and intangible assets (continued)</w:t>
      </w:r>
    </w:p>
    <w:p w14:paraId="6EBD77CB" w14:textId="77777777" w:rsidR="00742BAB" w:rsidRPr="001E7DB0" w:rsidRDefault="00742BAB" w:rsidP="001E7DB0">
      <w:pPr>
        <w:pStyle w:val="T1"/>
        <w:tabs>
          <w:tab w:val="left" w:pos="567"/>
          <w:tab w:val="left" w:pos="720"/>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8830D9" w:rsidRPr="00E06490" w14:paraId="2E7E345A" w14:textId="77777777" w:rsidTr="00EA22B8">
        <w:trPr>
          <w:trHeight w:val="1283"/>
        </w:trPr>
        <w:tc>
          <w:tcPr>
            <w:tcW w:w="1160" w:type="pct"/>
          </w:tcPr>
          <w:p w14:paraId="75A998A2" w14:textId="77777777" w:rsidR="00A9681D" w:rsidRPr="001E7DB0" w:rsidRDefault="00A9681D" w:rsidP="00011206">
            <w:pPr>
              <w:pStyle w:val="TH"/>
              <w:rPr>
                <w:rFonts w:asciiTheme="minorHAnsi" w:hAnsiTheme="minorHAnsi" w:cs="Arial"/>
                <w:sz w:val="18"/>
                <w:szCs w:val="18"/>
              </w:rPr>
            </w:pPr>
            <w:bookmarkStart w:id="842" w:name="_Toc4059437"/>
            <w:r w:rsidRPr="001E7DB0">
              <w:rPr>
                <w:rFonts w:asciiTheme="minorHAnsi" w:hAnsiTheme="minorHAnsi" w:cs="Arial"/>
                <w:sz w:val="18"/>
                <w:szCs w:val="18"/>
              </w:rPr>
              <w:t>Bank</w:t>
            </w:r>
            <w:bookmarkEnd w:id="842"/>
          </w:p>
          <w:p w14:paraId="065182A7" w14:textId="77777777" w:rsidR="00A9681D" w:rsidRPr="001E7DB0" w:rsidRDefault="00A9681D" w:rsidP="00011206">
            <w:pPr>
              <w:pStyle w:val="TH"/>
              <w:rPr>
                <w:rFonts w:asciiTheme="minorHAnsi" w:hAnsiTheme="minorHAnsi" w:cs="Arial"/>
                <w:sz w:val="18"/>
                <w:szCs w:val="18"/>
              </w:rPr>
            </w:pPr>
          </w:p>
          <w:p w14:paraId="000E07A1" w14:textId="77777777" w:rsidR="00A9681D" w:rsidRPr="001E7DB0" w:rsidRDefault="00A9681D" w:rsidP="00011206">
            <w:pPr>
              <w:pStyle w:val="TH"/>
              <w:rPr>
                <w:rFonts w:asciiTheme="minorHAnsi" w:hAnsiTheme="minorHAnsi" w:cs="Arial"/>
                <w:sz w:val="18"/>
                <w:szCs w:val="18"/>
              </w:rPr>
            </w:pPr>
          </w:p>
          <w:p w14:paraId="35475F7D" w14:textId="1AE7AC43" w:rsidR="00A9681D" w:rsidRPr="001E7DB0" w:rsidRDefault="000A4C19">
            <w:pPr>
              <w:pStyle w:val="TH"/>
              <w:rPr>
                <w:rFonts w:asciiTheme="minorHAnsi" w:hAnsiTheme="minorHAnsi" w:cs="Arial"/>
                <w:sz w:val="18"/>
                <w:szCs w:val="18"/>
              </w:rPr>
            </w:pPr>
            <w:bookmarkStart w:id="843" w:name="_Toc4059438"/>
            <w:r>
              <w:rPr>
                <w:rFonts w:asciiTheme="minorHAnsi" w:hAnsiTheme="minorHAnsi" w:cs="Arial"/>
                <w:sz w:val="18"/>
                <w:szCs w:val="18"/>
              </w:rPr>
              <w:t xml:space="preserve">31 December </w:t>
            </w:r>
            <w:r w:rsidR="000907AF" w:rsidRPr="001E7DB0">
              <w:rPr>
                <w:rFonts w:asciiTheme="minorHAnsi" w:hAnsiTheme="minorHAnsi" w:cs="Arial"/>
                <w:sz w:val="18"/>
                <w:szCs w:val="18"/>
              </w:rPr>
              <w:t>20</w:t>
            </w:r>
            <w:r w:rsidR="00121D82">
              <w:rPr>
                <w:rFonts w:asciiTheme="minorHAnsi" w:hAnsiTheme="minorHAnsi" w:cs="Arial"/>
                <w:sz w:val="18"/>
                <w:szCs w:val="18"/>
              </w:rPr>
              <w:t>20</w:t>
            </w:r>
            <w:bookmarkEnd w:id="843"/>
          </w:p>
        </w:tc>
        <w:tc>
          <w:tcPr>
            <w:tcW w:w="549" w:type="pct"/>
          </w:tcPr>
          <w:p w14:paraId="0E271A80" w14:textId="77777777" w:rsidR="00A9681D" w:rsidRPr="001E7DB0" w:rsidRDefault="00A9681D" w:rsidP="00011206">
            <w:pPr>
              <w:pStyle w:val="TH"/>
              <w:jc w:val="right"/>
              <w:rPr>
                <w:rFonts w:asciiTheme="minorHAnsi" w:hAnsiTheme="minorHAnsi" w:cs="Arial"/>
                <w:bCs/>
                <w:sz w:val="18"/>
                <w:szCs w:val="18"/>
              </w:rPr>
            </w:pPr>
            <w:bookmarkStart w:id="844" w:name="_Toc4059439"/>
            <w:r w:rsidRPr="001E7DB0">
              <w:rPr>
                <w:rFonts w:asciiTheme="minorHAnsi" w:hAnsiTheme="minorHAnsi" w:cs="Arial"/>
                <w:sz w:val="18"/>
                <w:szCs w:val="18"/>
              </w:rPr>
              <w:t>Buildings</w:t>
            </w:r>
            <w:bookmarkEnd w:id="844"/>
          </w:p>
        </w:tc>
        <w:tc>
          <w:tcPr>
            <w:tcW w:w="549" w:type="pct"/>
          </w:tcPr>
          <w:p w14:paraId="0D306AAF" w14:textId="77777777" w:rsidR="00A9681D" w:rsidRPr="001E7DB0" w:rsidRDefault="00A9681D" w:rsidP="00011206">
            <w:pPr>
              <w:pStyle w:val="TH"/>
              <w:jc w:val="right"/>
              <w:rPr>
                <w:rFonts w:asciiTheme="minorHAnsi" w:hAnsiTheme="minorHAnsi" w:cs="Arial"/>
                <w:sz w:val="18"/>
                <w:szCs w:val="18"/>
              </w:rPr>
            </w:pPr>
            <w:bookmarkStart w:id="845" w:name="_Toc4059440"/>
            <w:r w:rsidRPr="001E7DB0">
              <w:rPr>
                <w:rFonts w:asciiTheme="minorHAnsi" w:hAnsiTheme="minorHAnsi" w:cs="Arial"/>
                <w:sz w:val="18"/>
                <w:szCs w:val="18"/>
              </w:rPr>
              <w:t>Computers</w:t>
            </w:r>
            <w:bookmarkEnd w:id="845"/>
          </w:p>
        </w:tc>
        <w:tc>
          <w:tcPr>
            <w:tcW w:w="549" w:type="pct"/>
          </w:tcPr>
          <w:p w14:paraId="1579684F" w14:textId="77777777" w:rsidR="00A9681D" w:rsidRPr="001E7DB0" w:rsidRDefault="00A9681D" w:rsidP="00011206">
            <w:pPr>
              <w:pStyle w:val="TH"/>
              <w:jc w:val="right"/>
              <w:rPr>
                <w:rFonts w:asciiTheme="minorHAnsi" w:hAnsiTheme="minorHAnsi" w:cs="Arial"/>
                <w:sz w:val="18"/>
                <w:szCs w:val="18"/>
              </w:rPr>
            </w:pPr>
            <w:bookmarkStart w:id="846" w:name="_Toc4059441"/>
            <w:r w:rsidRPr="001E7DB0">
              <w:rPr>
                <w:rFonts w:asciiTheme="minorHAnsi" w:hAnsiTheme="minorHAnsi" w:cs="Arial"/>
                <w:sz w:val="18"/>
                <w:szCs w:val="18"/>
              </w:rPr>
              <w:t>Furniture, equipment and vehicles</w:t>
            </w:r>
            <w:bookmarkEnd w:id="846"/>
          </w:p>
        </w:tc>
        <w:tc>
          <w:tcPr>
            <w:tcW w:w="549" w:type="pct"/>
          </w:tcPr>
          <w:p w14:paraId="6DA36308" w14:textId="77777777" w:rsidR="00A9681D" w:rsidRPr="001E7DB0" w:rsidRDefault="00A9681D" w:rsidP="00011206">
            <w:pPr>
              <w:pStyle w:val="TH"/>
              <w:jc w:val="right"/>
              <w:rPr>
                <w:rFonts w:asciiTheme="minorHAnsi" w:hAnsiTheme="minorHAnsi" w:cs="Arial"/>
                <w:sz w:val="18"/>
                <w:szCs w:val="18"/>
              </w:rPr>
            </w:pPr>
            <w:bookmarkStart w:id="847" w:name="_Toc4059442"/>
            <w:r w:rsidRPr="001E7DB0">
              <w:rPr>
                <w:rFonts w:asciiTheme="minorHAnsi" w:hAnsiTheme="minorHAnsi" w:cs="Arial"/>
                <w:sz w:val="18"/>
                <w:szCs w:val="18"/>
              </w:rPr>
              <w:t>Property, plant and equipment and intangible assets not ready for use</w:t>
            </w:r>
            <w:bookmarkEnd w:id="847"/>
          </w:p>
        </w:tc>
        <w:tc>
          <w:tcPr>
            <w:tcW w:w="549" w:type="pct"/>
          </w:tcPr>
          <w:p w14:paraId="301B1CEC" w14:textId="77777777" w:rsidR="00A9681D" w:rsidRPr="001E7DB0" w:rsidRDefault="00A9681D" w:rsidP="00011206">
            <w:pPr>
              <w:pStyle w:val="TH"/>
              <w:jc w:val="right"/>
              <w:rPr>
                <w:rFonts w:asciiTheme="minorHAnsi" w:hAnsiTheme="minorHAnsi" w:cs="Arial"/>
                <w:sz w:val="18"/>
                <w:szCs w:val="18"/>
              </w:rPr>
            </w:pPr>
            <w:bookmarkStart w:id="848" w:name="_Toc4059443"/>
            <w:r w:rsidRPr="001E7DB0">
              <w:rPr>
                <w:rFonts w:asciiTheme="minorHAnsi" w:hAnsiTheme="minorHAnsi" w:cs="Arial"/>
                <w:sz w:val="18"/>
                <w:szCs w:val="18"/>
              </w:rPr>
              <w:t>Total property, plant and equipment</w:t>
            </w:r>
            <w:bookmarkEnd w:id="848"/>
            <w:r w:rsidRPr="001E7DB0">
              <w:rPr>
                <w:rFonts w:asciiTheme="minorHAnsi" w:hAnsiTheme="minorHAnsi" w:cs="Arial"/>
                <w:sz w:val="18"/>
                <w:szCs w:val="18"/>
              </w:rPr>
              <w:t xml:space="preserve"> </w:t>
            </w:r>
          </w:p>
        </w:tc>
        <w:tc>
          <w:tcPr>
            <w:tcW w:w="549" w:type="pct"/>
          </w:tcPr>
          <w:p w14:paraId="1B315CAF" w14:textId="77777777" w:rsidR="00A9681D" w:rsidRPr="001E7DB0" w:rsidRDefault="00A9681D" w:rsidP="00011206">
            <w:pPr>
              <w:pStyle w:val="TH"/>
              <w:jc w:val="right"/>
              <w:rPr>
                <w:rFonts w:asciiTheme="minorHAnsi" w:hAnsiTheme="minorHAnsi" w:cs="Arial"/>
                <w:sz w:val="18"/>
                <w:szCs w:val="18"/>
              </w:rPr>
            </w:pPr>
            <w:bookmarkStart w:id="849" w:name="_Toc4059444"/>
            <w:r w:rsidRPr="001E7DB0">
              <w:rPr>
                <w:rFonts w:asciiTheme="minorHAnsi" w:hAnsiTheme="minorHAnsi" w:cs="Arial"/>
                <w:sz w:val="18"/>
                <w:szCs w:val="18"/>
              </w:rPr>
              <w:t>Intangible assets</w:t>
            </w:r>
            <w:bookmarkEnd w:id="849"/>
          </w:p>
        </w:tc>
        <w:tc>
          <w:tcPr>
            <w:tcW w:w="546" w:type="pct"/>
          </w:tcPr>
          <w:p w14:paraId="4FBD5BF9" w14:textId="77777777" w:rsidR="00A9681D" w:rsidRPr="001E7DB0" w:rsidRDefault="00A9681D" w:rsidP="00011206">
            <w:pPr>
              <w:pStyle w:val="TH"/>
              <w:jc w:val="right"/>
              <w:rPr>
                <w:rFonts w:asciiTheme="minorHAnsi" w:hAnsiTheme="minorHAnsi" w:cs="Arial"/>
                <w:sz w:val="18"/>
                <w:szCs w:val="18"/>
              </w:rPr>
            </w:pPr>
            <w:bookmarkStart w:id="850" w:name="_Toc4059445"/>
            <w:r w:rsidRPr="001E7DB0">
              <w:rPr>
                <w:rFonts w:asciiTheme="minorHAnsi" w:hAnsiTheme="minorHAnsi" w:cs="Arial"/>
                <w:sz w:val="18"/>
                <w:szCs w:val="18"/>
              </w:rPr>
              <w:t>Total</w:t>
            </w:r>
            <w:bookmarkEnd w:id="850"/>
          </w:p>
        </w:tc>
      </w:tr>
      <w:tr w:rsidR="008830D9" w:rsidRPr="00E06490" w14:paraId="705EB768" w14:textId="77777777" w:rsidTr="00EA22B8">
        <w:trPr>
          <w:trHeight w:val="269"/>
        </w:trPr>
        <w:tc>
          <w:tcPr>
            <w:tcW w:w="1160" w:type="pct"/>
            <w:vAlign w:val="bottom"/>
          </w:tcPr>
          <w:p w14:paraId="3AAB32D1" w14:textId="77777777" w:rsidR="00A9681D" w:rsidRPr="001E7DB0" w:rsidRDefault="00A9681D" w:rsidP="00011206">
            <w:pPr>
              <w:tabs>
                <w:tab w:val="left" w:pos="-1559"/>
              </w:tabs>
              <w:suppressAutoHyphens/>
              <w:rPr>
                <w:rFonts w:asciiTheme="minorHAnsi" w:hAnsiTheme="minorHAnsi" w:cs="Arial"/>
                <w:spacing w:val="-2"/>
                <w:sz w:val="18"/>
                <w:szCs w:val="18"/>
                <w:lang w:val="en-GB"/>
              </w:rPr>
            </w:pPr>
          </w:p>
        </w:tc>
        <w:tc>
          <w:tcPr>
            <w:tcW w:w="549" w:type="pct"/>
            <w:vAlign w:val="bottom"/>
          </w:tcPr>
          <w:p w14:paraId="54C958C3" w14:textId="77777777" w:rsidR="00A9681D" w:rsidRPr="001E7DB0" w:rsidRDefault="00A9681D" w:rsidP="00011206">
            <w:pPr>
              <w:pStyle w:val="TH"/>
              <w:jc w:val="right"/>
              <w:rPr>
                <w:rFonts w:asciiTheme="minorHAnsi" w:hAnsiTheme="minorHAnsi" w:cs="Arial"/>
                <w:sz w:val="18"/>
                <w:szCs w:val="18"/>
              </w:rPr>
            </w:pPr>
            <w:bookmarkStart w:id="851" w:name="_Toc4059446"/>
            <w:r w:rsidRPr="001E7DB0">
              <w:rPr>
                <w:rFonts w:asciiTheme="minorHAnsi" w:hAnsiTheme="minorHAnsi" w:cs="Arial"/>
                <w:sz w:val="18"/>
                <w:szCs w:val="18"/>
              </w:rPr>
              <w:t>HRK ‘000</w:t>
            </w:r>
            <w:bookmarkEnd w:id="851"/>
          </w:p>
        </w:tc>
        <w:tc>
          <w:tcPr>
            <w:tcW w:w="549" w:type="pct"/>
            <w:vAlign w:val="bottom"/>
          </w:tcPr>
          <w:p w14:paraId="4B5F0CB4" w14:textId="77777777" w:rsidR="00A9681D" w:rsidRPr="001E7DB0" w:rsidRDefault="00A9681D" w:rsidP="00011206">
            <w:pPr>
              <w:pStyle w:val="TH"/>
              <w:jc w:val="right"/>
              <w:rPr>
                <w:rFonts w:asciiTheme="minorHAnsi" w:hAnsiTheme="minorHAnsi" w:cs="Arial"/>
                <w:sz w:val="18"/>
                <w:szCs w:val="18"/>
              </w:rPr>
            </w:pPr>
            <w:bookmarkStart w:id="852" w:name="_Toc4059447"/>
            <w:r w:rsidRPr="001E7DB0">
              <w:rPr>
                <w:rFonts w:asciiTheme="minorHAnsi" w:hAnsiTheme="minorHAnsi" w:cs="Arial"/>
                <w:sz w:val="18"/>
                <w:szCs w:val="18"/>
              </w:rPr>
              <w:t>HRK ‘000</w:t>
            </w:r>
            <w:bookmarkEnd w:id="852"/>
          </w:p>
        </w:tc>
        <w:tc>
          <w:tcPr>
            <w:tcW w:w="549" w:type="pct"/>
            <w:vAlign w:val="bottom"/>
          </w:tcPr>
          <w:p w14:paraId="18772365" w14:textId="77777777" w:rsidR="00A9681D" w:rsidRPr="001E7DB0" w:rsidRDefault="00A9681D" w:rsidP="00011206">
            <w:pPr>
              <w:pStyle w:val="TH"/>
              <w:jc w:val="right"/>
              <w:rPr>
                <w:rFonts w:asciiTheme="minorHAnsi" w:hAnsiTheme="minorHAnsi" w:cs="Arial"/>
                <w:sz w:val="18"/>
                <w:szCs w:val="18"/>
              </w:rPr>
            </w:pPr>
            <w:bookmarkStart w:id="853" w:name="_Toc4059448"/>
            <w:r w:rsidRPr="001E7DB0">
              <w:rPr>
                <w:rFonts w:asciiTheme="minorHAnsi" w:hAnsiTheme="minorHAnsi" w:cs="Arial"/>
                <w:sz w:val="18"/>
                <w:szCs w:val="18"/>
              </w:rPr>
              <w:t>HRK ‘000</w:t>
            </w:r>
            <w:bookmarkEnd w:id="853"/>
          </w:p>
        </w:tc>
        <w:tc>
          <w:tcPr>
            <w:tcW w:w="549" w:type="pct"/>
            <w:vAlign w:val="bottom"/>
          </w:tcPr>
          <w:p w14:paraId="2D95908A" w14:textId="77777777" w:rsidR="00A9681D" w:rsidRPr="001E7DB0" w:rsidRDefault="00A9681D" w:rsidP="00011206">
            <w:pPr>
              <w:pStyle w:val="TH"/>
              <w:jc w:val="right"/>
              <w:rPr>
                <w:rFonts w:asciiTheme="minorHAnsi" w:hAnsiTheme="minorHAnsi" w:cs="Arial"/>
                <w:sz w:val="18"/>
                <w:szCs w:val="18"/>
              </w:rPr>
            </w:pPr>
            <w:bookmarkStart w:id="854" w:name="_Toc4059449"/>
            <w:r w:rsidRPr="001E7DB0">
              <w:rPr>
                <w:rFonts w:asciiTheme="minorHAnsi" w:hAnsiTheme="minorHAnsi" w:cs="Arial"/>
                <w:sz w:val="18"/>
                <w:szCs w:val="18"/>
              </w:rPr>
              <w:t>HRK ‘000</w:t>
            </w:r>
            <w:bookmarkEnd w:id="854"/>
          </w:p>
        </w:tc>
        <w:tc>
          <w:tcPr>
            <w:tcW w:w="549" w:type="pct"/>
            <w:vAlign w:val="bottom"/>
          </w:tcPr>
          <w:p w14:paraId="5DD6D679" w14:textId="77777777" w:rsidR="00A9681D" w:rsidRPr="001E7DB0" w:rsidRDefault="00A9681D" w:rsidP="00011206">
            <w:pPr>
              <w:pStyle w:val="TH"/>
              <w:jc w:val="right"/>
              <w:rPr>
                <w:rFonts w:asciiTheme="minorHAnsi" w:hAnsiTheme="minorHAnsi" w:cs="Arial"/>
                <w:sz w:val="18"/>
                <w:szCs w:val="18"/>
              </w:rPr>
            </w:pPr>
            <w:bookmarkStart w:id="855" w:name="_Toc4059450"/>
            <w:r w:rsidRPr="001E7DB0">
              <w:rPr>
                <w:rFonts w:asciiTheme="minorHAnsi" w:hAnsiTheme="minorHAnsi" w:cs="Arial"/>
                <w:sz w:val="18"/>
                <w:szCs w:val="18"/>
              </w:rPr>
              <w:t>HRK ‘000</w:t>
            </w:r>
            <w:bookmarkEnd w:id="855"/>
          </w:p>
        </w:tc>
        <w:tc>
          <w:tcPr>
            <w:tcW w:w="549" w:type="pct"/>
            <w:vAlign w:val="bottom"/>
          </w:tcPr>
          <w:p w14:paraId="15EEBFB8" w14:textId="77777777" w:rsidR="00A9681D" w:rsidRPr="001E7DB0" w:rsidRDefault="00A9681D" w:rsidP="00011206">
            <w:pPr>
              <w:pStyle w:val="TH"/>
              <w:jc w:val="right"/>
              <w:rPr>
                <w:rFonts w:asciiTheme="minorHAnsi" w:hAnsiTheme="minorHAnsi" w:cs="Arial"/>
                <w:sz w:val="18"/>
                <w:szCs w:val="18"/>
              </w:rPr>
            </w:pPr>
            <w:bookmarkStart w:id="856" w:name="_Toc4059451"/>
            <w:r w:rsidRPr="001E7DB0">
              <w:rPr>
                <w:rFonts w:asciiTheme="minorHAnsi" w:hAnsiTheme="minorHAnsi" w:cs="Arial"/>
                <w:sz w:val="18"/>
                <w:szCs w:val="18"/>
              </w:rPr>
              <w:t>HRK ‘000</w:t>
            </w:r>
            <w:bookmarkEnd w:id="856"/>
          </w:p>
        </w:tc>
        <w:tc>
          <w:tcPr>
            <w:tcW w:w="546" w:type="pct"/>
            <w:vAlign w:val="bottom"/>
          </w:tcPr>
          <w:p w14:paraId="033DAE92" w14:textId="77777777" w:rsidR="00A9681D" w:rsidRPr="001E7DB0" w:rsidRDefault="00A9681D" w:rsidP="00011206">
            <w:pPr>
              <w:pStyle w:val="TH"/>
              <w:jc w:val="right"/>
              <w:rPr>
                <w:rFonts w:asciiTheme="minorHAnsi" w:hAnsiTheme="minorHAnsi" w:cs="Arial"/>
                <w:sz w:val="18"/>
                <w:szCs w:val="18"/>
              </w:rPr>
            </w:pPr>
            <w:bookmarkStart w:id="857" w:name="_Toc4059452"/>
            <w:r w:rsidRPr="001E7DB0">
              <w:rPr>
                <w:rFonts w:asciiTheme="minorHAnsi" w:hAnsiTheme="minorHAnsi" w:cs="Arial"/>
                <w:sz w:val="18"/>
                <w:szCs w:val="18"/>
              </w:rPr>
              <w:t>HRK ‘000</w:t>
            </w:r>
            <w:bookmarkEnd w:id="857"/>
          </w:p>
        </w:tc>
      </w:tr>
      <w:tr w:rsidR="008830D9" w:rsidRPr="00E06490" w14:paraId="72D1BD18" w14:textId="77777777" w:rsidTr="00EA22B8">
        <w:trPr>
          <w:trHeight w:val="324"/>
        </w:trPr>
        <w:tc>
          <w:tcPr>
            <w:tcW w:w="1160" w:type="pct"/>
            <w:vAlign w:val="bottom"/>
          </w:tcPr>
          <w:p w14:paraId="7CAEFC9A" w14:textId="77777777" w:rsidR="00A9681D" w:rsidRPr="006214BB" w:rsidRDefault="00A9681D" w:rsidP="00011206">
            <w:pPr>
              <w:pStyle w:val="TT"/>
              <w:spacing w:line="240" w:lineRule="exact"/>
              <w:rPr>
                <w:rFonts w:asciiTheme="minorHAnsi" w:hAnsiTheme="minorHAnsi" w:cs="Arial"/>
                <w:b/>
                <w:bCs/>
                <w:sz w:val="18"/>
                <w:szCs w:val="18"/>
              </w:rPr>
            </w:pPr>
            <w:bookmarkStart w:id="858" w:name="_Toc4059453"/>
            <w:r w:rsidRPr="006214BB">
              <w:rPr>
                <w:rFonts w:asciiTheme="minorHAnsi" w:hAnsiTheme="minorHAnsi" w:cs="Arial"/>
                <w:b/>
                <w:bCs/>
                <w:sz w:val="18"/>
                <w:szCs w:val="18"/>
              </w:rPr>
              <w:t>Cost</w:t>
            </w:r>
            <w:bookmarkEnd w:id="858"/>
            <w:r w:rsidRPr="006214BB">
              <w:rPr>
                <w:rFonts w:asciiTheme="minorHAnsi" w:hAnsiTheme="minorHAnsi" w:cs="Arial"/>
                <w:b/>
                <w:bCs/>
                <w:sz w:val="18"/>
                <w:szCs w:val="18"/>
              </w:rPr>
              <w:t xml:space="preserve">  </w:t>
            </w:r>
          </w:p>
        </w:tc>
        <w:tc>
          <w:tcPr>
            <w:tcW w:w="549" w:type="pct"/>
            <w:vAlign w:val="bottom"/>
          </w:tcPr>
          <w:p w14:paraId="601D9F66"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B78E4D8"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17F015AD"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707C5434"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6CB73E3B" w14:textId="77777777" w:rsidR="00A9681D" w:rsidRPr="001E7DB0" w:rsidRDefault="00A9681D" w:rsidP="00011206">
            <w:pPr>
              <w:pStyle w:val="TT"/>
              <w:jc w:val="right"/>
              <w:rPr>
                <w:rFonts w:asciiTheme="minorHAnsi" w:hAnsiTheme="minorHAnsi" w:cs="Arial"/>
                <w:spacing w:val="-3"/>
                <w:sz w:val="18"/>
                <w:szCs w:val="18"/>
              </w:rPr>
            </w:pPr>
          </w:p>
        </w:tc>
        <w:tc>
          <w:tcPr>
            <w:tcW w:w="549" w:type="pct"/>
            <w:vAlign w:val="bottom"/>
          </w:tcPr>
          <w:p w14:paraId="4CDB5AA3" w14:textId="77777777" w:rsidR="00A9681D" w:rsidRPr="001E7DB0" w:rsidRDefault="00A9681D" w:rsidP="00011206">
            <w:pPr>
              <w:pStyle w:val="TT"/>
              <w:jc w:val="right"/>
              <w:rPr>
                <w:rFonts w:asciiTheme="minorHAnsi" w:hAnsiTheme="minorHAnsi" w:cs="Arial"/>
                <w:spacing w:val="-3"/>
                <w:sz w:val="18"/>
                <w:szCs w:val="18"/>
              </w:rPr>
            </w:pPr>
          </w:p>
        </w:tc>
        <w:tc>
          <w:tcPr>
            <w:tcW w:w="546" w:type="pct"/>
            <w:vAlign w:val="bottom"/>
          </w:tcPr>
          <w:p w14:paraId="16310D23" w14:textId="77777777" w:rsidR="00A9681D" w:rsidRPr="001E7DB0" w:rsidRDefault="00A9681D" w:rsidP="00011206">
            <w:pPr>
              <w:pStyle w:val="TT"/>
              <w:jc w:val="right"/>
              <w:rPr>
                <w:rFonts w:asciiTheme="minorHAnsi" w:hAnsiTheme="minorHAnsi" w:cs="Arial"/>
                <w:spacing w:val="-3"/>
                <w:sz w:val="18"/>
                <w:szCs w:val="18"/>
              </w:rPr>
            </w:pPr>
          </w:p>
        </w:tc>
      </w:tr>
      <w:tr w:rsidR="000A4C19" w:rsidRPr="00E06490" w14:paraId="16EA1066" w14:textId="77777777" w:rsidTr="00EA22B8">
        <w:trPr>
          <w:trHeight w:val="364"/>
        </w:trPr>
        <w:tc>
          <w:tcPr>
            <w:tcW w:w="1160" w:type="pct"/>
            <w:vAlign w:val="bottom"/>
          </w:tcPr>
          <w:p w14:paraId="73504990" w14:textId="4E77193F" w:rsidR="000A4C19" w:rsidRPr="001E7DB0" w:rsidRDefault="000A4C19" w:rsidP="000A4C19">
            <w:pPr>
              <w:pStyle w:val="Tot"/>
              <w:spacing w:line="240" w:lineRule="exact"/>
              <w:rPr>
                <w:rFonts w:asciiTheme="minorHAnsi" w:hAnsiTheme="minorHAnsi" w:cs="Arial"/>
                <w:b/>
                <w:bCs/>
                <w:sz w:val="18"/>
                <w:szCs w:val="18"/>
              </w:rPr>
            </w:pPr>
            <w:bookmarkStart w:id="859" w:name="_Toc4059454"/>
            <w:r w:rsidRPr="001E7DB0">
              <w:rPr>
                <w:rFonts w:asciiTheme="minorHAnsi" w:hAnsiTheme="minorHAnsi" w:cs="Arial"/>
                <w:b/>
                <w:bCs/>
                <w:sz w:val="18"/>
                <w:szCs w:val="18"/>
              </w:rPr>
              <w:t xml:space="preserve">At 31 December </w:t>
            </w:r>
            <w:bookmarkEnd w:id="859"/>
            <w:r w:rsidRPr="001E7DB0">
              <w:rPr>
                <w:rFonts w:asciiTheme="minorHAnsi" w:hAnsiTheme="minorHAnsi" w:cs="Arial"/>
                <w:b/>
                <w:bCs/>
                <w:sz w:val="18"/>
                <w:szCs w:val="18"/>
              </w:rPr>
              <w:t>201</w:t>
            </w:r>
            <w:r>
              <w:rPr>
                <w:rFonts w:asciiTheme="minorHAnsi" w:hAnsiTheme="minorHAnsi" w:cs="Arial"/>
                <w:b/>
                <w:bCs/>
                <w:sz w:val="18"/>
                <w:szCs w:val="18"/>
              </w:rPr>
              <w:t>9</w:t>
            </w:r>
          </w:p>
        </w:tc>
        <w:tc>
          <w:tcPr>
            <w:tcW w:w="549" w:type="pct"/>
            <w:tcBorders>
              <w:top w:val="nil"/>
              <w:left w:val="nil"/>
              <w:bottom w:val="nil"/>
              <w:right w:val="nil"/>
            </w:tcBorders>
            <w:shd w:val="clear" w:color="auto" w:fill="auto"/>
            <w:vAlign w:val="bottom"/>
          </w:tcPr>
          <w:p w14:paraId="6A22FF4A" w14:textId="52DA648E"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77</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102</w:t>
            </w:r>
          </w:p>
        </w:tc>
        <w:tc>
          <w:tcPr>
            <w:tcW w:w="549" w:type="pct"/>
            <w:tcBorders>
              <w:top w:val="nil"/>
              <w:left w:val="nil"/>
              <w:bottom w:val="nil"/>
              <w:right w:val="nil"/>
            </w:tcBorders>
            <w:shd w:val="clear" w:color="auto" w:fill="auto"/>
            <w:vAlign w:val="bottom"/>
          </w:tcPr>
          <w:p w14:paraId="5BA89BF6" w14:textId="6D28A318"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9</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246</w:t>
            </w:r>
          </w:p>
        </w:tc>
        <w:tc>
          <w:tcPr>
            <w:tcW w:w="549" w:type="pct"/>
            <w:tcBorders>
              <w:top w:val="nil"/>
              <w:left w:val="nil"/>
              <w:bottom w:val="nil"/>
              <w:right w:val="nil"/>
            </w:tcBorders>
            <w:shd w:val="clear" w:color="auto" w:fill="auto"/>
            <w:vAlign w:val="bottom"/>
          </w:tcPr>
          <w:p w14:paraId="6E7423A7" w14:textId="374036EA"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14</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601</w:t>
            </w:r>
          </w:p>
        </w:tc>
        <w:tc>
          <w:tcPr>
            <w:tcW w:w="549" w:type="pct"/>
            <w:tcBorders>
              <w:top w:val="nil"/>
              <w:left w:val="nil"/>
              <w:bottom w:val="nil"/>
              <w:right w:val="nil"/>
            </w:tcBorders>
            <w:shd w:val="clear" w:color="auto" w:fill="auto"/>
            <w:vAlign w:val="bottom"/>
          </w:tcPr>
          <w:p w14:paraId="78889E19" w14:textId="2C6B9511"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2</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148</w:t>
            </w:r>
          </w:p>
        </w:tc>
        <w:tc>
          <w:tcPr>
            <w:tcW w:w="549" w:type="pct"/>
            <w:tcBorders>
              <w:top w:val="nil"/>
              <w:left w:val="nil"/>
              <w:bottom w:val="nil"/>
              <w:right w:val="nil"/>
            </w:tcBorders>
            <w:shd w:val="clear" w:color="auto" w:fill="auto"/>
            <w:vAlign w:val="bottom"/>
          </w:tcPr>
          <w:p w14:paraId="2C261C98" w14:textId="2C5A4EA4"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103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097</w:t>
            </w:r>
          </w:p>
        </w:tc>
        <w:tc>
          <w:tcPr>
            <w:tcW w:w="549" w:type="pct"/>
            <w:tcBorders>
              <w:top w:val="nil"/>
              <w:left w:val="nil"/>
              <w:bottom w:val="nil"/>
              <w:right w:val="nil"/>
            </w:tcBorders>
            <w:shd w:val="clear" w:color="auto" w:fill="auto"/>
            <w:vAlign w:val="bottom"/>
          </w:tcPr>
          <w:p w14:paraId="4D23C245" w14:textId="35FC1612"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30</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681</w:t>
            </w:r>
          </w:p>
        </w:tc>
        <w:tc>
          <w:tcPr>
            <w:tcW w:w="546" w:type="pct"/>
            <w:tcBorders>
              <w:top w:val="nil"/>
              <w:left w:val="nil"/>
              <w:bottom w:val="nil"/>
              <w:right w:val="nil"/>
            </w:tcBorders>
            <w:shd w:val="clear" w:color="auto" w:fill="auto"/>
            <w:vAlign w:val="bottom"/>
          </w:tcPr>
          <w:p w14:paraId="6FE09CBE" w14:textId="2641AD98"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133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778</w:t>
            </w:r>
          </w:p>
        </w:tc>
      </w:tr>
      <w:tr w:rsidR="000A4C19" w:rsidRPr="00E06490" w14:paraId="65064E26" w14:textId="77777777" w:rsidTr="00EA22B8">
        <w:trPr>
          <w:trHeight w:val="324"/>
        </w:trPr>
        <w:tc>
          <w:tcPr>
            <w:tcW w:w="1160" w:type="pct"/>
            <w:vAlign w:val="bottom"/>
          </w:tcPr>
          <w:p w14:paraId="2C83D7C5" w14:textId="77777777" w:rsidR="000A4C19" w:rsidRPr="001E7DB0" w:rsidRDefault="000A4C19" w:rsidP="000A4C19">
            <w:pPr>
              <w:pStyle w:val="Tot"/>
              <w:spacing w:line="240" w:lineRule="exact"/>
              <w:rPr>
                <w:rFonts w:asciiTheme="minorHAnsi" w:hAnsiTheme="minorHAnsi" w:cs="Arial"/>
                <w:sz w:val="18"/>
                <w:szCs w:val="18"/>
              </w:rPr>
            </w:pPr>
            <w:bookmarkStart w:id="860" w:name="_Toc4059462"/>
            <w:r w:rsidRPr="001E7DB0">
              <w:rPr>
                <w:rFonts w:asciiTheme="minorHAnsi" w:hAnsiTheme="minorHAnsi" w:cs="Arial"/>
                <w:sz w:val="18"/>
                <w:szCs w:val="18"/>
              </w:rPr>
              <w:t>Additions</w:t>
            </w:r>
            <w:bookmarkEnd w:id="860"/>
          </w:p>
        </w:tc>
        <w:tc>
          <w:tcPr>
            <w:tcW w:w="549" w:type="pct"/>
            <w:tcBorders>
              <w:top w:val="nil"/>
              <w:left w:val="nil"/>
              <w:bottom w:val="nil"/>
              <w:right w:val="nil"/>
            </w:tcBorders>
            <w:shd w:val="clear" w:color="auto" w:fill="auto"/>
            <w:vAlign w:val="bottom"/>
          </w:tcPr>
          <w:p w14:paraId="58F97BAE" w14:textId="5417C311"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760A9740" w14:textId="2EA3572B"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0F5978AD" w14:textId="4B53C6FD"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7677333A" w14:textId="594D4D56"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c>
          <w:tcPr>
            <w:tcW w:w="549" w:type="pct"/>
            <w:tcBorders>
              <w:top w:val="nil"/>
              <w:left w:val="nil"/>
              <w:bottom w:val="nil"/>
              <w:right w:val="nil"/>
            </w:tcBorders>
            <w:shd w:val="clear" w:color="auto" w:fill="auto"/>
            <w:vAlign w:val="bottom"/>
          </w:tcPr>
          <w:p w14:paraId="55F5229E" w14:textId="6ABC95DF"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c>
          <w:tcPr>
            <w:tcW w:w="549" w:type="pct"/>
            <w:tcBorders>
              <w:top w:val="nil"/>
              <w:left w:val="nil"/>
              <w:bottom w:val="nil"/>
              <w:right w:val="nil"/>
            </w:tcBorders>
            <w:shd w:val="clear" w:color="auto" w:fill="auto"/>
            <w:vAlign w:val="bottom"/>
          </w:tcPr>
          <w:p w14:paraId="383DECA1" w14:textId="6CEB56BE"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bottom w:val="nil"/>
              <w:right w:val="nil"/>
            </w:tcBorders>
            <w:shd w:val="clear" w:color="auto" w:fill="auto"/>
            <w:vAlign w:val="bottom"/>
          </w:tcPr>
          <w:p w14:paraId="3AAB9F2D" w14:textId="113C5349"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5,838</w:t>
            </w:r>
          </w:p>
        </w:tc>
      </w:tr>
      <w:tr w:rsidR="000A4C19" w:rsidRPr="00E06490" w14:paraId="6EA937C2" w14:textId="77777777" w:rsidTr="00864F78">
        <w:trPr>
          <w:trHeight w:val="512"/>
        </w:trPr>
        <w:tc>
          <w:tcPr>
            <w:tcW w:w="1160" w:type="pct"/>
            <w:vAlign w:val="bottom"/>
          </w:tcPr>
          <w:p w14:paraId="3DF0E89D" w14:textId="77777777" w:rsidR="000A4C19" w:rsidRPr="001E7DB0" w:rsidRDefault="000A4C19" w:rsidP="000A4C19">
            <w:pPr>
              <w:pStyle w:val="Tot"/>
              <w:spacing w:line="240" w:lineRule="exact"/>
              <w:rPr>
                <w:rFonts w:asciiTheme="minorHAnsi" w:hAnsiTheme="minorHAnsi" w:cs="Arial"/>
                <w:sz w:val="18"/>
                <w:szCs w:val="18"/>
              </w:rPr>
            </w:pPr>
            <w:bookmarkStart w:id="861" w:name="_Toc4059470"/>
            <w:r w:rsidRPr="001E7DB0">
              <w:rPr>
                <w:rFonts w:asciiTheme="minorHAnsi" w:hAnsiTheme="minorHAnsi" w:cs="Arial"/>
                <w:sz w:val="18"/>
                <w:szCs w:val="18"/>
              </w:rPr>
              <w:t>Transfer from assets not ready for use</w:t>
            </w:r>
            <w:bookmarkEnd w:id="861"/>
            <w:r w:rsidRPr="001E7DB0" w:rsidDel="004F4367">
              <w:rPr>
                <w:rFonts w:asciiTheme="minorHAnsi" w:hAnsiTheme="minorHAnsi" w:cs="Arial"/>
                <w:sz w:val="18"/>
                <w:szCs w:val="18"/>
              </w:rPr>
              <w:t xml:space="preserve"> </w:t>
            </w:r>
          </w:p>
        </w:tc>
        <w:tc>
          <w:tcPr>
            <w:tcW w:w="549" w:type="pct"/>
            <w:tcBorders>
              <w:top w:val="nil"/>
              <w:left w:val="nil"/>
              <w:right w:val="nil"/>
            </w:tcBorders>
            <w:shd w:val="clear" w:color="auto" w:fill="auto"/>
            <w:vAlign w:val="bottom"/>
          </w:tcPr>
          <w:p w14:paraId="5E189C96" w14:textId="09B5339F"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13C0041" w14:textId="078A08C5"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304</w:t>
            </w:r>
          </w:p>
        </w:tc>
        <w:tc>
          <w:tcPr>
            <w:tcW w:w="549" w:type="pct"/>
            <w:tcBorders>
              <w:top w:val="nil"/>
              <w:left w:val="nil"/>
              <w:right w:val="nil"/>
            </w:tcBorders>
            <w:shd w:val="clear" w:color="auto" w:fill="auto"/>
            <w:vAlign w:val="bottom"/>
          </w:tcPr>
          <w:p w14:paraId="25E2AEAF" w14:textId="757F74B5"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2,123</w:t>
            </w:r>
          </w:p>
        </w:tc>
        <w:tc>
          <w:tcPr>
            <w:tcW w:w="549" w:type="pct"/>
            <w:tcBorders>
              <w:top w:val="nil"/>
              <w:left w:val="nil"/>
              <w:right w:val="nil"/>
            </w:tcBorders>
            <w:shd w:val="clear" w:color="auto" w:fill="auto"/>
            <w:vAlign w:val="bottom"/>
          </w:tcPr>
          <w:p w14:paraId="045426CD" w14:textId="535CBC71"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(7,937)</w:t>
            </w:r>
          </w:p>
        </w:tc>
        <w:tc>
          <w:tcPr>
            <w:tcW w:w="549" w:type="pct"/>
            <w:tcBorders>
              <w:top w:val="nil"/>
              <w:left w:val="nil"/>
              <w:right w:val="nil"/>
            </w:tcBorders>
            <w:shd w:val="clear" w:color="auto" w:fill="auto"/>
            <w:vAlign w:val="bottom"/>
          </w:tcPr>
          <w:p w14:paraId="2B6134EE" w14:textId="1109CC75"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(5,510)</w:t>
            </w:r>
          </w:p>
        </w:tc>
        <w:tc>
          <w:tcPr>
            <w:tcW w:w="549" w:type="pct"/>
            <w:tcBorders>
              <w:top w:val="nil"/>
              <w:left w:val="nil"/>
              <w:right w:val="nil"/>
            </w:tcBorders>
            <w:shd w:val="clear" w:color="auto" w:fill="auto"/>
            <w:vAlign w:val="bottom"/>
          </w:tcPr>
          <w:p w14:paraId="4B38599D" w14:textId="442E537B"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5,510</w:t>
            </w:r>
          </w:p>
        </w:tc>
        <w:tc>
          <w:tcPr>
            <w:tcW w:w="546" w:type="pct"/>
            <w:tcBorders>
              <w:top w:val="nil"/>
              <w:left w:val="nil"/>
              <w:right w:val="nil"/>
            </w:tcBorders>
            <w:shd w:val="clear" w:color="auto" w:fill="auto"/>
            <w:vAlign w:val="bottom"/>
          </w:tcPr>
          <w:p w14:paraId="4BD2BCFE" w14:textId="3FECDB75" w:rsidR="000A4C19" w:rsidRPr="001E7DB0" w:rsidRDefault="000A4C19" w:rsidP="000A4C19">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0A4C19" w:rsidRPr="00E06490" w14:paraId="51ECA66D" w14:textId="77777777" w:rsidTr="00864F78">
        <w:trPr>
          <w:trHeight w:val="253"/>
        </w:trPr>
        <w:tc>
          <w:tcPr>
            <w:tcW w:w="1160" w:type="pct"/>
            <w:vAlign w:val="bottom"/>
          </w:tcPr>
          <w:p w14:paraId="6CAA462D" w14:textId="7A0C8F06" w:rsidR="000A4C19" w:rsidRPr="00864F78" w:rsidRDefault="000A4C19" w:rsidP="000A4C19">
            <w:pPr>
              <w:pStyle w:val="Tot"/>
              <w:spacing w:line="240" w:lineRule="exact"/>
              <w:rPr>
                <w:rFonts w:asciiTheme="minorHAnsi" w:hAnsiTheme="minorHAnsi" w:cs="Arial"/>
                <w:sz w:val="18"/>
                <w:szCs w:val="18"/>
                <w:highlight w:val="yellow"/>
              </w:rPr>
            </w:pPr>
            <w:bookmarkStart w:id="862" w:name="_Hlk32916548"/>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5B5319E4" w14:textId="7CABF0AA" w:rsidR="000A4C19" w:rsidRDefault="000A4C19" w:rsidP="000A4C19">
            <w:pPr>
              <w:pStyle w:val="T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E152F40" w14:textId="6B3CAFCD"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61</w:t>
            </w:r>
          </w:p>
        </w:tc>
        <w:tc>
          <w:tcPr>
            <w:tcW w:w="549" w:type="pct"/>
            <w:tcBorders>
              <w:top w:val="nil"/>
              <w:left w:val="nil"/>
              <w:right w:val="nil"/>
            </w:tcBorders>
            <w:shd w:val="clear" w:color="auto" w:fill="auto"/>
            <w:vAlign w:val="bottom"/>
          </w:tcPr>
          <w:p w14:paraId="2DC2618C" w14:textId="12314A08"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112</w:t>
            </w:r>
          </w:p>
        </w:tc>
        <w:tc>
          <w:tcPr>
            <w:tcW w:w="549" w:type="pct"/>
            <w:tcBorders>
              <w:top w:val="nil"/>
              <w:left w:val="nil"/>
              <w:right w:val="nil"/>
            </w:tcBorders>
            <w:shd w:val="clear" w:color="auto" w:fill="auto"/>
            <w:vAlign w:val="bottom"/>
          </w:tcPr>
          <w:p w14:paraId="152513A6" w14:textId="07F1C071"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4A6F8E56" w14:textId="607076FB"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c>
          <w:tcPr>
            <w:tcW w:w="549" w:type="pct"/>
            <w:tcBorders>
              <w:top w:val="nil"/>
              <w:left w:val="nil"/>
              <w:right w:val="nil"/>
            </w:tcBorders>
            <w:shd w:val="clear" w:color="auto" w:fill="auto"/>
            <w:vAlign w:val="bottom"/>
          </w:tcPr>
          <w:p w14:paraId="34B45A93" w14:textId="55916368"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0603915F" w14:textId="459F8005" w:rsidR="000A4C19" w:rsidRDefault="000A4C19" w:rsidP="000A4C19">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173</w:t>
            </w:r>
          </w:p>
        </w:tc>
      </w:tr>
      <w:tr w:rsidR="000A4C19" w:rsidRPr="00E06490" w14:paraId="2A17FA30" w14:textId="77777777" w:rsidTr="00864F78">
        <w:trPr>
          <w:trHeight w:val="324"/>
        </w:trPr>
        <w:tc>
          <w:tcPr>
            <w:tcW w:w="1160" w:type="pct"/>
            <w:vAlign w:val="bottom"/>
          </w:tcPr>
          <w:p w14:paraId="6CCD055C" w14:textId="77777777" w:rsidR="000A4C19" w:rsidRPr="001E7DB0" w:rsidRDefault="000A4C19" w:rsidP="000A4C19">
            <w:pPr>
              <w:pStyle w:val="Tot"/>
              <w:spacing w:line="240" w:lineRule="exact"/>
              <w:rPr>
                <w:rFonts w:asciiTheme="minorHAnsi" w:hAnsiTheme="minorHAnsi" w:cs="Arial"/>
                <w:sz w:val="18"/>
                <w:szCs w:val="18"/>
              </w:rPr>
            </w:pPr>
            <w:bookmarkStart w:id="863" w:name="_Toc4059478"/>
            <w:bookmarkEnd w:id="862"/>
            <w:r>
              <w:rPr>
                <w:rFonts w:asciiTheme="minorHAnsi" w:hAnsiTheme="minorHAnsi" w:cs="Arial"/>
                <w:sz w:val="18"/>
                <w:szCs w:val="18"/>
              </w:rPr>
              <w:t xml:space="preserve">Disposals and </w:t>
            </w:r>
            <w:r w:rsidRPr="00BB39FA">
              <w:rPr>
                <w:rFonts w:asciiTheme="minorHAnsi" w:hAnsiTheme="minorHAnsi" w:cs="Arial"/>
                <w:sz w:val="18"/>
                <w:szCs w:val="18"/>
              </w:rPr>
              <w:t>write-offs</w:t>
            </w:r>
            <w:bookmarkEnd w:id="863"/>
          </w:p>
        </w:tc>
        <w:tc>
          <w:tcPr>
            <w:tcW w:w="549" w:type="pct"/>
            <w:tcBorders>
              <w:left w:val="nil"/>
              <w:bottom w:val="single" w:sz="4" w:space="0" w:color="auto"/>
              <w:right w:val="nil"/>
            </w:tcBorders>
            <w:shd w:val="clear" w:color="auto" w:fill="auto"/>
            <w:vAlign w:val="bottom"/>
          </w:tcPr>
          <w:p w14:paraId="10538C3E" w14:textId="12FF2798"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7037D6B3" w14:textId="619EBBA6"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(131)</w:t>
            </w:r>
          </w:p>
        </w:tc>
        <w:tc>
          <w:tcPr>
            <w:tcW w:w="549" w:type="pct"/>
            <w:tcBorders>
              <w:left w:val="nil"/>
              <w:bottom w:val="single" w:sz="4" w:space="0" w:color="auto"/>
              <w:right w:val="nil"/>
            </w:tcBorders>
            <w:shd w:val="clear" w:color="auto" w:fill="auto"/>
            <w:vAlign w:val="bottom"/>
          </w:tcPr>
          <w:p w14:paraId="2934895D" w14:textId="45273E95"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(3,289)</w:t>
            </w:r>
          </w:p>
        </w:tc>
        <w:tc>
          <w:tcPr>
            <w:tcW w:w="549" w:type="pct"/>
            <w:tcBorders>
              <w:left w:val="nil"/>
              <w:bottom w:val="single" w:sz="4" w:space="0" w:color="auto"/>
              <w:right w:val="nil"/>
            </w:tcBorders>
            <w:shd w:val="clear" w:color="auto" w:fill="auto"/>
            <w:vAlign w:val="bottom"/>
          </w:tcPr>
          <w:p w14:paraId="5F8683D5" w14:textId="6C1E4198"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467C746B" w14:textId="34CFF331"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(3,420)</w:t>
            </w:r>
          </w:p>
        </w:tc>
        <w:tc>
          <w:tcPr>
            <w:tcW w:w="549" w:type="pct"/>
            <w:tcBorders>
              <w:left w:val="nil"/>
              <w:bottom w:val="single" w:sz="4" w:space="0" w:color="auto"/>
              <w:right w:val="nil"/>
            </w:tcBorders>
            <w:shd w:val="clear" w:color="auto" w:fill="auto"/>
            <w:vAlign w:val="bottom"/>
          </w:tcPr>
          <w:p w14:paraId="2F8B183F" w14:textId="7CDAB235"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062DE788" w14:textId="394EB5B1"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(3,420)</w:t>
            </w:r>
          </w:p>
        </w:tc>
      </w:tr>
      <w:tr w:rsidR="000A4C19" w:rsidRPr="00E06490" w14:paraId="0BCE820E" w14:textId="77777777" w:rsidTr="00EA22B8">
        <w:trPr>
          <w:trHeight w:val="364"/>
        </w:trPr>
        <w:tc>
          <w:tcPr>
            <w:tcW w:w="1160" w:type="pct"/>
            <w:vAlign w:val="bottom"/>
          </w:tcPr>
          <w:p w14:paraId="74E5DC99" w14:textId="05EAE71B" w:rsidR="000A4C19" w:rsidRPr="001E7DB0" w:rsidRDefault="000A4C19" w:rsidP="000A4C19">
            <w:pPr>
              <w:pStyle w:val="Tot"/>
              <w:spacing w:line="240" w:lineRule="exact"/>
              <w:rPr>
                <w:rFonts w:asciiTheme="minorHAnsi" w:hAnsiTheme="minorHAnsi" w:cs="Arial"/>
                <w:b/>
                <w:bCs/>
                <w:sz w:val="18"/>
                <w:szCs w:val="18"/>
              </w:rPr>
            </w:pPr>
            <w:bookmarkStart w:id="864" w:name="_Toc4059486"/>
            <w:r w:rsidRPr="001E7DB0">
              <w:rPr>
                <w:rFonts w:asciiTheme="minorHAnsi" w:hAnsiTheme="minorHAnsi" w:cs="Arial"/>
                <w:b/>
                <w:bCs/>
                <w:sz w:val="18"/>
                <w:szCs w:val="18"/>
              </w:rPr>
              <w:t>At 31 December 20</w:t>
            </w:r>
            <w:r>
              <w:rPr>
                <w:rFonts w:asciiTheme="minorHAnsi" w:hAnsiTheme="minorHAnsi" w:cs="Arial"/>
                <w:b/>
                <w:bCs/>
                <w:sz w:val="18"/>
                <w:szCs w:val="18"/>
              </w:rPr>
              <w:t>20</w:t>
            </w:r>
            <w:bookmarkEnd w:id="864"/>
          </w:p>
        </w:tc>
        <w:tc>
          <w:tcPr>
            <w:tcW w:w="549" w:type="pct"/>
            <w:tcBorders>
              <w:top w:val="single" w:sz="4" w:space="0" w:color="auto"/>
              <w:left w:val="nil"/>
              <w:bottom w:val="single" w:sz="12" w:space="0" w:color="auto"/>
              <w:right w:val="nil"/>
            </w:tcBorders>
            <w:shd w:val="clear" w:color="auto" w:fill="auto"/>
            <w:vAlign w:val="bottom"/>
          </w:tcPr>
          <w:p w14:paraId="314CDFA1" w14:textId="77B9807A"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77,102</w:t>
            </w:r>
          </w:p>
        </w:tc>
        <w:tc>
          <w:tcPr>
            <w:tcW w:w="549" w:type="pct"/>
            <w:tcBorders>
              <w:top w:val="single" w:sz="4" w:space="0" w:color="auto"/>
              <w:left w:val="nil"/>
              <w:bottom w:val="single" w:sz="12" w:space="0" w:color="auto"/>
              <w:right w:val="nil"/>
            </w:tcBorders>
            <w:shd w:val="clear" w:color="auto" w:fill="auto"/>
            <w:vAlign w:val="bottom"/>
          </w:tcPr>
          <w:p w14:paraId="6D2BFBAD" w14:textId="0E39AFAB"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9,480</w:t>
            </w:r>
          </w:p>
        </w:tc>
        <w:tc>
          <w:tcPr>
            <w:tcW w:w="549" w:type="pct"/>
            <w:tcBorders>
              <w:top w:val="single" w:sz="4" w:space="0" w:color="auto"/>
              <w:left w:val="nil"/>
              <w:bottom w:val="single" w:sz="12" w:space="0" w:color="auto"/>
              <w:right w:val="nil"/>
            </w:tcBorders>
            <w:shd w:val="clear" w:color="auto" w:fill="auto"/>
            <w:vAlign w:val="bottom"/>
          </w:tcPr>
          <w:p w14:paraId="4B631408" w14:textId="7CB3D82C"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13,547</w:t>
            </w:r>
          </w:p>
        </w:tc>
        <w:tc>
          <w:tcPr>
            <w:tcW w:w="549" w:type="pct"/>
            <w:tcBorders>
              <w:top w:val="single" w:sz="4" w:space="0" w:color="auto"/>
              <w:left w:val="nil"/>
              <w:bottom w:val="single" w:sz="12" w:space="0" w:color="auto"/>
              <w:right w:val="nil"/>
            </w:tcBorders>
            <w:shd w:val="clear" w:color="auto" w:fill="auto"/>
            <w:vAlign w:val="bottom"/>
          </w:tcPr>
          <w:p w14:paraId="33045E3C" w14:textId="525AA0AE"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top w:val="single" w:sz="4" w:space="0" w:color="auto"/>
              <w:left w:val="nil"/>
              <w:bottom w:val="single" w:sz="12" w:space="0" w:color="auto"/>
              <w:right w:val="nil"/>
            </w:tcBorders>
            <w:shd w:val="clear" w:color="auto" w:fill="auto"/>
            <w:vAlign w:val="bottom"/>
          </w:tcPr>
          <w:p w14:paraId="499FE9C8" w14:textId="2E6F55A4"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100,178</w:t>
            </w:r>
          </w:p>
        </w:tc>
        <w:tc>
          <w:tcPr>
            <w:tcW w:w="549" w:type="pct"/>
            <w:tcBorders>
              <w:top w:val="single" w:sz="4" w:space="0" w:color="auto"/>
              <w:left w:val="nil"/>
              <w:bottom w:val="single" w:sz="12" w:space="0" w:color="auto"/>
              <w:right w:val="nil"/>
            </w:tcBorders>
            <w:shd w:val="clear" w:color="auto" w:fill="auto"/>
            <w:vAlign w:val="bottom"/>
          </w:tcPr>
          <w:p w14:paraId="16D86A29" w14:textId="16286667"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36,191</w:t>
            </w:r>
          </w:p>
        </w:tc>
        <w:tc>
          <w:tcPr>
            <w:tcW w:w="546" w:type="pct"/>
            <w:tcBorders>
              <w:top w:val="single" w:sz="4" w:space="0" w:color="auto"/>
              <w:left w:val="nil"/>
              <w:bottom w:val="single" w:sz="12" w:space="0" w:color="auto"/>
              <w:right w:val="nil"/>
            </w:tcBorders>
            <w:shd w:val="clear" w:color="auto" w:fill="auto"/>
            <w:vAlign w:val="bottom"/>
          </w:tcPr>
          <w:p w14:paraId="076D6BD5" w14:textId="754B77C9"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136,369</w:t>
            </w:r>
          </w:p>
        </w:tc>
      </w:tr>
      <w:tr w:rsidR="00332EBF" w:rsidRPr="00E06490" w14:paraId="694B7579" w14:textId="77777777" w:rsidTr="00EA22B8">
        <w:trPr>
          <w:trHeight w:val="351"/>
        </w:trPr>
        <w:tc>
          <w:tcPr>
            <w:tcW w:w="1160" w:type="pct"/>
            <w:vAlign w:val="bottom"/>
          </w:tcPr>
          <w:p w14:paraId="0C6004FE" w14:textId="77777777" w:rsidR="00332EBF" w:rsidRPr="006214BB" w:rsidRDefault="00332EBF" w:rsidP="00332EBF">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5AAC36B3"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1BBB543C"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C9B4827"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2BEF82"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C904B6E"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76AAA8E1"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0C1DAB90" w14:textId="77777777" w:rsidR="00332EBF" w:rsidRPr="001E7DB0" w:rsidRDefault="00332EBF" w:rsidP="00332EBF">
            <w:pPr>
              <w:pStyle w:val="TT"/>
              <w:tabs>
                <w:tab w:val="clear" w:pos="1202"/>
              </w:tabs>
              <w:jc w:val="right"/>
              <w:rPr>
                <w:rFonts w:asciiTheme="minorHAnsi" w:hAnsiTheme="minorHAnsi" w:cs="Arial"/>
                <w:sz w:val="18"/>
                <w:szCs w:val="18"/>
                <w:lang w:val="hr-HR"/>
              </w:rPr>
            </w:pPr>
          </w:p>
        </w:tc>
      </w:tr>
      <w:tr w:rsidR="000A4C19" w:rsidRPr="00E06490" w14:paraId="4D6E0290" w14:textId="77777777" w:rsidTr="00EA22B8">
        <w:trPr>
          <w:trHeight w:val="364"/>
        </w:trPr>
        <w:tc>
          <w:tcPr>
            <w:tcW w:w="1160" w:type="pct"/>
            <w:vAlign w:val="bottom"/>
          </w:tcPr>
          <w:p w14:paraId="0EE68BB6" w14:textId="563CB2CE" w:rsidR="000A4C19" w:rsidRPr="001E7DB0" w:rsidRDefault="000A4C19" w:rsidP="000A4C19">
            <w:pPr>
              <w:pStyle w:val="Tot"/>
              <w:spacing w:line="240" w:lineRule="exact"/>
              <w:rPr>
                <w:rFonts w:asciiTheme="minorHAnsi" w:hAnsiTheme="minorHAnsi" w:cs="Arial"/>
                <w:b/>
                <w:bCs/>
                <w:sz w:val="18"/>
                <w:szCs w:val="18"/>
              </w:rPr>
            </w:pPr>
            <w:bookmarkStart w:id="865" w:name="_Toc4059495"/>
            <w:r w:rsidRPr="001E7DB0">
              <w:rPr>
                <w:rFonts w:asciiTheme="minorHAnsi" w:hAnsiTheme="minorHAnsi" w:cs="Arial"/>
                <w:b/>
                <w:bCs/>
                <w:sz w:val="18"/>
                <w:szCs w:val="18"/>
              </w:rPr>
              <w:t xml:space="preserve">At 31 December </w:t>
            </w:r>
            <w:bookmarkEnd w:id="865"/>
            <w:r w:rsidRPr="001E7DB0">
              <w:rPr>
                <w:rFonts w:asciiTheme="minorHAnsi" w:hAnsiTheme="minorHAnsi" w:cs="Arial"/>
                <w:b/>
                <w:bCs/>
                <w:sz w:val="18"/>
                <w:szCs w:val="18"/>
              </w:rPr>
              <w:t>201</w:t>
            </w:r>
            <w:r>
              <w:rPr>
                <w:rFonts w:asciiTheme="minorHAnsi" w:hAnsiTheme="minorHAnsi" w:cs="Arial"/>
                <w:b/>
                <w:bCs/>
                <w:sz w:val="18"/>
                <w:szCs w:val="18"/>
              </w:rPr>
              <w:t>9</w:t>
            </w:r>
          </w:p>
        </w:tc>
        <w:tc>
          <w:tcPr>
            <w:tcW w:w="549" w:type="pct"/>
            <w:tcBorders>
              <w:top w:val="nil"/>
              <w:left w:val="nil"/>
              <w:bottom w:val="nil"/>
              <w:right w:val="nil"/>
            </w:tcBorders>
            <w:shd w:val="clear" w:color="auto" w:fill="auto"/>
            <w:vAlign w:val="bottom"/>
          </w:tcPr>
          <w:p w14:paraId="3D8A760C" w14:textId="79C27F73"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36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673</w:t>
            </w:r>
          </w:p>
        </w:tc>
        <w:tc>
          <w:tcPr>
            <w:tcW w:w="549" w:type="pct"/>
            <w:tcBorders>
              <w:top w:val="nil"/>
              <w:left w:val="nil"/>
              <w:bottom w:val="nil"/>
              <w:right w:val="nil"/>
            </w:tcBorders>
            <w:shd w:val="clear" w:color="auto" w:fill="auto"/>
            <w:vAlign w:val="bottom"/>
          </w:tcPr>
          <w:p w14:paraId="03DF754B" w14:textId="62BF2812"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359</w:t>
            </w:r>
          </w:p>
        </w:tc>
        <w:tc>
          <w:tcPr>
            <w:tcW w:w="549" w:type="pct"/>
            <w:tcBorders>
              <w:top w:val="nil"/>
              <w:left w:val="nil"/>
              <w:bottom w:val="nil"/>
              <w:right w:val="nil"/>
            </w:tcBorders>
            <w:shd w:val="clear" w:color="auto" w:fill="auto"/>
            <w:vAlign w:val="bottom"/>
          </w:tcPr>
          <w:p w14:paraId="2EA363F0" w14:textId="3F8C3A62"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13</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350</w:t>
            </w:r>
          </w:p>
        </w:tc>
        <w:tc>
          <w:tcPr>
            <w:tcW w:w="549" w:type="pct"/>
            <w:tcBorders>
              <w:top w:val="nil"/>
              <w:left w:val="nil"/>
              <w:bottom w:val="nil"/>
              <w:right w:val="nil"/>
            </w:tcBorders>
            <w:shd w:val="clear" w:color="auto" w:fill="auto"/>
            <w:vAlign w:val="bottom"/>
          </w:tcPr>
          <w:p w14:paraId="4D3DAFAD" w14:textId="1D25AEFC"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w:t>
            </w:r>
          </w:p>
        </w:tc>
        <w:tc>
          <w:tcPr>
            <w:tcW w:w="549" w:type="pct"/>
            <w:tcBorders>
              <w:top w:val="nil"/>
              <w:left w:val="nil"/>
              <w:bottom w:val="nil"/>
              <w:right w:val="nil"/>
            </w:tcBorders>
            <w:shd w:val="clear" w:color="auto" w:fill="auto"/>
            <w:vAlign w:val="bottom"/>
          </w:tcPr>
          <w:p w14:paraId="5289503F" w14:textId="3DB06098"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58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382</w:t>
            </w:r>
          </w:p>
        </w:tc>
        <w:tc>
          <w:tcPr>
            <w:tcW w:w="549" w:type="pct"/>
            <w:tcBorders>
              <w:top w:val="nil"/>
              <w:left w:val="nil"/>
              <w:bottom w:val="nil"/>
              <w:right w:val="nil"/>
            </w:tcBorders>
            <w:shd w:val="clear" w:color="auto" w:fill="auto"/>
            <w:vAlign w:val="bottom"/>
          </w:tcPr>
          <w:p w14:paraId="78D856E7" w14:textId="03EC4000"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28</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087</w:t>
            </w:r>
          </w:p>
        </w:tc>
        <w:tc>
          <w:tcPr>
            <w:tcW w:w="546" w:type="pct"/>
            <w:tcBorders>
              <w:top w:val="nil"/>
              <w:left w:val="nil"/>
              <w:bottom w:val="nil"/>
              <w:right w:val="nil"/>
            </w:tcBorders>
            <w:shd w:val="clear" w:color="auto" w:fill="auto"/>
            <w:vAlign w:val="bottom"/>
          </w:tcPr>
          <w:p w14:paraId="1E8AC9D7" w14:textId="0F3AB5F2" w:rsidR="000A4C19" w:rsidRPr="001E7DB0" w:rsidRDefault="000A4C19" w:rsidP="000A4C19">
            <w:pPr>
              <w:pStyle w:val="Tot"/>
              <w:tabs>
                <w:tab w:val="clear" w:pos="1202"/>
              </w:tabs>
              <w:jc w:val="right"/>
              <w:rPr>
                <w:rFonts w:asciiTheme="minorHAnsi" w:hAnsiTheme="minorHAnsi" w:cs="Arial"/>
                <w:b/>
                <w:sz w:val="18"/>
                <w:szCs w:val="18"/>
                <w:lang w:val="hr-HR"/>
              </w:rPr>
            </w:pPr>
            <w:r w:rsidRPr="00524DF5">
              <w:rPr>
                <w:rFonts w:asciiTheme="minorHAnsi" w:hAnsiTheme="minorHAnsi" w:cstheme="minorHAnsi"/>
                <w:b/>
                <w:color w:val="000000" w:themeColor="text1"/>
                <w:sz w:val="18"/>
                <w:szCs w:val="18"/>
                <w:lang w:val="hr-HR"/>
              </w:rPr>
              <w:t>86</w:t>
            </w:r>
            <w:r>
              <w:rPr>
                <w:rFonts w:asciiTheme="minorHAnsi" w:hAnsiTheme="minorHAnsi" w:cstheme="minorHAnsi"/>
                <w:b/>
                <w:color w:val="000000" w:themeColor="text1"/>
                <w:sz w:val="18"/>
                <w:szCs w:val="18"/>
                <w:lang w:val="hr-HR"/>
              </w:rPr>
              <w:t>,</w:t>
            </w:r>
            <w:r w:rsidRPr="00524DF5">
              <w:rPr>
                <w:rFonts w:asciiTheme="minorHAnsi" w:hAnsiTheme="minorHAnsi" w:cstheme="minorHAnsi"/>
                <w:b/>
                <w:color w:val="000000" w:themeColor="text1"/>
                <w:sz w:val="18"/>
                <w:szCs w:val="18"/>
                <w:lang w:val="hr-HR"/>
              </w:rPr>
              <w:t>469</w:t>
            </w:r>
          </w:p>
        </w:tc>
      </w:tr>
      <w:tr w:rsidR="000A4C19" w:rsidRPr="00E06490" w14:paraId="584E6FD3" w14:textId="77777777" w:rsidTr="00864F78">
        <w:trPr>
          <w:trHeight w:val="324"/>
        </w:trPr>
        <w:tc>
          <w:tcPr>
            <w:tcW w:w="1160" w:type="pct"/>
            <w:vAlign w:val="bottom"/>
          </w:tcPr>
          <w:p w14:paraId="106536C4" w14:textId="42748E08" w:rsidR="000A4C19" w:rsidRPr="001E7DB0" w:rsidRDefault="000A4C19" w:rsidP="000A4C19">
            <w:pPr>
              <w:pStyle w:val="Tot"/>
              <w:spacing w:line="240" w:lineRule="exact"/>
              <w:rPr>
                <w:rFonts w:asciiTheme="minorHAnsi" w:hAnsiTheme="minorHAnsi" w:cs="Arial"/>
                <w:bCs/>
                <w:sz w:val="18"/>
                <w:szCs w:val="18"/>
              </w:rPr>
            </w:pPr>
            <w:bookmarkStart w:id="866" w:name="_Toc4059503"/>
            <w:r w:rsidRPr="001E7DB0">
              <w:rPr>
                <w:rFonts w:asciiTheme="minorHAnsi" w:hAnsiTheme="minorHAnsi" w:cs="Arial"/>
                <w:bCs/>
                <w:sz w:val="18"/>
                <w:szCs w:val="18"/>
              </w:rPr>
              <w:t>Depreciation for 20</w:t>
            </w:r>
            <w:r>
              <w:rPr>
                <w:rFonts w:asciiTheme="minorHAnsi" w:hAnsiTheme="minorHAnsi" w:cs="Arial"/>
                <w:bCs/>
                <w:sz w:val="18"/>
                <w:szCs w:val="18"/>
              </w:rPr>
              <w:t>20</w:t>
            </w:r>
            <w:bookmarkEnd w:id="866"/>
          </w:p>
        </w:tc>
        <w:tc>
          <w:tcPr>
            <w:tcW w:w="549" w:type="pct"/>
            <w:tcBorders>
              <w:top w:val="nil"/>
              <w:left w:val="nil"/>
              <w:right w:val="nil"/>
            </w:tcBorders>
            <w:shd w:val="clear" w:color="auto" w:fill="auto"/>
            <w:vAlign w:val="bottom"/>
          </w:tcPr>
          <w:p w14:paraId="15F2B8A0" w14:textId="1A878C23"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3,855</w:t>
            </w:r>
          </w:p>
        </w:tc>
        <w:tc>
          <w:tcPr>
            <w:tcW w:w="549" w:type="pct"/>
            <w:tcBorders>
              <w:top w:val="nil"/>
              <w:left w:val="nil"/>
              <w:right w:val="nil"/>
            </w:tcBorders>
            <w:shd w:val="clear" w:color="auto" w:fill="auto"/>
            <w:vAlign w:val="bottom"/>
          </w:tcPr>
          <w:p w14:paraId="1BA1872D" w14:textId="0B10E7E4"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761</w:t>
            </w:r>
          </w:p>
        </w:tc>
        <w:tc>
          <w:tcPr>
            <w:tcW w:w="549" w:type="pct"/>
            <w:tcBorders>
              <w:top w:val="nil"/>
              <w:left w:val="nil"/>
              <w:right w:val="nil"/>
            </w:tcBorders>
            <w:shd w:val="clear" w:color="auto" w:fill="auto"/>
            <w:vAlign w:val="bottom"/>
          </w:tcPr>
          <w:p w14:paraId="1ECB93E7" w14:textId="229CCBA1"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514</w:t>
            </w:r>
          </w:p>
        </w:tc>
        <w:tc>
          <w:tcPr>
            <w:tcW w:w="549" w:type="pct"/>
            <w:tcBorders>
              <w:top w:val="nil"/>
              <w:left w:val="nil"/>
              <w:right w:val="nil"/>
            </w:tcBorders>
            <w:shd w:val="clear" w:color="auto" w:fill="auto"/>
            <w:vAlign w:val="bottom"/>
          </w:tcPr>
          <w:p w14:paraId="02F5D47F" w14:textId="743CA2FF"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2BE5BBDE" w14:textId="78339E1A"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5,130</w:t>
            </w:r>
          </w:p>
        </w:tc>
        <w:tc>
          <w:tcPr>
            <w:tcW w:w="549" w:type="pct"/>
            <w:tcBorders>
              <w:top w:val="nil"/>
              <w:left w:val="nil"/>
              <w:right w:val="nil"/>
            </w:tcBorders>
            <w:shd w:val="clear" w:color="auto" w:fill="auto"/>
            <w:vAlign w:val="bottom"/>
          </w:tcPr>
          <w:p w14:paraId="2765022D" w14:textId="52065EF2"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1,860</w:t>
            </w:r>
          </w:p>
        </w:tc>
        <w:tc>
          <w:tcPr>
            <w:tcW w:w="546" w:type="pct"/>
            <w:tcBorders>
              <w:top w:val="nil"/>
              <w:left w:val="nil"/>
              <w:right w:val="nil"/>
            </w:tcBorders>
            <w:shd w:val="clear" w:color="auto" w:fill="auto"/>
            <w:vAlign w:val="bottom"/>
          </w:tcPr>
          <w:p w14:paraId="6911509C" w14:textId="03788BFF"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6,990</w:t>
            </w:r>
          </w:p>
        </w:tc>
      </w:tr>
      <w:tr w:rsidR="000A4C19" w:rsidRPr="00E06490" w14:paraId="23546E9C" w14:textId="77777777" w:rsidTr="00864F78">
        <w:trPr>
          <w:trHeight w:val="324"/>
        </w:trPr>
        <w:tc>
          <w:tcPr>
            <w:tcW w:w="1160" w:type="pct"/>
            <w:vAlign w:val="bottom"/>
          </w:tcPr>
          <w:p w14:paraId="5BC0F0FD" w14:textId="5BE78AA0" w:rsidR="000A4C19" w:rsidRPr="001E7DB0" w:rsidRDefault="000A4C19" w:rsidP="000A4C19">
            <w:pPr>
              <w:pStyle w:val="Tot"/>
              <w:spacing w:line="240" w:lineRule="exact"/>
              <w:rPr>
                <w:rFonts w:asciiTheme="minorHAnsi" w:hAnsiTheme="minorHAnsi" w:cs="Arial"/>
                <w:bCs/>
                <w:sz w:val="18"/>
                <w:szCs w:val="18"/>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13E9F70D" w14:textId="71BDB476"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1B758BC" w14:textId="15C11565"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61</w:t>
            </w:r>
          </w:p>
        </w:tc>
        <w:tc>
          <w:tcPr>
            <w:tcW w:w="549" w:type="pct"/>
            <w:tcBorders>
              <w:top w:val="nil"/>
              <w:left w:val="nil"/>
              <w:right w:val="nil"/>
            </w:tcBorders>
            <w:shd w:val="clear" w:color="auto" w:fill="auto"/>
            <w:vAlign w:val="bottom"/>
          </w:tcPr>
          <w:p w14:paraId="41D3E1D0" w14:textId="2B5E875A"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112</w:t>
            </w:r>
          </w:p>
        </w:tc>
        <w:tc>
          <w:tcPr>
            <w:tcW w:w="549" w:type="pct"/>
            <w:tcBorders>
              <w:top w:val="nil"/>
              <w:left w:val="nil"/>
              <w:right w:val="nil"/>
            </w:tcBorders>
            <w:shd w:val="clear" w:color="auto" w:fill="auto"/>
            <w:vAlign w:val="bottom"/>
          </w:tcPr>
          <w:p w14:paraId="788AC745" w14:textId="647B625B"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F0B92AE" w14:textId="6C793504"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173</w:t>
            </w:r>
          </w:p>
        </w:tc>
        <w:tc>
          <w:tcPr>
            <w:tcW w:w="549" w:type="pct"/>
            <w:tcBorders>
              <w:top w:val="nil"/>
              <w:left w:val="nil"/>
              <w:right w:val="nil"/>
            </w:tcBorders>
            <w:shd w:val="clear" w:color="auto" w:fill="auto"/>
            <w:vAlign w:val="bottom"/>
          </w:tcPr>
          <w:p w14:paraId="7A071DB6" w14:textId="00F3D33E"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7E0BBCBC" w14:textId="24FB9D82"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173</w:t>
            </w:r>
          </w:p>
        </w:tc>
      </w:tr>
      <w:tr w:rsidR="000A4C19" w:rsidRPr="00E06490" w14:paraId="4B110323" w14:textId="77777777" w:rsidTr="00864F78">
        <w:trPr>
          <w:trHeight w:val="324"/>
        </w:trPr>
        <w:tc>
          <w:tcPr>
            <w:tcW w:w="1160" w:type="pct"/>
            <w:vAlign w:val="bottom"/>
          </w:tcPr>
          <w:p w14:paraId="5424D4DB" w14:textId="77777777" w:rsidR="000A4C19" w:rsidRPr="001E7DB0" w:rsidRDefault="000A4C19" w:rsidP="000A4C19">
            <w:pPr>
              <w:pStyle w:val="Tot"/>
              <w:spacing w:line="240" w:lineRule="exact"/>
              <w:rPr>
                <w:rFonts w:asciiTheme="minorHAnsi" w:hAnsiTheme="minorHAnsi" w:cs="Arial"/>
                <w:sz w:val="18"/>
                <w:szCs w:val="18"/>
              </w:rPr>
            </w:pPr>
            <w:bookmarkStart w:id="867" w:name="_Toc4059511"/>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bookmarkEnd w:id="867"/>
          </w:p>
        </w:tc>
        <w:tc>
          <w:tcPr>
            <w:tcW w:w="549" w:type="pct"/>
            <w:tcBorders>
              <w:left w:val="nil"/>
              <w:bottom w:val="single" w:sz="4" w:space="0" w:color="auto"/>
              <w:right w:val="nil"/>
            </w:tcBorders>
            <w:shd w:val="clear" w:color="auto" w:fill="auto"/>
            <w:vAlign w:val="bottom"/>
          </w:tcPr>
          <w:p w14:paraId="2406C248" w14:textId="63D64F9B"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32580D23" w14:textId="2FB8C84F"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left w:val="nil"/>
              <w:bottom w:val="single" w:sz="4" w:space="0" w:color="auto"/>
              <w:right w:val="nil"/>
            </w:tcBorders>
            <w:shd w:val="clear" w:color="auto" w:fill="auto"/>
            <w:vAlign w:val="bottom"/>
          </w:tcPr>
          <w:p w14:paraId="76FCCE67" w14:textId="76BEA428"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(2,725)</w:t>
            </w:r>
          </w:p>
        </w:tc>
        <w:tc>
          <w:tcPr>
            <w:tcW w:w="549" w:type="pct"/>
            <w:tcBorders>
              <w:left w:val="nil"/>
              <w:bottom w:val="single" w:sz="4" w:space="0" w:color="auto"/>
              <w:right w:val="nil"/>
            </w:tcBorders>
            <w:shd w:val="clear" w:color="auto" w:fill="auto"/>
            <w:vAlign w:val="bottom"/>
          </w:tcPr>
          <w:p w14:paraId="5B874BB0" w14:textId="398ED0F3"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706F8BF5" w14:textId="16053065"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(2,855)</w:t>
            </w:r>
          </w:p>
        </w:tc>
        <w:tc>
          <w:tcPr>
            <w:tcW w:w="549" w:type="pct"/>
            <w:tcBorders>
              <w:left w:val="nil"/>
              <w:bottom w:val="single" w:sz="4" w:space="0" w:color="auto"/>
              <w:right w:val="nil"/>
            </w:tcBorders>
            <w:shd w:val="clear" w:color="auto" w:fill="auto"/>
            <w:vAlign w:val="bottom"/>
          </w:tcPr>
          <w:p w14:paraId="02591ADD" w14:textId="1E72610B"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2F683048" w14:textId="0867A3E7" w:rsidR="000A4C19" w:rsidRPr="001E7DB0" w:rsidRDefault="000A4C19" w:rsidP="000A4C19">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(2,855)</w:t>
            </w:r>
          </w:p>
        </w:tc>
      </w:tr>
      <w:tr w:rsidR="000A4C19" w:rsidRPr="00E06490" w14:paraId="55633486" w14:textId="77777777" w:rsidTr="00EA22B8">
        <w:trPr>
          <w:trHeight w:val="378"/>
        </w:trPr>
        <w:tc>
          <w:tcPr>
            <w:tcW w:w="1160" w:type="pct"/>
            <w:vAlign w:val="bottom"/>
          </w:tcPr>
          <w:p w14:paraId="66B24368" w14:textId="505973E9" w:rsidR="000A4C19" w:rsidRPr="001E7DB0" w:rsidRDefault="000A4C19" w:rsidP="000A4C19">
            <w:pPr>
              <w:pStyle w:val="Tot"/>
              <w:spacing w:line="240" w:lineRule="exact"/>
              <w:rPr>
                <w:rFonts w:asciiTheme="minorHAnsi" w:hAnsiTheme="minorHAnsi" w:cs="Arial"/>
                <w:b/>
                <w:bCs/>
                <w:sz w:val="18"/>
                <w:szCs w:val="18"/>
              </w:rPr>
            </w:pPr>
            <w:bookmarkStart w:id="868" w:name="_Toc4059519"/>
            <w:r w:rsidRPr="001E7DB0">
              <w:rPr>
                <w:rFonts w:asciiTheme="minorHAnsi" w:hAnsiTheme="minorHAnsi" w:cs="Arial"/>
                <w:b/>
                <w:bCs/>
                <w:sz w:val="18"/>
                <w:szCs w:val="18"/>
              </w:rPr>
              <w:t xml:space="preserve">At 31 December </w:t>
            </w:r>
            <w:bookmarkEnd w:id="868"/>
            <w:r w:rsidRPr="001E7DB0">
              <w:rPr>
                <w:rFonts w:asciiTheme="minorHAnsi" w:hAnsiTheme="minorHAnsi" w:cs="Arial"/>
                <w:b/>
                <w:bCs/>
                <w:sz w:val="18"/>
                <w:szCs w:val="18"/>
              </w:rPr>
              <w:t>20</w:t>
            </w:r>
            <w:r>
              <w:rPr>
                <w:rFonts w:asciiTheme="minorHAnsi" w:hAnsiTheme="minorHAnsi" w:cs="Arial"/>
                <w:b/>
                <w:bCs/>
                <w:sz w:val="18"/>
                <w:szCs w:val="18"/>
              </w:rPr>
              <w:t>20</w:t>
            </w:r>
          </w:p>
        </w:tc>
        <w:tc>
          <w:tcPr>
            <w:tcW w:w="549" w:type="pct"/>
            <w:tcBorders>
              <w:top w:val="single" w:sz="4" w:space="0" w:color="auto"/>
              <w:left w:val="nil"/>
              <w:bottom w:val="single" w:sz="12" w:space="0" w:color="auto"/>
              <w:right w:val="nil"/>
            </w:tcBorders>
            <w:shd w:val="clear" w:color="auto" w:fill="auto"/>
            <w:vAlign w:val="bottom"/>
          </w:tcPr>
          <w:p w14:paraId="5FD0E9FC" w14:textId="3CA9299D"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40,528</w:t>
            </w:r>
          </w:p>
        </w:tc>
        <w:tc>
          <w:tcPr>
            <w:tcW w:w="549" w:type="pct"/>
            <w:tcBorders>
              <w:top w:val="single" w:sz="4" w:space="0" w:color="auto"/>
              <w:left w:val="nil"/>
              <w:bottom w:val="single" w:sz="12" w:space="0" w:color="auto"/>
              <w:right w:val="nil"/>
            </w:tcBorders>
            <w:shd w:val="clear" w:color="auto" w:fill="auto"/>
            <w:vAlign w:val="bottom"/>
          </w:tcPr>
          <w:p w14:paraId="6CAD5664" w14:textId="755A3AF9"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9,051</w:t>
            </w:r>
          </w:p>
        </w:tc>
        <w:tc>
          <w:tcPr>
            <w:tcW w:w="549" w:type="pct"/>
            <w:tcBorders>
              <w:top w:val="single" w:sz="4" w:space="0" w:color="auto"/>
              <w:left w:val="nil"/>
              <w:bottom w:val="single" w:sz="12" w:space="0" w:color="auto"/>
              <w:right w:val="nil"/>
            </w:tcBorders>
            <w:shd w:val="clear" w:color="auto" w:fill="auto"/>
            <w:vAlign w:val="bottom"/>
          </w:tcPr>
          <w:p w14:paraId="50D81F1B" w14:textId="77114BF0"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11,251</w:t>
            </w:r>
          </w:p>
        </w:tc>
        <w:tc>
          <w:tcPr>
            <w:tcW w:w="549" w:type="pct"/>
            <w:tcBorders>
              <w:top w:val="single" w:sz="4" w:space="0" w:color="auto"/>
              <w:left w:val="nil"/>
              <w:bottom w:val="single" w:sz="12" w:space="0" w:color="auto"/>
              <w:right w:val="nil"/>
            </w:tcBorders>
            <w:shd w:val="clear" w:color="auto" w:fill="auto"/>
            <w:vAlign w:val="bottom"/>
          </w:tcPr>
          <w:p w14:paraId="0E2E347D" w14:textId="0AB57694"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w:t>
            </w:r>
          </w:p>
        </w:tc>
        <w:tc>
          <w:tcPr>
            <w:tcW w:w="549" w:type="pct"/>
            <w:tcBorders>
              <w:top w:val="single" w:sz="4" w:space="0" w:color="auto"/>
              <w:left w:val="nil"/>
              <w:bottom w:val="single" w:sz="12" w:space="0" w:color="auto"/>
              <w:right w:val="nil"/>
            </w:tcBorders>
            <w:shd w:val="clear" w:color="auto" w:fill="auto"/>
            <w:vAlign w:val="bottom"/>
          </w:tcPr>
          <w:p w14:paraId="1DA0658C" w14:textId="78067AB0"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60,830</w:t>
            </w:r>
          </w:p>
        </w:tc>
        <w:tc>
          <w:tcPr>
            <w:tcW w:w="549" w:type="pct"/>
            <w:tcBorders>
              <w:top w:val="single" w:sz="4" w:space="0" w:color="auto"/>
              <w:left w:val="nil"/>
              <w:bottom w:val="single" w:sz="12" w:space="0" w:color="auto"/>
              <w:right w:val="nil"/>
            </w:tcBorders>
            <w:shd w:val="clear" w:color="auto" w:fill="auto"/>
            <w:vAlign w:val="bottom"/>
          </w:tcPr>
          <w:p w14:paraId="2D645FF0" w14:textId="5AED6AA7"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29,947</w:t>
            </w:r>
          </w:p>
        </w:tc>
        <w:tc>
          <w:tcPr>
            <w:tcW w:w="546" w:type="pct"/>
            <w:tcBorders>
              <w:top w:val="single" w:sz="4" w:space="0" w:color="auto"/>
              <w:left w:val="nil"/>
              <w:bottom w:val="single" w:sz="12" w:space="0" w:color="auto"/>
              <w:right w:val="nil"/>
            </w:tcBorders>
            <w:shd w:val="clear" w:color="auto" w:fill="auto"/>
            <w:vAlign w:val="bottom"/>
          </w:tcPr>
          <w:p w14:paraId="7EC136E0" w14:textId="5AB870C8"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90,777</w:t>
            </w:r>
          </w:p>
        </w:tc>
      </w:tr>
      <w:tr w:rsidR="000A4C19" w:rsidRPr="00E06490" w14:paraId="16EF0C7C" w14:textId="77777777" w:rsidTr="00EA22B8">
        <w:trPr>
          <w:trHeight w:val="688"/>
        </w:trPr>
        <w:tc>
          <w:tcPr>
            <w:tcW w:w="1160" w:type="pct"/>
            <w:vAlign w:val="bottom"/>
          </w:tcPr>
          <w:p w14:paraId="59E2C9FA" w14:textId="77777777" w:rsidR="000A4C19" w:rsidRPr="001E7DB0" w:rsidRDefault="000A4C19" w:rsidP="000A4C19">
            <w:pPr>
              <w:pStyle w:val="Tot"/>
              <w:spacing w:line="240" w:lineRule="exact"/>
              <w:rPr>
                <w:rFonts w:asciiTheme="minorHAnsi" w:hAnsiTheme="minorHAnsi" w:cs="Arial"/>
                <w:b/>
                <w:bCs/>
                <w:sz w:val="18"/>
                <w:szCs w:val="18"/>
              </w:rPr>
            </w:pPr>
            <w:bookmarkStart w:id="869" w:name="_Toc4059527"/>
            <w:r w:rsidRPr="001E7DB0">
              <w:rPr>
                <w:rFonts w:asciiTheme="minorHAnsi" w:hAnsiTheme="minorHAnsi" w:cs="Arial"/>
                <w:b/>
                <w:bCs/>
                <w:sz w:val="18"/>
                <w:szCs w:val="18"/>
              </w:rPr>
              <w:t>Net book value at</w:t>
            </w:r>
            <w:bookmarkEnd w:id="869"/>
            <w:r w:rsidRPr="001E7DB0">
              <w:rPr>
                <w:rFonts w:asciiTheme="minorHAnsi" w:hAnsiTheme="minorHAnsi" w:cs="Arial"/>
                <w:b/>
                <w:bCs/>
                <w:sz w:val="18"/>
                <w:szCs w:val="18"/>
              </w:rPr>
              <w:t xml:space="preserve"> </w:t>
            </w:r>
          </w:p>
          <w:p w14:paraId="6C6B58BB" w14:textId="4701FA4D" w:rsidR="000A4C19" w:rsidRPr="001E7DB0" w:rsidRDefault="000A4C19" w:rsidP="000A4C19">
            <w:pPr>
              <w:pStyle w:val="Tot"/>
              <w:spacing w:line="240" w:lineRule="exact"/>
              <w:rPr>
                <w:rFonts w:asciiTheme="minorHAnsi" w:hAnsiTheme="minorHAnsi" w:cs="Arial"/>
                <w:b/>
                <w:bCs/>
                <w:sz w:val="18"/>
                <w:szCs w:val="18"/>
              </w:rPr>
            </w:pPr>
            <w:bookmarkStart w:id="870" w:name="_Toc4059528"/>
            <w:r w:rsidRPr="001E7DB0">
              <w:rPr>
                <w:rFonts w:asciiTheme="minorHAnsi" w:hAnsiTheme="minorHAnsi" w:cs="Arial"/>
                <w:b/>
                <w:bCs/>
                <w:sz w:val="18"/>
                <w:szCs w:val="18"/>
              </w:rPr>
              <w:t xml:space="preserve">31 December </w:t>
            </w:r>
            <w:bookmarkEnd w:id="870"/>
            <w:r w:rsidRPr="001E7DB0">
              <w:rPr>
                <w:rFonts w:asciiTheme="minorHAnsi" w:hAnsiTheme="minorHAnsi" w:cs="Arial"/>
                <w:b/>
                <w:bCs/>
                <w:sz w:val="18"/>
                <w:szCs w:val="18"/>
              </w:rPr>
              <w:t>20</w:t>
            </w:r>
            <w:r>
              <w:rPr>
                <w:rFonts w:asciiTheme="minorHAnsi" w:hAnsiTheme="minorHAnsi" w:cs="Arial"/>
                <w:b/>
                <w:bCs/>
                <w:sz w:val="18"/>
                <w:szCs w:val="18"/>
              </w:rPr>
              <w:t>20</w:t>
            </w:r>
          </w:p>
        </w:tc>
        <w:tc>
          <w:tcPr>
            <w:tcW w:w="549" w:type="pct"/>
            <w:tcBorders>
              <w:left w:val="nil"/>
              <w:bottom w:val="single" w:sz="12" w:space="0" w:color="auto"/>
              <w:right w:val="nil"/>
            </w:tcBorders>
            <w:shd w:val="clear" w:color="auto" w:fill="auto"/>
            <w:vAlign w:val="bottom"/>
          </w:tcPr>
          <w:p w14:paraId="6D37E0C3" w14:textId="4DE94AD0"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36,574</w:t>
            </w:r>
          </w:p>
        </w:tc>
        <w:tc>
          <w:tcPr>
            <w:tcW w:w="549" w:type="pct"/>
            <w:tcBorders>
              <w:left w:val="nil"/>
              <w:bottom w:val="single" w:sz="12" w:space="0" w:color="auto"/>
              <w:right w:val="nil"/>
            </w:tcBorders>
            <w:shd w:val="clear" w:color="auto" w:fill="auto"/>
            <w:vAlign w:val="bottom"/>
          </w:tcPr>
          <w:p w14:paraId="13B68929" w14:textId="1C7AF524"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429</w:t>
            </w:r>
          </w:p>
        </w:tc>
        <w:tc>
          <w:tcPr>
            <w:tcW w:w="549" w:type="pct"/>
            <w:tcBorders>
              <w:left w:val="nil"/>
              <w:bottom w:val="single" w:sz="12" w:space="0" w:color="auto"/>
              <w:right w:val="nil"/>
            </w:tcBorders>
            <w:shd w:val="clear" w:color="auto" w:fill="auto"/>
            <w:vAlign w:val="bottom"/>
          </w:tcPr>
          <w:p w14:paraId="5CB8A829" w14:textId="2049303B"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2,296</w:t>
            </w:r>
          </w:p>
        </w:tc>
        <w:tc>
          <w:tcPr>
            <w:tcW w:w="549" w:type="pct"/>
            <w:tcBorders>
              <w:left w:val="nil"/>
              <w:bottom w:val="single" w:sz="12" w:space="0" w:color="auto"/>
              <w:right w:val="nil"/>
            </w:tcBorders>
            <w:shd w:val="clear" w:color="auto" w:fill="auto"/>
            <w:vAlign w:val="bottom"/>
          </w:tcPr>
          <w:p w14:paraId="33180490" w14:textId="10A177E3"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49</w:t>
            </w:r>
          </w:p>
        </w:tc>
        <w:tc>
          <w:tcPr>
            <w:tcW w:w="549" w:type="pct"/>
            <w:tcBorders>
              <w:left w:val="nil"/>
              <w:bottom w:val="single" w:sz="12" w:space="0" w:color="auto"/>
              <w:right w:val="nil"/>
            </w:tcBorders>
            <w:shd w:val="clear" w:color="auto" w:fill="auto"/>
            <w:vAlign w:val="bottom"/>
          </w:tcPr>
          <w:p w14:paraId="3B73CFB8" w14:textId="58D8321F"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39,348</w:t>
            </w:r>
          </w:p>
        </w:tc>
        <w:tc>
          <w:tcPr>
            <w:tcW w:w="549" w:type="pct"/>
            <w:tcBorders>
              <w:left w:val="nil"/>
              <w:bottom w:val="single" w:sz="12" w:space="0" w:color="auto"/>
              <w:right w:val="nil"/>
            </w:tcBorders>
            <w:shd w:val="clear" w:color="auto" w:fill="auto"/>
            <w:vAlign w:val="bottom"/>
          </w:tcPr>
          <w:p w14:paraId="64F4A3A7" w14:textId="3936765B"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6,244</w:t>
            </w:r>
          </w:p>
        </w:tc>
        <w:tc>
          <w:tcPr>
            <w:tcW w:w="546" w:type="pct"/>
            <w:tcBorders>
              <w:left w:val="nil"/>
              <w:bottom w:val="single" w:sz="12" w:space="0" w:color="auto"/>
              <w:right w:val="nil"/>
            </w:tcBorders>
            <w:shd w:val="clear" w:color="auto" w:fill="auto"/>
            <w:vAlign w:val="bottom"/>
          </w:tcPr>
          <w:p w14:paraId="18372765" w14:textId="0AEF1410"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45,592</w:t>
            </w:r>
          </w:p>
        </w:tc>
      </w:tr>
      <w:tr w:rsidR="000A4C19" w:rsidRPr="00E06490" w14:paraId="41649C37" w14:textId="77777777" w:rsidTr="003239B0">
        <w:trPr>
          <w:trHeight w:val="684"/>
        </w:trPr>
        <w:tc>
          <w:tcPr>
            <w:tcW w:w="1160" w:type="pct"/>
            <w:vAlign w:val="bottom"/>
          </w:tcPr>
          <w:p w14:paraId="6BBEACC3" w14:textId="77777777" w:rsidR="000A4C19" w:rsidRPr="001E7DB0" w:rsidRDefault="000A4C19" w:rsidP="000A4C19">
            <w:pPr>
              <w:pStyle w:val="Tot"/>
              <w:spacing w:line="240" w:lineRule="exact"/>
              <w:rPr>
                <w:rFonts w:asciiTheme="minorHAnsi" w:hAnsiTheme="minorHAnsi" w:cs="Arial"/>
                <w:b/>
                <w:bCs/>
                <w:sz w:val="18"/>
                <w:szCs w:val="18"/>
              </w:rPr>
            </w:pPr>
            <w:bookmarkStart w:id="871" w:name="_Toc4059536"/>
            <w:r w:rsidRPr="001E7DB0">
              <w:rPr>
                <w:rFonts w:asciiTheme="minorHAnsi" w:hAnsiTheme="minorHAnsi" w:cs="Arial"/>
                <w:b/>
                <w:bCs/>
                <w:sz w:val="18"/>
                <w:szCs w:val="18"/>
              </w:rPr>
              <w:t>Net book value at</w:t>
            </w:r>
            <w:bookmarkEnd w:id="871"/>
            <w:r w:rsidRPr="001E7DB0">
              <w:rPr>
                <w:rFonts w:asciiTheme="minorHAnsi" w:hAnsiTheme="minorHAnsi" w:cs="Arial"/>
                <w:b/>
                <w:bCs/>
                <w:sz w:val="18"/>
                <w:szCs w:val="18"/>
              </w:rPr>
              <w:t xml:space="preserve"> </w:t>
            </w:r>
          </w:p>
          <w:p w14:paraId="0CF6AC21" w14:textId="4BF93F4C" w:rsidR="000A4C19" w:rsidRPr="001E7DB0" w:rsidRDefault="000A4C19" w:rsidP="000A4C19">
            <w:pPr>
              <w:pStyle w:val="Tot"/>
              <w:spacing w:line="240" w:lineRule="exact"/>
              <w:rPr>
                <w:rFonts w:asciiTheme="minorHAnsi" w:hAnsiTheme="minorHAnsi" w:cs="Arial"/>
                <w:b/>
                <w:bCs/>
                <w:sz w:val="18"/>
                <w:szCs w:val="18"/>
              </w:rPr>
            </w:pPr>
            <w:bookmarkStart w:id="872" w:name="_Toc4059537"/>
            <w:r w:rsidRPr="001E7DB0">
              <w:rPr>
                <w:rFonts w:asciiTheme="minorHAnsi" w:hAnsiTheme="minorHAnsi" w:cs="Arial"/>
                <w:b/>
                <w:bCs/>
                <w:sz w:val="18"/>
                <w:szCs w:val="18"/>
              </w:rPr>
              <w:t xml:space="preserve">31 December </w:t>
            </w:r>
            <w:bookmarkEnd w:id="872"/>
            <w:r w:rsidRPr="001E7DB0">
              <w:rPr>
                <w:rFonts w:asciiTheme="minorHAnsi" w:hAnsiTheme="minorHAnsi" w:cs="Arial"/>
                <w:b/>
                <w:bCs/>
                <w:sz w:val="18"/>
                <w:szCs w:val="18"/>
              </w:rPr>
              <w:t>201</w:t>
            </w:r>
            <w:r>
              <w:rPr>
                <w:rFonts w:asciiTheme="minorHAnsi" w:hAnsiTheme="minorHAnsi" w:cs="Arial"/>
                <w:b/>
                <w:bCs/>
                <w:sz w:val="18"/>
                <w:szCs w:val="18"/>
              </w:rPr>
              <w:t>9</w:t>
            </w:r>
          </w:p>
        </w:tc>
        <w:tc>
          <w:tcPr>
            <w:tcW w:w="549" w:type="pct"/>
            <w:tcBorders>
              <w:left w:val="nil"/>
              <w:bottom w:val="single" w:sz="12" w:space="0" w:color="auto"/>
              <w:right w:val="nil"/>
            </w:tcBorders>
            <w:shd w:val="clear" w:color="auto" w:fill="auto"/>
            <w:vAlign w:val="bottom"/>
          </w:tcPr>
          <w:p w14:paraId="6E36280E" w14:textId="2E914AE7"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40,429</w:t>
            </w:r>
          </w:p>
        </w:tc>
        <w:tc>
          <w:tcPr>
            <w:tcW w:w="549" w:type="pct"/>
            <w:tcBorders>
              <w:left w:val="nil"/>
              <w:bottom w:val="single" w:sz="12" w:space="0" w:color="auto"/>
              <w:right w:val="nil"/>
            </w:tcBorders>
            <w:shd w:val="clear" w:color="auto" w:fill="auto"/>
            <w:vAlign w:val="bottom"/>
          </w:tcPr>
          <w:p w14:paraId="2EAB9886" w14:textId="6307C1D5"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887</w:t>
            </w:r>
          </w:p>
        </w:tc>
        <w:tc>
          <w:tcPr>
            <w:tcW w:w="549" w:type="pct"/>
            <w:tcBorders>
              <w:left w:val="nil"/>
              <w:bottom w:val="single" w:sz="12" w:space="0" w:color="auto"/>
              <w:right w:val="nil"/>
            </w:tcBorders>
            <w:shd w:val="clear" w:color="auto" w:fill="auto"/>
            <w:vAlign w:val="bottom"/>
          </w:tcPr>
          <w:p w14:paraId="080714D7" w14:textId="1106764E"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1,251</w:t>
            </w:r>
          </w:p>
        </w:tc>
        <w:tc>
          <w:tcPr>
            <w:tcW w:w="549" w:type="pct"/>
            <w:tcBorders>
              <w:left w:val="nil"/>
              <w:bottom w:val="single" w:sz="12" w:space="0" w:color="auto"/>
              <w:right w:val="nil"/>
            </w:tcBorders>
            <w:shd w:val="clear" w:color="auto" w:fill="auto"/>
            <w:vAlign w:val="bottom"/>
          </w:tcPr>
          <w:p w14:paraId="12B72C83" w14:textId="428270DA"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left w:val="nil"/>
              <w:bottom w:val="single" w:sz="12" w:space="0" w:color="auto"/>
              <w:right w:val="nil"/>
            </w:tcBorders>
            <w:shd w:val="clear" w:color="auto" w:fill="auto"/>
            <w:vAlign w:val="bottom"/>
          </w:tcPr>
          <w:p w14:paraId="18335E1B" w14:textId="4F36458C"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44,715</w:t>
            </w:r>
          </w:p>
        </w:tc>
        <w:tc>
          <w:tcPr>
            <w:tcW w:w="549" w:type="pct"/>
            <w:tcBorders>
              <w:left w:val="nil"/>
              <w:bottom w:val="single" w:sz="12" w:space="0" w:color="auto"/>
              <w:right w:val="nil"/>
            </w:tcBorders>
            <w:shd w:val="clear" w:color="auto" w:fill="auto"/>
            <w:vAlign w:val="bottom"/>
          </w:tcPr>
          <w:p w14:paraId="05ADF459" w14:textId="3AF244A1"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2,594</w:t>
            </w:r>
          </w:p>
        </w:tc>
        <w:tc>
          <w:tcPr>
            <w:tcW w:w="546" w:type="pct"/>
            <w:tcBorders>
              <w:left w:val="nil"/>
              <w:bottom w:val="single" w:sz="12" w:space="0" w:color="auto"/>
              <w:right w:val="nil"/>
            </w:tcBorders>
            <w:shd w:val="clear" w:color="auto" w:fill="auto"/>
            <w:vAlign w:val="bottom"/>
          </w:tcPr>
          <w:p w14:paraId="7D83B932" w14:textId="53FBAA9A" w:rsidR="000A4C19" w:rsidRPr="001E7DB0" w:rsidRDefault="000A4C19" w:rsidP="000A4C19">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47,309</w:t>
            </w:r>
          </w:p>
        </w:tc>
      </w:tr>
    </w:tbl>
    <w:p w14:paraId="4BC9B6EE"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147BB735" w14:textId="77777777" w:rsidR="00A9681D" w:rsidRPr="00E06490" w:rsidRDefault="00A9681D" w:rsidP="001B20E0">
      <w:pPr>
        <w:pStyle w:val="T1"/>
        <w:tabs>
          <w:tab w:val="left" w:pos="720"/>
        </w:tabs>
        <w:spacing w:after="0" w:line="240" w:lineRule="auto"/>
        <w:rPr>
          <w:rFonts w:asciiTheme="minorHAnsi" w:hAnsiTheme="minorHAnsi" w:cs="Arial"/>
          <w:lang w:val="en-GB"/>
        </w:rPr>
      </w:pPr>
    </w:p>
    <w:p w14:paraId="6930318F" w14:textId="77777777" w:rsidR="001B20E0" w:rsidRPr="00E06490" w:rsidRDefault="001B20E0" w:rsidP="001B20E0">
      <w:pPr>
        <w:pStyle w:val="T1"/>
        <w:keepNext w:val="0"/>
        <w:rPr>
          <w:rFonts w:asciiTheme="minorHAnsi" w:hAnsiTheme="minorHAnsi" w:cs="Arial"/>
          <w:lang w:val="en-GB"/>
        </w:rPr>
        <w:sectPr w:rsidR="001B20E0" w:rsidRPr="00E06490" w:rsidSect="00140299">
          <w:pgSz w:w="11907" w:h="16840" w:code="9"/>
          <w:pgMar w:top="1418" w:right="1134" w:bottom="1134" w:left="1418" w:header="851" w:footer="851" w:gutter="0"/>
          <w:cols w:space="720"/>
          <w:noEndnote/>
        </w:sectPr>
      </w:pPr>
    </w:p>
    <w:p w14:paraId="78EA3BD3" w14:textId="77777777" w:rsidR="00E61B05" w:rsidRPr="00E06490" w:rsidRDefault="00E61B05" w:rsidP="001E7DB0">
      <w:pPr>
        <w:pStyle w:val="T1"/>
        <w:tabs>
          <w:tab w:val="left" w:pos="567"/>
        </w:tabs>
        <w:spacing w:before="0" w:after="0" w:line="240" w:lineRule="auto"/>
        <w:rPr>
          <w:rFonts w:asciiTheme="minorHAnsi" w:hAnsiTheme="minorHAnsi" w:cs="Arial"/>
          <w:sz w:val="22"/>
          <w:szCs w:val="22"/>
          <w:lang w:val="en-GB"/>
        </w:rPr>
      </w:pPr>
    </w:p>
    <w:p w14:paraId="4D05F7AD" w14:textId="7FABC84C" w:rsidR="001B20E0" w:rsidRDefault="00AF4B8E"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21</w:t>
      </w:r>
      <w:r w:rsidR="001B20E0" w:rsidRPr="001E7DB0">
        <w:rPr>
          <w:rFonts w:asciiTheme="minorHAnsi" w:hAnsiTheme="minorHAnsi" w:cs="Arial"/>
          <w:sz w:val="22"/>
          <w:szCs w:val="22"/>
          <w:lang w:val="en-GB"/>
        </w:rPr>
        <w:t xml:space="preserve">. </w:t>
      </w:r>
      <w:r w:rsidR="001B20E0" w:rsidRPr="001E7DB0">
        <w:rPr>
          <w:rFonts w:asciiTheme="minorHAnsi" w:hAnsiTheme="minorHAnsi" w:cs="Arial"/>
          <w:sz w:val="22"/>
          <w:szCs w:val="22"/>
          <w:lang w:val="en-GB"/>
        </w:rPr>
        <w:tab/>
        <w:t>Property, plant and equipment and intangible assets (continued)</w:t>
      </w:r>
    </w:p>
    <w:p w14:paraId="53823392" w14:textId="77777777" w:rsidR="00E12855" w:rsidRDefault="00E12855" w:rsidP="001E7DB0">
      <w:pPr>
        <w:pStyle w:val="T1"/>
        <w:tabs>
          <w:tab w:val="left" w:pos="567"/>
        </w:tabs>
        <w:spacing w:before="0" w:after="0" w:line="240" w:lineRule="auto"/>
        <w:rPr>
          <w:rFonts w:asciiTheme="minorHAnsi" w:hAnsiTheme="minorHAnsi" w:cs="Arial"/>
          <w:sz w:val="22"/>
          <w:szCs w:val="22"/>
          <w:lang w:val="en-GB"/>
        </w:rPr>
      </w:pPr>
    </w:p>
    <w:p w14:paraId="78FB8295" w14:textId="57C15D8B" w:rsidR="008F37DF" w:rsidRDefault="008F37DF" w:rsidP="001E7DB0">
      <w:pPr>
        <w:pStyle w:val="T1"/>
        <w:tabs>
          <w:tab w:val="left" w:pos="567"/>
        </w:tabs>
        <w:spacing w:before="0" w:after="0" w:line="240" w:lineRule="auto"/>
        <w:rPr>
          <w:rFonts w:asciiTheme="minorHAnsi" w:hAnsiTheme="minorHAnsi" w:cs="Arial"/>
          <w:sz w:val="22"/>
          <w:szCs w:val="22"/>
          <w:lang w:val="en-GB"/>
        </w:rPr>
      </w:pPr>
    </w:p>
    <w:tbl>
      <w:tblPr>
        <w:tblW w:w="5228" w:type="pct"/>
        <w:tblInd w:w="-284" w:type="dxa"/>
        <w:tblLayout w:type="fixed"/>
        <w:tblCellMar>
          <w:left w:w="119" w:type="dxa"/>
          <w:right w:w="119" w:type="dxa"/>
        </w:tblCellMar>
        <w:tblLook w:val="0000" w:firstRow="0" w:lastRow="0" w:firstColumn="0" w:lastColumn="0" w:noHBand="0" w:noVBand="0"/>
      </w:tblPr>
      <w:tblGrid>
        <w:gridCol w:w="2270"/>
        <w:gridCol w:w="1074"/>
        <w:gridCol w:w="1074"/>
        <w:gridCol w:w="1074"/>
        <w:gridCol w:w="1074"/>
        <w:gridCol w:w="1074"/>
        <w:gridCol w:w="1074"/>
        <w:gridCol w:w="1068"/>
      </w:tblGrid>
      <w:tr w:rsidR="00121D82" w:rsidRPr="00E06490" w14:paraId="76122CDF" w14:textId="77777777" w:rsidTr="006E77E3">
        <w:trPr>
          <w:trHeight w:val="1283"/>
        </w:trPr>
        <w:tc>
          <w:tcPr>
            <w:tcW w:w="1160" w:type="pct"/>
          </w:tcPr>
          <w:p w14:paraId="2AD00558" w14:textId="77777777" w:rsidR="00121D82" w:rsidRPr="001E7DB0" w:rsidRDefault="00121D82" w:rsidP="006E77E3">
            <w:pPr>
              <w:pStyle w:val="TH"/>
              <w:rPr>
                <w:rFonts w:asciiTheme="minorHAnsi" w:hAnsiTheme="minorHAnsi" w:cs="Arial"/>
                <w:sz w:val="18"/>
                <w:szCs w:val="18"/>
              </w:rPr>
            </w:pPr>
            <w:r w:rsidRPr="001E7DB0">
              <w:rPr>
                <w:rFonts w:asciiTheme="minorHAnsi" w:hAnsiTheme="minorHAnsi" w:cs="Arial"/>
                <w:sz w:val="18"/>
                <w:szCs w:val="18"/>
              </w:rPr>
              <w:t>Bank</w:t>
            </w:r>
          </w:p>
          <w:p w14:paraId="0969DC76" w14:textId="77777777" w:rsidR="00121D82" w:rsidRPr="001E7DB0" w:rsidRDefault="00121D82" w:rsidP="006E77E3">
            <w:pPr>
              <w:pStyle w:val="TH"/>
              <w:rPr>
                <w:rFonts w:asciiTheme="minorHAnsi" w:hAnsiTheme="minorHAnsi" w:cs="Arial"/>
                <w:sz w:val="18"/>
                <w:szCs w:val="18"/>
              </w:rPr>
            </w:pPr>
          </w:p>
          <w:p w14:paraId="3D3B4607" w14:textId="77777777" w:rsidR="00121D82" w:rsidRPr="001E7DB0" w:rsidRDefault="00121D82" w:rsidP="006E77E3">
            <w:pPr>
              <w:pStyle w:val="TH"/>
              <w:rPr>
                <w:rFonts w:asciiTheme="minorHAnsi" w:hAnsiTheme="minorHAnsi" w:cs="Arial"/>
                <w:sz w:val="18"/>
                <w:szCs w:val="18"/>
              </w:rPr>
            </w:pPr>
          </w:p>
          <w:p w14:paraId="25FA45FF" w14:textId="7C8A9BE8" w:rsidR="00121D82" w:rsidRPr="001E7DB0" w:rsidRDefault="000A4C19" w:rsidP="006E77E3">
            <w:pPr>
              <w:pStyle w:val="TH"/>
              <w:rPr>
                <w:rFonts w:asciiTheme="minorHAnsi" w:hAnsiTheme="minorHAnsi" w:cs="Arial"/>
                <w:sz w:val="18"/>
                <w:szCs w:val="18"/>
              </w:rPr>
            </w:pPr>
            <w:r>
              <w:rPr>
                <w:rFonts w:asciiTheme="minorHAnsi" w:hAnsiTheme="minorHAnsi" w:cs="Arial"/>
                <w:sz w:val="18"/>
                <w:szCs w:val="18"/>
              </w:rPr>
              <w:t xml:space="preserve">31 December </w:t>
            </w:r>
            <w:r w:rsidR="00121D82" w:rsidRPr="001E7DB0">
              <w:rPr>
                <w:rFonts w:asciiTheme="minorHAnsi" w:hAnsiTheme="minorHAnsi" w:cs="Arial"/>
                <w:sz w:val="18"/>
                <w:szCs w:val="18"/>
              </w:rPr>
              <w:t>201</w:t>
            </w:r>
            <w:r w:rsidR="00121D82">
              <w:rPr>
                <w:rFonts w:asciiTheme="minorHAnsi" w:hAnsiTheme="minorHAnsi" w:cs="Arial"/>
                <w:sz w:val="18"/>
                <w:szCs w:val="18"/>
              </w:rPr>
              <w:t>9</w:t>
            </w:r>
          </w:p>
        </w:tc>
        <w:tc>
          <w:tcPr>
            <w:tcW w:w="549" w:type="pct"/>
          </w:tcPr>
          <w:p w14:paraId="0D5C1E1B" w14:textId="77777777" w:rsidR="00121D82" w:rsidRPr="001E7DB0" w:rsidRDefault="00121D82" w:rsidP="006E77E3">
            <w:pPr>
              <w:pStyle w:val="TH"/>
              <w:jc w:val="right"/>
              <w:rPr>
                <w:rFonts w:asciiTheme="minorHAnsi" w:hAnsiTheme="minorHAnsi" w:cs="Arial"/>
                <w:bCs/>
                <w:sz w:val="18"/>
                <w:szCs w:val="18"/>
              </w:rPr>
            </w:pPr>
            <w:r w:rsidRPr="001E7DB0">
              <w:rPr>
                <w:rFonts w:asciiTheme="minorHAnsi" w:hAnsiTheme="minorHAnsi" w:cs="Arial"/>
                <w:sz w:val="18"/>
                <w:szCs w:val="18"/>
              </w:rPr>
              <w:t>Buildings</w:t>
            </w:r>
          </w:p>
        </w:tc>
        <w:tc>
          <w:tcPr>
            <w:tcW w:w="549" w:type="pct"/>
          </w:tcPr>
          <w:p w14:paraId="21FBBCD0"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Computers</w:t>
            </w:r>
          </w:p>
        </w:tc>
        <w:tc>
          <w:tcPr>
            <w:tcW w:w="549" w:type="pct"/>
          </w:tcPr>
          <w:p w14:paraId="51874A95"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Furniture, equipment and vehicles</w:t>
            </w:r>
          </w:p>
        </w:tc>
        <w:tc>
          <w:tcPr>
            <w:tcW w:w="549" w:type="pct"/>
          </w:tcPr>
          <w:p w14:paraId="4E4519DC"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Property, plant and equipment and intangible assets not ready for use</w:t>
            </w:r>
          </w:p>
        </w:tc>
        <w:tc>
          <w:tcPr>
            <w:tcW w:w="549" w:type="pct"/>
          </w:tcPr>
          <w:p w14:paraId="4BFDDDB2"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 xml:space="preserve">Total property, plant and equipment </w:t>
            </w:r>
          </w:p>
        </w:tc>
        <w:tc>
          <w:tcPr>
            <w:tcW w:w="549" w:type="pct"/>
          </w:tcPr>
          <w:p w14:paraId="652EC828"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Intangible assets</w:t>
            </w:r>
          </w:p>
        </w:tc>
        <w:tc>
          <w:tcPr>
            <w:tcW w:w="546" w:type="pct"/>
          </w:tcPr>
          <w:p w14:paraId="4EC1A635"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Total</w:t>
            </w:r>
          </w:p>
        </w:tc>
      </w:tr>
      <w:tr w:rsidR="00121D82" w:rsidRPr="00E06490" w14:paraId="6C9A3452" w14:textId="77777777" w:rsidTr="006E77E3">
        <w:trPr>
          <w:trHeight w:val="269"/>
        </w:trPr>
        <w:tc>
          <w:tcPr>
            <w:tcW w:w="1160" w:type="pct"/>
            <w:vAlign w:val="bottom"/>
          </w:tcPr>
          <w:p w14:paraId="32505D40" w14:textId="77777777" w:rsidR="00121D82" w:rsidRPr="001E7DB0" w:rsidRDefault="00121D82" w:rsidP="006E77E3">
            <w:pPr>
              <w:tabs>
                <w:tab w:val="left" w:pos="-1559"/>
              </w:tabs>
              <w:suppressAutoHyphens/>
              <w:rPr>
                <w:rFonts w:asciiTheme="minorHAnsi" w:hAnsiTheme="minorHAnsi" w:cs="Arial"/>
                <w:spacing w:val="-2"/>
                <w:sz w:val="18"/>
                <w:szCs w:val="18"/>
                <w:lang w:val="en-GB"/>
              </w:rPr>
            </w:pPr>
          </w:p>
        </w:tc>
        <w:tc>
          <w:tcPr>
            <w:tcW w:w="549" w:type="pct"/>
            <w:vAlign w:val="bottom"/>
          </w:tcPr>
          <w:p w14:paraId="50162C00"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7DA2EE56"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6E9E607C"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4CE87001"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0C1DB30E"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9" w:type="pct"/>
            <w:vAlign w:val="bottom"/>
          </w:tcPr>
          <w:p w14:paraId="6A6AC7A5"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c>
          <w:tcPr>
            <w:tcW w:w="546" w:type="pct"/>
            <w:vAlign w:val="bottom"/>
          </w:tcPr>
          <w:p w14:paraId="1D7A018D" w14:textId="77777777" w:rsidR="00121D82" w:rsidRPr="001E7DB0" w:rsidRDefault="00121D82" w:rsidP="006E77E3">
            <w:pPr>
              <w:pStyle w:val="TH"/>
              <w:jc w:val="right"/>
              <w:rPr>
                <w:rFonts w:asciiTheme="minorHAnsi" w:hAnsiTheme="minorHAnsi" w:cs="Arial"/>
                <w:sz w:val="18"/>
                <w:szCs w:val="18"/>
              </w:rPr>
            </w:pPr>
            <w:r w:rsidRPr="001E7DB0">
              <w:rPr>
                <w:rFonts w:asciiTheme="minorHAnsi" w:hAnsiTheme="minorHAnsi" w:cs="Arial"/>
                <w:sz w:val="18"/>
                <w:szCs w:val="18"/>
              </w:rPr>
              <w:t>HRK ‘000</w:t>
            </w:r>
          </w:p>
        </w:tc>
      </w:tr>
      <w:tr w:rsidR="00121D82" w:rsidRPr="00E06490" w14:paraId="727E3F4D" w14:textId="77777777" w:rsidTr="006E77E3">
        <w:trPr>
          <w:trHeight w:val="324"/>
        </w:trPr>
        <w:tc>
          <w:tcPr>
            <w:tcW w:w="1160" w:type="pct"/>
            <w:vAlign w:val="bottom"/>
          </w:tcPr>
          <w:p w14:paraId="72D60D2C" w14:textId="77777777" w:rsidR="00121D82" w:rsidRPr="006214BB" w:rsidRDefault="00121D82" w:rsidP="006E77E3">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 xml:space="preserve">Cost  </w:t>
            </w:r>
          </w:p>
        </w:tc>
        <w:tc>
          <w:tcPr>
            <w:tcW w:w="549" w:type="pct"/>
            <w:vAlign w:val="bottom"/>
          </w:tcPr>
          <w:p w14:paraId="18C433AB" w14:textId="77777777" w:rsidR="00121D82" w:rsidRPr="001E7DB0" w:rsidRDefault="00121D82" w:rsidP="006E77E3">
            <w:pPr>
              <w:pStyle w:val="TT"/>
              <w:jc w:val="right"/>
              <w:rPr>
                <w:rFonts w:asciiTheme="minorHAnsi" w:hAnsiTheme="minorHAnsi" w:cs="Arial"/>
                <w:spacing w:val="-3"/>
                <w:sz w:val="18"/>
                <w:szCs w:val="18"/>
              </w:rPr>
            </w:pPr>
          </w:p>
        </w:tc>
        <w:tc>
          <w:tcPr>
            <w:tcW w:w="549" w:type="pct"/>
            <w:vAlign w:val="bottom"/>
          </w:tcPr>
          <w:p w14:paraId="39FEE324" w14:textId="77777777" w:rsidR="00121D82" w:rsidRPr="001E7DB0" w:rsidRDefault="00121D82" w:rsidP="006E77E3">
            <w:pPr>
              <w:pStyle w:val="TT"/>
              <w:jc w:val="right"/>
              <w:rPr>
                <w:rFonts w:asciiTheme="minorHAnsi" w:hAnsiTheme="minorHAnsi" w:cs="Arial"/>
                <w:spacing w:val="-3"/>
                <w:sz w:val="18"/>
                <w:szCs w:val="18"/>
              </w:rPr>
            </w:pPr>
          </w:p>
        </w:tc>
        <w:tc>
          <w:tcPr>
            <w:tcW w:w="549" w:type="pct"/>
            <w:vAlign w:val="bottom"/>
          </w:tcPr>
          <w:p w14:paraId="025CA284" w14:textId="77777777" w:rsidR="00121D82" w:rsidRPr="001E7DB0" w:rsidRDefault="00121D82" w:rsidP="006E77E3">
            <w:pPr>
              <w:pStyle w:val="TT"/>
              <w:jc w:val="right"/>
              <w:rPr>
                <w:rFonts w:asciiTheme="minorHAnsi" w:hAnsiTheme="minorHAnsi" w:cs="Arial"/>
                <w:spacing w:val="-3"/>
                <w:sz w:val="18"/>
                <w:szCs w:val="18"/>
              </w:rPr>
            </w:pPr>
          </w:p>
        </w:tc>
        <w:tc>
          <w:tcPr>
            <w:tcW w:w="549" w:type="pct"/>
            <w:vAlign w:val="bottom"/>
          </w:tcPr>
          <w:p w14:paraId="36D34B8A" w14:textId="77777777" w:rsidR="00121D82" w:rsidRPr="001E7DB0" w:rsidRDefault="00121D82" w:rsidP="006E77E3">
            <w:pPr>
              <w:pStyle w:val="TT"/>
              <w:jc w:val="right"/>
              <w:rPr>
                <w:rFonts w:asciiTheme="minorHAnsi" w:hAnsiTheme="minorHAnsi" w:cs="Arial"/>
                <w:spacing w:val="-3"/>
                <w:sz w:val="18"/>
                <w:szCs w:val="18"/>
              </w:rPr>
            </w:pPr>
          </w:p>
        </w:tc>
        <w:tc>
          <w:tcPr>
            <w:tcW w:w="549" w:type="pct"/>
            <w:vAlign w:val="bottom"/>
          </w:tcPr>
          <w:p w14:paraId="6305BFB4" w14:textId="77777777" w:rsidR="00121D82" w:rsidRPr="001E7DB0" w:rsidRDefault="00121D82" w:rsidP="006E77E3">
            <w:pPr>
              <w:pStyle w:val="TT"/>
              <w:jc w:val="right"/>
              <w:rPr>
                <w:rFonts w:asciiTheme="minorHAnsi" w:hAnsiTheme="minorHAnsi" w:cs="Arial"/>
                <w:spacing w:val="-3"/>
                <w:sz w:val="18"/>
                <w:szCs w:val="18"/>
              </w:rPr>
            </w:pPr>
          </w:p>
        </w:tc>
        <w:tc>
          <w:tcPr>
            <w:tcW w:w="549" w:type="pct"/>
            <w:vAlign w:val="bottom"/>
          </w:tcPr>
          <w:p w14:paraId="6E9853AD" w14:textId="77777777" w:rsidR="00121D82" w:rsidRPr="001E7DB0" w:rsidRDefault="00121D82" w:rsidP="006E77E3">
            <w:pPr>
              <w:pStyle w:val="TT"/>
              <w:jc w:val="right"/>
              <w:rPr>
                <w:rFonts w:asciiTheme="minorHAnsi" w:hAnsiTheme="minorHAnsi" w:cs="Arial"/>
                <w:spacing w:val="-3"/>
                <w:sz w:val="18"/>
                <w:szCs w:val="18"/>
              </w:rPr>
            </w:pPr>
          </w:p>
        </w:tc>
        <w:tc>
          <w:tcPr>
            <w:tcW w:w="546" w:type="pct"/>
            <w:vAlign w:val="bottom"/>
          </w:tcPr>
          <w:p w14:paraId="64CEF447" w14:textId="77777777" w:rsidR="00121D82" w:rsidRPr="001E7DB0" w:rsidRDefault="00121D82" w:rsidP="006E77E3">
            <w:pPr>
              <w:pStyle w:val="TT"/>
              <w:jc w:val="right"/>
              <w:rPr>
                <w:rFonts w:asciiTheme="minorHAnsi" w:hAnsiTheme="minorHAnsi" w:cs="Arial"/>
                <w:spacing w:val="-3"/>
                <w:sz w:val="18"/>
                <w:szCs w:val="18"/>
              </w:rPr>
            </w:pPr>
          </w:p>
        </w:tc>
      </w:tr>
      <w:tr w:rsidR="00121D82" w:rsidRPr="00E06490" w14:paraId="4057570A" w14:textId="77777777" w:rsidTr="006E77E3">
        <w:trPr>
          <w:trHeight w:val="364"/>
        </w:trPr>
        <w:tc>
          <w:tcPr>
            <w:tcW w:w="1160" w:type="pct"/>
            <w:vAlign w:val="bottom"/>
          </w:tcPr>
          <w:p w14:paraId="704F624F"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8</w:t>
            </w:r>
          </w:p>
        </w:tc>
        <w:tc>
          <w:tcPr>
            <w:tcW w:w="549" w:type="pct"/>
            <w:tcBorders>
              <w:top w:val="nil"/>
              <w:left w:val="nil"/>
              <w:bottom w:val="nil"/>
              <w:right w:val="nil"/>
            </w:tcBorders>
            <w:shd w:val="clear" w:color="auto" w:fill="auto"/>
            <w:vAlign w:val="bottom"/>
          </w:tcPr>
          <w:p w14:paraId="307B5BEC"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77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102</w:t>
            </w:r>
          </w:p>
        </w:tc>
        <w:tc>
          <w:tcPr>
            <w:tcW w:w="549" w:type="pct"/>
            <w:tcBorders>
              <w:top w:val="nil"/>
              <w:left w:val="nil"/>
              <w:bottom w:val="nil"/>
              <w:right w:val="nil"/>
            </w:tcBorders>
            <w:shd w:val="clear" w:color="auto" w:fill="auto"/>
            <w:vAlign w:val="bottom"/>
          </w:tcPr>
          <w:p w14:paraId="078243E1"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278</w:t>
            </w:r>
          </w:p>
        </w:tc>
        <w:tc>
          <w:tcPr>
            <w:tcW w:w="549" w:type="pct"/>
            <w:tcBorders>
              <w:top w:val="nil"/>
              <w:left w:val="nil"/>
              <w:bottom w:val="nil"/>
              <w:right w:val="nil"/>
            </w:tcBorders>
            <w:shd w:val="clear" w:color="auto" w:fill="auto"/>
            <w:vAlign w:val="bottom"/>
          </w:tcPr>
          <w:p w14:paraId="2B72CBBB"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912</w:t>
            </w:r>
          </w:p>
        </w:tc>
        <w:tc>
          <w:tcPr>
            <w:tcW w:w="549" w:type="pct"/>
            <w:tcBorders>
              <w:top w:val="nil"/>
              <w:left w:val="nil"/>
              <w:bottom w:val="nil"/>
              <w:right w:val="nil"/>
            </w:tcBorders>
            <w:shd w:val="clear" w:color="auto" w:fill="auto"/>
            <w:vAlign w:val="bottom"/>
          </w:tcPr>
          <w:p w14:paraId="6DFE993A"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895</w:t>
            </w:r>
          </w:p>
        </w:tc>
        <w:tc>
          <w:tcPr>
            <w:tcW w:w="549" w:type="pct"/>
            <w:tcBorders>
              <w:top w:val="nil"/>
              <w:left w:val="nil"/>
              <w:bottom w:val="nil"/>
              <w:right w:val="nil"/>
            </w:tcBorders>
            <w:shd w:val="clear" w:color="auto" w:fill="auto"/>
            <w:vAlign w:val="bottom"/>
          </w:tcPr>
          <w:p w14:paraId="5B492D2C"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102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187</w:t>
            </w:r>
          </w:p>
        </w:tc>
        <w:tc>
          <w:tcPr>
            <w:tcW w:w="549" w:type="pct"/>
            <w:tcBorders>
              <w:top w:val="nil"/>
              <w:left w:val="nil"/>
              <w:bottom w:val="nil"/>
              <w:right w:val="nil"/>
            </w:tcBorders>
            <w:shd w:val="clear" w:color="auto" w:fill="auto"/>
            <w:vAlign w:val="bottom"/>
          </w:tcPr>
          <w:p w14:paraId="2156C86E"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29</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694</w:t>
            </w:r>
          </w:p>
        </w:tc>
        <w:tc>
          <w:tcPr>
            <w:tcW w:w="546" w:type="pct"/>
            <w:tcBorders>
              <w:top w:val="nil"/>
              <w:left w:val="nil"/>
              <w:bottom w:val="nil"/>
              <w:right w:val="nil"/>
            </w:tcBorders>
            <w:shd w:val="clear" w:color="auto" w:fill="auto"/>
            <w:vAlign w:val="bottom"/>
          </w:tcPr>
          <w:p w14:paraId="1953D677"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131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881</w:t>
            </w:r>
          </w:p>
        </w:tc>
      </w:tr>
      <w:tr w:rsidR="00121D82" w:rsidRPr="00E06490" w14:paraId="15E575C2" w14:textId="77777777" w:rsidTr="006E77E3">
        <w:trPr>
          <w:trHeight w:val="324"/>
        </w:trPr>
        <w:tc>
          <w:tcPr>
            <w:tcW w:w="1160" w:type="pct"/>
            <w:vAlign w:val="bottom"/>
          </w:tcPr>
          <w:p w14:paraId="71B3033B" w14:textId="77777777" w:rsidR="00121D82" w:rsidRPr="001E7DB0" w:rsidRDefault="00121D82" w:rsidP="006E77E3">
            <w:pPr>
              <w:pStyle w:val="Tot"/>
              <w:spacing w:line="240" w:lineRule="exact"/>
              <w:rPr>
                <w:rFonts w:asciiTheme="minorHAnsi" w:hAnsiTheme="minorHAnsi" w:cs="Arial"/>
                <w:sz w:val="18"/>
                <w:szCs w:val="18"/>
              </w:rPr>
            </w:pPr>
            <w:r w:rsidRPr="001E7DB0">
              <w:rPr>
                <w:rFonts w:asciiTheme="minorHAnsi" w:hAnsiTheme="minorHAnsi" w:cs="Arial"/>
                <w:sz w:val="18"/>
                <w:szCs w:val="18"/>
              </w:rPr>
              <w:t>Additions</w:t>
            </w:r>
          </w:p>
        </w:tc>
        <w:tc>
          <w:tcPr>
            <w:tcW w:w="549" w:type="pct"/>
            <w:tcBorders>
              <w:top w:val="nil"/>
              <w:left w:val="nil"/>
              <w:bottom w:val="nil"/>
              <w:right w:val="nil"/>
            </w:tcBorders>
            <w:shd w:val="clear" w:color="auto" w:fill="auto"/>
            <w:vAlign w:val="bottom"/>
          </w:tcPr>
          <w:p w14:paraId="7B8FDE26"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594A5169"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132221DB"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bottom w:val="nil"/>
              <w:right w:val="nil"/>
            </w:tcBorders>
            <w:shd w:val="clear" w:color="auto" w:fill="auto"/>
            <w:vAlign w:val="bottom"/>
          </w:tcPr>
          <w:p w14:paraId="1F7999F0"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2,982</w:t>
            </w:r>
          </w:p>
        </w:tc>
        <w:tc>
          <w:tcPr>
            <w:tcW w:w="549" w:type="pct"/>
            <w:tcBorders>
              <w:top w:val="nil"/>
              <w:left w:val="nil"/>
              <w:bottom w:val="nil"/>
              <w:right w:val="nil"/>
            </w:tcBorders>
            <w:shd w:val="clear" w:color="auto" w:fill="auto"/>
            <w:vAlign w:val="bottom"/>
          </w:tcPr>
          <w:p w14:paraId="17135BB0"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2,982</w:t>
            </w:r>
          </w:p>
        </w:tc>
        <w:tc>
          <w:tcPr>
            <w:tcW w:w="549" w:type="pct"/>
            <w:tcBorders>
              <w:top w:val="nil"/>
              <w:left w:val="nil"/>
              <w:bottom w:val="nil"/>
              <w:right w:val="nil"/>
            </w:tcBorders>
            <w:shd w:val="clear" w:color="auto" w:fill="auto"/>
            <w:vAlign w:val="bottom"/>
          </w:tcPr>
          <w:p w14:paraId="5CB13E0F"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bottom w:val="nil"/>
              <w:right w:val="nil"/>
            </w:tcBorders>
            <w:shd w:val="clear" w:color="auto" w:fill="auto"/>
            <w:vAlign w:val="bottom"/>
          </w:tcPr>
          <w:p w14:paraId="16A6BE76"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2,982</w:t>
            </w:r>
          </w:p>
        </w:tc>
      </w:tr>
      <w:tr w:rsidR="00121D82" w:rsidRPr="00E06490" w14:paraId="675D0343" w14:textId="77777777" w:rsidTr="006E77E3">
        <w:trPr>
          <w:trHeight w:val="512"/>
        </w:trPr>
        <w:tc>
          <w:tcPr>
            <w:tcW w:w="1160" w:type="pct"/>
            <w:vAlign w:val="bottom"/>
          </w:tcPr>
          <w:p w14:paraId="1EE3527E" w14:textId="77777777" w:rsidR="00121D82" w:rsidRPr="001E7DB0" w:rsidRDefault="00121D82" w:rsidP="006E77E3">
            <w:pPr>
              <w:pStyle w:val="Tot"/>
              <w:spacing w:line="240" w:lineRule="exact"/>
              <w:rPr>
                <w:rFonts w:asciiTheme="minorHAnsi" w:hAnsiTheme="minorHAnsi" w:cs="Arial"/>
                <w:sz w:val="18"/>
                <w:szCs w:val="18"/>
              </w:rPr>
            </w:pPr>
            <w:r w:rsidRPr="001E7DB0">
              <w:rPr>
                <w:rFonts w:asciiTheme="minorHAnsi" w:hAnsiTheme="minorHAnsi" w:cs="Arial"/>
                <w:sz w:val="18"/>
                <w:szCs w:val="18"/>
              </w:rPr>
              <w:t>Transfer from assets not ready for use</w:t>
            </w:r>
            <w:r w:rsidRPr="001E7DB0" w:rsidDel="004F4367">
              <w:rPr>
                <w:rFonts w:asciiTheme="minorHAnsi" w:hAnsiTheme="minorHAnsi" w:cs="Arial"/>
                <w:sz w:val="18"/>
                <w:szCs w:val="18"/>
              </w:rPr>
              <w:t xml:space="preserve"> </w:t>
            </w:r>
          </w:p>
        </w:tc>
        <w:tc>
          <w:tcPr>
            <w:tcW w:w="549" w:type="pct"/>
            <w:tcBorders>
              <w:top w:val="nil"/>
              <w:left w:val="nil"/>
              <w:right w:val="nil"/>
            </w:tcBorders>
            <w:shd w:val="clear" w:color="auto" w:fill="auto"/>
            <w:vAlign w:val="bottom"/>
          </w:tcPr>
          <w:p w14:paraId="11E07C66"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6C11199D"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552</w:t>
            </w:r>
          </w:p>
        </w:tc>
        <w:tc>
          <w:tcPr>
            <w:tcW w:w="549" w:type="pct"/>
            <w:tcBorders>
              <w:top w:val="nil"/>
              <w:left w:val="nil"/>
              <w:right w:val="nil"/>
            </w:tcBorders>
            <w:shd w:val="clear" w:color="auto" w:fill="auto"/>
            <w:vAlign w:val="bottom"/>
          </w:tcPr>
          <w:p w14:paraId="67107D97"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190</w:t>
            </w:r>
          </w:p>
        </w:tc>
        <w:tc>
          <w:tcPr>
            <w:tcW w:w="549" w:type="pct"/>
            <w:tcBorders>
              <w:top w:val="nil"/>
              <w:left w:val="nil"/>
              <w:right w:val="nil"/>
            </w:tcBorders>
            <w:shd w:val="clear" w:color="auto" w:fill="auto"/>
            <w:vAlign w:val="bottom"/>
          </w:tcPr>
          <w:p w14:paraId="7EAEF6DF"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(1,729)</w:t>
            </w:r>
          </w:p>
        </w:tc>
        <w:tc>
          <w:tcPr>
            <w:tcW w:w="549" w:type="pct"/>
            <w:tcBorders>
              <w:top w:val="nil"/>
              <w:left w:val="nil"/>
              <w:right w:val="nil"/>
            </w:tcBorders>
            <w:shd w:val="clear" w:color="auto" w:fill="auto"/>
            <w:vAlign w:val="bottom"/>
          </w:tcPr>
          <w:p w14:paraId="1941D43B"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(987)</w:t>
            </w:r>
          </w:p>
        </w:tc>
        <w:tc>
          <w:tcPr>
            <w:tcW w:w="549" w:type="pct"/>
            <w:tcBorders>
              <w:top w:val="nil"/>
              <w:left w:val="nil"/>
              <w:right w:val="nil"/>
            </w:tcBorders>
            <w:shd w:val="clear" w:color="auto" w:fill="auto"/>
            <w:vAlign w:val="bottom"/>
          </w:tcPr>
          <w:p w14:paraId="0D77A1CB"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987</w:t>
            </w:r>
          </w:p>
        </w:tc>
        <w:tc>
          <w:tcPr>
            <w:tcW w:w="546" w:type="pct"/>
            <w:tcBorders>
              <w:top w:val="nil"/>
              <w:left w:val="nil"/>
              <w:right w:val="nil"/>
            </w:tcBorders>
            <w:shd w:val="clear" w:color="auto" w:fill="auto"/>
            <w:vAlign w:val="bottom"/>
          </w:tcPr>
          <w:p w14:paraId="4186B1BA" w14:textId="77777777" w:rsidR="00121D82" w:rsidRPr="001E7DB0" w:rsidRDefault="00121D82" w:rsidP="006E77E3">
            <w:pPr>
              <w:pStyle w:val="TT"/>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r>
      <w:tr w:rsidR="00121D82" w:rsidRPr="00E06490" w14:paraId="71A10221" w14:textId="77777777" w:rsidTr="006E77E3">
        <w:trPr>
          <w:trHeight w:val="253"/>
        </w:trPr>
        <w:tc>
          <w:tcPr>
            <w:tcW w:w="1160" w:type="pct"/>
            <w:vAlign w:val="bottom"/>
          </w:tcPr>
          <w:p w14:paraId="7653013F" w14:textId="77777777" w:rsidR="00121D82" w:rsidRPr="00864F78" w:rsidRDefault="00121D82" w:rsidP="006E77E3">
            <w:pPr>
              <w:pStyle w:val="Tot"/>
              <w:spacing w:line="240" w:lineRule="exact"/>
              <w:rPr>
                <w:rFonts w:asciiTheme="minorHAnsi" w:hAnsiTheme="minorHAnsi" w:cs="Arial"/>
                <w:sz w:val="18"/>
                <w:szCs w:val="18"/>
                <w:highlight w:val="yellow"/>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6963BAE8" w14:textId="77777777" w:rsidR="00121D82" w:rsidRDefault="00121D82" w:rsidP="006E77E3">
            <w:pPr>
              <w:pStyle w:val="T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32063B36"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341A53CB"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10D7007"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2B8FC237"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451A939E"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279DF3DC" w14:textId="77777777" w:rsidR="00121D82" w:rsidRDefault="00121D82" w:rsidP="006E77E3">
            <w:pPr>
              <w:pStyle w:val="TT"/>
              <w:jc w:val="right"/>
              <w:rPr>
                <w:rFonts w:asciiTheme="minorHAnsi" w:hAnsiTheme="minorHAnsi" w:cstheme="minorHAnsi"/>
                <w:color w:val="000000" w:themeColor="text1"/>
                <w:sz w:val="18"/>
                <w:szCs w:val="18"/>
                <w:lang w:val="hr-HR"/>
              </w:rPr>
            </w:pPr>
            <w:r>
              <w:rPr>
                <w:rFonts w:asciiTheme="minorHAnsi" w:hAnsiTheme="minorHAnsi" w:cstheme="minorHAnsi"/>
                <w:color w:val="000000" w:themeColor="text1"/>
                <w:sz w:val="18"/>
                <w:szCs w:val="18"/>
                <w:lang w:val="hr-HR"/>
              </w:rPr>
              <w:t>130</w:t>
            </w:r>
          </w:p>
        </w:tc>
      </w:tr>
      <w:tr w:rsidR="00121D82" w:rsidRPr="00E06490" w14:paraId="10D0FC65" w14:textId="77777777" w:rsidTr="006E77E3">
        <w:trPr>
          <w:trHeight w:val="324"/>
        </w:trPr>
        <w:tc>
          <w:tcPr>
            <w:tcW w:w="1160" w:type="pct"/>
            <w:vAlign w:val="bottom"/>
          </w:tcPr>
          <w:p w14:paraId="48DBA991" w14:textId="77777777" w:rsidR="00121D82" w:rsidRPr="001E7DB0" w:rsidRDefault="00121D82" w:rsidP="006E77E3">
            <w:pPr>
              <w:pStyle w:val="Tot"/>
              <w:spacing w:line="240" w:lineRule="exact"/>
              <w:rPr>
                <w:rFonts w:asciiTheme="minorHAnsi" w:hAnsiTheme="minorHAnsi" w:cs="Arial"/>
                <w:sz w:val="18"/>
                <w:szCs w:val="18"/>
              </w:rPr>
            </w:pPr>
            <w:r>
              <w:rPr>
                <w:rFonts w:asciiTheme="minorHAnsi" w:hAnsiTheme="minorHAnsi" w:cs="Arial"/>
                <w:sz w:val="18"/>
                <w:szCs w:val="18"/>
              </w:rPr>
              <w:t xml:space="preserve">Disposals and </w:t>
            </w:r>
            <w:r w:rsidRPr="00BB39FA">
              <w:rPr>
                <w:rFonts w:asciiTheme="minorHAnsi" w:hAnsiTheme="minorHAnsi" w:cs="Arial"/>
                <w:sz w:val="18"/>
                <w:szCs w:val="18"/>
              </w:rPr>
              <w:t>write-offs</w:t>
            </w:r>
          </w:p>
        </w:tc>
        <w:tc>
          <w:tcPr>
            <w:tcW w:w="549" w:type="pct"/>
            <w:tcBorders>
              <w:left w:val="nil"/>
              <w:bottom w:val="single" w:sz="4" w:space="0" w:color="auto"/>
              <w:right w:val="nil"/>
            </w:tcBorders>
            <w:shd w:val="clear" w:color="auto" w:fill="auto"/>
            <w:vAlign w:val="bottom"/>
          </w:tcPr>
          <w:p w14:paraId="2E050A00"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125D722D"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(714)</w:t>
            </w:r>
          </w:p>
        </w:tc>
        <w:tc>
          <w:tcPr>
            <w:tcW w:w="549" w:type="pct"/>
            <w:tcBorders>
              <w:left w:val="nil"/>
              <w:bottom w:val="single" w:sz="4" w:space="0" w:color="auto"/>
              <w:right w:val="nil"/>
            </w:tcBorders>
            <w:shd w:val="clear" w:color="auto" w:fill="auto"/>
            <w:vAlign w:val="bottom"/>
          </w:tcPr>
          <w:p w14:paraId="25F1E976"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(501)</w:t>
            </w:r>
          </w:p>
        </w:tc>
        <w:tc>
          <w:tcPr>
            <w:tcW w:w="549" w:type="pct"/>
            <w:tcBorders>
              <w:left w:val="nil"/>
              <w:bottom w:val="single" w:sz="4" w:space="0" w:color="auto"/>
              <w:right w:val="nil"/>
            </w:tcBorders>
            <w:shd w:val="clear" w:color="auto" w:fill="auto"/>
            <w:vAlign w:val="bottom"/>
          </w:tcPr>
          <w:p w14:paraId="4C9627C9"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378134A5"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(1,215)</w:t>
            </w:r>
          </w:p>
        </w:tc>
        <w:tc>
          <w:tcPr>
            <w:tcW w:w="549" w:type="pct"/>
            <w:tcBorders>
              <w:left w:val="nil"/>
              <w:bottom w:val="single" w:sz="4" w:space="0" w:color="auto"/>
              <w:right w:val="nil"/>
            </w:tcBorders>
            <w:shd w:val="clear" w:color="auto" w:fill="auto"/>
            <w:vAlign w:val="bottom"/>
          </w:tcPr>
          <w:p w14:paraId="72CD639F"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4C73C81E"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(1,215)</w:t>
            </w:r>
          </w:p>
        </w:tc>
      </w:tr>
      <w:tr w:rsidR="00121D82" w:rsidRPr="00E06490" w14:paraId="0B210DB0" w14:textId="77777777" w:rsidTr="006E77E3">
        <w:trPr>
          <w:trHeight w:val="364"/>
        </w:trPr>
        <w:tc>
          <w:tcPr>
            <w:tcW w:w="1160" w:type="pct"/>
            <w:vAlign w:val="bottom"/>
          </w:tcPr>
          <w:p w14:paraId="3C6F6BD5"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9</w:t>
            </w:r>
          </w:p>
        </w:tc>
        <w:tc>
          <w:tcPr>
            <w:tcW w:w="549" w:type="pct"/>
            <w:tcBorders>
              <w:top w:val="single" w:sz="4" w:space="0" w:color="auto"/>
              <w:left w:val="nil"/>
              <w:bottom w:val="single" w:sz="12" w:space="0" w:color="auto"/>
              <w:right w:val="nil"/>
            </w:tcBorders>
            <w:shd w:val="clear" w:color="auto" w:fill="auto"/>
            <w:vAlign w:val="bottom"/>
          </w:tcPr>
          <w:p w14:paraId="1988AC9D"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77,102</w:t>
            </w:r>
          </w:p>
        </w:tc>
        <w:tc>
          <w:tcPr>
            <w:tcW w:w="549" w:type="pct"/>
            <w:tcBorders>
              <w:top w:val="single" w:sz="4" w:space="0" w:color="auto"/>
              <w:left w:val="nil"/>
              <w:bottom w:val="single" w:sz="12" w:space="0" w:color="auto"/>
              <w:right w:val="nil"/>
            </w:tcBorders>
            <w:shd w:val="clear" w:color="auto" w:fill="auto"/>
            <w:vAlign w:val="bottom"/>
          </w:tcPr>
          <w:p w14:paraId="2B52BB88"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9,246</w:t>
            </w:r>
          </w:p>
        </w:tc>
        <w:tc>
          <w:tcPr>
            <w:tcW w:w="549" w:type="pct"/>
            <w:tcBorders>
              <w:top w:val="single" w:sz="4" w:space="0" w:color="auto"/>
              <w:left w:val="nil"/>
              <w:bottom w:val="single" w:sz="12" w:space="0" w:color="auto"/>
              <w:right w:val="nil"/>
            </w:tcBorders>
            <w:shd w:val="clear" w:color="auto" w:fill="auto"/>
            <w:vAlign w:val="bottom"/>
          </w:tcPr>
          <w:p w14:paraId="1FF12899"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14,601</w:t>
            </w:r>
          </w:p>
        </w:tc>
        <w:tc>
          <w:tcPr>
            <w:tcW w:w="549" w:type="pct"/>
            <w:tcBorders>
              <w:top w:val="single" w:sz="4" w:space="0" w:color="auto"/>
              <w:left w:val="nil"/>
              <w:bottom w:val="single" w:sz="12" w:space="0" w:color="auto"/>
              <w:right w:val="nil"/>
            </w:tcBorders>
            <w:shd w:val="clear" w:color="auto" w:fill="auto"/>
            <w:vAlign w:val="bottom"/>
          </w:tcPr>
          <w:p w14:paraId="01AF4768"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top w:val="single" w:sz="4" w:space="0" w:color="auto"/>
              <w:left w:val="nil"/>
              <w:bottom w:val="single" w:sz="12" w:space="0" w:color="auto"/>
              <w:right w:val="nil"/>
            </w:tcBorders>
            <w:shd w:val="clear" w:color="auto" w:fill="auto"/>
            <w:vAlign w:val="bottom"/>
          </w:tcPr>
          <w:p w14:paraId="3C5321B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103,097</w:t>
            </w:r>
          </w:p>
        </w:tc>
        <w:tc>
          <w:tcPr>
            <w:tcW w:w="549" w:type="pct"/>
            <w:tcBorders>
              <w:top w:val="single" w:sz="4" w:space="0" w:color="auto"/>
              <w:left w:val="nil"/>
              <w:bottom w:val="single" w:sz="12" w:space="0" w:color="auto"/>
              <w:right w:val="nil"/>
            </w:tcBorders>
            <w:shd w:val="clear" w:color="auto" w:fill="auto"/>
            <w:vAlign w:val="bottom"/>
          </w:tcPr>
          <w:p w14:paraId="5C42625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30,681</w:t>
            </w:r>
          </w:p>
        </w:tc>
        <w:tc>
          <w:tcPr>
            <w:tcW w:w="546" w:type="pct"/>
            <w:tcBorders>
              <w:top w:val="single" w:sz="4" w:space="0" w:color="auto"/>
              <w:left w:val="nil"/>
              <w:bottom w:val="single" w:sz="12" w:space="0" w:color="auto"/>
              <w:right w:val="nil"/>
            </w:tcBorders>
            <w:shd w:val="clear" w:color="auto" w:fill="auto"/>
            <w:vAlign w:val="bottom"/>
          </w:tcPr>
          <w:p w14:paraId="79C4BA03"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133,778</w:t>
            </w:r>
          </w:p>
        </w:tc>
      </w:tr>
      <w:tr w:rsidR="00121D82" w:rsidRPr="00E06490" w14:paraId="6661CD57" w14:textId="77777777" w:rsidTr="006E77E3">
        <w:trPr>
          <w:trHeight w:val="351"/>
        </w:trPr>
        <w:tc>
          <w:tcPr>
            <w:tcW w:w="1160" w:type="pct"/>
            <w:vAlign w:val="bottom"/>
          </w:tcPr>
          <w:p w14:paraId="0E16D183" w14:textId="77777777" w:rsidR="00121D82" w:rsidRPr="006214BB" w:rsidRDefault="00121D82" w:rsidP="006E77E3">
            <w:pPr>
              <w:pStyle w:val="TT"/>
              <w:spacing w:line="240" w:lineRule="exact"/>
              <w:rPr>
                <w:rFonts w:asciiTheme="minorHAnsi" w:hAnsiTheme="minorHAnsi" w:cs="Arial"/>
                <w:b/>
                <w:bCs/>
                <w:sz w:val="18"/>
                <w:szCs w:val="18"/>
              </w:rPr>
            </w:pPr>
            <w:r w:rsidRPr="006214BB">
              <w:rPr>
                <w:rFonts w:asciiTheme="minorHAnsi" w:hAnsiTheme="minorHAnsi" w:cs="Arial"/>
                <w:b/>
                <w:bCs/>
                <w:sz w:val="18"/>
                <w:szCs w:val="18"/>
              </w:rPr>
              <w:t>Accumulated depreciation and write-off</w:t>
            </w:r>
          </w:p>
        </w:tc>
        <w:tc>
          <w:tcPr>
            <w:tcW w:w="549" w:type="pct"/>
            <w:tcBorders>
              <w:top w:val="single" w:sz="12" w:space="0" w:color="auto"/>
            </w:tcBorders>
            <w:vAlign w:val="bottom"/>
          </w:tcPr>
          <w:p w14:paraId="1C704763"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1A6F6EAB"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3FF55775"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42290C54"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3BCAD0C7"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9" w:type="pct"/>
            <w:tcBorders>
              <w:top w:val="single" w:sz="12" w:space="0" w:color="auto"/>
            </w:tcBorders>
            <w:vAlign w:val="bottom"/>
          </w:tcPr>
          <w:p w14:paraId="6EB82919"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c>
          <w:tcPr>
            <w:tcW w:w="546" w:type="pct"/>
            <w:tcBorders>
              <w:top w:val="single" w:sz="12" w:space="0" w:color="auto"/>
            </w:tcBorders>
            <w:vAlign w:val="bottom"/>
          </w:tcPr>
          <w:p w14:paraId="2A0D96E0" w14:textId="77777777" w:rsidR="00121D82" w:rsidRPr="001E7DB0" w:rsidRDefault="00121D82" w:rsidP="006E77E3">
            <w:pPr>
              <w:pStyle w:val="TT"/>
              <w:tabs>
                <w:tab w:val="clear" w:pos="1202"/>
              </w:tabs>
              <w:jc w:val="right"/>
              <w:rPr>
                <w:rFonts w:asciiTheme="minorHAnsi" w:hAnsiTheme="minorHAnsi" w:cs="Arial"/>
                <w:sz w:val="18"/>
                <w:szCs w:val="18"/>
                <w:lang w:val="hr-HR"/>
              </w:rPr>
            </w:pPr>
          </w:p>
        </w:tc>
      </w:tr>
      <w:tr w:rsidR="00121D82" w:rsidRPr="00E06490" w14:paraId="609DBBAD" w14:textId="77777777" w:rsidTr="006E77E3">
        <w:trPr>
          <w:trHeight w:val="364"/>
        </w:trPr>
        <w:tc>
          <w:tcPr>
            <w:tcW w:w="1160" w:type="pct"/>
            <w:vAlign w:val="bottom"/>
          </w:tcPr>
          <w:p w14:paraId="510F64C3"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8</w:t>
            </w:r>
          </w:p>
        </w:tc>
        <w:tc>
          <w:tcPr>
            <w:tcW w:w="549" w:type="pct"/>
            <w:tcBorders>
              <w:top w:val="nil"/>
              <w:left w:val="nil"/>
              <w:bottom w:val="nil"/>
              <w:right w:val="nil"/>
            </w:tcBorders>
            <w:shd w:val="clear" w:color="auto" w:fill="auto"/>
            <w:vAlign w:val="bottom"/>
          </w:tcPr>
          <w:p w14:paraId="569964BB"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32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817</w:t>
            </w:r>
          </w:p>
        </w:tc>
        <w:tc>
          <w:tcPr>
            <w:tcW w:w="549" w:type="pct"/>
            <w:tcBorders>
              <w:top w:val="nil"/>
              <w:left w:val="nil"/>
              <w:bottom w:val="nil"/>
              <w:right w:val="nil"/>
            </w:tcBorders>
            <w:shd w:val="clear" w:color="auto" w:fill="auto"/>
            <w:vAlign w:val="bottom"/>
          </w:tcPr>
          <w:p w14:paraId="55BA363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139</w:t>
            </w:r>
          </w:p>
        </w:tc>
        <w:tc>
          <w:tcPr>
            <w:tcW w:w="549" w:type="pct"/>
            <w:tcBorders>
              <w:top w:val="nil"/>
              <w:left w:val="nil"/>
              <w:bottom w:val="nil"/>
              <w:right w:val="nil"/>
            </w:tcBorders>
            <w:shd w:val="clear" w:color="auto" w:fill="auto"/>
            <w:vAlign w:val="bottom"/>
          </w:tcPr>
          <w:p w14:paraId="63BFE055"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13</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297</w:t>
            </w:r>
          </w:p>
        </w:tc>
        <w:tc>
          <w:tcPr>
            <w:tcW w:w="549" w:type="pct"/>
            <w:tcBorders>
              <w:top w:val="nil"/>
              <w:left w:val="nil"/>
              <w:bottom w:val="nil"/>
              <w:right w:val="nil"/>
            </w:tcBorders>
            <w:shd w:val="clear" w:color="auto" w:fill="auto"/>
            <w:vAlign w:val="bottom"/>
          </w:tcPr>
          <w:p w14:paraId="530E07BA"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 xml:space="preserve"> - </w:t>
            </w:r>
          </w:p>
        </w:tc>
        <w:tc>
          <w:tcPr>
            <w:tcW w:w="549" w:type="pct"/>
            <w:tcBorders>
              <w:top w:val="nil"/>
              <w:left w:val="nil"/>
              <w:bottom w:val="nil"/>
              <w:right w:val="nil"/>
            </w:tcBorders>
            <w:shd w:val="clear" w:color="auto" w:fill="auto"/>
            <w:vAlign w:val="bottom"/>
          </w:tcPr>
          <w:p w14:paraId="5C4B4528"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54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253</w:t>
            </w:r>
          </w:p>
        </w:tc>
        <w:tc>
          <w:tcPr>
            <w:tcW w:w="549" w:type="pct"/>
            <w:tcBorders>
              <w:top w:val="nil"/>
              <w:left w:val="nil"/>
              <w:bottom w:val="nil"/>
              <w:right w:val="nil"/>
            </w:tcBorders>
            <w:shd w:val="clear" w:color="auto" w:fill="auto"/>
            <w:vAlign w:val="bottom"/>
          </w:tcPr>
          <w:p w14:paraId="4EA90086"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26</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864</w:t>
            </w:r>
          </w:p>
        </w:tc>
        <w:tc>
          <w:tcPr>
            <w:tcW w:w="546" w:type="pct"/>
            <w:tcBorders>
              <w:top w:val="nil"/>
              <w:left w:val="nil"/>
              <w:bottom w:val="nil"/>
              <w:right w:val="nil"/>
            </w:tcBorders>
            <w:shd w:val="clear" w:color="auto" w:fill="auto"/>
            <w:vAlign w:val="bottom"/>
          </w:tcPr>
          <w:p w14:paraId="4485EB39"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117</w:t>
            </w:r>
          </w:p>
        </w:tc>
      </w:tr>
      <w:tr w:rsidR="00121D82" w:rsidRPr="00E06490" w14:paraId="0E21F1FE" w14:textId="77777777" w:rsidTr="006E77E3">
        <w:trPr>
          <w:trHeight w:val="324"/>
        </w:trPr>
        <w:tc>
          <w:tcPr>
            <w:tcW w:w="1160" w:type="pct"/>
            <w:vAlign w:val="bottom"/>
          </w:tcPr>
          <w:p w14:paraId="1E35D11D" w14:textId="7F1A132C" w:rsidR="00121D82" w:rsidRPr="001E7DB0" w:rsidRDefault="00121D82" w:rsidP="006E77E3">
            <w:pPr>
              <w:pStyle w:val="Tot"/>
              <w:spacing w:line="240" w:lineRule="exact"/>
              <w:rPr>
                <w:rFonts w:asciiTheme="minorHAnsi" w:hAnsiTheme="minorHAnsi" w:cs="Arial"/>
                <w:bCs/>
                <w:sz w:val="18"/>
                <w:szCs w:val="18"/>
              </w:rPr>
            </w:pPr>
            <w:r w:rsidRPr="001E7DB0">
              <w:rPr>
                <w:rFonts w:asciiTheme="minorHAnsi" w:hAnsiTheme="minorHAnsi" w:cs="Arial"/>
                <w:bCs/>
                <w:sz w:val="18"/>
                <w:szCs w:val="18"/>
              </w:rPr>
              <w:t>Depreciation for 201</w:t>
            </w:r>
            <w:r w:rsidR="00FF71C3">
              <w:rPr>
                <w:rFonts w:asciiTheme="minorHAnsi" w:hAnsiTheme="minorHAnsi" w:cs="Arial"/>
                <w:bCs/>
                <w:sz w:val="18"/>
                <w:szCs w:val="18"/>
              </w:rPr>
              <w:t>9</w:t>
            </w:r>
          </w:p>
        </w:tc>
        <w:tc>
          <w:tcPr>
            <w:tcW w:w="549" w:type="pct"/>
            <w:tcBorders>
              <w:top w:val="nil"/>
              <w:left w:val="nil"/>
              <w:right w:val="nil"/>
            </w:tcBorders>
            <w:shd w:val="clear" w:color="auto" w:fill="auto"/>
            <w:vAlign w:val="bottom"/>
          </w:tcPr>
          <w:p w14:paraId="11A40347"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3,856</w:t>
            </w:r>
          </w:p>
        </w:tc>
        <w:tc>
          <w:tcPr>
            <w:tcW w:w="549" w:type="pct"/>
            <w:tcBorders>
              <w:top w:val="nil"/>
              <w:left w:val="nil"/>
              <w:right w:val="nil"/>
            </w:tcBorders>
            <w:shd w:val="clear" w:color="auto" w:fill="auto"/>
            <w:vAlign w:val="bottom"/>
          </w:tcPr>
          <w:p w14:paraId="5C1E880B"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804</w:t>
            </w:r>
          </w:p>
        </w:tc>
        <w:tc>
          <w:tcPr>
            <w:tcW w:w="549" w:type="pct"/>
            <w:tcBorders>
              <w:top w:val="nil"/>
              <w:left w:val="nil"/>
              <w:right w:val="nil"/>
            </w:tcBorders>
            <w:shd w:val="clear" w:color="auto" w:fill="auto"/>
            <w:vAlign w:val="bottom"/>
          </w:tcPr>
          <w:p w14:paraId="1A55F241"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540</w:t>
            </w:r>
          </w:p>
        </w:tc>
        <w:tc>
          <w:tcPr>
            <w:tcW w:w="549" w:type="pct"/>
            <w:tcBorders>
              <w:top w:val="nil"/>
              <w:left w:val="nil"/>
              <w:right w:val="nil"/>
            </w:tcBorders>
            <w:shd w:val="clear" w:color="auto" w:fill="auto"/>
            <w:vAlign w:val="bottom"/>
          </w:tcPr>
          <w:p w14:paraId="6E3B5C6F"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765610B2"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5,200</w:t>
            </w:r>
          </w:p>
        </w:tc>
        <w:tc>
          <w:tcPr>
            <w:tcW w:w="549" w:type="pct"/>
            <w:tcBorders>
              <w:top w:val="nil"/>
              <w:left w:val="nil"/>
              <w:right w:val="nil"/>
            </w:tcBorders>
            <w:shd w:val="clear" w:color="auto" w:fill="auto"/>
            <w:vAlign w:val="bottom"/>
          </w:tcPr>
          <w:p w14:paraId="5ECB7EF6"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1,223</w:t>
            </w:r>
          </w:p>
        </w:tc>
        <w:tc>
          <w:tcPr>
            <w:tcW w:w="546" w:type="pct"/>
            <w:tcBorders>
              <w:top w:val="nil"/>
              <w:left w:val="nil"/>
              <w:right w:val="nil"/>
            </w:tcBorders>
            <w:shd w:val="clear" w:color="auto" w:fill="auto"/>
            <w:vAlign w:val="bottom"/>
          </w:tcPr>
          <w:p w14:paraId="3FD29EC6"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6,423</w:t>
            </w:r>
          </w:p>
        </w:tc>
      </w:tr>
      <w:tr w:rsidR="00121D82" w:rsidRPr="00E06490" w14:paraId="738BFA3B" w14:textId="77777777" w:rsidTr="006E77E3">
        <w:trPr>
          <w:trHeight w:val="324"/>
        </w:trPr>
        <w:tc>
          <w:tcPr>
            <w:tcW w:w="1160" w:type="pct"/>
            <w:vAlign w:val="bottom"/>
          </w:tcPr>
          <w:p w14:paraId="474D4B81" w14:textId="77777777" w:rsidR="00121D82" w:rsidRPr="001E7DB0" w:rsidRDefault="00121D82" w:rsidP="006E77E3">
            <w:pPr>
              <w:pStyle w:val="Tot"/>
              <w:spacing w:line="240" w:lineRule="exact"/>
              <w:rPr>
                <w:rFonts w:asciiTheme="minorHAnsi" w:hAnsiTheme="minorHAnsi" w:cs="Arial"/>
                <w:bCs/>
                <w:sz w:val="18"/>
                <w:szCs w:val="18"/>
              </w:rPr>
            </w:pPr>
            <w:r w:rsidRPr="008A4A6C">
              <w:rPr>
                <w:rFonts w:ascii="Calibri" w:eastAsia="Calibri" w:hAnsi="Calibri" w:cs="Calibri"/>
                <w:sz w:val="18"/>
                <w:szCs w:val="18"/>
              </w:rPr>
              <w:t>Returned to use</w:t>
            </w:r>
          </w:p>
        </w:tc>
        <w:tc>
          <w:tcPr>
            <w:tcW w:w="549" w:type="pct"/>
            <w:tcBorders>
              <w:top w:val="nil"/>
              <w:left w:val="nil"/>
              <w:right w:val="nil"/>
            </w:tcBorders>
            <w:shd w:val="clear" w:color="auto" w:fill="auto"/>
            <w:vAlign w:val="bottom"/>
          </w:tcPr>
          <w:p w14:paraId="7B567079"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3E25BF47"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4927E13B"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19F8777E"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top w:val="nil"/>
              <w:left w:val="nil"/>
              <w:right w:val="nil"/>
            </w:tcBorders>
            <w:shd w:val="clear" w:color="auto" w:fill="auto"/>
            <w:vAlign w:val="bottom"/>
          </w:tcPr>
          <w:p w14:paraId="6C0CD531"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c>
          <w:tcPr>
            <w:tcW w:w="549" w:type="pct"/>
            <w:tcBorders>
              <w:top w:val="nil"/>
              <w:left w:val="nil"/>
              <w:right w:val="nil"/>
            </w:tcBorders>
            <w:shd w:val="clear" w:color="auto" w:fill="auto"/>
            <w:vAlign w:val="bottom"/>
          </w:tcPr>
          <w:p w14:paraId="435BB063"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top w:val="nil"/>
              <w:left w:val="nil"/>
              <w:right w:val="nil"/>
            </w:tcBorders>
            <w:shd w:val="clear" w:color="auto" w:fill="auto"/>
            <w:vAlign w:val="bottom"/>
          </w:tcPr>
          <w:p w14:paraId="2F8A9BE9"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130</w:t>
            </w:r>
          </w:p>
        </w:tc>
      </w:tr>
      <w:tr w:rsidR="00121D82" w:rsidRPr="00E06490" w14:paraId="6B20F8EE" w14:textId="77777777" w:rsidTr="006E77E3">
        <w:trPr>
          <w:trHeight w:val="324"/>
        </w:trPr>
        <w:tc>
          <w:tcPr>
            <w:tcW w:w="1160" w:type="pct"/>
            <w:vAlign w:val="bottom"/>
          </w:tcPr>
          <w:p w14:paraId="5C0B994D" w14:textId="77777777" w:rsidR="00121D82" w:rsidRPr="001E7DB0" w:rsidRDefault="00121D82" w:rsidP="006E77E3">
            <w:pPr>
              <w:pStyle w:val="Tot"/>
              <w:spacing w:line="240" w:lineRule="exact"/>
              <w:rPr>
                <w:rFonts w:asciiTheme="minorHAnsi" w:hAnsiTheme="minorHAnsi" w:cs="Arial"/>
                <w:sz w:val="18"/>
                <w:szCs w:val="18"/>
              </w:rPr>
            </w:pPr>
            <w:r>
              <w:rPr>
                <w:rFonts w:asciiTheme="minorHAnsi" w:hAnsiTheme="minorHAnsi" w:cs="Arial"/>
                <w:sz w:val="18"/>
                <w:szCs w:val="18"/>
              </w:rPr>
              <w:t>Disposals and</w:t>
            </w:r>
            <w:r>
              <w:t xml:space="preserve"> </w:t>
            </w:r>
            <w:r w:rsidRPr="005804CD">
              <w:rPr>
                <w:rFonts w:asciiTheme="minorHAnsi" w:hAnsiTheme="minorHAnsi" w:cs="Arial"/>
                <w:sz w:val="18"/>
                <w:szCs w:val="18"/>
              </w:rPr>
              <w:t>write-offs</w:t>
            </w:r>
          </w:p>
        </w:tc>
        <w:tc>
          <w:tcPr>
            <w:tcW w:w="549" w:type="pct"/>
            <w:tcBorders>
              <w:left w:val="nil"/>
              <w:bottom w:val="single" w:sz="4" w:space="0" w:color="auto"/>
              <w:right w:val="nil"/>
            </w:tcBorders>
            <w:shd w:val="clear" w:color="auto" w:fill="auto"/>
            <w:vAlign w:val="bottom"/>
          </w:tcPr>
          <w:p w14:paraId="44050028"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0EE3C890"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(714)</w:t>
            </w:r>
          </w:p>
        </w:tc>
        <w:tc>
          <w:tcPr>
            <w:tcW w:w="549" w:type="pct"/>
            <w:tcBorders>
              <w:left w:val="nil"/>
              <w:bottom w:val="single" w:sz="4" w:space="0" w:color="auto"/>
              <w:right w:val="nil"/>
            </w:tcBorders>
            <w:shd w:val="clear" w:color="auto" w:fill="auto"/>
            <w:vAlign w:val="bottom"/>
          </w:tcPr>
          <w:p w14:paraId="53920178"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(487)</w:t>
            </w:r>
          </w:p>
        </w:tc>
        <w:tc>
          <w:tcPr>
            <w:tcW w:w="549" w:type="pct"/>
            <w:tcBorders>
              <w:left w:val="nil"/>
              <w:bottom w:val="single" w:sz="4" w:space="0" w:color="auto"/>
              <w:right w:val="nil"/>
            </w:tcBorders>
            <w:shd w:val="clear" w:color="auto" w:fill="auto"/>
            <w:vAlign w:val="bottom"/>
          </w:tcPr>
          <w:p w14:paraId="234F4B89"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9" w:type="pct"/>
            <w:tcBorders>
              <w:left w:val="nil"/>
              <w:bottom w:val="single" w:sz="4" w:space="0" w:color="auto"/>
              <w:right w:val="nil"/>
            </w:tcBorders>
            <w:shd w:val="clear" w:color="auto" w:fill="auto"/>
            <w:vAlign w:val="bottom"/>
          </w:tcPr>
          <w:p w14:paraId="341192AC"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(1,201)</w:t>
            </w:r>
          </w:p>
        </w:tc>
        <w:tc>
          <w:tcPr>
            <w:tcW w:w="549" w:type="pct"/>
            <w:tcBorders>
              <w:left w:val="nil"/>
              <w:bottom w:val="single" w:sz="4" w:space="0" w:color="auto"/>
              <w:right w:val="nil"/>
            </w:tcBorders>
            <w:shd w:val="clear" w:color="auto" w:fill="auto"/>
            <w:vAlign w:val="bottom"/>
          </w:tcPr>
          <w:p w14:paraId="2134AA67"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w:t>
            </w:r>
          </w:p>
        </w:tc>
        <w:tc>
          <w:tcPr>
            <w:tcW w:w="546" w:type="pct"/>
            <w:tcBorders>
              <w:left w:val="nil"/>
              <w:bottom w:val="single" w:sz="4" w:space="0" w:color="auto"/>
              <w:right w:val="nil"/>
            </w:tcBorders>
            <w:shd w:val="clear" w:color="auto" w:fill="auto"/>
            <w:vAlign w:val="bottom"/>
          </w:tcPr>
          <w:p w14:paraId="7C79E3B1" w14:textId="77777777" w:rsidR="00121D82" w:rsidRPr="001E7DB0" w:rsidRDefault="00121D82" w:rsidP="006E77E3">
            <w:pPr>
              <w:pStyle w:val="TT"/>
              <w:tabs>
                <w:tab w:val="clear" w:pos="1202"/>
              </w:tabs>
              <w:jc w:val="right"/>
              <w:rPr>
                <w:rFonts w:asciiTheme="minorHAnsi" w:hAnsiTheme="minorHAnsi" w:cs="Arial"/>
                <w:sz w:val="18"/>
                <w:szCs w:val="18"/>
                <w:lang w:val="hr-HR"/>
              </w:rPr>
            </w:pPr>
            <w:r>
              <w:rPr>
                <w:rFonts w:asciiTheme="minorHAnsi" w:hAnsiTheme="minorHAnsi" w:cstheme="minorHAnsi"/>
                <w:color w:val="000000" w:themeColor="text1"/>
                <w:sz w:val="18"/>
                <w:szCs w:val="18"/>
                <w:lang w:val="hr-HR"/>
              </w:rPr>
              <w:t>(1,201)</w:t>
            </w:r>
          </w:p>
        </w:tc>
      </w:tr>
      <w:tr w:rsidR="00121D82" w:rsidRPr="00E06490" w14:paraId="3D883456" w14:textId="77777777" w:rsidTr="006E77E3">
        <w:trPr>
          <w:trHeight w:val="378"/>
        </w:trPr>
        <w:tc>
          <w:tcPr>
            <w:tcW w:w="1160" w:type="pct"/>
            <w:vAlign w:val="bottom"/>
          </w:tcPr>
          <w:p w14:paraId="6AFAB792"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At 31 December 201</w:t>
            </w:r>
            <w:r>
              <w:rPr>
                <w:rFonts w:asciiTheme="minorHAnsi" w:hAnsiTheme="minorHAnsi" w:cs="Arial"/>
                <w:b/>
                <w:bCs/>
                <w:sz w:val="18"/>
                <w:szCs w:val="18"/>
              </w:rPr>
              <w:t>9</w:t>
            </w:r>
          </w:p>
        </w:tc>
        <w:tc>
          <w:tcPr>
            <w:tcW w:w="549" w:type="pct"/>
            <w:tcBorders>
              <w:top w:val="single" w:sz="4" w:space="0" w:color="auto"/>
              <w:left w:val="nil"/>
              <w:bottom w:val="single" w:sz="12" w:space="0" w:color="auto"/>
              <w:right w:val="nil"/>
            </w:tcBorders>
            <w:shd w:val="clear" w:color="auto" w:fill="auto"/>
            <w:vAlign w:val="bottom"/>
          </w:tcPr>
          <w:p w14:paraId="2F6158A5"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36,673</w:t>
            </w:r>
          </w:p>
        </w:tc>
        <w:tc>
          <w:tcPr>
            <w:tcW w:w="549" w:type="pct"/>
            <w:tcBorders>
              <w:top w:val="single" w:sz="4" w:space="0" w:color="auto"/>
              <w:left w:val="nil"/>
              <w:bottom w:val="single" w:sz="12" w:space="0" w:color="auto"/>
              <w:right w:val="nil"/>
            </w:tcBorders>
            <w:shd w:val="clear" w:color="auto" w:fill="auto"/>
            <w:vAlign w:val="bottom"/>
          </w:tcPr>
          <w:p w14:paraId="44928E7A"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8,359</w:t>
            </w:r>
          </w:p>
        </w:tc>
        <w:tc>
          <w:tcPr>
            <w:tcW w:w="549" w:type="pct"/>
            <w:tcBorders>
              <w:top w:val="single" w:sz="4" w:space="0" w:color="auto"/>
              <w:left w:val="nil"/>
              <w:bottom w:val="single" w:sz="12" w:space="0" w:color="auto"/>
              <w:right w:val="nil"/>
            </w:tcBorders>
            <w:shd w:val="clear" w:color="auto" w:fill="auto"/>
            <w:vAlign w:val="bottom"/>
          </w:tcPr>
          <w:p w14:paraId="4570C4AC"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13,350</w:t>
            </w:r>
          </w:p>
        </w:tc>
        <w:tc>
          <w:tcPr>
            <w:tcW w:w="549" w:type="pct"/>
            <w:tcBorders>
              <w:top w:val="single" w:sz="4" w:space="0" w:color="auto"/>
              <w:left w:val="nil"/>
              <w:bottom w:val="single" w:sz="12" w:space="0" w:color="auto"/>
              <w:right w:val="nil"/>
            </w:tcBorders>
            <w:shd w:val="clear" w:color="auto" w:fill="auto"/>
            <w:vAlign w:val="bottom"/>
          </w:tcPr>
          <w:p w14:paraId="1235D8F9"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w:t>
            </w:r>
          </w:p>
        </w:tc>
        <w:tc>
          <w:tcPr>
            <w:tcW w:w="549" w:type="pct"/>
            <w:tcBorders>
              <w:top w:val="single" w:sz="4" w:space="0" w:color="auto"/>
              <w:left w:val="nil"/>
              <w:bottom w:val="single" w:sz="12" w:space="0" w:color="auto"/>
              <w:right w:val="nil"/>
            </w:tcBorders>
            <w:shd w:val="clear" w:color="auto" w:fill="auto"/>
            <w:vAlign w:val="bottom"/>
          </w:tcPr>
          <w:p w14:paraId="36D17DC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58,382</w:t>
            </w:r>
          </w:p>
        </w:tc>
        <w:tc>
          <w:tcPr>
            <w:tcW w:w="549" w:type="pct"/>
            <w:tcBorders>
              <w:top w:val="single" w:sz="4" w:space="0" w:color="auto"/>
              <w:left w:val="nil"/>
              <w:bottom w:val="single" w:sz="12" w:space="0" w:color="auto"/>
              <w:right w:val="nil"/>
            </w:tcBorders>
            <w:shd w:val="clear" w:color="auto" w:fill="auto"/>
            <w:vAlign w:val="bottom"/>
          </w:tcPr>
          <w:p w14:paraId="1DD42E44"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28,087</w:t>
            </w:r>
          </w:p>
        </w:tc>
        <w:tc>
          <w:tcPr>
            <w:tcW w:w="546" w:type="pct"/>
            <w:tcBorders>
              <w:top w:val="single" w:sz="4" w:space="0" w:color="auto"/>
              <w:left w:val="nil"/>
              <w:bottom w:val="single" w:sz="12" w:space="0" w:color="auto"/>
              <w:right w:val="nil"/>
            </w:tcBorders>
            <w:shd w:val="clear" w:color="auto" w:fill="auto"/>
            <w:vAlign w:val="bottom"/>
          </w:tcPr>
          <w:p w14:paraId="6FFFA5CA"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86,469</w:t>
            </w:r>
          </w:p>
        </w:tc>
      </w:tr>
      <w:tr w:rsidR="00121D82" w:rsidRPr="00E06490" w14:paraId="0F510EAE" w14:textId="77777777" w:rsidTr="006E77E3">
        <w:trPr>
          <w:trHeight w:val="688"/>
        </w:trPr>
        <w:tc>
          <w:tcPr>
            <w:tcW w:w="1160" w:type="pct"/>
            <w:vAlign w:val="bottom"/>
          </w:tcPr>
          <w:p w14:paraId="2D4CAE1F"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71C09DCC"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9</w:t>
            </w:r>
          </w:p>
        </w:tc>
        <w:tc>
          <w:tcPr>
            <w:tcW w:w="549" w:type="pct"/>
            <w:tcBorders>
              <w:left w:val="nil"/>
              <w:bottom w:val="single" w:sz="12" w:space="0" w:color="auto"/>
              <w:right w:val="nil"/>
            </w:tcBorders>
            <w:shd w:val="clear" w:color="auto" w:fill="auto"/>
            <w:vAlign w:val="bottom"/>
          </w:tcPr>
          <w:p w14:paraId="05728057"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40,429</w:t>
            </w:r>
          </w:p>
        </w:tc>
        <w:tc>
          <w:tcPr>
            <w:tcW w:w="549" w:type="pct"/>
            <w:tcBorders>
              <w:left w:val="nil"/>
              <w:bottom w:val="single" w:sz="12" w:space="0" w:color="auto"/>
              <w:right w:val="nil"/>
            </w:tcBorders>
            <w:shd w:val="clear" w:color="auto" w:fill="auto"/>
            <w:vAlign w:val="bottom"/>
          </w:tcPr>
          <w:p w14:paraId="14B24C5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887</w:t>
            </w:r>
          </w:p>
        </w:tc>
        <w:tc>
          <w:tcPr>
            <w:tcW w:w="549" w:type="pct"/>
            <w:tcBorders>
              <w:left w:val="nil"/>
              <w:bottom w:val="single" w:sz="12" w:space="0" w:color="auto"/>
              <w:right w:val="nil"/>
            </w:tcBorders>
            <w:shd w:val="clear" w:color="auto" w:fill="auto"/>
            <w:vAlign w:val="bottom"/>
          </w:tcPr>
          <w:p w14:paraId="172885EC"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1,251</w:t>
            </w:r>
          </w:p>
        </w:tc>
        <w:tc>
          <w:tcPr>
            <w:tcW w:w="549" w:type="pct"/>
            <w:tcBorders>
              <w:left w:val="nil"/>
              <w:bottom w:val="single" w:sz="12" w:space="0" w:color="auto"/>
              <w:right w:val="nil"/>
            </w:tcBorders>
            <w:shd w:val="clear" w:color="auto" w:fill="auto"/>
            <w:vAlign w:val="bottom"/>
          </w:tcPr>
          <w:p w14:paraId="08A66510"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2,148</w:t>
            </w:r>
          </w:p>
        </w:tc>
        <w:tc>
          <w:tcPr>
            <w:tcW w:w="549" w:type="pct"/>
            <w:tcBorders>
              <w:left w:val="nil"/>
              <w:bottom w:val="single" w:sz="12" w:space="0" w:color="auto"/>
              <w:right w:val="nil"/>
            </w:tcBorders>
            <w:shd w:val="clear" w:color="auto" w:fill="auto"/>
            <w:vAlign w:val="bottom"/>
          </w:tcPr>
          <w:p w14:paraId="727FBE5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44,715</w:t>
            </w:r>
          </w:p>
        </w:tc>
        <w:tc>
          <w:tcPr>
            <w:tcW w:w="549" w:type="pct"/>
            <w:tcBorders>
              <w:left w:val="nil"/>
              <w:bottom w:val="single" w:sz="12" w:space="0" w:color="auto"/>
              <w:right w:val="nil"/>
            </w:tcBorders>
            <w:shd w:val="clear" w:color="auto" w:fill="auto"/>
            <w:vAlign w:val="bottom"/>
          </w:tcPr>
          <w:p w14:paraId="29B73F1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2,594</w:t>
            </w:r>
          </w:p>
        </w:tc>
        <w:tc>
          <w:tcPr>
            <w:tcW w:w="546" w:type="pct"/>
            <w:tcBorders>
              <w:left w:val="nil"/>
              <w:bottom w:val="single" w:sz="12" w:space="0" w:color="auto"/>
              <w:right w:val="nil"/>
            </w:tcBorders>
            <w:shd w:val="clear" w:color="auto" w:fill="auto"/>
            <w:vAlign w:val="bottom"/>
          </w:tcPr>
          <w:p w14:paraId="75FD3E6F"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Pr>
                <w:rFonts w:asciiTheme="minorHAnsi" w:hAnsiTheme="minorHAnsi" w:cstheme="minorHAnsi"/>
                <w:b/>
                <w:bCs/>
                <w:color w:val="000000" w:themeColor="text1"/>
                <w:sz w:val="18"/>
                <w:szCs w:val="18"/>
                <w:lang w:val="hr-HR"/>
              </w:rPr>
              <w:t>47,309</w:t>
            </w:r>
          </w:p>
        </w:tc>
      </w:tr>
      <w:tr w:rsidR="00121D82" w:rsidRPr="00E06490" w14:paraId="27F0BF56" w14:textId="77777777" w:rsidTr="006E77E3">
        <w:trPr>
          <w:trHeight w:val="684"/>
        </w:trPr>
        <w:tc>
          <w:tcPr>
            <w:tcW w:w="1160" w:type="pct"/>
            <w:vAlign w:val="bottom"/>
          </w:tcPr>
          <w:p w14:paraId="33ACE17C"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 xml:space="preserve">Net book value at </w:t>
            </w:r>
          </w:p>
          <w:p w14:paraId="0A531556" w14:textId="77777777" w:rsidR="00121D82" w:rsidRPr="001E7DB0" w:rsidRDefault="00121D82" w:rsidP="006E77E3">
            <w:pPr>
              <w:pStyle w:val="Tot"/>
              <w:spacing w:line="240" w:lineRule="exact"/>
              <w:rPr>
                <w:rFonts w:asciiTheme="minorHAnsi" w:hAnsiTheme="minorHAnsi" w:cs="Arial"/>
                <w:b/>
                <w:bCs/>
                <w:sz w:val="18"/>
                <w:szCs w:val="18"/>
              </w:rPr>
            </w:pPr>
            <w:r w:rsidRPr="001E7DB0">
              <w:rPr>
                <w:rFonts w:asciiTheme="minorHAnsi" w:hAnsiTheme="minorHAnsi" w:cs="Arial"/>
                <w:b/>
                <w:bCs/>
                <w:sz w:val="18"/>
                <w:szCs w:val="18"/>
              </w:rPr>
              <w:t>31 December 201</w:t>
            </w:r>
            <w:r>
              <w:rPr>
                <w:rFonts w:asciiTheme="minorHAnsi" w:hAnsiTheme="minorHAnsi" w:cs="Arial"/>
                <w:b/>
                <w:bCs/>
                <w:sz w:val="18"/>
                <w:szCs w:val="18"/>
              </w:rPr>
              <w:t>8</w:t>
            </w:r>
          </w:p>
        </w:tc>
        <w:tc>
          <w:tcPr>
            <w:tcW w:w="549" w:type="pct"/>
            <w:tcBorders>
              <w:top w:val="single" w:sz="12" w:space="0" w:color="auto"/>
              <w:left w:val="nil"/>
              <w:bottom w:val="single" w:sz="12" w:space="0" w:color="auto"/>
              <w:right w:val="nil"/>
            </w:tcBorders>
            <w:shd w:val="clear" w:color="auto" w:fill="auto"/>
            <w:vAlign w:val="bottom"/>
          </w:tcPr>
          <w:p w14:paraId="30663C11"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44</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285</w:t>
            </w:r>
          </w:p>
        </w:tc>
        <w:tc>
          <w:tcPr>
            <w:tcW w:w="549" w:type="pct"/>
            <w:tcBorders>
              <w:top w:val="single" w:sz="12" w:space="0" w:color="auto"/>
              <w:left w:val="nil"/>
              <w:bottom w:val="single" w:sz="12" w:space="0" w:color="auto"/>
              <w:right w:val="nil"/>
            </w:tcBorders>
            <w:shd w:val="clear" w:color="auto" w:fill="auto"/>
            <w:vAlign w:val="bottom"/>
          </w:tcPr>
          <w:p w14:paraId="5D1B1803"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139</w:t>
            </w:r>
          </w:p>
        </w:tc>
        <w:tc>
          <w:tcPr>
            <w:tcW w:w="549" w:type="pct"/>
            <w:tcBorders>
              <w:top w:val="single" w:sz="12" w:space="0" w:color="auto"/>
              <w:left w:val="nil"/>
              <w:bottom w:val="single" w:sz="12" w:space="0" w:color="auto"/>
              <w:right w:val="nil"/>
            </w:tcBorders>
            <w:shd w:val="clear" w:color="auto" w:fill="auto"/>
            <w:vAlign w:val="bottom"/>
          </w:tcPr>
          <w:p w14:paraId="73752200"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1</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615</w:t>
            </w:r>
          </w:p>
        </w:tc>
        <w:tc>
          <w:tcPr>
            <w:tcW w:w="549" w:type="pct"/>
            <w:tcBorders>
              <w:top w:val="single" w:sz="12" w:space="0" w:color="auto"/>
              <w:left w:val="nil"/>
              <w:bottom w:val="single" w:sz="12" w:space="0" w:color="auto"/>
              <w:right w:val="nil"/>
            </w:tcBorders>
            <w:shd w:val="clear" w:color="auto" w:fill="auto"/>
            <w:vAlign w:val="bottom"/>
          </w:tcPr>
          <w:p w14:paraId="6FA63DF4"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895</w:t>
            </w:r>
          </w:p>
        </w:tc>
        <w:tc>
          <w:tcPr>
            <w:tcW w:w="549" w:type="pct"/>
            <w:tcBorders>
              <w:top w:val="single" w:sz="12" w:space="0" w:color="auto"/>
              <w:left w:val="nil"/>
              <w:bottom w:val="single" w:sz="12" w:space="0" w:color="auto"/>
              <w:right w:val="nil"/>
            </w:tcBorders>
            <w:shd w:val="clear" w:color="auto" w:fill="auto"/>
            <w:vAlign w:val="bottom"/>
          </w:tcPr>
          <w:p w14:paraId="57A39F78"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47</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934</w:t>
            </w:r>
          </w:p>
        </w:tc>
        <w:tc>
          <w:tcPr>
            <w:tcW w:w="549" w:type="pct"/>
            <w:tcBorders>
              <w:top w:val="single" w:sz="12" w:space="0" w:color="auto"/>
              <w:left w:val="nil"/>
              <w:bottom w:val="single" w:sz="12" w:space="0" w:color="auto"/>
              <w:right w:val="nil"/>
            </w:tcBorders>
            <w:shd w:val="clear" w:color="auto" w:fill="auto"/>
            <w:vAlign w:val="bottom"/>
          </w:tcPr>
          <w:p w14:paraId="3B2992BD"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2</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830</w:t>
            </w:r>
          </w:p>
        </w:tc>
        <w:tc>
          <w:tcPr>
            <w:tcW w:w="546" w:type="pct"/>
            <w:tcBorders>
              <w:top w:val="single" w:sz="12" w:space="0" w:color="auto"/>
              <w:left w:val="nil"/>
              <w:bottom w:val="single" w:sz="12" w:space="0" w:color="auto"/>
              <w:right w:val="nil"/>
            </w:tcBorders>
            <w:shd w:val="clear" w:color="auto" w:fill="auto"/>
            <w:vAlign w:val="bottom"/>
          </w:tcPr>
          <w:p w14:paraId="44EF35D3" w14:textId="77777777" w:rsidR="00121D82" w:rsidRPr="001E7DB0" w:rsidRDefault="00121D82" w:rsidP="006E77E3">
            <w:pPr>
              <w:pStyle w:val="Tot"/>
              <w:tabs>
                <w:tab w:val="clear" w:pos="1202"/>
              </w:tabs>
              <w:jc w:val="right"/>
              <w:rPr>
                <w:rFonts w:asciiTheme="minorHAnsi" w:hAnsiTheme="minorHAnsi" w:cs="Arial"/>
                <w:b/>
                <w:sz w:val="18"/>
                <w:szCs w:val="18"/>
                <w:lang w:val="hr-HR"/>
              </w:rPr>
            </w:pPr>
            <w:r w:rsidRPr="00524BA1">
              <w:rPr>
                <w:rFonts w:asciiTheme="minorHAnsi" w:hAnsiTheme="minorHAnsi" w:cstheme="minorHAnsi"/>
                <w:b/>
                <w:sz w:val="18"/>
                <w:szCs w:val="18"/>
                <w:lang w:val="hr-HR"/>
              </w:rPr>
              <w:t>50</w:t>
            </w:r>
            <w:r>
              <w:rPr>
                <w:rFonts w:asciiTheme="minorHAnsi" w:hAnsiTheme="minorHAnsi" w:cstheme="minorHAnsi"/>
                <w:b/>
                <w:sz w:val="18"/>
                <w:szCs w:val="18"/>
                <w:lang w:val="hr-HR"/>
              </w:rPr>
              <w:t>,</w:t>
            </w:r>
            <w:r w:rsidRPr="00524BA1">
              <w:rPr>
                <w:rFonts w:asciiTheme="minorHAnsi" w:hAnsiTheme="minorHAnsi" w:cstheme="minorHAnsi"/>
                <w:b/>
                <w:sz w:val="18"/>
                <w:szCs w:val="18"/>
                <w:lang w:val="hr-HR"/>
              </w:rPr>
              <w:t>764</w:t>
            </w:r>
          </w:p>
        </w:tc>
      </w:tr>
    </w:tbl>
    <w:p w14:paraId="302E771D" w14:textId="77777777" w:rsidR="00E12855" w:rsidRPr="00E06490" w:rsidRDefault="00E12855" w:rsidP="001E7DB0">
      <w:pPr>
        <w:pStyle w:val="T1"/>
        <w:tabs>
          <w:tab w:val="left" w:pos="567"/>
        </w:tabs>
        <w:spacing w:before="0" w:after="0" w:line="240" w:lineRule="auto"/>
        <w:rPr>
          <w:rFonts w:asciiTheme="minorHAnsi" w:hAnsiTheme="minorHAnsi" w:cs="Arial"/>
          <w:sz w:val="22"/>
          <w:szCs w:val="22"/>
          <w:lang w:val="en-GB"/>
        </w:rPr>
      </w:pPr>
    </w:p>
    <w:p w14:paraId="50233815" w14:textId="77777777" w:rsidR="00E61B05" w:rsidRDefault="00E61B05" w:rsidP="001E7DB0">
      <w:pPr>
        <w:pStyle w:val="T1"/>
        <w:tabs>
          <w:tab w:val="left" w:pos="567"/>
        </w:tabs>
        <w:spacing w:before="0" w:after="0" w:line="240" w:lineRule="auto"/>
        <w:rPr>
          <w:rFonts w:asciiTheme="minorHAnsi" w:hAnsiTheme="minorHAnsi" w:cs="Arial"/>
          <w:sz w:val="22"/>
          <w:szCs w:val="22"/>
          <w:lang w:val="en-GB"/>
        </w:rPr>
      </w:pPr>
    </w:p>
    <w:p w14:paraId="722B65ED" w14:textId="77777777" w:rsidR="008F37DF" w:rsidRPr="001E7DB0" w:rsidRDefault="008F37DF" w:rsidP="001E7DB0">
      <w:pPr>
        <w:pStyle w:val="T1"/>
        <w:tabs>
          <w:tab w:val="left" w:pos="567"/>
        </w:tabs>
        <w:spacing w:before="0" w:after="0" w:line="240" w:lineRule="auto"/>
        <w:rPr>
          <w:rFonts w:asciiTheme="minorHAnsi" w:hAnsiTheme="minorHAnsi" w:cs="Arial"/>
          <w:sz w:val="22"/>
          <w:szCs w:val="22"/>
          <w:lang w:val="en-GB"/>
        </w:rPr>
      </w:pPr>
    </w:p>
    <w:p w14:paraId="05F22F4F" w14:textId="77777777" w:rsidR="001B20E0" w:rsidRDefault="001B20E0" w:rsidP="001B20E0">
      <w:pPr>
        <w:pStyle w:val="T1"/>
        <w:spacing w:before="120" w:after="0" w:line="300" w:lineRule="exact"/>
        <w:rPr>
          <w:rFonts w:asciiTheme="minorHAnsi" w:hAnsiTheme="minorHAnsi" w:cs="Arial"/>
          <w:highlight w:val="yellow"/>
          <w:lang w:val="en-GB"/>
        </w:rPr>
      </w:pPr>
    </w:p>
    <w:p w14:paraId="370DA711" w14:textId="77777777" w:rsidR="00C66097" w:rsidRPr="00E06490" w:rsidRDefault="00C66097" w:rsidP="001B20E0">
      <w:pPr>
        <w:pStyle w:val="T1"/>
        <w:spacing w:before="120" w:after="0" w:line="300" w:lineRule="exact"/>
        <w:rPr>
          <w:rFonts w:asciiTheme="minorHAnsi" w:hAnsiTheme="minorHAnsi" w:cs="Arial"/>
          <w:highlight w:val="yellow"/>
          <w:lang w:val="en-GB"/>
        </w:rPr>
      </w:pPr>
    </w:p>
    <w:p w14:paraId="21CF07F3" w14:textId="77777777" w:rsidR="001B20E0" w:rsidRPr="00E06490" w:rsidRDefault="001B20E0" w:rsidP="001B20E0">
      <w:pPr>
        <w:pStyle w:val="T1"/>
        <w:spacing w:before="120" w:after="0" w:line="300" w:lineRule="exact"/>
        <w:rPr>
          <w:rFonts w:asciiTheme="minorHAnsi" w:hAnsiTheme="minorHAnsi" w:cs="Arial"/>
          <w:highlight w:val="yellow"/>
          <w:lang w:val="en-GB"/>
        </w:rPr>
      </w:pPr>
    </w:p>
    <w:p w14:paraId="1E70C7C7" w14:textId="77777777" w:rsidR="001B20E0" w:rsidRPr="00E06490" w:rsidRDefault="001B20E0" w:rsidP="001B20E0">
      <w:pPr>
        <w:rPr>
          <w:rFonts w:asciiTheme="minorHAnsi" w:hAnsiTheme="minorHAnsi"/>
          <w:highlight w:val="yellow"/>
          <w:lang w:val="en-GB"/>
        </w:rPr>
        <w:sectPr w:rsidR="001B20E0" w:rsidRPr="00E06490" w:rsidSect="00140299">
          <w:pgSz w:w="11907" w:h="16840" w:code="9"/>
          <w:pgMar w:top="1418" w:right="1134" w:bottom="1134" w:left="1418" w:header="851" w:footer="851" w:gutter="0"/>
          <w:cols w:space="720"/>
          <w:noEndnote/>
        </w:sectPr>
      </w:pPr>
    </w:p>
    <w:p w14:paraId="67ACD03E"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6BBDC824" w14:textId="616B0688" w:rsidR="001B20E0" w:rsidRPr="001E7DB0" w:rsidRDefault="00594734"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22.</w:t>
      </w:r>
      <w:r>
        <w:rPr>
          <w:rFonts w:asciiTheme="minorHAnsi" w:hAnsiTheme="minorHAnsi" w:cs="Arial"/>
          <w:sz w:val="22"/>
          <w:szCs w:val="22"/>
          <w:lang w:val="en-GB"/>
        </w:rPr>
        <w:tab/>
      </w:r>
      <w:r w:rsidR="00056565" w:rsidRPr="00056565">
        <w:rPr>
          <w:rFonts w:asciiTheme="minorHAnsi" w:hAnsiTheme="minorHAnsi" w:cs="Arial"/>
          <w:sz w:val="22"/>
          <w:szCs w:val="22"/>
          <w:lang w:val="en-GB"/>
        </w:rPr>
        <w:t>Foreclosed assets</w:t>
      </w:r>
    </w:p>
    <w:p w14:paraId="6AB40350" w14:textId="77777777" w:rsidR="001B20E0" w:rsidRPr="00E06490" w:rsidRDefault="001B20E0" w:rsidP="001B20E0">
      <w:pPr>
        <w:tabs>
          <w:tab w:val="left" w:pos="-1985"/>
        </w:tabs>
        <w:suppressAutoHyphens/>
        <w:rPr>
          <w:rFonts w:asciiTheme="minorHAnsi" w:hAnsiTheme="minorHAnsi" w:cs="Arial"/>
          <w:b/>
          <w:sz w:val="19"/>
          <w:u w:val="single"/>
          <w:lang w:val="en-GB"/>
        </w:rPr>
      </w:pPr>
    </w:p>
    <w:tbl>
      <w:tblPr>
        <w:tblW w:w="5000" w:type="pct"/>
        <w:tblInd w:w="-426" w:type="dxa"/>
        <w:tblLayout w:type="fixed"/>
        <w:tblCellMar>
          <w:left w:w="119" w:type="dxa"/>
          <w:right w:w="119" w:type="dxa"/>
        </w:tblCellMar>
        <w:tblLook w:val="0000" w:firstRow="0" w:lastRow="0" w:firstColumn="0" w:lastColumn="0" w:noHBand="0" w:noVBand="0"/>
      </w:tblPr>
      <w:tblGrid>
        <w:gridCol w:w="4112"/>
        <w:gridCol w:w="2835"/>
        <w:gridCol w:w="2408"/>
      </w:tblGrid>
      <w:tr w:rsidR="000A4C19" w:rsidRPr="0069720A" w14:paraId="479F858C" w14:textId="77777777" w:rsidTr="003239B0">
        <w:tc>
          <w:tcPr>
            <w:tcW w:w="2198" w:type="pct"/>
          </w:tcPr>
          <w:p w14:paraId="16F0062E" w14:textId="77777777" w:rsidR="000A4C19" w:rsidRPr="00EA22B8" w:rsidRDefault="000A4C19" w:rsidP="001B20E0">
            <w:pPr>
              <w:tabs>
                <w:tab w:val="left" w:pos="-720"/>
              </w:tabs>
              <w:suppressAutoHyphens/>
              <w:rPr>
                <w:rFonts w:asciiTheme="minorHAnsi" w:hAnsiTheme="minorHAnsi" w:cs="Arial"/>
                <w:spacing w:val="-2"/>
                <w:sz w:val="22"/>
                <w:szCs w:val="22"/>
                <w:lang w:val="en-GB"/>
              </w:rPr>
            </w:pPr>
          </w:p>
        </w:tc>
        <w:tc>
          <w:tcPr>
            <w:tcW w:w="2802" w:type="pct"/>
            <w:gridSpan w:val="2"/>
          </w:tcPr>
          <w:p w14:paraId="1EDE0CD8" w14:textId="76B61FAA" w:rsidR="000A4C19" w:rsidRPr="00EA22B8" w:rsidRDefault="000A4C19" w:rsidP="001B20E0">
            <w:pPr>
              <w:pStyle w:val="TH"/>
              <w:jc w:val="right"/>
              <w:rPr>
                <w:rFonts w:asciiTheme="minorHAnsi" w:hAnsiTheme="minorHAnsi" w:cstheme="minorHAnsi"/>
                <w:sz w:val="22"/>
                <w:szCs w:val="22"/>
              </w:rPr>
            </w:pPr>
            <w:bookmarkStart w:id="873" w:name="_Toc4059654"/>
            <w:r>
              <w:rPr>
                <w:rFonts w:asciiTheme="minorHAnsi" w:hAnsiTheme="minorHAnsi" w:cstheme="minorHAnsi"/>
                <w:sz w:val="22"/>
                <w:szCs w:val="22"/>
              </w:rPr>
              <w:t xml:space="preserve">Group and </w:t>
            </w:r>
            <w:r w:rsidRPr="00EA22B8">
              <w:rPr>
                <w:rFonts w:asciiTheme="minorHAnsi" w:hAnsiTheme="minorHAnsi" w:cstheme="minorHAnsi"/>
                <w:sz w:val="22"/>
                <w:szCs w:val="22"/>
              </w:rPr>
              <w:t>Bank</w:t>
            </w:r>
            <w:bookmarkEnd w:id="873"/>
          </w:p>
        </w:tc>
      </w:tr>
      <w:tr w:rsidR="000A4C19" w:rsidRPr="0069720A" w14:paraId="1CFBD589" w14:textId="77777777" w:rsidTr="003239B0">
        <w:tc>
          <w:tcPr>
            <w:tcW w:w="2198" w:type="pct"/>
          </w:tcPr>
          <w:p w14:paraId="4DD325D9" w14:textId="77777777" w:rsidR="000A4C19" w:rsidRPr="00EA22B8" w:rsidRDefault="000A4C19" w:rsidP="00E16DB5">
            <w:pPr>
              <w:tabs>
                <w:tab w:val="left" w:pos="-720"/>
              </w:tabs>
              <w:suppressAutoHyphens/>
              <w:rPr>
                <w:rFonts w:asciiTheme="minorHAnsi" w:hAnsiTheme="minorHAnsi" w:cs="Arial"/>
                <w:spacing w:val="-2"/>
                <w:sz w:val="22"/>
                <w:szCs w:val="22"/>
                <w:lang w:val="en-GB"/>
              </w:rPr>
            </w:pPr>
          </w:p>
        </w:tc>
        <w:tc>
          <w:tcPr>
            <w:tcW w:w="1515" w:type="pct"/>
          </w:tcPr>
          <w:p w14:paraId="4DE27080" w14:textId="79D0C927" w:rsidR="000A4C19" w:rsidRPr="00EA22B8" w:rsidRDefault="000A4C19" w:rsidP="00E16DB5">
            <w:pPr>
              <w:pStyle w:val="TH"/>
              <w:jc w:val="right"/>
              <w:rPr>
                <w:rFonts w:asciiTheme="minorHAnsi" w:hAnsiTheme="minorHAnsi" w:cstheme="minorHAnsi"/>
                <w:sz w:val="22"/>
                <w:szCs w:val="22"/>
              </w:rPr>
            </w:pPr>
            <w:bookmarkStart w:id="874" w:name="_Toc4059657"/>
            <w:r w:rsidRPr="00EA22B8">
              <w:rPr>
                <w:rFonts w:asciiTheme="minorHAnsi" w:hAnsiTheme="minorHAnsi" w:cstheme="minorHAnsi"/>
                <w:sz w:val="22"/>
                <w:szCs w:val="22"/>
              </w:rPr>
              <w:t xml:space="preserve">31 December </w:t>
            </w:r>
            <w:bookmarkEnd w:id="874"/>
            <w:r w:rsidRPr="00EA22B8">
              <w:rPr>
                <w:rFonts w:asciiTheme="minorHAnsi" w:hAnsiTheme="minorHAnsi" w:cstheme="minorHAnsi"/>
                <w:sz w:val="22"/>
                <w:szCs w:val="22"/>
              </w:rPr>
              <w:t>20</w:t>
            </w:r>
            <w:r>
              <w:rPr>
                <w:rFonts w:asciiTheme="minorHAnsi" w:hAnsiTheme="minorHAnsi" w:cstheme="minorHAnsi"/>
                <w:sz w:val="22"/>
                <w:szCs w:val="22"/>
              </w:rPr>
              <w:t>20</w:t>
            </w:r>
          </w:p>
        </w:tc>
        <w:tc>
          <w:tcPr>
            <w:tcW w:w="1287" w:type="pct"/>
          </w:tcPr>
          <w:p w14:paraId="0302C994" w14:textId="762F89DE" w:rsidR="000A4C19" w:rsidRPr="00EA22B8" w:rsidRDefault="000A4C19" w:rsidP="00E16DB5">
            <w:pPr>
              <w:pStyle w:val="TH"/>
              <w:jc w:val="right"/>
              <w:rPr>
                <w:rFonts w:asciiTheme="minorHAnsi" w:hAnsiTheme="minorHAnsi" w:cstheme="minorHAnsi"/>
                <w:sz w:val="22"/>
                <w:szCs w:val="22"/>
              </w:rPr>
            </w:pPr>
            <w:bookmarkStart w:id="875" w:name="_Toc4059658"/>
            <w:r w:rsidRPr="00EA22B8">
              <w:rPr>
                <w:rFonts w:asciiTheme="minorHAnsi" w:hAnsiTheme="minorHAnsi" w:cstheme="minorHAnsi"/>
                <w:sz w:val="22"/>
                <w:szCs w:val="22"/>
              </w:rPr>
              <w:t xml:space="preserve">31 December </w:t>
            </w:r>
            <w:bookmarkEnd w:id="875"/>
            <w:r w:rsidRPr="00EA22B8">
              <w:rPr>
                <w:rFonts w:asciiTheme="minorHAnsi" w:hAnsiTheme="minorHAnsi" w:cstheme="minorHAnsi"/>
                <w:sz w:val="22"/>
                <w:szCs w:val="22"/>
              </w:rPr>
              <w:t>201</w:t>
            </w:r>
            <w:r>
              <w:rPr>
                <w:rFonts w:asciiTheme="minorHAnsi" w:hAnsiTheme="minorHAnsi" w:cstheme="minorHAnsi"/>
                <w:sz w:val="22"/>
                <w:szCs w:val="22"/>
              </w:rPr>
              <w:t>9</w:t>
            </w:r>
          </w:p>
        </w:tc>
      </w:tr>
      <w:tr w:rsidR="000A4C19" w:rsidRPr="0069720A" w14:paraId="6D83C823" w14:textId="77777777" w:rsidTr="003239B0">
        <w:tc>
          <w:tcPr>
            <w:tcW w:w="2198" w:type="pct"/>
          </w:tcPr>
          <w:p w14:paraId="043BA70B" w14:textId="77777777" w:rsidR="000A4C19" w:rsidRPr="00EA22B8" w:rsidRDefault="000A4C19" w:rsidP="00AE4177">
            <w:pPr>
              <w:tabs>
                <w:tab w:val="left" w:pos="-720"/>
              </w:tabs>
              <w:suppressAutoHyphens/>
              <w:rPr>
                <w:rFonts w:asciiTheme="minorHAnsi" w:hAnsiTheme="minorHAnsi" w:cs="Arial"/>
                <w:spacing w:val="-2"/>
                <w:sz w:val="22"/>
                <w:szCs w:val="22"/>
                <w:lang w:val="en-GB"/>
              </w:rPr>
            </w:pPr>
          </w:p>
        </w:tc>
        <w:tc>
          <w:tcPr>
            <w:tcW w:w="1515" w:type="pct"/>
            <w:vAlign w:val="bottom"/>
          </w:tcPr>
          <w:p w14:paraId="52B39A76" w14:textId="77777777" w:rsidR="000A4C19" w:rsidRPr="00EA22B8" w:rsidRDefault="000A4C19" w:rsidP="00AE4177">
            <w:pPr>
              <w:pStyle w:val="TH"/>
              <w:jc w:val="right"/>
              <w:rPr>
                <w:rFonts w:asciiTheme="minorHAnsi" w:hAnsiTheme="minorHAnsi" w:cstheme="minorHAnsi"/>
                <w:sz w:val="22"/>
                <w:szCs w:val="22"/>
              </w:rPr>
            </w:pPr>
            <w:bookmarkStart w:id="876" w:name="_Toc4059661"/>
            <w:r w:rsidRPr="00EA22B8">
              <w:rPr>
                <w:rFonts w:asciiTheme="minorHAnsi" w:hAnsiTheme="minorHAnsi" w:cstheme="minorHAnsi"/>
                <w:sz w:val="22"/>
                <w:szCs w:val="22"/>
              </w:rPr>
              <w:t>HRK ‘000</w:t>
            </w:r>
            <w:bookmarkEnd w:id="876"/>
          </w:p>
        </w:tc>
        <w:tc>
          <w:tcPr>
            <w:tcW w:w="1287" w:type="pct"/>
            <w:vAlign w:val="bottom"/>
          </w:tcPr>
          <w:p w14:paraId="4F398A84" w14:textId="77777777" w:rsidR="000A4C19" w:rsidRPr="00EA22B8" w:rsidRDefault="000A4C19" w:rsidP="00AE4177">
            <w:pPr>
              <w:pStyle w:val="TH"/>
              <w:jc w:val="right"/>
              <w:rPr>
                <w:rFonts w:asciiTheme="minorHAnsi" w:hAnsiTheme="minorHAnsi" w:cstheme="minorHAnsi"/>
                <w:sz w:val="22"/>
                <w:szCs w:val="22"/>
              </w:rPr>
            </w:pPr>
            <w:bookmarkStart w:id="877" w:name="_Toc4059662"/>
            <w:r w:rsidRPr="00EA22B8">
              <w:rPr>
                <w:rFonts w:asciiTheme="minorHAnsi" w:hAnsiTheme="minorHAnsi" w:cstheme="minorHAnsi"/>
                <w:sz w:val="22"/>
                <w:szCs w:val="22"/>
              </w:rPr>
              <w:t>HRK ‘000</w:t>
            </w:r>
            <w:bookmarkEnd w:id="877"/>
          </w:p>
        </w:tc>
      </w:tr>
      <w:tr w:rsidR="000A4C19" w:rsidRPr="0069720A" w14:paraId="4F3CF04E" w14:textId="77777777" w:rsidTr="003239B0">
        <w:tc>
          <w:tcPr>
            <w:tcW w:w="2198" w:type="pct"/>
          </w:tcPr>
          <w:p w14:paraId="73A1CCEA" w14:textId="77777777" w:rsidR="000A4C19" w:rsidRPr="00EA22B8" w:rsidRDefault="000A4C19" w:rsidP="00AE4177">
            <w:pPr>
              <w:tabs>
                <w:tab w:val="left" w:pos="-720"/>
              </w:tabs>
              <w:suppressAutoHyphens/>
              <w:rPr>
                <w:rFonts w:asciiTheme="minorHAnsi" w:hAnsiTheme="minorHAnsi" w:cs="Arial"/>
                <w:spacing w:val="-2"/>
                <w:sz w:val="22"/>
                <w:szCs w:val="22"/>
                <w:lang w:val="en-GB"/>
              </w:rPr>
            </w:pPr>
          </w:p>
        </w:tc>
        <w:tc>
          <w:tcPr>
            <w:tcW w:w="1515" w:type="pct"/>
            <w:vAlign w:val="bottom"/>
          </w:tcPr>
          <w:p w14:paraId="74017FB3" w14:textId="77777777" w:rsidR="000A4C19" w:rsidRPr="00EA22B8" w:rsidRDefault="000A4C19" w:rsidP="00AE4177">
            <w:pPr>
              <w:tabs>
                <w:tab w:val="left" w:pos="-720"/>
              </w:tabs>
              <w:suppressAutoHyphens/>
              <w:jc w:val="right"/>
              <w:rPr>
                <w:rFonts w:asciiTheme="minorHAnsi" w:hAnsiTheme="minorHAnsi" w:cstheme="minorHAnsi"/>
                <w:b/>
                <w:spacing w:val="-2"/>
                <w:sz w:val="22"/>
                <w:szCs w:val="22"/>
                <w:lang w:val="en-GB"/>
              </w:rPr>
            </w:pPr>
          </w:p>
        </w:tc>
        <w:tc>
          <w:tcPr>
            <w:tcW w:w="1287" w:type="pct"/>
            <w:vAlign w:val="bottom"/>
          </w:tcPr>
          <w:p w14:paraId="788CDE66" w14:textId="77777777" w:rsidR="000A4C19" w:rsidRPr="00EA22B8" w:rsidRDefault="000A4C19" w:rsidP="00AE4177">
            <w:pPr>
              <w:tabs>
                <w:tab w:val="left" w:pos="-720"/>
              </w:tabs>
              <w:suppressAutoHyphens/>
              <w:jc w:val="right"/>
              <w:rPr>
                <w:rFonts w:asciiTheme="minorHAnsi" w:hAnsiTheme="minorHAnsi" w:cstheme="minorHAnsi"/>
                <w:b/>
                <w:spacing w:val="-2"/>
                <w:sz w:val="22"/>
                <w:szCs w:val="22"/>
                <w:lang w:val="en-GB"/>
              </w:rPr>
            </w:pPr>
          </w:p>
        </w:tc>
      </w:tr>
      <w:tr w:rsidR="000A4C19" w:rsidRPr="0069720A" w14:paraId="53FECAD5" w14:textId="77777777" w:rsidTr="003239B0">
        <w:tc>
          <w:tcPr>
            <w:tcW w:w="2198" w:type="pct"/>
          </w:tcPr>
          <w:p w14:paraId="6FDBC6E9" w14:textId="3659C224" w:rsidR="000A4C19" w:rsidRPr="00EA22B8" w:rsidRDefault="000A4C19" w:rsidP="000A4C19">
            <w:pPr>
              <w:pStyle w:val="TT"/>
              <w:ind w:left="300" w:hanging="300"/>
              <w:rPr>
                <w:rFonts w:asciiTheme="minorHAnsi" w:hAnsiTheme="minorHAnsi" w:cs="Arial"/>
                <w:sz w:val="22"/>
                <w:szCs w:val="22"/>
              </w:rPr>
            </w:pPr>
            <w:r>
              <w:rPr>
                <w:rFonts w:asciiTheme="minorHAnsi" w:hAnsiTheme="minorHAnsi" w:cs="Arial"/>
                <w:sz w:val="22"/>
                <w:szCs w:val="22"/>
              </w:rPr>
              <w:t xml:space="preserve">     </w:t>
            </w:r>
            <w:r w:rsidRPr="00056565">
              <w:rPr>
                <w:rFonts w:asciiTheme="minorHAnsi" w:hAnsiTheme="minorHAnsi" w:cs="Arial"/>
                <w:sz w:val="22"/>
                <w:szCs w:val="22"/>
              </w:rPr>
              <w:t>Foreclosed assets</w:t>
            </w:r>
            <w:r>
              <w:rPr>
                <w:rFonts w:asciiTheme="minorHAnsi" w:hAnsiTheme="minorHAnsi" w:cs="Arial"/>
                <w:sz w:val="22"/>
                <w:szCs w:val="22"/>
              </w:rPr>
              <w:t>, net</w:t>
            </w:r>
          </w:p>
        </w:tc>
        <w:tc>
          <w:tcPr>
            <w:tcW w:w="1515" w:type="pct"/>
            <w:tcBorders>
              <w:bottom w:val="single" w:sz="2" w:space="0" w:color="auto"/>
            </w:tcBorders>
            <w:vAlign w:val="bottom"/>
          </w:tcPr>
          <w:p w14:paraId="6EAF48F2" w14:textId="5F6BE70A" w:rsidR="000A4C19" w:rsidRPr="00EA22B8" w:rsidRDefault="000A4C19" w:rsidP="000A4C19">
            <w:pPr>
              <w:pStyle w:val="TT"/>
              <w:jc w:val="right"/>
              <w:rPr>
                <w:rFonts w:asciiTheme="minorHAnsi" w:hAnsiTheme="minorHAnsi" w:cstheme="minorHAnsi"/>
                <w:color w:val="000000"/>
                <w:sz w:val="22"/>
                <w:szCs w:val="22"/>
              </w:rPr>
            </w:pPr>
            <w:r w:rsidRPr="004C6A5F">
              <w:rPr>
                <w:rFonts w:ascii="Calibri" w:hAnsi="Calibri"/>
                <w:color w:val="000000" w:themeColor="text1"/>
                <w:sz w:val="22"/>
                <w:szCs w:val="22"/>
              </w:rPr>
              <w:t>25</w:t>
            </w:r>
            <w:r w:rsidR="00594734">
              <w:rPr>
                <w:rFonts w:ascii="Calibri" w:hAnsi="Calibri"/>
                <w:color w:val="000000" w:themeColor="text1"/>
                <w:sz w:val="22"/>
                <w:szCs w:val="22"/>
              </w:rPr>
              <w:t>,</w:t>
            </w:r>
            <w:r w:rsidRPr="004C6A5F">
              <w:rPr>
                <w:rFonts w:ascii="Calibri" w:hAnsi="Calibri"/>
                <w:color w:val="000000" w:themeColor="text1"/>
                <w:sz w:val="22"/>
                <w:szCs w:val="22"/>
              </w:rPr>
              <w:t>222</w:t>
            </w:r>
          </w:p>
        </w:tc>
        <w:tc>
          <w:tcPr>
            <w:tcW w:w="1287" w:type="pct"/>
            <w:tcBorders>
              <w:top w:val="nil"/>
              <w:left w:val="nil"/>
              <w:bottom w:val="nil"/>
              <w:right w:val="nil"/>
            </w:tcBorders>
            <w:shd w:val="clear" w:color="auto" w:fill="auto"/>
            <w:vAlign w:val="bottom"/>
          </w:tcPr>
          <w:p w14:paraId="558E6D2A" w14:textId="0E75EA34" w:rsidR="000A4C19" w:rsidRPr="00EA22B8" w:rsidRDefault="000A4C19" w:rsidP="000A4C19">
            <w:pPr>
              <w:pStyle w:val="TT"/>
              <w:jc w:val="right"/>
              <w:rPr>
                <w:rFonts w:asciiTheme="minorHAnsi" w:hAnsiTheme="minorHAnsi" w:cstheme="minorHAnsi"/>
                <w:sz w:val="22"/>
                <w:szCs w:val="22"/>
                <w:lang w:val="hr-HR"/>
              </w:rPr>
            </w:pPr>
            <w:bookmarkStart w:id="878" w:name="_Toc4059666"/>
            <w:r>
              <w:rPr>
                <w:rFonts w:ascii="Calibri" w:hAnsi="Calibri"/>
                <w:color w:val="000000" w:themeColor="text1"/>
                <w:sz w:val="22"/>
                <w:szCs w:val="22"/>
                <w:lang w:val="hr-HR"/>
              </w:rPr>
              <w:t>24,198</w:t>
            </w:r>
            <w:bookmarkEnd w:id="878"/>
          </w:p>
        </w:tc>
      </w:tr>
      <w:tr w:rsidR="000A4C19" w:rsidRPr="0069720A" w14:paraId="4838D326" w14:textId="77777777" w:rsidTr="003239B0">
        <w:tc>
          <w:tcPr>
            <w:tcW w:w="2198" w:type="pct"/>
          </w:tcPr>
          <w:p w14:paraId="70B840C4" w14:textId="77777777" w:rsidR="000A4C19" w:rsidRPr="00EA22B8" w:rsidRDefault="000A4C19" w:rsidP="000A4C19">
            <w:pPr>
              <w:tabs>
                <w:tab w:val="left" w:pos="-720"/>
              </w:tabs>
              <w:suppressAutoHyphens/>
              <w:rPr>
                <w:rFonts w:asciiTheme="minorHAnsi" w:hAnsiTheme="minorHAnsi" w:cs="Arial"/>
                <w:b/>
                <w:bCs/>
                <w:spacing w:val="-2"/>
                <w:sz w:val="22"/>
                <w:szCs w:val="22"/>
                <w:lang w:val="en-GB"/>
              </w:rPr>
            </w:pPr>
          </w:p>
        </w:tc>
        <w:tc>
          <w:tcPr>
            <w:tcW w:w="1515" w:type="pct"/>
            <w:tcBorders>
              <w:top w:val="single" w:sz="4" w:space="0" w:color="auto"/>
              <w:bottom w:val="single" w:sz="12" w:space="0" w:color="auto"/>
            </w:tcBorders>
            <w:vAlign w:val="bottom"/>
          </w:tcPr>
          <w:p w14:paraId="403B74B5" w14:textId="0204C2A5" w:rsidR="000A4C19" w:rsidRPr="00EA22B8" w:rsidRDefault="000A4C19" w:rsidP="000A4C19">
            <w:pPr>
              <w:pStyle w:val="Tot"/>
              <w:jc w:val="right"/>
              <w:rPr>
                <w:rFonts w:asciiTheme="minorHAnsi" w:hAnsiTheme="minorHAnsi" w:cstheme="minorHAnsi"/>
                <w:b/>
                <w:bCs/>
                <w:sz w:val="22"/>
                <w:szCs w:val="22"/>
                <w:lang w:val="hr-HR"/>
              </w:rPr>
            </w:pPr>
            <w:r w:rsidRPr="000C5967">
              <w:rPr>
                <w:rFonts w:asciiTheme="minorHAnsi" w:hAnsiTheme="minorHAnsi" w:cs="Arial"/>
                <w:b/>
                <w:bCs/>
                <w:color w:val="000000" w:themeColor="text1"/>
                <w:sz w:val="22"/>
                <w:szCs w:val="22"/>
                <w:lang w:val="hr-HR"/>
              </w:rPr>
              <w:t>2</w:t>
            </w:r>
            <w:r>
              <w:rPr>
                <w:rFonts w:asciiTheme="minorHAnsi" w:hAnsiTheme="minorHAnsi" w:cs="Arial"/>
                <w:b/>
                <w:bCs/>
                <w:color w:val="000000" w:themeColor="text1"/>
                <w:sz w:val="22"/>
                <w:szCs w:val="22"/>
                <w:lang w:val="hr-HR"/>
              </w:rPr>
              <w:t>5</w:t>
            </w:r>
            <w:r w:rsidR="00594734">
              <w:rPr>
                <w:rFonts w:asciiTheme="minorHAnsi" w:hAnsiTheme="minorHAnsi" w:cs="Arial"/>
                <w:b/>
                <w:bCs/>
                <w:color w:val="000000" w:themeColor="text1"/>
                <w:sz w:val="22"/>
                <w:szCs w:val="22"/>
                <w:lang w:val="hr-HR"/>
              </w:rPr>
              <w:t>,</w:t>
            </w:r>
            <w:r>
              <w:rPr>
                <w:rFonts w:asciiTheme="minorHAnsi" w:hAnsiTheme="minorHAnsi" w:cs="Arial"/>
                <w:b/>
                <w:bCs/>
                <w:color w:val="000000" w:themeColor="text1"/>
                <w:sz w:val="22"/>
                <w:szCs w:val="22"/>
                <w:lang w:val="hr-HR"/>
              </w:rPr>
              <w:t>222</w:t>
            </w:r>
          </w:p>
        </w:tc>
        <w:tc>
          <w:tcPr>
            <w:tcW w:w="1287" w:type="pct"/>
            <w:tcBorders>
              <w:top w:val="single" w:sz="4" w:space="0" w:color="auto"/>
              <w:bottom w:val="single" w:sz="12" w:space="0" w:color="auto"/>
            </w:tcBorders>
            <w:vAlign w:val="bottom"/>
          </w:tcPr>
          <w:p w14:paraId="43F92623" w14:textId="7E014080" w:rsidR="000A4C19" w:rsidRPr="00EA22B8" w:rsidRDefault="000A4C19" w:rsidP="000A4C19">
            <w:pPr>
              <w:pStyle w:val="Tot"/>
              <w:jc w:val="right"/>
              <w:rPr>
                <w:rFonts w:asciiTheme="minorHAnsi" w:hAnsiTheme="minorHAnsi" w:cstheme="minorHAnsi"/>
                <w:b/>
                <w:bCs/>
                <w:sz w:val="22"/>
                <w:szCs w:val="22"/>
                <w:lang w:val="hr-HR"/>
              </w:rPr>
            </w:pPr>
            <w:bookmarkStart w:id="879" w:name="_Toc4059670"/>
            <w:r>
              <w:rPr>
                <w:rFonts w:asciiTheme="minorHAnsi" w:hAnsiTheme="minorHAnsi" w:cs="Arial"/>
                <w:b/>
                <w:bCs/>
                <w:color w:val="000000" w:themeColor="text1"/>
                <w:sz w:val="22"/>
                <w:szCs w:val="22"/>
                <w:lang w:val="hr-HR"/>
              </w:rPr>
              <w:t>24,198</w:t>
            </w:r>
            <w:bookmarkEnd w:id="879"/>
          </w:p>
        </w:tc>
      </w:tr>
    </w:tbl>
    <w:p w14:paraId="470928C1" w14:textId="77777777" w:rsidR="00E05E5F" w:rsidRDefault="00E05E5F" w:rsidP="001E7DB0">
      <w:pPr>
        <w:pStyle w:val="T1"/>
        <w:spacing w:before="0" w:after="0" w:line="240" w:lineRule="auto"/>
        <w:rPr>
          <w:rFonts w:asciiTheme="minorHAnsi" w:hAnsiTheme="minorHAnsi" w:cs="Arial"/>
          <w:b w:val="0"/>
          <w:bCs w:val="0"/>
          <w:sz w:val="22"/>
          <w:szCs w:val="22"/>
          <w:highlight w:val="yellow"/>
          <w:lang w:val="en-GB"/>
        </w:rPr>
      </w:pPr>
    </w:p>
    <w:p w14:paraId="456D46AF" w14:textId="161B9FED" w:rsidR="0098642F" w:rsidRPr="006268B6" w:rsidRDefault="00D006D4" w:rsidP="001E7DB0">
      <w:pPr>
        <w:pStyle w:val="T1"/>
        <w:spacing w:before="0" w:after="0" w:line="240" w:lineRule="auto"/>
        <w:rPr>
          <w:rFonts w:asciiTheme="minorHAnsi" w:hAnsiTheme="minorHAnsi" w:cs="Arial"/>
          <w:b w:val="0"/>
          <w:bCs w:val="0"/>
          <w:sz w:val="22"/>
          <w:szCs w:val="22"/>
          <w:lang w:val="en-GB"/>
        </w:rPr>
      </w:pPr>
      <w:bookmarkStart w:id="880" w:name="_Hlk3202062"/>
      <w:r w:rsidRPr="006268B6">
        <w:rPr>
          <w:rFonts w:asciiTheme="minorHAnsi" w:hAnsiTheme="minorHAnsi" w:cs="Arial"/>
          <w:b w:val="0"/>
          <w:bCs w:val="0"/>
          <w:sz w:val="22"/>
          <w:szCs w:val="22"/>
          <w:lang w:val="en-GB"/>
        </w:rPr>
        <w:t xml:space="preserve">In </w:t>
      </w:r>
      <w:r w:rsidR="00E12855" w:rsidRPr="004F5D53">
        <w:rPr>
          <w:rFonts w:asciiTheme="minorHAnsi" w:hAnsiTheme="minorHAnsi" w:cs="Arial"/>
          <w:b w:val="0"/>
          <w:bCs w:val="0"/>
          <w:sz w:val="22"/>
          <w:szCs w:val="22"/>
          <w:lang w:val="en-GB"/>
        </w:rPr>
        <w:t>20</w:t>
      </w:r>
      <w:r w:rsidR="007D0C05" w:rsidRPr="004F5D53">
        <w:rPr>
          <w:rFonts w:asciiTheme="minorHAnsi" w:hAnsiTheme="minorHAnsi" w:cs="Arial"/>
          <w:b w:val="0"/>
          <w:bCs w:val="0"/>
          <w:sz w:val="22"/>
          <w:szCs w:val="22"/>
          <w:lang w:val="en-GB"/>
        </w:rPr>
        <w:t>20</w:t>
      </w:r>
      <w:r w:rsidRPr="004F5D53">
        <w:rPr>
          <w:rFonts w:asciiTheme="minorHAnsi" w:hAnsiTheme="minorHAnsi" w:cs="Arial"/>
          <w:b w:val="0"/>
          <w:bCs w:val="0"/>
          <w:sz w:val="22"/>
          <w:szCs w:val="22"/>
          <w:lang w:val="en-GB"/>
        </w:rPr>
        <w:t xml:space="preserve">, acquisition of property took place with </w:t>
      </w:r>
      <w:r w:rsidRPr="006268B6">
        <w:rPr>
          <w:rFonts w:asciiTheme="minorHAnsi" w:hAnsiTheme="minorHAnsi" w:cs="Arial"/>
          <w:b w:val="0"/>
          <w:bCs w:val="0"/>
          <w:sz w:val="22"/>
          <w:szCs w:val="22"/>
          <w:lang w:val="en-GB"/>
        </w:rPr>
        <w:t xml:space="preserve">present value in the amount of </w:t>
      </w:r>
      <w:r w:rsidRPr="003239B0">
        <w:rPr>
          <w:rFonts w:asciiTheme="minorHAnsi" w:hAnsiTheme="minorHAnsi" w:cs="Arial"/>
          <w:b w:val="0"/>
          <w:bCs w:val="0"/>
          <w:sz w:val="22"/>
          <w:szCs w:val="22"/>
          <w:lang w:val="en-GB"/>
        </w:rPr>
        <w:t xml:space="preserve">HRK </w:t>
      </w:r>
      <w:r w:rsidR="007B51DE" w:rsidRPr="003239B0">
        <w:rPr>
          <w:rFonts w:asciiTheme="minorHAnsi" w:hAnsiTheme="minorHAnsi" w:cs="Arial"/>
          <w:b w:val="0"/>
          <w:bCs w:val="0"/>
          <w:sz w:val="22"/>
          <w:szCs w:val="22"/>
          <w:lang w:val="en-GB"/>
        </w:rPr>
        <w:t>647</w:t>
      </w:r>
      <w:r w:rsidRPr="003239B0">
        <w:rPr>
          <w:rFonts w:asciiTheme="minorHAnsi" w:hAnsiTheme="minorHAnsi" w:cs="Arial"/>
          <w:b w:val="0"/>
          <w:bCs w:val="0"/>
          <w:sz w:val="22"/>
          <w:szCs w:val="22"/>
          <w:lang w:val="en-GB"/>
        </w:rPr>
        <w:t xml:space="preserve"> thousand, acquisition value of HRK </w:t>
      </w:r>
      <w:r w:rsidR="007B51DE" w:rsidRPr="003239B0">
        <w:rPr>
          <w:rFonts w:asciiTheme="minorHAnsi" w:hAnsiTheme="minorHAnsi" w:cs="Arial"/>
          <w:b w:val="0"/>
          <w:bCs w:val="0"/>
          <w:sz w:val="22"/>
          <w:szCs w:val="22"/>
          <w:lang w:val="en-GB"/>
        </w:rPr>
        <w:t>1,002</w:t>
      </w:r>
      <w:r w:rsidRPr="003239B0">
        <w:rPr>
          <w:rFonts w:asciiTheme="minorHAnsi" w:hAnsiTheme="minorHAnsi" w:cs="Arial"/>
          <w:b w:val="0"/>
          <w:bCs w:val="0"/>
          <w:sz w:val="22"/>
          <w:szCs w:val="22"/>
          <w:lang w:val="en-GB"/>
        </w:rPr>
        <w:t xml:space="preserve"> thousand and provisions of HRK </w:t>
      </w:r>
      <w:r w:rsidR="007B51DE" w:rsidRPr="003239B0">
        <w:rPr>
          <w:rFonts w:asciiTheme="minorHAnsi" w:hAnsiTheme="minorHAnsi" w:cs="Arial"/>
          <w:b w:val="0"/>
          <w:bCs w:val="0"/>
          <w:sz w:val="22"/>
          <w:szCs w:val="22"/>
          <w:lang w:val="en-GB"/>
        </w:rPr>
        <w:t>355</w:t>
      </w:r>
      <w:r w:rsidRPr="003239B0">
        <w:rPr>
          <w:rFonts w:asciiTheme="minorHAnsi" w:hAnsiTheme="minorHAnsi" w:cs="Arial"/>
          <w:b w:val="0"/>
          <w:bCs w:val="0"/>
          <w:sz w:val="22"/>
          <w:szCs w:val="22"/>
          <w:lang w:val="en-GB"/>
        </w:rPr>
        <w:t xml:space="preserve"> thousand, and relates to </w:t>
      </w:r>
      <w:r w:rsidR="007B51DE" w:rsidRPr="003239B0">
        <w:rPr>
          <w:rFonts w:asciiTheme="minorHAnsi" w:hAnsiTheme="minorHAnsi" w:cs="Arial"/>
          <w:b w:val="0"/>
          <w:bCs w:val="0"/>
          <w:sz w:val="22"/>
          <w:szCs w:val="22"/>
          <w:lang w:val="en-GB"/>
        </w:rPr>
        <w:t xml:space="preserve">land plot in the amount of HRK 0 thousand, acquisition value and provisions of HRK 160 thousand, </w:t>
      </w:r>
      <w:r w:rsidRPr="003239B0">
        <w:rPr>
          <w:rFonts w:asciiTheme="minorHAnsi" w:hAnsiTheme="minorHAnsi" w:cs="Arial"/>
          <w:b w:val="0"/>
          <w:bCs w:val="0"/>
          <w:sz w:val="22"/>
          <w:szCs w:val="22"/>
          <w:lang w:val="en-GB"/>
        </w:rPr>
        <w:t>buildings</w:t>
      </w:r>
      <w:r w:rsidRPr="006268B6">
        <w:rPr>
          <w:rFonts w:asciiTheme="minorHAnsi" w:hAnsiTheme="minorHAnsi" w:cs="Arial"/>
          <w:b w:val="0"/>
          <w:bCs w:val="0"/>
          <w:sz w:val="22"/>
          <w:szCs w:val="22"/>
          <w:lang w:val="en-GB"/>
        </w:rPr>
        <w:t xml:space="preserve"> </w:t>
      </w:r>
      <w:r w:rsidR="007B51DE" w:rsidRPr="004F5D53">
        <w:rPr>
          <w:rFonts w:asciiTheme="minorHAnsi" w:hAnsiTheme="minorHAnsi" w:cs="Arial"/>
          <w:b w:val="0"/>
          <w:bCs w:val="0"/>
          <w:sz w:val="22"/>
          <w:szCs w:val="22"/>
          <w:lang w:val="en-GB"/>
        </w:rPr>
        <w:t>in the amount of HRK 171 thousand, acquisition value of HRK 171 thousand and provisions of H</w:t>
      </w:r>
      <w:r w:rsidR="007B51DE" w:rsidRPr="006268B6">
        <w:rPr>
          <w:rFonts w:asciiTheme="minorHAnsi" w:hAnsiTheme="minorHAnsi" w:cs="Arial"/>
          <w:b w:val="0"/>
          <w:bCs w:val="0"/>
          <w:sz w:val="22"/>
          <w:szCs w:val="22"/>
          <w:lang w:val="en-GB"/>
        </w:rPr>
        <w:t>RK 0 thousand</w:t>
      </w:r>
      <w:r w:rsidR="006268B6" w:rsidRPr="006268B6">
        <w:rPr>
          <w:rFonts w:asciiTheme="minorHAnsi" w:hAnsiTheme="minorHAnsi" w:cs="Arial"/>
          <w:b w:val="0"/>
          <w:bCs w:val="0"/>
          <w:sz w:val="22"/>
          <w:szCs w:val="22"/>
          <w:lang w:val="en-GB"/>
        </w:rPr>
        <w:t xml:space="preserve"> and apartments in the amount of HRK 405 thousand, acquisition value of HRK 613 </w:t>
      </w:r>
      <w:proofErr w:type="spellStart"/>
      <w:r w:rsidR="006268B6" w:rsidRPr="006268B6">
        <w:rPr>
          <w:rFonts w:asciiTheme="minorHAnsi" w:hAnsiTheme="minorHAnsi" w:cs="Arial"/>
          <w:b w:val="0"/>
          <w:bCs w:val="0"/>
          <w:sz w:val="22"/>
          <w:szCs w:val="22"/>
          <w:lang w:val="en-GB"/>
        </w:rPr>
        <w:t>housand</w:t>
      </w:r>
      <w:proofErr w:type="spellEnd"/>
      <w:r w:rsidR="006268B6" w:rsidRPr="006268B6">
        <w:rPr>
          <w:rFonts w:asciiTheme="minorHAnsi" w:hAnsiTheme="minorHAnsi" w:cs="Arial"/>
          <w:b w:val="0"/>
          <w:bCs w:val="0"/>
          <w:sz w:val="22"/>
          <w:szCs w:val="22"/>
          <w:lang w:val="en-GB"/>
        </w:rPr>
        <w:t xml:space="preserve"> and provisions of HRK 208 thousand </w:t>
      </w:r>
      <w:r w:rsidRPr="006268B6">
        <w:rPr>
          <w:rFonts w:asciiTheme="minorHAnsi" w:hAnsiTheme="minorHAnsi" w:cs="Arial"/>
          <w:b w:val="0"/>
          <w:bCs w:val="0"/>
          <w:sz w:val="22"/>
          <w:szCs w:val="22"/>
          <w:lang w:val="en-GB"/>
        </w:rPr>
        <w:t>(</w:t>
      </w:r>
      <w:r w:rsidR="00E12855" w:rsidRPr="006268B6">
        <w:rPr>
          <w:rFonts w:asciiTheme="minorHAnsi" w:hAnsiTheme="minorHAnsi" w:cs="Arial"/>
          <w:b w:val="0"/>
          <w:bCs w:val="0"/>
          <w:sz w:val="22"/>
          <w:szCs w:val="22"/>
          <w:lang w:val="en-GB"/>
        </w:rPr>
        <w:t>in 201</w:t>
      </w:r>
      <w:r w:rsidR="007D0C05" w:rsidRPr="006268B6">
        <w:rPr>
          <w:rFonts w:asciiTheme="minorHAnsi" w:hAnsiTheme="minorHAnsi" w:cs="Arial"/>
          <w:b w:val="0"/>
          <w:bCs w:val="0"/>
          <w:sz w:val="22"/>
          <w:szCs w:val="22"/>
          <w:lang w:val="en-GB"/>
        </w:rPr>
        <w:t>9</w:t>
      </w:r>
      <w:r w:rsidR="00E12855" w:rsidRPr="006268B6">
        <w:rPr>
          <w:rFonts w:asciiTheme="minorHAnsi" w:hAnsiTheme="minorHAnsi" w:cs="Arial"/>
          <w:b w:val="0"/>
          <w:bCs w:val="0"/>
          <w:sz w:val="22"/>
          <w:szCs w:val="22"/>
          <w:lang w:val="en-GB"/>
        </w:rPr>
        <w:t xml:space="preserve">, acquisition of property took place with present value in the amount of HRK </w:t>
      </w:r>
      <w:r w:rsidR="007D0C05" w:rsidRPr="006268B6">
        <w:rPr>
          <w:rFonts w:asciiTheme="minorHAnsi" w:hAnsiTheme="minorHAnsi" w:cs="Arial"/>
          <w:b w:val="0"/>
          <w:bCs w:val="0"/>
          <w:sz w:val="22"/>
          <w:szCs w:val="22"/>
          <w:lang w:val="en-GB"/>
        </w:rPr>
        <w:t>3</w:t>
      </w:r>
      <w:r w:rsidR="00E12855" w:rsidRPr="006268B6">
        <w:rPr>
          <w:rFonts w:asciiTheme="minorHAnsi" w:hAnsiTheme="minorHAnsi" w:cs="Arial"/>
          <w:b w:val="0"/>
          <w:bCs w:val="0"/>
          <w:sz w:val="22"/>
          <w:szCs w:val="22"/>
          <w:lang w:val="en-GB"/>
        </w:rPr>
        <w:t>,</w:t>
      </w:r>
      <w:r w:rsidR="007D0C05" w:rsidRPr="006268B6">
        <w:rPr>
          <w:rFonts w:asciiTheme="minorHAnsi" w:hAnsiTheme="minorHAnsi" w:cs="Arial"/>
          <w:b w:val="0"/>
          <w:bCs w:val="0"/>
          <w:sz w:val="22"/>
          <w:szCs w:val="22"/>
          <w:lang w:val="en-GB"/>
        </w:rPr>
        <w:t>084</w:t>
      </w:r>
      <w:r w:rsidR="00E12855" w:rsidRPr="006268B6">
        <w:rPr>
          <w:rFonts w:asciiTheme="minorHAnsi" w:hAnsiTheme="minorHAnsi" w:cs="Arial"/>
          <w:b w:val="0"/>
          <w:bCs w:val="0"/>
          <w:sz w:val="22"/>
          <w:szCs w:val="22"/>
          <w:lang w:val="en-GB"/>
        </w:rPr>
        <w:t xml:space="preserve"> thousand, acquisition value of HRK 1</w:t>
      </w:r>
      <w:r w:rsidR="007D0C05" w:rsidRPr="006268B6">
        <w:rPr>
          <w:rFonts w:asciiTheme="minorHAnsi" w:hAnsiTheme="minorHAnsi" w:cs="Arial"/>
          <w:b w:val="0"/>
          <w:bCs w:val="0"/>
          <w:sz w:val="22"/>
          <w:szCs w:val="22"/>
          <w:lang w:val="en-GB"/>
        </w:rPr>
        <w:t>4</w:t>
      </w:r>
      <w:r w:rsidR="00E12855" w:rsidRPr="006268B6">
        <w:rPr>
          <w:rFonts w:asciiTheme="minorHAnsi" w:hAnsiTheme="minorHAnsi" w:cs="Arial"/>
          <w:b w:val="0"/>
          <w:bCs w:val="0"/>
          <w:sz w:val="22"/>
          <w:szCs w:val="22"/>
          <w:lang w:val="en-GB"/>
        </w:rPr>
        <w:t>,</w:t>
      </w:r>
      <w:r w:rsidR="007D0C05" w:rsidRPr="006268B6">
        <w:rPr>
          <w:rFonts w:asciiTheme="minorHAnsi" w:hAnsiTheme="minorHAnsi" w:cs="Arial"/>
          <w:b w:val="0"/>
          <w:bCs w:val="0"/>
          <w:sz w:val="22"/>
          <w:szCs w:val="22"/>
          <w:lang w:val="en-GB"/>
        </w:rPr>
        <w:t>215</w:t>
      </w:r>
      <w:r w:rsidR="00E12855" w:rsidRPr="006268B6">
        <w:rPr>
          <w:rFonts w:asciiTheme="minorHAnsi" w:hAnsiTheme="minorHAnsi" w:cs="Arial"/>
          <w:b w:val="0"/>
          <w:bCs w:val="0"/>
          <w:sz w:val="22"/>
          <w:szCs w:val="22"/>
          <w:lang w:val="en-GB"/>
        </w:rPr>
        <w:t xml:space="preserve"> thousand and provisions of HRK </w:t>
      </w:r>
      <w:r w:rsidR="007D0C05" w:rsidRPr="006268B6">
        <w:rPr>
          <w:rFonts w:asciiTheme="minorHAnsi" w:hAnsiTheme="minorHAnsi" w:cs="Arial"/>
          <w:b w:val="0"/>
          <w:bCs w:val="0"/>
          <w:sz w:val="22"/>
          <w:szCs w:val="22"/>
          <w:lang w:val="en-GB"/>
        </w:rPr>
        <w:t>1</w:t>
      </w:r>
      <w:r w:rsidR="00E12855" w:rsidRPr="006268B6">
        <w:rPr>
          <w:rFonts w:asciiTheme="minorHAnsi" w:hAnsiTheme="minorHAnsi" w:cs="Arial"/>
          <w:b w:val="0"/>
          <w:bCs w:val="0"/>
          <w:sz w:val="22"/>
          <w:szCs w:val="22"/>
          <w:lang w:val="en-GB"/>
        </w:rPr>
        <w:t>1,</w:t>
      </w:r>
      <w:r w:rsidR="007D0C05" w:rsidRPr="006268B6">
        <w:rPr>
          <w:rFonts w:asciiTheme="minorHAnsi" w:hAnsiTheme="minorHAnsi" w:cs="Arial"/>
          <w:b w:val="0"/>
          <w:bCs w:val="0"/>
          <w:sz w:val="22"/>
          <w:szCs w:val="22"/>
          <w:lang w:val="en-GB"/>
        </w:rPr>
        <w:t>131</w:t>
      </w:r>
      <w:r w:rsidR="00E12855" w:rsidRPr="006268B6">
        <w:rPr>
          <w:rFonts w:asciiTheme="minorHAnsi" w:hAnsiTheme="minorHAnsi" w:cs="Arial"/>
          <w:b w:val="0"/>
          <w:bCs w:val="0"/>
          <w:sz w:val="22"/>
          <w:szCs w:val="22"/>
          <w:lang w:val="en-GB"/>
        </w:rPr>
        <w:t xml:space="preserve"> thousand, and relates to</w:t>
      </w:r>
      <w:r w:rsidR="007D0C05" w:rsidRPr="006268B6">
        <w:rPr>
          <w:rFonts w:asciiTheme="minorHAnsi" w:hAnsiTheme="minorHAnsi" w:cs="Arial"/>
          <w:b w:val="0"/>
          <w:bCs w:val="0"/>
          <w:sz w:val="22"/>
          <w:szCs w:val="22"/>
          <w:lang w:val="en-GB"/>
        </w:rPr>
        <w:t xml:space="preserve"> buildings</w:t>
      </w:r>
      <w:r w:rsidRPr="006268B6">
        <w:rPr>
          <w:rFonts w:asciiTheme="minorHAnsi" w:hAnsiTheme="minorHAnsi" w:cs="Arial"/>
          <w:b w:val="0"/>
          <w:bCs w:val="0"/>
          <w:sz w:val="22"/>
          <w:szCs w:val="22"/>
          <w:lang w:val="en-GB"/>
        </w:rPr>
        <w:t xml:space="preserve">). </w:t>
      </w:r>
    </w:p>
    <w:p w14:paraId="0C3D87DC" w14:textId="19673A04" w:rsidR="001B20E0" w:rsidRPr="004F5D53" w:rsidRDefault="0098642F" w:rsidP="001E7DB0">
      <w:pPr>
        <w:tabs>
          <w:tab w:val="left" w:pos="-1985"/>
        </w:tabs>
        <w:suppressAutoHyphens/>
        <w:jc w:val="both"/>
        <w:rPr>
          <w:rFonts w:asciiTheme="minorHAnsi" w:hAnsiTheme="minorHAnsi" w:cs="Arial"/>
          <w:sz w:val="22"/>
          <w:szCs w:val="22"/>
          <w:lang w:val="en-GB"/>
        </w:rPr>
      </w:pPr>
      <w:r w:rsidRPr="006268B6">
        <w:rPr>
          <w:rFonts w:asciiTheme="minorHAnsi" w:hAnsiTheme="minorHAnsi" w:cs="Arial"/>
          <w:sz w:val="22"/>
          <w:szCs w:val="22"/>
          <w:lang w:val="en-GB"/>
        </w:rPr>
        <w:t xml:space="preserve">Fair value of acquired property at the end of </w:t>
      </w:r>
      <w:r w:rsidR="00CB7BED" w:rsidRPr="006268B6">
        <w:rPr>
          <w:rFonts w:asciiTheme="minorHAnsi" w:hAnsiTheme="minorHAnsi" w:cs="Arial"/>
          <w:sz w:val="22"/>
          <w:szCs w:val="22"/>
          <w:lang w:val="en-GB"/>
        </w:rPr>
        <w:t>20</w:t>
      </w:r>
      <w:r w:rsidR="007D0C05" w:rsidRPr="006268B6">
        <w:rPr>
          <w:rFonts w:asciiTheme="minorHAnsi" w:hAnsiTheme="minorHAnsi" w:cs="Arial"/>
          <w:sz w:val="22"/>
          <w:szCs w:val="22"/>
          <w:lang w:val="en-GB"/>
        </w:rPr>
        <w:t>20</w:t>
      </w:r>
      <w:r w:rsidR="00CB7BED" w:rsidRPr="006268B6">
        <w:rPr>
          <w:rFonts w:asciiTheme="minorHAnsi" w:hAnsiTheme="minorHAnsi" w:cs="Arial"/>
          <w:sz w:val="22"/>
          <w:szCs w:val="22"/>
          <w:lang w:val="en-GB"/>
        </w:rPr>
        <w:t xml:space="preserve"> </w:t>
      </w:r>
      <w:r w:rsidRPr="006268B6">
        <w:rPr>
          <w:rFonts w:asciiTheme="minorHAnsi" w:hAnsiTheme="minorHAnsi" w:cs="Arial"/>
          <w:sz w:val="22"/>
          <w:szCs w:val="22"/>
          <w:lang w:val="en-GB"/>
        </w:rPr>
        <w:t xml:space="preserve">amounted to HRK </w:t>
      </w:r>
      <w:r w:rsidR="006268B6" w:rsidRPr="006268B6">
        <w:rPr>
          <w:rFonts w:asciiTheme="minorHAnsi" w:hAnsiTheme="minorHAnsi" w:cs="Arial"/>
          <w:sz w:val="22"/>
          <w:szCs w:val="22"/>
          <w:lang w:val="en-GB"/>
        </w:rPr>
        <w:t>1,393</w:t>
      </w:r>
      <w:r w:rsidR="000664DF" w:rsidRPr="006268B6">
        <w:rPr>
          <w:rFonts w:asciiTheme="minorHAnsi" w:hAnsiTheme="minorHAnsi"/>
          <w:sz w:val="22"/>
          <w:lang w:val="en-GB"/>
        </w:rPr>
        <w:t xml:space="preserve"> t</w:t>
      </w:r>
      <w:r w:rsidRPr="004F5D53">
        <w:rPr>
          <w:rFonts w:asciiTheme="minorHAnsi" w:hAnsiTheme="minorHAnsi" w:cs="Arial"/>
          <w:sz w:val="22"/>
          <w:szCs w:val="22"/>
          <w:lang w:val="en-GB"/>
        </w:rPr>
        <w:t>housand.</w:t>
      </w:r>
    </w:p>
    <w:p w14:paraId="2F91C60F" w14:textId="77777777" w:rsidR="000A5A52" w:rsidRPr="003239B0" w:rsidRDefault="000A5A52" w:rsidP="001E7DB0">
      <w:pPr>
        <w:tabs>
          <w:tab w:val="left" w:pos="-1985"/>
        </w:tabs>
        <w:suppressAutoHyphens/>
        <w:jc w:val="both"/>
        <w:rPr>
          <w:rFonts w:asciiTheme="minorHAnsi" w:hAnsiTheme="minorHAnsi" w:cs="Arial"/>
          <w:sz w:val="22"/>
          <w:szCs w:val="22"/>
          <w:lang w:val="en-GB"/>
        </w:rPr>
      </w:pPr>
    </w:p>
    <w:p w14:paraId="0667FDB4" w14:textId="473CECB7" w:rsidR="00D006D4" w:rsidRPr="003239B0" w:rsidRDefault="00D006D4" w:rsidP="001E7DB0">
      <w:pPr>
        <w:tabs>
          <w:tab w:val="left" w:pos="-1985"/>
        </w:tabs>
        <w:suppressAutoHyphens/>
        <w:jc w:val="both"/>
        <w:rPr>
          <w:rFonts w:asciiTheme="minorHAnsi" w:hAnsiTheme="minorHAnsi" w:cs="Arial"/>
          <w:sz w:val="22"/>
          <w:szCs w:val="22"/>
          <w:lang w:val="en-GB"/>
        </w:rPr>
      </w:pPr>
      <w:r w:rsidRPr="003239B0">
        <w:rPr>
          <w:rFonts w:asciiTheme="minorHAnsi" w:hAnsiTheme="minorHAnsi" w:cs="Arial"/>
          <w:sz w:val="22"/>
          <w:szCs w:val="22"/>
          <w:lang w:val="en-GB"/>
        </w:rPr>
        <w:t xml:space="preserve">In </w:t>
      </w:r>
      <w:r w:rsidR="00E12855" w:rsidRPr="003239B0">
        <w:rPr>
          <w:rFonts w:asciiTheme="minorHAnsi" w:hAnsiTheme="minorHAnsi" w:cs="Arial"/>
          <w:sz w:val="22"/>
          <w:szCs w:val="22"/>
          <w:lang w:val="en-GB"/>
        </w:rPr>
        <w:t>20</w:t>
      </w:r>
      <w:r w:rsidR="006268B6" w:rsidRPr="003239B0">
        <w:rPr>
          <w:rFonts w:asciiTheme="minorHAnsi" w:hAnsiTheme="minorHAnsi" w:cs="Arial"/>
          <w:sz w:val="22"/>
          <w:szCs w:val="22"/>
          <w:lang w:val="en-GB"/>
        </w:rPr>
        <w:t>20</w:t>
      </w:r>
      <w:r w:rsidRPr="003239B0">
        <w:rPr>
          <w:rFonts w:asciiTheme="minorHAnsi" w:hAnsiTheme="minorHAnsi" w:cs="Arial"/>
          <w:sz w:val="22"/>
          <w:szCs w:val="22"/>
          <w:lang w:val="en-GB"/>
        </w:rPr>
        <w:t xml:space="preserve">, sale of </w:t>
      </w:r>
      <w:r w:rsidR="00056565" w:rsidRPr="003239B0">
        <w:rPr>
          <w:rFonts w:asciiTheme="minorHAnsi" w:hAnsiTheme="minorHAnsi" w:cs="Arial"/>
          <w:sz w:val="22"/>
          <w:szCs w:val="22"/>
          <w:lang w:val="en-GB"/>
        </w:rPr>
        <w:t xml:space="preserve">foreclosed assets </w:t>
      </w:r>
      <w:r w:rsidRPr="003239B0">
        <w:rPr>
          <w:rFonts w:asciiTheme="minorHAnsi" w:hAnsiTheme="minorHAnsi" w:cs="Arial"/>
          <w:sz w:val="22"/>
          <w:szCs w:val="22"/>
          <w:lang w:val="en-GB"/>
        </w:rPr>
        <w:t xml:space="preserve">took place with present value in the amount of HRK </w:t>
      </w:r>
      <w:r w:rsidR="006268B6" w:rsidRPr="003239B0">
        <w:rPr>
          <w:rFonts w:asciiTheme="minorHAnsi" w:hAnsiTheme="minorHAnsi" w:cs="Arial"/>
          <w:sz w:val="22"/>
          <w:szCs w:val="22"/>
          <w:lang w:val="en-GB"/>
        </w:rPr>
        <w:t>452</w:t>
      </w:r>
      <w:r w:rsidRPr="003239B0">
        <w:rPr>
          <w:rFonts w:asciiTheme="minorHAnsi" w:hAnsiTheme="minorHAnsi" w:cs="Arial"/>
          <w:sz w:val="22"/>
          <w:szCs w:val="22"/>
          <w:lang w:val="en-GB"/>
        </w:rPr>
        <w:t xml:space="preserve"> thousand, acquisition value and provisions of HRK </w:t>
      </w:r>
      <w:r w:rsidR="006268B6" w:rsidRPr="003239B0">
        <w:rPr>
          <w:rFonts w:asciiTheme="minorHAnsi" w:hAnsiTheme="minorHAnsi" w:cs="Arial"/>
          <w:sz w:val="22"/>
          <w:szCs w:val="22"/>
          <w:lang w:val="en-GB"/>
        </w:rPr>
        <w:t>8,923</w:t>
      </w:r>
      <w:r w:rsidRPr="003239B0">
        <w:rPr>
          <w:rFonts w:asciiTheme="minorHAnsi" w:hAnsiTheme="minorHAnsi" w:cs="Arial"/>
          <w:sz w:val="22"/>
          <w:szCs w:val="22"/>
          <w:lang w:val="en-GB"/>
        </w:rPr>
        <w:t xml:space="preserve"> thousand</w:t>
      </w:r>
      <w:r w:rsidR="008B74BE" w:rsidRPr="003239B0">
        <w:rPr>
          <w:rFonts w:asciiTheme="minorHAnsi" w:hAnsiTheme="minorHAnsi" w:cs="Arial"/>
          <w:sz w:val="22"/>
          <w:szCs w:val="22"/>
          <w:lang w:val="en-GB"/>
        </w:rPr>
        <w:t xml:space="preserve"> and provisions of HRK </w:t>
      </w:r>
      <w:r w:rsidR="006268B6" w:rsidRPr="003239B0">
        <w:rPr>
          <w:rFonts w:asciiTheme="minorHAnsi" w:hAnsiTheme="minorHAnsi" w:cs="Arial"/>
          <w:sz w:val="22"/>
          <w:szCs w:val="22"/>
          <w:lang w:val="en-GB"/>
        </w:rPr>
        <w:t>8,471</w:t>
      </w:r>
      <w:r w:rsidR="008B74BE" w:rsidRPr="003239B0">
        <w:rPr>
          <w:rFonts w:asciiTheme="minorHAnsi" w:hAnsiTheme="minorHAnsi" w:cs="Arial"/>
          <w:sz w:val="22"/>
          <w:szCs w:val="22"/>
          <w:lang w:val="en-GB"/>
        </w:rPr>
        <w:t xml:space="preserve"> thousand</w:t>
      </w:r>
      <w:r w:rsidRPr="003239B0">
        <w:rPr>
          <w:rFonts w:asciiTheme="minorHAnsi" w:hAnsiTheme="minorHAnsi" w:cs="Arial"/>
          <w:sz w:val="22"/>
          <w:szCs w:val="22"/>
          <w:lang w:val="en-GB"/>
        </w:rPr>
        <w:t xml:space="preserve">, and relates to </w:t>
      </w:r>
      <w:r w:rsidR="008B74BE" w:rsidRPr="003239B0">
        <w:rPr>
          <w:rFonts w:asciiTheme="minorHAnsi" w:hAnsiTheme="minorHAnsi" w:cs="Arial"/>
          <w:sz w:val="22"/>
          <w:szCs w:val="22"/>
          <w:lang w:val="en-GB"/>
        </w:rPr>
        <w:t xml:space="preserve">land plot in the amount of HRK </w:t>
      </w:r>
      <w:r w:rsidR="006268B6" w:rsidRPr="003239B0">
        <w:rPr>
          <w:rFonts w:asciiTheme="minorHAnsi" w:hAnsiTheme="minorHAnsi" w:cs="Arial"/>
          <w:sz w:val="22"/>
          <w:szCs w:val="22"/>
          <w:lang w:val="en-GB"/>
        </w:rPr>
        <w:t>0</w:t>
      </w:r>
      <w:r w:rsidR="008B74BE" w:rsidRPr="003239B0">
        <w:rPr>
          <w:rFonts w:asciiTheme="minorHAnsi" w:hAnsiTheme="minorHAnsi" w:cs="Arial"/>
          <w:sz w:val="22"/>
          <w:szCs w:val="22"/>
          <w:lang w:val="en-GB"/>
        </w:rPr>
        <w:t xml:space="preserve"> thousand, buildings in the amount of HRK </w:t>
      </w:r>
      <w:r w:rsidR="006268B6" w:rsidRPr="003239B0">
        <w:rPr>
          <w:rFonts w:asciiTheme="minorHAnsi" w:hAnsiTheme="minorHAnsi" w:cs="Arial"/>
          <w:sz w:val="22"/>
          <w:szCs w:val="22"/>
          <w:lang w:val="en-GB"/>
        </w:rPr>
        <w:t>33</w:t>
      </w:r>
      <w:r w:rsidR="00776679" w:rsidRPr="003239B0">
        <w:rPr>
          <w:rFonts w:asciiTheme="minorHAnsi" w:hAnsiTheme="minorHAnsi" w:cs="Arial"/>
          <w:sz w:val="22"/>
          <w:szCs w:val="22"/>
          <w:lang w:val="en-GB"/>
        </w:rPr>
        <w:t xml:space="preserve"> thousand and </w:t>
      </w:r>
      <w:r w:rsidR="00766866" w:rsidRPr="003239B0">
        <w:rPr>
          <w:rFonts w:asciiTheme="minorHAnsi" w:hAnsiTheme="minorHAnsi" w:cs="Arial"/>
          <w:sz w:val="22"/>
          <w:szCs w:val="22"/>
          <w:lang w:val="en-GB"/>
        </w:rPr>
        <w:t xml:space="preserve"> apartments of HRK </w:t>
      </w:r>
      <w:r w:rsidR="006268B6" w:rsidRPr="003239B0">
        <w:rPr>
          <w:rFonts w:asciiTheme="minorHAnsi" w:hAnsiTheme="minorHAnsi" w:cs="Arial"/>
          <w:sz w:val="22"/>
          <w:szCs w:val="22"/>
          <w:lang w:val="en-GB"/>
        </w:rPr>
        <w:t>419</w:t>
      </w:r>
      <w:r w:rsidR="00766866" w:rsidRPr="003239B0">
        <w:rPr>
          <w:rFonts w:asciiTheme="minorHAnsi" w:hAnsiTheme="minorHAnsi" w:cs="Arial"/>
          <w:sz w:val="22"/>
          <w:szCs w:val="22"/>
          <w:lang w:val="en-GB"/>
        </w:rPr>
        <w:t xml:space="preserve"> thousand</w:t>
      </w:r>
      <w:r w:rsidR="005F032C" w:rsidRPr="003239B0">
        <w:rPr>
          <w:rFonts w:asciiTheme="minorHAnsi" w:hAnsiTheme="minorHAnsi" w:cs="Arial"/>
          <w:sz w:val="22"/>
          <w:szCs w:val="22"/>
          <w:lang w:val="en-GB"/>
        </w:rPr>
        <w:t>.</w:t>
      </w:r>
    </w:p>
    <w:p w14:paraId="5E7C841B" w14:textId="77777777" w:rsidR="0098642F" w:rsidRPr="003239B0" w:rsidRDefault="0098642F" w:rsidP="001E7DB0">
      <w:pPr>
        <w:tabs>
          <w:tab w:val="left" w:pos="-1985"/>
        </w:tabs>
        <w:suppressAutoHyphens/>
        <w:jc w:val="both"/>
        <w:rPr>
          <w:rFonts w:asciiTheme="minorHAnsi" w:hAnsiTheme="minorHAnsi" w:cs="Arial"/>
          <w:sz w:val="22"/>
          <w:szCs w:val="22"/>
          <w:lang w:val="en-GB"/>
        </w:rPr>
      </w:pPr>
    </w:p>
    <w:p w14:paraId="69E4F5F8" w14:textId="5606677F" w:rsidR="00D006D4" w:rsidRPr="003239B0" w:rsidRDefault="00D006D4" w:rsidP="001E7DB0">
      <w:pPr>
        <w:tabs>
          <w:tab w:val="left" w:pos="-1985"/>
        </w:tabs>
        <w:suppressAutoHyphens/>
        <w:jc w:val="both"/>
        <w:rPr>
          <w:rFonts w:asciiTheme="minorHAnsi" w:hAnsiTheme="minorHAnsi" w:cs="Arial"/>
          <w:sz w:val="22"/>
          <w:szCs w:val="22"/>
          <w:lang w:val="en-GB"/>
        </w:rPr>
      </w:pPr>
      <w:r w:rsidRPr="006268B6">
        <w:rPr>
          <w:rFonts w:asciiTheme="minorHAnsi" w:hAnsiTheme="minorHAnsi" w:cs="Arial"/>
          <w:sz w:val="22"/>
          <w:szCs w:val="22"/>
          <w:lang w:val="en-GB"/>
        </w:rPr>
        <w:t xml:space="preserve">In </w:t>
      </w:r>
      <w:r w:rsidR="00E12855" w:rsidRPr="004F5D53">
        <w:rPr>
          <w:rFonts w:asciiTheme="minorHAnsi" w:hAnsiTheme="minorHAnsi" w:cs="Arial"/>
          <w:sz w:val="22"/>
          <w:szCs w:val="22"/>
          <w:lang w:val="en-GB"/>
        </w:rPr>
        <w:t>20</w:t>
      </w:r>
      <w:r w:rsidR="007D0C05" w:rsidRPr="004F5D53">
        <w:rPr>
          <w:rFonts w:asciiTheme="minorHAnsi" w:hAnsiTheme="minorHAnsi" w:cs="Arial"/>
          <w:sz w:val="22"/>
          <w:szCs w:val="22"/>
          <w:lang w:val="en-GB"/>
        </w:rPr>
        <w:t>20</w:t>
      </w:r>
      <w:r w:rsidRPr="004F5D53">
        <w:rPr>
          <w:rFonts w:asciiTheme="minorHAnsi" w:hAnsiTheme="minorHAnsi" w:cs="Arial"/>
          <w:sz w:val="22"/>
          <w:szCs w:val="22"/>
          <w:lang w:val="en-GB"/>
        </w:rPr>
        <w:t xml:space="preserve">, </w:t>
      </w:r>
      <w:r w:rsidR="00056565" w:rsidRPr="003239B0">
        <w:rPr>
          <w:rFonts w:asciiTheme="minorHAnsi" w:hAnsiTheme="minorHAnsi" w:cs="Arial"/>
          <w:sz w:val="22"/>
          <w:szCs w:val="22"/>
          <w:lang w:val="en-GB"/>
        </w:rPr>
        <w:t>foreclosed assets</w:t>
      </w:r>
      <w:r w:rsidRPr="003239B0">
        <w:rPr>
          <w:rFonts w:asciiTheme="minorHAnsi" w:hAnsiTheme="minorHAnsi" w:cs="Arial"/>
          <w:sz w:val="22"/>
          <w:szCs w:val="22"/>
          <w:lang w:val="en-GB"/>
        </w:rPr>
        <w:t xml:space="preserve"> was transferred to lease on the item Investments in property in the amount of HRK </w:t>
      </w:r>
      <w:r w:rsidR="006268B6" w:rsidRPr="003239B0">
        <w:rPr>
          <w:rFonts w:asciiTheme="minorHAnsi" w:hAnsiTheme="minorHAnsi" w:cs="Arial"/>
          <w:sz w:val="22"/>
          <w:szCs w:val="22"/>
          <w:lang w:val="en-GB"/>
        </w:rPr>
        <w:t>1,435</w:t>
      </w:r>
      <w:r w:rsidRPr="003239B0">
        <w:rPr>
          <w:rFonts w:asciiTheme="minorHAnsi" w:hAnsiTheme="minorHAnsi" w:cs="Arial"/>
          <w:sz w:val="22"/>
          <w:szCs w:val="22"/>
          <w:lang w:val="en-GB"/>
        </w:rPr>
        <w:t xml:space="preserve"> thousand</w:t>
      </w:r>
      <w:r w:rsidRPr="006268B6">
        <w:rPr>
          <w:rFonts w:asciiTheme="minorHAnsi" w:hAnsiTheme="minorHAnsi" w:cs="Arial"/>
          <w:sz w:val="22"/>
          <w:szCs w:val="22"/>
          <w:lang w:val="en-GB"/>
        </w:rPr>
        <w:t xml:space="preserve"> (</w:t>
      </w:r>
      <w:r w:rsidR="00E12855" w:rsidRPr="004F5D53">
        <w:rPr>
          <w:rFonts w:asciiTheme="minorHAnsi" w:hAnsiTheme="minorHAnsi" w:cs="Arial"/>
          <w:sz w:val="22"/>
          <w:szCs w:val="22"/>
          <w:lang w:val="en-GB"/>
        </w:rPr>
        <w:t>201</w:t>
      </w:r>
      <w:r w:rsidR="007D0C05" w:rsidRPr="004F5D53">
        <w:rPr>
          <w:rFonts w:asciiTheme="minorHAnsi" w:hAnsiTheme="minorHAnsi" w:cs="Arial"/>
          <w:sz w:val="22"/>
          <w:szCs w:val="22"/>
          <w:lang w:val="en-GB"/>
        </w:rPr>
        <w:t>9</w:t>
      </w:r>
      <w:r w:rsidRPr="004F5D53">
        <w:rPr>
          <w:rFonts w:asciiTheme="minorHAnsi" w:hAnsiTheme="minorHAnsi" w:cs="Arial"/>
          <w:sz w:val="22"/>
          <w:szCs w:val="22"/>
          <w:lang w:val="en-GB"/>
        </w:rPr>
        <w:t xml:space="preserve">: HRK </w:t>
      </w:r>
      <w:r w:rsidR="00E12855" w:rsidRPr="006268B6">
        <w:rPr>
          <w:rFonts w:asciiTheme="minorHAnsi" w:hAnsiTheme="minorHAnsi" w:cs="Arial"/>
          <w:sz w:val="22"/>
          <w:szCs w:val="22"/>
          <w:lang w:val="en-GB"/>
        </w:rPr>
        <w:t>1,</w:t>
      </w:r>
      <w:r w:rsidR="007D0C05" w:rsidRPr="006268B6">
        <w:rPr>
          <w:rFonts w:asciiTheme="minorHAnsi" w:hAnsiTheme="minorHAnsi" w:cs="Arial"/>
          <w:sz w:val="22"/>
          <w:szCs w:val="22"/>
          <w:lang w:val="en-GB"/>
        </w:rPr>
        <w:t>124</w:t>
      </w:r>
      <w:r w:rsidRPr="006268B6">
        <w:rPr>
          <w:rFonts w:asciiTheme="minorHAnsi" w:hAnsiTheme="minorHAnsi" w:cs="Arial"/>
          <w:sz w:val="22"/>
          <w:szCs w:val="22"/>
          <w:lang w:val="en-GB"/>
        </w:rPr>
        <w:t xml:space="preserve"> thousand), which is presented under Other assets due to immaterial significance. </w:t>
      </w:r>
      <w:r w:rsidRPr="003239B0">
        <w:rPr>
          <w:rFonts w:asciiTheme="minorHAnsi" w:hAnsiTheme="minorHAnsi" w:cs="Arial"/>
          <w:sz w:val="22"/>
          <w:szCs w:val="22"/>
          <w:lang w:val="en-GB"/>
        </w:rPr>
        <w:t>In 20</w:t>
      </w:r>
      <w:r w:rsidR="006268B6" w:rsidRPr="003239B0">
        <w:rPr>
          <w:rFonts w:asciiTheme="minorHAnsi" w:hAnsiTheme="minorHAnsi" w:cs="Arial"/>
          <w:sz w:val="22"/>
          <w:szCs w:val="22"/>
          <w:lang w:val="en-GB"/>
        </w:rPr>
        <w:t>20</w:t>
      </w:r>
      <w:r w:rsidRPr="003239B0">
        <w:rPr>
          <w:rFonts w:asciiTheme="minorHAnsi" w:hAnsiTheme="minorHAnsi" w:cs="Arial"/>
          <w:sz w:val="22"/>
          <w:szCs w:val="22"/>
          <w:lang w:val="en-GB"/>
        </w:rPr>
        <w:t xml:space="preserve">, this property was depreciated in the amount of HRK </w:t>
      </w:r>
      <w:r w:rsidR="00911CC0" w:rsidRPr="003239B0">
        <w:rPr>
          <w:rFonts w:asciiTheme="minorHAnsi" w:hAnsiTheme="minorHAnsi" w:cs="Arial"/>
          <w:sz w:val="22"/>
          <w:szCs w:val="22"/>
          <w:lang w:val="en-GB"/>
        </w:rPr>
        <w:t>8</w:t>
      </w:r>
      <w:r w:rsidR="006268B6" w:rsidRPr="003239B0">
        <w:rPr>
          <w:rFonts w:asciiTheme="minorHAnsi" w:hAnsiTheme="minorHAnsi" w:cs="Arial"/>
          <w:sz w:val="22"/>
          <w:szCs w:val="22"/>
          <w:lang w:val="en-GB"/>
        </w:rPr>
        <w:t>5</w:t>
      </w:r>
      <w:r w:rsidR="00911CC0" w:rsidRPr="003239B0">
        <w:rPr>
          <w:rFonts w:asciiTheme="minorHAnsi" w:hAnsiTheme="minorHAnsi" w:cs="Arial"/>
          <w:sz w:val="22"/>
          <w:szCs w:val="22"/>
          <w:lang w:val="en-GB"/>
        </w:rPr>
        <w:t xml:space="preserve"> </w:t>
      </w:r>
      <w:r w:rsidRPr="003239B0">
        <w:rPr>
          <w:rFonts w:asciiTheme="minorHAnsi" w:hAnsiTheme="minorHAnsi" w:cs="Arial"/>
          <w:sz w:val="22"/>
          <w:szCs w:val="22"/>
          <w:lang w:val="en-GB"/>
        </w:rPr>
        <w:t>thousand</w:t>
      </w:r>
      <w:r w:rsidR="00756742" w:rsidRPr="006268B6">
        <w:rPr>
          <w:rFonts w:asciiTheme="minorHAnsi" w:hAnsiTheme="minorHAnsi" w:cs="Arial"/>
          <w:sz w:val="22"/>
          <w:szCs w:val="22"/>
          <w:lang w:val="en-GB"/>
        </w:rPr>
        <w:t xml:space="preserve"> (201</w:t>
      </w:r>
      <w:r w:rsidR="007D0C05" w:rsidRPr="004F5D53">
        <w:rPr>
          <w:rFonts w:asciiTheme="minorHAnsi" w:hAnsiTheme="minorHAnsi" w:cs="Arial"/>
          <w:sz w:val="22"/>
          <w:szCs w:val="22"/>
          <w:lang w:val="en-GB"/>
        </w:rPr>
        <w:t>9</w:t>
      </w:r>
      <w:r w:rsidR="00756742" w:rsidRPr="004F5D53">
        <w:rPr>
          <w:rFonts w:asciiTheme="minorHAnsi" w:hAnsiTheme="minorHAnsi" w:cs="Arial"/>
          <w:sz w:val="22"/>
          <w:szCs w:val="22"/>
          <w:lang w:val="en-GB"/>
        </w:rPr>
        <w:t xml:space="preserve">: HRK </w:t>
      </w:r>
      <w:r w:rsidR="007D0C05" w:rsidRPr="004F5D53">
        <w:rPr>
          <w:rFonts w:asciiTheme="minorHAnsi" w:hAnsiTheme="minorHAnsi" w:cs="Arial"/>
          <w:sz w:val="22"/>
          <w:szCs w:val="22"/>
          <w:lang w:val="en-GB"/>
        </w:rPr>
        <w:t>83</w:t>
      </w:r>
      <w:r w:rsidR="00756742" w:rsidRPr="006268B6">
        <w:rPr>
          <w:rFonts w:asciiTheme="minorHAnsi" w:hAnsiTheme="minorHAnsi" w:cs="Arial"/>
          <w:sz w:val="22"/>
          <w:szCs w:val="22"/>
          <w:lang w:val="en-GB"/>
        </w:rPr>
        <w:t xml:space="preserve"> thousand)</w:t>
      </w:r>
      <w:r w:rsidRPr="006268B6">
        <w:rPr>
          <w:rFonts w:asciiTheme="minorHAnsi" w:hAnsiTheme="minorHAnsi" w:cs="Arial"/>
          <w:sz w:val="22"/>
          <w:szCs w:val="22"/>
          <w:lang w:val="en-GB"/>
        </w:rPr>
        <w:t>.</w:t>
      </w:r>
    </w:p>
    <w:p w14:paraId="0FBD1618" w14:textId="77777777" w:rsidR="000A5A52" w:rsidRPr="003239B0" w:rsidRDefault="000A5A52" w:rsidP="001E7DB0">
      <w:pPr>
        <w:tabs>
          <w:tab w:val="left" w:pos="-1985"/>
        </w:tabs>
        <w:suppressAutoHyphens/>
        <w:jc w:val="both"/>
        <w:rPr>
          <w:rFonts w:asciiTheme="minorHAnsi" w:hAnsiTheme="minorHAnsi" w:cs="Arial"/>
          <w:sz w:val="22"/>
          <w:szCs w:val="22"/>
          <w:lang w:val="en-GB"/>
        </w:rPr>
      </w:pPr>
    </w:p>
    <w:p w14:paraId="640558E1" w14:textId="7960A8B3" w:rsidR="0098642F" w:rsidRPr="004F5D53" w:rsidRDefault="00715A7B" w:rsidP="001E7DB0">
      <w:pPr>
        <w:tabs>
          <w:tab w:val="left" w:pos="-1985"/>
        </w:tabs>
        <w:suppressAutoHyphens/>
        <w:jc w:val="both"/>
        <w:rPr>
          <w:rFonts w:asciiTheme="minorHAnsi" w:hAnsiTheme="minorHAnsi" w:cs="Arial"/>
          <w:sz w:val="22"/>
          <w:szCs w:val="22"/>
          <w:lang w:val="hr-HR"/>
        </w:rPr>
      </w:pPr>
      <w:r w:rsidRPr="006268B6">
        <w:rPr>
          <w:rFonts w:asciiTheme="minorHAnsi" w:hAnsiTheme="minorHAnsi" w:cs="Arial"/>
          <w:sz w:val="22"/>
          <w:szCs w:val="22"/>
          <w:lang w:val="en-GB"/>
        </w:rPr>
        <w:t xml:space="preserve">The fair value of </w:t>
      </w:r>
      <w:r w:rsidR="00056565" w:rsidRPr="004F5D53">
        <w:rPr>
          <w:rFonts w:asciiTheme="minorHAnsi" w:hAnsiTheme="minorHAnsi" w:cs="Arial"/>
          <w:sz w:val="22"/>
          <w:szCs w:val="22"/>
          <w:lang w:val="en-GB"/>
        </w:rPr>
        <w:t xml:space="preserve">foreclosed assets </w:t>
      </w:r>
      <w:r w:rsidRPr="004F5D53">
        <w:rPr>
          <w:rFonts w:asciiTheme="minorHAnsi" w:hAnsiTheme="minorHAnsi" w:cs="Arial"/>
          <w:sz w:val="22"/>
          <w:szCs w:val="22"/>
          <w:lang w:val="en-GB"/>
        </w:rPr>
        <w:t>at the beginning of t</w:t>
      </w:r>
      <w:r w:rsidRPr="006268B6">
        <w:rPr>
          <w:rFonts w:asciiTheme="minorHAnsi" w:hAnsiTheme="minorHAnsi" w:cs="Arial"/>
          <w:sz w:val="22"/>
          <w:szCs w:val="22"/>
          <w:lang w:val="en-GB"/>
        </w:rPr>
        <w:t xml:space="preserve">he reporting period stood at HRK </w:t>
      </w:r>
      <w:r w:rsidR="007D0C05" w:rsidRPr="006268B6">
        <w:rPr>
          <w:rFonts w:asciiTheme="minorHAnsi" w:hAnsiTheme="minorHAnsi" w:cs="Arial"/>
          <w:sz w:val="22"/>
          <w:szCs w:val="22"/>
          <w:lang w:val="en-GB"/>
        </w:rPr>
        <w:t>46</w:t>
      </w:r>
      <w:r w:rsidR="00E12855" w:rsidRPr="006268B6">
        <w:rPr>
          <w:rFonts w:asciiTheme="minorHAnsi" w:hAnsiTheme="minorHAnsi" w:cs="Arial"/>
          <w:sz w:val="22"/>
          <w:szCs w:val="22"/>
          <w:lang w:val="en-GB"/>
        </w:rPr>
        <w:t>,</w:t>
      </w:r>
      <w:r w:rsidR="007D0C05" w:rsidRPr="006268B6">
        <w:rPr>
          <w:rFonts w:asciiTheme="minorHAnsi" w:hAnsiTheme="minorHAnsi" w:cs="Arial"/>
          <w:sz w:val="22"/>
          <w:szCs w:val="22"/>
          <w:lang w:val="en-GB"/>
        </w:rPr>
        <w:t>275</w:t>
      </w:r>
      <w:r w:rsidR="00073EC1" w:rsidRPr="006268B6">
        <w:rPr>
          <w:rFonts w:asciiTheme="minorHAnsi" w:hAnsiTheme="minorHAnsi" w:cs="Arial"/>
          <w:sz w:val="22"/>
          <w:szCs w:val="22"/>
          <w:lang w:val="en-GB"/>
        </w:rPr>
        <w:t xml:space="preserve"> </w:t>
      </w:r>
      <w:r w:rsidRPr="006268B6">
        <w:rPr>
          <w:rFonts w:asciiTheme="minorHAnsi" w:hAnsiTheme="minorHAnsi" w:cs="Arial"/>
          <w:sz w:val="22"/>
          <w:szCs w:val="22"/>
          <w:lang w:val="en-GB"/>
        </w:rPr>
        <w:t xml:space="preserve">thousand and the end of the reporting period at HRK </w:t>
      </w:r>
      <w:r w:rsidR="006268B6" w:rsidRPr="006268B6">
        <w:rPr>
          <w:rFonts w:asciiTheme="minorHAnsi" w:hAnsiTheme="minorHAnsi" w:cs="Arial"/>
          <w:sz w:val="22"/>
          <w:szCs w:val="22"/>
          <w:lang w:val="en-GB"/>
        </w:rPr>
        <w:t>34,480</w:t>
      </w:r>
      <w:r w:rsidR="00073EC1" w:rsidRPr="006268B6">
        <w:rPr>
          <w:rFonts w:asciiTheme="minorHAnsi" w:hAnsiTheme="minorHAnsi" w:cs="Arial"/>
          <w:sz w:val="22"/>
          <w:szCs w:val="22"/>
          <w:lang w:val="en-GB"/>
        </w:rPr>
        <w:t xml:space="preserve"> </w:t>
      </w:r>
      <w:r w:rsidRPr="004F5D53">
        <w:rPr>
          <w:rFonts w:asciiTheme="minorHAnsi" w:hAnsiTheme="minorHAnsi" w:cs="Arial"/>
          <w:sz w:val="22"/>
          <w:szCs w:val="22"/>
          <w:lang w:val="en-GB"/>
        </w:rPr>
        <w:t>thousand</w:t>
      </w:r>
      <w:r w:rsidRPr="004F5D53">
        <w:rPr>
          <w:rFonts w:asciiTheme="minorHAnsi" w:hAnsiTheme="minorHAnsi" w:cs="Arial"/>
          <w:sz w:val="22"/>
          <w:szCs w:val="22"/>
          <w:lang w:val="hr-HR"/>
        </w:rPr>
        <w:t>.</w:t>
      </w:r>
    </w:p>
    <w:p w14:paraId="3C2F987D" w14:textId="77777777" w:rsidR="00F202EB" w:rsidRPr="006268B6" w:rsidRDefault="00F202EB" w:rsidP="001E7DB0">
      <w:pPr>
        <w:tabs>
          <w:tab w:val="left" w:pos="-1985"/>
        </w:tabs>
        <w:suppressAutoHyphens/>
        <w:jc w:val="both"/>
        <w:rPr>
          <w:rFonts w:asciiTheme="minorHAnsi" w:hAnsiTheme="minorHAnsi" w:cs="Arial"/>
          <w:sz w:val="22"/>
          <w:szCs w:val="22"/>
          <w:lang w:val="hr-HR"/>
        </w:rPr>
      </w:pPr>
    </w:p>
    <w:p w14:paraId="08F9CAB5" w14:textId="6324543F" w:rsidR="00F202EB" w:rsidRPr="001E7DB0" w:rsidRDefault="00F202EB" w:rsidP="001E7DB0">
      <w:pPr>
        <w:tabs>
          <w:tab w:val="left" w:pos="-1985"/>
        </w:tabs>
        <w:suppressAutoHyphens/>
        <w:jc w:val="both"/>
        <w:rPr>
          <w:rFonts w:asciiTheme="minorHAnsi" w:hAnsiTheme="minorHAnsi" w:cs="Arial"/>
          <w:sz w:val="22"/>
          <w:szCs w:val="22"/>
          <w:lang w:val="hr-HR"/>
        </w:rPr>
      </w:pPr>
      <w:proofErr w:type="spellStart"/>
      <w:r w:rsidRPr="006268B6">
        <w:rPr>
          <w:rFonts w:asciiTheme="minorHAnsi" w:hAnsiTheme="minorHAnsi" w:cs="Arial"/>
          <w:sz w:val="22"/>
          <w:szCs w:val="22"/>
          <w:lang w:val="hr-HR"/>
        </w:rPr>
        <w:t>Adjustment</w:t>
      </w:r>
      <w:proofErr w:type="spellEnd"/>
      <w:r w:rsidRPr="006268B6">
        <w:rPr>
          <w:rFonts w:asciiTheme="minorHAnsi" w:hAnsiTheme="minorHAnsi" w:cs="Arial"/>
          <w:sz w:val="22"/>
          <w:szCs w:val="22"/>
          <w:lang w:val="hr-HR"/>
        </w:rPr>
        <w:t xml:space="preserve"> </w:t>
      </w:r>
      <w:proofErr w:type="spellStart"/>
      <w:r w:rsidR="00911CC0" w:rsidRPr="003239B0">
        <w:rPr>
          <w:rFonts w:asciiTheme="minorHAnsi" w:hAnsiTheme="minorHAnsi" w:cs="Arial"/>
          <w:sz w:val="22"/>
          <w:szCs w:val="22"/>
          <w:lang w:val="hr-HR"/>
        </w:rPr>
        <w:t>in</w:t>
      </w:r>
      <w:r w:rsidRPr="003239B0">
        <w:rPr>
          <w:rFonts w:asciiTheme="minorHAnsi" w:hAnsiTheme="minorHAnsi" w:cs="Arial"/>
          <w:sz w:val="22"/>
          <w:szCs w:val="22"/>
          <w:lang w:val="hr-HR"/>
        </w:rPr>
        <w:t>crease</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amount</w:t>
      </w:r>
      <w:proofErr w:type="spellEnd"/>
      <w:r w:rsidRPr="006268B6">
        <w:rPr>
          <w:rFonts w:asciiTheme="minorHAnsi" w:hAnsiTheme="minorHAnsi" w:cs="Arial"/>
          <w:sz w:val="22"/>
          <w:szCs w:val="22"/>
          <w:lang w:val="hr-HR"/>
        </w:rPr>
        <w:t xml:space="preserve"> for </w:t>
      </w:r>
      <w:proofErr w:type="spellStart"/>
      <w:r w:rsidRPr="006268B6">
        <w:rPr>
          <w:rFonts w:asciiTheme="minorHAnsi" w:hAnsiTheme="minorHAnsi" w:cs="Arial"/>
          <w:sz w:val="22"/>
          <w:szCs w:val="22"/>
          <w:lang w:val="hr-HR"/>
        </w:rPr>
        <w:t>the</w:t>
      </w:r>
      <w:proofErr w:type="spellEnd"/>
      <w:r w:rsidRPr="006268B6">
        <w:rPr>
          <w:rFonts w:asciiTheme="minorHAnsi" w:hAnsiTheme="minorHAnsi" w:cs="Arial"/>
          <w:sz w:val="22"/>
          <w:szCs w:val="22"/>
          <w:lang w:val="hr-HR"/>
        </w:rPr>
        <w:t xml:space="preserve"> Group </w:t>
      </w:r>
      <w:proofErr w:type="spellStart"/>
      <w:r w:rsidRPr="006268B6">
        <w:rPr>
          <w:rFonts w:asciiTheme="minorHAnsi" w:hAnsiTheme="minorHAnsi" w:cs="Arial"/>
          <w:sz w:val="22"/>
          <w:szCs w:val="22"/>
          <w:lang w:val="hr-HR"/>
        </w:rPr>
        <w:t>and</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the</w:t>
      </w:r>
      <w:proofErr w:type="spellEnd"/>
      <w:r w:rsidRPr="006268B6">
        <w:rPr>
          <w:rFonts w:asciiTheme="minorHAnsi" w:hAnsiTheme="minorHAnsi" w:cs="Arial"/>
          <w:sz w:val="22"/>
          <w:szCs w:val="22"/>
          <w:lang w:val="hr-HR"/>
        </w:rPr>
        <w:t xml:space="preserve"> Bank </w:t>
      </w:r>
      <w:proofErr w:type="spellStart"/>
      <w:r w:rsidRPr="006268B6">
        <w:rPr>
          <w:rFonts w:asciiTheme="minorHAnsi" w:hAnsiTheme="minorHAnsi" w:cs="Arial"/>
          <w:sz w:val="22"/>
          <w:szCs w:val="22"/>
          <w:lang w:val="hr-HR"/>
        </w:rPr>
        <w:t>that</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has</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an</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effect</w:t>
      </w:r>
      <w:proofErr w:type="spellEnd"/>
      <w:r w:rsidRPr="006268B6">
        <w:rPr>
          <w:rFonts w:asciiTheme="minorHAnsi" w:hAnsiTheme="minorHAnsi" w:cs="Arial"/>
          <w:sz w:val="22"/>
          <w:szCs w:val="22"/>
          <w:lang w:val="hr-HR"/>
        </w:rPr>
        <w:t xml:space="preserve"> on </w:t>
      </w:r>
      <w:proofErr w:type="spellStart"/>
      <w:r w:rsidRPr="006268B6">
        <w:rPr>
          <w:rFonts w:asciiTheme="minorHAnsi" w:hAnsiTheme="minorHAnsi" w:cs="Arial"/>
          <w:sz w:val="22"/>
          <w:szCs w:val="22"/>
          <w:lang w:val="hr-HR"/>
        </w:rPr>
        <w:t>the</w:t>
      </w:r>
      <w:proofErr w:type="spellEnd"/>
      <w:r w:rsidRPr="006268B6">
        <w:rPr>
          <w:rFonts w:asciiTheme="minorHAnsi" w:hAnsiTheme="minorHAnsi" w:cs="Arial"/>
          <w:sz w:val="22"/>
          <w:szCs w:val="22"/>
          <w:lang w:val="hr-HR"/>
        </w:rPr>
        <w:t xml:space="preserve"> </w:t>
      </w:r>
      <w:r w:rsidR="00756742" w:rsidRPr="004F5D53">
        <w:rPr>
          <w:rFonts w:asciiTheme="minorHAnsi" w:hAnsiTheme="minorHAnsi" w:cs="Arial"/>
          <w:sz w:val="22"/>
          <w:szCs w:val="22"/>
          <w:lang w:val="hr-HR"/>
        </w:rPr>
        <w:t>p</w:t>
      </w:r>
      <w:r w:rsidRPr="004F5D53">
        <w:rPr>
          <w:rFonts w:asciiTheme="minorHAnsi" w:hAnsiTheme="minorHAnsi" w:cs="Arial"/>
          <w:sz w:val="22"/>
          <w:szCs w:val="22"/>
          <w:lang w:val="hr-HR"/>
        </w:rPr>
        <w:t xml:space="preserve">rofit </w:t>
      </w:r>
      <w:proofErr w:type="spellStart"/>
      <w:r w:rsidRPr="004F5D53">
        <w:rPr>
          <w:rFonts w:asciiTheme="minorHAnsi" w:hAnsiTheme="minorHAnsi" w:cs="Arial"/>
          <w:sz w:val="22"/>
          <w:szCs w:val="22"/>
          <w:lang w:val="hr-HR"/>
        </w:rPr>
        <w:t>or</w:t>
      </w:r>
      <w:proofErr w:type="spellEnd"/>
      <w:r w:rsidRPr="004F5D53">
        <w:rPr>
          <w:rFonts w:asciiTheme="minorHAnsi" w:hAnsiTheme="minorHAnsi" w:cs="Arial"/>
          <w:sz w:val="22"/>
          <w:szCs w:val="22"/>
          <w:lang w:val="hr-HR"/>
        </w:rPr>
        <w:t xml:space="preserve"> </w:t>
      </w:r>
      <w:proofErr w:type="spellStart"/>
      <w:r w:rsidR="00756742" w:rsidRPr="004F5D53">
        <w:rPr>
          <w:rFonts w:asciiTheme="minorHAnsi" w:hAnsiTheme="minorHAnsi" w:cs="Arial"/>
          <w:sz w:val="22"/>
          <w:szCs w:val="22"/>
          <w:lang w:val="hr-HR"/>
        </w:rPr>
        <w:t>l</w:t>
      </w:r>
      <w:r w:rsidRPr="006268B6">
        <w:rPr>
          <w:rFonts w:asciiTheme="minorHAnsi" w:hAnsiTheme="minorHAnsi" w:cs="Arial"/>
          <w:sz w:val="22"/>
          <w:szCs w:val="22"/>
          <w:lang w:val="hr-HR"/>
        </w:rPr>
        <w:t>oss</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stood</w:t>
      </w:r>
      <w:proofErr w:type="spellEnd"/>
      <w:r w:rsidRPr="006268B6">
        <w:rPr>
          <w:rFonts w:asciiTheme="minorHAnsi" w:hAnsiTheme="minorHAnsi" w:cs="Arial"/>
          <w:sz w:val="22"/>
          <w:szCs w:val="22"/>
          <w:lang w:val="hr-HR"/>
        </w:rPr>
        <w:t xml:space="preserve"> at HRK </w:t>
      </w:r>
      <w:r w:rsidR="006268B6" w:rsidRPr="006268B6">
        <w:rPr>
          <w:rFonts w:asciiTheme="minorHAnsi" w:hAnsiTheme="minorHAnsi" w:cs="Arial"/>
          <w:sz w:val="22"/>
          <w:szCs w:val="22"/>
          <w:lang w:val="hr-HR"/>
        </w:rPr>
        <w:t>582</w:t>
      </w:r>
      <w:r w:rsidR="00911CC0" w:rsidRPr="006268B6">
        <w:rPr>
          <w:rFonts w:asciiTheme="minorHAnsi" w:hAnsiTheme="minorHAnsi" w:cs="Arial"/>
          <w:sz w:val="22"/>
          <w:szCs w:val="22"/>
          <w:lang w:val="hr-HR"/>
        </w:rPr>
        <w:t xml:space="preserve"> </w:t>
      </w:r>
      <w:proofErr w:type="spellStart"/>
      <w:r w:rsidRPr="004F5D53">
        <w:rPr>
          <w:rFonts w:asciiTheme="minorHAnsi" w:hAnsiTheme="minorHAnsi" w:cs="Arial"/>
          <w:sz w:val="22"/>
          <w:szCs w:val="22"/>
          <w:lang w:val="hr-HR"/>
        </w:rPr>
        <w:t>thousand</w:t>
      </w:r>
      <w:proofErr w:type="spellEnd"/>
      <w:r w:rsidRPr="004F5D53">
        <w:rPr>
          <w:rFonts w:asciiTheme="minorHAnsi" w:hAnsiTheme="minorHAnsi" w:cs="Arial"/>
          <w:sz w:val="22"/>
          <w:szCs w:val="22"/>
          <w:lang w:val="hr-HR"/>
        </w:rPr>
        <w:t xml:space="preserve"> </w:t>
      </w:r>
      <w:proofErr w:type="spellStart"/>
      <w:r w:rsidRPr="004F5D53">
        <w:rPr>
          <w:rFonts w:asciiTheme="minorHAnsi" w:hAnsiTheme="minorHAnsi" w:cs="Arial"/>
          <w:sz w:val="22"/>
          <w:szCs w:val="22"/>
          <w:lang w:val="hr-HR"/>
        </w:rPr>
        <w:t>in</w:t>
      </w:r>
      <w:proofErr w:type="spellEnd"/>
      <w:r w:rsidRPr="004F5D53">
        <w:rPr>
          <w:rFonts w:asciiTheme="minorHAnsi" w:hAnsiTheme="minorHAnsi" w:cs="Arial"/>
          <w:sz w:val="22"/>
          <w:szCs w:val="22"/>
          <w:lang w:val="hr-HR"/>
        </w:rPr>
        <w:t xml:space="preserve"> 20</w:t>
      </w:r>
      <w:r w:rsidR="007D0C05" w:rsidRPr="004F5D53">
        <w:rPr>
          <w:rFonts w:asciiTheme="minorHAnsi" w:hAnsiTheme="minorHAnsi" w:cs="Arial"/>
          <w:sz w:val="22"/>
          <w:szCs w:val="22"/>
          <w:lang w:val="hr-HR"/>
        </w:rPr>
        <w:t>20</w:t>
      </w:r>
      <w:r w:rsidRPr="004F5D53">
        <w:rPr>
          <w:rFonts w:asciiTheme="minorHAnsi" w:hAnsiTheme="minorHAnsi" w:cs="Arial"/>
          <w:sz w:val="22"/>
          <w:szCs w:val="22"/>
          <w:lang w:val="hr-HR"/>
        </w:rPr>
        <w:t xml:space="preserve"> (</w:t>
      </w:r>
      <w:proofErr w:type="spellStart"/>
      <w:r w:rsidRPr="004F5D53">
        <w:rPr>
          <w:rFonts w:asciiTheme="minorHAnsi" w:hAnsiTheme="minorHAnsi" w:cs="Arial"/>
          <w:sz w:val="22"/>
          <w:szCs w:val="22"/>
          <w:lang w:val="hr-HR"/>
        </w:rPr>
        <w:t>in</w:t>
      </w:r>
      <w:proofErr w:type="spellEnd"/>
      <w:r w:rsidRPr="004F5D53">
        <w:rPr>
          <w:rFonts w:asciiTheme="minorHAnsi" w:hAnsiTheme="minorHAnsi" w:cs="Arial"/>
          <w:sz w:val="22"/>
          <w:szCs w:val="22"/>
          <w:lang w:val="hr-HR"/>
        </w:rPr>
        <w:t xml:space="preserve"> </w:t>
      </w:r>
      <w:r w:rsidR="00E12855" w:rsidRPr="006268B6">
        <w:rPr>
          <w:rFonts w:asciiTheme="minorHAnsi" w:hAnsiTheme="minorHAnsi" w:cs="Arial"/>
          <w:sz w:val="22"/>
          <w:szCs w:val="22"/>
          <w:lang w:val="hr-HR"/>
        </w:rPr>
        <w:t>201</w:t>
      </w:r>
      <w:r w:rsidR="007D0C05" w:rsidRPr="006268B6">
        <w:rPr>
          <w:rFonts w:asciiTheme="minorHAnsi" w:hAnsiTheme="minorHAnsi" w:cs="Arial"/>
          <w:sz w:val="22"/>
          <w:szCs w:val="22"/>
          <w:lang w:val="hr-HR"/>
        </w:rPr>
        <w:t>9</w:t>
      </w:r>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increase</w:t>
      </w:r>
      <w:proofErr w:type="spellEnd"/>
      <w:r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of</w:t>
      </w:r>
      <w:proofErr w:type="spellEnd"/>
      <w:r w:rsidRPr="006268B6">
        <w:rPr>
          <w:rFonts w:asciiTheme="minorHAnsi" w:hAnsiTheme="minorHAnsi" w:cs="Arial"/>
          <w:sz w:val="22"/>
          <w:szCs w:val="22"/>
          <w:lang w:val="hr-HR"/>
        </w:rPr>
        <w:t xml:space="preserve"> HRK </w:t>
      </w:r>
      <w:r w:rsidR="007D0C05" w:rsidRPr="006268B6">
        <w:rPr>
          <w:rFonts w:asciiTheme="minorHAnsi" w:hAnsiTheme="minorHAnsi" w:cs="Arial"/>
          <w:sz w:val="22"/>
          <w:szCs w:val="22"/>
          <w:lang w:val="hr-HR"/>
        </w:rPr>
        <w:t>780</w:t>
      </w:r>
      <w:r w:rsidR="00E12855" w:rsidRPr="006268B6">
        <w:rPr>
          <w:rFonts w:asciiTheme="minorHAnsi" w:hAnsiTheme="minorHAnsi" w:cs="Arial"/>
          <w:sz w:val="22"/>
          <w:szCs w:val="22"/>
          <w:lang w:val="hr-HR"/>
        </w:rPr>
        <w:t xml:space="preserve"> </w:t>
      </w:r>
      <w:proofErr w:type="spellStart"/>
      <w:r w:rsidRPr="006268B6">
        <w:rPr>
          <w:rFonts w:asciiTheme="minorHAnsi" w:hAnsiTheme="minorHAnsi" w:cs="Arial"/>
          <w:sz w:val="22"/>
          <w:szCs w:val="22"/>
          <w:lang w:val="hr-HR"/>
        </w:rPr>
        <w:t>thousand</w:t>
      </w:r>
      <w:proofErr w:type="spellEnd"/>
      <w:r w:rsidRPr="006268B6">
        <w:rPr>
          <w:rFonts w:asciiTheme="minorHAnsi" w:hAnsiTheme="minorHAnsi" w:cs="Arial"/>
          <w:sz w:val="22"/>
          <w:szCs w:val="22"/>
          <w:lang w:val="hr-HR"/>
        </w:rPr>
        <w:t>).</w:t>
      </w:r>
    </w:p>
    <w:bookmarkEnd w:id="880"/>
    <w:p w14:paraId="71E22651" w14:textId="77777777" w:rsidR="00715A7B" w:rsidRPr="00E06490" w:rsidRDefault="00715A7B" w:rsidP="001E7DB0">
      <w:pPr>
        <w:tabs>
          <w:tab w:val="left" w:pos="-1985"/>
        </w:tabs>
        <w:suppressAutoHyphens/>
        <w:jc w:val="both"/>
        <w:rPr>
          <w:rFonts w:asciiTheme="minorHAnsi" w:hAnsiTheme="minorHAnsi" w:cs="Arial"/>
          <w:sz w:val="19"/>
          <w:lang w:val="hr-HR"/>
        </w:rPr>
      </w:pPr>
    </w:p>
    <w:p w14:paraId="0BE4E3D8" w14:textId="77777777" w:rsidR="001B20E0" w:rsidRPr="001E7DB0" w:rsidRDefault="001B20E0" w:rsidP="001E7DB0">
      <w:pPr>
        <w:pStyle w:val="T1"/>
        <w:spacing w:before="0" w:after="0" w:line="240" w:lineRule="auto"/>
        <w:rPr>
          <w:rFonts w:asciiTheme="minorHAnsi" w:hAnsiTheme="minorHAnsi" w:cs="Arial"/>
          <w:b w:val="0"/>
          <w:bCs w:val="0"/>
          <w:sz w:val="22"/>
          <w:szCs w:val="22"/>
          <w:lang w:val="en-GB"/>
        </w:rPr>
      </w:pPr>
    </w:p>
    <w:p w14:paraId="67059707" w14:textId="77777777" w:rsidR="001B20E0" w:rsidRPr="00E06490" w:rsidRDefault="001B20E0" w:rsidP="001B20E0">
      <w:pPr>
        <w:pStyle w:val="T1"/>
        <w:tabs>
          <w:tab w:val="left" w:pos="720"/>
        </w:tabs>
        <w:rPr>
          <w:rFonts w:asciiTheme="minorHAnsi" w:hAnsiTheme="minorHAnsi" w:cs="Arial"/>
          <w:highlight w:val="yellow"/>
          <w:lang w:val="en-GB"/>
        </w:rPr>
        <w:sectPr w:rsidR="001B20E0" w:rsidRPr="00E06490" w:rsidSect="00140299">
          <w:pgSz w:w="11907" w:h="16840" w:code="9"/>
          <w:pgMar w:top="1418" w:right="1134" w:bottom="1134" w:left="1418" w:header="851" w:footer="851" w:gutter="0"/>
          <w:cols w:space="720"/>
          <w:noEndnote/>
        </w:sectPr>
      </w:pPr>
    </w:p>
    <w:p w14:paraId="5C7FE545"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318B8054" w14:textId="1C8C6F18" w:rsidR="001B20E0" w:rsidRPr="001E7DB0" w:rsidRDefault="00E46281"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23.</w:t>
      </w:r>
      <w:r>
        <w:rPr>
          <w:rFonts w:asciiTheme="minorHAnsi" w:hAnsiTheme="minorHAnsi" w:cs="Arial"/>
          <w:sz w:val="22"/>
          <w:szCs w:val="22"/>
          <w:lang w:val="en-GB"/>
        </w:rPr>
        <w:tab/>
      </w:r>
      <w:r w:rsidR="001B20E0" w:rsidRPr="001E7DB0">
        <w:rPr>
          <w:rFonts w:asciiTheme="minorHAnsi" w:hAnsiTheme="minorHAnsi" w:cs="Arial"/>
          <w:sz w:val="22"/>
          <w:szCs w:val="22"/>
          <w:lang w:val="en-GB"/>
        </w:rPr>
        <w:t>Other assets</w:t>
      </w:r>
    </w:p>
    <w:p w14:paraId="4FC6DE72" w14:textId="77777777" w:rsidR="001B20E0" w:rsidRPr="001842D7" w:rsidRDefault="001B20E0" w:rsidP="001B20E0">
      <w:pPr>
        <w:tabs>
          <w:tab w:val="left" w:pos="-1985"/>
        </w:tabs>
        <w:suppressAutoHyphens/>
        <w:rPr>
          <w:rFonts w:asciiTheme="minorHAnsi" w:hAnsiTheme="minorHAnsi" w:cs="Arial"/>
          <w:b/>
          <w:sz w:val="18"/>
          <w:szCs w:val="18"/>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373598" w:rsidRPr="0069720A" w14:paraId="5D2A14E0" w14:textId="77777777" w:rsidTr="00EA22B8">
        <w:trPr>
          <w:trHeight w:val="185"/>
        </w:trPr>
        <w:tc>
          <w:tcPr>
            <w:tcW w:w="1747" w:type="pct"/>
          </w:tcPr>
          <w:p w14:paraId="1B50A3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1715" w:type="pct"/>
            <w:gridSpan w:val="3"/>
          </w:tcPr>
          <w:p w14:paraId="7FA29773"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81" w:name="_Toc4059672"/>
            <w:r w:rsidRPr="00EA22B8">
              <w:rPr>
                <w:rFonts w:asciiTheme="minorHAnsi" w:hAnsiTheme="minorHAnsi" w:cstheme="minorHAnsi"/>
                <w:b/>
                <w:sz w:val="22"/>
                <w:szCs w:val="22"/>
              </w:rPr>
              <w:t>Group</w:t>
            </w:r>
            <w:bookmarkEnd w:id="881"/>
          </w:p>
        </w:tc>
        <w:tc>
          <w:tcPr>
            <w:tcW w:w="1538" w:type="pct"/>
            <w:gridSpan w:val="2"/>
          </w:tcPr>
          <w:p w14:paraId="1B9924EB"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82" w:name="_Toc4059673"/>
            <w:r w:rsidRPr="00EA22B8">
              <w:rPr>
                <w:rFonts w:asciiTheme="minorHAnsi" w:hAnsiTheme="minorHAnsi" w:cstheme="minorHAnsi"/>
                <w:b/>
                <w:sz w:val="22"/>
                <w:szCs w:val="22"/>
              </w:rPr>
              <w:t>Bank</w:t>
            </w:r>
            <w:bookmarkEnd w:id="882"/>
          </w:p>
        </w:tc>
      </w:tr>
      <w:tr w:rsidR="00E16DB5" w:rsidRPr="0069720A" w14:paraId="14016126" w14:textId="77777777" w:rsidTr="00E12855">
        <w:trPr>
          <w:trHeight w:val="185"/>
        </w:trPr>
        <w:tc>
          <w:tcPr>
            <w:tcW w:w="1747" w:type="pct"/>
          </w:tcPr>
          <w:p w14:paraId="326FB67C" w14:textId="77777777" w:rsidR="00E16DB5" w:rsidRPr="00EA22B8" w:rsidRDefault="00E16DB5" w:rsidP="00E16DB5">
            <w:pPr>
              <w:tabs>
                <w:tab w:val="left" w:pos="-720"/>
              </w:tabs>
              <w:suppressAutoHyphens/>
              <w:rPr>
                <w:rFonts w:asciiTheme="minorHAnsi" w:eastAsia="Calibri" w:hAnsiTheme="minorHAnsi" w:cstheme="minorHAnsi"/>
                <w:spacing w:val="-2"/>
                <w:sz w:val="22"/>
                <w:szCs w:val="22"/>
              </w:rPr>
            </w:pPr>
          </w:p>
        </w:tc>
        <w:tc>
          <w:tcPr>
            <w:tcW w:w="813" w:type="pct"/>
          </w:tcPr>
          <w:p w14:paraId="02B8761D" w14:textId="55BADD02"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83" w:name="_Toc4059674"/>
            <w:r w:rsidRPr="00EA22B8">
              <w:rPr>
                <w:rFonts w:asciiTheme="minorHAnsi" w:hAnsiTheme="minorHAnsi" w:cstheme="minorHAnsi"/>
                <w:b/>
                <w:sz w:val="22"/>
                <w:szCs w:val="22"/>
              </w:rPr>
              <w:t xml:space="preserve">31 December </w:t>
            </w:r>
            <w:bookmarkEnd w:id="883"/>
            <w:r w:rsidR="00E12855" w:rsidRPr="00EA22B8">
              <w:rPr>
                <w:rFonts w:asciiTheme="minorHAnsi" w:hAnsiTheme="minorHAnsi" w:cstheme="minorHAnsi"/>
                <w:b/>
                <w:sz w:val="22"/>
                <w:szCs w:val="22"/>
              </w:rPr>
              <w:t>20</w:t>
            </w:r>
            <w:r w:rsidR="00E71BBC">
              <w:rPr>
                <w:rFonts w:asciiTheme="minorHAnsi" w:hAnsiTheme="minorHAnsi" w:cstheme="minorHAnsi"/>
                <w:b/>
                <w:sz w:val="22"/>
                <w:szCs w:val="22"/>
              </w:rPr>
              <w:t>20</w:t>
            </w:r>
          </w:p>
        </w:tc>
        <w:tc>
          <w:tcPr>
            <w:tcW w:w="813" w:type="pct"/>
            <w:shd w:val="clear" w:color="auto" w:fill="auto"/>
          </w:tcPr>
          <w:p w14:paraId="7997D973" w14:textId="1D9A7054"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84" w:name="_Toc4059675"/>
            <w:r w:rsidRPr="00EA22B8">
              <w:rPr>
                <w:rFonts w:asciiTheme="minorHAnsi" w:hAnsiTheme="minorHAnsi" w:cstheme="minorHAnsi"/>
                <w:b/>
                <w:sz w:val="22"/>
                <w:szCs w:val="22"/>
              </w:rPr>
              <w:t xml:space="preserve">31 December </w:t>
            </w:r>
            <w:bookmarkEnd w:id="884"/>
            <w:r w:rsidR="00E12855" w:rsidRPr="00EA22B8">
              <w:rPr>
                <w:rFonts w:asciiTheme="minorHAnsi" w:hAnsiTheme="minorHAnsi" w:cstheme="minorHAnsi"/>
                <w:b/>
                <w:sz w:val="22"/>
                <w:szCs w:val="22"/>
              </w:rPr>
              <w:t>201</w:t>
            </w:r>
            <w:r w:rsidR="00E71BBC">
              <w:rPr>
                <w:rFonts w:asciiTheme="minorHAnsi" w:hAnsiTheme="minorHAnsi" w:cstheme="minorHAnsi"/>
                <w:b/>
                <w:sz w:val="22"/>
                <w:szCs w:val="22"/>
              </w:rPr>
              <w:t>9</w:t>
            </w:r>
          </w:p>
        </w:tc>
        <w:tc>
          <w:tcPr>
            <w:tcW w:w="813" w:type="pct"/>
            <w:gridSpan w:val="2"/>
            <w:shd w:val="clear" w:color="auto" w:fill="auto"/>
          </w:tcPr>
          <w:p w14:paraId="517E0358" w14:textId="282C4625"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85" w:name="_Toc4059676"/>
            <w:r w:rsidRPr="00EA22B8">
              <w:rPr>
                <w:rFonts w:asciiTheme="minorHAnsi" w:hAnsiTheme="minorHAnsi" w:cstheme="minorHAnsi"/>
                <w:b/>
                <w:sz w:val="22"/>
                <w:szCs w:val="22"/>
              </w:rPr>
              <w:t>31 December 20</w:t>
            </w:r>
            <w:r w:rsidR="00E71BBC">
              <w:rPr>
                <w:rFonts w:asciiTheme="minorHAnsi" w:hAnsiTheme="minorHAnsi" w:cstheme="minorHAnsi"/>
                <w:b/>
                <w:sz w:val="22"/>
                <w:szCs w:val="22"/>
              </w:rPr>
              <w:t>20</w:t>
            </w:r>
            <w:bookmarkEnd w:id="885"/>
          </w:p>
        </w:tc>
        <w:tc>
          <w:tcPr>
            <w:tcW w:w="814" w:type="pct"/>
            <w:shd w:val="clear" w:color="auto" w:fill="auto"/>
          </w:tcPr>
          <w:p w14:paraId="6A532D65" w14:textId="6FBA3EDC" w:rsidR="00E16DB5" w:rsidRPr="00EA22B8" w:rsidRDefault="00E16DB5" w:rsidP="00E16DB5">
            <w:pPr>
              <w:tabs>
                <w:tab w:val="right" w:pos="1202"/>
              </w:tabs>
              <w:spacing w:line="240" w:lineRule="atLeast"/>
              <w:jc w:val="right"/>
              <w:outlineLvl w:val="0"/>
              <w:rPr>
                <w:rFonts w:asciiTheme="minorHAnsi" w:hAnsiTheme="minorHAnsi" w:cstheme="minorHAnsi"/>
                <w:b/>
                <w:sz w:val="22"/>
                <w:szCs w:val="22"/>
              </w:rPr>
            </w:pPr>
            <w:bookmarkStart w:id="886" w:name="_Toc4059677"/>
            <w:r w:rsidRPr="00EA22B8">
              <w:rPr>
                <w:rFonts w:asciiTheme="minorHAnsi" w:hAnsiTheme="minorHAnsi" w:cstheme="minorHAnsi"/>
                <w:b/>
                <w:sz w:val="22"/>
                <w:szCs w:val="22"/>
              </w:rPr>
              <w:t xml:space="preserve">31 December </w:t>
            </w:r>
            <w:bookmarkEnd w:id="886"/>
            <w:r w:rsidR="00E12855" w:rsidRPr="00EA22B8">
              <w:rPr>
                <w:rFonts w:asciiTheme="minorHAnsi" w:hAnsiTheme="minorHAnsi" w:cstheme="minorHAnsi"/>
                <w:b/>
                <w:sz w:val="22"/>
                <w:szCs w:val="22"/>
              </w:rPr>
              <w:t>201</w:t>
            </w:r>
            <w:r w:rsidR="00E71BBC">
              <w:rPr>
                <w:rFonts w:asciiTheme="minorHAnsi" w:hAnsiTheme="minorHAnsi" w:cstheme="minorHAnsi"/>
                <w:b/>
                <w:sz w:val="22"/>
                <w:szCs w:val="22"/>
              </w:rPr>
              <w:t>9</w:t>
            </w:r>
          </w:p>
        </w:tc>
      </w:tr>
      <w:tr w:rsidR="00373598" w:rsidRPr="0069720A" w14:paraId="0AAB3A79" w14:textId="77777777" w:rsidTr="00E12855">
        <w:trPr>
          <w:trHeight w:val="234"/>
        </w:trPr>
        <w:tc>
          <w:tcPr>
            <w:tcW w:w="1747" w:type="pct"/>
          </w:tcPr>
          <w:p w14:paraId="13F8A009"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442039B5"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87" w:name="_Toc4059678"/>
            <w:r w:rsidRPr="00EA22B8">
              <w:rPr>
                <w:rFonts w:asciiTheme="minorHAnsi" w:hAnsiTheme="minorHAnsi" w:cstheme="minorHAnsi"/>
                <w:b/>
                <w:sz w:val="22"/>
                <w:szCs w:val="22"/>
              </w:rPr>
              <w:t>HRK ‘000</w:t>
            </w:r>
            <w:bookmarkEnd w:id="887"/>
          </w:p>
        </w:tc>
        <w:tc>
          <w:tcPr>
            <w:tcW w:w="813" w:type="pct"/>
          </w:tcPr>
          <w:p w14:paraId="2352B6B0"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88" w:name="_Toc4059679"/>
            <w:r w:rsidRPr="00EA22B8">
              <w:rPr>
                <w:rFonts w:asciiTheme="minorHAnsi" w:hAnsiTheme="minorHAnsi" w:cstheme="minorHAnsi"/>
                <w:b/>
                <w:sz w:val="22"/>
                <w:szCs w:val="22"/>
              </w:rPr>
              <w:t>HRK ‘000</w:t>
            </w:r>
            <w:bookmarkEnd w:id="888"/>
          </w:p>
        </w:tc>
        <w:tc>
          <w:tcPr>
            <w:tcW w:w="813" w:type="pct"/>
            <w:gridSpan w:val="2"/>
          </w:tcPr>
          <w:p w14:paraId="373740ED"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89" w:name="_Toc4059680"/>
            <w:r w:rsidRPr="00EA22B8">
              <w:rPr>
                <w:rFonts w:asciiTheme="minorHAnsi" w:hAnsiTheme="minorHAnsi" w:cstheme="minorHAnsi"/>
                <w:b/>
                <w:sz w:val="22"/>
                <w:szCs w:val="22"/>
              </w:rPr>
              <w:t>HRK ‘000</w:t>
            </w:r>
            <w:bookmarkEnd w:id="889"/>
          </w:p>
        </w:tc>
        <w:tc>
          <w:tcPr>
            <w:tcW w:w="814" w:type="pct"/>
          </w:tcPr>
          <w:p w14:paraId="5DC28668" w14:textId="77777777" w:rsidR="00373598" w:rsidRPr="00EA22B8" w:rsidRDefault="00373598" w:rsidP="00373598">
            <w:pPr>
              <w:tabs>
                <w:tab w:val="right" w:pos="1202"/>
              </w:tabs>
              <w:spacing w:line="240" w:lineRule="atLeast"/>
              <w:jc w:val="right"/>
              <w:outlineLvl w:val="0"/>
              <w:rPr>
                <w:rFonts w:asciiTheme="minorHAnsi" w:hAnsiTheme="minorHAnsi" w:cstheme="minorHAnsi"/>
                <w:b/>
                <w:sz w:val="22"/>
                <w:szCs w:val="22"/>
              </w:rPr>
            </w:pPr>
            <w:bookmarkStart w:id="890" w:name="_Toc4059681"/>
            <w:r w:rsidRPr="00EA22B8">
              <w:rPr>
                <w:rFonts w:asciiTheme="minorHAnsi" w:hAnsiTheme="minorHAnsi" w:cstheme="minorHAnsi"/>
                <w:b/>
                <w:sz w:val="22"/>
                <w:szCs w:val="22"/>
              </w:rPr>
              <w:t>HRK ‘000</w:t>
            </w:r>
            <w:bookmarkEnd w:id="890"/>
          </w:p>
        </w:tc>
      </w:tr>
      <w:tr w:rsidR="00373598" w:rsidRPr="0069720A" w14:paraId="706A183C" w14:textId="77777777" w:rsidTr="00E12855">
        <w:trPr>
          <w:trHeight w:val="251"/>
        </w:trPr>
        <w:tc>
          <w:tcPr>
            <w:tcW w:w="1747" w:type="pct"/>
          </w:tcPr>
          <w:p w14:paraId="65EEDCA4" w14:textId="77777777" w:rsidR="00373598" w:rsidRPr="00EA22B8" w:rsidRDefault="00373598" w:rsidP="00373598">
            <w:pPr>
              <w:tabs>
                <w:tab w:val="left" w:pos="-720"/>
              </w:tabs>
              <w:suppressAutoHyphens/>
              <w:rPr>
                <w:rFonts w:asciiTheme="minorHAnsi" w:eastAsia="Calibri" w:hAnsiTheme="minorHAnsi" w:cstheme="minorHAnsi"/>
                <w:spacing w:val="-2"/>
                <w:sz w:val="22"/>
                <w:szCs w:val="22"/>
              </w:rPr>
            </w:pPr>
          </w:p>
        </w:tc>
        <w:tc>
          <w:tcPr>
            <w:tcW w:w="813" w:type="pct"/>
          </w:tcPr>
          <w:p w14:paraId="1793719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tcPr>
          <w:p w14:paraId="0E7AA5C6"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3" w:type="pct"/>
            <w:gridSpan w:val="2"/>
            <w:vAlign w:val="bottom"/>
          </w:tcPr>
          <w:p w14:paraId="12365B93"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c>
          <w:tcPr>
            <w:tcW w:w="814" w:type="pct"/>
            <w:vAlign w:val="bottom"/>
          </w:tcPr>
          <w:p w14:paraId="4A63C42F" w14:textId="77777777" w:rsidR="00373598" w:rsidRPr="00EA22B8" w:rsidRDefault="00373598" w:rsidP="00373598">
            <w:pPr>
              <w:tabs>
                <w:tab w:val="left" w:pos="-720"/>
              </w:tabs>
              <w:suppressAutoHyphens/>
              <w:jc w:val="right"/>
              <w:rPr>
                <w:rFonts w:asciiTheme="minorHAnsi" w:eastAsia="Calibri" w:hAnsiTheme="minorHAnsi" w:cstheme="minorHAnsi"/>
                <w:b/>
                <w:spacing w:val="-2"/>
                <w:sz w:val="22"/>
                <w:szCs w:val="22"/>
              </w:rPr>
            </w:pPr>
          </w:p>
        </w:tc>
      </w:tr>
      <w:tr w:rsidR="00F12174" w:rsidRPr="0069720A" w14:paraId="76E5AD13" w14:textId="77777777" w:rsidTr="003239B0">
        <w:trPr>
          <w:trHeight w:val="301"/>
        </w:trPr>
        <w:tc>
          <w:tcPr>
            <w:tcW w:w="1747" w:type="pct"/>
          </w:tcPr>
          <w:p w14:paraId="3130BBD8" w14:textId="77777777" w:rsidR="00F12174" w:rsidRPr="00EA22B8" w:rsidRDefault="00F12174" w:rsidP="00F12174">
            <w:pPr>
              <w:spacing w:line="301" w:lineRule="exact"/>
              <w:outlineLvl w:val="0"/>
              <w:rPr>
                <w:rFonts w:asciiTheme="minorHAnsi" w:hAnsiTheme="minorHAnsi" w:cstheme="minorHAnsi"/>
                <w:sz w:val="22"/>
                <w:szCs w:val="22"/>
              </w:rPr>
            </w:pPr>
            <w:bookmarkStart w:id="891" w:name="_Toc4059682"/>
            <w:r w:rsidRPr="00EA22B8">
              <w:rPr>
                <w:rFonts w:asciiTheme="minorHAnsi" w:hAnsiTheme="minorHAnsi" w:cstheme="minorHAnsi"/>
                <w:sz w:val="22"/>
                <w:szCs w:val="22"/>
              </w:rPr>
              <w:t>Fees receivable</w:t>
            </w:r>
            <w:bookmarkEnd w:id="891"/>
          </w:p>
        </w:tc>
        <w:tc>
          <w:tcPr>
            <w:tcW w:w="813" w:type="pct"/>
            <w:tcBorders>
              <w:top w:val="nil"/>
              <w:left w:val="nil"/>
              <w:bottom w:val="nil"/>
              <w:right w:val="nil"/>
            </w:tcBorders>
            <w:shd w:val="clear" w:color="auto" w:fill="auto"/>
            <w:vAlign w:val="bottom"/>
          </w:tcPr>
          <w:p w14:paraId="35A325A9" w14:textId="169460C7"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28</w:t>
            </w:r>
            <w:r>
              <w:rPr>
                <w:rFonts w:asciiTheme="minorHAnsi" w:hAnsiTheme="minorHAnsi" w:cstheme="minorHAnsi"/>
                <w:sz w:val="22"/>
                <w:szCs w:val="22"/>
              </w:rPr>
              <w:t>,</w:t>
            </w:r>
            <w:r w:rsidRPr="00DF51FB">
              <w:rPr>
                <w:rFonts w:asciiTheme="minorHAnsi" w:hAnsiTheme="minorHAnsi" w:cstheme="minorHAnsi"/>
                <w:sz w:val="22"/>
                <w:szCs w:val="22"/>
              </w:rPr>
              <w:t xml:space="preserve">052 </w:t>
            </w:r>
          </w:p>
        </w:tc>
        <w:tc>
          <w:tcPr>
            <w:tcW w:w="813" w:type="pct"/>
            <w:tcBorders>
              <w:top w:val="nil"/>
              <w:left w:val="nil"/>
              <w:bottom w:val="nil"/>
              <w:right w:val="nil"/>
            </w:tcBorders>
            <w:shd w:val="clear" w:color="auto" w:fill="auto"/>
          </w:tcPr>
          <w:p w14:paraId="4EE89637" w14:textId="1F875994"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743F43">
              <w:rPr>
                <w:rFonts w:asciiTheme="minorHAnsi" w:hAnsiTheme="minorHAnsi" w:cstheme="minorHAnsi"/>
                <w:color w:val="000000" w:themeColor="text1"/>
                <w:sz w:val="22"/>
                <w:szCs w:val="22"/>
                <w:lang w:val="hr-HR"/>
              </w:rPr>
              <w:t>27</w:t>
            </w:r>
            <w:r>
              <w:rPr>
                <w:rFonts w:asciiTheme="minorHAnsi" w:hAnsiTheme="minorHAnsi" w:cstheme="minorHAnsi"/>
                <w:color w:val="000000" w:themeColor="text1"/>
                <w:sz w:val="22"/>
                <w:szCs w:val="22"/>
                <w:lang w:val="hr-HR"/>
              </w:rPr>
              <w:t>,</w:t>
            </w:r>
            <w:r w:rsidRPr="00743F43">
              <w:rPr>
                <w:rFonts w:asciiTheme="minorHAnsi" w:hAnsiTheme="minorHAnsi" w:cstheme="minorHAnsi"/>
                <w:color w:val="000000" w:themeColor="text1"/>
                <w:sz w:val="22"/>
                <w:szCs w:val="22"/>
                <w:lang w:val="hr-HR"/>
              </w:rPr>
              <w:t>855</w:t>
            </w:r>
          </w:p>
        </w:tc>
        <w:tc>
          <w:tcPr>
            <w:tcW w:w="813" w:type="pct"/>
            <w:gridSpan w:val="2"/>
            <w:tcBorders>
              <w:top w:val="nil"/>
              <w:left w:val="nil"/>
              <w:bottom w:val="nil"/>
              <w:right w:val="nil"/>
            </w:tcBorders>
            <w:shd w:val="clear" w:color="auto" w:fill="auto"/>
            <w:vAlign w:val="bottom"/>
          </w:tcPr>
          <w:p w14:paraId="4BD7A34E" w14:textId="50A67DE4"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28</w:t>
            </w:r>
            <w:r>
              <w:rPr>
                <w:rFonts w:asciiTheme="minorHAnsi" w:hAnsiTheme="minorHAnsi" w:cstheme="minorHAnsi"/>
                <w:sz w:val="22"/>
                <w:szCs w:val="22"/>
              </w:rPr>
              <w:t>,</w:t>
            </w:r>
            <w:r w:rsidRPr="00DF51FB">
              <w:rPr>
                <w:rFonts w:asciiTheme="minorHAnsi" w:hAnsiTheme="minorHAnsi" w:cstheme="minorHAnsi"/>
                <w:sz w:val="22"/>
                <w:szCs w:val="22"/>
              </w:rPr>
              <w:t xml:space="preserve">052 </w:t>
            </w:r>
          </w:p>
        </w:tc>
        <w:tc>
          <w:tcPr>
            <w:tcW w:w="814" w:type="pct"/>
            <w:tcBorders>
              <w:top w:val="nil"/>
              <w:left w:val="nil"/>
              <w:bottom w:val="nil"/>
              <w:right w:val="nil"/>
            </w:tcBorders>
            <w:shd w:val="clear" w:color="auto" w:fill="auto"/>
            <w:vAlign w:val="center"/>
          </w:tcPr>
          <w:p w14:paraId="2AA0D3AF" w14:textId="2C54CB4B"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27,855</w:t>
            </w:r>
          </w:p>
        </w:tc>
      </w:tr>
      <w:tr w:rsidR="00F12174" w:rsidRPr="0069720A" w14:paraId="2C5FA10D" w14:textId="77777777" w:rsidTr="003239B0">
        <w:trPr>
          <w:trHeight w:val="301"/>
        </w:trPr>
        <w:tc>
          <w:tcPr>
            <w:tcW w:w="1747" w:type="pct"/>
          </w:tcPr>
          <w:p w14:paraId="642D9D33" w14:textId="77777777" w:rsidR="00F12174" w:rsidRPr="00EA22B8" w:rsidRDefault="00F12174" w:rsidP="00F12174">
            <w:pPr>
              <w:spacing w:line="301" w:lineRule="exact"/>
              <w:outlineLvl w:val="0"/>
              <w:rPr>
                <w:rFonts w:asciiTheme="minorHAnsi" w:hAnsiTheme="minorHAnsi" w:cstheme="minorHAnsi"/>
                <w:sz w:val="22"/>
                <w:szCs w:val="22"/>
              </w:rPr>
            </w:pPr>
            <w:bookmarkStart w:id="892" w:name="_Toc4059687"/>
            <w:r w:rsidRPr="00EA22B8">
              <w:rPr>
                <w:rFonts w:asciiTheme="minorHAnsi" w:hAnsiTheme="minorHAnsi" w:cstheme="minorHAnsi"/>
                <w:sz w:val="22"/>
                <w:szCs w:val="22"/>
              </w:rPr>
              <w:t>Other receivables</w:t>
            </w:r>
            <w:bookmarkEnd w:id="892"/>
          </w:p>
        </w:tc>
        <w:tc>
          <w:tcPr>
            <w:tcW w:w="813" w:type="pct"/>
            <w:tcBorders>
              <w:top w:val="nil"/>
              <w:left w:val="nil"/>
              <w:bottom w:val="nil"/>
              <w:right w:val="nil"/>
            </w:tcBorders>
            <w:shd w:val="clear" w:color="auto" w:fill="auto"/>
            <w:vAlign w:val="bottom"/>
          </w:tcPr>
          <w:p w14:paraId="44F48B90" w14:textId="3521EDF2"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11</w:t>
            </w:r>
            <w:r>
              <w:rPr>
                <w:rFonts w:asciiTheme="minorHAnsi" w:hAnsiTheme="minorHAnsi" w:cstheme="minorHAnsi"/>
                <w:sz w:val="22"/>
                <w:szCs w:val="22"/>
              </w:rPr>
              <w:t>,</w:t>
            </w:r>
            <w:r w:rsidRPr="00DF51FB">
              <w:rPr>
                <w:rFonts w:asciiTheme="minorHAnsi" w:hAnsiTheme="minorHAnsi" w:cstheme="minorHAnsi"/>
                <w:sz w:val="22"/>
                <w:szCs w:val="22"/>
              </w:rPr>
              <w:t>05</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c>
          <w:tcPr>
            <w:tcW w:w="813" w:type="pct"/>
            <w:tcBorders>
              <w:top w:val="nil"/>
              <w:left w:val="nil"/>
              <w:bottom w:val="nil"/>
              <w:right w:val="nil"/>
            </w:tcBorders>
            <w:shd w:val="clear" w:color="auto" w:fill="auto"/>
            <w:vAlign w:val="center"/>
          </w:tcPr>
          <w:p w14:paraId="749AEB93" w14:textId="3B7D5F0A"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13,922</w:t>
            </w:r>
          </w:p>
        </w:tc>
        <w:tc>
          <w:tcPr>
            <w:tcW w:w="813" w:type="pct"/>
            <w:gridSpan w:val="2"/>
            <w:tcBorders>
              <w:top w:val="nil"/>
              <w:left w:val="nil"/>
              <w:bottom w:val="nil"/>
              <w:right w:val="nil"/>
            </w:tcBorders>
            <w:shd w:val="clear" w:color="auto" w:fill="auto"/>
            <w:vAlign w:val="bottom"/>
          </w:tcPr>
          <w:p w14:paraId="764C658D" w14:textId="0F360948"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11</w:t>
            </w:r>
            <w:r>
              <w:rPr>
                <w:rFonts w:asciiTheme="minorHAnsi" w:hAnsiTheme="minorHAnsi" w:cstheme="minorHAnsi"/>
                <w:sz w:val="22"/>
                <w:szCs w:val="22"/>
              </w:rPr>
              <w:t>,</w:t>
            </w:r>
            <w:r w:rsidRPr="00DF51FB">
              <w:rPr>
                <w:rFonts w:asciiTheme="minorHAnsi" w:hAnsiTheme="minorHAnsi" w:cstheme="minorHAnsi"/>
                <w:sz w:val="22"/>
                <w:szCs w:val="22"/>
              </w:rPr>
              <w:t>05</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c>
          <w:tcPr>
            <w:tcW w:w="814" w:type="pct"/>
            <w:tcBorders>
              <w:top w:val="nil"/>
              <w:left w:val="nil"/>
              <w:bottom w:val="nil"/>
              <w:right w:val="nil"/>
            </w:tcBorders>
            <w:shd w:val="clear" w:color="auto" w:fill="auto"/>
            <w:vAlign w:val="center"/>
          </w:tcPr>
          <w:p w14:paraId="6BE0DBDD" w14:textId="62CF859F"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13,922</w:t>
            </w:r>
          </w:p>
        </w:tc>
      </w:tr>
      <w:tr w:rsidR="00F12174" w:rsidRPr="0069720A" w14:paraId="750332B7" w14:textId="77777777" w:rsidTr="003239B0">
        <w:trPr>
          <w:trHeight w:val="301"/>
        </w:trPr>
        <w:tc>
          <w:tcPr>
            <w:tcW w:w="1747" w:type="pct"/>
          </w:tcPr>
          <w:p w14:paraId="6BB23B9F" w14:textId="77777777" w:rsidR="00F12174" w:rsidRPr="00EA22B8" w:rsidRDefault="00F12174" w:rsidP="00F12174">
            <w:pPr>
              <w:spacing w:line="301" w:lineRule="exact"/>
              <w:outlineLvl w:val="0"/>
              <w:rPr>
                <w:rFonts w:asciiTheme="minorHAnsi" w:hAnsiTheme="minorHAnsi" w:cstheme="minorHAnsi"/>
                <w:sz w:val="22"/>
                <w:szCs w:val="22"/>
              </w:rPr>
            </w:pPr>
            <w:bookmarkStart w:id="893" w:name="_Toc4059692"/>
            <w:r w:rsidRPr="00EA22B8">
              <w:rPr>
                <w:rFonts w:asciiTheme="minorHAnsi" w:hAnsiTheme="minorHAnsi" w:cstheme="minorHAnsi"/>
                <w:sz w:val="22"/>
                <w:szCs w:val="22"/>
              </w:rPr>
              <w:t>Prepaid expenses</w:t>
            </w:r>
            <w:bookmarkEnd w:id="893"/>
          </w:p>
        </w:tc>
        <w:tc>
          <w:tcPr>
            <w:tcW w:w="813" w:type="pct"/>
            <w:tcBorders>
              <w:top w:val="nil"/>
              <w:left w:val="nil"/>
              <w:bottom w:val="nil"/>
              <w:right w:val="nil"/>
            </w:tcBorders>
            <w:shd w:val="clear" w:color="auto" w:fill="auto"/>
            <w:vAlign w:val="bottom"/>
          </w:tcPr>
          <w:p w14:paraId="2FA6430A" w14:textId="100D96FB"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 xml:space="preserve">315 </w:t>
            </w:r>
          </w:p>
        </w:tc>
        <w:tc>
          <w:tcPr>
            <w:tcW w:w="813" w:type="pct"/>
            <w:tcBorders>
              <w:top w:val="nil"/>
              <w:left w:val="nil"/>
              <w:bottom w:val="nil"/>
              <w:right w:val="nil"/>
            </w:tcBorders>
            <w:shd w:val="clear" w:color="auto" w:fill="auto"/>
          </w:tcPr>
          <w:p w14:paraId="1866AF47" w14:textId="32D68565"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2,537</w:t>
            </w:r>
          </w:p>
        </w:tc>
        <w:tc>
          <w:tcPr>
            <w:tcW w:w="813" w:type="pct"/>
            <w:gridSpan w:val="2"/>
            <w:tcBorders>
              <w:top w:val="nil"/>
              <w:left w:val="nil"/>
              <w:bottom w:val="nil"/>
              <w:right w:val="nil"/>
            </w:tcBorders>
            <w:shd w:val="clear" w:color="auto" w:fill="auto"/>
            <w:vAlign w:val="bottom"/>
          </w:tcPr>
          <w:p w14:paraId="365EE5B3" w14:textId="0BD9A870"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11</w:t>
            </w:r>
            <w:r>
              <w:rPr>
                <w:rFonts w:asciiTheme="minorHAnsi" w:hAnsiTheme="minorHAnsi" w:cstheme="minorHAnsi"/>
                <w:sz w:val="22"/>
                <w:szCs w:val="22"/>
              </w:rPr>
              <w:t>5</w:t>
            </w:r>
            <w:r w:rsidRPr="00DF51FB">
              <w:rPr>
                <w:rFonts w:asciiTheme="minorHAnsi" w:hAnsiTheme="minorHAnsi" w:cstheme="minorHAnsi"/>
                <w:sz w:val="22"/>
                <w:szCs w:val="22"/>
              </w:rPr>
              <w:t xml:space="preserve"> </w:t>
            </w:r>
          </w:p>
        </w:tc>
        <w:tc>
          <w:tcPr>
            <w:tcW w:w="814" w:type="pct"/>
            <w:tcBorders>
              <w:top w:val="nil"/>
              <w:left w:val="nil"/>
              <w:bottom w:val="nil"/>
              <w:right w:val="nil"/>
            </w:tcBorders>
            <w:shd w:val="clear" w:color="auto" w:fill="auto"/>
            <w:vAlign w:val="center"/>
          </w:tcPr>
          <w:p w14:paraId="719ED2A0" w14:textId="6FC37A6A"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2,397</w:t>
            </w:r>
          </w:p>
        </w:tc>
      </w:tr>
      <w:tr w:rsidR="00F12174" w:rsidRPr="0069720A" w14:paraId="3E53DFD1" w14:textId="77777777" w:rsidTr="003239B0">
        <w:trPr>
          <w:trHeight w:val="301"/>
        </w:trPr>
        <w:tc>
          <w:tcPr>
            <w:tcW w:w="1747" w:type="pct"/>
          </w:tcPr>
          <w:p w14:paraId="16BD9A95" w14:textId="77777777" w:rsidR="00F12174" w:rsidRPr="00EA22B8" w:rsidRDefault="00F12174" w:rsidP="00F12174">
            <w:pPr>
              <w:spacing w:line="301" w:lineRule="exact"/>
              <w:outlineLvl w:val="0"/>
              <w:rPr>
                <w:rFonts w:asciiTheme="minorHAnsi" w:hAnsiTheme="minorHAnsi" w:cstheme="minorHAnsi"/>
                <w:sz w:val="22"/>
                <w:szCs w:val="22"/>
              </w:rPr>
            </w:pPr>
            <w:bookmarkStart w:id="894" w:name="_Toc4059697"/>
            <w:r w:rsidRPr="00EA22B8">
              <w:rPr>
                <w:rFonts w:asciiTheme="minorHAnsi" w:hAnsiTheme="minorHAnsi" w:cstheme="minorHAnsi"/>
                <w:color w:val="000000" w:themeColor="text1"/>
                <w:sz w:val="22"/>
                <w:szCs w:val="22"/>
              </w:rPr>
              <w:t>Accrued income</w:t>
            </w:r>
            <w:bookmarkEnd w:id="894"/>
          </w:p>
        </w:tc>
        <w:tc>
          <w:tcPr>
            <w:tcW w:w="813" w:type="pct"/>
            <w:tcBorders>
              <w:top w:val="nil"/>
              <w:left w:val="nil"/>
              <w:bottom w:val="nil"/>
              <w:right w:val="nil"/>
            </w:tcBorders>
            <w:shd w:val="clear" w:color="auto" w:fill="auto"/>
            <w:vAlign w:val="bottom"/>
          </w:tcPr>
          <w:p w14:paraId="02E0029A" w14:textId="0B18667A" w:rsidR="00F12174" w:rsidRPr="00EA22B8" w:rsidDel="00C4485D" w:rsidRDefault="00F12174" w:rsidP="00F12174">
            <w:pPr>
              <w:tabs>
                <w:tab w:val="right" w:pos="1202"/>
              </w:tabs>
              <w:spacing w:line="301" w:lineRule="exact"/>
              <w:jc w:val="right"/>
              <w:outlineLvl w:val="0"/>
              <w:rPr>
                <w:rFonts w:asciiTheme="minorHAnsi" w:hAnsiTheme="minorHAnsi" w:cstheme="minorHAnsi"/>
                <w:color w:val="000000"/>
                <w:sz w:val="22"/>
                <w:szCs w:val="22"/>
              </w:rPr>
            </w:pPr>
            <w:r w:rsidRPr="00DF51FB">
              <w:rPr>
                <w:rFonts w:asciiTheme="minorHAnsi" w:hAnsiTheme="minorHAnsi" w:cstheme="minorHAnsi"/>
                <w:sz w:val="22"/>
                <w:szCs w:val="22"/>
              </w:rPr>
              <w:t xml:space="preserve"> 17</w:t>
            </w:r>
            <w:r>
              <w:rPr>
                <w:rFonts w:asciiTheme="minorHAnsi" w:hAnsiTheme="minorHAnsi" w:cstheme="minorHAnsi"/>
                <w:sz w:val="22"/>
                <w:szCs w:val="22"/>
              </w:rPr>
              <w:t>,</w:t>
            </w:r>
            <w:r w:rsidRPr="00DF51FB">
              <w:rPr>
                <w:rFonts w:asciiTheme="minorHAnsi" w:hAnsiTheme="minorHAnsi" w:cstheme="minorHAnsi"/>
                <w:sz w:val="22"/>
                <w:szCs w:val="22"/>
              </w:rPr>
              <w:t>68</w:t>
            </w:r>
            <w:r>
              <w:rPr>
                <w:rFonts w:asciiTheme="minorHAnsi" w:hAnsiTheme="minorHAnsi" w:cstheme="minorHAnsi"/>
                <w:sz w:val="22"/>
                <w:szCs w:val="22"/>
              </w:rPr>
              <w:t>4</w:t>
            </w:r>
            <w:r w:rsidRPr="00DF51FB">
              <w:rPr>
                <w:rFonts w:asciiTheme="minorHAnsi" w:hAnsiTheme="minorHAnsi" w:cstheme="minorHAnsi"/>
                <w:sz w:val="22"/>
                <w:szCs w:val="22"/>
              </w:rPr>
              <w:t xml:space="preserve"> </w:t>
            </w:r>
          </w:p>
        </w:tc>
        <w:tc>
          <w:tcPr>
            <w:tcW w:w="813" w:type="pct"/>
            <w:tcBorders>
              <w:top w:val="nil"/>
              <w:left w:val="nil"/>
              <w:bottom w:val="nil"/>
              <w:right w:val="nil"/>
            </w:tcBorders>
            <w:shd w:val="clear" w:color="auto" w:fill="auto"/>
          </w:tcPr>
          <w:p w14:paraId="66D07176" w14:textId="1D9E96C2" w:rsidR="00F12174" w:rsidRPr="00EA22B8" w:rsidRDefault="00F12174" w:rsidP="00F12174">
            <w:pPr>
              <w:tabs>
                <w:tab w:val="right" w:pos="1202"/>
              </w:tabs>
              <w:spacing w:line="301" w:lineRule="exact"/>
              <w:jc w:val="right"/>
              <w:outlineLvl w:val="0"/>
              <w:rPr>
                <w:rFonts w:asciiTheme="minorHAnsi" w:hAnsiTheme="minorHAnsi" w:cstheme="minorHAnsi"/>
                <w:color w:val="000000"/>
                <w:sz w:val="22"/>
                <w:szCs w:val="22"/>
              </w:rPr>
            </w:pPr>
            <w:r>
              <w:rPr>
                <w:rFonts w:asciiTheme="minorHAnsi" w:hAnsiTheme="minorHAnsi" w:cstheme="minorHAnsi"/>
                <w:color w:val="000000" w:themeColor="text1"/>
                <w:sz w:val="22"/>
                <w:szCs w:val="22"/>
                <w:lang w:val="hr-HR"/>
              </w:rPr>
              <w:t>9,257</w:t>
            </w:r>
          </w:p>
        </w:tc>
        <w:tc>
          <w:tcPr>
            <w:tcW w:w="813" w:type="pct"/>
            <w:gridSpan w:val="2"/>
            <w:tcBorders>
              <w:top w:val="nil"/>
              <w:left w:val="nil"/>
              <w:bottom w:val="nil"/>
              <w:right w:val="nil"/>
            </w:tcBorders>
            <w:shd w:val="clear" w:color="auto" w:fill="auto"/>
            <w:vAlign w:val="bottom"/>
          </w:tcPr>
          <w:p w14:paraId="659D9974" w14:textId="2154EC9E" w:rsidR="00F12174" w:rsidRPr="00EA22B8" w:rsidRDefault="00F12174" w:rsidP="00F12174">
            <w:pPr>
              <w:tabs>
                <w:tab w:val="right" w:pos="1202"/>
              </w:tabs>
              <w:spacing w:line="301" w:lineRule="exact"/>
              <w:jc w:val="right"/>
              <w:outlineLvl w:val="0"/>
              <w:rPr>
                <w:rFonts w:asciiTheme="minorHAnsi" w:hAnsiTheme="minorHAnsi" w:cstheme="minorHAnsi"/>
                <w:color w:val="000000"/>
                <w:sz w:val="22"/>
                <w:szCs w:val="22"/>
              </w:rPr>
            </w:pPr>
            <w:r w:rsidRPr="00DF51FB">
              <w:rPr>
                <w:rFonts w:asciiTheme="minorHAnsi" w:hAnsiTheme="minorHAnsi" w:cstheme="minorHAnsi"/>
                <w:sz w:val="22"/>
                <w:szCs w:val="22"/>
              </w:rPr>
              <w:t xml:space="preserve"> 17</w:t>
            </w:r>
            <w:r>
              <w:rPr>
                <w:rFonts w:asciiTheme="minorHAnsi" w:hAnsiTheme="minorHAnsi" w:cstheme="minorHAnsi"/>
                <w:sz w:val="22"/>
                <w:szCs w:val="22"/>
              </w:rPr>
              <w:t>,</w:t>
            </w:r>
            <w:r w:rsidRPr="00DF51FB">
              <w:rPr>
                <w:rFonts w:asciiTheme="minorHAnsi" w:hAnsiTheme="minorHAnsi" w:cstheme="minorHAnsi"/>
                <w:sz w:val="22"/>
                <w:szCs w:val="22"/>
              </w:rPr>
              <w:t xml:space="preserve">685 </w:t>
            </w:r>
          </w:p>
        </w:tc>
        <w:tc>
          <w:tcPr>
            <w:tcW w:w="814" w:type="pct"/>
            <w:tcBorders>
              <w:top w:val="nil"/>
              <w:left w:val="nil"/>
              <w:bottom w:val="nil"/>
              <w:right w:val="nil"/>
            </w:tcBorders>
            <w:shd w:val="clear" w:color="auto" w:fill="auto"/>
            <w:vAlign w:val="center"/>
          </w:tcPr>
          <w:p w14:paraId="6A14E2F6" w14:textId="54072FBA" w:rsidR="00F12174" w:rsidRPr="00EA22B8" w:rsidRDefault="00F12174" w:rsidP="00F12174">
            <w:pPr>
              <w:tabs>
                <w:tab w:val="right" w:pos="1202"/>
              </w:tabs>
              <w:spacing w:line="301" w:lineRule="exact"/>
              <w:jc w:val="right"/>
              <w:outlineLvl w:val="0"/>
              <w:rPr>
                <w:rFonts w:asciiTheme="minorHAnsi" w:hAnsiTheme="minorHAnsi" w:cstheme="minorHAnsi"/>
                <w:color w:val="000000"/>
                <w:sz w:val="22"/>
                <w:szCs w:val="22"/>
              </w:rPr>
            </w:pPr>
            <w:r>
              <w:rPr>
                <w:rFonts w:ascii="Calibri" w:hAnsi="Calibri"/>
                <w:color w:val="000000" w:themeColor="text1"/>
                <w:sz w:val="22"/>
                <w:szCs w:val="22"/>
                <w:lang w:val="hr-HR"/>
              </w:rPr>
              <w:t>9,257</w:t>
            </w:r>
          </w:p>
        </w:tc>
      </w:tr>
      <w:tr w:rsidR="00F12174" w:rsidRPr="0069720A" w14:paraId="095AA449" w14:textId="77777777" w:rsidTr="003239B0">
        <w:trPr>
          <w:trHeight w:val="301"/>
        </w:trPr>
        <w:tc>
          <w:tcPr>
            <w:tcW w:w="1747" w:type="pct"/>
          </w:tcPr>
          <w:p w14:paraId="32BE36B5" w14:textId="77777777" w:rsidR="00F12174" w:rsidRPr="00EA22B8" w:rsidRDefault="00F12174" w:rsidP="00F12174">
            <w:pPr>
              <w:spacing w:line="301" w:lineRule="exact"/>
              <w:outlineLvl w:val="0"/>
              <w:rPr>
                <w:rFonts w:asciiTheme="minorHAnsi" w:hAnsiTheme="minorHAnsi" w:cstheme="minorHAnsi"/>
                <w:sz w:val="22"/>
                <w:szCs w:val="22"/>
              </w:rPr>
            </w:pPr>
            <w:bookmarkStart w:id="895" w:name="_Toc4059702"/>
            <w:r w:rsidRPr="00EA22B8">
              <w:rPr>
                <w:rFonts w:asciiTheme="minorHAnsi" w:hAnsiTheme="minorHAnsi" w:cstheme="minorHAnsi"/>
                <w:sz w:val="22"/>
                <w:szCs w:val="22"/>
              </w:rPr>
              <w:t>Premium receivables</w:t>
            </w:r>
            <w:bookmarkEnd w:id="895"/>
          </w:p>
        </w:tc>
        <w:tc>
          <w:tcPr>
            <w:tcW w:w="813" w:type="pct"/>
            <w:tcBorders>
              <w:top w:val="nil"/>
              <w:left w:val="nil"/>
              <w:bottom w:val="nil"/>
              <w:right w:val="nil"/>
            </w:tcBorders>
            <w:shd w:val="clear" w:color="auto" w:fill="auto"/>
            <w:vAlign w:val="bottom"/>
          </w:tcPr>
          <w:p w14:paraId="4645992B" w14:textId="50E368EA"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71</w:t>
            </w:r>
            <w:r>
              <w:rPr>
                <w:rFonts w:asciiTheme="minorHAnsi" w:hAnsiTheme="minorHAnsi" w:cstheme="minorHAnsi"/>
                <w:sz w:val="22"/>
                <w:szCs w:val="22"/>
              </w:rPr>
              <w:t>8</w:t>
            </w:r>
            <w:r w:rsidRPr="00DF51FB">
              <w:rPr>
                <w:rFonts w:asciiTheme="minorHAnsi" w:hAnsiTheme="minorHAnsi" w:cstheme="minorHAnsi"/>
                <w:sz w:val="22"/>
                <w:szCs w:val="22"/>
              </w:rPr>
              <w:t xml:space="preserve"> </w:t>
            </w:r>
          </w:p>
        </w:tc>
        <w:tc>
          <w:tcPr>
            <w:tcW w:w="813" w:type="pct"/>
            <w:tcBorders>
              <w:top w:val="nil"/>
              <w:left w:val="nil"/>
              <w:bottom w:val="nil"/>
              <w:right w:val="nil"/>
            </w:tcBorders>
            <w:shd w:val="clear" w:color="auto" w:fill="auto"/>
          </w:tcPr>
          <w:p w14:paraId="7711D12C" w14:textId="6F619C57"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4,308</w:t>
            </w:r>
          </w:p>
        </w:tc>
        <w:tc>
          <w:tcPr>
            <w:tcW w:w="813" w:type="pct"/>
            <w:gridSpan w:val="2"/>
            <w:tcBorders>
              <w:top w:val="nil"/>
              <w:left w:val="nil"/>
              <w:bottom w:val="nil"/>
              <w:right w:val="nil"/>
            </w:tcBorders>
            <w:shd w:val="clear" w:color="auto" w:fill="auto"/>
            <w:vAlign w:val="bottom"/>
          </w:tcPr>
          <w:p w14:paraId="01927AED" w14:textId="3F3CB03A"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center"/>
          </w:tcPr>
          <w:p w14:paraId="6B8285F9" w14:textId="5B7B57E9"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r>
      <w:tr w:rsidR="00F12174" w:rsidRPr="0069720A" w14:paraId="49C6473A" w14:textId="77777777" w:rsidTr="00E12855">
        <w:trPr>
          <w:trHeight w:val="301"/>
        </w:trPr>
        <w:tc>
          <w:tcPr>
            <w:tcW w:w="1747" w:type="pct"/>
          </w:tcPr>
          <w:p w14:paraId="755D4913" w14:textId="77777777" w:rsidR="00F12174" w:rsidRPr="00EA22B8" w:rsidRDefault="00F12174" w:rsidP="00F12174">
            <w:pPr>
              <w:spacing w:line="301" w:lineRule="exact"/>
              <w:outlineLvl w:val="0"/>
              <w:rPr>
                <w:rFonts w:asciiTheme="minorHAnsi" w:hAnsiTheme="minorHAnsi" w:cstheme="minorHAnsi"/>
                <w:sz w:val="22"/>
                <w:szCs w:val="22"/>
              </w:rPr>
            </w:pPr>
            <w:bookmarkStart w:id="896" w:name="_Toc4059707"/>
            <w:r w:rsidRPr="00EA22B8">
              <w:rPr>
                <w:rFonts w:asciiTheme="minorHAnsi" w:hAnsiTheme="minorHAnsi" w:cstheme="minorHAnsi"/>
                <w:sz w:val="22"/>
                <w:szCs w:val="22"/>
              </w:rPr>
              <w:t>Receivables for reinsurance commissions</w:t>
            </w:r>
            <w:bookmarkEnd w:id="896"/>
          </w:p>
        </w:tc>
        <w:tc>
          <w:tcPr>
            <w:tcW w:w="813" w:type="pct"/>
            <w:tcBorders>
              <w:top w:val="nil"/>
              <w:left w:val="nil"/>
              <w:bottom w:val="nil"/>
              <w:right w:val="nil"/>
            </w:tcBorders>
            <w:shd w:val="clear" w:color="auto" w:fill="auto"/>
            <w:vAlign w:val="bottom"/>
          </w:tcPr>
          <w:p w14:paraId="16C965D3" w14:textId="3C771A7F"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854 </w:t>
            </w:r>
          </w:p>
        </w:tc>
        <w:tc>
          <w:tcPr>
            <w:tcW w:w="813" w:type="pct"/>
            <w:tcBorders>
              <w:top w:val="nil"/>
              <w:left w:val="nil"/>
              <w:bottom w:val="nil"/>
              <w:right w:val="nil"/>
            </w:tcBorders>
            <w:shd w:val="clear" w:color="auto" w:fill="auto"/>
            <w:vAlign w:val="bottom"/>
          </w:tcPr>
          <w:p w14:paraId="4754164F" w14:textId="38595CDC"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1,061</w:t>
            </w:r>
          </w:p>
        </w:tc>
        <w:tc>
          <w:tcPr>
            <w:tcW w:w="813" w:type="pct"/>
            <w:gridSpan w:val="2"/>
            <w:tcBorders>
              <w:top w:val="nil"/>
              <w:left w:val="nil"/>
              <w:bottom w:val="nil"/>
              <w:right w:val="nil"/>
            </w:tcBorders>
            <w:shd w:val="clear" w:color="auto" w:fill="auto"/>
            <w:vAlign w:val="bottom"/>
          </w:tcPr>
          <w:p w14:paraId="7FE8B98D" w14:textId="404051BA"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bottom"/>
          </w:tcPr>
          <w:p w14:paraId="1E2342CC" w14:textId="62A61B8C"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r>
      <w:tr w:rsidR="00F12174" w:rsidRPr="0069720A" w14:paraId="6B98816D" w14:textId="77777777" w:rsidTr="00E12855">
        <w:trPr>
          <w:trHeight w:val="301"/>
        </w:trPr>
        <w:tc>
          <w:tcPr>
            <w:tcW w:w="1747" w:type="pct"/>
          </w:tcPr>
          <w:p w14:paraId="56A761F9" w14:textId="77777777" w:rsidR="00F12174" w:rsidRPr="00EA22B8" w:rsidRDefault="00F12174" w:rsidP="00F12174">
            <w:pPr>
              <w:spacing w:line="301" w:lineRule="exact"/>
              <w:outlineLvl w:val="0"/>
              <w:rPr>
                <w:rFonts w:asciiTheme="minorHAnsi" w:hAnsiTheme="minorHAnsi" w:cstheme="minorHAnsi"/>
                <w:sz w:val="22"/>
                <w:szCs w:val="22"/>
              </w:rPr>
            </w:pPr>
            <w:bookmarkStart w:id="897" w:name="_Toc4059712"/>
            <w:r w:rsidRPr="00EA22B8">
              <w:rPr>
                <w:rFonts w:asciiTheme="minorHAnsi" w:hAnsiTheme="minorHAnsi" w:cstheme="minorHAnsi"/>
                <w:sz w:val="22"/>
                <w:szCs w:val="22"/>
              </w:rPr>
              <w:t>Receivables for risk assessment fees</w:t>
            </w:r>
            <w:bookmarkEnd w:id="897"/>
          </w:p>
        </w:tc>
        <w:tc>
          <w:tcPr>
            <w:tcW w:w="813" w:type="pct"/>
            <w:tcBorders>
              <w:top w:val="nil"/>
              <w:left w:val="nil"/>
              <w:bottom w:val="nil"/>
              <w:right w:val="nil"/>
            </w:tcBorders>
            <w:shd w:val="clear" w:color="auto" w:fill="auto"/>
            <w:vAlign w:val="bottom"/>
          </w:tcPr>
          <w:p w14:paraId="6E66687E" w14:textId="7E8C335E"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2872BD">
              <w:rPr>
                <w:rFonts w:asciiTheme="minorHAnsi" w:hAnsiTheme="minorHAnsi" w:cstheme="minorHAnsi"/>
                <w:color w:val="000000" w:themeColor="text1"/>
                <w:sz w:val="22"/>
                <w:szCs w:val="22"/>
                <w:lang w:val="hr-HR"/>
              </w:rPr>
              <w:t>350</w:t>
            </w:r>
          </w:p>
        </w:tc>
        <w:tc>
          <w:tcPr>
            <w:tcW w:w="813" w:type="pct"/>
            <w:tcBorders>
              <w:top w:val="nil"/>
              <w:left w:val="nil"/>
              <w:bottom w:val="nil"/>
              <w:right w:val="nil"/>
            </w:tcBorders>
            <w:shd w:val="clear" w:color="auto" w:fill="auto"/>
            <w:vAlign w:val="bottom"/>
          </w:tcPr>
          <w:p w14:paraId="69C39E36" w14:textId="245D02D5"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299</w:t>
            </w:r>
          </w:p>
        </w:tc>
        <w:tc>
          <w:tcPr>
            <w:tcW w:w="813" w:type="pct"/>
            <w:gridSpan w:val="2"/>
            <w:tcBorders>
              <w:top w:val="nil"/>
              <w:left w:val="nil"/>
              <w:bottom w:val="nil"/>
              <w:right w:val="nil"/>
            </w:tcBorders>
            <w:shd w:val="clear" w:color="auto" w:fill="auto"/>
            <w:vAlign w:val="bottom"/>
          </w:tcPr>
          <w:p w14:paraId="109961F3" w14:textId="639BA571"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color w:val="000000" w:themeColor="text1"/>
                <w:sz w:val="22"/>
                <w:szCs w:val="22"/>
                <w:lang w:val="hr-HR"/>
              </w:rPr>
              <w:t>-</w:t>
            </w:r>
          </w:p>
        </w:tc>
        <w:tc>
          <w:tcPr>
            <w:tcW w:w="814" w:type="pct"/>
            <w:tcBorders>
              <w:top w:val="nil"/>
              <w:left w:val="nil"/>
              <w:bottom w:val="nil"/>
              <w:right w:val="nil"/>
            </w:tcBorders>
            <w:shd w:val="clear" w:color="auto" w:fill="auto"/>
            <w:vAlign w:val="bottom"/>
          </w:tcPr>
          <w:p w14:paraId="674F6311" w14:textId="3AEFD169"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Calibri" w:hAnsi="Calibri"/>
                <w:color w:val="000000" w:themeColor="text1"/>
                <w:sz w:val="22"/>
                <w:szCs w:val="22"/>
                <w:lang w:val="hr-HR"/>
              </w:rPr>
              <w:t>-</w:t>
            </w:r>
          </w:p>
        </w:tc>
      </w:tr>
      <w:tr w:rsidR="00F12174" w:rsidRPr="0069720A" w14:paraId="5F19F9BB" w14:textId="77777777" w:rsidTr="00666640">
        <w:trPr>
          <w:trHeight w:val="301"/>
        </w:trPr>
        <w:tc>
          <w:tcPr>
            <w:tcW w:w="1747" w:type="pct"/>
          </w:tcPr>
          <w:p w14:paraId="14216DCB" w14:textId="0B3B0CBD" w:rsidR="00F12174" w:rsidRPr="00EA22B8" w:rsidRDefault="00F12174" w:rsidP="00F12174">
            <w:pPr>
              <w:spacing w:line="301" w:lineRule="exact"/>
              <w:outlineLvl w:val="0"/>
              <w:rPr>
                <w:rFonts w:asciiTheme="minorHAnsi" w:hAnsiTheme="minorHAnsi" w:cstheme="minorHAnsi"/>
                <w:sz w:val="22"/>
                <w:szCs w:val="22"/>
              </w:rPr>
            </w:pPr>
            <w:r>
              <w:rPr>
                <w:rFonts w:asciiTheme="minorHAnsi" w:hAnsiTheme="minorHAnsi" w:cstheme="minorHAnsi"/>
                <w:sz w:val="22"/>
                <w:szCs w:val="22"/>
              </w:rPr>
              <w:t>Leased assets</w:t>
            </w:r>
          </w:p>
        </w:tc>
        <w:tc>
          <w:tcPr>
            <w:tcW w:w="813" w:type="pct"/>
            <w:tcBorders>
              <w:top w:val="nil"/>
              <w:left w:val="nil"/>
              <w:bottom w:val="nil"/>
              <w:right w:val="nil"/>
            </w:tcBorders>
            <w:shd w:val="clear" w:color="auto" w:fill="auto"/>
            <w:vAlign w:val="bottom"/>
          </w:tcPr>
          <w:p w14:paraId="617DBB5E" w14:textId="16CBDE26"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86</w:t>
            </w:r>
            <w:r>
              <w:rPr>
                <w:rFonts w:asciiTheme="minorHAnsi" w:hAnsiTheme="minorHAnsi" w:cstheme="minorHAnsi"/>
                <w:sz w:val="22"/>
                <w:szCs w:val="22"/>
              </w:rPr>
              <w:t>7</w:t>
            </w:r>
            <w:r w:rsidRPr="00DF51FB">
              <w:rPr>
                <w:rFonts w:asciiTheme="minorHAnsi" w:hAnsiTheme="minorHAnsi" w:cstheme="minorHAnsi"/>
                <w:sz w:val="22"/>
                <w:szCs w:val="22"/>
              </w:rPr>
              <w:t xml:space="preserve"> </w:t>
            </w:r>
          </w:p>
        </w:tc>
        <w:tc>
          <w:tcPr>
            <w:tcW w:w="813" w:type="pct"/>
            <w:tcBorders>
              <w:top w:val="nil"/>
              <w:left w:val="nil"/>
              <w:bottom w:val="nil"/>
              <w:right w:val="nil"/>
            </w:tcBorders>
            <w:shd w:val="clear" w:color="auto" w:fill="auto"/>
            <w:vAlign w:val="bottom"/>
          </w:tcPr>
          <w:p w14:paraId="2F89EEF3" w14:textId="50183291" w:rsidR="00F12174" w:rsidRPr="0069720A"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5,061</w:t>
            </w:r>
          </w:p>
        </w:tc>
        <w:tc>
          <w:tcPr>
            <w:tcW w:w="813" w:type="pct"/>
            <w:gridSpan w:val="2"/>
            <w:tcBorders>
              <w:top w:val="nil"/>
              <w:left w:val="nil"/>
              <w:bottom w:val="nil"/>
              <w:right w:val="nil"/>
            </w:tcBorders>
            <w:shd w:val="clear" w:color="auto" w:fill="auto"/>
            <w:vAlign w:val="bottom"/>
          </w:tcPr>
          <w:p w14:paraId="59A0A609" w14:textId="02C7D9A0"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2</w:t>
            </w:r>
            <w:r>
              <w:rPr>
                <w:rFonts w:asciiTheme="minorHAnsi" w:hAnsiTheme="minorHAnsi" w:cstheme="minorHAnsi"/>
                <w:sz w:val="22"/>
                <w:szCs w:val="22"/>
              </w:rPr>
              <w:t>,</w:t>
            </w:r>
            <w:r w:rsidRPr="00DF51FB">
              <w:rPr>
                <w:rFonts w:asciiTheme="minorHAnsi" w:hAnsiTheme="minorHAnsi" w:cstheme="minorHAnsi"/>
                <w:sz w:val="22"/>
                <w:szCs w:val="22"/>
              </w:rPr>
              <w:t xml:space="preserve">828 </w:t>
            </w:r>
          </w:p>
        </w:tc>
        <w:tc>
          <w:tcPr>
            <w:tcW w:w="814" w:type="pct"/>
            <w:tcBorders>
              <w:top w:val="nil"/>
              <w:left w:val="nil"/>
              <w:bottom w:val="nil"/>
              <w:right w:val="nil"/>
            </w:tcBorders>
            <w:shd w:val="clear" w:color="auto" w:fill="auto"/>
            <w:vAlign w:val="bottom"/>
          </w:tcPr>
          <w:p w14:paraId="030E853C" w14:textId="747EB866" w:rsidR="00F12174" w:rsidRPr="0069720A" w:rsidRDefault="00F12174" w:rsidP="00F12174">
            <w:pPr>
              <w:tabs>
                <w:tab w:val="right" w:pos="1202"/>
              </w:tabs>
              <w:spacing w:line="301" w:lineRule="exact"/>
              <w:jc w:val="right"/>
              <w:outlineLvl w:val="0"/>
              <w:rPr>
                <w:rFonts w:ascii="Calibri" w:hAnsi="Calibri"/>
                <w:color w:val="000000"/>
                <w:sz w:val="22"/>
                <w:szCs w:val="22"/>
              </w:rPr>
            </w:pPr>
            <w:r>
              <w:rPr>
                <w:rFonts w:ascii="Calibri" w:hAnsi="Calibri"/>
                <w:color w:val="000000" w:themeColor="text1"/>
                <w:sz w:val="22"/>
                <w:szCs w:val="22"/>
                <w:lang w:val="hr-HR"/>
              </w:rPr>
              <w:t>4,854</w:t>
            </w:r>
          </w:p>
        </w:tc>
      </w:tr>
      <w:tr w:rsidR="00F12174" w:rsidRPr="0069720A" w14:paraId="33C64D73" w14:textId="77777777" w:rsidTr="003239B0">
        <w:trPr>
          <w:trHeight w:hRule="exact" w:val="265"/>
        </w:trPr>
        <w:tc>
          <w:tcPr>
            <w:tcW w:w="1747" w:type="pct"/>
            <w:vAlign w:val="bottom"/>
          </w:tcPr>
          <w:p w14:paraId="57E6535C" w14:textId="77777777" w:rsidR="00F12174" w:rsidRPr="00EA22B8" w:rsidRDefault="00F12174" w:rsidP="00F12174">
            <w:pPr>
              <w:outlineLvl w:val="0"/>
              <w:rPr>
                <w:rFonts w:asciiTheme="minorHAnsi" w:hAnsiTheme="minorHAnsi" w:cstheme="minorHAnsi"/>
                <w:sz w:val="22"/>
                <w:szCs w:val="22"/>
              </w:rPr>
            </w:pPr>
            <w:bookmarkStart w:id="898" w:name="_Toc4059722"/>
            <w:r w:rsidRPr="00EA22B8">
              <w:rPr>
                <w:rFonts w:asciiTheme="minorHAnsi" w:hAnsiTheme="minorHAnsi" w:cstheme="minorHAnsi"/>
                <w:sz w:val="22"/>
                <w:szCs w:val="22"/>
              </w:rPr>
              <w:t>Other assets</w:t>
            </w:r>
            <w:bookmarkEnd w:id="898"/>
          </w:p>
        </w:tc>
        <w:tc>
          <w:tcPr>
            <w:tcW w:w="813" w:type="pct"/>
            <w:tcBorders>
              <w:top w:val="nil"/>
              <w:left w:val="nil"/>
              <w:bottom w:val="nil"/>
              <w:right w:val="nil"/>
            </w:tcBorders>
            <w:shd w:val="clear" w:color="auto" w:fill="auto"/>
            <w:vAlign w:val="bottom"/>
          </w:tcPr>
          <w:p w14:paraId="3A18E5AF" w14:textId="3FFCD9C4" w:rsidR="00F12174" w:rsidRPr="00EA22B8" w:rsidRDefault="00F12174" w:rsidP="00F12174">
            <w:pPr>
              <w:jc w:val="right"/>
              <w:rPr>
                <w:rFonts w:asciiTheme="minorHAnsi" w:eastAsia="Calibri" w:hAnsiTheme="minorHAnsi" w:cstheme="minorHAnsi"/>
                <w:color w:val="000000"/>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 xml:space="preserve">778 </w:t>
            </w:r>
          </w:p>
        </w:tc>
        <w:tc>
          <w:tcPr>
            <w:tcW w:w="813" w:type="pct"/>
            <w:tcBorders>
              <w:top w:val="nil"/>
              <w:left w:val="nil"/>
              <w:bottom w:val="nil"/>
              <w:right w:val="nil"/>
            </w:tcBorders>
            <w:shd w:val="clear" w:color="auto" w:fill="auto"/>
            <w:vAlign w:val="center"/>
          </w:tcPr>
          <w:p w14:paraId="68304EAD" w14:textId="255E0D77" w:rsidR="00F12174" w:rsidRPr="00EA22B8" w:rsidRDefault="00F12174" w:rsidP="00F12174">
            <w:pPr>
              <w:tabs>
                <w:tab w:val="right" w:pos="1202"/>
              </w:tabs>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1,085</w:t>
            </w:r>
          </w:p>
        </w:tc>
        <w:tc>
          <w:tcPr>
            <w:tcW w:w="813" w:type="pct"/>
            <w:gridSpan w:val="2"/>
            <w:tcBorders>
              <w:top w:val="nil"/>
              <w:left w:val="nil"/>
              <w:bottom w:val="nil"/>
              <w:right w:val="nil"/>
            </w:tcBorders>
            <w:shd w:val="clear" w:color="auto" w:fill="auto"/>
            <w:vAlign w:val="bottom"/>
          </w:tcPr>
          <w:p w14:paraId="20473677" w14:textId="13539D8C" w:rsidR="00F12174" w:rsidRPr="00EA22B8" w:rsidRDefault="00F12174" w:rsidP="00F12174">
            <w:pPr>
              <w:tabs>
                <w:tab w:val="right" w:pos="1202"/>
              </w:tabs>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1</w:t>
            </w:r>
            <w:r>
              <w:rPr>
                <w:rFonts w:asciiTheme="minorHAnsi" w:hAnsiTheme="minorHAnsi" w:cstheme="minorHAnsi"/>
                <w:sz w:val="22"/>
                <w:szCs w:val="22"/>
              </w:rPr>
              <w:t>,</w:t>
            </w:r>
            <w:r w:rsidRPr="00DF51FB">
              <w:rPr>
                <w:rFonts w:asciiTheme="minorHAnsi" w:hAnsiTheme="minorHAnsi" w:cstheme="minorHAnsi"/>
                <w:sz w:val="22"/>
                <w:szCs w:val="22"/>
              </w:rPr>
              <w:t xml:space="preserve">740 </w:t>
            </w:r>
          </w:p>
        </w:tc>
        <w:tc>
          <w:tcPr>
            <w:tcW w:w="814" w:type="pct"/>
            <w:tcBorders>
              <w:top w:val="nil"/>
              <w:left w:val="nil"/>
              <w:bottom w:val="nil"/>
              <w:right w:val="nil"/>
            </w:tcBorders>
            <w:shd w:val="clear" w:color="auto" w:fill="auto"/>
            <w:vAlign w:val="center"/>
          </w:tcPr>
          <w:p w14:paraId="6701311F" w14:textId="72536C46" w:rsidR="00F12174" w:rsidRPr="00EA22B8" w:rsidRDefault="00F12174" w:rsidP="00F12174">
            <w:pPr>
              <w:tabs>
                <w:tab w:val="right" w:pos="1202"/>
              </w:tabs>
              <w:jc w:val="right"/>
              <w:outlineLvl w:val="0"/>
              <w:rPr>
                <w:rFonts w:asciiTheme="minorHAnsi" w:hAnsiTheme="minorHAnsi" w:cstheme="minorHAnsi"/>
                <w:sz w:val="22"/>
                <w:szCs w:val="22"/>
              </w:rPr>
            </w:pPr>
            <w:r>
              <w:rPr>
                <w:rFonts w:ascii="Calibri" w:hAnsi="Calibri"/>
                <w:color w:val="000000" w:themeColor="text1"/>
                <w:sz w:val="22"/>
                <w:szCs w:val="22"/>
                <w:lang w:val="hr-HR"/>
              </w:rPr>
              <w:t>1,073</w:t>
            </w:r>
          </w:p>
        </w:tc>
      </w:tr>
      <w:tr w:rsidR="00F12174" w:rsidRPr="0069720A" w14:paraId="1D8CCD38" w14:textId="77777777" w:rsidTr="003239B0">
        <w:trPr>
          <w:trHeight w:val="63"/>
        </w:trPr>
        <w:tc>
          <w:tcPr>
            <w:tcW w:w="1747" w:type="pct"/>
          </w:tcPr>
          <w:p w14:paraId="599610CA" w14:textId="77777777" w:rsidR="00F12174" w:rsidRPr="00EA22B8" w:rsidRDefault="00F12174" w:rsidP="00F12174">
            <w:pPr>
              <w:tabs>
                <w:tab w:val="right" w:pos="1202"/>
              </w:tabs>
              <w:spacing w:line="340" w:lineRule="exact"/>
              <w:outlineLvl w:val="0"/>
              <w:rPr>
                <w:rFonts w:asciiTheme="minorHAnsi" w:hAnsiTheme="minorHAnsi" w:cstheme="minorHAnsi"/>
                <w:sz w:val="22"/>
                <w:szCs w:val="22"/>
              </w:rPr>
            </w:pPr>
          </w:p>
        </w:tc>
        <w:tc>
          <w:tcPr>
            <w:tcW w:w="813" w:type="pct"/>
            <w:tcBorders>
              <w:top w:val="single" w:sz="4" w:space="0" w:color="auto"/>
              <w:bottom w:val="single" w:sz="4" w:space="0" w:color="auto"/>
            </w:tcBorders>
            <w:vAlign w:val="bottom"/>
          </w:tcPr>
          <w:p w14:paraId="6D0EF151" w14:textId="33937784" w:rsidR="00F12174" w:rsidRPr="00EA22B8" w:rsidRDefault="00F12174" w:rsidP="00F12174">
            <w:pPr>
              <w:tabs>
                <w:tab w:val="right" w:pos="1202"/>
              </w:tabs>
              <w:spacing w:line="340" w:lineRule="exact"/>
              <w:jc w:val="right"/>
              <w:outlineLvl w:val="0"/>
              <w:rPr>
                <w:rFonts w:asciiTheme="minorHAnsi" w:hAnsiTheme="minorHAnsi" w:cstheme="minorHAnsi"/>
                <w:bCs/>
                <w:sz w:val="22"/>
                <w:szCs w:val="22"/>
              </w:rPr>
            </w:pPr>
            <w:r w:rsidRPr="00DF51FB">
              <w:rPr>
                <w:rFonts w:asciiTheme="minorHAnsi" w:hAnsiTheme="minorHAnsi" w:cstheme="minorHAnsi"/>
                <w:sz w:val="22"/>
                <w:szCs w:val="22"/>
              </w:rPr>
              <w:t xml:space="preserve"> 66</w:t>
            </w:r>
            <w:r>
              <w:rPr>
                <w:rFonts w:asciiTheme="minorHAnsi" w:hAnsiTheme="minorHAnsi" w:cstheme="minorHAnsi"/>
                <w:sz w:val="22"/>
                <w:szCs w:val="22"/>
              </w:rPr>
              <w:t>,</w:t>
            </w:r>
            <w:r w:rsidRPr="00DF51FB">
              <w:rPr>
                <w:rFonts w:asciiTheme="minorHAnsi" w:hAnsiTheme="minorHAnsi" w:cstheme="minorHAnsi"/>
                <w:sz w:val="22"/>
                <w:szCs w:val="22"/>
              </w:rPr>
              <w:t xml:space="preserve">676 </w:t>
            </w:r>
          </w:p>
        </w:tc>
        <w:tc>
          <w:tcPr>
            <w:tcW w:w="813" w:type="pct"/>
            <w:tcBorders>
              <w:top w:val="single" w:sz="2" w:space="0" w:color="auto"/>
              <w:bottom w:val="single" w:sz="4" w:space="0" w:color="auto"/>
            </w:tcBorders>
          </w:tcPr>
          <w:p w14:paraId="714CABC1" w14:textId="79A68E7B" w:rsidR="00F12174" w:rsidRPr="00EA22B8" w:rsidRDefault="00F12174" w:rsidP="00F12174">
            <w:pPr>
              <w:tabs>
                <w:tab w:val="right" w:pos="1202"/>
              </w:tabs>
              <w:spacing w:line="340" w:lineRule="exact"/>
              <w:jc w:val="right"/>
              <w:outlineLvl w:val="0"/>
              <w:rPr>
                <w:rFonts w:asciiTheme="minorHAnsi" w:hAnsiTheme="minorHAnsi" w:cstheme="minorHAnsi"/>
                <w:bCs/>
                <w:sz w:val="22"/>
                <w:szCs w:val="22"/>
              </w:rPr>
            </w:pPr>
            <w:r>
              <w:rPr>
                <w:rFonts w:asciiTheme="minorHAnsi" w:hAnsiTheme="minorHAnsi" w:cstheme="minorHAnsi"/>
                <w:bCs/>
                <w:color w:val="000000" w:themeColor="text1"/>
                <w:sz w:val="22"/>
                <w:szCs w:val="22"/>
                <w:lang w:val="hr-HR"/>
              </w:rPr>
              <w:t>65,385</w:t>
            </w:r>
          </w:p>
        </w:tc>
        <w:tc>
          <w:tcPr>
            <w:tcW w:w="813" w:type="pct"/>
            <w:gridSpan w:val="2"/>
            <w:tcBorders>
              <w:top w:val="single" w:sz="4" w:space="0" w:color="auto"/>
              <w:bottom w:val="single" w:sz="4" w:space="0" w:color="auto"/>
            </w:tcBorders>
            <w:vAlign w:val="bottom"/>
          </w:tcPr>
          <w:p w14:paraId="25660AB8" w14:textId="0D9C7CC5" w:rsidR="00F12174" w:rsidRPr="00EA22B8" w:rsidRDefault="00F12174" w:rsidP="00F12174">
            <w:pPr>
              <w:tabs>
                <w:tab w:val="right" w:pos="1202"/>
              </w:tabs>
              <w:spacing w:line="340" w:lineRule="exact"/>
              <w:jc w:val="right"/>
              <w:outlineLvl w:val="0"/>
              <w:rPr>
                <w:rFonts w:asciiTheme="minorHAnsi" w:hAnsiTheme="minorHAnsi" w:cstheme="minorHAnsi"/>
                <w:bCs/>
                <w:sz w:val="22"/>
                <w:szCs w:val="22"/>
              </w:rPr>
            </w:pPr>
            <w:r w:rsidRPr="00DF51FB">
              <w:rPr>
                <w:rFonts w:asciiTheme="minorHAnsi" w:hAnsiTheme="minorHAnsi" w:cstheme="minorHAnsi"/>
                <w:sz w:val="22"/>
                <w:szCs w:val="22"/>
              </w:rPr>
              <w:t xml:space="preserve"> 63</w:t>
            </w:r>
            <w:r>
              <w:rPr>
                <w:rFonts w:asciiTheme="minorHAnsi" w:hAnsiTheme="minorHAnsi" w:cstheme="minorHAnsi"/>
                <w:sz w:val="22"/>
                <w:szCs w:val="22"/>
              </w:rPr>
              <w:t>,</w:t>
            </w:r>
            <w:r w:rsidRPr="00DF51FB">
              <w:rPr>
                <w:rFonts w:asciiTheme="minorHAnsi" w:hAnsiTheme="minorHAnsi" w:cstheme="minorHAnsi"/>
                <w:sz w:val="22"/>
                <w:szCs w:val="22"/>
              </w:rPr>
              <w:t xml:space="preserve">478 </w:t>
            </w:r>
          </w:p>
        </w:tc>
        <w:tc>
          <w:tcPr>
            <w:tcW w:w="814" w:type="pct"/>
            <w:tcBorders>
              <w:top w:val="single" w:sz="2" w:space="0" w:color="auto"/>
              <w:bottom w:val="single" w:sz="4" w:space="0" w:color="auto"/>
            </w:tcBorders>
            <w:vAlign w:val="bottom"/>
          </w:tcPr>
          <w:p w14:paraId="56B5F535" w14:textId="5AAB8DE0" w:rsidR="00F12174" w:rsidRPr="00EA22B8" w:rsidRDefault="00F12174" w:rsidP="00F12174">
            <w:pPr>
              <w:tabs>
                <w:tab w:val="right" w:pos="1202"/>
              </w:tabs>
              <w:spacing w:line="340" w:lineRule="exact"/>
              <w:jc w:val="right"/>
              <w:outlineLvl w:val="0"/>
              <w:rPr>
                <w:rFonts w:asciiTheme="minorHAnsi" w:hAnsiTheme="minorHAnsi" w:cstheme="minorHAnsi"/>
                <w:bCs/>
                <w:sz w:val="22"/>
                <w:szCs w:val="22"/>
              </w:rPr>
            </w:pPr>
            <w:r>
              <w:rPr>
                <w:rFonts w:asciiTheme="minorHAnsi" w:hAnsiTheme="minorHAnsi" w:cs="Arial"/>
                <w:bCs/>
                <w:color w:val="000000" w:themeColor="text1"/>
                <w:sz w:val="22"/>
                <w:szCs w:val="22"/>
                <w:lang w:val="hr-HR"/>
              </w:rPr>
              <w:t>59,358</w:t>
            </w:r>
          </w:p>
        </w:tc>
      </w:tr>
      <w:tr w:rsidR="00F12174" w:rsidRPr="0069720A" w14:paraId="531B78A6" w14:textId="77777777" w:rsidTr="003239B0">
        <w:trPr>
          <w:trHeight w:val="301"/>
        </w:trPr>
        <w:tc>
          <w:tcPr>
            <w:tcW w:w="1747" w:type="pct"/>
          </w:tcPr>
          <w:p w14:paraId="3DA9A473" w14:textId="77777777" w:rsidR="00F12174" w:rsidRPr="00EA22B8" w:rsidRDefault="00F12174" w:rsidP="00F12174">
            <w:pPr>
              <w:tabs>
                <w:tab w:val="right" w:pos="1202"/>
              </w:tabs>
              <w:spacing w:line="301" w:lineRule="exact"/>
              <w:outlineLvl w:val="0"/>
              <w:rPr>
                <w:rFonts w:asciiTheme="minorHAnsi" w:hAnsiTheme="minorHAnsi" w:cstheme="minorHAnsi"/>
                <w:sz w:val="22"/>
                <w:szCs w:val="22"/>
              </w:rPr>
            </w:pPr>
            <w:bookmarkStart w:id="899" w:name="_Toc4059730"/>
            <w:r w:rsidRPr="00EA22B8">
              <w:rPr>
                <w:rFonts w:asciiTheme="minorHAnsi" w:hAnsiTheme="minorHAnsi" w:cstheme="minorHAnsi"/>
                <w:sz w:val="22"/>
                <w:szCs w:val="22"/>
              </w:rPr>
              <w:t>Loss allowances</w:t>
            </w:r>
            <w:bookmarkEnd w:id="899"/>
          </w:p>
        </w:tc>
        <w:tc>
          <w:tcPr>
            <w:tcW w:w="813" w:type="pct"/>
            <w:tcBorders>
              <w:bottom w:val="single" w:sz="4" w:space="0" w:color="auto"/>
            </w:tcBorders>
            <w:vAlign w:val="bottom"/>
          </w:tcPr>
          <w:p w14:paraId="3016B814" w14:textId="44909DFE" w:rsidR="00F12174" w:rsidRPr="00EA22B8" w:rsidRDefault="00F12174" w:rsidP="00F12174">
            <w:pPr>
              <w:tabs>
                <w:tab w:val="center" w:pos="520"/>
                <w:tab w:val="right" w:pos="1041"/>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(34</w:t>
            </w:r>
            <w:r>
              <w:rPr>
                <w:rFonts w:asciiTheme="minorHAnsi" w:hAnsiTheme="minorHAnsi" w:cstheme="minorHAnsi"/>
                <w:sz w:val="22"/>
                <w:szCs w:val="22"/>
              </w:rPr>
              <w:t>,</w:t>
            </w:r>
            <w:r w:rsidRPr="00DF51FB">
              <w:rPr>
                <w:rFonts w:asciiTheme="minorHAnsi" w:hAnsiTheme="minorHAnsi" w:cstheme="minorHAnsi"/>
                <w:sz w:val="22"/>
                <w:szCs w:val="22"/>
              </w:rPr>
              <w:t>536)</w:t>
            </w:r>
          </w:p>
        </w:tc>
        <w:tc>
          <w:tcPr>
            <w:tcW w:w="813" w:type="pct"/>
            <w:tcBorders>
              <w:top w:val="single" w:sz="4" w:space="0" w:color="auto"/>
              <w:bottom w:val="single" w:sz="4" w:space="0" w:color="auto"/>
            </w:tcBorders>
          </w:tcPr>
          <w:p w14:paraId="72A0AB1C" w14:textId="09674E39"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theme="minorHAnsi"/>
                <w:color w:val="000000" w:themeColor="text1"/>
                <w:sz w:val="22"/>
                <w:szCs w:val="22"/>
                <w:lang w:val="hr-HR"/>
              </w:rPr>
              <w:t>(35,570)</w:t>
            </w:r>
          </w:p>
        </w:tc>
        <w:tc>
          <w:tcPr>
            <w:tcW w:w="813" w:type="pct"/>
            <w:gridSpan w:val="2"/>
            <w:tcBorders>
              <w:bottom w:val="single" w:sz="4" w:space="0" w:color="auto"/>
            </w:tcBorders>
            <w:vAlign w:val="bottom"/>
          </w:tcPr>
          <w:p w14:paraId="18D134D4" w14:textId="5A8257AB"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sidRPr="00DF51FB">
              <w:rPr>
                <w:rFonts w:asciiTheme="minorHAnsi" w:hAnsiTheme="minorHAnsi" w:cstheme="minorHAnsi"/>
                <w:sz w:val="22"/>
                <w:szCs w:val="22"/>
              </w:rPr>
              <w:t xml:space="preserve"> (34</w:t>
            </w:r>
            <w:r>
              <w:rPr>
                <w:rFonts w:asciiTheme="minorHAnsi" w:hAnsiTheme="minorHAnsi" w:cstheme="minorHAnsi"/>
                <w:sz w:val="22"/>
                <w:szCs w:val="22"/>
              </w:rPr>
              <w:t>,</w:t>
            </w:r>
            <w:r w:rsidRPr="00DF51FB">
              <w:rPr>
                <w:rFonts w:asciiTheme="minorHAnsi" w:hAnsiTheme="minorHAnsi" w:cstheme="minorHAnsi"/>
                <w:sz w:val="22"/>
                <w:szCs w:val="22"/>
              </w:rPr>
              <w:t>396)</w:t>
            </w:r>
          </w:p>
        </w:tc>
        <w:tc>
          <w:tcPr>
            <w:tcW w:w="814" w:type="pct"/>
            <w:tcBorders>
              <w:top w:val="single" w:sz="4" w:space="0" w:color="auto"/>
              <w:bottom w:val="single" w:sz="4" w:space="0" w:color="auto"/>
            </w:tcBorders>
            <w:vAlign w:val="bottom"/>
          </w:tcPr>
          <w:p w14:paraId="2CE472F9" w14:textId="6A313D0E" w:rsidR="00F12174" w:rsidRPr="00EA22B8" w:rsidRDefault="00F12174" w:rsidP="00F12174">
            <w:pPr>
              <w:tabs>
                <w:tab w:val="right" w:pos="1202"/>
              </w:tabs>
              <w:spacing w:line="301" w:lineRule="exact"/>
              <w:jc w:val="right"/>
              <w:outlineLvl w:val="0"/>
              <w:rPr>
                <w:rFonts w:asciiTheme="minorHAnsi" w:hAnsiTheme="minorHAnsi" w:cstheme="minorHAnsi"/>
                <w:sz w:val="22"/>
                <w:szCs w:val="22"/>
              </w:rPr>
            </w:pPr>
            <w:r>
              <w:rPr>
                <w:rFonts w:asciiTheme="minorHAnsi" w:hAnsiTheme="minorHAnsi" w:cs="Arial"/>
                <w:color w:val="000000" w:themeColor="text1"/>
                <w:sz w:val="22"/>
                <w:szCs w:val="22"/>
                <w:lang w:val="hr-HR"/>
              </w:rPr>
              <w:t>(35,436)</w:t>
            </w:r>
          </w:p>
        </w:tc>
      </w:tr>
      <w:tr w:rsidR="00F12174" w:rsidRPr="0069720A" w14:paraId="64954AAC" w14:textId="77777777" w:rsidTr="00E12855">
        <w:trPr>
          <w:trHeight w:val="452"/>
        </w:trPr>
        <w:tc>
          <w:tcPr>
            <w:tcW w:w="1747" w:type="pct"/>
            <w:vAlign w:val="bottom"/>
          </w:tcPr>
          <w:p w14:paraId="5FF04900" w14:textId="77777777" w:rsidR="00F12174" w:rsidRPr="00EA22B8" w:rsidRDefault="00F12174" w:rsidP="00F12174">
            <w:pPr>
              <w:tabs>
                <w:tab w:val="right" w:pos="1202"/>
              </w:tabs>
              <w:outlineLvl w:val="0"/>
              <w:rPr>
                <w:rFonts w:asciiTheme="minorHAnsi" w:hAnsiTheme="minorHAnsi" w:cstheme="minorHAnsi"/>
                <w:b/>
                <w:bCs/>
                <w:sz w:val="22"/>
                <w:szCs w:val="22"/>
              </w:rPr>
            </w:pPr>
          </w:p>
        </w:tc>
        <w:tc>
          <w:tcPr>
            <w:tcW w:w="813" w:type="pct"/>
            <w:tcBorders>
              <w:top w:val="single" w:sz="4" w:space="0" w:color="auto"/>
              <w:bottom w:val="single" w:sz="12" w:space="0" w:color="auto"/>
            </w:tcBorders>
            <w:vAlign w:val="bottom"/>
          </w:tcPr>
          <w:p w14:paraId="202D76E5" w14:textId="12E09326" w:rsidR="00F12174" w:rsidRPr="00EA22B8" w:rsidRDefault="00F12174" w:rsidP="00F12174">
            <w:pPr>
              <w:tabs>
                <w:tab w:val="right" w:pos="1202"/>
              </w:tabs>
              <w:spacing w:line="340" w:lineRule="exact"/>
              <w:jc w:val="right"/>
              <w:outlineLvl w:val="0"/>
              <w:rPr>
                <w:rFonts w:asciiTheme="minorHAnsi" w:hAnsiTheme="minorHAnsi" w:cstheme="minorHAnsi"/>
                <w:b/>
                <w:bCs/>
                <w:sz w:val="22"/>
                <w:szCs w:val="22"/>
              </w:rPr>
            </w:pPr>
            <w:r w:rsidRPr="00DF51FB">
              <w:rPr>
                <w:rFonts w:asciiTheme="minorHAnsi" w:hAnsiTheme="minorHAnsi" w:cstheme="minorHAnsi"/>
                <w:b/>
                <w:bCs/>
                <w:sz w:val="22"/>
                <w:szCs w:val="22"/>
              </w:rPr>
              <w:t xml:space="preserve"> 32</w:t>
            </w:r>
            <w:r>
              <w:rPr>
                <w:rFonts w:asciiTheme="minorHAnsi" w:hAnsiTheme="minorHAnsi" w:cstheme="minorHAnsi"/>
                <w:b/>
                <w:bCs/>
                <w:sz w:val="22"/>
                <w:szCs w:val="22"/>
              </w:rPr>
              <w:t>,</w:t>
            </w:r>
            <w:r w:rsidRPr="00DF51FB">
              <w:rPr>
                <w:rFonts w:asciiTheme="minorHAnsi" w:hAnsiTheme="minorHAnsi" w:cstheme="minorHAnsi"/>
                <w:b/>
                <w:bCs/>
                <w:sz w:val="22"/>
                <w:szCs w:val="22"/>
              </w:rPr>
              <w:t xml:space="preserve">140 </w:t>
            </w:r>
          </w:p>
        </w:tc>
        <w:tc>
          <w:tcPr>
            <w:tcW w:w="813" w:type="pct"/>
            <w:tcBorders>
              <w:top w:val="single" w:sz="4" w:space="0" w:color="auto"/>
              <w:bottom w:val="single" w:sz="12" w:space="0" w:color="auto"/>
            </w:tcBorders>
            <w:vAlign w:val="bottom"/>
          </w:tcPr>
          <w:p w14:paraId="0B36E644" w14:textId="71754376" w:rsidR="00F12174" w:rsidRPr="00EA22B8" w:rsidRDefault="00F12174" w:rsidP="00F12174">
            <w:pPr>
              <w:tabs>
                <w:tab w:val="right" w:pos="1202"/>
              </w:tabs>
              <w:spacing w:line="340" w:lineRule="exact"/>
              <w:jc w:val="right"/>
              <w:outlineLvl w:val="0"/>
              <w:rPr>
                <w:rFonts w:asciiTheme="minorHAnsi" w:hAnsiTheme="minorHAnsi" w:cstheme="minorHAnsi"/>
                <w:b/>
                <w:bCs/>
                <w:sz w:val="22"/>
                <w:szCs w:val="22"/>
              </w:rPr>
            </w:pPr>
            <w:r>
              <w:rPr>
                <w:rFonts w:asciiTheme="minorHAnsi" w:hAnsiTheme="minorHAnsi" w:cstheme="minorHAnsi"/>
                <w:b/>
                <w:bCs/>
                <w:color w:val="000000" w:themeColor="text1"/>
                <w:sz w:val="22"/>
                <w:szCs w:val="22"/>
                <w:lang w:val="hr-HR"/>
              </w:rPr>
              <w:t>29,815</w:t>
            </w:r>
          </w:p>
        </w:tc>
        <w:tc>
          <w:tcPr>
            <w:tcW w:w="813" w:type="pct"/>
            <w:gridSpan w:val="2"/>
            <w:tcBorders>
              <w:top w:val="single" w:sz="4" w:space="0" w:color="auto"/>
              <w:bottom w:val="single" w:sz="12" w:space="0" w:color="auto"/>
            </w:tcBorders>
            <w:vAlign w:val="bottom"/>
          </w:tcPr>
          <w:p w14:paraId="542C8596" w14:textId="449763E7" w:rsidR="00F12174" w:rsidRPr="00EA22B8" w:rsidRDefault="00F12174" w:rsidP="00F12174">
            <w:pPr>
              <w:tabs>
                <w:tab w:val="right" w:pos="1202"/>
              </w:tabs>
              <w:spacing w:line="340" w:lineRule="exact"/>
              <w:jc w:val="right"/>
              <w:outlineLvl w:val="0"/>
              <w:rPr>
                <w:rFonts w:asciiTheme="minorHAnsi" w:hAnsiTheme="minorHAnsi" w:cstheme="minorHAnsi"/>
                <w:b/>
                <w:bCs/>
                <w:sz w:val="22"/>
                <w:szCs w:val="22"/>
              </w:rPr>
            </w:pPr>
            <w:r w:rsidRPr="00DF51FB">
              <w:rPr>
                <w:rFonts w:asciiTheme="minorHAnsi" w:hAnsiTheme="minorHAnsi" w:cstheme="minorHAnsi"/>
                <w:b/>
                <w:bCs/>
                <w:sz w:val="22"/>
                <w:szCs w:val="22"/>
              </w:rPr>
              <w:t xml:space="preserve"> 29</w:t>
            </w:r>
            <w:r>
              <w:rPr>
                <w:rFonts w:asciiTheme="minorHAnsi" w:hAnsiTheme="minorHAnsi" w:cstheme="minorHAnsi"/>
                <w:b/>
                <w:bCs/>
                <w:sz w:val="22"/>
                <w:szCs w:val="22"/>
              </w:rPr>
              <w:t>,</w:t>
            </w:r>
            <w:r w:rsidRPr="00DF51FB">
              <w:rPr>
                <w:rFonts w:asciiTheme="minorHAnsi" w:hAnsiTheme="minorHAnsi" w:cstheme="minorHAnsi"/>
                <w:b/>
                <w:bCs/>
                <w:sz w:val="22"/>
                <w:szCs w:val="22"/>
              </w:rPr>
              <w:t xml:space="preserve">082 </w:t>
            </w:r>
          </w:p>
        </w:tc>
        <w:tc>
          <w:tcPr>
            <w:tcW w:w="814" w:type="pct"/>
            <w:tcBorders>
              <w:top w:val="single" w:sz="4" w:space="0" w:color="auto"/>
              <w:bottom w:val="single" w:sz="12" w:space="0" w:color="auto"/>
            </w:tcBorders>
            <w:vAlign w:val="bottom"/>
          </w:tcPr>
          <w:p w14:paraId="4B0D9EE3" w14:textId="682A7A04" w:rsidR="00F12174" w:rsidRPr="00EA22B8" w:rsidRDefault="00F12174" w:rsidP="00F12174">
            <w:pPr>
              <w:tabs>
                <w:tab w:val="right" w:pos="1202"/>
              </w:tabs>
              <w:spacing w:line="340" w:lineRule="exact"/>
              <w:jc w:val="right"/>
              <w:outlineLvl w:val="0"/>
              <w:rPr>
                <w:rFonts w:asciiTheme="minorHAnsi" w:hAnsiTheme="minorHAnsi" w:cstheme="minorHAnsi"/>
                <w:b/>
                <w:bCs/>
                <w:sz w:val="22"/>
                <w:szCs w:val="22"/>
              </w:rPr>
            </w:pPr>
            <w:r>
              <w:rPr>
                <w:rFonts w:asciiTheme="minorHAnsi" w:hAnsiTheme="minorHAnsi" w:cs="Arial"/>
                <w:b/>
                <w:bCs/>
                <w:color w:val="000000" w:themeColor="text1"/>
                <w:sz w:val="22"/>
                <w:szCs w:val="22"/>
                <w:lang w:val="hr-HR"/>
              </w:rPr>
              <w:t>23,922</w:t>
            </w:r>
          </w:p>
        </w:tc>
      </w:tr>
    </w:tbl>
    <w:p w14:paraId="1C07ECD3" w14:textId="77777777" w:rsidR="00AA374D" w:rsidRPr="001842D7" w:rsidRDefault="00AA374D" w:rsidP="00373598">
      <w:pPr>
        <w:rPr>
          <w:rFonts w:ascii="Calibri" w:eastAsia="Calibri" w:hAnsi="Calibri"/>
          <w:sz w:val="18"/>
          <w:szCs w:val="18"/>
        </w:rPr>
      </w:pPr>
    </w:p>
    <w:p w14:paraId="31E5E07B" w14:textId="0500468A" w:rsidR="00E90E63" w:rsidRPr="000B3067" w:rsidRDefault="00E90E63" w:rsidP="000B3067">
      <w:pPr>
        <w:keepNext/>
        <w:jc w:val="both"/>
        <w:rPr>
          <w:rFonts w:ascii="Calibri" w:hAnsi="Calibri" w:cs="Arial"/>
          <w:color w:val="000000"/>
          <w:sz w:val="22"/>
          <w:szCs w:val="22"/>
          <w:lang w:val="hr-HR"/>
        </w:rPr>
      </w:pPr>
      <w:proofErr w:type="spellStart"/>
      <w:r w:rsidRPr="003239B0">
        <w:rPr>
          <w:rFonts w:ascii="Calibri" w:hAnsi="Calibri" w:cs="Arial"/>
          <w:color w:val="000000"/>
          <w:sz w:val="22"/>
          <w:szCs w:val="22"/>
          <w:lang w:val="hr-HR"/>
        </w:rPr>
        <w:t>Lease</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assets</w:t>
      </w:r>
      <w:proofErr w:type="spellEnd"/>
      <w:r w:rsidRPr="003239B0">
        <w:rPr>
          <w:rFonts w:ascii="Calibri" w:hAnsi="Calibri" w:cs="Arial"/>
          <w:color w:val="000000"/>
          <w:sz w:val="22"/>
          <w:szCs w:val="22"/>
          <w:lang w:val="hr-HR"/>
        </w:rPr>
        <w:t xml:space="preserve"> are </w:t>
      </w:r>
      <w:proofErr w:type="spellStart"/>
      <w:r w:rsidRPr="003239B0">
        <w:rPr>
          <w:rFonts w:ascii="Calibri" w:hAnsi="Calibri" w:cs="Arial"/>
          <w:color w:val="000000"/>
          <w:sz w:val="22"/>
          <w:szCs w:val="22"/>
          <w:lang w:val="hr-HR"/>
        </w:rPr>
        <w:t>recognised</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in</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accordance</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with</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the</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application</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of</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the</w:t>
      </w:r>
      <w:proofErr w:type="spellEnd"/>
      <w:r w:rsidRPr="003239B0">
        <w:rPr>
          <w:rFonts w:ascii="Calibri" w:hAnsi="Calibri" w:cs="Arial"/>
          <w:color w:val="000000"/>
          <w:sz w:val="22"/>
          <w:szCs w:val="22"/>
          <w:lang w:val="hr-HR"/>
        </w:rPr>
        <w:t xml:space="preserve"> IFRS 16 </w:t>
      </w:r>
      <w:proofErr w:type="spellStart"/>
      <w:r w:rsidRPr="003239B0">
        <w:rPr>
          <w:rFonts w:ascii="Calibri" w:hAnsi="Calibri" w:cs="Arial"/>
          <w:color w:val="000000"/>
          <w:sz w:val="22"/>
          <w:szCs w:val="22"/>
          <w:lang w:val="hr-HR"/>
        </w:rPr>
        <w:t>and</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depreciation</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during</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the</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year</w:t>
      </w:r>
      <w:proofErr w:type="spellEnd"/>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stood</w:t>
      </w:r>
      <w:proofErr w:type="spellEnd"/>
      <w:r w:rsidRPr="003239B0">
        <w:rPr>
          <w:rFonts w:ascii="Calibri" w:hAnsi="Calibri" w:cs="Arial"/>
          <w:color w:val="000000"/>
          <w:sz w:val="22"/>
          <w:szCs w:val="22"/>
          <w:lang w:val="hr-HR"/>
        </w:rPr>
        <w:t xml:space="preserve"> at HRK </w:t>
      </w:r>
      <w:r w:rsidR="004F5D53" w:rsidRPr="003239B0">
        <w:rPr>
          <w:rFonts w:ascii="Calibri" w:hAnsi="Calibri" w:cs="Arial"/>
          <w:color w:val="000000"/>
          <w:sz w:val="22"/>
          <w:szCs w:val="22"/>
          <w:lang w:val="hr-HR"/>
        </w:rPr>
        <w:t>2,</w:t>
      </w:r>
      <w:r w:rsidR="003F7F0F">
        <w:rPr>
          <w:rFonts w:ascii="Calibri" w:hAnsi="Calibri" w:cs="Arial"/>
          <w:color w:val="000000"/>
          <w:sz w:val="22"/>
          <w:szCs w:val="22"/>
          <w:lang w:val="hr-HR"/>
        </w:rPr>
        <w:t>121</w:t>
      </w:r>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thousand</w:t>
      </w:r>
      <w:proofErr w:type="spellEnd"/>
      <w:r w:rsidRPr="003239B0">
        <w:rPr>
          <w:rFonts w:ascii="Calibri" w:hAnsi="Calibri" w:cs="Arial"/>
          <w:color w:val="000000"/>
          <w:sz w:val="22"/>
          <w:szCs w:val="22"/>
          <w:lang w:val="hr-HR"/>
        </w:rPr>
        <w:t xml:space="preserve"> for </w:t>
      </w:r>
      <w:proofErr w:type="spellStart"/>
      <w:r w:rsidRPr="003239B0">
        <w:rPr>
          <w:rFonts w:ascii="Calibri" w:hAnsi="Calibri" w:cs="Arial"/>
          <w:color w:val="000000"/>
          <w:sz w:val="22"/>
          <w:szCs w:val="22"/>
          <w:lang w:val="hr-HR"/>
        </w:rPr>
        <w:t>the</w:t>
      </w:r>
      <w:proofErr w:type="spellEnd"/>
      <w:r w:rsidRPr="003239B0">
        <w:rPr>
          <w:rFonts w:ascii="Calibri" w:hAnsi="Calibri" w:cs="Arial"/>
          <w:color w:val="000000"/>
          <w:sz w:val="22"/>
          <w:szCs w:val="22"/>
          <w:lang w:val="hr-HR"/>
        </w:rPr>
        <w:t xml:space="preserve"> Group </w:t>
      </w:r>
      <w:proofErr w:type="spellStart"/>
      <w:r w:rsidRPr="003239B0">
        <w:rPr>
          <w:rFonts w:ascii="Calibri" w:hAnsi="Calibri" w:cs="Arial"/>
          <w:color w:val="000000"/>
          <w:sz w:val="22"/>
          <w:szCs w:val="22"/>
          <w:lang w:val="hr-HR"/>
        </w:rPr>
        <w:t>and</w:t>
      </w:r>
      <w:proofErr w:type="spellEnd"/>
      <w:r w:rsidRPr="003239B0">
        <w:rPr>
          <w:rFonts w:ascii="Calibri" w:hAnsi="Calibri" w:cs="Arial"/>
          <w:color w:val="000000"/>
          <w:sz w:val="22"/>
          <w:szCs w:val="22"/>
          <w:lang w:val="hr-HR"/>
        </w:rPr>
        <w:t xml:space="preserve"> HRK </w:t>
      </w:r>
      <w:r w:rsidR="004F5D53" w:rsidRPr="003239B0">
        <w:rPr>
          <w:rFonts w:ascii="Calibri" w:hAnsi="Calibri" w:cs="Arial"/>
          <w:color w:val="000000"/>
          <w:sz w:val="22"/>
          <w:szCs w:val="22"/>
          <w:lang w:val="hr-HR"/>
        </w:rPr>
        <w:t>2,026</w:t>
      </w:r>
      <w:r w:rsidRPr="003239B0">
        <w:rPr>
          <w:rFonts w:ascii="Calibri" w:hAnsi="Calibri" w:cs="Arial"/>
          <w:color w:val="000000"/>
          <w:sz w:val="22"/>
          <w:szCs w:val="22"/>
          <w:lang w:val="hr-HR"/>
        </w:rPr>
        <w:t xml:space="preserve"> </w:t>
      </w:r>
      <w:proofErr w:type="spellStart"/>
      <w:r w:rsidRPr="003239B0">
        <w:rPr>
          <w:rFonts w:ascii="Calibri" w:hAnsi="Calibri" w:cs="Arial"/>
          <w:color w:val="000000"/>
          <w:sz w:val="22"/>
          <w:szCs w:val="22"/>
          <w:lang w:val="hr-HR"/>
        </w:rPr>
        <w:t>thousand</w:t>
      </w:r>
      <w:proofErr w:type="spellEnd"/>
      <w:r w:rsidRPr="003239B0">
        <w:rPr>
          <w:rFonts w:ascii="Calibri" w:hAnsi="Calibri" w:cs="Arial"/>
          <w:color w:val="000000"/>
          <w:sz w:val="22"/>
          <w:szCs w:val="22"/>
          <w:lang w:val="hr-HR"/>
        </w:rPr>
        <w:t xml:space="preserve"> for </w:t>
      </w:r>
      <w:proofErr w:type="spellStart"/>
      <w:r w:rsidRPr="003239B0">
        <w:rPr>
          <w:rFonts w:ascii="Calibri" w:hAnsi="Calibri" w:cs="Arial"/>
          <w:color w:val="000000"/>
          <w:sz w:val="22"/>
          <w:szCs w:val="22"/>
          <w:lang w:val="hr-HR"/>
        </w:rPr>
        <w:t>the</w:t>
      </w:r>
      <w:proofErr w:type="spellEnd"/>
      <w:r w:rsidRPr="003239B0">
        <w:rPr>
          <w:rFonts w:ascii="Calibri" w:hAnsi="Calibri" w:cs="Arial"/>
          <w:color w:val="000000"/>
          <w:sz w:val="22"/>
          <w:szCs w:val="22"/>
          <w:lang w:val="hr-HR"/>
        </w:rPr>
        <w:t xml:space="preserve"> Bank.</w:t>
      </w:r>
    </w:p>
    <w:p w14:paraId="4434F899" w14:textId="77777777" w:rsidR="000B3067" w:rsidRDefault="000B3067" w:rsidP="00293A8C">
      <w:pPr>
        <w:keepNext/>
        <w:jc w:val="both"/>
        <w:rPr>
          <w:rFonts w:asciiTheme="minorHAnsi" w:hAnsiTheme="minorHAnsi" w:cs="Arial"/>
          <w:bCs/>
          <w:sz w:val="22"/>
          <w:szCs w:val="22"/>
          <w:lang w:val="en-GB"/>
        </w:rPr>
      </w:pPr>
    </w:p>
    <w:p w14:paraId="7715225B" w14:textId="45FE349B" w:rsidR="00293A8C" w:rsidRPr="00293A8C" w:rsidRDefault="00293A8C" w:rsidP="00293A8C">
      <w:pPr>
        <w:keepNext/>
        <w:jc w:val="both"/>
        <w:rPr>
          <w:rFonts w:asciiTheme="minorHAnsi" w:hAnsiTheme="minorHAnsi" w:cs="Arial"/>
          <w:bCs/>
          <w:sz w:val="22"/>
          <w:szCs w:val="22"/>
          <w:lang w:val="en-GB"/>
        </w:rPr>
      </w:pPr>
      <w:r w:rsidRPr="00293A8C">
        <w:rPr>
          <w:rFonts w:asciiTheme="minorHAnsi" w:hAnsiTheme="minorHAnsi" w:cs="Arial"/>
          <w:bCs/>
          <w:sz w:val="22"/>
          <w:szCs w:val="22"/>
          <w:lang w:val="en-GB"/>
        </w:rPr>
        <w:t>The following table</w:t>
      </w:r>
      <w:r w:rsidR="00AF4B8E">
        <w:rPr>
          <w:rFonts w:asciiTheme="minorHAnsi" w:hAnsiTheme="minorHAnsi" w:cs="Arial"/>
          <w:bCs/>
          <w:sz w:val="22"/>
          <w:szCs w:val="22"/>
          <w:lang w:val="en-GB"/>
        </w:rPr>
        <w:t>s</w:t>
      </w:r>
      <w:r w:rsidRPr="00293A8C">
        <w:rPr>
          <w:rFonts w:asciiTheme="minorHAnsi" w:hAnsiTheme="minorHAnsi" w:cs="Arial"/>
          <w:bCs/>
          <w:sz w:val="22"/>
          <w:szCs w:val="22"/>
          <w:lang w:val="en-GB"/>
        </w:rPr>
        <w:t xml:space="preserve"> sets out information about the credit quality of financial assets measured at amortised cost. The amounts in the table represent gross carrying amounts:</w:t>
      </w:r>
    </w:p>
    <w:p w14:paraId="00D3F6BF" w14:textId="77777777" w:rsidR="009C2FA2" w:rsidRPr="001842D7" w:rsidRDefault="009C2FA2" w:rsidP="00373598">
      <w:pPr>
        <w:rPr>
          <w:rFonts w:ascii="Calibri" w:eastAsia="Calibri" w:hAnsi="Calibri"/>
          <w:sz w:val="18"/>
          <w:szCs w:val="18"/>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3B363B" w:rsidRPr="003B363B" w14:paraId="3BAFDE05" w14:textId="77777777" w:rsidTr="00864F78">
        <w:trPr>
          <w:trHeight w:val="314"/>
        </w:trPr>
        <w:tc>
          <w:tcPr>
            <w:tcW w:w="770" w:type="pct"/>
            <w:vAlign w:val="bottom"/>
          </w:tcPr>
          <w:p w14:paraId="5EADB043" w14:textId="58EE7A31" w:rsidR="003B363B" w:rsidRPr="00864F78" w:rsidRDefault="003B363B" w:rsidP="00915E26">
            <w:pPr>
              <w:tabs>
                <w:tab w:val="left" w:pos="-720"/>
              </w:tabs>
              <w:suppressAutoHyphens/>
              <w:spacing w:line="220" w:lineRule="exact"/>
              <w:rPr>
                <w:rFonts w:asciiTheme="minorHAnsi" w:hAnsiTheme="minorHAnsi" w:cs="Arial"/>
                <w:b/>
                <w:sz w:val="16"/>
                <w:szCs w:val="16"/>
                <w:lang w:val="en-GB"/>
              </w:rPr>
            </w:pPr>
            <w:r w:rsidRPr="00864F78">
              <w:rPr>
                <w:rFonts w:asciiTheme="minorHAnsi" w:hAnsiTheme="minorHAnsi" w:cs="Arial"/>
                <w:b/>
                <w:sz w:val="16"/>
                <w:szCs w:val="16"/>
                <w:lang w:val="en-GB"/>
              </w:rPr>
              <w:t>31 December 20</w:t>
            </w:r>
            <w:r w:rsidR="00E37356">
              <w:rPr>
                <w:rFonts w:asciiTheme="minorHAnsi" w:hAnsiTheme="minorHAnsi" w:cs="Arial"/>
                <w:b/>
                <w:sz w:val="16"/>
                <w:szCs w:val="16"/>
                <w:lang w:val="en-GB"/>
              </w:rPr>
              <w:t>20</w:t>
            </w:r>
          </w:p>
        </w:tc>
        <w:tc>
          <w:tcPr>
            <w:tcW w:w="423" w:type="pct"/>
            <w:vAlign w:val="bottom"/>
          </w:tcPr>
          <w:p w14:paraId="484FE0FE"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3B774FBC"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6B3AA281"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4" w:type="pct"/>
          </w:tcPr>
          <w:p w14:paraId="0D298B5E" w14:textId="77777777" w:rsidR="003B363B" w:rsidRPr="003B363B" w:rsidRDefault="003B363B" w:rsidP="00915E26">
            <w:pPr>
              <w:pStyle w:val="TH"/>
              <w:jc w:val="right"/>
              <w:rPr>
                <w:rFonts w:asciiTheme="minorHAnsi" w:hAnsiTheme="minorHAnsi" w:cs="Arial"/>
                <w:sz w:val="16"/>
                <w:szCs w:val="16"/>
              </w:rPr>
            </w:pPr>
          </w:p>
        </w:tc>
        <w:tc>
          <w:tcPr>
            <w:tcW w:w="424" w:type="pct"/>
            <w:vAlign w:val="bottom"/>
          </w:tcPr>
          <w:p w14:paraId="43792C71" w14:textId="69B984D3" w:rsidR="003B363B" w:rsidRPr="00864F78" w:rsidRDefault="003B363B" w:rsidP="00915E26">
            <w:pPr>
              <w:pStyle w:val="TH"/>
              <w:jc w:val="right"/>
              <w:rPr>
                <w:rFonts w:asciiTheme="minorHAnsi" w:hAnsiTheme="minorHAnsi" w:cs="Arial"/>
                <w:sz w:val="16"/>
                <w:szCs w:val="16"/>
                <w:lang w:val="hr-HR"/>
              </w:rPr>
            </w:pPr>
            <w:bookmarkStart w:id="900" w:name="_Toc4059739"/>
            <w:r w:rsidRPr="00864F78">
              <w:rPr>
                <w:rFonts w:asciiTheme="minorHAnsi" w:hAnsiTheme="minorHAnsi" w:cs="Arial"/>
                <w:sz w:val="16"/>
                <w:szCs w:val="16"/>
              </w:rPr>
              <w:t>Group</w:t>
            </w:r>
            <w:bookmarkEnd w:id="900"/>
          </w:p>
        </w:tc>
        <w:tc>
          <w:tcPr>
            <w:tcW w:w="424" w:type="pct"/>
            <w:vAlign w:val="bottom"/>
          </w:tcPr>
          <w:p w14:paraId="1AAAD560" w14:textId="77777777" w:rsidR="003B363B" w:rsidRPr="00864F78" w:rsidRDefault="003B363B" w:rsidP="00915E26">
            <w:pPr>
              <w:pStyle w:val="TH"/>
              <w:jc w:val="right"/>
              <w:rPr>
                <w:rFonts w:asciiTheme="minorHAnsi" w:hAnsiTheme="minorHAnsi" w:cs="Arial"/>
                <w:sz w:val="16"/>
                <w:szCs w:val="16"/>
                <w:lang w:val="hr-HR"/>
              </w:rPr>
            </w:pPr>
          </w:p>
        </w:tc>
        <w:tc>
          <w:tcPr>
            <w:tcW w:w="424" w:type="pct"/>
            <w:shd w:val="clear" w:color="auto" w:fill="auto"/>
            <w:vAlign w:val="bottom"/>
          </w:tcPr>
          <w:p w14:paraId="26C8940D" w14:textId="77777777" w:rsidR="003B363B" w:rsidRPr="00864F78" w:rsidRDefault="003B363B" w:rsidP="00915E26">
            <w:pPr>
              <w:pStyle w:val="TH"/>
              <w:jc w:val="right"/>
              <w:rPr>
                <w:rFonts w:asciiTheme="minorHAnsi" w:hAnsiTheme="minorHAnsi" w:cs="Arial"/>
                <w:sz w:val="16"/>
                <w:szCs w:val="16"/>
                <w:lang w:val="hr-HR"/>
              </w:rPr>
            </w:pPr>
          </w:p>
        </w:tc>
        <w:tc>
          <w:tcPr>
            <w:tcW w:w="423" w:type="pct"/>
            <w:shd w:val="clear" w:color="auto" w:fill="auto"/>
            <w:vAlign w:val="bottom"/>
          </w:tcPr>
          <w:p w14:paraId="77E477D5" w14:textId="77777777" w:rsidR="003B363B" w:rsidRPr="00864F78" w:rsidRDefault="003B363B" w:rsidP="00915E26">
            <w:pPr>
              <w:pStyle w:val="TH"/>
              <w:spacing w:line="220" w:lineRule="exact"/>
              <w:jc w:val="right"/>
              <w:rPr>
                <w:rFonts w:asciiTheme="minorHAnsi" w:hAnsiTheme="minorHAnsi" w:cs="Arial"/>
                <w:sz w:val="16"/>
                <w:szCs w:val="16"/>
              </w:rPr>
            </w:pPr>
          </w:p>
        </w:tc>
        <w:tc>
          <w:tcPr>
            <w:tcW w:w="421" w:type="pct"/>
          </w:tcPr>
          <w:p w14:paraId="34E2DDE9" w14:textId="77777777" w:rsidR="003B363B" w:rsidRPr="003B363B" w:rsidRDefault="003B363B" w:rsidP="00915E26">
            <w:pPr>
              <w:pStyle w:val="TH"/>
              <w:spacing w:line="220" w:lineRule="exact"/>
              <w:jc w:val="right"/>
              <w:rPr>
                <w:rFonts w:asciiTheme="minorHAnsi" w:hAnsiTheme="minorHAnsi" w:cs="Arial"/>
                <w:sz w:val="16"/>
                <w:szCs w:val="16"/>
              </w:rPr>
            </w:pPr>
          </w:p>
        </w:tc>
        <w:tc>
          <w:tcPr>
            <w:tcW w:w="420" w:type="pct"/>
            <w:vAlign w:val="bottom"/>
          </w:tcPr>
          <w:p w14:paraId="12D620AA" w14:textId="1EBC3250" w:rsidR="003B363B" w:rsidRPr="00864F78" w:rsidRDefault="003B363B" w:rsidP="00915E26">
            <w:pPr>
              <w:pStyle w:val="TH"/>
              <w:spacing w:line="220" w:lineRule="exact"/>
              <w:jc w:val="right"/>
              <w:rPr>
                <w:rFonts w:asciiTheme="minorHAnsi" w:hAnsiTheme="minorHAnsi" w:cs="Arial"/>
                <w:sz w:val="16"/>
                <w:szCs w:val="16"/>
              </w:rPr>
            </w:pPr>
            <w:bookmarkStart w:id="901" w:name="_Toc4059740"/>
            <w:r w:rsidRPr="00864F78">
              <w:rPr>
                <w:rFonts w:asciiTheme="minorHAnsi" w:hAnsiTheme="minorHAnsi" w:cs="Arial"/>
                <w:sz w:val="16"/>
                <w:szCs w:val="16"/>
              </w:rPr>
              <w:t>Bank</w:t>
            </w:r>
            <w:bookmarkEnd w:id="901"/>
          </w:p>
        </w:tc>
      </w:tr>
      <w:tr w:rsidR="003B363B" w:rsidRPr="003B363B" w14:paraId="441C4DD2" w14:textId="77777777" w:rsidTr="00864F78">
        <w:trPr>
          <w:trHeight w:val="242"/>
        </w:trPr>
        <w:tc>
          <w:tcPr>
            <w:tcW w:w="770" w:type="pct"/>
            <w:vAlign w:val="bottom"/>
          </w:tcPr>
          <w:p w14:paraId="64E52B7F" w14:textId="77777777" w:rsidR="003B363B" w:rsidRPr="00864F78" w:rsidRDefault="003B363B" w:rsidP="003B363B">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46C2A47E" w14:textId="77777777" w:rsidR="003B363B" w:rsidRPr="00864F78" w:rsidRDefault="003B363B" w:rsidP="003B363B">
            <w:pPr>
              <w:pStyle w:val="TH"/>
              <w:spacing w:line="220" w:lineRule="exact"/>
              <w:jc w:val="right"/>
              <w:rPr>
                <w:rFonts w:asciiTheme="minorHAnsi" w:hAnsiTheme="minorHAnsi" w:cs="Arial"/>
                <w:sz w:val="16"/>
                <w:szCs w:val="16"/>
              </w:rPr>
            </w:pPr>
            <w:bookmarkStart w:id="902" w:name="_Toc4059741"/>
            <w:r w:rsidRPr="00864F78">
              <w:rPr>
                <w:rFonts w:asciiTheme="minorHAnsi" w:hAnsiTheme="minorHAnsi" w:cs="Arial"/>
                <w:sz w:val="16"/>
                <w:szCs w:val="16"/>
              </w:rPr>
              <w:t>Stage 1</w:t>
            </w:r>
            <w:bookmarkEnd w:id="902"/>
          </w:p>
        </w:tc>
        <w:tc>
          <w:tcPr>
            <w:tcW w:w="423" w:type="pct"/>
            <w:vAlign w:val="bottom"/>
          </w:tcPr>
          <w:p w14:paraId="342D4B31" w14:textId="77777777" w:rsidR="003B363B" w:rsidRPr="00864F78" w:rsidRDefault="003B363B" w:rsidP="003B363B">
            <w:pPr>
              <w:pStyle w:val="TH"/>
              <w:spacing w:line="220" w:lineRule="exact"/>
              <w:jc w:val="right"/>
              <w:rPr>
                <w:rFonts w:asciiTheme="minorHAnsi" w:hAnsiTheme="minorHAnsi" w:cs="Arial"/>
                <w:sz w:val="16"/>
                <w:szCs w:val="16"/>
              </w:rPr>
            </w:pPr>
            <w:bookmarkStart w:id="903" w:name="_Toc4059742"/>
            <w:r w:rsidRPr="00864F78">
              <w:rPr>
                <w:rFonts w:asciiTheme="minorHAnsi" w:hAnsiTheme="minorHAnsi" w:cs="Arial"/>
                <w:sz w:val="16"/>
                <w:szCs w:val="16"/>
              </w:rPr>
              <w:t>Stage 2</w:t>
            </w:r>
            <w:bookmarkEnd w:id="903"/>
          </w:p>
        </w:tc>
        <w:tc>
          <w:tcPr>
            <w:tcW w:w="424" w:type="pct"/>
            <w:vAlign w:val="bottom"/>
          </w:tcPr>
          <w:p w14:paraId="48AA7356" w14:textId="77777777" w:rsidR="003B363B" w:rsidRPr="00864F78" w:rsidRDefault="003B363B" w:rsidP="003B363B">
            <w:pPr>
              <w:pStyle w:val="TH"/>
              <w:spacing w:line="220" w:lineRule="exact"/>
              <w:jc w:val="right"/>
              <w:rPr>
                <w:rFonts w:asciiTheme="minorHAnsi" w:hAnsiTheme="minorHAnsi" w:cs="Arial"/>
                <w:sz w:val="16"/>
                <w:szCs w:val="16"/>
              </w:rPr>
            </w:pPr>
            <w:bookmarkStart w:id="904" w:name="_Toc4059743"/>
            <w:r w:rsidRPr="00864F78">
              <w:rPr>
                <w:rFonts w:asciiTheme="minorHAnsi" w:hAnsiTheme="minorHAnsi" w:cs="Arial"/>
                <w:sz w:val="16"/>
                <w:szCs w:val="16"/>
              </w:rPr>
              <w:t>Stage 3</w:t>
            </w:r>
            <w:bookmarkEnd w:id="904"/>
          </w:p>
        </w:tc>
        <w:tc>
          <w:tcPr>
            <w:tcW w:w="424" w:type="pct"/>
          </w:tcPr>
          <w:p w14:paraId="21C82CC2" w14:textId="7D34E4BE"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4E179098" w14:textId="0DD43A2B" w:rsidR="003B363B" w:rsidRPr="00864F78" w:rsidRDefault="003B363B" w:rsidP="003B363B">
            <w:pPr>
              <w:pStyle w:val="TH"/>
              <w:spacing w:line="220" w:lineRule="exact"/>
              <w:jc w:val="right"/>
              <w:rPr>
                <w:rFonts w:asciiTheme="minorHAnsi" w:hAnsiTheme="minorHAnsi" w:cs="Arial"/>
                <w:sz w:val="16"/>
                <w:szCs w:val="16"/>
              </w:rPr>
            </w:pPr>
            <w:bookmarkStart w:id="905" w:name="_Toc4059744"/>
            <w:r w:rsidRPr="00864F78">
              <w:rPr>
                <w:rFonts w:asciiTheme="minorHAnsi" w:hAnsiTheme="minorHAnsi" w:cs="Arial"/>
                <w:sz w:val="16"/>
                <w:szCs w:val="16"/>
              </w:rPr>
              <w:t>Total</w:t>
            </w:r>
            <w:bookmarkEnd w:id="905"/>
          </w:p>
        </w:tc>
        <w:tc>
          <w:tcPr>
            <w:tcW w:w="424" w:type="pct"/>
            <w:vAlign w:val="bottom"/>
          </w:tcPr>
          <w:p w14:paraId="7912F5B3" w14:textId="77777777" w:rsidR="003B363B" w:rsidRPr="00864F78" w:rsidRDefault="003B363B" w:rsidP="003B363B">
            <w:pPr>
              <w:pStyle w:val="TH"/>
              <w:spacing w:line="220" w:lineRule="exact"/>
              <w:jc w:val="right"/>
              <w:rPr>
                <w:rFonts w:asciiTheme="minorHAnsi" w:hAnsiTheme="minorHAnsi" w:cs="Arial"/>
                <w:sz w:val="16"/>
                <w:szCs w:val="16"/>
              </w:rPr>
            </w:pPr>
            <w:bookmarkStart w:id="906" w:name="_Toc4059745"/>
            <w:r w:rsidRPr="00864F78">
              <w:rPr>
                <w:rFonts w:asciiTheme="minorHAnsi" w:hAnsiTheme="minorHAnsi" w:cs="Arial"/>
                <w:sz w:val="16"/>
                <w:szCs w:val="16"/>
              </w:rPr>
              <w:t>Stage 1</w:t>
            </w:r>
            <w:bookmarkEnd w:id="906"/>
          </w:p>
        </w:tc>
        <w:tc>
          <w:tcPr>
            <w:tcW w:w="424" w:type="pct"/>
            <w:vAlign w:val="bottom"/>
          </w:tcPr>
          <w:p w14:paraId="6768D61A" w14:textId="77777777" w:rsidR="003B363B" w:rsidRPr="00864F78" w:rsidRDefault="003B363B" w:rsidP="003B363B">
            <w:pPr>
              <w:pStyle w:val="TH"/>
              <w:spacing w:line="220" w:lineRule="exact"/>
              <w:jc w:val="right"/>
              <w:rPr>
                <w:rFonts w:asciiTheme="minorHAnsi" w:hAnsiTheme="minorHAnsi" w:cs="Arial"/>
                <w:sz w:val="16"/>
                <w:szCs w:val="16"/>
              </w:rPr>
            </w:pPr>
            <w:bookmarkStart w:id="907" w:name="_Toc4059746"/>
            <w:r w:rsidRPr="00864F78">
              <w:rPr>
                <w:rFonts w:asciiTheme="minorHAnsi" w:hAnsiTheme="minorHAnsi" w:cs="Arial"/>
                <w:sz w:val="16"/>
                <w:szCs w:val="16"/>
              </w:rPr>
              <w:t>Stage 2</w:t>
            </w:r>
            <w:bookmarkEnd w:id="907"/>
          </w:p>
        </w:tc>
        <w:tc>
          <w:tcPr>
            <w:tcW w:w="423" w:type="pct"/>
            <w:vAlign w:val="bottom"/>
          </w:tcPr>
          <w:p w14:paraId="3BEA89DF" w14:textId="77777777" w:rsidR="003B363B" w:rsidRPr="00864F78" w:rsidRDefault="003B363B" w:rsidP="003B363B">
            <w:pPr>
              <w:pStyle w:val="TH"/>
              <w:spacing w:line="220" w:lineRule="exact"/>
              <w:jc w:val="right"/>
              <w:rPr>
                <w:rFonts w:asciiTheme="minorHAnsi" w:hAnsiTheme="minorHAnsi" w:cs="Arial"/>
                <w:sz w:val="16"/>
                <w:szCs w:val="16"/>
              </w:rPr>
            </w:pPr>
            <w:bookmarkStart w:id="908" w:name="_Toc4059747"/>
            <w:r w:rsidRPr="00864F78">
              <w:rPr>
                <w:rFonts w:asciiTheme="minorHAnsi" w:hAnsiTheme="minorHAnsi" w:cs="Arial"/>
                <w:sz w:val="16"/>
                <w:szCs w:val="16"/>
              </w:rPr>
              <w:t>Stage 3</w:t>
            </w:r>
            <w:bookmarkEnd w:id="908"/>
          </w:p>
        </w:tc>
        <w:tc>
          <w:tcPr>
            <w:tcW w:w="421" w:type="pct"/>
          </w:tcPr>
          <w:p w14:paraId="78A0A24D" w14:textId="26BBBA97" w:rsidR="003B363B" w:rsidRPr="003B363B" w:rsidRDefault="003B363B" w:rsidP="003B363B">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2FB81577" w14:textId="7E680BFB" w:rsidR="003B363B" w:rsidRPr="00864F78" w:rsidRDefault="003B363B" w:rsidP="003B363B">
            <w:pPr>
              <w:pStyle w:val="TH"/>
              <w:spacing w:line="220" w:lineRule="exact"/>
              <w:jc w:val="right"/>
              <w:rPr>
                <w:rFonts w:asciiTheme="minorHAnsi" w:hAnsiTheme="minorHAnsi" w:cs="Arial"/>
                <w:sz w:val="16"/>
                <w:szCs w:val="16"/>
              </w:rPr>
            </w:pPr>
            <w:bookmarkStart w:id="909" w:name="_Toc4059748"/>
            <w:r w:rsidRPr="00864F78">
              <w:rPr>
                <w:rFonts w:asciiTheme="minorHAnsi" w:hAnsiTheme="minorHAnsi" w:cs="Arial"/>
                <w:sz w:val="16"/>
                <w:szCs w:val="16"/>
              </w:rPr>
              <w:t>Total</w:t>
            </w:r>
            <w:bookmarkEnd w:id="909"/>
          </w:p>
        </w:tc>
      </w:tr>
      <w:tr w:rsidR="003B363B" w:rsidRPr="003B363B" w14:paraId="7CECCA08" w14:textId="77777777" w:rsidTr="00864F78">
        <w:trPr>
          <w:trHeight w:val="242"/>
        </w:trPr>
        <w:tc>
          <w:tcPr>
            <w:tcW w:w="770" w:type="pct"/>
            <w:vAlign w:val="bottom"/>
          </w:tcPr>
          <w:p w14:paraId="0CE25818" w14:textId="77777777" w:rsidR="003B363B" w:rsidRPr="00864F78" w:rsidRDefault="003B363B" w:rsidP="003B363B">
            <w:pPr>
              <w:tabs>
                <w:tab w:val="left" w:pos="-720"/>
              </w:tabs>
              <w:suppressAutoHyphens/>
              <w:spacing w:line="220" w:lineRule="exact"/>
              <w:rPr>
                <w:rFonts w:asciiTheme="minorHAnsi" w:hAnsiTheme="minorHAnsi" w:cs="Arial"/>
                <w:sz w:val="16"/>
                <w:szCs w:val="16"/>
              </w:rPr>
            </w:pPr>
          </w:p>
        </w:tc>
        <w:tc>
          <w:tcPr>
            <w:tcW w:w="423" w:type="pct"/>
            <w:vAlign w:val="bottom"/>
          </w:tcPr>
          <w:p w14:paraId="625A4C49" w14:textId="77777777" w:rsidR="003B363B" w:rsidRPr="00864F78" w:rsidRDefault="003B363B" w:rsidP="003B363B">
            <w:pPr>
              <w:pStyle w:val="TH"/>
              <w:spacing w:line="220" w:lineRule="exact"/>
              <w:jc w:val="right"/>
              <w:rPr>
                <w:rFonts w:asciiTheme="minorHAnsi" w:hAnsiTheme="minorHAnsi" w:cs="Arial"/>
                <w:sz w:val="16"/>
                <w:szCs w:val="16"/>
              </w:rPr>
            </w:pPr>
            <w:bookmarkStart w:id="910" w:name="_Toc4059749"/>
            <w:r w:rsidRPr="00864F78">
              <w:rPr>
                <w:rFonts w:asciiTheme="minorHAnsi" w:hAnsiTheme="minorHAnsi" w:cs="Arial"/>
                <w:sz w:val="16"/>
                <w:szCs w:val="16"/>
              </w:rPr>
              <w:t>HRK 000</w:t>
            </w:r>
            <w:bookmarkEnd w:id="910"/>
          </w:p>
        </w:tc>
        <w:tc>
          <w:tcPr>
            <w:tcW w:w="423" w:type="pct"/>
            <w:vAlign w:val="bottom"/>
          </w:tcPr>
          <w:p w14:paraId="3D2D75DF" w14:textId="77777777" w:rsidR="003B363B" w:rsidRPr="00864F78" w:rsidRDefault="003B363B" w:rsidP="003B363B">
            <w:pPr>
              <w:pStyle w:val="TH"/>
              <w:spacing w:line="220" w:lineRule="exact"/>
              <w:jc w:val="right"/>
              <w:rPr>
                <w:rFonts w:asciiTheme="minorHAnsi" w:hAnsiTheme="minorHAnsi" w:cs="Arial"/>
                <w:sz w:val="16"/>
                <w:szCs w:val="16"/>
              </w:rPr>
            </w:pPr>
            <w:bookmarkStart w:id="911" w:name="_Toc4059750"/>
            <w:r w:rsidRPr="00864F78">
              <w:rPr>
                <w:rFonts w:asciiTheme="minorHAnsi" w:hAnsiTheme="minorHAnsi" w:cs="Arial"/>
                <w:sz w:val="16"/>
                <w:szCs w:val="16"/>
              </w:rPr>
              <w:t>HRK 000</w:t>
            </w:r>
            <w:bookmarkEnd w:id="911"/>
          </w:p>
        </w:tc>
        <w:tc>
          <w:tcPr>
            <w:tcW w:w="424" w:type="pct"/>
            <w:vAlign w:val="bottom"/>
          </w:tcPr>
          <w:p w14:paraId="140FAE54" w14:textId="77777777" w:rsidR="003B363B" w:rsidRPr="00864F78" w:rsidRDefault="003B363B" w:rsidP="003B363B">
            <w:pPr>
              <w:pStyle w:val="TH"/>
              <w:spacing w:line="220" w:lineRule="exact"/>
              <w:jc w:val="right"/>
              <w:rPr>
                <w:rFonts w:asciiTheme="minorHAnsi" w:hAnsiTheme="minorHAnsi" w:cs="Arial"/>
                <w:sz w:val="16"/>
                <w:szCs w:val="16"/>
              </w:rPr>
            </w:pPr>
            <w:bookmarkStart w:id="912" w:name="_Toc4059751"/>
            <w:r w:rsidRPr="00864F78">
              <w:rPr>
                <w:rFonts w:asciiTheme="minorHAnsi" w:hAnsiTheme="minorHAnsi" w:cs="Arial"/>
                <w:sz w:val="16"/>
                <w:szCs w:val="16"/>
              </w:rPr>
              <w:t>HRK 000</w:t>
            </w:r>
            <w:bookmarkEnd w:id="912"/>
          </w:p>
        </w:tc>
        <w:tc>
          <w:tcPr>
            <w:tcW w:w="424" w:type="pct"/>
          </w:tcPr>
          <w:p w14:paraId="53672F97" w14:textId="0F949056"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4" w:type="pct"/>
            <w:vAlign w:val="bottom"/>
          </w:tcPr>
          <w:p w14:paraId="389F767A" w14:textId="1769DD9B" w:rsidR="003B363B" w:rsidRPr="00864F78" w:rsidRDefault="003B363B" w:rsidP="003B363B">
            <w:pPr>
              <w:pStyle w:val="TH"/>
              <w:spacing w:line="220" w:lineRule="exact"/>
              <w:jc w:val="right"/>
              <w:rPr>
                <w:rFonts w:asciiTheme="minorHAnsi" w:hAnsiTheme="minorHAnsi" w:cs="Arial"/>
                <w:sz w:val="16"/>
                <w:szCs w:val="16"/>
              </w:rPr>
            </w:pPr>
            <w:bookmarkStart w:id="913" w:name="_Toc4059752"/>
            <w:r w:rsidRPr="00864F78">
              <w:rPr>
                <w:rFonts w:asciiTheme="minorHAnsi" w:hAnsiTheme="minorHAnsi" w:cs="Arial"/>
                <w:sz w:val="16"/>
                <w:szCs w:val="16"/>
              </w:rPr>
              <w:t>HRK 000</w:t>
            </w:r>
            <w:bookmarkEnd w:id="913"/>
          </w:p>
        </w:tc>
        <w:tc>
          <w:tcPr>
            <w:tcW w:w="424" w:type="pct"/>
            <w:vAlign w:val="bottom"/>
          </w:tcPr>
          <w:p w14:paraId="5890F55E" w14:textId="77777777" w:rsidR="003B363B" w:rsidRPr="00864F78" w:rsidRDefault="003B363B" w:rsidP="003B363B">
            <w:pPr>
              <w:pStyle w:val="TH"/>
              <w:spacing w:line="220" w:lineRule="exact"/>
              <w:jc w:val="right"/>
              <w:rPr>
                <w:rFonts w:asciiTheme="minorHAnsi" w:hAnsiTheme="minorHAnsi" w:cs="Arial"/>
                <w:sz w:val="16"/>
                <w:szCs w:val="16"/>
              </w:rPr>
            </w:pPr>
            <w:bookmarkStart w:id="914" w:name="_Toc4059753"/>
            <w:r w:rsidRPr="00864F78">
              <w:rPr>
                <w:rFonts w:asciiTheme="minorHAnsi" w:hAnsiTheme="minorHAnsi" w:cs="Arial"/>
                <w:sz w:val="16"/>
                <w:szCs w:val="16"/>
              </w:rPr>
              <w:t>HRK 000</w:t>
            </w:r>
            <w:bookmarkEnd w:id="914"/>
          </w:p>
        </w:tc>
        <w:tc>
          <w:tcPr>
            <w:tcW w:w="424" w:type="pct"/>
            <w:vAlign w:val="bottom"/>
          </w:tcPr>
          <w:p w14:paraId="4C220930" w14:textId="77777777" w:rsidR="003B363B" w:rsidRPr="00864F78" w:rsidRDefault="003B363B" w:rsidP="003B363B">
            <w:pPr>
              <w:pStyle w:val="TH"/>
              <w:spacing w:line="220" w:lineRule="exact"/>
              <w:jc w:val="right"/>
              <w:rPr>
                <w:rFonts w:asciiTheme="minorHAnsi" w:hAnsiTheme="minorHAnsi" w:cs="Arial"/>
                <w:sz w:val="16"/>
                <w:szCs w:val="16"/>
              </w:rPr>
            </w:pPr>
            <w:bookmarkStart w:id="915" w:name="_Toc4059754"/>
            <w:r w:rsidRPr="00864F78">
              <w:rPr>
                <w:rFonts w:asciiTheme="minorHAnsi" w:hAnsiTheme="minorHAnsi" w:cs="Arial"/>
                <w:sz w:val="16"/>
                <w:szCs w:val="16"/>
              </w:rPr>
              <w:t>HRK 000</w:t>
            </w:r>
            <w:bookmarkEnd w:id="915"/>
          </w:p>
        </w:tc>
        <w:tc>
          <w:tcPr>
            <w:tcW w:w="423" w:type="pct"/>
            <w:vAlign w:val="bottom"/>
          </w:tcPr>
          <w:p w14:paraId="50C761CF" w14:textId="77777777" w:rsidR="003B363B" w:rsidRPr="00864F78" w:rsidRDefault="003B363B" w:rsidP="003B363B">
            <w:pPr>
              <w:pStyle w:val="TH"/>
              <w:spacing w:line="220" w:lineRule="exact"/>
              <w:jc w:val="right"/>
              <w:rPr>
                <w:rFonts w:asciiTheme="minorHAnsi" w:hAnsiTheme="minorHAnsi" w:cs="Arial"/>
                <w:sz w:val="16"/>
                <w:szCs w:val="16"/>
              </w:rPr>
            </w:pPr>
            <w:bookmarkStart w:id="916" w:name="_Toc4059755"/>
            <w:r w:rsidRPr="00864F78">
              <w:rPr>
                <w:rFonts w:asciiTheme="minorHAnsi" w:hAnsiTheme="minorHAnsi" w:cs="Arial"/>
                <w:sz w:val="16"/>
                <w:szCs w:val="16"/>
              </w:rPr>
              <w:t>HRK 000</w:t>
            </w:r>
            <w:bookmarkEnd w:id="916"/>
          </w:p>
        </w:tc>
        <w:tc>
          <w:tcPr>
            <w:tcW w:w="421" w:type="pct"/>
          </w:tcPr>
          <w:p w14:paraId="4401DAC8" w14:textId="0AF1F9F7" w:rsidR="003B363B" w:rsidRPr="003B363B" w:rsidRDefault="003B363B" w:rsidP="003B363B">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0" w:type="pct"/>
            <w:vAlign w:val="bottom"/>
          </w:tcPr>
          <w:p w14:paraId="0C002735" w14:textId="457F6992" w:rsidR="003B363B" w:rsidRPr="00864F78" w:rsidRDefault="003B363B" w:rsidP="003B363B">
            <w:pPr>
              <w:pStyle w:val="TH"/>
              <w:spacing w:line="220" w:lineRule="exact"/>
              <w:jc w:val="right"/>
              <w:rPr>
                <w:rFonts w:asciiTheme="minorHAnsi" w:hAnsiTheme="minorHAnsi" w:cs="Arial"/>
                <w:sz w:val="16"/>
                <w:szCs w:val="16"/>
              </w:rPr>
            </w:pPr>
            <w:bookmarkStart w:id="917" w:name="_Toc4059756"/>
            <w:r w:rsidRPr="00864F78">
              <w:rPr>
                <w:rFonts w:asciiTheme="minorHAnsi" w:hAnsiTheme="minorHAnsi" w:cs="Arial"/>
                <w:sz w:val="16"/>
                <w:szCs w:val="16"/>
              </w:rPr>
              <w:t>HRK 000</w:t>
            </w:r>
            <w:bookmarkEnd w:id="917"/>
          </w:p>
        </w:tc>
      </w:tr>
      <w:tr w:rsidR="003B363B" w:rsidRPr="003B363B" w14:paraId="74765EA9" w14:textId="77777777" w:rsidTr="00864F78">
        <w:trPr>
          <w:trHeight w:val="171"/>
        </w:trPr>
        <w:tc>
          <w:tcPr>
            <w:tcW w:w="770" w:type="pct"/>
            <w:vAlign w:val="bottom"/>
          </w:tcPr>
          <w:p w14:paraId="230F9470" w14:textId="77777777" w:rsidR="003B363B" w:rsidRPr="00864F78" w:rsidRDefault="003B363B" w:rsidP="00915E26">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27BE4629"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49965295"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6EB071B"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tcPr>
          <w:p w14:paraId="77E0402F"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4" w:type="pct"/>
            <w:vAlign w:val="bottom"/>
          </w:tcPr>
          <w:p w14:paraId="217C5CA5" w14:textId="38999B1C"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3AFAE482"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4" w:type="pct"/>
            <w:vAlign w:val="bottom"/>
          </w:tcPr>
          <w:p w14:paraId="461D1C67"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3" w:type="pct"/>
            <w:vAlign w:val="bottom"/>
          </w:tcPr>
          <w:p w14:paraId="65D778B4" w14:textId="77777777" w:rsidR="003B363B" w:rsidRPr="00864F78" w:rsidRDefault="003B363B" w:rsidP="00915E26">
            <w:pPr>
              <w:pStyle w:val="TH"/>
              <w:spacing w:line="140" w:lineRule="exact"/>
              <w:jc w:val="right"/>
              <w:rPr>
                <w:rFonts w:asciiTheme="minorHAnsi" w:hAnsiTheme="minorHAnsi" w:cs="Arial"/>
                <w:sz w:val="16"/>
                <w:szCs w:val="16"/>
              </w:rPr>
            </w:pPr>
          </w:p>
        </w:tc>
        <w:tc>
          <w:tcPr>
            <w:tcW w:w="421" w:type="pct"/>
          </w:tcPr>
          <w:p w14:paraId="40C150F8" w14:textId="77777777" w:rsidR="003B363B" w:rsidRPr="003B363B" w:rsidRDefault="003B363B" w:rsidP="00915E26">
            <w:pPr>
              <w:pStyle w:val="TH"/>
              <w:spacing w:line="140" w:lineRule="exact"/>
              <w:jc w:val="right"/>
              <w:rPr>
                <w:rFonts w:asciiTheme="minorHAnsi" w:hAnsiTheme="minorHAnsi" w:cs="Arial"/>
                <w:sz w:val="16"/>
                <w:szCs w:val="16"/>
              </w:rPr>
            </w:pPr>
          </w:p>
        </w:tc>
        <w:tc>
          <w:tcPr>
            <w:tcW w:w="420" w:type="pct"/>
            <w:vAlign w:val="bottom"/>
          </w:tcPr>
          <w:p w14:paraId="163E70B4" w14:textId="16331535" w:rsidR="003B363B" w:rsidRPr="00864F78" w:rsidRDefault="003B363B" w:rsidP="00915E26">
            <w:pPr>
              <w:pStyle w:val="TH"/>
              <w:spacing w:line="140" w:lineRule="exact"/>
              <w:jc w:val="right"/>
              <w:rPr>
                <w:rFonts w:asciiTheme="minorHAnsi" w:hAnsiTheme="minorHAnsi" w:cs="Arial"/>
                <w:sz w:val="16"/>
                <w:szCs w:val="16"/>
              </w:rPr>
            </w:pPr>
          </w:p>
        </w:tc>
      </w:tr>
      <w:tr w:rsidR="00F12174" w:rsidRPr="003B363B" w14:paraId="68065672" w14:textId="77777777" w:rsidTr="00864F78">
        <w:trPr>
          <w:trHeight w:val="325"/>
        </w:trPr>
        <w:tc>
          <w:tcPr>
            <w:tcW w:w="770" w:type="pct"/>
            <w:vAlign w:val="bottom"/>
          </w:tcPr>
          <w:p w14:paraId="7C1A7F37" w14:textId="77777777" w:rsidR="00F12174" w:rsidRPr="00864F78" w:rsidRDefault="00F12174" w:rsidP="00F12174">
            <w:pPr>
              <w:pStyle w:val="TT"/>
              <w:spacing w:line="240" w:lineRule="exact"/>
              <w:rPr>
                <w:rFonts w:asciiTheme="minorHAnsi" w:hAnsiTheme="minorHAnsi" w:cs="Arial"/>
                <w:sz w:val="16"/>
                <w:szCs w:val="16"/>
              </w:rPr>
            </w:pPr>
            <w:bookmarkStart w:id="918" w:name="_Toc4059757"/>
            <w:r w:rsidRPr="00864F78">
              <w:rPr>
                <w:rFonts w:asciiTheme="minorHAnsi" w:hAnsiTheme="minorHAnsi" w:cs="Arial"/>
                <w:sz w:val="16"/>
                <w:szCs w:val="16"/>
              </w:rPr>
              <w:t>Gross amount</w:t>
            </w:r>
            <w:bookmarkEnd w:id="918"/>
          </w:p>
        </w:tc>
        <w:tc>
          <w:tcPr>
            <w:tcW w:w="423" w:type="pct"/>
            <w:tcBorders>
              <w:top w:val="nil"/>
              <w:left w:val="nil"/>
              <w:bottom w:val="nil"/>
              <w:right w:val="nil"/>
            </w:tcBorders>
            <w:shd w:val="clear" w:color="auto" w:fill="auto"/>
            <w:vAlign w:val="bottom"/>
          </w:tcPr>
          <w:p w14:paraId="1F8F4AB5" w14:textId="53A533AF"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6</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328 </w:t>
            </w:r>
          </w:p>
        </w:tc>
        <w:tc>
          <w:tcPr>
            <w:tcW w:w="423" w:type="pct"/>
            <w:tcBorders>
              <w:top w:val="nil"/>
              <w:left w:val="nil"/>
              <w:bottom w:val="nil"/>
              <w:right w:val="nil"/>
            </w:tcBorders>
            <w:shd w:val="clear" w:color="auto" w:fill="auto"/>
            <w:vAlign w:val="bottom"/>
          </w:tcPr>
          <w:p w14:paraId="5731C09E" w14:textId="1138F8B3"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2 </w:t>
            </w:r>
          </w:p>
        </w:tc>
        <w:tc>
          <w:tcPr>
            <w:tcW w:w="424" w:type="pct"/>
            <w:tcBorders>
              <w:top w:val="nil"/>
              <w:left w:val="nil"/>
              <w:bottom w:val="nil"/>
              <w:right w:val="nil"/>
            </w:tcBorders>
            <w:shd w:val="clear" w:color="auto" w:fill="auto"/>
            <w:vAlign w:val="bottom"/>
          </w:tcPr>
          <w:p w14:paraId="2AB75673" w14:textId="77CFAB68"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667 </w:t>
            </w:r>
          </w:p>
        </w:tc>
        <w:tc>
          <w:tcPr>
            <w:tcW w:w="424" w:type="pct"/>
            <w:tcBorders>
              <w:top w:val="nil"/>
              <w:left w:val="nil"/>
              <w:bottom w:val="nil"/>
              <w:right w:val="nil"/>
            </w:tcBorders>
            <w:vAlign w:val="bottom"/>
          </w:tcPr>
          <w:p w14:paraId="57F2245F" w14:textId="3BF07B04" w:rsidR="00F12174" w:rsidRPr="003B363B"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sidR="002D1860">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 xml:space="preserve"> </w:t>
            </w:r>
          </w:p>
        </w:tc>
        <w:tc>
          <w:tcPr>
            <w:tcW w:w="424" w:type="pct"/>
            <w:tcBorders>
              <w:top w:val="nil"/>
              <w:left w:val="nil"/>
              <w:bottom w:val="nil"/>
              <w:right w:val="nil"/>
            </w:tcBorders>
            <w:shd w:val="clear" w:color="auto" w:fill="auto"/>
            <w:vAlign w:val="bottom"/>
          </w:tcPr>
          <w:p w14:paraId="567C4694" w14:textId="4D9849D3" w:rsidR="00F12174" w:rsidRPr="006214BB" w:rsidRDefault="00F12174" w:rsidP="00F1217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42</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03</w:t>
            </w:r>
            <w:r w:rsidR="002D1860">
              <w:rPr>
                <w:rFonts w:asciiTheme="minorHAnsi" w:hAnsiTheme="minorHAnsi" w:cstheme="minorHAnsi"/>
                <w:b/>
                <w:bCs/>
                <w:color w:val="000000" w:themeColor="text1"/>
                <w:sz w:val="16"/>
                <w:szCs w:val="16"/>
                <w:lang w:val="hr-HR"/>
              </w:rPr>
              <w:t>2</w:t>
            </w:r>
            <w:r w:rsidRPr="00DF51FB">
              <w:rPr>
                <w:rFonts w:asciiTheme="minorHAnsi" w:hAnsiTheme="minorHAnsi" w:cstheme="minorHAnsi"/>
                <w:b/>
                <w:bCs/>
                <w:color w:val="000000" w:themeColor="text1"/>
                <w:sz w:val="16"/>
                <w:szCs w:val="16"/>
                <w:lang w:val="hr-HR"/>
              </w:rPr>
              <w:t xml:space="preserve"> </w:t>
            </w:r>
          </w:p>
        </w:tc>
        <w:tc>
          <w:tcPr>
            <w:tcW w:w="424" w:type="pct"/>
            <w:tcBorders>
              <w:top w:val="nil"/>
              <w:left w:val="nil"/>
              <w:bottom w:val="nil"/>
              <w:right w:val="nil"/>
            </w:tcBorders>
            <w:shd w:val="clear" w:color="auto" w:fill="auto"/>
            <w:vAlign w:val="bottom"/>
          </w:tcPr>
          <w:p w14:paraId="78AC7C92" w14:textId="3D1BBAA4"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406 </w:t>
            </w:r>
          </w:p>
        </w:tc>
        <w:tc>
          <w:tcPr>
            <w:tcW w:w="424" w:type="pct"/>
            <w:tcBorders>
              <w:top w:val="nil"/>
              <w:left w:val="nil"/>
              <w:bottom w:val="nil"/>
              <w:right w:val="nil"/>
            </w:tcBorders>
            <w:shd w:val="clear" w:color="auto" w:fill="auto"/>
            <w:vAlign w:val="bottom"/>
          </w:tcPr>
          <w:p w14:paraId="0C33E0F5" w14:textId="3BE8583E"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2 </w:t>
            </w:r>
          </w:p>
        </w:tc>
        <w:tc>
          <w:tcPr>
            <w:tcW w:w="423" w:type="pct"/>
            <w:tcBorders>
              <w:top w:val="nil"/>
              <w:left w:val="nil"/>
              <w:bottom w:val="nil"/>
              <w:right w:val="nil"/>
            </w:tcBorders>
            <w:shd w:val="clear" w:color="auto" w:fill="auto"/>
            <w:vAlign w:val="bottom"/>
          </w:tcPr>
          <w:p w14:paraId="3D49CA7B" w14:textId="4008B163"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 xml:space="preserve">667 </w:t>
            </w:r>
          </w:p>
        </w:tc>
        <w:tc>
          <w:tcPr>
            <w:tcW w:w="421" w:type="pct"/>
            <w:tcBorders>
              <w:top w:val="nil"/>
              <w:left w:val="nil"/>
              <w:bottom w:val="nil"/>
              <w:right w:val="nil"/>
            </w:tcBorders>
            <w:vAlign w:val="bottom"/>
          </w:tcPr>
          <w:p w14:paraId="28D6674D" w14:textId="640F4DA5" w:rsidR="00F12174" w:rsidRPr="003B363B"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w:t>
            </w:r>
            <w:r w:rsidR="002D1860">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 xml:space="preserve"> </w:t>
            </w:r>
          </w:p>
        </w:tc>
        <w:tc>
          <w:tcPr>
            <w:tcW w:w="420" w:type="pct"/>
            <w:tcBorders>
              <w:top w:val="nil"/>
              <w:left w:val="nil"/>
              <w:bottom w:val="nil"/>
              <w:right w:val="nil"/>
            </w:tcBorders>
            <w:shd w:val="clear" w:color="auto" w:fill="auto"/>
            <w:vAlign w:val="bottom"/>
          </w:tcPr>
          <w:p w14:paraId="52E9A25B" w14:textId="2AE5107D" w:rsidR="00F12174" w:rsidRPr="006214BB" w:rsidRDefault="00F12174" w:rsidP="00F1217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39</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1</w:t>
            </w:r>
            <w:r w:rsidR="002D1860">
              <w:rPr>
                <w:rFonts w:asciiTheme="minorHAnsi" w:hAnsiTheme="minorHAnsi" w:cstheme="minorHAnsi"/>
                <w:b/>
                <w:bCs/>
                <w:color w:val="000000" w:themeColor="text1"/>
                <w:sz w:val="16"/>
                <w:szCs w:val="16"/>
                <w:lang w:val="hr-HR"/>
              </w:rPr>
              <w:t>10</w:t>
            </w:r>
            <w:r w:rsidRPr="00DF51FB">
              <w:rPr>
                <w:rFonts w:asciiTheme="minorHAnsi" w:hAnsiTheme="minorHAnsi" w:cstheme="minorHAnsi"/>
                <w:b/>
                <w:bCs/>
                <w:color w:val="000000" w:themeColor="text1"/>
                <w:sz w:val="16"/>
                <w:szCs w:val="16"/>
                <w:lang w:val="hr-HR"/>
              </w:rPr>
              <w:t xml:space="preserve"> </w:t>
            </w:r>
          </w:p>
        </w:tc>
      </w:tr>
      <w:tr w:rsidR="00F12174" w:rsidRPr="003B363B" w14:paraId="193EAB72" w14:textId="77777777" w:rsidTr="00864F78">
        <w:trPr>
          <w:trHeight w:val="349"/>
        </w:trPr>
        <w:tc>
          <w:tcPr>
            <w:tcW w:w="770" w:type="pct"/>
            <w:vAlign w:val="bottom"/>
          </w:tcPr>
          <w:p w14:paraId="562F4800" w14:textId="77777777" w:rsidR="00F12174" w:rsidRPr="00864F78" w:rsidRDefault="00F12174" w:rsidP="00F12174">
            <w:pPr>
              <w:pStyle w:val="TT"/>
              <w:spacing w:line="240" w:lineRule="exact"/>
              <w:rPr>
                <w:rFonts w:asciiTheme="minorHAnsi" w:hAnsiTheme="minorHAnsi" w:cs="Arial"/>
                <w:sz w:val="16"/>
                <w:szCs w:val="16"/>
              </w:rPr>
            </w:pPr>
            <w:bookmarkStart w:id="919" w:name="_Toc4059766"/>
            <w:r w:rsidRPr="00864F78">
              <w:rPr>
                <w:rFonts w:asciiTheme="minorHAnsi" w:hAnsiTheme="minorHAnsi" w:cs="Arial"/>
                <w:sz w:val="16"/>
                <w:szCs w:val="16"/>
              </w:rPr>
              <w:t>Loss allowances</w:t>
            </w:r>
            <w:bookmarkEnd w:id="919"/>
          </w:p>
        </w:tc>
        <w:tc>
          <w:tcPr>
            <w:tcW w:w="423" w:type="pct"/>
            <w:tcBorders>
              <w:top w:val="nil"/>
              <w:left w:val="nil"/>
              <w:bottom w:val="nil"/>
              <w:right w:val="nil"/>
            </w:tcBorders>
            <w:shd w:val="clear" w:color="auto" w:fill="auto"/>
            <w:vAlign w:val="bottom"/>
          </w:tcPr>
          <w:p w14:paraId="6EEA1A1D" w14:textId="332B662D"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(171)</w:t>
            </w:r>
          </w:p>
        </w:tc>
        <w:tc>
          <w:tcPr>
            <w:tcW w:w="423" w:type="pct"/>
            <w:tcBorders>
              <w:top w:val="nil"/>
              <w:left w:val="nil"/>
              <w:bottom w:val="nil"/>
              <w:right w:val="nil"/>
            </w:tcBorders>
            <w:shd w:val="clear" w:color="auto" w:fill="auto"/>
            <w:vAlign w:val="bottom"/>
          </w:tcPr>
          <w:p w14:paraId="25F8BCE1" w14:textId="22FB9122"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w:t>
            </w:r>
          </w:p>
        </w:tc>
        <w:tc>
          <w:tcPr>
            <w:tcW w:w="424" w:type="pct"/>
            <w:tcBorders>
              <w:top w:val="nil"/>
              <w:left w:val="nil"/>
              <w:bottom w:val="nil"/>
              <w:right w:val="nil"/>
            </w:tcBorders>
            <w:shd w:val="clear" w:color="auto" w:fill="auto"/>
            <w:vAlign w:val="bottom"/>
          </w:tcPr>
          <w:p w14:paraId="5272BE68" w14:textId="3B789045"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(34</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359)</w:t>
            </w:r>
          </w:p>
        </w:tc>
        <w:tc>
          <w:tcPr>
            <w:tcW w:w="424" w:type="pct"/>
            <w:tcBorders>
              <w:top w:val="nil"/>
              <w:left w:val="nil"/>
              <w:bottom w:val="nil"/>
              <w:right w:val="nil"/>
            </w:tcBorders>
            <w:vAlign w:val="bottom"/>
          </w:tcPr>
          <w:p w14:paraId="281282EB" w14:textId="56F6603B" w:rsidR="00F12174" w:rsidRPr="003B363B"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w:t>
            </w:r>
            <w:r w:rsidR="002D1860">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w:t>
            </w:r>
          </w:p>
        </w:tc>
        <w:tc>
          <w:tcPr>
            <w:tcW w:w="424" w:type="pct"/>
            <w:tcBorders>
              <w:top w:val="nil"/>
              <w:left w:val="nil"/>
              <w:bottom w:val="nil"/>
              <w:right w:val="nil"/>
            </w:tcBorders>
            <w:shd w:val="clear" w:color="auto" w:fill="auto"/>
            <w:vAlign w:val="bottom"/>
          </w:tcPr>
          <w:p w14:paraId="16FF7E3D" w14:textId="75B865CC" w:rsidR="00F12174" w:rsidRPr="006214BB" w:rsidRDefault="00F12174" w:rsidP="00F1217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53</w:t>
            </w:r>
            <w:r w:rsidR="002D1860">
              <w:rPr>
                <w:rFonts w:asciiTheme="minorHAnsi" w:hAnsiTheme="minorHAnsi" w:cstheme="minorHAnsi"/>
                <w:b/>
                <w:bCs/>
                <w:color w:val="000000" w:themeColor="text1"/>
                <w:sz w:val="16"/>
                <w:szCs w:val="16"/>
                <w:lang w:val="hr-HR"/>
              </w:rPr>
              <w:t>6</w:t>
            </w:r>
            <w:r w:rsidRPr="00DF51FB">
              <w:rPr>
                <w:rFonts w:asciiTheme="minorHAnsi" w:hAnsiTheme="minorHAnsi" w:cstheme="minorHAnsi"/>
                <w:b/>
                <w:bCs/>
                <w:color w:val="000000" w:themeColor="text1"/>
                <w:sz w:val="16"/>
                <w:szCs w:val="16"/>
                <w:lang w:val="hr-HR"/>
              </w:rPr>
              <w:t>)</w:t>
            </w:r>
          </w:p>
        </w:tc>
        <w:tc>
          <w:tcPr>
            <w:tcW w:w="424" w:type="pct"/>
            <w:tcBorders>
              <w:top w:val="nil"/>
              <w:left w:val="nil"/>
              <w:bottom w:val="nil"/>
              <w:right w:val="nil"/>
            </w:tcBorders>
            <w:shd w:val="clear" w:color="auto" w:fill="auto"/>
            <w:vAlign w:val="bottom"/>
          </w:tcPr>
          <w:p w14:paraId="629AB78F" w14:textId="0717E547"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(31)</w:t>
            </w:r>
          </w:p>
        </w:tc>
        <w:tc>
          <w:tcPr>
            <w:tcW w:w="424" w:type="pct"/>
            <w:tcBorders>
              <w:top w:val="nil"/>
              <w:left w:val="nil"/>
              <w:bottom w:val="nil"/>
              <w:right w:val="nil"/>
            </w:tcBorders>
            <w:shd w:val="clear" w:color="auto" w:fill="auto"/>
            <w:vAlign w:val="bottom"/>
          </w:tcPr>
          <w:p w14:paraId="6480DB23" w14:textId="3AC37E9B"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(1)</w:t>
            </w:r>
          </w:p>
        </w:tc>
        <w:tc>
          <w:tcPr>
            <w:tcW w:w="423" w:type="pct"/>
            <w:tcBorders>
              <w:top w:val="nil"/>
              <w:left w:val="nil"/>
              <w:bottom w:val="nil"/>
              <w:right w:val="nil"/>
            </w:tcBorders>
            <w:shd w:val="clear" w:color="auto" w:fill="auto"/>
            <w:vAlign w:val="bottom"/>
          </w:tcPr>
          <w:p w14:paraId="3E63C706" w14:textId="3BD7A89C" w:rsidR="00F12174" w:rsidRPr="00864F78"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(34</w:t>
            </w:r>
            <w:r>
              <w:rPr>
                <w:rFonts w:asciiTheme="minorHAnsi" w:hAnsiTheme="minorHAnsi" w:cstheme="minorHAnsi"/>
                <w:color w:val="000000" w:themeColor="text1"/>
                <w:sz w:val="16"/>
                <w:szCs w:val="16"/>
                <w:lang w:val="hr-HR"/>
              </w:rPr>
              <w:t>,</w:t>
            </w:r>
            <w:r w:rsidRPr="00DF51FB">
              <w:rPr>
                <w:rFonts w:asciiTheme="minorHAnsi" w:hAnsiTheme="minorHAnsi" w:cstheme="minorHAnsi"/>
                <w:color w:val="000000" w:themeColor="text1"/>
                <w:sz w:val="16"/>
                <w:szCs w:val="16"/>
                <w:lang w:val="hr-HR"/>
              </w:rPr>
              <w:t>359)</w:t>
            </w:r>
          </w:p>
        </w:tc>
        <w:tc>
          <w:tcPr>
            <w:tcW w:w="421" w:type="pct"/>
            <w:tcBorders>
              <w:top w:val="nil"/>
              <w:left w:val="nil"/>
              <w:bottom w:val="nil"/>
              <w:right w:val="nil"/>
            </w:tcBorders>
            <w:vAlign w:val="bottom"/>
          </w:tcPr>
          <w:p w14:paraId="404AAAB7" w14:textId="0B2EFEF7" w:rsidR="00F12174" w:rsidRPr="003B363B" w:rsidRDefault="00F12174" w:rsidP="00F12174">
            <w:pPr>
              <w:pStyle w:val="TT"/>
              <w:spacing w:line="240" w:lineRule="exact"/>
              <w:jc w:val="right"/>
              <w:rPr>
                <w:rFonts w:asciiTheme="minorHAnsi" w:hAnsiTheme="minorHAnsi" w:cs="Arial"/>
                <w:sz w:val="16"/>
                <w:szCs w:val="16"/>
                <w:lang w:val="hr-HR"/>
              </w:rPr>
            </w:pPr>
            <w:r w:rsidRPr="00DF51FB">
              <w:rPr>
                <w:rFonts w:asciiTheme="minorHAnsi" w:hAnsiTheme="minorHAnsi" w:cstheme="minorHAnsi"/>
                <w:color w:val="000000" w:themeColor="text1"/>
                <w:sz w:val="16"/>
                <w:szCs w:val="16"/>
                <w:lang w:val="hr-HR"/>
              </w:rPr>
              <w:t xml:space="preserve"> (</w:t>
            </w:r>
            <w:r w:rsidR="002D1860">
              <w:rPr>
                <w:rFonts w:asciiTheme="minorHAnsi" w:hAnsiTheme="minorHAnsi" w:cstheme="minorHAnsi"/>
                <w:color w:val="000000" w:themeColor="text1"/>
                <w:sz w:val="16"/>
                <w:szCs w:val="16"/>
                <w:lang w:val="hr-HR"/>
              </w:rPr>
              <w:t>5</w:t>
            </w:r>
            <w:r w:rsidRPr="00DF51FB">
              <w:rPr>
                <w:rFonts w:asciiTheme="minorHAnsi" w:hAnsiTheme="minorHAnsi" w:cstheme="minorHAnsi"/>
                <w:color w:val="000000" w:themeColor="text1"/>
                <w:sz w:val="16"/>
                <w:szCs w:val="16"/>
                <w:lang w:val="hr-HR"/>
              </w:rPr>
              <w:t>)</w:t>
            </w:r>
          </w:p>
        </w:tc>
        <w:tc>
          <w:tcPr>
            <w:tcW w:w="420" w:type="pct"/>
            <w:tcBorders>
              <w:top w:val="nil"/>
              <w:left w:val="nil"/>
              <w:bottom w:val="nil"/>
              <w:right w:val="nil"/>
            </w:tcBorders>
            <w:shd w:val="clear" w:color="auto" w:fill="auto"/>
            <w:vAlign w:val="bottom"/>
          </w:tcPr>
          <w:p w14:paraId="14D70DF2" w14:textId="5D3342E9" w:rsidR="00F12174" w:rsidRPr="006214BB" w:rsidRDefault="00F12174" w:rsidP="00F12174">
            <w:pPr>
              <w:pStyle w:val="TT"/>
              <w:spacing w:line="240" w:lineRule="exact"/>
              <w:jc w:val="right"/>
              <w:rPr>
                <w:rFonts w:asciiTheme="minorHAnsi" w:hAnsiTheme="minorHAnsi" w:cs="Arial"/>
                <w:b/>
                <w:bCs/>
                <w:sz w:val="16"/>
                <w:szCs w:val="16"/>
                <w:lang w:val="hr-HR"/>
              </w:rPr>
            </w:pPr>
            <w:r w:rsidRPr="00DF51FB">
              <w:rPr>
                <w:rFonts w:asciiTheme="minorHAnsi" w:hAnsiTheme="minorHAnsi" w:cstheme="minorHAnsi"/>
                <w:b/>
                <w:bCs/>
                <w:color w:val="000000" w:themeColor="text1"/>
                <w:sz w:val="16"/>
                <w:szCs w:val="16"/>
                <w:lang w:val="hr-HR"/>
              </w:rPr>
              <w:t xml:space="preserve"> (34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39</w:t>
            </w:r>
            <w:r w:rsidR="002D1860">
              <w:rPr>
                <w:rFonts w:asciiTheme="minorHAnsi" w:hAnsiTheme="minorHAnsi" w:cstheme="minorHAnsi"/>
                <w:b/>
                <w:bCs/>
                <w:color w:val="000000" w:themeColor="text1"/>
                <w:sz w:val="16"/>
                <w:szCs w:val="16"/>
                <w:lang w:val="hr-HR"/>
              </w:rPr>
              <w:t>6</w:t>
            </w:r>
            <w:r w:rsidRPr="00DF51FB">
              <w:rPr>
                <w:rFonts w:asciiTheme="minorHAnsi" w:hAnsiTheme="minorHAnsi" w:cstheme="minorHAnsi"/>
                <w:b/>
                <w:bCs/>
                <w:color w:val="000000" w:themeColor="text1"/>
                <w:sz w:val="16"/>
                <w:szCs w:val="16"/>
                <w:lang w:val="hr-HR"/>
              </w:rPr>
              <w:t>)</w:t>
            </w:r>
          </w:p>
        </w:tc>
      </w:tr>
      <w:tr w:rsidR="00F12174" w:rsidRPr="003B363B" w14:paraId="54EB9D72" w14:textId="77777777" w:rsidTr="00864F78">
        <w:trPr>
          <w:trHeight w:val="444"/>
        </w:trPr>
        <w:tc>
          <w:tcPr>
            <w:tcW w:w="770" w:type="pct"/>
            <w:vAlign w:val="bottom"/>
          </w:tcPr>
          <w:p w14:paraId="1444068A" w14:textId="1C750D7E" w:rsidR="00F12174" w:rsidRPr="00864F78" w:rsidRDefault="00F12174" w:rsidP="00F12174">
            <w:pPr>
              <w:pStyle w:val="TT"/>
              <w:spacing w:line="240" w:lineRule="exact"/>
              <w:rPr>
                <w:rFonts w:asciiTheme="minorHAnsi" w:hAnsiTheme="minorHAnsi" w:cs="Arial"/>
                <w:b/>
                <w:iCs/>
                <w:sz w:val="16"/>
                <w:szCs w:val="16"/>
              </w:rPr>
            </w:pPr>
            <w:bookmarkStart w:id="920" w:name="_Toc4059775"/>
            <w:r w:rsidRPr="00864F78">
              <w:rPr>
                <w:rFonts w:asciiTheme="minorHAnsi" w:hAnsiTheme="minorHAnsi" w:cs="Arial"/>
                <w:b/>
                <w:iCs/>
                <w:sz w:val="16"/>
                <w:szCs w:val="16"/>
              </w:rPr>
              <w:t xml:space="preserve">Balance as of 31 December </w:t>
            </w:r>
            <w:bookmarkEnd w:id="920"/>
            <w:r w:rsidRPr="00864F78">
              <w:rPr>
                <w:rFonts w:asciiTheme="minorHAnsi" w:hAnsiTheme="minorHAnsi" w:cs="Arial"/>
                <w:b/>
                <w:iCs/>
                <w:sz w:val="16"/>
                <w:szCs w:val="16"/>
              </w:rPr>
              <w:t>20</w:t>
            </w:r>
            <w:r>
              <w:rPr>
                <w:rFonts w:asciiTheme="minorHAnsi" w:hAnsiTheme="minorHAnsi" w:cs="Arial"/>
                <w:b/>
                <w:iCs/>
                <w:sz w:val="16"/>
                <w:szCs w:val="16"/>
              </w:rPr>
              <w:t>20</w:t>
            </w:r>
          </w:p>
        </w:tc>
        <w:tc>
          <w:tcPr>
            <w:tcW w:w="423" w:type="pct"/>
            <w:tcBorders>
              <w:top w:val="single" w:sz="4" w:space="0" w:color="auto"/>
              <w:left w:val="nil"/>
              <w:bottom w:val="single" w:sz="12" w:space="0" w:color="auto"/>
              <w:right w:val="nil"/>
            </w:tcBorders>
            <w:shd w:val="clear" w:color="auto" w:fill="auto"/>
            <w:vAlign w:val="bottom"/>
          </w:tcPr>
          <w:p w14:paraId="10BB929C" w14:textId="0426FD5C"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6</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157 </w:t>
            </w:r>
          </w:p>
        </w:tc>
        <w:tc>
          <w:tcPr>
            <w:tcW w:w="423" w:type="pct"/>
            <w:tcBorders>
              <w:top w:val="single" w:sz="4" w:space="0" w:color="auto"/>
              <w:left w:val="nil"/>
              <w:bottom w:val="single" w:sz="12" w:space="0" w:color="auto"/>
              <w:right w:val="nil"/>
            </w:tcBorders>
            <w:shd w:val="clear" w:color="auto" w:fill="auto"/>
            <w:vAlign w:val="bottom"/>
          </w:tcPr>
          <w:p w14:paraId="06F4202D" w14:textId="04D211F5"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 </w:t>
            </w:r>
          </w:p>
        </w:tc>
        <w:tc>
          <w:tcPr>
            <w:tcW w:w="424" w:type="pct"/>
            <w:tcBorders>
              <w:top w:val="single" w:sz="4" w:space="0" w:color="auto"/>
              <w:left w:val="nil"/>
              <w:bottom w:val="single" w:sz="12" w:space="0" w:color="auto"/>
              <w:right w:val="nil"/>
            </w:tcBorders>
            <w:shd w:val="clear" w:color="auto" w:fill="auto"/>
            <w:vAlign w:val="bottom"/>
          </w:tcPr>
          <w:p w14:paraId="5E8305FC" w14:textId="32FD5ED0"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308 </w:t>
            </w:r>
          </w:p>
        </w:tc>
        <w:tc>
          <w:tcPr>
            <w:tcW w:w="424" w:type="pct"/>
            <w:tcBorders>
              <w:top w:val="single" w:sz="4" w:space="0" w:color="auto"/>
              <w:left w:val="nil"/>
              <w:bottom w:val="single" w:sz="12" w:space="0" w:color="auto"/>
              <w:right w:val="nil"/>
            </w:tcBorders>
            <w:vAlign w:val="bottom"/>
          </w:tcPr>
          <w:p w14:paraId="3B8AB430" w14:textId="5FA182FC" w:rsidR="00F12174" w:rsidRPr="003B363B"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30 </w:t>
            </w:r>
          </w:p>
        </w:tc>
        <w:tc>
          <w:tcPr>
            <w:tcW w:w="424" w:type="pct"/>
            <w:tcBorders>
              <w:top w:val="single" w:sz="4" w:space="0" w:color="auto"/>
              <w:left w:val="nil"/>
              <w:bottom w:val="single" w:sz="12" w:space="0" w:color="auto"/>
              <w:right w:val="nil"/>
            </w:tcBorders>
            <w:shd w:val="clear" w:color="auto" w:fill="auto"/>
            <w:vAlign w:val="bottom"/>
          </w:tcPr>
          <w:p w14:paraId="638971C1" w14:textId="37A95414"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7</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496 </w:t>
            </w:r>
          </w:p>
        </w:tc>
        <w:tc>
          <w:tcPr>
            <w:tcW w:w="424" w:type="pct"/>
            <w:tcBorders>
              <w:top w:val="single" w:sz="4" w:space="0" w:color="auto"/>
              <w:left w:val="nil"/>
              <w:bottom w:val="single" w:sz="12" w:space="0" w:color="auto"/>
              <w:right w:val="nil"/>
            </w:tcBorders>
            <w:shd w:val="clear" w:color="auto" w:fill="auto"/>
            <w:vAlign w:val="bottom"/>
          </w:tcPr>
          <w:p w14:paraId="2ADDF7D2" w14:textId="2DFC9B1A"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375 </w:t>
            </w:r>
          </w:p>
        </w:tc>
        <w:tc>
          <w:tcPr>
            <w:tcW w:w="424" w:type="pct"/>
            <w:tcBorders>
              <w:top w:val="single" w:sz="4" w:space="0" w:color="auto"/>
              <w:left w:val="nil"/>
              <w:bottom w:val="single" w:sz="12" w:space="0" w:color="auto"/>
              <w:right w:val="nil"/>
            </w:tcBorders>
            <w:shd w:val="clear" w:color="auto" w:fill="auto"/>
            <w:vAlign w:val="bottom"/>
          </w:tcPr>
          <w:p w14:paraId="2078ECB0" w14:textId="0C47D459"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 </w:t>
            </w:r>
          </w:p>
        </w:tc>
        <w:tc>
          <w:tcPr>
            <w:tcW w:w="423" w:type="pct"/>
            <w:tcBorders>
              <w:top w:val="single" w:sz="4" w:space="0" w:color="auto"/>
              <w:left w:val="nil"/>
              <w:bottom w:val="single" w:sz="12" w:space="0" w:color="auto"/>
              <w:right w:val="nil"/>
            </w:tcBorders>
            <w:shd w:val="clear" w:color="auto" w:fill="auto"/>
            <w:vAlign w:val="bottom"/>
          </w:tcPr>
          <w:p w14:paraId="5A1CD4A8" w14:textId="28A576B7"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308 </w:t>
            </w:r>
          </w:p>
        </w:tc>
        <w:tc>
          <w:tcPr>
            <w:tcW w:w="421" w:type="pct"/>
            <w:tcBorders>
              <w:top w:val="single" w:sz="4" w:space="0" w:color="auto"/>
              <w:left w:val="nil"/>
              <w:bottom w:val="single" w:sz="12" w:space="0" w:color="auto"/>
              <w:right w:val="nil"/>
            </w:tcBorders>
            <w:vAlign w:val="bottom"/>
          </w:tcPr>
          <w:p w14:paraId="63AA5EAD" w14:textId="2AC37A25" w:rsidR="00F12174" w:rsidRPr="003B363B"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30 </w:t>
            </w:r>
          </w:p>
        </w:tc>
        <w:tc>
          <w:tcPr>
            <w:tcW w:w="420" w:type="pct"/>
            <w:tcBorders>
              <w:top w:val="single" w:sz="4" w:space="0" w:color="auto"/>
              <w:left w:val="nil"/>
              <w:bottom w:val="single" w:sz="12" w:space="0" w:color="auto"/>
              <w:right w:val="nil"/>
            </w:tcBorders>
            <w:shd w:val="clear" w:color="auto" w:fill="auto"/>
            <w:vAlign w:val="bottom"/>
          </w:tcPr>
          <w:p w14:paraId="1F171E21" w14:textId="0B5A9B2D" w:rsidR="00F12174" w:rsidRPr="00864F78" w:rsidRDefault="00F12174" w:rsidP="00F12174">
            <w:pPr>
              <w:pStyle w:val="Tot"/>
              <w:spacing w:line="240" w:lineRule="exact"/>
              <w:jc w:val="right"/>
              <w:rPr>
                <w:rFonts w:asciiTheme="minorHAnsi" w:hAnsiTheme="minorHAnsi" w:cs="Arial"/>
                <w:sz w:val="16"/>
                <w:szCs w:val="16"/>
                <w:lang w:val="hr-HR"/>
              </w:rPr>
            </w:pPr>
            <w:r w:rsidRPr="00DF51FB">
              <w:rPr>
                <w:rFonts w:asciiTheme="minorHAnsi" w:hAnsiTheme="minorHAnsi" w:cstheme="minorHAnsi"/>
                <w:b/>
                <w:bCs/>
                <w:color w:val="000000" w:themeColor="text1"/>
                <w:sz w:val="16"/>
                <w:szCs w:val="16"/>
                <w:lang w:val="hr-HR"/>
              </w:rPr>
              <w:t xml:space="preserve"> 4</w:t>
            </w:r>
            <w:r>
              <w:rPr>
                <w:rFonts w:asciiTheme="minorHAnsi" w:hAnsiTheme="minorHAnsi" w:cstheme="minorHAnsi"/>
                <w:b/>
                <w:bCs/>
                <w:color w:val="000000" w:themeColor="text1"/>
                <w:sz w:val="16"/>
                <w:szCs w:val="16"/>
                <w:lang w:val="hr-HR"/>
              </w:rPr>
              <w:t>,</w:t>
            </w:r>
            <w:r w:rsidRPr="00DF51FB">
              <w:rPr>
                <w:rFonts w:asciiTheme="minorHAnsi" w:hAnsiTheme="minorHAnsi" w:cstheme="minorHAnsi"/>
                <w:b/>
                <w:bCs/>
                <w:color w:val="000000" w:themeColor="text1"/>
                <w:sz w:val="16"/>
                <w:szCs w:val="16"/>
                <w:lang w:val="hr-HR"/>
              </w:rPr>
              <w:t xml:space="preserve">714 </w:t>
            </w:r>
          </w:p>
        </w:tc>
      </w:tr>
    </w:tbl>
    <w:p w14:paraId="6E0406DD" w14:textId="640D29E8" w:rsidR="00952301" w:rsidRDefault="00952301" w:rsidP="00373598">
      <w:pPr>
        <w:rPr>
          <w:rFonts w:ascii="Calibri" w:eastAsia="Calibri" w:hAnsi="Calibri"/>
          <w:sz w:val="22"/>
          <w:szCs w:val="22"/>
        </w:rPr>
      </w:pPr>
    </w:p>
    <w:p w14:paraId="2B882E11" w14:textId="77777777" w:rsidR="00373598" w:rsidRDefault="00373598" w:rsidP="00373598">
      <w:pPr>
        <w:rPr>
          <w:rFonts w:ascii="Calibri" w:eastAsia="Calibri" w:hAnsi="Calibri"/>
          <w:sz w:val="22"/>
          <w:szCs w:val="22"/>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E37356" w:rsidRPr="003B363B" w14:paraId="0A09750E" w14:textId="77777777" w:rsidTr="006E77E3">
        <w:trPr>
          <w:trHeight w:val="314"/>
        </w:trPr>
        <w:tc>
          <w:tcPr>
            <w:tcW w:w="770" w:type="pct"/>
            <w:vAlign w:val="bottom"/>
          </w:tcPr>
          <w:p w14:paraId="10D340FB" w14:textId="77777777" w:rsidR="00E37356" w:rsidRPr="00864F78" w:rsidRDefault="00E37356" w:rsidP="006E77E3">
            <w:pPr>
              <w:tabs>
                <w:tab w:val="left" w:pos="-720"/>
              </w:tabs>
              <w:suppressAutoHyphens/>
              <w:spacing w:line="220" w:lineRule="exact"/>
              <w:rPr>
                <w:rFonts w:asciiTheme="minorHAnsi" w:hAnsiTheme="minorHAnsi" w:cs="Arial"/>
                <w:b/>
                <w:sz w:val="16"/>
                <w:szCs w:val="16"/>
                <w:lang w:val="en-GB"/>
              </w:rPr>
            </w:pPr>
            <w:r w:rsidRPr="00864F78">
              <w:rPr>
                <w:rFonts w:asciiTheme="minorHAnsi" w:hAnsiTheme="minorHAnsi" w:cs="Arial"/>
                <w:b/>
                <w:sz w:val="16"/>
                <w:szCs w:val="16"/>
                <w:lang w:val="en-GB"/>
              </w:rPr>
              <w:t>31 December 2019</w:t>
            </w:r>
          </w:p>
        </w:tc>
        <w:tc>
          <w:tcPr>
            <w:tcW w:w="423" w:type="pct"/>
            <w:vAlign w:val="bottom"/>
          </w:tcPr>
          <w:p w14:paraId="1370A352" w14:textId="77777777" w:rsidR="00E37356" w:rsidRPr="00864F78" w:rsidRDefault="00E37356" w:rsidP="006E77E3">
            <w:pPr>
              <w:pStyle w:val="TH"/>
              <w:jc w:val="right"/>
              <w:rPr>
                <w:rFonts w:asciiTheme="minorHAnsi" w:hAnsiTheme="minorHAnsi" w:cs="Arial"/>
                <w:sz w:val="16"/>
                <w:szCs w:val="16"/>
                <w:lang w:val="hr-HR"/>
              </w:rPr>
            </w:pPr>
          </w:p>
        </w:tc>
        <w:tc>
          <w:tcPr>
            <w:tcW w:w="423" w:type="pct"/>
            <w:shd w:val="clear" w:color="auto" w:fill="auto"/>
            <w:vAlign w:val="bottom"/>
          </w:tcPr>
          <w:p w14:paraId="633634DD" w14:textId="77777777" w:rsidR="00E37356" w:rsidRPr="00864F78" w:rsidRDefault="00E37356" w:rsidP="006E77E3">
            <w:pPr>
              <w:pStyle w:val="TH"/>
              <w:jc w:val="right"/>
              <w:rPr>
                <w:rFonts w:asciiTheme="minorHAnsi" w:hAnsiTheme="minorHAnsi" w:cs="Arial"/>
                <w:sz w:val="16"/>
                <w:szCs w:val="16"/>
                <w:lang w:val="hr-HR"/>
              </w:rPr>
            </w:pPr>
          </w:p>
        </w:tc>
        <w:tc>
          <w:tcPr>
            <w:tcW w:w="424" w:type="pct"/>
            <w:shd w:val="clear" w:color="auto" w:fill="auto"/>
            <w:vAlign w:val="bottom"/>
          </w:tcPr>
          <w:p w14:paraId="3196E557" w14:textId="77777777" w:rsidR="00E37356" w:rsidRPr="00864F78" w:rsidRDefault="00E37356" w:rsidP="006E77E3">
            <w:pPr>
              <w:pStyle w:val="TH"/>
              <w:spacing w:line="220" w:lineRule="exact"/>
              <w:jc w:val="right"/>
              <w:rPr>
                <w:rFonts w:asciiTheme="minorHAnsi" w:hAnsiTheme="minorHAnsi" w:cs="Arial"/>
                <w:sz w:val="16"/>
                <w:szCs w:val="16"/>
              </w:rPr>
            </w:pPr>
          </w:p>
        </w:tc>
        <w:tc>
          <w:tcPr>
            <w:tcW w:w="424" w:type="pct"/>
          </w:tcPr>
          <w:p w14:paraId="04E91965" w14:textId="77777777" w:rsidR="00E37356" w:rsidRPr="003B363B" w:rsidRDefault="00E37356" w:rsidP="006E77E3">
            <w:pPr>
              <w:pStyle w:val="TH"/>
              <w:jc w:val="right"/>
              <w:rPr>
                <w:rFonts w:asciiTheme="minorHAnsi" w:hAnsiTheme="minorHAnsi" w:cs="Arial"/>
                <w:sz w:val="16"/>
                <w:szCs w:val="16"/>
              </w:rPr>
            </w:pPr>
          </w:p>
        </w:tc>
        <w:tc>
          <w:tcPr>
            <w:tcW w:w="424" w:type="pct"/>
            <w:vAlign w:val="bottom"/>
          </w:tcPr>
          <w:p w14:paraId="7D7FE28C" w14:textId="77777777" w:rsidR="00E37356" w:rsidRPr="00864F78" w:rsidRDefault="00E37356" w:rsidP="006E77E3">
            <w:pPr>
              <w:pStyle w:val="TH"/>
              <w:jc w:val="right"/>
              <w:rPr>
                <w:rFonts w:asciiTheme="minorHAnsi" w:hAnsiTheme="minorHAnsi" w:cs="Arial"/>
                <w:sz w:val="16"/>
                <w:szCs w:val="16"/>
                <w:lang w:val="hr-HR"/>
              </w:rPr>
            </w:pPr>
            <w:r w:rsidRPr="00864F78">
              <w:rPr>
                <w:rFonts w:asciiTheme="minorHAnsi" w:hAnsiTheme="minorHAnsi" w:cs="Arial"/>
                <w:sz w:val="16"/>
                <w:szCs w:val="16"/>
              </w:rPr>
              <w:t>Group</w:t>
            </w:r>
          </w:p>
        </w:tc>
        <w:tc>
          <w:tcPr>
            <w:tcW w:w="424" w:type="pct"/>
            <w:vAlign w:val="bottom"/>
          </w:tcPr>
          <w:p w14:paraId="2E23112B" w14:textId="77777777" w:rsidR="00E37356" w:rsidRPr="00864F78" w:rsidRDefault="00E37356" w:rsidP="006E77E3">
            <w:pPr>
              <w:pStyle w:val="TH"/>
              <w:jc w:val="right"/>
              <w:rPr>
                <w:rFonts w:asciiTheme="minorHAnsi" w:hAnsiTheme="minorHAnsi" w:cs="Arial"/>
                <w:sz w:val="16"/>
                <w:szCs w:val="16"/>
                <w:lang w:val="hr-HR"/>
              </w:rPr>
            </w:pPr>
          </w:p>
        </w:tc>
        <w:tc>
          <w:tcPr>
            <w:tcW w:w="424" w:type="pct"/>
            <w:shd w:val="clear" w:color="auto" w:fill="auto"/>
            <w:vAlign w:val="bottom"/>
          </w:tcPr>
          <w:p w14:paraId="12565F4A" w14:textId="77777777" w:rsidR="00E37356" w:rsidRPr="00864F78" w:rsidRDefault="00E37356" w:rsidP="006E77E3">
            <w:pPr>
              <w:pStyle w:val="TH"/>
              <w:jc w:val="right"/>
              <w:rPr>
                <w:rFonts w:asciiTheme="minorHAnsi" w:hAnsiTheme="minorHAnsi" w:cs="Arial"/>
                <w:sz w:val="16"/>
                <w:szCs w:val="16"/>
                <w:lang w:val="hr-HR"/>
              </w:rPr>
            </w:pPr>
          </w:p>
        </w:tc>
        <w:tc>
          <w:tcPr>
            <w:tcW w:w="423" w:type="pct"/>
            <w:shd w:val="clear" w:color="auto" w:fill="auto"/>
            <w:vAlign w:val="bottom"/>
          </w:tcPr>
          <w:p w14:paraId="169243FF" w14:textId="77777777" w:rsidR="00E37356" w:rsidRPr="00864F78" w:rsidRDefault="00E37356" w:rsidP="006E77E3">
            <w:pPr>
              <w:pStyle w:val="TH"/>
              <w:spacing w:line="220" w:lineRule="exact"/>
              <w:jc w:val="right"/>
              <w:rPr>
                <w:rFonts w:asciiTheme="minorHAnsi" w:hAnsiTheme="minorHAnsi" w:cs="Arial"/>
                <w:sz w:val="16"/>
                <w:szCs w:val="16"/>
              </w:rPr>
            </w:pPr>
          </w:p>
        </w:tc>
        <w:tc>
          <w:tcPr>
            <w:tcW w:w="421" w:type="pct"/>
          </w:tcPr>
          <w:p w14:paraId="04474443" w14:textId="77777777" w:rsidR="00E37356" w:rsidRPr="003B363B" w:rsidRDefault="00E37356" w:rsidP="006E77E3">
            <w:pPr>
              <w:pStyle w:val="TH"/>
              <w:spacing w:line="220" w:lineRule="exact"/>
              <w:jc w:val="right"/>
              <w:rPr>
                <w:rFonts w:asciiTheme="minorHAnsi" w:hAnsiTheme="minorHAnsi" w:cs="Arial"/>
                <w:sz w:val="16"/>
                <w:szCs w:val="16"/>
              </w:rPr>
            </w:pPr>
          </w:p>
        </w:tc>
        <w:tc>
          <w:tcPr>
            <w:tcW w:w="420" w:type="pct"/>
            <w:vAlign w:val="bottom"/>
          </w:tcPr>
          <w:p w14:paraId="3D1281C7"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Bank</w:t>
            </w:r>
          </w:p>
        </w:tc>
      </w:tr>
      <w:tr w:rsidR="00E37356" w:rsidRPr="003B363B" w14:paraId="18F4F19E" w14:textId="77777777" w:rsidTr="006E77E3">
        <w:trPr>
          <w:trHeight w:val="242"/>
        </w:trPr>
        <w:tc>
          <w:tcPr>
            <w:tcW w:w="770" w:type="pct"/>
            <w:vAlign w:val="bottom"/>
          </w:tcPr>
          <w:p w14:paraId="27DC51AF" w14:textId="77777777" w:rsidR="00E37356" w:rsidRPr="00864F78" w:rsidRDefault="00E37356" w:rsidP="006E77E3">
            <w:pPr>
              <w:tabs>
                <w:tab w:val="left" w:pos="-720"/>
              </w:tabs>
              <w:suppressAutoHyphens/>
              <w:spacing w:line="220" w:lineRule="exact"/>
              <w:rPr>
                <w:rFonts w:asciiTheme="minorHAnsi" w:hAnsiTheme="minorHAnsi" w:cs="Arial"/>
                <w:sz w:val="16"/>
                <w:szCs w:val="16"/>
                <w:lang w:val="en-GB"/>
              </w:rPr>
            </w:pPr>
          </w:p>
        </w:tc>
        <w:tc>
          <w:tcPr>
            <w:tcW w:w="423" w:type="pct"/>
            <w:vAlign w:val="bottom"/>
          </w:tcPr>
          <w:p w14:paraId="4A3677DF"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3" w:type="pct"/>
            <w:vAlign w:val="bottom"/>
          </w:tcPr>
          <w:p w14:paraId="26A182ED"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4" w:type="pct"/>
            <w:vAlign w:val="bottom"/>
          </w:tcPr>
          <w:p w14:paraId="1D287A91"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4" w:type="pct"/>
          </w:tcPr>
          <w:p w14:paraId="34F2D68E" w14:textId="77777777" w:rsidR="00E37356" w:rsidRPr="003B363B" w:rsidRDefault="00E37356" w:rsidP="006E77E3">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4" w:type="pct"/>
            <w:vAlign w:val="bottom"/>
          </w:tcPr>
          <w:p w14:paraId="631DE32B"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c>
          <w:tcPr>
            <w:tcW w:w="424" w:type="pct"/>
            <w:vAlign w:val="bottom"/>
          </w:tcPr>
          <w:p w14:paraId="0CA0E3CF"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1</w:t>
            </w:r>
          </w:p>
        </w:tc>
        <w:tc>
          <w:tcPr>
            <w:tcW w:w="424" w:type="pct"/>
            <w:vAlign w:val="bottom"/>
          </w:tcPr>
          <w:p w14:paraId="135020FE"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2</w:t>
            </w:r>
          </w:p>
        </w:tc>
        <w:tc>
          <w:tcPr>
            <w:tcW w:w="423" w:type="pct"/>
            <w:vAlign w:val="bottom"/>
          </w:tcPr>
          <w:p w14:paraId="040E6ADF"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Stage 3</w:t>
            </w:r>
          </w:p>
        </w:tc>
        <w:tc>
          <w:tcPr>
            <w:tcW w:w="421" w:type="pct"/>
          </w:tcPr>
          <w:p w14:paraId="3826A223" w14:textId="77777777" w:rsidR="00E37356" w:rsidRPr="003B363B" w:rsidRDefault="00E37356" w:rsidP="006E77E3">
            <w:pPr>
              <w:pStyle w:val="TH"/>
              <w:spacing w:line="220" w:lineRule="exact"/>
              <w:jc w:val="right"/>
              <w:rPr>
                <w:rFonts w:asciiTheme="minorHAnsi" w:hAnsiTheme="minorHAnsi" w:cs="Arial"/>
                <w:sz w:val="16"/>
                <w:szCs w:val="16"/>
              </w:rPr>
            </w:pPr>
            <w:r>
              <w:rPr>
                <w:rFonts w:asciiTheme="minorHAnsi" w:hAnsiTheme="minorHAnsi" w:cs="Arial"/>
                <w:sz w:val="16"/>
                <w:szCs w:val="16"/>
              </w:rPr>
              <w:t>POCI</w:t>
            </w:r>
          </w:p>
        </w:tc>
        <w:tc>
          <w:tcPr>
            <w:tcW w:w="420" w:type="pct"/>
            <w:vAlign w:val="bottom"/>
          </w:tcPr>
          <w:p w14:paraId="3D26EA3D"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Total</w:t>
            </w:r>
          </w:p>
        </w:tc>
      </w:tr>
      <w:tr w:rsidR="00E37356" w:rsidRPr="003B363B" w14:paraId="28502952" w14:textId="77777777" w:rsidTr="006E77E3">
        <w:trPr>
          <w:trHeight w:val="242"/>
        </w:trPr>
        <w:tc>
          <w:tcPr>
            <w:tcW w:w="770" w:type="pct"/>
            <w:vAlign w:val="bottom"/>
          </w:tcPr>
          <w:p w14:paraId="07E5EA82" w14:textId="77777777" w:rsidR="00E37356" w:rsidRPr="00864F78" w:rsidRDefault="00E37356" w:rsidP="006E77E3">
            <w:pPr>
              <w:tabs>
                <w:tab w:val="left" w:pos="-720"/>
              </w:tabs>
              <w:suppressAutoHyphens/>
              <w:spacing w:line="220" w:lineRule="exact"/>
              <w:rPr>
                <w:rFonts w:asciiTheme="minorHAnsi" w:hAnsiTheme="minorHAnsi" w:cs="Arial"/>
                <w:sz w:val="16"/>
                <w:szCs w:val="16"/>
              </w:rPr>
            </w:pPr>
          </w:p>
        </w:tc>
        <w:tc>
          <w:tcPr>
            <w:tcW w:w="423" w:type="pct"/>
            <w:vAlign w:val="bottom"/>
          </w:tcPr>
          <w:p w14:paraId="1A6221DE"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3" w:type="pct"/>
            <w:vAlign w:val="bottom"/>
          </w:tcPr>
          <w:p w14:paraId="41BA14AB"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1AB7C7DA"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tcPr>
          <w:p w14:paraId="177AC6F9" w14:textId="77777777" w:rsidR="00E37356" w:rsidRPr="003B363B" w:rsidRDefault="00E37356" w:rsidP="006E77E3">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4" w:type="pct"/>
            <w:vAlign w:val="bottom"/>
          </w:tcPr>
          <w:p w14:paraId="5C2FEA97"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35477C2C"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4" w:type="pct"/>
            <w:vAlign w:val="bottom"/>
          </w:tcPr>
          <w:p w14:paraId="12736B3F"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3" w:type="pct"/>
            <w:vAlign w:val="bottom"/>
          </w:tcPr>
          <w:p w14:paraId="70E5F965"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c>
          <w:tcPr>
            <w:tcW w:w="421" w:type="pct"/>
          </w:tcPr>
          <w:p w14:paraId="419D89A8" w14:textId="77777777" w:rsidR="00E37356" w:rsidRPr="003B363B" w:rsidRDefault="00E37356" w:rsidP="006E77E3">
            <w:pPr>
              <w:pStyle w:val="TH"/>
              <w:spacing w:line="220" w:lineRule="exact"/>
              <w:jc w:val="right"/>
              <w:rPr>
                <w:rFonts w:asciiTheme="minorHAnsi" w:hAnsiTheme="minorHAnsi" w:cs="Arial"/>
                <w:sz w:val="16"/>
                <w:szCs w:val="16"/>
              </w:rPr>
            </w:pPr>
            <w:r w:rsidRPr="003B363B">
              <w:rPr>
                <w:rFonts w:asciiTheme="minorHAnsi" w:hAnsiTheme="minorHAnsi" w:cs="Arial"/>
                <w:sz w:val="16"/>
                <w:szCs w:val="16"/>
              </w:rPr>
              <w:t>HRK 000</w:t>
            </w:r>
          </w:p>
        </w:tc>
        <w:tc>
          <w:tcPr>
            <w:tcW w:w="420" w:type="pct"/>
            <w:vAlign w:val="bottom"/>
          </w:tcPr>
          <w:p w14:paraId="53B6D682" w14:textId="77777777" w:rsidR="00E37356" w:rsidRPr="00864F78" w:rsidRDefault="00E37356" w:rsidP="006E77E3">
            <w:pPr>
              <w:pStyle w:val="TH"/>
              <w:spacing w:line="220" w:lineRule="exact"/>
              <w:jc w:val="right"/>
              <w:rPr>
                <w:rFonts w:asciiTheme="minorHAnsi" w:hAnsiTheme="minorHAnsi" w:cs="Arial"/>
                <w:sz w:val="16"/>
                <w:szCs w:val="16"/>
              </w:rPr>
            </w:pPr>
            <w:r w:rsidRPr="00864F78">
              <w:rPr>
                <w:rFonts w:asciiTheme="minorHAnsi" w:hAnsiTheme="minorHAnsi" w:cs="Arial"/>
                <w:sz w:val="16"/>
                <w:szCs w:val="16"/>
              </w:rPr>
              <w:t>HRK 000</w:t>
            </w:r>
          </w:p>
        </w:tc>
      </w:tr>
      <w:tr w:rsidR="00E37356" w:rsidRPr="003B363B" w14:paraId="3E30627F" w14:textId="77777777" w:rsidTr="006E77E3">
        <w:trPr>
          <w:trHeight w:val="171"/>
        </w:trPr>
        <w:tc>
          <w:tcPr>
            <w:tcW w:w="770" w:type="pct"/>
            <w:vAlign w:val="bottom"/>
          </w:tcPr>
          <w:p w14:paraId="264DFE71" w14:textId="77777777" w:rsidR="00E37356" w:rsidRPr="00864F78" w:rsidRDefault="00E37356" w:rsidP="006E77E3">
            <w:pPr>
              <w:tabs>
                <w:tab w:val="left" w:pos="-720"/>
              </w:tabs>
              <w:suppressAutoHyphens/>
              <w:spacing w:line="140" w:lineRule="exact"/>
              <w:rPr>
                <w:rFonts w:asciiTheme="minorHAnsi" w:hAnsiTheme="minorHAnsi" w:cs="Arial"/>
                <w:sz w:val="16"/>
                <w:szCs w:val="16"/>
                <w:lang w:val="en-GB"/>
              </w:rPr>
            </w:pPr>
          </w:p>
        </w:tc>
        <w:tc>
          <w:tcPr>
            <w:tcW w:w="423" w:type="pct"/>
            <w:vAlign w:val="bottom"/>
          </w:tcPr>
          <w:p w14:paraId="1926EBC0"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3" w:type="pct"/>
            <w:vAlign w:val="bottom"/>
          </w:tcPr>
          <w:p w14:paraId="052EEF28"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4" w:type="pct"/>
            <w:vAlign w:val="bottom"/>
          </w:tcPr>
          <w:p w14:paraId="7499932A"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4" w:type="pct"/>
          </w:tcPr>
          <w:p w14:paraId="42AFB6F5" w14:textId="77777777" w:rsidR="00E37356" w:rsidRPr="003B363B" w:rsidRDefault="00E37356" w:rsidP="006E77E3">
            <w:pPr>
              <w:pStyle w:val="TH"/>
              <w:spacing w:line="140" w:lineRule="exact"/>
              <w:jc w:val="right"/>
              <w:rPr>
                <w:rFonts w:asciiTheme="minorHAnsi" w:hAnsiTheme="minorHAnsi" w:cs="Arial"/>
                <w:sz w:val="16"/>
                <w:szCs w:val="16"/>
              </w:rPr>
            </w:pPr>
          </w:p>
        </w:tc>
        <w:tc>
          <w:tcPr>
            <w:tcW w:w="424" w:type="pct"/>
            <w:vAlign w:val="bottom"/>
          </w:tcPr>
          <w:p w14:paraId="6A0AA2DA"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4" w:type="pct"/>
            <w:vAlign w:val="bottom"/>
          </w:tcPr>
          <w:p w14:paraId="35167AD5"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4" w:type="pct"/>
            <w:vAlign w:val="bottom"/>
          </w:tcPr>
          <w:p w14:paraId="3A731DF6"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3" w:type="pct"/>
            <w:vAlign w:val="bottom"/>
          </w:tcPr>
          <w:p w14:paraId="6D514560" w14:textId="77777777" w:rsidR="00E37356" w:rsidRPr="00864F78" w:rsidRDefault="00E37356" w:rsidP="006E77E3">
            <w:pPr>
              <w:pStyle w:val="TH"/>
              <w:spacing w:line="140" w:lineRule="exact"/>
              <w:jc w:val="right"/>
              <w:rPr>
                <w:rFonts w:asciiTheme="minorHAnsi" w:hAnsiTheme="minorHAnsi" w:cs="Arial"/>
                <w:sz w:val="16"/>
                <w:szCs w:val="16"/>
              </w:rPr>
            </w:pPr>
          </w:p>
        </w:tc>
        <w:tc>
          <w:tcPr>
            <w:tcW w:w="421" w:type="pct"/>
          </w:tcPr>
          <w:p w14:paraId="61DF5A00" w14:textId="77777777" w:rsidR="00E37356" w:rsidRPr="003B363B" w:rsidRDefault="00E37356" w:rsidP="006E77E3">
            <w:pPr>
              <w:pStyle w:val="TH"/>
              <w:spacing w:line="140" w:lineRule="exact"/>
              <w:jc w:val="right"/>
              <w:rPr>
                <w:rFonts w:asciiTheme="minorHAnsi" w:hAnsiTheme="minorHAnsi" w:cs="Arial"/>
                <w:sz w:val="16"/>
                <w:szCs w:val="16"/>
              </w:rPr>
            </w:pPr>
          </w:p>
        </w:tc>
        <w:tc>
          <w:tcPr>
            <w:tcW w:w="420" w:type="pct"/>
            <w:vAlign w:val="bottom"/>
          </w:tcPr>
          <w:p w14:paraId="508CA204" w14:textId="77777777" w:rsidR="00E37356" w:rsidRPr="00864F78" w:rsidRDefault="00E37356" w:rsidP="006E77E3">
            <w:pPr>
              <w:pStyle w:val="TH"/>
              <w:spacing w:line="140" w:lineRule="exact"/>
              <w:jc w:val="right"/>
              <w:rPr>
                <w:rFonts w:asciiTheme="minorHAnsi" w:hAnsiTheme="minorHAnsi" w:cs="Arial"/>
                <w:sz w:val="16"/>
                <w:szCs w:val="16"/>
              </w:rPr>
            </w:pPr>
          </w:p>
        </w:tc>
      </w:tr>
      <w:tr w:rsidR="00E37356" w:rsidRPr="003B363B" w14:paraId="27225DEF" w14:textId="77777777" w:rsidTr="006E77E3">
        <w:trPr>
          <w:trHeight w:val="325"/>
        </w:trPr>
        <w:tc>
          <w:tcPr>
            <w:tcW w:w="770" w:type="pct"/>
            <w:vAlign w:val="bottom"/>
          </w:tcPr>
          <w:p w14:paraId="613F8351" w14:textId="77777777" w:rsidR="00E37356" w:rsidRPr="00864F78" w:rsidRDefault="00E37356" w:rsidP="006E77E3">
            <w:pPr>
              <w:pStyle w:val="TT"/>
              <w:spacing w:line="240" w:lineRule="exact"/>
              <w:rPr>
                <w:rFonts w:asciiTheme="minorHAnsi" w:hAnsiTheme="minorHAnsi" w:cs="Arial"/>
                <w:sz w:val="16"/>
                <w:szCs w:val="16"/>
              </w:rPr>
            </w:pPr>
            <w:r w:rsidRPr="00864F78">
              <w:rPr>
                <w:rFonts w:asciiTheme="minorHAnsi" w:hAnsiTheme="minorHAnsi" w:cs="Arial"/>
                <w:sz w:val="16"/>
                <w:szCs w:val="16"/>
              </w:rPr>
              <w:t>Gross amount</w:t>
            </w:r>
          </w:p>
        </w:tc>
        <w:tc>
          <w:tcPr>
            <w:tcW w:w="423" w:type="pct"/>
            <w:tcBorders>
              <w:top w:val="nil"/>
              <w:left w:val="nil"/>
              <w:bottom w:val="nil"/>
              <w:right w:val="nil"/>
            </w:tcBorders>
            <w:shd w:val="clear" w:color="auto" w:fill="auto"/>
            <w:vAlign w:val="bottom"/>
          </w:tcPr>
          <w:p w14:paraId="5C9DAAD1"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10</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29</w:t>
            </w:r>
            <w:r>
              <w:rPr>
                <w:rFonts w:asciiTheme="minorHAnsi" w:hAnsiTheme="minorHAnsi" w:cstheme="minorHAnsi"/>
                <w:color w:val="000000" w:themeColor="text1"/>
                <w:sz w:val="16"/>
                <w:szCs w:val="16"/>
                <w:lang w:val="hr-HR"/>
              </w:rPr>
              <w:t>0</w:t>
            </w:r>
            <w:r w:rsidRPr="002C7076">
              <w:rPr>
                <w:rFonts w:asciiTheme="minorHAnsi" w:hAnsiTheme="minorHAnsi" w:cstheme="minorHAnsi"/>
                <w:color w:val="000000" w:themeColor="text1"/>
                <w:sz w:val="16"/>
                <w:szCs w:val="16"/>
                <w:lang w:val="hr-HR"/>
              </w:rPr>
              <w:t xml:space="preserve"> </w:t>
            </w:r>
          </w:p>
        </w:tc>
        <w:tc>
          <w:tcPr>
            <w:tcW w:w="423" w:type="pct"/>
            <w:tcBorders>
              <w:top w:val="nil"/>
              <w:left w:val="nil"/>
              <w:bottom w:val="nil"/>
              <w:right w:val="nil"/>
            </w:tcBorders>
            <w:shd w:val="clear" w:color="auto" w:fill="auto"/>
            <w:vAlign w:val="bottom"/>
          </w:tcPr>
          <w:p w14:paraId="27AEFF73"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7</w:t>
            </w:r>
            <w:r>
              <w:rPr>
                <w:rFonts w:asciiTheme="minorHAnsi" w:hAnsiTheme="minorHAnsi" w:cstheme="minorHAnsi"/>
                <w:color w:val="000000" w:themeColor="text1"/>
                <w:sz w:val="16"/>
                <w:szCs w:val="16"/>
                <w:lang w:val="hr-HR"/>
              </w:rPr>
              <w:t>3</w:t>
            </w:r>
          </w:p>
        </w:tc>
        <w:tc>
          <w:tcPr>
            <w:tcW w:w="424" w:type="pct"/>
            <w:tcBorders>
              <w:top w:val="nil"/>
              <w:left w:val="nil"/>
              <w:bottom w:val="nil"/>
              <w:right w:val="nil"/>
            </w:tcBorders>
            <w:shd w:val="clear" w:color="auto" w:fill="auto"/>
            <w:vAlign w:val="bottom"/>
          </w:tcPr>
          <w:p w14:paraId="7F8AAB5A"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37</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03</w:t>
            </w:r>
            <w:r>
              <w:rPr>
                <w:rFonts w:asciiTheme="minorHAnsi" w:hAnsiTheme="minorHAnsi" w:cstheme="minorHAnsi"/>
                <w:color w:val="000000" w:themeColor="text1"/>
                <w:sz w:val="16"/>
                <w:szCs w:val="16"/>
                <w:lang w:val="hr-HR"/>
              </w:rPr>
              <w:t>8</w:t>
            </w:r>
            <w:r w:rsidRPr="002C7076">
              <w:rPr>
                <w:rFonts w:asciiTheme="minorHAnsi" w:hAnsiTheme="minorHAnsi" w:cstheme="minorHAnsi"/>
                <w:color w:val="000000" w:themeColor="text1"/>
                <w:sz w:val="16"/>
                <w:szCs w:val="16"/>
                <w:lang w:val="hr-HR"/>
              </w:rPr>
              <w:t xml:space="preserve"> </w:t>
            </w:r>
          </w:p>
        </w:tc>
        <w:tc>
          <w:tcPr>
            <w:tcW w:w="424" w:type="pct"/>
            <w:tcBorders>
              <w:top w:val="nil"/>
              <w:left w:val="nil"/>
              <w:bottom w:val="nil"/>
              <w:right w:val="nil"/>
            </w:tcBorders>
            <w:vAlign w:val="bottom"/>
          </w:tcPr>
          <w:p w14:paraId="05DC8DF7" w14:textId="77777777" w:rsidR="00E37356" w:rsidRPr="003B363B"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44 </w:t>
            </w:r>
          </w:p>
        </w:tc>
        <w:tc>
          <w:tcPr>
            <w:tcW w:w="424" w:type="pct"/>
            <w:tcBorders>
              <w:top w:val="nil"/>
              <w:left w:val="nil"/>
              <w:bottom w:val="nil"/>
              <w:right w:val="nil"/>
            </w:tcBorders>
            <w:shd w:val="clear" w:color="auto" w:fill="auto"/>
            <w:vAlign w:val="bottom"/>
          </w:tcPr>
          <w:p w14:paraId="793EF05A" w14:textId="77777777" w:rsidR="00E37356" w:rsidRPr="006214BB" w:rsidRDefault="00E37356" w:rsidP="006E77E3">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47,445 </w:t>
            </w:r>
          </w:p>
        </w:tc>
        <w:tc>
          <w:tcPr>
            <w:tcW w:w="424" w:type="pct"/>
            <w:tcBorders>
              <w:top w:val="nil"/>
              <w:left w:val="nil"/>
              <w:bottom w:val="nil"/>
              <w:right w:val="nil"/>
            </w:tcBorders>
            <w:shd w:val="clear" w:color="auto" w:fill="auto"/>
            <w:vAlign w:val="bottom"/>
          </w:tcPr>
          <w:p w14:paraId="7E97B2AA"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 xml:space="preserve">622 </w:t>
            </w:r>
          </w:p>
        </w:tc>
        <w:tc>
          <w:tcPr>
            <w:tcW w:w="424" w:type="pct"/>
            <w:tcBorders>
              <w:top w:val="nil"/>
              <w:left w:val="nil"/>
              <w:bottom w:val="nil"/>
              <w:right w:val="nil"/>
            </w:tcBorders>
            <w:shd w:val="clear" w:color="auto" w:fill="auto"/>
            <w:vAlign w:val="bottom"/>
          </w:tcPr>
          <w:p w14:paraId="1CAE1B45"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7</w:t>
            </w:r>
            <w:r>
              <w:rPr>
                <w:rFonts w:asciiTheme="minorHAnsi" w:hAnsiTheme="minorHAnsi" w:cstheme="minorHAnsi"/>
                <w:color w:val="000000" w:themeColor="text1"/>
                <w:sz w:val="16"/>
                <w:szCs w:val="16"/>
                <w:lang w:val="hr-HR"/>
              </w:rPr>
              <w:t>3</w:t>
            </w:r>
            <w:r w:rsidRPr="002C7076">
              <w:rPr>
                <w:rFonts w:asciiTheme="minorHAnsi" w:hAnsiTheme="minorHAnsi" w:cstheme="minorHAnsi"/>
                <w:color w:val="000000" w:themeColor="text1"/>
                <w:sz w:val="16"/>
                <w:szCs w:val="16"/>
                <w:lang w:val="hr-HR"/>
              </w:rPr>
              <w:t xml:space="preserve"> </w:t>
            </w:r>
          </w:p>
        </w:tc>
        <w:tc>
          <w:tcPr>
            <w:tcW w:w="423" w:type="pct"/>
            <w:tcBorders>
              <w:top w:val="nil"/>
              <w:left w:val="nil"/>
              <w:bottom w:val="nil"/>
              <w:right w:val="nil"/>
            </w:tcBorders>
            <w:shd w:val="clear" w:color="auto" w:fill="auto"/>
            <w:vAlign w:val="bottom"/>
          </w:tcPr>
          <w:p w14:paraId="5E58F51D"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37</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03</w:t>
            </w:r>
            <w:r>
              <w:rPr>
                <w:rFonts w:asciiTheme="minorHAnsi" w:hAnsiTheme="minorHAnsi" w:cstheme="minorHAnsi"/>
                <w:color w:val="000000" w:themeColor="text1"/>
                <w:sz w:val="16"/>
                <w:szCs w:val="16"/>
                <w:lang w:val="hr-HR"/>
              </w:rPr>
              <w:t>8</w:t>
            </w:r>
            <w:r w:rsidRPr="002C7076">
              <w:rPr>
                <w:rFonts w:asciiTheme="minorHAnsi" w:hAnsiTheme="minorHAnsi" w:cstheme="minorHAnsi"/>
                <w:color w:val="000000" w:themeColor="text1"/>
                <w:sz w:val="16"/>
                <w:szCs w:val="16"/>
                <w:lang w:val="hr-HR"/>
              </w:rPr>
              <w:t xml:space="preserve"> </w:t>
            </w:r>
          </w:p>
        </w:tc>
        <w:tc>
          <w:tcPr>
            <w:tcW w:w="421" w:type="pct"/>
            <w:tcBorders>
              <w:top w:val="nil"/>
              <w:left w:val="nil"/>
              <w:bottom w:val="nil"/>
              <w:right w:val="nil"/>
            </w:tcBorders>
            <w:vAlign w:val="bottom"/>
          </w:tcPr>
          <w:p w14:paraId="15C04B94" w14:textId="77777777" w:rsidR="00E37356" w:rsidRPr="003B363B"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44 </w:t>
            </w:r>
          </w:p>
        </w:tc>
        <w:tc>
          <w:tcPr>
            <w:tcW w:w="420" w:type="pct"/>
            <w:tcBorders>
              <w:top w:val="nil"/>
              <w:left w:val="nil"/>
              <w:bottom w:val="nil"/>
              <w:right w:val="nil"/>
            </w:tcBorders>
            <w:shd w:val="clear" w:color="auto" w:fill="auto"/>
            <w:vAlign w:val="bottom"/>
          </w:tcPr>
          <w:p w14:paraId="0D2031C7" w14:textId="77777777" w:rsidR="00E37356" w:rsidRPr="006214BB" w:rsidRDefault="00E37356" w:rsidP="006E77E3">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41,777 </w:t>
            </w:r>
          </w:p>
        </w:tc>
      </w:tr>
      <w:tr w:rsidR="00E37356" w:rsidRPr="003B363B" w14:paraId="75C1D4EA" w14:textId="77777777" w:rsidTr="006E77E3">
        <w:trPr>
          <w:trHeight w:val="349"/>
        </w:trPr>
        <w:tc>
          <w:tcPr>
            <w:tcW w:w="770" w:type="pct"/>
            <w:vAlign w:val="bottom"/>
          </w:tcPr>
          <w:p w14:paraId="6C7A6DF7" w14:textId="77777777" w:rsidR="00E37356" w:rsidRPr="00864F78" w:rsidRDefault="00E37356" w:rsidP="006E77E3">
            <w:pPr>
              <w:pStyle w:val="TT"/>
              <w:spacing w:line="240" w:lineRule="exact"/>
              <w:rPr>
                <w:rFonts w:asciiTheme="minorHAnsi" w:hAnsiTheme="minorHAnsi" w:cs="Arial"/>
                <w:sz w:val="16"/>
                <w:szCs w:val="16"/>
              </w:rPr>
            </w:pPr>
            <w:r w:rsidRPr="00864F78">
              <w:rPr>
                <w:rFonts w:asciiTheme="minorHAnsi" w:hAnsiTheme="minorHAnsi" w:cs="Arial"/>
                <w:sz w:val="16"/>
                <w:szCs w:val="16"/>
              </w:rPr>
              <w:t>Loss allowances</w:t>
            </w:r>
          </w:p>
        </w:tc>
        <w:tc>
          <w:tcPr>
            <w:tcW w:w="423" w:type="pct"/>
            <w:tcBorders>
              <w:top w:val="nil"/>
              <w:left w:val="nil"/>
              <w:bottom w:val="nil"/>
              <w:right w:val="nil"/>
            </w:tcBorders>
            <w:shd w:val="clear" w:color="auto" w:fill="auto"/>
            <w:vAlign w:val="bottom"/>
          </w:tcPr>
          <w:p w14:paraId="2FD99C42"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(164)</w:t>
            </w:r>
          </w:p>
        </w:tc>
        <w:tc>
          <w:tcPr>
            <w:tcW w:w="423" w:type="pct"/>
            <w:tcBorders>
              <w:top w:val="nil"/>
              <w:left w:val="nil"/>
              <w:bottom w:val="nil"/>
              <w:right w:val="nil"/>
            </w:tcBorders>
            <w:shd w:val="clear" w:color="auto" w:fill="auto"/>
            <w:vAlign w:val="bottom"/>
          </w:tcPr>
          <w:p w14:paraId="4A4C6FCF"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(18)</w:t>
            </w:r>
          </w:p>
        </w:tc>
        <w:tc>
          <w:tcPr>
            <w:tcW w:w="424" w:type="pct"/>
            <w:tcBorders>
              <w:top w:val="nil"/>
              <w:left w:val="nil"/>
              <w:bottom w:val="nil"/>
              <w:right w:val="nil"/>
            </w:tcBorders>
            <w:shd w:val="clear" w:color="auto" w:fill="auto"/>
            <w:vAlign w:val="bottom"/>
          </w:tcPr>
          <w:p w14:paraId="716A3E40"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382)</w:t>
            </w:r>
          </w:p>
        </w:tc>
        <w:tc>
          <w:tcPr>
            <w:tcW w:w="424" w:type="pct"/>
            <w:tcBorders>
              <w:top w:val="nil"/>
              <w:left w:val="nil"/>
              <w:bottom w:val="nil"/>
              <w:right w:val="nil"/>
            </w:tcBorders>
            <w:vAlign w:val="bottom"/>
          </w:tcPr>
          <w:p w14:paraId="13E3063A" w14:textId="77777777" w:rsidR="00E37356" w:rsidRPr="003B363B"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(6)</w:t>
            </w:r>
          </w:p>
        </w:tc>
        <w:tc>
          <w:tcPr>
            <w:tcW w:w="424" w:type="pct"/>
            <w:tcBorders>
              <w:top w:val="nil"/>
              <w:left w:val="nil"/>
              <w:bottom w:val="nil"/>
              <w:right w:val="nil"/>
            </w:tcBorders>
            <w:shd w:val="clear" w:color="auto" w:fill="auto"/>
            <w:vAlign w:val="bottom"/>
          </w:tcPr>
          <w:p w14:paraId="0772A4FB" w14:textId="77777777" w:rsidR="00E37356" w:rsidRPr="006214BB" w:rsidRDefault="00E37356" w:rsidP="006E77E3">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(35,570)</w:t>
            </w:r>
          </w:p>
        </w:tc>
        <w:tc>
          <w:tcPr>
            <w:tcW w:w="424" w:type="pct"/>
            <w:tcBorders>
              <w:top w:val="nil"/>
              <w:left w:val="nil"/>
              <w:bottom w:val="nil"/>
              <w:right w:val="nil"/>
            </w:tcBorders>
            <w:shd w:val="clear" w:color="auto" w:fill="auto"/>
            <w:vAlign w:val="bottom"/>
          </w:tcPr>
          <w:p w14:paraId="542FF6B7"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(30)</w:t>
            </w:r>
          </w:p>
        </w:tc>
        <w:tc>
          <w:tcPr>
            <w:tcW w:w="424" w:type="pct"/>
            <w:tcBorders>
              <w:top w:val="nil"/>
              <w:left w:val="nil"/>
              <w:bottom w:val="nil"/>
              <w:right w:val="nil"/>
            </w:tcBorders>
            <w:shd w:val="clear" w:color="auto" w:fill="auto"/>
            <w:vAlign w:val="bottom"/>
          </w:tcPr>
          <w:p w14:paraId="4F18B9E6"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(18)</w:t>
            </w:r>
          </w:p>
        </w:tc>
        <w:tc>
          <w:tcPr>
            <w:tcW w:w="423" w:type="pct"/>
            <w:tcBorders>
              <w:top w:val="nil"/>
              <w:left w:val="nil"/>
              <w:bottom w:val="nil"/>
              <w:right w:val="nil"/>
            </w:tcBorders>
            <w:shd w:val="clear" w:color="auto" w:fill="auto"/>
            <w:vAlign w:val="bottom"/>
          </w:tcPr>
          <w:p w14:paraId="02A08A38" w14:textId="77777777" w:rsidR="00E37356" w:rsidRPr="00864F78"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(35</w:t>
            </w:r>
            <w:r>
              <w:rPr>
                <w:rFonts w:asciiTheme="minorHAnsi" w:hAnsiTheme="minorHAnsi" w:cstheme="minorHAnsi"/>
                <w:color w:val="000000" w:themeColor="text1"/>
                <w:sz w:val="16"/>
                <w:szCs w:val="16"/>
                <w:lang w:val="hr-HR"/>
              </w:rPr>
              <w:t>,</w:t>
            </w:r>
            <w:r w:rsidRPr="002C7076">
              <w:rPr>
                <w:rFonts w:asciiTheme="minorHAnsi" w:hAnsiTheme="minorHAnsi" w:cstheme="minorHAnsi"/>
                <w:color w:val="000000" w:themeColor="text1"/>
                <w:sz w:val="16"/>
                <w:szCs w:val="16"/>
                <w:lang w:val="hr-HR"/>
              </w:rPr>
              <w:t>382)</w:t>
            </w:r>
          </w:p>
        </w:tc>
        <w:tc>
          <w:tcPr>
            <w:tcW w:w="421" w:type="pct"/>
            <w:tcBorders>
              <w:top w:val="nil"/>
              <w:left w:val="nil"/>
              <w:bottom w:val="nil"/>
              <w:right w:val="nil"/>
            </w:tcBorders>
            <w:vAlign w:val="bottom"/>
          </w:tcPr>
          <w:p w14:paraId="63E33BC4" w14:textId="77777777" w:rsidR="00E37356" w:rsidRPr="003B363B" w:rsidRDefault="00E37356" w:rsidP="006E77E3">
            <w:pPr>
              <w:pStyle w:val="TT"/>
              <w:spacing w:line="240" w:lineRule="exact"/>
              <w:jc w:val="right"/>
              <w:rPr>
                <w:rFonts w:asciiTheme="minorHAnsi" w:hAnsiTheme="minorHAnsi" w:cs="Arial"/>
                <w:sz w:val="16"/>
                <w:szCs w:val="16"/>
                <w:lang w:val="hr-HR"/>
              </w:rPr>
            </w:pPr>
            <w:r w:rsidRPr="002C7076">
              <w:rPr>
                <w:rFonts w:asciiTheme="minorHAnsi" w:hAnsiTheme="minorHAnsi" w:cstheme="minorHAnsi"/>
                <w:color w:val="000000" w:themeColor="text1"/>
                <w:sz w:val="16"/>
                <w:szCs w:val="16"/>
                <w:lang w:val="hr-HR"/>
              </w:rPr>
              <w:t xml:space="preserve"> (6)</w:t>
            </w:r>
          </w:p>
        </w:tc>
        <w:tc>
          <w:tcPr>
            <w:tcW w:w="420" w:type="pct"/>
            <w:tcBorders>
              <w:top w:val="nil"/>
              <w:left w:val="nil"/>
              <w:bottom w:val="nil"/>
              <w:right w:val="nil"/>
            </w:tcBorders>
            <w:shd w:val="clear" w:color="auto" w:fill="auto"/>
            <w:vAlign w:val="bottom"/>
          </w:tcPr>
          <w:p w14:paraId="1F78BB9A" w14:textId="77777777" w:rsidR="00E37356" w:rsidRPr="006214BB" w:rsidRDefault="00E37356" w:rsidP="006E77E3">
            <w:pPr>
              <w:pStyle w:val="TT"/>
              <w:spacing w:line="240" w:lineRule="exact"/>
              <w:jc w:val="right"/>
              <w:rPr>
                <w:rFonts w:asciiTheme="minorHAnsi" w:hAnsiTheme="minorHAnsi" w:cs="Arial"/>
                <w:b/>
                <w:bCs/>
                <w:sz w:val="16"/>
                <w:szCs w:val="16"/>
                <w:lang w:val="hr-HR"/>
              </w:rPr>
            </w:pPr>
            <w:r w:rsidRPr="006214BB">
              <w:rPr>
                <w:rFonts w:asciiTheme="minorHAnsi" w:hAnsiTheme="minorHAnsi" w:cstheme="minorHAnsi"/>
                <w:b/>
                <w:bCs/>
                <w:color w:val="000000" w:themeColor="text1"/>
                <w:sz w:val="16"/>
                <w:szCs w:val="16"/>
                <w:lang w:val="hr-HR"/>
              </w:rPr>
              <w:t xml:space="preserve"> (35,436)</w:t>
            </w:r>
          </w:p>
        </w:tc>
      </w:tr>
      <w:tr w:rsidR="00E37356" w:rsidRPr="003B363B" w14:paraId="74B9FED6" w14:textId="77777777" w:rsidTr="006E77E3">
        <w:trPr>
          <w:trHeight w:val="444"/>
        </w:trPr>
        <w:tc>
          <w:tcPr>
            <w:tcW w:w="770" w:type="pct"/>
            <w:vAlign w:val="bottom"/>
          </w:tcPr>
          <w:p w14:paraId="28120A46" w14:textId="77777777" w:rsidR="00E37356" w:rsidRPr="00864F78" w:rsidRDefault="00E37356" w:rsidP="006E77E3">
            <w:pPr>
              <w:pStyle w:val="TT"/>
              <w:spacing w:line="240" w:lineRule="exact"/>
              <w:rPr>
                <w:rFonts w:asciiTheme="minorHAnsi" w:hAnsiTheme="minorHAnsi" w:cs="Arial"/>
                <w:b/>
                <w:iCs/>
                <w:sz w:val="16"/>
                <w:szCs w:val="16"/>
              </w:rPr>
            </w:pPr>
            <w:r w:rsidRPr="00864F78">
              <w:rPr>
                <w:rFonts w:asciiTheme="minorHAnsi" w:hAnsiTheme="minorHAnsi" w:cs="Arial"/>
                <w:b/>
                <w:iCs/>
                <w:sz w:val="16"/>
                <w:szCs w:val="16"/>
              </w:rPr>
              <w:t>Balance as of 31 December 201</w:t>
            </w:r>
            <w:r>
              <w:rPr>
                <w:rFonts w:asciiTheme="minorHAnsi" w:hAnsiTheme="minorHAnsi" w:cs="Arial"/>
                <w:b/>
                <w:iCs/>
                <w:sz w:val="16"/>
                <w:szCs w:val="16"/>
              </w:rPr>
              <w:t>9</w:t>
            </w:r>
          </w:p>
        </w:tc>
        <w:tc>
          <w:tcPr>
            <w:tcW w:w="423" w:type="pct"/>
            <w:tcBorders>
              <w:top w:val="single" w:sz="4" w:space="0" w:color="auto"/>
              <w:left w:val="nil"/>
              <w:bottom w:val="single" w:sz="12" w:space="0" w:color="auto"/>
              <w:right w:val="nil"/>
            </w:tcBorders>
            <w:shd w:val="clear" w:color="auto" w:fill="auto"/>
            <w:vAlign w:val="bottom"/>
          </w:tcPr>
          <w:p w14:paraId="5720DD3F"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3D7989">
              <w:rPr>
                <w:rFonts w:asciiTheme="minorHAnsi" w:hAnsiTheme="minorHAnsi" w:cstheme="minorHAnsi"/>
                <w:b/>
                <w:bCs/>
                <w:color w:val="000000" w:themeColor="text1"/>
                <w:sz w:val="16"/>
                <w:szCs w:val="16"/>
                <w:lang w:val="hr-HR"/>
              </w:rPr>
              <w:t>10</w:t>
            </w:r>
            <w:r>
              <w:rPr>
                <w:rFonts w:asciiTheme="minorHAnsi" w:hAnsiTheme="minorHAnsi" w:cstheme="minorHAnsi"/>
                <w:b/>
                <w:bCs/>
                <w:color w:val="000000" w:themeColor="text1"/>
                <w:sz w:val="16"/>
                <w:szCs w:val="16"/>
                <w:lang w:val="hr-HR"/>
              </w:rPr>
              <w:t>,</w:t>
            </w:r>
            <w:r w:rsidRPr="003D7989">
              <w:rPr>
                <w:rFonts w:asciiTheme="minorHAnsi" w:hAnsiTheme="minorHAnsi" w:cstheme="minorHAnsi"/>
                <w:b/>
                <w:bCs/>
                <w:color w:val="000000" w:themeColor="text1"/>
                <w:sz w:val="16"/>
                <w:szCs w:val="16"/>
                <w:lang w:val="hr-HR"/>
              </w:rPr>
              <w:t>12</w:t>
            </w:r>
            <w:r>
              <w:rPr>
                <w:rFonts w:asciiTheme="minorHAnsi" w:hAnsiTheme="minorHAnsi" w:cstheme="minorHAnsi"/>
                <w:b/>
                <w:bCs/>
                <w:color w:val="000000" w:themeColor="text1"/>
                <w:sz w:val="16"/>
                <w:szCs w:val="16"/>
                <w:lang w:val="hr-HR"/>
              </w:rPr>
              <w:t>6</w:t>
            </w:r>
            <w:r w:rsidRPr="003D7989">
              <w:rPr>
                <w:rFonts w:asciiTheme="minorHAnsi" w:hAnsiTheme="minorHAnsi" w:cstheme="minorHAnsi"/>
                <w:b/>
                <w:bCs/>
                <w:color w:val="000000" w:themeColor="text1"/>
                <w:sz w:val="16"/>
                <w:szCs w:val="16"/>
                <w:lang w:val="hr-HR"/>
              </w:rPr>
              <w:t xml:space="preserve"> </w:t>
            </w:r>
          </w:p>
        </w:tc>
        <w:tc>
          <w:tcPr>
            <w:tcW w:w="423" w:type="pct"/>
            <w:tcBorders>
              <w:top w:val="single" w:sz="4" w:space="0" w:color="auto"/>
              <w:left w:val="nil"/>
              <w:bottom w:val="single" w:sz="12" w:space="0" w:color="auto"/>
              <w:right w:val="nil"/>
            </w:tcBorders>
            <w:shd w:val="clear" w:color="auto" w:fill="auto"/>
            <w:vAlign w:val="bottom"/>
          </w:tcPr>
          <w:p w14:paraId="22D48E1C"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5</w:t>
            </w:r>
            <w:r>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shd w:val="clear" w:color="auto" w:fill="auto"/>
            <w:vAlign w:val="bottom"/>
          </w:tcPr>
          <w:p w14:paraId="4F5C81F1"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65</w:t>
            </w:r>
            <w:r>
              <w:rPr>
                <w:rFonts w:asciiTheme="minorHAnsi" w:hAnsiTheme="minorHAnsi" w:cstheme="minorHAnsi"/>
                <w:b/>
                <w:bCs/>
                <w:color w:val="000000" w:themeColor="text1"/>
                <w:sz w:val="16"/>
                <w:szCs w:val="16"/>
                <w:lang w:val="hr-HR"/>
              </w:rPr>
              <w:t>6</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vAlign w:val="bottom"/>
          </w:tcPr>
          <w:p w14:paraId="2AF1D61D" w14:textId="77777777" w:rsidR="00E37356" w:rsidRPr="003B363B"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38 </w:t>
            </w:r>
          </w:p>
        </w:tc>
        <w:tc>
          <w:tcPr>
            <w:tcW w:w="424" w:type="pct"/>
            <w:tcBorders>
              <w:top w:val="single" w:sz="4" w:space="0" w:color="auto"/>
              <w:left w:val="nil"/>
              <w:bottom w:val="single" w:sz="12" w:space="0" w:color="auto"/>
              <w:right w:val="nil"/>
            </w:tcBorders>
            <w:shd w:val="clear" w:color="auto" w:fill="auto"/>
            <w:vAlign w:val="bottom"/>
          </w:tcPr>
          <w:p w14:paraId="1AAFEF07"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87</w:t>
            </w:r>
            <w:r>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4" w:type="pct"/>
            <w:tcBorders>
              <w:top w:val="single" w:sz="4" w:space="0" w:color="auto"/>
              <w:left w:val="nil"/>
              <w:bottom w:val="single" w:sz="12" w:space="0" w:color="auto"/>
              <w:right w:val="nil"/>
            </w:tcBorders>
            <w:shd w:val="clear" w:color="auto" w:fill="auto"/>
            <w:vAlign w:val="bottom"/>
          </w:tcPr>
          <w:p w14:paraId="6A71A6DF"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4</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 xml:space="preserve">592 </w:t>
            </w:r>
          </w:p>
        </w:tc>
        <w:tc>
          <w:tcPr>
            <w:tcW w:w="424" w:type="pct"/>
            <w:tcBorders>
              <w:top w:val="single" w:sz="4" w:space="0" w:color="auto"/>
              <w:left w:val="nil"/>
              <w:bottom w:val="single" w:sz="12" w:space="0" w:color="auto"/>
              <w:right w:val="nil"/>
            </w:tcBorders>
            <w:shd w:val="clear" w:color="auto" w:fill="auto"/>
            <w:vAlign w:val="bottom"/>
          </w:tcPr>
          <w:p w14:paraId="251BB638"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5</w:t>
            </w:r>
            <w:r>
              <w:rPr>
                <w:rFonts w:asciiTheme="minorHAnsi" w:hAnsiTheme="minorHAnsi" w:cstheme="minorHAnsi"/>
                <w:b/>
                <w:bCs/>
                <w:color w:val="000000" w:themeColor="text1"/>
                <w:sz w:val="16"/>
                <w:szCs w:val="16"/>
                <w:lang w:val="hr-HR"/>
              </w:rPr>
              <w:t>5</w:t>
            </w:r>
            <w:r w:rsidRPr="002C7076">
              <w:rPr>
                <w:rFonts w:asciiTheme="minorHAnsi" w:hAnsiTheme="minorHAnsi" w:cstheme="minorHAnsi"/>
                <w:b/>
                <w:bCs/>
                <w:color w:val="000000" w:themeColor="text1"/>
                <w:sz w:val="16"/>
                <w:szCs w:val="16"/>
                <w:lang w:val="hr-HR"/>
              </w:rPr>
              <w:t xml:space="preserve"> </w:t>
            </w:r>
          </w:p>
        </w:tc>
        <w:tc>
          <w:tcPr>
            <w:tcW w:w="423" w:type="pct"/>
            <w:tcBorders>
              <w:top w:val="single" w:sz="4" w:space="0" w:color="auto"/>
              <w:left w:val="nil"/>
              <w:bottom w:val="single" w:sz="12" w:space="0" w:color="auto"/>
              <w:right w:val="nil"/>
            </w:tcBorders>
            <w:shd w:val="clear" w:color="auto" w:fill="auto"/>
            <w:vAlign w:val="bottom"/>
          </w:tcPr>
          <w:p w14:paraId="332A49D4"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1</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65</w:t>
            </w:r>
            <w:r>
              <w:rPr>
                <w:rFonts w:asciiTheme="minorHAnsi" w:hAnsiTheme="minorHAnsi" w:cstheme="minorHAnsi"/>
                <w:b/>
                <w:bCs/>
                <w:color w:val="000000" w:themeColor="text1"/>
                <w:sz w:val="16"/>
                <w:szCs w:val="16"/>
                <w:lang w:val="hr-HR"/>
              </w:rPr>
              <w:t>6</w:t>
            </w:r>
            <w:r w:rsidRPr="002C7076">
              <w:rPr>
                <w:rFonts w:asciiTheme="minorHAnsi" w:hAnsiTheme="minorHAnsi" w:cstheme="minorHAnsi"/>
                <w:b/>
                <w:bCs/>
                <w:color w:val="000000" w:themeColor="text1"/>
                <w:sz w:val="16"/>
                <w:szCs w:val="16"/>
                <w:lang w:val="hr-HR"/>
              </w:rPr>
              <w:t xml:space="preserve"> </w:t>
            </w:r>
          </w:p>
        </w:tc>
        <w:tc>
          <w:tcPr>
            <w:tcW w:w="421" w:type="pct"/>
            <w:tcBorders>
              <w:top w:val="single" w:sz="4" w:space="0" w:color="auto"/>
              <w:left w:val="nil"/>
              <w:bottom w:val="single" w:sz="12" w:space="0" w:color="auto"/>
              <w:right w:val="nil"/>
            </w:tcBorders>
            <w:vAlign w:val="bottom"/>
          </w:tcPr>
          <w:p w14:paraId="785F086E" w14:textId="77777777" w:rsidR="00E37356" w:rsidRPr="003B363B"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38 </w:t>
            </w:r>
          </w:p>
        </w:tc>
        <w:tc>
          <w:tcPr>
            <w:tcW w:w="420" w:type="pct"/>
            <w:tcBorders>
              <w:top w:val="single" w:sz="4" w:space="0" w:color="auto"/>
              <w:left w:val="nil"/>
              <w:bottom w:val="single" w:sz="12" w:space="0" w:color="auto"/>
              <w:right w:val="nil"/>
            </w:tcBorders>
            <w:shd w:val="clear" w:color="auto" w:fill="auto"/>
            <w:vAlign w:val="bottom"/>
          </w:tcPr>
          <w:p w14:paraId="70D34990" w14:textId="77777777" w:rsidR="00E37356" w:rsidRPr="00864F78" w:rsidRDefault="00E37356" w:rsidP="006E77E3">
            <w:pPr>
              <w:pStyle w:val="Tot"/>
              <w:spacing w:line="240" w:lineRule="exact"/>
              <w:jc w:val="right"/>
              <w:rPr>
                <w:rFonts w:asciiTheme="minorHAnsi" w:hAnsiTheme="minorHAnsi" w:cs="Arial"/>
                <w:sz w:val="16"/>
                <w:szCs w:val="16"/>
                <w:lang w:val="hr-HR"/>
              </w:rPr>
            </w:pPr>
            <w:r w:rsidRPr="002C7076">
              <w:rPr>
                <w:rFonts w:asciiTheme="minorHAnsi" w:hAnsiTheme="minorHAnsi" w:cstheme="minorHAnsi"/>
                <w:b/>
                <w:bCs/>
                <w:color w:val="000000" w:themeColor="text1"/>
                <w:sz w:val="16"/>
                <w:szCs w:val="16"/>
                <w:lang w:val="hr-HR"/>
              </w:rPr>
              <w:t xml:space="preserve"> 6</w:t>
            </w:r>
            <w:r>
              <w:rPr>
                <w:rFonts w:asciiTheme="minorHAnsi" w:hAnsiTheme="minorHAnsi" w:cstheme="minorHAnsi"/>
                <w:b/>
                <w:bCs/>
                <w:color w:val="000000" w:themeColor="text1"/>
                <w:sz w:val="16"/>
                <w:szCs w:val="16"/>
                <w:lang w:val="hr-HR"/>
              </w:rPr>
              <w:t>,</w:t>
            </w:r>
            <w:r w:rsidRPr="002C7076">
              <w:rPr>
                <w:rFonts w:asciiTheme="minorHAnsi" w:hAnsiTheme="minorHAnsi" w:cstheme="minorHAnsi"/>
                <w:b/>
                <w:bCs/>
                <w:color w:val="000000" w:themeColor="text1"/>
                <w:sz w:val="16"/>
                <w:szCs w:val="16"/>
                <w:lang w:val="hr-HR"/>
              </w:rPr>
              <w:t xml:space="preserve">341 </w:t>
            </w:r>
          </w:p>
        </w:tc>
      </w:tr>
    </w:tbl>
    <w:p w14:paraId="225C1DAA" w14:textId="77777777" w:rsidR="00373598" w:rsidRDefault="00373598" w:rsidP="001B20E0">
      <w:pPr>
        <w:pStyle w:val="T1"/>
        <w:spacing w:before="120" w:after="0"/>
        <w:rPr>
          <w:rFonts w:asciiTheme="minorHAnsi" w:hAnsiTheme="minorHAnsi" w:cs="Arial"/>
          <w:b w:val="0"/>
          <w:bCs w:val="0"/>
          <w:sz w:val="22"/>
          <w:szCs w:val="22"/>
          <w:lang w:val="en-GB"/>
        </w:rPr>
        <w:sectPr w:rsidR="00373598" w:rsidSect="00140299">
          <w:pgSz w:w="11907" w:h="16840" w:code="9"/>
          <w:pgMar w:top="1418" w:right="1134" w:bottom="1134" w:left="1418" w:header="851" w:footer="851" w:gutter="0"/>
          <w:cols w:space="720"/>
          <w:noEndnote/>
        </w:sectPr>
      </w:pPr>
    </w:p>
    <w:p w14:paraId="42EAD448" w14:textId="77777777" w:rsidR="00715A7B" w:rsidRDefault="00715A7B" w:rsidP="00EA22B8">
      <w:pPr>
        <w:pStyle w:val="T1"/>
        <w:spacing w:before="0" w:after="0" w:line="240" w:lineRule="auto"/>
        <w:rPr>
          <w:rFonts w:asciiTheme="minorHAnsi" w:hAnsiTheme="minorHAnsi" w:cs="Arial"/>
          <w:b w:val="0"/>
          <w:bCs w:val="0"/>
          <w:sz w:val="22"/>
          <w:szCs w:val="22"/>
          <w:lang w:val="en-GB"/>
        </w:rPr>
      </w:pPr>
    </w:p>
    <w:p w14:paraId="45DE999C" w14:textId="14D8CCDC" w:rsidR="00362B11" w:rsidRPr="0008477F" w:rsidRDefault="00AF4B8E" w:rsidP="0008477F">
      <w:pPr>
        <w:keepNext/>
        <w:tabs>
          <w:tab w:val="left" w:pos="567"/>
        </w:tabs>
        <w:jc w:val="both"/>
        <w:rPr>
          <w:rFonts w:asciiTheme="minorHAnsi" w:hAnsiTheme="minorHAnsi" w:cs="Arial"/>
          <w:b/>
          <w:bCs/>
          <w:sz w:val="22"/>
          <w:szCs w:val="22"/>
        </w:rPr>
      </w:pPr>
      <w:r w:rsidRPr="0008477F">
        <w:rPr>
          <w:rFonts w:asciiTheme="minorHAnsi" w:hAnsiTheme="minorHAnsi" w:cs="Arial"/>
          <w:b/>
          <w:bCs/>
          <w:sz w:val="22"/>
          <w:szCs w:val="22"/>
        </w:rPr>
        <w:t>2</w:t>
      </w:r>
      <w:r>
        <w:rPr>
          <w:rFonts w:asciiTheme="minorHAnsi" w:hAnsiTheme="minorHAnsi" w:cs="Arial"/>
          <w:b/>
          <w:bCs/>
          <w:sz w:val="22"/>
          <w:szCs w:val="22"/>
        </w:rPr>
        <w:t>3</w:t>
      </w:r>
      <w:r w:rsidR="0008477F" w:rsidRPr="0008477F">
        <w:rPr>
          <w:rFonts w:asciiTheme="minorHAnsi" w:hAnsiTheme="minorHAnsi" w:cs="Arial"/>
          <w:b/>
          <w:bCs/>
          <w:sz w:val="22"/>
          <w:szCs w:val="22"/>
        </w:rPr>
        <w:t>.</w:t>
      </w:r>
      <w:r w:rsidR="0008477F" w:rsidRPr="0008477F">
        <w:rPr>
          <w:rFonts w:asciiTheme="minorHAnsi" w:hAnsiTheme="minorHAnsi" w:cs="Arial"/>
          <w:b/>
          <w:bCs/>
          <w:sz w:val="22"/>
          <w:szCs w:val="22"/>
        </w:rPr>
        <w:tab/>
        <w:t>Other assets (continued)</w:t>
      </w:r>
    </w:p>
    <w:p w14:paraId="07B7CC25" w14:textId="77777777" w:rsidR="0008477F" w:rsidRDefault="0008477F" w:rsidP="00EA22B8">
      <w:pPr>
        <w:keepNext/>
        <w:tabs>
          <w:tab w:val="left" w:pos="567"/>
        </w:tabs>
        <w:jc w:val="both"/>
        <w:rPr>
          <w:lang w:val="en-GB"/>
        </w:rPr>
      </w:pPr>
    </w:p>
    <w:p w14:paraId="311F4C15" w14:textId="77777777" w:rsidR="00D74FBA" w:rsidRPr="00373598" w:rsidRDefault="00D74FBA" w:rsidP="00EA22B8">
      <w:pPr>
        <w:rPr>
          <w:rFonts w:ascii="Calibri" w:hAnsi="Calibri" w:cs="Calibri"/>
          <w:b/>
          <w:sz w:val="22"/>
          <w:szCs w:val="22"/>
          <w:lang w:eastAsia="hr-HR"/>
        </w:rPr>
      </w:pPr>
      <w:r w:rsidRPr="00373598">
        <w:rPr>
          <w:rFonts w:ascii="Calibri" w:eastAsia="Calibri" w:hAnsi="Calibri"/>
          <w:sz w:val="22"/>
          <w:szCs w:val="22"/>
        </w:rPr>
        <w:t>The following text contains the breakdown of positions stated as credit risk:</w:t>
      </w:r>
    </w:p>
    <w:p w14:paraId="18B694A7" w14:textId="77777777" w:rsidR="00D74FBA" w:rsidRPr="00373598" w:rsidRDefault="00D74FBA" w:rsidP="00D74FBA">
      <w:pPr>
        <w:tabs>
          <w:tab w:val="left" w:pos="-720"/>
        </w:tabs>
        <w:jc w:val="both"/>
        <w:rPr>
          <w:rFonts w:ascii="Calibri" w:hAnsi="Calibri" w:cs="Calibri"/>
          <w:b/>
          <w:sz w:val="22"/>
          <w:szCs w:val="22"/>
          <w:lang w:eastAsia="hr-HR"/>
        </w:rPr>
      </w:pPr>
    </w:p>
    <w:tbl>
      <w:tblPr>
        <w:tblW w:w="5087" w:type="pct"/>
        <w:tblLayout w:type="fixed"/>
        <w:tblCellMar>
          <w:left w:w="119" w:type="dxa"/>
          <w:right w:w="119" w:type="dxa"/>
        </w:tblCellMar>
        <w:tblLook w:val="0000" w:firstRow="0" w:lastRow="0" w:firstColumn="0" w:lastColumn="0" w:noHBand="0" w:noVBand="0"/>
      </w:tblPr>
      <w:tblGrid>
        <w:gridCol w:w="3460"/>
        <w:gridCol w:w="1527"/>
        <w:gridCol w:w="1584"/>
        <w:gridCol w:w="1504"/>
        <w:gridCol w:w="1443"/>
      </w:tblGrid>
      <w:tr w:rsidR="00D74FBA" w:rsidRPr="00FB053D" w14:paraId="55C9F516" w14:textId="77777777" w:rsidTr="00666640">
        <w:trPr>
          <w:trHeight w:val="190"/>
        </w:trPr>
        <w:tc>
          <w:tcPr>
            <w:tcW w:w="1818" w:type="pct"/>
          </w:tcPr>
          <w:p w14:paraId="2F718809"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1634" w:type="pct"/>
            <w:gridSpan w:val="2"/>
          </w:tcPr>
          <w:p w14:paraId="317C920B"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21" w:name="_Toc4059784"/>
            <w:r w:rsidRPr="00FB053D">
              <w:rPr>
                <w:rFonts w:asciiTheme="minorHAnsi" w:hAnsiTheme="minorHAnsi" w:cs="Arial"/>
                <w:b/>
                <w:sz w:val="21"/>
                <w:szCs w:val="21"/>
              </w:rPr>
              <w:t>Group</w:t>
            </w:r>
            <w:bookmarkEnd w:id="921"/>
          </w:p>
        </w:tc>
        <w:tc>
          <w:tcPr>
            <w:tcW w:w="1548" w:type="pct"/>
            <w:gridSpan w:val="2"/>
          </w:tcPr>
          <w:p w14:paraId="12FB827F"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22" w:name="_Toc4059785"/>
            <w:r w:rsidRPr="00FB053D">
              <w:rPr>
                <w:rFonts w:asciiTheme="minorHAnsi" w:hAnsiTheme="minorHAnsi" w:cs="Arial"/>
                <w:b/>
                <w:sz w:val="21"/>
                <w:szCs w:val="21"/>
              </w:rPr>
              <w:t>Bank</w:t>
            </w:r>
            <w:bookmarkEnd w:id="922"/>
          </w:p>
        </w:tc>
      </w:tr>
      <w:tr w:rsidR="00D74FBA" w:rsidRPr="00FB053D" w14:paraId="7D1B61F4" w14:textId="77777777" w:rsidTr="00666640">
        <w:trPr>
          <w:trHeight w:val="190"/>
        </w:trPr>
        <w:tc>
          <w:tcPr>
            <w:tcW w:w="1818" w:type="pct"/>
          </w:tcPr>
          <w:p w14:paraId="3FCC3A9D"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vAlign w:val="center"/>
          </w:tcPr>
          <w:p w14:paraId="18F168E9" w14:textId="6363C027"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923" w:name="_Toc4059786"/>
            <w:r w:rsidRPr="00FB053D">
              <w:rPr>
                <w:rFonts w:asciiTheme="minorHAnsi" w:hAnsiTheme="minorHAnsi" w:cstheme="minorHAnsi"/>
                <w:b/>
                <w:bCs/>
                <w:sz w:val="21"/>
                <w:szCs w:val="21"/>
              </w:rPr>
              <w:t xml:space="preserve">31 December </w:t>
            </w:r>
            <w:bookmarkEnd w:id="923"/>
            <w:r w:rsidR="00AF4B8E" w:rsidRPr="00FB053D">
              <w:rPr>
                <w:rFonts w:asciiTheme="minorHAnsi" w:hAnsiTheme="minorHAnsi" w:cstheme="minorHAnsi"/>
                <w:b/>
                <w:bCs/>
                <w:sz w:val="21"/>
                <w:szCs w:val="21"/>
              </w:rPr>
              <w:t>20</w:t>
            </w:r>
            <w:r w:rsidR="002F6887" w:rsidRPr="00FB053D">
              <w:rPr>
                <w:rFonts w:asciiTheme="minorHAnsi" w:hAnsiTheme="minorHAnsi" w:cstheme="minorHAnsi"/>
                <w:b/>
                <w:bCs/>
                <w:sz w:val="21"/>
                <w:szCs w:val="21"/>
              </w:rPr>
              <w:t>20</w:t>
            </w:r>
          </w:p>
        </w:tc>
        <w:tc>
          <w:tcPr>
            <w:tcW w:w="832" w:type="pct"/>
            <w:shd w:val="clear" w:color="auto" w:fill="auto"/>
            <w:vAlign w:val="center"/>
          </w:tcPr>
          <w:p w14:paraId="00527E40" w14:textId="62CE8065"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924" w:name="_Toc4059787"/>
            <w:r w:rsidRPr="00FB053D">
              <w:rPr>
                <w:rFonts w:asciiTheme="minorHAnsi" w:hAnsiTheme="minorHAnsi" w:cstheme="minorHAnsi"/>
                <w:b/>
                <w:bCs/>
                <w:sz w:val="21"/>
                <w:szCs w:val="21"/>
              </w:rPr>
              <w:t xml:space="preserve">31 December </w:t>
            </w:r>
            <w:bookmarkEnd w:id="924"/>
            <w:r w:rsidR="00AF4B8E" w:rsidRPr="00FB053D">
              <w:rPr>
                <w:rFonts w:asciiTheme="minorHAnsi" w:hAnsiTheme="minorHAnsi" w:cstheme="minorHAnsi"/>
                <w:b/>
                <w:bCs/>
                <w:sz w:val="21"/>
                <w:szCs w:val="21"/>
              </w:rPr>
              <w:t>201</w:t>
            </w:r>
            <w:r w:rsidR="002F6887" w:rsidRPr="00FB053D">
              <w:rPr>
                <w:rFonts w:asciiTheme="minorHAnsi" w:hAnsiTheme="minorHAnsi" w:cstheme="minorHAnsi"/>
                <w:b/>
                <w:bCs/>
                <w:sz w:val="21"/>
                <w:szCs w:val="21"/>
              </w:rPr>
              <w:t>9</w:t>
            </w:r>
          </w:p>
        </w:tc>
        <w:tc>
          <w:tcPr>
            <w:tcW w:w="790" w:type="pct"/>
            <w:shd w:val="clear" w:color="auto" w:fill="auto"/>
            <w:vAlign w:val="center"/>
          </w:tcPr>
          <w:p w14:paraId="77C21B4A" w14:textId="3B6B0A55"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925" w:name="_Toc4059788"/>
            <w:r w:rsidRPr="00FB053D">
              <w:rPr>
                <w:rFonts w:asciiTheme="minorHAnsi" w:hAnsiTheme="minorHAnsi" w:cstheme="minorHAnsi"/>
                <w:b/>
                <w:bCs/>
                <w:sz w:val="21"/>
                <w:szCs w:val="21"/>
              </w:rPr>
              <w:t xml:space="preserve">31 December </w:t>
            </w:r>
            <w:bookmarkEnd w:id="925"/>
            <w:r w:rsidR="00AF4B8E" w:rsidRPr="00FB053D">
              <w:rPr>
                <w:rFonts w:asciiTheme="minorHAnsi" w:hAnsiTheme="minorHAnsi" w:cstheme="minorHAnsi"/>
                <w:b/>
                <w:bCs/>
                <w:sz w:val="21"/>
                <w:szCs w:val="21"/>
              </w:rPr>
              <w:t>20</w:t>
            </w:r>
            <w:r w:rsidR="002F6887" w:rsidRPr="00FB053D">
              <w:rPr>
                <w:rFonts w:asciiTheme="minorHAnsi" w:hAnsiTheme="minorHAnsi" w:cstheme="minorHAnsi"/>
                <w:b/>
                <w:bCs/>
                <w:sz w:val="21"/>
                <w:szCs w:val="21"/>
              </w:rPr>
              <w:t>20</w:t>
            </w:r>
          </w:p>
        </w:tc>
        <w:tc>
          <w:tcPr>
            <w:tcW w:w="758" w:type="pct"/>
            <w:shd w:val="clear" w:color="auto" w:fill="auto"/>
            <w:vAlign w:val="center"/>
          </w:tcPr>
          <w:p w14:paraId="6C9DCF02" w14:textId="7AEC2B6D" w:rsidR="00D74FBA" w:rsidRPr="00FB053D" w:rsidRDefault="00282425" w:rsidP="00265C74">
            <w:pPr>
              <w:tabs>
                <w:tab w:val="right" w:pos="1202"/>
              </w:tabs>
              <w:spacing w:line="240" w:lineRule="atLeast"/>
              <w:jc w:val="right"/>
              <w:outlineLvl w:val="0"/>
              <w:rPr>
                <w:rFonts w:asciiTheme="minorHAnsi" w:hAnsiTheme="minorHAnsi" w:cs="Arial"/>
                <w:b/>
                <w:sz w:val="21"/>
                <w:szCs w:val="21"/>
              </w:rPr>
            </w:pPr>
            <w:bookmarkStart w:id="926" w:name="_Toc4059789"/>
            <w:r w:rsidRPr="00FB053D">
              <w:rPr>
                <w:rFonts w:asciiTheme="minorHAnsi" w:hAnsiTheme="minorHAnsi" w:cstheme="minorHAnsi"/>
                <w:b/>
                <w:bCs/>
                <w:sz w:val="21"/>
                <w:szCs w:val="21"/>
              </w:rPr>
              <w:t xml:space="preserve">31 December </w:t>
            </w:r>
            <w:bookmarkEnd w:id="926"/>
            <w:r w:rsidR="00AF4B8E" w:rsidRPr="00FB053D">
              <w:rPr>
                <w:rFonts w:asciiTheme="minorHAnsi" w:hAnsiTheme="minorHAnsi" w:cstheme="minorHAnsi"/>
                <w:b/>
                <w:bCs/>
                <w:sz w:val="21"/>
                <w:szCs w:val="21"/>
              </w:rPr>
              <w:t>201</w:t>
            </w:r>
            <w:r w:rsidR="002F6887" w:rsidRPr="00FB053D">
              <w:rPr>
                <w:rFonts w:asciiTheme="minorHAnsi" w:hAnsiTheme="minorHAnsi" w:cstheme="minorHAnsi"/>
                <w:b/>
                <w:bCs/>
                <w:sz w:val="21"/>
                <w:szCs w:val="21"/>
              </w:rPr>
              <w:t>9</w:t>
            </w:r>
          </w:p>
        </w:tc>
      </w:tr>
      <w:tr w:rsidR="00D74FBA" w:rsidRPr="00FB053D" w14:paraId="58B4C2FB" w14:textId="77777777" w:rsidTr="00666640">
        <w:trPr>
          <w:trHeight w:val="241"/>
        </w:trPr>
        <w:tc>
          <w:tcPr>
            <w:tcW w:w="1818" w:type="pct"/>
          </w:tcPr>
          <w:p w14:paraId="1E89D2F1"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tcPr>
          <w:p w14:paraId="286E206C"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27" w:name="_Toc4059790"/>
            <w:r w:rsidRPr="00FB053D">
              <w:rPr>
                <w:rFonts w:asciiTheme="minorHAnsi" w:hAnsiTheme="minorHAnsi" w:cs="Arial"/>
                <w:b/>
                <w:sz w:val="21"/>
                <w:szCs w:val="21"/>
              </w:rPr>
              <w:t>HRK ‘000</w:t>
            </w:r>
            <w:bookmarkEnd w:id="927"/>
          </w:p>
        </w:tc>
        <w:tc>
          <w:tcPr>
            <w:tcW w:w="832" w:type="pct"/>
          </w:tcPr>
          <w:p w14:paraId="23DEA3E8"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28" w:name="_Toc4059791"/>
            <w:r w:rsidRPr="00FB053D">
              <w:rPr>
                <w:rFonts w:asciiTheme="minorHAnsi" w:hAnsiTheme="minorHAnsi" w:cs="Arial"/>
                <w:b/>
                <w:sz w:val="21"/>
                <w:szCs w:val="21"/>
              </w:rPr>
              <w:t>HRK ‘000</w:t>
            </w:r>
            <w:bookmarkEnd w:id="928"/>
          </w:p>
        </w:tc>
        <w:tc>
          <w:tcPr>
            <w:tcW w:w="790" w:type="pct"/>
          </w:tcPr>
          <w:p w14:paraId="2F42B880"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29" w:name="_Toc4059792"/>
            <w:r w:rsidRPr="00FB053D">
              <w:rPr>
                <w:rFonts w:asciiTheme="minorHAnsi" w:hAnsiTheme="minorHAnsi" w:cs="Arial"/>
                <w:b/>
                <w:sz w:val="21"/>
                <w:szCs w:val="21"/>
              </w:rPr>
              <w:t>HRK ‘000</w:t>
            </w:r>
            <w:bookmarkEnd w:id="929"/>
          </w:p>
        </w:tc>
        <w:tc>
          <w:tcPr>
            <w:tcW w:w="758" w:type="pct"/>
          </w:tcPr>
          <w:p w14:paraId="2DACC956" w14:textId="77777777" w:rsidR="00D74FBA" w:rsidRPr="00FB053D" w:rsidRDefault="00D74FBA" w:rsidP="00265C74">
            <w:pPr>
              <w:tabs>
                <w:tab w:val="right" w:pos="1202"/>
              </w:tabs>
              <w:spacing w:line="240" w:lineRule="atLeast"/>
              <w:jc w:val="right"/>
              <w:outlineLvl w:val="0"/>
              <w:rPr>
                <w:rFonts w:asciiTheme="minorHAnsi" w:hAnsiTheme="minorHAnsi" w:cs="Arial"/>
                <w:b/>
                <w:sz w:val="21"/>
                <w:szCs w:val="21"/>
              </w:rPr>
            </w:pPr>
            <w:bookmarkStart w:id="930" w:name="_Toc4059793"/>
            <w:r w:rsidRPr="00FB053D">
              <w:rPr>
                <w:rFonts w:asciiTheme="minorHAnsi" w:hAnsiTheme="minorHAnsi" w:cs="Arial"/>
                <w:b/>
                <w:sz w:val="21"/>
                <w:szCs w:val="21"/>
              </w:rPr>
              <w:t>HRK ‘000</w:t>
            </w:r>
            <w:bookmarkEnd w:id="930"/>
          </w:p>
        </w:tc>
      </w:tr>
      <w:tr w:rsidR="00D74FBA" w:rsidRPr="00FB053D" w14:paraId="090D0E27" w14:textId="77777777" w:rsidTr="00666640">
        <w:trPr>
          <w:trHeight w:val="259"/>
        </w:trPr>
        <w:tc>
          <w:tcPr>
            <w:tcW w:w="1818" w:type="pct"/>
          </w:tcPr>
          <w:p w14:paraId="29A8EFC0" w14:textId="77777777" w:rsidR="00D74FBA" w:rsidRPr="00FB053D" w:rsidRDefault="00D74FBA" w:rsidP="00265C74">
            <w:pPr>
              <w:tabs>
                <w:tab w:val="left" w:pos="-720"/>
              </w:tabs>
              <w:suppressAutoHyphens/>
              <w:rPr>
                <w:rFonts w:ascii="Calibri" w:eastAsia="Calibri" w:hAnsi="Calibri" w:cs="Arial"/>
                <w:spacing w:val="-2"/>
                <w:sz w:val="21"/>
                <w:szCs w:val="21"/>
              </w:rPr>
            </w:pPr>
          </w:p>
        </w:tc>
        <w:tc>
          <w:tcPr>
            <w:tcW w:w="802" w:type="pct"/>
          </w:tcPr>
          <w:p w14:paraId="5102670D"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832" w:type="pct"/>
          </w:tcPr>
          <w:p w14:paraId="64383071"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790" w:type="pct"/>
            <w:vAlign w:val="bottom"/>
          </w:tcPr>
          <w:p w14:paraId="5AA74D45"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c>
          <w:tcPr>
            <w:tcW w:w="758" w:type="pct"/>
            <w:vAlign w:val="bottom"/>
          </w:tcPr>
          <w:p w14:paraId="5F4C3152" w14:textId="77777777" w:rsidR="00D74FBA" w:rsidRPr="00FB053D" w:rsidRDefault="00D74FBA" w:rsidP="00265C74">
            <w:pPr>
              <w:tabs>
                <w:tab w:val="left" w:pos="-720"/>
              </w:tabs>
              <w:suppressAutoHyphens/>
              <w:jc w:val="right"/>
              <w:rPr>
                <w:rFonts w:ascii="Calibri" w:eastAsia="Calibri" w:hAnsi="Calibri" w:cs="Arial"/>
                <w:b/>
                <w:spacing w:val="-2"/>
                <w:sz w:val="21"/>
                <w:szCs w:val="21"/>
              </w:rPr>
            </w:pPr>
          </w:p>
        </w:tc>
      </w:tr>
      <w:tr w:rsidR="00FB053D" w:rsidRPr="00FB053D" w14:paraId="4F2E14D3" w14:textId="77777777" w:rsidTr="003239B0">
        <w:trPr>
          <w:trHeight w:hRule="exact" w:val="292"/>
        </w:trPr>
        <w:tc>
          <w:tcPr>
            <w:tcW w:w="1818" w:type="pct"/>
            <w:vAlign w:val="center"/>
          </w:tcPr>
          <w:p w14:paraId="54E4AF34" w14:textId="2E622181" w:rsidR="00FB053D" w:rsidRPr="00FB053D" w:rsidRDefault="00FB053D" w:rsidP="00FB053D">
            <w:pPr>
              <w:tabs>
                <w:tab w:val="right" w:pos="1202"/>
              </w:tabs>
              <w:outlineLvl w:val="0"/>
              <w:rPr>
                <w:rFonts w:asciiTheme="minorHAnsi" w:hAnsiTheme="minorHAnsi" w:cs="Arial"/>
                <w:sz w:val="21"/>
                <w:szCs w:val="21"/>
              </w:rPr>
            </w:pPr>
            <w:bookmarkStart w:id="931" w:name="_Toc4059794"/>
            <w:r w:rsidRPr="00FB053D">
              <w:rPr>
                <w:rFonts w:asciiTheme="minorHAnsi" w:hAnsiTheme="minorHAnsi" w:cs="Arial"/>
                <w:sz w:val="21"/>
                <w:szCs w:val="21"/>
              </w:rPr>
              <w:t>Fees receivable</w:t>
            </w:r>
            <w:bookmarkEnd w:id="931"/>
          </w:p>
        </w:tc>
        <w:tc>
          <w:tcPr>
            <w:tcW w:w="802" w:type="pct"/>
            <w:tcBorders>
              <w:top w:val="nil"/>
              <w:left w:val="nil"/>
              <w:bottom w:val="nil"/>
              <w:right w:val="nil"/>
            </w:tcBorders>
            <w:shd w:val="clear" w:color="auto" w:fill="auto"/>
            <w:vAlign w:val="bottom"/>
          </w:tcPr>
          <w:p w14:paraId="64225134" w14:textId="6ABAE11B" w:rsidR="00FB053D" w:rsidRPr="00FB053D" w:rsidRDefault="00FB053D" w:rsidP="00FB053D">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28</w:t>
            </w:r>
            <w:r>
              <w:rPr>
                <w:rFonts w:asciiTheme="minorHAnsi" w:hAnsiTheme="minorHAnsi" w:cstheme="minorHAnsi"/>
                <w:sz w:val="21"/>
                <w:szCs w:val="21"/>
              </w:rPr>
              <w:t>,</w:t>
            </w:r>
            <w:r w:rsidRPr="003239B0">
              <w:rPr>
                <w:rFonts w:asciiTheme="minorHAnsi" w:hAnsiTheme="minorHAnsi" w:cstheme="minorHAnsi"/>
                <w:sz w:val="21"/>
                <w:szCs w:val="21"/>
              </w:rPr>
              <w:t xml:space="preserve">052 </w:t>
            </w:r>
          </w:p>
        </w:tc>
        <w:tc>
          <w:tcPr>
            <w:tcW w:w="832" w:type="pct"/>
            <w:tcBorders>
              <w:top w:val="nil"/>
              <w:left w:val="nil"/>
              <w:right w:val="nil"/>
            </w:tcBorders>
            <w:shd w:val="clear" w:color="auto" w:fill="auto"/>
            <w:vAlign w:val="bottom"/>
          </w:tcPr>
          <w:p w14:paraId="139226A3" w14:textId="496F3F66" w:rsidR="00FB053D" w:rsidRPr="00FB053D" w:rsidRDefault="00FB053D" w:rsidP="00FB053D">
            <w:pPr>
              <w:tabs>
                <w:tab w:val="right" w:pos="1202"/>
              </w:tabs>
              <w:jc w:val="right"/>
              <w:outlineLvl w:val="0"/>
              <w:rPr>
                <w:rFonts w:asciiTheme="minorHAnsi" w:hAnsiTheme="minorHAnsi" w:cs="Arial"/>
                <w:sz w:val="21"/>
                <w:szCs w:val="21"/>
              </w:rPr>
            </w:pPr>
            <w:r w:rsidRPr="00FB053D">
              <w:rPr>
                <w:rFonts w:asciiTheme="minorHAnsi" w:hAnsiTheme="minorHAnsi" w:cstheme="minorHAnsi"/>
                <w:color w:val="000000" w:themeColor="text1"/>
                <w:sz w:val="21"/>
                <w:szCs w:val="21"/>
                <w:lang w:val="hr-HR"/>
              </w:rPr>
              <w:t xml:space="preserve"> 27,855 </w:t>
            </w:r>
          </w:p>
        </w:tc>
        <w:tc>
          <w:tcPr>
            <w:tcW w:w="790" w:type="pct"/>
            <w:tcBorders>
              <w:top w:val="nil"/>
              <w:left w:val="nil"/>
              <w:bottom w:val="nil"/>
              <w:right w:val="nil"/>
            </w:tcBorders>
            <w:shd w:val="clear" w:color="auto" w:fill="auto"/>
            <w:vAlign w:val="bottom"/>
          </w:tcPr>
          <w:p w14:paraId="68E10085" w14:textId="18F00B85"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28</w:t>
            </w:r>
            <w:r>
              <w:rPr>
                <w:rFonts w:asciiTheme="minorHAnsi" w:hAnsiTheme="minorHAnsi" w:cstheme="minorHAnsi"/>
                <w:sz w:val="21"/>
                <w:szCs w:val="21"/>
              </w:rPr>
              <w:t>,</w:t>
            </w:r>
            <w:r w:rsidRPr="004C6A5F">
              <w:rPr>
                <w:rFonts w:asciiTheme="minorHAnsi" w:hAnsiTheme="minorHAnsi" w:cstheme="minorHAnsi"/>
                <w:sz w:val="21"/>
                <w:szCs w:val="21"/>
              </w:rPr>
              <w:t xml:space="preserve">052 </w:t>
            </w:r>
          </w:p>
        </w:tc>
        <w:tc>
          <w:tcPr>
            <w:tcW w:w="758" w:type="pct"/>
            <w:tcBorders>
              <w:top w:val="nil"/>
              <w:left w:val="nil"/>
              <w:right w:val="nil"/>
            </w:tcBorders>
            <w:shd w:val="clear" w:color="auto" w:fill="auto"/>
            <w:vAlign w:val="center"/>
          </w:tcPr>
          <w:p w14:paraId="1ADDEF32" w14:textId="2CAE0FC9" w:rsidR="00FB053D" w:rsidRPr="00FB053D" w:rsidRDefault="00FB053D" w:rsidP="00FB053D">
            <w:pPr>
              <w:tabs>
                <w:tab w:val="right" w:pos="1202"/>
              </w:tabs>
              <w:jc w:val="right"/>
              <w:outlineLvl w:val="0"/>
              <w:rPr>
                <w:rFonts w:asciiTheme="minorHAnsi" w:hAnsiTheme="minorHAnsi" w:cs="Arial"/>
                <w:sz w:val="21"/>
                <w:szCs w:val="21"/>
              </w:rPr>
            </w:pPr>
            <w:r w:rsidRPr="00FB053D">
              <w:rPr>
                <w:rFonts w:asciiTheme="minorHAnsi" w:hAnsiTheme="minorHAnsi" w:cstheme="minorHAnsi"/>
                <w:color w:val="000000" w:themeColor="text1"/>
                <w:sz w:val="21"/>
                <w:szCs w:val="21"/>
                <w:lang w:val="hr-HR"/>
              </w:rPr>
              <w:t>27,855</w:t>
            </w:r>
          </w:p>
        </w:tc>
      </w:tr>
      <w:tr w:rsidR="00FB053D" w:rsidRPr="00FB053D" w14:paraId="3DCCDDA0" w14:textId="77777777" w:rsidTr="003239B0">
        <w:trPr>
          <w:trHeight w:hRule="exact" w:val="292"/>
        </w:trPr>
        <w:tc>
          <w:tcPr>
            <w:tcW w:w="1818" w:type="pct"/>
            <w:vAlign w:val="center"/>
          </w:tcPr>
          <w:p w14:paraId="35E1BD51" w14:textId="4A063D53" w:rsidR="00FB053D" w:rsidRPr="00FB053D" w:rsidRDefault="00FB053D" w:rsidP="00FB053D">
            <w:pPr>
              <w:tabs>
                <w:tab w:val="right" w:pos="1202"/>
              </w:tabs>
              <w:outlineLvl w:val="0"/>
              <w:rPr>
                <w:rFonts w:asciiTheme="minorHAnsi" w:hAnsiTheme="minorHAnsi" w:cs="Arial"/>
                <w:sz w:val="21"/>
                <w:szCs w:val="21"/>
              </w:rPr>
            </w:pPr>
            <w:bookmarkStart w:id="932" w:name="_Toc4059799"/>
            <w:r w:rsidRPr="00FB053D">
              <w:rPr>
                <w:rFonts w:asciiTheme="minorHAnsi" w:hAnsiTheme="minorHAnsi" w:cs="Arial"/>
                <w:sz w:val="21"/>
                <w:szCs w:val="21"/>
              </w:rPr>
              <w:t>Other receivables</w:t>
            </w:r>
            <w:bookmarkEnd w:id="932"/>
          </w:p>
        </w:tc>
        <w:tc>
          <w:tcPr>
            <w:tcW w:w="802" w:type="pct"/>
            <w:tcBorders>
              <w:top w:val="nil"/>
              <w:left w:val="nil"/>
              <w:bottom w:val="nil"/>
              <w:right w:val="nil"/>
            </w:tcBorders>
            <w:shd w:val="clear" w:color="auto" w:fill="auto"/>
            <w:vAlign w:val="bottom"/>
          </w:tcPr>
          <w:p w14:paraId="30289E06" w14:textId="18F7548B" w:rsidR="00FB053D" w:rsidRPr="00FB053D" w:rsidRDefault="00FB053D" w:rsidP="00FB053D">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11</w:t>
            </w:r>
            <w:r>
              <w:rPr>
                <w:rFonts w:asciiTheme="minorHAnsi" w:hAnsiTheme="minorHAnsi" w:cstheme="minorHAnsi"/>
                <w:sz w:val="21"/>
                <w:szCs w:val="21"/>
              </w:rPr>
              <w:t>,</w:t>
            </w:r>
            <w:r w:rsidRPr="003239B0">
              <w:rPr>
                <w:rFonts w:asciiTheme="minorHAnsi" w:hAnsiTheme="minorHAnsi" w:cstheme="minorHAnsi"/>
                <w:sz w:val="21"/>
                <w:szCs w:val="21"/>
              </w:rPr>
              <w:t>05</w:t>
            </w:r>
            <w:r w:rsidR="00F12174">
              <w:rPr>
                <w:rFonts w:asciiTheme="minorHAnsi" w:hAnsiTheme="minorHAnsi" w:cstheme="minorHAnsi"/>
                <w:sz w:val="21"/>
                <w:szCs w:val="21"/>
              </w:rPr>
              <w:t>8</w:t>
            </w:r>
            <w:r w:rsidRPr="003239B0">
              <w:rPr>
                <w:rFonts w:asciiTheme="minorHAnsi" w:hAnsiTheme="minorHAnsi" w:cstheme="minorHAnsi"/>
                <w:sz w:val="21"/>
                <w:szCs w:val="21"/>
              </w:rPr>
              <w:t xml:space="preserve"> </w:t>
            </w:r>
          </w:p>
        </w:tc>
        <w:tc>
          <w:tcPr>
            <w:tcW w:w="832" w:type="pct"/>
            <w:tcBorders>
              <w:top w:val="nil"/>
              <w:left w:val="nil"/>
              <w:right w:val="nil"/>
            </w:tcBorders>
            <w:shd w:val="clear" w:color="auto" w:fill="auto"/>
            <w:vAlign w:val="bottom"/>
          </w:tcPr>
          <w:p w14:paraId="21431E9A" w14:textId="6CEFEC9E"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 xml:space="preserve"> 13,922 </w:t>
            </w:r>
          </w:p>
        </w:tc>
        <w:tc>
          <w:tcPr>
            <w:tcW w:w="790" w:type="pct"/>
            <w:tcBorders>
              <w:top w:val="nil"/>
              <w:left w:val="nil"/>
              <w:bottom w:val="nil"/>
              <w:right w:val="nil"/>
            </w:tcBorders>
            <w:shd w:val="clear" w:color="auto" w:fill="auto"/>
            <w:vAlign w:val="bottom"/>
          </w:tcPr>
          <w:p w14:paraId="26F9CC4B" w14:textId="637321B3"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11</w:t>
            </w:r>
            <w:r>
              <w:rPr>
                <w:rFonts w:asciiTheme="minorHAnsi" w:hAnsiTheme="minorHAnsi" w:cstheme="minorHAnsi"/>
                <w:sz w:val="21"/>
                <w:szCs w:val="21"/>
              </w:rPr>
              <w:t>,</w:t>
            </w:r>
            <w:r w:rsidRPr="004C6A5F">
              <w:rPr>
                <w:rFonts w:asciiTheme="minorHAnsi" w:hAnsiTheme="minorHAnsi" w:cstheme="minorHAnsi"/>
                <w:sz w:val="21"/>
                <w:szCs w:val="21"/>
              </w:rPr>
              <w:t>05</w:t>
            </w:r>
            <w:r w:rsidR="00F12174">
              <w:rPr>
                <w:rFonts w:asciiTheme="minorHAnsi" w:hAnsiTheme="minorHAnsi" w:cstheme="minorHAnsi"/>
                <w:sz w:val="21"/>
                <w:szCs w:val="21"/>
              </w:rPr>
              <w:t>8</w:t>
            </w:r>
          </w:p>
        </w:tc>
        <w:tc>
          <w:tcPr>
            <w:tcW w:w="758" w:type="pct"/>
            <w:tcBorders>
              <w:top w:val="nil"/>
              <w:left w:val="nil"/>
              <w:right w:val="nil"/>
            </w:tcBorders>
            <w:shd w:val="clear" w:color="auto" w:fill="auto"/>
            <w:vAlign w:val="center"/>
          </w:tcPr>
          <w:p w14:paraId="581F249F" w14:textId="1F513FE0"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13,922</w:t>
            </w:r>
          </w:p>
        </w:tc>
      </w:tr>
      <w:tr w:rsidR="00FB053D" w:rsidRPr="00FB053D" w14:paraId="32BE1A41" w14:textId="77777777" w:rsidTr="003239B0">
        <w:trPr>
          <w:trHeight w:hRule="exact" w:val="292"/>
        </w:trPr>
        <w:tc>
          <w:tcPr>
            <w:tcW w:w="1818" w:type="pct"/>
            <w:vAlign w:val="center"/>
          </w:tcPr>
          <w:p w14:paraId="775F123F" w14:textId="5D93AFB9" w:rsidR="00FB053D" w:rsidRPr="00FB053D" w:rsidRDefault="00FB053D" w:rsidP="00FB053D">
            <w:pPr>
              <w:tabs>
                <w:tab w:val="right" w:pos="1202"/>
              </w:tabs>
              <w:outlineLvl w:val="0"/>
              <w:rPr>
                <w:rFonts w:asciiTheme="minorHAnsi" w:hAnsiTheme="minorHAnsi" w:cs="Arial"/>
                <w:sz w:val="21"/>
                <w:szCs w:val="21"/>
              </w:rPr>
            </w:pPr>
            <w:bookmarkStart w:id="933" w:name="_Toc4059804"/>
            <w:r w:rsidRPr="00FB053D">
              <w:rPr>
                <w:rFonts w:asciiTheme="minorHAnsi" w:hAnsiTheme="minorHAnsi" w:cs="Arial"/>
                <w:sz w:val="21"/>
                <w:szCs w:val="21"/>
              </w:rPr>
              <w:t>Premium receivables</w:t>
            </w:r>
            <w:bookmarkEnd w:id="933"/>
          </w:p>
        </w:tc>
        <w:tc>
          <w:tcPr>
            <w:tcW w:w="802" w:type="pct"/>
            <w:tcBorders>
              <w:top w:val="nil"/>
              <w:left w:val="nil"/>
              <w:bottom w:val="nil"/>
              <w:right w:val="nil"/>
            </w:tcBorders>
            <w:shd w:val="clear" w:color="auto" w:fill="auto"/>
            <w:vAlign w:val="bottom"/>
          </w:tcPr>
          <w:p w14:paraId="154BF3E6" w14:textId="066434B4" w:rsidR="00FB053D" w:rsidRPr="00FB053D" w:rsidRDefault="00FB053D" w:rsidP="00FB053D">
            <w:pPr>
              <w:tabs>
                <w:tab w:val="right" w:pos="1202"/>
              </w:tabs>
              <w:jc w:val="right"/>
              <w:outlineLvl w:val="0"/>
              <w:rPr>
                <w:rFonts w:ascii="Calibri" w:hAnsi="Calibri" w:cs="Calibri"/>
                <w:color w:val="000000"/>
                <w:sz w:val="21"/>
                <w:szCs w:val="21"/>
              </w:rPr>
            </w:pPr>
            <w:r w:rsidRPr="003239B0">
              <w:rPr>
                <w:rFonts w:asciiTheme="minorHAnsi" w:hAnsiTheme="minorHAnsi" w:cstheme="minorHAnsi"/>
                <w:sz w:val="21"/>
                <w:szCs w:val="21"/>
              </w:rPr>
              <w:t xml:space="preserve"> 1</w:t>
            </w:r>
            <w:r>
              <w:rPr>
                <w:rFonts w:asciiTheme="minorHAnsi" w:hAnsiTheme="minorHAnsi" w:cstheme="minorHAnsi"/>
                <w:sz w:val="21"/>
                <w:szCs w:val="21"/>
              </w:rPr>
              <w:t>,</w:t>
            </w:r>
            <w:r w:rsidRPr="003239B0">
              <w:rPr>
                <w:rFonts w:asciiTheme="minorHAnsi" w:hAnsiTheme="minorHAnsi" w:cstheme="minorHAnsi"/>
                <w:sz w:val="21"/>
                <w:szCs w:val="21"/>
              </w:rPr>
              <w:t>71</w:t>
            </w:r>
            <w:r w:rsidR="00F12174">
              <w:rPr>
                <w:rFonts w:asciiTheme="minorHAnsi" w:hAnsiTheme="minorHAnsi" w:cstheme="minorHAnsi"/>
                <w:sz w:val="21"/>
                <w:szCs w:val="21"/>
              </w:rPr>
              <w:t>8</w:t>
            </w:r>
            <w:r w:rsidRPr="003239B0">
              <w:rPr>
                <w:rFonts w:asciiTheme="minorHAnsi" w:hAnsiTheme="minorHAnsi" w:cstheme="minorHAnsi"/>
                <w:sz w:val="21"/>
                <w:szCs w:val="21"/>
              </w:rPr>
              <w:t xml:space="preserve"> </w:t>
            </w:r>
          </w:p>
        </w:tc>
        <w:tc>
          <w:tcPr>
            <w:tcW w:w="832" w:type="pct"/>
            <w:tcBorders>
              <w:top w:val="nil"/>
              <w:left w:val="nil"/>
              <w:bottom w:val="nil"/>
              <w:right w:val="nil"/>
            </w:tcBorders>
            <w:shd w:val="clear" w:color="auto" w:fill="auto"/>
            <w:vAlign w:val="bottom"/>
          </w:tcPr>
          <w:p w14:paraId="1DD87F85" w14:textId="2698CC81"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 xml:space="preserve"> 4,308 </w:t>
            </w:r>
          </w:p>
        </w:tc>
        <w:tc>
          <w:tcPr>
            <w:tcW w:w="790" w:type="pct"/>
            <w:tcBorders>
              <w:top w:val="nil"/>
              <w:left w:val="nil"/>
              <w:bottom w:val="nil"/>
              <w:right w:val="nil"/>
            </w:tcBorders>
            <w:shd w:val="clear" w:color="auto" w:fill="auto"/>
            <w:vAlign w:val="bottom"/>
          </w:tcPr>
          <w:p w14:paraId="15A0D74D" w14:textId="3A0FE177"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c>
          <w:tcPr>
            <w:tcW w:w="758" w:type="pct"/>
            <w:tcBorders>
              <w:top w:val="nil"/>
              <w:left w:val="nil"/>
              <w:bottom w:val="nil"/>
              <w:right w:val="nil"/>
            </w:tcBorders>
            <w:shd w:val="clear" w:color="auto" w:fill="auto"/>
            <w:vAlign w:val="center"/>
          </w:tcPr>
          <w:p w14:paraId="56707179" w14:textId="6E3ED266"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w:t>
            </w:r>
          </w:p>
        </w:tc>
      </w:tr>
      <w:tr w:rsidR="00FB053D" w:rsidRPr="00FB053D" w14:paraId="2F668828" w14:textId="77777777" w:rsidTr="003239B0">
        <w:trPr>
          <w:trHeight w:hRule="exact" w:val="292"/>
        </w:trPr>
        <w:tc>
          <w:tcPr>
            <w:tcW w:w="1818" w:type="pct"/>
            <w:vAlign w:val="center"/>
          </w:tcPr>
          <w:p w14:paraId="42020DA6" w14:textId="055891BF" w:rsidR="00FB053D" w:rsidRPr="00FB053D" w:rsidRDefault="00FB053D" w:rsidP="00FB053D">
            <w:pPr>
              <w:tabs>
                <w:tab w:val="right" w:pos="1202"/>
              </w:tabs>
              <w:outlineLvl w:val="0"/>
              <w:rPr>
                <w:rFonts w:asciiTheme="minorHAnsi" w:hAnsiTheme="minorHAnsi" w:cs="Arial"/>
                <w:sz w:val="21"/>
                <w:szCs w:val="21"/>
              </w:rPr>
            </w:pPr>
            <w:bookmarkStart w:id="934" w:name="_Toc4059809"/>
            <w:r w:rsidRPr="00FB053D">
              <w:rPr>
                <w:rFonts w:asciiTheme="minorHAnsi" w:hAnsiTheme="minorHAnsi" w:cs="Arial"/>
                <w:sz w:val="21"/>
                <w:szCs w:val="21"/>
              </w:rPr>
              <w:t>Receivables for reinsurance commissions</w:t>
            </w:r>
            <w:bookmarkEnd w:id="934"/>
          </w:p>
        </w:tc>
        <w:tc>
          <w:tcPr>
            <w:tcW w:w="802" w:type="pct"/>
            <w:tcBorders>
              <w:top w:val="nil"/>
              <w:left w:val="nil"/>
              <w:bottom w:val="nil"/>
              <w:right w:val="nil"/>
            </w:tcBorders>
            <w:shd w:val="clear" w:color="auto" w:fill="auto"/>
            <w:vAlign w:val="bottom"/>
          </w:tcPr>
          <w:p w14:paraId="63D27191" w14:textId="790EC1A3" w:rsidR="00FB053D" w:rsidRPr="00FB053D" w:rsidRDefault="00FB053D" w:rsidP="00FB053D">
            <w:pPr>
              <w:tabs>
                <w:tab w:val="right" w:pos="1202"/>
              </w:tabs>
              <w:jc w:val="right"/>
              <w:outlineLvl w:val="0"/>
              <w:rPr>
                <w:rFonts w:ascii="Calibri" w:hAnsi="Calibri" w:cs="Calibri"/>
                <w:color w:val="000000"/>
                <w:sz w:val="21"/>
                <w:szCs w:val="21"/>
              </w:rPr>
            </w:pPr>
            <w:r w:rsidRPr="003239B0">
              <w:rPr>
                <w:rFonts w:asciiTheme="minorHAnsi" w:hAnsiTheme="minorHAnsi" w:cstheme="minorHAnsi"/>
                <w:sz w:val="21"/>
                <w:szCs w:val="21"/>
              </w:rPr>
              <w:t xml:space="preserve"> 854 </w:t>
            </w:r>
          </w:p>
        </w:tc>
        <w:tc>
          <w:tcPr>
            <w:tcW w:w="832" w:type="pct"/>
            <w:tcBorders>
              <w:top w:val="nil"/>
              <w:left w:val="nil"/>
              <w:bottom w:val="nil"/>
              <w:right w:val="nil"/>
            </w:tcBorders>
            <w:shd w:val="clear" w:color="auto" w:fill="auto"/>
            <w:vAlign w:val="bottom"/>
          </w:tcPr>
          <w:p w14:paraId="1B5BC6D5" w14:textId="0B60A2AA"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 xml:space="preserve"> 1,061 </w:t>
            </w:r>
          </w:p>
        </w:tc>
        <w:tc>
          <w:tcPr>
            <w:tcW w:w="790" w:type="pct"/>
            <w:tcBorders>
              <w:top w:val="nil"/>
              <w:left w:val="nil"/>
              <w:bottom w:val="nil"/>
              <w:right w:val="nil"/>
            </w:tcBorders>
            <w:shd w:val="clear" w:color="auto" w:fill="auto"/>
            <w:vAlign w:val="bottom"/>
          </w:tcPr>
          <w:p w14:paraId="2AE79639" w14:textId="0E497763"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c>
          <w:tcPr>
            <w:tcW w:w="758" w:type="pct"/>
            <w:tcBorders>
              <w:top w:val="nil"/>
              <w:left w:val="nil"/>
              <w:bottom w:val="nil"/>
              <w:right w:val="nil"/>
            </w:tcBorders>
            <w:shd w:val="clear" w:color="auto" w:fill="auto"/>
            <w:vAlign w:val="center"/>
          </w:tcPr>
          <w:p w14:paraId="117ACF11" w14:textId="40B65498"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w:t>
            </w:r>
          </w:p>
        </w:tc>
      </w:tr>
      <w:tr w:rsidR="00FB053D" w:rsidRPr="00FB053D" w14:paraId="2B0256E3" w14:textId="77777777" w:rsidTr="006E77E3">
        <w:trPr>
          <w:trHeight w:hRule="exact" w:val="292"/>
        </w:trPr>
        <w:tc>
          <w:tcPr>
            <w:tcW w:w="1818" w:type="pct"/>
            <w:vAlign w:val="center"/>
          </w:tcPr>
          <w:p w14:paraId="0B823D3A" w14:textId="47915864" w:rsidR="00FB053D" w:rsidRPr="00FB053D" w:rsidRDefault="00FB053D" w:rsidP="00FB053D">
            <w:pPr>
              <w:tabs>
                <w:tab w:val="right" w:pos="1202"/>
              </w:tabs>
              <w:outlineLvl w:val="0"/>
              <w:rPr>
                <w:rFonts w:asciiTheme="minorHAnsi" w:hAnsiTheme="minorHAnsi" w:cs="Arial"/>
                <w:sz w:val="21"/>
                <w:szCs w:val="21"/>
              </w:rPr>
            </w:pPr>
            <w:bookmarkStart w:id="935" w:name="_Toc4059814"/>
            <w:r w:rsidRPr="00FB053D">
              <w:rPr>
                <w:rFonts w:asciiTheme="minorHAnsi" w:hAnsiTheme="minorHAnsi" w:cs="Arial"/>
                <w:sz w:val="21"/>
                <w:szCs w:val="21"/>
              </w:rPr>
              <w:t>Receivables for risk assessment fees</w:t>
            </w:r>
            <w:bookmarkEnd w:id="935"/>
          </w:p>
        </w:tc>
        <w:tc>
          <w:tcPr>
            <w:tcW w:w="802" w:type="pct"/>
            <w:tcBorders>
              <w:top w:val="nil"/>
              <w:left w:val="nil"/>
              <w:bottom w:val="single" w:sz="4" w:space="0" w:color="auto"/>
              <w:right w:val="nil"/>
            </w:tcBorders>
            <w:shd w:val="clear" w:color="auto" w:fill="auto"/>
            <w:vAlign w:val="bottom"/>
          </w:tcPr>
          <w:p w14:paraId="1E73939E" w14:textId="46278A58" w:rsidR="00FB053D" w:rsidRPr="00FB053D" w:rsidRDefault="00FB053D" w:rsidP="00FB053D">
            <w:pPr>
              <w:tabs>
                <w:tab w:val="right" w:pos="1202"/>
              </w:tabs>
              <w:jc w:val="right"/>
              <w:outlineLvl w:val="0"/>
              <w:rPr>
                <w:rFonts w:ascii="Calibri" w:hAnsi="Calibri" w:cs="Calibri"/>
                <w:color w:val="000000"/>
                <w:sz w:val="21"/>
                <w:szCs w:val="21"/>
              </w:rPr>
            </w:pPr>
            <w:r w:rsidRPr="003239B0">
              <w:rPr>
                <w:rFonts w:asciiTheme="minorHAnsi" w:hAnsiTheme="minorHAnsi" w:cstheme="minorHAnsi"/>
                <w:sz w:val="21"/>
                <w:szCs w:val="21"/>
              </w:rPr>
              <w:t xml:space="preserve"> 350 </w:t>
            </w:r>
          </w:p>
        </w:tc>
        <w:tc>
          <w:tcPr>
            <w:tcW w:w="832" w:type="pct"/>
            <w:tcBorders>
              <w:top w:val="nil"/>
              <w:left w:val="nil"/>
              <w:bottom w:val="single" w:sz="4" w:space="0" w:color="auto"/>
              <w:right w:val="nil"/>
            </w:tcBorders>
            <w:shd w:val="clear" w:color="auto" w:fill="auto"/>
            <w:vAlign w:val="bottom"/>
          </w:tcPr>
          <w:p w14:paraId="52F2DB0E" w14:textId="46B0FF41"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 xml:space="preserve">299 </w:t>
            </w:r>
          </w:p>
        </w:tc>
        <w:tc>
          <w:tcPr>
            <w:tcW w:w="790" w:type="pct"/>
            <w:tcBorders>
              <w:top w:val="nil"/>
              <w:left w:val="nil"/>
              <w:bottom w:val="single" w:sz="4" w:space="0" w:color="auto"/>
              <w:right w:val="nil"/>
            </w:tcBorders>
            <w:shd w:val="clear" w:color="auto" w:fill="auto"/>
            <w:vAlign w:val="bottom"/>
          </w:tcPr>
          <w:p w14:paraId="49CA8CF0" w14:textId="3375CCAF"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    </w:t>
            </w:r>
          </w:p>
        </w:tc>
        <w:tc>
          <w:tcPr>
            <w:tcW w:w="758" w:type="pct"/>
            <w:tcBorders>
              <w:top w:val="nil"/>
              <w:left w:val="nil"/>
              <w:bottom w:val="single" w:sz="4" w:space="0" w:color="auto"/>
              <w:right w:val="nil"/>
            </w:tcBorders>
            <w:shd w:val="clear" w:color="auto" w:fill="auto"/>
            <w:vAlign w:val="bottom"/>
          </w:tcPr>
          <w:p w14:paraId="7A8DBFC1" w14:textId="55A59E0E"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w:t>
            </w:r>
          </w:p>
        </w:tc>
      </w:tr>
      <w:tr w:rsidR="00FB053D" w:rsidRPr="00FB053D" w14:paraId="51C42AAC" w14:textId="77777777" w:rsidTr="003239B0">
        <w:trPr>
          <w:trHeight w:hRule="exact" w:val="292"/>
        </w:trPr>
        <w:tc>
          <w:tcPr>
            <w:tcW w:w="1818" w:type="pct"/>
            <w:vAlign w:val="center"/>
          </w:tcPr>
          <w:p w14:paraId="72E20035" w14:textId="77777777" w:rsidR="00FB053D" w:rsidRPr="00FB053D" w:rsidRDefault="00FB053D" w:rsidP="00FB053D">
            <w:pPr>
              <w:tabs>
                <w:tab w:val="right" w:pos="1202"/>
              </w:tabs>
              <w:outlineLvl w:val="0"/>
              <w:rPr>
                <w:rFonts w:asciiTheme="minorHAnsi" w:hAnsiTheme="minorHAnsi" w:cs="Arial"/>
                <w:sz w:val="21"/>
                <w:szCs w:val="21"/>
              </w:rPr>
            </w:pPr>
          </w:p>
        </w:tc>
        <w:tc>
          <w:tcPr>
            <w:tcW w:w="802" w:type="pct"/>
            <w:tcBorders>
              <w:top w:val="nil"/>
              <w:left w:val="nil"/>
              <w:bottom w:val="single" w:sz="4" w:space="0" w:color="auto"/>
              <w:right w:val="nil"/>
            </w:tcBorders>
            <w:shd w:val="clear" w:color="auto" w:fill="auto"/>
            <w:vAlign w:val="bottom"/>
          </w:tcPr>
          <w:p w14:paraId="632EDB93" w14:textId="6915CB0E" w:rsidR="00FB053D" w:rsidRPr="00FB053D" w:rsidRDefault="00FB053D" w:rsidP="00FB053D">
            <w:pPr>
              <w:tabs>
                <w:tab w:val="right" w:pos="1202"/>
              </w:tabs>
              <w:jc w:val="right"/>
              <w:outlineLvl w:val="0"/>
              <w:rPr>
                <w:rFonts w:ascii="Calibri" w:hAnsi="Calibri" w:cs="Calibri"/>
                <w:color w:val="000000"/>
                <w:sz w:val="21"/>
                <w:szCs w:val="21"/>
              </w:rPr>
            </w:pPr>
            <w:r w:rsidRPr="003239B0">
              <w:rPr>
                <w:rFonts w:asciiTheme="minorHAnsi" w:hAnsiTheme="minorHAnsi" w:cstheme="minorHAnsi"/>
                <w:sz w:val="21"/>
                <w:szCs w:val="21"/>
              </w:rPr>
              <w:t xml:space="preserve"> 42</w:t>
            </w:r>
            <w:r>
              <w:rPr>
                <w:rFonts w:asciiTheme="minorHAnsi" w:hAnsiTheme="minorHAnsi" w:cstheme="minorHAnsi"/>
                <w:sz w:val="21"/>
                <w:szCs w:val="21"/>
              </w:rPr>
              <w:t>,</w:t>
            </w:r>
            <w:r w:rsidRPr="003239B0">
              <w:rPr>
                <w:rFonts w:asciiTheme="minorHAnsi" w:hAnsiTheme="minorHAnsi" w:cstheme="minorHAnsi"/>
                <w:sz w:val="21"/>
                <w:szCs w:val="21"/>
              </w:rPr>
              <w:t xml:space="preserve">032 </w:t>
            </w:r>
          </w:p>
        </w:tc>
        <w:tc>
          <w:tcPr>
            <w:tcW w:w="832" w:type="pct"/>
            <w:tcBorders>
              <w:top w:val="nil"/>
              <w:left w:val="nil"/>
              <w:bottom w:val="single" w:sz="4" w:space="0" w:color="auto"/>
              <w:right w:val="nil"/>
            </w:tcBorders>
            <w:shd w:val="clear" w:color="auto" w:fill="auto"/>
            <w:vAlign w:val="bottom"/>
          </w:tcPr>
          <w:p w14:paraId="17AA8D04" w14:textId="3AC1A845"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47,445</w:t>
            </w:r>
          </w:p>
        </w:tc>
        <w:tc>
          <w:tcPr>
            <w:tcW w:w="790" w:type="pct"/>
            <w:tcBorders>
              <w:top w:val="nil"/>
              <w:left w:val="nil"/>
              <w:bottom w:val="single" w:sz="4" w:space="0" w:color="auto"/>
              <w:right w:val="nil"/>
            </w:tcBorders>
            <w:shd w:val="clear" w:color="auto" w:fill="auto"/>
            <w:vAlign w:val="bottom"/>
          </w:tcPr>
          <w:p w14:paraId="04F09A8A" w14:textId="300C8C4A"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39</w:t>
            </w:r>
            <w:r>
              <w:rPr>
                <w:rFonts w:asciiTheme="minorHAnsi" w:hAnsiTheme="minorHAnsi" w:cstheme="minorHAnsi"/>
                <w:sz w:val="21"/>
                <w:szCs w:val="21"/>
              </w:rPr>
              <w:t>,</w:t>
            </w:r>
            <w:r w:rsidRPr="004C6A5F">
              <w:rPr>
                <w:rFonts w:asciiTheme="minorHAnsi" w:hAnsiTheme="minorHAnsi" w:cstheme="minorHAnsi"/>
                <w:sz w:val="21"/>
                <w:szCs w:val="21"/>
              </w:rPr>
              <w:t>1</w:t>
            </w:r>
            <w:r w:rsidR="00F12174">
              <w:rPr>
                <w:rFonts w:asciiTheme="minorHAnsi" w:hAnsiTheme="minorHAnsi" w:cstheme="minorHAnsi"/>
                <w:sz w:val="21"/>
                <w:szCs w:val="21"/>
              </w:rPr>
              <w:t>10</w:t>
            </w:r>
            <w:r w:rsidRPr="004C6A5F">
              <w:rPr>
                <w:rFonts w:asciiTheme="minorHAnsi" w:hAnsiTheme="minorHAnsi" w:cstheme="minorHAnsi"/>
                <w:sz w:val="21"/>
                <w:szCs w:val="21"/>
              </w:rPr>
              <w:t xml:space="preserve"> </w:t>
            </w:r>
          </w:p>
        </w:tc>
        <w:tc>
          <w:tcPr>
            <w:tcW w:w="758" w:type="pct"/>
            <w:tcBorders>
              <w:top w:val="nil"/>
              <w:left w:val="nil"/>
              <w:bottom w:val="single" w:sz="4" w:space="0" w:color="auto"/>
              <w:right w:val="nil"/>
            </w:tcBorders>
            <w:shd w:val="clear" w:color="auto" w:fill="auto"/>
            <w:vAlign w:val="center"/>
          </w:tcPr>
          <w:p w14:paraId="1D654992" w14:textId="0F530119"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41,777</w:t>
            </w:r>
          </w:p>
        </w:tc>
      </w:tr>
      <w:tr w:rsidR="00FB053D" w:rsidRPr="00FB053D" w14:paraId="0FC366D6" w14:textId="77777777" w:rsidTr="003239B0">
        <w:trPr>
          <w:trHeight w:hRule="exact" w:val="292"/>
        </w:trPr>
        <w:tc>
          <w:tcPr>
            <w:tcW w:w="1818" w:type="pct"/>
            <w:vAlign w:val="center"/>
          </w:tcPr>
          <w:p w14:paraId="13CBFB0A" w14:textId="13189A76" w:rsidR="00FB053D" w:rsidRPr="00FB053D" w:rsidRDefault="00FB053D" w:rsidP="00FB053D">
            <w:pPr>
              <w:tabs>
                <w:tab w:val="right" w:pos="1202"/>
              </w:tabs>
              <w:outlineLvl w:val="0"/>
              <w:rPr>
                <w:rFonts w:asciiTheme="minorHAnsi" w:hAnsiTheme="minorHAnsi" w:cs="Arial"/>
                <w:sz w:val="21"/>
                <w:szCs w:val="21"/>
              </w:rPr>
            </w:pPr>
            <w:bookmarkStart w:id="936" w:name="_Toc4059819"/>
            <w:r w:rsidRPr="00FB053D">
              <w:rPr>
                <w:rFonts w:asciiTheme="minorHAnsi" w:hAnsiTheme="minorHAnsi" w:cs="Arial"/>
                <w:sz w:val="21"/>
                <w:szCs w:val="21"/>
              </w:rPr>
              <w:t>Loss allowance</w:t>
            </w:r>
            <w:bookmarkEnd w:id="936"/>
          </w:p>
        </w:tc>
        <w:tc>
          <w:tcPr>
            <w:tcW w:w="802" w:type="pct"/>
            <w:tcBorders>
              <w:top w:val="single" w:sz="4" w:space="0" w:color="auto"/>
              <w:left w:val="nil"/>
              <w:bottom w:val="nil"/>
              <w:right w:val="nil"/>
            </w:tcBorders>
            <w:shd w:val="clear" w:color="auto" w:fill="auto"/>
            <w:vAlign w:val="bottom"/>
          </w:tcPr>
          <w:p w14:paraId="136A676E" w14:textId="4468D2D1" w:rsidR="00FB053D" w:rsidRPr="00FB053D" w:rsidRDefault="00FB053D" w:rsidP="00FB053D">
            <w:pPr>
              <w:tabs>
                <w:tab w:val="right" w:pos="1202"/>
              </w:tabs>
              <w:jc w:val="right"/>
              <w:outlineLvl w:val="0"/>
              <w:rPr>
                <w:rFonts w:ascii="Calibri" w:hAnsi="Calibri"/>
                <w:color w:val="000000"/>
                <w:sz w:val="21"/>
                <w:szCs w:val="21"/>
              </w:rPr>
            </w:pPr>
            <w:r w:rsidRPr="003239B0">
              <w:rPr>
                <w:rFonts w:asciiTheme="minorHAnsi" w:hAnsiTheme="minorHAnsi" w:cstheme="minorHAnsi"/>
                <w:sz w:val="21"/>
                <w:szCs w:val="21"/>
              </w:rPr>
              <w:t xml:space="preserve"> (34</w:t>
            </w:r>
            <w:r>
              <w:rPr>
                <w:rFonts w:asciiTheme="minorHAnsi" w:hAnsiTheme="minorHAnsi" w:cstheme="minorHAnsi"/>
                <w:sz w:val="21"/>
                <w:szCs w:val="21"/>
              </w:rPr>
              <w:t>,</w:t>
            </w:r>
            <w:r w:rsidRPr="003239B0">
              <w:rPr>
                <w:rFonts w:asciiTheme="minorHAnsi" w:hAnsiTheme="minorHAnsi" w:cstheme="minorHAnsi"/>
                <w:sz w:val="21"/>
                <w:szCs w:val="21"/>
              </w:rPr>
              <w:t>536)</w:t>
            </w:r>
          </w:p>
        </w:tc>
        <w:tc>
          <w:tcPr>
            <w:tcW w:w="832" w:type="pct"/>
            <w:tcBorders>
              <w:top w:val="single" w:sz="4" w:space="0" w:color="auto"/>
              <w:left w:val="nil"/>
              <w:bottom w:val="single" w:sz="4" w:space="0" w:color="auto"/>
              <w:right w:val="nil"/>
            </w:tcBorders>
            <w:shd w:val="clear" w:color="auto" w:fill="auto"/>
            <w:vAlign w:val="center"/>
          </w:tcPr>
          <w:p w14:paraId="740EB4A9" w14:textId="56FC0C03" w:rsidR="00FB053D" w:rsidRPr="00FB053D" w:rsidRDefault="00FB053D" w:rsidP="00FB053D">
            <w:pPr>
              <w:tabs>
                <w:tab w:val="right" w:pos="1202"/>
              </w:tabs>
              <w:jc w:val="right"/>
              <w:outlineLvl w:val="0"/>
              <w:rPr>
                <w:rFonts w:ascii="Calibri" w:hAnsi="Calibri"/>
                <w:color w:val="000000"/>
                <w:sz w:val="21"/>
                <w:szCs w:val="21"/>
              </w:rPr>
            </w:pPr>
            <w:r w:rsidRPr="00FB053D">
              <w:rPr>
                <w:rFonts w:asciiTheme="minorHAnsi" w:hAnsiTheme="minorHAnsi" w:cstheme="minorHAnsi"/>
                <w:color w:val="000000" w:themeColor="text1"/>
                <w:sz w:val="21"/>
                <w:szCs w:val="21"/>
                <w:lang w:val="hr-HR"/>
              </w:rPr>
              <w:t>(35,570)</w:t>
            </w:r>
          </w:p>
        </w:tc>
        <w:tc>
          <w:tcPr>
            <w:tcW w:w="790" w:type="pct"/>
            <w:tcBorders>
              <w:top w:val="single" w:sz="4" w:space="0" w:color="auto"/>
              <w:left w:val="nil"/>
              <w:bottom w:val="nil"/>
              <w:right w:val="nil"/>
            </w:tcBorders>
            <w:shd w:val="clear" w:color="auto" w:fill="auto"/>
            <w:vAlign w:val="bottom"/>
          </w:tcPr>
          <w:p w14:paraId="73359F18" w14:textId="4DE0A98B" w:rsidR="00FB053D" w:rsidRPr="00FB053D" w:rsidRDefault="00FB053D" w:rsidP="00FB053D">
            <w:pPr>
              <w:tabs>
                <w:tab w:val="right" w:pos="1202"/>
              </w:tabs>
              <w:jc w:val="right"/>
              <w:outlineLvl w:val="0"/>
              <w:rPr>
                <w:rFonts w:ascii="Calibri" w:hAnsi="Calibri"/>
                <w:color w:val="000000"/>
                <w:sz w:val="21"/>
                <w:szCs w:val="21"/>
              </w:rPr>
            </w:pPr>
            <w:r w:rsidRPr="004C6A5F">
              <w:rPr>
                <w:rFonts w:asciiTheme="minorHAnsi" w:hAnsiTheme="minorHAnsi" w:cstheme="minorHAnsi"/>
                <w:sz w:val="21"/>
                <w:szCs w:val="21"/>
              </w:rPr>
              <w:t xml:space="preserve"> (34</w:t>
            </w:r>
            <w:r>
              <w:rPr>
                <w:rFonts w:asciiTheme="minorHAnsi" w:hAnsiTheme="minorHAnsi" w:cstheme="minorHAnsi"/>
                <w:sz w:val="21"/>
                <w:szCs w:val="21"/>
              </w:rPr>
              <w:t>,</w:t>
            </w:r>
            <w:r w:rsidRPr="004C6A5F">
              <w:rPr>
                <w:rFonts w:asciiTheme="minorHAnsi" w:hAnsiTheme="minorHAnsi" w:cstheme="minorHAnsi"/>
                <w:sz w:val="21"/>
                <w:szCs w:val="21"/>
              </w:rPr>
              <w:t>396)</w:t>
            </w:r>
          </w:p>
        </w:tc>
        <w:tc>
          <w:tcPr>
            <w:tcW w:w="758" w:type="pct"/>
            <w:tcBorders>
              <w:top w:val="single" w:sz="4" w:space="0" w:color="auto"/>
              <w:left w:val="nil"/>
              <w:bottom w:val="single" w:sz="4" w:space="0" w:color="auto"/>
              <w:right w:val="nil"/>
            </w:tcBorders>
            <w:shd w:val="clear" w:color="auto" w:fill="auto"/>
            <w:vAlign w:val="center"/>
          </w:tcPr>
          <w:p w14:paraId="6B25448B" w14:textId="7296D419" w:rsidR="00FB053D" w:rsidRPr="00FB053D" w:rsidRDefault="00FB053D" w:rsidP="00FB053D">
            <w:pPr>
              <w:tabs>
                <w:tab w:val="right" w:pos="1202"/>
              </w:tabs>
              <w:jc w:val="right"/>
              <w:outlineLvl w:val="0"/>
              <w:rPr>
                <w:rFonts w:ascii="Calibri" w:hAnsi="Calibri"/>
                <w:color w:val="000000"/>
                <w:sz w:val="21"/>
                <w:szCs w:val="21"/>
              </w:rPr>
            </w:pPr>
            <w:r w:rsidRPr="00FB053D">
              <w:rPr>
                <w:rFonts w:ascii="Calibri" w:hAnsi="Calibri"/>
                <w:bCs/>
                <w:color w:val="000000" w:themeColor="text1"/>
                <w:sz w:val="21"/>
                <w:szCs w:val="21"/>
                <w:lang w:val="hr-HR"/>
              </w:rPr>
              <w:t>(35,436)</w:t>
            </w:r>
          </w:p>
        </w:tc>
      </w:tr>
      <w:tr w:rsidR="00FB053D" w:rsidRPr="00FB053D" w14:paraId="35BECED2" w14:textId="77777777" w:rsidTr="00F663AC">
        <w:trPr>
          <w:trHeight w:val="374"/>
        </w:trPr>
        <w:tc>
          <w:tcPr>
            <w:tcW w:w="1818" w:type="pct"/>
            <w:vAlign w:val="center"/>
          </w:tcPr>
          <w:p w14:paraId="564CC73A" w14:textId="094EB8DD" w:rsidR="00FB053D" w:rsidRPr="00FB053D" w:rsidRDefault="00FB053D" w:rsidP="00FB053D">
            <w:pPr>
              <w:tabs>
                <w:tab w:val="right" w:pos="1202"/>
              </w:tabs>
              <w:spacing w:line="301" w:lineRule="exact"/>
              <w:outlineLvl w:val="0"/>
              <w:rPr>
                <w:rFonts w:asciiTheme="minorHAnsi" w:hAnsiTheme="minorHAnsi" w:cs="Arial"/>
                <w:b/>
                <w:sz w:val="21"/>
                <w:szCs w:val="21"/>
              </w:rPr>
            </w:pPr>
            <w:bookmarkStart w:id="937" w:name="_Toc4059824"/>
            <w:r w:rsidRPr="00FB053D">
              <w:rPr>
                <w:rFonts w:asciiTheme="minorHAnsi" w:hAnsiTheme="minorHAnsi" w:cs="Arial"/>
                <w:b/>
                <w:sz w:val="21"/>
                <w:szCs w:val="21"/>
              </w:rPr>
              <w:t>Subtotal – credit risk</w:t>
            </w:r>
            <w:bookmarkEnd w:id="937"/>
          </w:p>
        </w:tc>
        <w:tc>
          <w:tcPr>
            <w:tcW w:w="802" w:type="pct"/>
            <w:tcBorders>
              <w:top w:val="single" w:sz="4" w:space="0" w:color="auto"/>
              <w:left w:val="nil"/>
              <w:bottom w:val="single" w:sz="12" w:space="0" w:color="auto"/>
              <w:right w:val="nil"/>
            </w:tcBorders>
            <w:shd w:val="clear" w:color="auto" w:fill="auto"/>
            <w:vAlign w:val="bottom"/>
          </w:tcPr>
          <w:p w14:paraId="5A83F1B5" w14:textId="0D4B5353" w:rsidR="00FB053D" w:rsidRPr="00FB053D" w:rsidRDefault="00FB053D" w:rsidP="00FB053D">
            <w:pPr>
              <w:tabs>
                <w:tab w:val="right" w:pos="1202"/>
              </w:tabs>
              <w:spacing w:line="301" w:lineRule="exact"/>
              <w:jc w:val="right"/>
              <w:outlineLvl w:val="0"/>
              <w:rPr>
                <w:rFonts w:ascii="Calibri" w:hAnsi="Calibri"/>
                <w:b/>
                <w:color w:val="000000"/>
                <w:sz w:val="21"/>
                <w:szCs w:val="21"/>
              </w:rPr>
            </w:pPr>
            <w:r w:rsidRPr="003239B0">
              <w:rPr>
                <w:rFonts w:asciiTheme="minorHAnsi" w:hAnsiTheme="minorHAnsi" w:cstheme="minorHAnsi"/>
                <w:b/>
                <w:bCs/>
                <w:sz w:val="21"/>
                <w:szCs w:val="21"/>
              </w:rPr>
              <w:t xml:space="preserve"> 7</w:t>
            </w:r>
            <w:r>
              <w:rPr>
                <w:rFonts w:asciiTheme="minorHAnsi" w:hAnsiTheme="minorHAnsi" w:cstheme="minorHAnsi"/>
                <w:b/>
                <w:bCs/>
                <w:sz w:val="21"/>
                <w:szCs w:val="21"/>
              </w:rPr>
              <w:t>,</w:t>
            </w:r>
            <w:r w:rsidRPr="003239B0">
              <w:rPr>
                <w:rFonts w:asciiTheme="minorHAnsi" w:hAnsiTheme="minorHAnsi" w:cstheme="minorHAnsi"/>
                <w:b/>
                <w:bCs/>
                <w:sz w:val="21"/>
                <w:szCs w:val="21"/>
              </w:rPr>
              <w:t xml:space="preserve">496 </w:t>
            </w:r>
          </w:p>
        </w:tc>
        <w:tc>
          <w:tcPr>
            <w:tcW w:w="832" w:type="pct"/>
            <w:tcBorders>
              <w:top w:val="single" w:sz="4" w:space="0" w:color="auto"/>
              <w:left w:val="nil"/>
              <w:bottom w:val="single" w:sz="12" w:space="0" w:color="auto"/>
              <w:right w:val="nil"/>
            </w:tcBorders>
            <w:shd w:val="clear" w:color="auto" w:fill="auto"/>
            <w:vAlign w:val="bottom"/>
          </w:tcPr>
          <w:p w14:paraId="12DC8D57" w14:textId="3F394B2C" w:rsidR="00FB053D" w:rsidRPr="00FB053D" w:rsidRDefault="00FB053D" w:rsidP="00FB053D">
            <w:pPr>
              <w:tabs>
                <w:tab w:val="right" w:pos="1202"/>
              </w:tabs>
              <w:spacing w:line="301" w:lineRule="exact"/>
              <w:jc w:val="right"/>
              <w:outlineLvl w:val="0"/>
              <w:rPr>
                <w:rFonts w:ascii="Calibri" w:hAnsi="Calibri"/>
                <w:b/>
                <w:color w:val="000000"/>
                <w:sz w:val="21"/>
                <w:szCs w:val="21"/>
              </w:rPr>
            </w:pPr>
            <w:r w:rsidRPr="00FB053D">
              <w:rPr>
                <w:rFonts w:ascii="Calibri" w:hAnsi="Calibri"/>
                <w:b/>
                <w:bCs/>
                <w:color w:val="000000" w:themeColor="text1"/>
                <w:sz w:val="21"/>
                <w:szCs w:val="21"/>
                <w:lang w:val="hr-HR"/>
              </w:rPr>
              <w:t>11,875</w:t>
            </w:r>
          </w:p>
        </w:tc>
        <w:tc>
          <w:tcPr>
            <w:tcW w:w="790" w:type="pct"/>
            <w:tcBorders>
              <w:top w:val="single" w:sz="4" w:space="0" w:color="auto"/>
              <w:left w:val="nil"/>
              <w:bottom w:val="single" w:sz="12" w:space="0" w:color="auto"/>
              <w:right w:val="nil"/>
            </w:tcBorders>
            <w:shd w:val="clear" w:color="auto" w:fill="auto"/>
            <w:vAlign w:val="bottom"/>
          </w:tcPr>
          <w:p w14:paraId="3226FB41" w14:textId="5CF84538" w:rsidR="00FB053D" w:rsidRPr="00FB053D" w:rsidRDefault="00FB053D" w:rsidP="00FB053D">
            <w:pPr>
              <w:tabs>
                <w:tab w:val="right" w:pos="1202"/>
              </w:tabs>
              <w:spacing w:line="301" w:lineRule="exact"/>
              <w:jc w:val="right"/>
              <w:outlineLvl w:val="0"/>
              <w:rPr>
                <w:rFonts w:ascii="Calibri" w:hAnsi="Calibri"/>
                <w:b/>
                <w:color w:val="000000"/>
                <w:sz w:val="21"/>
                <w:szCs w:val="21"/>
              </w:rPr>
            </w:pPr>
            <w:r w:rsidRPr="004C6A5F">
              <w:rPr>
                <w:rFonts w:asciiTheme="minorHAnsi" w:hAnsiTheme="minorHAnsi" w:cstheme="minorHAnsi"/>
                <w:b/>
                <w:bCs/>
                <w:sz w:val="21"/>
                <w:szCs w:val="21"/>
              </w:rPr>
              <w:t xml:space="preserve"> 4</w:t>
            </w:r>
            <w:r>
              <w:rPr>
                <w:rFonts w:asciiTheme="minorHAnsi" w:hAnsiTheme="minorHAnsi" w:cstheme="minorHAnsi"/>
                <w:b/>
                <w:bCs/>
                <w:sz w:val="21"/>
                <w:szCs w:val="21"/>
              </w:rPr>
              <w:t>,</w:t>
            </w:r>
            <w:r w:rsidRPr="004C6A5F">
              <w:rPr>
                <w:rFonts w:asciiTheme="minorHAnsi" w:hAnsiTheme="minorHAnsi" w:cstheme="minorHAnsi"/>
                <w:b/>
                <w:bCs/>
                <w:sz w:val="21"/>
                <w:szCs w:val="21"/>
              </w:rPr>
              <w:t>71</w:t>
            </w:r>
            <w:r w:rsidR="00F12174">
              <w:rPr>
                <w:rFonts w:asciiTheme="minorHAnsi" w:hAnsiTheme="minorHAnsi" w:cstheme="minorHAnsi"/>
                <w:b/>
                <w:bCs/>
                <w:sz w:val="21"/>
                <w:szCs w:val="21"/>
              </w:rPr>
              <w:t>4</w:t>
            </w:r>
            <w:r w:rsidRPr="004C6A5F">
              <w:rPr>
                <w:rFonts w:asciiTheme="minorHAnsi" w:hAnsiTheme="minorHAnsi" w:cstheme="minorHAnsi"/>
                <w:b/>
                <w:bCs/>
                <w:sz w:val="21"/>
                <w:szCs w:val="21"/>
              </w:rPr>
              <w:t xml:space="preserve"> </w:t>
            </w:r>
          </w:p>
        </w:tc>
        <w:tc>
          <w:tcPr>
            <w:tcW w:w="758" w:type="pct"/>
            <w:tcBorders>
              <w:top w:val="single" w:sz="4" w:space="0" w:color="auto"/>
              <w:left w:val="nil"/>
              <w:bottom w:val="single" w:sz="12" w:space="0" w:color="auto"/>
              <w:right w:val="nil"/>
            </w:tcBorders>
            <w:shd w:val="clear" w:color="auto" w:fill="auto"/>
            <w:vAlign w:val="bottom"/>
          </w:tcPr>
          <w:p w14:paraId="1C81AC61" w14:textId="6966B10F" w:rsidR="00FB053D" w:rsidRPr="00FB053D" w:rsidRDefault="00FB053D" w:rsidP="00FB053D">
            <w:pPr>
              <w:tabs>
                <w:tab w:val="right" w:pos="1202"/>
              </w:tabs>
              <w:spacing w:line="301" w:lineRule="exact"/>
              <w:jc w:val="right"/>
              <w:outlineLvl w:val="0"/>
              <w:rPr>
                <w:rFonts w:ascii="Calibri" w:hAnsi="Calibri"/>
                <w:b/>
                <w:color w:val="000000"/>
                <w:sz w:val="21"/>
                <w:szCs w:val="21"/>
              </w:rPr>
            </w:pPr>
            <w:r w:rsidRPr="00FB053D">
              <w:rPr>
                <w:rFonts w:ascii="Calibri" w:hAnsi="Calibri"/>
                <w:b/>
                <w:bCs/>
                <w:color w:val="000000" w:themeColor="text1"/>
                <w:sz w:val="21"/>
                <w:szCs w:val="21"/>
                <w:lang w:val="hr-HR"/>
              </w:rPr>
              <w:t>6,341</w:t>
            </w:r>
          </w:p>
        </w:tc>
      </w:tr>
    </w:tbl>
    <w:p w14:paraId="74111000" w14:textId="77777777" w:rsidR="00D74FBA" w:rsidRDefault="00D74FBA" w:rsidP="001F110B">
      <w:pPr>
        <w:pStyle w:val="T1"/>
        <w:spacing w:before="0" w:after="0"/>
        <w:rPr>
          <w:rFonts w:asciiTheme="minorHAnsi" w:hAnsiTheme="minorHAnsi" w:cs="Arial"/>
          <w:b w:val="0"/>
          <w:bCs w:val="0"/>
          <w:sz w:val="22"/>
          <w:szCs w:val="22"/>
          <w:lang w:val="en-GB"/>
        </w:rPr>
      </w:pPr>
    </w:p>
    <w:p w14:paraId="4D9FB54D" w14:textId="77777777" w:rsidR="000A5A52" w:rsidRPr="001E7DB0"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movements in </w:t>
      </w:r>
      <w:r w:rsidR="008246D6">
        <w:rPr>
          <w:rFonts w:asciiTheme="minorHAnsi" w:hAnsiTheme="minorHAnsi" w:cs="Arial"/>
          <w:b w:val="0"/>
          <w:bCs w:val="0"/>
          <w:sz w:val="22"/>
          <w:szCs w:val="22"/>
          <w:lang w:val="en-GB"/>
        </w:rPr>
        <w:t>the loss allowances</w:t>
      </w:r>
      <w:r w:rsidRPr="001E7DB0">
        <w:rPr>
          <w:rFonts w:asciiTheme="minorHAnsi" w:hAnsiTheme="minorHAnsi" w:cs="Arial"/>
          <w:b w:val="0"/>
          <w:bCs w:val="0"/>
          <w:sz w:val="22"/>
          <w:szCs w:val="22"/>
          <w:lang w:val="en-GB"/>
        </w:rPr>
        <w:t xml:space="preserve"> on other assets may be summarized as follows:</w:t>
      </w:r>
    </w:p>
    <w:p w14:paraId="6E3FCF0E" w14:textId="3686C806" w:rsidR="0008477F" w:rsidRDefault="0008477F" w:rsidP="001E7DB0">
      <w:pPr>
        <w:pStyle w:val="T1"/>
        <w:spacing w:before="0" w:after="0" w:line="240" w:lineRule="auto"/>
        <w:rPr>
          <w:rFonts w:asciiTheme="minorHAnsi" w:hAnsiTheme="minorHAnsi" w:cs="Arial"/>
          <w:b w:val="0"/>
          <w:bCs w:val="0"/>
          <w:sz w:val="22"/>
          <w:szCs w:val="22"/>
          <w:lang w:val="en-GB"/>
        </w:rPr>
      </w:pPr>
    </w:p>
    <w:tbl>
      <w:tblPr>
        <w:tblW w:w="5073" w:type="pct"/>
        <w:tblCellMar>
          <w:left w:w="107" w:type="dxa"/>
          <w:right w:w="107" w:type="dxa"/>
        </w:tblCellMar>
        <w:tblLook w:val="0000" w:firstRow="0" w:lastRow="0" w:firstColumn="0" w:lastColumn="0" w:noHBand="0" w:noVBand="0"/>
      </w:tblPr>
      <w:tblGrid>
        <w:gridCol w:w="4392"/>
        <w:gridCol w:w="1276"/>
        <w:gridCol w:w="1276"/>
        <w:gridCol w:w="1278"/>
        <w:gridCol w:w="1270"/>
      </w:tblGrid>
      <w:tr w:rsidR="00AF4B8E" w:rsidRPr="00FB053D" w14:paraId="7636B9C4" w14:textId="77777777" w:rsidTr="00AF4B8E">
        <w:trPr>
          <w:trHeight w:val="217"/>
        </w:trPr>
        <w:tc>
          <w:tcPr>
            <w:tcW w:w="2314" w:type="pct"/>
          </w:tcPr>
          <w:p w14:paraId="02C81C56" w14:textId="77777777" w:rsidR="00AF4B8E" w:rsidRPr="00FB053D" w:rsidRDefault="00AF4B8E" w:rsidP="00AF4B8E">
            <w:pPr>
              <w:rPr>
                <w:rFonts w:ascii="Calibri" w:eastAsia="Calibri" w:hAnsi="Calibri" w:cs="Arial"/>
                <w:b/>
                <w:spacing w:val="-3"/>
                <w:sz w:val="21"/>
                <w:szCs w:val="21"/>
                <w:lang w:val="en-GB"/>
              </w:rPr>
            </w:pPr>
          </w:p>
        </w:tc>
        <w:tc>
          <w:tcPr>
            <w:tcW w:w="672" w:type="pct"/>
          </w:tcPr>
          <w:p w14:paraId="51F3D034"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672" w:type="pct"/>
          </w:tcPr>
          <w:p w14:paraId="1187473E"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sz w:val="21"/>
                <w:szCs w:val="21"/>
                <w:lang w:val="en-GB"/>
              </w:rPr>
              <w:t>Group</w:t>
            </w:r>
          </w:p>
        </w:tc>
        <w:tc>
          <w:tcPr>
            <w:tcW w:w="673" w:type="pct"/>
            <w:vAlign w:val="center"/>
          </w:tcPr>
          <w:p w14:paraId="0DC4D2AB"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p>
        </w:tc>
        <w:tc>
          <w:tcPr>
            <w:tcW w:w="669" w:type="pct"/>
            <w:shd w:val="clear" w:color="auto" w:fill="auto"/>
            <w:vAlign w:val="center"/>
          </w:tcPr>
          <w:p w14:paraId="52D2A5FD"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sz w:val="21"/>
                <w:szCs w:val="21"/>
                <w:lang w:val="en-GB"/>
              </w:rPr>
              <w:t>Bank</w:t>
            </w:r>
          </w:p>
        </w:tc>
      </w:tr>
      <w:tr w:rsidR="00AF4B8E" w:rsidRPr="00FB053D" w14:paraId="52484902" w14:textId="77777777" w:rsidTr="00AF4B8E">
        <w:trPr>
          <w:trHeight w:val="217"/>
        </w:trPr>
        <w:tc>
          <w:tcPr>
            <w:tcW w:w="2314" w:type="pct"/>
          </w:tcPr>
          <w:p w14:paraId="2C8192C2" w14:textId="77777777" w:rsidR="00AF4B8E" w:rsidRPr="00FB053D" w:rsidRDefault="00AF4B8E" w:rsidP="00AF4B8E">
            <w:pPr>
              <w:rPr>
                <w:rFonts w:ascii="Calibri" w:eastAsia="Calibri" w:hAnsi="Calibri" w:cs="Arial"/>
                <w:b/>
                <w:spacing w:val="-3"/>
                <w:sz w:val="21"/>
                <w:szCs w:val="21"/>
                <w:lang w:val="en-GB"/>
              </w:rPr>
            </w:pPr>
          </w:p>
        </w:tc>
        <w:tc>
          <w:tcPr>
            <w:tcW w:w="672" w:type="pct"/>
            <w:vAlign w:val="bottom"/>
          </w:tcPr>
          <w:p w14:paraId="01E7EE61" w14:textId="3B1EB6A1"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w:t>
            </w:r>
            <w:r w:rsidR="004A7E1C" w:rsidRPr="00FB053D">
              <w:rPr>
                <w:rFonts w:ascii="Calibri" w:eastAsia="Calibri" w:hAnsi="Calibri" w:cs="Calibri"/>
                <w:b/>
                <w:bCs/>
                <w:noProof/>
                <w:sz w:val="21"/>
                <w:szCs w:val="21"/>
                <w:lang w:val="hr-HR"/>
              </w:rPr>
              <w:t>20</w:t>
            </w:r>
          </w:p>
        </w:tc>
        <w:tc>
          <w:tcPr>
            <w:tcW w:w="672" w:type="pct"/>
            <w:vAlign w:val="bottom"/>
          </w:tcPr>
          <w:p w14:paraId="39B0A0CF" w14:textId="2D89B1E6"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201</w:t>
            </w:r>
            <w:r w:rsidR="004A7E1C" w:rsidRPr="00FB053D">
              <w:rPr>
                <w:rFonts w:ascii="Calibri" w:eastAsia="Calibri" w:hAnsi="Calibri" w:cs="Calibri"/>
                <w:b/>
                <w:bCs/>
                <w:noProof/>
                <w:sz w:val="21"/>
                <w:szCs w:val="21"/>
                <w:lang w:val="hr-HR"/>
              </w:rPr>
              <w:t>9</w:t>
            </w:r>
          </w:p>
        </w:tc>
        <w:tc>
          <w:tcPr>
            <w:tcW w:w="673" w:type="pct"/>
            <w:vAlign w:val="bottom"/>
          </w:tcPr>
          <w:p w14:paraId="4815E710" w14:textId="71B1589B"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w:t>
            </w:r>
            <w:r w:rsidR="004A7E1C" w:rsidRPr="00FB053D">
              <w:rPr>
                <w:rFonts w:ascii="Calibri" w:eastAsia="Calibri" w:hAnsi="Calibri" w:cs="Calibri"/>
                <w:b/>
                <w:bCs/>
                <w:noProof/>
                <w:sz w:val="21"/>
                <w:szCs w:val="21"/>
                <w:lang w:val="hr-HR"/>
              </w:rPr>
              <w:t>20</w:t>
            </w:r>
          </w:p>
        </w:tc>
        <w:tc>
          <w:tcPr>
            <w:tcW w:w="669" w:type="pct"/>
            <w:vAlign w:val="bottom"/>
          </w:tcPr>
          <w:p w14:paraId="0B4E34B2" w14:textId="723C2E64"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Calibri"/>
                <w:b/>
                <w:bCs/>
                <w:noProof/>
                <w:sz w:val="21"/>
                <w:szCs w:val="21"/>
                <w:lang w:val="hr-HR"/>
              </w:rPr>
              <w:t>Jan 1 - Dec 31, 201</w:t>
            </w:r>
            <w:r w:rsidR="004A7E1C" w:rsidRPr="00FB053D">
              <w:rPr>
                <w:rFonts w:ascii="Calibri" w:eastAsia="Calibri" w:hAnsi="Calibri" w:cs="Calibri"/>
                <w:b/>
                <w:bCs/>
                <w:noProof/>
                <w:sz w:val="21"/>
                <w:szCs w:val="21"/>
                <w:lang w:val="hr-HR"/>
              </w:rPr>
              <w:t>9</w:t>
            </w:r>
          </w:p>
        </w:tc>
      </w:tr>
      <w:tr w:rsidR="00AF4B8E" w:rsidRPr="00FB053D" w14:paraId="4337B9CD" w14:textId="77777777" w:rsidTr="00AF4B8E">
        <w:trPr>
          <w:trHeight w:val="217"/>
        </w:trPr>
        <w:tc>
          <w:tcPr>
            <w:tcW w:w="2314" w:type="pct"/>
          </w:tcPr>
          <w:p w14:paraId="3A25C258" w14:textId="77777777" w:rsidR="00AF4B8E" w:rsidRPr="00FB053D" w:rsidRDefault="00AF4B8E" w:rsidP="00AF4B8E">
            <w:pPr>
              <w:rPr>
                <w:rFonts w:ascii="Calibri" w:eastAsia="Calibri" w:hAnsi="Calibri" w:cs="Arial"/>
                <w:b/>
                <w:spacing w:val="-3"/>
                <w:sz w:val="21"/>
                <w:szCs w:val="21"/>
                <w:lang w:val="en-GB"/>
              </w:rPr>
            </w:pPr>
          </w:p>
        </w:tc>
        <w:tc>
          <w:tcPr>
            <w:tcW w:w="672" w:type="pct"/>
            <w:vAlign w:val="bottom"/>
          </w:tcPr>
          <w:p w14:paraId="559D8408"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HRK 000</w:t>
            </w:r>
          </w:p>
        </w:tc>
        <w:tc>
          <w:tcPr>
            <w:tcW w:w="672" w:type="pct"/>
            <w:vAlign w:val="bottom"/>
          </w:tcPr>
          <w:p w14:paraId="16DF0D7C"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HRK 000</w:t>
            </w:r>
          </w:p>
        </w:tc>
        <w:tc>
          <w:tcPr>
            <w:tcW w:w="673" w:type="pct"/>
            <w:vAlign w:val="bottom"/>
          </w:tcPr>
          <w:p w14:paraId="06151B14"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HRK 000</w:t>
            </w:r>
          </w:p>
        </w:tc>
        <w:tc>
          <w:tcPr>
            <w:tcW w:w="669" w:type="pct"/>
            <w:vAlign w:val="bottom"/>
          </w:tcPr>
          <w:p w14:paraId="72BC7740" w14:textId="77777777" w:rsidR="00AF4B8E" w:rsidRPr="00FB053D" w:rsidRDefault="00AF4B8E" w:rsidP="00AF4B8E">
            <w:pPr>
              <w:tabs>
                <w:tab w:val="right" w:pos="1202"/>
              </w:tabs>
              <w:spacing w:line="240" w:lineRule="atLeast"/>
              <w:jc w:val="right"/>
              <w:outlineLvl w:val="0"/>
              <w:rPr>
                <w:rFonts w:ascii="Calibri" w:eastAsia="Calibri" w:hAnsi="Calibri" w:cs="Arial"/>
                <w:b/>
                <w:sz w:val="21"/>
                <w:szCs w:val="21"/>
                <w:lang w:val="en-GB"/>
              </w:rPr>
            </w:pPr>
            <w:r w:rsidRPr="00FB053D">
              <w:rPr>
                <w:rFonts w:ascii="Calibri" w:eastAsia="Calibri" w:hAnsi="Calibri" w:cs="Arial"/>
                <w:b/>
                <w:bCs/>
                <w:noProof/>
                <w:sz w:val="21"/>
                <w:szCs w:val="21"/>
                <w:lang w:val="en-GB"/>
              </w:rPr>
              <w:t>HRK 000</w:t>
            </w:r>
          </w:p>
        </w:tc>
      </w:tr>
      <w:tr w:rsidR="00F12174" w:rsidRPr="00FB053D" w14:paraId="40AA6892" w14:textId="77777777" w:rsidTr="003239B0">
        <w:trPr>
          <w:trHeight w:val="495"/>
        </w:trPr>
        <w:tc>
          <w:tcPr>
            <w:tcW w:w="2314" w:type="pct"/>
            <w:vAlign w:val="bottom"/>
          </w:tcPr>
          <w:p w14:paraId="4BDFC883" w14:textId="77777777" w:rsidR="00F12174" w:rsidRPr="00FB053D" w:rsidRDefault="00F12174" w:rsidP="00F12174">
            <w:pPr>
              <w:tabs>
                <w:tab w:val="right" w:pos="1202"/>
              </w:tabs>
              <w:spacing w:line="340" w:lineRule="exact"/>
              <w:outlineLvl w:val="0"/>
              <w:rPr>
                <w:rFonts w:ascii="Calibri" w:eastAsia="Calibri" w:hAnsi="Calibri" w:cs="Arial"/>
                <w:bCs/>
                <w:sz w:val="21"/>
                <w:szCs w:val="21"/>
                <w:lang w:val="en-GB"/>
              </w:rPr>
            </w:pPr>
            <w:r w:rsidRPr="00FB053D">
              <w:rPr>
                <w:rFonts w:ascii="Calibri" w:eastAsia="Calibri" w:hAnsi="Calibri" w:cs="Arial"/>
                <w:bCs/>
                <w:sz w:val="21"/>
                <w:szCs w:val="21"/>
                <w:lang w:val="en-GB"/>
              </w:rPr>
              <w:t xml:space="preserve">Balance as of 1 January </w:t>
            </w:r>
          </w:p>
        </w:tc>
        <w:tc>
          <w:tcPr>
            <w:tcW w:w="672" w:type="pct"/>
            <w:tcBorders>
              <w:top w:val="nil"/>
              <w:left w:val="nil"/>
              <w:bottom w:val="nil"/>
              <w:right w:val="nil"/>
            </w:tcBorders>
            <w:shd w:val="clear" w:color="auto" w:fill="auto"/>
            <w:vAlign w:val="bottom"/>
          </w:tcPr>
          <w:p w14:paraId="631C17AA" w14:textId="0FD7025C"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35</w:t>
            </w:r>
            <w:r>
              <w:rPr>
                <w:rFonts w:ascii="Calibri" w:eastAsia="Calibri" w:hAnsi="Calibri" w:cs="Calibri"/>
                <w:color w:val="000000" w:themeColor="text1"/>
                <w:sz w:val="21"/>
                <w:szCs w:val="21"/>
                <w:lang w:val="hr-HR"/>
              </w:rPr>
              <w:t>,</w:t>
            </w:r>
            <w:r w:rsidRPr="00DC562B">
              <w:rPr>
                <w:rFonts w:ascii="Calibri" w:eastAsia="Calibri" w:hAnsi="Calibri" w:cs="Calibri"/>
                <w:color w:val="000000" w:themeColor="text1"/>
                <w:sz w:val="21"/>
                <w:szCs w:val="21"/>
                <w:lang w:val="hr-HR"/>
              </w:rPr>
              <w:t>570</w:t>
            </w:r>
          </w:p>
        </w:tc>
        <w:tc>
          <w:tcPr>
            <w:tcW w:w="672" w:type="pct"/>
            <w:tcBorders>
              <w:top w:val="nil"/>
              <w:left w:val="nil"/>
              <w:bottom w:val="nil"/>
              <w:right w:val="nil"/>
            </w:tcBorders>
            <w:shd w:val="clear" w:color="auto" w:fill="auto"/>
            <w:vAlign w:val="bottom"/>
          </w:tcPr>
          <w:p w14:paraId="47C4B8F0" w14:textId="05CDE1F5"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sz w:val="21"/>
                <w:szCs w:val="21"/>
                <w:lang w:val="hr-HR"/>
              </w:rPr>
              <w:t>34,118</w:t>
            </w:r>
          </w:p>
        </w:tc>
        <w:tc>
          <w:tcPr>
            <w:tcW w:w="673" w:type="pct"/>
            <w:tcBorders>
              <w:top w:val="nil"/>
              <w:left w:val="nil"/>
              <w:bottom w:val="nil"/>
              <w:right w:val="nil"/>
            </w:tcBorders>
            <w:shd w:val="clear" w:color="000000" w:fill="auto"/>
            <w:vAlign w:val="bottom"/>
          </w:tcPr>
          <w:p w14:paraId="60F7A368" w14:textId="131D1AD2"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35,436</w:t>
            </w:r>
          </w:p>
        </w:tc>
        <w:tc>
          <w:tcPr>
            <w:tcW w:w="669" w:type="pct"/>
            <w:tcBorders>
              <w:top w:val="nil"/>
              <w:left w:val="nil"/>
              <w:bottom w:val="nil"/>
              <w:right w:val="nil"/>
            </w:tcBorders>
            <w:shd w:val="clear" w:color="000000" w:fill="auto"/>
            <w:vAlign w:val="bottom"/>
          </w:tcPr>
          <w:p w14:paraId="1744ACEB" w14:textId="7D0F171B"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sz w:val="21"/>
                <w:szCs w:val="21"/>
                <w:lang w:val="hr-HR"/>
              </w:rPr>
              <w:t>33,883</w:t>
            </w:r>
          </w:p>
        </w:tc>
      </w:tr>
      <w:tr w:rsidR="00F12174" w:rsidRPr="00FB053D" w14:paraId="59A766BB" w14:textId="77777777" w:rsidTr="003239B0">
        <w:trPr>
          <w:trHeight w:val="370"/>
        </w:trPr>
        <w:tc>
          <w:tcPr>
            <w:tcW w:w="2314" w:type="pct"/>
            <w:vAlign w:val="bottom"/>
          </w:tcPr>
          <w:p w14:paraId="647A8187" w14:textId="3B845255" w:rsidR="00F12174" w:rsidRPr="00FB053D" w:rsidRDefault="00F12174" w:rsidP="00F12174">
            <w:pPr>
              <w:tabs>
                <w:tab w:val="right" w:pos="1202"/>
              </w:tabs>
              <w:outlineLvl w:val="0"/>
              <w:rPr>
                <w:rFonts w:ascii="Calibri" w:eastAsia="Calibri" w:hAnsi="Calibri" w:cs="Arial"/>
                <w:b/>
                <w:bCs/>
                <w:sz w:val="21"/>
                <w:szCs w:val="21"/>
                <w:lang w:val="en-GB"/>
              </w:rPr>
            </w:pPr>
            <w:r w:rsidRPr="00FB053D">
              <w:rPr>
                <w:rFonts w:ascii="Calibri" w:eastAsia="Calibri" w:hAnsi="Calibri" w:cs="Arial"/>
                <w:sz w:val="21"/>
                <w:szCs w:val="21"/>
                <w:lang w:val="en-GB"/>
              </w:rPr>
              <w:t xml:space="preserve">Net </w:t>
            </w:r>
            <w:r>
              <w:rPr>
                <w:rFonts w:ascii="Calibri" w:eastAsia="Calibri" w:hAnsi="Calibri" w:cs="Arial"/>
                <w:sz w:val="21"/>
                <w:szCs w:val="21"/>
                <w:lang w:val="en-GB"/>
              </w:rPr>
              <w:t>(r</w:t>
            </w:r>
            <w:proofErr w:type="spellStart"/>
            <w:r w:rsidRPr="003239B0">
              <w:rPr>
                <w:rFonts w:asciiTheme="minorHAnsi" w:hAnsiTheme="minorHAnsi" w:cstheme="minorHAnsi"/>
                <w:bCs/>
                <w:sz w:val="21"/>
                <w:szCs w:val="21"/>
              </w:rPr>
              <w:t>elease</w:t>
            </w:r>
            <w:proofErr w:type="spellEnd"/>
            <w:r>
              <w:rPr>
                <w:rFonts w:asciiTheme="minorHAnsi" w:hAnsiTheme="minorHAnsi" w:cstheme="minorHAnsi"/>
                <w:bCs/>
                <w:sz w:val="21"/>
                <w:szCs w:val="21"/>
              </w:rPr>
              <w:t>)/</w:t>
            </w:r>
            <w:r w:rsidRPr="00FB053D">
              <w:rPr>
                <w:rFonts w:ascii="Calibri" w:eastAsia="Calibri" w:hAnsi="Calibri" w:cs="Arial"/>
                <w:sz w:val="21"/>
                <w:szCs w:val="21"/>
                <w:lang w:val="en-GB"/>
              </w:rPr>
              <w:t>increase of loss allowances on other assets</w:t>
            </w:r>
          </w:p>
        </w:tc>
        <w:tc>
          <w:tcPr>
            <w:tcW w:w="672" w:type="pct"/>
            <w:tcBorders>
              <w:top w:val="nil"/>
              <w:left w:val="nil"/>
              <w:bottom w:val="nil"/>
              <w:right w:val="nil"/>
            </w:tcBorders>
            <w:shd w:val="clear" w:color="auto" w:fill="auto"/>
            <w:vAlign w:val="bottom"/>
          </w:tcPr>
          <w:p w14:paraId="4AC805BD" w14:textId="0EF38B09"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(1</w:t>
            </w:r>
            <w:r>
              <w:rPr>
                <w:rFonts w:ascii="Calibri" w:eastAsia="Calibri" w:hAnsi="Calibri" w:cs="Calibri"/>
                <w:color w:val="000000" w:themeColor="text1"/>
                <w:sz w:val="21"/>
                <w:szCs w:val="21"/>
                <w:lang w:val="hr-HR"/>
              </w:rPr>
              <w:t>,</w:t>
            </w:r>
            <w:r w:rsidRPr="00DC562B">
              <w:rPr>
                <w:rFonts w:ascii="Calibri" w:eastAsia="Calibri" w:hAnsi="Calibri" w:cs="Calibri"/>
                <w:color w:val="000000" w:themeColor="text1"/>
                <w:sz w:val="21"/>
                <w:szCs w:val="21"/>
                <w:lang w:val="hr-HR"/>
              </w:rPr>
              <w:t>032)</w:t>
            </w:r>
          </w:p>
        </w:tc>
        <w:tc>
          <w:tcPr>
            <w:tcW w:w="672" w:type="pct"/>
            <w:tcBorders>
              <w:top w:val="nil"/>
              <w:left w:val="nil"/>
              <w:bottom w:val="single" w:sz="4" w:space="0" w:color="auto"/>
              <w:right w:val="nil"/>
            </w:tcBorders>
            <w:shd w:val="clear" w:color="auto" w:fill="auto"/>
            <w:vAlign w:val="bottom"/>
          </w:tcPr>
          <w:p w14:paraId="7690FA80" w14:textId="3DFED1F4"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1,561</w:t>
            </w:r>
          </w:p>
        </w:tc>
        <w:tc>
          <w:tcPr>
            <w:tcW w:w="673" w:type="pct"/>
            <w:tcBorders>
              <w:top w:val="nil"/>
              <w:left w:val="nil"/>
              <w:bottom w:val="nil"/>
              <w:right w:val="nil"/>
            </w:tcBorders>
            <w:shd w:val="clear" w:color="auto" w:fill="auto"/>
            <w:vAlign w:val="bottom"/>
          </w:tcPr>
          <w:p w14:paraId="32E6EE59" w14:textId="6D94AF02"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(1,001)</w:t>
            </w:r>
          </w:p>
        </w:tc>
        <w:tc>
          <w:tcPr>
            <w:tcW w:w="669" w:type="pct"/>
            <w:tcBorders>
              <w:top w:val="nil"/>
              <w:left w:val="nil"/>
              <w:bottom w:val="single" w:sz="4" w:space="0" w:color="auto"/>
              <w:right w:val="nil"/>
            </w:tcBorders>
            <w:shd w:val="clear" w:color="auto" w:fill="auto"/>
            <w:vAlign w:val="bottom"/>
          </w:tcPr>
          <w:p w14:paraId="60528AE5" w14:textId="762B2C36"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1,584</w:t>
            </w:r>
          </w:p>
        </w:tc>
      </w:tr>
      <w:tr w:rsidR="00F12174" w:rsidRPr="00FB053D" w14:paraId="29B58302" w14:textId="77777777" w:rsidTr="00AF4B8E">
        <w:trPr>
          <w:trHeight w:val="527"/>
        </w:trPr>
        <w:tc>
          <w:tcPr>
            <w:tcW w:w="2314" w:type="pct"/>
            <w:vAlign w:val="bottom"/>
          </w:tcPr>
          <w:p w14:paraId="061CF139" w14:textId="723E6EA7" w:rsidR="00F12174" w:rsidRPr="00FB053D" w:rsidRDefault="00F12174" w:rsidP="00F12174">
            <w:pPr>
              <w:tabs>
                <w:tab w:val="right" w:pos="1202"/>
              </w:tabs>
              <w:outlineLvl w:val="0"/>
              <w:rPr>
                <w:rFonts w:ascii="Calibri" w:eastAsia="Calibri" w:hAnsi="Calibri" w:cs="Arial"/>
                <w:i/>
                <w:sz w:val="21"/>
                <w:szCs w:val="21"/>
                <w:lang w:val="en-GB"/>
              </w:rPr>
            </w:pPr>
            <w:r w:rsidRPr="00FB053D">
              <w:rPr>
                <w:rFonts w:ascii="Calibri" w:eastAsia="Calibri" w:hAnsi="Calibri" w:cs="Arial"/>
                <w:i/>
                <w:sz w:val="21"/>
                <w:szCs w:val="21"/>
                <w:lang w:val="en-GB"/>
              </w:rPr>
              <w:t xml:space="preserve">Total recognised through Income statement </w:t>
            </w:r>
            <w:r w:rsidRPr="003239B0">
              <w:rPr>
                <w:rFonts w:ascii="Calibri" w:eastAsia="Calibri" w:hAnsi="Calibri" w:cs="Arial"/>
                <w:i/>
                <w:sz w:val="21"/>
                <w:szCs w:val="21"/>
                <w:lang w:val="en-GB"/>
              </w:rPr>
              <w:t>(Note 10</w:t>
            </w:r>
            <w:r w:rsidRPr="00F63913">
              <w:rPr>
                <w:rFonts w:ascii="Calibri" w:eastAsia="Calibri" w:hAnsi="Calibri" w:cs="Arial"/>
                <w:i/>
                <w:sz w:val="21"/>
                <w:szCs w:val="21"/>
                <w:lang w:val="en-GB"/>
              </w:rPr>
              <w:t>)</w:t>
            </w:r>
          </w:p>
        </w:tc>
        <w:tc>
          <w:tcPr>
            <w:tcW w:w="672" w:type="pct"/>
            <w:tcBorders>
              <w:top w:val="single" w:sz="4" w:space="0" w:color="auto"/>
              <w:left w:val="nil"/>
              <w:bottom w:val="single" w:sz="4" w:space="0" w:color="auto"/>
              <w:right w:val="nil"/>
            </w:tcBorders>
            <w:shd w:val="clear" w:color="auto" w:fill="auto"/>
            <w:vAlign w:val="bottom"/>
          </w:tcPr>
          <w:p w14:paraId="1F5ED0A8" w14:textId="482A4A4C" w:rsidR="00F12174" w:rsidRPr="00FB053D" w:rsidRDefault="00F12174" w:rsidP="00F12174">
            <w:pPr>
              <w:tabs>
                <w:tab w:val="right" w:pos="1202"/>
              </w:tabs>
              <w:spacing w:line="340" w:lineRule="exact"/>
              <w:jc w:val="right"/>
              <w:outlineLvl w:val="0"/>
              <w:rPr>
                <w:rFonts w:ascii="Calibri" w:eastAsia="Calibri" w:hAnsi="Calibri" w:cs="Arial"/>
                <w:bCs/>
                <w:i/>
                <w:sz w:val="21"/>
                <w:szCs w:val="21"/>
                <w:lang w:val="en-GB"/>
              </w:rPr>
            </w:pPr>
            <w:r w:rsidRPr="00DC562B">
              <w:rPr>
                <w:rFonts w:ascii="Calibri" w:eastAsia="Calibri" w:hAnsi="Calibri" w:cs="Calibri"/>
                <w:bCs/>
                <w:i/>
                <w:color w:val="000000" w:themeColor="text1"/>
                <w:sz w:val="21"/>
                <w:szCs w:val="21"/>
                <w:lang w:val="hr-HR"/>
              </w:rPr>
              <w:t>(1</w:t>
            </w:r>
            <w:r>
              <w:rPr>
                <w:rFonts w:ascii="Calibri" w:eastAsia="Calibri" w:hAnsi="Calibri" w:cs="Calibri"/>
                <w:bCs/>
                <w:i/>
                <w:color w:val="000000" w:themeColor="text1"/>
                <w:sz w:val="21"/>
                <w:szCs w:val="21"/>
                <w:lang w:val="hr-HR"/>
              </w:rPr>
              <w:t>,</w:t>
            </w:r>
            <w:r w:rsidRPr="00DC562B">
              <w:rPr>
                <w:rFonts w:ascii="Calibri" w:eastAsia="Calibri" w:hAnsi="Calibri" w:cs="Calibri"/>
                <w:bCs/>
                <w:i/>
                <w:color w:val="000000" w:themeColor="text1"/>
                <w:sz w:val="21"/>
                <w:szCs w:val="21"/>
                <w:lang w:val="hr-HR"/>
              </w:rPr>
              <w:t>032)</w:t>
            </w:r>
          </w:p>
        </w:tc>
        <w:tc>
          <w:tcPr>
            <w:tcW w:w="672" w:type="pct"/>
            <w:tcBorders>
              <w:top w:val="single" w:sz="4" w:space="0" w:color="auto"/>
              <w:left w:val="nil"/>
              <w:bottom w:val="single" w:sz="4" w:space="0" w:color="auto"/>
              <w:right w:val="nil"/>
            </w:tcBorders>
            <w:shd w:val="clear" w:color="auto" w:fill="auto"/>
            <w:vAlign w:val="bottom"/>
          </w:tcPr>
          <w:p w14:paraId="1377724F" w14:textId="0B1D1EAA" w:rsidR="00F12174" w:rsidRPr="00FB053D" w:rsidRDefault="00F12174" w:rsidP="00F12174">
            <w:pPr>
              <w:tabs>
                <w:tab w:val="right" w:pos="1202"/>
              </w:tabs>
              <w:spacing w:line="340" w:lineRule="exact"/>
              <w:jc w:val="right"/>
              <w:outlineLvl w:val="0"/>
              <w:rPr>
                <w:rFonts w:ascii="Calibri" w:eastAsia="Calibri" w:hAnsi="Calibri" w:cs="Arial"/>
                <w:bCs/>
                <w:i/>
                <w:sz w:val="21"/>
                <w:szCs w:val="21"/>
                <w:lang w:val="en-GB"/>
              </w:rPr>
            </w:pPr>
            <w:r w:rsidRPr="00FB053D">
              <w:rPr>
                <w:rFonts w:ascii="Calibri" w:eastAsia="Calibri" w:hAnsi="Calibri" w:cs="Calibri"/>
                <w:bCs/>
                <w:i/>
                <w:color w:val="000000" w:themeColor="text1"/>
                <w:sz w:val="21"/>
                <w:szCs w:val="21"/>
                <w:lang w:val="hr-HR"/>
              </w:rPr>
              <w:t>1,561</w:t>
            </w:r>
          </w:p>
        </w:tc>
        <w:tc>
          <w:tcPr>
            <w:tcW w:w="673" w:type="pct"/>
            <w:tcBorders>
              <w:top w:val="single" w:sz="4" w:space="0" w:color="auto"/>
              <w:left w:val="nil"/>
              <w:bottom w:val="single" w:sz="4" w:space="0" w:color="auto"/>
              <w:right w:val="nil"/>
            </w:tcBorders>
            <w:shd w:val="clear" w:color="auto" w:fill="auto"/>
            <w:vAlign w:val="bottom"/>
          </w:tcPr>
          <w:p w14:paraId="6868F9CB" w14:textId="4809C189" w:rsidR="00F12174" w:rsidRPr="00FB053D" w:rsidRDefault="00F12174" w:rsidP="00F12174">
            <w:pPr>
              <w:tabs>
                <w:tab w:val="right" w:pos="1202"/>
              </w:tabs>
              <w:spacing w:line="340" w:lineRule="exact"/>
              <w:jc w:val="right"/>
              <w:outlineLvl w:val="0"/>
              <w:rPr>
                <w:rFonts w:ascii="Calibri" w:eastAsia="Calibri" w:hAnsi="Calibri" w:cs="Arial"/>
                <w:bCs/>
                <w:i/>
                <w:sz w:val="21"/>
                <w:szCs w:val="21"/>
                <w:lang w:val="en-GB"/>
              </w:rPr>
            </w:pPr>
            <w:r>
              <w:rPr>
                <w:rFonts w:ascii="Calibri" w:eastAsia="Calibri" w:hAnsi="Calibri" w:cs="Calibri"/>
                <w:bCs/>
                <w:i/>
                <w:color w:val="000000" w:themeColor="text1"/>
                <w:sz w:val="21"/>
                <w:szCs w:val="21"/>
                <w:lang w:val="hr-HR"/>
              </w:rPr>
              <w:t>(1,001)</w:t>
            </w:r>
          </w:p>
        </w:tc>
        <w:tc>
          <w:tcPr>
            <w:tcW w:w="669" w:type="pct"/>
            <w:tcBorders>
              <w:top w:val="single" w:sz="4" w:space="0" w:color="auto"/>
              <w:left w:val="nil"/>
              <w:bottom w:val="single" w:sz="4" w:space="0" w:color="auto"/>
              <w:right w:val="nil"/>
            </w:tcBorders>
            <w:shd w:val="clear" w:color="auto" w:fill="auto"/>
            <w:vAlign w:val="bottom"/>
          </w:tcPr>
          <w:p w14:paraId="1E43CA53" w14:textId="0F8FC661" w:rsidR="00F12174" w:rsidRPr="00FB053D" w:rsidRDefault="00F12174" w:rsidP="00F12174">
            <w:pPr>
              <w:tabs>
                <w:tab w:val="right" w:pos="1202"/>
              </w:tabs>
              <w:spacing w:line="340" w:lineRule="exact"/>
              <w:jc w:val="right"/>
              <w:outlineLvl w:val="0"/>
              <w:rPr>
                <w:rFonts w:ascii="Calibri" w:eastAsia="Calibri" w:hAnsi="Calibri" w:cs="Arial"/>
                <w:bCs/>
                <w:i/>
                <w:sz w:val="21"/>
                <w:szCs w:val="21"/>
                <w:lang w:val="en-GB"/>
              </w:rPr>
            </w:pPr>
            <w:r w:rsidRPr="00FB053D">
              <w:rPr>
                <w:rFonts w:ascii="Calibri" w:eastAsia="Calibri" w:hAnsi="Calibri" w:cs="Calibri"/>
                <w:bCs/>
                <w:i/>
                <w:color w:val="000000" w:themeColor="text1"/>
                <w:sz w:val="21"/>
                <w:szCs w:val="21"/>
                <w:lang w:val="hr-HR"/>
              </w:rPr>
              <w:t>1,584</w:t>
            </w:r>
          </w:p>
        </w:tc>
      </w:tr>
      <w:tr w:rsidR="00F12174" w:rsidRPr="00FB053D" w14:paraId="1FEE9FA4" w14:textId="77777777" w:rsidTr="003239B0">
        <w:trPr>
          <w:trHeight w:val="370"/>
        </w:trPr>
        <w:tc>
          <w:tcPr>
            <w:tcW w:w="2314" w:type="pct"/>
            <w:vAlign w:val="bottom"/>
          </w:tcPr>
          <w:p w14:paraId="336FA7B0" w14:textId="77777777" w:rsidR="00F12174" w:rsidRPr="00FB053D" w:rsidRDefault="00F12174" w:rsidP="00F12174">
            <w:pPr>
              <w:tabs>
                <w:tab w:val="right" w:pos="1202"/>
              </w:tabs>
              <w:spacing w:line="340" w:lineRule="exact"/>
              <w:outlineLvl w:val="0"/>
              <w:rPr>
                <w:rFonts w:ascii="Calibri" w:eastAsia="Calibri" w:hAnsi="Calibri" w:cs="Arial"/>
                <w:i/>
                <w:sz w:val="21"/>
                <w:szCs w:val="21"/>
                <w:lang w:val="en-GB"/>
              </w:rPr>
            </w:pPr>
            <w:r w:rsidRPr="00FB053D">
              <w:rPr>
                <w:rFonts w:ascii="Calibri" w:eastAsia="Calibri" w:hAnsi="Calibri" w:cs="Arial"/>
                <w:sz w:val="21"/>
                <w:szCs w:val="21"/>
                <w:lang w:val="en-GB"/>
              </w:rPr>
              <w:t>Write-offs</w:t>
            </w:r>
          </w:p>
        </w:tc>
        <w:tc>
          <w:tcPr>
            <w:tcW w:w="672" w:type="pct"/>
            <w:tcBorders>
              <w:top w:val="single" w:sz="4" w:space="0" w:color="auto"/>
              <w:left w:val="nil"/>
              <w:right w:val="nil"/>
            </w:tcBorders>
            <w:shd w:val="clear" w:color="auto" w:fill="auto"/>
            <w:vAlign w:val="bottom"/>
          </w:tcPr>
          <w:p w14:paraId="5D80DB1C" w14:textId="784EE660"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Arial"/>
                <w:bCs/>
                <w:sz w:val="21"/>
                <w:szCs w:val="21"/>
                <w:lang w:val="en-GB"/>
              </w:rPr>
              <w:t>-</w:t>
            </w:r>
          </w:p>
        </w:tc>
        <w:tc>
          <w:tcPr>
            <w:tcW w:w="672" w:type="pct"/>
            <w:tcBorders>
              <w:top w:val="single" w:sz="4" w:space="0" w:color="auto"/>
              <w:left w:val="nil"/>
              <w:right w:val="nil"/>
            </w:tcBorders>
            <w:vAlign w:val="bottom"/>
          </w:tcPr>
          <w:p w14:paraId="3362A8A6" w14:textId="3F766185"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(114)</w:t>
            </w:r>
          </w:p>
        </w:tc>
        <w:tc>
          <w:tcPr>
            <w:tcW w:w="673" w:type="pct"/>
            <w:tcBorders>
              <w:top w:val="single" w:sz="4" w:space="0" w:color="auto"/>
              <w:left w:val="nil"/>
              <w:right w:val="nil"/>
            </w:tcBorders>
            <w:shd w:val="clear" w:color="auto" w:fill="auto"/>
            <w:vAlign w:val="bottom"/>
          </w:tcPr>
          <w:p w14:paraId="6AECBC39" w14:textId="6596D61C"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669" w:type="pct"/>
            <w:tcBorders>
              <w:top w:val="single" w:sz="4" w:space="0" w:color="auto"/>
              <w:left w:val="nil"/>
              <w:right w:val="nil"/>
            </w:tcBorders>
            <w:vAlign w:val="bottom"/>
          </w:tcPr>
          <w:p w14:paraId="16FDC155" w14:textId="18896330"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(38)</w:t>
            </w:r>
          </w:p>
        </w:tc>
      </w:tr>
      <w:tr w:rsidR="00F12174" w:rsidRPr="00FB053D" w14:paraId="6106EBD1" w14:textId="77777777" w:rsidTr="003239B0">
        <w:trPr>
          <w:trHeight w:val="370"/>
        </w:trPr>
        <w:tc>
          <w:tcPr>
            <w:tcW w:w="2314" w:type="pct"/>
            <w:vAlign w:val="bottom"/>
          </w:tcPr>
          <w:p w14:paraId="206F0E2D" w14:textId="77777777" w:rsidR="00F12174" w:rsidRPr="00FB053D" w:rsidRDefault="00F12174" w:rsidP="00F12174">
            <w:pPr>
              <w:tabs>
                <w:tab w:val="right" w:pos="1202"/>
              </w:tabs>
              <w:spacing w:line="340" w:lineRule="exact"/>
              <w:outlineLvl w:val="0"/>
              <w:rPr>
                <w:rFonts w:ascii="Calibri" w:eastAsia="Calibri" w:hAnsi="Calibri" w:cs="Arial"/>
                <w:sz w:val="21"/>
                <w:szCs w:val="21"/>
                <w:lang w:val="en-GB"/>
              </w:rPr>
            </w:pPr>
            <w:r w:rsidRPr="00FB053D">
              <w:rPr>
                <w:rFonts w:ascii="Calibri" w:eastAsia="Calibri" w:hAnsi="Calibri" w:cs="Arial"/>
                <w:sz w:val="21"/>
                <w:szCs w:val="21"/>
                <w:lang w:val="en-GB"/>
              </w:rPr>
              <w:t>Acquisition of immovable property</w:t>
            </w:r>
          </w:p>
        </w:tc>
        <w:tc>
          <w:tcPr>
            <w:tcW w:w="672" w:type="pct"/>
            <w:tcBorders>
              <w:left w:val="nil"/>
              <w:right w:val="nil"/>
            </w:tcBorders>
            <w:shd w:val="clear" w:color="auto" w:fill="auto"/>
            <w:vAlign w:val="bottom"/>
          </w:tcPr>
          <w:p w14:paraId="5F7FA5A5" w14:textId="52977DAE"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(2)</w:t>
            </w:r>
          </w:p>
        </w:tc>
        <w:tc>
          <w:tcPr>
            <w:tcW w:w="672" w:type="pct"/>
            <w:tcBorders>
              <w:left w:val="nil"/>
              <w:right w:val="nil"/>
            </w:tcBorders>
            <w:vAlign w:val="bottom"/>
          </w:tcPr>
          <w:p w14:paraId="3F0287DA" w14:textId="69D93C9E"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w:t>
            </w:r>
          </w:p>
        </w:tc>
        <w:tc>
          <w:tcPr>
            <w:tcW w:w="673" w:type="pct"/>
            <w:tcBorders>
              <w:left w:val="nil"/>
              <w:right w:val="nil"/>
            </w:tcBorders>
            <w:shd w:val="clear" w:color="auto" w:fill="auto"/>
            <w:vAlign w:val="bottom"/>
          </w:tcPr>
          <w:p w14:paraId="5F229906" w14:textId="66A0EA01"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(2)</w:t>
            </w:r>
          </w:p>
        </w:tc>
        <w:tc>
          <w:tcPr>
            <w:tcW w:w="669" w:type="pct"/>
            <w:tcBorders>
              <w:left w:val="nil"/>
              <w:right w:val="nil"/>
            </w:tcBorders>
            <w:vAlign w:val="bottom"/>
          </w:tcPr>
          <w:p w14:paraId="4D556B6C" w14:textId="73CA3697"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w:t>
            </w:r>
          </w:p>
        </w:tc>
      </w:tr>
      <w:tr w:rsidR="00F12174" w:rsidRPr="00FB053D" w14:paraId="01FE89B3" w14:textId="77777777" w:rsidTr="003239B0">
        <w:trPr>
          <w:trHeight w:val="370"/>
        </w:trPr>
        <w:tc>
          <w:tcPr>
            <w:tcW w:w="2314" w:type="pct"/>
            <w:vAlign w:val="bottom"/>
          </w:tcPr>
          <w:p w14:paraId="6191AC1B" w14:textId="76BE43F8" w:rsidR="00F12174" w:rsidRPr="00FB053D" w:rsidRDefault="00F12174" w:rsidP="00F12174">
            <w:pPr>
              <w:tabs>
                <w:tab w:val="right" w:pos="1202"/>
              </w:tabs>
              <w:outlineLvl w:val="0"/>
              <w:rPr>
                <w:rFonts w:ascii="Calibri" w:eastAsia="Calibri" w:hAnsi="Calibri" w:cs="Arial"/>
                <w:sz w:val="21"/>
                <w:szCs w:val="21"/>
                <w:lang w:val="en-GB"/>
              </w:rPr>
            </w:pPr>
            <w:r w:rsidRPr="00FB053D">
              <w:rPr>
                <w:rFonts w:ascii="Calibri" w:eastAsia="Calibri" w:hAnsi="Calibri" w:cs="Arial"/>
                <w:sz w:val="21"/>
                <w:szCs w:val="21"/>
                <w:lang w:val="en-GB"/>
              </w:rPr>
              <w:t>Net foreign exchange gain/loss on loss allowances</w:t>
            </w:r>
          </w:p>
        </w:tc>
        <w:tc>
          <w:tcPr>
            <w:tcW w:w="672" w:type="pct"/>
            <w:tcBorders>
              <w:left w:val="nil"/>
              <w:right w:val="nil"/>
            </w:tcBorders>
            <w:shd w:val="clear" w:color="auto" w:fill="auto"/>
            <w:vAlign w:val="bottom"/>
          </w:tcPr>
          <w:p w14:paraId="2C847954" w14:textId="18BD6171"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(37)</w:t>
            </w:r>
          </w:p>
        </w:tc>
        <w:tc>
          <w:tcPr>
            <w:tcW w:w="672" w:type="pct"/>
            <w:tcBorders>
              <w:left w:val="nil"/>
              <w:right w:val="nil"/>
            </w:tcBorders>
            <w:vAlign w:val="bottom"/>
          </w:tcPr>
          <w:p w14:paraId="712F461B" w14:textId="28A22A66"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7</w:t>
            </w:r>
          </w:p>
        </w:tc>
        <w:tc>
          <w:tcPr>
            <w:tcW w:w="673" w:type="pct"/>
            <w:tcBorders>
              <w:left w:val="nil"/>
              <w:right w:val="nil"/>
            </w:tcBorders>
            <w:shd w:val="clear" w:color="auto" w:fill="auto"/>
            <w:vAlign w:val="bottom"/>
          </w:tcPr>
          <w:p w14:paraId="3DA17BA9" w14:textId="463E0F8A"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(37)</w:t>
            </w:r>
          </w:p>
        </w:tc>
        <w:tc>
          <w:tcPr>
            <w:tcW w:w="669" w:type="pct"/>
            <w:tcBorders>
              <w:left w:val="nil"/>
              <w:right w:val="nil"/>
            </w:tcBorders>
            <w:vAlign w:val="bottom"/>
          </w:tcPr>
          <w:p w14:paraId="7711D3FD" w14:textId="3EF06F8A"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7</w:t>
            </w:r>
          </w:p>
        </w:tc>
      </w:tr>
      <w:tr w:rsidR="00F12174" w:rsidRPr="00FB053D" w14:paraId="0F2882E9" w14:textId="77777777" w:rsidTr="003239B0">
        <w:trPr>
          <w:trHeight w:val="370"/>
        </w:trPr>
        <w:tc>
          <w:tcPr>
            <w:tcW w:w="2314" w:type="pct"/>
            <w:vAlign w:val="bottom"/>
          </w:tcPr>
          <w:p w14:paraId="1CF54403" w14:textId="77777777" w:rsidR="00F12174" w:rsidRPr="00FB053D" w:rsidRDefault="00F12174" w:rsidP="00F12174">
            <w:pPr>
              <w:tabs>
                <w:tab w:val="right" w:pos="1202"/>
              </w:tabs>
              <w:outlineLvl w:val="0"/>
              <w:rPr>
                <w:rFonts w:ascii="Calibri" w:eastAsia="Calibri" w:hAnsi="Calibri" w:cs="Arial"/>
                <w:sz w:val="21"/>
                <w:szCs w:val="21"/>
                <w:lang w:val="en-GB"/>
              </w:rPr>
            </w:pPr>
            <w:r w:rsidRPr="00FB053D">
              <w:rPr>
                <w:rFonts w:ascii="Calibri" w:eastAsia="Calibri" w:hAnsi="Calibri" w:cs="Arial"/>
                <w:sz w:val="21"/>
                <w:szCs w:val="21"/>
                <w:lang w:val="en-GB"/>
              </w:rPr>
              <w:t>Other adjustments</w:t>
            </w:r>
          </w:p>
        </w:tc>
        <w:tc>
          <w:tcPr>
            <w:tcW w:w="672" w:type="pct"/>
            <w:tcBorders>
              <w:left w:val="nil"/>
              <w:bottom w:val="single" w:sz="4" w:space="0" w:color="auto"/>
              <w:right w:val="nil"/>
            </w:tcBorders>
            <w:shd w:val="clear" w:color="auto" w:fill="auto"/>
            <w:vAlign w:val="bottom"/>
          </w:tcPr>
          <w:p w14:paraId="083EF279" w14:textId="344FEEBD"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DC562B">
              <w:rPr>
                <w:rFonts w:ascii="Calibri" w:eastAsia="Calibri" w:hAnsi="Calibri" w:cs="Calibri"/>
                <w:color w:val="000000" w:themeColor="text1"/>
                <w:sz w:val="21"/>
                <w:szCs w:val="21"/>
                <w:lang w:val="hr-HR"/>
              </w:rPr>
              <w:t>37</w:t>
            </w:r>
          </w:p>
        </w:tc>
        <w:tc>
          <w:tcPr>
            <w:tcW w:w="672" w:type="pct"/>
            <w:tcBorders>
              <w:left w:val="nil"/>
              <w:right w:val="nil"/>
            </w:tcBorders>
            <w:vAlign w:val="bottom"/>
          </w:tcPr>
          <w:p w14:paraId="71E8CC18" w14:textId="1292B2E0"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(2)</w:t>
            </w:r>
          </w:p>
        </w:tc>
        <w:tc>
          <w:tcPr>
            <w:tcW w:w="673" w:type="pct"/>
            <w:tcBorders>
              <w:left w:val="nil"/>
              <w:bottom w:val="single" w:sz="4" w:space="0" w:color="auto"/>
              <w:right w:val="nil"/>
            </w:tcBorders>
            <w:shd w:val="clear" w:color="auto" w:fill="auto"/>
            <w:vAlign w:val="bottom"/>
          </w:tcPr>
          <w:p w14:paraId="0AEAA125" w14:textId="55E6FF8B"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Pr>
                <w:rFonts w:ascii="Calibri" w:eastAsia="Calibri" w:hAnsi="Calibri" w:cs="Calibri"/>
                <w:color w:val="000000" w:themeColor="text1"/>
                <w:sz w:val="21"/>
                <w:szCs w:val="21"/>
                <w:lang w:val="hr-HR"/>
              </w:rPr>
              <w:t>-</w:t>
            </w:r>
          </w:p>
        </w:tc>
        <w:tc>
          <w:tcPr>
            <w:tcW w:w="669" w:type="pct"/>
            <w:tcBorders>
              <w:left w:val="nil"/>
              <w:right w:val="nil"/>
            </w:tcBorders>
            <w:vAlign w:val="bottom"/>
          </w:tcPr>
          <w:p w14:paraId="6634B59F" w14:textId="2FE1E016" w:rsidR="00F12174" w:rsidRPr="00FB053D" w:rsidRDefault="00F12174" w:rsidP="00F12174">
            <w:pPr>
              <w:tabs>
                <w:tab w:val="right" w:pos="1202"/>
              </w:tabs>
              <w:spacing w:line="340" w:lineRule="exact"/>
              <w:jc w:val="right"/>
              <w:outlineLvl w:val="0"/>
              <w:rPr>
                <w:rFonts w:ascii="Calibri" w:eastAsia="Calibri" w:hAnsi="Calibri" w:cs="Arial"/>
                <w:bCs/>
                <w:sz w:val="21"/>
                <w:szCs w:val="21"/>
                <w:lang w:val="en-GB"/>
              </w:rPr>
            </w:pPr>
            <w:r w:rsidRPr="00FB053D">
              <w:rPr>
                <w:rFonts w:ascii="Calibri" w:eastAsia="Calibri" w:hAnsi="Calibri" w:cs="Calibri"/>
                <w:color w:val="000000" w:themeColor="text1"/>
                <w:sz w:val="21"/>
                <w:szCs w:val="21"/>
                <w:lang w:val="hr-HR"/>
              </w:rPr>
              <w:t>-</w:t>
            </w:r>
          </w:p>
        </w:tc>
      </w:tr>
      <w:tr w:rsidR="00F12174" w:rsidRPr="00FB053D" w14:paraId="799C5F24" w14:textId="77777777" w:rsidTr="003239B0">
        <w:trPr>
          <w:trHeight w:val="367"/>
        </w:trPr>
        <w:tc>
          <w:tcPr>
            <w:tcW w:w="2314" w:type="pct"/>
            <w:vAlign w:val="bottom"/>
          </w:tcPr>
          <w:p w14:paraId="2032D892" w14:textId="77777777" w:rsidR="00F12174" w:rsidRPr="00FB053D" w:rsidRDefault="00F12174" w:rsidP="00F12174">
            <w:pPr>
              <w:tabs>
                <w:tab w:val="right" w:pos="1202"/>
              </w:tabs>
              <w:outlineLvl w:val="0"/>
              <w:rPr>
                <w:rFonts w:ascii="Calibri" w:eastAsia="Calibri" w:hAnsi="Calibri" w:cs="Arial"/>
                <w:b/>
                <w:sz w:val="21"/>
                <w:szCs w:val="21"/>
                <w:lang w:val="en-GB"/>
              </w:rPr>
            </w:pPr>
            <w:r w:rsidRPr="00FB053D">
              <w:rPr>
                <w:rFonts w:ascii="Calibri" w:eastAsia="Calibri" w:hAnsi="Calibri" w:cs="Arial"/>
                <w:b/>
                <w:sz w:val="21"/>
                <w:szCs w:val="21"/>
                <w:lang w:val="en-GB"/>
              </w:rPr>
              <w:t>Balance at the end of the reporting period</w:t>
            </w:r>
          </w:p>
        </w:tc>
        <w:tc>
          <w:tcPr>
            <w:tcW w:w="672" w:type="pct"/>
            <w:tcBorders>
              <w:top w:val="single" w:sz="4" w:space="0" w:color="auto"/>
              <w:left w:val="nil"/>
              <w:bottom w:val="single" w:sz="12" w:space="0" w:color="auto"/>
              <w:right w:val="nil"/>
            </w:tcBorders>
            <w:shd w:val="clear" w:color="auto" w:fill="auto"/>
            <w:vAlign w:val="bottom"/>
          </w:tcPr>
          <w:p w14:paraId="59AB2E28" w14:textId="21A2A98A" w:rsidR="00F12174" w:rsidRPr="00FB053D" w:rsidRDefault="00F12174" w:rsidP="00F12174">
            <w:pPr>
              <w:tabs>
                <w:tab w:val="right" w:pos="1202"/>
              </w:tabs>
              <w:spacing w:line="340" w:lineRule="exact"/>
              <w:jc w:val="right"/>
              <w:outlineLvl w:val="0"/>
              <w:rPr>
                <w:rFonts w:ascii="Calibri" w:eastAsia="Calibri" w:hAnsi="Calibri" w:cs="Arial"/>
                <w:b/>
                <w:bCs/>
                <w:sz w:val="21"/>
                <w:szCs w:val="21"/>
                <w:lang w:val="en-GB"/>
              </w:rPr>
            </w:pPr>
            <w:r w:rsidRPr="00DC562B">
              <w:rPr>
                <w:rFonts w:ascii="Calibri" w:eastAsia="Calibri" w:hAnsi="Calibri" w:cs="Calibri"/>
                <w:b/>
                <w:color w:val="000000" w:themeColor="text1"/>
                <w:sz w:val="21"/>
                <w:szCs w:val="21"/>
                <w:lang w:val="hr-HR"/>
              </w:rPr>
              <w:t>34</w:t>
            </w:r>
            <w:r>
              <w:rPr>
                <w:rFonts w:ascii="Calibri" w:eastAsia="Calibri" w:hAnsi="Calibri" w:cs="Calibri"/>
                <w:b/>
                <w:color w:val="000000" w:themeColor="text1"/>
                <w:sz w:val="21"/>
                <w:szCs w:val="21"/>
                <w:lang w:val="hr-HR"/>
              </w:rPr>
              <w:t>,</w:t>
            </w:r>
            <w:r w:rsidRPr="00DC562B">
              <w:rPr>
                <w:rFonts w:ascii="Calibri" w:eastAsia="Calibri" w:hAnsi="Calibri" w:cs="Calibri"/>
                <w:b/>
                <w:color w:val="000000" w:themeColor="text1"/>
                <w:sz w:val="21"/>
                <w:szCs w:val="21"/>
                <w:lang w:val="hr-HR"/>
              </w:rPr>
              <w:t>536</w:t>
            </w:r>
          </w:p>
        </w:tc>
        <w:tc>
          <w:tcPr>
            <w:tcW w:w="672" w:type="pct"/>
            <w:tcBorders>
              <w:top w:val="single" w:sz="4" w:space="0" w:color="auto"/>
              <w:left w:val="nil"/>
              <w:bottom w:val="single" w:sz="12" w:space="0" w:color="auto"/>
              <w:right w:val="nil"/>
            </w:tcBorders>
            <w:vAlign w:val="bottom"/>
          </w:tcPr>
          <w:p w14:paraId="17169B8F" w14:textId="08BA7DBC" w:rsidR="00F12174" w:rsidRPr="00FB053D" w:rsidRDefault="00F12174" w:rsidP="00F12174">
            <w:pPr>
              <w:tabs>
                <w:tab w:val="right" w:pos="1202"/>
              </w:tabs>
              <w:spacing w:line="340" w:lineRule="exact"/>
              <w:jc w:val="right"/>
              <w:outlineLvl w:val="0"/>
              <w:rPr>
                <w:rFonts w:ascii="Calibri" w:eastAsia="Calibri" w:hAnsi="Calibri" w:cs="Arial"/>
                <w:b/>
                <w:bCs/>
                <w:sz w:val="21"/>
                <w:szCs w:val="21"/>
                <w:lang w:val="en-GB"/>
              </w:rPr>
            </w:pPr>
            <w:r w:rsidRPr="00FB053D">
              <w:rPr>
                <w:rFonts w:ascii="Calibri" w:eastAsia="Calibri" w:hAnsi="Calibri" w:cs="Calibri"/>
                <w:b/>
                <w:color w:val="000000" w:themeColor="text1"/>
                <w:sz w:val="21"/>
                <w:szCs w:val="21"/>
                <w:lang w:val="hr-HR"/>
              </w:rPr>
              <w:t>35,570</w:t>
            </w:r>
          </w:p>
        </w:tc>
        <w:tc>
          <w:tcPr>
            <w:tcW w:w="673" w:type="pct"/>
            <w:tcBorders>
              <w:top w:val="single" w:sz="4" w:space="0" w:color="auto"/>
              <w:left w:val="nil"/>
              <w:bottom w:val="single" w:sz="12" w:space="0" w:color="auto"/>
              <w:right w:val="nil"/>
            </w:tcBorders>
            <w:shd w:val="clear" w:color="auto" w:fill="auto"/>
            <w:vAlign w:val="bottom"/>
          </w:tcPr>
          <w:p w14:paraId="595A8D6C" w14:textId="2D6B315D" w:rsidR="00F12174" w:rsidRPr="00FB053D" w:rsidRDefault="00F12174" w:rsidP="00F12174">
            <w:pPr>
              <w:tabs>
                <w:tab w:val="right" w:pos="1202"/>
              </w:tabs>
              <w:spacing w:line="340" w:lineRule="exact"/>
              <w:jc w:val="right"/>
              <w:outlineLvl w:val="0"/>
              <w:rPr>
                <w:rFonts w:ascii="Calibri" w:eastAsia="Calibri" w:hAnsi="Calibri" w:cs="Arial"/>
                <w:b/>
                <w:bCs/>
                <w:sz w:val="21"/>
                <w:szCs w:val="21"/>
                <w:lang w:val="en-GB"/>
              </w:rPr>
            </w:pPr>
            <w:r>
              <w:rPr>
                <w:rFonts w:ascii="Calibri" w:eastAsia="Calibri" w:hAnsi="Calibri" w:cs="Calibri"/>
                <w:b/>
                <w:color w:val="000000" w:themeColor="text1"/>
                <w:sz w:val="21"/>
                <w:szCs w:val="21"/>
                <w:lang w:val="hr-HR"/>
              </w:rPr>
              <w:t>34,396</w:t>
            </w:r>
          </w:p>
        </w:tc>
        <w:tc>
          <w:tcPr>
            <w:tcW w:w="669" w:type="pct"/>
            <w:tcBorders>
              <w:top w:val="single" w:sz="4" w:space="0" w:color="auto"/>
              <w:left w:val="nil"/>
              <w:bottom w:val="single" w:sz="12" w:space="0" w:color="auto"/>
              <w:right w:val="nil"/>
            </w:tcBorders>
            <w:vAlign w:val="bottom"/>
          </w:tcPr>
          <w:p w14:paraId="01F04539" w14:textId="4C7299E4" w:rsidR="00F12174" w:rsidRPr="00FB053D" w:rsidRDefault="00F12174" w:rsidP="00F12174">
            <w:pPr>
              <w:tabs>
                <w:tab w:val="right" w:pos="1202"/>
              </w:tabs>
              <w:spacing w:line="340" w:lineRule="exact"/>
              <w:jc w:val="right"/>
              <w:outlineLvl w:val="0"/>
              <w:rPr>
                <w:rFonts w:ascii="Calibri" w:eastAsia="Calibri" w:hAnsi="Calibri" w:cs="Arial"/>
                <w:b/>
                <w:bCs/>
                <w:sz w:val="21"/>
                <w:szCs w:val="21"/>
                <w:lang w:val="en-GB"/>
              </w:rPr>
            </w:pPr>
            <w:r w:rsidRPr="00FB053D">
              <w:rPr>
                <w:rFonts w:ascii="Calibri" w:eastAsia="Calibri" w:hAnsi="Calibri" w:cs="Calibri"/>
                <w:b/>
                <w:color w:val="000000" w:themeColor="text1"/>
                <w:sz w:val="21"/>
                <w:szCs w:val="21"/>
                <w:lang w:val="hr-HR"/>
              </w:rPr>
              <w:t>35,436</w:t>
            </w:r>
          </w:p>
        </w:tc>
      </w:tr>
    </w:tbl>
    <w:p w14:paraId="6BB4665E" w14:textId="77777777" w:rsidR="00AF4B8E" w:rsidRPr="001E7DB0" w:rsidRDefault="00AF4B8E" w:rsidP="001E7DB0">
      <w:pPr>
        <w:pStyle w:val="T1"/>
        <w:spacing w:before="0" w:after="0" w:line="240" w:lineRule="auto"/>
        <w:rPr>
          <w:rFonts w:asciiTheme="minorHAnsi" w:hAnsiTheme="minorHAnsi" w:cs="Arial"/>
          <w:b w:val="0"/>
          <w:bCs w:val="0"/>
          <w:sz w:val="22"/>
          <w:szCs w:val="22"/>
          <w:lang w:val="en-GB"/>
        </w:rPr>
      </w:pPr>
    </w:p>
    <w:p w14:paraId="20F74566" w14:textId="1C6A4953" w:rsidR="007672A9" w:rsidRPr="00EA22B8" w:rsidRDefault="0069720A" w:rsidP="00EA22B8">
      <w:pPr>
        <w:pStyle w:val="T1"/>
        <w:spacing w:before="0" w:after="0" w:line="240" w:lineRule="auto"/>
        <w:rPr>
          <w:rFonts w:asciiTheme="minorHAnsi" w:hAnsiTheme="minorHAnsi" w:cs="Arial"/>
          <w:b w:val="0"/>
          <w:sz w:val="22"/>
          <w:szCs w:val="22"/>
          <w:lang w:val="en-GB"/>
        </w:rPr>
        <w:sectPr w:rsidR="007672A9" w:rsidRPr="00EA22B8" w:rsidSect="00140299">
          <w:pgSz w:w="11907" w:h="16840" w:code="9"/>
          <w:pgMar w:top="1418" w:right="1134" w:bottom="1134" w:left="1418" w:header="851" w:footer="851" w:gutter="0"/>
          <w:cols w:space="720"/>
          <w:noEndnote/>
        </w:sectPr>
      </w:pPr>
      <w:r w:rsidRPr="00EA22B8">
        <w:rPr>
          <w:rFonts w:asciiTheme="minorHAnsi" w:hAnsiTheme="minorHAnsi" w:cs="Arial"/>
          <w:b w:val="0"/>
          <w:sz w:val="22"/>
          <w:szCs w:val="22"/>
          <w:lang w:val="en-GB"/>
        </w:rPr>
        <w:t xml:space="preserve">Net foreign exchange </w:t>
      </w:r>
      <w:r w:rsidR="00B44834" w:rsidRPr="00B44834">
        <w:rPr>
          <w:rFonts w:asciiTheme="minorHAnsi" w:hAnsiTheme="minorHAnsi" w:cs="Arial"/>
          <w:b w:val="0"/>
          <w:sz w:val="22"/>
          <w:szCs w:val="22"/>
          <w:lang w:val="en-GB"/>
        </w:rPr>
        <w:t xml:space="preserve">gain/loss </w:t>
      </w:r>
      <w:r w:rsidRPr="00EA22B8">
        <w:rPr>
          <w:rFonts w:asciiTheme="minorHAnsi" w:hAnsiTheme="minorHAnsi" w:cs="Arial"/>
          <w:b w:val="0"/>
          <w:sz w:val="22"/>
          <w:szCs w:val="22"/>
          <w:lang w:val="en-GB"/>
        </w:rPr>
        <w:t>on loss allowances are shown within net gains/(losses) from financial activities in the Income Statement.</w:t>
      </w:r>
    </w:p>
    <w:p w14:paraId="492E1087" w14:textId="77777777" w:rsidR="00216F00" w:rsidRDefault="00216F00" w:rsidP="001E7DB0">
      <w:pPr>
        <w:pStyle w:val="T1"/>
        <w:tabs>
          <w:tab w:val="left" w:pos="567"/>
        </w:tabs>
        <w:spacing w:before="0" w:after="0" w:line="240" w:lineRule="auto"/>
        <w:rPr>
          <w:rFonts w:asciiTheme="minorHAnsi" w:hAnsiTheme="minorHAnsi" w:cs="Arial"/>
          <w:sz w:val="22"/>
          <w:szCs w:val="22"/>
          <w:lang w:val="en-GB"/>
        </w:rPr>
      </w:pPr>
    </w:p>
    <w:p w14:paraId="073CE6E9" w14:textId="172B0A66" w:rsidR="001B20E0" w:rsidRDefault="00E46281"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24.</w:t>
      </w:r>
      <w:r>
        <w:rPr>
          <w:rFonts w:asciiTheme="minorHAnsi" w:hAnsiTheme="minorHAnsi" w:cs="Arial"/>
          <w:sz w:val="22"/>
          <w:szCs w:val="22"/>
          <w:lang w:val="en-GB"/>
        </w:rPr>
        <w:tab/>
      </w:r>
      <w:r w:rsidR="001B20E0" w:rsidRPr="001E7DB0">
        <w:rPr>
          <w:rFonts w:asciiTheme="minorHAnsi" w:hAnsiTheme="minorHAnsi" w:cs="Arial"/>
          <w:sz w:val="22"/>
          <w:szCs w:val="22"/>
          <w:lang w:val="en-GB"/>
        </w:rPr>
        <w:t>Deposits</w:t>
      </w:r>
      <w:r w:rsidR="0020241C">
        <w:rPr>
          <w:rFonts w:asciiTheme="minorHAnsi" w:hAnsiTheme="minorHAnsi" w:cs="Arial"/>
          <w:sz w:val="22"/>
          <w:szCs w:val="22"/>
          <w:lang w:val="en-GB"/>
        </w:rPr>
        <w:t xml:space="preserve"> from customers</w:t>
      </w:r>
    </w:p>
    <w:p w14:paraId="46732048" w14:textId="77777777" w:rsidR="00216F00" w:rsidRPr="001E7DB0" w:rsidRDefault="00216F00" w:rsidP="001E7DB0">
      <w:pPr>
        <w:pStyle w:val="T1"/>
        <w:tabs>
          <w:tab w:val="left" w:pos="567"/>
        </w:tabs>
        <w:spacing w:before="0" w:after="0" w:line="240" w:lineRule="auto"/>
        <w:rPr>
          <w:rFonts w:asciiTheme="minorHAnsi" w:hAnsiTheme="minorHAnsi" w:cs="Arial"/>
          <w:sz w:val="22"/>
          <w:szCs w:val="22"/>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105"/>
        <w:gridCol w:w="2125"/>
        <w:gridCol w:w="2125"/>
      </w:tblGrid>
      <w:tr w:rsidR="000B734E" w:rsidRPr="00E92B2D" w14:paraId="4A3ACEBD" w14:textId="77777777" w:rsidTr="003239B0">
        <w:trPr>
          <w:trHeight w:val="245"/>
        </w:trPr>
        <w:tc>
          <w:tcPr>
            <w:tcW w:w="2728" w:type="pct"/>
          </w:tcPr>
          <w:p w14:paraId="49AA475E" w14:textId="77777777" w:rsidR="000B734E" w:rsidRPr="00F663AC" w:rsidRDefault="000B734E" w:rsidP="001B20E0">
            <w:pPr>
              <w:tabs>
                <w:tab w:val="left" w:pos="-1962"/>
              </w:tabs>
              <w:suppressAutoHyphens/>
              <w:rPr>
                <w:rFonts w:asciiTheme="minorHAnsi" w:hAnsiTheme="minorHAnsi" w:cs="Arial"/>
                <w:spacing w:val="-3"/>
                <w:sz w:val="22"/>
                <w:szCs w:val="22"/>
                <w:lang w:val="en-GB"/>
              </w:rPr>
            </w:pPr>
          </w:p>
        </w:tc>
        <w:tc>
          <w:tcPr>
            <w:tcW w:w="2272" w:type="pct"/>
            <w:gridSpan w:val="2"/>
          </w:tcPr>
          <w:p w14:paraId="5757468F" w14:textId="209CCB2F" w:rsidR="000B734E" w:rsidRPr="00F663AC" w:rsidRDefault="000B734E" w:rsidP="001B20E0">
            <w:pPr>
              <w:pStyle w:val="TH"/>
              <w:jc w:val="right"/>
              <w:rPr>
                <w:rFonts w:asciiTheme="minorHAnsi" w:hAnsiTheme="minorHAnsi" w:cs="Arial"/>
                <w:sz w:val="22"/>
                <w:szCs w:val="22"/>
              </w:rPr>
            </w:pPr>
            <w:bookmarkStart w:id="938" w:name="_Toc4059888"/>
            <w:r>
              <w:rPr>
                <w:rFonts w:asciiTheme="minorHAnsi" w:hAnsiTheme="minorHAnsi" w:cs="Arial"/>
                <w:sz w:val="22"/>
                <w:szCs w:val="22"/>
              </w:rPr>
              <w:t xml:space="preserve">Group and </w:t>
            </w:r>
            <w:r w:rsidRPr="00F663AC">
              <w:rPr>
                <w:rFonts w:asciiTheme="minorHAnsi" w:hAnsiTheme="minorHAnsi" w:cs="Arial"/>
                <w:sz w:val="22"/>
                <w:szCs w:val="22"/>
              </w:rPr>
              <w:t>Bank</w:t>
            </w:r>
            <w:bookmarkEnd w:id="938"/>
          </w:p>
        </w:tc>
      </w:tr>
      <w:tr w:rsidR="000B734E" w:rsidRPr="00E92B2D" w14:paraId="1179464D" w14:textId="77777777" w:rsidTr="003239B0">
        <w:trPr>
          <w:trHeight w:val="82"/>
        </w:trPr>
        <w:tc>
          <w:tcPr>
            <w:tcW w:w="2728" w:type="pct"/>
          </w:tcPr>
          <w:p w14:paraId="4D1A0CFD" w14:textId="77777777" w:rsidR="000B734E" w:rsidRPr="00F663AC" w:rsidRDefault="000B734E" w:rsidP="00A73132">
            <w:pPr>
              <w:tabs>
                <w:tab w:val="left" w:pos="-1962"/>
              </w:tabs>
              <w:suppressAutoHyphens/>
              <w:rPr>
                <w:rFonts w:asciiTheme="minorHAnsi" w:hAnsiTheme="minorHAnsi" w:cs="Arial"/>
                <w:spacing w:val="-3"/>
                <w:sz w:val="22"/>
                <w:szCs w:val="22"/>
                <w:lang w:val="en-GB"/>
              </w:rPr>
            </w:pPr>
          </w:p>
        </w:tc>
        <w:tc>
          <w:tcPr>
            <w:tcW w:w="1136" w:type="pct"/>
          </w:tcPr>
          <w:p w14:paraId="06DF2491" w14:textId="780C21AC" w:rsidR="000B734E" w:rsidRPr="00F663AC" w:rsidRDefault="000B734E" w:rsidP="00A73132">
            <w:pPr>
              <w:pStyle w:val="TH"/>
              <w:jc w:val="right"/>
              <w:rPr>
                <w:rFonts w:asciiTheme="minorHAnsi" w:hAnsiTheme="minorHAnsi" w:cs="Arial"/>
                <w:sz w:val="22"/>
                <w:szCs w:val="22"/>
              </w:rPr>
            </w:pPr>
            <w:bookmarkStart w:id="939" w:name="_Toc4059891"/>
            <w:r w:rsidRPr="00F663AC">
              <w:rPr>
                <w:rFonts w:asciiTheme="minorHAnsi" w:hAnsiTheme="minorHAnsi" w:cs="Arial"/>
                <w:sz w:val="22"/>
                <w:szCs w:val="22"/>
              </w:rPr>
              <w:t xml:space="preserve">31 December </w:t>
            </w:r>
            <w:bookmarkEnd w:id="939"/>
            <w:r w:rsidRPr="00F663AC">
              <w:rPr>
                <w:rFonts w:asciiTheme="minorHAnsi" w:hAnsiTheme="minorHAnsi" w:cs="Arial"/>
                <w:sz w:val="22"/>
                <w:szCs w:val="22"/>
              </w:rPr>
              <w:t>20</w:t>
            </w:r>
            <w:r>
              <w:rPr>
                <w:rFonts w:asciiTheme="minorHAnsi" w:hAnsiTheme="minorHAnsi" w:cs="Arial"/>
                <w:sz w:val="22"/>
                <w:szCs w:val="22"/>
              </w:rPr>
              <w:t>20</w:t>
            </w:r>
          </w:p>
        </w:tc>
        <w:tc>
          <w:tcPr>
            <w:tcW w:w="1136" w:type="pct"/>
          </w:tcPr>
          <w:p w14:paraId="398A80BB" w14:textId="1010B6D7" w:rsidR="000B734E" w:rsidRPr="00F663AC" w:rsidRDefault="000B734E" w:rsidP="00A73132">
            <w:pPr>
              <w:pStyle w:val="TH"/>
              <w:jc w:val="right"/>
              <w:rPr>
                <w:rFonts w:asciiTheme="minorHAnsi" w:hAnsiTheme="minorHAnsi" w:cs="Arial"/>
                <w:sz w:val="22"/>
                <w:szCs w:val="22"/>
              </w:rPr>
            </w:pPr>
            <w:bookmarkStart w:id="940" w:name="_Toc4059892"/>
            <w:r w:rsidRPr="00F663AC">
              <w:rPr>
                <w:rFonts w:asciiTheme="minorHAnsi" w:hAnsiTheme="minorHAnsi" w:cs="Arial"/>
                <w:sz w:val="22"/>
                <w:szCs w:val="22"/>
              </w:rPr>
              <w:t xml:space="preserve">31 December </w:t>
            </w:r>
            <w:bookmarkEnd w:id="940"/>
            <w:r w:rsidRPr="00F663AC">
              <w:rPr>
                <w:rFonts w:asciiTheme="minorHAnsi" w:hAnsiTheme="minorHAnsi" w:cs="Arial"/>
                <w:sz w:val="22"/>
                <w:szCs w:val="22"/>
              </w:rPr>
              <w:t>201</w:t>
            </w:r>
            <w:r>
              <w:rPr>
                <w:rFonts w:asciiTheme="minorHAnsi" w:hAnsiTheme="minorHAnsi" w:cs="Arial"/>
                <w:sz w:val="22"/>
                <w:szCs w:val="22"/>
              </w:rPr>
              <w:t>9</w:t>
            </w:r>
          </w:p>
        </w:tc>
      </w:tr>
      <w:tr w:rsidR="000B734E" w:rsidRPr="00E92B2D" w14:paraId="14195E46" w14:textId="77777777" w:rsidTr="003239B0">
        <w:tblPrEx>
          <w:tblCellMar>
            <w:left w:w="107" w:type="dxa"/>
            <w:right w:w="107" w:type="dxa"/>
          </w:tblCellMar>
        </w:tblPrEx>
        <w:trPr>
          <w:trHeight w:val="212"/>
        </w:trPr>
        <w:tc>
          <w:tcPr>
            <w:tcW w:w="2728" w:type="pct"/>
          </w:tcPr>
          <w:p w14:paraId="748AAC92" w14:textId="77777777" w:rsidR="000B734E" w:rsidRPr="00F663AC" w:rsidRDefault="000B734E" w:rsidP="00AE4177">
            <w:pPr>
              <w:rPr>
                <w:rFonts w:asciiTheme="minorHAnsi" w:hAnsiTheme="minorHAnsi" w:cs="Arial"/>
                <w:b/>
                <w:spacing w:val="-3"/>
                <w:sz w:val="22"/>
                <w:szCs w:val="22"/>
                <w:lang w:val="en-GB"/>
              </w:rPr>
            </w:pPr>
          </w:p>
        </w:tc>
        <w:tc>
          <w:tcPr>
            <w:tcW w:w="1136" w:type="pct"/>
            <w:vAlign w:val="bottom"/>
          </w:tcPr>
          <w:p w14:paraId="5818FFC2" w14:textId="77777777" w:rsidR="000B734E" w:rsidRPr="00F663AC" w:rsidRDefault="000B734E" w:rsidP="00AE4177">
            <w:pPr>
              <w:pStyle w:val="TH"/>
              <w:jc w:val="right"/>
              <w:rPr>
                <w:rFonts w:asciiTheme="minorHAnsi" w:hAnsiTheme="minorHAnsi" w:cs="Arial"/>
                <w:sz w:val="22"/>
                <w:szCs w:val="22"/>
              </w:rPr>
            </w:pPr>
            <w:bookmarkStart w:id="941" w:name="_Toc4059895"/>
            <w:r w:rsidRPr="00F663AC">
              <w:rPr>
                <w:rFonts w:asciiTheme="minorHAnsi" w:hAnsiTheme="minorHAnsi" w:cs="Arial"/>
                <w:sz w:val="22"/>
                <w:szCs w:val="22"/>
              </w:rPr>
              <w:t>HRK ‘000</w:t>
            </w:r>
            <w:bookmarkEnd w:id="941"/>
          </w:p>
        </w:tc>
        <w:tc>
          <w:tcPr>
            <w:tcW w:w="1136" w:type="pct"/>
            <w:vAlign w:val="bottom"/>
          </w:tcPr>
          <w:p w14:paraId="52189502" w14:textId="77777777" w:rsidR="000B734E" w:rsidRPr="00F663AC" w:rsidRDefault="000B734E" w:rsidP="00AE4177">
            <w:pPr>
              <w:pStyle w:val="TH"/>
              <w:jc w:val="right"/>
              <w:rPr>
                <w:rFonts w:asciiTheme="minorHAnsi" w:hAnsiTheme="minorHAnsi" w:cs="Arial"/>
                <w:sz w:val="22"/>
                <w:szCs w:val="22"/>
              </w:rPr>
            </w:pPr>
            <w:bookmarkStart w:id="942" w:name="_Toc4059896"/>
            <w:r w:rsidRPr="00F663AC">
              <w:rPr>
                <w:rFonts w:asciiTheme="minorHAnsi" w:hAnsiTheme="minorHAnsi" w:cs="Arial"/>
                <w:sz w:val="22"/>
                <w:szCs w:val="22"/>
              </w:rPr>
              <w:t>HRK ‘000</w:t>
            </w:r>
            <w:bookmarkEnd w:id="942"/>
          </w:p>
        </w:tc>
      </w:tr>
      <w:tr w:rsidR="000B734E" w:rsidRPr="00E92B2D" w14:paraId="14554436" w14:textId="77777777" w:rsidTr="003239B0">
        <w:trPr>
          <w:trHeight w:val="245"/>
        </w:trPr>
        <w:tc>
          <w:tcPr>
            <w:tcW w:w="2728" w:type="pct"/>
          </w:tcPr>
          <w:p w14:paraId="2C42502A" w14:textId="77777777" w:rsidR="000B734E" w:rsidRPr="00F663AC" w:rsidRDefault="000B734E" w:rsidP="00AE4177">
            <w:pPr>
              <w:tabs>
                <w:tab w:val="left" w:pos="-1962"/>
              </w:tabs>
              <w:suppressAutoHyphens/>
              <w:rPr>
                <w:rFonts w:asciiTheme="minorHAnsi" w:hAnsiTheme="minorHAnsi" w:cs="Arial"/>
                <w:spacing w:val="-3"/>
                <w:sz w:val="22"/>
                <w:szCs w:val="22"/>
                <w:lang w:val="en-GB"/>
              </w:rPr>
            </w:pPr>
          </w:p>
        </w:tc>
        <w:tc>
          <w:tcPr>
            <w:tcW w:w="1136" w:type="pct"/>
            <w:vAlign w:val="bottom"/>
          </w:tcPr>
          <w:p w14:paraId="5FC1FBE1" w14:textId="77777777" w:rsidR="000B734E" w:rsidRPr="00F663AC" w:rsidRDefault="000B734E" w:rsidP="00AE4177">
            <w:pPr>
              <w:suppressAutoHyphens/>
              <w:jc w:val="right"/>
              <w:rPr>
                <w:rFonts w:asciiTheme="minorHAnsi" w:hAnsiTheme="minorHAnsi" w:cs="Arial"/>
                <w:b/>
                <w:spacing w:val="-3"/>
                <w:sz w:val="22"/>
                <w:szCs w:val="22"/>
                <w:lang w:val="en-GB"/>
              </w:rPr>
            </w:pPr>
          </w:p>
        </w:tc>
        <w:tc>
          <w:tcPr>
            <w:tcW w:w="1136" w:type="pct"/>
            <w:vAlign w:val="bottom"/>
          </w:tcPr>
          <w:p w14:paraId="2FE8E2E5" w14:textId="77777777" w:rsidR="000B734E" w:rsidRPr="00F663AC" w:rsidRDefault="000B734E" w:rsidP="00AE4177">
            <w:pPr>
              <w:suppressAutoHyphens/>
              <w:jc w:val="right"/>
              <w:rPr>
                <w:rFonts w:asciiTheme="minorHAnsi" w:hAnsiTheme="minorHAnsi" w:cs="Arial"/>
                <w:b/>
                <w:spacing w:val="-3"/>
                <w:sz w:val="22"/>
                <w:szCs w:val="22"/>
                <w:lang w:val="en-GB"/>
              </w:rPr>
            </w:pPr>
          </w:p>
        </w:tc>
      </w:tr>
      <w:tr w:rsidR="000B734E" w:rsidRPr="00E92B2D" w14:paraId="63810453" w14:textId="77777777" w:rsidTr="000B734E">
        <w:trPr>
          <w:trHeight w:val="97"/>
        </w:trPr>
        <w:tc>
          <w:tcPr>
            <w:tcW w:w="2728" w:type="pct"/>
          </w:tcPr>
          <w:p w14:paraId="26267701" w14:textId="313E8F54" w:rsidR="000B734E" w:rsidRPr="00F663AC" w:rsidRDefault="000B734E" w:rsidP="000B734E">
            <w:pPr>
              <w:pStyle w:val="TT"/>
              <w:spacing w:line="280" w:lineRule="exact"/>
              <w:rPr>
                <w:rFonts w:asciiTheme="minorHAnsi" w:hAnsiTheme="minorHAnsi" w:cs="Arial"/>
                <w:spacing w:val="-2"/>
                <w:sz w:val="22"/>
                <w:szCs w:val="22"/>
              </w:rPr>
            </w:pPr>
            <w:bookmarkStart w:id="943" w:name="_Toc4059897"/>
            <w:r w:rsidRPr="00F663AC">
              <w:rPr>
                <w:rFonts w:asciiTheme="minorHAnsi" w:hAnsiTheme="minorHAnsi" w:cs="Arial"/>
                <w:spacing w:val="-2"/>
                <w:sz w:val="22"/>
                <w:szCs w:val="22"/>
              </w:rPr>
              <w:t>Bank deposits</w:t>
            </w:r>
            <w:bookmarkEnd w:id="943"/>
          </w:p>
        </w:tc>
        <w:tc>
          <w:tcPr>
            <w:tcW w:w="1136" w:type="pct"/>
            <w:tcBorders>
              <w:top w:val="nil"/>
              <w:left w:val="nil"/>
              <w:bottom w:val="nil"/>
              <w:right w:val="nil"/>
            </w:tcBorders>
            <w:shd w:val="clear" w:color="auto" w:fill="auto"/>
            <w:vAlign w:val="bottom"/>
          </w:tcPr>
          <w:p w14:paraId="24CEA12C" w14:textId="33F552AF" w:rsidR="000B734E" w:rsidRPr="00F663AC" w:rsidRDefault="000B734E" w:rsidP="000B734E">
            <w:pPr>
              <w:pStyle w:val="TT"/>
              <w:jc w:val="right"/>
              <w:rPr>
                <w:rFonts w:asciiTheme="minorHAnsi" w:hAnsiTheme="minorHAnsi" w:cs="Arial"/>
                <w:sz w:val="22"/>
                <w:szCs w:val="22"/>
                <w:lang w:val="hr-HR"/>
              </w:rPr>
            </w:pPr>
            <w:r>
              <w:rPr>
                <w:rFonts w:ascii="Calibri" w:hAnsi="Calibri"/>
                <w:color w:val="000000" w:themeColor="text1"/>
                <w:sz w:val="22"/>
                <w:szCs w:val="22"/>
                <w:lang w:val="hr-HR"/>
              </w:rPr>
              <w:t>626,261</w:t>
            </w:r>
          </w:p>
        </w:tc>
        <w:tc>
          <w:tcPr>
            <w:tcW w:w="1136" w:type="pct"/>
            <w:tcBorders>
              <w:top w:val="nil"/>
              <w:left w:val="nil"/>
              <w:bottom w:val="nil"/>
              <w:right w:val="nil"/>
            </w:tcBorders>
            <w:shd w:val="clear" w:color="auto" w:fill="auto"/>
            <w:vAlign w:val="bottom"/>
          </w:tcPr>
          <w:p w14:paraId="2609DD71" w14:textId="106FE190" w:rsidR="000B734E" w:rsidRPr="00F663AC" w:rsidRDefault="000B734E" w:rsidP="000B734E">
            <w:pPr>
              <w:pStyle w:val="TT"/>
              <w:jc w:val="right"/>
              <w:rPr>
                <w:rFonts w:asciiTheme="minorHAnsi" w:hAnsiTheme="minorHAnsi" w:cs="Arial"/>
                <w:sz w:val="22"/>
                <w:szCs w:val="22"/>
                <w:lang w:val="hr-HR"/>
              </w:rPr>
            </w:pPr>
            <w:r w:rsidRPr="00F663AC">
              <w:rPr>
                <w:rFonts w:ascii="Calibri" w:hAnsi="Calibri"/>
                <w:color w:val="000000" w:themeColor="text1"/>
                <w:sz w:val="22"/>
                <w:szCs w:val="22"/>
                <w:lang w:val="hr-HR"/>
              </w:rPr>
              <w:t>1,320</w:t>
            </w:r>
          </w:p>
        </w:tc>
      </w:tr>
      <w:tr w:rsidR="000B734E" w:rsidRPr="00E92B2D" w14:paraId="37BF2B8E" w14:textId="77777777" w:rsidTr="000B734E">
        <w:trPr>
          <w:trHeight w:val="97"/>
        </w:trPr>
        <w:tc>
          <w:tcPr>
            <w:tcW w:w="2728" w:type="pct"/>
          </w:tcPr>
          <w:p w14:paraId="678FE0E8" w14:textId="658035BD" w:rsidR="000B734E" w:rsidRPr="00F663AC" w:rsidRDefault="000B734E" w:rsidP="000B734E">
            <w:pPr>
              <w:pStyle w:val="TT"/>
              <w:spacing w:line="280" w:lineRule="exact"/>
              <w:rPr>
                <w:rFonts w:asciiTheme="minorHAnsi" w:hAnsiTheme="minorHAnsi" w:cs="Arial"/>
                <w:spacing w:val="-2"/>
                <w:sz w:val="22"/>
                <w:szCs w:val="22"/>
              </w:rPr>
            </w:pPr>
            <w:bookmarkStart w:id="944" w:name="_Toc4059902"/>
            <w:r w:rsidRPr="00F663AC">
              <w:rPr>
                <w:rFonts w:asciiTheme="minorHAnsi" w:hAnsiTheme="minorHAnsi"/>
                <w:sz w:val="22"/>
                <w:szCs w:val="22"/>
              </w:rPr>
              <w:t>Foreign currency regular accounts of companies</w:t>
            </w:r>
            <w:bookmarkEnd w:id="944"/>
          </w:p>
        </w:tc>
        <w:tc>
          <w:tcPr>
            <w:tcW w:w="1136" w:type="pct"/>
            <w:tcBorders>
              <w:top w:val="nil"/>
              <w:left w:val="nil"/>
              <w:bottom w:val="nil"/>
              <w:right w:val="nil"/>
            </w:tcBorders>
            <w:shd w:val="clear" w:color="auto" w:fill="auto"/>
            <w:vAlign w:val="bottom"/>
          </w:tcPr>
          <w:p w14:paraId="29AE600D" w14:textId="7917BB5C" w:rsidR="000B734E" w:rsidRPr="00F663AC" w:rsidRDefault="000B734E" w:rsidP="000B734E">
            <w:pPr>
              <w:pStyle w:val="TT"/>
              <w:jc w:val="right"/>
              <w:rPr>
                <w:rFonts w:asciiTheme="minorHAnsi" w:hAnsiTheme="minorHAnsi"/>
                <w:sz w:val="22"/>
                <w:szCs w:val="22"/>
              </w:rPr>
            </w:pPr>
            <w:r>
              <w:rPr>
                <w:rFonts w:ascii="Calibri" w:hAnsi="Calibri"/>
                <w:color w:val="000000" w:themeColor="text1"/>
                <w:sz w:val="22"/>
                <w:szCs w:val="22"/>
                <w:lang w:val="hr-HR"/>
              </w:rPr>
              <w:t>6</w:t>
            </w:r>
          </w:p>
        </w:tc>
        <w:tc>
          <w:tcPr>
            <w:tcW w:w="1136" w:type="pct"/>
            <w:tcBorders>
              <w:top w:val="nil"/>
              <w:left w:val="nil"/>
              <w:bottom w:val="nil"/>
              <w:right w:val="nil"/>
            </w:tcBorders>
            <w:shd w:val="clear" w:color="auto" w:fill="auto"/>
            <w:vAlign w:val="bottom"/>
          </w:tcPr>
          <w:p w14:paraId="21A7A705" w14:textId="6DEF619D" w:rsidR="000B734E" w:rsidRPr="00F663AC" w:rsidRDefault="000B734E" w:rsidP="000B734E">
            <w:pPr>
              <w:pStyle w:val="TT"/>
              <w:jc w:val="right"/>
              <w:rPr>
                <w:rFonts w:asciiTheme="minorHAnsi" w:hAnsiTheme="minorHAnsi" w:cs="Arial"/>
                <w:sz w:val="22"/>
                <w:szCs w:val="22"/>
                <w:lang w:val="hr-HR"/>
              </w:rPr>
            </w:pPr>
            <w:r w:rsidRPr="00F663AC">
              <w:rPr>
                <w:rFonts w:ascii="Calibri" w:hAnsi="Calibri"/>
                <w:color w:val="000000" w:themeColor="text1"/>
                <w:sz w:val="22"/>
                <w:szCs w:val="22"/>
                <w:lang w:val="hr-HR"/>
              </w:rPr>
              <w:t>6</w:t>
            </w:r>
          </w:p>
        </w:tc>
      </w:tr>
      <w:tr w:rsidR="000B734E" w:rsidRPr="00E92B2D" w14:paraId="0069D748" w14:textId="77777777" w:rsidTr="000B734E">
        <w:trPr>
          <w:trHeight w:val="97"/>
        </w:trPr>
        <w:tc>
          <w:tcPr>
            <w:tcW w:w="2728" w:type="pct"/>
          </w:tcPr>
          <w:p w14:paraId="3BF6BE07" w14:textId="351D2390" w:rsidR="000B734E" w:rsidRPr="00F663AC" w:rsidRDefault="000B734E" w:rsidP="000B734E">
            <w:pPr>
              <w:pStyle w:val="TT"/>
              <w:spacing w:line="280" w:lineRule="exact"/>
              <w:rPr>
                <w:rFonts w:asciiTheme="minorHAnsi" w:hAnsiTheme="minorHAnsi" w:cs="Arial"/>
                <w:spacing w:val="-2"/>
                <w:sz w:val="22"/>
                <w:szCs w:val="22"/>
              </w:rPr>
            </w:pPr>
            <w:bookmarkStart w:id="945" w:name="_Toc4059907"/>
            <w:r w:rsidRPr="00F663AC">
              <w:rPr>
                <w:rFonts w:asciiTheme="minorHAnsi" w:hAnsiTheme="minorHAnsi" w:cs="Arial"/>
                <w:spacing w:val="-2"/>
                <w:sz w:val="22"/>
                <w:szCs w:val="22"/>
              </w:rPr>
              <w:t>Foreign currency account of the Ministry of Finance of the Republic of Croatia</w:t>
            </w:r>
            <w:bookmarkEnd w:id="945"/>
          </w:p>
        </w:tc>
        <w:tc>
          <w:tcPr>
            <w:tcW w:w="1136" w:type="pct"/>
            <w:tcBorders>
              <w:top w:val="nil"/>
              <w:left w:val="nil"/>
              <w:bottom w:val="nil"/>
              <w:right w:val="nil"/>
            </w:tcBorders>
            <w:shd w:val="clear" w:color="auto" w:fill="auto"/>
            <w:vAlign w:val="bottom"/>
          </w:tcPr>
          <w:p w14:paraId="14A11F3E" w14:textId="5CBDD7E0" w:rsidR="000B734E" w:rsidRPr="00F663AC" w:rsidRDefault="000B734E" w:rsidP="000B734E">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9,114</w:t>
            </w:r>
          </w:p>
        </w:tc>
        <w:tc>
          <w:tcPr>
            <w:tcW w:w="1136" w:type="pct"/>
            <w:tcBorders>
              <w:top w:val="nil"/>
              <w:left w:val="nil"/>
              <w:bottom w:val="nil"/>
              <w:right w:val="nil"/>
            </w:tcBorders>
            <w:shd w:val="clear" w:color="auto" w:fill="auto"/>
            <w:vAlign w:val="bottom"/>
          </w:tcPr>
          <w:p w14:paraId="043856E2" w14:textId="490D027F" w:rsidR="000B734E" w:rsidRPr="00F663AC" w:rsidRDefault="000B734E" w:rsidP="000B734E">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12,874</w:t>
            </w:r>
          </w:p>
        </w:tc>
      </w:tr>
      <w:tr w:rsidR="000B734E" w:rsidRPr="00E92B2D" w14:paraId="7AA438C0" w14:textId="77777777" w:rsidTr="000B734E">
        <w:trPr>
          <w:trHeight w:val="97"/>
        </w:trPr>
        <w:tc>
          <w:tcPr>
            <w:tcW w:w="2728" w:type="pct"/>
          </w:tcPr>
          <w:p w14:paraId="77748D25" w14:textId="6CABF7D0" w:rsidR="000B734E" w:rsidRPr="00F663AC" w:rsidRDefault="000B734E" w:rsidP="000B734E">
            <w:pPr>
              <w:pStyle w:val="TT"/>
              <w:spacing w:line="280" w:lineRule="exact"/>
              <w:rPr>
                <w:rFonts w:asciiTheme="minorHAnsi" w:hAnsiTheme="minorHAnsi" w:cs="Arial"/>
                <w:spacing w:val="-2"/>
                <w:sz w:val="22"/>
                <w:szCs w:val="22"/>
              </w:rPr>
            </w:pPr>
            <w:bookmarkStart w:id="946" w:name="_Toc4059912"/>
            <w:r w:rsidRPr="00F663AC">
              <w:rPr>
                <w:rFonts w:asciiTheme="minorHAnsi" w:hAnsiTheme="minorHAnsi" w:cs="Arial"/>
                <w:spacing w:val="-2"/>
                <w:sz w:val="22"/>
                <w:szCs w:val="22"/>
              </w:rPr>
              <w:t>Foreign currency special purpose accounts of the companies</w:t>
            </w:r>
            <w:bookmarkEnd w:id="946"/>
            <w:r w:rsidRPr="00F663AC">
              <w:rPr>
                <w:rFonts w:asciiTheme="minorHAnsi" w:hAnsiTheme="minorHAnsi" w:cs="Arial"/>
                <w:spacing w:val="-2"/>
                <w:sz w:val="22"/>
                <w:szCs w:val="22"/>
              </w:rPr>
              <w:t xml:space="preserve"> </w:t>
            </w:r>
          </w:p>
        </w:tc>
        <w:tc>
          <w:tcPr>
            <w:tcW w:w="1136" w:type="pct"/>
            <w:tcBorders>
              <w:top w:val="nil"/>
              <w:left w:val="nil"/>
              <w:bottom w:val="nil"/>
              <w:right w:val="nil"/>
            </w:tcBorders>
            <w:shd w:val="clear" w:color="auto" w:fill="auto"/>
            <w:vAlign w:val="bottom"/>
          </w:tcPr>
          <w:p w14:paraId="10F542B4" w14:textId="43F836FC" w:rsidR="000B734E" w:rsidRPr="00F663AC" w:rsidRDefault="000B734E" w:rsidP="000B734E">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25,657</w:t>
            </w:r>
          </w:p>
        </w:tc>
        <w:tc>
          <w:tcPr>
            <w:tcW w:w="1136" w:type="pct"/>
            <w:tcBorders>
              <w:top w:val="nil"/>
              <w:left w:val="nil"/>
              <w:bottom w:val="nil"/>
              <w:right w:val="nil"/>
            </w:tcBorders>
            <w:shd w:val="clear" w:color="auto" w:fill="auto"/>
            <w:vAlign w:val="bottom"/>
          </w:tcPr>
          <w:p w14:paraId="2C0C9B07" w14:textId="268FA3F7" w:rsidR="000B734E" w:rsidRPr="00F663AC" w:rsidRDefault="000B734E" w:rsidP="000B734E">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22,189</w:t>
            </w:r>
          </w:p>
        </w:tc>
      </w:tr>
      <w:tr w:rsidR="000B734E" w:rsidRPr="00E92B2D" w14:paraId="410C12AB" w14:textId="77777777" w:rsidTr="000B734E">
        <w:trPr>
          <w:trHeight w:val="97"/>
        </w:trPr>
        <w:tc>
          <w:tcPr>
            <w:tcW w:w="2728" w:type="pct"/>
          </w:tcPr>
          <w:p w14:paraId="3F48C957" w14:textId="4C6D884D" w:rsidR="000B734E" w:rsidRPr="00F663AC" w:rsidRDefault="000B734E" w:rsidP="000B734E">
            <w:pPr>
              <w:spacing w:line="280" w:lineRule="exact"/>
              <w:rPr>
                <w:rFonts w:ascii="Calibri" w:eastAsia="Calibri" w:hAnsi="Calibri" w:cs="Calibri"/>
                <w:spacing w:val="-2"/>
                <w:sz w:val="22"/>
                <w:szCs w:val="22"/>
              </w:rPr>
            </w:pPr>
            <w:r w:rsidRPr="00F663AC">
              <w:rPr>
                <w:rFonts w:ascii="Calibri" w:eastAsia="Calibri" w:hAnsi="Calibri" w:cs="Calibri"/>
                <w:spacing w:val="-2"/>
                <w:sz w:val="22"/>
                <w:szCs w:val="22"/>
                <w:lang w:val="en-GB"/>
              </w:rPr>
              <w:t>Foreign currency special accounts of foreign financial institutions</w:t>
            </w:r>
          </w:p>
        </w:tc>
        <w:tc>
          <w:tcPr>
            <w:tcW w:w="1136" w:type="pct"/>
            <w:tcBorders>
              <w:top w:val="nil"/>
              <w:left w:val="nil"/>
              <w:bottom w:val="nil"/>
              <w:right w:val="nil"/>
            </w:tcBorders>
            <w:shd w:val="clear" w:color="auto" w:fill="auto"/>
            <w:vAlign w:val="bottom"/>
          </w:tcPr>
          <w:p w14:paraId="7E169572" w14:textId="66CF5F2C" w:rsidR="000B734E" w:rsidRPr="00F663AC" w:rsidRDefault="000B734E" w:rsidP="000B734E">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5,685</w:t>
            </w:r>
          </w:p>
        </w:tc>
        <w:tc>
          <w:tcPr>
            <w:tcW w:w="1136" w:type="pct"/>
            <w:tcBorders>
              <w:top w:val="nil"/>
              <w:left w:val="nil"/>
              <w:bottom w:val="nil"/>
              <w:right w:val="nil"/>
            </w:tcBorders>
            <w:shd w:val="clear" w:color="auto" w:fill="auto"/>
            <w:vAlign w:val="bottom"/>
          </w:tcPr>
          <w:p w14:paraId="43702A1A" w14:textId="50D5E61A" w:rsidR="000B734E" w:rsidRPr="00F663AC" w:rsidRDefault="000B734E" w:rsidP="000B734E">
            <w:pPr>
              <w:pStyle w:val="TT"/>
              <w:jc w:val="right"/>
              <w:rPr>
                <w:rFonts w:ascii="Calibri" w:hAnsi="Calibri"/>
                <w:color w:val="000000"/>
                <w:sz w:val="22"/>
                <w:szCs w:val="22"/>
              </w:rPr>
            </w:pPr>
            <w:r w:rsidRPr="00F663AC">
              <w:rPr>
                <w:rFonts w:ascii="Calibri" w:hAnsi="Calibri"/>
                <w:color w:val="000000" w:themeColor="text1"/>
                <w:sz w:val="22"/>
                <w:szCs w:val="22"/>
                <w:lang w:val="hr-HR"/>
              </w:rPr>
              <w:t>6,244</w:t>
            </w:r>
          </w:p>
        </w:tc>
      </w:tr>
      <w:tr w:rsidR="000B734E" w:rsidRPr="00E92B2D" w14:paraId="6AF95110" w14:textId="77777777" w:rsidTr="000B734E">
        <w:trPr>
          <w:trHeight w:val="97"/>
        </w:trPr>
        <w:tc>
          <w:tcPr>
            <w:tcW w:w="2728" w:type="pct"/>
            <w:vAlign w:val="bottom"/>
          </w:tcPr>
          <w:p w14:paraId="09221C75" w14:textId="1C1B91FC" w:rsidR="000B734E" w:rsidRPr="00F663AC" w:rsidRDefault="000B734E" w:rsidP="000B734E">
            <w:pPr>
              <w:pStyle w:val="TT"/>
              <w:spacing w:line="280" w:lineRule="exact"/>
              <w:rPr>
                <w:rFonts w:asciiTheme="minorHAnsi" w:hAnsiTheme="minorHAnsi" w:cs="Arial"/>
                <w:spacing w:val="-2"/>
                <w:sz w:val="22"/>
                <w:szCs w:val="22"/>
              </w:rPr>
            </w:pPr>
            <w:bookmarkStart w:id="947" w:name="_Toc4059917"/>
            <w:r w:rsidRPr="00F663AC">
              <w:rPr>
                <w:rFonts w:asciiTheme="minorHAnsi" w:hAnsiTheme="minorHAnsi" w:cs="Arial"/>
                <w:spacing w:val="-2"/>
                <w:sz w:val="22"/>
                <w:szCs w:val="22"/>
              </w:rPr>
              <w:t>State institutions’ deposits</w:t>
            </w:r>
            <w:bookmarkEnd w:id="947"/>
          </w:p>
        </w:tc>
        <w:tc>
          <w:tcPr>
            <w:tcW w:w="1136" w:type="pct"/>
            <w:tcBorders>
              <w:top w:val="nil"/>
              <w:left w:val="nil"/>
              <w:bottom w:val="nil"/>
              <w:right w:val="nil"/>
            </w:tcBorders>
            <w:shd w:val="clear" w:color="auto" w:fill="auto"/>
            <w:vAlign w:val="bottom"/>
          </w:tcPr>
          <w:p w14:paraId="77AA9759" w14:textId="076A0F28" w:rsidR="000B734E" w:rsidRPr="00F663AC" w:rsidRDefault="000B734E" w:rsidP="000B734E">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279,208</w:t>
            </w:r>
          </w:p>
        </w:tc>
        <w:tc>
          <w:tcPr>
            <w:tcW w:w="1136" w:type="pct"/>
            <w:tcBorders>
              <w:top w:val="nil"/>
              <w:left w:val="nil"/>
              <w:bottom w:val="nil"/>
              <w:right w:val="nil"/>
            </w:tcBorders>
            <w:shd w:val="clear" w:color="auto" w:fill="auto"/>
            <w:vAlign w:val="bottom"/>
          </w:tcPr>
          <w:p w14:paraId="667D2B77" w14:textId="67F94A31" w:rsidR="000B734E" w:rsidRPr="00F663AC" w:rsidRDefault="000B734E" w:rsidP="000B734E">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121,958</w:t>
            </w:r>
          </w:p>
        </w:tc>
      </w:tr>
      <w:tr w:rsidR="000B734E" w:rsidRPr="00E92B2D" w14:paraId="60C04D1F" w14:textId="77777777" w:rsidTr="000B734E">
        <w:trPr>
          <w:trHeight w:val="97"/>
        </w:trPr>
        <w:tc>
          <w:tcPr>
            <w:tcW w:w="2728" w:type="pct"/>
          </w:tcPr>
          <w:p w14:paraId="79A7D509" w14:textId="0F01F32B" w:rsidR="000B734E" w:rsidRPr="00F663AC" w:rsidRDefault="000B734E" w:rsidP="000B734E">
            <w:pPr>
              <w:pStyle w:val="TT"/>
              <w:spacing w:line="280" w:lineRule="exact"/>
              <w:rPr>
                <w:rFonts w:asciiTheme="minorHAnsi" w:hAnsiTheme="minorHAnsi" w:cs="Arial"/>
                <w:spacing w:val="-2"/>
                <w:sz w:val="22"/>
                <w:szCs w:val="22"/>
              </w:rPr>
            </w:pPr>
            <w:bookmarkStart w:id="948" w:name="_Toc4059922"/>
            <w:r w:rsidRPr="00F663AC">
              <w:rPr>
                <w:rFonts w:asciiTheme="minorHAnsi" w:hAnsiTheme="minorHAnsi" w:cs="Arial"/>
                <w:spacing w:val="-2"/>
                <w:sz w:val="22"/>
                <w:szCs w:val="22"/>
              </w:rPr>
              <w:t>Other deposits</w:t>
            </w:r>
            <w:bookmarkEnd w:id="948"/>
          </w:p>
        </w:tc>
        <w:tc>
          <w:tcPr>
            <w:tcW w:w="1136" w:type="pct"/>
            <w:tcBorders>
              <w:top w:val="nil"/>
              <w:left w:val="nil"/>
              <w:bottom w:val="single" w:sz="4" w:space="0" w:color="auto"/>
              <w:right w:val="nil"/>
            </w:tcBorders>
            <w:shd w:val="clear" w:color="auto" w:fill="auto"/>
            <w:vAlign w:val="bottom"/>
          </w:tcPr>
          <w:p w14:paraId="2537A3CF" w14:textId="05D663D6" w:rsidR="000B734E" w:rsidRPr="00F663AC" w:rsidRDefault="000B734E" w:rsidP="000B734E">
            <w:pPr>
              <w:pStyle w:val="TT"/>
              <w:jc w:val="right"/>
              <w:rPr>
                <w:rFonts w:asciiTheme="minorHAnsi" w:hAnsiTheme="minorHAnsi" w:cs="Arial"/>
                <w:spacing w:val="-2"/>
                <w:sz w:val="22"/>
                <w:szCs w:val="22"/>
                <w:lang w:val="hr-HR"/>
              </w:rPr>
            </w:pPr>
            <w:r>
              <w:rPr>
                <w:rFonts w:ascii="Calibri" w:hAnsi="Calibri"/>
                <w:color w:val="000000" w:themeColor="text1"/>
                <w:sz w:val="22"/>
                <w:szCs w:val="22"/>
                <w:lang w:val="hr-HR"/>
              </w:rPr>
              <w:t>28,462</w:t>
            </w:r>
          </w:p>
        </w:tc>
        <w:tc>
          <w:tcPr>
            <w:tcW w:w="1136" w:type="pct"/>
            <w:tcBorders>
              <w:top w:val="nil"/>
              <w:left w:val="nil"/>
              <w:bottom w:val="single" w:sz="4" w:space="0" w:color="auto"/>
              <w:right w:val="nil"/>
            </w:tcBorders>
            <w:shd w:val="clear" w:color="auto" w:fill="auto"/>
            <w:vAlign w:val="bottom"/>
          </w:tcPr>
          <w:p w14:paraId="6293F239" w14:textId="57B36E81" w:rsidR="000B734E" w:rsidRPr="00F663AC" w:rsidRDefault="000B734E" w:rsidP="000B734E">
            <w:pPr>
              <w:pStyle w:val="TT"/>
              <w:jc w:val="right"/>
              <w:rPr>
                <w:rFonts w:asciiTheme="minorHAnsi" w:hAnsiTheme="minorHAnsi" w:cs="Arial"/>
                <w:spacing w:val="-2"/>
                <w:sz w:val="22"/>
                <w:szCs w:val="22"/>
                <w:lang w:val="hr-HR"/>
              </w:rPr>
            </w:pPr>
            <w:r w:rsidRPr="00F663AC">
              <w:rPr>
                <w:rFonts w:ascii="Calibri" w:hAnsi="Calibri"/>
                <w:color w:val="000000" w:themeColor="text1"/>
                <w:sz w:val="22"/>
                <w:szCs w:val="22"/>
                <w:lang w:val="hr-HR"/>
              </w:rPr>
              <w:t>12,178</w:t>
            </w:r>
          </w:p>
        </w:tc>
      </w:tr>
      <w:tr w:rsidR="000B734E" w:rsidRPr="00E92B2D" w14:paraId="08E49AE1" w14:textId="77777777" w:rsidTr="000B734E">
        <w:trPr>
          <w:trHeight w:val="97"/>
        </w:trPr>
        <w:tc>
          <w:tcPr>
            <w:tcW w:w="2728" w:type="pct"/>
          </w:tcPr>
          <w:p w14:paraId="4C5B84FD" w14:textId="77777777" w:rsidR="000B734E" w:rsidRPr="00F663AC" w:rsidRDefault="000B734E" w:rsidP="000B734E">
            <w:pPr>
              <w:pStyle w:val="Tot"/>
              <w:rPr>
                <w:rFonts w:asciiTheme="minorHAnsi" w:hAnsiTheme="minorHAnsi" w:cs="Arial"/>
                <w:b/>
                <w:bCs/>
                <w:sz w:val="22"/>
                <w:szCs w:val="22"/>
              </w:rPr>
            </w:pPr>
          </w:p>
        </w:tc>
        <w:tc>
          <w:tcPr>
            <w:tcW w:w="1136" w:type="pct"/>
            <w:tcBorders>
              <w:top w:val="single" w:sz="4" w:space="0" w:color="auto"/>
              <w:bottom w:val="single" w:sz="12" w:space="0" w:color="auto"/>
            </w:tcBorders>
            <w:vAlign w:val="bottom"/>
          </w:tcPr>
          <w:p w14:paraId="367EC70F" w14:textId="58C8049A" w:rsidR="000B734E" w:rsidRPr="00F663AC" w:rsidRDefault="000B734E" w:rsidP="000B734E">
            <w:pPr>
              <w:pStyle w:val="Tot"/>
              <w:jc w:val="right"/>
              <w:rPr>
                <w:rFonts w:asciiTheme="minorHAnsi" w:hAnsiTheme="minorHAnsi" w:cs="Arial"/>
                <w:b/>
                <w:bCs/>
                <w:sz w:val="22"/>
                <w:szCs w:val="22"/>
                <w:lang w:val="hr-HR"/>
              </w:rPr>
            </w:pPr>
            <w:r>
              <w:rPr>
                <w:rFonts w:asciiTheme="minorHAnsi" w:hAnsiTheme="minorHAnsi" w:cs="Arial"/>
                <w:b/>
                <w:bCs/>
                <w:color w:val="000000" w:themeColor="text1"/>
                <w:sz w:val="22"/>
                <w:szCs w:val="22"/>
                <w:lang w:val="hr-HR"/>
              </w:rPr>
              <w:t>974,393</w:t>
            </w:r>
          </w:p>
        </w:tc>
        <w:tc>
          <w:tcPr>
            <w:tcW w:w="1136" w:type="pct"/>
            <w:tcBorders>
              <w:top w:val="single" w:sz="4" w:space="0" w:color="auto"/>
              <w:bottom w:val="single" w:sz="12" w:space="0" w:color="auto"/>
            </w:tcBorders>
            <w:vAlign w:val="bottom"/>
          </w:tcPr>
          <w:p w14:paraId="38A76543" w14:textId="2461CC71" w:rsidR="000B734E" w:rsidRPr="00F663AC" w:rsidRDefault="000B734E" w:rsidP="000B734E">
            <w:pPr>
              <w:pStyle w:val="Tot"/>
              <w:jc w:val="right"/>
              <w:rPr>
                <w:rFonts w:asciiTheme="minorHAnsi" w:hAnsiTheme="minorHAnsi" w:cs="Arial"/>
                <w:b/>
                <w:bCs/>
                <w:sz w:val="22"/>
                <w:szCs w:val="22"/>
                <w:lang w:val="hr-HR"/>
              </w:rPr>
            </w:pPr>
            <w:r w:rsidRPr="00F663AC">
              <w:rPr>
                <w:rFonts w:asciiTheme="minorHAnsi" w:hAnsiTheme="minorHAnsi" w:cs="Arial"/>
                <w:b/>
                <w:bCs/>
                <w:color w:val="000000" w:themeColor="text1"/>
                <w:sz w:val="22"/>
                <w:szCs w:val="22"/>
                <w:lang w:val="hr-HR"/>
              </w:rPr>
              <w:t>176,769</w:t>
            </w:r>
          </w:p>
        </w:tc>
      </w:tr>
    </w:tbl>
    <w:p w14:paraId="45164D8E" w14:textId="77777777" w:rsidR="001B20E0" w:rsidRPr="00864F78" w:rsidRDefault="001B20E0" w:rsidP="001B20E0">
      <w:pPr>
        <w:pStyle w:val="T1"/>
        <w:spacing w:before="0" w:after="0" w:line="240" w:lineRule="auto"/>
        <w:rPr>
          <w:rFonts w:asciiTheme="minorHAnsi" w:hAnsiTheme="minorHAnsi" w:cs="Arial"/>
          <w:b w:val="0"/>
          <w:bCs w:val="0"/>
          <w:sz w:val="18"/>
          <w:szCs w:val="18"/>
          <w:highlight w:val="yellow"/>
          <w:lang w:val="en-GB"/>
        </w:rPr>
      </w:pPr>
    </w:p>
    <w:p w14:paraId="26DF1B23" w14:textId="2FB9419D" w:rsidR="00F73E2E" w:rsidRPr="003A42B9" w:rsidRDefault="00F73E2E" w:rsidP="00690FFC">
      <w:pPr>
        <w:pStyle w:val="T1"/>
        <w:keepNext w:val="0"/>
        <w:spacing w:before="0" w:after="0" w:line="240" w:lineRule="auto"/>
        <w:rPr>
          <w:rFonts w:ascii="Calibri" w:hAnsi="Calibri" w:cs="Calibri"/>
          <w:b w:val="0"/>
          <w:bCs w:val="0"/>
          <w:color w:val="000000"/>
          <w:sz w:val="22"/>
          <w:szCs w:val="22"/>
          <w:lang w:val="en-GB" w:eastAsia="hr-HR"/>
        </w:rPr>
      </w:pPr>
      <w:r w:rsidRPr="00F73E2E">
        <w:rPr>
          <w:rFonts w:ascii="Calibri" w:hAnsi="Calibri" w:cs="Calibri"/>
          <w:b w:val="0"/>
          <w:bCs w:val="0"/>
          <w:color w:val="000000"/>
          <w:sz w:val="22"/>
          <w:szCs w:val="22"/>
          <w:lang w:val="en-GB"/>
        </w:rPr>
        <w:t xml:space="preserve">Bank deposits in 2020 relate mostly to </w:t>
      </w:r>
      <w:proofErr w:type="spellStart"/>
      <w:r w:rsidRPr="00F73E2E">
        <w:rPr>
          <w:rFonts w:ascii="Calibri" w:hAnsi="Calibri" w:cs="Calibri"/>
          <w:b w:val="0"/>
          <w:bCs w:val="0"/>
          <w:color w:val="000000"/>
          <w:sz w:val="22"/>
          <w:szCs w:val="22"/>
          <w:lang w:val="en-GB"/>
        </w:rPr>
        <w:t>loro</w:t>
      </w:r>
      <w:proofErr w:type="spellEnd"/>
      <w:r w:rsidRPr="00F73E2E">
        <w:rPr>
          <w:rFonts w:ascii="Calibri" w:hAnsi="Calibri" w:cs="Calibri"/>
          <w:b w:val="0"/>
          <w:bCs w:val="0"/>
          <w:color w:val="000000"/>
          <w:sz w:val="22"/>
          <w:szCs w:val="22"/>
          <w:lang w:val="en-GB"/>
        </w:rPr>
        <w:t xml:space="preserve"> deposits of the European Investment Bank (EIB).</w:t>
      </w:r>
    </w:p>
    <w:p w14:paraId="2EC1E4E9" w14:textId="77777777" w:rsidR="00073EC1" w:rsidRPr="003239B0" w:rsidRDefault="00073EC1" w:rsidP="001B20E0">
      <w:pPr>
        <w:pStyle w:val="T1"/>
        <w:spacing w:before="0" w:after="0" w:line="240" w:lineRule="auto"/>
        <w:rPr>
          <w:rFonts w:asciiTheme="minorHAnsi" w:hAnsiTheme="minorHAnsi" w:cs="Arial"/>
          <w:b w:val="0"/>
          <w:bCs w:val="0"/>
          <w:sz w:val="18"/>
          <w:szCs w:val="18"/>
          <w:lang w:val="en-GB"/>
        </w:rPr>
      </w:pPr>
    </w:p>
    <w:p w14:paraId="5F778B4B" w14:textId="1E7AD1CC" w:rsidR="001B20E0" w:rsidRDefault="001B20E0" w:rsidP="001E7DB0">
      <w:pPr>
        <w:tabs>
          <w:tab w:val="left" w:pos="-1985"/>
        </w:tabs>
        <w:suppressAutoHyphens/>
        <w:jc w:val="both"/>
        <w:rPr>
          <w:rFonts w:asciiTheme="minorHAnsi" w:hAnsiTheme="minorHAnsi" w:cs="Arial"/>
          <w:sz w:val="22"/>
          <w:szCs w:val="22"/>
          <w:lang w:val="en-GB"/>
        </w:rPr>
      </w:pPr>
      <w:r w:rsidRPr="003A42B9">
        <w:rPr>
          <w:rFonts w:asciiTheme="minorHAnsi" w:hAnsiTheme="minorHAnsi" w:cs="Arial"/>
          <w:sz w:val="22"/>
          <w:szCs w:val="22"/>
          <w:lang w:val="en-GB"/>
        </w:rPr>
        <w:t xml:space="preserve">The foreign currency account of the Ministry of Finance of the Republic of Croatia relates to the Export Insurance Guarantee Fund comprising of reinsurance premiums paid for export insurance operations of HRK </w:t>
      </w:r>
      <w:r w:rsidR="00BA0EC3" w:rsidRPr="003A42B9">
        <w:rPr>
          <w:rFonts w:asciiTheme="minorHAnsi" w:hAnsiTheme="minorHAnsi" w:cs="Arial"/>
          <w:sz w:val="22"/>
          <w:szCs w:val="22"/>
          <w:lang w:val="en-GB"/>
        </w:rPr>
        <w:t>9,114</w:t>
      </w:r>
      <w:r w:rsidR="00065519" w:rsidRPr="003A42B9">
        <w:rPr>
          <w:rFonts w:asciiTheme="minorHAnsi" w:hAnsiTheme="minorHAnsi" w:cs="Arial"/>
          <w:sz w:val="22"/>
          <w:szCs w:val="22"/>
          <w:lang w:val="en-GB"/>
        </w:rPr>
        <w:t xml:space="preserve"> </w:t>
      </w:r>
      <w:r w:rsidRPr="0013403B">
        <w:rPr>
          <w:rFonts w:asciiTheme="minorHAnsi" w:hAnsiTheme="minorHAnsi" w:cs="Arial"/>
          <w:sz w:val="22"/>
          <w:szCs w:val="22"/>
          <w:lang w:val="en-GB"/>
        </w:rPr>
        <w:t>thousand (</w:t>
      </w:r>
      <w:r w:rsidR="007A2F22" w:rsidRPr="0013403B">
        <w:rPr>
          <w:rFonts w:asciiTheme="minorHAnsi" w:hAnsiTheme="minorHAnsi" w:cs="Arial"/>
          <w:sz w:val="22"/>
          <w:szCs w:val="22"/>
          <w:lang w:val="en-GB"/>
        </w:rPr>
        <w:t xml:space="preserve">31 December </w:t>
      </w:r>
      <w:r w:rsidR="009332F3" w:rsidRPr="003A42B9">
        <w:rPr>
          <w:rFonts w:asciiTheme="minorHAnsi" w:hAnsiTheme="minorHAnsi" w:cs="Arial"/>
          <w:sz w:val="22"/>
          <w:szCs w:val="22"/>
          <w:lang w:val="en-GB"/>
        </w:rPr>
        <w:t>201</w:t>
      </w:r>
      <w:r w:rsidR="005B3993" w:rsidRPr="003A42B9">
        <w:rPr>
          <w:rFonts w:asciiTheme="minorHAnsi" w:hAnsiTheme="minorHAnsi" w:cs="Arial"/>
          <w:sz w:val="22"/>
          <w:szCs w:val="22"/>
          <w:lang w:val="en-GB"/>
        </w:rPr>
        <w:t>9</w:t>
      </w:r>
      <w:r w:rsidRPr="003A42B9">
        <w:rPr>
          <w:rFonts w:asciiTheme="minorHAnsi" w:hAnsiTheme="minorHAnsi" w:cs="Arial"/>
          <w:sz w:val="22"/>
          <w:szCs w:val="22"/>
          <w:lang w:val="en-GB"/>
        </w:rPr>
        <w:t xml:space="preserve">: HRK </w:t>
      </w:r>
      <w:r w:rsidR="005B3993" w:rsidRPr="003A42B9">
        <w:rPr>
          <w:rFonts w:asciiTheme="minorHAnsi" w:hAnsiTheme="minorHAnsi" w:cs="Arial"/>
          <w:sz w:val="22"/>
          <w:szCs w:val="22"/>
          <w:lang w:val="en-GB"/>
        </w:rPr>
        <w:t>6</w:t>
      </w:r>
      <w:r w:rsidR="00AF4B8E" w:rsidRPr="003A42B9">
        <w:rPr>
          <w:rFonts w:asciiTheme="minorHAnsi" w:hAnsiTheme="minorHAnsi" w:cs="Arial"/>
          <w:sz w:val="22"/>
          <w:szCs w:val="22"/>
          <w:lang w:val="en-GB"/>
        </w:rPr>
        <w:t>,</w:t>
      </w:r>
      <w:r w:rsidR="005B3993" w:rsidRPr="003A42B9">
        <w:rPr>
          <w:rFonts w:asciiTheme="minorHAnsi" w:hAnsiTheme="minorHAnsi" w:cs="Arial"/>
          <w:sz w:val="22"/>
          <w:szCs w:val="22"/>
          <w:lang w:val="en-GB"/>
        </w:rPr>
        <w:t>889</w:t>
      </w:r>
      <w:r w:rsidR="00AF4B8E" w:rsidRPr="003A42B9">
        <w:rPr>
          <w:rFonts w:asciiTheme="minorHAnsi" w:hAnsiTheme="minorHAnsi" w:cs="Arial"/>
          <w:sz w:val="22"/>
          <w:szCs w:val="22"/>
          <w:lang w:val="en-GB"/>
        </w:rPr>
        <w:t xml:space="preserve"> </w:t>
      </w:r>
      <w:r w:rsidRPr="003A42B9">
        <w:rPr>
          <w:rFonts w:asciiTheme="minorHAnsi" w:hAnsiTheme="minorHAnsi" w:cs="Arial"/>
          <w:sz w:val="22"/>
          <w:szCs w:val="22"/>
          <w:lang w:val="en-GB"/>
        </w:rPr>
        <w:t>thousand)</w:t>
      </w:r>
      <w:r w:rsidR="00CE69A6" w:rsidRPr="003A42B9">
        <w:rPr>
          <w:rFonts w:asciiTheme="minorHAnsi" w:hAnsiTheme="minorHAnsi" w:cs="Arial"/>
          <w:sz w:val="22"/>
          <w:szCs w:val="22"/>
          <w:lang w:val="en-GB"/>
        </w:rPr>
        <w:t xml:space="preserve"> and</w:t>
      </w:r>
      <w:r w:rsidRPr="003A42B9">
        <w:rPr>
          <w:rFonts w:asciiTheme="minorHAnsi" w:hAnsiTheme="minorHAnsi" w:cs="Arial"/>
          <w:sz w:val="22"/>
          <w:szCs w:val="22"/>
          <w:lang w:val="en-GB"/>
        </w:rPr>
        <w:t xml:space="preserve"> the grant</w:t>
      </w:r>
      <w:r w:rsidRPr="00065519">
        <w:rPr>
          <w:rFonts w:asciiTheme="minorHAnsi" w:hAnsiTheme="minorHAnsi" w:cs="Arial"/>
          <w:sz w:val="22"/>
          <w:szCs w:val="22"/>
          <w:lang w:val="en-GB"/>
        </w:rPr>
        <w:t xml:space="preserve"> funds provided by the GEF aimed at the Programme of issuing bank guarantees for energy efficiency projects within the Energy Efficiency Project of </w:t>
      </w:r>
      <w:r w:rsidRPr="00CE69A6">
        <w:rPr>
          <w:rFonts w:asciiTheme="minorHAnsi" w:hAnsiTheme="minorHAnsi" w:cs="Arial"/>
          <w:sz w:val="22"/>
          <w:szCs w:val="22"/>
          <w:lang w:val="en-GB"/>
        </w:rPr>
        <w:t xml:space="preserve">HRK </w:t>
      </w:r>
      <w:r w:rsidR="00BA0EC3" w:rsidRPr="003239B0">
        <w:rPr>
          <w:rFonts w:asciiTheme="minorHAnsi" w:hAnsiTheme="minorHAnsi" w:cs="Arial"/>
          <w:sz w:val="22"/>
          <w:szCs w:val="22"/>
          <w:lang w:val="en-GB"/>
        </w:rPr>
        <w:t>0</w:t>
      </w:r>
      <w:r w:rsidR="00921EFD"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thousand (</w:t>
      </w:r>
      <w:r w:rsidR="007A2F22" w:rsidRPr="001E7DB0">
        <w:rPr>
          <w:rFonts w:asciiTheme="minorHAnsi" w:hAnsiTheme="minorHAnsi" w:cs="Arial"/>
          <w:sz w:val="22"/>
          <w:szCs w:val="22"/>
          <w:lang w:val="en-GB"/>
        </w:rPr>
        <w:t xml:space="preserve">31 December </w:t>
      </w:r>
      <w:r w:rsidR="00AF4B8E" w:rsidRPr="001E7DB0">
        <w:rPr>
          <w:rFonts w:asciiTheme="minorHAnsi" w:hAnsiTheme="minorHAnsi" w:cs="Arial"/>
          <w:sz w:val="22"/>
          <w:szCs w:val="22"/>
          <w:lang w:val="en-GB"/>
        </w:rPr>
        <w:t>201</w:t>
      </w:r>
      <w:r w:rsidR="005B3993">
        <w:rPr>
          <w:rFonts w:asciiTheme="minorHAnsi" w:hAnsiTheme="minorHAnsi" w:cs="Arial"/>
          <w:sz w:val="22"/>
          <w:szCs w:val="22"/>
          <w:lang w:val="en-GB"/>
        </w:rPr>
        <w:t>9</w:t>
      </w:r>
      <w:r w:rsidRPr="001E7DB0">
        <w:rPr>
          <w:rFonts w:asciiTheme="minorHAnsi" w:hAnsiTheme="minorHAnsi" w:cs="Arial"/>
          <w:sz w:val="22"/>
          <w:szCs w:val="22"/>
          <w:lang w:val="en-GB"/>
        </w:rPr>
        <w:t xml:space="preserve">: HRK </w:t>
      </w:r>
      <w:r w:rsidR="009332F3">
        <w:rPr>
          <w:rFonts w:asciiTheme="minorHAnsi" w:hAnsiTheme="minorHAnsi" w:cs="Arial"/>
          <w:sz w:val="22"/>
          <w:szCs w:val="22"/>
          <w:lang w:val="en-GB"/>
        </w:rPr>
        <w:t>5,</w:t>
      </w:r>
      <w:r w:rsidR="005B3993">
        <w:rPr>
          <w:rFonts w:asciiTheme="minorHAnsi" w:hAnsiTheme="minorHAnsi" w:cs="Arial"/>
          <w:sz w:val="22"/>
          <w:szCs w:val="22"/>
          <w:lang w:val="en-GB"/>
        </w:rPr>
        <w:t>985</w:t>
      </w:r>
      <w:r w:rsidR="00AF4B8E">
        <w:rPr>
          <w:rFonts w:asciiTheme="minorHAnsi" w:hAnsiTheme="minorHAnsi" w:cs="Arial"/>
          <w:sz w:val="22"/>
          <w:szCs w:val="22"/>
          <w:lang w:val="en-GB"/>
        </w:rPr>
        <w:t xml:space="preserve"> </w:t>
      </w:r>
      <w:r w:rsidRPr="001E7DB0">
        <w:rPr>
          <w:rFonts w:asciiTheme="minorHAnsi" w:hAnsiTheme="minorHAnsi" w:cs="Arial"/>
          <w:sz w:val="22"/>
          <w:szCs w:val="22"/>
          <w:lang w:val="en-GB"/>
        </w:rPr>
        <w:t>thousand), all managed by HBOR for and on behalf of the Republic of Croatia.</w:t>
      </w:r>
    </w:p>
    <w:p w14:paraId="0827B57C"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766A0579" w14:textId="3CEBD41C" w:rsidR="001B20E0" w:rsidRDefault="001B20E0" w:rsidP="001E7DB0">
      <w:pPr>
        <w:tabs>
          <w:tab w:val="left" w:pos="-1985"/>
        </w:tabs>
        <w:suppressAutoHyphens/>
        <w:jc w:val="both"/>
        <w:rPr>
          <w:rFonts w:asciiTheme="minorHAnsi" w:hAnsiTheme="minorHAnsi" w:cs="Arial"/>
          <w:sz w:val="22"/>
          <w:szCs w:val="22"/>
          <w:lang w:val="en-GB"/>
        </w:rPr>
      </w:pPr>
      <w:r w:rsidRPr="00F202EB">
        <w:rPr>
          <w:rFonts w:asciiTheme="minorHAnsi" w:hAnsiTheme="minorHAnsi" w:cs="Arial"/>
          <w:sz w:val="22"/>
          <w:szCs w:val="22"/>
          <w:lang w:val="en-GB"/>
        </w:rPr>
        <w:t>State institution</w:t>
      </w:r>
      <w:r w:rsidR="00DA4AA3">
        <w:rPr>
          <w:rFonts w:asciiTheme="minorHAnsi" w:hAnsiTheme="minorHAnsi" w:cs="Arial"/>
          <w:sz w:val="22"/>
          <w:szCs w:val="22"/>
          <w:lang w:val="en-GB"/>
        </w:rPr>
        <w:t>’</w:t>
      </w:r>
      <w:r w:rsidRPr="00F202EB">
        <w:rPr>
          <w:rFonts w:asciiTheme="minorHAnsi" w:hAnsiTheme="minorHAnsi" w:cs="Arial"/>
          <w:sz w:val="22"/>
          <w:szCs w:val="22"/>
          <w:lang w:val="en-GB"/>
        </w:rPr>
        <w:t>s</w:t>
      </w:r>
      <w:r w:rsidR="00DA4AA3">
        <w:rPr>
          <w:rFonts w:asciiTheme="minorHAnsi" w:hAnsiTheme="minorHAnsi" w:cs="Arial"/>
          <w:sz w:val="22"/>
          <w:szCs w:val="22"/>
          <w:lang w:val="en-GB"/>
        </w:rPr>
        <w:t xml:space="preserve"> </w:t>
      </w:r>
      <w:r w:rsidR="0069720A" w:rsidRPr="00F202EB">
        <w:rPr>
          <w:rFonts w:asciiTheme="minorHAnsi" w:hAnsiTheme="minorHAnsi" w:cs="Arial"/>
          <w:sz w:val="22"/>
          <w:szCs w:val="22"/>
          <w:lang w:val="en-GB"/>
        </w:rPr>
        <w:t xml:space="preserve">demand deposits </w:t>
      </w:r>
      <w:r w:rsidRPr="00F202EB">
        <w:rPr>
          <w:rFonts w:asciiTheme="minorHAnsi" w:hAnsiTheme="minorHAnsi" w:cs="Arial"/>
          <w:sz w:val="22"/>
          <w:szCs w:val="22"/>
          <w:lang w:val="en-GB"/>
        </w:rPr>
        <w:t>relate</w:t>
      </w:r>
      <w:r w:rsidRPr="001E7DB0">
        <w:rPr>
          <w:rFonts w:asciiTheme="minorHAnsi" w:hAnsiTheme="minorHAnsi" w:cs="Arial"/>
          <w:sz w:val="22"/>
          <w:szCs w:val="22"/>
          <w:lang w:val="en-GB"/>
        </w:rPr>
        <w:t xml:space="preserve"> to the Bank's operations carried out for and on behalf of the Ministry of Finance</w:t>
      </w:r>
      <w:r w:rsidRPr="00CE69A6">
        <w:rPr>
          <w:rFonts w:asciiTheme="minorHAnsi" w:hAnsiTheme="minorHAnsi" w:cs="Arial"/>
          <w:sz w:val="22"/>
          <w:szCs w:val="22"/>
          <w:lang w:val="en-GB"/>
        </w:rPr>
        <w:t xml:space="preserve">, </w:t>
      </w:r>
      <w:r w:rsidRPr="003239B0">
        <w:rPr>
          <w:rFonts w:asciiTheme="minorHAnsi" w:hAnsiTheme="minorHAnsi" w:cs="Arial"/>
          <w:sz w:val="22"/>
          <w:szCs w:val="22"/>
          <w:lang w:val="en-GB"/>
        </w:rPr>
        <w:t xml:space="preserve">the Ministry </w:t>
      </w:r>
      <w:r w:rsidR="001F4A36" w:rsidRPr="003239B0">
        <w:rPr>
          <w:rFonts w:asciiTheme="minorHAnsi" w:hAnsiTheme="minorHAnsi" w:cs="Arial"/>
          <w:sz w:val="22"/>
          <w:szCs w:val="22"/>
          <w:lang w:val="en-GB"/>
        </w:rPr>
        <w:t>of</w:t>
      </w:r>
      <w:r w:rsidRPr="003239B0">
        <w:rPr>
          <w:rFonts w:asciiTheme="minorHAnsi" w:hAnsiTheme="minorHAnsi" w:cs="Arial"/>
          <w:sz w:val="22"/>
          <w:szCs w:val="22"/>
          <w:lang w:val="en-GB"/>
        </w:rPr>
        <w:t xml:space="preserve"> </w:t>
      </w:r>
      <w:r w:rsidR="00163628" w:rsidRPr="003239B0">
        <w:rPr>
          <w:rFonts w:asciiTheme="minorHAnsi" w:hAnsiTheme="minorHAnsi" w:cs="Arial"/>
          <w:sz w:val="22"/>
          <w:szCs w:val="22"/>
          <w:lang w:val="en-GB"/>
        </w:rPr>
        <w:t xml:space="preserve">the </w:t>
      </w:r>
      <w:r w:rsidR="005008E6" w:rsidRPr="003239B0">
        <w:rPr>
          <w:rFonts w:asciiTheme="minorHAnsi" w:hAnsiTheme="minorHAnsi" w:cs="Arial"/>
          <w:sz w:val="22"/>
          <w:szCs w:val="22"/>
          <w:lang w:val="en-GB"/>
        </w:rPr>
        <w:t>Sea</w:t>
      </w:r>
      <w:r w:rsidRPr="003239B0">
        <w:rPr>
          <w:rFonts w:asciiTheme="minorHAnsi" w:hAnsiTheme="minorHAnsi" w:cs="Arial"/>
          <w:sz w:val="22"/>
          <w:szCs w:val="22"/>
          <w:lang w:val="en-GB"/>
        </w:rPr>
        <w:t>, Transport and Infrastructure, the Ministry of Agriculture, the Ministry of Regional Development</w:t>
      </w:r>
      <w:r w:rsidR="00CE69A6" w:rsidRPr="003239B0">
        <w:rPr>
          <w:rFonts w:asciiTheme="minorHAnsi" w:hAnsiTheme="minorHAnsi" w:cs="Arial"/>
          <w:sz w:val="22"/>
          <w:szCs w:val="22"/>
          <w:lang w:val="en-GB"/>
        </w:rPr>
        <w:t xml:space="preserve"> and</w:t>
      </w:r>
      <w:r w:rsidR="00065519" w:rsidRPr="003239B0">
        <w:rPr>
          <w:rFonts w:asciiTheme="minorHAnsi" w:hAnsiTheme="minorHAnsi" w:cs="Arial"/>
          <w:sz w:val="22"/>
          <w:szCs w:val="22"/>
          <w:lang w:val="en-GB"/>
        </w:rPr>
        <w:t xml:space="preserve"> </w:t>
      </w:r>
      <w:r w:rsidRPr="003239B0">
        <w:rPr>
          <w:rFonts w:asciiTheme="minorHAnsi" w:hAnsiTheme="minorHAnsi" w:cs="Arial"/>
          <w:sz w:val="22"/>
          <w:szCs w:val="22"/>
          <w:lang w:val="en-GB"/>
        </w:rPr>
        <w:t xml:space="preserve">EU Funds, the company </w:t>
      </w:r>
      <w:proofErr w:type="spellStart"/>
      <w:r w:rsidRPr="003239B0">
        <w:rPr>
          <w:rFonts w:asciiTheme="minorHAnsi" w:hAnsiTheme="minorHAnsi" w:cs="Arial"/>
          <w:sz w:val="22"/>
          <w:szCs w:val="22"/>
          <w:lang w:val="en-GB"/>
        </w:rPr>
        <w:t>Vodovod</w:t>
      </w:r>
      <w:proofErr w:type="spellEnd"/>
      <w:r w:rsidRPr="003239B0">
        <w:rPr>
          <w:rFonts w:asciiTheme="minorHAnsi" w:hAnsiTheme="minorHAnsi" w:cs="Arial"/>
          <w:sz w:val="22"/>
          <w:szCs w:val="22"/>
          <w:lang w:val="en-GB"/>
        </w:rPr>
        <w:t xml:space="preserve"> </w:t>
      </w:r>
      <w:proofErr w:type="spellStart"/>
      <w:r w:rsidRPr="003239B0">
        <w:rPr>
          <w:rFonts w:asciiTheme="minorHAnsi" w:hAnsiTheme="minorHAnsi" w:cs="Arial"/>
          <w:sz w:val="22"/>
          <w:szCs w:val="22"/>
          <w:lang w:val="en-GB"/>
        </w:rPr>
        <w:t>i</w:t>
      </w:r>
      <w:proofErr w:type="spellEnd"/>
      <w:r w:rsidRPr="003239B0">
        <w:rPr>
          <w:rFonts w:asciiTheme="minorHAnsi" w:hAnsiTheme="minorHAnsi" w:cs="Arial"/>
          <w:sz w:val="22"/>
          <w:szCs w:val="22"/>
          <w:lang w:val="en-GB"/>
        </w:rPr>
        <w:t xml:space="preserve"> </w:t>
      </w:r>
      <w:proofErr w:type="spellStart"/>
      <w:r w:rsidRPr="003239B0">
        <w:rPr>
          <w:rFonts w:asciiTheme="minorHAnsi" w:hAnsiTheme="minorHAnsi" w:cs="Arial"/>
          <w:sz w:val="22"/>
          <w:szCs w:val="22"/>
          <w:lang w:val="en-GB"/>
        </w:rPr>
        <w:t>kanalizacija</w:t>
      </w:r>
      <w:proofErr w:type="spellEnd"/>
      <w:r w:rsidRPr="003239B0">
        <w:rPr>
          <w:rFonts w:asciiTheme="minorHAnsi" w:hAnsiTheme="minorHAnsi" w:cs="Arial"/>
          <w:sz w:val="22"/>
          <w:szCs w:val="22"/>
          <w:lang w:val="en-GB"/>
        </w:rPr>
        <w:t xml:space="preserve"> d.o.o., Split</w:t>
      </w:r>
      <w:r w:rsidR="00065519" w:rsidRPr="003239B0">
        <w:rPr>
          <w:rFonts w:asciiTheme="minorHAnsi" w:hAnsiTheme="minorHAnsi" w:cs="Arial"/>
          <w:sz w:val="22"/>
          <w:szCs w:val="22"/>
          <w:lang w:val="en-GB"/>
        </w:rPr>
        <w:t xml:space="preserve"> </w:t>
      </w:r>
      <w:r w:rsidR="00297410" w:rsidRPr="003239B0">
        <w:rPr>
          <w:rFonts w:asciiTheme="minorHAnsi" w:hAnsiTheme="minorHAnsi" w:cs="Arial"/>
          <w:sz w:val="22"/>
          <w:szCs w:val="22"/>
          <w:lang w:val="en-GB"/>
        </w:rPr>
        <w:t xml:space="preserve">and the Croatian Agency for SMEs, Innovations </w:t>
      </w:r>
      <w:r w:rsidR="00065519" w:rsidRPr="003239B0">
        <w:rPr>
          <w:rFonts w:asciiTheme="minorHAnsi" w:hAnsiTheme="minorHAnsi" w:cs="Arial"/>
          <w:sz w:val="22"/>
          <w:szCs w:val="22"/>
          <w:lang w:val="en-GB"/>
        </w:rPr>
        <w:t>and Investment</w:t>
      </w:r>
      <w:r w:rsidR="00297410" w:rsidRPr="003239B0">
        <w:rPr>
          <w:rFonts w:asciiTheme="minorHAnsi" w:hAnsiTheme="minorHAnsi" w:cs="Arial"/>
          <w:sz w:val="22"/>
          <w:szCs w:val="22"/>
          <w:lang w:val="en-GB"/>
        </w:rPr>
        <w:t>s</w:t>
      </w:r>
      <w:r w:rsidR="00065519" w:rsidRPr="003239B0">
        <w:rPr>
          <w:rFonts w:asciiTheme="minorHAnsi" w:hAnsiTheme="minorHAnsi" w:cs="Arial"/>
          <w:sz w:val="22"/>
          <w:szCs w:val="22"/>
          <w:lang w:val="en-GB"/>
        </w:rPr>
        <w:t xml:space="preserve"> (“HAMAG-BICRO”).</w:t>
      </w:r>
    </w:p>
    <w:p w14:paraId="5C60F255" w14:textId="77777777" w:rsidR="000A5A52" w:rsidRPr="00864F78" w:rsidRDefault="000A5A52" w:rsidP="001E7DB0">
      <w:pPr>
        <w:tabs>
          <w:tab w:val="left" w:pos="-1985"/>
        </w:tabs>
        <w:suppressAutoHyphens/>
        <w:jc w:val="both"/>
        <w:rPr>
          <w:rFonts w:asciiTheme="minorHAnsi" w:hAnsiTheme="minorHAnsi" w:cs="Arial"/>
          <w:sz w:val="18"/>
          <w:szCs w:val="22"/>
          <w:lang w:val="en-GB"/>
        </w:rPr>
      </w:pPr>
    </w:p>
    <w:p w14:paraId="0E3D9EFE" w14:textId="71044A0E" w:rsidR="00A83164" w:rsidRDefault="00A83164"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Foreign currency special purpose accounts of the companies relate to the inflow of funds and disposition of the advance payment funds paid to the company’s account in relation to the issued guarantees </w:t>
      </w:r>
      <w:r w:rsidR="0030306C" w:rsidRPr="001E7DB0">
        <w:rPr>
          <w:rFonts w:asciiTheme="minorHAnsi" w:hAnsiTheme="minorHAnsi" w:cs="Arial"/>
          <w:sz w:val="22"/>
          <w:szCs w:val="22"/>
          <w:lang w:val="en-GB"/>
        </w:rPr>
        <w:t>of HBOR for</w:t>
      </w:r>
      <w:r w:rsidR="00F91509" w:rsidRPr="001E7DB0">
        <w:rPr>
          <w:rFonts w:asciiTheme="minorHAnsi" w:hAnsiTheme="minorHAnsi" w:cs="Arial"/>
          <w:sz w:val="22"/>
          <w:szCs w:val="22"/>
          <w:lang w:val="en-GB"/>
        </w:rPr>
        <w:t xml:space="preserve"> the repayment of advance for export transactions. The funds of the advance are used exclusively for the specified purpose of implementation of an export contract, with the consent of HBOR.</w:t>
      </w:r>
    </w:p>
    <w:p w14:paraId="511000D4" w14:textId="77777777" w:rsidR="00AD4495" w:rsidRPr="00864F78" w:rsidRDefault="00AD4495" w:rsidP="001E7DB0">
      <w:pPr>
        <w:tabs>
          <w:tab w:val="left" w:pos="-1985"/>
        </w:tabs>
        <w:suppressAutoHyphens/>
        <w:jc w:val="both"/>
        <w:rPr>
          <w:rFonts w:asciiTheme="minorHAnsi" w:hAnsiTheme="minorHAnsi" w:cs="Arial"/>
          <w:sz w:val="18"/>
          <w:szCs w:val="22"/>
          <w:lang w:val="en-GB"/>
        </w:rPr>
      </w:pPr>
    </w:p>
    <w:p w14:paraId="01548820" w14:textId="16BC5D5B" w:rsidR="003D5155" w:rsidRPr="00864F78" w:rsidRDefault="003D5155" w:rsidP="00481EA5">
      <w:pPr>
        <w:pStyle w:val="TT"/>
        <w:spacing w:line="280" w:lineRule="exact"/>
        <w:jc w:val="both"/>
        <w:rPr>
          <w:rFonts w:asciiTheme="minorHAnsi" w:hAnsiTheme="minorHAnsi" w:cstheme="minorHAnsi"/>
          <w:sz w:val="22"/>
          <w:szCs w:val="22"/>
        </w:rPr>
      </w:pPr>
      <w:r w:rsidRPr="00864F78">
        <w:rPr>
          <w:rFonts w:asciiTheme="minorHAnsi" w:hAnsiTheme="minorHAnsi" w:cstheme="minorHAnsi"/>
          <w:spacing w:val="-2"/>
          <w:sz w:val="22"/>
          <w:szCs w:val="22"/>
        </w:rPr>
        <w:t xml:space="preserve">Foreign currency special accounts of foreign financial institutions relate to the proceeds of </w:t>
      </w:r>
      <w:r w:rsidRPr="00864F78">
        <w:rPr>
          <w:rFonts w:asciiTheme="minorHAnsi" w:hAnsiTheme="minorHAnsi" w:cstheme="minorHAnsi"/>
          <w:sz w:val="22"/>
          <w:szCs w:val="22"/>
        </w:rPr>
        <w:t xml:space="preserve">ELENA grant, and it relates to the first tranche of 40% of ELENA grant amount upon signing of the Finance Contract in the </w:t>
      </w:r>
      <w:r w:rsidRPr="003A42B9">
        <w:rPr>
          <w:rFonts w:asciiTheme="minorHAnsi" w:hAnsiTheme="minorHAnsi" w:cstheme="minorHAnsi"/>
          <w:sz w:val="22"/>
          <w:szCs w:val="22"/>
        </w:rPr>
        <w:t xml:space="preserve">amount </w:t>
      </w:r>
      <w:r w:rsidRPr="003239B0">
        <w:rPr>
          <w:rFonts w:asciiTheme="minorHAnsi" w:hAnsiTheme="minorHAnsi" w:cstheme="minorHAnsi"/>
          <w:sz w:val="22"/>
          <w:szCs w:val="22"/>
        </w:rPr>
        <w:t>of EUR 839 thousand</w:t>
      </w:r>
      <w:r w:rsidR="003A42B9" w:rsidRPr="003239B0">
        <w:rPr>
          <w:rFonts w:asciiTheme="minorHAnsi" w:hAnsiTheme="minorHAnsi" w:cstheme="minorHAnsi"/>
          <w:sz w:val="22"/>
          <w:szCs w:val="22"/>
        </w:rPr>
        <w:t xml:space="preserve">, </w:t>
      </w:r>
      <w:r w:rsidR="00B7299C" w:rsidRPr="00B7299C">
        <w:rPr>
          <w:rFonts w:asciiTheme="minorHAnsi" w:hAnsiTheme="minorHAnsi" w:cstheme="minorHAnsi"/>
          <w:sz w:val="22"/>
          <w:szCs w:val="22"/>
        </w:rPr>
        <w:t>reduced by funds used for the intended purpose</w:t>
      </w:r>
      <w:r w:rsidR="0077262A">
        <w:rPr>
          <w:rFonts w:asciiTheme="minorHAnsi" w:hAnsiTheme="minorHAnsi" w:cstheme="minorHAnsi"/>
          <w:sz w:val="22"/>
          <w:szCs w:val="22"/>
        </w:rPr>
        <w:t xml:space="preserve"> and account</w:t>
      </w:r>
      <w:r w:rsidR="00F73E2E">
        <w:rPr>
          <w:rFonts w:asciiTheme="minorHAnsi" w:hAnsiTheme="minorHAnsi" w:cstheme="minorHAnsi"/>
          <w:sz w:val="22"/>
          <w:szCs w:val="22"/>
        </w:rPr>
        <w:t xml:space="preserve"> </w:t>
      </w:r>
      <w:r w:rsidR="00481EA5">
        <w:rPr>
          <w:rFonts w:asciiTheme="minorHAnsi" w:hAnsiTheme="minorHAnsi" w:cstheme="minorHAnsi"/>
          <w:sz w:val="22"/>
          <w:szCs w:val="22"/>
        </w:rPr>
        <w:t>b</w:t>
      </w:r>
      <w:r w:rsidR="00481EA5" w:rsidRPr="00481EA5">
        <w:rPr>
          <w:rFonts w:asciiTheme="minorHAnsi" w:hAnsiTheme="minorHAnsi" w:cstheme="minorHAnsi"/>
          <w:sz w:val="22"/>
          <w:szCs w:val="22"/>
        </w:rPr>
        <w:t xml:space="preserve">alance </w:t>
      </w:r>
      <w:r w:rsidR="0077262A">
        <w:rPr>
          <w:rFonts w:asciiTheme="minorHAnsi" w:hAnsiTheme="minorHAnsi" w:cstheme="minorHAnsi"/>
          <w:sz w:val="22"/>
          <w:szCs w:val="22"/>
        </w:rPr>
        <w:t>on</w:t>
      </w:r>
      <w:r w:rsidR="00481EA5" w:rsidRPr="00481EA5">
        <w:rPr>
          <w:rFonts w:asciiTheme="minorHAnsi" w:hAnsiTheme="minorHAnsi" w:cstheme="minorHAnsi"/>
          <w:sz w:val="22"/>
          <w:szCs w:val="22"/>
        </w:rPr>
        <w:t xml:space="preserve"> 31 December 2020</w:t>
      </w:r>
      <w:r w:rsidR="00F52F8C">
        <w:rPr>
          <w:rFonts w:asciiTheme="minorHAnsi" w:hAnsiTheme="minorHAnsi" w:cstheme="minorHAnsi"/>
          <w:sz w:val="22"/>
          <w:szCs w:val="22"/>
        </w:rPr>
        <w:t>.</w:t>
      </w:r>
      <w:r w:rsidR="00481EA5">
        <w:rPr>
          <w:rFonts w:asciiTheme="minorHAnsi" w:hAnsiTheme="minorHAnsi" w:cstheme="minorHAnsi"/>
          <w:sz w:val="22"/>
          <w:szCs w:val="22"/>
        </w:rPr>
        <w:t xml:space="preserve"> </w:t>
      </w:r>
      <w:r w:rsidR="00F52F8C" w:rsidRPr="00F52F8C">
        <w:rPr>
          <w:rFonts w:asciiTheme="minorHAnsi" w:hAnsiTheme="minorHAnsi" w:cstheme="minorHAnsi"/>
          <w:sz w:val="22"/>
          <w:szCs w:val="22"/>
        </w:rPr>
        <w:t>amount</w:t>
      </w:r>
      <w:r w:rsidR="0077262A">
        <w:rPr>
          <w:rFonts w:asciiTheme="minorHAnsi" w:hAnsiTheme="minorHAnsi" w:cstheme="minorHAnsi"/>
          <w:sz w:val="22"/>
          <w:szCs w:val="22"/>
        </w:rPr>
        <w:t>ed</w:t>
      </w:r>
      <w:r w:rsidR="00F52F8C" w:rsidRPr="00F52F8C">
        <w:rPr>
          <w:rFonts w:asciiTheme="minorHAnsi" w:hAnsiTheme="minorHAnsi" w:cstheme="minorHAnsi"/>
          <w:sz w:val="22"/>
          <w:szCs w:val="22"/>
        </w:rPr>
        <w:t xml:space="preserve"> to</w:t>
      </w:r>
      <w:r w:rsidR="00481EA5" w:rsidRPr="003239B0">
        <w:rPr>
          <w:rFonts w:asciiTheme="minorHAnsi" w:hAnsiTheme="minorHAnsi" w:cstheme="minorHAnsi"/>
          <w:sz w:val="22"/>
          <w:szCs w:val="22"/>
        </w:rPr>
        <w:t xml:space="preserve"> </w:t>
      </w:r>
      <w:r w:rsidR="00481EA5" w:rsidRPr="00481EA5">
        <w:rPr>
          <w:rFonts w:asciiTheme="minorHAnsi" w:hAnsiTheme="minorHAnsi" w:cstheme="minorHAnsi"/>
          <w:sz w:val="22"/>
          <w:szCs w:val="22"/>
        </w:rPr>
        <w:t xml:space="preserve">HRK </w:t>
      </w:r>
      <w:r w:rsidR="00481EA5">
        <w:rPr>
          <w:rFonts w:asciiTheme="minorHAnsi" w:hAnsiTheme="minorHAnsi" w:cstheme="minorHAnsi"/>
          <w:sz w:val="22"/>
          <w:szCs w:val="22"/>
        </w:rPr>
        <w:t>5</w:t>
      </w:r>
      <w:r w:rsidR="00481EA5" w:rsidRPr="00481EA5">
        <w:rPr>
          <w:rFonts w:asciiTheme="minorHAnsi" w:hAnsiTheme="minorHAnsi" w:cstheme="minorHAnsi"/>
          <w:sz w:val="22"/>
          <w:szCs w:val="22"/>
        </w:rPr>
        <w:t>,</w:t>
      </w:r>
      <w:r w:rsidR="00481EA5">
        <w:rPr>
          <w:rFonts w:asciiTheme="minorHAnsi" w:hAnsiTheme="minorHAnsi" w:cstheme="minorHAnsi"/>
          <w:sz w:val="22"/>
          <w:szCs w:val="22"/>
        </w:rPr>
        <w:t>685</w:t>
      </w:r>
      <w:r w:rsidR="00481EA5" w:rsidRPr="00481EA5">
        <w:rPr>
          <w:rFonts w:asciiTheme="minorHAnsi" w:hAnsiTheme="minorHAnsi" w:cstheme="minorHAnsi"/>
          <w:sz w:val="22"/>
          <w:szCs w:val="22"/>
        </w:rPr>
        <w:t xml:space="preserve"> thousand </w:t>
      </w:r>
      <w:r w:rsidR="00F73E2E" w:rsidRPr="00F73E2E">
        <w:rPr>
          <w:rFonts w:asciiTheme="minorHAnsi" w:hAnsiTheme="minorHAnsi" w:cstheme="minorHAnsi"/>
          <w:sz w:val="22"/>
          <w:szCs w:val="22"/>
        </w:rPr>
        <w:t>(31 December 2019: HRK 6,</w:t>
      </w:r>
      <w:r w:rsidR="00F73E2E">
        <w:rPr>
          <w:rFonts w:asciiTheme="minorHAnsi" w:hAnsiTheme="minorHAnsi" w:cstheme="minorHAnsi"/>
          <w:sz w:val="22"/>
          <w:szCs w:val="22"/>
        </w:rPr>
        <w:t>244</w:t>
      </w:r>
      <w:r w:rsidR="00F73E2E" w:rsidRPr="00F73E2E">
        <w:rPr>
          <w:rFonts w:asciiTheme="minorHAnsi" w:hAnsiTheme="minorHAnsi" w:cstheme="minorHAnsi"/>
          <w:sz w:val="22"/>
          <w:szCs w:val="22"/>
        </w:rPr>
        <w:t xml:space="preserve"> thousand)</w:t>
      </w:r>
      <w:r w:rsidR="00F73E2E">
        <w:rPr>
          <w:rFonts w:asciiTheme="minorHAnsi" w:hAnsiTheme="minorHAnsi" w:cstheme="minorHAnsi"/>
          <w:sz w:val="22"/>
          <w:szCs w:val="22"/>
        </w:rPr>
        <w:t>.</w:t>
      </w:r>
    </w:p>
    <w:p w14:paraId="6D093044" w14:textId="77777777" w:rsidR="00435316" w:rsidRPr="00864F78" w:rsidRDefault="00435316" w:rsidP="001E7DB0">
      <w:pPr>
        <w:tabs>
          <w:tab w:val="left" w:pos="-1985"/>
        </w:tabs>
        <w:suppressAutoHyphens/>
        <w:jc w:val="both"/>
        <w:rPr>
          <w:rFonts w:asciiTheme="minorHAnsi" w:hAnsiTheme="minorHAnsi" w:cs="Arial"/>
          <w:sz w:val="18"/>
          <w:szCs w:val="18"/>
          <w:lang w:val="en-GB"/>
        </w:rPr>
      </w:pPr>
    </w:p>
    <w:p w14:paraId="148D912C" w14:textId="77777777" w:rsidR="001B20E0" w:rsidRPr="001E7DB0" w:rsidRDefault="001B20E0" w:rsidP="001E7DB0">
      <w:pPr>
        <w:tabs>
          <w:tab w:val="left" w:pos="-1985"/>
        </w:tabs>
        <w:suppressAutoHyphens/>
        <w:jc w:val="both"/>
        <w:rPr>
          <w:rFonts w:asciiTheme="minorHAnsi" w:hAnsiTheme="minorHAnsi" w:cs="Arial"/>
          <w:sz w:val="22"/>
          <w:szCs w:val="22"/>
          <w:lang w:val="en-GB"/>
        </w:rPr>
      </w:pPr>
      <w:r w:rsidRPr="001E7DB0">
        <w:rPr>
          <w:rFonts w:asciiTheme="minorHAnsi" w:hAnsiTheme="minorHAnsi" w:cs="Arial"/>
          <w:sz w:val="22"/>
          <w:szCs w:val="22"/>
          <w:lang w:val="en-GB"/>
        </w:rPr>
        <w:t>HBOR does not pay interest on the above deposits.</w:t>
      </w:r>
    </w:p>
    <w:p w14:paraId="16071130" w14:textId="77777777" w:rsidR="009E0A47" w:rsidRPr="001E7DB0" w:rsidRDefault="009E0A47" w:rsidP="001E7DB0">
      <w:pPr>
        <w:rPr>
          <w:rFonts w:asciiTheme="minorHAnsi" w:hAnsiTheme="minorHAnsi" w:cs="Arial"/>
          <w:b/>
          <w:sz w:val="22"/>
          <w:szCs w:val="22"/>
          <w:highlight w:val="yellow"/>
          <w:lang w:val="en-GB"/>
        </w:rPr>
        <w:sectPr w:rsidR="009E0A47" w:rsidRPr="001E7DB0" w:rsidSect="00140299">
          <w:pgSz w:w="11907" w:h="16840" w:code="9"/>
          <w:pgMar w:top="1418" w:right="1134" w:bottom="1134" w:left="1418" w:header="851" w:footer="851" w:gutter="0"/>
          <w:cols w:space="720"/>
          <w:noEndnote/>
        </w:sectPr>
      </w:pPr>
    </w:p>
    <w:p w14:paraId="282B2DDD" w14:textId="77777777" w:rsidR="00BF16C0" w:rsidRDefault="00BF16C0" w:rsidP="001E7DB0">
      <w:pPr>
        <w:pStyle w:val="T1"/>
        <w:tabs>
          <w:tab w:val="left" w:pos="567"/>
        </w:tabs>
        <w:spacing w:before="0" w:after="0" w:line="240" w:lineRule="auto"/>
        <w:rPr>
          <w:rFonts w:asciiTheme="minorHAnsi" w:hAnsiTheme="minorHAnsi" w:cs="Arial"/>
          <w:sz w:val="22"/>
          <w:szCs w:val="22"/>
          <w:lang w:val="en-GB"/>
        </w:rPr>
      </w:pPr>
    </w:p>
    <w:p w14:paraId="1B8B3F72" w14:textId="227785F5" w:rsidR="001B20E0" w:rsidRPr="001E7DB0"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25.</w:t>
      </w:r>
      <w:r>
        <w:rPr>
          <w:rFonts w:asciiTheme="minorHAnsi" w:hAnsiTheme="minorHAnsi" w:cs="Arial"/>
          <w:sz w:val="22"/>
          <w:szCs w:val="22"/>
          <w:lang w:val="en-GB"/>
        </w:rPr>
        <w:tab/>
      </w:r>
      <w:r w:rsidR="001B20E0" w:rsidRPr="001E7DB0">
        <w:rPr>
          <w:rFonts w:asciiTheme="minorHAnsi" w:hAnsiTheme="minorHAnsi" w:cs="Arial"/>
          <w:sz w:val="22"/>
          <w:szCs w:val="22"/>
          <w:lang w:val="en-GB"/>
        </w:rPr>
        <w:t>Borrowings</w:t>
      </w:r>
    </w:p>
    <w:p w14:paraId="480DA8D1" w14:textId="77777777" w:rsidR="001B20E0" w:rsidRPr="001E7DB0" w:rsidRDefault="001B20E0">
      <w:pPr>
        <w:tabs>
          <w:tab w:val="left" w:pos="-1843"/>
        </w:tabs>
        <w:suppressAutoHyphens/>
        <w:ind w:right="804"/>
        <w:rPr>
          <w:rFonts w:asciiTheme="minorHAnsi" w:hAnsiTheme="minorHAnsi" w:cs="Arial"/>
          <w:sz w:val="22"/>
          <w:szCs w:val="22"/>
          <w:lang w:val="en-GB"/>
        </w:rPr>
      </w:pPr>
    </w:p>
    <w:tbl>
      <w:tblPr>
        <w:tblW w:w="4928" w:type="pct"/>
        <w:tblLayout w:type="fixed"/>
        <w:tblCellMar>
          <w:left w:w="119" w:type="dxa"/>
          <w:right w:w="119" w:type="dxa"/>
        </w:tblCellMar>
        <w:tblLook w:val="0000" w:firstRow="0" w:lastRow="0" w:firstColumn="0" w:lastColumn="0" w:noHBand="0" w:noVBand="0"/>
      </w:tblPr>
      <w:tblGrid>
        <w:gridCol w:w="4610"/>
        <w:gridCol w:w="2307"/>
        <w:gridCol w:w="2303"/>
      </w:tblGrid>
      <w:tr w:rsidR="00543912" w:rsidRPr="00C03471" w14:paraId="3263E1B6" w14:textId="77777777" w:rsidTr="00666640">
        <w:trPr>
          <w:trHeight w:hRule="exact" w:val="351"/>
        </w:trPr>
        <w:tc>
          <w:tcPr>
            <w:tcW w:w="2500" w:type="pct"/>
            <w:vAlign w:val="center"/>
          </w:tcPr>
          <w:p w14:paraId="4F1240CD"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2500" w:type="pct"/>
            <w:gridSpan w:val="2"/>
            <w:vAlign w:val="center"/>
          </w:tcPr>
          <w:p w14:paraId="0A4CE160" w14:textId="7FA13B77" w:rsidR="00543912" w:rsidRPr="00F23FC5" w:rsidRDefault="00543912" w:rsidP="00DA639C">
            <w:pPr>
              <w:tabs>
                <w:tab w:val="right" w:pos="1202"/>
              </w:tabs>
              <w:spacing w:line="220" w:lineRule="exact"/>
              <w:jc w:val="right"/>
              <w:outlineLvl w:val="0"/>
              <w:rPr>
                <w:rFonts w:asciiTheme="minorHAnsi" w:hAnsiTheme="minorHAnsi" w:cs="Arial"/>
                <w:b/>
                <w:sz w:val="22"/>
                <w:szCs w:val="22"/>
                <w:lang w:val="hr-HR"/>
              </w:rPr>
            </w:pPr>
            <w:bookmarkStart w:id="949" w:name="_Toc4059931"/>
            <w:r w:rsidRPr="00F23FC5">
              <w:rPr>
                <w:rFonts w:asciiTheme="minorHAnsi" w:hAnsiTheme="minorHAnsi" w:cs="Arial"/>
                <w:b/>
                <w:sz w:val="22"/>
                <w:szCs w:val="22"/>
                <w:lang w:val="hr-HR"/>
              </w:rPr>
              <w:t>Group</w:t>
            </w:r>
            <w:bookmarkEnd w:id="949"/>
            <w:r w:rsidR="000B734E">
              <w:rPr>
                <w:rFonts w:asciiTheme="minorHAnsi" w:hAnsiTheme="minorHAnsi" w:cs="Arial"/>
                <w:b/>
                <w:sz w:val="22"/>
                <w:szCs w:val="22"/>
                <w:lang w:val="hr-HR"/>
              </w:rPr>
              <w:t xml:space="preserve"> </w:t>
            </w:r>
            <w:proofErr w:type="spellStart"/>
            <w:r w:rsidR="000B734E">
              <w:rPr>
                <w:rFonts w:asciiTheme="minorHAnsi" w:hAnsiTheme="minorHAnsi" w:cs="Arial"/>
                <w:b/>
                <w:sz w:val="22"/>
                <w:szCs w:val="22"/>
                <w:lang w:val="hr-HR"/>
              </w:rPr>
              <w:t>and</w:t>
            </w:r>
            <w:proofErr w:type="spellEnd"/>
            <w:r w:rsidR="000B734E">
              <w:rPr>
                <w:rFonts w:asciiTheme="minorHAnsi" w:hAnsiTheme="minorHAnsi" w:cs="Arial"/>
                <w:b/>
                <w:sz w:val="22"/>
                <w:szCs w:val="22"/>
                <w:lang w:val="hr-HR"/>
              </w:rPr>
              <w:t xml:space="preserve"> Bank</w:t>
            </w:r>
          </w:p>
        </w:tc>
      </w:tr>
      <w:tr w:rsidR="00543912" w:rsidRPr="00C03471" w14:paraId="2894B5D8" w14:textId="77777777" w:rsidTr="00666640">
        <w:trPr>
          <w:trHeight w:hRule="exact" w:val="323"/>
        </w:trPr>
        <w:tc>
          <w:tcPr>
            <w:tcW w:w="2500" w:type="pct"/>
            <w:vAlign w:val="center"/>
          </w:tcPr>
          <w:p w14:paraId="3CD6CFEB" w14:textId="77777777" w:rsidR="00543912" w:rsidRPr="00F23FC5" w:rsidRDefault="00543912" w:rsidP="00E16DB5">
            <w:pPr>
              <w:tabs>
                <w:tab w:val="left" w:pos="-1963"/>
              </w:tabs>
              <w:suppressAutoHyphens/>
              <w:jc w:val="center"/>
              <w:rPr>
                <w:rFonts w:asciiTheme="minorHAnsi" w:hAnsiTheme="minorHAnsi" w:cs="Arial"/>
                <w:spacing w:val="-3"/>
                <w:sz w:val="22"/>
                <w:szCs w:val="22"/>
                <w:lang w:val="hr-HR"/>
              </w:rPr>
            </w:pPr>
          </w:p>
        </w:tc>
        <w:tc>
          <w:tcPr>
            <w:tcW w:w="1251" w:type="pct"/>
            <w:tcBorders>
              <w:top w:val="nil"/>
              <w:left w:val="nil"/>
              <w:bottom w:val="nil"/>
              <w:right w:val="nil"/>
            </w:tcBorders>
            <w:shd w:val="clear" w:color="auto" w:fill="auto"/>
          </w:tcPr>
          <w:p w14:paraId="17F34B2E" w14:textId="5D55C5AF"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w:t>
            </w:r>
            <w:r w:rsidR="005B3993">
              <w:rPr>
                <w:rFonts w:ascii="Calibri" w:hAnsi="Calibri" w:cs="Arial"/>
                <w:b/>
                <w:bCs/>
                <w:sz w:val="22"/>
                <w:szCs w:val="22"/>
              </w:rPr>
              <w:t>20</w:t>
            </w:r>
          </w:p>
        </w:tc>
        <w:tc>
          <w:tcPr>
            <w:tcW w:w="1249" w:type="pct"/>
            <w:tcBorders>
              <w:top w:val="nil"/>
              <w:left w:val="nil"/>
              <w:bottom w:val="nil"/>
              <w:right w:val="nil"/>
            </w:tcBorders>
            <w:shd w:val="clear" w:color="auto" w:fill="auto"/>
          </w:tcPr>
          <w:p w14:paraId="6B97F142" w14:textId="4201304E" w:rsidR="00543912" w:rsidRPr="00F23FC5" w:rsidRDefault="00543912" w:rsidP="00E16DB5">
            <w:pPr>
              <w:jc w:val="right"/>
              <w:rPr>
                <w:rFonts w:ascii="Calibri" w:hAnsi="Calibri" w:cs="Arial"/>
                <w:b/>
                <w:bCs/>
                <w:sz w:val="22"/>
                <w:szCs w:val="22"/>
              </w:rPr>
            </w:pPr>
            <w:r w:rsidRPr="00F23FC5">
              <w:rPr>
                <w:rFonts w:ascii="Calibri" w:hAnsi="Calibri" w:cs="Arial"/>
                <w:b/>
                <w:bCs/>
                <w:sz w:val="22"/>
                <w:szCs w:val="22"/>
              </w:rPr>
              <w:t>31 December 201</w:t>
            </w:r>
            <w:r w:rsidR="005B3993">
              <w:rPr>
                <w:rFonts w:ascii="Calibri" w:hAnsi="Calibri" w:cs="Arial"/>
                <w:b/>
                <w:bCs/>
                <w:sz w:val="22"/>
                <w:szCs w:val="22"/>
              </w:rPr>
              <w:t>9</w:t>
            </w:r>
          </w:p>
        </w:tc>
      </w:tr>
      <w:tr w:rsidR="00543912" w:rsidRPr="00C03471" w14:paraId="0705F639" w14:textId="77777777" w:rsidTr="00666640">
        <w:trPr>
          <w:trHeight w:hRule="exact" w:val="234"/>
        </w:trPr>
        <w:tc>
          <w:tcPr>
            <w:tcW w:w="2500" w:type="pct"/>
          </w:tcPr>
          <w:p w14:paraId="6C10E513" w14:textId="77777777" w:rsidR="00543912" w:rsidRPr="00F23FC5" w:rsidRDefault="00543912" w:rsidP="00DA639C">
            <w:pPr>
              <w:tabs>
                <w:tab w:val="left" w:pos="-1963"/>
              </w:tabs>
              <w:suppressAutoHyphens/>
              <w:jc w:val="center"/>
              <w:rPr>
                <w:rFonts w:asciiTheme="minorHAnsi" w:hAnsiTheme="minorHAnsi" w:cs="Arial"/>
                <w:spacing w:val="-3"/>
                <w:sz w:val="22"/>
                <w:szCs w:val="22"/>
                <w:lang w:val="hr-HR"/>
              </w:rPr>
            </w:pPr>
          </w:p>
        </w:tc>
        <w:tc>
          <w:tcPr>
            <w:tcW w:w="1251" w:type="pct"/>
          </w:tcPr>
          <w:p w14:paraId="5F31004A"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c>
          <w:tcPr>
            <w:tcW w:w="1249" w:type="pct"/>
          </w:tcPr>
          <w:p w14:paraId="75E4F06B" w14:textId="77777777" w:rsidR="00543912" w:rsidRPr="00F23FC5" w:rsidRDefault="00543912" w:rsidP="00DA639C">
            <w:pPr>
              <w:jc w:val="right"/>
              <w:rPr>
                <w:rFonts w:ascii="Calibri" w:hAnsi="Calibri" w:cs="Arial"/>
                <w:b/>
                <w:bCs/>
                <w:color w:val="000000"/>
                <w:sz w:val="22"/>
                <w:szCs w:val="22"/>
                <w:lang w:val="hr-HR"/>
              </w:rPr>
            </w:pPr>
            <w:r w:rsidRPr="00F23FC5">
              <w:rPr>
                <w:rFonts w:ascii="Calibri" w:hAnsi="Calibri" w:cs="Arial"/>
                <w:b/>
                <w:bCs/>
                <w:sz w:val="22"/>
                <w:szCs w:val="22"/>
              </w:rPr>
              <w:t>HRK ‘000</w:t>
            </w:r>
          </w:p>
        </w:tc>
      </w:tr>
      <w:tr w:rsidR="000B734E" w:rsidRPr="00C03471" w14:paraId="434D9F1B" w14:textId="77777777" w:rsidTr="00666640">
        <w:trPr>
          <w:trHeight w:val="322"/>
        </w:trPr>
        <w:tc>
          <w:tcPr>
            <w:tcW w:w="2500" w:type="pct"/>
          </w:tcPr>
          <w:p w14:paraId="0AC39AEA" w14:textId="1B1AE99D"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0" w:name="_Toc4059933"/>
            <w:r w:rsidRPr="00F23FC5">
              <w:rPr>
                <w:rFonts w:ascii="Calibri" w:hAnsi="Calibri" w:cs="Arial"/>
                <w:sz w:val="22"/>
                <w:szCs w:val="22"/>
              </w:rPr>
              <w:t>Balance as of 1 January</w:t>
            </w:r>
            <w:bookmarkEnd w:id="950"/>
            <w:r w:rsidRPr="00F23FC5">
              <w:rPr>
                <w:rFonts w:ascii="Calibri" w:hAnsi="Calibri" w:cs="Arial"/>
                <w:sz w:val="22"/>
                <w:szCs w:val="22"/>
              </w:rPr>
              <w:t xml:space="preserve"> </w:t>
            </w:r>
          </w:p>
        </w:tc>
        <w:tc>
          <w:tcPr>
            <w:tcW w:w="1251" w:type="pct"/>
            <w:tcBorders>
              <w:top w:val="nil"/>
              <w:left w:val="nil"/>
              <w:bottom w:val="nil"/>
              <w:right w:val="nil"/>
            </w:tcBorders>
            <w:shd w:val="clear" w:color="auto" w:fill="auto"/>
            <w:vAlign w:val="bottom"/>
          </w:tcPr>
          <w:p w14:paraId="0D1AAAF3" w14:textId="06C3FCEB"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14</w:t>
            </w:r>
            <w:r>
              <w:rPr>
                <w:rFonts w:asciiTheme="minorHAnsi" w:hAnsiTheme="minorHAnsi" w:cstheme="minorHAnsi"/>
                <w:sz w:val="22"/>
                <w:szCs w:val="22"/>
              </w:rPr>
              <w:t>,</w:t>
            </w:r>
            <w:r w:rsidRPr="004C6A5F">
              <w:rPr>
                <w:rFonts w:asciiTheme="minorHAnsi" w:hAnsiTheme="minorHAnsi" w:cstheme="minorHAnsi"/>
                <w:sz w:val="22"/>
                <w:szCs w:val="22"/>
              </w:rPr>
              <w:t>385</w:t>
            </w:r>
            <w:r>
              <w:rPr>
                <w:rFonts w:asciiTheme="minorHAnsi" w:hAnsiTheme="minorHAnsi" w:cstheme="minorHAnsi"/>
                <w:sz w:val="22"/>
                <w:szCs w:val="22"/>
              </w:rPr>
              <w:t>,</w:t>
            </w:r>
            <w:r w:rsidRPr="004C6A5F">
              <w:rPr>
                <w:rFonts w:asciiTheme="minorHAnsi" w:hAnsiTheme="minorHAnsi" w:cstheme="minorHAnsi"/>
                <w:sz w:val="22"/>
                <w:szCs w:val="22"/>
              </w:rPr>
              <w:t xml:space="preserve">635 </w:t>
            </w:r>
          </w:p>
        </w:tc>
        <w:tc>
          <w:tcPr>
            <w:tcW w:w="1249" w:type="pct"/>
            <w:tcBorders>
              <w:top w:val="nil"/>
              <w:left w:val="nil"/>
              <w:bottom w:val="nil"/>
              <w:right w:val="nil"/>
            </w:tcBorders>
            <w:shd w:val="clear" w:color="auto" w:fill="auto"/>
            <w:vAlign w:val="bottom"/>
          </w:tcPr>
          <w:p w14:paraId="531CD8A2" w14:textId="369637A9"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14,863,426</w:t>
            </w:r>
          </w:p>
        </w:tc>
      </w:tr>
      <w:tr w:rsidR="000B734E" w:rsidRPr="00C03471" w14:paraId="008C4CC2" w14:textId="77777777" w:rsidTr="00666640">
        <w:trPr>
          <w:trHeight w:val="308"/>
        </w:trPr>
        <w:tc>
          <w:tcPr>
            <w:tcW w:w="2500" w:type="pct"/>
          </w:tcPr>
          <w:p w14:paraId="13DDB636" w14:textId="2198213C"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1" w:name="_Toc4059938"/>
            <w:r w:rsidRPr="00F23FC5">
              <w:rPr>
                <w:rFonts w:ascii="Calibri" w:hAnsi="Calibri" w:cs="Arial"/>
                <w:sz w:val="22"/>
                <w:szCs w:val="22"/>
              </w:rPr>
              <w:t>New borrowings</w:t>
            </w:r>
            <w:bookmarkEnd w:id="951"/>
          </w:p>
        </w:tc>
        <w:tc>
          <w:tcPr>
            <w:tcW w:w="1251" w:type="pct"/>
            <w:tcBorders>
              <w:top w:val="nil"/>
              <w:left w:val="nil"/>
              <w:bottom w:val="nil"/>
              <w:right w:val="nil"/>
            </w:tcBorders>
            <w:shd w:val="clear" w:color="auto" w:fill="auto"/>
            <w:vAlign w:val="bottom"/>
          </w:tcPr>
          <w:p w14:paraId="3BA40292" w14:textId="6F8E0E85"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4</w:t>
            </w:r>
            <w:r>
              <w:rPr>
                <w:rFonts w:asciiTheme="minorHAnsi" w:hAnsiTheme="minorHAnsi" w:cstheme="minorHAnsi"/>
                <w:sz w:val="22"/>
                <w:szCs w:val="22"/>
              </w:rPr>
              <w:t>,</w:t>
            </w:r>
            <w:r w:rsidRPr="004C6A5F">
              <w:rPr>
                <w:rFonts w:asciiTheme="minorHAnsi" w:hAnsiTheme="minorHAnsi" w:cstheme="minorHAnsi"/>
                <w:sz w:val="22"/>
                <w:szCs w:val="22"/>
              </w:rPr>
              <w:t>994</w:t>
            </w:r>
            <w:r>
              <w:rPr>
                <w:rFonts w:asciiTheme="minorHAnsi" w:hAnsiTheme="minorHAnsi" w:cstheme="minorHAnsi"/>
                <w:sz w:val="22"/>
                <w:szCs w:val="22"/>
              </w:rPr>
              <w:t>,</w:t>
            </w:r>
            <w:r w:rsidRPr="004C6A5F">
              <w:rPr>
                <w:rFonts w:asciiTheme="minorHAnsi" w:hAnsiTheme="minorHAnsi" w:cstheme="minorHAnsi"/>
                <w:sz w:val="22"/>
                <w:szCs w:val="22"/>
              </w:rPr>
              <w:t xml:space="preserve">515 </w:t>
            </w:r>
          </w:p>
        </w:tc>
        <w:tc>
          <w:tcPr>
            <w:tcW w:w="1249" w:type="pct"/>
            <w:tcBorders>
              <w:top w:val="nil"/>
              <w:left w:val="nil"/>
              <w:bottom w:val="nil"/>
              <w:right w:val="nil"/>
            </w:tcBorders>
            <w:shd w:val="clear" w:color="auto" w:fill="auto"/>
            <w:vAlign w:val="bottom"/>
          </w:tcPr>
          <w:p w14:paraId="1E03636C" w14:textId="6E73545D"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3,036,226</w:t>
            </w:r>
          </w:p>
        </w:tc>
      </w:tr>
      <w:tr w:rsidR="000B734E" w:rsidRPr="00C03471" w14:paraId="4B996C31" w14:textId="77777777" w:rsidTr="00666640">
        <w:trPr>
          <w:trHeight w:val="308"/>
        </w:trPr>
        <w:tc>
          <w:tcPr>
            <w:tcW w:w="2500" w:type="pct"/>
          </w:tcPr>
          <w:p w14:paraId="2169536B" w14:textId="5371E00E"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2" w:name="_Toc4059943"/>
            <w:r w:rsidRPr="00F23FC5">
              <w:rPr>
                <w:rFonts w:ascii="Calibri" w:hAnsi="Calibri" w:cs="Arial"/>
                <w:sz w:val="22"/>
                <w:szCs w:val="22"/>
              </w:rPr>
              <w:t>Repayments</w:t>
            </w:r>
            <w:bookmarkEnd w:id="952"/>
          </w:p>
        </w:tc>
        <w:tc>
          <w:tcPr>
            <w:tcW w:w="1251" w:type="pct"/>
            <w:tcBorders>
              <w:top w:val="nil"/>
              <w:left w:val="nil"/>
              <w:bottom w:val="nil"/>
              <w:right w:val="nil"/>
            </w:tcBorders>
            <w:shd w:val="clear" w:color="auto" w:fill="auto"/>
            <w:vAlign w:val="bottom"/>
          </w:tcPr>
          <w:p w14:paraId="60B1F867" w14:textId="7F40F024"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(2</w:t>
            </w:r>
            <w:r>
              <w:rPr>
                <w:rFonts w:asciiTheme="minorHAnsi" w:hAnsiTheme="minorHAnsi" w:cstheme="minorHAnsi"/>
                <w:sz w:val="22"/>
                <w:szCs w:val="22"/>
              </w:rPr>
              <w:t>,</w:t>
            </w:r>
            <w:r w:rsidRPr="004C6A5F">
              <w:rPr>
                <w:rFonts w:asciiTheme="minorHAnsi" w:hAnsiTheme="minorHAnsi" w:cstheme="minorHAnsi"/>
                <w:sz w:val="22"/>
                <w:szCs w:val="22"/>
              </w:rPr>
              <w:t>664</w:t>
            </w:r>
            <w:r>
              <w:rPr>
                <w:rFonts w:asciiTheme="minorHAnsi" w:hAnsiTheme="minorHAnsi" w:cstheme="minorHAnsi"/>
                <w:sz w:val="22"/>
                <w:szCs w:val="22"/>
              </w:rPr>
              <w:t>,</w:t>
            </w:r>
            <w:r w:rsidRPr="004C6A5F">
              <w:rPr>
                <w:rFonts w:asciiTheme="minorHAnsi" w:hAnsiTheme="minorHAnsi" w:cstheme="minorHAnsi"/>
                <w:sz w:val="22"/>
                <w:szCs w:val="22"/>
              </w:rPr>
              <w:t>047)</w:t>
            </w:r>
          </w:p>
        </w:tc>
        <w:tc>
          <w:tcPr>
            <w:tcW w:w="1249" w:type="pct"/>
            <w:tcBorders>
              <w:top w:val="nil"/>
              <w:left w:val="nil"/>
              <w:bottom w:val="nil"/>
              <w:right w:val="nil"/>
            </w:tcBorders>
            <w:shd w:val="clear" w:color="auto" w:fill="auto"/>
            <w:vAlign w:val="bottom"/>
          </w:tcPr>
          <w:p w14:paraId="2693662B" w14:textId="79A269B6"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(3,581,195)</w:t>
            </w:r>
          </w:p>
        </w:tc>
      </w:tr>
      <w:tr w:rsidR="000B734E" w:rsidRPr="00C03471" w14:paraId="13904914" w14:textId="77777777" w:rsidTr="00666640">
        <w:trPr>
          <w:trHeight w:val="308"/>
        </w:trPr>
        <w:tc>
          <w:tcPr>
            <w:tcW w:w="2500" w:type="pct"/>
          </w:tcPr>
          <w:p w14:paraId="57D8664C" w14:textId="50C9C413"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3" w:name="_Toc4059948"/>
            <w:r w:rsidRPr="00F23FC5">
              <w:rPr>
                <w:rFonts w:ascii="Calibri" w:hAnsi="Calibri" w:cs="Arial"/>
                <w:sz w:val="22"/>
                <w:szCs w:val="22"/>
              </w:rPr>
              <w:t xml:space="preserve">Net foreign exchange </w:t>
            </w:r>
            <w:r>
              <w:rPr>
                <w:rFonts w:ascii="Calibri" w:hAnsi="Calibri" w:cs="Arial"/>
                <w:sz w:val="22"/>
                <w:szCs w:val="22"/>
              </w:rPr>
              <w:t>gain/</w:t>
            </w:r>
            <w:bookmarkEnd w:id="953"/>
            <w:r>
              <w:rPr>
                <w:rFonts w:ascii="Calibri" w:hAnsi="Calibri" w:cs="Arial"/>
                <w:sz w:val="22"/>
                <w:szCs w:val="22"/>
              </w:rPr>
              <w:t>loss</w:t>
            </w:r>
          </w:p>
        </w:tc>
        <w:tc>
          <w:tcPr>
            <w:tcW w:w="1251" w:type="pct"/>
            <w:tcBorders>
              <w:top w:val="nil"/>
              <w:left w:val="nil"/>
              <w:bottom w:val="single" w:sz="4" w:space="0" w:color="auto"/>
              <w:right w:val="nil"/>
            </w:tcBorders>
            <w:shd w:val="clear" w:color="auto" w:fill="auto"/>
            <w:vAlign w:val="bottom"/>
          </w:tcPr>
          <w:p w14:paraId="23D94AED" w14:textId="14E87464"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135</w:t>
            </w:r>
            <w:r>
              <w:rPr>
                <w:rFonts w:asciiTheme="minorHAnsi" w:hAnsiTheme="minorHAnsi" w:cstheme="minorHAnsi"/>
                <w:sz w:val="22"/>
                <w:szCs w:val="22"/>
              </w:rPr>
              <w:t>,</w:t>
            </w:r>
            <w:r w:rsidRPr="004C6A5F">
              <w:rPr>
                <w:rFonts w:asciiTheme="minorHAnsi" w:hAnsiTheme="minorHAnsi" w:cstheme="minorHAnsi"/>
                <w:sz w:val="22"/>
                <w:szCs w:val="22"/>
              </w:rPr>
              <w:t xml:space="preserve">991 </w:t>
            </w:r>
          </w:p>
        </w:tc>
        <w:tc>
          <w:tcPr>
            <w:tcW w:w="1249" w:type="pct"/>
            <w:tcBorders>
              <w:top w:val="nil"/>
              <w:left w:val="nil"/>
              <w:bottom w:val="single" w:sz="4" w:space="0" w:color="auto"/>
              <w:right w:val="nil"/>
            </w:tcBorders>
            <w:shd w:val="clear" w:color="auto" w:fill="auto"/>
            <w:vAlign w:val="bottom"/>
          </w:tcPr>
          <w:p w14:paraId="621C2D5A" w14:textId="2FEBF433"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67,178</w:t>
            </w:r>
          </w:p>
        </w:tc>
      </w:tr>
      <w:tr w:rsidR="000B734E" w:rsidRPr="00C03471" w14:paraId="3D5996FD" w14:textId="77777777" w:rsidTr="003239B0">
        <w:trPr>
          <w:trHeight w:val="308"/>
        </w:trPr>
        <w:tc>
          <w:tcPr>
            <w:tcW w:w="2500" w:type="pct"/>
          </w:tcPr>
          <w:p w14:paraId="21504DFF" w14:textId="77777777" w:rsidR="000B734E" w:rsidRPr="00F23FC5" w:rsidRDefault="000B734E" w:rsidP="000B734E">
            <w:pPr>
              <w:tabs>
                <w:tab w:val="right" w:pos="1202"/>
              </w:tabs>
              <w:spacing w:line="301" w:lineRule="exact"/>
              <w:outlineLvl w:val="0"/>
              <w:rPr>
                <w:rFonts w:asciiTheme="minorHAnsi" w:hAnsiTheme="minorHAnsi" w:cs="Arial"/>
                <w:i/>
                <w:sz w:val="22"/>
                <w:szCs w:val="22"/>
                <w:lang w:val="hr-HR"/>
              </w:rPr>
            </w:pPr>
          </w:p>
        </w:tc>
        <w:tc>
          <w:tcPr>
            <w:tcW w:w="1251" w:type="pct"/>
            <w:tcBorders>
              <w:top w:val="single" w:sz="4" w:space="0" w:color="auto"/>
              <w:bottom w:val="single" w:sz="12" w:space="0" w:color="auto"/>
            </w:tcBorders>
            <w:shd w:val="clear" w:color="auto" w:fill="auto"/>
            <w:vAlign w:val="bottom"/>
          </w:tcPr>
          <w:p w14:paraId="20CCFF4A" w14:textId="4F4CB989"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16</w:t>
            </w:r>
            <w:r>
              <w:rPr>
                <w:rFonts w:asciiTheme="minorHAnsi" w:hAnsiTheme="minorHAnsi" w:cstheme="minorHAnsi"/>
                <w:sz w:val="22"/>
                <w:szCs w:val="22"/>
              </w:rPr>
              <w:t>,</w:t>
            </w:r>
            <w:r w:rsidRPr="004C6A5F">
              <w:rPr>
                <w:rFonts w:asciiTheme="minorHAnsi" w:hAnsiTheme="minorHAnsi" w:cstheme="minorHAnsi"/>
                <w:sz w:val="22"/>
                <w:szCs w:val="22"/>
              </w:rPr>
              <w:t>852</w:t>
            </w:r>
            <w:r>
              <w:rPr>
                <w:rFonts w:asciiTheme="minorHAnsi" w:hAnsiTheme="minorHAnsi" w:cstheme="minorHAnsi"/>
                <w:sz w:val="22"/>
                <w:szCs w:val="22"/>
              </w:rPr>
              <w:t>,</w:t>
            </w:r>
            <w:r w:rsidRPr="004C6A5F">
              <w:rPr>
                <w:rFonts w:asciiTheme="minorHAnsi" w:hAnsiTheme="minorHAnsi" w:cstheme="minorHAnsi"/>
                <w:sz w:val="22"/>
                <w:szCs w:val="22"/>
              </w:rPr>
              <w:t xml:space="preserve">094 </w:t>
            </w:r>
          </w:p>
        </w:tc>
        <w:tc>
          <w:tcPr>
            <w:tcW w:w="1249" w:type="pct"/>
            <w:tcBorders>
              <w:top w:val="single" w:sz="4" w:space="0" w:color="auto"/>
              <w:left w:val="nil"/>
              <w:bottom w:val="single" w:sz="12" w:space="0" w:color="auto"/>
              <w:right w:val="nil"/>
            </w:tcBorders>
            <w:shd w:val="clear" w:color="auto" w:fill="auto"/>
            <w:vAlign w:val="bottom"/>
          </w:tcPr>
          <w:p w14:paraId="736A7094" w14:textId="58010BDA"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Theme="minorHAnsi" w:hAnsiTheme="minorHAnsi" w:cs="Arial"/>
                <w:color w:val="000000" w:themeColor="text1"/>
                <w:sz w:val="22"/>
                <w:szCs w:val="22"/>
                <w:lang w:val="hr-HR"/>
              </w:rPr>
              <w:t>14,385,635</w:t>
            </w:r>
          </w:p>
        </w:tc>
      </w:tr>
      <w:tr w:rsidR="000B734E" w:rsidRPr="00C03471" w14:paraId="3EF3600A" w14:textId="77777777" w:rsidTr="00666640">
        <w:trPr>
          <w:trHeight w:val="308"/>
        </w:trPr>
        <w:tc>
          <w:tcPr>
            <w:tcW w:w="2500" w:type="pct"/>
          </w:tcPr>
          <w:p w14:paraId="31023191" w14:textId="6CE6BFB2"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4" w:name="_Toc4059956"/>
            <w:r w:rsidRPr="00F23FC5">
              <w:rPr>
                <w:rFonts w:ascii="Calibri" w:hAnsi="Calibri" w:cs="Arial"/>
                <w:sz w:val="22"/>
                <w:szCs w:val="22"/>
              </w:rPr>
              <w:t>Accrued interest</w:t>
            </w:r>
            <w:bookmarkEnd w:id="954"/>
          </w:p>
        </w:tc>
        <w:tc>
          <w:tcPr>
            <w:tcW w:w="1251" w:type="pct"/>
            <w:tcBorders>
              <w:top w:val="single" w:sz="12" w:space="0" w:color="auto"/>
              <w:left w:val="nil"/>
              <w:bottom w:val="nil"/>
              <w:right w:val="nil"/>
            </w:tcBorders>
            <w:shd w:val="clear" w:color="auto" w:fill="auto"/>
            <w:vAlign w:val="bottom"/>
          </w:tcPr>
          <w:p w14:paraId="3C34505B" w14:textId="5A852472"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40</w:t>
            </w:r>
            <w:r>
              <w:rPr>
                <w:rFonts w:asciiTheme="minorHAnsi" w:hAnsiTheme="minorHAnsi" w:cstheme="minorHAnsi"/>
                <w:sz w:val="22"/>
                <w:szCs w:val="22"/>
              </w:rPr>
              <w:t>,</w:t>
            </w:r>
            <w:r w:rsidRPr="004C6A5F">
              <w:rPr>
                <w:rFonts w:asciiTheme="minorHAnsi" w:hAnsiTheme="minorHAnsi" w:cstheme="minorHAnsi"/>
                <w:sz w:val="22"/>
                <w:szCs w:val="22"/>
              </w:rPr>
              <w:t xml:space="preserve">720 </w:t>
            </w:r>
          </w:p>
        </w:tc>
        <w:tc>
          <w:tcPr>
            <w:tcW w:w="1249" w:type="pct"/>
            <w:tcBorders>
              <w:top w:val="single" w:sz="12" w:space="0" w:color="auto"/>
              <w:left w:val="nil"/>
              <w:bottom w:val="nil"/>
              <w:right w:val="nil"/>
            </w:tcBorders>
            <w:shd w:val="clear" w:color="auto" w:fill="auto"/>
            <w:vAlign w:val="bottom"/>
          </w:tcPr>
          <w:p w14:paraId="3DFB943E" w14:textId="4EB38589"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46,498</w:t>
            </w:r>
          </w:p>
        </w:tc>
      </w:tr>
      <w:tr w:rsidR="000B734E" w:rsidRPr="00C03471" w14:paraId="7335B7B9" w14:textId="77777777" w:rsidTr="00666640">
        <w:trPr>
          <w:trHeight w:val="308"/>
        </w:trPr>
        <w:tc>
          <w:tcPr>
            <w:tcW w:w="2500" w:type="pct"/>
            <w:vAlign w:val="bottom"/>
          </w:tcPr>
          <w:p w14:paraId="19B83282" w14:textId="52DBE002" w:rsidR="000B734E" w:rsidRPr="00F23FC5" w:rsidRDefault="000B734E" w:rsidP="000B734E">
            <w:pPr>
              <w:tabs>
                <w:tab w:val="right" w:pos="1202"/>
              </w:tabs>
              <w:spacing w:line="301" w:lineRule="exact"/>
              <w:outlineLvl w:val="0"/>
              <w:rPr>
                <w:rFonts w:asciiTheme="minorHAnsi" w:hAnsiTheme="minorHAnsi" w:cs="Arial"/>
                <w:sz w:val="22"/>
                <w:szCs w:val="22"/>
                <w:lang w:val="hr-HR"/>
              </w:rPr>
            </w:pPr>
            <w:bookmarkStart w:id="955" w:name="_Toc4059961"/>
            <w:r w:rsidRPr="00F23FC5">
              <w:rPr>
                <w:rFonts w:ascii="Calibri" w:hAnsi="Calibri" w:cs="Arial"/>
                <w:sz w:val="22"/>
                <w:szCs w:val="22"/>
              </w:rPr>
              <w:t>Deferred fees</w:t>
            </w:r>
            <w:bookmarkEnd w:id="955"/>
          </w:p>
        </w:tc>
        <w:tc>
          <w:tcPr>
            <w:tcW w:w="1251" w:type="pct"/>
            <w:tcBorders>
              <w:top w:val="nil"/>
              <w:left w:val="nil"/>
              <w:bottom w:val="single" w:sz="4" w:space="0" w:color="auto"/>
              <w:right w:val="nil"/>
            </w:tcBorders>
            <w:shd w:val="clear" w:color="auto" w:fill="auto"/>
            <w:vAlign w:val="bottom"/>
          </w:tcPr>
          <w:p w14:paraId="4A7654A8" w14:textId="2128DF4E"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sidRPr="004C6A5F">
              <w:rPr>
                <w:rFonts w:asciiTheme="minorHAnsi" w:hAnsiTheme="minorHAnsi" w:cstheme="minorHAnsi"/>
                <w:sz w:val="22"/>
                <w:szCs w:val="22"/>
              </w:rPr>
              <w:t xml:space="preserve"> (28</w:t>
            </w:r>
            <w:r>
              <w:rPr>
                <w:rFonts w:asciiTheme="minorHAnsi" w:hAnsiTheme="minorHAnsi" w:cstheme="minorHAnsi"/>
                <w:sz w:val="22"/>
                <w:szCs w:val="22"/>
              </w:rPr>
              <w:t>,</w:t>
            </w:r>
            <w:r w:rsidRPr="004C6A5F">
              <w:rPr>
                <w:rFonts w:asciiTheme="minorHAnsi" w:hAnsiTheme="minorHAnsi" w:cstheme="minorHAnsi"/>
                <w:sz w:val="22"/>
                <w:szCs w:val="22"/>
              </w:rPr>
              <w:t>879)</w:t>
            </w:r>
          </w:p>
        </w:tc>
        <w:tc>
          <w:tcPr>
            <w:tcW w:w="1249" w:type="pct"/>
            <w:tcBorders>
              <w:top w:val="nil"/>
              <w:left w:val="nil"/>
              <w:bottom w:val="single" w:sz="4" w:space="0" w:color="auto"/>
              <w:right w:val="nil"/>
            </w:tcBorders>
            <w:shd w:val="clear" w:color="auto" w:fill="auto"/>
            <w:vAlign w:val="bottom"/>
          </w:tcPr>
          <w:p w14:paraId="389A8A0C" w14:textId="7C7DDD6E" w:rsidR="000B734E" w:rsidRPr="00F23FC5" w:rsidRDefault="000B734E" w:rsidP="000B734E">
            <w:pPr>
              <w:tabs>
                <w:tab w:val="right" w:pos="1202"/>
              </w:tabs>
              <w:spacing w:line="301" w:lineRule="exact"/>
              <w:jc w:val="right"/>
              <w:outlineLvl w:val="0"/>
              <w:rPr>
                <w:rFonts w:ascii="Calibri" w:eastAsiaTheme="minorHAnsi" w:hAnsi="Calibri" w:cstheme="minorBidi"/>
                <w:color w:val="000000"/>
                <w:sz w:val="22"/>
                <w:szCs w:val="22"/>
                <w:lang w:val="hr-HR"/>
              </w:rPr>
            </w:pPr>
            <w:r>
              <w:rPr>
                <w:rFonts w:ascii="Calibri" w:hAnsi="Calibri"/>
                <w:color w:val="000000" w:themeColor="text1"/>
                <w:sz w:val="22"/>
                <w:szCs w:val="22"/>
                <w:lang w:val="hr-HR"/>
              </w:rPr>
              <w:t>(31,680)</w:t>
            </w:r>
          </w:p>
        </w:tc>
      </w:tr>
      <w:tr w:rsidR="000B734E" w:rsidRPr="00C03471" w14:paraId="52B81289" w14:textId="77777777" w:rsidTr="003239B0">
        <w:trPr>
          <w:trHeight w:val="351"/>
        </w:trPr>
        <w:tc>
          <w:tcPr>
            <w:tcW w:w="2500" w:type="pct"/>
          </w:tcPr>
          <w:p w14:paraId="6ED626B2" w14:textId="77777777" w:rsidR="000B734E" w:rsidRPr="00F23FC5" w:rsidRDefault="000B734E" w:rsidP="000B734E">
            <w:pPr>
              <w:tabs>
                <w:tab w:val="right" w:pos="1202"/>
              </w:tabs>
              <w:spacing w:line="340" w:lineRule="exact"/>
              <w:outlineLvl w:val="0"/>
              <w:rPr>
                <w:rFonts w:asciiTheme="minorHAnsi" w:hAnsiTheme="minorHAnsi" w:cs="Arial"/>
                <w:b/>
                <w:bCs/>
                <w:sz w:val="22"/>
                <w:szCs w:val="22"/>
                <w:lang w:val="hr-HR"/>
              </w:rPr>
            </w:pPr>
          </w:p>
        </w:tc>
        <w:tc>
          <w:tcPr>
            <w:tcW w:w="1251" w:type="pct"/>
            <w:tcBorders>
              <w:top w:val="single" w:sz="4" w:space="0" w:color="auto"/>
              <w:bottom w:val="single" w:sz="12" w:space="0" w:color="auto"/>
            </w:tcBorders>
            <w:shd w:val="clear" w:color="auto" w:fill="auto"/>
            <w:vAlign w:val="bottom"/>
          </w:tcPr>
          <w:p w14:paraId="2897697C" w14:textId="10C6D122" w:rsidR="000B734E" w:rsidRPr="00F23FC5" w:rsidRDefault="000B734E" w:rsidP="000B734E">
            <w:pPr>
              <w:tabs>
                <w:tab w:val="right" w:pos="1202"/>
              </w:tabs>
              <w:spacing w:line="301" w:lineRule="exact"/>
              <w:jc w:val="right"/>
              <w:outlineLvl w:val="0"/>
              <w:rPr>
                <w:rFonts w:ascii="Calibri" w:eastAsiaTheme="minorHAnsi" w:hAnsi="Calibri" w:cstheme="minorBidi"/>
                <w:b/>
                <w:color w:val="000000"/>
                <w:sz w:val="22"/>
                <w:szCs w:val="22"/>
                <w:lang w:val="hr-HR"/>
              </w:rPr>
            </w:pPr>
            <w:r w:rsidRPr="004C6A5F">
              <w:rPr>
                <w:rFonts w:asciiTheme="minorHAnsi" w:hAnsiTheme="minorHAnsi" w:cstheme="minorHAnsi"/>
                <w:b/>
                <w:bCs/>
                <w:sz w:val="22"/>
                <w:szCs w:val="22"/>
              </w:rPr>
              <w:t xml:space="preserve"> 16</w:t>
            </w:r>
            <w:r>
              <w:rPr>
                <w:rFonts w:asciiTheme="minorHAnsi" w:hAnsiTheme="minorHAnsi" w:cstheme="minorHAnsi"/>
                <w:b/>
                <w:bCs/>
                <w:sz w:val="22"/>
                <w:szCs w:val="22"/>
              </w:rPr>
              <w:t>,</w:t>
            </w:r>
            <w:r w:rsidRPr="004C6A5F">
              <w:rPr>
                <w:rFonts w:asciiTheme="minorHAnsi" w:hAnsiTheme="minorHAnsi" w:cstheme="minorHAnsi"/>
                <w:b/>
                <w:bCs/>
                <w:sz w:val="22"/>
                <w:szCs w:val="22"/>
              </w:rPr>
              <w:t>863</w:t>
            </w:r>
            <w:r>
              <w:rPr>
                <w:rFonts w:asciiTheme="minorHAnsi" w:hAnsiTheme="minorHAnsi" w:cstheme="minorHAnsi"/>
                <w:b/>
                <w:bCs/>
                <w:sz w:val="22"/>
                <w:szCs w:val="22"/>
              </w:rPr>
              <w:t>,</w:t>
            </w:r>
            <w:r w:rsidRPr="004C6A5F">
              <w:rPr>
                <w:rFonts w:asciiTheme="minorHAnsi" w:hAnsiTheme="minorHAnsi" w:cstheme="minorHAnsi"/>
                <w:b/>
                <w:bCs/>
                <w:sz w:val="22"/>
                <w:szCs w:val="22"/>
              </w:rPr>
              <w:t xml:space="preserve">935 </w:t>
            </w:r>
          </w:p>
        </w:tc>
        <w:tc>
          <w:tcPr>
            <w:tcW w:w="1249" w:type="pct"/>
            <w:tcBorders>
              <w:top w:val="single" w:sz="4" w:space="0" w:color="auto"/>
              <w:bottom w:val="single" w:sz="12" w:space="0" w:color="auto"/>
            </w:tcBorders>
            <w:shd w:val="clear" w:color="auto" w:fill="auto"/>
            <w:vAlign w:val="bottom"/>
          </w:tcPr>
          <w:p w14:paraId="53B68666" w14:textId="64FB791B" w:rsidR="000B734E" w:rsidRPr="00F23FC5" w:rsidRDefault="000B734E" w:rsidP="000B734E">
            <w:pPr>
              <w:tabs>
                <w:tab w:val="right" w:pos="1202"/>
              </w:tabs>
              <w:spacing w:line="301" w:lineRule="exact"/>
              <w:jc w:val="right"/>
              <w:outlineLvl w:val="0"/>
              <w:rPr>
                <w:rFonts w:ascii="Calibri" w:eastAsiaTheme="minorHAnsi" w:hAnsi="Calibri" w:cstheme="minorBidi"/>
                <w:b/>
                <w:color w:val="000000"/>
                <w:sz w:val="22"/>
                <w:szCs w:val="22"/>
                <w:lang w:val="hr-HR"/>
              </w:rPr>
            </w:pPr>
            <w:r>
              <w:rPr>
                <w:rFonts w:asciiTheme="minorHAnsi" w:hAnsiTheme="minorHAnsi" w:cs="Arial"/>
                <w:b/>
                <w:bCs/>
                <w:color w:val="000000" w:themeColor="text1"/>
                <w:sz w:val="22"/>
                <w:szCs w:val="22"/>
                <w:lang w:val="hr-HR"/>
              </w:rPr>
              <w:t>14,400,453</w:t>
            </w:r>
          </w:p>
        </w:tc>
      </w:tr>
    </w:tbl>
    <w:p w14:paraId="7AABF199" w14:textId="77777777" w:rsidR="00DA639C" w:rsidRPr="00DA639C" w:rsidRDefault="00DA639C" w:rsidP="00DA639C">
      <w:pPr>
        <w:tabs>
          <w:tab w:val="left" w:pos="-720"/>
        </w:tabs>
        <w:jc w:val="both"/>
        <w:rPr>
          <w:rFonts w:ascii="Calibri" w:hAnsi="Calibri" w:cs="Calibri"/>
          <w:b/>
          <w:sz w:val="22"/>
          <w:szCs w:val="22"/>
          <w:lang w:eastAsia="hr-HR"/>
        </w:rPr>
      </w:pPr>
    </w:p>
    <w:p w14:paraId="31608700" w14:textId="66B9F682" w:rsidR="00DA639C" w:rsidRPr="00DA639C" w:rsidRDefault="00DA639C" w:rsidP="00DA639C">
      <w:pPr>
        <w:tabs>
          <w:tab w:val="left" w:pos="-720"/>
        </w:tabs>
        <w:jc w:val="both"/>
        <w:rPr>
          <w:rFonts w:asciiTheme="minorHAnsi" w:hAnsiTheme="minorHAnsi" w:cs="Calibri"/>
          <w:b/>
          <w:sz w:val="22"/>
          <w:szCs w:val="22"/>
          <w:lang w:eastAsia="hr-HR"/>
        </w:rPr>
      </w:pPr>
      <w:r w:rsidRPr="00731F06">
        <w:rPr>
          <w:rFonts w:asciiTheme="minorHAnsi" w:eastAsiaTheme="minorHAnsi" w:hAnsiTheme="minorHAnsi" w:cs="Arial"/>
          <w:sz w:val="22"/>
          <w:szCs w:val="22"/>
        </w:rPr>
        <w:t>The bank is subject to various financial clauses from the Contract</w:t>
      </w:r>
      <w:r w:rsidR="008853D3">
        <w:rPr>
          <w:rFonts w:asciiTheme="minorHAnsi" w:eastAsiaTheme="minorHAnsi" w:hAnsiTheme="minorHAnsi" w:cs="Arial"/>
          <w:sz w:val="22"/>
          <w:szCs w:val="22"/>
        </w:rPr>
        <w:t>.</w:t>
      </w:r>
      <w:r w:rsidRPr="00731F06">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During </w:t>
      </w:r>
      <w:r w:rsidR="00543912">
        <w:rPr>
          <w:rFonts w:asciiTheme="minorHAnsi" w:eastAsiaTheme="minorHAnsi" w:hAnsiTheme="minorHAnsi" w:cs="Arial"/>
          <w:sz w:val="22"/>
          <w:szCs w:val="22"/>
        </w:rPr>
        <w:t>20</w:t>
      </w:r>
      <w:r w:rsidR="005B3993">
        <w:rPr>
          <w:rFonts w:asciiTheme="minorHAnsi" w:eastAsiaTheme="minorHAnsi" w:hAnsiTheme="minorHAnsi" w:cs="Arial"/>
          <w:sz w:val="22"/>
          <w:szCs w:val="22"/>
        </w:rPr>
        <w:t>20</w:t>
      </w:r>
      <w:r w:rsidR="00543912">
        <w:rPr>
          <w:rFonts w:asciiTheme="minorHAnsi" w:eastAsiaTheme="minorHAnsi" w:hAnsiTheme="minorHAnsi" w:cs="Arial"/>
          <w:sz w:val="22"/>
          <w:szCs w:val="22"/>
        </w:rPr>
        <w:t xml:space="preserve"> </w:t>
      </w:r>
      <w:r w:rsidR="008853D3">
        <w:rPr>
          <w:rFonts w:asciiTheme="minorHAnsi" w:eastAsiaTheme="minorHAnsi" w:hAnsiTheme="minorHAnsi" w:cs="Arial"/>
          <w:sz w:val="22"/>
          <w:szCs w:val="22"/>
        </w:rPr>
        <w:t xml:space="preserve">and </w:t>
      </w:r>
      <w:r w:rsidRPr="00731F06">
        <w:rPr>
          <w:rFonts w:asciiTheme="minorHAnsi" w:eastAsiaTheme="minorHAnsi" w:hAnsiTheme="minorHAnsi" w:cs="Arial"/>
          <w:sz w:val="22"/>
          <w:szCs w:val="22"/>
        </w:rPr>
        <w:t xml:space="preserve">as of </w:t>
      </w:r>
      <w:r w:rsidR="00DA08F4" w:rsidRPr="00EA22B8">
        <w:rPr>
          <w:rFonts w:asciiTheme="minorHAnsi" w:eastAsiaTheme="minorHAnsi" w:hAnsiTheme="minorHAnsi" w:cs="Arial"/>
          <w:sz w:val="22"/>
          <w:szCs w:val="22"/>
        </w:rPr>
        <w:t>31 December</w:t>
      </w:r>
      <w:r w:rsidRPr="00EA22B8">
        <w:rPr>
          <w:rFonts w:asciiTheme="minorHAnsi" w:eastAsiaTheme="minorHAnsi" w:hAnsiTheme="minorHAnsi" w:cs="Arial"/>
          <w:sz w:val="22"/>
          <w:szCs w:val="22"/>
        </w:rPr>
        <w:t xml:space="preserve"> </w:t>
      </w:r>
      <w:r w:rsidR="00543912" w:rsidRPr="00EA22B8">
        <w:rPr>
          <w:rFonts w:asciiTheme="minorHAnsi" w:eastAsiaTheme="minorHAnsi" w:hAnsiTheme="minorHAnsi" w:cs="Arial"/>
          <w:sz w:val="22"/>
          <w:szCs w:val="22"/>
        </w:rPr>
        <w:t>20</w:t>
      </w:r>
      <w:r w:rsidR="005B3993">
        <w:rPr>
          <w:rFonts w:asciiTheme="minorHAnsi" w:eastAsiaTheme="minorHAnsi" w:hAnsiTheme="minorHAnsi" w:cs="Arial"/>
          <w:sz w:val="22"/>
          <w:szCs w:val="22"/>
        </w:rPr>
        <w:t>20</w:t>
      </w:r>
      <w:r w:rsidR="00543912" w:rsidRPr="00731F06">
        <w:rPr>
          <w:rFonts w:asciiTheme="minorHAnsi" w:eastAsiaTheme="minorHAnsi" w:hAnsiTheme="minorHAnsi" w:cs="Arial"/>
          <w:sz w:val="22"/>
          <w:szCs w:val="22"/>
        </w:rPr>
        <w:t xml:space="preserve"> </w:t>
      </w:r>
      <w:r w:rsidRPr="00731F06">
        <w:rPr>
          <w:rFonts w:asciiTheme="minorHAnsi" w:eastAsiaTheme="minorHAnsi" w:hAnsiTheme="minorHAnsi" w:cs="Arial"/>
          <w:sz w:val="22"/>
          <w:szCs w:val="22"/>
        </w:rPr>
        <w:t>the Bank was in compliance with all required financial clauses from the Contract.</w:t>
      </w:r>
    </w:p>
    <w:p w14:paraId="5F27CDC2" w14:textId="77777777" w:rsidR="006D3CE2" w:rsidRDefault="006D3CE2" w:rsidP="00686471">
      <w:pPr>
        <w:pStyle w:val="T1"/>
        <w:spacing w:before="0" w:after="0" w:line="240" w:lineRule="auto"/>
        <w:rPr>
          <w:rFonts w:asciiTheme="minorHAnsi" w:hAnsiTheme="minorHAnsi" w:cs="Arial"/>
          <w:b w:val="0"/>
          <w:bCs w:val="0"/>
          <w:sz w:val="22"/>
          <w:szCs w:val="22"/>
          <w:lang w:val="en-GB"/>
        </w:rPr>
      </w:pPr>
    </w:p>
    <w:p w14:paraId="150D859D" w14:textId="77777777" w:rsidR="0050201D" w:rsidRPr="00686471" w:rsidRDefault="0050201D" w:rsidP="001E7DB0">
      <w:pPr>
        <w:pStyle w:val="T1"/>
        <w:spacing w:before="0" w:after="0" w:line="240" w:lineRule="auto"/>
        <w:rPr>
          <w:rFonts w:asciiTheme="minorHAnsi" w:hAnsiTheme="minorHAnsi" w:cs="Arial"/>
          <w:b w:val="0"/>
          <w:bCs w:val="0"/>
          <w:sz w:val="22"/>
          <w:szCs w:val="22"/>
          <w:lang w:val="en-GB"/>
        </w:rPr>
      </w:pPr>
    </w:p>
    <w:p w14:paraId="42CB8E5C" w14:textId="7A0FD69B" w:rsidR="001B20E0" w:rsidRPr="00686471"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26.</w:t>
      </w:r>
      <w:r>
        <w:rPr>
          <w:rFonts w:asciiTheme="minorHAnsi" w:hAnsiTheme="minorHAnsi" w:cs="Arial"/>
          <w:sz w:val="22"/>
          <w:szCs w:val="22"/>
          <w:lang w:val="en-GB"/>
        </w:rPr>
        <w:tab/>
      </w:r>
      <w:r w:rsidR="00450A11">
        <w:rPr>
          <w:rFonts w:asciiTheme="minorHAnsi" w:hAnsiTheme="minorHAnsi" w:cs="Arial"/>
          <w:sz w:val="22"/>
          <w:szCs w:val="22"/>
          <w:lang w:val="en-GB"/>
        </w:rPr>
        <w:t>Debt securities issued</w:t>
      </w:r>
    </w:p>
    <w:p w14:paraId="16212D5A" w14:textId="77777777" w:rsidR="0098235F" w:rsidRPr="001E7DB0" w:rsidRDefault="0098235F" w:rsidP="001E7DB0">
      <w:pPr>
        <w:pStyle w:val="T1"/>
        <w:keepNext w:val="0"/>
        <w:widowControl w:val="0"/>
        <w:tabs>
          <w:tab w:val="left" w:pos="567"/>
        </w:tabs>
        <w:spacing w:before="0" w:after="0" w:line="240" w:lineRule="auto"/>
        <w:rPr>
          <w:rFonts w:asciiTheme="minorHAnsi" w:hAnsiTheme="minorHAnsi" w:cs="Arial"/>
          <w:sz w:val="22"/>
          <w:szCs w:val="22"/>
          <w:lang w:val="en-GB"/>
        </w:rPr>
      </w:pPr>
    </w:p>
    <w:p w14:paraId="11D58594" w14:textId="77777777" w:rsidR="001F4A36" w:rsidRPr="00686471" w:rsidRDefault="001B20E0"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The book value of bonds includes interest.</w:t>
      </w:r>
    </w:p>
    <w:p w14:paraId="477234DD" w14:textId="77777777" w:rsidR="0098235F" w:rsidRPr="001E7DB0" w:rsidRDefault="0098235F" w:rsidP="001E7DB0">
      <w:pPr>
        <w:pStyle w:val="T1"/>
        <w:spacing w:before="0" w:after="0" w:line="240" w:lineRule="auto"/>
        <w:rPr>
          <w:rFonts w:asciiTheme="minorHAnsi" w:hAnsiTheme="minorHAnsi" w:cs="Arial"/>
          <w:b w:val="0"/>
          <w:bCs w:val="0"/>
          <w:sz w:val="22"/>
          <w:szCs w:val="22"/>
          <w:lang w:val="en-GB"/>
        </w:rPr>
      </w:pPr>
    </w:p>
    <w:tbl>
      <w:tblPr>
        <w:tblpPr w:leftFromText="181" w:rightFromText="181" w:vertAnchor="text" w:horzAnchor="margin" w:tblpX="-34" w:tblpY="1"/>
        <w:tblW w:w="5086" w:type="pct"/>
        <w:tblLayout w:type="fixed"/>
        <w:tblLook w:val="0000" w:firstRow="0" w:lastRow="0" w:firstColumn="0" w:lastColumn="0" w:noHBand="0" w:noVBand="0"/>
      </w:tblPr>
      <w:tblGrid>
        <w:gridCol w:w="2269"/>
        <w:gridCol w:w="1132"/>
        <w:gridCol w:w="1587"/>
        <w:gridCol w:w="1513"/>
        <w:gridCol w:w="1460"/>
        <w:gridCol w:w="1555"/>
      </w:tblGrid>
      <w:tr w:rsidR="00EA3AFF" w:rsidRPr="00E4343C" w14:paraId="66D2C39C" w14:textId="77777777" w:rsidTr="00DC1C4A">
        <w:tc>
          <w:tcPr>
            <w:tcW w:w="1192" w:type="pct"/>
            <w:vAlign w:val="center"/>
          </w:tcPr>
          <w:p w14:paraId="0362E1AC" w14:textId="77777777" w:rsidR="00DA639C" w:rsidRPr="00E4343C" w:rsidRDefault="00DA639C" w:rsidP="00DA639C">
            <w:pPr>
              <w:tabs>
                <w:tab w:val="left" w:pos="-1843"/>
              </w:tabs>
              <w:suppressAutoHyphens/>
              <w:rPr>
                <w:rFonts w:ascii="Calibri" w:hAnsi="Calibri" w:cs="Arial"/>
                <w:b/>
                <w:spacing w:val="-3"/>
                <w:sz w:val="20"/>
                <w:szCs w:val="20"/>
              </w:rPr>
            </w:pPr>
            <w:r w:rsidRPr="00E4343C">
              <w:rPr>
                <w:rFonts w:ascii="Calibri" w:hAnsi="Calibri" w:cs="Arial"/>
                <w:b/>
                <w:spacing w:val="-3"/>
                <w:sz w:val="20"/>
                <w:szCs w:val="20"/>
              </w:rPr>
              <w:t>Group and Bank</w:t>
            </w:r>
          </w:p>
        </w:tc>
        <w:tc>
          <w:tcPr>
            <w:tcW w:w="595" w:type="pct"/>
            <w:vAlign w:val="bottom"/>
          </w:tcPr>
          <w:p w14:paraId="03783FBB" w14:textId="77777777" w:rsidR="00DA639C" w:rsidRPr="00E4343C" w:rsidRDefault="00DA639C" w:rsidP="00A638F5">
            <w:pPr>
              <w:tabs>
                <w:tab w:val="right" w:pos="1202"/>
              </w:tabs>
              <w:spacing w:line="240" w:lineRule="atLeast"/>
              <w:jc w:val="center"/>
              <w:outlineLvl w:val="0"/>
              <w:rPr>
                <w:rFonts w:ascii="Calibri" w:hAnsi="Calibri" w:cs="Arial"/>
                <w:b/>
                <w:sz w:val="20"/>
                <w:szCs w:val="20"/>
              </w:rPr>
            </w:pPr>
            <w:bookmarkStart w:id="956" w:name="_Toc4059970"/>
            <w:r w:rsidRPr="00E4343C">
              <w:rPr>
                <w:rFonts w:ascii="Calibri" w:hAnsi="Calibri" w:cs="Arial"/>
                <w:b/>
                <w:sz w:val="20"/>
                <w:szCs w:val="20"/>
              </w:rPr>
              <w:t>Effective interest rate</w:t>
            </w:r>
            <w:bookmarkEnd w:id="956"/>
          </w:p>
        </w:tc>
        <w:tc>
          <w:tcPr>
            <w:tcW w:w="834" w:type="pct"/>
            <w:vAlign w:val="bottom"/>
          </w:tcPr>
          <w:p w14:paraId="37319DE9" w14:textId="288743A0" w:rsidR="00DA639C" w:rsidRPr="00E4343C" w:rsidRDefault="00DA639C" w:rsidP="00DA639C">
            <w:pPr>
              <w:tabs>
                <w:tab w:val="right" w:pos="1202"/>
              </w:tabs>
              <w:spacing w:line="240" w:lineRule="atLeast"/>
              <w:jc w:val="right"/>
              <w:outlineLvl w:val="0"/>
              <w:rPr>
                <w:rFonts w:ascii="Calibri" w:hAnsi="Calibri" w:cs="Arial"/>
                <w:b/>
                <w:sz w:val="20"/>
                <w:szCs w:val="20"/>
              </w:rPr>
            </w:pPr>
          </w:p>
          <w:p w14:paraId="0583B73C" w14:textId="0EB27DFE" w:rsidR="00DA639C" w:rsidRPr="00E4343C" w:rsidRDefault="00C03471" w:rsidP="00DA639C">
            <w:pPr>
              <w:tabs>
                <w:tab w:val="right" w:pos="1202"/>
              </w:tabs>
              <w:spacing w:line="240" w:lineRule="atLeast"/>
              <w:jc w:val="right"/>
              <w:outlineLvl w:val="0"/>
              <w:rPr>
                <w:rFonts w:ascii="Calibri" w:hAnsi="Calibri" w:cs="Arial"/>
                <w:b/>
                <w:bCs/>
                <w:sz w:val="20"/>
                <w:szCs w:val="20"/>
              </w:rPr>
            </w:pPr>
            <w:bookmarkStart w:id="957" w:name="_Toc4059972"/>
            <w:r w:rsidRPr="00E4343C">
              <w:rPr>
                <w:rFonts w:ascii="Calibri" w:hAnsi="Calibri" w:cs="Arial"/>
                <w:b/>
                <w:sz w:val="20"/>
                <w:szCs w:val="20"/>
              </w:rPr>
              <w:t xml:space="preserve">Fair </w:t>
            </w:r>
            <w:r w:rsidR="00DA639C" w:rsidRPr="00E4343C">
              <w:rPr>
                <w:rFonts w:ascii="Calibri" w:hAnsi="Calibri" w:cs="Arial"/>
                <w:b/>
                <w:sz w:val="20"/>
                <w:szCs w:val="20"/>
              </w:rPr>
              <w:t>value</w:t>
            </w:r>
            <w:bookmarkEnd w:id="957"/>
            <w:r w:rsidR="00DA639C" w:rsidRPr="00E4343C">
              <w:rPr>
                <w:rFonts w:ascii="Calibri" w:hAnsi="Calibri" w:cs="Arial"/>
                <w:b/>
                <w:sz w:val="20"/>
                <w:szCs w:val="20"/>
              </w:rPr>
              <w:t xml:space="preserve"> </w:t>
            </w:r>
            <w:r w:rsidR="00DA639C" w:rsidRPr="00E4343C">
              <w:rPr>
                <w:rFonts w:ascii="Calibri" w:hAnsi="Calibri" w:cs="Arial"/>
                <w:b/>
                <w:bCs/>
                <w:sz w:val="20"/>
                <w:szCs w:val="20"/>
              </w:rPr>
              <w:t xml:space="preserve"> </w:t>
            </w:r>
          </w:p>
          <w:p w14:paraId="29192621" w14:textId="4D5C7F50" w:rsidR="00DA639C" w:rsidRPr="00E4343C" w:rsidRDefault="00DA08F4" w:rsidP="00F23FC5">
            <w:pPr>
              <w:tabs>
                <w:tab w:val="right" w:pos="1202"/>
              </w:tabs>
              <w:spacing w:line="240" w:lineRule="atLeast"/>
              <w:ind w:left="-116"/>
              <w:jc w:val="right"/>
              <w:outlineLvl w:val="0"/>
              <w:rPr>
                <w:rFonts w:ascii="Calibri" w:hAnsi="Calibri" w:cs="Arial"/>
                <w:b/>
                <w:sz w:val="20"/>
                <w:szCs w:val="20"/>
              </w:rPr>
            </w:pPr>
            <w:bookmarkStart w:id="958" w:name="_Toc4059973"/>
            <w:r w:rsidRPr="00E4343C">
              <w:rPr>
                <w:rFonts w:ascii="Calibri" w:hAnsi="Calibri" w:cs="Arial"/>
                <w:b/>
                <w:bCs/>
                <w:sz w:val="20"/>
                <w:szCs w:val="20"/>
              </w:rPr>
              <w:t xml:space="preserve">31 December </w:t>
            </w:r>
            <w:bookmarkEnd w:id="958"/>
            <w:r w:rsidR="00543912" w:rsidRPr="00E4343C">
              <w:rPr>
                <w:rFonts w:ascii="Calibri" w:hAnsi="Calibri" w:cs="Arial"/>
                <w:b/>
                <w:bCs/>
                <w:sz w:val="20"/>
                <w:szCs w:val="20"/>
              </w:rPr>
              <w:t>20</w:t>
            </w:r>
            <w:r w:rsidR="005B3993">
              <w:rPr>
                <w:rFonts w:ascii="Calibri" w:hAnsi="Calibri" w:cs="Arial"/>
                <w:b/>
                <w:bCs/>
                <w:sz w:val="20"/>
                <w:szCs w:val="20"/>
              </w:rPr>
              <w:t>20</w:t>
            </w:r>
          </w:p>
        </w:tc>
        <w:tc>
          <w:tcPr>
            <w:tcW w:w="795" w:type="pct"/>
            <w:vAlign w:val="bottom"/>
          </w:tcPr>
          <w:p w14:paraId="44D895B5"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959" w:name="_Toc4059974"/>
            <w:r w:rsidRPr="00E4343C">
              <w:rPr>
                <w:rFonts w:ascii="Calibri" w:hAnsi="Calibri" w:cs="Arial"/>
                <w:b/>
                <w:sz w:val="20"/>
                <w:szCs w:val="20"/>
              </w:rPr>
              <w:t>Net book value</w:t>
            </w:r>
            <w:bookmarkEnd w:id="959"/>
          </w:p>
          <w:p w14:paraId="43F412CD" w14:textId="59A9AA4F" w:rsidR="00DA639C" w:rsidRPr="00E4343C" w:rsidRDefault="00DA08F4" w:rsidP="00DA639C">
            <w:pPr>
              <w:tabs>
                <w:tab w:val="right" w:pos="1202"/>
              </w:tabs>
              <w:spacing w:line="240" w:lineRule="atLeast"/>
              <w:ind w:left="-152"/>
              <w:jc w:val="right"/>
              <w:outlineLvl w:val="0"/>
              <w:rPr>
                <w:rFonts w:ascii="Calibri" w:hAnsi="Calibri" w:cs="Arial"/>
                <w:b/>
                <w:sz w:val="20"/>
                <w:szCs w:val="20"/>
              </w:rPr>
            </w:pPr>
            <w:bookmarkStart w:id="960" w:name="_Toc4059975"/>
            <w:r w:rsidRPr="00E4343C">
              <w:rPr>
                <w:rFonts w:ascii="Calibri" w:hAnsi="Calibri" w:cs="Arial"/>
                <w:b/>
                <w:bCs/>
                <w:sz w:val="20"/>
                <w:szCs w:val="20"/>
              </w:rPr>
              <w:t xml:space="preserve">31 December </w:t>
            </w:r>
            <w:bookmarkEnd w:id="960"/>
            <w:r w:rsidR="00543912" w:rsidRPr="00E4343C">
              <w:rPr>
                <w:rFonts w:ascii="Calibri" w:hAnsi="Calibri" w:cs="Arial"/>
                <w:b/>
                <w:bCs/>
                <w:sz w:val="20"/>
                <w:szCs w:val="20"/>
              </w:rPr>
              <w:t>20</w:t>
            </w:r>
            <w:r w:rsidR="005B3993">
              <w:rPr>
                <w:rFonts w:ascii="Calibri" w:hAnsi="Calibri" w:cs="Arial"/>
                <w:b/>
                <w:bCs/>
                <w:sz w:val="20"/>
                <w:szCs w:val="20"/>
              </w:rPr>
              <w:t>20</w:t>
            </w:r>
          </w:p>
        </w:tc>
        <w:tc>
          <w:tcPr>
            <w:tcW w:w="767" w:type="pct"/>
            <w:vAlign w:val="bottom"/>
          </w:tcPr>
          <w:p w14:paraId="05821858" w14:textId="31D3E9DC" w:rsidR="00DA639C" w:rsidRPr="00E4343C" w:rsidRDefault="00DA639C" w:rsidP="00DA639C">
            <w:pPr>
              <w:tabs>
                <w:tab w:val="right" w:pos="1202"/>
              </w:tabs>
              <w:spacing w:line="240" w:lineRule="atLeast"/>
              <w:jc w:val="right"/>
              <w:outlineLvl w:val="0"/>
              <w:rPr>
                <w:rFonts w:ascii="Calibri" w:hAnsi="Calibri" w:cs="Arial"/>
                <w:b/>
                <w:sz w:val="20"/>
                <w:szCs w:val="20"/>
              </w:rPr>
            </w:pPr>
          </w:p>
          <w:p w14:paraId="6AECA196" w14:textId="355CF7F9" w:rsidR="00DA639C" w:rsidRPr="00E4343C" w:rsidRDefault="00C03471" w:rsidP="00F23FC5">
            <w:pPr>
              <w:tabs>
                <w:tab w:val="right" w:pos="1202"/>
              </w:tabs>
              <w:spacing w:line="240" w:lineRule="atLeast"/>
              <w:ind w:left="-207"/>
              <w:jc w:val="right"/>
              <w:outlineLvl w:val="0"/>
              <w:rPr>
                <w:rFonts w:ascii="Calibri" w:hAnsi="Calibri" w:cs="Arial"/>
                <w:b/>
                <w:sz w:val="20"/>
                <w:szCs w:val="20"/>
              </w:rPr>
            </w:pPr>
            <w:r w:rsidRPr="00E4343C">
              <w:rPr>
                <w:rFonts w:ascii="Calibri" w:hAnsi="Calibri" w:cs="Arial"/>
                <w:b/>
                <w:sz w:val="20"/>
                <w:szCs w:val="20"/>
              </w:rPr>
              <w:t>Fair</w:t>
            </w:r>
            <w:r w:rsidR="00DA639C" w:rsidRPr="00E4343C">
              <w:rPr>
                <w:rFonts w:ascii="Calibri" w:hAnsi="Calibri" w:cs="Arial"/>
                <w:b/>
                <w:sz w:val="20"/>
                <w:szCs w:val="20"/>
              </w:rPr>
              <w:t xml:space="preserve"> </w:t>
            </w:r>
            <w:bookmarkStart w:id="961" w:name="_Toc4059977"/>
            <w:r w:rsidR="00DA639C" w:rsidRPr="00E4343C">
              <w:rPr>
                <w:rFonts w:ascii="Calibri" w:hAnsi="Calibri" w:cs="Arial"/>
                <w:b/>
                <w:sz w:val="20"/>
                <w:szCs w:val="20"/>
              </w:rPr>
              <w:t>value</w:t>
            </w:r>
            <w:bookmarkEnd w:id="961"/>
            <w:r w:rsidR="00DA639C" w:rsidRPr="00E4343C">
              <w:rPr>
                <w:rFonts w:ascii="Calibri" w:hAnsi="Calibri" w:cs="Arial"/>
                <w:b/>
                <w:sz w:val="20"/>
                <w:szCs w:val="20"/>
              </w:rPr>
              <w:t xml:space="preserve">  </w:t>
            </w:r>
          </w:p>
          <w:p w14:paraId="12FFEB7C" w14:textId="297E5E48" w:rsidR="00DA639C" w:rsidRPr="00E4343C" w:rsidRDefault="00DA08F4" w:rsidP="00F23FC5">
            <w:pPr>
              <w:tabs>
                <w:tab w:val="right" w:pos="1202"/>
              </w:tabs>
              <w:spacing w:line="240" w:lineRule="atLeast"/>
              <w:ind w:left="-207" w:firstLine="66"/>
              <w:jc w:val="right"/>
              <w:outlineLvl w:val="0"/>
              <w:rPr>
                <w:rFonts w:ascii="Calibri" w:hAnsi="Calibri" w:cs="Arial"/>
                <w:b/>
                <w:sz w:val="20"/>
                <w:szCs w:val="20"/>
              </w:rPr>
            </w:pPr>
            <w:bookmarkStart w:id="962" w:name="_Toc4059978"/>
            <w:r w:rsidRPr="00E4343C">
              <w:rPr>
                <w:rFonts w:ascii="Calibri" w:hAnsi="Calibri" w:cs="Arial"/>
                <w:b/>
                <w:sz w:val="20"/>
                <w:szCs w:val="20"/>
              </w:rPr>
              <w:t xml:space="preserve">31 December </w:t>
            </w:r>
            <w:bookmarkEnd w:id="962"/>
            <w:r w:rsidR="00543912" w:rsidRPr="00E4343C">
              <w:rPr>
                <w:rFonts w:ascii="Calibri" w:hAnsi="Calibri" w:cs="Arial"/>
                <w:b/>
                <w:sz w:val="20"/>
                <w:szCs w:val="20"/>
              </w:rPr>
              <w:t>20</w:t>
            </w:r>
            <w:r w:rsidR="005B3993">
              <w:rPr>
                <w:rFonts w:ascii="Calibri" w:hAnsi="Calibri" w:cs="Arial"/>
                <w:b/>
                <w:sz w:val="20"/>
                <w:szCs w:val="20"/>
              </w:rPr>
              <w:t>19</w:t>
            </w:r>
          </w:p>
        </w:tc>
        <w:tc>
          <w:tcPr>
            <w:tcW w:w="817" w:type="pct"/>
            <w:vAlign w:val="bottom"/>
          </w:tcPr>
          <w:p w14:paraId="7EF9AE6A" w14:textId="77777777" w:rsidR="00160CFF" w:rsidRPr="00E4343C" w:rsidRDefault="00DA639C" w:rsidP="00F23FC5">
            <w:pPr>
              <w:tabs>
                <w:tab w:val="right" w:pos="1202"/>
              </w:tabs>
              <w:spacing w:line="240" w:lineRule="atLeast"/>
              <w:ind w:left="-260"/>
              <w:jc w:val="right"/>
              <w:outlineLvl w:val="0"/>
              <w:rPr>
                <w:rFonts w:ascii="Calibri" w:hAnsi="Calibri" w:cs="Arial"/>
                <w:b/>
                <w:sz w:val="20"/>
                <w:szCs w:val="20"/>
              </w:rPr>
            </w:pPr>
            <w:bookmarkStart w:id="963" w:name="_Toc4059979"/>
            <w:r w:rsidRPr="00E4343C">
              <w:rPr>
                <w:rFonts w:ascii="Calibri" w:hAnsi="Calibri" w:cs="Arial"/>
                <w:b/>
                <w:sz w:val="20"/>
                <w:szCs w:val="20"/>
              </w:rPr>
              <w:t xml:space="preserve">Net book </w:t>
            </w:r>
            <w:r w:rsidR="00160CFF" w:rsidRPr="00E4343C">
              <w:rPr>
                <w:rFonts w:ascii="Calibri" w:hAnsi="Calibri" w:cs="Arial"/>
                <w:b/>
                <w:sz w:val="20"/>
                <w:szCs w:val="20"/>
              </w:rPr>
              <w:t>value</w:t>
            </w:r>
            <w:bookmarkEnd w:id="963"/>
            <w:r w:rsidR="00160CFF" w:rsidRPr="00E4343C">
              <w:rPr>
                <w:rFonts w:ascii="Calibri" w:hAnsi="Calibri" w:cs="Arial"/>
                <w:b/>
                <w:sz w:val="20"/>
                <w:szCs w:val="20"/>
              </w:rPr>
              <w:t xml:space="preserve"> </w:t>
            </w:r>
          </w:p>
          <w:p w14:paraId="4BA50574" w14:textId="77777777" w:rsidR="00DA639C" w:rsidRPr="00E4343C" w:rsidRDefault="00160CFF" w:rsidP="00F23FC5">
            <w:pPr>
              <w:tabs>
                <w:tab w:val="right" w:pos="1202"/>
              </w:tabs>
              <w:spacing w:line="240" w:lineRule="atLeast"/>
              <w:ind w:left="-260"/>
              <w:jc w:val="right"/>
              <w:outlineLvl w:val="0"/>
              <w:rPr>
                <w:rFonts w:ascii="Calibri" w:hAnsi="Calibri" w:cs="Arial"/>
                <w:b/>
                <w:sz w:val="20"/>
                <w:szCs w:val="20"/>
              </w:rPr>
            </w:pPr>
            <w:bookmarkStart w:id="964" w:name="_Toc4059980"/>
            <w:r w:rsidRPr="00E4343C">
              <w:rPr>
                <w:rFonts w:ascii="Calibri" w:hAnsi="Calibri" w:cs="Arial"/>
                <w:b/>
                <w:sz w:val="20"/>
                <w:szCs w:val="20"/>
              </w:rPr>
              <w:t>31 December</w:t>
            </w:r>
            <w:bookmarkEnd w:id="964"/>
            <w:r w:rsidRPr="00E4343C">
              <w:rPr>
                <w:rFonts w:ascii="Calibri" w:hAnsi="Calibri" w:cs="Arial"/>
                <w:b/>
                <w:sz w:val="20"/>
                <w:szCs w:val="20"/>
              </w:rPr>
              <w:t xml:space="preserve"> </w:t>
            </w:r>
          </w:p>
          <w:p w14:paraId="14CF112E" w14:textId="3FDB5B89" w:rsidR="00DA639C" w:rsidRPr="00E4343C" w:rsidRDefault="00543912" w:rsidP="00F23FC5">
            <w:pPr>
              <w:tabs>
                <w:tab w:val="right" w:pos="1202"/>
              </w:tabs>
              <w:spacing w:line="240" w:lineRule="atLeast"/>
              <w:ind w:left="-260"/>
              <w:jc w:val="right"/>
              <w:outlineLvl w:val="0"/>
              <w:rPr>
                <w:rFonts w:ascii="Calibri" w:hAnsi="Calibri" w:cs="Arial"/>
                <w:b/>
                <w:sz w:val="20"/>
                <w:szCs w:val="20"/>
              </w:rPr>
            </w:pPr>
            <w:r w:rsidRPr="00E4343C">
              <w:rPr>
                <w:rFonts w:ascii="Calibri" w:hAnsi="Calibri" w:cs="Arial"/>
                <w:b/>
                <w:sz w:val="20"/>
                <w:szCs w:val="20"/>
              </w:rPr>
              <w:t>201</w:t>
            </w:r>
            <w:r w:rsidR="005B3993">
              <w:rPr>
                <w:rFonts w:ascii="Calibri" w:hAnsi="Calibri" w:cs="Arial"/>
                <w:b/>
                <w:sz w:val="20"/>
                <w:szCs w:val="20"/>
              </w:rPr>
              <w:t>9</w:t>
            </w:r>
          </w:p>
        </w:tc>
      </w:tr>
      <w:tr w:rsidR="00EA3AFF" w:rsidRPr="00E4343C" w14:paraId="73CAFAF5" w14:textId="77777777" w:rsidTr="00DC1C4A">
        <w:tc>
          <w:tcPr>
            <w:tcW w:w="1192" w:type="pct"/>
            <w:vAlign w:val="center"/>
          </w:tcPr>
          <w:p w14:paraId="3EA736D3" w14:textId="77777777" w:rsidR="00DA639C" w:rsidRPr="00E4343C" w:rsidRDefault="00DA639C" w:rsidP="00DA639C">
            <w:pPr>
              <w:tabs>
                <w:tab w:val="left" w:pos="-1843"/>
              </w:tabs>
              <w:suppressAutoHyphens/>
              <w:rPr>
                <w:rFonts w:ascii="Calibri" w:hAnsi="Calibri" w:cs="Arial"/>
                <w:b/>
                <w:spacing w:val="-3"/>
                <w:sz w:val="20"/>
                <w:szCs w:val="20"/>
              </w:rPr>
            </w:pPr>
          </w:p>
        </w:tc>
        <w:tc>
          <w:tcPr>
            <w:tcW w:w="595" w:type="pct"/>
            <w:vAlign w:val="center"/>
          </w:tcPr>
          <w:p w14:paraId="2FEF1FDC" w14:textId="77777777" w:rsidR="00DA639C" w:rsidRPr="00E4343C" w:rsidRDefault="00DA639C" w:rsidP="00DA639C">
            <w:pPr>
              <w:tabs>
                <w:tab w:val="right" w:pos="1202"/>
              </w:tabs>
              <w:spacing w:line="240" w:lineRule="atLeast"/>
              <w:jc w:val="center"/>
              <w:outlineLvl w:val="0"/>
              <w:rPr>
                <w:rFonts w:ascii="Calibri" w:hAnsi="Calibri" w:cs="Arial"/>
                <w:b/>
                <w:sz w:val="20"/>
                <w:szCs w:val="20"/>
              </w:rPr>
            </w:pPr>
          </w:p>
        </w:tc>
        <w:tc>
          <w:tcPr>
            <w:tcW w:w="834" w:type="pct"/>
          </w:tcPr>
          <w:p w14:paraId="03A60149"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bookmarkStart w:id="965" w:name="_Toc4059982"/>
            <w:r w:rsidRPr="00E4343C">
              <w:rPr>
                <w:rFonts w:ascii="Calibri" w:hAnsi="Calibri" w:cs="Arial"/>
                <w:b/>
                <w:sz w:val="20"/>
                <w:szCs w:val="20"/>
              </w:rPr>
              <w:t>HRK ‘000</w:t>
            </w:r>
            <w:bookmarkEnd w:id="965"/>
          </w:p>
        </w:tc>
        <w:tc>
          <w:tcPr>
            <w:tcW w:w="795" w:type="pct"/>
          </w:tcPr>
          <w:p w14:paraId="128BF024"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966" w:name="_Toc4059983"/>
            <w:r w:rsidRPr="00E4343C">
              <w:rPr>
                <w:rFonts w:ascii="Calibri" w:hAnsi="Calibri" w:cs="Arial"/>
                <w:b/>
                <w:bCs/>
                <w:sz w:val="20"/>
                <w:szCs w:val="20"/>
              </w:rPr>
              <w:t>HRK ‘000</w:t>
            </w:r>
            <w:bookmarkEnd w:id="966"/>
          </w:p>
        </w:tc>
        <w:tc>
          <w:tcPr>
            <w:tcW w:w="767" w:type="pct"/>
          </w:tcPr>
          <w:p w14:paraId="1D884569"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bookmarkStart w:id="967" w:name="_Toc4059984"/>
            <w:r w:rsidRPr="00E4343C">
              <w:rPr>
                <w:rFonts w:ascii="Calibri" w:hAnsi="Calibri" w:cs="Arial"/>
                <w:b/>
                <w:sz w:val="20"/>
                <w:szCs w:val="20"/>
              </w:rPr>
              <w:t>HRK ‘000</w:t>
            </w:r>
            <w:bookmarkEnd w:id="967"/>
          </w:p>
        </w:tc>
        <w:tc>
          <w:tcPr>
            <w:tcW w:w="817" w:type="pct"/>
          </w:tcPr>
          <w:p w14:paraId="0FDB86B1" w14:textId="77777777" w:rsidR="00DA639C" w:rsidRPr="00E4343C" w:rsidRDefault="00DA639C" w:rsidP="00DA639C">
            <w:pPr>
              <w:tabs>
                <w:tab w:val="right" w:pos="1202"/>
              </w:tabs>
              <w:spacing w:line="240" w:lineRule="atLeast"/>
              <w:ind w:left="-152"/>
              <w:jc w:val="right"/>
              <w:outlineLvl w:val="0"/>
              <w:rPr>
                <w:rFonts w:ascii="Calibri" w:hAnsi="Calibri" w:cs="Arial"/>
                <w:b/>
                <w:sz w:val="20"/>
                <w:szCs w:val="20"/>
              </w:rPr>
            </w:pPr>
            <w:bookmarkStart w:id="968" w:name="_Toc4059985"/>
            <w:r w:rsidRPr="00E4343C">
              <w:rPr>
                <w:rFonts w:ascii="Calibri" w:hAnsi="Calibri" w:cs="Arial"/>
                <w:b/>
                <w:bCs/>
                <w:sz w:val="20"/>
                <w:szCs w:val="20"/>
              </w:rPr>
              <w:t>HRK ‘000</w:t>
            </w:r>
            <w:bookmarkEnd w:id="968"/>
          </w:p>
        </w:tc>
      </w:tr>
      <w:tr w:rsidR="00EA3AFF" w:rsidRPr="00E4343C" w14:paraId="5A150BDB" w14:textId="77777777" w:rsidTr="00DC1C4A">
        <w:trPr>
          <w:trHeight w:hRule="exact" w:val="170"/>
        </w:trPr>
        <w:tc>
          <w:tcPr>
            <w:tcW w:w="1192" w:type="pct"/>
            <w:vAlign w:val="center"/>
          </w:tcPr>
          <w:p w14:paraId="4D0A6DDB" w14:textId="77777777" w:rsidR="00DA639C" w:rsidRPr="00E4343C" w:rsidRDefault="00DA639C" w:rsidP="00DA639C">
            <w:pPr>
              <w:tabs>
                <w:tab w:val="left" w:pos="-1843"/>
              </w:tabs>
              <w:suppressAutoHyphens/>
              <w:rPr>
                <w:rFonts w:ascii="Calibri" w:hAnsi="Calibri" w:cs="Arial"/>
                <w:b/>
                <w:spacing w:val="-3"/>
                <w:sz w:val="20"/>
                <w:szCs w:val="20"/>
              </w:rPr>
            </w:pPr>
          </w:p>
        </w:tc>
        <w:tc>
          <w:tcPr>
            <w:tcW w:w="595" w:type="pct"/>
            <w:vAlign w:val="center"/>
          </w:tcPr>
          <w:p w14:paraId="24255748" w14:textId="77777777" w:rsidR="00DA639C" w:rsidRPr="00E4343C" w:rsidRDefault="00DA639C" w:rsidP="00DA639C">
            <w:pPr>
              <w:tabs>
                <w:tab w:val="right" w:pos="1202"/>
              </w:tabs>
              <w:spacing w:line="240" w:lineRule="atLeast"/>
              <w:jc w:val="center"/>
              <w:outlineLvl w:val="0"/>
              <w:rPr>
                <w:rFonts w:ascii="Calibri" w:hAnsi="Calibri" w:cs="Arial"/>
                <w:b/>
                <w:sz w:val="20"/>
                <w:szCs w:val="20"/>
              </w:rPr>
            </w:pPr>
          </w:p>
        </w:tc>
        <w:tc>
          <w:tcPr>
            <w:tcW w:w="834" w:type="pct"/>
          </w:tcPr>
          <w:p w14:paraId="47922E23"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p>
        </w:tc>
        <w:tc>
          <w:tcPr>
            <w:tcW w:w="795" w:type="pct"/>
          </w:tcPr>
          <w:p w14:paraId="4E00CB68" w14:textId="77777777" w:rsidR="00DA639C" w:rsidRPr="00E4343C" w:rsidRDefault="00DA639C" w:rsidP="00DA639C">
            <w:pPr>
              <w:tabs>
                <w:tab w:val="right" w:pos="1202"/>
              </w:tabs>
              <w:spacing w:line="240" w:lineRule="atLeast"/>
              <w:ind w:left="-152"/>
              <w:jc w:val="right"/>
              <w:outlineLvl w:val="0"/>
              <w:rPr>
                <w:rFonts w:ascii="Calibri" w:hAnsi="Calibri" w:cs="Arial"/>
                <w:b/>
                <w:bCs/>
                <w:sz w:val="20"/>
                <w:szCs w:val="20"/>
              </w:rPr>
            </w:pPr>
          </w:p>
        </w:tc>
        <w:tc>
          <w:tcPr>
            <w:tcW w:w="767" w:type="pct"/>
          </w:tcPr>
          <w:p w14:paraId="0F8834B1" w14:textId="77777777" w:rsidR="00DA639C" w:rsidRPr="00E4343C" w:rsidRDefault="00DA639C" w:rsidP="00DA639C">
            <w:pPr>
              <w:tabs>
                <w:tab w:val="right" w:pos="1202"/>
              </w:tabs>
              <w:spacing w:line="240" w:lineRule="atLeast"/>
              <w:jc w:val="right"/>
              <w:outlineLvl w:val="0"/>
              <w:rPr>
                <w:rFonts w:ascii="Calibri" w:hAnsi="Calibri" w:cs="Arial"/>
                <w:b/>
                <w:sz w:val="20"/>
                <w:szCs w:val="20"/>
              </w:rPr>
            </w:pPr>
          </w:p>
        </w:tc>
        <w:tc>
          <w:tcPr>
            <w:tcW w:w="817" w:type="pct"/>
          </w:tcPr>
          <w:p w14:paraId="775A30F5" w14:textId="77777777" w:rsidR="00DA639C" w:rsidRPr="00E4343C" w:rsidRDefault="00DA639C" w:rsidP="00DA639C">
            <w:pPr>
              <w:tabs>
                <w:tab w:val="right" w:pos="1202"/>
              </w:tabs>
              <w:spacing w:line="240" w:lineRule="atLeast"/>
              <w:ind w:left="-152"/>
              <w:jc w:val="right"/>
              <w:outlineLvl w:val="0"/>
              <w:rPr>
                <w:rFonts w:ascii="Calibri" w:hAnsi="Calibri" w:cs="Arial"/>
                <w:b/>
                <w:bCs/>
                <w:sz w:val="20"/>
                <w:szCs w:val="20"/>
              </w:rPr>
            </w:pPr>
          </w:p>
        </w:tc>
      </w:tr>
      <w:tr w:rsidR="005B3993" w:rsidRPr="00E4343C" w14:paraId="5A5761DE" w14:textId="77777777" w:rsidTr="007542E8">
        <w:tc>
          <w:tcPr>
            <w:tcW w:w="1192" w:type="pct"/>
          </w:tcPr>
          <w:p w14:paraId="7474BD47" w14:textId="5453EBF5" w:rsidR="005B3993" w:rsidRPr="00E4343C" w:rsidRDefault="005B3993" w:rsidP="005B3993">
            <w:pPr>
              <w:tabs>
                <w:tab w:val="right" w:pos="1202"/>
              </w:tabs>
              <w:spacing w:line="301" w:lineRule="exact"/>
              <w:outlineLvl w:val="0"/>
              <w:rPr>
                <w:rFonts w:ascii="Calibri" w:hAnsi="Calibri" w:cs="Arial"/>
                <w:sz w:val="20"/>
                <w:szCs w:val="20"/>
              </w:rPr>
            </w:pPr>
            <w:bookmarkStart w:id="969" w:name="_Toc4059986"/>
            <w:r w:rsidRPr="00E4343C">
              <w:rPr>
                <w:rFonts w:ascii="Calibri" w:hAnsi="Calibri" w:cs="Arial"/>
                <w:sz w:val="20"/>
                <w:szCs w:val="20"/>
              </w:rPr>
              <w:t>Bonds EUR 150 million</w:t>
            </w:r>
            <w:bookmarkEnd w:id="969"/>
          </w:p>
        </w:tc>
        <w:tc>
          <w:tcPr>
            <w:tcW w:w="595" w:type="pct"/>
            <w:vAlign w:val="bottom"/>
          </w:tcPr>
          <w:p w14:paraId="3D8E3C23" w14:textId="7662A7C2" w:rsidR="005B3993" w:rsidRPr="00E4343C" w:rsidRDefault="005B3993" w:rsidP="005B3993">
            <w:pPr>
              <w:tabs>
                <w:tab w:val="right" w:pos="1202"/>
              </w:tabs>
              <w:spacing w:line="301" w:lineRule="exact"/>
              <w:jc w:val="center"/>
              <w:outlineLvl w:val="0"/>
              <w:rPr>
                <w:rFonts w:ascii="Calibri" w:hAnsi="Calibri" w:cs="Arial"/>
                <w:sz w:val="20"/>
                <w:szCs w:val="20"/>
              </w:rPr>
            </w:pPr>
            <w:bookmarkStart w:id="970" w:name="_Toc4059987"/>
            <w:r w:rsidRPr="00E4343C">
              <w:rPr>
                <w:rFonts w:ascii="Calibri" w:hAnsi="Calibri" w:cs="Arial"/>
                <w:sz w:val="20"/>
                <w:szCs w:val="20"/>
              </w:rPr>
              <w:t>6.37</w:t>
            </w:r>
            <w:bookmarkEnd w:id="970"/>
          </w:p>
        </w:tc>
        <w:tc>
          <w:tcPr>
            <w:tcW w:w="834" w:type="pct"/>
            <w:tcBorders>
              <w:top w:val="nil"/>
              <w:left w:val="nil"/>
              <w:bottom w:val="nil"/>
              <w:right w:val="nil"/>
            </w:tcBorders>
            <w:shd w:val="clear" w:color="auto" w:fill="auto"/>
          </w:tcPr>
          <w:p w14:paraId="14A5E18F" w14:textId="5CF78FD5" w:rsidR="005B3993" w:rsidRPr="00864F78" w:rsidRDefault="005B3993" w:rsidP="005B3993">
            <w:pPr>
              <w:tabs>
                <w:tab w:val="right" w:pos="1202"/>
              </w:tabs>
              <w:spacing w:line="301" w:lineRule="exact"/>
              <w:jc w:val="right"/>
              <w:outlineLvl w:val="0"/>
              <w:rPr>
                <w:rFonts w:asciiTheme="minorHAnsi" w:hAnsiTheme="minorHAnsi" w:cs="Arial"/>
                <w:sz w:val="20"/>
                <w:szCs w:val="20"/>
                <w:lang w:val="hr-HR"/>
              </w:rPr>
            </w:pPr>
            <w:r>
              <w:rPr>
                <w:rFonts w:asciiTheme="minorHAnsi" w:hAnsiTheme="minorHAnsi" w:cs="Arial"/>
                <w:sz w:val="20"/>
                <w:szCs w:val="20"/>
                <w:lang w:val="hr-HR"/>
              </w:rPr>
              <w:t>-</w:t>
            </w:r>
          </w:p>
        </w:tc>
        <w:tc>
          <w:tcPr>
            <w:tcW w:w="795" w:type="pct"/>
            <w:tcBorders>
              <w:top w:val="nil"/>
              <w:left w:val="nil"/>
              <w:bottom w:val="nil"/>
              <w:right w:val="nil"/>
            </w:tcBorders>
            <w:shd w:val="clear" w:color="auto" w:fill="auto"/>
            <w:vAlign w:val="bottom"/>
          </w:tcPr>
          <w:p w14:paraId="3ACAF26E" w14:textId="2055D73E" w:rsidR="005B3993" w:rsidRPr="00E4343C" w:rsidRDefault="005B3993" w:rsidP="005B3993">
            <w:pPr>
              <w:tabs>
                <w:tab w:val="right" w:pos="1202"/>
              </w:tabs>
              <w:spacing w:line="301" w:lineRule="exact"/>
              <w:jc w:val="right"/>
              <w:outlineLvl w:val="0"/>
              <w:rPr>
                <w:rFonts w:ascii="Calibri" w:hAnsi="Calibri" w:cs="Arial"/>
                <w:sz w:val="20"/>
                <w:szCs w:val="20"/>
              </w:rPr>
            </w:pPr>
            <w:r>
              <w:rPr>
                <w:rFonts w:ascii="Calibri" w:hAnsi="Calibri" w:cs="Arial"/>
                <w:sz w:val="20"/>
                <w:szCs w:val="20"/>
              </w:rPr>
              <w:t>-</w:t>
            </w:r>
          </w:p>
        </w:tc>
        <w:tc>
          <w:tcPr>
            <w:tcW w:w="767" w:type="pct"/>
            <w:tcBorders>
              <w:top w:val="nil"/>
              <w:left w:val="nil"/>
              <w:bottom w:val="nil"/>
              <w:right w:val="nil"/>
            </w:tcBorders>
            <w:shd w:val="clear" w:color="auto" w:fill="auto"/>
          </w:tcPr>
          <w:p w14:paraId="16C34ABE" w14:textId="5DE80B68" w:rsidR="005B3993" w:rsidRPr="00E4343C" w:rsidRDefault="005B3993" w:rsidP="005B3993">
            <w:pPr>
              <w:tabs>
                <w:tab w:val="right" w:pos="1202"/>
              </w:tabs>
              <w:spacing w:line="301" w:lineRule="exact"/>
              <w:jc w:val="right"/>
              <w:outlineLvl w:val="0"/>
              <w:rPr>
                <w:rFonts w:ascii="Calibri" w:eastAsia="Calibri" w:hAnsi="Calibri" w:cs="Arial"/>
                <w:sz w:val="20"/>
                <w:szCs w:val="20"/>
                <w:lang w:val="en-GB"/>
              </w:rPr>
            </w:pPr>
            <w:r w:rsidRPr="00864F78">
              <w:rPr>
                <w:rFonts w:asciiTheme="minorHAnsi" w:hAnsiTheme="minorHAnsi" w:cs="Arial"/>
                <w:sz w:val="20"/>
                <w:szCs w:val="20"/>
                <w:lang w:val="hr-HR"/>
              </w:rPr>
              <w:t>1</w:t>
            </w:r>
            <w:r>
              <w:rPr>
                <w:rFonts w:asciiTheme="minorHAnsi" w:hAnsiTheme="minorHAnsi" w:cs="Arial"/>
                <w:sz w:val="20"/>
                <w:szCs w:val="20"/>
                <w:lang w:val="hr-HR"/>
              </w:rPr>
              <w:t>,</w:t>
            </w:r>
            <w:r w:rsidRPr="00864F78">
              <w:rPr>
                <w:rFonts w:asciiTheme="minorHAnsi" w:hAnsiTheme="minorHAnsi" w:cs="Arial"/>
                <w:sz w:val="20"/>
                <w:szCs w:val="20"/>
                <w:lang w:val="hr-HR"/>
              </w:rPr>
              <w:t>141</w:t>
            </w:r>
            <w:r>
              <w:rPr>
                <w:rFonts w:asciiTheme="minorHAnsi" w:hAnsiTheme="minorHAnsi" w:cs="Arial"/>
                <w:sz w:val="20"/>
                <w:szCs w:val="20"/>
                <w:lang w:val="hr-HR"/>
              </w:rPr>
              <w:t>,</w:t>
            </w:r>
            <w:r w:rsidRPr="00864F78">
              <w:rPr>
                <w:rFonts w:asciiTheme="minorHAnsi" w:hAnsiTheme="minorHAnsi" w:cs="Arial"/>
                <w:sz w:val="20"/>
                <w:szCs w:val="20"/>
                <w:lang w:val="hr-HR"/>
              </w:rPr>
              <w:t xml:space="preserve">506 </w:t>
            </w:r>
          </w:p>
        </w:tc>
        <w:tc>
          <w:tcPr>
            <w:tcW w:w="817" w:type="pct"/>
            <w:tcBorders>
              <w:top w:val="nil"/>
              <w:left w:val="nil"/>
              <w:bottom w:val="nil"/>
              <w:right w:val="nil"/>
            </w:tcBorders>
            <w:shd w:val="clear" w:color="auto" w:fill="auto"/>
            <w:vAlign w:val="bottom"/>
          </w:tcPr>
          <w:p w14:paraId="5D171A43" w14:textId="4ED6CABB" w:rsidR="005B3993" w:rsidRPr="00E4343C" w:rsidRDefault="005B3993" w:rsidP="005B3993">
            <w:pPr>
              <w:tabs>
                <w:tab w:val="right" w:pos="1202"/>
              </w:tabs>
              <w:spacing w:line="301" w:lineRule="exact"/>
              <w:jc w:val="right"/>
              <w:outlineLvl w:val="0"/>
              <w:rPr>
                <w:rFonts w:ascii="Calibri" w:eastAsia="Calibri" w:hAnsi="Calibri" w:cs="Arial"/>
                <w:sz w:val="20"/>
                <w:szCs w:val="20"/>
                <w:lang w:val="en-GB"/>
              </w:rPr>
            </w:pPr>
            <w:r>
              <w:rPr>
                <w:rFonts w:asciiTheme="minorHAnsi" w:hAnsiTheme="minorHAnsi" w:cs="Arial"/>
                <w:color w:val="000000" w:themeColor="text1"/>
                <w:sz w:val="20"/>
                <w:lang w:val="hr-HR"/>
              </w:rPr>
              <w:t>1,114,976</w:t>
            </w:r>
          </w:p>
        </w:tc>
      </w:tr>
      <w:tr w:rsidR="005B3993" w:rsidRPr="00E4343C" w14:paraId="693FD12F" w14:textId="77777777" w:rsidTr="007542E8">
        <w:tc>
          <w:tcPr>
            <w:tcW w:w="1192" w:type="pct"/>
          </w:tcPr>
          <w:p w14:paraId="65526035" w14:textId="0B80BA37" w:rsidR="005B3993" w:rsidRPr="00E4343C" w:rsidRDefault="005B3993" w:rsidP="005B3993">
            <w:pPr>
              <w:tabs>
                <w:tab w:val="right" w:pos="1202"/>
              </w:tabs>
              <w:spacing w:line="301" w:lineRule="exact"/>
              <w:outlineLvl w:val="0"/>
              <w:rPr>
                <w:rFonts w:ascii="Calibri" w:hAnsi="Calibri" w:cs="Arial"/>
                <w:sz w:val="20"/>
                <w:szCs w:val="20"/>
              </w:rPr>
            </w:pPr>
            <w:bookmarkStart w:id="971" w:name="_Toc4059992"/>
            <w:r w:rsidRPr="00E4343C">
              <w:rPr>
                <w:rFonts w:ascii="Calibri" w:hAnsi="Calibri" w:cs="Arial"/>
                <w:sz w:val="20"/>
                <w:szCs w:val="20"/>
              </w:rPr>
              <w:t>Accrued interest</w:t>
            </w:r>
            <w:bookmarkEnd w:id="971"/>
          </w:p>
        </w:tc>
        <w:tc>
          <w:tcPr>
            <w:tcW w:w="595" w:type="pct"/>
            <w:vAlign w:val="bottom"/>
          </w:tcPr>
          <w:p w14:paraId="2441B3F0" w14:textId="77777777" w:rsidR="005B3993" w:rsidRPr="00E4343C" w:rsidRDefault="005B3993" w:rsidP="005B3993">
            <w:pPr>
              <w:tabs>
                <w:tab w:val="right" w:pos="1202"/>
              </w:tabs>
              <w:spacing w:line="301" w:lineRule="exact"/>
              <w:jc w:val="center"/>
              <w:outlineLvl w:val="0"/>
              <w:rPr>
                <w:rFonts w:ascii="Calibri" w:hAnsi="Calibri" w:cs="Arial"/>
                <w:sz w:val="20"/>
                <w:szCs w:val="20"/>
              </w:rPr>
            </w:pPr>
          </w:p>
        </w:tc>
        <w:tc>
          <w:tcPr>
            <w:tcW w:w="834" w:type="pct"/>
            <w:tcBorders>
              <w:top w:val="nil"/>
              <w:left w:val="nil"/>
              <w:bottom w:val="nil"/>
              <w:right w:val="nil"/>
            </w:tcBorders>
            <w:shd w:val="clear" w:color="auto" w:fill="auto"/>
          </w:tcPr>
          <w:p w14:paraId="07A0BA22" w14:textId="61CAC793" w:rsidR="005B3993" w:rsidRPr="00864F78" w:rsidRDefault="005B3993" w:rsidP="005B3993">
            <w:pPr>
              <w:tabs>
                <w:tab w:val="right" w:pos="1202"/>
              </w:tabs>
              <w:spacing w:line="301" w:lineRule="exact"/>
              <w:jc w:val="right"/>
              <w:outlineLvl w:val="0"/>
              <w:rPr>
                <w:rFonts w:asciiTheme="minorHAnsi" w:hAnsiTheme="minorHAnsi" w:cs="Arial"/>
                <w:sz w:val="20"/>
                <w:szCs w:val="20"/>
                <w:lang w:val="hr-HR"/>
              </w:rPr>
            </w:pPr>
            <w:r>
              <w:rPr>
                <w:rFonts w:asciiTheme="minorHAnsi" w:hAnsiTheme="minorHAnsi" w:cs="Arial"/>
                <w:sz w:val="20"/>
                <w:szCs w:val="20"/>
                <w:lang w:val="hr-HR"/>
              </w:rPr>
              <w:t>-</w:t>
            </w:r>
          </w:p>
        </w:tc>
        <w:tc>
          <w:tcPr>
            <w:tcW w:w="795" w:type="pct"/>
            <w:tcBorders>
              <w:top w:val="nil"/>
              <w:left w:val="nil"/>
              <w:bottom w:val="nil"/>
              <w:right w:val="nil"/>
            </w:tcBorders>
            <w:shd w:val="clear" w:color="auto" w:fill="auto"/>
            <w:vAlign w:val="bottom"/>
          </w:tcPr>
          <w:p w14:paraId="3C1169D1" w14:textId="182F187A" w:rsidR="005B3993" w:rsidRPr="00E4343C" w:rsidRDefault="005B3993" w:rsidP="005B3993">
            <w:pPr>
              <w:tabs>
                <w:tab w:val="right" w:pos="1202"/>
              </w:tabs>
              <w:spacing w:line="301" w:lineRule="exact"/>
              <w:jc w:val="right"/>
              <w:outlineLvl w:val="0"/>
              <w:rPr>
                <w:rFonts w:ascii="Calibri" w:hAnsi="Calibri" w:cs="Arial"/>
                <w:sz w:val="20"/>
                <w:szCs w:val="20"/>
              </w:rPr>
            </w:pPr>
            <w:r>
              <w:rPr>
                <w:rFonts w:ascii="Calibri" w:hAnsi="Calibri" w:cs="Arial"/>
                <w:sz w:val="20"/>
                <w:szCs w:val="20"/>
              </w:rPr>
              <w:t>-</w:t>
            </w:r>
          </w:p>
        </w:tc>
        <w:tc>
          <w:tcPr>
            <w:tcW w:w="767" w:type="pct"/>
            <w:tcBorders>
              <w:top w:val="nil"/>
              <w:left w:val="nil"/>
              <w:bottom w:val="nil"/>
              <w:right w:val="nil"/>
            </w:tcBorders>
            <w:shd w:val="clear" w:color="auto" w:fill="auto"/>
          </w:tcPr>
          <w:p w14:paraId="03154B00" w14:textId="702B19EF" w:rsidR="005B3993" w:rsidRPr="00E4343C" w:rsidRDefault="005B3993" w:rsidP="005B3993">
            <w:pPr>
              <w:tabs>
                <w:tab w:val="right" w:pos="1202"/>
              </w:tabs>
              <w:spacing w:line="301" w:lineRule="exact"/>
              <w:jc w:val="right"/>
              <w:outlineLvl w:val="0"/>
              <w:rPr>
                <w:rFonts w:ascii="Calibri" w:eastAsia="Calibri" w:hAnsi="Calibri" w:cs="Arial"/>
                <w:sz w:val="20"/>
                <w:szCs w:val="20"/>
                <w:lang w:val="en-GB"/>
              </w:rPr>
            </w:pPr>
            <w:r w:rsidRPr="00864F78">
              <w:rPr>
                <w:rFonts w:asciiTheme="minorHAnsi" w:hAnsiTheme="minorHAnsi" w:cs="Arial"/>
                <w:sz w:val="20"/>
                <w:szCs w:val="20"/>
                <w:lang w:val="hr-HR"/>
              </w:rPr>
              <w:t>-</w:t>
            </w:r>
          </w:p>
        </w:tc>
        <w:tc>
          <w:tcPr>
            <w:tcW w:w="817" w:type="pct"/>
            <w:tcBorders>
              <w:top w:val="nil"/>
              <w:left w:val="nil"/>
              <w:bottom w:val="nil"/>
              <w:right w:val="nil"/>
            </w:tcBorders>
            <w:shd w:val="clear" w:color="auto" w:fill="auto"/>
            <w:vAlign w:val="bottom"/>
          </w:tcPr>
          <w:p w14:paraId="62EAEAD5" w14:textId="3806F012" w:rsidR="005B3993" w:rsidRPr="00E4343C" w:rsidRDefault="005B3993" w:rsidP="005B3993">
            <w:pPr>
              <w:tabs>
                <w:tab w:val="right" w:pos="1202"/>
              </w:tabs>
              <w:spacing w:line="301" w:lineRule="exact"/>
              <w:jc w:val="right"/>
              <w:outlineLvl w:val="0"/>
              <w:rPr>
                <w:rFonts w:ascii="Calibri" w:eastAsia="Calibri" w:hAnsi="Calibri" w:cs="Arial"/>
                <w:sz w:val="20"/>
                <w:szCs w:val="20"/>
                <w:lang w:val="en-GB"/>
              </w:rPr>
            </w:pPr>
            <w:r>
              <w:rPr>
                <w:rFonts w:asciiTheme="minorHAnsi" w:hAnsiTheme="minorHAnsi" w:cs="Arial"/>
                <w:color w:val="000000" w:themeColor="text1"/>
                <w:sz w:val="20"/>
                <w:lang w:val="hr-HR"/>
              </w:rPr>
              <w:t>43,374</w:t>
            </w:r>
          </w:p>
        </w:tc>
      </w:tr>
      <w:tr w:rsidR="005B3993" w:rsidRPr="00E4343C" w14:paraId="59D4FA5C" w14:textId="77777777" w:rsidTr="007542E8">
        <w:trPr>
          <w:trHeight w:hRule="exact" w:val="340"/>
        </w:trPr>
        <w:tc>
          <w:tcPr>
            <w:tcW w:w="1192" w:type="pct"/>
            <w:vAlign w:val="center"/>
          </w:tcPr>
          <w:p w14:paraId="5048E6D1" w14:textId="0D937B5C" w:rsidR="005B3993" w:rsidRPr="00E4343C" w:rsidRDefault="005B3993" w:rsidP="005B3993">
            <w:pPr>
              <w:tabs>
                <w:tab w:val="right" w:pos="1202"/>
              </w:tabs>
              <w:outlineLvl w:val="0"/>
              <w:rPr>
                <w:rFonts w:ascii="Calibri" w:hAnsi="Calibri" w:cs="Arial"/>
                <w:sz w:val="20"/>
                <w:szCs w:val="20"/>
              </w:rPr>
            </w:pPr>
            <w:bookmarkStart w:id="972" w:name="_Toc4059997"/>
            <w:r w:rsidRPr="00E4343C">
              <w:rPr>
                <w:rFonts w:ascii="Calibri" w:hAnsi="Calibri" w:cs="Arial"/>
                <w:sz w:val="20"/>
                <w:szCs w:val="20"/>
              </w:rPr>
              <w:t>Deferred fees</w:t>
            </w:r>
            <w:bookmarkEnd w:id="972"/>
          </w:p>
        </w:tc>
        <w:tc>
          <w:tcPr>
            <w:tcW w:w="595" w:type="pct"/>
            <w:vAlign w:val="center"/>
          </w:tcPr>
          <w:p w14:paraId="17CBCB9A" w14:textId="77777777" w:rsidR="005B3993" w:rsidRPr="00E4343C" w:rsidRDefault="005B3993" w:rsidP="005B3993">
            <w:pPr>
              <w:tabs>
                <w:tab w:val="right" w:pos="1202"/>
              </w:tabs>
              <w:outlineLvl w:val="0"/>
              <w:rPr>
                <w:rFonts w:ascii="Calibri" w:hAnsi="Calibri" w:cs="Arial"/>
                <w:sz w:val="20"/>
                <w:szCs w:val="20"/>
              </w:rPr>
            </w:pPr>
          </w:p>
        </w:tc>
        <w:tc>
          <w:tcPr>
            <w:tcW w:w="834" w:type="pct"/>
            <w:tcBorders>
              <w:top w:val="nil"/>
              <w:left w:val="nil"/>
              <w:bottom w:val="single" w:sz="4" w:space="0" w:color="auto"/>
              <w:right w:val="nil"/>
            </w:tcBorders>
            <w:shd w:val="clear" w:color="auto" w:fill="auto"/>
          </w:tcPr>
          <w:p w14:paraId="004E871A" w14:textId="3B5748A4" w:rsidR="005B3993" w:rsidRPr="00864F78" w:rsidRDefault="005B3993" w:rsidP="005B3993">
            <w:pPr>
              <w:tabs>
                <w:tab w:val="right" w:pos="1202"/>
              </w:tabs>
              <w:spacing w:line="301" w:lineRule="exact"/>
              <w:jc w:val="right"/>
              <w:outlineLvl w:val="0"/>
              <w:rPr>
                <w:rFonts w:asciiTheme="minorHAnsi" w:hAnsiTheme="minorHAnsi" w:cs="Arial"/>
                <w:sz w:val="20"/>
                <w:szCs w:val="20"/>
                <w:lang w:val="hr-HR"/>
              </w:rPr>
            </w:pPr>
            <w:r>
              <w:rPr>
                <w:rFonts w:asciiTheme="minorHAnsi" w:hAnsiTheme="minorHAnsi" w:cs="Arial"/>
                <w:sz w:val="20"/>
                <w:szCs w:val="20"/>
                <w:lang w:val="hr-HR"/>
              </w:rPr>
              <w:t>-</w:t>
            </w:r>
          </w:p>
        </w:tc>
        <w:tc>
          <w:tcPr>
            <w:tcW w:w="795" w:type="pct"/>
            <w:tcBorders>
              <w:top w:val="nil"/>
              <w:left w:val="nil"/>
              <w:bottom w:val="single" w:sz="4" w:space="0" w:color="auto"/>
              <w:right w:val="nil"/>
            </w:tcBorders>
            <w:shd w:val="clear" w:color="auto" w:fill="auto"/>
            <w:vAlign w:val="bottom"/>
          </w:tcPr>
          <w:p w14:paraId="5FA18DBE" w14:textId="1E8A872F" w:rsidR="005B3993" w:rsidRPr="00E4343C" w:rsidRDefault="005B3993" w:rsidP="005B3993">
            <w:pPr>
              <w:tabs>
                <w:tab w:val="right" w:pos="1202"/>
              </w:tabs>
              <w:jc w:val="right"/>
              <w:outlineLvl w:val="0"/>
              <w:rPr>
                <w:rFonts w:ascii="Calibri" w:hAnsi="Calibri" w:cs="Arial"/>
                <w:sz w:val="20"/>
                <w:szCs w:val="20"/>
              </w:rPr>
            </w:pPr>
            <w:r>
              <w:rPr>
                <w:rFonts w:ascii="Calibri" w:hAnsi="Calibri" w:cs="Arial"/>
                <w:sz w:val="20"/>
                <w:szCs w:val="20"/>
              </w:rPr>
              <w:t>-</w:t>
            </w:r>
          </w:p>
        </w:tc>
        <w:tc>
          <w:tcPr>
            <w:tcW w:w="767" w:type="pct"/>
            <w:tcBorders>
              <w:top w:val="nil"/>
              <w:left w:val="nil"/>
              <w:bottom w:val="single" w:sz="4" w:space="0" w:color="auto"/>
              <w:right w:val="nil"/>
            </w:tcBorders>
            <w:shd w:val="clear" w:color="auto" w:fill="auto"/>
          </w:tcPr>
          <w:p w14:paraId="53C78CB0" w14:textId="460FC139" w:rsidR="005B3993" w:rsidRPr="00E4343C" w:rsidRDefault="005B3993" w:rsidP="005B3993">
            <w:pPr>
              <w:tabs>
                <w:tab w:val="right" w:pos="1202"/>
              </w:tabs>
              <w:jc w:val="right"/>
              <w:outlineLvl w:val="0"/>
              <w:rPr>
                <w:rFonts w:ascii="Calibri" w:eastAsia="Calibri" w:hAnsi="Calibri"/>
                <w:color w:val="000000"/>
                <w:sz w:val="20"/>
                <w:szCs w:val="20"/>
                <w:lang w:val="en-GB"/>
              </w:rPr>
            </w:pPr>
            <w:r w:rsidRPr="00864F78">
              <w:rPr>
                <w:rFonts w:asciiTheme="minorHAnsi" w:hAnsiTheme="minorHAnsi" w:cs="Arial"/>
                <w:sz w:val="20"/>
                <w:szCs w:val="20"/>
                <w:lang w:val="hr-HR"/>
              </w:rPr>
              <w:t>-</w:t>
            </w:r>
          </w:p>
        </w:tc>
        <w:tc>
          <w:tcPr>
            <w:tcW w:w="817" w:type="pct"/>
            <w:tcBorders>
              <w:top w:val="nil"/>
              <w:left w:val="nil"/>
              <w:bottom w:val="single" w:sz="4" w:space="0" w:color="auto"/>
              <w:right w:val="nil"/>
            </w:tcBorders>
            <w:shd w:val="clear" w:color="auto" w:fill="auto"/>
            <w:vAlign w:val="bottom"/>
          </w:tcPr>
          <w:p w14:paraId="296D1BEC" w14:textId="6A2332CE" w:rsidR="005B3993" w:rsidRPr="00E4343C" w:rsidRDefault="005B3993" w:rsidP="005B3993">
            <w:pPr>
              <w:tabs>
                <w:tab w:val="right" w:pos="1202"/>
              </w:tabs>
              <w:jc w:val="right"/>
              <w:outlineLvl w:val="0"/>
              <w:rPr>
                <w:rFonts w:ascii="Calibri" w:eastAsia="Calibri" w:hAnsi="Calibri"/>
                <w:color w:val="000000"/>
                <w:sz w:val="20"/>
                <w:szCs w:val="20"/>
                <w:lang w:val="en-GB"/>
              </w:rPr>
            </w:pPr>
            <w:r>
              <w:rPr>
                <w:rFonts w:asciiTheme="minorHAnsi" w:hAnsiTheme="minorHAnsi" w:cs="Arial"/>
                <w:color w:val="000000" w:themeColor="text1"/>
                <w:sz w:val="20"/>
                <w:lang w:val="hr-HR"/>
              </w:rPr>
              <w:t>(59)</w:t>
            </w:r>
          </w:p>
        </w:tc>
      </w:tr>
      <w:tr w:rsidR="005B3993" w:rsidRPr="00E4343C" w14:paraId="7EF5F9FF" w14:textId="77777777" w:rsidTr="00864F78">
        <w:trPr>
          <w:trHeight w:hRule="exact" w:val="397"/>
        </w:trPr>
        <w:tc>
          <w:tcPr>
            <w:tcW w:w="1192" w:type="pct"/>
            <w:vAlign w:val="bottom"/>
          </w:tcPr>
          <w:p w14:paraId="5A957C27" w14:textId="77777777" w:rsidR="005B3993" w:rsidRPr="00E4343C" w:rsidRDefault="005B3993" w:rsidP="005B3993">
            <w:pPr>
              <w:tabs>
                <w:tab w:val="left" w:pos="-1843"/>
              </w:tabs>
              <w:suppressAutoHyphens/>
              <w:rPr>
                <w:rFonts w:ascii="Calibri" w:hAnsi="Calibri" w:cs="Arial"/>
                <w:b/>
                <w:bCs/>
                <w:spacing w:val="-3"/>
                <w:sz w:val="20"/>
                <w:szCs w:val="20"/>
                <w:u w:val="single"/>
              </w:rPr>
            </w:pPr>
          </w:p>
        </w:tc>
        <w:tc>
          <w:tcPr>
            <w:tcW w:w="595" w:type="pct"/>
            <w:vAlign w:val="bottom"/>
          </w:tcPr>
          <w:p w14:paraId="33C8D11D" w14:textId="77777777" w:rsidR="005B3993" w:rsidRPr="00E4343C" w:rsidRDefault="005B3993" w:rsidP="005B3993">
            <w:pPr>
              <w:tabs>
                <w:tab w:val="right" w:pos="1202"/>
              </w:tabs>
              <w:spacing w:line="340" w:lineRule="exact"/>
              <w:jc w:val="right"/>
              <w:outlineLvl w:val="0"/>
              <w:rPr>
                <w:rFonts w:ascii="Calibri" w:hAnsi="Calibri" w:cs="Arial"/>
                <w:b/>
                <w:bCs/>
                <w:sz w:val="20"/>
                <w:szCs w:val="20"/>
              </w:rPr>
            </w:pPr>
          </w:p>
        </w:tc>
        <w:tc>
          <w:tcPr>
            <w:tcW w:w="834" w:type="pct"/>
            <w:tcBorders>
              <w:top w:val="single" w:sz="4" w:space="0" w:color="auto"/>
              <w:left w:val="nil"/>
              <w:bottom w:val="single" w:sz="12" w:space="0" w:color="auto"/>
              <w:right w:val="nil"/>
            </w:tcBorders>
            <w:shd w:val="clear" w:color="auto" w:fill="auto"/>
            <w:vAlign w:val="bottom"/>
          </w:tcPr>
          <w:p w14:paraId="3A0B236C" w14:textId="5A8645A9" w:rsidR="005B3993" w:rsidRPr="00864F78" w:rsidRDefault="005B3993" w:rsidP="005B3993">
            <w:pPr>
              <w:tabs>
                <w:tab w:val="right" w:pos="1202"/>
              </w:tabs>
              <w:jc w:val="right"/>
              <w:outlineLvl w:val="0"/>
              <w:rPr>
                <w:rFonts w:asciiTheme="minorHAnsi" w:hAnsiTheme="minorHAnsi" w:cs="Arial"/>
                <w:b/>
                <w:bCs/>
                <w:sz w:val="20"/>
                <w:szCs w:val="20"/>
                <w:lang w:val="hr-HR"/>
              </w:rPr>
            </w:pPr>
            <w:r>
              <w:rPr>
                <w:rFonts w:asciiTheme="minorHAnsi" w:hAnsiTheme="minorHAnsi" w:cs="Arial"/>
                <w:b/>
                <w:bCs/>
                <w:sz w:val="20"/>
                <w:szCs w:val="20"/>
                <w:lang w:val="hr-HR"/>
              </w:rPr>
              <w:t>-</w:t>
            </w:r>
          </w:p>
        </w:tc>
        <w:tc>
          <w:tcPr>
            <w:tcW w:w="795" w:type="pct"/>
            <w:tcBorders>
              <w:top w:val="single" w:sz="4" w:space="0" w:color="auto"/>
              <w:left w:val="nil"/>
              <w:bottom w:val="single" w:sz="12" w:space="0" w:color="auto"/>
              <w:right w:val="nil"/>
            </w:tcBorders>
            <w:shd w:val="clear" w:color="auto" w:fill="auto"/>
            <w:vAlign w:val="bottom"/>
          </w:tcPr>
          <w:p w14:paraId="585AB090" w14:textId="4370D41D" w:rsidR="005B3993" w:rsidRPr="00E4343C" w:rsidRDefault="005B3993" w:rsidP="005B3993">
            <w:pPr>
              <w:tabs>
                <w:tab w:val="right" w:pos="1202"/>
              </w:tabs>
              <w:jc w:val="right"/>
              <w:outlineLvl w:val="0"/>
              <w:rPr>
                <w:rFonts w:ascii="Calibri" w:eastAsiaTheme="minorHAnsi" w:hAnsi="Calibri" w:cstheme="minorBidi"/>
                <w:b/>
                <w:color w:val="000000"/>
                <w:sz w:val="20"/>
                <w:szCs w:val="20"/>
              </w:rPr>
            </w:pPr>
            <w:r>
              <w:rPr>
                <w:rFonts w:ascii="Calibri" w:eastAsiaTheme="minorHAnsi" w:hAnsi="Calibri" w:cstheme="minorBidi"/>
                <w:b/>
                <w:color w:val="000000"/>
                <w:sz w:val="20"/>
                <w:szCs w:val="20"/>
              </w:rPr>
              <w:t>-</w:t>
            </w:r>
          </w:p>
        </w:tc>
        <w:tc>
          <w:tcPr>
            <w:tcW w:w="767" w:type="pct"/>
            <w:tcBorders>
              <w:top w:val="single" w:sz="4" w:space="0" w:color="auto"/>
              <w:left w:val="nil"/>
              <w:bottom w:val="single" w:sz="12" w:space="0" w:color="auto"/>
              <w:right w:val="nil"/>
            </w:tcBorders>
            <w:shd w:val="clear" w:color="auto" w:fill="auto"/>
            <w:vAlign w:val="bottom"/>
          </w:tcPr>
          <w:p w14:paraId="2A346559" w14:textId="40C8D2F9" w:rsidR="005B3993" w:rsidRPr="00E4343C" w:rsidRDefault="005B3993" w:rsidP="005B3993">
            <w:pPr>
              <w:tabs>
                <w:tab w:val="right" w:pos="1202"/>
              </w:tabs>
              <w:jc w:val="right"/>
              <w:outlineLvl w:val="0"/>
              <w:rPr>
                <w:rFonts w:ascii="Calibri" w:eastAsiaTheme="minorHAnsi" w:hAnsi="Calibri" w:cstheme="minorBidi"/>
                <w:b/>
                <w:color w:val="000000"/>
                <w:sz w:val="20"/>
                <w:szCs w:val="20"/>
              </w:rPr>
            </w:pPr>
            <w:r w:rsidRPr="00864F78">
              <w:rPr>
                <w:rFonts w:asciiTheme="minorHAnsi" w:hAnsiTheme="minorHAnsi" w:cs="Arial"/>
                <w:b/>
                <w:bCs/>
                <w:sz w:val="20"/>
                <w:szCs w:val="20"/>
                <w:lang w:val="hr-HR"/>
              </w:rPr>
              <w:t>1</w:t>
            </w:r>
            <w:r>
              <w:rPr>
                <w:rFonts w:asciiTheme="minorHAnsi" w:hAnsiTheme="minorHAnsi" w:cs="Arial"/>
                <w:b/>
                <w:bCs/>
                <w:sz w:val="20"/>
                <w:szCs w:val="20"/>
                <w:lang w:val="hr-HR"/>
              </w:rPr>
              <w:t>,</w:t>
            </w:r>
            <w:r w:rsidRPr="00864F78">
              <w:rPr>
                <w:rFonts w:asciiTheme="minorHAnsi" w:hAnsiTheme="minorHAnsi" w:cs="Arial"/>
                <w:b/>
                <w:bCs/>
                <w:sz w:val="20"/>
                <w:szCs w:val="20"/>
                <w:lang w:val="hr-HR"/>
              </w:rPr>
              <w:t>141</w:t>
            </w:r>
            <w:r>
              <w:rPr>
                <w:rFonts w:asciiTheme="minorHAnsi" w:hAnsiTheme="minorHAnsi" w:cs="Arial"/>
                <w:b/>
                <w:bCs/>
                <w:sz w:val="20"/>
                <w:szCs w:val="20"/>
                <w:lang w:val="hr-HR"/>
              </w:rPr>
              <w:t>,</w:t>
            </w:r>
            <w:r w:rsidRPr="00864F78">
              <w:rPr>
                <w:rFonts w:asciiTheme="minorHAnsi" w:hAnsiTheme="minorHAnsi" w:cs="Arial"/>
                <w:b/>
                <w:bCs/>
                <w:sz w:val="20"/>
                <w:szCs w:val="20"/>
                <w:lang w:val="hr-HR"/>
              </w:rPr>
              <w:t>506</w:t>
            </w:r>
          </w:p>
        </w:tc>
        <w:tc>
          <w:tcPr>
            <w:tcW w:w="817" w:type="pct"/>
            <w:tcBorders>
              <w:top w:val="single" w:sz="4" w:space="0" w:color="auto"/>
              <w:left w:val="nil"/>
              <w:bottom w:val="single" w:sz="12" w:space="0" w:color="auto"/>
              <w:right w:val="nil"/>
            </w:tcBorders>
            <w:shd w:val="clear" w:color="auto" w:fill="auto"/>
            <w:vAlign w:val="bottom"/>
          </w:tcPr>
          <w:p w14:paraId="3720C36D" w14:textId="1BEC9E96" w:rsidR="005B3993" w:rsidRPr="00E4343C" w:rsidRDefault="005B3993" w:rsidP="005B3993">
            <w:pPr>
              <w:tabs>
                <w:tab w:val="right" w:pos="1202"/>
              </w:tabs>
              <w:jc w:val="right"/>
              <w:outlineLvl w:val="0"/>
              <w:rPr>
                <w:rFonts w:ascii="Calibri" w:eastAsiaTheme="minorHAnsi" w:hAnsi="Calibri" w:cstheme="minorBidi"/>
                <w:b/>
                <w:color w:val="000000"/>
                <w:sz w:val="20"/>
                <w:szCs w:val="20"/>
              </w:rPr>
            </w:pPr>
            <w:r>
              <w:rPr>
                <w:rFonts w:asciiTheme="minorHAnsi" w:hAnsiTheme="minorHAnsi" w:cs="Arial"/>
                <w:b/>
                <w:bCs/>
                <w:color w:val="000000" w:themeColor="text1"/>
                <w:sz w:val="20"/>
                <w:lang w:val="hr-HR"/>
              </w:rPr>
              <w:t>1,158,291</w:t>
            </w:r>
          </w:p>
        </w:tc>
      </w:tr>
    </w:tbl>
    <w:p w14:paraId="3D849DD4" w14:textId="77777777" w:rsidR="004E718E" w:rsidRDefault="004E718E" w:rsidP="001E7DB0">
      <w:pPr>
        <w:jc w:val="both"/>
        <w:rPr>
          <w:rFonts w:asciiTheme="minorHAnsi" w:hAnsiTheme="minorHAnsi" w:cs="Arial"/>
          <w:sz w:val="22"/>
          <w:szCs w:val="22"/>
        </w:rPr>
      </w:pPr>
    </w:p>
    <w:p w14:paraId="23A7A0F7" w14:textId="7723FA95" w:rsidR="0086015A" w:rsidRDefault="001E6B2C" w:rsidP="00E951E9">
      <w:pPr>
        <w:jc w:val="both"/>
        <w:rPr>
          <w:rFonts w:asciiTheme="minorHAnsi" w:hAnsiTheme="minorHAnsi" w:cs="Arial"/>
          <w:sz w:val="22"/>
          <w:szCs w:val="22"/>
        </w:rPr>
      </w:pPr>
      <w:r w:rsidRPr="00864F78">
        <w:rPr>
          <w:rFonts w:asciiTheme="minorHAnsi" w:hAnsiTheme="minorHAnsi" w:cstheme="minorHAnsi"/>
          <w:sz w:val="22"/>
          <w:szCs w:val="22"/>
          <w:lang w:val="en-GB"/>
        </w:rPr>
        <w:t>Bonds were issued on the Luxembourg Stock Exchange and are listed.</w:t>
      </w:r>
      <w:r>
        <w:rPr>
          <w:rFonts w:asciiTheme="minorHAnsi" w:hAnsiTheme="minorHAnsi" w:cstheme="minorHAnsi"/>
          <w:sz w:val="22"/>
          <w:szCs w:val="22"/>
          <w:lang w:val="en-GB"/>
        </w:rPr>
        <w:t xml:space="preserve"> </w:t>
      </w:r>
      <w:r w:rsidR="00B2332B" w:rsidRPr="001E7DB0">
        <w:rPr>
          <w:rFonts w:asciiTheme="minorHAnsi" w:hAnsiTheme="minorHAnsi" w:cs="Arial"/>
          <w:sz w:val="22"/>
          <w:szCs w:val="22"/>
        </w:rPr>
        <w:t>The fair value of bonds issued by HBOR is presented by using level 2 inputs corroborate</w:t>
      </w:r>
      <w:r w:rsidR="00E82101" w:rsidRPr="001E7DB0">
        <w:rPr>
          <w:rFonts w:asciiTheme="minorHAnsi" w:hAnsiTheme="minorHAnsi" w:cs="Arial"/>
          <w:sz w:val="22"/>
          <w:szCs w:val="22"/>
        </w:rPr>
        <w:t>d</w:t>
      </w:r>
      <w:r w:rsidR="00B2332B" w:rsidRPr="001E7DB0">
        <w:rPr>
          <w:rFonts w:asciiTheme="minorHAnsi" w:hAnsiTheme="minorHAnsi" w:cs="Arial"/>
          <w:sz w:val="22"/>
          <w:szCs w:val="22"/>
        </w:rPr>
        <w:t xml:space="preserve"> by the market and observable at </w:t>
      </w:r>
      <w:r w:rsidR="00964870" w:rsidRPr="001E7DB0">
        <w:rPr>
          <w:rFonts w:asciiTheme="minorHAnsi" w:hAnsiTheme="minorHAnsi" w:cs="Arial"/>
          <w:sz w:val="22"/>
          <w:szCs w:val="22"/>
        </w:rPr>
        <w:t>Bloomberg servi</w:t>
      </w:r>
      <w:r w:rsidR="0095136F" w:rsidRPr="001E7DB0">
        <w:rPr>
          <w:rFonts w:asciiTheme="minorHAnsi" w:hAnsiTheme="minorHAnsi" w:cs="Arial"/>
          <w:sz w:val="22"/>
          <w:szCs w:val="22"/>
        </w:rPr>
        <w:t>ce on the basis of the mid</w:t>
      </w:r>
      <w:r w:rsidR="00E82101" w:rsidRPr="001E7DB0">
        <w:rPr>
          <w:rFonts w:asciiTheme="minorHAnsi" w:hAnsiTheme="minorHAnsi" w:cs="Arial"/>
          <w:sz w:val="22"/>
          <w:szCs w:val="22"/>
        </w:rPr>
        <w:t>-</w:t>
      </w:r>
      <w:r w:rsidR="0095136F" w:rsidRPr="001E7DB0">
        <w:rPr>
          <w:rFonts w:asciiTheme="minorHAnsi" w:hAnsiTheme="minorHAnsi" w:cs="Arial"/>
          <w:sz w:val="22"/>
          <w:szCs w:val="22"/>
        </w:rPr>
        <w:t xml:space="preserve">rate of </w:t>
      </w:r>
      <w:r w:rsidR="00964870" w:rsidRPr="001E7DB0">
        <w:rPr>
          <w:rFonts w:asciiTheme="minorHAnsi" w:hAnsiTheme="minorHAnsi" w:cs="Arial"/>
          <w:sz w:val="22"/>
          <w:szCs w:val="22"/>
        </w:rPr>
        <w:t>Bloomberg Generic prices</w:t>
      </w:r>
      <w:r w:rsidR="0039397F" w:rsidRPr="001E7DB0">
        <w:rPr>
          <w:rFonts w:asciiTheme="minorHAnsi" w:hAnsiTheme="minorHAnsi" w:cs="Arial"/>
          <w:sz w:val="22"/>
          <w:szCs w:val="22"/>
        </w:rPr>
        <w:t xml:space="preserve"> (BGN)</w:t>
      </w:r>
      <w:r w:rsidR="00964870" w:rsidRPr="001E7DB0">
        <w:rPr>
          <w:rFonts w:asciiTheme="minorHAnsi" w:hAnsiTheme="minorHAnsi" w:cs="Arial"/>
          <w:sz w:val="22"/>
          <w:szCs w:val="22"/>
        </w:rPr>
        <w:t>.</w:t>
      </w:r>
    </w:p>
    <w:p w14:paraId="3A512163" w14:textId="557AA529" w:rsidR="000B734E" w:rsidRDefault="000B734E" w:rsidP="00E951E9">
      <w:pPr>
        <w:jc w:val="both"/>
        <w:rPr>
          <w:rFonts w:asciiTheme="minorHAnsi" w:hAnsiTheme="minorHAnsi" w:cs="Arial"/>
          <w:sz w:val="22"/>
          <w:szCs w:val="22"/>
        </w:rPr>
      </w:pPr>
    </w:p>
    <w:p w14:paraId="085E1FC6" w14:textId="77777777" w:rsidR="000B734E" w:rsidRPr="003239B0" w:rsidRDefault="000B734E" w:rsidP="000B734E">
      <w:pPr>
        <w:tabs>
          <w:tab w:val="left" w:pos="709"/>
        </w:tabs>
        <w:jc w:val="both"/>
        <w:rPr>
          <w:rFonts w:ascii="Calibri" w:hAnsi="Calibri" w:cs="Arial"/>
          <w:bCs/>
          <w:spacing w:val="-3"/>
          <w:sz w:val="22"/>
          <w:szCs w:val="22"/>
          <w:lang w:val="en-GB"/>
        </w:rPr>
      </w:pPr>
      <w:r w:rsidRPr="003239B0">
        <w:rPr>
          <w:rFonts w:ascii="Calibri" w:hAnsi="Calibri" w:cs="Arial"/>
          <w:bCs/>
          <w:spacing w:val="-3"/>
          <w:sz w:val="22"/>
          <w:szCs w:val="22"/>
          <w:lang w:val="en-GB"/>
        </w:rPr>
        <w:t>On 8 May 2020 HBOR settled the bonds due of HRK 1,203,211 thousand, together with interest (EUR 159,000 thousand, together with interest).</w:t>
      </w:r>
    </w:p>
    <w:p w14:paraId="5D1EF9B3" w14:textId="77777777" w:rsidR="000B734E" w:rsidRPr="001E7DB0" w:rsidRDefault="000B734E" w:rsidP="00E951E9">
      <w:pPr>
        <w:jc w:val="both"/>
        <w:rPr>
          <w:rFonts w:asciiTheme="minorHAnsi" w:hAnsiTheme="minorHAnsi" w:cs="Arial"/>
          <w:sz w:val="22"/>
          <w:szCs w:val="22"/>
        </w:rPr>
      </w:pPr>
    </w:p>
    <w:p w14:paraId="70D6DA20" w14:textId="77777777" w:rsidR="004E718E" w:rsidRDefault="004E718E" w:rsidP="001E7DB0">
      <w:pPr>
        <w:jc w:val="both"/>
        <w:rPr>
          <w:rFonts w:asciiTheme="minorHAnsi" w:hAnsiTheme="minorHAnsi" w:cs="Arial"/>
          <w:sz w:val="22"/>
          <w:szCs w:val="22"/>
        </w:rPr>
      </w:pPr>
    </w:p>
    <w:p w14:paraId="7D7AF8E1" w14:textId="77777777" w:rsidR="001B20E0" w:rsidRPr="00E06490" w:rsidRDefault="001B20E0" w:rsidP="001B20E0">
      <w:pPr>
        <w:pStyle w:val="T1"/>
        <w:spacing w:before="120" w:after="0" w:line="300" w:lineRule="exact"/>
        <w:rPr>
          <w:rFonts w:asciiTheme="minorHAnsi" w:hAnsiTheme="minorHAnsi" w:cs="Arial"/>
          <w:highlight w:val="yellow"/>
          <w:lang w:val="en-GB"/>
        </w:rPr>
        <w:sectPr w:rsidR="001B20E0" w:rsidRPr="00E06490" w:rsidSect="00140299">
          <w:pgSz w:w="11907" w:h="16840" w:code="9"/>
          <w:pgMar w:top="1418" w:right="1134" w:bottom="1134" w:left="1418" w:header="851" w:footer="851" w:gutter="0"/>
          <w:cols w:space="720"/>
          <w:noEndnote/>
        </w:sectPr>
      </w:pPr>
    </w:p>
    <w:p w14:paraId="71AAC84C" w14:textId="4A2525DD" w:rsidR="00B61F79" w:rsidRDefault="00B61F79" w:rsidP="001E7DB0">
      <w:pPr>
        <w:pStyle w:val="T1"/>
        <w:tabs>
          <w:tab w:val="left" w:pos="567"/>
        </w:tabs>
        <w:spacing w:before="0" w:after="0" w:line="240" w:lineRule="auto"/>
        <w:rPr>
          <w:rFonts w:asciiTheme="minorHAnsi" w:hAnsiTheme="minorHAnsi" w:cs="Arial"/>
          <w:sz w:val="22"/>
          <w:szCs w:val="22"/>
          <w:lang w:val="en-GB"/>
        </w:rPr>
      </w:pPr>
    </w:p>
    <w:p w14:paraId="3F63CB71" w14:textId="4B1118DC" w:rsidR="002F393B"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27.</w:t>
      </w:r>
      <w:r>
        <w:rPr>
          <w:rFonts w:asciiTheme="minorHAnsi" w:hAnsiTheme="minorHAnsi" w:cs="Arial"/>
          <w:sz w:val="22"/>
          <w:szCs w:val="22"/>
          <w:lang w:val="en-GB"/>
        </w:rPr>
        <w:tab/>
      </w:r>
      <w:r w:rsidR="007F0EF4" w:rsidRPr="007F0EF4">
        <w:rPr>
          <w:rFonts w:asciiTheme="minorHAnsi" w:hAnsiTheme="minorHAnsi" w:cs="Arial"/>
          <w:sz w:val="22"/>
          <w:szCs w:val="22"/>
          <w:lang w:val="en-GB"/>
        </w:rPr>
        <w:t>Provisions for guarantees, commitments and other liabilities</w:t>
      </w:r>
    </w:p>
    <w:p w14:paraId="38FC602B" w14:textId="09574344" w:rsidR="007F0EF4" w:rsidRDefault="007F0EF4" w:rsidP="007F0EF4">
      <w:pPr>
        <w:pStyle w:val="T1"/>
        <w:tabs>
          <w:tab w:val="left" w:pos="567"/>
        </w:tabs>
        <w:spacing w:before="0" w:after="0" w:line="240" w:lineRule="auto"/>
        <w:rPr>
          <w:rFonts w:asciiTheme="minorHAnsi" w:hAnsiTheme="minorHAnsi" w:cs="Arial"/>
          <w:sz w:val="22"/>
          <w:szCs w:val="22"/>
          <w:lang w:val="en-GB"/>
        </w:rPr>
      </w:pPr>
    </w:p>
    <w:p w14:paraId="4A9A1E14" w14:textId="77777777" w:rsidR="007F0EF4" w:rsidRPr="007F0EF4" w:rsidRDefault="007F0EF4" w:rsidP="007F0EF4">
      <w:pPr>
        <w:keepNext/>
        <w:tabs>
          <w:tab w:val="left" w:pos="567"/>
        </w:tabs>
        <w:jc w:val="both"/>
        <w:rPr>
          <w:rFonts w:ascii="Calibri" w:hAnsi="Calibri" w:cs="Arial"/>
          <w:b/>
          <w:bCs/>
          <w:sz w:val="22"/>
          <w:szCs w:val="22"/>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7F0EF4" w:rsidRPr="002863A9" w14:paraId="76801407" w14:textId="77777777" w:rsidTr="005B3993">
        <w:trPr>
          <w:trHeight w:val="236"/>
        </w:trPr>
        <w:tc>
          <w:tcPr>
            <w:tcW w:w="1957" w:type="pct"/>
          </w:tcPr>
          <w:p w14:paraId="1580CCB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1523" w:type="pct"/>
            <w:gridSpan w:val="2"/>
            <w:vAlign w:val="center"/>
          </w:tcPr>
          <w:p w14:paraId="093B68F2" w14:textId="77777777" w:rsidR="007F0EF4" w:rsidRPr="00864F78" w:rsidRDefault="007F0EF4" w:rsidP="007F0EF4">
            <w:pPr>
              <w:tabs>
                <w:tab w:val="right" w:pos="1202"/>
              </w:tabs>
              <w:spacing w:line="240" w:lineRule="atLeast"/>
              <w:jc w:val="right"/>
              <w:outlineLvl w:val="0"/>
              <w:rPr>
                <w:rFonts w:ascii="Calibri" w:hAnsi="Calibri" w:cs="Arial"/>
                <w:b/>
                <w:sz w:val="22"/>
                <w:szCs w:val="22"/>
                <w:lang w:val="hr-HR"/>
              </w:rPr>
            </w:pPr>
            <w:r w:rsidRPr="00864F78">
              <w:rPr>
                <w:rFonts w:ascii="Calibri" w:eastAsia="Calibri" w:hAnsi="Calibri" w:cs="Arial"/>
                <w:b/>
                <w:bCs/>
                <w:sz w:val="22"/>
                <w:szCs w:val="22"/>
                <w:lang w:val="en-GB"/>
              </w:rPr>
              <w:t>Group</w:t>
            </w:r>
          </w:p>
        </w:tc>
        <w:tc>
          <w:tcPr>
            <w:tcW w:w="1520" w:type="pct"/>
            <w:gridSpan w:val="2"/>
            <w:vAlign w:val="center"/>
          </w:tcPr>
          <w:p w14:paraId="4735D02C" w14:textId="77777777" w:rsidR="007F0EF4" w:rsidRPr="00864F78" w:rsidRDefault="007F0EF4" w:rsidP="007F0EF4">
            <w:pPr>
              <w:tabs>
                <w:tab w:val="right" w:pos="1202"/>
              </w:tabs>
              <w:spacing w:line="240" w:lineRule="atLeast"/>
              <w:jc w:val="right"/>
              <w:outlineLvl w:val="0"/>
              <w:rPr>
                <w:rFonts w:ascii="Calibri" w:eastAsia="Calibri" w:hAnsi="Calibri" w:cs="Arial"/>
                <w:b/>
                <w:bCs/>
                <w:sz w:val="22"/>
                <w:szCs w:val="22"/>
                <w:lang w:val="en-GB"/>
              </w:rPr>
            </w:pPr>
            <w:r w:rsidRPr="00864F78">
              <w:rPr>
                <w:rFonts w:ascii="Calibri" w:eastAsia="Calibri" w:hAnsi="Calibri" w:cs="Arial"/>
                <w:b/>
                <w:bCs/>
                <w:sz w:val="22"/>
                <w:szCs w:val="22"/>
                <w:lang w:val="en-GB"/>
              </w:rPr>
              <w:t>Bank</w:t>
            </w:r>
          </w:p>
        </w:tc>
      </w:tr>
      <w:tr w:rsidR="007F0EF4" w:rsidRPr="002863A9" w14:paraId="31C0E2C1" w14:textId="77777777" w:rsidTr="005B3993">
        <w:trPr>
          <w:trHeight w:val="474"/>
        </w:trPr>
        <w:tc>
          <w:tcPr>
            <w:tcW w:w="1957" w:type="pct"/>
          </w:tcPr>
          <w:p w14:paraId="2A8D4DE6"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Borders>
              <w:top w:val="nil"/>
              <w:left w:val="nil"/>
              <w:bottom w:val="nil"/>
              <w:right w:val="nil"/>
            </w:tcBorders>
            <w:shd w:val="clear" w:color="auto" w:fill="auto"/>
          </w:tcPr>
          <w:p w14:paraId="09F2460D" w14:textId="12EE57CD"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5B3993">
              <w:rPr>
                <w:rFonts w:ascii="Calibri" w:eastAsia="Calibri" w:hAnsi="Calibri" w:cs="Arial"/>
                <w:b/>
                <w:bCs/>
                <w:sz w:val="22"/>
                <w:szCs w:val="22"/>
                <w:lang w:val="en-GB"/>
              </w:rPr>
              <w:t>20</w:t>
            </w:r>
          </w:p>
        </w:tc>
        <w:tc>
          <w:tcPr>
            <w:tcW w:w="762" w:type="pct"/>
            <w:tcBorders>
              <w:top w:val="nil"/>
              <w:left w:val="nil"/>
              <w:bottom w:val="nil"/>
              <w:right w:val="nil"/>
            </w:tcBorders>
            <w:shd w:val="clear" w:color="auto" w:fill="auto"/>
          </w:tcPr>
          <w:p w14:paraId="2E761DDE" w14:textId="54215876"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w:t>
            </w:r>
            <w:r w:rsidR="005B3993">
              <w:rPr>
                <w:rFonts w:ascii="Calibri" w:eastAsia="Calibri" w:hAnsi="Calibri" w:cs="Arial"/>
                <w:b/>
                <w:bCs/>
                <w:sz w:val="22"/>
                <w:szCs w:val="22"/>
                <w:lang w:val="en-GB"/>
              </w:rPr>
              <w:t>9</w:t>
            </w:r>
          </w:p>
        </w:tc>
        <w:tc>
          <w:tcPr>
            <w:tcW w:w="761" w:type="pct"/>
            <w:tcBorders>
              <w:top w:val="nil"/>
              <w:left w:val="nil"/>
              <w:bottom w:val="nil"/>
              <w:right w:val="nil"/>
            </w:tcBorders>
            <w:shd w:val="clear" w:color="auto" w:fill="auto"/>
          </w:tcPr>
          <w:p w14:paraId="04648985" w14:textId="66D1C755"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w:t>
            </w:r>
            <w:r w:rsidR="005B3993">
              <w:rPr>
                <w:rFonts w:ascii="Calibri" w:eastAsia="Calibri" w:hAnsi="Calibri" w:cs="Arial"/>
                <w:b/>
                <w:bCs/>
                <w:sz w:val="22"/>
                <w:szCs w:val="22"/>
                <w:lang w:val="en-GB"/>
              </w:rPr>
              <w:t>20</w:t>
            </w:r>
          </w:p>
        </w:tc>
        <w:tc>
          <w:tcPr>
            <w:tcW w:w="759" w:type="pct"/>
            <w:tcBorders>
              <w:top w:val="nil"/>
              <w:left w:val="nil"/>
              <w:bottom w:val="nil"/>
              <w:right w:val="nil"/>
            </w:tcBorders>
            <w:shd w:val="clear" w:color="auto" w:fill="auto"/>
          </w:tcPr>
          <w:p w14:paraId="1FFC6BD1" w14:textId="51167FF2"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31 December 201</w:t>
            </w:r>
            <w:r w:rsidR="005B3993">
              <w:rPr>
                <w:rFonts w:ascii="Calibri" w:eastAsia="Calibri" w:hAnsi="Calibri" w:cs="Arial"/>
                <w:b/>
                <w:bCs/>
                <w:sz w:val="22"/>
                <w:szCs w:val="22"/>
                <w:lang w:val="en-GB"/>
              </w:rPr>
              <w:t>9</w:t>
            </w:r>
          </w:p>
        </w:tc>
      </w:tr>
      <w:tr w:rsidR="007F0EF4" w:rsidRPr="002863A9" w14:paraId="6AF782E7" w14:textId="77777777" w:rsidTr="005B3993">
        <w:trPr>
          <w:trHeight w:val="224"/>
        </w:trPr>
        <w:tc>
          <w:tcPr>
            <w:tcW w:w="1957" w:type="pct"/>
          </w:tcPr>
          <w:p w14:paraId="4FC7D7EF"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0B3D3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2" w:type="pct"/>
          </w:tcPr>
          <w:p w14:paraId="4DB84527"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61" w:type="pct"/>
          </w:tcPr>
          <w:p w14:paraId="3141B5AC"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c>
          <w:tcPr>
            <w:tcW w:w="759" w:type="pct"/>
          </w:tcPr>
          <w:p w14:paraId="40E34C6B" w14:textId="77777777" w:rsidR="007F0EF4" w:rsidRPr="00864F78" w:rsidRDefault="007F0EF4" w:rsidP="007F0EF4">
            <w:pPr>
              <w:tabs>
                <w:tab w:val="right" w:pos="1202"/>
              </w:tabs>
              <w:spacing w:line="240" w:lineRule="atLeast"/>
              <w:ind w:left="-116"/>
              <w:jc w:val="right"/>
              <w:outlineLvl w:val="0"/>
              <w:rPr>
                <w:rFonts w:ascii="Calibri" w:eastAsia="Calibri" w:hAnsi="Calibri" w:cs="Arial"/>
                <w:bCs/>
                <w:sz w:val="22"/>
                <w:szCs w:val="22"/>
                <w:lang w:val="en-GB"/>
              </w:rPr>
            </w:pPr>
            <w:r w:rsidRPr="00864F78">
              <w:rPr>
                <w:rFonts w:ascii="Calibri" w:eastAsia="Calibri" w:hAnsi="Calibri" w:cs="Arial"/>
                <w:b/>
                <w:bCs/>
                <w:sz w:val="22"/>
                <w:szCs w:val="22"/>
                <w:lang w:val="en-GB"/>
              </w:rPr>
              <w:t>HRK ‘000</w:t>
            </w:r>
          </w:p>
        </w:tc>
      </w:tr>
      <w:tr w:rsidR="007F0EF4" w:rsidRPr="002863A9" w14:paraId="0B4EDF48" w14:textId="77777777" w:rsidTr="005B3993">
        <w:trPr>
          <w:trHeight w:hRule="exact" w:val="111"/>
        </w:trPr>
        <w:tc>
          <w:tcPr>
            <w:tcW w:w="1957" w:type="pct"/>
          </w:tcPr>
          <w:p w14:paraId="3465D68C" w14:textId="77777777" w:rsidR="007F0EF4" w:rsidRPr="00864F78" w:rsidRDefault="007F0EF4" w:rsidP="007F0EF4">
            <w:pPr>
              <w:tabs>
                <w:tab w:val="left" w:pos="-720"/>
              </w:tabs>
              <w:suppressAutoHyphens/>
              <w:rPr>
                <w:rFonts w:ascii="Calibri" w:eastAsia="Calibri" w:hAnsi="Calibri" w:cs="Arial"/>
                <w:spacing w:val="-2"/>
                <w:sz w:val="22"/>
                <w:szCs w:val="22"/>
                <w:lang w:val="hr-HR"/>
              </w:rPr>
            </w:pPr>
          </w:p>
        </w:tc>
        <w:tc>
          <w:tcPr>
            <w:tcW w:w="761" w:type="pct"/>
          </w:tcPr>
          <w:p w14:paraId="41E491C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2" w:type="pct"/>
          </w:tcPr>
          <w:p w14:paraId="78BA303F"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61" w:type="pct"/>
            <w:vAlign w:val="bottom"/>
          </w:tcPr>
          <w:p w14:paraId="19D9EBBB"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c>
          <w:tcPr>
            <w:tcW w:w="759" w:type="pct"/>
            <w:vAlign w:val="bottom"/>
          </w:tcPr>
          <w:p w14:paraId="58352EBD" w14:textId="77777777" w:rsidR="007F0EF4" w:rsidRPr="00864F78" w:rsidRDefault="007F0EF4" w:rsidP="007F0EF4">
            <w:pPr>
              <w:tabs>
                <w:tab w:val="left" w:pos="-720"/>
              </w:tabs>
              <w:suppressAutoHyphens/>
              <w:jc w:val="right"/>
              <w:rPr>
                <w:rFonts w:ascii="Calibri" w:eastAsia="Calibri" w:hAnsi="Calibri" w:cs="Arial"/>
                <w:b/>
                <w:spacing w:val="-2"/>
                <w:sz w:val="22"/>
                <w:szCs w:val="22"/>
                <w:lang w:val="hr-HR"/>
              </w:rPr>
            </w:pPr>
          </w:p>
        </w:tc>
      </w:tr>
      <w:tr w:rsidR="0072226E" w:rsidRPr="002863A9" w14:paraId="5371EA66" w14:textId="77777777" w:rsidTr="003239B0">
        <w:trPr>
          <w:trHeight w:val="259"/>
        </w:trPr>
        <w:tc>
          <w:tcPr>
            <w:tcW w:w="1957" w:type="pct"/>
          </w:tcPr>
          <w:p w14:paraId="6BD87FBB" w14:textId="77777777" w:rsidR="0072226E" w:rsidRPr="00864F78" w:rsidRDefault="0072226E" w:rsidP="0072226E">
            <w:pPr>
              <w:rPr>
                <w:rFonts w:ascii="Calibri" w:eastAsia="Calibri" w:hAnsi="Calibri" w:cs="Calibri"/>
                <w:sz w:val="22"/>
                <w:szCs w:val="22"/>
                <w:lang w:val="en-GB"/>
              </w:rPr>
            </w:pPr>
            <w:r w:rsidRPr="00864F78">
              <w:rPr>
                <w:rFonts w:ascii="Calibri" w:eastAsia="Calibri" w:hAnsi="Calibri" w:cs="Calibri"/>
                <w:sz w:val="22"/>
                <w:szCs w:val="22"/>
                <w:lang w:val="en-GB"/>
              </w:rPr>
              <w:t xml:space="preserve">Provisions for guarantees and commitments </w:t>
            </w:r>
          </w:p>
        </w:tc>
        <w:tc>
          <w:tcPr>
            <w:tcW w:w="761" w:type="pct"/>
            <w:vAlign w:val="bottom"/>
          </w:tcPr>
          <w:p w14:paraId="6BA91A13" w14:textId="48D78D45" w:rsidR="0072226E" w:rsidRPr="00864F78" w:rsidRDefault="0072226E" w:rsidP="0072226E">
            <w:pPr>
              <w:jc w:val="right"/>
              <w:rPr>
                <w:rFonts w:ascii="Calibri" w:eastAsia="Calibri" w:hAnsi="Calibri"/>
                <w:color w:val="000000"/>
                <w:sz w:val="22"/>
                <w:szCs w:val="22"/>
                <w:lang w:val="hr-HR"/>
              </w:rPr>
            </w:pPr>
            <w:r w:rsidRPr="00DF51FB">
              <w:rPr>
                <w:rFonts w:asciiTheme="minorHAnsi" w:hAnsiTheme="minorHAnsi" w:cstheme="minorHAnsi"/>
                <w:sz w:val="22"/>
                <w:szCs w:val="22"/>
              </w:rPr>
              <w:t>45</w:t>
            </w:r>
            <w:r>
              <w:rPr>
                <w:rFonts w:asciiTheme="minorHAnsi" w:hAnsiTheme="minorHAnsi" w:cstheme="minorHAnsi"/>
                <w:sz w:val="22"/>
                <w:szCs w:val="22"/>
              </w:rPr>
              <w:t>,</w:t>
            </w:r>
            <w:r w:rsidRPr="00DF51FB">
              <w:rPr>
                <w:rFonts w:asciiTheme="minorHAnsi" w:hAnsiTheme="minorHAnsi" w:cstheme="minorHAnsi"/>
                <w:sz w:val="22"/>
                <w:szCs w:val="22"/>
              </w:rPr>
              <w:t>556</w:t>
            </w:r>
          </w:p>
        </w:tc>
        <w:tc>
          <w:tcPr>
            <w:tcW w:w="762" w:type="pct"/>
            <w:tcBorders>
              <w:top w:val="nil"/>
              <w:left w:val="nil"/>
              <w:bottom w:val="nil"/>
              <w:right w:val="nil"/>
            </w:tcBorders>
            <w:shd w:val="clear" w:color="auto" w:fill="auto"/>
            <w:vAlign w:val="bottom"/>
          </w:tcPr>
          <w:p w14:paraId="515A2F88" w14:textId="217FC1B5" w:rsidR="0072226E" w:rsidRPr="00864F78" w:rsidRDefault="0072226E" w:rsidP="0072226E">
            <w:pPr>
              <w:jc w:val="right"/>
              <w:rPr>
                <w:rFonts w:ascii="Calibri" w:eastAsia="Calibri" w:hAnsi="Calibri"/>
                <w:color w:val="000000"/>
                <w:sz w:val="22"/>
                <w:szCs w:val="22"/>
                <w:lang w:val="hr-HR"/>
              </w:rPr>
            </w:pPr>
            <w:r w:rsidRPr="00864F78">
              <w:rPr>
                <w:rFonts w:ascii="Calibri" w:eastAsia="Calibri" w:hAnsi="Calibri"/>
                <w:color w:val="000000" w:themeColor="text1"/>
                <w:sz w:val="22"/>
                <w:szCs w:val="22"/>
                <w:lang w:val="hr-HR"/>
              </w:rPr>
              <w:t>57,716</w:t>
            </w:r>
          </w:p>
        </w:tc>
        <w:tc>
          <w:tcPr>
            <w:tcW w:w="761" w:type="pct"/>
            <w:tcBorders>
              <w:top w:val="nil"/>
              <w:left w:val="nil"/>
              <w:bottom w:val="nil"/>
              <w:right w:val="nil"/>
            </w:tcBorders>
            <w:shd w:val="clear" w:color="auto" w:fill="auto"/>
            <w:vAlign w:val="bottom"/>
          </w:tcPr>
          <w:p w14:paraId="0BDE4C27" w14:textId="4B892210" w:rsidR="0072226E" w:rsidRPr="00864F78" w:rsidRDefault="0072226E" w:rsidP="0072226E">
            <w:pPr>
              <w:jc w:val="right"/>
              <w:rPr>
                <w:rFonts w:ascii="Calibri" w:eastAsia="Calibri" w:hAnsi="Calibri" w:cs="Calibri"/>
                <w:color w:val="000000"/>
                <w:sz w:val="22"/>
                <w:szCs w:val="22"/>
                <w:lang w:val="hr-HR"/>
              </w:rPr>
            </w:pPr>
            <w:r w:rsidRPr="004C6A5F">
              <w:rPr>
                <w:rFonts w:asciiTheme="minorHAnsi" w:hAnsiTheme="minorHAnsi" w:cstheme="minorHAnsi"/>
                <w:sz w:val="22"/>
                <w:szCs w:val="22"/>
              </w:rPr>
              <w:t>45.556</w:t>
            </w:r>
          </w:p>
        </w:tc>
        <w:tc>
          <w:tcPr>
            <w:tcW w:w="759" w:type="pct"/>
            <w:tcBorders>
              <w:top w:val="nil"/>
              <w:left w:val="nil"/>
              <w:bottom w:val="nil"/>
              <w:right w:val="nil"/>
            </w:tcBorders>
            <w:shd w:val="clear" w:color="auto" w:fill="auto"/>
            <w:vAlign w:val="bottom"/>
          </w:tcPr>
          <w:p w14:paraId="6A1C1C2D" w14:textId="69C31C23" w:rsidR="0072226E" w:rsidRPr="00864F78" w:rsidRDefault="0072226E" w:rsidP="0072226E">
            <w:pPr>
              <w:jc w:val="right"/>
              <w:rPr>
                <w:rFonts w:ascii="Calibri" w:eastAsia="Calibri" w:hAnsi="Calibri" w:cs="Calibri"/>
                <w:color w:val="000000"/>
                <w:sz w:val="22"/>
                <w:szCs w:val="22"/>
                <w:lang w:val="hr-HR"/>
              </w:rPr>
            </w:pPr>
            <w:r w:rsidRPr="00864F78">
              <w:rPr>
                <w:rFonts w:ascii="Calibri" w:eastAsia="Calibri" w:hAnsi="Calibri" w:cs="Calibri"/>
                <w:color w:val="000000" w:themeColor="text1"/>
                <w:sz w:val="22"/>
                <w:szCs w:val="22"/>
                <w:lang w:val="hr-HR"/>
              </w:rPr>
              <w:t>57,716</w:t>
            </w:r>
          </w:p>
        </w:tc>
      </w:tr>
      <w:tr w:rsidR="0072226E" w:rsidRPr="002863A9" w14:paraId="219CFFB5" w14:textId="77777777" w:rsidTr="003239B0">
        <w:trPr>
          <w:trHeight w:val="259"/>
        </w:trPr>
        <w:tc>
          <w:tcPr>
            <w:tcW w:w="1957" w:type="pct"/>
          </w:tcPr>
          <w:p w14:paraId="543A3527" w14:textId="77777777" w:rsidR="0072226E" w:rsidRPr="00864F78" w:rsidRDefault="0072226E" w:rsidP="0072226E">
            <w:pPr>
              <w:rPr>
                <w:rFonts w:ascii="Calibri" w:eastAsia="Calibri" w:hAnsi="Calibri" w:cs="Calibri"/>
                <w:sz w:val="22"/>
                <w:szCs w:val="22"/>
                <w:lang w:val="en-GB"/>
              </w:rPr>
            </w:pPr>
            <w:r w:rsidRPr="00864F78">
              <w:rPr>
                <w:rFonts w:ascii="Calibri" w:eastAsia="Calibri" w:hAnsi="Calibri" w:cs="Calibri"/>
                <w:sz w:val="22"/>
                <w:szCs w:val="22"/>
                <w:lang w:val="en-GB"/>
              </w:rPr>
              <w:t>Provisions for other liabilities</w:t>
            </w:r>
          </w:p>
        </w:tc>
        <w:tc>
          <w:tcPr>
            <w:tcW w:w="761" w:type="pct"/>
            <w:tcBorders>
              <w:bottom w:val="single" w:sz="2" w:space="0" w:color="auto"/>
            </w:tcBorders>
            <w:vAlign w:val="bottom"/>
          </w:tcPr>
          <w:p w14:paraId="5815FACC" w14:textId="6B46789F" w:rsidR="0072226E" w:rsidRPr="00864F78" w:rsidRDefault="0072226E" w:rsidP="0072226E">
            <w:pPr>
              <w:jc w:val="right"/>
              <w:rPr>
                <w:rFonts w:ascii="Calibri" w:eastAsia="Calibri" w:hAnsi="Calibri"/>
                <w:color w:val="000000"/>
                <w:sz w:val="22"/>
                <w:szCs w:val="22"/>
                <w:lang w:val="hr-HR"/>
              </w:rPr>
            </w:pPr>
            <w:r w:rsidRPr="00DF51FB">
              <w:rPr>
                <w:rFonts w:asciiTheme="minorHAnsi" w:hAnsiTheme="minorHAnsi" w:cstheme="minorHAnsi"/>
                <w:sz w:val="22"/>
                <w:szCs w:val="22"/>
              </w:rPr>
              <w:t>62</w:t>
            </w:r>
            <w:r>
              <w:rPr>
                <w:rFonts w:asciiTheme="minorHAnsi" w:hAnsiTheme="minorHAnsi" w:cstheme="minorHAnsi"/>
                <w:sz w:val="22"/>
                <w:szCs w:val="22"/>
              </w:rPr>
              <w:t>,</w:t>
            </w:r>
            <w:r w:rsidRPr="00DF51FB">
              <w:rPr>
                <w:rFonts w:asciiTheme="minorHAnsi" w:hAnsiTheme="minorHAnsi" w:cstheme="minorHAnsi"/>
                <w:sz w:val="22"/>
                <w:szCs w:val="22"/>
              </w:rPr>
              <w:t>500</w:t>
            </w:r>
          </w:p>
        </w:tc>
        <w:tc>
          <w:tcPr>
            <w:tcW w:w="762" w:type="pct"/>
            <w:tcBorders>
              <w:top w:val="nil"/>
              <w:left w:val="nil"/>
              <w:bottom w:val="nil"/>
              <w:right w:val="nil"/>
            </w:tcBorders>
            <w:shd w:val="clear" w:color="auto" w:fill="auto"/>
            <w:vAlign w:val="bottom"/>
          </w:tcPr>
          <w:p w14:paraId="5E4357F2" w14:textId="0148C67D" w:rsidR="0072226E" w:rsidRPr="00864F78" w:rsidRDefault="0072226E" w:rsidP="0072226E">
            <w:pPr>
              <w:jc w:val="right"/>
              <w:rPr>
                <w:rFonts w:ascii="Calibri" w:eastAsia="Calibri" w:hAnsi="Calibri"/>
                <w:color w:val="000000"/>
                <w:sz w:val="22"/>
                <w:szCs w:val="22"/>
                <w:lang w:val="hr-HR"/>
              </w:rPr>
            </w:pPr>
            <w:r w:rsidRPr="00864F78">
              <w:rPr>
                <w:rFonts w:ascii="Calibri" w:eastAsia="Calibri" w:hAnsi="Calibri"/>
                <w:color w:val="000000" w:themeColor="text1"/>
                <w:sz w:val="22"/>
                <w:szCs w:val="22"/>
                <w:lang w:val="hr-HR"/>
              </w:rPr>
              <w:t>63,064</w:t>
            </w:r>
          </w:p>
        </w:tc>
        <w:tc>
          <w:tcPr>
            <w:tcW w:w="761" w:type="pct"/>
            <w:tcBorders>
              <w:top w:val="nil"/>
              <w:left w:val="nil"/>
              <w:bottom w:val="nil"/>
              <w:right w:val="nil"/>
            </w:tcBorders>
            <w:shd w:val="clear" w:color="auto" w:fill="auto"/>
          </w:tcPr>
          <w:p w14:paraId="5891D812" w14:textId="66EC8B0A" w:rsidR="0072226E" w:rsidRPr="00864F78" w:rsidRDefault="0072226E" w:rsidP="0072226E">
            <w:pPr>
              <w:jc w:val="right"/>
              <w:rPr>
                <w:rFonts w:ascii="Calibri" w:eastAsia="Calibri" w:hAnsi="Calibri" w:cs="Calibri"/>
                <w:color w:val="000000"/>
                <w:sz w:val="22"/>
                <w:szCs w:val="22"/>
                <w:lang w:val="hr-HR"/>
              </w:rPr>
            </w:pPr>
            <w:r w:rsidRPr="004C6A5F">
              <w:rPr>
                <w:rFonts w:asciiTheme="minorHAnsi" w:hAnsiTheme="minorHAnsi" w:cstheme="minorHAnsi"/>
                <w:sz w:val="22"/>
                <w:szCs w:val="22"/>
              </w:rPr>
              <w:t>62.240</w:t>
            </w:r>
          </w:p>
        </w:tc>
        <w:tc>
          <w:tcPr>
            <w:tcW w:w="759" w:type="pct"/>
            <w:tcBorders>
              <w:top w:val="nil"/>
              <w:left w:val="nil"/>
              <w:bottom w:val="single" w:sz="4" w:space="0" w:color="auto"/>
              <w:right w:val="nil"/>
            </w:tcBorders>
            <w:shd w:val="clear" w:color="auto" w:fill="auto"/>
            <w:vAlign w:val="bottom"/>
          </w:tcPr>
          <w:p w14:paraId="6E1B1FB9" w14:textId="1E26DEF6" w:rsidR="0072226E" w:rsidRPr="00864F78" w:rsidRDefault="0072226E" w:rsidP="0072226E">
            <w:pPr>
              <w:jc w:val="right"/>
              <w:rPr>
                <w:rFonts w:ascii="Calibri" w:eastAsia="Calibri" w:hAnsi="Calibri" w:cs="Calibri"/>
                <w:bCs/>
                <w:sz w:val="22"/>
                <w:szCs w:val="22"/>
                <w:lang w:val="hr-HR"/>
              </w:rPr>
            </w:pPr>
            <w:r w:rsidRPr="00864F78">
              <w:rPr>
                <w:rFonts w:ascii="Calibri" w:eastAsia="Calibri" w:hAnsi="Calibri" w:cs="Calibri"/>
                <w:color w:val="000000" w:themeColor="text1"/>
                <w:sz w:val="22"/>
                <w:szCs w:val="22"/>
                <w:lang w:val="hr-HR"/>
              </w:rPr>
              <w:t>62,915</w:t>
            </w:r>
          </w:p>
        </w:tc>
      </w:tr>
      <w:tr w:rsidR="0072226E" w:rsidRPr="002863A9" w14:paraId="2E07B218" w14:textId="77777777" w:rsidTr="003239B0">
        <w:trPr>
          <w:trHeight w:val="295"/>
        </w:trPr>
        <w:tc>
          <w:tcPr>
            <w:tcW w:w="1957" w:type="pct"/>
          </w:tcPr>
          <w:p w14:paraId="1F0A9434" w14:textId="77777777" w:rsidR="0072226E" w:rsidRPr="00864F78" w:rsidRDefault="0072226E" w:rsidP="0072226E">
            <w:pPr>
              <w:tabs>
                <w:tab w:val="left" w:pos="-720"/>
              </w:tabs>
              <w:suppressAutoHyphens/>
              <w:rPr>
                <w:rFonts w:ascii="Calibri" w:eastAsia="Calibri" w:hAnsi="Calibri" w:cs="Arial"/>
                <w:b/>
                <w:bCs/>
                <w:spacing w:val="-2"/>
                <w:sz w:val="22"/>
                <w:szCs w:val="22"/>
                <w:lang w:val="hr-HR"/>
              </w:rPr>
            </w:pPr>
          </w:p>
        </w:tc>
        <w:tc>
          <w:tcPr>
            <w:tcW w:w="761" w:type="pct"/>
            <w:tcBorders>
              <w:top w:val="single" w:sz="4" w:space="0" w:color="auto"/>
              <w:bottom w:val="single" w:sz="12" w:space="0" w:color="auto"/>
            </w:tcBorders>
            <w:vAlign w:val="bottom"/>
          </w:tcPr>
          <w:p w14:paraId="73E4535F" w14:textId="382130DB" w:rsidR="0072226E" w:rsidRPr="00864F78" w:rsidRDefault="0072226E" w:rsidP="0072226E">
            <w:pPr>
              <w:tabs>
                <w:tab w:val="right" w:pos="1202"/>
              </w:tabs>
              <w:spacing w:line="340" w:lineRule="exact"/>
              <w:jc w:val="right"/>
              <w:outlineLvl w:val="0"/>
              <w:rPr>
                <w:rFonts w:ascii="Calibri" w:hAnsi="Calibri" w:cs="Calibri"/>
                <w:b/>
                <w:bCs/>
                <w:sz w:val="22"/>
                <w:szCs w:val="22"/>
                <w:lang w:val="hr-HR"/>
              </w:rPr>
            </w:pPr>
            <w:r w:rsidRPr="00DF51FB">
              <w:rPr>
                <w:rFonts w:asciiTheme="minorHAnsi" w:hAnsiTheme="minorHAnsi" w:cstheme="minorHAnsi"/>
                <w:b/>
                <w:bCs/>
                <w:sz w:val="22"/>
                <w:szCs w:val="22"/>
              </w:rPr>
              <w:t>108</w:t>
            </w:r>
            <w:r>
              <w:rPr>
                <w:rFonts w:asciiTheme="minorHAnsi" w:hAnsiTheme="minorHAnsi" w:cstheme="minorHAnsi"/>
                <w:b/>
                <w:bCs/>
                <w:sz w:val="22"/>
                <w:szCs w:val="22"/>
              </w:rPr>
              <w:t>,</w:t>
            </w:r>
            <w:r w:rsidRPr="00DF51FB">
              <w:rPr>
                <w:rFonts w:asciiTheme="minorHAnsi" w:hAnsiTheme="minorHAnsi" w:cstheme="minorHAnsi"/>
                <w:b/>
                <w:bCs/>
                <w:sz w:val="22"/>
                <w:szCs w:val="22"/>
              </w:rPr>
              <w:t>056</w:t>
            </w:r>
          </w:p>
        </w:tc>
        <w:tc>
          <w:tcPr>
            <w:tcW w:w="762" w:type="pct"/>
            <w:tcBorders>
              <w:top w:val="single" w:sz="4" w:space="0" w:color="auto"/>
              <w:bottom w:val="single" w:sz="12" w:space="0" w:color="auto"/>
            </w:tcBorders>
            <w:vAlign w:val="bottom"/>
          </w:tcPr>
          <w:p w14:paraId="195F6477" w14:textId="137C21F4" w:rsidR="0072226E" w:rsidRPr="00864F78" w:rsidRDefault="0072226E" w:rsidP="0072226E">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color w:val="000000" w:themeColor="text1"/>
                <w:sz w:val="22"/>
                <w:szCs w:val="22"/>
                <w:lang w:val="hr-HR"/>
              </w:rPr>
              <w:t>120,780</w:t>
            </w:r>
          </w:p>
        </w:tc>
        <w:tc>
          <w:tcPr>
            <w:tcW w:w="761" w:type="pct"/>
            <w:tcBorders>
              <w:top w:val="single" w:sz="4" w:space="0" w:color="auto"/>
              <w:bottom w:val="single" w:sz="12" w:space="0" w:color="auto"/>
            </w:tcBorders>
            <w:shd w:val="clear" w:color="auto" w:fill="auto"/>
          </w:tcPr>
          <w:p w14:paraId="7B9DF3EE" w14:textId="1B9EE690" w:rsidR="0072226E" w:rsidRPr="00864F78" w:rsidRDefault="0072226E" w:rsidP="0072226E">
            <w:pPr>
              <w:tabs>
                <w:tab w:val="right" w:pos="1202"/>
              </w:tabs>
              <w:spacing w:line="340" w:lineRule="exact"/>
              <w:jc w:val="right"/>
              <w:outlineLvl w:val="0"/>
              <w:rPr>
                <w:rFonts w:ascii="Calibri" w:hAnsi="Calibri" w:cs="Calibri"/>
                <w:b/>
                <w:bCs/>
                <w:sz w:val="22"/>
                <w:szCs w:val="22"/>
                <w:lang w:val="hr-HR"/>
              </w:rPr>
            </w:pPr>
            <w:r w:rsidRPr="004C6A5F">
              <w:rPr>
                <w:rFonts w:asciiTheme="minorHAnsi" w:hAnsiTheme="minorHAnsi" w:cstheme="minorHAnsi"/>
                <w:b/>
                <w:bCs/>
                <w:sz w:val="22"/>
                <w:szCs w:val="22"/>
              </w:rPr>
              <w:t>107.796</w:t>
            </w:r>
          </w:p>
        </w:tc>
        <w:tc>
          <w:tcPr>
            <w:tcW w:w="759" w:type="pct"/>
            <w:tcBorders>
              <w:top w:val="single" w:sz="4" w:space="0" w:color="auto"/>
              <w:left w:val="nil"/>
              <w:bottom w:val="single" w:sz="12" w:space="0" w:color="auto"/>
              <w:right w:val="nil"/>
            </w:tcBorders>
            <w:shd w:val="clear" w:color="auto" w:fill="auto"/>
            <w:vAlign w:val="bottom"/>
          </w:tcPr>
          <w:p w14:paraId="75A3F555" w14:textId="5B06AAF6" w:rsidR="0072226E" w:rsidRPr="00864F78" w:rsidRDefault="0072226E" w:rsidP="0072226E">
            <w:pPr>
              <w:tabs>
                <w:tab w:val="right" w:pos="1202"/>
              </w:tabs>
              <w:spacing w:line="340" w:lineRule="exact"/>
              <w:jc w:val="right"/>
              <w:outlineLvl w:val="0"/>
              <w:rPr>
                <w:rFonts w:ascii="Calibri" w:hAnsi="Calibri" w:cs="Calibri"/>
                <w:b/>
                <w:bCs/>
                <w:sz w:val="22"/>
                <w:szCs w:val="22"/>
                <w:lang w:val="hr-HR"/>
              </w:rPr>
            </w:pPr>
            <w:r w:rsidRPr="00864F78">
              <w:rPr>
                <w:rFonts w:ascii="Calibri" w:hAnsi="Calibri" w:cs="Calibri"/>
                <w:b/>
                <w:bCs/>
                <w:color w:val="000000" w:themeColor="text1"/>
                <w:sz w:val="22"/>
                <w:szCs w:val="22"/>
                <w:lang w:val="hr-HR"/>
              </w:rPr>
              <w:t>120,631</w:t>
            </w:r>
          </w:p>
        </w:tc>
      </w:tr>
    </w:tbl>
    <w:p w14:paraId="78481211" w14:textId="77777777" w:rsidR="007F0EF4" w:rsidRPr="007F0EF4" w:rsidRDefault="007F0EF4" w:rsidP="007F0EF4">
      <w:pPr>
        <w:keepNext/>
        <w:jc w:val="both"/>
        <w:rPr>
          <w:rFonts w:ascii="Calibri" w:hAnsi="Calibri" w:cs="Arial"/>
          <w:sz w:val="22"/>
          <w:szCs w:val="22"/>
          <w:lang w:val="en-GB"/>
        </w:rPr>
      </w:pPr>
    </w:p>
    <w:p w14:paraId="7FE9FDB9" w14:textId="77777777" w:rsidR="007F0EF4" w:rsidRPr="007F0EF4" w:rsidRDefault="007F0EF4" w:rsidP="007F0EF4">
      <w:pPr>
        <w:keepNext/>
        <w:jc w:val="both"/>
        <w:rPr>
          <w:rFonts w:ascii="Calibri" w:hAnsi="Calibri" w:cs="Arial"/>
          <w:sz w:val="22"/>
          <w:szCs w:val="22"/>
          <w:lang w:val="en-GB"/>
        </w:rPr>
      </w:pPr>
      <w:r w:rsidRPr="007F0EF4">
        <w:rPr>
          <w:rFonts w:ascii="Calibri" w:hAnsi="Calibri" w:cs="Arial"/>
          <w:sz w:val="22"/>
          <w:szCs w:val="22"/>
          <w:lang w:val="en-GB"/>
        </w:rPr>
        <w:t>The movements in the loss allowances on guarantees, commitments and other liabilities may be summarized as follows:</w:t>
      </w:r>
    </w:p>
    <w:p w14:paraId="4EB7A39C" w14:textId="77777777" w:rsidR="007F0EF4" w:rsidRPr="007F0EF4" w:rsidRDefault="007F0EF4" w:rsidP="007F0EF4">
      <w:pPr>
        <w:keepNext/>
        <w:jc w:val="both"/>
        <w:rPr>
          <w:rFonts w:ascii="Calibri" w:hAnsi="Calibri" w:cs="Arial"/>
          <w:sz w:val="22"/>
          <w:szCs w:val="22"/>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7F0EF4" w:rsidRPr="007F0EF4" w14:paraId="1C8F1A49" w14:textId="77777777" w:rsidTr="002E6081">
        <w:trPr>
          <w:trHeight w:hRule="exact" w:val="263"/>
        </w:trPr>
        <w:tc>
          <w:tcPr>
            <w:tcW w:w="2013" w:type="pct"/>
          </w:tcPr>
          <w:p w14:paraId="760C65D2"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54AB147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7" w:type="pct"/>
            <w:vAlign w:val="bottom"/>
          </w:tcPr>
          <w:p w14:paraId="423BDCF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Group</w:t>
            </w:r>
          </w:p>
        </w:tc>
        <w:tc>
          <w:tcPr>
            <w:tcW w:w="747" w:type="pct"/>
            <w:vAlign w:val="bottom"/>
          </w:tcPr>
          <w:p w14:paraId="0D97AB46"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p>
        </w:tc>
        <w:tc>
          <w:tcPr>
            <w:tcW w:w="746" w:type="pct"/>
            <w:vAlign w:val="bottom"/>
          </w:tcPr>
          <w:p w14:paraId="0E9245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Bank</w:t>
            </w:r>
          </w:p>
        </w:tc>
      </w:tr>
      <w:tr w:rsidR="007F0EF4" w:rsidRPr="007F0EF4" w14:paraId="72AB39A1" w14:textId="77777777" w:rsidTr="002E6081">
        <w:trPr>
          <w:trHeight w:hRule="exact" w:val="540"/>
        </w:trPr>
        <w:tc>
          <w:tcPr>
            <w:tcW w:w="2013" w:type="pct"/>
          </w:tcPr>
          <w:p w14:paraId="38F024AF"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vAlign w:val="bottom"/>
          </w:tcPr>
          <w:p w14:paraId="6FBC0FF5" w14:textId="490F0FA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 xml:space="preserve">Jan 1 - </w:t>
            </w:r>
            <w:r w:rsidR="005B3993">
              <w:rPr>
                <w:rFonts w:ascii="Calibri" w:eastAsia="Calibri" w:hAnsi="Calibri" w:cs="Calibri"/>
                <w:b/>
                <w:bCs/>
                <w:noProof/>
                <w:sz w:val="20"/>
                <w:szCs w:val="20"/>
                <w:lang w:val="hr-HR"/>
              </w:rPr>
              <w:t>Dec</w:t>
            </w:r>
            <w:r w:rsidRPr="007F0EF4">
              <w:rPr>
                <w:rFonts w:ascii="Calibri" w:eastAsia="Calibri" w:hAnsi="Calibri" w:cs="Calibri"/>
                <w:b/>
                <w:bCs/>
                <w:noProof/>
                <w:sz w:val="20"/>
                <w:szCs w:val="20"/>
                <w:lang w:val="hr-HR"/>
              </w:rPr>
              <w:t xml:space="preserve"> 3</w:t>
            </w:r>
            <w:r w:rsidR="005B3993">
              <w:rPr>
                <w:rFonts w:ascii="Calibri" w:eastAsia="Calibri" w:hAnsi="Calibri" w:cs="Calibri"/>
                <w:b/>
                <w:bCs/>
                <w:noProof/>
                <w:sz w:val="20"/>
                <w:szCs w:val="20"/>
                <w:lang w:val="hr-HR"/>
              </w:rPr>
              <w:t>1</w:t>
            </w:r>
            <w:r w:rsidRPr="007F0EF4">
              <w:rPr>
                <w:rFonts w:ascii="Calibri" w:eastAsia="Calibri" w:hAnsi="Calibri" w:cs="Calibri"/>
                <w:b/>
                <w:bCs/>
                <w:noProof/>
                <w:sz w:val="20"/>
                <w:szCs w:val="20"/>
                <w:lang w:val="hr-HR"/>
              </w:rPr>
              <w:t>, 20</w:t>
            </w:r>
            <w:r w:rsidR="005B3993">
              <w:rPr>
                <w:rFonts w:ascii="Calibri" w:eastAsia="Calibri" w:hAnsi="Calibri" w:cs="Calibri"/>
                <w:b/>
                <w:bCs/>
                <w:noProof/>
                <w:sz w:val="20"/>
                <w:szCs w:val="20"/>
                <w:lang w:val="hr-HR"/>
              </w:rPr>
              <w:t>20</w:t>
            </w:r>
          </w:p>
        </w:tc>
        <w:tc>
          <w:tcPr>
            <w:tcW w:w="747" w:type="pct"/>
            <w:vAlign w:val="bottom"/>
          </w:tcPr>
          <w:p w14:paraId="1CBD27A9" w14:textId="08AD66DA"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201</w:t>
            </w:r>
            <w:r w:rsidR="005B3993">
              <w:rPr>
                <w:rFonts w:ascii="Calibri" w:eastAsia="Calibri" w:hAnsi="Calibri" w:cs="Calibri"/>
                <w:b/>
                <w:bCs/>
                <w:noProof/>
                <w:sz w:val="20"/>
                <w:szCs w:val="20"/>
                <w:lang w:val="hr-HR"/>
              </w:rPr>
              <w:t>9</w:t>
            </w:r>
          </w:p>
        </w:tc>
        <w:tc>
          <w:tcPr>
            <w:tcW w:w="747" w:type="pct"/>
            <w:vAlign w:val="bottom"/>
          </w:tcPr>
          <w:p w14:paraId="1FA74966" w14:textId="420B7F4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Calibri"/>
                <w:b/>
                <w:bCs/>
                <w:noProof/>
                <w:sz w:val="20"/>
                <w:szCs w:val="20"/>
                <w:lang w:val="hr-HR"/>
              </w:rPr>
              <w:t xml:space="preserve">Jan 1 - </w:t>
            </w:r>
            <w:r w:rsidR="005B3993">
              <w:rPr>
                <w:rFonts w:ascii="Calibri" w:eastAsia="Calibri" w:hAnsi="Calibri" w:cs="Calibri"/>
                <w:b/>
                <w:bCs/>
                <w:noProof/>
                <w:sz w:val="20"/>
                <w:szCs w:val="20"/>
                <w:lang w:val="hr-HR"/>
              </w:rPr>
              <w:t>Dec</w:t>
            </w:r>
            <w:r w:rsidRPr="007F0EF4">
              <w:rPr>
                <w:rFonts w:ascii="Calibri" w:eastAsia="Calibri" w:hAnsi="Calibri" w:cs="Calibri"/>
                <w:b/>
                <w:bCs/>
                <w:noProof/>
                <w:sz w:val="20"/>
                <w:szCs w:val="20"/>
                <w:lang w:val="hr-HR"/>
              </w:rPr>
              <w:t xml:space="preserve"> 3</w:t>
            </w:r>
            <w:r w:rsidR="005B3993">
              <w:rPr>
                <w:rFonts w:ascii="Calibri" w:eastAsia="Calibri" w:hAnsi="Calibri" w:cs="Calibri"/>
                <w:b/>
                <w:bCs/>
                <w:noProof/>
                <w:sz w:val="20"/>
                <w:szCs w:val="20"/>
                <w:lang w:val="hr-HR"/>
              </w:rPr>
              <w:t>1</w:t>
            </w:r>
            <w:r w:rsidRPr="007F0EF4">
              <w:rPr>
                <w:rFonts w:ascii="Calibri" w:eastAsia="Calibri" w:hAnsi="Calibri" w:cs="Calibri"/>
                <w:b/>
                <w:bCs/>
                <w:noProof/>
                <w:sz w:val="20"/>
                <w:szCs w:val="20"/>
                <w:lang w:val="hr-HR"/>
              </w:rPr>
              <w:t>, 20</w:t>
            </w:r>
            <w:r w:rsidR="005B3993">
              <w:rPr>
                <w:rFonts w:ascii="Calibri" w:eastAsia="Calibri" w:hAnsi="Calibri" w:cs="Calibri"/>
                <w:b/>
                <w:bCs/>
                <w:noProof/>
                <w:sz w:val="20"/>
                <w:szCs w:val="20"/>
                <w:lang w:val="hr-HR"/>
              </w:rPr>
              <w:t>20</w:t>
            </w:r>
          </w:p>
        </w:tc>
        <w:tc>
          <w:tcPr>
            <w:tcW w:w="746" w:type="pct"/>
            <w:vAlign w:val="bottom"/>
          </w:tcPr>
          <w:p w14:paraId="6FB7A113" w14:textId="5FFB1E5D" w:rsidR="007F0EF4" w:rsidRPr="007F0EF4" w:rsidRDefault="007F0EF4" w:rsidP="007F0EF4">
            <w:pPr>
              <w:tabs>
                <w:tab w:val="right" w:pos="1202"/>
              </w:tabs>
              <w:jc w:val="right"/>
              <w:outlineLvl w:val="0"/>
              <w:rPr>
                <w:rFonts w:ascii="Calibri" w:eastAsia="Calibri" w:hAnsi="Calibri" w:cs="Calibri"/>
                <w:b/>
                <w:bCs/>
                <w:noProof/>
                <w:sz w:val="20"/>
                <w:szCs w:val="20"/>
                <w:lang w:val="hr-HR"/>
              </w:rPr>
            </w:pPr>
            <w:r w:rsidRPr="007F0EF4">
              <w:rPr>
                <w:rFonts w:ascii="Calibri" w:eastAsia="Calibri" w:hAnsi="Calibri" w:cs="Calibri"/>
                <w:b/>
                <w:bCs/>
                <w:noProof/>
                <w:sz w:val="20"/>
                <w:szCs w:val="20"/>
                <w:lang w:val="hr-HR"/>
              </w:rPr>
              <w:t>Jan 1 - Dec 31, 201</w:t>
            </w:r>
            <w:r w:rsidR="005B3993">
              <w:rPr>
                <w:rFonts w:ascii="Calibri" w:eastAsia="Calibri" w:hAnsi="Calibri" w:cs="Calibri"/>
                <w:b/>
                <w:bCs/>
                <w:noProof/>
                <w:sz w:val="20"/>
                <w:szCs w:val="20"/>
                <w:lang w:val="hr-HR"/>
              </w:rPr>
              <w:t>9</w:t>
            </w:r>
          </w:p>
        </w:tc>
      </w:tr>
      <w:tr w:rsidR="007F0EF4" w:rsidRPr="007F0EF4" w14:paraId="4D52143F" w14:textId="77777777" w:rsidTr="002E6081">
        <w:trPr>
          <w:trHeight w:hRule="exact" w:val="263"/>
        </w:trPr>
        <w:tc>
          <w:tcPr>
            <w:tcW w:w="2013" w:type="pct"/>
          </w:tcPr>
          <w:p w14:paraId="2DCECCB3" w14:textId="77777777" w:rsidR="007F0EF4" w:rsidRPr="007F0EF4" w:rsidRDefault="007F0EF4" w:rsidP="007F0EF4">
            <w:pPr>
              <w:tabs>
                <w:tab w:val="left" w:pos="-720"/>
              </w:tabs>
              <w:suppressAutoHyphens/>
              <w:rPr>
                <w:rFonts w:ascii="Calibri" w:eastAsia="Calibri" w:hAnsi="Calibri" w:cs="Arial"/>
                <w:b/>
                <w:noProof/>
                <w:spacing w:val="-3"/>
                <w:sz w:val="20"/>
                <w:szCs w:val="20"/>
                <w:lang w:val="en-GB"/>
              </w:rPr>
            </w:pPr>
          </w:p>
        </w:tc>
        <w:tc>
          <w:tcPr>
            <w:tcW w:w="747" w:type="pct"/>
          </w:tcPr>
          <w:p w14:paraId="718FC890"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340E3ED7"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7" w:type="pct"/>
          </w:tcPr>
          <w:p w14:paraId="218D81C5"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c>
          <w:tcPr>
            <w:tcW w:w="746" w:type="pct"/>
          </w:tcPr>
          <w:p w14:paraId="4CB816DE" w14:textId="77777777" w:rsidR="007F0EF4" w:rsidRPr="007F0EF4" w:rsidRDefault="007F0EF4" w:rsidP="007F0EF4">
            <w:pPr>
              <w:tabs>
                <w:tab w:val="right" w:pos="1202"/>
              </w:tabs>
              <w:jc w:val="right"/>
              <w:outlineLvl w:val="0"/>
              <w:rPr>
                <w:rFonts w:ascii="Calibri" w:eastAsia="Calibri" w:hAnsi="Calibri" w:cs="Arial"/>
                <w:b/>
                <w:noProof/>
                <w:sz w:val="20"/>
                <w:szCs w:val="20"/>
                <w:lang w:val="en-GB"/>
              </w:rPr>
            </w:pPr>
            <w:r w:rsidRPr="007F0EF4">
              <w:rPr>
                <w:rFonts w:ascii="Calibri" w:eastAsia="Calibri" w:hAnsi="Calibri" w:cs="Arial"/>
                <w:b/>
                <w:bCs/>
                <w:sz w:val="20"/>
                <w:szCs w:val="20"/>
                <w:lang w:val="en-GB"/>
              </w:rPr>
              <w:t>HRK ‘000</w:t>
            </w:r>
          </w:p>
        </w:tc>
      </w:tr>
      <w:tr w:rsidR="0072226E" w:rsidRPr="007F0EF4" w14:paraId="52938330" w14:textId="77777777" w:rsidTr="003239B0">
        <w:trPr>
          <w:trHeight w:val="287"/>
        </w:trPr>
        <w:tc>
          <w:tcPr>
            <w:tcW w:w="2013" w:type="pct"/>
            <w:vAlign w:val="bottom"/>
          </w:tcPr>
          <w:p w14:paraId="60DF874E" w14:textId="77777777" w:rsidR="0072226E" w:rsidRPr="007F0EF4" w:rsidRDefault="0072226E" w:rsidP="0072226E">
            <w:pPr>
              <w:tabs>
                <w:tab w:val="right" w:pos="1202"/>
              </w:tabs>
              <w:outlineLvl w:val="0"/>
              <w:rPr>
                <w:rFonts w:ascii="Calibri" w:eastAsia="Calibri" w:hAnsi="Calibri" w:cs="Arial"/>
                <w:bCs/>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nil"/>
              <w:left w:val="nil"/>
              <w:bottom w:val="nil"/>
              <w:right w:val="nil"/>
            </w:tcBorders>
            <w:shd w:val="clear" w:color="auto" w:fill="auto"/>
            <w:vAlign w:val="bottom"/>
          </w:tcPr>
          <w:p w14:paraId="7A56B40B" w14:textId="037F645F"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57,716</w:t>
            </w:r>
          </w:p>
        </w:tc>
        <w:tc>
          <w:tcPr>
            <w:tcW w:w="747" w:type="pct"/>
            <w:shd w:val="clear" w:color="auto" w:fill="auto"/>
            <w:vAlign w:val="bottom"/>
          </w:tcPr>
          <w:p w14:paraId="6B45FBBC" w14:textId="39AF6E7C"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261,283</w:t>
            </w:r>
          </w:p>
        </w:tc>
        <w:tc>
          <w:tcPr>
            <w:tcW w:w="747" w:type="pct"/>
            <w:shd w:val="clear" w:color="auto" w:fill="auto"/>
            <w:vAlign w:val="bottom"/>
          </w:tcPr>
          <w:p w14:paraId="76D7514E" w14:textId="20823763"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57,716</w:t>
            </w:r>
          </w:p>
        </w:tc>
        <w:tc>
          <w:tcPr>
            <w:tcW w:w="746" w:type="pct"/>
            <w:shd w:val="clear" w:color="auto" w:fill="auto"/>
            <w:vAlign w:val="bottom"/>
          </w:tcPr>
          <w:p w14:paraId="3D5720D6" w14:textId="720740F9"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sz w:val="20"/>
                <w:szCs w:val="20"/>
                <w:lang w:val="hr-HR"/>
              </w:rPr>
              <w:t>261,283</w:t>
            </w:r>
          </w:p>
        </w:tc>
      </w:tr>
      <w:tr w:rsidR="0072226E" w:rsidRPr="007F0EF4" w14:paraId="39C91381" w14:textId="77777777" w:rsidTr="003239B0">
        <w:trPr>
          <w:trHeight w:val="312"/>
        </w:trPr>
        <w:tc>
          <w:tcPr>
            <w:tcW w:w="2013" w:type="pct"/>
            <w:vAlign w:val="bottom"/>
          </w:tcPr>
          <w:p w14:paraId="001CB34A" w14:textId="7F2EB59E" w:rsidR="0072226E" w:rsidRPr="007F0EF4" w:rsidRDefault="0072226E" w:rsidP="0072226E">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noProof/>
                <w:sz w:val="20"/>
                <w:szCs w:val="20"/>
                <w:lang w:val="en-GB"/>
              </w:rPr>
              <w:t>Net increase</w:t>
            </w:r>
            <w:r>
              <w:rPr>
                <w:rFonts w:ascii="Calibri" w:eastAsia="Calibri" w:hAnsi="Calibri" w:cs="Arial"/>
                <w:noProof/>
                <w:sz w:val="20"/>
                <w:szCs w:val="20"/>
                <w:lang w:val="en-GB"/>
              </w:rPr>
              <w:t>/</w:t>
            </w:r>
            <w:r w:rsidRPr="007F0EF4">
              <w:rPr>
                <w:rFonts w:ascii="Calibri" w:eastAsia="Calibri" w:hAnsi="Calibri" w:cs="Arial"/>
                <w:noProof/>
                <w:sz w:val="20"/>
                <w:szCs w:val="20"/>
                <w:lang w:val="en-GB"/>
              </w:rPr>
              <w:t>(release)of loss allowances on guarantees</w:t>
            </w:r>
          </w:p>
        </w:tc>
        <w:tc>
          <w:tcPr>
            <w:tcW w:w="747" w:type="pct"/>
            <w:tcBorders>
              <w:left w:val="nil"/>
              <w:bottom w:val="single" w:sz="4" w:space="0" w:color="auto"/>
              <w:right w:val="nil"/>
            </w:tcBorders>
            <w:shd w:val="clear" w:color="auto" w:fill="auto"/>
            <w:vAlign w:val="bottom"/>
          </w:tcPr>
          <w:p w14:paraId="6816D21B" w14:textId="58D0EF4B" w:rsidR="0072226E" w:rsidRPr="007F0EF4" w:rsidRDefault="0072226E" w:rsidP="0072226E">
            <w:pPr>
              <w:tabs>
                <w:tab w:val="right" w:pos="1202"/>
              </w:tabs>
              <w:jc w:val="right"/>
              <w:outlineLvl w:val="0"/>
              <w:rPr>
                <w:rFonts w:ascii="Calibri" w:eastAsia="Calibri" w:hAnsi="Calibri" w:cs="Calibri"/>
                <w:sz w:val="20"/>
                <w:szCs w:val="20"/>
                <w:lang w:val="hr-HR"/>
              </w:rPr>
            </w:pPr>
            <w:r>
              <w:rPr>
                <w:rFonts w:ascii="Calibri" w:eastAsia="Calibri" w:hAnsi="Calibri" w:cs="Calibri"/>
                <w:color w:val="000000" w:themeColor="text1"/>
                <w:sz w:val="20"/>
                <w:szCs w:val="20"/>
                <w:lang w:val="hr-HR"/>
              </w:rPr>
              <w:t>2,184</w:t>
            </w:r>
          </w:p>
        </w:tc>
        <w:tc>
          <w:tcPr>
            <w:tcW w:w="747" w:type="pct"/>
            <w:tcBorders>
              <w:bottom w:val="single" w:sz="6" w:space="0" w:color="auto"/>
            </w:tcBorders>
            <w:shd w:val="clear" w:color="auto" w:fill="auto"/>
            <w:vAlign w:val="bottom"/>
          </w:tcPr>
          <w:p w14:paraId="4E8746CD" w14:textId="7E436844"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332D0">
              <w:rPr>
                <w:rFonts w:ascii="Calibri" w:eastAsia="Calibri" w:hAnsi="Calibri" w:cs="Calibri"/>
                <w:color w:val="000000" w:themeColor="text1"/>
                <w:sz w:val="20"/>
                <w:szCs w:val="20"/>
                <w:lang w:val="hr-HR"/>
              </w:rPr>
              <w:t>(156</w:t>
            </w:r>
            <w:r>
              <w:rPr>
                <w:rFonts w:ascii="Calibri" w:eastAsia="Calibri" w:hAnsi="Calibri" w:cs="Calibri"/>
                <w:color w:val="000000" w:themeColor="text1"/>
                <w:sz w:val="20"/>
                <w:szCs w:val="20"/>
                <w:lang w:val="hr-HR"/>
              </w:rPr>
              <w:t>,</w:t>
            </w:r>
            <w:r w:rsidRPr="007332D0">
              <w:rPr>
                <w:rFonts w:ascii="Calibri" w:eastAsia="Calibri" w:hAnsi="Calibri" w:cs="Calibri"/>
                <w:color w:val="000000" w:themeColor="text1"/>
                <w:sz w:val="20"/>
                <w:szCs w:val="20"/>
                <w:lang w:val="hr-HR"/>
              </w:rPr>
              <w:t>368)</w:t>
            </w:r>
          </w:p>
        </w:tc>
        <w:tc>
          <w:tcPr>
            <w:tcW w:w="747" w:type="pct"/>
            <w:tcBorders>
              <w:bottom w:val="single" w:sz="6" w:space="0" w:color="auto"/>
            </w:tcBorders>
            <w:shd w:val="clear" w:color="auto" w:fill="auto"/>
            <w:vAlign w:val="bottom"/>
          </w:tcPr>
          <w:p w14:paraId="36B40B67" w14:textId="41519AEA"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2,184</w:t>
            </w:r>
          </w:p>
        </w:tc>
        <w:tc>
          <w:tcPr>
            <w:tcW w:w="746" w:type="pct"/>
            <w:tcBorders>
              <w:bottom w:val="single" w:sz="6" w:space="0" w:color="auto"/>
            </w:tcBorders>
            <w:shd w:val="clear" w:color="auto" w:fill="auto"/>
            <w:vAlign w:val="bottom"/>
          </w:tcPr>
          <w:p w14:paraId="34263B98" w14:textId="13BD71E9"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(156,368)</w:t>
            </w:r>
          </w:p>
        </w:tc>
      </w:tr>
      <w:tr w:rsidR="0072226E" w:rsidRPr="007F0EF4" w14:paraId="1A53A105" w14:textId="77777777" w:rsidTr="003239B0">
        <w:trPr>
          <w:trHeight w:val="312"/>
        </w:trPr>
        <w:tc>
          <w:tcPr>
            <w:tcW w:w="2013" w:type="pct"/>
            <w:vAlign w:val="bottom"/>
          </w:tcPr>
          <w:p w14:paraId="71FE1B2B" w14:textId="39A3A08A" w:rsidR="0072226E" w:rsidRPr="007F0EF4" w:rsidRDefault="0072226E" w:rsidP="0072226E">
            <w:pPr>
              <w:tabs>
                <w:tab w:val="right" w:pos="1202"/>
              </w:tabs>
              <w:outlineLvl w:val="0"/>
              <w:rPr>
                <w:rFonts w:ascii="Calibri" w:eastAsia="Calibri" w:hAnsi="Calibri" w:cs="Arial"/>
                <w:b/>
                <w:bCs/>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C65429F" w14:textId="52C7AA87" w:rsidR="0072226E" w:rsidRPr="007F0EF4" w:rsidRDefault="0072226E" w:rsidP="0072226E">
            <w:pPr>
              <w:tabs>
                <w:tab w:val="right" w:pos="1202"/>
              </w:tabs>
              <w:jc w:val="right"/>
              <w:outlineLvl w:val="0"/>
              <w:rPr>
                <w:rFonts w:ascii="Calibri" w:eastAsia="Calibri" w:hAnsi="Calibri" w:cs="Calibri"/>
                <w:i/>
                <w:sz w:val="20"/>
                <w:szCs w:val="20"/>
                <w:lang w:val="hr-HR"/>
              </w:rPr>
            </w:pPr>
            <w:r>
              <w:rPr>
                <w:rFonts w:ascii="Calibri" w:eastAsia="Calibri" w:hAnsi="Calibri" w:cs="Calibri"/>
                <w:bCs/>
                <w:i/>
                <w:color w:val="000000" w:themeColor="text1"/>
                <w:sz w:val="20"/>
                <w:szCs w:val="20"/>
                <w:lang w:val="hr-HR"/>
              </w:rPr>
              <w:t>2,184</w:t>
            </w:r>
          </w:p>
        </w:tc>
        <w:tc>
          <w:tcPr>
            <w:tcW w:w="747" w:type="pct"/>
            <w:tcBorders>
              <w:top w:val="single" w:sz="6" w:space="0" w:color="auto"/>
              <w:bottom w:val="single" w:sz="6" w:space="0" w:color="auto"/>
            </w:tcBorders>
            <w:shd w:val="clear" w:color="auto" w:fill="auto"/>
            <w:vAlign w:val="bottom"/>
          </w:tcPr>
          <w:p w14:paraId="13B9AD4C" w14:textId="628A8CCA"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332D0">
              <w:rPr>
                <w:rFonts w:ascii="Calibri" w:eastAsia="Calibri" w:hAnsi="Calibri" w:cs="Calibri"/>
                <w:bCs/>
                <w:i/>
                <w:color w:val="000000" w:themeColor="text1"/>
                <w:sz w:val="20"/>
                <w:szCs w:val="20"/>
                <w:lang w:val="hr-HR"/>
              </w:rPr>
              <w:t>(156</w:t>
            </w:r>
            <w:r>
              <w:rPr>
                <w:rFonts w:ascii="Calibri" w:eastAsia="Calibri" w:hAnsi="Calibri" w:cs="Calibri"/>
                <w:bCs/>
                <w:i/>
                <w:color w:val="000000" w:themeColor="text1"/>
                <w:sz w:val="20"/>
                <w:szCs w:val="20"/>
                <w:lang w:val="hr-HR"/>
              </w:rPr>
              <w:t>,</w:t>
            </w:r>
            <w:r w:rsidRPr="007332D0">
              <w:rPr>
                <w:rFonts w:ascii="Calibri" w:eastAsia="Calibri" w:hAnsi="Calibri" w:cs="Calibri"/>
                <w:bCs/>
                <w:i/>
                <w:color w:val="000000" w:themeColor="text1"/>
                <w:sz w:val="20"/>
                <w:szCs w:val="20"/>
                <w:lang w:val="hr-HR"/>
              </w:rPr>
              <w:t>368)</w:t>
            </w:r>
          </w:p>
        </w:tc>
        <w:tc>
          <w:tcPr>
            <w:tcW w:w="747" w:type="pct"/>
            <w:tcBorders>
              <w:top w:val="single" w:sz="6" w:space="0" w:color="auto"/>
              <w:bottom w:val="single" w:sz="6" w:space="0" w:color="auto"/>
            </w:tcBorders>
            <w:shd w:val="clear" w:color="auto" w:fill="auto"/>
            <w:vAlign w:val="bottom"/>
          </w:tcPr>
          <w:p w14:paraId="553A06CA" w14:textId="05EA2473"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i/>
                <w:color w:val="000000" w:themeColor="text1"/>
                <w:sz w:val="20"/>
                <w:szCs w:val="20"/>
                <w:lang w:val="hr-HR"/>
              </w:rPr>
              <w:t>2,184</w:t>
            </w:r>
          </w:p>
        </w:tc>
        <w:tc>
          <w:tcPr>
            <w:tcW w:w="746" w:type="pct"/>
            <w:tcBorders>
              <w:top w:val="single" w:sz="6" w:space="0" w:color="auto"/>
              <w:bottom w:val="single" w:sz="6" w:space="0" w:color="auto"/>
            </w:tcBorders>
            <w:shd w:val="clear" w:color="auto" w:fill="auto"/>
            <w:vAlign w:val="bottom"/>
          </w:tcPr>
          <w:p w14:paraId="2E23467B" w14:textId="37A939AF"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i/>
                <w:color w:val="000000" w:themeColor="text1"/>
                <w:sz w:val="20"/>
                <w:szCs w:val="20"/>
                <w:lang w:val="hr-HR"/>
              </w:rPr>
              <w:t>(156,368)</w:t>
            </w:r>
          </w:p>
        </w:tc>
      </w:tr>
      <w:tr w:rsidR="0072226E" w:rsidRPr="007F0EF4" w14:paraId="4FEDB8E5" w14:textId="77777777" w:rsidTr="003239B0">
        <w:trPr>
          <w:trHeight w:val="312"/>
        </w:trPr>
        <w:tc>
          <w:tcPr>
            <w:tcW w:w="2013" w:type="pct"/>
            <w:vAlign w:val="bottom"/>
          </w:tcPr>
          <w:p w14:paraId="15550979" w14:textId="77777777" w:rsidR="0072226E" w:rsidRPr="007F0EF4" w:rsidRDefault="0072226E" w:rsidP="0072226E">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Net (release)/increase 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7A591376" w14:textId="1C82AD00" w:rsidR="0072226E" w:rsidRPr="007F0EF4" w:rsidRDefault="0072226E" w:rsidP="0072226E">
            <w:pPr>
              <w:tabs>
                <w:tab w:val="right" w:pos="1202"/>
              </w:tabs>
              <w:jc w:val="right"/>
              <w:outlineLvl w:val="0"/>
              <w:rPr>
                <w:rFonts w:ascii="Calibri" w:eastAsia="Calibri" w:hAnsi="Calibri" w:cs="Calibri"/>
                <w:sz w:val="20"/>
                <w:szCs w:val="20"/>
                <w:lang w:val="hr-HR"/>
              </w:rPr>
            </w:pPr>
            <w:r>
              <w:rPr>
                <w:rFonts w:ascii="Calibri" w:eastAsia="Calibri" w:hAnsi="Calibri" w:cs="Calibri"/>
                <w:bCs/>
                <w:color w:val="000000" w:themeColor="text1"/>
                <w:sz w:val="20"/>
                <w:szCs w:val="20"/>
                <w:lang w:val="hr-HR"/>
              </w:rPr>
              <w:t>(13,998)</w:t>
            </w:r>
          </w:p>
        </w:tc>
        <w:tc>
          <w:tcPr>
            <w:tcW w:w="747" w:type="pct"/>
            <w:tcBorders>
              <w:top w:val="single" w:sz="6" w:space="0" w:color="auto"/>
              <w:bottom w:val="single" w:sz="6" w:space="0" w:color="auto"/>
            </w:tcBorders>
            <w:shd w:val="clear" w:color="auto" w:fill="auto"/>
            <w:vAlign w:val="bottom"/>
          </w:tcPr>
          <w:p w14:paraId="464C9206" w14:textId="7CA009D3"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332D0">
              <w:rPr>
                <w:rFonts w:ascii="Calibri" w:eastAsia="Calibri" w:hAnsi="Calibri" w:cs="Calibri"/>
                <w:bCs/>
                <w:color w:val="000000" w:themeColor="text1"/>
                <w:sz w:val="20"/>
                <w:szCs w:val="20"/>
                <w:lang w:val="hr-HR"/>
              </w:rPr>
              <w:t>(47</w:t>
            </w:r>
            <w:r>
              <w:rPr>
                <w:rFonts w:ascii="Calibri" w:eastAsia="Calibri" w:hAnsi="Calibri" w:cs="Calibri"/>
                <w:bCs/>
                <w:color w:val="000000" w:themeColor="text1"/>
                <w:sz w:val="20"/>
                <w:szCs w:val="20"/>
                <w:lang w:val="hr-HR"/>
              </w:rPr>
              <w:t>,</w:t>
            </w:r>
            <w:r w:rsidRPr="007332D0">
              <w:rPr>
                <w:rFonts w:ascii="Calibri" w:eastAsia="Calibri" w:hAnsi="Calibri" w:cs="Calibri"/>
                <w:bCs/>
                <w:color w:val="000000" w:themeColor="text1"/>
                <w:sz w:val="20"/>
                <w:szCs w:val="20"/>
                <w:lang w:val="hr-HR"/>
              </w:rPr>
              <w:t>722)</w:t>
            </w:r>
          </w:p>
        </w:tc>
        <w:tc>
          <w:tcPr>
            <w:tcW w:w="747" w:type="pct"/>
            <w:tcBorders>
              <w:top w:val="single" w:sz="6" w:space="0" w:color="auto"/>
              <w:bottom w:val="single" w:sz="6" w:space="0" w:color="auto"/>
            </w:tcBorders>
            <w:shd w:val="clear" w:color="auto" w:fill="auto"/>
            <w:vAlign w:val="bottom"/>
          </w:tcPr>
          <w:p w14:paraId="028AC946" w14:textId="419040AB"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color w:val="000000" w:themeColor="text1"/>
                <w:sz w:val="20"/>
                <w:szCs w:val="20"/>
                <w:lang w:val="hr-HR"/>
              </w:rPr>
              <w:t>(13,998)</w:t>
            </w:r>
          </w:p>
        </w:tc>
        <w:tc>
          <w:tcPr>
            <w:tcW w:w="746" w:type="pct"/>
            <w:tcBorders>
              <w:top w:val="single" w:sz="6" w:space="0" w:color="auto"/>
              <w:bottom w:val="single" w:sz="6" w:space="0" w:color="auto"/>
            </w:tcBorders>
            <w:shd w:val="clear" w:color="auto" w:fill="auto"/>
            <w:vAlign w:val="bottom"/>
          </w:tcPr>
          <w:p w14:paraId="215834C9" w14:textId="6FABB553"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bCs/>
                <w:color w:val="000000" w:themeColor="text1"/>
                <w:sz w:val="20"/>
                <w:szCs w:val="20"/>
                <w:lang w:val="hr-HR"/>
              </w:rPr>
              <w:t>(47,722)</w:t>
            </w:r>
          </w:p>
        </w:tc>
      </w:tr>
      <w:tr w:rsidR="0072226E" w:rsidRPr="007F0EF4" w14:paraId="57864BDE" w14:textId="77777777" w:rsidTr="003239B0">
        <w:trPr>
          <w:trHeight w:val="312"/>
        </w:trPr>
        <w:tc>
          <w:tcPr>
            <w:tcW w:w="2013" w:type="pct"/>
            <w:vAlign w:val="bottom"/>
          </w:tcPr>
          <w:p w14:paraId="6DDB0AAC" w14:textId="55529610" w:rsidR="0072226E" w:rsidRPr="007F0EF4" w:rsidRDefault="0072226E" w:rsidP="0072226E">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 xml:space="preserve">Total recognised through Income Statement (Note </w:t>
            </w:r>
            <w:r>
              <w:rPr>
                <w:rFonts w:ascii="Calibri" w:eastAsia="Calibri" w:hAnsi="Calibri" w:cs="Calibri"/>
                <w:noProof/>
                <w:sz w:val="20"/>
                <w:szCs w:val="20"/>
                <w:lang w:val="en-GB"/>
              </w:rPr>
              <w:t>10</w:t>
            </w:r>
            <w:r w:rsidRPr="007F0EF4">
              <w:rPr>
                <w:rFonts w:ascii="Calibri" w:eastAsia="Calibri" w:hAnsi="Calibri" w:cs="Calibr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07354E64" w14:textId="429ADF3B" w:rsidR="0072226E" w:rsidRPr="007F0EF4" w:rsidRDefault="0072226E" w:rsidP="0072226E">
            <w:pPr>
              <w:tabs>
                <w:tab w:val="right" w:pos="1202"/>
              </w:tabs>
              <w:jc w:val="right"/>
              <w:outlineLvl w:val="0"/>
              <w:rPr>
                <w:rFonts w:ascii="Calibri" w:eastAsia="Calibri" w:hAnsi="Calibri" w:cs="Calibri"/>
                <w:i/>
                <w:sz w:val="20"/>
                <w:szCs w:val="20"/>
                <w:lang w:val="hr-HR"/>
              </w:rPr>
            </w:pPr>
            <w:r>
              <w:rPr>
                <w:rFonts w:ascii="Calibri" w:eastAsia="Calibri" w:hAnsi="Calibri" w:cs="Calibri"/>
                <w:bCs/>
                <w:i/>
                <w:color w:val="000000" w:themeColor="text1"/>
                <w:sz w:val="20"/>
                <w:szCs w:val="20"/>
                <w:lang w:val="hr-HR"/>
              </w:rPr>
              <w:t>(13,998)</w:t>
            </w:r>
          </w:p>
        </w:tc>
        <w:tc>
          <w:tcPr>
            <w:tcW w:w="747" w:type="pct"/>
            <w:tcBorders>
              <w:top w:val="single" w:sz="6" w:space="0" w:color="auto"/>
              <w:bottom w:val="single" w:sz="6" w:space="0" w:color="auto"/>
            </w:tcBorders>
            <w:shd w:val="clear" w:color="auto" w:fill="auto"/>
            <w:vAlign w:val="bottom"/>
          </w:tcPr>
          <w:p w14:paraId="230D0701" w14:textId="4F6E2DF6" w:rsidR="0072226E" w:rsidRPr="007F0EF4" w:rsidRDefault="0072226E" w:rsidP="0072226E">
            <w:pPr>
              <w:tabs>
                <w:tab w:val="right" w:pos="1202"/>
              </w:tabs>
              <w:jc w:val="right"/>
              <w:outlineLvl w:val="0"/>
              <w:rPr>
                <w:rFonts w:ascii="Calibri" w:eastAsia="Calibri" w:hAnsi="Calibri" w:cs="Arial"/>
                <w:bCs/>
                <w:i/>
                <w:noProof/>
                <w:sz w:val="20"/>
                <w:szCs w:val="20"/>
                <w:lang w:val="en-GB"/>
              </w:rPr>
            </w:pPr>
            <w:r w:rsidRPr="007332D0">
              <w:rPr>
                <w:rFonts w:ascii="Calibri" w:eastAsia="Calibri" w:hAnsi="Calibri" w:cs="Calibri"/>
                <w:bCs/>
                <w:i/>
                <w:color w:val="000000" w:themeColor="text1"/>
                <w:sz w:val="20"/>
                <w:szCs w:val="20"/>
                <w:lang w:val="hr-HR"/>
              </w:rPr>
              <w:t>(47</w:t>
            </w:r>
            <w:r>
              <w:rPr>
                <w:rFonts w:ascii="Calibri" w:eastAsia="Calibri" w:hAnsi="Calibri" w:cs="Calibri"/>
                <w:bCs/>
                <w:i/>
                <w:color w:val="000000" w:themeColor="text1"/>
                <w:sz w:val="20"/>
                <w:szCs w:val="20"/>
                <w:lang w:val="hr-HR"/>
              </w:rPr>
              <w:t>,</w:t>
            </w:r>
            <w:r w:rsidRPr="007332D0">
              <w:rPr>
                <w:rFonts w:ascii="Calibri" w:eastAsia="Calibri" w:hAnsi="Calibri" w:cs="Calibri"/>
                <w:bCs/>
                <w:i/>
                <w:color w:val="000000" w:themeColor="text1"/>
                <w:sz w:val="20"/>
                <w:szCs w:val="20"/>
                <w:lang w:val="hr-HR"/>
              </w:rPr>
              <w:t>722)</w:t>
            </w:r>
          </w:p>
        </w:tc>
        <w:tc>
          <w:tcPr>
            <w:tcW w:w="747" w:type="pct"/>
            <w:tcBorders>
              <w:top w:val="single" w:sz="6" w:space="0" w:color="auto"/>
              <w:bottom w:val="single" w:sz="6" w:space="0" w:color="auto"/>
            </w:tcBorders>
            <w:shd w:val="clear" w:color="auto" w:fill="auto"/>
            <w:vAlign w:val="bottom"/>
          </w:tcPr>
          <w:p w14:paraId="45D27F70" w14:textId="67144182" w:rsidR="0072226E" w:rsidRPr="007F0EF4" w:rsidRDefault="0072226E" w:rsidP="0072226E">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bCs/>
                <w:i/>
                <w:color w:val="000000" w:themeColor="text1"/>
                <w:sz w:val="20"/>
                <w:szCs w:val="20"/>
                <w:lang w:val="hr-HR"/>
              </w:rPr>
              <w:t>(13,998)</w:t>
            </w:r>
          </w:p>
        </w:tc>
        <w:tc>
          <w:tcPr>
            <w:tcW w:w="746" w:type="pct"/>
            <w:tcBorders>
              <w:top w:val="single" w:sz="6" w:space="0" w:color="auto"/>
              <w:bottom w:val="single" w:sz="6" w:space="0" w:color="auto"/>
            </w:tcBorders>
            <w:shd w:val="clear" w:color="auto" w:fill="auto"/>
            <w:vAlign w:val="bottom"/>
          </w:tcPr>
          <w:p w14:paraId="376FCFDE" w14:textId="335F705D" w:rsidR="0072226E" w:rsidRPr="007F0EF4" w:rsidRDefault="0072226E" w:rsidP="0072226E">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bCs/>
                <w:i/>
                <w:color w:val="000000" w:themeColor="text1"/>
                <w:sz w:val="20"/>
                <w:szCs w:val="20"/>
                <w:lang w:val="hr-HR"/>
              </w:rPr>
              <w:t>(47,722)</w:t>
            </w:r>
          </w:p>
        </w:tc>
      </w:tr>
      <w:tr w:rsidR="0072226E" w:rsidRPr="007F0EF4" w14:paraId="3D0341DE" w14:textId="77777777" w:rsidTr="003239B0">
        <w:trPr>
          <w:trHeight w:val="312"/>
        </w:trPr>
        <w:tc>
          <w:tcPr>
            <w:tcW w:w="2013" w:type="pct"/>
            <w:vAlign w:val="bottom"/>
          </w:tcPr>
          <w:p w14:paraId="561963C8" w14:textId="77777777" w:rsidR="0072226E" w:rsidRPr="007F0EF4" w:rsidRDefault="0072226E" w:rsidP="0072226E">
            <w:pPr>
              <w:tabs>
                <w:tab w:val="right" w:pos="1202"/>
              </w:tabs>
              <w:outlineLvl w:val="0"/>
              <w:rPr>
                <w:rFonts w:ascii="Calibri" w:eastAsia="Calibri" w:hAnsi="Calibri" w:cs="Calibri"/>
                <w:i/>
                <w:noProof/>
                <w:sz w:val="20"/>
                <w:szCs w:val="20"/>
                <w:lang w:val="en-GB"/>
              </w:rPr>
            </w:pPr>
            <w:r w:rsidRPr="007F0EF4">
              <w:rPr>
                <w:rFonts w:ascii="Calibri" w:eastAsia="Calibri" w:hAnsi="Calibri"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2715CB38" w14:textId="607D5712" w:rsidR="0072226E" w:rsidRPr="007F0EF4" w:rsidRDefault="0072226E" w:rsidP="0072226E">
            <w:pPr>
              <w:tabs>
                <w:tab w:val="right" w:pos="1202"/>
              </w:tabs>
              <w:jc w:val="right"/>
              <w:outlineLvl w:val="0"/>
              <w:rPr>
                <w:rFonts w:ascii="Calibri" w:eastAsia="Calibri" w:hAnsi="Calibri" w:cs="Calibri"/>
                <w:sz w:val="20"/>
                <w:szCs w:val="20"/>
                <w:lang w:val="hr-HR"/>
              </w:rPr>
            </w:pPr>
            <w:r>
              <w:rPr>
                <w:rFonts w:ascii="Calibri" w:eastAsia="Calibri" w:hAnsi="Calibri" w:cs="Calibri"/>
                <w:color w:val="000000" w:themeColor="text1"/>
                <w:sz w:val="20"/>
                <w:szCs w:val="20"/>
                <w:lang w:val="hr-HR"/>
              </w:rPr>
              <w:t>(346)</w:t>
            </w:r>
          </w:p>
        </w:tc>
        <w:tc>
          <w:tcPr>
            <w:tcW w:w="747" w:type="pct"/>
            <w:tcBorders>
              <w:top w:val="single" w:sz="6" w:space="0" w:color="auto"/>
              <w:bottom w:val="single" w:sz="6" w:space="0" w:color="auto"/>
            </w:tcBorders>
            <w:vAlign w:val="bottom"/>
          </w:tcPr>
          <w:p w14:paraId="0A21FBD6" w14:textId="27E591F3"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332D0">
              <w:rPr>
                <w:rFonts w:ascii="Calibri" w:eastAsia="Calibri" w:hAnsi="Calibri" w:cs="Calibri"/>
                <w:color w:val="000000" w:themeColor="text1"/>
                <w:sz w:val="20"/>
                <w:szCs w:val="20"/>
                <w:lang w:val="hr-HR"/>
              </w:rPr>
              <w:t>523</w:t>
            </w:r>
          </w:p>
        </w:tc>
        <w:tc>
          <w:tcPr>
            <w:tcW w:w="747" w:type="pct"/>
            <w:tcBorders>
              <w:top w:val="single" w:sz="6" w:space="0" w:color="auto"/>
              <w:bottom w:val="single" w:sz="6" w:space="0" w:color="auto"/>
            </w:tcBorders>
            <w:shd w:val="clear" w:color="auto" w:fill="auto"/>
            <w:vAlign w:val="bottom"/>
          </w:tcPr>
          <w:p w14:paraId="54C70813" w14:textId="199D1991"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(346)</w:t>
            </w:r>
          </w:p>
        </w:tc>
        <w:tc>
          <w:tcPr>
            <w:tcW w:w="746" w:type="pct"/>
            <w:tcBorders>
              <w:top w:val="single" w:sz="6" w:space="0" w:color="auto"/>
              <w:bottom w:val="single" w:sz="6" w:space="0" w:color="auto"/>
            </w:tcBorders>
            <w:vAlign w:val="bottom"/>
          </w:tcPr>
          <w:p w14:paraId="728D97BE" w14:textId="486BEB46"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523</w:t>
            </w:r>
          </w:p>
        </w:tc>
      </w:tr>
      <w:tr w:rsidR="0072226E" w:rsidRPr="007F0EF4" w14:paraId="15A801E2" w14:textId="77777777" w:rsidTr="003239B0">
        <w:trPr>
          <w:trHeight w:val="312"/>
        </w:trPr>
        <w:tc>
          <w:tcPr>
            <w:tcW w:w="2013" w:type="pct"/>
            <w:vAlign w:val="bottom"/>
          </w:tcPr>
          <w:p w14:paraId="4102C694" w14:textId="77777777" w:rsidR="0072226E" w:rsidRPr="007F0EF4" w:rsidRDefault="0072226E" w:rsidP="0072226E">
            <w:pPr>
              <w:tabs>
                <w:tab w:val="right" w:pos="1202"/>
              </w:tabs>
              <w:outlineLvl w:val="0"/>
              <w:rPr>
                <w:rFonts w:ascii="Calibri" w:eastAsia="Calibri" w:hAnsi="Calibri" w:cs="Arial"/>
                <w:b/>
                <w:noProof/>
                <w:sz w:val="20"/>
                <w:szCs w:val="20"/>
                <w:lang w:val="en-GB"/>
              </w:rPr>
            </w:pPr>
            <w:r w:rsidRPr="007F0EF4">
              <w:rPr>
                <w:rFonts w:ascii="Calibri" w:eastAsia="Calibri" w:hAnsi="Calibri"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2288E8F2" w14:textId="2DF36DAC"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45,556</w:t>
            </w:r>
          </w:p>
        </w:tc>
        <w:tc>
          <w:tcPr>
            <w:tcW w:w="747" w:type="pct"/>
            <w:tcBorders>
              <w:top w:val="single" w:sz="6" w:space="0" w:color="auto"/>
              <w:bottom w:val="single" w:sz="12" w:space="0" w:color="auto"/>
            </w:tcBorders>
            <w:vAlign w:val="bottom"/>
          </w:tcPr>
          <w:p w14:paraId="795D42D5" w14:textId="4807D857"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sidRPr="007332D0">
              <w:rPr>
                <w:rFonts w:ascii="Calibri" w:eastAsia="Calibri" w:hAnsi="Calibri" w:cs="Calibri"/>
                <w:b/>
                <w:color w:val="000000" w:themeColor="text1"/>
                <w:sz w:val="20"/>
                <w:szCs w:val="20"/>
                <w:lang w:val="hr-HR"/>
              </w:rPr>
              <w:t>57</w:t>
            </w:r>
            <w:r>
              <w:rPr>
                <w:rFonts w:ascii="Calibri" w:eastAsia="Calibri" w:hAnsi="Calibri" w:cs="Calibri"/>
                <w:b/>
                <w:color w:val="000000" w:themeColor="text1"/>
                <w:sz w:val="20"/>
                <w:szCs w:val="20"/>
                <w:lang w:val="hr-HR"/>
              </w:rPr>
              <w:t>,</w:t>
            </w:r>
            <w:r w:rsidRPr="007332D0">
              <w:rPr>
                <w:rFonts w:ascii="Calibri" w:eastAsia="Calibri" w:hAnsi="Calibri" w:cs="Calibri"/>
                <w:b/>
                <w:color w:val="000000" w:themeColor="text1"/>
                <w:sz w:val="20"/>
                <w:szCs w:val="20"/>
                <w:lang w:val="hr-HR"/>
              </w:rPr>
              <w:t>716</w:t>
            </w:r>
          </w:p>
        </w:tc>
        <w:tc>
          <w:tcPr>
            <w:tcW w:w="747" w:type="pct"/>
            <w:tcBorders>
              <w:top w:val="single" w:sz="6" w:space="0" w:color="auto"/>
              <w:bottom w:val="single" w:sz="12" w:space="0" w:color="auto"/>
            </w:tcBorders>
            <w:shd w:val="clear" w:color="auto" w:fill="auto"/>
            <w:vAlign w:val="bottom"/>
          </w:tcPr>
          <w:p w14:paraId="09D9EB0E" w14:textId="25055FB4"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45,556</w:t>
            </w:r>
          </w:p>
        </w:tc>
        <w:tc>
          <w:tcPr>
            <w:tcW w:w="746" w:type="pct"/>
            <w:tcBorders>
              <w:top w:val="single" w:sz="6" w:space="0" w:color="auto"/>
              <w:bottom w:val="single" w:sz="12" w:space="0" w:color="auto"/>
            </w:tcBorders>
            <w:vAlign w:val="bottom"/>
          </w:tcPr>
          <w:p w14:paraId="081B2D5D" w14:textId="45F01B2C"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57,716</w:t>
            </w:r>
          </w:p>
        </w:tc>
      </w:tr>
      <w:tr w:rsidR="0072226E" w:rsidRPr="007F0EF4" w14:paraId="4814665F" w14:textId="77777777" w:rsidTr="003239B0">
        <w:trPr>
          <w:trHeight w:val="312"/>
        </w:trPr>
        <w:tc>
          <w:tcPr>
            <w:tcW w:w="2013" w:type="pct"/>
            <w:vAlign w:val="bottom"/>
          </w:tcPr>
          <w:p w14:paraId="695CFE4F" w14:textId="77777777" w:rsidR="0072226E" w:rsidRPr="007F0EF4" w:rsidRDefault="0072226E" w:rsidP="0072226E">
            <w:pPr>
              <w:tabs>
                <w:tab w:val="right" w:pos="1202"/>
              </w:tabs>
              <w:outlineLvl w:val="0"/>
              <w:rPr>
                <w:rFonts w:ascii="Calibri" w:eastAsia="Calibri" w:hAnsi="Calibri" w:cs="Calibri"/>
                <w:i/>
                <w:noProof/>
                <w:sz w:val="20"/>
                <w:szCs w:val="20"/>
                <w:lang w:val="en-GB"/>
              </w:rPr>
            </w:pPr>
            <w:r w:rsidRPr="007F0EF4">
              <w:rPr>
                <w:rFonts w:ascii="Calibri" w:eastAsia="Calibri" w:hAnsi="Calibri"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2F951A48" w14:textId="4F78997C"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63,064</w:t>
            </w:r>
          </w:p>
        </w:tc>
        <w:tc>
          <w:tcPr>
            <w:tcW w:w="747" w:type="pct"/>
            <w:tcBorders>
              <w:top w:val="single" w:sz="12" w:space="0" w:color="auto"/>
            </w:tcBorders>
            <w:vAlign w:val="bottom"/>
          </w:tcPr>
          <w:p w14:paraId="061E001F" w14:textId="4D228737"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sidRPr="007F0EF4">
              <w:rPr>
                <w:rFonts w:ascii="Calibri" w:eastAsia="Calibri" w:hAnsi="Calibri" w:cs="Calibri"/>
                <w:color w:val="000000"/>
                <w:sz w:val="20"/>
                <w:szCs w:val="20"/>
                <w:lang w:val="hr-HR"/>
              </w:rPr>
              <w:t>60,208</w:t>
            </w:r>
          </w:p>
        </w:tc>
        <w:tc>
          <w:tcPr>
            <w:tcW w:w="747" w:type="pct"/>
            <w:tcBorders>
              <w:top w:val="single" w:sz="12" w:space="0" w:color="auto"/>
            </w:tcBorders>
            <w:shd w:val="clear" w:color="auto" w:fill="auto"/>
            <w:vAlign w:val="bottom"/>
          </w:tcPr>
          <w:p w14:paraId="47F74F12" w14:textId="46BEFAB5"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62,915</w:t>
            </w:r>
          </w:p>
        </w:tc>
        <w:tc>
          <w:tcPr>
            <w:tcW w:w="746" w:type="pct"/>
            <w:tcBorders>
              <w:top w:val="single" w:sz="12" w:space="0" w:color="auto"/>
            </w:tcBorders>
            <w:vAlign w:val="bottom"/>
          </w:tcPr>
          <w:p w14:paraId="75A14D03" w14:textId="263D32EA"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7F0EF4">
              <w:rPr>
                <w:rFonts w:ascii="Calibri" w:eastAsia="Calibri" w:hAnsi="Calibri" w:cs="Calibri"/>
                <w:color w:val="000000"/>
                <w:sz w:val="20"/>
                <w:szCs w:val="20"/>
                <w:lang w:val="hr-HR"/>
              </w:rPr>
              <w:t>60,078</w:t>
            </w:r>
          </w:p>
        </w:tc>
      </w:tr>
      <w:tr w:rsidR="0072226E" w:rsidRPr="007F0EF4" w14:paraId="595E3F5E" w14:textId="77777777" w:rsidTr="003239B0">
        <w:trPr>
          <w:trHeight w:val="312"/>
        </w:trPr>
        <w:tc>
          <w:tcPr>
            <w:tcW w:w="2013" w:type="pct"/>
            <w:vAlign w:val="bottom"/>
          </w:tcPr>
          <w:p w14:paraId="51A83522" w14:textId="49DC8E00" w:rsidR="0072226E" w:rsidRPr="007F0EF4" w:rsidRDefault="0072226E" w:rsidP="0072226E">
            <w:pPr>
              <w:tabs>
                <w:tab w:val="right" w:pos="1202"/>
              </w:tabs>
              <w:outlineLvl w:val="0"/>
              <w:rPr>
                <w:rFonts w:ascii="Calibri" w:eastAsia="Calibri" w:hAnsi="Calibri" w:cs="Arial"/>
                <w:noProof/>
                <w:sz w:val="20"/>
                <w:szCs w:val="20"/>
                <w:lang w:val="en-GB"/>
              </w:rPr>
            </w:pPr>
            <w:r w:rsidRPr="007F0EF4">
              <w:rPr>
                <w:rFonts w:ascii="Calibri" w:eastAsia="Calibri" w:hAnsi="Calibri" w:cs="Arial"/>
                <w:noProof/>
                <w:sz w:val="20"/>
                <w:szCs w:val="20"/>
                <w:lang w:val="en-GB"/>
              </w:rPr>
              <w:t xml:space="preserve">Net </w:t>
            </w:r>
            <w:r>
              <w:rPr>
                <w:rFonts w:ascii="Calibri" w:eastAsia="Calibri" w:hAnsi="Calibri" w:cs="Arial"/>
                <w:noProof/>
                <w:sz w:val="20"/>
                <w:szCs w:val="20"/>
                <w:lang w:val="en-GB"/>
              </w:rPr>
              <w:t>(</w:t>
            </w:r>
            <w:r w:rsidRPr="007F0EF4">
              <w:rPr>
                <w:rFonts w:ascii="Calibri" w:eastAsia="Calibri" w:hAnsi="Calibri" w:cs="Arial"/>
                <w:noProof/>
                <w:sz w:val="20"/>
                <w:szCs w:val="20"/>
                <w:lang w:val="en-GB"/>
              </w:rPr>
              <w:t>release</w:t>
            </w:r>
            <w:r>
              <w:rPr>
                <w:rFonts w:ascii="Calibri" w:eastAsia="Calibri" w:hAnsi="Calibri" w:cs="Arial"/>
                <w:noProof/>
                <w:sz w:val="20"/>
                <w:szCs w:val="20"/>
                <w:lang w:val="en-GB"/>
              </w:rPr>
              <w:t>)/increase</w:t>
            </w:r>
            <w:r w:rsidRPr="007F0EF4">
              <w:rPr>
                <w:rFonts w:ascii="Calibri" w:eastAsia="Calibri" w:hAnsi="Calibri" w:cs="Arial"/>
                <w:noProof/>
                <w:sz w:val="20"/>
                <w:szCs w:val="20"/>
                <w:lang w:val="en-GB"/>
              </w:rPr>
              <w:t xml:space="preserve"> of loss allowances on other liabilities</w:t>
            </w:r>
          </w:p>
        </w:tc>
        <w:tc>
          <w:tcPr>
            <w:tcW w:w="747" w:type="pct"/>
            <w:tcBorders>
              <w:left w:val="nil"/>
              <w:bottom w:val="single" w:sz="4" w:space="0" w:color="auto"/>
              <w:right w:val="nil"/>
            </w:tcBorders>
            <w:shd w:val="clear" w:color="auto" w:fill="auto"/>
            <w:vAlign w:val="bottom"/>
          </w:tcPr>
          <w:p w14:paraId="3D0B4566" w14:textId="3450FB9F"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(4,230)</w:t>
            </w:r>
          </w:p>
        </w:tc>
        <w:tc>
          <w:tcPr>
            <w:tcW w:w="747" w:type="pct"/>
            <w:tcBorders>
              <w:bottom w:val="single" w:sz="6" w:space="0" w:color="auto"/>
            </w:tcBorders>
            <w:vAlign w:val="bottom"/>
          </w:tcPr>
          <w:p w14:paraId="7472310B" w14:textId="57EFFC04"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sidRPr="007332D0">
              <w:rPr>
                <w:rFonts w:ascii="Calibri" w:eastAsia="Calibri" w:hAnsi="Calibri" w:cs="Calibri"/>
                <w:color w:val="000000" w:themeColor="text1"/>
                <w:sz w:val="20"/>
                <w:szCs w:val="20"/>
                <w:lang w:val="hr-HR"/>
              </w:rPr>
              <w:t>2</w:t>
            </w:r>
            <w:r>
              <w:rPr>
                <w:rFonts w:ascii="Calibri" w:eastAsia="Calibri" w:hAnsi="Calibri" w:cs="Calibri"/>
                <w:color w:val="000000" w:themeColor="text1"/>
                <w:sz w:val="20"/>
                <w:szCs w:val="20"/>
                <w:lang w:val="hr-HR"/>
              </w:rPr>
              <w:t>,</w:t>
            </w:r>
            <w:r w:rsidRPr="007332D0">
              <w:rPr>
                <w:rFonts w:ascii="Calibri" w:eastAsia="Calibri" w:hAnsi="Calibri" w:cs="Calibri"/>
                <w:color w:val="000000" w:themeColor="text1"/>
                <w:sz w:val="20"/>
                <w:szCs w:val="20"/>
                <w:lang w:val="hr-HR"/>
              </w:rPr>
              <w:t>912</w:t>
            </w:r>
          </w:p>
        </w:tc>
        <w:tc>
          <w:tcPr>
            <w:tcW w:w="747" w:type="pct"/>
            <w:tcBorders>
              <w:bottom w:val="single" w:sz="6" w:space="0" w:color="auto"/>
            </w:tcBorders>
            <w:shd w:val="clear" w:color="auto" w:fill="auto"/>
            <w:vAlign w:val="bottom"/>
          </w:tcPr>
          <w:p w14:paraId="5BD06EC7" w14:textId="774601D8"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(4,341)</w:t>
            </w:r>
          </w:p>
        </w:tc>
        <w:tc>
          <w:tcPr>
            <w:tcW w:w="746" w:type="pct"/>
            <w:tcBorders>
              <w:bottom w:val="single" w:sz="6" w:space="0" w:color="auto"/>
            </w:tcBorders>
            <w:vAlign w:val="bottom"/>
          </w:tcPr>
          <w:p w14:paraId="6636A4D4" w14:textId="155113AB" w:rsidR="0072226E" w:rsidRPr="007F0EF4"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i/>
                <w:color w:val="000000" w:themeColor="text1"/>
                <w:sz w:val="20"/>
                <w:szCs w:val="20"/>
                <w:lang w:val="hr-HR"/>
              </w:rPr>
              <w:t>2,893</w:t>
            </w:r>
          </w:p>
        </w:tc>
      </w:tr>
      <w:tr w:rsidR="0072226E" w:rsidRPr="007F0EF4" w14:paraId="29A8606E" w14:textId="77777777" w:rsidTr="003239B0">
        <w:trPr>
          <w:trHeight w:val="312"/>
        </w:trPr>
        <w:tc>
          <w:tcPr>
            <w:tcW w:w="2013" w:type="pct"/>
            <w:vAlign w:val="bottom"/>
          </w:tcPr>
          <w:p w14:paraId="0FB1D7A3" w14:textId="5C53CC09" w:rsidR="0072226E" w:rsidRPr="007F0EF4" w:rsidRDefault="0072226E" w:rsidP="0072226E">
            <w:pPr>
              <w:tabs>
                <w:tab w:val="right" w:pos="1202"/>
              </w:tabs>
              <w:outlineLvl w:val="0"/>
              <w:rPr>
                <w:rFonts w:ascii="Calibri" w:eastAsia="Calibri" w:hAnsi="Calibri" w:cs="Calibri"/>
                <w:i/>
                <w:noProof/>
                <w:sz w:val="20"/>
                <w:szCs w:val="20"/>
                <w:lang w:val="en-GB"/>
              </w:rPr>
            </w:pPr>
            <w:r w:rsidRPr="007F0EF4">
              <w:rPr>
                <w:rFonts w:ascii="Calibri" w:eastAsia="Calibri" w:hAnsi="Calibri" w:cs="Calibri"/>
                <w:i/>
                <w:noProof/>
                <w:sz w:val="20"/>
                <w:szCs w:val="20"/>
                <w:lang w:val="en-GB"/>
              </w:rPr>
              <w:t xml:space="preserve">Total recognised through Income Statement (Note </w:t>
            </w:r>
            <w:r>
              <w:rPr>
                <w:rFonts w:ascii="Calibri" w:eastAsia="Calibri" w:hAnsi="Calibri" w:cs="Calibri"/>
                <w:i/>
                <w:noProof/>
                <w:sz w:val="20"/>
                <w:szCs w:val="20"/>
                <w:lang w:val="en-GB"/>
              </w:rPr>
              <w:t>10</w:t>
            </w:r>
            <w:r w:rsidRPr="007F0EF4">
              <w:rPr>
                <w:rFonts w:ascii="Calibri" w:eastAsia="Calibri" w:hAnsi="Calibri" w:cs="Calibri"/>
                <w:i/>
                <w:noProof/>
                <w:sz w:val="20"/>
                <w:szCs w:val="20"/>
                <w:lang w:val="en-GB"/>
              </w:rPr>
              <w:t>)</w:t>
            </w:r>
          </w:p>
        </w:tc>
        <w:tc>
          <w:tcPr>
            <w:tcW w:w="747" w:type="pct"/>
            <w:tcBorders>
              <w:top w:val="single" w:sz="4" w:space="0" w:color="auto"/>
              <w:left w:val="nil"/>
              <w:bottom w:val="single" w:sz="4" w:space="0" w:color="auto"/>
              <w:right w:val="nil"/>
            </w:tcBorders>
            <w:shd w:val="clear" w:color="auto" w:fill="auto"/>
            <w:vAlign w:val="bottom"/>
          </w:tcPr>
          <w:p w14:paraId="34AA3D91" w14:textId="0B259054" w:rsidR="0072226E" w:rsidRPr="007F0EF4" w:rsidRDefault="0072226E" w:rsidP="0072226E">
            <w:pPr>
              <w:tabs>
                <w:tab w:val="right" w:pos="1202"/>
              </w:tabs>
              <w:jc w:val="right"/>
              <w:outlineLvl w:val="0"/>
              <w:rPr>
                <w:rFonts w:ascii="Calibri" w:eastAsia="Calibri" w:hAnsi="Calibri" w:cs="Calibri"/>
                <w:i/>
                <w:color w:val="000000"/>
                <w:sz w:val="20"/>
                <w:szCs w:val="20"/>
                <w:lang w:val="hr-HR"/>
              </w:rPr>
            </w:pPr>
            <w:r w:rsidRPr="00A4388C">
              <w:rPr>
                <w:rFonts w:ascii="Calibri" w:eastAsia="Calibri" w:hAnsi="Calibri" w:cs="Calibri"/>
                <w:i/>
                <w:color w:val="000000" w:themeColor="text1"/>
                <w:sz w:val="20"/>
                <w:szCs w:val="20"/>
                <w:lang w:val="hr-HR"/>
              </w:rPr>
              <w:t>(4</w:t>
            </w:r>
            <w:r>
              <w:rPr>
                <w:rFonts w:ascii="Calibri" w:eastAsia="Calibri" w:hAnsi="Calibri" w:cs="Calibri"/>
                <w:i/>
                <w:color w:val="000000" w:themeColor="text1"/>
                <w:sz w:val="20"/>
                <w:szCs w:val="20"/>
                <w:lang w:val="hr-HR"/>
              </w:rPr>
              <w:t>,</w:t>
            </w:r>
            <w:r w:rsidRPr="00A4388C">
              <w:rPr>
                <w:rFonts w:ascii="Calibri" w:eastAsia="Calibri" w:hAnsi="Calibri" w:cs="Calibri"/>
                <w:i/>
                <w:color w:val="000000" w:themeColor="text1"/>
                <w:sz w:val="20"/>
                <w:szCs w:val="20"/>
                <w:lang w:val="hr-HR"/>
              </w:rPr>
              <w:t>230)</w:t>
            </w:r>
          </w:p>
        </w:tc>
        <w:tc>
          <w:tcPr>
            <w:tcW w:w="747" w:type="pct"/>
            <w:tcBorders>
              <w:top w:val="single" w:sz="6" w:space="0" w:color="auto"/>
              <w:bottom w:val="single" w:sz="6" w:space="0" w:color="auto"/>
            </w:tcBorders>
            <w:vAlign w:val="bottom"/>
          </w:tcPr>
          <w:p w14:paraId="0208A3BE" w14:textId="2A57B3FD" w:rsidR="0072226E" w:rsidRPr="007F0EF4" w:rsidRDefault="0072226E" w:rsidP="0072226E">
            <w:pPr>
              <w:tabs>
                <w:tab w:val="right" w:pos="1202"/>
              </w:tabs>
              <w:jc w:val="right"/>
              <w:outlineLvl w:val="0"/>
              <w:rPr>
                <w:rFonts w:ascii="Calibri" w:eastAsia="Calibri" w:hAnsi="Calibri" w:cs="Calibri"/>
                <w:i/>
                <w:color w:val="000000"/>
                <w:sz w:val="20"/>
                <w:szCs w:val="20"/>
                <w:lang w:val="hr-HR"/>
              </w:rPr>
            </w:pPr>
            <w:r w:rsidRPr="007332D0">
              <w:rPr>
                <w:rFonts w:ascii="Calibri" w:eastAsia="Calibri" w:hAnsi="Calibri" w:cs="Calibri"/>
                <w:i/>
                <w:color w:val="000000" w:themeColor="text1"/>
                <w:sz w:val="20"/>
                <w:szCs w:val="20"/>
                <w:lang w:val="hr-HR"/>
              </w:rPr>
              <w:t>2</w:t>
            </w:r>
            <w:r>
              <w:rPr>
                <w:rFonts w:ascii="Calibri" w:eastAsia="Calibri" w:hAnsi="Calibri" w:cs="Calibri"/>
                <w:i/>
                <w:color w:val="000000" w:themeColor="text1"/>
                <w:sz w:val="20"/>
                <w:szCs w:val="20"/>
                <w:lang w:val="hr-HR"/>
              </w:rPr>
              <w:t>,</w:t>
            </w:r>
            <w:r w:rsidRPr="007332D0">
              <w:rPr>
                <w:rFonts w:ascii="Calibri" w:eastAsia="Calibri" w:hAnsi="Calibri" w:cs="Calibri"/>
                <w:i/>
                <w:color w:val="000000" w:themeColor="text1"/>
                <w:sz w:val="20"/>
                <w:szCs w:val="20"/>
                <w:lang w:val="hr-HR"/>
              </w:rPr>
              <w:t>912</w:t>
            </w:r>
          </w:p>
        </w:tc>
        <w:tc>
          <w:tcPr>
            <w:tcW w:w="747" w:type="pct"/>
            <w:tcBorders>
              <w:top w:val="single" w:sz="6" w:space="0" w:color="auto"/>
              <w:bottom w:val="single" w:sz="6" w:space="0" w:color="auto"/>
            </w:tcBorders>
            <w:shd w:val="clear" w:color="auto" w:fill="auto"/>
            <w:vAlign w:val="bottom"/>
          </w:tcPr>
          <w:p w14:paraId="207E6F1E" w14:textId="4BC7D5F5" w:rsidR="0072226E" w:rsidRPr="007F0EF4" w:rsidRDefault="0072226E" w:rsidP="0072226E">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i/>
                <w:color w:val="000000" w:themeColor="text1"/>
                <w:sz w:val="20"/>
                <w:szCs w:val="20"/>
                <w:lang w:val="hr-HR"/>
              </w:rPr>
              <w:t>(4,341)</w:t>
            </w:r>
          </w:p>
        </w:tc>
        <w:tc>
          <w:tcPr>
            <w:tcW w:w="746" w:type="pct"/>
            <w:tcBorders>
              <w:top w:val="single" w:sz="6" w:space="0" w:color="auto"/>
              <w:bottom w:val="single" w:sz="6" w:space="0" w:color="auto"/>
            </w:tcBorders>
            <w:vAlign w:val="bottom"/>
          </w:tcPr>
          <w:p w14:paraId="2D798321" w14:textId="6FC2B237" w:rsidR="0072226E" w:rsidRPr="007F0EF4" w:rsidRDefault="0072226E" w:rsidP="0072226E">
            <w:pPr>
              <w:tabs>
                <w:tab w:val="right" w:pos="1202"/>
              </w:tabs>
              <w:jc w:val="right"/>
              <w:outlineLvl w:val="0"/>
              <w:rPr>
                <w:rFonts w:ascii="Calibri" w:eastAsia="Calibri" w:hAnsi="Calibri" w:cs="Arial"/>
                <w:bCs/>
                <w:i/>
                <w:noProof/>
                <w:sz w:val="20"/>
                <w:szCs w:val="20"/>
                <w:lang w:val="en-GB"/>
              </w:rPr>
            </w:pPr>
            <w:r>
              <w:rPr>
                <w:rFonts w:ascii="Calibri" w:eastAsia="Calibri" w:hAnsi="Calibri" w:cs="Calibri"/>
                <w:i/>
                <w:color w:val="000000" w:themeColor="text1"/>
                <w:sz w:val="20"/>
                <w:szCs w:val="20"/>
                <w:lang w:val="hr-HR"/>
              </w:rPr>
              <w:t>2,893</w:t>
            </w:r>
          </w:p>
        </w:tc>
      </w:tr>
      <w:tr w:rsidR="0072226E" w:rsidRPr="007F0EF4" w14:paraId="731CEA01" w14:textId="77777777" w:rsidTr="003239B0">
        <w:trPr>
          <w:trHeight w:val="312"/>
        </w:trPr>
        <w:tc>
          <w:tcPr>
            <w:tcW w:w="2013" w:type="pct"/>
            <w:vAlign w:val="bottom"/>
          </w:tcPr>
          <w:p w14:paraId="3B8834D4" w14:textId="05E8A8CE" w:rsidR="0072226E" w:rsidRPr="007F0EF4" w:rsidRDefault="0072226E" w:rsidP="0072226E">
            <w:pPr>
              <w:tabs>
                <w:tab w:val="right" w:pos="1202"/>
              </w:tabs>
              <w:outlineLvl w:val="0"/>
              <w:rPr>
                <w:rFonts w:ascii="Calibri" w:eastAsia="Calibri" w:hAnsi="Calibri" w:cs="Calibri"/>
                <w:noProof/>
                <w:sz w:val="20"/>
                <w:szCs w:val="20"/>
                <w:lang w:val="en-GB"/>
              </w:rPr>
            </w:pPr>
            <w:r w:rsidRPr="007F0EF4">
              <w:rPr>
                <w:rFonts w:ascii="Calibri" w:eastAsia="Calibri" w:hAnsi="Calibri" w:cs="Calibri"/>
                <w:noProof/>
                <w:sz w:val="20"/>
                <w:szCs w:val="20"/>
                <w:lang w:val="en-GB"/>
              </w:rPr>
              <w:t>Unrealized actuarial gains</w:t>
            </w:r>
            <w:r>
              <w:rPr>
                <w:rFonts w:ascii="Calibri" w:eastAsia="Calibri" w:hAnsi="Calibri" w:cs="Calibri"/>
                <w:noProof/>
                <w:sz w:val="20"/>
                <w:szCs w:val="20"/>
                <w:lang w:val="en-GB"/>
              </w:rPr>
              <w:t>/(losses)</w:t>
            </w:r>
          </w:p>
        </w:tc>
        <w:tc>
          <w:tcPr>
            <w:tcW w:w="747" w:type="pct"/>
            <w:tcBorders>
              <w:top w:val="single" w:sz="4" w:space="0" w:color="auto"/>
              <w:left w:val="nil"/>
              <w:right w:val="nil"/>
            </w:tcBorders>
            <w:shd w:val="clear" w:color="auto" w:fill="auto"/>
            <w:vAlign w:val="bottom"/>
          </w:tcPr>
          <w:p w14:paraId="735F6CD3" w14:textId="1F87FCA3"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3,666</w:t>
            </w:r>
          </w:p>
        </w:tc>
        <w:tc>
          <w:tcPr>
            <w:tcW w:w="747" w:type="pct"/>
            <w:tcBorders>
              <w:top w:val="single" w:sz="6" w:space="0" w:color="auto"/>
              <w:bottom w:val="single" w:sz="6" w:space="0" w:color="auto"/>
            </w:tcBorders>
            <w:vAlign w:val="bottom"/>
          </w:tcPr>
          <w:p w14:paraId="2EDEC341" w14:textId="0EDFCCD3" w:rsidR="0072226E" w:rsidRPr="007F0EF4" w:rsidRDefault="0072226E" w:rsidP="0072226E">
            <w:pPr>
              <w:tabs>
                <w:tab w:val="right" w:pos="1202"/>
              </w:tabs>
              <w:jc w:val="right"/>
              <w:outlineLvl w:val="0"/>
              <w:rPr>
                <w:rFonts w:ascii="Calibri" w:eastAsia="Calibri" w:hAnsi="Calibri" w:cs="Calibri"/>
                <w:color w:val="000000"/>
                <w:sz w:val="20"/>
                <w:szCs w:val="20"/>
                <w:lang w:val="hr-HR"/>
              </w:rPr>
            </w:pPr>
            <w:r w:rsidRPr="007332D0">
              <w:rPr>
                <w:rFonts w:ascii="Calibri" w:eastAsia="Calibri" w:hAnsi="Calibri" w:cs="Calibri"/>
                <w:color w:val="000000" w:themeColor="text1"/>
                <w:sz w:val="20"/>
                <w:szCs w:val="20"/>
                <w:lang w:val="hr-HR"/>
              </w:rPr>
              <w:t>(56)</w:t>
            </w:r>
          </w:p>
        </w:tc>
        <w:tc>
          <w:tcPr>
            <w:tcW w:w="747" w:type="pct"/>
            <w:tcBorders>
              <w:top w:val="single" w:sz="6" w:space="0" w:color="auto"/>
              <w:bottom w:val="single" w:sz="6" w:space="0" w:color="auto"/>
            </w:tcBorders>
            <w:shd w:val="clear" w:color="auto" w:fill="auto"/>
            <w:vAlign w:val="bottom"/>
          </w:tcPr>
          <w:p w14:paraId="32F55DF8" w14:textId="48FDF0ED" w:rsidR="0072226E" w:rsidRPr="002863A9" w:rsidRDefault="0072226E" w:rsidP="0072226E">
            <w:pPr>
              <w:tabs>
                <w:tab w:val="right" w:pos="1202"/>
              </w:tabs>
              <w:jc w:val="right"/>
              <w:outlineLvl w:val="0"/>
              <w:rPr>
                <w:rFonts w:ascii="Calibri" w:eastAsia="Calibri" w:hAnsi="Calibri" w:cs="Arial"/>
                <w:bCs/>
                <w:noProof/>
                <w:sz w:val="20"/>
                <w:szCs w:val="20"/>
                <w:lang w:val="en-GB"/>
              </w:rPr>
            </w:pPr>
            <w:r>
              <w:rPr>
                <w:rFonts w:ascii="Calibri" w:eastAsia="Calibri" w:hAnsi="Calibri" w:cs="Calibri"/>
                <w:color w:val="000000" w:themeColor="text1"/>
                <w:sz w:val="20"/>
                <w:szCs w:val="20"/>
                <w:lang w:val="hr-HR"/>
              </w:rPr>
              <w:t>3,666</w:t>
            </w:r>
          </w:p>
        </w:tc>
        <w:tc>
          <w:tcPr>
            <w:tcW w:w="746" w:type="pct"/>
            <w:tcBorders>
              <w:top w:val="single" w:sz="6" w:space="0" w:color="auto"/>
              <w:bottom w:val="single" w:sz="6" w:space="0" w:color="auto"/>
            </w:tcBorders>
            <w:vAlign w:val="bottom"/>
          </w:tcPr>
          <w:p w14:paraId="0A22C645" w14:textId="5FB81953" w:rsidR="0072226E" w:rsidRPr="007F0EF4" w:rsidRDefault="0072226E" w:rsidP="0072226E">
            <w:pPr>
              <w:tabs>
                <w:tab w:val="right" w:pos="1202"/>
              </w:tabs>
              <w:jc w:val="right"/>
              <w:outlineLvl w:val="0"/>
              <w:rPr>
                <w:rFonts w:ascii="Calibri" w:eastAsia="Calibri" w:hAnsi="Calibri" w:cs="Arial"/>
                <w:bCs/>
                <w:noProof/>
                <w:sz w:val="20"/>
                <w:szCs w:val="20"/>
                <w:lang w:val="en-GB"/>
              </w:rPr>
            </w:pPr>
            <w:r w:rsidRPr="00864F78">
              <w:rPr>
                <w:rFonts w:ascii="Calibri" w:eastAsia="Calibri" w:hAnsi="Calibri" w:cs="Calibri"/>
                <w:color w:val="000000" w:themeColor="text1"/>
                <w:sz w:val="20"/>
                <w:szCs w:val="20"/>
                <w:lang w:val="hr-HR"/>
              </w:rPr>
              <w:t>(56)</w:t>
            </w:r>
          </w:p>
        </w:tc>
      </w:tr>
      <w:tr w:rsidR="0072226E" w:rsidRPr="007F0EF4" w14:paraId="0A9322E5" w14:textId="77777777" w:rsidTr="003239B0">
        <w:trPr>
          <w:trHeight w:val="312"/>
        </w:trPr>
        <w:tc>
          <w:tcPr>
            <w:tcW w:w="2013" w:type="pct"/>
            <w:vAlign w:val="bottom"/>
          </w:tcPr>
          <w:p w14:paraId="62A26AB9" w14:textId="77777777" w:rsidR="0072226E" w:rsidRPr="007F0EF4" w:rsidRDefault="0072226E" w:rsidP="0072226E">
            <w:pPr>
              <w:tabs>
                <w:tab w:val="right" w:pos="1202"/>
              </w:tabs>
              <w:outlineLvl w:val="0"/>
              <w:rPr>
                <w:rFonts w:ascii="Calibri" w:eastAsia="Calibri" w:hAnsi="Calibri" w:cs="Arial"/>
                <w:b/>
                <w:bCs/>
                <w:noProof/>
                <w:sz w:val="20"/>
                <w:szCs w:val="20"/>
                <w:lang w:val="en-GB"/>
              </w:rPr>
            </w:pPr>
            <w:r w:rsidRPr="007F0EF4">
              <w:rPr>
                <w:rFonts w:ascii="Calibri" w:eastAsia="Calibri" w:hAnsi="Calibri"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0BE53711" w14:textId="2950E4A4"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62,500</w:t>
            </w:r>
          </w:p>
        </w:tc>
        <w:tc>
          <w:tcPr>
            <w:tcW w:w="747" w:type="pct"/>
            <w:tcBorders>
              <w:top w:val="single" w:sz="6" w:space="0" w:color="auto"/>
              <w:bottom w:val="single" w:sz="12" w:space="0" w:color="auto"/>
            </w:tcBorders>
            <w:vAlign w:val="bottom"/>
          </w:tcPr>
          <w:p w14:paraId="737E4451" w14:textId="35E88312"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sidRPr="007332D0">
              <w:rPr>
                <w:rFonts w:ascii="Calibri" w:eastAsia="Calibri" w:hAnsi="Calibri" w:cs="Calibri"/>
                <w:b/>
                <w:color w:val="000000" w:themeColor="text1"/>
                <w:sz w:val="20"/>
                <w:szCs w:val="20"/>
                <w:lang w:val="hr-HR"/>
              </w:rPr>
              <w:t>63</w:t>
            </w:r>
            <w:r>
              <w:rPr>
                <w:rFonts w:ascii="Calibri" w:eastAsia="Calibri" w:hAnsi="Calibri" w:cs="Calibri"/>
                <w:b/>
                <w:color w:val="000000" w:themeColor="text1"/>
                <w:sz w:val="20"/>
                <w:szCs w:val="20"/>
                <w:lang w:val="hr-HR"/>
              </w:rPr>
              <w:t>,</w:t>
            </w:r>
            <w:r w:rsidRPr="007332D0">
              <w:rPr>
                <w:rFonts w:ascii="Calibri" w:eastAsia="Calibri" w:hAnsi="Calibri" w:cs="Calibri"/>
                <w:b/>
                <w:color w:val="000000" w:themeColor="text1"/>
                <w:sz w:val="20"/>
                <w:szCs w:val="20"/>
                <w:lang w:val="hr-HR"/>
              </w:rPr>
              <w:t>064</w:t>
            </w:r>
          </w:p>
        </w:tc>
        <w:tc>
          <w:tcPr>
            <w:tcW w:w="747" w:type="pct"/>
            <w:tcBorders>
              <w:top w:val="single" w:sz="6" w:space="0" w:color="auto"/>
              <w:bottom w:val="single" w:sz="12" w:space="0" w:color="auto"/>
            </w:tcBorders>
            <w:shd w:val="clear" w:color="auto" w:fill="auto"/>
            <w:vAlign w:val="bottom"/>
          </w:tcPr>
          <w:p w14:paraId="4E0FB9A8" w14:textId="0591C5CD"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62,240</w:t>
            </w:r>
          </w:p>
        </w:tc>
        <w:tc>
          <w:tcPr>
            <w:tcW w:w="746" w:type="pct"/>
            <w:tcBorders>
              <w:top w:val="single" w:sz="6" w:space="0" w:color="auto"/>
              <w:bottom w:val="single" w:sz="12" w:space="0" w:color="auto"/>
            </w:tcBorders>
            <w:vAlign w:val="bottom"/>
          </w:tcPr>
          <w:p w14:paraId="4C5240F7" w14:textId="05B92806" w:rsidR="0072226E" w:rsidRPr="007F0EF4" w:rsidRDefault="0072226E" w:rsidP="0072226E">
            <w:pPr>
              <w:tabs>
                <w:tab w:val="right" w:pos="1202"/>
              </w:tabs>
              <w:jc w:val="right"/>
              <w:outlineLvl w:val="0"/>
              <w:rPr>
                <w:rFonts w:ascii="Calibri" w:eastAsia="Calibri" w:hAnsi="Calibri" w:cs="Arial"/>
                <w:b/>
                <w:bCs/>
                <w:noProof/>
                <w:sz w:val="20"/>
                <w:szCs w:val="20"/>
                <w:lang w:val="en-GB"/>
              </w:rPr>
            </w:pPr>
            <w:r>
              <w:rPr>
                <w:rFonts w:ascii="Calibri" w:eastAsia="Calibri" w:hAnsi="Calibri" w:cs="Calibri"/>
                <w:b/>
                <w:color w:val="000000" w:themeColor="text1"/>
                <w:sz w:val="20"/>
                <w:szCs w:val="20"/>
                <w:lang w:val="hr-HR"/>
              </w:rPr>
              <w:t>62,915</w:t>
            </w:r>
          </w:p>
        </w:tc>
      </w:tr>
    </w:tbl>
    <w:p w14:paraId="49AE5287" w14:textId="77777777" w:rsidR="007F0EF4" w:rsidRPr="00666640" w:rsidRDefault="007F0EF4" w:rsidP="007F0EF4">
      <w:pPr>
        <w:keepNext/>
        <w:tabs>
          <w:tab w:val="left" w:pos="567"/>
        </w:tabs>
        <w:jc w:val="both"/>
        <w:rPr>
          <w:rFonts w:ascii="Calibri" w:hAnsi="Calibri" w:cs="Arial"/>
          <w:bCs/>
          <w:sz w:val="22"/>
          <w:szCs w:val="22"/>
          <w:lang w:val="en-GB"/>
        </w:rPr>
      </w:pPr>
    </w:p>
    <w:p w14:paraId="73BC4AE9" w14:textId="232A0217" w:rsidR="007F0EF4" w:rsidRPr="00666640" w:rsidRDefault="007F0EF4">
      <w:pPr>
        <w:pStyle w:val="T1"/>
        <w:tabs>
          <w:tab w:val="left" w:pos="567"/>
        </w:tabs>
        <w:spacing w:before="0" w:after="0" w:line="240" w:lineRule="auto"/>
        <w:rPr>
          <w:rFonts w:asciiTheme="minorHAnsi" w:hAnsiTheme="minorHAnsi" w:cs="Arial"/>
          <w:b w:val="0"/>
          <w:sz w:val="22"/>
          <w:szCs w:val="22"/>
          <w:lang w:val="en-GB"/>
        </w:rPr>
      </w:pPr>
      <w:r w:rsidRPr="00666640">
        <w:rPr>
          <w:rFonts w:ascii="Calibri" w:eastAsia="Calibri" w:hAnsi="Calibri" w:cs="Arial"/>
          <w:b w:val="0"/>
          <w:bCs w:val="0"/>
          <w:sz w:val="22"/>
          <w:szCs w:val="22"/>
          <w:lang w:val="en-GB"/>
        </w:rPr>
        <w:t>Net foreign exchange gain/los</w:t>
      </w:r>
      <w:r w:rsidR="00B44834">
        <w:rPr>
          <w:rFonts w:ascii="Calibri" w:eastAsia="Calibri" w:hAnsi="Calibri" w:cs="Arial"/>
          <w:b w:val="0"/>
          <w:bCs w:val="0"/>
          <w:sz w:val="22"/>
          <w:szCs w:val="22"/>
          <w:lang w:val="en-GB"/>
        </w:rPr>
        <w:t>s</w:t>
      </w:r>
      <w:r w:rsidRPr="00666640">
        <w:rPr>
          <w:rFonts w:ascii="Calibri" w:eastAsia="Calibri" w:hAnsi="Calibri" w:cs="Arial"/>
          <w:b w:val="0"/>
          <w:bCs w:val="0"/>
          <w:sz w:val="22"/>
          <w:szCs w:val="22"/>
          <w:lang w:val="en-GB"/>
        </w:rPr>
        <w:t xml:space="preserve"> on loss allowances are shown within net gains/ (losses) from financial activities in the Income Statement</w:t>
      </w:r>
      <w:r w:rsidR="00E92B2D">
        <w:rPr>
          <w:rFonts w:ascii="Calibri" w:eastAsia="Calibri" w:hAnsi="Calibri" w:cs="Arial"/>
          <w:b w:val="0"/>
          <w:bCs w:val="0"/>
          <w:sz w:val="22"/>
          <w:szCs w:val="22"/>
          <w:lang w:val="en-GB"/>
        </w:rPr>
        <w:t>.</w:t>
      </w:r>
    </w:p>
    <w:p w14:paraId="2CABBEEA" w14:textId="77777777"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3029F25C" w14:textId="3B6855AE"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140299">
          <w:headerReference w:type="default" r:id="rId94"/>
          <w:pgSz w:w="11907" w:h="16840" w:code="9"/>
          <w:pgMar w:top="1418" w:right="1134" w:bottom="1134" w:left="1418" w:header="851" w:footer="851" w:gutter="0"/>
          <w:cols w:space="720"/>
          <w:noEndnote/>
        </w:sectPr>
      </w:pPr>
    </w:p>
    <w:p w14:paraId="0E2A7843" w14:textId="70DE1B86" w:rsidR="002F393B" w:rsidRDefault="002F393B" w:rsidP="001E7DB0">
      <w:pPr>
        <w:pStyle w:val="T1"/>
        <w:tabs>
          <w:tab w:val="left" w:pos="567"/>
        </w:tabs>
        <w:spacing w:before="0" w:after="0" w:line="240" w:lineRule="auto"/>
        <w:rPr>
          <w:rFonts w:asciiTheme="minorHAnsi" w:hAnsiTheme="minorHAnsi" w:cs="Arial"/>
          <w:sz w:val="22"/>
          <w:szCs w:val="22"/>
          <w:lang w:val="en-GB"/>
        </w:rPr>
      </w:pPr>
    </w:p>
    <w:p w14:paraId="13D2D68C" w14:textId="44C88CC8" w:rsidR="007F0EF4" w:rsidRDefault="007F0EF4" w:rsidP="001E7D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 xml:space="preserve">27. </w:t>
      </w:r>
      <w:r w:rsidRPr="007F0EF4">
        <w:rPr>
          <w:rFonts w:asciiTheme="minorHAnsi" w:hAnsiTheme="minorHAnsi" w:cs="Arial"/>
          <w:sz w:val="22"/>
          <w:szCs w:val="22"/>
          <w:lang w:val="en-GB"/>
        </w:rPr>
        <w:tab/>
        <w:t>Provisions for guarantees, commitments and other liabilities</w:t>
      </w:r>
      <w:r>
        <w:rPr>
          <w:rFonts w:asciiTheme="minorHAnsi" w:hAnsiTheme="minorHAnsi" w:cs="Arial"/>
          <w:sz w:val="22"/>
          <w:szCs w:val="22"/>
          <w:lang w:val="en-GB"/>
        </w:rPr>
        <w:t xml:space="preserve"> (continued)</w:t>
      </w:r>
    </w:p>
    <w:p w14:paraId="2DE6D8BB" w14:textId="0DD8951E"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644D8721" w14:textId="152642A4" w:rsidR="007F0EF4" w:rsidRPr="003A42B9" w:rsidRDefault="007F0EF4" w:rsidP="00666640">
      <w:pPr>
        <w:pStyle w:val="T1"/>
        <w:tabs>
          <w:tab w:val="left" w:pos="567"/>
        </w:tabs>
        <w:spacing w:before="0" w:after="0" w:line="240" w:lineRule="auto"/>
        <w:rPr>
          <w:rFonts w:ascii="Calibri" w:eastAsia="Calibri" w:hAnsi="Calibri" w:cs="Arial"/>
          <w:b w:val="0"/>
          <w:bCs w:val="0"/>
          <w:sz w:val="22"/>
          <w:szCs w:val="22"/>
          <w:lang w:val="en-GB"/>
        </w:rPr>
      </w:pPr>
      <w:r w:rsidRPr="00666640">
        <w:rPr>
          <w:rFonts w:ascii="Calibri" w:eastAsia="Calibri" w:hAnsi="Calibri" w:cs="Arial"/>
          <w:b w:val="0"/>
          <w:bCs w:val="0"/>
          <w:sz w:val="22"/>
          <w:szCs w:val="22"/>
          <w:lang w:val="en-GB"/>
        </w:rPr>
        <w:t xml:space="preserve">Out of the total provisions for </w:t>
      </w:r>
      <w:r w:rsidRPr="001555AD">
        <w:rPr>
          <w:rFonts w:ascii="Calibri" w:eastAsia="Calibri" w:hAnsi="Calibri" w:cs="Arial"/>
          <w:b w:val="0"/>
          <w:bCs w:val="0"/>
          <w:sz w:val="22"/>
          <w:szCs w:val="22"/>
          <w:lang w:val="en-GB"/>
        </w:rPr>
        <w:t xml:space="preserve">guarantees and commitments, the amount of HRK </w:t>
      </w:r>
      <w:r w:rsidR="001555AD" w:rsidRPr="00863DAA">
        <w:rPr>
          <w:rFonts w:ascii="Calibri" w:eastAsia="Calibri" w:hAnsi="Calibri" w:cs="Arial"/>
          <w:b w:val="0"/>
          <w:bCs w:val="0"/>
          <w:sz w:val="22"/>
          <w:szCs w:val="22"/>
          <w:lang w:val="en-GB"/>
        </w:rPr>
        <w:t>8,492</w:t>
      </w:r>
      <w:r w:rsidR="00695CA4" w:rsidRPr="001555AD">
        <w:rPr>
          <w:rFonts w:ascii="Calibri" w:eastAsia="Calibri" w:hAnsi="Calibri" w:cs="Arial"/>
          <w:b w:val="0"/>
          <w:bCs w:val="0"/>
          <w:sz w:val="22"/>
          <w:szCs w:val="22"/>
          <w:lang w:val="en-GB"/>
        </w:rPr>
        <w:t xml:space="preserve"> </w:t>
      </w:r>
      <w:r w:rsidRPr="00863DAA">
        <w:rPr>
          <w:rFonts w:ascii="Calibri" w:eastAsia="Calibri" w:hAnsi="Calibri" w:cs="Arial"/>
          <w:b w:val="0"/>
          <w:bCs w:val="0"/>
          <w:sz w:val="22"/>
          <w:szCs w:val="22"/>
          <w:lang w:val="en-GB"/>
        </w:rPr>
        <w:t>thousand relates to financial institutions (31 December 201</w:t>
      </w:r>
      <w:r w:rsidR="00E65DFA" w:rsidRPr="000652E3">
        <w:rPr>
          <w:rFonts w:ascii="Calibri" w:eastAsia="Calibri" w:hAnsi="Calibri" w:cs="Arial"/>
          <w:b w:val="0"/>
          <w:bCs w:val="0"/>
          <w:sz w:val="22"/>
          <w:szCs w:val="22"/>
          <w:lang w:val="en-GB"/>
        </w:rPr>
        <w:t>9</w:t>
      </w:r>
      <w:r w:rsidRPr="000652E3">
        <w:rPr>
          <w:rFonts w:ascii="Calibri" w:eastAsia="Calibri" w:hAnsi="Calibri" w:cs="Arial"/>
          <w:b w:val="0"/>
          <w:bCs w:val="0"/>
          <w:sz w:val="22"/>
          <w:szCs w:val="22"/>
          <w:lang w:val="en-GB"/>
        </w:rPr>
        <w:t xml:space="preserve">: HRK </w:t>
      </w:r>
      <w:r w:rsidR="00E65DFA" w:rsidRPr="00896F61">
        <w:rPr>
          <w:rFonts w:ascii="Calibri" w:eastAsia="Calibri" w:hAnsi="Calibri" w:cs="Arial"/>
          <w:b w:val="0"/>
          <w:bCs w:val="0"/>
          <w:sz w:val="22"/>
          <w:szCs w:val="22"/>
          <w:lang w:val="en-GB"/>
        </w:rPr>
        <w:t>5</w:t>
      </w:r>
      <w:r w:rsidRPr="003A42B9">
        <w:rPr>
          <w:rFonts w:ascii="Calibri" w:eastAsia="Calibri" w:hAnsi="Calibri" w:cs="Arial"/>
          <w:b w:val="0"/>
          <w:bCs w:val="0"/>
          <w:sz w:val="22"/>
          <w:szCs w:val="22"/>
          <w:lang w:val="en-GB"/>
        </w:rPr>
        <w:t>,4</w:t>
      </w:r>
      <w:r w:rsidR="00E65DFA" w:rsidRPr="003A42B9">
        <w:rPr>
          <w:rFonts w:ascii="Calibri" w:eastAsia="Calibri" w:hAnsi="Calibri" w:cs="Arial"/>
          <w:b w:val="0"/>
          <w:bCs w:val="0"/>
          <w:sz w:val="22"/>
          <w:szCs w:val="22"/>
          <w:lang w:val="en-GB"/>
        </w:rPr>
        <w:t xml:space="preserve">13 </w:t>
      </w:r>
      <w:r w:rsidRPr="0030674B">
        <w:rPr>
          <w:rFonts w:ascii="Calibri" w:eastAsia="Calibri" w:hAnsi="Calibri" w:cs="Arial"/>
          <w:b w:val="0"/>
          <w:bCs w:val="0"/>
          <w:sz w:val="22"/>
          <w:szCs w:val="22"/>
          <w:lang w:val="en-GB"/>
        </w:rPr>
        <w:t>thousand), HRK</w:t>
      </w:r>
      <w:r w:rsidR="00BA2C4F" w:rsidRPr="00295E70">
        <w:rPr>
          <w:rFonts w:ascii="Calibri" w:eastAsia="Calibri" w:hAnsi="Calibri" w:cs="Arial"/>
          <w:b w:val="0"/>
          <w:bCs w:val="0"/>
          <w:sz w:val="22"/>
          <w:szCs w:val="22"/>
          <w:lang w:val="en-GB"/>
        </w:rPr>
        <w:t xml:space="preserve"> </w:t>
      </w:r>
      <w:r w:rsidR="001555AD" w:rsidRPr="001555AD">
        <w:rPr>
          <w:rFonts w:ascii="Calibri" w:eastAsia="Calibri" w:hAnsi="Calibri" w:cs="Arial"/>
          <w:b w:val="0"/>
          <w:bCs w:val="0"/>
          <w:sz w:val="22"/>
          <w:szCs w:val="22"/>
          <w:lang w:val="en-GB"/>
        </w:rPr>
        <w:t>35,683</w:t>
      </w:r>
      <w:r w:rsidRPr="001555AD">
        <w:rPr>
          <w:rFonts w:ascii="Calibri" w:eastAsia="Calibri" w:hAnsi="Calibri" w:cs="Arial"/>
          <w:b w:val="0"/>
          <w:bCs w:val="0"/>
          <w:sz w:val="22"/>
          <w:szCs w:val="22"/>
          <w:lang w:val="en-GB"/>
        </w:rPr>
        <w:t xml:space="preserve"> thousand relates to domestic companies (31 December 201</w:t>
      </w:r>
      <w:r w:rsidR="00E65DFA" w:rsidRPr="00863DAA">
        <w:rPr>
          <w:rFonts w:ascii="Calibri" w:eastAsia="Calibri" w:hAnsi="Calibri" w:cs="Arial"/>
          <w:b w:val="0"/>
          <w:bCs w:val="0"/>
          <w:sz w:val="22"/>
          <w:szCs w:val="22"/>
          <w:lang w:val="en-GB"/>
        </w:rPr>
        <w:t>9</w:t>
      </w:r>
      <w:r w:rsidRPr="000652E3">
        <w:rPr>
          <w:rFonts w:ascii="Calibri" w:eastAsia="Calibri" w:hAnsi="Calibri" w:cs="Arial"/>
          <w:b w:val="0"/>
          <w:bCs w:val="0"/>
          <w:sz w:val="22"/>
          <w:szCs w:val="22"/>
          <w:lang w:val="en-GB"/>
        </w:rPr>
        <w:t>: HRK 5</w:t>
      </w:r>
      <w:r w:rsidR="00E65DFA" w:rsidRPr="000652E3">
        <w:rPr>
          <w:rFonts w:ascii="Calibri" w:eastAsia="Calibri" w:hAnsi="Calibri" w:cs="Arial"/>
          <w:b w:val="0"/>
          <w:bCs w:val="0"/>
          <w:sz w:val="22"/>
          <w:szCs w:val="22"/>
          <w:lang w:val="en-GB"/>
        </w:rPr>
        <w:t>2</w:t>
      </w:r>
      <w:r w:rsidRPr="00896F61">
        <w:rPr>
          <w:rFonts w:ascii="Calibri" w:eastAsia="Calibri" w:hAnsi="Calibri" w:cs="Arial"/>
          <w:b w:val="0"/>
          <w:bCs w:val="0"/>
          <w:sz w:val="22"/>
          <w:szCs w:val="22"/>
          <w:lang w:val="en-GB"/>
        </w:rPr>
        <w:t>,</w:t>
      </w:r>
      <w:r w:rsidR="00E65DFA" w:rsidRPr="003A42B9">
        <w:rPr>
          <w:rFonts w:ascii="Calibri" w:eastAsia="Calibri" w:hAnsi="Calibri" w:cs="Arial"/>
          <w:b w:val="0"/>
          <w:bCs w:val="0"/>
          <w:sz w:val="22"/>
          <w:szCs w:val="22"/>
          <w:lang w:val="en-GB"/>
        </w:rPr>
        <w:t>2</w:t>
      </w:r>
      <w:r w:rsidRPr="003A42B9">
        <w:rPr>
          <w:rFonts w:ascii="Calibri" w:eastAsia="Calibri" w:hAnsi="Calibri" w:cs="Arial"/>
          <w:b w:val="0"/>
          <w:bCs w:val="0"/>
          <w:sz w:val="22"/>
          <w:szCs w:val="22"/>
          <w:lang w:val="en-GB"/>
        </w:rPr>
        <w:t>6</w:t>
      </w:r>
      <w:r w:rsidRPr="0030674B">
        <w:rPr>
          <w:rFonts w:ascii="Calibri" w:eastAsia="Calibri" w:hAnsi="Calibri" w:cs="Arial"/>
          <w:b w:val="0"/>
          <w:bCs w:val="0"/>
          <w:sz w:val="22"/>
          <w:szCs w:val="22"/>
          <w:lang w:val="en-GB"/>
        </w:rPr>
        <w:t xml:space="preserve">2 thousand), HRK </w:t>
      </w:r>
      <w:r w:rsidR="001555AD" w:rsidRPr="00295E70">
        <w:rPr>
          <w:rFonts w:ascii="Calibri" w:eastAsia="Calibri" w:hAnsi="Calibri" w:cs="Arial"/>
          <w:b w:val="0"/>
          <w:bCs w:val="0"/>
          <w:sz w:val="22"/>
          <w:szCs w:val="22"/>
          <w:lang w:val="en-GB"/>
        </w:rPr>
        <w:t>1,</w:t>
      </w:r>
      <w:r w:rsidR="001555AD" w:rsidRPr="001555AD">
        <w:rPr>
          <w:rFonts w:ascii="Calibri" w:eastAsia="Calibri" w:hAnsi="Calibri" w:cs="Arial"/>
          <w:b w:val="0"/>
          <w:bCs w:val="0"/>
          <w:sz w:val="22"/>
          <w:szCs w:val="22"/>
          <w:lang w:val="en-GB"/>
        </w:rPr>
        <w:t>286</w:t>
      </w:r>
      <w:r w:rsidR="00BA2C4F" w:rsidRPr="001555AD">
        <w:rPr>
          <w:rFonts w:ascii="Calibri" w:eastAsia="Calibri" w:hAnsi="Calibri" w:cs="Arial"/>
          <w:b w:val="0"/>
          <w:bCs w:val="0"/>
          <w:sz w:val="22"/>
          <w:szCs w:val="22"/>
          <w:lang w:val="en-GB"/>
        </w:rPr>
        <w:t xml:space="preserve"> </w:t>
      </w:r>
      <w:r w:rsidRPr="00863DAA">
        <w:rPr>
          <w:rFonts w:ascii="Calibri" w:eastAsia="Calibri" w:hAnsi="Calibri" w:cs="Arial"/>
          <w:b w:val="0"/>
          <w:bCs w:val="0"/>
          <w:sz w:val="22"/>
          <w:szCs w:val="22"/>
          <w:lang w:val="en-GB"/>
        </w:rPr>
        <w:t>thousand relates to the public sector (31 December 201</w:t>
      </w:r>
      <w:r w:rsidR="00E65DFA" w:rsidRPr="000652E3">
        <w:rPr>
          <w:rFonts w:ascii="Calibri" w:eastAsia="Calibri" w:hAnsi="Calibri" w:cs="Arial"/>
          <w:b w:val="0"/>
          <w:bCs w:val="0"/>
          <w:sz w:val="22"/>
          <w:szCs w:val="22"/>
          <w:lang w:val="en-GB"/>
        </w:rPr>
        <w:t>9</w:t>
      </w:r>
      <w:r w:rsidRPr="000652E3">
        <w:rPr>
          <w:rFonts w:ascii="Calibri" w:eastAsia="Calibri" w:hAnsi="Calibri" w:cs="Arial"/>
          <w:b w:val="0"/>
          <w:bCs w:val="0"/>
          <w:sz w:val="22"/>
          <w:szCs w:val="22"/>
          <w:lang w:val="en-GB"/>
        </w:rPr>
        <w:t xml:space="preserve">: HRK </w:t>
      </w:r>
      <w:r w:rsidR="00E65DFA" w:rsidRPr="00896F61">
        <w:rPr>
          <w:rFonts w:ascii="Calibri" w:eastAsia="Calibri" w:hAnsi="Calibri" w:cs="Arial"/>
          <w:b w:val="0"/>
          <w:bCs w:val="0"/>
          <w:sz w:val="22"/>
          <w:szCs w:val="22"/>
          <w:lang w:val="en-GB"/>
        </w:rPr>
        <w:t>20</w:t>
      </w:r>
      <w:r w:rsidRPr="003A42B9">
        <w:rPr>
          <w:rFonts w:ascii="Calibri" w:eastAsia="Calibri" w:hAnsi="Calibri" w:cs="Arial"/>
          <w:b w:val="0"/>
          <w:bCs w:val="0"/>
          <w:sz w:val="22"/>
          <w:szCs w:val="22"/>
          <w:lang w:val="en-GB"/>
        </w:rPr>
        <w:t xml:space="preserve"> thousand), HRK </w:t>
      </w:r>
      <w:r w:rsidR="001555AD" w:rsidRPr="003A42B9">
        <w:rPr>
          <w:rFonts w:ascii="Calibri" w:eastAsia="Calibri" w:hAnsi="Calibri" w:cs="Arial"/>
          <w:b w:val="0"/>
          <w:bCs w:val="0"/>
          <w:sz w:val="22"/>
          <w:szCs w:val="22"/>
          <w:lang w:val="en-GB"/>
        </w:rPr>
        <w:t>95</w:t>
      </w:r>
      <w:r w:rsidR="00BA2C4F" w:rsidRPr="001555AD">
        <w:rPr>
          <w:rFonts w:ascii="Calibri" w:eastAsia="Calibri" w:hAnsi="Calibri" w:cs="Arial"/>
          <w:b w:val="0"/>
          <w:bCs w:val="0"/>
          <w:sz w:val="22"/>
          <w:szCs w:val="22"/>
          <w:lang w:val="en-GB"/>
        </w:rPr>
        <w:t xml:space="preserve"> </w:t>
      </w:r>
      <w:r w:rsidRPr="00863DAA">
        <w:rPr>
          <w:rFonts w:ascii="Calibri" w:eastAsia="Calibri" w:hAnsi="Calibri" w:cs="Arial"/>
          <w:b w:val="0"/>
          <w:bCs w:val="0"/>
          <w:sz w:val="22"/>
          <w:szCs w:val="22"/>
          <w:lang w:val="en-GB"/>
        </w:rPr>
        <w:t>thousand relates to other (31 December 201</w:t>
      </w:r>
      <w:r w:rsidR="00E65DFA" w:rsidRPr="000652E3">
        <w:rPr>
          <w:rFonts w:ascii="Calibri" w:eastAsia="Calibri" w:hAnsi="Calibri" w:cs="Arial"/>
          <w:b w:val="0"/>
          <w:bCs w:val="0"/>
          <w:sz w:val="22"/>
          <w:szCs w:val="22"/>
          <w:lang w:val="en-GB"/>
        </w:rPr>
        <w:t>9</w:t>
      </w:r>
      <w:r w:rsidRPr="000652E3">
        <w:rPr>
          <w:rFonts w:ascii="Calibri" w:eastAsia="Calibri" w:hAnsi="Calibri" w:cs="Arial"/>
          <w:b w:val="0"/>
          <w:bCs w:val="0"/>
          <w:sz w:val="22"/>
          <w:szCs w:val="22"/>
          <w:lang w:val="en-GB"/>
        </w:rPr>
        <w:t xml:space="preserve">: HRK </w:t>
      </w:r>
      <w:r w:rsidR="00E65DFA" w:rsidRPr="00896F61">
        <w:rPr>
          <w:rFonts w:ascii="Calibri" w:eastAsia="Calibri" w:hAnsi="Calibri" w:cs="Arial"/>
          <w:b w:val="0"/>
          <w:bCs w:val="0"/>
          <w:sz w:val="22"/>
          <w:szCs w:val="22"/>
          <w:lang w:val="en-GB"/>
        </w:rPr>
        <w:t>21</w:t>
      </w:r>
      <w:r w:rsidRPr="003A42B9">
        <w:rPr>
          <w:rFonts w:ascii="Calibri" w:eastAsia="Calibri" w:hAnsi="Calibri" w:cs="Arial"/>
          <w:b w:val="0"/>
          <w:bCs w:val="0"/>
          <w:sz w:val="22"/>
          <w:szCs w:val="22"/>
          <w:lang w:val="en-GB"/>
        </w:rPr>
        <w:t xml:space="preserve"> thousand).</w:t>
      </w:r>
    </w:p>
    <w:p w14:paraId="177FCC85" w14:textId="77777777" w:rsidR="006C6900" w:rsidRPr="001555AD" w:rsidRDefault="006C6900" w:rsidP="006C6900">
      <w:pPr>
        <w:pStyle w:val="T1"/>
        <w:keepNext w:val="0"/>
        <w:spacing w:before="0" w:after="0" w:line="240" w:lineRule="auto"/>
        <w:rPr>
          <w:rFonts w:asciiTheme="minorHAnsi" w:hAnsiTheme="minorHAnsi" w:cs="Arial"/>
          <w:b w:val="0"/>
          <w:sz w:val="22"/>
          <w:szCs w:val="22"/>
          <w:lang w:val="en-US"/>
        </w:rPr>
      </w:pPr>
    </w:p>
    <w:p w14:paraId="1CD5C54A" w14:textId="58AA3B9C" w:rsidR="006C6900" w:rsidRPr="001555AD" w:rsidRDefault="006C6900" w:rsidP="006C6900">
      <w:pPr>
        <w:keepNext/>
        <w:jc w:val="both"/>
        <w:rPr>
          <w:rFonts w:asciiTheme="minorHAnsi" w:hAnsiTheme="minorHAnsi"/>
          <w:bCs/>
          <w:sz w:val="22"/>
          <w:szCs w:val="22"/>
          <w:lang w:val="en-GB"/>
        </w:rPr>
      </w:pPr>
      <w:r w:rsidRPr="001555AD">
        <w:rPr>
          <w:rFonts w:asciiTheme="minorHAnsi" w:hAnsiTheme="minorHAnsi"/>
          <w:bCs/>
          <w:sz w:val="22"/>
          <w:szCs w:val="22"/>
          <w:lang w:val="en-GB"/>
        </w:rPr>
        <w:t xml:space="preserve">In </w:t>
      </w:r>
      <w:r w:rsidR="00CB5C61" w:rsidRPr="001555AD">
        <w:rPr>
          <w:rFonts w:asciiTheme="minorHAnsi" w:hAnsiTheme="minorHAnsi"/>
          <w:bCs/>
          <w:sz w:val="22"/>
          <w:szCs w:val="22"/>
          <w:lang w:val="en-GB"/>
        </w:rPr>
        <w:t>20</w:t>
      </w:r>
      <w:r w:rsidR="00CB5C61">
        <w:rPr>
          <w:rFonts w:asciiTheme="minorHAnsi" w:hAnsiTheme="minorHAnsi"/>
          <w:bCs/>
          <w:sz w:val="22"/>
          <w:szCs w:val="22"/>
          <w:lang w:val="en-GB"/>
        </w:rPr>
        <w:t>20</w:t>
      </w:r>
      <w:r w:rsidRPr="001555AD">
        <w:rPr>
          <w:rFonts w:asciiTheme="minorHAnsi" w:hAnsiTheme="minorHAnsi"/>
          <w:bCs/>
          <w:sz w:val="22"/>
          <w:szCs w:val="22"/>
          <w:lang w:val="en-GB"/>
        </w:rPr>
        <w:t xml:space="preserve">, provisions for other liabilities for the Group totalled HRK </w:t>
      </w:r>
      <w:r w:rsidR="001555AD" w:rsidRPr="001555AD">
        <w:rPr>
          <w:rFonts w:asciiTheme="minorHAnsi" w:hAnsiTheme="minorHAnsi"/>
          <w:bCs/>
          <w:sz w:val="22"/>
          <w:szCs w:val="22"/>
          <w:lang w:val="en-GB"/>
        </w:rPr>
        <w:t>62,500</w:t>
      </w:r>
      <w:r w:rsidRPr="001555AD">
        <w:rPr>
          <w:rFonts w:asciiTheme="minorHAnsi" w:hAnsiTheme="minorHAnsi"/>
          <w:bCs/>
          <w:sz w:val="22"/>
          <w:szCs w:val="22"/>
          <w:lang w:val="en-GB"/>
        </w:rPr>
        <w:t xml:space="preserve"> thousand (31 December 201</w:t>
      </w:r>
      <w:r w:rsidR="00E65DFA" w:rsidRPr="00863DAA">
        <w:rPr>
          <w:rFonts w:asciiTheme="minorHAnsi" w:hAnsiTheme="minorHAnsi"/>
          <w:bCs/>
          <w:sz w:val="22"/>
          <w:szCs w:val="22"/>
          <w:lang w:val="en-GB"/>
        </w:rPr>
        <w:t>9</w:t>
      </w:r>
      <w:r w:rsidRPr="000652E3">
        <w:rPr>
          <w:rFonts w:asciiTheme="minorHAnsi" w:hAnsiTheme="minorHAnsi"/>
          <w:bCs/>
          <w:sz w:val="22"/>
          <w:szCs w:val="22"/>
          <w:lang w:val="en-GB"/>
        </w:rPr>
        <w:t>: HRK 6</w:t>
      </w:r>
      <w:r w:rsidR="00E65DFA" w:rsidRPr="00896F61">
        <w:rPr>
          <w:rFonts w:asciiTheme="minorHAnsi" w:hAnsiTheme="minorHAnsi"/>
          <w:bCs/>
          <w:sz w:val="22"/>
          <w:szCs w:val="22"/>
          <w:lang w:val="en-GB"/>
        </w:rPr>
        <w:t>3</w:t>
      </w:r>
      <w:r w:rsidRPr="003A42B9">
        <w:rPr>
          <w:rFonts w:asciiTheme="minorHAnsi" w:hAnsiTheme="minorHAnsi"/>
          <w:bCs/>
          <w:sz w:val="22"/>
          <w:szCs w:val="22"/>
          <w:lang w:val="en-GB"/>
        </w:rPr>
        <w:t>,0</w:t>
      </w:r>
      <w:r w:rsidR="00E65DFA" w:rsidRPr="003A42B9">
        <w:rPr>
          <w:rFonts w:asciiTheme="minorHAnsi" w:hAnsiTheme="minorHAnsi"/>
          <w:bCs/>
          <w:sz w:val="22"/>
          <w:szCs w:val="22"/>
          <w:lang w:val="en-GB"/>
        </w:rPr>
        <w:t xml:space="preserve">64 </w:t>
      </w:r>
      <w:r w:rsidRPr="0030674B">
        <w:rPr>
          <w:rFonts w:asciiTheme="minorHAnsi" w:hAnsiTheme="minorHAnsi"/>
          <w:bCs/>
          <w:sz w:val="22"/>
          <w:szCs w:val="22"/>
          <w:lang w:val="en-GB"/>
        </w:rPr>
        <w:t xml:space="preserve">thousand) and for the Bank stood at HRK </w:t>
      </w:r>
      <w:r w:rsidR="001555AD" w:rsidRPr="00295E70">
        <w:rPr>
          <w:rFonts w:asciiTheme="minorHAnsi" w:hAnsiTheme="minorHAnsi"/>
          <w:bCs/>
          <w:sz w:val="22"/>
          <w:szCs w:val="22"/>
          <w:lang w:val="en-GB"/>
        </w:rPr>
        <w:t>62,240</w:t>
      </w:r>
      <w:r w:rsidRPr="001555AD">
        <w:rPr>
          <w:rFonts w:asciiTheme="minorHAnsi" w:hAnsiTheme="minorHAnsi"/>
          <w:bCs/>
          <w:sz w:val="22"/>
          <w:szCs w:val="22"/>
          <w:lang w:val="en-GB"/>
        </w:rPr>
        <w:t xml:space="preserve"> thousand (31 December 201</w:t>
      </w:r>
      <w:r w:rsidR="00E65DFA" w:rsidRPr="00863DAA">
        <w:rPr>
          <w:rFonts w:asciiTheme="minorHAnsi" w:hAnsiTheme="minorHAnsi"/>
          <w:bCs/>
          <w:sz w:val="22"/>
          <w:szCs w:val="22"/>
          <w:lang w:val="en-GB"/>
        </w:rPr>
        <w:t>9</w:t>
      </w:r>
      <w:r w:rsidRPr="000652E3">
        <w:rPr>
          <w:rFonts w:asciiTheme="minorHAnsi" w:hAnsiTheme="minorHAnsi"/>
          <w:bCs/>
          <w:sz w:val="22"/>
          <w:szCs w:val="22"/>
          <w:lang w:val="en-GB"/>
        </w:rPr>
        <w:t xml:space="preserve">: HRK </w:t>
      </w:r>
      <w:r w:rsidRPr="001555AD">
        <w:rPr>
          <w:rFonts w:asciiTheme="minorHAnsi" w:hAnsiTheme="minorHAnsi"/>
          <w:bCs/>
          <w:sz w:val="22"/>
          <w:szCs w:val="22"/>
          <w:lang w:val="en-GB"/>
        </w:rPr>
        <w:t>6</w:t>
      </w:r>
      <w:r w:rsidR="00E65DFA" w:rsidRPr="001555AD">
        <w:rPr>
          <w:rFonts w:asciiTheme="minorHAnsi" w:hAnsiTheme="minorHAnsi"/>
          <w:bCs/>
          <w:sz w:val="22"/>
          <w:szCs w:val="22"/>
          <w:lang w:val="en-GB"/>
        </w:rPr>
        <w:t>2</w:t>
      </w:r>
      <w:r w:rsidRPr="001555AD">
        <w:rPr>
          <w:rFonts w:asciiTheme="minorHAnsi" w:hAnsiTheme="minorHAnsi"/>
          <w:bCs/>
          <w:sz w:val="22"/>
          <w:szCs w:val="22"/>
          <w:lang w:val="en-GB"/>
        </w:rPr>
        <w:t>,</w:t>
      </w:r>
      <w:r w:rsidR="00E65DFA" w:rsidRPr="001555AD">
        <w:rPr>
          <w:rFonts w:asciiTheme="minorHAnsi" w:hAnsiTheme="minorHAnsi"/>
          <w:bCs/>
          <w:sz w:val="22"/>
          <w:szCs w:val="22"/>
          <w:lang w:val="en-GB"/>
        </w:rPr>
        <w:t>915</w:t>
      </w:r>
      <w:r w:rsidRPr="001555AD">
        <w:rPr>
          <w:rFonts w:asciiTheme="minorHAnsi" w:hAnsiTheme="minorHAnsi"/>
          <w:bCs/>
          <w:sz w:val="22"/>
          <w:szCs w:val="22"/>
          <w:lang w:val="en-GB"/>
        </w:rPr>
        <w:t xml:space="preserve"> thousand). The total amount of provisions for other liabilities was comprised of HRK </w:t>
      </w:r>
      <w:r w:rsidR="001555AD" w:rsidRPr="001555AD">
        <w:rPr>
          <w:rFonts w:asciiTheme="minorHAnsi" w:hAnsiTheme="minorHAnsi"/>
          <w:bCs/>
          <w:sz w:val="22"/>
          <w:szCs w:val="22"/>
          <w:lang w:val="en-GB"/>
        </w:rPr>
        <w:t>7,676</w:t>
      </w:r>
      <w:r w:rsidRPr="001555AD">
        <w:rPr>
          <w:rFonts w:asciiTheme="minorHAnsi" w:hAnsiTheme="minorHAnsi"/>
          <w:bCs/>
          <w:sz w:val="22"/>
          <w:szCs w:val="22"/>
          <w:lang w:val="en-GB"/>
        </w:rPr>
        <w:t xml:space="preserve"> thousand for court proceedings initiated against the Bank (31 December 201</w:t>
      </w:r>
      <w:r w:rsidR="00D125AC" w:rsidRPr="00863DAA">
        <w:rPr>
          <w:rFonts w:asciiTheme="minorHAnsi" w:hAnsiTheme="minorHAnsi"/>
          <w:bCs/>
          <w:sz w:val="22"/>
          <w:szCs w:val="22"/>
          <w:lang w:val="en-GB"/>
        </w:rPr>
        <w:t>9</w:t>
      </w:r>
      <w:r w:rsidRPr="000652E3">
        <w:rPr>
          <w:rFonts w:asciiTheme="minorHAnsi" w:hAnsiTheme="minorHAnsi"/>
          <w:bCs/>
          <w:sz w:val="22"/>
          <w:szCs w:val="22"/>
          <w:lang w:val="en-GB"/>
        </w:rPr>
        <w:t xml:space="preserve">: HRK </w:t>
      </w:r>
      <w:r w:rsidR="00D125AC" w:rsidRPr="000652E3">
        <w:rPr>
          <w:rFonts w:asciiTheme="minorHAnsi" w:hAnsiTheme="minorHAnsi"/>
          <w:bCs/>
          <w:sz w:val="22"/>
          <w:szCs w:val="22"/>
          <w:lang w:val="en-GB"/>
        </w:rPr>
        <w:t>7</w:t>
      </w:r>
      <w:r w:rsidRPr="00896F61">
        <w:rPr>
          <w:rFonts w:asciiTheme="minorHAnsi" w:hAnsiTheme="minorHAnsi"/>
          <w:bCs/>
          <w:sz w:val="22"/>
          <w:szCs w:val="22"/>
          <w:lang w:val="en-GB"/>
        </w:rPr>
        <w:t>,</w:t>
      </w:r>
      <w:r w:rsidR="00D125AC" w:rsidRPr="003A42B9">
        <w:rPr>
          <w:rFonts w:asciiTheme="minorHAnsi" w:hAnsiTheme="minorHAnsi"/>
          <w:bCs/>
          <w:sz w:val="22"/>
          <w:szCs w:val="22"/>
          <w:lang w:val="en-GB"/>
        </w:rPr>
        <w:t>313</w:t>
      </w:r>
      <w:r w:rsidRPr="003A42B9">
        <w:rPr>
          <w:rFonts w:asciiTheme="minorHAnsi" w:hAnsiTheme="minorHAnsi"/>
          <w:bCs/>
          <w:sz w:val="22"/>
          <w:szCs w:val="22"/>
          <w:lang w:val="en-GB"/>
        </w:rPr>
        <w:t xml:space="preserve"> </w:t>
      </w:r>
      <w:r w:rsidRPr="001555AD">
        <w:rPr>
          <w:rFonts w:asciiTheme="minorHAnsi" w:hAnsiTheme="minorHAnsi"/>
          <w:bCs/>
          <w:sz w:val="22"/>
          <w:szCs w:val="22"/>
          <w:lang w:val="en-GB"/>
        </w:rPr>
        <w:t xml:space="preserve">thousand), HRK </w:t>
      </w:r>
      <w:r w:rsidR="001555AD" w:rsidRPr="001555AD">
        <w:rPr>
          <w:rFonts w:asciiTheme="minorHAnsi" w:hAnsiTheme="minorHAnsi"/>
          <w:bCs/>
          <w:sz w:val="22"/>
          <w:szCs w:val="22"/>
          <w:lang w:val="en-GB"/>
        </w:rPr>
        <w:t>30,490</w:t>
      </w:r>
      <w:r w:rsidRPr="001555AD">
        <w:rPr>
          <w:rFonts w:asciiTheme="minorHAnsi" w:hAnsiTheme="minorHAnsi"/>
          <w:bCs/>
          <w:sz w:val="22"/>
          <w:szCs w:val="22"/>
          <w:lang w:val="en-GB"/>
        </w:rPr>
        <w:t xml:space="preserve"> thousand for liabilities for the Group and for the Bank based on benefits defined in accordance with IAS 19 Employee Benefits (31 December 201</w:t>
      </w:r>
      <w:r w:rsidR="00D125AC" w:rsidRPr="000652E3">
        <w:rPr>
          <w:rFonts w:asciiTheme="minorHAnsi" w:hAnsiTheme="minorHAnsi"/>
          <w:bCs/>
          <w:sz w:val="22"/>
          <w:szCs w:val="22"/>
          <w:lang w:val="en-GB"/>
        </w:rPr>
        <w:t>9</w:t>
      </w:r>
      <w:r w:rsidRPr="000652E3">
        <w:rPr>
          <w:rFonts w:asciiTheme="minorHAnsi" w:hAnsiTheme="minorHAnsi"/>
          <w:bCs/>
          <w:sz w:val="22"/>
          <w:szCs w:val="22"/>
          <w:lang w:val="en-GB"/>
        </w:rPr>
        <w:t xml:space="preserve">: HRK </w:t>
      </w:r>
      <w:r w:rsidR="00D125AC" w:rsidRPr="00896F61">
        <w:rPr>
          <w:rFonts w:asciiTheme="minorHAnsi" w:hAnsiTheme="minorHAnsi"/>
          <w:bCs/>
          <w:sz w:val="22"/>
          <w:szCs w:val="22"/>
          <w:lang w:val="en-GB"/>
        </w:rPr>
        <w:t>30</w:t>
      </w:r>
      <w:r w:rsidRPr="003A42B9">
        <w:rPr>
          <w:rFonts w:asciiTheme="minorHAnsi" w:hAnsiTheme="minorHAnsi"/>
          <w:bCs/>
          <w:sz w:val="22"/>
          <w:szCs w:val="22"/>
          <w:lang w:val="en-GB"/>
        </w:rPr>
        <w:t>,</w:t>
      </w:r>
      <w:r w:rsidR="00D125AC" w:rsidRPr="003A42B9">
        <w:rPr>
          <w:rFonts w:asciiTheme="minorHAnsi" w:hAnsiTheme="minorHAnsi"/>
          <w:bCs/>
          <w:sz w:val="22"/>
          <w:szCs w:val="22"/>
          <w:lang w:val="en-GB"/>
        </w:rPr>
        <w:t>490</w:t>
      </w:r>
      <w:r w:rsidRPr="0030674B">
        <w:rPr>
          <w:rFonts w:asciiTheme="minorHAnsi" w:hAnsiTheme="minorHAnsi"/>
          <w:bCs/>
          <w:sz w:val="22"/>
          <w:szCs w:val="22"/>
          <w:lang w:val="en-GB"/>
        </w:rPr>
        <w:t xml:space="preserve"> </w:t>
      </w:r>
      <w:r w:rsidRPr="00295E70">
        <w:rPr>
          <w:rFonts w:asciiTheme="minorHAnsi" w:hAnsiTheme="minorHAnsi"/>
          <w:bCs/>
          <w:sz w:val="22"/>
          <w:szCs w:val="22"/>
          <w:lang w:val="en-GB"/>
        </w:rPr>
        <w:t>thousand), and</w:t>
      </w:r>
      <w:r w:rsidRPr="001555AD">
        <w:rPr>
          <w:rFonts w:asciiTheme="minorHAnsi" w:hAnsiTheme="minorHAnsi"/>
          <w:bCs/>
          <w:sz w:val="22"/>
          <w:szCs w:val="22"/>
          <w:lang w:val="en-GB"/>
        </w:rPr>
        <w:t xml:space="preserve"> in accordance with IAS 37 Provisions, Contingent Liabilities and Contingent Assets HRK </w:t>
      </w:r>
      <w:r w:rsidR="001555AD" w:rsidRPr="001555AD">
        <w:rPr>
          <w:rFonts w:asciiTheme="minorHAnsi" w:hAnsiTheme="minorHAnsi"/>
          <w:bCs/>
          <w:sz w:val="22"/>
          <w:szCs w:val="22"/>
          <w:lang w:val="en-GB"/>
        </w:rPr>
        <w:t>25,261</w:t>
      </w:r>
      <w:r w:rsidRPr="001555AD">
        <w:rPr>
          <w:rFonts w:asciiTheme="minorHAnsi" w:hAnsiTheme="minorHAnsi"/>
          <w:bCs/>
          <w:sz w:val="22"/>
          <w:szCs w:val="22"/>
          <w:lang w:val="en-GB"/>
        </w:rPr>
        <w:t xml:space="preserve"> thousand for provisions for other liabilities for the Group (31 December 201</w:t>
      </w:r>
      <w:r w:rsidR="00D125AC" w:rsidRPr="000652E3">
        <w:rPr>
          <w:rFonts w:asciiTheme="minorHAnsi" w:hAnsiTheme="minorHAnsi"/>
          <w:bCs/>
          <w:sz w:val="22"/>
          <w:szCs w:val="22"/>
          <w:lang w:val="en-GB"/>
        </w:rPr>
        <w:t>9</w:t>
      </w:r>
      <w:r w:rsidRPr="000652E3">
        <w:rPr>
          <w:rFonts w:asciiTheme="minorHAnsi" w:hAnsiTheme="minorHAnsi"/>
          <w:bCs/>
          <w:sz w:val="22"/>
          <w:szCs w:val="22"/>
          <w:lang w:val="en-GB"/>
        </w:rPr>
        <w:t xml:space="preserve">: HRK </w:t>
      </w:r>
      <w:r w:rsidRPr="00896F61">
        <w:rPr>
          <w:rFonts w:asciiTheme="minorHAnsi" w:hAnsiTheme="minorHAnsi"/>
          <w:bCs/>
          <w:sz w:val="22"/>
          <w:szCs w:val="22"/>
          <w:lang w:val="en-GB"/>
        </w:rPr>
        <w:t>2</w:t>
      </w:r>
      <w:r w:rsidR="00D125AC" w:rsidRPr="003A42B9">
        <w:rPr>
          <w:rFonts w:asciiTheme="minorHAnsi" w:hAnsiTheme="minorHAnsi"/>
          <w:bCs/>
          <w:sz w:val="22"/>
          <w:szCs w:val="22"/>
          <w:lang w:val="en-GB"/>
        </w:rPr>
        <w:t>5</w:t>
      </w:r>
      <w:r w:rsidRPr="003A42B9">
        <w:rPr>
          <w:rFonts w:asciiTheme="minorHAnsi" w:hAnsiTheme="minorHAnsi"/>
          <w:bCs/>
          <w:sz w:val="22"/>
          <w:szCs w:val="22"/>
          <w:lang w:val="en-GB"/>
        </w:rPr>
        <w:t>,2</w:t>
      </w:r>
      <w:r w:rsidR="00D125AC" w:rsidRPr="0030674B">
        <w:rPr>
          <w:rFonts w:asciiTheme="minorHAnsi" w:hAnsiTheme="minorHAnsi"/>
          <w:bCs/>
          <w:sz w:val="22"/>
          <w:szCs w:val="22"/>
          <w:lang w:val="en-GB"/>
        </w:rPr>
        <w:t xml:space="preserve">61 </w:t>
      </w:r>
      <w:r w:rsidRPr="00295E70">
        <w:rPr>
          <w:rFonts w:asciiTheme="minorHAnsi" w:hAnsiTheme="minorHAnsi"/>
          <w:bCs/>
          <w:sz w:val="22"/>
          <w:szCs w:val="22"/>
          <w:lang w:val="en-GB"/>
        </w:rPr>
        <w:t>thousand) and HRK</w:t>
      </w:r>
      <w:r w:rsidR="001555AD" w:rsidRPr="001555AD">
        <w:rPr>
          <w:rFonts w:asciiTheme="minorHAnsi" w:hAnsiTheme="minorHAnsi"/>
          <w:bCs/>
          <w:sz w:val="22"/>
          <w:szCs w:val="22"/>
          <w:lang w:val="en-GB"/>
        </w:rPr>
        <w:t xml:space="preserve"> 25,112</w:t>
      </w:r>
      <w:r w:rsidRPr="001555AD">
        <w:rPr>
          <w:rFonts w:asciiTheme="minorHAnsi" w:hAnsiTheme="minorHAnsi"/>
          <w:bCs/>
          <w:sz w:val="22"/>
          <w:szCs w:val="22"/>
          <w:lang w:val="en-GB"/>
        </w:rPr>
        <w:t xml:space="preserve"> thousand for the Bank (31 December 201</w:t>
      </w:r>
      <w:r w:rsidR="00D125AC" w:rsidRPr="00863DAA">
        <w:rPr>
          <w:rFonts w:asciiTheme="minorHAnsi" w:hAnsiTheme="minorHAnsi"/>
          <w:bCs/>
          <w:sz w:val="22"/>
          <w:szCs w:val="22"/>
          <w:lang w:val="en-GB"/>
        </w:rPr>
        <w:t>9</w:t>
      </w:r>
      <w:r w:rsidRPr="000652E3">
        <w:rPr>
          <w:rFonts w:asciiTheme="minorHAnsi" w:hAnsiTheme="minorHAnsi"/>
          <w:bCs/>
          <w:sz w:val="22"/>
          <w:szCs w:val="22"/>
          <w:lang w:val="en-GB"/>
        </w:rPr>
        <w:t>: HRK 2</w:t>
      </w:r>
      <w:r w:rsidR="00D125AC" w:rsidRPr="00896F61">
        <w:rPr>
          <w:rFonts w:asciiTheme="minorHAnsi" w:hAnsiTheme="minorHAnsi"/>
          <w:bCs/>
          <w:sz w:val="22"/>
          <w:szCs w:val="22"/>
          <w:lang w:val="en-GB"/>
        </w:rPr>
        <w:t>5</w:t>
      </w:r>
      <w:r w:rsidRPr="003A42B9">
        <w:rPr>
          <w:rFonts w:asciiTheme="minorHAnsi" w:hAnsiTheme="minorHAnsi"/>
          <w:bCs/>
          <w:sz w:val="22"/>
          <w:szCs w:val="22"/>
          <w:lang w:val="en-GB"/>
        </w:rPr>
        <w:t>,</w:t>
      </w:r>
      <w:r w:rsidR="00D125AC" w:rsidRPr="003A42B9">
        <w:rPr>
          <w:rFonts w:asciiTheme="minorHAnsi" w:hAnsiTheme="minorHAnsi"/>
          <w:bCs/>
          <w:sz w:val="22"/>
          <w:szCs w:val="22"/>
          <w:lang w:val="en-GB"/>
        </w:rPr>
        <w:t>112</w:t>
      </w:r>
      <w:r w:rsidRPr="0030674B">
        <w:rPr>
          <w:rFonts w:asciiTheme="minorHAnsi" w:hAnsiTheme="minorHAnsi"/>
          <w:bCs/>
          <w:sz w:val="22"/>
          <w:szCs w:val="22"/>
          <w:lang w:val="en-GB"/>
        </w:rPr>
        <w:t xml:space="preserve"> </w:t>
      </w:r>
      <w:r w:rsidRPr="00295E70">
        <w:rPr>
          <w:rFonts w:asciiTheme="minorHAnsi" w:hAnsiTheme="minorHAnsi"/>
          <w:bCs/>
          <w:sz w:val="22"/>
          <w:szCs w:val="22"/>
          <w:lang w:val="en-GB"/>
        </w:rPr>
        <w:t xml:space="preserve">thousand). </w:t>
      </w:r>
    </w:p>
    <w:p w14:paraId="4FFE597C" w14:textId="77777777" w:rsidR="006C6900" w:rsidRPr="003239B0" w:rsidRDefault="006C6900" w:rsidP="006C6900">
      <w:pPr>
        <w:keepNext/>
        <w:jc w:val="both"/>
        <w:rPr>
          <w:rFonts w:asciiTheme="minorHAnsi" w:hAnsiTheme="minorHAnsi"/>
          <w:bCs/>
          <w:sz w:val="22"/>
          <w:szCs w:val="22"/>
          <w:lang w:val="en-GB"/>
        </w:rPr>
      </w:pPr>
    </w:p>
    <w:p w14:paraId="54110DA5" w14:textId="303CE09D" w:rsidR="005E05BC" w:rsidRPr="00864F78" w:rsidRDefault="006C6900" w:rsidP="005E05BC">
      <w:pPr>
        <w:keepNext/>
        <w:jc w:val="both"/>
        <w:rPr>
          <w:rFonts w:ascii="Calibri" w:hAnsi="Calibri" w:cs="Calibri"/>
          <w:sz w:val="22"/>
          <w:szCs w:val="22"/>
          <w:lang w:val="en-GB"/>
        </w:rPr>
      </w:pPr>
      <w:r w:rsidRPr="001555AD">
        <w:rPr>
          <w:rFonts w:asciiTheme="minorHAnsi" w:hAnsiTheme="minorHAnsi"/>
          <w:bCs/>
          <w:sz w:val="22"/>
          <w:szCs w:val="22"/>
          <w:lang w:val="en-GB"/>
        </w:rPr>
        <w:t>The latest actuarial assessment of present value of liabilities ba</w:t>
      </w:r>
      <w:r w:rsidRPr="00863DAA">
        <w:rPr>
          <w:rFonts w:asciiTheme="minorHAnsi" w:hAnsiTheme="minorHAnsi"/>
          <w:bCs/>
          <w:sz w:val="22"/>
          <w:szCs w:val="22"/>
          <w:lang w:val="en-GB"/>
        </w:rPr>
        <w:t>sed on defined benefits as at 31 December 20</w:t>
      </w:r>
      <w:r w:rsidR="00D125AC" w:rsidRPr="000652E3">
        <w:rPr>
          <w:rFonts w:asciiTheme="minorHAnsi" w:hAnsiTheme="minorHAnsi"/>
          <w:bCs/>
          <w:sz w:val="22"/>
          <w:szCs w:val="22"/>
          <w:lang w:val="en-GB"/>
        </w:rPr>
        <w:t>20</w:t>
      </w:r>
      <w:r w:rsidRPr="000652E3">
        <w:rPr>
          <w:rFonts w:asciiTheme="minorHAnsi" w:hAnsiTheme="minorHAnsi"/>
          <w:bCs/>
          <w:sz w:val="22"/>
          <w:szCs w:val="22"/>
          <w:lang w:val="en-GB"/>
        </w:rPr>
        <w:t xml:space="preserve"> was performed by a certified actuary. The model took into account mortality, </w:t>
      </w:r>
      <w:r w:rsidR="005E05BC" w:rsidRPr="00896F61">
        <w:rPr>
          <w:rFonts w:ascii="Calibri" w:hAnsi="Calibri" w:cs="Calibri"/>
          <w:sz w:val="22"/>
          <w:szCs w:val="22"/>
          <w:lang w:val="en-GB"/>
        </w:rPr>
        <w:t>fluctuation</w:t>
      </w:r>
      <w:r w:rsidR="005E05BC" w:rsidRPr="00864F78">
        <w:rPr>
          <w:rFonts w:ascii="Calibri" w:hAnsi="Calibri" w:cs="Calibri"/>
          <w:sz w:val="22"/>
          <w:szCs w:val="22"/>
          <w:lang w:val="en-GB"/>
        </w:rPr>
        <w:t xml:space="preserve"> of employees, growth rate in defined benefits</w:t>
      </w:r>
      <w:r w:rsidRPr="00864F78">
        <w:rPr>
          <w:rFonts w:asciiTheme="minorHAnsi" w:hAnsiTheme="minorHAnsi"/>
          <w:bCs/>
          <w:sz w:val="22"/>
          <w:szCs w:val="22"/>
          <w:lang w:val="en-GB"/>
        </w:rPr>
        <w:t xml:space="preserve"> and discount rate, and the calculations for every employee considered age, gender, years of service, expected mortality and discount rate, i.e. the long-run sustainable yield rate on bonds</w:t>
      </w:r>
      <w:r w:rsidR="005E05BC" w:rsidRPr="005E05BC">
        <w:rPr>
          <w:rFonts w:asciiTheme="minorHAnsi" w:hAnsiTheme="minorHAnsi"/>
          <w:bCs/>
          <w:sz w:val="22"/>
          <w:szCs w:val="22"/>
          <w:lang w:val="en-GB"/>
        </w:rPr>
        <w:t xml:space="preserve"> </w:t>
      </w:r>
      <w:r w:rsidR="005E05BC" w:rsidRPr="00864F78">
        <w:rPr>
          <w:rFonts w:ascii="Calibri" w:hAnsi="Calibri" w:cs="Calibri"/>
          <w:sz w:val="22"/>
          <w:szCs w:val="22"/>
          <w:lang w:val="en-GB"/>
        </w:rPr>
        <w:t>of the Republic of Croatia.</w:t>
      </w:r>
    </w:p>
    <w:p w14:paraId="1EC0DCD8" w14:textId="77777777" w:rsidR="006C6900" w:rsidRPr="00666640" w:rsidRDefault="006C6900" w:rsidP="006C6900">
      <w:pPr>
        <w:keepNext/>
        <w:jc w:val="both"/>
        <w:rPr>
          <w:rFonts w:asciiTheme="minorHAnsi" w:hAnsiTheme="minorHAnsi"/>
          <w:bCs/>
          <w:sz w:val="22"/>
          <w:szCs w:val="22"/>
          <w:highlight w:val="yellow"/>
          <w:lang w:val="en-GB"/>
        </w:rPr>
      </w:pPr>
    </w:p>
    <w:p w14:paraId="4C65967B" w14:textId="4BFD0EE4" w:rsidR="005E05BC" w:rsidRPr="00864F78" w:rsidRDefault="005E05BC" w:rsidP="005E05BC">
      <w:pPr>
        <w:keepNext/>
        <w:jc w:val="both"/>
        <w:rPr>
          <w:rFonts w:ascii="Calibri" w:hAnsi="Calibri" w:cs="Calibri"/>
          <w:sz w:val="22"/>
          <w:szCs w:val="22"/>
          <w:lang w:val="en-GB"/>
        </w:rPr>
      </w:pPr>
      <w:r w:rsidRPr="00864F78">
        <w:rPr>
          <w:rFonts w:ascii="Calibri" w:hAnsi="Calibri" w:cs="Calibri"/>
          <w:sz w:val="22"/>
          <w:szCs w:val="22"/>
          <w:lang w:val="en-GB"/>
        </w:rPr>
        <w:t xml:space="preserve">The applied discount rate that represents the yield rate on bonds sustainable in the long run </w:t>
      </w:r>
      <w:r w:rsidRPr="001555AD">
        <w:rPr>
          <w:rFonts w:ascii="Calibri" w:hAnsi="Calibri" w:cs="Calibri"/>
          <w:sz w:val="22"/>
          <w:szCs w:val="22"/>
          <w:lang w:val="en-GB"/>
        </w:rPr>
        <w:t xml:space="preserve">is </w:t>
      </w:r>
      <w:r w:rsidR="001555AD" w:rsidRPr="00863DAA">
        <w:rPr>
          <w:rFonts w:ascii="Calibri" w:hAnsi="Calibri" w:cs="Calibri"/>
          <w:sz w:val="22"/>
          <w:szCs w:val="22"/>
          <w:lang w:val="en-GB"/>
        </w:rPr>
        <w:t>1</w:t>
      </w:r>
      <w:r w:rsidR="001555AD" w:rsidRPr="000652E3">
        <w:rPr>
          <w:rFonts w:ascii="Calibri" w:hAnsi="Calibri" w:cs="Calibri"/>
          <w:sz w:val="22"/>
          <w:szCs w:val="22"/>
          <w:lang w:val="en-GB"/>
        </w:rPr>
        <w:t>.50</w:t>
      </w:r>
      <w:r w:rsidRPr="003239B0">
        <w:rPr>
          <w:rFonts w:ascii="Calibri" w:hAnsi="Calibri" w:cs="Calibri"/>
          <w:sz w:val="22"/>
          <w:szCs w:val="22"/>
          <w:lang w:val="en-GB"/>
        </w:rPr>
        <w:t>%,</w:t>
      </w:r>
      <w:r w:rsidRPr="00864F78">
        <w:rPr>
          <w:rFonts w:ascii="Calibri" w:hAnsi="Calibri" w:cs="Calibri"/>
          <w:sz w:val="22"/>
          <w:szCs w:val="22"/>
          <w:lang w:val="en-GB"/>
        </w:rPr>
        <w:t xml:space="preserve"> whereas it stood at </w:t>
      </w:r>
      <w:r w:rsidR="00D125AC">
        <w:rPr>
          <w:rFonts w:ascii="Calibri" w:hAnsi="Calibri" w:cs="Calibri"/>
          <w:sz w:val="22"/>
          <w:szCs w:val="22"/>
          <w:lang w:val="en-GB"/>
        </w:rPr>
        <w:t>2</w:t>
      </w:r>
      <w:r w:rsidRPr="00864F78">
        <w:rPr>
          <w:rFonts w:ascii="Calibri" w:hAnsi="Calibri" w:cs="Calibri"/>
          <w:sz w:val="22"/>
          <w:szCs w:val="22"/>
          <w:lang w:val="en-GB"/>
        </w:rPr>
        <w:t>.</w:t>
      </w:r>
      <w:r w:rsidR="00D125AC">
        <w:rPr>
          <w:rFonts w:ascii="Calibri" w:hAnsi="Calibri" w:cs="Calibri"/>
          <w:sz w:val="22"/>
          <w:szCs w:val="22"/>
          <w:lang w:val="en-GB"/>
        </w:rPr>
        <w:t>80</w:t>
      </w:r>
      <w:r w:rsidRPr="00864F78">
        <w:rPr>
          <w:rFonts w:ascii="Calibri" w:hAnsi="Calibri" w:cs="Calibri"/>
          <w:sz w:val="22"/>
          <w:szCs w:val="22"/>
          <w:lang w:val="en-GB"/>
        </w:rPr>
        <w:t>% in the previous year</w:t>
      </w:r>
      <w:r w:rsidRPr="00864F78">
        <w:rPr>
          <w:rFonts w:ascii="Calibri" w:hAnsi="Calibri" w:cs="Calibri"/>
          <w:color w:val="000000"/>
          <w:sz w:val="22"/>
          <w:szCs w:val="22"/>
          <w:lang w:val="en-GB"/>
        </w:rPr>
        <w:t>.</w:t>
      </w:r>
    </w:p>
    <w:p w14:paraId="704ACC37" w14:textId="77777777" w:rsidR="005E05BC" w:rsidRDefault="005E05BC" w:rsidP="005E05BC">
      <w:pPr>
        <w:rPr>
          <w:rFonts w:ascii="Calibri" w:hAnsi="Calibri" w:cs="Calibri"/>
          <w:color w:val="000000"/>
          <w:sz w:val="22"/>
          <w:szCs w:val="22"/>
        </w:rPr>
      </w:pPr>
    </w:p>
    <w:p w14:paraId="48DD5F4A" w14:textId="1D9EE335" w:rsidR="007F0EF4" w:rsidRDefault="006C6900" w:rsidP="006C6900">
      <w:pPr>
        <w:pStyle w:val="T1"/>
        <w:tabs>
          <w:tab w:val="left" w:pos="567"/>
        </w:tabs>
        <w:spacing w:before="0" w:after="0" w:line="240" w:lineRule="auto"/>
        <w:rPr>
          <w:rFonts w:asciiTheme="minorHAnsi" w:hAnsiTheme="minorHAnsi" w:cs="Arial"/>
          <w:sz w:val="22"/>
          <w:szCs w:val="22"/>
          <w:lang w:val="en-GB"/>
        </w:rPr>
      </w:pPr>
      <w:r w:rsidRPr="00864F78">
        <w:rPr>
          <w:rFonts w:asciiTheme="minorHAnsi" w:hAnsiTheme="minorHAnsi" w:cs="Arial"/>
          <w:b w:val="0"/>
          <w:sz w:val="22"/>
          <w:szCs w:val="22"/>
          <w:lang w:val="en-GB"/>
        </w:rPr>
        <w:t>Unrealised actuarial gains/(losses) arising from the calculation of provisions are stated within the framework of other comprehensive income so that net assets or liability may reflect the entire value of deficit or surplus planned</w:t>
      </w:r>
      <w:r w:rsidR="00E92B2D">
        <w:rPr>
          <w:rFonts w:asciiTheme="minorHAnsi" w:hAnsiTheme="minorHAnsi" w:cs="Arial"/>
          <w:b w:val="0"/>
          <w:sz w:val="22"/>
          <w:szCs w:val="22"/>
          <w:lang w:val="en-GB"/>
        </w:rPr>
        <w:t>.</w:t>
      </w:r>
    </w:p>
    <w:p w14:paraId="6BCC4BAB" w14:textId="77777777" w:rsidR="006C6900" w:rsidRDefault="006C6900" w:rsidP="001E7DB0">
      <w:pPr>
        <w:pStyle w:val="T1"/>
        <w:tabs>
          <w:tab w:val="left" w:pos="567"/>
        </w:tabs>
        <w:spacing w:before="0" w:after="0" w:line="240" w:lineRule="auto"/>
        <w:rPr>
          <w:rFonts w:asciiTheme="minorHAnsi" w:hAnsiTheme="minorHAnsi" w:cs="Arial"/>
          <w:sz w:val="22"/>
          <w:szCs w:val="22"/>
          <w:lang w:val="en-GB"/>
        </w:rPr>
      </w:pPr>
    </w:p>
    <w:p w14:paraId="5813E22C" w14:textId="77777777" w:rsidR="007F0EF4" w:rsidRDefault="007F0EF4" w:rsidP="001E7DB0">
      <w:pPr>
        <w:pStyle w:val="T1"/>
        <w:tabs>
          <w:tab w:val="left" w:pos="567"/>
        </w:tabs>
        <w:spacing w:before="0" w:after="0" w:line="240" w:lineRule="auto"/>
        <w:rPr>
          <w:rFonts w:asciiTheme="minorHAnsi" w:hAnsiTheme="minorHAnsi" w:cs="Arial"/>
          <w:sz w:val="22"/>
          <w:szCs w:val="22"/>
          <w:lang w:val="en-GB"/>
        </w:rPr>
        <w:sectPr w:rsidR="007F0EF4" w:rsidSect="00140299">
          <w:pgSz w:w="11907" w:h="16840" w:code="9"/>
          <w:pgMar w:top="1418" w:right="1134" w:bottom="1134" w:left="1418" w:header="851" w:footer="851" w:gutter="0"/>
          <w:cols w:space="720"/>
          <w:noEndnote/>
        </w:sectPr>
      </w:pPr>
    </w:p>
    <w:p w14:paraId="5B5292A7" w14:textId="5CCDA3DB" w:rsidR="007F0EF4" w:rsidRDefault="007F0EF4" w:rsidP="001E7DB0">
      <w:pPr>
        <w:pStyle w:val="T1"/>
        <w:tabs>
          <w:tab w:val="left" w:pos="567"/>
        </w:tabs>
        <w:spacing w:before="0" w:after="0" w:line="240" w:lineRule="auto"/>
        <w:rPr>
          <w:rFonts w:asciiTheme="minorHAnsi" w:hAnsiTheme="minorHAnsi" w:cs="Arial"/>
          <w:sz w:val="22"/>
          <w:szCs w:val="22"/>
          <w:lang w:val="en-GB"/>
        </w:rPr>
      </w:pPr>
    </w:p>
    <w:p w14:paraId="3FD2EF7D" w14:textId="2F9CC134" w:rsidR="001B20E0" w:rsidRPr="00E951E9" w:rsidRDefault="00CD2EC8"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28.</w:t>
      </w:r>
      <w:r>
        <w:rPr>
          <w:rFonts w:asciiTheme="minorHAnsi" w:hAnsiTheme="minorHAnsi" w:cs="Arial"/>
          <w:sz w:val="22"/>
          <w:szCs w:val="22"/>
          <w:lang w:val="en-GB"/>
        </w:rPr>
        <w:tab/>
      </w:r>
      <w:r w:rsidR="001B20E0" w:rsidRPr="00E951E9">
        <w:rPr>
          <w:rFonts w:asciiTheme="minorHAnsi" w:hAnsiTheme="minorHAnsi" w:cs="Arial"/>
          <w:sz w:val="22"/>
          <w:szCs w:val="22"/>
          <w:lang w:val="en-GB"/>
        </w:rPr>
        <w:t>Other liabilities</w:t>
      </w:r>
    </w:p>
    <w:p w14:paraId="1A3A6D32" w14:textId="77777777" w:rsidR="001B20E0" w:rsidRPr="001E7DB0" w:rsidRDefault="001B20E0" w:rsidP="001B20E0">
      <w:pPr>
        <w:tabs>
          <w:tab w:val="left" w:pos="-1843"/>
        </w:tabs>
        <w:suppressAutoHyphens/>
        <w:rPr>
          <w:rFonts w:asciiTheme="minorHAnsi" w:hAnsiTheme="minorHAnsi" w:cs="Arial"/>
          <w:b/>
          <w:spacing w:val="-3"/>
          <w:sz w:val="22"/>
          <w:szCs w:val="22"/>
          <w:lang w:val="en-GB"/>
        </w:rPr>
      </w:pPr>
    </w:p>
    <w:tbl>
      <w:tblPr>
        <w:tblW w:w="5152" w:type="pct"/>
        <w:tblLayout w:type="fixed"/>
        <w:tblCellMar>
          <w:left w:w="119" w:type="dxa"/>
          <w:right w:w="119" w:type="dxa"/>
        </w:tblCellMar>
        <w:tblLook w:val="0000" w:firstRow="0" w:lastRow="0" w:firstColumn="0" w:lastColumn="0" w:noHBand="0" w:noVBand="0"/>
      </w:tblPr>
      <w:tblGrid>
        <w:gridCol w:w="3969"/>
        <w:gridCol w:w="1417"/>
        <w:gridCol w:w="1417"/>
        <w:gridCol w:w="1419"/>
        <w:gridCol w:w="1417"/>
      </w:tblGrid>
      <w:tr w:rsidR="00817DF2" w:rsidRPr="00CF63FE" w14:paraId="184738FD" w14:textId="77777777" w:rsidTr="003239B0">
        <w:tc>
          <w:tcPr>
            <w:tcW w:w="2059" w:type="pct"/>
          </w:tcPr>
          <w:p w14:paraId="4E7BE86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028EF3E9" w14:textId="77777777" w:rsidR="00817DF2" w:rsidRPr="003239B0" w:rsidRDefault="00817DF2" w:rsidP="00CA77A3">
            <w:pPr>
              <w:pStyle w:val="TH"/>
              <w:jc w:val="right"/>
              <w:rPr>
                <w:rFonts w:asciiTheme="minorHAnsi" w:hAnsiTheme="minorHAnsi" w:cs="Arial"/>
                <w:sz w:val="20"/>
                <w:lang w:val="en-US"/>
              </w:rPr>
            </w:pPr>
          </w:p>
        </w:tc>
        <w:tc>
          <w:tcPr>
            <w:tcW w:w="735" w:type="pct"/>
          </w:tcPr>
          <w:p w14:paraId="412FF23C" w14:textId="77777777" w:rsidR="00817DF2" w:rsidRPr="003239B0" w:rsidRDefault="00817DF2" w:rsidP="00CA77A3">
            <w:pPr>
              <w:pStyle w:val="TH"/>
              <w:jc w:val="right"/>
              <w:rPr>
                <w:rFonts w:asciiTheme="minorHAnsi" w:hAnsiTheme="minorHAnsi" w:cs="Arial"/>
                <w:sz w:val="20"/>
                <w:lang w:val="en-US"/>
              </w:rPr>
            </w:pPr>
            <w:bookmarkStart w:id="973" w:name="_Toc4060006"/>
            <w:r w:rsidRPr="003239B0">
              <w:rPr>
                <w:rFonts w:asciiTheme="minorHAnsi" w:hAnsiTheme="minorHAnsi" w:cs="Arial"/>
                <w:sz w:val="20"/>
                <w:lang w:val="en-US"/>
              </w:rPr>
              <w:t>Group</w:t>
            </w:r>
            <w:bookmarkEnd w:id="973"/>
          </w:p>
        </w:tc>
        <w:tc>
          <w:tcPr>
            <w:tcW w:w="736" w:type="pct"/>
          </w:tcPr>
          <w:p w14:paraId="676CB14D" w14:textId="77777777" w:rsidR="00817DF2" w:rsidRPr="003239B0" w:rsidRDefault="00817DF2" w:rsidP="00CA77A3">
            <w:pPr>
              <w:pStyle w:val="TH"/>
              <w:jc w:val="right"/>
              <w:rPr>
                <w:rFonts w:asciiTheme="minorHAnsi" w:hAnsiTheme="minorHAnsi" w:cs="Arial"/>
                <w:sz w:val="20"/>
                <w:lang w:val="en-US"/>
              </w:rPr>
            </w:pPr>
          </w:p>
        </w:tc>
        <w:tc>
          <w:tcPr>
            <w:tcW w:w="735" w:type="pct"/>
          </w:tcPr>
          <w:p w14:paraId="4FDACF15" w14:textId="77777777" w:rsidR="00817DF2" w:rsidRPr="003239B0" w:rsidRDefault="00817DF2" w:rsidP="00CA77A3">
            <w:pPr>
              <w:pStyle w:val="TH"/>
              <w:jc w:val="right"/>
              <w:rPr>
                <w:rFonts w:asciiTheme="minorHAnsi" w:hAnsiTheme="minorHAnsi" w:cs="Arial"/>
                <w:sz w:val="20"/>
                <w:lang w:val="en-US"/>
              </w:rPr>
            </w:pPr>
            <w:bookmarkStart w:id="974" w:name="_Toc4060007"/>
            <w:r w:rsidRPr="003239B0">
              <w:rPr>
                <w:rFonts w:asciiTheme="minorHAnsi" w:hAnsiTheme="minorHAnsi" w:cs="Arial"/>
                <w:sz w:val="20"/>
                <w:lang w:val="en-US"/>
              </w:rPr>
              <w:t>Bank</w:t>
            </w:r>
            <w:bookmarkEnd w:id="974"/>
          </w:p>
        </w:tc>
      </w:tr>
      <w:tr w:rsidR="00817DF2" w:rsidRPr="00CF63FE" w14:paraId="7E742D4A" w14:textId="77777777" w:rsidTr="003239B0">
        <w:tc>
          <w:tcPr>
            <w:tcW w:w="2059" w:type="pct"/>
          </w:tcPr>
          <w:p w14:paraId="7F620C0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vAlign w:val="center"/>
          </w:tcPr>
          <w:p w14:paraId="6F73C194" w14:textId="2774FB17" w:rsidR="00817DF2" w:rsidRPr="003239B0" w:rsidRDefault="00DA08F4" w:rsidP="00CA77A3">
            <w:pPr>
              <w:pStyle w:val="TH"/>
              <w:jc w:val="right"/>
              <w:rPr>
                <w:rFonts w:asciiTheme="minorHAnsi" w:hAnsiTheme="minorHAnsi" w:cs="Arial"/>
                <w:sz w:val="20"/>
                <w:lang w:val="en-US"/>
              </w:rPr>
            </w:pPr>
            <w:bookmarkStart w:id="975" w:name="_Toc4060008"/>
            <w:r w:rsidRPr="003239B0">
              <w:rPr>
                <w:rFonts w:asciiTheme="minorHAnsi" w:hAnsiTheme="minorHAnsi" w:cstheme="minorHAnsi"/>
                <w:bCs/>
                <w:sz w:val="20"/>
                <w:lang w:val="en-US"/>
              </w:rPr>
              <w:t xml:space="preserve">31 December </w:t>
            </w:r>
            <w:bookmarkEnd w:id="975"/>
            <w:r w:rsidR="007F0EF4" w:rsidRPr="003239B0">
              <w:rPr>
                <w:rFonts w:asciiTheme="minorHAnsi" w:hAnsiTheme="minorHAnsi" w:cstheme="minorHAnsi"/>
                <w:bCs/>
                <w:sz w:val="20"/>
                <w:lang w:val="en-US"/>
              </w:rPr>
              <w:t>20</w:t>
            </w:r>
            <w:r w:rsidR="00455233" w:rsidRPr="003239B0">
              <w:rPr>
                <w:rFonts w:asciiTheme="minorHAnsi" w:hAnsiTheme="minorHAnsi" w:cstheme="minorHAnsi"/>
                <w:bCs/>
                <w:sz w:val="20"/>
                <w:lang w:val="en-US"/>
              </w:rPr>
              <w:t>20</w:t>
            </w:r>
          </w:p>
        </w:tc>
        <w:tc>
          <w:tcPr>
            <w:tcW w:w="735" w:type="pct"/>
            <w:shd w:val="clear" w:color="auto" w:fill="auto"/>
            <w:vAlign w:val="center"/>
          </w:tcPr>
          <w:p w14:paraId="46D63996" w14:textId="0203FBEC" w:rsidR="00817DF2" w:rsidRPr="003239B0" w:rsidRDefault="00DA08F4" w:rsidP="00CA77A3">
            <w:pPr>
              <w:pStyle w:val="TH"/>
              <w:jc w:val="right"/>
              <w:rPr>
                <w:rFonts w:asciiTheme="minorHAnsi" w:hAnsiTheme="minorHAnsi" w:cs="Arial"/>
                <w:sz w:val="20"/>
                <w:lang w:val="en-US"/>
              </w:rPr>
            </w:pPr>
            <w:bookmarkStart w:id="976" w:name="_Toc4060009"/>
            <w:r w:rsidRPr="003239B0">
              <w:rPr>
                <w:rFonts w:asciiTheme="minorHAnsi" w:hAnsiTheme="minorHAnsi" w:cstheme="minorHAnsi"/>
                <w:bCs/>
                <w:sz w:val="20"/>
                <w:lang w:val="en-US"/>
              </w:rPr>
              <w:t xml:space="preserve">31 December </w:t>
            </w:r>
            <w:bookmarkEnd w:id="976"/>
            <w:r w:rsidR="007F0EF4" w:rsidRPr="003239B0">
              <w:rPr>
                <w:rFonts w:asciiTheme="minorHAnsi" w:hAnsiTheme="minorHAnsi" w:cstheme="minorHAnsi"/>
                <w:bCs/>
                <w:sz w:val="20"/>
                <w:lang w:val="en-US"/>
              </w:rPr>
              <w:t>201</w:t>
            </w:r>
            <w:r w:rsidR="00455233" w:rsidRPr="003239B0">
              <w:rPr>
                <w:rFonts w:asciiTheme="minorHAnsi" w:hAnsiTheme="minorHAnsi" w:cstheme="minorHAnsi"/>
                <w:bCs/>
                <w:sz w:val="20"/>
                <w:lang w:val="en-US"/>
              </w:rPr>
              <w:t>9</w:t>
            </w:r>
          </w:p>
        </w:tc>
        <w:tc>
          <w:tcPr>
            <w:tcW w:w="736" w:type="pct"/>
            <w:shd w:val="clear" w:color="auto" w:fill="auto"/>
            <w:vAlign w:val="center"/>
          </w:tcPr>
          <w:p w14:paraId="236BFBD9" w14:textId="6F3EB5FF" w:rsidR="00817DF2" w:rsidRPr="003239B0" w:rsidRDefault="00DA08F4" w:rsidP="00CA77A3">
            <w:pPr>
              <w:pStyle w:val="TH"/>
              <w:jc w:val="right"/>
              <w:rPr>
                <w:rFonts w:asciiTheme="minorHAnsi" w:hAnsiTheme="minorHAnsi" w:cs="Arial"/>
                <w:sz w:val="20"/>
                <w:lang w:val="en-US"/>
              </w:rPr>
            </w:pPr>
            <w:bookmarkStart w:id="977" w:name="_Toc4060010"/>
            <w:r w:rsidRPr="003239B0">
              <w:rPr>
                <w:rFonts w:asciiTheme="minorHAnsi" w:hAnsiTheme="minorHAnsi" w:cstheme="minorHAnsi"/>
                <w:bCs/>
                <w:sz w:val="20"/>
                <w:lang w:val="en-US"/>
              </w:rPr>
              <w:t xml:space="preserve">31 December </w:t>
            </w:r>
            <w:bookmarkEnd w:id="977"/>
            <w:r w:rsidR="007F0EF4" w:rsidRPr="003239B0">
              <w:rPr>
                <w:rFonts w:asciiTheme="minorHAnsi" w:hAnsiTheme="minorHAnsi" w:cstheme="minorHAnsi"/>
                <w:bCs/>
                <w:sz w:val="20"/>
                <w:lang w:val="en-US"/>
              </w:rPr>
              <w:t>20</w:t>
            </w:r>
            <w:r w:rsidR="00455233" w:rsidRPr="003239B0">
              <w:rPr>
                <w:rFonts w:asciiTheme="minorHAnsi" w:hAnsiTheme="minorHAnsi" w:cstheme="minorHAnsi"/>
                <w:bCs/>
                <w:sz w:val="20"/>
                <w:lang w:val="en-US"/>
              </w:rPr>
              <w:t>20</w:t>
            </w:r>
          </w:p>
        </w:tc>
        <w:tc>
          <w:tcPr>
            <w:tcW w:w="735" w:type="pct"/>
            <w:shd w:val="clear" w:color="auto" w:fill="auto"/>
            <w:vAlign w:val="center"/>
          </w:tcPr>
          <w:p w14:paraId="00A96AD5" w14:textId="4ACB47B5" w:rsidR="00817DF2" w:rsidRPr="003239B0" w:rsidRDefault="00DA08F4" w:rsidP="00CA77A3">
            <w:pPr>
              <w:pStyle w:val="TH"/>
              <w:jc w:val="right"/>
              <w:rPr>
                <w:rFonts w:asciiTheme="minorHAnsi" w:hAnsiTheme="minorHAnsi" w:cs="Arial"/>
                <w:sz w:val="20"/>
                <w:lang w:val="en-US"/>
              </w:rPr>
            </w:pPr>
            <w:bookmarkStart w:id="978" w:name="_Toc4060011"/>
            <w:r w:rsidRPr="003239B0">
              <w:rPr>
                <w:rFonts w:asciiTheme="minorHAnsi" w:hAnsiTheme="minorHAnsi" w:cstheme="minorHAnsi"/>
                <w:bCs/>
                <w:sz w:val="20"/>
                <w:lang w:val="en-US"/>
              </w:rPr>
              <w:t xml:space="preserve">31 December </w:t>
            </w:r>
            <w:bookmarkEnd w:id="978"/>
            <w:r w:rsidR="007F0EF4" w:rsidRPr="003239B0">
              <w:rPr>
                <w:rFonts w:asciiTheme="minorHAnsi" w:hAnsiTheme="minorHAnsi" w:cstheme="minorHAnsi"/>
                <w:bCs/>
                <w:sz w:val="20"/>
                <w:lang w:val="en-US"/>
              </w:rPr>
              <w:t>201</w:t>
            </w:r>
            <w:r w:rsidR="00455233" w:rsidRPr="003239B0">
              <w:rPr>
                <w:rFonts w:asciiTheme="minorHAnsi" w:hAnsiTheme="minorHAnsi" w:cstheme="minorHAnsi"/>
                <w:bCs/>
                <w:sz w:val="20"/>
                <w:lang w:val="en-US"/>
              </w:rPr>
              <w:t>9</w:t>
            </w:r>
          </w:p>
        </w:tc>
      </w:tr>
      <w:tr w:rsidR="00817DF2" w:rsidRPr="00CF63FE" w14:paraId="41D95619" w14:textId="77777777" w:rsidTr="003239B0">
        <w:tc>
          <w:tcPr>
            <w:tcW w:w="2059" w:type="pct"/>
          </w:tcPr>
          <w:p w14:paraId="49FA6DC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2751BD37" w14:textId="77777777" w:rsidR="00817DF2" w:rsidRPr="003239B0" w:rsidRDefault="00817DF2" w:rsidP="00CA77A3">
            <w:pPr>
              <w:pStyle w:val="TH"/>
              <w:jc w:val="right"/>
              <w:rPr>
                <w:rFonts w:asciiTheme="minorHAnsi" w:hAnsiTheme="minorHAnsi" w:cs="Arial"/>
                <w:sz w:val="20"/>
                <w:lang w:val="en-US"/>
              </w:rPr>
            </w:pPr>
            <w:bookmarkStart w:id="979" w:name="_Toc4060012"/>
            <w:r w:rsidRPr="003239B0">
              <w:rPr>
                <w:rFonts w:asciiTheme="minorHAnsi" w:hAnsiTheme="minorHAnsi" w:cs="Arial"/>
                <w:sz w:val="20"/>
                <w:lang w:val="en-US"/>
              </w:rPr>
              <w:t>HRK ‘000</w:t>
            </w:r>
            <w:bookmarkEnd w:id="979"/>
          </w:p>
        </w:tc>
        <w:tc>
          <w:tcPr>
            <w:tcW w:w="735" w:type="pct"/>
          </w:tcPr>
          <w:p w14:paraId="05D4A5A0" w14:textId="77777777" w:rsidR="00817DF2" w:rsidRPr="003239B0" w:rsidRDefault="00817DF2" w:rsidP="00CA77A3">
            <w:pPr>
              <w:pStyle w:val="TH"/>
              <w:jc w:val="right"/>
              <w:rPr>
                <w:rFonts w:asciiTheme="minorHAnsi" w:hAnsiTheme="minorHAnsi" w:cs="Arial"/>
                <w:sz w:val="20"/>
                <w:lang w:val="en-US"/>
              </w:rPr>
            </w:pPr>
            <w:bookmarkStart w:id="980" w:name="_Toc4060013"/>
            <w:r w:rsidRPr="003239B0">
              <w:rPr>
                <w:rFonts w:asciiTheme="minorHAnsi" w:hAnsiTheme="minorHAnsi" w:cs="Arial"/>
                <w:sz w:val="20"/>
                <w:lang w:val="en-US"/>
              </w:rPr>
              <w:t>HRK ‘000</w:t>
            </w:r>
            <w:bookmarkEnd w:id="980"/>
          </w:p>
        </w:tc>
        <w:tc>
          <w:tcPr>
            <w:tcW w:w="736" w:type="pct"/>
          </w:tcPr>
          <w:p w14:paraId="49E298E8" w14:textId="77777777" w:rsidR="00817DF2" w:rsidRPr="003239B0" w:rsidRDefault="00817DF2" w:rsidP="00CA77A3">
            <w:pPr>
              <w:pStyle w:val="TH"/>
              <w:jc w:val="right"/>
              <w:rPr>
                <w:rFonts w:asciiTheme="minorHAnsi" w:hAnsiTheme="minorHAnsi" w:cs="Arial"/>
                <w:sz w:val="20"/>
                <w:lang w:val="en-US"/>
              </w:rPr>
            </w:pPr>
            <w:bookmarkStart w:id="981" w:name="_Toc4060014"/>
            <w:r w:rsidRPr="003239B0">
              <w:rPr>
                <w:rFonts w:asciiTheme="minorHAnsi" w:hAnsiTheme="minorHAnsi" w:cs="Arial"/>
                <w:sz w:val="20"/>
                <w:lang w:val="en-US"/>
              </w:rPr>
              <w:t>HRK ‘000</w:t>
            </w:r>
            <w:bookmarkEnd w:id="981"/>
          </w:p>
        </w:tc>
        <w:tc>
          <w:tcPr>
            <w:tcW w:w="735" w:type="pct"/>
          </w:tcPr>
          <w:p w14:paraId="1510D573" w14:textId="77777777" w:rsidR="00817DF2" w:rsidRPr="003239B0" w:rsidRDefault="00817DF2" w:rsidP="00CA77A3">
            <w:pPr>
              <w:pStyle w:val="TH"/>
              <w:jc w:val="right"/>
              <w:rPr>
                <w:rFonts w:asciiTheme="minorHAnsi" w:hAnsiTheme="minorHAnsi" w:cs="Arial"/>
                <w:sz w:val="20"/>
                <w:lang w:val="en-US"/>
              </w:rPr>
            </w:pPr>
            <w:bookmarkStart w:id="982" w:name="_Toc4060015"/>
            <w:r w:rsidRPr="003239B0">
              <w:rPr>
                <w:rFonts w:asciiTheme="minorHAnsi" w:hAnsiTheme="minorHAnsi" w:cs="Arial"/>
                <w:sz w:val="20"/>
                <w:lang w:val="en-US"/>
              </w:rPr>
              <w:t>HRK ‘000</w:t>
            </w:r>
            <w:bookmarkEnd w:id="982"/>
          </w:p>
        </w:tc>
      </w:tr>
      <w:tr w:rsidR="00817DF2" w:rsidRPr="00CF63FE" w14:paraId="29583AA5" w14:textId="77777777" w:rsidTr="003239B0">
        <w:trPr>
          <w:trHeight w:val="287"/>
        </w:trPr>
        <w:tc>
          <w:tcPr>
            <w:tcW w:w="2059" w:type="pct"/>
          </w:tcPr>
          <w:p w14:paraId="49C8D533" w14:textId="77777777" w:rsidR="00817DF2" w:rsidRPr="003239B0" w:rsidRDefault="00817DF2" w:rsidP="00CA77A3">
            <w:pPr>
              <w:tabs>
                <w:tab w:val="left" w:pos="-1843"/>
              </w:tabs>
              <w:suppressAutoHyphens/>
              <w:rPr>
                <w:rFonts w:asciiTheme="minorHAnsi" w:hAnsiTheme="minorHAnsi" w:cs="Arial"/>
                <w:spacing w:val="-2"/>
                <w:sz w:val="20"/>
                <w:szCs w:val="20"/>
              </w:rPr>
            </w:pPr>
          </w:p>
        </w:tc>
        <w:tc>
          <w:tcPr>
            <w:tcW w:w="735" w:type="pct"/>
          </w:tcPr>
          <w:p w14:paraId="38A7D062" w14:textId="77777777" w:rsidR="00817DF2" w:rsidRPr="003239B0" w:rsidRDefault="00817DF2" w:rsidP="00CA77A3">
            <w:pPr>
              <w:pStyle w:val="TH"/>
              <w:jc w:val="right"/>
              <w:rPr>
                <w:rFonts w:asciiTheme="minorHAnsi" w:hAnsiTheme="minorHAnsi" w:cs="Arial"/>
                <w:b w:val="0"/>
                <w:bCs/>
                <w:sz w:val="20"/>
                <w:lang w:val="en-US"/>
              </w:rPr>
            </w:pPr>
          </w:p>
        </w:tc>
        <w:tc>
          <w:tcPr>
            <w:tcW w:w="735" w:type="pct"/>
          </w:tcPr>
          <w:p w14:paraId="18F204B0" w14:textId="77777777" w:rsidR="00817DF2" w:rsidRPr="003239B0" w:rsidRDefault="00817DF2" w:rsidP="00CA77A3">
            <w:pPr>
              <w:pStyle w:val="TH"/>
              <w:jc w:val="right"/>
              <w:rPr>
                <w:rFonts w:asciiTheme="minorHAnsi" w:hAnsiTheme="minorHAnsi" w:cs="Arial"/>
                <w:b w:val="0"/>
                <w:bCs/>
                <w:sz w:val="20"/>
                <w:lang w:val="en-US"/>
              </w:rPr>
            </w:pPr>
          </w:p>
        </w:tc>
        <w:tc>
          <w:tcPr>
            <w:tcW w:w="736" w:type="pct"/>
            <w:vAlign w:val="bottom"/>
          </w:tcPr>
          <w:p w14:paraId="17AA998C" w14:textId="77777777" w:rsidR="00817DF2" w:rsidRPr="003239B0" w:rsidRDefault="00817DF2" w:rsidP="00CA77A3">
            <w:pPr>
              <w:pStyle w:val="TH"/>
              <w:jc w:val="right"/>
              <w:rPr>
                <w:rFonts w:asciiTheme="minorHAnsi" w:hAnsiTheme="minorHAnsi" w:cs="Arial"/>
                <w:b w:val="0"/>
                <w:bCs/>
                <w:sz w:val="20"/>
                <w:lang w:val="en-US"/>
              </w:rPr>
            </w:pPr>
          </w:p>
        </w:tc>
        <w:tc>
          <w:tcPr>
            <w:tcW w:w="735" w:type="pct"/>
            <w:vAlign w:val="bottom"/>
          </w:tcPr>
          <w:p w14:paraId="06D15FE3" w14:textId="77777777" w:rsidR="00817DF2" w:rsidRPr="003239B0" w:rsidRDefault="00817DF2" w:rsidP="00CA77A3">
            <w:pPr>
              <w:pStyle w:val="TH"/>
              <w:jc w:val="right"/>
              <w:rPr>
                <w:rFonts w:asciiTheme="minorHAnsi" w:hAnsiTheme="minorHAnsi" w:cs="Arial"/>
                <w:b w:val="0"/>
                <w:bCs/>
                <w:sz w:val="20"/>
                <w:lang w:val="en-US"/>
              </w:rPr>
            </w:pPr>
          </w:p>
        </w:tc>
      </w:tr>
      <w:tr w:rsidR="00F57DCA" w:rsidRPr="00CF63FE" w14:paraId="2436992A" w14:textId="77777777" w:rsidTr="003239B0">
        <w:tc>
          <w:tcPr>
            <w:tcW w:w="2059" w:type="pct"/>
          </w:tcPr>
          <w:p w14:paraId="38CE81BE" w14:textId="0F8771D9" w:rsidR="00F57DCA" w:rsidRPr="003239B0" w:rsidRDefault="008F655A" w:rsidP="00F57DCA">
            <w:pPr>
              <w:pStyle w:val="TT"/>
              <w:tabs>
                <w:tab w:val="clear" w:pos="1202"/>
              </w:tabs>
              <w:rPr>
                <w:rFonts w:asciiTheme="minorHAnsi" w:hAnsiTheme="minorHAnsi" w:cs="Arial"/>
                <w:sz w:val="20"/>
                <w:lang w:val="en-US"/>
              </w:rPr>
            </w:pPr>
            <w:bookmarkStart w:id="983" w:name="_Toc4060016"/>
            <w:r w:rsidRPr="00257CFC">
              <w:rPr>
                <w:rFonts w:asciiTheme="minorHAnsi" w:hAnsiTheme="minorHAnsi" w:cs="Arial"/>
                <w:sz w:val="20"/>
                <w:lang w:val="en-US"/>
              </w:rPr>
              <w:t>Liabilities in respect of subsidized interest</w:t>
            </w:r>
            <w:r>
              <w:rPr>
                <w:rFonts w:asciiTheme="minorHAnsi" w:hAnsiTheme="minorHAnsi" w:cs="Arial"/>
                <w:sz w:val="20"/>
                <w:lang w:val="en-US"/>
              </w:rPr>
              <w:t xml:space="preserve"> (a)</w:t>
            </w:r>
            <w:bookmarkEnd w:id="983"/>
          </w:p>
        </w:tc>
        <w:tc>
          <w:tcPr>
            <w:tcW w:w="735" w:type="pct"/>
            <w:tcBorders>
              <w:top w:val="nil"/>
              <w:left w:val="nil"/>
              <w:bottom w:val="nil"/>
              <w:right w:val="nil"/>
            </w:tcBorders>
            <w:shd w:val="clear" w:color="auto" w:fill="auto"/>
            <w:vAlign w:val="bottom"/>
          </w:tcPr>
          <w:p w14:paraId="65541988" w14:textId="7BC71252" w:rsidR="00F57DCA" w:rsidRPr="003239B0" w:rsidRDefault="00F57DCA" w:rsidP="00F57DCA">
            <w:pPr>
              <w:pStyle w:val="TT"/>
              <w:jc w:val="right"/>
              <w:rPr>
                <w:rFonts w:ascii="Calibri" w:hAnsi="Calibri" w:cs="Calibri"/>
                <w:color w:val="000000"/>
                <w:sz w:val="20"/>
              </w:rPr>
            </w:pPr>
            <w:r w:rsidRPr="00427528">
              <w:rPr>
                <w:rFonts w:asciiTheme="minorHAnsi" w:eastAsia="Arial Unicode MS" w:hAnsiTheme="minorHAnsi" w:cstheme="minorHAnsi"/>
                <w:color w:val="000000" w:themeColor="text1"/>
                <w:sz w:val="20"/>
              </w:rPr>
              <w:t>139</w:t>
            </w:r>
            <w:r>
              <w:rPr>
                <w:rFonts w:asciiTheme="minorHAnsi" w:eastAsia="Arial Unicode MS" w:hAnsiTheme="minorHAnsi" w:cstheme="minorHAnsi"/>
                <w:color w:val="000000" w:themeColor="text1"/>
                <w:sz w:val="20"/>
              </w:rPr>
              <w:t>,</w:t>
            </w:r>
            <w:r w:rsidRPr="00427528">
              <w:rPr>
                <w:rFonts w:asciiTheme="minorHAnsi" w:eastAsia="Arial Unicode MS" w:hAnsiTheme="minorHAnsi" w:cstheme="minorHAnsi"/>
                <w:color w:val="000000" w:themeColor="text1"/>
                <w:sz w:val="20"/>
              </w:rPr>
              <w:t>722</w:t>
            </w:r>
          </w:p>
        </w:tc>
        <w:tc>
          <w:tcPr>
            <w:tcW w:w="735" w:type="pct"/>
            <w:tcBorders>
              <w:top w:val="nil"/>
              <w:left w:val="nil"/>
              <w:bottom w:val="nil"/>
              <w:right w:val="nil"/>
            </w:tcBorders>
            <w:shd w:val="clear" w:color="auto" w:fill="auto"/>
            <w:vAlign w:val="bottom"/>
          </w:tcPr>
          <w:p w14:paraId="6664697E" w14:textId="5A274D66" w:rsidR="00F57DCA" w:rsidRPr="003239B0" w:rsidRDefault="008F655A" w:rsidP="00F57DCA">
            <w:pPr>
              <w:pStyle w:val="TT"/>
              <w:jc w:val="right"/>
              <w:rPr>
                <w:rFonts w:ascii="Calibri" w:hAnsi="Calibri" w:cs="Calibri"/>
                <w:color w:val="000000"/>
                <w:sz w:val="20"/>
              </w:rPr>
            </w:pPr>
            <w:r w:rsidRPr="00FF05C9">
              <w:rPr>
                <w:rFonts w:asciiTheme="minorHAnsi" w:hAnsiTheme="minorHAnsi" w:cs="Arial"/>
                <w:color w:val="000000" w:themeColor="text1"/>
                <w:sz w:val="20"/>
                <w:lang w:val="hr-HR"/>
              </w:rPr>
              <w:t>132,912</w:t>
            </w:r>
          </w:p>
        </w:tc>
        <w:tc>
          <w:tcPr>
            <w:tcW w:w="736" w:type="pct"/>
            <w:tcBorders>
              <w:top w:val="nil"/>
              <w:left w:val="nil"/>
              <w:bottom w:val="nil"/>
              <w:right w:val="nil"/>
            </w:tcBorders>
            <w:shd w:val="clear" w:color="auto" w:fill="auto"/>
            <w:vAlign w:val="bottom"/>
          </w:tcPr>
          <w:p w14:paraId="353006FA" w14:textId="48DE13E2" w:rsidR="00F57DCA" w:rsidRPr="003239B0" w:rsidRDefault="00F57DCA" w:rsidP="00F57DCA">
            <w:pPr>
              <w:pStyle w:val="TT"/>
              <w:jc w:val="right"/>
              <w:rPr>
                <w:rFonts w:ascii="Calibri" w:hAnsi="Calibri" w:cs="Calibri"/>
                <w:color w:val="000000"/>
                <w:sz w:val="20"/>
              </w:rPr>
            </w:pPr>
            <w:r>
              <w:rPr>
                <w:rFonts w:asciiTheme="minorHAnsi" w:eastAsia="Arial Unicode MS" w:hAnsiTheme="minorHAnsi" w:cstheme="minorHAnsi"/>
                <w:color w:val="000000" w:themeColor="text1"/>
                <w:sz w:val="20"/>
              </w:rPr>
              <w:t>139,722</w:t>
            </w:r>
          </w:p>
        </w:tc>
        <w:tc>
          <w:tcPr>
            <w:tcW w:w="735" w:type="pct"/>
            <w:tcBorders>
              <w:top w:val="nil"/>
              <w:left w:val="nil"/>
              <w:bottom w:val="nil"/>
              <w:right w:val="nil"/>
            </w:tcBorders>
            <w:shd w:val="clear" w:color="auto" w:fill="auto"/>
            <w:vAlign w:val="bottom"/>
          </w:tcPr>
          <w:p w14:paraId="0E88767F" w14:textId="30D12B68" w:rsidR="00F57DCA" w:rsidRPr="003239B0" w:rsidRDefault="008F655A" w:rsidP="00F57DCA">
            <w:pPr>
              <w:pStyle w:val="TT"/>
              <w:jc w:val="right"/>
              <w:rPr>
                <w:rFonts w:ascii="Calibri" w:hAnsi="Calibri" w:cs="Calibri"/>
                <w:color w:val="000000"/>
                <w:sz w:val="20"/>
              </w:rPr>
            </w:pPr>
            <w:r w:rsidRPr="001B1038">
              <w:rPr>
                <w:rFonts w:asciiTheme="minorHAnsi" w:hAnsiTheme="minorHAnsi" w:cs="Arial"/>
                <w:color w:val="000000" w:themeColor="text1"/>
                <w:sz w:val="20"/>
                <w:lang w:val="hr-HR"/>
              </w:rPr>
              <w:t>132,912</w:t>
            </w:r>
          </w:p>
        </w:tc>
      </w:tr>
      <w:tr w:rsidR="008F655A" w:rsidRPr="00CF63FE" w14:paraId="1A0C17A7" w14:textId="77777777" w:rsidTr="003239B0">
        <w:tc>
          <w:tcPr>
            <w:tcW w:w="2059" w:type="pct"/>
          </w:tcPr>
          <w:p w14:paraId="5D9EAE7B" w14:textId="4314C563" w:rsidR="008F655A" w:rsidRPr="003239B0" w:rsidRDefault="008F655A" w:rsidP="008F655A">
            <w:pPr>
              <w:pStyle w:val="TT"/>
              <w:tabs>
                <w:tab w:val="clear" w:pos="1202"/>
              </w:tabs>
              <w:rPr>
                <w:rFonts w:asciiTheme="minorHAnsi" w:hAnsiTheme="minorHAnsi" w:cs="Arial"/>
                <w:sz w:val="20"/>
                <w:lang w:val="en-US"/>
              </w:rPr>
            </w:pPr>
            <w:bookmarkStart w:id="984" w:name="_Toc4060021"/>
            <w:r w:rsidRPr="00D14889">
              <w:rPr>
                <w:rFonts w:asciiTheme="minorHAnsi" w:hAnsiTheme="minorHAnsi" w:cs="Arial"/>
                <w:sz w:val="20"/>
                <w:lang w:val="en-US"/>
              </w:rPr>
              <w:t>Deferred recognition of interest income</w:t>
            </w:r>
            <w:r>
              <w:rPr>
                <w:rFonts w:asciiTheme="minorHAnsi" w:hAnsiTheme="minorHAnsi" w:cs="Arial"/>
                <w:sz w:val="20"/>
                <w:lang w:val="en-US"/>
              </w:rPr>
              <w:t xml:space="preserve"> (b)</w:t>
            </w:r>
            <w:r w:rsidDel="008F655A">
              <w:rPr>
                <w:rFonts w:asciiTheme="minorHAnsi" w:hAnsiTheme="minorHAnsi" w:cs="Arial"/>
                <w:sz w:val="20"/>
                <w:lang w:val="en-US"/>
              </w:rPr>
              <w:t xml:space="preserve"> </w:t>
            </w:r>
            <w:bookmarkEnd w:id="984"/>
          </w:p>
        </w:tc>
        <w:tc>
          <w:tcPr>
            <w:tcW w:w="735" w:type="pct"/>
            <w:tcBorders>
              <w:top w:val="nil"/>
              <w:left w:val="nil"/>
              <w:bottom w:val="nil"/>
              <w:right w:val="nil"/>
            </w:tcBorders>
            <w:shd w:val="clear" w:color="auto" w:fill="auto"/>
            <w:vAlign w:val="bottom"/>
          </w:tcPr>
          <w:p w14:paraId="2B9896CD" w14:textId="42D3E86B" w:rsidR="008F655A" w:rsidRPr="003239B0" w:rsidRDefault="008F655A" w:rsidP="008F655A">
            <w:pPr>
              <w:pStyle w:val="TT"/>
              <w:jc w:val="right"/>
              <w:rPr>
                <w:rFonts w:ascii="Calibri" w:hAnsi="Calibri" w:cs="Calibri"/>
                <w:color w:val="000000"/>
                <w:sz w:val="20"/>
                <w:lang w:val="en-US"/>
              </w:rPr>
            </w:pPr>
            <w:r>
              <w:rPr>
                <w:rFonts w:asciiTheme="minorHAnsi" w:eastAsia="Arial Unicode MS" w:hAnsiTheme="minorHAnsi" w:cstheme="minorHAnsi"/>
                <w:color w:val="000000" w:themeColor="text1"/>
                <w:sz w:val="20"/>
              </w:rPr>
              <w:t>198,715</w:t>
            </w:r>
          </w:p>
        </w:tc>
        <w:tc>
          <w:tcPr>
            <w:tcW w:w="735" w:type="pct"/>
            <w:tcBorders>
              <w:top w:val="nil"/>
              <w:left w:val="nil"/>
              <w:bottom w:val="nil"/>
              <w:right w:val="nil"/>
            </w:tcBorders>
            <w:shd w:val="clear" w:color="auto" w:fill="auto"/>
            <w:vAlign w:val="bottom"/>
          </w:tcPr>
          <w:p w14:paraId="17DE0274" w14:textId="0EE534F8" w:rsidR="008F655A" w:rsidRPr="003239B0" w:rsidRDefault="008F655A" w:rsidP="008F655A">
            <w:pPr>
              <w:pStyle w:val="TT"/>
              <w:jc w:val="right"/>
              <w:rPr>
                <w:rFonts w:ascii="Calibri" w:hAnsi="Calibri" w:cs="Calibri"/>
                <w:color w:val="000000"/>
                <w:sz w:val="20"/>
                <w:lang w:val="en-US"/>
              </w:rPr>
            </w:pPr>
            <w:r w:rsidRPr="00CB7CF7">
              <w:rPr>
                <w:rFonts w:asciiTheme="minorHAnsi" w:hAnsiTheme="minorHAnsi" w:cs="Arial"/>
                <w:color w:val="000000" w:themeColor="text1"/>
                <w:sz w:val="20"/>
                <w:lang w:val="hr-HR"/>
              </w:rPr>
              <w:t xml:space="preserve">162,937 </w:t>
            </w:r>
          </w:p>
        </w:tc>
        <w:tc>
          <w:tcPr>
            <w:tcW w:w="736" w:type="pct"/>
            <w:tcBorders>
              <w:top w:val="nil"/>
              <w:left w:val="nil"/>
              <w:bottom w:val="nil"/>
              <w:right w:val="nil"/>
            </w:tcBorders>
            <w:shd w:val="clear" w:color="auto" w:fill="auto"/>
            <w:vAlign w:val="bottom"/>
          </w:tcPr>
          <w:p w14:paraId="3B10D6A9" w14:textId="42E3A262" w:rsidR="008F655A" w:rsidRPr="003239B0" w:rsidRDefault="008F655A" w:rsidP="008F655A">
            <w:pPr>
              <w:pStyle w:val="TT"/>
              <w:jc w:val="right"/>
              <w:rPr>
                <w:rFonts w:ascii="Calibri" w:hAnsi="Calibri" w:cs="Calibri"/>
                <w:color w:val="000000"/>
                <w:sz w:val="20"/>
                <w:lang w:val="en-US"/>
              </w:rPr>
            </w:pPr>
            <w:r>
              <w:rPr>
                <w:rFonts w:asciiTheme="minorHAnsi" w:eastAsia="Arial Unicode MS" w:hAnsiTheme="minorHAnsi" w:cstheme="minorHAnsi"/>
                <w:color w:val="000000" w:themeColor="text1"/>
                <w:sz w:val="20"/>
              </w:rPr>
              <w:t>198,715</w:t>
            </w:r>
          </w:p>
        </w:tc>
        <w:tc>
          <w:tcPr>
            <w:tcW w:w="735" w:type="pct"/>
            <w:tcBorders>
              <w:top w:val="nil"/>
              <w:left w:val="nil"/>
              <w:bottom w:val="nil"/>
              <w:right w:val="nil"/>
            </w:tcBorders>
            <w:shd w:val="clear" w:color="auto" w:fill="auto"/>
            <w:vAlign w:val="bottom"/>
          </w:tcPr>
          <w:p w14:paraId="1007E5EB" w14:textId="0A2DC4F2" w:rsidR="008F655A" w:rsidRPr="003239B0" w:rsidRDefault="008F655A" w:rsidP="008F655A">
            <w:pPr>
              <w:pStyle w:val="TT"/>
              <w:jc w:val="right"/>
              <w:rPr>
                <w:rFonts w:ascii="Calibri" w:hAnsi="Calibri" w:cs="Calibri"/>
                <w:color w:val="000000"/>
                <w:sz w:val="20"/>
                <w:lang w:val="en-US"/>
              </w:rPr>
            </w:pPr>
            <w:r w:rsidRPr="001D155E">
              <w:rPr>
                <w:rFonts w:asciiTheme="minorHAnsi" w:eastAsia="Arial Unicode MS" w:hAnsiTheme="minorHAnsi" w:cs="Arial"/>
                <w:color w:val="000000" w:themeColor="text1"/>
                <w:sz w:val="20"/>
                <w:lang w:val="hr-HR"/>
              </w:rPr>
              <w:t>162,937</w:t>
            </w:r>
          </w:p>
        </w:tc>
      </w:tr>
      <w:tr w:rsidR="008F655A" w:rsidRPr="00CF63FE" w14:paraId="7D9EEFB7" w14:textId="77777777" w:rsidTr="003239B0">
        <w:tc>
          <w:tcPr>
            <w:tcW w:w="2059" w:type="pct"/>
          </w:tcPr>
          <w:p w14:paraId="73346CBC" w14:textId="177D3C54" w:rsidR="008F655A" w:rsidRPr="003239B0" w:rsidRDefault="008F655A" w:rsidP="008F655A">
            <w:pPr>
              <w:pStyle w:val="TT"/>
              <w:tabs>
                <w:tab w:val="clear" w:pos="1202"/>
              </w:tabs>
              <w:rPr>
                <w:rFonts w:asciiTheme="minorHAnsi" w:hAnsiTheme="minorHAnsi" w:cs="Arial"/>
                <w:sz w:val="20"/>
                <w:lang w:val="en-US"/>
              </w:rPr>
            </w:pPr>
            <w:bookmarkStart w:id="985" w:name="_Toc4060036"/>
            <w:r w:rsidRPr="003239B0">
              <w:rPr>
                <w:rFonts w:asciiTheme="minorHAnsi" w:hAnsiTheme="minorHAnsi" w:cs="Arial"/>
                <w:sz w:val="20"/>
                <w:lang w:val="en-US"/>
              </w:rPr>
              <w:t>Accrued salaries</w:t>
            </w:r>
            <w:bookmarkEnd w:id="985"/>
          </w:p>
        </w:tc>
        <w:tc>
          <w:tcPr>
            <w:tcW w:w="735" w:type="pct"/>
            <w:tcBorders>
              <w:top w:val="nil"/>
              <w:left w:val="nil"/>
              <w:bottom w:val="nil"/>
              <w:right w:val="nil"/>
            </w:tcBorders>
            <w:shd w:val="clear" w:color="auto" w:fill="auto"/>
            <w:vAlign w:val="bottom"/>
          </w:tcPr>
          <w:p w14:paraId="3D3C5C23" w14:textId="792AF5DA"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8,382</w:t>
            </w:r>
          </w:p>
        </w:tc>
        <w:tc>
          <w:tcPr>
            <w:tcW w:w="735" w:type="pct"/>
            <w:tcBorders>
              <w:top w:val="nil"/>
              <w:left w:val="nil"/>
              <w:bottom w:val="nil"/>
              <w:right w:val="nil"/>
            </w:tcBorders>
            <w:shd w:val="clear" w:color="auto" w:fill="auto"/>
            <w:vAlign w:val="bottom"/>
          </w:tcPr>
          <w:p w14:paraId="4FA77DA9" w14:textId="7F21AA74"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7,480 </w:t>
            </w:r>
          </w:p>
        </w:tc>
        <w:tc>
          <w:tcPr>
            <w:tcW w:w="736" w:type="pct"/>
            <w:tcBorders>
              <w:top w:val="nil"/>
              <w:left w:val="nil"/>
              <w:bottom w:val="nil"/>
              <w:right w:val="nil"/>
            </w:tcBorders>
            <w:shd w:val="clear" w:color="auto" w:fill="auto"/>
            <w:vAlign w:val="bottom"/>
          </w:tcPr>
          <w:p w14:paraId="678C9927" w14:textId="66CA7590"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8,146</w:t>
            </w:r>
          </w:p>
        </w:tc>
        <w:tc>
          <w:tcPr>
            <w:tcW w:w="735" w:type="pct"/>
            <w:tcBorders>
              <w:top w:val="nil"/>
              <w:left w:val="nil"/>
              <w:bottom w:val="nil"/>
              <w:right w:val="nil"/>
            </w:tcBorders>
            <w:shd w:val="clear" w:color="auto" w:fill="auto"/>
            <w:vAlign w:val="center"/>
          </w:tcPr>
          <w:p w14:paraId="17DC686E" w14:textId="422EE7B3"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7,285</w:t>
            </w:r>
          </w:p>
        </w:tc>
      </w:tr>
      <w:tr w:rsidR="008F655A" w:rsidRPr="00CF63FE" w14:paraId="67DBB9A4" w14:textId="77777777" w:rsidTr="003239B0">
        <w:tc>
          <w:tcPr>
            <w:tcW w:w="2059" w:type="pct"/>
          </w:tcPr>
          <w:p w14:paraId="555F42AE" w14:textId="674A2689" w:rsidR="008F655A" w:rsidRPr="003239B0" w:rsidRDefault="008F655A" w:rsidP="008F655A">
            <w:pPr>
              <w:pStyle w:val="TT"/>
              <w:tabs>
                <w:tab w:val="clear" w:pos="1202"/>
              </w:tabs>
              <w:rPr>
                <w:rFonts w:asciiTheme="minorHAnsi" w:hAnsiTheme="minorHAnsi" w:cs="Arial"/>
                <w:sz w:val="20"/>
                <w:lang w:val="en-US"/>
              </w:rPr>
            </w:pPr>
            <w:bookmarkStart w:id="986" w:name="_Toc4060041"/>
            <w:r w:rsidRPr="003239B0">
              <w:rPr>
                <w:rFonts w:asciiTheme="minorHAnsi" w:hAnsiTheme="minorHAnsi" w:cs="Arial"/>
                <w:sz w:val="20"/>
                <w:lang w:val="en-US"/>
              </w:rPr>
              <w:t>Liabilities to suppliers</w:t>
            </w:r>
            <w:bookmarkEnd w:id="986"/>
          </w:p>
        </w:tc>
        <w:tc>
          <w:tcPr>
            <w:tcW w:w="735" w:type="pct"/>
            <w:tcBorders>
              <w:top w:val="nil"/>
              <w:left w:val="nil"/>
              <w:bottom w:val="nil"/>
              <w:right w:val="nil"/>
            </w:tcBorders>
            <w:shd w:val="clear" w:color="auto" w:fill="auto"/>
            <w:vAlign w:val="bottom"/>
          </w:tcPr>
          <w:p w14:paraId="428DE926" w14:textId="0B5F29CF"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2,090</w:t>
            </w:r>
          </w:p>
        </w:tc>
        <w:tc>
          <w:tcPr>
            <w:tcW w:w="735" w:type="pct"/>
            <w:tcBorders>
              <w:top w:val="nil"/>
              <w:left w:val="nil"/>
              <w:bottom w:val="nil"/>
              <w:right w:val="nil"/>
            </w:tcBorders>
            <w:shd w:val="clear" w:color="auto" w:fill="auto"/>
            <w:vAlign w:val="bottom"/>
          </w:tcPr>
          <w:p w14:paraId="59362BC6" w14:textId="7A2CEF4D"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4,977 </w:t>
            </w:r>
          </w:p>
        </w:tc>
        <w:tc>
          <w:tcPr>
            <w:tcW w:w="736" w:type="pct"/>
            <w:tcBorders>
              <w:top w:val="nil"/>
              <w:left w:val="nil"/>
              <w:bottom w:val="nil"/>
              <w:right w:val="nil"/>
            </w:tcBorders>
            <w:shd w:val="clear" w:color="auto" w:fill="auto"/>
            <w:vAlign w:val="bottom"/>
          </w:tcPr>
          <w:p w14:paraId="0E3A2406" w14:textId="3B804A42"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2,017</w:t>
            </w:r>
          </w:p>
        </w:tc>
        <w:tc>
          <w:tcPr>
            <w:tcW w:w="735" w:type="pct"/>
            <w:tcBorders>
              <w:top w:val="nil"/>
              <w:left w:val="nil"/>
              <w:bottom w:val="nil"/>
              <w:right w:val="nil"/>
            </w:tcBorders>
            <w:shd w:val="clear" w:color="auto" w:fill="auto"/>
            <w:vAlign w:val="center"/>
          </w:tcPr>
          <w:p w14:paraId="6784AC88" w14:textId="4CD9ED2E"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4,879</w:t>
            </w:r>
          </w:p>
        </w:tc>
      </w:tr>
      <w:tr w:rsidR="008F655A" w:rsidRPr="00CF63FE" w14:paraId="22CA728C" w14:textId="77777777" w:rsidTr="003239B0">
        <w:tc>
          <w:tcPr>
            <w:tcW w:w="2059" w:type="pct"/>
          </w:tcPr>
          <w:p w14:paraId="736DB96B" w14:textId="1E269853" w:rsidR="008F655A" w:rsidRPr="003239B0" w:rsidRDefault="008F655A" w:rsidP="008F655A">
            <w:pPr>
              <w:pStyle w:val="TT"/>
              <w:tabs>
                <w:tab w:val="clear" w:pos="1202"/>
              </w:tabs>
              <w:rPr>
                <w:rFonts w:asciiTheme="minorHAnsi" w:hAnsiTheme="minorHAnsi" w:cs="Arial"/>
                <w:sz w:val="20"/>
                <w:lang w:val="en-US"/>
              </w:rPr>
            </w:pPr>
            <w:bookmarkStart w:id="987" w:name="_Toc4060046"/>
            <w:r w:rsidRPr="003239B0">
              <w:rPr>
                <w:rFonts w:asciiTheme="minorHAnsi" w:hAnsiTheme="minorHAnsi" w:cs="Arial"/>
                <w:sz w:val="20"/>
                <w:lang w:val="en-US"/>
              </w:rPr>
              <w:t>Liabilities for prepaid receivables</w:t>
            </w:r>
            <w:bookmarkEnd w:id="987"/>
          </w:p>
        </w:tc>
        <w:tc>
          <w:tcPr>
            <w:tcW w:w="735" w:type="pct"/>
            <w:tcBorders>
              <w:top w:val="nil"/>
              <w:left w:val="nil"/>
              <w:bottom w:val="nil"/>
              <w:right w:val="nil"/>
            </w:tcBorders>
            <w:shd w:val="clear" w:color="auto" w:fill="auto"/>
            <w:vAlign w:val="bottom"/>
          </w:tcPr>
          <w:p w14:paraId="536F2CD7" w14:textId="731E9188"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24,342</w:t>
            </w:r>
          </w:p>
        </w:tc>
        <w:tc>
          <w:tcPr>
            <w:tcW w:w="735" w:type="pct"/>
            <w:tcBorders>
              <w:top w:val="nil"/>
              <w:left w:val="nil"/>
              <w:bottom w:val="nil"/>
              <w:right w:val="nil"/>
            </w:tcBorders>
            <w:shd w:val="clear" w:color="auto" w:fill="auto"/>
            <w:vAlign w:val="bottom"/>
          </w:tcPr>
          <w:p w14:paraId="6B180E64" w14:textId="009F0B69"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4,335 </w:t>
            </w:r>
          </w:p>
        </w:tc>
        <w:tc>
          <w:tcPr>
            <w:tcW w:w="736" w:type="pct"/>
            <w:tcBorders>
              <w:top w:val="nil"/>
              <w:left w:val="nil"/>
              <w:bottom w:val="nil"/>
              <w:right w:val="nil"/>
            </w:tcBorders>
            <w:shd w:val="clear" w:color="auto" w:fill="auto"/>
            <w:vAlign w:val="bottom"/>
          </w:tcPr>
          <w:p w14:paraId="14ED0DD0" w14:textId="0BB79F71"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24,342</w:t>
            </w:r>
          </w:p>
        </w:tc>
        <w:tc>
          <w:tcPr>
            <w:tcW w:w="735" w:type="pct"/>
            <w:tcBorders>
              <w:top w:val="nil"/>
              <w:left w:val="nil"/>
              <w:bottom w:val="nil"/>
              <w:right w:val="nil"/>
            </w:tcBorders>
            <w:shd w:val="clear" w:color="auto" w:fill="auto"/>
            <w:vAlign w:val="bottom"/>
          </w:tcPr>
          <w:p w14:paraId="6537A539" w14:textId="70C0A96C"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4,335</w:t>
            </w:r>
          </w:p>
        </w:tc>
      </w:tr>
      <w:tr w:rsidR="008F655A" w:rsidRPr="00CF63FE" w14:paraId="09319EB2" w14:textId="77777777" w:rsidTr="003239B0">
        <w:tc>
          <w:tcPr>
            <w:tcW w:w="2059" w:type="pct"/>
          </w:tcPr>
          <w:p w14:paraId="4B991B7B" w14:textId="2A404F5E" w:rsidR="008F655A" w:rsidRPr="003239B0" w:rsidRDefault="008F655A" w:rsidP="008F655A">
            <w:pPr>
              <w:pStyle w:val="TT"/>
              <w:tabs>
                <w:tab w:val="clear" w:pos="1202"/>
              </w:tabs>
              <w:rPr>
                <w:rFonts w:asciiTheme="minorHAnsi" w:hAnsiTheme="minorHAnsi" w:cs="Arial"/>
                <w:sz w:val="20"/>
                <w:lang w:val="en-US"/>
              </w:rPr>
            </w:pPr>
            <w:bookmarkStart w:id="988" w:name="_Toc4060051"/>
            <w:r w:rsidRPr="003239B0">
              <w:rPr>
                <w:rFonts w:asciiTheme="minorHAnsi" w:hAnsiTheme="minorHAnsi" w:cs="Arial"/>
                <w:sz w:val="20"/>
                <w:lang w:val="en-US"/>
              </w:rPr>
              <w:t>Deferrable premium</w:t>
            </w:r>
            <w:bookmarkEnd w:id="988"/>
          </w:p>
        </w:tc>
        <w:tc>
          <w:tcPr>
            <w:tcW w:w="735" w:type="pct"/>
            <w:tcBorders>
              <w:top w:val="nil"/>
              <w:left w:val="nil"/>
              <w:bottom w:val="nil"/>
              <w:right w:val="nil"/>
            </w:tcBorders>
            <w:shd w:val="clear" w:color="auto" w:fill="auto"/>
            <w:vAlign w:val="bottom"/>
          </w:tcPr>
          <w:p w14:paraId="4BC0277B" w14:textId="412EEA51"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3,650</w:t>
            </w:r>
          </w:p>
        </w:tc>
        <w:tc>
          <w:tcPr>
            <w:tcW w:w="735" w:type="pct"/>
            <w:tcBorders>
              <w:top w:val="nil"/>
              <w:left w:val="nil"/>
              <w:bottom w:val="nil"/>
              <w:right w:val="nil"/>
            </w:tcBorders>
            <w:shd w:val="clear" w:color="auto" w:fill="auto"/>
            <w:vAlign w:val="bottom"/>
          </w:tcPr>
          <w:p w14:paraId="25B785CF" w14:textId="470EDCAC"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3,560 </w:t>
            </w:r>
          </w:p>
        </w:tc>
        <w:tc>
          <w:tcPr>
            <w:tcW w:w="736" w:type="pct"/>
            <w:tcBorders>
              <w:top w:val="nil"/>
              <w:left w:val="nil"/>
              <w:bottom w:val="nil"/>
              <w:right w:val="nil"/>
            </w:tcBorders>
            <w:shd w:val="clear" w:color="auto" w:fill="auto"/>
            <w:vAlign w:val="bottom"/>
          </w:tcPr>
          <w:p w14:paraId="0C950DCD" w14:textId="68AD4B09"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4D3F1C68" w14:textId="22FAF29C"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tr w:rsidR="008F655A" w:rsidRPr="00CF63FE" w14:paraId="240A311C" w14:textId="77777777" w:rsidTr="003239B0">
        <w:tc>
          <w:tcPr>
            <w:tcW w:w="2059" w:type="pct"/>
          </w:tcPr>
          <w:p w14:paraId="4FA1CF21" w14:textId="2581D660" w:rsidR="008F655A" w:rsidRPr="003239B0" w:rsidRDefault="008F655A" w:rsidP="008F655A">
            <w:pPr>
              <w:pStyle w:val="TT"/>
              <w:tabs>
                <w:tab w:val="clear" w:pos="1202"/>
              </w:tabs>
              <w:rPr>
                <w:rFonts w:asciiTheme="minorHAnsi" w:hAnsiTheme="minorHAnsi" w:cs="Arial"/>
                <w:sz w:val="20"/>
                <w:lang w:val="en-US"/>
              </w:rPr>
            </w:pPr>
            <w:bookmarkStart w:id="989" w:name="_Toc4060056"/>
            <w:r w:rsidRPr="003239B0">
              <w:rPr>
                <w:rFonts w:asciiTheme="minorHAnsi" w:hAnsiTheme="minorHAnsi" w:cs="Arial"/>
                <w:sz w:val="20"/>
                <w:lang w:val="en-US"/>
              </w:rPr>
              <w:t>Provisions for claims</w:t>
            </w:r>
            <w:bookmarkEnd w:id="989"/>
          </w:p>
        </w:tc>
        <w:tc>
          <w:tcPr>
            <w:tcW w:w="735" w:type="pct"/>
            <w:tcBorders>
              <w:top w:val="nil"/>
              <w:left w:val="nil"/>
              <w:bottom w:val="nil"/>
              <w:right w:val="nil"/>
            </w:tcBorders>
            <w:shd w:val="clear" w:color="auto" w:fill="auto"/>
            <w:vAlign w:val="bottom"/>
          </w:tcPr>
          <w:p w14:paraId="0D94153C" w14:textId="0E98ADA8"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5,584</w:t>
            </w:r>
          </w:p>
        </w:tc>
        <w:tc>
          <w:tcPr>
            <w:tcW w:w="735" w:type="pct"/>
            <w:tcBorders>
              <w:top w:val="nil"/>
              <w:left w:val="nil"/>
              <w:bottom w:val="nil"/>
              <w:right w:val="nil"/>
            </w:tcBorders>
            <w:shd w:val="clear" w:color="auto" w:fill="auto"/>
            <w:vAlign w:val="bottom"/>
          </w:tcPr>
          <w:p w14:paraId="04FF5606" w14:textId="1A62A48D"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5,449 </w:t>
            </w:r>
          </w:p>
        </w:tc>
        <w:tc>
          <w:tcPr>
            <w:tcW w:w="736" w:type="pct"/>
            <w:tcBorders>
              <w:top w:val="nil"/>
              <w:left w:val="nil"/>
              <w:bottom w:val="nil"/>
              <w:right w:val="nil"/>
            </w:tcBorders>
            <w:shd w:val="clear" w:color="auto" w:fill="auto"/>
            <w:vAlign w:val="bottom"/>
          </w:tcPr>
          <w:p w14:paraId="5293D2A2" w14:textId="5B249852"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0C04825F" w14:textId="212D2C0D"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tr w:rsidR="008F655A" w:rsidRPr="00CF63FE" w14:paraId="0C1300A1" w14:textId="77777777" w:rsidTr="003239B0">
        <w:tc>
          <w:tcPr>
            <w:tcW w:w="2059" w:type="pct"/>
          </w:tcPr>
          <w:p w14:paraId="360AB44C" w14:textId="1A3058A0" w:rsidR="008F655A" w:rsidRPr="003239B0" w:rsidRDefault="008F655A" w:rsidP="008F655A">
            <w:pPr>
              <w:pStyle w:val="TT"/>
              <w:tabs>
                <w:tab w:val="clear" w:pos="1202"/>
              </w:tabs>
              <w:rPr>
                <w:rFonts w:asciiTheme="minorHAnsi" w:hAnsiTheme="minorHAnsi" w:cs="Arial"/>
                <w:sz w:val="20"/>
                <w:lang w:val="en-US"/>
              </w:rPr>
            </w:pPr>
            <w:bookmarkStart w:id="990" w:name="_Toc4060061"/>
            <w:r w:rsidRPr="003239B0">
              <w:rPr>
                <w:rFonts w:asciiTheme="minorHAnsi" w:hAnsiTheme="minorHAnsi" w:cs="Arial"/>
                <w:sz w:val="20"/>
                <w:lang w:val="en-US"/>
              </w:rPr>
              <w:t>Provisions for return premiums</w:t>
            </w:r>
            <w:bookmarkEnd w:id="990"/>
            <w:r w:rsidRPr="003239B0">
              <w:rPr>
                <w:rFonts w:asciiTheme="minorHAnsi" w:hAnsiTheme="minorHAnsi" w:cs="Arial"/>
                <w:sz w:val="20"/>
                <w:lang w:val="en-US"/>
              </w:rPr>
              <w:t xml:space="preserve"> </w:t>
            </w:r>
          </w:p>
        </w:tc>
        <w:tc>
          <w:tcPr>
            <w:tcW w:w="735" w:type="pct"/>
            <w:tcBorders>
              <w:top w:val="nil"/>
              <w:left w:val="nil"/>
              <w:bottom w:val="nil"/>
              <w:right w:val="nil"/>
            </w:tcBorders>
            <w:shd w:val="clear" w:color="auto" w:fill="auto"/>
            <w:vAlign w:val="bottom"/>
          </w:tcPr>
          <w:p w14:paraId="53B39921" w14:textId="56F24AF3"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1,143</w:t>
            </w:r>
          </w:p>
        </w:tc>
        <w:tc>
          <w:tcPr>
            <w:tcW w:w="735" w:type="pct"/>
            <w:tcBorders>
              <w:top w:val="nil"/>
              <w:left w:val="nil"/>
              <w:bottom w:val="nil"/>
              <w:right w:val="nil"/>
            </w:tcBorders>
            <w:shd w:val="clear" w:color="auto" w:fill="auto"/>
            <w:vAlign w:val="bottom"/>
          </w:tcPr>
          <w:p w14:paraId="2C0678CE" w14:textId="65BD86AD"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991 </w:t>
            </w:r>
          </w:p>
        </w:tc>
        <w:tc>
          <w:tcPr>
            <w:tcW w:w="736" w:type="pct"/>
            <w:tcBorders>
              <w:top w:val="nil"/>
              <w:left w:val="nil"/>
              <w:bottom w:val="nil"/>
              <w:right w:val="nil"/>
            </w:tcBorders>
            <w:shd w:val="clear" w:color="auto" w:fill="auto"/>
            <w:vAlign w:val="bottom"/>
          </w:tcPr>
          <w:p w14:paraId="0F554D4E" w14:textId="25F46BE4"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56837457" w14:textId="55C7B2A8"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tr w:rsidR="008F655A" w:rsidRPr="00CF63FE" w14:paraId="33DB7E37" w14:textId="77777777" w:rsidTr="003239B0">
        <w:tc>
          <w:tcPr>
            <w:tcW w:w="2059" w:type="pct"/>
          </w:tcPr>
          <w:p w14:paraId="500BDDDB" w14:textId="1A56163A" w:rsidR="008F655A" w:rsidRPr="003239B0" w:rsidRDefault="008F655A" w:rsidP="008F655A">
            <w:pPr>
              <w:pStyle w:val="TT"/>
              <w:tabs>
                <w:tab w:val="clear" w:pos="1202"/>
              </w:tabs>
              <w:rPr>
                <w:rFonts w:asciiTheme="minorHAnsi" w:hAnsiTheme="minorHAnsi" w:cs="Arial"/>
                <w:sz w:val="20"/>
                <w:lang w:val="en-US"/>
              </w:rPr>
            </w:pPr>
            <w:bookmarkStart w:id="991" w:name="_Toc4060066"/>
            <w:r w:rsidRPr="003239B0">
              <w:rPr>
                <w:rFonts w:asciiTheme="minorHAnsi" w:hAnsiTheme="minorHAnsi" w:cs="Arial"/>
                <w:sz w:val="20"/>
                <w:lang w:val="en-US"/>
              </w:rPr>
              <w:t>Liabilities to re-insurers</w:t>
            </w:r>
            <w:bookmarkEnd w:id="991"/>
          </w:p>
        </w:tc>
        <w:tc>
          <w:tcPr>
            <w:tcW w:w="735" w:type="pct"/>
            <w:tcBorders>
              <w:top w:val="nil"/>
              <w:left w:val="nil"/>
              <w:bottom w:val="nil"/>
              <w:right w:val="nil"/>
            </w:tcBorders>
            <w:shd w:val="clear" w:color="auto" w:fill="auto"/>
            <w:vAlign w:val="bottom"/>
          </w:tcPr>
          <w:p w14:paraId="724AEB54" w14:textId="29D87CF2"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3,277</w:t>
            </w:r>
          </w:p>
        </w:tc>
        <w:tc>
          <w:tcPr>
            <w:tcW w:w="735" w:type="pct"/>
            <w:tcBorders>
              <w:top w:val="nil"/>
              <w:left w:val="nil"/>
              <w:bottom w:val="nil"/>
              <w:right w:val="nil"/>
            </w:tcBorders>
            <w:shd w:val="clear" w:color="auto" w:fill="auto"/>
            <w:vAlign w:val="bottom"/>
          </w:tcPr>
          <w:p w14:paraId="3F32EE60" w14:textId="03B33AB7"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3,149 </w:t>
            </w:r>
          </w:p>
        </w:tc>
        <w:tc>
          <w:tcPr>
            <w:tcW w:w="736" w:type="pct"/>
            <w:tcBorders>
              <w:top w:val="nil"/>
              <w:left w:val="nil"/>
              <w:bottom w:val="nil"/>
              <w:right w:val="nil"/>
            </w:tcBorders>
            <w:shd w:val="clear" w:color="auto" w:fill="auto"/>
            <w:vAlign w:val="bottom"/>
          </w:tcPr>
          <w:p w14:paraId="1FEFB244" w14:textId="2CDBC519"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4996A8EE" w14:textId="33424ABF"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tr w:rsidR="008F655A" w:rsidRPr="00CF63FE" w14:paraId="7B062EB9" w14:textId="77777777" w:rsidTr="003239B0">
        <w:tc>
          <w:tcPr>
            <w:tcW w:w="2059" w:type="pct"/>
          </w:tcPr>
          <w:p w14:paraId="0685CFF6" w14:textId="7D6E284B" w:rsidR="008F655A" w:rsidRPr="003239B0" w:rsidRDefault="008F655A" w:rsidP="008F655A">
            <w:pPr>
              <w:pStyle w:val="TT"/>
              <w:tabs>
                <w:tab w:val="clear" w:pos="1202"/>
              </w:tabs>
              <w:rPr>
                <w:rFonts w:asciiTheme="minorHAnsi" w:hAnsiTheme="minorHAnsi" w:cs="Arial"/>
                <w:sz w:val="20"/>
                <w:lang w:val="en-US"/>
              </w:rPr>
            </w:pPr>
            <w:bookmarkStart w:id="992" w:name="_Toc4060071"/>
            <w:r w:rsidRPr="003239B0">
              <w:rPr>
                <w:rFonts w:asciiTheme="minorHAnsi" w:hAnsiTheme="minorHAnsi" w:cs="Arial"/>
                <w:sz w:val="20"/>
                <w:lang w:val="en-US"/>
              </w:rPr>
              <w:t>Deferred tax liabilities</w:t>
            </w:r>
            <w:bookmarkEnd w:id="992"/>
          </w:p>
        </w:tc>
        <w:tc>
          <w:tcPr>
            <w:tcW w:w="735" w:type="pct"/>
            <w:tcBorders>
              <w:top w:val="nil"/>
              <w:left w:val="nil"/>
              <w:right w:val="nil"/>
            </w:tcBorders>
            <w:shd w:val="clear" w:color="auto" w:fill="auto"/>
            <w:vAlign w:val="bottom"/>
          </w:tcPr>
          <w:p w14:paraId="5687CAE3" w14:textId="3490188A"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819</w:t>
            </w:r>
          </w:p>
        </w:tc>
        <w:tc>
          <w:tcPr>
            <w:tcW w:w="735" w:type="pct"/>
            <w:tcBorders>
              <w:top w:val="nil"/>
              <w:left w:val="nil"/>
              <w:bottom w:val="nil"/>
              <w:right w:val="nil"/>
            </w:tcBorders>
            <w:shd w:val="clear" w:color="auto" w:fill="auto"/>
            <w:vAlign w:val="bottom"/>
          </w:tcPr>
          <w:p w14:paraId="327F3AFC" w14:textId="6ADE2D36"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694 </w:t>
            </w:r>
          </w:p>
        </w:tc>
        <w:tc>
          <w:tcPr>
            <w:tcW w:w="736" w:type="pct"/>
            <w:tcBorders>
              <w:top w:val="nil"/>
              <w:left w:val="nil"/>
              <w:right w:val="nil"/>
            </w:tcBorders>
            <w:shd w:val="clear" w:color="auto" w:fill="auto"/>
            <w:vAlign w:val="bottom"/>
          </w:tcPr>
          <w:p w14:paraId="5606AB30" w14:textId="06251D90"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58E241E1" w14:textId="03359B00"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tr w:rsidR="008F655A" w:rsidRPr="00CF63FE" w14:paraId="26FB0C03" w14:textId="77777777" w:rsidTr="003239B0">
        <w:tc>
          <w:tcPr>
            <w:tcW w:w="2059" w:type="pct"/>
          </w:tcPr>
          <w:p w14:paraId="20B16413" w14:textId="6ED44620" w:rsidR="008F655A" w:rsidRPr="003239B0" w:rsidRDefault="008F655A" w:rsidP="008F655A">
            <w:pPr>
              <w:pStyle w:val="TT"/>
              <w:rPr>
                <w:rFonts w:asciiTheme="minorHAnsi" w:hAnsiTheme="minorHAnsi" w:cs="Arial"/>
                <w:sz w:val="20"/>
                <w:lang w:val="en-US"/>
              </w:rPr>
            </w:pPr>
            <w:bookmarkStart w:id="993" w:name="_Hlk34234503"/>
            <w:r w:rsidRPr="003239B0">
              <w:rPr>
                <w:rFonts w:ascii="Calibri" w:hAnsi="Calibri" w:cs="Calibri"/>
                <w:sz w:val="20"/>
              </w:rPr>
              <w:t>Corporate income tax-current liability</w:t>
            </w:r>
          </w:p>
        </w:tc>
        <w:tc>
          <w:tcPr>
            <w:tcW w:w="735" w:type="pct"/>
            <w:tcBorders>
              <w:top w:val="nil"/>
              <w:left w:val="nil"/>
              <w:right w:val="nil"/>
            </w:tcBorders>
            <w:shd w:val="clear" w:color="auto" w:fill="auto"/>
            <w:vAlign w:val="bottom"/>
          </w:tcPr>
          <w:p w14:paraId="50590132" w14:textId="170A4512"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151</w:t>
            </w:r>
          </w:p>
        </w:tc>
        <w:tc>
          <w:tcPr>
            <w:tcW w:w="735" w:type="pct"/>
            <w:tcBorders>
              <w:top w:val="nil"/>
              <w:left w:val="nil"/>
              <w:bottom w:val="nil"/>
              <w:right w:val="nil"/>
            </w:tcBorders>
            <w:shd w:val="clear" w:color="auto" w:fill="auto"/>
            <w:vAlign w:val="bottom"/>
          </w:tcPr>
          <w:p w14:paraId="018FC245" w14:textId="1343988F" w:rsidR="008F655A" w:rsidRPr="003239B0" w:rsidRDefault="008F655A" w:rsidP="008F655A">
            <w:pPr>
              <w:pStyle w:val="TT"/>
              <w:jc w:val="right"/>
              <w:rPr>
                <w:rFonts w:asciiTheme="minorHAnsi" w:hAnsiTheme="minorHAnsi" w:cs="Arial"/>
                <w:sz w:val="20"/>
                <w:lang w:val="hr-HR"/>
              </w:rPr>
            </w:pPr>
            <w:r w:rsidRPr="003239B0">
              <w:rPr>
                <w:rFonts w:asciiTheme="minorHAnsi" w:hAnsiTheme="minorHAnsi" w:cs="Arial"/>
                <w:color w:val="000000" w:themeColor="text1"/>
                <w:sz w:val="20"/>
                <w:lang w:val="hr-HR"/>
              </w:rPr>
              <w:t xml:space="preserve"> 29 </w:t>
            </w:r>
          </w:p>
        </w:tc>
        <w:tc>
          <w:tcPr>
            <w:tcW w:w="736" w:type="pct"/>
            <w:tcBorders>
              <w:top w:val="nil"/>
              <w:left w:val="nil"/>
              <w:right w:val="nil"/>
            </w:tcBorders>
            <w:shd w:val="clear" w:color="auto" w:fill="auto"/>
            <w:vAlign w:val="bottom"/>
          </w:tcPr>
          <w:p w14:paraId="031C8226" w14:textId="58EBC9BE" w:rsidR="008F655A" w:rsidRPr="003239B0" w:rsidRDefault="008F655A" w:rsidP="008F655A">
            <w:pPr>
              <w:pStyle w:val="TT"/>
              <w:jc w:val="right"/>
              <w:rPr>
                <w:rFonts w:asciiTheme="minorHAnsi" w:hAnsiTheme="minorHAnsi" w:cs="Arial"/>
                <w:color w:val="000000" w:themeColor="text1"/>
                <w:sz w:val="20"/>
                <w:lang w:val="hr-HR"/>
              </w:rPr>
            </w:pPr>
            <w:r>
              <w:rPr>
                <w:rFonts w:asciiTheme="minorHAnsi" w:eastAsia="Arial Unicode MS" w:hAnsiTheme="minorHAnsi" w:cstheme="minorHAnsi"/>
                <w:color w:val="000000" w:themeColor="text1"/>
                <w:sz w:val="20"/>
                <w:lang w:val="hr-HR"/>
              </w:rPr>
              <w:t>-</w:t>
            </w:r>
          </w:p>
        </w:tc>
        <w:tc>
          <w:tcPr>
            <w:tcW w:w="735" w:type="pct"/>
            <w:tcBorders>
              <w:top w:val="nil"/>
              <w:left w:val="nil"/>
              <w:bottom w:val="nil"/>
              <w:right w:val="nil"/>
            </w:tcBorders>
            <w:shd w:val="clear" w:color="auto" w:fill="auto"/>
            <w:vAlign w:val="bottom"/>
          </w:tcPr>
          <w:p w14:paraId="77B99E4E" w14:textId="104C630E"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w:t>
            </w:r>
          </w:p>
        </w:tc>
      </w:tr>
      <w:bookmarkEnd w:id="993"/>
      <w:tr w:rsidR="008F655A" w:rsidRPr="00CF63FE" w14:paraId="29C872E5" w14:textId="77777777" w:rsidTr="003239B0">
        <w:tc>
          <w:tcPr>
            <w:tcW w:w="2059" w:type="pct"/>
          </w:tcPr>
          <w:p w14:paraId="0ECB4015" w14:textId="1324E6D3" w:rsidR="008F655A" w:rsidRPr="003239B0" w:rsidRDefault="008F655A" w:rsidP="008F655A">
            <w:pPr>
              <w:pStyle w:val="TT"/>
              <w:tabs>
                <w:tab w:val="clear" w:pos="1202"/>
              </w:tabs>
              <w:rPr>
                <w:rFonts w:asciiTheme="minorHAnsi" w:hAnsiTheme="minorHAnsi" w:cs="Arial"/>
                <w:sz w:val="20"/>
                <w:lang w:val="en-US"/>
              </w:rPr>
            </w:pPr>
            <w:r w:rsidRPr="003239B0">
              <w:rPr>
                <w:rFonts w:asciiTheme="minorHAnsi" w:hAnsiTheme="minorHAnsi" w:cs="Arial"/>
                <w:sz w:val="20"/>
                <w:lang w:val="en-US"/>
              </w:rPr>
              <w:t>Lease liabilities</w:t>
            </w:r>
          </w:p>
        </w:tc>
        <w:tc>
          <w:tcPr>
            <w:tcW w:w="735" w:type="pct"/>
            <w:tcBorders>
              <w:top w:val="nil"/>
              <w:left w:val="nil"/>
              <w:right w:val="nil"/>
            </w:tcBorders>
            <w:shd w:val="clear" w:color="auto" w:fill="auto"/>
            <w:vAlign w:val="bottom"/>
          </w:tcPr>
          <w:p w14:paraId="26662D0A" w14:textId="792ADEE7"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3,453</w:t>
            </w:r>
          </w:p>
        </w:tc>
        <w:tc>
          <w:tcPr>
            <w:tcW w:w="735" w:type="pct"/>
            <w:tcBorders>
              <w:top w:val="nil"/>
              <w:left w:val="nil"/>
              <w:bottom w:val="nil"/>
              <w:right w:val="nil"/>
            </w:tcBorders>
            <w:shd w:val="clear" w:color="auto" w:fill="auto"/>
            <w:vAlign w:val="bottom"/>
          </w:tcPr>
          <w:p w14:paraId="38DA9015" w14:textId="79B2F9BC" w:rsidR="008F655A" w:rsidRPr="003239B0" w:rsidRDefault="008F655A" w:rsidP="008F655A">
            <w:pPr>
              <w:pStyle w:val="TT"/>
              <w:jc w:val="right"/>
              <w:rPr>
                <w:rFonts w:asciiTheme="minorHAnsi" w:hAnsiTheme="minorHAnsi" w:cs="Arial"/>
                <w:sz w:val="20"/>
                <w:lang w:val="hr-HR"/>
              </w:rPr>
            </w:pPr>
            <w:r w:rsidRPr="003239B0">
              <w:rPr>
                <w:rFonts w:asciiTheme="minorHAnsi" w:hAnsiTheme="minorHAnsi" w:cs="Arial"/>
                <w:color w:val="000000" w:themeColor="text1"/>
                <w:sz w:val="20"/>
                <w:lang w:val="hr-HR"/>
              </w:rPr>
              <w:t xml:space="preserve">5,944 </w:t>
            </w:r>
          </w:p>
        </w:tc>
        <w:tc>
          <w:tcPr>
            <w:tcW w:w="736" w:type="pct"/>
            <w:tcBorders>
              <w:top w:val="nil"/>
              <w:left w:val="nil"/>
              <w:right w:val="nil"/>
            </w:tcBorders>
            <w:shd w:val="clear" w:color="auto" w:fill="auto"/>
            <w:vAlign w:val="bottom"/>
          </w:tcPr>
          <w:p w14:paraId="33D638FE" w14:textId="76073A86"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2,893</w:t>
            </w:r>
          </w:p>
        </w:tc>
        <w:tc>
          <w:tcPr>
            <w:tcW w:w="735" w:type="pct"/>
            <w:tcBorders>
              <w:top w:val="nil"/>
              <w:left w:val="nil"/>
              <w:bottom w:val="nil"/>
              <w:right w:val="nil"/>
            </w:tcBorders>
            <w:shd w:val="clear" w:color="auto" w:fill="auto"/>
            <w:vAlign w:val="bottom"/>
          </w:tcPr>
          <w:p w14:paraId="3C552710" w14:textId="32D21AD8"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4,926</w:t>
            </w:r>
          </w:p>
        </w:tc>
      </w:tr>
      <w:tr w:rsidR="008F655A" w:rsidRPr="00CF63FE" w14:paraId="2AE308A9" w14:textId="77777777" w:rsidTr="003239B0">
        <w:tc>
          <w:tcPr>
            <w:tcW w:w="2059" w:type="pct"/>
          </w:tcPr>
          <w:p w14:paraId="373B752E" w14:textId="3C4D971D" w:rsidR="008F655A" w:rsidRPr="003239B0" w:rsidRDefault="008F655A" w:rsidP="008F655A">
            <w:pPr>
              <w:pStyle w:val="TT"/>
              <w:tabs>
                <w:tab w:val="clear" w:pos="1202"/>
              </w:tabs>
              <w:rPr>
                <w:rFonts w:asciiTheme="minorHAnsi" w:hAnsiTheme="minorHAnsi" w:cs="Arial"/>
                <w:sz w:val="20"/>
                <w:lang w:val="en-US"/>
              </w:rPr>
            </w:pPr>
            <w:bookmarkStart w:id="994" w:name="_Toc4060076"/>
            <w:r w:rsidRPr="003239B0">
              <w:rPr>
                <w:rFonts w:asciiTheme="minorHAnsi" w:hAnsiTheme="minorHAnsi" w:cs="Arial"/>
                <w:sz w:val="20"/>
                <w:lang w:val="en-US"/>
              </w:rPr>
              <w:t>Other liabilities</w:t>
            </w:r>
            <w:bookmarkEnd w:id="994"/>
          </w:p>
        </w:tc>
        <w:tc>
          <w:tcPr>
            <w:tcW w:w="735" w:type="pct"/>
            <w:tcBorders>
              <w:left w:val="nil"/>
              <w:right w:val="nil"/>
            </w:tcBorders>
            <w:shd w:val="clear" w:color="auto" w:fill="auto"/>
            <w:vAlign w:val="bottom"/>
          </w:tcPr>
          <w:p w14:paraId="7F0B36DB" w14:textId="270579B6"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rPr>
              <w:t>5,065</w:t>
            </w:r>
          </w:p>
        </w:tc>
        <w:tc>
          <w:tcPr>
            <w:tcW w:w="735" w:type="pct"/>
            <w:tcBorders>
              <w:top w:val="nil"/>
              <w:left w:val="nil"/>
              <w:bottom w:val="single" w:sz="4" w:space="0" w:color="auto"/>
              <w:right w:val="nil"/>
            </w:tcBorders>
            <w:shd w:val="clear" w:color="auto" w:fill="auto"/>
            <w:vAlign w:val="bottom"/>
          </w:tcPr>
          <w:p w14:paraId="6C4464E5" w14:textId="0DBAC8DF"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 xml:space="preserve"> 7,280 </w:t>
            </w:r>
          </w:p>
        </w:tc>
        <w:tc>
          <w:tcPr>
            <w:tcW w:w="736" w:type="pct"/>
            <w:tcBorders>
              <w:left w:val="nil"/>
              <w:right w:val="nil"/>
            </w:tcBorders>
            <w:shd w:val="clear" w:color="auto" w:fill="auto"/>
            <w:vAlign w:val="bottom"/>
          </w:tcPr>
          <w:p w14:paraId="16DF906B" w14:textId="6075FE64" w:rsidR="008F655A" w:rsidRPr="003239B0" w:rsidRDefault="008F655A" w:rsidP="008F655A">
            <w:pPr>
              <w:pStyle w:val="TT"/>
              <w:jc w:val="right"/>
              <w:rPr>
                <w:rFonts w:asciiTheme="minorHAnsi" w:hAnsiTheme="minorHAnsi" w:cs="Arial"/>
                <w:sz w:val="20"/>
                <w:lang w:val="en-US"/>
              </w:rPr>
            </w:pPr>
            <w:r>
              <w:rPr>
                <w:rFonts w:asciiTheme="minorHAnsi" w:eastAsia="Arial Unicode MS" w:hAnsiTheme="minorHAnsi" w:cstheme="minorHAnsi"/>
                <w:color w:val="000000" w:themeColor="text1"/>
                <w:sz w:val="20"/>
                <w:lang w:val="hr-HR"/>
              </w:rPr>
              <w:t>3,777</w:t>
            </w:r>
          </w:p>
        </w:tc>
        <w:tc>
          <w:tcPr>
            <w:tcW w:w="735" w:type="pct"/>
            <w:tcBorders>
              <w:top w:val="nil"/>
              <w:left w:val="nil"/>
              <w:bottom w:val="single" w:sz="4" w:space="0" w:color="auto"/>
              <w:right w:val="nil"/>
            </w:tcBorders>
            <w:shd w:val="clear" w:color="auto" w:fill="auto"/>
            <w:vAlign w:val="bottom"/>
          </w:tcPr>
          <w:p w14:paraId="19B409A7" w14:textId="18DC42F2" w:rsidR="008F655A" w:rsidRPr="003239B0" w:rsidRDefault="008F655A" w:rsidP="008F655A">
            <w:pPr>
              <w:pStyle w:val="TT"/>
              <w:jc w:val="right"/>
              <w:rPr>
                <w:rFonts w:asciiTheme="minorHAnsi" w:hAnsiTheme="minorHAnsi" w:cs="Arial"/>
                <w:sz w:val="20"/>
                <w:lang w:val="en-US"/>
              </w:rPr>
            </w:pPr>
            <w:r w:rsidRPr="003239B0">
              <w:rPr>
                <w:rFonts w:asciiTheme="minorHAnsi" w:hAnsiTheme="minorHAnsi" w:cs="Arial"/>
                <w:color w:val="000000" w:themeColor="text1"/>
                <w:sz w:val="20"/>
                <w:lang w:val="hr-HR"/>
              </w:rPr>
              <w:t>5,973</w:t>
            </w:r>
          </w:p>
        </w:tc>
      </w:tr>
      <w:tr w:rsidR="008F655A" w:rsidRPr="00CF63FE" w14:paraId="64D05679" w14:textId="77777777" w:rsidTr="003239B0">
        <w:trPr>
          <w:trHeight w:val="300"/>
        </w:trPr>
        <w:tc>
          <w:tcPr>
            <w:tcW w:w="2059" w:type="pct"/>
          </w:tcPr>
          <w:p w14:paraId="62D00FB0" w14:textId="77777777" w:rsidR="008F655A" w:rsidRPr="003239B0" w:rsidRDefault="008F655A" w:rsidP="008F655A">
            <w:pPr>
              <w:pStyle w:val="Tot"/>
              <w:rPr>
                <w:rFonts w:asciiTheme="minorHAnsi" w:hAnsiTheme="minorHAnsi" w:cs="Arial"/>
                <w:b/>
                <w:bCs/>
                <w:sz w:val="20"/>
                <w:lang w:val="en-US"/>
              </w:rPr>
            </w:pPr>
          </w:p>
        </w:tc>
        <w:tc>
          <w:tcPr>
            <w:tcW w:w="735" w:type="pct"/>
            <w:tcBorders>
              <w:top w:val="single" w:sz="4" w:space="0" w:color="auto"/>
              <w:bottom w:val="single" w:sz="12" w:space="0" w:color="auto"/>
            </w:tcBorders>
            <w:vAlign w:val="bottom"/>
          </w:tcPr>
          <w:p w14:paraId="62F6BA09" w14:textId="752C209A" w:rsidR="008F655A" w:rsidRPr="003239B0" w:rsidRDefault="008F655A" w:rsidP="008F655A">
            <w:pPr>
              <w:pStyle w:val="Tot"/>
              <w:jc w:val="right"/>
              <w:rPr>
                <w:rFonts w:asciiTheme="minorHAnsi" w:hAnsiTheme="minorHAnsi" w:cs="Arial"/>
                <w:b/>
                <w:bCs/>
                <w:sz w:val="20"/>
                <w:lang w:val="en-US"/>
              </w:rPr>
            </w:pPr>
            <w:r>
              <w:rPr>
                <w:rFonts w:asciiTheme="minorHAnsi" w:hAnsiTheme="minorHAnsi" w:cstheme="minorHAnsi"/>
                <w:b/>
                <w:bCs/>
                <w:color w:val="000000" w:themeColor="text1"/>
                <w:sz w:val="20"/>
                <w:lang w:val="hr-HR"/>
              </w:rPr>
              <w:t>396,393</w:t>
            </w:r>
          </w:p>
        </w:tc>
        <w:tc>
          <w:tcPr>
            <w:tcW w:w="735" w:type="pct"/>
            <w:tcBorders>
              <w:top w:val="single" w:sz="4" w:space="0" w:color="auto"/>
              <w:bottom w:val="single" w:sz="12" w:space="0" w:color="auto"/>
            </w:tcBorders>
          </w:tcPr>
          <w:p w14:paraId="2E4BE913" w14:textId="395892EF" w:rsidR="008F655A" w:rsidRPr="003239B0" w:rsidRDefault="008F655A" w:rsidP="008F655A">
            <w:pPr>
              <w:pStyle w:val="Tot"/>
              <w:jc w:val="right"/>
              <w:rPr>
                <w:rFonts w:asciiTheme="minorHAnsi" w:hAnsiTheme="minorHAnsi" w:cs="Arial"/>
                <w:b/>
                <w:bCs/>
                <w:sz w:val="20"/>
                <w:lang w:val="en-US"/>
              </w:rPr>
            </w:pPr>
            <w:r w:rsidRPr="003239B0">
              <w:rPr>
                <w:rFonts w:asciiTheme="minorHAnsi" w:hAnsiTheme="minorHAnsi" w:cs="Arial"/>
                <w:b/>
                <w:bCs/>
                <w:color w:val="000000" w:themeColor="text1"/>
                <w:sz w:val="20"/>
                <w:lang w:val="hr-HR"/>
              </w:rPr>
              <w:t>339,737</w:t>
            </w:r>
          </w:p>
        </w:tc>
        <w:tc>
          <w:tcPr>
            <w:tcW w:w="736" w:type="pct"/>
            <w:tcBorders>
              <w:top w:val="single" w:sz="4" w:space="0" w:color="auto"/>
              <w:bottom w:val="single" w:sz="12" w:space="0" w:color="auto"/>
            </w:tcBorders>
            <w:vAlign w:val="bottom"/>
          </w:tcPr>
          <w:p w14:paraId="313956C5" w14:textId="469E79CA" w:rsidR="008F655A" w:rsidRPr="003239B0" w:rsidRDefault="008F655A" w:rsidP="008F655A">
            <w:pPr>
              <w:pStyle w:val="Tot"/>
              <w:jc w:val="right"/>
              <w:rPr>
                <w:rFonts w:asciiTheme="minorHAnsi" w:hAnsiTheme="minorHAnsi" w:cs="Arial"/>
                <w:b/>
                <w:bCs/>
                <w:sz w:val="20"/>
                <w:lang w:val="en-US"/>
              </w:rPr>
            </w:pPr>
            <w:r>
              <w:rPr>
                <w:rFonts w:asciiTheme="minorHAnsi" w:hAnsiTheme="minorHAnsi" w:cstheme="minorHAnsi"/>
                <w:b/>
                <w:bCs/>
                <w:color w:val="000000" w:themeColor="text1"/>
                <w:sz w:val="20"/>
                <w:lang w:val="hr-HR"/>
              </w:rPr>
              <w:t>379,612</w:t>
            </w:r>
          </w:p>
        </w:tc>
        <w:tc>
          <w:tcPr>
            <w:tcW w:w="735" w:type="pct"/>
            <w:tcBorders>
              <w:top w:val="single" w:sz="4" w:space="0" w:color="auto"/>
              <w:bottom w:val="single" w:sz="12" w:space="0" w:color="auto"/>
            </w:tcBorders>
            <w:vAlign w:val="bottom"/>
          </w:tcPr>
          <w:p w14:paraId="7FC2875F" w14:textId="2283C09F" w:rsidR="008F655A" w:rsidRPr="003239B0" w:rsidRDefault="008F655A" w:rsidP="008F655A">
            <w:pPr>
              <w:pStyle w:val="Tot"/>
              <w:jc w:val="right"/>
              <w:rPr>
                <w:rFonts w:asciiTheme="minorHAnsi" w:hAnsiTheme="minorHAnsi" w:cs="Arial"/>
                <w:b/>
                <w:bCs/>
                <w:sz w:val="20"/>
                <w:lang w:val="en-US"/>
              </w:rPr>
            </w:pPr>
            <w:r w:rsidRPr="003239B0">
              <w:rPr>
                <w:rFonts w:asciiTheme="minorHAnsi" w:hAnsiTheme="minorHAnsi" w:cs="Arial"/>
                <w:b/>
                <w:bCs/>
                <w:color w:val="000000" w:themeColor="text1"/>
                <w:sz w:val="20"/>
                <w:lang w:val="hr-HR"/>
              </w:rPr>
              <w:t>323,247</w:t>
            </w:r>
          </w:p>
        </w:tc>
      </w:tr>
    </w:tbl>
    <w:p w14:paraId="27924FAD" w14:textId="77777777" w:rsidR="00B61F79" w:rsidRDefault="00B61F79" w:rsidP="001E7DB0">
      <w:pPr>
        <w:pStyle w:val="BodyText3"/>
        <w:tabs>
          <w:tab w:val="clear" w:pos="4513"/>
          <w:tab w:val="left" w:pos="-1843"/>
        </w:tabs>
        <w:rPr>
          <w:rFonts w:asciiTheme="minorHAnsi" w:hAnsiTheme="minorHAnsi" w:cs="Arial"/>
          <w:szCs w:val="22"/>
        </w:rPr>
      </w:pPr>
    </w:p>
    <w:p w14:paraId="33077305" w14:textId="3E25B915" w:rsidR="003D5168" w:rsidRPr="003239B0" w:rsidRDefault="00225293">
      <w:pPr>
        <w:tabs>
          <w:tab w:val="left" w:pos="-1843"/>
        </w:tabs>
        <w:jc w:val="both"/>
        <w:rPr>
          <w:rFonts w:asciiTheme="minorHAnsi" w:eastAsia="Calibri" w:hAnsiTheme="minorHAnsi" w:cs="Arial"/>
          <w:sz w:val="22"/>
          <w:szCs w:val="22"/>
        </w:rPr>
      </w:pPr>
      <w:r w:rsidRPr="00225293">
        <w:rPr>
          <w:rFonts w:asciiTheme="minorHAnsi" w:eastAsia="Calibri" w:hAnsiTheme="minorHAnsi" w:cs="Arial"/>
          <w:sz w:val="22"/>
          <w:szCs w:val="22"/>
        </w:rPr>
        <w:t>(a</w:t>
      </w:r>
      <w:r>
        <w:rPr>
          <w:rFonts w:asciiTheme="minorHAnsi" w:eastAsia="Calibri" w:hAnsiTheme="minorHAnsi" w:cs="Arial"/>
          <w:sz w:val="22"/>
          <w:szCs w:val="22"/>
        </w:rPr>
        <w:t xml:space="preserve">) </w:t>
      </w:r>
      <w:r w:rsidR="003D5168" w:rsidRPr="003239B0">
        <w:rPr>
          <w:rFonts w:asciiTheme="minorHAnsi" w:eastAsia="Calibri" w:hAnsiTheme="minorHAnsi" w:cs="Arial"/>
          <w:sz w:val="22"/>
          <w:szCs w:val="22"/>
        </w:rPr>
        <w:t xml:space="preserve">Liabilities in respect of subsidized interest represent advances taken in respect of interest subsidies on loans, which are provided for final customers at a lower interest rate in accordance with the following </w:t>
      </w:r>
      <w:proofErr w:type="spellStart"/>
      <w:r w:rsidR="003D5168" w:rsidRPr="003239B0">
        <w:rPr>
          <w:rFonts w:asciiTheme="minorHAnsi" w:eastAsia="Calibri" w:hAnsiTheme="minorHAnsi" w:cs="Arial"/>
          <w:sz w:val="22"/>
          <w:szCs w:val="22"/>
        </w:rPr>
        <w:t>programmes</w:t>
      </w:r>
      <w:proofErr w:type="spellEnd"/>
      <w:r w:rsidR="003D5168" w:rsidRPr="003239B0">
        <w:rPr>
          <w:rFonts w:asciiTheme="minorHAnsi" w:eastAsia="Calibri" w:hAnsiTheme="minorHAnsi" w:cs="Arial"/>
          <w:sz w:val="22"/>
          <w:szCs w:val="22"/>
        </w:rPr>
        <w:t xml:space="preserve"> implemented by HBOR for and on behalf of the Republic of Croatia. These liabilities include:</w:t>
      </w:r>
    </w:p>
    <w:p w14:paraId="3FD4521F" w14:textId="77777777" w:rsidR="003D5168" w:rsidRPr="003D5168" w:rsidRDefault="003D5168" w:rsidP="003D5168">
      <w:pPr>
        <w:tabs>
          <w:tab w:val="left" w:pos="-1843"/>
        </w:tabs>
        <w:jc w:val="both"/>
        <w:rPr>
          <w:rFonts w:asciiTheme="minorHAnsi" w:eastAsia="Calibri" w:hAnsiTheme="minorHAnsi" w:cs="Arial"/>
          <w:sz w:val="22"/>
          <w:szCs w:val="22"/>
        </w:rPr>
      </w:pPr>
    </w:p>
    <w:p w14:paraId="26D93294" w14:textId="27BF1839" w:rsidR="00B60E87" w:rsidRPr="00B60E87" w:rsidRDefault="00B60E87" w:rsidP="00B60E87">
      <w:pPr>
        <w:numPr>
          <w:ilvl w:val="0"/>
          <w:numId w:val="2"/>
        </w:numPr>
        <w:tabs>
          <w:tab w:val="left" w:pos="-1843"/>
        </w:tabs>
        <w:suppressAutoHyphens/>
        <w:jc w:val="both"/>
        <w:rPr>
          <w:rFonts w:ascii="Calibri" w:hAnsi="Calibri" w:cs="Calibri"/>
          <w:color w:val="000000"/>
          <w:spacing w:val="-3"/>
          <w:sz w:val="22"/>
          <w:szCs w:val="20"/>
          <w:lang w:val="en-GB"/>
        </w:rPr>
      </w:pPr>
      <w:r w:rsidRPr="00B60E87">
        <w:rPr>
          <w:rFonts w:ascii="Calibri" w:hAnsi="Calibri" w:cs="Calibri"/>
          <w:color w:val="000000"/>
          <w:spacing w:val="-3"/>
          <w:sz w:val="22"/>
          <w:szCs w:val="22"/>
          <w:lang w:val="en-GB"/>
        </w:rPr>
        <w:t xml:space="preserve">HRK </w:t>
      </w:r>
      <w:r w:rsidR="00FA10A0">
        <w:rPr>
          <w:rFonts w:ascii="Calibri" w:hAnsi="Calibri" w:cs="Calibri"/>
          <w:color w:val="000000"/>
          <w:spacing w:val="-3"/>
          <w:sz w:val="22"/>
          <w:szCs w:val="22"/>
          <w:lang w:val="en-GB"/>
        </w:rPr>
        <w:t>131,</w:t>
      </w:r>
      <w:r w:rsidR="00FA10A0" w:rsidRPr="00863DAA">
        <w:rPr>
          <w:rFonts w:ascii="Calibri" w:hAnsi="Calibri" w:cs="Calibri"/>
          <w:color w:val="000000"/>
          <w:spacing w:val="-3"/>
          <w:sz w:val="22"/>
          <w:szCs w:val="22"/>
          <w:lang w:val="en-GB"/>
        </w:rPr>
        <w:t>273</w:t>
      </w:r>
      <w:r w:rsidR="00AB76B9" w:rsidRPr="00863DAA">
        <w:rPr>
          <w:rFonts w:ascii="Calibri" w:hAnsi="Calibri" w:cs="Calibri"/>
          <w:color w:val="000000"/>
          <w:spacing w:val="-3"/>
          <w:sz w:val="22"/>
          <w:szCs w:val="22"/>
          <w:lang w:val="en-GB"/>
        </w:rPr>
        <w:t xml:space="preserve"> </w:t>
      </w:r>
      <w:r w:rsidRPr="00863DAA">
        <w:rPr>
          <w:rFonts w:ascii="Calibri" w:hAnsi="Calibri" w:cs="Calibri"/>
          <w:color w:val="000000"/>
          <w:spacing w:val="-3"/>
          <w:sz w:val="22"/>
          <w:szCs w:val="22"/>
          <w:lang w:val="en-GB"/>
        </w:rPr>
        <w:t>thousand</w:t>
      </w:r>
      <w:r w:rsidRPr="00B60E87">
        <w:rPr>
          <w:rFonts w:ascii="Calibri" w:hAnsi="Calibri" w:cs="Calibri"/>
          <w:color w:val="000000"/>
          <w:spacing w:val="-3"/>
          <w:sz w:val="22"/>
          <w:szCs w:val="22"/>
          <w:lang w:val="en-GB"/>
        </w:rPr>
        <w:t xml:space="preserve"> in respect of the Programme of Preferential Financing through HBOR’s Loan Programmes (31 December 201</w:t>
      </w:r>
      <w:r w:rsidR="00455233">
        <w:rPr>
          <w:rFonts w:ascii="Calibri" w:hAnsi="Calibri" w:cs="Calibri"/>
          <w:color w:val="000000"/>
          <w:spacing w:val="-3"/>
          <w:sz w:val="22"/>
          <w:szCs w:val="22"/>
          <w:lang w:val="en-GB"/>
        </w:rPr>
        <w:t>9</w:t>
      </w:r>
      <w:r w:rsidRPr="00B60E87">
        <w:rPr>
          <w:rFonts w:ascii="Calibri" w:hAnsi="Calibri" w:cs="Calibri"/>
          <w:color w:val="000000"/>
          <w:spacing w:val="-3"/>
          <w:sz w:val="22"/>
          <w:szCs w:val="22"/>
          <w:lang w:val="en-GB"/>
        </w:rPr>
        <w:t>: HRK 1</w:t>
      </w:r>
      <w:r w:rsidR="00455233">
        <w:rPr>
          <w:rFonts w:ascii="Calibri" w:hAnsi="Calibri" w:cs="Calibri"/>
          <w:color w:val="000000"/>
          <w:spacing w:val="-3"/>
          <w:sz w:val="22"/>
          <w:szCs w:val="22"/>
          <w:lang w:val="en-GB"/>
        </w:rPr>
        <w:t>3</w:t>
      </w:r>
      <w:r w:rsidRPr="00B60E87">
        <w:rPr>
          <w:rFonts w:ascii="Calibri" w:hAnsi="Calibri" w:cs="Calibri"/>
          <w:color w:val="000000"/>
          <w:spacing w:val="-3"/>
          <w:sz w:val="22"/>
          <w:szCs w:val="22"/>
          <w:lang w:val="en-GB"/>
        </w:rPr>
        <w:t>2,</w:t>
      </w:r>
      <w:r w:rsidR="00455233">
        <w:rPr>
          <w:rFonts w:ascii="Calibri" w:hAnsi="Calibri" w:cs="Calibri"/>
          <w:color w:val="000000"/>
          <w:spacing w:val="-3"/>
          <w:sz w:val="22"/>
          <w:szCs w:val="22"/>
          <w:lang w:val="en-GB"/>
        </w:rPr>
        <w:t>912</w:t>
      </w:r>
      <w:r w:rsidRPr="00B60E87">
        <w:rPr>
          <w:rFonts w:ascii="Calibri" w:hAnsi="Calibri" w:cs="Calibri"/>
          <w:color w:val="000000"/>
          <w:spacing w:val="-3"/>
          <w:sz w:val="22"/>
          <w:szCs w:val="22"/>
          <w:lang w:val="en-GB"/>
        </w:rPr>
        <w:t xml:space="preserve"> thousand),</w:t>
      </w:r>
    </w:p>
    <w:p w14:paraId="7B72D7F0" w14:textId="60600169" w:rsidR="00FA10A0" w:rsidRPr="003239B0" w:rsidRDefault="00FA10A0" w:rsidP="00FA10A0">
      <w:pPr>
        <w:pStyle w:val="ListParagraph"/>
        <w:numPr>
          <w:ilvl w:val="0"/>
          <w:numId w:val="2"/>
        </w:numPr>
        <w:spacing w:after="160" w:line="259" w:lineRule="auto"/>
        <w:jc w:val="both"/>
        <w:rPr>
          <w:sz w:val="22"/>
          <w:szCs w:val="22"/>
        </w:rPr>
      </w:pPr>
      <w:bookmarkStart w:id="995" w:name="_Hlk65751696"/>
      <w:r w:rsidRPr="003239B0">
        <w:rPr>
          <w:rFonts w:ascii="Calibri" w:hAnsi="Calibri" w:cs="Calibri"/>
          <w:color w:val="000000" w:themeColor="text1"/>
          <w:spacing w:val="-3"/>
          <w:sz w:val="22"/>
          <w:szCs w:val="22"/>
          <w:lang w:val="en-GB"/>
        </w:rPr>
        <w:t xml:space="preserve">HRK </w:t>
      </w:r>
      <w:r>
        <w:rPr>
          <w:rFonts w:ascii="Calibri" w:hAnsi="Calibri" w:cs="Calibri"/>
          <w:color w:val="000000" w:themeColor="text1"/>
          <w:spacing w:val="-3"/>
          <w:sz w:val="22"/>
          <w:szCs w:val="22"/>
          <w:lang w:val="en-GB"/>
        </w:rPr>
        <w:t>3</w:t>
      </w:r>
      <w:r w:rsidRPr="003239B0">
        <w:rPr>
          <w:rFonts w:ascii="Calibri" w:hAnsi="Calibri" w:cs="Calibri"/>
          <w:color w:val="000000" w:themeColor="text1"/>
          <w:spacing w:val="-3"/>
          <w:sz w:val="22"/>
          <w:szCs w:val="22"/>
          <w:lang w:val="en-GB"/>
        </w:rPr>
        <w:t>,</w:t>
      </w:r>
      <w:r>
        <w:rPr>
          <w:rFonts w:ascii="Calibri" w:hAnsi="Calibri" w:cs="Calibri"/>
          <w:color w:val="000000" w:themeColor="text1"/>
          <w:spacing w:val="-3"/>
          <w:sz w:val="22"/>
          <w:szCs w:val="22"/>
          <w:lang w:val="en-GB"/>
        </w:rPr>
        <w:t>734</w:t>
      </w:r>
      <w:r w:rsidRPr="003239B0">
        <w:rPr>
          <w:rFonts w:ascii="Calibri" w:hAnsi="Calibri" w:cs="Calibri"/>
          <w:color w:val="000000" w:themeColor="text1"/>
          <w:spacing w:val="-3"/>
          <w:sz w:val="22"/>
          <w:szCs w:val="22"/>
          <w:lang w:val="en-GB"/>
        </w:rPr>
        <w:t xml:space="preserve"> thousand in respect of the Programme W</w:t>
      </w:r>
      <w:proofErr w:type="spellStart"/>
      <w:r w:rsidRPr="003239B0">
        <w:rPr>
          <w:rFonts w:ascii="Calibri" w:hAnsi="Calibri" w:cs="Calibri"/>
          <w:color w:val="000000" w:themeColor="text1"/>
          <w:spacing w:val="-3"/>
          <w:sz w:val="22"/>
          <w:szCs w:val="22"/>
        </w:rPr>
        <w:t>orking</w:t>
      </w:r>
      <w:proofErr w:type="spellEnd"/>
      <w:r w:rsidRPr="003239B0">
        <w:rPr>
          <w:rFonts w:ascii="Calibri" w:hAnsi="Calibri" w:cs="Calibri"/>
          <w:color w:val="000000" w:themeColor="text1"/>
          <w:spacing w:val="-3"/>
          <w:sz w:val="22"/>
          <w:szCs w:val="22"/>
        </w:rPr>
        <w:t xml:space="preserve"> Capital COVID-19 Measure for SMEs in tourism industry for micro, small and medium-sized entrepreneurs, Ministry of Tourism and Sports (31 December 2019: HRK 0 thousand),</w:t>
      </w:r>
    </w:p>
    <w:p w14:paraId="1E0B1A95" w14:textId="2A606697" w:rsidR="00225293" w:rsidRPr="003239B0" w:rsidRDefault="00225293" w:rsidP="00225293">
      <w:pPr>
        <w:pStyle w:val="ListParagraph"/>
        <w:numPr>
          <w:ilvl w:val="0"/>
          <w:numId w:val="2"/>
        </w:numPr>
        <w:spacing w:after="160" w:line="259" w:lineRule="auto"/>
        <w:jc w:val="both"/>
        <w:rPr>
          <w:rFonts w:asciiTheme="minorHAnsi" w:eastAsia="Calibri" w:hAnsiTheme="minorHAnsi" w:cstheme="minorHAnsi"/>
          <w:sz w:val="22"/>
          <w:szCs w:val="22"/>
        </w:rPr>
      </w:pPr>
      <w:r w:rsidRPr="003239B0">
        <w:rPr>
          <w:rFonts w:asciiTheme="minorHAnsi" w:hAnsiTheme="minorHAnsi" w:cstheme="minorHAnsi"/>
          <w:sz w:val="22"/>
          <w:szCs w:val="22"/>
        </w:rPr>
        <w:t xml:space="preserve">HRK </w:t>
      </w:r>
      <w:r>
        <w:rPr>
          <w:rFonts w:asciiTheme="minorHAnsi" w:hAnsiTheme="minorHAnsi" w:cstheme="minorHAnsi"/>
          <w:sz w:val="22"/>
          <w:szCs w:val="22"/>
        </w:rPr>
        <w:t>4</w:t>
      </w:r>
      <w:r w:rsidRPr="003239B0">
        <w:rPr>
          <w:rFonts w:asciiTheme="minorHAnsi" w:hAnsiTheme="minorHAnsi" w:cstheme="minorHAnsi"/>
          <w:sz w:val="22"/>
          <w:szCs w:val="22"/>
        </w:rPr>
        <w:t>,</w:t>
      </w:r>
      <w:r>
        <w:rPr>
          <w:rFonts w:asciiTheme="minorHAnsi" w:hAnsiTheme="minorHAnsi" w:cstheme="minorHAnsi"/>
          <w:sz w:val="22"/>
          <w:szCs w:val="22"/>
        </w:rPr>
        <w:t>715</w:t>
      </w:r>
      <w:r w:rsidRPr="003239B0">
        <w:rPr>
          <w:rFonts w:asciiTheme="minorHAnsi" w:hAnsiTheme="minorHAnsi" w:cstheme="minorHAnsi"/>
          <w:sz w:val="22"/>
          <w:szCs w:val="22"/>
        </w:rPr>
        <w:t xml:space="preserve"> </w:t>
      </w:r>
      <w:r w:rsidRPr="003239B0">
        <w:rPr>
          <w:rFonts w:asciiTheme="minorHAnsi" w:hAnsiTheme="minorHAnsi" w:cstheme="minorHAnsi"/>
          <w:sz w:val="22"/>
          <w:szCs w:val="22"/>
          <w:lang w:val="en-GB"/>
        </w:rPr>
        <w:t>thousand in respect of the</w:t>
      </w:r>
      <w:r w:rsidRPr="003239B0">
        <w:rPr>
          <w:rFonts w:asciiTheme="minorHAnsi" w:hAnsiTheme="minorHAnsi" w:cstheme="minorHAnsi"/>
          <w:sz w:val="22"/>
          <w:szCs w:val="22"/>
        </w:rPr>
        <w:t xml:space="preserve"> </w:t>
      </w:r>
      <w:r w:rsidRPr="003239B0">
        <w:rPr>
          <w:rFonts w:asciiTheme="minorHAnsi" w:hAnsiTheme="minorHAnsi" w:cstheme="minorHAnsi"/>
          <w:color w:val="000000" w:themeColor="text1"/>
          <w:spacing w:val="-3"/>
          <w:sz w:val="22"/>
          <w:szCs w:val="22"/>
          <w:lang w:val="en-GB"/>
        </w:rPr>
        <w:t>Programme</w:t>
      </w:r>
      <w:r w:rsidRPr="003239B0">
        <w:rPr>
          <w:rFonts w:asciiTheme="minorHAnsi" w:hAnsiTheme="minorHAnsi" w:cstheme="minorHAnsi"/>
          <w:color w:val="000000" w:themeColor="text1"/>
          <w:spacing w:val="-3"/>
          <w:sz w:val="22"/>
          <w:szCs w:val="22"/>
        </w:rPr>
        <w:t xml:space="preserve"> Working Capital COVID-19 Measure for entrepreneurs in wood processing and furniture production industry, Ministry of Agriculture (31 December 2019: HRK 0 thousand).</w:t>
      </w:r>
    </w:p>
    <w:bookmarkEnd w:id="995"/>
    <w:p w14:paraId="68A61CAF" w14:textId="1DC9DC92" w:rsidR="00B00A7F" w:rsidRPr="00826EA5" w:rsidRDefault="00CD2EC8" w:rsidP="00B00A7F">
      <w:pPr>
        <w:pStyle w:val="BodyText3"/>
        <w:tabs>
          <w:tab w:val="clear" w:pos="4513"/>
          <w:tab w:val="left" w:pos="-1843"/>
        </w:tabs>
        <w:rPr>
          <w:rFonts w:asciiTheme="minorHAnsi" w:hAnsiTheme="minorHAnsi" w:cs="Arial"/>
          <w:szCs w:val="22"/>
        </w:rPr>
      </w:pPr>
      <w:r>
        <w:rPr>
          <w:rFonts w:ascii="Calibri" w:hAnsi="Calibri" w:cs="Calibri"/>
          <w:color w:val="000000"/>
          <w:szCs w:val="22"/>
        </w:rPr>
        <w:t xml:space="preserve">(b) </w:t>
      </w:r>
      <w:r w:rsidR="00B00A7F" w:rsidRPr="00826EA5">
        <w:rPr>
          <w:rFonts w:asciiTheme="minorHAnsi" w:hAnsiTheme="minorHAnsi" w:cs="Arial"/>
          <w:noProof/>
          <w:szCs w:val="22"/>
          <w:lang w:eastAsia="hr-HR"/>
        </w:rPr>
        <w:t>Deferred recognition of interest income of HRK</w:t>
      </w:r>
      <w:r w:rsidR="000E77E3">
        <w:rPr>
          <w:rFonts w:asciiTheme="minorHAnsi" w:hAnsiTheme="minorHAnsi" w:cs="Arial"/>
          <w:noProof/>
          <w:szCs w:val="22"/>
          <w:lang w:eastAsia="hr-HR"/>
        </w:rPr>
        <w:t xml:space="preserve"> </w:t>
      </w:r>
      <w:r w:rsidR="00863DAA">
        <w:rPr>
          <w:rFonts w:asciiTheme="minorHAnsi" w:hAnsiTheme="minorHAnsi" w:cs="Arial"/>
          <w:noProof/>
          <w:szCs w:val="22"/>
          <w:lang w:eastAsia="hr-HR"/>
        </w:rPr>
        <w:t>198,71</w:t>
      </w:r>
      <w:r w:rsidR="000E77E3">
        <w:rPr>
          <w:rFonts w:asciiTheme="minorHAnsi" w:hAnsiTheme="minorHAnsi" w:cs="Arial"/>
          <w:noProof/>
          <w:szCs w:val="22"/>
          <w:lang w:eastAsia="hr-HR"/>
        </w:rPr>
        <w:t>5</w:t>
      </w:r>
      <w:r w:rsidR="00EC70E2" w:rsidRPr="00863DAA">
        <w:rPr>
          <w:rFonts w:asciiTheme="minorHAnsi" w:hAnsiTheme="minorHAnsi" w:cs="Arial"/>
          <w:noProof/>
          <w:szCs w:val="22"/>
          <w:lang w:eastAsia="hr-HR"/>
        </w:rPr>
        <w:t xml:space="preserve"> </w:t>
      </w:r>
      <w:r w:rsidR="00B00A7F" w:rsidRPr="000652E3">
        <w:rPr>
          <w:rFonts w:asciiTheme="minorHAnsi" w:hAnsiTheme="minorHAnsi" w:cs="Arial"/>
          <w:noProof/>
          <w:szCs w:val="22"/>
          <w:lang w:eastAsia="hr-HR"/>
        </w:rPr>
        <w:t xml:space="preserve">thousand (31 December </w:t>
      </w:r>
      <w:r w:rsidR="00B60E87" w:rsidRPr="00896F61">
        <w:rPr>
          <w:rFonts w:asciiTheme="minorHAnsi" w:hAnsiTheme="minorHAnsi" w:cs="Arial"/>
          <w:noProof/>
          <w:szCs w:val="22"/>
          <w:lang w:eastAsia="hr-HR"/>
        </w:rPr>
        <w:t>201</w:t>
      </w:r>
      <w:r w:rsidR="00455233" w:rsidRPr="003A42B9">
        <w:rPr>
          <w:rFonts w:asciiTheme="minorHAnsi" w:hAnsiTheme="minorHAnsi" w:cs="Arial"/>
          <w:noProof/>
          <w:szCs w:val="22"/>
          <w:lang w:eastAsia="hr-HR"/>
        </w:rPr>
        <w:t>9</w:t>
      </w:r>
      <w:r w:rsidR="00B00A7F" w:rsidRPr="003A42B9">
        <w:rPr>
          <w:rFonts w:asciiTheme="minorHAnsi" w:hAnsiTheme="minorHAnsi" w:cs="Arial"/>
          <w:noProof/>
          <w:szCs w:val="22"/>
          <w:lang w:eastAsia="hr-HR"/>
        </w:rPr>
        <w:t xml:space="preserve">: HRK </w:t>
      </w:r>
      <w:r w:rsidR="00455233" w:rsidRPr="003A42B9">
        <w:rPr>
          <w:rFonts w:asciiTheme="minorHAnsi" w:hAnsiTheme="minorHAnsi" w:cs="Arial"/>
          <w:noProof/>
          <w:szCs w:val="22"/>
          <w:lang w:eastAsia="hr-HR"/>
        </w:rPr>
        <w:t>162</w:t>
      </w:r>
      <w:r w:rsidR="00B60E87" w:rsidRPr="00295E70">
        <w:rPr>
          <w:rFonts w:asciiTheme="minorHAnsi" w:hAnsiTheme="minorHAnsi" w:cs="Arial"/>
          <w:noProof/>
          <w:szCs w:val="22"/>
          <w:lang w:eastAsia="hr-HR"/>
        </w:rPr>
        <w:t>,</w:t>
      </w:r>
      <w:r w:rsidR="00455233" w:rsidRPr="00295E70">
        <w:rPr>
          <w:rFonts w:asciiTheme="minorHAnsi" w:hAnsiTheme="minorHAnsi" w:cs="Arial"/>
          <w:noProof/>
          <w:szCs w:val="22"/>
          <w:lang w:eastAsia="hr-HR"/>
        </w:rPr>
        <w:t>937</w:t>
      </w:r>
      <w:r w:rsidR="00B60E87" w:rsidRPr="00863DAA">
        <w:rPr>
          <w:rFonts w:asciiTheme="minorHAnsi" w:hAnsiTheme="minorHAnsi" w:cs="Arial"/>
          <w:noProof/>
          <w:szCs w:val="22"/>
          <w:lang w:eastAsia="hr-HR"/>
        </w:rPr>
        <w:t xml:space="preserve"> </w:t>
      </w:r>
      <w:r w:rsidR="00B00A7F" w:rsidRPr="00863DAA">
        <w:rPr>
          <w:rFonts w:asciiTheme="minorHAnsi" w:hAnsiTheme="minorHAnsi" w:cs="Arial"/>
          <w:noProof/>
          <w:szCs w:val="22"/>
          <w:lang w:eastAsia="hr-HR"/>
        </w:rPr>
        <w:t xml:space="preserve"> thousand) consists of state subsidies for interest in respect of loans which are provided and drawn down by final borrowers at lower interest rates but are not yet in repayment stage, amounting to HRK </w:t>
      </w:r>
      <w:r w:rsidR="00863DAA" w:rsidRPr="00863DAA">
        <w:rPr>
          <w:rFonts w:asciiTheme="minorHAnsi" w:hAnsiTheme="minorHAnsi" w:cs="Arial"/>
          <w:noProof/>
          <w:szCs w:val="22"/>
          <w:lang w:eastAsia="hr-HR"/>
        </w:rPr>
        <w:t>74,659</w:t>
      </w:r>
      <w:r w:rsidR="00B00A7F" w:rsidRPr="00863DAA">
        <w:rPr>
          <w:rFonts w:asciiTheme="minorHAnsi" w:hAnsiTheme="minorHAnsi" w:cs="Arial"/>
          <w:szCs w:val="22"/>
        </w:rPr>
        <w:t xml:space="preserve"> </w:t>
      </w:r>
      <w:r w:rsidR="00B00A7F" w:rsidRPr="000652E3">
        <w:rPr>
          <w:rFonts w:asciiTheme="minorHAnsi" w:hAnsiTheme="minorHAnsi" w:cs="Arial"/>
          <w:noProof/>
          <w:szCs w:val="22"/>
          <w:lang w:eastAsia="hr-HR"/>
        </w:rPr>
        <w:t xml:space="preserve">thousand (31 December </w:t>
      </w:r>
      <w:r w:rsidR="00B60E87" w:rsidRPr="000652E3">
        <w:rPr>
          <w:rFonts w:asciiTheme="minorHAnsi" w:hAnsiTheme="minorHAnsi" w:cs="Arial"/>
          <w:noProof/>
          <w:szCs w:val="22"/>
          <w:lang w:eastAsia="hr-HR"/>
        </w:rPr>
        <w:t>201</w:t>
      </w:r>
      <w:r w:rsidR="00455233" w:rsidRPr="00896F61">
        <w:rPr>
          <w:rFonts w:asciiTheme="minorHAnsi" w:hAnsiTheme="minorHAnsi" w:cs="Arial"/>
          <w:noProof/>
          <w:szCs w:val="22"/>
          <w:lang w:eastAsia="hr-HR"/>
        </w:rPr>
        <w:t>9</w:t>
      </w:r>
      <w:r w:rsidR="00B00A7F" w:rsidRPr="003A42B9">
        <w:rPr>
          <w:rFonts w:asciiTheme="minorHAnsi" w:hAnsiTheme="minorHAnsi" w:cs="Arial"/>
          <w:noProof/>
          <w:szCs w:val="22"/>
          <w:lang w:eastAsia="hr-HR"/>
        </w:rPr>
        <w:t xml:space="preserve">: HRK </w:t>
      </w:r>
      <w:r w:rsidR="00455233" w:rsidRPr="003A42B9">
        <w:rPr>
          <w:rFonts w:asciiTheme="minorHAnsi" w:hAnsiTheme="minorHAnsi" w:cs="Arial"/>
          <w:noProof/>
          <w:szCs w:val="22"/>
          <w:lang w:eastAsia="hr-HR"/>
        </w:rPr>
        <w:t>13</w:t>
      </w:r>
      <w:r w:rsidR="00B60E87" w:rsidRPr="003A42B9">
        <w:rPr>
          <w:rFonts w:asciiTheme="minorHAnsi" w:hAnsiTheme="minorHAnsi" w:cs="Arial"/>
          <w:noProof/>
          <w:szCs w:val="22"/>
          <w:lang w:eastAsia="hr-HR"/>
        </w:rPr>
        <w:t>,</w:t>
      </w:r>
      <w:r w:rsidR="00455233" w:rsidRPr="00295E70">
        <w:rPr>
          <w:rFonts w:asciiTheme="minorHAnsi" w:hAnsiTheme="minorHAnsi" w:cs="Arial"/>
          <w:noProof/>
          <w:szCs w:val="22"/>
          <w:lang w:eastAsia="hr-HR"/>
        </w:rPr>
        <w:t>158</w:t>
      </w:r>
      <w:r w:rsidR="00B00A7F" w:rsidRPr="00295E70">
        <w:rPr>
          <w:rFonts w:asciiTheme="minorHAnsi" w:hAnsiTheme="minorHAnsi" w:cs="Arial"/>
          <w:noProof/>
          <w:szCs w:val="22"/>
          <w:lang w:eastAsia="hr-HR"/>
        </w:rPr>
        <w:t xml:space="preserve"> thousand</w:t>
      </w:r>
      <w:r w:rsidR="00B00A7F" w:rsidRPr="00863DAA">
        <w:rPr>
          <w:rFonts w:asciiTheme="minorHAnsi" w:hAnsiTheme="minorHAnsi" w:cs="Arial"/>
          <w:noProof/>
          <w:szCs w:val="22"/>
          <w:lang w:eastAsia="hr-HR"/>
        </w:rPr>
        <w:t xml:space="preserve">), and in respect of those already in repayment stage amounting to HRK </w:t>
      </w:r>
      <w:r w:rsidR="00863DAA" w:rsidRPr="00863DAA">
        <w:rPr>
          <w:rFonts w:asciiTheme="minorHAnsi" w:hAnsiTheme="minorHAnsi" w:cs="Arial"/>
          <w:noProof/>
          <w:szCs w:val="22"/>
          <w:lang w:eastAsia="hr-HR"/>
        </w:rPr>
        <w:t>124,056</w:t>
      </w:r>
      <w:r w:rsidR="00B00A7F" w:rsidRPr="00863DAA">
        <w:rPr>
          <w:rFonts w:asciiTheme="minorHAnsi" w:hAnsiTheme="minorHAnsi" w:cs="Arial"/>
          <w:szCs w:val="22"/>
        </w:rPr>
        <w:t xml:space="preserve"> </w:t>
      </w:r>
      <w:r w:rsidR="00B00A7F" w:rsidRPr="000652E3">
        <w:rPr>
          <w:rFonts w:asciiTheme="minorHAnsi" w:hAnsiTheme="minorHAnsi" w:cs="Arial"/>
          <w:noProof/>
          <w:szCs w:val="22"/>
          <w:lang w:eastAsia="hr-HR"/>
        </w:rPr>
        <w:t xml:space="preserve">thousand (31 December </w:t>
      </w:r>
      <w:r w:rsidR="00B60E87" w:rsidRPr="000652E3">
        <w:rPr>
          <w:rFonts w:asciiTheme="minorHAnsi" w:hAnsiTheme="minorHAnsi" w:cs="Arial"/>
          <w:noProof/>
          <w:szCs w:val="22"/>
          <w:lang w:eastAsia="hr-HR"/>
        </w:rPr>
        <w:t>201</w:t>
      </w:r>
      <w:r w:rsidR="00455233" w:rsidRPr="00896F61">
        <w:rPr>
          <w:rFonts w:asciiTheme="minorHAnsi" w:hAnsiTheme="minorHAnsi" w:cs="Arial"/>
          <w:noProof/>
          <w:szCs w:val="22"/>
          <w:lang w:eastAsia="hr-HR"/>
        </w:rPr>
        <w:t>9</w:t>
      </w:r>
      <w:r w:rsidR="00B00A7F" w:rsidRPr="003A42B9">
        <w:rPr>
          <w:rFonts w:asciiTheme="minorHAnsi" w:hAnsiTheme="minorHAnsi" w:cs="Arial"/>
          <w:noProof/>
          <w:szCs w:val="22"/>
          <w:lang w:eastAsia="hr-HR"/>
        </w:rPr>
        <w:t xml:space="preserve">: HRK </w:t>
      </w:r>
      <w:r w:rsidR="00455233" w:rsidRPr="003A42B9">
        <w:rPr>
          <w:rFonts w:asciiTheme="minorHAnsi" w:hAnsiTheme="minorHAnsi" w:cs="Arial"/>
          <w:noProof/>
          <w:szCs w:val="22"/>
          <w:lang w:eastAsia="hr-HR"/>
        </w:rPr>
        <w:t>149</w:t>
      </w:r>
      <w:r w:rsidR="00B60E87" w:rsidRPr="00295E70">
        <w:rPr>
          <w:rFonts w:asciiTheme="minorHAnsi" w:hAnsiTheme="minorHAnsi" w:cs="Arial"/>
          <w:noProof/>
          <w:szCs w:val="22"/>
          <w:lang w:eastAsia="hr-HR"/>
        </w:rPr>
        <w:t>,</w:t>
      </w:r>
      <w:r w:rsidR="00455233" w:rsidRPr="00295E70">
        <w:rPr>
          <w:rFonts w:asciiTheme="minorHAnsi" w:hAnsiTheme="minorHAnsi" w:cs="Arial"/>
          <w:noProof/>
          <w:szCs w:val="22"/>
          <w:lang w:eastAsia="hr-HR"/>
        </w:rPr>
        <w:t>779</w:t>
      </w:r>
      <w:r w:rsidR="00B00A7F" w:rsidRPr="00826EA5">
        <w:rPr>
          <w:rFonts w:asciiTheme="minorHAnsi" w:hAnsiTheme="minorHAnsi" w:cs="Arial"/>
          <w:noProof/>
          <w:szCs w:val="22"/>
          <w:lang w:eastAsia="hr-HR"/>
        </w:rPr>
        <w:t xml:space="preserve"> thousand</w:t>
      </w:r>
      <w:r w:rsidR="00B00A7F" w:rsidRPr="00063090">
        <w:rPr>
          <w:rFonts w:asciiTheme="minorHAnsi" w:hAnsiTheme="minorHAnsi" w:cs="Arial"/>
          <w:noProof/>
          <w:szCs w:val="22"/>
          <w:lang w:eastAsia="hr-HR"/>
        </w:rPr>
        <w:t>) (</w:t>
      </w:r>
      <w:r w:rsidR="00B00A7F" w:rsidRPr="00864F78">
        <w:rPr>
          <w:rFonts w:asciiTheme="minorHAnsi" w:hAnsiTheme="minorHAnsi" w:cs="Arial"/>
          <w:noProof/>
          <w:szCs w:val="22"/>
          <w:lang w:eastAsia="hr-HR"/>
        </w:rPr>
        <w:t>see Note</w:t>
      </w:r>
      <w:r w:rsidR="005A5689" w:rsidRPr="00864F78">
        <w:rPr>
          <w:rFonts w:asciiTheme="minorHAnsi" w:hAnsiTheme="minorHAnsi" w:cs="Arial"/>
          <w:noProof/>
          <w:szCs w:val="22"/>
          <w:lang w:eastAsia="hr-HR"/>
        </w:rPr>
        <w:t xml:space="preserve"> </w:t>
      </w:r>
      <w:r w:rsidR="005A5689" w:rsidRPr="003239B0">
        <w:rPr>
          <w:rFonts w:asciiTheme="minorHAnsi" w:hAnsiTheme="minorHAnsi" w:cs="Arial"/>
          <w:noProof/>
          <w:szCs w:val="22"/>
          <w:lang w:eastAsia="hr-HR"/>
        </w:rPr>
        <w:t>4</w:t>
      </w:r>
      <w:r w:rsidR="00063090" w:rsidRPr="003239B0">
        <w:rPr>
          <w:rFonts w:asciiTheme="minorHAnsi" w:hAnsiTheme="minorHAnsi" w:cs="Arial"/>
          <w:noProof/>
          <w:szCs w:val="22"/>
          <w:lang w:eastAsia="hr-HR"/>
        </w:rPr>
        <w:t>.</w:t>
      </w:r>
      <w:r w:rsidR="00DE159A" w:rsidRPr="003239B0">
        <w:rPr>
          <w:rFonts w:asciiTheme="minorHAnsi" w:hAnsiTheme="minorHAnsi" w:cs="Arial"/>
          <w:noProof/>
          <w:szCs w:val="22"/>
          <w:lang w:eastAsia="hr-HR"/>
        </w:rPr>
        <w:t>1</w:t>
      </w:r>
      <w:r w:rsidR="00063090" w:rsidRPr="003239B0">
        <w:rPr>
          <w:rFonts w:asciiTheme="minorHAnsi" w:hAnsiTheme="minorHAnsi" w:cs="Arial"/>
          <w:noProof/>
          <w:szCs w:val="22"/>
          <w:lang w:eastAsia="hr-HR"/>
        </w:rPr>
        <w:t>. L. Government grants</w:t>
      </w:r>
      <w:r w:rsidR="00B00A7F" w:rsidRPr="00864F78">
        <w:rPr>
          <w:rFonts w:asciiTheme="minorHAnsi" w:hAnsiTheme="minorHAnsi" w:cs="Arial"/>
          <w:noProof/>
          <w:szCs w:val="22"/>
          <w:lang w:eastAsia="hr-HR"/>
        </w:rPr>
        <w:t>)</w:t>
      </w:r>
      <w:r w:rsidR="00B00A7F" w:rsidRPr="00864F78">
        <w:rPr>
          <w:rFonts w:asciiTheme="minorHAnsi" w:hAnsiTheme="minorHAnsi" w:cs="Arial"/>
          <w:szCs w:val="22"/>
        </w:rPr>
        <w:t>.</w:t>
      </w:r>
    </w:p>
    <w:p w14:paraId="1315E651" w14:textId="4A317C81" w:rsidR="006C6900" w:rsidRDefault="006C6900" w:rsidP="00B00A7F">
      <w:pPr>
        <w:pStyle w:val="T1"/>
        <w:keepNext w:val="0"/>
        <w:spacing w:before="0" w:after="0" w:line="240" w:lineRule="auto"/>
        <w:rPr>
          <w:rFonts w:asciiTheme="minorHAnsi" w:hAnsiTheme="minorHAnsi" w:cs="Arial"/>
          <w:b w:val="0"/>
          <w:bCs w:val="0"/>
          <w:sz w:val="24"/>
          <w:szCs w:val="22"/>
          <w:lang w:val="en-US"/>
        </w:rPr>
      </w:pPr>
    </w:p>
    <w:p w14:paraId="67823ADA" w14:textId="77777777" w:rsidR="006C6900" w:rsidRPr="001F110B" w:rsidRDefault="006C6900" w:rsidP="00B00A7F">
      <w:pPr>
        <w:pStyle w:val="T1"/>
        <w:keepNext w:val="0"/>
        <w:spacing w:before="0" w:after="0" w:line="240" w:lineRule="auto"/>
        <w:rPr>
          <w:rFonts w:asciiTheme="minorHAnsi" w:hAnsiTheme="minorHAnsi" w:cs="Arial"/>
          <w:szCs w:val="22"/>
        </w:rPr>
      </w:pPr>
    </w:p>
    <w:p w14:paraId="402B294D" w14:textId="77777777" w:rsidR="00B00A7F" w:rsidRPr="003D5168" w:rsidRDefault="00B00A7F" w:rsidP="00EA22B8">
      <w:pPr>
        <w:jc w:val="both"/>
        <w:rPr>
          <w:rFonts w:asciiTheme="minorHAnsi" w:eastAsia="Calibri" w:hAnsiTheme="minorHAnsi" w:cstheme="minorHAnsi"/>
          <w:sz w:val="22"/>
          <w:szCs w:val="22"/>
          <w:lang w:val="en-GB"/>
        </w:rPr>
      </w:pPr>
    </w:p>
    <w:p w14:paraId="52DC528D" w14:textId="77777777" w:rsidR="001B20E0" w:rsidRPr="001E7DB0" w:rsidRDefault="001B20E0" w:rsidP="00EA22B8">
      <w:pPr>
        <w:pStyle w:val="BodyText3"/>
        <w:tabs>
          <w:tab w:val="clear" w:pos="4513"/>
          <w:tab w:val="left" w:pos="-1843"/>
        </w:tabs>
        <w:spacing w:before="120" w:line="300" w:lineRule="exact"/>
        <w:rPr>
          <w:rFonts w:asciiTheme="minorHAnsi" w:hAnsiTheme="minorHAnsi" w:cs="Arial"/>
          <w:szCs w:val="22"/>
          <w:highlight w:val="yellow"/>
        </w:rPr>
        <w:sectPr w:rsidR="001B20E0" w:rsidRPr="001E7DB0" w:rsidSect="00140299">
          <w:pgSz w:w="11907" w:h="16840" w:code="9"/>
          <w:pgMar w:top="1418" w:right="1134" w:bottom="1134" w:left="1418" w:header="851" w:footer="851" w:gutter="0"/>
          <w:cols w:space="720"/>
          <w:noEndnote/>
        </w:sectPr>
      </w:pPr>
    </w:p>
    <w:p w14:paraId="761533BC" w14:textId="77777777" w:rsidR="006C6900" w:rsidRPr="00EA22B8" w:rsidRDefault="006C6900" w:rsidP="001E7DB0">
      <w:pPr>
        <w:pStyle w:val="accountingpolicytitle"/>
        <w:rPr>
          <w:rFonts w:asciiTheme="minorHAnsi" w:hAnsiTheme="minorHAnsi" w:cs="Arial"/>
          <w:b w:val="0"/>
          <w:sz w:val="22"/>
          <w:szCs w:val="22"/>
          <w:lang w:val="en-GB"/>
        </w:rPr>
      </w:pPr>
    </w:p>
    <w:p w14:paraId="1ADA93EB" w14:textId="6EA4DD45" w:rsidR="00B52E81" w:rsidRDefault="00B4028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29.</w:t>
      </w:r>
      <w:r>
        <w:rPr>
          <w:rFonts w:asciiTheme="minorHAnsi" w:hAnsiTheme="minorHAnsi" w:cs="Arial"/>
          <w:sz w:val="22"/>
          <w:szCs w:val="22"/>
          <w:lang w:val="en-GB"/>
        </w:rPr>
        <w:tab/>
      </w:r>
      <w:r w:rsidR="00B52E81" w:rsidRPr="001E7DB0">
        <w:rPr>
          <w:rFonts w:asciiTheme="minorHAnsi" w:hAnsiTheme="minorHAnsi" w:cs="Arial"/>
          <w:sz w:val="22"/>
          <w:szCs w:val="22"/>
          <w:lang w:val="en-GB"/>
        </w:rPr>
        <w:t xml:space="preserve">Founder's capital </w:t>
      </w:r>
    </w:p>
    <w:p w14:paraId="4E695CDC" w14:textId="77777777" w:rsidR="00E770FF" w:rsidRPr="001E7DB0" w:rsidRDefault="00E770FF" w:rsidP="001E7DB0">
      <w:pPr>
        <w:pStyle w:val="T1"/>
        <w:tabs>
          <w:tab w:val="left" w:pos="567"/>
        </w:tabs>
        <w:spacing w:before="0" w:after="0" w:line="240" w:lineRule="auto"/>
        <w:rPr>
          <w:rFonts w:asciiTheme="minorHAnsi" w:hAnsiTheme="minorHAnsi" w:cs="Arial"/>
          <w:sz w:val="22"/>
          <w:szCs w:val="22"/>
          <w:lang w:val="en-GB"/>
        </w:rPr>
      </w:pPr>
    </w:p>
    <w:p w14:paraId="3B1C507E"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Under the HBOR Act, the prescribed founder's capital should amount to HRK 7,000,000 thousand, paid from the State Budget and from other sources as specified by separate laws.</w:t>
      </w:r>
    </w:p>
    <w:p w14:paraId="4848D32E" w14:textId="77777777" w:rsidR="00E770FF" w:rsidRPr="001E7DB0" w:rsidRDefault="00E770FF" w:rsidP="001E7DB0">
      <w:pPr>
        <w:jc w:val="both"/>
        <w:rPr>
          <w:rFonts w:asciiTheme="minorHAnsi" w:hAnsiTheme="minorHAnsi" w:cs="Arial"/>
          <w:sz w:val="22"/>
          <w:szCs w:val="22"/>
          <w:lang w:val="en-GB"/>
        </w:rPr>
      </w:pPr>
    </w:p>
    <w:p w14:paraId="2CDA6AA6" w14:textId="77777777"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schedule of annual amounts of payment and the time schedule of payments out of the State Budget into the capital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not set in advance, but </w:t>
      </w:r>
      <w:r w:rsidR="000C4B0D">
        <w:rPr>
          <w:rFonts w:asciiTheme="minorHAnsi" w:hAnsiTheme="minorHAnsi" w:cs="Arial"/>
          <w:sz w:val="22"/>
          <w:szCs w:val="22"/>
          <w:lang w:val="en-GB"/>
        </w:rPr>
        <w:t>are</w:t>
      </w:r>
      <w:r w:rsidRPr="001E7DB0">
        <w:rPr>
          <w:rFonts w:asciiTheme="minorHAnsi" w:hAnsiTheme="minorHAnsi" w:cs="Arial"/>
          <w:sz w:val="22"/>
          <w:szCs w:val="22"/>
          <w:lang w:val="en-GB"/>
        </w:rPr>
        <w:t xml:space="preserve"> determined by the Croatian Parliament as part of the process of adoption of the State Budget of the Republic of Croatia.</w:t>
      </w:r>
    </w:p>
    <w:p w14:paraId="523A1B19" w14:textId="77777777" w:rsidR="00E770FF" w:rsidRPr="001E7DB0" w:rsidRDefault="00E770FF" w:rsidP="001E7DB0">
      <w:pPr>
        <w:jc w:val="both"/>
        <w:rPr>
          <w:rFonts w:asciiTheme="minorHAnsi" w:hAnsiTheme="minorHAnsi" w:cs="Arial"/>
          <w:sz w:val="22"/>
          <w:szCs w:val="22"/>
          <w:lang w:val="en-GB"/>
        </w:rPr>
      </w:pPr>
    </w:p>
    <w:p w14:paraId="1A2E8226" w14:textId="7FD79975" w:rsidR="00B52E81"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Within its Accounting policies, the Group has set out its objectives of capital management, category of capital managed by the Bank as well as measuring and assessing the policies for capital management. Capital management is described and presented </w:t>
      </w:r>
      <w:r w:rsidRPr="0003594B">
        <w:rPr>
          <w:rFonts w:asciiTheme="minorHAnsi" w:hAnsiTheme="minorHAnsi" w:cs="Arial"/>
          <w:sz w:val="22"/>
          <w:szCs w:val="22"/>
          <w:lang w:val="en-GB"/>
        </w:rPr>
        <w:t xml:space="preserve">in </w:t>
      </w:r>
      <w:r w:rsidRPr="003239B0">
        <w:rPr>
          <w:rFonts w:asciiTheme="minorHAnsi" w:hAnsiTheme="minorHAnsi" w:cs="Arial"/>
          <w:sz w:val="22"/>
          <w:szCs w:val="22"/>
          <w:lang w:val="en-GB"/>
        </w:rPr>
        <w:t xml:space="preserve">Note </w:t>
      </w:r>
      <w:r w:rsidR="00256203" w:rsidRPr="003239B0">
        <w:rPr>
          <w:rFonts w:asciiTheme="minorHAnsi" w:hAnsiTheme="minorHAnsi" w:cs="Arial"/>
          <w:sz w:val="22"/>
          <w:szCs w:val="22"/>
          <w:lang w:val="en-GB"/>
        </w:rPr>
        <w:t>3</w:t>
      </w:r>
      <w:r w:rsidR="00E951E9" w:rsidRPr="003239B0">
        <w:rPr>
          <w:rFonts w:asciiTheme="minorHAnsi" w:hAnsiTheme="minorHAnsi" w:cs="Arial"/>
          <w:sz w:val="22"/>
          <w:szCs w:val="22"/>
          <w:lang w:val="en-GB"/>
        </w:rPr>
        <w:t>7</w:t>
      </w:r>
      <w:r w:rsidRPr="003239B0">
        <w:rPr>
          <w:rFonts w:asciiTheme="minorHAnsi" w:hAnsiTheme="minorHAnsi" w:cs="Arial"/>
          <w:sz w:val="22"/>
          <w:szCs w:val="22"/>
          <w:lang w:val="en-GB"/>
        </w:rPr>
        <w:t>.</w:t>
      </w:r>
    </w:p>
    <w:p w14:paraId="0543AD25" w14:textId="77777777" w:rsidR="00E770FF" w:rsidRPr="001E7DB0" w:rsidRDefault="00E770FF" w:rsidP="001E7DB0">
      <w:pPr>
        <w:jc w:val="both"/>
        <w:rPr>
          <w:rFonts w:asciiTheme="minorHAnsi" w:hAnsiTheme="minorHAnsi" w:cs="Arial"/>
          <w:sz w:val="22"/>
          <w:szCs w:val="22"/>
          <w:lang w:val="en-GB"/>
        </w:rPr>
      </w:pPr>
    </w:p>
    <w:p w14:paraId="57227963" w14:textId="77777777" w:rsidR="00D711BE" w:rsidRDefault="00B52E8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Founder's capital of the subsidiary </w:t>
      </w:r>
      <w:r w:rsidRPr="001E7DB0">
        <w:rPr>
          <w:rFonts w:asciiTheme="minorHAnsi" w:hAnsiTheme="minorHAnsi" w:cs="Arial"/>
          <w:sz w:val="22"/>
          <w:szCs w:val="22"/>
          <w:lang w:val="hr-HR"/>
        </w:rPr>
        <w:t>Hrvatsko kreditno osiguranje d.d.</w:t>
      </w:r>
      <w:r w:rsidRPr="001E7DB0">
        <w:rPr>
          <w:rFonts w:asciiTheme="minorHAnsi" w:hAnsiTheme="minorHAnsi" w:cs="Arial"/>
          <w:sz w:val="22"/>
          <w:szCs w:val="22"/>
          <w:lang w:val="en-GB"/>
        </w:rPr>
        <w:t xml:space="preserve"> amounts to HRK 37,500 thousand and is 100% owned by the Bank, and the founder’s capital of the company </w:t>
      </w:r>
      <w:r w:rsidRPr="001E7DB0">
        <w:rPr>
          <w:rFonts w:asciiTheme="minorHAnsi" w:hAnsiTheme="minorHAnsi" w:cs="Arial"/>
          <w:sz w:val="22"/>
          <w:szCs w:val="22"/>
          <w:lang w:val="hr-HR"/>
        </w:rPr>
        <w:t>Poslovni info servis d.o.o.</w:t>
      </w:r>
      <w:r w:rsidRPr="001E7DB0">
        <w:rPr>
          <w:rFonts w:asciiTheme="minorHAnsi" w:hAnsiTheme="minorHAnsi" w:cs="Arial"/>
          <w:sz w:val="22"/>
          <w:szCs w:val="22"/>
          <w:lang w:val="en-GB"/>
        </w:rPr>
        <w:t xml:space="preserve"> amounts to HRK 300 thousand and is 100% owned by </w:t>
      </w:r>
      <w:r w:rsidRPr="001E7DB0">
        <w:rPr>
          <w:rFonts w:asciiTheme="minorHAnsi" w:hAnsiTheme="minorHAnsi" w:cs="Arial"/>
          <w:sz w:val="22"/>
          <w:szCs w:val="22"/>
          <w:lang w:val="hr-HR"/>
        </w:rPr>
        <w:t>Hrvatsko kreditno osiguranje d.d.</w:t>
      </w:r>
      <w:r w:rsidR="002F76B1">
        <w:rPr>
          <w:rFonts w:asciiTheme="minorHAnsi" w:hAnsiTheme="minorHAnsi" w:cs="Arial"/>
          <w:sz w:val="22"/>
          <w:szCs w:val="22"/>
          <w:lang w:val="hr-HR"/>
        </w:rPr>
        <w:t>.</w:t>
      </w:r>
      <w:r w:rsidRPr="001E7DB0">
        <w:rPr>
          <w:rFonts w:asciiTheme="minorHAnsi" w:hAnsiTheme="minorHAnsi" w:cs="Arial"/>
          <w:sz w:val="22"/>
          <w:szCs w:val="22"/>
          <w:lang w:val="en-GB"/>
        </w:rPr>
        <w:t xml:space="preserve"> The capital of both companies is subscribed and paid in full.</w:t>
      </w:r>
    </w:p>
    <w:p w14:paraId="7F3FEB5F" w14:textId="58D1421D" w:rsidR="008F4B83" w:rsidRDefault="008F4B83" w:rsidP="008F4B83">
      <w:pPr>
        <w:pStyle w:val="T1"/>
        <w:tabs>
          <w:tab w:val="left" w:pos="567"/>
        </w:tabs>
        <w:spacing w:before="0" w:after="0" w:line="240" w:lineRule="auto"/>
        <w:ind w:left="570"/>
        <w:rPr>
          <w:rFonts w:asciiTheme="minorHAnsi" w:hAnsiTheme="minorHAnsi" w:cs="Arial"/>
          <w:sz w:val="22"/>
          <w:szCs w:val="22"/>
          <w:lang w:val="en-GB"/>
        </w:rPr>
      </w:pPr>
    </w:p>
    <w:p w14:paraId="5235951F" w14:textId="21F2CF67" w:rsidR="008F4B83" w:rsidRDefault="00B4028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30.</w:t>
      </w:r>
      <w:r>
        <w:rPr>
          <w:rFonts w:asciiTheme="minorHAnsi" w:hAnsiTheme="minorHAnsi" w:cs="Arial"/>
          <w:sz w:val="22"/>
          <w:szCs w:val="22"/>
          <w:lang w:val="en-GB"/>
        </w:rPr>
        <w:tab/>
      </w:r>
      <w:r w:rsidR="008F4B83" w:rsidRPr="001E7DB0">
        <w:rPr>
          <w:rFonts w:asciiTheme="minorHAnsi" w:hAnsiTheme="minorHAnsi" w:cs="Arial"/>
          <w:sz w:val="22"/>
          <w:szCs w:val="22"/>
          <w:lang w:val="en-GB"/>
        </w:rPr>
        <w:t>Guarantee fund</w:t>
      </w:r>
    </w:p>
    <w:p w14:paraId="6CA6989B" w14:textId="77777777" w:rsidR="008F4B83" w:rsidRPr="001E7DB0" w:rsidRDefault="008F4B83" w:rsidP="008F4B83">
      <w:pPr>
        <w:pStyle w:val="T1"/>
        <w:tabs>
          <w:tab w:val="left" w:pos="567"/>
        </w:tabs>
        <w:spacing w:before="0" w:after="0" w:line="240" w:lineRule="auto"/>
        <w:ind w:left="570"/>
        <w:rPr>
          <w:rFonts w:asciiTheme="minorHAnsi" w:hAnsiTheme="minorHAnsi" w:cs="Arial"/>
          <w:sz w:val="22"/>
          <w:szCs w:val="22"/>
          <w:lang w:val="en-GB"/>
        </w:rPr>
      </w:pPr>
    </w:p>
    <w:tbl>
      <w:tblPr>
        <w:tblW w:w="5000" w:type="pct"/>
        <w:tblLook w:val="0000" w:firstRow="0" w:lastRow="0" w:firstColumn="0" w:lastColumn="0" w:noHBand="0" w:noVBand="0"/>
      </w:tblPr>
      <w:tblGrid>
        <w:gridCol w:w="7654"/>
        <w:gridCol w:w="1701"/>
      </w:tblGrid>
      <w:tr w:rsidR="008F4B83" w:rsidRPr="00692DD8" w14:paraId="06271794" w14:textId="77777777" w:rsidTr="002E6081">
        <w:trPr>
          <w:trHeight w:val="318"/>
        </w:trPr>
        <w:tc>
          <w:tcPr>
            <w:tcW w:w="4091" w:type="pct"/>
            <w:vAlign w:val="bottom"/>
          </w:tcPr>
          <w:p w14:paraId="4E39640D" w14:textId="77777777" w:rsidR="008F4B83" w:rsidRPr="0003594B" w:rsidRDefault="008F4B83" w:rsidP="002E6081">
            <w:pPr>
              <w:pStyle w:val="TT"/>
              <w:spacing w:line="260" w:lineRule="exact"/>
              <w:rPr>
                <w:rFonts w:asciiTheme="minorHAnsi" w:hAnsiTheme="minorHAnsi" w:cs="Arial"/>
                <w:b/>
                <w:sz w:val="22"/>
                <w:szCs w:val="22"/>
              </w:rPr>
            </w:pPr>
            <w:r w:rsidRPr="0003594B">
              <w:rPr>
                <w:rFonts w:asciiTheme="minorHAnsi" w:hAnsiTheme="minorHAnsi" w:cs="Arial"/>
                <w:b/>
                <w:sz w:val="22"/>
                <w:szCs w:val="22"/>
              </w:rPr>
              <w:t>Group and Bank</w:t>
            </w:r>
          </w:p>
        </w:tc>
        <w:tc>
          <w:tcPr>
            <w:tcW w:w="909" w:type="pct"/>
            <w:vAlign w:val="bottom"/>
          </w:tcPr>
          <w:p w14:paraId="0AC01660" w14:textId="77777777" w:rsidR="008F4B83" w:rsidRPr="00AD23F9" w:rsidRDefault="008F4B83" w:rsidP="002E6081">
            <w:pPr>
              <w:pStyle w:val="TT"/>
              <w:tabs>
                <w:tab w:val="clear" w:pos="1202"/>
              </w:tabs>
              <w:jc w:val="right"/>
              <w:rPr>
                <w:rFonts w:asciiTheme="minorHAnsi" w:hAnsiTheme="minorHAnsi" w:cs="Arial"/>
                <w:b/>
                <w:sz w:val="22"/>
                <w:szCs w:val="22"/>
              </w:rPr>
            </w:pPr>
            <w:r w:rsidRPr="00AD23F9">
              <w:rPr>
                <w:rFonts w:asciiTheme="minorHAnsi" w:hAnsiTheme="minorHAnsi" w:cs="Arial"/>
                <w:b/>
                <w:sz w:val="22"/>
                <w:szCs w:val="22"/>
              </w:rPr>
              <w:t>HRK '000</w:t>
            </w:r>
          </w:p>
        </w:tc>
      </w:tr>
      <w:tr w:rsidR="008F4B83" w:rsidRPr="00692DD8" w14:paraId="08D66A15" w14:textId="77777777" w:rsidTr="002E6081">
        <w:trPr>
          <w:trHeight w:val="183"/>
        </w:trPr>
        <w:tc>
          <w:tcPr>
            <w:tcW w:w="4091" w:type="pct"/>
            <w:vAlign w:val="bottom"/>
          </w:tcPr>
          <w:p w14:paraId="24C02CCF" w14:textId="77777777" w:rsidR="008F4B83" w:rsidRPr="0003594B" w:rsidRDefault="008F4B83" w:rsidP="002E6081">
            <w:pPr>
              <w:pStyle w:val="TT"/>
              <w:spacing w:line="140" w:lineRule="exact"/>
              <w:rPr>
                <w:rFonts w:asciiTheme="minorHAnsi" w:hAnsiTheme="minorHAnsi" w:cs="Arial"/>
                <w:b/>
                <w:sz w:val="22"/>
                <w:szCs w:val="22"/>
              </w:rPr>
            </w:pPr>
          </w:p>
        </w:tc>
        <w:tc>
          <w:tcPr>
            <w:tcW w:w="909" w:type="pct"/>
            <w:vAlign w:val="bottom"/>
          </w:tcPr>
          <w:p w14:paraId="7B83C2D5" w14:textId="77777777" w:rsidR="008F4B83" w:rsidRPr="00AD23F9" w:rsidRDefault="008F4B83" w:rsidP="002E6081">
            <w:pPr>
              <w:pStyle w:val="TT"/>
              <w:tabs>
                <w:tab w:val="clear" w:pos="1202"/>
              </w:tabs>
              <w:spacing w:line="140" w:lineRule="exact"/>
              <w:jc w:val="right"/>
              <w:rPr>
                <w:rFonts w:asciiTheme="minorHAnsi" w:hAnsiTheme="minorHAnsi" w:cs="Arial"/>
                <w:b/>
                <w:sz w:val="22"/>
                <w:szCs w:val="22"/>
              </w:rPr>
            </w:pPr>
          </w:p>
        </w:tc>
      </w:tr>
      <w:tr w:rsidR="008F4B83" w:rsidRPr="00692DD8" w14:paraId="6BB1D591" w14:textId="77777777" w:rsidTr="00666640">
        <w:trPr>
          <w:trHeight w:val="326"/>
        </w:trPr>
        <w:tc>
          <w:tcPr>
            <w:tcW w:w="4091" w:type="pct"/>
            <w:vAlign w:val="bottom"/>
          </w:tcPr>
          <w:p w14:paraId="24B04F1E" w14:textId="16BC9E24" w:rsidR="008F4B83" w:rsidRPr="00AD23F9" w:rsidRDefault="008F4B83" w:rsidP="002E6081">
            <w:pPr>
              <w:pStyle w:val="TT"/>
              <w:spacing w:line="260" w:lineRule="exact"/>
              <w:rPr>
                <w:rFonts w:asciiTheme="minorHAnsi" w:hAnsiTheme="minorHAnsi"/>
                <w:b/>
                <w:iCs/>
                <w:sz w:val="22"/>
                <w:szCs w:val="22"/>
              </w:rPr>
            </w:pPr>
            <w:r w:rsidRPr="0003594B">
              <w:rPr>
                <w:rFonts w:asciiTheme="minorHAnsi" w:hAnsiTheme="minorHAnsi"/>
                <w:b/>
                <w:iCs/>
                <w:sz w:val="22"/>
                <w:szCs w:val="22"/>
              </w:rPr>
              <w:t xml:space="preserve">Balance as of 1 January </w:t>
            </w:r>
            <w:r w:rsidRPr="00AD23F9">
              <w:rPr>
                <w:rFonts w:asciiTheme="minorHAnsi" w:hAnsiTheme="minorHAnsi"/>
                <w:b/>
                <w:iCs/>
                <w:sz w:val="22"/>
                <w:szCs w:val="22"/>
              </w:rPr>
              <w:t>201</w:t>
            </w:r>
            <w:r w:rsidR="009948D3">
              <w:rPr>
                <w:rFonts w:asciiTheme="minorHAnsi" w:hAnsiTheme="minorHAnsi"/>
                <w:b/>
                <w:iCs/>
                <w:sz w:val="22"/>
                <w:szCs w:val="22"/>
              </w:rPr>
              <w:t>9</w:t>
            </w:r>
          </w:p>
        </w:tc>
        <w:tc>
          <w:tcPr>
            <w:tcW w:w="909" w:type="pct"/>
            <w:vAlign w:val="bottom"/>
          </w:tcPr>
          <w:p w14:paraId="1AD8012D" w14:textId="17771F13" w:rsidR="008F4B83" w:rsidRPr="00AD23F9" w:rsidRDefault="008F4B83" w:rsidP="002E6081">
            <w:pPr>
              <w:pStyle w:val="TT"/>
              <w:tabs>
                <w:tab w:val="clear" w:pos="1202"/>
              </w:tabs>
              <w:jc w:val="right"/>
              <w:rPr>
                <w:rFonts w:asciiTheme="minorHAnsi" w:hAnsiTheme="minorHAnsi"/>
                <w:b/>
                <w:iCs/>
                <w:sz w:val="22"/>
                <w:szCs w:val="22"/>
              </w:rPr>
            </w:pPr>
            <w:r w:rsidRPr="00AD23F9">
              <w:rPr>
                <w:rFonts w:asciiTheme="minorHAnsi" w:hAnsiTheme="minorHAnsi"/>
                <w:b/>
                <w:iCs/>
                <w:sz w:val="22"/>
                <w:szCs w:val="22"/>
                <w:lang w:val="en-US"/>
              </w:rPr>
              <w:t>12,</w:t>
            </w:r>
            <w:r w:rsidR="009948D3">
              <w:rPr>
                <w:rFonts w:asciiTheme="minorHAnsi" w:hAnsiTheme="minorHAnsi"/>
                <w:b/>
                <w:iCs/>
                <w:sz w:val="22"/>
                <w:szCs w:val="22"/>
                <w:lang w:val="en-US"/>
              </w:rPr>
              <w:t>146</w:t>
            </w:r>
          </w:p>
        </w:tc>
      </w:tr>
      <w:tr w:rsidR="008F4B83" w:rsidRPr="00692DD8" w14:paraId="5EF84FF8" w14:textId="77777777" w:rsidTr="00666640">
        <w:trPr>
          <w:trHeight w:val="326"/>
        </w:trPr>
        <w:tc>
          <w:tcPr>
            <w:tcW w:w="4091" w:type="pct"/>
            <w:vAlign w:val="bottom"/>
          </w:tcPr>
          <w:p w14:paraId="205AFAB0" w14:textId="77777777" w:rsidR="008F4B83" w:rsidRPr="00AD23F9" w:rsidRDefault="008F4B83" w:rsidP="002E6081">
            <w:pPr>
              <w:pStyle w:val="TT"/>
              <w:spacing w:line="260" w:lineRule="exact"/>
              <w:rPr>
                <w:rFonts w:asciiTheme="minorHAnsi" w:hAnsiTheme="minorHAnsi" w:cs="Arial"/>
                <w:b/>
                <w:bCs/>
                <w:sz w:val="22"/>
                <w:szCs w:val="22"/>
              </w:rPr>
            </w:pPr>
            <w:r w:rsidRPr="0003594B">
              <w:rPr>
                <w:rFonts w:asciiTheme="minorHAnsi" w:hAnsiTheme="minorHAnsi"/>
                <w:iCs/>
                <w:sz w:val="22"/>
                <w:szCs w:val="22"/>
              </w:rPr>
              <w:t>Net foreign exchange</w:t>
            </w:r>
          </w:p>
        </w:tc>
        <w:tc>
          <w:tcPr>
            <w:tcW w:w="909" w:type="pct"/>
            <w:vAlign w:val="bottom"/>
          </w:tcPr>
          <w:p w14:paraId="5D4FF1B3" w14:textId="7F1A6BB7" w:rsidR="008F4B83" w:rsidRPr="00AD23F9" w:rsidRDefault="009948D3" w:rsidP="002E6081">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40</w:t>
            </w:r>
          </w:p>
        </w:tc>
      </w:tr>
      <w:tr w:rsidR="008F4B83" w:rsidRPr="00692DD8" w14:paraId="052638C2" w14:textId="77777777" w:rsidTr="00666640">
        <w:trPr>
          <w:trHeight w:val="326"/>
        </w:trPr>
        <w:tc>
          <w:tcPr>
            <w:tcW w:w="4091" w:type="pct"/>
            <w:vAlign w:val="bottom"/>
          </w:tcPr>
          <w:p w14:paraId="7720C52B" w14:textId="1DC65677" w:rsidR="008F4B83" w:rsidRPr="00AD23F9" w:rsidRDefault="008F4B83" w:rsidP="002E6081">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201</w:t>
            </w:r>
            <w:r w:rsidR="009948D3">
              <w:rPr>
                <w:rFonts w:asciiTheme="minorHAnsi" w:hAnsiTheme="minorHAnsi" w:cs="Arial"/>
                <w:b/>
                <w:iCs/>
                <w:sz w:val="22"/>
                <w:szCs w:val="22"/>
              </w:rPr>
              <w:t>9</w:t>
            </w:r>
          </w:p>
        </w:tc>
        <w:tc>
          <w:tcPr>
            <w:tcW w:w="909" w:type="pct"/>
            <w:tcBorders>
              <w:top w:val="single" w:sz="4" w:space="0" w:color="auto"/>
              <w:bottom w:val="single" w:sz="12" w:space="0" w:color="auto"/>
            </w:tcBorders>
            <w:vAlign w:val="bottom"/>
          </w:tcPr>
          <w:p w14:paraId="3F38E7ED" w14:textId="04629A46" w:rsidR="008F4B83" w:rsidRPr="00AD23F9" w:rsidRDefault="008F4B83" w:rsidP="002E6081">
            <w:pPr>
              <w:pStyle w:val="Tot"/>
              <w:tabs>
                <w:tab w:val="clear" w:pos="1202"/>
              </w:tabs>
              <w:spacing w:line="260" w:lineRule="exact"/>
              <w:jc w:val="right"/>
              <w:rPr>
                <w:rFonts w:asciiTheme="minorHAnsi" w:hAnsiTheme="minorHAnsi" w:cs="Arial"/>
                <w:b/>
                <w:bCs/>
                <w:sz w:val="22"/>
                <w:szCs w:val="22"/>
              </w:rPr>
            </w:pPr>
            <w:r w:rsidRPr="00AD23F9">
              <w:rPr>
                <w:rFonts w:asciiTheme="minorHAnsi" w:hAnsiTheme="minorHAnsi" w:cs="Arial"/>
                <w:b/>
                <w:bCs/>
                <w:sz w:val="22"/>
                <w:szCs w:val="22"/>
              </w:rPr>
              <w:t>12,</w:t>
            </w:r>
            <w:r>
              <w:rPr>
                <w:rFonts w:asciiTheme="minorHAnsi" w:hAnsiTheme="minorHAnsi" w:cs="Arial"/>
                <w:b/>
                <w:bCs/>
                <w:sz w:val="22"/>
                <w:szCs w:val="22"/>
              </w:rPr>
              <w:t>1</w:t>
            </w:r>
            <w:r w:rsidR="009948D3">
              <w:rPr>
                <w:rFonts w:asciiTheme="minorHAnsi" w:hAnsiTheme="minorHAnsi" w:cs="Arial"/>
                <w:b/>
                <w:bCs/>
                <w:sz w:val="22"/>
                <w:szCs w:val="22"/>
              </w:rPr>
              <w:t>86</w:t>
            </w:r>
          </w:p>
        </w:tc>
      </w:tr>
      <w:tr w:rsidR="008F4B83" w:rsidRPr="00692DD8" w14:paraId="6E547C7D" w14:textId="77777777" w:rsidTr="00666640">
        <w:trPr>
          <w:trHeight w:val="326"/>
        </w:trPr>
        <w:tc>
          <w:tcPr>
            <w:tcW w:w="4091" w:type="pct"/>
            <w:vAlign w:val="bottom"/>
          </w:tcPr>
          <w:p w14:paraId="265C0CCC" w14:textId="77777777" w:rsidR="008F4B83" w:rsidRPr="00AD23F9" w:rsidRDefault="008F4B83" w:rsidP="002E6081">
            <w:pPr>
              <w:pStyle w:val="Thin"/>
              <w:tabs>
                <w:tab w:val="clear" w:pos="1202"/>
              </w:tabs>
              <w:spacing w:line="260" w:lineRule="exact"/>
              <w:rPr>
                <w:rFonts w:asciiTheme="minorHAnsi" w:hAnsiTheme="minorHAnsi" w:cs="Arial"/>
                <w:b w:val="0"/>
                <w:iCs/>
                <w:sz w:val="22"/>
                <w:szCs w:val="22"/>
                <w:lang w:val="en-GB"/>
              </w:rPr>
            </w:pPr>
            <w:r w:rsidRPr="0003594B">
              <w:rPr>
                <w:rFonts w:asciiTheme="minorHAnsi" w:hAnsiTheme="minorHAnsi"/>
                <w:b w:val="0"/>
                <w:iCs/>
                <w:sz w:val="22"/>
                <w:szCs w:val="22"/>
                <w:lang w:val="en-GB"/>
              </w:rPr>
              <w:t>Net foreign exchange</w:t>
            </w:r>
          </w:p>
        </w:tc>
        <w:tc>
          <w:tcPr>
            <w:tcW w:w="909" w:type="pct"/>
            <w:tcBorders>
              <w:top w:val="single" w:sz="12" w:space="0" w:color="auto"/>
            </w:tcBorders>
            <w:vAlign w:val="bottom"/>
          </w:tcPr>
          <w:p w14:paraId="3463A8EE" w14:textId="0746AB67" w:rsidR="008F4B83" w:rsidRPr="00AD23F9" w:rsidRDefault="00451B7E" w:rsidP="002E6081">
            <w:pPr>
              <w:pStyle w:val="Thin"/>
              <w:tabs>
                <w:tab w:val="clear" w:pos="1202"/>
              </w:tabs>
              <w:spacing w:line="260" w:lineRule="exact"/>
              <w:jc w:val="right"/>
              <w:rPr>
                <w:rFonts w:asciiTheme="minorHAnsi" w:hAnsiTheme="minorHAnsi" w:cs="Arial"/>
                <w:b w:val="0"/>
                <w:iCs/>
                <w:sz w:val="22"/>
                <w:szCs w:val="22"/>
                <w:lang w:val="hr-HR"/>
              </w:rPr>
            </w:pPr>
            <w:r>
              <w:rPr>
                <w:rFonts w:asciiTheme="minorHAnsi" w:hAnsiTheme="minorHAnsi" w:cs="Arial"/>
                <w:b w:val="0"/>
                <w:iCs/>
                <w:sz w:val="22"/>
                <w:szCs w:val="22"/>
                <w:lang w:val="hr-HR"/>
              </w:rPr>
              <w:t>155</w:t>
            </w:r>
          </w:p>
        </w:tc>
      </w:tr>
      <w:tr w:rsidR="008F4B83" w:rsidRPr="00692DD8" w14:paraId="1303E632" w14:textId="77777777" w:rsidTr="00666640">
        <w:trPr>
          <w:trHeight w:val="326"/>
        </w:trPr>
        <w:tc>
          <w:tcPr>
            <w:tcW w:w="4091" w:type="pct"/>
            <w:vAlign w:val="bottom"/>
          </w:tcPr>
          <w:p w14:paraId="3A38B2EF" w14:textId="3F9E2C2E" w:rsidR="008F4B83" w:rsidRPr="00AD23F9" w:rsidRDefault="008F4B83" w:rsidP="002E6081">
            <w:pPr>
              <w:pStyle w:val="TT"/>
              <w:spacing w:line="260" w:lineRule="exact"/>
              <w:rPr>
                <w:rFonts w:asciiTheme="minorHAnsi" w:hAnsiTheme="minorHAnsi"/>
                <w:iCs/>
                <w:sz w:val="22"/>
                <w:szCs w:val="22"/>
              </w:rPr>
            </w:pPr>
            <w:r w:rsidRPr="0003594B">
              <w:rPr>
                <w:rFonts w:asciiTheme="minorHAnsi" w:hAnsiTheme="minorHAnsi" w:cs="Arial"/>
                <w:b/>
                <w:iCs/>
                <w:sz w:val="22"/>
                <w:szCs w:val="22"/>
              </w:rPr>
              <w:t xml:space="preserve">Balance as of 31 December </w:t>
            </w:r>
            <w:r w:rsidRPr="00AD23F9">
              <w:rPr>
                <w:rFonts w:asciiTheme="minorHAnsi" w:hAnsiTheme="minorHAnsi" w:cs="Arial"/>
                <w:b/>
                <w:iCs/>
                <w:sz w:val="22"/>
                <w:szCs w:val="22"/>
              </w:rPr>
              <w:t>20</w:t>
            </w:r>
            <w:r w:rsidR="009948D3">
              <w:rPr>
                <w:rFonts w:asciiTheme="minorHAnsi" w:hAnsiTheme="minorHAnsi" w:cs="Arial"/>
                <w:b/>
                <w:iCs/>
                <w:sz w:val="22"/>
                <w:szCs w:val="22"/>
              </w:rPr>
              <w:t>20</w:t>
            </w:r>
          </w:p>
        </w:tc>
        <w:tc>
          <w:tcPr>
            <w:tcW w:w="909" w:type="pct"/>
            <w:tcBorders>
              <w:top w:val="single" w:sz="4" w:space="0" w:color="auto"/>
              <w:bottom w:val="single" w:sz="12" w:space="0" w:color="auto"/>
            </w:tcBorders>
            <w:vAlign w:val="bottom"/>
          </w:tcPr>
          <w:p w14:paraId="2C35477A" w14:textId="2E7EE4CD" w:rsidR="008F4B83" w:rsidRPr="00AD23F9" w:rsidRDefault="00451B7E" w:rsidP="002E6081">
            <w:pPr>
              <w:pStyle w:val="Tot"/>
              <w:tabs>
                <w:tab w:val="clear" w:pos="1202"/>
              </w:tabs>
              <w:spacing w:line="260" w:lineRule="exact"/>
              <w:jc w:val="right"/>
              <w:rPr>
                <w:rFonts w:asciiTheme="minorHAnsi" w:hAnsiTheme="minorHAnsi" w:cs="Arial"/>
                <w:b/>
                <w:bCs/>
                <w:sz w:val="22"/>
                <w:szCs w:val="22"/>
              </w:rPr>
            </w:pPr>
            <w:r>
              <w:rPr>
                <w:rFonts w:asciiTheme="minorHAnsi" w:hAnsiTheme="minorHAnsi" w:cs="Arial"/>
                <w:b/>
                <w:bCs/>
                <w:sz w:val="22"/>
                <w:szCs w:val="22"/>
              </w:rPr>
              <w:t>12,341</w:t>
            </w:r>
          </w:p>
        </w:tc>
      </w:tr>
    </w:tbl>
    <w:p w14:paraId="17A2BB99" w14:textId="77777777" w:rsidR="008F4B83" w:rsidRDefault="008F4B83" w:rsidP="008F4B83">
      <w:pPr>
        <w:pStyle w:val="T1"/>
        <w:keepNext w:val="0"/>
        <w:spacing w:before="0" w:after="0" w:line="240" w:lineRule="auto"/>
        <w:rPr>
          <w:rFonts w:asciiTheme="minorHAnsi" w:hAnsiTheme="minorHAnsi" w:cs="Arial"/>
          <w:b w:val="0"/>
          <w:bCs w:val="0"/>
          <w:sz w:val="22"/>
          <w:szCs w:val="22"/>
          <w:lang w:val="en-GB"/>
        </w:rPr>
      </w:pPr>
    </w:p>
    <w:p w14:paraId="59038F3B" w14:textId="693FC7D7" w:rsidR="008F4B83" w:rsidRPr="001E7DB0" w:rsidRDefault="008F4B83" w:rsidP="008F4B83">
      <w:pPr>
        <w:pStyle w:val="T1"/>
        <w:keepNext w:val="0"/>
        <w:spacing w:before="0" w:after="0" w:line="240" w:lineRule="auto"/>
        <w:rPr>
          <w:rFonts w:asciiTheme="minorHAnsi" w:hAnsiTheme="minorHAnsi" w:cs="Arial"/>
          <w:b w:val="0"/>
          <w:sz w:val="22"/>
          <w:szCs w:val="22"/>
          <w:lang w:val="en-GB"/>
        </w:rPr>
      </w:pPr>
      <w:r w:rsidRPr="001F110B">
        <w:rPr>
          <w:rFonts w:asciiTheme="minorHAnsi" w:hAnsiTheme="minorHAnsi" w:cs="Arial"/>
          <w:b w:val="0"/>
          <w:bCs w:val="0"/>
          <w:color w:val="000000" w:themeColor="text1"/>
          <w:sz w:val="22"/>
          <w:szCs w:val="22"/>
          <w:lang w:val="en-GB"/>
        </w:rPr>
        <w:t xml:space="preserve">The Guarantee fund of </w:t>
      </w:r>
      <w:r w:rsidRPr="00563CF9">
        <w:rPr>
          <w:rFonts w:asciiTheme="minorHAnsi" w:hAnsiTheme="minorHAnsi" w:cs="Arial"/>
          <w:b w:val="0"/>
          <w:bCs w:val="0"/>
          <w:color w:val="000000" w:themeColor="text1"/>
          <w:sz w:val="22"/>
          <w:szCs w:val="22"/>
          <w:lang w:val="en-GB"/>
        </w:rPr>
        <w:t xml:space="preserve">HRK </w:t>
      </w:r>
      <w:r w:rsidR="00451B7E">
        <w:rPr>
          <w:rFonts w:asciiTheme="minorHAnsi" w:hAnsiTheme="minorHAnsi" w:cs="Arial"/>
          <w:b w:val="0"/>
          <w:bCs w:val="0"/>
          <w:color w:val="000000" w:themeColor="text1"/>
          <w:sz w:val="22"/>
          <w:szCs w:val="22"/>
          <w:lang w:val="en-GB"/>
        </w:rPr>
        <w:t>12,</w:t>
      </w:r>
      <w:r w:rsidR="00451B7E" w:rsidRPr="00451B7E">
        <w:rPr>
          <w:rFonts w:asciiTheme="minorHAnsi" w:hAnsiTheme="minorHAnsi" w:cs="Arial"/>
          <w:b w:val="0"/>
          <w:bCs w:val="0"/>
          <w:color w:val="000000" w:themeColor="text1"/>
          <w:sz w:val="22"/>
          <w:szCs w:val="22"/>
          <w:lang w:val="en-GB"/>
        </w:rPr>
        <w:t>341</w:t>
      </w:r>
      <w:r w:rsidR="00563CF9" w:rsidRPr="00451B7E">
        <w:rPr>
          <w:rFonts w:asciiTheme="minorHAnsi" w:hAnsiTheme="minorHAnsi" w:cs="Arial"/>
          <w:b w:val="0"/>
          <w:bCs w:val="0"/>
          <w:color w:val="000000" w:themeColor="text1"/>
          <w:sz w:val="22"/>
          <w:szCs w:val="22"/>
          <w:lang w:val="en-GB"/>
        </w:rPr>
        <w:t xml:space="preserve"> </w:t>
      </w:r>
      <w:r w:rsidRPr="000E446D">
        <w:rPr>
          <w:rFonts w:asciiTheme="minorHAnsi" w:hAnsiTheme="minorHAnsi" w:cs="Arial"/>
          <w:b w:val="0"/>
          <w:bCs w:val="0"/>
          <w:color w:val="000000" w:themeColor="text1"/>
          <w:sz w:val="22"/>
          <w:szCs w:val="22"/>
          <w:lang w:val="en-GB"/>
        </w:rPr>
        <w:t>thousand</w:t>
      </w:r>
      <w:r w:rsidRPr="001F110B">
        <w:rPr>
          <w:rFonts w:asciiTheme="minorHAnsi" w:hAnsiTheme="minorHAnsi" w:cs="Arial"/>
          <w:b w:val="0"/>
          <w:bCs w:val="0"/>
          <w:color w:val="000000" w:themeColor="text1"/>
          <w:sz w:val="22"/>
          <w:szCs w:val="22"/>
          <w:lang w:val="en-GB"/>
        </w:rPr>
        <w:t xml:space="preserve"> and HRK 12,</w:t>
      </w:r>
      <w:r>
        <w:rPr>
          <w:rFonts w:asciiTheme="minorHAnsi" w:hAnsiTheme="minorHAnsi" w:cs="Arial"/>
          <w:b w:val="0"/>
          <w:bCs w:val="0"/>
          <w:color w:val="000000" w:themeColor="text1"/>
          <w:sz w:val="22"/>
          <w:szCs w:val="22"/>
          <w:lang w:val="en-GB"/>
        </w:rPr>
        <w:t>1</w:t>
      </w:r>
      <w:r w:rsidR="00DF5761">
        <w:rPr>
          <w:rFonts w:asciiTheme="minorHAnsi" w:hAnsiTheme="minorHAnsi" w:cs="Arial"/>
          <w:b w:val="0"/>
          <w:bCs w:val="0"/>
          <w:color w:val="000000" w:themeColor="text1"/>
          <w:sz w:val="22"/>
          <w:szCs w:val="22"/>
          <w:lang w:val="en-GB"/>
        </w:rPr>
        <w:t>8</w:t>
      </w:r>
      <w:r>
        <w:rPr>
          <w:rFonts w:asciiTheme="minorHAnsi" w:hAnsiTheme="minorHAnsi" w:cs="Arial"/>
          <w:b w:val="0"/>
          <w:bCs w:val="0"/>
          <w:color w:val="000000" w:themeColor="text1"/>
          <w:sz w:val="22"/>
          <w:szCs w:val="22"/>
          <w:lang w:val="en-GB"/>
        </w:rPr>
        <w:t>6</w:t>
      </w:r>
      <w:r w:rsidRPr="001F110B">
        <w:rPr>
          <w:rFonts w:asciiTheme="minorHAnsi" w:hAnsiTheme="minorHAnsi" w:cs="Arial"/>
          <w:b w:val="0"/>
          <w:bCs w:val="0"/>
          <w:color w:val="000000" w:themeColor="text1"/>
          <w:sz w:val="22"/>
          <w:szCs w:val="22"/>
          <w:lang w:val="en-GB"/>
        </w:rPr>
        <w:t xml:space="preserve"> thousand as of 31 December 20</w:t>
      </w:r>
      <w:r w:rsidR="00DF5761">
        <w:rPr>
          <w:rFonts w:asciiTheme="minorHAnsi" w:hAnsiTheme="minorHAnsi" w:cs="Arial"/>
          <w:b w:val="0"/>
          <w:bCs w:val="0"/>
          <w:color w:val="000000" w:themeColor="text1"/>
          <w:sz w:val="22"/>
          <w:szCs w:val="22"/>
          <w:lang w:val="en-GB"/>
        </w:rPr>
        <w:t>20</w:t>
      </w:r>
      <w:r w:rsidRPr="001F110B">
        <w:rPr>
          <w:rFonts w:asciiTheme="minorHAnsi" w:hAnsiTheme="minorHAnsi" w:cs="Arial"/>
          <w:b w:val="0"/>
          <w:bCs w:val="0"/>
          <w:color w:val="000000" w:themeColor="text1"/>
          <w:sz w:val="22"/>
          <w:szCs w:val="22"/>
          <w:lang w:val="en-GB"/>
        </w:rPr>
        <w:t xml:space="preserve"> and 201</w:t>
      </w:r>
      <w:r w:rsidR="00DF5761">
        <w:rPr>
          <w:rFonts w:asciiTheme="minorHAnsi" w:hAnsiTheme="minorHAnsi" w:cs="Arial"/>
          <w:b w:val="0"/>
          <w:bCs w:val="0"/>
          <w:color w:val="000000" w:themeColor="text1"/>
          <w:sz w:val="22"/>
          <w:szCs w:val="22"/>
          <w:lang w:val="en-GB"/>
        </w:rPr>
        <w:t>9</w:t>
      </w:r>
      <w:r w:rsidRPr="001F110B">
        <w:rPr>
          <w:rFonts w:asciiTheme="minorHAnsi" w:hAnsiTheme="minorHAnsi" w:cs="Arial"/>
          <w:b w:val="0"/>
          <w:bCs w:val="0"/>
          <w:color w:val="000000" w:themeColor="text1"/>
          <w:sz w:val="22"/>
          <w:szCs w:val="22"/>
          <w:lang w:val="en-GB"/>
        </w:rPr>
        <w:t xml:space="preserve"> </w:t>
      </w:r>
      <w:r w:rsidRPr="001E7DB0">
        <w:rPr>
          <w:rFonts w:asciiTheme="minorHAnsi" w:hAnsiTheme="minorHAnsi" w:cs="Arial"/>
          <w:b w:val="0"/>
          <w:bCs w:val="0"/>
          <w:sz w:val="22"/>
          <w:szCs w:val="22"/>
          <w:lang w:val="en-GB"/>
        </w:rPr>
        <w:t xml:space="preserve">respectively, relates to funds of the guarantee fund from Deutsche </w:t>
      </w:r>
      <w:proofErr w:type="spellStart"/>
      <w:r w:rsidRPr="001E7DB0">
        <w:rPr>
          <w:rFonts w:asciiTheme="minorHAnsi" w:hAnsiTheme="minorHAnsi" w:cs="Arial"/>
          <w:b w:val="0"/>
          <w:bCs w:val="0"/>
          <w:sz w:val="22"/>
          <w:szCs w:val="22"/>
          <w:lang w:val="en-GB"/>
        </w:rPr>
        <w:t>Investitions</w:t>
      </w:r>
      <w:proofErr w:type="spellEnd"/>
      <w:r w:rsidRPr="001E7DB0">
        <w:rPr>
          <w:rFonts w:asciiTheme="minorHAnsi" w:hAnsiTheme="minorHAnsi" w:cs="Arial"/>
          <w:b w:val="0"/>
          <w:bCs w:val="0"/>
          <w:sz w:val="22"/>
          <w:szCs w:val="22"/>
          <w:lang w:val="en-GB"/>
        </w:rPr>
        <w:t>-</w:t>
      </w:r>
      <w:r>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und </w:t>
      </w:r>
      <w:proofErr w:type="spellStart"/>
      <w:r w:rsidRPr="001E7DB0">
        <w:rPr>
          <w:rFonts w:asciiTheme="minorHAnsi" w:hAnsiTheme="minorHAnsi" w:cs="Arial"/>
          <w:b w:val="0"/>
          <w:bCs w:val="0"/>
          <w:sz w:val="22"/>
          <w:szCs w:val="22"/>
          <w:lang w:val="en-GB"/>
        </w:rPr>
        <w:t>Entwicklungsgesellschaft</w:t>
      </w:r>
      <w:proofErr w:type="spellEnd"/>
      <w:r w:rsidRPr="001E7DB0">
        <w:rPr>
          <w:rFonts w:asciiTheme="minorHAnsi" w:hAnsiTheme="minorHAnsi" w:cs="Arial"/>
          <w:b w:val="0"/>
          <w:bCs w:val="0"/>
          <w:sz w:val="22"/>
          <w:szCs w:val="22"/>
          <w:lang w:val="en-GB"/>
        </w:rPr>
        <w:t xml:space="preserve">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1E7DB0">
        <w:rPr>
          <w:rFonts w:asciiTheme="minorHAnsi" w:hAnsiTheme="minorHAnsi" w:cs="Arial"/>
          <w:b w:val="0"/>
          <w:sz w:val="22"/>
          <w:szCs w:val="22"/>
          <w:lang w:val="en-GB"/>
        </w:rPr>
        <w:t>The funds of the Guarantee fund give the Government of the Federal Republic of Germany neither controlling rights nor a right to a share of the operating results of the Group.</w:t>
      </w:r>
    </w:p>
    <w:p w14:paraId="789AC28A" w14:textId="77777777" w:rsidR="008F4B83" w:rsidRDefault="008F4B83" w:rsidP="008F4B83">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 </w:t>
      </w:r>
    </w:p>
    <w:p w14:paraId="05DA7368" w14:textId="09EBB073" w:rsidR="008F4B83" w:rsidRDefault="008F4B83" w:rsidP="001E7DB0">
      <w:pPr>
        <w:jc w:val="both"/>
        <w:rPr>
          <w:rFonts w:asciiTheme="minorHAnsi" w:hAnsiTheme="minorHAnsi" w:cs="Arial"/>
          <w:sz w:val="22"/>
          <w:szCs w:val="22"/>
          <w:lang w:val="en-GB"/>
        </w:rPr>
      </w:pPr>
    </w:p>
    <w:p w14:paraId="31DCD0B8" w14:textId="77777777" w:rsidR="008F4B83" w:rsidRDefault="008F4B83" w:rsidP="001E7DB0">
      <w:pPr>
        <w:jc w:val="both"/>
        <w:rPr>
          <w:rFonts w:asciiTheme="minorHAnsi" w:hAnsiTheme="minorHAnsi" w:cs="Arial"/>
          <w:sz w:val="22"/>
          <w:szCs w:val="22"/>
          <w:lang w:val="en-GB"/>
        </w:rPr>
      </w:pPr>
    </w:p>
    <w:p w14:paraId="534289C9" w14:textId="77777777" w:rsidR="008F4B83" w:rsidRDefault="008F4B83" w:rsidP="001E7DB0">
      <w:pPr>
        <w:jc w:val="both"/>
        <w:rPr>
          <w:rFonts w:asciiTheme="minorHAnsi" w:hAnsiTheme="minorHAnsi" w:cs="Arial"/>
          <w:sz w:val="22"/>
          <w:szCs w:val="22"/>
          <w:lang w:val="en-GB"/>
        </w:rPr>
      </w:pPr>
    </w:p>
    <w:p w14:paraId="105626E8" w14:textId="288A0DDC" w:rsidR="008F4B83" w:rsidRDefault="008F4B83" w:rsidP="001E7DB0">
      <w:pPr>
        <w:jc w:val="both"/>
        <w:rPr>
          <w:rFonts w:asciiTheme="minorHAnsi" w:hAnsiTheme="minorHAnsi" w:cs="Arial"/>
          <w:sz w:val="22"/>
          <w:szCs w:val="22"/>
          <w:lang w:val="en-GB"/>
        </w:rPr>
        <w:sectPr w:rsidR="008F4B83" w:rsidSect="00140299">
          <w:headerReference w:type="default" r:id="rId95"/>
          <w:pgSz w:w="11907" w:h="16840" w:code="9"/>
          <w:pgMar w:top="1418" w:right="1134" w:bottom="1134" w:left="1418" w:header="851" w:footer="851" w:gutter="0"/>
          <w:cols w:space="720"/>
          <w:noEndnote/>
        </w:sectPr>
      </w:pPr>
    </w:p>
    <w:p w14:paraId="06E02598" w14:textId="77777777" w:rsidR="00692DD8" w:rsidRPr="001E7DB0" w:rsidRDefault="00692DD8" w:rsidP="001E7DB0">
      <w:pPr>
        <w:pStyle w:val="T1"/>
        <w:keepNext w:val="0"/>
        <w:spacing w:before="0" w:after="0" w:line="240" w:lineRule="auto"/>
        <w:rPr>
          <w:rFonts w:asciiTheme="minorHAnsi" w:hAnsiTheme="minorHAnsi" w:cs="Arial"/>
          <w:b w:val="0"/>
          <w:bCs w:val="0"/>
          <w:sz w:val="22"/>
          <w:szCs w:val="22"/>
          <w:lang w:val="en-GB"/>
        </w:rPr>
      </w:pPr>
    </w:p>
    <w:p w14:paraId="600EDA9C" w14:textId="4DE12CED" w:rsidR="001B20E0" w:rsidRPr="0020241C" w:rsidRDefault="00B4028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31.</w:t>
      </w:r>
      <w:r>
        <w:rPr>
          <w:rFonts w:asciiTheme="minorHAnsi" w:hAnsiTheme="minorHAnsi" w:cs="Arial"/>
          <w:sz w:val="22"/>
          <w:szCs w:val="22"/>
          <w:lang w:val="en-GB"/>
        </w:rPr>
        <w:tab/>
      </w:r>
      <w:r w:rsidR="001B20E0" w:rsidRPr="0020241C">
        <w:rPr>
          <w:rFonts w:asciiTheme="minorHAnsi" w:hAnsiTheme="minorHAnsi" w:cs="Arial"/>
          <w:sz w:val="22"/>
          <w:szCs w:val="22"/>
          <w:lang w:val="en-GB"/>
        </w:rPr>
        <w:t>Guarantees and commitments</w:t>
      </w:r>
    </w:p>
    <w:p w14:paraId="34E57AD3" w14:textId="77777777" w:rsidR="00692DD8" w:rsidRPr="001E7DB0" w:rsidRDefault="00692DD8" w:rsidP="001E7DB0">
      <w:pPr>
        <w:pStyle w:val="T1"/>
        <w:tabs>
          <w:tab w:val="left" w:pos="567"/>
        </w:tabs>
        <w:spacing w:before="0" w:after="0" w:line="240" w:lineRule="auto"/>
        <w:rPr>
          <w:rFonts w:asciiTheme="minorHAnsi" w:hAnsiTheme="minorHAnsi"/>
          <w:sz w:val="22"/>
          <w:szCs w:val="22"/>
          <w:lang w:val="en-GB"/>
        </w:rPr>
      </w:pPr>
    </w:p>
    <w:p w14:paraId="62A5B68F"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In its regular activities, the </w:t>
      </w:r>
      <w:r w:rsidR="00CB6F41" w:rsidRPr="001E7DB0">
        <w:rPr>
          <w:rFonts w:asciiTheme="minorHAnsi" w:hAnsiTheme="minorHAnsi" w:cs="Arial"/>
          <w:b w:val="0"/>
          <w:sz w:val="22"/>
          <w:szCs w:val="22"/>
          <w:lang w:val="en-GB"/>
        </w:rPr>
        <w:t xml:space="preserve">Group </w:t>
      </w:r>
      <w:r w:rsidRPr="001E7DB0">
        <w:rPr>
          <w:rFonts w:asciiTheme="minorHAnsi" w:hAnsiTheme="minorHAnsi" w:cs="Arial"/>
          <w:b w:val="0"/>
          <w:sz w:val="22"/>
          <w:szCs w:val="22"/>
          <w:lang w:val="en-GB"/>
        </w:rPr>
        <w:t>contracts various commitments and contingent liabilities. The purpose of these instruments is to ensure that the funds are available to a customer when required.</w:t>
      </w:r>
    </w:p>
    <w:p w14:paraId="0A5977D9" w14:textId="77777777" w:rsidR="00692DD8" w:rsidRPr="001E7DB0" w:rsidRDefault="00692DD8" w:rsidP="001E7DB0">
      <w:pPr>
        <w:pStyle w:val="T1"/>
        <w:spacing w:before="0" w:after="0" w:line="240" w:lineRule="auto"/>
        <w:rPr>
          <w:rFonts w:asciiTheme="minorHAnsi" w:hAnsiTheme="minorHAnsi" w:cs="Arial"/>
          <w:b w:val="0"/>
          <w:sz w:val="22"/>
          <w:szCs w:val="22"/>
          <w:lang w:val="en-GB"/>
        </w:rPr>
      </w:pPr>
    </w:p>
    <w:p w14:paraId="255788E4" w14:textId="77777777" w:rsidR="00AD23F9"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These obligations contain credit risk and are therefore part of the overall risk of the Group although they are not recognised in the Statement of financial position.</w:t>
      </w:r>
    </w:p>
    <w:p w14:paraId="2A2B4A20" w14:textId="77777777" w:rsidR="00115757" w:rsidRPr="001842D7" w:rsidRDefault="00115757" w:rsidP="00EA22B8">
      <w:pPr>
        <w:pStyle w:val="T1"/>
        <w:spacing w:before="0" w:after="0" w:line="240" w:lineRule="auto"/>
        <w:rPr>
          <w:rFonts w:asciiTheme="minorHAnsi" w:hAnsiTheme="minorHAnsi" w:cs="Arial"/>
          <w:b w:val="0"/>
          <w:bCs w:val="0"/>
          <w:sz w:val="18"/>
          <w:szCs w:val="18"/>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637A17" w:rsidRPr="00AD23F9" w14:paraId="3A708577" w14:textId="77777777" w:rsidTr="00666640">
        <w:trPr>
          <w:trHeight w:val="209"/>
        </w:trPr>
        <w:tc>
          <w:tcPr>
            <w:tcW w:w="3125" w:type="pct"/>
          </w:tcPr>
          <w:p w14:paraId="59C78969" w14:textId="77777777" w:rsidR="00637A17" w:rsidRPr="00EA22B8" w:rsidRDefault="00637A17" w:rsidP="00637A17">
            <w:pPr>
              <w:tabs>
                <w:tab w:val="left" w:pos="-720"/>
              </w:tabs>
              <w:suppressAutoHyphens/>
              <w:spacing w:line="240" w:lineRule="exact"/>
              <w:rPr>
                <w:rFonts w:ascii="Calibri" w:hAnsi="Calibri" w:cs="Arial"/>
                <w:spacing w:val="-3"/>
                <w:sz w:val="22"/>
                <w:szCs w:val="22"/>
              </w:rPr>
            </w:pPr>
            <w:r w:rsidRPr="00EA22B8">
              <w:rPr>
                <w:rFonts w:ascii="Calibri" w:hAnsi="Calibri" w:cs="Arial"/>
                <w:b/>
                <w:sz w:val="22"/>
                <w:szCs w:val="22"/>
              </w:rPr>
              <w:t>Group and Bank</w:t>
            </w:r>
          </w:p>
        </w:tc>
        <w:tc>
          <w:tcPr>
            <w:tcW w:w="1875" w:type="pct"/>
            <w:gridSpan w:val="2"/>
          </w:tcPr>
          <w:p w14:paraId="56EF6E8A" w14:textId="77777777" w:rsidR="00637A17" w:rsidRPr="00EA22B8" w:rsidRDefault="00637A17" w:rsidP="00637A17">
            <w:pPr>
              <w:tabs>
                <w:tab w:val="right" w:pos="1202"/>
              </w:tabs>
              <w:spacing w:line="240" w:lineRule="exact"/>
              <w:jc w:val="right"/>
              <w:outlineLvl w:val="0"/>
              <w:rPr>
                <w:rFonts w:ascii="Calibri" w:hAnsi="Calibri" w:cs="Arial"/>
                <w:b/>
                <w:sz w:val="22"/>
                <w:szCs w:val="22"/>
              </w:rPr>
            </w:pPr>
          </w:p>
        </w:tc>
      </w:tr>
      <w:tr w:rsidR="00637A17" w:rsidRPr="00AD23F9" w14:paraId="434E76E2" w14:textId="77777777" w:rsidTr="00666640">
        <w:trPr>
          <w:trHeight w:val="297"/>
        </w:trPr>
        <w:tc>
          <w:tcPr>
            <w:tcW w:w="3125" w:type="pct"/>
          </w:tcPr>
          <w:p w14:paraId="09BCFE33"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vAlign w:val="center"/>
          </w:tcPr>
          <w:p w14:paraId="3270A772" w14:textId="0BD56C5C" w:rsidR="00637A17" w:rsidRPr="00EA22B8" w:rsidRDefault="00F212A9" w:rsidP="00637A17">
            <w:pPr>
              <w:spacing w:line="280" w:lineRule="exact"/>
              <w:jc w:val="right"/>
              <w:outlineLvl w:val="0"/>
              <w:rPr>
                <w:rFonts w:ascii="Calibri" w:hAnsi="Calibri" w:cs="Arial"/>
                <w:b/>
                <w:bCs/>
                <w:sz w:val="22"/>
                <w:szCs w:val="22"/>
              </w:rPr>
            </w:pPr>
            <w:bookmarkStart w:id="996" w:name="_Toc4060156"/>
            <w:r w:rsidRPr="00EA22B8">
              <w:rPr>
                <w:rFonts w:asciiTheme="minorHAnsi" w:eastAsia="Calibri" w:hAnsiTheme="minorHAnsi" w:cstheme="minorHAnsi"/>
                <w:b/>
                <w:bCs/>
                <w:sz w:val="22"/>
                <w:szCs w:val="22"/>
              </w:rPr>
              <w:t xml:space="preserve">31 December </w:t>
            </w:r>
            <w:bookmarkEnd w:id="996"/>
            <w:r w:rsidR="008F4B83" w:rsidRPr="00EA22B8">
              <w:rPr>
                <w:rFonts w:asciiTheme="minorHAnsi" w:eastAsia="Calibri" w:hAnsiTheme="minorHAnsi" w:cstheme="minorHAnsi"/>
                <w:b/>
                <w:bCs/>
                <w:sz w:val="22"/>
                <w:szCs w:val="22"/>
              </w:rPr>
              <w:t>20</w:t>
            </w:r>
            <w:r w:rsidR="006543E1">
              <w:rPr>
                <w:rFonts w:asciiTheme="minorHAnsi" w:eastAsia="Calibri" w:hAnsiTheme="minorHAnsi" w:cstheme="minorHAnsi"/>
                <w:b/>
                <w:bCs/>
                <w:sz w:val="22"/>
                <w:szCs w:val="22"/>
              </w:rPr>
              <w:t>20</w:t>
            </w:r>
          </w:p>
        </w:tc>
        <w:tc>
          <w:tcPr>
            <w:tcW w:w="949" w:type="pct"/>
            <w:shd w:val="clear" w:color="auto" w:fill="auto"/>
            <w:vAlign w:val="center"/>
          </w:tcPr>
          <w:p w14:paraId="26D48DBE" w14:textId="3BF29543" w:rsidR="00637A17" w:rsidRPr="00EA22B8" w:rsidRDefault="00F212A9" w:rsidP="00637A17">
            <w:pPr>
              <w:spacing w:line="280" w:lineRule="exact"/>
              <w:jc w:val="right"/>
              <w:outlineLvl w:val="0"/>
              <w:rPr>
                <w:rFonts w:ascii="Calibri" w:hAnsi="Calibri" w:cs="Arial"/>
                <w:b/>
                <w:bCs/>
                <w:sz w:val="22"/>
                <w:szCs w:val="22"/>
              </w:rPr>
            </w:pPr>
            <w:bookmarkStart w:id="997" w:name="_Toc4060157"/>
            <w:r w:rsidRPr="00EA22B8">
              <w:rPr>
                <w:rFonts w:asciiTheme="minorHAnsi" w:eastAsia="Calibri" w:hAnsiTheme="minorHAnsi" w:cstheme="minorHAnsi"/>
                <w:b/>
                <w:bCs/>
                <w:sz w:val="22"/>
                <w:szCs w:val="22"/>
              </w:rPr>
              <w:t xml:space="preserve">31 December </w:t>
            </w:r>
            <w:bookmarkEnd w:id="997"/>
            <w:r w:rsidR="008F4B83" w:rsidRPr="00EA22B8">
              <w:rPr>
                <w:rFonts w:asciiTheme="minorHAnsi" w:eastAsia="Calibri" w:hAnsiTheme="minorHAnsi" w:cstheme="minorHAnsi"/>
                <w:b/>
                <w:bCs/>
                <w:sz w:val="22"/>
                <w:szCs w:val="22"/>
              </w:rPr>
              <w:t>201</w:t>
            </w:r>
            <w:r w:rsidR="006543E1">
              <w:rPr>
                <w:rFonts w:asciiTheme="minorHAnsi" w:eastAsia="Calibri" w:hAnsiTheme="minorHAnsi" w:cstheme="minorHAnsi"/>
                <w:b/>
                <w:bCs/>
                <w:sz w:val="22"/>
                <w:szCs w:val="22"/>
              </w:rPr>
              <w:t>9</w:t>
            </w:r>
          </w:p>
        </w:tc>
      </w:tr>
      <w:tr w:rsidR="00637A17" w:rsidRPr="00AD23F9" w14:paraId="0FEED9CF" w14:textId="77777777" w:rsidTr="00666640">
        <w:trPr>
          <w:trHeight w:hRule="exact" w:val="321"/>
        </w:trPr>
        <w:tc>
          <w:tcPr>
            <w:tcW w:w="3125" w:type="pct"/>
          </w:tcPr>
          <w:p w14:paraId="3433932B" w14:textId="77777777" w:rsidR="00637A17" w:rsidRPr="00EA22B8" w:rsidRDefault="00637A17" w:rsidP="00637A17">
            <w:pPr>
              <w:tabs>
                <w:tab w:val="left" w:pos="-720"/>
              </w:tabs>
              <w:suppressAutoHyphens/>
              <w:spacing w:line="240" w:lineRule="exact"/>
              <w:jc w:val="right"/>
              <w:rPr>
                <w:rFonts w:ascii="Calibri" w:hAnsi="Calibri" w:cs="Arial"/>
                <w:spacing w:val="-3"/>
                <w:sz w:val="22"/>
                <w:szCs w:val="22"/>
              </w:rPr>
            </w:pPr>
          </w:p>
        </w:tc>
        <w:tc>
          <w:tcPr>
            <w:tcW w:w="926" w:type="pct"/>
          </w:tcPr>
          <w:p w14:paraId="39A1B502" w14:textId="77777777" w:rsidR="00637A17" w:rsidRPr="00EA22B8" w:rsidRDefault="00637A17" w:rsidP="00637A17">
            <w:pPr>
              <w:spacing w:line="280" w:lineRule="exact"/>
              <w:jc w:val="right"/>
              <w:outlineLvl w:val="0"/>
              <w:rPr>
                <w:rFonts w:ascii="Calibri" w:hAnsi="Calibri" w:cs="Arial"/>
                <w:b/>
                <w:bCs/>
                <w:sz w:val="22"/>
                <w:szCs w:val="22"/>
              </w:rPr>
            </w:pPr>
            <w:bookmarkStart w:id="998" w:name="_Toc4060158"/>
            <w:r w:rsidRPr="00EA22B8">
              <w:rPr>
                <w:rFonts w:ascii="Calibri" w:hAnsi="Calibri" w:cs="Arial"/>
                <w:b/>
                <w:sz w:val="22"/>
                <w:szCs w:val="22"/>
              </w:rPr>
              <w:t>HRK ‘000</w:t>
            </w:r>
            <w:bookmarkEnd w:id="998"/>
          </w:p>
        </w:tc>
        <w:tc>
          <w:tcPr>
            <w:tcW w:w="949" w:type="pct"/>
          </w:tcPr>
          <w:p w14:paraId="0BA9E625" w14:textId="77777777" w:rsidR="00637A17" w:rsidRPr="00EA22B8" w:rsidRDefault="00637A17" w:rsidP="00637A17">
            <w:pPr>
              <w:spacing w:line="280" w:lineRule="exact"/>
              <w:jc w:val="right"/>
              <w:outlineLvl w:val="0"/>
              <w:rPr>
                <w:rFonts w:ascii="Calibri" w:hAnsi="Calibri" w:cs="Arial"/>
                <w:b/>
                <w:bCs/>
                <w:sz w:val="22"/>
                <w:szCs w:val="22"/>
              </w:rPr>
            </w:pPr>
            <w:bookmarkStart w:id="999" w:name="_Toc4060159"/>
            <w:r w:rsidRPr="00EA22B8">
              <w:rPr>
                <w:rFonts w:ascii="Calibri" w:hAnsi="Calibri" w:cs="Arial"/>
                <w:b/>
                <w:bCs/>
                <w:sz w:val="22"/>
                <w:szCs w:val="22"/>
              </w:rPr>
              <w:t>HRK ‘000</w:t>
            </w:r>
            <w:bookmarkEnd w:id="999"/>
          </w:p>
        </w:tc>
      </w:tr>
      <w:tr w:rsidR="000E446D" w:rsidRPr="00AD23F9" w14:paraId="45ACDB05" w14:textId="77777777" w:rsidTr="003239B0">
        <w:trPr>
          <w:trHeight w:hRule="exact" w:val="288"/>
        </w:trPr>
        <w:tc>
          <w:tcPr>
            <w:tcW w:w="3125" w:type="pct"/>
            <w:shd w:val="clear" w:color="auto" w:fill="auto"/>
            <w:vAlign w:val="center"/>
          </w:tcPr>
          <w:p w14:paraId="59268ECC"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Guarantees issued in HRK</w:t>
            </w:r>
          </w:p>
        </w:tc>
        <w:tc>
          <w:tcPr>
            <w:tcW w:w="926" w:type="pct"/>
            <w:tcBorders>
              <w:top w:val="nil"/>
              <w:left w:val="nil"/>
              <w:bottom w:val="nil"/>
              <w:right w:val="nil"/>
            </w:tcBorders>
            <w:shd w:val="clear" w:color="auto" w:fill="auto"/>
            <w:vAlign w:val="bottom"/>
          </w:tcPr>
          <w:p w14:paraId="37411595" w14:textId="7A8E4E9A" w:rsidR="000E446D" w:rsidRPr="00EA22B8" w:rsidRDefault="000E446D" w:rsidP="000E446D">
            <w:pPr>
              <w:jc w:val="right"/>
              <w:rPr>
                <w:rFonts w:ascii="Calibri" w:hAnsi="Calibri" w:cs="Arial"/>
                <w:color w:val="000000"/>
                <w:sz w:val="22"/>
                <w:szCs w:val="22"/>
                <w:lang w:eastAsia="hr-HR"/>
              </w:rPr>
            </w:pPr>
            <w:r w:rsidRPr="00624241">
              <w:rPr>
                <w:rFonts w:asciiTheme="minorHAnsi" w:hAnsiTheme="minorHAnsi" w:cstheme="minorHAnsi"/>
                <w:sz w:val="22"/>
                <w:szCs w:val="22"/>
              </w:rPr>
              <w:t xml:space="preserve"> 126</w:t>
            </w:r>
            <w:r>
              <w:rPr>
                <w:rFonts w:asciiTheme="minorHAnsi" w:hAnsiTheme="minorHAnsi" w:cstheme="minorHAnsi"/>
                <w:sz w:val="22"/>
                <w:szCs w:val="22"/>
              </w:rPr>
              <w:t>,</w:t>
            </w:r>
            <w:r w:rsidRPr="00624241">
              <w:rPr>
                <w:rFonts w:asciiTheme="minorHAnsi" w:hAnsiTheme="minorHAnsi" w:cstheme="minorHAnsi"/>
                <w:sz w:val="22"/>
                <w:szCs w:val="22"/>
              </w:rPr>
              <w:t xml:space="preserve">469 </w:t>
            </w:r>
          </w:p>
        </w:tc>
        <w:tc>
          <w:tcPr>
            <w:tcW w:w="949" w:type="pct"/>
            <w:tcBorders>
              <w:top w:val="nil"/>
              <w:left w:val="nil"/>
              <w:bottom w:val="nil"/>
              <w:right w:val="nil"/>
            </w:tcBorders>
            <w:shd w:val="clear" w:color="auto" w:fill="auto"/>
            <w:vAlign w:val="center"/>
          </w:tcPr>
          <w:p w14:paraId="56E5B711" w14:textId="1596E6C8"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62,102</w:t>
            </w:r>
          </w:p>
        </w:tc>
      </w:tr>
      <w:tr w:rsidR="000E446D" w:rsidRPr="00AD23F9" w14:paraId="013D5173" w14:textId="77777777" w:rsidTr="003239B0">
        <w:tblPrEx>
          <w:tblCellMar>
            <w:left w:w="107" w:type="dxa"/>
            <w:right w:w="107" w:type="dxa"/>
          </w:tblCellMar>
        </w:tblPrEx>
        <w:trPr>
          <w:trHeight w:hRule="exact" w:val="288"/>
        </w:trPr>
        <w:tc>
          <w:tcPr>
            <w:tcW w:w="3125" w:type="pct"/>
            <w:shd w:val="clear" w:color="auto" w:fill="auto"/>
            <w:vAlign w:val="center"/>
          </w:tcPr>
          <w:p w14:paraId="135B3279"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Guarantees issued in foreign currency</w:t>
            </w:r>
          </w:p>
        </w:tc>
        <w:tc>
          <w:tcPr>
            <w:tcW w:w="926" w:type="pct"/>
            <w:tcBorders>
              <w:top w:val="nil"/>
              <w:left w:val="nil"/>
              <w:bottom w:val="nil"/>
              <w:right w:val="nil"/>
            </w:tcBorders>
            <w:shd w:val="clear" w:color="auto" w:fill="auto"/>
            <w:vAlign w:val="bottom"/>
          </w:tcPr>
          <w:p w14:paraId="2CAC15C3" w14:textId="4B3DDF28" w:rsidR="000E446D" w:rsidRPr="00EA22B8" w:rsidRDefault="000E446D" w:rsidP="000E446D">
            <w:pPr>
              <w:jc w:val="right"/>
              <w:rPr>
                <w:rFonts w:ascii="Calibri" w:hAnsi="Calibri" w:cs="Arial"/>
                <w:sz w:val="22"/>
                <w:szCs w:val="22"/>
              </w:rPr>
            </w:pPr>
            <w:r w:rsidRPr="00624241">
              <w:rPr>
                <w:rFonts w:asciiTheme="minorHAnsi" w:hAnsiTheme="minorHAnsi" w:cstheme="minorHAnsi"/>
                <w:sz w:val="22"/>
                <w:szCs w:val="22"/>
              </w:rPr>
              <w:t xml:space="preserve"> 331</w:t>
            </w:r>
            <w:r>
              <w:rPr>
                <w:rFonts w:asciiTheme="minorHAnsi" w:hAnsiTheme="minorHAnsi" w:cstheme="minorHAnsi"/>
                <w:sz w:val="22"/>
                <w:szCs w:val="22"/>
              </w:rPr>
              <w:t>,</w:t>
            </w:r>
            <w:r w:rsidRPr="00624241">
              <w:rPr>
                <w:rFonts w:asciiTheme="minorHAnsi" w:hAnsiTheme="minorHAnsi" w:cstheme="minorHAnsi"/>
                <w:sz w:val="22"/>
                <w:szCs w:val="22"/>
              </w:rPr>
              <w:t xml:space="preserve">815 </w:t>
            </w:r>
          </w:p>
        </w:tc>
        <w:tc>
          <w:tcPr>
            <w:tcW w:w="949" w:type="pct"/>
            <w:tcBorders>
              <w:top w:val="nil"/>
              <w:left w:val="nil"/>
              <w:bottom w:val="nil"/>
              <w:right w:val="nil"/>
            </w:tcBorders>
            <w:shd w:val="clear" w:color="auto" w:fill="auto"/>
            <w:vAlign w:val="center"/>
          </w:tcPr>
          <w:p w14:paraId="60CBB075" w14:textId="45EFAA2D"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210,972</w:t>
            </w:r>
          </w:p>
        </w:tc>
      </w:tr>
      <w:tr w:rsidR="000E446D" w:rsidRPr="00AD23F9" w14:paraId="38B51443" w14:textId="77777777" w:rsidTr="003239B0">
        <w:tblPrEx>
          <w:tblCellMar>
            <w:left w:w="107" w:type="dxa"/>
            <w:right w:w="107" w:type="dxa"/>
          </w:tblCellMar>
        </w:tblPrEx>
        <w:trPr>
          <w:trHeight w:hRule="exact" w:val="288"/>
        </w:trPr>
        <w:tc>
          <w:tcPr>
            <w:tcW w:w="3125" w:type="pct"/>
            <w:shd w:val="clear" w:color="auto" w:fill="auto"/>
            <w:vAlign w:val="center"/>
          </w:tcPr>
          <w:p w14:paraId="286A4D32"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Undrawn loans</w:t>
            </w:r>
          </w:p>
        </w:tc>
        <w:tc>
          <w:tcPr>
            <w:tcW w:w="926" w:type="pct"/>
            <w:tcBorders>
              <w:top w:val="nil"/>
              <w:left w:val="nil"/>
              <w:bottom w:val="nil"/>
              <w:right w:val="nil"/>
            </w:tcBorders>
            <w:shd w:val="clear" w:color="auto" w:fill="auto"/>
            <w:vAlign w:val="bottom"/>
          </w:tcPr>
          <w:p w14:paraId="11203549" w14:textId="79313A13"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4</w:t>
            </w:r>
            <w:r>
              <w:rPr>
                <w:rFonts w:asciiTheme="minorHAnsi" w:hAnsiTheme="minorHAnsi" w:cstheme="minorHAnsi"/>
                <w:sz w:val="22"/>
                <w:szCs w:val="22"/>
              </w:rPr>
              <w:t>,</w:t>
            </w:r>
            <w:r w:rsidRPr="00624241">
              <w:rPr>
                <w:rFonts w:asciiTheme="minorHAnsi" w:hAnsiTheme="minorHAnsi" w:cstheme="minorHAnsi"/>
                <w:sz w:val="22"/>
                <w:szCs w:val="22"/>
              </w:rPr>
              <w:t>779</w:t>
            </w:r>
            <w:r>
              <w:rPr>
                <w:rFonts w:asciiTheme="minorHAnsi" w:hAnsiTheme="minorHAnsi" w:cstheme="minorHAnsi"/>
                <w:sz w:val="22"/>
                <w:szCs w:val="22"/>
              </w:rPr>
              <w:t>,</w:t>
            </w:r>
            <w:r w:rsidRPr="00624241">
              <w:rPr>
                <w:rFonts w:asciiTheme="minorHAnsi" w:hAnsiTheme="minorHAnsi" w:cstheme="minorHAnsi"/>
                <w:sz w:val="22"/>
                <w:szCs w:val="22"/>
              </w:rPr>
              <w:t xml:space="preserve">853 </w:t>
            </w:r>
          </w:p>
        </w:tc>
        <w:tc>
          <w:tcPr>
            <w:tcW w:w="949" w:type="pct"/>
            <w:tcBorders>
              <w:top w:val="nil"/>
              <w:left w:val="nil"/>
              <w:bottom w:val="nil"/>
              <w:right w:val="nil"/>
            </w:tcBorders>
            <w:shd w:val="clear" w:color="auto" w:fill="auto"/>
            <w:vAlign w:val="center"/>
          </w:tcPr>
          <w:p w14:paraId="1BA8E064" w14:textId="0A622A40"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3,995,159</w:t>
            </w:r>
          </w:p>
        </w:tc>
      </w:tr>
      <w:tr w:rsidR="000E446D" w:rsidRPr="00AD23F9" w14:paraId="27646EAD" w14:textId="77777777" w:rsidTr="003239B0">
        <w:tblPrEx>
          <w:tblCellMar>
            <w:left w:w="107" w:type="dxa"/>
            <w:right w:w="107" w:type="dxa"/>
          </w:tblCellMar>
        </w:tblPrEx>
        <w:trPr>
          <w:trHeight w:hRule="exact" w:val="288"/>
        </w:trPr>
        <w:tc>
          <w:tcPr>
            <w:tcW w:w="3125" w:type="pct"/>
            <w:shd w:val="clear" w:color="auto" w:fill="auto"/>
            <w:vAlign w:val="center"/>
          </w:tcPr>
          <w:p w14:paraId="2E244E0C" w14:textId="1F30D5B0" w:rsidR="000E446D" w:rsidRPr="00EA22B8" w:rsidRDefault="000E446D" w:rsidP="000E446D">
            <w:pPr>
              <w:rPr>
                <w:rFonts w:ascii="Calibri" w:hAnsi="Calibri" w:cs="Arial"/>
                <w:sz w:val="22"/>
                <w:szCs w:val="22"/>
              </w:rPr>
            </w:pPr>
            <w:r w:rsidRPr="00AB76B9">
              <w:rPr>
                <w:rFonts w:ascii="Calibri" w:hAnsi="Calibri" w:cs="Arial"/>
                <w:sz w:val="22"/>
                <w:szCs w:val="22"/>
              </w:rPr>
              <w:t xml:space="preserve">Open </w:t>
            </w:r>
            <w:proofErr w:type="spellStart"/>
            <w:r w:rsidRPr="00AB76B9">
              <w:rPr>
                <w:rFonts w:ascii="Calibri" w:hAnsi="Calibri" w:cs="Arial"/>
                <w:sz w:val="22"/>
                <w:szCs w:val="22"/>
              </w:rPr>
              <w:t>leters</w:t>
            </w:r>
            <w:proofErr w:type="spellEnd"/>
            <w:r w:rsidRPr="00AB76B9">
              <w:rPr>
                <w:rFonts w:ascii="Calibri" w:hAnsi="Calibri" w:cs="Arial"/>
                <w:sz w:val="22"/>
                <w:szCs w:val="22"/>
              </w:rPr>
              <w:t xml:space="preserve"> of credit</w:t>
            </w:r>
          </w:p>
        </w:tc>
        <w:tc>
          <w:tcPr>
            <w:tcW w:w="926" w:type="pct"/>
            <w:tcBorders>
              <w:top w:val="nil"/>
              <w:left w:val="nil"/>
              <w:bottom w:val="nil"/>
              <w:right w:val="nil"/>
            </w:tcBorders>
            <w:shd w:val="clear" w:color="auto" w:fill="auto"/>
            <w:vAlign w:val="bottom"/>
          </w:tcPr>
          <w:p w14:paraId="41D2E87E" w14:textId="0F619DE8"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1</w:t>
            </w:r>
            <w:r>
              <w:rPr>
                <w:rFonts w:asciiTheme="minorHAnsi" w:hAnsiTheme="minorHAnsi" w:cstheme="minorHAnsi"/>
                <w:sz w:val="22"/>
                <w:szCs w:val="22"/>
              </w:rPr>
              <w:t>,</w:t>
            </w:r>
            <w:r w:rsidRPr="00624241">
              <w:rPr>
                <w:rFonts w:asciiTheme="minorHAnsi" w:hAnsiTheme="minorHAnsi" w:cstheme="minorHAnsi"/>
                <w:sz w:val="22"/>
                <w:szCs w:val="22"/>
              </w:rPr>
              <w:t xml:space="preserve">472 </w:t>
            </w:r>
          </w:p>
        </w:tc>
        <w:tc>
          <w:tcPr>
            <w:tcW w:w="949" w:type="pct"/>
            <w:tcBorders>
              <w:top w:val="nil"/>
              <w:left w:val="nil"/>
              <w:bottom w:val="nil"/>
              <w:right w:val="nil"/>
            </w:tcBorders>
            <w:shd w:val="clear" w:color="auto" w:fill="auto"/>
            <w:vAlign w:val="center"/>
          </w:tcPr>
          <w:p w14:paraId="532E0436" w14:textId="371ECF92" w:rsidR="000E446D" w:rsidRPr="00EA22B8" w:rsidRDefault="000E446D" w:rsidP="000E446D">
            <w:pPr>
              <w:jc w:val="right"/>
              <w:rPr>
                <w:rFonts w:ascii="Calibri" w:hAnsi="Calibri" w:cs="Arial"/>
                <w:sz w:val="22"/>
                <w:szCs w:val="22"/>
              </w:rPr>
            </w:pPr>
            <w:r>
              <w:rPr>
                <w:rFonts w:asciiTheme="minorHAnsi" w:hAnsiTheme="minorHAnsi" w:cs="Arial"/>
                <w:color w:val="000000" w:themeColor="text1"/>
                <w:sz w:val="22"/>
                <w:szCs w:val="22"/>
                <w:lang w:val="hr-HR"/>
              </w:rPr>
              <w:t>11,693</w:t>
            </w:r>
          </w:p>
        </w:tc>
      </w:tr>
      <w:tr w:rsidR="000E446D" w:rsidRPr="00AD23F9" w14:paraId="4980F176" w14:textId="77777777" w:rsidTr="003239B0">
        <w:tblPrEx>
          <w:tblCellMar>
            <w:left w:w="107" w:type="dxa"/>
            <w:right w:w="107" w:type="dxa"/>
          </w:tblCellMar>
        </w:tblPrEx>
        <w:trPr>
          <w:trHeight w:hRule="exact" w:val="288"/>
        </w:trPr>
        <w:tc>
          <w:tcPr>
            <w:tcW w:w="3125" w:type="pct"/>
            <w:shd w:val="clear" w:color="auto" w:fill="auto"/>
            <w:vAlign w:val="center"/>
          </w:tcPr>
          <w:p w14:paraId="15D72BD1"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EIF – subscribed, not called up capital</w:t>
            </w:r>
          </w:p>
        </w:tc>
        <w:tc>
          <w:tcPr>
            <w:tcW w:w="926" w:type="pct"/>
            <w:tcBorders>
              <w:top w:val="nil"/>
              <w:left w:val="nil"/>
              <w:bottom w:val="nil"/>
              <w:right w:val="nil"/>
            </w:tcBorders>
            <w:shd w:val="clear" w:color="auto" w:fill="auto"/>
            <w:vAlign w:val="bottom"/>
          </w:tcPr>
          <w:p w14:paraId="7AB8A812" w14:textId="4F9C58C4"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48</w:t>
            </w:r>
            <w:r>
              <w:rPr>
                <w:rFonts w:asciiTheme="minorHAnsi" w:hAnsiTheme="minorHAnsi" w:cstheme="minorHAnsi"/>
                <w:sz w:val="22"/>
                <w:szCs w:val="22"/>
              </w:rPr>
              <w:t>,</w:t>
            </w:r>
            <w:r w:rsidRPr="00624241">
              <w:rPr>
                <w:rFonts w:asciiTheme="minorHAnsi" w:hAnsiTheme="minorHAnsi" w:cstheme="minorHAnsi"/>
                <w:sz w:val="22"/>
                <w:szCs w:val="22"/>
              </w:rPr>
              <w:t xml:space="preserve">236 </w:t>
            </w:r>
          </w:p>
        </w:tc>
        <w:tc>
          <w:tcPr>
            <w:tcW w:w="949" w:type="pct"/>
            <w:tcBorders>
              <w:top w:val="nil"/>
              <w:left w:val="nil"/>
              <w:right w:val="nil"/>
            </w:tcBorders>
            <w:shd w:val="clear" w:color="auto" w:fill="auto"/>
            <w:vAlign w:val="center"/>
          </w:tcPr>
          <w:p w14:paraId="1914AEC1" w14:textId="14F8A796"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47,632</w:t>
            </w:r>
          </w:p>
        </w:tc>
      </w:tr>
      <w:tr w:rsidR="000E446D" w:rsidRPr="00AD23F9" w14:paraId="02345BF7" w14:textId="77777777" w:rsidTr="003239B0">
        <w:tblPrEx>
          <w:tblCellMar>
            <w:left w:w="107" w:type="dxa"/>
            <w:right w:w="107" w:type="dxa"/>
          </w:tblCellMar>
        </w:tblPrEx>
        <w:trPr>
          <w:trHeight w:hRule="exact" w:val="288"/>
        </w:trPr>
        <w:tc>
          <w:tcPr>
            <w:tcW w:w="3125" w:type="pct"/>
            <w:shd w:val="clear" w:color="auto" w:fill="auto"/>
          </w:tcPr>
          <w:p w14:paraId="2F9DEC8D" w14:textId="7EB90D1A" w:rsidR="000E446D" w:rsidRPr="00864F78" w:rsidRDefault="000E446D" w:rsidP="000E446D">
            <w:pPr>
              <w:rPr>
                <w:rFonts w:asciiTheme="minorHAnsi" w:hAnsiTheme="minorHAnsi" w:cstheme="minorHAnsi"/>
                <w:sz w:val="22"/>
                <w:szCs w:val="22"/>
              </w:rPr>
            </w:pPr>
            <w:bookmarkStart w:id="1000" w:name="_Hlk34300088"/>
            <w:r w:rsidRPr="00864F78">
              <w:rPr>
                <w:rFonts w:asciiTheme="minorHAnsi" w:hAnsiTheme="minorHAnsi" w:cstheme="minorHAnsi"/>
                <w:color w:val="000000"/>
                <w:sz w:val="22"/>
                <w:szCs w:val="22"/>
                <w:lang w:val="en-GB"/>
              </w:rPr>
              <w:t>EIF CROGIP Contracted Liability</w:t>
            </w:r>
          </w:p>
        </w:tc>
        <w:tc>
          <w:tcPr>
            <w:tcW w:w="926" w:type="pct"/>
            <w:tcBorders>
              <w:top w:val="nil"/>
              <w:left w:val="nil"/>
              <w:bottom w:val="nil"/>
              <w:right w:val="nil"/>
            </w:tcBorders>
            <w:shd w:val="clear" w:color="auto" w:fill="auto"/>
            <w:vAlign w:val="bottom"/>
          </w:tcPr>
          <w:p w14:paraId="5888AC6C" w14:textId="57A7E13B" w:rsidR="000E446D" w:rsidRDefault="000E446D" w:rsidP="000E446D">
            <w:pPr>
              <w:tabs>
                <w:tab w:val="right" w:pos="1202"/>
              </w:tabs>
              <w:spacing w:line="240" w:lineRule="exact"/>
              <w:jc w:val="right"/>
              <w:outlineLvl w:val="0"/>
              <w:rPr>
                <w:rFonts w:asciiTheme="minorHAnsi" w:hAnsiTheme="minorHAnsi" w:cs="Arial"/>
                <w:color w:val="000000" w:themeColor="text1"/>
                <w:sz w:val="22"/>
                <w:szCs w:val="22"/>
                <w:lang w:val="hr-HR"/>
              </w:rPr>
            </w:pPr>
            <w:r w:rsidRPr="00624241">
              <w:rPr>
                <w:rFonts w:asciiTheme="minorHAnsi" w:hAnsiTheme="minorHAnsi" w:cstheme="minorHAnsi"/>
                <w:sz w:val="22"/>
                <w:szCs w:val="22"/>
              </w:rPr>
              <w:t xml:space="preserve"> 287</w:t>
            </w:r>
            <w:r>
              <w:rPr>
                <w:rFonts w:asciiTheme="minorHAnsi" w:hAnsiTheme="minorHAnsi" w:cstheme="minorHAnsi"/>
                <w:sz w:val="22"/>
                <w:szCs w:val="22"/>
              </w:rPr>
              <w:t>,</w:t>
            </w:r>
            <w:r w:rsidRPr="00624241">
              <w:rPr>
                <w:rFonts w:asciiTheme="minorHAnsi" w:hAnsiTheme="minorHAnsi" w:cstheme="minorHAnsi"/>
                <w:sz w:val="22"/>
                <w:szCs w:val="22"/>
              </w:rPr>
              <w:t xml:space="preserve">683 </w:t>
            </w:r>
          </w:p>
        </w:tc>
        <w:tc>
          <w:tcPr>
            <w:tcW w:w="949" w:type="pct"/>
            <w:tcBorders>
              <w:top w:val="nil"/>
              <w:left w:val="nil"/>
              <w:right w:val="nil"/>
            </w:tcBorders>
            <w:shd w:val="clear" w:color="auto" w:fill="auto"/>
            <w:vAlign w:val="center"/>
          </w:tcPr>
          <w:p w14:paraId="0E4B84DA" w14:textId="54D120E2" w:rsidR="000E446D" w:rsidRPr="00EA22B8" w:rsidRDefault="000E446D" w:rsidP="000E446D">
            <w:pPr>
              <w:jc w:val="right"/>
              <w:rPr>
                <w:rFonts w:ascii="Calibri" w:hAnsi="Calibri" w:cs="Arial"/>
                <w:sz w:val="22"/>
                <w:szCs w:val="22"/>
              </w:rPr>
            </w:pPr>
            <w:r w:rsidRPr="00561790">
              <w:rPr>
                <w:rFonts w:asciiTheme="minorHAnsi" w:hAnsiTheme="minorHAnsi" w:cs="Arial"/>
                <w:color w:val="000000" w:themeColor="text1"/>
                <w:sz w:val="22"/>
                <w:szCs w:val="22"/>
                <w:lang w:val="hr-HR"/>
              </w:rPr>
              <w:t>259</w:t>
            </w:r>
            <w:r>
              <w:rPr>
                <w:rFonts w:asciiTheme="minorHAnsi" w:hAnsiTheme="minorHAnsi" w:cs="Arial"/>
                <w:color w:val="000000" w:themeColor="text1"/>
                <w:sz w:val="22"/>
                <w:szCs w:val="22"/>
                <w:lang w:val="hr-HR"/>
              </w:rPr>
              <w:t>,</w:t>
            </w:r>
            <w:r w:rsidRPr="00561790">
              <w:rPr>
                <w:rFonts w:asciiTheme="minorHAnsi" w:hAnsiTheme="minorHAnsi" w:cs="Arial"/>
                <w:color w:val="000000" w:themeColor="text1"/>
                <w:sz w:val="22"/>
                <w:szCs w:val="22"/>
                <w:lang w:val="hr-HR"/>
              </w:rPr>
              <w:t>858</w:t>
            </w:r>
          </w:p>
        </w:tc>
      </w:tr>
      <w:tr w:rsidR="000E446D" w:rsidRPr="00AD23F9" w14:paraId="252CF80C" w14:textId="77777777" w:rsidTr="003239B0">
        <w:tblPrEx>
          <w:tblCellMar>
            <w:left w:w="107" w:type="dxa"/>
            <w:right w:w="107" w:type="dxa"/>
          </w:tblCellMar>
        </w:tblPrEx>
        <w:trPr>
          <w:trHeight w:hRule="exact" w:val="288"/>
        </w:trPr>
        <w:tc>
          <w:tcPr>
            <w:tcW w:w="3125" w:type="pct"/>
            <w:shd w:val="clear" w:color="auto" w:fill="auto"/>
          </w:tcPr>
          <w:p w14:paraId="544006EE" w14:textId="1C388B52" w:rsidR="000E446D" w:rsidRPr="00864F78" w:rsidRDefault="000E446D" w:rsidP="000E446D">
            <w:pPr>
              <w:rPr>
                <w:rFonts w:asciiTheme="minorHAnsi" w:hAnsiTheme="minorHAnsi" w:cstheme="minorHAnsi"/>
                <w:sz w:val="22"/>
                <w:szCs w:val="22"/>
              </w:rPr>
            </w:pPr>
            <w:r w:rsidRPr="00864F78">
              <w:rPr>
                <w:rFonts w:asciiTheme="minorHAnsi" w:hAnsiTheme="minorHAnsi" w:cstheme="minorHAnsi"/>
                <w:color w:val="000000"/>
                <w:sz w:val="22"/>
                <w:szCs w:val="22"/>
                <w:lang w:val="en-GB"/>
              </w:rPr>
              <w:t>EIF FRC2 Contracted Liability</w:t>
            </w:r>
          </w:p>
        </w:tc>
        <w:tc>
          <w:tcPr>
            <w:tcW w:w="926" w:type="pct"/>
            <w:tcBorders>
              <w:top w:val="nil"/>
              <w:left w:val="nil"/>
              <w:bottom w:val="nil"/>
              <w:right w:val="nil"/>
            </w:tcBorders>
            <w:shd w:val="clear" w:color="auto" w:fill="auto"/>
            <w:vAlign w:val="bottom"/>
          </w:tcPr>
          <w:p w14:paraId="3756C70E" w14:textId="505BA05F" w:rsidR="000E446D" w:rsidRDefault="000E446D" w:rsidP="000E446D">
            <w:pPr>
              <w:tabs>
                <w:tab w:val="right" w:pos="1202"/>
              </w:tabs>
              <w:spacing w:line="240" w:lineRule="exact"/>
              <w:jc w:val="right"/>
              <w:outlineLvl w:val="0"/>
              <w:rPr>
                <w:rFonts w:asciiTheme="minorHAnsi" w:hAnsiTheme="minorHAnsi" w:cs="Arial"/>
                <w:color w:val="000000" w:themeColor="text1"/>
                <w:sz w:val="22"/>
                <w:szCs w:val="22"/>
                <w:lang w:val="hr-HR"/>
              </w:rPr>
            </w:pPr>
            <w:r w:rsidRPr="00624241">
              <w:rPr>
                <w:rFonts w:asciiTheme="minorHAnsi" w:hAnsiTheme="minorHAnsi" w:cstheme="minorHAnsi"/>
                <w:sz w:val="22"/>
                <w:szCs w:val="22"/>
              </w:rPr>
              <w:t xml:space="preserve"> 9</w:t>
            </w:r>
            <w:r>
              <w:rPr>
                <w:rFonts w:asciiTheme="minorHAnsi" w:hAnsiTheme="minorHAnsi" w:cstheme="minorHAnsi"/>
                <w:sz w:val="22"/>
                <w:szCs w:val="22"/>
              </w:rPr>
              <w:t>,</w:t>
            </w:r>
            <w:r w:rsidRPr="00624241">
              <w:rPr>
                <w:rFonts w:asciiTheme="minorHAnsi" w:hAnsiTheme="minorHAnsi" w:cstheme="minorHAnsi"/>
                <w:sz w:val="22"/>
                <w:szCs w:val="22"/>
              </w:rPr>
              <w:t xml:space="preserve">487 </w:t>
            </w:r>
          </w:p>
        </w:tc>
        <w:tc>
          <w:tcPr>
            <w:tcW w:w="949" w:type="pct"/>
            <w:tcBorders>
              <w:top w:val="nil"/>
              <w:left w:val="nil"/>
              <w:right w:val="nil"/>
            </w:tcBorders>
            <w:shd w:val="clear" w:color="auto" w:fill="auto"/>
            <w:vAlign w:val="center"/>
          </w:tcPr>
          <w:p w14:paraId="171F41D3" w14:textId="48E5F60C" w:rsidR="000E446D" w:rsidRPr="00EA22B8" w:rsidRDefault="000E446D" w:rsidP="000E446D">
            <w:pPr>
              <w:jc w:val="right"/>
              <w:rPr>
                <w:rFonts w:ascii="Calibri" w:hAnsi="Calibri" w:cs="Arial"/>
                <w:sz w:val="22"/>
                <w:szCs w:val="22"/>
              </w:rPr>
            </w:pPr>
            <w:r w:rsidRPr="00561790">
              <w:rPr>
                <w:rFonts w:asciiTheme="minorHAnsi" w:hAnsiTheme="minorHAnsi" w:cs="Arial"/>
                <w:color w:val="000000" w:themeColor="text1"/>
                <w:sz w:val="22"/>
                <w:szCs w:val="22"/>
                <w:lang w:val="hr-HR"/>
              </w:rPr>
              <w:t>12</w:t>
            </w:r>
            <w:r>
              <w:rPr>
                <w:rFonts w:asciiTheme="minorHAnsi" w:hAnsiTheme="minorHAnsi" w:cs="Arial"/>
                <w:color w:val="000000" w:themeColor="text1"/>
                <w:sz w:val="22"/>
                <w:szCs w:val="22"/>
                <w:lang w:val="hr-HR"/>
              </w:rPr>
              <w:t>,</w:t>
            </w:r>
            <w:r w:rsidRPr="00561790">
              <w:rPr>
                <w:rFonts w:asciiTheme="minorHAnsi" w:hAnsiTheme="minorHAnsi" w:cs="Arial"/>
                <w:color w:val="000000" w:themeColor="text1"/>
                <w:sz w:val="22"/>
                <w:szCs w:val="22"/>
                <w:lang w:val="hr-HR"/>
              </w:rPr>
              <w:t>362</w:t>
            </w:r>
          </w:p>
        </w:tc>
      </w:tr>
      <w:bookmarkEnd w:id="1000"/>
      <w:tr w:rsidR="000E446D" w:rsidRPr="00AD23F9" w14:paraId="408E451D" w14:textId="77777777" w:rsidTr="003239B0">
        <w:tblPrEx>
          <w:tblCellMar>
            <w:left w:w="107" w:type="dxa"/>
            <w:right w:w="107" w:type="dxa"/>
          </w:tblCellMar>
        </w:tblPrEx>
        <w:trPr>
          <w:trHeight w:hRule="exact" w:val="288"/>
        </w:trPr>
        <w:tc>
          <w:tcPr>
            <w:tcW w:w="3125" w:type="pct"/>
            <w:shd w:val="clear" w:color="auto" w:fill="auto"/>
            <w:vAlign w:val="center"/>
          </w:tcPr>
          <w:p w14:paraId="72BC236A"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Other irrevocable contingent liabilities</w:t>
            </w:r>
          </w:p>
        </w:tc>
        <w:tc>
          <w:tcPr>
            <w:tcW w:w="926" w:type="pct"/>
            <w:tcBorders>
              <w:top w:val="nil"/>
              <w:left w:val="nil"/>
              <w:bottom w:val="single" w:sz="4" w:space="0" w:color="auto"/>
              <w:right w:val="nil"/>
            </w:tcBorders>
            <w:shd w:val="clear" w:color="auto" w:fill="auto"/>
            <w:vAlign w:val="bottom"/>
          </w:tcPr>
          <w:p w14:paraId="36A79AC3" w14:textId="7CD8C1A9"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 </w:t>
            </w:r>
          </w:p>
        </w:tc>
        <w:tc>
          <w:tcPr>
            <w:tcW w:w="949" w:type="pct"/>
            <w:tcBorders>
              <w:top w:val="nil"/>
              <w:left w:val="nil"/>
              <w:bottom w:val="single" w:sz="4" w:space="0" w:color="auto"/>
              <w:right w:val="nil"/>
            </w:tcBorders>
            <w:shd w:val="clear" w:color="auto" w:fill="auto"/>
            <w:vAlign w:val="center"/>
          </w:tcPr>
          <w:p w14:paraId="56E8EB0D" w14:textId="2A8FDAAF"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93</w:t>
            </w:r>
          </w:p>
        </w:tc>
      </w:tr>
      <w:tr w:rsidR="000E446D" w:rsidRPr="00AD23F9" w14:paraId="162BB017" w14:textId="77777777" w:rsidTr="003239B0">
        <w:tblPrEx>
          <w:tblCellMar>
            <w:left w:w="107" w:type="dxa"/>
            <w:right w:w="107" w:type="dxa"/>
          </w:tblCellMar>
        </w:tblPrEx>
        <w:trPr>
          <w:trHeight w:val="330"/>
        </w:trPr>
        <w:tc>
          <w:tcPr>
            <w:tcW w:w="3125" w:type="pct"/>
            <w:shd w:val="clear" w:color="auto" w:fill="auto"/>
            <w:vAlign w:val="center"/>
          </w:tcPr>
          <w:p w14:paraId="2CFE38E3" w14:textId="77777777" w:rsidR="000E446D" w:rsidRPr="00EA22B8" w:rsidRDefault="000E446D" w:rsidP="000E446D">
            <w:pPr>
              <w:rPr>
                <w:rFonts w:ascii="Calibri" w:hAnsi="Calibri"/>
                <w:color w:val="000000"/>
                <w:sz w:val="22"/>
                <w:szCs w:val="22"/>
                <w:lang w:eastAsia="hr-HR"/>
              </w:rPr>
            </w:pPr>
          </w:p>
        </w:tc>
        <w:tc>
          <w:tcPr>
            <w:tcW w:w="926" w:type="pct"/>
            <w:tcBorders>
              <w:top w:val="single" w:sz="4" w:space="0" w:color="auto"/>
              <w:bottom w:val="single" w:sz="4" w:space="0" w:color="auto"/>
            </w:tcBorders>
            <w:shd w:val="clear" w:color="auto" w:fill="auto"/>
            <w:vAlign w:val="bottom"/>
          </w:tcPr>
          <w:p w14:paraId="2FD91DA7" w14:textId="4EDBAD3D"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5</w:t>
            </w:r>
            <w:r>
              <w:rPr>
                <w:rFonts w:asciiTheme="minorHAnsi" w:hAnsiTheme="minorHAnsi" w:cstheme="minorHAnsi"/>
                <w:sz w:val="22"/>
                <w:szCs w:val="22"/>
              </w:rPr>
              <w:t>,</w:t>
            </w:r>
            <w:r w:rsidRPr="00624241">
              <w:rPr>
                <w:rFonts w:asciiTheme="minorHAnsi" w:hAnsiTheme="minorHAnsi" w:cstheme="minorHAnsi"/>
                <w:sz w:val="22"/>
                <w:szCs w:val="22"/>
              </w:rPr>
              <w:t>585</w:t>
            </w:r>
            <w:r>
              <w:rPr>
                <w:rFonts w:asciiTheme="minorHAnsi" w:hAnsiTheme="minorHAnsi" w:cstheme="minorHAnsi"/>
                <w:sz w:val="22"/>
                <w:szCs w:val="22"/>
              </w:rPr>
              <w:t>,</w:t>
            </w:r>
            <w:r w:rsidRPr="00624241">
              <w:rPr>
                <w:rFonts w:asciiTheme="minorHAnsi" w:hAnsiTheme="minorHAnsi" w:cstheme="minorHAnsi"/>
                <w:sz w:val="22"/>
                <w:szCs w:val="22"/>
              </w:rPr>
              <w:t xml:space="preserve">015 </w:t>
            </w:r>
          </w:p>
        </w:tc>
        <w:tc>
          <w:tcPr>
            <w:tcW w:w="949" w:type="pct"/>
            <w:tcBorders>
              <w:top w:val="single" w:sz="4" w:space="0" w:color="auto"/>
              <w:left w:val="nil"/>
              <w:bottom w:val="single" w:sz="4" w:space="0" w:color="auto"/>
              <w:right w:val="nil"/>
            </w:tcBorders>
            <w:shd w:val="clear" w:color="auto" w:fill="auto"/>
            <w:vAlign w:val="bottom"/>
          </w:tcPr>
          <w:p w14:paraId="37536A8F" w14:textId="04D4C0EF"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4,599,871</w:t>
            </w:r>
          </w:p>
        </w:tc>
      </w:tr>
      <w:tr w:rsidR="000E446D" w:rsidRPr="00AD23F9" w14:paraId="0503C30D" w14:textId="77777777" w:rsidTr="003239B0">
        <w:tblPrEx>
          <w:tblCellMar>
            <w:left w:w="107" w:type="dxa"/>
            <w:right w:w="107" w:type="dxa"/>
          </w:tblCellMar>
        </w:tblPrEx>
        <w:trPr>
          <w:trHeight w:val="290"/>
        </w:trPr>
        <w:tc>
          <w:tcPr>
            <w:tcW w:w="3125" w:type="pct"/>
            <w:shd w:val="clear" w:color="auto" w:fill="auto"/>
            <w:vAlign w:val="center"/>
          </w:tcPr>
          <w:p w14:paraId="250F286A" w14:textId="77777777" w:rsidR="000E446D" w:rsidRPr="00EA22B8" w:rsidRDefault="000E446D" w:rsidP="000E446D">
            <w:pPr>
              <w:rPr>
                <w:rFonts w:ascii="Calibri" w:hAnsi="Calibri"/>
                <w:color w:val="000000"/>
                <w:sz w:val="22"/>
                <w:szCs w:val="22"/>
                <w:lang w:eastAsia="hr-HR"/>
              </w:rPr>
            </w:pPr>
            <w:r w:rsidRPr="00EA22B8">
              <w:rPr>
                <w:rFonts w:ascii="Calibri" w:hAnsi="Calibri" w:cs="Arial"/>
                <w:sz w:val="22"/>
                <w:szCs w:val="22"/>
              </w:rPr>
              <w:t>Provisions for guarantees and commitments</w:t>
            </w:r>
          </w:p>
        </w:tc>
        <w:tc>
          <w:tcPr>
            <w:tcW w:w="926" w:type="pct"/>
            <w:tcBorders>
              <w:top w:val="single" w:sz="4" w:space="0" w:color="auto"/>
              <w:bottom w:val="single" w:sz="4" w:space="0" w:color="auto"/>
            </w:tcBorders>
            <w:shd w:val="clear" w:color="auto" w:fill="auto"/>
            <w:vAlign w:val="bottom"/>
          </w:tcPr>
          <w:p w14:paraId="518E3DFA" w14:textId="623CA94F" w:rsidR="000E446D" w:rsidRPr="00EA22B8" w:rsidRDefault="000E446D" w:rsidP="000E446D">
            <w:pPr>
              <w:tabs>
                <w:tab w:val="right" w:pos="1202"/>
              </w:tabs>
              <w:spacing w:line="240" w:lineRule="exact"/>
              <w:jc w:val="right"/>
              <w:outlineLvl w:val="0"/>
              <w:rPr>
                <w:rFonts w:ascii="Calibri" w:hAnsi="Calibri" w:cs="Arial"/>
                <w:sz w:val="22"/>
                <w:szCs w:val="22"/>
              </w:rPr>
            </w:pPr>
            <w:r w:rsidRPr="00624241">
              <w:rPr>
                <w:rFonts w:asciiTheme="minorHAnsi" w:hAnsiTheme="minorHAnsi" w:cstheme="minorHAnsi"/>
                <w:sz w:val="22"/>
                <w:szCs w:val="22"/>
              </w:rPr>
              <w:t xml:space="preserve"> (45</w:t>
            </w:r>
            <w:r>
              <w:rPr>
                <w:rFonts w:asciiTheme="minorHAnsi" w:hAnsiTheme="minorHAnsi" w:cstheme="minorHAnsi"/>
                <w:sz w:val="22"/>
                <w:szCs w:val="22"/>
              </w:rPr>
              <w:t>,</w:t>
            </w:r>
            <w:r w:rsidRPr="00624241">
              <w:rPr>
                <w:rFonts w:asciiTheme="minorHAnsi" w:hAnsiTheme="minorHAnsi" w:cstheme="minorHAnsi"/>
                <w:sz w:val="22"/>
                <w:szCs w:val="22"/>
              </w:rPr>
              <w:t>556)</w:t>
            </w:r>
          </w:p>
        </w:tc>
        <w:tc>
          <w:tcPr>
            <w:tcW w:w="949" w:type="pct"/>
            <w:tcBorders>
              <w:top w:val="single" w:sz="4" w:space="0" w:color="auto"/>
              <w:left w:val="nil"/>
              <w:bottom w:val="single" w:sz="4" w:space="0" w:color="auto"/>
              <w:right w:val="nil"/>
            </w:tcBorders>
            <w:shd w:val="clear" w:color="auto" w:fill="auto"/>
            <w:vAlign w:val="bottom"/>
          </w:tcPr>
          <w:p w14:paraId="58EC86FF" w14:textId="49E7A8FE" w:rsidR="000E446D" w:rsidRPr="00EA22B8" w:rsidRDefault="000E446D" w:rsidP="000E446D">
            <w:pPr>
              <w:jc w:val="right"/>
              <w:rPr>
                <w:rFonts w:ascii="Calibri" w:hAnsi="Calibri" w:cs="Arial"/>
                <w:color w:val="000000"/>
                <w:sz w:val="22"/>
                <w:szCs w:val="22"/>
                <w:lang w:eastAsia="hr-HR"/>
              </w:rPr>
            </w:pPr>
            <w:r>
              <w:rPr>
                <w:rFonts w:asciiTheme="minorHAnsi" w:hAnsiTheme="minorHAnsi" w:cs="Arial"/>
                <w:color w:val="000000" w:themeColor="text1"/>
                <w:sz w:val="22"/>
                <w:szCs w:val="22"/>
                <w:lang w:val="hr-HR"/>
              </w:rPr>
              <w:t>(57,716)</w:t>
            </w:r>
          </w:p>
        </w:tc>
      </w:tr>
      <w:tr w:rsidR="000E446D" w:rsidRPr="00AD23F9" w14:paraId="4A9EF78D" w14:textId="77777777" w:rsidTr="003239B0">
        <w:tblPrEx>
          <w:tblCellMar>
            <w:left w:w="107" w:type="dxa"/>
            <w:right w:w="107" w:type="dxa"/>
          </w:tblCellMar>
        </w:tblPrEx>
        <w:trPr>
          <w:trHeight w:hRule="exact" w:val="415"/>
        </w:trPr>
        <w:tc>
          <w:tcPr>
            <w:tcW w:w="3125" w:type="pct"/>
            <w:shd w:val="clear" w:color="auto" w:fill="auto"/>
            <w:vAlign w:val="center"/>
          </w:tcPr>
          <w:p w14:paraId="7C5E781A" w14:textId="77777777" w:rsidR="000E446D" w:rsidRPr="00EA22B8" w:rsidRDefault="000E446D" w:rsidP="000E446D">
            <w:pPr>
              <w:rPr>
                <w:rFonts w:ascii="Calibri" w:hAnsi="Calibri"/>
                <w:b/>
                <w:bCs/>
                <w:color w:val="000000"/>
                <w:sz w:val="22"/>
                <w:szCs w:val="22"/>
                <w:lang w:eastAsia="hr-HR"/>
              </w:rPr>
            </w:pPr>
          </w:p>
        </w:tc>
        <w:tc>
          <w:tcPr>
            <w:tcW w:w="926" w:type="pct"/>
            <w:tcBorders>
              <w:top w:val="single" w:sz="4" w:space="0" w:color="auto"/>
              <w:bottom w:val="single" w:sz="12" w:space="0" w:color="auto"/>
            </w:tcBorders>
            <w:shd w:val="clear" w:color="auto" w:fill="auto"/>
            <w:vAlign w:val="bottom"/>
          </w:tcPr>
          <w:p w14:paraId="4F3267FE" w14:textId="26A6CB93" w:rsidR="000E446D" w:rsidRPr="00EA22B8" w:rsidRDefault="000E446D" w:rsidP="000E446D">
            <w:pPr>
              <w:jc w:val="right"/>
              <w:rPr>
                <w:rFonts w:ascii="Calibri" w:hAnsi="Calibri" w:cs="Arial"/>
                <w:b/>
                <w:color w:val="000000"/>
                <w:sz w:val="22"/>
                <w:szCs w:val="22"/>
                <w:lang w:eastAsia="hr-HR"/>
              </w:rPr>
            </w:pPr>
            <w:r w:rsidRPr="00624241">
              <w:rPr>
                <w:rFonts w:asciiTheme="minorHAnsi" w:hAnsiTheme="minorHAnsi" w:cstheme="minorHAnsi"/>
                <w:b/>
                <w:bCs/>
                <w:sz w:val="22"/>
                <w:szCs w:val="22"/>
              </w:rPr>
              <w:t xml:space="preserve"> 5</w:t>
            </w:r>
            <w:r>
              <w:rPr>
                <w:rFonts w:asciiTheme="minorHAnsi" w:hAnsiTheme="minorHAnsi" w:cstheme="minorHAnsi"/>
                <w:b/>
                <w:bCs/>
                <w:sz w:val="22"/>
                <w:szCs w:val="22"/>
              </w:rPr>
              <w:t>,</w:t>
            </w:r>
            <w:r w:rsidRPr="00624241">
              <w:rPr>
                <w:rFonts w:asciiTheme="minorHAnsi" w:hAnsiTheme="minorHAnsi" w:cstheme="minorHAnsi"/>
                <w:b/>
                <w:bCs/>
                <w:sz w:val="22"/>
                <w:szCs w:val="22"/>
              </w:rPr>
              <w:t>539</w:t>
            </w:r>
            <w:r>
              <w:rPr>
                <w:rFonts w:asciiTheme="minorHAnsi" w:hAnsiTheme="minorHAnsi" w:cstheme="minorHAnsi"/>
                <w:b/>
                <w:bCs/>
                <w:sz w:val="22"/>
                <w:szCs w:val="22"/>
              </w:rPr>
              <w:t>,</w:t>
            </w:r>
            <w:r w:rsidRPr="00624241">
              <w:rPr>
                <w:rFonts w:asciiTheme="minorHAnsi" w:hAnsiTheme="minorHAnsi" w:cstheme="minorHAnsi"/>
                <w:b/>
                <w:bCs/>
                <w:sz w:val="22"/>
                <w:szCs w:val="22"/>
              </w:rPr>
              <w:t xml:space="preserve">459 </w:t>
            </w:r>
          </w:p>
        </w:tc>
        <w:tc>
          <w:tcPr>
            <w:tcW w:w="949" w:type="pct"/>
            <w:tcBorders>
              <w:top w:val="single" w:sz="4" w:space="0" w:color="auto"/>
              <w:left w:val="nil"/>
              <w:bottom w:val="single" w:sz="12" w:space="0" w:color="auto"/>
              <w:right w:val="nil"/>
            </w:tcBorders>
            <w:shd w:val="clear" w:color="auto" w:fill="auto"/>
            <w:vAlign w:val="bottom"/>
          </w:tcPr>
          <w:p w14:paraId="5BCC6080" w14:textId="717C111A" w:rsidR="000E446D" w:rsidRPr="00EA22B8" w:rsidRDefault="000E446D" w:rsidP="000E446D">
            <w:pPr>
              <w:jc w:val="right"/>
              <w:rPr>
                <w:rFonts w:ascii="Calibri" w:hAnsi="Calibri" w:cs="Arial"/>
                <w:b/>
                <w:color w:val="000000"/>
                <w:sz w:val="22"/>
                <w:szCs w:val="22"/>
                <w:lang w:eastAsia="hr-HR"/>
              </w:rPr>
            </w:pPr>
            <w:r>
              <w:rPr>
                <w:rFonts w:asciiTheme="minorHAnsi" w:hAnsiTheme="minorHAnsi" w:cs="Arial"/>
                <w:b/>
                <w:bCs/>
                <w:color w:val="000000" w:themeColor="text1"/>
                <w:sz w:val="22"/>
                <w:szCs w:val="22"/>
                <w:lang w:val="hr-HR"/>
              </w:rPr>
              <w:t>4,542,155</w:t>
            </w:r>
          </w:p>
        </w:tc>
      </w:tr>
    </w:tbl>
    <w:p w14:paraId="2CED37C3" w14:textId="77777777" w:rsidR="008F4B83" w:rsidRPr="001842D7" w:rsidRDefault="008F4B83" w:rsidP="008F4B83">
      <w:pPr>
        <w:rPr>
          <w:rFonts w:ascii="Calibri" w:eastAsia="Calibri" w:hAnsi="Calibri"/>
          <w:noProof/>
          <w:sz w:val="18"/>
          <w:szCs w:val="18"/>
          <w:lang w:val="en-GB"/>
        </w:rPr>
      </w:pPr>
    </w:p>
    <w:p w14:paraId="2380FFE5" w14:textId="77777777" w:rsidR="008F4B83" w:rsidRPr="008F4B83" w:rsidRDefault="008F4B83" w:rsidP="008F4B83">
      <w:pPr>
        <w:keepNext/>
        <w:jc w:val="both"/>
        <w:rPr>
          <w:rFonts w:ascii="Calibri" w:hAnsi="Calibri" w:cs="Arial"/>
          <w:bCs/>
          <w:sz w:val="22"/>
          <w:szCs w:val="22"/>
          <w:lang w:val="en-GB"/>
        </w:rPr>
      </w:pPr>
      <w:r w:rsidRPr="008F4B83">
        <w:rPr>
          <w:rFonts w:ascii="Calibri" w:hAnsi="Calibri" w:cs="Arial"/>
          <w:bCs/>
          <w:sz w:val="22"/>
          <w:szCs w:val="22"/>
          <w:lang w:val="en-GB"/>
        </w:rPr>
        <w:t>The following tables set out information about the credit quality of guarantees and commitments. For loan commitments and financial guarantee contracts, the amounts in the tables represent the amount committed or guaranteed:</w:t>
      </w:r>
    </w:p>
    <w:p w14:paraId="26E5B5AE" w14:textId="77777777" w:rsidR="008F4B83" w:rsidRPr="001842D7" w:rsidRDefault="008F4B83" w:rsidP="008F4B83">
      <w:pPr>
        <w:rPr>
          <w:rFonts w:ascii="Calibri" w:eastAsia="Calibri" w:hAnsi="Calibri"/>
          <w:sz w:val="18"/>
          <w:szCs w:val="18"/>
          <w:lang w:val="en-GB"/>
        </w:rPr>
      </w:pPr>
    </w:p>
    <w:tbl>
      <w:tblPr>
        <w:tblW w:w="4887" w:type="pct"/>
        <w:tblLayout w:type="fixed"/>
        <w:tblLook w:val="0000" w:firstRow="0" w:lastRow="0" w:firstColumn="0" w:lastColumn="0" w:noHBand="0" w:noVBand="0"/>
      </w:tblPr>
      <w:tblGrid>
        <w:gridCol w:w="2097"/>
        <w:gridCol w:w="1146"/>
        <w:gridCol w:w="1147"/>
        <w:gridCol w:w="1147"/>
        <w:gridCol w:w="1147"/>
        <w:gridCol w:w="1306"/>
        <w:gridCol w:w="1145"/>
        <w:gridCol w:w="9"/>
      </w:tblGrid>
      <w:tr w:rsidR="00EA3AFF" w:rsidRPr="00314423" w14:paraId="72A5504D" w14:textId="77777777" w:rsidTr="00CD367B">
        <w:trPr>
          <w:trHeight w:val="306"/>
        </w:trPr>
        <w:tc>
          <w:tcPr>
            <w:tcW w:w="1147" w:type="pct"/>
            <w:vAlign w:val="bottom"/>
          </w:tcPr>
          <w:p w14:paraId="5577A49C" w14:textId="3C12BFE1" w:rsidR="00EA3AFF" w:rsidRPr="00666640" w:rsidRDefault="00EA3AFF" w:rsidP="008F4B83">
            <w:pPr>
              <w:tabs>
                <w:tab w:val="left" w:pos="-720"/>
              </w:tabs>
              <w:suppressAutoHyphens/>
              <w:spacing w:line="220" w:lineRule="exact"/>
              <w:rPr>
                <w:rFonts w:ascii="Calibri" w:hAnsi="Calibri" w:cs="Arial"/>
                <w:b/>
                <w:sz w:val="22"/>
                <w:szCs w:val="22"/>
                <w:lang w:val="en-GB"/>
              </w:rPr>
            </w:pPr>
            <w:r w:rsidRPr="00666640">
              <w:rPr>
                <w:rFonts w:ascii="Calibri" w:hAnsi="Calibri" w:cs="Arial"/>
                <w:b/>
                <w:sz w:val="22"/>
                <w:szCs w:val="22"/>
                <w:lang w:val="en-GB"/>
              </w:rPr>
              <w:t>31 December 20</w:t>
            </w:r>
            <w:r w:rsidR="006543E1">
              <w:rPr>
                <w:rFonts w:ascii="Calibri" w:hAnsi="Calibri" w:cs="Arial"/>
                <w:b/>
                <w:sz w:val="22"/>
                <w:szCs w:val="22"/>
                <w:lang w:val="en-GB"/>
              </w:rPr>
              <w:t>20</w:t>
            </w:r>
          </w:p>
        </w:tc>
        <w:tc>
          <w:tcPr>
            <w:tcW w:w="627" w:type="pct"/>
          </w:tcPr>
          <w:p w14:paraId="1C2F367B"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p>
        </w:tc>
        <w:tc>
          <w:tcPr>
            <w:tcW w:w="3226" w:type="pct"/>
            <w:gridSpan w:val="6"/>
          </w:tcPr>
          <w:p w14:paraId="69F2CAB0" w14:textId="7E263E41"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Group and Bank</w:t>
            </w:r>
          </w:p>
        </w:tc>
      </w:tr>
      <w:tr w:rsidR="00EA3AFF" w:rsidRPr="00314423" w14:paraId="3D2EAC9D" w14:textId="77777777" w:rsidTr="00CD367B">
        <w:trPr>
          <w:gridAfter w:val="1"/>
          <w:wAfter w:w="4" w:type="pct"/>
          <w:trHeight w:val="236"/>
        </w:trPr>
        <w:tc>
          <w:tcPr>
            <w:tcW w:w="1147" w:type="pct"/>
            <w:vAlign w:val="bottom"/>
          </w:tcPr>
          <w:p w14:paraId="4B06A1D1"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7" w:type="pct"/>
            <w:vAlign w:val="bottom"/>
          </w:tcPr>
          <w:p w14:paraId="587AB4E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1</w:t>
            </w:r>
          </w:p>
        </w:tc>
        <w:tc>
          <w:tcPr>
            <w:tcW w:w="627" w:type="pct"/>
            <w:vAlign w:val="bottom"/>
          </w:tcPr>
          <w:p w14:paraId="767AE3EC"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2</w:t>
            </w:r>
          </w:p>
        </w:tc>
        <w:tc>
          <w:tcPr>
            <w:tcW w:w="627" w:type="pct"/>
            <w:vAlign w:val="bottom"/>
          </w:tcPr>
          <w:p w14:paraId="6386C50D"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3</w:t>
            </w:r>
          </w:p>
        </w:tc>
        <w:tc>
          <w:tcPr>
            <w:tcW w:w="627" w:type="pct"/>
            <w:vAlign w:val="bottom"/>
          </w:tcPr>
          <w:p w14:paraId="4442685A"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POCI</w:t>
            </w:r>
          </w:p>
        </w:tc>
        <w:tc>
          <w:tcPr>
            <w:tcW w:w="714" w:type="pct"/>
          </w:tcPr>
          <w:p w14:paraId="5CFE584D" w14:textId="11DC0224" w:rsidR="00EA3AFF" w:rsidRPr="00666640" w:rsidRDefault="00D87198" w:rsidP="008F4B83">
            <w:pPr>
              <w:tabs>
                <w:tab w:val="right" w:pos="1202"/>
              </w:tabs>
              <w:spacing w:line="220" w:lineRule="exact"/>
              <w:jc w:val="right"/>
              <w:outlineLvl w:val="0"/>
              <w:rPr>
                <w:rFonts w:ascii="Calibri" w:hAnsi="Calibri" w:cs="Arial"/>
                <w:b/>
                <w:sz w:val="22"/>
                <w:szCs w:val="22"/>
                <w:lang w:val="en-GB"/>
              </w:rPr>
            </w:pPr>
            <w:r>
              <w:rPr>
                <w:rFonts w:ascii="Calibri" w:hAnsi="Calibri" w:cs="Arial"/>
                <w:b/>
                <w:sz w:val="22"/>
                <w:szCs w:val="22"/>
                <w:lang w:val="en-GB"/>
              </w:rPr>
              <w:t>Without stage</w:t>
            </w:r>
          </w:p>
        </w:tc>
        <w:tc>
          <w:tcPr>
            <w:tcW w:w="626" w:type="pct"/>
            <w:vAlign w:val="bottom"/>
          </w:tcPr>
          <w:p w14:paraId="130EE332" w14:textId="5A49D1B1"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Total</w:t>
            </w:r>
          </w:p>
        </w:tc>
      </w:tr>
      <w:tr w:rsidR="00EA3AFF" w:rsidRPr="00314423" w14:paraId="3D3330BE" w14:textId="77777777" w:rsidTr="00CD367B">
        <w:trPr>
          <w:gridAfter w:val="1"/>
          <w:wAfter w:w="4" w:type="pct"/>
          <w:trHeight w:val="236"/>
        </w:trPr>
        <w:tc>
          <w:tcPr>
            <w:tcW w:w="1147" w:type="pct"/>
            <w:vAlign w:val="bottom"/>
          </w:tcPr>
          <w:p w14:paraId="42A0C665"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7" w:type="pct"/>
            <w:vAlign w:val="bottom"/>
          </w:tcPr>
          <w:p w14:paraId="2CE7F5D9"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bottom"/>
          </w:tcPr>
          <w:p w14:paraId="59CF418C"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bottom"/>
          </w:tcPr>
          <w:p w14:paraId="7F128F24"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7" w:type="pct"/>
            <w:vAlign w:val="center"/>
          </w:tcPr>
          <w:p w14:paraId="060A5EE1"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714" w:type="pct"/>
          </w:tcPr>
          <w:p w14:paraId="094A53DA" w14:textId="10E37B0F"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EA3AFF">
              <w:rPr>
                <w:rFonts w:ascii="Calibri" w:hAnsi="Calibri" w:cs="Arial"/>
                <w:b/>
                <w:sz w:val="22"/>
                <w:szCs w:val="22"/>
                <w:lang w:val="en-GB"/>
              </w:rPr>
              <w:t>HRK 000</w:t>
            </w:r>
          </w:p>
        </w:tc>
        <w:tc>
          <w:tcPr>
            <w:tcW w:w="626" w:type="pct"/>
            <w:vAlign w:val="bottom"/>
          </w:tcPr>
          <w:p w14:paraId="65104BA7" w14:textId="248E7C7B"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r>
      <w:tr w:rsidR="00EA3AFF" w:rsidRPr="00314423" w14:paraId="60B7E7C1" w14:textId="77777777" w:rsidTr="00CD367B">
        <w:trPr>
          <w:gridAfter w:val="1"/>
          <w:wAfter w:w="4" w:type="pct"/>
          <w:trHeight w:val="166"/>
        </w:trPr>
        <w:tc>
          <w:tcPr>
            <w:tcW w:w="1147" w:type="pct"/>
            <w:vAlign w:val="bottom"/>
          </w:tcPr>
          <w:p w14:paraId="6FE1B227" w14:textId="77777777" w:rsidR="00EA3AFF" w:rsidRPr="00666640" w:rsidRDefault="00EA3AFF" w:rsidP="008F4B83">
            <w:pPr>
              <w:tabs>
                <w:tab w:val="left" w:pos="-720"/>
              </w:tabs>
              <w:suppressAutoHyphens/>
              <w:spacing w:line="140" w:lineRule="exact"/>
              <w:rPr>
                <w:rFonts w:ascii="Calibri" w:hAnsi="Calibri" w:cs="Arial"/>
                <w:sz w:val="22"/>
                <w:szCs w:val="22"/>
                <w:lang w:val="en-GB"/>
              </w:rPr>
            </w:pPr>
          </w:p>
        </w:tc>
        <w:tc>
          <w:tcPr>
            <w:tcW w:w="627" w:type="pct"/>
            <w:vAlign w:val="bottom"/>
          </w:tcPr>
          <w:p w14:paraId="407C66C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vAlign w:val="bottom"/>
          </w:tcPr>
          <w:p w14:paraId="7F8077D9"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vAlign w:val="bottom"/>
          </w:tcPr>
          <w:p w14:paraId="7E82B491"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7" w:type="pct"/>
          </w:tcPr>
          <w:p w14:paraId="77561EE0"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714" w:type="pct"/>
          </w:tcPr>
          <w:p w14:paraId="4F181F11"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6" w:type="pct"/>
            <w:vAlign w:val="bottom"/>
          </w:tcPr>
          <w:p w14:paraId="0C20C87C" w14:textId="037F8B85"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r>
      <w:tr w:rsidR="00CD367B" w:rsidRPr="00314423" w14:paraId="1FAA1CA6" w14:textId="77777777" w:rsidTr="00CD367B">
        <w:trPr>
          <w:gridAfter w:val="1"/>
          <w:wAfter w:w="4" w:type="pct"/>
          <w:trHeight w:val="316"/>
        </w:trPr>
        <w:tc>
          <w:tcPr>
            <w:tcW w:w="1147" w:type="pct"/>
            <w:vAlign w:val="bottom"/>
          </w:tcPr>
          <w:p w14:paraId="0A42C57C" w14:textId="77777777" w:rsidR="00CD367B" w:rsidRPr="00666640" w:rsidRDefault="00CD367B" w:rsidP="00CD367B">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Gross amount</w:t>
            </w:r>
          </w:p>
        </w:tc>
        <w:tc>
          <w:tcPr>
            <w:tcW w:w="627" w:type="pct"/>
            <w:tcBorders>
              <w:top w:val="nil"/>
              <w:left w:val="nil"/>
              <w:bottom w:val="nil"/>
              <w:right w:val="nil"/>
            </w:tcBorders>
            <w:shd w:val="clear" w:color="auto" w:fill="auto"/>
            <w:vAlign w:val="bottom"/>
          </w:tcPr>
          <w:p w14:paraId="3E9EEEE1" w14:textId="08E9F283"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4</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644</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976 </w:t>
            </w:r>
          </w:p>
        </w:tc>
        <w:tc>
          <w:tcPr>
            <w:tcW w:w="627" w:type="pct"/>
            <w:tcBorders>
              <w:top w:val="nil"/>
              <w:left w:val="nil"/>
              <w:bottom w:val="nil"/>
              <w:right w:val="nil"/>
            </w:tcBorders>
            <w:shd w:val="clear" w:color="auto" w:fill="auto"/>
            <w:vAlign w:val="bottom"/>
          </w:tcPr>
          <w:p w14:paraId="723EF67E" w14:textId="05BCF842"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153</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026 </w:t>
            </w:r>
          </w:p>
        </w:tc>
        <w:tc>
          <w:tcPr>
            <w:tcW w:w="627" w:type="pct"/>
            <w:tcBorders>
              <w:top w:val="nil"/>
              <w:left w:val="nil"/>
              <w:bottom w:val="nil"/>
              <w:right w:val="nil"/>
            </w:tcBorders>
            <w:shd w:val="clear" w:color="auto" w:fill="auto"/>
            <w:vAlign w:val="bottom"/>
          </w:tcPr>
          <w:p w14:paraId="748327EC" w14:textId="5BAF0A3B"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338</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419 </w:t>
            </w:r>
          </w:p>
        </w:tc>
        <w:tc>
          <w:tcPr>
            <w:tcW w:w="627" w:type="pct"/>
            <w:tcBorders>
              <w:top w:val="nil"/>
              <w:left w:val="nil"/>
              <w:bottom w:val="nil"/>
              <w:right w:val="nil"/>
            </w:tcBorders>
            <w:shd w:val="clear" w:color="auto" w:fill="auto"/>
            <w:vAlign w:val="bottom"/>
          </w:tcPr>
          <w:p w14:paraId="669F7527" w14:textId="587C85AD" w:rsidR="00CD367B" w:rsidRPr="00666640" w:rsidRDefault="00CD367B" w:rsidP="00CD367B">
            <w:pPr>
              <w:tabs>
                <w:tab w:val="right" w:pos="1202"/>
              </w:tabs>
              <w:spacing w:line="240" w:lineRule="exact"/>
              <w:jc w:val="right"/>
              <w:outlineLvl w:val="0"/>
              <w:rPr>
                <w:rFonts w:ascii="Calibri" w:hAnsi="Calibri"/>
                <w:color w:val="000000"/>
                <w:sz w:val="22"/>
                <w:szCs w:val="22"/>
                <w:lang w:val="en-GB"/>
              </w:rPr>
            </w:pPr>
            <w:r w:rsidRPr="00DF51FB">
              <w:rPr>
                <w:rFonts w:asciiTheme="minorHAnsi" w:hAnsiTheme="minorHAnsi" w:cstheme="minorHAnsi"/>
                <w:color w:val="000000" w:themeColor="text1"/>
                <w:sz w:val="22"/>
                <w:szCs w:val="22"/>
                <w:lang w:val="hr-HR"/>
              </w:rPr>
              <w:t xml:space="preserve"> 101</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716 </w:t>
            </w:r>
          </w:p>
        </w:tc>
        <w:tc>
          <w:tcPr>
            <w:tcW w:w="714" w:type="pct"/>
            <w:tcBorders>
              <w:top w:val="nil"/>
              <w:left w:val="nil"/>
              <w:bottom w:val="nil"/>
              <w:right w:val="nil"/>
            </w:tcBorders>
            <w:vAlign w:val="bottom"/>
          </w:tcPr>
          <w:p w14:paraId="461DA7C6" w14:textId="5E9355B8"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1</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472 </w:t>
            </w:r>
          </w:p>
        </w:tc>
        <w:tc>
          <w:tcPr>
            <w:tcW w:w="626" w:type="pct"/>
            <w:tcBorders>
              <w:top w:val="nil"/>
              <w:left w:val="nil"/>
              <w:bottom w:val="nil"/>
              <w:right w:val="nil"/>
            </w:tcBorders>
            <w:shd w:val="clear" w:color="auto" w:fill="auto"/>
            <w:vAlign w:val="bottom"/>
          </w:tcPr>
          <w:p w14:paraId="53A5EE0C" w14:textId="2DB86562"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5</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239</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 xml:space="preserve">609 </w:t>
            </w:r>
          </w:p>
        </w:tc>
      </w:tr>
      <w:tr w:rsidR="00CD367B" w:rsidRPr="00314423" w14:paraId="6CB9EB48" w14:textId="77777777" w:rsidTr="00CD367B">
        <w:trPr>
          <w:gridAfter w:val="1"/>
          <w:wAfter w:w="4" w:type="pct"/>
          <w:trHeight w:val="316"/>
        </w:trPr>
        <w:tc>
          <w:tcPr>
            <w:tcW w:w="1147" w:type="pct"/>
            <w:vAlign w:val="bottom"/>
          </w:tcPr>
          <w:p w14:paraId="5C19E16C" w14:textId="77777777" w:rsidR="00CD367B" w:rsidRPr="00666640" w:rsidRDefault="00CD367B" w:rsidP="00CD367B">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Loss allowances</w:t>
            </w:r>
          </w:p>
        </w:tc>
        <w:tc>
          <w:tcPr>
            <w:tcW w:w="627" w:type="pct"/>
            <w:tcBorders>
              <w:top w:val="nil"/>
              <w:left w:val="nil"/>
              <w:bottom w:val="nil"/>
              <w:right w:val="nil"/>
            </w:tcBorders>
            <w:shd w:val="clear" w:color="auto" w:fill="auto"/>
            <w:vAlign w:val="bottom"/>
          </w:tcPr>
          <w:p w14:paraId="67E9D342" w14:textId="6CCFDE1A"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(8</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659)</w:t>
            </w:r>
          </w:p>
        </w:tc>
        <w:tc>
          <w:tcPr>
            <w:tcW w:w="627" w:type="pct"/>
            <w:tcBorders>
              <w:top w:val="nil"/>
              <w:left w:val="nil"/>
              <w:bottom w:val="nil"/>
              <w:right w:val="nil"/>
            </w:tcBorders>
            <w:shd w:val="clear" w:color="auto" w:fill="auto"/>
            <w:vAlign w:val="bottom"/>
          </w:tcPr>
          <w:p w14:paraId="105A81D1" w14:textId="772C1609"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(11</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523)</w:t>
            </w:r>
          </w:p>
        </w:tc>
        <w:tc>
          <w:tcPr>
            <w:tcW w:w="627" w:type="pct"/>
            <w:tcBorders>
              <w:top w:val="nil"/>
              <w:left w:val="nil"/>
              <w:bottom w:val="nil"/>
              <w:right w:val="nil"/>
            </w:tcBorders>
            <w:shd w:val="clear" w:color="auto" w:fill="auto"/>
            <w:vAlign w:val="bottom"/>
          </w:tcPr>
          <w:p w14:paraId="7B32E58C" w14:textId="17CB55B1"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(17</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525)</w:t>
            </w:r>
          </w:p>
        </w:tc>
        <w:tc>
          <w:tcPr>
            <w:tcW w:w="627" w:type="pct"/>
            <w:tcBorders>
              <w:top w:val="nil"/>
              <w:left w:val="nil"/>
              <w:bottom w:val="nil"/>
              <w:right w:val="nil"/>
            </w:tcBorders>
            <w:shd w:val="clear" w:color="auto" w:fill="auto"/>
            <w:vAlign w:val="bottom"/>
          </w:tcPr>
          <w:p w14:paraId="6A9D15A8" w14:textId="021ED7C8" w:rsidR="00CD367B" w:rsidRPr="00666640" w:rsidRDefault="00CD367B" w:rsidP="00CD367B">
            <w:pPr>
              <w:tabs>
                <w:tab w:val="right" w:pos="1202"/>
              </w:tabs>
              <w:spacing w:line="240" w:lineRule="exact"/>
              <w:jc w:val="right"/>
              <w:outlineLvl w:val="0"/>
              <w:rPr>
                <w:rFonts w:ascii="Calibri" w:hAnsi="Calibri"/>
                <w:color w:val="000000"/>
                <w:sz w:val="22"/>
                <w:szCs w:val="22"/>
                <w:lang w:val="en-GB"/>
              </w:rPr>
            </w:pPr>
            <w:r w:rsidRPr="00DF51FB">
              <w:rPr>
                <w:rFonts w:asciiTheme="minorHAnsi" w:hAnsiTheme="minorHAnsi" w:cstheme="minorHAnsi"/>
                <w:color w:val="000000" w:themeColor="text1"/>
                <w:sz w:val="22"/>
                <w:szCs w:val="22"/>
                <w:lang w:val="hr-HR"/>
              </w:rPr>
              <w:t xml:space="preserve"> (7</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849)</w:t>
            </w:r>
          </w:p>
        </w:tc>
        <w:tc>
          <w:tcPr>
            <w:tcW w:w="714" w:type="pct"/>
            <w:tcBorders>
              <w:top w:val="nil"/>
              <w:left w:val="nil"/>
              <w:bottom w:val="nil"/>
              <w:right w:val="nil"/>
            </w:tcBorders>
            <w:vAlign w:val="bottom"/>
          </w:tcPr>
          <w:p w14:paraId="56AB27AF" w14:textId="7F18377C"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 </w:t>
            </w:r>
          </w:p>
        </w:tc>
        <w:tc>
          <w:tcPr>
            <w:tcW w:w="626" w:type="pct"/>
            <w:tcBorders>
              <w:top w:val="nil"/>
              <w:left w:val="nil"/>
              <w:bottom w:val="nil"/>
              <w:right w:val="nil"/>
            </w:tcBorders>
            <w:shd w:val="clear" w:color="auto" w:fill="auto"/>
            <w:vAlign w:val="bottom"/>
          </w:tcPr>
          <w:p w14:paraId="78764820" w14:textId="2420D6A7"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color w:val="000000" w:themeColor="text1"/>
                <w:sz w:val="22"/>
                <w:szCs w:val="22"/>
                <w:lang w:val="hr-HR"/>
              </w:rPr>
              <w:t xml:space="preserve"> (45</w:t>
            </w:r>
            <w:r>
              <w:rPr>
                <w:rFonts w:asciiTheme="minorHAnsi" w:hAnsiTheme="minorHAnsi" w:cstheme="minorHAnsi"/>
                <w:color w:val="000000" w:themeColor="text1"/>
                <w:sz w:val="22"/>
                <w:szCs w:val="22"/>
                <w:lang w:val="hr-HR"/>
              </w:rPr>
              <w:t>,</w:t>
            </w:r>
            <w:r w:rsidRPr="00DF51FB">
              <w:rPr>
                <w:rFonts w:asciiTheme="minorHAnsi" w:hAnsiTheme="minorHAnsi" w:cstheme="minorHAnsi"/>
                <w:color w:val="000000" w:themeColor="text1"/>
                <w:sz w:val="22"/>
                <w:szCs w:val="22"/>
                <w:lang w:val="hr-HR"/>
              </w:rPr>
              <w:t>556)</w:t>
            </w:r>
          </w:p>
        </w:tc>
      </w:tr>
      <w:tr w:rsidR="00CD367B" w:rsidRPr="00314423" w14:paraId="1B39B1E3" w14:textId="77777777" w:rsidTr="00CD367B">
        <w:trPr>
          <w:gridAfter w:val="1"/>
          <w:wAfter w:w="4" w:type="pct"/>
          <w:trHeight w:val="263"/>
        </w:trPr>
        <w:tc>
          <w:tcPr>
            <w:tcW w:w="1147" w:type="pct"/>
            <w:vAlign w:val="bottom"/>
          </w:tcPr>
          <w:p w14:paraId="33842C82" w14:textId="77777777" w:rsidR="00CD367B" w:rsidRPr="00666640" w:rsidRDefault="00CD367B" w:rsidP="00CD367B">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 xml:space="preserve">Balance as of </w:t>
            </w:r>
          </w:p>
          <w:p w14:paraId="70AC3ABC" w14:textId="5C733432" w:rsidR="00CD367B" w:rsidRPr="00666640" w:rsidRDefault="00CD367B" w:rsidP="00CD367B">
            <w:pPr>
              <w:tabs>
                <w:tab w:val="right" w:pos="1202"/>
              </w:tabs>
              <w:spacing w:line="240" w:lineRule="exact"/>
              <w:outlineLvl w:val="0"/>
              <w:rPr>
                <w:rFonts w:ascii="Calibri" w:hAnsi="Calibri" w:cs="Arial"/>
                <w:b/>
                <w:sz w:val="22"/>
                <w:szCs w:val="22"/>
                <w:lang w:val="en-GB"/>
              </w:rPr>
            </w:pPr>
            <w:r w:rsidRPr="00666640">
              <w:rPr>
                <w:rFonts w:ascii="Calibri" w:hAnsi="Calibri" w:cs="Arial"/>
                <w:b/>
                <w:sz w:val="22"/>
                <w:szCs w:val="22"/>
                <w:lang w:val="en-GB"/>
              </w:rPr>
              <w:t>31 December 20</w:t>
            </w:r>
            <w:r>
              <w:rPr>
                <w:rFonts w:ascii="Calibri" w:hAnsi="Calibri" w:cs="Arial"/>
                <w:b/>
                <w:sz w:val="22"/>
                <w:szCs w:val="22"/>
                <w:lang w:val="en-GB"/>
              </w:rPr>
              <w:t>20</w:t>
            </w:r>
          </w:p>
        </w:tc>
        <w:tc>
          <w:tcPr>
            <w:tcW w:w="627" w:type="pct"/>
            <w:tcBorders>
              <w:top w:val="single" w:sz="4" w:space="0" w:color="auto"/>
              <w:left w:val="nil"/>
              <w:bottom w:val="single" w:sz="8" w:space="0" w:color="auto"/>
              <w:right w:val="nil"/>
            </w:tcBorders>
            <w:shd w:val="clear" w:color="auto" w:fill="auto"/>
            <w:vAlign w:val="bottom"/>
          </w:tcPr>
          <w:p w14:paraId="1A563164" w14:textId="6209D242"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b/>
                <w:sz w:val="22"/>
                <w:szCs w:val="22"/>
              </w:rPr>
              <w:t>4</w:t>
            </w:r>
            <w:r>
              <w:rPr>
                <w:rFonts w:asciiTheme="minorHAnsi" w:hAnsiTheme="minorHAnsi" w:cstheme="minorHAnsi"/>
                <w:b/>
                <w:sz w:val="22"/>
                <w:szCs w:val="22"/>
              </w:rPr>
              <w:t>,</w:t>
            </w:r>
            <w:r w:rsidRPr="00DF51FB">
              <w:rPr>
                <w:rFonts w:asciiTheme="minorHAnsi" w:hAnsiTheme="minorHAnsi" w:cstheme="minorHAnsi"/>
                <w:b/>
                <w:sz w:val="22"/>
                <w:szCs w:val="22"/>
              </w:rPr>
              <w:t>636</w:t>
            </w:r>
            <w:r>
              <w:rPr>
                <w:rFonts w:asciiTheme="minorHAnsi" w:hAnsiTheme="minorHAnsi" w:cstheme="minorHAnsi"/>
                <w:b/>
                <w:sz w:val="22"/>
                <w:szCs w:val="22"/>
              </w:rPr>
              <w:t>,</w:t>
            </w:r>
            <w:r w:rsidRPr="00DF51FB">
              <w:rPr>
                <w:rFonts w:asciiTheme="minorHAnsi" w:hAnsiTheme="minorHAnsi" w:cstheme="minorHAnsi"/>
                <w:b/>
                <w:sz w:val="22"/>
                <w:szCs w:val="22"/>
              </w:rPr>
              <w:t xml:space="preserve">317 </w:t>
            </w:r>
          </w:p>
        </w:tc>
        <w:tc>
          <w:tcPr>
            <w:tcW w:w="627" w:type="pct"/>
            <w:tcBorders>
              <w:top w:val="single" w:sz="4" w:space="0" w:color="auto"/>
              <w:left w:val="nil"/>
              <w:bottom w:val="single" w:sz="8" w:space="0" w:color="auto"/>
              <w:right w:val="nil"/>
            </w:tcBorders>
            <w:shd w:val="clear" w:color="auto" w:fill="auto"/>
            <w:vAlign w:val="bottom"/>
          </w:tcPr>
          <w:p w14:paraId="77B17CCD" w14:textId="3B7EA01D"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b/>
                <w:sz w:val="22"/>
                <w:szCs w:val="22"/>
              </w:rPr>
              <w:t xml:space="preserve"> 141</w:t>
            </w:r>
            <w:r>
              <w:rPr>
                <w:rFonts w:asciiTheme="minorHAnsi" w:hAnsiTheme="minorHAnsi" w:cstheme="minorHAnsi"/>
                <w:b/>
                <w:sz w:val="22"/>
                <w:szCs w:val="22"/>
              </w:rPr>
              <w:t>,</w:t>
            </w:r>
            <w:r w:rsidRPr="00DF51FB">
              <w:rPr>
                <w:rFonts w:asciiTheme="minorHAnsi" w:hAnsiTheme="minorHAnsi" w:cstheme="minorHAnsi"/>
                <w:b/>
                <w:sz w:val="22"/>
                <w:szCs w:val="22"/>
              </w:rPr>
              <w:t xml:space="preserve">503 </w:t>
            </w:r>
          </w:p>
        </w:tc>
        <w:tc>
          <w:tcPr>
            <w:tcW w:w="627" w:type="pct"/>
            <w:tcBorders>
              <w:top w:val="single" w:sz="4" w:space="0" w:color="auto"/>
              <w:left w:val="nil"/>
              <w:bottom w:val="single" w:sz="8" w:space="0" w:color="auto"/>
              <w:right w:val="nil"/>
            </w:tcBorders>
            <w:shd w:val="clear" w:color="auto" w:fill="auto"/>
            <w:vAlign w:val="bottom"/>
          </w:tcPr>
          <w:p w14:paraId="6F0DBC81" w14:textId="1012C165"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b/>
                <w:sz w:val="22"/>
                <w:szCs w:val="22"/>
              </w:rPr>
              <w:t xml:space="preserve"> 320</w:t>
            </w:r>
            <w:r>
              <w:rPr>
                <w:rFonts w:asciiTheme="minorHAnsi" w:hAnsiTheme="minorHAnsi" w:cstheme="minorHAnsi"/>
                <w:b/>
                <w:sz w:val="22"/>
                <w:szCs w:val="22"/>
              </w:rPr>
              <w:t>,</w:t>
            </w:r>
            <w:r w:rsidRPr="00DF51FB">
              <w:rPr>
                <w:rFonts w:asciiTheme="minorHAnsi" w:hAnsiTheme="minorHAnsi" w:cstheme="minorHAnsi"/>
                <w:b/>
                <w:sz w:val="22"/>
                <w:szCs w:val="22"/>
              </w:rPr>
              <w:t xml:space="preserve">894 </w:t>
            </w:r>
          </w:p>
        </w:tc>
        <w:tc>
          <w:tcPr>
            <w:tcW w:w="627" w:type="pct"/>
            <w:tcBorders>
              <w:top w:val="single" w:sz="4" w:space="0" w:color="auto"/>
              <w:left w:val="nil"/>
              <w:bottom w:val="single" w:sz="8" w:space="0" w:color="auto"/>
              <w:right w:val="nil"/>
            </w:tcBorders>
            <w:shd w:val="clear" w:color="auto" w:fill="auto"/>
            <w:vAlign w:val="bottom"/>
          </w:tcPr>
          <w:p w14:paraId="7D05A0C3" w14:textId="0E2FF305" w:rsidR="00CD367B" w:rsidRPr="00666640" w:rsidRDefault="00CD367B" w:rsidP="00CD367B">
            <w:pPr>
              <w:tabs>
                <w:tab w:val="right" w:pos="1202"/>
              </w:tabs>
              <w:spacing w:line="240" w:lineRule="exact"/>
              <w:jc w:val="right"/>
              <w:outlineLvl w:val="0"/>
              <w:rPr>
                <w:rFonts w:ascii="Calibri" w:hAnsi="Calibri"/>
                <w:color w:val="000000"/>
                <w:sz w:val="22"/>
                <w:szCs w:val="22"/>
                <w:lang w:val="en-GB"/>
              </w:rPr>
            </w:pPr>
            <w:r w:rsidRPr="00DF51FB">
              <w:rPr>
                <w:rFonts w:asciiTheme="minorHAnsi" w:hAnsiTheme="minorHAnsi" w:cstheme="minorHAnsi"/>
                <w:b/>
                <w:sz w:val="22"/>
                <w:szCs w:val="22"/>
              </w:rPr>
              <w:t xml:space="preserve"> 93</w:t>
            </w:r>
            <w:r>
              <w:rPr>
                <w:rFonts w:asciiTheme="minorHAnsi" w:hAnsiTheme="minorHAnsi" w:cstheme="minorHAnsi"/>
                <w:b/>
                <w:sz w:val="22"/>
                <w:szCs w:val="22"/>
              </w:rPr>
              <w:t>,</w:t>
            </w:r>
            <w:r w:rsidRPr="00DF51FB">
              <w:rPr>
                <w:rFonts w:asciiTheme="minorHAnsi" w:hAnsiTheme="minorHAnsi" w:cstheme="minorHAnsi"/>
                <w:b/>
                <w:sz w:val="22"/>
                <w:szCs w:val="22"/>
              </w:rPr>
              <w:t xml:space="preserve">867 </w:t>
            </w:r>
          </w:p>
        </w:tc>
        <w:tc>
          <w:tcPr>
            <w:tcW w:w="714" w:type="pct"/>
            <w:tcBorders>
              <w:top w:val="single" w:sz="4" w:space="0" w:color="auto"/>
              <w:left w:val="nil"/>
              <w:bottom w:val="single" w:sz="8" w:space="0" w:color="auto"/>
              <w:right w:val="nil"/>
            </w:tcBorders>
            <w:vAlign w:val="bottom"/>
          </w:tcPr>
          <w:p w14:paraId="450B48AA" w14:textId="4319F7F0"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b/>
                <w:sz w:val="22"/>
                <w:szCs w:val="22"/>
              </w:rPr>
              <w:t xml:space="preserve"> 1</w:t>
            </w:r>
            <w:r>
              <w:rPr>
                <w:rFonts w:asciiTheme="minorHAnsi" w:hAnsiTheme="minorHAnsi" w:cstheme="minorHAnsi"/>
                <w:b/>
                <w:sz w:val="22"/>
                <w:szCs w:val="22"/>
              </w:rPr>
              <w:t>,</w:t>
            </w:r>
            <w:r w:rsidRPr="00DF51FB">
              <w:rPr>
                <w:rFonts w:asciiTheme="minorHAnsi" w:hAnsiTheme="minorHAnsi" w:cstheme="minorHAnsi"/>
                <w:b/>
                <w:sz w:val="22"/>
                <w:szCs w:val="22"/>
              </w:rPr>
              <w:t xml:space="preserve">472 </w:t>
            </w:r>
          </w:p>
        </w:tc>
        <w:tc>
          <w:tcPr>
            <w:tcW w:w="626" w:type="pct"/>
            <w:tcBorders>
              <w:top w:val="single" w:sz="4" w:space="0" w:color="auto"/>
              <w:left w:val="nil"/>
              <w:bottom w:val="single" w:sz="8" w:space="0" w:color="auto"/>
              <w:right w:val="nil"/>
            </w:tcBorders>
            <w:shd w:val="clear" w:color="auto" w:fill="auto"/>
            <w:vAlign w:val="bottom"/>
          </w:tcPr>
          <w:p w14:paraId="6EC1C89A" w14:textId="7178FB17" w:rsidR="00CD367B" w:rsidRPr="00666640" w:rsidRDefault="00CD367B" w:rsidP="00CD367B">
            <w:pPr>
              <w:tabs>
                <w:tab w:val="right" w:pos="1202"/>
              </w:tabs>
              <w:spacing w:line="240" w:lineRule="exact"/>
              <w:jc w:val="right"/>
              <w:outlineLvl w:val="0"/>
              <w:rPr>
                <w:rFonts w:ascii="Calibri" w:hAnsi="Calibri" w:cs="Arial"/>
                <w:sz w:val="22"/>
                <w:szCs w:val="22"/>
                <w:lang w:val="en-GB"/>
              </w:rPr>
            </w:pPr>
            <w:r w:rsidRPr="00DF51FB">
              <w:rPr>
                <w:rFonts w:asciiTheme="minorHAnsi" w:hAnsiTheme="minorHAnsi" w:cstheme="minorHAnsi"/>
                <w:b/>
                <w:sz w:val="22"/>
                <w:szCs w:val="22"/>
              </w:rPr>
              <w:t>5</w:t>
            </w:r>
            <w:r>
              <w:rPr>
                <w:rFonts w:asciiTheme="minorHAnsi" w:hAnsiTheme="minorHAnsi" w:cstheme="minorHAnsi"/>
                <w:b/>
                <w:sz w:val="22"/>
                <w:szCs w:val="22"/>
              </w:rPr>
              <w:t>,</w:t>
            </w:r>
            <w:r w:rsidRPr="00DF51FB">
              <w:rPr>
                <w:rFonts w:asciiTheme="minorHAnsi" w:hAnsiTheme="minorHAnsi" w:cstheme="minorHAnsi"/>
                <w:b/>
                <w:sz w:val="22"/>
                <w:szCs w:val="22"/>
              </w:rPr>
              <w:t>194</w:t>
            </w:r>
            <w:r>
              <w:rPr>
                <w:rFonts w:asciiTheme="minorHAnsi" w:hAnsiTheme="minorHAnsi" w:cstheme="minorHAnsi"/>
                <w:b/>
                <w:sz w:val="22"/>
                <w:szCs w:val="22"/>
              </w:rPr>
              <w:t>,</w:t>
            </w:r>
            <w:r w:rsidRPr="00DF51FB">
              <w:rPr>
                <w:rFonts w:asciiTheme="minorHAnsi" w:hAnsiTheme="minorHAnsi" w:cstheme="minorHAnsi"/>
                <w:b/>
                <w:sz w:val="22"/>
                <w:szCs w:val="22"/>
              </w:rPr>
              <w:t xml:space="preserve">053 </w:t>
            </w:r>
          </w:p>
        </w:tc>
      </w:tr>
    </w:tbl>
    <w:p w14:paraId="0F6A0159" w14:textId="77777777" w:rsidR="008F4B83" w:rsidRPr="008F4B83" w:rsidRDefault="008F4B83" w:rsidP="008F4B83">
      <w:pPr>
        <w:rPr>
          <w:rFonts w:ascii="Calibri" w:eastAsia="Calibri" w:hAnsi="Calibri"/>
          <w:noProof/>
          <w:sz w:val="22"/>
          <w:szCs w:val="22"/>
          <w:lang w:val="en-GB"/>
        </w:rPr>
      </w:pPr>
    </w:p>
    <w:p w14:paraId="70C2696D" w14:textId="77777777" w:rsidR="008F4B83" w:rsidRPr="008F4B83" w:rsidRDefault="008F4B83" w:rsidP="008F4B83">
      <w:pPr>
        <w:rPr>
          <w:rFonts w:ascii="Calibri" w:eastAsia="Calibri" w:hAnsi="Calibri"/>
          <w:noProof/>
          <w:sz w:val="22"/>
          <w:szCs w:val="22"/>
          <w:lang w:val="en-GB"/>
        </w:rPr>
      </w:pPr>
    </w:p>
    <w:tbl>
      <w:tblPr>
        <w:tblW w:w="4885" w:type="pct"/>
        <w:tblLayout w:type="fixed"/>
        <w:tblLook w:val="0000" w:firstRow="0" w:lastRow="0" w:firstColumn="0" w:lastColumn="0" w:noHBand="0" w:noVBand="0"/>
      </w:tblPr>
      <w:tblGrid>
        <w:gridCol w:w="2095"/>
        <w:gridCol w:w="1148"/>
        <w:gridCol w:w="1148"/>
        <w:gridCol w:w="1148"/>
        <w:gridCol w:w="1150"/>
        <w:gridCol w:w="1307"/>
        <w:gridCol w:w="1144"/>
      </w:tblGrid>
      <w:tr w:rsidR="00EA3AFF" w:rsidRPr="00314423" w14:paraId="660E425E" w14:textId="77777777" w:rsidTr="00864F78">
        <w:trPr>
          <w:trHeight w:val="273"/>
        </w:trPr>
        <w:tc>
          <w:tcPr>
            <w:tcW w:w="1146" w:type="pct"/>
            <w:vAlign w:val="bottom"/>
          </w:tcPr>
          <w:p w14:paraId="6D538058" w14:textId="405A59E3" w:rsidR="00EA3AFF" w:rsidRPr="00666640" w:rsidRDefault="00EA3AFF" w:rsidP="008F4B83">
            <w:pPr>
              <w:tabs>
                <w:tab w:val="left" w:pos="-720"/>
              </w:tabs>
              <w:suppressAutoHyphens/>
              <w:spacing w:line="220" w:lineRule="exact"/>
              <w:rPr>
                <w:rFonts w:ascii="Calibri" w:hAnsi="Calibri" w:cs="Arial"/>
                <w:b/>
                <w:sz w:val="22"/>
                <w:szCs w:val="22"/>
                <w:lang w:val="en-GB"/>
              </w:rPr>
            </w:pPr>
            <w:r w:rsidRPr="00666640">
              <w:rPr>
                <w:rFonts w:ascii="Calibri" w:hAnsi="Calibri" w:cs="Arial"/>
                <w:b/>
                <w:iCs/>
                <w:sz w:val="22"/>
                <w:szCs w:val="22"/>
                <w:lang w:val="en-GB"/>
              </w:rPr>
              <w:t>31 December 201</w:t>
            </w:r>
            <w:r w:rsidR="006543E1">
              <w:rPr>
                <w:rFonts w:ascii="Calibri" w:hAnsi="Calibri" w:cs="Arial"/>
                <w:b/>
                <w:iCs/>
                <w:sz w:val="22"/>
                <w:szCs w:val="22"/>
                <w:lang w:val="en-GB"/>
              </w:rPr>
              <w:t>9</w:t>
            </w:r>
          </w:p>
        </w:tc>
        <w:tc>
          <w:tcPr>
            <w:tcW w:w="628" w:type="pct"/>
          </w:tcPr>
          <w:p w14:paraId="059EE09B"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p>
        </w:tc>
        <w:tc>
          <w:tcPr>
            <w:tcW w:w="3226" w:type="pct"/>
            <w:gridSpan w:val="5"/>
          </w:tcPr>
          <w:p w14:paraId="376F92A6" w14:textId="41BCDE09"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Group and Bank</w:t>
            </w:r>
          </w:p>
        </w:tc>
      </w:tr>
      <w:tr w:rsidR="00EA3AFF" w:rsidRPr="00314423" w14:paraId="7AA6E0AD" w14:textId="77777777" w:rsidTr="00AE4331">
        <w:trPr>
          <w:trHeight w:val="210"/>
        </w:trPr>
        <w:tc>
          <w:tcPr>
            <w:tcW w:w="1146" w:type="pct"/>
            <w:vAlign w:val="bottom"/>
          </w:tcPr>
          <w:p w14:paraId="4C150676"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8" w:type="pct"/>
            <w:vAlign w:val="bottom"/>
          </w:tcPr>
          <w:p w14:paraId="5DA5AF70"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1</w:t>
            </w:r>
          </w:p>
        </w:tc>
        <w:tc>
          <w:tcPr>
            <w:tcW w:w="628" w:type="pct"/>
            <w:vAlign w:val="bottom"/>
          </w:tcPr>
          <w:p w14:paraId="38483BF9"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2</w:t>
            </w:r>
          </w:p>
        </w:tc>
        <w:tc>
          <w:tcPr>
            <w:tcW w:w="628" w:type="pct"/>
            <w:vAlign w:val="bottom"/>
          </w:tcPr>
          <w:p w14:paraId="46318298"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Stage 3</w:t>
            </w:r>
          </w:p>
        </w:tc>
        <w:tc>
          <w:tcPr>
            <w:tcW w:w="629" w:type="pct"/>
            <w:vAlign w:val="bottom"/>
          </w:tcPr>
          <w:p w14:paraId="746BD17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POCI</w:t>
            </w:r>
          </w:p>
        </w:tc>
        <w:tc>
          <w:tcPr>
            <w:tcW w:w="715" w:type="pct"/>
          </w:tcPr>
          <w:p w14:paraId="213C0CED" w14:textId="404AC73D" w:rsidR="00EA3AFF" w:rsidRPr="00666640" w:rsidRDefault="00D87198" w:rsidP="008F4B83">
            <w:pPr>
              <w:tabs>
                <w:tab w:val="right" w:pos="1202"/>
              </w:tabs>
              <w:spacing w:line="220" w:lineRule="exact"/>
              <w:jc w:val="right"/>
              <w:outlineLvl w:val="0"/>
              <w:rPr>
                <w:rFonts w:ascii="Calibri" w:hAnsi="Calibri" w:cs="Arial"/>
                <w:b/>
                <w:sz w:val="22"/>
                <w:szCs w:val="22"/>
                <w:lang w:val="en-GB"/>
              </w:rPr>
            </w:pPr>
            <w:r>
              <w:rPr>
                <w:rFonts w:ascii="Calibri" w:hAnsi="Calibri" w:cs="Arial"/>
                <w:b/>
                <w:sz w:val="22"/>
                <w:szCs w:val="22"/>
                <w:lang w:val="en-GB"/>
              </w:rPr>
              <w:t>Without Stage</w:t>
            </w:r>
          </w:p>
        </w:tc>
        <w:tc>
          <w:tcPr>
            <w:tcW w:w="626" w:type="pct"/>
            <w:vAlign w:val="bottom"/>
          </w:tcPr>
          <w:p w14:paraId="7739ACCB" w14:textId="3B1B4BE9"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Total</w:t>
            </w:r>
          </w:p>
        </w:tc>
      </w:tr>
      <w:tr w:rsidR="00EA3AFF" w:rsidRPr="00314423" w14:paraId="1399F6C5" w14:textId="77777777" w:rsidTr="00AE4331">
        <w:trPr>
          <w:trHeight w:val="210"/>
        </w:trPr>
        <w:tc>
          <w:tcPr>
            <w:tcW w:w="1146" w:type="pct"/>
            <w:vAlign w:val="bottom"/>
          </w:tcPr>
          <w:p w14:paraId="6F0653A4" w14:textId="77777777" w:rsidR="00EA3AFF" w:rsidRPr="00666640" w:rsidRDefault="00EA3AFF" w:rsidP="008F4B83">
            <w:pPr>
              <w:tabs>
                <w:tab w:val="left" w:pos="-720"/>
              </w:tabs>
              <w:suppressAutoHyphens/>
              <w:spacing w:line="220" w:lineRule="exact"/>
              <w:rPr>
                <w:rFonts w:ascii="Calibri" w:hAnsi="Calibri" w:cs="Arial"/>
                <w:sz w:val="22"/>
                <w:szCs w:val="22"/>
                <w:lang w:val="en-GB"/>
              </w:rPr>
            </w:pPr>
          </w:p>
        </w:tc>
        <w:tc>
          <w:tcPr>
            <w:tcW w:w="628" w:type="pct"/>
            <w:vAlign w:val="bottom"/>
          </w:tcPr>
          <w:p w14:paraId="60C3B216"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8" w:type="pct"/>
            <w:vAlign w:val="bottom"/>
          </w:tcPr>
          <w:p w14:paraId="4E93EB67"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8" w:type="pct"/>
            <w:vAlign w:val="bottom"/>
          </w:tcPr>
          <w:p w14:paraId="1BBAC076"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9" w:type="pct"/>
            <w:vAlign w:val="center"/>
          </w:tcPr>
          <w:p w14:paraId="667633E0" w14:textId="77777777"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715" w:type="pct"/>
          </w:tcPr>
          <w:p w14:paraId="08B1F376" w14:textId="4725918A"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c>
          <w:tcPr>
            <w:tcW w:w="626" w:type="pct"/>
            <w:vAlign w:val="bottom"/>
          </w:tcPr>
          <w:p w14:paraId="23F54663" w14:textId="17C8AD6D" w:rsidR="00EA3AFF" w:rsidRPr="00666640" w:rsidRDefault="00EA3AFF" w:rsidP="008F4B83">
            <w:pPr>
              <w:tabs>
                <w:tab w:val="right" w:pos="1202"/>
              </w:tabs>
              <w:spacing w:line="220" w:lineRule="exact"/>
              <w:jc w:val="right"/>
              <w:outlineLvl w:val="0"/>
              <w:rPr>
                <w:rFonts w:ascii="Calibri" w:hAnsi="Calibri" w:cs="Arial"/>
                <w:b/>
                <w:sz w:val="22"/>
                <w:szCs w:val="22"/>
                <w:lang w:val="en-GB"/>
              </w:rPr>
            </w:pPr>
            <w:r w:rsidRPr="00666640">
              <w:rPr>
                <w:rFonts w:ascii="Calibri" w:hAnsi="Calibri" w:cs="Arial"/>
                <w:b/>
                <w:sz w:val="22"/>
                <w:szCs w:val="22"/>
                <w:lang w:val="en-GB"/>
              </w:rPr>
              <w:t>HRK 000</w:t>
            </w:r>
          </w:p>
        </w:tc>
      </w:tr>
      <w:tr w:rsidR="00EA3AFF" w:rsidRPr="00314423" w14:paraId="04ABA664" w14:textId="77777777" w:rsidTr="00AE4331">
        <w:trPr>
          <w:trHeight w:val="148"/>
        </w:trPr>
        <w:tc>
          <w:tcPr>
            <w:tcW w:w="1146" w:type="pct"/>
            <w:vAlign w:val="bottom"/>
          </w:tcPr>
          <w:p w14:paraId="149C9CE4" w14:textId="77777777" w:rsidR="00EA3AFF" w:rsidRPr="00666640" w:rsidRDefault="00EA3AFF" w:rsidP="008F4B83">
            <w:pPr>
              <w:tabs>
                <w:tab w:val="left" w:pos="-720"/>
              </w:tabs>
              <w:suppressAutoHyphens/>
              <w:spacing w:line="140" w:lineRule="exact"/>
              <w:rPr>
                <w:rFonts w:ascii="Calibri" w:hAnsi="Calibri" w:cs="Arial"/>
                <w:sz w:val="22"/>
                <w:szCs w:val="22"/>
                <w:lang w:val="en-GB"/>
              </w:rPr>
            </w:pPr>
          </w:p>
        </w:tc>
        <w:tc>
          <w:tcPr>
            <w:tcW w:w="628" w:type="pct"/>
            <w:vAlign w:val="bottom"/>
          </w:tcPr>
          <w:p w14:paraId="573B8894"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8" w:type="pct"/>
            <w:vAlign w:val="bottom"/>
          </w:tcPr>
          <w:p w14:paraId="21F386F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8" w:type="pct"/>
            <w:vAlign w:val="bottom"/>
          </w:tcPr>
          <w:p w14:paraId="168E36A2"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9" w:type="pct"/>
          </w:tcPr>
          <w:p w14:paraId="68D2AA75"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715" w:type="pct"/>
          </w:tcPr>
          <w:p w14:paraId="78640B6C" w14:textId="77777777"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c>
          <w:tcPr>
            <w:tcW w:w="626" w:type="pct"/>
            <w:vAlign w:val="bottom"/>
          </w:tcPr>
          <w:p w14:paraId="26E0445F" w14:textId="2DD5A692" w:rsidR="00EA3AFF" w:rsidRPr="00666640" w:rsidRDefault="00EA3AFF" w:rsidP="008F4B83">
            <w:pPr>
              <w:tabs>
                <w:tab w:val="right" w:pos="1202"/>
              </w:tabs>
              <w:spacing w:line="140" w:lineRule="exact"/>
              <w:jc w:val="right"/>
              <w:outlineLvl w:val="0"/>
              <w:rPr>
                <w:rFonts w:ascii="Calibri" w:hAnsi="Calibri" w:cs="Arial"/>
                <w:b/>
                <w:sz w:val="22"/>
                <w:szCs w:val="22"/>
                <w:lang w:val="en-GB"/>
              </w:rPr>
            </w:pPr>
          </w:p>
        </w:tc>
      </w:tr>
      <w:tr w:rsidR="006543E1" w:rsidRPr="00314423" w14:paraId="653E2803" w14:textId="77777777" w:rsidTr="00AE4331">
        <w:trPr>
          <w:trHeight w:val="283"/>
        </w:trPr>
        <w:tc>
          <w:tcPr>
            <w:tcW w:w="1146" w:type="pct"/>
            <w:vAlign w:val="bottom"/>
          </w:tcPr>
          <w:p w14:paraId="481AEE72" w14:textId="77777777" w:rsidR="006543E1" w:rsidRPr="00666640" w:rsidRDefault="006543E1" w:rsidP="006543E1">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Gross amount</w:t>
            </w:r>
          </w:p>
        </w:tc>
        <w:tc>
          <w:tcPr>
            <w:tcW w:w="628" w:type="pct"/>
            <w:tcBorders>
              <w:top w:val="nil"/>
              <w:left w:val="nil"/>
              <w:bottom w:val="nil"/>
              <w:right w:val="nil"/>
            </w:tcBorders>
            <w:shd w:val="clear" w:color="auto" w:fill="auto"/>
            <w:vAlign w:val="bottom"/>
          </w:tcPr>
          <w:p w14:paraId="4C3A5405" w14:textId="7D64252C"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color w:val="000000" w:themeColor="text1"/>
                <w:sz w:val="22"/>
                <w:szCs w:val="22"/>
                <w:lang w:val="hr-HR"/>
              </w:rPr>
              <w:t>3</w:t>
            </w:r>
            <w:r>
              <w:rPr>
                <w:rFonts w:asciiTheme="minorHAnsi" w:hAnsiTheme="minorHAnsi" w:cstheme="minorHAnsi"/>
                <w:color w:val="000000" w:themeColor="text1"/>
                <w:sz w:val="22"/>
                <w:szCs w:val="22"/>
                <w:lang w:val="hr-HR"/>
              </w:rPr>
              <w:t>,</w:t>
            </w:r>
            <w:r w:rsidRPr="001B20C7">
              <w:rPr>
                <w:rFonts w:asciiTheme="minorHAnsi" w:hAnsiTheme="minorHAnsi" w:cstheme="minorHAnsi"/>
                <w:color w:val="000000" w:themeColor="text1"/>
                <w:sz w:val="22"/>
                <w:szCs w:val="22"/>
                <w:lang w:val="hr-HR"/>
              </w:rPr>
              <w:t>567</w:t>
            </w:r>
            <w:r>
              <w:rPr>
                <w:rFonts w:asciiTheme="minorHAnsi" w:hAnsiTheme="minorHAnsi" w:cstheme="minorHAnsi"/>
                <w:color w:val="000000" w:themeColor="text1"/>
                <w:sz w:val="22"/>
                <w:szCs w:val="22"/>
                <w:lang w:val="hr-HR"/>
              </w:rPr>
              <w:t>,</w:t>
            </w:r>
            <w:r w:rsidRPr="001B20C7">
              <w:rPr>
                <w:rFonts w:asciiTheme="minorHAnsi" w:hAnsiTheme="minorHAnsi" w:cstheme="minorHAnsi"/>
                <w:color w:val="000000" w:themeColor="text1"/>
                <w:sz w:val="22"/>
                <w:szCs w:val="22"/>
                <w:lang w:val="hr-HR"/>
              </w:rPr>
              <w:t>74</w:t>
            </w:r>
            <w:r>
              <w:rPr>
                <w:rFonts w:asciiTheme="minorHAnsi" w:hAnsiTheme="minorHAnsi" w:cstheme="minorHAnsi"/>
                <w:color w:val="000000" w:themeColor="text1"/>
                <w:sz w:val="22"/>
                <w:szCs w:val="22"/>
                <w:lang w:val="hr-HR"/>
              </w:rPr>
              <w:t>4</w:t>
            </w:r>
          </w:p>
        </w:tc>
        <w:tc>
          <w:tcPr>
            <w:tcW w:w="628" w:type="pct"/>
            <w:tcBorders>
              <w:top w:val="nil"/>
              <w:left w:val="nil"/>
              <w:bottom w:val="nil"/>
              <w:right w:val="nil"/>
            </w:tcBorders>
            <w:shd w:val="clear" w:color="auto" w:fill="auto"/>
            <w:vAlign w:val="bottom"/>
          </w:tcPr>
          <w:p w14:paraId="74B61E07" w14:textId="56165ACE"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393</w:t>
            </w:r>
            <w:r>
              <w:rPr>
                <w:rFonts w:asciiTheme="minorHAnsi" w:hAnsiTheme="minorHAnsi" w:cstheme="minorHAnsi"/>
                <w:sz w:val="22"/>
                <w:szCs w:val="22"/>
              </w:rPr>
              <w:t>,</w:t>
            </w:r>
            <w:r w:rsidRPr="001B20C7">
              <w:rPr>
                <w:rFonts w:asciiTheme="minorHAnsi" w:hAnsiTheme="minorHAnsi" w:cstheme="minorHAnsi"/>
                <w:sz w:val="22"/>
                <w:szCs w:val="22"/>
              </w:rPr>
              <w:t xml:space="preserve">223 </w:t>
            </w:r>
          </w:p>
        </w:tc>
        <w:tc>
          <w:tcPr>
            <w:tcW w:w="628" w:type="pct"/>
            <w:tcBorders>
              <w:top w:val="nil"/>
              <w:left w:val="nil"/>
              <w:bottom w:val="nil"/>
              <w:right w:val="nil"/>
            </w:tcBorders>
            <w:shd w:val="clear" w:color="auto" w:fill="auto"/>
            <w:vAlign w:val="bottom"/>
          </w:tcPr>
          <w:p w14:paraId="09AAE70F" w14:textId="3903363B"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179</w:t>
            </w:r>
            <w:r>
              <w:rPr>
                <w:rFonts w:asciiTheme="minorHAnsi" w:hAnsiTheme="minorHAnsi" w:cstheme="minorHAnsi"/>
                <w:sz w:val="22"/>
                <w:szCs w:val="22"/>
              </w:rPr>
              <w:t>,</w:t>
            </w:r>
            <w:r w:rsidRPr="001B20C7">
              <w:rPr>
                <w:rFonts w:asciiTheme="minorHAnsi" w:hAnsiTheme="minorHAnsi" w:cstheme="minorHAnsi"/>
                <w:sz w:val="22"/>
                <w:szCs w:val="22"/>
              </w:rPr>
              <w:t xml:space="preserve">200 </w:t>
            </w:r>
          </w:p>
        </w:tc>
        <w:tc>
          <w:tcPr>
            <w:tcW w:w="629" w:type="pct"/>
            <w:tcBorders>
              <w:top w:val="nil"/>
              <w:left w:val="nil"/>
              <w:bottom w:val="nil"/>
              <w:right w:val="nil"/>
            </w:tcBorders>
            <w:shd w:val="clear" w:color="auto" w:fill="auto"/>
            <w:vAlign w:val="bottom"/>
          </w:tcPr>
          <w:p w14:paraId="7C6EEF4E" w14:textId="15D5EB49" w:rsidR="006543E1" w:rsidRPr="00666640" w:rsidRDefault="006543E1" w:rsidP="006543E1">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sz w:val="22"/>
                <w:szCs w:val="22"/>
              </w:rPr>
              <w:t xml:space="preserve"> 128</w:t>
            </w:r>
            <w:r>
              <w:rPr>
                <w:rFonts w:asciiTheme="minorHAnsi" w:hAnsiTheme="minorHAnsi" w:cstheme="minorHAnsi"/>
                <w:sz w:val="22"/>
                <w:szCs w:val="22"/>
              </w:rPr>
              <w:t>,</w:t>
            </w:r>
            <w:r w:rsidRPr="001B20C7">
              <w:rPr>
                <w:rFonts w:asciiTheme="minorHAnsi" w:hAnsiTheme="minorHAnsi" w:cstheme="minorHAnsi"/>
                <w:sz w:val="22"/>
                <w:szCs w:val="22"/>
              </w:rPr>
              <w:t xml:space="preserve">159 </w:t>
            </w:r>
          </w:p>
        </w:tc>
        <w:tc>
          <w:tcPr>
            <w:tcW w:w="715" w:type="pct"/>
            <w:tcBorders>
              <w:top w:val="nil"/>
              <w:left w:val="nil"/>
              <w:bottom w:val="nil"/>
              <w:right w:val="nil"/>
            </w:tcBorders>
            <w:vAlign w:val="bottom"/>
          </w:tcPr>
          <w:p w14:paraId="6126B2D1" w14:textId="60F93992" w:rsidR="006543E1" w:rsidRPr="00864F78" w:rsidRDefault="006543E1" w:rsidP="006543E1">
            <w:pPr>
              <w:tabs>
                <w:tab w:val="right" w:pos="1202"/>
              </w:tabs>
              <w:spacing w:line="240" w:lineRule="exact"/>
              <w:jc w:val="right"/>
              <w:outlineLvl w:val="0"/>
              <w:rPr>
                <w:rFonts w:ascii="Calibri" w:hAnsi="Calibri"/>
                <w:bCs/>
                <w:color w:val="000000"/>
                <w:sz w:val="22"/>
                <w:szCs w:val="22"/>
                <w:lang w:val="en-GB"/>
              </w:rPr>
            </w:pPr>
            <w:r w:rsidRPr="001B20C7">
              <w:rPr>
                <w:rFonts w:asciiTheme="minorHAnsi" w:hAnsiTheme="minorHAnsi" w:cstheme="minorHAnsi"/>
                <w:sz w:val="22"/>
                <w:szCs w:val="22"/>
              </w:rPr>
              <w:t xml:space="preserve"> 11</w:t>
            </w:r>
            <w:r>
              <w:rPr>
                <w:rFonts w:asciiTheme="minorHAnsi" w:hAnsiTheme="minorHAnsi" w:cstheme="minorHAnsi"/>
                <w:sz w:val="22"/>
                <w:szCs w:val="22"/>
              </w:rPr>
              <w:t>,</w:t>
            </w:r>
            <w:r w:rsidRPr="001B20C7">
              <w:rPr>
                <w:rFonts w:asciiTheme="minorHAnsi" w:hAnsiTheme="minorHAnsi" w:cstheme="minorHAnsi"/>
                <w:sz w:val="22"/>
                <w:szCs w:val="22"/>
              </w:rPr>
              <w:t xml:space="preserve">693 </w:t>
            </w:r>
          </w:p>
        </w:tc>
        <w:tc>
          <w:tcPr>
            <w:tcW w:w="626" w:type="pct"/>
            <w:tcBorders>
              <w:top w:val="nil"/>
              <w:left w:val="nil"/>
              <w:bottom w:val="nil"/>
              <w:right w:val="nil"/>
            </w:tcBorders>
            <w:shd w:val="clear" w:color="auto" w:fill="auto"/>
            <w:vAlign w:val="bottom"/>
          </w:tcPr>
          <w:p w14:paraId="075BBBBE" w14:textId="49083274"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4</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280</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0</w:t>
            </w:r>
            <w:r>
              <w:rPr>
                <w:rFonts w:asciiTheme="minorHAnsi" w:hAnsiTheme="minorHAnsi" w:cstheme="minorHAnsi"/>
                <w:b/>
                <w:bCs/>
                <w:color w:val="000000" w:themeColor="text1"/>
                <w:sz w:val="22"/>
                <w:szCs w:val="22"/>
                <w:lang w:val="hr-HR"/>
              </w:rPr>
              <w:t>19</w:t>
            </w:r>
          </w:p>
        </w:tc>
      </w:tr>
      <w:tr w:rsidR="006543E1" w:rsidRPr="00314423" w14:paraId="7567F829" w14:textId="77777777" w:rsidTr="00AE4331">
        <w:trPr>
          <w:trHeight w:val="283"/>
        </w:trPr>
        <w:tc>
          <w:tcPr>
            <w:tcW w:w="1146" w:type="pct"/>
            <w:vAlign w:val="bottom"/>
          </w:tcPr>
          <w:p w14:paraId="1C91D994" w14:textId="77777777" w:rsidR="006543E1" w:rsidRPr="00666640" w:rsidRDefault="006543E1" w:rsidP="006543E1">
            <w:pPr>
              <w:tabs>
                <w:tab w:val="right" w:pos="1202"/>
              </w:tabs>
              <w:spacing w:line="240" w:lineRule="exact"/>
              <w:outlineLvl w:val="0"/>
              <w:rPr>
                <w:rFonts w:ascii="Calibri" w:hAnsi="Calibri" w:cs="Arial"/>
                <w:sz w:val="22"/>
                <w:szCs w:val="22"/>
                <w:lang w:val="en-GB"/>
              </w:rPr>
            </w:pPr>
            <w:r w:rsidRPr="00666640">
              <w:rPr>
                <w:rFonts w:ascii="Calibri" w:hAnsi="Calibri" w:cs="Arial"/>
                <w:sz w:val="22"/>
                <w:szCs w:val="22"/>
                <w:lang w:val="en-GB"/>
              </w:rPr>
              <w:t>Loss allowances</w:t>
            </w:r>
          </w:p>
        </w:tc>
        <w:tc>
          <w:tcPr>
            <w:tcW w:w="628" w:type="pct"/>
            <w:tcBorders>
              <w:top w:val="nil"/>
              <w:left w:val="nil"/>
              <w:bottom w:val="nil"/>
              <w:right w:val="nil"/>
            </w:tcBorders>
            <w:shd w:val="clear" w:color="auto" w:fill="auto"/>
            <w:vAlign w:val="bottom"/>
          </w:tcPr>
          <w:p w14:paraId="2254B81E" w14:textId="22A8529C"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 xml:space="preserve"> (24</w:t>
            </w:r>
            <w:r>
              <w:rPr>
                <w:rFonts w:asciiTheme="minorHAnsi" w:hAnsiTheme="minorHAnsi" w:cstheme="minorHAnsi"/>
                <w:sz w:val="22"/>
                <w:szCs w:val="22"/>
              </w:rPr>
              <w:t>,</w:t>
            </w:r>
            <w:r w:rsidRPr="001B20C7">
              <w:rPr>
                <w:rFonts w:asciiTheme="minorHAnsi" w:hAnsiTheme="minorHAnsi" w:cstheme="minorHAnsi"/>
                <w:sz w:val="22"/>
                <w:szCs w:val="22"/>
              </w:rPr>
              <w:t>946)</w:t>
            </w:r>
          </w:p>
        </w:tc>
        <w:tc>
          <w:tcPr>
            <w:tcW w:w="628" w:type="pct"/>
            <w:tcBorders>
              <w:top w:val="nil"/>
              <w:left w:val="nil"/>
              <w:bottom w:val="nil"/>
              <w:right w:val="nil"/>
            </w:tcBorders>
            <w:shd w:val="clear" w:color="auto" w:fill="auto"/>
            <w:vAlign w:val="bottom"/>
          </w:tcPr>
          <w:p w14:paraId="272816F7" w14:textId="7E16E419"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(14</w:t>
            </w:r>
            <w:r>
              <w:rPr>
                <w:rFonts w:asciiTheme="minorHAnsi" w:hAnsiTheme="minorHAnsi" w:cstheme="minorHAnsi"/>
                <w:sz w:val="22"/>
                <w:szCs w:val="22"/>
              </w:rPr>
              <w:t>,</w:t>
            </w:r>
            <w:r w:rsidRPr="001B20C7">
              <w:rPr>
                <w:rFonts w:asciiTheme="minorHAnsi" w:hAnsiTheme="minorHAnsi" w:cstheme="minorHAnsi"/>
                <w:sz w:val="22"/>
                <w:szCs w:val="22"/>
              </w:rPr>
              <w:t>289)</w:t>
            </w:r>
          </w:p>
        </w:tc>
        <w:tc>
          <w:tcPr>
            <w:tcW w:w="628" w:type="pct"/>
            <w:tcBorders>
              <w:top w:val="nil"/>
              <w:left w:val="nil"/>
              <w:bottom w:val="nil"/>
              <w:right w:val="nil"/>
            </w:tcBorders>
            <w:shd w:val="clear" w:color="auto" w:fill="auto"/>
            <w:vAlign w:val="bottom"/>
          </w:tcPr>
          <w:p w14:paraId="4805C0D2" w14:textId="6E80CD17"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sz w:val="22"/>
                <w:szCs w:val="22"/>
              </w:rPr>
              <w:t>(15</w:t>
            </w:r>
            <w:r>
              <w:rPr>
                <w:rFonts w:asciiTheme="minorHAnsi" w:hAnsiTheme="minorHAnsi" w:cstheme="minorHAnsi"/>
                <w:sz w:val="22"/>
                <w:szCs w:val="22"/>
              </w:rPr>
              <w:t>,</w:t>
            </w:r>
            <w:r w:rsidRPr="001B20C7">
              <w:rPr>
                <w:rFonts w:asciiTheme="minorHAnsi" w:hAnsiTheme="minorHAnsi" w:cstheme="minorHAnsi"/>
                <w:sz w:val="22"/>
                <w:szCs w:val="22"/>
              </w:rPr>
              <w:t>918)</w:t>
            </w:r>
          </w:p>
        </w:tc>
        <w:tc>
          <w:tcPr>
            <w:tcW w:w="629" w:type="pct"/>
            <w:tcBorders>
              <w:top w:val="nil"/>
              <w:left w:val="nil"/>
              <w:bottom w:val="nil"/>
              <w:right w:val="nil"/>
            </w:tcBorders>
            <w:shd w:val="clear" w:color="auto" w:fill="auto"/>
            <w:vAlign w:val="bottom"/>
          </w:tcPr>
          <w:p w14:paraId="1FC30FE2" w14:textId="2B70E214" w:rsidR="006543E1" w:rsidRPr="00666640" w:rsidRDefault="006543E1" w:rsidP="006543E1">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sz w:val="22"/>
                <w:szCs w:val="22"/>
              </w:rPr>
              <w:t xml:space="preserve"> (2</w:t>
            </w:r>
            <w:r>
              <w:rPr>
                <w:rFonts w:asciiTheme="minorHAnsi" w:hAnsiTheme="minorHAnsi" w:cstheme="minorHAnsi"/>
                <w:sz w:val="22"/>
                <w:szCs w:val="22"/>
              </w:rPr>
              <w:t>,</w:t>
            </w:r>
            <w:r w:rsidRPr="001B20C7">
              <w:rPr>
                <w:rFonts w:asciiTheme="minorHAnsi" w:hAnsiTheme="minorHAnsi" w:cstheme="minorHAnsi"/>
                <w:sz w:val="22"/>
                <w:szCs w:val="22"/>
              </w:rPr>
              <w:t>563)</w:t>
            </w:r>
          </w:p>
        </w:tc>
        <w:tc>
          <w:tcPr>
            <w:tcW w:w="715" w:type="pct"/>
            <w:tcBorders>
              <w:top w:val="nil"/>
              <w:left w:val="nil"/>
              <w:bottom w:val="nil"/>
              <w:right w:val="nil"/>
            </w:tcBorders>
            <w:vAlign w:val="bottom"/>
          </w:tcPr>
          <w:p w14:paraId="2F8EAFF0" w14:textId="58A9D9D1" w:rsidR="006543E1" w:rsidRPr="00864F78" w:rsidRDefault="006543E1" w:rsidP="006543E1">
            <w:pPr>
              <w:tabs>
                <w:tab w:val="right" w:pos="1202"/>
              </w:tabs>
              <w:spacing w:line="240" w:lineRule="exact"/>
              <w:jc w:val="right"/>
              <w:outlineLvl w:val="0"/>
              <w:rPr>
                <w:rFonts w:ascii="Calibri" w:hAnsi="Calibri"/>
                <w:bCs/>
                <w:color w:val="000000"/>
                <w:sz w:val="22"/>
                <w:szCs w:val="22"/>
                <w:lang w:val="en-GB"/>
              </w:rPr>
            </w:pPr>
            <w:r w:rsidRPr="001B20C7">
              <w:rPr>
                <w:rFonts w:asciiTheme="minorHAnsi" w:hAnsiTheme="minorHAnsi" w:cstheme="minorHAnsi"/>
                <w:sz w:val="22"/>
                <w:szCs w:val="22"/>
              </w:rPr>
              <w:t xml:space="preserve"> - </w:t>
            </w:r>
          </w:p>
        </w:tc>
        <w:tc>
          <w:tcPr>
            <w:tcW w:w="626" w:type="pct"/>
            <w:tcBorders>
              <w:top w:val="nil"/>
              <w:left w:val="nil"/>
              <w:bottom w:val="nil"/>
              <w:right w:val="nil"/>
            </w:tcBorders>
            <w:shd w:val="clear" w:color="auto" w:fill="auto"/>
            <w:vAlign w:val="bottom"/>
          </w:tcPr>
          <w:p w14:paraId="09BEBD11" w14:textId="764161AB"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(57</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716)</w:t>
            </w:r>
          </w:p>
        </w:tc>
      </w:tr>
      <w:tr w:rsidR="006543E1" w:rsidRPr="00314423" w14:paraId="177B8372" w14:textId="77777777" w:rsidTr="007542E8">
        <w:trPr>
          <w:trHeight w:val="234"/>
        </w:trPr>
        <w:tc>
          <w:tcPr>
            <w:tcW w:w="1146" w:type="pct"/>
            <w:vAlign w:val="bottom"/>
          </w:tcPr>
          <w:p w14:paraId="30A82592" w14:textId="77777777" w:rsidR="006543E1" w:rsidRPr="00666640" w:rsidRDefault="006543E1" w:rsidP="006543E1">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 xml:space="preserve">Balance as of </w:t>
            </w:r>
          </w:p>
          <w:p w14:paraId="3DB62270" w14:textId="5FEE1C81" w:rsidR="006543E1" w:rsidRPr="00666640" w:rsidRDefault="006543E1" w:rsidP="006543E1">
            <w:pPr>
              <w:tabs>
                <w:tab w:val="right" w:pos="1202"/>
              </w:tabs>
              <w:spacing w:line="240" w:lineRule="exact"/>
              <w:outlineLvl w:val="0"/>
              <w:rPr>
                <w:rFonts w:ascii="Calibri" w:hAnsi="Calibri" w:cs="Arial"/>
                <w:b/>
                <w:iCs/>
                <w:sz w:val="22"/>
                <w:szCs w:val="22"/>
                <w:lang w:val="en-GB"/>
              </w:rPr>
            </w:pPr>
            <w:r w:rsidRPr="00666640">
              <w:rPr>
                <w:rFonts w:ascii="Calibri" w:hAnsi="Calibri" w:cs="Arial"/>
                <w:b/>
                <w:iCs/>
                <w:sz w:val="22"/>
                <w:szCs w:val="22"/>
                <w:lang w:val="en-GB"/>
              </w:rPr>
              <w:t>31 December 201</w:t>
            </w:r>
            <w:r>
              <w:rPr>
                <w:rFonts w:ascii="Calibri" w:hAnsi="Calibri" w:cs="Arial"/>
                <w:b/>
                <w:iCs/>
                <w:sz w:val="22"/>
                <w:szCs w:val="22"/>
                <w:lang w:val="en-GB"/>
              </w:rPr>
              <w:t>9</w:t>
            </w:r>
          </w:p>
        </w:tc>
        <w:tc>
          <w:tcPr>
            <w:tcW w:w="628" w:type="pct"/>
            <w:tcBorders>
              <w:top w:val="single" w:sz="4" w:space="0" w:color="auto"/>
              <w:left w:val="nil"/>
              <w:bottom w:val="single" w:sz="8" w:space="0" w:color="auto"/>
              <w:right w:val="nil"/>
            </w:tcBorders>
            <w:shd w:val="clear" w:color="auto" w:fill="auto"/>
            <w:vAlign w:val="bottom"/>
          </w:tcPr>
          <w:p w14:paraId="0F53F8B5" w14:textId="46B9B23A"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3</w:t>
            </w:r>
            <w:r>
              <w:rPr>
                <w:rFonts w:asciiTheme="minorHAnsi" w:hAnsiTheme="minorHAnsi" w:cstheme="minorHAnsi"/>
                <w:b/>
                <w:sz w:val="22"/>
                <w:szCs w:val="22"/>
              </w:rPr>
              <w:t>,</w:t>
            </w:r>
            <w:r w:rsidRPr="001B20C7">
              <w:rPr>
                <w:rFonts w:asciiTheme="minorHAnsi" w:hAnsiTheme="minorHAnsi" w:cstheme="minorHAnsi"/>
                <w:b/>
                <w:sz w:val="22"/>
                <w:szCs w:val="22"/>
              </w:rPr>
              <w:t>542</w:t>
            </w:r>
            <w:r>
              <w:rPr>
                <w:rFonts w:asciiTheme="minorHAnsi" w:hAnsiTheme="minorHAnsi" w:cstheme="minorHAnsi"/>
                <w:b/>
                <w:sz w:val="22"/>
                <w:szCs w:val="22"/>
              </w:rPr>
              <w:t>,</w:t>
            </w:r>
            <w:r w:rsidRPr="001B20C7">
              <w:rPr>
                <w:rFonts w:asciiTheme="minorHAnsi" w:hAnsiTheme="minorHAnsi" w:cstheme="minorHAnsi"/>
                <w:b/>
                <w:sz w:val="22"/>
                <w:szCs w:val="22"/>
              </w:rPr>
              <w:t>79</w:t>
            </w:r>
            <w:r>
              <w:rPr>
                <w:rFonts w:asciiTheme="minorHAnsi" w:hAnsiTheme="minorHAnsi" w:cstheme="minorHAnsi"/>
                <w:b/>
                <w:sz w:val="22"/>
                <w:szCs w:val="22"/>
              </w:rPr>
              <w:t>8</w:t>
            </w:r>
            <w:r w:rsidRPr="001B20C7">
              <w:rPr>
                <w:rFonts w:asciiTheme="minorHAnsi" w:hAnsiTheme="minorHAnsi" w:cstheme="minorHAnsi"/>
                <w:b/>
                <w:sz w:val="22"/>
                <w:szCs w:val="22"/>
              </w:rPr>
              <w:t xml:space="preserve"> </w:t>
            </w:r>
          </w:p>
        </w:tc>
        <w:tc>
          <w:tcPr>
            <w:tcW w:w="628" w:type="pct"/>
            <w:tcBorders>
              <w:top w:val="single" w:sz="4" w:space="0" w:color="auto"/>
              <w:left w:val="nil"/>
              <w:bottom w:val="single" w:sz="8" w:space="0" w:color="auto"/>
              <w:right w:val="nil"/>
            </w:tcBorders>
            <w:shd w:val="clear" w:color="auto" w:fill="auto"/>
            <w:vAlign w:val="bottom"/>
          </w:tcPr>
          <w:p w14:paraId="2378FF50" w14:textId="0FF83FE0"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 xml:space="preserve"> 378</w:t>
            </w:r>
            <w:r>
              <w:rPr>
                <w:rFonts w:asciiTheme="minorHAnsi" w:hAnsiTheme="minorHAnsi" w:cstheme="minorHAnsi"/>
                <w:b/>
                <w:sz w:val="22"/>
                <w:szCs w:val="22"/>
              </w:rPr>
              <w:t>,</w:t>
            </w:r>
            <w:r w:rsidRPr="001B20C7">
              <w:rPr>
                <w:rFonts w:asciiTheme="minorHAnsi" w:hAnsiTheme="minorHAnsi" w:cstheme="minorHAnsi"/>
                <w:b/>
                <w:sz w:val="22"/>
                <w:szCs w:val="22"/>
              </w:rPr>
              <w:t xml:space="preserve">934 </w:t>
            </w:r>
          </w:p>
        </w:tc>
        <w:tc>
          <w:tcPr>
            <w:tcW w:w="628" w:type="pct"/>
            <w:tcBorders>
              <w:top w:val="single" w:sz="4" w:space="0" w:color="auto"/>
              <w:left w:val="nil"/>
              <w:bottom w:val="single" w:sz="8" w:space="0" w:color="auto"/>
              <w:right w:val="nil"/>
            </w:tcBorders>
            <w:shd w:val="clear" w:color="auto" w:fill="auto"/>
            <w:vAlign w:val="bottom"/>
          </w:tcPr>
          <w:p w14:paraId="73E76571" w14:textId="2BA5DAAD"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sz w:val="22"/>
                <w:szCs w:val="22"/>
              </w:rPr>
              <w:t xml:space="preserve"> 163</w:t>
            </w:r>
            <w:r>
              <w:rPr>
                <w:rFonts w:asciiTheme="minorHAnsi" w:hAnsiTheme="minorHAnsi" w:cstheme="minorHAnsi"/>
                <w:b/>
                <w:sz w:val="22"/>
                <w:szCs w:val="22"/>
              </w:rPr>
              <w:t>,</w:t>
            </w:r>
            <w:r w:rsidRPr="001B20C7">
              <w:rPr>
                <w:rFonts w:asciiTheme="minorHAnsi" w:hAnsiTheme="minorHAnsi" w:cstheme="minorHAnsi"/>
                <w:b/>
                <w:sz w:val="22"/>
                <w:szCs w:val="22"/>
              </w:rPr>
              <w:t xml:space="preserve">282 </w:t>
            </w:r>
          </w:p>
        </w:tc>
        <w:tc>
          <w:tcPr>
            <w:tcW w:w="629" w:type="pct"/>
            <w:tcBorders>
              <w:top w:val="single" w:sz="4" w:space="0" w:color="auto"/>
              <w:left w:val="nil"/>
              <w:bottom w:val="single" w:sz="8" w:space="0" w:color="auto"/>
              <w:right w:val="nil"/>
            </w:tcBorders>
            <w:shd w:val="clear" w:color="auto" w:fill="auto"/>
            <w:vAlign w:val="bottom"/>
          </w:tcPr>
          <w:p w14:paraId="0F2BA7E6" w14:textId="16F9478B" w:rsidR="006543E1" w:rsidRPr="00666640" w:rsidRDefault="006543E1" w:rsidP="006543E1">
            <w:pPr>
              <w:tabs>
                <w:tab w:val="right" w:pos="1202"/>
              </w:tabs>
              <w:spacing w:line="240" w:lineRule="exact"/>
              <w:jc w:val="right"/>
              <w:outlineLvl w:val="0"/>
              <w:rPr>
                <w:rFonts w:ascii="Calibri" w:hAnsi="Calibri"/>
                <w:color w:val="000000"/>
                <w:sz w:val="22"/>
                <w:szCs w:val="22"/>
                <w:lang w:val="en-GB"/>
              </w:rPr>
            </w:pPr>
            <w:r w:rsidRPr="001B20C7">
              <w:rPr>
                <w:rFonts w:asciiTheme="minorHAnsi" w:hAnsiTheme="minorHAnsi" w:cstheme="minorHAnsi"/>
                <w:b/>
                <w:sz w:val="22"/>
                <w:szCs w:val="22"/>
              </w:rPr>
              <w:t xml:space="preserve"> 125</w:t>
            </w:r>
            <w:r>
              <w:rPr>
                <w:rFonts w:asciiTheme="minorHAnsi" w:hAnsiTheme="minorHAnsi" w:cstheme="minorHAnsi"/>
                <w:b/>
                <w:sz w:val="22"/>
                <w:szCs w:val="22"/>
              </w:rPr>
              <w:t>,</w:t>
            </w:r>
            <w:r w:rsidRPr="001B20C7">
              <w:rPr>
                <w:rFonts w:asciiTheme="minorHAnsi" w:hAnsiTheme="minorHAnsi" w:cstheme="minorHAnsi"/>
                <w:b/>
                <w:sz w:val="22"/>
                <w:szCs w:val="22"/>
              </w:rPr>
              <w:t xml:space="preserve">596 </w:t>
            </w:r>
          </w:p>
        </w:tc>
        <w:tc>
          <w:tcPr>
            <w:tcW w:w="715" w:type="pct"/>
            <w:tcBorders>
              <w:top w:val="single" w:sz="4" w:space="0" w:color="auto"/>
              <w:left w:val="nil"/>
              <w:bottom w:val="single" w:sz="8" w:space="0" w:color="auto"/>
              <w:right w:val="nil"/>
            </w:tcBorders>
            <w:vAlign w:val="bottom"/>
          </w:tcPr>
          <w:p w14:paraId="76753B77" w14:textId="7E1A9A47" w:rsidR="006543E1" w:rsidRPr="00666640" w:rsidRDefault="006543E1" w:rsidP="006543E1">
            <w:pPr>
              <w:tabs>
                <w:tab w:val="right" w:pos="1202"/>
              </w:tabs>
              <w:spacing w:line="240" w:lineRule="exact"/>
              <w:jc w:val="right"/>
              <w:outlineLvl w:val="0"/>
              <w:rPr>
                <w:rFonts w:ascii="Calibri" w:hAnsi="Calibri"/>
                <w:b/>
                <w:bCs/>
                <w:color w:val="000000"/>
                <w:sz w:val="22"/>
                <w:szCs w:val="22"/>
                <w:lang w:val="en-GB"/>
              </w:rPr>
            </w:pPr>
            <w:r w:rsidRPr="001B20C7">
              <w:rPr>
                <w:rFonts w:asciiTheme="minorHAnsi" w:hAnsiTheme="minorHAnsi" w:cstheme="minorHAnsi"/>
                <w:b/>
                <w:sz w:val="22"/>
                <w:szCs w:val="22"/>
              </w:rPr>
              <w:t xml:space="preserve"> 11</w:t>
            </w:r>
            <w:r>
              <w:rPr>
                <w:rFonts w:asciiTheme="minorHAnsi" w:hAnsiTheme="minorHAnsi" w:cstheme="minorHAnsi"/>
                <w:b/>
                <w:sz w:val="22"/>
                <w:szCs w:val="22"/>
              </w:rPr>
              <w:t>,</w:t>
            </w:r>
            <w:r w:rsidRPr="001B20C7">
              <w:rPr>
                <w:rFonts w:asciiTheme="minorHAnsi" w:hAnsiTheme="minorHAnsi" w:cstheme="minorHAnsi"/>
                <w:b/>
                <w:sz w:val="22"/>
                <w:szCs w:val="22"/>
              </w:rPr>
              <w:t xml:space="preserve">693 </w:t>
            </w:r>
          </w:p>
        </w:tc>
        <w:tc>
          <w:tcPr>
            <w:tcW w:w="626" w:type="pct"/>
            <w:tcBorders>
              <w:top w:val="single" w:sz="4" w:space="0" w:color="auto"/>
              <w:left w:val="nil"/>
              <w:bottom w:val="single" w:sz="8" w:space="0" w:color="auto"/>
              <w:right w:val="nil"/>
            </w:tcBorders>
            <w:shd w:val="clear" w:color="auto" w:fill="auto"/>
            <w:vAlign w:val="bottom"/>
          </w:tcPr>
          <w:p w14:paraId="39F56DA1" w14:textId="02819E86" w:rsidR="006543E1" w:rsidRPr="00666640" w:rsidRDefault="006543E1" w:rsidP="006543E1">
            <w:pPr>
              <w:tabs>
                <w:tab w:val="right" w:pos="1202"/>
              </w:tabs>
              <w:spacing w:line="240" w:lineRule="exact"/>
              <w:jc w:val="right"/>
              <w:outlineLvl w:val="0"/>
              <w:rPr>
                <w:rFonts w:ascii="Calibri" w:hAnsi="Calibri" w:cs="Arial"/>
                <w:sz w:val="22"/>
                <w:szCs w:val="22"/>
                <w:lang w:val="en-GB"/>
              </w:rPr>
            </w:pPr>
            <w:r w:rsidRPr="001B20C7">
              <w:rPr>
                <w:rFonts w:asciiTheme="minorHAnsi" w:hAnsiTheme="minorHAnsi" w:cstheme="minorHAnsi"/>
                <w:b/>
                <w:bCs/>
                <w:color w:val="000000" w:themeColor="text1"/>
                <w:sz w:val="22"/>
                <w:szCs w:val="22"/>
                <w:lang w:val="hr-HR"/>
              </w:rPr>
              <w:t>4</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222</w:t>
            </w:r>
            <w:r>
              <w:rPr>
                <w:rFonts w:asciiTheme="minorHAnsi" w:hAnsiTheme="minorHAnsi" w:cstheme="minorHAnsi"/>
                <w:b/>
                <w:bCs/>
                <w:color w:val="000000" w:themeColor="text1"/>
                <w:sz w:val="22"/>
                <w:szCs w:val="22"/>
                <w:lang w:val="hr-HR"/>
              </w:rPr>
              <w:t>,</w:t>
            </w:r>
            <w:r w:rsidRPr="001B20C7">
              <w:rPr>
                <w:rFonts w:asciiTheme="minorHAnsi" w:hAnsiTheme="minorHAnsi" w:cstheme="minorHAnsi"/>
                <w:b/>
                <w:bCs/>
                <w:color w:val="000000" w:themeColor="text1"/>
                <w:sz w:val="22"/>
                <w:szCs w:val="22"/>
                <w:lang w:val="hr-HR"/>
              </w:rPr>
              <w:t>30</w:t>
            </w:r>
            <w:r>
              <w:rPr>
                <w:rFonts w:asciiTheme="minorHAnsi" w:hAnsiTheme="minorHAnsi" w:cstheme="minorHAnsi"/>
                <w:b/>
                <w:bCs/>
                <w:color w:val="000000" w:themeColor="text1"/>
                <w:sz w:val="22"/>
                <w:szCs w:val="22"/>
                <w:lang w:val="hr-HR"/>
              </w:rPr>
              <w:t>3</w:t>
            </w:r>
            <w:r w:rsidRPr="001B20C7">
              <w:rPr>
                <w:rFonts w:asciiTheme="minorHAnsi" w:hAnsiTheme="minorHAnsi" w:cstheme="minorHAnsi"/>
                <w:b/>
                <w:bCs/>
                <w:color w:val="000000" w:themeColor="text1"/>
                <w:sz w:val="22"/>
                <w:szCs w:val="22"/>
                <w:lang w:val="hr-HR"/>
              </w:rPr>
              <w:t xml:space="preserve"> </w:t>
            </w:r>
          </w:p>
        </w:tc>
      </w:tr>
    </w:tbl>
    <w:p w14:paraId="31824728" w14:textId="0FCA56CA" w:rsidR="00691005" w:rsidRDefault="00D87198" w:rsidP="001842D7">
      <w:pPr>
        <w:pStyle w:val="T1"/>
        <w:keepNext w:val="0"/>
        <w:spacing w:before="100" w:after="100" w:line="280" w:lineRule="exact"/>
        <w:rPr>
          <w:rFonts w:asciiTheme="minorHAnsi" w:hAnsiTheme="minorHAnsi" w:cs="Arial"/>
          <w:b w:val="0"/>
          <w:bCs w:val="0"/>
          <w:sz w:val="22"/>
          <w:szCs w:val="22"/>
          <w:lang w:val="en-GB"/>
        </w:rPr>
      </w:pPr>
      <w:bookmarkStart w:id="1001" w:name="_Hlk35351180"/>
      <w:proofErr w:type="spellStart"/>
      <w:r>
        <w:rPr>
          <w:rFonts w:asciiTheme="minorHAnsi" w:hAnsiTheme="minorHAnsi" w:cs="Arial"/>
          <w:b w:val="0"/>
          <w:bCs w:val="0"/>
          <w:color w:val="000000" w:themeColor="text1"/>
          <w:sz w:val="22"/>
          <w:szCs w:val="22"/>
          <w:lang w:val="hr-HR"/>
        </w:rPr>
        <w:t>Without</w:t>
      </w:r>
      <w:proofErr w:type="spellEnd"/>
      <w:r>
        <w:rPr>
          <w:rFonts w:asciiTheme="minorHAnsi" w:hAnsiTheme="minorHAnsi" w:cs="Arial"/>
          <w:b w:val="0"/>
          <w:bCs w:val="0"/>
          <w:color w:val="000000" w:themeColor="text1"/>
          <w:sz w:val="22"/>
          <w:szCs w:val="22"/>
          <w:lang w:val="hr-HR"/>
        </w:rPr>
        <w:t xml:space="preserve"> </w:t>
      </w:r>
      <w:proofErr w:type="spellStart"/>
      <w:r>
        <w:rPr>
          <w:rFonts w:asciiTheme="minorHAnsi" w:hAnsiTheme="minorHAnsi" w:cs="Arial"/>
          <w:b w:val="0"/>
          <w:bCs w:val="0"/>
          <w:color w:val="000000" w:themeColor="text1"/>
          <w:sz w:val="22"/>
          <w:szCs w:val="22"/>
          <w:lang w:val="hr-HR"/>
        </w:rPr>
        <w:t>Stage</w:t>
      </w:r>
      <w:proofErr w:type="spellEnd"/>
      <w:r>
        <w:rPr>
          <w:rFonts w:asciiTheme="minorHAnsi" w:hAnsiTheme="minorHAnsi" w:cs="Arial"/>
          <w:b w:val="0"/>
          <w:bCs w:val="0"/>
          <w:color w:val="000000" w:themeColor="text1"/>
          <w:sz w:val="22"/>
          <w:szCs w:val="22"/>
          <w:lang w:val="hr-HR"/>
        </w:rPr>
        <w:t xml:space="preserve"> </w:t>
      </w:r>
      <w:proofErr w:type="spellStart"/>
      <w:r>
        <w:rPr>
          <w:rFonts w:asciiTheme="minorHAnsi" w:hAnsiTheme="minorHAnsi" w:cs="Arial"/>
          <w:b w:val="0"/>
          <w:bCs w:val="0"/>
          <w:color w:val="000000" w:themeColor="text1"/>
          <w:sz w:val="22"/>
          <w:szCs w:val="22"/>
          <w:lang w:val="hr-HR"/>
        </w:rPr>
        <w:t>position</w:t>
      </w:r>
      <w:proofErr w:type="spellEnd"/>
      <w:r>
        <w:rPr>
          <w:rFonts w:asciiTheme="minorHAnsi" w:hAnsiTheme="minorHAnsi" w:cs="Arial"/>
          <w:b w:val="0"/>
          <w:bCs w:val="0"/>
          <w:color w:val="000000" w:themeColor="text1"/>
          <w:sz w:val="22"/>
          <w:szCs w:val="22"/>
          <w:lang w:val="hr-HR"/>
        </w:rPr>
        <w:t xml:space="preserve"> </w:t>
      </w:r>
      <w:proofErr w:type="spellStart"/>
      <w:r>
        <w:rPr>
          <w:rFonts w:asciiTheme="minorHAnsi" w:hAnsiTheme="minorHAnsi" w:cs="Arial"/>
          <w:b w:val="0"/>
          <w:bCs w:val="0"/>
          <w:color w:val="000000" w:themeColor="text1"/>
          <w:sz w:val="22"/>
          <w:szCs w:val="22"/>
          <w:lang w:val="hr-HR"/>
        </w:rPr>
        <w:t>relates</w:t>
      </w:r>
      <w:proofErr w:type="spellEnd"/>
      <w:r>
        <w:rPr>
          <w:rFonts w:asciiTheme="minorHAnsi" w:hAnsiTheme="minorHAnsi" w:cs="Arial"/>
          <w:b w:val="0"/>
          <w:bCs w:val="0"/>
          <w:color w:val="000000" w:themeColor="text1"/>
          <w:sz w:val="22"/>
          <w:szCs w:val="22"/>
          <w:lang w:val="hr-HR"/>
        </w:rPr>
        <w:t xml:space="preserve"> to </w:t>
      </w:r>
      <w:proofErr w:type="spellStart"/>
      <w:r w:rsidR="00F14885" w:rsidRPr="00F14885">
        <w:rPr>
          <w:rFonts w:asciiTheme="minorHAnsi" w:hAnsiTheme="minorHAnsi" w:cs="Arial"/>
          <w:b w:val="0"/>
          <w:bCs w:val="0"/>
          <w:color w:val="000000" w:themeColor="text1"/>
          <w:sz w:val="22"/>
          <w:szCs w:val="22"/>
          <w:lang w:val="hr-HR"/>
        </w:rPr>
        <w:t>Opened</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letters</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of</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credit</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covered</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by</w:t>
      </w:r>
      <w:proofErr w:type="spellEnd"/>
      <w:r w:rsidR="00F14885" w:rsidRPr="00F14885">
        <w:rPr>
          <w:rFonts w:asciiTheme="minorHAnsi" w:hAnsiTheme="minorHAnsi" w:cs="Arial"/>
          <w:b w:val="0"/>
          <w:bCs w:val="0"/>
          <w:color w:val="000000" w:themeColor="text1"/>
          <w:sz w:val="22"/>
          <w:szCs w:val="22"/>
          <w:lang w:val="hr-HR"/>
        </w:rPr>
        <w:t xml:space="preserve"> </w:t>
      </w:r>
      <w:proofErr w:type="spellStart"/>
      <w:r w:rsidR="00F14885" w:rsidRPr="00F14885">
        <w:rPr>
          <w:rFonts w:asciiTheme="minorHAnsi" w:hAnsiTheme="minorHAnsi" w:cs="Arial"/>
          <w:b w:val="0"/>
          <w:bCs w:val="0"/>
          <w:color w:val="000000" w:themeColor="text1"/>
          <w:sz w:val="22"/>
          <w:szCs w:val="22"/>
          <w:lang w:val="hr-HR"/>
        </w:rPr>
        <w:t>deposits</w:t>
      </w:r>
      <w:proofErr w:type="spellEnd"/>
      <w:r w:rsidR="00F14885" w:rsidRPr="00F14885">
        <w:rPr>
          <w:rFonts w:asciiTheme="minorHAnsi" w:hAnsiTheme="minorHAnsi" w:cs="Arial"/>
          <w:b w:val="0"/>
          <w:bCs w:val="0"/>
          <w:color w:val="000000" w:themeColor="text1"/>
          <w:sz w:val="22"/>
          <w:szCs w:val="22"/>
          <w:lang w:val="hr-HR"/>
        </w:rPr>
        <w:t>.</w:t>
      </w:r>
      <w:bookmarkEnd w:id="1001"/>
    </w:p>
    <w:p w14:paraId="4F8BA906" w14:textId="4026F498" w:rsidR="00691005" w:rsidRDefault="00691005" w:rsidP="00E30374">
      <w:pPr>
        <w:pStyle w:val="T1"/>
        <w:keepNext w:val="0"/>
        <w:spacing w:before="120" w:line="260" w:lineRule="exact"/>
        <w:rPr>
          <w:rFonts w:asciiTheme="minorHAnsi" w:hAnsiTheme="minorHAnsi" w:cs="Arial"/>
          <w:b w:val="0"/>
          <w:bCs w:val="0"/>
          <w:sz w:val="22"/>
          <w:szCs w:val="22"/>
          <w:lang w:val="en-GB"/>
        </w:rPr>
        <w:sectPr w:rsidR="00691005" w:rsidSect="00140299">
          <w:pgSz w:w="11907" w:h="16840" w:code="9"/>
          <w:pgMar w:top="1418" w:right="1134" w:bottom="1134" w:left="1418" w:header="851" w:footer="851" w:gutter="0"/>
          <w:cols w:space="720"/>
          <w:noEndnote/>
        </w:sectPr>
      </w:pPr>
    </w:p>
    <w:p w14:paraId="3BE02BFD" w14:textId="77777777" w:rsidR="008F2E6D" w:rsidRDefault="008F2E6D" w:rsidP="001E7DB0">
      <w:pPr>
        <w:pStyle w:val="T1"/>
        <w:tabs>
          <w:tab w:val="left" w:pos="567"/>
        </w:tabs>
        <w:spacing w:before="0" w:after="0" w:line="240" w:lineRule="auto"/>
        <w:rPr>
          <w:rFonts w:asciiTheme="minorHAnsi" w:hAnsiTheme="minorHAnsi"/>
          <w:sz w:val="22"/>
          <w:szCs w:val="22"/>
          <w:lang w:val="en-GB"/>
        </w:rPr>
      </w:pPr>
    </w:p>
    <w:p w14:paraId="22045677" w14:textId="20794119" w:rsidR="00B52E81" w:rsidRPr="001E7DB0" w:rsidRDefault="008F4B83" w:rsidP="001E7DB0">
      <w:pPr>
        <w:pStyle w:val="T1"/>
        <w:tabs>
          <w:tab w:val="left" w:pos="567"/>
        </w:tabs>
        <w:spacing w:before="0" w:after="0" w:line="240" w:lineRule="auto"/>
        <w:rPr>
          <w:rFonts w:asciiTheme="minorHAnsi" w:hAnsiTheme="minorHAnsi"/>
          <w:sz w:val="22"/>
          <w:szCs w:val="22"/>
          <w:lang w:val="en-GB"/>
        </w:rPr>
      </w:pPr>
      <w:r>
        <w:rPr>
          <w:rFonts w:asciiTheme="minorHAnsi" w:hAnsiTheme="minorHAnsi"/>
          <w:sz w:val="22"/>
          <w:szCs w:val="22"/>
          <w:lang w:val="en-GB"/>
        </w:rPr>
        <w:t>31</w:t>
      </w:r>
      <w:r w:rsidR="00B52E81" w:rsidRPr="001E7DB0">
        <w:rPr>
          <w:rFonts w:asciiTheme="minorHAnsi" w:hAnsiTheme="minorHAnsi"/>
          <w:sz w:val="22"/>
          <w:szCs w:val="22"/>
          <w:lang w:val="en-GB"/>
        </w:rPr>
        <w:t>.</w:t>
      </w:r>
      <w:r w:rsidR="00B52E81" w:rsidRPr="001E7DB0">
        <w:rPr>
          <w:rFonts w:asciiTheme="minorHAnsi" w:hAnsiTheme="minorHAnsi"/>
          <w:sz w:val="22"/>
          <w:szCs w:val="22"/>
          <w:lang w:val="en-GB"/>
        </w:rPr>
        <w:tab/>
        <w:t xml:space="preserve">Guarantees and commitments </w:t>
      </w:r>
      <w:r w:rsidR="00B52E81" w:rsidRPr="001E7DB0">
        <w:rPr>
          <w:rFonts w:asciiTheme="minorHAnsi" w:hAnsiTheme="minorHAnsi" w:cs="Arial"/>
          <w:bCs w:val="0"/>
          <w:sz w:val="22"/>
          <w:szCs w:val="22"/>
          <w:lang w:val="en-GB"/>
        </w:rPr>
        <w:t>(continued)</w:t>
      </w:r>
    </w:p>
    <w:p w14:paraId="5CF182B9" w14:textId="77777777" w:rsidR="00377F08" w:rsidRDefault="00377F08" w:rsidP="001E7DB0">
      <w:pPr>
        <w:pStyle w:val="T1"/>
        <w:keepNext w:val="0"/>
        <w:spacing w:before="0" w:after="0" w:line="240" w:lineRule="auto"/>
        <w:rPr>
          <w:rFonts w:asciiTheme="minorHAnsi" w:hAnsiTheme="minorHAnsi" w:cs="Arial"/>
          <w:b w:val="0"/>
          <w:bCs w:val="0"/>
          <w:sz w:val="22"/>
          <w:szCs w:val="22"/>
          <w:highlight w:val="yellow"/>
          <w:lang w:val="en-GB"/>
        </w:rPr>
      </w:pPr>
    </w:p>
    <w:p w14:paraId="3830CB40"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Guarantees</w:t>
      </w:r>
    </w:p>
    <w:p w14:paraId="42F21A23"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142DC169" w14:textId="77777777" w:rsidR="00266357" w:rsidRDefault="00266357" w:rsidP="001E7DB0">
      <w:pPr>
        <w:pStyle w:val="T1"/>
        <w:spacing w:before="0" w:after="0" w:line="240" w:lineRule="auto"/>
        <w:rPr>
          <w:rFonts w:asciiTheme="minorHAnsi" w:hAnsiTheme="minorHAnsi" w:cs="Arial"/>
          <w:b w:val="0"/>
          <w:bCs w:val="0"/>
          <w:sz w:val="22"/>
          <w:szCs w:val="22"/>
          <w:lang w:val="en-GB"/>
        </w:rPr>
      </w:pPr>
    </w:p>
    <w:p w14:paraId="510F17F8" w14:textId="2E81D676" w:rsidR="00163628"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Bank guarantees are</w:t>
      </w:r>
      <w:r w:rsidR="00767D73" w:rsidRPr="007553F8">
        <w:rPr>
          <w:rFonts w:asciiTheme="minorHAnsi" w:hAnsiTheme="minorHAnsi" w:cs="Arial"/>
          <w:b w:val="0"/>
          <w:bCs w:val="0"/>
          <w:sz w:val="22"/>
          <w:szCs w:val="22"/>
          <w:lang w:val="en-GB"/>
        </w:rPr>
        <w:t xml:space="preserve">, to the extent </w:t>
      </w:r>
      <w:r w:rsidR="00767D73" w:rsidRPr="0003594B">
        <w:rPr>
          <w:rFonts w:asciiTheme="minorHAnsi" w:hAnsiTheme="minorHAnsi" w:cs="Arial"/>
          <w:b w:val="0"/>
          <w:bCs w:val="0"/>
          <w:sz w:val="22"/>
          <w:szCs w:val="22"/>
          <w:lang w:val="en-GB"/>
        </w:rPr>
        <w:t xml:space="preserve">of </w:t>
      </w:r>
      <w:r w:rsidR="00B4028E">
        <w:rPr>
          <w:rFonts w:asciiTheme="minorHAnsi" w:hAnsiTheme="minorHAnsi" w:cs="Arial"/>
          <w:b w:val="0"/>
          <w:bCs w:val="0"/>
          <w:sz w:val="22"/>
          <w:szCs w:val="22"/>
          <w:lang w:val="en-GB"/>
        </w:rPr>
        <w:t>43</w:t>
      </w:r>
      <w:r w:rsidR="00767D73" w:rsidRPr="00EA22B8">
        <w:rPr>
          <w:rFonts w:asciiTheme="minorHAnsi" w:hAnsiTheme="minorHAnsi" w:cs="Arial"/>
          <w:b w:val="0"/>
          <w:sz w:val="22"/>
          <w:szCs w:val="22"/>
          <w:lang w:val="en-GB"/>
        </w:rPr>
        <w:t>%</w:t>
      </w:r>
      <w:r w:rsidR="00767D73" w:rsidRPr="0003594B">
        <w:rPr>
          <w:rFonts w:asciiTheme="minorHAnsi" w:hAnsiTheme="minorHAnsi" w:cs="Arial"/>
          <w:b w:val="0"/>
          <w:sz w:val="22"/>
          <w:szCs w:val="22"/>
          <w:lang w:val="en-GB"/>
        </w:rPr>
        <w:t>,</w:t>
      </w:r>
      <w:r w:rsidR="00767D73" w:rsidRPr="007553F8">
        <w:rPr>
          <w:rFonts w:asciiTheme="minorHAnsi" w:hAnsiTheme="minorHAnsi" w:cs="Arial"/>
          <w:b w:val="0"/>
          <w:sz w:val="22"/>
          <w:szCs w:val="22"/>
          <w:lang w:val="en-GB"/>
        </w:rPr>
        <w:t xml:space="preserve"> </w:t>
      </w:r>
      <w:r w:rsidR="00767D73" w:rsidRPr="007553F8">
        <w:rPr>
          <w:rFonts w:asciiTheme="minorHAnsi" w:hAnsiTheme="minorHAnsi" w:cs="Arial"/>
          <w:b w:val="0"/>
          <w:bCs w:val="0"/>
          <w:sz w:val="22"/>
          <w:szCs w:val="22"/>
          <w:lang w:val="en-GB"/>
        </w:rPr>
        <w:t>collateralized by the guarantees</w:t>
      </w:r>
      <w:r w:rsidR="00CB6F41" w:rsidRPr="007553F8">
        <w:rPr>
          <w:rFonts w:asciiTheme="minorHAnsi" w:hAnsiTheme="minorHAnsi" w:cs="Arial"/>
          <w:b w:val="0"/>
          <w:bCs w:val="0"/>
          <w:sz w:val="22"/>
          <w:szCs w:val="22"/>
          <w:lang w:val="en-GB"/>
        </w:rPr>
        <w:t>,</w:t>
      </w:r>
      <w:r w:rsidR="00E82101" w:rsidRPr="007553F8">
        <w:rPr>
          <w:rFonts w:asciiTheme="minorHAnsi" w:hAnsiTheme="minorHAnsi" w:cs="Arial"/>
          <w:b w:val="0"/>
          <w:bCs w:val="0"/>
          <w:sz w:val="22"/>
          <w:szCs w:val="22"/>
          <w:lang w:val="en-GB"/>
        </w:rPr>
        <w:t xml:space="preserve"> deposits</w:t>
      </w:r>
      <w:r w:rsidR="00767D73" w:rsidRPr="007553F8">
        <w:rPr>
          <w:rFonts w:asciiTheme="minorHAnsi" w:hAnsiTheme="minorHAnsi" w:cs="Arial"/>
          <w:b w:val="0"/>
          <w:bCs w:val="0"/>
          <w:sz w:val="22"/>
          <w:szCs w:val="22"/>
          <w:lang w:val="en-GB"/>
        </w:rPr>
        <w:t xml:space="preserve"> </w:t>
      </w:r>
      <w:r w:rsidR="00CB6F41" w:rsidRPr="007553F8">
        <w:rPr>
          <w:rFonts w:asciiTheme="minorHAnsi" w:hAnsiTheme="minorHAnsi" w:cs="Arial"/>
          <w:b w:val="0"/>
          <w:bCs w:val="0"/>
          <w:sz w:val="22"/>
          <w:szCs w:val="22"/>
          <w:lang w:val="en-GB"/>
        </w:rPr>
        <w:t>and bank guarantees</w:t>
      </w:r>
      <w:r w:rsidR="00767D73" w:rsidRPr="007553F8">
        <w:rPr>
          <w:rFonts w:asciiTheme="minorHAnsi" w:hAnsiTheme="minorHAnsi"/>
          <w:b w:val="0"/>
          <w:sz w:val="22"/>
          <w:szCs w:val="22"/>
          <w:lang w:val="en-GB"/>
        </w:rPr>
        <w:t>.</w:t>
      </w:r>
      <w:r w:rsidRPr="007553F8">
        <w:rPr>
          <w:rFonts w:asciiTheme="minorHAnsi" w:hAnsiTheme="minorHAnsi" w:cs="Arial"/>
          <w:b w:val="0"/>
          <w:bCs w:val="0"/>
          <w:sz w:val="22"/>
          <w:szCs w:val="22"/>
          <w:lang w:val="en-GB"/>
        </w:rPr>
        <w:t xml:space="preserve"> </w:t>
      </w:r>
    </w:p>
    <w:p w14:paraId="4B1758A3" w14:textId="77777777" w:rsidR="008F2E6D" w:rsidRPr="007553F8" w:rsidRDefault="008F2E6D" w:rsidP="001E7DB0">
      <w:pPr>
        <w:pStyle w:val="T1"/>
        <w:spacing w:before="0" w:after="0" w:line="240" w:lineRule="auto"/>
        <w:rPr>
          <w:rFonts w:asciiTheme="minorHAnsi" w:hAnsiTheme="minorHAnsi" w:cs="Arial"/>
          <w:b w:val="0"/>
          <w:bCs w:val="0"/>
          <w:sz w:val="22"/>
          <w:szCs w:val="22"/>
          <w:lang w:val="en-GB"/>
        </w:rPr>
      </w:pPr>
    </w:p>
    <w:p w14:paraId="59B0535C" w14:textId="77777777" w:rsidR="008F2E6D" w:rsidRPr="00A25263" w:rsidRDefault="001B20E0" w:rsidP="00EA22B8">
      <w:pPr>
        <w:pStyle w:val="T1"/>
        <w:keepNext w:val="0"/>
        <w:spacing w:before="0" w:line="240" w:lineRule="auto"/>
        <w:rPr>
          <w:rFonts w:asciiTheme="minorHAnsi" w:hAnsiTheme="minorHAnsi" w:cs="Arial"/>
          <w:b w:val="0"/>
          <w:bCs w:val="0"/>
          <w:i/>
          <w:sz w:val="22"/>
          <w:szCs w:val="22"/>
          <w:lang w:val="en-GB"/>
        </w:rPr>
      </w:pPr>
      <w:r w:rsidRPr="00A25263">
        <w:rPr>
          <w:rFonts w:asciiTheme="minorHAnsi" w:hAnsiTheme="minorHAnsi" w:cs="Arial"/>
          <w:b w:val="0"/>
          <w:bCs w:val="0"/>
          <w:i/>
          <w:sz w:val="22"/>
          <w:szCs w:val="22"/>
          <w:lang w:val="en-GB"/>
        </w:rPr>
        <w:t>Commitments upon undrawn loans</w:t>
      </w:r>
    </w:p>
    <w:p w14:paraId="5C7ACAB6" w14:textId="77777777" w:rsidR="001B20E0" w:rsidRPr="007553F8" w:rsidRDefault="001B20E0" w:rsidP="001E7DB0">
      <w:pPr>
        <w:pStyle w:val="T1"/>
        <w:keepNext w:val="0"/>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6DBF7D3C" w14:textId="77777777" w:rsidR="001B20E0" w:rsidRPr="007553F8" w:rsidRDefault="001B20E0" w:rsidP="001E7DB0">
      <w:pPr>
        <w:pStyle w:val="T1"/>
        <w:spacing w:before="0" w:after="0" w:line="240" w:lineRule="auto"/>
        <w:rPr>
          <w:rFonts w:asciiTheme="minorHAnsi" w:hAnsiTheme="minorHAnsi" w:cs="Arial"/>
          <w:b w:val="0"/>
          <w:bCs w:val="0"/>
          <w:sz w:val="22"/>
          <w:szCs w:val="22"/>
          <w:lang w:val="en-GB"/>
        </w:rPr>
      </w:pPr>
      <w:r w:rsidRPr="007553F8">
        <w:rPr>
          <w:rFonts w:asciiTheme="minorHAnsi" w:hAnsiTheme="minorHAnsi" w:cs="Arial"/>
          <w:b w:val="0"/>
          <w:bCs w:val="0"/>
          <w:sz w:val="22"/>
          <w:szCs w:val="22"/>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66344DD2" w14:textId="77777777" w:rsidR="008F2E6D" w:rsidRPr="007553F8" w:rsidRDefault="008F2E6D" w:rsidP="001E7DB0">
      <w:pPr>
        <w:keepNext/>
        <w:jc w:val="both"/>
        <w:rPr>
          <w:rFonts w:asciiTheme="minorHAnsi" w:hAnsiTheme="minorHAnsi" w:cs="Arial"/>
          <w:bCs/>
          <w:sz w:val="22"/>
          <w:szCs w:val="22"/>
          <w:lang w:val="pl-PL" w:eastAsia="hr-HR"/>
        </w:rPr>
      </w:pPr>
    </w:p>
    <w:p w14:paraId="7F9A6832" w14:textId="77777777" w:rsidR="008F2E6D" w:rsidRPr="00A25263" w:rsidRDefault="00B33EC5" w:rsidP="00EA22B8">
      <w:pPr>
        <w:keepNext/>
        <w:spacing w:after="120"/>
        <w:jc w:val="both"/>
        <w:rPr>
          <w:rFonts w:asciiTheme="minorHAnsi" w:hAnsiTheme="minorHAnsi" w:cs="Arial"/>
          <w:i/>
          <w:sz w:val="22"/>
          <w:szCs w:val="22"/>
          <w:lang w:eastAsia="hr-HR"/>
        </w:rPr>
      </w:pPr>
      <w:r w:rsidRPr="00A25263">
        <w:rPr>
          <w:rFonts w:asciiTheme="minorHAnsi" w:hAnsiTheme="minorHAnsi" w:cs="Arial"/>
          <w:bCs/>
          <w:i/>
          <w:sz w:val="22"/>
          <w:szCs w:val="22"/>
          <w:lang w:val="pl-PL" w:eastAsia="hr-HR"/>
        </w:rPr>
        <w:t>Other irrevocable contingent liabilities</w:t>
      </w:r>
    </w:p>
    <w:p w14:paraId="619C507B" w14:textId="77777777" w:rsidR="001B20E0" w:rsidRPr="001E7DB0" w:rsidRDefault="00B33EC5" w:rsidP="001E7DB0">
      <w:pPr>
        <w:jc w:val="both"/>
        <w:rPr>
          <w:rFonts w:asciiTheme="minorHAnsi" w:hAnsiTheme="minorHAnsi" w:cs="Arial"/>
          <w:sz w:val="22"/>
          <w:szCs w:val="22"/>
          <w:lang w:val="en-GB"/>
        </w:rPr>
      </w:pPr>
      <w:r w:rsidRPr="007553F8">
        <w:rPr>
          <w:rFonts w:asciiTheme="minorHAnsi" w:hAnsiTheme="minorHAnsi" w:cs="Arial"/>
          <w:sz w:val="22"/>
          <w:szCs w:val="22"/>
          <w:lang w:eastAsia="hr-HR"/>
        </w:rPr>
        <w:t>Other irrevocable contingent liabilities relate to HBOR’s obligation based on the Agreement concluded on 24 January 2014 with HBOR – Export Credit Insurance performing transactions for and on behalf of the Republic of Croatia. Pursuant to this Agreement, HBOR shall, in case of disposal of the real estate taken over and the recovery from debtors in a pre-bankruptcy settlement, provided that certain conditions have been fulfilled, pay the recovered funds to the Guarantee fund of the Export Credit Insurance.</w:t>
      </w:r>
    </w:p>
    <w:p w14:paraId="56C4C9A9" w14:textId="152F5492" w:rsidR="002C3610" w:rsidRPr="002C3610" w:rsidRDefault="00192BBD" w:rsidP="002C3610">
      <w:pPr>
        <w:jc w:val="both"/>
        <w:rPr>
          <w:rFonts w:eastAsia="Calibri"/>
          <w:lang w:val="en-GB"/>
        </w:rPr>
      </w:pPr>
      <w:bookmarkStart w:id="1002" w:name="_Hlk529887144"/>
      <w:bookmarkStart w:id="1003" w:name="_Hlk34300217"/>
      <w:r>
        <w:rPr>
          <w:rFonts w:asciiTheme="minorHAnsi" w:eastAsia="Calibri" w:hAnsiTheme="minorHAnsi" w:cstheme="minorHAnsi"/>
          <w:sz w:val="22"/>
          <w:szCs w:val="22"/>
          <w:lang w:val="en-GB"/>
        </w:rPr>
        <w:t xml:space="preserve">The above </w:t>
      </w:r>
      <w:r w:rsidR="002C3610" w:rsidRPr="002C3610">
        <w:rPr>
          <w:rFonts w:asciiTheme="minorHAnsi" w:eastAsia="Calibri" w:hAnsiTheme="minorHAnsi" w:cstheme="minorHAnsi"/>
          <w:sz w:val="22"/>
          <w:szCs w:val="22"/>
          <w:lang w:val="en-GB"/>
        </w:rPr>
        <w:t>contingent liability was reduced due to the completion of bankruptcy proceedings during which recourse payment was not collected.</w:t>
      </w:r>
    </w:p>
    <w:bookmarkEnd w:id="1002"/>
    <w:p w14:paraId="68C80F26" w14:textId="77777777" w:rsidR="002C3610" w:rsidRDefault="002C3610" w:rsidP="001E7DB0">
      <w:pPr>
        <w:pStyle w:val="T1"/>
        <w:spacing w:before="0" w:after="0" w:line="240" w:lineRule="auto"/>
        <w:rPr>
          <w:rFonts w:asciiTheme="minorHAnsi" w:hAnsiTheme="minorHAnsi" w:cs="Arial"/>
          <w:b w:val="0"/>
          <w:bCs w:val="0"/>
          <w:sz w:val="22"/>
          <w:szCs w:val="22"/>
          <w:highlight w:val="yellow"/>
          <w:lang w:val="en-GB"/>
        </w:rPr>
      </w:pPr>
    </w:p>
    <w:p w14:paraId="1CAD6615" w14:textId="077069E4" w:rsidR="00194A55" w:rsidRDefault="00B7299C">
      <w:pPr>
        <w:jc w:val="both"/>
        <w:rPr>
          <w:rFonts w:asciiTheme="minorHAnsi" w:hAnsiTheme="minorHAnsi" w:cs="Arial"/>
          <w:sz w:val="22"/>
          <w:szCs w:val="22"/>
          <w:highlight w:val="yellow"/>
          <w:lang w:val="en-GB"/>
        </w:rPr>
      </w:pPr>
      <w:r w:rsidRPr="003239B0">
        <w:rPr>
          <w:rFonts w:asciiTheme="minorHAnsi" w:eastAsia="Calibri" w:hAnsiTheme="minorHAnsi" w:cstheme="minorHAnsi"/>
          <w:sz w:val="22"/>
          <w:szCs w:val="22"/>
          <w:lang w:val="en-GB"/>
        </w:rPr>
        <w:t>By the decision of HBOR’s Management Board of 23 October 2020 on accepting the offer to purchase real estate and the Contract on Real Estate Purchase concluded between HBOR and the buyer on 23 November 2020, the real estate was sold and paid on 18 December 2020, when HBOR’s obligation in respect of other unmentioned irrevocable contingent liability was paid to the Guarantee Fund of the Export Credit Insurance.</w:t>
      </w:r>
    </w:p>
    <w:p w14:paraId="6D02E266" w14:textId="77777777" w:rsidR="00194A55" w:rsidRPr="003239B0" w:rsidRDefault="00194A55">
      <w:pPr>
        <w:jc w:val="both"/>
        <w:rPr>
          <w:rFonts w:asciiTheme="minorHAnsi" w:hAnsiTheme="minorHAnsi" w:cs="Arial"/>
          <w:sz w:val="22"/>
          <w:szCs w:val="22"/>
          <w:highlight w:val="yellow"/>
          <w:lang w:val="en-GB"/>
        </w:rPr>
      </w:pPr>
    </w:p>
    <w:p w14:paraId="56792A97" w14:textId="15FEBDE7" w:rsidR="00192BBD" w:rsidRPr="001E7DB0" w:rsidRDefault="00192BBD" w:rsidP="001E7DB0">
      <w:pPr>
        <w:pStyle w:val="T1"/>
        <w:spacing w:before="0" w:after="0" w:line="240" w:lineRule="auto"/>
        <w:rPr>
          <w:rFonts w:asciiTheme="minorHAnsi" w:hAnsiTheme="minorHAnsi" w:cs="Arial"/>
          <w:b w:val="0"/>
          <w:bCs w:val="0"/>
          <w:sz w:val="22"/>
          <w:szCs w:val="22"/>
          <w:highlight w:val="yellow"/>
          <w:lang w:val="en-GB"/>
        </w:rPr>
        <w:sectPr w:rsidR="00192BBD" w:rsidRPr="001E7DB0" w:rsidSect="00140299">
          <w:pgSz w:w="11907" w:h="16840" w:code="9"/>
          <w:pgMar w:top="1418" w:right="1134" w:bottom="1134" w:left="1418" w:header="851" w:footer="851" w:gutter="0"/>
          <w:cols w:space="720"/>
          <w:noEndnote/>
        </w:sectPr>
      </w:pPr>
    </w:p>
    <w:bookmarkEnd w:id="1003"/>
    <w:p w14:paraId="0163C6AA" w14:textId="77777777" w:rsidR="008F2E6D" w:rsidRDefault="008F2E6D" w:rsidP="001E7DB0">
      <w:pPr>
        <w:pStyle w:val="T1"/>
        <w:tabs>
          <w:tab w:val="left" w:pos="567"/>
        </w:tabs>
        <w:spacing w:before="0" w:after="0" w:line="240" w:lineRule="auto"/>
        <w:rPr>
          <w:rFonts w:asciiTheme="minorHAnsi" w:hAnsiTheme="minorHAnsi" w:cs="Arial"/>
          <w:bCs w:val="0"/>
          <w:sz w:val="22"/>
          <w:szCs w:val="22"/>
          <w:lang w:val="en-GB"/>
        </w:rPr>
      </w:pPr>
    </w:p>
    <w:p w14:paraId="6BC91922" w14:textId="5E44007A" w:rsidR="001B20E0" w:rsidRPr="0020241C" w:rsidRDefault="00C60D7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32.</w:t>
      </w:r>
      <w:r>
        <w:rPr>
          <w:rFonts w:asciiTheme="minorHAnsi" w:hAnsiTheme="minorHAnsi" w:cs="Arial"/>
          <w:sz w:val="22"/>
          <w:szCs w:val="22"/>
          <w:lang w:val="en-GB"/>
        </w:rPr>
        <w:tab/>
      </w:r>
      <w:r w:rsidR="001B20E0" w:rsidRPr="0020241C">
        <w:rPr>
          <w:rFonts w:asciiTheme="minorHAnsi" w:hAnsiTheme="minorHAnsi" w:cs="Arial"/>
          <w:sz w:val="22"/>
          <w:szCs w:val="22"/>
          <w:lang w:val="en-GB"/>
        </w:rPr>
        <w:t>Managed funds for and on behalf of third parties</w:t>
      </w:r>
    </w:p>
    <w:p w14:paraId="1CD62218" w14:textId="77777777" w:rsidR="008F2E6D" w:rsidRDefault="008F2E6D" w:rsidP="001E7DB0">
      <w:pPr>
        <w:pStyle w:val="T1"/>
        <w:spacing w:before="0" w:after="0" w:line="240" w:lineRule="auto"/>
        <w:rPr>
          <w:rFonts w:asciiTheme="minorHAnsi" w:hAnsiTheme="minorHAnsi" w:cs="Arial"/>
          <w:b w:val="0"/>
          <w:sz w:val="22"/>
          <w:szCs w:val="22"/>
          <w:lang w:val="en-GB"/>
        </w:rPr>
      </w:pPr>
    </w:p>
    <w:p w14:paraId="5DE6B195" w14:textId="2FDB6079"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Group manages funds on behalf of and for the </w:t>
      </w:r>
      <w:r w:rsidRPr="00D66569">
        <w:rPr>
          <w:rFonts w:asciiTheme="minorHAnsi" w:hAnsiTheme="minorHAnsi" w:cs="Arial"/>
          <w:b w:val="0"/>
          <w:sz w:val="22"/>
          <w:szCs w:val="22"/>
          <w:lang w:val="en-GB"/>
        </w:rPr>
        <w:t xml:space="preserve">account of the </w:t>
      </w:r>
      <w:r w:rsidRPr="003239B0">
        <w:rPr>
          <w:rFonts w:asciiTheme="minorHAnsi" w:hAnsiTheme="minorHAnsi" w:cs="Arial"/>
          <w:b w:val="0"/>
          <w:sz w:val="22"/>
          <w:szCs w:val="22"/>
          <w:lang w:val="en-GB"/>
        </w:rPr>
        <w:t xml:space="preserve">Ministry of Finance, the </w:t>
      </w:r>
      <w:r w:rsidR="00170518" w:rsidRPr="00170518">
        <w:rPr>
          <w:rFonts w:asciiTheme="minorHAnsi" w:hAnsiTheme="minorHAnsi" w:cs="Arial"/>
          <w:b w:val="0"/>
          <w:sz w:val="22"/>
          <w:szCs w:val="22"/>
          <w:lang w:val="en-GB"/>
        </w:rPr>
        <w:t>Ministry of the Economy</w:t>
      </w:r>
      <w:r w:rsidR="00170518">
        <w:rPr>
          <w:rFonts w:asciiTheme="minorHAnsi" w:hAnsiTheme="minorHAnsi" w:cs="Arial"/>
          <w:b w:val="0"/>
          <w:sz w:val="22"/>
          <w:szCs w:val="22"/>
          <w:lang w:val="en-GB"/>
        </w:rPr>
        <w:t xml:space="preserve"> </w:t>
      </w:r>
      <w:r w:rsidR="00170518" w:rsidRPr="00170518">
        <w:rPr>
          <w:rFonts w:asciiTheme="minorHAnsi" w:hAnsiTheme="minorHAnsi" w:cs="Arial"/>
          <w:b w:val="0"/>
          <w:sz w:val="22"/>
          <w:szCs w:val="22"/>
          <w:lang w:val="en-GB"/>
        </w:rPr>
        <w:t>and Sustainable Development</w:t>
      </w:r>
      <w:r w:rsidRPr="003239B0">
        <w:rPr>
          <w:rFonts w:asciiTheme="minorHAnsi" w:hAnsiTheme="minorHAnsi" w:cs="Arial"/>
          <w:b w:val="0"/>
          <w:sz w:val="22"/>
          <w:szCs w:val="22"/>
          <w:lang w:val="en-GB"/>
        </w:rPr>
        <w:t xml:space="preserve">, the Ministry </w:t>
      </w:r>
      <w:r w:rsidR="00B20266" w:rsidRPr="003239B0">
        <w:rPr>
          <w:rFonts w:asciiTheme="minorHAnsi" w:hAnsiTheme="minorHAnsi" w:cs="Arial"/>
          <w:b w:val="0"/>
          <w:sz w:val="22"/>
          <w:szCs w:val="22"/>
          <w:lang w:val="en-GB"/>
        </w:rPr>
        <w:t>of</w:t>
      </w:r>
      <w:r w:rsidRPr="003239B0">
        <w:rPr>
          <w:rFonts w:asciiTheme="minorHAnsi" w:hAnsiTheme="minorHAnsi" w:cs="Arial"/>
          <w:b w:val="0"/>
          <w:sz w:val="22"/>
          <w:szCs w:val="22"/>
          <w:lang w:val="en-GB"/>
        </w:rPr>
        <w:t xml:space="preserve"> </w:t>
      </w:r>
      <w:r w:rsidR="00163628" w:rsidRPr="003239B0">
        <w:rPr>
          <w:rFonts w:asciiTheme="minorHAnsi" w:hAnsiTheme="minorHAnsi" w:cs="Arial"/>
          <w:b w:val="0"/>
          <w:sz w:val="22"/>
          <w:szCs w:val="22"/>
          <w:lang w:val="en-GB"/>
        </w:rPr>
        <w:t>the Sea</w:t>
      </w:r>
      <w:r w:rsidRPr="003239B0">
        <w:rPr>
          <w:rFonts w:asciiTheme="minorHAnsi" w:hAnsiTheme="minorHAnsi" w:cs="Arial"/>
          <w:b w:val="0"/>
          <w:sz w:val="22"/>
          <w:szCs w:val="22"/>
          <w:lang w:val="en-GB"/>
        </w:rPr>
        <w:t xml:space="preserve">, Transport and Infrastructure, the Ministry of Agriculture, the Ministry of Regional Development and EU Funds, the company </w:t>
      </w:r>
      <w:proofErr w:type="spellStart"/>
      <w:r w:rsidRPr="003239B0">
        <w:rPr>
          <w:rFonts w:asciiTheme="minorHAnsi" w:hAnsiTheme="minorHAnsi" w:cs="Arial"/>
          <w:b w:val="0"/>
          <w:sz w:val="22"/>
          <w:szCs w:val="22"/>
          <w:lang w:val="en-GB"/>
        </w:rPr>
        <w:t>Vodovod</w:t>
      </w:r>
      <w:proofErr w:type="spellEnd"/>
      <w:r w:rsidRPr="003239B0">
        <w:rPr>
          <w:rFonts w:asciiTheme="minorHAnsi" w:hAnsiTheme="minorHAnsi" w:cs="Arial"/>
          <w:b w:val="0"/>
          <w:sz w:val="22"/>
          <w:szCs w:val="22"/>
          <w:lang w:val="en-GB"/>
        </w:rPr>
        <w:t xml:space="preserve"> </w:t>
      </w:r>
      <w:proofErr w:type="spellStart"/>
      <w:r w:rsidR="00FF5947" w:rsidRPr="003239B0">
        <w:rPr>
          <w:rFonts w:asciiTheme="minorHAnsi" w:hAnsiTheme="minorHAnsi" w:cs="Arial"/>
          <w:b w:val="0"/>
          <w:sz w:val="22"/>
          <w:szCs w:val="22"/>
          <w:lang w:val="en-GB"/>
        </w:rPr>
        <w:t>i</w:t>
      </w:r>
      <w:proofErr w:type="spellEnd"/>
      <w:r w:rsidR="00FF5947" w:rsidRPr="003239B0">
        <w:rPr>
          <w:rFonts w:asciiTheme="minorHAnsi" w:hAnsiTheme="minorHAnsi" w:cs="Arial"/>
          <w:b w:val="0"/>
          <w:sz w:val="22"/>
          <w:szCs w:val="22"/>
          <w:lang w:val="en-GB"/>
        </w:rPr>
        <w:t xml:space="preserve"> </w:t>
      </w:r>
      <w:proofErr w:type="spellStart"/>
      <w:r w:rsidR="00FF5947" w:rsidRPr="003239B0">
        <w:rPr>
          <w:rFonts w:asciiTheme="minorHAnsi" w:hAnsiTheme="minorHAnsi" w:cs="Arial"/>
          <w:b w:val="0"/>
          <w:sz w:val="22"/>
          <w:szCs w:val="22"/>
          <w:lang w:val="en-GB"/>
        </w:rPr>
        <w:t>kanalizacija</w:t>
      </w:r>
      <w:proofErr w:type="spellEnd"/>
      <w:r w:rsidR="00FF5947" w:rsidRPr="003239B0">
        <w:rPr>
          <w:rFonts w:asciiTheme="minorHAnsi" w:hAnsiTheme="minorHAnsi" w:cs="Arial"/>
          <w:b w:val="0"/>
          <w:sz w:val="22"/>
          <w:szCs w:val="22"/>
          <w:lang w:val="en-GB"/>
        </w:rPr>
        <w:t xml:space="preserve"> d.o.o., Split,</w:t>
      </w:r>
      <w:r w:rsidRPr="003239B0">
        <w:rPr>
          <w:rFonts w:asciiTheme="minorHAnsi" w:hAnsiTheme="minorHAnsi" w:cs="Arial"/>
          <w:b w:val="0"/>
          <w:sz w:val="22"/>
          <w:szCs w:val="22"/>
          <w:lang w:val="en-GB"/>
        </w:rPr>
        <w:t xml:space="preserve"> </w:t>
      </w:r>
      <w:bookmarkStart w:id="1004" w:name="_Hlk2950667"/>
      <w:r w:rsidRPr="003239B0">
        <w:rPr>
          <w:rFonts w:asciiTheme="minorHAnsi" w:hAnsiTheme="minorHAnsi" w:cs="Arial"/>
          <w:b w:val="0"/>
          <w:sz w:val="22"/>
          <w:szCs w:val="22"/>
          <w:lang w:val="en-GB"/>
        </w:rPr>
        <w:t>the Croatian Agency for SMEs</w:t>
      </w:r>
      <w:r w:rsidR="00B33EC5" w:rsidRPr="003239B0">
        <w:rPr>
          <w:rFonts w:asciiTheme="minorHAnsi" w:hAnsiTheme="minorHAnsi" w:cs="Arial"/>
          <w:b w:val="0"/>
          <w:bCs w:val="0"/>
          <w:sz w:val="22"/>
          <w:szCs w:val="22"/>
          <w:lang w:val="en-GB"/>
        </w:rPr>
        <w:t>, Innovation</w:t>
      </w:r>
      <w:r w:rsidR="00B3076E" w:rsidRPr="003239B0">
        <w:rPr>
          <w:rFonts w:asciiTheme="minorHAnsi" w:hAnsiTheme="minorHAnsi" w:cs="Arial"/>
          <w:b w:val="0"/>
          <w:bCs w:val="0"/>
          <w:sz w:val="22"/>
          <w:szCs w:val="22"/>
          <w:lang w:val="en-GB"/>
        </w:rPr>
        <w:t>s</w:t>
      </w:r>
      <w:bookmarkEnd w:id="1004"/>
      <w:r w:rsidR="00B33EC5" w:rsidRPr="003239B0">
        <w:rPr>
          <w:rFonts w:asciiTheme="minorHAnsi" w:hAnsiTheme="minorHAnsi" w:cs="Arial"/>
          <w:b w:val="0"/>
          <w:bCs w:val="0"/>
          <w:sz w:val="22"/>
          <w:szCs w:val="22"/>
          <w:lang w:val="en-GB"/>
        </w:rPr>
        <w:t xml:space="preserve"> </w:t>
      </w:r>
      <w:r w:rsidRPr="003239B0">
        <w:rPr>
          <w:rFonts w:asciiTheme="minorHAnsi" w:hAnsiTheme="minorHAnsi" w:cs="Arial"/>
          <w:b w:val="0"/>
          <w:sz w:val="22"/>
          <w:szCs w:val="22"/>
          <w:lang w:val="en-GB"/>
        </w:rPr>
        <w:t>and Investment</w:t>
      </w:r>
      <w:r w:rsidR="00B3076E" w:rsidRPr="003239B0">
        <w:rPr>
          <w:rFonts w:asciiTheme="minorHAnsi" w:hAnsiTheme="minorHAnsi" w:cs="Arial"/>
          <w:b w:val="0"/>
          <w:sz w:val="22"/>
          <w:szCs w:val="22"/>
          <w:lang w:val="en-GB"/>
        </w:rPr>
        <w:t>s</w:t>
      </w:r>
      <w:r w:rsidRPr="003239B0">
        <w:rPr>
          <w:rFonts w:asciiTheme="minorHAnsi" w:hAnsiTheme="minorHAnsi" w:cs="Arial"/>
          <w:b w:val="0"/>
          <w:sz w:val="22"/>
          <w:szCs w:val="22"/>
          <w:lang w:val="en-GB"/>
        </w:rPr>
        <w:t xml:space="preserve"> (“HAMAG</w:t>
      </w:r>
      <w:r w:rsidR="00D65321" w:rsidRPr="003239B0">
        <w:rPr>
          <w:rFonts w:asciiTheme="minorHAnsi" w:hAnsiTheme="minorHAnsi" w:cs="Arial"/>
          <w:b w:val="0"/>
          <w:sz w:val="22"/>
          <w:szCs w:val="22"/>
          <w:lang w:val="en-GB"/>
        </w:rPr>
        <w:t>-BICRO</w:t>
      </w:r>
      <w:r w:rsidRPr="003239B0">
        <w:rPr>
          <w:rFonts w:asciiTheme="minorHAnsi" w:hAnsiTheme="minorHAnsi" w:cs="Arial"/>
          <w:b w:val="0"/>
          <w:sz w:val="22"/>
          <w:szCs w:val="22"/>
          <w:lang w:val="en-GB"/>
        </w:rPr>
        <w:t>”)</w:t>
      </w:r>
      <w:r w:rsidR="00FF5947" w:rsidRPr="003239B0">
        <w:t xml:space="preserve"> </w:t>
      </w:r>
      <w:r w:rsidR="00FF5947" w:rsidRPr="003239B0">
        <w:rPr>
          <w:rFonts w:asciiTheme="minorHAnsi" w:hAnsiTheme="minorHAnsi" w:cs="Arial"/>
          <w:b w:val="0"/>
          <w:sz w:val="22"/>
          <w:szCs w:val="22"/>
          <w:lang w:val="en-GB"/>
        </w:rPr>
        <w:t>and commercial banks</w:t>
      </w:r>
      <w:r w:rsidRPr="003239B0">
        <w:rPr>
          <w:rFonts w:asciiTheme="minorHAnsi" w:hAnsiTheme="minorHAnsi" w:cs="Arial"/>
          <w:b w:val="0"/>
          <w:sz w:val="22"/>
          <w:szCs w:val="22"/>
          <w:lang w:val="en-GB"/>
        </w:rPr>
        <w:t>, that are m</w:t>
      </w:r>
      <w:r w:rsidRPr="00D66569">
        <w:rPr>
          <w:rFonts w:asciiTheme="minorHAnsi" w:hAnsiTheme="minorHAnsi" w:cs="Arial"/>
          <w:b w:val="0"/>
          <w:sz w:val="22"/>
          <w:szCs w:val="22"/>
          <w:lang w:val="en-GB"/>
        </w:rPr>
        <w:t>ainly</w:t>
      </w:r>
      <w:r w:rsidRPr="001E7DB0">
        <w:rPr>
          <w:rFonts w:asciiTheme="minorHAnsi" w:hAnsiTheme="minorHAnsi" w:cs="Arial"/>
          <w:b w:val="0"/>
          <w:sz w:val="22"/>
          <w:szCs w:val="22"/>
          <w:lang w:val="en-GB"/>
        </w:rPr>
        <w:t xml:space="preserve"> used for various reconstruction and development programmes. These assets are separated from the Group’s assets. The income and expense relating to these transactions are charged to the </w:t>
      </w:r>
      <w:r w:rsidR="00163628" w:rsidRPr="00163628">
        <w:rPr>
          <w:rFonts w:asciiTheme="minorHAnsi" w:hAnsiTheme="minorHAnsi" w:cs="Arial"/>
          <w:b w:val="0"/>
          <w:sz w:val="22"/>
          <w:szCs w:val="22"/>
          <w:lang w:val="en-GB"/>
        </w:rPr>
        <w:t>principal</w:t>
      </w:r>
      <w:r w:rsidRPr="001E7DB0">
        <w:rPr>
          <w:rFonts w:asciiTheme="minorHAnsi" w:hAnsiTheme="minorHAnsi" w:cs="Arial"/>
          <w:b w:val="0"/>
          <w:sz w:val="22"/>
          <w:szCs w:val="22"/>
          <w:lang w:val="en-GB"/>
        </w:rPr>
        <w:t>,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76378A2D" w14:textId="77777777" w:rsidR="008F2E6D" w:rsidRPr="001E7DB0" w:rsidRDefault="008F2E6D" w:rsidP="001E7DB0">
      <w:pPr>
        <w:pStyle w:val="T1"/>
        <w:spacing w:before="0" w:after="0" w:line="240" w:lineRule="auto"/>
        <w:rPr>
          <w:rFonts w:asciiTheme="minorHAnsi" w:hAnsiTheme="minorHAnsi" w:cs="Arial"/>
          <w:b w:val="0"/>
          <w:sz w:val="22"/>
          <w:szCs w:val="22"/>
          <w:lang w:val="en-GB"/>
        </w:rPr>
      </w:pPr>
    </w:p>
    <w:p w14:paraId="4BBCD383" w14:textId="77777777" w:rsidR="001B20E0" w:rsidRDefault="001B20E0" w:rsidP="001E7DB0">
      <w:pPr>
        <w:pStyle w:val="T1"/>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Agency business funds per individual programmes amount to: </w:t>
      </w:r>
    </w:p>
    <w:p w14:paraId="260B2979" w14:textId="77777777" w:rsidR="0040559C" w:rsidRPr="003239B0" w:rsidRDefault="0040559C" w:rsidP="001E7DB0">
      <w:pPr>
        <w:pStyle w:val="T1"/>
        <w:spacing w:before="0" w:after="0" w:line="240" w:lineRule="auto"/>
        <w:rPr>
          <w:rFonts w:asciiTheme="minorHAnsi" w:hAnsiTheme="minorHAnsi" w:cs="Arial"/>
          <w:b w:val="0"/>
          <w:sz w:val="16"/>
          <w:szCs w:val="16"/>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1B20E0" w:rsidRPr="00435316" w14:paraId="6E14C130" w14:textId="77777777" w:rsidTr="00E16DB5">
        <w:trPr>
          <w:trHeight w:hRule="exact" w:val="253"/>
          <w:jc w:val="center"/>
        </w:trPr>
        <w:tc>
          <w:tcPr>
            <w:tcW w:w="3409" w:type="pct"/>
            <w:gridSpan w:val="2"/>
          </w:tcPr>
          <w:p w14:paraId="1542DB7B" w14:textId="77777777" w:rsidR="001B20E0" w:rsidRPr="00F26FF5" w:rsidRDefault="001B20E0" w:rsidP="001B20E0">
            <w:pPr>
              <w:tabs>
                <w:tab w:val="left" w:pos="-720"/>
              </w:tabs>
              <w:suppressAutoHyphens/>
              <w:spacing w:line="240" w:lineRule="exact"/>
              <w:rPr>
                <w:rFonts w:asciiTheme="minorHAnsi" w:hAnsiTheme="minorHAnsi" w:cs="Arial"/>
                <w:spacing w:val="-3"/>
                <w:sz w:val="19"/>
                <w:szCs w:val="19"/>
                <w:lang w:val="en-GB"/>
              </w:rPr>
            </w:pPr>
            <w:r w:rsidRPr="00F26FF5">
              <w:rPr>
                <w:rFonts w:asciiTheme="minorHAnsi" w:hAnsiTheme="minorHAnsi" w:cs="Arial"/>
                <w:b/>
                <w:bCs/>
                <w:sz w:val="19"/>
                <w:szCs w:val="19"/>
                <w:lang w:val="en-GB"/>
              </w:rPr>
              <w:t>Group</w:t>
            </w:r>
            <w:r w:rsidR="00CF5930" w:rsidRPr="00F26FF5">
              <w:rPr>
                <w:rFonts w:asciiTheme="minorHAnsi" w:hAnsiTheme="minorHAnsi" w:cs="Arial"/>
                <w:b/>
                <w:bCs/>
                <w:sz w:val="19"/>
                <w:szCs w:val="19"/>
                <w:lang w:val="en-GB"/>
              </w:rPr>
              <w:t xml:space="preserve"> and Bank</w:t>
            </w:r>
          </w:p>
        </w:tc>
        <w:tc>
          <w:tcPr>
            <w:tcW w:w="834" w:type="pct"/>
          </w:tcPr>
          <w:p w14:paraId="40EAACF7" w14:textId="77777777" w:rsidR="001B20E0" w:rsidRPr="00F26FF5" w:rsidRDefault="001B20E0" w:rsidP="001B20E0">
            <w:pPr>
              <w:pStyle w:val="TH"/>
              <w:spacing w:line="240" w:lineRule="exact"/>
              <w:jc w:val="right"/>
              <w:rPr>
                <w:rFonts w:asciiTheme="minorHAnsi" w:hAnsiTheme="minorHAnsi" w:cs="Arial"/>
                <w:szCs w:val="19"/>
              </w:rPr>
            </w:pPr>
          </w:p>
        </w:tc>
        <w:tc>
          <w:tcPr>
            <w:tcW w:w="757" w:type="pct"/>
          </w:tcPr>
          <w:p w14:paraId="05FA4AD0" w14:textId="77777777" w:rsidR="001B20E0" w:rsidRPr="00F26FF5" w:rsidRDefault="001B20E0" w:rsidP="001B20E0">
            <w:pPr>
              <w:pStyle w:val="TH"/>
              <w:spacing w:line="240" w:lineRule="exact"/>
              <w:jc w:val="right"/>
              <w:rPr>
                <w:rFonts w:asciiTheme="minorHAnsi" w:hAnsiTheme="minorHAnsi" w:cs="Arial"/>
                <w:szCs w:val="19"/>
              </w:rPr>
            </w:pPr>
          </w:p>
        </w:tc>
      </w:tr>
      <w:tr w:rsidR="00E16DB5" w:rsidRPr="00435316" w14:paraId="7C729C99" w14:textId="77777777" w:rsidTr="003239B0">
        <w:trPr>
          <w:trHeight w:hRule="exact" w:val="454"/>
          <w:jc w:val="center"/>
        </w:trPr>
        <w:tc>
          <w:tcPr>
            <w:tcW w:w="3409" w:type="pct"/>
            <w:gridSpan w:val="2"/>
          </w:tcPr>
          <w:p w14:paraId="2D442E0C" w14:textId="77777777" w:rsidR="00E16DB5" w:rsidRPr="00F26FF5" w:rsidRDefault="00E16DB5" w:rsidP="00E16DB5">
            <w:pPr>
              <w:tabs>
                <w:tab w:val="left" w:pos="-720"/>
              </w:tabs>
              <w:suppressAutoHyphens/>
              <w:spacing w:line="240" w:lineRule="exact"/>
              <w:rPr>
                <w:rFonts w:asciiTheme="minorHAnsi" w:hAnsiTheme="minorHAnsi" w:cs="Arial"/>
                <w:b/>
                <w:bCs/>
                <w:sz w:val="19"/>
                <w:szCs w:val="19"/>
                <w:lang w:val="en-GB"/>
              </w:rPr>
            </w:pPr>
          </w:p>
        </w:tc>
        <w:tc>
          <w:tcPr>
            <w:tcW w:w="834" w:type="pct"/>
          </w:tcPr>
          <w:p w14:paraId="2BA75382" w14:textId="0B481E51" w:rsidR="00E16DB5" w:rsidRPr="00F26FF5" w:rsidRDefault="00E16DB5" w:rsidP="00E16DB5">
            <w:pPr>
              <w:pStyle w:val="TH"/>
              <w:spacing w:line="240" w:lineRule="exact"/>
              <w:jc w:val="right"/>
              <w:rPr>
                <w:rFonts w:asciiTheme="minorHAnsi" w:hAnsiTheme="minorHAnsi" w:cs="Arial"/>
                <w:szCs w:val="19"/>
              </w:rPr>
            </w:pPr>
            <w:bookmarkStart w:id="1005" w:name="_Toc4060195"/>
            <w:r w:rsidRPr="00E16DB5">
              <w:rPr>
                <w:rFonts w:asciiTheme="minorHAnsi" w:hAnsiTheme="minorHAnsi" w:cs="Arial"/>
                <w:szCs w:val="19"/>
              </w:rPr>
              <w:t xml:space="preserve">31 December </w:t>
            </w:r>
            <w:bookmarkEnd w:id="1005"/>
            <w:r w:rsidR="00860BC0" w:rsidRPr="00E16DB5">
              <w:rPr>
                <w:rFonts w:asciiTheme="minorHAnsi" w:hAnsiTheme="minorHAnsi" w:cs="Arial"/>
                <w:szCs w:val="19"/>
              </w:rPr>
              <w:t>20</w:t>
            </w:r>
            <w:r w:rsidR="00347D1D">
              <w:rPr>
                <w:rFonts w:asciiTheme="minorHAnsi" w:hAnsiTheme="minorHAnsi" w:cs="Arial"/>
                <w:szCs w:val="19"/>
              </w:rPr>
              <w:t>20</w:t>
            </w:r>
          </w:p>
        </w:tc>
        <w:tc>
          <w:tcPr>
            <w:tcW w:w="757" w:type="pct"/>
          </w:tcPr>
          <w:p w14:paraId="4D3B7133" w14:textId="664AF339" w:rsidR="00E16DB5" w:rsidRPr="00F26FF5" w:rsidRDefault="00E16DB5" w:rsidP="00E16DB5">
            <w:pPr>
              <w:pStyle w:val="TH"/>
              <w:spacing w:line="240" w:lineRule="exact"/>
              <w:jc w:val="right"/>
              <w:rPr>
                <w:rFonts w:asciiTheme="minorHAnsi" w:hAnsiTheme="minorHAnsi" w:cs="Arial"/>
                <w:szCs w:val="19"/>
              </w:rPr>
            </w:pPr>
            <w:bookmarkStart w:id="1006" w:name="_Toc4060196"/>
            <w:r w:rsidRPr="00E16DB5">
              <w:rPr>
                <w:rFonts w:asciiTheme="minorHAnsi" w:hAnsiTheme="minorHAnsi" w:cs="Arial"/>
                <w:szCs w:val="19"/>
              </w:rPr>
              <w:t xml:space="preserve">31 December </w:t>
            </w:r>
            <w:bookmarkEnd w:id="1006"/>
            <w:r w:rsidR="00860BC0" w:rsidRPr="00E16DB5">
              <w:rPr>
                <w:rFonts w:asciiTheme="minorHAnsi" w:hAnsiTheme="minorHAnsi" w:cs="Arial"/>
                <w:szCs w:val="19"/>
              </w:rPr>
              <w:t>201</w:t>
            </w:r>
            <w:r w:rsidR="00347D1D">
              <w:rPr>
                <w:rFonts w:asciiTheme="minorHAnsi" w:hAnsiTheme="minorHAnsi" w:cs="Arial"/>
                <w:szCs w:val="19"/>
              </w:rPr>
              <w:t>9</w:t>
            </w:r>
          </w:p>
        </w:tc>
      </w:tr>
      <w:tr w:rsidR="00AE4177" w:rsidRPr="00435316" w14:paraId="2F2C6750" w14:textId="77777777" w:rsidTr="003239B0">
        <w:trPr>
          <w:trHeight w:hRule="exact" w:val="227"/>
          <w:jc w:val="center"/>
        </w:trPr>
        <w:tc>
          <w:tcPr>
            <w:tcW w:w="3409" w:type="pct"/>
            <w:gridSpan w:val="2"/>
          </w:tcPr>
          <w:p w14:paraId="53EE8913" w14:textId="77777777" w:rsidR="00AE4177" w:rsidRPr="00F26FF5" w:rsidRDefault="00AE4177" w:rsidP="00AE4177">
            <w:pPr>
              <w:tabs>
                <w:tab w:val="left" w:pos="-720"/>
              </w:tabs>
              <w:suppressAutoHyphens/>
              <w:spacing w:line="240" w:lineRule="exact"/>
              <w:ind w:right="4144"/>
              <w:rPr>
                <w:rFonts w:asciiTheme="minorHAnsi" w:hAnsiTheme="minorHAnsi" w:cs="Arial"/>
                <w:sz w:val="19"/>
                <w:szCs w:val="19"/>
                <w:lang w:val="en-GB"/>
              </w:rPr>
            </w:pPr>
            <w:r w:rsidRPr="00F26FF5">
              <w:rPr>
                <w:rFonts w:asciiTheme="minorHAnsi" w:hAnsiTheme="minorHAnsi" w:cs="Arial"/>
                <w:b/>
                <w:bCs/>
                <w:sz w:val="19"/>
                <w:szCs w:val="19"/>
                <w:lang w:val="en-GB"/>
              </w:rPr>
              <w:t>Program</w:t>
            </w:r>
          </w:p>
        </w:tc>
        <w:tc>
          <w:tcPr>
            <w:tcW w:w="834" w:type="pct"/>
          </w:tcPr>
          <w:p w14:paraId="010D8289" w14:textId="77777777" w:rsidR="00AE4177" w:rsidRPr="00F26FF5" w:rsidRDefault="00AE4177" w:rsidP="00AE4177">
            <w:pPr>
              <w:pStyle w:val="TH"/>
              <w:spacing w:line="240" w:lineRule="exact"/>
              <w:jc w:val="right"/>
              <w:rPr>
                <w:rFonts w:asciiTheme="minorHAnsi" w:hAnsiTheme="minorHAnsi" w:cs="Arial"/>
                <w:szCs w:val="19"/>
              </w:rPr>
            </w:pPr>
            <w:bookmarkStart w:id="1007" w:name="_Toc4060197"/>
            <w:r w:rsidRPr="00F26FF5">
              <w:rPr>
                <w:rFonts w:asciiTheme="minorHAnsi" w:hAnsiTheme="minorHAnsi" w:cs="Arial"/>
                <w:szCs w:val="19"/>
              </w:rPr>
              <w:t>HRK '000</w:t>
            </w:r>
            <w:bookmarkEnd w:id="1007"/>
            <w:r w:rsidRPr="00F26FF5">
              <w:rPr>
                <w:rFonts w:asciiTheme="minorHAnsi" w:hAnsiTheme="minorHAnsi" w:cs="Arial"/>
                <w:szCs w:val="19"/>
              </w:rPr>
              <w:t xml:space="preserve"> </w:t>
            </w:r>
          </w:p>
        </w:tc>
        <w:tc>
          <w:tcPr>
            <w:tcW w:w="757" w:type="pct"/>
          </w:tcPr>
          <w:p w14:paraId="7E557312" w14:textId="77777777" w:rsidR="00AE4177" w:rsidRPr="00F26FF5" w:rsidRDefault="00AE4177" w:rsidP="00AE4177">
            <w:pPr>
              <w:pStyle w:val="TH"/>
              <w:spacing w:line="240" w:lineRule="exact"/>
              <w:jc w:val="right"/>
              <w:rPr>
                <w:rFonts w:asciiTheme="minorHAnsi" w:hAnsiTheme="minorHAnsi" w:cs="Arial"/>
                <w:szCs w:val="19"/>
              </w:rPr>
            </w:pPr>
            <w:bookmarkStart w:id="1008" w:name="_Toc4060198"/>
            <w:r w:rsidRPr="00F26FF5">
              <w:rPr>
                <w:rFonts w:asciiTheme="minorHAnsi" w:hAnsiTheme="minorHAnsi" w:cs="Arial"/>
                <w:szCs w:val="19"/>
              </w:rPr>
              <w:t>HRK '000</w:t>
            </w:r>
            <w:bookmarkEnd w:id="1008"/>
            <w:r w:rsidRPr="00F26FF5">
              <w:rPr>
                <w:rFonts w:asciiTheme="minorHAnsi" w:hAnsiTheme="minorHAnsi" w:cs="Arial"/>
                <w:szCs w:val="19"/>
              </w:rPr>
              <w:t xml:space="preserve"> </w:t>
            </w:r>
          </w:p>
        </w:tc>
      </w:tr>
      <w:tr w:rsidR="00AE4177" w:rsidRPr="00435316" w14:paraId="1004BF79" w14:textId="77777777" w:rsidTr="003239B0">
        <w:tblPrEx>
          <w:tblCellMar>
            <w:left w:w="107" w:type="dxa"/>
            <w:right w:w="107" w:type="dxa"/>
          </w:tblCellMar>
        </w:tblPrEx>
        <w:trPr>
          <w:trHeight w:val="20"/>
          <w:jc w:val="center"/>
        </w:trPr>
        <w:tc>
          <w:tcPr>
            <w:tcW w:w="3409" w:type="pct"/>
            <w:gridSpan w:val="2"/>
          </w:tcPr>
          <w:p w14:paraId="55842B1F" w14:textId="77777777" w:rsidR="00AE4177" w:rsidRPr="003239B0" w:rsidRDefault="00AE4177" w:rsidP="00AE4177">
            <w:pPr>
              <w:pStyle w:val="TT"/>
              <w:spacing w:line="140" w:lineRule="exact"/>
              <w:rPr>
                <w:rFonts w:asciiTheme="minorHAnsi" w:hAnsiTheme="minorHAnsi" w:cs="Arial"/>
                <w:sz w:val="2"/>
                <w:szCs w:val="2"/>
              </w:rPr>
            </w:pPr>
          </w:p>
        </w:tc>
        <w:tc>
          <w:tcPr>
            <w:tcW w:w="834" w:type="pct"/>
          </w:tcPr>
          <w:p w14:paraId="4A7733E8" w14:textId="77777777" w:rsidR="00AE4177" w:rsidRPr="003239B0" w:rsidRDefault="00AE4177" w:rsidP="00AE4177">
            <w:pPr>
              <w:pStyle w:val="TT"/>
              <w:spacing w:line="140" w:lineRule="exact"/>
              <w:jc w:val="right"/>
              <w:rPr>
                <w:rFonts w:asciiTheme="minorHAnsi" w:hAnsiTheme="minorHAnsi" w:cs="Arial"/>
                <w:sz w:val="2"/>
                <w:szCs w:val="2"/>
              </w:rPr>
            </w:pPr>
          </w:p>
        </w:tc>
        <w:tc>
          <w:tcPr>
            <w:tcW w:w="757" w:type="pct"/>
          </w:tcPr>
          <w:p w14:paraId="5A0F177B" w14:textId="77777777" w:rsidR="00AE4177" w:rsidRPr="003239B0" w:rsidRDefault="00AE4177" w:rsidP="00AE4177">
            <w:pPr>
              <w:pStyle w:val="TT"/>
              <w:spacing w:line="140" w:lineRule="exact"/>
              <w:jc w:val="right"/>
              <w:rPr>
                <w:rFonts w:asciiTheme="minorHAnsi" w:hAnsiTheme="minorHAnsi" w:cs="Arial"/>
                <w:sz w:val="2"/>
                <w:szCs w:val="2"/>
              </w:rPr>
            </w:pPr>
          </w:p>
        </w:tc>
      </w:tr>
      <w:tr w:rsidR="00420D04" w:rsidRPr="00435316" w14:paraId="7E0285BA" w14:textId="77777777" w:rsidTr="003239B0">
        <w:tblPrEx>
          <w:tblCellMar>
            <w:left w:w="107" w:type="dxa"/>
            <w:right w:w="107" w:type="dxa"/>
          </w:tblCellMar>
        </w:tblPrEx>
        <w:trPr>
          <w:trHeight w:val="289"/>
          <w:jc w:val="center"/>
        </w:trPr>
        <w:tc>
          <w:tcPr>
            <w:tcW w:w="3409" w:type="pct"/>
            <w:gridSpan w:val="2"/>
            <w:vAlign w:val="bottom"/>
          </w:tcPr>
          <w:p w14:paraId="21324D1D" w14:textId="77777777" w:rsidR="00420D04" w:rsidRPr="00F26FF5" w:rsidRDefault="00420D04" w:rsidP="00420D04">
            <w:pPr>
              <w:pStyle w:val="TT"/>
              <w:spacing w:line="220" w:lineRule="exact"/>
              <w:rPr>
                <w:rFonts w:asciiTheme="minorHAnsi" w:hAnsiTheme="minorHAnsi" w:cs="Arial"/>
                <w:szCs w:val="19"/>
              </w:rPr>
            </w:pPr>
            <w:bookmarkStart w:id="1009" w:name="_Toc4060199"/>
            <w:r w:rsidRPr="00F26FF5">
              <w:rPr>
                <w:rFonts w:asciiTheme="minorHAnsi" w:hAnsiTheme="minorHAnsi" w:cs="Arial"/>
                <w:szCs w:val="19"/>
              </w:rPr>
              <w:t>Development and Reconstruction of Rural Housing</w:t>
            </w:r>
            <w:bookmarkEnd w:id="1009"/>
          </w:p>
        </w:tc>
        <w:tc>
          <w:tcPr>
            <w:tcW w:w="834" w:type="pct"/>
            <w:tcBorders>
              <w:top w:val="nil"/>
              <w:left w:val="nil"/>
              <w:bottom w:val="nil"/>
              <w:right w:val="nil"/>
            </w:tcBorders>
            <w:shd w:val="clear" w:color="auto" w:fill="auto"/>
            <w:vAlign w:val="bottom"/>
          </w:tcPr>
          <w:p w14:paraId="21C5284E" w14:textId="4C832BC5"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19</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656</w:t>
            </w:r>
          </w:p>
        </w:tc>
        <w:tc>
          <w:tcPr>
            <w:tcW w:w="757" w:type="pct"/>
            <w:tcBorders>
              <w:top w:val="nil"/>
              <w:left w:val="nil"/>
              <w:bottom w:val="nil"/>
              <w:right w:val="nil"/>
            </w:tcBorders>
            <w:shd w:val="clear" w:color="auto" w:fill="auto"/>
            <w:vAlign w:val="bottom"/>
          </w:tcPr>
          <w:p w14:paraId="23A7F8DA" w14:textId="078E726F"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19,810</w:t>
            </w:r>
          </w:p>
        </w:tc>
      </w:tr>
      <w:tr w:rsidR="00420D04" w:rsidRPr="00435316" w14:paraId="6C25E82D" w14:textId="77777777" w:rsidTr="003239B0">
        <w:tblPrEx>
          <w:tblCellMar>
            <w:left w:w="107" w:type="dxa"/>
            <w:right w:w="107" w:type="dxa"/>
          </w:tblCellMar>
        </w:tblPrEx>
        <w:trPr>
          <w:trHeight w:val="289"/>
          <w:jc w:val="center"/>
        </w:trPr>
        <w:tc>
          <w:tcPr>
            <w:tcW w:w="3409" w:type="pct"/>
            <w:gridSpan w:val="2"/>
            <w:vAlign w:val="bottom"/>
          </w:tcPr>
          <w:p w14:paraId="41D13C29" w14:textId="77777777" w:rsidR="00420D04" w:rsidRPr="00F26FF5" w:rsidRDefault="00420D04" w:rsidP="00420D04">
            <w:pPr>
              <w:pStyle w:val="TT"/>
              <w:spacing w:line="220" w:lineRule="exact"/>
              <w:rPr>
                <w:rFonts w:asciiTheme="minorHAnsi" w:hAnsiTheme="minorHAnsi" w:cs="Arial"/>
                <w:szCs w:val="19"/>
              </w:rPr>
            </w:pPr>
            <w:bookmarkStart w:id="1010" w:name="_Toc4060202"/>
            <w:r w:rsidRPr="00F26FF5">
              <w:rPr>
                <w:rFonts w:asciiTheme="minorHAnsi" w:hAnsiTheme="minorHAnsi" w:cs="Arial"/>
                <w:szCs w:val="19"/>
              </w:rPr>
              <w:t>Employment of Former Soldiers</w:t>
            </w:r>
            <w:bookmarkEnd w:id="1010"/>
          </w:p>
        </w:tc>
        <w:tc>
          <w:tcPr>
            <w:tcW w:w="834" w:type="pct"/>
            <w:tcBorders>
              <w:top w:val="nil"/>
              <w:left w:val="nil"/>
              <w:bottom w:val="nil"/>
              <w:right w:val="nil"/>
            </w:tcBorders>
            <w:shd w:val="clear" w:color="auto" w:fill="auto"/>
            <w:vAlign w:val="bottom"/>
          </w:tcPr>
          <w:p w14:paraId="12FDDA06" w14:textId="452DECBC"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279</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625</w:t>
            </w:r>
          </w:p>
        </w:tc>
        <w:tc>
          <w:tcPr>
            <w:tcW w:w="757" w:type="pct"/>
            <w:tcBorders>
              <w:top w:val="nil"/>
              <w:left w:val="nil"/>
              <w:bottom w:val="nil"/>
              <w:right w:val="nil"/>
            </w:tcBorders>
            <w:shd w:val="clear" w:color="auto" w:fill="auto"/>
            <w:vAlign w:val="bottom"/>
          </w:tcPr>
          <w:p w14:paraId="2FA1C596" w14:textId="7453A596"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273,873</w:t>
            </w:r>
          </w:p>
        </w:tc>
      </w:tr>
      <w:tr w:rsidR="00420D04" w:rsidRPr="00435316" w14:paraId="7389B41D" w14:textId="77777777" w:rsidTr="003239B0">
        <w:tblPrEx>
          <w:tblCellMar>
            <w:left w:w="107" w:type="dxa"/>
            <w:right w:w="107" w:type="dxa"/>
          </w:tblCellMar>
        </w:tblPrEx>
        <w:trPr>
          <w:trHeight w:val="289"/>
          <w:jc w:val="center"/>
        </w:trPr>
        <w:tc>
          <w:tcPr>
            <w:tcW w:w="3409" w:type="pct"/>
            <w:gridSpan w:val="2"/>
            <w:vAlign w:val="bottom"/>
          </w:tcPr>
          <w:p w14:paraId="0548FAA4" w14:textId="77777777" w:rsidR="00420D04" w:rsidRPr="00F26FF5" w:rsidRDefault="00420D04" w:rsidP="00420D04">
            <w:pPr>
              <w:pStyle w:val="TT"/>
              <w:spacing w:line="220" w:lineRule="exact"/>
              <w:rPr>
                <w:rFonts w:asciiTheme="minorHAnsi" w:hAnsiTheme="minorHAnsi" w:cs="Arial"/>
                <w:szCs w:val="19"/>
              </w:rPr>
            </w:pPr>
            <w:bookmarkStart w:id="1011" w:name="_Toc4060205"/>
            <w:r w:rsidRPr="00F26FF5">
              <w:rPr>
                <w:rFonts w:asciiTheme="minorHAnsi" w:hAnsiTheme="minorHAnsi" w:cs="Arial"/>
                <w:szCs w:val="19"/>
              </w:rPr>
              <w:t>Municipal Environmental Infrastructure Investment Program – MEIP</w:t>
            </w:r>
            <w:bookmarkEnd w:id="1011"/>
          </w:p>
        </w:tc>
        <w:tc>
          <w:tcPr>
            <w:tcW w:w="834" w:type="pct"/>
            <w:tcBorders>
              <w:top w:val="nil"/>
              <w:left w:val="nil"/>
              <w:bottom w:val="nil"/>
              <w:right w:val="nil"/>
            </w:tcBorders>
            <w:shd w:val="clear" w:color="auto" w:fill="auto"/>
            <w:vAlign w:val="bottom"/>
          </w:tcPr>
          <w:p w14:paraId="5BC41575" w14:textId="5B10B6EE"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868</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298</w:t>
            </w:r>
          </w:p>
        </w:tc>
        <w:tc>
          <w:tcPr>
            <w:tcW w:w="757" w:type="pct"/>
            <w:tcBorders>
              <w:top w:val="nil"/>
              <w:left w:val="nil"/>
              <w:bottom w:val="nil"/>
              <w:right w:val="nil"/>
            </w:tcBorders>
            <w:shd w:val="clear" w:color="auto" w:fill="auto"/>
            <w:vAlign w:val="bottom"/>
          </w:tcPr>
          <w:p w14:paraId="0C7805F8" w14:textId="6893CC3A"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868,298</w:t>
            </w:r>
          </w:p>
        </w:tc>
      </w:tr>
      <w:tr w:rsidR="00420D04" w:rsidRPr="00435316" w14:paraId="0EB6D334" w14:textId="77777777" w:rsidTr="003239B0">
        <w:tblPrEx>
          <w:tblCellMar>
            <w:left w:w="107" w:type="dxa"/>
            <w:right w:w="107" w:type="dxa"/>
          </w:tblCellMar>
        </w:tblPrEx>
        <w:trPr>
          <w:trHeight w:val="289"/>
          <w:jc w:val="center"/>
        </w:trPr>
        <w:tc>
          <w:tcPr>
            <w:tcW w:w="3409" w:type="pct"/>
            <w:gridSpan w:val="2"/>
            <w:vAlign w:val="bottom"/>
          </w:tcPr>
          <w:p w14:paraId="04CF9F25" w14:textId="77777777" w:rsidR="00420D04" w:rsidRPr="00F26FF5" w:rsidRDefault="00420D04" w:rsidP="00420D04">
            <w:pPr>
              <w:pStyle w:val="TT"/>
              <w:spacing w:line="220" w:lineRule="exact"/>
              <w:rPr>
                <w:rFonts w:asciiTheme="minorHAnsi" w:hAnsiTheme="minorHAnsi" w:cs="Arial"/>
                <w:szCs w:val="19"/>
              </w:rPr>
            </w:pPr>
            <w:bookmarkStart w:id="1012" w:name="_Toc4060208"/>
            <w:r w:rsidRPr="00F26FF5">
              <w:rPr>
                <w:rFonts w:asciiTheme="minorHAnsi" w:hAnsiTheme="minorHAnsi" w:cs="Arial"/>
                <w:szCs w:val="19"/>
              </w:rPr>
              <w:t>Collection of receivables under HAMAG-BICRO guarantees</w:t>
            </w:r>
            <w:bookmarkEnd w:id="1012"/>
          </w:p>
        </w:tc>
        <w:tc>
          <w:tcPr>
            <w:tcW w:w="834" w:type="pct"/>
            <w:tcBorders>
              <w:top w:val="nil"/>
              <w:left w:val="nil"/>
              <w:bottom w:val="nil"/>
              <w:right w:val="nil"/>
            </w:tcBorders>
            <w:shd w:val="clear" w:color="auto" w:fill="auto"/>
            <w:vAlign w:val="bottom"/>
          </w:tcPr>
          <w:p w14:paraId="2C19036B" w14:textId="7895BBEA"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121</w:t>
            </w:r>
          </w:p>
        </w:tc>
        <w:tc>
          <w:tcPr>
            <w:tcW w:w="757" w:type="pct"/>
            <w:tcBorders>
              <w:top w:val="nil"/>
              <w:left w:val="nil"/>
              <w:bottom w:val="nil"/>
              <w:right w:val="nil"/>
            </w:tcBorders>
            <w:shd w:val="clear" w:color="auto" w:fill="auto"/>
            <w:vAlign w:val="bottom"/>
          </w:tcPr>
          <w:p w14:paraId="56A4E375" w14:textId="12796692"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137</w:t>
            </w:r>
          </w:p>
        </w:tc>
      </w:tr>
      <w:tr w:rsidR="00420D04" w:rsidRPr="00435316" w14:paraId="2C892B6F" w14:textId="77777777" w:rsidTr="003239B0">
        <w:tblPrEx>
          <w:tblCellMar>
            <w:left w:w="107" w:type="dxa"/>
            <w:right w:w="107" w:type="dxa"/>
          </w:tblCellMar>
        </w:tblPrEx>
        <w:trPr>
          <w:trHeight w:val="289"/>
          <w:jc w:val="center"/>
        </w:trPr>
        <w:tc>
          <w:tcPr>
            <w:tcW w:w="3409" w:type="pct"/>
            <w:gridSpan w:val="2"/>
            <w:vAlign w:val="bottom"/>
          </w:tcPr>
          <w:p w14:paraId="16D12140" w14:textId="77777777" w:rsidR="00420D04" w:rsidRPr="00F26FF5" w:rsidRDefault="00420D04" w:rsidP="00420D04">
            <w:pPr>
              <w:pStyle w:val="TT"/>
              <w:spacing w:line="220" w:lineRule="exact"/>
              <w:rPr>
                <w:rFonts w:asciiTheme="minorHAnsi" w:hAnsiTheme="minorHAnsi" w:cs="Arial"/>
                <w:szCs w:val="19"/>
              </w:rPr>
            </w:pPr>
            <w:bookmarkStart w:id="1013" w:name="_Toc4060211"/>
            <w:r w:rsidRPr="00F26FF5">
              <w:rPr>
                <w:rFonts w:asciiTheme="minorHAnsi" w:hAnsiTheme="minorHAnsi" w:cs="Arial"/>
                <w:szCs w:val="19"/>
              </w:rPr>
              <w:t>Insurance of export transactions</w:t>
            </w:r>
            <w:bookmarkEnd w:id="1013"/>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6FF53FEE" w14:textId="5225FA9D"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485</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921</w:t>
            </w:r>
          </w:p>
        </w:tc>
        <w:tc>
          <w:tcPr>
            <w:tcW w:w="757" w:type="pct"/>
            <w:tcBorders>
              <w:top w:val="nil"/>
              <w:left w:val="nil"/>
              <w:bottom w:val="nil"/>
              <w:right w:val="nil"/>
            </w:tcBorders>
            <w:shd w:val="clear" w:color="auto" w:fill="auto"/>
            <w:vAlign w:val="bottom"/>
          </w:tcPr>
          <w:p w14:paraId="2EA289B2" w14:textId="538C9C08"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310,852</w:t>
            </w:r>
          </w:p>
        </w:tc>
      </w:tr>
      <w:tr w:rsidR="00420D04" w:rsidRPr="00435316" w14:paraId="6D83C815" w14:textId="77777777" w:rsidTr="00E16DB5">
        <w:tblPrEx>
          <w:tblCellMar>
            <w:left w:w="107" w:type="dxa"/>
            <w:right w:w="107" w:type="dxa"/>
          </w:tblCellMar>
        </w:tblPrEx>
        <w:trPr>
          <w:trHeight w:val="317"/>
          <w:jc w:val="center"/>
        </w:trPr>
        <w:tc>
          <w:tcPr>
            <w:tcW w:w="3409" w:type="pct"/>
            <w:gridSpan w:val="2"/>
            <w:vAlign w:val="bottom"/>
          </w:tcPr>
          <w:p w14:paraId="25541CE3" w14:textId="77777777" w:rsidR="00420D04" w:rsidRPr="00F26FF5" w:rsidRDefault="00420D04" w:rsidP="00420D04">
            <w:pPr>
              <w:pStyle w:val="TT"/>
              <w:spacing w:line="220" w:lineRule="exact"/>
              <w:rPr>
                <w:rFonts w:asciiTheme="minorHAnsi" w:hAnsiTheme="minorHAnsi" w:cs="Arial"/>
                <w:szCs w:val="19"/>
              </w:rPr>
            </w:pPr>
            <w:bookmarkStart w:id="1014" w:name="_Toc4060214"/>
            <w:r w:rsidRPr="00F26FF5">
              <w:rPr>
                <w:rFonts w:asciiTheme="minorHAnsi" w:hAnsiTheme="minorHAnsi" w:cs="Arial"/>
                <w:szCs w:val="19"/>
              </w:rPr>
              <w:t>Programme of Preferential Financing through HBOR’s Loan Programmes</w:t>
            </w:r>
            <w:r>
              <w:rPr>
                <w:rFonts w:asciiTheme="minorHAnsi" w:hAnsiTheme="minorHAnsi" w:cs="Arial"/>
                <w:szCs w:val="19"/>
              </w:rPr>
              <w:t xml:space="preserve"> - </w:t>
            </w:r>
            <w:r w:rsidRPr="006E5DE8">
              <w:rPr>
                <w:rFonts w:asciiTheme="minorHAnsi" w:hAnsiTheme="minorHAnsi" w:cs="Arial"/>
                <w:szCs w:val="19"/>
              </w:rPr>
              <w:t>Ministry of Finance</w:t>
            </w:r>
            <w:bookmarkEnd w:id="1014"/>
          </w:p>
        </w:tc>
        <w:tc>
          <w:tcPr>
            <w:tcW w:w="834" w:type="pct"/>
            <w:tcBorders>
              <w:top w:val="nil"/>
              <w:left w:val="nil"/>
              <w:bottom w:val="nil"/>
              <w:right w:val="nil"/>
            </w:tcBorders>
            <w:shd w:val="clear" w:color="auto" w:fill="auto"/>
            <w:vAlign w:val="bottom"/>
          </w:tcPr>
          <w:p w14:paraId="26E508F5" w14:textId="701F097B"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131</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273</w:t>
            </w:r>
          </w:p>
        </w:tc>
        <w:tc>
          <w:tcPr>
            <w:tcW w:w="757" w:type="pct"/>
            <w:tcBorders>
              <w:top w:val="nil"/>
              <w:left w:val="nil"/>
              <w:bottom w:val="nil"/>
              <w:right w:val="nil"/>
            </w:tcBorders>
            <w:shd w:val="clear" w:color="auto" w:fill="auto"/>
            <w:vAlign w:val="bottom"/>
          </w:tcPr>
          <w:p w14:paraId="3B956656" w14:textId="51732AFF"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132,912</w:t>
            </w:r>
          </w:p>
        </w:tc>
      </w:tr>
      <w:tr w:rsidR="00420D04" w:rsidRPr="00435316" w14:paraId="48309ABC" w14:textId="77777777" w:rsidTr="003239B0">
        <w:tblPrEx>
          <w:tblCellMar>
            <w:left w:w="107" w:type="dxa"/>
            <w:right w:w="107" w:type="dxa"/>
          </w:tblCellMar>
        </w:tblPrEx>
        <w:trPr>
          <w:trHeight w:val="289"/>
          <w:jc w:val="center"/>
        </w:trPr>
        <w:tc>
          <w:tcPr>
            <w:tcW w:w="3409" w:type="pct"/>
            <w:gridSpan w:val="2"/>
            <w:vAlign w:val="bottom"/>
          </w:tcPr>
          <w:p w14:paraId="739FBB79" w14:textId="77777777" w:rsidR="00420D04" w:rsidRPr="00F26FF5" w:rsidRDefault="00420D04" w:rsidP="00420D04">
            <w:pPr>
              <w:pStyle w:val="TT"/>
              <w:spacing w:line="220" w:lineRule="exact"/>
              <w:rPr>
                <w:rFonts w:asciiTheme="minorHAnsi" w:hAnsiTheme="minorHAnsi" w:cs="Arial"/>
                <w:szCs w:val="19"/>
              </w:rPr>
            </w:pPr>
            <w:bookmarkStart w:id="1015" w:name="_Toc4060217"/>
            <w:r w:rsidRPr="00F26FF5">
              <w:rPr>
                <w:rFonts w:asciiTheme="minorHAnsi" w:hAnsiTheme="minorHAnsi" w:cs="Arial"/>
                <w:szCs w:val="19"/>
              </w:rPr>
              <w:t>Programme for Regional Development of the Republic of Croatia - loans</w:t>
            </w:r>
            <w:bookmarkEnd w:id="1015"/>
          </w:p>
        </w:tc>
        <w:tc>
          <w:tcPr>
            <w:tcW w:w="834" w:type="pct"/>
            <w:tcBorders>
              <w:top w:val="nil"/>
              <w:left w:val="nil"/>
              <w:bottom w:val="nil"/>
              <w:right w:val="nil"/>
            </w:tcBorders>
            <w:shd w:val="clear" w:color="auto" w:fill="auto"/>
            <w:vAlign w:val="bottom"/>
          </w:tcPr>
          <w:p w14:paraId="51E7F5E2" w14:textId="45C361BC"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3</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504</w:t>
            </w:r>
          </w:p>
        </w:tc>
        <w:tc>
          <w:tcPr>
            <w:tcW w:w="757" w:type="pct"/>
            <w:tcBorders>
              <w:top w:val="nil"/>
              <w:left w:val="nil"/>
              <w:bottom w:val="nil"/>
              <w:right w:val="nil"/>
            </w:tcBorders>
            <w:shd w:val="clear" w:color="auto" w:fill="auto"/>
            <w:vAlign w:val="bottom"/>
          </w:tcPr>
          <w:p w14:paraId="4AD0D2B7" w14:textId="63EC5C4A"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5,183</w:t>
            </w:r>
          </w:p>
        </w:tc>
      </w:tr>
      <w:tr w:rsidR="00420D04" w:rsidRPr="00435316" w14:paraId="16A00FF0" w14:textId="77777777" w:rsidTr="003239B0">
        <w:tblPrEx>
          <w:tblCellMar>
            <w:left w:w="107" w:type="dxa"/>
            <w:right w:w="107" w:type="dxa"/>
          </w:tblCellMar>
        </w:tblPrEx>
        <w:trPr>
          <w:trHeight w:val="289"/>
          <w:jc w:val="center"/>
        </w:trPr>
        <w:tc>
          <w:tcPr>
            <w:tcW w:w="3409" w:type="pct"/>
            <w:gridSpan w:val="2"/>
            <w:vAlign w:val="bottom"/>
          </w:tcPr>
          <w:p w14:paraId="0BACF97D" w14:textId="77777777" w:rsidR="00420D04" w:rsidRPr="00F26FF5" w:rsidRDefault="00420D04" w:rsidP="00420D04">
            <w:pPr>
              <w:pStyle w:val="TT"/>
              <w:spacing w:line="220" w:lineRule="exact"/>
              <w:rPr>
                <w:rFonts w:asciiTheme="minorHAnsi" w:hAnsiTheme="minorHAnsi" w:cs="Arial"/>
                <w:szCs w:val="19"/>
              </w:rPr>
            </w:pPr>
            <w:bookmarkStart w:id="1016" w:name="_Toc4060220"/>
            <w:r w:rsidRPr="00F26FF5">
              <w:rPr>
                <w:rFonts w:asciiTheme="minorHAnsi" w:hAnsiTheme="minorHAnsi" w:cs="Arial"/>
                <w:szCs w:val="19"/>
              </w:rPr>
              <w:t>Renewable Energy Resources Project</w:t>
            </w:r>
            <w:bookmarkEnd w:id="1016"/>
            <w:r w:rsidRPr="00F26FF5">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05EBE610" w14:textId="76204D85"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2</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709</w:t>
            </w:r>
          </w:p>
        </w:tc>
        <w:tc>
          <w:tcPr>
            <w:tcW w:w="757" w:type="pct"/>
            <w:tcBorders>
              <w:top w:val="nil"/>
              <w:left w:val="nil"/>
              <w:bottom w:val="nil"/>
              <w:right w:val="nil"/>
            </w:tcBorders>
            <w:shd w:val="clear" w:color="auto" w:fill="auto"/>
            <w:vAlign w:val="bottom"/>
          </w:tcPr>
          <w:p w14:paraId="45E5A963" w14:textId="1909563C"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15,444</w:t>
            </w:r>
          </w:p>
        </w:tc>
      </w:tr>
      <w:tr w:rsidR="00420D04" w:rsidRPr="00435316" w14:paraId="234D7DE5" w14:textId="77777777" w:rsidTr="003239B0">
        <w:tblPrEx>
          <w:tblCellMar>
            <w:left w:w="107" w:type="dxa"/>
            <w:right w:w="107" w:type="dxa"/>
          </w:tblCellMar>
        </w:tblPrEx>
        <w:trPr>
          <w:trHeight w:val="289"/>
          <w:jc w:val="center"/>
        </w:trPr>
        <w:tc>
          <w:tcPr>
            <w:tcW w:w="3409" w:type="pct"/>
            <w:gridSpan w:val="2"/>
            <w:vAlign w:val="bottom"/>
          </w:tcPr>
          <w:p w14:paraId="15901CEB" w14:textId="77777777" w:rsidR="00420D04" w:rsidRPr="00F26FF5" w:rsidRDefault="00420D04" w:rsidP="00420D04">
            <w:pPr>
              <w:pStyle w:val="TT"/>
              <w:spacing w:line="220" w:lineRule="exact"/>
              <w:rPr>
                <w:rFonts w:asciiTheme="minorHAnsi" w:hAnsiTheme="minorHAnsi" w:cs="Arial"/>
                <w:szCs w:val="19"/>
              </w:rPr>
            </w:pPr>
            <w:bookmarkStart w:id="1017" w:name="_Toc4060223"/>
            <w:r w:rsidRPr="00F26FF5">
              <w:rPr>
                <w:rFonts w:asciiTheme="minorHAnsi" w:hAnsiTheme="minorHAnsi" w:cs="Arial"/>
                <w:szCs w:val="19"/>
              </w:rPr>
              <w:t>VIK – EKO account A – dedicated water charge</w:t>
            </w:r>
            <w:bookmarkEnd w:id="1017"/>
          </w:p>
        </w:tc>
        <w:tc>
          <w:tcPr>
            <w:tcW w:w="834" w:type="pct"/>
            <w:tcBorders>
              <w:top w:val="nil"/>
              <w:left w:val="nil"/>
              <w:bottom w:val="nil"/>
              <w:right w:val="nil"/>
            </w:tcBorders>
            <w:shd w:val="clear" w:color="auto" w:fill="auto"/>
            <w:vAlign w:val="bottom"/>
          </w:tcPr>
          <w:p w14:paraId="54B215B9" w14:textId="61CC4BA7"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718</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343</w:t>
            </w:r>
          </w:p>
        </w:tc>
        <w:tc>
          <w:tcPr>
            <w:tcW w:w="757" w:type="pct"/>
            <w:tcBorders>
              <w:top w:val="nil"/>
              <w:left w:val="nil"/>
              <w:bottom w:val="nil"/>
              <w:right w:val="nil"/>
            </w:tcBorders>
            <w:shd w:val="clear" w:color="auto" w:fill="auto"/>
            <w:vAlign w:val="bottom"/>
          </w:tcPr>
          <w:p w14:paraId="4EF83671" w14:textId="63AC0419"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680,788</w:t>
            </w:r>
          </w:p>
        </w:tc>
      </w:tr>
      <w:tr w:rsidR="00420D04" w:rsidRPr="00435316" w14:paraId="384D511F" w14:textId="77777777" w:rsidTr="003239B0">
        <w:tblPrEx>
          <w:tblCellMar>
            <w:left w:w="107" w:type="dxa"/>
            <w:right w:w="107" w:type="dxa"/>
          </w:tblCellMar>
        </w:tblPrEx>
        <w:trPr>
          <w:gridBefore w:val="1"/>
          <w:wBefore w:w="6" w:type="pct"/>
          <w:trHeight w:val="289"/>
          <w:jc w:val="center"/>
        </w:trPr>
        <w:tc>
          <w:tcPr>
            <w:tcW w:w="3403" w:type="pct"/>
            <w:vAlign w:val="bottom"/>
          </w:tcPr>
          <w:p w14:paraId="6EE382CB" w14:textId="77777777" w:rsidR="00420D04" w:rsidRPr="00F26FF5" w:rsidRDefault="00420D04" w:rsidP="00420D04">
            <w:pPr>
              <w:pStyle w:val="TT"/>
              <w:spacing w:line="220" w:lineRule="exact"/>
              <w:rPr>
                <w:rFonts w:asciiTheme="minorHAnsi" w:hAnsiTheme="minorHAnsi" w:cs="Arial"/>
                <w:szCs w:val="19"/>
              </w:rPr>
            </w:pPr>
            <w:bookmarkStart w:id="1018" w:name="_Toc4060226"/>
            <w:r w:rsidRPr="00F26FF5">
              <w:rPr>
                <w:rFonts w:asciiTheme="minorHAnsi" w:hAnsiTheme="minorHAnsi" w:cs="Arial"/>
                <w:szCs w:val="19"/>
              </w:rPr>
              <w:t>VIK – EKO account B – VAT</w:t>
            </w:r>
            <w:bookmarkEnd w:id="1018"/>
          </w:p>
        </w:tc>
        <w:tc>
          <w:tcPr>
            <w:tcW w:w="834" w:type="pct"/>
            <w:tcBorders>
              <w:top w:val="nil"/>
              <w:left w:val="nil"/>
              <w:bottom w:val="nil"/>
              <w:right w:val="nil"/>
            </w:tcBorders>
            <w:shd w:val="clear" w:color="auto" w:fill="auto"/>
            <w:vAlign w:val="bottom"/>
          </w:tcPr>
          <w:p w14:paraId="291DA653" w14:textId="2A4A1FFE" w:rsidR="00420D04" w:rsidRPr="00F663AC" w:rsidRDefault="00420D04" w:rsidP="00420D04">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156</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729</w:t>
            </w:r>
          </w:p>
        </w:tc>
        <w:tc>
          <w:tcPr>
            <w:tcW w:w="757" w:type="pct"/>
            <w:tcBorders>
              <w:top w:val="nil"/>
              <w:left w:val="nil"/>
              <w:bottom w:val="nil"/>
              <w:right w:val="nil"/>
            </w:tcBorders>
            <w:shd w:val="clear" w:color="auto" w:fill="auto"/>
            <w:vAlign w:val="bottom"/>
          </w:tcPr>
          <w:p w14:paraId="71828C4D" w14:textId="242C4703"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156,502</w:t>
            </w:r>
          </w:p>
        </w:tc>
      </w:tr>
      <w:tr w:rsidR="00420D04" w:rsidRPr="00435316" w14:paraId="0FCD0E28" w14:textId="77777777" w:rsidTr="003239B0">
        <w:tblPrEx>
          <w:tblCellMar>
            <w:left w:w="107" w:type="dxa"/>
            <w:right w:w="107" w:type="dxa"/>
          </w:tblCellMar>
        </w:tblPrEx>
        <w:trPr>
          <w:trHeight w:val="289"/>
          <w:jc w:val="center"/>
        </w:trPr>
        <w:tc>
          <w:tcPr>
            <w:tcW w:w="3409" w:type="pct"/>
            <w:gridSpan w:val="2"/>
            <w:vAlign w:val="bottom"/>
          </w:tcPr>
          <w:p w14:paraId="092DE283" w14:textId="77777777" w:rsidR="00420D04" w:rsidRPr="00F26FF5" w:rsidRDefault="00420D04" w:rsidP="00420D04">
            <w:pPr>
              <w:pStyle w:val="TT"/>
              <w:spacing w:line="220" w:lineRule="exact"/>
              <w:rPr>
                <w:rFonts w:asciiTheme="minorHAnsi" w:hAnsiTheme="minorHAnsi" w:cs="Arial"/>
                <w:szCs w:val="19"/>
              </w:rPr>
            </w:pPr>
            <w:bookmarkStart w:id="1019" w:name="_Toc4060229"/>
            <w:r w:rsidRPr="00F26FF5">
              <w:rPr>
                <w:rFonts w:asciiTheme="minorHAnsi" w:hAnsiTheme="minorHAnsi" w:cs="Arial"/>
                <w:szCs w:val="19"/>
              </w:rPr>
              <w:t>Programme of Issuing Bank Guarantees for Energy Efficiency Projects – IBRD</w:t>
            </w:r>
            <w:bookmarkEnd w:id="1019"/>
          </w:p>
        </w:tc>
        <w:tc>
          <w:tcPr>
            <w:tcW w:w="834" w:type="pct"/>
            <w:tcBorders>
              <w:top w:val="nil"/>
              <w:left w:val="nil"/>
              <w:bottom w:val="nil"/>
              <w:right w:val="nil"/>
            </w:tcBorders>
            <w:shd w:val="clear" w:color="auto" w:fill="auto"/>
            <w:vAlign w:val="bottom"/>
          </w:tcPr>
          <w:p w14:paraId="405783AC" w14:textId="77C12519" w:rsidR="00420D04" w:rsidRPr="00F663AC" w:rsidRDefault="00420D04" w:rsidP="00420D04">
            <w:pPr>
              <w:pStyle w:val="TT"/>
              <w:spacing w:line="220" w:lineRule="exact"/>
              <w:jc w:val="right"/>
              <w:rPr>
                <w:rFonts w:asciiTheme="minorHAnsi" w:hAnsiTheme="minorHAnsi" w:cs="Arial"/>
                <w:szCs w:val="19"/>
                <w:lang w:val="hr-HR"/>
              </w:rPr>
            </w:pPr>
            <w:r>
              <w:rPr>
                <w:rFonts w:asciiTheme="minorHAnsi" w:hAnsiTheme="minorHAnsi" w:cs="Arial"/>
                <w:color w:val="000000" w:themeColor="text1"/>
                <w:szCs w:val="19"/>
                <w:lang w:val="hr-HR"/>
              </w:rPr>
              <w:t>-</w:t>
            </w:r>
          </w:p>
        </w:tc>
        <w:tc>
          <w:tcPr>
            <w:tcW w:w="757" w:type="pct"/>
            <w:tcBorders>
              <w:top w:val="nil"/>
              <w:left w:val="nil"/>
              <w:bottom w:val="nil"/>
              <w:right w:val="nil"/>
            </w:tcBorders>
            <w:shd w:val="clear" w:color="auto" w:fill="auto"/>
            <w:vAlign w:val="bottom"/>
          </w:tcPr>
          <w:p w14:paraId="78632D48" w14:textId="74AA831A"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5,985</w:t>
            </w:r>
          </w:p>
        </w:tc>
      </w:tr>
      <w:tr w:rsidR="00420D04" w:rsidRPr="00435316" w14:paraId="75BA1B74" w14:textId="77777777" w:rsidTr="003239B0">
        <w:tblPrEx>
          <w:tblCellMar>
            <w:left w:w="107" w:type="dxa"/>
            <w:right w:w="107" w:type="dxa"/>
          </w:tblCellMar>
        </w:tblPrEx>
        <w:trPr>
          <w:trHeight w:val="317"/>
          <w:jc w:val="center"/>
        </w:trPr>
        <w:tc>
          <w:tcPr>
            <w:tcW w:w="3409" w:type="pct"/>
            <w:gridSpan w:val="2"/>
            <w:vAlign w:val="bottom"/>
          </w:tcPr>
          <w:p w14:paraId="48A4D6B1" w14:textId="77777777" w:rsidR="00420D04" w:rsidRPr="003239B0" w:rsidRDefault="00420D04" w:rsidP="00420D04">
            <w:pPr>
              <w:pStyle w:val="TT"/>
              <w:spacing w:line="220" w:lineRule="exact"/>
              <w:rPr>
                <w:rFonts w:asciiTheme="minorHAnsi" w:hAnsiTheme="minorHAnsi" w:cs="Arial"/>
                <w:szCs w:val="19"/>
              </w:rPr>
            </w:pPr>
            <w:bookmarkStart w:id="1020" w:name="_Toc4060232"/>
            <w:r w:rsidRPr="003239B0">
              <w:rPr>
                <w:rFonts w:asciiTheme="minorHAnsi" w:hAnsiTheme="minorHAnsi" w:cs="Arial"/>
                <w:szCs w:val="19"/>
              </w:rPr>
              <w:t>Financing the Establishment of Fishing Infrastructure – Ministry of the Sea, Transport and Infrastructure</w:t>
            </w:r>
            <w:bookmarkEnd w:id="1020"/>
            <w:r w:rsidRPr="003239B0">
              <w:rPr>
                <w:rFonts w:asciiTheme="minorHAnsi" w:hAnsiTheme="minorHAnsi" w:cs="Arial"/>
                <w:szCs w:val="19"/>
              </w:rPr>
              <w:t xml:space="preserve"> </w:t>
            </w:r>
          </w:p>
        </w:tc>
        <w:tc>
          <w:tcPr>
            <w:tcW w:w="834" w:type="pct"/>
            <w:tcBorders>
              <w:top w:val="nil"/>
              <w:left w:val="nil"/>
              <w:bottom w:val="nil"/>
              <w:right w:val="nil"/>
            </w:tcBorders>
            <w:shd w:val="clear" w:color="auto" w:fill="auto"/>
            <w:vAlign w:val="bottom"/>
          </w:tcPr>
          <w:p w14:paraId="76CD2D0C" w14:textId="1819D1F4" w:rsidR="00420D04" w:rsidRPr="00F663AC" w:rsidRDefault="00420D04" w:rsidP="00420D04">
            <w:pPr>
              <w:pStyle w:val="TT"/>
              <w:spacing w:line="220" w:lineRule="exact"/>
              <w:jc w:val="right"/>
              <w:rPr>
                <w:rFonts w:asciiTheme="minorHAnsi" w:hAnsiTheme="minorHAnsi" w:cs="Arial"/>
                <w:szCs w:val="19"/>
                <w:lang w:val="hr-HR"/>
              </w:rPr>
            </w:pPr>
            <w:r w:rsidRPr="00F524E1">
              <w:rPr>
                <w:rFonts w:asciiTheme="minorHAnsi" w:hAnsiTheme="minorHAnsi" w:cs="Arial"/>
                <w:color w:val="000000" w:themeColor="text1"/>
                <w:szCs w:val="19"/>
                <w:lang w:val="hr-HR"/>
              </w:rPr>
              <w:t>46</w:t>
            </w:r>
            <w:r w:rsidR="00771810">
              <w:rPr>
                <w:rFonts w:asciiTheme="minorHAnsi" w:hAnsiTheme="minorHAnsi" w:cs="Arial"/>
                <w:color w:val="000000" w:themeColor="text1"/>
                <w:szCs w:val="19"/>
                <w:lang w:val="hr-HR"/>
              </w:rPr>
              <w:t>,</w:t>
            </w:r>
            <w:r w:rsidRPr="00F524E1">
              <w:rPr>
                <w:rFonts w:asciiTheme="minorHAnsi" w:hAnsiTheme="minorHAnsi" w:cs="Arial"/>
                <w:color w:val="000000" w:themeColor="text1"/>
                <w:szCs w:val="19"/>
                <w:lang w:val="hr-HR"/>
              </w:rPr>
              <w:t>665</w:t>
            </w:r>
          </w:p>
        </w:tc>
        <w:tc>
          <w:tcPr>
            <w:tcW w:w="757" w:type="pct"/>
            <w:tcBorders>
              <w:top w:val="nil"/>
              <w:left w:val="nil"/>
              <w:bottom w:val="nil"/>
              <w:right w:val="nil"/>
            </w:tcBorders>
            <w:shd w:val="clear" w:color="auto" w:fill="auto"/>
            <w:vAlign w:val="bottom"/>
          </w:tcPr>
          <w:p w14:paraId="38462304" w14:textId="29101E62"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46,665</w:t>
            </w:r>
          </w:p>
        </w:tc>
      </w:tr>
      <w:tr w:rsidR="00420D04" w:rsidRPr="00435316" w14:paraId="289BD7AE" w14:textId="77777777" w:rsidTr="003239B0">
        <w:tblPrEx>
          <w:tblCellMar>
            <w:left w:w="107" w:type="dxa"/>
            <w:right w:w="107" w:type="dxa"/>
          </w:tblCellMar>
        </w:tblPrEx>
        <w:trPr>
          <w:trHeight w:val="289"/>
          <w:jc w:val="center"/>
        </w:trPr>
        <w:tc>
          <w:tcPr>
            <w:tcW w:w="3409" w:type="pct"/>
            <w:gridSpan w:val="2"/>
            <w:vAlign w:val="bottom"/>
          </w:tcPr>
          <w:p w14:paraId="4AEFBAB9" w14:textId="77777777" w:rsidR="00420D04" w:rsidRPr="003239B0" w:rsidRDefault="00420D04" w:rsidP="00420D04">
            <w:pPr>
              <w:pStyle w:val="TT"/>
              <w:spacing w:line="220" w:lineRule="exact"/>
              <w:rPr>
                <w:rFonts w:asciiTheme="minorHAnsi" w:hAnsiTheme="minorHAnsi" w:cs="Arial"/>
                <w:szCs w:val="19"/>
              </w:rPr>
            </w:pPr>
            <w:bookmarkStart w:id="1021" w:name="_Toc4060238"/>
            <w:r w:rsidRPr="003239B0">
              <w:rPr>
                <w:rFonts w:asciiTheme="minorHAnsi" w:hAnsiTheme="minorHAnsi" w:cs="Arial"/>
                <w:szCs w:val="19"/>
              </w:rPr>
              <w:t>Micro-Loans with EU Support – commercial banks</w:t>
            </w:r>
            <w:bookmarkEnd w:id="1021"/>
          </w:p>
        </w:tc>
        <w:tc>
          <w:tcPr>
            <w:tcW w:w="834" w:type="pct"/>
            <w:tcBorders>
              <w:top w:val="nil"/>
              <w:left w:val="nil"/>
              <w:bottom w:val="nil"/>
              <w:right w:val="nil"/>
            </w:tcBorders>
            <w:shd w:val="clear" w:color="auto" w:fill="auto"/>
            <w:vAlign w:val="bottom"/>
          </w:tcPr>
          <w:p w14:paraId="69DB353A" w14:textId="04C73ED2" w:rsidR="00420D04" w:rsidRPr="00F663AC" w:rsidRDefault="00167C4D" w:rsidP="00420D04">
            <w:pPr>
              <w:pStyle w:val="TT"/>
              <w:spacing w:line="220" w:lineRule="exact"/>
              <w:jc w:val="right"/>
              <w:rPr>
                <w:rFonts w:asciiTheme="minorHAnsi" w:hAnsiTheme="minorHAnsi" w:cs="Arial"/>
                <w:szCs w:val="19"/>
                <w:lang w:val="hr-HR"/>
              </w:rPr>
            </w:pPr>
            <w:r>
              <w:rPr>
                <w:rFonts w:asciiTheme="minorHAnsi" w:hAnsiTheme="minorHAnsi" w:cs="Arial"/>
                <w:color w:val="000000" w:themeColor="text1"/>
                <w:szCs w:val="19"/>
                <w:lang w:val="hr-HR"/>
              </w:rPr>
              <w:t>717</w:t>
            </w:r>
          </w:p>
        </w:tc>
        <w:tc>
          <w:tcPr>
            <w:tcW w:w="757" w:type="pct"/>
            <w:shd w:val="clear" w:color="auto" w:fill="auto"/>
            <w:vAlign w:val="bottom"/>
          </w:tcPr>
          <w:p w14:paraId="1995F319" w14:textId="6254C371" w:rsidR="00420D04" w:rsidRPr="00F663AC" w:rsidRDefault="00420D04" w:rsidP="00420D04">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604</w:t>
            </w:r>
          </w:p>
        </w:tc>
      </w:tr>
      <w:tr w:rsidR="00167C4D" w:rsidRPr="00435316" w14:paraId="391467A7" w14:textId="77777777" w:rsidTr="003239B0">
        <w:tblPrEx>
          <w:tblCellMar>
            <w:left w:w="107" w:type="dxa"/>
            <w:right w:w="107" w:type="dxa"/>
          </w:tblCellMar>
        </w:tblPrEx>
        <w:trPr>
          <w:trHeight w:val="289"/>
          <w:jc w:val="center"/>
        </w:trPr>
        <w:tc>
          <w:tcPr>
            <w:tcW w:w="3409" w:type="pct"/>
            <w:gridSpan w:val="2"/>
            <w:vAlign w:val="bottom"/>
          </w:tcPr>
          <w:p w14:paraId="7DAE00A1" w14:textId="35A737DF" w:rsidR="00167C4D" w:rsidRPr="003239B0" w:rsidRDefault="00167C4D" w:rsidP="00167C4D">
            <w:pPr>
              <w:pStyle w:val="TT"/>
              <w:spacing w:line="220" w:lineRule="exact"/>
              <w:rPr>
                <w:rFonts w:asciiTheme="minorHAnsi" w:hAnsiTheme="minorHAnsi" w:cs="Arial"/>
                <w:szCs w:val="19"/>
              </w:rPr>
            </w:pPr>
            <w:bookmarkStart w:id="1022" w:name="_Toc4060241"/>
            <w:r w:rsidRPr="003239B0">
              <w:rPr>
                <w:rFonts w:asciiTheme="minorHAnsi" w:hAnsiTheme="minorHAnsi" w:cs="Arial"/>
                <w:szCs w:val="19"/>
              </w:rPr>
              <w:t>Transactions related to investments in the Economic Co-operation Funds</w:t>
            </w:r>
            <w:r w:rsidR="00BD3A5D">
              <w:rPr>
                <w:rStyle w:val="FootnoteReference"/>
                <w:rFonts w:asciiTheme="minorHAnsi" w:hAnsiTheme="minorHAnsi" w:cs="Arial"/>
                <w:szCs w:val="19"/>
              </w:rPr>
              <w:footnoteReference w:id="3"/>
            </w:r>
            <w:bookmarkEnd w:id="1022"/>
          </w:p>
        </w:tc>
        <w:tc>
          <w:tcPr>
            <w:tcW w:w="834" w:type="pct"/>
            <w:tcBorders>
              <w:top w:val="nil"/>
              <w:left w:val="nil"/>
              <w:bottom w:val="nil"/>
              <w:right w:val="nil"/>
            </w:tcBorders>
            <w:shd w:val="clear" w:color="auto" w:fill="auto"/>
            <w:vAlign w:val="bottom"/>
          </w:tcPr>
          <w:p w14:paraId="175B1933" w14:textId="37FA0E0D"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180</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558</w:t>
            </w:r>
          </w:p>
        </w:tc>
        <w:tc>
          <w:tcPr>
            <w:tcW w:w="757" w:type="pct"/>
            <w:tcBorders>
              <w:top w:val="nil"/>
              <w:left w:val="nil"/>
              <w:bottom w:val="nil"/>
              <w:right w:val="nil"/>
            </w:tcBorders>
            <w:shd w:val="clear" w:color="auto" w:fill="auto"/>
            <w:vAlign w:val="bottom"/>
          </w:tcPr>
          <w:p w14:paraId="1CE284FC" w14:textId="396FFFC2" w:rsidR="00167C4D" w:rsidRPr="00F663AC" w:rsidRDefault="00167C4D" w:rsidP="00167C4D">
            <w:pPr>
              <w:pStyle w:val="TT"/>
              <w:spacing w:line="220" w:lineRule="exact"/>
              <w:jc w:val="right"/>
              <w:rPr>
                <w:rFonts w:asciiTheme="minorHAnsi" w:hAnsiTheme="minorHAnsi" w:cs="Arial"/>
                <w:szCs w:val="19"/>
                <w:lang w:val="hr-HR"/>
              </w:rPr>
            </w:pPr>
            <w:r>
              <w:rPr>
                <w:rFonts w:asciiTheme="minorHAnsi" w:hAnsiTheme="minorHAnsi" w:cs="Arial"/>
                <w:szCs w:val="19"/>
                <w:lang w:val="hr-HR"/>
              </w:rPr>
              <w:t>341,411</w:t>
            </w:r>
          </w:p>
        </w:tc>
      </w:tr>
      <w:tr w:rsidR="00167C4D" w:rsidRPr="00435316" w14:paraId="3A893CFE" w14:textId="77777777" w:rsidTr="003239B0">
        <w:tblPrEx>
          <w:tblCellMar>
            <w:left w:w="107" w:type="dxa"/>
            <w:right w:w="107" w:type="dxa"/>
          </w:tblCellMar>
        </w:tblPrEx>
        <w:trPr>
          <w:trHeight w:val="289"/>
          <w:jc w:val="center"/>
        </w:trPr>
        <w:tc>
          <w:tcPr>
            <w:tcW w:w="3409" w:type="pct"/>
            <w:gridSpan w:val="2"/>
            <w:vAlign w:val="bottom"/>
          </w:tcPr>
          <w:p w14:paraId="5ED93CAB" w14:textId="77777777" w:rsidR="00167C4D" w:rsidRPr="003239B0" w:rsidRDefault="00167C4D" w:rsidP="00167C4D">
            <w:pPr>
              <w:pStyle w:val="TT"/>
              <w:spacing w:line="220" w:lineRule="exact"/>
              <w:rPr>
                <w:rFonts w:asciiTheme="minorHAnsi" w:hAnsiTheme="minorHAnsi" w:cs="Arial"/>
                <w:szCs w:val="19"/>
              </w:rPr>
            </w:pPr>
            <w:bookmarkStart w:id="1023" w:name="_Toc4060244"/>
            <w:r w:rsidRPr="003239B0">
              <w:rPr>
                <w:rFonts w:asciiTheme="minorHAnsi" w:hAnsiTheme="minorHAnsi" w:cs="Arial"/>
                <w:szCs w:val="19"/>
              </w:rPr>
              <w:t>ESIF – Growth and Expansion Loans</w:t>
            </w:r>
            <w:bookmarkEnd w:id="1023"/>
          </w:p>
        </w:tc>
        <w:tc>
          <w:tcPr>
            <w:tcW w:w="834" w:type="pct"/>
            <w:tcBorders>
              <w:top w:val="nil"/>
              <w:left w:val="nil"/>
              <w:right w:val="nil"/>
            </w:tcBorders>
            <w:shd w:val="clear" w:color="auto" w:fill="auto"/>
            <w:vAlign w:val="bottom"/>
          </w:tcPr>
          <w:p w14:paraId="4EF96581" w14:textId="24053985"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845</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578</w:t>
            </w:r>
          </w:p>
        </w:tc>
        <w:tc>
          <w:tcPr>
            <w:tcW w:w="757" w:type="pct"/>
            <w:tcBorders>
              <w:top w:val="nil"/>
              <w:left w:val="nil"/>
              <w:bottom w:val="nil"/>
              <w:right w:val="nil"/>
            </w:tcBorders>
            <w:shd w:val="clear" w:color="auto" w:fill="auto"/>
            <w:vAlign w:val="bottom"/>
          </w:tcPr>
          <w:p w14:paraId="50B7E998" w14:textId="11A748E2" w:rsidR="00167C4D" w:rsidRPr="00F663AC" w:rsidRDefault="00167C4D" w:rsidP="00167C4D">
            <w:pPr>
              <w:pStyle w:val="TT"/>
              <w:spacing w:line="220" w:lineRule="exact"/>
              <w:jc w:val="right"/>
              <w:rPr>
                <w:rFonts w:ascii="Calibri" w:hAnsi="Calibri"/>
                <w:color w:val="000000"/>
                <w:szCs w:val="19"/>
              </w:rPr>
            </w:pPr>
            <w:r w:rsidRPr="00F663AC">
              <w:rPr>
                <w:rFonts w:asciiTheme="minorHAnsi" w:hAnsiTheme="minorHAnsi" w:cs="Arial"/>
                <w:szCs w:val="19"/>
                <w:lang w:val="hr-HR"/>
              </w:rPr>
              <w:t>835,953</w:t>
            </w:r>
          </w:p>
        </w:tc>
      </w:tr>
      <w:tr w:rsidR="00167C4D" w:rsidRPr="00435316" w14:paraId="34F0BE4C" w14:textId="77777777" w:rsidTr="003239B0">
        <w:tblPrEx>
          <w:tblCellMar>
            <w:left w:w="107" w:type="dxa"/>
            <w:right w:w="107" w:type="dxa"/>
          </w:tblCellMar>
        </w:tblPrEx>
        <w:trPr>
          <w:trHeight w:val="289"/>
          <w:jc w:val="center"/>
        </w:trPr>
        <w:tc>
          <w:tcPr>
            <w:tcW w:w="3409" w:type="pct"/>
            <w:gridSpan w:val="2"/>
            <w:vAlign w:val="bottom"/>
          </w:tcPr>
          <w:p w14:paraId="3DF5AEC5" w14:textId="77777777" w:rsidR="00167C4D" w:rsidRPr="003239B0" w:rsidRDefault="00167C4D" w:rsidP="00167C4D">
            <w:pPr>
              <w:pStyle w:val="TT"/>
              <w:spacing w:line="220" w:lineRule="exact"/>
              <w:rPr>
                <w:rFonts w:asciiTheme="minorHAnsi" w:hAnsiTheme="minorHAnsi" w:cs="Arial"/>
                <w:szCs w:val="19"/>
              </w:rPr>
            </w:pPr>
            <w:bookmarkStart w:id="1024" w:name="_Toc4060247"/>
            <w:r w:rsidRPr="003239B0">
              <w:rPr>
                <w:rFonts w:asciiTheme="minorHAnsi" w:hAnsiTheme="minorHAnsi" w:cs="Arial"/>
                <w:szCs w:val="19"/>
              </w:rPr>
              <w:t>ESIF - Energy Efficiency in Public Sector Buildings</w:t>
            </w:r>
            <w:bookmarkEnd w:id="1024"/>
          </w:p>
        </w:tc>
        <w:tc>
          <w:tcPr>
            <w:tcW w:w="834" w:type="pct"/>
            <w:tcBorders>
              <w:left w:val="nil"/>
              <w:right w:val="nil"/>
            </w:tcBorders>
            <w:shd w:val="clear" w:color="auto" w:fill="auto"/>
            <w:vAlign w:val="bottom"/>
          </w:tcPr>
          <w:p w14:paraId="153E94E2" w14:textId="7BA6D28C"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202</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743</w:t>
            </w:r>
          </w:p>
        </w:tc>
        <w:tc>
          <w:tcPr>
            <w:tcW w:w="757" w:type="pct"/>
            <w:tcBorders>
              <w:top w:val="nil"/>
              <w:left w:val="nil"/>
              <w:bottom w:val="nil"/>
              <w:right w:val="nil"/>
            </w:tcBorders>
            <w:shd w:val="clear" w:color="auto" w:fill="auto"/>
            <w:vAlign w:val="bottom"/>
          </w:tcPr>
          <w:p w14:paraId="1CE2695C" w14:textId="786C7BEF" w:rsidR="00167C4D" w:rsidRPr="00BF2176" w:rsidRDefault="00167C4D" w:rsidP="00167C4D">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47,985</w:t>
            </w:r>
          </w:p>
        </w:tc>
      </w:tr>
      <w:tr w:rsidR="00167C4D" w:rsidRPr="00435316" w14:paraId="39CADE52" w14:textId="77777777" w:rsidTr="003239B0">
        <w:tblPrEx>
          <w:tblCellMar>
            <w:left w:w="107" w:type="dxa"/>
            <w:right w:w="107" w:type="dxa"/>
          </w:tblCellMar>
        </w:tblPrEx>
        <w:trPr>
          <w:trHeight w:val="289"/>
          <w:jc w:val="center"/>
        </w:trPr>
        <w:tc>
          <w:tcPr>
            <w:tcW w:w="3409" w:type="pct"/>
            <w:gridSpan w:val="2"/>
            <w:vAlign w:val="bottom"/>
          </w:tcPr>
          <w:p w14:paraId="12C13537" w14:textId="77777777" w:rsidR="00167C4D" w:rsidRPr="003239B0" w:rsidRDefault="00167C4D" w:rsidP="00167C4D">
            <w:pPr>
              <w:pStyle w:val="TT"/>
              <w:spacing w:line="220" w:lineRule="exact"/>
              <w:rPr>
                <w:rFonts w:asciiTheme="minorHAnsi" w:hAnsiTheme="minorHAnsi" w:cs="Arial"/>
                <w:szCs w:val="19"/>
              </w:rPr>
            </w:pPr>
            <w:bookmarkStart w:id="1025" w:name="_Toc4060250"/>
            <w:r w:rsidRPr="003239B0">
              <w:rPr>
                <w:rFonts w:asciiTheme="minorHAnsi" w:hAnsiTheme="minorHAnsi" w:cs="Arial"/>
                <w:szCs w:val="19"/>
              </w:rPr>
              <w:t>ESIF - Loans for Public Lighting</w:t>
            </w:r>
            <w:bookmarkEnd w:id="1025"/>
          </w:p>
        </w:tc>
        <w:tc>
          <w:tcPr>
            <w:tcW w:w="834" w:type="pct"/>
            <w:tcBorders>
              <w:left w:val="nil"/>
              <w:right w:val="nil"/>
            </w:tcBorders>
            <w:shd w:val="clear" w:color="auto" w:fill="auto"/>
            <w:vAlign w:val="bottom"/>
          </w:tcPr>
          <w:p w14:paraId="19233D06" w14:textId="6EF34574"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76</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613</w:t>
            </w:r>
          </w:p>
        </w:tc>
        <w:tc>
          <w:tcPr>
            <w:tcW w:w="757" w:type="pct"/>
            <w:tcBorders>
              <w:top w:val="nil"/>
              <w:left w:val="nil"/>
              <w:bottom w:val="nil"/>
              <w:right w:val="nil"/>
            </w:tcBorders>
            <w:shd w:val="clear" w:color="auto" w:fill="auto"/>
            <w:vAlign w:val="bottom"/>
          </w:tcPr>
          <w:p w14:paraId="77E8D1F0" w14:textId="250D4FCF" w:rsidR="00167C4D" w:rsidRPr="00BF2176" w:rsidRDefault="00167C4D" w:rsidP="00167C4D">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38,318</w:t>
            </w:r>
          </w:p>
        </w:tc>
      </w:tr>
      <w:tr w:rsidR="00167C4D" w:rsidRPr="00435316" w14:paraId="7D117BED" w14:textId="77777777" w:rsidTr="003239B0">
        <w:tblPrEx>
          <w:tblCellMar>
            <w:left w:w="107" w:type="dxa"/>
            <w:right w:w="107" w:type="dxa"/>
          </w:tblCellMar>
        </w:tblPrEx>
        <w:trPr>
          <w:trHeight w:val="289"/>
          <w:jc w:val="center"/>
        </w:trPr>
        <w:tc>
          <w:tcPr>
            <w:tcW w:w="3409" w:type="pct"/>
            <w:gridSpan w:val="2"/>
            <w:vAlign w:val="bottom"/>
          </w:tcPr>
          <w:p w14:paraId="36BFCCA0" w14:textId="77777777" w:rsidR="00167C4D" w:rsidRPr="003239B0" w:rsidRDefault="00167C4D" w:rsidP="00167C4D">
            <w:pPr>
              <w:pStyle w:val="TT"/>
              <w:spacing w:line="220" w:lineRule="exact"/>
              <w:rPr>
                <w:rFonts w:asciiTheme="minorHAnsi" w:hAnsiTheme="minorHAnsi" w:cs="Arial"/>
                <w:szCs w:val="19"/>
              </w:rPr>
            </w:pPr>
            <w:bookmarkStart w:id="1026" w:name="_Toc4060253"/>
            <w:r w:rsidRPr="003239B0">
              <w:rPr>
                <w:rFonts w:asciiTheme="minorHAnsi" w:hAnsiTheme="minorHAnsi" w:cs="Arial"/>
                <w:szCs w:val="19"/>
              </w:rPr>
              <w:t>Investment loans for rural development</w:t>
            </w:r>
            <w:bookmarkEnd w:id="1026"/>
          </w:p>
        </w:tc>
        <w:tc>
          <w:tcPr>
            <w:tcW w:w="834" w:type="pct"/>
            <w:tcBorders>
              <w:left w:val="nil"/>
              <w:right w:val="nil"/>
            </w:tcBorders>
            <w:shd w:val="clear" w:color="auto" w:fill="auto"/>
            <w:vAlign w:val="bottom"/>
          </w:tcPr>
          <w:p w14:paraId="7719F1FC" w14:textId="274903D2"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139</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970</w:t>
            </w:r>
          </w:p>
        </w:tc>
        <w:tc>
          <w:tcPr>
            <w:tcW w:w="757" w:type="pct"/>
            <w:tcBorders>
              <w:top w:val="nil"/>
              <w:left w:val="nil"/>
              <w:right w:val="nil"/>
            </w:tcBorders>
            <w:shd w:val="clear" w:color="auto" w:fill="auto"/>
            <w:vAlign w:val="bottom"/>
          </w:tcPr>
          <w:p w14:paraId="396544E9" w14:textId="53ED9435" w:rsidR="00167C4D" w:rsidRPr="00BF2176" w:rsidRDefault="00167C4D" w:rsidP="00167C4D">
            <w:pPr>
              <w:pStyle w:val="TT"/>
              <w:spacing w:line="220" w:lineRule="exact"/>
              <w:jc w:val="right"/>
              <w:rPr>
                <w:rFonts w:asciiTheme="minorHAnsi" w:hAnsiTheme="minorHAnsi" w:cs="Arial"/>
                <w:szCs w:val="19"/>
                <w:lang w:val="hr-HR"/>
              </w:rPr>
            </w:pPr>
            <w:r w:rsidRPr="00F663AC">
              <w:rPr>
                <w:rFonts w:asciiTheme="minorHAnsi" w:hAnsiTheme="minorHAnsi" w:cs="Arial"/>
                <w:szCs w:val="19"/>
                <w:lang w:val="hr-HR"/>
              </w:rPr>
              <w:t>136,594</w:t>
            </w:r>
          </w:p>
        </w:tc>
      </w:tr>
      <w:tr w:rsidR="00167C4D" w:rsidRPr="00435316" w14:paraId="154F9D5C" w14:textId="77777777" w:rsidTr="003239B0">
        <w:tblPrEx>
          <w:tblCellMar>
            <w:left w:w="107" w:type="dxa"/>
            <w:right w:w="107" w:type="dxa"/>
          </w:tblCellMar>
        </w:tblPrEx>
        <w:trPr>
          <w:trHeight w:val="289"/>
          <w:jc w:val="center"/>
        </w:trPr>
        <w:tc>
          <w:tcPr>
            <w:tcW w:w="3409" w:type="pct"/>
            <w:gridSpan w:val="2"/>
            <w:shd w:val="clear" w:color="auto" w:fill="auto"/>
            <w:vAlign w:val="bottom"/>
          </w:tcPr>
          <w:p w14:paraId="7546318D" w14:textId="0468B9BD" w:rsidR="00167C4D" w:rsidRPr="003239B0" w:rsidRDefault="00167C4D" w:rsidP="00167C4D">
            <w:pPr>
              <w:pStyle w:val="TT"/>
              <w:spacing w:line="220" w:lineRule="exact"/>
              <w:rPr>
                <w:rFonts w:asciiTheme="minorHAnsi" w:hAnsiTheme="minorHAnsi" w:cs="Arial"/>
                <w:szCs w:val="19"/>
              </w:rPr>
            </w:pPr>
            <w:r w:rsidRPr="003239B0">
              <w:rPr>
                <w:rFonts w:asciiTheme="minorHAnsi" w:hAnsiTheme="minorHAnsi" w:cs="Arial"/>
                <w:szCs w:val="19"/>
              </w:rPr>
              <w:t>Working Capital COVID-19 Measure for SMEs in tourism industry</w:t>
            </w:r>
          </w:p>
        </w:tc>
        <w:tc>
          <w:tcPr>
            <w:tcW w:w="834" w:type="pct"/>
            <w:tcBorders>
              <w:left w:val="nil"/>
              <w:right w:val="nil"/>
            </w:tcBorders>
            <w:shd w:val="clear" w:color="auto" w:fill="auto"/>
            <w:vAlign w:val="bottom"/>
          </w:tcPr>
          <w:p w14:paraId="20E7D447" w14:textId="09BF95BA"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3</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734</w:t>
            </w:r>
          </w:p>
        </w:tc>
        <w:tc>
          <w:tcPr>
            <w:tcW w:w="757" w:type="pct"/>
            <w:tcBorders>
              <w:top w:val="nil"/>
              <w:left w:val="nil"/>
              <w:right w:val="nil"/>
            </w:tcBorders>
            <w:shd w:val="clear" w:color="auto" w:fill="auto"/>
            <w:vAlign w:val="bottom"/>
          </w:tcPr>
          <w:p w14:paraId="78C76A8D" w14:textId="2A5488E5" w:rsidR="00167C4D" w:rsidRPr="00F663AC" w:rsidRDefault="00167C4D" w:rsidP="00167C4D">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r>
      <w:tr w:rsidR="00167C4D" w:rsidRPr="00435316" w14:paraId="4E638607" w14:textId="77777777" w:rsidTr="003239B0">
        <w:tblPrEx>
          <w:tblCellMar>
            <w:left w:w="107" w:type="dxa"/>
            <w:right w:w="107" w:type="dxa"/>
          </w:tblCellMar>
        </w:tblPrEx>
        <w:trPr>
          <w:trHeight w:val="289"/>
          <w:jc w:val="center"/>
        </w:trPr>
        <w:tc>
          <w:tcPr>
            <w:tcW w:w="3409" w:type="pct"/>
            <w:gridSpan w:val="2"/>
            <w:shd w:val="clear" w:color="auto" w:fill="auto"/>
            <w:vAlign w:val="bottom"/>
          </w:tcPr>
          <w:p w14:paraId="2A1BC6EF" w14:textId="2C50091B" w:rsidR="00167C4D" w:rsidRPr="003239B0" w:rsidRDefault="00167C4D" w:rsidP="00167C4D">
            <w:pPr>
              <w:pStyle w:val="TT"/>
              <w:spacing w:line="220" w:lineRule="exact"/>
              <w:rPr>
                <w:rFonts w:asciiTheme="minorHAnsi" w:hAnsiTheme="minorHAnsi" w:cs="Arial"/>
                <w:szCs w:val="19"/>
              </w:rPr>
            </w:pPr>
            <w:r w:rsidRPr="003239B0">
              <w:rPr>
                <w:rFonts w:asciiTheme="minorHAnsi" w:hAnsiTheme="minorHAnsi" w:cs="Arial"/>
                <w:szCs w:val="19"/>
              </w:rPr>
              <w:t>Working Capital COVID-19 Measure for entrepreneurs in wood processing and furniture production industry</w:t>
            </w:r>
          </w:p>
        </w:tc>
        <w:tc>
          <w:tcPr>
            <w:tcW w:w="834" w:type="pct"/>
            <w:tcBorders>
              <w:left w:val="nil"/>
              <w:right w:val="nil"/>
            </w:tcBorders>
            <w:shd w:val="clear" w:color="auto" w:fill="auto"/>
            <w:vAlign w:val="bottom"/>
          </w:tcPr>
          <w:p w14:paraId="06AB8197" w14:textId="411C6CC4"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4</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715</w:t>
            </w:r>
          </w:p>
        </w:tc>
        <w:tc>
          <w:tcPr>
            <w:tcW w:w="757" w:type="pct"/>
            <w:tcBorders>
              <w:top w:val="nil"/>
              <w:left w:val="nil"/>
              <w:right w:val="nil"/>
            </w:tcBorders>
            <w:shd w:val="clear" w:color="auto" w:fill="auto"/>
            <w:vAlign w:val="bottom"/>
          </w:tcPr>
          <w:p w14:paraId="7C972B42" w14:textId="0814950F" w:rsidR="00167C4D" w:rsidRPr="00F663AC" w:rsidRDefault="00167C4D" w:rsidP="00167C4D">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r>
      <w:tr w:rsidR="00167C4D" w:rsidRPr="00435316" w14:paraId="12AE31D3" w14:textId="77777777" w:rsidTr="003239B0">
        <w:tblPrEx>
          <w:tblCellMar>
            <w:left w:w="107" w:type="dxa"/>
            <w:right w:w="107" w:type="dxa"/>
          </w:tblCellMar>
        </w:tblPrEx>
        <w:trPr>
          <w:trHeight w:val="289"/>
          <w:jc w:val="center"/>
        </w:trPr>
        <w:tc>
          <w:tcPr>
            <w:tcW w:w="3409" w:type="pct"/>
            <w:gridSpan w:val="2"/>
            <w:shd w:val="clear" w:color="auto" w:fill="auto"/>
            <w:vAlign w:val="bottom"/>
          </w:tcPr>
          <w:p w14:paraId="0B595F63" w14:textId="3337294B" w:rsidR="00167C4D" w:rsidRPr="003239B0" w:rsidRDefault="00167C4D" w:rsidP="00167C4D">
            <w:pPr>
              <w:pStyle w:val="TT"/>
              <w:spacing w:line="220" w:lineRule="exact"/>
              <w:rPr>
                <w:rFonts w:asciiTheme="minorHAnsi" w:hAnsiTheme="minorHAnsi" w:cs="Arial"/>
                <w:szCs w:val="19"/>
              </w:rPr>
            </w:pPr>
            <w:r w:rsidRPr="003239B0">
              <w:rPr>
                <w:rFonts w:asciiTheme="minorHAnsi" w:hAnsiTheme="minorHAnsi" w:cs="Arial"/>
                <w:szCs w:val="19"/>
              </w:rPr>
              <w:t>Working Capital COVID-19 Measure for entrepreneurs in wood processing and furniture production industry - insurance premium subsidy</w:t>
            </w:r>
          </w:p>
        </w:tc>
        <w:tc>
          <w:tcPr>
            <w:tcW w:w="834" w:type="pct"/>
            <w:tcBorders>
              <w:left w:val="nil"/>
              <w:right w:val="nil"/>
            </w:tcBorders>
            <w:shd w:val="clear" w:color="auto" w:fill="auto"/>
            <w:vAlign w:val="bottom"/>
          </w:tcPr>
          <w:p w14:paraId="7EAD1C19" w14:textId="6C5B1F01"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8</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635</w:t>
            </w:r>
          </w:p>
        </w:tc>
        <w:tc>
          <w:tcPr>
            <w:tcW w:w="757" w:type="pct"/>
            <w:tcBorders>
              <w:top w:val="nil"/>
              <w:left w:val="nil"/>
              <w:right w:val="nil"/>
            </w:tcBorders>
            <w:shd w:val="clear" w:color="auto" w:fill="auto"/>
            <w:vAlign w:val="bottom"/>
          </w:tcPr>
          <w:p w14:paraId="521BE1B1" w14:textId="18A70817" w:rsidR="00167C4D" w:rsidRPr="00F663AC" w:rsidRDefault="00167C4D" w:rsidP="00167C4D">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r>
      <w:tr w:rsidR="00167C4D" w:rsidRPr="00435316" w14:paraId="75141DF9" w14:textId="77777777" w:rsidTr="003239B0">
        <w:tblPrEx>
          <w:tblCellMar>
            <w:left w:w="107" w:type="dxa"/>
            <w:right w:w="107" w:type="dxa"/>
          </w:tblCellMar>
        </w:tblPrEx>
        <w:trPr>
          <w:trHeight w:val="289"/>
          <w:jc w:val="center"/>
        </w:trPr>
        <w:tc>
          <w:tcPr>
            <w:tcW w:w="3409" w:type="pct"/>
            <w:gridSpan w:val="2"/>
            <w:shd w:val="clear" w:color="auto" w:fill="auto"/>
            <w:vAlign w:val="bottom"/>
          </w:tcPr>
          <w:p w14:paraId="1189A816" w14:textId="5D84EF1B" w:rsidR="00167C4D" w:rsidRPr="003239B0" w:rsidRDefault="00167C4D" w:rsidP="00167C4D">
            <w:pPr>
              <w:pStyle w:val="TT"/>
              <w:spacing w:line="220" w:lineRule="exact"/>
              <w:rPr>
                <w:rFonts w:asciiTheme="minorHAnsi" w:hAnsiTheme="minorHAnsi" w:cs="Arial"/>
                <w:szCs w:val="19"/>
              </w:rPr>
            </w:pPr>
            <w:r w:rsidRPr="003239B0">
              <w:rPr>
                <w:rFonts w:asciiTheme="minorHAnsi" w:hAnsiTheme="minorHAnsi" w:cs="Arial"/>
                <w:szCs w:val="19"/>
              </w:rPr>
              <w:t>Working Capital for rural development</w:t>
            </w:r>
          </w:p>
        </w:tc>
        <w:tc>
          <w:tcPr>
            <w:tcW w:w="834" w:type="pct"/>
            <w:tcBorders>
              <w:left w:val="nil"/>
              <w:right w:val="nil"/>
            </w:tcBorders>
            <w:shd w:val="clear" w:color="auto" w:fill="auto"/>
            <w:vAlign w:val="bottom"/>
          </w:tcPr>
          <w:p w14:paraId="69021541" w14:textId="58B1A2D3" w:rsidR="00167C4D" w:rsidRPr="00F663AC" w:rsidRDefault="00167C4D" w:rsidP="00167C4D">
            <w:pPr>
              <w:pStyle w:val="TT"/>
              <w:spacing w:line="220" w:lineRule="exact"/>
              <w:jc w:val="right"/>
              <w:rPr>
                <w:rFonts w:asciiTheme="minorHAnsi" w:hAnsiTheme="minorHAnsi" w:cs="Arial"/>
                <w:szCs w:val="19"/>
                <w:lang w:val="hr-HR"/>
              </w:rPr>
            </w:pPr>
            <w:r w:rsidRPr="00D41283">
              <w:rPr>
                <w:rFonts w:asciiTheme="minorHAnsi" w:hAnsiTheme="minorHAnsi" w:cs="Arial"/>
                <w:color w:val="000000" w:themeColor="text1"/>
                <w:szCs w:val="19"/>
                <w:lang w:val="hr-HR"/>
              </w:rPr>
              <w:t>71</w:t>
            </w:r>
            <w:r w:rsidR="00771810">
              <w:rPr>
                <w:rFonts w:asciiTheme="minorHAnsi" w:hAnsiTheme="minorHAnsi" w:cs="Arial"/>
                <w:color w:val="000000" w:themeColor="text1"/>
                <w:szCs w:val="19"/>
                <w:lang w:val="hr-HR"/>
              </w:rPr>
              <w:t>,</w:t>
            </w:r>
            <w:r w:rsidRPr="00D41283">
              <w:rPr>
                <w:rFonts w:asciiTheme="minorHAnsi" w:hAnsiTheme="minorHAnsi" w:cs="Arial"/>
                <w:color w:val="000000" w:themeColor="text1"/>
                <w:szCs w:val="19"/>
                <w:lang w:val="hr-HR"/>
              </w:rPr>
              <w:t>291</w:t>
            </w:r>
          </w:p>
        </w:tc>
        <w:tc>
          <w:tcPr>
            <w:tcW w:w="757" w:type="pct"/>
            <w:tcBorders>
              <w:top w:val="nil"/>
              <w:left w:val="nil"/>
              <w:bottom w:val="single" w:sz="4" w:space="0" w:color="auto"/>
              <w:right w:val="nil"/>
            </w:tcBorders>
            <w:shd w:val="clear" w:color="auto" w:fill="auto"/>
            <w:vAlign w:val="bottom"/>
          </w:tcPr>
          <w:p w14:paraId="0FF64079" w14:textId="5AEE1134" w:rsidR="00167C4D" w:rsidRPr="00F663AC" w:rsidRDefault="00167C4D" w:rsidP="00167C4D">
            <w:pPr>
              <w:pStyle w:val="TT"/>
              <w:spacing w:line="220" w:lineRule="exact"/>
              <w:jc w:val="right"/>
              <w:rPr>
                <w:rFonts w:asciiTheme="minorHAnsi" w:hAnsiTheme="minorHAnsi" w:cs="Arial"/>
                <w:szCs w:val="19"/>
                <w:lang w:val="hr-HR"/>
              </w:rPr>
            </w:pPr>
            <w:r>
              <w:rPr>
                <w:rFonts w:asciiTheme="minorHAnsi" w:hAnsiTheme="minorHAnsi" w:cs="Arial"/>
                <w:szCs w:val="19"/>
                <w:lang w:val="hr-HR"/>
              </w:rPr>
              <w:t>-</w:t>
            </w:r>
          </w:p>
        </w:tc>
      </w:tr>
      <w:tr w:rsidR="00347D1D" w:rsidRPr="00435316" w14:paraId="617842E7" w14:textId="77777777" w:rsidTr="003239B0">
        <w:tblPrEx>
          <w:tblCellMar>
            <w:left w:w="107" w:type="dxa"/>
            <w:right w:w="107" w:type="dxa"/>
          </w:tblCellMar>
        </w:tblPrEx>
        <w:trPr>
          <w:trHeight w:val="264"/>
          <w:jc w:val="center"/>
        </w:trPr>
        <w:tc>
          <w:tcPr>
            <w:tcW w:w="3409" w:type="pct"/>
            <w:gridSpan w:val="2"/>
            <w:vAlign w:val="bottom"/>
          </w:tcPr>
          <w:p w14:paraId="22CC38C6" w14:textId="77777777" w:rsidR="00347D1D" w:rsidRPr="001E7DB0" w:rsidRDefault="00347D1D" w:rsidP="00347D1D">
            <w:pPr>
              <w:pStyle w:val="TT"/>
              <w:spacing w:line="240" w:lineRule="exact"/>
              <w:rPr>
                <w:rFonts w:asciiTheme="minorHAnsi" w:hAnsiTheme="minorHAnsi" w:cs="Arial"/>
                <w:sz w:val="20"/>
              </w:rPr>
            </w:pPr>
          </w:p>
        </w:tc>
        <w:tc>
          <w:tcPr>
            <w:tcW w:w="834" w:type="pct"/>
            <w:tcBorders>
              <w:top w:val="single" w:sz="4" w:space="0" w:color="auto"/>
              <w:left w:val="nil"/>
              <w:bottom w:val="single" w:sz="12" w:space="0" w:color="auto"/>
              <w:right w:val="nil"/>
            </w:tcBorders>
            <w:shd w:val="clear" w:color="auto" w:fill="auto"/>
            <w:vAlign w:val="center"/>
          </w:tcPr>
          <w:p w14:paraId="0FAAB935" w14:textId="52D47D8E" w:rsidR="00347D1D" w:rsidRPr="00F663AC" w:rsidRDefault="00420D04" w:rsidP="00347D1D">
            <w:pPr>
              <w:pStyle w:val="TT"/>
              <w:spacing w:line="220" w:lineRule="exact"/>
              <w:jc w:val="right"/>
              <w:rPr>
                <w:rFonts w:asciiTheme="minorHAnsi" w:hAnsiTheme="minorHAnsi" w:cs="Arial"/>
                <w:b/>
                <w:szCs w:val="19"/>
                <w:lang w:val="hr-HR"/>
              </w:rPr>
            </w:pPr>
            <w:r w:rsidRPr="00420D04">
              <w:rPr>
                <w:rFonts w:asciiTheme="minorHAnsi" w:hAnsiTheme="minorHAnsi" w:cs="Arial"/>
                <w:b/>
                <w:szCs w:val="19"/>
                <w:lang w:val="hr-HR"/>
              </w:rPr>
              <w:t>4</w:t>
            </w:r>
            <w:r w:rsidR="00771810">
              <w:rPr>
                <w:rFonts w:asciiTheme="minorHAnsi" w:hAnsiTheme="minorHAnsi" w:cs="Arial"/>
                <w:b/>
                <w:szCs w:val="19"/>
                <w:lang w:val="hr-HR"/>
              </w:rPr>
              <w:t>,</w:t>
            </w:r>
            <w:r w:rsidRPr="00420D04">
              <w:rPr>
                <w:rFonts w:asciiTheme="minorHAnsi" w:hAnsiTheme="minorHAnsi" w:cs="Arial"/>
                <w:b/>
                <w:szCs w:val="19"/>
                <w:lang w:val="hr-HR"/>
              </w:rPr>
              <w:t>247</w:t>
            </w:r>
            <w:r w:rsidR="00771810">
              <w:rPr>
                <w:rFonts w:asciiTheme="minorHAnsi" w:hAnsiTheme="minorHAnsi" w:cs="Arial"/>
                <w:b/>
                <w:szCs w:val="19"/>
                <w:lang w:val="hr-HR"/>
              </w:rPr>
              <w:t>,</w:t>
            </w:r>
            <w:r w:rsidRPr="00420D04">
              <w:rPr>
                <w:rFonts w:asciiTheme="minorHAnsi" w:hAnsiTheme="minorHAnsi" w:cs="Arial"/>
                <w:b/>
                <w:szCs w:val="19"/>
                <w:lang w:val="hr-HR"/>
              </w:rPr>
              <w:t>398</w:t>
            </w:r>
          </w:p>
        </w:tc>
        <w:tc>
          <w:tcPr>
            <w:tcW w:w="757" w:type="pct"/>
            <w:tcBorders>
              <w:top w:val="single" w:sz="4" w:space="0" w:color="auto"/>
              <w:left w:val="nil"/>
              <w:bottom w:val="single" w:sz="12" w:space="0" w:color="auto"/>
              <w:right w:val="nil"/>
            </w:tcBorders>
            <w:shd w:val="clear" w:color="auto" w:fill="auto"/>
            <w:vAlign w:val="center"/>
          </w:tcPr>
          <w:p w14:paraId="238FDF5A" w14:textId="75567ACD" w:rsidR="00347D1D" w:rsidRPr="00F663AC" w:rsidRDefault="00334678" w:rsidP="00347D1D">
            <w:pPr>
              <w:pStyle w:val="TT"/>
              <w:spacing w:line="220" w:lineRule="exact"/>
              <w:jc w:val="right"/>
              <w:rPr>
                <w:rFonts w:asciiTheme="minorHAnsi" w:hAnsiTheme="minorHAnsi" w:cs="Arial"/>
                <w:b/>
                <w:szCs w:val="19"/>
                <w:lang w:val="hr-HR"/>
              </w:rPr>
            </w:pPr>
            <w:r w:rsidRPr="00334678">
              <w:rPr>
                <w:rFonts w:asciiTheme="minorHAnsi" w:hAnsiTheme="minorHAnsi" w:cs="Arial"/>
                <w:b/>
                <w:szCs w:val="19"/>
                <w:lang w:val="hr-HR"/>
              </w:rPr>
              <w:t>3</w:t>
            </w:r>
            <w:r>
              <w:rPr>
                <w:rFonts w:asciiTheme="minorHAnsi" w:hAnsiTheme="minorHAnsi" w:cs="Arial"/>
                <w:b/>
                <w:szCs w:val="19"/>
                <w:lang w:val="hr-HR"/>
              </w:rPr>
              <w:t>,</w:t>
            </w:r>
            <w:r w:rsidRPr="00334678">
              <w:rPr>
                <w:rFonts w:asciiTheme="minorHAnsi" w:hAnsiTheme="minorHAnsi" w:cs="Arial"/>
                <w:b/>
                <w:szCs w:val="19"/>
                <w:lang w:val="hr-HR"/>
              </w:rPr>
              <w:t>917</w:t>
            </w:r>
            <w:r>
              <w:rPr>
                <w:rFonts w:asciiTheme="minorHAnsi" w:hAnsiTheme="minorHAnsi" w:cs="Arial"/>
                <w:b/>
                <w:szCs w:val="19"/>
                <w:lang w:val="hr-HR"/>
              </w:rPr>
              <w:t>,</w:t>
            </w:r>
            <w:r w:rsidRPr="00334678">
              <w:rPr>
                <w:rFonts w:asciiTheme="minorHAnsi" w:hAnsiTheme="minorHAnsi" w:cs="Arial"/>
                <w:b/>
                <w:szCs w:val="19"/>
                <w:lang w:val="hr-HR"/>
              </w:rPr>
              <w:t>314</w:t>
            </w:r>
          </w:p>
        </w:tc>
      </w:tr>
    </w:tbl>
    <w:p w14:paraId="175E660B" w14:textId="77777777" w:rsidR="009E0A47" w:rsidRPr="001E7DB0" w:rsidRDefault="009E0A47" w:rsidP="001E7DB0">
      <w:pPr>
        <w:pStyle w:val="T1"/>
        <w:keepNext w:val="0"/>
        <w:spacing w:before="0" w:after="0" w:line="240" w:lineRule="auto"/>
        <w:rPr>
          <w:rFonts w:asciiTheme="minorHAnsi" w:hAnsiTheme="minorHAnsi" w:cs="Arial"/>
          <w:b w:val="0"/>
          <w:sz w:val="18"/>
          <w:szCs w:val="18"/>
          <w:highlight w:val="yellow"/>
          <w:lang w:val="en-GB"/>
        </w:rPr>
        <w:sectPr w:rsidR="009E0A47" w:rsidRPr="001E7DB0" w:rsidSect="00140299">
          <w:pgSz w:w="11907" w:h="16840" w:code="9"/>
          <w:pgMar w:top="1418" w:right="1134" w:bottom="1134" w:left="1418" w:header="851" w:footer="851" w:gutter="0"/>
          <w:cols w:space="720"/>
          <w:noEndnote/>
        </w:sectPr>
      </w:pPr>
    </w:p>
    <w:p w14:paraId="1B7D751D" w14:textId="77777777" w:rsidR="00CA4E41" w:rsidRPr="00E06490" w:rsidRDefault="00CA4E41" w:rsidP="00B716C6">
      <w:pPr>
        <w:pStyle w:val="T1"/>
        <w:tabs>
          <w:tab w:val="left" w:pos="567"/>
        </w:tabs>
        <w:spacing w:before="0" w:after="0" w:line="300" w:lineRule="exact"/>
        <w:rPr>
          <w:rFonts w:asciiTheme="minorHAnsi" w:hAnsiTheme="minorHAnsi" w:cs="Arial"/>
          <w:b w:val="0"/>
          <w:sz w:val="16"/>
          <w:szCs w:val="16"/>
          <w:lang w:val="en-GB"/>
        </w:rPr>
      </w:pPr>
    </w:p>
    <w:p w14:paraId="37028718" w14:textId="725F515D" w:rsidR="001B20E0" w:rsidRPr="0020241C" w:rsidRDefault="00C60D7E" w:rsidP="003239B0">
      <w:pPr>
        <w:pStyle w:val="T1"/>
        <w:tabs>
          <w:tab w:val="left" w:pos="567"/>
        </w:tabs>
        <w:spacing w:before="0" w:after="0" w:line="240" w:lineRule="auto"/>
        <w:rPr>
          <w:rFonts w:asciiTheme="minorHAnsi" w:hAnsiTheme="minorHAnsi" w:cs="Arial"/>
          <w:sz w:val="22"/>
          <w:szCs w:val="22"/>
          <w:lang w:val="en-GB"/>
        </w:rPr>
      </w:pPr>
      <w:r>
        <w:rPr>
          <w:rFonts w:asciiTheme="minorHAnsi" w:hAnsiTheme="minorHAnsi" w:cs="Arial"/>
          <w:sz w:val="22"/>
          <w:szCs w:val="22"/>
          <w:lang w:val="en-GB"/>
        </w:rPr>
        <w:t>33.</w:t>
      </w:r>
      <w:r>
        <w:rPr>
          <w:rFonts w:asciiTheme="minorHAnsi" w:hAnsiTheme="minorHAnsi" w:cs="Arial"/>
          <w:sz w:val="22"/>
          <w:szCs w:val="22"/>
          <w:lang w:val="en-GB"/>
        </w:rPr>
        <w:tab/>
      </w:r>
      <w:r w:rsidR="001B20E0" w:rsidRPr="0020241C">
        <w:rPr>
          <w:rFonts w:asciiTheme="minorHAnsi" w:hAnsiTheme="minorHAnsi" w:cs="Arial"/>
          <w:sz w:val="22"/>
          <w:szCs w:val="22"/>
          <w:lang w:val="en-GB"/>
        </w:rPr>
        <w:t>Related-party transactions</w:t>
      </w:r>
    </w:p>
    <w:p w14:paraId="770567FA" w14:textId="77777777" w:rsidR="00926AE1" w:rsidRDefault="00926AE1" w:rsidP="001E7DB0">
      <w:pPr>
        <w:pStyle w:val="T1"/>
        <w:tabs>
          <w:tab w:val="left" w:pos="567"/>
        </w:tabs>
        <w:spacing w:before="0" w:after="0" w:line="240" w:lineRule="auto"/>
        <w:rPr>
          <w:rFonts w:asciiTheme="minorHAnsi" w:hAnsiTheme="minorHAnsi" w:cs="Arial"/>
          <w:bCs w:val="0"/>
          <w:sz w:val="22"/>
          <w:szCs w:val="22"/>
          <w:lang w:val="en-GB"/>
        </w:rPr>
      </w:pPr>
    </w:p>
    <w:p w14:paraId="2572CDDE" w14:textId="77777777" w:rsidR="00926AE1" w:rsidRPr="00926AE1" w:rsidRDefault="00926AE1" w:rsidP="00926AE1">
      <w:pPr>
        <w:keepNext/>
        <w:jc w:val="both"/>
        <w:rPr>
          <w:rFonts w:ascii="Calibri" w:hAnsi="Calibri" w:cs="Arial"/>
          <w:bCs/>
          <w:sz w:val="22"/>
          <w:szCs w:val="22"/>
        </w:rPr>
      </w:pPr>
      <w:r w:rsidRPr="00926AE1">
        <w:rPr>
          <w:rFonts w:ascii="Calibri" w:hAnsi="Calibri" w:cs="Arial"/>
          <w:sz w:val="22"/>
          <w:szCs w:val="22"/>
        </w:rPr>
        <w:t xml:space="preserve">Related parties are companies </w:t>
      </w:r>
      <w:r w:rsidRPr="00926AE1">
        <w:rPr>
          <w:rFonts w:ascii="Calibri" w:hAnsi="Calibri" w:cs="Arial"/>
          <w:bCs/>
          <w:sz w:val="22"/>
          <w:szCs w:val="22"/>
        </w:rPr>
        <w:t xml:space="preserve">that directly or indirectly, through one or more intermediaries, control, or are controlled by, the reporting company.  </w:t>
      </w:r>
    </w:p>
    <w:p w14:paraId="405094CA" w14:textId="77777777" w:rsidR="00926AE1" w:rsidRPr="00926AE1" w:rsidRDefault="00926AE1" w:rsidP="00926AE1">
      <w:pPr>
        <w:keepNext/>
        <w:spacing w:before="120"/>
        <w:jc w:val="both"/>
        <w:rPr>
          <w:rFonts w:ascii="Calibri" w:hAnsi="Calibri" w:cs="Arial"/>
          <w:bCs/>
          <w:sz w:val="22"/>
          <w:szCs w:val="22"/>
        </w:rPr>
      </w:pPr>
      <w:r w:rsidRPr="00926AE1">
        <w:rPr>
          <w:rFonts w:ascii="Calibri" w:hAnsi="Calibri" w:cs="Arial"/>
          <w:bCs/>
          <w:sz w:val="22"/>
          <w:szCs w:val="22"/>
        </w:rPr>
        <w:t>The majority of related-party transactions relate to the transactions with the Republic of Croatia, the 100% owner of the Bank and state-owned companies over which the Republic of Croatia has the controlling influence.</w:t>
      </w:r>
    </w:p>
    <w:p w14:paraId="6E68ECBC" w14:textId="77777777" w:rsidR="00926AE1" w:rsidRPr="00926AE1" w:rsidRDefault="00926AE1" w:rsidP="00926AE1">
      <w:pPr>
        <w:keepNext/>
        <w:spacing w:before="120" w:line="300" w:lineRule="exact"/>
        <w:jc w:val="both"/>
        <w:rPr>
          <w:rFonts w:ascii="Calibri" w:hAnsi="Calibri" w:cs="Arial"/>
          <w:bCs/>
          <w:sz w:val="22"/>
          <w:szCs w:val="22"/>
        </w:rPr>
      </w:pPr>
      <w:r w:rsidRPr="00926AE1">
        <w:rPr>
          <w:rFonts w:ascii="Calibri" w:hAnsi="Calibri" w:cs="Arial"/>
          <w:bCs/>
          <w:sz w:val="22"/>
          <w:szCs w:val="22"/>
        </w:rPr>
        <w:t>All transactions stated were carried out under usual/regular conditions of the Bank.</w:t>
      </w:r>
    </w:p>
    <w:p w14:paraId="4A4EE2F4" w14:textId="00C419CA" w:rsidR="00926AE1" w:rsidRPr="00926AE1" w:rsidRDefault="00926AE1" w:rsidP="00926AE1">
      <w:pPr>
        <w:keepNext/>
        <w:tabs>
          <w:tab w:val="left" w:pos="567"/>
        </w:tabs>
        <w:spacing w:before="120"/>
        <w:jc w:val="both"/>
        <w:rPr>
          <w:rFonts w:ascii="Calibri" w:hAnsi="Calibri" w:cs="Arial"/>
          <w:bCs/>
          <w:sz w:val="22"/>
          <w:szCs w:val="22"/>
        </w:rPr>
      </w:pPr>
      <w:r w:rsidRPr="00926AE1">
        <w:rPr>
          <w:rFonts w:ascii="Calibri" w:eastAsia="Calibri" w:hAnsi="Calibri"/>
          <w:sz w:val="22"/>
          <w:szCs w:val="22"/>
        </w:rPr>
        <w:t>As of 3</w:t>
      </w:r>
      <w:r>
        <w:rPr>
          <w:rFonts w:ascii="Calibri" w:eastAsia="Calibri" w:hAnsi="Calibri"/>
          <w:sz w:val="22"/>
          <w:szCs w:val="22"/>
        </w:rPr>
        <w:t>1</w:t>
      </w:r>
      <w:r w:rsidRPr="00926AE1">
        <w:rPr>
          <w:rFonts w:ascii="Calibri" w:eastAsia="Calibri" w:hAnsi="Calibri"/>
          <w:sz w:val="22"/>
          <w:szCs w:val="22"/>
        </w:rPr>
        <w:t xml:space="preserve"> </w:t>
      </w:r>
      <w:r>
        <w:rPr>
          <w:rFonts w:ascii="Calibri" w:eastAsia="Calibri" w:hAnsi="Calibri"/>
          <w:sz w:val="22"/>
          <w:szCs w:val="22"/>
        </w:rPr>
        <w:t>December</w:t>
      </w:r>
      <w:r w:rsidRPr="00926AE1">
        <w:rPr>
          <w:rFonts w:ascii="Calibri" w:eastAsia="Calibri" w:hAnsi="Calibri"/>
          <w:sz w:val="22"/>
          <w:szCs w:val="22"/>
        </w:rPr>
        <w:t xml:space="preserve"> </w:t>
      </w:r>
      <w:r w:rsidR="0019636A" w:rsidRPr="00926AE1">
        <w:rPr>
          <w:rFonts w:ascii="Calibri" w:eastAsia="Calibri" w:hAnsi="Calibri"/>
          <w:sz w:val="22"/>
          <w:szCs w:val="22"/>
        </w:rPr>
        <w:t>20</w:t>
      </w:r>
      <w:r w:rsidR="008A7732">
        <w:rPr>
          <w:rFonts w:ascii="Calibri" w:eastAsia="Calibri" w:hAnsi="Calibri"/>
          <w:sz w:val="22"/>
          <w:szCs w:val="22"/>
        </w:rPr>
        <w:t>20</w:t>
      </w:r>
      <w:r w:rsidR="0019636A" w:rsidRPr="00926AE1">
        <w:rPr>
          <w:rFonts w:ascii="Calibri" w:eastAsia="Calibri" w:hAnsi="Calibri"/>
          <w:sz w:val="22"/>
          <w:szCs w:val="22"/>
        </w:rPr>
        <w:t xml:space="preserve"> </w:t>
      </w:r>
      <w:r w:rsidRPr="00926AE1">
        <w:rPr>
          <w:rFonts w:ascii="Calibri" w:eastAsia="Calibri" w:hAnsi="Calibri"/>
          <w:sz w:val="22"/>
          <w:szCs w:val="22"/>
        </w:rPr>
        <w:t xml:space="preserve">and 31 December </w:t>
      </w:r>
      <w:r w:rsidR="0019636A" w:rsidRPr="00926AE1">
        <w:rPr>
          <w:rFonts w:ascii="Calibri" w:eastAsia="Calibri" w:hAnsi="Calibri"/>
          <w:sz w:val="22"/>
          <w:szCs w:val="22"/>
        </w:rPr>
        <w:t>201</w:t>
      </w:r>
      <w:r w:rsidR="008A7732">
        <w:rPr>
          <w:rFonts w:ascii="Calibri" w:eastAsia="Calibri" w:hAnsi="Calibri"/>
          <w:sz w:val="22"/>
          <w:szCs w:val="22"/>
        </w:rPr>
        <w:t>9</w:t>
      </w:r>
      <w:r w:rsidR="0019636A">
        <w:rPr>
          <w:rFonts w:ascii="Calibri" w:eastAsia="Calibri" w:hAnsi="Calibri"/>
          <w:sz w:val="22"/>
          <w:szCs w:val="22"/>
        </w:rPr>
        <w:t xml:space="preserve"> </w:t>
      </w:r>
      <w:r w:rsidR="003C4BD4">
        <w:rPr>
          <w:rFonts w:ascii="Calibri" w:eastAsia="Calibri" w:hAnsi="Calibri"/>
          <w:sz w:val="22"/>
          <w:szCs w:val="22"/>
        </w:rPr>
        <w:t>balances</w:t>
      </w:r>
      <w:r w:rsidRPr="00926AE1">
        <w:rPr>
          <w:rFonts w:ascii="Calibri" w:eastAsia="Calibri" w:hAnsi="Calibri"/>
          <w:sz w:val="22"/>
          <w:szCs w:val="22"/>
        </w:rPr>
        <w:t xml:space="preserve"> arising from transactions with related parties, including the Bank’s key management personnel, include the following</w:t>
      </w:r>
      <w:r w:rsidRPr="00926AE1">
        <w:rPr>
          <w:rFonts w:ascii="Calibri" w:hAnsi="Calibri" w:cs="Arial"/>
          <w:bCs/>
          <w:sz w:val="22"/>
          <w:szCs w:val="22"/>
        </w:rPr>
        <w:t xml:space="preserve">: </w:t>
      </w:r>
    </w:p>
    <w:p w14:paraId="4F6591D1" w14:textId="77777777" w:rsidR="000E153A" w:rsidRPr="00E06490" w:rsidRDefault="000E153A" w:rsidP="001E7DB0">
      <w:pPr>
        <w:pStyle w:val="T1"/>
        <w:spacing w:before="0" w:after="0" w:line="240" w:lineRule="auto"/>
        <w:rPr>
          <w:rFonts w:asciiTheme="minorHAnsi" w:hAnsiTheme="minorHAnsi" w:cs="Arial"/>
          <w:b w:val="0"/>
          <w:szCs w:val="19"/>
          <w:lang w:val="en-GB"/>
        </w:rPr>
      </w:pPr>
    </w:p>
    <w:p w14:paraId="0697DD57" w14:textId="77777777" w:rsidR="001B20E0" w:rsidRDefault="001B20E0" w:rsidP="005A4376">
      <w:pPr>
        <w:pStyle w:val="T1"/>
        <w:numPr>
          <w:ilvl w:val="0"/>
          <w:numId w:val="9"/>
        </w:numPr>
        <w:spacing w:before="0" w:after="0" w:line="240" w:lineRule="auto"/>
        <w:ind w:left="426" w:hanging="426"/>
        <w:rPr>
          <w:rFonts w:asciiTheme="minorHAnsi" w:hAnsiTheme="minorHAnsi" w:cs="Arial"/>
          <w:b w:val="0"/>
          <w:sz w:val="22"/>
          <w:szCs w:val="22"/>
          <w:lang w:val="en-GB"/>
        </w:rPr>
      </w:pPr>
      <w:r w:rsidRPr="001E7DB0">
        <w:rPr>
          <w:rFonts w:asciiTheme="minorHAnsi" w:hAnsiTheme="minorHAnsi" w:cs="Arial"/>
          <w:b w:val="0"/>
          <w:sz w:val="22"/>
          <w:szCs w:val="22"/>
          <w:lang w:val="en-GB"/>
        </w:rPr>
        <w:t>Related-party transactions</w:t>
      </w:r>
    </w:p>
    <w:p w14:paraId="0B1300FD" w14:textId="77777777" w:rsidR="000E153A" w:rsidRDefault="000E153A" w:rsidP="001E7DB0">
      <w:pPr>
        <w:pStyle w:val="T1"/>
        <w:spacing w:before="0" w:after="0" w:line="240" w:lineRule="auto"/>
        <w:ind w:left="567"/>
        <w:rPr>
          <w:rFonts w:asciiTheme="minorHAnsi" w:hAnsiTheme="minorHAnsi" w:cs="Arial"/>
          <w:b w:val="0"/>
          <w:sz w:val="22"/>
          <w:szCs w:val="22"/>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87399F" w:rsidRPr="0087399F" w14:paraId="6C51F5FE" w14:textId="77777777" w:rsidTr="003C4BD4">
        <w:trPr>
          <w:trHeight w:hRule="exact" w:val="303"/>
          <w:jc w:val="center"/>
        </w:trPr>
        <w:tc>
          <w:tcPr>
            <w:tcW w:w="3681" w:type="dxa"/>
            <w:vAlign w:val="bottom"/>
          </w:tcPr>
          <w:p w14:paraId="7319AE18" w14:textId="77777777" w:rsidR="0087399F" w:rsidRPr="0087399F" w:rsidRDefault="0087399F" w:rsidP="0087399F">
            <w:pPr>
              <w:tabs>
                <w:tab w:val="right" w:pos="1202"/>
              </w:tabs>
              <w:outlineLvl w:val="0"/>
              <w:rPr>
                <w:rFonts w:ascii="Calibri" w:hAnsi="Calibri" w:cs="Arial"/>
                <w:sz w:val="20"/>
                <w:szCs w:val="20"/>
              </w:rPr>
            </w:pPr>
            <w:bookmarkStart w:id="1027" w:name="_Toc4060258"/>
            <w:r w:rsidRPr="0087399F">
              <w:rPr>
                <w:rFonts w:ascii="Calibri" w:hAnsi="Calibri" w:cs="Arial"/>
                <w:b/>
                <w:sz w:val="20"/>
                <w:szCs w:val="20"/>
              </w:rPr>
              <w:t>Group</w:t>
            </w:r>
            <w:bookmarkEnd w:id="1027"/>
          </w:p>
        </w:tc>
        <w:tc>
          <w:tcPr>
            <w:tcW w:w="1409" w:type="dxa"/>
            <w:vAlign w:val="bottom"/>
          </w:tcPr>
          <w:p w14:paraId="3B38B3CC" w14:textId="77777777" w:rsidR="0087399F" w:rsidRPr="0087399F" w:rsidRDefault="0087399F" w:rsidP="0087399F">
            <w:pPr>
              <w:tabs>
                <w:tab w:val="right" w:pos="1202"/>
              </w:tabs>
              <w:jc w:val="right"/>
              <w:outlineLvl w:val="0"/>
              <w:rPr>
                <w:rFonts w:ascii="Calibri" w:hAnsi="Calibri" w:cs="Arial"/>
                <w:b/>
                <w:bCs/>
                <w:iCs/>
                <w:sz w:val="20"/>
                <w:szCs w:val="20"/>
              </w:rPr>
            </w:pPr>
            <w:bookmarkStart w:id="1028" w:name="_Toc4060259"/>
            <w:r w:rsidRPr="0087399F">
              <w:rPr>
                <w:rFonts w:ascii="Calibri" w:hAnsi="Calibri" w:cs="Arial"/>
                <w:b/>
                <w:bCs/>
                <w:iCs/>
                <w:sz w:val="20"/>
                <w:szCs w:val="20"/>
              </w:rPr>
              <w:t>Assets</w:t>
            </w:r>
            <w:bookmarkEnd w:id="1028"/>
          </w:p>
        </w:tc>
        <w:tc>
          <w:tcPr>
            <w:tcW w:w="1337" w:type="dxa"/>
            <w:vAlign w:val="bottom"/>
          </w:tcPr>
          <w:p w14:paraId="0956744D" w14:textId="77777777" w:rsidR="0087399F" w:rsidRPr="0087399F" w:rsidRDefault="0087399F" w:rsidP="0087399F">
            <w:pPr>
              <w:tabs>
                <w:tab w:val="right" w:pos="1202"/>
              </w:tabs>
              <w:jc w:val="right"/>
              <w:outlineLvl w:val="0"/>
              <w:rPr>
                <w:rFonts w:ascii="Calibri" w:hAnsi="Calibri" w:cs="Arial"/>
                <w:b/>
                <w:bCs/>
                <w:iCs/>
                <w:sz w:val="20"/>
                <w:szCs w:val="20"/>
              </w:rPr>
            </w:pPr>
            <w:bookmarkStart w:id="1029" w:name="_Toc4060260"/>
            <w:r w:rsidRPr="0087399F">
              <w:rPr>
                <w:rFonts w:ascii="Calibri" w:hAnsi="Calibri" w:cs="Arial"/>
                <w:b/>
                <w:bCs/>
                <w:iCs/>
                <w:sz w:val="20"/>
                <w:szCs w:val="20"/>
              </w:rPr>
              <w:t>Liabilities</w:t>
            </w:r>
            <w:bookmarkEnd w:id="1029"/>
          </w:p>
        </w:tc>
        <w:tc>
          <w:tcPr>
            <w:tcW w:w="1341" w:type="dxa"/>
            <w:gridSpan w:val="2"/>
            <w:vAlign w:val="bottom"/>
          </w:tcPr>
          <w:p w14:paraId="54B8639F" w14:textId="77777777" w:rsidR="0087399F" w:rsidRPr="0087399F" w:rsidRDefault="0087399F" w:rsidP="0087399F">
            <w:pPr>
              <w:tabs>
                <w:tab w:val="right" w:pos="1202"/>
              </w:tabs>
              <w:jc w:val="right"/>
              <w:outlineLvl w:val="0"/>
              <w:rPr>
                <w:rFonts w:ascii="Calibri" w:hAnsi="Calibri" w:cs="Arial"/>
                <w:b/>
                <w:bCs/>
                <w:iCs/>
                <w:sz w:val="20"/>
                <w:szCs w:val="20"/>
              </w:rPr>
            </w:pPr>
            <w:bookmarkStart w:id="1030" w:name="_Toc4060261"/>
            <w:r w:rsidRPr="0087399F">
              <w:rPr>
                <w:rFonts w:ascii="Calibri" w:hAnsi="Calibri" w:cs="Arial"/>
                <w:b/>
                <w:bCs/>
                <w:iCs/>
                <w:sz w:val="20"/>
                <w:szCs w:val="20"/>
              </w:rPr>
              <w:t>Assets</w:t>
            </w:r>
            <w:bookmarkEnd w:id="1030"/>
          </w:p>
        </w:tc>
        <w:tc>
          <w:tcPr>
            <w:tcW w:w="1342" w:type="dxa"/>
            <w:vAlign w:val="bottom"/>
          </w:tcPr>
          <w:p w14:paraId="40D2A6B3" w14:textId="77777777" w:rsidR="0087399F" w:rsidRPr="0087399F" w:rsidRDefault="0087399F" w:rsidP="0087399F">
            <w:pPr>
              <w:tabs>
                <w:tab w:val="right" w:pos="1202"/>
              </w:tabs>
              <w:jc w:val="right"/>
              <w:outlineLvl w:val="0"/>
              <w:rPr>
                <w:rFonts w:ascii="Calibri" w:hAnsi="Calibri" w:cs="Arial"/>
                <w:b/>
                <w:bCs/>
                <w:iCs/>
                <w:sz w:val="20"/>
                <w:szCs w:val="20"/>
              </w:rPr>
            </w:pPr>
            <w:bookmarkStart w:id="1031" w:name="_Toc4060262"/>
            <w:r w:rsidRPr="0087399F">
              <w:rPr>
                <w:rFonts w:ascii="Calibri" w:hAnsi="Calibri" w:cs="Arial"/>
                <w:b/>
                <w:bCs/>
                <w:iCs/>
                <w:sz w:val="20"/>
                <w:szCs w:val="20"/>
              </w:rPr>
              <w:t>Liabilities</w:t>
            </w:r>
            <w:bookmarkEnd w:id="1031"/>
          </w:p>
        </w:tc>
      </w:tr>
      <w:tr w:rsidR="0087399F" w:rsidRPr="0087399F" w14:paraId="5F5AF541" w14:textId="77777777" w:rsidTr="00EA22B8">
        <w:trPr>
          <w:trHeight w:hRule="exact" w:val="583"/>
          <w:jc w:val="center"/>
        </w:trPr>
        <w:tc>
          <w:tcPr>
            <w:tcW w:w="3681" w:type="dxa"/>
            <w:vAlign w:val="bottom"/>
          </w:tcPr>
          <w:p w14:paraId="1F5710BB"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center"/>
          </w:tcPr>
          <w:p w14:paraId="6A29885C" w14:textId="7462D06E" w:rsidR="0087399F" w:rsidRPr="0087399F" w:rsidRDefault="00F212A9" w:rsidP="0003594B">
            <w:pPr>
              <w:tabs>
                <w:tab w:val="right" w:pos="1202"/>
              </w:tabs>
              <w:jc w:val="right"/>
              <w:outlineLvl w:val="0"/>
              <w:rPr>
                <w:rFonts w:ascii="Calibri" w:hAnsi="Calibri" w:cs="Arial"/>
                <w:b/>
                <w:bCs/>
                <w:iCs/>
                <w:sz w:val="20"/>
                <w:szCs w:val="20"/>
              </w:rPr>
            </w:pPr>
            <w:bookmarkStart w:id="1032" w:name="_Toc4060263"/>
            <w:r>
              <w:rPr>
                <w:rFonts w:ascii="Calibri" w:hAnsi="Calibri" w:cs="Arial"/>
                <w:b/>
                <w:bCs/>
                <w:sz w:val="20"/>
                <w:szCs w:val="20"/>
              </w:rPr>
              <w:t>31 December</w:t>
            </w:r>
            <w:r w:rsidR="0087399F" w:rsidRPr="0087399F">
              <w:rPr>
                <w:rFonts w:ascii="Calibri" w:hAnsi="Calibri" w:cs="Arial"/>
                <w:b/>
                <w:bCs/>
                <w:sz w:val="20"/>
                <w:szCs w:val="20"/>
              </w:rPr>
              <w:t xml:space="preserve"> </w:t>
            </w:r>
            <w:bookmarkEnd w:id="1032"/>
            <w:r w:rsidR="0019636A" w:rsidRPr="0087399F">
              <w:rPr>
                <w:rFonts w:ascii="Calibri" w:hAnsi="Calibri" w:cs="Arial"/>
                <w:b/>
                <w:bCs/>
                <w:sz w:val="20"/>
                <w:szCs w:val="20"/>
              </w:rPr>
              <w:t>20</w:t>
            </w:r>
            <w:r w:rsidR="008A7732">
              <w:rPr>
                <w:rFonts w:ascii="Calibri" w:hAnsi="Calibri" w:cs="Arial"/>
                <w:b/>
                <w:bCs/>
                <w:sz w:val="20"/>
                <w:szCs w:val="20"/>
              </w:rPr>
              <w:t>20</w:t>
            </w:r>
          </w:p>
        </w:tc>
        <w:tc>
          <w:tcPr>
            <w:tcW w:w="1337" w:type="dxa"/>
            <w:vAlign w:val="center"/>
          </w:tcPr>
          <w:p w14:paraId="566114A0" w14:textId="1B46FE59" w:rsidR="0087399F" w:rsidRPr="0087399F" w:rsidRDefault="00F212A9">
            <w:pPr>
              <w:tabs>
                <w:tab w:val="right" w:pos="1202"/>
              </w:tabs>
              <w:jc w:val="right"/>
              <w:outlineLvl w:val="0"/>
              <w:rPr>
                <w:rFonts w:ascii="Calibri" w:hAnsi="Calibri" w:cs="Arial"/>
                <w:b/>
                <w:bCs/>
                <w:iCs/>
                <w:sz w:val="20"/>
                <w:szCs w:val="20"/>
              </w:rPr>
            </w:pPr>
            <w:bookmarkStart w:id="1033" w:name="_Toc4060264"/>
            <w:r>
              <w:rPr>
                <w:rFonts w:ascii="Calibri" w:hAnsi="Calibri" w:cs="Arial"/>
                <w:b/>
                <w:bCs/>
                <w:sz w:val="20"/>
                <w:szCs w:val="20"/>
              </w:rPr>
              <w:t>31 December</w:t>
            </w:r>
            <w:r w:rsidR="0087399F" w:rsidRPr="0087399F">
              <w:rPr>
                <w:rFonts w:ascii="Calibri" w:hAnsi="Calibri" w:cs="Arial"/>
                <w:b/>
                <w:bCs/>
                <w:sz w:val="20"/>
                <w:szCs w:val="20"/>
              </w:rPr>
              <w:t xml:space="preserve"> </w:t>
            </w:r>
            <w:bookmarkEnd w:id="1033"/>
            <w:r w:rsidR="0019636A" w:rsidRPr="0087399F">
              <w:rPr>
                <w:rFonts w:ascii="Calibri" w:hAnsi="Calibri" w:cs="Arial"/>
                <w:b/>
                <w:bCs/>
                <w:sz w:val="20"/>
                <w:szCs w:val="20"/>
              </w:rPr>
              <w:t>20</w:t>
            </w:r>
            <w:r w:rsidR="008A7732">
              <w:rPr>
                <w:rFonts w:ascii="Calibri" w:hAnsi="Calibri" w:cs="Arial"/>
                <w:b/>
                <w:bCs/>
                <w:sz w:val="20"/>
                <w:szCs w:val="20"/>
              </w:rPr>
              <w:t>20</w:t>
            </w:r>
          </w:p>
        </w:tc>
        <w:tc>
          <w:tcPr>
            <w:tcW w:w="1335" w:type="dxa"/>
            <w:vAlign w:val="center"/>
          </w:tcPr>
          <w:p w14:paraId="65612AD8" w14:textId="5F4C0205" w:rsidR="0087399F" w:rsidRPr="0087399F" w:rsidRDefault="00F212A9">
            <w:pPr>
              <w:tabs>
                <w:tab w:val="right" w:pos="1202"/>
              </w:tabs>
              <w:jc w:val="right"/>
              <w:outlineLvl w:val="0"/>
              <w:rPr>
                <w:rFonts w:ascii="Calibri" w:hAnsi="Calibri" w:cs="Arial"/>
                <w:b/>
                <w:bCs/>
                <w:iCs/>
                <w:sz w:val="20"/>
                <w:szCs w:val="20"/>
              </w:rPr>
            </w:pPr>
            <w:bookmarkStart w:id="1034" w:name="_Toc4060265"/>
            <w:r>
              <w:rPr>
                <w:rFonts w:ascii="Calibri" w:hAnsi="Calibri" w:cs="Arial"/>
                <w:b/>
                <w:bCs/>
                <w:sz w:val="20"/>
                <w:szCs w:val="20"/>
              </w:rPr>
              <w:t>31 December</w:t>
            </w:r>
            <w:r w:rsidRPr="0087399F">
              <w:rPr>
                <w:rFonts w:ascii="Calibri" w:hAnsi="Calibri" w:cs="Arial"/>
                <w:b/>
                <w:bCs/>
                <w:iCs/>
                <w:sz w:val="20"/>
                <w:szCs w:val="20"/>
              </w:rPr>
              <w:t xml:space="preserve"> </w:t>
            </w:r>
            <w:bookmarkEnd w:id="1034"/>
            <w:r w:rsidR="0019636A" w:rsidRPr="0087399F">
              <w:rPr>
                <w:rFonts w:ascii="Calibri" w:hAnsi="Calibri" w:cs="Arial"/>
                <w:b/>
                <w:bCs/>
                <w:iCs/>
                <w:sz w:val="20"/>
                <w:szCs w:val="20"/>
              </w:rPr>
              <w:t>201</w:t>
            </w:r>
            <w:r w:rsidR="008A7732">
              <w:rPr>
                <w:rFonts w:ascii="Calibri" w:hAnsi="Calibri" w:cs="Arial"/>
                <w:b/>
                <w:bCs/>
                <w:iCs/>
                <w:sz w:val="20"/>
                <w:szCs w:val="20"/>
              </w:rPr>
              <w:t>9</w:t>
            </w:r>
          </w:p>
        </w:tc>
        <w:tc>
          <w:tcPr>
            <w:tcW w:w="1348" w:type="dxa"/>
            <w:gridSpan w:val="2"/>
            <w:vAlign w:val="center"/>
          </w:tcPr>
          <w:p w14:paraId="5BB58FD0" w14:textId="6438CB94" w:rsidR="0087399F" w:rsidRPr="0087399F" w:rsidRDefault="00F212A9">
            <w:pPr>
              <w:tabs>
                <w:tab w:val="right" w:pos="1202"/>
              </w:tabs>
              <w:jc w:val="right"/>
              <w:outlineLvl w:val="0"/>
              <w:rPr>
                <w:rFonts w:ascii="Calibri" w:hAnsi="Calibri" w:cs="Arial"/>
                <w:b/>
                <w:bCs/>
                <w:iCs/>
                <w:sz w:val="20"/>
                <w:szCs w:val="20"/>
              </w:rPr>
            </w:pPr>
            <w:bookmarkStart w:id="1035" w:name="_Toc4060266"/>
            <w:r>
              <w:rPr>
                <w:rFonts w:ascii="Calibri" w:hAnsi="Calibri" w:cs="Arial"/>
                <w:b/>
                <w:bCs/>
                <w:sz w:val="20"/>
                <w:szCs w:val="20"/>
              </w:rPr>
              <w:t>31 December</w:t>
            </w:r>
            <w:r w:rsidR="0087399F" w:rsidRPr="0087399F">
              <w:rPr>
                <w:rFonts w:ascii="Calibri" w:hAnsi="Calibri" w:cs="Arial"/>
                <w:b/>
                <w:sz w:val="20"/>
                <w:szCs w:val="20"/>
              </w:rPr>
              <w:t xml:space="preserve"> </w:t>
            </w:r>
            <w:bookmarkEnd w:id="1035"/>
            <w:r w:rsidR="0019636A" w:rsidRPr="0087399F">
              <w:rPr>
                <w:rFonts w:ascii="Calibri" w:hAnsi="Calibri" w:cs="Arial"/>
                <w:b/>
                <w:bCs/>
                <w:iCs/>
                <w:sz w:val="20"/>
                <w:szCs w:val="20"/>
              </w:rPr>
              <w:t>201</w:t>
            </w:r>
            <w:r w:rsidR="008A7732">
              <w:rPr>
                <w:rFonts w:ascii="Calibri" w:hAnsi="Calibri" w:cs="Arial"/>
                <w:b/>
                <w:bCs/>
                <w:iCs/>
                <w:sz w:val="20"/>
                <w:szCs w:val="20"/>
              </w:rPr>
              <w:t>9</w:t>
            </w:r>
          </w:p>
        </w:tc>
      </w:tr>
      <w:tr w:rsidR="0087399F" w:rsidRPr="0087399F" w14:paraId="55A473D1" w14:textId="77777777" w:rsidTr="003C4BD4">
        <w:trPr>
          <w:trHeight w:hRule="exact" w:val="303"/>
          <w:jc w:val="center"/>
        </w:trPr>
        <w:tc>
          <w:tcPr>
            <w:tcW w:w="3681" w:type="dxa"/>
            <w:vAlign w:val="bottom"/>
          </w:tcPr>
          <w:p w14:paraId="3F7F9E86" w14:textId="77777777" w:rsidR="0087399F" w:rsidRPr="0087399F" w:rsidRDefault="0087399F" w:rsidP="0087399F">
            <w:pPr>
              <w:tabs>
                <w:tab w:val="right" w:pos="1202"/>
              </w:tabs>
              <w:outlineLvl w:val="0"/>
              <w:rPr>
                <w:rFonts w:ascii="Calibri" w:hAnsi="Calibri" w:cs="Arial"/>
                <w:sz w:val="20"/>
                <w:szCs w:val="20"/>
              </w:rPr>
            </w:pPr>
          </w:p>
        </w:tc>
        <w:tc>
          <w:tcPr>
            <w:tcW w:w="1409" w:type="dxa"/>
            <w:vAlign w:val="bottom"/>
          </w:tcPr>
          <w:p w14:paraId="1DF14157" w14:textId="77777777" w:rsidR="0087399F" w:rsidRPr="0087399F" w:rsidRDefault="0087399F" w:rsidP="0087399F">
            <w:pPr>
              <w:tabs>
                <w:tab w:val="right" w:pos="1202"/>
              </w:tabs>
              <w:jc w:val="right"/>
              <w:outlineLvl w:val="0"/>
              <w:rPr>
                <w:rFonts w:ascii="Calibri" w:hAnsi="Calibri" w:cs="Arial"/>
                <w:b/>
                <w:bCs/>
                <w:sz w:val="20"/>
                <w:szCs w:val="20"/>
              </w:rPr>
            </w:pPr>
            <w:bookmarkStart w:id="1036" w:name="_Toc4060267"/>
            <w:r w:rsidRPr="0087399F">
              <w:rPr>
                <w:rFonts w:ascii="Calibri" w:hAnsi="Calibri" w:cs="Arial"/>
                <w:b/>
                <w:sz w:val="20"/>
                <w:szCs w:val="20"/>
              </w:rPr>
              <w:t>HRK ‘000</w:t>
            </w:r>
            <w:bookmarkEnd w:id="1036"/>
          </w:p>
        </w:tc>
        <w:tc>
          <w:tcPr>
            <w:tcW w:w="1337" w:type="dxa"/>
            <w:vAlign w:val="bottom"/>
          </w:tcPr>
          <w:p w14:paraId="4B646518" w14:textId="77777777" w:rsidR="0087399F" w:rsidRPr="0087399F" w:rsidRDefault="0087399F" w:rsidP="0087399F">
            <w:pPr>
              <w:tabs>
                <w:tab w:val="right" w:pos="1202"/>
              </w:tabs>
              <w:jc w:val="right"/>
              <w:outlineLvl w:val="0"/>
              <w:rPr>
                <w:rFonts w:ascii="Calibri" w:hAnsi="Calibri" w:cs="Arial"/>
                <w:b/>
                <w:bCs/>
                <w:sz w:val="20"/>
                <w:szCs w:val="20"/>
              </w:rPr>
            </w:pPr>
            <w:bookmarkStart w:id="1037" w:name="_Toc4060268"/>
            <w:r w:rsidRPr="0087399F">
              <w:rPr>
                <w:rFonts w:ascii="Calibri" w:hAnsi="Calibri" w:cs="Arial"/>
                <w:b/>
                <w:bCs/>
                <w:sz w:val="20"/>
                <w:szCs w:val="20"/>
              </w:rPr>
              <w:t>HRK ‘000</w:t>
            </w:r>
            <w:bookmarkEnd w:id="1037"/>
          </w:p>
        </w:tc>
        <w:tc>
          <w:tcPr>
            <w:tcW w:w="1335" w:type="dxa"/>
            <w:vAlign w:val="bottom"/>
          </w:tcPr>
          <w:p w14:paraId="6587364A" w14:textId="77777777" w:rsidR="0087399F" w:rsidRPr="0087399F" w:rsidRDefault="0087399F" w:rsidP="0087399F">
            <w:pPr>
              <w:tabs>
                <w:tab w:val="right" w:pos="1202"/>
              </w:tabs>
              <w:jc w:val="right"/>
              <w:outlineLvl w:val="0"/>
              <w:rPr>
                <w:rFonts w:ascii="Calibri" w:hAnsi="Calibri" w:cs="Arial"/>
                <w:b/>
                <w:sz w:val="20"/>
                <w:szCs w:val="20"/>
              </w:rPr>
            </w:pPr>
            <w:bookmarkStart w:id="1038" w:name="_Toc4060269"/>
            <w:r w:rsidRPr="0087399F">
              <w:rPr>
                <w:rFonts w:ascii="Calibri" w:hAnsi="Calibri" w:cs="Arial"/>
                <w:b/>
                <w:sz w:val="20"/>
                <w:szCs w:val="20"/>
              </w:rPr>
              <w:t>HRK ‘000</w:t>
            </w:r>
            <w:bookmarkEnd w:id="1038"/>
          </w:p>
        </w:tc>
        <w:tc>
          <w:tcPr>
            <w:tcW w:w="1348" w:type="dxa"/>
            <w:gridSpan w:val="2"/>
            <w:vAlign w:val="bottom"/>
          </w:tcPr>
          <w:p w14:paraId="0F3A964B" w14:textId="77777777" w:rsidR="0087399F" w:rsidRPr="0087399F" w:rsidRDefault="0087399F" w:rsidP="0087399F">
            <w:pPr>
              <w:tabs>
                <w:tab w:val="right" w:pos="1202"/>
              </w:tabs>
              <w:jc w:val="right"/>
              <w:outlineLvl w:val="0"/>
              <w:rPr>
                <w:rFonts w:ascii="Calibri" w:hAnsi="Calibri" w:cs="Arial"/>
                <w:b/>
                <w:sz w:val="20"/>
                <w:szCs w:val="20"/>
              </w:rPr>
            </w:pPr>
            <w:bookmarkStart w:id="1039" w:name="_Toc4060270"/>
            <w:r w:rsidRPr="0087399F">
              <w:rPr>
                <w:rFonts w:ascii="Calibri" w:hAnsi="Calibri" w:cs="Arial"/>
                <w:b/>
                <w:bCs/>
                <w:sz w:val="20"/>
                <w:szCs w:val="20"/>
              </w:rPr>
              <w:t>HRK ‘000</w:t>
            </w:r>
            <w:bookmarkEnd w:id="1039"/>
          </w:p>
        </w:tc>
      </w:tr>
      <w:tr w:rsidR="00CD367B" w:rsidRPr="0087399F" w14:paraId="467832D1" w14:textId="77777777" w:rsidTr="00666640">
        <w:trPr>
          <w:trHeight w:hRule="exact" w:val="382"/>
          <w:jc w:val="center"/>
        </w:trPr>
        <w:tc>
          <w:tcPr>
            <w:tcW w:w="3681" w:type="dxa"/>
            <w:vAlign w:val="bottom"/>
          </w:tcPr>
          <w:p w14:paraId="20FBF816" w14:textId="77777777" w:rsidR="00CD367B" w:rsidRPr="0087399F" w:rsidRDefault="00CD367B" w:rsidP="00CD367B">
            <w:pPr>
              <w:tabs>
                <w:tab w:val="right" w:pos="1202"/>
              </w:tabs>
              <w:outlineLvl w:val="0"/>
              <w:rPr>
                <w:rFonts w:ascii="Calibri" w:hAnsi="Calibri" w:cs="Arial"/>
                <w:sz w:val="20"/>
                <w:szCs w:val="20"/>
              </w:rPr>
            </w:pPr>
            <w:bookmarkStart w:id="1040" w:name="_Toc4060271"/>
            <w:r w:rsidRPr="0087399F">
              <w:rPr>
                <w:rFonts w:ascii="Calibri" w:hAnsi="Calibri" w:cs="Arial"/>
                <w:sz w:val="20"/>
                <w:szCs w:val="20"/>
              </w:rPr>
              <w:t>Owner</w:t>
            </w:r>
            <w:bookmarkEnd w:id="1040"/>
          </w:p>
        </w:tc>
        <w:tc>
          <w:tcPr>
            <w:tcW w:w="1409" w:type="dxa"/>
            <w:shd w:val="clear" w:color="auto" w:fill="auto"/>
            <w:vAlign w:val="bottom"/>
          </w:tcPr>
          <w:p w14:paraId="7D6931B0" w14:textId="3135AC04"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560</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948</w:t>
            </w:r>
          </w:p>
        </w:tc>
        <w:tc>
          <w:tcPr>
            <w:tcW w:w="1337" w:type="dxa"/>
            <w:shd w:val="clear" w:color="auto" w:fill="auto"/>
            <w:vAlign w:val="bottom"/>
          </w:tcPr>
          <w:p w14:paraId="47A43B00" w14:textId="2AFAD896"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775</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799</w:t>
            </w:r>
          </w:p>
        </w:tc>
        <w:tc>
          <w:tcPr>
            <w:tcW w:w="1335" w:type="dxa"/>
            <w:shd w:val="clear" w:color="auto" w:fill="auto"/>
            <w:vAlign w:val="bottom"/>
          </w:tcPr>
          <w:p w14:paraId="027857D4" w14:textId="5E7C9CB2"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575</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330</w:t>
            </w:r>
          </w:p>
        </w:tc>
        <w:tc>
          <w:tcPr>
            <w:tcW w:w="1348" w:type="dxa"/>
            <w:gridSpan w:val="2"/>
            <w:shd w:val="clear" w:color="auto" w:fill="auto"/>
            <w:vAlign w:val="bottom"/>
          </w:tcPr>
          <w:p w14:paraId="5DCE17E9" w14:textId="47AF18B9"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203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649</w:t>
            </w:r>
          </w:p>
        </w:tc>
      </w:tr>
      <w:tr w:rsidR="00CD367B" w:rsidRPr="0087399F" w14:paraId="301ABF8F" w14:textId="77777777" w:rsidTr="00666640">
        <w:trPr>
          <w:trHeight w:val="19"/>
          <w:jc w:val="center"/>
        </w:trPr>
        <w:tc>
          <w:tcPr>
            <w:tcW w:w="3681" w:type="dxa"/>
            <w:vAlign w:val="bottom"/>
          </w:tcPr>
          <w:p w14:paraId="0C425F5C" w14:textId="77777777" w:rsidR="00CD367B" w:rsidRPr="0087399F" w:rsidRDefault="00CD367B" w:rsidP="00CD367B">
            <w:pPr>
              <w:tabs>
                <w:tab w:val="right" w:pos="1202"/>
              </w:tabs>
              <w:outlineLvl w:val="0"/>
              <w:rPr>
                <w:rFonts w:ascii="Calibri" w:hAnsi="Calibri" w:cs="Arial"/>
                <w:sz w:val="20"/>
                <w:szCs w:val="20"/>
              </w:rPr>
            </w:pPr>
            <w:bookmarkStart w:id="1041" w:name="_Toc4060276"/>
            <w:r w:rsidRPr="0087399F">
              <w:rPr>
                <w:rFonts w:ascii="Calibri" w:hAnsi="Calibri" w:cs="Arial"/>
                <w:sz w:val="20"/>
                <w:szCs w:val="20"/>
              </w:rPr>
              <w:t>Government funds, executive authorities and agencies</w:t>
            </w:r>
            <w:bookmarkEnd w:id="1041"/>
          </w:p>
        </w:tc>
        <w:tc>
          <w:tcPr>
            <w:tcW w:w="1409" w:type="dxa"/>
            <w:shd w:val="clear" w:color="auto" w:fill="auto"/>
            <w:vAlign w:val="bottom"/>
          </w:tcPr>
          <w:p w14:paraId="69510152" w14:textId="2D9D1FAE"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424</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35</w:t>
            </w:r>
            <w:r w:rsidR="00DE7AED">
              <w:rPr>
                <w:rFonts w:asciiTheme="minorHAnsi" w:hAnsiTheme="minorHAnsi" w:cstheme="minorHAnsi"/>
                <w:color w:val="000000" w:themeColor="text1"/>
                <w:sz w:val="20"/>
                <w:szCs w:val="20"/>
                <w:lang w:val="hr-HR"/>
              </w:rPr>
              <w:t>7</w:t>
            </w:r>
          </w:p>
        </w:tc>
        <w:tc>
          <w:tcPr>
            <w:tcW w:w="1337" w:type="dxa"/>
            <w:shd w:val="clear" w:color="auto" w:fill="auto"/>
            <w:vAlign w:val="bottom"/>
          </w:tcPr>
          <w:p w14:paraId="63AC89C4" w14:textId="1AA4CA1D"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169</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844</w:t>
            </w:r>
          </w:p>
        </w:tc>
        <w:tc>
          <w:tcPr>
            <w:tcW w:w="1335" w:type="dxa"/>
            <w:shd w:val="clear" w:color="auto" w:fill="auto"/>
            <w:vAlign w:val="bottom"/>
          </w:tcPr>
          <w:p w14:paraId="6D2E2261" w14:textId="6E6456DA"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351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888</w:t>
            </w:r>
          </w:p>
        </w:tc>
        <w:tc>
          <w:tcPr>
            <w:tcW w:w="1348" w:type="dxa"/>
            <w:gridSpan w:val="2"/>
            <w:shd w:val="clear" w:color="auto" w:fill="auto"/>
            <w:vAlign w:val="bottom"/>
          </w:tcPr>
          <w:p w14:paraId="1DE9DEF3" w14:textId="730F45B1"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62</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057</w:t>
            </w:r>
          </w:p>
        </w:tc>
      </w:tr>
      <w:tr w:rsidR="00CD367B" w:rsidRPr="0087399F" w14:paraId="3037ED72" w14:textId="77777777" w:rsidTr="00666640">
        <w:trPr>
          <w:trHeight w:val="312"/>
          <w:jc w:val="center"/>
        </w:trPr>
        <w:tc>
          <w:tcPr>
            <w:tcW w:w="3681" w:type="dxa"/>
            <w:vAlign w:val="bottom"/>
          </w:tcPr>
          <w:p w14:paraId="0D339C08" w14:textId="77777777" w:rsidR="00CD367B" w:rsidRPr="0087399F" w:rsidRDefault="00CD367B" w:rsidP="00CD367B">
            <w:pPr>
              <w:tabs>
                <w:tab w:val="right" w:pos="1202"/>
              </w:tabs>
              <w:outlineLvl w:val="0"/>
              <w:rPr>
                <w:rFonts w:ascii="Calibri" w:hAnsi="Calibri" w:cs="Arial"/>
                <w:sz w:val="20"/>
                <w:szCs w:val="20"/>
              </w:rPr>
            </w:pPr>
            <w:bookmarkStart w:id="1042" w:name="_Toc4060281"/>
            <w:r w:rsidRPr="0087399F">
              <w:rPr>
                <w:rFonts w:ascii="Calibri" w:hAnsi="Calibri" w:cs="Arial"/>
                <w:sz w:val="20"/>
                <w:szCs w:val="20"/>
              </w:rPr>
              <w:t>State-owned companies</w:t>
            </w:r>
            <w:bookmarkEnd w:id="1042"/>
          </w:p>
        </w:tc>
        <w:tc>
          <w:tcPr>
            <w:tcW w:w="1409" w:type="dxa"/>
            <w:shd w:val="clear" w:color="auto" w:fill="auto"/>
            <w:vAlign w:val="bottom"/>
          </w:tcPr>
          <w:p w14:paraId="0FF59289" w14:textId="6C9EFF5F"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535</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839</w:t>
            </w:r>
          </w:p>
        </w:tc>
        <w:tc>
          <w:tcPr>
            <w:tcW w:w="1337" w:type="dxa"/>
            <w:shd w:val="clear" w:color="auto" w:fill="auto"/>
            <w:vAlign w:val="bottom"/>
          </w:tcPr>
          <w:p w14:paraId="5B034B03" w14:textId="68849E74" w:rsidR="00CD367B" w:rsidRPr="0087399F" w:rsidRDefault="00CD367B" w:rsidP="00CD367B">
            <w:pPr>
              <w:tabs>
                <w:tab w:val="right" w:pos="1202"/>
              </w:tabs>
              <w:spacing w:line="280" w:lineRule="exact"/>
              <w:jc w:val="right"/>
              <w:outlineLvl w:val="0"/>
              <w:rPr>
                <w:rFonts w:ascii="Calibri" w:eastAsia="Calibri" w:hAnsi="Calibri"/>
                <w:sz w:val="20"/>
                <w:szCs w:val="20"/>
                <w:lang w:val="en-GB"/>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322</w:t>
            </w:r>
          </w:p>
        </w:tc>
        <w:tc>
          <w:tcPr>
            <w:tcW w:w="1335" w:type="dxa"/>
            <w:shd w:val="clear" w:color="auto" w:fill="auto"/>
            <w:vAlign w:val="bottom"/>
          </w:tcPr>
          <w:p w14:paraId="2861A99A" w14:textId="2CCDBAA1"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154</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176</w:t>
            </w:r>
          </w:p>
        </w:tc>
        <w:tc>
          <w:tcPr>
            <w:tcW w:w="1348" w:type="dxa"/>
            <w:gridSpan w:val="2"/>
            <w:shd w:val="clear" w:color="auto" w:fill="auto"/>
            <w:vAlign w:val="bottom"/>
          </w:tcPr>
          <w:p w14:paraId="45B447EB" w14:textId="6F5F1565"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27</w:t>
            </w:r>
          </w:p>
        </w:tc>
      </w:tr>
      <w:tr w:rsidR="00CD367B" w:rsidRPr="0087399F" w14:paraId="4C325D3F" w14:textId="77777777" w:rsidTr="00666640">
        <w:trPr>
          <w:trHeight w:val="312"/>
          <w:jc w:val="center"/>
        </w:trPr>
        <w:tc>
          <w:tcPr>
            <w:tcW w:w="3681" w:type="dxa"/>
            <w:vAlign w:val="bottom"/>
          </w:tcPr>
          <w:p w14:paraId="6C9CF78B" w14:textId="77777777" w:rsidR="00CD367B" w:rsidRPr="0087399F" w:rsidRDefault="00CD367B" w:rsidP="00CD367B">
            <w:pPr>
              <w:tabs>
                <w:tab w:val="right" w:pos="1202"/>
              </w:tabs>
              <w:outlineLvl w:val="0"/>
              <w:rPr>
                <w:rFonts w:ascii="Calibri" w:hAnsi="Calibri" w:cs="Arial"/>
                <w:bCs/>
                <w:sz w:val="20"/>
                <w:szCs w:val="20"/>
              </w:rPr>
            </w:pPr>
            <w:bookmarkStart w:id="1043" w:name="_Toc4060286"/>
            <w:r w:rsidRPr="0087399F">
              <w:rPr>
                <w:rFonts w:ascii="Calibri" w:hAnsi="Calibri" w:cs="Arial"/>
                <w:sz w:val="20"/>
                <w:szCs w:val="20"/>
              </w:rPr>
              <w:t>Associates</w:t>
            </w:r>
            <w:bookmarkEnd w:id="1043"/>
          </w:p>
        </w:tc>
        <w:tc>
          <w:tcPr>
            <w:tcW w:w="1409" w:type="dxa"/>
            <w:shd w:val="clear" w:color="auto" w:fill="auto"/>
            <w:vAlign w:val="bottom"/>
          </w:tcPr>
          <w:p w14:paraId="5CD17420" w14:textId="5E646564" w:rsidR="00CD367B" w:rsidRPr="0087399F" w:rsidRDefault="00DE7AED" w:rsidP="00CD367B">
            <w:pPr>
              <w:tabs>
                <w:tab w:val="right" w:pos="1202"/>
              </w:tabs>
              <w:jc w:val="right"/>
              <w:outlineLvl w:val="0"/>
              <w:rPr>
                <w:rFonts w:ascii="Calibri" w:hAnsi="Calibri" w:cs="Arial"/>
                <w:bCs/>
                <w:iCs/>
                <w:sz w:val="19"/>
                <w:szCs w:val="19"/>
              </w:rPr>
            </w:pPr>
            <w:r>
              <w:rPr>
                <w:rFonts w:asciiTheme="minorHAnsi" w:hAnsiTheme="minorHAnsi" w:cstheme="minorHAnsi"/>
                <w:color w:val="000000" w:themeColor="text1"/>
                <w:sz w:val="20"/>
                <w:szCs w:val="20"/>
                <w:lang w:val="hr-HR"/>
              </w:rPr>
              <w:t>7</w:t>
            </w:r>
          </w:p>
        </w:tc>
        <w:tc>
          <w:tcPr>
            <w:tcW w:w="1337" w:type="dxa"/>
            <w:shd w:val="clear" w:color="auto" w:fill="auto"/>
            <w:vAlign w:val="bottom"/>
          </w:tcPr>
          <w:p w14:paraId="6A60C75D" w14:textId="396D76CB"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5</w:t>
            </w:r>
          </w:p>
        </w:tc>
        <w:tc>
          <w:tcPr>
            <w:tcW w:w="1335" w:type="dxa"/>
            <w:shd w:val="clear" w:color="auto" w:fill="auto"/>
            <w:vAlign w:val="bottom"/>
          </w:tcPr>
          <w:p w14:paraId="1DCD2F87" w14:textId="49C26C98"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7</w:t>
            </w:r>
          </w:p>
        </w:tc>
        <w:tc>
          <w:tcPr>
            <w:tcW w:w="1348" w:type="dxa"/>
            <w:gridSpan w:val="2"/>
            <w:shd w:val="clear" w:color="auto" w:fill="auto"/>
            <w:vAlign w:val="bottom"/>
          </w:tcPr>
          <w:p w14:paraId="63A5015E" w14:textId="71739050"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w:t>
            </w:r>
          </w:p>
        </w:tc>
      </w:tr>
      <w:tr w:rsidR="00CD367B" w:rsidRPr="0087399F" w14:paraId="6B51FE78" w14:textId="77777777" w:rsidTr="00666640">
        <w:trPr>
          <w:trHeight w:val="312"/>
          <w:jc w:val="center"/>
        </w:trPr>
        <w:tc>
          <w:tcPr>
            <w:tcW w:w="3681" w:type="dxa"/>
            <w:vAlign w:val="bottom"/>
          </w:tcPr>
          <w:p w14:paraId="43301B85" w14:textId="77777777" w:rsidR="00CD367B" w:rsidRPr="0087399F" w:rsidRDefault="00CD367B" w:rsidP="00CD367B">
            <w:pPr>
              <w:tabs>
                <w:tab w:val="right" w:pos="1202"/>
              </w:tabs>
              <w:outlineLvl w:val="0"/>
              <w:rPr>
                <w:rFonts w:ascii="Calibri" w:hAnsi="Calibri" w:cs="Arial"/>
                <w:bCs/>
                <w:sz w:val="20"/>
                <w:szCs w:val="20"/>
              </w:rPr>
            </w:pPr>
            <w:bookmarkStart w:id="1044" w:name="_Toc4060291"/>
            <w:r w:rsidRPr="0087399F">
              <w:rPr>
                <w:rFonts w:ascii="Calibri" w:hAnsi="Calibri" w:cs="Arial"/>
                <w:bCs/>
                <w:sz w:val="20"/>
                <w:szCs w:val="20"/>
              </w:rPr>
              <w:t>Key management personnel</w:t>
            </w:r>
            <w:bookmarkEnd w:id="1044"/>
          </w:p>
        </w:tc>
        <w:tc>
          <w:tcPr>
            <w:tcW w:w="1409" w:type="dxa"/>
            <w:tcBorders>
              <w:bottom w:val="single" w:sz="4" w:space="0" w:color="000000"/>
            </w:tcBorders>
            <w:shd w:val="clear" w:color="auto" w:fill="auto"/>
            <w:vAlign w:val="bottom"/>
          </w:tcPr>
          <w:p w14:paraId="279C8ACB" w14:textId="37731114"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253</w:t>
            </w:r>
          </w:p>
        </w:tc>
        <w:tc>
          <w:tcPr>
            <w:tcW w:w="1337" w:type="dxa"/>
            <w:tcBorders>
              <w:bottom w:val="single" w:sz="4" w:space="0" w:color="000000"/>
            </w:tcBorders>
            <w:shd w:val="clear" w:color="auto" w:fill="auto"/>
            <w:vAlign w:val="bottom"/>
          </w:tcPr>
          <w:p w14:paraId="3B85608B" w14:textId="4F482E3D" w:rsidR="00CD367B" w:rsidRPr="0087399F" w:rsidRDefault="00CD367B" w:rsidP="00CD367B">
            <w:pPr>
              <w:tabs>
                <w:tab w:val="right" w:pos="1202"/>
              </w:tabs>
              <w:jc w:val="right"/>
              <w:outlineLvl w:val="0"/>
              <w:rPr>
                <w:rFonts w:ascii="Calibri" w:hAnsi="Calibri" w:cs="Arial"/>
                <w:bCs/>
                <w:iCs/>
                <w:sz w:val="19"/>
                <w:szCs w:val="19"/>
              </w:rPr>
            </w:pPr>
            <w:r w:rsidRPr="00DF51FB">
              <w:rPr>
                <w:rFonts w:asciiTheme="minorHAnsi" w:hAnsiTheme="minorHAnsi" w:cstheme="minorHAnsi"/>
                <w:color w:val="000000" w:themeColor="text1"/>
                <w:sz w:val="20"/>
                <w:szCs w:val="20"/>
                <w:lang w:val="hr-HR"/>
              </w:rPr>
              <w:t>2</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204</w:t>
            </w:r>
          </w:p>
        </w:tc>
        <w:tc>
          <w:tcPr>
            <w:tcW w:w="1335" w:type="dxa"/>
            <w:tcBorders>
              <w:bottom w:val="single" w:sz="4" w:space="0" w:color="000000"/>
            </w:tcBorders>
            <w:shd w:val="clear" w:color="auto" w:fill="auto"/>
            <w:vAlign w:val="bottom"/>
          </w:tcPr>
          <w:p w14:paraId="06D58353" w14:textId="48211BEE"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3</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802</w:t>
            </w:r>
          </w:p>
        </w:tc>
        <w:tc>
          <w:tcPr>
            <w:tcW w:w="1348" w:type="dxa"/>
            <w:gridSpan w:val="2"/>
            <w:tcBorders>
              <w:bottom w:val="single" w:sz="4" w:space="0" w:color="000000"/>
            </w:tcBorders>
            <w:shd w:val="clear" w:color="auto" w:fill="auto"/>
            <w:vAlign w:val="bottom"/>
          </w:tcPr>
          <w:p w14:paraId="481BBDED" w14:textId="79B74A35" w:rsidR="00CD367B" w:rsidRPr="0087399F"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667</w:t>
            </w:r>
          </w:p>
        </w:tc>
      </w:tr>
      <w:tr w:rsidR="00CD367B" w:rsidRPr="0087399F" w14:paraId="59A0BB99" w14:textId="77777777" w:rsidTr="00EA22B8">
        <w:trPr>
          <w:trHeight w:val="312"/>
          <w:jc w:val="center"/>
        </w:trPr>
        <w:tc>
          <w:tcPr>
            <w:tcW w:w="3681" w:type="dxa"/>
            <w:vAlign w:val="bottom"/>
          </w:tcPr>
          <w:p w14:paraId="439C2579" w14:textId="77777777" w:rsidR="00CD367B" w:rsidRPr="0087399F" w:rsidRDefault="00CD367B" w:rsidP="00CD367B">
            <w:pPr>
              <w:tabs>
                <w:tab w:val="right" w:pos="1202"/>
              </w:tabs>
              <w:outlineLvl w:val="0"/>
              <w:rPr>
                <w:rFonts w:ascii="Calibri" w:hAnsi="Calibri" w:cs="Arial"/>
                <w:b/>
                <w:sz w:val="20"/>
                <w:szCs w:val="20"/>
              </w:rPr>
            </w:pPr>
            <w:bookmarkStart w:id="1045" w:name="_Toc4060296"/>
            <w:r w:rsidRPr="0087399F">
              <w:rPr>
                <w:rFonts w:ascii="Calibri" w:hAnsi="Calibri" w:cs="Arial"/>
                <w:b/>
                <w:sz w:val="20"/>
                <w:szCs w:val="20"/>
              </w:rPr>
              <w:t>Total</w:t>
            </w:r>
            <w:bookmarkEnd w:id="1045"/>
          </w:p>
        </w:tc>
        <w:tc>
          <w:tcPr>
            <w:tcW w:w="1409" w:type="dxa"/>
            <w:tcBorders>
              <w:top w:val="single" w:sz="4" w:space="0" w:color="auto"/>
              <w:bottom w:val="single" w:sz="12" w:space="0" w:color="auto"/>
            </w:tcBorders>
            <w:shd w:val="clear" w:color="auto" w:fill="auto"/>
            <w:vAlign w:val="bottom"/>
          </w:tcPr>
          <w:p w14:paraId="585671BD" w14:textId="7ACD17F3" w:rsidR="00CD367B" w:rsidRPr="0087399F" w:rsidRDefault="00CD367B" w:rsidP="00CD367B">
            <w:pPr>
              <w:tabs>
                <w:tab w:val="right" w:pos="1202"/>
              </w:tabs>
              <w:jc w:val="right"/>
              <w:outlineLvl w:val="0"/>
              <w:rPr>
                <w:rFonts w:ascii="Calibri" w:hAnsi="Calibri" w:cs="Arial"/>
                <w:b/>
                <w:iCs/>
                <w:sz w:val="19"/>
                <w:szCs w:val="19"/>
              </w:rPr>
            </w:pPr>
            <w:r w:rsidRPr="00542B6C">
              <w:rPr>
                <w:rFonts w:asciiTheme="minorHAnsi" w:hAnsiTheme="minorHAnsi" w:cstheme="minorHAnsi"/>
                <w:b/>
                <w:color w:val="000000" w:themeColor="text1"/>
                <w:sz w:val="20"/>
                <w:szCs w:val="20"/>
                <w:lang w:val="hr-HR"/>
              </w:rPr>
              <w:t>8</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521</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404</w:t>
            </w:r>
          </w:p>
        </w:tc>
        <w:tc>
          <w:tcPr>
            <w:tcW w:w="1337" w:type="dxa"/>
            <w:tcBorders>
              <w:top w:val="single" w:sz="4" w:space="0" w:color="auto"/>
              <w:bottom w:val="single" w:sz="12" w:space="0" w:color="auto"/>
            </w:tcBorders>
            <w:shd w:val="clear" w:color="auto" w:fill="auto"/>
            <w:vAlign w:val="bottom"/>
          </w:tcPr>
          <w:p w14:paraId="07565740" w14:textId="68171732" w:rsidR="00CD367B" w:rsidRPr="0087399F" w:rsidRDefault="00CD367B" w:rsidP="00CD367B">
            <w:pPr>
              <w:tabs>
                <w:tab w:val="right" w:pos="1202"/>
              </w:tabs>
              <w:jc w:val="right"/>
              <w:outlineLvl w:val="0"/>
              <w:rPr>
                <w:rFonts w:ascii="Calibri" w:hAnsi="Calibri" w:cs="Arial"/>
                <w:b/>
                <w:iCs/>
                <w:sz w:val="19"/>
                <w:szCs w:val="19"/>
              </w:rPr>
            </w:pPr>
            <w:r w:rsidRPr="00542B6C">
              <w:rPr>
                <w:rFonts w:asciiTheme="minorHAnsi" w:hAnsiTheme="minorHAnsi" w:cstheme="minorHAnsi"/>
                <w:b/>
                <w:color w:val="000000" w:themeColor="text1"/>
                <w:sz w:val="20"/>
                <w:szCs w:val="20"/>
                <w:lang w:val="hr-HR"/>
              </w:rPr>
              <w:t>1</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949</w:t>
            </w:r>
            <w:r>
              <w:rPr>
                <w:rFonts w:asciiTheme="minorHAnsi" w:hAnsiTheme="minorHAnsi" w:cstheme="minorHAnsi"/>
                <w:b/>
                <w:color w:val="000000" w:themeColor="text1"/>
                <w:sz w:val="20"/>
                <w:szCs w:val="20"/>
                <w:lang w:val="hr-HR"/>
              </w:rPr>
              <w:t>,</w:t>
            </w:r>
            <w:r w:rsidRPr="00542B6C">
              <w:rPr>
                <w:rFonts w:asciiTheme="minorHAnsi" w:hAnsiTheme="minorHAnsi" w:cstheme="minorHAnsi"/>
                <w:b/>
                <w:color w:val="000000" w:themeColor="text1"/>
                <w:sz w:val="20"/>
                <w:szCs w:val="20"/>
                <w:lang w:val="hr-HR"/>
              </w:rPr>
              <w:t>174</w:t>
            </w:r>
          </w:p>
        </w:tc>
        <w:tc>
          <w:tcPr>
            <w:tcW w:w="1335" w:type="dxa"/>
            <w:tcBorders>
              <w:top w:val="single" w:sz="4" w:space="0" w:color="auto"/>
              <w:bottom w:val="single" w:sz="12" w:space="0" w:color="auto"/>
            </w:tcBorders>
            <w:shd w:val="clear" w:color="auto" w:fill="auto"/>
            <w:vAlign w:val="bottom"/>
          </w:tcPr>
          <w:p w14:paraId="165DE1D5" w14:textId="6A11E20D" w:rsidR="00CD367B" w:rsidRPr="0087399F" w:rsidRDefault="00CD367B" w:rsidP="00CD367B">
            <w:pPr>
              <w:tabs>
                <w:tab w:val="right" w:pos="1202"/>
              </w:tabs>
              <w:jc w:val="right"/>
              <w:outlineLvl w:val="0"/>
              <w:rPr>
                <w:rFonts w:ascii="Calibri" w:eastAsia="Calibri" w:hAnsi="Calibri" w:cs="Arial"/>
                <w:b/>
                <w:bCs/>
                <w:sz w:val="20"/>
                <w:szCs w:val="20"/>
              </w:rPr>
            </w:pPr>
            <w:r w:rsidRPr="00063B25">
              <w:rPr>
                <w:rFonts w:asciiTheme="minorHAnsi" w:hAnsiTheme="minorHAnsi" w:cstheme="minorHAnsi"/>
                <w:b/>
                <w:color w:val="000000" w:themeColor="text1"/>
                <w:sz w:val="20"/>
                <w:szCs w:val="20"/>
                <w:lang w:val="hr-HR"/>
              </w:rPr>
              <w:t>6</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085</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203</w:t>
            </w:r>
          </w:p>
        </w:tc>
        <w:tc>
          <w:tcPr>
            <w:tcW w:w="1348" w:type="dxa"/>
            <w:gridSpan w:val="2"/>
            <w:tcBorders>
              <w:top w:val="single" w:sz="4" w:space="0" w:color="auto"/>
              <w:bottom w:val="single" w:sz="12" w:space="0" w:color="auto"/>
            </w:tcBorders>
            <w:shd w:val="clear" w:color="auto" w:fill="auto"/>
            <w:vAlign w:val="bottom"/>
          </w:tcPr>
          <w:p w14:paraId="2AAD68F8" w14:textId="26CE7875" w:rsidR="00CD367B" w:rsidRPr="0087399F" w:rsidRDefault="00CD367B" w:rsidP="00CD367B">
            <w:pPr>
              <w:tabs>
                <w:tab w:val="right" w:pos="1202"/>
              </w:tabs>
              <w:jc w:val="right"/>
              <w:outlineLvl w:val="0"/>
              <w:rPr>
                <w:rFonts w:ascii="Calibri" w:eastAsia="Calibri" w:hAnsi="Calibri" w:cs="Arial"/>
                <w:b/>
                <w:bCs/>
                <w:sz w:val="20"/>
                <w:szCs w:val="20"/>
              </w:rPr>
            </w:pPr>
            <w:r w:rsidRPr="00063B25">
              <w:rPr>
                <w:rFonts w:asciiTheme="minorHAnsi" w:hAnsiTheme="minorHAnsi" w:cstheme="minorHAnsi"/>
                <w:b/>
                <w:color w:val="000000" w:themeColor="text1"/>
                <w:sz w:val="20"/>
                <w:szCs w:val="20"/>
                <w:lang w:val="hr-HR"/>
              </w:rPr>
              <w:t>267</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400</w:t>
            </w:r>
          </w:p>
        </w:tc>
      </w:tr>
    </w:tbl>
    <w:p w14:paraId="0649BDB1"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p w14:paraId="55FEF25C" w14:textId="77777777" w:rsidR="0087399F" w:rsidRDefault="0087399F" w:rsidP="001E7DB0">
      <w:pPr>
        <w:pStyle w:val="T1"/>
        <w:spacing w:before="0" w:after="0" w:line="240" w:lineRule="auto"/>
        <w:ind w:left="567"/>
        <w:rPr>
          <w:rFonts w:asciiTheme="minorHAnsi" w:hAnsiTheme="minorHAnsi" w:cs="Arial"/>
          <w:b w:val="0"/>
          <w:sz w:val="22"/>
          <w:szCs w:val="22"/>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87399F" w:rsidRPr="0087399F" w14:paraId="1037FDCF" w14:textId="77777777" w:rsidTr="00EA22B8">
        <w:trPr>
          <w:cantSplit/>
          <w:trHeight w:val="14"/>
          <w:jc w:val="center"/>
        </w:trPr>
        <w:tc>
          <w:tcPr>
            <w:tcW w:w="3828" w:type="dxa"/>
            <w:vAlign w:val="bottom"/>
          </w:tcPr>
          <w:p w14:paraId="30A4A311" w14:textId="77777777" w:rsidR="0087399F" w:rsidRPr="0087399F" w:rsidRDefault="0087399F" w:rsidP="0087399F">
            <w:pPr>
              <w:tabs>
                <w:tab w:val="right" w:pos="1202"/>
              </w:tabs>
              <w:outlineLvl w:val="0"/>
              <w:rPr>
                <w:rFonts w:ascii="Calibri" w:hAnsi="Calibri" w:cs="Arial"/>
                <w:sz w:val="20"/>
                <w:szCs w:val="20"/>
              </w:rPr>
            </w:pPr>
            <w:bookmarkStart w:id="1046" w:name="_Toc4060301"/>
            <w:r w:rsidRPr="0087399F">
              <w:rPr>
                <w:rFonts w:ascii="Calibri" w:hAnsi="Calibri" w:cs="Arial"/>
                <w:b/>
                <w:sz w:val="20"/>
                <w:szCs w:val="20"/>
              </w:rPr>
              <w:t>Group</w:t>
            </w:r>
            <w:bookmarkEnd w:id="1046"/>
          </w:p>
        </w:tc>
        <w:tc>
          <w:tcPr>
            <w:tcW w:w="1338" w:type="dxa"/>
            <w:vAlign w:val="bottom"/>
          </w:tcPr>
          <w:p w14:paraId="37108F61" w14:textId="77777777" w:rsidR="0087399F" w:rsidRPr="0087399F" w:rsidRDefault="0087399F" w:rsidP="0087399F">
            <w:pPr>
              <w:tabs>
                <w:tab w:val="right" w:pos="1202"/>
              </w:tabs>
              <w:jc w:val="right"/>
              <w:outlineLvl w:val="0"/>
              <w:rPr>
                <w:rFonts w:ascii="Calibri" w:hAnsi="Calibri" w:cs="Arial"/>
                <w:b/>
                <w:bCs/>
                <w:iCs/>
                <w:sz w:val="20"/>
                <w:szCs w:val="20"/>
              </w:rPr>
            </w:pPr>
            <w:bookmarkStart w:id="1047" w:name="_Toc4060302"/>
            <w:r w:rsidRPr="0087399F">
              <w:rPr>
                <w:rFonts w:ascii="Calibri" w:hAnsi="Calibri" w:cs="Arial"/>
                <w:b/>
                <w:bCs/>
                <w:iCs/>
                <w:sz w:val="20"/>
                <w:szCs w:val="20"/>
              </w:rPr>
              <w:t>Income</w:t>
            </w:r>
            <w:bookmarkEnd w:id="1047"/>
          </w:p>
        </w:tc>
        <w:tc>
          <w:tcPr>
            <w:tcW w:w="1338" w:type="dxa"/>
            <w:vAlign w:val="bottom"/>
          </w:tcPr>
          <w:p w14:paraId="11594BAA" w14:textId="77777777" w:rsidR="0087399F" w:rsidRPr="0087399F" w:rsidRDefault="0087399F" w:rsidP="0087399F">
            <w:pPr>
              <w:tabs>
                <w:tab w:val="right" w:pos="1202"/>
              </w:tabs>
              <w:jc w:val="right"/>
              <w:outlineLvl w:val="0"/>
              <w:rPr>
                <w:rFonts w:ascii="Calibri" w:hAnsi="Calibri" w:cs="Arial"/>
                <w:b/>
                <w:bCs/>
                <w:iCs/>
                <w:sz w:val="20"/>
                <w:szCs w:val="20"/>
              </w:rPr>
            </w:pPr>
            <w:bookmarkStart w:id="1048" w:name="_Toc4060303"/>
            <w:r w:rsidRPr="0087399F">
              <w:rPr>
                <w:rFonts w:ascii="Calibri" w:hAnsi="Calibri" w:cs="Arial"/>
                <w:b/>
                <w:bCs/>
                <w:iCs/>
                <w:sz w:val="20"/>
                <w:szCs w:val="20"/>
              </w:rPr>
              <w:t>Expense</w:t>
            </w:r>
            <w:bookmarkEnd w:id="1048"/>
          </w:p>
        </w:tc>
        <w:tc>
          <w:tcPr>
            <w:tcW w:w="1338" w:type="dxa"/>
            <w:vAlign w:val="bottom"/>
          </w:tcPr>
          <w:p w14:paraId="29B880EA" w14:textId="77777777" w:rsidR="0087399F" w:rsidRPr="0087399F" w:rsidRDefault="0087399F" w:rsidP="0087399F">
            <w:pPr>
              <w:tabs>
                <w:tab w:val="right" w:pos="1202"/>
              </w:tabs>
              <w:jc w:val="right"/>
              <w:outlineLvl w:val="0"/>
              <w:rPr>
                <w:rFonts w:ascii="Calibri" w:hAnsi="Calibri" w:cs="Arial"/>
                <w:b/>
                <w:bCs/>
                <w:iCs/>
                <w:sz w:val="20"/>
                <w:szCs w:val="20"/>
              </w:rPr>
            </w:pPr>
            <w:bookmarkStart w:id="1049" w:name="_Toc4060304"/>
            <w:r w:rsidRPr="0087399F">
              <w:rPr>
                <w:rFonts w:ascii="Calibri" w:hAnsi="Calibri" w:cs="Arial"/>
                <w:b/>
                <w:bCs/>
                <w:iCs/>
                <w:sz w:val="20"/>
                <w:szCs w:val="20"/>
              </w:rPr>
              <w:t>Income</w:t>
            </w:r>
            <w:bookmarkEnd w:id="1049"/>
          </w:p>
        </w:tc>
        <w:tc>
          <w:tcPr>
            <w:tcW w:w="1339" w:type="dxa"/>
            <w:vAlign w:val="bottom"/>
          </w:tcPr>
          <w:p w14:paraId="263667C7" w14:textId="77777777" w:rsidR="0087399F" w:rsidRPr="0087399F" w:rsidRDefault="0087399F" w:rsidP="0087399F">
            <w:pPr>
              <w:tabs>
                <w:tab w:val="right" w:pos="1202"/>
              </w:tabs>
              <w:jc w:val="right"/>
              <w:outlineLvl w:val="0"/>
              <w:rPr>
                <w:rFonts w:ascii="Calibri" w:hAnsi="Calibri" w:cs="Arial"/>
                <w:b/>
                <w:bCs/>
                <w:iCs/>
                <w:sz w:val="20"/>
                <w:szCs w:val="20"/>
              </w:rPr>
            </w:pPr>
            <w:bookmarkStart w:id="1050" w:name="_Toc4060305"/>
            <w:r w:rsidRPr="0087399F">
              <w:rPr>
                <w:rFonts w:ascii="Calibri" w:hAnsi="Calibri" w:cs="Arial"/>
                <w:b/>
                <w:bCs/>
                <w:iCs/>
                <w:sz w:val="20"/>
                <w:szCs w:val="20"/>
              </w:rPr>
              <w:t>Expense</w:t>
            </w:r>
            <w:bookmarkEnd w:id="1050"/>
          </w:p>
        </w:tc>
      </w:tr>
      <w:tr w:rsidR="0087399F" w:rsidRPr="0087399F" w14:paraId="6F5D365B" w14:textId="77777777" w:rsidTr="00EA22B8">
        <w:trPr>
          <w:cantSplit/>
          <w:trHeight w:hRule="exact" w:val="585"/>
          <w:jc w:val="center"/>
        </w:trPr>
        <w:tc>
          <w:tcPr>
            <w:tcW w:w="3828" w:type="dxa"/>
            <w:vAlign w:val="bottom"/>
          </w:tcPr>
          <w:p w14:paraId="4F10B0BC"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center"/>
          </w:tcPr>
          <w:p w14:paraId="4E590186" w14:textId="28FDE6A8" w:rsidR="0087399F" w:rsidRPr="0087399F" w:rsidRDefault="0087399F" w:rsidP="00EA22B8">
            <w:pPr>
              <w:jc w:val="right"/>
              <w:outlineLvl w:val="0"/>
              <w:rPr>
                <w:rFonts w:ascii="Calibri" w:hAnsi="Calibri" w:cs="Arial"/>
                <w:b/>
                <w:bCs/>
                <w:sz w:val="20"/>
                <w:szCs w:val="20"/>
              </w:rPr>
            </w:pPr>
            <w:bookmarkStart w:id="1051" w:name="_Toc4060306"/>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w:t>
            </w:r>
            <w:r w:rsidR="008A7732">
              <w:rPr>
                <w:rFonts w:ascii="Calibri" w:hAnsi="Calibri" w:cs="Arial"/>
                <w:b/>
                <w:bCs/>
                <w:sz w:val="20"/>
                <w:szCs w:val="20"/>
              </w:rPr>
              <w:t>20</w:t>
            </w:r>
            <w:bookmarkEnd w:id="1051"/>
          </w:p>
        </w:tc>
        <w:tc>
          <w:tcPr>
            <w:tcW w:w="1338" w:type="dxa"/>
            <w:vAlign w:val="center"/>
          </w:tcPr>
          <w:p w14:paraId="479C5ABB" w14:textId="2E085C73" w:rsidR="0087399F" w:rsidRPr="0087399F" w:rsidRDefault="0087399F" w:rsidP="00EA22B8">
            <w:pPr>
              <w:jc w:val="right"/>
              <w:outlineLvl w:val="0"/>
              <w:rPr>
                <w:rFonts w:ascii="Calibri" w:hAnsi="Calibri" w:cs="Arial"/>
                <w:b/>
                <w:bCs/>
                <w:sz w:val="20"/>
                <w:szCs w:val="20"/>
              </w:rPr>
            </w:pPr>
            <w:bookmarkStart w:id="1052" w:name="_Toc4060307"/>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w:t>
            </w:r>
            <w:r w:rsidR="008A7732">
              <w:rPr>
                <w:rFonts w:ascii="Calibri" w:hAnsi="Calibri" w:cs="Arial"/>
                <w:b/>
                <w:bCs/>
                <w:sz w:val="20"/>
                <w:szCs w:val="20"/>
              </w:rPr>
              <w:t>20</w:t>
            </w:r>
            <w:bookmarkEnd w:id="1052"/>
          </w:p>
        </w:tc>
        <w:tc>
          <w:tcPr>
            <w:tcW w:w="1338" w:type="dxa"/>
            <w:vAlign w:val="center"/>
          </w:tcPr>
          <w:p w14:paraId="545184BC" w14:textId="56D5A15A" w:rsidR="0087399F" w:rsidRPr="0087399F" w:rsidRDefault="0087399F" w:rsidP="00EA22B8">
            <w:pPr>
              <w:jc w:val="right"/>
              <w:outlineLvl w:val="0"/>
              <w:rPr>
                <w:rFonts w:ascii="Calibri" w:hAnsi="Calibri" w:cs="Arial"/>
                <w:b/>
                <w:bCs/>
                <w:sz w:val="20"/>
                <w:szCs w:val="20"/>
              </w:rPr>
            </w:pPr>
            <w:bookmarkStart w:id="1053" w:name="_Toc4060308"/>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00E16DB5">
              <w:rPr>
                <w:rFonts w:ascii="Calibri" w:hAnsi="Calibri" w:cs="Calibri"/>
                <w:b/>
                <w:bCs/>
                <w:sz w:val="20"/>
                <w:szCs w:val="20"/>
              </w:rPr>
              <w:t xml:space="preserve"> </w:t>
            </w:r>
            <w:r w:rsidRPr="0087399F">
              <w:rPr>
                <w:rFonts w:ascii="Calibri" w:hAnsi="Calibri" w:cs="Arial"/>
                <w:b/>
                <w:bCs/>
                <w:sz w:val="20"/>
                <w:szCs w:val="20"/>
              </w:rPr>
              <w:t>201</w:t>
            </w:r>
            <w:bookmarkEnd w:id="1053"/>
            <w:r w:rsidR="008A7732">
              <w:rPr>
                <w:rFonts w:ascii="Calibri" w:hAnsi="Calibri" w:cs="Arial"/>
                <w:b/>
                <w:bCs/>
                <w:sz w:val="20"/>
                <w:szCs w:val="20"/>
              </w:rPr>
              <w:t>9</w:t>
            </w:r>
          </w:p>
        </w:tc>
        <w:tc>
          <w:tcPr>
            <w:tcW w:w="1339" w:type="dxa"/>
            <w:vAlign w:val="center"/>
          </w:tcPr>
          <w:p w14:paraId="565E011A" w14:textId="40F5F734" w:rsidR="0087399F" w:rsidRPr="0087399F" w:rsidRDefault="0087399F" w:rsidP="00EA22B8">
            <w:pPr>
              <w:jc w:val="right"/>
              <w:outlineLvl w:val="0"/>
              <w:rPr>
                <w:rFonts w:ascii="Calibri" w:hAnsi="Calibri" w:cs="Arial"/>
                <w:b/>
                <w:bCs/>
                <w:sz w:val="20"/>
                <w:szCs w:val="20"/>
              </w:rPr>
            </w:pPr>
            <w:bookmarkStart w:id="1054" w:name="_Toc4060309"/>
            <w:r w:rsidRPr="0087399F">
              <w:rPr>
                <w:rFonts w:ascii="Calibri" w:hAnsi="Calibri" w:cs="Calibri"/>
                <w:b/>
                <w:bCs/>
                <w:sz w:val="20"/>
                <w:szCs w:val="20"/>
              </w:rPr>
              <w:t>Jan 1 –</w:t>
            </w:r>
            <w:r w:rsidR="00B70A86">
              <w:rPr>
                <w:rFonts w:ascii="Calibri" w:hAnsi="Calibri" w:cs="Calibri"/>
                <w:b/>
                <w:bCs/>
                <w:sz w:val="20"/>
                <w:szCs w:val="20"/>
              </w:rPr>
              <w:t xml:space="preserve"> </w:t>
            </w:r>
            <w:r w:rsidRPr="0087399F">
              <w:rPr>
                <w:rFonts w:ascii="Calibri" w:hAnsi="Calibri" w:cs="Calibri"/>
                <w:b/>
                <w:bCs/>
                <w:sz w:val="20"/>
                <w:szCs w:val="20"/>
              </w:rPr>
              <w:t>Dec 31</w:t>
            </w:r>
            <w:r w:rsidRPr="0087399F">
              <w:rPr>
                <w:rFonts w:ascii="Calibri" w:hAnsi="Calibri" w:cs="Arial"/>
                <w:b/>
                <w:bCs/>
                <w:sz w:val="20"/>
                <w:szCs w:val="20"/>
              </w:rPr>
              <w:t xml:space="preserve"> 201</w:t>
            </w:r>
            <w:bookmarkEnd w:id="1054"/>
            <w:r w:rsidR="008A7732">
              <w:rPr>
                <w:rFonts w:ascii="Calibri" w:hAnsi="Calibri" w:cs="Arial"/>
                <w:b/>
                <w:bCs/>
                <w:sz w:val="20"/>
                <w:szCs w:val="20"/>
              </w:rPr>
              <w:t>9</w:t>
            </w:r>
          </w:p>
        </w:tc>
      </w:tr>
      <w:tr w:rsidR="0087399F" w:rsidRPr="0087399F" w14:paraId="4AD9B384" w14:textId="77777777" w:rsidTr="00EA22B8">
        <w:trPr>
          <w:cantSplit/>
          <w:trHeight w:hRule="exact" w:val="280"/>
          <w:jc w:val="center"/>
        </w:trPr>
        <w:tc>
          <w:tcPr>
            <w:tcW w:w="3828" w:type="dxa"/>
            <w:vAlign w:val="bottom"/>
          </w:tcPr>
          <w:p w14:paraId="65FB412F" w14:textId="77777777" w:rsidR="0087399F" w:rsidRPr="0087399F" w:rsidRDefault="0087399F" w:rsidP="0087399F">
            <w:pPr>
              <w:tabs>
                <w:tab w:val="right" w:pos="1202"/>
              </w:tabs>
              <w:outlineLvl w:val="0"/>
              <w:rPr>
                <w:rFonts w:ascii="Calibri" w:hAnsi="Calibri" w:cs="Arial"/>
                <w:b/>
                <w:sz w:val="20"/>
                <w:szCs w:val="20"/>
              </w:rPr>
            </w:pPr>
          </w:p>
        </w:tc>
        <w:tc>
          <w:tcPr>
            <w:tcW w:w="1338" w:type="dxa"/>
            <w:vAlign w:val="bottom"/>
          </w:tcPr>
          <w:p w14:paraId="7300994A" w14:textId="77777777" w:rsidR="0087399F" w:rsidRPr="0087399F" w:rsidRDefault="0087399F" w:rsidP="0087399F">
            <w:pPr>
              <w:tabs>
                <w:tab w:val="right" w:pos="1202"/>
              </w:tabs>
              <w:jc w:val="right"/>
              <w:outlineLvl w:val="0"/>
              <w:rPr>
                <w:rFonts w:ascii="Calibri" w:hAnsi="Calibri" w:cs="Arial"/>
                <w:b/>
                <w:bCs/>
                <w:sz w:val="20"/>
                <w:szCs w:val="20"/>
              </w:rPr>
            </w:pPr>
            <w:bookmarkStart w:id="1055" w:name="_Toc4060310"/>
            <w:r w:rsidRPr="0087399F">
              <w:rPr>
                <w:rFonts w:ascii="Calibri" w:hAnsi="Calibri" w:cs="Arial"/>
                <w:b/>
                <w:sz w:val="20"/>
                <w:szCs w:val="20"/>
              </w:rPr>
              <w:t>HRK ‘000</w:t>
            </w:r>
            <w:bookmarkEnd w:id="1055"/>
          </w:p>
        </w:tc>
        <w:tc>
          <w:tcPr>
            <w:tcW w:w="1338" w:type="dxa"/>
            <w:vAlign w:val="bottom"/>
          </w:tcPr>
          <w:p w14:paraId="79059754" w14:textId="77777777" w:rsidR="0087399F" w:rsidRPr="0087399F" w:rsidRDefault="0087399F" w:rsidP="0087399F">
            <w:pPr>
              <w:tabs>
                <w:tab w:val="right" w:pos="1202"/>
              </w:tabs>
              <w:jc w:val="right"/>
              <w:outlineLvl w:val="0"/>
              <w:rPr>
                <w:rFonts w:ascii="Calibri" w:hAnsi="Calibri" w:cs="Arial"/>
                <w:b/>
                <w:bCs/>
                <w:sz w:val="20"/>
                <w:szCs w:val="20"/>
              </w:rPr>
            </w:pPr>
            <w:bookmarkStart w:id="1056" w:name="_Toc4060311"/>
            <w:r w:rsidRPr="0087399F">
              <w:rPr>
                <w:rFonts w:ascii="Calibri" w:hAnsi="Calibri" w:cs="Arial"/>
                <w:b/>
                <w:bCs/>
                <w:sz w:val="20"/>
                <w:szCs w:val="20"/>
              </w:rPr>
              <w:t>HRK ‘000</w:t>
            </w:r>
            <w:bookmarkEnd w:id="1056"/>
          </w:p>
        </w:tc>
        <w:tc>
          <w:tcPr>
            <w:tcW w:w="1338" w:type="dxa"/>
            <w:vAlign w:val="bottom"/>
          </w:tcPr>
          <w:p w14:paraId="668B5DA3" w14:textId="77777777" w:rsidR="0087399F" w:rsidRPr="0087399F" w:rsidRDefault="0087399F" w:rsidP="0087399F">
            <w:pPr>
              <w:tabs>
                <w:tab w:val="right" w:pos="1202"/>
              </w:tabs>
              <w:jc w:val="right"/>
              <w:outlineLvl w:val="0"/>
              <w:rPr>
                <w:rFonts w:ascii="Calibri" w:hAnsi="Calibri" w:cs="Arial"/>
                <w:b/>
                <w:bCs/>
                <w:sz w:val="20"/>
                <w:szCs w:val="20"/>
              </w:rPr>
            </w:pPr>
            <w:bookmarkStart w:id="1057" w:name="_Toc4060312"/>
            <w:r w:rsidRPr="0087399F">
              <w:rPr>
                <w:rFonts w:ascii="Calibri" w:hAnsi="Calibri" w:cs="Arial"/>
                <w:b/>
                <w:sz w:val="20"/>
                <w:szCs w:val="20"/>
              </w:rPr>
              <w:t>HRK ‘000</w:t>
            </w:r>
            <w:bookmarkEnd w:id="1057"/>
          </w:p>
        </w:tc>
        <w:tc>
          <w:tcPr>
            <w:tcW w:w="1339" w:type="dxa"/>
            <w:vAlign w:val="bottom"/>
          </w:tcPr>
          <w:p w14:paraId="0B941441" w14:textId="77777777" w:rsidR="0087399F" w:rsidRPr="0087399F" w:rsidRDefault="0087399F" w:rsidP="0087399F">
            <w:pPr>
              <w:tabs>
                <w:tab w:val="right" w:pos="1202"/>
              </w:tabs>
              <w:jc w:val="right"/>
              <w:outlineLvl w:val="0"/>
              <w:rPr>
                <w:rFonts w:ascii="Calibri" w:hAnsi="Calibri" w:cs="Arial"/>
                <w:b/>
                <w:bCs/>
                <w:sz w:val="20"/>
                <w:szCs w:val="20"/>
              </w:rPr>
            </w:pPr>
            <w:bookmarkStart w:id="1058" w:name="_Toc4060313"/>
            <w:r w:rsidRPr="0087399F">
              <w:rPr>
                <w:rFonts w:ascii="Calibri" w:hAnsi="Calibri" w:cs="Arial"/>
                <w:b/>
                <w:bCs/>
                <w:sz w:val="20"/>
                <w:szCs w:val="20"/>
              </w:rPr>
              <w:t>HRK ‘000</w:t>
            </w:r>
            <w:bookmarkEnd w:id="1058"/>
          </w:p>
        </w:tc>
      </w:tr>
      <w:tr w:rsidR="00CD367B" w:rsidRPr="0087399F" w14:paraId="2E7D63FE" w14:textId="77777777" w:rsidTr="00864F78">
        <w:trPr>
          <w:cantSplit/>
          <w:trHeight w:hRule="exact" w:val="354"/>
          <w:jc w:val="center"/>
        </w:trPr>
        <w:tc>
          <w:tcPr>
            <w:tcW w:w="3828" w:type="dxa"/>
            <w:vAlign w:val="bottom"/>
          </w:tcPr>
          <w:p w14:paraId="1CC8A7BF" w14:textId="77777777" w:rsidR="00CD367B" w:rsidRPr="0087399F" w:rsidRDefault="00CD367B" w:rsidP="00CD367B">
            <w:pPr>
              <w:tabs>
                <w:tab w:val="right" w:pos="1202"/>
              </w:tabs>
              <w:outlineLvl w:val="0"/>
              <w:rPr>
                <w:rFonts w:ascii="Calibri" w:hAnsi="Calibri" w:cs="Arial"/>
                <w:sz w:val="20"/>
                <w:szCs w:val="20"/>
              </w:rPr>
            </w:pPr>
            <w:bookmarkStart w:id="1059" w:name="_Toc4060314"/>
            <w:r w:rsidRPr="0087399F">
              <w:rPr>
                <w:rFonts w:ascii="Calibri" w:hAnsi="Calibri" w:cs="Arial"/>
                <w:sz w:val="20"/>
                <w:szCs w:val="20"/>
              </w:rPr>
              <w:t>Owner</w:t>
            </w:r>
            <w:bookmarkEnd w:id="1059"/>
          </w:p>
        </w:tc>
        <w:tc>
          <w:tcPr>
            <w:tcW w:w="1338" w:type="dxa"/>
            <w:shd w:val="clear" w:color="auto" w:fill="auto"/>
            <w:vAlign w:val="bottom"/>
          </w:tcPr>
          <w:p w14:paraId="58D8073A" w14:textId="05366546" w:rsidR="00CD367B" w:rsidRPr="0003594B" w:rsidRDefault="00CD367B" w:rsidP="00CD367B">
            <w:pPr>
              <w:tabs>
                <w:tab w:val="right" w:pos="1202"/>
              </w:tabs>
              <w:jc w:val="right"/>
              <w:outlineLvl w:val="0"/>
              <w:rPr>
                <w:rFonts w:ascii="Calibri" w:eastAsia="Calibri" w:hAnsi="Calibri" w:cs="Arial"/>
                <w:sz w:val="20"/>
                <w:szCs w:val="20"/>
              </w:rPr>
            </w:pPr>
            <w:r w:rsidRPr="00DF51FB">
              <w:rPr>
                <w:rFonts w:asciiTheme="minorHAnsi" w:hAnsiTheme="minorHAnsi" w:cstheme="minorHAnsi"/>
                <w:color w:val="000000" w:themeColor="text1"/>
                <w:sz w:val="20"/>
                <w:szCs w:val="20"/>
                <w:lang w:val="hr-HR"/>
              </w:rPr>
              <w:t>53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985</w:t>
            </w:r>
          </w:p>
        </w:tc>
        <w:tc>
          <w:tcPr>
            <w:tcW w:w="1338" w:type="dxa"/>
            <w:shd w:val="clear" w:color="auto" w:fill="auto"/>
            <w:vAlign w:val="bottom"/>
          </w:tcPr>
          <w:p w14:paraId="729A28CA" w14:textId="7F1F11A8" w:rsidR="00CD367B" w:rsidRPr="0003594B" w:rsidRDefault="00CD367B" w:rsidP="00CD367B">
            <w:pPr>
              <w:tabs>
                <w:tab w:val="right" w:pos="1202"/>
              </w:tabs>
              <w:jc w:val="right"/>
              <w:outlineLvl w:val="0"/>
              <w:rPr>
                <w:rFonts w:ascii="Calibri" w:eastAsia="Calibri" w:hAnsi="Calibri" w:cs="Arial"/>
                <w:sz w:val="20"/>
                <w:szCs w:val="20"/>
              </w:rPr>
            </w:pPr>
            <w:r w:rsidRPr="00DF51FB">
              <w:rPr>
                <w:rFonts w:asciiTheme="minorHAnsi" w:hAnsiTheme="minorHAnsi" w:cstheme="minorHAnsi"/>
                <w:color w:val="000000" w:themeColor="text1"/>
                <w:sz w:val="20"/>
                <w:szCs w:val="20"/>
                <w:lang w:val="hr-HR"/>
              </w:rPr>
              <w:t>10</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656</w:t>
            </w:r>
          </w:p>
        </w:tc>
        <w:tc>
          <w:tcPr>
            <w:tcW w:w="1338" w:type="dxa"/>
            <w:tcBorders>
              <w:top w:val="nil"/>
              <w:left w:val="nil"/>
              <w:bottom w:val="nil"/>
              <w:right w:val="nil"/>
            </w:tcBorders>
            <w:shd w:val="clear" w:color="000000" w:fill="auto"/>
            <w:vAlign w:val="bottom"/>
          </w:tcPr>
          <w:p w14:paraId="1F1BBCBB" w14:textId="4D79425E"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56</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720</w:t>
            </w:r>
          </w:p>
        </w:tc>
        <w:tc>
          <w:tcPr>
            <w:tcW w:w="1339" w:type="dxa"/>
            <w:tcBorders>
              <w:top w:val="nil"/>
              <w:left w:val="nil"/>
              <w:bottom w:val="nil"/>
            </w:tcBorders>
            <w:shd w:val="clear" w:color="000000" w:fill="auto"/>
            <w:vAlign w:val="bottom"/>
          </w:tcPr>
          <w:p w14:paraId="0624026B" w14:textId="7EFF4F66"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10</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155</w:t>
            </w:r>
          </w:p>
        </w:tc>
      </w:tr>
      <w:tr w:rsidR="00CD367B" w:rsidRPr="0087399F" w14:paraId="31E36AFD" w14:textId="77777777" w:rsidTr="00864F78">
        <w:trPr>
          <w:cantSplit/>
          <w:trHeight w:val="14"/>
          <w:jc w:val="center"/>
        </w:trPr>
        <w:tc>
          <w:tcPr>
            <w:tcW w:w="3828" w:type="dxa"/>
            <w:vAlign w:val="bottom"/>
          </w:tcPr>
          <w:p w14:paraId="1B71C5B1" w14:textId="77777777" w:rsidR="00CD367B" w:rsidRPr="0087399F" w:rsidRDefault="00CD367B" w:rsidP="00CD367B">
            <w:pPr>
              <w:tabs>
                <w:tab w:val="right" w:pos="1202"/>
              </w:tabs>
              <w:outlineLvl w:val="0"/>
              <w:rPr>
                <w:rFonts w:ascii="Calibri" w:hAnsi="Calibri" w:cs="Arial"/>
                <w:sz w:val="20"/>
                <w:szCs w:val="20"/>
              </w:rPr>
            </w:pPr>
            <w:bookmarkStart w:id="1060" w:name="_Toc4060319"/>
            <w:r w:rsidRPr="0087399F">
              <w:rPr>
                <w:rFonts w:ascii="Calibri" w:hAnsi="Calibri" w:cs="Arial"/>
                <w:sz w:val="20"/>
                <w:szCs w:val="20"/>
              </w:rPr>
              <w:t>Government funds, executive authorities and agencies</w:t>
            </w:r>
            <w:bookmarkEnd w:id="1060"/>
          </w:p>
        </w:tc>
        <w:tc>
          <w:tcPr>
            <w:tcW w:w="1338" w:type="dxa"/>
            <w:shd w:val="clear" w:color="auto" w:fill="auto"/>
            <w:vAlign w:val="bottom"/>
          </w:tcPr>
          <w:p w14:paraId="76B9D68A" w14:textId="1015073D"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93</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322</w:t>
            </w:r>
          </w:p>
        </w:tc>
        <w:tc>
          <w:tcPr>
            <w:tcW w:w="1338" w:type="dxa"/>
            <w:shd w:val="clear" w:color="auto" w:fill="auto"/>
            <w:vAlign w:val="bottom"/>
          </w:tcPr>
          <w:p w14:paraId="526851A9" w14:textId="0F137FBF"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4</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510</w:t>
            </w:r>
          </w:p>
        </w:tc>
        <w:tc>
          <w:tcPr>
            <w:tcW w:w="1338" w:type="dxa"/>
            <w:tcBorders>
              <w:top w:val="nil"/>
              <w:left w:val="nil"/>
              <w:bottom w:val="nil"/>
              <w:right w:val="nil"/>
            </w:tcBorders>
            <w:shd w:val="clear" w:color="auto" w:fill="FFFFFF" w:themeFill="background1"/>
            <w:vAlign w:val="bottom"/>
          </w:tcPr>
          <w:p w14:paraId="07119F08" w14:textId="0A75CB52"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36</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806</w:t>
            </w:r>
          </w:p>
        </w:tc>
        <w:tc>
          <w:tcPr>
            <w:tcW w:w="1339" w:type="dxa"/>
            <w:tcBorders>
              <w:top w:val="nil"/>
              <w:left w:val="nil"/>
              <w:bottom w:val="nil"/>
            </w:tcBorders>
            <w:shd w:val="clear" w:color="auto" w:fill="FFFFFF" w:themeFill="background1"/>
            <w:vAlign w:val="bottom"/>
          </w:tcPr>
          <w:p w14:paraId="4A0EB931" w14:textId="496BDF36"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814</w:t>
            </w:r>
          </w:p>
        </w:tc>
      </w:tr>
      <w:tr w:rsidR="00CD367B" w:rsidRPr="0087399F" w14:paraId="37A135CF" w14:textId="77777777" w:rsidTr="00864F78">
        <w:trPr>
          <w:cantSplit/>
          <w:trHeight w:hRule="exact" w:val="305"/>
          <w:jc w:val="center"/>
        </w:trPr>
        <w:tc>
          <w:tcPr>
            <w:tcW w:w="3828" w:type="dxa"/>
            <w:vAlign w:val="bottom"/>
          </w:tcPr>
          <w:p w14:paraId="7C8C2BBF" w14:textId="77777777" w:rsidR="00CD367B" w:rsidRPr="0087399F" w:rsidRDefault="00CD367B" w:rsidP="00CD367B">
            <w:pPr>
              <w:tabs>
                <w:tab w:val="right" w:pos="1202"/>
              </w:tabs>
              <w:outlineLvl w:val="0"/>
              <w:rPr>
                <w:rFonts w:ascii="Calibri" w:hAnsi="Calibri" w:cs="Arial"/>
                <w:sz w:val="20"/>
                <w:szCs w:val="20"/>
              </w:rPr>
            </w:pPr>
            <w:bookmarkStart w:id="1061" w:name="_Toc4060324"/>
            <w:r w:rsidRPr="0087399F">
              <w:rPr>
                <w:rFonts w:ascii="Calibri" w:hAnsi="Calibri" w:cs="Arial"/>
                <w:sz w:val="20"/>
                <w:szCs w:val="20"/>
              </w:rPr>
              <w:t>State-owned companies</w:t>
            </w:r>
            <w:bookmarkEnd w:id="1061"/>
          </w:p>
        </w:tc>
        <w:tc>
          <w:tcPr>
            <w:tcW w:w="1338" w:type="dxa"/>
            <w:shd w:val="clear" w:color="auto" w:fill="auto"/>
            <w:vAlign w:val="bottom"/>
          </w:tcPr>
          <w:p w14:paraId="2877354D" w14:textId="1599E60A"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89</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269</w:t>
            </w:r>
          </w:p>
        </w:tc>
        <w:tc>
          <w:tcPr>
            <w:tcW w:w="1338" w:type="dxa"/>
            <w:shd w:val="clear" w:color="auto" w:fill="auto"/>
            <w:vAlign w:val="bottom"/>
          </w:tcPr>
          <w:p w14:paraId="004488A5" w14:textId="3C4EFFBD"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16</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186</w:t>
            </w:r>
          </w:p>
        </w:tc>
        <w:tc>
          <w:tcPr>
            <w:tcW w:w="1338" w:type="dxa"/>
            <w:tcBorders>
              <w:top w:val="nil"/>
              <w:left w:val="nil"/>
              <w:right w:val="nil"/>
            </w:tcBorders>
            <w:shd w:val="clear" w:color="auto" w:fill="FFFFFF" w:themeFill="background1"/>
            <w:vAlign w:val="bottom"/>
          </w:tcPr>
          <w:p w14:paraId="603AC1DC" w14:textId="4A8774B6"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62</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038</w:t>
            </w:r>
          </w:p>
        </w:tc>
        <w:tc>
          <w:tcPr>
            <w:tcW w:w="1339" w:type="dxa"/>
            <w:tcBorders>
              <w:top w:val="nil"/>
              <w:left w:val="nil"/>
            </w:tcBorders>
            <w:shd w:val="clear" w:color="auto" w:fill="FFFFFF" w:themeFill="background1"/>
            <w:vAlign w:val="bottom"/>
          </w:tcPr>
          <w:p w14:paraId="492BFD4C" w14:textId="35E3B48D"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37</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007</w:t>
            </w:r>
          </w:p>
        </w:tc>
      </w:tr>
      <w:tr w:rsidR="00CD367B" w:rsidRPr="0087399F" w14:paraId="372A1924" w14:textId="77777777" w:rsidTr="00864F78">
        <w:trPr>
          <w:cantSplit/>
          <w:trHeight w:hRule="exact" w:val="305"/>
          <w:jc w:val="center"/>
        </w:trPr>
        <w:tc>
          <w:tcPr>
            <w:tcW w:w="3828" w:type="dxa"/>
            <w:vAlign w:val="bottom"/>
          </w:tcPr>
          <w:p w14:paraId="3E9A20F0" w14:textId="77777777" w:rsidR="00CD367B" w:rsidRPr="0087399F" w:rsidRDefault="00CD367B" w:rsidP="00CD367B">
            <w:pPr>
              <w:tabs>
                <w:tab w:val="right" w:pos="1202"/>
              </w:tabs>
              <w:outlineLvl w:val="0"/>
              <w:rPr>
                <w:rFonts w:ascii="Calibri" w:hAnsi="Calibri" w:cs="Arial"/>
                <w:bCs/>
                <w:sz w:val="20"/>
                <w:szCs w:val="20"/>
              </w:rPr>
            </w:pPr>
            <w:bookmarkStart w:id="1062" w:name="_Toc4060329"/>
            <w:r w:rsidRPr="0087399F">
              <w:rPr>
                <w:rFonts w:ascii="Calibri" w:hAnsi="Calibri" w:cs="Arial"/>
                <w:sz w:val="20"/>
                <w:szCs w:val="20"/>
              </w:rPr>
              <w:t>Associates</w:t>
            </w:r>
            <w:bookmarkEnd w:id="1062"/>
          </w:p>
        </w:tc>
        <w:tc>
          <w:tcPr>
            <w:tcW w:w="1338" w:type="dxa"/>
            <w:shd w:val="clear" w:color="auto" w:fill="auto"/>
            <w:vAlign w:val="bottom"/>
          </w:tcPr>
          <w:p w14:paraId="39EE6FC1" w14:textId="7FF5150D"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1</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644</w:t>
            </w:r>
          </w:p>
        </w:tc>
        <w:tc>
          <w:tcPr>
            <w:tcW w:w="1338" w:type="dxa"/>
            <w:shd w:val="clear" w:color="auto" w:fill="auto"/>
            <w:vAlign w:val="bottom"/>
          </w:tcPr>
          <w:p w14:paraId="0B420D6B" w14:textId="64F89622"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w:t>
            </w:r>
          </w:p>
        </w:tc>
        <w:tc>
          <w:tcPr>
            <w:tcW w:w="1338" w:type="dxa"/>
            <w:tcBorders>
              <w:top w:val="nil"/>
              <w:left w:val="nil"/>
              <w:bottom w:val="nil"/>
              <w:right w:val="nil"/>
            </w:tcBorders>
            <w:shd w:val="clear" w:color="000000" w:fill="auto"/>
            <w:vAlign w:val="bottom"/>
          </w:tcPr>
          <w:p w14:paraId="00096E3C" w14:textId="7FCFAEFD"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230</w:t>
            </w:r>
          </w:p>
        </w:tc>
        <w:tc>
          <w:tcPr>
            <w:tcW w:w="1339" w:type="dxa"/>
            <w:tcBorders>
              <w:top w:val="nil"/>
              <w:left w:val="nil"/>
              <w:bottom w:val="nil"/>
            </w:tcBorders>
            <w:shd w:val="clear" w:color="000000" w:fill="auto"/>
            <w:vAlign w:val="bottom"/>
          </w:tcPr>
          <w:p w14:paraId="04D6954B" w14:textId="36E036CF"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1</w:t>
            </w:r>
          </w:p>
        </w:tc>
      </w:tr>
      <w:tr w:rsidR="00CD367B" w:rsidRPr="0087399F" w14:paraId="009D4E9D" w14:textId="77777777" w:rsidTr="00864F78">
        <w:trPr>
          <w:cantSplit/>
          <w:trHeight w:hRule="exact" w:val="305"/>
          <w:jc w:val="center"/>
        </w:trPr>
        <w:tc>
          <w:tcPr>
            <w:tcW w:w="3828" w:type="dxa"/>
            <w:vAlign w:val="bottom"/>
          </w:tcPr>
          <w:p w14:paraId="651358BB" w14:textId="77777777" w:rsidR="00CD367B" w:rsidRPr="0087399F" w:rsidRDefault="00CD367B" w:rsidP="00CD367B">
            <w:pPr>
              <w:tabs>
                <w:tab w:val="right" w:pos="1202"/>
              </w:tabs>
              <w:outlineLvl w:val="0"/>
              <w:rPr>
                <w:rFonts w:ascii="Calibri" w:hAnsi="Calibri" w:cs="Arial"/>
                <w:bCs/>
                <w:sz w:val="20"/>
                <w:szCs w:val="20"/>
              </w:rPr>
            </w:pPr>
            <w:bookmarkStart w:id="1063" w:name="_Toc4060334"/>
            <w:r w:rsidRPr="0087399F">
              <w:rPr>
                <w:rFonts w:ascii="Calibri" w:hAnsi="Calibri" w:cs="Arial"/>
                <w:bCs/>
                <w:sz w:val="20"/>
                <w:szCs w:val="20"/>
              </w:rPr>
              <w:t>Key management personnel</w:t>
            </w:r>
            <w:bookmarkEnd w:id="1063"/>
          </w:p>
        </w:tc>
        <w:tc>
          <w:tcPr>
            <w:tcW w:w="1338" w:type="dxa"/>
            <w:tcBorders>
              <w:bottom w:val="single" w:sz="4" w:space="0" w:color="000000"/>
            </w:tcBorders>
            <w:shd w:val="clear" w:color="auto" w:fill="auto"/>
            <w:vAlign w:val="bottom"/>
          </w:tcPr>
          <w:p w14:paraId="323FDFB7" w14:textId="2FA47AAF"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61</w:t>
            </w:r>
          </w:p>
        </w:tc>
        <w:tc>
          <w:tcPr>
            <w:tcW w:w="1338" w:type="dxa"/>
            <w:tcBorders>
              <w:bottom w:val="single" w:sz="4" w:space="0" w:color="000000"/>
            </w:tcBorders>
            <w:shd w:val="clear" w:color="auto" w:fill="auto"/>
            <w:vAlign w:val="bottom"/>
          </w:tcPr>
          <w:p w14:paraId="57764AE4" w14:textId="3B3C340D" w:rsidR="00CD367B" w:rsidRPr="0003594B" w:rsidRDefault="00CD367B" w:rsidP="00CD367B">
            <w:pPr>
              <w:tabs>
                <w:tab w:val="right" w:pos="1202"/>
              </w:tabs>
              <w:jc w:val="right"/>
              <w:outlineLvl w:val="0"/>
              <w:rPr>
                <w:rFonts w:ascii="Calibri" w:hAnsi="Calibri" w:cs="Arial"/>
                <w:bCs/>
                <w:iCs/>
                <w:sz w:val="20"/>
                <w:szCs w:val="20"/>
              </w:rPr>
            </w:pPr>
            <w:r w:rsidRPr="00DF51FB">
              <w:rPr>
                <w:rFonts w:asciiTheme="minorHAnsi" w:hAnsiTheme="minorHAnsi" w:cstheme="minorHAnsi"/>
                <w:color w:val="000000" w:themeColor="text1"/>
                <w:sz w:val="20"/>
                <w:szCs w:val="20"/>
                <w:lang w:val="hr-HR"/>
              </w:rPr>
              <w:t>7</w:t>
            </w:r>
            <w:r>
              <w:rPr>
                <w:rFonts w:asciiTheme="minorHAnsi" w:hAnsiTheme="minorHAnsi" w:cstheme="minorHAnsi"/>
                <w:color w:val="000000" w:themeColor="text1"/>
                <w:sz w:val="20"/>
                <w:szCs w:val="20"/>
                <w:lang w:val="hr-HR"/>
              </w:rPr>
              <w:t>,</w:t>
            </w:r>
            <w:r w:rsidRPr="00DF51FB">
              <w:rPr>
                <w:rFonts w:asciiTheme="minorHAnsi" w:hAnsiTheme="minorHAnsi" w:cstheme="minorHAnsi"/>
                <w:color w:val="000000" w:themeColor="text1"/>
                <w:sz w:val="20"/>
                <w:szCs w:val="20"/>
                <w:lang w:val="hr-HR"/>
              </w:rPr>
              <w:t>954</w:t>
            </w:r>
          </w:p>
        </w:tc>
        <w:tc>
          <w:tcPr>
            <w:tcW w:w="1338" w:type="dxa"/>
            <w:tcBorders>
              <w:top w:val="nil"/>
              <w:left w:val="nil"/>
              <w:bottom w:val="single" w:sz="4" w:space="0" w:color="auto"/>
              <w:right w:val="nil"/>
            </w:tcBorders>
            <w:shd w:val="clear" w:color="auto" w:fill="FFFFFF" w:themeFill="background1"/>
            <w:vAlign w:val="bottom"/>
          </w:tcPr>
          <w:p w14:paraId="7023FDBE" w14:textId="0B9261B2"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203</w:t>
            </w:r>
          </w:p>
        </w:tc>
        <w:tc>
          <w:tcPr>
            <w:tcW w:w="1339" w:type="dxa"/>
            <w:tcBorders>
              <w:top w:val="nil"/>
              <w:left w:val="nil"/>
              <w:bottom w:val="single" w:sz="4" w:space="0" w:color="auto"/>
            </w:tcBorders>
            <w:shd w:val="clear" w:color="000000" w:fill="auto"/>
            <w:vAlign w:val="bottom"/>
          </w:tcPr>
          <w:p w14:paraId="2FCA57F6" w14:textId="6237DA60" w:rsidR="00CD367B" w:rsidRPr="00EA22B8" w:rsidRDefault="00CD367B" w:rsidP="00CD367B">
            <w:pPr>
              <w:tabs>
                <w:tab w:val="right" w:pos="1202"/>
              </w:tabs>
              <w:jc w:val="right"/>
              <w:outlineLvl w:val="0"/>
              <w:rPr>
                <w:rFonts w:ascii="Calibri" w:hAnsi="Calibri" w:cs="Arial"/>
                <w:bCs/>
                <w:iCs/>
                <w:sz w:val="20"/>
                <w:szCs w:val="20"/>
              </w:rPr>
            </w:pPr>
            <w:r w:rsidRPr="00063B25">
              <w:rPr>
                <w:rFonts w:asciiTheme="minorHAnsi" w:hAnsiTheme="minorHAnsi" w:cstheme="minorHAnsi"/>
                <w:color w:val="000000" w:themeColor="text1"/>
                <w:sz w:val="20"/>
                <w:szCs w:val="20"/>
                <w:lang w:val="hr-HR"/>
              </w:rPr>
              <w:t>9</w:t>
            </w:r>
            <w:r>
              <w:rPr>
                <w:rFonts w:asciiTheme="minorHAnsi" w:hAnsiTheme="minorHAnsi" w:cstheme="minorHAnsi"/>
                <w:color w:val="000000" w:themeColor="text1"/>
                <w:sz w:val="20"/>
                <w:szCs w:val="20"/>
                <w:lang w:val="hr-HR"/>
              </w:rPr>
              <w:t>,</w:t>
            </w:r>
            <w:r w:rsidRPr="00063B25">
              <w:rPr>
                <w:rFonts w:asciiTheme="minorHAnsi" w:hAnsiTheme="minorHAnsi" w:cstheme="minorHAnsi"/>
                <w:color w:val="000000" w:themeColor="text1"/>
                <w:sz w:val="20"/>
                <w:szCs w:val="20"/>
                <w:lang w:val="hr-HR"/>
              </w:rPr>
              <w:t>322</w:t>
            </w:r>
          </w:p>
        </w:tc>
      </w:tr>
      <w:tr w:rsidR="00CD367B" w:rsidRPr="0087399F" w14:paraId="25E39F12" w14:textId="77777777" w:rsidTr="00864F78">
        <w:trPr>
          <w:cantSplit/>
          <w:trHeight w:hRule="exact" w:val="376"/>
          <w:jc w:val="center"/>
        </w:trPr>
        <w:tc>
          <w:tcPr>
            <w:tcW w:w="3828" w:type="dxa"/>
            <w:vAlign w:val="bottom"/>
          </w:tcPr>
          <w:p w14:paraId="2DDD9323" w14:textId="77777777" w:rsidR="00CD367B" w:rsidRPr="0087399F" w:rsidRDefault="00CD367B" w:rsidP="00CD367B">
            <w:pPr>
              <w:tabs>
                <w:tab w:val="right" w:pos="1202"/>
              </w:tabs>
              <w:outlineLvl w:val="0"/>
              <w:rPr>
                <w:rFonts w:ascii="Calibri" w:hAnsi="Calibri" w:cs="Arial"/>
                <w:b/>
                <w:sz w:val="20"/>
                <w:szCs w:val="20"/>
              </w:rPr>
            </w:pPr>
            <w:bookmarkStart w:id="1064" w:name="_Toc4060339"/>
            <w:r w:rsidRPr="0087399F">
              <w:rPr>
                <w:rFonts w:ascii="Calibri" w:hAnsi="Calibri" w:cs="Arial"/>
                <w:b/>
                <w:sz w:val="20"/>
                <w:szCs w:val="20"/>
              </w:rPr>
              <w:t>Total</w:t>
            </w:r>
            <w:bookmarkEnd w:id="1064"/>
          </w:p>
        </w:tc>
        <w:tc>
          <w:tcPr>
            <w:tcW w:w="1338" w:type="dxa"/>
            <w:tcBorders>
              <w:top w:val="single" w:sz="4" w:space="0" w:color="auto"/>
              <w:bottom w:val="single" w:sz="12" w:space="0" w:color="auto"/>
            </w:tcBorders>
            <w:shd w:val="clear" w:color="auto" w:fill="auto"/>
            <w:vAlign w:val="bottom"/>
          </w:tcPr>
          <w:p w14:paraId="28625EBD" w14:textId="61AFDEC7" w:rsidR="00CD367B" w:rsidRPr="0003594B" w:rsidRDefault="00CD367B" w:rsidP="00CD367B">
            <w:pPr>
              <w:tabs>
                <w:tab w:val="right" w:pos="1202"/>
              </w:tabs>
              <w:jc w:val="right"/>
              <w:outlineLvl w:val="0"/>
              <w:rPr>
                <w:rFonts w:ascii="Calibri" w:eastAsia="Calibri" w:hAnsi="Calibri" w:cs="Arial"/>
                <w:b/>
                <w:bCs/>
                <w:sz w:val="20"/>
                <w:szCs w:val="20"/>
              </w:rPr>
            </w:pPr>
            <w:r w:rsidRPr="00DF51FB">
              <w:rPr>
                <w:rFonts w:asciiTheme="minorHAnsi" w:hAnsiTheme="minorHAnsi" w:cstheme="minorHAnsi"/>
                <w:b/>
                <w:color w:val="000000" w:themeColor="text1"/>
                <w:sz w:val="20"/>
                <w:szCs w:val="20"/>
                <w:lang w:val="hr-HR"/>
              </w:rPr>
              <w:t>238</w:t>
            </w:r>
            <w:r>
              <w:rPr>
                <w:rFonts w:asciiTheme="minorHAnsi" w:hAnsiTheme="minorHAnsi" w:cstheme="minorHAnsi"/>
                <w:b/>
                <w:color w:val="000000" w:themeColor="text1"/>
                <w:sz w:val="20"/>
                <w:szCs w:val="20"/>
                <w:lang w:val="hr-HR"/>
              </w:rPr>
              <w:t>,</w:t>
            </w:r>
            <w:r w:rsidRPr="00DF51FB">
              <w:rPr>
                <w:rFonts w:asciiTheme="minorHAnsi" w:hAnsiTheme="minorHAnsi" w:cstheme="minorHAnsi"/>
                <w:b/>
                <w:color w:val="000000" w:themeColor="text1"/>
                <w:sz w:val="20"/>
                <w:szCs w:val="20"/>
                <w:lang w:val="hr-HR"/>
              </w:rPr>
              <w:t>281</w:t>
            </w:r>
          </w:p>
        </w:tc>
        <w:tc>
          <w:tcPr>
            <w:tcW w:w="1338" w:type="dxa"/>
            <w:tcBorders>
              <w:top w:val="single" w:sz="4" w:space="0" w:color="auto"/>
              <w:bottom w:val="single" w:sz="12" w:space="0" w:color="auto"/>
            </w:tcBorders>
            <w:shd w:val="clear" w:color="auto" w:fill="auto"/>
            <w:vAlign w:val="bottom"/>
          </w:tcPr>
          <w:p w14:paraId="60D94067" w14:textId="7CC4E09F" w:rsidR="00CD367B" w:rsidRPr="0003594B" w:rsidRDefault="00CD367B" w:rsidP="00CD367B">
            <w:pPr>
              <w:tabs>
                <w:tab w:val="right" w:pos="1202"/>
              </w:tabs>
              <w:jc w:val="right"/>
              <w:outlineLvl w:val="0"/>
              <w:rPr>
                <w:rFonts w:ascii="Calibri" w:eastAsia="Calibri" w:hAnsi="Calibri" w:cs="Arial"/>
                <w:b/>
                <w:bCs/>
                <w:sz w:val="20"/>
                <w:szCs w:val="20"/>
              </w:rPr>
            </w:pPr>
            <w:r w:rsidRPr="00DF51FB">
              <w:rPr>
                <w:rFonts w:asciiTheme="minorHAnsi" w:hAnsiTheme="minorHAnsi" w:cstheme="minorHAnsi"/>
                <w:b/>
                <w:color w:val="000000" w:themeColor="text1"/>
                <w:sz w:val="20"/>
                <w:szCs w:val="20"/>
                <w:lang w:val="hr-HR"/>
              </w:rPr>
              <w:t>39</w:t>
            </w:r>
            <w:r>
              <w:rPr>
                <w:rFonts w:asciiTheme="minorHAnsi" w:hAnsiTheme="minorHAnsi" w:cstheme="minorHAnsi"/>
                <w:b/>
                <w:color w:val="000000" w:themeColor="text1"/>
                <w:sz w:val="20"/>
                <w:szCs w:val="20"/>
                <w:lang w:val="hr-HR"/>
              </w:rPr>
              <w:t>,</w:t>
            </w:r>
            <w:r w:rsidRPr="00DF51FB">
              <w:rPr>
                <w:rFonts w:asciiTheme="minorHAnsi" w:hAnsiTheme="minorHAnsi" w:cstheme="minorHAnsi"/>
                <w:b/>
                <w:color w:val="000000" w:themeColor="text1"/>
                <w:sz w:val="20"/>
                <w:szCs w:val="20"/>
                <w:lang w:val="hr-HR"/>
              </w:rPr>
              <w:t>306</w:t>
            </w:r>
          </w:p>
        </w:tc>
        <w:tc>
          <w:tcPr>
            <w:tcW w:w="1338" w:type="dxa"/>
            <w:tcBorders>
              <w:top w:val="single" w:sz="4" w:space="0" w:color="auto"/>
              <w:left w:val="nil"/>
              <w:bottom w:val="single" w:sz="12" w:space="0" w:color="auto"/>
              <w:right w:val="nil"/>
            </w:tcBorders>
            <w:shd w:val="clear" w:color="auto" w:fill="FFFFFF" w:themeFill="background1"/>
            <w:vAlign w:val="bottom"/>
          </w:tcPr>
          <w:p w14:paraId="09889968" w14:textId="580E5588" w:rsidR="00CD367B" w:rsidRPr="00EA22B8" w:rsidRDefault="00CD367B" w:rsidP="00CD367B">
            <w:pPr>
              <w:tabs>
                <w:tab w:val="right" w:pos="1202"/>
              </w:tabs>
              <w:jc w:val="right"/>
              <w:outlineLvl w:val="0"/>
              <w:rPr>
                <w:rFonts w:ascii="Calibri" w:hAnsi="Calibri" w:cs="Arial"/>
                <w:b/>
                <w:iCs/>
                <w:sz w:val="20"/>
                <w:szCs w:val="20"/>
              </w:rPr>
            </w:pPr>
            <w:r w:rsidRPr="00063B25">
              <w:rPr>
                <w:rFonts w:asciiTheme="minorHAnsi" w:hAnsiTheme="minorHAnsi" w:cstheme="minorHAnsi"/>
                <w:b/>
                <w:color w:val="000000" w:themeColor="text1"/>
                <w:sz w:val="20"/>
                <w:szCs w:val="20"/>
                <w:lang w:val="hr-HR"/>
              </w:rPr>
              <w:t>155</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997</w:t>
            </w:r>
          </w:p>
        </w:tc>
        <w:tc>
          <w:tcPr>
            <w:tcW w:w="1339" w:type="dxa"/>
            <w:tcBorders>
              <w:top w:val="single" w:sz="4" w:space="0" w:color="auto"/>
              <w:left w:val="nil"/>
              <w:bottom w:val="single" w:sz="12" w:space="0" w:color="auto"/>
            </w:tcBorders>
            <w:shd w:val="clear" w:color="auto" w:fill="FFFFFF" w:themeFill="background1"/>
            <w:vAlign w:val="bottom"/>
          </w:tcPr>
          <w:p w14:paraId="5871EED1" w14:textId="025ECA83" w:rsidR="00CD367B" w:rsidRPr="00EA22B8" w:rsidRDefault="00CD367B" w:rsidP="00CD367B">
            <w:pPr>
              <w:tabs>
                <w:tab w:val="right" w:pos="1202"/>
              </w:tabs>
              <w:jc w:val="right"/>
              <w:outlineLvl w:val="0"/>
              <w:rPr>
                <w:rFonts w:ascii="Calibri" w:hAnsi="Calibri" w:cs="Arial"/>
                <w:b/>
                <w:iCs/>
                <w:sz w:val="20"/>
                <w:szCs w:val="20"/>
              </w:rPr>
            </w:pPr>
            <w:r w:rsidRPr="00063B25">
              <w:rPr>
                <w:rFonts w:asciiTheme="minorHAnsi" w:hAnsiTheme="minorHAnsi" w:cstheme="minorHAnsi"/>
                <w:b/>
                <w:color w:val="000000" w:themeColor="text1"/>
                <w:sz w:val="20"/>
                <w:szCs w:val="20"/>
                <w:lang w:val="hr-HR"/>
              </w:rPr>
              <w:t>57</w:t>
            </w:r>
            <w:r>
              <w:rPr>
                <w:rFonts w:asciiTheme="minorHAnsi" w:hAnsiTheme="minorHAnsi" w:cstheme="minorHAnsi"/>
                <w:b/>
                <w:color w:val="000000" w:themeColor="text1"/>
                <w:sz w:val="20"/>
                <w:szCs w:val="20"/>
                <w:lang w:val="hr-HR"/>
              </w:rPr>
              <w:t>,</w:t>
            </w:r>
            <w:r w:rsidRPr="00063B25">
              <w:rPr>
                <w:rFonts w:asciiTheme="minorHAnsi" w:hAnsiTheme="minorHAnsi" w:cstheme="minorHAnsi"/>
                <w:b/>
                <w:color w:val="000000" w:themeColor="text1"/>
                <w:sz w:val="20"/>
                <w:szCs w:val="20"/>
                <w:lang w:val="hr-HR"/>
              </w:rPr>
              <w:t>299</w:t>
            </w:r>
          </w:p>
        </w:tc>
      </w:tr>
    </w:tbl>
    <w:p w14:paraId="285A3288" w14:textId="77777777" w:rsidR="0087399F" w:rsidRPr="001E7DB0" w:rsidRDefault="0087399F" w:rsidP="001E7DB0">
      <w:pPr>
        <w:pStyle w:val="T1"/>
        <w:spacing w:before="0" w:after="0" w:line="240" w:lineRule="auto"/>
        <w:ind w:left="567"/>
        <w:rPr>
          <w:rFonts w:asciiTheme="minorHAnsi" w:hAnsiTheme="minorHAnsi" w:cs="Arial"/>
          <w:b w:val="0"/>
          <w:sz w:val="22"/>
          <w:szCs w:val="22"/>
          <w:lang w:val="en-GB"/>
        </w:rPr>
      </w:pPr>
    </w:p>
    <w:p w14:paraId="27515FB4" w14:textId="77777777" w:rsidR="008E11A7" w:rsidRDefault="008E11A7" w:rsidP="001E7DB0">
      <w:pPr>
        <w:pStyle w:val="TT"/>
        <w:tabs>
          <w:tab w:val="left" w:pos="9180"/>
        </w:tabs>
        <w:spacing w:line="240" w:lineRule="exact"/>
        <w:jc w:val="both"/>
        <w:rPr>
          <w:rFonts w:asciiTheme="minorHAnsi" w:hAnsiTheme="minorHAnsi" w:cs="Arial"/>
          <w:sz w:val="22"/>
          <w:szCs w:val="22"/>
        </w:rPr>
        <w:sectPr w:rsidR="008E11A7" w:rsidSect="00140299">
          <w:pgSz w:w="11907" w:h="16840" w:code="9"/>
          <w:pgMar w:top="1418" w:right="1134" w:bottom="1134" w:left="1418" w:header="851" w:footer="851" w:gutter="0"/>
          <w:cols w:space="720"/>
          <w:noEndnote/>
        </w:sectPr>
      </w:pPr>
    </w:p>
    <w:p w14:paraId="77D13D20" w14:textId="77777777" w:rsidR="000E153A" w:rsidRDefault="000E153A" w:rsidP="001E7DB0">
      <w:pPr>
        <w:pStyle w:val="TT"/>
        <w:tabs>
          <w:tab w:val="left" w:pos="9180"/>
        </w:tabs>
        <w:spacing w:line="240" w:lineRule="exact"/>
        <w:jc w:val="both"/>
        <w:rPr>
          <w:rFonts w:asciiTheme="minorHAnsi" w:hAnsiTheme="minorHAnsi" w:cs="Arial"/>
          <w:sz w:val="22"/>
          <w:szCs w:val="22"/>
        </w:rPr>
      </w:pPr>
    </w:p>
    <w:p w14:paraId="3122F26E" w14:textId="24D88BBC" w:rsidR="008E11A7" w:rsidRPr="008E11A7" w:rsidRDefault="006E10B3" w:rsidP="008E11A7">
      <w:pPr>
        <w:keepNext/>
        <w:tabs>
          <w:tab w:val="left" w:pos="567"/>
        </w:tabs>
        <w:jc w:val="both"/>
        <w:rPr>
          <w:rFonts w:ascii="Calibri" w:hAnsi="Calibri" w:cs="Arial"/>
          <w:b/>
          <w:bCs/>
          <w:sz w:val="22"/>
          <w:szCs w:val="22"/>
        </w:rPr>
      </w:pPr>
      <w:r>
        <w:rPr>
          <w:rFonts w:ascii="Calibri" w:hAnsi="Calibri" w:cs="Arial"/>
          <w:b/>
          <w:bCs/>
          <w:sz w:val="22"/>
          <w:szCs w:val="22"/>
        </w:rPr>
        <w:t>33</w:t>
      </w:r>
      <w:r w:rsidR="00E53CEC">
        <w:rPr>
          <w:rFonts w:ascii="Calibri" w:hAnsi="Calibri" w:cs="Arial"/>
          <w:b/>
          <w:bCs/>
          <w:sz w:val="22"/>
          <w:szCs w:val="22"/>
        </w:rPr>
        <w:t>.</w:t>
      </w:r>
      <w:r w:rsidR="008E11A7" w:rsidRPr="008E11A7">
        <w:rPr>
          <w:rFonts w:ascii="Calibri" w:hAnsi="Calibri" w:cs="Arial"/>
          <w:b/>
          <w:bCs/>
          <w:sz w:val="22"/>
          <w:szCs w:val="22"/>
        </w:rPr>
        <w:tab/>
      </w:r>
      <w:r w:rsidR="008E11A7" w:rsidRPr="008E11A7">
        <w:rPr>
          <w:rFonts w:ascii="Calibri" w:hAnsi="Calibri" w:cs="Arial"/>
          <w:b/>
          <w:sz w:val="22"/>
          <w:szCs w:val="22"/>
        </w:rPr>
        <w:t>Related-party transactions</w:t>
      </w:r>
      <w:r w:rsidR="008E11A7" w:rsidRPr="008E11A7">
        <w:rPr>
          <w:rFonts w:ascii="Calibri" w:hAnsi="Calibri" w:cs="Arial"/>
          <w:b/>
          <w:bCs/>
          <w:sz w:val="22"/>
          <w:szCs w:val="22"/>
        </w:rPr>
        <w:t xml:space="preserve"> (continued)</w:t>
      </w:r>
    </w:p>
    <w:p w14:paraId="24BB3EE7" w14:textId="77777777" w:rsidR="008E11A7" w:rsidRPr="008E11A7" w:rsidRDefault="008E11A7" w:rsidP="008E11A7">
      <w:pPr>
        <w:keepNext/>
        <w:jc w:val="both"/>
        <w:rPr>
          <w:rFonts w:ascii="Calibri" w:hAnsi="Calibri" w:cs="Arial"/>
          <w:b/>
          <w:bCs/>
          <w:sz w:val="22"/>
          <w:szCs w:val="22"/>
          <w:highlight w:val="yellow"/>
        </w:rPr>
      </w:pPr>
    </w:p>
    <w:p w14:paraId="3E68EEB2" w14:textId="77777777" w:rsidR="008E11A7" w:rsidRPr="008E11A7" w:rsidRDefault="008E11A7" w:rsidP="008E11A7">
      <w:pPr>
        <w:keepNext/>
        <w:tabs>
          <w:tab w:val="left" w:pos="567"/>
        </w:tabs>
        <w:jc w:val="both"/>
        <w:rPr>
          <w:rFonts w:ascii="Calibri" w:hAnsi="Calibri" w:cs="Arial"/>
          <w:bCs/>
          <w:sz w:val="22"/>
          <w:szCs w:val="22"/>
          <w:highlight w:val="yellow"/>
        </w:rPr>
      </w:pPr>
      <w:r w:rsidRPr="008E11A7">
        <w:rPr>
          <w:rFonts w:ascii="Calibri" w:hAnsi="Calibri" w:cs="Arial"/>
          <w:bCs/>
          <w:sz w:val="22"/>
          <w:szCs w:val="22"/>
        </w:rPr>
        <w:t>a)</w:t>
      </w:r>
      <w:r w:rsidRPr="008E11A7">
        <w:rPr>
          <w:rFonts w:ascii="Calibri" w:hAnsi="Calibri" w:cs="Arial"/>
          <w:bCs/>
          <w:sz w:val="22"/>
          <w:szCs w:val="22"/>
        </w:rPr>
        <w:tab/>
      </w:r>
      <w:r w:rsidRPr="008E11A7">
        <w:rPr>
          <w:rFonts w:ascii="Calibri" w:hAnsi="Calibri" w:cs="Arial"/>
          <w:sz w:val="22"/>
          <w:szCs w:val="22"/>
        </w:rPr>
        <w:t>Related-party transactions</w:t>
      </w:r>
      <w:r w:rsidRPr="008E11A7">
        <w:rPr>
          <w:rFonts w:ascii="Calibri" w:hAnsi="Calibri" w:cs="Arial"/>
          <w:bCs/>
          <w:sz w:val="22"/>
          <w:szCs w:val="22"/>
        </w:rPr>
        <w:t xml:space="preserve"> (continued)</w:t>
      </w:r>
    </w:p>
    <w:p w14:paraId="5A9A0724" w14:textId="77777777" w:rsidR="008E11A7" w:rsidRPr="008E11A7" w:rsidRDefault="008E11A7" w:rsidP="008E11A7">
      <w:pPr>
        <w:keepNext/>
        <w:jc w:val="both"/>
        <w:rPr>
          <w:rFonts w:ascii="Calibri" w:hAnsi="Calibri" w:cs="Arial"/>
          <w:bCs/>
          <w:sz w:val="22"/>
          <w:szCs w:val="22"/>
          <w:highlight w:val="yellow"/>
        </w:rPr>
      </w:pPr>
    </w:p>
    <w:p w14:paraId="6210E02B" w14:textId="77777777" w:rsidR="008E11A7" w:rsidRPr="008E11A7" w:rsidRDefault="008E11A7" w:rsidP="008E11A7">
      <w:pPr>
        <w:tabs>
          <w:tab w:val="left" w:pos="426"/>
        </w:tabs>
        <w:jc w:val="both"/>
        <w:rPr>
          <w:rFonts w:ascii="Calibri" w:hAnsi="Calibri" w:cs="Arial"/>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8E11A7" w:rsidRPr="008E11A7" w14:paraId="59AF9E11" w14:textId="77777777" w:rsidTr="00917C4F">
        <w:trPr>
          <w:trHeight w:val="19"/>
          <w:jc w:val="center"/>
        </w:trPr>
        <w:tc>
          <w:tcPr>
            <w:tcW w:w="3734" w:type="dxa"/>
            <w:vAlign w:val="bottom"/>
          </w:tcPr>
          <w:p w14:paraId="3C74C7A2" w14:textId="77777777" w:rsidR="008E11A7" w:rsidRPr="008E11A7" w:rsidRDefault="008E11A7" w:rsidP="008E11A7">
            <w:pPr>
              <w:tabs>
                <w:tab w:val="right" w:pos="1202"/>
              </w:tabs>
              <w:outlineLvl w:val="0"/>
              <w:rPr>
                <w:rFonts w:ascii="Calibri" w:hAnsi="Calibri" w:cs="Arial"/>
                <w:sz w:val="20"/>
                <w:szCs w:val="20"/>
              </w:rPr>
            </w:pPr>
            <w:bookmarkStart w:id="1065" w:name="_Toc4060344"/>
            <w:r w:rsidRPr="008E11A7">
              <w:rPr>
                <w:rFonts w:ascii="Calibri" w:hAnsi="Calibri" w:cs="Arial"/>
                <w:b/>
                <w:sz w:val="20"/>
                <w:szCs w:val="20"/>
              </w:rPr>
              <w:t>Bank</w:t>
            </w:r>
            <w:bookmarkEnd w:id="1065"/>
          </w:p>
        </w:tc>
        <w:tc>
          <w:tcPr>
            <w:tcW w:w="1357" w:type="dxa"/>
            <w:vAlign w:val="bottom"/>
          </w:tcPr>
          <w:p w14:paraId="671B6EE9" w14:textId="77777777" w:rsidR="008E11A7" w:rsidRPr="008E11A7" w:rsidRDefault="008E11A7" w:rsidP="008E11A7">
            <w:pPr>
              <w:tabs>
                <w:tab w:val="right" w:pos="1202"/>
              </w:tabs>
              <w:jc w:val="right"/>
              <w:outlineLvl w:val="0"/>
              <w:rPr>
                <w:rFonts w:ascii="Calibri" w:hAnsi="Calibri" w:cs="Arial"/>
                <w:b/>
                <w:bCs/>
                <w:iCs/>
                <w:sz w:val="20"/>
                <w:szCs w:val="20"/>
              </w:rPr>
            </w:pPr>
            <w:bookmarkStart w:id="1066" w:name="_Toc4060345"/>
            <w:r w:rsidRPr="008E11A7">
              <w:rPr>
                <w:rFonts w:ascii="Calibri" w:hAnsi="Calibri" w:cs="Arial"/>
                <w:b/>
                <w:bCs/>
                <w:iCs/>
                <w:sz w:val="20"/>
                <w:szCs w:val="20"/>
              </w:rPr>
              <w:t>Assets</w:t>
            </w:r>
            <w:bookmarkEnd w:id="1066"/>
          </w:p>
        </w:tc>
        <w:tc>
          <w:tcPr>
            <w:tcW w:w="1358" w:type="dxa"/>
            <w:gridSpan w:val="2"/>
            <w:vAlign w:val="bottom"/>
          </w:tcPr>
          <w:p w14:paraId="227AD16A" w14:textId="77777777" w:rsidR="008E11A7" w:rsidRPr="008E11A7" w:rsidRDefault="008E11A7" w:rsidP="008E11A7">
            <w:pPr>
              <w:tabs>
                <w:tab w:val="right" w:pos="1202"/>
              </w:tabs>
              <w:jc w:val="right"/>
              <w:outlineLvl w:val="0"/>
              <w:rPr>
                <w:rFonts w:ascii="Calibri" w:hAnsi="Calibri" w:cs="Arial"/>
                <w:b/>
                <w:bCs/>
                <w:iCs/>
                <w:sz w:val="20"/>
                <w:szCs w:val="20"/>
              </w:rPr>
            </w:pPr>
            <w:bookmarkStart w:id="1067" w:name="_Toc4060346"/>
            <w:r w:rsidRPr="008E11A7">
              <w:rPr>
                <w:rFonts w:ascii="Calibri" w:hAnsi="Calibri" w:cs="Arial"/>
                <w:b/>
                <w:bCs/>
                <w:iCs/>
                <w:sz w:val="20"/>
                <w:szCs w:val="20"/>
              </w:rPr>
              <w:t>Liabilities</w:t>
            </w:r>
            <w:bookmarkEnd w:id="1067"/>
          </w:p>
        </w:tc>
        <w:tc>
          <w:tcPr>
            <w:tcW w:w="1346" w:type="dxa"/>
            <w:gridSpan w:val="2"/>
            <w:vAlign w:val="bottom"/>
          </w:tcPr>
          <w:p w14:paraId="5CC09125" w14:textId="77777777" w:rsidR="008E11A7" w:rsidRPr="008E11A7" w:rsidRDefault="008E11A7" w:rsidP="008E11A7">
            <w:pPr>
              <w:tabs>
                <w:tab w:val="right" w:pos="1202"/>
              </w:tabs>
              <w:jc w:val="right"/>
              <w:outlineLvl w:val="0"/>
              <w:rPr>
                <w:rFonts w:ascii="Calibri" w:hAnsi="Calibri" w:cs="Arial"/>
                <w:b/>
                <w:bCs/>
                <w:iCs/>
                <w:sz w:val="20"/>
                <w:szCs w:val="20"/>
              </w:rPr>
            </w:pPr>
            <w:bookmarkStart w:id="1068" w:name="_Toc4060347"/>
            <w:r w:rsidRPr="008E11A7">
              <w:rPr>
                <w:rFonts w:ascii="Calibri" w:hAnsi="Calibri" w:cs="Arial"/>
                <w:b/>
                <w:bCs/>
                <w:iCs/>
                <w:sz w:val="20"/>
                <w:szCs w:val="20"/>
              </w:rPr>
              <w:t>Assets</w:t>
            </w:r>
            <w:bookmarkEnd w:id="1068"/>
          </w:p>
        </w:tc>
        <w:tc>
          <w:tcPr>
            <w:tcW w:w="1347" w:type="dxa"/>
            <w:vAlign w:val="bottom"/>
          </w:tcPr>
          <w:p w14:paraId="628D16C6" w14:textId="77777777" w:rsidR="008E11A7" w:rsidRPr="008E11A7" w:rsidRDefault="008E11A7" w:rsidP="008E11A7">
            <w:pPr>
              <w:tabs>
                <w:tab w:val="right" w:pos="1202"/>
              </w:tabs>
              <w:jc w:val="right"/>
              <w:outlineLvl w:val="0"/>
              <w:rPr>
                <w:rFonts w:ascii="Calibri" w:hAnsi="Calibri" w:cs="Arial"/>
                <w:b/>
                <w:bCs/>
                <w:iCs/>
                <w:sz w:val="20"/>
                <w:szCs w:val="20"/>
              </w:rPr>
            </w:pPr>
            <w:bookmarkStart w:id="1069" w:name="_Toc4060348"/>
            <w:r w:rsidRPr="008E11A7">
              <w:rPr>
                <w:rFonts w:ascii="Calibri" w:hAnsi="Calibri" w:cs="Arial"/>
                <w:b/>
                <w:bCs/>
                <w:iCs/>
                <w:sz w:val="20"/>
                <w:szCs w:val="20"/>
              </w:rPr>
              <w:t>Liabilities</w:t>
            </w:r>
            <w:bookmarkEnd w:id="1069"/>
          </w:p>
        </w:tc>
      </w:tr>
      <w:tr w:rsidR="008E11A7" w:rsidRPr="008E11A7" w14:paraId="3BD36CB3" w14:textId="77777777" w:rsidTr="00EA22B8">
        <w:trPr>
          <w:trHeight w:val="630"/>
          <w:jc w:val="center"/>
        </w:trPr>
        <w:tc>
          <w:tcPr>
            <w:tcW w:w="3734" w:type="dxa"/>
            <w:vAlign w:val="bottom"/>
          </w:tcPr>
          <w:p w14:paraId="414FE0D8"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center"/>
          </w:tcPr>
          <w:p w14:paraId="3071A32C" w14:textId="5D36FFEB" w:rsidR="008E11A7" w:rsidRPr="008E11A7" w:rsidRDefault="00F212A9" w:rsidP="0003594B">
            <w:pPr>
              <w:tabs>
                <w:tab w:val="right" w:pos="1202"/>
              </w:tabs>
              <w:jc w:val="right"/>
              <w:outlineLvl w:val="0"/>
              <w:rPr>
                <w:rFonts w:ascii="Calibri" w:hAnsi="Calibri" w:cs="Arial"/>
                <w:b/>
                <w:bCs/>
                <w:iCs/>
                <w:sz w:val="20"/>
                <w:szCs w:val="20"/>
              </w:rPr>
            </w:pPr>
            <w:bookmarkStart w:id="1070" w:name="_Toc4060349"/>
            <w:r>
              <w:rPr>
                <w:rFonts w:ascii="Calibri" w:hAnsi="Calibri" w:cs="Arial"/>
                <w:b/>
                <w:bCs/>
                <w:sz w:val="20"/>
                <w:szCs w:val="20"/>
              </w:rPr>
              <w:t xml:space="preserve">31 December </w:t>
            </w:r>
            <w:r w:rsidR="008E11A7" w:rsidRPr="008E11A7">
              <w:rPr>
                <w:rFonts w:ascii="Calibri" w:hAnsi="Calibri" w:cs="Arial"/>
                <w:b/>
                <w:bCs/>
                <w:sz w:val="20"/>
                <w:szCs w:val="20"/>
              </w:rPr>
              <w:t>20</w:t>
            </w:r>
            <w:r w:rsidR="006F3BB4">
              <w:rPr>
                <w:rFonts w:ascii="Calibri" w:hAnsi="Calibri" w:cs="Arial"/>
                <w:b/>
                <w:bCs/>
                <w:sz w:val="20"/>
                <w:szCs w:val="20"/>
              </w:rPr>
              <w:t>20</w:t>
            </w:r>
            <w:bookmarkEnd w:id="1070"/>
          </w:p>
        </w:tc>
        <w:tc>
          <w:tcPr>
            <w:tcW w:w="1342" w:type="dxa"/>
            <w:vAlign w:val="center"/>
          </w:tcPr>
          <w:p w14:paraId="128DAD9F" w14:textId="2016ACCE" w:rsidR="008E11A7" w:rsidRPr="008E11A7" w:rsidRDefault="00F212A9">
            <w:pPr>
              <w:tabs>
                <w:tab w:val="right" w:pos="1202"/>
              </w:tabs>
              <w:jc w:val="right"/>
              <w:outlineLvl w:val="0"/>
              <w:rPr>
                <w:rFonts w:ascii="Calibri" w:hAnsi="Calibri" w:cs="Arial"/>
                <w:b/>
                <w:bCs/>
                <w:iCs/>
                <w:sz w:val="20"/>
                <w:szCs w:val="20"/>
              </w:rPr>
            </w:pPr>
            <w:bookmarkStart w:id="1071" w:name="_Toc4060350"/>
            <w:r>
              <w:rPr>
                <w:rFonts w:ascii="Calibri" w:hAnsi="Calibri" w:cs="Arial"/>
                <w:b/>
                <w:bCs/>
                <w:sz w:val="20"/>
                <w:szCs w:val="20"/>
              </w:rPr>
              <w:t>31 December</w:t>
            </w:r>
            <w:r w:rsidRPr="008E11A7">
              <w:rPr>
                <w:rFonts w:ascii="Calibri" w:hAnsi="Calibri" w:cs="Arial"/>
                <w:b/>
                <w:bCs/>
                <w:sz w:val="20"/>
                <w:szCs w:val="20"/>
              </w:rPr>
              <w:t xml:space="preserve"> </w:t>
            </w:r>
            <w:r w:rsidR="008E11A7" w:rsidRPr="008E11A7">
              <w:rPr>
                <w:rFonts w:ascii="Calibri" w:hAnsi="Calibri" w:cs="Arial"/>
                <w:b/>
                <w:bCs/>
                <w:sz w:val="20"/>
                <w:szCs w:val="20"/>
              </w:rPr>
              <w:t>20</w:t>
            </w:r>
            <w:r w:rsidR="006F3BB4">
              <w:rPr>
                <w:rFonts w:ascii="Calibri" w:hAnsi="Calibri" w:cs="Arial"/>
                <w:b/>
                <w:bCs/>
                <w:sz w:val="20"/>
                <w:szCs w:val="20"/>
              </w:rPr>
              <w:t>20</w:t>
            </w:r>
            <w:bookmarkEnd w:id="1071"/>
          </w:p>
        </w:tc>
        <w:tc>
          <w:tcPr>
            <w:tcW w:w="1340" w:type="dxa"/>
            <w:vAlign w:val="center"/>
          </w:tcPr>
          <w:p w14:paraId="604A700C" w14:textId="491DD546" w:rsidR="008E11A7" w:rsidRPr="008E11A7" w:rsidRDefault="00F212A9">
            <w:pPr>
              <w:tabs>
                <w:tab w:val="right" w:pos="1202"/>
              </w:tabs>
              <w:jc w:val="right"/>
              <w:outlineLvl w:val="0"/>
              <w:rPr>
                <w:rFonts w:ascii="Calibri" w:hAnsi="Calibri" w:cs="Arial"/>
                <w:b/>
                <w:bCs/>
                <w:iCs/>
                <w:sz w:val="20"/>
                <w:szCs w:val="20"/>
              </w:rPr>
            </w:pPr>
            <w:bookmarkStart w:id="1072" w:name="_Toc4060351"/>
            <w:r>
              <w:rPr>
                <w:rFonts w:ascii="Calibri" w:hAnsi="Calibri" w:cs="Arial"/>
                <w:b/>
                <w:bCs/>
                <w:sz w:val="20"/>
                <w:szCs w:val="20"/>
              </w:rPr>
              <w:t>31 December</w:t>
            </w:r>
            <w:r w:rsidRPr="008E11A7">
              <w:rPr>
                <w:rFonts w:ascii="Calibri" w:hAnsi="Calibri" w:cs="Arial"/>
                <w:b/>
                <w:bCs/>
                <w:iCs/>
                <w:sz w:val="20"/>
                <w:szCs w:val="20"/>
              </w:rPr>
              <w:t xml:space="preserve"> </w:t>
            </w:r>
            <w:bookmarkEnd w:id="1072"/>
            <w:r w:rsidR="0019636A" w:rsidRPr="008E11A7">
              <w:rPr>
                <w:rFonts w:ascii="Calibri" w:hAnsi="Calibri" w:cs="Arial"/>
                <w:b/>
                <w:bCs/>
                <w:iCs/>
                <w:sz w:val="20"/>
                <w:szCs w:val="20"/>
              </w:rPr>
              <w:t>201</w:t>
            </w:r>
            <w:r w:rsidR="006F3BB4">
              <w:rPr>
                <w:rFonts w:ascii="Calibri" w:hAnsi="Calibri" w:cs="Arial"/>
                <w:b/>
                <w:bCs/>
                <w:iCs/>
                <w:sz w:val="20"/>
                <w:szCs w:val="20"/>
              </w:rPr>
              <w:t>9</w:t>
            </w:r>
          </w:p>
        </w:tc>
        <w:tc>
          <w:tcPr>
            <w:tcW w:w="1353" w:type="dxa"/>
            <w:gridSpan w:val="2"/>
            <w:vAlign w:val="center"/>
          </w:tcPr>
          <w:p w14:paraId="22B95A8C" w14:textId="5866C256" w:rsidR="008E11A7" w:rsidRPr="008E11A7" w:rsidRDefault="00F212A9">
            <w:pPr>
              <w:tabs>
                <w:tab w:val="right" w:pos="1202"/>
              </w:tabs>
              <w:jc w:val="right"/>
              <w:outlineLvl w:val="0"/>
              <w:rPr>
                <w:rFonts w:ascii="Calibri" w:hAnsi="Calibri" w:cs="Arial"/>
                <w:b/>
                <w:bCs/>
                <w:iCs/>
                <w:sz w:val="20"/>
                <w:szCs w:val="20"/>
              </w:rPr>
            </w:pPr>
            <w:bookmarkStart w:id="1073" w:name="_Toc4060352"/>
            <w:r>
              <w:rPr>
                <w:rFonts w:ascii="Calibri" w:hAnsi="Calibri" w:cs="Arial"/>
                <w:b/>
                <w:bCs/>
                <w:sz w:val="20"/>
                <w:szCs w:val="20"/>
              </w:rPr>
              <w:t>31 December</w:t>
            </w:r>
            <w:r w:rsidRPr="008E11A7">
              <w:rPr>
                <w:rFonts w:ascii="Calibri" w:hAnsi="Calibri" w:cs="Arial"/>
                <w:b/>
                <w:bCs/>
                <w:iCs/>
                <w:sz w:val="20"/>
                <w:szCs w:val="20"/>
              </w:rPr>
              <w:t xml:space="preserve"> </w:t>
            </w:r>
            <w:bookmarkEnd w:id="1073"/>
            <w:r w:rsidR="0019636A" w:rsidRPr="008E11A7">
              <w:rPr>
                <w:rFonts w:ascii="Calibri" w:hAnsi="Calibri" w:cs="Arial"/>
                <w:b/>
                <w:bCs/>
                <w:iCs/>
                <w:sz w:val="20"/>
                <w:szCs w:val="20"/>
              </w:rPr>
              <w:t>201</w:t>
            </w:r>
            <w:r w:rsidR="006F3BB4">
              <w:rPr>
                <w:rFonts w:ascii="Calibri" w:hAnsi="Calibri" w:cs="Arial"/>
                <w:b/>
                <w:bCs/>
                <w:iCs/>
                <w:sz w:val="20"/>
                <w:szCs w:val="20"/>
              </w:rPr>
              <w:t>9</w:t>
            </w:r>
          </w:p>
        </w:tc>
      </w:tr>
      <w:tr w:rsidR="008E11A7" w:rsidRPr="008E11A7" w14:paraId="19119406" w14:textId="77777777" w:rsidTr="00917C4F">
        <w:trPr>
          <w:trHeight w:val="323"/>
          <w:jc w:val="center"/>
        </w:trPr>
        <w:tc>
          <w:tcPr>
            <w:tcW w:w="3734" w:type="dxa"/>
            <w:vAlign w:val="bottom"/>
          </w:tcPr>
          <w:p w14:paraId="38FDDF93" w14:textId="77777777" w:rsidR="008E11A7" w:rsidRPr="008E11A7" w:rsidRDefault="008E11A7" w:rsidP="008E11A7">
            <w:pPr>
              <w:tabs>
                <w:tab w:val="right" w:pos="1202"/>
              </w:tabs>
              <w:outlineLvl w:val="0"/>
              <w:rPr>
                <w:rFonts w:ascii="Calibri" w:hAnsi="Calibri" w:cs="Arial"/>
                <w:sz w:val="20"/>
                <w:szCs w:val="20"/>
              </w:rPr>
            </w:pPr>
          </w:p>
        </w:tc>
        <w:tc>
          <w:tcPr>
            <w:tcW w:w="1373" w:type="dxa"/>
            <w:gridSpan w:val="2"/>
            <w:vAlign w:val="bottom"/>
          </w:tcPr>
          <w:p w14:paraId="7E76EE5A" w14:textId="77777777" w:rsidR="008E11A7" w:rsidRPr="008E11A7" w:rsidRDefault="008E11A7" w:rsidP="008E11A7">
            <w:pPr>
              <w:tabs>
                <w:tab w:val="right" w:pos="1202"/>
              </w:tabs>
              <w:jc w:val="right"/>
              <w:outlineLvl w:val="0"/>
              <w:rPr>
                <w:rFonts w:ascii="Calibri" w:hAnsi="Calibri" w:cs="Arial"/>
                <w:b/>
                <w:bCs/>
                <w:sz w:val="20"/>
                <w:szCs w:val="20"/>
              </w:rPr>
            </w:pPr>
            <w:bookmarkStart w:id="1074" w:name="_Toc4060353"/>
            <w:r w:rsidRPr="008E11A7">
              <w:rPr>
                <w:rFonts w:ascii="Calibri" w:hAnsi="Calibri" w:cs="Arial"/>
                <w:b/>
                <w:sz w:val="20"/>
                <w:szCs w:val="20"/>
              </w:rPr>
              <w:t>HRK ‘000</w:t>
            </w:r>
            <w:bookmarkEnd w:id="1074"/>
          </w:p>
        </w:tc>
        <w:tc>
          <w:tcPr>
            <w:tcW w:w="1342" w:type="dxa"/>
            <w:vAlign w:val="bottom"/>
          </w:tcPr>
          <w:p w14:paraId="33A2FEBD" w14:textId="77777777" w:rsidR="008E11A7" w:rsidRPr="008E11A7" w:rsidRDefault="008E11A7" w:rsidP="008E11A7">
            <w:pPr>
              <w:tabs>
                <w:tab w:val="right" w:pos="1202"/>
              </w:tabs>
              <w:jc w:val="right"/>
              <w:outlineLvl w:val="0"/>
              <w:rPr>
                <w:rFonts w:ascii="Calibri" w:hAnsi="Calibri" w:cs="Arial"/>
                <w:b/>
                <w:bCs/>
                <w:sz w:val="20"/>
                <w:szCs w:val="20"/>
              </w:rPr>
            </w:pPr>
            <w:bookmarkStart w:id="1075" w:name="_Toc4060354"/>
            <w:r w:rsidRPr="008E11A7">
              <w:rPr>
                <w:rFonts w:ascii="Calibri" w:hAnsi="Calibri" w:cs="Arial"/>
                <w:b/>
                <w:bCs/>
                <w:sz w:val="20"/>
                <w:szCs w:val="20"/>
              </w:rPr>
              <w:t>HRK ‘000</w:t>
            </w:r>
            <w:bookmarkEnd w:id="1075"/>
          </w:p>
        </w:tc>
        <w:tc>
          <w:tcPr>
            <w:tcW w:w="1340" w:type="dxa"/>
            <w:vAlign w:val="bottom"/>
          </w:tcPr>
          <w:p w14:paraId="0F135EDF" w14:textId="77777777" w:rsidR="008E11A7" w:rsidRPr="008E11A7" w:rsidRDefault="008E11A7" w:rsidP="008E11A7">
            <w:pPr>
              <w:tabs>
                <w:tab w:val="right" w:pos="1202"/>
              </w:tabs>
              <w:jc w:val="right"/>
              <w:outlineLvl w:val="0"/>
              <w:rPr>
                <w:rFonts w:ascii="Calibri" w:hAnsi="Calibri" w:cs="Arial"/>
                <w:b/>
                <w:sz w:val="20"/>
                <w:szCs w:val="20"/>
              </w:rPr>
            </w:pPr>
            <w:bookmarkStart w:id="1076" w:name="_Toc4060355"/>
            <w:r w:rsidRPr="008E11A7">
              <w:rPr>
                <w:rFonts w:ascii="Calibri" w:hAnsi="Calibri" w:cs="Arial"/>
                <w:b/>
                <w:sz w:val="20"/>
                <w:szCs w:val="20"/>
              </w:rPr>
              <w:t>HRK ‘000</w:t>
            </w:r>
            <w:bookmarkEnd w:id="1076"/>
          </w:p>
        </w:tc>
        <w:tc>
          <w:tcPr>
            <w:tcW w:w="1353" w:type="dxa"/>
            <w:gridSpan w:val="2"/>
            <w:vAlign w:val="bottom"/>
          </w:tcPr>
          <w:p w14:paraId="752B4C0D" w14:textId="77777777" w:rsidR="008E11A7" w:rsidRPr="008E11A7" w:rsidRDefault="008E11A7" w:rsidP="008E11A7">
            <w:pPr>
              <w:tabs>
                <w:tab w:val="right" w:pos="1202"/>
              </w:tabs>
              <w:jc w:val="right"/>
              <w:outlineLvl w:val="0"/>
              <w:rPr>
                <w:rFonts w:ascii="Calibri" w:hAnsi="Calibri" w:cs="Arial"/>
                <w:b/>
                <w:sz w:val="20"/>
                <w:szCs w:val="20"/>
              </w:rPr>
            </w:pPr>
            <w:bookmarkStart w:id="1077" w:name="_Toc4060356"/>
            <w:r w:rsidRPr="008E11A7">
              <w:rPr>
                <w:rFonts w:ascii="Calibri" w:hAnsi="Calibri" w:cs="Arial"/>
                <w:b/>
                <w:bCs/>
                <w:sz w:val="20"/>
                <w:szCs w:val="20"/>
              </w:rPr>
              <w:t>HRK ‘000</w:t>
            </w:r>
            <w:bookmarkEnd w:id="1077"/>
          </w:p>
        </w:tc>
      </w:tr>
      <w:tr w:rsidR="00CD367B" w:rsidRPr="008E11A7" w14:paraId="79B4DADF" w14:textId="77777777" w:rsidTr="00666640">
        <w:trPr>
          <w:trHeight w:val="369"/>
          <w:jc w:val="center"/>
        </w:trPr>
        <w:tc>
          <w:tcPr>
            <w:tcW w:w="3734" w:type="dxa"/>
            <w:vAlign w:val="bottom"/>
          </w:tcPr>
          <w:p w14:paraId="5268630D" w14:textId="77777777" w:rsidR="00CD367B" w:rsidRPr="008E11A7" w:rsidRDefault="00CD367B" w:rsidP="00CD367B">
            <w:pPr>
              <w:tabs>
                <w:tab w:val="right" w:pos="1202"/>
              </w:tabs>
              <w:outlineLvl w:val="0"/>
              <w:rPr>
                <w:rFonts w:ascii="Calibri" w:hAnsi="Calibri" w:cs="Arial"/>
                <w:sz w:val="20"/>
                <w:szCs w:val="20"/>
              </w:rPr>
            </w:pPr>
            <w:bookmarkStart w:id="1078" w:name="_Toc4060357"/>
            <w:r w:rsidRPr="008E11A7">
              <w:rPr>
                <w:rFonts w:ascii="Calibri" w:hAnsi="Calibri" w:cs="Arial"/>
                <w:sz w:val="20"/>
                <w:szCs w:val="20"/>
              </w:rPr>
              <w:t>Owner</w:t>
            </w:r>
            <w:bookmarkEnd w:id="1078"/>
          </w:p>
        </w:tc>
        <w:tc>
          <w:tcPr>
            <w:tcW w:w="1373" w:type="dxa"/>
            <w:gridSpan w:val="2"/>
            <w:shd w:val="clear" w:color="auto" w:fill="auto"/>
            <w:vAlign w:val="bottom"/>
          </w:tcPr>
          <w:p w14:paraId="09ACBE65" w14:textId="02E23A08"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560</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948 </w:t>
            </w:r>
          </w:p>
        </w:tc>
        <w:tc>
          <w:tcPr>
            <w:tcW w:w="1342" w:type="dxa"/>
            <w:shd w:val="clear" w:color="auto" w:fill="auto"/>
            <w:vAlign w:val="bottom"/>
          </w:tcPr>
          <w:p w14:paraId="4310E5E8" w14:textId="2982BAF9"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775</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799 </w:t>
            </w:r>
          </w:p>
        </w:tc>
        <w:tc>
          <w:tcPr>
            <w:tcW w:w="1340" w:type="dxa"/>
            <w:shd w:val="clear" w:color="auto" w:fill="auto"/>
            <w:vAlign w:val="bottom"/>
          </w:tcPr>
          <w:p w14:paraId="7A50DE7A" w14:textId="4B0CB51B"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575</w:t>
            </w:r>
            <w:r>
              <w:rPr>
                <w:rFonts w:ascii="Calibri" w:hAnsi="Calibri"/>
                <w:color w:val="000000" w:themeColor="text1"/>
                <w:sz w:val="20"/>
                <w:szCs w:val="20"/>
                <w:lang w:val="hr-HR"/>
              </w:rPr>
              <w:t>,</w:t>
            </w:r>
            <w:r w:rsidRPr="00063B25">
              <w:rPr>
                <w:rFonts w:ascii="Calibri" w:hAnsi="Calibri"/>
                <w:color w:val="000000" w:themeColor="text1"/>
                <w:sz w:val="20"/>
                <w:szCs w:val="20"/>
                <w:lang w:val="hr-HR"/>
              </w:rPr>
              <w:t>330</w:t>
            </w:r>
          </w:p>
        </w:tc>
        <w:tc>
          <w:tcPr>
            <w:tcW w:w="1353" w:type="dxa"/>
            <w:gridSpan w:val="2"/>
            <w:shd w:val="clear" w:color="auto" w:fill="auto"/>
            <w:vAlign w:val="bottom"/>
          </w:tcPr>
          <w:p w14:paraId="0B73EF6D" w14:textId="78719125"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203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649</w:t>
            </w:r>
          </w:p>
        </w:tc>
      </w:tr>
      <w:tr w:rsidR="00CD367B" w:rsidRPr="008E11A7" w14:paraId="5720A25E" w14:textId="77777777" w:rsidTr="00666640">
        <w:trPr>
          <w:trHeight w:val="19"/>
          <w:jc w:val="center"/>
        </w:trPr>
        <w:tc>
          <w:tcPr>
            <w:tcW w:w="3734" w:type="dxa"/>
            <w:vAlign w:val="bottom"/>
          </w:tcPr>
          <w:p w14:paraId="2A3D98A5" w14:textId="77777777" w:rsidR="00CD367B" w:rsidRPr="008E11A7" w:rsidRDefault="00CD367B" w:rsidP="00CD367B">
            <w:pPr>
              <w:tabs>
                <w:tab w:val="right" w:pos="1202"/>
              </w:tabs>
              <w:outlineLvl w:val="0"/>
              <w:rPr>
                <w:rFonts w:ascii="Calibri" w:hAnsi="Calibri" w:cs="Arial"/>
                <w:sz w:val="20"/>
                <w:szCs w:val="20"/>
              </w:rPr>
            </w:pPr>
            <w:bookmarkStart w:id="1079" w:name="_Toc4060362"/>
            <w:r w:rsidRPr="008E11A7">
              <w:rPr>
                <w:rFonts w:ascii="Calibri" w:hAnsi="Calibri" w:cs="Arial"/>
                <w:sz w:val="20"/>
                <w:szCs w:val="20"/>
              </w:rPr>
              <w:t>Government funds, executive authorities and agencies</w:t>
            </w:r>
            <w:bookmarkEnd w:id="1079"/>
          </w:p>
        </w:tc>
        <w:tc>
          <w:tcPr>
            <w:tcW w:w="1373" w:type="dxa"/>
            <w:gridSpan w:val="2"/>
            <w:shd w:val="clear" w:color="auto" w:fill="auto"/>
            <w:vAlign w:val="bottom"/>
          </w:tcPr>
          <w:p w14:paraId="1815C0B2" w14:textId="522992CC"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371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905 </w:t>
            </w:r>
          </w:p>
        </w:tc>
        <w:tc>
          <w:tcPr>
            <w:tcW w:w="1342" w:type="dxa"/>
            <w:shd w:val="clear" w:color="auto" w:fill="auto"/>
            <w:vAlign w:val="bottom"/>
          </w:tcPr>
          <w:p w14:paraId="158E1C79" w14:textId="1006FD45"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169</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665 </w:t>
            </w:r>
          </w:p>
        </w:tc>
        <w:tc>
          <w:tcPr>
            <w:tcW w:w="1340" w:type="dxa"/>
            <w:shd w:val="clear" w:color="auto" w:fill="auto"/>
            <w:vAlign w:val="bottom"/>
          </w:tcPr>
          <w:p w14:paraId="07E6FD17" w14:textId="4D8E63B6"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312</w:t>
            </w:r>
            <w:r>
              <w:rPr>
                <w:rFonts w:ascii="Calibri" w:hAnsi="Calibri"/>
                <w:color w:val="000000" w:themeColor="text1"/>
                <w:sz w:val="20"/>
                <w:szCs w:val="20"/>
                <w:lang w:val="hr-HR"/>
              </w:rPr>
              <w:t>,</w:t>
            </w:r>
            <w:r w:rsidRPr="00063B25">
              <w:rPr>
                <w:rFonts w:ascii="Calibri" w:hAnsi="Calibri"/>
                <w:color w:val="000000" w:themeColor="text1"/>
                <w:sz w:val="20"/>
                <w:szCs w:val="20"/>
                <w:lang w:val="hr-HR"/>
              </w:rPr>
              <w:t>254</w:t>
            </w:r>
          </w:p>
        </w:tc>
        <w:tc>
          <w:tcPr>
            <w:tcW w:w="1353" w:type="dxa"/>
            <w:gridSpan w:val="2"/>
            <w:shd w:val="clear" w:color="auto" w:fill="auto"/>
            <w:vAlign w:val="bottom"/>
          </w:tcPr>
          <w:p w14:paraId="4388187F" w14:textId="49E701D3"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62</w:t>
            </w:r>
            <w:r>
              <w:rPr>
                <w:rFonts w:ascii="Calibri" w:hAnsi="Calibri"/>
                <w:color w:val="000000" w:themeColor="text1"/>
                <w:sz w:val="20"/>
                <w:szCs w:val="20"/>
                <w:lang w:val="hr-HR"/>
              </w:rPr>
              <w:t>,</w:t>
            </w:r>
            <w:r w:rsidRPr="00063B25">
              <w:rPr>
                <w:rFonts w:ascii="Calibri" w:hAnsi="Calibri"/>
                <w:color w:val="000000" w:themeColor="text1"/>
                <w:sz w:val="20"/>
                <w:szCs w:val="20"/>
                <w:lang w:val="hr-HR"/>
              </w:rPr>
              <w:t>004</w:t>
            </w:r>
          </w:p>
        </w:tc>
      </w:tr>
      <w:tr w:rsidR="00CD367B" w:rsidRPr="008E11A7" w14:paraId="3B13431C" w14:textId="77777777" w:rsidTr="00666640">
        <w:trPr>
          <w:trHeight w:hRule="exact" w:val="284"/>
          <w:jc w:val="center"/>
        </w:trPr>
        <w:tc>
          <w:tcPr>
            <w:tcW w:w="3734" w:type="dxa"/>
            <w:vAlign w:val="bottom"/>
          </w:tcPr>
          <w:p w14:paraId="1A01CF03" w14:textId="77777777" w:rsidR="00CD367B" w:rsidRPr="008E11A7" w:rsidRDefault="00CD367B" w:rsidP="00CD367B">
            <w:pPr>
              <w:tabs>
                <w:tab w:val="right" w:pos="1202"/>
              </w:tabs>
              <w:outlineLvl w:val="0"/>
              <w:rPr>
                <w:rFonts w:ascii="Calibri" w:hAnsi="Calibri" w:cs="Arial"/>
                <w:sz w:val="20"/>
                <w:szCs w:val="20"/>
              </w:rPr>
            </w:pPr>
            <w:bookmarkStart w:id="1080" w:name="_Toc4060367"/>
            <w:r w:rsidRPr="008E11A7">
              <w:rPr>
                <w:rFonts w:ascii="Calibri" w:hAnsi="Calibri" w:cs="Arial"/>
                <w:sz w:val="20"/>
                <w:szCs w:val="20"/>
              </w:rPr>
              <w:t>State-owned companies</w:t>
            </w:r>
            <w:bookmarkEnd w:id="1080"/>
          </w:p>
        </w:tc>
        <w:tc>
          <w:tcPr>
            <w:tcW w:w="1373" w:type="dxa"/>
            <w:gridSpan w:val="2"/>
            <w:shd w:val="clear" w:color="auto" w:fill="auto"/>
            <w:vAlign w:val="bottom"/>
          </w:tcPr>
          <w:p w14:paraId="526F57EB" w14:textId="6A8F82EA"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535</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832 </w:t>
            </w:r>
          </w:p>
        </w:tc>
        <w:tc>
          <w:tcPr>
            <w:tcW w:w="1342" w:type="dxa"/>
            <w:shd w:val="clear" w:color="auto" w:fill="auto"/>
            <w:vAlign w:val="bottom"/>
          </w:tcPr>
          <w:p w14:paraId="148CA432" w14:textId="39F1A5B4"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1</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319 </w:t>
            </w:r>
          </w:p>
        </w:tc>
        <w:tc>
          <w:tcPr>
            <w:tcW w:w="1340" w:type="dxa"/>
            <w:shd w:val="clear" w:color="auto" w:fill="auto"/>
            <w:vAlign w:val="bottom"/>
          </w:tcPr>
          <w:p w14:paraId="7283D320" w14:textId="4CCBD77D"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154</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165</w:t>
            </w:r>
          </w:p>
        </w:tc>
        <w:tc>
          <w:tcPr>
            <w:tcW w:w="1353" w:type="dxa"/>
            <w:gridSpan w:val="2"/>
            <w:shd w:val="clear" w:color="auto" w:fill="auto"/>
            <w:vAlign w:val="bottom"/>
          </w:tcPr>
          <w:p w14:paraId="46475EF9" w14:textId="63B5C5A5"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23</w:t>
            </w:r>
          </w:p>
        </w:tc>
      </w:tr>
      <w:tr w:rsidR="00CD367B" w:rsidRPr="008E11A7" w14:paraId="4E77D4AF" w14:textId="77777777" w:rsidTr="00666640">
        <w:trPr>
          <w:trHeight w:hRule="exact" w:val="284"/>
          <w:jc w:val="center"/>
        </w:trPr>
        <w:tc>
          <w:tcPr>
            <w:tcW w:w="3734" w:type="dxa"/>
            <w:vAlign w:val="bottom"/>
          </w:tcPr>
          <w:p w14:paraId="6D025C0A" w14:textId="77777777" w:rsidR="00CD367B" w:rsidRPr="008E11A7" w:rsidRDefault="00CD367B" w:rsidP="00CD367B">
            <w:pPr>
              <w:tabs>
                <w:tab w:val="right" w:pos="1202"/>
              </w:tabs>
              <w:outlineLvl w:val="0"/>
              <w:rPr>
                <w:rFonts w:ascii="Calibri" w:hAnsi="Calibri" w:cs="Arial"/>
                <w:sz w:val="20"/>
                <w:szCs w:val="20"/>
              </w:rPr>
            </w:pPr>
            <w:bookmarkStart w:id="1081" w:name="_Toc4060372"/>
            <w:r w:rsidRPr="008E11A7">
              <w:rPr>
                <w:rFonts w:ascii="Calibri" w:hAnsi="Calibri" w:cs="Arial"/>
                <w:sz w:val="20"/>
                <w:szCs w:val="20"/>
              </w:rPr>
              <w:t>Subsidiary companies</w:t>
            </w:r>
            <w:bookmarkEnd w:id="1081"/>
          </w:p>
        </w:tc>
        <w:tc>
          <w:tcPr>
            <w:tcW w:w="1373" w:type="dxa"/>
            <w:gridSpan w:val="2"/>
            <w:shd w:val="clear" w:color="auto" w:fill="auto"/>
            <w:vAlign w:val="bottom"/>
          </w:tcPr>
          <w:p w14:paraId="0E91E7CB" w14:textId="617F27B5" w:rsidR="00CD367B" w:rsidRPr="008E11A7" w:rsidRDefault="00CD367B" w:rsidP="00CD367B">
            <w:pPr>
              <w:tabs>
                <w:tab w:val="right" w:pos="1202"/>
              </w:tabs>
              <w:spacing w:line="280" w:lineRule="exact"/>
              <w:jc w:val="right"/>
              <w:outlineLvl w:val="0"/>
              <w:rPr>
                <w:rFonts w:ascii="Arial" w:hAnsi="Arial" w:cs="Arial"/>
                <w:bCs/>
                <w:iCs/>
                <w:sz w:val="19"/>
                <w:szCs w:val="19"/>
              </w:rPr>
            </w:pPr>
            <w:r w:rsidRPr="00DF51FB">
              <w:rPr>
                <w:rFonts w:ascii="Calibri" w:eastAsia="Calibri" w:hAnsi="Calibri" w:cs="Arial"/>
                <w:bCs/>
                <w:iCs/>
                <w:color w:val="000000" w:themeColor="text1"/>
                <w:sz w:val="20"/>
                <w:szCs w:val="20"/>
                <w:lang w:val="hr-HR"/>
              </w:rPr>
              <w:t>36</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124</w:t>
            </w:r>
          </w:p>
        </w:tc>
        <w:tc>
          <w:tcPr>
            <w:tcW w:w="1342" w:type="dxa"/>
            <w:shd w:val="clear" w:color="auto" w:fill="auto"/>
            <w:vAlign w:val="bottom"/>
          </w:tcPr>
          <w:p w14:paraId="0E76097A" w14:textId="05691477"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w:t>
            </w:r>
          </w:p>
        </w:tc>
        <w:tc>
          <w:tcPr>
            <w:tcW w:w="1340" w:type="dxa"/>
            <w:shd w:val="clear" w:color="auto" w:fill="auto"/>
            <w:vAlign w:val="bottom"/>
          </w:tcPr>
          <w:p w14:paraId="61563FAC" w14:textId="582F5C06"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36</w:t>
            </w:r>
            <w:r>
              <w:rPr>
                <w:rFonts w:ascii="Calibri" w:hAnsi="Calibri"/>
                <w:color w:val="000000" w:themeColor="text1"/>
                <w:sz w:val="20"/>
                <w:szCs w:val="20"/>
                <w:lang w:val="hr-HR"/>
              </w:rPr>
              <w:t>,</w:t>
            </w:r>
            <w:r w:rsidRPr="00063B25">
              <w:rPr>
                <w:rFonts w:ascii="Calibri" w:hAnsi="Calibri"/>
                <w:color w:val="000000" w:themeColor="text1"/>
                <w:sz w:val="20"/>
                <w:szCs w:val="20"/>
                <w:lang w:val="hr-HR"/>
              </w:rPr>
              <w:t>124</w:t>
            </w:r>
          </w:p>
        </w:tc>
        <w:tc>
          <w:tcPr>
            <w:tcW w:w="1353" w:type="dxa"/>
            <w:gridSpan w:val="2"/>
            <w:shd w:val="clear" w:color="auto" w:fill="auto"/>
            <w:vAlign w:val="bottom"/>
          </w:tcPr>
          <w:p w14:paraId="44D585B9" w14:textId="04612C19"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w:t>
            </w:r>
          </w:p>
        </w:tc>
      </w:tr>
      <w:tr w:rsidR="00CD367B" w:rsidRPr="008E11A7" w14:paraId="39702DC1" w14:textId="77777777" w:rsidTr="00666640">
        <w:trPr>
          <w:trHeight w:hRule="exact" w:val="284"/>
          <w:jc w:val="center"/>
        </w:trPr>
        <w:tc>
          <w:tcPr>
            <w:tcW w:w="3734" w:type="dxa"/>
            <w:vAlign w:val="bottom"/>
          </w:tcPr>
          <w:p w14:paraId="66272C8A" w14:textId="77777777" w:rsidR="00CD367B" w:rsidRPr="008E11A7" w:rsidRDefault="00CD367B" w:rsidP="00CD367B">
            <w:pPr>
              <w:tabs>
                <w:tab w:val="right" w:pos="1202"/>
              </w:tabs>
              <w:outlineLvl w:val="0"/>
              <w:rPr>
                <w:rFonts w:ascii="Calibri" w:hAnsi="Calibri" w:cs="Arial"/>
                <w:bCs/>
                <w:sz w:val="20"/>
                <w:szCs w:val="20"/>
              </w:rPr>
            </w:pPr>
            <w:bookmarkStart w:id="1082" w:name="_Toc4060377"/>
            <w:r w:rsidRPr="008E11A7">
              <w:rPr>
                <w:rFonts w:ascii="Calibri" w:hAnsi="Calibri" w:cs="Arial"/>
                <w:sz w:val="20"/>
                <w:szCs w:val="20"/>
              </w:rPr>
              <w:t>Associates</w:t>
            </w:r>
            <w:bookmarkEnd w:id="1082"/>
          </w:p>
        </w:tc>
        <w:tc>
          <w:tcPr>
            <w:tcW w:w="1373" w:type="dxa"/>
            <w:gridSpan w:val="2"/>
            <w:shd w:val="clear" w:color="auto" w:fill="auto"/>
            <w:vAlign w:val="bottom"/>
          </w:tcPr>
          <w:p w14:paraId="07E4AAB7" w14:textId="2B42DBB2"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7 </w:t>
            </w:r>
          </w:p>
        </w:tc>
        <w:tc>
          <w:tcPr>
            <w:tcW w:w="1342" w:type="dxa"/>
            <w:shd w:val="clear" w:color="auto" w:fill="auto"/>
            <w:vAlign w:val="bottom"/>
          </w:tcPr>
          <w:p w14:paraId="6A75D644" w14:textId="3EF2F390"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5 </w:t>
            </w:r>
          </w:p>
        </w:tc>
        <w:tc>
          <w:tcPr>
            <w:tcW w:w="1340" w:type="dxa"/>
            <w:shd w:val="clear" w:color="auto" w:fill="auto"/>
            <w:vAlign w:val="bottom"/>
          </w:tcPr>
          <w:p w14:paraId="45A9D9DA" w14:textId="54E927FC"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7</w:t>
            </w:r>
          </w:p>
        </w:tc>
        <w:tc>
          <w:tcPr>
            <w:tcW w:w="1353" w:type="dxa"/>
            <w:gridSpan w:val="2"/>
            <w:shd w:val="clear" w:color="auto" w:fill="auto"/>
            <w:vAlign w:val="bottom"/>
          </w:tcPr>
          <w:p w14:paraId="2017504C" w14:textId="61E66018"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w:t>
            </w:r>
          </w:p>
        </w:tc>
      </w:tr>
      <w:tr w:rsidR="00CD367B" w:rsidRPr="008E11A7" w14:paraId="082D8738" w14:textId="77777777" w:rsidTr="00666640">
        <w:trPr>
          <w:trHeight w:hRule="exact" w:val="284"/>
          <w:jc w:val="center"/>
        </w:trPr>
        <w:tc>
          <w:tcPr>
            <w:tcW w:w="3734" w:type="dxa"/>
            <w:vAlign w:val="bottom"/>
          </w:tcPr>
          <w:p w14:paraId="1F981D28" w14:textId="77777777" w:rsidR="00CD367B" w:rsidRPr="008E11A7" w:rsidRDefault="00CD367B" w:rsidP="00CD367B">
            <w:pPr>
              <w:tabs>
                <w:tab w:val="right" w:pos="1202"/>
              </w:tabs>
              <w:outlineLvl w:val="0"/>
              <w:rPr>
                <w:rFonts w:ascii="Calibri" w:hAnsi="Calibri" w:cs="Arial"/>
                <w:bCs/>
                <w:sz w:val="20"/>
                <w:szCs w:val="20"/>
              </w:rPr>
            </w:pPr>
            <w:bookmarkStart w:id="1083" w:name="_Toc4060382"/>
            <w:r w:rsidRPr="008E11A7">
              <w:rPr>
                <w:rFonts w:ascii="Calibri" w:hAnsi="Calibri" w:cs="Arial"/>
                <w:bCs/>
                <w:sz w:val="20"/>
                <w:szCs w:val="20"/>
              </w:rPr>
              <w:t>Key management personnel</w:t>
            </w:r>
            <w:bookmarkEnd w:id="1083"/>
          </w:p>
        </w:tc>
        <w:tc>
          <w:tcPr>
            <w:tcW w:w="1373" w:type="dxa"/>
            <w:gridSpan w:val="2"/>
            <w:tcBorders>
              <w:bottom w:val="single" w:sz="4" w:space="0" w:color="000000"/>
            </w:tcBorders>
            <w:shd w:val="clear" w:color="auto" w:fill="auto"/>
            <w:vAlign w:val="bottom"/>
          </w:tcPr>
          <w:p w14:paraId="29A34B6B" w14:textId="0976A220"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253 </w:t>
            </w:r>
          </w:p>
        </w:tc>
        <w:tc>
          <w:tcPr>
            <w:tcW w:w="1342" w:type="dxa"/>
            <w:tcBorders>
              <w:bottom w:val="single" w:sz="4" w:space="0" w:color="000000"/>
            </w:tcBorders>
            <w:shd w:val="clear" w:color="auto" w:fill="auto"/>
            <w:vAlign w:val="bottom"/>
          </w:tcPr>
          <w:p w14:paraId="78911113" w14:textId="71D4781F" w:rsidR="00CD367B" w:rsidRPr="008E11A7" w:rsidRDefault="00CD367B" w:rsidP="00CD367B">
            <w:pPr>
              <w:tabs>
                <w:tab w:val="right" w:pos="1202"/>
              </w:tabs>
              <w:jc w:val="right"/>
              <w:outlineLvl w:val="0"/>
              <w:rPr>
                <w:rFonts w:ascii="Calibri" w:hAnsi="Calibri" w:cs="Arial"/>
                <w:bCs/>
                <w:iCs/>
                <w:sz w:val="19"/>
                <w:szCs w:val="19"/>
              </w:rPr>
            </w:pPr>
            <w:r w:rsidRPr="00DF51FB">
              <w:rPr>
                <w:rFonts w:ascii="Calibri" w:eastAsia="Calibri" w:hAnsi="Calibri" w:cs="Arial"/>
                <w:bCs/>
                <w:iCs/>
                <w:color w:val="000000" w:themeColor="text1"/>
                <w:sz w:val="20"/>
                <w:szCs w:val="20"/>
                <w:lang w:val="hr-HR"/>
              </w:rPr>
              <w:t xml:space="preserve"> 2</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096 </w:t>
            </w:r>
          </w:p>
        </w:tc>
        <w:tc>
          <w:tcPr>
            <w:tcW w:w="1340" w:type="dxa"/>
            <w:tcBorders>
              <w:bottom w:val="single" w:sz="4" w:space="0" w:color="000000"/>
            </w:tcBorders>
            <w:shd w:val="clear" w:color="auto" w:fill="auto"/>
            <w:vAlign w:val="bottom"/>
          </w:tcPr>
          <w:p w14:paraId="7048F17F" w14:textId="64B5DA80"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3</w:t>
            </w:r>
            <w:r>
              <w:rPr>
                <w:rFonts w:ascii="Calibri" w:hAnsi="Calibri"/>
                <w:color w:val="000000" w:themeColor="text1"/>
                <w:sz w:val="20"/>
                <w:szCs w:val="20"/>
                <w:lang w:val="hr-HR"/>
              </w:rPr>
              <w:t>,</w:t>
            </w:r>
            <w:r w:rsidRPr="00063B25">
              <w:rPr>
                <w:rFonts w:ascii="Calibri" w:hAnsi="Calibri"/>
                <w:color w:val="000000" w:themeColor="text1"/>
                <w:sz w:val="20"/>
                <w:szCs w:val="20"/>
                <w:lang w:val="hr-HR"/>
              </w:rPr>
              <w:t>726</w:t>
            </w:r>
          </w:p>
        </w:tc>
        <w:tc>
          <w:tcPr>
            <w:tcW w:w="1353" w:type="dxa"/>
            <w:gridSpan w:val="2"/>
            <w:tcBorders>
              <w:bottom w:val="single" w:sz="4" w:space="0" w:color="000000"/>
            </w:tcBorders>
            <w:shd w:val="clear" w:color="auto" w:fill="auto"/>
            <w:vAlign w:val="bottom"/>
          </w:tcPr>
          <w:p w14:paraId="39658F0C" w14:textId="77BFBBF7" w:rsidR="00CD367B" w:rsidRPr="008E11A7" w:rsidRDefault="00CD367B" w:rsidP="00CD367B">
            <w:pPr>
              <w:tabs>
                <w:tab w:val="right" w:pos="1202"/>
              </w:tabs>
              <w:spacing w:line="280" w:lineRule="exact"/>
              <w:jc w:val="right"/>
              <w:outlineLvl w:val="0"/>
              <w:rPr>
                <w:rFonts w:asciiTheme="minorHAnsi" w:hAnsiTheme="minorHAnsi" w:cs="Arial"/>
                <w:bCs/>
                <w:iCs/>
                <w:sz w:val="20"/>
                <w:szCs w:val="20"/>
              </w:rPr>
            </w:pPr>
            <w:r w:rsidRPr="00063B25">
              <w:rPr>
                <w:rFonts w:ascii="Calibri" w:hAnsi="Calibri"/>
                <w:color w:val="000000" w:themeColor="text1"/>
                <w:sz w:val="20"/>
                <w:szCs w:val="20"/>
                <w:lang w:val="hr-HR"/>
              </w:rPr>
              <w:t>1</w:t>
            </w:r>
            <w:r>
              <w:rPr>
                <w:rFonts w:ascii="Calibri" w:hAnsi="Calibri"/>
                <w:color w:val="000000" w:themeColor="text1"/>
                <w:sz w:val="20"/>
                <w:szCs w:val="20"/>
                <w:lang w:val="hr-HR"/>
              </w:rPr>
              <w:t>,</w:t>
            </w:r>
            <w:r w:rsidRPr="00063B25">
              <w:rPr>
                <w:rFonts w:ascii="Calibri" w:hAnsi="Calibri"/>
                <w:color w:val="000000" w:themeColor="text1"/>
                <w:sz w:val="20"/>
                <w:szCs w:val="20"/>
                <w:lang w:val="hr-HR"/>
              </w:rPr>
              <w:t>562</w:t>
            </w:r>
          </w:p>
        </w:tc>
      </w:tr>
      <w:tr w:rsidR="00CD367B" w:rsidRPr="008E11A7" w14:paraId="5CCB494E" w14:textId="77777777" w:rsidTr="00917C4F">
        <w:trPr>
          <w:trHeight w:hRule="exact" w:val="375"/>
          <w:jc w:val="center"/>
        </w:trPr>
        <w:tc>
          <w:tcPr>
            <w:tcW w:w="3734" w:type="dxa"/>
            <w:vAlign w:val="bottom"/>
          </w:tcPr>
          <w:p w14:paraId="55A92A3D" w14:textId="77777777" w:rsidR="00CD367B" w:rsidRPr="008E11A7" w:rsidRDefault="00CD367B" w:rsidP="00CD367B">
            <w:pPr>
              <w:tabs>
                <w:tab w:val="right" w:pos="1202"/>
              </w:tabs>
              <w:outlineLvl w:val="0"/>
              <w:rPr>
                <w:rFonts w:ascii="Calibri" w:hAnsi="Calibri" w:cs="Arial"/>
                <w:b/>
                <w:sz w:val="20"/>
                <w:szCs w:val="20"/>
              </w:rPr>
            </w:pPr>
            <w:bookmarkStart w:id="1084" w:name="_Toc4060387"/>
            <w:r w:rsidRPr="008E11A7">
              <w:rPr>
                <w:rFonts w:ascii="Calibri" w:hAnsi="Calibri" w:cs="Arial"/>
                <w:b/>
                <w:sz w:val="20"/>
                <w:szCs w:val="20"/>
              </w:rPr>
              <w:t>Total</w:t>
            </w:r>
            <w:bookmarkEnd w:id="1084"/>
          </w:p>
        </w:tc>
        <w:tc>
          <w:tcPr>
            <w:tcW w:w="1373" w:type="dxa"/>
            <w:gridSpan w:val="2"/>
            <w:tcBorders>
              <w:top w:val="single" w:sz="4" w:space="0" w:color="auto"/>
              <w:bottom w:val="single" w:sz="12" w:space="0" w:color="auto"/>
              <w:right w:val="nil"/>
            </w:tcBorders>
            <w:shd w:val="clear" w:color="auto" w:fill="auto"/>
            <w:vAlign w:val="bottom"/>
          </w:tcPr>
          <w:p w14:paraId="55C63728" w14:textId="03586151" w:rsidR="00CD367B" w:rsidRPr="008E11A7" w:rsidRDefault="00CD367B" w:rsidP="00CD367B">
            <w:pPr>
              <w:tabs>
                <w:tab w:val="right" w:pos="1202"/>
              </w:tabs>
              <w:jc w:val="right"/>
              <w:outlineLvl w:val="0"/>
              <w:rPr>
                <w:rFonts w:ascii="Calibri" w:hAnsi="Calibri" w:cs="Arial"/>
                <w:b/>
                <w:iCs/>
                <w:sz w:val="19"/>
                <w:szCs w:val="19"/>
              </w:rPr>
            </w:pPr>
            <w:r w:rsidRPr="00542B6C">
              <w:rPr>
                <w:rFonts w:asciiTheme="minorHAnsi" w:hAnsiTheme="minorHAnsi"/>
                <w:b/>
                <w:color w:val="000000" w:themeColor="text1"/>
                <w:sz w:val="20"/>
                <w:szCs w:val="20"/>
                <w:lang w:val="hr-HR"/>
              </w:rPr>
              <w:t>8</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505</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069</w:t>
            </w:r>
          </w:p>
        </w:tc>
        <w:tc>
          <w:tcPr>
            <w:tcW w:w="1342" w:type="dxa"/>
            <w:tcBorders>
              <w:top w:val="single" w:sz="4" w:space="0" w:color="auto"/>
              <w:left w:val="nil"/>
              <w:bottom w:val="single" w:sz="12" w:space="0" w:color="auto"/>
              <w:right w:val="nil"/>
            </w:tcBorders>
            <w:shd w:val="clear" w:color="auto" w:fill="auto"/>
            <w:vAlign w:val="bottom"/>
          </w:tcPr>
          <w:p w14:paraId="303EE0EF" w14:textId="315817AA" w:rsidR="00CD367B" w:rsidRPr="008E11A7" w:rsidRDefault="00CD367B" w:rsidP="00CD367B">
            <w:pPr>
              <w:tabs>
                <w:tab w:val="right" w:pos="1202"/>
              </w:tabs>
              <w:jc w:val="right"/>
              <w:outlineLvl w:val="0"/>
              <w:rPr>
                <w:rFonts w:ascii="Calibri" w:hAnsi="Calibri" w:cs="Arial"/>
                <w:b/>
                <w:iCs/>
                <w:sz w:val="19"/>
                <w:szCs w:val="19"/>
              </w:rPr>
            </w:pPr>
            <w:r w:rsidRPr="00542B6C">
              <w:rPr>
                <w:rFonts w:asciiTheme="minorHAnsi" w:hAnsiTheme="minorHAnsi"/>
                <w:b/>
                <w:color w:val="000000" w:themeColor="text1"/>
                <w:sz w:val="20"/>
                <w:szCs w:val="20"/>
                <w:lang w:val="hr-HR"/>
              </w:rPr>
              <w:t>1</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948</w:t>
            </w:r>
            <w:r>
              <w:rPr>
                <w:rFonts w:asciiTheme="minorHAnsi" w:hAnsiTheme="minorHAnsi"/>
                <w:b/>
                <w:color w:val="000000" w:themeColor="text1"/>
                <w:sz w:val="20"/>
                <w:szCs w:val="20"/>
                <w:lang w:val="hr-HR"/>
              </w:rPr>
              <w:t>,</w:t>
            </w:r>
            <w:r w:rsidRPr="00542B6C">
              <w:rPr>
                <w:rFonts w:asciiTheme="minorHAnsi" w:hAnsiTheme="minorHAnsi"/>
                <w:b/>
                <w:color w:val="000000" w:themeColor="text1"/>
                <w:sz w:val="20"/>
                <w:szCs w:val="20"/>
                <w:lang w:val="hr-HR"/>
              </w:rPr>
              <w:t>884</w:t>
            </w:r>
          </w:p>
        </w:tc>
        <w:tc>
          <w:tcPr>
            <w:tcW w:w="1340" w:type="dxa"/>
            <w:tcBorders>
              <w:top w:val="single" w:sz="4" w:space="0" w:color="auto"/>
              <w:bottom w:val="single" w:sz="12" w:space="0" w:color="auto"/>
              <w:right w:val="nil"/>
            </w:tcBorders>
            <w:shd w:val="clear" w:color="auto" w:fill="auto"/>
            <w:vAlign w:val="bottom"/>
          </w:tcPr>
          <w:p w14:paraId="7747FDC6" w14:textId="31B82C81" w:rsidR="00CD367B" w:rsidRPr="008E11A7" w:rsidRDefault="00CD367B" w:rsidP="00CD367B">
            <w:pPr>
              <w:tabs>
                <w:tab w:val="right" w:pos="1202"/>
              </w:tabs>
              <w:jc w:val="right"/>
              <w:outlineLvl w:val="0"/>
              <w:rPr>
                <w:rFonts w:ascii="Calibri" w:eastAsia="Calibri" w:hAnsi="Calibri" w:cs="Arial"/>
                <w:b/>
                <w:iCs/>
                <w:sz w:val="20"/>
                <w:szCs w:val="20"/>
              </w:rPr>
            </w:pPr>
            <w:r w:rsidRPr="00063B25">
              <w:rPr>
                <w:rFonts w:asciiTheme="minorHAnsi" w:hAnsiTheme="minorHAnsi"/>
                <w:b/>
                <w:color w:val="000000" w:themeColor="text1"/>
                <w:sz w:val="20"/>
                <w:szCs w:val="20"/>
                <w:lang w:val="hr-HR"/>
              </w:rPr>
              <w:t>6</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081</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606</w:t>
            </w:r>
          </w:p>
        </w:tc>
        <w:tc>
          <w:tcPr>
            <w:tcW w:w="1353" w:type="dxa"/>
            <w:gridSpan w:val="2"/>
            <w:tcBorders>
              <w:top w:val="single" w:sz="4" w:space="0" w:color="auto"/>
              <w:left w:val="nil"/>
              <w:bottom w:val="single" w:sz="12" w:space="0" w:color="auto"/>
              <w:right w:val="nil"/>
            </w:tcBorders>
            <w:shd w:val="clear" w:color="auto" w:fill="auto"/>
            <w:vAlign w:val="bottom"/>
          </w:tcPr>
          <w:p w14:paraId="1FDF83AD" w14:textId="00CB2820" w:rsidR="00CD367B" w:rsidRPr="008E11A7" w:rsidRDefault="00CD367B" w:rsidP="00CD367B">
            <w:pPr>
              <w:tabs>
                <w:tab w:val="right" w:pos="1202"/>
              </w:tabs>
              <w:jc w:val="right"/>
              <w:outlineLvl w:val="0"/>
              <w:rPr>
                <w:rFonts w:ascii="Calibri" w:eastAsia="Calibri" w:hAnsi="Calibri" w:cs="Arial"/>
                <w:b/>
                <w:iCs/>
                <w:sz w:val="20"/>
                <w:szCs w:val="20"/>
              </w:rPr>
            </w:pPr>
            <w:r w:rsidRPr="00063B25">
              <w:rPr>
                <w:rFonts w:asciiTheme="minorHAnsi" w:hAnsiTheme="minorHAnsi"/>
                <w:b/>
                <w:color w:val="000000" w:themeColor="text1"/>
                <w:sz w:val="20"/>
                <w:szCs w:val="20"/>
                <w:lang w:val="hr-HR"/>
              </w:rPr>
              <w:t>267</w:t>
            </w:r>
            <w:r>
              <w:rPr>
                <w:rFonts w:asciiTheme="minorHAnsi" w:hAnsiTheme="minorHAnsi"/>
                <w:b/>
                <w:color w:val="000000" w:themeColor="text1"/>
                <w:sz w:val="20"/>
                <w:szCs w:val="20"/>
                <w:lang w:val="hr-HR"/>
              </w:rPr>
              <w:t>,</w:t>
            </w:r>
            <w:r w:rsidRPr="00063B25">
              <w:rPr>
                <w:rFonts w:asciiTheme="minorHAnsi" w:hAnsiTheme="minorHAnsi"/>
                <w:b/>
                <w:color w:val="000000" w:themeColor="text1"/>
                <w:sz w:val="20"/>
                <w:szCs w:val="20"/>
                <w:lang w:val="hr-HR"/>
              </w:rPr>
              <w:t>238</w:t>
            </w:r>
          </w:p>
        </w:tc>
      </w:tr>
    </w:tbl>
    <w:p w14:paraId="7DC81DC8" w14:textId="77777777" w:rsidR="008E11A7" w:rsidRPr="008E11A7" w:rsidRDefault="008E11A7" w:rsidP="008E11A7">
      <w:pPr>
        <w:jc w:val="both"/>
        <w:rPr>
          <w:rFonts w:ascii="Calibri" w:hAnsi="Calibri" w:cs="Arial"/>
          <w:b/>
        </w:rPr>
      </w:pPr>
    </w:p>
    <w:p w14:paraId="012B89CE" w14:textId="77777777" w:rsidR="008E11A7" w:rsidRPr="008E11A7" w:rsidRDefault="008E11A7" w:rsidP="008E11A7">
      <w:pPr>
        <w:jc w:val="both"/>
        <w:rPr>
          <w:rFonts w:ascii="Calibri" w:hAnsi="Calibri" w:cs="Arial"/>
          <w:b/>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8E11A7" w:rsidRPr="00917C4F" w14:paraId="24C7893D" w14:textId="77777777" w:rsidTr="008E11A7">
        <w:trPr>
          <w:trHeight w:val="14"/>
          <w:jc w:val="center"/>
        </w:trPr>
        <w:tc>
          <w:tcPr>
            <w:tcW w:w="3714" w:type="dxa"/>
            <w:vAlign w:val="bottom"/>
          </w:tcPr>
          <w:p w14:paraId="7E5258F5" w14:textId="77777777" w:rsidR="008E11A7" w:rsidRPr="00917C4F" w:rsidRDefault="008E11A7" w:rsidP="008E11A7">
            <w:pPr>
              <w:tabs>
                <w:tab w:val="right" w:pos="1202"/>
              </w:tabs>
              <w:outlineLvl w:val="0"/>
              <w:rPr>
                <w:rFonts w:ascii="Calibri" w:hAnsi="Calibri" w:cs="Arial"/>
                <w:sz w:val="20"/>
                <w:szCs w:val="20"/>
              </w:rPr>
            </w:pPr>
            <w:bookmarkStart w:id="1085" w:name="_Toc4060392"/>
            <w:r w:rsidRPr="0003594B">
              <w:rPr>
                <w:rFonts w:ascii="Calibri" w:hAnsi="Calibri" w:cs="Arial"/>
                <w:b/>
                <w:sz w:val="20"/>
                <w:szCs w:val="20"/>
              </w:rPr>
              <w:t>Bank</w:t>
            </w:r>
            <w:bookmarkEnd w:id="1085"/>
          </w:p>
        </w:tc>
        <w:tc>
          <w:tcPr>
            <w:tcW w:w="1381" w:type="dxa"/>
            <w:vAlign w:val="bottom"/>
          </w:tcPr>
          <w:p w14:paraId="382BA6E4" w14:textId="77777777" w:rsidR="008E11A7" w:rsidRPr="00917C4F" w:rsidRDefault="008E11A7" w:rsidP="008E11A7">
            <w:pPr>
              <w:tabs>
                <w:tab w:val="right" w:pos="1202"/>
              </w:tabs>
              <w:jc w:val="right"/>
              <w:outlineLvl w:val="0"/>
              <w:rPr>
                <w:rFonts w:ascii="Calibri" w:hAnsi="Calibri" w:cs="Arial"/>
                <w:b/>
                <w:bCs/>
                <w:iCs/>
                <w:sz w:val="20"/>
                <w:szCs w:val="20"/>
              </w:rPr>
            </w:pPr>
            <w:bookmarkStart w:id="1086" w:name="_Toc4060393"/>
            <w:r w:rsidRPr="00917C4F">
              <w:rPr>
                <w:rFonts w:ascii="Calibri" w:hAnsi="Calibri" w:cs="Arial"/>
                <w:b/>
                <w:bCs/>
                <w:iCs/>
                <w:sz w:val="20"/>
                <w:szCs w:val="20"/>
              </w:rPr>
              <w:t>Income</w:t>
            </w:r>
            <w:bookmarkEnd w:id="1086"/>
          </w:p>
        </w:tc>
        <w:tc>
          <w:tcPr>
            <w:tcW w:w="1381" w:type="dxa"/>
            <w:gridSpan w:val="2"/>
            <w:vAlign w:val="bottom"/>
          </w:tcPr>
          <w:p w14:paraId="7DAE4FD1" w14:textId="77777777" w:rsidR="008E11A7" w:rsidRPr="00917C4F" w:rsidRDefault="008E11A7" w:rsidP="008E11A7">
            <w:pPr>
              <w:tabs>
                <w:tab w:val="right" w:pos="1202"/>
              </w:tabs>
              <w:jc w:val="right"/>
              <w:outlineLvl w:val="0"/>
              <w:rPr>
                <w:rFonts w:ascii="Calibri" w:hAnsi="Calibri" w:cs="Arial"/>
                <w:b/>
                <w:bCs/>
                <w:iCs/>
                <w:sz w:val="20"/>
                <w:szCs w:val="20"/>
              </w:rPr>
            </w:pPr>
            <w:bookmarkStart w:id="1087" w:name="_Toc4060394"/>
            <w:r w:rsidRPr="00917C4F">
              <w:rPr>
                <w:rFonts w:ascii="Calibri" w:hAnsi="Calibri" w:cs="Arial"/>
                <w:b/>
                <w:bCs/>
                <w:iCs/>
                <w:sz w:val="20"/>
                <w:szCs w:val="20"/>
              </w:rPr>
              <w:t>Expense</w:t>
            </w:r>
            <w:bookmarkEnd w:id="1087"/>
          </w:p>
        </w:tc>
        <w:tc>
          <w:tcPr>
            <w:tcW w:w="1332" w:type="dxa"/>
            <w:vAlign w:val="bottom"/>
          </w:tcPr>
          <w:p w14:paraId="233900B6" w14:textId="77777777" w:rsidR="008E11A7" w:rsidRPr="00917C4F" w:rsidRDefault="008E11A7" w:rsidP="008E11A7">
            <w:pPr>
              <w:tabs>
                <w:tab w:val="right" w:pos="1202"/>
              </w:tabs>
              <w:jc w:val="right"/>
              <w:outlineLvl w:val="0"/>
              <w:rPr>
                <w:rFonts w:ascii="Calibri" w:hAnsi="Calibri" w:cs="Arial"/>
                <w:b/>
                <w:bCs/>
                <w:iCs/>
                <w:sz w:val="20"/>
                <w:szCs w:val="20"/>
              </w:rPr>
            </w:pPr>
            <w:bookmarkStart w:id="1088" w:name="_Toc4060395"/>
            <w:r w:rsidRPr="00917C4F">
              <w:rPr>
                <w:rFonts w:ascii="Calibri" w:hAnsi="Calibri" w:cs="Arial"/>
                <w:b/>
                <w:bCs/>
                <w:iCs/>
                <w:sz w:val="20"/>
                <w:szCs w:val="20"/>
              </w:rPr>
              <w:t>Income</w:t>
            </w:r>
            <w:bookmarkEnd w:id="1088"/>
          </w:p>
        </w:tc>
        <w:tc>
          <w:tcPr>
            <w:tcW w:w="1407" w:type="dxa"/>
            <w:gridSpan w:val="2"/>
            <w:vAlign w:val="bottom"/>
          </w:tcPr>
          <w:p w14:paraId="5CDCFC4A" w14:textId="77777777" w:rsidR="008E11A7" w:rsidRPr="00917C4F" w:rsidRDefault="008E11A7" w:rsidP="008E11A7">
            <w:pPr>
              <w:tabs>
                <w:tab w:val="right" w:pos="1202"/>
              </w:tabs>
              <w:jc w:val="right"/>
              <w:outlineLvl w:val="0"/>
              <w:rPr>
                <w:rFonts w:ascii="Calibri" w:hAnsi="Calibri" w:cs="Arial"/>
                <w:b/>
                <w:bCs/>
                <w:iCs/>
                <w:sz w:val="20"/>
                <w:szCs w:val="20"/>
              </w:rPr>
            </w:pPr>
            <w:bookmarkStart w:id="1089" w:name="_Toc4060396"/>
            <w:r w:rsidRPr="00917C4F">
              <w:rPr>
                <w:rFonts w:ascii="Calibri" w:hAnsi="Calibri" w:cs="Arial"/>
                <w:b/>
                <w:bCs/>
                <w:iCs/>
                <w:sz w:val="20"/>
                <w:szCs w:val="20"/>
              </w:rPr>
              <w:t>Expense</w:t>
            </w:r>
            <w:bookmarkEnd w:id="1089"/>
          </w:p>
        </w:tc>
      </w:tr>
      <w:tr w:rsidR="008E11A7" w:rsidRPr="00917C4F" w14:paraId="5B4AE01B" w14:textId="77777777" w:rsidTr="00EA22B8">
        <w:trPr>
          <w:trHeight w:hRule="exact" w:val="622"/>
          <w:jc w:val="center"/>
        </w:trPr>
        <w:tc>
          <w:tcPr>
            <w:tcW w:w="3714" w:type="dxa"/>
            <w:vAlign w:val="bottom"/>
          </w:tcPr>
          <w:p w14:paraId="15E8A149"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center"/>
          </w:tcPr>
          <w:p w14:paraId="188022DF" w14:textId="42D7B6E6" w:rsidR="008E11A7" w:rsidRPr="0003594B" w:rsidRDefault="008E11A7" w:rsidP="00EA22B8">
            <w:pPr>
              <w:jc w:val="right"/>
              <w:outlineLvl w:val="0"/>
              <w:rPr>
                <w:rFonts w:ascii="Calibri" w:hAnsi="Calibri" w:cs="Arial"/>
                <w:b/>
                <w:bCs/>
                <w:sz w:val="20"/>
                <w:szCs w:val="20"/>
              </w:rPr>
            </w:pPr>
            <w:bookmarkStart w:id="1090" w:name="_Toc4060397"/>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r w:rsidRPr="00EA22B8">
              <w:rPr>
                <w:rFonts w:ascii="Calibri" w:hAnsi="Calibri" w:cs="Arial"/>
                <w:b/>
                <w:bCs/>
                <w:sz w:val="20"/>
                <w:szCs w:val="20"/>
              </w:rPr>
              <w:t>20</w:t>
            </w:r>
            <w:r w:rsidR="00BE50C4">
              <w:rPr>
                <w:rFonts w:ascii="Calibri" w:hAnsi="Calibri" w:cs="Arial"/>
                <w:b/>
                <w:bCs/>
                <w:sz w:val="20"/>
                <w:szCs w:val="20"/>
              </w:rPr>
              <w:t>20</w:t>
            </w:r>
            <w:bookmarkEnd w:id="1090"/>
          </w:p>
        </w:tc>
        <w:tc>
          <w:tcPr>
            <w:tcW w:w="1365" w:type="dxa"/>
            <w:vAlign w:val="center"/>
          </w:tcPr>
          <w:p w14:paraId="06C68514" w14:textId="31BB8CE1" w:rsidR="008E11A7" w:rsidRPr="0003594B" w:rsidRDefault="008E11A7" w:rsidP="00EA22B8">
            <w:pPr>
              <w:jc w:val="right"/>
              <w:outlineLvl w:val="0"/>
              <w:rPr>
                <w:rFonts w:ascii="Calibri" w:hAnsi="Calibri" w:cs="Arial"/>
                <w:b/>
                <w:bCs/>
                <w:sz w:val="20"/>
                <w:szCs w:val="20"/>
              </w:rPr>
            </w:pPr>
            <w:bookmarkStart w:id="1091" w:name="_Toc4060398"/>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091"/>
            <w:r w:rsidR="0019636A" w:rsidRPr="00EA22B8">
              <w:rPr>
                <w:rFonts w:ascii="Calibri" w:hAnsi="Calibri" w:cs="Arial"/>
                <w:b/>
                <w:bCs/>
                <w:sz w:val="20"/>
                <w:szCs w:val="20"/>
              </w:rPr>
              <w:t>20</w:t>
            </w:r>
            <w:r w:rsidR="00BE50C4">
              <w:rPr>
                <w:rFonts w:ascii="Calibri" w:hAnsi="Calibri" w:cs="Arial"/>
                <w:b/>
                <w:bCs/>
                <w:sz w:val="20"/>
                <w:szCs w:val="20"/>
              </w:rPr>
              <w:t>20</w:t>
            </w:r>
          </w:p>
        </w:tc>
        <w:tc>
          <w:tcPr>
            <w:tcW w:w="1389" w:type="dxa"/>
            <w:gridSpan w:val="2"/>
            <w:vAlign w:val="center"/>
          </w:tcPr>
          <w:p w14:paraId="08EC0F5C" w14:textId="7A6D85CF" w:rsidR="008E11A7" w:rsidRPr="0003594B" w:rsidRDefault="008E11A7" w:rsidP="00EA22B8">
            <w:pPr>
              <w:jc w:val="right"/>
              <w:outlineLvl w:val="0"/>
              <w:rPr>
                <w:rFonts w:ascii="Calibri" w:hAnsi="Calibri" w:cs="Arial"/>
                <w:b/>
                <w:bCs/>
                <w:sz w:val="20"/>
                <w:szCs w:val="20"/>
              </w:rPr>
            </w:pPr>
            <w:bookmarkStart w:id="1092" w:name="_Toc4060399"/>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 xml:space="preserve">Dec 31 </w:t>
            </w:r>
            <w:bookmarkEnd w:id="1092"/>
            <w:r w:rsidR="0019636A" w:rsidRPr="00EA22B8">
              <w:rPr>
                <w:rFonts w:ascii="Calibri" w:hAnsi="Calibri" w:cs="Arial"/>
                <w:b/>
                <w:bCs/>
                <w:sz w:val="20"/>
                <w:szCs w:val="20"/>
              </w:rPr>
              <w:t>201</w:t>
            </w:r>
            <w:r w:rsidR="00BE50C4">
              <w:rPr>
                <w:rFonts w:ascii="Calibri" w:hAnsi="Calibri" w:cs="Arial"/>
                <w:b/>
                <w:bCs/>
                <w:sz w:val="20"/>
                <w:szCs w:val="20"/>
              </w:rPr>
              <w:t>9</w:t>
            </w:r>
          </w:p>
        </w:tc>
        <w:tc>
          <w:tcPr>
            <w:tcW w:w="1350" w:type="dxa"/>
            <w:vAlign w:val="center"/>
          </w:tcPr>
          <w:p w14:paraId="6315EDA6" w14:textId="698D8E3A" w:rsidR="008E11A7" w:rsidRPr="0003594B" w:rsidRDefault="008E11A7" w:rsidP="00EA22B8">
            <w:pPr>
              <w:jc w:val="right"/>
              <w:outlineLvl w:val="0"/>
              <w:rPr>
                <w:rFonts w:ascii="Calibri" w:hAnsi="Calibri" w:cs="Arial"/>
                <w:b/>
                <w:bCs/>
                <w:sz w:val="20"/>
                <w:szCs w:val="20"/>
              </w:rPr>
            </w:pPr>
            <w:bookmarkStart w:id="1093" w:name="_Toc4060400"/>
            <w:r w:rsidRPr="00EA22B8">
              <w:rPr>
                <w:rFonts w:ascii="Calibri" w:hAnsi="Calibri" w:cs="Calibri"/>
                <w:b/>
                <w:bCs/>
                <w:sz w:val="20"/>
                <w:szCs w:val="20"/>
              </w:rPr>
              <w:t>Jan 1 –</w:t>
            </w:r>
            <w:r w:rsidR="00917C4F" w:rsidRPr="00EA22B8">
              <w:rPr>
                <w:rFonts w:ascii="Calibri" w:hAnsi="Calibri" w:cs="Calibri"/>
                <w:b/>
                <w:bCs/>
                <w:sz w:val="20"/>
                <w:szCs w:val="20"/>
              </w:rPr>
              <w:t xml:space="preserve"> </w:t>
            </w:r>
            <w:r w:rsidRPr="00EA22B8">
              <w:rPr>
                <w:rFonts w:ascii="Calibri" w:hAnsi="Calibri" w:cs="Calibri"/>
                <w:b/>
                <w:bCs/>
                <w:sz w:val="20"/>
                <w:szCs w:val="20"/>
              </w:rPr>
              <w:t>Dec 31</w:t>
            </w:r>
            <w:r w:rsidRPr="00EA22B8">
              <w:rPr>
                <w:rFonts w:ascii="Calibri" w:hAnsi="Calibri" w:cs="Arial"/>
                <w:b/>
                <w:bCs/>
                <w:sz w:val="20"/>
                <w:szCs w:val="20"/>
              </w:rPr>
              <w:t xml:space="preserve"> </w:t>
            </w:r>
            <w:bookmarkEnd w:id="1093"/>
            <w:r w:rsidR="0019636A" w:rsidRPr="00EA22B8">
              <w:rPr>
                <w:rFonts w:ascii="Calibri" w:hAnsi="Calibri" w:cs="Arial"/>
                <w:b/>
                <w:bCs/>
                <w:sz w:val="20"/>
                <w:szCs w:val="20"/>
              </w:rPr>
              <w:t>201</w:t>
            </w:r>
            <w:r w:rsidR="00BE50C4">
              <w:rPr>
                <w:rFonts w:ascii="Calibri" w:hAnsi="Calibri" w:cs="Arial"/>
                <w:b/>
                <w:bCs/>
                <w:sz w:val="20"/>
                <w:szCs w:val="20"/>
              </w:rPr>
              <w:t>9</w:t>
            </w:r>
          </w:p>
        </w:tc>
      </w:tr>
      <w:tr w:rsidR="008E11A7" w:rsidRPr="00917C4F" w14:paraId="3CEE9195" w14:textId="77777777" w:rsidTr="008E11A7">
        <w:trPr>
          <w:trHeight w:hRule="exact" w:val="284"/>
          <w:jc w:val="center"/>
        </w:trPr>
        <w:tc>
          <w:tcPr>
            <w:tcW w:w="3714" w:type="dxa"/>
            <w:vAlign w:val="bottom"/>
          </w:tcPr>
          <w:p w14:paraId="62844DBD" w14:textId="77777777" w:rsidR="008E11A7" w:rsidRPr="0003594B" w:rsidRDefault="008E11A7" w:rsidP="008E11A7">
            <w:pPr>
              <w:tabs>
                <w:tab w:val="right" w:pos="1202"/>
              </w:tabs>
              <w:outlineLvl w:val="0"/>
              <w:rPr>
                <w:rFonts w:ascii="Calibri" w:hAnsi="Calibri" w:cs="Arial"/>
                <w:b/>
                <w:sz w:val="20"/>
                <w:szCs w:val="20"/>
              </w:rPr>
            </w:pPr>
          </w:p>
        </w:tc>
        <w:tc>
          <w:tcPr>
            <w:tcW w:w="1397" w:type="dxa"/>
            <w:gridSpan w:val="2"/>
            <w:vAlign w:val="bottom"/>
          </w:tcPr>
          <w:p w14:paraId="08A73503" w14:textId="77777777" w:rsidR="008E11A7" w:rsidRPr="00917C4F" w:rsidRDefault="008E11A7" w:rsidP="008E11A7">
            <w:pPr>
              <w:tabs>
                <w:tab w:val="right" w:pos="1202"/>
              </w:tabs>
              <w:jc w:val="right"/>
              <w:outlineLvl w:val="0"/>
              <w:rPr>
                <w:rFonts w:ascii="Calibri" w:hAnsi="Calibri" w:cs="Arial"/>
                <w:b/>
                <w:bCs/>
                <w:sz w:val="20"/>
                <w:szCs w:val="20"/>
              </w:rPr>
            </w:pPr>
            <w:bookmarkStart w:id="1094" w:name="_Toc4060401"/>
            <w:r w:rsidRPr="00917C4F">
              <w:rPr>
                <w:rFonts w:ascii="Calibri" w:hAnsi="Calibri" w:cs="Arial"/>
                <w:b/>
                <w:sz w:val="20"/>
                <w:szCs w:val="20"/>
              </w:rPr>
              <w:t>HRK ‘000</w:t>
            </w:r>
            <w:bookmarkEnd w:id="1094"/>
          </w:p>
        </w:tc>
        <w:tc>
          <w:tcPr>
            <w:tcW w:w="1365" w:type="dxa"/>
            <w:vAlign w:val="bottom"/>
          </w:tcPr>
          <w:p w14:paraId="11A97668" w14:textId="77777777" w:rsidR="008E11A7" w:rsidRPr="00917C4F" w:rsidRDefault="008E11A7" w:rsidP="008E11A7">
            <w:pPr>
              <w:tabs>
                <w:tab w:val="right" w:pos="1202"/>
              </w:tabs>
              <w:jc w:val="right"/>
              <w:outlineLvl w:val="0"/>
              <w:rPr>
                <w:rFonts w:ascii="Calibri" w:hAnsi="Calibri" w:cs="Arial"/>
                <w:b/>
                <w:bCs/>
                <w:sz w:val="20"/>
                <w:szCs w:val="20"/>
              </w:rPr>
            </w:pPr>
            <w:bookmarkStart w:id="1095" w:name="_Toc4060402"/>
            <w:r w:rsidRPr="00917C4F">
              <w:rPr>
                <w:rFonts w:ascii="Calibri" w:hAnsi="Calibri" w:cs="Arial"/>
                <w:b/>
                <w:bCs/>
                <w:sz w:val="20"/>
                <w:szCs w:val="20"/>
              </w:rPr>
              <w:t>HRK ‘000</w:t>
            </w:r>
            <w:bookmarkEnd w:id="1095"/>
          </w:p>
        </w:tc>
        <w:tc>
          <w:tcPr>
            <w:tcW w:w="1389" w:type="dxa"/>
            <w:gridSpan w:val="2"/>
            <w:vAlign w:val="bottom"/>
          </w:tcPr>
          <w:p w14:paraId="2D301DBE" w14:textId="77777777" w:rsidR="008E11A7" w:rsidRPr="00917C4F" w:rsidRDefault="008E11A7" w:rsidP="008E11A7">
            <w:pPr>
              <w:tabs>
                <w:tab w:val="right" w:pos="1202"/>
              </w:tabs>
              <w:jc w:val="right"/>
              <w:outlineLvl w:val="0"/>
              <w:rPr>
                <w:rFonts w:ascii="Calibri" w:hAnsi="Calibri" w:cs="Arial"/>
                <w:b/>
                <w:bCs/>
                <w:sz w:val="20"/>
                <w:szCs w:val="20"/>
              </w:rPr>
            </w:pPr>
            <w:bookmarkStart w:id="1096" w:name="_Toc4060403"/>
            <w:r w:rsidRPr="00917C4F">
              <w:rPr>
                <w:rFonts w:ascii="Calibri" w:hAnsi="Calibri" w:cs="Arial"/>
                <w:b/>
                <w:sz w:val="20"/>
                <w:szCs w:val="20"/>
              </w:rPr>
              <w:t>HRK ‘000</w:t>
            </w:r>
            <w:bookmarkEnd w:id="1096"/>
          </w:p>
        </w:tc>
        <w:tc>
          <w:tcPr>
            <w:tcW w:w="1350" w:type="dxa"/>
            <w:vAlign w:val="bottom"/>
          </w:tcPr>
          <w:p w14:paraId="29F1D113" w14:textId="77777777" w:rsidR="008E11A7" w:rsidRPr="00917C4F" w:rsidRDefault="008E11A7" w:rsidP="008E11A7">
            <w:pPr>
              <w:tabs>
                <w:tab w:val="right" w:pos="1202"/>
              </w:tabs>
              <w:jc w:val="right"/>
              <w:outlineLvl w:val="0"/>
              <w:rPr>
                <w:rFonts w:ascii="Calibri" w:hAnsi="Calibri" w:cs="Arial"/>
                <w:b/>
                <w:bCs/>
                <w:sz w:val="20"/>
                <w:szCs w:val="20"/>
              </w:rPr>
            </w:pPr>
            <w:bookmarkStart w:id="1097" w:name="_Toc4060404"/>
            <w:r w:rsidRPr="00917C4F">
              <w:rPr>
                <w:rFonts w:ascii="Calibri" w:hAnsi="Calibri" w:cs="Arial"/>
                <w:b/>
                <w:bCs/>
                <w:sz w:val="20"/>
                <w:szCs w:val="20"/>
              </w:rPr>
              <w:t>HRK ‘000</w:t>
            </w:r>
            <w:bookmarkEnd w:id="1097"/>
          </w:p>
        </w:tc>
      </w:tr>
      <w:tr w:rsidR="00CD367B" w:rsidRPr="00917C4F" w14:paraId="084F249D" w14:textId="77777777" w:rsidTr="00666640">
        <w:trPr>
          <w:trHeight w:val="381"/>
          <w:jc w:val="center"/>
        </w:trPr>
        <w:tc>
          <w:tcPr>
            <w:tcW w:w="3714" w:type="dxa"/>
            <w:vAlign w:val="center"/>
          </w:tcPr>
          <w:p w14:paraId="2753C624" w14:textId="77777777" w:rsidR="00CD367B" w:rsidRPr="0003594B" w:rsidRDefault="00CD367B" w:rsidP="00CD367B">
            <w:pPr>
              <w:tabs>
                <w:tab w:val="right" w:pos="1202"/>
              </w:tabs>
              <w:outlineLvl w:val="0"/>
              <w:rPr>
                <w:rFonts w:ascii="Calibri" w:hAnsi="Calibri" w:cs="Arial"/>
                <w:sz w:val="20"/>
                <w:szCs w:val="20"/>
              </w:rPr>
            </w:pPr>
            <w:bookmarkStart w:id="1098" w:name="_Toc4060405"/>
            <w:r w:rsidRPr="0003594B">
              <w:rPr>
                <w:rFonts w:ascii="Calibri" w:hAnsi="Calibri" w:cs="Arial"/>
                <w:sz w:val="20"/>
                <w:szCs w:val="20"/>
              </w:rPr>
              <w:t>Owner</w:t>
            </w:r>
            <w:bookmarkEnd w:id="1098"/>
          </w:p>
        </w:tc>
        <w:tc>
          <w:tcPr>
            <w:tcW w:w="1397" w:type="dxa"/>
            <w:gridSpan w:val="2"/>
            <w:shd w:val="clear" w:color="auto" w:fill="auto"/>
            <w:vAlign w:val="bottom"/>
          </w:tcPr>
          <w:p w14:paraId="53E511B8" w14:textId="75D3AF2F"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53</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985 </w:t>
            </w:r>
          </w:p>
        </w:tc>
        <w:tc>
          <w:tcPr>
            <w:tcW w:w="1365" w:type="dxa"/>
            <w:shd w:val="clear" w:color="auto" w:fill="auto"/>
            <w:vAlign w:val="bottom"/>
          </w:tcPr>
          <w:p w14:paraId="15E593FE" w14:textId="48C78BC3"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10</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656 </w:t>
            </w:r>
          </w:p>
        </w:tc>
        <w:tc>
          <w:tcPr>
            <w:tcW w:w="1389" w:type="dxa"/>
            <w:gridSpan w:val="2"/>
            <w:shd w:val="clear" w:color="auto" w:fill="auto"/>
            <w:vAlign w:val="bottom"/>
          </w:tcPr>
          <w:p w14:paraId="236B2A14" w14:textId="139D8798"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56</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720</w:t>
            </w:r>
          </w:p>
        </w:tc>
        <w:tc>
          <w:tcPr>
            <w:tcW w:w="1350" w:type="dxa"/>
            <w:shd w:val="clear" w:color="auto" w:fill="auto"/>
            <w:vAlign w:val="bottom"/>
          </w:tcPr>
          <w:p w14:paraId="6139FA96" w14:textId="727EF75F"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10</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155</w:t>
            </w:r>
          </w:p>
        </w:tc>
      </w:tr>
      <w:tr w:rsidR="00CD367B" w:rsidRPr="00917C4F" w14:paraId="61FE92FE" w14:textId="77777777" w:rsidTr="00EA22B8">
        <w:trPr>
          <w:trHeight w:val="14"/>
          <w:jc w:val="center"/>
        </w:trPr>
        <w:tc>
          <w:tcPr>
            <w:tcW w:w="3714" w:type="dxa"/>
            <w:vAlign w:val="center"/>
          </w:tcPr>
          <w:p w14:paraId="5F3C3F86" w14:textId="77777777" w:rsidR="00CD367B" w:rsidRPr="0003594B" w:rsidRDefault="00CD367B" w:rsidP="00CD367B">
            <w:pPr>
              <w:tabs>
                <w:tab w:val="right" w:pos="1202"/>
              </w:tabs>
              <w:outlineLvl w:val="0"/>
              <w:rPr>
                <w:rFonts w:ascii="Calibri" w:hAnsi="Calibri" w:cs="Arial"/>
                <w:sz w:val="20"/>
                <w:szCs w:val="20"/>
              </w:rPr>
            </w:pPr>
            <w:bookmarkStart w:id="1099" w:name="_Toc4060410"/>
            <w:r w:rsidRPr="0003594B">
              <w:rPr>
                <w:rFonts w:ascii="Calibri" w:hAnsi="Calibri" w:cs="Arial"/>
                <w:sz w:val="20"/>
                <w:szCs w:val="20"/>
              </w:rPr>
              <w:t>Government funds, executive authorities and agencies</w:t>
            </w:r>
            <w:bookmarkEnd w:id="1099"/>
          </w:p>
        </w:tc>
        <w:tc>
          <w:tcPr>
            <w:tcW w:w="1397" w:type="dxa"/>
            <w:gridSpan w:val="2"/>
            <w:shd w:val="clear" w:color="auto" w:fill="auto"/>
            <w:vAlign w:val="bottom"/>
          </w:tcPr>
          <w:p w14:paraId="255DE321" w14:textId="63C56D9D"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92</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180 </w:t>
            </w:r>
          </w:p>
        </w:tc>
        <w:tc>
          <w:tcPr>
            <w:tcW w:w="1365" w:type="dxa"/>
            <w:shd w:val="clear" w:color="auto" w:fill="auto"/>
            <w:vAlign w:val="bottom"/>
          </w:tcPr>
          <w:p w14:paraId="1DDF2E99" w14:textId="4AAD5AB1"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4</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482 </w:t>
            </w:r>
          </w:p>
        </w:tc>
        <w:tc>
          <w:tcPr>
            <w:tcW w:w="1389" w:type="dxa"/>
            <w:gridSpan w:val="2"/>
            <w:shd w:val="clear" w:color="auto" w:fill="auto"/>
            <w:vAlign w:val="bottom"/>
          </w:tcPr>
          <w:p w14:paraId="160B739C" w14:textId="2B498F42"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35</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443</w:t>
            </w:r>
          </w:p>
        </w:tc>
        <w:tc>
          <w:tcPr>
            <w:tcW w:w="1350" w:type="dxa"/>
            <w:shd w:val="clear" w:color="auto" w:fill="auto"/>
            <w:vAlign w:val="bottom"/>
          </w:tcPr>
          <w:p w14:paraId="505EDAD9" w14:textId="6A701442"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650</w:t>
            </w:r>
          </w:p>
        </w:tc>
      </w:tr>
      <w:tr w:rsidR="00CD367B" w:rsidRPr="00917C4F" w14:paraId="341A2DD5" w14:textId="77777777" w:rsidTr="00EA22B8">
        <w:trPr>
          <w:trHeight w:hRule="exact" w:val="284"/>
          <w:jc w:val="center"/>
        </w:trPr>
        <w:tc>
          <w:tcPr>
            <w:tcW w:w="3714" w:type="dxa"/>
            <w:vAlign w:val="center"/>
          </w:tcPr>
          <w:p w14:paraId="7E5A0425" w14:textId="77777777" w:rsidR="00CD367B" w:rsidRPr="0003594B" w:rsidRDefault="00CD367B" w:rsidP="00CD367B">
            <w:pPr>
              <w:tabs>
                <w:tab w:val="right" w:pos="1202"/>
              </w:tabs>
              <w:outlineLvl w:val="0"/>
              <w:rPr>
                <w:rFonts w:ascii="Calibri" w:hAnsi="Calibri" w:cs="Arial"/>
                <w:sz w:val="20"/>
                <w:szCs w:val="20"/>
              </w:rPr>
            </w:pPr>
            <w:bookmarkStart w:id="1100" w:name="_Toc4060415"/>
            <w:r w:rsidRPr="0003594B">
              <w:rPr>
                <w:rFonts w:ascii="Calibri" w:hAnsi="Calibri" w:cs="Arial"/>
                <w:sz w:val="20"/>
                <w:szCs w:val="20"/>
              </w:rPr>
              <w:t>State-owned companies</w:t>
            </w:r>
            <w:bookmarkEnd w:id="1100"/>
          </w:p>
        </w:tc>
        <w:tc>
          <w:tcPr>
            <w:tcW w:w="1397" w:type="dxa"/>
            <w:gridSpan w:val="2"/>
            <w:shd w:val="clear" w:color="auto" w:fill="auto"/>
            <w:vAlign w:val="bottom"/>
          </w:tcPr>
          <w:p w14:paraId="5E5DF288" w14:textId="11E63B02"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89</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269 </w:t>
            </w:r>
          </w:p>
        </w:tc>
        <w:tc>
          <w:tcPr>
            <w:tcW w:w="1365" w:type="dxa"/>
            <w:shd w:val="clear" w:color="auto" w:fill="auto"/>
            <w:vAlign w:val="bottom"/>
          </w:tcPr>
          <w:p w14:paraId="552E253F" w14:textId="67F5FD03" w:rsidR="00CD367B" w:rsidRPr="00EA22B8" w:rsidRDefault="00CD367B" w:rsidP="00CD367B">
            <w:pPr>
              <w:tabs>
                <w:tab w:val="right" w:pos="1202"/>
              </w:tabs>
              <w:jc w:val="right"/>
              <w:outlineLvl w:val="0"/>
              <w:rPr>
                <w:rFonts w:ascii="Calibri" w:hAnsi="Calibri" w:cs="Arial"/>
                <w:bCs/>
                <w:iCs/>
                <w:sz w:val="20"/>
                <w:szCs w:val="20"/>
              </w:rPr>
            </w:pPr>
            <w:r w:rsidRPr="00DF51FB">
              <w:rPr>
                <w:rFonts w:ascii="Calibri" w:eastAsia="Calibri" w:hAnsi="Calibri" w:cs="Arial"/>
                <w:bCs/>
                <w:iCs/>
                <w:color w:val="000000" w:themeColor="text1"/>
                <w:sz w:val="20"/>
                <w:szCs w:val="20"/>
                <w:lang w:val="hr-HR"/>
              </w:rPr>
              <w:t xml:space="preserve"> 16</w:t>
            </w:r>
            <w:r>
              <w:rPr>
                <w:rFonts w:ascii="Calibri" w:eastAsia="Calibri" w:hAnsi="Calibri" w:cs="Arial"/>
                <w:bCs/>
                <w:iCs/>
                <w:color w:val="000000" w:themeColor="text1"/>
                <w:sz w:val="20"/>
                <w:szCs w:val="20"/>
                <w:lang w:val="hr-HR"/>
              </w:rPr>
              <w:t>,</w:t>
            </w:r>
            <w:r w:rsidRPr="00DF51FB">
              <w:rPr>
                <w:rFonts w:ascii="Calibri" w:eastAsia="Calibri" w:hAnsi="Calibri" w:cs="Arial"/>
                <w:bCs/>
                <w:iCs/>
                <w:color w:val="000000" w:themeColor="text1"/>
                <w:sz w:val="20"/>
                <w:szCs w:val="20"/>
                <w:lang w:val="hr-HR"/>
              </w:rPr>
              <w:t xml:space="preserve">132 </w:t>
            </w:r>
          </w:p>
        </w:tc>
        <w:tc>
          <w:tcPr>
            <w:tcW w:w="1389" w:type="dxa"/>
            <w:gridSpan w:val="2"/>
            <w:shd w:val="clear" w:color="auto" w:fill="auto"/>
            <w:vAlign w:val="bottom"/>
          </w:tcPr>
          <w:p w14:paraId="6657B38E" w14:textId="4A09FAA0"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62</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038</w:t>
            </w:r>
          </w:p>
        </w:tc>
        <w:tc>
          <w:tcPr>
            <w:tcW w:w="1350" w:type="dxa"/>
            <w:shd w:val="clear" w:color="auto" w:fill="auto"/>
            <w:vAlign w:val="bottom"/>
          </w:tcPr>
          <w:p w14:paraId="4D904E57" w14:textId="102F15DE"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36</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933</w:t>
            </w:r>
          </w:p>
        </w:tc>
      </w:tr>
      <w:tr w:rsidR="00CD367B" w:rsidRPr="00917C4F" w14:paraId="3097F6BC" w14:textId="77777777" w:rsidTr="00666640">
        <w:trPr>
          <w:trHeight w:hRule="exact" w:val="284"/>
          <w:jc w:val="center"/>
        </w:trPr>
        <w:tc>
          <w:tcPr>
            <w:tcW w:w="3714" w:type="dxa"/>
            <w:vAlign w:val="center"/>
          </w:tcPr>
          <w:p w14:paraId="6B5D1021" w14:textId="77777777" w:rsidR="00CD367B" w:rsidRPr="0003594B" w:rsidRDefault="00CD367B" w:rsidP="00CD367B">
            <w:pPr>
              <w:tabs>
                <w:tab w:val="right" w:pos="1202"/>
              </w:tabs>
              <w:outlineLvl w:val="0"/>
              <w:rPr>
                <w:rFonts w:ascii="Calibri" w:hAnsi="Calibri" w:cs="Arial"/>
                <w:sz w:val="20"/>
                <w:szCs w:val="20"/>
              </w:rPr>
            </w:pPr>
            <w:bookmarkStart w:id="1101" w:name="_Toc4060420"/>
            <w:r w:rsidRPr="0003594B">
              <w:rPr>
                <w:rFonts w:ascii="Calibri" w:hAnsi="Calibri" w:cs="Arial"/>
                <w:sz w:val="20"/>
                <w:szCs w:val="20"/>
              </w:rPr>
              <w:t>Subsidiary companies</w:t>
            </w:r>
            <w:bookmarkEnd w:id="1101"/>
          </w:p>
        </w:tc>
        <w:tc>
          <w:tcPr>
            <w:tcW w:w="1397" w:type="dxa"/>
            <w:gridSpan w:val="2"/>
            <w:shd w:val="clear" w:color="auto" w:fill="auto"/>
            <w:vAlign w:val="bottom"/>
          </w:tcPr>
          <w:p w14:paraId="6C40B454" w14:textId="35B464B1" w:rsidR="00CD367B" w:rsidRPr="00EA22B8" w:rsidRDefault="00CD367B" w:rsidP="00CD367B">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w:t>
            </w:r>
          </w:p>
        </w:tc>
        <w:tc>
          <w:tcPr>
            <w:tcW w:w="1365" w:type="dxa"/>
            <w:shd w:val="clear" w:color="auto" w:fill="auto"/>
            <w:vAlign w:val="bottom"/>
          </w:tcPr>
          <w:p w14:paraId="0952DB8D" w14:textId="6487A8F9" w:rsidR="00CD367B" w:rsidRPr="00EA22B8" w:rsidRDefault="00CD367B" w:rsidP="00CD367B">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w:t>
            </w:r>
          </w:p>
        </w:tc>
        <w:tc>
          <w:tcPr>
            <w:tcW w:w="1389" w:type="dxa"/>
            <w:gridSpan w:val="2"/>
            <w:shd w:val="clear" w:color="auto" w:fill="auto"/>
            <w:vAlign w:val="bottom"/>
          </w:tcPr>
          <w:p w14:paraId="4ABD6C64" w14:textId="756E1956"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w:t>
            </w:r>
          </w:p>
        </w:tc>
        <w:tc>
          <w:tcPr>
            <w:tcW w:w="1350" w:type="dxa"/>
            <w:shd w:val="clear" w:color="auto" w:fill="auto"/>
            <w:vAlign w:val="bottom"/>
          </w:tcPr>
          <w:p w14:paraId="5FF40CB2" w14:textId="70778D82"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w:t>
            </w:r>
          </w:p>
        </w:tc>
      </w:tr>
      <w:tr w:rsidR="00CD367B" w:rsidRPr="00917C4F" w14:paraId="78257453" w14:textId="77777777" w:rsidTr="00EA22B8">
        <w:trPr>
          <w:trHeight w:hRule="exact" w:val="284"/>
          <w:jc w:val="center"/>
        </w:trPr>
        <w:tc>
          <w:tcPr>
            <w:tcW w:w="3714" w:type="dxa"/>
            <w:vAlign w:val="center"/>
          </w:tcPr>
          <w:p w14:paraId="50E15D9E" w14:textId="77777777" w:rsidR="00CD367B" w:rsidRPr="00917C4F" w:rsidRDefault="00CD367B" w:rsidP="00CD367B">
            <w:pPr>
              <w:tabs>
                <w:tab w:val="right" w:pos="1202"/>
              </w:tabs>
              <w:outlineLvl w:val="0"/>
              <w:rPr>
                <w:rFonts w:ascii="Calibri" w:hAnsi="Calibri" w:cs="Arial"/>
                <w:bCs/>
                <w:sz w:val="20"/>
                <w:szCs w:val="20"/>
              </w:rPr>
            </w:pPr>
            <w:bookmarkStart w:id="1102" w:name="_Toc4060425"/>
            <w:r w:rsidRPr="0003594B">
              <w:rPr>
                <w:rFonts w:ascii="Calibri" w:hAnsi="Calibri" w:cs="Arial"/>
                <w:sz w:val="20"/>
                <w:szCs w:val="20"/>
              </w:rPr>
              <w:t>Associates</w:t>
            </w:r>
            <w:bookmarkEnd w:id="1102"/>
          </w:p>
        </w:tc>
        <w:tc>
          <w:tcPr>
            <w:tcW w:w="1397" w:type="dxa"/>
            <w:gridSpan w:val="2"/>
            <w:shd w:val="clear" w:color="auto" w:fill="auto"/>
            <w:vAlign w:val="bottom"/>
          </w:tcPr>
          <w:p w14:paraId="70D14FA3" w14:textId="68257287" w:rsidR="00CD367B" w:rsidRPr="00EA22B8" w:rsidRDefault="00CD367B" w:rsidP="00CD367B">
            <w:pPr>
              <w:tabs>
                <w:tab w:val="right" w:pos="1202"/>
              </w:tabs>
              <w:jc w:val="right"/>
              <w:outlineLvl w:val="0"/>
              <w:rPr>
                <w:rFonts w:ascii="Calibri" w:hAnsi="Calibri" w:cs="Arial"/>
                <w:bCs/>
                <w:iCs/>
                <w:sz w:val="20"/>
                <w:szCs w:val="20"/>
              </w:rPr>
            </w:pPr>
            <w:r w:rsidRPr="00542B6C">
              <w:rPr>
                <w:rFonts w:ascii="Calibri" w:eastAsia="Calibri" w:hAnsi="Calibri" w:cs="Arial"/>
                <w:bCs/>
                <w:iCs/>
                <w:color w:val="000000" w:themeColor="text1"/>
                <w:sz w:val="20"/>
                <w:szCs w:val="20"/>
                <w:lang w:val="hr-HR"/>
              </w:rPr>
              <w:t>1</w:t>
            </w:r>
            <w:r>
              <w:rPr>
                <w:rFonts w:ascii="Calibri" w:eastAsia="Calibri" w:hAnsi="Calibri" w:cs="Arial"/>
                <w:bCs/>
                <w:iCs/>
                <w:color w:val="000000" w:themeColor="text1"/>
                <w:sz w:val="20"/>
                <w:szCs w:val="20"/>
                <w:lang w:val="hr-HR"/>
              </w:rPr>
              <w:t>,</w:t>
            </w:r>
            <w:r w:rsidRPr="00542B6C">
              <w:rPr>
                <w:rFonts w:ascii="Calibri" w:eastAsia="Calibri" w:hAnsi="Calibri" w:cs="Arial"/>
                <w:bCs/>
                <w:iCs/>
                <w:color w:val="000000" w:themeColor="text1"/>
                <w:sz w:val="20"/>
                <w:szCs w:val="20"/>
                <w:lang w:val="hr-HR"/>
              </w:rPr>
              <w:t>644</w:t>
            </w:r>
          </w:p>
        </w:tc>
        <w:tc>
          <w:tcPr>
            <w:tcW w:w="1365" w:type="dxa"/>
            <w:shd w:val="clear" w:color="auto" w:fill="auto"/>
            <w:vAlign w:val="bottom"/>
          </w:tcPr>
          <w:p w14:paraId="28E906DE" w14:textId="603FEF6E" w:rsidR="00CD367B" w:rsidRPr="00EA22B8" w:rsidRDefault="00CD367B" w:rsidP="00CD367B">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w:t>
            </w:r>
          </w:p>
        </w:tc>
        <w:tc>
          <w:tcPr>
            <w:tcW w:w="1389" w:type="dxa"/>
            <w:gridSpan w:val="2"/>
            <w:shd w:val="clear" w:color="auto" w:fill="auto"/>
            <w:vAlign w:val="bottom"/>
          </w:tcPr>
          <w:p w14:paraId="0EB946CC" w14:textId="6EECF5D9"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230</w:t>
            </w:r>
          </w:p>
        </w:tc>
        <w:tc>
          <w:tcPr>
            <w:tcW w:w="1350" w:type="dxa"/>
            <w:shd w:val="clear" w:color="auto" w:fill="auto"/>
            <w:vAlign w:val="bottom"/>
          </w:tcPr>
          <w:p w14:paraId="74DDB2E8" w14:textId="0C39B0AD"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1</w:t>
            </w:r>
          </w:p>
        </w:tc>
      </w:tr>
      <w:tr w:rsidR="00CD367B" w:rsidRPr="00917C4F" w14:paraId="570538AD" w14:textId="77777777" w:rsidTr="00666640">
        <w:trPr>
          <w:trHeight w:hRule="exact" w:val="284"/>
          <w:jc w:val="center"/>
        </w:trPr>
        <w:tc>
          <w:tcPr>
            <w:tcW w:w="3714" w:type="dxa"/>
            <w:vAlign w:val="center"/>
          </w:tcPr>
          <w:p w14:paraId="4FEC92B5" w14:textId="77777777" w:rsidR="00CD367B" w:rsidRPr="0003594B" w:rsidRDefault="00CD367B" w:rsidP="00CD367B">
            <w:pPr>
              <w:tabs>
                <w:tab w:val="right" w:pos="1202"/>
              </w:tabs>
              <w:outlineLvl w:val="0"/>
              <w:rPr>
                <w:rFonts w:ascii="Calibri" w:hAnsi="Calibri" w:cs="Arial"/>
                <w:bCs/>
                <w:sz w:val="20"/>
                <w:szCs w:val="20"/>
              </w:rPr>
            </w:pPr>
            <w:bookmarkStart w:id="1103" w:name="_Toc4060430"/>
            <w:r w:rsidRPr="0003594B">
              <w:rPr>
                <w:rFonts w:ascii="Calibri" w:hAnsi="Calibri" w:cs="Arial"/>
                <w:bCs/>
                <w:sz w:val="20"/>
                <w:szCs w:val="20"/>
              </w:rPr>
              <w:t>Key management personnel</w:t>
            </w:r>
            <w:bookmarkEnd w:id="1103"/>
          </w:p>
        </w:tc>
        <w:tc>
          <w:tcPr>
            <w:tcW w:w="1397" w:type="dxa"/>
            <w:gridSpan w:val="2"/>
            <w:tcBorders>
              <w:bottom w:val="single" w:sz="4" w:space="0" w:color="000000"/>
            </w:tcBorders>
            <w:shd w:val="clear" w:color="auto" w:fill="auto"/>
            <w:vAlign w:val="bottom"/>
          </w:tcPr>
          <w:p w14:paraId="41C4FBA7" w14:textId="0FD13218" w:rsidR="00CD367B" w:rsidRPr="00EA22B8" w:rsidRDefault="00CD367B" w:rsidP="00CD367B">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60</w:t>
            </w:r>
          </w:p>
        </w:tc>
        <w:tc>
          <w:tcPr>
            <w:tcW w:w="1365" w:type="dxa"/>
            <w:tcBorders>
              <w:bottom w:val="single" w:sz="4" w:space="0" w:color="000000"/>
            </w:tcBorders>
            <w:shd w:val="clear" w:color="auto" w:fill="auto"/>
            <w:vAlign w:val="bottom"/>
          </w:tcPr>
          <w:p w14:paraId="3CF6FD9A" w14:textId="58C3E9E0" w:rsidR="00CD367B" w:rsidRPr="00EA22B8" w:rsidRDefault="00CD367B" w:rsidP="00CD367B">
            <w:pPr>
              <w:tabs>
                <w:tab w:val="right" w:pos="1202"/>
              </w:tabs>
              <w:jc w:val="right"/>
              <w:outlineLvl w:val="0"/>
              <w:rPr>
                <w:rFonts w:ascii="Calibri" w:hAnsi="Calibri" w:cs="Arial"/>
                <w:bCs/>
                <w:iCs/>
                <w:sz w:val="20"/>
                <w:szCs w:val="20"/>
              </w:rPr>
            </w:pPr>
            <w:r>
              <w:rPr>
                <w:rFonts w:ascii="Calibri" w:eastAsia="Calibri" w:hAnsi="Calibri" w:cs="Arial"/>
                <w:bCs/>
                <w:iCs/>
                <w:color w:val="000000" w:themeColor="text1"/>
                <w:sz w:val="20"/>
                <w:szCs w:val="20"/>
                <w:lang w:val="hr-HR"/>
              </w:rPr>
              <w:t>6,491</w:t>
            </w:r>
          </w:p>
        </w:tc>
        <w:tc>
          <w:tcPr>
            <w:tcW w:w="1389" w:type="dxa"/>
            <w:gridSpan w:val="2"/>
            <w:tcBorders>
              <w:bottom w:val="single" w:sz="4" w:space="0" w:color="000000"/>
            </w:tcBorders>
            <w:shd w:val="clear" w:color="auto" w:fill="auto"/>
            <w:vAlign w:val="bottom"/>
          </w:tcPr>
          <w:p w14:paraId="6A6BBECE" w14:textId="0D041E78"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200</w:t>
            </w:r>
          </w:p>
        </w:tc>
        <w:tc>
          <w:tcPr>
            <w:tcW w:w="1350" w:type="dxa"/>
            <w:tcBorders>
              <w:bottom w:val="single" w:sz="4" w:space="0" w:color="000000"/>
            </w:tcBorders>
            <w:shd w:val="clear" w:color="auto" w:fill="auto"/>
            <w:vAlign w:val="bottom"/>
          </w:tcPr>
          <w:p w14:paraId="4283D813" w14:textId="35E59D43" w:rsidR="00CD367B" w:rsidRPr="00EA22B8" w:rsidRDefault="00CD367B" w:rsidP="00CD367B">
            <w:pPr>
              <w:tabs>
                <w:tab w:val="right" w:pos="1202"/>
              </w:tabs>
              <w:jc w:val="right"/>
              <w:outlineLvl w:val="0"/>
              <w:rPr>
                <w:rFonts w:ascii="Calibri" w:hAnsi="Calibri" w:cs="Arial"/>
                <w:bCs/>
                <w:iCs/>
                <w:sz w:val="20"/>
                <w:szCs w:val="20"/>
              </w:rPr>
            </w:pPr>
            <w:r w:rsidRPr="00063B25">
              <w:rPr>
                <w:rFonts w:ascii="Calibri" w:eastAsia="Calibri" w:hAnsi="Calibri" w:cs="Arial"/>
                <w:bCs/>
                <w:iCs/>
                <w:color w:val="000000" w:themeColor="text1"/>
                <w:sz w:val="20"/>
                <w:szCs w:val="20"/>
                <w:lang w:val="hr-HR"/>
              </w:rPr>
              <w:t>7</w:t>
            </w:r>
            <w:r>
              <w:rPr>
                <w:rFonts w:ascii="Calibri" w:eastAsia="Calibri" w:hAnsi="Calibri" w:cs="Arial"/>
                <w:bCs/>
                <w:iCs/>
                <w:color w:val="000000" w:themeColor="text1"/>
                <w:sz w:val="20"/>
                <w:szCs w:val="20"/>
                <w:lang w:val="hr-HR"/>
              </w:rPr>
              <w:t>,</w:t>
            </w:r>
            <w:r w:rsidRPr="00063B25">
              <w:rPr>
                <w:rFonts w:ascii="Calibri" w:eastAsia="Calibri" w:hAnsi="Calibri" w:cs="Arial"/>
                <w:bCs/>
                <w:iCs/>
                <w:color w:val="000000" w:themeColor="text1"/>
                <w:sz w:val="20"/>
                <w:szCs w:val="20"/>
                <w:lang w:val="hr-HR"/>
              </w:rPr>
              <w:t>879</w:t>
            </w:r>
          </w:p>
        </w:tc>
      </w:tr>
      <w:tr w:rsidR="00CD367B" w:rsidRPr="00917C4F" w14:paraId="6B2481BB" w14:textId="77777777" w:rsidTr="00666640">
        <w:trPr>
          <w:trHeight w:hRule="exact" w:val="345"/>
          <w:jc w:val="center"/>
        </w:trPr>
        <w:tc>
          <w:tcPr>
            <w:tcW w:w="3714" w:type="dxa"/>
            <w:vAlign w:val="bottom"/>
          </w:tcPr>
          <w:p w14:paraId="7E5C34A3" w14:textId="77777777" w:rsidR="00CD367B" w:rsidRPr="0003594B" w:rsidRDefault="00CD367B" w:rsidP="00CD367B">
            <w:pPr>
              <w:tabs>
                <w:tab w:val="right" w:pos="1202"/>
              </w:tabs>
              <w:outlineLvl w:val="0"/>
              <w:rPr>
                <w:rFonts w:ascii="Calibri" w:hAnsi="Calibri" w:cs="Arial"/>
                <w:b/>
                <w:sz w:val="20"/>
                <w:szCs w:val="20"/>
              </w:rPr>
            </w:pPr>
            <w:bookmarkStart w:id="1104" w:name="_Toc4060435"/>
            <w:r w:rsidRPr="0003594B">
              <w:rPr>
                <w:rFonts w:ascii="Calibri" w:hAnsi="Calibri" w:cs="Arial"/>
                <w:b/>
                <w:sz w:val="20"/>
                <w:szCs w:val="20"/>
              </w:rPr>
              <w:t>Total</w:t>
            </w:r>
            <w:bookmarkEnd w:id="1104"/>
          </w:p>
        </w:tc>
        <w:tc>
          <w:tcPr>
            <w:tcW w:w="1397" w:type="dxa"/>
            <w:gridSpan w:val="2"/>
            <w:tcBorders>
              <w:top w:val="single" w:sz="4" w:space="0" w:color="auto"/>
              <w:bottom w:val="single" w:sz="12" w:space="0" w:color="auto"/>
              <w:right w:val="nil"/>
            </w:tcBorders>
            <w:shd w:val="clear" w:color="auto" w:fill="auto"/>
            <w:vAlign w:val="bottom"/>
          </w:tcPr>
          <w:p w14:paraId="325C51B8" w14:textId="0B4BD86A" w:rsidR="00CD367B" w:rsidRPr="00EA22B8" w:rsidRDefault="00CD367B" w:rsidP="00CD367B">
            <w:pPr>
              <w:tabs>
                <w:tab w:val="right" w:pos="1202"/>
              </w:tabs>
              <w:jc w:val="right"/>
              <w:outlineLvl w:val="0"/>
              <w:rPr>
                <w:rFonts w:ascii="Calibri" w:hAnsi="Calibri" w:cs="Arial"/>
                <w:b/>
                <w:iCs/>
                <w:sz w:val="20"/>
                <w:szCs w:val="20"/>
              </w:rPr>
            </w:pPr>
            <w:r w:rsidRPr="00542B6C">
              <w:rPr>
                <w:rFonts w:ascii="Calibri" w:eastAsia="Calibri" w:hAnsi="Calibri"/>
                <w:b/>
                <w:bCs/>
                <w:color w:val="000000" w:themeColor="text1"/>
                <w:sz w:val="20"/>
                <w:szCs w:val="20"/>
                <w:lang w:val="hr-HR"/>
              </w:rPr>
              <w:t>237</w:t>
            </w:r>
            <w:r>
              <w:rPr>
                <w:rFonts w:ascii="Calibri" w:eastAsia="Calibri" w:hAnsi="Calibri"/>
                <w:b/>
                <w:bCs/>
                <w:color w:val="000000" w:themeColor="text1"/>
                <w:sz w:val="20"/>
                <w:szCs w:val="20"/>
                <w:lang w:val="hr-HR"/>
              </w:rPr>
              <w:t>,</w:t>
            </w:r>
            <w:r w:rsidRPr="00542B6C">
              <w:rPr>
                <w:rFonts w:ascii="Calibri" w:eastAsia="Calibri" w:hAnsi="Calibri"/>
                <w:b/>
                <w:bCs/>
                <w:color w:val="000000" w:themeColor="text1"/>
                <w:sz w:val="20"/>
                <w:szCs w:val="20"/>
                <w:lang w:val="hr-HR"/>
              </w:rPr>
              <w:t>138</w:t>
            </w:r>
          </w:p>
        </w:tc>
        <w:tc>
          <w:tcPr>
            <w:tcW w:w="1365" w:type="dxa"/>
            <w:tcBorders>
              <w:top w:val="single" w:sz="4" w:space="0" w:color="auto"/>
              <w:left w:val="nil"/>
              <w:bottom w:val="single" w:sz="12" w:space="0" w:color="auto"/>
              <w:right w:val="nil"/>
            </w:tcBorders>
            <w:shd w:val="clear" w:color="auto" w:fill="auto"/>
            <w:vAlign w:val="bottom"/>
          </w:tcPr>
          <w:p w14:paraId="1AB7C71A" w14:textId="3794CFC5" w:rsidR="00CD367B" w:rsidRPr="00EA22B8" w:rsidRDefault="00CD367B" w:rsidP="00CD367B">
            <w:pPr>
              <w:tabs>
                <w:tab w:val="right" w:pos="1202"/>
              </w:tabs>
              <w:jc w:val="right"/>
              <w:outlineLvl w:val="0"/>
              <w:rPr>
                <w:rFonts w:ascii="Calibri" w:hAnsi="Calibri" w:cs="Arial"/>
                <w:b/>
                <w:iCs/>
                <w:sz w:val="20"/>
                <w:szCs w:val="20"/>
              </w:rPr>
            </w:pPr>
            <w:r w:rsidRPr="00542B6C">
              <w:rPr>
                <w:rFonts w:ascii="Calibri" w:eastAsia="Calibri" w:hAnsi="Calibri"/>
                <w:b/>
                <w:bCs/>
                <w:color w:val="000000" w:themeColor="text1"/>
                <w:sz w:val="20"/>
                <w:szCs w:val="20"/>
                <w:lang w:val="hr-HR"/>
              </w:rPr>
              <w:t>37</w:t>
            </w:r>
            <w:r>
              <w:rPr>
                <w:rFonts w:ascii="Calibri" w:eastAsia="Calibri" w:hAnsi="Calibri"/>
                <w:b/>
                <w:bCs/>
                <w:color w:val="000000" w:themeColor="text1"/>
                <w:sz w:val="20"/>
                <w:szCs w:val="20"/>
                <w:lang w:val="hr-HR"/>
              </w:rPr>
              <w:t>,</w:t>
            </w:r>
            <w:r w:rsidRPr="00542B6C">
              <w:rPr>
                <w:rFonts w:ascii="Calibri" w:eastAsia="Calibri" w:hAnsi="Calibri"/>
                <w:b/>
                <w:bCs/>
                <w:color w:val="000000" w:themeColor="text1"/>
                <w:sz w:val="20"/>
                <w:szCs w:val="20"/>
                <w:lang w:val="hr-HR"/>
              </w:rPr>
              <w:t>761</w:t>
            </w:r>
          </w:p>
        </w:tc>
        <w:tc>
          <w:tcPr>
            <w:tcW w:w="1389" w:type="dxa"/>
            <w:gridSpan w:val="2"/>
            <w:tcBorders>
              <w:top w:val="single" w:sz="4" w:space="0" w:color="auto"/>
              <w:bottom w:val="single" w:sz="12" w:space="0" w:color="auto"/>
              <w:right w:val="nil"/>
            </w:tcBorders>
            <w:shd w:val="clear" w:color="auto" w:fill="auto"/>
            <w:vAlign w:val="bottom"/>
          </w:tcPr>
          <w:p w14:paraId="175E0052" w14:textId="29D82AF6" w:rsidR="00CD367B" w:rsidRPr="00EA22B8" w:rsidRDefault="00CD367B" w:rsidP="00CD367B">
            <w:pPr>
              <w:tabs>
                <w:tab w:val="right" w:pos="1202"/>
              </w:tabs>
              <w:jc w:val="right"/>
              <w:outlineLvl w:val="0"/>
              <w:rPr>
                <w:rFonts w:ascii="Calibri" w:eastAsia="Calibri" w:hAnsi="Calibri"/>
                <w:b/>
                <w:bCs/>
                <w:sz w:val="20"/>
                <w:szCs w:val="20"/>
              </w:rPr>
            </w:pPr>
            <w:r w:rsidRPr="00063B25">
              <w:rPr>
                <w:rFonts w:ascii="Calibri" w:eastAsia="Calibri" w:hAnsi="Calibri"/>
                <w:b/>
                <w:bCs/>
                <w:color w:val="000000" w:themeColor="text1"/>
                <w:sz w:val="20"/>
                <w:szCs w:val="20"/>
                <w:lang w:val="hr-HR"/>
              </w:rPr>
              <w:t>154</w:t>
            </w:r>
            <w:r>
              <w:rPr>
                <w:rFonts w:ascii="Calibri" w:eastAsia="Calibri" w:hAnsi="Calibri"/>
                <w:b/>
                <w:bCs/>
                <w:color w:val="000000" w:themeColor="text1"/>
                <w:sz w:val="20"/>
                <w:szCs w:val="20"/>
                <w:lang w:val="hr-HR"/>
              </w:rPr>
              <w:t>,</w:t>
            </w:r>
            <w:r w:rsidRPr="00063B25">
              <w:rPr>
                <w:rFonts w:ascii="Calibri" w:eastAsia="Calibri" w:hAnsi="Calibri"/>
                <w:b/>
                <w:bCs/>
                <w:color w:val="000000" w:themeColor="text1"/>
                <w:sz w:val="20"/>
                <w:szCs w:val="20"/>
                <w:lang w:val="hr-HR"/>
              </w:rPr>
              <w:t>631</w:t>
            </w:r>
          </w:p>
        </w:tc>
        <w:tc>
          <w:tcPr>
            <w:tcW w:w="1350" w:type="dxa"/>
            <w:tcBorders>
              <w:top w:val="single" w:sz="4" w:space="0" w:color="auto"/>
              <w:left w:val="nil"/>
              <w:bottom w:val="single" w:sz="12" w:space="0" w:color="auto"/>
              <w:right w:val="nil"/>
            </w:tcBorders>
            <w:shd w:val="clear" w:color="auto" w:fill="auto"/>
            <w:vAlign w:val="bottom"/>
          </w:tcPr>
          <w:p w14:paraId="0C3F1565" w14:textId="50E6B576" w:rsidR="00CD367B" w:rsidRPr="00EA22B8" w:rsidRDefault="00CD367B" w:rsidP="00CD367B">
            <w:pPr>
              <w:tabs>
                <w:tab w:val="right" w:pos="1202"/>
              </w:tabs>
              <w:jc w:val="right"/>
              <w:outlineLvl w:val="0"/>
              <w:rPr>
                <w:rFonts w:ascii="Calibri" w:eastAsia="Calibri" w:hAnsi="Calibri"/>
                <w:b/>
                <w:bCs/>
                <w:sz w:val="20"/>
                <w:szCs w:val="20"/>
              </w:rPr>
            </w:pPr>
            <w:r w:rsidRPr="00063B25">
              <w:rPr>
                <w:rFonts w:ascii="Calibri" w:eastAsia="Calibri" w:hAnsi="Calibri"/>
                <w:b/>
                <w:bCs/>
                <w:color w:val="000000" w:themeColor="text1"/>
                <w:sz w:val="20"/>
                <w:szCs w:val="20"/>
                <w:lang w:val="hr-HR"/>
              </w:rPr>
              <w:t>55</w:t>
            </w:r>
            <w:r>
              <w:rPr>
                <w:rFonts w:ascii="Calibri" w:eastAsia="Calibri" w:hAnsi="Calibri"/>
                <w:b/>
                <w:bCs/>
                <w:color w:val="000000" w:themeColor="text1"/>
                <w:sz w:val="20"/>
                <w:szCs w:val="20"/>
                <w:lang w:val="hr-HR"/>
              </w:rPr>
              <w:t>,</w:t>
            </w:r>
            <w:r w:rsidRPr="00063B25">
              <w:rPr>
                <w:rFonts w:ascii="Calibri" w:eastAsia="Calibri" w:hAnsi="Calibri"/>
                <w:b/>
                <w:bCs/>
                <w:color w:val="000000" w:themeColor="text1"/>
                <w:sz w:val="20"/>
                <w:szCs w:val="20"/>
                <w:lang w:val="hr-HR"/>
              </w:rPr>
              <w:t>618</w:t>
            </w:r>
          </w:p>
        </w:tc>
      </w:tr>
    </w:tbl>
    <w:p w14:paraId="7291CC0E" w14:textId="77777777" w:rsidR="008E11A7" w:rsidRPr="008E11A7" w:rsidRDefault="008E11A7" w:rsidP="008E11A7">
      <w:pPr>
        <w:jc w:val="both"/>
        <w:rPr>
          <w:rFonts w:ascii="Calibri" w:hAnsi="Calibri" w:cs="Arial"/>
          <w:b/>
        </w:rPr>
      </w:pPr>
    </w:p>
    <w:p w14:paraId="5E4E2F4B" w14:textId="38C29317" w:rsidR="008E11A7" w:rsidRPr="008E11A7" w:rsidRDefault="008E11A7" w:rsidP="008E11A7">
      <w:pPr>
        <w:tabs>
          <w:tab w:val="right" w:pos="1202"/>
          <w:tab w:val="left" w:pos="9180"/>
        </w:tabs>
        <w:jc w:val="both"/>
        <w:outlineLvl w:val="0"/>
        <w:rPr>
          <w:rFonts w:ascii="Calibri" w:hAnsi="Calibri" w:cs="Arial"/>
          <w:sz w:val="22"/>
          <w:szCs w:val="22"/>
        </w:rPr>
      </w:pPr>
      <w:bookmarkStart w:id="1105" w:name="_Toc4060440"/>
      <w:r w:rsidRPr="008E11A7">
        <w:rPr>
          <w:rFonts w:ascii="Calibri" w:hAnsi="Calibri" w:cs="Arial"/>
          <w:sz w:val="22"/>
          <w:szCs w:val="22"/>
        </w:rPr>
        <w:t xml:space="preserve">Assets include loans to other customers, debt instruments at </w:t>
      </w:r>
      <w:proofErr w:type="spellStart"/>
      <w:r w:rsidRPr="008E11A7">
        <w:rPr>
          <w:rFonts w:ascii="Calibri" w:hAnsi="Calibri" w:cs="Arial"/>
          <w:sz w:val="22"/>
          <w:szCs w:val="22"/>
        </w:rPr>
        <w:t>amortised</w:t>
      </w:r>
      <w:proofErr w:type="spellEnd"/>
      <w:r w:rsidRPr="008E11A7">
        <w:rPr>
          <w:rFonts w:ascii="Calibri" w:hAnsi="Calibri" w:cs="Arial"/>
          <w:sz w:val="22"/>
          <w:szCs w:val="22"/>
        </w:rPr>
        <w:t xml:space="preserve"> cost, financial assets at fair value through other comprehensive income, other assets and off-balance sheet exposure relating to commitments.</w:t>
      </w:r>
      <w:bookmarkEnd w:id="1105"/>
    </w:p>
    <w:p w14:paraId="787933F9"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5CCBCE97" w14:textId="77777777" w:rsidR="008E11A7" w:rsidRPr="008E11A7" w:rsidRDefault="008E11A7" w:rsidP="008E11A7">
      <w:pPr>
        <w:jc w:val="both"/>
        <w:rPr>
          <w:rFonts w:ascii="Calibri" w:eastAsia="Calibri" w:hAnsi="Calibri"/>
          <w:sz w:val="22"/>
          <w:szCs w:val="22"/>
        </w:rPr>
      </w:pPr>
      <w:bookmarkStart w:id="1106" w:name="_Hlk3201926"/>
      <w:r w:rsidRPr="008E11A7">
        <w:rPr>
          <w:rFonts w:ascii="Calibri" w:eastAsia="Calibri" w:hAnsi="Calibri"/>
          <w:sz w:val="22"/>
          <w:szCs w:val="22"/>
        </w:rPr>
        <w:t xml:space="preserve">Liabilities include liabilities for deposits, </w:t>
      </w:r>
      <w:r w:rsidRPr="00F202EB">
        <w:rPr>
          <w:rFonts w:ascii="Calibri" w:eastAsia="Calibri" w:hAnsi="Calibri"/>
          <w:sz w:val="22"/>
          <w:szCs w:val="22"/>
        </w:rPr>
        <w:t>salaries</w:t>
      </w:r>
      <w:r w:rsidR="00F97C3F" w:rsidRPr="00F202EB">
        <w:rPr>
          <w:rFonts w:ascii="Calibri" w:eastAsia="Calibri" w:hAnsi="Calibri"/>
          <w:sz w:val="22"/>
          <w:szCs w:val="22"/>
        </w:rPr>
        <w:t xml:space="preserve">, </w:t>
      </w:r>
      <w:r w:rsidR="00927DF8" w:rsidRPr="00F202EB">
        <w:rPr>
          <w:rFonts w:ascii="Calibri" w:eastAsia="Calibri" w:hAnsi="Calibri"/>
          <w:sz w:val="22"/>
          <w:szCs w:val="22"/>
        </w:rPr>
        <w:t>provisions on behalf of retirement and jubilee</w:t>
      </w:r>
      <w:r w:rsidR="00C00174" w:rsidRPr="00EA22B8">
        <w:rPr>
          <w:rFonts w:ascii="Calibri" w:eastAsia="Calibri" w:hAnsi="Calibri"/>
          <w:sz w:val="22"/>
          <w:szCs w:val="22"/>
        </w:rPr>
        <w:t xml:space="preserve"> awards</w:t>
      </w:r>
      <w:r w:rsidR="00927DF8" w:rsidRPr="006C3361">
        <w:rPr>
          <w:rFonts w:ascii="Calibri" w:eastAsia="Calibri" w:hAnsi="Calibri"/>
          <w:sz w:val="22"/>
          <w:szCs w:val="22"/>
        </w:rPr>
        <w:t xml:space="preserve"> of key </w:t>
      </w:r>
      <w:r w:rsidR="00C00174" w:rsidRPr="00EA22B8">
        <w:rPr>
          <w:rFonts w:ascii="Calibri" w:eastAsia="Calibri" w:hAnsi="Calibri"/>
          <w:sz w:val="22"/>
          <w:szCs w:val="22"/>
        </w:rPr>
        <w:t>management</w:t>
      </w:r>
      <w:r w:rsidR="00927DF8" w:rsidRPr="006C3361">
        <w:rPr>
          <w:rFonts w:ascii="Calibri" w:eastAsia="Calibri" w:hAnsi="Calibri"/>
          <w:sz w:val="22"/>
          <w:szCs w:val="22"/>
        </w:rPr>
        <w:t xml:space="preserve"> </w:t>
      </w:r>
      <w:r w:rsidRPr="00F202EB">
        <w:rPr>
          <w:rFonts w:ascii="Calibri" w:eastAsia="Calibri" w:hAnsi="Calibri"/>
          <w:sz w:val="22"/>
          <w:szCs w:val="22"/>
        </w:rPr>
        <w:t>and other liabilities.</w:t>
      </w:r>
    </w:p>
    <w:bookmarkEnd w:id="1106"/>
    <w:p w14:paraId="11C16FDE" w14:textId="77777777" w:rsidR="008E11A7" w:rsidRPr="008E11A7" w:rsidRDefault="008E11A7" w:rsidP="008E11A7">
      <w:pPr>
        <w:tabs>
          <w:tab w:val="right" w:pos="1202"/>
          <w:tab w:val="left" w:pos="9180"/>
        </w:tabs>
        <w:jc w:val="both"/>
        <w:outlineLvl w:val="0"/>
        <w:rPr>
          <w:rFonts w:ascii="Calibri" w:hAnsi="Calibri" w:cs="Arial"/>
          <w:sz w:val="22"/>
          <w:szCs w:val="22"/>
        </w:rPr>
      </w:pPr>
    </w:p>
    <w:p w14:paraId="44ED5889" w14:textId="0F7CDBBB" w:rsidR="008E11A7" w:rsidRDefault="008E11A7" w:rsidP="008E11A7">
      <w:pPr>
        <w:tabs>
          <w:tab w:val="right" w:pos="1202"/>
          <w:tab w:val="left" w:pos="9180"/>
        </w:tabs>
        <w:outlineLvl w:val="0"/>
        <w:rPr>
          <w:rFonts w:ascii="Calibri" w:hAnsi="Calibri" w:cs="Arial"/>
          <w:sz w:val="22"/>
          <w:szCs w:val="22"/>
        </w:rPr>
      </w:pPr>
      <w:bookmarkStart w:id="1107" w:name="_Toc4060441"/>
      <w:r w:rsidRPr="008E11A7">
        <w:rPr>
          <w:rFonts w:ascii="Calibri" w:hAnsi="Calibri" w:cs="Arial"/>
          <w:sz w:val="22"/>
          <w:szCs w:val="22"/>
        </w:rPr>
        <w:t>Income includes interest income, fee income and reversal of impairment losses and provisions.</w:t>
      </w:r>
      <w:bookmarkEnd w:id="1107"/>
      <w:r w:rsidRPr="008E11A7">
        <w:rPr>
          <w:rFonts w:ascii="Calibri" w:hAnsi="Calibri" w:cs="Arial"/>
          <w:sz w:val="22"/>
          <w:szCs w:val="22"/>
        </w:rPr>
        <w:t xml:space="preserve"> </w:t>
      </w:r>
    </w:p>
    <w:p w14:paraId="606A6525" w14:textId="77777777" w:rsidR="00C00174" w:rsidRPr="008E11A7" w:rsidRDefault="00C00174" w:rsidP="008E11A7">
      <w:pPr>
        <w:tabs>
          <w:tab w:val="right" w:pos="1202"/>
          <w:tab w:val="left" w:pos="9180"/>
        </w:tabs>
        <w:outlineLvl w:val="0"/>
        <w:rPr>
          <w:rFonts w:ascii="Calibri" w:hAnsi="Calibri" w:cs="Arial"/>
          <w:sz w:val="22"/>
          <w:szCs w:val="22"/>
        </w:rPr>
      </w:pPr>
    </w:p>
    <w:p w14:paraId="6CB7336D" w14:textId="77777777" w:rsidR="008E11A7" w:rsidRPr="008E11A7" w:rsidRDefault="008E11A7" w:rsidP="008E11A7">
      <w:pPr>
        <w:jc w:val="both"/>
        <w:rPr>
          <w:rFonts w:ascii="Calibri" w:eastAsia="Calibri" w:hAnsi="Calibri"/>
          <w:sz w:val="22"/>
          <w:szCs w:val="22"/>
        </w:rPr>
      </w:pPr>
      <w:bookmarkStart w:id="1108" w:name="_Hlk523145345"/>
      <w:r w:rsidRPr="008E11A7">
        <w:rPr>
          <w:rFonts w:ascii="Calibri" w:eastAsia="Calibri" w:hAnsi="Calibri"/>
          <w:sz w:val="22"/>
          <w:szCs w:val="22"/>
        </w:rPr>
        <w:t>Expenses include expenses for key management salaries, impairment loss and provisions.</w:t>
      </w:r>
    </w:p>
    <w:bookmarkEnd w:id="1108"/>
    <w:p w14:paraId="4B3CC785" w14:textId="77777777" w:rsidR="008E11A7" w:rsidRDefault="008E11A7" w:rsidP="001E7DB0">
      <w:pPr>
        <w:pStyle w:val="TT"/>
        <w:tabs>
          <w:tab w:val="left" w:pos="9180"/>
        </w:tabs>
        <w:spacing w:line="240" w:lineRule="exact"/>
        <w:jc w:val="both"/>
        <w:rPr>
          <w:rFonts w:asciiTheme="minorHAnsi" w:hAnsiTheme="minorHAnsi" w:cs="Arial"/>
          <w:sz w:val="22"/>
          <w:szCs w:val="22"/>
        </w:rPr>
      </w:pPr>
    </w:p>
    <w:p w14:paraId="75BF1AF2" w14:textId="77777777" w:rsidR="009E0A47" w:rsidRPr="001E7DB0" w:rsidRDefault="009E0A47" w:rsidP="001E7DB0">
      <w:pPr>
        <w:pStyle w:val="TT"/>
        <w:tabs>
          <w:tab w:val="left" w:pos="9180"/>
        </w:tabs>
        <w:spacing w:line="240" w:lineRule="auto"/>
        <w:jc w:val="both"/>
        <w:rPr>
          <w:rFonts w:asciiTheme="minorHAnsi" w:hAnsiTheme="minorHAnsi" w:cs="Arial"/>
          <w:sz w:val="22"/>
          <w:szCs w:val="22"/>
          <w:highlight w:val="yellow"/>
        </w:rPr>
        <w:sectPr w:rsidR="009E0A47" w:rsidRPr="001E7DB0" w:rsidSect="00140299">
          <w:pgSz w:w="11907" w:h="16840" w:code="9"/>
          <w:pgMar w:top="1418" w:right="1134" w:bottom="1134" w:left="1418" w:header="851" w:footer="851" w:gutter="0"/>
          <w:cols w:space="720"/>
          <w:noEndnote/>
        </w:sectPr>
      </w:pPr>
    </w:p>
    <w:p w14:paraId="3F79A9C1" w14:textId="3E60EC94" w:rsidR="001B20E0" w:rsidRDefault="006E10B3" w:rsidP="001E7DB0">
      <w:pPr>
        <w:pStyle w:val="T1"/>
        <w:tabs>
          <w:tab w:val="left" w:pos="567"/>
        </w:tabs>
        <w:spacing w:before="0" w:after="0" w:line="240" w:lineRule="auto"/>
        <w:rPr>
          <w:rFonts w:asciiTheme="minorHAnsi" w:hAnsiTheme="minorHAnsi" w:cs="Arial"/>
          <w:bCs w:val="0"/>
          <w:sz w:val="22"/>
          <w:szCs w:val="22"/>
          <w:lang w:val="en-GB"/>
        </w:rPr>
      </w:pPr>
      <w:r>
        <w:rPr>
          <w:rFonts w:asciiTheme="minorHAnsi" w:hAnsiTheme="minorHAnsi" w:cs="Arial"/>
          <w:bCs w:val="0"/>
          <w:sz w:val="22"/>
          <w:szCs w:val="22"/>
          <w:lang w:val="en-GB"/>
        </w:rPr>
        <w:t>33</w:t>
      </w:r>
      <w:r w:rsidR="001B20E0" w:rsidRPr="001E7DB0">
        <w:rPr>
          <w:rFonts w:asciiTheme="minorHAnsi" w:hAnsiTheme="minorHAnsi" w:cs="Arial"/>
          <w:bCs w:val="0"/>
          <w:sz w:val="22"/>
          <w:szCs w:val="22"/>
          <w:lang w:val="en-GB"/>
        </w:rPr>
        <w:t>.</w:t>
      </w:r>
      <w:r w:rsidR="001B20E0" w:rsidRPr="001E7DB0">
        <w:rPr>
          <w:rFonts w:asciiTheme="minorHAnsi" w:hAnsiTheme="minorHAnsi" w:cs="Arial"/>
          <w:bCs w:val="0"/>
          <w:sz w:val="22"/>
          <w:szCs w:val="22"/>
          <w:lang w:val="en-GB"/>
        </w:rPr>
        <w:tab/>
      </w:r>
      <w:r w:rsidR="001B20E0" w:rsidRPr="001E7DB0">
        <w:rPr>
          <w:rFonts w:asciiTheme="minorHAnsi" w:hAnsiTheme="minorHAnsi" w:cs="Arial"/>
          <w:sz w:val="22"/>
          <w:szCs w:val="22"/>
          <w:lang w:val="en-GB"/>
        </w:rPr>
        <w:t>Related-party transactions</w:t>
      </w:r>
      <w:r w:rsidR="001B20E0" w:rsidRPr="001E7DB0">
        <w:rPr>
          <w:rFonts w:asciiTheme="minorHAnsi" w:hAnsiTheme="minorHAnsi" w:cs="Arial"/>
          <w:bCs w:val="0"/>
          <w:sz w:val="22"/>
          <w:szCs w:val="22"/>
          <w:lang w:val="en-GB"/>
        </w:rPr>
        <w:t xml:space="preserve"> (continued)</w:t>
      </w:r>
    </w:p>
    <w:p w14:paraId="3972240F" w14:textId="77777777" w:rsidR="000E153A" w:rsidRPr="001E7DB0" w:rsidRDefault="000E153A" w:rsidP="001E7DB0">
      <w:pPr>
        <w:pStyle w:val="T1"/>
        <w:tabs>
          <w:tab w:val="left" w:pos="567"/>
        </w:tabs>
        <w:spacing w:before="0" w:after="0" w:line="240" w:lineRule="auto"/>
        <w:rPr>
          <w:rFonts w:asciiTheme="minorHAnsi" w:hAnsiTheme="minorHAnsi" w:cs="Arial"/>
          <w:b w:val="0"/>
          <w:sz w:val="22"/>
          <w:szCs w:val="22"/>
          <w:lang w:val="en-GB"/>
        </w:rPr>
      </w:pPr>
    </w:p>
    <w:p w14:paraId="6ADE3035" w14:textId="77777777" w:rsidR="001B20E0" w:rsidRDefault="001B20E0" w:rsidP="001E7DB0">
      <w:pPr>
        <w:pStyle w:val="TT"/>
        <w:tabs>
          <w:tab w:val="left" w:pos="426"/>
        </w:tabs>
        <w:spacing w:line="240" w:lineRule="auto"/>
        <w:ind w:left="567" w:hanging="567"/>
        <w:rPr>
          <w:rFonts w:asciiTheme="minorHAnsi" w:hAnsiTheme="minorHAnsi" w:cs="Arial"/>
          <w:sz w:val="22"/>
          <w:szCs w:val="22"/>
        </w:rPr>
      </w:pPr>
      <w:bookmarkStart w:id="1109" w:name="_Toc4060442"/>
      <w:r w:rsidRPr="001E7DB0">
        <w:rPr>
          <w:rFonts w:asciiTheme="minorHAnsi" w:hAnsiTheme="minorHAnsi" w:cs="Arial"/>
          <w:sz w:val="22"/>
          <w:szCs w:val="22"/>
        </w:rPr>
        <w:t>b)</w:t>
      </w:r>
      <w:r w:rsidR="00874B7D" w:rsidRPr="001E7DB0">
        <w:rPr>
          <w:rFonts w:asciiTheme="minorHAnsi" w:hAnsiTheme="minorHAnsi" w:cs="Arial"/>
          <w:sz w:val="22"/>
          <w:szCs w:val="22"/>
        </w:rPr>
        <w:tab/>
      </w:r>
      <w:r w:rsidRPr="001E7DB0">
        <w:rPr>
          <w:rFonts w:asciiTheme="minorHAnsi" w:hAnsiTheme="minorHAnsi" w:cs="Arial"/>
          <w:sz w:val="22"/>
          <w:szCs w:val="22"/>
        </w:rPr>
        <w:t>Collateral received</w:t>
      </w:r>
      <w:bookmarkEnd w:id="1109"/>
    </w:p>
    <w:p w14:paraId="68EC5C82" w14:textId="77777777" w:rsidR="00095303" w:rsidRPr="001E7DB0" w:rsidRDefault="00095303" w:rsidP="001E7DB0">
      <w:pPr>
        <w:pStyle w:val="TT"/>
        <w:tabs>
          <w:tab w:val="left" w:pos="426"/>
        </w:tabs>
        <w:spacing w:line="240" w:lineRule="auto"/>
        <w:ind w:left="567" w:hanging="567"/>
        <w:rPr>
          <w:rFonts w:asciiTheme="minorHAnsi" w:hAnsiTheme="minorHAnsi" w:cs="Arial"/>
          <w:sz w:val="22"/>
          <w:szCs w:val="22"/>
        </w:rPr>
      </w:pPr>
    </w:p>
    <w:p w14:paraId="4EA5DFC9" w14:textId="77777777" w:rsidR="001B20E0" w:rsidRPr="00E06490" w:rsidRDefault="001B20E0" w:rsidP="001B20E0">
      <w:pPr>
        <w:pStyle w:val="T1"/>
        <w:keepNext w:val="0"/>
        <w:spacing w:before="0" w:after="0"/>
        <w:rPr>
          <w:rFonts w:asciiTheme="minorHAnsi" w:hAnsiTheme="minorHAnsi" w:cs="Arial"/>
          <w:bCs w:val="0"/>
          <w:sz w:val="4"/>
          <w:szCs w:val="4"/>
          <w:lang w:val="en-GB"/>
        </w:rPr>
      </w:pPr>
    </w:p>
    <w:tbl>
      <w:tblPr>
        <w:tblW w:w="5000" w:type="pct"/>
        <w:tblLayout w:type="fixed"/>
        <w:tblCellMar>
          <w:left w:w="56" w:type="dxa"/>
          <w:right w:w="56" w:type="dxa"/>
        </w:tblCellMar>
        <w:tblLook w:val="00A0" w:firstRow="1" w:lastRow="0" w:firstColumn="1" w:lastColumn="0" w:noHBand="0" w:noVBand="0"/>
      </w:tblPr>
      <w:tblGrid>
        <w:gridCol w:w="2976"/>
        <w:gridCol w:w="1594"/>
        <w:gridCol w:w="1594"/>
        <w:gridCol w:w="1594"/>
        <w:gridCol w:w="1596"/>
      </w:tblGrid>
      <w:tr w:rsidR="00CF5930" w:rsidRPr="00095303" w14:paraId="5C7E4603" w14:textId="77777777" w:rsidTr="00EA22B8">
        <w:trPr>
          <w:trHeight w:val="204"/>
        </w:trPr>
        <w:tc>
          <w:tcPr>
            <w:tcW w:w="1591" w:type="pct"/>
            <w:vAlign w:val="bottom"/>
          </w:tcPr>
          <w:p w14:paraId="4C8705D3" w14:textId="77777777" w:rsidR="001B20E0" w:rsidRPr="001E7DB0" w:rsidRDefault="001B20E0" w:rsidP="001B20E0">
            <w:pPr>
              <w:pStyle w:val="TT"/>
              <w:jc w:val="right"/>
              <w:rPr>
                <w:rFonts w:asciiTheme="minorHAnsi" w:hAnsiTheme="minorHAnsi" w:cs="Arial"/>
                <w:sz w:val="22"/>
                <w:szCs w:val="22"/>
              </w:rPr>
            </w:pPr>
          </w:p>
        </w:tc>
        <w:tc>
          <w:tcPr>
            <w:tcW w:w="852" w:type="pct"/>
          </w:tcPr>
          <w:p w14:paraId="72F74764" w14:textId="77777777" w:rsidR="001B20E0" w:rsidRPr="001E7DB0" w:rsidRDefault="001B20E0" w:rsidP="001B20E0">
            <w:pPr>
              <w:pStyle w:val="TH"/>
              <w:jc w:val="right"/>
              <w:rPr>
                <w:rFonts w:asciiTheme="minorHAnsi" w:hAnsiTheme="minorHAnsi" w:cs="Arial"/>
                <w:sz w:val="22"/>
                <w:szCs w:val="22"/>
              </w:rPr>
            </w:pPr>
          </w:p>
        </w:tc>
        <w:tc>
          <w:tcPr>
            <w:tcW w:w="852" w:type="pct"/>
          </w:tcPr>
          <w:p w14:paraId="137ABC12" w14:textId="77777777" w:rsidR="001B20E0" w:rsidRPr="001E7DB0" w:rsidRDefault="001B20E0" w:rsidP="001B20E0">
            <w:pPr>
              <w:pStyle w:val="TH"/>
              <w:jc w:val="right"/>
              <w:rPr>
                <w:rFonts w:asciiTheme="minorHAnsi" w:hAnsiTheme="minorHAnsi" w:cs="Arial"/>
                <w:sz w:val="22"/>
                <w:szCs w:val="22"/>
              </w:rPr>
            </w:pPr>
            <w:bookmarkStart w:id="1110" w:name="_Toc4060443"/>
            <w:r w:rsidRPr="001E7DB0">
              <w:rPr>
                <w:rFonts w:asciiTheme="minorHAnsi" w:hAnsiTheme="minorHAnsi" w:cs="Arial"/>
                <w:sz w:val="22"/>
                <w:szCs w:val="22"/>
              </w:rPr>
              <w:t>Group</w:t>
            </w:r>
            <w:bookmarkEnd w:id="1110"/>
          </w:p>
        </w:tc>
        <w:tc>
          <w:tcPr>
            <w:tcW w:w="852" w:type="pct"/>
          </w:tcPr>
          <w:p w14:paraId="668DB203" w14:textId="77777777" w:rsidR="001B20E0" w:rsidRPr="001E7DB0" w:rsidRDefault="001B20E0" w:rsidP="001B20E0">
            <w:pPr>
              <w:pStyle w:val="TH"/>
              <w:jc w:val="right"/>
              <w:rPr>
                <w:rFonts w:asciiTheme="minorHAnsi" w:hAnsiTheme="minorHAnsi" w:cs="Arial"/>
                <w:sz w:val="22"/>
                <w:szCs w:val="22"/>
              </w:rPr>
            </w:pPr>
          </w:p>
        </w:tc>
        <w:tc>
          <w:tcPr>
            <w:tcW w:w="853" w:type="pct"/>
          </w:tcPr>
          <w:p w14:paraId="64F3151F" w14:textId="77777777" w:rsidR="001B20E0" w:rsidRPr="001E7DB0" w:rsidRDefault="001B20E0" w:rsidP="001B20E0">
            <w:pPr>
              <w:pStyle w:val="TH"/>
              <w:jc w:val="right"/>
              <w:rPr>
                <w:rFonts w:asciiTheme="minorHAnsi" w:hAnsiTheme="minorHAnsi" w:cs="Arial"/>
                <w:sz w:val="22"/>
                <w:szCs w:val="22"/>
              </w:rPr>
            </w:pPr>
            <w:bookmarkStart w:id="1111" w:name="_Toc4060444"/>
            <w:r w:rsidRPr="001E7DB0">
              <w:rPr>
                <w:rFonts w:asciiTheme="minorHAnsi" w:hAnsiTheme="minorHAnsi" w:cs="Arial"/>
                <w:sz w:val="22"/>
                <w:szCs w:val="22"/>
              </w:rPr>
              <w:t>Bank</w:t>
            </w:r>
            <w:bookmarkEnd w:id="1111"/>
          </w:p>
        </w:tc>
      </w:tr>
      <w:tr w:rsidR="00E16DB5" w:rsidRPr="00095303" w14:paraId="4C51D32F" w14:textId="77777777" w:rsidTr="00EA22B8">
        <w:trPr>
          <w:trHeight w:val="179"/>
        </w:trPr>
        <w:tc>
          <w:tcPr>
            <w:tcW w:w="1591" w:type="pct"/>
            <w:vAlign w:val="bottom"/>
          </w:tcPr>
          <w:p w14:paraId="7350D5AD" w14:textId="77777777" w:rsidR="00E16DB5" w:rsidRPr="001E7DB0" w:rsidRDefault="00E16DB5" w:rsidP="00E16DB5">
            <w:pPr>
              <w:pStyle w:val="TT"/>
              <w:jc w:val="right"/>
              <w:rPr>
                <w:rFonts w:asciiTheme="minorHAnsi" w:hAnsiTheme="minorHAnsi" w:cs="Arial"/>
                <w:sz w:val="22"/>
                <w:szCs w:val="22"/>
              </w:rPr>
            </w:pPr>
          </w:p>
        </w:tc>
        <w:tc>
          <w:tcPr>
            <w:tcW w:w="852" w:type="pct"/>
          </w:tcPr>
          <w:p w14:paraId="7F223FF6" w14:textId="3B042272" w:rsidR="00E16DB5" w:rsidRPr="001E7DB0" w:rsidRDefault="00E16DB5" w:rsidP="00E16DB5">
            <w:pPr>
              <w:pStyle w:val="TH"/>
              <w:jc w:val="right"/>
              <w:rPr>
                <w:rFonts w:asciiTheme="minorHAnsi" w:hAnsiTheme="minorHAnsi" w:cs="Arial"/>
                <w:sz w:val="22"/>
                <w:szCs w:val="22"/>
              </w:rPr>
            </w:pPr>
            <w:bookmarkStart w:id="1112" w:name="_Toc4060445"/>
            <w:r>
              <w:rPr>
                <w:rFonts w:asciiTheme="minorHAnsi" w:hAnsiTheme="minorHAnsi" w:cs="Arial"/>
                <w:sz w:val="22"/>
                <w:szCs w:val="22"/>
              </w:rPr>
              <w:t xml:space="preserve">31 December </w:t>
            </w:r>
            <w:r w:rsidRPr="001E7DB0">
              <w:rPr>
                <w:rFonts w:asciiTheme="minorHAnsi" w:hAnsiTheme="minorHAnsi" w:cs="Arial"/>
                <w:sz w:val="22"/>
                <w:szCs w:val="22"/>
              </w:rPr>
              <w:t>20</w:t>
            </w:r>
            <w:r w:rsidR="00BE50C4">
              <w:rPr>
                <w:rFonts w:asciiTheme="minorHAnsi" w:hAnsiTheme="minorHAnsi" w:cs="Arial"/>
                <w:sz w:val="22"/>
                <w:szCs w:val="22"/>
              </w:rPr>
              <w:t>20</w:t>
            </w:r>
            <w:bookmarkEnd w:id="1112"/>
          </w:p>
        </w:tc>
        <w:tc>
          <w:tcPr>
            <w:tcW w:w="852" w:type="pct"/>
          </w:tcPr>
          <w:p w14:paraId="5FFCB2C8" w14:textId="2BC376AD" w:rsidR="00E16DB5" w:rsidRPr="001E7DB0" w:rsidRDefault="00E16DB5" w:rsidP="00E16DB5">
            <w:pPr>
              <w:pStyle w:val="TH"/>
              <w:jc w:val="right"/>
              <w:rPr>
                <w:rFonts w:asciiTheme="minorHAnsi" w:hAnsiTheme="minorHAnsi" w:cs="Arial"/>
                <w:sz w:val="22"/>
                <w:szCs w:val="22"/>
              </w:rPr>
            </w:pPr>
            <w:bookmarkStart w:id="1113" w:name="_Toc4060446"/>
            <w:r>
              <w:rPr>
                <w:rFonts w:asciiTheme="minorHAnsi" w:hAnsiTheme="minorHAnsi" w:cs="Arial"/>
                <w:sz w:val="22"/>
                <w:szCs w:val="22"/>
              </w:rPr>
              <w:t>31 December</w:t>
            </w:r>
            <w:r w:rsidRPr="001E7DB0">
              <w:rPr>
                <w:rFonts w:asciiTheme="minorHAnsi" w:hAnsiTheme="minorHAnsi" w:cs="Arial"/>
                <w:sz w:val="22"/>
                <w:szCs w:val="22"/>
              </w:rPr>
              <w:t xml:space="preserve"> </w:t>
            </w:r>
            <w:bookmarkEnd w:id="1113"/>
            <w:r w:rsidR="0019636A" w:rsidRPr="001E7DB0">
              <w:rPr>
                <w:rFonts w:asciiTheme="minorHAnsi" w:hAnsiTheme="minorHAnsi" w:cs="Arial"/>
                <w:sz w:val="22"/>
                <w:szCs w:val="22"/>
              </w:rPr>
              <w:t>201</w:t>
            </w:r>
            <w:r w:rsidR="00BE50C4">
              <w:rPr>
                <w:rFonts w:asciiTheme="minorHAnsi" w:hAnsiTheme="minorHAnsi" w:cs="Arial"/>
                <w:sz w:val="22"/>
                <w:szCs w:val="22"/>
              </w:rPr>
              <w:t>9</w:t>
            </w:r>
          </w:p>
        </w:tc>
        <w:tc>
          <w:tcPr>
            <w:tcW w:w="852" w:type="pct"/>
          </w:tcPr>
          <w:p w14:paraId="7C638A94" w14:textId="15C8A9C0" w:rsidR="00E16DB5" w:rsidRPr="001E7DB0" w:rsidRDefault="00E16DB5" w:rsidP="00E16DB5">
            <w:pPr>
              <w:pStyle w:val="TH"/>
              <w:jc w:val="right"/>
              <w:rPr>
                <w:rFonts w:asciiTheme="minorHAnsi" w:hAnsiTheme="minorHAnsi" w:cs="Arial"/>
                <w:sz w:val="22"/>
                <w:szCs w:val="22"/>
              </w:rPr>
            </w:pPr>
            <w:bookmarkStart w:id="1114" w:name="_Toc4060447"/>
            <w:r>
              <w:rPr>
                <w:rFonts w:asciiTheme="minorHAnsi" w:hAnsiTheme="minorHAnsi" w:cs="Arial"/>
                <w:sz w:val="22"/>
                <w:szCs w:val="22"/>
              </w:rPr>
              <w:t>31 December</w:t>
            </w:r>
            <w:r w:rsidRPr="001E7DB0">
              <w:rPr>
                <w:rFonts w:asciiTheme="minorHAnsi" w:hAnsiTheme="minorHAnsi" w:cs="Arial"/>
                <w:sz w:val="22"/>
                <w:szCs w:val="22"/>
              </w:rPr>
              <w:t xml:space="preserve"> 20</w:t>
            </w:r>
            <w:r w:rsidR="00BE50C4">
              <w:rPr>
                <w:rFonts w:asciiTheme="minorHAnsi" w:hAnsiTheme="minorHAnsi" w:cs="Arial"/>
                <w:sz w:val="22"/>
                <w:szCs w:val="22"/>
              </w:rPr>
              <w:t>20</w:t>
            </w:r>
            <w:bookmarkEnd w:id="1114"/>
          </w:p>
        </w:tc>
        <w:tc>
          <w:tcPr>
            <w:tcW w:w="853" w:type="pct"/>
          </w:tcPr>
          <w:p w14:paraId="11C84D80" w14:textId="09479945" w:rsidR="00E16DB5" w:rsidRPr="001E7DB0" w:rsidRDefault="00E16DB5" w:rsidP="00E16DB5">
            <w:pPr>
              <w:pStyle w:val="TH"/>
              <w:jc w:val="right"/>
              <w:rPr>
                <w:rFonts w:asciiTheme="minorHAnsi" w:hAnsiTheme="minorHAnsi" w:cs="Arial"/>
                <w:sz w:val="22"/>
                <w:szCs w:val="22"/>
              </w:rPr>
            </w:pPr>
            <w:bookmarkStart w:id="1115" w:name="_Toc4060448"/>
            <w:r>
              <w:rPr>
                <w:rFonts w:asciiTheme="minorHAnsi" w:hAnsiTheme="minorHAnsi" w:cs="Arial"/>
                <w:sz w:val="22"/>
                <w:szCs w:val="22"/>
              </w:rPr>
              <w:t>31 December</w:t>
            </w:r>
            <w:r w:rsidRPr="001E7DB0">
              <w:rPr>
                <w:rFonts w:asciiTheme="minorHAnsi" w:hAnsiTheme="minorHAnsi" w:cs="Arial"/>
                <w:sz w:val="22"/>
                <w:szCs w:val="22"/>
              </w:rPr>
              <w:t xml:space="preserve"> 201</w:t>
            </w:r>
            <w:bookmarkEnd w:id="1115"/>
            <w:r w:rsidR="00BE50C4">
              <w:rPr>
                <w:rFonts w:asciiTheme="minorHAnsi" w:hAnsiTheme="minorHAnsi" w:cs="Arial"/>
                <w:sz w:val="22"/>
                <w:szCs w:val="22"/>
              </w:rPr>
              <w:t>9</w:t>
            </w:r>
          </w:p>
        </w:tc>
      </w:tr>
      <w:tr w:rsidR="00CF5930" w:rsidRPr="00095303" w14:paraId="207CCAE0" w14:textId="77777777" w:rsidTr="00EA22B8">
        <w:tc>
          <w:tcPr>
            <w:tcW w:w="1591" w:type="pct"/>
            <w:vAlign w:val="bottom"/>
          </w:tcPr>
          <w:p w14:paraId="7A1F87F0" w14:textId="77777777" w:rsidR="00011206" w:rsidRPr="001E7DB0" w:rsidRDefault="00011206" w:rsidP="00011206">
            <w:pPr>
              <w:pStyle w:val="TT"/>
              <w:rPr>
                <w:rFonts w:asciiTheme="minorHAnsi" w:hAnsiTheme="minorHAnsi" w:cs="Arial"/>
                <w:sz w:val="22"/>
                <w:szCs w:val="22"/>
              </w:rPr>
            </w:pPr>
          </w:p>
        </w:tc>
        <w:tc>
          <w:tcPr>
            <w:tcW w:w="852" w:type="pct"/>
          </w:tcPr>
          <w:p w14:paraId="26AF0889" w14:textId="77777777" w:rsidR="00011206" w:rsidRPr="001E7DB0" w:rsidRDefault="00011206" w:rsidP="00011206">
            <w:pPr>
              <w:pStyle w:val="TT"/>
              <w:jc w:val="right"/>
              <w:rPr>
                <w:rFonts w:asciiTheme="minorHAnsi" w:hAnsiTheme="minorHAnsi" w:cs="Arial"/>
                <w:b/>
                <w:bCs/>
                <w:sz w:val="22"/>
                <w:szCs w:val="22"/>
              </w:rPr>
            </w:pPr>
            <w:bookmarkStart w:id="1116" w:name="_Toc4060449"/>
            <w:r w:rsidRPr="001E7DB0">
              <w:rPr>
                <w:rFonts w:asciiTheme="minorHAnsi" w:hAnsiTheme="minorHAnsi" w:cs="Arial"/>
                <w:b/>
                <w:bCs/>
                <w:sz w:val="22"/>
                <w:szCs w:val="22"/>
              </w:rPr>
              <w:t>HRK '000</w:t>
            </w:r>
            <w:bookmarkEnd w:id="1116"/>
            <w:r w:rsidRPr="001E7DB0">
              <w:rPr>
                <w:rFonts w:asciiTheme="minorHAnsi" w:hAnsiTheme="minorHAnsi" w:cs="Arial"/>
                <w:b/>
                <w:bCs/>
                <w:sz w:val="22"/>
                <w:szCs w:val="22"/>
              </w:rPr>
              <w:t xml:space="preserve"> </w:t>
            </w:r>
          </w:p>
        </w:tc>
        <w:tc>
          <w:tcPr>
            <w:tcW w:w="852" w:type="pct"/>
          </w:tcPr>
          <w:p w14:paraId="23E73D79" w14:textId="77777777" w:rsidR="00011206" w:rsidRPr="001E7DB0" w:rsidRDefault="00011206" w:rsidP="00011206">
            <w:pPr>
              <w:pStyle w:val="TT"/>
              <w:jc w:val="right"/>
              <w:rPr>
                <w:rFonts w:asciiTheme="minorHAnsi" w:hAnsiTheme="minorHAnsi" w:cs="Arial"/>
                <w:b/>
                <w:bCs/>
                <w:sz w:val="22"/>
                <w:szCs w:val="22"/>
              </w:rPr>
            </w:pPr>
            <w:bookmarkStart w:id="1117" w:name="_Toc4060450"/>
            <w:r w:rsidRPr="001E7DB0">
              <w:rPr>
                <w:rFonts w:asciiTheme="minorHAnsi" w:hAnsiTheme="minorHAnsi" w:cs="Arial"/>
                <w:b/>
                <w:bCs/>
                <w:sz w:val="22"/>
                <w:szCs w:val="22"/>
              </w:rPr>
              <w:t>HRK '000</w:t>
            </w:r>
            <w:bookmarkEnd w:id="1117"/>
            <w:r w:rsidRPr="001E7DB0">
              <w:rPr>
                <w:rFonts w:asciiTheme="minorHAnsi" w:hAnsiTheme="minorHAnsi" w:cs="Arial"/>
                <w:b/>
                <w:bCs/>
                <w:sz w:val="22"/>
                <w:szCs w:val="22"/>
              </w:rPr>
              <w:t xml:space="preserve"> </w:t>
            </w:r>
          </w:p>
        </w:tc>
        <w:tc>
          <w:tcPr>
            <w:tcW w:w="852" w:type="pct"/>
          </w:tcPr>
          <w:p w14:paraId="792E0C4B" w14:textId="77777777" w:rsidR="00011206" w:rsidRPr="001E7DB0" w:rsidRDefault="00011206" w:rsidP="00011206">
            <w:pPr>
              <w:pStyle w:val="TT"/>
              <w:jc w:val="right"/>
              <w:rPr>
                <w:rFonts w:asciiTheme="minorHAnsi" w:hAnsiTheme="minorHAnsi" w:cs="Arial"/>
                <w:b/>
                <w:bCs/>
                <w:sz w:val="22"/>
                <w:szCs w:val="22"/>
              </w:rPr>
            </w:pPr>
            <w:bookmarkStart w:id="1118" w:name="_Toc4060451"/>
            <w:r w:rsidRPr="001E7DB0">
              <w:rPr>
                <w:rFonts w:asciiTheme="minorHAnsi" w:hAnsiTheme="minorHAnsi" w:cs="Arial"/>
                <w:b/>
                <w:bCs/>
                <w:sz w:val="22"/>
                <w:szCs w:val="22"/>
              </w:rPr>
              <w:t>HRK '000</w:t>
            </w:r>
            <w:bookmarkEnd w:id="1118"/>
          </w:p>
        </w:tc>
        <w:tc>
          <w:tcPr>
            <w:tcW w:w="853" w:type="pct"/>
          </w:tcPr>
          <w:p w14:paraId="769A8211" w14:textId="77777777" w:rsidR="00011206" w:rsidRPr="001E7DB0" w:rsidRDefault="00011206" w:rsidP="00011206">
            <w:pPr>
              <w:pStyle w:val="TT"/>
              <w:jc w:val="right"/>
              <w:rPr>
                <w:rFonts w:asciiTheme="minorHAnsi" w:hAnsiTheme="minorHAnsi" w:cs="Arial"/>
                <w:b/>
                <w:bCs/>
                <w:sz w:val="22"/>
                <w:szCs w:val="22"/>
              </w:rPr>
            </w:pPr>
            <w:bookmarkStart w:id="1119" w:name="_Toc4060452"/>
            <w:r w:rsidRPr="001E7DB0">
              <w:rPr>
                <w:rFonts w:asciiTheme="minorHAnsi" w:hAnsiTheme="minorHAnsi" w:cs="Arial"/>
                <w:b/>
                <w:bCs/>
                <w:sz w:val="22"/>
                <w:szCs w:val="22"/>
              </w:rPr>
              <w:t>HRK '000</w:t>
            </w:r>
            <w:bookmarkEnd w:id="1119"/>
          </w:p>
        </w:tc>
      </w:tr>
      <w:tr w:rsidR="00CF5930" w:rsidRPr="00095303" w14:paraId="3D72245F" w14:textId="77777777" w:rsidTr="00EA22B8">
        <w:trPr>
          <w:trHeight w:val="186"/>
        </w:trPr>
        <w:tc>
          <w:tcPr>
            <w:tcW w:w="1591" w:type="pct"/>
            <w:vAlign w:val="bottom"/>
          </w:tcPr>
          <w:p w14:paraId="6E7FC139" w14:textId="77777777" w:rsidR="00011206" w:rsidRPr="001E7DB0" w:rsidRDefault="00011206" w:rsidP="00011206">
            <w:pPr>
              <w:pStyle w:val="TT"/>
              <w:spacing w:line="120" w:lineRule="exact"/>
              <w:rPr>
                <w:rFonts w:asciiTheme="minorHAnsi" w:hAnsiTheme="minorHAnsi" w:cs="Arial"/>
                <w:b/>
                <w:sz w:val="22"/>
                <w:szCs w:val="22"/>
              </w:rPr>
            </w:pPr>
          </w:p>
        </w:tc>
        <w:tc>
          <w:tcPr>
            <w:tcW w:w="852" w:type="pct"/>
          </w:tcPr>
          <w:p w14:paraId="36249D5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tcPr>
          <w:p w14:paraId="35B519B4"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2" w:type="pct"/>
            <w:vAlign w:val="bottom"/>
          </w:tcPr>
          <w:p w14:paraId="7FA7D4F8" w14:textId="77777777" w:rsidR="00011206" w:rsidRPr="001E7DB0" w:rsidRDefault="00011206" w:rsidP="00011206">
            <w:pPr>
              <w:pStyle w:val="TT"/>
              <w:spacing w:line="120" w:lineRule="exact"/>
              <w:jc w:val="right"/>
              <w:rPr>
                <w:rFonts w:asciiTheme="minorHAnsi" w:hAnsiTheme="minorHAnsi" w:cs="Arial"/>
                <w:bCs/>
                <w:sz w:val="22"/>
                <w:szCs w:val="22"/>
              </w:rPr>
            </w:pPr>
          </w:p>
        </w:tc>
        <w:tc>
          <w:tcPr>
            <w:tcW w:w="853" w:type="pct"/>
            <w:vAlign w:val="bottom"/>
          </w:tcPr>
          <w:p w14:paraId="64A23257" w14:textId="77777777" w:rsidR="00011206" w:rsidRPr="001E7DB0" w:rsidRDefault="00011206" w:rsidP="00011206">
            <w:pPr>
              <w:pStyle w:val="TT"/>
              <w:spacing w:line="120" w:lineRule="exact"/>
              <w:jc w:val="right"/>
              <w:rPr>
                <w:rFonts w:asciiTheme="minorHAnsi" w:hAnsiTheme="minorHAnsi" w:cs="Arial"/>
                <w:bCs/>
                <w:sz w:val="22"/>
                <w:szCs w:val="22"/>
              </w:rPr>
            </w:pPr>
          </w:p>
        </w:tc>
      </w:tr>
      <w:tr w:rsidR="00CD367B" w:rsidRPr="00095303" w14:paraId="49EABEA5" w14:textId="77777777" w:rsidTr="003239B0">
        <w:tc>
          <w:tcPr>
            <w:tcW w:w="1591" w:type="pct"/>
            <w:vAlign w:val="bottom"/>
          </w:tcPr>
          <w:p w14:paraId="5EEA3883" w14:textId="2E51FDD5" w:rsidR="00CD367B" w:rsidRPr="001E7DB0" w:rsidRDefault="00CD367B" w:rsidP="00CD367B">
            <w:pPr>
              <w:pStyle w:val="TT"/>
              <w:rPr>
                <w:rFonts w:asciiTheme="minorHAnsi" w:hAnsiTheme="minorHAnsi" w:cs="Arial"/>
                <w:sz w:val="22"/>
                <w:szCs w:val="22"/>
              </w:rPr>
            </w:pPr>
            <w:bookmarkStart w:id="1120" w:name="_Toc4060453"/>
            <w:r w:rsidRPr="001E7DB0">
              <w:rPr>
                <w:rFonts w:asciiTheme="minorHAnsi" w:hAnsiTheme="minorHAnsi" w:cs="Arial"/>
                <w:sz w:val="22"/>
                <w:szCs w:val="22"/>
              </w:rPr>
              <w:t>The Republic of Croatia</w:t>
            </w:r>
            <w:bookmarkEnd w:id="1120"/>
          </w:p>
        </w:tc>
        <w:tc>
          <w:tcPr>
            <w:tcW w:w="852" w:type="pct"/>
            <w:vAlign w:val="bottom"/>
          </w:tcPr>
          <w:p w14:paraId="5A86D7EC" w14:textId="5E47161E" w:rsidR="00CD367B" w:rsidRPr="001E7DB0" w:rsidRDefault="00CD367B" w:rsidP="00CD367B">
            <w:pPr>
              <w:pStyle w:val="TT"/>
              <w:jc w:val="right"/>
              <w:rPr>
                <w:rFonts w:asciiTheme="minorHAnsi" w:hAnsiTheme="minorHAnsi" w:cs="Arial"/>
                <w:bCs/>
                <w:sz w:val="22"/>
                <w:szCs w:val="22"/>
                <w:lang w:val="hr-HR"/>
              </w:rPr>
            </w:pPr>
            <w:r w:rsidRPr="00542B6C">
              <w:rPr>
                <w:rFonts w:asciiTheme="minorHAnsi" w:hAnsiTheme="minorHAnsi"/>
                <w:color w:val="000000" w:themeColor="text1"/>
                <w:sz w:val="22"/>
                <w:szCs w:val="22"/>
                <w:lang w:val="hr-HR"/>
              </w:rPr>
              <w:t>5</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150</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786</w:t>
            </w:r>
          </w:p>
        </w:tc>
        <w:tc>
          <w:tcPr>
            <w:tcW w:w="852" w:type="pct"/>
            <w:vAlign w:val="bottom"/>
          </w:tcPr>
          <w:p w14:paraId="02166CE1" w14:textId="5F73F70D" w:rsidR="00CD367B" w:rsidRPr="001E7DB0" w:rsidRDefault="00CD367B" w:rsidP="00CD367B">
            <w:pPr>
              <w:pStyle w:val="TT"/>
              <w:jc w:val="right"/>
              <w:rPr>
                <w:rFonts w:asciiTheme="minorHAnsi" w:hAnsiTheme="minorHAnsi" w:cs="Arial"/>
                <w:bCs/>
                <w:sz w:val="22"/>
                <w:szCs w:val="22"/>
                <w:lang w:val="hr-HR"/>
              </w:rPr>
            </w:pPr>
            <w:r w:rsidRPr="00DF0D17">
              <w:rPr>
                <w:rFonts w:asciiTheme="minorHAnsi" w:hAnsiTheme="minorHAnsi"/>
                <w:color w:val="000000" w:themeColor="text1"/>
                <w:sz w:val="22"/>
                <w:szCs w:val="22"/>
                <w:lang w:val="hr-HR"/>
              </w:rPr>
              <w:t>3</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445</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178</w:t>
            </w:r>
          </w:p>
        </w:tc>
        <w:tc>
          <w:tcPr>
            <w:tcW w:w="852" w:type="pct"/>
            <w:shd w:val="clear" w:color="auto" w:fill="auto"/>
            <w:vAlign w:val="bottom"/>
          </w:tcPr>
          <w:p w14:paraId="315B95AF" w14:textId="3698926C" w:rsidR="00CD367B" w:rsidRPr="001E7DB0" w:rsidRDefault="00CD367B" w:rsidP="00CD367B">
            <w:pPr>
              <w:pStyle w:val="TT"/>
              <w:jc w:val="right"/>
              <w:rPr>
                <w:rFonts w:asciiTheme="minorHAnsi" w:hAnsiTheme="minorHAnsi" w:cs="Arial"/>
                <w:bCs/>
                <w:sz w:val="22"/>
                <w:szCs w:val="22"/>
                <w:lang w:val="hr-HR"/>
              </w:rPr>
            </w:pPr>
            <w:r w:rsidRPr="00542B6C">
              <w:rPr>
                <w:rFonts w:asciiTheme="minorHAnsi" w:hAnsiTheme="minorHAnsi" w:cs="Arial"/>
                <w:bCs/>
                <w:color w:val="000000" w:themeColor="text1"/>
                <w:sz w:val="22"/>
                <w:szCs w:val="22"/>
                <w:lang w:val="hr-HR"/>
              </w:rPr>
              <w:t>5</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148</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197</w:t>
            </w:r>
          </w:p>
        </w:tc>
        <w:tc>
          <w:tcPr>
            <w:tcW w:w="853" w:type="pct"/>
            <w:shd w:val="clear" w:color="auto" w:fill="auto"/>
            <w:vAlign w:val="bottom"/>
          </w:tcPr>
          <w:p w14:paraId="218A18EB" w14:textId="682B670C" w:rsidR="00CD367B" w:rsidRPr="001E7DB0" w:rsidRDefault="00CD367B" w:rsidP="00CD367B">
            <w:pPr>
              <w:pStyle w:val="TT"/>
              <w:jc w:val="right"/>
              <w:rPr>
                <w:rFonts w:asciiTheme="minorHAnsi" w:hAnsiTheme="minorHAnsi" w:cs="Arial"/>
                <w:bCs/>
                <w:sz w:val="22"/>
                <w:szCs w:val="22"/>
                <w:lang w:val="hr-HR"/>
              </w:rPr>
            </w:pPr>
            <w:r w:rsidRPr="00C65CBE">
              <w:rPr>
                <w:rFonts w:asciiTheme="minorHAnsi" w:hAnsiTheme="minorHAnsi" w:cs="Arial"/>
                <w:bCs/>
                <w:color w:val="000000" w:themeColor="text1"/>
                <w:sz w:val="22"/>
                <w:szCs w:val="22"/>
                <w:lang w:val="hr-HR"/>
              </w:rPr>
              <w:t>3</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444</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955</w:t>
            </w:r>
          </w:p>
        </w:tc>
      </w:tr>
      <w:tr w:rsidR="00CD367B" w:rsidRPr="00095303" w14:paraId="6DDCB8BD" w14:textId="77777777" w:rsidTr="003239B0">
        <w:tc>
          <w:tcPr>
            <w:tcW w:w="1591" w:type="pct"/>
            <w:vAlign w:val="bottom"/>
          </w:tcPr>
          <w:p w14:paraId="4DA0A086" w14:textId="767AEB8F" w:rsidR="00CD367B" w:rsidRPr="001E7DB0" w:rsidRDefault="00CD367B" w:rsidP="00CD367B">
            <w:pPr>
              <w:pStyle w:val="TT"/>
              <w:rPr>
                <w:rFonts w:asciiTheme="minorHAnsi" w:hAnsiTheme="minorHAnsi" w:cs="Arial"/>
                <w:sz w:val="22"/>
                <w:szCs w:val="22"/>
              </w:rPr>
            </w:pPr>
            <w:bookmarkStart w:id="1121" w:name="_Toc4060458"/>
            <w:r w:rsidRPr="001E7DB0">
              <w:rPr>
                <w:rFonts w:asciiTheme="minorHAnsi" w:hAnsiTheme="minorHAnsi" w:cs="Arial"/>
                <w:sz w:val="22"/>
                <w:szCs w:val="22"/>
              </w:rPr>
              <w:t>State agencies</w:t>
            </w:r>
            <w:bookmarkEnd w:id="1121"/>
          </w:p>
        </w:tc>
        <w:tc>
          <w:tcPr>
            <w:tcW w:w="852" w:type="pct"/>
            <w:tcBorders>
              <w:bottom w:val="single" w:sz="8" w:space="0" w:color="auto"/>
            </w:tcBorders>
            <w:vAlign w:val="bottom"/>
          </w:tcPr>
          <w:p w14:paraId="263B13B1" w14:textId="71DBBC91" w:rsidR="00CD367B" w:rsidRPr="001E7DB0" w:rsidRDefault="00CD367B" w:rsidP="00CD367B">
            <w:pPr>
              <w:pStyle w:val="TT"/>
              <w:jc w:val="right"/>
              <w:rPr>
                <w:rFonts w:asciiTheme="minorHAnsi" w:hAnsiTheme="minorHAnsi" w:cs="Arial"/>
                <w:bCs/>
                <w:sz w:val="22"/>
                <w:szCs w:val="22"/>
                <w:lang w:val="hr-HR"/>
              </w:rPr>
            </w:pPr>
            <w:r w:rsidRPr="00542B6C">
              <w:rPr>
                <w:rFonts w:asciiTheme="minorHAnsi" w:hAnsiTheme="minorHAnsi"/>
                <w:color w:val="000000" w:themeColor="text1"/>
                <w:sz w:val="22"/>
                <w:szCs w:val="22"/>
                <w:lang w:val="hr-HR"/>
              </w:rPr>
              <w:t>608</w:t>
            </w:r>
            <w:r>
              <w:rPr>
                <w:rFonts w:asciiTheme="minorHAnsi" w:hAnsiTheme="minorHAnsi"/>
                <w:color w:val="000000" w:themeColor="text1"/>
                <w:sz w:val="22"/>
                <w:szCs w:val="22"/>
                <w:lang w:val="hr-HR"/>
              </w:rPr>
              <w:t>,</w:t>
            </w:r>
            <w:r w:rsidRPr="00542B6C">
              <w:rPr>
                <w:rFonts w:asciiTheme="minorHAnsi" w:hAnsiTheme="minorHAnsi"/>
                <w:color w:val="000000" w:themeColor="text1"/>
                <w:sz w:val="22"/>
                <w:szCs w:val="22"/>
                <w:lang w:val="hr-HR"/>
              </w:rPr>
              <w:t>048</w:t>
            </w:r>
          </w:p>
        </w:tc>
        <w:tc>
          <w:tcPr>
            <w:tcW w:w="852" w:type="pct"/>
            <w:tcBorders>
              <w:bottom w:val="single" w:sz="8" w:space="0" w:color="auto"/>
            </w:tcBorders>
            <w:vAlign w:val="bottom"/>
          </w:tcPr>
          <w:p w14:paraId="436F2D11" w14:textId="7EBE9C9B" w:rsidR="00CD367B" w:rsidRPr="001E7DB0" w:rsidRDefault="00CD367B" w:rsidP="00CD367B">
            <w:pPr>
              <w:pStyle w:val="TT"/>
              <w:jc w:val="right"/>
              <w:rPr>
                <w:rFonts w:asciiTheme="minorHAnsi" w:hAnsiTheme="minorHAnsi" w:cs="Arial"/>
                <w:bCs/>
                <w:sz w:val="22"/>
                <w:szCs w:val="22"/>
                <w:lang w:val="hr-HR"/>
              </w:rPr>
            </w:pPr>
            <w:r w:rsidRPr="00DF0D17">
              <w:rPr>
                <w:rFonts w:asciiTheme="minorHAnsi" w:hAnsiTheme="minorHAnsi"/>
                <w:color w:val="000000" w:themeColor="text1"/>
                <w:sz w:val="22"/>
                <w:szCs w:val="22"/>
                <w:lang w:val="hr-HR"/>
              </w:rPr>
              <w:t>399</w:t>
            </w:r>
            <w:r>
              <w:rPr>
                <w:rFonts w:asciiTheme="minorHAnsi" w:hAnsiTheme="minorHAnsi"/>
                <w:color w:val="000000" w:themeColor="text1"/>
                <w:sz w:val="22"/>
                <w:szCs w:val="22"/>
                <w:lang w:val="hr-HR"/>
              </w:rPr>
              <w:t>,</w:t>
            </w:r>
            <w:r w:rsidRPr="00DF0D17">
              <w:rPr>
                <w:rFonts w:asciiTheme="minorHAnsi" w:hAnsiTheme="minorHAnsi"/>
                <w:color w:val="000000" w:themeColor="text1"/>
                <w:sz w:val="22"/>
                <w:szCs w:val="22"/>
                <w:lang w:val="hr-HR"/>
              </w:rPr>
              <w:t>285</w:t>
            </w:r>
          </w:p>
        </w:tc>
        <w:tc>
          <w:tcPr>
            <w:tcW w:w="852" w:type="pct"/>
            <w:tcBorders>
              <w:bottom w:val="single" w:sz="8" w:space="0" w:color="auto"/>
            </w:tcBorders>
            <w:shd w:val="clear" w:color="auto" w:fill="auto"/>
            <w:vAlign w:val="bottom"/>
          </w:tcPr>
          <w:p w14:paraId="1B20AEC2" w14:textId="3407EBC1" w:rsidR="00CD367B" w:rsidRPr="001E7DB0" w:rsidRDefault="00CD367B" w:rsidP="00CD367B">
            <w:pPr>
              <w:pStyle w:val="TT"/>
              <w:jc w:val="right"/>
              <w:rPr>
                <w:rFonts w:asciiTheme="minorHAnsi" w:hAnsiTheme="minorHAnsi" w:cs="Arial"/>
                <w:bCs/>
                <w:sz w:val="22"/>
                <w:szCs w:val="22"/>
                <w:lang w:val="hr-HR"/>
              </w:rPr>
            </w:pPr>
            <w:r w:rsidRPr="00542B6C">
              <w:rPr>
                <w:rFonts w:asciiTheme="minorHAnsi" w:hAnsiTheme="minorHAnsi" w:cs="Arial"/>
                <w:bCs/>
                <w:color w:val="000000" w:themeColor="text1"/>
                <w:sz w:val="22"/>
                <w:szCs w:val="22"/>
                <w:lang w:val="hr-HR"/>
              </w:rPr>
              <w:t>608</w:t>
            </w:r>
            <w:r>
              <w:rPr>
                <w:rFonts w:asciiTheme="minorHAnsi" w:hAnsiTheme="minorHAnsi" w:cs="Arial"/>
                <w:bCs/>
                <w:color w:val="000000" w:themeColor="text1"/>
                <w:sz w:val="22"/>
                <w:szCs w:val="22"/>
                <w:lang w:val="hr-HR"/>
              </w:rPr>
              <w:t>,</w:t>
            </w:r>
            <w:r w:rsidRPr="00542B6C">
              <w:rPr>
                <w:rFonts w:asciiTheme="minorHAnsi" w:hAnsiTheme="minorHAnsi" w:cs="Arial"/>
                <w:bCs/>
                <w:color w:val="000000" w:themeColor="text1"/>
                <w:sz w:val="22"/>
                <w:szCs w:val="22"/>
                <w:lang w:val="hr-HR"/>
              </w:rPr>
              <w:t>048</w:t>
            </w:r>
          </w:p>
        </w:tc>
        <w:tc>
          <w:tcPr>
            <w:tcW w:w="853" w:type="pct"/>
            <w:tcBorders>
              <w:bottom w:val="single" w:sz="8" w:space="0" w:color="000000"/>
            </w:tcBorders>
            <w:shd w:val="clear" w:color="auto" w:fill="auto"/>
            <w:vAlign w:val="bottom"/>
          </w:tcPr>
          <w:p w14:paraId="4FDD0A30" w14:textId="4B04195F" w:rsidR="00CD367B" w:rsidRPr="001E7DB0" w:rsidRDefault="00CD367B" w:rsidP="00CD367B">
            <w:pPr>
              <w:pStyle w:val="TT"/>
              <w:jc w:val="right"/>
              <w:rPr>
                <w:rFonts w:asciiTheme="minorHAnsi" w:hAnsiTheme="minorHAnsi" w:cs="Arial"/>
                <w:bCs/>
                <w:sz w:val="22"/>
                <w:szCs w:val="22"/>
                <w:lang w:val="hr-HR"/>
              </w:rPr>
            </w:pPr>
            <w:r w:rsidRPr="00C65CBE">
              <w:rPr>
                <w:rFonts w:asciiTheme="minorHAnsi" w:hAnsiTheme="minorHAnsi" w:cs="Arial"/>
                <w:bCs/>
                <w:color w:val="000000" w:themeColor="text1"/>
                <w:sz w:val="22"/>
                <w:szCs w:val="22"/>
                <w:lang w:val="hr-HR"/>
              </w:rPr>
              <w:t>399</w:t>
            </w:r>
            <w:r>
              <w:rPr>
                <w:rFonts w:asciiTheme="minorHAnsi" w:hAnsiTheme="minorHAnsi" w:cs="Arial"/>
                <w:bCs/>
                <w:color w:val="000000" w:themeColor="text1"/>
                <w:sz w:val="22"/>
                <w:szCs w:val="22"/>
                <w:lang w:val="hr-HR"/>
              </w:rPr>
              <w:t>,</w:t>
            </w:r>
            <w:r w:rsidRPr="00C65CBE">
              <w:rPr>
                <w:rFonts w:asciiTheme="minorHAnsi" w:hAnsiTheme="minorHAnsi" w:cs="Arial"/>
                <w:bCs/>
                <w:color w:val="000000" w:themeColor="text1"/>
                <w:sz w:val="22"/>
                <w:szCs w:val="22"/>
                <w:lang w:val="hr-HR"/>
              </w:rPr>
              <w:t>285</w:t>
            </w:r>
          </w:p>
        </w:tc>
      </w:tr>
      <w:tr w:rsidR="00CD367B" w:rsidRPr="00095303" w14:paraId="63145EB8" w14:textId="77777777" w:rsidTr="007542E8">
        <w:tc>
          <w:tcPr>
            <w:tcW w:w="1591" w:type="pct"/>
            <w:vAlign w:val="bottom"/>
          </w:tcPr>
          <w:p w14:paraId="47A81AAE" w14:textId="033C35A0" w:rsidR="00CD367B" w:rsidRPr="001E7DB0" w:rsidRDefault="00CD367B" w:rsidP="00CD367B">
            <w:pPr>
              <w:pStyle w:val="TT"/>
              <w:rPr>
                <w:rFonts w:asciiTheme="minorHAnsi" w:hAnsiTheme="minorHAnsi" w:cs="Arial"/>
                <w:b/>
                <w:sz w:val="22"/>
                <w:szCs w:val="22"/>
              </w:rPr>
            </w:pPr>
            <w:bookmarkStart w:id="1122" w:name="_Toc4060463"/>
            <w:r w:rsidRPr="001E7DB0">
              <w:rPr>
                <w:rFonts w:asciiTheme="minorHAnsi" w:hAnsiTheme="minorHAnsi" w:cs="Arial"/>
                <w:b/>
                <w:sz w:val="22"/>
                <w:szCs w:val="22"/>
              </w:rPr>
              <w:t>Total</w:t>
            </w:r>
            <w:bookmarkEnd w:id="1122"/>
          </w:p>
        </w:tc>
        <w:tc>
          <w:tcPr>
            <w:tcW w:w="852" w:type="pct"/>
            <w:tcBorders>
              <w:top w:val="single" w:sz="8" w:space="0" w:color="auto"/>
              <w:bottom w:val="single" w:sz="12" w:space="0" w:color="auto"/>
            </w:tcBorders>
            <w:vAlign w:val="bottom"/>
          </w:tcPr>
          <w:p w14:paraId="17144DF8" w14:textId="5EC7C88C" w:rsidR="00CD367B" w:rsidRPr="001E7DB0" w:rsidRDefault="00CD367B" w:rsidP="00CD367B">
            <w:pPr>
              <w:pStyle w:val="TT"/>
              <w:jc w:val="right"/>
              <w:rPr>
                <w:rFonts w:asciiTheme="minorHAnsi" w:hAnsiTheme="minorHAnsi" w:cs="Arial"/>
                <w:b/>
                <w:bCs/>
                <w:sz w:val="22"/>
                <w:szCs w:val="22"/>
                <w:lang w:val="hr-HR"/>
              </w:rPr>
            </w:pPr>
            <w:r w:rsidRPr="00542B6C">
              <w:rPr>
                <w:rFonts w:asciiTheme="minorHAnsi" w:hAnsiTheme="minorHAnsi" w:cs="Arial"/>
                <w:b/>
                <w:bCs/>
                <w:color w:val="000000" w:themeColor="text1"/>
                <w:sz w:val="22"/>
                <w:szCs w:val="22"/>
                <w:lang w:val="hr-HR"/>
              </w:rPr>
              <w:t>5</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758</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834</w:t>
            </w:r>
          </w:p>
        </w:tc>
        <w:tc>
          <w:tcPr>
            <w:tcW w:w="852" w:type="pct"/>
            <w:tcBorders>
              <w:top w:val="single" w:sz="8" w:space="0" w:color="auto"/>
              <w:bottom w:val="single" w:sz="12" w:space="0" w:color="auto"/>
            </w:tcBorders>
            <w:vAlign w:val="bottom"/>
          </w:tcPr>
          <w:p w14:paraId="00FFE4E3" w14:textId="75C3237A" w:rsidR="00CD367B" w:rsidRPr="001E7DB0" w:rsidRDefault="00CD367B" w:rsidP="00CD367B">
            <w:pPr>
              <w:pStyle w:val="TT"/>
              <w:jc w:val="right"/>
              <w:rPr>
                <w:rFonts w:asciiTheme="minorHAnsi" w:hAnsiTheme="minorHAnsi" w:cs="Arial"/>
                <w:b/>
                <w:bCs/>
                <w:sz w:val="22"/>
                <w:szCs w:val="22"/>
                <w:lang w:val="hr-HR"/>
              </w:rPr>
            </w:pPr>
            <w:r w:rsidRPr="00DF0D17">
              <w:rPr>
                <w:rFonts w:asciiTheme="minorHAnsi" w:hAnsiTheme="minorHAnsi" w:cs="Arial"/>
                <w:b/>
                <w:bCs/>
                <w:color w:val="000000" w:themeColor="text1"/>
                <w:sz w:val="22"/>
                <w:szCs w:val="22"/>
                <w:lang w:val="hr-HR"/>
              </w:rPr>
              <w:t>3</w:t>
            </w:r>
            <w:r>
              <w:rPr>
                <w:rFonts w:asciiTheme="minorHAnsi" w:hAnsiTheme="minorHAnsi" w:cs="Arial"/>
                <w:b/>
                <w:bCs/>
                <w:color w:val="000000" w:themeColor="text1"/>
                <w:sz w:val="22"/>
                <w:szCs w:val="22"/>
                <w:lang w:val="hr-HR"/>
              </w:rPr>
              <w:t>,</w:t>
            </w:r>
            <w:r w:rsidRPr="00DF0D17">
              <w:rPr>
                <w:rFonts w:asciiTheme="minorHAnsi" w:hAnsiTheme="minorHAnsi" w:cs="Arial"/>
                <w:b/>
                <w:bCs/>
                <w:color w:val="000000" w:themeColor="text1"/>
                <w:sz w:val="22"/>
                <w:szCs w:val="22"/>
                <w:lang w:val="hr-HR"/>
              </w:rPr>
              <w:t>844</w:t>
            </w:r>
            <w:r>
              <w:rPr>
                <w:rFonts w:asciiTheme="minorHAnsi" w:hAnsiTheme="minorHAnsi" w:cs="Arial"/>
                <w:b/>
                <w:bCs/>
                <w:color w:val="000000" w:themeColor="text1"/>
                <w:sz w:val="22"/>
                <w:szCs w:val="22"/>
                <w:lang w:val="hr-HR"/>
              </w:rPr>
              <w:t>,</w:t>
            </w:r>
            <w:r w:rsidRPr="00DF0D17">
              <w:rPr>
                <w:rFonts w:asciiTheme="minorHAnsi" w:hAnsiTheme="minorHAnsi" w:cs="Arial"/>
                <w:b/>
                <w:bCs/>
                <w:color w:val="000000" w:themeColor="text1"/>
                <w:sz w:val="22"/>
                <w:szCs w:val="22"/>
                <w:lang w:val="hr-HR"/>
              </w:rPr>
              <w:t>463</w:t>
            </w:r>
          </w:p>
        </w:tc>
        <w:tc>
          <w:tcPr>
            <w:tcW w:w="852" w:type="pct"/>
            <w:tcBorders>
              <w:top w:val="single" w:sz="8" w:space="0" w:color="auto"/>
              <w:bottom w:val="single" w:sz="12" w:space="0" w:color="auto"/>
            </w:tcBorders>
            <w:vAlign w:val="bottom"/>
          </w:tcPr>
          <w:p w14:paraId="73FC7802" w14:textId="27515463" w:rsidR="00CD367B" w:rsidRPr="001E7DB0" w:rsidRDefault="00CD367B" w:rsidP="00CD367B">
            <w:pPr>
              <w:pStyle w:val="TT"/>
              <w:jc w:val="right"/>
              <w:rPr>
                <w:rFonts w:asciiTheme="minorHAnsi" w:hAnsiTheme="minorHAnsi" w:cs="Arial"/>
                <w:b/>
                <w:bCs/>
                <w:sz w:val="22"/>
                <w:szCs w:val="22"/>
                <w:lang w:val="hr-HR"/>
              </w:rPr>
            </w:pPr>
            <w:r w:rsidRPr="00542B6C">
              <w:rPr>
                <w:rFonts w:asciiTheme="minorHAnsi" w:hAnsiTheme="minorHAnsi" w:cs="Arial"/>
                <w:b/>
                <w:bCs/>
                <w:color w:val="000000" w:themeColor="text1"/>
                <w:sz w:val="22"/>
                <w:szCs w:val="22"/>
                <w:lang w:val="hr-HR"/>
              </w:rPr>
              <w:t>5</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756</w:t>
            </w:r>
            <w:r>
              <w:rPr>
                <w:rFonts w:asciiTheme="minorHAnsi" w:hAnsiTheme="minorHAnsi" w:cs="Arial"/>
                <w:b/>
                <w:bCs/>
                <w:color w:val="000000" w:themeColor="text1"/>
                <w:sz w:val="22"/>
                <w:szCs w:val="22"/>
                <w:lang w:val="hr-HR"/>
              </w:rPr>
              <w:t>,</w:t>
            </w:r>
            <w:r w:rsidRPr="00542B6C">
              <w:rPr>
                <w:rFonts w:asciiTheme="minorHAnsi" w:hAnsiTheme="minorHAnsi" w:cs="Arial"/>
                <w:b/>
                <w:bCs/>
                <w:color w:val="000000" w:themeColor="text1"/>
                <w:sz w:val="22"/>
                <w:szCs w:val="22"/>
                <w:lang w:val="hr-HR"/>
              </w:rPr>
              <w:t>245</w:t>
            </w:r>
          </w:p>
        </w:tc>
        <w:tc>
          <w:tcPr>
            <w:tcW w:w="853" w:type="pct"/>
            <w:tcBorders>
              <w:top w:val="single" w:sz="8" w:space="0" w:color="auto"/>
              <w:bottom w:val="single" w:sz="12" w:space="0" w:color="auto"/>
            </w:tcBorders>
            <w:vAlign w:val="bottom"/>
          </w:tcPr>
          <w:p w14:paraId="3794D0A0" w14:textId="0BDF3903" w:rsidR="00CD367B" w:rsidRPr="001E7DB0" w:rsidRDefault="00CD367B" w:rsidP="00CD367B">
            <w:pPr>
              <w:pStyle w:val="TT"/>
              <w:jc w:val="right"/>
              <w:rPr>
                <w:rFonts w:asciiTheme="minorHAnsi" w:hAnsiTheme="minorHAnsi" w:cs="Arial"/>
                <w:b/>
                <w:bCs/>
                <w:sz w:val="22"/>
                <w:szCs w:val="22"/>
                <w:lang w:val="hr-HR"/>
              </w:rPr>
            </w:pPr>
            <w:r w:rsidRPr="00C65CBE">
              <w:rPr>
                <w:rFonts w:asciiTheme="minorHAnsi" w:hAnsiTheme="minorHAnsi" w:cs="Arial"/>
                <w:b/>
                <w:bCs/>
                <w:color w:val="000000" w:themeColor="text1"/>
                <w:sz w:val="22"/>
                <w:szCs w:val="22"/>
                <w:lang w:val="hr-HR"/>
              </w:rPr>
              <w:t>3</w:t>
            </w:r>
            <w:r>
              <w:rPr>
                <w:rFonts w:asciiTheme="minorHAnsi" w:hAnsiTheme="minorHAnsi" w:cs="Arial"/>
                <w:b/>
                <w:bCs/>
                <w:color w:val="000000" w:themeColor="text1"/>
                <w:sz w:val="22"/>
                <w:szCs w:val="22"/>
                <w:lang w:val="hr-HR"/>
              </w:rPr>
              <w:t>,</w:t>
            </w:r>
            <w:r w:rsidRPr="00C65CBE">
              <w:rPr>
                <w:rFonts w:asciiTheme="minorHAnsi" w:hAnsiTheme="minorHAnsi" w:cs="Arial"/>
                <w:b/>
                <w:bCs/>
                <w:color w:val="000000" w:themeColor="text1"/>
                <w:sz w:val="22"/>
                <w:szCs w:val="22"/>
                <w:lang w:val="hr-HR"/>
              </w:rPr>
              <w:t>844</w:t>
            </w:r>
            <w:r>
              <w:rPr>
                <w:rFonts w:asciiTheme="minorHAnsi" w:hAnsiTheme="minorHAnsi" w:cs="Arial"/>
                <w:b/>
                <w:bCs/>
                <w:color w:val="000000" w:themeColor="text1"/>
                <w:sz w:val="22"/>
                <w:szCs w:val="22"/>
                <w:lang w:val="hr-HR"/>
              </w:rPr>
              <w:t>,</w:t>
            </w:r>
            <w:r w:rsidRPr="00C65CBE">
              <w:rPr>
                <w:rFonts w:asciiTheme="minorHAnsi" w:hAnsiTheme="minorHAnsi" w:cs="Arial"/>
                <w:b/>
                <w:bCs/>
                <w:color w:val="000000" w:themeColor="text1"/>
                <w:sz w:val="22"/>
                <w:szCs w:val="22"/>
                <w:lang w:val="hr-HR"/>
              </w:rPr>
              <w:t>240</w:t>
            </w:r>
          </w:p>
        </w:tc>
      </w:tr>
    </w:tbl>
    <w:p w14:paraId="1F829575" w14:textId="77777777" w:rsidR="00095303" w:rsidRDefault="00095303" w:rsidP="001E7DB0">
      <w:pPr>
        <w:tabs>
          <w:tab w:val="left" w:pos="1080"/>
        </w:tabs>
        <w:jc w:val="both"/>
        <w:rPr>
          <w:rFonts w:asciiTheme="minorHAnsi" w:hAnsiTheme="minorHAnsi" w:cs="Arial"/>
          <w:sz w:val="22"/>
          <w:szCs w:val="22"/>
          <w:lang w:val="en-GB"/>
        </w:rPr>
      </w:pPr>
    </w:p>
    <w:p w14:paraId="6FAC7075" w14:textId="77777777" w:rsidR="00C20EDD" w:rsidRDefault="001B20E0" w:rsidP="001E7DB0">
      <w:pPr>
        <w:tabs>
          <w:tab w:val="left" w:pos="1080"/>
        </w:tabs>
        <w:jc w:val="both"/>
        <w:rPr>
          <w:rFonts w:asciiTheme="minorHAnsi" w:hAnsiTheme="minorHAnsi" w:cs="Arial"/>
          <w:sz w:val="22"/>
          <w:szCs w:val="22"/>
          <w:lang w:val="en-GB"/>
        </w:rPr>
      </w:pPr>
      <w:r w:rsidRPr="001E7DB0">
        <w:rPr>
          <w:rFonts w:asciiTheme="minorHAnsi" w:hAnsiTheme="minorHAnsi" w:cs="Arial"/>
          <w:sz w:val="22"/>
          <w:szCs w:val="22"/>
          <w:lang w:val="en-GB"/>
        </w:rPr>
        <w:t>Collateral received relates to first-class collateral instruments received as security for HBOR’s placements comprising the Republic of Croatia guarantees, HAMAG</w:t>
      </w:r>
      <w:r w:rsidR="00D65321" w:rsidRPr="001E7DB0">
        <w:rPr>
          <w:rFonts w:asciiTheme="minorHAnsi" w:hAnsiTheme="minorHAnsi" w:cs="Arial"/>
          <w:sz w:val="22"/>
          <w:szCs w:val="22"/>
          <w:lang w:val="en-GB"/>
        </w:rPr>
        <w:t xml:space="preserve">-BICRO </w:t>
      </w:r>
      <w:r w:rsidRPr="001E7DB0">
        <w:rPr>
          <w:rFonts w:asciiTheme="minorHAnsi" w:hAnsiTheme="minorHAnsi" w:cs="Arial"/>
          <w:sz w:val="22"/>
          <w:szCs w:val="22"/>
          <w:lang w:val="en-GB"/>
        </w:rPr>
        <w:t>guarantees, insurance policies of export transactions against political and/or commercial risks and statutory guarantees in cases when the Republic of Croatia or other state executive body guarantees the liabilities of certain borrowers pursuant to provisions of certain laws.</w:t>
      </w:r>
      <w:r w:rsidR="00B20266" w:rsidRPr="001E7DB0">
        <w:rPr>
          <w:rFonts w:asciiTheme="minorHAnsi" w:hAnsiTheme="minorHAnsi" w:cs="Arial"/>
          <w:sz w:val="22"/>
          <w:szCs w:val="22"/>
          <w:lang w:val="en-GB"/>
        </w:rPr>
        <w:t xml:space="preserve"> </w:t>
      </w:r>
    </w:p>
    <w:p w14:paraId="4563393B" w14:textId="77777777" w:rsidR="00C20EDD" w:rsidRDefault="00C20EDD" w:rsidP="001E7DB0">
      <w:pPr>
        <w:tabs>
          <w:tab w:val="left" w:pos="1080"/>
        </w:tabs>
        <w:jc w:val="both"/>
        <w:rPr>
          <w:rFonts w:asciiTheme="minorHAnsi" w:hAnsiTheme="minorHAnsi" w:cs="Arial"/>
          <w:sz w:val="22"/>
          <w:szCs w:val="22"/>
          <w:lang w:val="en-GB"/>
        </w:rPr>
      </w:pPr>
    </w:p>
    <w:p w14:paraId="0A9768AD" w14:textId="6F5A9E86" w:rsidR="001B20E0" w:rsidRDefault="00806435" w:rsidP="001E7DB0">
      <w:pPr>
        <w:tabs>
          <w:tab w:val="left" w:pos="1080"/>
        </w:tabs>
        <w:jc w:val="both"/>
        <w:rPr>
          <w:rStyle w:val="CommentReference"/>
          <w:rFonts w:asciiTheme="minorHAnsi" w:hAnsiTheme="minorHAnsi" w:cs="Arial"/>
          <w:bCs/>
          <w:sz w:val="22"/>
          <w:szCs w:val="22"/>
          <w:lang w:val="en-GB"/>
        </w:rPr>
      </w:pPr>
      <w:r w:rsidRPr="00806435">
        <w:rPr>
          <w:rFonts w:asciiTheme="minorHAnsi" w:hAnsiTheme="minorHAnsi" w:cs="Arial"/>
          <w:sz w:val="22"/>
          <w:szCs w:val="22"/>
          <w:lang w:val="en-GB"/>
        </w:rPr>
        <w:t xml:space="preserve">Pursuant to the Quota Reinsurance Contract between HBOR, in the name and for the account of the Republic of Croatia, and HKO </w:t>
      </w:r>
      <w:proofErr w:type="spellStart"/>
      <w:r w:rsidRPr="00806435">
        <w:rPr>
          <w:rFonts w:asciiTheme="minorHAnsi" w:hAnsiTheme="minorHAnsi" w:cs="Arial"/>
          <w:sz w:val="22"/>
          <w:szCs w:val="22"/>
          <w:lang w:val="en-GB"/>
        </w:rPr>
        <w:t>d.d.</w:t>
      </w:r>
      <w:proofErr w:type="spellEnd"/>
      <w:r w:rsidRPr="00806435">
        <w:rPr>
          <w:rFonts w:asciiTheme="minorHAnsi" w:hAnsiTheme="minorHAnsi" w:cs="Arial"/>
          <w:sz w:val="22"/>
          <w:szCs w:val="22"/>
          <w:lang w:val="en-GB"/>
        </w:rPr>
        <w:t>, reinsurance is carried out, i.e. cover is provided for a proportional part (quota reinsurance) of political and commercial risks under export loans and receivables arising from the export of goods and services. The Reinsurer covers all non-marketable (non-market) risks assumed by the Insurer, i.e. Croatian Credit Insurance, joint stock insurance company, in the range from 15% to 90% of the insured amount.</w:t>
      </w:r>
    </w:p>
    <w:p w14:paraId="6D9758F6" w14:textId="77777777" w:rsidR="00095303" w:rsidRPr="001E7DB0" w:rsidRDefault="00095303" w:rsidP="001E7DB0">
      <w:pPr>
        <w:tabs>
          <w:tab w:val="left" w:pos="1080"/>
        </w:tabs>
        <w:jc w:val="both"/>
        <w:rPr>
          <w:rStyle w:val="CommentReference"/>
          <w:rFonts w:asciiTheme="minorHAnsi" w:hAnsiTheme="minorHAnsi" w:cs="Arial"/>
          <w:bCs/>
          <w:sz w:val="22"/>
          <w:szCs w:val="22"/>
          <w:lang w:val="en-GB"/>
        </w:rPr>
      </w:pPr>
    </w:p>
    <w:p w14:paraId="623CC456" w14:textId="77777777" w:rsidR="001B20E0" w:rsidRDefault="001B20E0" w:rsidP="001E7DB0">
      <w:pPr>
        <w:tabs>
          <w:tab w:val="left" w:pos="426"/>
          <w:tab w:val="left" w:pos="1134"/>
        </w:tabs>
        <w:rPr>
          <w:rFonts w:asciiTheme="minorHAnsi" w:hAnsiTheme="minorHAnsi" w:cs="Arial"/>
          <w:sz w:val="22"/>
          <w:szCs w:val="22"/>
          <w:lang w:val="en-GB"/>
        </w:rPr>
      </w:pPr>
      <w:r w:rsidRPr="001E7DB0">
        <w:rPr>
          <w:rFonts w:asciiTheme="minorHAnsi" w:hAnsiTheme="minorHAnsi" w:cs="Arial"/>
          <w:sz w:val="22"/>
          <w:szCs w:val="22"/>
          <w:lang w:val="en-GB"/>
        </w:rPr>
        <w:t>c)</w:t>
      </w:r>
      <w:r w:rsidR="00874B7D" w:rsidRPr="001E7DB0">
        <w:rPr>
          <w:rFonts w:asciiTheme="minorHAnsi" w:hAnsiTheme="minorHAnsi" w:cs="Arial"/>
          <w:sz w:val="22"/>
          <w:szCs w:val="22"/>
          <w:lang w:val="en-GB"/>
        </w:rPr>
        <w:tab/>
      </w:r>
      <w:r w:rsidRPr="001E7DB0">
        <w:rPr>
          <w:rFonts w:asciiTheme="minorHAnsi" w:hAnsiTheme="minorHAnsi" w:cs="Arial"/>
          <w:sz w:val="22"/>
          <w:szCs w:val="22"/>
          <w:lang w:val="en-GB"/>
        </w:rPr>
        <w:t xml:space="preserve">Salaries of key management personnel </w:t>
      </w:r>
    </w:p>
    <w:p w14:paraId="5044F188" w14:textId="77777777" w:rsidR="00095303" w:rsidRPr="001E7DB0" w:rsidRDefault="00095303" w:rsidP="001E7DB0">
      <w:pPr>
        <w:tabs>
          <w:tab w:val="left" w:pos="426"/>
          <w:tab w:val="left" w:pos="1134"/>
        </w:tabs>
        <w:rPr>
          <w:rFonts w:asciiTheme="minorHAnsi" w:hAnsiTheme="minorHAnsi" w:cs="Arial"/>
          <w:sz w:val="22"/>
          <w:szCs w:val="22"/>
          <w:lang w:val="en-GB"/>
        </w:rPr>
      </w:pPr>
    </w:p>
    <w:p w14:paraId="055AAF22" w14:textId="77777777" w:rsidR="008060BD" w:rsidRPr="008060BD" w:rsidRDefault="008060BD" w:rsidP="003239B0">
      <w:pPr>
        <w:spacing w:line="259" w:lineRule="auto"/>
        <w:jc w:val="both"/>
        <w:rPr>
          <w:rFonts w:ascii="Calibri" w:eastAsia="Calibri" w:hAnsi="Calibri"/>
          <w:sz w:val="22"/>
          <w:szCs w:val="22"/>
          <w:lang w:val="en-GB"/>
        </w:rPr>
      </w:pPr>
      <w:bookmarkStart w:id="1123" w:name="_Hlk3201936"/>
      <w:r w:rsidRPr="008060BD">
        <w:rPr>
          <w:rFonts w:ascii="Calibri" w:eastAsia="Calibri" w:hAnsi="Calibri"/>
          <w:sz w:val="22"/>
          <w:szCs w:val="22"/>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7FF2C385" w14:textId="04DB7E2D" w:rsidR="001B20E0" w:rsidRPr="00831CD7" w:rsidRDefault="001B20E0" w:rsidP="001E7DB0">
      <w:pPr>
        <w:pStyle w:val="T1"/>
        <w:spacing w:before="0" w:after="0" w:line="240" w:lineRule="auto"/>
        <w:rPr>
          <w:rFonts w:asciiTheme="minorHAnsi" w:hAnsiTheme="minorHAnsi" w:cs="Arial"/>
          <w:b w:val="0"/>
          <w:sz w:val="22"/>
          <w:szCs w:val="22"/>
          <w:lang w:val="en-GB"/>
        </w:rPr>
      </w:pPr>
      <w:r w:rsidRPr="00926AE1">
        <w:rPr>
          <w:rFonts w:asciiTheme="minorHAnsi" w:hAnsiTheme="minorHAnsi" w:cs="Arial"/>
          <w:b w:val="0"/>
          <w:sz w:val="22"/>
          <w:szCs w:val="22"/>
          <w:lang w:val="en-GB"/>
        </w:rPr>
        <w:t xml:space="preserve">Salaries include compensation paid for regular work, annual vacation, national holidays, paid leave, sick leave, </w:t>
      </w:r>
      <w:r w:rsidR="00F202EB" w:rsidRPr="00F202EB">
        <w:rPr>
          <w:rFonts w:asciiTheme="minorHAnsi" w:hAnsiTheme="minorHAnsi" w:cs="Arial"/>
          <w:b w:val="0"/>
          <w:sz w:val="22"/>
          <w:szCs w:val="22"/>
          <w:lang w:val="en-GB"/>
        </w:rPr>
        <w:t xml:space="preserve">benefits payable for past service </w:t>
      </w:r>
      <w:r w:rsidR="004906A6" w:rsidRPr="00926AE1">
        <w:rPr>
          <w:rFonts w:asciiTheme="minorHAnsi" w:hAnsiTheme="minorHAnsi" w:cs="Arial"/>
          <w:b w:val="0"/>
          <w:bCs w:val="0"/>
          <w:sz w:val="22"/>
          <w:szCs w:val="22"/>
          <w:lang w:val="en-GB"/>
        </w:rPr>
        <w:t>and payments under contractual agreements</w:t>
      </w:r>
      <w:r w:rsidRPr="00926AE1">
        <w:rPr>
          <w:rFonts w:asciiTheme="minorHAnsi" w:hAnsiTheme="minorHAnsi" w:cs="Arial"/>
          <w:b w:val="0"/>
          <w:sz w:val="22"/>
          <w:szCs w:val="22"/>
          <w:lang w:val="en-GB"/>
        </w:rPr>
        <w:t xml:space="preserve">. </w:t>
      </w:r>
      <w:r w:rsidRPr="000E151B">
        <w:rPr>
          <w:rFonts w:asciiTheme="minorHAnsi" w:hAnsiTheme="minorHAnsi" w:cs="Arial"/>
          <w:b w:val="0"/>
          <w:sz w:val="22"/>
          <w:szCs w:val="22"/>
          <w:lang w:val="en-GB"/>
        </w:rPr>
        <w:t xml:space="preserve">In </w:t>
      </w:r>
      <w:r w:rsidR="0019636A" w:rsidRPr="000E151B">
        <w:rPr>
          <w:rFonts w:asciiTheme="minorHAnsi" w:hAnsiTheme="minorHAnsi" w:cs="Arial"/>
          <w:b w:val="0"/>
          <w:sz w:val="22"/>
          <w:szCs w:val="22"/>
          <w:lang w:val="en-GB"/>
        </w:rPr>
        <w:t>20</w:t>
      </w:r>
      <w:r w:rsidR="00BE50C4">
        <w:rPr>
          <w:rFonts w:asciiTheme="minorHAnsi" w:hAnsiTheme="minorHAnsi" w:cs="Arial"/>
          <w:b w:val="0"/>
          <w:sz w:val="22"/>
          <w:szCs w:val="22"/>
          <w:lang w:val="en-GB"/>
        </w:rPr>
        <w:t>20</w:t>
      </w:r>
      <w:r w:rsidRPr="000E151B">
        <w:rPr>
          <w:rFonts w:asciiTheme="minorHAnsi" w:hAnsiTheme="minorHAnsi" w:cs="Arial"/>
          <w:b w:val="0"/>
          <w:sz w:val="22"/>
          <w:szCs w:val="22"/>
          <w:lang w:val="en-GB"/>
        </w:rPr>
        <w:t xml:space="preserve">, salaries for the Group amounted to </w:t>
      </w:r>
      <w:r w:rsidRPr="00CD367B">
        <w:rPr>
          <w:rFonts w:asciiTheme="minorHAnsi" w:hAnsiTheme="minorHAnsi" w:cs="Arial"/>
          <w:b w:val="0"/>
          <w:sz w:val="22"/>
          <w:szCs w:val="22"/>
          <w:lang w:val="en-GB"/>
        </w:rPr>
        <w:t xml:space="preserve">HRK </w:t>
      </w:r>
      <w:r w:rsidR="00CD367B" w:rsidRPr="003239B0">
        <w:rPr>
          <w:rFonts w:asciiTheme="minorHAnsi" w:hAnsiTheme="minorHAnsi" w:cs="Arial"/>
          <w:b w:val="0"/>
          <w:sz w:val="22"/>
          <w:szCs w:val="22"/>
          <w:lang w:val="en-GB"/>
        </w:rPr>
        <w:t>7</w:t>
      </w:r>
      <w:r w:rsidR="00A44DA4" w:rsidRPr="003239B0">
        <w:rPr>
          <w:rFonts w:asciiTheme="minorHAnsi" w:hAnsiTheme="minorHAnsi" w:cs="Arial"/>
          <w:b w:val="0"/>
          <w:sz w:val="22"/>
          <w:szCs w:val="22"/>
          <w:lang w:val="en-GB"/>
        </w:rPr>
        <w:t>,</w:t>
      </w:r>
      <w:r w:rsidR="00CD367B">
        <w:rPr>
          <w:rFonts w:asciiTheme="minorHAnsi" w:hAnsiTheme="minorHAnsi" w:cs="Arial"/>
          <w:b w:val="0"/>
          <w:sz w:val="22"/>
          <w:szCs w:val="22"/>
          <w:lang w:val="en-GB"/>
        </w:rPr>
        <w:t>778</w:t>
      </w:r>
      <w:r w:rsidR="00CD367B" w:rsidRPr="00831CD7">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B13863" w:rsidRPr="00831CD7">
        <w:rPr>
          <w:rFonts w:asciiTheme="minorHAnsi" w:hAnsiTheme="minorHAnsi" w:cs="Arial"/>
          <w:b w:val="0"/>
          <w:sz w:val="22"/>
          <w:szCs w:val="22"/>
          <w:lang w:val="en-GB"/>
        </w:rPr>
        <w:t>201</w:t>
      </w:r>
      <w:r w:rsidR="00BE50C4">
        <w:rPr>
          <w:rFonts w:asciiTheme="minorHAnsi" w:hAnsiTheme="minorHAnsi" w:cs="Arial"/>
          <w:b w:val="0"/>
          <w:sz w:val="22"/>
          <w:szCs w:val="22"/>
          <w:lang w:val="en-GB"/>
        </w:rPr>
        <w:t>9</w:t>
      </w:r>
      <w:r w:rsidRPr="00831CD7">
        <w:rPr>
          <w:rFonts w:asciiTheme="minorHAnsi" w:hAnsiTheme="minorHAnsi" w:cs="Arial"/>
          <w:b w:val="0"/>
          <w:sz w:val="22"/>
          <w:szCs w:val="22"/>
          <w:lang w:val="en-GB"/>
        </w:rPr>
        <w:t xml:space="preserve">: HRK </w:t>
      </w:r>
      <w:r w:rsidR="0019636A" w:rsidRPr="0019636A">
        <w:rPr>
          <w:rFonts w:asciiTheme="minorHAnsi" w:hAnsiTheme="minorHAnsi" w:cs="Arial"/>
          <w:b w:val="0"/>
          <w:sz w:val="22"/>
          <w:szCs w:val="22"/>
          <w:lang w:val="en-GB"/>
        </w:rPr>
        <w:t>9,</w:t>
      </w:r>
      <w:r w:rsidR="00BE50C4">
        <w:rPr>
          <w:rFonts w:asciiTheme="minorHAnsi" w:hAnsiTheme="minorHAnsi" w:cs="Arial"/>
          <w:b w:val="0"/>
          <w:sz w:val="22"/>
          <w:szCs w:val="22"/>
          <w:lang w:val="en-GB"/>
        </w:rPr>
        <w:t>100</w:t>
      </w:r>
      <w:r w:rsidR="0019636A" w:rsidRPr="0019636A">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 xml:space="preserve">thousand), and for the Bank HRK </w:t>
      </w:r>
      <w:r w:rsidR="00CD367B" w:rsidRPr="003239B0">
        <w:rPr>
          <w:rFonts w:asciiTheme="minorHAnsi" w:hAnsiTheme="minorHAnsi" w:cs="Arial"/>
          <w:b w:val="0"/>
          <w:sz w:val="22"/>
          <w:szCs w:val="22"/>
          <w:lang w:val="en-GB"/>
        </w:rPr>
        <w:t>6</w:t>
      </w:r>
      <w:r w:rsidR="00A44DA4" w:rsidRPr="003239B0">
        <w:rPr>
          <w:rFonts w:asciiTheme="minorHAnsi" w:hAnsiTheme="minorHAnsi" w:cs="Arial"/>
          <w:b w:val="0"/>
          <w:sz w:val="22"/>
          <w:szCs w:val="22"/>
          <w:lang w:val="en-GB"/>
        </w:rPr>
        <w:t>,</w:t>
      </w:r>
      <w:r w:rsidR="00CD367B" w:rsidRPr="00CD367B">
        <w:rPr>
          <w:rFonts w:asciiTheme="minorHAnsi" w:hAnsiTheme="minorHAnsi" w:cs="Arial"/>
          <w:b w:val="0"/>
          <w:sz w:val="22"/>
          <w:szCs w:val="22"/>
          <w:lang w:val="en-GB"/>
        </w:rPr>
        <w:t>4</w:t>
      </w:r>
      <w:r w:rsidR="00CD367B">
        <w:rPr>
          <w:rFonts w:asciiTheme="minorHAnsi" w:hAnsiTheme="minorHAnsi" w:cs="Arial"/>
          <w:b w:val="0"/>
          <w:sz w:val="22"/>
          <w:szCs w:val="22"/>
          <w:lang w:val="en-GB"/>
        </w:rPr>
        <w:t>13</w:t>
      </w:r>
      <w:r w:rsidR="00CD367B" w:rsidRPr="00831CD7">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thousand (</w:t>
      </w:r>
      <w:r w:rsidR="007A2F22" w:rsidRPr="00831CD7">
        <w:rPr>
          <w:rFonts w:asciiTheme="minorHAnsi" w:hAnsiTheme="minorHAnsi" w:cs="Arial"/>
          <w:b w:val="0"/>
          <w:sz w:val="22"/>
          <w:szCs w:val="22"/>
          <w:lang w:val="en-GB"/>
        </w:rPr>
        <w:t xml:space="preserve">31 December </w:t>
      </w:r>
      <w:r w:rsidR="0019636A" w:rsidRPr="00831CD7">
        <w:rPr>
          <w:rFonts w:asciiTheme="minorHAnsi" w:hAnsiTheme="minorHAnsi" w:cs="Arial"/>
          <w:b w:val="0"/>
          <w:sz w:val="22"/>
          <w:szCs w:val="22"/>
          <w:lang w:val="en-GB"/>
        </w:rPr>
        <w:t>201</w:t>
      </w:r>
      <w:r w:rsidR="00BE50C4">
        <w:rPr>
          <w:rFonts w:asciiTheme="minorHAnsi" w:hAnsiTheme="minorHAnsi" w:cs="Arial"/>
          <w:b w:val="0"/>
          <w:sz w:val="22"/>
          <w:szCs w:val="22"/>
          <w:lang w:val="en-GB"/>
        </w:rPr>
        <w:t>9</w:t>
      </w:r>
      <w:r w:rsidRPr="00831CD7">
        <w:rPr>
          <w:rFonts w:asciiTheme="minorHAnsi" w:hAnsiTheme="minorHAnsi" w:cs="Arial"/>
          <w:b w:val="0"/>
          <w:sz w:val="22"/>
          <w:szCs w:val="22"/>
          <w:lang w:val="en-GB"/>
        </w:rPr>
        <w:t xml:space="preserve">: HRK </w:t>
      </w:r>
      <w:r w:rsidR="00BE50C4">
        <w:rPr>
          <w:rFonts w:asciiTheme="minorHAnsi" w:hAnsiTheme="minorHAnsi" w:cs="Arial"/>
          <w:b w:val="0"/>
          <w:sz w:val="22"/>
          <w:szCs w:val="22"/>
          <w:lang w:val="en-GB"/>
        </w:rPr>
        <w:t>7</w:t>
      </w:r>
      <w:r w:rsidR="0019636A" w:rsidRPr="0019636A">
        <w:rPr>
          <w:rFonts w:asciiTheme="minorHAnsi" w:hAnsiTheme="minorHAnsi" w:cs="Arial"/>
          <w:b w:val="0"/>
          <w:sz w:val="22"/>
          <w:szCs w:val="22"/>
          <w:lang w:val="en-GB"/>
        </w:rPr>
        <w:t>,</w:t>
      </w:r>
      <w:r w:rsidR="00BE50C4">
        <w:rPr>
          <w:rFonts w:asciiTheme="minorHAnsi" w:hAnsiTheme="minorHAnsi" w:cs="Arial"/>
          <w:b w:val="0"/>
          <w:sz w:val="22"/>
          <w:szCs w:val="22"/>
          <w:lang w:val="en-GB"/>
        </w:rPr>
        <w:t>771</w:t>
      </w:r>
      <w:r w:rsidR="0019636A" w:rsidRPr="0019636A">
        <w:rPr>
          <w:rFonts w:asciiTheme="minorHAnsi" w:hAnsiTheme="minorHAnsi" w:cs="Arial"/>
          <w:b w:val="0"/>
          <w:sz w:val="22"/>
          <w:szCs w:val="22"/>
          <w:lang w:val="en-GB"/>
        </w:rPr>
        <w:t xml:space="preserve"> </w:t>
      </w:r>
      <w:r w:rsidRPr="00831CD7">
        <w:rPr>
          <w:rFonts w:asciiTheme="minorHAnsi" w:hAnsiTheme="minorHAnsi" w:cs="Arial"/>
          <w:b w:val="0"/>
          <w:sz w:val="22"/>
          <w:szCs w:val="22"/>
          <w:lang w:val="en-GB"/>
        </w:rPr>
        <w:t xml:space="preserve">thousand). </w:t>
      </w:r>
    </w:p>
    <w:bookmarkEnd w:id="1123"/>
    <w:p w14:paraId="55409387" w14:textId="77777777" w:rsidR="00FC05E1" w:rsidRPr="00831CD7" w:rsidRDefault="00FC05E1" w:rsidP="001E7DB0">
      <w:pPr>
        <w:pStyle w:val="T1"/>
        <w:spacing w:before="0" w:after="0" w:line="240" w:lineRule="auto"/>
        <w:rPr>
          <w:rFonts w:asciiTheme="minorHAnsi" w:hAnsiTheme="minorHAnsi" w:cs="Arial"/>
          <w:b w:val="0"/>
          <w:sz w:val="22"/>
          <w:szCs w:val="22"/>
          <w:lang w:val="en-GB"/>
        </w:rPr>
      </w:pPr>
    </w:p>
    <w:p w14:paraId="07F73A4E" w14:textId="71ED18B2" w:rsidR="001B20E0" w:rsidRDefault="001B20E0" w:rsidP="001E7DB0">
      <w:pPr>
        <w:jc w:val="both"/>
        <w:rPr>
          <w:rFonts w:asciiTheme="minorHAnsi" w:hAnsiTheme="minorHAnsi" w:cs="Arial"/>
          <w:sz w:val="22"/>
          <w:szCs w:val="22"/>
          <w:lang w:val="en-GB"/>
        </w:rPr>
      </w:pPr>
      <w:r w:rsidRPr="00831CD7">
        <w:rPr>
          <w:rFonts w:asciiTheme="minorHAnsi" w:hAnsiTheme="minorHAnsi" w:cs="Arial"/>
          <w:sz w:val="22"/>
          <w:szCs w:val="22"/>
          <w:lang w:val="en-GB"/>
        </w:rPr>
        <w:t xml:space="preserve">Remuneration for the work of the members of the Supervisory Board in </w:t>
      </w:r>
      <w:r w:rsidR="0019636A" w:rsidRPr="00831CD7">
        <w:rPr>
          <w:rFonts w:asciiTheme="minorHAnsi" w:hAnsiTheme="minorHAnsi" w:cs="Arial"/>
          <w:sz w:val="22"/>
          <w:szCs w:val="22"/>
          <w:lang w:val="en-GB"/>
        </w:rPr>
        <w:t>20</w:t>
      </w:r>
      <w:r w:rsidR="00BE50C4">
        <w:rPr>
          <w:rFonts w:asciiTheme="minorHAnsi" w:hAnsiTheme="minorHAnsi" w:cs="Arial"/>
          <w:sz w:val="22"/>
          <w:szCs w:val="22"/>
          <w:lang w:val="en-GB"/>
        </w:rPr>
        <w:t>20</w:t>
      </w:r>
      <w:r w:rsidR="0019636A"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 xml:space="preserve">amounted to HRK </w:t>
      </w:r>
      <w:r w:rsidR="00CD367B">
        <w:rPr>
          <w:rFonts w:asciiTheme="minorHAnsi" w:hAnsiTheme="minorHAnsi" w:cs="Arial"/>
          <w:sz w:val="22"/>
          <w:szCs w:val="22"/>
          <w:lang w:val="en-GB"/>
        </w:rPr>
        <w:t xml:space="preserve">176 </w:t>
      </w:r>
      <w:r w:rsidRPr="00831CD7">
        <w:rPr>
          <w:rFonts w:asciiTheme="minorHAnsi" w:hAnsiTheme="minorHAnsi" w:cs="Arial"/>
          <w:sz w:val="22"/>
          <w:szCs w:val="22"/>
          <w:lang w:val="en-GB"/>
        </w:rPr>
        <w:t xml:space="preserve">thousand for the Group </w:t>
      </w:r>
      <w:r w:rsidR="00FE062D"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201</w:t>
      </w:r>
      <w:r w:rsidR="00BE50C4">
        <w:rPr>
          <w:rFonts w:asciiTheme="minorHAnsi" w:hAnsiTheme="minorHAnsi" w:cs="Arial"/>
          <w:sz w:val="22"/>
          <w:szCs w:val="22"/>
          <w:lang w:val="en-GB"/>
        </w:rPr>
        <w:t>9</w:t>
      </w:r>
      <w:r w:rsidR="00FE062D" w:rsidRPr="00831CD7">
        <w:rPr>
          <w:rFonts w:asciiTheme="minorHAnsi" w:hAnsiTheme="minorHAnsi" w:cs="Arial"/>
          <w:sz w:val="22"/>
          <w:szCs w:val="22"/>
          <w:lang w:val="en-GB"/>
        </w:rPr>
        <w:t xml:space="preserve">: HRK </w:t>
      </w:r>
      <w:r w:rsidR="0019636A" w:rsidRPr="00831CD7">
        <w:rPr>
          <w:rFonts w:asciiTheme="minorHAnsi" w:hAnsiTheme="minorHAnsi" w:cs="Arial"/>
          <w:sz w:val="22"/>
          <w:szCs w:val="22"/>
          <w:lang w:val="en-GB"/>
        </w:rPr>
        <w:t>2</w:t>
      </w:r>
      <w:r w:rsidR="00BE50C4">
        <w:rPr>
          <w:rFonts w:asciiTheme="minorHAnsi" w:hAnsiTheme="minorHAnsi" w:cs="Arial"/>
          <w:sz w:val="22"/>
          <w:szCs w:val="22"/>
          <w:lang w:val="en-GB"/>
        </w:rPr>
        <w:t>22</w:t>
      </w:r>
      <w:r w:rsidR="0019636A"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 xml:space="preserve">thousand) </w:t>
      </w:r>
      <w:r w:rsidRPr="00831CD7">
        <w:rPr>
          <w:rFonts w:asciiTheme="minorHAnsi" w:hAnsiTheme="minorHAnsi" w:cs="Arial"/>
          <w:sz w:val="22"/>
          <w:szCs w:val="22"/>
          <w:lang w:val="en-GB"/>
        </w:rPr>
        <w:t xml:space="preserve">and </w:t>
      </w:r>
      <w:r w:rsidR="00FE062D" w:rsidRPr="00831CD7">
        <w:rPr>
          <w:rFonts w:asciiTheme="minorHAnsi" w:hAnsiTheme="minorHAnsi" w:cs="Arial"/>
          <w:sz w:val="22"/>
          <w:szCs w:val="22"/>
          <w:lang w:val="en-GB"/>
        </w:rPr>
        <w:t xml:space="preserve">for </w:t>
      </w:r>
      <w:r w:rsidRPr="00831CD7">
        <w:rPr>
          <w:rFonts w:asciiTheme="minorHAnsi" w:hAnsiTheme="minorHAnsi" w:cs="Arial"/>
          <w:sz w:val="22"/>
          <w:szCs w:val="22"/>
          <w:lang w:val="en-GB"/>
        </w:rPr>
        <w:t>the Bank</w:t>
      </w:r>
      <w:r w:rsidR="00FE062D" w:rsidRPr="00831CD7">
        <w:rPr>
          <w:rFonts w:asciiTheme="minorHAnsi" w:hAnsiTheme="minorHAnsi" w:cs="Arial"/>
          <w:sz w:val="22"/>
          <w:szCs w:val="22"/>
          <w:lang w:val="en-GB"/>
        </w:rPr>
        <w:t xml:space="preserve"> HRK </w:t>
      </w:r>
      <w:r w:rsidR="00CD367B">
        <w:rPr>
          <w:rFonts w:asciiTheme="minorHAnsi" w:hAnsiTheme="minorHAnsi" w:cs="Arial"/>
          <w:sz w:val="22"/>
          <w:szCs w:val="22"/>
          <w:lang w:val="en-GB"/>
        </w:rPr>
        <w:t>78</w:t>
      </w:r>
      <w:r w:rsidR="00CD367B" w:rsidRPr="00831CD7">
        <w:rPr>
          <w:rFonts w:asciiTheme="minorHAnsi" w:hAnsiTheme="minorHAnsi" w:cs="Arial"/>
          <w:sz w:val="22"/>
          <w:szCs w:val="22"/>
          <w:lang w:val="en-GB"/>
        </w:rPr>
        <w:t xml:space="preserve"> </w:t>
      </w:r>
      <w:r w:rsidR="00FE062D" w:rsidRPr="00831CD7">
        <w:rPr>
          <w:rFonts w:asciiTheme="minorHAnsi" w:hAnsiTheme="minorHAnsi" w:cs="Arial"/>
          <w:sz w:val="22"/>
          <w:szCs w:val="22"/>
          <w:lang w:val="en-GB"/>
        </w:rPr>
        <w:t>thousand</w:t>
      </w:r>
      <w:r w:rsidRPr="00831CD7">
        <w:rPr>
          <w:rFonts w:asciiTheme="minorHAnsi" w:hAnsiTheme="minorHAnsi" w:cs="Arial"/>
          <w:sz w:val="22"/>
          <w:szCs w:val="22"/>
          <w:lang w:val="en-GB"/>
        </w:rPr>
        <w:t xml:space="preserve"> (</w:t>
      </w:r>
      <w:r w:rsidR="007A2F22" w:rsidRPr="00831CD7">
        <w:rPr>
          <w:rFonts w:asciiTheme="minorHAnsi" w:hAnsiTheme="minorHAnsi" w:cs="Arial"/>
          <w:sz w:val="22"/>
          <w:szCs w:val="22"/>
          <w:lang w:val="en-GB"/>
        </w:rPr>
        <w:t xml:space="preserve">31 December </w:t>
      </w:r>
      <w:r w:rsidR="0019636A" w:rsidRPr="00831CD7">
        <w:rPr>
          <w:rFonts w:asciiTheme="minorHAnsi" w:hAnsiTheme="minorHAnsi" w:cs="Arial"/>
          <w:sz w:val="22"/>
          <w:szCs w:val="22"/>
          <w:lang w:val="en-GB"/>
        </w:rPr>
        <w:t>201</w:t>
      </w:r>
      <w:r w:rsidR="00BE50C4">
        <w:rPr>
          <w:rFonts w:asciiTheme="minorHAnsi" w:hAnsiTheme="minorHAnsi" w:cs="Arial"/>
          <w:sz w:val="22"/>
          <w:szCs w:val="22"/>
          <w:lang w:val="en-GB"/>
        </w:rPr>
        <w:t>9</w:t>
      </w:r>
      <w:r w:rsidRPr="00831CD7">
        <w:rPr>
          <w:rFonts w:asciiTheme="minorHAnsi" w:hAnsiTheme="minorHAnsi" w:cs="Arial"/>
          <w:sz w:val="22"/>
          <w:szCs w:val="22"/>
          <w:lang w:val="en-GB"/>
        </w:rPr>
        <w:t xml:space="preserve">: HRK </w:t>
      </w:r>
      <w:r w:rsidR="0019636A" w:rsidRPr="00831CD7">
        <w:rPr>
          <w:rFonts w:asciiTheme="minorHAnsi" w:hAnsiTheme="minorHAnsi" w:cs="Arial"/>
          <w:sz w:val="22"/>
          <w:szCs w:val="22"/>
          <w:lang w:val="en-GB"/>
        </w:rPr>
        <w:t>1</w:t>
      </w:r>
      <w:r w:rsidR="00BE50C4">
        <w:rPr>
          <w:rFonts w:asciiTheme="minorHAnsi" w:hAnsiTheme="minorHAnsi" w:cs="Arial"/>
          <w:sz w:val="22"/>
          <w:szCs w:val="22"/>
          <w:lang w:val="en-GB"/>
        </w:rPr>
        <w:t>08</w:t>
      </w:r>
      <w:r w:rsidR="0019636A" w:rsidRPr="00831CD7">
        <w:rPr>
          <w:rFonts w:asciiTheme="minorHAnsi" w:hAnsiTheme="minorHAnsi" w:cs="Arial"/>
          <w:sz w:val="22"/>
          <w:szCs w:val="22"/>
          <w:lang w:val="en-GB"/>
        </w:rPr>
        <w:t xml:space="preserve"> </w:t>
      </w:r>
      <w:r w:rsidRPr="00831CD7">
        <w:rPr>
          <w:rFonts w:asciiTheme="minorHAnsi" w:hAnsiTheme="minorHAnsi" w:cs="Arial"/>
          <w:sz w:val="22"/>
          <w:szCs w:val="22"/>
          <w:lang w:val="en-GB"/>
        </w:rPr>
        <w:t>thousand) and it relates to the members of supervisory boards at associates</w:t>
      </w:r>
      <w:r w:rsidR="00F74E44" w:rsidRPr="000E151B">
        <w:rPr>
          <w:rFonts w:asciiTheme="minorHAnsi" w:hAnsiTheme="minorHAnsi" w:cs="Arial"/>
          <w:sz w:val="22"/>
          <w:szCs w:val="22"/>
          <w:lang w:val="en-GB"/>
        </w:rPr>
        <w:t xml:space="preserve"> and subsidiaries</w:t>
      </w:r>
      <w:r w:rsidRPr="000E151B">
        <w:rPr>
          <w:rFonts w:asciiTheme="minorHAnsi" w:hAnsiTheme="minorHAnsi" w:cs="Arial"/>
          <w:sz w:val="22"/>
          <w:szCs w:val="22"/>
          <w:lang w:val="en-GB"/>
        </w:rPr>
        <w:t xml:space="preserve"> who were appointed by HBOR.</w:t>
      </w:r>
      <w:r w:rsidR="00CB6F41" w:rsidRPr="000E151B">
        <w:rPr>
          <w:rFonts w:asciiTheme="minorHAnsi" w:hAnsiTheme="minorHAnsi" w:cs="Arial"/>
          <w:sz w:val="22"/>
          <w:szCs w:val="22"/>
          <w:lang w:val="en-GB"/>
        </w:rPr>
        <w:t xml:space="preserve"> </w:t>
      </w:r>
    </w:p>
    <w:p w14:paraId="32847FEE" w14:textId="77777777" w:rsidR="00F212A9" w:rsidRDefault="00F212A9" w:rsidP="001E7DB0">
      <w:pPr>
        <w:jc w:val="both"/>
        <w:rPr>
          <w:rFonts w:asciiTheme="minorHAnsi" w:hAnsiTheme="minorHAnsi" w:cs="Arial"/>
          <w:sz w:val="22"/>
          <w:szCs w:val="22"/>
          <w:lang w:val="en-GB"/>
        </w:rPr>
      </w:pPr>
    </w:p>
    <w:p w14:paraId="202C8CC7" w14:textId="77777777" w:rsidR="004D74B4" w:rsidRDefault="004D74B4" w:rsidP="001E7DB0">
      <w:pPr>
        <w:jc w:val="both"/>
        <w:rPr>
          <w:rFonts w:asciiTheme="minorHAnsi" w:hAnsiTheme="minorHAnsi" w:cs="Arial"/>
          <w:sz w:val="22"/>
          <w:szCs w:val="22"/>
          <w:lang w:val="en-GB"/>
        </w:rPr>
        <w:sectPr w:rsidR="004D74B4" w:rsidSect="00140299">
          <w:footerReference w:type="default" r:id="rId96"/>
          <w:footerReference w:type="first" r:id="rId97"/>
          <w:pgSz w:w="11906" w:h="16838" w:code="9"/>
          <w:pgMar w:top="278" w:right="1418" w:bottom="595" w:left="1134" w:header="709" w:footer="709" w:gutter="0"/>
          <w:cols w:space="708"/>
          <w:titlePg/>
          <w:docGrid w:linePitch="360"/>
        </w:sectPr>
      </w:pPr>
    </w:p>
    <w:p w14:paraId="6821746C" w14:textId="2FD94F4A"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t>34</w:t>
      </w:r>
      <w:r w:rsidR="00E920D3" w:rsidRPr="00E920D3">
        <w:rPr>
          <w:rFonts w:ascii="Calibri" w:hAnsi="Calibri" w:cs="Calibri"/>
          <w:b/>
          <w:bCs/>
          <w:sz w:val="22"/>
          <w:szCs w:val="22"/>
          <w:lang w:eastAsia="hr-HR"/>
        </w:rPr>
        <w:t>.</w:t>
      </w:r>
      <w:r w:rsidR="00C60D7E">
        <w:rPr>
          <w:rFonts w:ascii="Calibri" w:hAnsi="Calibri" w:cs="Arial"/>
          <w:b/>
          <w:bCs/>
          <w:sz w:val="22"/>
          <w:szCs w:val="22"/>
        </w:rPr>
        <w:tab/>
      </w:r>
      <w:r w:rsidR="00E920D3" w:rsidRPr="00E920D3">
        <w:rPr>
          <w:rFonts w:ascii="Calibri" w:hAnsi="Calibri" w:cs="Arial"/>
          <w:b/>
          <w:bCs/>
          <w:sz w:val="22"/>
          <w:szCs w:val="22"/>
        </w:rPr>
        <w:t xml:space="preserve">Risk management </w:t>
      </w:r>
    </w:p>
    <w:p w14:paraId="667C5409" w14:textId="77777777" w:rsidR="00E920D3" w:rsidRPr="00E920D3" w:rsidRDefault="00E920D3" w:rsidP="00E920D3">
      <w:pPr>
        <w:spacing w:before="120"/>
        <w:jc w:val="both"/>
        <w:rPr>
          <w:rFonts w:ascii="Calibri" w:hAnsi="Calibri" w:cs="Arial"/>
          <w:sz w:val="21"/>
          <w:szCs w:val="21"/>
        </w:rPr>
      </w:pPr>
      <w:r w:rsidRPr="00E920D3">
        <w:rPr>
          <w:rFonts w:ascii="Calibri" w:hAnsi="Calibri" w:cs="Arial"/>
          <w:sz w:val="21"/>
          <w:szCs w:val="21"/>
        </w:rPr>
        <w:t xml:space="preserve">Based on the Act on the Croatian Bank for Reconstruction and Development, the Group is obliged to mitigate business risks directed by the principles of banking operations. </w:t>
      </w:r>
    </w:p>
    <w:p w14:paraId="4AB0C053" w14:textId="77777777" w:rsidR="00E920D3" w:rsidRPr="00E920D3" w:rsidRDefault="00E920D3" w:rsidP="00E920D3">
      <w:pPr>
        <w:jc w:val="both"/>
        <w:rPr>
          <w:rFonts w:asciiTheme="minorHAnsi" w:hAnsiTheme="minorHAnsi" w:cs="Arial"/>
          <w:sz w:val="16"/>
          <w:szCs w:val="16"/>
        </w:rPr>
      </w:pPr>
    </w:p>
    <w:p w14:paraId="79CF0EEF" w14:textId="42C665CA"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In the process of risk management, the Group identifies, estimates, measures, monitors, contains and controls the risks to which it is or might be exposed in the course of business and reports about them to the relevant authorities. By the mentioned procedures</w:t>
      </w:r>
      <w:r w:rsidR="00B418F1">
        <w:rPr>
          <w:rFonts w:asciiTheme="minorHAnsi" w:hAnsiTheme="minorHAnsi" w:cs="Arial"/>
          <w:sz w:val="22"/>
          <w:szCs w:val="22"/>
        </w:rPr>
        <w:t xml:space="preserve"> and</w:t>
      </w:r>
      <w:r w:rsidRPr="00E920D3">
        <w:rPr>
          <w:rFonts w:asciiTheme="minorHAnsi" w:hAnsiTheme="minorHAnsi" w:cs="Arial"/>
          <w:sz w:val="22"/>
          <w:szCs w:val="22"/>
        </w:rPr>
        <w:t xml:space="preserve"> appropriate internal documents, a comprehensive and complete risk management system is provided.  </w:t>
      </w:r>
    </w:p>
    <w:p w14:paraId="177CDE6A" w14:textId="77777777" w:rsidR="00E920D3" w:rsidRPr="00E920D3" w:rsidRDefault="00E920D3" w:rsidP="00E920D3">
      <w:pPr>
        <w:jc w:val="both"/>
        <w:rPr>
          <w:rFonts w:asciiTheme="minorHAnsi" w:hAnsiTheme="minorHAnsi" w:cs="Arial"/>
          <w:sz w:val="16"/>
          <w:szCs w:val="16"/>
        </w:rPr>
      </w:pPr>
    </w:p>
    <w:p w14:paraId="2C6D3817" w14:textId="117EFFF3"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 xml:space="preserve">The most significant risks the Group is exposed </w:t>
      </w:r>
      <w:r w:rsidR="003D3419">
        <w:rPr>
          <w:rFonts w:asciiTheme="minorHAnsi" w:hAnsiTheme="minorHAnsi" w:cs="Arial"/>
          <w:sz w:val="22"/>
          <w:szCs w:val="22"/>
        </w:rPr>
        <w:t xml:space="preserve">in its day-to-day business </w:t>
      </w:r>
      <w:r w:rsidRPr="00E920D3">
        <w:rPr>
          <w:rFonts w:asciiTheme="minorHAnsi" w:hAnsiTheme="minorHAnsi" w:cs="Arial"/>
          <w:sz w:val="22"/>
          <w:szCs w:val="22"/>
        </w:rPr>
        <w:t>are credit risk, liquidity risk, interest rate risk, foreign exchange risk, operational risk and outsourcing risk. These risks are managed daily in accordance with the policies, ordinances</w:t>
      </w:r>
      <w:r w:rsidRPr="00E920D3">
        <w:rPr>
          <w:rFonts w:asciiTheme="minorHAnsi" w:hAnsiTheme="minorHAnsi" w:cs="Arial"/>
          <w:color w:val="000000" w:themeColor="text1"/>
          <w:sz w:val="22"/>
          <w:szCs w:val="22"/>
        </w:rPr>
        <w:t>,</w:t>
      </w:r>
      <w:r w:rsidRPr="00E920D3">
        <w:rPr>
          <w:rFonts w:asciiTheme="minorHAnsi" w:hAnsiTheme="minorHAnsi" w:cs="Arial"/>
          <w:sz w:val="22"/>
          <w:szCs w:val="22"/>
        </w:rPr>
        <w:t xml:space="preserve"> procedures, methodologies and limit systems</w:t>
      </w:r>
      <w:r w:rsidR="003D3419">
        <w:rPr>
          <w:rFonts w:asciiTheme="minorHAnsi" w:hAnsiTheme="minorHAnsi" w:cs="Arial"/>
          <w:sz w:val="22"/>
          <w:szCs w:val="22"/>
        </w:rPr>
        <w:t>, controls</w:t>
      </w:r>
      <w:r w:rsidRPr="00E920D3">
        <w:rPr>
          <w:rFonts w:asciiTheme="minorHAnsi" w:hAnsiTheme="minorHAnsi" w:cs="Arial"/>
          <w:sz w:val="22"/>
          <w:szCs w:val="22"/>
        </w:rPr>
        <w:t xml:space="preserve"> as well as decisions/conclusions of the Supervisory Board, the Management Board and the risk management committees.</w:t>
      </w:r>
    </w:p>
    <w:p w14:paraId="750D8AF1" w14:textId="77777777" w:rsidR="00E920D3" w:rsidRPr="00E920D3" w:rsidRDefault="00E920D3" w:rsidP="00E920D3">
      <w:pPr>
        <w:jc w:val="both"/>
        <w:rPr>
          <w:rFonts w:asciiTheme="minorHAnsi" w:hAnsiTheme="minorHAnsi"/>
          <w:sz w:val="16"/>
          <w:szCs w:val="16"/>
        </w:rPr>
      </w:pPr>
    </w:p>
    <w:p w14:paraId="23982F6C"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sz w:val="22"/>
          <w:szCs w:val="22"/>
        </w:rPr>
        <w:t>The Group implements the sensitivity analyses and scenario analyses, provided that one or several risk factors are changed in regular or stressful circumstances, and the systems of pro-active risk management are continuously developed for the purpose of reducing possible future risks</w:t>
      </w:r>
      <w:r w:rsidRPr="00E920D3">
        <w:rPr>
          <w:rFonts w:asciiTheme="minorHAnsi" w:hAnsiTheme="minorHAnsi" w:cs="Arial"/>
          <w:sz w:val="22"/>
          <w:szCs w:val="22"/>
        </w:rPr>
        <w:t>.</w:t>
      </w:r>
    </w:p>
    <w:p w14:paraId="205FFD0E" w14:textId="77777777" w:rsidR="00E920D3" w:rsidRPr="00E920D3" w:rsidRDefault="00E920D3" w:rsidP="00E920D3">
      <w:pPr>
        <w:jc w:val="both"/>
        <w:rPr>
          <w:rFonts w:ascii="Calibri" w:eastAsia="Calibri" w:hAnsi="Calibri" w:cs="Arial"/>
          <w:b/>
          <w:sz w:val="16"/>
          <w:szCs w:val="16"/>
        </w:rPr>
      </w:pPr>
    </w:p>
    <w:p w14:paraId="1D7BCC1E" w14:textId="1FFB000A" w:rsidR="00E920D3" w:rsidRPr="00E920D3" w:rsidRDefault="006E10B3">
      <w:pPr>
        <w:jc w:val="both"/>
        <w:rPr>
          <w:rFonts w:ascii="Calibri" w:eastAsia="Calibri" w:hAnsi="Calibri" w:cs="Calibri"/>
          <w:b/>
          <w:bCs/>
          <w:spacing w:val="-3"/>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w:t>
      </w:r>
    </w:p>
    <w:p w14:paraId="3152600F" w14:textId="77777777" w:rsidR="00E920D3" w:rsidRPr="00E920D3" w:rsidRDefault="00E920D3">
      <w:pPr>
        <w:jc w:val="both"/>
        <w:rPr>
          <w:rFonts w:ascii="Calibri" w:eastAsia="Calibri" w:hAnsi="Calibri" w:cs="Calibri"/>
          <w:bCs/>
          <w:spacing w:val="-3"/>
          <w:sz w:val="16"/>
          <w:szCs w:val="16"/>
        </w:rPr>
      </w:pPr>
    </w:p>
    <w:p w14:paraId="403BEC07" w14:textId="77777777" w:rsidR="00E920D3" w:rsidRPr="00E920D3" w:rsidRDefault="00E920D3">
      <w:pPr>
        <w:jc w:val="both"/>
        <w:rPr>
          <w:rFonts w:ascii="Calibri" w:eastAsia="Calibri" w:hAnsi="Calibri" w:cs="Calibri"/>
          <w:b/>
          <w:bCs/>
          <w:spacing w:val="-3"/>
          <w:sz w:val="22"/>
          <w:szCs w:val="22"/>
        </w:rPr>
      </w:pPr>
      <w:r w:rsidRPr="00E920D3">
        <w:rPr>
          <w:rFonts w:ascii="Calibri" w:eastAsia="Calibri" w:hAnsi="Calibri" w:cs="Calibri"/>
          <w:b/>
          <w:bCs/>
          <w:spacing w:val="-3"/>
          <w:sz w:val="22"/>
          <w:szCs w:val="22"/>
        </w:rPr>
        <w:t>Credit risk</w:t>
      </w:r>
    </w:p>
    <w:p w14:paraId="55DA9472" w14:textId="77777777" w:rsidR="00E920D3" w:rsidRPr="00E920D3" w:rsidRDefault="00E920D3">
      <w:pPr>
        <w:jc w:val="both"/>
        <w:rPr>
          <w:rFonts w:asciiTheme="minorHAnsi" w:hAnsiTheme="minorHAnsi"/>
          <w:sz w:val="22"/>
          <w:szCs w:val="22"/>
        </w:rPr>
      </w:pPr>
    </w:p>
    <w:p w14:paraId="3D7DB354" w14:textId="77777777" w:rsidR="00E920D3" w:rsidRPr="00E920D3" w:rsidRDefault="00E920D3" w:rsidP="00EA22B8">
      <w:pPr>
        <w:spacing w:after="120"/>
        <w:jc w:val="both"/>
        <w:rPr>
          <w:rFonts w:asciiTheme="minorHAnsi" w:eastAsia="Calibri" w:hAnsiTheme="minorHAnsi" w:cstheme="minorHAnsi"/>
          <w:bCs/>
          <w:spacing w:val="-3"/>
          <w:sz w:val="22"/>
          <w:szCs w:val="22"/>
        </w:rPr>
      </w:pPr>
      <w:r w:rsidRPr="00E920D3">
        <w:rPr>
          <w:rFonts w:asciiTheme="minorHAnsi" w:eastAsia="Calibri" w:hAnsiTheme="minorHAnsi" w:cstheme="minorHAnsi"/>
          <w:bCs/>
          <w:spacing w:val="-3"/>
          <w:sz w:val="22"/>
          <w:szCs w:val="22"/>
        </w:rPr>
        <w:t>The Group controls credit risk through credit policies, ordinances and prescribed procedures that determine the internal control systems with an objective to act preventively.</w:t>
      </w:r>
    </w:p>
    <w:p w14:paraId="1A557629" w14:textId="77777777" w:rsidR="00E920D3" w:rsidRPr="00E920D3" w:rsidRDefault="00E920D3">
      <w:pPr>
        <w:jc w:val="both"/>
        <w:rPr>
          <w:rFonts w:asciiTheme="minorHAnsi" w:hAnsiTheme="minorHAnsi" w:cstheme="minorHAnsi"/>
          <w:bCs/>
          <w:spacing w:val="-3"/>
          <w:sz w:val="22"/>
          <w:szCs w:val="22"/>
        </w:rPr>
      </w:pPr>
      <w:r w:rsidRPr="00E920D3">
        <w:rPr>
          <w:rFonts w:asciiTheme="minorHAnsi" w:hAnsiTheme="minorHAnsi" w:cstheme="minorHAnsi"/>
          <w:bCs/>
          <w:spacing w:val="-3"/>
          <w:sz w:val="22"/>
          <w:szCs w:val="22"/>
        </w:rPr>
        <w:t>The credit risk management system is the most important part of the HBOR business policy and is an important factor of its operation strategy.</w:t>
      </w:r>
    </w:p>
    <w:p w14:paraId="5BA2B1CC" w14:textId="77777777" w:rsidR="00E920D3" w:rsidRPr="00E920D3" w:rsidRDefault="00E920D3">
      <w:pPr>
        <w:jc w:val="both"/>
        <w:rPr>
          <w:rFonts w:asciiTheme="minorHAnsi" w:hAnsiTheme="minorHAnsi"/>
          <w:sz w:val="22"/>
          <w:szCs w:val="22"/>
        </w:rPr>
      </w:pPr>
      <w:r w:rsidRPr="00E920D3">
        <w:rPr>
          <w:rFonts w:asciiTheme="minorHAnsi" w:hAnsiTheme="minorHAnsi"/>
          <w:sz w:val="22"/>
          <w:szCs w:val="22"/>
        </w:rPr>
        <w:t xml:space="preserve"> </w:t>
      </w:r>
    </w:p>
    <w:p w14:paraId="0B8BD413" w14:textId="502DD0B6" w:rsidR="00E920D3" w:rsidRPr="00E920D3" w:rsidRDefault="00E920D3">
      <w:pPr>
        <w:jc w:val="both"/>
        <w:rPr>
          <w:rFonts w:asciiTheme="minorHAnsi" w:hAnsiTheme="minorHAnsi"/>
          <w:b/>
          <w:sz w:val="22"/>
          <w:szCs w:val="22"/>
        </w:rPr>
      </w:pPr>
      <w:r w:rsidRPr="00E920D3">
        <w:rPr>
          <w:rFonts w:asciiTheme="minorHAnsi" w:hAnsiTheme="minorHAnsi"/>
          <w:b/>
          <w:sz w:val="22"/>
          <w:szCs w:val="22"/>
        </w:rPr>
        <w:t xml:space="preserve">Liquidity risk, currency risk and interest rate risk </w:t>
      </w:r>
    </w:p>
    <w:p w14:paraId="0E53A523" w14:textId="77777777" w:rsidR="00E920D3" w:rsidRPr="00E920D3" w:rsidRDefault="00E920D3">
      <w:pPr>
        <w:jc w:val="both"/>
        <w:rPr>
          <w:rFonts w:asciiTheme="minorHAnsi" w:hAnsiTheme="minorHAnsi"/>
          <w:sz w:val="22"/>
          <w:szCs w:val="22"/>
        </w:rPr>
      </w:pPr>
    </w:p>
    <w:p w14:paraId="39F2E716" w14:textId="08ACC23E" w:rsidR="00E920D3" w:rsidRPr="00E920D3" w:rsidRDefault="00E920D3" w:rsidP="00EA22B8">
      <w:pPr>
        <w:jc w:val="both"/>
        <w:rPr>
          <w:rFonts w:asciiTheme="minorHAnsi" w:eastAsia="Calibri" w:hAnsiTheme="minorHAnsi" w:cstheme="minorHAnsi"/>
          <w:bCs/>
          <w:spacing w:val="-3"/>
          <w:sz w:val="22"/>
          <w:szCs w:val="22"/>
          <w:lang w:eastAsia="hr-HR"/>
        </w:rPr>
      </w:pPr>
      <w:r w:rsidRPr="00E920D3">
        <w:rPr>
          <w:rFonts w:asciiTheme="minorHAnsi" w:eastAsia="Calibri" w:hAnsiTheme="minorHAnsi" w:cstheme="minorHAnsi"/>
          <w:spacing w:val="-3"/>
          <w:sz w:val="22"/>
          <w:szCs w:val="22"/>
          <w:lang w:eastAsia="hr-HR"/>
        </w:rPr>
        <w:t xml:space="preserve">The Group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Group’s </w:t>
      </w:r>
      <w:proofErr w:type="spellStart"/>
      <w:r w:rsidRPr="00E920D3">
        <w:rPr>
          <w:rFonts w:asciiTheme="minorHAnsi" w:eastAsia="Calibri" w:hAnsiTheme="minorHAnsi" w:cstheme="minorHAnsi"/>
          <w:spacing w:val="-3"/>
          <w:sz w:val="22"/>
          <w:szCs w:val="22"/>
          <w:lang w:eastAsia="hr-HR"/>
        </w:rPr>
        <w:t>organisational</w:t>
      </w:r>
      <w:proofErr w:type="spellEnd"/>
      <w:r w:rsidRPr="00E920D3">
        <w:rPr>
          <w:rFonts w:asciiTheme="minorHAnsi" w:eastAsia="Calibri" w:hAnsiTheme="minorHAnsi" w:cstheme="minorHAnsi"/>
          <w:spacing w:val="-3"/>
          <w:sz w:val="22"/>
          <w:szCs w:val="22"/>
          <w:lang w:eastAsia="hr-HR"/>
        </w:rPr>
        <w:t xml:space="preserve"> units are included, directly and indirectly, in the operations of the Asset and Liability Management Committee in order to ensure a high-quality, integrated and comprehensive system for the management of these risks</w:t>
      </w:r>
      <w:r w:rsidRPr="00E920D3">
        <w:rPr>
          <w:rFonts w:asciiTheme="minorHAnsi" w:eastAsia="Calibri" w:hAnsiTheme="minorHAnsi" w:cstheme="minorHAnsi"/>
          <w:bCs/>
          <w:spacing w:val="-3"/>
          <w:sz w:val="22"/>
          <w:szCs w:val="22"/>
          <w:lang w:eastAsia="hr-HR"/>
        </w:rPr>
        <w:t xml:space="preserve">. </w:t>
      </w:r>
    </w:p>
    <w:p w14:paraId="369819C0" w14:textId="77777777" w:rsidR="00E920D3" w:rsidRPr="00E920D3" w:rsidRDefault="00E920D3" w:rsidP="00E920D3">
      <w:pPr>
        <w:spacing w:line="23" w:lineRule="atLeast"/>
        <w:jc w:val="both"/>
        <w:rPr>
          <w:rFonts w:asciiTheme="minorHAnsi" w:eastAsia="Calibri" w:hAnsiTheme="minorHAnsi" w:cstheme="minorHAnsi"/>
          <w:b/>
          <w:sz w:val="16"/>
          <w:szCs w:val="16"/>
        </w:rPr>
      </w:pPr>
    </w:p>
    <w:p w14:paraId="04209DAA" w14:textId="77777777" w:rsidR="00E920D3" w:rsidRP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w:t>
      </w:r>
    </w:p>
    <w:p w14:paraId="724D3E19" w14:textId="77777777" w:rsidR="00E920D3" w:rsidRPr="00E920D3" w:rsidRDefault="00E920D3" w:rsidP="00E920D3">
      <w:pPr>
        <w:jc w:val="both"/>
        <w:rPr>
          <w:rFonts w:asciiTheme="minorHAnsi" w:hAnsiTheme="minorHAnsi"/>
          <w:b/>
          <w:sz w:val="22"/>
          <w:szCs w:val="22"/>
        </w:rPr>
      </w:pPr>
    </w:p>
    <w:p w14:paraId="18543FE4" w14:textId="77777777" w:rsidR="00E920D3" w:rsidRPr="00E920D3" w:rsidRDefault="00E920D3" w:rsidP="00E920D3">
      <w:pPr>
        <w:jc w:val="both"/>
        <w:rPr>
          <w:rFonts w:ascii="Calibri" w:eastAsia="Calibri" w:hAnsi="Calibri" w:cs="Calibri"/>
          <w:spacing w:val="-3"/>
          <w:sz w:val="22"/>
          <w:szCs w:val="22"/>
        </w:rPr>
      </w:pPr>
      <w:r w:rsidRPr="00E920D3">
        <w:rPr>
          <w:rFonts w:ascii="Calibri" w:eastAsia="Calibri" w:hAnsi="Calibri" w:cs="Calibri"/>
          <w:spacing w:val="-3"/>
          <w:sz w:val="22"/>
          <w:szCs w:val="22"/>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7323DC93" w14:textId="77777777" w:rsidR="00E920D3" w:rsidRPr="00E920D3" w:rsidRDefault="00E920D3" w:rsidP="00E920D3">
      <w:pPr>
        <w:jc w:val="both"/>
        <w:rPr>
          <w:rFonts w:asciiTheme="minorHAnsi" w:hAnsiTheme="minorHAnsi"/>
          <w:sz w:val="22"/>
          <w:szCs w:val="22"/>
          <w:highlight w:val="yellow"/>
        </w:rPr>
      </w:pPr>
    </w:p>
    <w:p w14:paraId="41D1EFEF" w14:textId="7B3D3F3E" w:rsidR="00E920D3" w:rsidRPr="00E920D3" w:rsidRDefault="00E920D3" w:rsidP="00E920D3">
      <w:pPr>
        <w:jc w:val="both"/>
        <w:rPr>
          <w:rFonts w:asciiTheme="minorHAnsi" w:hAnsiTheme="minorHAnsi" w:cstheme="minorHAnsi"/>
          <w:spacing w:val="-3"/>
          <w:sz w:val="22"/>
          <w:szCs w:val="22"/>
        </w:rPr>
        <w:sectPr w:rsidR="00E920D3" w:rsidRPr="00E920D3" w:rsidSect="00140299">
          <w:pgSz w:w="11906" w:h="16838" w:code="9"/>
          <w:pgMar w:top="278" w:right="1418" w:bottom="595" w:left="1134" w:header="709" w:footer="709" w:gutter="0"/>
          <w:cols w:space="708"/>
          <w:titlePg/>
          <w:docGrid w:linePitch="360"/>
        </w:sectPr>
      </w:pPr>
      <w:bookmarkStart w:id="1124" w:name="_Hlk34301354"/>
      <w:r w:rsidRPr="00E920D3">
        <w:rPr>
          <w:rFonts w:asciiTheme="minorHAnsi" w:hAnsiTheme="minorHAnsi" w:cstheme="minorHAnsi"/>
          <w:spacing w:val="-3"/>
          <w:sz w:val="22"/>
          <w:szCs w:val="22"/>
        </w:rPr>
        <w:t>In order to manage liquidity risk, the Group has established a system of limits</w:t>
      </w:r>
      <w:r w:rsidR="003D3419">
        <w:rPr>
          <w:rFonts w:asciiTheme="minorHAnsi" w:hAnsiTheme="minorHAnsi" w:cstheme="minorHAnsi"/>
          <w:spacing w:val="-3"/>
          <w:sz w:val="22"/>
          <w:szCs w:val="22"/>
        </w:rPr>
        <w:t xml:space="preserve"> and early warning signal</w:t>
      </w:r>
      <w:r w:rsidR="00431E20">
        <w:rPr>
          <w:rFonts w:asciiTheme="minorHAnsi" w:hAnsiTheme="minorHAnsi" w:cstheme="minorHAnsi"/>
          <w:spacing w:val="-3"/>
          <w:sz w:val="22"/>
          <w:szCs w:val="22"/>
        </w:rPr>
        <w:t>s</w:t>
      </w:r>
      <w:r w:rsidRPr="00E920D3">
        <w:rPr>
          <w:rFonts w:asciiTheme="minorHAnsi" w:hAnsiTheme="minorHAnsi" w:cstheme="minorHAnsi"/>
          <w:spacing w:val="-3"/>
          <w:sz w:val="22"/>
          <w:szCs w:val="22"/>
        </w:rPr>
        <w:t xml:space="preserve">, monitors and controls limit </w:t>
      </w:r>
      <w:proofErr w:type="spellStart"/>
      <w:r w:rsidRPr="00E920D3">
        <w:rPr>
          <w:rFonts w:asciiTheme="minorHAnsi" w:hAnsiTheme="minorHAnsi" w:cstheme="minorHAnsi"/>
          <w:spacing w:val="-3"/>
          <w:sz w:val="22"/>
          <w:szCs w:val="22"/>
        </w:rPr>
        <w:t>utilisation</w:t>
      </w:r>
      <w:proofErr w:type="spellEnd"/>
      <w:r w:rsidRPr="00E920D3">
        <w:rPr>
          <w:rFonts w:asciiTheme="minorHAnsi" w:hAnsiTheme="minorHAnsi" w:cstheme="minorHAnsi"/>
          <w:spacing w:val="-3"/>
          <w:sz w:val="22"/>
          <w:szCs w:val="22"/>
        </w:rPr>
        <w:t xml:space="preserve">, maintains the adequate level of liquidity reserve, continuously monitors current and planned liquidity, ensures HRK and foreign currency funds necessary for timely settlement of liabilities and for disbursements of approved loans and planned loan approvals. In terms </w:t>
      </w:r>
      <w:bookmarkEnd w:id="1124"/>
      <w:r w:rsidRPr="00E920D3">
        <w:rPr>
          <w:rFonts w:asciiTheme="minorHAnsi" w:hAnsiTheme="minorHAnsi" w:cstheme="minorHAnsi"/>
          <w:spacing w:val="-3"/>
          <w:sz w:val="22"/>
          <w:szCs w:val="22"/>
        </w:rPr>
        <w:t>of liquidity risk management, the Group monitors and strives to achieve compatibility of contracted and planned placements with the respective sources according to maturity. The Group does not hold deposits of citizens and is therefore not exposed to wide daily fluctuations in liquidity.</w:t>
      </w:r>
    </w:p>
    <w:p w14:paraId="2DEE7978" w14:textId="2B9BFB18" w:rsidR="00E920D3" w:rsidRPr="00E920D3" w:rsidRDefault="006E10B3" w:rsidP="00E920D3">
      <w:pPr>
        <w:jc w:val="both"/>
        <w:rPr>
          <w:rFonts w:asciiTheme="minorHAnsi" w:hAnsiTheme="minorHAnsi" w:cstheme="minorHAnsi"/>
          <w:bCs/>
          <w:sz w:val="22"/>
          <w:szCs w:val="22"/>
        </w:rPr>
      </w:pPr>
      <w:r>
        <w:rPr>
          <w:rFonts w:asciiTheme="minorHAnsi" w:hAnsiTheme="minorHAnsi" w:cstheme="minorHAnsi"/>
          <w:b/>
          <w:bCs/>
          <w:sz w:val="22"/>
          <w:szCs w:val="22"/>
          <w:lang w:eastAsia="hr-HR"/>
        </w:rPr>
        <w:t>34</w:t>
      </w:r>
      <w:r w:rsidR="00E920D3" w:rsidRPr="00E920D3">
        <w:rPr>
          <w:rFonts w:asciiTheme="minorHAnsi" w:hAnsiTheme="minorHAnsi" w:cstheme="minorHAnsi"/>
          <w:b/>
          <w:bCs/>
          <w:sz w:val="22"/>
          <w:szCs w:val="22"/>
          <w:lang w:eastAsia="hr-HR"/>
        </w:rPr>
        <w:t>.</w:t>
      </w:r>
      <w:r w:rsidR="00E920D3" w:rsidRPr="00E920D3">
        <w:rPr>
          <w:rFonts w:asciiTheme="minorHAnsi" w:hAnsiTheme="minorHAnsi" w:cstheme="minorHAnsi"/>
          <w:b/>
          <w:bCs/>
          <w:sz w:val="22"/>
          <w:szCs w:val="22"/>
        </w:rPr>
        <w:tab/>
        <w:t>Risk management (continued)</w:t>
      </w:r>
    </w:p>
    <w:p w14:paraId="30B6BBAC" w14:textId="77777777" w:rsidR="00E920D3" w:rsidRPr="00FC05E1" w:rsidRDefault="00E920D3" w:rsidP="00E920D3">
      <w:pPr>
        <w:jc w:val="both"/>
        <w:rPr>
          <w:rFonts w:ascii="Calibri" w:hAnsi="Calibri" w:cs="Calibri"/>
          <w:b/>
          <w:sz w:val="16"/>
          <w:szCs w:val="16"/>
        </w:rPr>
      </w:pPr>
    </w:p>
    <w:p w14:paraId="6D4A8F79" w14:textId="0A6D2C88" w:rsidR="00E920D3" w:rsidRPr="00E920D3" w:rsidRDefault="006E10B3" w:rsidP="00E920D3">
      <w:pPr>
        <w:jc w:val="both"/>
        <w:rPr>
          <w:rFonts w:ascii="Calibri" w:eastAsia="Calibri" w:hAnsi="Calibri" w:cs="Arial"/>
          <w:b/>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 (continued)</w:t>
      </w:r>
    </w:p>
    <w:p w14:paraId="606EF490" w14:textId="77777777" w:rsidR="00E920D3" w:rsidRPr="003239B0" w:rsidRDefault="00E920D3" w:rsidP="00E920D3">
      <w:pPr>
        <w:jc w:val="both"/>
        <w:rPr>
          <w:rFonts w:asciiTheme="minorHAnsi" w:hAnsiTheme="minorHAnsi"/>
          <w:b/>
          <w:sz w:val="16"/>
          <w:szCs w:val="16"/>
        </w:rPr>
      </w:pPr>
    </w:p>
    <w:p w14:paraId="1BA92FD3" w14:textId="77777777" w:rsidR="00E920D3" w:rsidRDefault="00E920D3" w:rsidP="00E920D3">
      <w:pPr>
        <w:jc w:val="both"/>
        <w:rPr>
          <w:rFonts w:asciiTheme="minorHAnsi" w:hAnsiTheme="minorHAnsi"/>
          <w:b/>
          <w:sz w:val="22"/>
          <w:szCs w:val="22"/>
        </w:rPr>
      </w:pPr>
      <w:r w:rsidRPr="00E920D3">
        <w:rPr>
          <w:rFonts w:asciiTheme="minorHAnsi" w:hAnsiTheme="minorHAnsi"/>
          <w:b/>
          <w:sz w:val="22"/>
          <w:szCs w:val="22"/>
        </w:rPr>
        <w:t>Liquidity risk (continued)</w:t>
      </w:r>
    </w:p>
    <w:p w14:paraId="449C80A0" w14:textId="77777777" w:rsidR="00EE2ADC" w:rsidRPr="003239B0" w:rsidRDefault="00EE2ADC" w:rsidP="00E920D3">
      <w:pPr>
        <w:jc w:val="both"/>
        <w:rPr>
          <w:rFonts w:asciiTheme="minorHAnsi" w:hAnsiTheme="minorHAnsi"/>
          <w:b/>
          <w:sz w:val="16"/>
          <w:szCs w:val="16"/>
        </w:rPr>
      </w:pPr>
    </w:p>
    <w:p w14:paraId="42FF6533" w14:textId="1952189A" w:rsidR="00E920D3" w:rsidRDefault="00E920D3" w:rsidP="00E920D3">
      <w:pPr>
        <w:widowControl w:val="0"/>
        <w:ind w:right="-6"/>
        <w:jc w:val="both"/>
        <w:rPr>
          <w:rFonts w:asciiTheme="minorHAnsi" w:eastAsia="Calibri" w:hAnsiTheme="minorHAnsi" w:cstheme="minorHAnsi"/>
          <w:spacing w:val="-3"/>
          <w:sz w:val="22"/>
          <w:szCs w:val="22"/>
        </w:rPr>
      </w:pPr>
      <w:r w:rsidRPr="00E920D3">
        <w:rPr>
          <w:rFonts w:asciiTheme="minorHAnsi" w:eastAsia="Calibri" w:hAnsiTheme="minorHAnsi" w:cstheme="minorHAnsi"/>
          <w:spacing w:val="-3"/>
          <w:sz w:val="22"/>
          <w:szCs w:val="22"/>
        </w:rPr>
        <w:t xml:space="preserve">The Group monitors liquidity risk by implementing the sensitivity analyses and scenario analyses in regular or stressful business conditions. </w:t>
      </w:r>
      <w:bookmarkStart w:id="1125" w:name="_Hlk34301665"/>
      <w:r w:rsidR="00565A09">
        <w:rPr>
          <w:rFonts w:asciiTheme="minorHAnsi" w:eastAsia="Calibri" w:hAnsiTheme="minorHAnsi" w:cstheme="minorHAnsi"/>
          <w:spacing w:val="-3"/>
          <w:sz w:val="22"/>
          <w:szCs w:val="22"/>
        </w:rPr>
        <w:t>P</w:t>
      </w:r>
      <w:r w:rsidRPr="00E920D3">
        <w:rPr>
          <w:rFonts w:asciiTheme="minorHAnsi" w:eastAsia="Calibri" w:hAnsiTheme="minorHAnsi" w:cstheme="minorHAnsi"/>
          <w:spacing w:val="-3"/>
          <w:sz w:val="22"/>
          <w:szCs w:val="22"/>
        </w:rPr>
        <w:t xml:space="preserve">rocedures for liquidity crisis indication or occurrence are determined by the Ordinance on Liquidity Risk Management. </w:t>
      </w:r>
    </w:p>
    <w:bookmarkEnd w:id="1125"/>
    <w:p w14:paraId="5ADA1EA8" w14:textId="483698BA" w:rsidR="00E920D3" w:rsidRPr="00FC05E1" w:rsidRDefault="00E920D3" w:rsidP="00E920D3">
      <w:pPr>
        <w:jc w:val="both"/>
        <w:rPr>
          <w:rFonts w:ascii="Calibri" w:eastAsia="Calibri" w:hAnsi="Calibri" w:cstheme="minorHAnsi"/>
          <w:b/>
          <w:bCs/>
          <w:spacing w:val="-3"/>
          <w:sz w:val="16"/>
          <w:szCs w:val="16"/>
        </w:rPr>
      </w:pPr>
    </w:p>
    <w:p w14:paraId="718DE86A" w14:textId="60BED7C9" w:rsidR="00C32E3E" w:rsidRDefault="00441296" w:rsidP="00E920D3">
      <w:pPr>
        <w:jc w:val="both"/>
        <w:rPr>
          <w:rFonts w:ascii="Calibri" w:eastAsia="Calibri" w:hAnsi="Calibri" w:cstheme="minorHAnsi"/>
          <w:b/>
          <w:bCs/>
          <w:spacing w:val="-3"/>
          <w:sz w:val="16"/>
          <w:szCs w:val="16"/>
        </w:rPr>
      </w:pPr>
      <w:proofErr w:type="spellStart"/>
      <w:r w:rsidRPr="00441296">
        <w:rPr>
          <w:rFonts w:ascii="Calibri" w:eastAsia="Calibri" w:hAnsi="Calibri"/>
          <w:color w:val="000000"/>
          <w:sz w:val="22"/>
          <w:szCs w:val="22"/>
          <w:lang w:val="hr-HR"/>
        </w:rPr>
        <w:t>Because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need</w:t>
      </w:r>
      <w:proofErr w:type="spellEnd"/>
      <w:r w:rsidRPr="00441296">
        <w:rPr>
          <w:rFonts w:ascii="Calibri" w:eastAsia="Calibri" w:hAnsi="Calibri"/>
          <w:color w:val="000000"/>
          <w:sz w:val="22"/>
          <w:szCs w:val="22"/>
          <w:lang w:val="hr-HR"/>
        </w:rPr>
        <w:t xml:space="preserve"> to </w:t>
      </w:r>
      <w:proofErr w:type="spellStart"/>
      <w:r w:rsidRPr="00441296">
        <w:rPr>
          <w:rFonts w:ascii="Calibri" w:eastAsia="Calibri" w:hAnsi="Calibri"/>
          <w:color w:val="000000"/>
          <w:sz w:val="22"/>
          <w:szCs w:val="22"/>
          <w:lang w:val="hr-HR"/>
        </w:rPr>
        <w:t>timely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react</w:t>
      </w:r>
      <w:proofErr w:type="spellEnd"/>
      <w:r w:rsidRPr="00441296">
        <w:rPr>
          <w:rFonts w:ascii="Calibri" w:eastAsia="Calibri" w:hAnsi="Calibri"/>
          <w:color w:val="000000"/>
          <w:sz w:val="22"/>
          <w:szCs w:val="22"/>
          <w:lang w:val="hr-HR"/>
        </w:rPr>
        <w:t xml:space="preserve"> to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challenges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posed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by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coronavirus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crisis</w:t>
      </w:r>
      <w:proofErr w:type="spellEnd"/>
      <w:r w:rsidRPr="00441296">
        <w:rPr>
          <w:rFonts w:ascii="Calibri" w:eastAsia="Calibri" w:hAnsi="Calibri"/>
          <w:color w:val="000000"/>
          <w:sz w:val="22"/>
          <w:szCs w:val="22"/>
          <w:lang w:val="hr-HR"/>
        </w:rPr>
        <w:t xml:space="preserve">, HBOR </w:t>
      </w:r>
      <w:proofErr w:type="spellStart"/>
      <w:r w:rsidRPr="00441296">
        <w:rPr>
          <w:rFonts w:ascii="Calibri" w:eastAsia="Calibri" w:hAnsi="Calibri"/>
          <w:color w:val="000000"/>
          <w:sz w:val="22"/>
          <w:szCs w:val="22"/>
          <w:lang w:val="hr-HR"/>
        </w:rPr>
        <w:t>has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provided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sufficient</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liquidity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funds</w:t>
      </w:r>
      <w:proofErr w:type="spellEnd"/>
      <w:r w:rsidRPr="00441296">
        <w:rPr>
          <w:rFonts w:ascii="Calibri" w:eastAsia="Calibri" w:hAnsi="Calibri"/>
          <w:color w:val="000000"/>
          <w:sz w:val="22"/>
          <w:szCs w:val="22"/>
          <w:lang w:val="hr-HR"/>
        </w:rPr>
        <w:t xml:space="preserve"> to provide </w:t>
      </w:r>
      <w:proofErr w:type="spellStart"/>
      <w:r w:rsidRPr="00441296">
        <w:rPr>
          <w:rFonts w:ascii="Calibri" w:eastAsia="Calibri" w:hAnsi="Calibri"/>
          <w:color w:val="000000"/>
          <w:sz w:val="22"/>
          <w:szCs w:val="22"/>
          <w:lang w:val="hr-HR"/>
        </w:rPr>
        <w:t>support</w:t>
      </w:r>
      <w:proofErr w:type="spellEnd"/>
      <w:r w:rsidRPr="00441296">
        <w:rPr>
          <w:rFonts w:ascii="Calibri" w:eastAsia="Calibri" w:hAnsi="Calibri"/>
          <w:color w:val="000000"/>
          <w:sz w:val="22"/>
          <w:szCs w:val="22"/>
          <w:lang w:val="hr-HR"/>
        </w:rPr>
        <w:t xml:space="preserve"> to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economy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in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form</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funding</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sources</w:t>
      </w:r>
      <w:proofErr w:type="spellEnd"/>
      <w:r w:rsidRPr="00441296">
        <w:rPr>
          <w:rFonts w:ascii="Calibri" w:eastAsia="Calibri" w:hAnsi="Calibri"/>
          <w:color w:val="000000"/>
          <w:sz w:val="22"/>
          <w:szCs w:val="22"/>
          <w:lang w:val="hr-HR"/>
        </w:rPr>
        <w:t xml:space="preserve"> for </w:t>
      </w:r>
      <w:proofErr w:type="spellStart"/>
      <w:r w:rsidRPr="00441296">
        <w:rPr>
          <w:rFonts w:ascii="Calibri" w:eastAsia="Calibri" w:hAnsi="Calibri"/>
          <w:color w:val="000000"/>
          <w:sz w:val="22"/>
          <w:szCs w:val="22"/>
          <w:lang w:val="hr-HR"/>
        </w:rPr>
        <w:t>loans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earmarked</w:t>
      </w:r>
      <w:proofErr w:type="spellEnd"/>
      <w:r w:rsidRPr="00441296">
        <w:rPr>
          <w:rFonts w:ascii="Calibri" w:eastAsia="Calibri" w:hAnsi="Calibri"/>
          <w:color w:val="000000"/>
          <w:sz w:val="22"/>
          <w:szCs w:val="22"/>
          <w:lang w:val="hr-HR"/>
        </w:rPr>
        <w:t xml:space="preserve"> for </w:t>
      </w:r>
      <w:proofErr w:type="spellStart"/>
      <w:r w:rsidRPr="00441296">
        <w:rPr>
          <w:rFonts w:ascii="Calibri" w:eastAsia="Calibri" w:hAnsi="Calibri"/>
          <w:color w:val="000000"/>
          <w:sz w:val="22"/>
          <w:szCs w:val="22"/>
          <w:lang w:val="hr-HR"/>
        </w:rPr>
        <w:t>this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purpose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Operations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have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been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ensured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within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established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liquidity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reserve</w:t>
      </w:r>
      <w:proofErr w:type="spellEnd"/>
      <w:r w:rsidRPr="00441296">
        <w:rPr>
          <w:rFonts w:ascii="Calibri" w:eastAsia="Calibri" w:hAnsi="Calibri"/>
          <w:color w:val="000000"/>
          <w:sz w:val="22"/>
          <w:szCs w:val="22"/>
          <w:lang w:val="hr-HR"/>
        </w:rPr>
        <w:t xml:space="preserve"> limit </w:t>
      </w:r>
      <w:proofErr w:type="spellStart"/>
      <w:r w:rsidRPr="00441296">
        <w:rPr>
          <w:rFonts w:ascii="Calibri" w:eastAsia="Calibri" w:hAnsi="Calibri"/>
          <w:color w:val="000000"/>
          <w:sz w:val="22"/>
          <w:szCs w:val="22"/>
          <w:lang w:val="hr-HR"/>
        </w:rPr>
        <w:t>in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conditions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a </w:t>
      </w:r>
      <w:proofErr w:type="spellStart"/>
      <w:r w:rsidRPr="00441296">
        <w:rPr>
          <w:rFonts w:ascii="Calibri" w:eastAsia="Calibri" w:hAnsi="Calibri"/>
          <w:color w:val="000000"/>
          <w:sz w:val="22"/>
          <w:szCs w:val="22"/>
          <w:lang w:val="hr-HR"/>
        </w:rPr>
        <w:t>significant</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and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in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following</w:t>
      </w:r>
      <w:proofErr w:type="spellEnd"/>
      <w:r w:rsidRPr="00441296">
        <w:rPr>
          <w:rFonts w:ascii="Calibri" w:eastAsia="Calibri" w:hAnsi="Calibri"/>
          <w:color w:val="000000"/>
          <w:sz w:val="22"/>
          <w:szCs w:val="22"/>
          <w:lang w:val="hr-HR"/>
        </w:rPr>
        <w:t xml:space="preserve"> period </w:t>
      </w:r>
      <w:proofErr w:type="spellStart"/>
      <w:r w:rsidRPr="00441296">
        <w:rPr>
          <w:rFonts w:ascii="Calibri" w:eastAsia="Calibri" w:hAnsi="Calibri"/>
          <w:color w:val="000000"/>
          <w:sz w:val="22"/>
          <w:szCs w:val="22"/>
          <w:lang w:val="hr-HR"/>
        </w:rPr>
        <w:t>expected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reduction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collection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granted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loans</w:t>
      </w:r>
      <w:proofErr w:type="spellEnd"/>
      <w:r w:rsidRPr="00441296">
        <w:rPr>
          <w:rFonts w:ascii="Calibri" w:eastAsia="Calibri" w:hAnsi="Calibri"/>
          <w:color w:val="000000"/>
          <w:sz w:val="22"/>
          <w:szCs w:val="22"/>
          <w:lang w:val="hr-HR"/>
        </w:rPr>
        <w:t xml:space="preserve"> as a </w:t>
      </w:r>
      <w:proofErr w:type="spellStart"/>
      <w:r w:rsidRPr="00441296">
        <w:rPr>
          <w:rFonts w:ascii="Calibri" w:eastAsia="Calibri" w:hAnsi="Calibri"/>
          <w:color w:val="000000"/>
          <w:sz w:val="22"/>
          <w:szCs w:val="22"/>
          <w:lang w:val="hr-HR"/>
        </w:rPr>
        <w:t>consequence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moratoriums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Timely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provision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funds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in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conditions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non-collection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granted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loans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has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been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considered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through</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scenarios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liquidity</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projections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made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under</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assumptions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different</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percentages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non-collection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and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different</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durations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of</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moratoriums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These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scenarios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have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been</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the</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basis</w:t>
      </w:r>
      <w:proofErr w:type="spellEnd"/>
      <w:r w:rsidRPr="00441296">
        <w:rPr>
          <w:rFonts w:ascii="Calibri" w:eastAsia="Calibri" w:hAnsi="Calibri"/>
          <w:color w:val="000000"/>
          <w:sz w:val="22"/>
          <w:szCs w:val="22"/>
          <w:lang w:val="hr-HR"/>
        </w:rPr>
        <w:t xml:space="preserve"> for </w:t>
      </w:r>
      <w:proofErr w:type="spellStart"/>
      <w:r w:rsidRPr="00441296">
        <w:rPr>
          <w:rFonts w:ascii="Calibri" w:eastAsia="Calibri" w:hAnsi="Calibri"/>
          <w:color w:val="000000"/>
          <w:sz w:val="22"/>
          <w:szCs w:val="22"/>
          <w:lang w:val="hr-HR"/>
        </w:rPr>
        <w:t>HBOR's</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decision-making</w:t>
      </w:r>
      <w:proofErr w:type="spellEnd"/>
      <w:r w:rsidRPr="00441296">
        <w:rPr>
          <w:rFonts w:ascii="Calibri" w:eastAsia="Calibri" w:hAnsi="Calibri"/>
          <w:color w:val="000000"/>
          <w:sz w:val="22"/>
          <w:szCs w:val="22"/>
          <w:lang w:val="hr-HR"/>
        </w:rPr>
        <w:t xml:space="preserve"> on how to </w:t>
      </w:r>
      <w:proofErr w:type="spellStart"/>
      <w:r w:rsidRPr="00441296">
        <w:rPr>
          <w:rFonts w:ascii="Calibri" w:eastAsia="Calibri" w:hAnsi="Calibri"/>
          <w:color w:val="000000"/>
          <w:sz w:val="22"/>
          <w:szCs w:val="22"/>
          <w:lang w:val="hr-HR"/>
        </w:rPr>
        <w:t>proceed</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with</w:t>
      </w:r>
      <w:proofErr w:type="spellEnd"/>
      <w:r w:rsidRPr="00441296">
        <w:rPr>
          <w:rFonts w:ascii="Calibri" w:eastAsia="Calibri" w:hAnsi="Calibri"/>
          <w:color w:val="000000"/>
          <w:sz w:val="22"/>
          <w:szCs w:val="22"/>
          <w:lang w:val="hr-HR"/>
        </w:rPr>
        <w:t xml:space="preserve"> </w:t>
      </w:r>
      <w:proofErr w:type="spellStart"/>
      <w:r w:rsidRPr="00441296">
        <w:rPr>
          <w:rFonts w:ascii="Calibri" w:eastAsia="Calibri" w:hAnsi="Calibri"/>
          <w:color w:val="000000"/>
          <w:sz w:val="22"/>
          <w:szCs w:val="22"/>
          <w:lang w:val="hr-HR"/>
        </w:rPr>
        <w:t>respect</w:t>
      </w:r>
      <w:proofErr w:type="spellEnd"/>
      <w:r w:rsidRPr="00441296">
        <w:rPr>
          <w:rFonts w:ascii="Calibri" w:eastAsia="Calibri" w:hAnsi="Calibri"/>
          <w:color w:val="000000"/>
          <w:sz w:val="22"/>
          <w:szCs w:val="22"/>
          <w:lang w:val="hr-HR"/>
        </w:rPr>
        <w:t xml:space="preserve"> to </w:t>
      </w:r>
      <w:proofErr w:type="spellStart"/>
      <w:r w:rsidRPr="00441296">
        <w:rPr>
          <w:rFonts w:ascii="Calibri" w:eastAsia="Calibri" w:hAnsi="Calibri"/>
          <w:color w:val="000000"/>
          <w:sz w:val="22"/>
          <w:szCs w:val="22"/>
          <w:lang w:val="hr-HR"/>
        </w:rPr>
        <w:t>moratoriums</w:t>
      </w:r>
      <w:proofErr w:type="spellEnd"/>
      <w:r>
        <w:rPr>
          <w:rFonts w:ascii="Calibri" w:eastAsia="Calibri" w:hAnsi="Calibri"/>
          <w:color w:val="000000"/>
          <w:sz w:val="22"/>
          <w:szCs w:val="22"/>
          <w:lang w:val="hr-HR"/>
        </w:rPr>
        <w:t>.</w:t>
      </w:r>
    </w:p>
    <w:p w14:paraId="42D6FA96" w14:textId="77777777" w:rsidR="00C32E3E" w:rsidRPr="00FC05E1" w:rsidRDefault="00C32E3E" w:rsidP="00E920D3">
      <w:pPr>
        <w:jc w:val="both"/>
        <w:rPr>
          <w:rFonts w:ascii="Calibri" w:eastAsia="Calibri" w:hAnsi="Calibri" w:cstheme="minorHAnsi"/>
          <w:b/>
          <w:bCs/>
          <w:spacing w:val="-3"/>
          <w:sz w:val="16"/>
          <w:szCs w:val="16"/>
        </w:rPr>
      </w:pPr>
    </w:p>
    <w:p w14:paraId="7CD6F7A8" w14:textId="66A47C1E" w:rsidR="00E920D3" w:rsidRPr="00E920D3" w:rsidRDefault="00E920D3" w:rsidP="00E920D3">
      <w:pPr>
        <w:jc w:val="both"/>
        <w:rPr>
          <w:rFonts w:ascii="Calibri" w:hAnsi="Calibri" w:cs="Calibri"/>
          <w:b/>
          <w:sz w:val="22"/>
          <w:szCs w:val="22"/>
        </w:rPr>
      </w:pPr>
      <w:r w:rsidRPr="00E920D3">
        <w:rPr>
          <w:rFonts w:ascii="Calibri" w:hAnsi="Calibri" w:cs="Calibri"/>
          <w:b/>
          <w:sz w:val="22"/>
          <w:szCs w:val="22"/>
        </w:rPr>
        <w:t xml:space="preserve">Interest rate risk </w:t>
      </w:r>
    </w:p>
    <w:p w14:paraId="5DE7E60F" w14:textId="77777777" w:rsidR="00E920D3" w:rsidRPr="00E920D3" w:rsidRDefault="00E920D3" w:rsidP="00E920D3">
      <w:pPr>
        <w:jc w:val="both"/>
        <w:rPr>
          <w:rFonts w:ascii="Calibri" w:hAnsi="Calibri"/>
          <w:sz w:val="14"/>
          <w:szCs w:val="14"/>
          <w:highlight w:val="yellow"/>
        </w:rPr>
      </w:pPr>
    </w:p>
    <w:p w14:paraId="2471BB5F" w14:textId="32C324FF" w:rsidR="00E920D3" w:rsidRDefault="00E920D3" w:rsidP="00E920D3">
      <w:pPr>
        <w:jc w:val="both"/>
        <w:rPr>
          <w:rFonts w:ascii="Calibri" w:hAnsi="Calibri" w:cs="Calibri"/>
          <w:sz w:val="22"/>
          <w:szCs w:val="22"/>
          <w:lang w:eastAsia="hr-HR"/>
        </w:rPr>
      </w:pPr>
      <w:r w:rsidRPr="00E920D3">
        <w:rPr>
          <w:rFonts w:ascii="Calibri" w:hAnsi="Calibri" w:cs="Calibri"/>
          <w:sz w:val="22"/>
          <w:szCs w:val="22"/>
          <w:lang w:eastAsia="hr-HR"/>
        </w:rPr>
        <w:t xml:space="preserve">The basic principles for managing the Group’s interest rate risk are determined in the internal documents as well as in the decisions and conclusions made by the Management Board and the Asset and Liability Management Committee. </w:t>
      </w:r>
      <w:bookmarkStart w:id="1126" w:name="_Hlk34301881"/>
      <w:r w:rsidRPr="00E920D3">
        <w:rPr>
          <w:rFonts w:ascii="Calibri" w:hAnsi="Calibri" w:cs="Calibri"/>
          <w:sz w:val="22"/>
          <w:szCs w:val="22"/>
          <w:lang w:eastAsia="hr-HR"/>
        </w:rPr>
        <w:t xml:space="preserve">For the purpose of measurement and monitoring of interest rate risk, the Group carries out interest rate gap analysis. Interest rate gap is calculated for certain periods according to the possibilities of interest rate changes and </w:t>
      </w:r>
      <w:r w:rsidR="00565A09">
        <w:rPr>
          <w:rFonts w:ascii="Calibri" w:hAnsi="Calibri" w:cs="Calibri"/>
          <w:sz w:val="22"/>
          <w:szCs w:val="22"/>
          <w:lang w:eastAsia="hr-HR"/>
        </w:rPr>
        <w:t xml:space="preserve">is used for </w:t>
      </w:r>
      <w:r w:rsidRPr="00E920D3">
        <w:rPr>
          <w:rFonts w:ascii="Calibri" w:hAnsi="Calibri" w:cs="Calibri"/>
          <w:sz w:val="22"/>
          <w:szCs w:val="22"/>
          <w:lang w:eastAsia="hr-HR"/>
        </w:rPr>
        <w:t>present</w:t>
      </w:r>
      <w:r w:rsidR="00565A09">
        <w:rPr>
          <w:rFonts w:ascii="Calibri" w:hAnsi="Calibri" w:cs="Calibri"/>
          <w:sz w:val="22"/>
          <w:szCs w:val="22"/>
          <w:lang w:eastAsia="hr-HR"/>
        </w:rPr>
        <w:t>ing</w:t>
      </w:r>
      <w:r w:rsidRPr="00E920D3">
        <w:rPr>
          <w:rFonts w:ascii="Calibri" w:hAnsi="Calibri" w:cs="Calibri"/>
          <w:sz w:val="22"/>
          <w:szCs w:val="22"/>
          <w:lang w:eastAsia="hr-HR"/>
        </w:rPr>
        <w:t xml:space="preserve"> the sensitivity of the Group to the changes in interest rates</w:t>
      </w:r>
      <w:r w:rsidR="00565A09">
        <w:rPr>
          <w:rFonts w:ascii="Calibri" w:hAnsi="Calibri" w:cs="Calibri"/>
          <w:sz w:val="22"/>
          <w:szCs w:val="22"/>
          <w:lang w:eastAsia="hr-HR"/>
        </w:rPr>
        <w:t xml:space="preserve"> under regular and stress conditions</w:t>
      </w:r>
      <w:r w:rsidRPr="00E920D3">
        <w:rPr>
          <w:rFonts w:ascii="Calibri" w:hAnsi="Calibri" w:cs="Calibri"/>
          <w:sz w:val="22"/>
          <w:szCs w:val="22"/>
          <w:lang w:eastAsia="hr-HR"/>
        </w:rPr>
        <w:t>.</w:t>
      </w:r>
      <w:bookmarkEnd w:id="1126"/>
      <w:r w:rsidRPr="00E920D3">
        <w:rPr>
          <w:rFonts w:ascii="Calibri" w:hAnsi="Calibri" w:cs="Calibri"/>
          <w:sz w:val="22"/>
          <w:szCs w:val="22"/>
          <w:lang w:eastAsia="hr-HR"/>
        </w:rPr>
        <w:t xml:space="preserve"> Interest rates are structured per currency, type and value and projections of average weighted interest rates for Group’s funds and placements are made. Furthermore, in addition to </w:t>
      </w:r>
      <w:proofErr w:type="spellStart"/>
      <w:r w:rsidRPr="00E920D3">
        <w:rPr>
          <w:rFonts w:ascii="Calibri" w:hAnsi="Calibri" w:cs="Calibri"/>
          <w:sz w:val="22"/>
          <w:szCs w:val="22"/>
          <w:lang w:eastAsia="hr-HR"/>
        </w:rPr>
        <w:t>harmonising</w:t>
      </w:r>
      <w:proofErr w:type="spellEnd"/>
      <w:r w:rsidRPr="00E920D3">
        <w:rPr>
          <w:rFonts w:ascii="Calibri" w:hAnsi="Calibri" w:cs="Calibri"/>
          <w:sz w:val="22"/>
          <w:szCs w:val="22"/>
          <w:lang w:eastAsia="hr-HR"/>
        </w:rPr>
        <w:t xml:space="preserve"> interest rates on sources and placements, current market conditions and movements in forecasted market indicators are also monitored.</w:t>
      </w:r>
    </w:p>
    <w:p w14:paraId="0C8A8788" w14:textId="77777777" w:rsidR="00565A09" w:rsidRPr="00FC05E1" w:rsidRDefault="00565A09" w:rsidP="00E920D3">
      <w:pPr>
        <w:jc w:val="both"/>
        <w:rPr>
          <w:rFonts w:ascii="Calibri" w:hAnsi="Calibri" w:cs="Calibri"/>
          <w:sz w:val="16"/>
          <w:szCs w:val="16"/>
          <w:lang w:eastAsia="hr-HR"/>
        </w:rPr>
      </w:pPr>
    </w:p>
    <w:p w14:paraId="0F7F62AD" w14:textId="397E22A8" w:rsidR="00E920D3" w:rsidRDefault="00E920D3" w:rsidP="00E920D3">
      <w:pPr>
        <w:jc w:val="both"/>
        <w:rPr>
          <w:rFonts w:ascii="Calibri" w:hAnsi="Calibri"/>
          <w:b/>
          <w:sz w:val="21"/>
          <w:szCs w:val="21"/>
        </w:rPr>
      </w:pPr>
      <w:r w:rsidRPr="00E920D3">
        <w:rPr>
          <w:rFonts w:ascii="Calibri" w:hAnsi="Calibri"/>
          <w:b/>
          <w:sz w:val="21"/>
          <w:szCs w:val="21"/>
        </w:rPr>
        <w:t>Currency risk</w:t>
      </w:r>
    </w:p>
    <w:p w14:paraId="37044DFD" w14:textId="77777777" w:rsidR="00565A09" w:rsidRPr="003239B0" w:rsidRDefault="00565A09" w:rsidP="00E920D3">
      <w:pPr>
        <w:jc w:val="both"/>
        <w:rPr>
          <w:rFonts w:ascii="Calibri" w:hAnsi="Calibri"/>
          <w:b/>
          <w:sz w:val="16"/>
          <w:szCs w:val="16"/>
        </w:rPr>
      </w:pPr>
    </w:p>
    <w:p w14:paraId="24F94664" w14:textId="68CD132D" w:rsidR="00E920D3" w:rsidRPr="00E920D3" w:rsidRDefault="00E920D3" w:rsidP="00E920D3">
      <w:pPr>
        <w:tabs>
          <w:tab w:val="left" w:pos="8280"/>
        </w:tabs>
        <w:jc w:val="both"/>
        <w:rPr>
          <w:rFonts w:ascii="Calibri" w:eastAsia="Calibri" w:hAnsi="Calibri" w:cs="Calibri"/>
          <w:sz w:val="22"/>
          <w:szCs w:val="22"/>
        </w:rPr>
      </w:pPr>
      <w:r w:rsidRPr="00E920D3">
        <w:rPr>
          <w:rFonts w:ascii="Calibri" w:eastAsia="Calibri" w:hAnsi="Calibri" w:cs="Calibri"/>
          <w:sz w:val="22"/>
          <w:szCs w:val="22"/>
        </w:rPr>
        <w:t xml:space="preserve">The basic principles for managing HBOR’s currency risk are determined in the internal acts as well as in the decisions and conclusions made by the Management Board and the Asset and Liability Management Committee. </w:t>
      </w:r>
      <w:bookmarkStart w:id="1127" w:name="_Hlk34301955"/>
      <w:r w:rsidRPr="00E920D3">
        <w:rPr>
          <w:rFonts w:ascii="Calibri" w:eastAsia="Calibri" w:hAnsi="Calibri" w:cs="Calibri"/>
          <w:sz w:val="22"/>
          <w:szCs w:val="22"/>
        </w:rPr>
        <w:t xml:space="preserve">Methods for the measurement, i.e. assessment, monitoring and management of currency risk have been established, limits and </w:t>
      </w:r>
      <w:r w:rsidR="009E3AEC">
        <w:rPr>
          <w:rFonts w:ascii="Calibri" w:eastAsia="Calibri" w:hAnsi="Calibri" w:cs="Calibri"/>
          <w:sz w:val="22"/>
          <w:szCs w:val="22"/>
        </w:rPr>
        <w:t xml:space="preserve">early warning signals as well as </w:t>
      </w:r>
      <w:r w:rsidRPr="00E920D3">
        <w:rPr>
          <w:rFonts w:ascii="Calibri" w:eastAsia="Calibri" w:hAnsi="Calibri" w:cs="Calibri"/>
          <w:sz w:val="22"/>
          <w:szCs w:val="22"/>
        </w:rPr>
        <w:t xml:space="preserve">proceedings both for cases of crisis indication and occurrence have been determined, and reports necessary for comprehensive perception of this risk have been defined. </w:t>
      </w:r>
    </w:p>
    <w:bookmarkEnd w:id="1127"/>
    <w:p w14:paraId="0A0E1F02" w14:textId="77777777" w:rsidR="00E920D3" w:rsidRPr="00FC05E1" w:rsidRDefault="00E920D3" w:rsidP="00E920D3">
      <w:pPr>
        <w:tabs>
          <w:tab w:val="left" w:pos="8280"/>
        </w:tabs>
        <w:jc w:val="both"/>
        <w:rPr>
          <w:rFonts w:ascii="Calibri" w:eastAsia="Calibri" w:hAnsi="Calibri" w:cs="Calibri"/>
          <w:sz w:val="16"/>
          <w:szCs w:val="16"/>
        </w:rPr>
      </w:pPr>
    </w:p>
    <w:p w14:paraId="5AC83770" w14:textId="4F3A828F" w:rsidR="00E920D3" w:rsidRPr="00E920D3" w:rsidRDefault="00E920D3" w:rsidP="00E920D3">
      <w:pPr>
        <w:tabs>
          <w:tab w:val="left" w:pos="8280"/>
        </w:tabs>
        <w:jc w:val="both"/>
        <w:rPr>
          <w:rFonts w:ascii="Calibri" w:eastAsia="Calibri" w:hAnsi="Calibri" w:cs="Calibri"/>
          <w:spacing w:val="-3"/>
          <w:sz w:val="22"/>
          <w:szCs w:val="22"/>
        </w:rPr>
      </w:pPr>
      <w:r w:rsidRPr="00E920D3">
        <w:rPr>
          <w:rFonts w:ascii="Calibri" w:eastAsia="Calibri" w:hAnsi="Calibri" w:cs="Calibri"/>
          <w:spacing w:val="-3"/>
          <w:sz w:val="22"/>
          <w:szCs w:val="22"/>
        </w:rPr>
        <w:t>The Group measures exposure to currency risk by monitoring open foreign currency position</w:t>
      </w:r>
      <w:bookmarkStart w:id="1128" w:name="_Hlk34302167"/>
      <w:r w:rsidRPr="00E920D3">
        <w:rPr>
          <w:rFonts w:ascii="Calibri" w:eastAsia="Calibri" w:hAnsi="Calibri" w:cs="Calibri"/>
          <w:spacing w:val="-3"/>
          <w:sz w:val="22"/>
          <w:szCs w:val="22"/>
        </w:rPr>
        <w:t xml:space="preserve">. In addition to the daily monitoring of the open foreign currency position and the projections of its developments, the Group </w:t>
      </w:r>
      <w:r w:rsidR="00822086">
        <w:rPr>
          <w:rFonts w:ascii="Calibri" w:eastAsia="Calibri" w:hAnsi="Calibri" w:cs="Calibri"/>
          <w:spacing w:val="-3"/>
          <w:sz w:val="22"/>
          <w:szCs w:val="22"/>
        </w:rPr>
        <w:t>calculates</w:t>
      </w:r>
      <w:r w:rsidRPr="00E920D3">
        <w:rPr>
          <w:rFonts w:ascii="Calibri" w:eastAsia="Calibri" w:hAnsi="Calibri" w:cs="Calibri"/>
          <w:spacing w:val="-3"/>
          <w:sz w:val="22"/>
          <w:szCs w:val="22"/>
        </w:rPr>
        <w:t xml:space="preserve">, for the measurement/assessment of currency risk, </w:t>
      </w:r>
      <w:r w:rsidR="00822086">
        <w:rPr>
          <w:rFonts w:ascii="Calibri" w:eastAsia="Calibri" w:hAnsi="Calibri" w:cs="Calibri"/>
          <w:spacing w:val="-3"/>
          <w:sz w:val="22"/>
          <w:szCs w:val="22"/>
        </w:rPr>
        <w:t xml:space="preserve">the risk value </w:t>
      </w:r>
      <w:r w:rsidRPr="00E920D3">
        <w:rPr>
          <w:rFonts w:ascii="Calibri" w:eastAsia="Calibri" w:hAnsi="Calibri" w:cs="Calibri"/>
          <w:spacing w:val="-3"/>
          <w:sz w:val="22"/>
          <w:szCs w:val="22"/>
        </w:rPr>
        <w:t>and regularly reports to the bodies in charge on maximum possible losses on significant currencies</w:t>
      </w:r>
      <w:bookmarkEnd w:id="1128"/>
      <w:r w:rsidRPr="00E920D3">
        <w:rPr>
          <w:rFonts w:ascii="Calibri" w:eastAsia="Calibri" w:hAnsi="Calibri" w:cs="Calibri"/>
          <w:spacing w:val="-3"/>
          <w:sz w:val="22"/>
          <w:szCs w:val="22"/>
        </w:rPr>
        <w:t xml:space="preserve">. </w:t>
      </w:r>
      <w:r w:rsidR="00C32E3E">
        <w:rPr>
          <w:rFonts w:ascii="Calibri" w:eastAsia="Calibri" w:hAnsi="Calibri" w:cs="Calibri"/>
          <w:spacing w:val="-3"/>
          <w:sz w:val="22"/>
          <w:szCs w:val="22"/>
        </w:rPr>
        <w:t>S</w:t>
      </w:r>
      <w:r w:rsidRPr="00E920D3">
        <w:rPr>
          <w:rFonts w:ascii="Calibri" w:eastAsia="Calibri" w:hAnsi="Calibri" w:cs="Calibri"/>
          <w:spacing w:val="-3"/>
          <w:sz w:val="22"/>
          <w:szCs w:val="22"/>
        </w:rPr>
        <w:t xml:space="preserve">ensitivity analyses in regular or stressful business conditions are also performed.  </w:t>
      </w:r>
    </w:p>
    <w:p w14:paraId="4E03A7DE" w14:textId="77777777" w:rsidR="00E920D3" w:rsidRPr="00FC05E1" w:rsidRDefault="00E920D3" w:rsidP="00E920D3">
      <w:pPr>
        <w:tabs>
          <w:tab w:val="left" w:pos="8280"/>
        </w:tabs>
        <w:jc w:val="both"/>
        <w:rPr>
          <w:rFonts w:ascii="Calibri" w:eastAsia="Calibri" w:hAnsi="Calibri" w:cs="Calibri"/>
          <w:spacing w:val="-3"/>
          <w:sz w:val="16"/>
          <w:szCs w:val="16"/>
        </w:rPr>
      </w:pPr>
    </w:p>
    <w:p w14:paraId="7D4BC3DD" w14:textId="77777777" w:rsidR="00E920D3" w:rsidRPr="00E920D3" w:rsidRDefault="00E920D3" w:rsidP="00E920D3">
      <w:pPr>
        <w:jc w:val="both"/>
        <w:rPr>
          <w:rFonts w:ascii="Calibri" w:hAnsi="Calibri"/>
          <w:b/>
          <w:sz w:val="22"/>
          <w:szCs w:val="22"/>
        </w:rPr>
      </w:pPr>
      <w:r w:rsidRPr="00E920D3">
        <w:rPr>
          <w:rFonts w:ascii="Calibri" w:hAnsi="Calibri"/>
          <w:b/>
          <w:sz w:val="22"/>
          <w:szCs w:val="22"/>
        </w:rPr>
        <w:t>Operational risk</w:t>
      </w:r>
    </w:p>
    <w:p w14:paraId="5EA5FBC8" w14:textId="77777777" w:rsidR="00E920D3" w:rsidRPr="00FC05E1" w:rsidRDefault="00E920D3" w:rsidP="00E920D3">
      <w:pPr>
        <w:jc w:val="both"/>
        <w:rPr>
          <w:rFonts w:ascii="Calibri" w:hAnsi="Calibri"/>
          <w:b/>
          <w:sz w:val="16"/>
          <w:szCs w:val="16"/>
        </w:rPr>
      </w:pPr>
    </w:p>
    <w:p w14:paraId="20B9034C" w14:textId="77777777" w:rsidR="00E920D3" w:rsidRPr="00E920D3" w:rsidRDefault="00E920D3" w:rsidP="00E920D3">
      <w:pPr>
        <w:widowControl w:val="0"/>
        <w:jc w:val="both"/>
        <w:rPr>
          <w:rFonts w:ascii="Calibri" w:eastAsia="Calibri" w:hAnsi="Calibri" w:cs="Calibri"/>
          <w:sz w:val="22"/>
          <w:szCs w:val="22"/>
        </w:rPr>
      </w:pPr>
      <w:bookmarkStart w:id="1129" w:name="_Hlk518310305"/>
      <w:r w:rsidRPr="00E920D3">
        <w:rPr>
          <w:rFonts w:ascii="Calibri" w:eastAsia="Calibri" w:hAnsi="Calibri" w:cs="Calibri"/>
          <w:sz w:val="22"/>
          <w:szCs w:val="22"/>
        </w:rPr>
        <w:t>The Group has established a framework for operational risk management that is, to a considerable extent, aligned with regulations prescribed by the Croatian National Bank applicable to the Bank's business and good banking practices in the area of risk management that was introduced in 2012.</w:t>
      </w:r>
    </w:p>
    <w:bookmarkEnd w:id="1129"/>
    <w:p w14:paraId="00EA4B3B" w14:textId="77777777" w:rsidR="00E920D3" w:rsidRPr="00E920D3" w:rsidRDefault="00E920D3" w:rsidP="00E920D3">
      <w:pPr>
        <w:jc w:val="both"/>
        <w:rPr>
          <w:rFonts w:ascii="Calibri" w:hAnsi="Calibri"/>
          <w:sz w:val="21"/>
          <w:szCs w:val="21"/>
          <w:highlight w:val="yellow"/>
        </w:rPr>
        <w:sectPr w:rsidR="00E920D3" w:rsidRPr="00E920D3" w:rsidSect="00140299">
          <w:pgSz w:w="11906" w:h="16838" w:code="9"/>
          <w:pgMar w:top="1418" w:right="1418" w:bottom="595" w:left="1134" w:header="709" w:footer="709" w:gutter="0"/>
          <w:cols w:space="708"/>
          <w:titlePg/>
          <w:docGrid w:linePitch="360"/>
        </w:sectPr>
      </w:pPr>
    </w:p>
    <w:p w14:paraId="48660702" w14:textId="77777777" w:rsidR="00B20036" w:rsidRDefault="00B20036" w:rsidP="00E920D3">
      <w:pPr>
        <w:keepNext/>
        <w:tabs>
          <w:tab w:val="left" w:pos="426"/>
        </w:tabs>
        <w:jc w:val="both"/>
        <w:rPr>
          <w:rFonts w:ascii="Calibri" w:hAnsi="Calibri" w:cs="Calibri"/>
          <w:b/>
          <w:bCs/>
          <w:sz w:val="22"/>
          <w:szCs w:val="22"/>
          <w:lang w:eastAsia="hr-HR"/>
        </w:rPr>
      </w:pPr>
    </w:p>
    <w:p w14:paraId="3754C890" w14:textId="57C1FF25" w:rsidR="00E920D3" w:rsidRPr="00E920D3" w:rsidRDefault="006E10B3" w:rsidP="00E920D3">
      <w:pPr>
        <w:keepNext/>
        <w:tabs>
          <w:tab w:val="left" w:pos="426"/>
        </w:tabs>
        <w:jc w:val="both"/>
        <w:rPr>
          <w:rFonts w:ascii="Calibri" w:hAnsi="Calibri" w:cs="Arial"/>
          <w:b/>
          <w:bCs/>
          <w:sz w:val="22"/>
          <w:szCs w:val="22"/>
        </w:rPr>
      </w:pPr>
      <w:r>
        <w:rPr>
          <w:rFonts w:ascii="Calibri" w:hAnsi="Calibri" w:cs="Calibri"/>
          <w:b/>
          <w:bCs/>
          <w:sz w:val="22"/>
          <w:szCs w:val="22"/>
          <w:lang w:eastAsia="hr-HR"/>
        </w:rPr>
        <w:t>34</w:t>
      </w:r>
      <w:r w:rsidR="00E920D3" w:rsidRPr="00E920D3">
        <w:rPr>
          <w:rFonts w:ascii="Calibri" w:hAnsi="Calibri" w:cs="Calibri"/>
          <w:b/>
          <w:bCs/>
          <w:sz w:val="22"/>
          <w:szCs w:val="22"/>
          <w:lang w:eastAsia="hr-HR"/>
        </w:rPr>
        <w:t>.</w:t>
      </w:r>
      <w:r w:rsidR="00E920D3" w:rsidRPr="00E920D3">
        <w:rPr>
          <w:rFonts w:ascii="Calibri" w:hAnsi="Calibri" w:cs="Arial"/>
          <w:b/>
          <w:bCs/>
          <w:sz w:val="22"/>
          <w:szCs w:val="22"/>
        </w:rPr>
        <w:tab/>
        <w:t>Risk management (continued)</w:t>
      </w:r>
    </w:p>
    <w:p w14:paraId="4A9F03A5" w14:textId="77777777" w:rsidR="00E920D3" w:rsidRPr="00E920D3" w:rsidRDefault="00E920D3" w:rsidP="00E920D3">
      <w:pPr>
        <w:jc w:val="both"/>
        <w:rPr>
          <w:rFonts w:ascii="Calibri" w:hAnsi="Calibri" w:cs="Calibri"/>
          <w:b/>
          <w:sz w:val="18"/>
          <w:szCs w:val="18"/>
        </w:rPr>
      </w:pPr>
    </w:p>
    <w:p w14:paraId="515BB33F" w14:textId="738820F7" w:rsidR="00E920D3" w:rsidRPr="00E920D3" w:rsidRDefault="006E10B3" w:rsidP="00E920D3">
      <w:pPr>
        <w:jc w:val="both"/>
        <w:rPr>
          <w:rFonts w:ascii="Calibri" w:eastAsia="Calibri" w:hAnsi="Calibri" w:cs="Calibri"/>
          <w:b/>
          <w:bCs/>
          <w:spacing w:val="-3"/>
          <w:sz w:val="22"/>
          <w:szCs w:val="22"/>
        </w:rPr>
      </w:pPr>
      <w:r>
        <w:rPr>
          <w:rFonts w:ascii="Calibri" w:eastAsia="Calibri" w:hAnsi="Calibri" w:cs="Arial"/>
          <w:b/>
          <w:sz w:val="22"/>
          <w:szCs w:val="22"/>
        </w:rPr>
        <w:t>34</w:t>
      </w:r>
      <w:r w:rsidR="00E920D3" w:rsidRPr="00E920D3">
        <w:rPr>
          <w:rFonts w:ascii="Calibri" w:eastAsia="Calibri" w:hAnsi="Calibri" w:cs="Arial"/>
          <w:b/>
          <w:sz w:val="22"/>
          <w:szCs w:val="22"/>
        </w:rPr>
        <w:t>.1. Overview of the most important risks (continued)</w:t>
      </w:r>
    </w:p>
    <w:p w14:paraId="45F85DB7" w14:textId="77777777" w:rsidR="00E920D3" w:rsidRPr="00E920D3" w:rsidRDefault="00E920D3" w:rsidP="00E920D3">
      <w:pPr>
        <w:jc w:val="both"/>
        <w:rPr>
          <w:rFonts w:ascii="Calibri" w:hAnsi="Calibri"/>
          <w:sz w:val="18"/>
          <w:szCs w:val="18"/>
          <w:highlight w:val="yellow"/>
        </w:rPr>
      </w:pPr>
    </w:p>
    <w:p w14:paraId="439AC176" w14:textId="7AAEAB20" w:rsidR="002E0ABD" w:rsidRDefault="002E0ABD" w:rsidP="002E0ABD">
      <w:pPr>
        <w:jc w:val="both"/>
        <w:rPr>
          <w:rFonts w:ascii="Calibri" w:hAnsi="Calibri"/>
          <w:b/>
          <w:sz w:val="22"/>
          <w:szCs w:val="22"/>
        </w:rPr>
      </w:pPr>
      <w:r w:rsidRPr="00E920D3">
        <w:rPr>
          <w:rFonts w:ascii="Calibri" w:hAnsi="Calibri"/>
          <w:b/>
          <w:sz w:val="22"/>
          <w:szCs w:val="22"/>
        </w:rPr>
        <w:t>Operational risk</w:t>
      </w:r>
      <w:r>
        <w:rPr>
          <w:rFonts w:ascii="Calibri" w:hAnsi="Calibri"/>
          <w:b/>
          <w:sz w:val="22"/>
          <w:szCs w:val="22"/>
        </w:rPr>
        <w:t xml:space="preserve"> (continued)</w:t>
      </w:r>
    </w:p>
    <w:p w14:paraId="19E7D4E0" w14:textId="1A1B7A44" w:rsidR="002E5E66" w:rsidRDefault="002E5E66" w:rsidP="002E0ABD">
      <w:pPr>
        <w:jc w:val="both"/>
        <w:rPr>
          <w:rFonts w:ascii="Calibri" w:hAnsi="Calibri"/>
          <w:b/>
          <w:sz w:val="22"/>
          <w:szCs w:val="22"/>
        </w:rPr>
      </w:pPr>
    </w:p>
    <w:p w14:paraId="265FFA34" w14:textId="77777777" w:rsidR="002E5E66" w:rsidRPr="00E920D3" w:rsidRDefault="002E5E66" w:rsidP="002E5E66">
      <w:pPr>
        <w:jc w:val="both"/>
        <w:rPr>
          <w:rFonts w:ascii="Calibri" w:eastAsia="Calibri" w:hAnsi="Calibri" w:cs="Calibri"/>
          <w:sz w:val="22"/>
          <w:szCs w:val="22"/>
        </w:rPr>
      </w:pPr>
      <w:r w:rsidRPr="00E920D3">
        <w:rPr>
          <w:rFonts w:ascii="Calibri" w:eastAsia="Calibri" w:hAnsi="Calibri" w:cs="Calibri"/>
          <w:sz w:val="22"/>
          <w:szCs w:val="22"/>
        </w:rPr>
        <w:t>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w:t>
      </w:r>
      <w:r>
        <w:rPr>
          <w:rFonts w:ascii="Calibri" w:eastAsia="Calibri" w:hAnsi="Calibri" w:cs="Calibri"/>
          <w:sz w:val="22"/>
          <w:szCs w:val="22"/>
        </w:rPr>
        <w:t xml:space="preserve"> as well as the manners of establishing, managing and monitoring the exposure to operational risk. The management system covers the operational risk at business changes, new </w:t>
      </w:r>
      <w:proofErr w:type="spellStart"/>
      <w:r>
        <w:rPr>
          <w:rFonts w:ascii="Calibri" w:eastAsia="Calibri" w:hAnsi="Calibri" w:cs="Calibri"/>
          <w:sz w:val="22"/>
          <w:szCs w:val="22"/>
        </w:rPr>
        <w:t>prducts</w:t>
      </w:r>
      <w:proofErr w:type="spellEnd"/>
      <w:r>
        <w:rPr>
          <w:rFonts w:ascii="Calibri" w:eastAsia="Calibri" w:hAnsi="Calibri" w:cs="Calibri"/>
          <w:sz w:val="22"/>
          <w:szCs w:val="22"/>
        </w:rPr>
        <w:t xml:space="preserve"> included, and operational risk at the outsourcing of activities</w:t>
      </w:r>
      <w:r w:rsidRPr="00E920D3">
        <w:rPr>
          <w:rFonts w:ascii="Calibri" w:eastAsia="Calibri" w:hAnsi="Calibri" w:cs="Calibri"/>
          <w:sz w:val="22"/>
          <w:szCs w:val="22"/>
        </w:rPr>
        <w:t xml:space="preserve">. </w:t>
      </w:r>
    </w:p>
    <w:p w14:paraId="29F4B081" w14:textId="77777777" w:rsidR="002E0ABD" w:rsidRPr="00E920D3" w:rsidRDefault="002E0ABD" w:rsidP="002E0ABD">
      <w:pPr>
        <w:jc w:val="both"/>
        <w:rPr>
          <w:rFonts w:ascii="Calibri" w:hAnsi="Calibri"/>
          <w:b/>
          <w:sz w:val="22"/>
          <w:szCs w:val="22"/>
        </w:rPr>
      </w:pPr>
    </w:p>
    <w:p w14:paraId="71C96112" w14:textId="2B24059A" w:rsidR="002E0ABD" w:rsidRDefault="002E0ABD" w:rsidP="00E920D3">
      <w:pPr>
        <w:jc w:val="both"/>
        <w:rPr>
          <w:rFonts w:ascii="Calibri" w:hAnsi="Calibri" w:cs="Calibri"/>
          <w:b/>
          <w:sz w:val="22"/>
          <w:szCs w:val="22"/>
          <w:lang w:eastAsia="hr-HR"/>
        </w:rPr>
      </w:pPr>
      <w:r w:rsidRPr="00E920D3">
        <w:rPr>
          <w:rFonts w:ascii="Calibri" w:eastAsia="Calibri" w:hAnsi="Calibri" w:cs="Calibri"/>
          <w:sz w:val="22"/>
          <w:szCs w:val="22"/>
        </w:rPr>
        <w:t xml:space="preserve">The Committee for IT management was established in order to monitor IT system performance with the purpose of IT resources management by setting the appropriate level of efficiency and security of IT for providing, among other things, appropriate management of risks arising from IT technology </w:t>
      </w:r>
      <w:proofErr w:type="spellStart"/>
      <w:r w:rsidRPr="00E920D3">
        <w:rPr>
          <w:rFonts w:ascii="Calibri" w:eastAsia="Calibri" w:hAnsi="Calibri" w:cs="Calibri"/>
          <w:sz w:val="22"/>
          <w:szCs w:val="22"/>
        </w:rPr>
        <w:t>utilisation</w:t>
      </w:r>
      <w:proofErr w:type="spellEnd"/>
      <w:r w:rsidRPr="00E920D3">
        <w:rPr>
          <w:rFonts w:ascii="Calibri" w:eastAsia="Calibri" w:hAnsi="Calibri" w:cs="Calibri"/>
          <w:sz w:val="22"/>
          <w:szCs w:val="22"/>
        </w:rPr>
        <w:t>. The IT system security control function is in charge of monitoring the security of the IT system. Within this function, a system for the management of business continuity was established.</w:t>
      </w:r>
    </w:p>
    <w:p w14:paraId="26FD5E08" w14:textId="6E8CB912" w:rsidR="002E0ABD" w:rsidRDefault="002E0ABD" w:rsidP="00E920D3">
      <w:pPr>
        <w:jc w:val="both"/>
        <w:rPr>
          <w:rFonts w:ascii="Calibri" w:hAnsi="Calibri" w:cs="Calibri"/>
          <w:b/>
          <w:sz w:val="22"/>
          <w:szCs w:val="22"/>
          <w:lang w:eastAsia="hr-HR"/>
        </w:rPr>
      </w:pPr>
    </w:p>
    <w:p w14:paraId="15DEC5AC" w14:textId="39F37BF1" w:rsidR="00B7299C" w:rsidRPr="00B7299C" w:rsidRDefault="00B7299C" w:rsidP="00B7299C">
      <w:pPr>
        <w:jc w:val="both"/>
        <w:rPr>
          <w:rFonts w:ascii="Calibri" w:hAnsi="Calibri"/>
          <w:color w:val="000000" w:themeColor="text1"/>
          <w:sz w:val="22"/>
          <w:szCs w:val="22"/>
          <w:lang w:val="hr-HR"/>
        </w:rPr>
      </w:pPr>
      <w:proofErr w:type="spellStart"/>
      <w:r w:rsidRPr="00B7299C">
        <w:rPr>
          <w:rFonts w:ascii="Calibri" w:hAnsi="Calibri"/>
          <w:color w:val="000000" w:themeColor="text1"/>
          <w:sz w:val="22"/>
          <w:szCs w:val="22"/>
          <w:lang w:val="hr-HR"/>
        </w:rPr>
        <w:t>During</w:t>
      </w:r>
      <w:proofErr w:type="spellEnd"/>
      <w:r w:rsidRPr="00B7299C">
        <w:rPr>
          <w:rFonts w:ascii="Calibri" w:hAnsi="Calibri"/>
          <w:color w:val="000000" w:themeColor="text1"/>
          <w:sz w:val="22"/>
          <w:szCs w:val="22"/>
          <w:lang w:val="hr-HR"/>
        </w:rPr>
        <w:t xml:space="preserve"> 2020,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Bank's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were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affected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two</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significant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operational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risk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events</w:t>
      </w:r>
      <w:proofErr w:type="spellEnd"/>
      <w:r w:rsidRPr="00B7299C">
        <w:rPr>
          <w:rFonts w:ascii="Calibri" w:hAnsi="Calibri"/>
          <w:color w:val="000000" w:themeColor="text1"/>
          <w:sz w:val="22"/>
          <w:szCs w:val="22"/>
          <w:lang w:val="hr-HR"/>
        </w:rPr>
        <w:t xml:space="preserve"> –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Covid-19 </w:t>
      </w:r>
      <w:proofErr w:type="spellStart"/>
      <w:r w:rsidRPr="00B7299C">
        <w:rPr>
          <w:rFonts w:ascii="Calibri" w:hAnsi="Calibri"/>
          <w:color w:val="000000" w:themeColor="text1"/>
          <w:sz w:val="22"/>
          <w:szCs w:val="22"/>
          <w:lang w:val="hr-HR"/>
        </w:rPr>
        <w:t>pandemic</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strong</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earthquake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w:t>
      </w:r>
      <w:proofErr w:type="spellEnd"/>
      <w:r w:rsidRPr="00B7299C">
        <w:rPr>
          <w:rFonts w:ascii="Calibri" w:hAnsi="Calibri"/>
          <w:color w:val="000000" w:themeColor="text1"/>
          <w:sz w:val="22"/>
          <w:szCs w:val="22"/>
          <w:lang w:val="hr-HR"/>
        </w:rPr>
        <w:t xml:space="preserve"> Zagreb. As </w:t>
      </w:r>
      <w:proofErr w:type="spellStart"/>
      <w:r w:rsidRPr="00B7299C">
        <w:rPr>
          <w:rFonts w:ascii="Calibri" w:hAnsi="Calibri"/>
          <w:color w:val="000000" w:themeColor="text1"/>
          <w:sz w:val="22"/>
          <w:szCs w:val="22"/>
          <w:lang w:val="hr-HR"/>
        </w:rPr>
        <w:t>part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continuity</w:t>
      </w:r>
      <w:proofErr w:type="spellEnd"/>
      <w:r w:rsidRPr="00B7299C">
        <w:rPr>
          <w:rFonts w:ascii="Calibri" w:hAnsi="Calibri"/>
          <w:color w:val="000000" w:themeColor="text1"/>
          <w:sz w:val="22"/>
          <w:szCs w:val="22"/>
          <w:lang w:val="hr-HR"/>
        </w:rPr>
        <w:t xml:space="preserve"> management </w:t>
      </w:r>
      <w:proofErr w:type="spellStart"/>
      <w:r w:rsidRPr="00B7299C">
        <w:rPr>
          <w:rFonts w:ascii="Calibri" w:hAnsi="Calibri"/>
          <w:color w:val="000000" w:themeColor="text1"/>
          <w:sz w:val="22"/>
          <w:szCs w:val="22"/>
          <w:lang w:val="hr-HR"/>
        </w:rPr>
        <w:t>procedures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Bank </w:t>
      </w:r>
      <w:proofErr w:type="spellStart"/>
      <w:r w:rsidRPr="00B7299C">
        <w:rPr>
          <w:rFonts w:ascii="Calibri" w:hAnsi="Calibri"/>
          <w:color w:val="000000" w:themeColor="text1"/>
          <w:sz w:val="22"/>
          <w:szCs w:val="22"/>
          <w:lang w:val="hr-HR"/>
        </w:rPr>
        <w:t>promptly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formed</w:t>
      </w:r>
      <w:proofErr w:type="spellEnd"/>
      <w:r w:rsidRPr="00B7299C">
        <w:rPr>
          <w:rFonts w:ascii="Calibri" w:hAnsi="Calibri"/>
          <w:color w:val="000000" w:themeColor="text1"/>
          <w:sz w:val="22"/>
          <w:szCs w:val="22"/>
          <w:lang w:val="hr-HR"/>
        </w:rPr>
        <w:t xml:space="preserve"> a </w:t>
      </w:r>
      <w:proofErr w:type="spellStart"/>
      <w:r w:rsidRPr="00B7299C">
        <w:rPr>
          <w:rFonts w:ascii="Calibri" w:hAnsi="Calibri"/>
          <w:color w:val="000000" w:themeColor="text1"/>
          <w:sz w:val="22"/>
          <w:szCs w:val="22"/>
          <w:lang w:val="hr-HR"/>
        </w:rPr>
        <w:t>crisis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team</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took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necessary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steps</w:t>
      </w:r>
      <w:proofErr w:type="spellEnd"/>
      <w:r w:rsidRPr="00B7299C">
        <w:rPr>
          <w:rFonts w:ascii="Calibri" w:hAnsi="Calibri"/>
          <w:color w:val="000000" w:themeColor="text1"/>
          <w:sz w:val="22"/>
          <w:szCs w:val="22"/>
          <w:lang w:val="hr-HR"/>
        </w:rPr>
        <w:t xml:space="preserve"> for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recovery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operations</w:t>
      </w:r>
      <w:proofErr w:type="spellEnd"/>
      <w:r w:rsidRPr="00B7299C">
        <w:rPr>
          <w:rFonts w:ascii="Calibri" w:hAnsi="Calibri"/>
          <w:color w:val="000000" w:themeColor="text1"/>
          <w:sz w:val="22"/>
          <w:szCs w:val="22"/>
          <w:lang w:val="hr-HR"/>
        </w:rPr>
        <w:t xml:space="preserve">. In </w:t>
      </w:r>
      <w:proofErr w:type="spellStart"/>
      <w:r w:rsidRPr="00B7299C">
        <w:rPr>
          <w:rFonts w:ascii="Calibri" w:hAnsi="Calibri"/>
          <w:color w:val="000000" w:themeColor="text1"/>
          <w:sz w:val="22"/>
          <w:szCs w:val="22"/>
          <w:lang w:val="hr-HR"/>
        </w:rPr>
        <w:t>order</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continue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operations</w:t>
      </w:r>
      <w:proofErr w:type="spellEnd"/>
      <w:r w:rsidRPr="00B7299C">
        <w:rPr>
          <w:rFonts w:ascii="Calibri" w:hAnsi="Calibri"/>
          <w:color w:val="000000" w:themeColor="text1"/>
          <w:sz w:val="22"/>
          <w:szCs w:val="22"/>
          <w:lang w:val="hr-HR"/>
        </w:rPr>
        <w:t xml:space="preserve"> at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beginning</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pandemic</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work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from</w:t>
      </w:r>
      <w:proofErr w:type="spellEnd"/>
      <w:r w:rsidRPr="00B7299C">
        <w:rPr>
          <w:rFonts w:ascii="Calibri" w:hAnsi="Calibri"/>
          <w:color w:val="000000" w:themeColor="text1"/>
          <w:sz w:val="22"/>
          <w:szCs w:val="22"/>
          <w:lang w:val="hr-HR"/>
        </w:rPr>
        <w:t xml:space="preserve"> home </w:t>
      </w:r>
      <w:proofErr w:type="spellStart"/>
      <w:r w:rsidRPr="00B7299C">
        <w:rPr>
          <w:rFonts w:ascii="Calibri" w:hAnsi="Calibri"/>
          <w:color w:val="000000" w:themeColor="text1"/>
          <w:sz w:val="22"/>
          <w:szCs w:val="22"/>
          <w:lang w:val="hr-HR"/>
        </w:rPr>
        <w:t>was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determined</w:t>
      </w:r>
      <w:proofErr w:type="spellEnd"/>
      <w:r w:rsidRPr="00B7299C">
        <w:rPr>
          <w:rFonts w:ascii="Calibri" w:hAnsi="Calibri"/>
          <w:color w:val="000000" w:themeColor="text1"/>
          <w:sz w:val="22"/>
          <w:szCs w:val="22"/>
          <w:lang w:val="hr-HR"/>
        </w:rPr>
        <w:t xml:space="preserve"> for </w:t>
      </w:r>
      <w:proofErr w:type="spellStart"/>
      <w:r w:rsidRPr="00B7299C">
        <w:rPr>
          <w:rFonts w:ascii="Calibri" w:hAnsi="Calibri"/>
          <w:color w:val="000000" w:themeColor="text1"/>
          <w:sz w:val="22"/>
          <w:szCs w:val="22"/>
          <w:lang w:val="hr-HR"/>
        </w:rPr>
        <w:t>all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employees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all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activities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were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carried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out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necessary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resources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provided</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recover</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processes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run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without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interruption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Furthermore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main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office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building</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Bank </w:t>
      </w:r>
      <w:proofErr w:type="spellStart"/>
      <w:r w:rsidRPr="00B7299C">
        <w:rPr>
          <w:rFonts w:ascii="Calibri" w:hAnsi="Calibri"/>
          <w:color w:val="000000" w:themeColor="text1"/>
          <w:sz w:val="22"/>
          <w:szCs w:val="22"/>
          <w:lang w:val="hr-HR"/>
        </w:rPr>
        <w:t>was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damaged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earthquake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procedures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were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promptly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carried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out</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assess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usability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building</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remove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equipment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documents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relocate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operations</w:t>
      </w:r>
      <w:proofErr w:type="spellEnd"/>
      <w:r w:rsidRPr="00B7299C">
        <w:rPr>
          <w:rFonts w:ascii="Calibri" w:hAnsi="Calibri"/>
          <w:color w:val="000000" w:themeColor="text1"/>
          <w:sz w:val="22"/>
          <w:szCs w:val="22"/>
          <w:lang w:val="hr-HR"/>
        </w:rPr>
        <w:t xml:space="preserve"> to </w:t>
      </w:r>
      <w:proofErr w:type="spellStart"/>
      <w:r w:rsidRPr="00B7299C">
        <w:rPr>
          <w:rFonts w:ascii="Calibri" w:hAnsi="Calibri"/>
          <w:color w:val="000000" w:themeColor="text1"/>
          <w:sz w:val="22"/>
          <w:szCs w:val="22"/>
          <w:lang w:val="hr-HR"/>
        </w:rPr>
        <w:t>other</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business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locations</w:t>
      </w:r>
      <w:proofErr w:type="spellEnd"/>
      <w:r w:rsidRPr="00B7299C">
        <w:rPr>
          <w:rFonts w:ascii="Calibri" w:hAnsi="Calibri"/>
          <w:color w:val="000000" w:themeColor="text1"/>
          <w:sz w:val="22"/>
          <w:szCs w:val="22"/>
          <w:lang w:val="hr-HR"/>
        </w:rPr>
        <w:t xml:space="preserve">.  </w:t>
      </w:r>
    </w:p>
    <w:p w14:paraId="34886422" w14:textId="4F8C0DBC" w:rsidR="00C32E3E" w:rsidRDefault="00B7299C" w:rsidP="00B7299C">
      <w:pPr>
        <w:jc w:val="both"/>
        <w:rPr>
          <w:rFonts w:ascii="Calibri" w:hAnsi="Calibri"/>
          <w:color w:val="000000" w:themeColor="text1"/>
          <w:sz w:val="22"/>
          <w:szCs w:val="22"/>
          <w:lang w:val="hr-HR"/>
        </w:rPr>
      </w:pPr>
      <w:proofErr w:type="spellStart"/>
      <w:r w:rsidRPr="00B7299C">
        <w:rPr>
          <w:rFonts w:ascii="Calibri" w:hAnsi="Calibri"/>
          <w:color w:val="000000" w:themeColor="text1"/>
          <w:sz w:val="22"/>
          <w:szCs w:val="22"/>
          <w:lang w:val="hr-HR"/>
        </w:rPr>
        <w:t>Crisis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events</w:t>
      </w:r>
      <w:proofErr w:type="spellEnd"/>
      <w:r w:rsidRPr="00B7299C">
        <w:rPr>
          <w:rFonts w:ascii="Calibri" w:hAnsi="Calibri"/>
          <w:color w:val="000000" w:themeColor="text1"/>
          <w:sz w:val="22"/>
          <w:szCs w:val="22"/>
          <w:lang w:val="hr-HR"/>
        </w:rPr>
        <w:t xml:space="preserve"> are </w:t>
      </w:r>
      <w:proofErr w:type="spellStart"/>
      <w:r w:rsidRPr="00B7299C">
        <w:rPr>
          <w:rFonts w:ascii="Calibri" w:hAnsi="Calibri"/>
          <w:color w:val="000000" w:themeColor="text1"/>
          <w:sz w:val="22"/>
          <w:szCs w:val="22"/>
          <w:lang w:val="hr-HR"/>
        </w:rPr>
        <w:t>recorded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database</w:t>
      </w:r>
      <w:proofErr w:type="spellEnd"/>
      <w:r w:rsidRPr="00B7299C">
        <w:rPr>
          <w:rFonts w:ascii="Calibri" w:hAnsi="Calibri"/>
          <w:color w:val="000000" w:themeColor="text1"/>
          <w:sz w:val="22"/>
          <w:szCs w:val="22"/>
          <w:lang w:val="hr-HR"/>
        </w:rPr>
        <w:t xml:space="preserve"> for </w:t>
      </w:r>
      <w:proofErr w:type="spellStart"/>
      <w:r w:rsidRPr="00B7299C">
        <w:rPr>
          <w:rFonts w:ascii="Calibri" w:hAnsi="Calibri"/>
          <w:color w:val="000000" w:themeColor="text1"/>
          <w:sz w:val="22"/>
          <w:szCs w:val="22"/>
          <w:lang w:val="hr-HR"/>
        </w:rPr>
        <w:t>operational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risk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where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financial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effects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these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events</w:t>
      </w:r>
      <w:proofErr w:type="spellEnd"/>
      <w:r w:rsidRPr="00B7299C">
        <w:rPr>
          <w:rFonts w:ascii="Calibri" w:hAnsi="Calibri"/>
          <w:color w:val="000000" w:themeColor="text1"/>
          <w:sz w:val="22"/>
          <w:szCs w:val="22"/>
          <w:lang w:val="hr-HR"/>
        </w:rPr>
        <w:t xml:space="preserve"> are </w:t>
      </w:r>
      <w:proofErr w:type="spellStart"/>
      <w:r w:rsidRPr="00B7299C">
        <w:rPr>
          <w:rFonts w:ascii="Calibri" w:hAnsi="Calibri"/>
          <w:color w:val="000000" w:themeColor="text1"/>
          <w:sz w:val="22"/>
          <w:szCs w:val="22"/>
          <w:lang w:val="hr-HR"/>
        </w:rPr>
        <w:t>continuously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updated</w:t>
      </w:r>
      <w:proofErr w:type="spellEnd"/>
      <w:r w:rsidRPr="00B7299C">
        <w:rPr>
          <w:rFonts w:ascii="Calibri" w:hAnsi="Calibri"/>
          <w:color w:val="000000" w:themeColor="text1"/>
          <w:sz w:val="22"/>
          <w:szCs w:val="22"/>
          <w:lang w:val="hr-HR"/>
        </w:rPr>
        <w:t>.</w:t>
      </w:r>
    </w:p>
    <w:p w14:paraId="4AF7B22C" w14:textId="77777777" w:rsidR="00B7299C" w:rsidRDefault="00B7299C" w:rsidP="00B7299C">
      <w:pPr>
        <w:jc w:val="both"/>
        <w:rPr>
          <w:rFonts w:ascii="Calibri" w:hAnsi="Calibri" w:cs="Calibri"/>
          <w:b/>
          <w:sz w:val="22"/>
          <w:szCs w:val="22"/>
          <w:lang w:eastAsia="hr-HR"/>
        </w:rPr>
      </w:pPr>
    </w:p>
    <w:p w14:paraId="6430098C" w14:textId="559DEF97" w:rsidR="00E920D3" w:rsidRPr="00E920D3" w:rsidRDefault="00E920D3" w:rsidP="00E920D3">
      <w:pPr>
        <w:jc w:val="both"/>
        <w:rPr>
          <w:rFonts w:ascii="Calibri" w:hAnsi="Calibri" w:cs="Calibri"/>
          <w:b/>
          <w:sz w:val="22"/>
          <w:szCs w:val="22"/>
          <w:lang w:eastAsia="hr-HR"/>
        </w:rPr>
      </w:pPr>
      <w:r w:rsidRPr="00E920D3">
        <w:rPr>
          <w:rFonts w:ascii="Calibri" w:hAnsi="Calibri" w:cs="Calibri"/>
          <w:b/>
          <w:sz w:val="22"/>
          <w:szCs w:val="22"/>
          <w:lang w:eastAsia="hr-HR"/>
        </w:rPr>
        <w:t>Outsourcing risk</w:t>
      </w:r>
    </w:p>
    <w:p w14:paraId="21EB386C" w14:textId="77777777" w:rsidR="00E920D3" w:rsidRPr="00E920D3" w:rsidRDefault="00E920D3" w:rsidP="00E920D3">
      <w:pPr>
        <w:jc w:val="both"/>
        <w:rPr>
          <w:rFonts w:asciiTheme="minorHAnsi" w:hAnsiTheme="minorHAnsi"/>
          <w:sz w:val="22"/>
          <w:szCs w:val="22"/>
        </w:rPr>
      </w:pPr>
    </w:p>
    <w:p w14:paraId="57E044AD" w14:textId="77777777" w:rsidR="00E920D3" w:rsidRPr="00E920D3" w:rsidRDefault="00E920D3" w:rsidP="00E920D3">
      <w:pPr>
        <w:widowControl w:val="0"/>
        <w:spacing w:line="23" w:lineRule="atLeast"/>
        <w:jc w:val="both"/>
        <w:rPr>
          <w:rFonts w:asciiTheme="minorHAnsi" w:hAnsiTheme="minorHAnsi" w:cstheme="minorHAnsi"/>
          <w:sz w:val="22"/>
          <w:szCs w:val="22"/>
        </w:rPr>
      </w:pPr>
      <w:r w:rsidRPr="00E920D3">
        <w:rPr>
          <w:rFonts w:asciiTheme="minorHAnsi" w:hAnsiTheme="minorHAnsi" w:cstheme="minorHAnsi"/>
          <w:sz w:val="22"/>
          <w:szCs w:val="22"/>
        </w:rPr>
        <w:t>The Group manages the outsourcing risk on the basis of internal documents that are in compliance with the regulations prescribed by the Croatian National Bank applicable to the Group as a special financial institution. The internal documents that determine the management of this risk determine also the procedures for the outsourcing of activities, the rules for the management of relations with the service providers and the obligation to reduce the risk to the lowest level.</w:t>
      </w:r>
    </w:p>
    <w:p w14:paraId="51B77897" w14:textId="77777777" w:rsidR="00E920D3" w:rsidRPr="00E920D3" w:rsidRDefault="00E920D3" w:rsidP="00E920D3">
      <w:pPr>
        <w:tabs>
          <w:tab w:val="left" w:pos="709"/>
        </w:tabs>
        <w:jc w:val="both"/>
        <w:rPr>
          <w:rFonts w:ascii="Calibri" w:eastAsia="Calibri" w:hAnsi="Calibri" w:cs="Calibri"/>
          <w:sz w:val="22"/>
          <w:szCs w:val="22"/>
        </w:rPr>
      </w:pPr>
    </w:p>
    <w:p w14:paraId="069A073C" w14:textId="77777777" w:rsidR="00E920D3" w:rsidRPr="00E920D3" w:rsidRDefault="00E920D3" w:rsidP="00E920D3">
      <w:pPr>
        <w:tabs>
          <w:tab w:val="left" w:pos="709"/>
        </w:tabs>
        <w:jc w:val="both"/>
        <w:rPr>
          <w:rFonts w:ascii="Calibri" w:eastAsia="Calibri" w:hAnsi="Calibri" w:cs="Calibri"/>
          <w:sz w:val="22"/>
          <w:szCs w:val="22"/>
        </w:rPr>
      </w:pPr>
      <w:r w:rsidRPr="00E920D3">
        <w:rPr>
          <w:rFonts w:ascii="Calibri" w:eastAsia="Calibri" w:hAnsi="Calibri" w:cs="Calibri"/>
          <w:sz w:val="22"/>
          <w:szCs w:val="22"/>
        </w:rPr>
        <w:t xml:space="preserve">The central records of outsourced activities have been established and reports on materially significant outsourced activities are submitted to the Management Board and the Supervisory Board of the Bank on annual basis.  </w:t>
      </w:r>
    </w:p>
    <w:p w14:paraId="5E143C1F" w14:textId="5B733349" w:rsidR="00E920D3" w:rsidRDefault="00E920D3" w:rsidP="00E920D3">
      <w:pPr>
        <w:jc w:val="both"/>
        <w:rPr>
          <w:rFonts w:ascii="Calibri" w:hAnsi="Calibri"/>
          <w:sz w:val="18"/>
          <w:szCs w:val="18"/>
          <w:highlight w:val="yellow"/>
        </w:rPr>
      </w:pPr>
    </w:p>
    <w:p w14:paraId="75DE479D" w14:textId="2E2EF858" w:rsidR="00B7299C" w:rsidRPr="00E920D3" w:rsidRDefault="00B7299C" w:rsidP="00E920D3">
      <w:pPr>
        <w:jc w:val="both"/>
        <w:rPr>
          <w:rFonts w:ascii="Calibri" w:hAnsi="Calibri"/>
          <w:b/>
          <w:sz w:val="22"/>
          <w:szCs w:val="22"/>
        </w:rPr>
      </w:pP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crisis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events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operational</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risk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pandemic</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earthquake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did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not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expose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Bank to </w:t>
      </w:r>
      <w:proofErr w:type="spellStart"/>
      <w:r w:rsidRPr="00B7299C">
        <w:rPr>
          <w:rFonts w:ascii="Calibri" w:hAnsi="Calibri"/>
          <w:color w:val="000000" w:themeColor="text1"/>
          <w:sz w:val="22"/>
          <w:szCs w:val="22"/>
          <w:lang w:val="hr-HR"/>
        </w:rPr>
        <w:t>an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increase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risk</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externalisation</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it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was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established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that</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were</w:t>
      </w:r>
      <w:proofErr w:type="spellEnd"/>
      <w:r w:rsidRPr="00B7299C">
        <w:rPr>
          <w:rFonts w:ascii="Calibri" w:hAnsi="Calibri"/>
          <w:color w:val="000000" w:themeColor="text1"/>
          <w:sz w:val="22"/>
          <w:szCs w:val="22"/>
          <w:lang w:val="hr-HR"/>
        </w:rPr>
        <w:t xml:space="preserve"> no </w:t>
      </w:r>
      <w:proofErr w:type="spellStart"/>
      <w:r w:rsidRPr="00B7299C">
        <w:rPr>
          <w:rFonts w:ascii="Calibri" w:hAnsi="Calibri"/>
          <w:color w:val="000000" w:themeColor="text1"/>
          <w:sz w:val="22"/>
          <w:szCs w:val="22"/>
          <w:lang w:val="hr-HR"/>
        </w:rPr>
        <w:t>interruptions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of</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key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externalised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services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core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banking</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applications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and</w:t>
      </w:r>
      <w:proofErr w:type="spellEnd"/>
      <w:r w:rsidRPr="00B7299C">
        <w:rPr>
          <w:rFonts w:ascii="Calibri" w:hAnsi="Calibri"/>
          <w:color w:val="000000" w:themeColor="text1"/>
          <w:sz w:val="22"/>
          <w:szCs w:val="22"/>
          <w:lang w:val="hr-HR"/>
        </w:rPr>
        <w:t xml:space="preserve"> data centre) </w:t>
      </w:r>
      <w:proofErr w:type="spellStart"/>
      <w:r w:rsidRPr="00B7299C">
        <w:rPr>
          <w:rFonts w:ascii="Calibri" w:hAnsi="Calibri"/>
          <w:color w:val="000000" w:themeColor="text1"/>
          <w:sz w:val="22"/>
          <w:szCs w:val="22"/>
          <w:lang w:val="hr-HR"/>
        </w:rPr>
        <w:t>caused</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by</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the</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crisis</w:t>
      </w:r>
      <w:proofErr w:type="spellEnd"/>
      <w:r w:rsidRPr="00B7299C">
        <w:rPr>
          <w:rFonts w:ascii="Calibri" w:hAnsi="Calibri"/>
          <w:color w:val="000000" w:themeColor="text1"/>
          <w:sz w:val="22"/>
          <w:szCs w:val="22"/>
          <w:lang w:val="hr-HR"/>
        </w:rPr>
        <w:t xml:space="preserve"> </w:t>
      </w:r>
      <w:proofErr w:type="spellStart"/>
      <w:r w:rsidRPr="00B7299C">
        <w:rPr>
          <w:rFonts w:ascii="Calibri" w:hAnsi="Calibri"/>
          <w:color w:val="000000" w:themeColor="text1"/>
          <w:sz w:val="22"/>
          <w:szCs w:val="22"/>
          <w:lang w:val="hr-HR"/>
        </w:rPr>
        <w:t>events</w:t>
      </w:r>
      <w:proofErr w:type="spellEnd"/>
      <w:r>
        <w:rPr>
          <w:rFonts w:ascii="Calibri" w:hAnsi="Calibri"/>
          <w:b/>
          <w:sz w:val="22"/>
          <w:szCs w:val="22"/>
        </w:rPr>
        <w:t>.</w:t>
      </w:r>
    </w:p>
    <w:p w14:paraId="0E3822CE" w14:textId="2CB4D736" w:rsidR="002E5E66" w:rsidRDefault="002E5E66" w:rsidP="003239B0">
      <w:pPr>
        <w:jc w:val="both"/>
        <w:rPr>
          <w:rFonts w:asciiTheme="minorHAnsi" w:hAnsiTheme="minorHAnsi" w:cs="Arial"/>
          <w:b/>
          <w:sz w:val="22"/>
          <w:szCs w:val="22"/>
        </w:rPr>
      </w:pPr>
    </w:p>
    <w:p w14:paraId="1CD96CE3" w14:textId="77777777" w:rsidR="002E5E66" w:rsidRPr="00EA22B8" w:rsidRDefault="002E5E66" w:rsidP="003239B0">
      <w:pPr>
        <w:spacing w:before="120" w:after="120"/>
        <w:jc w:val="both"/>
        <w:rPr>
          <w:rFonts w:asciiTheme="minorHAnsi" w:hAnsiTheme="minorHAnsi" w:cs="Arial"/>
          <w:b/>
          <w:sz w:val="22"/>
          <w:szCs w:val="22"/>
        </w:rPr>
      </w:pPr>
    </w:p>
    <w:p w14:paraId="0F196CAB" w14:textId="77777777" w:rsidR="00E920D3" w:rsidRPr="00E920D3" w:rsidRDefault="00E920D3" w:rsidP="00E920D3">
      <w:pPr>
        <w:jc w:val="both"/>
        <w:rPr>
          <w:rFonts w:ascii="Calibri" w:hAnsi="Calibri" w:cs="Calibri"/>
          <w:b/>
        </w:rPr>
        <w:sectPr w:rsidR="00E920D3" w:rsidRPr="00E920D3" w:rsidSect="00140299">
          <w:headerReference w:type="first" r:id="rId98"/>
          <w:pgSz w:w="11906" w:h="16838" w:code="9"/>
          <w:pgMar w:top="1418" w:right="1418" w:bottom="595" w:left="1134" w:header="709" w:footer="709" w:gutter="0"/>
          <w:cols w:space="708"/>
          <w:titlePg/>
          <w:docGrid w:linePitch="360"/>
        </w:sectPr>
      </w:pPr>
    </w:p>
    <w:p w14:paraId="5D6A9417" w14:textId="77777777" w:rsidR="00E920D3" w:rsidRPr="00E920D3" w:rsidRDefault="00E920D3" w:rsidP="00E920D3">
      <w:pPr>
        <w:keepNext/>
        <w:jc w:val="both"/>
        <w:rPr>
          <w:rFonts w:ascii="Calibri" w:hAnsi="Calibri" w:cs="Arial"/>
          <w:b/>
          <w:bCs/>
          <w:sz w:val="22"/>
          <w:szCs w:val="22"/>
        </w:rPr>
      </w:pPr>
    </w:p>
    <w:p w14:paraId="5CC02A7E" w14:textId="60042024"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DE14DC6" w14:textId="6D411C22" w:rsidR="002E5E66" w:rsidRDefault="002E5E66" w:rsidP="00EA22B8">
      <w:pPr>
        <w:tabs>
          <w:tab w:val="left" w:pos="567"/>
          <w:tab w:val="left" w:pos="851"/>
        </w:tabs>
        <w:jc w:val="both"/>
        <w:rPr>
          <w:rFonts w:ascii="Calibri" w:hAnsi="Calibri"/>
          <w:b/>
          <w:sz w:val="22"/>
          <w:szCs w:val="22"/>
        </w:rPr>
      </w:pPr>
    </w:p>
    <w:p w14:paraId="260C88F2" w14:textId="77777777" w:rsidR="002E5E66" w:rsidRPr="00E920D3" w:rsidRDefault="002E5E66" w:rsidP="002E5E66">
      <w:pPr>
        <w:jc w:val="both"/>
        <w:rPr>
          <w:rFonts w:ascii="Calibri" w:hAnsi="Calibri"/>
          <w:b/>
          <w:sz w:val="22"/>
          <w:szCs w:val="22"/>
        </w:rPr>
      </w:pPr>
      <w:r>
        <w:rPr>
          <w:rFonts w:ascii="Calibri" w:hAnsi="Calibri"/>
          <w:b/>
          <w:sz w:val="22"/>
          <w:szCs w:val="22"/>
        </w:rPr>
        <w:t>34</w:t>
      </w:r>
      <w:r w:rsidRPr="00E920D3">
        <w:rPr>
          <w:rFonts w:ascii="Calibri" w:hAnsi="Calibri"/>
          <w:b/>
          <w:sz w:val="22"/>
          <w:szCs w:val="22"/>
        </w:rPr>
        <w:t>.2. Strategy and risk management systems</w:t>
      </w:r>
    </w:p>
    <w:p w14:paraId="49EE8514" w14:textId="77777777" w:rsidR="002E5E66" w:rsidRPr="00E920D3" w:rsidRDefault="002E5E66" w:rsidP="002E5E66">
      <w:pPr>
        <w:jc w:val="both"/>
        <w:rPr>
          <w:rFonts w:ascii="Calibri" w:hAnsi="Calibri" w:cs="Arial"/>
          <w:sz w:val="20"/>
          <w:szCs w:val="20"/>
        </w:rPr>
      </w:pPr>
    </w:p>
    <w:p w14:paraId="5E742FF3" w14:textId="77777777" w:rsidR="002E5E66" w:rsidRPr="00E920D3" w:rsidRDefault="002E5E66" w:rsidP="002E5E66">
      <w:pPr>
        <w:jc w:val="both"/>
        <w:rPr>
          <w:rFonts w:asciiTheme="minorHAnsi" w:hAnsiTheme="minorHAnsi"/>
          <w:sz w:val="22"/>
          <w:szCs w:val="22"/>
        </w:rPr>
      </w:pPr>
      <w:r w:rsidRPr="00E920D3">
        <w:rPr>
          <w:rFonts w:asciiTheme="minorHAnsi" w:hAnsiTheme="minorHAnsi" w:cs="Arial"/>
          <w:b/>
          <w:sz w:val="22"/>
          <w:szCs w:val="22"/>
        </w:rPr>
        <w:t xml:space="preserve">The Supervisory Board </w:t>
      </w:r>
      <w:r w:rsidRPr="00E920D3">
        <w:rPr>
          <w:rFonts w:asciiTheme="minorHAnsi" w:hAnsiTheme="minorHAnsi" w:cs="Arial"/>
          <w:sz w:val="22"/>
          <w:szCs w:val="22"/>
        </w:rPr>
        <w:t>is responsible for monitoring the appropriateness and effectiveness of the risk management process in the Group.</w:t>
      </w:r>
      <w:r w:rsidRPr="00E920D3">
        <w:rPr>
          <w:rFonts w:asciiTheme="minorHAnsi" w:hAnsiTheme="minorHAnsi"/>
          <w:sz w:val="22"/>
          <w:szCs w:val="22"/>
        </w:rPr>
        <w:t xml:space="preserve"> The Supervisory Board adopts </w:t>
      </w:r>
      <w:r w:rsidRPr="00E920D3">
        <w:rPr>
          <w:rFonts w:asciiTheme="minorHAnsi" w:hAnsiTheme="minorHAnsi" w:cs="Arial"/>
          <w:sz w:val="22"/>
          <w:szCs w:val="22"/>
        </w:rPr>
        <w:t>HBOR’s Risk Management</w:t>
      </w:r>
      <w:r w:rsidRPr="00E920D3">
        <w:rPr>
          <w:rFonts w:asciiTheme="minorHAnsi" w:hAnsiTheme="minorHAnsi"/>
          <w:sz w:val="22"/>
          <w:szCs w:val="22"/>
        </w:rPr>
        <w:t xml:space="preserve"> Strategy that lays out the main principles and standards of risk management and defines the tendency towards risk-taking.</w:t>
      </w:r>
    </w:p>
    <w:p w14:paraId="2A605565" w14:textId="77777777" w:rsidR="002E5E66" w:rsidRPr="00E920D3" w:rsidRDefault="002E5E66" w:rsidP="002E5E66">
      <w:pPr>
        <w:jc w:val="both"/>
        <w:rPr>
          <w:rFonts w:asciiTheme="minorHAnsi" w:hAnsiTheme="minorHAnsi" w:cs="Arial"/>
          <w:sz w:val="16"/>
          <w:szCs w:val="16"/>
        </w:rPr>
      </w:pPr>
    </w:p>
    <w:p w14:paraId="4CB8CE8B" w14:textId="77777777" w:rsidR="002E5E66" w:rsidRPr="00E920D3" w:rsidRDefault="002E5E66" w:rsidP="002E5E66">
      <w:pPr>
        <w:widowControl w:val="0"/>
        <w:tabs>
          <w:tab w:val="left" w:pos="426"/>
        </w:tabs>
        <w:jc w:val="both"/>
        <w:rPr>
          <w:rFonts w:asciiTheme="minorHAnsi" w:hAnsiTheme="minorHAnsi" w:cs="Arial"/>
          <w:sz w:val="22"/>
          <w:szCs w:val="22"/>
        </w:rPr>
      </w:pPr>
      <w:r w:rsidRPr="00E920D3">
        <w:rPr>
          <w:rFonts w:asciiTheme="minorHAnsi" w:hAnsiTheme="minorHAnsi" w:cs="Arial"/>
          <w:b/>
          <w:sz w:val="22"/>
          <w:szCs w:val="22"/>
        </w:rPr>
        <w:t xml:space="preserve">The Management Board of the Bank </w:t>
      </w:r>
      <w:r w:rsidRPr="00E920D3">
        <w:rPr>
          <w:rFonts w:asciiTheme="minorHAnsi" w:hAnsiTheme="minorHAnsi" w:cs="Arial"/>
          <w:sz w:val="22"/>
          <w:szCs w:val="22"/>
        </w:rPr>
        <w:t>is responsible for implementing the risk management strategy and establishing an effective and reliable risk management system. In order to accomplish its task, the Management Board delegated their risk management authority to four committees.</w:t>
      </w:r>
    </w:p>
    <w:p w14:paraId="68D895F1" w14:textId="77777777" w:rsidR="002E5E66" w:rsidRPr="00E920D3" w:rsidRDefault="002E5E66" w:rsidP="002E5E66">
      <w:pPr>
        <w:jc w:val="both"/>
        <w:rPr>
          <w:rFonts w:asciiTheme="minorHAnsi" w:hAnsiTheme="minorHAnsi" w:cs="Arial"/>
          <w:b/>
          <w:sz w:val="18"/>
          <w:szCs w:val="18"/>
        </w:rPr>
      </w:pPr>
    </w:p>
    <w:p w14:paraId="57FD2A85" w14:textId="77777777" w:rsidR="002E5E66" w:rsidRPr="00E920D3" w:rsidRDefault="002E5E66" w:rsidP="002E5E66">
      <w:pPr>
        <w:jc w:val="both"/>
        <w:rPr>
          <w:rFonts w:asciiTheme="minorHAnsi" w:hAnsiTheme="minorHAnsi" w:cs="Arial"/>
          <w:b/>
          <w:sz w:val="22"/>
          <w:szCs w:val="22"/>
        </w:rPr>
      </w:pPr>
      <w:r w:rsidRPr="00E920D3">
        <w:rPr>
          <w:rFonts w:asciiTheme="minorHAnsi" w:hAnsiTheme="minorHAnsi" w:cs="Arial"/>
          <w:b/>
          <w:sz w:val="22"/>
          <w:szCs w:val="22"/>
        </w:rPr>
        <w:t>Risk management committees</w:t>
      </w:r>
      <w:r w:rsidRPr="00E920D3" w:rsidDel="00CB6F41">
        <w:rPr>
          <w:rFonts w:asciiTheme="minorHAnsi" w:hAnsiTheme="minorHAnsi" w:cs="Arial"/>
          <w:b/>
          <w:sz w:val="22"/>
          <w:szCs w:val="22"/>
        </w:rPr>
        <w:t xml:space="preserve"> </w:t>
      </w:r>
    </w:p>
    <w:p w14:paraId="265526B4" w14:textId="77777777" w:rsidR="002E5E66" w:rsidRPr="00E920D3" w:rsidRDefault="002E5E66" w:rsidP="002E5E66">
      <w:pPr>
        <w:jc w:val="both"/>
        <w:rPr>
          <w:rFonts w:asciiTheme="minorHAnsi" w:hAnsiTheme="minorHAnsi" w:cs="Arial"/>
          <w:b/>
          <w:sz w:val="16"/>
          <w:szCs w:val="16"/>
        </w:rPr>
      </w:pPr>
    </w:p>
    <w:p w14:paraId="2BBAA0EE" w14:textId="0D31333F" w:rsidR="002E5E66" w:rsidRPr="00EA22B8" w:rsidRDefault="002E5E66" w:rsidP="002E5E66">
      <w:pPr>
        <w:keepNext/>
        <w:numPr>
          <w:ilvl w:val="0"/>
          <w:numId w:val="13"/>
        </w:numPr>
        <w:ind w:left="709" w:hanging="357"/>
        <w:jc w:val="both"/>
        <w:rPr>
          <w:rFonts w:asciiTheme="minorHAnsi" w:hAnsiTheme="minorHAnsi"/>
          <w:bCs/>
          <w:sz w:val="22"/>
          <w:szCs w:val="22"/>
        </w:rPr>
      </w:pPr>
      <w:r w:rsidRPr="00E920D3">
        <w:rPr>
          <w:rFonts w:asciiTheme="minorHAnsi" w:hAnsiTheme="minorHAnsi"/>
          <w:b/>
          <w:bCs/>
          <w:sz w:val="22"/>
          <w:szCs w:val="22"/>
        </w:rPr>
        <w:t xml:space="preserve">Assets and Liabilities Management Committee (ALCO) – </w:t>
      </w:r>
      <w:r w:rsidRPr="00E920D3">
        <w:rPr>
          <w:rFonts w:asciiTheme="minorHAnsi" w:hAnsiTheme="minorHAnsi"/>
          <w:bCs/>
          <w:sz w:val="22"/>
          <w:szCs w:val="22"/>
        </w:rPr>
        <w:t xml:space="preserve">manages liquidity risk, interest rate risk </w:t>
      </w:r>
      <w:r>
        <w:rPr>
          <w:rFonts w:asciiTheme="minorHAnsi" w:hAnsiTheme="minorHAnsi"/>
          <w:bCs/>
          <w:sz w:val="22"/>
          <w:szCs w:val="22"/>
        </w:rPr>
        <w:t xml:space="preserve"> </w:t>
      </w:r>
      <w:r w:rsidRPr="00E920D3">
        <w:rPr>
          <w:rFonts w:asciiTheme="minorHAnsi" w:hAnsiTheme="minorHAnsi"/>
          <w:bCs/>
          <w:sz w:val="22"/>
          <w:szCs w:val="22"/>
        </w:rPr>
        <w:t xml:space="preserve">and currency risk within the framework of the Liquidity Risk Management Ordinance, the Currency Risk Management </w:t>
      </w:r>
      <w:r>
        <w:rPr>
          <w:rFonts w:asciiTheme="minorHAnsi" w:hAnsiTheme="minorHAnsi"/>
          <w:bCs/>
          <w:sz w:val="22"/>
          <w:szCs w:val="22"/>
        </w:rPr>
        <w:t>Ordinance</w:t>
      </w:r>
      <w:r w:rsidRPr="00E920D3">
        <w:rPr>
          <w:rFonts w:asciiTheme="minorHAnsi" w:hAnsiTheme="minorHAnsi"/>
          <w:bCs/>
          <w:sz w:val="22"/>
          <w:szCs w:val="22"/>
        </w:rPr>
        <w:t xml:space="preserve"> and the Interest Rate Risk Management Procedures,</w:t>
      </w:r>
      <w:r>
        <w:rPr>
          <w:rFonts w:asciiTheme="minorHAnsi" w:hAnsiTheme="minorHAnsi"/>
          <w:bCs/>
          <w:sz w:val="22"/>
          <w:szCs w:val="22"/>
        </w:rPr>
        <w:t xml:space="preserve"> </w:t>
      </w:r>
      <w:r w:rsidR="00E56E71" w:rsidRPr="00E56E71">
        <w:rPr>
          <w:rFonts w:asciiTheme="minorHAnsi" w:hAnsiTheme="minorHAnsi"/>
          <w:bCs/>
          <w:sz w:val="22"/>
          <w:szCs w:val="22"/>
        </w:rPr>
        <w:t>Trading Book Ordinance</w:t>
      </w:r>
      <w:r w:rsidRPr="00C32E3E">
        <w:rPr>
          <w:rFonts w:asciiTheme="minorHAnsi" w:hAnsiTheme="minorHAnsi"/>
          <w:bCs/>
          <w:sz w:val="22"/>
          <w:szCs w:val="22"/>
        </w:rPr>
        <w:t xml:space="preserve">, </w:t>
      </w:r>
      <w:r w:rsidRPr="00E920D3">
        <w:rPr>
          <w:rFonts w:asciiTheme="minorHAnsi" w:hAnsiTheme="minorHAnsi"/>
          <w:bCs/>
          <w:sz w:val="22"/>
          <w:szCs w:val="22"/>
        </w:rPr>
        <w:t>the Assets and Liabilities Management Policies as well as other documents of the Bank that regulate this area,</w:t>
      </w:r>
    </w:p>
    <w:p w14:paraId="31BCA6A0" w14:textId="77777777" w:rsidR="002E5E66" w:rsidRPr="00EA22B8" w:rsidRDefault="002E5E66" w:rsidP="002E5E66">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Credit Risk Evaluation and Measurement Committee – </w:t>
      </w:r>
      <w:r w:rsidRPr="00E920D3">
        <w:rPr>
          <w:rFonts w:asciiTheme="minorHAnsi" w:hAnsiTheme="minorHAnsi" w:cs="Arial"/>
          <w:sz w:val="22"/>
          <w:szCs w:val="22"/>
        </w:rPr>
        <w:t>manages credit risk within the framework set through accepted Loan Policies, Credit Risk Management Ordinance, methodologies and other internal acts that cover issues related to credit risk,</w:t>
      </w:r>
    </w:p>
    <w:p w14:paraId="2D510BA3" w14:textId="77777777" w:rsidR="002E5E66" w:rsidRPr="00576C21" w:rsidRDefault="002E5E66" w:rsidP="002E5E66">
      <w:pPr>
        <w:numPr>
          <w:ilvl w:val="0"/>
          <w:numId w:val="13"/>
        </w:numPr>
        <w:spacing w:before="120" w:after="120"/>
        <w:ind w:hanging="357"/>
        <w:jc w:val="both"/>
        <w:rPr>
          <w:rFonts w:asciiTheme="minorHAnsi" w:hAnsiTheme="minorHAnsi" w:cs="Arial"/>
          <w:b/>
          <w:sz w:val="22"/>
          <w:szCs w:val="22"/>
        </w:rPr>
      </w:pPr>
      <w:r w:rsidRPr="00E920D3">
        <w:rPr>
          <w:rFonts w:asciiTheme="minorHAnsi" w:hAnsiTheme="minorHAnsi" w:cs="Arial"/>
          <w:b/>
          <w:sz w:val="22"/>
          <w:szCs w:val="22"/>
        </w:rPr>
        <w:t xml:space="preserve">HBOR Information System Management Committee – </w:t>
      </w:r>
      <w:r w:rsidRPr="00E920D3">
        <w:rPr>
          <w:rFonts w:asciiTheme="minorHAnsi" w:hAnsiTheme="minorHAnsi" w:cs="Arial"/>
          <w:sz w:val="22"/>
          <w:szCs w:val="22"/>
        </w:rPr>
        <w:t xml:space="preserve">manages the resources of the information system and adequately manages the risks that result from the use of information technology, </w:t>
      </w:r>
    </w:p>
    <w:p w14:paraId="4CAB3B5A" w14:textId="77777777" w:rsidR="002E0ABD" w:rsidRPr="00E920D3" w:rsidRDefault="002E0ABD" w:rsidP="002E0ABD">
      <w:pPr>
        <w:numPr>
          <w:ilvl w:val="0"/>
          <w:numId w:val="13"/>
        </w:numPr>
        <w:ind w:hanging="357"/>
        <w:jc w:val="both"/>
        <w:rPr>
          <w:rFonts w:asciiTheme="minorHAnsi" w:hAnsiTheme="minorHAnsi" w:cs="Arial"/>
          <w:sz w:val="22"/>
          <w:szCs w:val="22"/>
        </w:rPr>
      </w:pPr>
      <w:r w:rsidRPr="00E920D3">
        <w:rPr>
          <w:rFonts w:asciiTheme="minorHAnsi" w:hAnsiTheme="minorHAnsi" w:cs="Arial"/>
          <w:b/>
          <w:sz w:val="22"/>
          <w:szCs w:val="22"/>
        </w:rPr>
        <w:t xml:space="preserve">Business Change Management Committee – </w:t>
      </w:r>
      <w:r w:rsidRPr="00E920D3">
        <w:rPr>
          <w:rFonts w:asciiTheme="minorHAnsi" w:hAnsiTheme="minorHAnsi" w:cs="Arial"/>
          <w:sz w:val="22"/>
          <w:szCs w:val="22"/>
        </w:rPr>
        <w:t xml:space="preserve">manages business changes (co-ordination of procedures for the suggestion, approval, monitoring and implementation of business changes) in order to reduce risks associated with the implementation of business changes. </w:t>
      </w:r>
    </w:p>
    <w:p w14:paraId="6010C263" w14:textId="77777777" w:rsidR="002E0ABD" w:rsidRPr="00E920D3" w:rsidRDefault="002E0ABD" w:rsidP="002E0ABD">
      <w:pPr>
        <w:jc w:val="both"/>
        <w:rPr>
          <w:rFonts w:ascii="Calibri" w:hAnsi="Calibri" w:cs="Arial"/>
          <w:sz w:val="16"/>
          <w:szCs w:val="16"/>
        </w:rPr>
      </w:pPr>
    </w:p>
    <w:p w14:paraId="7DFE2FDF" w14:textId="77777777" w:rsidR="002E0ABD" w:rsidRPr="00E920D3" w:rsidRDefault="002E0ABD" w:rsidP="002E0ABD">
      <w:pPr>
        <w:jc w:val="both"/>
        <w:rPr>
          <w:rFonts w:asciiTheme="minorHAnsi" w:hAnsiTheme="minorHAnsi"/>
          <w:sz w:val="22"/>
          <w:szCs w:val="22"/>
        </w:rPr>
      </w:pPr>
      <w:r w:rsidRPr="00E920D3">
        <w:rPr>
          <w:rFonts w:asciiTheme="minorHAnsi" w:hAnsiTheme="minorHAnsi" w:cs="Arial"/>
          <w:b/>
          <w:sz w:val="22"/>
          <w:szCs w:val="22"/>
        </w:rPr>
        <w:t>Organizational unit for Risk Management</w:t>
      </w:r>
    </w:p>
    <w:p w14:paraId="1B7F6B09" w14:textId="77777777" w:rsidR="002E0ABD" w:rsidRPr="00E920D3" w:rsidRDefault="002E0ABD" w:rsidP="002E0ABD">
      <w:pPr>
        <w:jc w:val="both"/>
        <w:rPr>
          <w:rFonts w:asciiTheme="minorHAnsi" w:hAnsiTheme="minorHAnsi"/>
          <w:sz w:val="18"/>
          <w:szCs w:val="18"/>
        </w:rPr>
      </w:pPr>
    </w:p>
    <w:p w14:paraId="0239F6D7" w14:textId="75E12648" w:rsidR="002E0ABD" w:rsidRPr="00E920D3" w:rsidRDefault="002E0ABD" w:rsidP="002E0ABD">
      <w:pPr>
        <w:jc w:val="both"/>
        <w:rPr>
          <w:rFonts w:ascii="Arial" w:hAnsi="Arial" w:cs="Arial"/>
          <w:b/>
          <w:sz w:val="21"/>
          <w:szCs w:val="21"/>
        </w:rPr>
      </w:pPr>
      <w:r w:rsidRPr="00E920D3">
        <w:rPr>
          <w:rFonts w:asciiTheme="minorHAnsi" w:hAnsiTheme="minorHAnsi"/>
          <w:sz w:val="22"/>
          <w:szCs w:val="22"/>
        </w:rPr>
        <w:t xml:space="preserve">The Risk Management unit is a functionally and organizationally separate and independent organizational unit for the control of business risks, which is directly responsible to the Management Board. This </w:t>
      </w:r>
      <w:proofErr w:type="spellStart"/>
      <w:r w:rsidRPr="00E920D3">
        <w:rPr>
          <w:rFonts w:asciiTheme="minorHAnsi" w:hAnsiTheme="minorHAnsi"/>
          <w:sz w:val="22"/>
          <w:szCs w:val="22"/>
        </w:rPr>
        <w:t>organisational</w:t>
      </w:r>
      <w:proofErr w:type="spellEnd"/>
      <w:r w:rsidRPr="00E920D3">
        <w:rPr>
          <w:rFonts w:asciiTheme="minorHAnsi" w:hAnsiTheme="minorHAnsi"/>
          <w:sz w:val="22"/>
          <w:szCs w:val="22"/>
        </w:rPr>
        <w:t xml:space="preserve"> unit is responsible for defining, evaluating or measuring, monitoring and controlling the risks to which the Group is exposed in the course of its business.</w:t>
      </w:r>
    </w:p>
    <w:p w14:paraId="3F416774" w14:textId="77777777" w:rsidR="00E920D3" w:rsidRPr="00E920D3" w:rsidRDefault="00E920D3" w:rsidP="00E920D3">
      <w:pPr>
        <w:keepNext/>
        <w:jc w:val="both"/>
        <w:rPr>
          <w:rFonts w:ascii="Calibri" w:hAnsi="Calibri" w:cs="Arial"/>
          <w:b/>
          <w:bCs/>
          <w:sz w:val="22"/>
          <w:szCs w:val="22"/>
        </w:rPr>
      </w:pPr>
    </w:p>
    <w:p w14:paraId="4B2AB358" w14:textId="59868194"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Risk Management unit carries out its role by performing risk analyses and evaluations or measurements, developing risk management ordinances,</w:t>
      </w:r>
      <w:r w:rsidR="00553B9B">
        <w:rPr>
          <w:rFonts w:asciiTheme="minorHAnsi" w:hAnsiTheme="minorHAnsi"/>
          <w:sz w:val="22"/>
          <w:szCs w:val="22"/>
        </w:rPr>
        <w:t xml:space="preserve"> </w:t>
      </w:r>
      <w:r w:rsidRPr="00E920D3">
        <w:rPr>
          <w:rFonts w:asciiTheme="minorHAnsi" w:hAnsiTheme="minorHAnsi"/>
          <w:sz w:val="22"/>
          <w:szCs w:val="22"/>
        </w:rPr>
        <w:t>procedures</w:t>
      </w:r>
      <w:r w:rsidR="00553B9B">
        <w:rPr>
          <w:rFonts w:asciiTheme="minorHAnsi" w:hAnsiTheme="minorHAnsi"/>
          <w:sz w:val="22"/>
          <w:szCs w:val="22"/>
        </w:rPr>
        <w:t>,</w:t>
      </w:r>
      <w:r w:rsidRPr="00E920D3">
        <w:rPr>
          <w:rFonts w:asciiTheme="minorHAnsi" w:hAnsiTheme="minorHAnsi"/>
          <w:sz w:val="22"/>
          <w:szCs w:val="22"/>
        </w:rPr>
        <w:t xml:space="preserve"> </w:t>
      </w:r>
      <w:r w:rsidR="00553B9B">
        <w:rPr>
          <w:rFonts w:asciiTheme="minorHAnsi" w:hAnsiTheme="minorHAnsi"/>
          <w:sz w:val="22"/>
          <w:szCs w:val="22"/>
        </w:rPr>
        <w:t>p</w:t>
      </w:r>
      <w:r w:rsidR="00553B9B" w:rsidRPr="00553B9B">
        <w:rPr>
          <w:rFonts w:asciiTheme="minorHAnsi" w:hAnsiTheme="minorHAnsi"/>
          <w:sz w:val="22"/>
          <w:szCs w:val="22"/>
        </w:rPr>
        <w:t>olicies</w:t>
      </w:r>
      <w:r w:rsidR="00553B9B" w:rsidRPr="00E920D3">
        <w:rPr>
          <w:rFonts w:asciiTheme="minorHAnsi" w:hAnsiTheme="minorHAnsi"/>
          <w:sz w:val="22"/>
          <w:szCs w:val="22"/>
        </w:rPr>
        <w:t xml:space="preserve"> </w:t>
      </w:r>
      <w:r w:rsidRPr="00E920D3">
        <w:rPr>
          <w:rFonts w:asciiTheme="minorHAnsi" w:hAnsiTheme="minorHAnsi"/>
          <w:sz w:val="22"/>
          <w:szCs w:val="22"/>
        </w:rPr>
        <w:t xml:space="preserve">and methodologies, supervising and monitoring their application, recommending and controlling the accepted exposure limits, giving suggestions and recommendations for adequate risk management as well as reporting to the relevant authorities. </w:t>
      </w:r>
    </w:p>
    <w:p w14:paraId="402F0784" w14:textId="77777777" w:rsidR="00E920D3" w:rsidRPr="00E920D3" w:rsidRDefault="00E920D3" w:rsidP="00E920D3">
      <w:pPr>
        <w:jc w:val="both"/>
        <w:rPr>
          <w:rFonts w:asciiTheme="minorHAnsi" w:hAnsiTheme="minorHAnsi"/>
          <w:sz w:val="22"/>
          <w:szCs w:val="22"/>
        </w:rPr>
      </w:pPr>
    </w:p>
    <w:p w14:paraId="674036E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risk management strategy is directed towards achieving and maintaining the system that would provide quality and efficiency in risk management complied with domestic and international banking practices and Croatian National Bank, European regulations and Basel Committee recommendations applicable to the Bank as a special financial institution.</w:t>
      </w:r>
    </w:p>
    <w:p w14:paraId="258747F6" w14:textId="740E4FDF" w:rsidR="00E920D3" w:rsidRDefault="00E920D3" w:rsidP="00E920D3">
      <w:pPr>
        <w:jc w:val="both"/>
        <w:rPr>
          <w:rFonts w:asciiTheme="minorHAnsi" w:hAnsiTheme="minorHAnsi"/>
          <w:sz w:val="22"/>
          <w:szCs w:val="22"/>
        </w:rPr>
      </w:pPr>
    </w:p>
    <w:p w14:paraId="38B70AD2" w14:textId="77777777" w:rsidR="00E920D3" w:rsidRPr="00E920D3" w:rsidRDefault="00E920D3" w:rsidP="00E920D3">
      <w:pPr>
        <w:jc w:val="both"/>
        <w:rPr>
          <w:rFonts w:asciiTheme="minorHAnsi" w:hAnsiTheme="minorHAnsi" w:cs="Arial"/>
          <w:sz w:val="22"/>
          <w:szCs w:val="22"/>
        </w:rPr>
      </w:pPr>
    </w:p>
    <w:p w14:paraId="6126F121" w14:textId="77777777" w:rsidR="00E920D3" w:rsidRPr="00E920D3" w:rsidRDefault="00E920D3" w:rsidP="00E920D3">
      <w:pPr>
        <w:jc w:val="both"/>
        <w:rPr>
          <w:rFonts w:asciiTheme="minorHAnsi" w:hAnsiTheme="minorHAnsi" w:cs="Arial"/>
          <w:sz w:val="22"/>
          <w:szCs w:val="22"/>
        </w:rPr>
        <w:sectPr w:rsidR="00E920D3" w:rsidRPr="00E920D3" w:rsidSect="00140299">
          <w:pgSz w:w="11907" w:h="16840" w:code="9"/>
          <w:pgMar w:top="1418" w:right="1134" w:bottom="1134" w:left="1418" w:header="851" w:footer="851" w:gutter="0"/>
          <w:cols w:space="720"/>
          <w:noEndnote/>
        </w:sectPr>
      </w:pPr>
    </w:p>
    <w:p w14:paraId="2DFD6CD6" w14:textId="77777777" w:rsidR="00E920D3" w:rsidRPr="00E920D3" w:rsidRDefault="00E920D3" w:rsidP="00E920D3">
      <w:pPr>
        <w:jc w:val="both"/>
        <w:rPr>
          <w:rFonts w:ascii="Calibri" w:hAnsi="Calibri" w:cs="Arial"/>
          <w:b/>
          <w:bCs/>
          <w:sz w:val="16"/>
          <w:szCs w:val="16"/>
        </w:rPr>
      </w:pPr>
    </w:p>
    <w:p w14:paraId="6E450C28" w14:textId="0FCE3E8F" w:rsid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9FC9700" w14:textId="77777777" w:rsidR="002E5E66" w:rsidRDefault="002E5E66" w:rsidP="002E5E66">
      <w:pPr>
        <w:tabs>
          <w:tab w:val="left" w:pos="567"/>
          <w:tab w:val="left" w:pos="851"/>
        </w:tabs>
        <w:jc w:val="both"/>
        <w:rPr>
          <w:rFonts w:ascii="Calibri" w:hAnsi="Calibri"/>
          <w:b/>
          <w:sz w:val="22"/>
          <w:szCs w:val="22"/>
        </w:rPr>
      </w:pPr>
    </w:p>
    <w:p w14:paraId="2A399D63" w14:textId="32C55D94" w:rsidR="002E5E66" w:rsidRPr="00E920D3" w:rsidRDefault="002E5E66" w:rsidP="002E5E66">
      <w:pPr>
        <w:jc w:val="both"/>
        <w:rPr>
          <w:rFonts w:ascii="Calibri" w:hAnsi="Calibri"/>
          <w:b/>
          <w:sz w:val="22"/>
          <w:szCs w:val="22"/>
        </w:rPr>
      </w:pPr>
      <w:r>
        <w:rPr>
          <w:rFonts w:ascii="Calibri" w:hAnsi="Calibri"/>
          <w:b/>
          <w:sz w:val="22"/>
          <w:szCs w:val="22"/>
        </w:rPr>
        <w:t>34</w:t>
      </w:r>
      <w:r w:rsidRPr="00E920D3">
        <w:rPr>
          <w:rFonts w:ascii="Calibri" w:hAnsi="Calibri"/>
          <w:b/>
          <w:sz w:val="22"/>
          <w:szCs w:val="22"/>
        </w:rPr>
        <w:t>.2. Strategy and risk management systems</w:t>
      </w:r>
      <w:r>
        <w:rPr>
          <w:rFonts w:ascii="Calibri" w:hAnsi="Calibri"/>
          <w:b/>
          <w:sz w:val="22"/>
          <w:szCs w:val="22"/>
        </w:rPr>
        <w:t xml:space="preserve"> (continued)</w:t>
      </w:r>
    </w:p>
    <w:p w14:paraId="62A28D73" w14:textId="77777777" w:rsidR="002E5E66" w:rsidRPr="00E920D3" w:rsidRDefault="002E5E66" w:rsidP="002E5E66">
      <w:pPr>
        <w:jc w:val="both"/>
        <w:rPr>
          <w:rFonts w:asciiTheme="minorHAnsi" w:hAnsiTheme="minorHAnsi"/>
          <w:sz w:val="22"/>
          <w:szCs w:val="22"/>
        </w:rPr>
      </w:pPr>
    </w:p>
    <w:p w14:paraId="11196985" w14:textId="77777777" w:rsidR="002E5E66" w:rsidRPr="00E920D3" w:rsidRDefault="002E5E66" w:rsidP="002E5E66">
      <w:pPr>
        <w:jc w:val="both"/>
        <w:rPr>
          <w:rFonts w:asciiTheme="minorHAnsi" w:hAnsiTheme="minorHAnsi" w:cs="Arial"/>
          <w:b/>
          <w:sz w:val="22"/>
          <w:szCs w:val="22"/>
        </w:rPr>
      </w:pPr>
      <w:r w:rsidRPr="00E920D3">
        <w:rPr>
          <w:rFonts w:asciiTheme="minorHAnsi" w:hAnsiTheme="minorHAnsi" w:cs="Arial"/>
          <w:b/>
          <w:sz w:val="22"/>
          <w:szCs w:val="22"/>
        </w:rPr>
        <w:t>Risk measurement and reporting systems</w:t>
      </w:r>
    </w:p>
    <w:p w14:paraId="16F1C6A5" w14:textId="77777777" w:rsidR="002E5E66" w:rsidRPr="00E920D3" w:rsidRDefault="002E5E66" w:rsidP="002E5E66">
      <w:pPr>
        <w:jc w:val="both"/>
        <w:rPr>
          <w:rFonts w:ascii="Calibri" w:hAnsi="Calibri" w:cs="Arial"/>
          <w:b/>
          <w:bCs/>
          <w:sz w:val="22"/>
          <w:szCs w:val="22"/>
        </w:rPr>
      </w:pPr>
    </w:p>
    <w:p w14:paraId="545E6BAD" w14:textId="77777777" w:rsidR="002E5E66" w:rsidRPr="00E920D3" w:rsidRDefault="002E5E66" w:rsidP="002E5E66">
      <w:pPr>
        <w:jc w:val="both"/>
        <w:rPr>
          <w:rFonts w:asciiTheme="minorHAnsi" w:hAnsiTheme="minorHAnsi" w:cs="Arial"/>
          <w:sz w:val="22"/>
          <w:szCs w:val="22"/>
        </w:rPr>
      </w:pPr>
      <w:r w:rsidRPr="00E920D3">
        <w:rPr>
          <w:rFonts w:asciiTheme="minorHAnsi" w:hAnsiTheme="minorHAnsi" w:cs="Arial"/>
          <w:sz w:val="22"/>
          <w:szCs w:val="22"/>
        </w:rPr>
        <w:t xml:space="preserve">When assessing or measuring risk, the Group takes into account historical data, business plans, current and expected market conditions and the specific characteristics of the Group as a special financial institution. The results of risk assessments or measurements, analyses carried out and stress test are presented at the meetings of the Risk Management Committee, the Management Board and the Supervisory Board. For the purpose of risk monitoring and control, systems of limits are introduced for the management of credit risk, liquidity risk, interest rate risk and currency risk. </w:t>
      </w:r>
    </w:p>
    <w:p w14:paraId="4555AD7B" w14:textId="77777777" w:rsidR="002E5E66" w:rsidRPr="00E920D3" w:rsidRDefault="002E5E66" w:rsidP="002E5E66">
      <w:pPr>
        <w:jc w:val="both"/>
        <w:rPr>
          <w:rFonts w:asciiTheme="minorHAnsi" w:hAnsiTheme="minorHAnsi" w:cs="Arial"/>
          <w:sz w:val="22"/>
          <w:szCs w:val="22"/>
        </w:rPr>
      </w:pPr>
    </w:p>
    <w:p w14:paraId="02ED152A" w14:textId="0D0A72AA" w:rsidR="002E5E66" w:rsidRPr="00E920D3" w:rsidRDefault="002E5E66" w:rsidP="002E5E66">
      <w:pPr>
        <w:jc w:val="both"/>
        <w:rPr>
          <w:rFonts w:asciiTheme="minorHAnsi" w:hAnsiTheme="minorHAnsi" w:cs="Arial"/>
          <w:sz w:val="22"/>
          <w:szCs w:val="22"/>
        </w:rPr>
      </w:pPr>
      <w:r w:rsidRPr="00E920D3">
        <w:rPr>
          <w:rFonts w:asciiTheme="minorHAnsi" w:hAnsiTheme="minorHAnsi" w:cs="Arial"/>
          <w:sz w:val="22"/>
          <w:szCs w:val="22"/>
        </w:rPr>
        <w:t xml:space="preserve">Bodies in charge are systematically reported on the quality of the loan portfolio, high exposure and the highest permissible exposure, regulatory capital adequacy, collection of receivables and risk placements, changes in internal ratings of commercial banks and measures taken in case of rating deterioration, a number of liquidity status indicators and projections of open foreign currency positions, </w:t>
      </w:r>
      <w:bookmarkStart w:id="1130" w:name="_Hlk65572607"/>
      <w:r w:rsidR="00E56E71" w:rsidRPr="00E56E71">
        <w:rPr>
          <w:rFonts w:asciiTheme="minorHAnsi" w:hAnsiTheme="minorHAnsi" w:cs="Arial"/>
          <w:sz w:val="22"/>
          <w:szCs w:val="22"/>
        </w:rPr>
        <w:t>the impact of changes in foreign exchange rates and interest rates on operating results</w:t>
      </w:r>
      <w:bookmarkEnd w:id="1130"/>
      <w:r w:rsidRPr="00553B9B">
        <w:rPr>
          <w:rFonts w:asciiTheme="minorHAnsi" w:hAnsiTheme="minorHAnsi" w:cs="Arial"/>
          <w:sz w:val="22"/>
          <w:szCs w:val="22"/>
        </w:rPr>
        <w:t xml:space="preserve">, </w:t>
      </w:r>
      <w:r w:rsidRPr="00E920D3">
        <w:rPr>
          <w:rFonts w:asciiTheme="minorHAnsi" w:hAnsiTheme="minorHAnsi" w:cs="Arial"/>
          <w:sz w:val="22"/>
          <w:szCs w:val="22"/>
        </w:rPr>
        <w:t>interest rate gap, projections of average weighted rates for sources and placements</w:t>
      </w:r>
      <w:r w:rsidRPr="00E920D3">
        <w:rPr>
          <w:rFonts w:ascii="Arial" w:hAnsi="Arial"/>
          <w:b/>
          <w:sz w:val="19"/>
          <w:szCs w:val="20"/>
        </w:rPr>
        <w:t xml:space="preserve"> </w:t>
      </w:r>
      <w:r w:rsidRPr="00E920D3">
        <w:rPr>
          <w:rFonts w:asciiTheme="minorHAnsi" w:hAnsiTheme="minorHAnsi" w:cs="Arial"/>
          <w:sz w:val="22"/>
          <w:szCs w:val="22"/>
        </w:rPr>
        <w:t>of financial institutions, etc. The reporting dynamics and the risk measurement and assessment methodologies are prescribed by the Group’s internal acts.</w:t>
      </w:r>
    </w:p>
    <w:p w14:paraId="5C5198B0" w14:textId="77777777" w:rsidR="002E5E66" w:rsidRPr="00E920D3" w:rsidRDefault="002E5E66" w:rsidP="002E5E66">
      <w:pPr>
        <w:jc w:val="both"/>
        <w:rPr>
          <w:rFonts w:asciiTheme="minorHAnsi" w:hAnsiTheme="minorHAnsi" w:cs="Arial"/>
          <w:sz w:val="22"/>
          <w:szCs w:val="22"/>
        </w:rPr>
      </w:pPr>
    </w:p>
    <w:p w14:paraId="29EB7A4D" w14:textId="77777777" w:rsidR="002E0ABD" w:rsidRPr="00E920D3" w:rsidRDefault="002E0ABD" w:rsidP="002E0ABD">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34</w:t>
      </w:r>
      <w:r w:rsidRPr="00E920D3">
        <w:rPr>
          <w:rFonts w:asciiTheme="minorHAnsi" w:hAnsiTheme="minorHAnsi" w:cs="Arial"/>
          <w:b/>
          <w:sz w:val="22"/>
          <w:szCs w:val="22"/>
        </w:rPr>
        <w:t xml:space="preserve">.3. </w:t>
      </w:r>
      <w:r>
        <w:rPr>
          <w:rFonts w:asciiTheme="minorHAnsi" w:hAnsiTheme="minorHAnsi" w:cs="Arial"/>
          <w:b/>
          <w:sz w:val="22"/>
          <w:szCs w:val="22"/>
        </w:rPr>
        <w:t xml:space="preserve">  </w:t>
      </w:r>
      <w:r w:rsidRPr="00E920D3">
        <w:rPr>
          <w:rFonts w:asciiTheme="minorHAnsi" w:hAnsiTheme="minorHAnsi" w:cs="Arial"/>
          <w:b/>
          <w:sz w:val="22"/>
          <w:szCs w:val="22"/>
        </w:rPr>
        <w:t>Credit risk</w:t>
      </w:r>
    </w:p>
    <w:p w14:paraId="49BF9717" w14:textId="77777777" w:rsidR="002E0ABD" w:rsidRPr="00E920D3" w:rsidRDefault="002E0ABD" w:rsidP="002E0ABD">
      <w:pPr>
        <w:jc w:val="both"/>
        <w:rPr>
          <w:rFonts w:asciiTheme="minorHAnsi" w:hAnsiTheme="minorHAnsi" w:cs="Arial"/>
          <w:sz w:val="22"/>
          <w:szCs w:val="22"/>
        </w:rPr>
      </w:pPr>
    </w:p>
    <w:p w14:paraId="56143342" w14:textId="77777777"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 xml:space="preserve">The Group controls credit risk by way of credit policies and ordinances for the management of this risk that determine internal control systems aiming to act preventively. </w:t>
      </w:r>
    </w:p>
    <w:p w14:paraId="5FFF4603" w14:textId="77777777" w:rsidR="002E0ABD" w:rsidRPr="00E920D3" w:rsidRDefault="002E0ABD" w:rsidP="002E0ABD">
      <w:pPr>
        <w:jc w:val="both"/>
        <w:rPr>
          <w:rFonts w:asciiTheme="minorHAnsi" w:hAnsiTheme="minorHAnsi" w:cs="Arial"/>
          <w:sz w:val="22"/>
          <w:szCs w:val="22"/>
        </w:rPr>
      </w:pPr>
    </w:p>
    <w:p w14:paraId="5F2DD587" w14:textId="77777777" w:rsidR="002E0ABD" w:rsidRPr="00E920D3" w:rsidRDefault="002E0ABD" w:rsidP="002E0ABD">
      <w:pPr>
        <w:jc w:val="both"/>
        <w:rPr>
          <w:rFonts w:asciiTheme="minorHAnsi" w:hAnsiTheme="minorHAnsi"/>
          <w:sz w:val="22"/>
          <w:szCs w:val="22"/>
        </w:rPr>
      </w:pPr>
      <w:r w:rsidRPr="00E920D3">
        <w:rPr>
          <w:rFonts w:asciiTheme="minorHAnsi" w:hAnsiTheme="minorHAnsi"/>
          <w:sz w:val="22"/>
          <w:szCs w:val="22"/>
        </w:rPr>
        <w:t>The credit risk management system is a crucial part of the Group’s business policy and it is an important strategic factor of business conduct, and therefore this area is regulated by a separate act - Credit risk management ordinance, that are applied on all phases of the credit process (from the development of new bank products or from the credit application, monitoring of the client’s business operations until the final loan repayment).</w:t>
      </w:r>
    </w:p>
    <w:p w14:paraId="7C658038" w14:textId="77777777" w:rsidR="002E0ABD" w:rsidRPr="00E920D3" w:rsidRDefault="002E0ABD" w:rsidP="002E0ABD">
      <w:pPr>
        <w:jc w:val="both"/>
        <w:rPr>
          <w:rFonts w:asciiTheme="minorHAnsi" w:hAnsiTheme="minorHAnsi" w:cs="Arial"/>
          <w:sz w:val="22"/>
          <w:szCs w:val="22"/>
        </w:rPr>
      </w:pPr>
    </w:p>
    <w:p w14:paraId="5CF4DEED" w14:textId="77777777" w:rsidR="002E0ABD" w:rsidRPr="00E920D3" w:rsidRDefault="002E0ABD" w:rsidP="002E0ABD">
      <w:pPr>
        <w:jc w:val="both"/>
        <w:rPr>
          <w:rFonts w:asciiTheme="minorHAnsi" w:hAnsiTheme="minorHAnsi" w:cs="Arial"/>
          <w:sz w:val="22"/>
          <w:szCs w:val="22"/>
        </w:rPr>
      </w:pPr>
      <w:r w:rsidRPr="00E920D3">
        <w:rPr>
          <w:rFonts w:asciiTheme="minorHAnsi" w:hAnsiTheme="minorHAnsi"/>
          <w:sz w:val="22"/>
          <w:szCs w:val="22"/>
        </w:rPr>
        <w:t>Credit risk management ordinance is a comprehensive document that includes the methodologies intended for the assessment of operations of different client target groups.</w:t>
      </w:r>
    </w:p>
    <w:p w14:paraId="6927BF4C" w14:textId="77777777" w:rsidR="00E920D3" w:rsidRPr="00E920D3" w:rsidRDefault="00E920D3" w:rsidP="00E920D3">
      <w:pPr>
        <w:keepNext/>
        <w:jc w:val="both"/>
        <w:rPr>
          <w:rFonts w:ascii="Calibri" w:hAnsi="Calibri" w:cs="Arial"/>
          <w:b/>
          <w:bCs/>
          <w:sz w:val="16"/>
          <w:szCs w:val="16"/>
        </w:rPr>
      </w:pPr>
    </w:p>
    <w:p w14:paraId="34E2A94A" w14:textId="189DB1C3" w:rsidR="00E920D3" w:rsidRPr="00E920D3" w:rsidRDefault="00E920D3" w:rsidP="00E920D3">
      <w:pPr>
        <w:spacing w:line="250" w:lineRule="exact"/>
        <w:jc w:val="both"/>
        <w:rPr>
          <w:rFonts w:asciiTheme="minorHAnsi" w:hAnsiTheme="minorHAnsi"/>
          <w:sz w:val="22"/>
          <w:szCs w:val="22"/>
        </w:rPr>
      </w:pPr>
      <w:r w:rsidRPr="00E920D3">
        <w:rPr>
          <w:rFonts w:asciiTheme="minorHAnsi" w:hAnsiTheme="minorHAnsi"/>
          <w:sz w:val="22"/>
          <w:szCs w:val="22"/>
        </w:rPr>
        <w:t>In the case of direct financing, the Group uses the Credit risk evaluation methodology (for loans over HRK 1,500 thousand) or the Credit scoring methodology (for loans below HRK 1,500 thousand) to determine creditworthiness. The Credit scoring methodology is used to determine creditworthiness of clients</w:t>
      </w:r>
      <w:r w:rsidRPr="00E920D3" w:rsidDel="00622CA5">
        <w:rPr>
          <w:rFonts w:asciiTheme="minorHAnsi" w:hAnsiTheme="minorHAnsi"/>
          <w:sz w:val="22"/>
          <w:szCs w:val="22"/>
        </w:rPr>
        <w:t xml:space="preserve"> </w:t>
      </w:r>
      <w:r w:rsidRPr="00E920D3">
        <w:rPr>
          <w:rFonts w:asciiTheme="minorHAnsi" w:hAnsiTheme="minorHAnsi"/>
          <w:sz w:val="22"/>
          <w:szCs w:val="22"/>
        </w:rPr>
        <w:t xml:space="preserve">that belong to the “small </w:t>
      </w:r>
      <w:r w:rsidR="00AC6690">
        <w:rPr>
          <w:rFonts w:asciiTheme="minorHAnsi" w:hAnsiTheme="minorHAnsi"/>
          <w:sz w:val="22"/>
          <w:szCs w:val="22"/>
        </w:rPr>
        <w:t xml:space="preserve">loan </w:t>
      </w:r>
      <w:r w:rsidRPr="00E920D3">
        <w:rPr>
          <w:rFonts w:asciiTheme="minorHAnsi" w:hAnsiTheme="minorHAnsi"/>
          <w:sz w:val="22"/>
          <w:szCs w:val="22"/>
        </w:rPr>
        <w:t>portfolio” and contains five scoring models: placements up to HRK 300 thousand to companies, crafts businesses and farmers, placements to start-ups up to HRK 300 thousand, placements from HRK 300 thousand to HRK 1,500 thousand to companies, placements to start-ups from HRK 300 thousand to HRK 1,500 thousand and placements from HRK 300 thousand to HRK 1,500 thousand for all other entrepreneurs.</w:t>
      </w:r>
    </w:p>
    <w:p w14:paraId="76855E30" w14:textId="77777777" w:rsidR="00E920D3" w:rsidRPr="00E920D3" w:rsidRDefault="00E920D3" w:rsidP="00E920D3">
      <w:pPr>
        <w:jc w:val="both"/>
        <w:rPr>
          <w:rFonts w:asciiTheme="minorHAnsi" w:hAnsiTheme="minorHAnsi"/>
          <w:sz w:val="16"/>
          <w:szCs w:val="16"/>
        </w:rPr>
      </w:pPr>
    </w:p>
    <w:p w14:paraId="757B3D43" w14:textId="7DCA8341" w:rsidR="00E920D3" w:rsidRDefault="00E920D3" w:rsidP="00E920D3">
      <w:pPr>
        <w:spacing w:line="250" w:lineRule="exact"/>
        <w:jc w:val="both"/>
        <w:rPr>
          <w:rFonts w:asciiTheme="minorHAnsi" w:hAnsiTheme="minorHAnsi" w:cs="Arial"/>
          <w:sz w:val="22"/>
          <w:szCs w:val="22"/>
        </w:rPr>
      </w:pPr>
      <w:r w:rsidRPr="00E920D3">
        <w:rPr>
          <w:rFonts w:asciiTheme="minorHAnsi" w:hAnsiTheme="minorHAnsi" w:cs="Arial"/>
          <w:sz w:val="22"/>
          <w:szCs w:val="22"/>
        </w:rPr>
        <w:t>The Credit Rating Assessment Methodology is used for the assessment of the risk of the clients that have been classified to the portfolio of individually significant clients, i.e. the loans exceeding HRK 1,500 thousand. The risk assessment can be contained in the assessment of client creditworthiness, assessment of investment project success and assessment of client creditworthiness containing analysis of future operations.</w:t>
      </w:r>
    </w:p>
    <w:p w14:paraId="0FBEF87B" w14:textId="77777777" w:rsidR="002E5E66" w:rsidRDefault="002E5E66" w:rsidP="00E920D3">
      <w:pPr>
        <w:spacing w:line="250" w:lineRule="exact"/>
        <w:jc w:val="both"/>
        <w:rPr>
          <w:rFonts w:asciiTheme="minorHAnsi" w:hAnsiTheme="minorHAnsi" w:cs="Arial"/>
          <w:sz w:val="22"/>
          <w:szCs w:val="22"/>
        </w:rPr>
      </w:pPr>
    </w:p>
    <w:p w14:paraId="15AFD5B1" w14:textId="15A5ABDD" w:rsidR="002E5E66" w:rsidRDefault="002E5E66" w:rsidP="00E920D3">
      <w:pPr>
        <w:spacing w:line="250" w:lineRule="exact"/>
        <w:jc w:val="both"/>
        <w:rPr>
          <w:rFonts w:asciiTheme="minorHAnsi" w:hAnsiTheme="minorHAnsi" w:cs="Arial"/>
          <w:sz w:val="22"/>
          <w:szCs w:val="22"/>
        </w:rPr>
        <w:sectPr w:rsidR="002E5E66" w:rsidSect="00140299">
          <w:headerReference w:type="default" r:id="rId99"/>
          <w:pgSz w:w="11906" w:h="16838" w:code="9"/>
          <w:pgMar w:top="1418" w:right="1418" w:bottom="595" w:left="1134" w:header="851" w:footer="851" w:gutter="0"/>
          <w:cols w:space="720"/>
          <w:noEndnote/>
        </w:sectPr>
      </w:pPr>
    </w:p>
    <w:p w14:paraId="37587374" w14:textId="77777777" w:rsidR="002E5E66" w:rsidRDefault="002E5E66" w:rsidP="002E5E66">
      <w:pPr>
        <w:keepNext/>
        <w:jc w:val="both"/>
        <w:rPr>
          <w:rFonts w:ascii="Calibri" w:hAnsi="Calibri" w:cs="Arial"/>
          <w:b/>
          <w:bCs/>
          <w:sz w:val="22"/>
          <w:szCs w:val="22"/>
        </w:rPr>
      </w:pPr>
    </w:p>
    <w:p w14:paraId="3DC5A83F" w14:textId="0876243A" w:rsidR="002E5E66" w:rsidRDefault="002E5E66" w:rsidP="002E5E66">
      <w:pPr>
        <w:keepNext/>
        <w:jc w:val="both"/>
        <w:rPr>
          <w:rFonts w:ascii="Calibri" w:hAnsi="Calibri" w:cs="Arial"/>
          <w:b/>
          <w:bCs/>
          <w:sz w:val="22"/>
          <w:szCs w:val="22"/>
        </w:rPr>
      </w:pPr>
      <w:r>
        <w:rPr>
          <w:rFonts w:ascii="Calibri" w:hAnsi="Calibri" w:cs="Arial"/>
          <w:b/>
          <w:bCs/>
          <w:sz w:val="22"/>
          <w:szCs w:val="22"/>
        </w:rPr>
        <w:t>34</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74A18369" w14:textId="77777777" w:rsidR="002E5E66" w:rsidRPr="00E920D3" w:rsidRDefault="002E5E66" w:rsidP="002E5E66">
      <w:pPr>
        <w:jc w:val="both"/>
        <w:rPr>
          <w:rFonts w:asciiTheme="minorHAnsi" w:hAnsiTheme="minorHAnsi" w:cs="Arial"/>
          <w:sz w:val="22"/>
          <w:szCs w:val="22"/>
        </w:rPr>
      </w:pPr>
    </w:p>
    <w:p w14:paraId="733B561E" w14:textId="5E612065" w:rsidR="002E5E66" w:rsidRPr="00E920D3" w:rsidRDefault="002E5E66" w:rsidP="002E5E66">
      <w:pPr>
        <w:tabs>
          <w:tab w:val="left" w:pos="709"/>
          <w:tab w:val="left" w:pos="851"/>
        </w:tabs>
        <w:jc w:val="both"/>
        <w:rPr>
          <w:rFonts w:asciiTheme="minorHAnsi" w:hAnsiTheme="minorHAnsi" w:cs="Arial"/>
          <w:b/>
          <w:sz w:val="22"/>
          <w:szCs w:val="22"/>
        </w:rPr>
      </w:pPr>
      <w:r>
        <w:rPr>
          <w:rFonts w:asciiTheme="minorHAnsi" w:hAnsiTheme="minorHAnsi" w:cs="Arial"/>
          <w:b/>
          <w:sz w:val="22"/>
          <w:szCs w:val="22"/>
        </w:rPr>
        <w:t>34</w:t>
      </w:r>
      <w:r w:rsidRPr="00E920D3">
        <w:rPr>
          <w:rFonts w:asciiTheme="minorHAnsi" w:hAnsiTheme="minorHAnsi" w:cs="Arial"/>
          <w:b/>
          <w:sz w:val="22"/>
          <w:szCs w:val="22"/>
        </w:rPr>
        <w:t xml:space="preserve">.3. </w:t>
      </w:r>
      <w:r>
        <w:rPr>
          <w:rFonts w:asciiTheme="minorHAnsi" w:hAnsiTheme="minorHAnsi" w:cs="Arial"/>
          <w:b/>
          <w:sz w:val="22"/>
          <w:szCs w:val="22"/>
        </w:rPr>
        <w:t xml:space="preserve">  </w:t>
      </w:r>
      <w:r w:rsidRPr="00E920D3">
        <w:rPr>
          <w:rFonts w:asciiTheme="minorHAnsi" w:hAnsiTheme="minorHAnsi" w:cs="Arial"/>
          <w:b/>
          <w:sz w:val="22"/>
          <w:szCs w:val="22"/>
        </w:rPr>
        <w:t>Credit risk</w:t>
      </w:r>
      <w:r>
        <w:rPr>
          <w:rFonts w:asciiTheme="minorHAnsi" w:hAnsiTheme="minorHAnsi" w:cs="Arial"/>
          <w:b/>
          <w:sz w:val="22"/>
          <w:szCs w:val="22"/>
        </w:rPr>
        <w:t xml:space="preserve"> -</w:t>
      </w:r>
      <w:r w:rsidR="001A36DC">
        <w:rPr>
          <w:rFonts w:asciiTheme="minorHAnsi" w:hAnsiTheme="minorHAnsi" w:cs="Arial"/>
          <w:b/>
          <w:sz w:val="22"/>
          <w:szCs w:val="22"/>
        </w:rPr>
        <w:t>(</w:t>
      </w:r>
      <w:r>
        <w:rPr>
          <w:rFonts w:asciiTheme="minorHAnsi" w:hAnsiTheme="minorHAnsi" w:cs="Arial"/>
          <w:b/>
          <w:sz w:val="22"/>
          <w:szCs w:val="22"/>
        </w:rPr>
        <w:t>continued)</w:t>
      </w:r>
    </w:p>
    <w:p w14:paraId="4663AA38" w14:textId="77777777" w:rsidR="002E5E66" w:rsidRPr="00E920D3" w:rsidRDefault="002E5E66" w:rsidP="002E5E66">
      <w:pPr>
        <w:jc w:val="both"/>
        <w:rPr>
          <w:rFonts w:asciiTheme="minorHAnsi" w:hAnsiTheme="minorHAnsi" w:cs="Arial"/>
          <w:sz w:val="22"/>
          <w:szCs w:val="22"/>
        </w:rPr>
      </w:pPr>
    </w:p>
    <w:p w14:paraId="19EDB713" w14:textId="0115CC26" w:rsidR="00E920D3" w:rsidRPr="00E920D3" w:rsidRDefault="00E920D3" w:rsidP="00E920D3">
      <w:pPr>
        <w:spacing w:line="250" w:lineRule="exact"/>
        <w:jc w:val="both"/>
        <w:rPr>
          <w:rFonts w:asciiTheme="minorHAnsi" w:hAnsiTheme="minorHAnsi" w:cs="Arial"/>
          <w:b/>
          <w:sz w:val="19"/>
          <w:szCs w:val="20"/>
        </w:rPr>
      </w:pPr>
      <w:r w:rsidRPr="00E920D3">
        <w:rPr>
          <w:rFonts w:asciiTheme="minorHAnsi" w:hAnsiTheme="minorHAnsi"/>
          <w:sz w:val="22"/>
          <w:szCs w:val="22"/>
        </w:rPr>
        <w:t>Pursuant to the HBOR Act, the Group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the Group channels part of its placements through the risk sharing model, under which commercial banks and HBOR participate in the financing of clients in accordance with in advance agreed proportions.</w:t>
      </w:r>
    </w:p>
    <w:p w14:paraId="4F951431" w14:textId="77777777" w:rsidR="00E920D3" w:rsidRPr="00E920D3" w:rsidRDefault="00E920D3" w:rsidP="00E920D3">
      <w:pPr>
        <w:spacing w:line="250" w:lineRule="exact"/>
        <w:jc w:val="both"/>
        <w:rPr>
          <w:rFonts w:asciiTheme="minorHAnsi" w:hAnsiTheme="minorHAnsi"/>
          <w:sz w:val="16"/>
          <w:szCs w:val="16"/>
        </w:rPr>
      </w:pPr>
    </w:p>
    <w:p w14:paraId="25346FCC" w14:textId="77777777" w:rsidR="00E920D3" w:rsidRPr="00E920D3" w:rsidRDefault="00E920D3" w:rsidP="00E920D3">
      <w:pPr>
        <w:spacing w:line="250" w:lineRule="exact"/>
        <w:jc w:val="both"/>
        <w:rPr>
          <w:rFonts w:asciiTheme="minorHAnsi" w:eastAsia="Calibri" w:hAnsiTheme="minorHAnsi"/>
          <w:sz w:val="22"/>
          <w:szCs w:val="22"/>
        </w:rPr>
      </w:pPr>
      <w:r w:rsidRPr="00E920D3">
        <w:rPr>
          <w:rFonts w:asciiTheme="minorHAnsi" w:eastAsia="Calibri" w:hAnsiTheme="minorHAnsi"/>
          <w:sz w:val="22"/>
          <w:szCs w:val="22"/>
        </w:rPr>
        <w:t>The Group, as a developmental financial institution, supports growth and development of the Croatian economy through investment. For this reason, the clients mainly approach the Group with applications for credit financing of investment projects. In order to minimize risk and objectively estimate economic sustainability of the project as well as a return on investment, the Group is constantly improving existing organizational and technical solutions, reports and internal acts and proposes new organization regulations and implementation instructions.</w:t>
      </w:r>
    </w:p>
    <w:p w14:paraId="67B1B056" w14:textId="77777777" w:rsidR="00E920D3" w:rsidRPr="00E920D3" w:rsidRDefault="00E920D3" w:rsidP="00E920D3">
      <w:pPr>
        <w:spacing w:line="250" w:lineRule="exact"/>
        <w:jc w:val="both"/>
        <w:rPr>
          <w:rFonts w:asciiTheme="minorHAnsi" w:hAnsiTheme="minorHAnsi"/>
          <w:sz w:val="16"/>
          <w:szCs w:val="16"/>
        </w:rPr>
      </w:pPr>
    </w:p>
    <w:p w14:paraId="26C6BB2B" w14:textId="77777777" w:rsidR="00E920D3" w:rsidRPr="00E920D3" w:rsidRDefault="00E920D3" w:rsidP="00E920D3">
      <w:pPr>
        <w:jc w:val="both"/>
        <w:rPr>
          <w:rFonts w:asciiTheme="minorHAnsi" w:eastAsia="Calibri" w:hAnsiTheme="minorHAnsi"/>
          <w:sz w:val="22"/>
          <w:szCs w:val="22"/>
        </w:rPr>
      </w:pPr>
      <w:r w:rsidRPr="00E920D3">
        <w:rPr>
          <w:rFonts w:asciiTheme="minorHAnsi" w:eastAsia="Calibri" w:hAnsiTheme="minorHAnsi"/>
          <w:sz w:val="22"/>
          <w:szCs w:val="22"/>
        </w:rPr>
        <w:t>By continuous monitoring and evaluation of the clients’ businesses, the Group makes an effort to identify difficulties in their operation on a timely basis. For clients with difficulties, the Group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 of the Group.</w:t>
      </w:r>
    </w:p>
    <w:p w14:paraId="7974EE08" w14:textId="77777777" w:rsidR="00E920D3" w:rsidRDefault="00E920D3" w:rsidP="00E920D3">
      <w:pPr>
        <w:spacing w:line="250" w:lineRule="exact"/>
        <w:jc w:val="both"/>
        <w:rPr>
          <w:rFonts w:asciiTheme="minorHAnsi" w:eastAsia="Calibri" w:hAnsiTheme="minorHAnsi"/>
          <w:sz w:val="22"/>
          <w:szCs w:val="22"/>
        </w:rPr>
      </w:pPr>
    </w:p>
    <w:p w14:paraId="2687971D" w14:textId="77777777" w:rsidR="00F41613" w:rsidRPr="003239B0" w:rsidRDefault="00F41613" w:rsidP="00F41613">
      <w:pPr>
        <w:jc w:val="both"/>
        <w:rPr>
          <w:rFonts w:asciiTheme="minorHAnsi" w:eastAsia="Calibri" w:hAnsiTheme="minorHAnsi"/>
          <w:sz w:val="22"/>
          <w:szCs w:val="22"/>
        </w:rPr>
      </w:pPr>
      <w:r w:rsidRPr="003239B0">
        <w:rPr>
          <w:rFonts w:asciiTheme="minorHAnsi" w:eastAsia="Calibri" w:hAnsiTheme="minorHAnsi"/>
          <w:sz w:val="22"/>
          <w:szCs w:val="22"/>
        </w:rPr>
        <w:t>In order to mitigate the negative consequences of the coronavirus pandemic, the Bank, with the aim of preserving the level of economic activity and liquidity of economic entities and most importantly, preserving jobs, enabled rescheduling of obligations for all clients and a moratorium in the period from 1 April 2020 to 30 June 2020, for outstanding liabilities due from 1 March 2020 to 30 June 2020. As the negative impact of the coronavirus pandemic on the economy prolonged, the Bank introduced an additional moratorium option for all clients on the liabilities maturing from 1 July 2020 to 30 September 2020, for the clients who can prove that their operations have been affected by the coronavirus pandemic (COVID score, etc.) a moratorium on liabilities maturing from 1 July 2020 to 31 December 2020, whereas for all clients engaged in tourism activities, a moratorium on liabilities maturing from 1 July 2020 to 30 June 2021.</w:t>
      </w:r>
    </w:p>
    <w:p w14:paraId="3ABCFD7D" w14:textId="77777777" w:rsidR="00F41613" w:rsidRPr="003239B0" w:rsidRDefault="00F41613" w:rsidP="00F41613">
      <w:pPr>
        <w:jc w:val="both"/>
        <w:rPr>
          <w:rFonts w:asciiTheme="minorHAnsi" w:eastAsia="Calibri" w:hAnsiTheme="minorHAnsi"/>
          <w:sz w:val="22"/>
          <w:szCs w:val="22"/>
        </w:rPr>
      </w:pPr>
    </w:p>
    <w:p w14:paraId="7F5588F6" w14:textId="77777777" w:rsidR="00F41613" w:rsidRPr="003239B0" w:rsidRDefault="00F41613" w:rsidP="00F41613">
      <w:pPr>
        <w:jc w:val="both"/>
        <w:rPr>
          <w:rFonts w:asciiTheme="minorHAnsi" w:eastAsia="Calibri" w:hAnsiTheme="minorHAnsi"/>
          <w:sz w:val="22"/>
          <w:szCs w:val="22"/>
        </w:rPr>
      </w:pPr>
      <w:r w:rsidRPr="003239B0">
        <w:rPr>
          <w:rFonts w:asciiTheme="minorHAnsi" w:eastAsia="Calibri" w:hAnsiTheme="minorHAnsi"/>
          <w:sz w:val="22"/>
          <w:szCs w:val="22"/>
        </w:rPr>
        <w:t>In addition to the rescheduling and the moratorium, the Bank introduced new liquidity loans in order to preserve the level of economic activity and liquidity:</w:t>
      </w:r>
    </w:p>
    <w:p w14:paraId="0F743C6E" w14:textId="77777777" w:rsidR="00F41613" w:rsidRPr="003239B0" w:rsidRDefault="00F41613" w:rsidP="00312A67">
      <w:pPr>
        <w:pStyle w:val="ListParagraph"/>
        <w:numPr>
          <w:ilvl w:val="0"/>
          <w:numId w:val="69"/>
        </w:numPr>
        <w:jc w:val="both"/>
        <w:rPr>
          <w:rFonts w:asciiTheme="minorHAnsi" w:eastAsia="Calibri" w:hAnsiTheme="minorHAnsi"/>
          <w:sz w:val="22"/>
          <w:szCs w:val="22"/>
        </w:rPr>
      </w:pPr>
      <w:r w:rsidRPr="003239B0">
        <w:rPr>
          <w:rFonts w:asciiTheme="minorHAnsi" w:eastAsia="Calibri" w:hAnsiTheme="minorHAnsi"/>
          <w:sz w:val="22"/>
          <w:szCs w:val="22"/>
        </w:rPr>
        <w:t xml:space="preserve">for small and medium-sized enterprises through framework loans to commercial banks, </w:t>
      </w:r>
    </w:p>
    <w:p w14:paraId="793F138F" w14:textId="77777777" w:rsidR="00F41613" w:rsidRPr="003239B0" w:rsidRDefault="00F41613" w:rsidP="00312A67">
      <w:pPr>
        <w:pStyle w:val="ListParagraph"/>
        <w:numPr>
          <w:ilvl w:val="0"/>
          <w:numId w:val="69"/>
        </w:numPr>
        <w:jc w:val="both"/>
        <w:rPr>
          <w:rFonts w:asciiTheme="minorHAnsi" w:eastAsia="Calibri" w:hAnsiTheme="minorHAnsi"/>
          <w:sz w:val="22"/>
          <w:szCs w:val="22"/>
        </w:rPr>
      </w:pPr>
      <w:r w:rsidRPr="003239B0">
        <w:rPr>
          <w:rFonts w:asciiTheme="minorHAnsi" w:eastAsia="Calibri" w:hAnsiTheme="minorHAnsi"/>
          <w:sz w:val="22"/>
          <w:szCs w:val="22"/>
        </w:rPr>
        <w:t>for large entrepreneurs through loans according to the risk-sharing model and</w:t>
      </w:r>
    </w:p>
    <w:p w14:paraId="03DE5FB8" w14:textId="77777777" w:rsidR="00F41613" w:rsidRPr="003239B0" w:rsidRDefault="00F41613" w:rsidP="00312A67">
      <w:pPr>
        <w:pStyle w:val="ListParagraph"/>
        <w:numPr>
          <w:ilvl w:val="0"/>
          <w:numId w:val="69"/>
        </w:numPr>
        <w:jc w:val="both"/>
        <w:rPr>
          <w:rFonts w:asciiTheme="minorHAnsi" w:eastAsia="Calibri" w:hAnsiTheme="minorHAnsi"/>
          <w:sz w:val="22"/>
          <w:szCs w:val="22"/>
        </w:rPr>
      </w:pPr>
      <w:r w:rsidRPr="003239B0">
        <w:rPr>
          <w:rFonts w:asciiTheme="minorHAnsi" w:eastAsia="Calibri" w:hAnsiTheme="minorHAnsi"/>
          <w:sz w:val="22"/>
          <w:szCs w:val="22"/>
        </w:rPr>
        <w:t>direct loans for particularly affected clients operating in the strategic branch - tourism.</w:t>
      </w:r>
    </w:p>
    <w:p w14:paraId="050AD89C" w14:textId="77777777" w:rsidR="00F41613" w:rsidRPr="003239B0" w:rsidRDefault="00F41613" w:rsidP="00F41613">
      <w:pPr>
        <w:jc w:val="both"/>
        <w:rPr>
          <w:rFonts w:asciiTheme="minorHAnsi" w:eastAsia="Calibri" w:hAnsiTheme="minorHAnsi"/>
          <w:sz w:val="22"/>
          <w:szCs w:val="22"/>
        </w:rPr>
      </w:pPr>
    </w:p>
    <w:p w14:paraId="2B3D3D92" w14:textId="0C248615" w:rsidR="00553B9B" w:rsidRPr="003239B0" w:rsidRDefault="00F41613" w:rsidP="00F41613">
      <w:pPr>
        <w:jc w:val="both"/>
        <w:rPr>
          <w:rFonts w:asciiTheme="minorHAnsi" w:eastAsia="Calibri" w:hAnsiTheme="minorHAnsi"/>
          <w:sz w:val="22"/>
          <w:szCs w:val="22"/>
        </w:rPr>
      </w:pPr>
      <w:r w:rsidRPr="003239B0">
        <w:rPr>
          <w:rFonts w:asciiTheme="minorHAnsi" w:eastAsia="Calibri" w:hAnsiTheme="minorHAnsi"/>
          <w:sz w:val="22"/>
          <w:szCs w:val="22"/>
        </w:rPr>
        <w:t xml:space="preserve">Together with the Ministry of Tourism, the Bank provided entrepreneurs in tourism with </w:t>
      </w:r>
      <w:proofErr w:type="spellStart"/>
      <w:r w:rsidRPr="003239B0">
        <w:rPr>
          <w:rFonts w:asciiTheme="minorHAnsi" w:eastAsia="Calibri" w:hAnsiTheme="minorHAnsi"/>
          <w:sz w:val="22"/>
          <w:szCs w:val="22"/>
        </w:rPr>
        <w:t>favourable</w:t>
      </w:r>
      <w:proofErr w:type="spellEnd"/>
      <w:r w:rsidRPr="003239B0">
        <w:rPr>
          <w:rFonts w:asciiTheme="minorHAnsi" w:eastAsia="Calibri" w:hAnsiTheme="minorHAnsi"/>
          <w:sz w:val="22"/>
          <w:szCs w:val="22"/>
        </w:rPr>
        <w:t xml:space="preserve">  direct loans for necessary liquidity by securing funds from the interest rate subsidy fund. Due to the approval of a larger number of loans in a relatively short time, certain activities in the manner of implementation and loan application procedure prescribed by the Credit Risk Management Ordinance that are covered by separate Instructions, have been reduced.</w:t>
      </w:r>
    </w:p>
    <w:p w14:paraId="310737FD" w14:textId="0F4347B0" w:rsidR="00553B9B" w:rsidRPr="00E920D3" w:rsidRDefault="00553B9B" w:rsidP="00E920D3">
      <w:pPr>
        <w:spacing w:line="250" w:lineRule="exact"/>
        <w:jc w:val="both"/>
        <w:rPr>
          <w:rFonts w:asciiTheme="minorHAnsi" w:eastAsia="Calibri" w:hAnsiTheme="minorHAnsi"/>
          <w:sz w:val="22"/>
          <w:szCs w:val="22"/>
        </w:rPr>
        <w:sectPr w:rsidR="00553B9B" w:rsidRPr="00E920D3" w:rsidSect="00140299">
          <w:pgSz w:w="11906" w:h="16838" w:code="9"/>
          <w:pgMar w:top="1418" w:right="1418" w:bottom="595" w:left="1134" w:header="851" w:footer="851" w:gutter="0"/>
          <w:cols w:space="720"/>
          <w:noEndnote/>
        </w:sectPr>
      </w:pPr>
    </w:p>
    <w:p w14:paraId="7CFBB6CE" w14:textId="77777777" w:rsidR="00E920D3" w:rsidRPr="00E920D3" w:rsidRDefault="00E920D3" w:rsidP="00E920D3">
      <w:pPr>
        <w:jc w:val="both"/>
        <w:rPr>
          <w:rFonts w:asciiTheme="minorHAnsi" w:eastAsia="Calibri" w:hAnsiTheme="minorHAnsi"/>
          <w:sz w:val="22"/>
          <w:szCs w:val="22"/>
        </w:rPr>
      </w:pPr>
    </w:p>
    <w:p w14:paraId="5FA0EB21" w14:textId="6F3D822B"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B693937" w14:textId="77777777" w:rsidR="00E920D3" w:rsidRPr="00E920D3" w:rsidRDefault="00E920D3" w:rsidP="00E920D3">
      <w:pPr>
        <w:keepNext/>
        <w:jc w:val="both"/>
        <w:rPr>
          <w:rFonts w:ascii="Calibri" w:hAnsi="Calibri" w:cs="Arial"/>
          <w:b/>
          <w:bCs/>
          <w:sz w:val="22"/>
          <w:szCs w:val="22"/>
        </w:rPr>
      </w:pPr>
    </w:p>
    <w:p w14:paraId="4EC4BFDB" w14:textId="0EDAD6EC"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6D011C55" w14:textId="77777777" w:rsidR="00E920D3" w:rsidRPr="00E920D3" w:rsidRDefault="00E920D3" w:rsidP="00E920D3">
      <w:pPr>
        <w:spacing w:line="240" w:lineRule="exact"/>
        <w:jc w:val="both"/>
        <w:rPr>
          <w:rFonts w:asciiTheme="minorHAnsi" w:hAnsiTheme="minorHAnsi"/>
          <w:sz w:val="22"/>
          <w:szCs w:val="22"/>
        </w:rPr>
      </w:pPr>
    </w:p>
    <w:p w14:paraId="51984BFD" w14:textId="40C311DE" w:rsidR="0070485E"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2C5663BF" w14:textId="6009311E" w:rsidR="008E3EFF" w:rsidRDefault="008E3EFF" w:rsidP="0070485E">
      <w:pPr>
        <w:spacing w:before="120" w:after="120"/>
        <w:jc w:val="both"/>
        <w:rPr>
          <w:rFonts w:ascii="Calibri" w:eastAsia="Calibri" w:hAnsi="Calibri" w:cstheme="minorHAnsi"/>
          <w:b/>
          <w:bCs/>
          <w:spacing w:val="-3"/>
          <w:sz w:val="22"/>
          <w:szCs w:val="22"/>
        </w:rPr>
      </w:pPr>
    </w:p>
    <w:p w14:paraId="57D6B5A2" w14:textId="77777777" w:rsidR="003C3FF3" w:rsidRPr="003C3FF3" w:rsidRDefault="003C3FF3" w:rsidP="003C3FF3">
      <w:pPr>
        <w:spacing w:before="120" w:after="120" w:line="259" w:lineRule="auto"/>
        <w:jc w:val="both"/>
        <w:rPr>
          <w:rFonts w:ascii="Calibri" w:eastAsia="Calibri" w:hAnsi="Calibri" w:cs="Arial"/>
          <w:b/>
          <w:bCs/>
          <w:i/>
          <w:iCs/>
          <w:color w:val="000000"/>
          <w:lang w:val="en-GB"/>
        </w:rPr>
      </w:pPr>
      <w:bookmarkStart w:id="1131" w:name="_Hlk67584439"/>
      <w:r w:rsidRPr="003C3FF3">
        <w:rPr>
          <w:rFonts w:ascii="Calibri" w:eastAsia="Calibri" w:hAnsi="Calibri" w:cs="Arial"/>
          <w:b/>
          <w:bCs/>
          <w:i/>
          <w:iCs/>
          <w:color w:val="000000"/>
          <w:lang w:val="en-GB"/>
        </w:rPr>
        <w:t>Implemented moratoriums</w:t>
      </w:r>
    </w:p>
    <w:p w14:paraId="0CB97F4B" w14:textId="77777777" w:rsidR="003C3FF3" w:rsidRDefault="003C3FF3" w:rsidP="003239B0">
      <w:pPr>
        <w:jc w:val="both"/>
        <w:rPr>
          <w:rFonts w:ascii="Calibri" w:eastAsia="Calibri" w:hAnsi="Calibri"/>
          <w:color w:val="000000"/>
          <w:sz w:val="22"/>
          <w:szCs w:val="22"/>
          <w:lang w:val="en-GB"/>
        </w:rPr>
      </w:pPr>
      <w:r w:rsidRPr="003C3FF3">
        <w:rPr>
          <w:rFonts w:ascii="Calibri" w:eastAsia="Calibri" w:hAnsi="Calibri"/>
          <w:color w:val="000000"/>
          <w:sz w:val="22"/>
          <w:szCs w:val="22"/>
          <w:lang w:val="en-GB"/>
        </w:rPr>
        <w:t>In order to assess the impact of the crisis on the portfolio of its clients, the Bank reviews the operations of its clients, especially those affected by the COVID-19 crisis, who requested a moratorium or some kind of COVID-measures. According to the interpretations of the accounting authorities, the stated COVID-19 moratoriums do not automatically mean that there has been a significant increase in credit risk. The Bank assesses the performance of its clients that are in a moratorium by considering whether the difficulties faced by the clients are only of a temporary nature, in which case the approval of a moratorium did not represent a significant increase in credit risk.</w:t>
      </w:r>
    </w:p>
    <w:p w14:paraId="026D9FE6" w14:textId="29AA7E3C" w:rsidR="003C3FF3" w:rsidRPr="003C3FF3" w:rsidRDefault="003C3FF3" w:rsidP="003239B0">
      <w:pPr>
        <w:jc w:val="both"/>
        <w:rPr>
          <w:rFonts w:ascii="Calibri" w:eastAsia="Calibri" w:hAnsi="Calibri"/>
          <w:color w:val="000000"/>
          <w:sz w:val="22"/>
          <w:szCs w:val="22"/>
          <w:lang w:val="en-GB"/>
        </w:rPr>
      </w:pPr>
      <w:r w:rsidRPr="003C3FF3">
        <w:rPr>
          <w:rFonts w:ascii="Calibri" w:eastAsia="Calibri" w:hAnsi="Calibri"/>
          <w:color w:val="000000"/>
          <w:sz w:val="22"/>
          <w:szCs w:val="22"/>
          <w:lang w:val="en-GB"/>
        </w:rPr>
        <w:t xml:space="preserve">Under the initial terms and conditions of the moratorium, for loan receivables maturing from 1 March 2020 until 30 June 2020, 784 moratorium requests (number of loan IDs) were registered in HBOR’s business records. </w:t>
      </w:r>
    </w:p>
    <w:p w14:paraId="7B69CB7D" w14:textId="77777777" w:rsidR="00FC05E1" w:rsidRPr="00FC05E1" w:rsidRDefault="00FC05E1" w:rsidP="00FC05E1">
      <w:pPr>
        <w:jc w:val="both"/>
        <w:rPr>
          <w:rFonts w:ascii="Calibri" w:hAnsi="Calibri"/>
          <w:color w:val="000000" w:themeColor="text1"/>
          <w:highlight w:val="yellow"/>
        </w:rPr>
      </w:pPr>
    </w:p>
    <w:p w14:paraId="44224E7E" w14:textId="77777777" w:rsidR="003C3FF3" w:rsidRPr="003C3FF3" w:rsidRDefault="003C3FF3" w:rsidP="003239B0">
      <w:pPr>
        <w:jc w:val="both"/>
        <w:rPr>
          <w:rFonts w:ascii="Calibri" w:eastAsia="Calibri" w:hAnsi="Calibri"/>
          <w:color w:val="000000"/>
          <w:sz w:val="22"/>
          <w:szCs w:val="22"/>
          <w:lang w:val="en-GB"/>
        </w:rPr>
      </w:pPr>
      <w:r w:rsidRPr="003C3FF3">
        <w:rPr>
          <w:rFonts w:ascii="Calibri" w:eastAsia="Calibri" w:hAnsi="Calibri"/>
          <w:color w:val="000000"/>
          <w:sz w:val="22"/>
          <w:szCs w:val="22"/>
          <w:lang w:val="en-GB"/>
        </w:rPr>
        <w:t>Under the new terms and conditions of the moratorium, 548 moratorium requests from the borrowers that accepted the initial moratorium were implemented, and 46 moratorium requests from the borrowers that did not accept the terms and conditions of the initial moratorium. Additionally, according to individual decisions of the Management Board, 821 requests for a moratorium from borrowers were implemented, both through commercial banks (799 requests) and directly (22 requests).</w:t>
      </w:r>
    </w:p>
    <w:p w14:paraId="732A0638" w14:textId="77777777" w:rsidR="003C3FF3" w:rsidRPr="003C3FF3" w:rsidRDefault="003C3FF3" w:rsidP="003239B0">
      <w:pPr>
        <w:jc w:val="both"/>
        <w:rPr>
          <w:rFonts w:ascii="Calibri" w:eastAsia="Calibri" w:hAnsi="Calibri"/>
          <w:color w:val="000000"/>
          <w:sz w:val="22"/>
          <w:szCs w:val="22"/>
          <w:lang w:val="en-GB"/>
        </w:rPr>
      </w:pPr>
      <w:r w:rsidRPr="003C3FF3">
        <w:rPr>
          <w:rFonts w:ascii="Calibri" w:eastAsia="Calibri" w:hAnsi="Calibri"/>
          <w:color w:val="000000"/>
          <w:sz w:val="22"/>
          <w:szCs w:val="22"/>
          <w:lang w:val="en-GB"/>
        </w:rPr>
        <w:t>The total amount of principal put into grace period on the basis of the implemented moratoriums amounts to HRK 12,822 million.</w:t>
      </w:r>
    </w:p>
    <w:p w14:paraId="1DD61365" w14:textId="77777777" w:rsidR="00FC05E1" w:rsidRDefault="00FC05E1" w:rsidP="00FC05E1">
      <w:pPr>
        <w:jc w:val="both"/>
        <w:rPr>
          <w:rFonts w:ascii="Calibri" w:hAnsi="Calibri" w:cs="Arial"/>
          <w:color w:val="000000" w:themeColor="text1"/>
          <w:sz w:val="22"/>
          <w:szCs w:val="22"/>
          <w:lang w:val="hr-HR"/>
        </w:rPr>
      </w:pPr>
    </w:p>
    <w:p w14:paraId="5B86992D" w14:textId="19389FC7" w:rsidR="0070485E" w:rsidRPr="00E10975" w:rsidRDefault="0070485E" w:rsidP="0070485E">
      <w:pPr>
        <w:spacing w:before="120" w:after="120"/>
        <w:jc w:val="both"/>
        <w:rPr>
          <w:rFonts w:ascii="Calibri" w:hAnsi="Calibri" w:cs="Arial"/>
          <w:b/>
          <w:bCs/>
          <w:i/>
          <w:iCs/>
          <w:color w:val="000000" w:themeColor="text1"/>
        </w:rPr>
      </w:pPr>
      <w:r w:rsidRPr="00E10975">
        <w:rPr>
          <w:rFonts w:ascii="Calibri" w:hAnsi="Calibri" w:cs="Arial"/>
          <w:b/>
          <w:bCs/>
          <w:i/>
          <w:iCs/>
          <w:color w:val="000000" w:themeColor="text1"/>
        </w:rPr>
        <w:t>Adverse effects of the coronavirus pandemic (COVID-19)</w:t>
      </w:r>
    </w:p>
    <w:p w14:paraId="36B84DA5" w14:textId="547E6179" w:rsidR="00A20599" w:rsidRDefault="00A20599" w:rsidP="003239B0">
      <w:pPr>
        <w:jc w:val="both"/>
        <w:rPr>
          <w:rFonts w:ascii="Calibri" w:eastAsia="Calibri" w:hAnsi="Calibri"/>
          <w:color w:val="000000"/>
          <w:sz w:val="22"/>
          <w:szCs w:val="22"/>
          <w:lang w:val="en-GB"/>
        </w:rPr>
      </w:pPr>
      <w:r w:rsidRPr="00A20599">
        <w:rPr>
          <w:rFonts w:ascii="Calibri" w:eastAsia="Calibri" w:hAnsi="Calibri"/>
          <w:color w:val="000000"/>
          <w:sz w:val="22"/>
          <w:szCs w:val="22"/>
          <w:lang w:val="en-GB"/>
        </w:rPr>
        <w:t>The coronavirus (COVID-19) pandemic has affected and is expected to continue to affect negatively the world economy and economic activities and conditions in almost all countries in the world, including Croatia. Among other challenges, the Republic of Croatia has recorded an increase in unemployment and a decline in production, while public debt has significantly increased thanks to state aid. In addition, there has been an increase in the uncertainty of receivables collection both from natural persons and companies, especially those in the affected sectors, volatility in financial markets, exchange rate volatility as well as the decline in assets and investment values.</w:t>
      </w:r>
    </w:p>
    <w:p w14:paraId="14DE80C1" w14:textId="77777777" w:rsidR="00A20599" w:rsidRPr="00A20599" w:rsidRDefault="00A20599" w:rsidP="003239B0">
      <w:pPr>
        <w:jc w:val="both"/>
        <w:rPr>
          <w:rFonts w:ascii="Calibri" w:eastAsia="Calibri" w:hAnsi="Calibri"/>
          <w:color w:val="000000"/>
          <w:sz w:val="22"/>
          <w:szCs w:val="22"/>
          <w:lang w:val="en-GB"/>
        </w:rPr>
      </w:pPr>
      <w:r w:rsidRPr="00A20599">
        <w:rPr>
          <w:rFonts w:ascii="Calibri" w:eastAsia="Calibri" w:hAnsi="Calibri"/>
          <w:color w:val="000000"/>
          <w:sz w:val="22"/>
          <w:szCs w:val="22"/>
          <w:lang w:val="en-GB"/>
        </w:rPr>
        <w:t>During the year, the Bank closely monitored developments related to the COVID-19 pandemic, including the spread of the virus and related operational and economic effects. Mandatory measures as a consequence of the lockdown introduced by the Government resulted in a sharp and serious decline in GDP in the Croatian economy. However, the Government support measures have helped to mitigate negative effects to some extent. As mentioned earlier, the Bank also played an important role in maintaining economic activity and introduced a number of measures to help clients in the industries significantly affected by the crisis in order to facilitate liquidity and operations.</w:t>
      </w:r>
    </w:p>
    <w:p w14:paraId="0F6E4876" w14:textId="77777777" w:rsidR="00A20599" w:rsidRPr="00A20599" w:rsidRDefault="00A20599" w:rsidP="00A20599">
      <w:pPr>
        <w:spacing w:after="160" w:line="259" w:lineRule="auto"/>
        <w:jc w:val="both"/>
        <w:rPr>
          <w:rFonts w:ascii="Calibri" w:eastAsia="Calibri" w:hAnsi="Calibri"/>
          <w:color w:val="000000"/>
          <w:sz w:val="22"/>
          <w:szCs w:val="22"/>
          <w:lang w:val="en-GB"/>
        </w:rPr>
      </w:pPr>
    </w:p>
    <w:bookmarkEnd w:id="1131"/>
    <w:p w14:paraId="3CDFA8E6" w14:textId="77777777" w:rsidR="0000756F" w:rsidRDefault="0000756F" w:rsidP="00FC05E1">
      <w:pPr>
        <w:jc w:val="both"/>
        <w:rPr>
          <w:rFonts w:asciiTheme="minorHAnsi" w:eastAsia="Calibri" w:hAnsiTheme="minorHAnsi"/>
          <w:sz w:val="22"/>
          <w:szCs w:val="22"/>
        </w:rPr>
        <w:sectPr w:rsidR="0000756F" w:rsidSect="00140299">
          <w:headerReference w:type="default" r:id="rId100"/>
          <w:pgSz w:w="11906" w:h="16838" w:code="9"/>
          <w:pgMar w:top="1418" w:right="1418" w:bottom="595" w:left="1134" w:header="851" w:footer="851" w:gutter="0"/>
          <w:cols w:space="720"/>
          <w:noEndnote/>
        </w:sectPr>
      </w:pPr>
    </w:p>
    <w:p w14:paraId="20824791" w14:textId="455083DE" w:rsidR="00FC05E1" w:rsidRPr="00E920D3" w:rsidRDefault="00FC05E1" w:rsidP="00FC05E1">
      <w:pPr>
        <w:jc w:val="both"/>
        <w:rPr>
          <w:rFonts w:asciiTheme="minorHAnsi" w:eastAsia="Calibri" w:hAnsiTheme="minorHAnsi"/>
          <w:sz w:val="22"/>
          <w:szCs w:val="22"/>
        </w:rPr>
      </w:pPr>
    </w:p>
    <w:p w14:paraId="41005686" w14:textId="77777777" w:rsidR="00FC05E1" w:rsidRPr="00E920D3" w:rsidRDefault="00FC05E1" w:rsidP="00FC05E1">
      <w:pPr>
        <w:keepNext/>
        <w:jc w:val="both"/>
        <w:rPr>
          <w:rFonts w:ascii="Calibri" w:hAnsi="Calibri" w:cs="Arial"/>
          <w:b/>
          <w:bCs/>
          <w:sz w:val="22"/>
          <w:szCs w:val="22"/>
        </w:rPr>
      </w:pPr>
      <w:r>
        <w:rPr>
          <w:rFonts w:ascii="Calibri" w:hAnsi="Calibri" w:cs="Arial"/>
          <w:b/>
          <w:bCs/>
          <w:sz w:val="22"/>
          <w:szCs w:val="22"/>
        </w:rPr>
        <w:t>34</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45042C25" w14:textId="77777777" w:rsidR="00FC05E1" w:rsidRPr="00E920D3" w:rsidRDefault="00FC05E1" w:rsidP="00FC05E1">
      <w:pPr>
        <w:keepNext/>
        <w:jc w:val="both"/>
        <w:rPr>
          <w:rFonts w:ascii="Calibri" w:hAnsi="Calibri" w:cs="Arial"/>
          <w:b/>
          <w:bCs/>
          <w:sz w:val="22"/>
          <w:szCs w:val="22"/>
        </w:rPr>
      </w:pPr>
    </w:p>
    <w:p w14:paraId="4C1E5CA2" w14:textId="77777777" w:rsidR="00FC05E1" w:rsidRPr="00E920D3" w:rsidRDefault="00FC05E1" w:rsidP="00FC05E1">
      <w:pPr>
        <w:jc w:val="both"/>
        <w:rPr>
          <w:rFonts w:asciiTheme="minorHAnsi" w:hAnsiTheme="minorHAnsi" w:cs="Arial"/>
          <w:b/>
          <w:sz w:val="22"/>
          <w:szCs w:val="22"/>
        </w:rPr>
      </w:pPr>
      <w:r>
        <w:rPr>
          <w:rFonts w:asciiTheme="minorHAnsi" w:hAnsiTheme="minorHAnsi" w:cs="Arial"/>
          <w:b/>
          <w:sz w:val="22"/>
          <w:szCs w:val="22"/>
        </w:rPr>
        <w:t>34</w:t>
      </w:r>
      <w:r w:rsidRPr="00E920D3">
        <w:rPr>
          <w:rFonts w:asciiTheme="minorHAnsi" w:hAnsiTheme="minorHAnsi" w:cs="Arial"/>
          <w:b/>
          <w:sz w:val="22"/>
          <w:szCs w:val="22"/>
        </w:rPr>
        <w:t>.3. Credit risk (continued)</w:t>
      </w:r>
    </w:p>
    <w:p w14:paraId="6ADBDEEE" w14:textId="057B7B11" w:rsidR="00FC05E1" w:rsidRDefault="00FC05E1" w:rsidP="00FC05E1">
      <w:pPr>
        <w:jc w:val="both"/>
        <w:rPr>
          <w:rFonts w:ascii="Calibri" w:hAnsi="Calibri"/>
          <w:color w:val="000000" w:themeColor="text1"/>
          <w:sz w:val="22"/>
          <w:szCs w:val="22"/>
          <w:highlight w:val="yellow"/>
          <w:lang w:val="hr-HR"/>
        </w:rPr>
      </w:pPr>
    </w:p>
    <w:p w14:paraId="6DAFE6A7" w14:textId="047429C2" w:rsidR="00651A79" w:rsidRPr="00E10975" w:rsidRDefault="00651A79" w:rsidP="00651A79">
      <w:pPr>
        <w:spacing w:before="120" w:after="120"/>
        <w:jc w:val="both"/>
        <w:rPr>
          <w:rFonts w:ascii="Calibri" w:hAnsi="Calibri" w:cs="Arial"/>
          <w:b/>
          <w:bCs/>
          <w:i/>
          <w:iCs/>
          <w:color w:val="000000" w:themeColor="text1"/>
        </w:rPr>
      </w:pPr>
      <w:r w:rsidRPr="00E10975">
        <w:rPr>
          <w:rFonts w:ascii="Calibri" w:hAnsi="Calibri" w:cs="Arial"/>
          <w:b/>
          <w:bCs/>
          <w:i/>
          <w:iCs/>
          <w:color w:val="000000" w:themeColor="text1"/>
        </w:rPr>
        <w:t>Adverse effects of the coronavirus pandemic (COVID-19)</w:t>
      </w:r>
      <w:r>
        <w:rPr>
          <w:rFonts w:ascii="Calibri" w:hAnsi="Calibri" w:cs="Arial"/>
          <w:b/>
          <w:bCs/>
          <w:i/>
          <w:iCs/>
          <w:color w:val="000000" w:themeColor="text1"/>
        </w:rPr>
        <w:t xml:space="preserve"> (continued)</w:t>
      </w:r>
    </w:p>
    <w:p w14:paraId="6D2CE090" w14:textId="77777777" w:rsidR="00651A79" w:rsidRPr="003239B0" w:rsidRDefault="00651A79" w:rsidP="00FC05E1">
      <w:pPr>
        <w:jc w:val="both"/>
        <w:rPr>
          <w:rFonts w:ascii="Calibri" w:hAnsi="Calibri"/>
          <w:color w:val="000000" w:themeColor="text1"/>
          <w:sz w:val="22"/>
          <w:szCs w:val="22"/>
          <w:highlight w:val="yellow"/>
          <w:lang w:val="hr-HR"/>
        </w:rPr>
      </w:pPr>
    </w:p>
    <w:p w14:paraId="2AD62D18" w14:textId="77777777" w:rsidR="00DC5DCC" w:rsidRPr="00DC5DCC" w:rsidRDefault="00DC5DCC" w:rsidP="00DC5DCC">
      <w:pPr>
        <w:spacing w:after="160" w:line="259" w:lineRule="auto"/>
        <w:jc w:val="both"/>
        <w:rPr>
          <w:rFonts w:ascii="Calibri" w:eastAsia="Calibri" w:hAnsi="Calibri"/>
          <w:color w:val="000000"/>
          <w:sz w:val="22"/>
          <w:szCs w:val="22"/>
          <w:lang w:val="en-GB"/>
        </w:rPr>
      </w:pPr>
      <w:bookmarkStart w:id="1132" w:name="_Hlk67584456"/>
      <w:r w:rsidRPr="00DC5DCC">
        <w:rPr>
          <w:rFonts w:ascii="Calibri" w:eastAsia="Calibri" w:hAnsi="Calibri"/>
          <w:color w:val="000000"/>
          <w:sz w:val="22"/>
          <w:szCs w:val="22"/>
          <w:lang w:val="en-GB"/>
        </w:rPr>
        <w:t xml:space="preserve">Macroeconomic forecasts show that long-term impacts will result in higher unemployment and a higher number of defaulting clients. However, the credit rating of a very small number of the Bank’s clients has deteriorated, mainly as a result of government and banking support. The analysis of clients’ delays in payment of up to 30 days shows that, in case of loans to other customers, the clients still have the ability to repay </w:t>
      </w:r>
      <w:r w:rsidRPr="00DC5DCC">
        <w:rPr>
          <w:rFonts w:ascii="Calibri" w:eastAsia="Calibri" w:hAnsi="Calibri"/>
          <w:sz w:val="22"/>
          <w:szCs w:val="22"/>
          <w:lang w:val="en-GB"/>
        </w:rPr>
        <w:t xml:space="preserve">loans </w:t>
      </w:r>
      <w:r w:rsidRPr="00DC5DCC">
        <w:rPr>
          <w:rFonts w:ascii="Calibri" w:eastAsia="Calibri" w:hAnsi="Calibri"/>
          <w:color w:val="000000"/>
          <w:sz w:val="22"/>
          <w:szCs w:val="22"/>
          <w:lang w:val="en-GB"/>
        </w:rPr>
        <w:t>as in 2019.  Also, the average portfolio risk profile remained mostly stable during the year and did not deteriorate in line with the macroeconomic crisis. The bank expects that the deteriorating economic outlook will lead to a larger number of defaults and impairment. Consequently, the Bank has included in the calculation of the ECL updated macroeconomic parameters, for which it adjusted the PD rate in its forecasts in order to ensure that all potential future adverse effects are included in the ECL.</w:t>
      </w:r>
    </w:p>
    <w:p w14:paraId="046E74D5" w14:textId="77777777" w:rsidR="00DC5DCC" w:rsidRPr="00DC5DCC" w:rsidRDefault="00DC5DCC" w:rsidP="003239B0">
      <w:pPr>
        <w:jc w:val="both"/>
        <w:rPr>
          <w:rFonts w:ascii="Calibri" w:eastAsia="Calibri" w:hAnsi="Calibri" w:cs="Calibri"/>
          <w:sz w:val="22"/>
          <w:szCs w:val="22"/>
          <w:lang w:val="en-GB"/>
        </w:rPr>
      </w:pPr>
      <w:r w:rsidRPr="00DC5DCC">
        <w:rPr>
          <w:rFonts w:ascii="Calibri" w:eastAsia="Calibri" w:hAnsi="Calibri" w:cs="Calibri"/>
          <w:sz w:val="22"/>
          <w:szCs w:val="22"/>
          <w:lang w:val="en-GB"/>
        </w:rPr>
        <w:t>In order for the expected credit losses to include the expected increase in clients' credit risk due to COVID-19 crisis, the probability of default rate (hereinafter: PD) as at 30 June 2020 in the pessimistic scenario increased by 35% compared to the base rate of PD, while the probabilities of realisation of the scenario did not change (baseline 50%, optimistic and pessimistic 25%). The base rate of PD is the historical rate calculated on the data on HBOR's loan portfolio in the period 2012 – 2019. PD is stressed for homogenous groups of direct clients, which resulted in additional provisions in the amount of about HRK 46 million.</w:t>
      </w:r>
    </w:p>
    <w:p w14:paraId="1C84C7A7" w14:textId="77777777" w:rsidR="00DC5DCC" w:rsidRPr="00DC5DCC" w:rsidRDefault="00DC5DCC" w:rsidP="003239B0">
      <w:pPr>
        <w:jc w:val="both"/>
        <w:rPr>
          <w:rFonts w:ascii="Calibri" w:eastAsia="Calibri" w:hAnsi="Calibri" w:cs="Calibri"/>
          <w:sz w:val="22"/>
          <w:szCs w:val="22"/>
          <w:lang w:val="en-GB"/>
        </w:rPr>
      </w:pPr>
    </w:p>
    <w:p w14:paraId="2CEC14F4" w14:textId="77777777" w:rsidR="00DC5DCC" w:rsidRPr="00DC5DCC" w:rsidRDefault="00DC5DCC" w:rsidP="003239B0">
      <w:pPr>
        <w:jc w:val="both"/>
        <w:rPr>
          <w:rFonts w:ascii="Calibri" w:eastAsia="Calibri" w:hAnsi="Calibri" w:cs="Calibri"/>
          <w:sz w:val="22"/>
          <w:szCs w:val="22"/>
          <w:lang w:val="en-GB"/>
        </w:rPr>
      </w:pPr>
      <w:r w:rsidRPr="00DC5DCC">
        <w:rPr>
          <w:rFonts w:ascii="Calibri" w:eastAsia="Calibri" w:hAnsi="Calibri" w:cs="Calibri"/>
          <w:sz w:val="22"/>
          <w:szCs w:val="22"/>
          <w:lang w:val="en-GB"/>
        </w:rPr>
        <w:t>In order to verify the adequacy of provisions as at 31 December 2020, the increase in PD rate was confirmed by a calculation in the macroeconomic model, combining data of the Croatian Bureau of Statistics (CBS) and PDs with a 74% correlation  and using available CBS forecasts on the expected fall in GDP rate in 2020. As at 31 December 2020, reservations on this basis amounted to HRK 43.3 million.</w:t>
      </w:r>
    </w:p>
    <w:p w14:paraId="4EE557DB" w14:textId="77777777" w:rsidR="00FC05E1" w:rsidRPr="003239B0" w:rsidRDefault="00FC05E1" w:rsidP="00FC05E1">
      <w:pPr>
        <w:jc w:val="both"/>
        <w:rPr>
          <w:rFonts w:ascii="Calibri" w:hAnsi="Calibri"/>
          <w:color w:val="000000" w:themeColor="text1"/>
          <w:sz w:val="22"/>
          <w:szCs w:val="22"/>
          <w:highlight w:val="yellow"/>
          <w:lang w:val="hr-HR"/>
        </w:rPr>
      </w:pPr>
    </w:p>
    <w:p w14:paraId="059FDA39" w14:textId="77777777" w:rsidR="00C66417" w:rsidRPr="00C66417" w:rsidRDefault="00C66417" w:rsidP="00C66417">
      <w:pPr>
        <w:spacing w:after="160" w:line="259" w:lineRule="auto"/>
        <w:jc w:val="both"/>
        <w:rPr>
          <w:rFonts w:ascii="Calibri" w:eastAsia="Calibri" w:hAnsi="Calibri"/>
          <w:color w:val="000000"/>
          <w:sz w:val="22"/>
          <w:szCs w:val="22"/>
          <w:lang w:val="en-GB"/>
        </w:rPr>
      </w:pPr>
      <w:r w:rsidRPr="00C66417">
        <w:rPr>
          <w:rFonts w:ascii="Calibri" w:eastAsia="Calibri" w:hAnsi="Calibri"/>
          <w:color w:val="000000"/>
          <w:sz w:val="22"/>
          <w:szCs w:val="22"/>
          <w:lang w:val="en-GB"/>
        </w:rPr>
        <w:t>The Bank continues to monitor the situation, considering whether there will be new waves of the COVID-19 pandemic, whether COVID-19 vaccines approved by regulatory bodies will be effective, whether the desired vaccination results will be achieved, whether new strains of COVID-19 will emerge and whether, and in which way, additional restrictions will be imposed and/or the existing ones extended.</w:t>
      </w:r>
    </w:p>
    <w:p w14:paraId="0EC9760C" w14:textId="28F1D9FB" w:rsidR="00C66417" w:rsidRDefault="00C66417" w:rsidP="00C66417">
      <w:pPr>
        <w:jc w:val="both"/>
        <w:rPr>
          <w:rFonts w:ascii="Calibri" w:eastAsia="Calibri" w:hAnsi="Calibri"/>
          <w:color w:val="000000"/>
          <w:sz w:val="22"/>
          <w:szCs w:val="22"/>
          <w:lang w:val="en-GB"/>
        </w:rPr>
      </w:pPr>
      <w:r w:rsidRPr="00C66417">
        <w:rPr>
          <w:rFonts w:ascii="Calibri" w:eastAsia="Calibri" w:hAnsi="Calibri"/>
          <w:color w:val="000000"/>
          <w:sz w:val="22"/>
          <w:szCs w:val="22"/>
          <w:lang w:val="en-GB"/>
        </w:rPr>
        <w:t>The economic environment is still uncertain; therefore, in the future, there may be additional impairments in the future as a result of the long duration of the COVID-19 pandemic and the application of measures to combat the spread of the virus, as well as the ineffectiveness of the vaccine against COVID-19.</w:t>
      </w:r>
    </w:p>
    <w:p w14:paraId="61444D25" w14:textId="77777777" w:rsidR="00C66417" w:rsidRPr="00C66417" w:rsidRDefault="00C66417" w:rsidP="003239B0">
      <w:pPr>
        <w:jc w:val="both"/>
        <w:rPr>
          <w:rFonts w:ascii="Calibri" w:eastAsia="Calibri" w:hAnsi="Calibri"/>
          <w:color w:val="000000"/>
          <w:sz w:val="22"/>
          <w:szCs w:val="22"/>
          <w:lang w:val="en-GB"/>
        </w:rPr>
      </w:pPr>
    </w:p>
    <w:bookmarkEnd w:id="1132"/>
    <w:p w14:paraId="55F6794E" w14:textId="028AB4AA" w:rsidR="00E920D3" w:rsidRPr="00E920D3" w:rsidRDefault="006E10B3" w:rsidP="003239B0">
      <w:pPr>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.3.1. Risk related to loan commitments</w:t>
      </w:r>
    </w:p>
    <w:p w14:paraId="6B98949A" w14:textId="77777777" w:rsidR="00E920D3" w:rsidRPr="00E920D3" w:rsidRDefault="00E920D3">
      <w:pPr>
        <w:jc w:val="both"/>
        <w:rPr>
          <w:rFonts w:ascii="Calibri" w:eastAsia="Calibri" w:hAnsi="Calibri" w:cstheme="minorHAnsi"/>
          <w:b/>
          <w:bCs/>
          <w:spacing w:val="-3"/>
          <w:sz w:val="22"/>
          <w:szCs w:val="22"/>
          <w:highlight w:val="yellow"/>
        </w:rPr>
      </w:pPr>
    </w:p>
    <w:p w14:paraId="5789CE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Bank clients can be issued guarantees and letters of credit with deferred payment terms (also from loan proceeds) in accordance with the same procedure as prescribed for loan commitments to direct clients.</w:t>
      </w:r>
    </w:p>
    <w:p w14:paraId="5CB1ECEF" w14:textId="77777777" w:rsidR="00E920D3" w:rsidRPr="00E920D3" w:rsidRDefault="00E920D3" w:rsidP="00E920D3">
      <w:pPr>
        <w:jc w:val="both"/>
        <w:rPr>
          <w:rFonts w:asciiTheme="minorHAnsi" w:hAnsiTheme="minorHAnsi"/>
          <w:sz w:val="22"/>
          <w:szCs w:val="22"/>
          <w:highlight w:val="yellow"/>
        </w:rPr>
      </w:pPr>
    </w:p>
    <w:p w14:paraId="30DB7979" w14:textId="77777777" w:rsidR="00E920D3" w:rsidRPr="00E920D3" w:rsidRDefault="00E920D3" w:rsidP="00E920D3">
      <w:pPr>
        <w:tabs>
          <w:tab w:val="left" w:pos="2694"/>
        </w:tabs>
        <w:jc w:val="both"/>
        <w:rPr>
          <w:rFonts w:ascii="Calibri" w:hAnsi="Calibri"/>
          <w:sz w:val="22"/>
          <w:szCs w:val="22"/>
        </w:rPr>
      </w:pPr>
      <w:r w:rsidRPr="00E920D3">
        <w:rPr>
          <w:rFonts w:ascii="Calibri" w:hAnsi="Calibri"/>
          <w:sz w:val="22"/>
          <w:szCs w:val="22"/>
        </w:rPr>
        <w:t>All guarantees are monitored on the basis of validity periods, whereas letters of credit with deferred payment terms are monitored on the basis of maturities. In the case of calling for payment, the Group shall make a payment on behalf of client. For the Group, such obligations generate exposures to risks that are similar to credit risks and they are mitigated by the same procedures that are applied to loans.</w:t>
      </w:r>
    </w:p>
    <w:p w14:paraId="6ECFD8F7" w14:textId="0E6A0E01" w:rsidR="00E920D3" w:rsidRDefault="00E920D3" w:rsidP="00E920D3">
      <w:pPr>
        <w:jc w:val="both"/>
        <w:rPr>
          <w:rFonts w:ascii="Calibri" w:eastAsia="Calibri" w:hAnsi="Calibri" w:cstheme="minorHAnsi"/>
          <w:b/>
          <w:bCs/>
          <w:spacing w:val="-3"/>
          <w:sz w:val="22"/>
          <w:szCs w:val="22"/>
        </w:rPr>
      </w:pPr>
    </w:p>
    <w:p w14:paraId="428F0B51" w14:textId="77777777" w:rsidR="008E3EFF" w:rsidRDefault="008E3EFF" w:rsidP="00E920D3">
      <w:pPr>
        <w:jc w:val="both"/>
        <w:rPr>
          <w:rFonts w:ascii="Calibri" w:eastAsia="Calibri" w:hAnsi="Calibri" w:cstheme="minorHAnsi"/>
          <w:b/>
          <w:bCs/>
          <w:spacing w:val="-3"/>
          <w:sz w:val="22"/>
          <w:szCs w:val="22"/>
        </w:rPr>
        <w:sectPr w:rsidR="008E3EFF" w:rsidSect="00140299">
          <w:pgSz w:w="11906" w:h="16838" w:code="9"/>
          <w:pgMar w:top="1418" w:right="1418" w:bottom="595" w:left="1134" w:header="851" w:footer="851" w:gutter="0"/>
          <w:cols w:space="720"/>
          <w:noEndnote/>
        </w:sectPr>
      </w:pPr>
    </w:p>
    <w:p w14:paraId="235DEBB0" w14:textId="77777777" w:rsidR="008E3EFF" w:rsidRPr="00E920D3" w:rsidRDefault="008E3EFF" w:rsidP="008E3EFF">
      <w:pPr>
        <w:jc w:val="both"/>
        <w:rPr>
          <w:rFonts w:asciiTheme="minorHAnsi" w:eastAsia="Calibri" w:hAnsiTheme="minorHAnsi"/>
          <w:sz w:val="22"/>
          <w:szCs w:val="22"/>
        </w:rPr>
      </w:pPr>
    </w:p>
    <w:p w14:paraId="65278F8F" w14:textId="77777777" w:rsidR="008E3EFF" w:rsidRPr="00E920D3" w:rsidRDefault="008E3EFF" w:rsidP="008E3EFF">
      <w:pPr>
        <w:keepNext/>
        <w:jc w:val="both"/>
        <w:rPr>
          <w:rFonts w:ascii="Calibri" w:hAnsi="Calibri" w:cs="Arial"/>
          <w:b/>
          <w:bCs/>
          <w:sz w:val="22"/>
          <w:szCs w:val="22"/>
        </w:rPr>
      </w:pPr>
      <w:r>
        <w:rPr>
          <w:rFonts w:ascii="Calibri" w:hAnsi="Calibri" w:cs="Arial"/>
          <w:b/>
          <w:bCs/>
          <w:sz w:val="22"/>
          <w:szCs w:val="22"/>
        </w:rPr>
        <w:t>34</w:t>
      </w:r>
      <w:r w:rsidRPr="00E920D3">
        <w:rPr>
          <w:rFonts w:ascii="Calibri" w:hAnsi="Calibri" w:cs="Arial"/>
          <w:b/>
          <w:bCs/>
          <w:sz w:val="22"/>
          <w:szCs w:val="22"/>
        </w:rPr>
        <w:t>.</w:t>
      </w:r>
      <w:r w:rsidRPr="00E920D3">
        <w:rPr>
          <w:rFonts w:ascii="Calibri" w:hAnsi="Calibri" w:cs="Arial"/>
          <w:b/>
          <w:bCs/>
          <w:sz w:val="22"/>
          <w:szCs w:val="22"/>
        </w:rPr>
        <w:tab/>
        <w:t>Risk management (continued)</w:t>
      </w:r>
    </w:p>
    <w:p w14:paraId="39BB4BDF" w14:textId="77777777" w:rsidR="008E3EFF" w:rsidRPr="00E920D3" w:rsidRDefault="008E3EFF" w:rsidP="008E3EFF">
      <w:pPr>
        <w:keepNext/>
        <w:jc w:val="both"/>
        <w:rPr>
          <w:rFonts w:ascii="Calibri" w:hAnsi="Calibri" w:cs="Arial"/>
          <w:b/>
          <w:bCs/>
          <w:sz w:val="22"/>
          <w:szCs w:val="22"/>
        </w:rPr>
      </w:pPr>
    </w:p>
    <w:p w14:paraId="615A8B91" w14:textId="77777777" w:rsidR="008E3EFF" w:rsidRPr="00E920D3" w:rsidRDefault="008E3EFF" w:rsidP="008E3EFF">
      <w:pPr>
        <w:jc w:val="both"/>
        <w:rPr>
          <w:rFonts w:asciiTheme="minorHAnsi" w:hAnsiTheme="minorHAnsi" w:cs="Arial"/>
          <w:b/>
          <w:sz w:val="22"/>
          <w:szCs w:val="22"/>
        </w:rPr>
      </w:pPr>
      <w:r>
        <w:rPr>
          <w:rFonts w:asciiTheme="minorHAnsi" w:hAnsiTheme="minorHAnsi" w:cs="Arial"/>
          <w:b/>
          <w:sz w:val="22"/>
          <w:szCs w:val="22"/>
        </w:rPr>
        <w:t>34</w:t>
      </w:r>
      <w:r w:rsidRPr="00E920D3">
        <w:rPr>
          <w:rFonts w:asciiTheme="minorHAnsi" w:hAnsiTheme="minorHAnsi" w:cs="Arial"/>
          <w:b/>
          <w:sz w:val="22"/>
          <w:szCs w:val="22"/>
        </w:rPr>
        <w:t>.3. Credit risk (continued)</w:t>
      </w:r>
    </w:p>
    <w:p w14:paraId="15A7F2FD" w14:textId="0EB7F718" w:rsidR="008E3EFF" w:rsidRPr="00E920D3" w:rsidRDefault="008E3EFF" w:rsidP="00E920D3">
      <w:pPr>
        <w:jc w:val="both"/>
        <w:rPr>
          <w:rFonts w:ascii="Calibri" w:eastAsia="Calibri" w:hAnsi="Calibri" w:cstheme="minorHAnsi"/>
          <w:b/>
          <w:bCs/>
          <w:spacing w:val="-3"/>
          <w:sz w:val="22"/>
          <w:szCs w:val="22"/>
        </w:rPr>
      </w:pPr>
    </w:p>
    <w:p w14:paraId="36C37CE8" w14:textId="5A575772"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 Impairment assessment </w:t>
      </w:r>
    </w:p>
    <w:p w14:paraId="049BAFD2" w14:textId="77777777" w:rsidR="00E920D3" w:rsidRPr="00E920D3" w:rsidRDefault="00E920D3" w:rsidP="00E920D3">
      <w:pPr>
        <w:jc w:val="both"/>
        <w:rPr>
          <w:rFonts w:ascii="Calibri" w:eastAsia="Calibri" w:hAnsi="Calibri" w:cstheme="minorHAnsi"/>
          <w:b/>
          <w:bCs/>
          <w:spacing w:val="-3"/>
          <w:sz w:val="22"/>
          <w:szCs w:val="22"/>
        </w:rPr>
      </w:pPr>
    </w:p>
    <w:p w14:paraId="63B4AF1A"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Impairment is formed in accordance with the International Financial Reporting Standard 9, documents made by CNB applicable to HBOR and ordinances and methodologies regulating the Group's operations.</w:t>
      </w:r>
    </w:p>
    <w:p w14:paraId="25AE71E8" w14:textId="77777777" w:rsidR="00E920D3" w:rsidRPr="00E920D3" w:rsidRDefault="00E920D3" w:rsidP="00E920D3">
      <w:pPr>
        <w:jc w:val="both"/>
        <w:rPr>
          <w:rFonts w:ascii="Calibri" w:eastAsia="Calibri" w:hAnsi="Calibri" w:cstheme="minorHAnsi"/>
          <w:b/>
          <w:bCs/>
          <w:spacing w:val="-3"/>
          <w:sz w:val="22"/>
          <w:szCs w:val="22"/>
        </w:rPr>
      </w:pPr>
    </w:p>
    <w:p w14:paraId="3054959E"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On the basis of the assessed level of credit risk and the manner of calculating expected credit losses, clients are allocated to the following categories:</w:t>
      </w:r>
    </w:p>
    <w:p w14:paraId="37FC9B0D" w14:textId="77777777" w:rsidR="00E920D3" w:rsidRPr="00E920D3" w:rsidRDefault="00E920D3" w:rsidP="00312A67">
      <w:pPr>
        <w:numPr>
          <w:ilvl w:val="2"/>
          <w:numId w:val="21"/>
        </w:numPr>
        <w:ind w:left="709" w:hanging="425"/>
        <w:jc w:val="both"/>
        <w:rPr>
          <w:rFonts w:asciiTheme="minorHAnsi" w:hAnsiTheme="minorHAnsi"/>
          <w:sz w:val="22"/>
          <w:szCs w:val="22"/>
        </w:rPr>
      </w:pPr>
      <w:r w:rsidRPr="00E920D3">
        <w:rPr>
          <w:rFonts w:asciiTheme="minorHAnsi" w:hAnsiTheme="minorHAnsi"/>
          <w:sz w:val="22"/>
          <w:szCs w:val="22"/>
        </w:rPr>
        <w:t>Stage 1 – includes all clients with low credit risk and clients with respect to which no significant increase in credit risk has been established,</w:t>
      </w:r>
    </w:p>
    <w:p w14:paraId="70D51497" w14:textId="77777777" w:rsidR="00E920D3" w:rsidRPr="00E920D3" w:rsidRDefault="00E920D3" w:rsidP="00312A67">
      <w:pPr>
        <w:numPr>
          <w:ilvl w:val="0"/>
          <w:numId w:val="19"/>
        </w:numPr>
        <w:jc w:val="both"/>
        <w:rPr>
          <w:rFonts w:asciiTheme="minorHAnsi" w:hAnsiTheme="minorHAnsi"/>
          <w:sz w:val="22"/>
          <w:szCs w:val="22"/>
        </w:rPr>
      </w:pPr>
      <w:r w:rsidRPr="00E920D3">
        <w:rPr>
          <w:rFonts w:asciiTheme="minorHAnsi" w:hAnsiTheme="minorHAnsi"/>
          <w:sz w:val="22"/>
          <w:szCs w:val="22"/>
        </w:rPr>
        <w:t>Stage 2 – includes all clients with respect to which a significant increase in credit risk since initial recognition has been established</w:t>
      </w:r>
    </w:p>
    <w:p w14:paraId="3983E103" w14:textId="77777777" w:rsidR="00E920D3" w:rsidRPr="00E920D3" w:rsidRDefault="00E920D3" w:rsidP="00312A67">
      <w:pPr>
        <w:numPr>
          <w:ilvl w:val="0"/>
          <w:numId w:val="19"/>
        </w:numPr>
        <w:jc w:val="both"/>
        <w:rPr>
          <w:rFonts w:asciiTheme="minorHAnsi" w:hAnsiTheme="minorHAnsi"/>
          <w:sz w:val="22"/>
          <w:szCs w:val="22"/>
        </w:rPr>
      </w:pPr>
      <w:r w:rsidRPr="00E920D3">
        <w:rPr>
          <w:rFonts w:asciiTheme="minorHAnsi" w:hAnsiTheme="minorHAnsi"/>
          <w:sz w:val="22"/>
          <w:szCs w:val="22"/>
        </w:rPr>
        <w:t>Stage 3 – includes clients in default, i.e. clients with respect to which there is objective evidence of value impairment as well as purchased or originated credit-impaired (POCI) financial assets.</w:t>
      </w:r>
    </w:p>
    <w:p w14:paraId="135C092F" w14:textId="77777777" w:rsidR="00E920D3" w:rsidRPr="00E920D3" w:rsidRDefault="00E920D3" w:rsidP="00E920D3">
      <w:pPr>
        <w:ind w:left="720"/>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4CD902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During the contractual relationship with a client, the level of expected credit losses of client is estimated. The estimation is carried out on the basis of the following three criteria:</w:t>
      </w:r>
    </w:p>
    <w:p w14:paraId="3C3EEBD6" w14:textId="77777777" w:rsidR="00E920D3" w:rsidRP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 xml:space="preserve">Debtor's creditworthiness </w:t>
      </w:r>
    </w:p>
    <w:p w14:paraId="54EA3B38" w14:textId="77777777" w:rsidR="00E920D3" w:rsidRP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Due fulfilment of obligations, and</w:t>
      </w:r>
    </w:p>
    <w:p w14:paraId="38EEC250" w14:textId="3AE299B4" w:rsidR="00E920D3" w:rsidRDefault="00E920D3" w:rsidP="00312A67">
      <w:pPr>
        <w:numPr>
          <w:ilvl w:val="0"/>
          <w:numId w:val="20"/>
        </w:numPr>
        <w:jc w:val="both"/>
        <w:rPr>
          <w:rFonts w:asciiTheme="minorHAnsi" w:hAnsiTheme="minorHAnsi"/>
          <w:sz w:val="22"/>
          <w:szCs w:val="22"/>
        </w:rPr>
      </w:pPr>
      <w:r w:rsidRPr="00E920D3">
        <w:rPr>
          <w:rFonts w:asciiTheme="minorHAnsi" w:hAnsiTheme="minorHAnsi"/>
          <w:sz w:val="22"/>
          <w:szCs w:val="22"/>
        </w:rPr>
        <w:t>Quality of collateral.</w:t>
      </w:r>
    </w:p>
    <w:p w14:paraId="222F6981" w14:textId="6F3AB032" w:rsidR="008E3EFF" w:rsidRDefault="008E3EFF" w:rsidP="008E3EFF">
      <w:pPr>
        <w:jc w:val="both"/>
        <w:rPr>
          <w:rFonts w:asciiTheme="minorHAnsi" w:hAnsiTheme="minorHAnsi"/>
          <w:sz w:val="22"/>
          <w:szCs w:val="22"/>
        </w:rPr>
      </w:pPr>
    </w:p>
    <w:p w14:paraId="55886B16"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w:t>
      </w:r>
      <w:r>
        <w:rPr>
          <w:rFonts w:asciiTheme="minorHAnsi" w:hAnsiTheme="minorHAnsi"/>
          <w:sz w:val="22"/>
          <w:szCs w:val="22"/>
        </w:rPr>
        <w:t>. C</w:t>
      </w:r>
      <w:r w:rsidRPr="00E920D3">
        <w:rPr>
          <w:rFonts w:asciiTheme="minorHAnsi" w:hAnsiTheme="minorHAnsi"/>
          <w:sz w:val="22"/>
          <w:szCs w:val="22"/>
        </w:rPr>
        <w:t>reditworthiness of client is monitored through:</w:t>
      </w:r>
    </w:p>
    <w:p w14:paraId="6D811BD5"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Changes in financial rating of client and entities related to client,</w:t>
      </w:r>
    </w:p>
    <w:p w14:paraId="0D15A95A"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whose objective is to identify financial difficulties of client,</w:t>
      </w:r>
    </w:p>
    <w:p w14:paraId="130E95A0"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contained in the client watch list, and</w:t>
      </w:r>
    </w:p>
    <w:p w14:paraId="318EC9E2" w14:textId="77777777" w:rsidR="008E3EFF" w:rsidRPr="00E920D3" w:rsidRDefault="008E3EFF" w:rsidP="00312A67">
      <w:pPr>
        <w:numPr>
          <w:ilvl w:val="0"/>
          <w:numId w:val="24"/>
        </w:numPr>
        <w:jc w:val="both"/>
        <w:rPr>
          <w:rFonts w:asciiTheme="minorHAnsi" w:hAnsiTheme="minorHAnsi"/>
          <w:sz w:val="22"/>
          <w:szCs w:val="22"/>
        </w:rPr>
      </w:pPr>
      <w:r w:rsidRPr="00E920D3">
        <w:rPr>
          <w:rFonts w:asciiTheme="minorHAnsi" w:hAnsiTheme="minorHAnsi"/>
          <w:sz w:val="22"/>
          <w:szCs w:val="22"/>
        </w:rPr>
        <w:t>Criteria for identification of increased credit risk.</w:t>
      </w:r>
    </w:p>
    <w:p w14:paraId="4DE3A3C4" w14:textId="77777777" w:rsidR="008E3EFF" w:rsidRPr="00E920D3" w:rsidRDefault="008E3EFF" w:rsidP="008E3EFF">
      <w:pPr>
        <w:jc w:val="both"/>
        <w:rPr>
          <w:rFonts w:asciiTheme="minorHAnsi" w:hAnsiTheme="minorHAnsi"/>
          <w:sz w:val="22"/>
          <w:szCs w:val="22"/>
          <w:highlight w:val="yellow"/>
        </w:rPr>
      </w:pPr>
      <w:r w:rsidRPr="00E920D3">
        <w:rPr>
          <w:rFonts w:asciiTheme="minorHAnsi" w:hAnsiTheme="minorHAnsi"/>
          <w:sz w:val="22"/>
          <w:szCs w:val="22"/>
          <w:highlight w:val="yellow"/>
        </w:rPr>
        <w:t xml:space="preserve"> </w:t>
      </w:r>
    </w:p>
    <w:p w14:paraId="310E66AD"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1085D7D6" w14:textId="77777777" w:rsidR="008E3EFF" w:rsidRPr="00E920D3" w:rsidRDefault="008E3EFF" w:rsidP="008E3EFF">
      <w:pPr>
        <w:jc w:val="both"/>
        <w:rPr>
          <w:rFonts w:asciiTheme="minorHAnsi" w:hAnsiTheme="minorHAnsi"/>
          <w:sz w:val="22"/>
          <w:szCs w:val="22"/>
        </w:rPr>
      </w:pPr>
    </w:p>
    <w:p w14:paraId="79B5F02D"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 xml:space="preserve">Collateral assessment is based on the quality of collateral and the assessed </w:t>
      </w:r>
      <w:r>
        <w:rPr>
          <w:rFonts w:asciiTheme="minorHAnsi" w:hAnsiTheme="minorHAnsi"/>
          <w:sz w:val="22"/>
          <w:szCs w:val="22"/>
        </w:rPr>
        <w:t xml:space="preserve">value </w:t>
      </w:r>
      <w:r w:rsidRPr="00E920D3">
        <w:rPr>
          <w:rFonts w:asciiTheme="minorHAnsi" w:hAnsiTheme="minorHAnsi"/>
          <w:sz w:val="22"/>
          <w:szCs w:val="22"/>
        </w:rPr>
        <w:t>as well as expected period of collection through collateral.</w:t>
      </w:r>
    </w:p>
    <w:p w14:paraId="39867124" w14:textId="75AF3908" w:rsidR="008E3EFF" w:rsidRDefault="008E3EFF" w:rsidP="008E3EFF">
      <w:pPr>
        <w:jc w:val="both"/>
        <w:rPr>
          <w:rFonts w:asciiTheme="minorHAnsi" w:hAnsiTheme="minorHAnsi"/>
          <w:sz w:val="22"/>
          <w:szCs w:val="22"/>
        </w:rPr>
      </w:pPr>
    </w:p>
    <w:p w14:paraId="5E2BE8A2" w14:textId="77777777" w:rsidR="008E3EFF" w:rsidRPr="00E920D3" w:rsidRDefault="008E3EFF" w:rsidP="003239B0">
      <w:pPr>
        <w:jc w:val="both"/>
        <w:rPr>
          <w:rFonts w:asciiTheme="minorHAnsi" w:hAnsiTheme="minorHAnsi"/>
          <w:sz w:val="22"/>
          <w:szCs w:val="22"/>
        </w:rPr>
      </w:pPr>
    </w:p>
    <w:p w14:paraId="3AA15147" w14:textId="77777777" w:rsidR="00E920D3" w:rsidRPr="00E920D3" w:rsidRDefault="00E920D3" w:rsidP="00312A67">
      <w:pPr>
        <w:numPr>
          <w:ilvl w:val="0"/>
          <w:numId w:val="20"/>
        </w:numPr>
        <w:jc w:val="both"/>
        <w:rPr>
          <w:rFonts w:asciiTheme="minorHAnsi" w:hAnsiTheme="minorHAnsi"/>
          <w:sz w:val="22"/>
          <w:szCs w:val="22"/>
        </w:rPr>
        <w:sectPr w:rsidR="00E920D3" w:rsidRPr="00E920D3" w:rsidSect="00140299">
          <w:pgSz w:w="11906" w:h="16838" w:code="9"/>
          <w:pgMar w:top="1418" w:right="1418" w:bottom="595" w:left="1134" w:header="851" w:footer="851" w:gutter="0"/>
          <w:cols w:space="720"/>
          <w:noEndnote/>
        </w:sectPr>
      </w:pPr>
    </w:p>
    <w:p w14:paraId="59B7DEF1" w14:textId="77777777" w:rsidR="00E920D3" w:rsidRPr="00E920D3" w:rsidRDefault="00E920D3" w:rsidP="00E920D3">
      <w:pPr>
        <w:ind w:left="720"/>
        <w:jc w:val="both"/>
        <w:rPr>
          <w:rFonts w:ascii="Arial" w:hAnsi="Arial" w:cs="Arial"/>
          <w:bCs/>
          <w:sz w:val="19"/>
          <w:szCs w:val="20"/>
        </w:rPr>
      </w:pPr>
    </w:p>
    <w:p w14:paraId="7DF0AEB2" w14:textId="3D66416F"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156AD921" w14:textId="77777777" w:rsidR="00E920D3" w:rsidRPr="00E920D3" w:rsidRDefault="00E920D3" w:rsidP="00E920D3">
      <w:pPr>
        <w:keepNext/>
        <w:jc w:val="both"/>
        <w:rPr>
          <w:rFonts w:ascii="Calibri" w:hAnsi="Calibri" w:cs="Arial"/>
          <w:b/>
          <w:bCs/>
          <w:sz w:val="22"/>
          <w:szCs w:val="22"/>
        </w:rPr>
      </w:pPr>
    </w:p>
    <w:p w14:paraId="3F188135" w14:textId="08DBA1E6"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2A21AD44" w14:textId="77777777" w:rsidR="00E920D3" w:rsidRPr="00E920D3" w:rsidRDefault="00E920D3" w:rsidP="00E920D3">
      <w:pPr>
        <w:keepNext/>
        <w:jc w:val="both"/>
        <w:rPr>
          <w:rFonts w:ascii="Calibri" w:hAnsi="Calibri" w:cs="Arial"/>
          <w:b/>
          <w:bCs/>
          <w:sz w:val="22"/>
          <w:szCs w:val="22"/>
        </w:rPr>
      </w:pPr>
    </w:p>
    <w:p w14:paraId="6900C977" w14:textId="313657B2"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5E3DCA2C" w14:textId="77777777" w:rsidR="00E920D3" w:rsidRPr="00E920D3" w:rsidRDefault="00E920D3" w:rsidP="00E920D3">
      <w:pPr>
        <w:keepNext/>
        <w:jc w:val="both"/>
        <w:rPr>
          <w:rFonts w:ascii="Calibri" w:hAnsi="Calibri" w:cs="Arial"/>
          <w:b/>
          <w:bCs/>
          <w:sz w:val="22"/>
          <w:szCs w:val="22"/>
        </w:rPr>
      </w:pPr>
    </w:p>
    <w:p w14:paraId="318204DC" w14:textId="2B661C12" w:rsidR="00E920D3" w:rsidRPr="00E920D3" w:rsidRDefault="006E10B3" w:rsidP="00E920D3">
      <w:pPr>
        <w:spacing w:line="300" w:lineRule="exact"/>
        <w:jc w:val="both"/>
        <w:rPr>
          <w:rFonts w:asciiTheme="minorHAnsi" w:eastAsiaTheme="minorHAnsi" w:hAnsiTheme="minorHAnsi" w:cs="Arial"/>
          <w:b/>
          <w:sz w:val="22"/>
          <w:szCs w:val="22"/>
        </w:rPr>
      </w:pPr>
      <w:bookmarkStart w:id="1133" w:name="_Hlk518470031"/>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.3.2.1. </w:t>
      </w:r>
      <w:r w:rsidR="00E920D3" w:rsidRPr="00E920D3">
        <w:rPr>
          <w:rFonts w:asciiTheme="minorHAnsi" w:eastAsiaTheme="minorHAnsi" w:hAnsiTheme="minorHAnsi" w:cstheme="minorBidi"/>
          <w:b/>
          <w:bCs/>
          <w:sz w:val="22"/>
          <w:szCs w:val="22"/>
        </w:rPr>
        <w:t xml:space="preserve">Definition of default status and exit from default status </w:t>
      </w:r>
      <w:r w:rsidR="00E920D3" w:rsidRPr="00E920D3">
        <w:rPr>
          <w:rFonts w:asciiTheme="minorHAnsi" w:eastAsiaTheme="minorHAnsi" w:hAnsiTheme="minorHAnsi" w:cs="Arial"/>
          <w:b/>
          <w:sz w:val="22"/>
          <w:szCs w:val="22"/>
        </w:rPr>
        <w:t xml:space="preserve"> </w:t>
      </w:r>
    </w:p>
    <w:p w14:paraId="64012979" w14:textId="77777777" w:rsidR="00E920D3" w:rsidRPr="00E920D3" w:rsidRDefault="00E920D3" w:rsidP="00E920D3">
      <w:pPr>
        <w:jc w:val="both"/>
        <w:rPr>
          <w:rFonts w:asciiTheme="minorHAnsi" w:hAnsiTheme="minorHAnsi"/>
          <w:sz w:val="22"/>
          <w:szCs w:val="22"/>
        </w:rPr>
      </w:pPr>
    </w:p>
    <w:p w14:paraId="1BA0FC56"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Default status of an individual client occurs when one or both of the following conditions are met:</w:t>
      </w:r>
    </w:p>
    <w:p w14:paraId="09FD244C" w14:textId="77777777" w:rsidR="00E920D3" w:rsidRPr="00E920D3" w:rsidRDefault="00E920D3" w:rsidP="00312A67">
      <w:pPr>
        <w:numPr>
          <w:ilvl w:val="0"/>
          <w:numId w:val="22"/>
        </w:numPr>
        <w:jc w:val="both"/>
        <w:rPr>
          <w:rFonts w:asciiTheme="minorHAnsi" w:hAnsiTheme="minorHAnsi"/>
          <w:bCs/>
          <w:sz w:val="22"/>
          <w:szCs w:val="22"/>
        </w:rPr>
      </w:pPr>
      <w:r w:rsidRPr="00E920D3">
        <w:rPr>
          <w:rFonts w:asciiTheme="minorHAnsi" w:hAnsiTheme="minorHAnsi"/>
          <w:sz w:val="22"/>
          <w:szCs w:val="22"/>
        </w:rPr>
        <w:t>it is considered probable that client will not settle its obligations towards HBOR entirely without taking into account the possibility of collection through collateral activation,</w:t>
      </w:r>
    </w:p>
    <w:p w14:paraId="4F661BCD" w14:textId="77777777" w:rsidR="00E920D3" w:rsidRPr="00E920D3" w:rsidRDefault="00E920D3" w:rsidP="00312A67">
      <w:pPr>
        <w:numPr>
          <w:ilvl w:val="0"/>
          <w:numId w:val="22"/>
        </w:numPr>
        <w:jc w:val="both"/>
        <w:rPr>
          <w:rFonts w:asciiTheme="minorHAnsi" w:hAnsiTheme="minorHAnsi"/>
          <w:bCs/>
          <w:sz w:val="22"/>
          <w:szCs w:val="22"/>
        </w:rPr>
      </w:pPr>
      <w:r w:rsidRPr="00E920D3">
        <w:rPr>
          <w:rFonts w:asciiTheme="minorHAnsi" w:hAnsiTheme="minorHAnsi"/>
          <w:sz w:val="22"/>
          <w:szCs w:val="22"/>
        </w:rPr>
        <w:t>clients is more than 90 days overdue in settling its due obligation under any significant loan liability. The significance threshold equals HRK 1,750 and is calculated on the client level by adding due obligations under all client placements.</w:t>
      </w:r>
    </w:p>
    <w:p w14:paraId="1B45570D" w14:textId="77777777" w:rsidR="00E920D3" w:rsidRPr="00E920D3" w:rsidRDefault="00E920D3" w:rsidP="00E920D3">
      <w:pPr>
        <w:jc w:val="both"/>
        <w:rPr>
          <w:rFonts w:asciiTheme="minorHAnsi" w:hAnsiTheme="minorHAnsi"/>
          <w:sz w:val="22"/>
          <w:szCs w:val="22"/>
        </w:rPr>
      </w:pPr>
    </w:p>
    <w:p w14:paraId="4E293D74"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When assessing the probability of a debtor not settling its obligations entirely, the following elements are considered:</w:t>
      </w:r>
    </w:p>
    <w:p w14:paraId="1F2759AB" w14:textId="77777777" w:rsidR="00E920D3" w:rsidRPr="00E920D3" w:rsidRDefault="00E920D3" w:rsidP="00312A67">
      <w:pPr>
        <w:numPr>
          <w:ilvl w:val="0"/>
          <w:numId w:val="23"/>
        </w:numPr>
        <w:jc w:val="both"/>
        <w:rPr>
          <w:rFonts w:asciiTheme="minorHAnsi" w:hAnsiTheme="minorHAnsi"/>
          <w:bCs/>
          <w:sz w:val="22"/>
          <w:szCs w:val="22"/>
        </w:rPr>
      </w:pPr>
      <w:proofErr w:type="spellStart"/>
      <w:r w:rsidRPr="00E920D3">
        <w:rPr>
          <w:rFonts w:asciiTheme="minorHAnsi" w:hAnsiTheme="minorHAnsi"/>
          <w:sz w:val="22"/>
          <w:szCs w:val="22"/>
        </w:rPr>
        <w:t>recognised</w:t>
      </w:r>
      <w:proofErr w:type="spellEnd"/>
      <w:r w:rsidRPr="00E920D3">
        <w:rPr>
          <w:rFonts w:asciiTheme="minorHAnsi" w:hAnsiTheme="minorHAnsi"/>
          <w:sz w:val="22"/>
          <w:szCs w:val="22"/>
        </w:rPr>
        <w:t xml:space="preserve"> impairment for credit losses due to identified significant deterioration in credit quality of debtor, </w:t>
      </w:r>
    </w:p>
    <w:p w14:paraId="43A7B662"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selling of credit exposure at a considerable economic loss,</w:t>
      </w:r>
    </w:p>
    <w:p w14:paraId="140CAF76"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rescheduling or restructuring of credit exposure owing to financial difficulties of debtor,</w:t>
      </w:r>
    </w:p>
    <w:p w14:paraId="45B3FDE2"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bankruptcy or similar proceedings (pre-bankruptcy settlement, liquidation) against debtor,</w:t>
      </w:r>
    </w:p>
    <w:p w14:paraId="251FB3E6" w14:textId="77777777" w:rsidR="00E920D3" w:rsidRPr="00E920D3" w:rsidRDefault="00E920D3" w:rsidP="00312A67">
      <w:pPr>
        <w:numPr>
          <w:ilvl w:val="0"/>
          <w:numId w:val="23"/>
        </w:numPr>
        <w:jc w:val="both"/>
        <w:rPr>
          <w:rFonts w:asciiTheme="minorHAnsi" w:hAnsiTheme="minorHAnsi"/>
          <w:bCs/>
          <w:sz w:val="22"/>
          <w:szCs w:val="22"/>
        </w:rPr>
      </w:pPr>
      <w:r w:rsidRPr="00E920D3">
        <w:rPr>
          <w:rFonts w:asciiTheme="minorHAnsi" w:hAnsiTheme="minorHAnsi"/>
          <w:sz w:val="22"/>
          <w:szCs w:val="22"/>
        </w:rPr>
        <w:t>appointment of extraordinary administration, revoke of operating license, application of early intervention measures,</w:t>
      </w:r>
    </w:p>
    <w:p w14:paraId="10F7B52E" w14:textId="133E2692" w:rsidR="008E3EFF" w:rsidRDefault="00E920D3" w:rsidP="00312A67">
      <w:pPr>
        <w:numPr>
          <w:ilvl w:val="0"/>
          <w:numId w:val="23"/>
        </w:numPr>
        <w:jc w:val="both"/>
        <w:rPr>
          <w:rFonts w:asciiTheme="minorHAnsi" w:hAnsiTheme="minorHAnsi"/>
          <w:sz w:val="22"/>
          <w:szCs w:val="22"/>
        </w:rPr>
      </w:pPr>
      <w:r w:rsidRPr="00E920D3">
        <w:rPr>
          <w:rFonts w:asciiTheme="minorHAnsi" w:hAnsiTheme="minorHAnsi"/>
          <w:sz w:val="22"/>
          <w:szCs w:val="22"/>
        </w:rPr>
        <w:t>cancellation of contract</w:t>
      </w:r>
      <w:r w:rsidR="008E3EFF">
        <w:rPr>
          <w:rFonts w:asciiTheme="minorHAnsi" w:hAnsiTheme="minorHAnsi"/>
          <w:sz w:val="22"/>
          <w:szCs w:val="22"/>
        </w:rPr>
        <w:t>.</w:t>
      </w:r>
    </w:p>
    <w:p w14:paraId="38BD84F8" w14:textId="7F79BF89" w:rsidR="008E3EFF" w:rsidRPr="00E920D3" w:rsidRDefault="008E3EFF" w:rsidP="008E3EFF">
      <w:pPr>
        <w:jc w:val="both"/>
        <w:rPr>
          <w:rFonts w:ascii="Calibri" w:hAnsi="Calibri" w:cs="Arial"/>
          <w:b/>
          <w:bCs/>
          <w:sz w:val="22"/>
          <w:szCs w:val="22"/>
        </w:rPr>
      </w:pPr>
    </w:p>
    <w:p w14:paraId="59A2E1FA" w14:textId="77777777" w:rsidR="008E3EFF" w:rsidRPr="00E920D3" w:rsidRDefault="008E3EFF" w:rsidP="008E3EFF">
      <w:pPr>
        <w:jc w:val="both"/>
        <w:rPr>
          <w:rFonts w:asciiTheme="minorHAnsi" w:hAnsiTheme="minorHAnsi"/>
          <w:sz w:val="22"/>
          <w:szCs w:val="22"/>
        </w:rPr>
      </w:pPr>
      <w:r w:rsidRPr="00E920D3">
        <w:rPr>
          <w:rFonts w:asciiTheme="minorHAnsi" w:hAnsiTheme="minorHAnsi"/>
          <w:sz w:val="22"/>
          <w:szCs w:val="22"/>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58C42363" w14:textId="77777777" w:rsidR="008E3EFF" w:rsidRPr="00E920D3" w:rsidRDefault="008E3EFF" w:rsidP="008E3EFF">
      <w:pPr>
        <w:jc w:val="both"/>
        <w:rPr>
          <w:rFonts w:asciiTheme="minorHAnsi" w:hAnsiTheme="minorHAnsi"/>
          <w:sz w:val="22"/>
          <w:szCs w:val="22"/>
          <w:highlight w:val="yellow"/>
        </w:rPr>
      </w:pPr>
    </w:p>
    <w:p w14:paraId="778E788F"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All financial instruments of client in default status are classified to Stage 3.</w:t>
      </w:r>
    </w:p>
    <w:p w14:paraId="2FB3FFDC" w14:textId="77777777" w:rsidR="008E3EFF" w:rsidRPr="00E920D3" w:rsidRDefault="008E3EFF" w:rsidP="008E3EFF">
      <w:pPr>
        <w:jc w:val="both"/>
        <w:rPr>
          <w:rFonts w:asciiTheme="minorHAnsi" w:hAnsiTheme="minorHAnsi"/>
          <w:sz w:val="22"/>
          <w:szCs w:val="22"/>
          <w:highlight w:val="yellow"/>
        </w:rPr>
      </w:pPr>
    </w:p>
    <w:p w14:paraId="276B62C8"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5DB94D8C" w14:textId="77777777" w:rsidR="008E3EFF" w:rsidRPr="00E920D3" w:rsidRDefault="008E3EFF" w:rsidP="008E3EFF">
      <w:pPr>
        <w:jc w:val="both"/>
        <w:rPr>
          <w:rFonts w:asciiTheme="minorHAnsi" w:hAnsiTheme="minorHAnsi" w:cs="Arial"/>
          <w:sz w:val="22"/>
          <w:szCs w:val="22"/>
          <w:highlight w:val="yellow"/>
        </w:rPr>
      </w:pPr>
    </w:p>
    <w:p w14:paraId="28E0EB39" w14:textId="77777777" w:rsidR="008E3EFF" w:rsidRPr="00E920D3" w:rsidRDefault="008E3EFF" w:rsidP="008E3EFF">
      <w:pPr>
        <w:jc w:val="both"/>
        <w:rPr>
          <w:rFonts w:asciiTheme="minorHAnsi" w:hAnsiTheme="minorHAnsi" w:cs="Arial"/>
          <w:sz w:val="22"/>
          <w:szCs w:val="22"/>
          <w:highlight w:val="yellow"/>
        </w:rPr>
      </w:pPr>
      <w:r w:rsidRPr="00E920D3">
        <w:rPr>
          <w:rFonts w:asciiTheme="minorHAnsi" w:hAnsiTheme="minorHAnsi" w:cs="Arial"/>
          <w:sz w:val="22"/>
          <w:szCs w:val="22"/>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43289426" w14:textId="77777777" w:rsidR="008E3EFF" w:rsidRDefault="008E3EFF" w:rsidP="008E3EFF">
      <w:pPr>
        <w:jc w:val="both"/>
        <w:rPr>
          <w:rFonts w:asciiTheme="minorHAnsi" w:hAnsiTheme="minorHAnsi" w:cs="Arial"/>
          <w:sz w:val="22"/>
          <w:szCs w:val="22"/>
        </w:rPr>
      </w:pPr>
    </w:p>
    <w:p w14:paraId="06C8533E"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Restructured exposures caused by financial difficulties and repayment problems can be classified as cured after the lapse of two years from the last occurrence of the following events:</w:t>
      </w:r>
    </w:p>
    <w:p w14:paraId="4E2E3868" w14:textId="77777777" w:rsidR="008E3EFF" w:rsidRPr="00E920D3" w:rsidRDefault="008E3EFF" w:rsidP="00312A67">
      <w:pPr>
        <w:numPr>
          <w:ilvl w:val="0"/>
          <w:numId w:val="25"/>
        </w:numPr>
        <w:jc w:val="both"/>
        <w:rPr>
          <w:rFonts w:asciiTheme="minorHAnsi" w:hAnsiTheme="minorHAnsi"/>
          <w:bCs/>
          <w:sz w:val="22"/>
          <w:szCs w:val="22"/>
        </w:rPr>
      </w:pPr>
      <w:r w:rsidRPr="00E920D3">
        <w:rPr>
          <w:rFonts w:asciiTheme="minorHAnsi" w:hAnsiTheme="minorHAnsi"/>
          <w:sz w:val="22"/>
          <w:szCs w:val="22"/>
        </w:rPr>
        <w:t>restructuring day,</w:t>
      </w:r>
    </w:p>
    <w:p w14:paraId="128CEED3" w14:textId="77777777" w:rsidR="008E3EFF" w:rsidRDefault="008E3EFF" w:rsidP="00312A67">
      <w:pPr>
        <w:numPr>
          <w:ilvl w:val="0"/>
          <w:numId w:val="25"/>
        </w:numPr>
        <w:jc w:val="both"/>
        <w:rPr>
          <w:rFonts w:asciiTheme="minorHAnsi" w:hAnsiTheme="minorHAnsi"/>
          <w:bCs/>
          <w:sz w:val="22"/>
          <w:szCs w:val="22"/>
        </w:rPr>
      </w:pPr>
      <w:r w:rsidRPr="00E920D3">
        <w:rPr>
          <w:rFonts w:asciiTheme="minorHAnsi" w:hAnsiTheme="minorHAnsi"/>
          <w:sz w:val="22"/>
          <w:szCs w:val="22"/>
        </w:rPr>
        <w:t>default status establishment date,</w:t>
      </w:r>
    </w:p>
    <w:p w14:paraId="0032B638" w14:textId="73D37719" w:rsidR="008E3EFF" w:rsidRPr="00422B84" w:rsidRDefault="008E3EFF" w:rsidP="00312A67">
      <w:pPr>
        <w:numPr>
          <w:ilvl w:val="0"/>
          <w:numId w:val="25"/>
        </w:numPr>
        <w:jc w:val="both"/>
        <w:rPr>
          <w:rFonts w:asciiTheme="minorHAnsi" w:hAnsiTheme="minorHAnsi"/>
          <w:bCs/>
          <w:sz w:val="22"/>
          <w:szCs w:val="22"/>
        </w:rPr>
      </w:pPr>
      <w:r w:rsidRPr="00422B84">
        <w:rPr>
          <w:rFonts w:asciiTheme="minorHAnsi" w:hAnsiTheme="minorHAnsi"/>
          <w:sz w:val="22"/>
          <w:szCs w:val="22"/>
        </w:rPr>
        <w:t>grace period expiry if approved under the restructuring process.</w:t>
      </w:r>
    </w:p>
    <w:p w14:paraId="7C639453" w14:textId="77777777" w:rsidR="008E3EFF" w:rsidRDefault="008E3EFF" w:rsidP="008E3EFF">
      <w:pPr>
        <w:jc w:val="both"/>
        <w:rPr>
          <w:rFonts w:asciiTheme="minorHAnsi" w:hAnsiTheme="minorHAnsi"/>
          <w:sz w:val="22"/>
          <w:szCs w:val="22"/>
        </w:rPr>
      </w:pPr>
    </w:p>
    <w:p w14:paraId="4C454E81" w14:textId="2891CC9E" w:rsidR="008E3EFF" w:rsidRPr="00E920D3" w:rsidRDefault="008E3EFF" w:rsidP="003239B0">
      <w:pPr>
        <w:jc w:val="both"/>
        <w:rPr>
          <w:rFonts w:asciiTheme="minorHAnsi" w:hAnsiTheme="minorHAnsi"/>
          <w:sz w:val="22"/>
          <w:szCs w:val="22"/>
        </w:rPr>
        <w:sectPr w:rsidR="008E3EFF" w:rsidRPr="00E920D3" w:rsidSect="00140299">
          <w:pgSz w:w="11906" w:h="16838" w:code="9"/>
          <w:pgMar w:top="1418" w:right="1418" w:bottom="595" w:left="1134" w:header="851" w:footer="851" w:gutter="0"/>
          <w:cols w:space="720"/>
          <w:noEndnote/>
        </w:sectPr>
      </w:pPr>
    </w:p>
    <w:bookmarkEnd w:id="1133"/>
    <w:p w14:paraId="19E17D70" w14:textId="77777777" w:rsidR="00E920D3" w:rsidRPr="00E920D3" w:rsidRDefault="00E920D3" w:rsidP="00E920D3">
      <w:pPr>
        <w:keepNext/>
        <w:jc w:val="both"/>
        <w:rPr>
          <w:rFonts w:ascii="Calibri" w:hAnsi="Calibri" w:cs="Arial"/>
          <w:b/>
          <w:bCs/>
          <w:sz w:val="22"/>
          <w:szCs w:val="22"/>
        </w:rPr>
      </w:pPr>
    </w:p>
    <w:p w14:paraId="7A95EB9B" w14:textId="735BF255"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47C82CE" w14:textId="77777777" w:rsidR="00E920D3" w:rsidRPr="00E920D3" w:rsidRDefault="00E920D3" w:rsidP="00E920D3">
      <w:pPr>
        <w:keepNext/>
        <w:jc w:val="both"/>
        <w:rPr>
          <w:rFonts w:ascii="Calibri" w:hAnsi="Calibri" w:cs="Arial"/>
          <w:b/>
          <w:bCs/>
          <w:sz w:val="22"/>
          <w:szCs w:val="22"/>
        </w:rPr>
      </w:pPr>
    </w:p>
    <w:p w14:paraId="17B30F73" w14:textId="4655D957"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4B6476DC" w14:textId="77777777" w:rsidR="00E920D3" w:rsidRPr="00E920D3" w:rsidRDefault="00E920D3" w:rsidP="00E920D3">
      <w:pPr>
        <w:keepNext/>
        <w:jc w:val="both"/>
        <w:rPr>
          <w:rFonts w:ascii="Calibri" w:hAnsi="Calibri" w:cs="Arial"/>
          <w:b/>
          <w:bCs/>
          <w:sz w:val="22"/>
          <w:szCs w:val="22"/>
        </w:rPr>
      </w:pPr>
    </w:p>
    <w:p w14:paraId="6830A5B8" w14:textId="7FC5E1EF"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(continued)</w:t>
      </w:r>
    </w:p>
    <w:p w14:paraId="2D526ED8" w14:textId="77777777" w:rsidR="00E920D3" w:rsidRPr="00E920D3" w:rsidRDefault="00E920D3" w:rsidP="00E920D3">
      <w:pPr>
        <w:keepNext/>
        <w:jc w:val="both"/>
        <w:rPr>
          <w:rFonts w:ascii="Calibri" w:hAnsi="Calibri" w:cs="Arial"/>
          <w:b/>
          <w:bCs/>
          <w:sz w:val="22"/>
          <w:szCs w:val="22"/>
        </w:rPr>
      </w:pPr>
    </w:p>
    <w:p w14:paraId="4E7316A1" w14:textId="008D13D9" w:rsidR="00E920D3" w:rsidRPr="00E920D3" w:rsidRDefault="006E10B3" w:rsidP="00E920D3">
      <w:pPr>
        <w:spacing w:line="300" w:lineRule="exact"/>
        <w:jc w:val="both"/>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 xml:space="preserve">.3.2.1. </w:t>
      </w:r>
      <w:r w:rsidR="00E920D3" w:rsidRPr="00E920D3">
        <w:rPr>
          <w:rFonts w:asciiTheme="minorHAnsi" w:eastAsiaTheme="minorHAnsi" w:hAnsiTheme="minorHAnsi" w:cstheme="minorBidi"/>
          <w:b/>
          <w:bCs/>
          <w:sz w:val="22"/>
          <w:szCs w:val="22"/>
        </w:rPr>
        <w:t>Definition of default status and exit from default status (continued)</w:t>
      </w:r>
      <w:r w:rsidR="00E920D3" w:rsidRPr="00E920D3">
        <w:rPr>
          <w:rFonts w:asciiTheme="minorHAnsi" w:eastAsiaTheme="minorHAnsi" w:hAnsiTheme="minorHAnsi" w:cs="Arial"/>
          <w:b/>
          <w:sz w:val="22"/>
          <w:szCs w:val="22"/>
        </w:rPr>
        <w:t xml:space="preserve"> </w:t>
      </w:r>
    </w:p>
    <w:p w14:paraId="50B01AE1" w14:textId="77777777" w:rsidR="00E920D3" w:rsidRPr="00E920D3" w:rsidRDefault="00E920D3" w:rsidP="00E920D3">
      <w:pPr>
        <w:jc w:val="both"/>
        <w:rPr>
          <w:rFonts w:asciiTheme="minorHAnsi" w:hAnsiTheme="minorHAnsi" w:cs="Arial"/>
          <w:sz w:val="22"/>
          <w:szCs w:val="22"/>
          <w:highlight w:val="yellow"/>
        </w:rPr>
      </w:pPr>
      <w:bookmarkStart w:id="1134" w:name="_Hlk518470049"/>
    </w:p>
    <w:p w14:paraId="0F041590" w14:textId="77777777" w:rsidR="00E920D3" w:rsidRPr="00E920D3" w:rsidRDefault="00E920D3" w:rsidP="00E920D3">
      <w:pPr>
        <w:jc w:val="both"/>
        <w:rPr>
          <w:rFonts w:asciiTheme="minorHAnsi" w:hAnsiTheme="minorHAnsi"/>
          <w:bCs/>
          <w:sz w:val="22"/>
          <w:szCs w:val="22"/>
        </w:rPr>
      </w:pPr>
      <w:r w:rsidRPr="00E920D3">
        <w:rPr>
          <w:rFonts w:asciiTheme="minorHAnsi" w:hAnsiTheme="minorHAnsi"/>
          <w:sz w:val="22"/>
          <w:szCs w:val="22"/>
        </w:rPr>
        <w:t>During the two-year trial period, the exposures that meet all of the following conditions can be classified to non-default status exposures:</w:t>
      </w:r>
    </w:p>
    <w:p w14:paraId="2ABBF767"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debtor has duly settled, upon maturity, at least the amount of restructured obligations in the amount of those due at the moment of the restructuring implementation,</w:t>
      </w:r>
    </w:p>
    <w:p w14:paraId="080EE5D7"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debtor has been regularly settling due obligations in accordance with the repayment schedule (or up to 30 days overdue),</w:t>
      </w:r>
    </w:p>
    <w:p w14:paraId="3E941E28"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default status is not probable to occur,</w:t>
      </w:r>
    </w:p>
    <w:p w14:paraId="5355AF16"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there are no overdue obligations after restructuring,</w:t>
      </w:r>
    </w:p>
    <w:p w14:paraId="192AAE92" w14:textId="77777777" w:rsidR="00E920D3" w:rsidRPr="00E920D3" w:rsidRDefault="00E920D3" w:rsidP="00312A67">
      <w:pPr>
        <w:numPr>
          <w:ilvl w:val="0"/>
          <w:numId w:val="26"/>
        </w:numPr>
        <w:jc w:val="both"/>
        <w:rPr>
          <w:rFonts w:asciiTheme="minorHAnsi" w:hAnsiTheme="minorHAnsi"/>
          <w:bCs/>
          <w:sz w:val="22"/>
          <w:szCs w:val="22"/>
        </w:rPr>
      </w:pPr>
      <w:r w:rsidRPr="00E920D3">
        <w:rPr>
          <w:rFonts w:asciiTheme="minorHAnsi" w:hAnsiTheme="minorHAnsi"/>
          <w:sz w:val="22"/>
          <w:szCs w:val="22"/>
        </w:rPr>
        <w:t xml:space="preserve">there is no doubt that the debtor will continue to settle its obligations upon maturity. </w:t>
      </w:r>
    </w:p>
    <w:p w14:paraId="1577C6C5" w14:textId="77777777" w:rsidR="00E920D3" w:rsidRPr="00E920D3" w:rsidRDefault="00E920D3" w:rsidP="00E920D3">
      <w:pPr>
        <w:jc w:val="both"/>
        <w:rPr>
          <w:rFonts w:asciiTheme="minorHAnsi" w:hAnsiTheme="minorHAnsi"/>
          <w:bCs/>
          <w:sz w:val="22"/>
          <w:szCs w:val="22"/>
          <w:highlight w:val="yellow"/>
        </w:rPr>
      </w:pPr>
      <w:r w:rsidRPr="00E920D3">
        <w:rPr>
          <w:rFonts w:asciiTheme="minorHAnsi" w:hAnsiTheme="minorHAnsi"/>
          <w:sz w:val="22"/>
          <w:szCs w:val="22"/>
        </w:rPr>
        <w:t>All of the above conditions have to be satisfied also for the new placements to the same client. Only the placements to client that is not in financial difficulties can be reclassified to the cured category.</w:t>
      </w:r>
    </w:p>
    <w:p w14:paraId="2F114218" w14:textId="77777777" w:rsidR="00E920D3" w:rsidRPr="00E920D3" w:rsidRDefault="00E920D3" w:rsidP="00E920D3">
      <w:pPr>
        <w:jc w:val="both"/>
        <w:rPr>
          <w:rFonts w:asciiTheme="minorHAnsi" w:hAnsiTheme="minorHAnsi" w:cs="Arial"/>
          <w:sz w:val="22"/>
          <w:szCs w:val="22"/>
          <w:highlight w:val="yellow"/>
        </w:rPr>
      </w:pPr>
    </w:p>
    <w:p w14:paraId="442153FB" w14:textId="07D84D56" w:rsid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After all trial-period conditions have been satisfied, the financial instruments of cured clients can be reclassified to Stage 1.</w:t>
      </w:r>
    </w:p>
    <w:p w14:paraId="101B830F" w14:textId="77777777" w:rsidR="008E3EFF" w:rsidRPr="00E920D3" w:rsidRDefault="008E3EFF" w:rsidP="00E920D3">
      <w:pPr>
        <w:jc w:val="both"/>
        <w:rPr>
          <w:rFonts w:asciiTheme="minorHAnsi" w:hAnsiTheme="minorHAnsi" w:cs="Arial"/>
          <w:sz w:val="22"/>
          <w:szCs w:val="22"/>
        </w:rPr>
      </w:pPr>
    </w:p>
    <w:p w14:paraId="05D10A35" w14:textId="77777777" w:rsidR="008E3EFF" w:rsidRPr="00E920D3" w:rsidRDefault="008E3EFF" w:rsidP="008E3EFF">
      <w:pPr>
        <w:rPr>
          <w:rFonts w:ascii="Calibri" w:eastAsia="Calibri" w:hAnsi="Calibri"/>
          <w:b/>
          <w:sz w:val="22"/>
          <w:szCs w:val="22"/>
        </w:rPr>
      </w:pPr>
      <w:r>
        <w:rPr>
          <w:rFonts w:ascii="Calibri" w:eastAsia="Calibri" w:hAnsi="Calibri"/>
          <w:b/>
          <w:bCs/>
          <w:sz w:val="22"/>
          <w:szCs w:val="22"/>
        </w:rPr>
        <w:t>34</w:t>
      </w:r>
      <w:r w:rsidRPr="00E920D3">
        <w:rPr>
          <w:rFonts w:ascii="Calibri" w:eastAsia="Calibri" w:hAnsi="Calibri"/>
          <w:b/>
          <w:bCs/>
          <w:sz w:val="22"/>
          <w:szCs w:val="22"/>
        </w:rPr>
        <w:t xml:space="preserve">.3.2.2. </w:t>
      </w:r>
      <w:r w:rsidRPr="00E920D3">
        <w:rPr>
          <w:rFonts w:ascii="Calibri" w:eastAsia="Calibri" w:hAnsi="Calibri"/>
          <w:b/>
          <w:sz w:val="22"/>
          <w:szCs w:val="22"/>
        </w:rPr>
        <w:t>Bank's procedure of internal rating and probability of default (PD) assessment</w:t>
      </w:r>
    </w:p>
    <w:p w14:paraId="3F8148E7" w14:textId="77777777" w:rsidR="008E3EFF" w:rsidRPr="00E920D3" w:rsidRDefault="008E3EFF" w:rsidP="008E3EFF">
      <w:pPr>
        <w:jc w:val="both"/>
        <w:rPr>
          <w:rFonts w:ascii="Calibri" w:hAnsi="Calibri" w:cs="Arial"/>
          <w:b/>
          <w:bCs/>
          <w:sz w:val="22"/>
          <w:szCs w:val="22"/>
        </w:rPr>
      </w:pPr>
    </w:p>
    <w:p w14:paraId="5DD6A1DA"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 xml:space="preserve">The approach used for the modelling of PD is based on TTC (Through-the-Cycle) migration matrices for exposures in homogenous groups of direct borrowers and others. Risk categories (bucket) have been identified, and the movements of exposures among the aforementioned categories are </w:t>
      </w:r>
      <w:proofErr w:type="spellStart"/>
      <w:r w:rsidRPr="00E920D3">
        <w:rPr>
          <w:rFonts w:asciiTheme="minorHAnsi" w:hAnsiTheme="minorHAnsi" w:cs="Arial"/>
          <w:sz w:val="22"/>
          <w:szCs w:val="22"/>
        </w:rPr>
        <w:t>analysed</w:t>
      </w:r>
      <w:proofErr w:type="spellEnd"/>
      <w:r w:rsidRPr="00E920D3">
        <w:rPr>
          <w:rFonts w:asciiTheme="minorHAnsi" w:hAnsiTheme="minorHAnsi" w:cs="Arial"/>
          <w:sz w:val="22"/>
          <w:szCs w:val="22"/>
        </w:rPr>
        <w:t>.</w:t>
      </w:r>
    </w:p>
    <w:p w14:paraId="0E0C2388" w14:textId="77777777" w:rsidR="008E3EFF" w:rsidRPr="00E920D3" w:rsidRDefault="008E3EFF" w:rsidP="008E3EFF">
      <w:pPr>
        <w:jc w:val="both"/>
        <w:rPr>
          <w:rFonts w:asciiTheme="minorHAnsi" w:hAnsiTheme="minorHAnsi" w:cs="Arial"/>
          <w:sz w:val="22"/>
          <w:szCs w:val="22"/>
          <w:highlight w:val="yellow"/>
        </w:rPr>
      </w:pPr>
    </w:p>
    <w:p w14:paraId="02BBCB23"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Risk categories for the aforementioned exposures are defined on the basis of the days overdue and the restructured exposure status. Before the modelling of PD, the data for the preceding</w:t>
      </w:r>
      <w:r>
        <w:rPr>
          <w:rFonts w:asciiTheme="minorHAnsi" w:hAnsiTheme="minorHAnsi" w:cs="Arial"/>
          <w:sz w:val="22"/>
          <w:szCs w:val="22"/>
        </w:rPr>
        <w:t xml:space="preserve"> relevant</w:t>
      </w:r>
      <w:r w:rsidRPr="00E920D3">
        <w:rPr>
          <w:rFonts w:asciiTheme="minorHAnsi" w:hAnsiTheme="minorHAnsi" w:cs="Arial"/>
          <w:sz w:val="22"/>
          <w:szCs w:val="22"/>
        </w:rPr>
        <w:t xml:space="preserve"> period are collected.</w:t>
      </w:r>
    </w:p>
    <w:p w14:paraId="796CB010" w14:textId="77777777" w:rsidR="008E3EFF" w:rsidRPr="00E920D3" w:rsidRDefault="008E3EFF" w:rsidP="008E3EFF">
      <w:pPr>
        <w:jc w:val="both"/>
        <w:rPr>
          <w:rFonts w:asciiTheme="minorHAnsi" w:hAnsiTheme="minorHAnsi" w:cs="Arial"/>
          <w:sz w:val="22"/>
          <w:szCs w:val="22"/>
          <w:highlight w:val="yellow"/>
        </w:rPr>
      </w:pPr>
    </w:p>
    <w:p w14:paraId="59AB586A" w14:textId="77777777" w:rsidR="008E3EFF" w:rsidRPr="00E920D3" w:rsidRDefault="008E3EFF" w:rsidP="008E3EFF">
      <w:pPr>
        <w:jc w:val="both"/>
        <w:rPr>
          <w:rFonts w:asciiTheme="minorHAnsi" w:hAnsiTheme="minorHAnsi"/>
          <w:bCs/>
          <w:sz w:val="22"/>
          <w:szCs w:val="22"/>
        </w:rPr>
      </w:pPr>
      <w:r w:rsidRPr="00E920D3">
        <w:rPr>
          <w:rFonts w:asciiTheme="minorHAnsi" w:hAnsiTheme="minorHAnsi"/>
          <w:sz w:val="22"/>
          <w:szCs w:val="22"/>
        </w:rPr>
        <w:t xml:space="preserve">On the occasion of the modelling of PD, the movement of exposures among the following categories is </w:t>
      </w:r>
      <w:proofErr w:type="spellStart"/>
      <w:r w:rsidRPr="00E920D3">
        <w:rPr>
          <w:rFonts w:asciiTheme="minorHAnsi" w:hAnsiTheme="minorHAnsi"/>
          <w:sz w:val="22"/>
          <w:szCs w:val="22"/>
        </w:rPr>
        <w:t>analysed</w:t>
      </w:r>
      <w:proofErr w:type="spellEnd"/>
      <w:r w:rsidRPr="00E920D3">
        <w:rPr>
          <w:rFonts w:asciiTheme="minorHAnsi" w:hAnsiTheme="minorHAnsi"/>
          <w:sz w:val="22"/>
          <w:szCs w:val="22"/>
        </w:rPr>
        <w:t>:</w:t>
      </w:r>
    </w:p>
    <w:p w14:paraId="1D6BBBFE"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from 0 to 30 days overdue – category 1,</w:t>
      </w:r>
    </w:p>
    <w:p w14:paraId="4917BED0"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from 31 to 90 days overdue – category 2,</w:t>
      </w:r>
    </w:p>
    <w:p w14:paraId="2F000C9A" w14:textId="77777777" w:rsidR="008E3EFF" w:rsidRPr="00E920D3" w:rsidRDefault="008E3EFF" w:rsidP="00312A67">
      <w:pPr>
        <w:numPr>
          <w:ilvl w:val="0"/>
          <w:numId w:val="27"/>
        </w:numPr>
        <w:jc w:val="both"/>
        <w:rPr>
          <w:rFonts w:asciiTheme="minorHAnsi" w:hAnsiTheme="minorHAnsi"/>
          <w:bCs/>
          <w:sz w:val="22"/>
          <w:szCs w:val="22"/>
        </w:rPr>
      </w:pPr>
      <w:r w:rsidRPr="00E920D3">
        <w:rPr>
          <w:rFonts w:asciiTheme="minorHAnsi" w:hAnsiTheme="minorHAnsi"/>
          <w:sz w:val="22"/>
          <w:szCs w:val="22"/>
        </w:rPr>
        <w:t>more than 90 days overdue and restructuring – default status event.</w:t>
      </w:r>
    </w:p>
    <w:p w14:paraId="2FF03E06" w14:textId="77777777" w:rsidR="008E3EFF" w:rsidRPr="00E920D3" w:rsidRDefault="008E3EFF" w:rsidP="008E3EFF">
      <w:pPr>
        <w:jc w:val="both"/>
        <w:rPr>
          <w:rFonts w:asciiTheme="minorHAnsi" w:hAnsiTheme="minorHAnsi" w:cs="Arial"/>
          <w:sz w:val="22"/>
          <w:szCs w:val="22"/>
          <w:highlight w:val="yellow"/>
        </w:rPr>
      </w:pPr>
    </w:p>
    <w:p w14:paraId="2E8829FF"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On the basis of the matrices of exposure movements from category to category, a PD 12-month value is calculated. PD marginal values are calculated by further multiplication of matrices and they are used for vector creation. PD borderline value vector is the basis for the calculation of a lifelong PD. The value of a lifelong PD depends on the tenor, i.e. the remaining period until maturity of individual exposure.</w:t>
      </w:r>
    </w:p>
    <w:p w14:paraId="38BFEFDB" w14:textId="77777777" w:rsidR="008E3EFF" w:rsidRPr="00E920D3" w:rsidRDefault="008E3EFF" w:rsidP="008E3EFF">
      <w:pPr>
        <w:jc w:val="both"/>
        <w:rPr>
          <w:rFonts w:asciiTheme="minorHAnsi" w:hAnsiTheme="minorHAnsi" w:cs="Arial"/>
          <w:sz w:val="22"/>
          <w:szCs w:val="22"/>
          <w:highlight w:val="yellow"/>
        </w:rPr>
      </w:pPr>
    </w:p>
    <w:p w14:paraId="366184B1"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Approach based on external rating published by external credit rating agencies has been used for the calculation of PD for exposures from homogenous categories of financial institutions and central government and local and regional government.</w:t>
      </w:r>
    </w:p>
    <w:p w14:paraId="562C55DD" w14:textId="77777777" w:rsidR="008E3EFF" w:rsidRPr="00E920D3" w:rsidRDefault="008E3EFF" w:rsidP="008E3EFF">
      <w:pPr>
        <w:jc w:val="both"/>
        <w:rPr>
          <w:rFonts w:ascii="Calibri" w:hAnsi="Calibri" w:cs="Arial"/>
          <w:sz w:val="22"/>
          <w:szCs w:val="22"/>
          <w:highlight w:val="yellow"/>
        </w:rPr>
      </w:pPr>
    </w:p>
    <w:p w14:paraId="7948FEA7" w14:textId="77777777" w:rsidR="008E3EFF" w:rsidRPr="00E920D3" w:rsidRDefault="008E3EFF" w:rsidP="00E920D3">
      <w:pPr>
        <w:jc w:val="both"/>
        <w:rPr>
          <w:rFonts w:ascii="Calibri" w:hAnsi="Calibri" w:cs="Arial"/>
          <w:b/>
          <w:bCs/>
          <w:sz w:val="22"/>
          <w:szCs w:val="22"/>
        </w:rPr>
      </w:pPr>
    </w:p>
    <w:bookmarkEnd w:id="1134"/>
    <w:p w14:paraId="00B1B005" w14:textId="77777777" w:rsidR="00E920D3" w:rsidRPr="00E920D3" w:rsidRDefault="00E920D3" w:rsidP="00E920D3">
      <w:pPr>
        <w:keepNext/>
        <w:jc w:val="both"/>
        <w:rPr>
          <w:rFonts w:ascii="Calibri" w:hAnsi="Calibri" w:cs="Arial"/>
          <w:b/>
          <w:bCs/>
          <w:sz w:val="22"/>
          <w:szCs w:val="22"/>
        </w:rPr>
        <w:sectPr w:rsidR="00E920D3" w:rsidRPr="00E920D3" w:rsidSect="00140299">
          <w:pgSz w:w="11906" w:h="16838" w:code="9"/>
          <w:pgMar w:top="1418" w:right="1418" w:bottom="595" w:left="1134" w:header="851" w:footer="851" w:gutter="0"/>
          <w:cols w:space="720"/>
          <w:noEndnote/>
        </w:sectPr>
      </w:pPr>
    </w:p>
    <w:p w14:paraId="3BBA4FE3" w14:textId="77777777" w:rsidR="00E920D3" w:rsidRPr="00E920D3" w:rsidRDefault="00E920D3" w:rsidP="00E920D3">
      <w:pPr>
        <w:keepNext/>
        <w:jc w:val="both"/>
        <w:rPr>
          <w:rFonts w:ascii="Calibri" w:hAnsi="Calibri" w:cs="Arial"/>
          <w:b/>
          <w:bCs/>
          <w:sz w:val="22"/>
          <w:szCs w:val="22"/>
        </w:rPr>
      </w:pPr>
    </w:p>
    <w:p w14:paraId="75978769" w14:textId="75D17227"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5132CB8B" w14:textId="77777777" w:rsidR="00E920D3" w:rsidRPr="00E920D3" w:rsidRDefault="00E920D3" w:rsidP="00E920D3">
      <w:pPr>
        <w:keepNext/>
        <w:jc w:val="both"/>
        <w:rPr>
          <w:rFonts w:ascii="Calibri" w:hAnsi="Calibri" w:cs="Arial"/>
          <w:b/>
          <w:bCs/>
          <w:sz w:val="22"/>
          <w:szCs w:val="22"/>
        </w:rPr>
      </w:pPr>
    </w:p>
    <w:p w14:paraId="24B76BD7" w14:textId="03C9FDAF" w:rsidR="00E920D3" w:rsidRPr="00E920D3" w:rsidRDefault="00B3076E" w:rsidP="00E920D3">
      <w:pPr>
        <w:jc w:val="both"/>
        <w:rPr>
          <w:rFonts w:asciiTheme="minorHAnsi" w:hAnsiTheme="minorHAnsi" w:cs="Arial"/>
          <w:b/>
          <w:sz w:val="22"/>
          <w:szCs w:val="22"/>
        </w:rPr>
      </w:pPr>
      <w:r>
        <w:rPr>
          <w:rFonts w:asciiTheme="minorHAnsi" w:hAnsiTheme="minorHAnsi" w:cs="Arial"/>
          <w:b/>
          <w:sz w:val="22"/>
          <w:szCs w:val="22"/>
        </w:rPr>
        <w:t>3</w:t>
      </w:r>
      <w:r w:rsidR="0053612A">
        <w:rPr>
          <w:rFonts w:asciiTheme="minorHAnsi" w:hAnsiTheme="minorHAnsi" w:cs="Arial"/>
          <w:b/>
          <w:sz w:val="22"/>
          <w:szCs w:val="22"/>
        </w:rPr>
        <w:t>4</w:t>
      </w:r>
      <w:r w:rsidR="00E920D3" w:rsidRPr="00E920D3">
        <w:rPr>
          <w:rFonts w:asciiTheme="minorHAnsi" w:hAnsiTheme="minorHAnsi" w:cs="Arial"/>
          <w:b/>
          <w:sz w:val="22"/>
          <w:szCs w:val="22"/>
        </w:rPr>
        <w:t>.3. Credit risk (continued)</w:t>
      </w:r>
    </w:p>
    <w:p w14:paraId="2BB0D081" w14:textId="77777777" w:rsidR="00E920D3" w:rsidRPr="00E920D3" w:rsidRDefault="00E920D3" w:rsidP="00E920D3">
      <w:pPr>
        <w:keepNext/>
        <w:jc w:val="both"/>
        <w:rPr>
          <w:rFonts w:ascii="Calibri" w:hAnsi="Calibri" w:cs="Arial"/>
          <w:b/>
          <w:bCs/>
          <w:sz w:val="22"/>
          <w:szCs w:val="22"/>
        </w:rPr>
      </w:pPr>
    </w:p>
    <w:p w14:paraId="393B9D96" w14:textId="1671DD5E"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3F194A3A" w14:textId="1645D7EE" w:rsidR="00E920D3" w:rsidRDefault="00E920D3" w:rsidP="00E920D3">
      <w:pPr>
        <w:jc w:val="both"/>
        <w:rPr>
          <w:rFonts w:ascii="Calibri" w:hAnsi="Calibri" w:cs="Arial"/>
          <w:b/>
          <w:bCs/>
          <w:sz w:val="22"/>
          <w:szCs w:val="22"/>
        </w:rPr>
      </w:pPr>
    </w:p>
    <w:p w14:paraId="726085FA" w14:textId="653B3E0D" w:rsidR="008E3EFF" w:rsidRPr="00E920D3" w:rsidRDefault="008E3EFF" w:rsidP="008E3EFF">
      <w:pPr>
        <w:rPr>
          <w:rFonts w:ascii="Calibri" w:eastAsia="Calibri" w:hAnsi="Calibri"/>
          <w:b/>
          <w:sz w:val="22"/>
          <w:szCs w:val="22"/>
        </w:rPr>
      </w:pPr>
      <w:r>
        <w:rPr>
          <w:rFonts w:ascii="Calibri" w:eastAsia="Calibri" w:hAnsi="Calibri"/>
          <w:b/>
          <w:bCs/>
          <w:sz w:val="22"/>
          <w:szCs w:val="22"/>
        </w:rPr>
        <w:t>34</w:t>
      </w:r>
      <w:r w:rsidRPr="00E920D3">
        <w:rPr>
          <w:rFonts w:ascii="Calibri" w:eastAsia="Calibri" w:hAnsi="Calibri"/>
          <w:b/>
          <w:bCs/>
          <w:sz w:val="22"/>
          <w:szCs w:val="22"/>
        </w:rPr>
        <w:t xml:space="preserve">.3.2.2. </w:t>
      </w:r>
      <w:r w:rsidRPr="00E920D3">
        <w:rPr>
          <w:rFonts w:ascii="Calibri" w:eastAsia="Calibri" w:hAnsi="Calibri"/>
          <w:b/>
          <w:sz w:val="22"/>
          <w:szCs w:val="22"/>
        </w:rPr>
        <w:t>Bank's procedure of internal rating and probability of default (PD) assessment</w:t>
      </w:r>
      <w:r>
        <w:rPr>
          <w:rFonts w:ascii="Calibri" w:eastAsia="Calibri" w:hAnsi="Calibri"/>
          <w:b/>
          <w:sz w:val="22"/>
          <w:szCs w:val="22"/>
        </w:rPr>
        <w:t xml:space="preserve"> </w:t>
      </w:r>
      <w:r w:rsidRPr="008E3EFF">
        <w:rPr>
          <w:rFonts w:ascii="Calibri" w:eastAsia="Calibri" w:hAnsi="Calibri"/>
          <w:b/>
          <w:sz w:val="22"/>
          <w:szCs w:val="22"/>
        </w:rPr>
        <w:t>(continued)</w:t>
      </w:r>
    </w:p>
    <w:p w14:paraId="7C00B07E" w14:textId="77777777" w:rsidR="008E3EFF" w:rsidRPr="00E920D3" w:rsidRDefault="008E3EFF" w:rsidP="008E3EFF">
      <w:pPr>
        <w:jc w:val="both"/>
        <w:rPr>
          <w:rFonts w:ascii="Calibri" w:hAnsi="Calibri" w:cs="Arial"/>
          <w:b/>
          <w:bCs/>
          <w:sz w:val="22"/>
          <w:szCs w:val="22"/>
        </w:rPr>
      </w:pPr>
    </w:p>
    <w:p w14:paraId="5A1AC9C8" w14:textId="77777777" w:rsidR="00E920D3" w:rsidRPr="00E920D3" w:rsidRDefault="00E920D3" w:rsidP="00E920D3">
      <w:pPr>
        <w:jc w:val="both"/>
        <w:rPr>
          <w:rFonts w:ascii="Calibri" w:hAnsi="Calibri" w:cs="Arial"/>
          <w:sz w:val="22"/>
          <w:szCs w:val="22"/>
        </w:rPr>
      </w:pPr>
      <w:bookmarkStart w:id="1135" w:name="_Hlk518470089"/>
      <w:r w:rsidRPr="00E920D3">
        <w:rPr>
          <w:rFonts w:ascii="Calibri" w:hAnsi="Calibri" w:cs="Arial"/>
          <w:sz w:val="22"/>
          <w:szCs w:val="22"/>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 In this way, the upper limit has been established for domestic financial institutions at the level of the government rating. Distribution of PD value for the other internal ratings is determined on the basis of the method of linear interpolation.</w:t>
      </w:r>
    </w:p>
    <w:p w14:paraId="50BBEE7F" w14:textId="77777777" w:rsidR="00E920D3" w:rsidRPr="00E920D3" w:rsidRDefault="00E920D3" w:rsidP="00E920D3">
      <w:pPr>
        <w:jc w:val="both"/>
        <w:rPr>
          <w:rFonts w:ascii="Calibri" w:hAnsi="Calibri" w:cs="Arial"/>
          <w:sz w:val="22"/>
          <w:szCs w:val="22"/>
          <w:highlight w:val="yellow"/>
        </w:rPr>
      </w:pPr>
    </w:p>
    <w:p w14:paraId="54B96D1B"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689B7F05" w14:textId="77777777" w:rsidR="00E920D3" w:rsidRPr="00E920D3" w:rsidRDefault="00E920D3" w:rsidP="00E920D3">
      <w:pPr>
        <w:jc w:val="both"/>
        <w:rPr>
          <w:rFonts w:ascii="Calibri" w:hAnsi="Calibri" w:cs="Arial"/>
          <w:sz w:val="22"/>
          <w:szCs w:val="22"/>
          <w:highlight w:val="yellow"/>
        </w:rPr>
      </w:pPr>
    </w:p>
    <w:p w14:paraId="3064D755"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The value of 12-month PD is assessed by multiplying TTC matrix with itself. The value of lifelong PD is the cumulative value of marginal PD values or the sum of borderline PD values depending on the exposure tenor.</w:t>
      </w:r>
    </w:p>
    <w:p w14:paraId="74FA3015" w14:textId="77777777" w:rsidR="008E3EFF" w:rsidRPr="00E920D3" w:rsidRDefault="008E3EFF" w:rsidP="008E3EFF">
      <w:pPr>
        <w:jc w:val="both"/>
        <w:rPr>
          <w:rFonts w:ascii="Calibri" w:hAnsi="Calibri" w:cs="Arial"/>
          <w:b/>
          <w:bCs/>
          <w:sz w:val="22"/>
          <w:szCs w:val="22"/>
        </w:rPr>
      </w:pPr>
    </w:p>
    <w:p w14:paraId="3D1389EB" w14:textId="77777777" w:rsidR="008E3EFF" w:rsidRPr="00E920D3" w:rsidRDefault="008E3EFF" w:rsidP="008E3EFF">
      <w:pPr>
        <w:jc w:val="both"/>
        <w:rPr>
          <w:rFonts w:ascii="Calibri" w:hAnsi="Calibri" w:cs="Arial"/>
          <w:b/>
          <w:bCs/>
          <w:sz w:val="22"/>
          <w:szCs w:val="22"/>
        </w:rPr>
      </w:pPr>
      <w:r>
        <w:rPr>
          <w:rFonts w:ascii="Calibri" w:eastAsia="Calibri" w:hAnsi="Calibri" w:cs="Arial"/>
          <w:b/>
          <w:sz w:val="22"/>
          <w:szCs w:val="22"/>
        </w:rPr>
        <w:t>34</w:t>
      </w:r>
      <w:r w:rsidRPr="00E920D3">
        <w:rPr>
          <w:rFonts w:ascii="Calibri" w:eastAsia="Calibri" w:hAnsi="Calibri" w:cs="Arial"/>
          <w:b/>
          <w:sz w:val="22"/>
          <w:szCs w:val="22"/>
        </w:rPr>
        <w:t xml:space="preserve">.3.2.3. Exposure at default </w:t>
      </w:r>
    </w:p>
    <w:p w14:paraId="319ED29D" w14:textId="77777777" w:rsidR="008E3EFF" w:rsidRPr="00E920D3" w:rsidRDefault="008E3EFF" w:rsidP="008E3EFF">
      <w:pPr>
        <w:jc w:val="both"/>
        <w:rPr>
          <w:rFonts w:ascii="Calibri" w:hAnsi="Calibri" w:cs="Arial"/>
          <w:b/>
          <w:bCs/>
          <w:sz w:val="22"/>
          <w:szCs w:val="22"/>
        </w:rPr>
      </w:pPr>
    </w:p>
    <w:p w14:paraId="3502AD7F"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42C6C085" w14:textId="77777777" w:rsidR="008E3EFF" w:rsidRPr="00E920D3" w:rsidRDefault="008E3EFF" w:rsidP="008E3EFF">
      <w:pPr>
        <w:jc w:val="both"/>
        <w:rPr>
          <w:rFonts w:ascii="Calibri" w:hAnsi="Calibri" w:cs="Arial"/>
          <w:sz w:val="22"/>
          <w:szCs w:val="22"/>
          <w:highlight w:val="yellow"/>
        </w:rPr>
      </w:pPr>
    </w:p>
    <w:p w14:paraId="5DD490EC"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Pursuant to the mentioned historical data, the established ratio of premature collection almost equals zero and the loan conversion factor equals 1.</w:t>
      </w:r>
    </w:p>
    <w:p w14:paraId="3EC88913" w14:textId="77777777" w:rsidR="008E3EFF" w:rsidRPr="00E920D3" w:rsidRDefault="008E3EFF" w:rsidP="008E3EFF">
      <w:pPr>
        <w:jc w:val="both"/>
        <w:rPr>
          <w:rFonts w:ascii="Calibri" w:hAnsi="Calibri" w:cs="Arial"/>
          <w:sz w:val="16"/>
          <w:szCs w:val="16"/>
        </w:rPr>
      </w:pPr>
    </w:p>
    <w:p w14:paraId="2E3F617D" w14:textId="77777777" w:rsidR="008E3EFF" w:rsidRPr="00E920D3" w:rsidRDefault="008E3EFF" w:rsidP="008E3EFF">
      <w:pPr>
        <w:jc w:val="both"/>
        <w:rPr>
          <w:rFonts w:asciiTheme="minorHAnsi" w:eastAsia="Calibri" w:hAnsiTheme="minorHAnsi" w:cstheme="minorHAnsi"/>
          <w:sz w:val="22"/>
          <w:szCs w:val="22"/>
        </w:rPr>
      </w:pPr>
      <w:r w:rsidRPr="00E920D3">
        <w:rPr>
          <w:rFonts w:asciiTheme="minorHAnsi" w:eastAsia="Calibri" w:hAnsiTheme="minorHAnsi" w:cstheme="minorHAnsi"/>
          <w:sz w:val="22"/>
          <w:szCs w:val="22"/>
        </w:rPr>
        <w:t>EAD is calculated for each contract. There are two approaches to the calculation of EAD:</w:t>
      </w:r>
    </w:p>
    <w:p w14:paraId="508BCC1B" w14:textId="77777777" w:rsidR="008E3EFF" w:rsidRPr="00E920D3" w:rsidRDefault="008E3EFF" w:rsidP="00312A67">
      <w:pPr>
        <w:numPr>
          <w:ilvl w:val="0"/>
          <w:numId w:val="28"/>
        </w:numPr>
        <w:contextualSpacing/>
        <w:jc w:val="both"/>
        <w:rPr>
          <w:rFonts w:ascii="Calibri" w:eastAsia="Calibri" w:hAnsi="Calibri" w:cstheme="minorHAnsi"/>
          <w:sz w:val="22"/>
          <w:szCs w:val="22"/>
        </w:rPr>
      </w:pPr>
      <w:r w:rsidRPr="00E920D3">
        <w:rPr>
          <w:rFonts w:ascii="Calibri" w:hAnsi="Calibri" w:cstheme="minorHAnsi"/>
          <w:sz w:val="22"/>
          <w:szCs w:val="22"/>
          <w:lang w:eastAsia="hr-HR"/>
        </w:rPr>
        <w:t>if there is a repayment schedule for exposure – based on the cash flow from the repayment schedule,</w:t>
      </w:r>
    </w:p>
    <w:p w14:paraId="1E21FD87" w14:textId="77777777" w:rsidR="008E3EFF" w:rsidRPr="00E920D3" w:rsidRDefault="008E3EFF" w:rsidP="00312A67">
      <w:pPr>
        <w:numPr>
          <w:ilvl w:val="0"/>
          <w:numId w:val="28"/>
        </w:numPr>
        <w:contextualSpacing/>
        <w:jc w:val="both"/>
        <w:rPr>
          <w:rFonts w:ascii="Calibri" w:eastAsia="Calibri" w:hAnsi="Calibri" w:cstheme="minorHAnsi"/>
          <w:sz w:val="22"/>
          <w:szCs w:val="22"/>
        </w:rPr>
      </w:pPr>
      <w:r w:rsidRPr="00E920D3">
        <w:rPr>
          <w:rFonts w:ascii="Calibri" w:eastAsia="Calibri" w:hAnsi="Calibri" w:cstheme="minorHAnsi"/>
          <w:sz w:val="22"/>
          <w:szCs w:val="22"/>
        </w:rPr>
        <w:t>if there is no repayment schedule for exposure – based on exposure amount on the reporting date.</w:t>
      </w:r>
    </w:p>
    <w:p w14:paraId="1907F618" w14:textId="77777777" w:rsidR="008E3EFF" w:rsidRPr="00E920D3" w:rsidRDefault="008E3EFF" w:rsidP="008E3EFF">
      <w:pPr>
        <w:jc w:val="both"/>
        <w:rPr>
          <w:rFonts w:ascii="Calibri" w:hAnsi="Calibri" w:cs="Arial"/>
          <w:sz w:val="16"/>
          <w:szCs w:val="16"/>
          <w:highlight w:val="yellow"/>
        </w:rPr>
      </w:pPr>
    </w:p>
    <w:p w14:paraId="6178A639"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For exposures classified in risk stage 1 and for exposures due, EAD is equal to the current exposure.</w:t>
      </w:r>
    </w:p>
    <w:p w14:paraId="6C8DB8B0" w14:textId="77777777" w:rsidR="008E3EFF" w:rsidRPr="00E920D3" w:rsidRDefault="008E3EFF" w:rsidP="008E3EFF">
      <w:pPr>
        <w:jc w:val="both"/>
        <w:rPr>
          <w:rFonts w:ascii="Calibri" w:hAnsi="Calibri" w:cs="Arial"/>
          <w:sz w:val="16"/>
          <w:szCs w:val="16"/>
        </w:rPr>
      </w:pPr>
    </w:p>
    <w:p w14:paraId="13F32BEE" w14:textId="77777777" w:rsidR="008E3EFF" w:rsidRPr="00E920D3" w:rsidRDefault="008E3EFF" w:rsidP="008E3EFF">
      <w:pPr>
        <w:jc w:val="both"/>
        <w:rPr>
          <w:rFonts w:ascii="Calibri" w:hAnsi="Calibri" w:cs="Arial"/>
          <w:sz w:val="22"/>
          <w:szCs w:val="22"/>
        </w:rPr>
      </w:pPr>
      <w:r w:rsidRPr="00E920D3">
        <w:rPr>
          <w:rFonts w:ascii="Calibri" w:hAnsi="Calibri" w:cs="Arial"/>
          <w:sz w:val="22"/>
          <w:szCs w:val="22"/>
        </w:rPr>
        <w:t xml:space="preserve">For exposures not yet due, lifelong EAD is calculated based on the repayment schedule, taking into account the amounts and the maturity period, but not later than until the final date of exposure maturity (tenor). </w:t>
      </w:r>
    </w:p>
    <w:p w14:paraId="72E903D4" w14:textId="77777777" w:rsidR="008E3EFF" w:rsidRPr="00E920D3" w:rsidRDefault="008E3EFF" w:rsidP="008E3EFF">
      <w:pPr>
        <w:jc w:val="both"/>
        <w:rPr>
          <w:rFonts w:asciiTheme="minorHAnsi" w:eastAsiaTheme="minorHAnsi" w:hAnsiTheme="minorHAnsi" w:cs="Arial"/>
          <w:b/>
          <w:sz w:val="22"/>
          <w:szCs w:val="22"/>
        </w:rPr>
      </w:pPr>
    </w:p>
    <w:p w14:paraId="62156432" w14:textId="77777777" w:rsidR="008E3EFF" w:rsidRPr="00E920D3" w:rsidRDefault="008E3EFF" w:rsidP="00E920D3">
      <w:pPr>
        <w:keepNext/>
        <w:jc w:val="both"/>
        <w:rPr>
          <w:rFonts w:ascii="Calibri" w:hAnsi="Calibri" w:cs="Arial"/>
          <w:b/>
          <w:bCs/>
          <w:sz w:val="22"/>
          <w:szCs w:val="22"/>
        </w:rPr>
      </w:pPr>
    </w:p>
    <w:bookmarkEnd w:id="1135"/>
    <w:p w14:paraId="1777F5DC" w14:textId="77777777" w:rsidR="00E920D3" w:rsidRPr="00E920D3" w:rsidRDefault="00E920D3" w:rsidP="00E920D3">
      <w:pPr>
        <w:keepNext/>
        <w:jc w:val="both"/>
        <w:rPr>
          <w:rFonts w:ascii="Calibri" w:hAnsi="Calibri" w:cs="Arial"/>
          <w:b/>
          <w:bCs/>
          <w:sz w:val="22"/>
          <w:szCs w:val="22"/>
        </w:rPr>
        <w:sectPr w:rsidR="00E920D3" w:rsidRPr="00E920D3" w:rsidSect="00140299">
          <w:pgSz w:w="11906" w:h="16838" w:code="9"/>
          <w:pgMar w:top="1418" w:right="1418" w:bottom="595" w:left="1134" w:header="851" w:footer="851" w:gutter="0"/>
          <w:cols w:space="720"/>
          <w:noEndnote/>
        </w:sectPr>
      </w:pPr>
    </w:p>
    <w:p w14:paraId="701FB310" w14:textId="77777777" w:rsidR="00E920D3" w:rsidRPr="00E920D3" w:rsidRDefault="00E920D3" w:rsidP="00E920D3">
      <w:pPr>
        <w:keepNext/>
        <w:jc w:val="both"/>
        <w:rPr>
          <w:rFonts w:ascii="Calibri" w:hAnsi="Calibri" w:cs="Arial"/>
          <w:b/>
          <w:bCs/>
          <w:sz w:val="22"/>
          <w:szCs w:val="22"/>
        </w:rPr>
      </w:pPr>
    </w:p>
    <w:p w14:paraId="0B256B38" w14:textId="52AC1CDC"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58F074E" w14:textId="77777777" w:rsidR="00E920D3" w:rsidRPr="00E920D3" w:rsidRDefault="00E920D3" w:rsidP="00E920D3">
      <w:pPr>
        <w:keepNext/>
        <w:jc w:val="both"/>
        <w:rPr>
          <w:rFonts w:ascii="Calibri" w:hAnsi="Calibri" w:cs="Arial"/>
          <w:b/>
          <w:bCs/>
          <w:sz w:val="22"/>
          <w:szCs w:val="22"/>
        </w:rPr>
      </w:pPr>
    </w:p>
    <w:p w14:paraId="4B180B82" w14:textId="2447232A"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747E61B3" w14:textId="77777777" w:rsidR="00E920D3" w:rsidRPr="00E920D3" w:rsidRDefault="00E920D3" w:rsidP="00E920D3">
      <w:pPr>
        <w:keepNext/>
        <w:jc w:val="both"/>
        <w:rPr>
          <w:rFonts w:ascii="Calibri" w:hAnsi="Calibri" w:cs="Arial"/>
          <w:b/>
          <w:bCs/>
          <w:sz w:val="22"/>
          <w:szCs w:val="22"/>
        </w:rPr>
      </w:pPr>
    </w:p>
    <w:p w14:paraId="2F770A50" w14:textId="59114F30"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04D36353" w14:textId="02AC783D" w:rsidR="00E920D3" w:rsidRDefault="00E920D3" w:rsidP="00E920D3">
      <w:pPr>
        <w:spacing w:line="300" w:lineRule="exact"/>
        <w:rPr>
          <w:rFonts w:ascii="Calibri" w:hAnsi="Calibri" w:cs="Arial"/>
          <w:b/>
          <w:bCs/>
          <w:sz w:val="22"/>
          <w:szCs w:val="22"/>
        </w:rPr>
      </w:pPr>
    </w:p>
    <w:p w14:paraId="61E0034B" w14:textId="65AD9048" w:rsidR="00E920D3" w:rsidRPr="00E920D3" w:rsidRDefault="006E10B3" w:rsidP="00E920D3">
      <w:pPr>
        <w:spacing w:line="300" w:lineRule="exact"/>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.3.2.4. Loss given default</w:t>
      </w:r>
    </w:p>
    <w:p w14:paraId="69EB3786" w14:textId="77777777" w:rsidR="00E920D3" w:rsidRPr="00E920D3" w:rsidRDefault="00E920D3" w:rsidP="00E920D3">
      <w:pPr>
        <w:jc w:val="both"/>
        <w:rPr>
          <w:rFonts w:ascii="Calibri" w:hAnsi="Calibri" w:cs="Arial"/>
          <w:sz w:val="16"/>
          <w:szCs w:val="16"/>
        </w:rPr>
      </w:pPr>
    </w:p>
    <w:p w14:paraId="7FBE035E" w14:textId="77777777" w:rsidR="00E920D3" w:rsidRPr="00E920D3" w:rsidRDefault="00E920D3" w:rsidP="00E920D3">
      <w:pPr>
        <w:jc w:val="both"/>
        <w:rPr>
          <w:rFonts w:ascii="Calibri" w:hAnsi="Calibri" w:cs="Arial"/>
          <w:sz w:val="22"/>
          <w:szCs w:val="22"/>
        </w:rPr>
      </w:pPr>
      <w:r w:rsidRPr="00E920D3">
        <w:rPr>
          <w:rFonts w:ascii="Calibri" w:hAnsi="Calibri" w:cs="Arial"/>
          <w:sz w:val="22"/>
          <w:szCs w:val="22"/>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3794185F" w14:textId="77777777" w:rsidR="00E920D3" w:rsidRPr="00E920D3" w:rsidRDefault="00E920D3" w:rsidP="00E920D3">
      <w:pPr>
        <w:jc w:val="both"/>
        <w:rPr>
          <w:rFonts w:ascii="Calibri" w:hAnsi="Calibri" w:cs="Arial"/>
          <w:sz w:val="16"/>
          <w:szCs w:val="16"/>
          <w:highlight w:val="yellow"/>
        </w:rPr>
      </w:pPr>
    </w:p>
    <w:p w14:paraId="4777CBA7" w14:textId="77777777" w:rsidR="00E920D3" w:rsidRP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 xml:space="preserve">The probability of exit from the loss given default status is also taken into consideration in the calculation of LGD. </w:t>
      </w:r>
    </w:p>
    <w:p w14:paraId="59CCA906" w14:textId="77777777" w:rsidR="00E920D3" w:rsidRPr="00E920D3" w:rsidRDefault="00E920D3" w:rsidP="00E920D3">
      <w:pPr>
        <w:autoSpaceDE w:val="0"/>
        <w:autoSpaceDN w:val="0"/>
        <w:adjustRightInd w:val="0"/>
        <w:jc w:val="both"/>
        <w:rPr>
          <w:rFonts w:ascii="Calibri" w:hAnsi="Calibri" w:cs="Arial"/>
          <w:sz w:val="16"/>
          <w:szCs w:val="16"/>
          <w:highlight w:val="yellow"/>
        </w:rPr>
      </w:pPr>
    </w:p>
    <w:p w14:paraId="107063EE" w14:textId="77777777" w:rsid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772B75C9" w14:textId="77777777" w:rsidR="008E3EFF" w:rsidRPr="00E920D3" w:rsidRDefault="008E3EFF" w:rsidP="008E3EFF">
      <w:pPr>
        <w:keepNext/>
        <w:jc w:val="both"/>
        <w:rPr>
          <w:rFonts w:ascii="Calibri" w:hAnsi="Calibri" w:cs="Arial"/>
          <w:b/>
          <w:bCs/>
          <w:sz w:val="18"/>
          <w:szCs w:val="18"/>
        </w:rPr>
      </w:pPr>
    </w:p>
    <w:p w14:paraId="4A173674" w14:textId="77777777" w:rsidR="008E3EFF" w:rsidRPr="00E920D3" w:rsidRDefault="008E3EFF" w:rsidP="008E3EFF">
      <w:pPr>
        <w:keepNext/>
        <w:jc w:val="both"/>
        <w:rPr>
          <w:rFonts w:ascii="Calibri" w:hAnsi="Calibri" w:cs="Arial"/>
          <w:b/>
          <w:bCs/>
          <w:sz w:val="22"/>
          <w:szCs w:val="22"/>
        </w:rPr>
      </w:pPr>
      <w:r>
        <w:rPr>
          <w:rFonts w:ascii="Calibri" w:hAnsi="Calibri" w:cs="Arial"/>
          <w:b/>
          <w:bCs/>
          <w:sz w:val="22"/>
          <w:szCs w:val="22"/>
        </w:rPr>
        <w:t>34</w:t>
      </w:r>
      <w:r w:rsidRPr="00E920D3">
        <w:rPr>
          <w:rFonts w:ascii="Calibri" w:hAnsi="Calibri" w:cs="Arial"/>
          <w:b/>
          <w:bCs/>
          <w:sz w:val="22"/>
          <w:szCs w:val="22"/>
        </w:rPr>
        <w:t>.3.2.5. Significant increase in credit risk</w:t>
      </w:r>
    </w:p>
    <w:p w14:paraId="7790E18B" w14:textId="77777777" w:rsidR="008E3EFF" w:rsidRPr="00E920D3" w:rsidRDefault="008E3EFF" w:rsidP="008E3EFF">
      <w:pPr>
        <w:keepNext/>
        <w:jc w:val="both"/>
        <w:rPr>
          <w:rFonts w:ascii="Calibri" w:hAnsi="Calibri" w:cs="Arial"/>
          <w:b/>
          <w:bCs/>
          <w:sz w:val="18"/>
          <w:szCs w:val="18"/>
        </w:rPr>
      </w:pPr>
    </w:p>
    <w:p w14:paraId="0C2996CC" w14:textId="77777777" w:rsidR="008E3EFF" w:rsidRPr="00E920D3" w:rsidRDefault="008E3EFF" w:rsidP="008E3EFF">
      <w:pPr>
        <w:jc w:val="both"/>
        <w:rPr>
          <w:rFonts w:asciiTheme="minorHAnsi" w:hAnsiTheme="minorHAnsi" w:cstheme="minorHAnsi"/>
          <w:bCs/>
          <w:sz w:val="22"/>
          <w:szCs w:val="22"/>
        </w:rPr>
      </w:pPr>
      <w:r w:rsidRPr="00E920D3">
        <w:rPr>
          <w:rFonts w:asciiTheme="minorHAnsi" w:hAnsiTheme="minorHAnsi" w:cstheme="minorHAnsi"/>
          <w:sz w:val="22"/>
          <w:szCs w:val="22"/>
        </w:rPr>
        <w:t>For the purpose of identifying an increased credit risk, changes for all clients of the Group are monitored continuously, but at least once a year. All placements to the client, where an increased credit risk has been identified or in case of individually significant clients, whose exposure exceeds HRK 1,500 thousand and are on the client watch list, on the next reporting date, all financial instruments of the client with increased credit risk are classified to stage 2 based on the observed criteria such as:</w:t>
      </w:r>
    </w:p>
    <w:p w14:paraId="328AC8FB"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client’s delay in the settlement of any significant obligation due towards HBOR more than 30 days (and less than 90 days), </w:t>
      </w:r>
    </w:p>
    <w:p w14:paraId="114D19DB"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 xml:space="preserve">the client is in financial difficulties, but is not in LGD status, </w:t>
      </w:r>
    </w:p>
    <w:p w14:paraId="55E5A3C6"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deterioration of rating, low credit rating of the client,</w:t>
      </w:r>
    </w:p>
    <w:p w14:paraId="65C8CC21" w14:textId="77777777" w:rsidR="008E3EFF" w:rsidRPr="00E920D3"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non-compliance with contractual provisions</w:t>
      </w:r>
    </w:p>
    <w:p w14:paraId="634BE8BA" w14:textId="77777777" w:rsidR="008E3EFF" w:rsidRPr="004663E6" w:rsidRDefault="008E3EFF" w:rsidP="00312A67">
      <w:pPr>
        <w:numPr>
          <w:ilvl w:val="0"/>
          <w:numId w:val="29"/>
        </w:numPr>
        <w:jc w:val="both"/>
        <w:rPr>
          <w:rFonts w:asciiTheme="minorHAnsi" w:hAnsiTheme="minorHAnsi" w:cstheme="minorHAnsi"/>
          <w:bCs/>
          <w:sz w:val="22"/>
          <w:szCs w:val="22"/>
        </w:rPr>
      </w:pPr>
      <w:r w:rsidRPr="00E920D3">
        <w:rPr>
          <w:rFonts w:asciiTheme="minorHAnsi" w:hAnsiTheme="minorHAnsi" w:cstheme="minorHAnsi"/>
          <w:sz w:val="22"/>
          <w:szCs w:val="22"/>
        </w:rPr>
        <w:t>loss of key buyers or suppliers</w:t>
      </w:r>
      <w:r>
        <w:rPr>
          <w:rFonts w:asciiTheme="minorHAnsi" w:hAnsiTheme="minorHAnsi" w:cstheme="minorHAnsi"/>
          <w:sz w:val="22"/>
          <w:szCs w:val="22"/>
        </w:rPr>
        <w:t xml:space="preserve"> etc.</w:t>
      </w:r>
    </w:p>
    <w:p w14:paraId="722C0022" w14:textId="77777777" w:rsidR="008E3EFF" w:rsidRPr="00E920D3" w:rsidRDefault="008E3EFF" w:rsidP="008E3EFF">
      <w:pPr>
        <w:jc w:val="both"/>
        <w:rPr>
          <w:rFonts w:asciiTheme="minorHAnsi" w:hAnsiTheme="minorHAnsi"/>
          <w:sz w:val="22"/>
          <w:szCs w:val="22"/>
          <w:highlight w:val="yellow"/>
        </w:rPr>
      </w:pPr>
    </w:p>
    <w:p w14:paraId="1D0E0D04"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stage 1 or its stay in stage 2.</w:t>
      </w:r>
    </w:p>
    <w:p w14:paraId="7EAF0160" w14:textId="77777777" w:rsidR="008E3EFF" w:rsidRDefault="008E3EFF" w:rsidP="00E920D3">
      <w:pPr>
        <w:autoSpaceDE w:val="0"/>
        <w:autoSpaceDN w:val="0"/>
        <w:adjustRightInd w:val="0"/>
        <w:jc w:val="both"/>
        <w:rPr>
          <w:rFonts w:ascii="Calibri" w:hAnsi="Calibri" w:cs="Arial"/>
          <w:sz w:val="22"/>
          <w:szCs w:val="22"/>
        </w:rPr>
      </w:pPr>
    </w:p>
    <w:p w14:paraId="1B7D1F7A" w14:textId="0A1FBD54" w:rsidR="008E3EFF" w:rsidRPr="00E920D3" w:rsidRDefault="008E3EFF" w:rsidP="00E920D3">
      <w:pPr>
        <w:autoSpaceDE w:val="0"/>
        <w:autoSpaceDN w:val="0"/>
        <w:adjustRightInd w:val="0"/>
        <w:jc w:val="both"/>
        <w:rPr>
          <w:rFonts w:ascii="Calibri" w:hAnsi="Calibri" w:cs="Arial"/>
          <w:b/>
          <w:bCs/>
          <w:sz w:val="22"/>
          <w:szCs w:val="22"/>
        </w:rPr>
        <w:sectPr w:rsidR="008E3EFF" w:rsidRPr="00E920D3" w:rsidSect="00140299">
          <w:pgSz w:w="11906" w:h="16838" w:code="9"/>
          <w:pgMar w:top="1418" w:right="1418" w:bottom="595" w:left="1134" w:header="851" w:footer="851" w:gutter="0"/>
          <w:cols w:space="720"/>
          <w:noEndnote/>
        </w:sectPr>
      </w:pPr>
    </w:p>
    <w:p w14:paraId="2A2D4C0F" w14:textId="77777777" w:rsidR="00E920D3" w:rsidRPr="00E920D3" w:rsidRDefault="00E920D3" w:rsidP="00E920D3">
      <w:pPr>
        <w:keepNext/>
        <w:jc w:val="both"/>
        <w:rPr>
          <w:rFonts w:ascii="Calibri" w:hAnsi="Calibri" w:cs="Arial"/>
          <w:b/>
          <w:bCs/>
          <w:sz w:val="22"/>
          <w:szCs w:val="22"/>
        </w:rPr>
      </w:pPr>
    </w:p>
    <w:p w14:paraId="26CBB2E4" w14:textId="632E8EA5"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6F9AADB1" w14:textId="77777777" w:rsidR="00E920D3" w:rsidRPr="00E920D3" w:rsidRDefault="00E920D3" w:rsidP="00E920D3">
      <w:pPr>
        <w:keepNext/>
        <w:jc w:val="both"/>
        <w:rPr>
          <w:rFonts w:ascii="Calibri" w:hAnsi="Calibri" w:cs="Arial"/>
          <w:b/>
          <w:bCs/>
          <w:sz w:val="18"/>
          <w:szCs w:val="18"/>
        </w:rPr>
      </w:pPr>
    </w:p>
    <w:p w14:paraId="1C06497A" w14:textId="3D9EDCF7"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383D8FA2" w14:textId="77777777" w:rsidR="00E920D3" w:rsidRPr="00E920D3" w:rsidRDefault="00E920D3" w:rsidP="00E920D3">
      <w:pPr>
        <w:keepNext/>
        <w:jc w:val="both"/>
        <w:rPr>
          <w:rFonts w:ascii="Calibri" w:hAnsi="Calibri" w:cs="Arial"/>
          <w:b/>
          <w:bCs/>
          <w:sz w:val="18"/>
          <w:szCs w:val="18"/>
        </w:rPr>
      </w:pPr>
    </w:p>
    <w:p w14:paraId="2CBC0A2D" w14:textId="0B901621" w:rsidR="00E920D3" w:rsidRPr="00E920D3" w:rsidRDefault="006E10B3" w:rsidP="00E920D3">
      <w:pPr>
        <w:spacing w:line="300" w:lineRule="exact"/>
        <w:jc w:val="both"/>
        <w:rPr>
          <w:rFonts w:asciiTheme="minorHAnsi" w:hAnsiTheme="minorHAnsi" w:cs="Arial"/>
          <w:b/>
          <w:bCs/>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44DF2F66" w14:textId="46BCA1D8" w:rsidR="00E920D3" w:rsidRPr="003239B0" w:rsidRDefault="00E920D3" w:rsidP="00E920D3">
      <w:pPr>
        <w:jc w:val="both"/>
        <w:rPr>
          <w:rFonts w:asciiTheme="minorHAnsi" w:hAnsiTheme="minorHAnsi" w:cs="Arial"/>
          <w:b/>
          <w:sz w:val="22"/>
          <w:szCs w:val="22"/>
        </w:rPr>
      </w:pPr>
    </w:p>
    <w:p w14:paraId="4D99B502" w14:textId="6FDD4103" w:rsidR="008E3EFF" w:rsidRPr="003239B0" w:rsidRDefault="008E3EFF" w:rsidP="00E920D3">
      <w:pPr>
        <w:jc w:val="both"/>
        <w:rPr>
          <w:rFonts w:asciiTheme="minorHAnsi" w:hAnsiTheme="minorHAnsi" w:cs="Arial"/>
          <w:b/>
          <w:sz w:val="22"/>
          <w:szCs w:val="22"/>
        </w:rPr>
      </w:pPr>
      <w:r w:rsidRPr="003239B0">
        <w:rPr>
          <w:rFonts w:asciiTheme="minorHAnsi" w:hAnsiTheme="minorHAnsi" w:cs="Arial"/>
          <w:b/>
          <w:sz w:val="22"/>
          <w:szCs w:val="22"/>
        </w:rPr>
        <w:t>34.3.2.5. Significant increase in credit risk</w:t>
      </w:r>
      <w:r>
        <w:rPr>
          <w:rFonts w:asciiTheme="minorHAnsi" w:hAnsiTheme="minorHAnsi" w:cs="Arial"/>
          <w:b/>
          <w:sz w:val="22"/>
          <w:szCs w:val="22"/>
        </w:rPr>
        <w:t xml:space="preserve"> (continued)</w:t>
      </w:r>
    </w:p>
    <w:p w14:paraId="56369356" w14:textId="77777777" w:rsidR="008E3EFF" w:rsidRPr="003239B0" w:rsidRDefault="008E3EFF" w:rsidP="00E920D3">
      <w:pPr>
        <w:jc w:val="both"/>
        <w:rPr>
          <w:rFonts w:asciiTheme="minorHAnsi" w:hAnsiTheme="minorHAnsi" w:cs="Arial"/>
          <w:b/>
          <w:sz w:val="22"/>
          <w:szCs w:val="22"/>
        </w:rPr>
      </w:pPr>
    </w:p>
    <w:p w14:paraId="16F817FA" w14:textId="77777777" w:rsidR="008E3EFF" w:rsidRPr="00E920D3" w:rsidRDefault="008E3EFF" w:rsidP="008E3EFF">
      <w:pPr>
        <w:jc w:val="both"/>
        <w:rPr>
          <w:rFonts w:asciiTheme="minorHAnsi" w:hAnsiTheme="minorHAnsi" w:cs="Arial"/>
          <w:sz w:val="22"/>
          <w:szCs w:val="22"/>
        </w:rPr>
      </w:pPr>
      <w:r w:rsidRPr="00E920D3">
        <w:rPr>
          <w:rFonts w:asciiTheme="minorHAnsi" w:hAnsiTheme="minorHAnsi" w:cs="Arial"/>
          <w:sz w:val="22"/>
          <w:szCs w:val="22"/>
        </w:rPr>
        <w:t>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stage 1.</w:t>
      </w:r>
    </w:p>
    <w:p w14:paraId="6F856061" w14:textId="6ACF6637" w:rsidR="008E3EFF" w:rsidRDefault="008E3EFF" w:rsidP="00E920D3">
      <w:pPr>
        <w:jc w:val="both"/>
        <w:rPr>
          <w:rFonts w:ascii="Calibri" w:hAnsi="Calibri" w:cs="Arial"/>
          <w:b/>
          <w:bCs/>
          <w:sz w:val="18"/>
          <w:szCs w:val="18"/>
        </w:rPr>
      </w:pPr>
    </w:p>
    <w:p w14:paraId="32B8E6F9" w14:textId="099BE6D8" w:rsidR="00E920D3" w:rsidRPr="00E920D3" w:rsidRDefault="006E10B3" w:rsidP="00E920D3">
      <w:pPr>
        <w:jc w:val="both"/>
        <w:rPr>
          <w:rFonts w:asciiTheme="minorHAnsi" w:hAnsiTheme="minorHAnsi" w:cs="Arial"/>
          <w:b/>
          <w:sz w:val="22"/>
          <w:szCs w:val="22"/>
        </w:rPr>
      </w:pPr>
      <w:bookmarkStart w:id="1136" w:name="_Hlk518470163"/>
      <w:r>
        <w:rPr>
          <w:rFonts w:asciiTheme="minorHAnsi" w:hAnsiTheme="minorHAnsi" w:cs="Arial"/>
          <w:b/>
          <w:sz w:val="22"/>
          <w:szCs w:val="22"/>
        </w:rPr>
        <w:t>34</w:t>
      </w:r>
      <w:r w:rsidR="00E920D3" w:rsidRPr="00E920D3">
        <w:rPr>
          <w:rFonts w:asciiTheme="minorHAnsi" w:hAnsiTheme="minorHAnsi" w:cs="Arial"/>
          <w:b/>
          <w:sz w:val="22"/>
          <w:szCs w:val="22"/>
        </w:rPr>
        <w:t>.3.2.6. Grouping financial assets measured on a collective basis</w:t>
      </w:r>
    </w:p>
    <w:p w14:paraId="7A81B1B3" w14:textId="77777777" w:rsidR="00E920D3" w:rsidRPr="00E920D3" w:rsidRDefault="00E920D3" w:rsidP="00E920D3">
      <w:pPr>
        <w:jc w:val="both"/>
        <w:rPr>
          <w:rFonts w:ascii="Calibri" w:hAnsi="Calibri" w:cs="Arial"/>
          <w:sz w:val="16"/>
          <w:szCs w:val="16"/>
        </w:rPr>
      </w:pPr>
    </w:p>
    <w:p w14:paraId="5C8B18A9" w14:textId="1424A794" w:rsidR="00E920D3" w:rsidRDefault="00E920D3" w:rsidP="00E920D3">
      <w:pPr>
        <w:autoSpaceDE w:val="0"/>
        <w:autoSpaceDN w:val="0"/>
        <w:adjustRightInd w:val="0"/>
        <w:jc w:val="both"/>
        <w:rPr>
          <w:rFonts w:ascii="Calibri" w:hAnsi="Calibri" w:cs="Arial"/>
          <w:sz w:val="22"/>
          <w:szCs w:val="22"/>
        </w:rPr>
      </w:pPr>
      <w:r w:rsidRPr="00E920D3">
        <w:rPr>
          <w:rFonts w:ascii="Calibri" w:hAnsi="Calibri" w:cs="Arial"/>
          <w:sz w:val="22"/>
          <w:szCs w:val="22"/>
        </w:rPr>
        <w:t>Credit risk is evaluated on a collective basis for all clients classified into risk stages 1 and 2 as well as for clients in the risk stage 3 belonging to the small loan portfolio. The clients belonging to the small loan portfolio are clients to which HBOR is exposed in the gross amount that is equal or less than HRK 1,500 thousand.</w:t>
      </w:r>
    </w:p>
    <w:p w14:paraId="5D3DA20B" w14:textId="207E7290" w:rsidR="008E3EFF" w:rsidRDefault="008E3EFF" w:rsidP="00E920D3">
      <w:pPr>
        <w:autoSpaceDE w:val="0"/>
        <w:autoSpaceDN w:val="0"/>
        <w:adjustRightInd w:val="0"/>
        <w:jc w:val="both"/>
        <w:rPr>
          <w:rFonts w:ascii="Calibri" w:hAnsi="Calibri" w:cs="Arial"/>
          <w:sz w:val="22"/>
          <w:szCs w:val="22"/>
        </w:rPr>
      </w:pPr>
    </w:p>
    <w:p w14:paraId="1324060D" w14:textId="77777777" w:rsidR="008E3EFF" w:rsidRPr="00EA22B8" w:rsidRDefault="008E3EFF" w:rsidP="008E3EFF">
      <w:pPr>
        <w:jc w:val="both"/>
        <w:rPr>
          <w:rFonts w:asciiTheme="minorHAnsi" w:eastAsia="Calibri" w:hAnsiTheme="minorHAnsi" w:cstheme="minorHAnsi"/>
          <w:sz w:val="20"/>
          <w:szCs w:val="20"/>
        </w:rPr>
      </w:pPr>
      <w:r w:rsidRPr="00E920D3">
        <w:rPr>
          <w:rFonts w:asciiTheme="minorHAnsi" w:eastAsia="Calibri" w:hAnsiTheme="minorHAnsi" w:cstheme="minorHAnsi"/>
          <w:sz w:val="22"/>
          <w:szCs w:val="22"/>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6808E62E"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financial</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institutions</w:t>
      </w:r>
      <w:proofErr w:type="spellEnd"/>
      <w:r w:rsidRPr="001842D7">
        <w:rPr>
          <w:rFonts w:ascii="Calibri" w:eastAsia="PMingLiU" w:hAnsi="Calibri" w:cs="Calibri"/>
          <w:color w:val="000000" w:themeColor="text1"/>
          <w:sz w:val="22"/>
          <w:szCs w:val="22"/>
          <w:lang w:val="hr-HR" w:eastAsia="hr-HR" w:bidi="hr-HR"/>
        </w:rPr>
        <w:t>,</w:t>
      </w:r>
    </w:p>
    <w:p w14:paraId="38735B29"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central</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government</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and</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local</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and</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regional</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government</w:t>
      </w:r>
      <w:proofErr w:type="spellEnd"/>
      <w:r w:rsidRPr="001842D7">
        <w:rPr>
          <w:rFonts w:ascii="Calibri" w:eastAsia="PMingLiU" w:hAnsi="Calibri" w:cs="Calibri"/>
          <w:color w:val="000000" w:themeColor="text1"/>
          <w:sz w:val="22"/>
          <w:szCs w:val="22"/>
          <w:lang w:val="hr-HR" w:eastAsia="hr-HR" w:bidi="hr-HR"/>
        </w:rPr>
        <w:t>,</w:t>
      </w:r>
    </w:p>
    <w:p w14:paraId="3C7D15AD"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direct</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borrowers</w:t>
      </w:r>
      <w:proofErr w:type="spellEnd"/>
      <w:r w:rsidRPr="001842D7">
        <w:rPr>
          <w:rFonts w:ascii="Calibri" w:eastAsia="PMingLiU" w:hAnsi="Calibri" w:cs="Calibri"/>
          <w:color w:val="000000" w:themeColor="text1"/>
          <w:sz w:val="22"/>
          <w:szCs w:val="22"/>
          <w:lang w:val="hr-HR" w:eastAsia="hr-HR" w:bidi="hr-HR"/>
        </w:rPr>
        <w:t xml:space="preserve"> – </w:t>
      </w:r>
      <w:proofErr w:type="spellStart"/>
      <w:r w:rsidRPr="001842D7">
        <w:rPr>
          <w:rFonts w:ascii="Calibri" w:eastAsia="PMingLiU" w:hAnsi="Calibri" w:cs="Calibri"/>
          <w:color w:val="000000" w:themeColor="text1"/>
          <w:sz w:val="22"/>
          <w:szCs w:val="22"/>
          <w:lang w:val="hr-HR" w:eastAsia="hr-HR" w:bidi="hr-HR"/>
        </w:rPr>
        <w:t>large</w:t>
      </w:r>
      <w:proofErr w:type="spellEnd"/>
      <w:r w:rsidRPr="001842D7">
        <w:rPr>
          <w:rFonts w:ascii="Calibri" w:eastAsia="PMingLiU" w:hAnsi="Calibri" w:cs="Calibri"/>
          <w:color w:val="000000" w:themeColor="text1"/>
          <w:sz w:val="22"/>
          <w:szCs w:val="22"/>
          <w:lang w:val="hr-HR" w:eastAsia="hr-HR" w:bidi="hr-HR"/>
        </w:rPr>
        <w:t>,</w:t>
      </w:r>
    </w:p>
    <w:p w14:paraId="25B56943"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direct</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borrowers</w:t>
      </w:r>
      <w:proofErr w:type="spellEnd"/>
      <w:r w:rsidRPr="001842D7">
        <w:rPr>
          <w:rFonts w:ascii="Calibri" w:eastAsia="PMingLiU" w:hAnsi="Calibri" w:cs="Calibri"/>
          <w:color w:val="000000" w:themeColor="text1"/>
          <w:sz w:val="22"/>
          <w:szCs w:val="22"/>
          <w:lang w:val="hr-HR" w:eastAsia="hr-HR" w:bidi="hr-HR"/>
        </w:rPr>
        <w:t xml:space="preserve"> – </w:t>
      </w:r>
      <w:proofErr w:type="spellStart"/>
      <w:r w:rsidRPr="001842D7">
        <w:rPr>
          <w:rFonts w:ascii="Calibri" w:eastAsia="PMingLiU" w:hAnsi="Calibri" w:cs="Calibri"/>
          <w:color w:val="000000" w:themeColor="text1"/>
          <w:sz w:val="22"/>
          <w:szCs w:val="22"/>
          <w:lang w:val="hr-HR" w:eastAsia="hr-HR" w:bidi="hr-HR"/>
        </w:rPr>
        <w:t>small</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and</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medium-sized</w:t>
      </w:r>
      <w:proofErr w:type="spellEnd"/>
      <w:r w:rsidRPr="001842D7">
        <w:rPr>
          <w:rFonts w:ascii="Calibri" w:eastAsia="PMingLiU" w:hAnsi="Calibri" w:cs="Calibri"/>
          <w:color w:val="000000" w:themeColor="text1"/>
          <w:sz w:val="22"/>
          <w:szCs w:val="22"/>
          <w:lang w:val="hr-HR" w:eastAsia="hr-HR" w:bidi="hr-HR"/>
        </w:rPr>
        <w:t>,</w:t>
      </w:r>
    </w:p>
    <w:p w14:paraId="3B93F9E5"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direct</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borrowers</w:t>
      </w:r>
      <w:proofErr w:type="spellEnd"/>
      <w:r w:rsidRPr="001842D7">
        <w:rPr>
          <w:rFonts w:ascii="Calibri" w:eastAsia="PMingLiU" w:hAnsi="Calibri" w:cs="Calibri"/>
          <w:color w:val="000000" w:themeColor="text1"/>
          <w:sz w:val="22"/>
          <w:szCs w:val="22"/>
          <w:lang w:val="hr-HR" w:eastAsia="hr-HR" w:bidi="hr-HR"/>
        </w:rPr>
        <w:t xml:space="preserve"> – </w:t>
      </w:r>
      <w:proofErr w:type="spellStart"/>
      <w:r w:rsidRPr="001842D7">
        <w:rPr>
          <w:rFonts w:ascii="Calibri" w:eastAsia="PMingLiU" w:hAnsi="Calibri" w:cs="Calibri"/>
          <w:color w:val="000000" w:themeColor="text1"/>
          <w:sz w:val="22"/>
          <w:szCs w:val="22"/>
          <w:lang w:val="hr-HR" w:eastAsia="hr-HR" w:bidi="hr-HR"/>
        </w:rPr>
        <w:t>micro</w:t>
      </w:r>
      <w:proofErr w:type="spellEnd"/>
      <w:r w:rsidRPr="001842D7">
        <w:rPr>
          <w:rFonts w:ascii="Calibri" w:eastAsia="PMingLiU" w:hAnsi="Calibri" w:cs="Calibri"/>
          <w:color w:val="000000" w:themeColor="text1"/>
          <w:sz w:val="22"/>
          <w:szCs w:val="22"/>
          <w:lang w:val="hr-HR" w:eastAsia="hr-HR" w:bidi="hr-HR"/>
        </w:rPr>
        <w:t>,</w:t>
      </w:r>
    </w:p>
    <w:p w14:paraId="36E695C4" w14:textId="77777777" w:rsidR="008E3EFF" w:rsidRPr="001842D7"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direct</w:t>
      </w:r>
      <w:proofErr w:type="spellEnd"/>
      <w:r w:rsidRPr="001842D7">
        <w:rPr>
          <w:rFonts w:ascii="Calibri" w:eastAsia="PMingLiU" w:hAnsi="Calibri" w:cs="Calibri"/>
          <w:color w:val="000000" w:themeColor="text1"/>
          <w:sz w:val="22"/>
          <w:szCs w:val="22"/>
          <w:lang w:val="hr-HR" w:eastAsia="hr-HR" w:bidi="hr-HR"/>
        </w:rPr>
        <w:t xml:space="preserve"> </w:t>
      </w:r>
      <w:proofErr w:type="spellStart"/>
      <w:r w:rsidRPr="001842D7">
        <w:rPr>
          <w:rFonts w:ascii="Calibri" w:eastAsia="PMingLiU" w:hAnsi="Calibri" w:cs="Calibri"/>
          <w:color w:val="000000" w:themeColor="text1"/>
          <w:sz w:val="22"/>
          <w:szCs w:val="22"/>
          <w:lang w:val="hr-HR" w:eastAsia="hr-HR" w:bidi="hr-HR"/>
        </w:rPr>
        <w:t>borrowers</w:t>
      </w:r>
      <w:proofErr w:type="spellEnd"/>
      <w:r w:rsidRPr="001842D7">
        <w:rPr>
          <w:rFonts w:ascii="Calibri" w:eastAsia="PMingLiU" w:hAnsi="Calibri" w:cs="Calibri"/>
          <w:color w:val="000000" w:themeColor="text1"/>
          <w:sz w:val="22"/>
          <w:szCs w:val="22"/>
          <w:lang w:val="hr-HR" w:eastAsia="hr-HR" w:bidi="hr-HR"/>
        </w:rPr>
        <w:t xml:space="preserve"> – </w:t>
      </w:r>
      <w:proofErr w:type="spellStart"/>
      <w:r w:rsidRPr="001842D7">
        <w:rPr>
          <w:rFonts w:ascii="Calibri" w:eastAsia="PMingLiU" w:hAnsi="Calibri" w:cs="Calibri"/>
          <w:color w:val="000000" w:themeColor="text1"/>
          <w:sz w:val="22"/>
          <w:szCs w:val="22"/>
          <w:lang w:val="hr-HR" w:eastAsia="hr-HR" w:bidi="hr-HR"/>
        </w:rPr>
        <w:t>citizens</w:t>
      </w:r>
      <w:proofErr w:type="spellEnd"/>
      <w:r w:rsidRPr="001842D7">
        <w:rPr>
          <w:rFonts w:ascii="Calibri" w:eastAsia="PMingLiU" w:hAnsi="Calibri" w:cs="Calibri"/>
          <w:color w:val="000000" w:themeColor="text1"/>
          <w:sz w:val="22"/>
          <w:szCs w:val="22"/>
          <w:lang w:val="hr-HR" w:eastAsia="hr-HR" w:bidi="hr-HR"/>
        </w:rPr>
        <w:t>,</w:t>
      </w:r>
    </w:p>
    <w:p w14:paraId="470C564C" w14:textId="77777777" w:rsidR="008E3EFF" w:rsidRDefault="008E3EFF" w:rsidP="00312A67">
      <w:pPr>
        <w:numPr>
          <w:ilvl w:val="1"/>
          <w:numId w:val="30"/>
        </w:numPr>
        <w:tabs>
          <w:tab w:val="num" w:pos="1040"/>
          <w:tab w:val="left" w:pos="8640"/>
        </w:tabs>
        <w:ind w:left="1040" w:right="57"/>
        <w:contextualSpacing/>
        <w:jc w:val="both"/>
        <w:rPr>
          <w:rFonts w:ascii="Calibri" w:eastAsia="PMingLiU" w:hAnsi="Calibri" w:cs="Calibri"/>
          <w:color w:val="000000" w:themeColor="text1"/>
          <w:sz w:val="22"/>
          <w:szCs w:val="22"/>
          <w:lang w:val="hr-HR" w:eastAsia="hr-HR" w:bidi="hr-HR"/>
        </w:rPr>
      </w:pPr>
      <w:proofErr w:type="spellStart"/>
      <w:r w:rsidRPr="001842D7">
        <w:rPr>
          <w:rFonts w:ascii="Calibri" w:eastAsia="PMingLiU" w:hAnsi="Calibri" w:cs="Calibri"/>
          <w:color w:val="000000" w:themeColor="text1"/>
          <w:sz w:val="22"/>
          <w:szCs w:val="22"/>
          <w:lang w:val="hr-HR" w:eastAsia="hr-HR" w:bidi="hr-HR"/>
        </w:rPr>
        <w:t>others</w:t>
      </w:r>
      <w:proofErr w:type="spellEnd"/>
      <w:r w:rsidRPr="001842D7">
        <w:rPr>
          <w:rFonts w:ascii="Calibri" w:eastAsia="PMingLiU" w:hAnsi="Calibri" w:cs="Calibri"/>
          <w:color w:val="000000" w:themeColor="text1"/>
          <w:sz w:val="22"/>
          <w:szCs w:val="22"/>
          <w:lang w:val="hr-HR" w:eastAsia="hr-HR" w:bidi="hr-HR"/>
        </w:rPr>
        <w:t>.</w:t>
      </w:r>
    </w:p>
    <w:p w14:paraId="3F577022" w14:textId="77777777" w:rsidR="008E3EFF" w:rsidRPr="001842D7" w:rsidRDefault="008E3EFF" w:rsidP="008E3EFF">
      <w:pPr>
        <w:tabs>
          <w:tab w:val="left" w:pos="8640"/>
        </w:tabs>
        <w:ind w:right="57"/>
        <w:contextualSpacing/>
        <w:jc w:val="both"/>
        <w:rPr>
          <w:rFonts w:ascii="Calibri" w:eastAsia="PMingLiU" w:hAnsi="Calibri" w:cs="Calibri"/>
          <w:color w:val="000000" w:themeColor="text1"/>
          <w:sz w:val="14"/>
          <w:szCs w:val="22"/>
          <w:lang w:val="hr-HR" w:eastAsia="hr-HR" w:bidi="hr-HR"/>
        </w:rPr>
      </w:pPr>
    </w:p>
    <w:p w14:paraId="1875AFFB" w14:textId="77777777" w:rsidR="008E3EFF" w:rsidRPr="00E920D3" w:rsidRDefault="008E3EFF" w:rsidP="008E3EFF">
      <w:pPr>
        <w:keepNext/>
        <w:jc w:val="both"/>
        <w:rPr>
          <w:rFonts w:ascii="Calibri" w:hAnsi="Calibri" w:cs="Arial"/>
          <w:sz w:val="22"/>
          <w:szCs w:val="22"/>
        </w:rPr>
      </w:pPr>
      <w:r w:rsidRPr="00E920D3">
        <w:rPr>
          <w:rFonts w:ascii="Calibri" w:hAnsi="Calibri" w:cs="Arial"/>
          <w:sz w:val="22"/>
          <w:szCs w:val="22"/>
        </w:rPr>
        <w:t xml:space="preserve">By grouping financial instruments into homogeneous groups, it is ensured that in case of a significant increase in credit risk, the goal of </w:t>
      </w:r>
      <w:proofErr w:type="spellStart"/>
      <w:r w:rsidRPr="00E920D3">
        <w:rPr>
          <w:rFonts w:ascii="Calibri" w:hAnsi="Calibri" w:cs="Arial"/>
          <w:sz w:val="22"/>
          <w:szCs w:val="22"/>
        </w:rPr>
        <w:t>recognising</w:t>
      </w:r>
      <w:proofErr w:type="spellEnd"/>
      <w:r w:rsidRPr="00E920D3">
        <w:rPr>
          <w:rFonts w:ascii="Calibri" w:hAnsi="Calibri" w:cs="Arial"/>
          <w:sz w:val="22"/>
          <w:szCs w:val="22"/>
        </w:rPr>
        <w:t xml:space="preserve"> expected credit losses during the entire lifetime of a financial instrument is attained, even if the evidence on such significant increase in credit risk is still not available on the level of an individual instrument.</w:t>
      </w:r>
    </w:p>
    <w:p w14:paraId="2DFDCDBD" w14:textId="77777777" w:rsidR="008E3EFF" w:rsidRPr="00E920D3" w:rsidRDefault="008E3EFF" w:rsidP="00E920D3">
      <w:pPr>
        <w:autoSpaceDE w:val="0"/>
        <w:autoSpaceDN w:val="0"/>
        <w:adjustRightInd w:val="0"/>
        <w:jc w:val="both"/>
        <w:rPr>
          <w:rFonts w:ascii="Calibri" w:hAnsi="Calibri" w:cs="Arial"/>
          <w:sz w:val="22"/>
          <w:szCs w:val="22"/>
        </w:rPr>
      </w:pPr>
    </w:p>
    <w:p w14:paraId="5F3DF651" w14:textId="77777777" w:rsidR="00E920D3" w:rsidRPr="00E920D3" w:rsidRDefault="00E920D3" w:rsidP="00E920D3">
      <w:pPr>
        <w:autoSpaceDE w:val="0"/>
        <w:autoSpaceDN w:val="0"/>
        <w:adjustRightInd w:val="0"/>
        <w:jc w:val="both"/>
        <w:rPr>
          <w:rFonts w:ascii="Calibri" w:hAnsi="Calibri" w:cs="Arial"/>
          <w:sz w:val="16"/>
          <w:szCs w:val="16"/>
          <w:highlight w:val="yellow"/>
        </w:rPr>
        <w:sectPr w:rsidR="00E920D3" w:rsidRPr="00E920D3" w:rsidSect="00140299">
          <w:pgSz w:w="11906" w:h="16838" w:code="9"/>
          <w:pgMar w:top="1418" w:right="1418" w:bottom="595" w:left="1134" w:header="851" w:footer="851" w:gutter="0"/>
          <w:cols w:space="720"/>
          <w:noEndnote/>
        </w:sectPr>
      </w:pPr>
    </w:p>
    <w:bookmarkEnd w:id="1136"/>
    <w:p w14:paraId="671F62FB" w14:textId="77777777" w:rsidR="00297410" w:rsidRDefault="00297410" w:rsidP="00E920D3">
      <w:pPr>
        <w:keepNext/>
        <w:jc w:val="both"/>
        <w:rPr>
          <w:rFonts w:ascii="Calibri" w:hAnsi="Calibri" w:cs="Arial"/>
          <w:b/>
          <w:bCs/>
          <w:sz w:val="22"/>
          <w:szCs w:val="22"/>
        </w:rPr>
      </w:pPr>
    </w:p>
    <w:p w14:paraId="3A25240E" w14:textId="577A1B1E"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3DE50401" w14:textId="77777777" w:rsidR="00E920D3" w:rsidRPr="00E920D3" w:rsidRDefault="00E920D3" w:rsidP="00E920D3">
      <w:pPr>
        <w:keepNext/>
        <w:jc w:val="both"/>
        <w:rPr>
          <w:rFonts w:ascii="Calibri" w:hAnsi="Calibri" w:cs="Arial"/>
          <w:b/>
          <w:bCs/>
          <w:sz w:val="14"/>
          <w:szCs w:val="14"/>
        </w:rPr>
      </w:pPr>
    </w:p>
    <w:p w14:paraId="15D768D1" w14:textId="00CF673F"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03DCD439" w14:textId="77777777" w:rsidR="00E920D3" w:rsidRPr="00E920D3" w:rsidRDefault="00E920D3" w:rsidP="00E920D3">
      <w:pPr>
        <w:keepNext/>
        <w:jc w:val="both"/>
        <w:rPr>
          <w:rFonts w:ascii="Calibri" w:hAnsi="Calibri" w:cs="Arial"/>
          <w:b/>
          <w:bCs/>
          <w:sz w:val="14"/>
          <w:szCs w:val="14"/>
        </w:rPr>
      </w:pPr>
    </w:p>
    <w:p w14:paraId="49C64E52" w14:textId="13E07F23" w:rsidR="00E920D3" w:rsidRPr="00E920D3" w:rsidRDefault="006E10B3" w:rsidP="00E920D3">
      <w:pPr>
        <w:spacing w:line="300" w:lineRule="exact"/>
        <w:jc w:val="both"/>
        <w:rPr>
          <w:rFonts w:asciiTheme="minorHAnsi" w:hAnsiTheme="minorHAnsi" w:cs="Arial"/>
          <w:b/>
          <w:bCs/>
          <w:sz w:val="18"/>
          <w:szCs w:val="18"/>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.3.2. Impairment assessment (continued)</w:t>
      </w:r>
    </w:p>
    <w:p w14:paraId="5F63101D" w14:textId="77777777" w:rsidR="00E920D3" w:rsidRPr="00E920D3" w:rsidRDefault="00E920D3" w:rsidP="00E920D3">
      <w:pPr>
        <w:keepNext/>
        <w:jc w:val="both"/>
        <w:rPr>
          <w:rFonts w:ascii="Calibri" w:hAnsi="Calibri" w:cs="Arial"/>
          <w:b/>
          <w:bCs/>
          <w:sz w:val="14"/>
          <w:szCs w:val="14"/>
        </w:rPr>
      </w:pPr>
      <w:bookmarkStart w:id="1137" w:name="_Hlk518470181"/>
    </w:p>
    <w:p w14:paraId="766E1601" w14:textId="773B7426" w:rsidR="00E920D3" w:rsidRPr="00E920D3" w:rsidRDefault="006E10B3" w:rsidP="00E920D3">
      <w:pPr>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.3.3. Analysis of input for ECL model within the framework of impact of macroeconomic conditions on PD</w:t>
      </w:r>
      <w:r w:rsidR="00E920D3" w:rsidRPr="00E920D3" w:rsidDel="00184ADB">
        <w:rPr>
          <w:rFonts w:asciiTheme="minorHAnsi" w:eastAsiaTheme="minorHAnsi" w:hAnsiTheme="minorHAnsi" w:cs="Arial"/>
          <w:b/>
          <w:sz w:val="22"/>
          <w:szCs w:val="22"/>
          <w:highlight w:val="yellow"/>
        </w:rPr>
        <w:t xml:space="preserve"> </w:t>
      </w:r>
    </w:p>
    <w:p w14:paraId="784F0CA9" w14:textId="77777777" w:rsidR="00E920D3" w:rsidRPr="00E920D3" w:rsidRDefault="00E920D3" w:rsidP="00E920D3">
      <w:pPr>
        <w:keepNext/>
        <w:jc w:val="both"/>
        <w:rPr>
          <w:rFonts w:ascii="Calibri" w:hAnsi="Calibri" w:cs="Arial"/>
          <w:b/>
          <w:bCs/>
          <w:sz w:val="14"/>
          <w:szCs w:val="14"/>
        </w:rPr>
      </w:pPr>
    </w:p>
    <w:p w14:paraId="0BA5A99B"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When including any information about the future, available sources (Croatian National Bank, Croatian Bureau of Statistics) on macroeconomic conditions are used with a view to projecting their impact on the current value of risk parameters.</w:t>
      </w:r>
    </w:p>
    <w:p w14:paraId="6D685CAC" w14:textId="77777777" w:rsidR="00E920D3" w:rsidRPr="00E920D3" w:rsidRDefault="00E920D3" w:rsidP="00E920D3">
      <w:pPr>
        <w:jc w:val="both"/>
        <w:rPr>
          <w:rFonts w:asciiTheme="minorHAnsi" w:hAnsiTheme="minorHAnsi"/>
          <w:sz w:val="22"/>
          <w:szCs w:val="22"/>
          <w:highlight w:val="yellow"/>
        </w:rPr>
      </w:pPr>
    </w:p>
    <w:p w14:paraId="57B8299F"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4F218B68" w14:textId="77777777" w:rsidR="00E920D3" w:rsidRPr="00E920D3" w:rsidRDefault="00E920D3" w:rsidP="00E920D3">
      <w:pPr>
        <w:jc w:val="both"/>
        <w:rPr>
          <w:rFonts w:asciiTheme="minorHAnsi" w:hAnsiTheme="minorHAnsi"/>
          <w:sz w:val="22"/>
          <w:szCs w:val="22"/>
          <w:highlight w:val="yellow"/>
        </w:rPr>
      </w:pPr>
    </w:p>
    <w:p w14:paraId="54EDFC08"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When estimating expected credit losses through the application of a previous experience on credit losses, the data on earlier credit losses rates are applied to the formed homogenous groups, and through the application of a certain method, connecting of a single group of financial instruments with the data on earlier experience on credit losses in the groups of financial instruments with similar characteristics of credit risk is made possible, as well as with important relevant data reflecting the current status. </w:t>
      </w:r>
    </w:p>
    <w:p w14:paraId="48EAA449" w14:textId="77777777" w:rsidR="00E920D3" w:rsidRPr="00E920D3" w:rsidRDefault="00E920D3" w:rsidP="00E920D3">
      <w:pPr>
        <w:jc w:val="both"/>
        <w:rPr>
          <w:rFonts w:asciiTheme="minorHAnsi" w:hAnsiTheme="minorHAnsi"/>
          <w:sz w:val="22"/>
          <w:szCs w:val="22"/>
          <w:highlight w:val="yellow"/>
        </w:rPr>
      </w:pPr>
    </w:p>
    <w:p w14:paraId="6CAD5524"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The expected credit losses reflect the Group’s expectations in respect of credit losses. However, when the Group, during the estimation of such expected credit losses, considers all reasonable and reliable data that are available with no necessary costs and efforts, the Group also considers appropriate market data on the credit risk of a certain financial instrument or similar financial instruments.</w:t>
      </w:r>
    </w:p>
    <w:p w14:paraId="50A83100" w14:textId="77777777" w:rsidR="00E920D3" w:rsidRPr="00E920D3" w:rsidRDefault="00E920D3" w:rsidP="00E920D3">
      <w:pPr>
        <w:jc w:val="both"/>
        <w:rPr>
          <w:rFonts w:asciiTheme="minorHAnsi" w:hAnsiTheme="minorHAnsi"/>
          <w:sz w:val="22"/>
          <w:szCs w:val="22"/>
          <w:highlight w:val="yellow"/>
        </w:rPr>
      </w:pPr>
    </w:p>
    <w:p w14:paraId="7B09CDFE" w14:textId="36665D4B" w:rsid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For the calculation of expected credit losses, the Group uses a large number of macroeconomic conditions, of which for </w:t>
      </w:r>
      <w:r w:rsidR="00416CFE">
        <w:rPr>
          <w:rFonts w:asciiTheme="minorHAnsi" w:hAnsiTheme="minorHAnsi"/>
          <w:sz w:val="22"/>
          <w:szCs w:val="22"/>
        </w:rPr>
        <w:t>one</w:t>
      </w:r>
      <w:r w:rsidRPr="00E920D3">
        <w:rPr>
          <w:rFonts w:asciiTheme="minorHAnsi" w:hAnsiTheme="minorHAnsi"/>
          <w:sz w:val="22"/>
          <w:szCs w:val="22"/>
        </w:rPr>
        <w:t xml:space="preserve"> of them</w:t>
      </w:r>
      <w:r w:rsidR="00416CFE">
        <w:rPr>
          <w:rFonts w:asciiTheme="minorHAnsi" w:hAnsiTheme="minorHAnsi"/>
          <w:sz w:val="22"/>
          <w:szCs w:val="22"/>
        </w:rPr>
        <w:t xml:space="preserve"> (</w:t>
      </w:r>
      <w:r w:rsidR="00441296" w:rsidRPr="00441296">
        <w:rPr>
          <w:rFonts w:asciiTheme="minorHAnsi" w:hAnsiTheme="minorHAnsi"/>
          <w:sz w:val="22"/>
          <w:szCs w:val="22"/>
        </w:rPr>
        <w:t>employment rate</w:t>
      </w:r>
      <w:r w:rsidR="00553B9B" w:rsidRPr="00553B9B">
        <w:rPr>
          <w:rFonts w:asciiTheme="minorHAnsi" w:hAnsiTheme="minorHAnsi"/>
          <w:sz w:val="22"/>
          <w:szCs w:val="22"/>
        </w:rPr>
        <w:t>)</w:t>
      </w:r>
      <w:r w:rsidR="00416CFE">
        <w:rPr>
          <w:rFonts w:asciiTheme="minorHAnsi" w:hAnsiTheme="minorHAnsi"/>
          <w:sz w:val="22"/>
          <w:szCs w:val="22"/>
        </w:rPr>
        <w:t xml:space="preserve"> </w:t>
      </w:r>
      <w:r w:rsidRPr="00E920D3">
        <w:rPr>
          <w:rFonts w:asciiTheme="minorHAnsi" w:hAnsiTheme="minorHAnsi"/>
          <w:sz w:val="22"/>
          <w:szCs w:val="22"/>
        </w:rPr>
        <w:t xml:space="preserve">, correlations on </w:t>
      </w:r>
      <w:r w:rsidR="00416CFE">
        <w:rPr>
          <w:rFonts w:asciiTheme="minorHAnsi" w:hAnsiTheme="minorHAnsi"/>
          <w:sz w:val="22"/>
          <w:szCs w:val="22"/>
        </w:rPr>
        <w:t xml:space="preserve">total </w:t>
      </w:r>
      <w:r w:rsidRPr="00E920D3">
        <w:rPr>
          <w:rFonts w:asciiTheme="minorHAnsi" w:hAnsiTheme="minorHAnsi"/>
          <w:sz w:val="22"/>
          <w:szCs w:val="22"/>
        </w:rPr>
        <w:t xml:space="preserve">PDs have been established </w:t>
      </w:r>
      <w:r w:rsidR="00416CFE">
        <w:rPr>
          <w:rFonts w:asciiTheme="minorHAnsi" w:hAnsiTheme="minorHAnsi"/>
          <w:sz w:val="22"/>
          <w:szCs w:val="22"/>
        </w:rPr>
        <w:t>for all</w:t>
      </w:r>
      <w:r w:rsidRPr="00E920D3">
        <w:rPr>
          <w:rFonts w:asciiTheme="minorHAnsi" w:hAnsiTheme="minorHAnsi"/>
          <w:sz w:val="22"/>
          <w:szCs w:val="22"/>
        </w:rPr>
        <w:t xml:space="preserve"> homogenous groups.</w:t>
      </w:r>
      <w:bookmarkEnd w:id="1137"/>
    </w:p>
    <w:p w14:paraId="2F7654ED" w14:textId="33D0E623" w:rsidR="002C00B2" w:rsidRDefault="002C00B2" w:rsidP="00E920D3">
      <w:pPr>
        <w:jc w:val="both"/>
        <w:rPr>
          <w:rFonts w:asciiTheme="minorHAnsi" w:hAnsiTheme="minorHAnsi"/>
          <w:sz w:val="22"/>
          <w:szCs w:val="22"/>
        </w:rPr>
      </w:pPr>
    </w:p>
    <w:p w14:paraId="6B554797" w14:textId="77777777" w:rsidR="00B07B25" w:rsidRPr="00E920D3" w:rsidRDefault="00B07B25" w:rsidP="00B07B25">
      <w:pPr>
        <w:keepNext/>
        <w:tabs>
          <w:tab w:val="left" w:pos="426"/>
        </w:tabs>
        <w:jc w:val="both"/>
        <w:rPr>
          <w:rFonts w:asciiTheme="minorHAnsi" w:hAnsiTheme="minorHAnsi"/>
          <w:bCs/>
          <w:sz w:val="22"/>
          <w:szCs w:val="22"/>
        </w:rPr>
      </w:pPr>
      <w:r w:rsidRPr="00E920D3">
        <w:rPr>
          <w:rFonts w:asciiTheme="minorHAnsi" w:hAnsiTheme="minorHAnsi"/>
          <w:bCs/>
          <w:sz w:val="22"/>
          <w:szCs w:val="22"/>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7019A4C1" w14:textId="15A544AA" w:rsidR="002C00B2" w:rsidRDefault="002C00B2" w:rsidP="00E920D3">
      <w:pPr>
        <w:jc w:val="both"/>
        <w:rPr>
          <w:rFonts w:asciiTheme="minorHAnsi" w:hAnsiTheme="minorHAnsi"/>
          <w:sz w:val="22"/>
          <w:szCs w:val="22"/>
        </w:rPr>
      </w:pPr>
    </w:p>
    <w:p w14:paraId="66C70BB5" w14:textId="77777777" w:rsidR="00B07B25" w:rsidRPr="00E920D3" w:rsidRDefault="00B07B25" w:rsidP="00B07B25">
      <w:pPr>
        <w:spacing w:line="300" w:lineRule="exact"/>
        <w:rPr>
          <w:rFonts w:asciiTheme="minorHAnsi" w:eastAsiaTheme="minorHAnsi" w:hAnsiTheme="minorHAnsi" w:cs="Arial"/>
          <w:b/>
          <w:sz w:val="22"/>
          <w:szCs w:val="22"/>
        </w:rPr>
      </w:pPr>
      <w:r>
        <w:rPr>
          <w:rFonts w:asciiTheme="minorHAnsi" w:eastAsiaTheme="minorHAnsi" w:hAnsiTheme="minorHAnsi" w:cs="Calibri"/>
          <w:b/>
          <w:sz w:val="22"/>
          <w:szCs w:val="22"/>
          <w:lang w:eastAsia="hr-HR"/>
        </w:rPr>
        <w:t>34</w:t>
      </w:r>
      <w:r w:rsidRPr="00E920D3">
        <w:rPr>
          <w:rFonts w:asciiTheme="minorHAnsi" w:eastAsiaTheme="minorHAnsi" w:hAnsiTheme="minorHAnsi" w:cs="Calibri"/>
          <w:b/>
          <w:sz w:val="22"/>
          <w:szCs w:val="22"/>
          <w:lang w:eastAsia="hr-HR"/>
        </w:rPr>
        <w:t>.3.4. Quantitative analysis of the reliability of the information used to calculate the ECL allowance</w:t>
      </w:r>
      <w:r w:rsidRPr="00E920D3">
        <w:rPr>
          <w:rFonts w:asciiTheme="minorHAnsi" w:eastAsiaTheme="minorHAnsi" w:hAnsiTheme="minorHAnsi" w:cs="Arial"/>
          <w:b/>
          <w:sz w:val="22"/>
          <w:szCs w:val="22"/>
        </w:rPr>
        <w:t xml:space="preserve"> </w:t>
      </w:r>
    </w:p>
    <w:p w14:paraId="7D191031" w14:textId="77777777" w:rsidR="00B07B25" w:rsidRPr="00551B06" w:rsidRDefault="00B07B25" w:rsidP="00B07B25">
      <w:pPr>
        <w:jc w:val="both"/>
        <w:rPr>
          <w:rFonts w:asciiTheme="minorHAnsi" w:hAnsiTheme="minorHAnsi"/>
          <w:sz w:val="16"/>
          <w:szCs w:val="16"/>
        </w:rPr>
      </w:pPr>
    </w:p>
    <w:p w14:paraId="458F2827" w14:textId="77777777" w:rsidR="00B07B25" w:rsidRPr="00E920D3" w:rsidRDefault="00B07B25" w:rsidP="00B07B25">
      <w:pPr>
        <w:spacing w:line="300" w:lineRule="exact"/>
        <w:rPr>
          <w:rFonts w:asciiTheme="minorHAnsi" w:eastAsiaTheme="minorHAnsi" w:hAnsiTheme="minorHAnsi" w:cstheme="minorBidi"/>
          <w:sz w:val="22"/>
          <w:szCs w:val="22"/>
        </w:rPr>
      </w:pPr>
      <w:r w:rsidRPr="00E920D3">
        <w:rPr>
          <w:rFonts w:asciiTheme="minorHAnsi" w:eastAsiaTheme="minorHAnsi" w:hAnsiTheme="minorHAnsi" w:cstheme="minorBidi"/>
          <w:sz w:val="22"/>
          <w:szCs w:val="22"/>
        </w:rPr>
        <w:t xml:space="preserve">For the application of macroeconomic factors, the Bank uses a methodology with the level of reliability of 90%. </w:t>
      </w:r>
    </w:p>
    <w:p w14:paraId="0047ED14" w14:textId="77777777" w:rsidR="00B07B25" w:rsidRDefault="00B07B25" w:rsidP="00E920D3">
      <w:pPr>
        <w:jc w:val="both"/>
        <w:rPr>
          <w:rFonts w:asciiTheme="minorHAnsi" w:hAnsiTheme="minorHAnsi"/>
          <w:sz w:val="22"/>
          <w:szCs w:val="22"/>
        </w:rPr>
      </w:pPr>
    </w:p>
    <w:p w14:paraId="5F6CAEA1" w14:textId="42308189" w:rsidR="00553B9B" w:rsidRPr="00EA22B8" w:rsidRDefault="00553B9B" w:rsidP="00E920D3">
      <w:pPr>
        <w:jc w:val="both"/>
        <w:rPr>
          <w:rFonts w:asciiTheme="minorHAnsi" w:hAnsiTheme="minorHAnsi"/>
          <w:b/>
          <w:sz w:val="19"/>
          <w:szCs w:val="20"/>
        </w:rPr>
        <w:sectPr w:rsidR="00553B9B" w:rsidRPr="00EA22B8" w:rsidSect="00140299">
          <w:pgSz w:w="11906" w:h="16838" w:code="9"/>
          <w:pgMar w:top="1418" w:right="1418" w:bottom="595" w:left="1134" w:header="851" w:footer="851" w:gutter="0"/>
          <w:cols w:space="720"/>
          <w:noEndnote/>
        </w:sectPr>
      </w:pPr>
    </w:p>
    <w:p w14:paraId="52A9BE5C" w14:textId="77777777" w:rsidR="00954CD2" w:rsidRPr="003239B0" w:rsidRDefault="00954CD2" w:rsidP="00E920D3">
      <w:pPr>
        <w:keepNext/>
        <w:jc w:val="both"/>
        <w:rPr>
          <w:rFonts w:ascii="Calibri" w:hAnsi="Calibri" w:cs="Arial"/>
          <w:b/>
          <w:bCs/>
          <w:sz w:val="16"/>
          <w:szCs w:val="16"/>
        </w:rPr>
      </w:pPr>
    </w:p>
    <w:p w14:paraId="67744A53" w14:textId="4AE873A8"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73544B4F" w14:textId="77777777" w:rsidR="00E920D3" w:rsidRPr="003239B0" w:rsidRDefault="00E920D3" w:rsidP="00E920D3">
      <w:pPr>
        <w:keepNext/>
        <w:jc w:val="both"/>
        <w:rPr>
          <w:rFonts w:ascii="Calibri" w:hAnsi="Calibri" w:cs="Arial"/>
          <w:b/>
          <w:bCs/>
          <w:sz w:val="12"/>
          <w:szCs w:val="12"/>
        </w:rPr>
      </w:pPr>
    </w:p>
    <w:p w14:paraId="03DA0AE4" w14:textId="1E45D720" w:rsidR="00E920D3" w:rsidRP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4292C495" w14:textId="77777777" w:rsidR="00E920D3" w:rsidRPr="003239B0" w:rsidRDefault="00E920D3" w:rsidP="00EA22B8">
      <w:pPr>
        <w:rPr>
          <w:rFonts w:asciiTheme="minorHAnsi" w:eastAsiaTheme="minorHAnsi" w:hAnsiTheme="minorHAnsi" w:cs="Arial"/>
          <w:b/>
          <w:sz w:val="12"/>
          <w:szCs w:val="12"/>
        </w:rPr>
      </w:pPr>
    </w:p>
    <w:p w14:paraId="138C6FC2" w14:textId="7DE5F646" w:rsidR="00E920D3" w:rsidRPr="00E920D3" w:rsidRDefault="006E10B3" w:rsidP="00E920D3">
      <w:pPr>
        <w:spacing w:line="300" w:lineRule="exact"/>
        <w:rPr>
          <w:rFonts w:asciiTheme="minorHAnsi" w:eastAsiaTheme="minorHAnsi" w:hAnsiTheme="minorHAnsi" w:cs="Arial"/>
          <w:sz w:val="22"/>
          <w:szCs w:val="22"/>
        </w:rPr>
      </w:pPr>
      <w:bookmarkStart w:id="1138" w:name="_Hlk518470277"/>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.3.5. Overview of modified and restructured loans</w:t>
      </w:r>
    </w:p>
    <w:p w14:paraId="0DA820F9" w14:textId="77777777" w:rsidR="00E920D3" w:rsidRPr="003239B0" w:rsidRDefault="00E920D3" w:rsidP="003239B0">
      <w:pPr>
        <w:spacing w:line="260" w:lineRule="exact"/>
        <w:rPr>
          <w:rFonts w:asciiTheme="minorHAnsi" w:eastAsiaTheme="minorHAnsi" w:hAnsiTheme="minorHAnsi" w:cstheme="minorBidi"/>
          <w:sz w:val="12"/>
          <w:szCs w:val="12"/>
        </w:rPr>
      </w:pPr>
    </w:p>
    <w:p w14:paraId="0605AC7A" w14:textId="77777777" w:rsidR="00E920D3" w:rsidRPr="00B07B25" w:rsidRDefault="00E920D3" w:rsidP="00E920D3">
      <w:pPr>
        <w:jc w:val="both"/>
        <w:rPr>
          <w:rFonts w:asciiTheme="minorHAnsi" w:hAnsiTheme="minorHAnsi"/>
          <w:sz w:val="22"/>
          <w:szCs w:val="22"/>
        </w:rPr>
      </w:pPr>
      <w:r w:rsidRPr="00B07B25">
        <w:rPr>
          <w:rFonts w:asciiTheme="minorHAnsi" w:hAnsiTheme="minorHAnsi"/>
          <w:sz w:val="22"/>
          <w:szCs w:val="22"/>
        </w:rPr>
        <w:t>Any amendment to the contractual provisions resulting in the conversion of contractual cash flows from financial assets is deemed to be modification.</w:t>
      </w:r>
    </w:p>
    <w:p w14:paraId="22B68AC1" w14:textId="77777777" w:rsidR="00E920D3" w:rsidRPr="00B07B25" w:rsidRDefault="00E920D3" w:rsidP="00E920D3">
      <w:pPr>
        <w:jc w:val="both"/>
        <w:rPr>
          <w:rFonts w:asciiTheme="minorHAnsi" w:hAnsiTheme="minorHAnsi"/>
          <w:sz w:val="22"/>
          <w:szCs w:val="22"/>
        </w:rPr>
      </w:pPr>
      <w:r w:rsidRPr="00B07B25">
        <w:rPr>
          <w:rFonts w:asciiTheme="minorHAnsi" w:hAnsiTheme="minorHAnsi"/>
          <w:sz w:val="22"/>
          <w:szCs w:val="22"/>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FF5DE10" w14:textId="77777777" w:rsidR="00E920D3" w:rsidRPr="003239B0" w:rsidRDefault="00E920D3" w:rsidP="00E920D3">
      <w:pPr>
        <w:jc w:val="both"/>
        <w:rPr>
          <w:rFonts w:asciiTheme="minorHAnsi" w:hAnsiTheme="minorHAnsi"/>
          <w:sz w:val="12"/>
          <w:szCs w:val="12"/>
          <w:highlight w:val="yellow"/>
        </w:rPr>
      </w:pPr>
    </w:p>
    <w:p w14:paraId="2654DE63" w14:textId="77777777" w:rsidR="00E920D3" w:rsidRPr="00B07B25" w:rsidRDefault="00E920D3" w:rsidP="00E920D3">
      <w:pPr>
        <w:jc w:val="both"/>
        <w:rPr>
          <w:rFonts w:asciiTheme="minorHAnsi" w:hAnsiTheme="minorHAnsi" w:cstheme="minorHAnsi"/>
          <w:bCs/>
          <w:sz w:val="22"/>
          <w:szCs w:val="22"/>
        </w:rPr>
      </w:pPr>
      <w:r w:rsidRPr="00422B84">
        <w:rPr>
          <w:rFonts w:asciiTheme="minorHAnsi" w:hAnsiTheme="minorHAnsi" w:cstheme="minorHAnsi"/>
          <w:sz w:val="22"/>
          <w:szCs w:val="22"/>
        </w:rPr>
        <w:t>Any changes in contractual obligations, by which a concession is made to the client that is considered to be in financial difficulties, are deemed to be rescheduling or restructuring. Concession may relate to any of the following measures:</w:t>
      </w:r>
    </w:p>
    <w:p w14:paraId="20E435E3" w14:textId="77777777" w:rsidR="00E920D3" w:rsidRPr="00B07B25" w:rsidRDefault="00E920D3" w:rsidP="00312A67">
      <w:pPr>
        <w:numPr>
          <w:ilvl w:val="0"/>
          <w:numId w:val="31"/>
        </w:numPr>
        <w:jc w:val="both"/>
        <w:rPr>
          <w:rFonts w:asciiTheme="minorHAnsi" w:hAnsiTheme="minorHAnsi" w:cstheme="minorHAnsi"/>
          <w:bCs/>
          <w:sz w:val="22"/>
          <w:szCs w:val="22"/>
        </w:rPr>
      </w:pPr>
      <w:r w:rsidRPr="00B07B25">
        <w:rPr>
          <w:rFonts w:asciiTheme="minorHAnsi" w:hAnsiTheme="minorHAnsi" w:cstheme="minorHAnsi"/>
          <w:sz w:val="22"/>
          <w:szCs w:val="22"/>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6DF40899" w14:textId="77777777" w:rsidR="00E920D3" w:rsidRPr="00B07B25" w:rsidRDefault="00E920D3" w:rsidP="00312A67">
      <w:pPr>
        <w:numPr>
          <w:ilvl w:val="0"/>
          <w:numId w:val="31"/>
        </w:numPr>
        <w:jc w:val="both"/>
        <w:rPr>
          <w:rFonts w:asciiTheme="minorHAnsi" w:hAnsiTheme="minorHAnsi" w:cstheme="minorHAnsi"/>
          <w:bCs/>
          <w:sz w:val="22"/>
          <w:szCs w:val="22"/>
        </w:rPr>
      </w:pPr>
      <w:r w:rsidRPr="00B07B25">
        <w:rPr>
          <w:rFonts w:asciiTheme="minorHAnsi" w:hAnsiTheme="minorHAnsi" w:cstheme="minorHAnsi"/>
          <w:sz w:val="22"/>
          <w:szCs w:val="22"/>
        </w:rPr>
        <w:t>complete or partial refinancing of placements that would not be approved if the debtor had no financial difficulties.</w:t>
      </w:r>
    </w:p>
    <w:p w14:paraId="45FACC32" w14:textId="77777777" w:rsidR="00E920D3" w:rsidRPr="003239B0" w:rsidRDefault="00E920D3" w:rsidP="00E920D3">
      <w:pPr>
        <w:jc w:val="both"/>
        <w:rPr>
          <w:rFonts w:asciiTheme="minorHAnsi" w:hAnsiTheme="minorHAnsi"/>
          <w:sz w:val="12"/>
          <w:szCs w:val="12"/>
          <w:highlight w:val="yellow"/>
        </w:rPr>
      </w:pPr>
    </w:p>
    <w:p w14:paraId="41786252" w14:textId="77777777" w:rsidR="00E920D3" w:rsidRPr="00422B84" w:rsidRDefault="00E920D3" w:rsidP="00E920D3">
      <w:pPr>
        <w:jc w:val="both"/>
        <w:rPr>
          <w:rFonts w:asciiTheme="minorHAnsi" w:hAnsiTheme="minorHAnsi" w:cstheme="minorHAnsi"/>
          <w:bCs/>
          <w:sz w:val="22"/>
          <w:szCs w:val="22"/>
        </w:rPr>
      </w:pPr>
      <w:r w:rsidRPr="00422B84">
        <w:rPr>
          <w:rFonts w:asciiTheme="minorHAnsi" w:hAnsiTheme="minorHAnsi" w:cstheme="minorHAnsi"/>
          <w:sz w:val="22"/>
          <w:szCs w:val="22"/>
        </w:rPr>
        <w:t>Evidence on concession includes the following:</w:t>
      </w:r>
    </w:p>
    <w:p w14:paraId="4260BA8E" w14:textId="77777777" w:rsidR="00E920D3" w:rsidRPr="00B07B25" w:rsidRDefault="00E920D3" w:rsidP="00312A67">
      <w:pPr>
        <w:numPr>
          <w:ilvl w:val="0"/>
          <w:numId w:val="32"/>
        </w:numPr>
        <w:jc w:val="both"/>
        <w:rPr>
          <w:rFonts w:asciiTheme="minorHAnsi" w:hAnsiTheme="minorHAnsi" w:cstheme="minorHAnsi"/>
          <w:bCs/>
          <w:sz w:val="22"/>
          <w:szCs w:val="22"/>
        </w:rPr>
      </w:pPr>
      <w:r w:rsidRPr="00B07B25">
        <w:rPr>
          <w:rFonts w:asciiTheme="minorHAnsi" w:hAnsiTheme="minorHAnsi" w:cstheme="minorHAnsi"/>
          <w:sz w:val="22"/>
          <w:szCs w:val="22"/>
        </w:rPr>
        <w:t>the difference in favor of the client between the changed terms and conditions of the contract and former terms and conditions of the contract,</w:t>
      </w:r>
    </w:p>
    <w:p w14:paraId="13E1C077" w14:textId="77777777" w:rsidR="00E920D3" w:rsidRPr="00B07B25" w:rsidRDefault="00E920D3" w:rsidP="00312A67">
      <w:pPr>
        <w:numPr>
          <w:ilvl w:val="0"/>
          <w:numId w:val="32"/>
        </w:numPr>
        <w:jc w:val="both"/>
        <w:rPr>
          <w:rFonts w:asciiTheme="minorHAnsi" w:hAnsiTheme="minorHAnsi" w:cstheme="minorHAnsi"/>
          <w:bCs/>
          <w:sz w:val="22"/>
          <w:szCs w:val="22"/>
        </w:rPr>
      </w:pPr>
      <w:r w:rsidRPr="00B07B25">
        <w:rPr>
          <w:rFonts w:asciiTheme="minorHAnsi" w:hAnsiTheme="minorHAnsi" w:cstheme="minorHAnsi"/>
          <w:sz w:val="22"/>
          <w:szCs w:val="22"/>
        </w:rPr>
        <w:t>inclusion of more favorable terms and conditions in the changed contract as compared to the terms and conditions that other debtors with a similar risk profile in the Bank portfolio could have obtained.</w:t>
      </w:r>
    </w:p>
    <w:p w14:paraId="6B45F928" w14:textId="77777777" w:rsidR="00B07B25" w:rsidRPr="003239B0" w:rsidRDefault="00B07B25" w:rsidP="00B07B25">
      <w:pPr>
        <w:jc w:val="both"/>
        <w:rPr>
          <w:rFonts w:asciiTheme="minorHAnsi" w:hAnsiTheme="minorHAnsi" w:cs="Arial"/>
          <w:b/>
          <w:sz w:val="12"/>
          <w:szCs w:val="12"/>
        </w:rPr>
      </w:pPr>
    </w:p>
    <w:p w14:paraId="76746FAF" w14:textId="77777777" w:rsidR="00B07B25" w:rsidRPr="00B07B25" w:rsidRDefault="00B07B25" w:rsidP="00B07B25">
      <w:pPr>
        <w:jc w:val="both"/>
        <w:rPr>
          <w:rFonts w:asciiTheme="minorHAnsi" w:hAnsiTheme="minorHAnsi"/>
          <w:sz w:val="22"/>
          <w:szCs w:val="22"/>
        </w:rPr>
      </w:pPr>
      <w:r w:rsidRPr="00422B84">
        <w:rPr>
          <w:rFonts w:asciiTheme="minorHAnsi" w:hAnsiTheme="minorHAnsi"/>
          <w:sz w:val="22"/>
          <w:szCs w:val="22"/>
        </w:rPr>
        <w:t>Rescheduling is considered any change of the originally agreed loan terms and conditions due to temporary financial difficulties of the client. Restructuring is co</w:t>
      </w:r>
      <w:r w:rsidRPr="00B07B25">
        <w:rPr>
          <w:rFonts w:asciiTheme="minorHAnsi" w:hAnsiTheme="minorHAnsi"/>
          <w:sz w:val="22"/>
          <w:szCs w:val="22"/>
        </w:rPr>
        <w:t>nsidered any change of the originally agreed loan terms and conditions due to significant financial difficulties of the client that needs financial, business and operational restructuring, i.e. the client that is already in default.</w:t>
      </w:r>
    </w:p>
    <w:p w14:paraId="7C70DB32" w14:textId="77777777" w:rsidR="00B07B25" w:rsidRPr="003239B0" w:rsidRDefault="00B07B25" w:rsidP="00E920D3">
      <w:pPr>
        <w:jc w:val="both"/>
        <w:rPr>
          <w:rFonts w:asciiTheme="minorHAnsi" w:hAnsiTheme="minorHAnsi"/>
          <w:sz w:val="12"/>
          <w:szCs w:val="12"/>
          <w:highlight w:val="yellow"/>
        </w:rPr>
      </w:pPr>
    </w:p>
    <w:p w14:paraId="38E1669D" w14:textId="77777777" w:rsidR="00954CD2" w:rsidRPr="00E920D3" w:rsidRDefault="00954CD2" w:rsidP="00954CD2">
      <w:pPr>
        <w:keepNext/>
        <w:jc w:val="both"/>
        <w:rPr>
          <w:rFonts w:ascii="Calibri" w:hAnsi="Calibri" w:cs="Arial"/>
          <w:b/>
          <w:bCs/>
          <w:sz w:val="22"/>
          <w:szCs w:val="22"/>
        </w:rPr>
      </w:pPr>
      <w:r>
        <w:rPr>
          <w:rFonts w:ascii="Calibri" w:hAnsi="Calibri" w:cs="Arial"/>
          <w:b/>
          <w:bCs/>
          <w:sz w:val="22"/>
          <w:szCs w:val="22"/>
        </w:rPr>
        <w:t>34</w:t>
      </w:r>
      <w:r w:rsidRPr="00E920D3">
        <w:rPr>
          <w:rFonts w:ascii="Calibri" w:hAnsi="Calibri" w:cs="Arial"/>
          <w:b/>
          <w:bCs/>
          <w:sz w:val="22"/>
          <w:szCs w:val="22"/>
        </w:rPr>
        <w:t>.3.6. Analysis of risk concentration</w:t>
      </w:r>
    </w:p>
    <w:p w14:paraId="3A2A686E" w14:textId="77777777" w:rsidR="00954CD2" w:rsidRPr="003239B0" w:rsidRDefault="00954CD2" w:rsidP="00954CD2">
      <w:pPr>
        <w:keepNext/>
        <w:jc w:val="both"/>
        <w:rPr>
          <w:rFonts w:ascii="Calibri" w:hAnsi="Calibri" w:cs="Arial"/>
          <w:b/>
          <w:bCs/>
          <w:sz w:val="12"/>
          <w:szCs w:val="12"/>
        </w:rPr>
      </w:pPr>
    </w:p>
    <w:p w14:paraId="07F5242C" w14:textId="77777777" w:rsidR="00954CD2" w:rsidRPr="00E920D3" w:rsidRDefault="00954CD2" w:rsidP="00954CD2">
      <w:pPr>
        <w:jc w:val="both"/>
        <w:rPr>
          <w:rFonts w:ascii="Calibri" w:hAnsi="Calibri" w:cs="Arial"/>
          <w:sz w:val="22"/>
          <w:szCs w:val="22"/>
        </w:rPr>
      </w:pPr>
      <w:r w:rsidRPr="00E920D3">
        <w:rPr>
          <w:rFonts w:ascii="Calibri" w:hAnsi="Calibri" w:cs="Arial"/>
          <w:sz w:val="22"/>
          <w:szCs w:val="22"/>
        </w:rPr>
        <w:t xml:space="preserve">Through its development loan </w:t>
      </w:r>
      <w:proofErr w:type="spellStart"/>
      <w:r w:rsidRPr="00E920D3">
        <w:rPr>
          <w:rFonts w:ascii="Calibri" w:hAnsi="Calibri" w:cs="Arial"/>
          <w:sz w:val="22"/>
          <w:szCs w:val="22"/>
        </w:rPr>
        <w:t>programmes</w:t>
      </w:r>
      <w:proofErr w:type="spellEnd"/>
      <w:r w:rsidRPr="00E920D3">
        <w:rPr>
          <w:rFonts w:ascii="Calibri" w:hAnsi="Calibri" w:cs="Arial"/>
          <w:sz w:val="22"/>
          <w:szCs w:val="22"/>
        </w:rPr>
        <w:t xml:space="preserve">, the Group encompasses the area of the entire Republic of Croatia with emphasis on supported areas. Credit risk is spread across geographic areas, industries, sectors and loan </w:t>
      </w:r>
      <w:proofErr w:type="spellStart"/>
      <w:r w:rsidRPr="00E920D3">
        <w:rPr>
          <w:rFonts w:ascii="Calibri" w:hAnsi="Calibri" w:cs="Arial"/>
          <w:sz w:val="22"/>
          <w:szCs w:val="22"/>
        </w:rPr>
        <w:t>programmes</w:t>
      </w:r>
      <w:proofErr w:type="spellEnd"/>
      <w:r w:rsidRPr="00E920D3">
        <w:rPr>
          <w:rFonts w:ascii="Calibri" w:hAnsi="Calibri" w:cs="Arial"/>
          <w:sz w:val="22"/>
          <w:szCs w:val="22"/>
        </w:rPr>
        <w:t xml:space="preserve">. The Group seeks to avoid excessive concentration of credit risk and support the development of less developed areas of the Republic of Croatia through more favorable terms and conditions and new loan </w:t>
      </w:r>
      <w:proofErr w:type="spellStart"/>
      <w:r w:rsidRPr="00E920D3">
        <w:rPr>
          <w:rFonts w:ascii="Calibri" w:hAnsi="Calibri" w:cs="Arial"/>
          <w:sz w:val="22"/>
          <w:szCs w:val="22"/>
        </w:rPr>
        <w:t>programmes</w:t>
      </w:r>
      <w:proofErr w:type="spellEnd"/>
      <w:r w:rsidRPr="00E920D3">
        <w:rPr>
          <w:rFonts w:ascii="Calibri" w:hAnsi="Calibri" w:cs="Arial"/>
          <w:sz w:val="22"/>
          <w:szCs w:val="22"/>
        </w:rPr>
        <w:t xml:space="preserve"> (products) in accordance with the national strategy of development of certain activities. </w:t>
      </w:r>
    </w:p>
    <w:p w14:paraId="62796826" w14:textId="77777777" w:rsidR="00954CD2" w:rsidRPr="003239B0" w:rsidRDefault="00954CD2" w:rsidP="00954CD2">
      <w:pPr>
        <w:jc w:val="both"/>
        <w:rPr>
          <w:rFonts w:ascii="Calibri" w:hAnsi="Calibri" w:cs="Arial"/>
          <w:sz w:val="12"/>
          <w:szCs w:val="12"/>
          <w:highlight w:val="yellow"/>
        </w:rPr>
      </w:pPr>
    </w:p>
    <w:p w14:paraId="669D7489" w14:textId="77777777" w:rsidR="00954CD2" w:rsidRPr="00E920D3" w:rsidRDefault="00954CD2" w:rsidP="00954CD2">
      <w:pPr>
        <w:jc w:val="both"/>
        <w:rPr>
          <w:rFonts w:asciiTheme="minorHAnsi" w:hAnsiTheme="minorHAnsi"/>
          <w:sz w:val="22"/>
          <w:szCs w:val="22"/>
        </w:rPr>
      </w:pPr>
      <w:r w:rsidRPr="00E920D3">
        <w:rPr>
          <w:rFonts w:asciiTheme="minorHAnsi" w:hAnsiTheme="minorHAnsi"/>
          <w:sz w:val="22"/>
          <w:szCs w:val="22"/>
        </w:rPr>
        <w:t>Through financing of different sectors by stimulating production and development with the purpose of developing the Croatian economy, the Group is creating a better base for repayment of loans and minimization of risk.</w:t>
      </w:r>
    </w:p>
    <w:p w14:paraId="418C99D7" w14:textId="77777777" w:rsidR="00954CD2" w:rsidRPr="003239B0" w:rsidRDefault="00954CD2" w:rsidP="00954CD2">
      <w:pPr>
        <w:jc w:val="both"/>
        <w:rPr>
          <w:rFonts w:asciiTheme="minorHAnsi" w:hAnsiTheme="minorHAnsi"/>
          <w:sz w:val="12"/>
          <w:szCs w:val="12"/>
        </w:rPr>
      </w:pPr>
    </w:p>
    <w:p w14:paraId="06B0DF6F" w14:textId="399455FA" w:rsidR="00B07B25" w:rsidRPr="00E920D3" w:rsidRDefault="00954CD2" w:rsidP="00E920D3">
      <w:pPr>
        <w:jc w:val="both"/>
        <w:rPr>
          <w:rFonts w:asciiTheme="minorHAnsi" w:hAnsiTheme="minorHAnsi"/>
          <w:sz w:val="22"/>
          <w:szCs w:val="22"/>
        </w:rPr>
        <w:sectPr w:rsidR="00B07B25" w:rsidRPr="00E920D3" w:rsidSect="00140299">
          <w:pgSz w:w="11906" w:h="16838" w:code="9"/>
          <w:pgMar w:top="1418" w:right="1418" w:bottom="595" w:left="1134" w:header="709" w:footer="709" w:gutter="0"/>
          <w:cols w:space="708"/>
          <w:titlePg/>
          <w:docGrid w:linePitch="360"/>
        </w:sectPr>
      </w:pPr>
      <w:r w:rsidRPr="003A4774">
        <w:rPr>
          <w:rFonts w:asciiTheme="minorHAnsi" w:hAnsiTheme="minorHAnsi"/>
          <w:sz w:val="22"/>
          <w:szCs w:val="22"/>
        </w:rPr>
        <w:t>As of 31 December 20</w:t>
      </w:r>
      <w:r>
        <w:rPr>
          <w:rFonts w:asciiTheme="minorHAnsi" w:hAnsiTheme="minorHAnsi"/>
          <w:sz w:val="22"/>
          <w:szCs w:val="22"/>
        </w:rPr>
        <w:t>20</w:t>
      </w:r>
      <w:r w:rsidRPr="003A4774">
        <w:rPr>
          <w:rFonts w:asciiTheme="minorHAnsi" w:hAnsiTheme="minorHAnsi"/>
          <w:sz w:val="22"/>
          <w:szCs w:val="22"/>
        </w:rPr>
        <w:t xml:space="preserve">, the highest credit exposure of the Group to one debtor </w:t>
      </w:r>
      <w:proofErr w:type="spellStart"/>
      <w:r w:rsidRPr="003A4774">
        <w:rPr>
          <w:rFonts w:asciiTheme="minorHAnsi" w:hAnsiTheme="minorHAnsi"/>
          <w:sz w:val="22"/>
          <w:szCs w:val="22"/>
        </w:rPr>
        <w:t>equal</w:t>
      </w:r>
      <w:r>
        <w:rPr>
          <w:rFonts w:asciiTheme="minorHAnsi" w:hAnsiTheme="minorHAnsi"/>
          <w:sz w:val="22"/>
          <w:szCs w:val="22"/>
        </w:rPr>
        <w:t>l</w:t>
      </w:r>
      <w:r w:rsidRPr="003A4774">
        <w:rPr>
          <w:rFonts w:asciiTheme="minorHAnsi" w:hAnsiTheme="minorHAnsi"/>
          <w:sz w:val="22"/>
          <w:szCs w:val="22"/>
        </w:rPr>
        <w:t>ed</w:t>
      </w:r>
      <w:proofErr w:type="spellEnd"/>
      <w:r w:rsidRPr="003A4774">
        <w:t xml:space="preserve"> </w:t>
      </w:r>
      <w:r w:rsidRPr="003A4774">
        <w:rPr>
          <w:rFonts w:asciiTheme="minorHAnsi" w:hAnsiTheme="minorHAnsi"/>
          <w:sz w:val="22"/>
          <w:szCs w:val="22"/>
        </w:rPr>
        <w:t xml:space="preserve">HRK </w:t>
      </w:r>
      <w:r w:rsidRPr="00194A55">
        <w:rPr>
          <w:rFonts w:asciiTheme="minorHAnsi" w:hAnsiTheme="minorHAnsi"/>
          <w:sz w:val="22"/>
          <w:szCs w:val="22"/>
        </w:rPr>
        <w:t>2</w:t>
      </w:r>
      <w:r>
        <w:rPr>
          <w:rFonts w:asciiTheme="minorHAnsi" w:hAnsiTheme="minorHAnsi"/>
          <w:sz w:val="22"/>
          <w:szCs w:val="22"/>
        </w:rPr>
        <w:t>,</w:t>
      </w:r>
      <w:r w:rsidRPr="00194A55">
        <w:rPr>
          <w:rFonts w:asciiTheme="minorHAnsi" w:hAnsiTheme="minorHAnsi"/>
          <w:sz w:val="22"/>
          <w:szCs w:val="22"/>
        </w:rPr>
        <w:t>675</w:t>
      </w:r>
      <w:r>
        <w:rPr>
          <w:rFonts w:asciiTheme="minorHAnsi" w:hAnsiTheme="minorHAnsi"/>
          <w:sz w:val="22"/>
          <w:szCs w:val="22"/>
        </w:rPr>
        <w:t>,</w:t>
      </w:r>
      <w:r w:rsidRPr="00194A55">
        <w:rPr>
          <w:rFonts w:asciiTheme="minorHAnsi" w:hAnsiTheme="minorHAnsi"/>
          <w:sz w:val="22"/>
          <w:szCs w:val="22"/>
        </w:rPr>
        <w:t>492</w:t>
      </w:r>
      <w:r w:rsidRPr="00194A55" w:rsidDel="00194A55">
        <w:rPr>
          <w:rFonts w:asciiTheme="minorHAnsi" w:hAnsiTheme="minorHAnsi"/>
          <w:sz w:val="22"/>
          <w:szCs w:val="22"/>
          <w:highlight w:val="yellow"/>
        </w:rPr>
        <w:t xml:space="preserve"> </w:t>
      </w:r>
      <w:r w:rsidRPr="003A4774">
        <w:rPr>
          <w:rFonts w:asciiTheme="minorHAnsi" w:hAnsiTheme="minorHAnsi"/>
          <w:sz w:val="22"/>
          <w:szCs w:val="22"/>
        </w:rPr>
        <w:t>thousand</w:t>
      </w:r>
      <w:r w:rsidRPr="00864F78">
        <w:rPr>
          <w:rFonts w:asciiTheme="minorHAnsi" w:hAnsiTheme="minorHAnsi"/>
          <w:sz w:val="22"/>
          <w:szCs w:val="22"/>
        </w:rPr>
        <w:t xml:space="preserve"> </w:t>
      </w:r>
      <w:r w:rsidRPr="00194A55">
        <w:rPr>
          <w:rFonts w:asciiTheme="minorHAnsi" w:hAnsiTheme="minorHAnsi"/>
          <w:sz w:val="22"/>
          <w:szCs w:val="22"/>
        </w:rPr>
        <w:t xml:space="preserve">and </w:t>
      </w:r>
      <w:r w:rsidRPr="00551B06">
        <w:rPr>
          <w:rFonts w:asciiTheme="minorHAnsi" w:hAnsiTheme="minorHAnsi"/>
          <w:sz w:val="22"/>
          <w:szCs w:val="22"/>
        </w:rPr>
        <w:t>of</w:t>
      </w:r>
      <w:r w:rsidRPr="00194A55">
        <w:rPr>
          <w:rFonts w:asciiTheme="minorHAnsi" w:hAnsiTheme="minorHAnsi"/>
          <w:sz w:val="22"/>
          <w:szCs w:val="22"/>
        </w:rPr>
        <w:t xml:space="preserve"> the Bank HRK 2,669,528</w:t>
      </w:r>
      <w:r w:rsidRPr="00551B06" w:rsidDel="00194A55">
        <w:rPr>
          <w:rFonts w:asciiTheme="minorHAnsi" w:hAnsiTheme="minorHAnsi"/>
          <w:sz w:val="22"/>
          <w:szCs w:val="22"/>
        </w:rPr>
        <w:t xml:space="preserve"> </w:t>
      </w:r>
      <w:r w:rsidRPr="00194A55">
        <w:rPr>
          <w:rFonts w:asciiTheme="minorHAnsi" w:hAnsiTheme="minorHAnsi"/>
          <w:sz w:val="22"/>
          <w:szCs w:val="22"/>
        </w:rPr>
        <w:t>thousand</w:t>
      </w:r>
      <w:r w:rsidRPr="00E920D3">
        <w:rPr>
          <w:rFonts w:asciiTheme="minorHAnsi" w:hAnsiTheme="minorHAnsi"/>
          <w:sz w:val="22"/>
          <w:szCs w:val="22"/>
        </w:rPr>
        <w:t xml:space="preserve"> (31 December 201</w:t>
      </w:r>
      <w:r>
        <w:rPr>
          <w:rFonts w:asciiTheme="minorHAnsi" w:hAnsiTheme="minorHAnsi"/>
          <w:sz w:val="22"/>
          <w:szCs w:val="22"/>
        </w:rPr>
        <w:t>9</w:t>
      </w:r>
      <w:r w:rsidRPr="00E920D3">
        <w:rPr>
          <w:rFonts w:asciiTheme="minorHAnsi" w:hAnsiTheme="minorHAnsi"/>
          <w:sz w:val="22"/>
          <w:szCs w:val="22"/>
        </w:rPr>
        <w:t xml:space="preserve">: HRK </w:t>
      </w:r>
      <w:r w:rsidRPr="006E10B3">
        <w:rPr>
          <w:rFonts w:asciiTheme="minorHAnsi" w:hAnsiTheme="minorHAnsi"/>
          <w:sz w:val="22"/>
          <w:szCs w:val="22"/>
        </w:rPr>
        <w:t>2,</w:t>
      </w:r>
      <w:r>
        <w:rPr>
          <w:rFonts w:asciiTheme="minorHAnsi" w:hAnsiTheme="minorHAnsi"/>
          <w:sz w:val="22"/>
          <w:szCs w:val="22"/>
        </w:rPr>
        <w:t>578</w:t>
      </w:r>
      <w:r w:rsidRPr="006E10B3">
        <w:rPr>
          <w:rFonts w:asciiTheme="minorHAnsi" w:hAnsiTheme="minorHAnsi"/>
          <w:sz w:val="22"/>
          <w:szCs w:val="22"/>
        </w:rPr>
        <w:t>,</w:t>
      </w:r>
      <w:r>
        <w:rPr>
          <w:rFonts w:asciiTheme="minorHAnsi" w:hAnsiTheme="minorHAnsi"/>
          <w:sz w:val="22"/>
          <w:szCs w:val="22"/>
        </w:rPr>
        <w:t>585</w:t>
      </w:r>
      <w:r w:rsidRPr="00E920D3">
        <w:rPr>
          <w:rFonts w:asciiTheme="minorHAnsi" w:hAnsiTheme="minorHAnsi"/>
          <w:sz w:val="22"/>
          <w:szCs w:val="22"/>
        </w:rPr>
        <w:t xml:space="preserve"> thousand for the Group and</w:t>
      </w:r>
      <w:r>
        <w:rPr>
          <w:rFonts w:asciiTheme="minorHAnsi" w:hAnsiTheme="minorHAnsi"/>
          <w:sz w:val="22"/>
          <w:szCs w:val="22"/>
        </w:rPr>
        <w:t xml:space="preserve"> HRK</w:t>
      </w:r>
      <w:r w:rsidRPr="00E920D3">
        <w:rPr>
          <w:rFonts w:asciiTheme="minorHAnsi" w:hAnsiTheme="minorHAnsi"/>
          <w:sz w:val="22"/>
          <w:szCs w:val="22"/>
        </w:rPr>
        <w:t xml:space="preserve"> </w:t>
      </w:r>
      <w:r>
        <w:rPr>
          <w:rFonts w:asciiTheme="minorHAnsi" w:hAnsiTheme="minorHAnsi"/>
          <w:sz w:val="22"/>
          <w:szCs w:val="22"/>
        </w:rPr>
        <w:t xml:space="preserve">2,575,661 thousand </w:t>
      </w:r>
      <w:r w:rsidRPr="00E920D3">
        <w:rPr>
          <w:rFonts w:asciiTheme="minorHAnsi" w:hAnsiTheme="minorHAnsi"/>
          <w:sz w:val="22"/>
          <w:szCs w:val="22"/>
        </w:rPr>
        <w:t xml:space="preserve">for the Bank) without considering </w:t>
      </w:r>
      <w:r w:rsidRPr="00E920D3">
        <w:rPr>
          <w:rFonts w:asciiTheme="minorHAnsi" w:hAnsiTheme="minorHAnsi" w:cs="Arial"/>
          <w:sz w:val="22"/>
          <w:szCs w:val="22"/>
        </w:rPr>
        <w:t xml:space="preserve">the effect of mitigation through </w:t>
      </w:r>
      <w:r w:rsidRPr="00E920D3">
        <w:rPr>
          <w:rFonts w:asciiTheme="minorHAnsi" w:hAnsiTheme="minorHAnsi"/>
          <w:sz w:val="22"/>
          <w:szCs w:val="22"/>
        </w:rPr>
        <w:t xml:space="preserve">collateral received. </w:t>
      </w:r>
      <w:bookmarkEnd w:id="1138"/>
    </w:p>
    <w:p w14:paraId="4A786803" w14:textId="77777777" w:rsidR="00E920D3" w:rsidRPr="003239B0" w:rsidRDefault="00E920D3" w:rsidP="00E920D3">
      <w:pPr>
        <w:keepNext/>
        <w:jc w:val="both"/>
        <w:rPr>
          <w:rFonts w:ascii="Calibri" w:hAnsi="Calibri" w:cs="Arial"/>
          <w:b/>
          <w:bCs/>
          <w:sz w:val="16"/>
          <w:szCs w:val="16"/>
        </w:rPr>
      </w:pPr>
    </w:p>
    <w:p w14:paraId="083B07E5" w14:textId="6D448848"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5BAA96A2" w14:textId="77777777" w:rsidR="00E920D3" w:rsidRPr="003239B0" w:rsidRDefault="00E920D3" w:rsidP="00E920D3">
      <w:pPr>
        <w:keepNext/>
        <w:jc w:val="both"/>
        <w:rPr>
          <w:rFonts w:ascii="Calibri" w:hAnsi="Calibri" w:cs="Arial"/>
          <w:b/>
          <w:bCs/>
          <w:sz w:val="16"/>
          <w:szCs w:val="16"/>
        </w:rPr>
      </w:pPr>
    </w:p>
    <w:p w14:paraId="3A61B8C4" w14:textId="6AF6D7F5" w:rsidR="00E920D3" w:rsidRDefault="006E10B3" w:rsidP="00E920D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0DDA3402" w14:textId="77777777" w:rsidR="002E5E66" w:rsidRPr="003239B0" w:rsidRDefault="002E5E66" w:rsidP="00E920D3">
      <w:pPr>
        <w:keepNext/>
        <w:jc w:val="both"/>
        <w:rPr>
          <w:rFonts w:ascii="Calibri" w:hAnsi="Calibri" w:cs="Arial"/>
          <w:b/>
          <w:bCs/>
          <w:sz w:val="16"/>
          <w:szCs w:val="16"/>
        </w:rPr>
      </w:pPr>
    </w:p>
    <w:p w14:paraId="0169C4CD" w14:textId="78D05E08" w:rsidR="00E920D3" w:rsidRPr="00E920D3" w:rsidRDefault="006E10B3" w:rsidP="00E920D3">
      <w:pPr>
        <w:keepNext/>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.3.6. Analysis of risk concentration</w:t>
      </w:r>
      <w:r w:rsidR="00422B84">
        <w:rPr>
          <w:rFonts w:ascii="Calibri" w:hAnsi="Calibri" w:cs="Arial"/>
          <w:b/>
          <w:bCs/>
          <w:sz w:val="22"/>
          <w:szCs w:val="22"/>
        </w:rPr>
        <w:t xml:space="preserve"> </w:t>
      </w:r>
      <w:r w:rsidR="00422B84" w:rsidRPr="00422B84">
        <w:rPr>
          <w:rFonts w:ascii="Calibri" w:hAnsi="Calibri" w:cs="Arial"/>
          <w:b/>
          <w:bCs/>
          <w:sz w:val="22"/>
          <w:szCs w:val="22"/>
        </w:rPr>
        <w:t>(continued)</w:t>
      </w:r>
    </w:p>
    <w:p w14:paraId="1A47A464" w14:textId="77777777" w:rsidR="00E920D3" w:rsidRPr="003239B0" w:rsidRDefault="00E920D3" w:rsidP="00E920D3">
      <w:pPr>
        <w:jc w:val="both"/>
        <w:rPr>
          <w:rFonts w:asciiTheme="minorHAnsi" w:hAnsiTheme="minorHAnsi"/>
          <w:sz w:val="16"/>
          <w:szCs w:val="16"/>
        </w:rPr>
      </w:pPr>
    </w:p>
    <w:p w14:paraId="497A466D" w14:textId="77777777"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As a special financial institution, the Bank performs its development role by granting loans to final borrowers via commercial banks with which it has entered into co-operation agreements. Since the exposure towards some of the banks has reached the maximum permitted level, the Bank, in order to be able to continue performing its development role and make the loans accessible to as many final borrowers as possible, has an approval from the Supervisory Board for an increase in the exposure towards the banks and their associated entities that have, in accordance with HBOR’s internal methodology, been assigned a high rating. The exposure level is maintained by using all instruments and techniques available for mitigating HBOR’s exposure towards the banks. </w:t>
      </w:r>
    </w:p>
    <w:p w14:paraId="72ECA2FB" w14:textId="77777777" w:rsidR="00E920D3" w:rsidRPr="003239B0" w:rsidRDefault="00E920D3" w:rsidP="00E920D3">
      <w:pPr>
        <w:jc w:val="both"/>
        <w:rPr>
          <w:rFonts w:asciiTheme="minorHAnsi" w:hAnsiTheme="minorHAnsi"/>
          <w:sz w:val="16"/>
          <w:szCs w:val="16"/>
        </w:rPr>
      </w:pPr>
    </w:p>
    <w:p w14:paraId="7B3559C9" w14:textId="0D20EFEC" w:rsidR="00E920D3" w:rsidRPr="00E920D3" w:rsidRDefault="00E920D3" w:rsidP="00E920D3">
      <w:pPr>
        <w:jc w:val="both"/>
        <w:rPr>
          <w:rFonts w:asciiTheme="minorHAnsi" w:hAnsiTheme="minorHAnsi"/>
          <w:sz w:val="22"/>
          <w:szCs w:val="22"/>
        </w:rPr>
      </w:pPr>
      <w:r w:rsidRPr="00E920D3">
        <w:rPr>
          <w:rFonts w:asciiTheme="minorHAnsi" w:hAnsiTheme="minorHAnsi"/>
          <w:sz w:val="22"/>
          <w:szCs w:val="22"/>
        </w:rPr>
        <w:t xml:space="preserve">This exposure increase approved by the Supervisory Board was used by the Bank for further operating activities carried out with </w:t>
      </w:r>
      <w:r w:rsidR="00901341">
        <w:rPr>
          <w:rFonts w:asciiTheme="minorHAnsi" w:hAnsiTheme="minorHAnsi"/>
          <w:sz w:val="22"/>
          <w:szCs w:val="22"/>
        </w:rPr>
        <w:t>one</w:t>
      </w:r>
      <w:r w:rsidR="00901341" w:rsidRPr="00E920D3">
        <w:rPr>
          <w:rFonts w:asciiTheme="minorHAnsi" w:hAnsiTheme="minorHAnsi"/>
          <w:sz w:val="22"/>
          <w:szCs w:val="22"/>
        </w:rPr>
        <w:t xml:space="preserve"> </w:t>
      </w:r>
      <w:r w:rsidRPr="00E920D3">
        <w:rPr>
          <w:rFonts w:asciiTheme="minorHAnsi" w:hAnsiTheme="minorHAnsi"/>
          <w:sz w:val="22"/>
          <w:szCs w:val="22"/>
        </w:rPr>
        <w:t>bank</w:t>
      </w:r>
      <w:r w:rsidR="00901341">
        <w:rPr>
          <w:rFonts w:asciiTheme="minorHAnsi" w:hAnsiTheme="minorHAnsi"/>
          <w:sz w:val="22"/>
          <w:szCs w:val="22"/>
        </w:rPr>
        <w:t>.</w:t>
      </w:r>
    </w:p>
    <w:p w14:paraId="48C275B8" w14:textId="77777777" w:rsidR="00E920D3" w:rsidRPr="003239B0" w:rsidRDefault="00E920D3" w:rsidP="00E920D3">
      <w:pPr>
        <w:jc w:val="both"/>
        <w:rPr>
          <w:rFonts w:asciiTheme="minorHAnsi" w:hAnsiTheme="minorHAnsi"/>
          <w:sz w:val="16"/>
          <w:szCs w:val="16"/>
        </w:rPr>
      </w:pPr>
    </w:p>
    <w:p w14:paraId="672AFDDD" w14:textId="04739FED" w:rsidR="004715B0" w:rsidRPr="00EA22B8" w:rsidRDefault="006E10B3" w:rsidP="004715B0">
      <w:pPr>
        <w:pStyle w:val="default0"/>
        <w:rPr>
          <w:b/>
          <w:lang w:val="en-GB"/>
        </w:rPr>
      </w:pPr>
      <w:r w:rsidRPr="00EA22B8">
        <w:rPr>
          <w:rFonts w:asciiTheme="minorHAnsi" w:hAnsiTheme="minorHAnsi"/>
          <w:b/>
          <w:sz w:val="22"/>
          <w:szCs w:val="22"/>
        </w:rPr>
        <w:t>3</w:t>
      </w:r>
      <w:r>
        <w:rPr>
          <w:rFonts w:asciiTheme="minorHAnsi" w:hAnsiTheme="minorHAnsi"/>
          <w:b/>
          <w:sz w:val="22"/>
          <w:szCs w:val="22"/>
        </w:rPr>
        <w:t>4</w:t>
      </w:r>
      <w:r w:rsidR="007672A9" w:rsidRPr="00EA22B8">
        <w:rPr>
          <w:rFonts w:asciiTheme="minorHAnsi" w:hAnsiTheme="minorHAnsi"/>
          <w:b/>
          <w:sz w:val="22"/>
          <w:szCs w:val="22"/>
        </w:rPr>
        <w:t xml:space="preserve">.3.7. </w:t>
      </w:r>
      <w:r w:rsidR="004715B0" w:rsidRPr="00EA22B8">
        <w:rPr>
          <w:b/>
          <w:bCs/>
          <w:sz w:val="22"/>
          <w:szCs w:val="22"/>
          <w:lang w:val="en-GB"/>
        </w:rPr>
        <w:t>Risk-Sharing Model</w:t>
      </w:r>
    </w:p>
    <w:p w14:paraId="775A084F" w14:textId="77777777" w:rsidR="004715B0" w:rsidRPr="003239B0" w:rsidRDefault="004715B0" w:rsidP="00EA22B8">
      <w:pPr>
        <w:pStyle w:val="default0"/>
        <w:jc w:val="both"/>
        <w:rPr>
          <w:sz w:val="16"/>
          <w:szCs w:val="16"/>
          <w:lang w:val="en-GB"/>
        </w:rPr>
      </w:pPr>
      <w:r w:rsidRPr="003239B0">
        <w:rPr>
          <w:sz w:val="16"/>
          <w:szCs w:val="16"/>
          <w:lang w:val="en-GB"/>
        </w:rPr>
        <w:t> </w:t>
      </w:r>
    </w:p>
    <w:p w14:paraId="53FDB6A9" w14:textId="77777777" w:rsidR="004715B0" w:rsidRPr="00EA22B8" w:rsidRDefault="004715B0" w:rsidP="00EA22B8">
      <w:pPr>
        <w:pStyle w:val="default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475543E4" w14:textId="77777777" w:rsidR="004715B0" w:rsidRPr="003239B0" w:rsidRDefault="004715B0" w:rsidP="00EA22B8">
      <w:pPr>
        <w:jc w:val="both"/>
        <w:rPr>
          <w:rFonts w:asciiTheme="minorHAnsi" w:hAnsiTheme="minorHAnsi" w:cstheme="minorHAnsi"/>
          <w:sz w:val="16"/>
          <w:szCs w:val="16"/>
          <w:lang w:val="en-GB"/>
        </w:rPr>
      </w:pPr>
      <w:r w:rsidRPr="003239B0">
        <w:rPr>
          <w:rFonts w:asciiTheme="minorHAnsi" w:hAnsiTheme="minorHAnsi" w:cstheme="minorHAnsi"/>
          <w:sz w:val="16"/>
          <w:szCs w:val="16"/>
          <w:lang w:val="en-GB"/>
        </w:rPr>
        <w:t> </w:t>
      </w:r>
    </w:p>
    <w:p w14:paraId="2D1A5B25" w14:textId="77777777" w:rsidR="004715B0" w:rsidRPr="00EA22B8" w:rsidRDefault="004715B0" w:rsidP="00EA22B8">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 commercial bank takes the role of the administrative payment and collateral agent and reports to HBOR monthly and quarterly, on the basis of the business cooperation agreement executed between the commercial bank and HBOR, on any changes in creditworthiness of client, changes in provisions, changes in the value of collateral, on whether payments are made duly, on pre-bankruptcy and bankruptcy proceedings and on any other changes in the operations of clients and the repayments of placements.</w:t>
      </w:r>
    </w:p>
    <w:p w14:paraId="63963498" w14:textId="43A0FA77" w:rsidR="004715B0" w:rsidRDefault="004715B0" w:rsidP="004715B0">
      <w:pPr>
        <w:jc w:val="both"/>
        <w:rPr>
          <w:rFonts w:asciiTheme="minorHAnsi" w:hAnsiTheme="minorHAnsi" w:cstheme="minorHAnsi"/>
          <w:sz w:val="22"/>
          <w:szCs w:val="22"/>
          <w:lang w:val="en-GB"/>
        </w:rPr>
      </w:pPr>
    </w:p>
    <w:p w14:paraId="42457E33" w14:textId="77777777" w:rsidR="00954CD2" w:rsidRPr="00EA22B8" w:rsidRDefault="00954CD2" w:rsidP="00954CD2">
      <w:pPr>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There are several groups/types of risk-sharing model as follows:</w:t>
      </w:r>
    </w:p>
    <w:p w14:paraId="7F073454" w14:textId="77777777" w:rsidR="00954CD2" w:rsidRPr="0019295F" w:rsidRDefault="00954CD2" w:rsidP="00312A67">
      <w:pPr>
        <w:pStyle w:val="ListParagraph"/>
        <w:numPr>
          <w:ilvl w:val="0"/>
          <w:numId w:val="38"/>
        </w:numPr>
        <w:contextualSpacing w:val="0"/>
        <w:jc w:val="both"/>
        <w:rPr>
          <w:lang w:val="en-GB"/>
        </w:rPr>
      </w:pPr>
      <w:r>
        <w:rPr>
          <w:rFonts w:ascii="Calibri" w:hAnsi="Calibri" w:cs="Calibri"/>
          <w:sz w:val="22"/>
          <w:szCs w:val="22"/>
          <w:lang w:val="en-GB"/>
        </w:rPr>
        <w:t>Initially, the sharing of risk with banks was launched through the programmes of the Government of the Republic of Croatia as a promotional measure aimed at strengthening the liquidity of the economy in the economic crisis period</w:t>
      </w:r>
      <w:r w:rsidRPr="0019295F">
        <w:rPr>
          <w:rFonts w:ascii="Calibri" w:hAnsi="Calibri" w:cs="Calibri"/>
          <w:sz w:val="22"/>
          <w:szCs w:val="22"/>
          <w:lang w:val="en-GB"/>
        </w:rPr>
        <w:t>.</w:t>
      </w:r>
      <w:r>
        <w:rPr>
          <w:rFonts w:ascii="Calibri" w:hAnsi="Calibri" w:cs="Calibri"/>
          <w:sz w:val="22"/>
          <w:szCs w:val="22"/>
          <w:lang w:val="en-GB"/>
        </w:rPr>
        <w:t xml:space="preserve"> During that time, three risk-sharing models were implemented: the </w:t>
      </w:r>
      <w:r w:rsidRPr="0019295F">
        <w:rPr>
          <w:rFonts w:ascii="Calibri" w:hAnsi="Calibri" w:cs="Calibri"/>
          <w:sz w:val="22"/>
          <w:szCs w:val="22"/>
          <w:lang w:val="en-GB"/>
        </w:rPr>
        <w:t xml:space="preserve">Model A, </w:t>
      </w:r>
      <w:r>
        <w:rPr>
          <w:rFonts w:ascii="Calibri" w:hAnsi="Calibri" w:cs="Calibri"/>
          <w:sz w:val="22"/>
          <w:szCs w:val="22"/>
          <w:lang w:val="en-GB"/>
        </w:rPr>
        <w:t xml:space="preserve">the </w:t>
      </w:r>
      <w:r w:rsidRPr="0019295F">
        <w:rPr>
          <w:rFonts w:ascii="Calibri" w:hAnsi="Calibri" w:cs="Calibri"/>
          <w:sz w:val="22"/>
          <w:szCs w:val="22"/>
          <w:lang w:val="en-GB"/>
        </w:rPr>
        <w:t xml:space="preserve">Model A+ </w:t>
      </w:r>
      <w:r>
        <w:rPr>
          <w:rFonts w:ascii="Calibri" w:hAnsi="Calibri" w:cs="Calibri"/>
          <w:sz w:val="22"/>
          <w:szCs w:val="22"/>
          <w:lang w:val="en-GB"/>
        </w:rPr>
        <w:t xml:space="preserve">and the Economy Development </w:t>
      </w:r>
      <w:r w:rsidRPr="0019295F">
        <w:rPr>
          <w:rFonts w:ascii="Calibri" w:hAnsi="Calibri" w:cs="Calibri"/>
          <w:sz w:val="22"/>
          <w:szCs w:val="22"/>
          <w:lang w:val="en-GB"/>
        </w:rPr>
        <w:t>Program</w:t>
      </w:r>
      <w:r>
        <w:rPr>
          <w:rFonts w:ascii="Calibri" w:hAnsi="Calibri" w:cs="Calibri"/>
          <w:sz w:val="22"/>
          <w:szCs w:val="22"/>
          <w:lang w:val="en-GB"/>
        </w:rPr>
        <w:t>me</w:t>
      </w:r>
      <w:r w:rsidRPr="0019295F">
        <w:rPr>
          <w:rFonts w:ascii="Calibri" w:hAnsi="Calibri" w:cs="Calibri"/>
          <w:sz w:val="22"/>
          <w:szCs w:val="22"/>
          <w:lang w:val="en-GB"/>
        </w:rPr>
        <w:t xml:space="preserve">. </w:t>
      </w:r>
    </w:p>
    <w:p w14:paraId="526F777F" w14:textId="77777777" w:rsidR="00954CD2" w:rsidRPr="00EA22B8" w:rsidRDefault="00954CD2" w:rsidP="00954CD2">
      <w:pPr>
        <w:spacing w:after="120"/>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Due to the scope of activities and the necessity of exceptionally fast action by HBOR, within the framework of the mentioned loan programmes, commercial banks as administrative, payment and collateral agents submitted to HBOR a shortened application form, and consequently, a shortened loan application procedure was adopted.</w:t>
      </w:r>
    </w:p>
    <w:p w14:paraId="19481C14" w14:textId="77777777" w:rsidR="00954CD2" w:rsidRPr="00EA22B8" w:rsidRDefault="00954CD2" w:rsidP="00954CD2">
      <w:pPr>
        <w:ind w:left="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Further to the shortened procedure, in the mentioned loan programmes, HBOR had not initially entered collaterals in its business records, because it was the obligation of commercial banks to take charge of, and to activate, the collaterals. Subsequently,</w:t>
      </w:r>
      <w:r w:rsidRPr="00864F78">
        <w:rPr>
          <w:rFonts w:asciiTheme="minorHAnsi" w:hAnsiTheme="minorHAnsi" w:cstheme="minorHAnsi"/>
          <w:color w:val="000000" w:themeColor="text1"/>
          <w:sz w:val="22"/>
          <w:szCs w:val="22"/>
          <w:lang w:val="en-GB"/>
        </w:rPr>
        <w:t xml:space="preserve"> HBOR entered collaterals covering outstanding placements in its business records if agency businesses with commercial banks were terminated (e.g. because the banks sold their exposures etc.) or placements restructured.</w:t>
      </w:r>
    </w:p>
    <w:p w14:paraId="7E69F60A" w14:textId="77777777" w:rsidR="00954CD2" w:rsidRPr="00EA22B8" w:rsidRDefault="00954CD2" w:rsidP="00954CD2">
      <w:pPr>
        <w:ind w:firstLine="708"/>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 xml:space="preserve">Exposure under mentioned placements was entered in the business records of HBOR. </w:t>
      </w:r>
    </w:p>
    <w:p w14:paraId="261BF560" w14:textId="34469730" w:rsidR="00954CD2" w:rsidRDefault="00954CD2" w:rsidP="004715B0">
      <w:pPr>
        <w:jc w:val="both"/>
        <w:rPr>
          <w:rFonts w:asciiTheme="minorHAnsi" w:hAnsiTheme="minorHAnsi" w:cstheme="minorHAnsi"/>
          <w:sz w:val="22"/>
          <w:szCs w:val="22"/>
          <w:lang w:val="en-GB"/>
        </w:rPr>
      </w:pPr>
    </w:p>
    <w:p w14:paraId="1322E767" w14:textId="77777777" w:rsidR="00954CD2" w:rsidRDefault="00954CD2" w:rsidP="004715B0">
      <w:pPr>
        <w:jc w:val="both"/>
        <w:rPr>
          <w:rFonts w:asciiTheme="minorHAnsi" w:hAnsiTheme="minorHAnsi" w:cstheme="minorHAnsi"/>
          <w:sz w:val="22"/>
          <w:szCs w:val="22"/>
          <w:lang w:val="en-GB"/>
        </w:rPr>
      </w:pPr>
    </w:p>
    <w:p w14:paraId="672761B2" w14:textId="146C9EFC" w:rsidR="00954CD2" w:rsidRDefault="00954CD2" w:rsidP="004715B0">
      <w:pPr>
        <w:jc w:val="both"/>
        <w:rPr>
          <w:rFonts w:asciiTheme="minorHAnsi" w:hAnsiTheme="minorHAnsi" w:cstheme="minorHAnsi"/>
          <w:sz w:val="22"/>
          <w:szCs w:val="22"/>
          <w:lang w:val="en-GB"/>
        </w:rPr>
        <w:sectPr w:rsidR="00954CD2" w:rsidSect="00140299">
          <w:pgSz w:w="11906" w:h="16838" w:code="9"/>
          <w:pgMar w:top="1418" w:right="1418" w:bottom="595" w:left="1134" w:header="851" w:footer="851" w:gutter="0"/>
          <w:cols w:space="720"/>
          <w:noEndnote/>
        </w:sectPr>
      </w:pPr>
    </w:p>
    <w:p w14:paraId="6CDBDFE6" w14:textId="77777777" w:rsidR="004715B0" w:rsidRPr="00B7299C" w:rsidRDefault="004715B0" w:rsidP="004715B0">
      <w:pPr>
        <w:jc w:val="both"/>
        <w:rPr>
          <w:rFonts w:asciiTheme="minorHAnsi" w:hAnsiTheme="minorHAnsi" w:cstheme="minorHAnsi"/>
          <w:sz w:val="22"/>
          <w:szCs w:val="22"/>
          <w:lang w:val="en-GB"/>
        </w:rPr>
      </w:pPr>
    </w:p>
    <w:p w14:paraId="4A296C85" w14:textId="1DC284AF" w:rsidR="004715B0" w:rsidRPr="00E920D3" w:rsidRDefault="006E10B3" w:rsidP="004715B0">
      <w:pPr>
        <w:keepNext/>
        <w:jc w:val="both"/>
        <w:rPr>
          <w:rFonts w:ascii="Calibri" w:hAnsi="Calibri" w:cs="Arial"/>
          <w:b/>
          <w:bCs/>
          <w:sz w:val="22"/>
          <w:szCs w:val="22"/>
        </w:rPr>
      </w:pPr>
      <w:r>
        <w:rPr>
          <w:rFonts w:ascii="Calibri" w:hAnsi="Calibri" w:cs="Arial"/>
          <w:b/>
          <w:bCs/>
          <w:sz w:val="22"/>
          <w:szCs w:val="22"/>
        </w:rPr>
        <w:t>34</w:t>
      </w:r>
      <w:r w:rsidR="004715B0" w:rsidRPr="00E920D3">
        <w:rPr>
          <w:rFonts w:ascii="Calibri" w:hAnsi="Calibri" w:cs="Arial"/>
          <w:b/>
          <w:bCs/>
          <w:sz w:val="22"/>
          <w:szCs w:val="22"/>
        </w:rPr>
        <w:t>.</w:t>
      </w:r>
      <w:r w:rsidR="004715B0" w:rsidRPr="00E920D3">
        <w:rPr>
          <w:rFonts w:ascii="Calibri" w:hAnsi="Calibri" w:cs="Arial"/>
          <w:b/>
          <w:bCs/>
          <w:sz w:val="22"/>
          <w:szCs w:val="22"/>
        </w:rPr>
        <w:tab/>
        <w:t>Risk management (continued)</w:t>
      </w:r>
    </w:p>
    <w:p w14:paraId="32350ECC" w14:textId="77777777" w:rsidR="004715B0" w:rsidRPr="003239B0" w:rsidRDefault="004715B0" w:rsidP="004715B0">
      <w:pPr>
        <w:keepNext/>
        <w:jc w:val="both"/>
        <w:rPr>
          <w:rFonts w:ascii="Calibri" w:hAnsi="Calibri" w:cs="Arial"/>
          <w:b/>
          <w:bCs/>
          <w:sz w:val="22"/>
          <w:szCs w:val="22"/>
        </w:rPr>
      </w:pPr>
    </w:p>
    <w:p w14:paraId="388571D7" w14:textId="3609F053" w:rsidR="004715B0" w:rsidRDefault="006E10B3" w:rsidP="004715B0">
      <w:pPr>
        <w:jc w:val="both"/>
        <w:rPr>
          <w:rFonts w:asciiTheme="minorHAnsi" w:hAnsiTheme="minorHAnsi" w:cs="Arial"/>
          <w:b/>
          <w:sz w:val="22"/>
          <w:szCs w:val="22"/>
        </w:rPr>
      </w:pPr>
      <w:r>
        <w:rPr>
          <w:rFonts w:asciiTheme="minorHAnsi" w:hAnsiTheme="minorHAnsi" w:cs="Arial"/>
          <w:b/>
          <w:sz w:val="22"/>
          <w:szCs w:val="22"/>
        </w:rPr>
        <w:t>34</w:t>
      </w:r>
      <w:r w:rsidR="004715B0" w:rsidRPr="00E920D3">
        <w:rPr>
          <w:rFonts w:asciiTheme="minorHAnsi" w:hAnsiTheme="minorHAnsi" w:cs="Arial"/>
          <w:b/>
          <w:sz w:val="22"/>
          <w:szCs w:val="22"/>
        </w:rPr>
        <w:t>.3. Credit risk (continued)</w:t>
      </w:r>
    </w:p>
    <w:p w14:paraId="726D14C0" w14:textId="77777777" w:rsidR="004715B0" w:rsidRPr="00B7299C" w:rsidRDefault="004715B0" w:rsidP="004715B0">
      <w:pPr>
        <w:pStyle w:val="default0"/>
        <w:rPr>
          <w:rFonts w:asciiTheme="minorHAnsi" w:hAnsiTheme="minorHAnsi"/>
          <w:b/>
          <w:sz w:val="22"/>
          <w:szCs w:val="22"/>
        </w:rPr>
      </w:pPr>
    </w:p>
    <w:p w14:paraId="5DC20D2C" w14:textId="365572A6" w:rsidR="004715B0" w:rsidRPr="00E906D4" w:rsidRDefault="006E10B3" w:rsidP="004715B0">
      <w:pPr>
        <w:pStyle w:val="default0"/>
        <w:rPr>
          <w:b/>
          <w:lang w:val="en-GB"/>
        </w:rPr>
      </w:pPr>
      <w:r w:rsidRPr="00E906D4">
        <w:rPr>
          <w:rFonts w:asciiTheme="minorHAnsi" w:hAnsiTheme="minorHAnsi"/>
          <w:b/>
          <w:sz w:val="22"/>
          <w:szCs w:val="22"/>
        </w:rPr>
        <w:t>3</w:t>
      </w:r>
      <w:r>
        <w:rPr>
          <w:rFonts w:asciiTheme="minorHAnsi" w:hAnsiTheme="minorHAnsi"/>
          <w:b/>
          <w:sz w:val="22"/>
          <w:szCs w:val="22"/>
        </w:rPr>
        <w:t>4</w:t>
      </w:r>
      <w:r w:rsidR="004715B0" w:rsidRPr="00E906D4">
        <w:rPr>
          <w:rFonts w:asciiTheme="minorHAnsi" w:hAnsiTheme="minorHAnsi"/>
          <w:b/>
          <w:sz w:val="22"/>
          <w:szCs w:val="22"/>
        </w:rPr>
        <w:t xml:space="preserve">.3.7. </w:t>
      </w:r>
      <w:r w:rsidR="004715B0" w:rsidRPr="00E906D4">
        <w:rPr>
          <w:b/>
          <w:bCs/>
          <w:sz w:val="22"/>
          <w:szCs w:val="22"/>
          <w:lang w:val="en-GB"/>
        </w:rPr>
        <w:t>Risk-Sharing Model</w:t>
      </w:r>
      <w:r w:rsidR="004715B0">
        <w:rPr>
          <w:b/>
          <w:bCs/>
          <w:sz w:val="22"/>
          <w:szCs w:val="22"/>
          <w:lang w:val="en-GB"/>
        </w:rPr>
        <w:t xml:space="preserve"> (continued)</w:t>
      </w:r>
    </w:p>
    <w:p w14:paraId="4103EADD" w14:textId="778F5EC3" w:rsidR="004715B0" w:rsidRPr="00B7299C" w:rsidRDefault="004715B0" w:rsidP="00EA22B8">
      <w:pPr>
        <w:pStyle w:val="default0"/>
        <w:jc w:val="both"/>
        <w:rPr>
          <w:rFonts w:asciiTheme="minorHAnsi" w:hAnsiTheme="minorHAnsi" w:cstheme="minorHAnsi"/>
          <w:sz w:val="22"/>
          <w:szCs w:val="22"/>
          <w:lang w:val="en-GB"/>
        </w:rPr>
      </w:pPr>
    </w:p>
    <w:p w14:paraId="7F7E061E" w14:textId="1DFB8D09" w:rsidR="00901341" w:rsidRDefault="004715B0" w:rsidP="00312A67">
      <w:pPr>
        <w:pStyle w:val="ListParagraph"/>
        <w:numPr>
          <w:ilvl w:val="0"/>
          <w:numId w:val="37"/>
        </w:numPr>
        <w:contextualSpacing w:val="0"/>
        <w:jc w:val="both"/>
        <w:rPr>
          <w:rFonts w:asciiTheme="minorHAnsi" w:hAnsiTheme="minorHAnsi" w:cstheme="minorHAnsi"/>
          <w:sz w:val="22"/>
          <w:szCs w:val="22"/>
          <w:lang w:val="en-GB"/>
        </w:rPr>
      </w:pPr>
      <w:r w:rsidRPr="00EA22B8">
        <w:rPr>
          <w:rFonts w:asciiTheme="minorHAnsi" w:hAnsiTheme="minorHAnsi" w:cstheme="minorHAnsi"/>
          <w:sz w:val="22"/>
          <w:szCs w:val="22"/>
          <w:lang w:val="en-GB"/>
        </w:rPr>
        <w:t>Other loans under the risk-sharing models under the HBOR loan programmes (primarily investment and restructuring loans, and to a lesser extent loans for liquidity) are implemented in the manner that commercial banks included in the transactions still remain agents (administrative, payment and collateral agents), but HBOR implements a customary procedure as for any other direct loan and enters both exposures and collaterals into the business records at the moment of approving and contracting of placements.</w:t>
      </w:r>
    </w:p>
    <w:p w14:paraId="565E5734" w14:textId="77777777" w:rsidR="00901341" w:rsidRPr="00B7299C" w:rsidRDefault="00901341" w:rsidP="003239B0">
      <w:pPr>
        <w:pStyle w:val="ListParagraph"/>
        <w:contextualSpacing w:val="0"/>
        <w:jc w:val="both"/>
        <w:rPr>
          <w:rFonts w:asciiTheme="minorHAnsi" w:hAnsiTheme="minorHAnsi" w:cstheme="minorHAnsi"/>
          <w:sz w:val="22"/>
          <w:szCs w:val="22"/>
          <w:lang w:val="en-GB"/>
        </w:rPr>
      </w:pPr>
    </w:p>
    <w:p w14:paraId="4E56025E" w14:textId="101146B9" w:rsidR="004715B0" w:rsidRPr="003239B0" w:rsidRDefault="001A36DC" w:rsidP="00312A67">
      <w:pPr>
        <w:pStyle w:val="ListParagraph"/>
        <w:numPr>
          <w:ilvl w:val="0"/>
          <w:numId w:val="64"/>
        </w:numPr>
        <w:jc w:val="both"/>
        <w:rPr>
          <w:rFonts w:asciiTheme="minorHAnsi" w:hAnsiTheme="minorHAnsi" w:cstheme="minorHAnsi"/>
          <w:color w:val="000000" w:themeColor="text1"/>
          <w:sz w:val="22"/>
          <w:szCs w:val="22"/>
          <w:lang w:val="hr-HR"/>
        </w:rPr>
      </w:pPr>
      <w:r w:rsidRPr="001A36DC">
        <w:rPr>
          <w:rFonts w:asciiTheme="minorHAnsi" w:hAnsiTheme="minorHAnsi" w:cstheme="minorHAnsi"/>
          <w:sz w:val="22"/>
          <w:szCs w:val="22"/>
          <w:lang w:val="en-GB"/>
        </w:rPr>
        <w:t>As part of measures to help the economy due to the coronavirus pandemic, it was possible to grant new liquidity loans to entrepreneurs that were severely affected by the crisis caused by the coronavirus pandemic under the risk-sharing model with commercial banks. Due to the expected short deadline for processing of a larger number of loan applications, the existing loan procedure prescribed by the Credit Risk Management Ordinance has been accelerated and reduced for this purpose</w:t>
      </w:r>
    </w:p>
    <w:p w14:paraId="54A5A112" w14:textId="77777777" w:rsidR="004715B0" w:rsidRPr="001A36DC" w:rsidRDefault="004715B0" w:rsidP="00EA22B8">
      <w:pPr>
        <w:jc w:val="both"/>
        <w:rPr>
          <w:rFonts w:asciiTheme="minorHAnsi" w:hAnsiTheme="minorHAnsi" w:cstheme="minorHAnsi"/>
          <w:sz w:val="22"/>
          <w:szCs w:val="22"/>
          <w:lang w:val="en-GB"/>
        </w:rPr>
      </w:pPr>
      <w:r w:rsidRPr="00B7299C">
        <w:rPr>
          <w:rFonts w:asciiTheme="minorHAnsi" w:hAnsiTheme="minorHAnsi" w:cstheme="minorHAnsi"/>
          <w:sz w:val="22"/>
          <w:szCs w:val="22"/>
          <w:lang w:val="en-GB"/>
        </w:rPr>
        <w:t> </w:t>
      </w:r>
    </w:p>
    <w:p w14:paraId="71210FF8" w14:textId="19252B7C" w:rsidR="00E920D3" w:rsidRPr="00E920D3" w:rsidRDefault="004715B0" w:rsidP="00EA22B8">
      <w:pPr>
        <w:jc w:val="both"/>
        <w:rPr>
          <w:rFonts w:ascii="Calibri" w:eastAsia="Calibri" w:hAnsi="Calibri"/>
          <w:b/>
          <w:sz w:val="22"/>
          <w:szCs w:val="22"/>
        </w:rPr>
      </w:pPr>
      <w:r w:rsidRPr="00EA22B8">
        <w:rPr>
          <w:rFonts w:asciiTheme="minorHAnsi" w:hAnsiTheme="minorHAnsi" w:cstheme="minorHAnsi"/>
          <w:sz w:val="22"/>
          <w:szCs w:val="22"/>
        </w:rPr>
        <w:t> </w:t>
      </w:r>
      <w:r w:rsidR="006E10B3">
        <w:rPr>
          <w:rFonts w:ascii="Calibri" w:eastAsia="Calibri" w:hAnsi="Calibri"/>
          <w:b/>
          <w:sz w:val="22"/>
          <w:szCs w:val="22"/>
        </w:rPr>
        <w:t>34</w:t>
      </w:r>
      <w:r w:rsidR="00E920D3" w:rsidRPr="00E920D3">
        <w:rPr>
          <w:rFonts w:ascii="Calibri" w:eastAsia="Calibri" w:hAnsi="Calibri"/>
          <w:b/>
          <w:sz w:val="22"/>
          <w:szCs w:val="22"/>
        </w:rPr>
        <w:t>.3.</w:t>
      </w:r>
      <w:r>
        <w:rPr>
          <w:rFonts w:ascii="Calibri" w:eastAsia="Calibri" w:hAnsi="Calibri"/>
          <w:b/>
          <w:sz w:val="22"/>
          <w:szCs w:val="22"/>
        </w:rPr>
        <w:t>8</w:t>
      </w:r>
      <w:r w:rsidR="00E920D3" w:rsidRPr="00E920D3">
        <w:rPr>
          <w:rFonts w:ascii="Calibri" w:eastAsia="Calibri" w:hAnsi="Calibri"/>
          <w:b/>
          <w:sz w:val="22"/>
          <w:szCs w:val="22"/>
        </w:rPr>
        <w:t>. Collaterals and other credit quality (creditworthiness) improvement</w:t>
      </w:r>
    </w:p>
    <w:p w14:paraId="1C6E9488" w14:textId="77777777" w:rsidR="00E920D3" w:rsidRPr="003239B0" w:rsidRDefault="00E920D3" w:rsidP="00E920D3">
      <w:pPr>
        <w:jc w:val="both"/>
        <w:rPr>
          <w:rFonts w:asciiTheme="minorHAnsi" w:hAnsiTheme="minorHAnsi" w:cs="Arial"/>
          <w:sz w:val="22"/>
          <w:szCs w:val="22"/>
        </w:rPr>
      </w:pPr>
    </w:p>
    <w:p w14:paraId="5944ED90" w14:textId="77777777" w:rsidR="00E920D3" w:rsidRPr="00E920D3" w:rsidRDefault="00E920D3" w:rsidP="00E920D3">
      <w:pPr>
        <w:jc w:val="both"/>
        <w:rPr>
          <w:rFonts w:asciiTheme="minorHAnsi" w:hAnsiTheme="minorHAnsi" w:cs="Arial"/>
          <w:sz w:val="22"/>
          <w:szCs w:val="22"/>
        </w:rPr>
      </w:pPr>
      <w:r w:rsidRPr="00E920D3">
        <w:rPr>
          <w:rFonts w:asciiTheme="minorHAnsi" w:hAnsiTheme="minorHAnsi" w:cs="Arial"/>
          <w:sz w:val="22"/>
          <w:szCs w:val="22"/>
        </w:rPr>
        <w:t>Collateral for the Bank’s placements are:</w:t>
      </w:r>
    </w:p>
    <w:p w14:paraId="445A8414" w14:textId="77777777" w:rsidR="00E920D3" w:rsidRPr="00E920D3" w:rsidRDefault="00E920D3" w:rsidP="00E920D3">
      <w:pPr>
        <w:numPr>
          <w:ilvl w:val="0"/>
          <w:numId w:val="4"/>
        </w:numPr>
        <w:ind w:left="714" w:hanging="357"/>
        <w:jc w:val="both"/>
        <w:rPr>
          <w:rFonts w:asciiTheme="minorHAnsi" w:hAnsiTheme="minorHAnsi" w:cs="Arial"/>
          <w:sz w:val="22"/>
          <w:szCs w:val="22"/>
        </w:rPr>
      </w:pPr>
      <w:r w:rsidRPr="00E920D3">
        <w:rPr>
          <w:rFonts w:asciiTheme="minorHAnsi" w:hAnsiTheme="minorHAnsi" w:cs="Arial"/>
          <w:sz w:val="22"/>
          <w:szCs w:val="22"/>
        </w:rPr>
        <w:t>obligatory (bills of exchange and promissory notes),</w:t>
      </w:r>
    </w:p>
    <w:p w14:paraId="5F89DA24" w14:textId="77777777" w:rsidR="00E920D3" w:rsidRPr="00E920D3" w:rsidRDefault="00E920D3" w:rsidP="00E920D3">
      <w:pPr>
        <w:numPr>
          <w:ilvl w:val="0"/>
          <w:numId w:val="4"/>
        </w:numPr>
        <w:jc w:val="both"/>
        <w:rPr>
          <w:rFonts w:asciiTheme="minorHAnsi" w:hAnsiTheme="minorHAnsi" w:cs="Arial"/>
          <w:sz w:val="22"/>
          <w:szCs w:val="22"/>
        </w:rPr>
      </w:pPr>
      <w:r w:rsidRPr="00E920D3">
        <w:rPr>
          <w:rFonts w:asciiTheme="minorHAnsi" w:hAnsiTheme="minorHAnsi" w:cs="Arial"/>
          <w:sz w:val="22"/>
          <w:szCs w:val="22"/>
        </w:rPr>
        <w:t>ordinary (property, ships, airplanes, bank guarantees, guarantees from the Republic of Croatia, guarantees from the local and regional authorities, guarantees from HAMAG-BICRO (</w:t>
      </w:r>
      <w:r w:rsidRPr="00E920D3">
        <w:rPr>
          <w:rFonts w:asciiTheme="minorHAnsi" w:hAnsiTheme="minorHAnsi"/>
          <w:sz w:val="22"/>
          <w:szCs w:val="22"/>
        </w:rPr>
        <w:t>Croatian Agency for SMSs, Innovation and Investment)</w:t>
      </w:r>
      <w:r w:rsidRPr="00E920D3">
        <w:rPr>
          <w:rFonts w:asciiTheme="minorHAnsi" w:hAnsiTheme="minorHAnsi" w:cs="Arial"/>
          <w:sz w:val="22"/>
          <w:szCs w:val="22"/>
        </w:rPr>
        <w:t>, insurance policy against political and/or commercial risks), and</w:t>
      </w:r>
    </w:p>
    <w:p w14:paraId="3B91488F" w14:textId="01D2E3FA" w:rsidR="00954CD2" w:rsidRPr="00E920D3" w:rsidRDefault="00E920D3" w:rsidP="00E920D3">
      <w:pPr>
        <w:numPr>
          <w:ilvl w:val="0"/>
          <w:numId w:val="4"/>
        </w:numPr>
        <w:spacing w:after="120"/>
        <w:ind w:left="714" w:hanging="357"/>
        <w:jc w:val="both"/>
        <w:rPr>
          <w:rFonts w:asciiTheme="minorHAnsi" w:eastAsia="Calibri" w:hAnsiTheme="minorHAnsi"/>
          <w:sz w:val="22"/>
          <w:szCs w:val="22"/>
        </w:rPr>
      </w:pPr>
      <w:r w:rsidRPr="00E920D3">
        <w:rPr>
          <w:rFonts w:asciiTheme="minorHAnsi" w:eastAsia="Calibri" w:hAnsiTheme="minorHAnsi" w:cs="Arial"/>
          <w:sz w:val="22"/>
          <w:szCs w:val="22"/>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505F9C7B" w14:textId="3390B20B" w:rsidR="00954CD2" w:rsidRDefault="00954CD2" w:rsidP="00954CD2">
      <w:pPr>
        <w:tabs>
          <w:tab w:val="left" w:pos="7371"/>
        </w:tabs>
        <w:jc w:val="both"/>
        <w:rPr>
          <w:rFonts w:asciiTheme="minorHAnsi" w:eastAsia="Calibri" w:hAnsiTheme="minorHAnsi"/>
          <w:sz w:val="18"/>
          <w:szCs w:val="18"/>
        </w:rPr>
      </w:pPr>
    </w:p>
    <w:p w14:paraId="7F02FF15" w14:textId="77777777" w:rsidR="00954CD2" w:rsidRDefault="00954CD2" w:rsidP="00954CD2">
      <w:pPr>
        <w:jc w:val="both"/>
        <w:rPr>
          <w:rFonts w:asciiTheme="minorHAnsi" w:eastAsia="Calibri" w:hAnsiTheme="minorHAnsi"/>
          <w:sz w:val="22"/>
          <w:szCs w:val="22"/>
        </w:rPr>
      </w:pPr>
      <w:r w:rsidRPr="00E920D3">
        <w:rPr>
          <w:rFonts w:asciiTheme="minorHAnsi" w:eastAsia="Calibri" w:hAnsiTheme="minorHAnsi"/>
          <w:sz w:val="22"/>
          <w:szCs w:val="22"/>
        </w:rPr>
        <w:t>All Group placements have to be secured with obligatory collateral. Low</w:t>
      </w:r>
      <w:r>
        <w:rPr>
          <w:rFonts w:asciiTheme="minorHAnsi" w:eastAsia="Calibri" w:hAnsiTheme="minorHAnsi"/>
          <w:sz w:val="22"/>
          <w:szCs w:val="22"/>
        </w:rPr>
        <w:t xml:space="preserve"> amount</w:t>
      </w:r>
      <w:r w:rsidRPr="00E920D3">
        <w:rPr>
          <w:rFonts w:asciiTheme="minorHAnsi" w:eastAsia="Calibri" w:hAnsiTheme="minorHAnsi"/>
          <w:sz w:val="22"/>
          <w:szCs w:val="22"/>
        </w:rPr>
        <w:t xml:space="preserve"> placements must be secured with one obligatory instrument of collateral at least. The selection of eligible collaterals does not depend on the insurance ratio achieved only, but also on the risks identified, with marketable and more valuable collaterals being preferred.</w:t>
      </w:r>
    </w:p>
    <w:p w14:paraId="3100D81E" w14:textId="77777777" w:rsidR="00954CD2" w:rsidRPr="00E920D3" w:rsidRDefault="00954CD2" w:rsidP="00954CD2">
      <w:pPr>
        <w:tabs>
          <w:tab w:val="left" w:pos="7371"/>
        </w:tabs>
        <w:jc w:val="both"/>
        <w:rPr>
          <w:rFonts w:asciiTheme="minorHAnsi" w:eastAsia="Calibri" w:hAnsiTheme="minorHAnsi"/>
          <w:sz w:val="18"/>
          <w:szCs w:val="18"/>
        </w:rPr>
      </w:pPr>
    </w:p>
    <w:p w14:paraId="086FCABF" w14:textId="77777777" w:rsidR="00954CD2" w:rsidRPr="00E920D3" w:rsidRDefault="00954CD2" w:rsidP="00954CD2">
      <w:pPr>
        <w:tabs>
          <w:tab w:val="left" w:pos="7371"/>
        </w:tabs>
        <w:jc w:val="both"/>
        <w:rPr>
          <w:rFonts w:asciiTheme="minorHAnsi" w:eastAsia="Calibri" w:hAnsiTheme="minorHAnsi" w:cs="Arial"/>
          <w:sz w:val="22"/>
          <w:szCs w:val="22"/>
        </w:rPr>
      </w:pPr>
      <w:r w:rsidRPr="00E920D3">
        <w:rPr>
          <w:rFonts w:asciiTheme="minorHAnsi" w:eastAsia="Calibri" w:hAnsiTheme="minorHAnsi"/>
          <w:sz w:val="22"/>
          <w:szCs w:val="22"/>
        </w:rPr>
        <w:t>Acceptable ordinary and other collateral are classified according to quality in five groups.</w:t>
      </w:r>
      <w:r w:rsidRPr="00E920D3">
        <w:rPr>
          <w:rFonts w:asciiTheme="minorHAnsi" w:eastAsia="Calibri" w:hAnsiTheme="minorHAnsi" w:cs="Arial"/>
          <w:sz w:val="22"/>
          <w:szCs w:val="22"/>
        </w:rPr>
        <w:t xml:space="preserve"> The evaluation of collateral is based on quality, estimated based on marketability, documentation and possibility of supervision by the Bank as well as the possibility of enforced collection. </w:t>
      </w:r>
    </w:p>
    <w:p w14:paraId="43C1BEAE" w14:textId="77777777" w:rsidR="00954CD2" w:rsidRPr="00E920D3" w:rsidRDefault="00954CD2" w:rsidP="00954CD2">
      <w:pPr>
        <w:tabs>
          <w:tab w:val="left" w:pos="7371"/>
        </w:tabs>
        <w:jc w:val="both"/>
        <w:rPr>
          <w:rFonts w:asciiTheme="minorHAnsi" w:eastAsia="Calibri" w:hAnsiTheme="minorHAnsi" w:cs="Arial"/>
          <w:sz w:val="18"/>
          <w:szCs w:val="18"/>
        </w:rPr>
      </w:pPr>
    </w:p>
    <w:p w14:paraId="7ABCE303" w14:textId="77777777" w:rsidR="00954CD2" w:rsidRPr="00E920D3" w:rsidRDefault="00954CD2" w:rsidP="00954CD2">
      <w:pPr>
        <w:tabs>
          <w:tab w:val="left" w:pos="7371"/>
        </w:tabs>
        <w:jc w:val="both"/>
        <w:rPr>
          <w:rFonts w:asciiTheme="minorHAnsi" w:eastAsia="Calibri" w:hAnsiTheme="minorHAnsi"/>
          <w:sz w:val="22"/>
          <w:szCs w:val="22"/>
        </w:rPr>
      </w:pPr>
      <w:r w:rsidRPr="00E920D3">
        <w:rPr>
          <w:rFonts w:asciiTheme="minorHAnsi" w:eastAsia="Calibri" w:hAnsiTheme="minorHAnsi" w:cs="Arial"/>
          <w:sz w:val="22"/>
          <w:szCs w:val="22"/>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10E58F13" w14:textId="77777777" w:rsidR="00954CD2" w:rsidRDefault="00954CD2" w:rsidP="00954CD2">
      <w:pPr>
        <w:spacing w:after="120"/>
        <w:jc w:val="both"/>
        <w:rPr>
          <w:rFonts w:asciiTheme="minorHAnsi" w:eastAsia="Calibri" w:hAnsiTheme="minorHAnsi"/>
          <w:sz w:val="22"/>
          <w:szCs w:val="22"/>
        </w:rPr>
      </w:pPr>
    </w:p>
    <w:p w14:paraId="17747F0D" w14:textId="21D203B9" w:rsidR="00585EFC" w:rsidRPr="003239B0" w:rsidRDefault="00585EFC" w:rsidP="003239B0">
      <w:pPr>
        <w:spacing w:after="120"/>
        <w:jc w:val="both"/>
        <w:rPr>
          <w:rFonts w:asciiTheme="minorHAnsi" w:eastAsia="Calibri" w:hAnsiTheme="minorHAnsi"/>
          <w:sz w:val="22"/>
          <w:szCs w:val="22"/>
        </w:rPr>
        <w:sectPr w:rsidR="00585EFC" w:rsidRPr="003239B0" w:rsidSect="00140299">
          <w:pgSz w:w="11906" w:h="16838" w:code="9"/>
          <w:pgMar w:top="1418" w:right="1418" w:bottom="595" w:left="1134" w:header="851" w:footer="851" w:gutter="0"/>
          <w:cols w:space="720"/>
          <w:noEndnote/>
        </w:sectPr>
      </w:pPr>
    </w:p>
    <w:p w14:paraId="13555676" w14:textId="77777777" w:rsidR="00954CD2" w:rsidRDefault="00954CD2" w:rsidP="00EA22B8">
      <w:pPr>
        <w:keepNext/>
        <w:spacing w:before="120"/>
        <w:jc w:val="both"/>
        <w:rPr>
          <w:rFonts w:ascii="Calibri" w:hAnsi="Calibri" w:cs="Arial"/>
          <w:b/>
          <w:bCs/>
          <w:sz w:val="22"/>
          <w:szCs w:val="22"/>
        </w:rPr>
      </w:pPr>
    </w:p>
    <w:p w14:paraId="6B3AD868" w14:textId="773DA7A5" w:rsidR="00E920D3" w:rsidRPr="00E920D3" w:rsidRDefault="006E10B3" w:rsidP="00EA22B8">
      <w:pPr>
        <w:keepNext/>
        <w:spacing w:before="120"/>
        <w:jc w:val="both"/>
        <w:rPr>
          <w:rFonts w:ascii="Calibri" w:hAnsi="Calibri" w:cs="Arial"/>
          <w:b/>
          <w:bCs/>
          <w:sz w:val="22"/>
          <w:szCs w:val="22"/>
        </w:rPr>
      </w:pPr>
      <w:r>
        <w:rPr>
          <w:rFonts w:ascii="Calibri" w:hAnsi="Calibri" w:cs="Arial"/>
          <w:b/>
          <w:bCs/>
          <w:sz w:val="22"/>
          <w:szCs w:val="22"/>
        </w:rPr>
        <w:t>34</w:t>
      </w:r>
      <w:r w:rsidR="00E920D3" w:rsidRPr="00E920D3">
        <w:rPr>
          <w:rFonts w:ascii="Calibri" w:hAnsi="Calibri" w:cs="Arial"/>
          <w:b/>
          <w:bCs/>
          <w:sz w:val="22"/>
          <w:szCs w:val="22"/>
        </w:rPr>
        <w:t>.</w:t>
      </w:r>
      <w:r w:rsidR="00E920D3" w:rsidRPr="00E920D3">
        <w:rPr>
          <w:rFonts w:ascii="Calibri" w:hAnsi="Calibri" w:cs="Arial"/>
          <w:b/>
          <w:bCs/>
          <w:sz w:val="22"/>
          <w:szCs w:val="22"/>
        </w:rPr>
        <w:tab/>
        <w:t>Risk management (continued)</w:t>
      </w:r>
    </w:p>
    <w:p w14:paraId="4B8D00F2" w14:textId="77777777" w:rsidR="00E920D3" w:rsidRPr="00E920D3" w:rsidRDefault="00E920D3">
      <w:pPr>
        <w:keepNext/>
        <w:jc w:val="both"/>
        <w:rPr>
          <w:rFonts w:ascii="Calibri" w:hAnsi="Calibri" w:cs="Arial"/>
          <w:b/>
          <w:bCs/>
          <w:sz w:val="18"/>
          <w:szCs w:val="18"/>
        </w:rPr>
      </w:pPr>
    </w:p>
    <w:p w14:paraId="7B6A24CB" w14:textId="18BE1574" w:rsidR="00E920D3" w:rsidRPr="00E920D3" w:rsidRDefault="006E10B3">
      <w:pPr>
        <w:jc w:val="both"/>
        <w:rPr>
          <w:rFonts w:asciiTheme="minorHAnsi" w:hAnsiTheme="minorHAnsi" w:cs="Arial"/>
          <w:b/>
          <w:sz w:val="22"/>
          <w:szCs w:val="22"/>
        </w:rPr>
      </w:pPr>
      <w:r>
        <w:rPr>
          <w:rFonts w:asciiTheme="minorHAnsi" w:hAnsiTheme="minorHAnsi" w:cs="Arial"/>
          <w:b/>
          <w:sz w:val="22"/>
          <w:szCs w:val="22"/>
        </w:rPr>
        <w:t>34</w:t>
      </w:r>
      <w:r w:rsidR="00E920D3" w:rsidRPr="00E920D3">
        <w:rPr>
          <w:rFonts w:asciiTheme="minorHAnsi" w:hAnsiTheme="minorHAnsi" w:cs="Arial"/>
          <w:b/>
          <w:sz w:val="22"/>
          <w:szCs w:val="22"/>
        </w:rPr>
        <w:t>.3. Credit risk (continued)</w:t>
      </w:r>
    </w:p>
    <w:p w14:paraId="32127AA1" w14:textId="77777777" w:rsidR="00E920D3" w:rsidRPr="00E920D3" w:rsidRDefault="00E920D3">
      <w:pPr>
        <w:tabs>
          <w:tab w:val="left" w:pos="7371"/>
        </w:tabs>
        <w:jc w:val="both"/>
        <w:rPr>
          <w:rFonts w:asciiTheme="minorHAnsi" w:eastAsia="Calibri" w:hAnsiTheme="minorHAnsi"/>
          <w:sz w:val="14"/>
          <w:szCs w:val="14"/>
        </w:rPr>
      </w:pPr>
    </w:p>
    <w:p w14:paraId="09F74823" w14:textId="5E3F6B68" w:rsidR="00E920D3" w:rsidRPr="00E920D3" w:rsidRDefault="006E10B3" w:rsidP="00EA22B8">
      <w:pPr>
        <w:rPr>
          <w:rFonts w:asciiTheme="minorHAnsi" w:eastAsiaTheme="minorHAnsi" w:hAnsiTheme="minorHAnsi" w:cs="Arial"/>
          <w:b/>
          <w:sz w:val="22"/>
          <w:szCs w:val="22"/>
        </w:rPr>
      </w:pPr>
      <w:r>
        <w:rPr>
          <w:rFonts w:asciiTheme="minorHAnsi" w:eastAsiaTheme="minorHAnsi" w:hAnsiTheme="minorHAnsi" w:cs="Arial"/>
          <w:b/>
          <w:sz w:val="22"/>
          <w:szCs w:val="22"/>
        </w:rPr>
        <w:t>34</w:t>
      </w:r>
      <w:r w:rsidR="00E920D3" w:rsidRPr="00E920D3">
        <w:rPr>
          <w:rFonts w:asciiTheme="minorHAnsi" w:eastAsiaTheme="minorHAnsi" w:hAnsiTheme="minorHAnsi" w:cs="Arial"/>
          <w:b/>
          <w:sz w:val="22"/>
          <w:szCs w:val="22"/>
        </w:rPr>
        <w:t>.3.</w:t>
      </w:r>
      <w:r w:rsidR="004715B0">
        <w:rPr>
          <w:rFonts w:asciiTheme="minorHAnsi" w:eastAsiaTheme="minorHAnsi" w:hAnsiTheme="minorHAnsi" w:cs="Arial"/>
          <w:b/>
          <w:sz w:val="22"/>
          <w:szCs w:val="22"/>
        </w:rPr>
        <w:t>8</w:t>
      </w:r>
      <w:r w:rsidR="00E920D3" w:rsidRPr="00E920D3">
        <w:rPr>
          <w:rFonts w:asciiTheme="minorHAnsi" w:eastAsiaTheme="minorHAnsi" w:hAnsiTheme="minorHAnsi" w:cs="Arial"/>
          <w:b/>
          <w:sz w:val="22"/>
          <w:szCs w:val="22"/>
        </w:rPr>
        <w:t>. Collateral and other credit enhancements (creditworthiness) (continued)</w:t>
      </w:r>
    </w:p>
    <w:p w14:paraId="07249DB8" w14:textId="77777777" w:rsidR="00954CD2" w:rsidRDefault="00954CD2">
      <w:pPr>
        <w:tabs>
          <w:tab w:val="right" w:pos="9129"/>
        </w:tabs>
        <w:jc w:val="both"/>
        <w:rPr>
          <w:rFonts w:asciiTheme="minorHAnsi" w:eastAsia="Calibri" w:hAnsiTheme="minorHAnsi" w:cs="Arial"/>
          <w:sz w:val="22"/>
          <w:szCs w:val="22"/>
        </w:rPr>
      </w:pPr>
    </w:p>
    <w:p w14:paraId="41640401" w14:textId="41842FA5"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For the purpose of mitigation of credit risk and reduction of business costs, and in compliance with the Act on the Croatian Bank for Reconstruction and Development, the Group approves part of its placements through financial institutions. As collateral for placements approved to final customers through financial institutions, the Group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34FA5FF9" w14:textId="77777777" w:rsidR="00E920D3" w:rsidRPr="00E920D3" w:rsidRDefault="00E920D3">
      <w:pPr>
        <w:jc w:val="both"/>
        <w:rPr>
          <w:rFonts w:asciiTheme="minorHAnsi" w:hAnsiTheme="minorHAnsi"/>
          <w:sz w:val="18"/>
          <w:szCs w:val="18"/>
        </w:rPr>
      </w:pPr>
    </w:p>
    <w:p w14:paraId="0440B1DF" w14:textId="77777777" w:rsidR="00E920D3" w:rsidRPr="00E920D3" w:rsidRDefault="00E920D3">
      <w:pPr>
        <w:jc w:val="both"/>
        <w:rPr>
          <w:rFonts w:asciiTheme="minorHAnsi" w:eastAsia="Calibri" w:hAnsiTheme="minorHAnsi" w:cs="Arial"/>
          <w:sz w:val="22"/>
          <w:szCs w:val="22"/>
        </w:rPr>
      </w:pPr>
      <w:r w:rsidRPr="00E920D3">
        <w:rPr>
          <w:rFonts w:asciiTheme="minorHAnsi" w:eastAsia="Calibri" w:hAnsiTheme="minorHAnsi" w:cs="Arial"/>
          <w:sz w:val="22"/>
          <w:szCs w:val="22"/>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40F46665" w14:textId="77777777" w:rsidR="00E920D3" w:rsidRPr="00E920D3" w:rsidRDefault="00E920D3">
      <w:pPr>
        <w:jc w:val="both"/>
        <w:rPr>
          <w:rFonts w:asciiTheme="minorHAnsi" w:hAnsiTheme="minorHAnsi"/>
          <w:sz w:val="18"/>
          <w:szCs w:val="18"/>
        </w:rPr>
      </w:pPr>
    </w:p>
    <w:p w14:paraId="7B08F4DF"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By signing the Agreement on mutual business cooperation, a transfer of any claims the commercial bank may have towards the final customer is made to HBOR. Pursuant to the Agreement, the commercial bank </w:t>
      </w:r>
      <w:proofErr w:type="spellStart"/>
      <w:r w:rsidRPr="00E920D3">
        <w:rPr>
          <w:rFonts w:asciiTheme="minorHAnsi" w:eastAsia="Calibri" w:hAnsiTheme="minorHAnsi" w:cs="Arial"/>
          <w:sz w:val="22"/>
          <w:szCs w:val="22"/>
        </w:rPr>
        <w:t>authorises</w:t>
      </w:r>
      <w:proofErr w:type="spellEnd"/>
      <w:r w:rsidRPr="00E920D3">
        <w:rPr>
          <w:rFonts w:asciiTheme="minorHAnsi" w:eastAsia="Calibri" w:hAnsiTheme="minorHAnsi" w:cs="Arial"/>
          <w:sz w:val="22"/>
          <w:szCs w:val="22"/>
        </w:rPr>
        <w:t xml:space="preserve">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21A71A75" w14:textId="77777777" w:rsidR="00E920D3" w:rsidRPr="00E920D3" w:rsidRDefault="00E920D3">
      <w:pPr>
        <w:jc w:val="both"/>
        <w:rPr>
          <w:rFonts w:asciiTheme="minorHAnsi" w:hAnsiTheme="minorHAnsi"/>
          <w:sz w:val="14"/>
          <w:szCs w:val="14"/>
        </w:rPr>
      </w:pPr>
    </w:p>
    <w:p w14:paraId="22AEAF55" w14:textId="77777777" w:rsidR="00E920D3" w:rsidRPr="00E920D3" w:rsidRDefault="00E920D3">
      <w:pPr>
        <w:tabs>
          <w:tab w:val="right" w:pos="9129"/>
        </w:tabs>
        <w:jc w:val="both"/>
        <w:rPr>
          <w:rFonts w:asciiTheme="minorHAnsi" w:eastAsia="Calibri" w:hAnsiTheme="minorHAnsi" w:cs="Arial"/>
          <w:sz w:val="22"/>
          <w:szCs w:val="22"/>
        </w:rPr>
      </w:pPr>
      <w:r w:rsidRPr="00E920D3">
        <w:rPr>
          <w:rFonts w:asciiTheme="minorHAnsi" w:eastAsia="Calibri" w:hAnsiTheme="minorHAnsi" w:cs="Arial"/>
          <w:sz w:val="22"/>
          <w:szCs w:val="22"/>
        </w:rPr>
        <w:t xml:space="preserve">Additionally, based on the Agreement on mutual business cooperation and based on the said unilateral statement, the commercial bank </w:t>
      </w:r>
      <w:proofErr w:type="spellStart"/>
      <w:r w:rsidRPr="00E920D3">
        <w:rPr>
          <w:rFonts w:asciiTheme="minorHAnsi" w:eastAsia="Calibri" w:hAnsiTheme="minorHAnsi" w:cs="Arial"/>
          <w:sz w:val="22"/>
          <w:szCs w:val="22"/>
        </w:rPr>
        <w:t>authorises</w:t>
      </w:r>
      <w:proofErr w:type="spellEnd"/>
      <w:r w:rsidRPr="00E920D3">
        <w:rPr>
          <w:rFonts w:asciiTheme="minorHAnsi" w:eastAsia="Calibri" w:hAnsiTheme="minorHAnsi" w:cs="Arial"/>
          <w:sz w:val="22"/>
          <w:szCs w:val="22"/>
        </w:rPr>
        <w:t xml:space="preserve">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1C0DF70F" w14:textId="77777777" w:rsidR="00954CD2" w:rsidRPr="003239B0" w:rsidRDefault="00954CD2" w:rsidP="00954CD2">
      <w:pPr>
        <w:tabs>
          <w:tab w:val="right" w:pos="9129"/>
        </w:tabs>
        <w:jc w:val="both"/>
        <w:rPr>
          <w:rFonts w:asciiTheme="minorHAnsi" w:eastAsia="Calibri" w:hAnsiTheme="minorHAnsi" w:cs="Arial"/>
          <w:b/>
          <w:bCs/>
          <w:sz w:val="18"/>
          <w:szCs w:val="18"/>
        </w:rPr>
      </w:pPr>
    </w:p>
    <w:p w14:paraId="5ECBBEEF" w14:textId="77777777" w:rsidR="00954CD2" w:rsidRPr="00150C5F" w:rsidRDefault="00954CD2" w:rsidP="00954CD2">
      <w:pPr>
        <w:tabs>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From the moment of the assignment, the final customer is obliged to make all payments related to the assigned receivable directly to HBOR. Shou</w:t>
      </w:r>
      <w:r w:rsidRPr="001A36DC">
        <w:rPr>
          <w:rFonts w:asciiTheme="minorHAnsi" w:eastAsia="Calibri" w:hAnsiTheme="minorHAnsi" w:cs="Arial"/>
          <w:sz w:val="22"/>
          <w:szCs w:val="22"/>
        </w:rPr>
        <w:t>l</w:t>
      </w:r>
      <w:r w:rsidRPr="00150C5F">
        <w:rPr>
          <w:rFonts w:asciiTheme="minorHAnsi" w:eastAsia="Calibri" w:hAnsiTheme="minorHAnsi" w:cs="Arial"/>
          <w:sz w:val="22"/>
          <w:szCs w:val="22"/>
        </w:rPr>
        <w:t>d the commercial bank receive any payments in the name of collection of receivables per particular placement, the bank is obliged to immediately transfer the funds to HBOR.</w:t>
      </w:r>
    </w:p>
    <w:p w14:paraId="4968B16A" w14:textId="77777777" w:rsidR="00954CD2" w:rsidRPr="003239B0" w:rsidRDefault="00954CD2" w:rsidP="00954CD2">
      <w:pPr>
        <w:tabs>
          <w:tab w:val="right" w:pos="9129"/>
        </w:tabs>
        <w:jc w:val="both"/>
        <w:rPr>
          <w:rFonts w:asciiTheme="minorHAnsi" w:eastAsia="Calibri" w:hAnsiTheme="minorHAnsi" w:cs="Arial"/>
          <w:sz w:val="18"/>
          <w:szCs w:val="18"/>
        </w:rPr>
      </w:pPr>
    </w:p>
    <w:p w14:paraId="506AFA23" w14:textId="77777777" w:rsidR="00954CD2" w:rsidRPr="00150C5F" w:rsidRDefault="00954CD2" w:rsidP="00954CD2">
      <w:pPr>
        <w:tabs>
          <w:tab w:val="right" w:pos="9129"/>
        </w:tabs>
        <w:jc w:val="both"/>
        <w:rPr>
          <w:rFonts w:asciiTheme="minorHAnsi" w:eastAsia="Calibri" w:hAnsiTheme="minorHAnsi" w:cs="Arial"/>
          <w:sz w:val="22"/>
          <w:szCs w:val="22"/>
        </w:rPr>
      </w:pPr>
      <w:r w:rsidRPr="00150C5F">
        <w:rPr>
          <w:rFonts w:asciiTheme="minorHAnsi" w:eastAsia="Calibri" w:hAnsiTheme="minorHAnsi" w:cs="Arial"/>
          <w:sz w:val="22"/>
          <w:szCs w:val="22"/>
        </w:rPr>
        <w:t>All direct placements are mainly secured with a transfer of ownership or with a mortgage over real estate and, if is possible, the Group obtains as security against credit risk a guarantee from HAMAG-BICRO, a guarantee from the local and regional authority, a guarantee from the Republic of Croatia, etc.</w:t>
      </w:r>
    </w:p>
    <w:p w14:paraId="330AE742" w14:textId="77777777" w:rsidR="00954CD2" w:rsidRPr="003239B0" w:rsidRDefault="00954CD2" w:rsidP="00954CD2">
      <w:pPr>
        <w:tabs>
          <w:tab w:val="right" w:pos="9129"/>
        </w:tabs>
        <w:jc w:val="both"/>
        <w:rPr>
          <w:rFonts w:asciiTheme="minorHAnsi" w:eastAsia="Calibri" w:hAnsiTheme="minorHAnsi" w:cs="Arial"/>
          <w:b/>
          <w:bCs/>
          <w:sz w:val="18"/>
          <w:szCs w:val="18"/>
        </w:rPr>
      </w:pPr>
    </w:p>
    <w:p w14:paraId="4456A0F3" w14:textId="2EDF0F7E" w:rsidR="00954CD2" w:rsidRDefault="00954CD2" w:rsidP="00954CD2">
      <w:pPr>
        <w:tabs>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The Group has the right to verif</w:t>
      </w:r>
      <w:r w:rsidRPr="001A36DC">
        <w:rPr>
          <w:rFonts w:asciiTheme="minorHAnsi" w:eastAsia="Calibri" w:hAnsiTheme="minorHAnsi" w:cs="Arial"/>
          <w:sz w:val="22"/>
          <w:szCs w:val="22"/>
        </w:rPr>
        <w:t>y the appraisal of the collateral value and such a confirmed appraisal is considered as the final col</w:t>
      </w:r>
      <w:r w:rsidRPr="00150C5F">
        <w:rPr>
          <w:rFonts w:asciiTheme="minorHAnsi" w:eastAsia="Calibri" w:hAnsiTheme="minorHAnsi" w:cs="Arial"/>
          <w:sz w:val="22"/>
          <w:szCs w:val="22"/>
        </w:rPr>
        <w:t>lateral value.</w:t>
      </w:r>
    </w:p>
    <w:p w14:paraId="3E621A3B" w14:textId="77777777" w:rsidR="00954CD2" w:rsidRPr="003239B0" w:rsidRDefault="00954CD2" w:rsidP="00954CD2">
      <w:pPr>
        <w:tabs>
          <w:tab w:val="right" w:pos="9129"/>
        </w:tabs>
        <w:jc w:val="both"/>
        <w:rPr>
          <w:rFonts w:asciiTheme="minorHAnsi" w:eastAsia="Calibri" w:hAnsiTheme="minorHAnsi" w:cs="Arial"/>
          <w:sz w:val="18"/>
          <w:szCs w:val="18"/>
        </w:rPr>
      </w:pPr>
    </w:p>
    <w:p w14:paraId="468EF774" w14:textId="77777777" w:rsidR="00954CD2" w:rsidRPr="00150C5F" w:rsidRDefault="00954CD2" w:rsidP="00954CD2">
      <w:pPr>
        <w:tabs>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 xml:space="preserve">Depending on the type of collateral, the credit </w:t>
      </w:r>
      <w:proofErr w:type="spellStart"/>
      <w:r w:rsidRPr="00B7299C">
        <w:rPr>
          <w:rFonts w:asciiTheme="minorHAnsi" w:eastAsia="Calibri" w:hAnsiTheme="minorHAnsi" w:cs="Arial"/>
          <w:sz w:val="22"/>
          <w:szCs w:val="22"/>
        </w:rPr>
        <w:t>programme</w:t>
      </w:r>
      <w:proofErr w:type="spellEnd"/>
      <w:r w:rsidRPr="00B7299C">
        <w:rPr>
          <w:rFonts w:asciiTheme="minorHAnsi" w:eastAsia="Calibri" w:hAnsiTheme="minorHAnsi" w:cs="Arial"/>
          <w:sz w:val="22"/>
          <w:szCs w:val="22"/>
        </w:rPr>
        <w:t xml:space="preserve">, the general terms of security or the decision of an </w:t>
      </w:r>
      <w:proofErr w:type="spellStart"/>
      <w:r w:rsidRPr="00B7299C">
        <w:rPr>
          <w:rFonts w:asciiTheme="minorHAnsi" w:eastAsia="Calibri" w:hAnsiTheme="minorHAnsi" w:cs="Arial"/>
          <w:sz w:val="22"/>
          <w:szCs w:val="22"/>
        </w:rPr>
        <w:t>authorised</w:t>
      </w:r>
      <w:proofErr w:type="spellEnd"/>
      <w:r w:rsidRPr="00B7299C">
        <w:rPr>
          <w:rFonts w:asciiTheme="minorHAnsi" w:eastAsia="Calibri" w:hAnsiTheme="minorHAnsi" w:cs="Arial"/>
          <w:sz w:val="22"/>
          <w:szCs w:val="22"/>
        </w:rPr>
        <w:t xml:space="preserve"> body, the Group h</w:t>
      </w:r>
      <w:r w:rsidRPr="001A36DC">
        <w:rPr>
          <w:rFonts w:asciiTheme="minorHAnsi" w:eastAsia="Calibri" w:hAnsiTheme="minorHAnsi" w:cs="Arial"/>
          <w:sz w:val="22"/>
          <w:szCs w:val="22"/>
        </w:rPr>
        <w:t>as determined the necessary ratio of placements and collateral.</w:t>
      </w:r>
    </w:p>
    <w:p w14:paraId="60C15D27" w14:textId="77777777" w:rsidR="00E920D3" w:rsidRPr="00E920D3" w:rsidRDefault="00E920D3" w:rsidP="00E920D3">
      <w:pPr>
        <w:tabs>
          <w:tab w:val="right" w:pos="9129"/>
        </w:tabs>
        <w:jc w:val="both"/>
        <w:rPr>
          <w:rFonts w:asciiTheme="minorHAnsi" w:eastAsia="Calibri" w:hAnsiTheme="minorHAnsi" w:cs="Arial"/>
          <w:sz w:val="22"/>
          <w:szCs w:val="22"/>
        </w:rPr>
        <w:sectPr w:rsidR="00E920D3" w:rsidRPr="00E920D3" w:rsidSect="00140299">
          <w:pgSz w:w="11906" w:h="16838" w:code="9"/>
          <w:pgMar w:top="1418" w:right="1418" w:bottom="595" w:left="1134" w:header="851" w:footer="851" w:gutter="0"/>
          <w:cols w:space="720"/>
          <w:noEndnote/>
        </w:sectPr>
      </w:pPr>
    </w:p>
    <w:p w14:paraId="751F7A68" w14:textId="77777777" w:rsidR="00E920D3" w:rsidRPr="003239B0" w:rsidRDefault="00E920D3" w:rsidP="00E920D3">
      <w:pPr>
        <w:tabs>
          <w:tab w:val="right" w:pos="9129"/>
        </w:tabs>
        <w:jc w:val="both"/>
        <w:rPr>
          <w:rFonts w:asciiTheme="minorHAnsi" w:eastAsia="Calibri" w:hAnsiTheme="minorHAnsi" w:cs="Arial"/>
          <w:sz w:val="22"/>
          <w:szCs w:val="22"/>
        </w:rPr>
      </w:pPr>
    </w:p>
    <w:p w14:paraId="53A7CE6F" w14:textId="57FB8A8C" w:rsidR="00E920D3" w:rsidRPr="00150C5F" w:rsidRDefault="006E10B3" w:rsidP="00E920D3">
      <w:pPr>
        <w:keepNext/>
        <w:jc w:val="both"/>
        <w:rPr>
          <w:rFonts w:ascii="Calibri" w:hAnsi="Calibri" w:cs="Arial"/>
          <w:b/>
          <w:bCs/>
          <w:sz w:val="22"/>
          <w:szCs w:val="22"/>
        </w:rPr>
      </w:pPr>
      <w:r w:rsidRPr="00B7299C">
        <w:rPr>
          <w:rFonts w:ascii="Calibri" w:hAnsi="Calibri" w:cs="Arial"/>
          <w:b/>
          <w:bCs/>
          <w:sz w:val="22"/>
          <w:szCs w:val="22"/>
        </w:rPr>
        <w:t>34</w:t>
      </w:r>
      <w:r w:rsidR="00E920D3" w:rsidRPr="001A36DC">
        <w:rPr>
          <w:rFonts w:ascii="Calibri" w:hAnsi="Calibri" w:cs="Arial"/>
          <w:b/>
          <w:bCs/>
          <w:sz w:val="22"/>
          <w:szCs w:val="22"/>
        </w:rPr>
        <w:t>.</w:t>
      </w:r>
      <w:r w:rsidR="00E920D3" w:rsidRPr="001A36DC">
        <w:rPr>
          <w:rFonts w:ascii="Calibri" w:hAnsi="Calibri" w:cs="Arial"/>
          <w:b/>
          <w:bCs/>
          <w:sz w:val="22"/>
          <w:szCs w:val="22"/>
        </w:rPr>
        <w:tab/>
        <w:t>Risk management (continued)</w:t>
      </w:r>
    </w:p>
    <w:p w14:paraId="67A74C77" w14:textId="77777777" w:rsidR="00E920D3" w:rsidRPr="003239B0" w:rsidRDefault="00E920D3" w:rsidP="00E920D3">
      <w:pPr>
        <w:keepNext/>
        <w:jc w:val="both"/>
        <w:rPr>
          <w:rFonts w:ascii="Calibri" w:hAnsi="Calibri" w:cs="Arial"/>
          <w:b/>
          <w:bCs/>
          <w:sz w:val="22"/>
          <w:szCs w:val="22"/>
        </w:rPr>
      </w:pPr>
    </w:p>
    <w:p w14:paraId="182D70C3" w14:textId="3D7E695A" w:rsidR="00E920D3" w:rsidRPr="00150C5F" w:rsidRDefault="006E10B3" w:rsidP="00E920D3">
      <w:pPr>
        <w:jc w:val="both"/>
        <w:rPr>
          <w:rFonts w:asciiTheme="minorHAnsi" w:hAnsiTheme="minorHAnsi" w:cs="Arial"/>
          <w:b/>
          <w:sz w:val="22"/>
          <w:szCs w:val="22"/>
        </w:rPr>
      </w:pPr>
      <w:r w:rsidRPr="00B7299C">
        <w:rPr>
          <w:rFonts w:asciiTheme="minorHAnsi" w:hAnsiTheme="minorHAnsi" w:cs="Arial"/>
          <w:b/>
          <w:sz w:val="22"/>
          <w:szCs w:val="22"/>
        </w:rPr>
        <w:t>34</w:t>
      </w:r>
      <w:r w:rsidR="00E920D3" w:rsidRPr="001A36DC">
        <w:rPr>
          <w:rFonts w:asciiTheme="minorHAnsi" w:hAnsiTheme="minorHAnsi" w:cs="Arial"/>
          <w:b/>
          <w:sz w:val="22"/>
          <w:szCs w:val="22"/>
        </w:rPr>
        <w:t>.3. Credit risk (continued)</w:t>
      </w:r>
    </w:p>
    <w:p w14:paraId="224BA22A" w14:textId="77777777" w:rsidR="00E920D3" w:rsidRPr="003239B0" w:rsidRDefault="00E920D3" w:rsidP="00E920D3">
      <w:pPr>
        <w:tabs>
          <w:tab w:val="left" w:pos="7371"/>
        </w:tabs>
        <w:jc w:val="both"/>
        <w:rPr>
          <w:rFonts w:asciiTheme="minorHAnsi" w:eastAsia="Calibri" w:hAnsiTheme="minorHAnsi"/>
          <w:sz w:val="22"/>
          <w:szCs w:val="22"/>
        </w:rPr>
      </w:pPr>
    </w:p>
    <w:p w14:paraId="4A98D703" w14:textId="4EDA4CD6" w:rsidR="00E920D3" w:rsidRPr="00150C5F" w:rsidRDefault="006E10B3" w:rsidP="00E920D3">
      <w:pPr>
        <w:spacing w:line="300" w:lineRule="exact"/>
        <w:rPr>
          <w:rFonts w:asciiTheme="minorHAnsi" w:eastAsiaTheme="minorHAnsi" w:hAnsiTheme="minorHAnsi" w:cs="Arial"/>
          <w:b/>
          <w:sz w:val="22"/>
          <w:szCs w:val="22"/>
        </w:rPr>
      </w:pPr>
      <w:r w:rsidRPr="00150C5F">
        <w:rPr>
          <w:rFonts w:asciiTheme="minorHAnsi" w:eastAsiaTheme="minorHAnsi" w:hAnsiTheme="minorHAnsi" w:cs="Arial"/>
          <w:b/>
          <w:sz w:val="22"/>
          <w:szCs w:val="22"/>
        </w:rPr>
        <w:t>34</w:t>
      </w:r>
      <w:r w:rsidR="00E920D3" w:rsidRPr="00150C5F">
        <w:rPr>
          <w:rFonts w:asciiTheme="minorHAnsi" w:eastAsiaTheme="minorHAnsi" w:hAnsiTheme="minorHAnsi" w:cs="Arial"/>
          <w:b/>
          <w:sz w:val="22"/>
          <w:szCs w:val="22"/>
        </w:rPr>
        <w:t>.3.</w:t>
      </w:r>
      <w:r w:rsidR="004715B0" w:rsidRPr="00150C5F">
        <w:rPr>
          <w:rFonts w:asciiTheme="minorHAnsi" w:eastAsiaTheme="minorHAnsi" w:hAnsiTheme="minorHAnsi" w:cs="Arial"/>
          <w:b/>
          <w:sz w:val="22"/>
          <w:szCs w:val="22"/>
        </w:rPr>
        <w:t>8</w:t>
      </w:r>
      <w:r w:rsidR="00E920D3" w:rsidRPr="00150C5F">
        <w:rPr>
          <w:rFonts w:asciiTheme="minorHAnsi" w:eastAsiaTheme="minorHAnsi" w:hAnsiTheme="minorHAnsi" w:cs="Arial"/>
          <w:b/>
          <w:sz w:val="22"/>
          <w:szCs w:val="22"/>
        </w:rPr>
        <w:t>. Collateral and other credit enhancements (creditworthiness) (continued)</w:t>
      </w:r>
    </w:p>
    <w:p w14:paraId="15ACAA4D" w14:textId="77777777" w:rsidR="00954CD2" w:rsidRDefault="00954CD2" w:rsidP="00693567">
      <w:pPr>
        <w:tabs>
          <w:tab w:val="right" w:pos="9129"/>
        </w:tabs>
        <w:jc w:val="both"/>
        <w:rPr>
          <w:rFonts w:ascii="Calibri" w:hAnsi="Calibri" w:cs="Arial"/>
          <w:sz w:val="22"/>
          <w:szCs w:val="22"/>
        </w:rPr>
      </w:pPr>
    </w:p>
    <w:p w14:paraId="32059D6A" w14:textId="7CA9B5B4" w:rsidR="00693567" w:rsidRPr="003239B0" w:rsidRDefault="00E920D3" w:rsidP="00693567">
      <w:pPr>
        <w:tabs>
          <w:tab w:val="right" w:pos="9129"/>
        </w:tabs>
        <w:jc w:val="both"/>
        <w:rPr>
          <w:rFonts w:ascii="Calibri" w:hAnsi="Calibri" w:cs="Arial"/>
          <w:sz w:val="22"/>
          <w:szCs w:val="22"/>
        </w:rPr>
      </w:pPr>
      <w:r w:rsidRPr="00B7299C">
        <w:rPr>
          <w:rFonts w:ascii="Calibri" w:hAnsi="Calibri" w:cs="Arial"/>
          <w:sz w:val="22"/>
          <w:szCs w:val="22"/>
        </w:rPr>
        <w:t>In case of the real estate, the nece</w:t>
      </w:r>
      <w:r w:rsidRPr="001A36DC">
        <w:rPr>
          <w:rFonts w:ascii="Calibri" w:hAnsi="Calibri" w:cs="Arial"/>
          <w:sz w:val="22"/>
          <w:szCs w:val="22"/>
        </w:rPr>
        <w:t>ssary ra</w:t>
      </w:r>
      <w:r w:rsidRPr="00150C5F">
        <w:rPr>
          <w:rFonts w:ascii="Calibri" w:hAnsi="Calibri" w:cs="Arial"/>
          <w:sz w:val="22"/>
          <w:szCs w:val="22"/>
        </w:rPr>
        <w:t>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w:t>
      </w:r>
      <w:r w:rsidR="00693567" w:rsidRPr="003239B0">
        <w:rPr>
          <w:rFonts w:ascii="Calibri" w:hAnsi="Calibri" w:cs="Arial"/>
          <w:sz w:val="22"/>
          <w:szCs w:val="22"/>
        </w:rPr>
        <w:t xml:space="preserve"> For liquidity loans directly approved to entrepreneurs in the tourism industry, that have been strongly affected by the crisis caused by the coronavirus pandemic, the collateral coverage of at least 50% of the loan has been made acceptable. The same coverage is provided also to entrepreneurs in other industries to whom the so-called COVID working capital loans are financed under risk-sharing models.</w:t>
      </w:r>
    </w:p>
    <w:p w14:paraId="5BC74968" w14:textId="77777777" w:rsidR="00E920D3" w:rsidRPr="003239B0" w:rsidRDefault="00E920D3" w:rsidP="00E920D3">
      <w:pPr>
        <w:tabs>
          <w:tab w:val="right" w:pos="9129"/>
        </w:tabs>
        <w:jc w:val="both"/>
        <w:rPr>
          <w:rFonts w:asciiTheme="minorHAnsi" w:eastAsia="Calibri" w:hAnsiTheme="minorHAnsi" w:cs="Arial"/>
          <w:b/>
          <w:bCs/>
          <w:sz w:val="22"/>
          <w:szCs w:val="22"/>
        </w:rPr>
      </w:pPr>
    </w:p>
    <w:p w14:paraId="07580EB3" w14:textId="77777777" w:rsidR="00E920D3" w:rsidRPr="00150C5F" w:rsidRDefault="00E920D3" w:rsidP="00E920D3">
      <w:pPr>
        <w:tabs>
          <w:tab w:val="left" w:pos="709"/>
          <w:tab w:val="right" w:pos="9129"/>
        </w:tabs>
        <w:jc w:val="both"/>
        <w:rPr>
          <w:rFonts w:asciiTheme="minorHAnsi" w:eastAsia="Calibri" w:hAnsiTheme="minorHAnsi" w:cs="Arial"/>
          <w:sz w:val="22"/>
          <w:szCs w:val="22"/>
        </w:rPr>
      </w:pPr>
      <w:r w:rsidRPr="00B7299C">
        <w:rPr>
          <w:rFonts w:ascii="Calibri" w:hAnsi="Calibri" w:cs="Arial"/>
          <w:sz w:val="22"/>
          <w:szCs w:val="22"/>
        </w:rPr>
        <w:t>The Bank continually monitors the value of collaterals by</w:t>
      </w:r>
      <w:r w:rsidRPr="001A36DC">
        <w:rPr>
          <w:rFonts w:ascii="Calibri" w:hAnsi="Calibri" w:cs="Arial"/>
          <w:sz w:val="22"/>
          <w:szCs w:val="22"/>
        </w:rPr>
        <w:t xml:space="preserve"> </w:t>
      </w:r>
      <w:r w:rsidRPr="00150C5F">
        <w:rPr>
          <w:rFonts w:ascii="Calibri" w:hAnsi="Calibri" w:cs="Arial"/>
          <w:sz w:val="22"/>
          <w:szCs w:val="22"/>
        </w:rPr>
        <w:t xml:space="preserve">re-estimation or confirmation/verification of the value. </w:t>
      </w:r>
      <w:r w:rsidRPr="00150C5F">
        <w:rPr>
          <w:rFonts w:asciiTheme="minorHAnsi" w:eastAsia="Calibri" w:hAnsiTheme="minorHAnsi" w:cs="Arial"/>
          <w:sz w:val="22"/>
          <w:szCs w:val="22"/>
        </w:rPr>
        <w:t>Monitoring of the value of mortgaged real estate is performed once a year for business real estate, and every three years for residential buildings. The Bank has formed a special organizational unit for:</w:t>
      </w:r>
    </w:p>
    <w:p w14:paraId="58389C6D" w14:textId="77777777" w:rsidR="00E920D3" w:rsidRPr="00150C5F" w:rsidRDefault="00E920D3" w:rsidP="00E920D3">
      <w:pPr>
        <w:numPr>
          <w:ilvl w:val="0"/>
          <w:numId w:val="6"/>
        </w:numPr>
        <w:tabs>
          <w:tab w:val="num" w:pos="426"/>
          <w:tab w:val="right" w:pos="9129"/>
        </w:tabs>
        <w:ind w:hanging="578"/>
        <w:jc w:val="both"/>
        <w:rPr>
          <w:rFonts w:asciiTheme="minorHAnsi" w:eastAsia="Calibri" w:hAnsiTheme="minorHAnsi" w:cs="Arial"/>
          <w:sz w:val="22"/>
          <w:szCs w:val="22"/>
        </w:rPr>
      </w:pPr>
      <w:r w:rsidRPr="00150C5F">
        <w:rPr>
          <w:rFonts w:asciiTheme="minorHAnsi" w:eastAsia="Calibri" w:hAnsiTheme="minorHAnsi" w:cs="Arial"/>
          <w:sz w:val="22"/>
          <w:szCs w:val="22"/>
        </w:rPr>
        <w:t xml:space="preserve"> evaluation</w:t>
      </w:r>
      <w:r w:rsidRPr="00150C5F" w:rsidDel="00172F32">
        <w:rPr>
          <w:rFonts w:asciiTheme="minorHAnsi" w:eastAsia="Calibri" w:hAnsiTheme="minorHAnsi" w:cs="Arial"/>
          <w:sz w:val="22"/>
          <w:szCs w:val="22"/>
        </w:rPr>
        <w:t xml:space="preserve"> </w:t>
      </w:r>
      <w:r w:rsidRPr="00150C5F">
        <w:rPr>
          <w:rFonts w:asciiTheme="minorHAnsi" w:eastAsia="Calibri" w:hAnsiTheme="minorHAnsi" w:cs="Arial"/>
          <w:sz w:val="22"/>
          <w:szCs w:val="22"/>
        </w:rPr>
        <w:t>and verification</w:t>
      </w:r>
      <w:r w:rsidRPr="00150C5F" w:rsidDel="00DD2279">
        <w:rPr>
          <w:rFonts w:asciiTheme="minorHAnsi" w:eastAsia="Calibri" w:hAnsiTheme="minorHAnsi" w:cs="Arial"/>
          <w:sz w:val="22"/>
          <w:szCs w:val="22"/>
        </w:rPr>
        <w:t xml:space="preserve"> </w:t>
      </w:r>
      <w:r w:rsidRPr="00150C5F">
        <w:rPr>
          <w:rFonts w:asciiTheme="minorHAnsi" w:eastAsia="Calibri" w:hAnsiTheme="minorHAnsi" w:cs="Arial"/>
          <w:sz w:val="22"/>
          <w:szCs w:val="22"/>
        </w:rPr>
        <w:t>of already appraised and offered collateral (real estate and movables),</w:t>
      </w:r>
    </w:p>
    <w:p w14:paraId="0ED5F2AB" w14:textId="77777777" w:rsidR="00E920D3" w:rsidRPr="00150C5F" w:rsidRDefault="00E920D3" w:rsidP="00E920D3">
      <w:pPr>
        <w:numPr>
          <w:ilvl w:val="0"/>
          <w:numId w:val="5"/>
        </w:numPr>
        <w:shd w:val="clear" w:color="auto" w:fill="FFFFFF" w:themeFill="background1"/>
        <w:tabs>
          <w:tab w:val="clear" w:pos="502"/>
          <w:tab w:val="num" w:pos="567"/>
        </w:tabs>
        <w:rPr>
          <w:rFonts w:asciiTheme="minorHAnsi" w:eastAsia="Calibri" w:hAnsiTheme="minorHAnsi" w:cs="Arial"/>
          <w:sz w:val="22"/>
          <w:szCs w:val="22"/>
        </w:rPr>
      </w:pPr>
      <w:r w:rsidRPr="00150C5F">
        <w:rPr>
          <w:rFonts w:asciiTheme="minorHAnsi" w:eastAsia="Calibri" w:hAnsiTheme="minorHAnsi" w:cs="Arial"/>
          <w:sz w:val="22"/>
          <w:szCs w:val="22"/>
        </w:rPr>
        <w:t>technical and technological analysis of investment projects, and</w:t>
      </w:r>
    </w:p>
    <w:p w14:paraId="40CB4145" w14:textId="77777777" w:rsidR="00E920D3" w:rsidRPr="003239B0" w:rsidRDefault="00E920D3" w:rsidP="00E920D3">
      <w:pPr>
        <w:numPr>
          <w:ilvl w:val="0"/>
          <w:numId w:val="5"/>
        </w:numPr>
        <w:tabs>
          <w:tab w:val="clear" w:pos="502"/>
          <w:tab w:val="num" w:pos="567"/>
        </w:tabs>
        <w:rPr>
          <w:rFonts w:ascii="Calibri" w:eastAsia="Calibri" w:hAnsi="Calibri"/>
          <w:sz w:val="22"/>
          <w:szCs w:val="22"/>
        </w:rPr>
      </w:pPr>
      <w:r w:rsidRPr="00150C5F">
        <w:rPr>
          <w:rFonts w:asciiTheme="minorHAnsi" w:eastAsia="Calibri" w:hAnsiTheme="minorHAnsi" w:cs="Arial"/>
          <w:sz w:val="22"/>
          <w:szCs w:val="22"/>
        </w:rPr>
        <w:t>financial supervision over the withdrawal of loan funds for the purpose of the implementation of the investment project.</w:t>
      </w:r>
    </w:p>
    <w:p w14:paraId="5093C1EB" w14:textId="77777777" w:rsidR="00E920D3" w:rsidRPr="003239B0" w:rsidRDefault="00E920D3" w:rsidP="00E920D3">
      <w:pPr>
        <w:rPr>
          <w:rFonts w:asciiTheme="minorHAnsi" w:eastAsia="Calibri" w:hAnsiTheme="minorHAnsi" w:cs="Arial"/>
          <w:sz w:val="22"/>
          <w:szCs w:val="22"/>
        </w:rPr>
      </w:pPr>
    </w:p>
    <w:p w14:paraId="4F8323A5" w14:textId="77777777" w:rsidR="00E920D3" w:rsidRPr="00150C5F" w:rsidRDefault="00E920D3" w:rsidP="00E920D3">
      <w:pPr>
        <w:tabs>
          <w:tab w:val="left" w:pos="709"/>
          <w:tab w:val="right" w:pos="9129"/>
        </w:tabs>
        <w:jc w:val="both"/>
        <w:rPr>
          <w:rFonts w:asciiTheme="minorHAnsi" w:eastAsia="Calibri" w:hAnsiTheme="minorHAnsi" w:cs="Arial"/>
          <w:sz w:val="22"/>
          <w:szCs w:val="22"/>
        </w:rPr>
      </w:pPr>
      <w:r w:rsidRPr="00B7299C">
        <w:rPr>
          <w:rFonts w:asciiTheme="minorHAnsi" w:eastAsia="Calibri" w:hAnsiTheme="minorHAnsi" w:cs="Arial"/>
          <w:sz w:val="22"/>
          <w:szCs w:val="22"/>
        </w:rPr>
        <w:t>In the event that it is not possible for the Bank to collect from regular operations, the Bank starts collection from the collateral at its disp</w:t>
      </w:r>
      <w:r w:rsidRPr="001A36DC">
        <w:rPr>
          <w:rFonts w:asciiTheme="minorHAnsi" w:eastAsia="Calibri" w:hAnsiTheme="minorHAnsi" w:cs="Arial"/>
          <w:sz w:val="22"/>
          <w:szCs w:val="22"/>
        </w:rPr>
        <w:t>osal. This encompasses initiating collection from the obligatory collatera</w:t>
      </w:r>
      <w:r w:rsidRPr="00150C5F">
        <w:rPr>
          <w:rFonts w:asciiTheme="minorHAnsi" w:eastAsia="Calibri" w:hAnsiTheme="minorHAnsi" w:cs="Arial"/>
          <w:sz w:val="22"/>
          <w:szCs w:val="22"/>
        </w:rPr>
        <w:t>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197C7808" w14:textId="77777777" w:rsidR="00954CD2" w:rsidRPr="00150C5F" w:rsidRDefault="00954CD2" w:rsidP="00954CD2">
      <w:pPr>
        <w:rPr>
          <w:rFonts w:asciiTheme="minorHAnsi" w:eastAsia="Calibri" w:hAnsiTheme="minorHAnsi" w:cs="Arial"/>
          <w:sz w:val="22"/>
          <w:szCs w:val="22"/>
        </w:rPr>
      </w:pPr>
    </w:p>
    <w:p w14:paraId="571598C1" w14:textId="77777777" w:rsidR="00954CD2" w:rsidRPr="00150C5F" w:rsidRDefault="00954CD2" w:rsidP="00954CD2">
      <w:pPr>
        <w:jc w:val="both"/>
        <w:rPr>
          <w:rFonts w:asciiTheme="minorHAnsi" w:eastAsia="Calibri" w:hAnsiTheme="minorHAnsi" w:cs="Arial"/>
          <w:sz w:val="22"/>
          <w:szCs w:val="22"/>
        </w:rPr>
      </w:pPr>
      <w:r w:rsidRPr="00B7299C">
        <w:rPr>
          <w:rFonts w:asciiTheme="minorHAnsi" w:eastAsia="Calibri" w:hAnsiTheme="minorHAnsi" w:cs="Arial"/>
          <w:sz w:val="22"/>
          <w:szCs w:val="22"/>
        </w:rPr>
        <w:t xml:space="preserve">In the case of risk-sharing models, </w:t>
      </w:r>
      <w:r w:rsidRPr="001A36DC">
        <w:rPr>
          <w:rFonts w:asciiTheme="minorHAnsi" w:eastAsia="Calibri" w:hAnsiTheme="minorHAnsi" w:cs="Arial"/>
          <w:sz w:val="22"/>
          <w:szCs w:val="22"/>
        </w:rPr>
        <w:t>collateral is created by commercial banks depending on the type of the mode</w:t>
      </w:r>
      <w:r w:rsidRPr="00150C5F">
        <w:rPr>
          <w:rFonts w:asciiTheme="minorHAnsi" w:eastAsia="Calibri" w:hAnsiTheme="minorHAnsi" w:cs="Arial"/>
          <w:sz w:val="22"/>
          <w:szCs w:val="22"/>
        </w:rPr>
        <w:t xml:space="preserve">l: </w:t>
      </w:r>
    </w:p>
    <w:p w14:paraId="729219BF" w14:textId="77777777" w:rsidR="00954CD2" w:rsidRPr="00150C5F" w:rsidRDefault="00954CD2" w:rsidP="00954CD2">
      <w:pPr>
        <w:numPr>
          <w:ilvl w:val="0"/>
          <w:numId w:val="10"/>
        </w:numPr>
        <w:ind w:left="567" w:hanging="207"/>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in accordance with their own internal documents and good banking practices, and, consequently, HBOR's documents and collateral ratios prescribed in them do not apply,</w:t>
      </w:r>
    </w:p>
    <w:p w14:paraId="69F2BB55" w14:textId="77777777" w:rsidR="00954CD2" w:rsidRPr="00693567" w:rsidRDefault="00954CD2" w:rsidP="00954CD2">
      <w:pPr>
        <w:numPr>
          <w:ilvl w:val="0"/>
          <w:numId w:val="10"/>
        </w:numPr>
        <w:spacing w:after="120"/>
        <w:ind w:left="567" w:hanging="210"/>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 xml:space="preserve">or collateral is created by commercial banks and HBOR for their respective shares in the loan in </w:t>
      </w:r>
      <w:r w:rsidRPr="00693567">
        <w:rPr>
          <w:rFonts w:asciiTheme="minorHAnsi" w:eastAsia="Calibri" w:hAnsiTheme="minorHAnsi" w:cs="Arial"/>
          <w:sz w:val="22"/>
          <w:szCs w:val="22"/>
        </w:rPr>
        <w:t>accordance with their own documents, decisions and/or procedures,</w:t>
      </w:r>
    </w:p>
    <w:p w14:paraId="20098AF7" w14:textId="77777777" w:rsidR="00954CD2" w:rsidRPr="00551B06" w:rsidRDefault="00954CD2" w:rsidP="00954CD2">
      <w:pPr>
        <w:numPr>
          <w:ilvl w:val="0"/>
          <w:numId w:val="10"/>
        </w:numPr>
        <w:spacing w:after="120"/>
        <w:ind w:left="567" w:hanging="210"/>
        <w:contextualSpacing/>
        <w:jc w:val="both"/>
        <w:rPr>
          <w:rFonts w:asciiTheme="minorHAnsi" w:eastAsia="Calibri" w:hAnsiTheme="minorHAnsi" w:cs="Arial"/>
          <w:sz w:val="22"/>
          <w:szCs w:val="22"/>
        </w:rPr>
      </w:pPr>
      <w:r w:rsidRPr="00693567">
        <w:rPr>
          <w:rFonts w:asciiTheme="minorHAnsi" w:eastAsia="Calibri" w:hAnsiTheme="minorHAnsi" w:cs="Arial"/>
          <w:sz w:val="22"/>
          <w:szCs w:val="22"/>
        </w:rPr>
        <w:t>for liquidity loans to entrepreneurs that have been strongly affected by the crisis caused by the coronavirus pandemic, the same instruments taken by the bank have been accepted as collateral provided that the collateral covers at least 50% of the loan.</w:t>
      </w:r>
    </w:p>
    <w:p w14:paraId="2924EC77" w14:textId="77777777" w:rsidR="00954CD2" w:rsidRPr="00551B06" w:rsidRDefault="00954CD2" w:rsidP="00954CD2">
      <w:pPr>
        <w:spacing w:after="120"/>
        <w:contextualSpacing/>
        <w:jc w:val="both"/>
        <w:rPr>
          <w:rFonts w:asciiTheme="minorHAnsi" w:eastAsia="Calibri" w:hAnsiTheme="minorHAnsi" w:cs="Arial"/>
          <w:sz w:val="22"/>
          <w:szCs w:val="22"/>
        </w:rPr>
      </w:pPr>
    </w:p>
    <w:p w14:paraId="089056B1" w14:textId="77777777" w:rsidR="00954CD2" w:rsidRPr="00150C5F" w:rsidRDefault="00954CD2" w:rsidP="00954CD2">
      <w:pPr>
        <w:spacing w:after="120"/>
        <w:contextualSpacing/>
        <w:jc w:val="both"/>
        <w:rPr>
          <w:rFonts w:asciiTheme="minorHAnsi" w:eastAsia="Calibri" w:hAnsiTheme="minorHAnsi" w:cs="Arial"/>
          <w:b/>
          <w:sz w:val="22"/>
          <w:szCs w:val="22"/>
        </w:rPr>
      </w:pPr>
      <w:r w:rsidRPr="00B7299C">
        <w:rPr>
          <w:rFonts w:asciiTheme="minorHAnsi" w:eastAsia="Calibri" w:hAnsiTheme="minorHAnsi" w:cs="Arial"/>
          <w:b/>
          <w:sz w:val="22"/>
          <w:szCs w:val="22"/>
        </w:rPr>
        <w:t>W</w:t>
      </w:r>
      <w:r w:rsidRPr="001A36DC">
        <w:rPr>
          <w:rFonts w:asciiTheme="minorHAnsi" w:eastAsia="Calibri" w:hAnsiTheme="minorHAnsi" w:cs="Arial"/>
          <w:b/>
          <w:sz w:val="22"/>
          <w:szCs w:val="22"/>
        </w:rPr>
        <w:t>rite-offs</w:t>
      </w:r>
    </w:p>
    <w:p w14:paraId="245A8664" w14:textId="77777777" w:rsidR="00954CD2" w:rsidRPr="00150C5F" w:rsidRDefault="00954CD2" w:rsidP="00954CD2">
      <w:pPr>
        <w:spacing w:before="120"/>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Write-off is performed in accordance with the Methodology for Write-Off of Receivables.</w:t>
      </w:r>
    </w:p>
    <w:p w14:paraId="3FE265BF"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The criteria for considering the write-off of receivables can be classified into 3 main groups:</w:t>
      </w:r>
    </w:p>
    <w:p w14:paraId="6B662BCC"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A. exhaustion of all available forms of regular and compulsory collection;</w:t>
      </w:r>
    </w:p>
    <w:p w14:paraId="49AB2207"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B. implementation of settlement, sale of receivables or restructuring of placements;</w:t>
      </w:r>
    </w:p>
    <w:p w14:paraId="45453631" w14:textId="77777777" w:rsidR="00954CD2" w:rsidRPr="00150C5F" w:rsidRDefault="00954CD2" w:rsidP="00954CD2">
      <w:pPr>
        <w:contextualSpacing/>
        <w:jc w:val="both"/>
        <w:rPr>
          <w:rFonts w:asciiTheme="minorHAnsi" w:eastAsia="Calibri" w:hAnsiTheme="minorHAnsi" w:cs="Arial"/>
          <w:sz w:val="22"/>
          <w:szCs w:val="22"/>
        </w:rPr>
      </w:pPr>
      <w:r w:rsidRPr="00150C5F">
        <w:rPr>
          <w:rFonts w:asciiTheme="minorHAnsi" w:eastAsia="Calibri" w:hAnsiTheme="minorHAnsi" w:cs="Arial"/>
          <w:sz w:val="22"/>
          <w:szCs w:val="22"/>
        </w:rPr>
        <w:t>C. difficult social and/or medical condition of the debtor (and/or the co-debtor, guarantor).</w:t>
      </w:r>
    </w:p>
    <w:p w14:paraId="7365C3E5" w14:textId="77777777" w:rsidR="00954CD2" w:rsidRPr="003239B0" w:rsidRDefault="00954CD2" w:rsidP="00E920D3">
      <w:pPr>
        <w:rPr>
          <w:rFonts w:asciiTheme="minorHAnsi" w:eastAsia="Calibri" w:hAnsiTheme="minorHAnsi" w:cs="Arial"/>
          <w:sz w:val="22"/>
          <w:szCs w:val="22"/>
        </w:rPr>
      </w:pPr>
    </w:p>
    <w:p w14:paraId="2EA210E3" w14:textId="255F0AAE" w:rsidR="00150C5F" w:rsidRDefault="00150C5F" w:rsidP="003239B0">
      <w:pPr>
        <w:contextualSpacing/>
        <w:jc w:val="both"/>
        <w:rPr>
          <w:lang w:val="en-GB"/>
        </w:rPr>
        <w:sectPr w:rsidR="00150C5F" w:rsidSect="00140299">
          <w:pgSz w:w="11907" w:h="16840" w:code="9"/>
          <w:pgMar w:top="1418" w:right="1134" w:bottom="1134" w:left="1418" w:header="851" w:footer="851" w:gutter="0"/>
          <w:cols w:space="720"/>
          <w:noEndnote/>
        </w:sectPr>
      </w:pPr>
    </w:p>
    <w:p w14:paraId="1A6EA757" w14:textId="77777777" w:rsidR="000B50DA" w:rsidRPr="00EA22B8" w:rsidRDefault="000B50DA" w:rsidP="000B50DA">
      <w:pPr>
        <w:keepNext/>
        <w:jc w:val="both"/>
        <w:rPr>
          <w:rFonts w:ascii="Calibri" w:hAnsi="Calibri" w:cs="Arial"/>
          <w:b/>
          <w:bCs/>
          <w:sz w:val="18"/>
          <w:szCs w:val="18"/>
        </w:rPr>
      </w:pPr>
    </w:p>
    <w:p w14:paraId="1F3761A9" w14:textId="735952E3"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746E95">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2AAA454C" w14:textId="77777777" w:rsidR="00FB0144" w:rsidRDefault="00FB0144" w:rsidP="001E7DB0">
      <w:pPr>
        <w:pStyle w:val="accountingpolicytitle"/>
        <w:rPr>
          <w:rFonts w:asciiTheme="minorHAnsi" w:hAnsiTheme="minorHAnsi"/>
          <w:sz w:val="22"/>
          <w:szCs w:val="22"/>
          <w:lang w:val="en-GB"/>
        </w:rPr>
      </w:pPr>
    </w:p>
    <w:p w14:paraId="6131313A" w14:textId="2713C125" w:rsidR="001B20E0" w:rsidRPr="001E7DB0" w:rsidRDefault="00746E95"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 xml:space="preserve">Credit risk </w:t>
      </w:r>
      <w:bookmarkStart w:id="1139" w:name="_Hlk3886631"/>
      <w:r w:rsidR="001B20E0" w:rsidRPr="001E7DB0">
        <w:rPr>
          <w:rFonts w:asciiTheme="minorHAnsi" w:hAnsiTheme="minorHAnsi"/>
          <w:sz w:val="22"/>
          <w:szCs w:val="22"/>
          <w:lang w:val="en-GB"/>
        </w:rPr>
        <w:t>(continued)</w:t>
      </w:r>
      <w:bookmarkEnd w:id="1139"/>
    </w:p>
    <w:p w14:paraId="373A55E3" w14:textId="77777777" w:rsidR="00FB0144" w:rsidRDefault="00FB0144" w:rsidP="001E7DB0">
      <w:pPr>
        <w:pStyle w:val="accountingpolicytitle"/>
        <w:rPr>
          <w:rFonts w:asciiTheme="minorHAnsi" w:hAnsiTheme="minorHAnsi" w:cs="Arial"/>
          <w:sz w:val="22"/>
          <w:szCs w:val="22"/>
          <w:lang w:val="en-GB"/>
        </w:rPr>
      </w:pPr>
    </w:p>
    <w:p w14:paraId="53FDBACF" w14:textId="77777777" w:rsidR="001B20E0" w:rsidRPr="001E7DB0" w:rsidRDefault="001B20E0" w:rsidP="001E7DB0">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w:t>
      </w:r>
    </w:p>
    <w:p w14:paraId="47F46CC4" w14:textId="77777777" w:rsidR="00FB0144" w:rsidRDefault="00FB0144" w:rsidP="001E7DB0">
      <w:pPr>
        <w:pStyle w:val="accountingpolicytitle"/>
        <w:rPr>
          <w:rFonts w:asciiTheme="minorHAnsi" w:hAnsiTheme="minorHAnsi" w:cs="Arial"/>
          <w:b w:val="0"/>
          <w:sz w:val="22"/>
          <w:szCs w:val="22"/>
          <w:lang w:val="en-GB"/>
        </w:rPr>
      </w:pPr>
    </w:p>
    <w:p w14:paraId="06FD85AE" w14:textId="77777777" w:rsidR="001B20E0" w:rsidRDefault="001B20E0" w:rsidP="001E7DB0">
      <w:pPr>
        <w:pStyle w:val="accountingpolicytitle"/>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table below shows the highest </w:t>
      </w:r>
      <w:r w:rsidR="00122760">
        <w:rPr>
          <w:rFonts w:asciiTheme="minorHAnsi" w:hAnsiTheme="minorHAnsi" w:cs="Arial"/>
          <w:b w:val="0"/>
          <w:sz w:val="22"/>
          <w:szCs w:val="22"/>
          <w:lang w:val="en-GB"/>
        </w:rPr>
        <w:t>net</w:t>
      </w:r>
      <w:r w:rsidR="00122760"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 xml:space="preserve">credit risk exposures in the Statement of Financial Position and in </w:t>
      </w:r>
      <w:r w:rsidR="00D50A24">
        <w:rPr>
          <w:rFonts w:asciiTheme="minorHAnsi" w:hAnsiTheme="minorHAnsi" w:cs="Arial"/>
          <w:b w:val="0"/>
          <w:sz w:val="22"/>
          <w:szCs w:val="22"/>
          <w:lang w:val="en-GB"/>
        </w:rPr>
        <w:t>g</w:t>
      </w:r>
      <w:r w:rsidRPr="001E7DB0">
        <w:rPr>
          <w:rFonts w:asciiTheme="minorHAnsi" w:hAnsiTheme="minorHAnsi" w:cs="Arial"/>
          <w:b w:val="0"/>
          <w:sz w:val="22"/>
          <w:szCs w:val="22"/>
          <w:lang w:val="en-GB"/>
        </w:rPr>
        <w:t>uarantees and commitments as of the reporting date</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before the effect of mitigation through collateral</w:t>
      </w:r>
      <w:r w:rsidRPr="001E7DB0">
        <w:rPr>
          <w:rFonts w:asciiTheme="minorHAnsi" w:hAnsiTheme="minorHAnsi" w:cs="Arial"/>
          <w:b w:val="0"/>
          <w:sz w:val="22"/>
          <w:szCs w:val="22"/>
          <w:lang w:val="hr-HR"/>
        </w:rPr>
        <w:t xml:space="preserve"> </w:t>
      </w:r>
      <w:r w:rsidRPr="001E7DB0">
        <w:rPr>
          <w:rFonts w:asciiTheme="minorHAnsi" w:hAnsiTheme="minorHAnsi" w:cs="Arial"/>
          <w:b w:val="0"/>
          <w:sz w:val="22"/>
          <w:szCs w:val="22"/>
          <w:lang w:val="en-GB"/>
        </w:rPr>
        <w:t xml:space="preserve">received: </w:t>
      </w:r>
    </w:p>
    <w:p w14:paraId="46FE1BF5" w14:textId="77777777" w:rsidR="00FB0144" w:rsidRDefault="00FB0144" w:rsidP="001E7DB0">
      <w:pPr>
        <w:pStyle w:val="accountingpolicytitle"/>
        <w:rPr>
          <w:rFonts w:asciiTheme="minorHAnsi" w:hAnsiTheme="minorHAnsi" w:cs="Arial"/>
          <w:b w:val="0"/>
          <w:sz w:val="22"/>
          <w:szCs w:val="22"/>
          <w:lang w:val="en-GB"/>
        </w:rPr>
      </w:pPr>
    </w:p>
    <w:tbl>
      <w:tblPr>
        <w:tblW w:w="4944" w:type="pct"/>
        <w:tblLayout w:type="fixed"/>
        <w:tblLook w:val="0000" w:firstRow="0" w:lastRow="0" w:firstColumn="0" w:lastColumn="0" w:noHBand="0" w:noVBand="0"/>
      </w:tblPr>
      <w:tblGrid>
        <w:gridCol w:w="3968"/>
        <w:gridCol w:w="1321"/>
        <w:gridCol w:w="1321"/>
        <w:gridCol w:w="1321"/>
        <w:gridCol w:w="1319"/>
      </w:tblGrid>
      <w:tr w:rsidR="004A0348" w:rsidRPr="00435625" w14:paraId="191D696C" w14:textId="77777777" w:rsidTr="00BE4B03">
        <w:trPr>
          <w:trHeight w:val="218"/>
        </w:trPr>
        <w:tc>
          <w:tcPr>
            <w:tcW w:w="2145" w:type="pct"/>
          </w:tcPr>
          <w:p w14:paraId="1D83653D" w14:textId="77777777" w:rsidR="004A0348" w:rsidRPr="00EA22B8" w:rsidRDefault="004A0348" w:rsidP="004A0348">
            <w:pPr>
              <w:spacing w:line="360" w:lineRule="auto"/>
              <w:jc w:val="both"/>
              <w:rPr>
                <w:rFonts w:ascii="Calibri" w:hAnsi="Calibri" w:cs="Arial"/>
                <w:bCs/>
                <w:sz w:val="20"/>
                <w:szCs w:val="20"/>
              </w:rPr>
            </w:pPr>
          </w:p>
        </w:tc>
        <w:tc>
          <w:tcPr>
            <w:tcW w:w="1428" w:type="pct"/>
            <w:gridSpan w:val="2"/>
            <w:vAlign w:val="center"/>
          </w:tcPr>
          <w:p w14:paraId="54CFA9D4"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Group</w:t>
            </w:r>
          </w:p>
        </w:tc>
        <w:tc>
          <w:tcPr>
            <w:tcW w:w="1427" w:type="pct"/>
            <w:gridSpan w:val="2"/>
            <w:vAlign w:val="center"/>
          </w:tcPr>
          <w:p w14:paraId="3DB30D99" w14:textId="77777777" w:rsidR="004A0348" w:rsidRPr="00EA22B8" w:rsidRDefault="004A0348" w:rsidP="004A0348">
            <w:pPr>
              <w:spacing w:line="360" w:lineRule="auto"/>
              <w:jc w:val="right"/>
              <w:rPr>
                <w:rFonts w:ascii="Calibri" w:hAnsi="Calibri" w:cs="Arial"/>
                <w:b/>
                <w:sz w:val="20"/>
                <w:szCs w:val="20"/>
              </w:rPr>
            </w:pPr>
            <w:r w:rsidRPr="00EA22B8">
              <w:rPr>
                <w:rFonts w:ascii="Calibri" w:hAnsi="Calibri" w:cs="Arial"/>
                <w:b/>
                <w:sz w:val="20"/>
                <w:szCs w:val="20"/>
              </w:rPr>
              <w:t>Bank</w:t>
            </w:r>
          </w:p>
        </w:tc>
      </w:tr>
      <w:tr w:rsidR="004A0348" w:rsidRPr="00435625" w14:paraId="2BE9DB93" w14:textId="77777777" w:rsidTr="00BE4B03">
        <w:tc>
          <w:tcPr>
            <w:tcW w:w="2145" w:type="pct"/>
          </w:tcPr>
          <w:p w14:paraId="1862089D" w14:textId="77777777" w:rsidR="004A0348" w:rsidRPr="00EA22B8" w:rsidRDefault="004A0348" w:rsidP="004A0348">
            <w:pPr>
              <w:rPr>
                <w:rFonts w:ascii="Calibri" w:eastAsia="Calibri" w:hAnsi="Calibri" w:cs="Arial"/>
                <w:sz w:val="20"/>
                <w:szCs w:val="20"/>
              </w:rPr>
            </w:pPr>
            <w:r w:rsidRPr="00EA22B8">
              <w:rPr>
                <w:rFonts w:ascii="Calibri" w:eastAsia="Calibri" w:hAnsi="Calibri" w:cs="Arial"/>
                <w:b/>
                <w:bCs/>
                <w:sz w:val="20"/>
                <w:szCs w:val="20"/>
              </w:rPr>
              <w:br w:type="page"/>
            </w:r>
          </w:p>
        </w:tc>
        <w:tc>
          <w:tcPr>
            <w:tcW w:w="714" w:type="pct"/>
            <w:vAlign w:val="bottom"/>
          </w:tcPr>
          <w:p w14:paraId="03F1213E"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494EF76" w14:textId="77777777" w:rsidR="004A0348" w:rsidRPr="00EA22B8" w:rsidRDefault="004A0348" w:rsidP="004A0348">
            <w:pPr>
              <w:jc w:val="right"/>
              <w:rPr>
                <w:rFonts w:ascii="Calibri" w:eastAsia="Calibri" w:hAnsi="Calibri" w:cs="Arial"/>
                <w:b/>
                <w:sz w:val="20"/>
                <w:szCs w:val="20"/>
              </w:rPr>
            </w:pPr>
          </w:p>
          <w:p w14:paraId="70B35496" w14:textId="26E29AE6"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w:t>
            </w:r>
            <w:r w:rsidR="00817BAA" w:rsidRPr="00435625">
              <w:rPr>
                <w:rFonts w:ascii="Calibri" w:eastAsia="Calibri" w:hAnsi="Calibri" w:cs="Arial"/>
                <w:b/>
                <w:sz w:val="20"/>
                <w:szCs w:val="20"/>
              </w:rPr>
              <w:t xml:space="preserve"> </w:t>
            </w:r>
            <w:r w:rsidRPr="00EA22B8">
              <w:rPr>
                <w:rFonts w:ascii="Calibri" w:eastAsia="Calibri" w:hAnsi="Calibri" w:cs="Arial"/>
                <w:b/>
                <w:sz w:val="20"/>
                <w:szCs w:val="20"/>
              </w:rPr>
              <w:t>December</w:t>
            </w:r>
            <w:r w:rsidRPr="00EA22B8">
              <w:rPr>
                <w:rFonts w:ascii="Calibri" w:hAnsi="Calibri" w:cs="Arial"/>
                <w:b/>
                <w:bCs/>
                <w:sz w:val="20"/>
                <w:szCs w:val="20"/>
              </w:rPr>
              <w:t xml:space="preserve"> </w:t>
            </w:r>
            <w:r w:rsidR="00BE4B03" w:rsidRPr="00EA22B8">
              <w:rPr>
                <w:rFonts w:ascii="Calibri" w:hAnsi="Calibri" w:cs="Arial"/>
                <w:b/>
                <w:bCs/>
                <w:sz w:val="20"/>
                <w:szCs w:val="20"/>
              </w:rPr>
              <w:t>20</w:t>
            </w:r>
            <w:r w:rsidR="008C45C5">
              <w:rPr>
                <w:rFonts w:ascii="Calibri" w:hAnsi="Calibri" w:cs="Arial"/>
                <w:b/>
                <w:bCs/>
                <w:sz w:val="20"/>
                <w:szCs w:val="20"/>
              </w:rPr>
              <w:t>20</w:t>
            </w:r>
          </w:p>
        </w:tc>
        <w:tc>
          <w:tcPr>
            <w:tcW w:w="714" w:type="pct"/>
            <w:vAlign w:val="bottom"/>
          </w:tcPr>
          <w:p w14:paraId="2AC0ECB7"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4645E373" w14:textId="77777777" w:rsidR="004A0348" w:rsidRPr="00EA22B8" w:rsidRDefault="004A0348" w:rsidP="004A0348">
            <w:pPr>
              <w:jc w:val="right"/>
              <w:rPr>
                <w:rFonts w:ascii="Calibri" w:eastAsia="Calibri" w:hAnsi="Calibri" w:cs="Arial"/>
                <w:b/>
                <w:sz w:val="20"/>
                <w:szCs w:val="20"/>
              </w:rPr>
            </w:pPr>
          </w:p>
          <w:p w14:paraId="02338ABF" w14:textId="6DE2ED11"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BE4B03" w:rsidRPr="00EA22B8">
              <w:rPr>
                <w:rFonts w:ascii="Calibri" w:hAnsi="Calibri" w:cs="Arial"/>
                <w:b/>
                <w:sz w:val="20"/>
                <w:szCs w:val="20"/>
              </w:rPr>
              <w:t>201</w:t>
            </w:r>
            <w:r w:rsidR="007542E8">
              <w:rPr>
                <w:rFonts w:ascii="Calibri" w:hAnsi="Calibri" w:cs="Arial"/>
                <w:b/>
                <w:sz w:val="20"/>
                <w:szCs w:val="20"/>
              </w:rPr>
              <w:t>9</w:t>
            </w:r>
          </w:p>
        </w:tc>
        <w:tc>
          <w:tcPr>
            <w:tcW w:w="714" w:type="pct"/>
            <w:vAlign w:val="bottom"/>
          </w:tcPr>
          <w:p w14:paraId="0E5E7E4F"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5A2043AA" w14:textId="77777777" w:rsidR="004A0348" w:rsidRPr="00EA22B8" w:rsidRDefault="004A0348" w:rsidP="004A0348">
            <w:pPr>
              <w:jc w:val="right"/>
              <w:rPr>
                <w:rFonts w:ascii="Calibri" w:eastAsia="Calibri" w:hAnsi="Calibri" w:cs="Arial"/>
                <w:b/>
                <w:sz w:val="20"/>
                <w:szCs w:val="20"/>
              </w:rPr>
            </w:pPr>
          </w:p>
          <w:p w14:paraId="22D0AC9F" w14:textId="1805D77D"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bCs/>
                <w:sz w:val="20"/>
                <w:szCs w:val="20"/>
              </w:rPr>
              <w:t xml:space="preserve"> </w:t>
            </w:r>
            <w:r w:rsidR="00BE4B03" w:rsidRPr="00EA22B8">
              <w:rPr>
                <w:rFonts w:ascii="Calibri" w:hAnsi="Calibri" w:cs="Arial"/>
                <w:b/>
                <w:bCs/>
                <w:sz w:val="20"/>
                <w:szCs w:val="20"/>
              </w:rPr>
              <w:t>20</w:t>
            </w:r>
            <w:r w:rsidR="008C45C5">
              <w:rPr>
                <w:rFonts w:ascii="Calibri" w:hAnsi="Calibri" w:cs="Arial"/>
                <w:b/>
                <w:bCs/>
                <w:sz w:val="20"/>
                <w:szCs w:val="20"/>
              </w:rPr>
              <w:t>20</w:t>
            </w:r>
          </w:p>
        </w:tc>
        <w:tc>
          <w:tcPr>
            <w:tcW w:w="713" w:type="pct"/>
            <w:vAlign w:val="bottom"/>
          </w:tcPr>
          <w:p w14:paraId="3A7B1DC3" w14:textId="77777777" w:rsidR="004A0348" w:rsidRPr="00EA22B8" w:rsidRDefault="004A0348" w:rsidP="004A0348">
            <w:pPr>
              <w:jc w:val="right"/>
              <w:rPr>
                <w:rFonts w:ascii="Calibri" w:eastAsia="Calibri" w:hAnsi="Calibri" w:cs="Arial"/>
                <w:b/>
                <w:sz w:val="20"/>
                <w:szCs w:val="20"/>
              </w:rPr>
            </w:pPr>
            <w:r w:rsidRPr="00EA22B8">
              <w:rPr>
                <w:rFonts w:ascii="Calibri" w:eastAsia="Calibri" w:hAnsi="Calibri" w:cs="Arial"/>
                <w:b/>
                <w:sz w:val="20"/>
                <w:szCs w:val="20"/>
              </w:rPr>
              <w:t>Highest exposure</w:t>
            </w:r>
          </w:p>
          <w:p w14:paraId="20319F0E" w14:textId="77777777" w:rsidR="004A0348" w:rsidRPr="00EA22B8" w:rsidRDefault="004A0348" w:rsidP="004A0348">
            <w:pPr>
              <w:jc w:val="right"/>
              <w:rPr>
                <w:rFonts w:ascii="Calibri" w:eastAsia="Calibri" w:hAnsi="Calibri" w:cs="Arial"/>
                <w:b/>
                <w:sz w:val="20"/>
                <w:szCs w:val="20"/>
              </w:rPr>
            </w:pPr>
          </w:p>
          <w:p w14:paraId="2AAF8E11" w14:textId="5306387C" w:rsidR="004A0348" w:rsidRPr="00EA22B8" w:rsidRDefault="008A58AA" w:rsidP="004A0348">
            <w:pPr>
              <w:jc w:val="right"/>
              <w:rPr>
                <w:rFonts w:ascii="Calibri" w:eastAsia="Calibri" w:hAnsi="Calibri" w:cs="Arial"/>
                <w:b/>
                <w:sz w:val="20"/>
                <w:szCs w:val="20"/>
              </w:rPr>
            </w:pPr>
            <w:r w:rsidRPr="00EA22B8">
              <w:rPr>
                <w:rFonts w:ascii="Calibri" w:eastAsia="Calibri" w:hAnsi="Calibri" w:cs="Arial"/>
                <w:b/>
                <w:sz w:val="20"/>
                <w:szCs w:val="20"/>
              </w:rPr>
              <w:t>31 December</w:t>
            </w:r>
            <w:r w:rsidRPr="00EA22B8">
              <w:rPr>
                <w:rFonts w:ascii="Calibri" w:hAnsi="Calibri" w:cs="Arial"/>
                <w:b/>
                <w:sz w:val="20"/>
                <w:szCs w:val="20"/>
              </w:rPr>
              <w:t xml:space="preserve"> </w:t>
            </w:r>
            <w:r w:rsidR="00BE4B03" w:rsidRPr="00EA22B8">
              <w:rPr>
                <w:rFonts w:ascii="Calibri" w:hAnsi="Calibri" w:cs="Arial"/>
                <w:b/>
                <w:sz w:val="20"/>
                <w:szCs w:val="20"/>
              </w:rPr>
              <w:t>201</w:t>
            </w:r>
            <w:r w:rsidR="007542E8">
              <w:rPr>
                <w:rFonts w:ascii="Calibri" w:hAnsi="Calibri" w:cs="Arial"/>
                <w:b/>
                <w:sz w:val="20"/>
                <w:szCs w:val="20"/>
              </w:rPr>
              <w:t>9</w:t>
            </w:r>
          </w:p>
        </w:tc>
      </w:tr>
      <w:tr w:rsidR="004A0348" w:rsidRPr="00435625" w14:paraId="026AE1C3" w14:textId="77777777" w:rsidTr="00BE4B03">
        <w:tc>
          <w:tcPr>
            <w:tcW w:w="2145" w:type="pct"/>
          </w:tcPr>
          <w:p w14:paraId="45994F20" w14:textId="77777777" w:rsidR="004A0348" w:rsidRPr="00EA22B8" w:rsidRDefault="004A0348" w:rsidP="004A0348">
            <w:pPr>
              <w:rPr>
                <w:rFonts w:ascii="Calibri" w:eastAsia="Calibri" w:hAnsi="Calibri" w:cs="Arial"/>
                <w:b/>
                <w:bCs/>
                <w:sz w:val="20"/>
                <w:szCs w:val="20"/>
              </w:rPr>
            </w:pPr>
          </w:p>
        </w:tc>
        <w:tc>
          <w:tcPr>
            <w:tcW w:w="714" w:type="pct"/>
          </w:tcPr>
          <w:p w14:paraId="257D455C"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4" w:type="pct"/>
          </w:tcPr>
          <w:p w14:paraId="51DA9FE1"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c>
          <w:tcPr>
            <w:tcW w:w="714" w:type="pct"/>
          </w:tcPr>
          <w:p w14:paraId="4B346330"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sz w:val="20"/>
                <w:szCs w:val="20"/>
              </w:rPr>
              <w:t>HRK ‘000</w:t>
            </w:r>
          </w:p>
        </w:tc>
        <w:tc>
          <w:tcPr>
            <w:tcW w:w="713" w:type="pct"/>
          </w:tcPr>
          <w:p w14:paraId="33CE0A38" w14:textId="77777777" w:rsidR="004A0348" w:rsidRPr="00EA22B8" w:rsidRDefault="004A0348" w:rsidP="004A0348">
            <w:pPr>
              <w:jc w:val="right"/>
              <w:rPr>
                <w:rFonts w:ascii="Calibri" w:eastAsia="Calibri" w:hAnsi="Calibri" w:cs="Arial"/>
                <w:b/>
                <w:sz w:val="20"/>
                <w:szCs w:val="20"/>
              </w:rPr>
            </w:pPr>
            <w:r w:rsidRPr="00EA22B8">
              <w:rPr>
                <w:rFonts w:ascii="Calibri" w:hAnsi="Calibri" w:cs="Arial"/>
                <w:b/>
                <w:bCs/>
                <w:sz w:val="20"/>
                <w:szCs w:val="20"/>
              </w:rPr>
              <w:t>HRK ‘000</w:t>
            </w:r>
          </w:p>
        </w:tc>
      </w:tr>
      <w:tr w:rsidR="004A0348" w:rsidRPr="00435625" w14:paraId="380C0E54" w14:textId="77777777" w:rsidTr="00BE4B03">
        <w:tc>
          <w:tcPr>
            <w:tcW w:w="2145" w:type="pct"/>
          </w:tcPr>
          <w:p w14:paraId="59639A07" w14:textId="77777777" w:rsidR="004A0348" w:rsidRPr="00EA22B8" w:rsidRDefault="004A0348" w:rsidP="004A0348">
            <w:pPr>
              <w:tabs>
                <w:tab w:val="right" w:pos="1202"/>
              </w:tabs>
              <w:spacing w:line="300" w:lineRule="exact"/>
              <w:outlineLvl w:val="0"/>
              <w:rPr>
                <w:rFonts w:ascii="Calibri" w:hAnsi="Calibri" w:cs="Arial"/>
                <w:b/>
                <w:bCs/>
                <w:sz w:val="20"/>
                <w:szCs w:val="20"/>
              </w:rPr>
            </w:pPr>
            <w:bookmarkStart w:id="1140" w:name="_Toc4060468"/>
            <w:r w:rsidRPr="00EA22B8">
              <w:rPr>
                <w:rFonts w:ascii="Calibri" w:hAnsi="Calibri" w:cs="Arial"/>
                <w:b/>
                <w:bCs/>
                <w:sz w:val="20"/>
                <w:szCs w:val="20"/>
              </w:rPr>
              <w:t>Assets</w:t>
            </w:r>
            <w:bookmarkEnd w:id="1140"/>
          </w:p>
        </w:tc>
        <w:tc>
          <w:tcPr>
            <w:tcW w:w="714" w:type="pct"/>
          </w:tcPr>
          <w:p w14:paraId="5D18F47B"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167FFC8"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4" w:type="pct"/>
          </w:tcPr>
          <w:p w14:paraId="2DCC611E" w14:textId="77777777" w:rsidR="004A0348" w:rsidRPr="00EA22B8" w:rsidRDefault="004A0348" w:rsidP="004A0348">
            <w:pPr>
              <w:tabs>
                <w:tab w:val="right" w:pos="1202"/>
              </w:tabs>
              <w:spacing w:line="300" w:lineRule="exact"/>
              <w:outlineLvl w:val="0"/>
              <w:rPr>
                <w:rFonts w:ascii="Calibri" w:hAnsi="Calibri" w:cs="Arial"/>
                <w:b/>
                <w:bCs/>
                <w:sz w:val="20"/>
                <w:szCs w:val="20"/>
              </w:rPr>
            </w:pPr>
          </w:p>
        </w:tc>
        <w:tc>
          <w:tcPr>
            <w:tcW w:w="713" w:type="pct"/>
          </w:tcPr>
          <w:p w14:paraId="14B67DFD" w14:textId="77777777" w:rsidR="004A0348" w:rsidRPr="00EA22B8" w:rsidRDefault="004A0348" w:rsidP="004A0348">
            <w:pPr>
              <w:tabs>
                <w:tab w:val="right" w:pos="1202"/>
              </w:tabs>
              <w:spacing w:line="301" w:lineRule="exact"/>
              <w:jc w:val="right"/>
              <w:outlineLvl w:val="0"/>
              <w:rPr>
                <w:rFonts w:ascii="Calibri" w:hAnsi="Calibri" w:cs="Arial"/>
                <w:sz w:val="20"/>
                <w:szCs w:val="20"/>
              </w:rPr>
            </w:pPr>
          </w:p>
        </w:tc>
      </w:tr>
      <w:tr w:rsidR="00EF1491" w:rsidRPr="00435625" w14:paraId="1636A84A" w14:textId="77777777" w:rsidTr="00BE4B03">
        <w:tc>
          <w:tcPr>
            <w:tcW w:w="2145" w:type="pct"/>
          </w:tcPr>
          <w:p w14:paraId="418E87EE" w14:textId="77777777" w:rsidR="00EF1491" w:rsidRPr="00EA22B8" w:rsidRDefault="00EF1491" w:rsidP="00EF1491">
            <w:pPr>
              <w:tabs>
                <w:tab w:val="right" w:pos="1202"/>
              </w:tabs>
              <w:spacing w:line="300" w:lineRule="exact"/>
              <w:outlineLvl w:val="0"/>
              <w:rPr>
                <w:rFonts w:ascii="Calibri" w:hAnsi="Calibri" w:cs="Arial"/>
                <w:sz w:val="20"/>
                <w:szCs w:val="20"/>
              </w:rPr>
            </w:pPr>
            <w:bookmarkStart w:id="1141" w:name="_Toc4060469"/>
            <w:r w:rsidRPr="00EA22B8">
              <w:rPr>
                <w:rFonts w:ascii="Calibri" w:hAnsi="Calibri" w:cs="Arial"/>
                <w:sz w:val="20"/>
                <w:szCs w:val="20"/>
              </w:rPr>
              <w:t>Cash on hand and current accounts with banks</w:t>
            </w:r>
            <w:bookmarkEnd w:id="1141"/>
          </w:p>
        </w:tc>
        <w:tc>
          <w:tcPr>
            <w:tcW w:w="714" w:type="pct"/>
            <w:tcBorders>
              <w:top w:val="nil"/>
              <w:left w:val="nil"/>
              <w:bottom w:val="nil"/>
              <w:right w:val="nil"/>
            </w:tcBorders>
            <w:shd w:val="clear" w:color="auto" w:fill="auto"/>
            <w:vAlign w:val="bottom"/>
          </w:tcPr>
          <w:p w14:paraId="14018005" w14:textId="29A06E7C"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659</w:t>
            </w:r>
            <w:r>
              <w:rPr>
                <w:rFonts w:asciiTheme="minorHAnsi" w:hAnsiTheme="minorHAnsi" w:cstheme="minorHAnsi"/>
                <w:sz w:val="20"/>
                <w:szCs w:val="20"/>
              </w:rPr>
              <w:t>,</w:t>
            </w:r>
            <w:r w:rsidRPr="003239B0">
              <w:rPr>
                <w:rFonts w:asciiTheme="minorHAnsi" w:hAnsiTheme="minorHAnsi" w:cstheme="minorHAnsi"/>
                <w:sz w:val="20"/>
                <w:szCs w:val="20"/>
              </w:rPr>
              <w:t>111</w:t>
            </w:r>
          </w:p>
        </w:tc>
        <w:tc>
          <w:tcPr>
            <w:tcW w:w="714" w:type="pct"/>
            <w:tcBorders>
              <w:top w:val="nil"/>
              <w:left w:val="nil"/>
              <w:bottom w:val="nil"/>
              <w:right w:val="nil"/>
            </w:tcBorders>
            <w:shd w:val="clear" w:color="auto" w:fill="auto"/>
            <w:vAlign w:val="bottom"/>
          </w:tcPr>
          <w:p w14:paraId="1898E908" w14:textId="059CA285" w:rsidR="00EF1491" w:rsidRPr="003239B0"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884,402</w:t>
            </w:r>
          </w:p>
        </w:tc>
        <w:tc>
          <w:tcPr>
            <w:tcW w:w="714" w:type="pct"/>
            <w:tcBorders>
              <w:top w:val="nil"/>
              <w:left w:val="nil"/>
              <w:bottom w:val="nil"/>
              <w:right w:val="nil"/>
            </w:tcBorders>
            <w:shd w:val="clear" w:color="auto" w:fill="auto"/>
            <w:vAlign w:val="bottom"/>
          </w:tcPr>
          <w:p w14:paraId="3D3087A3" w14:textId="4705BC3F" w:rsidR="00EF1491" w:rsidRPr="00864F78" w:rsidRDefault="00496DB9" w:rsidP="00EF1491">
            <w:pPr>
              <w:spacing w:line="280" w:lineRule="exact"/>
              <w:jc w:val="right"/>
              <w:rPr>
                <w:rFonts w:asciiTheme="minorHAnsi" w:hAnsiTheme="minorHAnsi" w:cstheme="minorHAnsi"/>
                <w:sz w:val="20"/>
                <w:szCs w:val="20"/>
              </w:rPr>
            </w:pPr>
            <w:r>
              <w:rPr>
                <w:rFonts w:asciiTheme="minorHAnsi" w:hAnsiTheme="minorHAnsi" w:cstheme="minorHAnsi"/>
                <w:sz w:val="20"/>
                <w:szCs w:val="20"/>
              </w:rPr>
              <w:t>1,653,157</w:t>
            </w:r>
          </w:p>
        </w:tc>
        <w:tc>
          <w:tcPr>
            <w:tcW w:w="713" w:type="pct"/>
            <w:tcBorders>
              <w:top w:val="nil"/>
              <w:left w:val="nil"/>
              <w:bottom w:val="nil"/>
              <w:right w:val="nil"/>
            </w:tcBorders>
            <w:shd w:val="clear" w:color="auto" w:fill="auto"/>
            <w:vAlign w:val="bottom"/>
          </w:tcPr>
          <w:p w14:paraId="09D046BE" w14:textId="76A081B5" w:rsidR="00EF1491" w:rsidRPr="00EA22B8" w:rsidRDefault="00EF1491" w:rsidP="00EF1491">
            <w:pPr>
              <w:spacing w:line="280" w:lineRule="exact"/>
              <w:jc w:val="right"/>
              <w:rPr>
                <w:rFonts w:asciiTheme="minorHAnsi" w:eastAsia="Calibri" w:hAnsiTheme="minorHAnsi" w:cstheme="minorHAnsi"/>
                <w:sz w:val="20"/>
                <w:szCs w:val="20"/>
              </w:rPr>
            </w:pPr>
            <w:r w:rsidRPr="00864F78">
              <w:rPr>
                <w:rFonts w:asciiTheme="minorHAnsi" w:hAnsiTheme="minorHAnsi" w:cstheme="minorHAnsi"/>
                <w:sz w:val="20"/>
                <w:szCs w:val="20"/>
              </w:rPr>
              <w:t>881</w:t>
            </w:r>
            <w:r>
              <w:rPr>
                <w:rFonts w:asciiTheme="minorHAnsi" w:hAnsiTheme="minorHAnsi" w:cstheme="minorHAnsi"/>
                <w:sz w:val="20"/>
                <w:szCs w:val="20"/>
              </w:rPr>
              <w:t>,</w:t>
            </w:r>
            <w:r w:rsidRPr="00864F78">
              <w:rPr>
                <w:rFonts w:asciiTheme="minorHAnsi" w:hAnsiTheme="minorHAnsi" w:cstheme="minorHAnsi"/>
                <w:sz w:val="20"/>
                <w:szCs w:val="20"/>
              </w:rPr>
              <w:t>482</w:t>
            </w:r>
          </w:p>
        </w:tc>
      </w:tr>
      <w:tr w:rsidR="00496DB9" w:rsidRPr="00435625" w14:paraId="701A3B2A" w14:textId="77777777" w:rsidTr="007542E8">
        <w:tc>
          <w:tcPr>
            <w:tcW w:w="2145" w:type="pct"/>
          </w:tcPr>
          <w:p w14:paraId="49E2DA60" w14:textId="77777777" w:rsidR="00496DB9" w:rsidRPr="00EA22B8" w:rsidRDefault="00496DB9" w:rsidP="00496DB9">
            <w:pPr>
              <w:tabs>
                <w:tab w:val="right" w:pos="1202"/>
              </w:tabs>
              <w:spacing w:line="300" w:lineRule="exact"/>
              <w:outlineLvl w:val="0"/>
              <w:rPr>
                <w:rFonts w:ascii="Calibri" w:hAnsi="Calibri" w:cs="Arial"/>
                <w:sz w:val="20"/>
                <w:szCs w:val="20"/>
              </w:rPr>
            </w:pPr>
            <w:bookmarkStart w:id="1142" w:name="_Toc4060471"/>
            <w:r w:rsidRPr="00EA22B8">
              <w:rPr>
                <w:rFonts w:ascii="Calibri" w:hAnsi="Calibri" w:cs="Arial"/>
                <w:sz w:val="20"/>
                <w:szCs w:val="20"/>
              </w:rPr>
              <w:t>Deposits with other banks</w:t>
            </w:r>
            <w:bookmarkEnd w:id="1142"/>
          </w:p>
        </w:tc>
        <w:tc>
          <w:tcPr>
            <w:tcW w:w="714" w:type="pct"/>
            <w:tcBorders>
              <w:top w:val="nil"/>
              <w:left w:val="nil"/>
              <w:bottom w:val="nil"/>
              <w:right w:val="nil"/>
            </w:tcBorders>
            <w:shd w:val="clear" w:color="auto" w:fill="auto"/>
            <w:vAlign w:val="bottom"/>
          </w:tcPr>
          <w:p w14:paraId="1EE07742" w14:textId="52734620" w:rsidR="00496DB9" w:rsidRPr="003239B0" w:rsidRDefault="00496DB9" w:rsidP="00496DB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7</w:t>
            </w:r>
            <w:r>
              <w:rPr>
                <w:rFonts w:asciiTheme="minorHAnsi" w:hAnsiTheme="minorHAnsi" w:cstheme="minorHAnsi"/>
                <w:sz w:val="20"/>
                <w:szCs w:val="20"/>
              </w:rPr>
              <w:t>,</w:t>
            </w:r>
            <w:r w:rsidRPr="003239B0">
              <w:rPr>
                <w:rFonts w:asciiTheme="minorHAnsi" w:hAnsiTheme="minorHAnsi" w:cstheme="minorHAnsi"/>
                <w:sz w:val="20"/>
                <w:szCs w:val="20"/>
              </w:rPr>
              <w:t>337</w:t>
            </w:r>
          </w:p>
        </w:tc>
        <w:tc>
          <w:tcPr>
            <w:tcW w:w="714" w:type="pct"/>
            <w:tcBorders>
              <w:top w:val="nil"/>
              <w:left w:val="nil"/>
              <w:bottom w:val="nil"/>
              <w:right w:val="nil"/>
            </w:tcBorders>
            <w:shd w:val="clear" w:color="auto" w:fill="auto"/>
            <w:vAlign w:val="bottom"/>
          </w:tcPr>
          <w:p w14:paraId="244BE569" w14:textId="391BF9ED" w:rsidR="00496DB9" w:rsidRPr="003239B0" w:rsidRDefault="00496DB9" w:rsidP="00496DB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553,470</w:t>
            </w:r>
          </w:p>
        </w:tc>
        <w:tc>
          <w:tcPr>
            <w:tcW w:w="714" w:type="pct"/>
            <w:tcBorders>
              <w:top w:val="nil"/>
              <w:left w:val="nil"/>
              <w:bottom w:val="nil"/>
              <w:right w:val="nil"/>
            </w:tcBorders>
            <w:shd w:val="clear" w:color="auto" w:fill="auto"/>
            <w:vAlign w:val="bottom"/>
          </w:tcPr>
          <w:p w14:paraId="0EACBD19" w14:textId="6D43282C" w:rsidR="00496DB9" w:rsidRPr="00864F78" w:rsidRDefault="00496DB9" w:rsidP="00496DB9">
            <w:pPr>
              <w:spacing w:line="280" w:lineRule="exact"/>
              <w:jc w:val="right"/>
              <w:rPr>
                <w:rFonts w:asciiTheme="minorHAnsi" w:hAnsiTheme="minorHAnsi" w:cstheme="minorHAnsi"/>
                <w:sz w:val="20"/>
                <w:szCs w:val="20"/>
              </w:rPr>
            </w:pPr>
            <w:r w:rsidRPr="00587BC7">
              <w:rPr>
                <w:rFonts w:asciiTheme="minorHAnsi" w:hAnsiTheme="minorHAnsi" w:cstheme="minorHAnsi"/>
                <w:sz w:val="20"/>
                <w:szCs w:val="20"/>
              </w:rPr>
              <w:t>7</w:t>
            </w:r>
            <w:r>
              <w:rPr>
                <w:rFonts w:asciiTheme="minorHAnsi" w:hAnsiTheme="minorHAnsi" w:cstheme="minorHAnsi"/>
                <w:sz w:val="20"/>
                <w:szCs w:val="20"/>
              </w:rPr>
              <w:t>,</w:t>
            </w:r>
            <w:r w:rsidRPr="00587BC7">
              <w:rPr>
                <w:rFonts w:asciiTheme="minorHAnsi" w:hAnsiTheme="minorHAnsi" w:cstheme="minorHAnsi"/>
                <w:sz w:val="20"/>
                <w:szCs w:val="20"/>
              </w:rPr>
              <w:t>337</w:t>
            </w:r>
          </w:p>
        </w:tc>
        <w:tc>
          <w:tcPr>
            <w:tcW w:w="713" w:type="pct"/>
            <w:tcBorders>
              <w:top w:val="nil"/>
              <w:left w:val="nil"/>
              <w:bottom w:val="nil"/>
              <w:right w:val="nil"/>
            </w:tcBorders>
            <w:shd w:val="clear" w:color="auto" w:fill="auto"/>
            <w:vAlign w:val="bottom"/>
          </w:tcPr>
          <w:p w14:paraId="13DF144B" w14:textId="4FF750DF"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553</w:t>
            </w:r>
            <w:r>
              <w:rPr>
                <w:rFonts w:asciiTheme="minorHAnsi" w:hAnsiTheme="minorHAnsi" w:cstheme="minorHAnsi"/>
                <w:sz w:val="20"/>
                <w:szCs w:val="20"/>
              </w:rPr>
              <w:t>,</w:t>
            </w:r>
            <w:r w:rsidRPr="00864F78">
              <w:rPr>
                <w:rFonts w:asciiTheme="minorHAnsi" w:hAnsiTheme="minorHAnsi" w:cstheme="minorHAnsi"/>
                <w:sz w:val="20"/>
                <w:szCs w:val="20"/>
              </w:rPr>
              <w:t>470</w:t>
            </w:r>
          </w:p>
        </w:tc>
      </w:tr>
      <w:tr w:rsidR="00496DB9" w:rsidRPr="00435625" w14:paraId="124E0B99" w14:textId="77777777" w:rsidTr="007542E8">
        <w:tc>
          <w:tcPr>
            <w:tcW w:w="2145" w:type="pct"/>
          </w:tcPr>
          <w:p w14:paraId="395CA3C2" w14:textId="77777777" w:rsidR="00496DB9" w:rsidRPr="00EA22B8" w:rsidRDefault="00496DB9" w:rsidP="00496DB9">
            <w:pPr>
              <w:tabs>
                <w:tab w:val="right" w:pos="1202"/>
              </w:tabs>
              <w:spacing w:line="300" w:lineRule="exact"/>
              <w:outlineLvl w:val="0"/>
              <w:rPr>
                <w:rFonts w:ascii="Calibri" w:hAnsi="Calibri" w:cs="Arial"/>
                <w:sz w:val="20"/>
                <w:szCs w:val="20"/>
              </w:rPr>
            </w:pPr>
            <w:bookmarkStart w:id="1143" w:name="_Toc4060474"/>
            <w:r w:rsidRPr="00EA22B8">
              <w:rPr>
                <w:rFonts w:ascii="Calibri" w:hAnsi="Calibri" w:cs="Arial"/>
                <w:sz w:val="20"/>
                <w:szCs w:val="20"/>
              </w:rPr>
              <w:t>Loans to financial institutions</w:t>
            </w:r>
            <w:bookmarkEnd w:id="1143"/>
          </w:p>
        </w:tc>
        <w:tc>
          <w:tcPr>
            <w:tcW w:w="714" w:type="pct"/>
            <w:tcBorders>
              <w:top w:val="nil"/>
              <w:left w:val="nil"/>
              <w:bottom w:val="nil"/>
              <w:right w:val="nil"/>
            </w:tcBorders>
            <w:shd w:val="clear" w:color="auto" w:fill="auto"/>
            <w:vAlign w:val="bottom"/>
          </w:tcPr>
          <w:p w14:paraId="320319BA" w14:textId="649B2941" w:rsidR="00496DB9" w:rsidRPr="003239B0" w:rsidRDefault="00496DB9" w:rsidP="00496DB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8</w:t>
            </w:r>
            <w:r>
              <w:rPr>
                <w:rFonts w:asciiTheme="minorHAnsi" w:hAnsiTheme="minorHAnsi" w:cstheme="minorHAnsi"/>
                <w:sz w:val="20"/>
                <w:szCs w:val="20"/>
              </w:rPr>
              <w:t>,</w:t>
            </w:r>
            <w:r w:rsidRPr="003239B0">
              <w:rPr>
                <w:rFonts w:asciiTheme="minorHAnsi" w:hAnsiTheme="minorHAnsi" w:cstheme="minorHAnsi"/>
                <w:sz w:val="20"/>
                <w:szCs w:val="20"/>
              </w:rPr>
              <w:t>842</w:t>
            </w:r>
            <w:r>
              <w:rPr>
                <w:rFonts w:asciiTheme="minorHAnsi" w:hAnsiTheme="minorHAnsi" w:cstheme="minorHAnsi"/>
                <w:sz w:val="20"/>
                <w:szCs w:val="20"/>
              </w:rPr>
              <w:t>,</w:t>
            </w:r>
            <w:r w:rsidRPr="003239B0">
              <w:rPr>
                <w:rFonts w:asciiTheme="minorHAnsi" w:hAnsiTheme="minorHAnsi" w:cstheme="minorHAnsi"/>
                <w:sz w:val="20"/>
                <w:szCs w:val="20"/>
              </w:rPr>
              <w:t>580</w:t>
            </w:r>
          </w:p>
        </w:tc>
        <w:tc>
          <w:tcPr>
            <w:tcW w:w="714" w:type="pct"/>
            <w:tcBorders>
              <w:top w:val="nil"/>
              <w:left w:val="nil"/>
              <w:bottom w:val="nil"/>
              <w:right w:val="nil"/>
            </w:tcBorders>
            <w:shd w:val="clear" w:color="auto" w:fill="auto"/>
            <w:vAlign w:val="bottom"/>
          </w:tcPr>
          <w:p w14:paraId="3BFEBCA7" w14:textId="6C370B8F" w:rsidR="00496DB9" w:rsidRPr="003239B0" w:rsidRDefault="00496DB9" w:rsidP="00496DB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9,447,706</w:t>
            </w:r>
          </w:p>
        </w:tc>
        <w:tc>
          <w:tcPr>
            <w:tcW w:w="714" w:type="pct"/>
            <w:tcBorders>
              <w:top w:val="nil"/>
              <w:left w:val="nil"/>
              <w:bottom w:val="nil"/>
              <w:right w:val="nil"/>
            </w:tcBorders>
            <w:shd w:val="clear" w:color="auto" w:fill="auto"/>
            <w:vAlign w:val="bottom"/>
          </w:tcPr>
          <w:p w14:paraId="36982278" w14:textId="25BC70E1" w:rsidR="00496DB9" w:rsidRPr="00864F78" w:rsidRDefault="00496DB9" w:rsidP="00496DB9">
            <w:pPr>
              <w:spacing w:line="280" w:lineRule="exact"/>
              <w:jc w:val="right"/>
              <w:rPr>
                <w:rFonts w:asciiTheme="minorHAnsi" w:hAnsiTheme="minorHAnsi" w:cstheme="minorHAnsi"/>
                <w:sz w:val="20"/>
                <w:szCs w:val="20"/>
              </w:rPr>
            </w:pPr>
            <w:r w:rsidRPr="00587BC7">
              <w:rPr>
                <w:rFonts w:asciiTheme="minorHAnsi" w:hAnsiTheme="minorHAnsi" w:cstheme="minorHAnsi"/>
                <w:sz w:val="20"/>
                <w:szCs w:val="20"/>
              </w:rPr>
              <w:t>8</w:t>
            </w:r>
            <w:r>
              <w:rPr>
                <w:rFonts w:asciiTheme="minorHAnsi" w:hAnsiTheme="minorHAnsi" w:cstheme="minorHAnsi"/>
                <w:sz w:val="20"/>
                <w:szCs w:val="20"/>
              </w:rPr>
              <w:t>,</w:t>
            </w:r>
            <w:r w:rsidRPr="00587BC7">
              <w:rPr>
                <w:rFonts w:asciiTheme="minorHAnsi" w:hAnsiTheme="minorHAnsi" w:cstheme="minorHAnsi"/>
                <w:sz w:val="20"/>
                <w:szCs w:val="20"/>
              </w:rPr>
              <w:t>842</w:t>
            </w:r>
            <w:r>
              <w:rPr>
                <w:rFonts w:asciiTheme="minorHAnsi" w:hAnsiTheme="minorHAnsi" w:cstheme="minorHAnsi"/>
                <w:sz w:val="20"/>
                <w:szCs w:val="20"/>
              </w:rPr>
              <w:t>,</w:t>
            </w:r>
            <w:r w:rsidRPr="00587BC7">
              <w:rPr>
                <w:rFonts w:asciiTheme="minorHAnsi" w:hAnsiTheme="minorHAnsi" w:cstheme="minorHAnsi"/>
                <w:sz w:val="20"/>
                <w:szCs w:val="20"/>
              </w:rPr>
              <w:t>580</w:t>
            </w:r>
          </w:p>
        </w:tc>
        <w:tc>
          <w:tcPr>
            <w:tcW w:w="713" w:type="pct"/>
            <w:tcBorders>
              <w:top w:val="nil"/>
              <w:left w:val="nil"/>
              <w:bottom w:val="nil"/>
              <w:right w:val="nil"/>
            </w:tcBorders>
            <w:shd w:val="clear" w:color="auto" w:fill="auto"/>
            <w:vAlign w:val="bottom"/>
          </w:tcPr>
          <w:p w14:paraId="056F1A3B" w14:textId="6804645B"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9</w:t>
            </w:r>
            <w:r>
              <w:rPr>
                <w:rFonts w:asciiTheme="minorHAnsi" w:hAnsiTheme="minorHAnsi" w:cstheme="minorHAnsi"/>
                <w:sz w:val="20"/>
                <w:szCs w:val="20"/>
              </w:rPr>
              <w:t>,</w:t>
            </w:r>
            <w:r w:rsidRPr="00864F78">
              <w:rPr>
                <w:rFonts w:asciiTheme="minorHAnsi" w:hAnsiTheme="minorHAnsi" w:cstheme="minorHAnsi"/>
                <w:sz w:val="20"/>
                <w:szCs w:val="20"/>
              </w:rPr>
              <w:t>447</w:t>
            </w:r>
            <w:r>
              <w:rPr>
                <w:rFonts w:asciiTheme="minorHAnsi" w:hAnsiTheme="minorHAnsi" w:cstheme="minorHAnsi"/>
                <w:sz w:val="20"/>
                <w:szCs w:val="20"/>
              </w:rPr>
              <w:t>,</w:t>
            </w:r>
            <w:r w:rsidRPr="00864F78">
              <w:rPr>
                <w:rFonts w:asciiTheme="minorHAnsi" w:hAnsiTheme="minorHAnsi" w:cstheme="minorHAnsi"/>
                <w:sz w:val="20"/>
                <w:szCs w:val="20"/>
              </w:rPr>
              <w:t>706</w:t>
            </w:r>
          </w:p>
        </w:tc>
      </w:tr>
      <w:tr w:rsidR="00496DB9" w:rsidRPr="00435625" w14:paraId="1FDE296D" w14:textId="77777777" w:rsidTr="007542E8">
        <w:tc>
          <w:tcPr>
            <w:tcW w:w="2145" w:type="pct"/>
          </w:tcPr>
          <w:p w14:paraId="571FAEF8" w14:textId="77777777" w:rsidR="00496DB9" w:rsidRPr="00EA22B8" w:rsidRDefault="00496DB9" w:rsidP="00496DB9">
            <w:pPr>
              <w:tabs>
                <w:tab w:val="right" w:pos="1202"/>
              </w:tabs>
              <w:spacing w:line="300" w:lineRule="exact"/>
              <w:outlineLvl w:val="0"/>
              <w:rPr>
                <w:rFonts w:ascii="Calibri" w:hAnsi="Calibri" w:cs="Arial"/>
                <w:sz w:val="20"/>
                <w:szCs w:val="20"/>
              </w:rPr>
            </w:pPr>
            <w:bookmarkStart w:id="1144" w:name="_Toc4060477"/>
            <w:r w:rsidRPr="00EA22B8">
              <w:rPr>
                <w:rFonts w:ascii="Calibri" w:hAnsi="Calibri" w:cs="Arial"/>
                <w:sz w:val="20"/>
                <w:szCs w:val="20"/>
              </w:rPr>
              <w:t>Loans to other customers</w:t>
            </w:r>
            <w:bookmarkEnd w:id="1144"/>
          </w:p>
        </w:tc>
        <w:tc>
          <w:tcPr>
            <w:tcW w:w="714" w:type="pct"/>
            <w:tcBorders>
              <w:top w:val="nil"/>
              <w:left w:val="nil"/>
              <w:bottom w:val="nil"/>
              <w:right w:val="nil"/>
            </w:tcBorders>
            <w:shd w:val="clear" w:color="auto" w:fill="auto"/>
            <w:vAlign w:val="bottom"/>
          </w:tcPr>
          <w:p w14:paraId="75883762" w14:textId="15707289" w:rsidR="00496DB9" w:rsidRPr="003239B0" w:rsidRDefault="00496DB9" w:rsidP="00496DB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14</w:t>
            </w:r>
            <w:r>
              <w:rPr>
                <w:rFonts w:asciiTheme="minorHAnsi" w:hAnsiTheme="minorHAnsi" w:cstheme="minorHAnsi"/>
                <w:sz w:val="20"/>
                <w:szCs w:val="20"/>
              </w:rPr>
              <w:t>,</w:t>
            </w:r>
            <w:r w:rsidRPr="003239B0">
              <w:rPr>
                <w:rFonts w:asciiTheme="minorHAnsi" w:hAnsiTheme="minorHAnsi" w:cstheme="minorHAnsi"/>
                <w:sz w:val="20"/>
                <w:szCs w:val="20"/>
              </w:rPr>
              <w:t>796</w:t>
            </w:r>
            <w:r>
              <w:rPr>
                <w:rFonts w:asciiTheme="minorHAnsi" w:hAnsiTheme="minorHAnsi" w:cstheme="minorHAnsi"/>
                <w:sz w:val="20"/>
                <w:szCs w:val="20"/>
              </w:rPr>
              <w:t>,</w:t>
            </w:r>
            <w:r w:rsidRPr="003239B0">
              <w:rPr>
                <w:rFonts w:asciiTheme="minorHAnsi" w:hAnsiTheme="minorHAnsi" w:cstheme="minorHAnsi"/>
                <w:sz w:val="20"/>
                <w:szCs w:val="20"/>
              </w:rPr>
              <w:t>179</w:t>
            </w:r>
          </w:p>
        </w:tc>
        <w:tc>
          <w:tcPr>
            <w:tcW w:w="714" w:type="pct"/>
            <w:tcBorders>
              <w:top w:val="nil"/>
              <w:left w:val="nil"/>
              <w:bottom w:val="nil"/>
              <w:right w:val="nil"/>
            </w:tcBorders>
            <w:shd w:val="clear" w:color="auto" w:fill="auto"/>
            <w:vAlign w:val="bottom"/>
          </w:tcPr>
          <w:p w14:paraId="05C19BE6" w14:textId="5F680F19" w:rsidR="00496DB9" w:rsidRPr="003239B0" w:rsidRDefault="00496DB9" w:rsidP="00496DB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13,699,634</w:t>
            </w:r>
          </w:p>
        </w:tc>
        <w:tc>
          <w:tcPr>
            <w:tcW w:w="714" w:type="pct"/>
            <w:tcBorders>
              <w:top w:val="nil"/>
              <w:left w:val="nil"/>
              <w:bottom w:val="nil"/>
              <w:right w:val="nil"/>
            </w:tcBorders>
            <w:shd w:val="clear" w:color="auto" w:fill="auto"/>
            <w:vAlign w:val="bottom"/>
          </w:tcPr>
          <w:p w14:paraId="6F866C3E" w14:textId="4968D34A" w:rsidR="00496DB9" w:rsidRPr="00864F78" w:rsidRDefault="00496DB9" w:rsidP="00496DB9">
            <w:pPr>
              <w:spacing w:line="280" w:lineRule="exact"/>
              <w:jc w:val="right"/>
              <w:rPr>
                <w:rFonts w:asciiTheme="minorHAnsi" w:hAnsiTheme="minorHAnsi" w:cstheme="minorHAnsi"/>
                <w:sz w:val="20"/>
                <w:szCs w:val="20"/>
              </w:rPr>
            </w:pPr>
            <w:r w:rsidRPr="00587BC7">
              <w:rPr>
                <w:rFonts w:asciiTheme="minorHAnsi" w:hAnsiTheme="minorHAnsi" w:cstheme="minorHAnsi"/>
                <w:sz w:val="20"/>
                <w:szCs w:val="20"/>
              </w:rPr>
              <w:t>14</w:t>
            </w:r>
            <w:r>
              <w:rPr>
                <w:rFonts w:asciiTheme="minorHAnsi" w:hAnsiTheme="minorHAnsi" w:cstheme="minorHAnsi"/>
                <w:sz w:val="20"/>
                <w:szCs w:val="20"/>
              </w:rPr>
              <w:t>,</w:t>
            </w:r>
            <w:r w:rsidRPr="00587BC7">
              <w:rPr>
                <w:rFonts w:asciiTheme="minorHAnsi" w:hAnsiTheme="minorHAnsi" w:cstheme="minorHAnsi"/>
                <w:sz w:val="20"/>
                <w:szCs w:val="20"/>
              </w:rPr>
              <w:t>796</w:t>
            </w:r>
            <w:r>
              <w:rPr>
                <w:rFonts w:asciiTheme="minorHAnsi" w:hAnsiTheme="minorHAnsi" w:cstheme="minorHAnsi"/>
                <w:sz w:val="20"/>
                <w:szCs w:val="20"/>
              </w:rPr>
              <w:t>,</w:t>
            </w:r>
            <w:r w:rsidRPr="00587BC7">
              <w:rPr>
                <w:rFonts w:asciiTheme="minorHAnsi" w:hAnsiTheme="minorHAnsi" w:cstheme="minorHAnsi"/>
                <w:sz w:val="20"/>
                <w:szCs w:val="20"/>
              </w:rPr>
              <w:t>179</w:t>
            </w:r>
          </w:p>
        </w:tc>
        <w:tc>
          <w:tcPr>
            <w:tcW w:w="713" w:type="pct"/>
            <w:tcBorders>
              <w:top w:val="nil"/>
              <w:left w:val="nil"/>
              <w:bottom w:val="nil"/>
              <w:right w:val="nil"/>
            </w:tcBorders>
            <w:shd w:val="clear" w:color="auto" w:fill="auto"/>
            <w:vAlign w:val="bottom"/>
          </w:tcPr>
          <w:p w14:paraId="12F36E61" w14:textId="6C98BE62"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13</w:t>
            </w:r>
            <w:r>
              <w:rPr>
                <w:rFonts w:asciiTheme="minorHAnsi" w:hAnsiTheme="minorHAnsi" w:cstheme="minorHAnsi"/>
                <w:sz w:val="20"/>
                <w:szCs w:val="20"/>
              </w:rPr>
              <w:t>,</w:t>
            </w:r>
            <w:r w:rsidRPr="00864F78">
              <w:rPr>
                <w:rFonts w:asciiTheme="minorHAnsi" w:hAnsiTheme="minorHAnsi" w:cstheme="minorHAnsi"/>
                <w:sz w:val="20"/>
                <w:szCs w:val="20"/>
              </w:rPr>
              <w:t>699</w:t>
            </w:r>
            <w:r>
              <w:rPr>
                <w:rFonts w:asciiTheme="minorHAnsi" w:hAnsiTheme="minorHAnsi" w:cstheme="minorHAnsi"/>
                <w:sz w:val="20"/>
                <w:szCs w:val="20"/>
              </w:rPr>
              <w:t>,</w:t>
            </w:r>
            <w:r w:rsidRPr="00864F78">
              <w:rPr>
                <w:rFonts w:asciiTheme="minorHAnsi" w:hAnsiTheme="minorHAnsi" w:cstheme="minorHAnsi"/>
                <w:sz w:val="20"/>
                <w:szCs w:val="20"/>
              </w:rPr>
              <w:t>634</w:t>
            </w:r>
          </w:p>
        </w:tc>
      </w:tr>
      <w:tr w:rsidR="00496DB9" w:rsidRPr="00435625" w14:paraId="60C098F6" w14:textId="77777777" w:rsidTr="00BE4B03">
        <w:tc>
          <w:tcPr>
            <w:tcW w:w="2145" w:type="pct"/>
          </w:tcPr>
          <w:p w14:paraId="28E7F831" w14:textId="44F31E77" w:rsidR="00496DB9" w:rsidRPr="00EA22B8" w:rsidRDefault="00496DB9" w:rsidP="00496DB9">
            <w:pPr>
              <w:tabs>
                <w:tab w:val="right" w:pos="1202"/>
              </w:tabs>
              <w:spacing w:line="300" w:lineRule="exact"/>
              <w:outlineLvl w:val="0"/>
              <w:rPr>
                <w:rFonts w:ascii="Calibri" w:hAnsi="Calibri" w:cs="Arial"/>
                <w:sz w:val="20"/>
                <w:szCs w:val="20"/>
              </w:rPr>
            </w:pPr>
            <w:bookmarkStart w:id="1145" w:name="_Toc4060480"/>
            <w:r w:rsidRPr="00EA22B8">
              <w:rPr>
                <w:rFonts w:ascii="Calibri" w:hAnsi="Calibri" w:cs="Arial"/>
                <w:sz w:val="20"/>
                <w:szCs w:val="20"/>
              </w:rPr>
              <w:t>Financial assets at fair value through profit or loss</w:t>
            </w:r>
            <w:bookmarkEnd w:id="1145"/>
          </w:p>
        </w:tc>
        <w:tc>
          <w:tcPr>
            <w:tcW w:w="714" w:type="pct"/>
            <w:tcBorders>
              <w:top w:val="nil"/>
              <w:left w:val="nil"/>
              <w:bottom w:val="nil"/>
              <w:right w:val="nil"/>
            </w:tcBorders>
            <w:shd w:val="clear" w:color="auto" w:fill="auto"/>
            <w:vAlign w:val="bottom"/>
          </w:tcPr>
          <w:p w14:paraId="66292F1D" w14:textId="4C1656CB" w:rsidR="00496DB9" w:rsidRPr="003239B0" w:rsidRDefault="00496DB9" w:rsidP="00496DB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2</w:t>
            </w:r>
            <w:r>
              <w:rPr>
                <w:rFonts w:asciiTheme="minorHAnsi" w:hAnsiTheme="minorHAnsi" w:cstheme="minorHAnsi"/>
                <w:sz w:val="20"/>
                <w:szCs w:val="20"/>
              </w:rPr>
              <w:t>,</w:t>
            </w:r>
            <w:r w:rsidRPr="003239B0">
              <w:rPr>
                <w:rFonts w:asciiTheme="minorHAnsi" w:hAnsiTheme="minorHAnsi" w:cstheme="minorHAnsi"/>
                <w:sz w:val="20"/>
                <w:szCs w:val="20"/>
              </w:rPr>
              <w:t>956</w:t>
            </w:r>
          </w:p>
        </w:tc>
        <w:tc>
          <w:tcPr>
            <w:tcW w:w="714" w:type="pct"/>
            <w:tcBorders>
              <w:top w:val="nil"/>
              <w:left w:val="nil"/>
              <w:bottom w:val="nil"/>
              <w:right w:val="nil"/>
            </w:tcBorders>
            <w:shd w:val="clear" w:color="auto" w:fill="auto"/>
            <w:vAlign w:val="bottom"/>
          </w:tcPr>
          <w:p w14:paraId="55015808" w14:textId="545A4539" w:rsidR="00496DB9" w:rsidRPr="003239B0" w:rsidRDefault="00496DB9" w:rsidP="00496DB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2,234</w:t>
            </w:r>
          </w:p>
        </w:tc>
        <w:tc>
          <w:tcPr>
            <w:tcW w:w="714" w:type="pct"/>
            <w:tcBorders>
              <w:top w:val="nil"/>
              <w:left w:val="nil"/>
              <w:bottom w:val="nil"/>
              <w:right w:val="nil"/>
            </w:tcBorders>
            <w:shd w:val="clear" w:color="auto" w:fill="auto"/>
            <w:vAlign w:val="bottom"/>
          </w:tcPr>
          <w:p w14:paraId="2F9B0559" w14:textId="33684D56" w:rsidR="00496DB9" w:rsidRPr="00864F78" w:rsidRDefault="00496DB9" w:rsidP="00496DB9">
            <w:pPr>
              <w:spacing w:line="280" w:lineRule="exact"/>
              <w:jc w:val="right"/>
              <w:rPr>
                <w:rFonts w:asciiTheme="minorHAnsi" w:hAnsiTheme="minorHAnsi" w:cstheme="minorHAnsi"/>
                <w:sz w:val="20"/>
                <w:szCs w:val="20"/>
              </w:rPr>
            </w:pPr>
            <w:r w:rsidRPr="00587BC7">
              <w:rPr>
                <w:rFonts w:asciiTheme="minorHAnsi" w:hAnsiTheme="minorHAnsi" w:cstheme="minorHAnsi"/>
                <w:sz w:val="20"/>
                <w:szCs w:val="20"/>
              </w:rPr>
              <w:t>2</w:t>
            </w:r>
            <w:r>
              <w:rPr>
                <w:rFonts w:asciiTheme="minorHAnsi" w:hAnsiTheme="minorHAnsi" w:cstheme="minorHAnsi"/>
                <w:sz w:val="20"/>
                <w:szCs w:val="20"/>
              </w:rPr>
              <w:t>,</w:t>
            </w:r>
            <w:r w:rsidRPr="00587BC7">
              <w:rPr>
                <w:rFonts w:asciiTheme="minorHAnsi" w:hAnsiTheme="minorHAnsi" w:cstheme="minorHAnsi"/>
                <w:sz w:val="20"/>
                <w:szCs w:val="20"/>
              </w:rPr>
              <w:t>956</w:t>
            </w:r>
          </w:p>
        </w:tc>
        <w:tc>
          <w:tcPr>
            <w:tcW w:w="713" w:type="pct"/>
            <w:tcBorders>
              <w:top w:val="nil"/>
              <w:left w:val="nil"/>
              <w:bottom w:val="nil"/>
              <w:right w:val="nil"/>
            </w:tcBorders>
            <w:shd w:val="clear" w:color="auto" w:fill="auto"/>
            <w:vAlign w:val="bottom"/>
          </w:tcPr>
          <w:p w14:paraId="6928E406" w14:textId="554B8C5A"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2</w:t>
            </w:r>
            <w:r>
              <w:rPr>
                <w:rFonts w:asciiTheme="minorHAnsi" w:hAnsiTheme="minorHAnsi" w:cstheme="minorHAnsi"/>
                <w:sz w:val="20"/>
                <w:szCs w:val="20"/>
              </w:rPr>
              <w:t>,</w:t>
            </w:r>
            <w:r w:rsidRPr="00864F78">
              <w:rPr>
                <w:rFonts w:asciiTheme="minorHAnsi" w:hAnsiTheme="minorHAnsi" w:cstheme="minorHAnsi"/>
                <w:sz w:val="20"/>
                <w:szCs w:val="20"/>
              </w:rPr>
              <w:t>234</w:t>
            </w:r>
          </w:p>
        </w:tc>
      </w:tr>
      <w:tr w:rsidR="00496DB9" w:rsidRPr="00435625" w14:paraId="1164EAB6" w14:textId="77777777" w:rsidTr="00BE4B03">
        <w:tc>
          <w:tcPr>
            <w:tcW w:w="2145" w:type="pct"/>
            <w:vAlign w:val="center"/>
          </w:tcPr>
          <w:p w14:paraId="57B90CF4" w14:textId="70F631D3" w:rsidR="00496DB9" w:rsidRPr="00EA22B8" w:rsidRDefault="00496DB9" w:rsidP="00496DB9">
            <w:pPr>
              <w:tabs>
                <w:tab w:val="right" w:pos="1202"/>
              </w:tabs>
              <w:spacing w:line="300" w:lineRule="exact"/>
              <w:outlineLvl w:val="0"/>
              <w:rPr>
                <w:rFonts w:ascii="Calibri" w:hAnsi="Calibri" w:cs="Arial"/>
                <w:sz w:val="20"/>
                <w:szCs w:val="20"/>
              </w:rPr>
            </w:pPr>
            <w:bookmarkStart w:id="1146" w:name="_Toc4060483"/>
            <w:r w:rsidRPr="00EA22B8">
              <w:rPr>
                <w:rFonts w:ascii="Calibri" w:hAnsi="Calibri" w:cs="Arial"/>
                <w:sz w:val="20"/>
                <w:szCs w:val="20"/>
              </w:rPr>
              <w:t>Financial assets at fair value through other comprehensive income</w:t>
            </w:r>
            <w:bookmarkEnd w:id="1146"/>
          </w:p>
        </w:tc>
        <w:tc>
          <w:tcPr>
            <w:tcW w:w="714" w:type="pct"/>
            <w:tcBorders>
              <w:top w:val="nil"/>
              <w:left w:val="nil"/>
              <w:bottom w:val="nil"/>
              <w:right w:val="nil"/>
            </w:tcBorders>
            <w:shd w:val="clear" w:color="auto" w:fill="auto"/>
            <w:vAlign w:val="bottom"/>
          </w:tcPr>
          <w:p w14:paraId="7132C295" w14:textId="4312ABAB" w:rsidR="00496DB9" w:rsidRPr="003239B0" w:rsidDel="0062368C" w:rsidRDefault="00496DB9" w:rsidP="00496DB9">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3</w:t>
            </w:r>
            <w:r>
              <w:rPr>
                <w:rFonts w:asciiTheme="minorHAnsi" w:hAnsiTheme="minorHAnsi" w:cstheme="minorHAnsi"/>
                <w:sz w:val="20"/>
                <w:szCs w:val="20"/>
              </w:rPr>
              <w:t>,</w:t>
            </w:r>
            <w:r w:rsidRPr="003239B0">
              <w:rPr>
                <w:rFonts w:asciiTheme="minorHAnsi" w:hAnsiTheme="minorHAnsi" w:cstheme="minorHAnsi"/>
                <w:sz w:val="20"/>
                <w:szCs w:val="20"/>
              </w:rPr>
              <w:t>079</w:t>
            </w:r>
            <w:r>
              <w:rPr>
                <w:rFonts w:asciiTheme="minorHAnsi" w:hAnsiTheme="minorHAnsi" w:cstheme="minorHAnsi"/>
                <w:sz w:val="20"/>
                <w:szCs w:val="20"/>
              </w:rPr>
              <w:t>,</w:t>
            </w:r>
            <w:r w:rsidRPr="003239B0">
              <w:rPr>
                <w:rFonts w:asciiTheme="minorHAnsi" w:hAnsiTheme="minorHAnsi" w:cstheme="minorHAnsi"/>
                <w:sz w:val="20"/>
                <w:szCs w:val="20"/>
              </w:rPr>
              <w:t>056</w:t>
            </w:r>
          </w:p>
        </w:tc>
        <w:tc>
          <w:tcPr>
            <w:tcW w:w="714" w:type="pct"/>
            <w:tcBorders>
              <w:top w:val="nil"/>
              <w:left w:val="nil"/>
              <w:bottom w:val="nil"/>
              <w:right w:val="nil"/>
            </w:tcBorders>
            <w:shd w:val="clear" w:color="auto" w:fill="auto"/>
            <w:vAlign w:val="bottom"/>
          </w:tcPr>
          <w:p w14:paraId="435FB515" w14:textId="7BA4159A"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1,552,565</w:t>
            </w:r>
          </w:p>
        </w:tc>
        <w:tc>
          <w:tcPr>
            <w:tcW w:w="714" w:type="pct"/>
            <w:tcBorders>
              <w:top w:val="nil"/>
              <w:left w:val="nil"/>
              <w:bottom w:val="nil"/>
              <w:right w:val="nil"/>
            </w:tcBorders>
            <w:shd w:val="clear" w:color="auto" w:fill="auto"/>
            <w:vAlign w:val="bottom"/>
          </w:tcPr>
          <w:p w14:paraId="49B2B048" w14:textId="200DE5E2" w:rsidR="00496DB9" w:rsidRPr="00864F78" w:rsidDel="0062368C" w:rsidRDefault="00496DB9" w:rsidP="00496DB9">
            <w:pPr>
              <w:spacing w:line="280" w:lineRule="exact"/>
              <w:jc w:val="right"/>
              <w:rPr>
                <w:rFonts w:asciiTheme="minorHAnsi" w:hAnsiTheme="minorHAnsi" w:cstheme="minorHAnsi"/>
                <w:sz w:val="20"/>
                <w:szCs w:val="20"/>
              </w:rPr>
            </w:pPr>
            <w:r w:rsidRPr="00587BC7">
              <w:rPr>
                <w:rFonts w:asciiTheme="minorHAnsi" w:hAnsiTheme="minorHAnsi" w:cstheme="minorHAnsi"/>
                <w:sz w:val="20"/>
                <w:szCs w:val="20"/>
              </w:rPr>
              <w:t>3</w:t>
            </w:r>
            <w:r>
              <w:rPr>
                <w:rFonts w:asciiTheme="minorHAnsi" w:hAnsiTheme="minorHAnsi" w:cstheme="minorHAnsi"/>
                <w:sz w:val="20"/>
                <w:szCs w:val="20"/>
              </w:rPr>
              <w:t>,</w:t>
            </w:r>
            <w:r w:rsidRPr="00587BC7">
              <w:rPr>
                <w:rFonts w:asciiTheme="minorHAnsi" w:hAnsiTheme="minorHAnsi" w:cstheme="minorHAnsi"/>
                <w:sz w:val="20"/>
                <w:szCs w:val="20"/>
              </w:rPr>
              <w:t>026</w:t>
            </w:r>
            <w:r>
              <w:rPr>
                <w:rFonts w:asciiTheme="minorHAnsi" w:hAnsiTheme="minorHAnsi" w:cstheme="minorHAnsi"/>
                <w:sz w:val="20"/>
                <w:szCs w:val="20"/>
              </w:rPr>
              <w:t>,</w:t>
            </w:r>
            <w:r w:rsidRPr="00587BC7">
              <w:rPr>
                <w:rFonts w:asciiTheme="minorHAnsi" w:hAnsiTheme="minorHAnsi" w:cstheme="minorHAnsi"/>
                <w:sz w:val="20"/>
                <w:szCs w:val="20"/>
              </w:rPr>
              <w:t>618</w:t>
            </w:r>
          </w:p>
        </w:tc>
        <w:tc>
          <w:tcPr>
            <w:tcW w:w="713" w:type="pct"/>
            <w:tcBorders>
              <w:top w:val="nil"/>
              <w:left w:val="nil"/>
              <w:bottom w:val="nil"/>
              <w:right w:val="nil"/>
            </w:tcBorders>
            <w:shd w:val="clear" w:color="auto" w:fill="auto"/>
            <w:vAlign w:val="bottom"/>
          </w:tcPr>
          <w:p w14:paraId="6721A933" w14:textId="0E5D2C5E" w:rsidR="00496DB9" w:rsidRPr="00EA22B8" w:rsidRDefault="00496DB9" w:rsidP="00496DB9">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1</w:t>
            </w:r>
            <w:r>
              <w:rPr>
                <w:rFonts w:asciiTheme="minorHAnsi" w:hAnsiTheme="minorHAnsi" w:cstheme="minorHAnsi"/>
                <w:sz w:val="20"/>
                <w:szCs w:val="20"/>
              </w:rPr>
              <w:t>,</w:t>
            </w:r>
            <w:r w:rsidRPr="00864F78">
              <w:rPr>
                <w:rFonts w:asciiTheme="minorHAnsi" w:hAnsiTheme="minorHAnsi" w:cstheme="minorHAnsi"/>
                <w:sz w:val="20"/>
                <w:szCs w:val="20"/>
              </w:rPr>
              <w:t>512</w:t>
            </w:r>
            <w:r>
              <w:rPr>
                <w:rFonts w:asciiTheme="minorHAnsi" w:hAnsiTheme="minorHAnsi" w:cstheme="minorHAnsi"/>
                <w:sz w:val="20"/>
                <w:szCs w:val="20"/>
              </w:rPr>
              <w:t>,</w:t>
            </w:r>
            <w:r w:rsidRPr="00864F78">
              <w:rPr>
                <w:rFonts w:asciiTheme="minorHAnsi" w:hAnsiTheme="minorHAnsi" w:cstheme="minorHAnsi"/>
                <w:sz w:val="20"/>
                <w:szCs w:val="20"/>
              </w:rPr>
              <w:t>396</w:t>
            </w:r>
          </w:p>
        </w:tc>
      </w:tr>
      <w:tr w:rsidR="00EF1491" w:rsidRPr="00435625" w14:paraId="7D312B8F" w14:textId="77777777" w:rsidTr="00BE4B03">
        <w:tc>
          <w:tcPr>
            <w:tcW w:w="2145" w:type="pct"/>
            <w:vAlign w:val="center"/>
          </w:tcPr>
          <w:p w14:paraId="678D1225" w14:textId="77777777" w:rsidR="00EF1491" w:rsidRPr="00EA22B8" w:rsidRDefault="00EF1491" w:rsidP="00EF1491">
            <w:pPr>
              <w:tabs>
                <w:tab w:val="right" w:pos="1202"/>
              </w:tabs>
              <w:spacing w:line="300" w:lineRule="exact"/>
              <w:outlineLvl w:val="0"/>
              <w:rPr>
                <w:rFonts w:ascii="Calibri" w:hAnsi="Calibri" w:cs="Arial"/>
                <w:sz w:val="20"/>
                <w:szCs w:val="20"/>
              </w:rPr>
            </w:pPr>
            <w:bookmarkStart w:id="1147" w:name="_Toc4060486"/>
            <w:r w:rsidRPr="00EA22B8">
              <w:rPr>
                <w:rFonts w:ascii="Calibri" w:hAnsi="Calibri" w:cs="Arial"/>
                <w:sz w:val="20"/>
                <w:szCs w:val="20"/>
              </w:rPr>
              <w:t xml:space="preserve">Debt instruments at </w:t>
            </w:r>
            <w:proofErr w:type="spellStart"/>
            <w:r w:rsidRPr="00EA22B8">
              <w:rPr>
                <w:rFonts w:ascii="Calibri" w:hAnsi="Calibri" w:cs="Arial"/>
                <w:sz w:val="20"/>
                <w:szCs w:val="20"/>
              </w:rPr>
              <w:t>amortised</w:t>
            </w:r>
            <w:proofErr w:type="spellEnd"/>
            <w:r w:rsidRPr="00EA22B8">
              <w:rPr>
                <w:rFonts w:ascii="Calibri" w:hAnsi="Calibri" w:cs="Arial"/>
                <w:sz w:val="20"/>
                <w:szCs w:val="20"/>
              </w:rPr>
              <w:t xml:space="preserve"> cost</w:t>
            </w:r>
            <w:bookmarkEnd w:id="1147"/>
          </w:p>
        </w:tc>
        <w:tc>
          <w:tcPr>
            <w:tcW w:w="714" w:type="pct"/>
            <w:tcBorders>
              <w:top w:val="nil"/>
              <w:left w:val="nil"/>
              <w:bottom w:val="nil"/>
              <w:right w:val="nil"/>
            </w:tcBorders>
            <w:shd w:val="clear" w:color="auto" w:fill="auto"/>
            <w:vAlign w:val="bottom"/>
          </w:tcPr>
          <w:p w14:paraId="29FE00F7" w14:textId="45A63426" w:rsidR="00EF1491" w:rsidRPr="003239B0" w:rsidDel="0062368C"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w:t>
            </w:r>
          </w:p>
        </w:tc>
        <w:tc>
          <w:tcPr>
            <w:tcW w:w="714" w:type="pct"/>
            <w:tcBorders>
              <w:top w:val="nil"/>
              <w:left w:val="nil"/>
              <w:bottom w:val="nil"/>
              <w:right w:val="nil"/>
            </w:tcBorders>
            <w:shd w:val="clear" w:color="auto" w:fill="auto"/>
            <w:vAlign w:val="bottom"/>
          </w:tcPr>
          <w:p w14:paraId="1077D04F" w14:textId="3524DCFF"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457</w:t>
            </w:r>
          </w:p>
        </w:tc>
        <w:tc>
          <w:tcPr>
            <w:tcW w:w="714" w:type="pct"/>
            <w:tcBorders>
              <w:top w:val="nil"/>
              <w:left w:val="nil"/>
              <w:bottom w:val="nil"/>
              <w:right w:val="nil"/>
            </w:tcBorders>
            <w:shd w:val="clear" w:color="auto" w:fill="auto"/>
            <w:vAlign w:val="bottom"/>
          </w:tcPr>
          <w:p w14:paraId="5F7F329A" w14:textId="1234689B" w:rsidR="00EF1491" w:rsidRPr="00864F78" w:rsidDel="0062368C"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w:t>
            </w:r>
          </w:p>
        </w:tc>
        <w:tc>
          <w:tcPr>
            <w:tcW w:w="713" w:type="pct"/>
            <w:tcBorders>
              <w:top w:val="nil"/>
              <w:left w:val="nil"/>
              <w:bottom w:val="nil"/>
              <w:right w:val="nil"/>
            </w:tcBorders>
            <w:shd w:val="clear" w:color="auto" w:fill="auto"/>
            <w:vAlign w:val="bottom"/>
          </w:tcPr>
          <w:p w14:paraId="2DC517DC" w14:textId="54A6A249"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sz w:val="20"/>
                <w:szCs w:val="20"/>
              </w:rPr>
              <w:t>-</w:t>
            </w:r>
          </w:p>
        </w:tc>
      </w:tr>
      <w:tr w:rsidR="00EF1491" w:rsidRPr="00435625" w14:paraId="7BB3CD02" w14:textId="77777777" w:rsidTr="007542E8">
        <w:tc>
          <w:tcPr>
            <w:tcW w:w="2145" w:type="pct"/>
          </w:tcPr>
          <w:p w14:paraId="4F56E550" w14:textId="77777777" w:rsidR="00EF1491" w:rsidRPr="00EA22B8" w:rsidRDefault="00EF1491" w:rsidP="00EF1491">
            <w:pPr>
              <w:tabs>
                <w:tab w:val="right" w:pos="1202"/>
              </w:tabs>
              <w:spacing w:line="300" w:lineRule="exact"/>
              <w:outlineLvl w:val="0"/>
              <w:rPr>
                <w:rFonts w:ascii="Calibri" w:hAnsi="Calibri" w:cs="Arial"/>
                <w:sz w:val="20"/>
                <w:szCs w:val="20"/>
              </w:rPr>
            </w:pPr>
            <w:bookmarkStart w:id="1148" w:name="_Toc4060495"/>
            <w:r w:rsidRPr="00EA22B8">
              <w:rPr>
                <w:rFonts w:ascii="Calibri" w:hAnsi="Calibri" w:cs="Arial"/>
                <w:sz w:val="20"/>
                <w:szCs w:val="20"/>
              </w:rPr>
              <w:t>Other assets</w:t>
            </w:r>
            <w:bookmarkEnd w:id="1148"/>
          </w:p>
        </w:tc>
        <w:tc>
          <w:tcPr>
            <w:tcW w:w="714" w:type="pct"/>
            <w:tcBorders>
              <w:top w:val="nil"/>
              <w:left w:val="nil"/>
              <w:bottom w:val="single" w:sz="4" w:space="0" w:color="auto"/>
              <w:right w:val="nil"/>
            </w:tcBorders>
            <w:shd w:val="clear" w:color="auto" w:fill="auto"/>
            <w:vAlign w:val="bottom"/>
          </w:tcPr>
          <w:p w14:paraId="53A81311" w14:textId="34D2497F"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7</w:t>
            </w:r>
            <w:r>
              <w:rPr>
                <w:rFonts w:asciiTheme="minorHAnsi" w:hAnsiTheme="minorHAnsi" w:cstheme="minorHAnsi"/>
                <w:sz w:val="20"/>
                <w:szCs w:val="20"/>
              </w:rPr>
              <w:t>,</w:t>
            </w:r>
            <w:r w:rsidRPr="003239B0">
              <w:rPr>
                <w:rFonts w:asciiTheme="minorHAnsi" w:hAnsiTheme="minorHAnsi" w:cstheme="minorHAnsi"/>
                <w:sz w:val="20"/>
                <w:szCs w:val="20"/>
              </w:rPr>
              <w:t>496</w:t>
            </w:r>
          </w:p>
        </w:tc>
        <w:tc>
          <w:tcPr>
            <w:tcW w:w="714" w:type="pct"/>
            <w:tcBorders>
              <w:top w:val="nil"/>
              <w:left w:val="nil"/>
              <w:bottom w:val="single" w:sz="4" w:space="0" w:color="auto"/>
              <w:right w:val="nil"/>
            </w:tcBorders>
            <w:shd w:val="clear" w:color="auto" w:fill="auto"/>
            <w:vAlign w:val="bottom"/>
          </w:tcPr>
          <w:p w14:paraId="71F04751" w14:textId="257CC517"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11,875</w:t>
            </w:r>
          </w:p>
        </w:tc>
        <w:tc>
          <w:tcPr>
            <w:tcW w:w="714" w:type="pct"/>
            <w:tcBorders>
              <w:top w:val="nil"/>
              <w:left w:val="nil"/>
              <w:bottom w:val="single" w:sz="4" w:space="0" w:color="auto"/>
              <w:right w:val="nil"/>
            </w:tcBorders>
            <w:shd w:val="clear" w:color="auto" w:fill="auto"/>
            <w:vAlign w:val="bottom"/>
          </w:tcPr>
          <w:p w14:paraId="29ECEDF5" w14:textId="1E058502" w:rsidR="00EF1491" w:rsidRPr="00864F78"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714</w:t>
            </w:r>
          </w:p>
        </w:tc>
        <w:tc>
          <w:tcPr>
            <w:tcW w:w="713" w:type="pct"/>
            <w:tcBorders>
              <w:top w:val="nil"/>
              <w:left w:val="nil"/>
              <w:bottom w:val="single" w:sz="4" w:space="0" w:color="auto"/>
              <w:right w:val="nil"/>
            </w:tcBorders>
            <w:shd w:val="clear" w:color="auto" w:fill="auto"/>
            <w:vAlign w:val="bottom"/>
          </w:tcPr>
          <w:p w14:paraId="0171897A" w14:textId="54F9514B" w:rsidR="00EF1491" w:rsidRPr="00A25263" w:rsidRDefault="00EF1491" w:rsidP="00EF1491">
            <w:pPr>
              <w:spacing w:line="280" w:lineRule="exact"/>
              <w:jc w:val="right"/>
              <w:rPr>
                <w:rFonts w:asciiTheme="minorHAnsi" w:hAnsiTheme="minorHAnsi" w:cstheme="minorHAnsi"/>
                <w:snapToGrid w:val="0"/>
                <w:sz w:val="20"/>
                <w:szCs w:val="20"/>
                <w:lang w:val="hr-HR"/>
              </w:rPr>
            </w:pPr>
            <w:r w:rsidRPr="00864F78">
              <w:rPr>
                <w:rFonts w:asciiTheme="minorHAnsi" w:hAnsiTheme="minorHAnsi" w:cstheme="minorHAnsi"/>
                <w:sz w:val="20"/>
                <w:szCs w:val="20"/>
              </w:rPr>
              <w:t>6</w:t>
            </w:r>
            <w:r>
              <w:rPr>
                <w:rFonts w:asciiTheme="minorHAnsi" w:hAnsiTheme="minorHAnsi" w:cstheme="minorHAnsi"/>
                <w:sz w:val="20"/>
                <w:szCs w:val="20"/>
              </w:rPr>
              <w:t>,</w:t>
            </w:r>
            <w:r w:rsidRPr="00864F78">
              <w:rPr>
                <w:rFonts w:asciiTheme="minorHAnsi" w:hAnsiTheme="minorHAnsi" w:cstheme="minorHAnsi"/>
                <w:sz w:val="20"/>
                <w:szCs w:val="20"/>
              </w:rPr>
              <w:t>341</w:t>
            </w:r>
          </w:p>
        </w:tc>
      </w:tr>
      <w:tr w:rsidR="00EF1491" w:rsidRPr="00435625" w14:paraId="689B5B89" w14:textId="77777777" w:rsidTr="003239B0">
        <w:tc>
          <w:tcPr>
            <w:tcW w:w="2145" w:type="pct"/>
          </w:tcPr>
          <w:p w14:paraId="3BCCAEB4" w14:textId="77777777" w:rsidR="00EF1491" w:rsidRPr="00EA22B8" w:rsidRDefault="00EF1491" w:rsidP="00EF1491">
            <w:pPr>
              <w:tabs>
                <w:tab w:val="right" w:pos="1202"/>
              </w:tabs>
              <w:spacing w:line="300" w:lineRule="exact"/>
              <w:outlineLvl w:val="0"/>
              <w:rPr>
                <w:rFonts w:ascii="Calibri" w:hAnsi="Calibri" w:cs="Arial"/>
                <w:b/>
                <w:bCs/>
                <w:sz w:val="20"/>
                <w:szCs w:val="20"/>
              </w:rPr>
            </w:pPr>
            <w:bookmarkStart w:id="1149" w:name="_Toc4060496"/>
            <w:r w:rsidRPr="00EA22B8">
              <w:rPr>
                <w:rFonts w:ascii="Calibri" w:hAnsi="Calibri" w:cs="Arial"/>
                <w:b/>
                <w:bCs/>
                <w:sz w:val="20"/>
                <w:szCs w:val="20"/>
              </w:rPr>
              <w:t>Total</w:t>
            </w:r>
            <w:bookmarkEnd w:id="1149"/>
          </w:p>
        </w:tc>
        <w:tc>
          <w:tcPr>
            <w:tcW w:w="714" w:type="pct"/>
            <w:tcBorders>
              <w:top w:val="single" w:sz="4" w:space="0" w:color="auto"/>
              <w:bottom w:val="single" w:sz="12" w:space="0" w:color="auto"/>
            </w:tcBorders>
            <w:shd w:val="clear" w:color="auto" w:fill="auto"/>
            <w:vAlign w:val="bottom"/>
          </w:tcPr>
          <w:p w14:paraId="365700D7" w14:textId="4BEB5887"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28</w:t>
            </w:r>
            <w:r>
              <w:rPr>
                <w:rFonts w:asciiTheme="minorHAnsi" w:hAnsiTheme="minorHAnsi" w:cstheme="minorHAnsi"/>
                <w:b/>
                <w:bCs/>
                <w:sz w:val="20"/>
                <w:szCs w:val="20"/>
              </w:rPr>
              <w:t>,</w:t>
            </w:r>
            <w:r w:rsidRPr="003239B0">
              <w:rPr>
                <w:rFonts w:asciiTheme="minorHAnsi" w:hAnsiTheme="minorHAnsi" w:cstheme="minorHAnsi"/>
                <w:b/>
                <w:bCs/>
                <w:sz w:val="20"/>
                <w:szCs w:val="20"/>
              </w:rPr>
              <w:t>394</w:t>
            </w:r>
            <w:r>
              <w:rPr>
                <w:rFonts w:asciiTheme="minorHAnsi" w:hAnsiTheme="minorHAnsi" w:cstheme="minorHAnsi"/>
                <w:b/>
                <w:bCs/>
                <w:sz w:val="20"/>
                <w:szCs w:val="20"/>
              </w:rPr>
              <w:t>,</w:t>
            </w:r>
            <w:r w:rsidRPr="003239B0">
              <w:rPr>
                <w:rFonts w:asciiTheme="minorHAnsi" w:hAnsiTheme="minorHAnsi" w:cstheme="minorHAnsi"/>
                <w:b/>
                <w:bCs/>
                <w:sz w:val="20"/>
                <w:szCs w:val="20"/>
              </w:rPr>
              <w:t>715</w:t>
            </w:r>
          </w:p>
        </w:tc>
        <w:tc>
          <w:tcPr>
            <w:tcW w:w="714" w:type="pct"/>
            <w:tcBorders>
              <w:top w:val="single" w:sz="4" w:space="0" w:color="auto"/>
              <w:left w:val="nil"/>
              <w:bottom w:val="single" w:sz="12" w:space="0" w:color="auto"/>
              <w:right w:val="nil"/>
            </w:tcBorders>
            <w:shd w:val="clear" w:color="auto" w:fill="auto"/>
            <w:vAlign w:val="bottom"/>
          </w:tcPr>
          <w:p w14:paraId="42C7FC97" w14:textId="5E4BAB67" w:rsidR="00EF1491" w:rsidRPr="00EF1491" w:rsidRDefault="00EF1491" w:rsidP="00EF1491">
            <w:pPr>
              <w:tabs>
                <w:tab w:val="right" w:pos="1202"/>
              </w:tabs>
              <w:spacing w:line="340" w:lineRule="exact"/>
              <w:jc w:val="right"/>
              <w:outlineLvl w:val="0"/>
              <w:rPr>
                <w:rFonts w:asciiTheme="minorHAnsi" w:hAnsiTheme="minorHAnsi" w:cstheme="minorHAnsi"/>
                <w:b/>
                <w:bCs/>
                <w:sz w:val="20"/>
                <w:szCs w:val="20"/>
              </w:rPr>
            </w:pPr>
            <w:r w:rsidRPr="003239B0">
              <w:rPr>
                <w:rFonts w:asciiTheme="minorHAnsi" w:hAnsiTheme="minorHAnsi" w:cstheme="minorHAnsi"/>
                <w:b/>
                <w:bCs/>
                <w:sz w:val="20"/>
                <w:szCs w:val="20"/>
              </w:rPr>
              <w:t>26,152,343</w:t>
            </w:r>
          </w:p>
        </w:tc>
        <w:tc>
          <w:tcPr>
            <w:tcW w:w="714" w:type="pct"/>
            <w:tcBorders>
              <w:top w:val="single" w:sz="4" w:space="0" w:color="auto"/>
              <w:bottom w:val="single" w:sz="12" w:space="0" w:color="auto"/>
            </w:tcBorders>
            <w:shd w:val="clear" w:color="auto" w:fill="auto"/>
            <w:vAlign w:val="bottom"/>
          </w:tcPr>
          <w:p w14:paraId="0D320772" w14:textId="62CA5F0D" w:rsidR="00EF1491" w:rsidRPr="003239B0" w:rsidRDefault="00EF1491" w:rsidP="00EF1491">
            <w:pPr>
              <w:tabs>
                <w:tab w:val="right" w:pos="1202"/>
              </w:tabs>
              <w:spacing w:line="340" w:lineRule="exact"/>
              <w:jc w:val="right"/>
              <w:outlineLvl w:val="0"/>
              <w:rPr>
                <w:rFonts w:asciiTheme="minorHAnsi" w:hAnsiTheme="minorHAnsi" w:cstheme="minorHAnsi"/>
                <w:b/>
                <w:bCs/>
                <w:sz w:val="20"/>
                <w:szCs w:val="20"/>
              </w:rPr>
            </w:pPr>
            <w:r w:rsidRPr="003239B0">
              <w:rPr>
                <w:rFonts w:asciiTheme="minorHAnsi" w:hAnsiTheme="minorHAnsi" w:cstheme="minorHAnsi"/>
                <w:b/>
                <w:bCs/>
                <w:sz w:val="20"/>
                <w:szCs w:val="20"/>
              </w:rPr>
              <w:t>28</w:t>
            </w:r>
            <w:r>
              <w:rPr>
                <w:rFonts w:asciiTheme="minorHAnsi" w:hAnsiTheme="minorHAnsi" w:cstheme="minorHAnsi"/>
                <w:b/>
                <w:bCs/>
                <w:sz w:val="20"/>
                <w:szCs w:val="20"/>
              </w:rPr>
              <w:t>,</w:t>
            </w:r>
            <w:r w:rsidRPr="003239B0">
              <w:rPr>
                <w:rFonts w:asciiTheme="minorHAnsi" w:hAnsiTheme="minorHAnsi" w:cstheme="minorHAnsi"/>
                <w:b/>
                <w:bCs/>
                <w:sz w:val="20"/>
                <w:szCs w:val="20"/>
              </w:rPr>
              <w:t>333</w:t>
            </w:r>
            <w:r>
              <w:rPr>
                <w:rFonts w:asciiTheme="minorHAnsi" w:hAnsiTheme="minorHAnsi" w:cstheme="minorHAnsi"/>
                <w:b/>
                <w:bCs/>
                <w:sz w:val="20"/>
                <w:szCs w:val="20"/>
              </w:rPr>
              <w:t>,</w:t>
            </w:r>
            <w:r w:rsidRPr="003239B0">
              <w:rPr>
                <w:rFonts w:asciiTheme="minorHAnsi" w:hAnsiTheme="minorHAnsi" w:cstheme="minorHAnsi"/>
                <w:b/>
                <w:bCs/>
                <w:sz w:val="20"/>
                <w:szCs w:val="20"/>
              </w:rPr>
              <w:t>541</w:t>
            </w:r>
          </w:p>
        </w:tc>
        <w:tc>
          <w:tcPr>
            <w:tcW w:w="713" w:type="pct"/>
            <w:tcBorders>
              <w:top w:val="single" w:sz="4" w:space="0" w:color="auto"/>
              <w:left w:val="nil"/>
              <w:bottom w:val="single" w:sz="12" w:space="0" w:color="auto"/>
              <w:right w:val="nil"/>
            </w:tcBorders>
            <w:shd w:val="clear" w:color="auto" w:fill="auto"/>
            <w:vAlign w:val="bottom"/>
          </w:tcPr>
          <w:p w14:paraId="53546B0B" w14:textId="3CB6FDF3" w:rsidR="00EF1491" w:rsidRPr="00EA22B8" w:rsidRDefault="00EF1491" w:rsidP="00EF1491">
            <w:pPr>
              <w:tabs>
                <w:tab w:val="right" w:pos="1202"/>
              </w:tabs>
              <w:spacing w:line="340" w:lineRule="exact"/>
              <w:jc w:val="right"/>
              <w:outlineLvl w:val="0"/>
              <w:rPr>
                <w:rFonts w:asciiTheme="minorHAnsi" w:hAnsiTheme="minorHAnsi" w:cstheme="minorHAnsi"/>
                <w:b/>
                <w:bCs/>
                <w:sz w:val="20"/>
                <w:szCs w:val="20"/>
              </w:rPr>
            </w:pPr>
            <w:r w:rsidRPr="00864F78">
              <w:rPr>
                <w:rFonts w:asciiTheme="minorHAnsi" w:eastAsia="Calibri" w:hAnsiTheme="minorHAnsi" w:cstheme="minorHAnsi"/>
                <w:b/>
                <w:sz w:val="20"/>
                <w:szCs w:val="20"/>
              </w:rPr>
              <w:t>26</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103</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263</w:t>
            </w:r>
          </w:p>
        </w:tc>
      </w:tr>
      <w:tr w:rsidR="007542E8" w:rsidRPr="00435625" w14:paraId="45AA2459" w14:textId="77777777" w:rsidTr="00BE4B03">
        <w:trPr>
          <w:trHeight w:val="109"/>
        </w:trPr>
        <w:tc>
          <w:tcPr>
            <w:tcW w:w="2145" w:type="pct"/>
          </w:tcPr>
          <w:p w14:paraId="2B138F1B" w14:textId="77777777" w:rsidR="007542E8" w:rsidRPr="00EA22B8" w:rsidRDefault="007542E8" w:rsidP="007542E8">
            <w:pPr>
              <w:keepNext/>
              <w:keepLines/>
              <w:tabs>
                <w:tab w:val="decimal" w:pos="1202"/>
              </w:tabs>
              <w:spacing w:line="140" w:lineRule="exact"/>
              <w:rPr>
                <w:rFonts w:ascii="Calibri" w:hAnsi="Calibri" w:cs="Arial"/>
                <w:b/>
                <w:position w:val="4"/>
                <w:sz w:val="20"/>
                <w:szCs w:val="20"/>
                <w:u w:val="thick"/>
              </w:rPr>
            </w:pPr>
          </w:p>
        </w:tc>
        <w:tc>
          <w:tcPr>
            <w:tcW w:w="714" w:type="pct"/>
            <w:tcBorders>
              <w:top w:val="single" w:sz="12" w:space="0" w:color="auto"/>
            </w:tcBorders>
            <w:vAlign w:val="bottom"/>
          </w:tcPr>
          <w:p w14:paraId="2865CDB6" w14:textId="77777777" w:rsidR="007542E8" w:rsidRPr="003239B0" w:rsidRDefault="007542E8" w:rsidP="007542E8">
            <w:pPr>
              <w:spacing w:line="280" w:lineRule="exact"/>
              <w:jc w:val="right"/>
              <w:rPr>
                <w:rFonts w:asciiTheme="minorHAnsi" w:hAnsiTheme="minorHAnsi" w:cstheme="minorHAnsi"/>
                <w:sz w:val="20"/>
                <w:szCs w:val="20"/>
              </w:rPr>
            </w:pPr>
          </w:p>
        </w:tc>
        <w:tc>
          <w:tcPr>
            <w:tcW w:w="714" w:type="pct"/>
            <w:tcBorders>
              <w:top w:val="single" w:sz="12" w:space="0" w:color="auto"/>
            </w:tcBorders>
            <w:vAlign w:val="bottom"/>
          </w:tcPr>
          <w:p w14:paraId="64917CDB" w14:textId="77777777" w:rsidR="007542E8" w:rsidRPr="003239B0" w:rsidRDefault="007542E8" w:rsidP="007542E8">
            <w:pPr>
              <w:spacing w:line="280" w:lineRule="exact"/>
              <w:jc w:val="right"/>
              <w:rPr>
                <w:rFonts w:asciiTheme="minorHAnsi" w:hAnsiTheme="minorHAnsi" w:cstheme="minorHAnsi"/>
                <w:sz w:val="20"/>
                <w:szCs w:val="20"/>
              </w:rPr>
            </w:pPr>
          </w:p>
        </w:tc>
        <w:tc>
          <w:tcPr>
            <w:tcW w:w="714" w:type="pct"/>
            <w:tcBorders>
              <w:top w:val="single" w:sz="12" w:space="0" w:color="auto"/>
            </w:tcBorders>
            <w:vAlign w:val="bottom"/>
          </w:tcPr>
          <w:p w14:paraId="3C6FD12C" w14:textId="77777777" w:rsidR="007542E8" w:rsidRPr="003239B0" w:rsidRDefault="007542E8" w:rsidP="007542E8">
            <w:pPr>
              <w:spacing w:line="280" w:lineRule="exact"/>
              <w:jc w:val="right"/>
              <w:rPr>
                <w:rFonts w:asciiTheme="minorHAnsi" w:hAnsiTheme="minorHAnsi" w:cstheme="minorHAnsi"/>
                <w:sz w:val="20"/>
                <w:szCs w:val="20"/>
              </w:rPr>
            </w:pPr>
          </w:p>
        </w:tc>
        <w:tc>
          <w:tcPr>
            <w:tcW w:w="713" w:type="pct"/>
            <w:tcBorders>
              <w:top w:val="single" w:sz="12" w:space="0" w:color="auto"/>
            </w:tcBorders>
            <w:vAlign w:val="bottom"/>
          </w:tcPr>
          <w:p w14:paraId="28B8693D" w14:textId="77777777" w:rsidR="007542E8" w:rsidRPr="00EA22B8" w:rsidRDefault="007542E8" w:rsidP="007542E8">
            <w:pPr>
              <w:spacing w:line="280" w:lineRule="exact"/>
              <w:jc w:val="right"/>
              <w:rPr>
                <w:rFonts w:asciiTheme="minorHAnsi" w:eastAsia="Calibri" w:hAnsiTheme="minorHAnsi" w:cstheme="minorHAnsi"/>
                <w:sz w:val="20"/>
                <w:szCs w:val="20"/>
              </w:rPr>
            </w:pPr>
          </w:p>
        </w:tc>
      </w:tr>
      <w:tr w:rsidR="007542E8" w:rsidRPr="00435625" w14:paraId="0FC86E53" w14:textId="77777777" w:rsidTr="00BE4B03">
        <w:tc>
          <w:tcPr>
            <w:tcW w:w="2145" w:type="pct"/>
          </w:tcPr>
          <w:p w14:paraId="2B414658" w14:textId="77777777" w:rsidR="007542E8" w:rsidRPr="00EA22B8" w:rsidRDefault="007542E8" w:rsidP="007542E8">
            <w:pPr>
              <w:tabs>
                <w:tab w:val="right" w:pos="1202"/>
              </w:tabs>
              <w:spacing w:line="300" w:lineRule="exact"/>
              <w:outlineLvl w:val="0"/>
              <w:rPr>
                <w:rFonts w:ascii="Calibri" w:hAnsi="Calibri" w:cs="Arial"/>
                <w:b/>
                <w:bCs/>
                <w:sz w:val="20"/>
                <w:szCs w:val="20"/>
              </w:rPr>
            </w:pPr>
            <w:bookmarkStart w:id="1150" w:name="_Toc4060499"/>
            <w:r w:rsidRPr="00EA22B8">
              <w:rPr>
                <w:rFonts w:ascii="Calibri" w:hAnsi="Calibri" w:cs="Arial"/>
                <w:b/>
                <w:bCs/>
                <w:sz w:val="20"/>
                <w:szCs w:val="20"/>
              </w:rPr>
              <w:t>Guarantees and commitments</w:t>
            </w:r>
            <w:bookmarkEnd w:id="1150"/>
          </w:p>
        </w:tc>
        <w:tc>
          <w:tcPr>
            <w:tcW w:w="714" w:type="pct"/>
            <w:vAlign w:val="bottom"/>
          </w:tcPr>
          <w:p w14:paraId="023479E9" w14:textId="77777777" w:rsidR="007542E8" w:rsidRPr="003239B0" w:rsidRDefault="007542E8" w:rsidP="007542E8">
            <w:pPr>
              <w:spacing w:line="280" w:lineRule="exact"/>
              <w:jc w:val="right"/>
              <w:rPr>
                <w:rFonts w:asciiTheme="minorHAnsi" w:hAnsiTheme="minorHAnsi" w:cstheme="minorHAnsi"/>
                <w:sz w:val="20"/>
                <w:szCs w:val="20"/>
              </w:rPr>
            </w:pPr>
          </w:p>
        </w:tc>
        <w:tc>
          <w:tcPr>
            <w:tcW w:w="714" w:type="pct"/>
            <w:vAlign w:val="bottom"/>
          </w:tcPr>
          <w:p w14:paraId="32358E40" w14:textId="77777777" w:rsidR="007542E8" w:rsidRPr="003239B0" w:rsidRDefault="007542E8" w:rsidP="007542E8">
            <w:pPr>
              <w:spacing w:line="280" w:lineRule="exact"/>
              <w:jc w:val="right"/>
              <w:rPr>
                <w:rFonts w:asciiTheme="minorHAnsi" w:hAnsiTheme="minorHAnsi" w:cstheme="minorHAnsi"/>
                <w:sz w:val="20"/>
                <w:szCs w:val="20"/>
              </w:rPr>
            </w:pPr>
          </w:p>
        </w:tc>
        <w:tc>
          <w:tcPr>
            <w:tcW w:w="714" w:type="pct"/>
            <w:vAlign w:val="bottom"/>
          </w:tcPr>
          <w:p w14:paraId="4B9F0657" w14:textId="77777777" w:rsidR="007542E8" w:rsidRPr="003239B0" w:rsidRDefault="007542E8" w:rsidP="007542E8">
            <w:pPr>
              <w:spacing w:line="280" w:lineRule="exact"/>
              <w:jc w:val="right"/>
              <w:rPr>
                <w:rFonts w:asciiTheme="minorHAnsi" w:hAnsiTheme="minorHAnsi" w:cstheme="minorHAnsi"/>
                <w:sz w:val="20"/>
                <w:szCs w:val="20"/>
              </w:rPr>
            </w:pPr>
          </w:p>
        </w:tc>
        <w:tc>
          <w:tcPr>
            <w:tcW w:w="713" w:type="pct"/>
            <w:vAlign w:val="bottom"/>
          </w:tcPr>
          <w:p w14:paraId="2EC32753" w14:textId="77777777" w:rsidR="007542E8" w:rsidRPr="00EA22B8" w:rsidRDefault="007542E8" w:rsidP="007542E8">
            <w:pPr>
              <w:spacing w:line="280" w:lineRule="exact"/>
              <w:jc w:val="right"/>
              <w:rPr>
                <w:rFonts w:asciiTheme="minorHAnsi" w:eastAsia="Calibri" w:hAnsiTheme="minorHAnsi" w:cstheme="minorHAnsi"/>
                <w:sz w:val="20"/>
                <w:szCs w:val="20"/>
              </w:rPr>
            </w:pPr>
          </w:p>
        </w:tc>
      </w:tr>
      <w:tr w:rsidR="00EF1491" w:rsidRPr="00435625" w14:paraId="7B39C70B" w14:textId="77777777" w:rsidTr="003239B0">
        <w:tc>
          <w:tcPr>
            <w:tcW w:w="2145" w:type="pct"/>
          </w:tcPr>
          <w:p w14:paraId="173D3175" w14:textId="77777777" w:rsidR="00EF1491" w:rsidRPr="00EA22B8" w:rsidRDefault="00EF1491" w:rsidP="00EF1491">
            <w:pPr>
              <w:tabs>
                <w:tab w:val="right" w:pos="1202"/>
              </w:tabs>
              <w:spacing w:line="300" w:lineRule="exact"/>
              <w:outlineLvl w:val="0"/>
              <w:rPr>
                <w:rFonts w:ascii="Calibri" w:hAnsi="Calibri" w:cs="Arial"/>
                <w:bCs/>
                <w:sz w:val="20"/>
                <w:szCs w:val="20"/>
              </w:rPr>
            </w:pPr>
            <w:bookmarkStart w:id="1151" w:name="_Toc4060500"/>
            <w:r w:rsidRPr="00EA22B8">
              <w:rPr>
                <w:rFonts w:ascii="Calibri" w:hAnsi="Calibri" w:cs="Arial"/>
                <w:bCs/>
                <w:sz w:val="20"/>
                <w:szCs w:val="20"/>
              </w:rPr>
              <w:t>Guarantees issued in HRK</w:t>
            </w:r>
            <w:bookmarkEnd w:id="1151"/>
          </w:p>
        </w:tc>
        <w:tc>
          <w:tcPr>
            <w:tcW w:w="714" w:type="pct"/>
            <w:tcBorders>
              <w:top w:val="nil"/>
              <w:left w:val="nil"/>
              <w:bottom w:val="nil"/>
              <w:right w:val="nil"/>
            </w:tcBorders>
            <w:shd w:val="clear" w:color="auto" w:fill="auto"/>
            <w:vAlign w:val="bottom"/>
          </w:tcPr>
          <w:p w14:paraId="219F1E09" w14:textId="6307CA7A"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125</w:t>
            </w:r>
            <w:r>
              <w:rPr>
                <w:rFonts w:asciiTheme="minorHAnsi" w:hAnsiTheme="minorHAnsi" w:cstheme="minorHAnsi"/>
                <w:sz w:val="20"/>
                <w:szCs w:val="20"/>
              </w:rPr>
              <w:t>,</w:t>
            </w:r>
            <w:r w:rsidRPr="003239B0">
              <w:rPr>
                <w:rFonts w:asciiTheme="minorHAnsi" w:hAnsiTheme="minorHAnsi" w:cstheme="minorHAnsi"/>
                <w:sz w:val="20"/>
                <w:szCs w:val="20"/>
              </w:rPr>
              <w:t>204</w:t>
            </w:r>
          </w:p>
        </w:tc>
        <w:tc>
          <w:tcPr>
            <w:tcW w:w="714" w:type="pct"/>
            <w:tcBorders>
              <w:top w:val="nil"/>
              <w:left w:val="nil"/>
              <w:bottom w:val="nil"/>
              <w:right w:val="nil"/>
            </w:tcBorders>
            <w:shd w:val="clear" w:color="auto" w:fill="auto"/>
          </w:tcPr>
          <w:p w14:paraId="70501283" w14:textId="22CD1E4C"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61,481</w:t>
            </w:r>
          </w:p>
        </w:tc>
        <w:tc>
          <w:tcPr>
            <w:tcW w:w="714" w:type="pct"/>
            <w:tcBorders>
              <w:top w:val="nil"/>
              <w:left w:val="nil"/>
              <w:bottom w:val="nil"/>
              <w:right w:val="nil"/>
            </w:tcBorders>
            <w:shd w:val="clear" w:color="auto" w:fill="auto"/>
            <w:vAlign w:val="bottom"/>
          </w:tcPr>
          <w:p w14:paraId="4AE32439" w14:textId="008682CD" w:rsidR="00EF1491" w:rsidRPr="003239B0"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125</w:t>
            </w:r>
            <w:r>
              <w:rPr>
                <w:rFonts w:asciiTheme="minorHAnsi" w:hAnsiTheme="minorHAnsi" w:cstheme="minorHAnsi"/>
                <w:sz w:val="20"/>
                <w:szCs w:val="20"/>
              </w:rPr>
              <w:t>,</w:t>
            </w:r>
            <w:r w:rsidRPr="003239B0">
              <w:rPr>
                <w:rFonts w:asciiTheme="minorHAnsi" w:hAnsiTheme="minorHAnsi" w:cstheme="minorHAnsi"/>
                <w:sz w:val="20"/>
                <w:szCs w:val="20"/>
              </w:rPr>
              <w:t>204</w:t>
            </w:r>
          </w:p>
        </w:tc>
        <w:tc>
          <w:tcPr>
            <w:tcW w:w="713" w:type="pct"/>
            <w:tcBorders>
              <w:top w:val="nil"/>
              <w:left w:val="nil"/>
              <w:bottom w:val="nil"/>
              <w:right w:val="nil"/>
            </w:tcBorders>
            <w:shd w:val="clear" w:color="auto" w:fill="auto"/>
          </w:tcPr>
          <w:p w14:paraId="06F189A2" w14:textId="54A41CA3"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bCs/>
                <w:sz w:val="20"/>
                <w:szCs w:val="20"/>
                <w:lang w:val="hr-HR"/>
              </w:rPr>
              <w:t>61</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481</w:t>
            </w:r>
          </w:p>
        </w:tc>
      </w:tr>
      <w:tr w:rsidR="00EF1491" w:rsidRPr="00435625" w14:paraId="741BD8D1" w14:textId="77777777" w:rsidTr="003239B0">
        <w:tc>
          <w:tcPr>
            <w:tcW w:w="2145" w:type="pct"/>
          </w:tcPr>
          <w:p w14:paraId="7295DDDD" w14:textId="77777777" w:rsidR="00EF1491" w:rsidRPr="00EA22B8" w:rsidRDefault="00EF1491" w:rsidP="00EF1491">
            <w:pPr>
              <w:tabs>
                <w:tab w:val="right" w:pos="1202"/>
              </w:tabs>
              <w:spacing w:line="300" w:lineRule="exact"/>
              <w:outlineLvl w:val="0"/>
              <w:rPr>
                <w:rFonts w:ascii="Calibri" w:hAnsi="Calibri" w:cs="Arial"/>
                <w:sz w:val="20"/>
                <w:szCs w:val="20"/>
              </w:rPr>
            </w:pPr>
            <w:bookmarkStart w:id="1152" w:name="_Toc4060503"/>
            <w:r w:rsidRPr="00EA22B8">
              <w:rPr>
                <w:rFonts w:ascii="Calibri" w:hAnsi="Calibri" w:cs="Arial"/>
                <w:sz w:val="20"/>
                <w:szCs w:val="20"/>
              </w:rPr>
              <w:t>Issued guarantees in foreign currency</w:t>
            </w:r>
            <w:bookmarkEnd w:id="1152"/>
          </w:p>
        </w:tc>
        <w:tc>
          <w:tcPr>
            <w:tcW w:w="714" w:type="pct"/>
            <w:tcBorders>
              <w:top w:val="nil"/>
              <w:left w:val="nil"/>
              <w:bottom w:val="nil"/>
              <w:right w:val="nil"/>
            </w:tcBorders>
            <w:shd w:val="clear" w:color="auto" w:fill="auto"/>
            <w:vAlign w:val="bottom"/>
          </w:tcPr>
          <w:p w14:paraId="7A6D64A3" w14:textId="50EF2E0B"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314</w:t>
            </w:r>
            <w:r>
              <w:rPr>
                <w:rFonts w:asciiTheme="minorHAnsi" w:hAnsiTheme="minorHAnsi" w:cstheme="minorHAnsi"/>
                <w:sz w:val="20"/>
                <w:szCs w:val="20"/>
              </w:rPr>
              <w:t>,</w:t>
            </w:r>
            <w:r w:rsidRPr="003239B0">
              <w:rPr>
                <w:rFonts w:asciiTheme="minorHAnsi" w:hAnsiTheme="minorHAnsi" w:cstheme="minorHAnsi"/>
                <w:sz w:val="20"/>
                <w:szCs w:val="20"/>
              </w:rPr>
              <w:t>842</w:t>
            </w:r>
          </w:p>
        </w:tc>
        <w:tc>
          <w:tcPr>
            <w:tcW w:w="714" w:type="pct"/>
            <w:tcBorders>
              <w:top w:val="nil"/>
              <w:left w:val="nil"/>
              <w:bottom w:val="nil"/>
              <w:right w:val="nil"/>
            </w:tcBorders>
            <w:shd w:val="clear" w:color="auto" w:fill="auto"/>
          </w:tcPr>
          <w:p w14:paraId="51BABD12" w14:textId="2D7243E0"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194,737</w:t>
            </w:r>
          </w:p>
        </w:tc>
        <w:tc>
          <w:tcPr>
            <w:tcW w:w="714" w:type="pct"/>
            <w:tcBorders>
              <w:top w:val="nil"/>
              <w:left w:val="nil"/>
              <w:bottom w:val="nil"/>
              <w:right w:val="nil"/>
            </w:tcBorders>
            <w:shd w:val="clear" w:color="auto" w:fill="auto"/>
            <w:vAlign w:val="bottom"/>
          </w:tcPr>
          <w:p w14:paraId="03F43F1F" w14:textId="214F8E60" w:rsidR="00EF1491" w:rsidRPr="003239B0"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314</w:t>
            </w:r>
            <w:r>
              <w:rPr>
                <w:rFonts w:asciiTheme="minorHAnsi" w:hAnsiTheme="minorHAnsi" w:cstheme="minorHAnsi"/>
                <w:sz w:val="20"/>
                <w:szCs w:val="20"/>
              </w:rPr>
              <w:t>,</w:t>
            </w:r>
            <w:r w:rsidRPr="003239B0">
              <w:rPr>
                <w:rFonts w:asciiTheme="minorHAnsi" w:hAnsiTheme="minorHAnsi" w:cstheme="minorHAnsi"/>
                <w:sz w:val="20"/>
                <w:szCs w:val="20"/>
              </w:rPr>
              <w:t>842</w:t>
            </w:r>
          </w:p>
        </w:tc>
        <w:tc>
          <w:tcPr>
            <w:tcW w:w="713" w:type="pct"/>
            <w:tcBorders>
              <w:top w:val="nil"/>
              <w:left w:val="nil"/>
              <w:bottom w:val="nil"/>
              <w:right w:val="nil"/>
            </w:tcBorders>
            <w:shd w:val="clear" w:color="auto" w:fill="auto"/>
          </w:tcPr>
          <w:p w14:paraId="4C264B19" w14:textId="0313E177"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bCs/>
                <w:sz w:val="20"/>
                <w:szCs w:val="20"/>
                <w:lang w:val="hr-HR"/>
              </w:rPr>
              <w:t>194</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737</w:t>
            </w:r>
          </w:p>
        </w:tc>
      </w:tr>
      <w:tr w:rsidR="00EF1491" w:rsidRPr="00435625" w14:paraId="4BEE811F" w14:textId="77777777" w:rsidTr="003239B0">
        <w:tc>
          <w:tcPr>
            <w:tcW w:w="2145" w:type="pct"/>
          </w:tcPr>
          <w:p w14:paraId="4BC0A0F4" w14:textId="153093D5" w:rsidR="00EF1491" w:rsidRPr="00EA22B8" w:rsidRDefault="00EF1491" w:rsidP="00EF1491">
            <w:pPr>
              <w:tabs>
                <w:tab w:val="right" w:pos="1202"/>
              </w:tabs>
              <w:spacing w:line="300" w:lineRule="exact"/>
              <w:outlineLvl w:val="0"/>
              <w:rPr>
                <w:rFonts w:ascii="Calibri" w:hAnsi="Calibri" w:cs="Arial"/>
                <w:sz w:val="20"/>
                <w:szCs w:val="20"/>
              </w:rPr>
            </w:pPr>
            <w:r w:rsidRPr="00480FB4">
              <w:rPr>
                <w:rFonts w:ascii="Calibri" w:hAnsi="Calibri" w:cs="Arial"/>
                <w:sz w:val="20"/>
                <w:szCs w:val="20"/>
              </w:rPr>
              <w:t xml:space="preserve">Open </w:t>
            </w:r>
            <w:proofErr w:type="spellStart"/>
            <w:r w:rsidRPr="00480FB4">
              <w:rPr>
                <w:rFonts w:ascii="Calibri" w:hAnsi="Calibri" w:cs="Arial"/>
                <w:sz w:val="20"/>
                <w:szCs w:val="20"/>
              </w:rPr>
              <w:t>leters</w:t>
            </w:r>
            <w:proofErr w:type="spellEnd"/>
            <w:r w:rsidRPr="00480FB4">
              <w:rPr>
                <w:rFonts w:ascii="Calibri" w:hAnsi="Calibri" w:cs="Arial"/>
                <w:sz w:val="20"/>
                <w:szCs w:val="20"/>
              </w:rPr>
              <w:t xml:space="preserve"> of credit in foreign currency</w:t>
            </w:r>
          </w:p>
        </w:tc>
        <w:tc>
          <w:tcPr>
            <w:tcW w:w="714" w:type="pct"/>
            <w:tcBorders>
              <w:top w:val="nil"/>
              <w:left w:val="nil"/>
              <w:bottom w:val="nil"/>
              <w:right w:val="nil"/>
            </w:tcBorders>
            <w:shd w:val="clear" w:color="auto" w:fill="auto"/>
            <w:vAlign w:val="bottom"/>
          </w:tcPr>
          <w:p w14:paraId="37EB9233" w14:textId="0768774D"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472</w:t>
            </w:r>
          </w:p>
        </w:tc>
        <w:tc>
          <w:tcPr>
            <w:tcW w:w="714" w:type="pct"/>
            <w:tcBorders>
              <w:top w:val="nil"/>
              <w:left w:val="nil"/>
              <w:bottom w:val="nil"/>
              <w:right w:val="nil"/>
            </w:tcBorders>
            <w:shd w:val="clear" w:color="auto" w:fill="auto"/>
          </w:tcPr>
          <w:p w14:paraId="63547508" w14:textId="6688A392"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11,693</w:t>
            </w:r>
          </w:p>
        </w:tc>
        <w:tc>
          <w:tcPr>
            <w:tcW w:w="714" w:type="pct"/>
            <w:tcBorders>
              <w:top w:val="nil"/>
              <w:left w:val="nil"/>
              <w:bottom w:val="nil"/>
              <w:right w:val="nil"/>
            </w:tcBorders>
            <w:shd w:val="clear" w:color="auto" w:fill="auto"/>
            <w:vAlign w:val="bottom"/>
          </w:tcPr>
          <w:p w14:paraId="3A1AB130" w14:textId="5133AB54" w:rsidR="00EF1491" w:rsidRPr="003239B0"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1</w:t>
            </w:r>
            <w:r>
              <w:rPr>
                <w:rFonts w:asciiTheme="minorHAnsi" w:hAnsiTheme="minorHAnsi" w:cstheme="minorHAnsi"/>
                <w:sz w:val="20"/>
                <w:szCs w:val="20"/>
              </w:rPr>
              <w:t>,</w:t>
            </w:r>
            <w:r w:rsidRPr="003239B0">
              <w:rPr>
                <w:rFonts w:asciiTheme="minorHAnsi" w:hAnsiTheme="minorHAnsi" w:cstheme="minorHAnsi"/>
                <w:sz w:val="20"/>
                <w:szCs w:val="20"/>
              </w:rPr>
              <w:t>472</w:t>
            </w:r>
          </w:p>
        </w:tc>
        <w:tc>
          <w:tcPr>
            <w:tcW w:w="713" w:type="pct"/>
            <w:tcBorders>
              <w:top w:val="nil"/>
              <w:left w:val="nil"/>
              <w:bottom w:val="nil"/>
              <w:right w:val="nil"/>
            </w:tcBorders>
            <w:shd w:val="clear" w:color="auto" w:fill="auto"/>
          </w:tcPr>
          <w:p w14:paraId="2D0C4CE4" w14:textId="76C2E46C"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bCs/>
                <w:sz w:val="20"/>
                <w:szCs w:val="20"/>
                <w:lang w:val="hr-HR"/>
              </w:rPr>
              <w:t>11</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693</w:t>
            </w:r>
          </w:p>
        </w:tc>
      </w:tr>
      <w:tr w:rsidR="00EF1491" w:rsidRPr="00435625" w14:paraId="236448FB" w14:textId="77777777" w:rsidTr="003239B0">
        <w:tc>
          <w:tcPr>
            <w:tcW w:w="2145" w:type="pct"/>
          </w:tcPr>
          <w:p w14:paraId="6B59C8DA" w14:textId="77777777" w:rsidR="00EF1491" w:rsidRPr="00EA22B8" w:rsidRDefault="00EF1491" w:rsidP="00EF1491">
            <w:pPr>
              <w:tabs>
                <w:tab w:val="right" w:pos="1202"/>
              </w:tabs>
              <w:spacing w:line="300" w:lineRule="exact"/>
              <w:outlineLvl w:val="0"/>
              <w:rPr>
                <w:rFonts w:ascii="Calibri" w:hAnsi="Calibri" w:cs="Arial"/>
                <w:sz w:val="20"/>
                <w:szCs w:val="20"/>
              </w:rPr>
            </w:pPr>
            <w:bookmarkStart w:id="1153" w:name="_Toc4060506"/>
            <w:r w:rsidRPr="00EA22B8">
              <w:rPr>
                <w:rFonts w:ascii="Calibri" w:hAnsi="Calibri" w:cs="Arial"/>
                <w:sz w:val="20"/>
                <w:szCs w:val="20"/>
              </w:rPr>
              <w:t>Undrawn loans</w:t>
            </w:r>
            <w:bookmarkEnd w:id="1153"/>
          </w:p>
        </w:tc>
        <w:tc>
          <w:tcPr>
            <w:tcW w:w="714" w:type="pct"/>
            <w:tcBorders>
              <w:top w:val="nil"/>
              <w:left w:val="nil"/>
              <w:bottom w:val="nil"/>
              <w:right w:val="nil"/>
            </w:tcBorders>
            <w:shd w:val="clear" w:color="auto" w:fill="auto"/>
            <w:vAlign w:val="bottom"/>
          </w:tcPr>
          <w:p w14:paraId="6E7B4802" w14:textId="522DE707" w:rsidR="00EF1491" w:rsidRPr="003239B0" w:rsidDel="00942ACF"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752</w:t>
            </w:r>
            <w:r>
              <w:rPr>
                <w:rFonts w:asciiTheme="minorHAnsi" w:hAnsiTheme="minorHAnsi" w:cstheme="minorHAnsi"/>
                <w:sz w:val="20"/>
                <w:szCs w:val="20"/>
              </w:rPr>
              <w:t>,</w:t>
            </w:r>
            <w:r w:rsidRPr="003239B0">
              <w:rPr>
                <w:rFonts w:asciiTheme="minorHAnsi" w:hAnsiTheme="minorHAnsi" w:cstheme="minorHAnsi"/>
                <w:sz w:val="20"/>
                <w:szCs w:val="20"/>
              </w:rPr>
              <w:t>535</w:t>
            </w:r>
          </w:p>
        </w:tc>
        <w:tc>
          <w:tcPr>
            <w:tcW w:w="714" w:type="pct"/>
            <w:tcBorders>
              <w:top w:val="nil"/>
              <w:left w:val="nil"/>
              <w:bottom w:val="nil"/>
              <w:right w:val="nil"/>
            </w:tcBorders>
            <w:shd w:val="clear" w:color="auto" w:fill="auto"/>
          </w:tcPr>
          <w:p w14:paraId="0A865576" w14:textId="226DB835"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3,954,299</w:t>
            </w:r>
          </w:p>
        </w:tc>
        <w:tc>
          <w:tcPr>
            <w:tcW w:w="714" w:type="pct"/>
            <w:tcBorders>
              <w:top w:val="nil"/>
              <w:left w:val="nil"/>
              <w:bottom w:val="nil"/>
              <w:right w:val="nil"/>
            </w:tcBorders>
            <w:shd w:val="clear" w:color="auto" w:fill="auto"/>
            <w:vAlign w:val="bottom"/>
          </w:tcPr>
          <w:p w14:paraId="5E895686" w14:textId="6F0955DE" w:rsidR="00EF1491" w:rsidRPr="003239B0" w:rsidDel="00942ACF"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4</w:t>
            </w:r>
            <w:r>
              <w:rPr>
                <w:rFonts w:asciiTheme="minorHAnsi" w:hAnsiTheme="minorHAnsi" w:cstheme="minorHAnsi"/>
                <w:sz w:val="20"/>
                <w:szCs w:val="20"/>
              </w:rPr>
              <w:t>,</w:t>
            </w:r>
            <w:r w:rsidRPr="003239B0">
              <w:rPr>
                <w:rFonts w:asciiTheme="minorHAnsi" w:hAnsiTheme="minorHAnsi" w:cstheme="minorHAnsi"/>
                <w:sz w:val="20"/>
                <w:szCs w:val="20"/>
              </w:rPr>
              <w:t>752</w:t>
            </w:r>
            <w:r>
              <w:rPr>
                <w:rFonts w:asciiTheme="minorHAnsi" w:hAnsiTheme="minorHAnsi" w:cstheme="minorHAnsi"/>
                <w:sz w:val="20"/>
                <w:szCs w:val="20"/>
              </w:rPr>
              <w:t>,</w:t>
            </w:r>
            <w:r w:rsidRPr="003239B0">
              <w:rPr>
                <w:rFonts w:asciiTheme="minorHAnsi" w:hAnsiTheme="minorHAnsi" w:cstheme="minorHAnsi"/>
                <w:sz w:val="20"/>
                <w:szCs w:val="20"/>
              </w:rPr>
              <w:t>535</w:t>
            </w:r>
          </w:p>
        </w:tc>
        <w:tc>
          <w:tcPr>
            <w:tcW w:w="713" w:type="pct"/>
            <w:tcBorders>
              <w:top w:val="nil"/>
              <w:left w:val="nil"/>
              <w:bottom w:val="nil"/>
              <w:right w:val="nil"/>
            </w:tcBorders>
            <w:shd w:val="clear" w:color="auto" w:fill="auto"/>
          </w:tcPr>
          <w:p w14:paraId="55C93788" w14:textId="051F277A"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bCs/>
                <w:sz w:val="20"/>
                <w:szCs w:val="20"/>
                <w:lang w:val="hr-HR"/>
              </w:rPr>
              <w:t>3</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954</w:t>
            </w:r>
            <w:r>
              <w:rPr>
                <w:rFonts w:asciiTheme="minorHAnsi" w:hAnsiTheme="minorHAnsi" w:cstheme="minorHAnsi"/>
                <w:bCs/>
                <w:sz w:val="20"/>
                <w:szCs w:val="20"/>
                <w:lang w:val="hr-HR"/>
              </w:rPr>
              <w:t>,</w:t>
            </w:r>
            <w:r w:rsidRPr="00864F78">
              <w:rPr>
                <w:rFonts w:asciiTheme="minorHAnsi" w:hAnsiTheme="minorHAnsi" w:cstheme="minorHAnsi"/>
                <w:bCs/>
                <w:sz w:val="20"/>
                <w:szCs w:val="20"/>
                <w:lang w:val="hr-HR"/>
              </w:rPr>
              <w:t>299</w:t>
            </w:r>
          </w:p>
        </w:tc>
      </w:tr>
      <w:tr w:rsidR="00EF1491" w:rsidRPr="00435625" w14:paraId="23D6122F" w14:textId="77777777" w:rsidTr="007542E8">
        <w:tc>
          <w:tcPr>
            <w:tcW w:w="2145" w:type="pct"/>
            <w:vAlign w:val="center"/>
          </w:tcPr>
          <w:p w14:paraId="5950803A" w14:textId="77777777" w:rsidR="00EF1491" w:rsidRPr="00EA22B8" w:rsidRDefault="00EF1491" w:rsidP="00EF1491">
            <w:pPr>
              <w:tabs>
                <w:tab w:val="right" w:pos="1202"/>
              </w:tabs>
              <w:spacing w:line="300" w:lineRule="exact"/>
              <w:outlineLvl w:val="0"/>
              <w:rPr>
                <w:rFonts w:ascii="Calibri" w:hAnsi="Calibri" w:cs="Arial"/>
                <w:bCs/>
                <w:color w:val="FF0000"/>
                <w:sz w:val="20"/>
                <w:szCs w:val="20"/>
              </w:rPr>
            </w:pPr>
            <w:bookmarkStart w:id="1154" w:name="_Toc4060509"/>
            <w:r w:rsidRPr="00EA22B8">
              <w:rPr>
                <w:rFonts w:ascii="Calibri" w:hAnsi="Calibri" w:cs="Arial"/>
                <w:bCs/>
                <w:sz w:val="20"/>
                <w:szCs w:val="20"/>
              </w:rPr>
              <w:t>Other irrevocable contingent liabilities</w:t>
            </w:r>
            <w:bookmarkEnd w:id="1154"/>
          </w:p>
        </w:tc>
        <w:tc>
          <w:tcPr>
            <w:tcW w:w="714" w:type="pct"/>
            <w:tcBorders>
              <w:top w:val="nil"/>
              <w:left w:val="nil"/>
              <w:bottom w:val="single" w:sz="4" w:space="0" w:color="auto"/>
              <w:right w:val="nil"/>
            </w:tcBorders>
            <w:shd w:val="clear" w:color="auto" w:fill="auto"/>
            <w:vAlign w:val="bottom"/>
          </w:tcPr>
          <w:p w14:paraId="00541002" w14:textId="20B86F57" w:rsidR="00EF1491" w:rsidRPr="003239B0" w:rsidRDefault="00EF1491" w:rsidP="00EF1491">
            <w:pPr>
              <w:spacing w:line="280" w:lineRule="exact"/>
              <w:jc w:val="right"/>
              <w:rPr>
                <w:rFonts w:asciiTheme="minorHAnsi" w:hAnsiTheme="minorHAnsi" w:cstheme="minorHAnsi"/>
                <w:sz w:val="20"/>
                <w:szCs w:val="20"/>
              </w:rPr>
            </w:pPr>
            <w:r w:rsidRPr="003239B0">
              <w:rPr>
                <w:rFonts w:asciiTheme="minorHAnsi" w:hAnsiTheme="minorHAnsi" w:cstheme="minorHAnsi"/>
                <w:sz w:val="20"/>
                <w:szCs w:val="20"/>
              </w:rPr>
              <w:t>-</w:t>
            </w:r>
          </w:p>
        </w:tc>
        <w:tc>
          <w:tcPr>
            <w:tcW w:w="714" w:type="pct"/>
            <w:tcBorders>
              <w:top w:val="nil"/>
              <w:left w:val="nil"/>
              <w:bottom w:val="single" w:sz="8" w:space="0" w:color="auto"/>
              <w:right w:val="nil"/>
            </w:tcBorders>
            <w:shd w:val="clear" w:color="auto" w:fill="auto"/>
            <w:vAlign w:val="bottom"/>
          </w:tcPr>
          <w:p w14:paraId="33F6D586" w14:textId="54D26E86"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93</w:t>
            </w:r>
          </w:p>
        </w:tc>
        <w:tc>
          <w:tcPr>
            <w:tcW w:w="714" w:type="pct"/>
            <w:tcBorders>
              <w:top w:val="nil"/>
              <w:left w:val="nil"/>
              <w:bottom w:val="single" w:sz="4" w:space="0" w:color="auto"/>
              <w:right w:val="nil"/>
            </w:tcBorders>
            <w:shd w:val="clear" w:color="auto" w:fill="auto"/>
            <w:vAlign w:val="bottom"/>
          </w:tcPr>
          <w:p w14:paraId="1F6A4362" w14:textId="3D3035C0" w:rsidR="00EF1491" w:rsidRPr="003239B0" w:rsidRDefault="00EF1491" w:rsidP="00EF1491">
            <w:pPr>
              <w:tabs>
                <w:tab w:val="right" w:pos="1202"/>
              </w:tabs>
              <w:spacing w:line="301" w:lineRule="exact"/>
              <w:jc w:val="right"/>
              <w:outlineLvl w:val="0"/>
              <w:rPr>
                <w:rFonts w:asciiTheme="minorHAnsi" w:hAnsiTheme="minorHAnsi" w:cstheme="minorHAnsi"/>
                <w:sz w:val="20"/>
                <w:szCs w:val="20"/>
              </w:rPr>
            </w:pPr>
            <w:r w:rsidRPr="003239B0">
              <w:rPr>
                <w:rFonts w:asciiTheme="minorHAnsi" w:hAnsiTheme="minorHAnsi" w:cstheme="minorHAnsi"/>
                <w:sz w:val="20"/>
                <w:szCs w:val="20"/>
              </w:rPr>
              <w:t>-</w:t>
            </w:r>
          </w:p>
        </w:tc>
        <w:tc>
          <w:tcPr>
            <w:tcW w:w="713" w:type="pct"/>
            <w:tcBorders>
              <w:top w:val="nil"/>
              <w:left w:val="nil"/>
              <w:bottom w:val="single" w:sz="8" w:space="0" w:color="auto"/>
              <w:right w:val="nil"/>
            </w:tcBorders>
            <w:shd w:val="clear" w:color="auto" w:fill="auto"/>
            <w:vAlign w:val="bottom"/>
          </w:tcPr>
          <w:p w14:paraId="4AA7D653" w14:textId="2EFD3A1E" w:rsidR="00EF1491" w:rsidRPr="00EA22B8" w:rsidRDefault="00EF1491" w:rsidP="00EF1491">
            <w:pPr>
              <w:tabs>
                <w:tab w:val="right" w:pos="1202"/>
              </w:tabs>
              <w:spacing w:line="301" w:lineRule="exact"/>
              <w:jc w:val="right"/>
              <w:outlineLvl w:val="0"/>
              <w:rPr>
                <w:rFonts w:asciiTheme="minorHAnsi" w:hAnsiTheme="minorHAnsi" w:cstheme="minorHAnsi"/>
                <w:sz w:val="20"/>
                <w:szCs w:val="20"/>
              </w:rPr>
            </w:pPr>
            <w:r w:rsidRPr="00864F78">
              <w:rPr>
                <w:rFonts w:asciiTheme="minorHAnsi" w:hAnsiTheme="minorHAnsi" w:cstheme="minorHAnsi"/>
                <w:bCs/>
                <w:sz w:val="20"/>
                <w:szCs w:val="20"/>
                <w:lang w:val="hr-HR"/>
              </w:rPr>
              <w:t>93</w:t>
            </w:r>
          </w:p>
        </w:tc>
      </w:tr>
      <w:tr w:rsidR="00EF1491" w:rsidRPr="00435625" w14:paraId="043724EE" w14:textId="77777777" w:rsidTr="003239B0">
        <w:tc>
          <w:tcPr>
            <w:tcW w:w="2145" w:type="pct"/>
          </w:tcPr>
          <w:p w14:paraId="66845B5B" w14:textId="77777777" w:rsidR="00EF1491" w:rsidRPr="00EA22B8" w:rsidRDefault="00EF1491" w:rsidP="00EF1491">
            <w:pPr>
              <w:tabs>
                <w:tab w:val="right" w:pos="1202"/>
              </w:tabs>
              <w:spacing w:line="300" w:lineRule="exact"/>
              <w:outlineLvl w:val="0"/>
              <w:rPr>
                <w:rFonts w:ascii="Calibri" w:hAnsi="Calibri" w:cs="Arial"/>
                <w:b/>
                <w:bCs/>
                <w:sz w:val="20"/>
                <w:szCs w:val="20"/>
              </w:rPr>
            </w:pPr>
            <w:bookmarkStart w:id="1155" w:name="_Toc4060512"/>
            <w:r w:rsidRPr="00EA22B8">
              <w:rPr>
                <w:rFonts w:ascii="Calibri" w:hAnsi="Calibri" w:cs="Arial"/>
                <w:b/>
                <w:bCs/>
                <w:sz w:val="20"/>
                <w:szCs w:val="20"/>
              </w:rPr>
              <w:t>Total</w:t>
            </w:r>
            <w:bookmarkEnd w:id="1155"/>
          </w:p>
        </w:tc>
        <w:tc>
          <w:tcPr>
            <w:tcW w:w="714" w:type="pct"/>
            <w:tcBorders>
              <w:top w:val="single" w:sz="4" w:space="0" w:color="auto"/>
              <w:bottom w:val="single" w:sz="12" w:space="0" w:color="auto"/>
            </w:tcBorders>
            <w:shd w:val="clear" w:color="auto" w:fill="auto"/>
            <w:vAlign w:val="bottom"/>
          </w:tcPr>
          <w:p w14:paraId="7EB19A6E" w14:textId="6B8E8F11"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5</w:t>
            </w:r>
            <w:r>
              <w:rPr>
                <w:rFonts w:asciiTheme="minorHAnsi" w:hAnsiTheme="minorHAnsi" w:cstheme="minorHAnsi"/>
                <w:b/>
                <w:bCs/>
                <w:sz w:val="20"/>
                <w:szCs w:val="20"/>
              </w:rPr>
              <w:t>,</w:t>
            </w:r>
            <w:r w:rsidRPr="003239B0">
              <w:rPr>
                <w:rFonts w:asciiTheme="minorHAnsi" w:hAnsiTheme="minorHAnsi" w:cstheme="minorHAnsi"/>
                <w:b/>
                <w:bCs/>
                <w:sz w:val="20"/>
                <w:szCs w:val="20"/>
              </w:rPr>
              <w:t>194</w:t>
            </w:r>
            <w:r>
              <w:rPr>
                <w:rFonts w:asciiTheme="minorHAnsi" w:hAnsiTheme="minorHAnsi" w:cstheme="minorHAnsi"/>
                <w:b/>
                <w:bCs/>
                <w:sz w:val="20"/>
                <w:szCs w:val="20"/>
              </w:rPr>
              <w:t>,</w:t>
            </w:r>
            <w:r w:rsidRPr="003239B0">
              <w:rPr>
                <w:rFonts w:asciiTheme="minorHAnsi" w:hAnsiTheme="minorHAnsi" w:cstheme="minorHAnsi"/>
                <w:b/>
                <w:bCs/>
                <w:sz w:val="20"/>
                <w:szCs w:val="20"/>
              </w:rPr>
              <w:t>053</w:t>
            </w:r>
          </w:p>
        </w:tc>
        <w:tc>
          <w:tcPr>
            <w:tcW w:w="714" w:type="pct"/>
            <w:tcBorders>
              <w:top w:val="nil"/>
              <w:left w:val="nil"/>
              <w:bottom w:val="single" w:sz="12" w:space="0" w:color="auto"/>
              <w:right w:val="nil"/>
            </w:tcBorders>
            <w:shd w:val="clear" w:color="auto" w:fill="auto"/>
            <w:vAlign w:val="bottom"/>
          </w:tcPr>
          <w:p w14:paraId="7E7E6F22" w14:textId="6299D44D"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4,222,303</w:t>
            </w:r>
          </w:p>
        </w:tc>
        <w:tc>
          <w:tcPr>
            <w:tcW w:w="714" w:type="pct"/>
            <w:tcBorders>
              <w:top w:val="single" w:sz="4" w:space="0" w:color="auto"/>
              <w:bottom w:val="single" w:sz="12" w:space="0" w:color="auto"/>
            </w:tcBorders>
            <w:vAlign w:val="bottom"/>
          </w:tcPr>
          <w:p w14:paraId="537A713F" w14:textId="4CBD089C"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5</w:t>
            </w:r>
            <w:r>
              <w:rPr>
                <w:rFonts w:asciiTheme="minorHAnsi" w:hAnsiTheme="minorHAnsi" w:cstheme="minorHAnsi"/>
                <w:b/>
                <w:bCs/>
                <w:sz w:val="20"/>
                <w:szCs w:val="20"/>
              </w:rPr>
              <w:t>,</w:t>
            </w:r>
            <w:r w:rsidRPr="003239B0">
              <w:rPr>
                <w:rFonts w:asciiTheme="minorHAnsi" w:hAnsiTheme="minorHAnsi" w:cstheme="minorHAnsi"/>
                <w:b/>
                <w:bCs/>
                <w:sz w:val="20"/>
                <w:szCs w:val="20"/>
              </w:rPr>
              <w:t>194</w:t>
            </w:r>
            <w:r>
              <w:rPr>
                <w:rFonts w:asciiTheme="minorHAnsi" w:hAnsiTheme="minorHAnsi" w:cstheme="minorHAnsi"/>
                <w:b/>
                <w:bCs/>
                <w:sz w:val="20"/>
                <w:szCs w:val="20"/>
              </w:rPr>
              <w:t>,</w:t>
            </w:r>
            <w:r w:rsidRPr="003239B0">
              <w:rPr>
                <w:rFonts w:asciiTheme="minorHAnsi" w:hAnsiTheme="minorHAnsi" w:cstheme="minorHAnsi"/>
                <w:b/>
                <w:bCs/>
                <w:sz w:val="20"/>
                <w:szCs w:val="20"/>
              </w:rPr>
              <w:t>053</w:t>
            </w:r>
          </w:p>
        </w:tc>
        <w:tc>
          <w:tcPr>
            <w:tcW w:w="713" w:type="pct"/>
            <w:tcBorders>
              <w:top w:val="single" w:sz="4" w:space="0" w:color="auto"/>
              <w:bottom w:val="single" w:sz="12" w:space="0" w:color="auto"/>
            </w:tcBorders>
            <w:vAlign w:val="bottom"/>
          </w:tcPr>
          <w:p w14:paraId="1B576E82" w14:textId="1E50B2B1" w:rsidR="00EF1491" w:rsidRPr="00EA22B8" w:rsidRDefault="00EF1491" w:rsidP="00EF1491">
            <w:pPr>
              <w:spacing w:line="280" w:lineRule="exact"/>
              <w:jc w:val="right"/>
              <w:rPr>
                <w:rFonts w:asciiTheme="minorHAnsi" w:eastAsia="Calibri" w:hAnsiTheme="minorHAnsi" w:cstheme="minorHAnsi"/>
                <w:b/>
                <w:sz w:val="20"/>
                <w:szCs w:val="20"/>
              </w:rPr>
            </w:pPr>
            <w:r w:rsidRPr="00864F78">
              <w:rPr>
                <w:rFonts w:asciiTheme="minorHAnsi" w:eastAsia="Calibri" w:hAnsiTheme="minorHAnsi" w:cstheme="minorHAnsi"/>
                <w:b/>
                <w:sz w:val="20"/>
                <w:szCs w:val="20"/>
              </w:rPr>
              <w:t>4</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222</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303</w:t>
            </w:r>
          </w:p>
        </w:tc>
      </w:tr>
      <w:tr w:rsidR="00EF1491" w:rsidRPr="00435625" w14:paraId="55CA1E49" w14:textId="77777777" w:rsidTr="003239B0">
        <w:trPr>
          <w:trHeight w:hRule="exact" w:val="340"/>
        </w:trPr>
        <w:tc>
          <w:tcPr>
            <w:tcW w:w="2145" w:type="pct"/>
          </w:tcPr>
          <w:p w14:paraId="52907EAC" w14:textId="77777777" w:rsidR="00EF1491" w:rsidRPr="00EA22B8" w:rsidRDefault="00EF1491" w:rsidP="00EF1491">
            <w:pPr>
              <w:tabs>
                <w:tab w:val="right" w:pos="1202"/>
              </w:tabs>
              <w:spacing w:line="300" w:lineRule="exact"/>
              <w:outlineLvl w:val="0"/>
              <w:rPr>
                <w:rFonts w:ascii="Calibri" w:hAnsi="Calibri" w:cs="Arial"/>
                <w:b/>
                <w:bCs/>
                <w:sz w:val="20"/>
                <w:szCs w:val="20"/>
              </w:rPr>
            </w:pPr>
            <w:bookmarkStart w:id="1156" w:name="_Toc4060513"/>
            <w:r w:rsidRPr="00EA22B8">
              <w:rPr>
                <w:rFonts w:ascii="Calibri" w:hAnsi="Calibri" w:cs="Arial"/>
                <w:b/>
                <w:bCs/>
                <w:sz w:val="20"/>
                <w:szCs w:val="20"/>
              </w:rPr>
              <w:t>Total credit risk exposure</w:t>
            </w:r>
            <w:bookmarkEnd w:id="1156"/>
          </w:p>
        </w:tc>
        <w:tc>
          <w:tcPr>
            <w:tcW w:w="714" w:type="pct"/>
            <w:tcBorders>
              <w:top w:val="single" w:sz="12" w:space="0" w:color="auto"/>
              <w:bottom w:val="single" w:sz="12" w:space="0" w:color="auto"/>
            </w:tcBorders>
            <w:shd w:val="clear" w:color="auto" w:fill="auto"/>
            <w:vAlign w:val="bottom"/>
          </w:tcPr>
          <w:p w14:paraId="0C587FE1" w14:textId="5874F088"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33</w:t>
            </w:r>
            <w:r>
              <w:rPr>
                <w:rFonts w:asciiTheme="minorHAnsi" w:hAnsiTheme="minorHAnsi" w:cstheme="minorHAnsi"/>
                <w:b/>
                <w:bCs/>
                <w:sz w:val="20"/>
                <w:szCs w:val="20"/>
              </w:rPr>
              <w:t>,</w:t>
            </w:r>
            <w:r w:rsidRPr="003239B0">
              <w:rPr>
                <w:rFonts w:asciiTheme="minorHAnsi" w:hAnsiTheme="minorHAnsi" w:cstheme="minorHAnsi"/>
                <w:b/>
                <w:bCs/>
                <w:sz w:val="20"/>
                <w:szCs w:val="20"/>
              </w:rPr>
              <w:t>588</w:t>
            </w:r>
            <w:r>
              <w:rPr>
                <w:rFonts w:asciiTheme="minorHAnsi" w:hAnsiTheme="minorHAnsi" w:cstheme="minorHAnsi"/>
                <w:b/>
                <w:bCs/>
                <w:sz w:val="20"/>
                <w:szCs w:val="20"/>
              </w:rPr>
              <w:t>,</w:t>
            </w:r>
            <w:r w:rsidRPr="003239B0">
              <w:rPr>
                <w:rFonts w:asciiTheme="minorHAnsi" w:hAnsiTheme="minorHAnsi" w:cstheme="minorHAnsi"/>
                <w:b/>
                <w:bCs/>
                <w:sz w:val="20"/>
                <w:szCs w:val="20"/>
              </w:rPr>
              <w:t>768</w:t>
            </w:r>
          </w:p>
        </w:tc>
        <w:tc>
          <w:tcPr>
            <w:tcW w:w="714" w:type="pct"/>
            <w:tcBorders>
              <w:top w:val="nil"/>
              <w:left w:val="nil"/>
              <w:bottom w:val="single" w:sz="12" w:space="0" w:color="auto"/>
              <w:right w:val="nil"/>
            </w:tcBorders>
            <w:shd w:val="clear" w:color="auto" w:fill="auto"/>
            <w:vAlign w:val="bottom"/>
          </w:tcPr>
          <w:p w14:paraId="3A2E83BA" w14:textId="3DDF5BE0"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30,374,646</w:t>
            </w:r>
          </w:p>
        </w:tc>
        <w:tc>
          <w:tcPr>
            <w:tcW w:w="714" w:type="pct"/>
            <w:tcBorders>
              <w:top w:val="single" w:sz="12" w:space="0" w:color="auto"/>
              <w:bottom w:val="single" w:sz="12" w:space="0" w:color="auto"/>
            </w:tcBorders>
            <w:vAlign w:val="bottom"/>
          </w:tcPr>
          <w:p w14:paraId="258037C3" w14:textId="49E2D87E" w:rsidR="00EF1491" w:rsidRPr="003239B0" w:rsidRDefault="00EF1491" w:rsidP="00EF1491">
            <w:pPr>
              <w:spacing w:line="280" w:lineRule="exact"/>
              <w:jc w:val="right"/>
              <w:rPr>
                <w:rFonts w:asciiTheme="minorHAnsi" w:hAnsiTheme="minorHAnsi" w:cstheme="minorHAnsi"/>
                <w:b/>
                <w:bCs/>
                <w:sz w:val="20"/>
                <w:szCs w:val="20"/>
              </w:rPr>
            </w:pPr>
            <w:r w:rsidRPr="003239B0">
              <w:rPr>
                <w:rFonts w:asciiTheme="minorHAnsi" w:hAnsiTheme="minorHAnsi" w:cstheme="minorHAnsi"/>
                <w:b/>
                <w:bCs/>
                <w:sz w:val="20"/>
                <w:szCs w:val="20"/>
              </w:rPr>
              <w:t>33</w:t>
            </w:r>
            <w:r>
              <w:rPr>
                <w:rFonts w:asciiTheme="minorHAnsi" w:hAnsiTheme="minorHAnsi" w:cstheme="minorHAnsi"/>
                <w:b/>
                <w:bCs/>
                <w:sz w:val="20"/>
                <w:szCs w:val="20"/>
              </w:rPr>
              <w:t>,</w:t>
            </w:r>
            <w:r w:rsidRPr="003239B0">
              <w:rPr>
                <w:rFonts w:asciiTheme="minorHAnsi" w:hAnsiTheme="minorHAnsi" w:cstheme="minorHAnsi"/>
                <w:b/>
                <w:bCs/>
                <w:sz w:val="20"/>
                <w:szCs w:val="20"/>
              </w:rPr>
              <w:t>527</w:t>
            </w:r>
            <w:r>
              <w:rPr>
                <w:rFonts w:asciiTheme="minorHAnsi" w:hAnsiTheme="minorHAnsi" w:cstheme="minorHAnsi"/>
                <w:b/>
                <w:bCs/>
                <w:sz w:val="20"/>
                <w:szCs w:val="20"/>
              </w:rPr>
              <w:t>,</w:t>
            </w:r>
            <w:r w:rsidRPr="003239B0">
              <w:rPr>
                <w:rFonts w:asciiTheme="minorHAnsi" w:hAnsiTheme="minorHAnsi" w:cstheme="minorHAnsi"/>
                <w:b/>
                <w:bCs/>
                <w:sz w:val="20"/>
                <w:szCs w:val="20"/>
              </w:rPr>
              <w:t>594</w:t>
            </w:r>
          </w:p>
        </w:tc>
        <w:tc>
          <w:tcPr>
            <w:tcW w:w="713" w:type="pct"/>
            <w:tcBorders>
              <w:top w:val="single" w:sz="12" w:space="0" w:color="auto"/>
              <w:bottom w:val="single" w:sz="12" w:space="0" w:color="auto"/>
            </w:tcBorders>
            <w:vAlign w:val="bottom"/>
          </w:tcPr>
          <w:p w14:paraId="42E7E85D" w14:textId="7E7183BD" w:rsidR="00EF1491" w:rsidRPr="00EA22B8" w:rsidRDefault="00EF1491" w:rsidP="00EF1491">
            <w:pPr>
              <w:spacing w:line="280" w:lineRule="exact"/>
              <w:jc w:val="right"/>
              <w:rPr>
                <w:rFonts w:asciiTheme="minorHAnsi" w:eastAsia="Calibri" w:hAnsiTheme="minorHAnsi" w:cstheme="minorHAnsi"/>
                <w:b/>
                <w:sz w:val="20"/>
                <w:szCs w:val="20"/>
              </w:rPr>
            </w:pPr>
            <w:r w:rsidRPr="00864F78">
              <w:rPr>
                <w:rFonts w:asciiTheme="minorHAnsi" w:eastAsia="Calibri" w:hAnsiTheme="minorHAnsi" w:cstheme="minorHAnsi"/>
                <w:b/>
                <w:sz w:val="20"/>
                <w:szCs w:val="20"/>
              </w:rPr>
              <w:t>30</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325</w:t>
            </w:r>
            <w:r>
              <w:rPr>
                <w:rFonts w:asciiTheme="minorHAnsi" w:eastAsia="Calibri" w:hAnsiTheme="minorHAnsi" w:cstheme="minorHAnsi"/>
                <w:b/>
                <w:sz w:val="20"/>
                <w:szCs w:val="20"/>
              </w:rPr>
              <w:t>,</w:t>
            </w:r>
            <w:r w:rsidRPr="00864F78">
              <w:rPr>
                <w:rFonts w:asciiTheme="minorHAnsi" w:eastAsia="Calibri" w:hAnsiTheme="minorHAnsi" w:cstheme="minorHAnsi"/>
                <w:b/>
                <w:sz w:val="20"/>
                <w:szCs w:val="20"/>
              </w:rPr>
              <w:t>566</w:t>
            </w:r>
          </w:p>
        </w:tc>
      </w:tr>
    </w:tbl>
    <w:p w14:paraId="45F8C2F1" w14:textId="77777777" w:rsidR="004A0348" w:rsidRDefault="004A0348" w:rsidP="004A0348">
      <w:pPr>
        <w:jc w:val="both"/>
        <w:rPr>
          <w:rFonts w:ascii="Calibri" w:eastAsia="Calibri" w:hAnsi="Calibri"/>
          <w:i/>
          <w:iCs/>
          <w:sz w:val="20"/>
          <w:szCs w:val="20"/>
        </w:rPr>
      </w:pPr>
    </w:p>
    <w:p w14:paraId="5B923FC2" w14:textId="77777777" w:rsidR="001B20E0" w:rsidRPr="00E06490" w:rsidRDefault="001B20E0" w:rsidP="001B20E0">
      <w:pPr>
        <w:pStyle w:val="accountingpolicytitle"/>
        <w:spacing w:before="120" w:line="300" w:lineRule="exact"/>
        <w:rPr>
          <w:rFonts w:asciiTheme="minorHAnsi" w:hAnsiTheme="minorHAnsi" w:cs="Arial"/>
          <w:lang w:val="en-GB"/>
        </w:rPr>
        <w:sectPr w:rsidR="001B20E0" w:rsidRPr="00E06490" w:rsidSect="00140299">
          <w:pgSz w:w="11907" w:h="16840" w:code="9"/>
          <w:pgMar w:top="1418" w:right="1134" w:bottom="1134" w:left="1418" w:header="851" w:footer="851" w:gutter="0"/>
          <w:cols w:space="720"/>
          <w:noEndnote/>
        </w:sectPr>
      </w:pPr>
    </w:p>
    <w:p w14:paraId="14A4D131" w14:textId="77777777" w:rsidR="00343E2D" w:rsidRDefault="00343E2D" w:rsidP="001E7DB0">
      <w:pPr>
        <w:pStyle w:val="accountingpolicytitle"/>
        <w:rPr>
          <w:rFonts w:asciiTheme="minorHAnsi" w:hAnsiTheme="minorHAnsi"/>
          <w:sz w:val="22"/>
          <w:szCs w:val="22"/>
          <w:lang w:val="en-GB"/>
        </w:rPr>
      </w:pPr>
    </w:p>
    <w:p w14:paraId="11FA04DE" w14:textId="0956AF1A"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3F9977BD" w14:textId="77777777" w:rsidR="009D1C22" w:rsidRDefault="009D1C22" w:rsidP="009D1C22">
      <w:pPr>
        <w:pStyle w:val="accountingpolicytitle"/>
        <w:rPr>
          <w:rFonts w:asciiTheme="minorHAnsi" w:hAnsiTheme="minorHAnsi"/>
          <w:sz w:val="22"/>
          <w:szCs w:val="22"/>
          <w:lang w:val="en-GB"/>
        </w:rPr>
      </w:pPr>
    </w:p>
    <w:p w14:paraId="7D93653F" w14:textId="4AA55E71"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AA02F0E" w14:textId="77777777" w:rsidR="009D1C22" w:rsidRDefault="009D1C22" w:rsidP="009D1C22">
      <w:pPr>
        <w:pStyle w:val="accountingpolicytitle"/>
        <w:rPr>
          <w:rFonts w:asciiTheme="minorHAnsi" w:hAnsiTheme="minorHAnsi" w:cs="Arial"/>
          <w:sz w:val="22"/>
          <w:szCs w:val="22"/>
          <w:lang w:val="en-GB"/>
        </w:rPr>
      </w:pPr>
    </w:p>
    <w:p w14:paraId="0E39E7A8"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E78DB04" w14:textId="77777777" w:rsidR="009D1C22" w:rsidRDefault="009D1C22" w:rsidP="009D1C22">
      <w:pPr>
        <w:pStyle w:val="T1"/>
        <w:spacing w:before="0" w:after="0" w:line="240" w:lineRule="auto"/>
        <w:rPr>
          <w:rFonts w:asciiTheme="minorHAnsi" w:hAnsiTheme="minorHAnsi" w:cs="Arial"/>
          <w:b w:val="0"/>
          <w:bCs w:val="0"/>
          <w:sz w:val="22"/>
          <w:szCs w:val="22"/>
          <w:lang w:val="en-GB"/>
        </w:rPr>
      </w:pPr>
    </w:p>
    <w:p w14:paraId="5D771120" w14:textId="77777777" w:rsidR="001B20E0" w:rsidRDefault="001B20E0" w:rsidP="009D1C22">
      <w:pPr>
        <w:pStyle w:val="T1"/>
        <w:spacing w:before="0" w:after="0" w:line="240" w:lineRule="auto"/>
        <w:rPr>
          <w:rFonts w:asciiTheme="minorHAnsi" w:hAnsiTheme="minorHAnsi" w:cs="Arial"/>
          <w:b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is as follows:</w:t>
      </w:r>
    </w:p>
    <w:p w14:paraId="3BD8EF50" w14:textId="77777777" w:rsidR="004E1BAA" w:rsidRDefault="004E1BAA" w:rsidP="009D1C22">
      <w:pPr>
        <w:pStyle w:val="T1"/>
        <w:spacing w:before="0" w:after="0" w:line="240" w:lineRule="auto"/>
        <w:rPr>
          <w:rFonts w:asciiTheme="minorHAnsi" w:hAnsiTheme="minorHAnsi" w:cs="Arial"/>
          <w:b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4E1BAA" w:rsidRPr="004E1BAA" w14:paraId="227FD7E7" w14:textId="77777777" w:rsidTr="00EA22B8">
        <w:trPr>
          <w:cantSplit/>
          <w:trHeight w:val="877"/>
          <w:tblHeader/>
        </w:trPr>
        <w:tc>
          <w:tcPr>
            <w:tcW w:w="1971" w:type="pct"/>
            <w:vAlign w:val="center"/>
          </w:tcPr>
          <w:p w14:paraId="0C619F1E"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bookmarkStart w:id="1157" w:name="_Toc4060514"/>
            <w:r w:rsidRPr="004E1BAA">
              <w:rPr>
                <w:rFonts w:ascii="Calibri" w:eastAsia="Calibri" w:hAnsi="Calibri" w:cs="Arial"/>
                <w:b/>
                <w:sz w:val="19"/>
                <w:szCs w:val="19"/>
              </w:rPr>
              <w:t>Group</w:t>
            </w:r>
            <w:bookmarkEnd w:id="1157"/>
          </w:p>
          <w:p w14:paraId="1821E737"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p w14:paraId="67AFEDFD" w14:textId="716A09E2" w:rsidR="004E1BAA" w:rsidRPr="004E1BAA" w:rsidRDefault="008A58AA" w:rsidP="004E1BAA">
            <w:pPr>
              <w:tabs>
                <w:tab w:val="right" w:pos="1202"/>
              </w:tabs>
              <w:spacing w:line="240" w:lineRule="atLeast"/>
              <w:outlineLvl w:val="0"/>
              <w:rPr>
                <w:rFonts w:ascii="Calibri" w:eastAsia="Calibri" w:hAnsi="Calibri" w:cs="Arial"/>
                <w:b/>
                <w:sz w:val="19"/>
                <w:szCs w:val="19"/>
              </w:rPr>
            </w:pPr>
            <w:bookmarkStart w:id="1158" w:name="_Toc4060515"/>
            <w:r>
              <w:rPr>
                <w:rFonts w:ascii="Calibri" w:eastAsia="Calibri" w:hAnsi="Calibri" w:cs="Arial"/>
                <w:b/>
                <w:sz w:val="19"/>
                <w:szCs w:val="19"/>
              </w:rPr>
              <w:t>31 December</w:t>
            </w:r>
            <w:r w:rsidRPr="004E1BAA">
              <w:rPr>
                <w:rFonts w:ascii="Calibri" w:eastAsia="Calibri" w:hAnsi="Calibri" w:cs="Arial"/>
                <w:b/>
                <w:sz w:val="19"/>
                <w:szCs w:val="19"/>
              </w:rPr>
              <w:t xml:space="preserve"> </w:t>
            </w:r>
            <w:bookmarkEnd w:id="1158"/>
            <w:r w:rsidR="00BE4B03" w:rsidRPr="004E1BAA">
              <w:rPr>
                <w:rFonts w:ascii="Calibri" w:eastAsia="Calibri" w:hAnsi="Calibri" w:cs="Arial"/>
                <w:b/>
                <w:sz w:val="19"/>
                <w:szCs w:val="19"/>
              </w:rPr>
              <w:t>20</w:t>
            </w:r>
            <w:r w:rsidR="008C45C5">
              <w:rPr>
                <w:rFonts w:ascii="Calibri" w:eastAsia="Calibri" w:hAnsi="Calibri" w:cs="Arial"/>
                <w:b/>
                <w:sz w:val="19"/>
                <w:szCs w:val="19"/>
              </w:rPr>
              <w:t>20</w:t>
            </w:r>
          </w:p>
        </w:tc>
        <w:tc>
          <w:tcPr>
            <w:tcW w:w="757" w:type="pct"/>
            <w:vAlign w:val="center"/>
          </w:tcPr>
          <w:p w14:paraId="6349E7E9"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59" w:name="_Toc4060516"/>
            <w:r w:rsidRPr="004E1BAA">
              <w:rPr>
                <w:rFonts w:ascii="Calibri" w:eastAsia="Calibri" w:hAnsi="Calibri" w:cs="Arial"/>
                <w:b/>
                <w:sz w:val="19"/>
                <w:szCs w:val="19"/>
              </w:rPr>
              <w:t>Republic of Croatia</w:t>
            </w:r>
            <w:bookmarkEnd w:id="1159"/>
          </w:p>
        </w:tc>
        <w:tc>
          <w:tcPr>
            <w:tcW w:w="757" w:type="pct"/>
            <w:vAlign w:val="center"/>
          </w:tcPr>
          <w:p w14:paraId="2552D027"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60" w:name="_Toc4060517"/>
            <w:r w:rsidRPr="004E1BAA">
              <w:rPr>
                <w:rFonts w:ascii="Calibri" w:eastAsia="Calibri" w:hAnsi="Calibri" w:cs="Arial"/>
                <w:b/>
                <w:sz w:val="19"/>
                <w:szCs w:val="19"/>
              </w:rPr>
              <w:t>EU</w:t>
            </w:r>
            <w:bookmarkEnd w:id="1160"/>
          </w:p>
          <w:p w14:paraId="75084154" w14:textId="77777777" w:rsidR="004E1BAA" w:rsidRPr="004E1BAA" w:rsidRDefault="004E1BAA" w:rsidP="004E1BAA">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w:t>
            </w:r>
            <w:bookmarkStart w:id="1161" w:name="_Toc4060518"/>
            <w:r w:rsidRPr="004E1BAA">
              <w:rPr>
                <w:rFonts w:ascii="Calibri" w:eastAsia="Calibri" w:hAnsi="Calibri" w:cs="Arial"/>
                <w:b/>
                <w:sz w:val="19"/>
                <w:szCs w:val="19"/>
              </w:rPr>
              <w:t>countries</w:t>
            </w:r>
            <w:bookmarkEnd w:id="1161"/>
          </w:p>
        </w:tc>
        <w:tc>
          <w:tcPr>
            <w:tcW w:w="757" w:type="pct"/>
            <w:vAlign w:val="center"/>
          </w:tcPr>
          <w:p w14:paraId="58BF3990"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62" w:name="_Toc4060519"/>
            <w:r w:rsidRPr="004E1BAA">
              <w:rPr>
                <w:rFonts w:ascii="Calibri" w:eastAsia="Calibri" w:hAnsi="Calibri" w:cs="Arial"/>
                <w:b/>
                <w:sz w:val="19"/>
                <w:szCs w:val="19"/>
              </w:rPr>
              <w:t>Other</w:t>
            </w:r>
            <w:bookmarkEnd w:id="1162"/>
            <w:r w:rsidRPr="004E1BAA">
              <w:rPr>
                <w:rFonts w:ascii="Calibri" w:eastAsia="Calibri" w:hAnsi="Calibri" w:cs="Arial"/>
                <w:b/>
                <w:sz w:val="19"/>
                <w:szCs w:val="19"/>
              </w:rPr>
              <w:t xml:space="preserve"> </w:t>
            </w:r>
          </w:p>
          <w:p w14:paraId="3B102181"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63" w:name="_Toc4060520"/>
            <w:r w:rsidRPr="004E1BAA">
              <w:rPr>
                <w:rFonts w:ascii="Calibri" w:eastAsia="Calibri" w:hAnsi="Calibri" w:cs="Arial"/>
                <w:b/>
                <w:sz w:val="19"/>
                <w:szCs w:val="19"/>
              </w:rPr>
              <w:t>countries</w:t>
            </w:r>
            <w:bookmarkEnd w:id="1163"/>
            <w:r w:rsidRPr="004E1BAA">
              <w:rPr>
                <w:rFonts w:ascii="Calibri" w:eastAsia="Calibri" w:hAnsi="Calibri" w:cs="Arial"/>
                <w:b/>
                <w:sz w:val="19"/>
                <w:szCs w:val="19"/>
              </w:rPr>
              <w:t xml:space="preserve"> </w:t>
            </w:r>
          </w:p>
        </w:tc>
        <w:tc>
          <w:tcPr>
            <w:tcW w:w="757" w:type="pct"/>
            <w:vAlign w:val="center"/>
          </w:tcPr>
          <w:p w14:paraId="74E223AF"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64" w:name="_Toc4060521"/>
            <w:r w:rsidRPr="004E1BAA">
              <w:rPr>
                <w:rFonts w:ascii="Calibri" w:eastAsia="Calibri" w:hAnsi="Calibri" w:cs="Arial"/>
                <w:b/>
                <w:sz w:val="19"/>
                <w:szCs w:val="19"/>
              </w:rPr>
              <w:t>Total</w:t>
            </w:r>
            <w:bookmarkEnd w:id="1164"/>
          </w:p>
        </w:tc>
      </w:tr>
      <w:tr w:rsidR="004E1BAA" w:rsidRPr="004E1BAA" w14:paraId="52D34B4E" w14:textId="77777777" w:rsidTr="00EA22B8">
        <w:trPr>
          <w:cantSplit/>
          <w:trHeight w:hRule="exact" w:val="247"/>
          <w:tblHeader/>
        </w:trPr>
        <w:tc>
          <w:tcPr>
            <w:tcW w:w="1971" w:type="pct"/>
          </w:tcPr>
          <w:p w14:paraId="1D8A7EFA" w14:textId="77777777" w:rsidR="004E1BAA" w:rsidRPr="004E1BAA" w:rsidRDefault="004E1BAA" w:rsidP="004E1BAA">
            <w:pPr>
              <w:tabs>
                <w:tab w:val="right" w:pos="1202"/>
              </w:tabs>
              <w:spacing w:line="240" w:lineRule="atLeast"/>
              <w:outlineLvl w:val="0"/>
              <w:rPr>
                <w:rFonts w:ascii="Calibri" w:eastAsia="Calibri" w:hAnsi="Calibri" w:cs="Arial"/>
                <w:b/>
                <w:sz w:val="19"/>
                <w:szCs w:val="19"/>
              </w:rPr>
            </w:pPr>
          </w:p>
        </w:tc>
        <w:tc>
          <w:tcPr>
            <w:tcW w:w="757" w:type="pct"/>
          </w:tcPr>
          <w:p w14:paraId="6536104A"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65" w:name="_Toc4060522"/>
            <w:r w:rsidRPr="004E1BAA">
              <w:rPr>
                <w:rFonts w:ascii="Calibri" w:hAnsi="Calibri" w:cs="Arial"/>
                <w:b/>
                <w:sz w:val="18"/>
                <w:szCs w:val="18"/>
              </w:rPr>
              <w:t>HRK ‘000</w:t>
            </w:r>
            <w:bookmarkEnd w:id="1165"/>
          </w:p>
        </w:tc>
        <w:tc>
          <w:tcPr>
            <w:tcW w:w="757" w:type="pct"/>
          </w:tcPr>
          <w:p w14:paraId="661BCE0F" w14:textId="77777777" w:rsidR="004E1BAA" w:rsidRPr="004E1BAA" w:rsidRDefault="004E1BAA" w:rsidP="004E1BAA">
            <w:pPr>
              <w:tabs>
                <w:tab w:val="right" w:pos="1202"/>
              </w:tabs>
              <w:jc w:val="right"/>
              <w:outlineLvl w:val="0"/>
              <w:rPr>
                <w:rFonts w:ascii="Calibri" w:eastAsia="Calibri" w:hAnsi="Calibri" w:cs="Arial"/>
                <w:b/>
                <w:sz w:val="19"/>
                <w:szCs w:val="19"/>
              </w:rPr>
            </w:pPr>
            <w:bookmarkStart w:id="1166" w:name="_Toc4060523"/>
            <w:r w:rsidRPr="004E1BAA">
              <w:rPr>
                <w:rFonts w:ascii="Calibri" w:hAnsi="Calibri" w:cs="Arial"/>
                <w:b/>
                <w:bCs/>
                <w:sz w:val="18"/>
                <w:szCs w:val="18"/>
              </w:rPr>
              <w:t>HRK ‘000</w:t>
            </w:r>
            <w:bookmarkEnd w:id="1166"/>
          </w:p>
        </w:tc>
        <w:tc>
          <w:tcPr>
            <w:tcW w:w="757" w:type="pct"/>
          </w:tcPr>
          <w:p w14:paraId="53BCF3DC"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67" w:name="_Toc4060524"/>
            <w:r w:rsidRPr="004E1BAA">
              <w:rPr>
                <w:rFonts w:ascii="Calibri" w:hAnsi="Calibri" w:cs="Arial"/>
                <w:b/>
                <w:sz w:val="18"/>
                <w:szCs w:val="18"/>
              </w:rPr>
              <w:t>HRK ‘000</w:t>
            </w:r>
            <w:bookmarkEnd w:id="1167"/>
          </w:p>
        </w:tc>
        <w:tc>
          <w:tcPr>
            <w:tcW w:w="757" w:type="pct"/>
          </w:tcPr>
          <w:p w14:paraId="12E413AB" w14:textId="77777777" w:rsidR="004E1BAA" w:rsidRPr="004E1BAA" w:rsidRDefault="004E1BAA" w:rsidP="004E1BAA">
            <w:pPr>
              <w:tabs>
                <w:tab w:val="right" w:pos="1202"/>
              </w:tabs>
              <w:spacing w:line="240" w:lineRule="atLeast"/>
              <w:jc w:val="right"/>
              <w:outlineLvl w:val="0"/>
              <w:rPr>
                <w:rFonts w:ascii="Calibri" w:eastAsia="Calibri" w:hAnsi="Calibri" w:cs="Arial"/>
                <w:b/>
                <w:sz w:val="19"/>
                <w:szCs w:val="19"/>
              </w:rPr>
            </w:pPr>
            <w:bookmarkStart w:id="1168" w:name="_Toc4060525"/>
            <w:r w:rsidRPr="004E1BAA">
              <w:rPr>
                <w:rFonts w:ascii="Calibri" w:hAnsi="Calibri" w:cs="Arial"/>
                <w:b/>
                <w:bCs/>
                <w:sz w:val="18"/>
                <w:szCs w:val="18"/>
              </w:rPr>
              <w:t>HRK ‘000</w:t>
            </w:r>
            <w:bookmarkEnd w:id="1168"/>
          </w:p>
        </w:tc>
      </w:tr>
      <w:tr w:rsidR="004E1BAA" w:rsidRPr="004E1BAA" w14:paraId="76A073B4" w14:textId="77777777" w:rsidTr="00EA22B8">
        <w:trPr>
          <w:cantSplit/>
          <w:trHeight w:val="273"/>
          <w:tblHeader/>
        </w:trPr>
        <w:tc>
          <w:tcPr>
            <w:tcW w:w="1971" w:type="pct"/>
          </w:tcPr>
          <w:p w14:paraId="0EFCD46B" w14:textId="77777777" w:rsidR="004E1BAA" w:rsidRPr="004E1BAA" w:rsidRDefault="004E1BAA" w:rsidP="004E1BAA">
            <w:pPr>
              <w:tabs>
                <w:tab w:val="right" w:pos="1202"/>
              </w:tabs>
              <w:spacing w:line="280" w:lineRule="exact"/>
              <w:outlineLvl w:val="0"/>
              <w:rPr>
                <w:rFonts w:ascii="Calibri" w:eastAsia="Calibri" w:hAnsi="Calibri" w:cs="Arial"/>
                <w:b/>
                <w:bCs/>
                <w:sz w:val="19"/>
                <w:szCs w:val="19"/>
              </w:rPr>
            </w:pPr>
            <w:bookmarkStart w:id="1169" w:name="_Toc4060526"/>
            <w:r w:rsidRPr="004E1BAA">
              <w:rPr>
                <w:rFonts w:ascii="Calibri" w:eastAsia="Calibri" w:hAnsi="Calibri" w:cs="Arial"/>
                <w:b/>
                <w:bCs/>
                <w:sz w:val="19"/>
                <w:szCs w:val="19"/>
              </w:rPr>
              <w:t>Assets</w:t>
            </w:r>
            <w:bookmarkEnd w:id="1169"/>
          </w:p>
        </w:tc>
        <w:tc>
          <w:tcPr>
            <w:tcW w:w="757" w:type="pct"/>
          </w:tcPr>
          <w:p w14:paraId="146DC1A0"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51A9C5CE"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79164FE4" w14:textId="77777777" w:rsidR="004E1BAA" w:rsidRPr="004E1BAA" w:rsidRDefault="004E1BAA" w:rsidP="004E1BAA">
            <w:pPr>
              <w:spacing w:line="280" w:lineRule="exact"/>
              <w:jc w:val="right"/>
              <w:rPr>
                <w:rFonts w:ascii="Calibri" w:eastAsia="Calibri" w:hAnsi="Calibri" w:cs="Arial"/>
                <w:sz w:val="19"/>
                <w:szCs w:val="19"/>
              </w:rPr>
            </w:pPr>
          </w:p>
        </w:tc>
        <w:tc>
          <w:tcPr>
            <w:tcW w:w="757" w:type="pct"/>
          </w:tcPr>
          <w:p w14:paraId="6803D8C9" w14:textId="77777777" w:rsidR="004E1BAA" w:rsidRPr="004E1BAA" w:rsidRDefault="004E1BAA" w:rsidP="004E1BAA">
            <w:pPr>
              <w:spacing w:line="280" w:lineRule="exact"/>
              <w:jc w:val="center"/>
              <w:rPr>
                <w:rFonts w:ascii="Calibri" w:eastAsia="Calibri" w:hAnsi="Calibri" w:cs="Arial"/>
                <w:sz w:val="19"/>
                <w:szCs w:val="19"/>
              </w:rPr>
            </w:pPr>
          </w:p>
        </w:tc>
      </w:tr>
      <w:tr w:rsidR="00EF1491" w:rsidRPr="004E1BAA" w14:paraId="54915399" w14:textId="77777777" w:rsidTr="00EA22B8">
        <w:trPr>
          <w:cantSplit/>
          <w:trHeight w:val="273"/>
          <w:tblHeader/>
        </w:trPr>
        <w:tc>
          <w:tcPr>
            <w:tcW w:w="1971" w:type="pct"/>
            <w:vAlign w:val="bottom"/>
          </w:tcPr>
          <w:p w14:paraId="0483B4AF"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70" w:name="_Toc4060527"/>
            <w:r w:rsidRPr="004E1BAA">
              <w:rPr>
                <w:rFonts w:ascii="Calibri" w:eastAsia="Calibri" w:hAnsi="Calibri" w:cs="Arial"/>
                <w:sz w:val="19"/>
                <w:szCs w:val="19"/>
              </w:rPr>
              <w:t>Cash on hand and current accounts with banks</w:t>
            </w:r>
            <w:bookmarkEnd w:id="1170"/>
          </w:p>
        </w:tc>
        <w:tc>
          <w:tcPr>
            <w:tcW w:w="757" w:type="pct"/>
            <w:tcBorders>
              <w:top w:val="nil"/>
              <w:left w:val="nil"/>
              <w:bottom w:val="nil"/>
              <w:right w:val="nil"/>
            </w:tcBorders>
            <w:shd w:val="clear" w:color="auto" w:fill="auto"/>
            <w:vAlign w:val="bottom"/>
          </w:tcPr>
          <w:p w14:paraId="4BB74D74" w14:textId="783CDEDC" w:rsidR="00EF1491" w:rsidRPr="004E1BAA" w:rsidRDefault="00EF1491" w:rsidP="00EF1491">
            <w:pPr>
              <w:spacing w:line="280" w:lineRule="exact"/>
              <w:jc w:val="right"/>
              <w:rPr>
                <w:rFonts w:ascii="Calibri" w:eastAsia="Calibri" w:hAnsi="Calibri" w:cs="Arial"/>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267</w:t>
            </w:r>
          </w:p>
        </w:tc>
        <w:tc>
          <w:tcPr>
            <w:tcW w:w="757" w:type="pct"/>
            <w:tcBorders>
              <w:top w:val="nil"/>
              <w:left w:val="nil"/>
              <w:bottom w:val="nil"/>
              <w:right w:val="nil"/>
            </w:tcBorders>
            <w:shd w:val="clear" w:color="auto" w:fill="auto"/>
            <w:vAlign w:val="bottom"/>
          </w:tcPr>
          <w:p w14:paraId="5223379A" w14:textId="4605F1A7"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532</w:t>
            </w:r>
          </w:p>
        </w:tc>
        <w:tc>
          <w:tcPr>
            <w:tcW w:w="757" w:type="pct"/>
            <w:tcBorders>
              <w:top w:val="nil"/>
              <w:left w:val="nil"/>
              <w:bottom w:val="nil"/>
              <w:right w:val="nil"/>
            </w:tcBorders>
            <w:shd w:val="clear" w:color="auto" w:fill="auto"/>
            <w:vAlign w:val="bottom"/>
          </w:tcPr>
          <w:p w14:paraId="2C18EE55" w14:textId="53FE9A70"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312</w:t>
            </w:r>
          </w:p>
        </w:tc>
        <w:tc>
          <w:tcPr>
            <w:tcW w:w="757" w:type="pct"/>
            <w:tcBorders>
              <w:top w:val="nil"/>
              <w:left w:val="nil"/>
              <w:bottom w:val="nil"/>
              <w:right w:val="nil"/>
            </w:tcBorders>
            <w:shd w:val="clear" w:color="auto" w:fill="auto"/>
            <w:vAlign w:val="bottom"/>
          </w:tcPr>
          <w:p w14:paraId="537BEF1F" w14:textId="32DFB5E3"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111</w:t>
            </w:r>
          </w:p>
        </w:tc>
      </w:tr>
      <w:tr w:rsidR="00EF1491" w:rsidRPr="004E1BAA" w14:paraId="7DDA2FDF" w14:textId="77777777" w:rsidTr="00EA22B8">
        <w:trPr>
          <w:cantSplit/>
          <w:trHeight w:val="273"/>
          <w:tblHeader/>
        </w:trPr>
        <w:tc>
          <w:tcPr>
            <w:tcW w:w="1971" w:type="pct"/>
            <w:vAlign w:val="bottom"/>
          </w:tcPr>
          <w:p w14:paraId="6640FE87"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71" w:name="_Toc4060531"/>
            <w:r w:rsidRPr="004E1BAA">
              <w:rPr>
                <w:rFonts w:ascii="Calibri" w:eastAsia="Calibri" w:hAnsi="Calibri" w:cs="Arial"/>
                <w:sz w:val="19"/>
                <w:szCs w:val="19"/>
              </w:rPr>
              <w:t>Deposits with other banks</w:t>
            </w:r>
            <w:bookmarkEnd w:id="1171"/>
          </w:p>
        </w:tc>
        <w:tc>
          <w:tcPr>
            <w:tcW w:w="757" w:type="pct"/>
            <w:tcBorders>
              <w:top w:val="nil"/>
              <w:left w:val="nil"/>
              <w:bottom w:val="nil"/>
              <w:right w:val="nil"/>
            </w:tcBorders>
            <w:shd w:val="clear" w:color="auto" w:fill="auto"/>
            <w:vAlign w:val="bottom"/>
          </w:tcPr>
          <w:p w14:paraId="66717B19" w14:textId="2F07C87F"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A8C6A2A" w14:textId="135F5BC6"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c>
          <w:tcPr>
            <w:tcW w:w="757" w:type="pct"/>
            <w:tcBorders>
              <w:top w:val="nil"/>
              <w:left w:val="nil"/>
              <w:bottom w:val="nil"/>
              <w:right w:val="nil"/>
            </w:tcBorders>
            <w:shd w:val="clear" w:color="auto" w:fill="auto"/>
            <w:vAlign w:val="bottom"/>
          </w:tcPr>
          <w:p w14:paraId="67D19F4D" w14:textId="1287094D"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FD94933" w14:textId="440D2470"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r>
      <w:tr w:rsidR="00EF1491" w:rsidRPr="004E1BAA" w14:paraId="25DCB273" w14:textId="77777777" w:rsidTr="00EA22B8">
        <w:trPr>
          <w:cantSplit/>
          <w:trHeight w:val="273"/>
          <w:tblHeader/>
        </w:trPr>
        <w:tc>
          <w:tcPr>
            <w:tcW w:w="1971" w:type="pct"/>
            <w:vAlign w:val="bottom"/>
          </w:tcPr>
          <w:p w14:paraId="366B7214"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72" w:name="_Toc4060536"/>
            <w:r w:rsidRPr="004E1BAA">
              <w:rPr>
                <w:rFonts w:ascii="Calibri" w:eastAsia="Calibri" w:hAnsi="Calibri" w:cs="Arial"/>
                <w:sz w:val="19"/>
                <w:szCs w:val="19"/>
              </w:rPr>
              <w:t>Loans to financial institutions</w:t>
            </w:r>
            <w:bookmarkEnd w:id="1172"/>
          </w:p>
        </w:tc>
        <w:tc>
          <w:tcPr>
            <w:tcW w:w="757" w:type="pct"/>
            <w:tcBorders>
              <w:top w:val="nil"/>
              <w:left w:val="nil"/>
              <w:bottom w:val="nil"/>
              <w:right w:val="nil"/>
            </w:tcBorders>
            <w:shd w:val="clear" w:color="auto" w:fill="auto"/>
            <w:vAlign w:val="bottom"/>
          </w:tcPr>
          <w:p w14:paraId="53042AAD" w14:textId="42046E57"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c>
          <w:tcPr>
            <w:tcW w:w="757" w:type="pct"/>
            <w:tcBorders>
              <w:top w:val="nil"/>
              <w:left w:val="nil"/>
              <w:bottom w:val="nil"/>
              <w:right w:val="nil"/>
            </w:tcBorders>
            <w:shd w:val="clear" w:color="auto" w:fill="auto"/>
            <w:vAlign w:val="bottom"/>
          </w:tcPr>
          <w:p w14:paraId="61E61EA4" w14:textId="6586A977"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543253B7" w14:textId="7A201890"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9C28107" w14:textId="570CDBDC"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r>
      <w:tr w:rsidR="00EF1491" w:rsidRPr="004E1BAA" w14:paraId="2EBA19E9" w14:textId="77777777" w:rsidTr="00EA22B8">
        <w:trPr>
          <w:cantSplit/>
          <w:trHeight w:val="273"/>
          <w:tblHeader/>
        </w:trPr>
        <w:tc>
          <w:tcPr>
            <w:tcW w:w="1971" w:type="pct"/>
            <w:vAlign w:val="bottom"/>
          </w:tcPr>
          <w:p w14:paraId="1EB6B581"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73" w:name="_Toc4060541"/>
            <w:r w:rsidRPr="004E1BAA">
              <w:rPr>
                <w:rFonts w:ascii="Calibri" w:eastAsia="Calibri" w:hAnsi="Calibri" w:cs="Arial"/>
                <w:sz w:val="19"/>
                <w:szCs w:val="19"/>
              </w:rPr>
              <w:t>Loans to other customers</w:t>
            </w:r>
            <w:bookmarkEnd w:id="1173"/>
          </w:p>
        </w:tc>
        <w:tc>
          <w:tcPr>
            <w:tcW w:w="757" w:type="pct"/>
            <w:tcBorders>
              <w:top w:val="nil"/>
              <w:left w:val="nil"/>
              <w:bottom w:val="nil"/>
              <w:right w:val="nil"/>
            </w:tcBorders>
            <w:shd w:val="clear" w:color="auto" w:fill="auto"/>
            <w:vAlign w:val="bottom"/>
          </w:tcPr>
          <w:p w14:paraId="625DD387" w14:textId="0B4552F8"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403</w:t>
            </w:r>
          </w:p>
        </w:tc>
        <w:tc>
          <w:tcPr>
            <w:tcW w:w="757" w:type="pct"/>
            <w:tcBorders>
              <w:top w:val="nil"/>
              <w:left w:val="nil"/>
              <w:bottom w:val="nil"/>
              <w:right w:val="nil"/>
            </w:tcBorders>
            <w:shd w:val="clear" w:color="auto" w:fill="auto"/>
            <w:vAlign w:val="bottom"/>
          </w:tcPr>
          <w:p w14:paraId="4488CEB0" w14:textId="594CA542"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F6E1E50" w14:textId="1A52A334"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757" w:type="pct"/>
            <w:tcBorders>
              <w:top w:val="nil"/>
              <w:left w:val="nil"/>
              <w:bottom w:val="nil"/>
              <w:right w:val="nil"/>
            </w:tcBorders>
            <w:shd w:val="clear" w:color="auto" w:fill="auto"/>
            <w:vAlign w:val="bottom"/>
          </w:tcPr>
          <w:p w14:paraId="4E8DBDE0" w14:textId="5813F2EF"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796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179</w:t>
            </w:r>
          </w:p>
        </w:tc>
      </w:tr>
      <w:tr w:rsidR="00EF1491" w:rsidRPr="004E1BAA" w14:paraId="4B27BD5B" w14:textId="77777777" w:rsidTr="00EA22B8">
        <w:trPr>
          <w:cantSplit/>
          <w:trHeight w:val="273"/>
          <w:tblHeader/>
        </w:trPr>
        <w:tc>
          <w:tcPr>
            <w:tcW w:w="1971" w:type="pct"/>
          </w:tcPr>
          <w:p w14:paraId="3480C9D3" w14:textId="77777777" w:rsidR="00EF1491" w:rsidRPr="004E1BAA" w:rsidRDefault="00EF1491" w:rsidP="00EF1491">
            <w:pPr>
              <w:tabs>
                <w:tab w:val="right" w:pos="1202"/>
              </w:tabs>
              <w:spacing w:line="280" w:lineRule="exact"/>
              <w:outlineLvl w:val="0"/>
              <w:rPr>
                <w:rFonts w:ascii="Calibri" w:eastAsia="Calibri" w:hAnsi="Calibri" w:cs="Arial"/>
                <w:sz w:val="19"/>
                <w:szCs w:val="19"/>
              </w:rPr>
            </w:pPr>
            <w:bookmarkStart w:id="1174" w:name="_Toc4060546"/>
            <w:r w:rsidRPr="004E1BAA">
              <w:rPr>
                <w:rFonts w:ascii="Calibri" w:eastAsia="Calibri" w:hAnsi="Calibri" w:cs="Arial"/>
                <w:sz w:val="19"/>
                <w:szCs w:val="19"/>
              </w:rPr>
              <w:t>Financial assets at fair value through profit or loss</w:t>
            </w:r>
            <w:bookmarkEnd w:id="1174"/>
          </w:p>
        </w:tc>
        <w:tc>
          <w:tcPr>
            <w:tcW w:w="757" w:type="pct"/>
            <w:tcBorders>
              <w:top w:val="nil"/>
              <w:left w:val="nil"/>
              <w:bottom w:val="nil"/>
              <w:right w:val="nil"/>
            </w:tcBorders>
            <w:shd w:val="clear" w:color="auto" w:fill="auto"/>
            <w:vAlign w:val="bottom"/>
          </w:tcPr>
          <w:p w14:paraId="4BCB76BF" w14:textId="23BC56EF"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c>
          <w:tcPr>
            <w:tcW w:w="757" w:type="pct"/>
            <w:tcBorders>
              <w:top w:val="nil"/>
              <w:left w:val="nil"/>
              <w:bottom w:val="nil"/>
              <w:right w:val="nil"/>
            </w:tcBorders>
            <w:shd w:val="clear" w:color="auto" w:fill="auto"/>
            <w:vAlign w:val="bottom"/>
          </w:tcPr>
          <w:p w14:paraId="57976815" w14:textId="1F3D02CF"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680E0A4" w14:textId="02A18902"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936ECCF" w14:textId="74EFC728"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r>
      <w:tr w:rsidR="00EF1491" w:rsidRPr="004E1BAA" w14:paraId="306155DF" w14:textId="77777777" w:rsidTr="00EA22B8">
        <w:trPr>
          <w:cantSplit/>
          <w:trHeight w:val="273"/>
          <w:tblHeader/>
        </w:trPr>
        <w:tc>
          <w:tcPr>
            <w:tcW w:w="1971" w:type="pct"/>
            <w:vAlign w:val="center"/>
          </w:tcPr>
          <w:p w14:paraId="4E982526" w14:textId="77777777" w:rsidR="00EF1491" w:rsidRPr="004E1BAA" w:rsidRDefault="00EF1491" w:rsidP="00EF1491">
            <w:pPr>
              <w:tabs>
                <w:tab w:val="right" w:pos="1202"/>
              </w:tabs>
              <w:spacing w:line="280" w:lineRule="exact"/>
              <w:outlineLvl w:val="0"/>
              <w:rPr>
                <w:rFonts w:ascii="Calibri" w:eastAsia="Calibri" w:hAnsi="Calibri" w:cs="Arial"/>
                <w:sz w:val="19"/>
                <w:szCs w:val="19"/>
              </w:rPr>
            </w:pPr>
            <w:bookmarkStart w:id="1175" w:name="_Toc4060551"/>
            <w:r w:rsidRPr="004E1BAA">
              <w:rPr>
                <w:rFonts w:ascii="Calibri" w:eastAsia="Calibri" w:hAnsi="Calibri" w:cs="Arial"/>
                <w:sz w:val="19"/>
                <w:szCs w:val="19"/>
              </w:rPr>
              <w:t>Financial assets at fair value through other comprehensive income</w:t>
            </w:r>
            <w:bookmarkEnd w:id="1175"/>
          </w:p>
        </w:tc>
        <w:tc>
          <w:tcPr>
            <w:tcW w:w="757" w:type="pct"/>
            <w:tcBorders>
              <w:top w:val="nil"/>
              <w:left w:val="nil"/>
              <w:bottom w:val="nil"/>
              <w:right w:val="nil"/>
            </w:tcBorders>
            <w:shd w:val="clear" w:color="auto" w:fill="auto"/>
            <w:vAlign w:val="bottom"/>
          </w:tcPr>
          <w:p w14:paraId="3DD5FB85" w14:textId="700D11B3"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679</w:t>
            </w:r>
          </w:p>
        </w:tc>
        <w:tc>
          <w:tcPr>
            <w:tcW w:w="757" w:type="pct"/>
            <w:tcBorders>
              <w:top w:val="nil"/>
              <w:left w:val="nil"/>
              <w:bottom w:val="nil"/>
              <w:right w:val="nil"/>
            </w:tcBorders>
            <w:shd w:val="clear" w:color="auto" w:fill="auto"/>
            <w:vAlign w:val="bottom"/>
          </w:tcPr>
          <w:p w14:paraId="551EF98D" w14:textId="2EC03F6D"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57" w:type="pct"/>
            <w:tcBorders>
              <w:top w:val="nil"/>
              <w:left w:val="nil"/>
              <w:bottom w:val="nil"/>
              <w:right w:val="nil"/>
            </w:tcBorders>
            <w:shd w:val="clear" w:color="auto" w:fill="auto"/>
            <w:vAlign w:val="bottom"/>
          </w:tcPr>
          <w:p w14:paraId="20588711" w14:textId="5A13592E"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F425FC7" w14:textId="13766317"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056</w:t>
            </w:r>
          </w:p>
        </w:tc>
      </w:tr>
      <w:tr w:rsidR="00EF1491" w:rsidRPr="004E1BAA" w14:paraId="012E526D" w14:textId="77777777" w:rsidTr="00EA22B8">
        <w:trPr>
          <w:cantSplit/>
          <w:trHeight w:val="273"/>
          <w:tblHeader/>
        </w:trPr>
        <w:tc>
          <w:tcPr>
            <w:tcW w:w="1971" w:type="pct"/>
            <w:vAlign w:val="center"/>
          </w:tcPr>
          <w:p w14:paraId="21281A2A" w14:textId="77777777" w:rsidR="00EF1491" w:rsidRPr="004E1BAA" w:rsidRDefault="00EF1491" w:rsidP="00EF1491">
            <w:pPr>
              <w:tabs>
                <w:tab w:val="right" w:pos="1202"/>
              </w:tabs>
              <w:spacing w:line="280" w:lineRule="exact"/>
              <w:outlineLvl w:val="0"/>
              <w:rPr>
                <w:rFonts w:ascii="Calibri" w:eastAsia="Calibri" w:hAnsi="Calibri" w:cs="Arial"/>
                <w:sz w:val="19"/>
                <w:szCs w:val="19"/>
              </w:rPr>
            </w:pPr>
            <w:bookmarkStart w:id="1176" w:name="_Toc4060556"/>
            <w:r w:rsidRPr="004E1BAA">
              <w:rPr>
                <w:rFonts w:ascii="Calibri" w:eastAsia="Calibri" w:hAnsi="Calibri" w:cs="Arial"/>
                <w:sz w:val="19"/>
                <w:szCs w:val="19"/>
              </w:rPr>
              <w:t xml:space="preserve">Debt instruments at </w:t>
            </w:r>
            <w:proofErr w:type="spellStart"/>
            <w:r w:rsidRPr="004E1BAA">
              <w:rPr>
                <w:rFonts w:ascii="Calibri" w:eastAsia="Calibri" w:hAnsi="Calibri" w:cs="Arial"/>
                <w:sz w:val="19"/>
                <w:szCs w:val="19"/>
              </w:rPr>
              <w:t>amortised</w:t>
            </w:r>
            <w:proofErr w:type="spellEnd"/>
            <w:r w:rsidRPr="004E1BAA">
              <w:rPr>
                <w:rFonts w:ascii="Calibri" w:eastAsia="Calibri" w:hAnsi="Calibri" w:cs="Arial"/>
                <w:sz w:val="19"/>
                <w:szCs w:val="19"/>
              </w:rPr>
              <w:t xml:space="preserve"> cost</w:t>
            </w:r>
            <w:bookmarkEnd w:id="1176"/>
          </w:p>
        </w:tc>
        <w:tc>
          <w:tcPr>
            <w:tcW w:w="757" w:type="pct"/>
            <w:tcBorders>
              <w:top w:val="nil"/>
              <w:left w:val="nil"/>
              <w:bottom w:val="nil"/>
              <w:right w:val="nil"/>
            </w:tcBorders>
            <w:shd w:val="clear" w:color="auto" w:fill="auto"/>
            <w:vAlign w:val="bottom"/>
          </w:tcPr>
          <w:p w14:paraId="1A80820B" w14:textId="4B8CB5AF" w:rsidR="00EF1491" w:rsidRPr="004E1BAA"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F09B018" w14:textId="7022D0F7" w:rsidR="00EF1491" w:rsidRPr="004E1BAA"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1B5693A" w14:textId="02B77E22" w:rsidR="00EF1491" w:rsidRPr="004E1BAA"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792AE1C" w14:textId="546E8F21" w:rsidR="00EF1491" w:rsidRPr="004E1BAA"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r>
      <w:tr w:rsidR="00EF1491" w:rsidRPr="004E1BAA" w14:paraId="51E53B89" w14:textId="77777777" w:rsidTr="00EA22B8">
        <w:trPr>
          <w:cantSplit/>
          <w:trHeight w:val="273"/>
          <w:tblHeader/>
        </w:trPr>
        <w:tc>
          <w:tcPr>
            <w:tcW w:w="1971" w:type="pct"/>
            <w:vAlign w:val="bottom"/>
          </w:tcPr>
          <w:p w14:paraId="691CC270"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77" w:name="_Toc4060561"/>
            <w:r w:rsidRPr="004E1BAA">
              <w:rPr>
                <w:rFonts w:ascii="Calibri" w:eastAsia="Calibri" w:hAnsi="Calibri"/>
                <w:sz w:val="19"/>
                <w:szCs w:val="19"/>
              </w:rPr>
              <w:t>Other assets</w:t>
            </w:r>
            <w:bookmarkEnd w:id="1177"/>
          </w:p>
        </w:tc>
        <w:tc>
          <w:tcPr>
            <w:tcW w:w="757" w:type="pct"/>
            <w:tcBorders>
              <w:top w:val="nil"/>
              <w:left w:val="nil"/>
              <w:bottom w:val="single" w:sz="4" w:space="0" w:color="auto"/>
              <w:right w:val="nil"/>
            </w:tcBorders>
            <w:shd w:val="clear" w:color="auto" w:fill="auto"/>
            <w:vAlign w:val="bottom"/>
          </w:tcPr>
          <w:p w14:paraId="0F5C2E4A" w14:textId="62FFF8A0"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352</w:t>
            </w:r>
          </w:p>
        </w:tc>
        <w:tc>
          <w:tcPr>
            <w:tcW w:w="757" w:type="pct"/>
            <w:tcBorders>
              <w:top w:val="nil"/>
              <w:left w:val="nil"/>
              <w:bottom w:val="single" w:sz="4" w:space="0" w:color="auto"/>
              <w:right w:val="nil"/>
            </w:tcBorders>
            <w:shd w:val="clear" w:color="auto" w:fill="auto"/>
            <w:vAlign w:val="bottom"/>
          </w:tcPr>
          <w:p w14:paraId="5E688587" w14:textId="3193C344"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94</w:t>
            </w:r>
          </w:p>
        </w:tc>
        <w:tc>
          <w:tcPr>
            <w:tcW w:w="757" w:type="pct"/>
            <w:tcBorders>
              <w:top w:val="nil"/>
              <w:left w:val="nil"/>
              <w:bottom w:val="single" w:sz="4" w:space="0" w:color="auto"/>
              <w:right w:val="nil"/>
            </w:tcBorders>
            <w:shd w:val="clear" w:color="auto" w:fill="auto"/>
            <w:vAlign w:val="bottom"/>
          </w:tcPr>
          <w:p w14:paraId="6AD7722B" w14:textId="2DF2FD83"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050</w:t>
            </w:r>
          </w:p>
        </w:tc>
        <w:tc>
          <w:tcPr>
            <w:tcW w:w="757" w:type="pct"/>
            <w:tcBorders>
              <w:top w:val="nil"/>
              <w:left w:val="nil"/>
              <w:bottom w:val="single" w:sz="4" w:space="0" w:color="auto"/>
              <w:right w:val="nil"/>
            </w:tcBorders>
            <w:shd w:val="clear" w:color="auto" w:fill="auto"/>
            <w:vAlign w:val="bottom"/>
          </w:tcPr>
          <w:p w14:paraId="6643CB90" w14:textId="03984351"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496</w:t>
            </w:r>
          </w:p>
        </w:tc>
      </w:tr>
      <w:tr w:rsidR="00EF1491" w:rsidRPr="004E1BAA" w14:paraId="38BA1E95" w14:textId="77777777" w:rsidTr="00EA22B8">
        <w:trPr>
          <w:cantSplit/>
          <w:trHeight w:val="272"/>
          <w:tblHeader/>
        </w:trPr>
        <w:tc>
          <w:tcPr>
            <w:tcW w:w="1971" w:type="pct"/>
            <w:vAlign w:val="bottom"/>
          </w:tcPr>
          <w:p w14:paraId="6229EA02" w14:textId="77777777" w:rsidR="00EF1491" w:rsidRPr="004E1BAA" w:rsidRDefault="00EF1491" w:rsidP="00EF1491">
            <w:pPr>
              <w:tabs>
                <w:tab w:val="right" w:pos="1202"/>
              </w:tabs>
              <w:spacing w:line="280" w:lineRule="exact"/>
              <w:outlineLvl w:val="0"/>
              <w:rPr>
                <w:rFonts w:ascii="Calibri" w:eastAsia="Calibri" w:hAnsi="Calibri"/>
                <w:b/>
                <w:bCs/>
                <w:sz w:val="19"/>
                <w:szCs w:val="19"/>
              </w:rPr>
            </w:pPr>
            <w:bookmarkStart w:id="1178" w:name="_Toc4060566"/>
            <w:r w:rsidRPr="004E1BAA">
              <w:rPr>
                <w:rFonts w:ascii="Calibri" w:eastAsia="Calibri" w:hAnsi="Calibri"/>
                <w:b/>
                <w:bCs/>
                <w:sz w:val="19"/>
                <w:szCs w:val="19"/>
              </w:rPr>
              <w:t>Total</w:t>
            </w:r>
            <w:bookmarkEnd w:id="1178"/>
            <w:r w:rsidRPr="004E1BAA">
              <w:rPr>
                <w:rFonts w:ascii="Calibri" w:eastAsia="Calibri" w:hAnsi="Calibri"/>
                <w:b/>
                <w:bCs/>
                <w:sz w:val="19"/>
                <w:szCs w:val="19"/>
              </w:rPr>
              <w:t xml:space="preserve"> </w:t>
            </w:r>
          </w:p>
        </w:tc>
        <w:tc>
          <w:tcPr>
            <w:tcW w:w="757" w:type="pct"/>
            <w:tcBorders>
              <w:top w:val="nil"/>
              <w:left w:val="nil"/>
              <w:bottom w:val="single" w:sz="8" w:space="0" w:color="auto"/>
              <w:right w:val="nil"/>
            </w:tcBorders>
            <w:shd w:val="clear" w:color="auto" w:fill="auto"/>
            <w:vAlign w:val="bottom"/>
          </w:tcPr>
          <w:p w14:paraId="7D033680" w14:textId="55F0510E"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597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237</w:t>
            </w:r>
          </w:p>
        </w:tc>
        <w:tc>
          <w:tcPr>
            <w:tcW w:w="757" w:type="pct"/>
            <w:tcBorders>
              <w:top w:val="nil"/>
              <w:left w:val="nil"/>
              <w:bottom w:val="single" w:sz="8" w:space="0" w:color="auto"/>
              <w:right w:val="nil"/>
            </w:tcBorders>
            <w:shd w:val="clear" w:color="auto" w:fill="auto"/>
            <w:vAlign w:val="bottom"/>
          </w:tcPr>
          <w:p w14:paraId="7F4EBC4A" w14:textId="7F2E946D"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340</w:t>
            </w:r>
          </w:p>
        </w:tc>
        <w:tc>
          <w:tcPr>
            <w:tcW w:w="757" w:type="pct"/>
            <w:tcBorders>
              <w:top w:val="nil"/>
              <w:left w:val="nil"/>
              <w:bottom w:val="single" w:sz="8" w:space="0" w:color="auto"/>
              <w:right w:val="nil"/>
            </w:tcBorders>
            <w:shd w:val="clear" w:color="auto" w:fill="auto"/>
            <w:vAlign w:val="bottom"/>
          </w:tcPr>
          <w:p w14:paraId="0A9A6363" w14:textId="79282C26"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781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138</w:t>
            </w:r>
          </w:p>
        </w:tc>
        <w:tc>
          <w:tcPr>
            <w:tcW w:w="757" w:type="pct"/>
            <w:tcBorders>
              <w:top w:val="nil"/>
              <w:left w:val="nil"/>
              <w:bottom w:val="single" w:sz="8" w:space="0" w:color="auto"/>
              <w:right w:val="nil"/>
            </w:tcBorders>
            <w:shd w:val="clear" w:color="auto" w:fill="auto"/>
            <w:vAlign w:val="bottom"/>
          </w:tcPr>
          <w:p w14:paraId="5FE39438" w14:textId="23E4EC4C"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715</w:t>
            </w:r>
          </w:p>
        </w:tc>
      </w:tr>
      <w:tr w:rsidR="00EF1491" w:rsidRPr="004E1BAA" w14:paraId="295961AC" w14:textId="77777777" w:rsidTr="003239B0">
        <w:tblPrEx>
          <w:tblCellMar>
            <w:left w:w="31" w:type="dxa"/>
            <w:right w:w="31" w:type="dxa"/>
          </w:tblCellMar>
        </w:tblPrEx>
        <w:trPr>
          <w:cantSplit/>
          <w:trHeight w:val="273"/>
          <w:tblHeader/>
        </w:trPr>
        <w:tc>
          <w:tcPr>
            <w:tcW w:w="1971" w:type="pct"/>
            <w:vAlign w:val="bottom"/>
          </w:tcPr>
          <w:p w14:paraId="573405BB" w14:textId="77777777" w:rsidR="00EF1491" w:rsidRPr="004E1BAA" w:rsidRDefault="00EF1491" w:rsidP="00EF1491">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tcBorders>
            <w:shd w:val="clear" w:color="auto" w:fill="auto"/>
            <w:vAlign w:val="bottom"/>
          </w:tcPr>
          <w:p w14:paraId="01CCBB57"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263BBB5E"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5C8FD8EB"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1581A310"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r>
      <w:tr w:rsidR="00EF1491" w:rsidRPr="004E1BAA" w14:paraId="00082376" w14:textId="77777777" w:rsidTr="003239B0">
        <w:tblPrEx>
          <w:tblCellMar>
            <w:left w:w="31" w:type="dxa"/>
            <w:right w:w="31" w:type="dxa"/>
          </w:tblCellMar>
        </w:tblPrEx>
        <w:trPr>
          <w:cantSplit/>
          <w:trHeight w:val="273"/>
          <w:tblHeader/>
        </w:trPr>
        <w:tc>
          <w:tcPr>
            <w:tcW w:w="1971" w:type="pct"/>
          </w:tcPr>
          <w:p w14:paraId="6504DA8D" w14:textId="77777777" w:rsidR="00EF1491" w:rsidRPr="004E1BAA" w:rsidRDefault="00EF1491" w:rsidP="00EF1491">
            <w:pPr>
              <w:tabs>
                <w:tab w:val="right" w:pos="1202"/>
              </w:tabs>
              <w:spacing w:line="280" w:lineRule="exact"/>
              <w:outlineLvl w:val="0"/>
              <w:rPr>
                <w:rFonts w:ascii="Calibri" w:eastAsia="Calibri" w:hAnsi="Calibri"/>
                <w:b/>
                <w:bCs/>
                <w:sz w:val="19"/>
                <w:szCs w:val="19"/>
              </w:rPr>
            </w:pPr>
            <w:bookmarkStart w:id="1179" w:name="_Toc4060571"/>
            <w:r w:rsidRPr="004E1BAA">
              <w:rPr>
                <w:rFonts w:ascii="Calibri" w:eastAsia="Calibri" w:hAnsi="Calibri" w:cs="Arial"/>
                <w:b/>
                <w:bCs/>
                <w:sz w:val="19"/>
                <w:szCs w:val="19"/>
              </w:rPr>
              <w:t>Guarantees and commitments</w:t>
            </w:r>
            <w:bookmarkEnd w:id="1179"/>
          </w:p>
        </w:tc>
        <w:tc>
          <w:tcPr>
            <w:tcW w:w="757" w:type="pct"/>
            <w:shd w:val="clear" w:color="auto" w:fill="auto"/>
            <w:vAlign w:val="bottom"/>
          </w:tcPr>
          <w:p w14:paraId="06412F9D"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0DCC4C17"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718FCEB7"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34FA43CF" w14:textId="77777777" w:rsidR="00EF1491" w:rsidRPr="004E1BAA" w:rsidRDefault="00EF1491" w:rsidP="00EF1491">
            <w:pPr>
              <w:tabs>
                <w:tab w:val="right" w:pos="1202"/>
              </w:tabs>
              <w:spacing w:line="280" w:lineRule="exact"/>
              <w:jc w:val="right"/>
              <w:outlineLvl w:val="0"/>
              <w:rPr>
                <w:rFonts w:ascii="Calibri" w:eastAsia="Calibri" w:hAnsi="Calibri"/>
                <w:sz w:val="19"/>
                <w:szCs w:val="19"/>
              </w:rPr>
            </w:pPr>
          </w:p>
        </w:tc>
      </w:tr>
      <w:tr w:rsidR="00EF1491" w:rsidRPr="004E1BAA" w14:paraId="7FE14DD1" w14:textId="77777777" w:rsidTr="003239B0">
        <w:tblPrEx>
          <w:tblCellMar>
            <w:left w:w="31" w:type="dxa"/>
            <w:right w:w="31" w:type="dxa"/>
          </w:tblCellMar>
        </w:tblPrEx>
        <w:trPr>
          <w:cantSplit/>
          <w:trHeight w:val="273"/>
          <w:tblHeader/>
        </w:trPr>
        <w:tc>
          <w:tcPr>
            <w:tcW w:w="1971" w:type="pct"/>
          </w:tcPr>
          <w:p w14:paraId="53450F60" w14:textId="77777777" w:rsidR="00EF1491" w:rsidRPr="004E1BAA" w:rsidRDefault="00EF1491" w:rsidP="00EF1491">
            <w:pPr>
              <w:tabs>
                <w:tab w:val="right" w:pos="1202"/>
              </w:tabs>
              <w:spacing w:line="280" w:lineRule="exact"/>
              <w:outlineLvl w:val="0"/>
              <w:rPr>
                <w:rFonts w:ascii="Calibri" w:eastAsia="Calibri" w:hAnsi="Calibri" w:cs="Arial"/>
                <w:bCs/>
                <w:sz w:val="19"/>
                <w:szCs w:val="19"/>
              </w:rPr>
            </w:pPr>
            <w:bookmarkStart w:id="1180" w:name="_Toc4060572"/>
            <w:r w:rsidRPr="004E1BAA">
              <w:rPr>
                <w:rFonts w:ascii="Calibri" w:eastAsia="Calibri" w:hAnsi="Calibri" w:cs="Arial"/>
                <w:bCs/>
                <w:sz w:val="19"/>
                <w:szCs w:val="19"/>
              </w:rPr>
              <w:t>Guarantees issued in HRK</w:t>
            </w:r>
            <w:bookmarkEnd w:id="1180"/>
          </w:p>
        </w:tc>
        <w:tc>
          <w:tcPr>
            <w:tcW w:w="757" w:type="pct"/>
            <w:tcBorders>
              <w:top w:val="nil"/>
              <w:left w:val="nil"/>
              <w:bottom w:val="nil"/>
              <w:right w:val="nil"/>
            </w:tcBorders>
            <w:shd w:val="clear" w:color="auto" w:fill="auto"/>
            <w:vAlign w:val="bottom"/>
          </w:tcPr>
          <w:p w14:paraId="1B6BC7D8" w14:textId="4FB470CE"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204</w:t>
            </w:r>
          </w:p>
        </w:tc>
        <w:tc>
          <w:tcPr>
            <w:tcW w:w="757" w:type="pct"/>
            <w:tcBorders>
              <w:top w:val="nil"/>
              <w:left w:val="nil"/>
              <w:bottom w:val="nil"/>
              <w:right w:val="nil"/>
            </w:tcBorders>
            <w:shd w:val="clear" w:color="auto" w:fill="auto"/>
          </w:tcPr>
          <w:p w14:paraId="10DE7526" w14:textId="48786680"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4140F7D0" w14:textId="4E012985"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46FCB90" w14:textId="52332C57"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204</w:t>
            </w:r>
          </w:p>
        </w:tc>
      </w:tr>
      <w:tr w:rsidR="00EF1491" w:rsidRPr="004E1BAA" w14:paraId="7D36C7F1" w14:textId="77777777" w:rsidTr="003239B0">
        <w:tblPrEx>
          <w:tblCellMar>
            <w:left w:w="31" w:type="dxa"/>
            <w:right w:w="31" w:type="dxa"/>
          </w:tblCellMar>
        </w:tblPrEx>
        <w:trPr>
          <w:cantSplit/>
          <w:trHeight w:val="273"/>
          <w:tblHeader/>
        </w:trPr>
        <w:tc>
          <w:tcPr>
            <w:tcW w:w="1971" w:type="pct"/>
            <w:vAlign w:val="bottom"/>
          </w:tcPr>
          <w:p w14:paraId="01734A88"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81" w:name="_Toc4060577"/>
            <w:r w:rsidRPr="004E1BAA">
              <w:rPr>
                <w:rFonts w:ascii="Calibri" w:eastAsia="Calibri" w:hAnsi="Calibri"/>
                <w:sz w:val="19"/>
                <w:szCs w:val="19"/>
              </w:rPr>
              <w:t>Issued guarantees in foreign currency</w:t>
            </w:r>
            <w:bookmarkEnd w:id="1181"/>
          </w:p>
        </w:tc>
        <w:tc>
          <w:tcPr>
            <w:tcW w:w="757" w:type="pct"/>
            <w:tcBorders>
              <w:top w:val="nil"/>
              <w:left w:val="nil"/>
              <w:bottom w:val="nil"/>
              <w:right w:val="nil"/>
            </w:tcBorders>
            <w:shd w:val="clear" w:color="auto" w:fill="auto"/>
            <w:vAlign w:val="bottom"/>
          </w:tcPr>
          <w:p w14:paraId="3EFF03C5" w14:textId="6FDB55DA"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c>
          <w:tcPr>
            <w:tcW w:w="757" w:type="pct"/>
            <w:tcBorders>
              <w:top w:val="nil"/>
              <w:left w:val="nil"/>
              <w:bottom w:val="nil"/>
              <w:right w:val="nil"/>
            </w:tcBorders>
            <w:shd w:val="clear" w:color="auto" w:fill="auto"/>
          </w:tcPr>
          <w:p w14:paraId="58407788" w14:textId="7FABD734"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3C366EFA" w14:textId="7E6BEB2F"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0F4C4D1B" w14:textId="6CB02686"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r>
      <w:tr w:rsidR="00EF1491" w:rsidRPr="004E1BAA" w14:paraId="2C141049" w14:textId="77777777" w:rsidTr="003239B0">
        <w:tblPrEx>
          <w:tblCellMar>
            <w:left w:w="31" w:type="dxa"/>
            <w:right w:w="31" w:type="dxa"/>
          </w:tblCellMar>
        </w:tblPrEx>
        <w:trPr>
          <w:cantSplit/>
          <w:trHeight w:val="273"/>
          <w:tblHeader/>
        </w:trPr>
        <w:tc>
          <w:tcPr>
            <w:tcW w:w="1971" w:type="pct"/>
            <w:vAlign w:val="bottom"/>
          </w:tcPr>
          <w:p w14:paraId="4118AF89" w14:textId="34B95760" w:rsidR="00EF1491" w:rsidRPr="004E1BAA" w:rsidRDefault="00EF1491" w:rsidP="00EF1491">
            <w:pPr>
              <w:tabs>
                <w:tab w:val="right" w:pos="1202"/>
              </w:tabs>
              <w:spacing w:line="280" w:lineRule="exact"/>
              <w:outlineLvl w:val="0"/>
              <w:rPr>
                <w:rFonts w:ascii="Calibri" w:eastAsia="Calibri" w:hAnsi="Calibri"/>
                <w:sz w:val="19"/>
                <w:szCs w:val="19"/>
              </w:rPr>
            </w:pPr>
            <w:r w:rsidRPr="00480FB4">
              <w:rPr>
                <w:rFonts w:ascii="Calibri" w:eastAsia="Calibri" w:hAnsi="Calibri"/>
                <w:sz w:val="19"/>
                <w:szCs w:val="19"/>
              </w:rPr>
              <w:t xml:space="preserve">Open </w:t>
            </w:r>
            <w:proofErr w:type="spellStart"/>
            <w:r w:rsidRPr="00480FB4">
              <w:rPr>
                <w:rFonts w:ascii="Calibri" w:eastAsia="Calibri" w:hAnsi="Calibri"/>
                <w:sz w:val="19"/>
                <w:szCs w:val="19"/>
              </w:rPr>
              <w:t>leters</w:t>
            </w:r>
            <w:proofErr w:type="spellEnd"/>
            <w:r w:rsidRPr="00480FB4">
              <w:rPr>
                <w:rFonts w:ascii="Calibri" w:eastAsia="Calibri" w:hAnsi="Calibri"/>
                <w:sz w:val="19"/>
                <w:szCs w:val="19"/>
              </w:rPr>
              <w:t xml:space="preserve"> of credit in foreign currency</w:t>
            </w:r>
          </w:p>
        </w:tc>
        <w:tc>
          <w:tcPr>
            <w:tcW w:w="757" w:type="pct"/>
            <w:tcBorders>
              <w:top w:val="nil"/>
              <w:left w:val="nil"/>
              <w:bottom w:val="nil"/>
              <w:right w:val="nil"/>
            </w:tcBorders>
            <w:shd w:val="clear" w:color="auto" w:fill="auto"/>
            <w:vAlign w:val="bottom"/>
          </w:tcPr>
          <w:p w14:paraId="6B1304B7" w14:textId="17C994FE"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757" w:type="pct"/>
            <w:tcBorders>
              <w:top w:val="nil"/>
              <w:left w:val="nil"/>
              <w:bottom w:val="nil"/>
              <w:right w:val="nil"/>
            </w:tcBorders>
            <w:shd w:val="clear" w:color="auto" w:fill="auto"/>
          </w:tcPr>
          <w:p w14:paraId="53A8DA8A" w14:textId="2E62119F"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tcPr>
          <w:p w14:paraId="0FD4B5EE" w14:textId="034ABF7B"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E541E1C" w14:textId="71CABA46"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r>
      <w:tr w:rsidR="00EF1491" w:rsidRPr="004E1BAA" w14:paraId="24F1E2CF" w14:textId="77777777" w:rsidTr="00EA22B8">
        <w:tblPrEx>
          <w:tblCellMar>
            <w:left w:w="31" w:type="dxa"/>
            <w:right w:w="31" w:type="dxa"/>
          </w:tblCellMar>
        </w:tblPrEx>
        <w:trPr>
          <w:cantSplit/>
          <w:trHeight w:val="273"/>
          <w:tblHeader/>
        </w:trPr>
        <w:tc>
          <w:tcPr>
            <w:tcW w:w="1971" w:type="pct"/>
            <w:vAlign w:val="bottom"/>
          </w:tcPr>
          <w:p w14:paraId="39A15F2A" w14:textId="77777777" w:rsidR="00EF1491" w:rsidRPr="004E1BAA" w:rsidRDefault="00EF1491" w:rsidP="00EF1491">
            <w:pPr>
              <w:tabs>
                <w:tab w:val="right" w:pos="1202"/>
              </w:tabs>
              <w:spacing w:line="280" w:lineRule="exact"/>
              <w:outlineLvl w:val="0"/>
              <w:rPr>
                <w:rFonts w:ascii="Calibri" w:eastAsia="Calibri" w:hAnsi="Calibri"/>
                <w:sz w:val="19"/>
                <w:szCs w:val="19"/>
              </w:rPr>
            </w:pPr>
            <w:bookmarkStart w:id="1182" w:name="_Toc4060582"/>
            <w:r w:rsidRPr="004E1BAA">
              <w:rPr>
                <w:rFonts w:ascii="Calibri" w:eastAsia="Calibri" w:hAnsi="Calibri"/>
                <w:sz w:val="19"/>
                <w:szCs w:val="19"/>
              </w:rPr>
              <w:t>Undrawn loans</w:t>
            </w:r>
            <w:bookmarkEnd w:id="1182"/>
          </w:p>
        </w:tc>
        <w:tc>
          <w:tcPr>
            <w:tcW w:w="757" w:type="pct"/>
            <w:tcBorders>
              <w:top w:val="nil"/>
              <w:left w:val="nil"/>
              <w:bottom w:val="nil"/>
              <w:right w:val="nil"/>
            </w:tcBorders>
            <w:shd w:val="clear" w:color="auto" w:fill="auto"/>
            <w:vAlign w:val="bottom"/>
          </w:tcPr>
          <w:p w14:paraId="7ECC9669" w14:textId="6FB618DC" w:rsidR="00EF1491" w:rsidRPr="004E1BAA"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731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158</w:t>
            </w:r>
          </w:p>
        </w:tc>
        <w:tc>
          <w:tcPr>
            <w:tcW w:w="757" w:type="pct"/>
            <w:tcBorders>
              <w:top w:val="nil"/>
              <w:left w:val="nil"/>
              <w:bottom w:val="nil"/>
              <w:right w:val="nil"/>
            </w:tcBorders>
            <w:shd w:val="clear" w:color="auto" w:fill="auto"/>
            <w:vAlign w:val="bottom"/>
          </w:tcPr>
          <w:p w14:paraId="09B33747" w14:textId="1C707E36"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910C7A">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B5C5F75" w14:textId="57041E4F"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57" w:type="pct"/>
            <w:tcBorders>
              <w:top w:val="nil"/>
              <w:left w:val="nil"/>
              <w:bottom w:val="nil"/>
              <w:right w:val="nil"/>
            </w:tcBorders>
            <w:shd w:val="clear" w:color="auto" w:fill="auto"/>
            <w:vAlign w:val="bottom"/>
          </w:tcPr>
          <w:p w14:paraId="61C6DBFA" w14:textId="33C57517"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535</w:t>
            </w:r>
          </w:p>
        </w:tc>
      </w:tr>
      <w:tr w:rsidR="00EF1491" w:rsidRPr="004E1BAA" w14:paraId="123F027C" w14:textId="77777777" w:rsidTr="00EA22B8">
        <w:tblPrEx>
          <w:tblCellMar>
            <w:left w:w="31" w:type="dxa"/>
            <w:right w:w="31" w:type="dxa"/>
          </w:tblCellMar>
        </w:tblPrEx>
        <w:trPr>
          <w:cantSplit/>
          <w:trHeight w:val="322"/>
          <w:tblHeader/>
        </w:trPr>
        <w:tc>
          <w:tcPr>
            <w:tcW w:w="1971" w:type="pct"/>
            <w:vAlign w:val="bottom"/>
          </w:tcPr>
          <w:p w14:paraId="427FE369" w14:textId="77777777" w:rsidR="00EF1491" w:rsidRPr="004E1BAA" w:rsidRDefault="00EF1491" w:rsidP="00EF1491">
            <w:pPr>
              <w:tabs>
                <w:tab w:val="right" w:pos="1202"/>
              </w:tabs>
              <w:spacing w:line="280" w:lineRule="exact"/>
              <w:outlineLvl w:val="0"/>
              <w:rPr>
                <w:rFonts w:ascii="Calibri" w:eastAsia="Calibri" w:hAnsi="Calibri"/>
                <w:b/>
                <w:bCs/>
                <w:sz w:val="19"/>
                <w:szCs w:val="19"/>
              </w:rPr>
            </w:pPr>
            <w:bookmarkStart w:id="1183" w:name="_Toc4060592"/>
            <w:r w:rsidRPr="004E1BAA">
              <w:rPr>
                <w:rFonts w:ascii="Calibri" w:eastAsia="Calibri" w:hAnsi="Calibri"/>
                <w:b/>
                <w:bCs/>
                <w:sz w:val="19"/>
                <w:szCs w:val="19"/>
              </w:rPr>
              <w:t>Total</w:t>
            </w:r>
            <w:bookmarkEnd w:id="1183"/>
          </w:p>
        </w:tc>
        <w:tc>
          <w:tcPr>
            <w:tcW w:w="757" w:type="pct"/>
            <w:tcBorders>
              <w:top w:val="nil"/>
              <w:left w:val="nil"/>
              <w:bottom w:val="single" w:sz="12" w:space="0" w:color="auto"/>
              <w:right w:val="nil"/>
            </w:tcBorders>
            <w:shd w:val="clear" w:color="auto" w:fill="auto"/>
            <w:vAlign w:val="bottom"/>
          </w:tcPr>
          <w:p w14:paraId="3F43FC20" w14:textId="74539C1E"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172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676</w:t>
            </w:r>
          </w:p>
        </w:tc>
        <w:tc>
          <w:tcPr>
            <w:tcW w:w="757" w:type="pct"/>
            <w:tcBorders>
              <w:top w:val="nil"/>
              <w:left w:val="nil"/>
              <w:bottom w:val="single" w:sz="12" w:space="0" w:color="auto"/>
              <w:right w:val="nil"/>
            </w:tcBorders>
            <w:shd w:val="clear" w:color="auto" w:fill="auto"/>
            <w:vAlign w:val="bottom"/>
          </w:tcPr>
          <w:p w14:paraId="2E2C2E52" w14:textId="550165C1"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w:t>
            </w:r>
          </w:p>
        </w:tc>
        <w:tc>
          <w:tcPr>
            <w:tcW w:w="757" w:type="pct"/>
            <w:tcBorders>
              <w:top w:val="nil"/>
              <w:left w:val="nil"/>
              <w:bottom w:val="single" w:sz="12" w:space="0" w:color="auto"/>
              <w:right w:val="nil"/>
            </w:tcBorders>
            <w:shd w:val="clear" w:color="auto" w:fill="auto"/>
            <w:vAlign w:val="bottom"/>
          </w:tcPr>
          <w:p w14:paraId="6FF9B955" w14:textId="7BD284E1"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377</w:t>
            </w:r>
          </w:p>
        </w:tc>
        <w:tc>
          <w:tcPr>
            <w:tcW w:w="757" w:type="pct"/>
            <w:tcBorders>
              <w:top w:val="nil"/>
              <w:left w:val="nil"/>
              <w:bottom w:val="single" w:sz="12" w:space="0" w:color="auto"/>
              <w:right w:val="nil"/>
            </w:tcBorders>
            <w:shd w:val="clear" w:color="auto" w:fill="auto"/>
            <w:vAlign w:val="bottom"/>
          </w:tcPr>
          <w:p w14:paraId="5A47DEE6" w14:textId="0F26EE2B"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053</w:t>
            </w:r>
          </w:p>
        </w:tc>
      </w:tr>
      <w:tr w:rsidR="00EF1491" w:rsidRPr="004E1BAA" w14:paraId="487637D7" w14:textId="77777777" w:rsidTr="00EA22B8">
        <w:tblPrEx>
          <w:tblCellMar>
            <w:left w:w="31" w:type="dxa"/>
            <w:right w:w="31" w:type="dxa"/>
          </w:tblCellMar>
        </w:tblPrEx>
        <w:trPr>
          <w:cantSplit/>
          <w:trHeight w:val="407"/>
          <w:tblHeader/>
        </w:trPr>
        <w:tc>
          <w:tcPr>
            <w:tcW w:w="1971" w:type="pct"/>
            <w:vAlign w:val="bottom"/>
          </w:tcPr>
          <w:p w14:paraId="164F1C3A" w14:textId="77777777" w:rsidR="00EF1491" w:rsidRPr="004E1BAA" w:rsidRDefault="00EF1491" w:rsidP="00EF1491">
            <w:pPr>
              <w:tabs>
                <w:tab w:val="right" w:pos="1202"/>
              </w:tabs>
              <w:spacing w:line="280" w:lineRule="exact"/>
              <w:outlineLvl w:val="0"/>
              <w:rPr>
                <w:rFonts w:ascii="Calibri" w:eastAsia="Calibri" w:hAnsi="Calibri"/>
                <w:b/>
                <w:bCs/>
                <w:sz w:val="19"/>
                <w:szCs w:val="19"/>
              </w:rPr>
            </w:pPr>
            <w:bookmarkStart w:id="1184" w:name="_Toc4060597"/>
            <w:r w:rsidRPr="004E1BAA">
              <w:rPr>
                <w:rFonts w:ascii="Calibri" w:eastAsia="Calibri" w:hAnsi="Calibri" w:cs="Arial"/>
                <w:b/>
                <w:bCs/>
                <w:sz w:val="19"/>
                <w:szCs w:val="19"/>
              </w:rPr>
              <w:t>Total credit risk exposure</w:t>
            </w:r>
            <w:bookmarkEnd w:id="1184"/>
          </w:p>
        </w:tc>
        <w:tc>
          <w:tcPr>
            <w:tcW w:w="757" w:type="pct"/>
            <w:tcBorders>
              <w:top w:val="nil"/>
              <w:left w:val="nil"/>
              <w:bottom w:val="single" w:sz="12" w:space="0" w:color="auto"/>
              <w:right w:val="nil"/>
            </w:tcBorders>
            <w:shd w:val="clear" w:color="auto" w:fill="auto"/>
            <w:vAlign w:val="bottom"/>
          </w:tcPr>
          <w:p w14:paraId="73FA93FD" w14:textId="62FBDA8E"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769</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913</w:t>
            </w:r>
          </w:p>
        </w:tc>
        <w:tc>
          <w:tcPr>
            <w:tcW w:w="757" w:type="pct"/>
            <w:tcBorders>
              <w:top w:val="nil"/>
              <w:left w:val="nil"/>
              <w:bottom w:val="single" w:sz="12" w:space="0" w:color="auto"/>
              <w:right w:val="nil"/>
            </w:tcBorders>
            <w:shd w:val="clear" w:color="auto" w:fill="auto"/>
            <w:vAlign w:val="bottom"/>
          </w:tcPr>
          <w:p w14:paraId="6F0C5694" w14:textId="563FF0FA"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340</w:t>
            </w:r>
          </w:p>
        </w:tc>
        <w:tc>
          <w:tcPr>
            <w:tcW w:w="757" w:type="pct"/>
            <w:tcBorders>
              <w:top w:val="nil"/>
              <w:left w:val="nil"/>
              <w:bottom w:val="single" w:sz="12" w:space="0" w:color="auto"/>
              <w:right w:val="nil"/>
            </w:tcBorders>
            <w:shd w:val="clear" w:color="auto" w:fill="auto"/>
            <w:vAlign w:val="bottom"/>
          </w:tcPr>
          <w:p w14:paraId="47626DC4" w14:textId="700FAC4E"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802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515</w:t>
            </w:r>
          </w:p>
        </w:tc>
        <w:tc>
          <w:tcPr>
            <w:tcW w:w="757" w:type="pct"/>
            <w:tcBorders>
              <w:top w:val="nil"/>
              <w:left w:val="nil"/>
              <w:bottom w:val="single" w:sz="12" w:space="0" w:color="auto"/>
              <w:right w:val="nil"/>
            </w:tcBorders>
            <w:shd w:val="clear" w:color="auto" w:fill="auto"/>
            <w:vAlign w:val="bottom"/>
          </w:tcPr>
          <w:p w14:paraId="2619D7BD" w14:textId="67C99525" w:rsidR="00EF1491" w:rsidRPr="004E1BAA"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588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768</w:t>
            </w:r>
          </w:p>
        </w:tc>
      </w:tr>
    </w:tbl>
    <w:p w14:paraId="7A490633" w14:textId="77777777" w:rsidR="004E1BAA" w:rsidRPr="001E7DB0" w:rsidRDefault="004E1BAA" w:rsidP="009D1C22">
      <w:pPr>
        <w:pStyle w:val="T1"/>
        <w:spacing w:before="0" w:after="0" w:line="240" w:lineRule="auto"/>
        <w:rPr>
          <w:rFonts w:asciiTheme="minorHAnsi" w:hAnsiTheme="minorHAnsi" w:cs="Arial"/>
          <w:b w:val="0"/>
          <w:sz w:val="22"/>
          <w:szCs w:val="22"/>
          <w:lang w:val="en-US"/>
        </w:rPr>
      </w:pPr>
    </w:p>
    <w:p w14:paraId="5E7FBD39" w14:textId="77777777" w:rsidR="001B20E0" w:rsidRPr="001E7DB0" w:rsidRDefault="001B20E0" w:rsidP="001B20E0">
      <w:pPr>
        <w:pStyle w:val="T1"/>
        <w:spacing w:before="0" w:after="0" w:line="240" w:lineRule="auto"/>
        <w:rPr>
          <w:rFonts w:asciiTheme="minorHAnsi" w:hAnsiTheme="minorHAnsi" w:cs="Arial"/>
          <w:b w:val="0"/>
          <w:bCs w:val="0"/>
          <w:sz w:val="22"/>
          <w:szCs w:val="22"/>
          <w:lang w:val="en-US"/>
        </w:rPr>
      </w:pPr>
    </w:p>
    <w:p w14:paraId="658B26B8" w14:textId="77777777" w:rsidR="001B20E0" w:rsidRPr="00E06490" w:rsidRDefault="001B20E0" w:rsidP="001B20E0">
      <w:pPr>
        <w:pStyle w:val="T1"/>
        <w:spacing w:before="120" w:after="0"/>
        <w:rPr>
          <w:rFonts w:asciiTheme="minorHAnsi" w:hAnsiTheme="minorHAnsi" w:cs="Arial"/>
          <w:b w:val="0"/>
          <w:bCs w:val="0"/>
          <w:highlight w:val="yellow"/>
          <w:lang w:val="en-GB"/>
        </w:rPr>
        <w:sectPr w:rsidR="001B20E0" w:rsidRPr="00E06490" w:rsidSect="00140299">
          <w:pgSz w:w="11907" w:h="16840" w:code="9"/>
          <w:pgMar w:top="1418" w:right="1134" w:bottom="1134" w:left="1418" w:header="851" w:footer="851" w:gutter="0"/>
          <w:cols w:space="720"/>
          <w:noEndnote/>
        </w:sectPr>
      </w:pPr>
    </w:p>
    <w:p w14:paraId="26595A14" w14:textId="77777777" w:rsidR="009D1C22" w:rsidRDefault="009D1C22" w:rsidP="009D1C22">
      <w:pPr>
        <w:pStyle w:val="T1"/>
        <w:spacing w:before="0" w:after="0" w:line="240" w:lineRule="auto"/>
        <w:rPr>
          <w:rFonts w:asciiTheme="minorHAnsi" w:hAnsiTheme="minorHAnsi" w:cs="Arial"/>
          <w:sz w:val="22"/>
          <w:szCs w:val="22"/>
          <w:lang w:val="en-GB"/>
        </w:rPr>
      </w:pPr>
    </w:p>
    <w:p w14:paraId="4CE1870F" w14:textId="75ED6C24"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03072378" w14:textId="77777777" w:rsidR="009D1C22" w:rsidRDefault="009D1C22" w:rsidP="009D1C22">
      <w:pPr>
        <w:pStyle w:val="accountingpolicytitle"/>
        <w:rPr>
          <w:rFonts w:asciiTheme="minorHAnsi" w:hAnsiTheme="minorHAnsi"/>
          <w:sz w:val="22"/>
          <w:szCs w:val="22"/>
          <w:lang w:val="en-GB"/>
        </w:rPr>
      </w:pPr>
    </w:p>
    <w:p w14:paraId="43E85DFA" w14:textId="1EE7648B"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6A202E" w14:textId="77777777" w:rsidR="009D1C22" w:rsidRDefault="009D1C22" w:rsidP="009D1C22">
      <w:pPr>
        <w:pStyle w:val="accountingpolicytitle"/>
        <w:rPr>
          <w:rFonts w:asciiTheme="minorHAnsi" w:hAnsiTheme="minorHAnsi" w:cs="Arial"/>
          <w:sz w:val="22"/>
          <w:szCs w:val="22"/>
          <w:lang w:val="en-GB"/>
        </w:rPr>
      </w:pPr>
    </w:p>
    <w:p w14:paraId="366165D2"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518BEC59"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7FF701F9" w14:textId="77777777" w:rsidR="001B20E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according to geographical segments</w:t>
      </w:r>
      <w:r w:rsidRPr="001E7DB0">
        <w:rPr>
          <w:rFonts w:asciiTheme="minorHAnsi" w:hAnsiTheme="minorHAnsi" w:cs="Arial"/>
          <w:b w:val="0"/>
          <w:bCs w:val="0"/>
          <w:sz w:val="22"/>
          <w:szCs w:val="22"/>
          <w:lang w:val="en-US"/>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4213A006" w14:textId="77777777" w:rsidR="00FB0144" w:rsidRDefault="00FB0144" w:rsidP="009D1C22">
      <w:pPr>
        <w:pStyle w:val="T1"/>
        <w:keepNext w:val="0"/>
        <w:spacing w:before="0" w:after="0" w:line="240" w:lineRule="auto"/>
        <w:rPr>
          <w:rFonts w:asciiTheme="minorHAnsi" w:hAnsiTheme="minorHAnsi" w:cs="Arial"/>
          <w:b w:val="0"/>
          <w:bCs w:val="0"/>
          <w:sz w:val="22"/>
          <w:szCs w:val="22"/>
          <w:lang w:val="en-US"/>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8C45C5" w:rsidRPr="004E1BAA" w14:paraId="09EB17F2" w14:textId="77777777" w:rsidTr="00CC6C32">
        <w:trPr>
          <w:cantSplit/>
          <w:trHeight w:val="877"/>
          <w:tblHeader/>
        </w:trPr>
        <w:tc>
          <w:tcPr>
            <w:tcW w:w="1971" w:type="pct"/>
            <w:vAlign w:val="center"/>
          </w:tcPr>
          <w:p w14:paraId="4D3EE807" w14:textId="77777777" w:rsidR="008C45C5" w:rsidRPr="004E1BAA" w:rsidRDefault="008C45C5" w:rsidP="00CC6C32">
            <w:pPr>
              <w:tabs>
                <w:tab w:val="right" w:pos="1202"/>
              </w:tabs>
              <w:spacing w:line="240" w:lineRule="atLeast"/>
              <w:outlineLvl w:val="0"/>
              <w:rPr>
                <w:rFonts w:ascii="Calibri" w:eastAsia="Calibri" w:hAnsi="Calibri" w:cs="Arial"/>
                <w:b/>
                <w:sz w:val="19"/>
                <w:szCs w:val="19"/>
              </w:rPr>
            </w:pPr>
            <w:r w:rsidRPr="004E1BAA">
              <w:rPr>
                <w:rFonts w:ascii="Calibri" w:eastAsia="Calibri" w:hAnsi="Calibri" w:cs="Arial"/>
                <w:b/>
                <w:sz w:val="19"/>
                <w:szCs w:val="19"/>
              </w:rPr>
              <w:t>Group</w:t>
            </w:r>
          </w:p>
          <w:p w14:paraId="01582240" w14:textId="77777777" w:rsidR="008C45C5" w:rsidRPr="004E1BAA" w:rsidRDefault="008C45C5" w:rsidP="00CC6C32">
            <w:pPr>
              <w:tabs>
                <w:tab w:val="right" w:pos="1202"/>
              </w:tabs>
              <w:spacing w:line="240" w:lineRule="atLeast"/>
              <w:outlineLvl w:val="0"/>
              <w:rPr>
                <w:rFonts w:ascii="Calibri" w:eastAsia="Calibri" w:hAnsi="Calibri" w:cs="Arial"/>
                <w:b/>
                <w:sz w:val="19"/>
                <w:szCs w:val="19"/>
              </w:rPr>
            </w:pPr>
          </w:p>
          <w:p w14:paraId="2D2697B1" w14:textId="77777777" w:rsidR="008C45C5" w:rsidRPr="004E1BAA" w:rsidRDefault="008C45C5" w:rsidP="00CC6C32">
            <w:pPr>
              <w:tabs>
                <w:tab w:val="right" w:pos="1202"/>
              </w:tabs>
              <w:spacing w:line="240" w:lineRule="atLeast"/>
              <w:outlineLvl w:val="0"/>
              <w:rPr>
                <w:rFonts w:ascii="Calibri" w:eastAsia="Calibri" w:hAnsi="Calibri" w:cs="Arial"/>
                <w:b/>
                <w:sz w:val="19"/>
                <w:szCs w:val="19"/>
              </w:rPr>
            </w:pPr>
            <w:r>
              <w:rPr>
                <w:rFonts w:ascii="Calibri" w:eastAsia="Calibri" w:hAnsi="Calibri" w:cs="Arial"/>
                <w:b/>
                <w:sz w:val="19"/>
                <w:szCs w:val="19"/>
              </w:rPr>
              <w:t>31 December</w:t>
            </w:r>
            <w:r w:rsidRPr="004E1BAA">
              <w:rPr>
                <w:rFonts w:ascii="Calibri" w:eastAsia="Calibri" w:hAnsi="Calibri" w:cs="Arial"/>
                <w:b/>
                <w:sz w:val="19"/>
                <w:szCs w:val="19"/>
              </w:rPr>
              <w:t xml:space="preserve"> 201</w:t>
            </w:r>
            <w:r>
              <w:rPr>
                <w:rFonts w:ascii="Calibri" w:eastAsia="Calibri" w:hAnsi="Calibri" w:cs="Arial"/>
                <w:b/>
                <w:sz w:val="19"/>
                <w:szCs w:val="19"/>
              </w:rPr>
              <w:t>9</w:t>
            </w:r>
          </w:p>
        </w:tc>
        <w:tc>
          <w:tcPr>
            <w:tcW w:w="757" w:type="pct"/>
            <w:vAlign w:val="center"/>
          </w:tcPr>
          <w:p w14:paraId="3C961BBF" w14:textId="77777777" w:rsidR="008C45C5" w:rsidRPr="004E1BAA" w:rsidRDefault="008C45C5" w:rsidP="00CC6C32">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Republic of Croatia</w:t>
            </w:r>
          </w:p>
        </w:tc>
        <w:tc>
          <w:tcPr>
            <w:tcW w:w="757" w:type="pct"/>
            <w:vAlign w:val="center"/>
          </w:tcPr>
          <w:p w14:paraId="65B34770" w14:textId="77777777" w:rsidR="008C45C5" w:rsidRPr="004E1BAA" w:rsidRDefault="008C45C5" w:rsidP="00CC6C32">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EU</w:t>
            </w:r>
          </w:p>
          <w:p w14:paraId="29C87C24" w14:textId="77777777" w:rsidR="008C45C5" w:rsidRPr="004E1BAA" w:rsidRDefault="008C45C5" w:rsidP="00CC6C32">
            <w:pPr>
              <w:tabs>
                <w:tab w:val="right" w:pos="1202"/>
              </w:tabs>
              <w:jc w:val="right"/>
              <w:outlineLvl w:val="0"/>
              <w:rPr>
                <w:rFonts w:ascii="Calibri" w:eastAsia="Calibri" w:hAnsi="Calibri" w:cs="Arial"/>
                <w:b/>
                <w:sz w:val="19"/>
                <w:szCs w:val="19"/>
              </w:rPr>
            </w:pPr>
            <w:r w:rsidRPr="004E1BAA">
              <w:rPr>
                <w:rFonts w:ascii="Calibri" w:eastAsia="Calibri" w:hAnsi="Calibri" w:cs="Arial"/>
                <w:b/>
                <w:sz w:val="19"/>
                <w:szCs w:val="19"/>
              </w:rPr>
              <w:t xml:space="preserve"> countries</w:t>
            </w:r>
          </w:p>
        </w:tc>
        <w:tc>
          <w:tcPr>
            <w:tcW w:w="757" w:type="pct"/>
            <w:vAlign w:val="center"/>
          </w:tcPr>
          <w:p w14:paraId="0B4F2C80" w14:textId="77777777" w:rsidR="008C45C5" w:rsidRPr="004E1BAA" w:rsidRDefault="008C45C5" w:rsidP="00CC6C32">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Other </w:t>
            </w:r>
          </w:p>
          <w:p w14:paraId="776ADF8C" w14:textId="77777777" w:rsidR="008C45C5" w:rsidRPr="004E1BAA" w:rsidRDefault="008C45C5" w:rsidP="00CC6C32">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 xml:space="preserve">countries </w:t>
            </w:r>
          </w:p>
        </w:tc>
        <w:tc>
          <w:tcPr>
            <w:tcW w:w="757" w:type="pct"/>
            <w:vAlign w:val="center"/>
          </w:tcPr>
          <w:p w14:paraId="5A0EEEC6" w14:textId="77777777" w:rsidR="008C45C5" w:rsidRPr="004E1BAA" w:rsidRDefault="008C45C5" w:rsidP="00CC6C32">
            <w:pPr>
              <w:tabs>
                <w:tab w:val="right" w:pos="1202"/>
              </w:tabs>
              <w:spacing w:line="240" w:lineRule="atLeast"/>
              <w:jc w:val="right"/>
              <w:outlineLvl w:val="0"/>
              <w:rPr>
                <w:rFonts w:ascii="Calibri" w:eastAsia="Calibri" w:hAnsi="Calibri" w:cs="Arial"/>
                <w:b/>
                <w:sz w:val="19"/>
                <w:szCs w:val="19"/>
              </w:rPr>
            </w:pPr>
            <w:r w:rsidRPr="004E1BAA">
              <w:rPr>
                <w:rFonts w:ascii="Calibri" w:eastAsia="Calibri" w:hAnsi="Calibri" w:cs="Arial"/>
                <w:b/>
                <w:sz w:val="19"/>
                <w:szCs w:val="19"/>
              </w:rPr>
              <w:t>Total</w:t>
            </w:r>
          </w:p>
        </w:tc>
      </w:tr>
      <w:tr w:rsidR="008C45C5" w:rsidRPr="004E1BAA" w14:paraId="2028E890" w14:textId="77777777" w:rsidTr="00CC6C32">
        <w:trPr>
          <w:cantSplit/>
          <w:trHeight w:hRule="exact" w:val="247"/>
          <w:tblHeader/>
        </w:trPr>
        <w:tc>
          <w:tcPr>
            <w:tcW w:w="1971" w:type="pct"/>
          </w:tcPr>
          <w:p w14:paraId="1B02559D" w14:textId="77777777" w:rsidR="008C45C5" w:rsidRPr="004E1BAA" w:rsidRDefault="008C45C5" w:rsidP="00CC6C32">
            <w:pPr>
              <w:tabs>
                <w:tab w:val="right" w:pos="1202"/>
              </w:tabs>
              <w:spacing w:line="240" w:lineRule="atLeast"/>
              <w:outlineLvl w:val="0"/>
              <w:rPr>
                <w:rFonts w:ascii="Calibri" w:eastAsia="Calibri" w:hAnsi="Calibri" w:cs="Arial"/>
                <w:b/>
                <w:sz w:val="19"/>
                <w:szCs w:val="19"/>
              </w:rPr>
            </w:pPr>
          </w:p>
        </w:tc>
        <w:tc>
          <w:tcPr>
            <w:tcW w:w="757" w:type="pct"/>
          </w:tcPr>
          <w:p w14:paraId="439B3270" w14:textId="77777777" w:rsidR="008C45C5" w:rsidRPr="004E1BAA" w:rsidRDefault="008C45C5" w:rsidP="00CC6C32">
            <w:pPr>
              <w:tabs>
                <w:tab w:val="right" w:pos="1202"/>
              </w:tabs>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33EADAB0" w14:textId="77777777" w:rsidR="008C45C5" w:rsidRPr="004E1BAA" w:rsidRDefault="008C45C5" w:rsidP="00CC6C32">
            <w:pPr>
              <w:tabs>
                <w:tab w:val="right" w:pos="1202"/>
              </w:tabs>
              <w:jc w:val="right"/>
              <w:outlineLvl w:val="0"/>
              <w:rPr>
                <w:rFonts w:ascii="Calibri" w:eastAsia="Calibri" w:hAnsi="Calibri" w:cs="Arial"/>
                <w:b/>
                <w:sz w:val="19"/>
                <w:szCs w:val="19"/>
              </w:rPr>
            </w:pPr>
            <w:r w:rsidRPr="004E1BAA">
              <w:rPr>
                <w:rFonts w:ascii="Calibri" w:hAnsi="Calibri" w:cs="Arial"/>
                <w:b/>
                <w:bCs/>
                <w:sz w:val="18"/>
                <w:szCs w:val="18"/>
              </w:rPr>
              <w:t>HRK ‘000</w:t>
            </w:r>
          </w:p>
        </w:tc>
        <w:tc>
          <w:tcPr>
            <w:tcW w:w="757" w:type="pct"/>
          </w:tcPr>
          <w:p w14:paraId="53D47045" w14:textId="77777777" w:rsidR="008C45C5" w:rsidRPr="004E1BAA" w:rsidRDefault="008C45C5" w:rsidP="00CC6C32">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sz w:val="18"/>
                <w:szCs w:val="18"/>
              </w:rPr>
              <w:t>HRK ‘000</w:t>
            </w:r>
          </w:p>
        </w:tc>
        <w:tc>
          <w:tcPr>
            <w:tcW w:w="757" w:type="pct"/>
          </w:tcPr>
          <w:p w14:paraId="17E3FB35" w14:textId="77777777" w:rsidR="008C45C5" w:rsidRPr="004E1BAA" w:rsidRDefault="008C45C5" w:rsidP="00CC6C32">
            <w:pPr>
              <w:tabs>
                <w:tab w:val="right" w:pos="1202"/>
              </w:tabs>
              <w:spacing w:line="240" w:lineRule="atLeast"/>
              <w:jc w:val="right"/>
              <w:outlineLvl w:val="0"/>
              <w:rPr>
                <w:rFonts w:ascii="Calibri" w:eastAsia="Calibri" w:hAnsi="Calibri" w:cs="Arial"/>
                <w:b/>
                <w:sz w:val="19"/>
                <w:szCs w:val="19"/>
              </w:rPr>
            </w:pPr>
            <w:r w:rsidRPr="004E1BAA">
              <w:rPr>
                <w:rFonts w:ascii="Calibri" w:hAnsi="Calibri" w:cs="Arial"/>
                <w:b/>
                <w:bCs/>
                <w:sz w:val="18"/>
                <w:szCs w:val="18"/>
              </w:rPr>
              <w:t>HRK ‘000</w:t>
            </w:r>
          </w:p>
        </w:tc>
      </w:tr>
      <w:tr w:rsidR="008C45C5" w:rsidRPr="004E1BAA" w14:paraId="28875073" w14:textId="77777777" w:rsidTr="00CC6C32">
        <w:trPr>
          <w:cantSplit/>
          <w:trHeight w:val="273"/>
          <w:tblHeader/>
        </w:trPr>
        <w:tc>
          <w:tcPr>
            <w:tcW w:w="1971" w:type="pct"/>
          </w:tcPr>
          <w:p w14:paraId="5C6E9AA7" w14:textId="77777777" w:rsidR="008C45C5" w:rsidRPr="004E1BAA" w:rsidRDefault="008C45C5" w:rsidP="00CC6C32">
            <w:pPr>
              <w:tabs>
                <w:tab w:val="right" w:pos="1202"/>
              </w:tabs>
              <w:spacing w:line="280" w:lineRule="exact"/>
              <w:outlineLvl w:val="0"/>
              <w:rPr>
                <w:rFonts w:ascii="Calibri" w:eastAsia="Calibri" w:hAnsi="Calibri" w:cs="Arial"/>
                <w:b/>
                <w:bCs/>
                <w:sz w:val="19"/>
                <w:szCs w:val="19"/>
              </w:rPr>
            </w:pPr>
            <w:r w:rsidRPr="004E1BAA">
              <w:rPr>
                <w:rFonts w:ascii="Calibri" w:eastAsia="Calibri" w:hAnsi="Calibri" w:cs="Arial"/>
                <w:b/>
                <w:bCs/>
                <w:sz w:val="19"/>
                <w:szCs w:val="19"/>
              </w:rPr>
              <w:t>Assets</w:t>
            </w:r>
          </w:p>
        </w:tc>
        <w:tc>
          <w:tcPr>
            <w:tcW w:w="757" w:type="pct"/>
          </w:tcPr>
          <w:p w14:paraId="1A2FD74E" w14:textId="77777777" w:rsidR="008C45C5" w:rsidRPr="004E1BAA" w:rsidRDefault="008C45C5" w:rsidP="00CC6C32">
            <w:pPr>
              <w:spacing w:line="280" w:lineRule="exact"/>
              <w:jc w:val="right"/>
              <w:rPr>
                <w:rFonts w:ascii="Calibri" w:eastAsia="Calibri" w:hAnsi="Calibri" w:cs="Arial"/>
                <w:sz w:val="19"/>
                <w:szCs w:val="19"/>
              </w:rPr>
            </w:pPr>
          </w:p>
        </w:tc>
        <w:tc>
          <w:tcPr>
            <w:tcW w:w="757" w:type="pct"/>
          </w:tcPr>
          <w:p w14:paraId="38638E9F" w14:textId="77777777" w:rsidR="008C45C5" w:rsidRPr="004E1BAA" w:rsidRDefault="008C45C5" w:rsidP="00CC6C32">
            <w:pPr>
              <w:spacing w:line="280" w:lineRule="exact"/>
              <w:jc w:val="right"/>
              <w:rPr>
                <w:rFonts w:ascii="Calibri" w:eastAsia="Calibri" w:hAnsi="Calibri" w:cs="Arial"/>
                <w:sz w:val="19"/>
                <w:szCs w:val="19"/>
              </w:rPr>
            </w:pPr>
          </w:p>
        </w:tc>
        <w:tc>
          <w:tcPr>
            <w:tcW w:w="757" w:type="pct"/>
          </w:tcPr>
          <w:p w14:paraId="5E6347F2" w14:textId="77777777" w:rsidR="008C45C5" w:rsidRPr="004E1BAA" w:rsidRDefault="008C45C5" w:rsidP="00CC6C32">
            <w:pPr>
              <w:spacing w:line="280" w:lineRule="exact"/>
              <w:jc w:val="right"/>
              <w:rPr>
                <w:rFonts w:ascii="Calibri" w:eastAsia="Calibri" w:hAnsi="Calibri" w:cs="Arial"/>
                <w:sz w:val="19"/>
                <w:szCs w:val="19"/>
              </w:rPr>
            </w:pPr>
          </w:p>
        </w:tc>
        <w:tc>
          <w:tcPr>
            <w:tcW w:w="757" w:type="pct"/>
          </w:tcPr>
          <w:p w14:paraId="21CBF51E" w14:textId="77777777" w:rsidR="008C45C5" w:rsidRPr="004E1BAA" w:rsidRDefault="008C45C5" w:rsidP="00CC6C32">
            <w:pPr>
              <w:spacing w:line="280" w:lineRule="exact"/>
              <w:jc w:val="center"/>
              <w:rPr>
                <w:rFonts w:ascii="Calibri" w:eastAsia="Calibri" w:hAnsi="Calibri" w:cs="Arial"/>
                <w:sz w:val="19"/>
                <w:szCs w:val="19"/>
              </w:rPr>
            </w:pPr>
          </w:p>
        </w:tc>
      </w:tr>
      <w:tr w:rsidR="008C45C5" w:rsidRPr="004E1BAA" w14:paraId="3718488D" w14:textId="77777777" w:rsidTr="00CC6C32">
        <w:trPr>
          <w:cantSplit/>
          <w:trHeight w:val="273"/>
          <w:tblHeader/>
        </w:trPr>
        <w:tc>
          <w:tcPr>
            <w:tcW w:w="1971" w:type="pct"/>
            <w:vAlign w:val="bottom"/>
          </w:tcPr>
          <w:p w14:paraId="6A26095E"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Cash on hand and current accounts with banks</w:t>
            </w:r>
          </w:p>
        </w:tc>
        <w:tc>
          <w:tcPr>
            <w:tcW w:w="757" w:type="pct"/>
            <w:tcBorders>
              <w:top w:val="nil"/>
              <w:left w:val="nil"/>
              <w:bottom w:val="nil"/>
              <w:right w:val="nil"/>
            </w:tcBorders>
            <w:shd w:val="clear" w:color="auto" w:fill="auto"/>
            <w:vAlign w:val="bottom"/>
          </w:tcPr>
          <w:p w14:paraId="504240D3" w14:textId="77777777" w:rsidR="008C45C5" w:rsidRPr="004E1BAA" w:rsidRDefault="008C45C5" w:rsidP="00CC6C32">
            <w:pPr>
              <w:spacing w:line="280" w:lineRule="exact"/>
              <w:jc w:val="right"/>
              <w:rPr>
                <w:rFonts w:ascii="Calibri" w:eastAsia="Calibri" w:hAnsi="Calibri" w:cs="Arial"/>
                <w:sz w:val="19"/>
                <w:szCs w:val="19"/>
              </w:rPr>
            </w:pPr>
            <w:r w:rsidRPr="00AD4F1F">
              <w:rPr>
                <w:rFonts w:asciiTheme="minorHAnsi" w:hAnsiTheme="minorHAnsi" w:cstheme="minorHAnsi"/>
                <w:color w:val="000000" w:themeColor="text1"/>
                <w:sz w:val="19"/>
                <w:szCs w:val="19"/>
                <w:lang w:val="hr-HR"/>
              </w:rPr>
              <w:t>236</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64</w:t>
            </w:r>
            <w:r>
              <w:rPr>
                <w:rFonts w:asciiTheme="minorHAnsi" w:hAnsiTheme="minorHAnsi" w:cstheme="minorHAnsi"/>
                <w:color w:val="000000" w:themeColor="text1"/>
                <w:sz w:val="19"/>
                <w:szCs w:val="19"/>
                <w:lang w:val="hr-HR"/>
              </w:rPr>
              <w:t>1</w:t>
            </w:r>
          </w:p>
        </w:tc>
        <w:tc>
          <w:tcPr>
            <w:tcW w:w="757" w:type="pct"/>
            <w:tcBorders>
              <w:top w:val="nil"/>
              <w:left w:val="nil"/>
              <w:bottom w:val="nil"/>
              <w:right w:val="nil"/>
            </w:tcBorders>
            <w:shd w:val="clear" w:color="auto" w:fill="auto"/>
            <w:vAlign w:val="bottom"/>
          </w:tcPr>
          <w:p w14:paraId="18BDCB27"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633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321</w:t>
            </w:r>
          </w:p>
        </w:tc>
        <w:tc>
          <w:tcPr>
            <w:tcW w:w="757" w:type="pct"/>
            <w:tcBorders>
              <w:top w:val="nil"/>
              <w:left w:val="nil"/>
              <w:bottom w:val="nil"/>
              <w:right w:val="nil"/>
            </w:tcBorders>
            <w:shd w:val="clear" w:color="auto" w:fill="auto"/>
            <w:vAlign w:val="bottom"/>
          </w:tcPr>
          <w:p w14:paraId="44274B3E"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440</w:t>
            </w:r>
          </w:p>
        </w:tc>
        <w:tc>
          <w:tcPr>
            <w:tcW w:w="757" w:type="pct"/>
            <w:tcBorders>
              <w:top w:val="nil"/>
              <w:left w:val="nil"/>
              <w:bottom w:val="nil"/>
              <w:right w:val="nil"/>
            </w:tcBorders>
            <w:shd w:val="clear" w:color="auto" w:fill="auto"/>
            <w:vAlign w:val="bottom"/>
          </w:tcPr>
          <w:p w14:paraId="327E6C94"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884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40</w:t>
            </w:r>
            <w:r>
              <w:rPr>
                <w:rFonts w:asciiTheme="minorHAnsi" w:hAnsiTheme="minorHAnsi" w:cstheme="minorHAnsi"/>
                <w:color w:val="000000" w:themeColor="text1"/>
                <w:sz w:val="19"/>
                <w:szCs w:val="19"/>
                <w:lang w:val="hr-HR"/>
              </w:rPr>
              <w:t>2</w:t>
            </w:r>
          </w:p>
        </w:tc>
      </w:tr>
      <w:tr w:rsidR="008C45C5" w:rsidRPr="004E1BAA" w14:paraId="23001C94" w14:textId="77777777" w:rsidTr="00CC6C32">
        <w:trPr>
          <w:cantSplit/>
          <w:trHeight w:val="273"/>
          <w:tblHeader/>
        </w:trPr>
        <w:tc>
          <w:tcPr>
            <w:tcW w:w="1971" w:type="pct"/>
            <w:vAlign w:val="bottom"/>
          </w:tcPr>
          <w:p w14:paraId="39A41A72"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Deposits with other banks</w:t>
            </w:r>
          </w:p>
        </w:tc>
        <w:tc>
          <w:tcPr>
            <w:tcW w:w="757" w:type="pct"/>
            <w:tcBorders>
              <w:top w:val="nil"/>
              <w:left w:val="nil"/>
              <w:bottom w:val="nil"/>
              <w:right w:val="nil"/>
            </w:tcBorders>
            <w:shd w:val="clear" w:color="auto" w:fill="auto"/>
            <w:vAlign w:val="bottom"/>
          </w:tcPr>
          <w:p w14:paraId="67975D5B"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181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235</w:t>
            </w:r>
          </w:p>
        </w:tc>
        <w:tc>
          <w:tcPr>
            <w:tcW w:w="757" w:type="pct"/>
            <w:tcBorders>
              <w:top w:val="nil"/>
              <w:left w:val="nil"/>
              <w:bottom w:val="nil"/>
              <w:right w:val="nil"/>
            </w:tcBorders>
            <w:shd w:val="clear" w:color="auto" w:fill="auto"/>
            <w:vAlign w:val="bottom"/>
          </w:tcPr>
          <w:p w14:paraId="34E5530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372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235</w:t>
            </w:r>
          </w:p>
        </w:tc>
        <w:tc>
          <w:tcPr>
            <w:tcW w:w="757" w:type="pct"/>
            <w:tcBorders>
              <w:top w:val="nil"/>
              <w:left w:val="nil"/>
              <w:bottom w:val="nil"/>
              <w:right w:val="nil"/>
            </w:tcBorders>
            <w:shd w:val="clear" w:color="auto" w:fill="auto"/>
            <w:vAlign w:val="bottom"/>
          </w:tcPr>
          <w:p w14:paraId="5CAE6398"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92F9F54"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553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470</w:t>
            </w:r>
          </w:p>
        </w:tc>
      </w:tr>
      <w:tr w:rsidR="008C45C5" w:rsidRPr="004E1BAA" w14:paraId="4A34CD2D" w14:textId="77777777" w:rsidTr="00CC6C32">
        <w:trPr>
          <w:cantSplit/>
          <w:trHeight w:val="273"/>
          <w:tblHeader/>
        </w:trPr>
        <w:tc>
          <w:tcPr>
            <w:tcW w:w="1971" w:type="pct"/>
            <w:vAlign w:val="bottom"/>
          </w:tcPr>
          <w:p w14:paraId="5655230B"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financial institutions</w:t>
            </w:r>
          </w:p>
        </w:tc>
        <w:tc>
          <w:tcPr>
            <w:tcW w:w="757" w:type="pct"/>
            <w:tcBorders>
              <w:top w:val="nil"/>
              <w:left w:val="nil"/>
              <w:bottom w:val="nil"/>
              <w:right w:val="nil"/>
            </w:tcBorders>
            <w:shd w:val="clear" w:color="auto" w:fill="auto"/>
            <w:vAlign w:val="bottom"/>
          </w:tcPr>
          <w:p w14:paraId="1B2E4F90"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706</w:t>
            </w:r>
          </w:p>
        </w:tc>
        <w:tc>
          <w:tcPr>
            <w:tcW w:w="757" w:type="pct"/>
            <w:tcBorders>
              <w:top w:val="nil"/>
              <w:left w:val="nil"/>
              <w:bottom w:val="nil"/>
              <w:right w:val="nil"/>
            </w:tcBorders>
            <w:shd w:val="clear" w:color="auto" w:fill="auto"/>
            <w:vAlign w:val="bottom"/>
          </w:tcPr>
          <w:p w14:paraId="5AAF16BC"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0A0818D2"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3ACE0B1"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706</w:t>
            </w:r>
          </w:p>
        </w:tc>
      </w:tr>
      <w:tr w:rsidR="008C45C5" w:rsidRPr="004E1BAA" w14:paraId="3A4BE98B" w14:textId="77777777" w:rsidTr="00CC6C32">
        <w:trPr>
          <w:cantSplit/>
          <w:trHeight w:val="273"/>
          <w:tblHeader/>
        </w:trPr>
        <w:tc>
          <w:tcPr>
            <w:tcW w:w="1971" w:type="pct"/>
            <w:vAlign w:val="bottom"/>
          </w:tcPr>
          <w:p w14:paraId="66B02052"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cs="Arial"/>
                <w:sz w:val="19"/>
                <w:szCs w:val="19"/>
              </w:rPr>
              <w:t>Loans to other customers</w:t>
            </w:r>
          </w:p>
        </w:tc>
        <w:tc>
          <w:tcPr>
            <w:tcW w:w="757" w:type="pct"/>
            <w:tcBorders>
              <w:top w:val="nil"/>
              <w:left w:val="nil"/>
              <w:bottom w:val="nil"/>
              <w:right w:val="nil"/>
            </w:tcBorders>
            <w:shd w:val="clear" w:color="auto" w:fill="auto"/>
            <w:vAlign w:val="bottom"/>
          </w:tcPr>
          <w:p w14:paraId="0DD4D5FD"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055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519</w:t>
            </w:r>
          </w:p>
        </w:tc>
        <w:tc>
          <w:tcPr>
            <w:tcW w:w="757" w:type="pct"/>
            <w:tcBorders>
              <w:top w:val="nil"/>
              <w:left w:val="nil"/>
              <w:bottom w:val="nil"/>
              <w:right w:val="nil"/>
            </w:tcBorders>
            <w:shd w:val="clear" w:color="auto" w:fill="auto"/>
            <w:vAlign w:val="bottom"/>
          </w:tcPr>
          <w:p w14:paraId="3922097A"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69D25A7F"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644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115</w:t>
            </w:r>
          </w:p>
        </w:tc>
        <w:tc>
          <w:tcPr>
            <w:tcW w:w="757" w:type="pct"/>
            <w:tcBorders>
              <w:top w:val="nil"/>
              <w:left w:val="nil"/>
              <w:bottom w:val="nil"/>
              <w:right w:val="nil"/>
            </w:tcBorders>
            <w:shd w:val="clear" w:color="auto" w:fill="auto"/>
            <w:vAlign w:val="bottom"/>
          </w:tcPr>
          <w:p w14:paraId="45E6976C"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634</w:t>
            </w:r>
          </w:p>
        </w:tc>
      </w:tr>
      <w:tr w:rsidR="008C45C5" w:rsidRPr="004E1BAA" w14:paraId="41558974" w14:textId="77777777" w:rsidTr="00CC6C32">
        <w:trPr>
          <w:cantSplit/>
          <w:trHeight w:val="273"/>
          <w:tblHeader/>
        </w:trPr>
        <w:tc>
          <w:tcPr>
            <w:tcW w:w="1971" w:type="pct"/>
          </w:tcPr>
          <w:p w14:paraId="0D4B5523" w14:textId="77777777" w:rsidR="008C45C5" w:rsidRPr="004E1BAA" w:rsidRDefault="008C45C5" w:rsidP="00CC6C32">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profit or loss</w:t>
            </w:r>
          </w:p>
        </w:tc>
        <w:tc>
          <w:tcPr>
            <w:tcW w:w="757" w:type="pct"/>
            <w:tcBorders>
              <w:top w:val="nil"/>
              <w:left w:val="nil"/>
              <w:bottom w:val="nil"/>
              <w:right w:val="nil"/>
            </w:tcBorders>
            <w:shd w:val="clear" w:color="auto" w:fill="auto"/>
            <w:vAlign w:val="bottom"/>
          </w:tcPr>
          <w:p w14:paraId="1E0DD8D0"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234</w:t>
            </w:r>
          </w:p>
        </w:tc>
        <w:tc>
          <w:tcPr>
            <w:tcW w:w="757" w:type="pct"/>
            <w:tcBorders>
              <w:top w:val="nil"/>
              <w:left w:val="nil"/>
              <w:bottom w:val="nil"/>
              <w:right w:val="nil"/>
            </w:tcBorders>
            <w:shd w:val="clear" w:color="auto" w:fill="auto"/>
            <w:vAlign w:val="bottom"/>
          </w:tcPr>
          <w:p w14:paraId="144366C7"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8CA9125"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0E2F22C5"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234</w:t>
            </w:r>
          </w:p>
        </w:tc>
      </w:tr>
      <w:tr w:rsidR="008C45C5" w:rsidRPr="004E1BAA" w14:paraId="32FE408D" w14:textId="77777777" w:rsidTr="00CC6C32">
        <w:trPr>
          <w:cantSplit/>
          <w:trHeight w:val="273"/>
          <w:tblHeader/>
        </w:trPr>
        <w:tc>
          <w:tcPr>
            <w:tcW w:w="1971" w:type="pct"/>
            <w:vAlign w:val="center"/>
          </w:tcPr>
          <w:p w14:paraId="0986EF3A" w14:textId="77777777" w:rsidR="008C45C5" w:rsidRPr="004E1BAA" w:rsidRDefault="008C45C5" w:rsidP="00CC6C32">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Financial assets at fair value through other comprehensive income</w:t>
            </w:r>
          </w:p>
        </w:tc>
        <w:tc>
          <w:tcPr>
            <w:tcW w:w="757" w:type="pct"/>
            <w:tcBorders>
              <w:top w:val="nil"/>
              <w:left w:val="nil"/>
              <w:bottom w:val="nil"/>
              <w:right w:val="nil"/>
            </w:tcBorders>
            <w:shd w:val="clear" w:color="auto" w:fill="auto"/>
            <w:vAlign w:val="bottom"/>
          </w:tcPr>
          <w:p w14:paraId="18942D82"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550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343</w:t>
            </w:r>
          </w:p>
        </w:tc>
        <w:tc>
          <w:tcPr>
            <w:tcW w:w="757" w:type="pct"/>
            <w:tcBorders>
              <w:top w:val="nil"/>
              <w:left w:val="nil"/>
              <w:bottom w:val="nil"/>
              <w:right w:val="nil"/>
            </w:tcBorders>
            <w:shd w:val="clear" w:color="auto" w:fill="auto"/>
            <w:vAlign w:val="bottom"/>
          </w:tcPr>
          <w:p w14:paraId="07A298DD"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222</w:t>
            </w:r>
          </w:p>
        </w:tc>
        <w:tc>
          <w:tcPr>
            <w:tcW w:w="757" w:type="pct"/>
            <w:tcBorders>
              <w:top w:val="nil"/>
              <w:left w:val="nil"/>
              <w:bottom w:val="nil"/>
              <w:right w:val="nil"/>
            </w:tcBorders>
            <w:shd w:val="clear" w:color="auto" w:fill="auto"/>
            <w:vAlign w:val="bottom"/>
          </w:tcPr>
          <w:p w14:paraId="03CF187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AE9B62A"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552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565</w:t>
            </w:r>
          </w:p>
        </w:tc>
      </w:tr>
      <w:tr w:rsidR="008C45C5" w:rsidRPr="004E1BAA" w14:paraId="08F44B4C" w14:textId="77777777" w:rsidTr="00CC6C32">
        <w:trPr>
          <w:cantSplit/>
          <w:trHeight w:val="273"/>
          <w:tblHeader/>
        </w:trPr>
        <w:tc>
          <w:tcPr>
            <w:tcW w:w="1971" w:type="pct"/>
            <w:vAlign w:val="center"/>
          </w:tcPr>
          <w:p w14:paraId="5EFF2C26" w14:textId="77777777" w:rsidR="008C45C5" w:rsidRPr="004E1BAA" w:rsidRDefault="008C45C5" w:rsidP="00CC6C32">
            <w:pPr>
              <w:tabs>
                <w:tab w:val="right" w:pos="1202"/>
              </w:tabs>
              <w:spacing w:line="280" w:lineRule="exact"/>
              <w:outlineLvl w:val="0"/>
              <w:rPr>
                <w:rFonts w:ascii="Calibri" w:eastAsia="Calibri" w:hAnsi="Calibri" w:cs="Arial"/>
                <w:sz w:val="19"/>
                <w:szCs w:val="19"/>
              </w:rPr>
            </w:pPr>
            <w:r w:rsidRPr="004E1BAA">
              <w:rPr>
                <w:rFonts w:ascii="Calibri" w:eastAsia="Calibri" w:hAnsi="Calibri" w:cs="Arial"/>
                <w:sz w:val="19"/>
                <w:szCs w:val="19"/>
              </w:rPr>
              <w:t xml:space="preserve">Debt instruments at </w:t>
            </w:r>
            <w:proofErr w:type="spellStart"/>
            <w:r w:rsidRPr="004E1BAA">
              <w:rPr>
                <w:rFonts w:ascii="Calibri" w:eastAsia="Calibri" w:hAnsi="Calibri" w:cs="Arial"/>
                <w:sz w:val="19"/>
                <w:szCs w:val="19"/>
              </w:rPr>
              <w:t>amortised</w:t>
            </w:r>
            <w:proofErr w:type="spellEnd"/>
            <w:r w:rsidRPr="004E1BAA">
              <w:rPr>
                <w:rFonts w:ascii="Calibri" w:eastAsia="Calibri" w:hAnsi="Calibri" w:cs="Arial"/>
                <w:sz w:val="19"/>
                <w:szCs w:val="19"/>
              </w:rPr>
              <w:t xml:space="preserve"> cost</w:t>
            </w:r>
          </w:p>
        </w:tc>
        <w:tc>
          <w:tcPr>
            <w:tcW w:w="757" w:type="pct"/>
            <w:tcBorders>
              <w:top w:val="nil"/>
              <w:left w:val="nil"/>
              <w:bottom w:val="nil"/>
              <w:right w:val="nil"/>
            </w:tcBorders>
            <w:shd w:val="clear" w:color="auto" w:fill="auto"/>
            <w:vAlign w:val="bottom"/>
          </w:tcPr>
          <w:p w14:paraId="7E4DA037"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457</w:t>
            </w:r>
          </w:p>
        </w:tc>
        <w:tc>
          <w:tcPr>
            <w:tcW w:w="757" w:type="pct"/>
            <w:tcBorders>
              <w:top w:val="nil"/>
              <w:left w:val="nil"/>
              <w:bottom w:val="nil"/>
              <w:right w:val="nil"/>
            </w:tcBorders>
            <w:shd w:val="clear" w:color="auto" w:fill="auto"/>
            <w:vAlign w:val="bottom"/>
          </w:tcPr>
          <w:p w14:paraId="03086C3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52B8AB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2754C1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457</w:t>
            </w:r>
          </w:p>
        </w:tc>
      </w:tr>
      <w:tr w:rsidR="008C45C5" w:rsidRPr="004E1BAA" w14:paraId="3EA491B2" w14:textId="77777777" w:rsidTr="00CC6C32">
        <w:trPr>
          <w:cantSplit/>
          <w:trHeight w:val="273"/>
          <w:tblHeader/>
        </w:trPr>
        <w:tc>
          <w:tcPr>
            <w:tcW w:w="1971" w:type="pct"/>
            <w:vAlign w:val="bottom"/>
          </w:tcPr>
          <w:p w14:paraId="1EF966A6"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Other assets</w:t>
            </w:r>
          </w:p>
        </w:tc>
        <w:tc>
          <w:tcPr>
            <w:tcW w:w="757" w:type="pct"/>
            <w:tcBorders>
              <w:top w:val="nil"/>
              <w:left w:val="nil"/>
              <w:bottom w:val="single" w:sz="4" w:space="0" w:color="auto"/>
              <w:right w:val="nil"/>
            </w:tcBorders>
            <w:shd w:val="clear" w:color="auto" w:fill="auto"/>
            <w:vAlign w:val="bottom"/>
          </w:tcPr>
          <w:p w14:paraId="60E39F15"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44</w:t>
            </w:r>
            <w:r>
              <w:rPr>
                <w:rFonts w:asciiTheme="minorHAnsi" w:hAnsiTheme="minorHAnsi" w:cstheme="minorHAnsi"/>
                <w:color w:val="000000" w:themeColor="text1"/>
                <w:sz w:val="19"/>
                <w:szCs w:val="19"/>
                <w:lang w:val="hr-HR"/>
              </w:rPr>
              <w:t>3</w:t>
            </w:r>
          </w:p>
        </w:tc>
        <w:tc>
          <w:tcPr>
            <w:tcW w:w="757" w:type="pct"/>
            <w:tcBorders>
              <w:top w:val="nil"/>
              <w:left w:val="nil"/>
              <w:bottom w:val="single" w:sz="4" w:space="0" w:color="auto"/>
              <w:right w:val="nil"/>
            </w:tcBorders>
            <w:shd w:val="clear" w:color="auto" w:fill="auto"/>
            <w:vAlign w:val="bottom"/>
          </w:tcPr>
          <w:p w14:paraId="175ACBFD"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634</w:t>
            </w:r>
          </w:p>
        </w:tc>
        <w:tc>
          <w:tcPr>
            <w:tcW w:w="757" w:type="pct"/>
            <w:tcBorders>
              <w:top w:val="nil"/>
              <w:left w:val="nil"/>
              <w:bottom w:val="single" w:sz="4" w:space="0" w:color="auto"/>
              <w:right w:val="nil"/>
            </w:tcBorders>
            <w:shd w:val="clear" w:color="auto" w:fill="auto"/>
            <w:vAlign w:val="bottom"/>
          </w:tcPr>
          <w:p w14:paraId="115056D8"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798</w:t>
            </w:r>
          </w:p>
        </w:tc>
        <w:tc>
          <w:tcPr>
            <w:tcW w:w="757" w:type="pct"/>
            <w:tcBorders>
              <w:top w:val="nil"/>
              <w:left w:val="nil"/>
              <w:bottom w:val="single" w:sz="4" w:space="0" w:color="auto"/>
              <w:right w:val="nil"/>
            </w:tcBorders>
            <w:shd w:val="clear" w:color="auto" w:fill="auto"/>
            <w:vAlign w:val="bottom"/>
          </w:tcPr>
          <w:p w14:paraId="52205D35"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87</w:t>
            </w:r>
            <w:r>
              <w:rPr>
                <w:rFonts w:asciiTheme="minorHAnsi" w:hAnsiTheme="minorHAnsi" w:cstheme="minorHAnsi"/>
                <w:color w:val="000000" w:themeColor="text1"/>
                <w:sz w:val="19"/>
                <w:szCs w:val="19"/>
                <w:lang w:val="hr-HR"/>
              </w:rPr>
              <w:t>5</w:t>
            </w:r>
          </w:p>
        </w:tc>
      </w:tr>
      <w:tr w:rsidR="008C45C5" w:rsidRPr="004E1BAA" w14:paraId="3018F9CC" w14:textId="77777777" w:rsidTr="00CC6C32">
        <w:trPr>
          <w:cantSplit/>
          <w:trHeight w:val="272"/>
          <w:tblHeader/>
        </w:trPr>
        <w:tc>
          <w:tcPr>
            <w:tcW w:w="1971" w:type="pct"/>
            <w:vAlign w:val="bottom"/>
          </w:tcPr>
          <w:p w14:paraId="4A763287" w14:textId="77777777" w:rsidR="008C45C5" w:rsidRPr="004E1BAA" w:rsidRDefault="008C45C5" w:rsidP="00CC6C32">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 xml:space="preserve">Total </w:t>
            </w:r>
          </w:p>
        </w:tc>
        <w:tc>
          <w:tcPr>
            <w:tcW w:w="757" w:type="pct"/>
            <w:tcBorders>
              <w:top w:val="nil"/>
              <w:left w:val="nil"/>
              <w:bottom w:val="single" w:sz="8" w:space="0" w:color="auto"/>
              <w:right w:val="nil"/>
            </w:tcBorders>
            <w:shd w:val="clear" w:color="auto" w:fill="auto"/>
            <w:vAlign w:val="bottom"/>
          </w:tcPr>
          <w:p w14:paraId="337D4F38"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2D62A5">
              <w:rPr>
                <w:rFonts w:asciiTheme="minorHAnsi" w:hAnsiTheme="minorHAnsi" w:cstheme="minorHAnsi"/>
                <w:b/>
                <w:color w:val="000000" w:themeColor="text1"/>
                <w:sz w:val="19"/>
                <w:szCs w:val="19"/>
                <w:lang w:val="hr-HR"/>
              </w:rPr>
              <w:t>24</w:t>
            </w:r>
            <w:r>
              <w:rPr>
                <w:rFonts w:asciiTheme="minorHAnsi" w:hAnsiTheme="minorHAnsi" w:cstheme="minorHAnsi"/>
                <w:b/>
                <w:color w:val="000000" w:themeColor="text1"/>
                <w:sz w:val="19"/>
                <w:szCs w:val="19"/>
                <w:lang w:val="hr-HR"/>
              </w:rPr>
              <w:t>,</w:t>
            </w:r>
            <w:r w:rsidRPr="002D62A5">
              <w:rPr>
                <w:rFonts w:asciiTheme="minorHAnsi" w:hAnsiTheme="minorHAnsi" w:cstheme="minorHAnsi"/>
                <w:b/>
                <w:color w:val="000000" w:themeColor="text1"/>
                <w:sz w:val="19"/>
                <w:szCs w:val="19"/>
                <w:lang w:val="hr-HR"/>
              </w:rPr>
              <w:t>481</w:t>
            </w:r>
            <w:r>
              <w:rPr>
                <w:rFonts w:asciiTheme="minorHAnsi" w:hAnsiTheme="minorHAnsi" w:cstheme="minorHAnsi"/>
                <w:b/>
                <w:color w:val="000000" w:themeColor="text1"/>
                <w:sz w:val="19"/>
                <w:szCs w:val="19"/>
                <w:lang w:val="hr-HR"/>
              </w:rPr>
              <w:t>,</w:t>
            </w:r>
            <w:r w:rsidRPr="002D62A5">
              <w:rPr>
                <w:rFonts w:asciiTheme="minorHAnsi" w:hAnsiTheme="minorHAnsi" w:cstheme="minorHAnsi"/>
                <w:b/>
                <w:color w:val="000000" w:themeColor="text1"/>
                <w:sz w:val="19"/>
                <w:szCs w:val="19"/>
                <w:lang w:val="hr-HR"/>
              </w:rPr>
              <w:t>578</w:t>
            </w:r>
          </w:p>
        </w:tc>
        <w:tc>
          <w:tcPr>
            <w:tcW w:w="757" w:type="pct"/>
            <w:tcBorders>
              <w:top w:val="nil"/>
              <w:left w:val="nil"/>
              <w:bottom w:val="single" w:sz="8" w:space="0" w:color="auto"/>
              <w:right w:val="nil"/>
            </w:tcBorders>
            <w:shd w:val="clear" w:color="auto" w:fill="auto"/>
            <w:vAlign w:val="bottom"/>
          </w:tcPr>
          <w:p w14:paraId="6954D994"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1</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011</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412</w:t>
            </w:r>
          </w:p>
        </w:tc>
        <w:tc>
          <w:tcPr>
            <w:tcW w:w="757" w:type="pct"/>
            <w:tcBorders>
              <w:top w:val="nil"/>
              <w:left w:val="nil"/>
              <w:bottom w:val="single" w:sz="8" w:space="0" w:color="auto"/>
              <w:right w:val="nil"/>
            </w:tcBorders>
            <w:shd w:val="clear" w:color="auto" w:fill="auto"/>
            <w:vAlign w:val="bottom"/>
          </w:tcPr>
          <w:p w14:paraId="772BF27B"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659</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353</w:t>
            </w:r>
          </w:p>
        </w:tc>
        <w:tc>
          <w:tcPr>
            <w:tcW w:w="757" w:type="pct"/>
            <w:tcBorders>
              <w:top w:val="nil"/>
              <w:left w:val="nil"/>
              <w:bottom w:val="single" w:sz="8" w:space="0" w:color="auto"/>
              <w:right w:val="nil"/>
            </w:tcBorders>
            <w:shd w:val="clear" w:color="auto" w:fill="auto"/>
            <w:vAlign w:val="bottom"/>
          </w:tcPr>
          <w:p w14:paraId="6C025237"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26</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152</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343</w:t>
            </w:r>
          </w:p>
        </w:tc>
      </w:tr>
      <w:tr w:rsidR="008C45C5" w:rsidRPr="004E1BAA" w14:paraId="622C2A16" w14:textId="77777777" w:rsidTr="00CC6C32">
        <w:tblPrEx>
          <w:tblCellMar>
            <w:left w:w="31" w:type="dxa"/>
            <w:right w:w="31" w:type="dxa"/>
          </w:tblCellMar>
        </w:tblPrEx>
        <w:trPr>
          <w:cantSplit/>
          <w:trHeight w:val="273"/>
          <w:tblHeader/>
        </w:trPr>
        <w:tc>
          <w:tcPr>
            <w:tcW w:w="1971" w:type="pct"/>
            <w:vAlign w:val="bottom"/>
          </w:tcPr>
          <w:p w14:paraId="4933DDA7" w14:textId="77777777" w:rsidR="008C45C5" w:rsidRPr="004E1BAA" w:rsidRDefault="008C45C5" w:rsidP="00CC6C32">
            <w:pPr>
              <w:tabs>
                <w:tab w:val="right" w:pos="1202"/>
              </w:tabs>
              <w:spacing w:line="280" w:lineRule="exact"/>
              <w:outlineLvl w:val="0"/>
              <w:rPr>
                <w:rFonts w:ascii="Calibri" w:eastAsia="Calibri" w:hAnsi="Calibri"/>
                <w:b/>
                <w:bCs/>
                <w:sz w:val="19"/>
                <w:szCs w:val="19"/>
              </w:rPr>
            </w:pPr>
          </w:p>
        </w:tc>
        <w:tc>
          <w:tcPr>
            <w:tcW w:w="757" w:type="pct"/>
            <w:tcBorders>
              <w:top w:val="single" w:sz="12" w:space="0" w:color="auto"/>
            </w:tcBorders>
            <w:shd w:val="clear" w:color="auto" w:fill="auto"/>
            <w:vAlign w:val="bottom"/>
          </w:tcPr>
          <w:p w14:paraId="65CB21A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3CD65F7A"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0719AF6E"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tcBorders>
              <w:top w:val="single" w:sz="12" w:space="0" w:color="auto"/>
            </w:tcBorders>
            <w:shd w:val="clear" w:color="auto" w:fill="auto"/>
            <w:vAlign w:val="bottom"/>
          </w:tcPr>
          <w:p w14:paraId="7F6BB5D8"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r>
      <w:tr w:rsidR="008C45C5" w:rsidRPr="004E1BAA" w14:paraId="054ABB54" w14:textId="77777777" w:rsidTr="00CC6C32">
        <w:tblPrEx>
          <w:tblCellMar>
            <w:left w:w="31" w:type="dxa"/>
            <w:right w:w="31" w:type="dxa"/>
          </w:tblCellMar>
        </w:tblPrEx>
        <w:trPr>
          <w:cantSplit/>
          <w:trHeight w:val="273"/>
          <w:tblHeader/>
        </w:trPr>
        <w:tc>
          <w:tcPr>
            <w:tcW w:w="1971" w:type="pct"/>
          </w:tcPr>
          <w:p w14:paraId="53576954" w14:textId="77777777" w:rsidR="008C45C5" w:rsidRPr="004E1BAA" w:rsidRDefault="008C45C5" w:rsidP="00CC6C32">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Guarantees and commitments</w:t>
            </w:r>
          </w:p>
        </w:tc>
        <w:tc>
          <w:tcPr>
            <w:tcW w:w="757" w:type="pct"/>
            <w:shd w:val="clear" w:color="auto" w:fill="auto"/>
            <w:vAlign w:val="bottom"/>
          </w:tcPr>
          <w:p w14:paraId="5B70A57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0B8899EE"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1285EED2"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c>
          <w:tcPr>
            <w:tcW w:w="757" w:type="pct"/>
            <w:shd w:val="clear" w:color="auto" w:fill="auto"/>
            <w:vAlign w:val="bottom"/>
          </w:tcPr>
          <w:p w14:paraId="372799F9"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p>
        </w:tc>
      </w:tr>
      <w:tr w:rsidR="008C45C5" w:rsidRPr="004E1BAA" w14:paraId="62BDAE7B" w14:textId="77777777" w:rsidTr="00CC6C32">
        <w:tblPrEx>
          <w:tblCellMar>
            <w:left w:w="31" w:type="dxa"/>
            <w:right w:w="31" w:type="dxa"/>
          </w:tblCellMar>
        </w:tblPrEx>
        <w:trPr>
          <w:cantSplit/>
          <w:trHeight w:val="273"/>
          <w:tblHeader/>
        </w:trPr>
        <w:tc>
          <w:tcPr>
            <w:tcW w:w="1971" w:type="pct"/>
          </w:tcPr>
          <w:p w14:paraId="1F013F23" w14:textId="77777777" w:rsidR="008C45C5" w:rsidRPr="004E1BAA" w:rsidRDefault="008C45C5" w:rsidP="00CC6C32">
            <w:pPr>
              <w:tabs>
                <w:tab w:val="right" w:pos="1202"/>
              </w:tabs>
              <w:spacing w:line="280" w:lineRule="exact"/>
              <w:outlineLvl w:val="0"/>
              <w:rPr>
                <w:rFonts w:ascii="Calibri" w:eastAsia="Calibri" w:hAnsi="Calibri" w:cs="Arial"/>
                <w:bCs/>
                <w:sz w:val="19"/>
                <w:szCs w:val="19"/>
              </w:rPr>
            </w:pPr>
            <w:r w:rsidRPr="004E1BAA">
              <w:rPr>
                <w:rFonts w:ascii="Calibri" w:eastAsia="Calibri" w:hAnsi="Calibri" w:cs="Arial"/>
                <w:bCs/>
                <w:sz w:val="19"/>
                <w:szCs w:val="19"/>
              </w:rPr>
              <w:t>Guarantees issued in HRK</w:t>
            </w:r>
          </w:p>
        </w:tc>
        <w:tc>
          <w:tcPr>
            <w:tcW w:w="757" w:type="pct"/>
            <w:tcBorders>
              <w:top w:val="nil"/>
              <w:left w:val="nil"/>
              <w:bottom w:val="nil"/>
              <w:right w:val="nil"/>
            </w:tcBorders>
            <w:shd w:val="clear" w:color="auto" w:fill="auto"/>
            <w:vAlign w:val="bottom"/>
          </w:tcPr>
          <w:p w14:paraId="0DDFEF58"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481</w:t>
            </w:r>
          </w:p>
        </w:tc>
        <w:tc>
          <w:tcPr>
            <w:tcW w:w="757" w:type="pct"/>
            <w:tcBorders>
              <w:top w:val="nil"/>
              <w:left w:val="nil"/>
              <w:bottom w:val="nil"/>
              <w:right w:val="nil"/>
            </w:tcBorders>
            <w:shd w:val="clear" w:color="auto" w:fill="auto"/>
            <w:vAlign w:val="bottom"/>
          </w:tcPr>
          <w:p w14:paraId="62EDBD5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55857930"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7C870452"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61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481</w:t>
            </w:r>
          </w:p>
        </w:tc>
      </w:tr>
      <w:tr w:rsidR="008C45C5" w:rsidRPr="004E1BAA" w14:paraId="002DFFF9" w14:textId="77777777" w:rsidTr="00CC6C32">
        <w:tblPrEx>
          <w:tblCellMar>
            <w:left w:w="31" w:type="dxa"/>
            <w:right w:w="31" w:type="dxa"/>
          </w:tblCellMar>
        </w:tblPrEx>
        <w:trPr>
          <w:cantSplit/>
          <w:trHeight w:val="273"/>
          <w:tblHeader/>
        </w:trPr>
        <w:tc>
          <w:tcPr>
            <w:tcW w:w="1971" w:type="pct"/>
            <w:vAlign w:val="bottom"/>
          </w:tcPr>
          <w:p w14:paraId="21DB85B8"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Issued guarantees in foreign currency</w:t>
            </w:r>
          </w:p>
        </w:tc>
        <w:tc>
          <w:tcPr>
            <w:tcW w:w="757" w:type="pct"/>
            <w:tcBorders>
              <w:top w:val="nil"/>
              <w:left w:val="nil"/>
              <w:bottom w:val="nil"/>
              <w:right w:val="nil"/>
            </w:tcBorders>
            <w:shd w:val="clear" w:color="auto" w:fill="auto"/>
            <w:vAlign w:val="bottom"/>
          </w:tcPr>
          <w:p w14:paraId="7DA59FEF"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737</w:t>
            </w:r>
          </w:p>
        </w:tc>
        <w:tc>
          <w:tcPr>
            <w:tcW w:w="757" w:type="pct"/>
            <w:tcBorders>
              <w:top w:val="nil"/>
              <w:left w:val="nil"/>
              <w:bottom w:val="nil"/>
              <w:right w:val="nil"/>
            </w:tcBorders>
            <w:shd w:val="clear" w:color="auto" w:fill="auto"/>
            <w:vAlign w:val="bottom"/>
          </w:tcPr>
          <w:p w14:paraId="55F5879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475F77C2"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34822764"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737</w:t>
            </w:r>
          </w:p>
        </w:tc>
      </w:tr>
      <w:tr w:rsidR="008C45C5" w:rsidRPr="004E1BAA" w14:paraId="3BD78A1C" w14:textId="77777777" w:rsidTr="00CC6C32">
        <w:tblPrEx>
          <w:tblCellMar>
            <w:left w:w="31" w:type="dxa"/>
            <w:right w:w="31" w:type="dxa"/>
          </w:tblCellMar>
        </w:tblPrEx>
        <w:trPr>
          <w:cantSplit/>
          <w:trHeight w:val="273"/>
          <w:tblHeader/>
        </w:trPr>
        <w:tc>
          <w:tcPr>
            <w:tcW w:w="1971" w:type="pct"/>
            <w:vAlign w:val="bottom"/>
          </w:tcPr>
          <w:p w14:paraId="7FC1A25C"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80FB4">
              <w:rPr>
                <w:rFonts w:ascii="Calibri" w:eastAsia="Calibri" w:hAnsi="Calibri"/>
                <w:sz w:val="19"/>
                <w:szCs w:val="19"/>
              </w:rPr>
              <w:t xml:space="preserve">Open </w:t>
            </w:r>
            <w:proofErr w:type="spellStart"/>
            <w:r w:rsidRPr="00480FB4">
              <w:rPr>
                <w:rFonts w:ascii="Calibri" w:eastAsia="Calibri" w:hAnsi="Calibri"/>
                <w:sz w:val="19"/>
                <w:szCs w:val="19"/>
              </w:rPr>
              <w:t>leters</w:t>
            </w:r>
            <w:proofErr w:type="spellEnd"/>
            <w:r w:rsidRPr="00480FB4">
              <w:rPr>
                <w:rFonts w:ascii="Calibri" w:eastAsia="Calibri" w:hAnsi="Calibri"/>
                <w:sz w:val="19"/>
                <w:szCs w:val="19"/>
              </w:rPr>
              <w:t xml:space="preserve"> of credit in foreign currency</w:t>
            </w:r>
          </w:p>
        </w:tc>
        <w:tc>
          <w:tcPr>
            <w:tcW w:w="757" w:type="pct"/>
            <w:tcBorders>
              <w:top w:val="nil"/>
              <w:left w:val="nil"/>
              <w:bottom w:val="nil"/>
              <w:right w:val="nil"/>
            </w:tcBorders>
            <w:shd w:val="clear" w:color="auto" w:fill="auto"/>
            <w:vAlign w:val="bottom"/>
          </w:tcPr>
          <w:p w14:paraId="427E9863"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693</w:t>
            </w:r>
          </w:p>
        </w:tc>
        <w:tc>
          <w:tcPr>
            <w:tcW w:w="757" w:type="pct"/>
            <w:tcBorders>
              <w:top w:val="nil"/>
              <w:left w:val="nil"/>
              <w:bottom w:val="nil"/>
              <w:right w:val="nil"/>
            </w:tcBorders>
            <w:shd w:val="clear" w:color="auto" w:fill="auto"/>
            <w:vAlign w:val="bottom"/>
          </w:tcPr>
          <w:p w14:paraId="0DA8E4A9"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358E0F1"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3BA443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693</w:t>
            </w:r>
          </w:p>
        </w:tc>
      </w:tr>
      <w:tr w:rsidR="008C45C5" w:rsidRPr="004E1BAA" w14:paraId="6F84484B" w14:textId="77777777" w:rsidTr="00CC6C32">
        <w:tblPrEx>
          <w:tblCellMar>
            <w:left w:w="31" w:type="dxa"/>
            <w:right w:w="31" w:type="dxa"/>
          </w:tblCellMar>
        </w:tblPrEx>
        <w:trPr>
          <w:cantSplit/>
          <w:trHeight w:val="273"/>
          <w:tblHeader/>
        </w:trPr>
        <w:tc>
          <w:tcPr>
            <w:tcW w:w="1971" w:type="pct"/>
            <w:vAlign w:val="bottom"/>
          </w:tcPr>
          <w:p w14:paraId="56DA1A61" w14:textId="77777777" w:rsidR="008C45C5" w:rsidRPr="004E1BAA" w:rsidRDefault="008C45C5" w:rsidP="00CC6C32">
            <w:pPr>
              <w:tabs>
                <w:tab w:val="right" w:pos="1202"/>
              </w:tabs>
              <w:spacing w:line="280" w:lineRule="exact"/>
              <w:outlineLvl w:val="0"/>
              <w:rPr>
                <w:rFonts w:ascii="Calibri" w:eastAsia="Calibri" w:hAnsi="Calibri"/>
                <w:sz w:val="19"/>
                <w:szCs w:val="19"/>
              </w:rPr>
            </w:pPr>
            <w:r w:rsidRPr="004E1BAA">
              <w:rPr>
                <w:rFonts w:ascii="Calibri" w:eastAsia="Calibri" w:hAnsi="Calibri"/>
                <w:sz w:val="19"/>
                <w:szCs w:val="19"/>
              </w:rPr>
              <w:t>Undrawn loans</w:t>
            </w:r>
          </w:p>
        </w:tc>
        <w:tc>
          <w:tcPr>
            <w:tcW w:w="757" w:type="pct"/>
            <w:tcBorders>
              <w:top w:val="nil"/>
              <w:left w:val="nil"/>
              <w:bottom w:val="nil"/>
              <w:right w:val="nil"/>
            </w:tcBorders>
            <w:shd w:val="clear" w:color="auto" w:fill="auto"/>
            <w:vAlign w:val="bottom"/>
          </w:tcPr>
          <w:p w14:paraId="0832DCA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775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277</w:t>
            </w:r>
          </w:p>
        </w:tc>
        <w:tc>
          <w:tcPr>
            <w:tcW w:w="757" w:type="pct"/>
            <w:tcBorders>
              <w:top w:val="nil"/>
              <w:left w:val="nil"/>
              <w:bottom w:val="nil"/>
              <w:right w:val="nil"/>
            </w:tcBorders>
            <w:shd w:val="clear" w:color="auto" w:fill="auto"/>
            <w:vAlign w:val="bottom"/>
          </w:tcPr>
          <w:p w14:paraId="224784E1"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w:t>
            </w:r>
          </w:p>
        </w:tc>
        <w:tc>
          <w:tcPr>
            <w:tcW w:w="757" w:type="pct"/>
            <w:tcBorders>
              <w:top w:val="nil"/>
              <w:left w:val="nil"/>
              <w:bottom w:val="nil"/>
              <w:right w:val="nil"/>
            </w:tcBorders>
            <w:shd w:val="clear" w:color="auto" w:fill="auto"/>
            <w:vAlign w:val="bottom"/>
          </w:tcPr>
          <w:p w14:paraId="2CC16489"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179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022</w:t>
            </w:r>
          </w:p>
        </w:tc>
        <w:tc>
          <w:tcPr>
            <w:tcW w:w="757" w:type="pct"/>
            <w:tcBorders>
              <w:top w:val="nil"/>
              <w:left w:val="nil"/>
              <w:bottom w:val="nil"/>
              <w:right w:val="nil"/>
            </w:tcBorders>
            <w:shd w:val="clear" w:color="auto" w:fill="auto"/>
            <w:vAlign w:val="bottom"/>
          </w:tcPr>
          <w:p w14:paraId="123AA979"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299</w:t>
            </w:r>
          </w:p>
        </w:tc>
      </w:tr>
      <w:tr w:rsidR="008C45C5" w:rsidRPr="004E1BAA" w14:paraId="240E74D0" w14:textId="77777777" w:rsidTr="00CC6C32">
        <w:tblPrEx>
          <w:tblCellMar>
            <w:left w:w="31" w:type="dxa"/>
            <w:right w:w="31" w:type="dxa"/>
          </w:tblCellMar>
        </w:tblPrEx>
        <w:trPr>
          <w:cantSplit/>
          <w:trHeight w:val="221"/>
          <w:tblHeader/>
        </w:trPr>
        <w:tc>
          <w:tcPr>
            <w:tcW w:w="1971" w:type="pct"/>
            <w:vAlign w:val="bottom"/>
          </w:tcPr>
          <w:p w14:paraId="40D64E12" w14:textId="77777777" w:rsidR="008C45C5" w:rsidRPr="004E1BAA" w:rsidRDefault="008C45C5" w:rsidP="00CC6C32">
            <w:pPr>
              <w:tabs>
                <w:tab w:val="right" w:pos="1202"/>
              </w:tabs>
              <w:spacing w:line="280" w:lineRule="exact"/>
              <w:outlineLvl w:val="0"/>
              <w:rPr>
                <w:rFonts w:ascii="Calibri" w:eastAsia="Calibri" w:hAnsi="Calibri"/>
                <w:bCs/>
                <w:color w:val="FF0000"/>
                <w:sz w:val="19"/>
                <w:szCs w:val="19"/>
              </w:rPr>
            </w:pPr>
            <w:r w:rsidRPr="004E1BAA">
              <w:rPr>
                <w:rFonts w:ascii="Calibri" w:eastAsia="Calibri" w:hAnsi="Calibri"/>
                <w:bCs/>
                <w:sz w:val="19"/>
                <w:szCs w:val="19"/>
              </w:rPr>
              <w:t>Other irrevocable contingent liabilities</w:t>
            </w:r>
          </w:p>
        </w:tc>
        <w:tc>
          <w:tcPr>
            <w:tcW w:w="757" w:type="pct"/>
            <w:tcBorders>
              <w:top w:val="nil"/>
              <w:left w:val="nil"/>
              <w:bottom w:val="single" w:sz="4" w:space="0" w:color="auto"/>
              <w:right w:val="nil"/>
            </w:tcBorders>
            <w:shd w:val="clear" w:color="auto" w:fill="auto"/>
            <w:vAlign w:val="bottom"/>
          </w:tcPr>
          <w:p w14:paraId="787DE6DF"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93</w:t>
            </w:r>
          </w:p>
        </w:tc>
        <w:tc>
          <w:tcPr>
            <w:tcW w:w="757" w:type="pct"/>
            <w:tcBorders>
              <w:top w:val="nil"/>
              <w:left w:val="nil"/>
              <w:bottom w:val="single" w:sz="4" w:space="0" w:color="auto"/>
              <w:right w:val="nil"/>
            </w:tcBorders>
            <w:shd w:val="clear" w:color="auto" w:fill="auto"/>
            <w:vAlign w:val="bottom"/>
          </w:tcPr>
          <w:p w14:paraId="110EED27"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single" w:sz="4" w:space="0" w:color="auto"/>
              <w:right w:val="nil"/>
            </w:tcBorders>
            <w:shd w:val="clear" w:color="auto" w:fill="auto"/>
            <w:vAlign w:val="bottom"/>
          </w:tcPr>
          <w:p w14:paraId="04ACB9A1"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57" w:type="pct"/>
            <w:tcBorders>
              <w:top w:val="nil"/>
              <w:left w:val="nil"/>
              <w:bottom w:val="single" w:sz="4" w:space="0" w:color="auto"/>
              <w:right w:val="nil"/>
            </w:tcBorders>
            <w:shd w:val="clear" w:color="auto" w:fill="auto"/>
            <w:vAlign w:val="bottom"/>
          </w:tcPr>
          <w:p w14:paraId="7159FB66" w14:textId="77777777" w:rsidR="008C45C5" w:rsidRPr="004E1BAA" w:rsidRDefault="008C45C5" w:rsidP="00CC6C32">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93</w:t>
            </w:r>
          </w:p>
        </w:tc>
      </w:tr>
      <w:tr w:rsidR="008C45C5" w:rsidRPr="004E1BAA" w14:paraId="2FE8227E" w14:textId="77777777" w:rsidTr="00CC6C32">
        <w:tblPrEx>
          <w:tblCellMar>
            <w:left w:w="31" w:type="dxa"/>
            <w:right w:w="31" w:type="dxa"/>
          </w:tblCellMar>
        </w:tblPrEx>
        <w:trPr>
          <w:cantSplit/>
          <w:trHeight w:val="322"/>
          <w:tblHeader/>
        </w:trPr>
        <w:tc>
          <w:tcPr>
            <w:tcW w:w="1971" w:type="pct"/>
            <w:vAlign w:val="bottom"/>
          </w:tcPr>
          <w:p w14:paraId="59A413AC" w14:textId="77777777" w:rsidR="008C45C5" w:rsidRPr="004E1BAA" w:rsidRDefault="008C45C5" w:rsidP="00CC6C32">
            <w:pPr>
              <w:tabs>
                <w:tab w:val="right" w:pos="1202"/>
              </w:tabs>
              <w:spacing w:line="280" w:lineRule="exact"/>
              <w:outlineLvl w:val="0"/>
              <w:rPr>
                <w:rFonts w:ascii="Calibri" w:eastAsia="Calibri" w:hAnsi="Calibri"/>
                <w:b/>
                <w:bCs/>
                <w:sz w:val="19"/>
                <w:szCs w:val="19"/>
              </w:rPr>
            </w:pPr>
            <w:r w:rsidRPr="004E1BAA">
              <w:rPr>
                <w:rFonts w:ascii="Calibri" w:eastAsia="Calibri" w:hAnsi="Calibri"/>
                <w:b/>
                <w:bCs/>
                <w:sz w:val="19"/>
                <w:szCs w:val="19"/>
              </w:rPr>
              <w:t>Total</w:t>
            </w:r>
          </w:p>
        </w:tc>
        <w:tc>
          <w:tcPr>
            <w:tcW w:w="757" w:type="pct"/>
            <w:tcBorders>
              <w:top w:val="nil"/>
              <w:left w:val="nil"/>
              <w:bottom w:val="single" w:sz="12" w:space="0" w:color="auto"/>
              <w:right w:val="nil"/>
            </w:tcBorders>
            <w:shd w:val="clear" w:color="auto" w:fill="auto"/>
            <w:vAlign w:val="bottom"/>
          </w:tcPr>
          <w:p w14:paraId="06938B99"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043</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281</w:t>
            </w:r>
          </w:p>
        </w:tc>
        <w:tc>
          <w:tcPr>
            <w:tcW w:w="757" w:type="pct"/>
            <w:tcBorders>
              <w:top w:val="nil"/>
              <w:left w:val="nil"/>
              <w:bottom w:val="single" w:sz="12" w:space="0" w:color="auto"/>
              <w:right w:val="nil"/>
            </w:tcBorders>
            <w:shd w:val="clear" w:color="auto" w:fill="auto"/>
            <w:vAlign w:val="bottom"/>
          </w:tcPr>
          <w:p w14:paraId="655F2573"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Pr>
                <w:rFonts w:asciiTheme="minorHAnsi" w:hAnsiTheme="minorHAnsi" w:cstheme="minorHAnsi"/>
                <w:b/>
                <w:color w:val="000000" w:themeColor="text1"/>
                <w:sz w:val="19"/>
                <w:szCs w:val="19"/>
                <w:lang w:val="hr-HR"/>
              </w:rPr>
              <w:t>-</w:t>
            </w:r>
          </w:p>
        </w:tc>
        <w:tc>
          <w:tcPr>
            <w:tcW w:w="757" w:type="pct"/>
            <w:tcBorders>
              <w:top w:val="nil"/>
              <w:left w:val="nil"/>
              <w:bottom w:val="single" w:sz="12" w:space="0" w:color="auto"/>
              <w:right w:val="nil"/>
            </w:tcBorders>
            <w:shd w:val="clear" w:color="auto" w:fill="auto"/>
            <w:vAlign w:val="bottom"/>
          </w:tcPr>
          <w:p w14:paraId="0E2CA7D0"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179</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022</w:t>
            </w:r>
          </w:p>
        </w:tc>
        <w:tc>
          <w:tcPr>
            <w:tcW w:w="757" w:type="pct"/>
            <w:tcBorders>
              <w:top w:val="nil"/>
              <w:left w:val="nil"/>
              <w:bottom w:val="single" w:sz="12" w:space="0" w:color="auto"/>
              <w:right w:val="nil"/>
            </w:tcBorders>
            <w:shd w:val="clear" w:color="auto" w:fill="auto"/>
            <w:vAlign w:val="bottom"/>
          </w:tcPr>
          <w:p w14:paraId="622E93C7"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sidRPr="00AD4F1F">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222</w:t>
            </w:r>
            <w:r>
              <w:rPr>
                <w:rFonts w:asciiTheme="minorHAnsi" w:hAnsiTheme="minorHAnsi" w:cstheme="minorHAnsi"/>
                <w:b/>
                <w:color w:val="000000" w:themeColor="text1"/>
                <w:sz w:val="19"/>
                <w:szCs w:val="19"/>
                <w:lang w:val="hr-HR"/>
              </w:rPr>
              <w:t>,</w:t>
            </w:r>
            <w:r w:rsidRPr="00AD4F1F">
              <w:rPr>
                <w:rFonts w:asciiTheme="minorHAnsi" w:hAnsiTheme="minorHAnsi" w:cstheme="minorHAnsi"/>
                <w:b/>
                <w:color w:val="000000" w:themeColor="text1"/>
                <w:sz w:val="19"/>
                <w:szCs w:val="19"/>
                <w:lang w:val="hr-HR"/>
              </w:rPr>
              <w:t>303</w:t>
            </w:r>
          </w:p>
        </w:tc>
      </w:tr>
      <w:tr w:rsidR="008C45C5" w:rsidRPr="004E1BAA" w14:paraId="07E906A4" w14:textId="77777777" w:rsidTr="00CC6C32">
        <w:tblPrEx>
          <w:tblCellMar>
            <w:left w:w="31" w:type="dxa"/>
            <w:right w:w="31" w:type="dxa"/>
          </w:tblCellMar>
        </w:tblPrEx>
        <w:trPr>
          <w:cantSplit/>
          <w:trHeight w:val="407"/>
          <w:tblHeader/>
        </w:trPr>
        <w:tc>
          <w:tcPr>
            <w:tcW w:w="1971" w:type="pct"/>
            <w:vAlign w:val="bottom"/>
          </w:tcPr>
          <w:p w14:paraId="77801682" w14:textId="77777777" w:rsidR="008C45C5" w:rsidRPr="004E1BAA" w:rsidRDefault="008C45C5" w:rsidP="00CC6C32">
            <w:pPr>
              <w:tabs>
                <w:tab w:val="right" w:pos="1202"/>
              </w:tabs>
              <w:spacing w:line="280" w:lineRule="exact"/>
              <w:outlineLvl w:val="0"/>
              <w:rPr>
                <w:rFonts w:ascii="Calibri" w:eastAsia="Calibri" w:hAnsi="Calibri"/>
                <w:b/>
                <w:bCs/>
                <w:sz w:val="19"/>
                <w:szCs w:val="19"/>
              </w:rPr>
            </w:pPr>
            <w:r w:rsidRPr="004E1BAA">
              <w:rPr>
                <w:rFonts w:ascii="Calibri" w:eastAsia="Calibri" w:hAnsi="Calibri" w:cs="Arial"/>
                <w:b/>
                <w:bCs/>
                <w:sz w:val="19"/>
                <w:szCs w:val="19"/>
              </w:rPr>
              <w:t>Total credit risk exposure</w:t>
            </w:r>
          </w:p>
        </w:tc>
        <w:tc>
          <w:tcPr>
            <w:tcW w:w="757" w:type="pct"/>
            <w:tcBorders>
              <w:top w:val="nil"/>
              <w:left w:val="nil"/>
              <w:bottom w:val="single" w:sz="12" w:space="0" w:color="auto"/>
              <w:right w:val="nil"/>
            </w:tcBorders>
            <w:shd w:val="clear" w:color="auto" w:fill="auto"/>
            <w:vAlign w:val="bottom"/>
          </w:tcPr>
          <w:p w14:paraId="07EC7829"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28,524,859</w:t>
            </w:r>
          </w:p>
        </w:tc>
        <w:tc>
          <w:tcPr>
            <w:tcW w:w="757" w:type="pct"/>
            <w:tcBorders>
              <w:top w:val="nil"/>
              <w:left w:val="nil"/>
              <w:bottom w:val="single" w:sz="12" w:space="0" w:color="auto"/>
              <w:right w:val="nil"/>
            </w:tcBorders>
            <w:shd w:val="clear" w:color="auto" w:fill="auto"/>
            <w:vAlign w:val="bottom"/>
          </w:tcPr>
          <w:p w14:paraId="15CA64FC"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1,011,412</w:t>
            </w:r>
          </w:p>
        </w:tc>
        <w:tc>
          <w:tcPr>
            <w:tcW w:w="757" w:type="pct"/>
            <w:tcBorders>
              <w:top w:val="nil"/>
              <w:left w:val="nil"/>
              <w:bottom w:val="single" w:sz="12" w:space="0" w:color="auto"/>
              <w:right w:val="nil"/>
            </w:tcBorders>
            <w:shd w:val="clear" w:color="auto" w:fill="auto"/>
            <w:vAlign w:val="bottom"/>
          </w:tcPr>
          <w:p w14:paraId="1090D1D8"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838,375</w:t>
            </w:r>
          </w:p>
        </w:tc>
        <w:tc>
          <w:tcPr>
            <w:tcW w:w="757" w:type="pct"/>
            <w:tcBorders>
              <w:top w:val="nil"/>
              <w:left w:val="nil"/>
              <w:bottom w:val="single" w:sz="12" w:space="0" w:color="auto"/>
              <w:right w:val="nil"/>
            </w:tcBorders>
            <w:shd w:val="clear" w:color="auto" w:fill="auto"/>
            <w:vAlign w:val="bottom"/>
          </w:tcPr>
          <w:p w14:paraId="1ECF0B16" w14:textId="77777777" w:rsidR="008C45C5" w:rsidRPr="004E1BAA" w:rsidRDefault="008C45C5" w:rsidP="00CC6C32">
            <w:pPr>
              <w:tabs>
                <w:tab w:val="right" w:pos="1202"/>
              </w:tabs>
              <w:spacing w:line="280" w:lineRule="exact"/>
              <w:jc w:val="right"/>
              <w:outlineLvl w:val="0"/>
              <w:rPr>
                <w:rFonts w:ascii="Calibri" w:eastAsia="Calibri" w:hAnsi="Calibri"/>
                <w:b/>
                <w:sz w:val="19"/>
                <w:szCs w:val="19"/>
              </w:rPr>
            </w:pPr>
            <w:r>
              <w:rPr>
                <w:rFonts w:ascii="Calibri" w:hAnsi="Calibri" w:cs="Calibri"/>
                <w:b/>
                <w:bCs/>
                <w:sz w:val="19"/>
                <w:szCs w:val="19"/>
              </w:rPr>
              <w:t>30,374,646</w:t>
            </w:r>
          </w:p>
        </w:tc>
      </w:tr>
    </w:tbl>
    <w:p w14:paraId="74074EAF" w14:textId="77777777" w:rsidR="00BE4B03" w:rsidRDefault="00BE4B03" w:rsidP="00BE4B03">
      <w:pPr>
        <w:pStyle w:val="T1"/>
        <w:spacing w:before="0" w:after="0" w:line="240" w:lineRule="auto"/>
        <w:rPr>
          <w:rFonts w:asciiTheme="minorHAnsi" w:hAnsiTheme="minorHAnsi" w:cs="Arial"/>
          <w:b w:val="0"/>
          <w:sz w:val="22"/>
          <w:szCs w:val="22"/>
          <w:lang w:val="en-US"/>
        </w:rPr>
      </w:pPr>
    </w:p>
    <w:p w14:paraId="4AB0DE64" w14:textId="77777777" w:rsidR="00BE4B03" w:rsidRPr="001E7DB0" w:rsidRDefault="00BE4B03" w:rsidP="00BE4B03">
      <w:pPr>
        <w:pStyle w:val="T1"/>
        <w:spacing w:before="0" w:after="0" w:line="240" w:lineRule="auto"/>
        <w:rPr>
          <w:rFonts w:asciiTheme="minorHAnsi" w:hAnsiTheme="minorHAnsi" w:cs="Arial"/>
          <w:b w:val="0"/>
          <w:sz w:val="22"/>
          <w:szCs w:val="22"/>
          <w:lang w:val="en-US"/>
        </w:rPr>
      </w:pPr>
    </w:p>
    <w:p w14:paraId="75620144" w14:textId="77777777" w:rsidR="001B20E0" w:rsidRDefault="001B20E0" w:rsidP="001B20E0">
      <w:pPr>
        <w:pStyle w:val="accountingpolicytitle"/>
        <w:spacing w:before="120" w:line="300" w:lineRule="exact"/>
        <w:rPr>
          <w:rFonts w:asciiTheme="minorHAnsi" w:hAnsiTheme="minorHAnsi" w:cs="Arial"/>
          <w:highlight w:val="yellow"/>
          <w:lang w:val="en-GB"/>
        </w:rPr>
      </w:pPr>
    </w:p>
    <w:p w14:paraId="232A5FF8" w14:textId="77777777" w:rsidR="00BE4B03" w:rsidRDefault="00BE4B03" w:rsidP="001B20E0">
      <w:pPr>
        <w:pStyle w:val="accountingpolicytitle"/>
        <w:spacing w:before="120" w:line="300" w:lineRule="exact"/>
        <w:rPr>
          <w:rFonts w:asciiTheme="minorHAnsi" w:hAnsiTheme="minorHAnsi" w:cs="Arial"/>
          <w:highlight w:val="yellow"/>
          <w:lang w:val="en-GB"/>
        </w:rPr>
      </w:pPr>
    </w:p>
    <w:p w14:paraId="2ABE6268" w14:textId="4BD77182" w:rsidR="00BE4B03" w:rsidRPr="00E06490" w:rsidRDefault="00BE4B03" w:rsidP="001B20E0">
      <w:pPr>
        <w:pStyle w:val="accountingpolicytitle"/>
        <w:spacing w:before="120" w:line="300" w:lineRule="exact"/>
        <w:rPr>
          <w:rFonts w:asciiTheme="minorHAnsi" w:hAnsiTheme="minorHAnsi" w:cs="Arial"/>
          <w:highlight w:val="yellow"/>
          <w:lang w:val="en-GB"/>
        </w:rPr>
        <w:sectPr w:rsidR="00BE4B03" w:rsidRPr="00E06490" w:rsidSect="00140299">
          <w:pgSz w:w="11907" w:h="16840" w:code="9"/>
          <w:pgMar w:top="1418" w:right="1134" w:bottom="1134" w:left="1418" w:header="851" w:footer="851" w:gutter="0"/>
          <w:cols w:space="720"/>
          <w:noEndnote/>
        </w:sectPr>
      </w:pPr>
    </w:p>
    <w:p w14:paraId="64D1E820" w14:textId="77777777" w:rsidR="009D1C22" w:rsidRDefault="009D1C22" w:rsidP="009D1C22">
      <w:pPr>
        <w:pStyle w:val="T1"/>
        <w:spacing w:before="0" w:after="0" w:line="240" w:lineRule="auto"/>
        <w:rPr>
          <w:rFonts w:asciiTheme="minorHAnsi" w:hAnsiTheme="minorHAnsi" w:cs="Arial"/>
          <w:sz w:val="22"/>
          <w:szCs w:val="22"/>
          <w:lang w:val="en-GB"/>
        </w:rPr>
      </w:pPr>
    </w:p>
    <w:p w14:paraId="63C3043E" w14:textId="28392E8F" w:rsidR="001B20E0" w:rsidRPr="001E7DB0" w:rsidRDefault="00746E95" w:rsidP="009D1C22">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B869896" w14:textId="77777777" w:rsidR="009D1C22" w:rsidRDefault="009D1C22" w:rsidP="009D1C22">
      <w:pPr>
        <w:pStyle w:val="accountingpolicytitle"/>
        <w:rPr>
          <w:rFonts w:asciiTheme="minorHAnsi" w:hAnsiTheme="minorHAnsi"/>
          <w:sz w:val="22"/>
          <w:szCs w:val="22"/>
          <w:lang w:val="en-GB"/>
        </w:rPr>
      </w:pPr>
    </w:p>
    <w:p w14:paraId="05989913" w14:textId="2AC1E308" w:rsidR="001B20E0" w:rsidRPr="001E7DB0" w:rsidRDefault="00746E95" w:rsidP="009D1C22">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A351491" w14:textId="77777777" w:rsidR="009D1C22" w:rsidRDefault="009D1C22" w:rsidP="009D1C22">
      <w:pPr>
        <w:pStyle w:val="accountingpolicytitle"/>
        <w:rPr>
          <w:rFonts w:asciiTheme="minorHAnsi" w:hAnsiTheme="minorHAnsi" w:cs="Arial"/>
          <w:sz w:val="22"/>
          <w:szCs w:val="22"/>
          <w:lang w:val="en-GB"/>
        </w:rPr>
      </w:pPr>
    </w:p>
    <w:p w14:paraId="7162CE06" w14:textId="77777777" w:rsidR="001B20E0" w:rsidRPr="001E7DB0" w:rsidRDefault="001B20E0" w:rsidP="009D1C22">
      <w:pPr>
        <w:pStyle w:val="accountingpolicytitle"/>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7686A3BA" w14:textId="77777777" w:rsidR="009D1C22" w:rsidRDefault="009D1C22" w:rsidP="009D1C22">
      <w:pPr>
        <w:pStyle w:val="T1"/>
        <w:keepNext w:val="0"/>
        <w:spacing w:before="0" w:after="0" w:line="240" w:lineRule="auto"/>
        <w:rPr>
          <w:rFonts w:asciiTheme="minorHAnsi" w:hAnsiTheme="minorHAnsi" w:cs="Arial"/>
          <w:b w:val="0"/>
          <w:bCs w:val="0"/>
          <w:sz w:val="22"/>
          <w:szCs w:val="22"/>
          <w:lang w:val="en-GB"/>
        </w:rPr>
      </w:pPr>
    </w:p>
    <w:p w14:paraId="264417F9" w14:textId="77777777" w:rsidR="001B20E0" w:rsidRPr="001E7DB0" w:rsidRDefault="001B20E0" w:rsidP="009D1C22">
      <w:pPr>
        <w:pStyle w:val="T1"/>
        <w:keepNext w:val="0"/>
        <w:spacing w:before="0" w:after="0" w:line="240" w:lineRule="auto"/>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 xml:space="preserve">Concentration of assets and guarantees and commitments, </w:t>
      </w:r>
      <w:r w:rsidR="00AA4D66" w:rsidRPr="00CC0398">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cs="Arial"/>
          <w:b w:val="0"/>
          <w:bCs w:val="0"/>
          <w:sz w:val="22"/>
          <w:szCs w:val="22"/>
          <w:lang w:val="en-GB"/>
        </w:rPr>
        <w:t xml:space="preserve">according to geographical segments,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1D58799C" w14:textId="77777777" w:rsidR="001B20E0" w:rsidRPr="00E06490" w:rsidRDefault="001B20E0" w:rsidP="001B20E0">
      <w:pPr>
        <w:pStyle w:val="T1"/>
        <w:keepNext w:val="0"/>
        <w:spacing w:before="0" w:after="0" w:line="240" w:lineRule="auto"/>
        <w:rPr>
          <w:rFonts w:asciiTheme="minorHAnsi" w:hAnsiTheme="minorHAnsi" w:cs="Arial"/>
          <w:b w:val="0"/>
          <w:bCs w:val="0"/>
          <w:lang w:val="en-US"/>
        </w:rPr>
      </w:pPr>
      <w:r w:rsidRPr="00E06490">
        <w:rPr>
          <w:rFonts w:asciiTheme="minorHAnsi" w:hAnsiTheme="minorHAnsi" w:cs="Arial"/>
          <w:b w:val="0"/>
          <w:bCs w:val="0"/>
          <w:lang w:val="en-US"/>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4E1BAA" w:rsidRPr="005646A2" w14:paraId="5D70C7FD" w14:textId="77777777" w:rsidTr="004E1BAA">
        <w:trPr>
          <w:cantSplit/>
          <w:trHeight w:val="579"/>
          <w:tblHeader/>
        </w:trPr>
        <w:tc>
          <w:tcPr>
            <w:tcW w:w="2123" w:type="pct"/>
            <w:vAlign w:val="bottom"/>
          </w:tcPr>
          <w:p w14:paraId="663E1A74"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185" w:name="_Toc4060685"/>
            <w:r w:rsidRPr="001F110B">
              <w:rPr>
                <w:rFonts w:asciiTheme="minorHAnsi" w:hAnsiTheme="minorHAnsi" w:cs="Arial"/>
                <w:b/>
                <w:sz w:val="19"/>
                <w:szCs w:val="19"/>
              </w:rPr>
              <w:t>Bank</w:t>
            </w:r>
            <w:bookmarkEnd w:id="1185"/>
          </w:p>
          <w:p w14:paraId="7789CA99" w14:textId="5641013D" w:rsidR="004E1BAA" w:rsidRPr="001F110B" w:rsidRDefault="008A58AA" w:rsidP="001F110B">
            <w:pPr>
              <w:tabs>
                <w:tab w:val="right" w:pos="1202"/>
              </w:tabs>
              <w:spacing w:line="301" w:lineRule="exact"/>
              <w:outlineLvl w:val="0"/>
              <w:rPr>
                <w:rFonts w:asciiTheme="minorHAnsi" w:hAnsiTheme="minorHAnsi" w:cs="Arial"/>
                <w:sz w:val="19"/>
                <w:szCs w:val="19"/>
              </w:rPr>
            </w:pPr>
            <w:bookmarkStart w:id="1186" w:name="_Toc4060686"/>
            <w:r>
              <w:rPr>
                <w:rFonts w:ascii="Calibri" w:eastAsia="Calibri" w:hAnsi="Calibri" w:cs="Arial"/>
                <w:b/>
                <w:sz w:val="19"/>
                <w:szCs w:val="19"/>
              </w:rPr>
              <w:t>31 December</w:t>
            </w:r>
            <w:r w:rsidRPr="001F110B">
              <w:rPr>
                <w:rFonts w:asciiTheme="minorHAnsi" w:hAnsiTheme="minorHAnsi" w:cs="Arial"/>
                <w:b/>
                <w:sz w:val="19"/>
                <w:szCs w:val="19"/>
              </w:rPr>
              <w:t xml:space="preserve"> </w:t>
            </w:r>
            <w:bookmarkEnd w:id="1186"/>
            <w:r w:rsidR="00746E95" w:rsidRPr="001F110B">
              <w:rPr>
                <w:rFonts w:asciiTheme="minorHAnsi" w:hAnsiTheme="minorHAnsi" w:cs="Arial"/>
                <w:b/>
                <w:sz w:val="19"/>
                <w:szCs w:val="19"/>
              </w:rPr>
              <w:t>20</w:t>
            </w:r>
            <w:r w:rsidR="00880F06">
              <w:rPr>
                <w:rFonts w:asciiTheme="minorHAnsi" w:hAnsiTheme="minorHAnsi" w:cs="Arial"/>
                <w:b/>
                <w:sz w:val="19"/>
                <w:szCs w:val="19"/>
              </w:rPr>
              <w:t>20</w:t>
            </w:r>
          </w:p>
        </w:tc>
        <w:tc>
          <w:tcPr>
            <w:tcW w:w="719" w:type="pct"/>
            <w:vAlign w:val="bottom"/>
          </w:tcPr>
          <w:p w14:paraId="7C2E5673"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7" w:name="_Toc4060687"/>
            <w:r w:rsidRPr="001F110B">
              <w:rPr>
                <w:rFonts w:ascii="Calibri" w:eastAsia="Calibri" w:hAnsi="Calibri" w:cs="Arial"/>
                <w:b/>
                <w:sz w:val="19"/>
                <w:szCs w:val="19"/>
              </w:rPr>
              <w:t>Republic of Croatia</w:t>
            </w:r>
            <w:bookmarkEnd w:id="1187"/>
          </w:p>
        </w:tc>
        <w:tc>
          <w:tcPr>
            <w:tcW w:w="719" w:type="pct"/>
            <w:vAlign w:val="bottom"/>
          </w:tcPr>
          <w:p w14:paraId="18B7782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8" w:name="_Toc4060688"/>
            <w:r w:rsidRPr="001F110B">
              <w:rPr>
                <w:rFonts w:ascii="Calibri" w:eastAsia="Calibri" w:hAnsi="Calibri" w:cs="Arial"/>
                <w:b/>
                <w:sz w:val="19"/>
                <w:szCs w:val="19"/>
              </w:rPr>
              <w:t>EU</w:t>
            </w:r>
            <w:bookmarkEnd w:id="1188"/>
            <w:r w:rsidRPr="001F110B">
              <w:rPr>
                <w:rFonts w:ascii="Calibri" w:eastAsia="Calibri" w:hAnsi="Calibri" w:cs="Arial"/>
                <w:b/>
                <w:sz w:val="19"/>
                <w:szCs w:val="19"/>
              </w:rPr>
              <w:t xml:space="preserve"> </w:t>
            </w:r>
          </w:p>
          <w:p w14:paraId="518A6709"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89" w:name="_Toc4060689"/>
            <w:r w:rsidRPr="001F110B">
              <w:rPr>
                <w:rFonts w:ascii="Calibri" w:eastAsia="Calibri" w:hAnsi="Calibri" w:cs="Arial"/>
                <w:b/>
                <w:sz w:val="19"/>
                <w:szCs w:val="19"/>
              </w:rPr>
              <w:t>countries</w:t>
            </w:r>
            <w:bookmarkEnd w:id="1189"/>
          </w:p>
        </w:tc>
        <w:tc>
          <w:tcPr>
            <w:tcW w:w="719" w:type="pct"/>
            <w:vAlign w:val="bottom"/>
          </w:tcPr>
          <w:p w14:paraId="459F9471"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0" w:name="_Toc4060690"/>
            <w:r w:rsidRPr="001F110B">
              <w:rPr>
                <w:rFonts w:ascii="Calibri" w:eastAsia="Calibri" w:hAnsi="Calibri" w:cs="Arial"/>
                <w:b/>
                <w:sz w:val="19"/>
                <w:szCs w:val="19"/>
              </w:rPr>
              <w:t>Other</w:t>
            </w:r>
            <w:bookmarkEnd w:id="1190"/>
            <w:r w:rsidRPr="001F110B">
              <w:rPr>
                <w:rFonts w:ascii="Calibri" w:eastAsia="Calibri" w:hAnsi="Calibri" w:cs="Arial"/>
                <w:b/>
                <w:sz w:val="19"/>
                <w:szCs w:val="19"/>
              </w:rPr>
              <w:t xml:space="preserve"> </w:t>
            </w:r>
          </w:p>
          <w:p w14:paraId="160E9A88"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1" w:name="_Toc4060691"/>
            <w:r w:rsidRPr="001F110B">
              <w:rPr>
                <w:rFonts w:ascii="Calibri" w:eastAsia="Calibri" w:hAnsi="Calibri" w:cs="Arial"/>
                <w:b/>
                <w:sz w:val="19"/>
                <w:szCs w:val="19"/>
              </w:rPr>
              <w:t>countries</w:t>
            </w:r>
            <w:bookmarkEnd w:id="1191"/>
            <w:r w:rsidRPr="001F110B">
              <w:rPr>
                <w:rFonts w:ascii="Calibri" w:eastAsia="Calibri" w:hAnsi="Calibri" w:cs="Arial"/>
                <w:b/>
                <w:sz w:val="19"/>
                <w:szCs w:val="19"/>
              </w:rPr>
              <w:t xml:space="preserve"> </w:t>
            </w:r>
          </w:p>
        </w:tc>
        <w:tc>
          <w:tcPr>
            <w:tcW w:w="720" w:type="pct"/>
            <w:vAlign w:val="bottom"/>
          </w:tcPr>
          <w:p w14:paraId="494B00F6"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2" w:name="_Toc4060692"/>
            <w:r w:rsidRPr="001F110B">
              <w:rPr>
                <w:rFonts w:ascii="Calibri" w:eastAsia="Calibri" w:hAnsi="Calibri" w:cs="Arial"/>
                <w:b/>
                <w:sz w:val="19"/>
                <w:szCs w:val="19"/>
              </w:rPr>
              <w:t>Total</w:t>
            </w:r>
            <w:bookmarkEnd w:id="1192"/>
          </w:p>
        </w:tc>
      </w:tr>
      <w:tr w:rsidR="004E1BAA" w:rsidRPr="005646A2" w14:paraId="7D611F04" w14:textId="77777777" w:rsidTr="004E1BAA">
        <w:trPr>
          <w:cantSplit/>
          <w:trHeight w:val="250"/>
          <w:tblHeader/>
        </w:trPr>
        <w:tc>
          <w:tcPr>
            <w:tcW w:w="2123" w:type="pct"/>
          </w:tcPr>
          <w:p w14:paraId="4AB520F5" w14:textId="77777777" w:rsidR="004E1BAA" w:rsidRPr="001F110B" w:rsidRDefault="004E1BAA" w:rsidP="001F110B">
            <w:pPr>
              <w:tabs>
                <w:tab w:val="right" w:pos="1202"/>
              </w:tabs>
              <w:spacing w:line="301" w:lineRule="exact"/>
              <w:outlineLvl w:val="0"/>
              <w:rPr>
                <w:rFonts w:asciiTheme="minorHAnsi" w:hAnsiTheme="minorHAnsi" w:cs="Arial"/>
                <w:sz w:val="19"/>
                <w:szCs w:val="19"/>
              </w:rPr>
            </w:pPr>
          </w:p>
        </w:tc>
        <w:tc>
          <w:tcPr>
            <w:tcW w:w="719" w:type="pct"/>
          </w:tcPr>
          <w:p w14:paraId="21BE2DF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3" w:name="_Toc4060693"/>
            <w:r w:rsidRPr="001F110B">
              <w:rPr>
                <w:rFonts w:ascii="Calibri" w:eastAsia="Calibri" w:hAnsi="Calibri" w:cs="Arial"/>
                <w:b/>
                <w:sz w:val="19"/>
                <w:szCs w:val="19"/>
              </w:rPr>
              <w:t>HRK ‘000</w:t>
            </w:r>
            <w:bookmarkEnd w:id="1193"/>
          </w:p>
        </w:tc>
        <w:tc>
          <w:tcPr>
            <w:tcW w:w="719" w:type="pct"/>
          </w:tcPr>
          <w:p w14:paraId="17F7650F"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4" w:name="_Toc4060694"/>
            <w:r w:rsidRPr="001F110B">
              <w:rPr>
                <w:rFonts w:ascii="Calibri" w:eastAsia="Calibri" w:hAnsi="Calibri" w:cs="Arial"/>
                <w:b/>
                <w:sz w:val="19"/>
                <w:szCs w:val="19"/>
              </w:rPr>
              <w:t>HRK ‘000</w:t>
            </w:r>
            <w:bookmarkEnd w:id="1194"/>
          </w:p>
        </w:tc>
        <w:tc>
          <w:tcPr>
            <w:tcW w:w="719" w:type="pct"/>
          </w:tcPr>
          <w:p w14:paraId="08ECA6A0"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5" w:name="_Toc4060695"/>
            <w:r w:rsidRPr="001F110B">
              <w:rPr>
                <w:rFonts w:ascii="Calibri" w:eastAsia="Calibri" w:hAnsi="Calibri" w:cs="Arial"/>
                <w:b/>
                <w:sz w:val="19"/>
                <w:szCs w:val="19"/>
              </w:rPr>
              <w:t>HRK ‘000</w:t>
            </w:r>
            <w:bookmarkEnd w:id="1195"/>
          </w:p>
        </w:tc>
        <w:tc>
          <w:tcPr>
            <w:tcW w:w="720" w:type="pct"/>
          </w:tcPr>
          <w:p w14:paraId="79C1081C" w14:textId="77777777" w:rsidR="004E1BAA" w:rsidRPr="001F110B" w:rsidRDefault="004E1BAA" w:rsidP="001F110B">
            <w:pPr>
              <w:tabs>
                <w:tab w:val="right" w:pos="1202"/>
              </w:tabs>
              <w:jc w:val="right"/>
              <w:outlineLvl w:val="0"/>
              <w:rPr>
                <w:rFonts w:ascii="Calibri" w:eastAsia="Calibri" w:hAnsi="Calibri" w:cs="Arial"/>
                <w:b/>
                <w:sz w:val="19"/>
                <w:szCs w:val="19"/>
              </w:rPr>
            </w:pPr>
            <w:bookmarkStart w:id="1196" w:name="_Toc4060696"/>
            <w:r w:rsidRPr="001F110B">
              <w:rPr>
                <w:rFonts w:ascii="Calibri" w:eastAsia="Calibri" w:hAnsi="Calibri" w:cs="Arial"/>
                <w:b/>
                <w:sz w:val="19"/>
                <w:szCs w:val="19"/>
              </w:rPr>
              <w:t>HRK ‘000</w:t>
            </w:r>
            <w:bookmarkEnd w:id="1196"/>
          </w:p>
        </w:tc>
      </w:tr>
      <w:tr w:rsidR="004E1BAA" w:rsidRPr="005646A2" w14:paraId="21AA3F79" w14:textId="77777777" w:rsidTr="004E1BAA">
        <w:trPr>
          <w:cantSplit/>
          <w:trHeight w:val="250"/>
          <w:tblHeader/>
        </w:trPr>
        <w:tc>
          <w:tcPr>
            <w:tcW w:w="2123" w:type="pct"/>
          </w:tcPr>
          <w:p w14:paraId="11EFDE9B" w14:textId="77777777" w:rsidR="004E1BAA" w:rsidRPr="001F110B" w:rsidRDefault="004E1BAA" w:rsidP="001F110B">
            <w:pPr>
              <w:tabs>
                <w:tab w:val="right" w:pos="1202"/>
              </w:tabs>
              <w:spacing w:line="301" w:lineRule="exact"/>
              <w:outlineLvl w:val="0"/>
              <w:rPr>
                <w:rFonts w:asciiTheme="minorHAnsi" w:hAnsiTheme="minorHAnsi" w:cs="Arial"/>
                <w:b/>
                <w:sz w:val="19"/>
                <w:szCs w:val="19"/>
              </w:rPr>
            </w:pPr>
            <w:bookmarkStart w:id="1197" w:name="_Toc4060697"/>
            <w:r w:rsidRPr="001F110B">
              <w:rPr>
                <w:rFonts w:asciiTheme="minorHAnsi" w:hAnsiTheme="minorHAnsi" w:cs="Arial"/>
                <w:b/>
                <w:sz w:val="19"/>
                <w:szCs w:val="19"/>
              </w:rPr>
              <w:t>Assets</w:t>
            </w:r>
            <w:bookmarkEnd w:id="1197"/>
          </w:p>
        </w:tc>
        <w:tc>
          <w:tcPr>
            <w:tcW w:w="719" w:type="pct"/>
          </w:tcPr>
          <w:p w14:paraId="3A3BA76B" w14:textId="77777777" w:rsidR="004E1BAA" w:rsidRPr="005646A2" w:rsidRDefault="004E1BAA" w:rsidP="004E1BAA">
            <w:pPr>
              <w:spacing w:line="280" w:lineRule="exact"/>
              <w:jc w:val="right"/>
              <w:rPr>
                <w:rFonts w:cs="Arial"/>
                <w:sz w:val="19"/>
                <w:szCs w:val="19"/>
              </w:rPr>
            </w:pPr>
          </w:p>
        </w:tc>
        <w:tc>
          <w:tcPr>
            <w:tcW w:w="719" w:type="pct"/>
          </w:tcPr>
          <w:p w14:paraId="1D9275CF" w14:textId="77777777" w:rsidR="004E1BAA" w:rsidRPr="005646A2" w:rsidRDefault="004E1BAA" w:rsidP="004E1BAA">
            <w:pPr>
              <w:spacing w:line="280" w:lineRule="exact"/>
              <w:jc w:val="right"/>
              <w:rPr>
                <w:rFonts w:cs="Arial"/>
                <w:sz w:val="19"/>
                <w:szCs w:val="19"/>
              </w:rPr>
            </w:pPr>
          </w:p>
        </w:tc>
        <w:tc>
          <w:tcPr>
            <w:tcW w:w="719" w:type="pct"/>
          </w:tcPr>
          <w:p w14:paraId="16BE5A0C" w14:textId="77777777" w:rsidR="004E1BAA" w:rsidRPr="005646A2" w:rsidRDefault="004E1BAA" w:rsidP="004E1BAA">
            <w:pPr>
              <w:spacing w:line="280" w:lineRule="exact"/>
              <w:jc w:val="right"/>
              <w:rPr>
                <w:rFonts w:cs="Arial"/>
                <w:sz w:val="19"/>
                <w:szCs w:val="19"/>
              </w:rPr>
            </w:pPr>
          </w:p>
        </w:tc>
        <w:tc>
          <w:tcPr>
            <w:tcW w:w="720" w:type="pct"/>
          </w:tcPr>
          <w:p w14:paraId="1F913BA7" w14:textId="77777777" w:rsidR="004E1BAA" w:rsidRPr="005646A2" w:rsidRDefault="004E1BAA" w:rsidP="004E1BAA">
            <w:pPr>
              <w:spacing w:line="280" w:lineRule="exact"/>
              <w:jc w:val="center"/>
              <w:rPr>
                <w:rFonts w:cs="Arial"/>
                <w:sz w:val="19"/>
                <w:szCs w:val="19"/>
              </w:rPr>
            </w:pPr>
          </w:p>
        </w:tc>
      </w:tr>
      <w:tr w:rsidR="00EF1491" w:rsidRPr="005646A2" w14:paraId="5942AAD5" w14:textId="77777777" w:rsidTr="004E1BAA">
        <w:trPr>
          <w:cantSplit/>
          <w:trHeight w:val="250"/>
          <w:tblHeader/>
        </w:trPr>
        <w:tc>
          <w:tcPr>
            <w:tcW w:w="2123" w:type="pct"/>
            <w:vAlign w:val="bottom"/>
          </w:tcPr>
          <w:p w14:paraId="1B51DB94"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198" w:name="_Toc4060698"/>
            <w:r w:rsidRPr="001F110B">
              <w:rPr>
                <w:rFonts w:asciiTheme="minorHAnsi" w:hAnsiTheme="minorHAnsi" w:cs="Arial"/>
                <w:sz w:val="19"/>
                <w:szCs w:val="19"/>
              </w:rPr>
              <w:t>Cash on hand and current accounts with banks</w:t>
            </w:r>
            <w:bookmarkEnd w:id="1198"/>
          </w:p>
        </w:tc>
        <w:tc>
          <w:tcPr>
            <w:tcW w:w="719" w:type="pct"/>
            <w:tcBorders>
              <w:top w:val="nil"/>
              <w:left w:val="nil"/>
              <w:bottom w:val="nil"/>
              <w:right w:val="nil"/>
            </w:tcBorders>
            <w:shd w:val="clear" w:color="auto" w:fill="auto"/>
            <w:vAlign w:val="bottom"/>
          </w:tcPr>
          <w:p w14:paraId="2E616F58" w14:textId="65D14509"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313</w:t>
            </w:r>
          </w:p>
        </w:tc>
        <w:tc>
          <w:tcPr>
            <w:tcW w:w="719" w:type="pct"/>
            <w:tcBorders>
              <w:top w:val="nil"/>
              <w:left w:val="nil"/>
              <w:bottom w:val="nil"/>
              <w:right w:val="nil"/>
            </w:tcBorders>
            <w:shd w:val="clear" w:color="auto" w:fill="auto"/>
            <w:vAlign w:val="bottom"/>
          </w:tcPr>
          <w:p w14:paraId="6AF94DBF" w14:textId="784509BE"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532</w:t>
            </w:r>
          </w:p>
        </w:tc>
        <w:tc>
          <w:tcPr>
            <w:tcW w:w="719" w:type="pct"/>
            <w:tcBorders>
              <w:top w:val="nil"/>
              <w:left w:val="nil"/>
              <w:bottom w:val="nil"/>
              <w:right w:val="nil"/>
            </w:tcBorders>
            <w:shd w:val="clear" w:color="auto" w:fill="auto"/>
            <w:vAlign w:val="bottom"/>
          </w:tcPr>
          <w:p w14:paraId="79287CDD" w14:textId="72E8A207"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312</w:t>
            </w:r>
          </w:p>
        </w:tc>
        <w:tc>
          <w:tcPr>
            <w:tcW w:w="720" w:type="pct"/>
            <w:tcBorders>
              <w:top w:val="nil"/>
              <w:left w:val="nil"/>
              <w:bottom w:val="nil"/>
              <w:right w:val="nil"/>
            </w:tcBorders>
            <w:shd w:val="clear" w:color="auto" w:fill="auto"/>
            <w:vAlign w:val="bottom"/>
          </w:tcPr>
          <w:p w14:paraId="214B1A74" w14:textId="32A8E383"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157</w:t>
            </w:r>
          </w:p>
        </w:tc>
      </w:tr>
      <w:tr w:rsidR="00EF1491" w:rsidRPr="005646A2" w14:paraId="49FDBF7A" w14:textId="77777777" w:rsidTr="004E1BAA">
        <w:trPr>
          <w:cantSplit/>
          <w:trHeight w:val="250"/>
          <w:tblHeader/>
        </w:trPr>
        <w:tc>
          <w:tcPr>
            <w:tcW w:w="2123" w:type="pct"/>
            <w:vAlign w:val="bottom"/>
          </w:tcPr>
          <w:p w14:paraId="6DA08D49"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199" w:name="_Toc4060703"/>
            <w:r w:rsidRPr="001F110B">
              <w:rPr>
                <w:rFonts w:asciiTheme="minorHAnsi" w:hAnsiTheme="minorHAnsi" w:cs="Arial"/>
                <w:sz w:val="19"/>
                <w:szCs w:val="19"/>
              </w:rPr>
              <w:t>Deposits with other banks</w:t>
            </w:r>
            <w:bookmarkEnd w:id="1199"/>
          </w:p>
        </w:tc>
        <w:tc>
          <w:tcPr>
            <w:tcW w:w="719" w:type="pct"/>
            <w:tcBorders>
              <w:top w:val="nil"/>
              <w:left w:val="nil"/>
              <w:bottom w:val="nil"/>
              <w:right w:val="nil"/>
            </w:tcBorders>
            <w:shd w:val="clear" w:color="auto" w:fill="auto"/>
            <w:vAlign w:val="bottom"/>
          </w:tcPr>
          <w:p w14:paraId="4359168A" w14:textId="5B753D52"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4BC29110" w14:textId="18A2B710"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c>
          <w:tcPr>
            <w:tcW w:w="719" w:type="pct"/>
            <w:tcBorders>
              <w:top w:val="nil"/>
              <w:left w:val="nil"/>
              <w:bottom w:val="nil"/>
              <w:right w:val="nil"/>
            </w:tcBorders>
            <w:shd w:val="clear" w:color="auto" w:fill="auto"/>
            <w:vAlign w:val="bottom"/>
          </w:tcPr>
          <w:p w14:paraId="0243DFFE" w14:textId="1262C210"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00F4CA33" w14:textId="2FADC67A"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337</w:t>
            </w:r>
          </w:p>
        </w:tc>
      </w:tr>
      <w:tr w:rsidR="00EF1491" w:rsidRPr="005646A2" w14:paraId="0CA0EB10" w14:textId="77777777" w:rsidTr="004E1BAA">
        <w:trPr>
          <w:cantSplit/>
          <w:trHeight w:val="250"/>
          <w:tblHeader/>
        </w:trPr>
        <w:tc>
          <w:tcPr>
            <w:tcW w:w="2123" w:type="pct"/>
            <w:vAlign w:val="bottom"/>
          </w:tcPr>
          <w:p w14:paraId="26A77798"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0" w:name="_Toc4060708"/>
            <w:r w:rsidRPr="001F110B">
              <w:rPr>
                <w:rFonts w:asciiTheme="minorHAnsi" w:hAnsiTheme="minorHAnsi" w:cs="Arial"/>
                <w:sz w:val="19"/>
                <w:szCs w:val="19"/>
              </w:rPr>
              <w:t>Loans to financial institutions</w:t>
            </w:r>
            <w:bookmarkEnd w:id="1200"/>
          </w:p>
        </w:tc>
        <w:tc>
          <w:tcPr>
            <w:tcW w:w="719" w:type="pct"/>
            <w:tcBorders>
              <w:top w:val="nil"/>
              <w:left w:val="nil"/>
              <w:bottom w:val="nil"/>
              <w:right w:val="nil"/>
            </w:tcBorders>
            <w:shd w:val="clear" w:color="auto" w:fill="auto"/>
            <w:vAlign w:val="bottom"/>
          </w:tcPr>
          <w:p w14:paraId="01A3C582" w14:textId="758EDE1D"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c>
          <w:tcPr>
            <w:tcW w:w="719" w:type="pct"/>
            <w:tcBorders>
              <w:top w:val="nil"/>
              <w:left w:val="nil"/>
              <w:bottom w:val="nil"/>
              <w:right w:val="nil"/>
            </w:tcBorders>
            <w:shd w:val="clear" w:color="auto" w:fill="auto"/>
            <w:vAlign w:val="bottom"/>
          </w:tcPr>
          <w:p w14:paraId="02DCC40D" w14:textId="4864860B"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6A59E68F" w14:textId="53772106"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15EEFE5D" w14:textId="208EF140"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580</w:t>
            </w:r>
          </w:p>
        </w:tc>
      </w:tr>
      <w:tr w:rsidR="00EF1491" w:rsidRPr="005646A2" w14:paraId="42D14EF6" w14:textId="77777777" w:rsidTr="004E1BAA">
        <w:trPr>
          <w:cantSplit/>
          <w:trHeight w:val="250"/>
          <w:tblHeader/>
        </w:trPr>
        <w:tc>
          <w:tcPr>
            <w:tcW w:w="2123" w:type="pct"/>
            <w:vAlign w:val="bottom"/>
          </w:tcPr>
          <w:p w14:paraId="14667DE9"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1" w:name="_Toc4060713"/>
            <w:r w:rsidRPr="001F110B">
              <w:rPr>
                <w:rFonts w:asciiTheme="minorHAnsi" w:hAnsiTheme="minorHAnsi" w:cs="Arial"/>
                <w:sz w:val="19"/>
                <w:szCs w:val="19"/>
              </w:rPr>
              <w:t>Loans to other customers</w:t>
            </w:r>
            <w:bookmarkEnd w:id="1201"/>
          </w:p>
        </w:tc>
        <w:tc>
          <w:tcPr>
            <w:tcW w:w="719" w:type="pct"/>
            <w:tcBorders>
              <w:top w:val="nil"/>
              <w:left w:val="nil"/>
              <w:bottom w:val="nil"/>
              <w:right w:val="nil"/>
            </w:tcBorders>
            <w:shd w:val="clear" w:color="auto" w:fill="auto"/>
            <w:vAlign w:val="bottom"/>
          </w:tcPr>
          <w:p w14:paraId="3AF916DB" w14:textId="35337885"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403</w:t>
            </w:r>
          </w:p>
        </w:tc>
        <w:tc>
          <w:tcPr>
            <w:tcW w:w="719" w:type="pct"/>
            <w:tcBorders>
              <w:top w:val="nil"/>
              <w:left w:val="nil"/>
              <w:bottom w:val="nil"/>
              <w:right w:val="nil"/>
            </w:tcBorders>
            <w:shd w:val="clear" w:color="auto" w:fill="auto"/>
            <w:vAlign w:val="bottom"/>
          </w:tcPr>
          <w:p w14:paraId="00EEA6C8" w14:textId="2EB8BE1C"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5E80E440" w14:textId="1F735E4D"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779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720" w:type="pct"/>
            <w:tcBorders>
              <w:top w:val="nil"/>
              <w:left w:val="nil"/>
              <w:bottom w:val="nil"/>
              <w:right w:val="nil"/>
            </w:tcBorders>
            <w:shd w:val="clear" w:color="auto" w:fill="auto"/>
            <w:vAlign w:val="bottom"/>
          </w:tcPr>
          <w:p w14:paraId="11C161CA" w14:textId="48DEDD3C"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796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179</w:t>
            </w:r>
          </w:p>
        </w:tc>
      </w:tr>
      <w:tr w:rsidR="00EF1491" w:rsidRPr="005646A2" w14:paraId="09777E7A" w14:textId="77777777" w:rsidTr="004E1BAA">
        <w:trPr>
          <w:cantSplit/>
          <w:trHeight w:val="250"/>
          <w:tblHeader/>
        </w:trPr>
        <w:tc>
          <w:tcPr>
            <w:tcW w:w="2123" w:type="pct"/>
            <w:vAlign w:val="bottom"/>
          </w:tcPr>
          <w:p w14:paraId="72CEFF44"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2" w:name="_Toc4060718"/>
            <w:r w:rsidRPr="001F110B">
              <w:rPr>
                <w:rFonts w:asciiTheme="minorHAnsi" w:hAnsiTheme="minorHAnsi" w:cs="Arial"/>
                <w:sz w:val="19"/>
                <w:szCs w:val="19"/>
              </w:rPr>
              <w:t>Financial assets at fair value through profit or loss</w:t>
            </w:r>
            <w:bookmarkEnd w:id="1202"/>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0A23D3FC" w14:textId="5256C811" w:rsidR="00EF1491" w:rsidRPr="00EE7B81" w:rsidDel="00B1050C"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c>
          <w:tcPr>
            <w:tcW w:w="719" w:type="pct"/>
            <w:tcBorders>
              <w:top w:val="nil"/>
              <w:left w:val="nil"/>
              <w:bottom w:val="nil"/>
              <w:right w:val="nil"/>
            </w:tcBorders>
            <w:shd w:val="clear" w:color="auto" w:fill="auto"/>
            <w:vAlign w:val="bottom"/>
          </w:tcPr>
          <w:p w14:paraId="1B881CD4" w14:textId="07638680" w:rsidR="00EF1491" w:rsidRPr="00EE7B81" w:rsidDel="00B1050C"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4FC69FEC" w14:textId="102B8FC1" w:rsidR="00EF1491" w:rsidRPr="00EE7B81" w:rsidDel="00B1050C"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11F1EF56" w14:textId="2C1DF864" w:rsidR="00EF1491" w:rsidRPr="00EE7B81" w:rsidDel="00B1050C"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956</w:t>
            </w:r>
          </w:p>
        </w:tc>
      </w:tr>
      <w:tr w:rsidR="00EF1491" w:rsidRPr="005646A2" w14:paraId="586DC5FF" w14:textId="77777777" w:rsidTr="004E1BAA">
        <w:trPr>
          <w:cantSplit/>
          <w:trHeight w:val="250"/>
          <w:tblHeader/>
        </w:trPr>
        <w:tc>
          <w:tcPr>
            <w:tcW w:w="2123" w:type="pct"/>
            <w:vAlign w:val="bottom"/>
          </w:tcPr>
          <w:p w14:paraId="483BC5B1"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3" w:name="_Toc4060723"/>
            <w:r w:rsidRPr="001F110B">
              <w:rPr>
                <w:rFonts w:asciiTheme="minorHAnsi" w:hAnsiTheme="minorHAnsi" w:cs="Arial"/>
                <w:sz w:val="19"/>
                <w:szCs w:val="19"/>
              </w:rPr>
              <w:t>Financial assets at fair value through other comprehensive income</w:t>
            </w:r>
            <w:bookmarkEnd w:id="1203"/>
            <w:r w:rsidRPr="001F110B">
              <w:rPr>
                <w:rFonts w:asciiTheme="minorHAnsi" w:hAnsiTheme="minorHAnsi" w:cs="Arial"/>
                <w:sz w:val="19"/>
                <w:szCs w:val="19"/>
              </w:rPr>
              <w:t xml:space="preserve"> </w:t>
            </w:r>
          </w:p>
        </w:tc>
        <w:tc>
          <w:tcPr>
            <w:tcW w:w="719" w:type="pct"/>
            <w:tcBorders>
              <w:top w:val="nil"/>
              <w:left w:val="nil"/>
              <w:bottom w:val="nil"/>
              <w:right w:val="nil"/>
            </w:tcBorders>
            <w:shd w:val="clear" w:color="auto" w:fill="auto"/>
            <w:vAlign w:val="bottom"/>
          </w:tcPr>
          <w:p w14:paraId="381BFA0F" w14:textId="1F0E323D"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241</w:t>
            </w:r>
          </w:p>
        </w:tc>
        <w:tc>
          <w:tcPr>
            <w:tcW w:w="719" w:type="pct"/>
            <w:tcBorders>
              <w:top w:val="nil"/>
              <w:left w:val="nil"/>
              <w:bottom w:val="nil"/>
              <w:right w:val="nil"/>
            </w:tcBorders>
            <w:shd w:val="clear" w:color="auto" w:fill="auto"/>
            <w:vAlign w:val="bottom"/>
          </w:tcPr>
          <w:p w14:paraId="2454D45D" w14:textId="5E4C5683"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19" w:type="pct"/>
            <w:tcBorders>
              <w:top w:val="nil"/>
              <w:left w:val="nil"/>
              <w:bottom w:val="nil"/>
              <w:right w:val="nil"/>
            </w:tcBorders>
            <w:shd w:val="clear" w:color="auto" w:fill="auto"/>
            <w:vAlign w:val="bottom"/>
          </w:tcPr>
          <w:p w14:paraId="6563AF20" w14:textId="3335A96F"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3C42596F" w14:textId="387B0512"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618</w:t>
            </w:r>
          </w:p>
        </w:tc>
      </w:tr>
      <w:tr w:rsidR="00EF1491" w:rsidRPr="005646A2" w14:paraId="083CBE56" w14:textId="77777777" w:rsidTr="004E1BAA">
        <w:trPr>
          <w:cantSplit/>
          <w:trHeight w:val="250"/>
          <w:tblHeader/>
        </w:trPr>
        <w:tc>
          <w:tcPr>
            <w:tcW w:w="2123" w:type="pct"/>
            <w:vAlign w:val="bottom"/>
          </w:tcPr>
          <w:p w14:paraId="0651BD34"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4" w:name="_Toc4060728"/>
            <w:r w:rsidRPr="001F110B">
              <w:rPr>
                <w:rFonts w:asciiTheme="minorHAnsi" w:hAnsiTheme="minorHAnsi" w:cs="Arial"/>
                <w:sz w:val="19"/>
                <w:szCs w:val="19"/>
              </w:rPr>
              <w:t>Other assets</w:t>
            </w:r>
            <w:bookmarkEnd w:id="1204"/>
          </w:p>
        </w:tc>
        <w:tc>
          <w:tcPr>
            <w:tcW w:w="719" w:type="pct"/>
            <w:tcBorders>
              <w:top w:val="nil"/>
              <w:left w:val="nil"/>
              <w:bottom w:val="nil"/>
              <w:right w:val="nil"/>
            </w:tcBorders>
            <w:shd w:val="clear" w:color="auto" w:fill="auto"/>
            <w:vAlign w:val="bottom"/>
          </w:tcPr>
          <w:p w14:paraId="08D42725" w14:textId="25FC1676"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714</w:t>
            </w:r>
          </w:p>
        </w:tc>
        <w:tc>
          <w:tcPr>
            <w:tcW w:w="719" w:type="pct"/>
            <w:tcBorders>
              <w:top w:val="nil"/>
              <w:left w:val="nil"/>
              <w:bottom w:val="nil"/>
              <w:right w:val="nil"/>
            </w:tcBorders>
            <w:shd w:val="clear" w:color="auto" w:fill="auto"/>
            <w:vAlign w:val="bottom"/>
          </w:tcPr>
          <w:p w14:paraId="4DEE7335" w14:textId="5203CAE2"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4FC69E02" w14:textId="768B1511" w:rsidR="00EF1491" w:rsidRPr="00EE7B81" w:rsidRDefault="00EF1491" w:rsidP="00EF1491">
            <w:pPr>
              <w:tabs>
                <w:tab w:val="right" w:pos="1202"/>
              </w:tabs>
              <w:spacing w:line="280" w:lineRule="exact"/>
              <w:jc w:val="right"/>
              <w:outlineLvl w:val="0"/>
              <w:rPr>
                <w:rFonts w:ascii="Calibri" w:eastAsia="Calibri" w:hAnsi="Calibri"/>
                <w:sz w:val="19"/>
                <w:szCs w:val="19"/>
              </w:rPr>
            </w:pPr>
            <w:r>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11A87FD5" w14:textId="558C6B95" w:rsidR="00EF1491" w:rsidRPr="00EE7B81" w:rsidRDefault="00EF1491" w:rsidP="00EF1491">
            <w:pPr>
              <w:tabs>
                <w:tab w:val="right" w:pos="1202"/>
              </w:tabs>
              <w:spacing w:line="280"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714</w:t>
            </w:r>
          </w:p>
        </w:tc>
      </w:tr>
      <w:tr w:rsidR="00EF1491" w:rsidRPr="005646A2" w14:paraId="793B9F5F" w14:textId="77777777" w:rsidTr="004E1BAA">
        <w:trPr>
          <w:cantSplit/>
          <w:trHeight w:val="249"/>
          <w:tblHeader/>
        </w:trPr>
        <w:tc>
          <w:tcPr>
            <w:tcW w:w="2123" w:type="pct"/>
            <w:vAlign w:val="bottom"/>
          </w:tcPr>
          <w:p w14:paraId="1D5EA650" w14:textId="77777777" w:rsidR="00EF1491" w:rsidRPr="001F110B" w:rsidRDefault="00EF1491" w:rsidP="00EF1491">
            <w:pPr>
              <w:tabs>
                <w:tab w:val="right" w:pos="1202"/>
              </w:tabs>
              <w:spacing w:line="301" w:lineRule="exact"/>
              <w:outlineLvl w:val="0"/>
              <w:rPr>
                <w:rFonts w:asciiTheme="minorHAnsi" w:hAnsiTheme="minorHAnsi" w:cs="Arial"/>
                <w:b/>
                <w:sz w:val="19"/>
                <w:szCs w:val="19"/>
              </w:rPr>
            </w:pPr>
            <w:bookmarkStart w:id="1205" w:name="_Toc4060733"/>
            <w:r w:rsidRPr="001F110B">
              <w:rPr>
                <w:rFonts w:asciiTheme="minorHAnsi" w:hAnsiTheme="minorHAnsi" w:cs="Arial"/>
                <w:b/>
                <w:sz w:val="19"/>
                <w:szCs w:val="19"/>
              </w:rPr>
              <w:t>Total</w:t>
            </w:r>
            <w:bookmarkEnd w:id="1205"/>
            <w:r w:rsidRPr="001F110B">
              <w:rPr>
                <w:rFonts w:asciiTheme="minorHAnsi" w:hAnsiTheme="minorHAnsi" w:cs="Arial"/>
                <w:b/>
                <w:sz w:val="19"/>
                <w:szCs w:val="19"/>
              </w:rPr>
              <w:t xml:space="preserve"> </w:t>
            </w:r>
          </w:p>
        </w:tc>
        <w:tc>
          <w:tcPr>
            <w:tcW w:w="719" w:type="pct"/>
            <w:tcBorders>
              <w:top w:val="single" w:sz="8" w:space="0" w:color="auto"/>
              <w:left w:val="nil"/>
              <w:bottom w:val="single" w:sz="8" w:space="0" w:color="auto"/>
              <w:right w:val="nil"/>
            </w:tcBorders>
            <w:shd w:val="clear" w:color="auto" w:fill="auto"/>
            <w:vAlign w:val="bottom"/>
          </w:tcPr>
          <w:p w14:paraId="531EFFF6" w14:textId="24FD055E"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537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207</w:t>
            </w:r>
          </w:p>
        </w:tc>
        <w:tc>
          <w:tcPr>
            <w:tcW w:w="719" w:type="pct"/>
            <w:tcBorders>
              <w:top w:val="single" w:sz="8" w:space="0" w:color="auto"/>
              <w:left w:val="nil"/>
              <w:bottom w:val="single" w:sz="8" w:space="0" w:color="auto"/>
              <w:right w:val="nil"/>
            </w:tcBorders>
            <w:shd w:val="clear" w:color="auto" w:fill="auto"/>
            <w:vAlign w:val="bottom"/>
          </w:tcPr>
          <w:p w14:paraId="674E6358" w14:textId="0379967C"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246</w:t>
            </w:r>
          </w:p>
        </w:tc>
        <w:tc>
          <w:tcPr>
            <w:tcW w:w="719" w:type="pct"/>
            <w:tcBorders>
              <w:top w:val="single" w:sz="8" w:space="0" w:color="auto"/>
              <w:left w:val="nil"/>
              <w:bottom w:val="single" w:sz="8" w:space="0" w:color="auto"/>
              <w:right w:val="nil"/>
            </w:tcBorders>
            <w:shd w:val="clear" w:color="auto" w:fill="auto"/>
            <w:vAlign w:val="bottom"/>
          </w:tcPr>
          <w:p w14:paraId="45462526" w14:textId="044B7E5F"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780</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088</w:t>
            </w:r>
          </w:p>
        </w:tc>
        <w:tc>
          <w:tcPr>
            <w:tcW w:w="720" w:type="pct"/>
            <w:tcBorders>
              <w:top w:val="single" w:sz="8" w:space="0" w:color="auto"/>
              <w:left w:val="nil"/>
              <w:bottom w:val="single" w:sz="8" w:space="0" w:color="auto"/>
              <w:right w:val="nil"/>
            </w:tcBorders>
            <w:shd w:val="clear" w:color="auto" w:fill="auto"/>
            <w:vAlign w:val="bottom"/>
          </w:tcPr>
          <w:p w14:paraId="2F0BF826" w14:textId="66509527"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28</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541</w:t>
            </w:r>
          </w:p>
        </w:tc>
      </w:tr>
      <w:tr w:rsidR="00EF1491" w:rsidRPr="005646A2" w14:paraId="1AA37221" w14:textId="77777777" w:rsidTr="004E1BAA">
        <w:tblPrEx>
          <w:tblCellMar>
            <w:left w:w="31" w:type="dxa"/>
            <w:right w:w="31" w:type="dxa"/>
          </w:tblCellMar>
        </w:tblPrEx>
        <w:trPr>
          <w:cantSplit/>
          <w:trHeight w:val="250"/>
          <w:tblHeader/>
        </w:trPr>
        <w:tc>
          <w:tcPr>
            <w:tcW w:w="2123" w:type="pct"/>
            <w:vAlign w:val="bottom"/>
          </w:tcPr>
          <w:p w14:paraId="7F5DE9FB"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50E646BB"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2D345A36"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4C75A122"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57B3752F"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r>
      <w:tr w:rsidR="00EF1491" w:rsidRPr="005646A2" w14:paraId="515E7559" w14:textId="77777777" w:rsidTr="004E1BAA">
        <w:tblPrEx>
          <w:tblCellMar>
            <w:left w:w="31" w:type="dxa"/>
            <w:right w:w="31" w:type="dxa"/>
          </w:tblCellMar>
        </w:tblPrEx>
        <w:trPr>
          <w:cantSplit/>
          <w:trHeight w:val="312"/>
          <w:tblHeader/>
        </w:trPr>
        <w:tc>
          <w:tcPr>
            <w:tcW w:w="2123" w:type="pct"/>
            <w:vAlign w:val="bottom"/>
          </w:tcPr>
          <w:p w14:paraId="0B5E1E9A" w14:textId="77777777" w:rsidR="00EF1491" w:rsidRPr="001F110B" w:rsidRDefault="00EF1491" w:rsidP="00EF1491">
            <w:pPr>
              <w:tabs>
                <w:tab w:val="right" w:pos="1202"/>
              </w:tabs>
              <w:spacing w:line="301" w:lineRule="exact"/>
              <w:outlineLvl w:val="0"/>
              <w:rPr>
                <w:rFonts w:asciiTheme="minorHAnsi" w:hAnsiTheme="minorHAnsi" w:cs="Arial"/>
                <w:b/>
                <w:sz w:val="19"/>
                <w:szCs w:val="19"/>
              </w:rPr>
            </w:pPr>
            <w:bookmarkStart w:id="1206" w:name="_Toc4060738"/>
            <w:r w:rsidRPr="001F110B">
              <w:rPr>
                <w:rFonts w:asciiTheme="minorHAnsi" w:hAnsiTheme="minorHAnsi" w:cs="Arial"/>
                <w:b/>
                <w:sz w:val="19"/>
                <w:szCs w:val="19"/>
              </w:rPr>
              <w:t>Guarantees and commitments</w:t>
            </w:r>
            <w:bookmarkEnd w:id="1206"/>
          </w:p>
        </w:tc>
        <w:tc>
          <w:tcPr>
            <w:tcW w:w="719" w:type="pct"/>
            <w:vAlign w:val="bottom"/>
          </w:tcPr>
          <w:p w14:paraId="34C8BFC8"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19" w:type="pct"/>
            <w:vAlign w:val="bottom"/>
          </w:tcPr>
          <w:p w14:paraId="14721A39"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19" w:type="pct"/>
            <w:vAlign w:val="bottom"/>
          </w:tcPr>
          <w:p w14:paraId="7864C9E1"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c>
          <w:tcPr>
            <w:tcW w:w="720" w:type="pct"/>
            <w:vAlign w:val="bottom"/>
          </w:tcPr>
          <w:p w14:paraId="4DA1C063" w14:textId="77777777" w:rsidR="00EF1491" w:rsidRPr="00EE7B81" w:rsidRDefault="00EF1491" w:rsidP="00EF1491">
            <w:pPr>
              <w:tabs>
                <w:tab w:val="right" w:pos="1202"/>
              </w:tabs>
              <w:spacing w:line="280" w:lineRule="exact"/>
              <w:jc w:val="right"/>
              <w:outlineLvl w:val="0"/>
              <w:rPr>
                <w:rFonts w:ascii="Calibri" w:eastAsia="Calibri" w:hAnsi="Calibri"/>
                <w:sz w:val="19"/>
                <w:szCs w:val="19"/>
              </w:rPr>
            </w:pPr>
          </w:p>
        </w:tc>
      </w:tr>
      <w:tr w:rsidR="00EF1491" w:rsidRPr="005646A2" w14:paraId="2AEBBEAA" w14:textId="77777777" w:rsidTr="004E1BAA">
        <w:tblPrEx>
          <w:tblCellMar>
            <w:left w:w="31" w:type="dxa"/>
            <w:right w:w="31" w:type="dxa"/>
          </w:tblCellMar>
        </w:tblPrEx>
        <w:trPr>
          <w:cantSplit/>
          <w:trHeight w:val="250"/>
          <w:tblHeader/>
        </w:trPr>
        <w:tc>
          <w:tcPr>
            <w:tcW w:w="2123" w:type="pct"/>
            <w:vAlign w:val="bottom"/>
          </w:tcPr>
          <w:p w14:paraId="2FC8B9F0"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7" w:name="_Toc4060739"/>
            <w:r w:rsidRPr="001F110B">
              <w:rPr>
                <w:rFonts w:asciiTheme="minorHAnsi" w:hAnsiTheme="minorHAnsi" w:cs="Arial"/>
                <w:sz w:val="19"/>
                <w:szCs w:val="19"/>
              </w:rPr>
              <w:t>Guarantees issued in HRK</w:t>
            </w:r>
            <w:bookmarkEnd w:id="1207"/>
          </w:p>
        </w:tc>
        <w:tc>
          <w:tcPr>
            <w:tcW w:w="719" w:type="pct"/>
            <w:tcBorders>
              <w:top w:val="nil"/>
              <w:left w:val="nil"/>
              <w:bottom w:val="nil"/>
              <w:right w:val="nil"/>
            </w:tcBorders>
            <w:shd w:val="clear" w:color="auto" w:fill="auto"/>
            <w:vAlign w:val="bottom"/>
          </w:tcPr>
          <w:p w14:paraId="42920786" w14:textId="3852A554" w:rsidR="00EF1491" w:rsidRPr="00864F78"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125,204</w:t>
            </w:r>
          </w:p>
        </w:tc>
        <w:tc>
          <w:tcPr>
            <w:tcW w:w="719" w:type="pct"/>
            <w:tcBorders>
              <w:top w:val="nil"/>
              <w:left w:val="nil"/>
              <w:bottom w:val="nil"/>
              <w:right w:val="nil"/>
            </w:tcBorders>
            <w:shd w:val="clear" w:color="auto" w:fill="auto"/>
            <w:vAlign w:val="bottom"/>
          </w:tcPr>
          <w:p w14:paraId="773789A0" w14:textId="4B4BC7D2" w:rsidR="00EF1491" w:rsidRPr="00864F78"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28A7B92F" w14:textId="353DA812" w:rsidR="00EF1491" w:rsidRPr="00864F78"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457815DE" w14:textId="0DEC9CEE" w:rsidR="00EF1491" w:rsidRPr="00864F78"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125,204</w:t>
            </w:r>
          </w:p>
        </w:tc>
      </w:tr>
      <w:tr w:rsidR="00EF1491" w:rsidRPr="005646A2" w14:paraId="367B09C1" w14:textId="77777777" w:rsidTr="004E1BAA">
        <w:tblPrEx>
          <w:tblCellMar>
            <w:left w:w="31" w:type="dxa"/>
            <w:right w:w="31" w:type="dxa"/>
          </w:tblCellMar>
        </w:tblPrEx>
        <w:trPr>
          <w:cantSplit/>
          <w:trHeight w:val="250"/>
          <w:tblHeader/>
        </w:trPr>
        <w:tc>
          <w:tcPr>
            <w:tcW w:w="2123" w:type="pct"/>
            <w:vAlign w:val="bottom"/>
          </w:tcPr>
          <w:p w14:paraId="30FE5181"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8" w:name="_Toc4060744"/>
            <w:r w:rsidRPr="001F110B">
              <w:rPr>
                <w:rFonts w:asciiTheme="minorHAnsi" w:hAnsiTheme="minorHAnsi" w:cs="Arial"/>
                <w:sz w:val="19"/>
                <w:szCs w:val="19"/>
              </w:rPr>
              <w:t>Issued guarantees in foreign currency</w:t>
            </w:r>
            <w:bookmarkEnd w:id="1208"/>
          </w:p>
        </w:tc>
        <w:tc>
          <w:tcPr>
            <w:tcW w:w="719" w:type="pct"/>
            <w:tcBorders>
              <w:top w:val="nil"/>
              <w:left w:val="nil"/>
              <w:bottom w:val="nil"/>
              <w:right w:val="nil"/>
            </w:tcBorders>
            <w:shd w:val="clear" w:color="auto" w:fill="auto"/>
            <w:vAlign w:val="bottom"/>
          </w:tcPr>
          <w:p w14:paraId="2789A239" w14:textId="2ABF96A8"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c>
          <w:tcPr>
            <w:tcW w:w="719" w:type="pct"/>
            <w:tcBorders>
              <w:top w:val="nil"/>
              <w:left w:val="nil"/>
              <w:bottom w:val="nil"/>
              <w:right w:val="nil"/>
            </w:tcBorders>
            <w:shd w:val="clear" w:color="auto" w:fill="auto"/>
            <w:vAlign w:val="bottom"/>
          </w:tcPr>
          <w:p w14:paraId="66212ECF" w14:textId="72DBD2D9"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220DADB1" w14:textId="7634B182"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01CD27C3" w14:textId="04FC9F81"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314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842</w:t>
            </w:r>
          </w:p>
        </w:tc>
      </w:tr>
      <w:tr w:rsidR="00EF1491" w:rsidRPr="005646A2" w14:paraId="1ED7B46F" w14:textId="77777777" w:rsidTr="004E1BAA">
        <w:tblPrEx>
          <w:tblCellMar>
            <w:left w:w="31" w:type="dxa"/>
            <w:right w:w="31" w:type="dxa"/>
          </w:tblCellMar>
        </w:tblPrEx>
        <w:trPr>
          <w:cantSplit/>
          <w:trHeight w:val="250"/>
          <w:tblHeader/>
        </w:trPr>
        <w:tc>
          <w:tcPr>
            <w:tcW w:w="2123" w:type="pct"/>
            <w:vAlign w:val="bottom"/>
          </w:tcPr>
          <w:p w14:paraId="732F0A79" w14:textId="5C26F1DA" w:rsidR="00EF1491" w:rsidRPr="001F110B" w:rsidRDefault="00EF1491" w:rsidP="00EF1491">
            <w:pPr>
              <w:tabs>
                <w:tab w:val="right" w:pos="1202"/>
              </w:tabs>
              <w:spacing w:line="301" w:lineRule="exact"/>
              <w:outlineLvl w:val="0"/>
              <w:rPr>
                <w:rFonts w:asciiTheme="minorHAnsi" w:hAnsiTheme="minorHAnsi" w:cs="Arial"/>
                <w:sz w:val="19"/>
                <w:szCs w:val="19"/>
              </w:rPr>
            </w:pPr>
            <w:r w:rsidRPr="00A443A6">
              <w:rPr>
                <w:rFonts w:asciiTheme="minorHAnsi" w:hAnsiTheme="minorHAnsi" w:cs="Arial"/>
                <w:sz w:val="19"/>
                <w:szCs w:val="19"/>
              </w:rPr>
              <w:t xml:space="preserve">Open </w:t>
            </w:r>
            <w:proofErr w:type="spellStart"/>
            <w:r w:rsidRPr="00A443A6">
              <w:rPr>
                <w:rFonts w:asciiTheme="minorHAnsi" w:hAnsiTheme="minorHAnsi" w:cs="Arial"/>
                <w:sz w:val="19"/>
                <w:szCs w:val="19"/>
              </w:rPr>
              <w:t>leters</w:t>
            </w:r>
            <w:proofErr w:type="spellEnd"/>
            <w:r w:rsidRPr="00A443A6">
              <w:rPr>
                <w:rFonts w:asciiTheme="minorHAnsi" w:hAnsiTheme="minorHAnsi" w:cs="Arial"/>
                <w:sz w:val="19"/>
                <w:szCs w:val="19"/>
              </w:rPr>
              <w:t xml:space="preserve"> of credit in foreign currency</w:t>
            </w:r>
          </w:p>
        </w:tc>
        <w:tc>
          <w:tcPr>
            <w:tcW w:w="719" w:type="pct"/>
            <w:tcBorders>
              <w:top w:val="nil"/>
              <w:left w:val="nil"/>
              <w:bottom w:val="nil"/>
              <w:right w:val="nil"/>
            </w:tcBorders>
            <w:shd w:val="clear" w:color="auto" w:fill="auto"/>
            <w:vAlign w:val="bottom"/>
          </w:tcPr>
          <w:p w14:paraId="6EB1C62E" w14:textId="42F0A28E"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719" w:type="pct"/>
            <w:tcBorders>
              <w:top w:val="nil"/>
              <w:left w:val="nil"/>
              <w:bottom w:val="nil"/>
              <w:right w:val="nil"/>
            </w:tcBorders>
            <w:shd w:val="clear" w:color="auto" w:fill="auto"/>
            <w:vAlign w:val="bottom"/>
          </w:tcPr>
          <w:p w14:paraId="350CC73A" w14:textId="523528A6"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4643C0EE" w14:textId="5C6536C1"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304D4187" w14:textId="1B291F53"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r>
      <w:tr w:rsidR="00EF1491" w:rsidRPr="005646A2" w14:paraId="73A25D42" w14:textId="77777777" w:rsidTr="003239B0">
        <w:tblPrEx>
          <w:tblCellMar>
            <w:left w:w="31" w:type="dxa"/>
            <w:right w:w="31" w:type="dxa"/>
          </w:tblCellMar>
        </w:tblPrEx>
        <w:trPr>
          <w:cantSplit/>
          <w:trHeight w:val="250"/>
          <w:tblHeader/>
        </w:trPr>
        <w:tc>
          <w:tcPr>
            <w:tcW w:w="2123" w:type="pct"/>
            <w:vAlign w:val="bottom"/>
          </w:tcPr>
          <w:p w14:paraId="29320782" w14:textId="77777777" w:rsidR="00EF1491" w:rsidRPr="001F110B" w:rsidRDefault="00EF1491" w:rsidP="00EF1491">
            <w:pPr>
              <w:tabs>
                <w:tab w:val="right" w:pos="1202"/>
              </w:tabs>
              <w:spacing w:line="301" w:lineRule="exact"/>
              <w:outlineLvl w:val="0"/>
              <w:rPr>
                <w:rFonts w:asciiTheme="minorHAnsi" w:hAnsiTheme="minorHAnsi" w:cs="Arial"/>
                <w:sz w:val="19"/>
                <w:szCs w:val="19"/>
              </w:rPr>
            </w:pPr>
            <w:bookmarkStart w:id="1209" w:name="_Toc4060749"/>
            <w:r w:rsidRPr="001F110B">
              <w:rPr>
                <w:rFonts w:asciiTheme="minorHAnsi" w:hAnsiTheme="minorHAnsi" w:cs="Arial"/>
                <w:sz w:val="19"/>
                <w:szCs w:val="19"/>
              </w:rPr>
              <w:t>Undrawn loans</w:t>
            </w:r>
            <w:bookmarkEnd w:id="1209"/>
          </w:p>
        </w:tc>
        <w:tc>
          <w:tcPr>
            <w:tcW w:w="719" w:type="pct"/>
            <w:tcBorders>
              <w:top w:val="nil"/>
              <w:left w:val="nil"/>
              <w:bottom w:val="nil"/>
              <w:right w:val="nil"/>
            </w:tcBorders>
            <w:shd w:val="clear" w:color="auto" w:fill="auto"/>
            <w:vAlign w:val="bottom"/>
          </w:tcPr>
          <w:p w14:paraId="7F56E143" w14:textId="5CC07977"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731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158</w:t>
            </w:r>
          </w:p>
        </w:tc>
        <w:tc>
          <w:tcPr>
            <w:tcW w:w="719" w:type="pct"/>
            <w:tcBorders>
              <w:top w:val="nil"/>
              <w:left w:val="nil"/>
              <w:bottom w:val="nil"/>
              <w:right w:val="nil"/>
            </w:tcBorders>
            <w:shd w:val="clear" w:color="auto" w:fill="auto"/>
            <w:vAlign w:val="bottom"/>
          </w:tcPr>
          <w:p w14:paraId="430CBBC7" w14:textId="0B03CF81"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910C7A">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5A8CA59F" w14:textId="370363EB"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377</w:t>
            </w:r>
          </w:p>
        </w:tc>
        <w:tc>
          <w:tcPr>
            <w:tcW w:w="720" w:type="pct"/>
            <w:tcBorders>
              <w:top w:val="nil"/>
              <w:left w:val="nil"/>
              <w:bottom w:val="nil"/>
              <w:right w:val="nil"/>
            </w:tcBorders>
            <w:shd w:val="clear" w:color="auto" w:fill="auto"/>
            <w:vAlign w:val="bottom"/>
          </w:tcPr>
          <w:p w14:paraId="60BAA6EB" w14:textId="5C5F3EB8" w:rsidR="00EF1491" w:rsidRPr="003239B0" w:rsidRDefault="00EF1491" w:rsidP="00EF1491">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DF51FB">
              <w:rPr>
                <w:rFonts w:asciiTheme="minorHAnsi" w:hAnsiTheme="minorHAnsi" w:cstheme="minorHAnsi"/>
                <w:color w:val="000000" w:themeColor="text1"/>
                <w:sz w:val="19"/>
                <w:szCs w:val="19"/>
                <w:lang w:val="hr-HR"/>
              </w:rPr>
              <w:t>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535</w:t>
            </w:r>
          </w:p>
        </w:tc>
      </w:tr>
      <w:tr w:rsidR="00EF1491" w:rsidRPr="005646A2" w14:paraId="468A0057" w14:textId="77777777" w:rsidTr="003239B0">
        <w:tblPrEx>
          <w:tblCellMar>
            <w:left w:w="31" w:type="dxa"/>
            <w:right w:w="31" w:type="dxa"/>
          </w:tblCellMar>
        </w:tblPrEx>
        <w:trPr>
          <w:cantSplit/>
          <w:trHeight w:val="203"/>
          <w:tblHeader/>
        </w:trPr>
        <w:tc>
          <w:tcPr>
            <w:tcW w:w="2123" w:type="pct"/>
            <w:vAlign w:val="bottom"/>
          </w:tcPr>
          <w:p w14:paraId="130C16D7" w14:textId="77777777" w:rsidR="00EF1491" w:rsidRPr="001F110B" w:rsidRDefault="00EF1491" w:rsidP="00EF1491">
            <w:pPr>
              <w:tabs>
                <w:tab w:val="right" w:pos="1202"/>
              </w:tabs>
              <w:spacing w:line="301" w:lineRule="exact"/>
              <w:outlineLvl w:val="0"/>
              <w:rPr>
                <w:rFonts w:asciiTheme="minorHAnsi" w:hAnsiTheme="minorHAnsi" w:cs="Arial"/>
                <w:b/>
                <w:sz w:val="19"/>
                <w:szCs w:val="19"/>
              </w:rPr>
            </w:pPr>
            <w:bookmarkStart w:id="1210" w:name="_Toc4060759"/>
            <w:r w:rsidRPr="001F110B">
              <w:rPr>
                <w:rFonts w:asciiTheme="minorHAnsi" w:hAnsiTheme="minorHAnsi" w:cs="Arial"/>
                <w:b/>
                <w:sz w:val="19"/>
                <w:szCs w:val="19"/>
              </w:rPr>
              <w:t>Total</w:t>
            </w:r>
            <w:bookmarkEnd w:id="1210"/>
          </w:p>
        </w:tc>
        <w:tc>
          <w:tcPr>
            <w:tcW w:w="719" w:type="pct"/>
            <w:tcBorders>
              <w:top w:val="nil"/>
              <w:left w:val="nil"/>
              <w:bottom w:val="single" w:sz="12" w:space="0" w:color="auto"/>
              <w:right w:val="nil"/>
            </w:tcBorders>
            <w:shd w:val="clear" w:color="auto" w:fill="auto"/>
            <w:vAlign w:val="bottom"/>
          </w:tcPr>
          <w:p w14:paraId="51D4DEA4" w14:textId="0C90D64B"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172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676</w:t>
            </w:r>
          </w:p>
        </w:tc>
        <w:tc>
          <w:tcPr>
            <w:tcW w:w="719" w:type="pct"/>
            <w:tcBorders>
              <w:top w:val="nil"/>
              <w:left w:val="nil"/>
              <w:bottom w:val="single" w:sz="12" w:space="0" w:color="auto"/>
              <w:right w:val="nil"/>
            </w:tcBorders>
            <w:shd w:val="clear" w:color="auto" w:fill="auto"/>
            <w:vAlign w:val="bottom"/>
          </w:tcPr>
          <w:p w14:paraId="6E6E1DAE" w14:textId="22154938"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w:t>
            </w:r>
          </w:p>
        </w:tc>
        <w:tc>
          <w:tcPr>
            <w:tcW w:w="719" w:type="pct"/>
            <w:tcBorders>
              <w:top w:val="nil"/>
              <w:left w:val="nil"/>
              <w:bottom w:val="single" w:sz="12" w:space="0" w:color="auto"/>
              <w:right w:val="nil"/>
            </w:tcBorders>
            <w:shd w:val="clear" w:color="auto" w:fill="auto"/>
            <w:vAlign w:val="bottom"/>
          </w:tcPr>
          <w:p w14:paraId="11758FD4" w14:textId="779AF095"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21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377</w:t>
            </w:r>
          </w:p>
        </w:tc>
        <w:tc>
          <w:tcPr>
            <w:tcW w:w="720" w:type="pct"/>
            <w:tcBorders>
              <w:top w:val="nil"/>
              <w:left w:val="nil"/>
              <w:bottom w:val="single" w:sz="12" w:space="0" w:color="auto"/>
              <w:right w:val="nil"/>
            </w:tcBorders>
            <w:shd w:val="clear" w:color="auto" w:fill="auto"/>
            <w:vAlign w:val="bottom"/>
          </w:tcPr>
          <w:p w14:paraId="661B75FB" w14:textId="44ABEA60"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5</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194</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053</w:t>
            </w:r>
          </w:p>
        </w:tc>
      </w:tr>
      <w:tr w:rsidR="00EF1491" w:rsidRPr="005646A2" w14:paraId="29EE71FA" w14:textId="77777777" w:rsidTr="00EA22B8">
        <w:tblPrEx>
          <w:tblCellMar>
            <w:left w:w="31" w:type="dxa"/>
            <w:right w:w="31" w:type="dxa"/>
          </w:tblCellMar>
        </w:tblPrEx>
        <w:trPr>
          <w:cantSplit/>
          <w:trHeight w:val="358"/>
          <w:tblHeader/>
        </w:trPr>
        <w:tc>
          <w:tcPr>
            <w:tcW w:w="2123" w:type="pct"/>
            <w:vAlign w:val="bottom"/>
          </w:tcPr>
          <w:p w14:paraId="373BE17F" w14:textId="77777777" w:rsidR="00EF1491" w:rsidRPr="001F110B" w:rsidRDefault="00EF1491" w:rsidP="00EF1491">
            <w:pPr>
              <w:tabs>
                <w:tab w:val="right" w:pos="1202"/>
              </w:tabs>
              <w:spacing w:line="301" w:lineRule="exact"/>
              <w:outlineLvl w:val="0"/>
              <w:rPr>
                <w:rFonts w:asciiTheme="minorHAnsi" w:hAnsiTheme="minorHAnsi" w:cs="Arial"/>
                <w:b/>
                <w:sz w:val="19"/>
                <w:szCs w:val="19"/>
              </w:rPr>
            </w:pPr>
            <w:bookmarkStart w:id="1211" w:name="_Toc4060764"/>
            <w:r w:rsidRPr="001F110B">
              <w:rPr>
                <w:rFonts w:asciiTheme="minorHAnsi" w:hAnsiTheme="minorHAnsi" w:cs="Arial"/>
                <w:b/>
                <w:sz w:val="19"/>
                <w:szCs w:val="19"/>
              </w:rPr>
              <w:t>Total credit risk exposure</w:t>
            </w:r>
            <w:bookmarkEnd w:id="1211"/>
          </w:p>
        </w:tc>
        <w:tc>
          <w:tcPr>
            <w:tcW w:w="719" w:type="pct"/>
            <w:tcBorders>
              <w:top w:val="nil"/>
              <w:left w:val="nil"/>
              <w:bottom w:val="single" w:sz="12" w:space="0" w:color="auto"/>
              <w:right w:val="nil"/>
            </w:tcBorders>
            <w:shd w:val="clear" w:color="auto" w:fill="auto"/>
            <w:vAlign w:val="bottom"/>
          </w:tcPr>
          <w:p w14:paraId="0F46A174" w14:textId="073CE138"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32</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709</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883</w:t>
            </w:r>
          </w:p>
        </w:tc>
        <w:tc>
          <w:tcPr>
            <w:tcW w:w="719" w:type="pct"/>
            <w:tcBorders>
              <w:top w:val="nil"/>
              <w:left w:val="nil"/>
              <w:bottom w:val="single" w:sz="12" w:space="0" w:color="auto"/>
              <w:right w:val="nil"/>
            </w:tcBorders>
            <w:shd w:val="clear" w:color="auto" w:fill="auto"/>
            <w:vAlign w:val="bottom"/>
          </w:tcPr>
          <w:p w14:paraId="23AC8A3A" w14:textId="11B67EA6"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16</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246</w:t>
            </w:r>
          </w:p>
        </w:tc>
        <w:tc>
          <w:tcPr>
            <w:tcW w:w="719" w:type="pct"/>
            <w:tcBorders>
              <w:top w:val="nil"/>
              <w:left w:val="nil"/>
              <w:bottom w:val="single" w:sz="12" w:space="0" w:color="auto"/>
              <w:right w:val="nil"/>
            </w:tcBorders>
            <w:shd w:val="clear" w:color="auto" w:fill="auto"/>
            <w:vAlign w:val="bottom"/>
          </w:tcPr>
          <w:p w14:paraId="2D3F978E" w14:textId="300F098C"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801</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465</w:t>
            </w:r>
          </w:p>
        </w:tc>
        <w:tc>
          <w:tcPr>
            <w:tcW w:w="720" w:type="pct"/>
            <w:tcBorders>
              <w:top w:val="nil"/>
              <w:left w:val="nil"/>
              <w:bottom w:val="single" w:sz="12" w:space="0" w:color="auto"/>
              <w:right w:val="nil"/>
            </w:tcBorders>
            <w:shd w:val="clear" w:color="auto" w:fill="auto"/>
            <w:vAlign w:val="bottom"/>
          </w:tcPr>
          <w:p w14:paraId="7BA5FD2C" w14:textId="71404D8D" w:rsidR="00EF1491" w:rsidRPr="00EE7B81" w:rsidRDefault="00EF1491" w:rsidP="00EF1491">
            <w:pPr>
              <w:tabs>
                <w:tab w:val="right" w:pos="1202"/>
              </w:tabs>
              <w:spacing w:line="280" w:lineRule="exact"/>
              <w:jc w:val="right"/>
              <w:outlineLvl w:val="0"/>
              <w:rPr>
                <w:rFonts w:ascii="Calibri" w:eastAsia="Calibri" w:hAnsi="Calibri"/>
                <w:b/>
                <w:sz w:val="19"/>
                <w:szCs w:val="19"/>
              </w:rPr>
            </w:pPr>
            <w:r w:rsidRPr="00DF51FB">
              <w:rPr>
                <w:rFonts w:asciiTheme="minorHAnsi" w:hAnsiTheme="minorHAnsi" w:cstheme="minorHAnsi"/>
                <w:b/>
                <w:bCs/>
                <w:color w:val="000000" w:themeColor="text1"/>
                <w:sz w:val="19"/>
                <w:szCs w:val="19"/>
                <w:lang w:val="hr-HR"/>
              </w:rPr>
              <w:t>33</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527</w:t>
            </w:r>
            <w:r>
              <w:rPr>
                <w:rFonts w:asciiTheme="minorHAnsi" w:hAnsiTheme="minorHAnsi" w:cstheme="minorHAnsi"/>
                <w:b/>
                <w:bCs/>
                <w:color w:val="000000" w:themeColor="text1"/>
                <w:sz w:val="19"/>
                <w:szCs w:val="19"/>
                <w:lang w:val="hr-HR"/>
              </w:rPr>
              <w:t>,</w:t>
            </w:r>
            <w:r w:rsidRPr="00DF51FB">
              <w:rPr>
                <w:rFonts w:asciiTheme="minorHAnsi" w:hAnsiTheme="minorHAnsi" w:cstheme="minorHAnsi"/>
                <w:b/>
                <w:bCs/>
                <w:color w:val="000000" w:themeColor="text1"/>
                <w:sz w:val="19"/>
                <w:szCs w:val="19"/>
                <w:lang w:val="hr-HR"/>
              </w:rPr>
              <w:t>594</w:t>
            </w:r>
          </w:p>
        </w:tc>
      </w:tr>
    </w:tbl>
    <w:p w14:paraId="3B975A5D" w14:textId="77777777" w:rsidR="001B20E0" w:rsidRDefault="001B20E0" w:rsidP="001B20E0">
      <w:pPr>
        <w:pStyle w:val="T1"/>
        <w:keepNext w:val="0"/>
        <w:spacing w:before="120" w:after="0"/>
        <w:rPr>
          <w:rFonts w:asciiTheme="minorHAnsi" w:hAnsiTheme="minorHAnsi" w:cs="Arial"/>
          <w:b w:val="0"/>
          <w:bCs w:val="0"/>
          <w:lang w:val="en-GB"/>
        </w:rPr>
      </w:pPr>
    </w:p>
    <w:p w14:paraId="387273C2" w14:textId="77777777" w:rsidR="001D268B" w:rsidRDefault="001D268B" w:rsidP="001B20E0">
      <w:pPr>
        <w:pStyle w:val="T1"/>
        <w:keepNext w:val="0"/>
        <w:spacing w:before="120" w:after="0"/>
        <w:rPr>
          <w:rFonts w:asciiTheme="minorHAnsi" w:hAnsiTheme="minorHAnsi" w:cs="Arial"/>
          <w:b w:val="0"/>
          <w:bCs w:val="0"/>
          <w:lang w:val="en-GB"/>
        </w:rPr>
      </w:pPr>
    </w:p>
    <w:p w14:paraId="19CFA861" w14:textId="77777777" w:rsidR="001D268B" w:rsidRDefault="001D268B" w:rsidP="001B20E0">
      <w:pPr>
        <w:pStyle w:val="T1"/>
        <w:keepNext w:val="0"/>
        <w:spacing w:before="120" w:after="0"/>
        <w:rPr>
          <w:rFonts w:asciiTheme="minorHAnsi" w:hAnsiTheme="minorHAnsi" w:cs="Arial"/>
          <w:b w:val="0"/>
          <w:bCs w:val="0"/>
          <w:lang w:val="en-GB"/>
        </w:rPr>
      </w:pPr>
    </w:p>
    <w:p w14:paraId="4E7B4EFB" w14:textId="77777777" w:rsidR="001D268B" w:rsidRDefault="001D268B" w:rsidP="001B20E0">
      <w:pPr>
        <w:pStyle w:val="T1"/>
        <w:keepNext w:val="0"/>
        <w:spacing w:before="120" w:after="0"/>
        <w:rPr>
          <w:rFonts w:asciiTheme="minorHAnsi" w:hAnsiTheme="minorHAnsi" w:cs="Arial"/>
          <w:b w:val="0"/>
          <w:bCs w:val="0"/>
          <w:lang w:val="en-GB"/>
        </w:rPr>
      </w:pPr>
    </w:p>
    <w:p w14:paraId="6B91C06F" w14:textId="77777777" w:rsidR="001D268B" w:rsidRDefault="001D268B" w:rsidP="001B20E0">
      <w:pPr>
        <w:pStyle w:val="T1"/>
        <w:keepNext w:val="0"/>
        <w:spacing w:before="120" w:after="0"/>
        <w:rPr>
          <w:rFonts w:asciiTheme="minorHAnsi" w:hAnsiTheme="minorHAnsi" w:cs="Arial"/>
          <w:b w:val="0"/>
          <w:bCs w:val="0"/>
          <w:lang w:val="en-GB"/>
        </w:rPr>
      </w:pPr>
    </w:p>
    <w:p w14:paraId="51904694" w14:textId="77777777" w:rsidR="001D268B" w:rsidRDefault="001D268B" w:rsidP="001B20E0">
      <w:pPr>
        <w:pStyle w:val="T1"/>
        <w:keepNext w:val="0"/>
        <w:spacing w:before="120" w:after="0"/>
        <w:rPr>
          <w:rFonts w:asciiTheme="minorHAnsi" w:hAnsiTheme="minorHAnsi" w:cs="Arial"/>
          <w:b w:val="0"/>
          <w:bCs w:val="0"/>
          <w:lang w:val="en-GB"/>
        </w:rPr>
      </w:pPr>
    </w:p>
    <w:p w14:paraId="26F0771B" w14:textId="77777777" w:rsidR="001D268B" w:rsidRDefault="001D268B" w:rsidP="001B20E0">
      <w:pPr>
        <w:pStyle w:val="T1"/>
        <w:keepNext w:val="0"/>
        <w:spacing w:before="120" w:after="0"/>
        <w:rPr>
          <w:rFonts w:asciiTheme="minorHAnsi" w:hAnsiTheme="minorHAnsi" w:cs="Arial"/>
          <w:b w:val="0"/>
          <w:bCs w:val="0"/>
          <w:lang w:val="en-GB"/>
        </w:rPr>
      </w:pPr>
    </w:p>
    <w:p w14:paraId="72160A64" w14:textId="77777777" w:rsidR="00C56904" w:rsidRPr="00E06490" w:rsidRDefault="00C56904" w:rsidP="001B20E0">
      <w:pPr>
        <w:pStyle w:val="T1"/>
        <w:keepNext w:val="0"/>
        <w:spacing w:before="120" w:after="0"/>
        <w:rPr>
          <w:rFonts w:asciiTheme="minorHAnsi" w:hAnsiTheme="minorHAnsi" w:cs="Arial"/>
          <w:b w:val="0"/>
          <w:bCs w:val="0"/>
          <w:lang w:val="en-GB"/>
        </w:rPr>
      </w:pPr>
    </w:p>
    <w:p w14:paraId="52999863" w14:textId="77777777" w:rsidR="001D268B" w:rsidRDefault="001D268B" w:rsidP="001B20E0">
      <w:pPr>
        <w:pStyle w:val="T1"/>
        <w:keepNext w:val="0"/>
        <w:spacing w:before="120" w:after="0"/>
        <w:rPr>
          <w:rFonts w:asciiTheme="minorHAnsi" w:hAnsiTheme="minorHAnsi" w:cs="Arial"/>
          <w:b w:val="0"/>
          <w:bCs w:val="0"/>
          <w:highlight w:val="yellow"/>
          <w:lang w:val="en-GB"/>
        </w:rPr>
        <w:sectPr w:rsidR="001D268B" w:rsidSect="00140299">
          <w:headerReference w:type="default" r:id="rId101"/>
          <w:pgSz w:w="11907" w:h="16840" w:code="9"/>
          <w:pgMar w:top="1418" w:right="1134" w:bottom="1134" w:left="1418" w:header="851" w:footer="851" w:gutter="0"/>
          <w:cols w:space="720"/>
          <w:noEndnote/>
        </w:sectPr>
      </w:pPr>
    </w:p>
    <w:p w14:paraId="6977E3C1" w14:textId="77777777" w:rsidR="001D268B" w:rsidRDefault="001D268B" w:rsidP="001E7DB0">
      <w:pPr>
        <w:pStyle w:val="T1"/>
        <w:spacing w:before="0" w:after="0" w:line="240" w:lineRule="exact"/>
        <w:rPr>
          <w:rFonts w:asciiTheme="minorHAnsi" w:hAnsiTheme="minorHAnsi" w:cs="Arial"/>
          <w:sz w:val="22"/>
          <w:szCs w:val="22"/>
          <w:lang w:val="en-GB"/>
        </w:rPr>
      </w:pPr>
    </w:p>
    <w:p w14:paraId="3769627E" w14:textId="4FDB4B23" w:rsidR="001B20E0" w:rsidRDefault="00746E95" w:rsidP="001E7DB0">
      <w:pPr>
        <w:pStyle w:val="T1"/>
        <w:spacing w:before="0" w:after="0" w:line="240" w:lineRule="exact"/>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0F44D85" w14:textId="77777777" w:rsidR="008A5EE9" w:rsidRPr="001E7DB0" w:rsidRDefault="008A5EE9" w:rsidP="001E7DB0">
      <w:pPr>
        <w:pStyle w:val="T1"/>
        <w:spacing w:before="0" w:after="0" w:line="240" w:lineRule="exact"/>
        <w:rPr>
          <w:rFonts w:asciiTheme="minorHAnsi" w:hAnsiTheme="minorHAnsi" w:cs="Arial"/>
          <w:sz w:val="22"/>
          <w:szCs w:val="22"/>
          <w:lang w:val="en-GB"/>
        </w:rPr>
      </w:pPr>
    </w:p>
    <w:p w14:paraId="174EC7AD" w14:textId="31CB71FD" w:rsidR="001B20E0" w:rsidRDefault="00746E95" w:rsidP="001E7DB0">
      <w:pPr>
        <w:pStyle w:val="accountingpolicytitle"/>
        <w:spacing w:line="240" w:lineRule="exact"/>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444F01F4" w14:textId="77777777" w:rsidR="008A5EE9" w:rsidRPr="001E7DB0" w:rsidRDefault="008A5EE9" w:rsidP="001E7DB0">
      <w:pPr>
        <w:pStyle w:val="accountingpolicytitle"/>
        <w:spacing w:line="240" w:lineRule="exact"/>
        <w:rPr>
          <w:rFonts w:asciiTheme="minorHAnsi" w:hAnsiTheme="minorHAnsi"/>
          <w:sz w:val="22"/>
          <w:szCs w:val="22"/>
          <w:lang w:val="en-GB"/>
        </w:rPr>
      </w:pPr>
    </w:p>
    <w:p w14:paraId="260AB9C5" w14:textId="77777777" w:rsidR="001B20E0" w:rsidRDefault="001B20E0" w:rsidP="001E7DB0">
      <w:pPr>
        <w:pStyle w:val="accountingpolicytitle"/>
        <w:spacing w:line="240" w:lineRule="exact"/>
        <w:rPr>
          <w:rFonts w:asciiTheme="minorHAnsi" w:hAnsiTheme="minorHAnsi" w:cs="Arial"/>
          <w:sz w:val="22"/>
          <w:szCs w:val="22"/>
          <w:lang w:val="en-GB"/>
        </w:rPr>
      </w:pPr>
      <w:r w:rsidRPr="001E7DB0">
        <w:rPr>
          <w:rFonts w:asciiTheme="minorHAnsi" w:hAnsiTheme="minorHAnsi" w:cs="Arial"/>
          <w:sz w:val="22"/>
          <w:szCs w:val="22"/>
          <w:lang w:val="en-GB"/>
        </w:rPr>
        <w:t xml:space="preserve">Concentration of risk and </w:t>
      </w:r>
      <w:r w:rsidR="003E6BCA" w:rsidRPr="001E7DB0">
        <w:rPr>
          <w:rFonts w:asciiTheme="minorHAnsi" w:hAnsiTheme="minorHAnsi" w:cs="Arial"/>
          <w:sz w:val="22"/>
          <w:szCs w:val="22"/>
          <w:lang w:val="en-GB"/>
        </w:rPr>
        <w:t>maximum</w:t>
      </w:r>
      <w:r w:rsidRPr="001E7DB0">
        <w:rPr>
          <w:rFonts w:asciiTheme="minorHAnsi" w:hAnsiTheme="minorHAnsi" w:cs="Arial"/>
          <w:sz w:val="22"/>
          <w:szCs w:val="22"/>
          <w:lang w:val="en-GB"/>
        </w:rPr>
        <w:t xml:space="preserve"> credit risk exposure (continued)</w:t>
      </w:r>
    </w:p>
    <w:p w14:paraId="04858307" w14:textId="77777777" w:rsidR="008A5EE9" w:rsidRPr="001E7DB0" w:rsidRDefault="008A5EE9" w:rsidP="001E7DB0">
      <w:pPr>
        <w:pStyle w:val="accountingpolicytitle"/>
        <w:spacing w:line="240" w:lineRule="exact"/>
        <w:rPr>
          <w:rFonts w:asciiTheme="minorHAnsi" w:hAnsiTheme="minorHAnsi" w:cs="Arial"/>
          <w:sz w:val="22"/>
          <w:szCs w:val="22"/>
          <w:lang w:val="en-GB"/>
        </w:rPr>
      </w:pPr>
    </w:p>
    <w:p w14:paraId="11004976" w14:textId="1DBE6EAA" w:rsidR="008A5EE9" w:rsidRDefault="001B20E0" w:rsidP="001E7DB0">
      <w:pPr>
        <w:pStyle w:val="T1"/>
        <w:spacing w:before="0" w:after="0" w:line="240" w:lineRule="exact"/>
        <w:rPr>
          <w:rFonts w:asciiTheme="minorHAnsi" w:hAnsiTheme="minorHAnsi" w:cs="Arial"/>
          <w:b w:val="0"/>
          <w:bCs w:val="0"/>
          <w:sz w:val="22"/>
          <w:szCs w:val="22"/>
          <w:lang w:val="en-US"/>
        </w:rPr>
      </w:pPr>
      <w:r w:rsidRPr="001E7DB0">
        <w:rPr>
          <w:rFonts w:asciiTheme="minorHAnsi" w:hAnsiTheme="minorHAnsi" w:cs="Arial"/>
          <w:b w:val="0"/>
          <w:bCs w:val="0"/>
          <w:sz w:val="22"/>
          <w:szCs w:val="22"/>
          <w:lang w:val="en-GB"/>
        </w:rPr>
        <w:t>Concentration of assets and guarantees and commitments, according to geographical segments,</w:t>
      </w:r>
      <w:r w:rsidR="00AA4D66">
        <w:rPr>
          <w:rFonts w:asciiTheme="minorHAnsi" w:hAnsiTheme="minorHAnsi" w:cs="Arial"/>
          <w:b w:val="0"/>
          <w:bCs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w:t>
      </w:r>
      <w:r w:rsidR="006E2147">
        <w:rPr>
          <w:rFonts w:asciiTheme="minorHAnsi" w:hAnsiTheme="minorHAnsi" w:cs="Arial"/>
          <w:b w:val="0"/>
          <w:bCs w:val="0"/>
          <w:sz w:val="22"/>
          <w:szCs w:val="22"/>
          <w:lang w:val="en-GB"/>
        </w:rPr>
        <w:t xml:space="preserve"> </w:t>
      </w:r>
      <w:r w:rsidRPr="001E7DB0">
        <w:rPr>
          <w:rFonts w:asciiTheme="minorHAnsi" w:hAnsiTheme="minorHAnsi" w:cs="Arial"/>
          <w:b w:val="0"/>
          <w:sz w:val="22"/>
          <w:szCs w:val="22"/>
          <w:lang w:val="en-US"/>
        </w:rPr>
        <w:t>before the effect of mitigation through collateral received (continued):</w:t>
      </w:r>
      <w:r w:rsidRPr="001E7DB0">
        <w:rPr>
          <w:rFonts w:asciiTheme="minorHAnsi" w:hAnsiTheme="minorHAnsi" w:cs="Arial"/>
          <w:b w:val="0"/>
          <w:bCs w:val="0"/>
          <w:sz w:val="22"/>
          <w:szCs w:val="22"/>
          <w:lang w:val="en-US"/>
        </w:rPr>
        <w:t xml:space="preserve">  </w:t>
      </w:r>
    </w:p>
    <w:p w14:paraId="530EE3E5" w14:textId="46A92010" w:rsidR="00E414A9" w:rsidRDefault="00E414A9" w:rsidP="001E7DB0">
      <w:pPr>
        <w:pStyle w:val="T1"/>
        <w:spacing w:before="0" w:after="0" w:line="240" w:lineRule="exact"/>
        <w:rPr>
          <w:rFonts w:asciiTheme="minorHAnsi" w:hAnsiTheme="minorHAnsi" w:cs="Arial"/>
          <w:b w:val="0"/>
          <w:bCs w:val="0"/>
          <w:sz w:val="22"/>
          <w:szCs w:val="22"/>
          <w:lang w:val="en-US"/>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880F06" w:rsidRPr="005646A2" w14:paraId="748FB725" w14:textId="77777777" w:rsidTr="00CC6C32">
        <w:trPr>
          <w:cantSplit/>
          <w:trHeight w:val="579"/>
          <w:tblHeader/>
        </w:trPr>
        <w:tc>
          <w:tcPr>
            <w:tcW w:w="2123" w:type="pct"/>
            <w:vAlign w:val="bottom"/>
          </w:tcPr>
          <w:p w14:paraId="20AB6B55"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Bank</w:t>
            </w:r>
          </w:p>
          <w:p w14:paraId="6B41666E"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Pr>
                <w:rFonts w:ascii="Calibri" w:eastAsia="Calibri" w:hAnsi="Calibri" w:cs="Arial"/>
                <w:b/>
                <w:sz w:val="19"/>
                <w:szCs w:val="19"/>
              </w:rPr>
              <w:t>31 December</w:t>
            </w:r>
            <w:r w:rsidRPr="001F110B">
              <w:rPr>
                <w:rFonts w:asciiTheme="minorHAnsi" w:hAnsiTheme="minorHAnsi" w:cs="Arial"/>
                <w:b/>
                <w:sz w:val="19"/>
                <w:szCs w:val="19"/>
              </w:rPr>
              <w:t xml:space="preserve"> 201</w:t>
            </w:r>
            <w:r>
              <w:rPr>
                <w:rFonts w:asciiTheme="minorHAnsi" w:hAnsiTheme="minorHAnsi" w:cs="Arial"/>
                <w:b/>
                <w:sz w:val="19"/>
                <w:szCs w:val="19"/>
              </w:rPr>
              <w:t>9</w:t>
            </w:r>
          </w:p>
        </w:tc>
        <w:tc>
          <w:tcPr>
            <w:tcW w:w="719" w:type="pct"/>
            <w:vAlign w:val="bottom"/>
          </w:tcPr>
          <w:p w14:paraId="47037FE6"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Republic of Croatia</w:t>
            </w:r>
          </w:p>
        </w:tc>
        <w:tc>
          <w:tcPr>
            <w:tcW w:w="719" w:type="pct"/>
            <w:vAlign w:val="bottom"/>
          </w:tcPr>
          <w:p w14:paraId="6C4E70CB"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EU </w:t>
            </w:r>
          </w:p>
          <w:p w14:paraId="184A1E93"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countries</w:t>
            </w:r>
          </w:p>
        </w:tc>
        <w:tc>
          <w:tcPr>
            <w:tcW w:w="719" w:type="pct"/>
            <w:vAlign w:val="bottom"/>
          </w:tcPr>
          <w:p w14:paraId="6E83A692"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Other </w:t>
            </w:r>
          </w:p>
          <w:p w14:paraId="4B9A1F95"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 xml:space="preserve">countries </w:t>
            </w:r>
          </w:p>
        </w:tc>
        <w:tc>
          <w:tcPr>
            <w:tcW w:w="720" w:type="pct"/>
            <w:vAlign w:val="bottom"/>
          </w:tcPr>
          <w:p w14:paraId="72BA6A5F"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Total</w:t>
            </w:r>
          </w:p>
        </w:tc>
      </w:tr>
      <w:tr w:rsidR="00880F06" w:rsidRPr="005646A2" w14:paraId="4A21E5B3" w14:textId="77777777" w:rsidTr="00CC6C32">
        <w:trPr>
          <w:cantSplit/>
          <w:trHeight w:val="250"/>
          <w:tblHeader/>
        </w:trPr>
        <w:tc>
          <w:tcPr>
            <w:tcW w:w="2123" w:type="pct"/>
          </w:tcPr>
          <w:p w14:paraId="4871F15D"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p>
        </w:tc>
        <w:tc>
          <w:tcPr>
            <w:tcW w:w="719" w:type="pct"/>
          </w:tcPr>
          <w:p w14:paraId="56455E6A"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3E43FC59"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19" w:type="pct"/>
          </w:tcPr>
          <w:p w14:paraId="5134B521"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c>
          <w:tcPr>
            <w:tcW w:w="720" w:type="pct"/>
          </w:tcPr>
          <w:p w14:paraId="6E1581CF" w14:textId="77777777" w:rsidR="00880F06" w:rsidRPr="001F110B" w:rsidRDefault="00880F06" w:rsidP="00CC6C32">
            <w:pPr>
              <w:tabs>
                <w:tab w:val="right" w:pos="1202"/>
              </w:tabs>
              <w:jc w:val="right"/>
              <w:outlineLvl w:val="0"/>
              <w:rPr>
                <w:rFonts w:ascii="Calibri" w:eastAsia="Calibri" w:hAnsi="Calibri" w:cs="Arial"/>
                <w:b/>
                <w:sz w:val="19"/>
                <w:szCs w:val="19"/>
              </w:rPr>
            </w:pPr>
            <w:r w:rsidRPr="001F110B">
              <w:rPr>
                <w:rFonts w:ascii="Calibri" w:eastAsia="Calibri" w:hAnsi="Calibri" w:cs="Arial"/>
                <w:b/>
                <w:sz w:val="19"/>
                <w:szCs w:val="19"/>
              </w:rPr>
              <w:t>HRK ‘000</w:t>
            </w:r>
          </w:p>
        </w:tc>
      </w:tr>
      <w:tr w:rsidR="00880F06" w:rsidRPr="005646A2" w14:paraId="02D687E7" w14:textId="77777777" w:rsidTr="00CC6C32">
        <w:trPr>
          <w:cantSplit/>
          <w:trHeight w:val="250"/>
          <w:tblHeader/>
        </w:trPr>
        <w:tc>
          <w:tcPr>
            <w:tcW w:w="2123" w:type="pct"/>
          </w:tcPr>
          <w:p w14:paraId="1175D57A"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Assets</w:t>
            </w:r>
          </w:p>
        </w:tc>
        <w:tc>
          <w:tcPr>
            <w:tcW w:w="719" w:type="pct"/>
          </w:tcPr>
          <w:p w14:paraId="708B6DCD" w14:textId="77777777" w:rsidR="00880F06" w:rsidRPr="005646A2" w:rsidRDefault="00880F06" w:rsidP="00CC6C32">
            <w:pPr>
              <w:spacing w:line="280" w:lineRule="exact"/>
              <w:jc w:val="right"/>
              <w:rPr>
                <w:rFonts w:cs="Arial"/>
                <w:sz w:val="19"/>
                <w:szCs w:val="19"/>
              </w:rPr>
            </w:pPr>
          </w:p>
        </w:tc>
        <w:tc>
          <w:tcPr>
            <w:tcW w:w="719" w:type="pct"/>
          </w:tcPr>
          <w:p w14:paraId="3000526D" w14:textId="77777777" w:rsidR="00880F06" w:rsidRPr="005646A2" w:rsidRDefault="00880F06" w:rsidP="00CC6C32">
            <w:pPr>
              <w:spacing w:line="280" w:lineRule="exact"/>
              <w:jc w:val="right"/>
              <w:rPr>
                <w:rFonts w:cs="Arial"/>
                <w:sz w:val="19"/>
                <w:szCs w:val="19"/>
              </w:rPr>
            </w:pPr>
          </w:p>
        </w:tc>
        <w:tc>
          <w:tcPr>
            <w:tcW w:w="719" w:type="pct"/>
          </w:tcPr>
          <w:p w14:paraId="1766EA4E" w14:textId="77777777" w:rsidR="00880F06" w:rsidRPr="005646A2" w:rsidRDefault="00880F06" w:rsidP="00CC6C32">
            <w:pPr>
              <w:spacing w:line="280" w:lineRule="exact"/>
              <w:jc w:val="right"/>
              <w:rPr>
                <w:rFonts w:cs="Arial"/>
                <w:sz w:val="19"/>
                <w:szCs w:val="19"/>
              </w:rPr>
            </w:pPr>
          </w:p>
        </w:tc>
        <w:tc>
          <w:tcPr>
            <w:tcW w:w="720" w:type="pct"/>
          </w:tcPr>
          <w:p w14:paraId="6237697B" w14:textId="77777777" w:rsidR="00880F06" w:rsidRPr="005646A2" w:rsidRDefault="00880F06" w:rsidP="00CC6C32">
            <w:pPr>
              <w:spacing w:line="280" w:lineRule="exact"/>
              <w:jc w:val="center"/>
              <w:rPr>
                <w:rFonts w:cs="Arial"/>
                <w:sz w:val="19"/>
                <w:szCs w:val="19"/>
              </w:rPr>
            </w:pPr>
          </w:p>
        </w:tc>
      </w:tr>
      <w:tr w:rsidR="00880F06" w:rsidRPr="005646A2" w14:paraId="0B6B0D57" w14:textId="77777777" w:rsidTr="00CC6C32">
        <w:trPr>
          <w:cantSplit/>
          <w:trHeight w:val="250"/>
          <w:tblHeader/>
        </w:trPr>
        <w:tc>
          <w:tcPr>
            <w:tcW w:w="2123" w:type="pct"/>
            <w:vAlign w:val="bottom"/>
          </w:tcPr>
          <w:p w14:paraId="7B2851D3"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Cash on hand and current accounts with banks</w:t>
            </w:r>
          </w:p>
        </w:tc>
        <w:tc>
          <w:tcPr>
            <w:tcW w:w="719" w:type="pct"/>
            <w:tcBorders>
              <w:top w:val="nil"/>
              <w:left w:val="nil"/>
              <w:bottom w:val="nil"/>
              <w:right w:val="nil"/>
            </w:tcBorders>
            <w:shd w:val="clear" w:color="auto" w:fill="auto"/>
            <w:vAlign w:val="bottom"/>
          </w:tcPr>
          <w:p w14:paraId="54D81299"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233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721 </w:t>
            </w:r>
          </w:p>
        </w:tc>
        <w:tc>
          <w:tcPr>
            <w:tcW w:w="719" w:type="pct"/>
            <w:tcBorders>
              <w:top w:val="nil"/>
              <w:left w:val="nil"/>
              <w:bottom w:val="nil"/>
              <w:right w:val="nil"/>
            </w:tcBorders>
            <w:shd w:val="clear" w:color="auto" w:fill="auto"/>
            <w:vAlign w:val="bottom"/>
          </w:tcPr>
          <w:p w14:paraId="004E6D99"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633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321 </w:t>
            </w:r>
          </w:p>
        </w:tc>
        <w:tc>
          <w:tcPr>
            <w:tcW w:w="719" w:type="pct"/>
            <w:tcBorders>
              <w:top w:val="nil"/>
              <w:left w:val="nil"/>
              <w:bottom w:val="nil"/>
              <w:right w:val="nil"/>
            </w:tcBorders>
            <w:shd w:val="clear" w:color="auto" w:fill="auto"/>
            <w:vAlign w:val="bottom"/>
          </w:tcPr>
          <w:p w14:paraId="5BCF3D47"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440 </w:t>
            </w:r>
          </w:p>
        </w:tc>
        <w:tc>
          <w:tcPr>
            <w:tcW w:w="720" w:type="pct"/>
            <w:tcBorders>
              <w:top w:val="nil"/>
              <w:left w:val="nil"/>
              <w:bottom w:val="nil"/>
              <w:right w:val="nil"/>
            </w:tcBorders>
            <w:shd w:val="clear" w:color="auto" w:fill="auto"/>
            <w:vAlign w:val="bottom"/>
          </w:tcPr>
          <w:p w14:paraId="386EBD90"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881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482 </w:t>
            </w:r>
          </w:p>
        </w:tc>
      </w:tr>
      <w:tr w:rsidR="00880F06" w:rsidRPr="005646A2" w14:paraId="5A05F095" w14:textId="77777777" w:rsidTr="00CC6C32">
        <w:trPr>
          <w:cantSplit/>
          <w:trHeight w:val="250"/>
          <w:tblHeader/>
        </w:trPr>
        <w:tc>
          <w:tcPr>
            <w:tcW w:w="2123" w:type="pct"/>
            <w:vAlign w:val="bottom"/>
          </w:tcPr>
          <w:p w14:paraId="24EB75C9"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Deposits with other banks</w:t>
            </w:r>
          </w:p>
        </w:tc>
        <w:tc>
          <w:tcPr>
            <w:tcW w:w="719" w:type="pct"/>
            <w:tcBorders>
              <w:top w:val="nil"/>
              <w:left w:val="nil"/>
              <w:bottom w:val="nil"/>
              <w:right w:val="nil"/>
            </w:tcBorders>
            <w:shd w:val="clear" w:color="auto" w:fill="auto"/>
            <w:vAlign w:val="bottom"/>
          </w:tcPr>
          <w:p w14:paraId="781255D1"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181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235 </w:t>
            </w:r>
          </w:p>
        </w:tc>
        <w:tc>
          <w:tcPr>
            <w:tcW w:w="719" w:type="pct"/>
            <w:tcBorders>
              <w:top w:val="nil"/>
              <w:left w:val="nil"/>
              <w:bottom w:val="nil"/>
              <w:right w:val="nil"/>
            </w:tcBorders>
            <w:shd w:val="clear" w:color="auto" w:fill="auto"/>
            <w:vAlign w:val="bottom"/>
          </w:tcPr>
          <w:p w14:paraId="72731CCC"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372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235 </w:t>
            </w:r>
          </w:p>
        </w:tc>
        <w:tc>
          <w:tcPr>
            <w:tcW w:w="719" w:type="pct"/>
            <w:tcBorders>
              <w:top w:val="nil"/>
              <w:left w:val="nil"/>
              <w:bottom w:val="nil"/>
              <w:right w:val="nil"/>
            </w:tcBorders>
            <w:shd w:val="clear" w:color="auto" w:fill="auto"/>
            <w:vAlign w:val="bottom"/>
          </w:tcPr>
          <w:p w14:paraId="4524B146"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2BB1AB50"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553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470 </w:t>
            </w:r>
          </w:p>
        </w:tc>
      </w:tr>
      <w:tr w:rsidR="00880F06" w:rsidRPr="005646A2" w14:paraId="007570D8" w14:textId="77777777" w:rsidTr="00CC6C32">
        <w:trPr>
          <w:cantSplit/>
          <w:trHeight w:val="250"/>
          <w:tblHeader/>
        </w:trPr>
        <w:tc>
          <w:tcPr>
            <w:tcW w:w="2123" w:type="pct"/>
            <w:vAlign w:val="bottom"/>
          </w:tcPr>
          <w:p w14:paraId="30EB59C6"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financial institutions</w:t>
            </w:r>
          </w:p>
        </w:tc>
        <w:tc>
          <w:tcPr>
            <w:tcW w:w="719" w:type="pct"/>
            <w:tcBorders>
              <w:top w:val="nil"/>
              <w:left w:val="nil"/>
              <w:bottom w:val="nil"/>
              <w:right w:val="nil"/>
            </w:tcBorders>
            <w:shd w:val="clear" w:color="auto" w:fill="auto"/>
            <w:vAlign w:val="bottom"/>
          </w:tcPr>
          <w:p w14:paraId="4FDFCC0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706 </w:t>
            </w:r>
          </w:p>
        </w:tc>
        <w:tc>
          <w:tcPr>
            <w:tcW w:w="719" w:type="pct"/>
            <w:tcBorders>
              <w:top w:val="nil"/>
              <w:left w:val="nil"/>
              <w:bottom w:val="nil"/>
              <w:right w:val="nil"/>
            </w:tcBorders>
            <w:shd w:val="clear" w:color="auto" w:fill="auto"/>
            <w:vAlign w:val="bottom"/>
          </w:tcPr>
          <w:p w14:paraId="57A242B7"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06E64618"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4B1BB181"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447</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706 </w:t>
            </w:r>
          </w:p>
        </w:tc>
      </w:tr>
      <w:tr w:rsidR="00880F06" w:rsidRPr="005646A2" w14:paraId="1AF6D280" w14:textId="77777777" w:rsidTr="00CC6C32">
        <w:trPr>
          <w:cantSplit/>
          <w:trHeight w:val="250"/>
          <w:tblHeader/>
        </w:trPr>
        <w:tc>
          <w:tcPr>
            <w:tcW w:w="2123" w:type="pct"/>
            <w:vAlign w:val="bottom"/>
          </w:tcPr>
          <w:p w14:paraId="3476ACD1"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Loans to other customers</w:t>
            </w:r>
          </w:p>
        </w:tc>
        <w:tc>
          <w:tcPr>
            <w:tcW w:w="719" w:type="pct"/>
            <w:tcBorders>
              <w:top w:val="nil"/>
              <w:left w:val="nil"/>
              <w:bottom w:val="nil"/>
              <w:right w:val="nil"/>
            </w:tcBorders>
            <w:shd w:val="clear" w:color="auto" w:fill="auto"/>
            <w:vAlign w:val="bottom"/>
          </w:tcPr>
          <w:p w14:paraId="47D0970F"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055</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519 </w:t>
            </w:r>
          </w:p>
        </w:tc>
        <w:tc>
          <w:tcPr>
            <w:tcW w:w="719" w:type="pct"/>
            <w:tcBorders>
              <w:top w:val="nil"/>
              <w:left w:val="nil"/>
              <w:bottom w:val="nil"/>
              <w:right w:val="nil"/>
            </w:tcBorders>
            <w:shd w:val="clear" w:color="auto" w:fill="auto"/>
            <w:vAlign w:val="bottom"/>
          </w:tcPr>
          <w:p w14:paraId="283FE438"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3622F855"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644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115 </w:t>
            </w:r>
          </w:p>
        </w:tc>
        <w:tc>
          <w:tcPr>
            <w:tcW w:w="720" w:type="pct"/>
            <w:tcBorders>
              <w:top w:val="nil"/>
              <w:left w:val="nil"/>
              <w:bottom w:val="nil"/>
              <w:right w:val="nil"/>
            </w:tcBorders>
            <w:shd w:val="clear" w:color="auto" w:fill="auto"/>
            <w:vAlign w:val="bottom"/>
          </w:tcPr>
          <w:p w14:paraId="769DB35C"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699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634 </w:t>
            </w:r>
          </w:p>
        </w:tc>
      </w:tr>
      <w:tr w:rsidR="00880F06" w:rsidRPr="005646A2" w14:paraId="3F962BCF" w14:textId="77777777" w:rsidTr="00CC6C32">
        <w:trPr>
          <w:cantSplit/>
          <w:trHeight w:val="250"/>
          <w:tblHeader/>
        </w:trPr>
        <w:tc>
          <w:tcPr>
            <w:tcW w:w="2123" w:type="pct"/>
            <w:vAlign w:val="bottom"/>
          </w:tcPr>
          <w:p w14:paraId="09F63891"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profit or loss </w:t>
            </w:r>
          </w:p>
        </w:tc>
        <w:tc>
          <w:tcPr>
            <w:tcW w:w="719" w:type="pct"/>
            <w:tcBorders>
              <w:top w:val="nil"/>
              <w:left w:val="nil"/>
              <w:bottom w:val="nil"/>
              <w:right w:val="nil"/>
            </w:tcBorders>
            <w:shd w:val="clear" w:color="auto" w:fill="auto"/>
            <w:vAlign w:val="bottom"/>
          </w:tcPr>
          <w:p w14:paraId="45E4D1C4" w14:textId="77777777" w:rsidR="00880F06" w:rsidRPr="00EE7B81" w:rsidDel="00B1050C"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c>
          <w:tcPr>
            <w:tcW w:w="719" w:type="pct"/>
            <w:tcBorders>
              <w:top w:val="nil"/>
              <w:left w:val="nil"/>
              <w:bottom w:val="nil"/>
              <w:right w:val="nil"/>
            </w:tcBorders>
            <w:shd w:val="clear" w:color="auto" w:fill="auto"/>
            <w:vAlign w:val="bottom"/>
          </w:tcPr>
          <w:p w14:paraId="765023CB" w14:textId="77777777" w:rsidR="00880F06" w:rsidRPr="00EE7B81" w:rsidDel="00B1050C"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7B7A098B" w14:textId="77777777" w:rsidR="00880F06" w:rsidRPr="00EE7B81" w:rsidDel="00B1050C"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13CD21CB" w14:textId="77777777" w:rsidR="00880F06" w:rsidRPr="00EE7B81" w:rsidDel="00B1050C"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r>
      <w:tr w:rsidR="00880F06" w:rsidRPr="005646A2" w14:paraId="722F8A24" w14:textId="77777777" w:rsidTr="00CC6C32">
        <w:trPr>
          <w:cantSplit/>
          <w:trHeight w:val="250"/>
          <w:tblHeader/>
        </w:trPr>
        <w:tc>
          <w:tcPr>
            <w:tcW w:w="2123" w:type="pct"/>
            <w:vAlign w:val="bottom"/>
          </w:tcPr>
          <w:p w14:paraId="7F1B6D7A"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 xml:space="preserve">Financial assets at fair value through other comprehensive income </w:t>
            </w:r>
          </w:p>
        </w:tc>
        <w:tc>
          <w:tcPr>
            <w:tcW w:w="719" w:type="pct"/>
            <w:tcBorders>
              <w:top w:val="nil"/>
              <w:left w:val="nil"/>
              <w:bottom w:val="nil"/>
              <w:right w:val="nil"/>
            </w:tcBorders>
            <w:shd w:val="clear" w:color="auto" w:fill="auto"/>
            <w:vAlign w:val="bottom"/>
          </w:tcPr>
          <w:p w14:paraId="5A43D3E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510</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174 </w:t>
            </w:r>
          </w:p>
        </w:tc>
        <w:tc>
          <w:tcPr>
            <w:tcW w:w="719" w:type="pct"/>
            <w:tcBorders>
              <w:top w:val="nil"/>
              <w:left w:val="nil"/>
              <w:bottom w:val="nil"/>
              <w:right w:val="nil"/>
            </w:tcBorders>
            <w:shd w:val="clear" w:color="auto" w:fill="auto"/>
            <w:vAlign w:val="bottom"/>
          </w:tcPr>
          <w:p w14:paraId="77247AF6"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222 </w:t>
            </w:r>
          </w:p>
        </w:tc>
        <w:tc>
          <w:tcPr>
            <w:tcW w:w="719" w:type="pct"/>
            <w:tcBorders>
              <w:top w:val="nil"/>
              <w:left w:val="nil"/>
              <w:bottom w:val="nil"/>
              <w:right w:val="nil"/>
            </w:tcBorders>
            <w:shd w:val="clear" w:color="auto" w:fill="auto"/>
            <w:vAlign w:val="bottom"/>
          </w:tcPr>
          <w:p w14:paraId="4D8E24DB"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6128B834"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512</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396 </w:t>
            </w:r>
          </w:p>
        </w:tc>
      </w:tr>
      <w:tr w:rsidR="00880F06" w:rsidRPr="005646A2" w14:paraId="4F185987" w14:textId="77777777" w:rsidTr="00CC6C32">
        <w:trPr>
          <w:cantSplit/>
          <w:trHeight w:val="250"/>
          <w:tblHeader/>
        </w:trPr>
        <w:tc>
          <w:tcPr>
            <w:tcW w:w="2123" w:type="pct"/>
            <w:vAlign w:val="bottom"/>
          </w:tcPr>
          <w:p w14:paraId="24D36C75"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Other assets</w:t>
            </w:r>
          </w:p>
        </w:tc>
        <w:tc>
          <w:tcPr>
            <w:tcW w:w="719" w:type="pct"/>
            <w:tcBorders>
              <w:top w:val="nil"/>
              <w:left w:val="nil"/>
              <w:bottom w:val="nil"/>
              <w:right w:val="nil"/>
            </w:tcBorders>
            <w:shd w:val="clear" w:color="auto" w:fill="auto"/>
            <w:vAlign w:val="bottom"/>
          </w:tcPr>
          <w:p w14:paraId="5DF49533"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234 </w:t>
            </w:r>
          </w:p>
        </w:tc>
        <w:tc>
          <w:tcPr>
            <w:tcW w:w="719" w:type="pct"/>
            <w:tcBorders>
              <w:top w:val="nil"/>
              <w:left w:val="nil"/>
              <w:bottom w:val="nil"/>
              <w:right w:val="nil"/>
            </w:tcBorders>
            <w:shd w:val="clear" w:color="auto" w:fill="auto"/>
            <w:vAlign w:val="bottom"/>
          </w:tcPr>
          <w:p w14:paraId="0B0CB76C"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24 </w:t>
            </w:r>
          </w:p>
        </w:tc>
        <w:tc>
          <w:tcPr>
            <w:tcW w:w="719" w:type="pct"/>
            <w:tcBorders>
              <w:top w:val="nil"/>
              <w:left w:val="nil"/>
              <w:bottom w:val="nil"/>
              <w:right w:val="nil"/>
            </w:tcBorders>
            <w:shd w:val="clear" w:color="auto" w:fill="auto"/>
            <w:vAlign w:val="bottom"/>
          </w:tcPr>
          <w:p w14:paraId="01E56150"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83 </w:t>
            </w:r>
          </w:p>
        </w:tc>
        <w:tc>
          <w:tcPr>
            <w:tcW w:w="720" w:type="pct"/>
            <w:tcBorders>
              <w:top w:val="nil"/>
              <w:left w:val="nil"/>
              <w:bottom w:val="nil"/>
              <w:right w:val="nil"/>
            </w:tcBorders>
            <w:shd w:val="clear" w:color="auto" w:fill="auto"/>
            <w:vAlign w:val="bottom"/>
          </w:tcPr>
          <w:p w14:paraId="57D2DA95"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6</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341 </w:t>
            </w:r>
          </w:p>
        </w:tc>
      </w:tr>
      <w:tr w:rsidR="00880F06" w:rsidRPr="005646A2" w14:paraId="2F4836F1" w14:textId="77777777" w:rsidTr="00CC6C32">
        <w:trPr>
          <w:cantSplit/>
          <w:trHeight w:val="249"/>
          <w:tblHeader/>
        </w:trPr>
        <w:tc>
          <w:tcPr>
            <w:tcW w:w="2123" w:type="pct"/>
            <w:vAlign w:val="bottom"/>
          </w:tcPr>
          <w:p w14:paraId="742F60E3"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 xml:space="preserve">Total </w:t>
            </w:r>
          </w:p>
        </w:tc>
        <w:tc>
          <w:tcPr>
            <w:tcW w:w="719" w:type="pct"/>
            <w:tcBorders>
              <w:top w:val="single" w:sz="8" w:space="0" w:color="auto"/>
              <w:left w:val="nil"/>
              <w:bottom w:val="single" w:sz="8" w:space="0" w:color="auto"/>
              <w:right w:val="nil"/>
            </w:tcBorders>
            <w:shd w:val="clear" w:color="auto" w:fill="auto"/>
            <w:vAlign w:val="bottom"/>
          </w:tcPr>
          <w:p w14:paraId="58A4E44B"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24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436</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823</w:t>
            </w:r>
          </w:p>
        </w:tc>
        <w:tc>
          <w:tcPr>
            <w:tcW w:w="719" w:type="pct"/>
            <w:tcBorders>
              <w:top w:val="single" w:sz="8" w:space="0" w:color="auto"/>
              <w:left w:val="nil"/>
              <w:bottom w:val="single" w:sz="8" w:space="0" w:color="auto"/>
              <w:right w:val="nil"/>
            </w:tcBorders>
            <w:shd w:val="clear" w:color="auto" w:fill="auto"/>
            <w:vAlign w:val="bottom"/>
          </w:tcPr>
          <w:p w14:paraId="48D6E697"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1</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007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802 </w:t>
            </w:r>
          </w:p>
        </w:tc>
        <w:tc>
          <w:tcPr>
            <w:tcW w:w="719" w:type="pct"/>
            <w:tcBorders>
              <w:top w:val="single" w:sz="8" w:space="0" w:color="auto"/>
              <w:left w:val="nil"/>
              <w:bottom w:val="single" w:sz="8" w:space="0" w:color="auto"/>
              <w:right w:val="nil"/>
            </w:tcBorders>
            <w:shd w:val="clear" w:color="auto" w:fill="auto"/>
            <w:vAlign w:val="bottom"/>
          </w:tcPr>
          <w:p w14:paraId="7759046C"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658</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638 </w:t>
            </w:r>
          </w:p>
        </w:tc>
        <w:tc>
          <w:tcPr>
            <w:tcW w:w="720" w:type="pct"/>
            <w:tcBorders>
              <w:top w:val="single" w:sz="8" w:space="0" w:color="auto"/>
              <w:left w:val="nil"/>
              <w:bottom w:val="single" w:sz="8" w:space="0" w:color="auto"/>
              <w:right w:val="nil"/>
            </w:tcBorders>
            <w:shd w:val="clear" w:color="auto" w:fill="auto"/>
            <w:vAlign w:val="bottom"/>
          </w:tcPr>
          <w:p w14:paraId="2D0B8DB5"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26</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103</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263 </w:t>
            </w:r>
          </w:p>
        </w:tc>
      </w:tr>
      <w:tr w:rsidR="00880F06" w:rsidRPr="005646A2" w14:paraId="1502B537" w14:textId="77777777" w:rsidTr="00CC6C32">
        <w:tblPrEx>
          <w:tblCellMar>
            <w:left w:w="31" w:type="dxa"/>
            <w:right w:w="31" w:type="dxa"/>
          </w:tblCellMar>
        </w:tblPrEx>
        <w:trPr>
          <w:cantSplit/>
          <w:trHeight w:val="250"/>
          <w:tblHeader/>
        </w:trPr>
        <w:tc>
          <w:tcPr>
            <w:tcW w:w="2123" w:type="pct"/>
            <w:vAlign w:val="bottom"/>
          </w:tcPr>
          <w:p w14:paraId="00707B65"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p>
        </w:tc>
        <w:tc>
          <w:tcPr>
            <w:tcW w:w="719" w:type="pct"/>
            <w:tcBorders>
              <w:top w:val="single" w:sz="12" w:space="0" w:color="auto"/>
            </w:tcBorders>
            <w:vAlign w:val="bottom"/>
          </w:tcPr>
          <w:p w14:paraId="763A7BE0"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3CAF2455"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19" w:type="pct"/>
            <w:tcBorders>
              <w:top w:val="single" w:sz="12" w:space="0" w:color="auto"/>
            </w:tcBorders>
            <w:vAlign w:val="bottom"/>
          </w:tcPr>
          <w:p w14:paraId="26119BBC"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20" w:type="pct"/>
            <w:tcBorders>
              <w:top w:val="single" w:sz="12" w:space="0" w:color="auto"/>
            </w:tcBorders>
            <w:vAlign w:val="bottom"/>
          </w:tcPr>
          <w:p w14:paraId="0C90406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r>
      <w:tr w:rsidR="00880F06" w:rsidRPr="005646A2" w14:paraId="6096DA93" w14:textId="77777777" w:rsidTr="00CC6C32">
        <w:tblPrEx>
          <w:tblCellMar>
            <w:left w:w="31" w:type="dxa"/>
            <w:right w:w="31" w:type="dxa"/>
          </w:tblCellMar>
        </w:tblPrEx>
        <w:trPr>
          <w:cantSplit/>
          <w:trHeight w:val="312"/>
          <w:tblHeader/>
        </w:trPr>
        <w:tc>
          <w:tcPr>
            <w:tcW w:w="2123" w:type="pct"/>
            <w:vAlign w:val="bottom"/>
          </w:tcPr>
          <w:p w14:paraId="23EEA8A5"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Guarantees and commitments</w:t>
            </w:r>
          </w:p>
        </w:tc>
        <w:tc>
          <w:tcPr>
            <w:tcW w:w="719" w:type="pct"/>
            <w:vAlign w:val="bottom"/>
          </w:tcPr>
          <w:p w14:paraId="15C8751F"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19" w:type="pct"/>
            <w:vAlign w:val="bottom"/>
          </w:tcPr>
          <w:p w14:paraId="4641DC0F"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19" w:type="pct"/>
            <w:vAlign w:val="bottom"/>
          </w:tcPr>
          <w:p w14:paraId="67A4155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c>
          <w:tcPr>
            <w:tcW w:w="720" w:type="pct"/>
            <w:vAlign w:val="bottom"/>
          </w:tcPr>
          <w:p w14:paraId="1CD2DDE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p>
        </w:tc>
      </w:tr>
      <w:tr w:rsidR="00880F06" w:rsidRPr="005646A2" w14:paraId="2B0AA0B3" w14:textId="77777777" w:rsidTr="00CC6C32">
        <w:tblPrEx>
          <w:tblCellMar>
            <w:left w:w="31" w:type="dxa"/>
            <w:right w:w="31" w:type="dxa"/>
          </w:tblCellMar>
        </w:tblPrEx>
        <w:trPr>
          <w:cantSplit/>
          <w:trHeight w:val="250"/>
          <w:tblHeader/>
        </w:trPr>
        <w:tc>
          <w:tcPr>
            <w:tcW w:w="2123" w:type="pct"/>
            <w:vAlign w:val="bottom"/>
          </w:tcPr>
          <w:p w14:paraId="164C3171"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Guarantees issued in HRK</w:t>
            </w:r>
          </w:p>
        </w:tc>
        <w:tc>
          <w:tcPr>
            <w:tcW w:w="719" w:type="pct"/>
            <w:tcBorders>
              <w:top w:val="nil"/>
              <w:left w:val="nil"/>
              <w:bottom w:val="nil"/>
              <w:right w:val="nil"/>
            </w:tcBorders>
            <w:shd w:val="clear" w:color="auto" w:fill="auto"/>
            <w:vAlign w:val="bottom"/>
          </w:tcPr>
          <w:p w14:paraId="04116F15" w14:textId="77777777" w:rsidR="00880F06" w:rsidRPr="00864F78" w:rsidRDefault="00880F06" w:rsidP="00CC6C32">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61,481 </w:t>
            </w:r>
          </w:p>
        </w:tc>
        <w:tc>
          <w:tcPr>
            <w:tcW w:w="719" w:type="pct"/>
            <w:tcBorders>
              <w:top w:val="nil"/>
              <w:left w:val="nil"/>
              <w:bottom w:val="nil"/>
              <w:right w:val="nil"/>
            </w:tcBorders>
            <w:shd w:val="clear" w:color="auto" w:fill="auto"/>
            <w:vAlign w:val="bottom"/>
          </w:tcPr>
          <w:p w14:paraId="2BDF207E" w14:textId="77777777" w:rsidR="00880F06" w:rsidRPr="00864F78" w:rsidRDefault="00880F06" w:rsidP="00CC6C32">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29EE4D87" w14:textId="77777777" w:rsidR="00880F06" w:rsidRPr="00864F78" w:rsidRDefault="00880F06" w:rsidP="00CC6C32">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36210005" w14:textId="77777777" w:rsidR="00880F06" w:rsidRPr="00864F78" w:rsidRDefault="00880F06" w:rsidP="00CC6C32">
            <w:pPr>
              <w:tabs>
                <w:tab w:val="right" w:pos="1202"/>
              </w:tabs>
              <w:spacing w:line="280" w:lineRule="exact"/>
              <w:jc w:val="right"/>
              <w:outlineLvl w:val="0"/>
              <w:rPr>
                <w:rFonts w:asciiTheme="minorHAnsi" w:hAnsiTheme="minorHAnsi" w:cstheme="minorHAnsi"/>
                <w:color w:val="000000" w:themeColor="text1"/>
                <w:sz w:val="19"/>
                <w:szCs w:val="19"/>
                <w:lang w:val="hr-HR"/>
              </w:rPr>
            </w:pPr>
            <w:r w:rsidRPr="00864F78">
              <w:rPr>
                <w:rFonts w:asciiTheme="minorHAnsi" w:hAnsiTheme="minorHAnsi" w:cstheme="minorHAnsi"/>
                <w:color w:val="000000" w:themeColor="text1"/>
                <w:sz w:val="19"/>
                <w:szCs w:val="19"/>
                <w:lang w:val="hr-HR"/>
              </w:rPr>
              <w:t xml:space="preserve"> 61,481 </w:t>
            </w:r>
          </w:p>
        </w:tc>
      </w:tr>
      <w:tr w:rsidR="00880F06" w:rsidRPr="005646A2" w14:paraId="629B182B" w14:textId="77777777" w:rsidTr="00CC6C32">
        <w:tblPrEx>
          <w:tblCellMar>
            <w:left w:w="31" w:type="dxa"/>
            <w:right w:w="31" w:type="dxa"/>
          </w:tblCellMar>
        </w:tblPrEx>
        <w:trPr>
          <w:cantSplit/>
          <w:trHeight w:val="250"/>
          <w:tblHeader/>
        </w:trPr>
        <w:tc>
          <w:tcPr>
            <w:tcW w:w="2123" w:type="pct"/>
            <w:vAlign w:val="bottom"/>
          </w:tcPr>
          <w:p w14:paraId="51C3C78C"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Issued guarantees in foreign currency</w:t>
            </w:r>
          </w:p>
        </w:tc>
        <w:tc>
          <w:tcPr>
            <w:tcW w:w="719" w:type="pct"/>
            <w:tcBorders>
              <w:top w:val="nil"/>
              <w:left w:val="nil"/>
              <w:bottom w:val="nil"/>
              <w:right w:val="nil"/>
            </w:tcBorders>
            <w:shd w:val="clear" w:color="auto" w:fill="auto"/>
            <w:vAlign w:val="bottom"/>
          </w:tcPr>
          <w:p w14:paraId="5ECB1B80"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194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737 </w:t>
            </w:r>
          </w:p>
        </w:tc>
        <w:tc>
          <w:tcPr>
            <w:tcW w:w="719" w:type="pct"/>
            <w:tcBorders>
              <w:top w:val="nil"/>
              <w:left w:val="nil"/>
              <w:bottom w:val="nil"/>
              <w:right w:val="nil"/>
            </w:tcBorders>
            <w:shd w:val="clear" w:color="auto" w:fill="auto"/>
            <w:vAlign w:val="bottom"/>
          </w:tcPr>
          <w:p w14:paraId="30EAEEF1"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3FDD6D8A"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2CC026BE"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194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737 </w:t>
            </w:r>
          </w:p>
        </w:tc>
      </w:tr>
      <w:tr w:rsidR="00880F06" w:rsidRPr="005646A2" w14:paraId="44630C1D" w14:textId="77777777" w:rsidTr="00CC6C32">
        <w:tblPrEx>
          <w:tblCellMar>
            <w:left w:w="31" w:type="dxa"/>
            <w:right w:w="31" w:type="dxa"/>
          </w:tblCellMar>
        </w:tblPrEx>
        <w:trPr>
          <w:cantSplit/>
          <w:trHeight w:val="250"/>
          <w:tblHeader/>
        </w:trPr>
        <w:tc>
          <w:tcPr>
            <w:tcW w:w="2123" w:type="pct"/>
            <w:vAlign w:val="bottom"/>
          </w:tcPr>
          <w:p w14:paraId="72FB1EF5"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A443A6">
              <w:rPr>
                <w:rFonts w:asciiTheme="minorHAnsi" w:hAnsiTheme="minorHAnsi" w:cs="Arial"/>
                <w:sz w:val="19"/>
                <w:szCs w:val="19"/>
              </w:rPr>
              <w:t xml:space="preserve">Open </w:t>
            </w:r>
            <w:proofErr w:type="spellStart"/>
            <w:r w:rsidRPr="00A443A6">
              <w:rPr>
                <w:rFonts w:asciiTheme="minorHAnsi" w:hAnsiTheme="minorHAnsi" w:cs="Arial"/>
                <w:sz w:val="19"/>
                <w:szCs w:val="19"/>
              </w:rPr>
              <w:t>leters</w:t>
            </w:r>
            <w:proofErr w:type="spellEnd"/>
            <w:r w:rsidRPr="00A443A6">
              <w:rPr>
                <w:rFonts w:asciiTheme="minorHAnsi" w:hAnsiTheme="minorHAnsi" w:cs="Arial"/>
                <w:sz w:val="19"/>
                <w:szCs w:val="19"/>
              </w:rPr>
              <w:t xml:space="preserve"> of credit in foreign currency</w:t>
            </w:r>
          </w:p>
        </w:tc>
        <w:tc>
          <w:tcPr>
            <w:tcW w:w="719" w:type="pct"/>
            <w:tcBorders>
              <w:top w:val="nil"/>
              <w:left w:val="nil"/>
              <w:bottom w:val="nil"/>
              <w:right w:val="nil"/>
            </w:tcBorders>
            <w:shd w:val="clear" w:color="auto" w:fill="auto"/>
            <w:vAlign w:val="bottom"/>
          </w:tcPr>
          <w:p w14:paraId="26DF8814"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693 </w:t>
            </w:r>
          </w:p>
        </w:tc>
        <w:tc>
          <w:tcPr>
            <w:tcW w:w="719" w:type="pct"/>
            <w:tcBorders>
              <w:top w:val="nil"/>
              <w:left w:val="nil"/>
              <w:bottom w:val="nil"/>
              <w:right w:val="nil"/>
            </w:tcBorders>
            <w:shd w:val="clear" w:color="auto" w:fill="auto"/>
            <w:vAlign w:val="bottom"/>
          </w:tcPr>
          <w:p w14:paraId="68743078"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vAlign w:val="bottom"/>
          </w:tcPr>
          <w:p w14:paraId="4C745731"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20" w:type="pct"/>
            <w:tcBorders>
              <w:top w:val="nil"/>
              <w:left w:val="nil"/>
              <w:bottom w:val="nil"/>
              <w:right w:val="nil"/>
            </w:tcBorders>
            <w:shd w:val="clear" w:color="auto" w:fill="auto"/>
            <w:vAlign w:val="bottom"/>
          </w:tcPr>
          <w:p w14:paraId="2641C659"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11</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693 </w:t>
            </w:r>
          </w:p>
        </w:tc>
      </w:tr>
      <w:tr w:rsidR="00880F06" w:rsidRPr="005646A2" w14:paraId="405D950F" w14:textId="77777777" w:rsidTr="00CC6C32">
        <w:tblPrEx>
          <w:tblCellMar>
            <w:left w:w="31" w:type="dxa"/>
            <w:right w:w="31" w:type="dxa"/>
          </w:tblCellMar>
        </w:tblPrEx>
        <w:trPr>
          <w:cantSplit/>
          <w:trHeight w:val="250"/>
          <w:tblHeader/>
        </w:trPr>
        <w:tc>
          <w:tcPr>
            <w:tcW w:w="2123" w:type="pct"/>
            <w:vAlign w:val="bottom"/>
          </w:tcPr>
          <w:p w14:paraId="26D48ED3"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Undrawn loans</w:t>
            </w:r>
          </w:p>
        </w:tc>
        <w:tc>
          <w:tcPr>
            <w:tcW w:w="719" w:type="pct"/>
            <w:tcBorders>
              <w:top w:val="nil"/>
              <w:left w:val="nil"/>
              <w:bottom w:val="nil"/>
              <w:right w:val="nil"/>
            </w:tcBorders>
            <w:shd w:val="clear" w:color="auto" w:fill="auto"/>
          </w:tcPr>
          <w:p w14:paraId="437809C5"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775</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277 </w:t>
            </w:r>
          </w:p>
        </w:tc>
        <w:tc>
          <w:tcPr>
            <w:tcW w:w="719" w:type="pct"/>
            <w:tcBorders>
              <w:top w:val="nil"/>
              <w:left w:val="nil"/>
              <w:bottom w:val="nil"/>
              <w:right w:val="nil"/>
            </w:tcBorders>
            <w:shd w:val="clear" w:color="auto" w:fill="auto"/>
          </w:tcPr>
          <w:p w14:paraId="6F1BB197"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 </w:t>
            </w:r>
          </w:p>
        </w:tc>
        <w:tc>
          <w:tcPr>
            <w:tcW w:w="719" w:type="pct"/>
            <w:tcBorders>
              <w:top w:val="nil"/>
              <w:left w:val="nil"/>
              <w:bottom w:val="nil"/>
              <w:right w:val="nil"/>
            </w:tcBorders>
            <w:shd w:val="clear" w:color="auto" w:fill="auto"/>
          </w:tcPr>
          <w:p w14:paraId="1478E4B2"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 xml:space="preserve"> 179</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022 </w:t>
            </w:r>
          </w:p>
        </w:tc>
        <w:tc>
          <w:tcPr>
            <w:tcW w:w="720" w:type="pct"/>
            <w:tcBorders>
              <w:top w:val="nil"/>
              <w:left w:val="nil"/>
              <w:bottom w:val="nil"/>
              <w:right w:val="nil"/>
            </w:tcBorders>
            <w:shd w:val="clear" w:color="auto" w:fill="auto"/>
          </w:tcPr>
          <w:p w14:paraId="7CEA376F"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954</w:t>
            </w:r>
            <w:r>
              <w:rPr>
                <w:rFonts w:asciiTheme="minorHAnsi" w:hAnsiTheme="minorHAnsi" w:cstheme="minorHAnsi"/>
                <w:color w:val="000000" w:themeColor="text1"/>
                <w:sz w:val="19"/>
                <w:szCs w:val="19"/>
                <w:lang w:val="hr-HR"/>
              </w:rPr>
              <w:t>,</w:t>
            </w:r>
            <w:r w:rsidRPr="00412EDD">
              <w:rPr>
                <w:rFonts w:asciiTheme="minorHAnsi" w:hAnsiTheme="minorHAnsi" w:cstheme="minorHAnsi"/>
                <w:color w:val="000000" w:themeColor="text1"/>
                <w:sz w:val="19"/>
                <w:szCs w:val="19"/>
                <w:lang w:val="hr-HR"/>
              </w:rPr>
              <w:t xml:space="preserve">299 </w:t>
            </w:r>
          </w:p>
        </w:tc>
      </w:tr>
      <w:tr w:rsidR="00880F06" w:rsidRPr="005646A2" w14:paraId="1B0238AE" w14:textId="77777777" w:rsidTr="00CC6C32">
        <w:tblPrEx>
          <w:tblCellMar>
            <w:left w:w="31" w:type="dxa"/>
            <w:right w:w="31" w:type="dxa"/>
          </w:tblCellMar>
        </w:tblPrEx>
        <w:trPr>
          <w:cantSplit/>
          <w:trHeight w:val="203"/>
          <w:tblHeader/>
        </w:trPr>
        <w:tc>
          <w:tcPr>
            <w:tcW w:w="2123" w:type="pct"/>
            <w:vAlign w:val="bottom"/>
          </w:tcPr>
          <w:p w14:paraId="612C447A" w14:textId="77777777" w:rsidR="00880F06" w:rsidRPr="001F110B" w:rsidRDefault="00880F06" w:rsidP="00CC6C32">
            <w:pPr>
              <w:tabs>
                <w:tab w:val="right" w:pos="1202"/>
              </w:tabs>
              <w:spacing w:line="301" w:lineRule="exact"/>
              <w:outlineLvl w:val="0"/>
              <w:rPr>
                <w:rFonts w:asciiTheme="minorHAnsi" w:hAnsiTheme="minorHAnsi" w:cs="Arial"/>
                <w:sz w:val="19"/>
                <w:szCs w:val="19"/>
              </w:rPr>
            </w:pPr>
            <w:r w:rsidRPr="001F110B">
              <w:rPr>
                <w:rFonts w:asciiTheme="minorHAnsi" w:hAnsiTheme="minorHAnsi" w:cs="Arial"/>
                <w:sz w:val="19"/>
                <w:szCs w:val="19"/>
              </w:rPr>
              <w:t>Other irrevocable contingent liabilities</w:t>
            </w:r>
          </w:p>
        </w:tc>
        <w:tc>
          <w:tcPr>
            <w:tcW w:w="719" w:type="pct"/>
            <w:tcBorders>
              <w:top w:val="nil"/>
              <w:left w:val="nil"/>
              <w:bottom w:val="nil"/>
              <w:right w:val="nil"/>
            </w:tcBorders>
            <w:shd w:val="clear" w:color="auto" w:fill="auto"/>
            <w:vAlign w:val="bottom"/>
          </w:tcPr>
          <w:p w14:paraId="7A4BE8F7"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93</w:t>
            </w:r>
          </w:p>
        </w:tc>
        <w:tc>
          <w:tcPr>
            <w:tcW w:w="719" w:type="pct"/>
            <w:tcBorders>
              <w:top w:val="nil"/>
              <w:left w:val="nil"/>
              <w:bottom w:val="nil"/>
              <w:right w:val="nil"/>
            </w:tcBorders>
            <w:shd w:val="clear" w:color="auto" w:fill="auto"/>
            <w:vAlign w:val="bottom"/>
          </w:tcPr>
          <w:p w14:paraId="4D35341B"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w:t>
            </w:r>
          </w:p>
        </w:tc>
        <w:tc>
          <w:tcPr>
            <w:tcW w:w="719" w:type="pct"/>
            <w:tcBorders>
              <w:top w:val="nil"/>
              <w:left w:val="nil"/>
              <w:bottom w:val="nil"/>
              <w:right w:val="nil"/>
            </w:tcBorders>
            <w:shd w:val="clear" w:color="auto" w:fill="auto"/>
            <w:vAlign w:val="bottom"/>
          </w:tcPr>
          <w:p w14:paraId="0D1CCAB3"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w:t>
            </w:r>
          </w:p>
        </w:tc>
        <w:tc>
          <w:tcPr>
            <w:tcW w:w="720" w:type="pct"/>
            <w:tcBorders>
              <w:top w:val="nil"/>
              <w:left w:val="nil"/>
              <w:bottom w:val="nil"/>
              <w:right w:val="nil"/>
            </w:tcBorders>
            <w:shd w:val="clear" w:color="auto" w:fill="auto"/>
            <w:vAlign w:val="bottom"/>
          </w:tcPr>
          <w:p w14:paraId="2498F52B" w14:textId="77777777" w:rsidR="00880F06" w:rsidRPr="00EE7B81" w:rsidRDefault="00880F06" w:rsidP="00CC6C32">
            <w:pPr>
              <w:tabs>
                <w:tab w:val="right" w:pos="1202"/>
              </w:tabs>
              <w:spacing w:line="280" w:lineRule="exact"/>
              <w:jc w:val="right"/>
              <w:outlineLvl w:val="0"/>
              <w:rPr>
                <w:rFonts w:ascii="Calibri" w:eastAsia="Calibri" w:hAnsi="Calibri"/>
                <w:sz w:val="19"/>
                <w:szCs w:val="19"/>
              </w:rPr>
            </w:pPr>
            <w:r w:rsidRPr="00412EDD">
              <w:rPr>
                <w:rFonts w:asciiTheme="minorHAnsi" w:hAnsiTheme="minorHAnsi" w:cstheme="minorHAnsi"/>
                <w:color w:val="000000" w:themeColor="text1"/>
                <w:sz w:val="19"/>
                <w:szCs w:val="19"/>
                <w:lang w:val="hr-HR"/>
              </w:rPr>
              <w:t>93</w:t>
            </w:r>
          </w:p>
        </w:tc>
      </w:tr>
      <w:tr w:rsidR="00880F06" w:rsidRPr="005646A2" w14:paraId="011436FF" w14:textId="77777777" w:rsidTr="00CC6C32">
        <w:tblPrEx>
          <w:tblCellMar>
            <w:left w:w="31" w:type="dxa"/>
            <w:right w:w="31" w:type="dxa"/>
          </w:tblCellMar>
        </w:tblPrEx>
        <w:trPr>
          <w:cantSplit/>
          <w:trHeight w:val="203"/>
          <w:tblHeader/>
        </w:trPr>
        <w:tc>
          <w:tcPr>
            <w:tcW w:w="2123" w:type="pct"/>
            <w:vAlign w:val="bottom"/>
          </w:tcPr>
          <w:p w14:paraId="3F453EAE"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w:t>
            </w:r>
          </w:p>
        </w:tc>
        <w:tc>
          <w:tcPr>
            <w:tcW w:w="719" w:type="pct"/>
            <w:tcBorders>
              <w:top w:val="single" w:sz="8" w:space="0" w:color="auto"/>
              <w:left w:val="nil"/>
              <w:bottom w:val="single" w:sz="12" w:space="0" w:color="auto"/>
              <w:right w:val="nil"/>
            </w:tcBorders>
            <w:shd w:val="clear" w:color="auto" w:fill="auto"/>
            <w:vAlign w:val="bottom"/>
          </w:tcPr>
          <w:p w14:paraId="5E828063"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043</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281</w:t>
            </w:r>
          </w:p>
        </w:tc>
        <w:tc>
          <w:tcPr>
            <w:tcW w:w="719" w:type="pct"/>
            <w:tcBorders>
              <w:top w:val="single" w:sz="8" w:space="0" w:color="auto"/>
              <w:left w:val="nil"/>
              <w:bottom w:val="single" w:sz="12" w:space="0" w:color="auto"/>
              <w:right w:val="nil"/>
            </w:tcBorders>
            <w:shd w:val="clear" w:color="auto" w:fill="auto"/>
            <w:vAlign w:val="bottom"/>
          </w:tcPr>
          <w:p w14:paraId="4F843460"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w:t>
            </w:r>
          </w:p>
        </w:tc>
        <w:tc>
          <w:tcPr>
            <w:tcW w:w="719" w:type="pct"/>
            <w:tcBorders>
              <w:top w:val="single" w:sz="8" w:space="0" w:color="auto"/>
              <w:left w:val="nil"/>
              <w:bottom w:val="single" w:sz="12" w:space="0" w:color="auto"/>
              <w:right w:val="nil"/>
            </w:tcBorders>
            <w:shd w:val="clear" w:color="auto" w:fill="auto"/>
            <w:vAlign w:val="bottom"/>
          </w:tcPr>
          <w:p w14:paraId="1DDA1B9F"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179</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022</w:t>
            </w:r>
          </w:p>
        </w:tc>
        <w:tc>
          <w:tcPr>
            <w:tcW w:w="720" w:type="pct"/>
            <w:tcBorders>
              <w:top w:val="single" w:sz="8" w:space="0" w:color="auto"/>
              <w:left w:val="nil"/>
              <w:bottom w:val="single" w:sz="12" w:space="0" w:color="auto"/>
              <w:right w:val="nil"/>
            </w:tcBorders>
            <w:shd w:val="clear" w:color="auto" w:fill="auto"/>
            <w:vAlign w:val="bottom"/>
          </w:tcPr>
          <w:p w14:paraId="536266F2"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4</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222</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303</w:t>
            </w:r>
          </w:p>
        </w:tc>
      </w:tr>
      <w:tr w:rsidR="00880F06" w:rsidRPr="005646A2" w14:paraId="4EFA44C4" w14:textId="77777777" w:rsidTr="00CC6C32">
        <w:tblPrEx>
          <w:tblCellMar>
            <w:left w:w="31" w:type="dxa"/>
            <w:right w:w="31" w:type="dxa"/>
          </w:tblCellMar>
        </w:tblPrEx>
        <w:trPr>
          <w:cantSplit/>
          <w:trHeight w:val="358"/>
          <w:tblHeader/>
        </w:trPr>
        <w:tc>
          <w:tcPr>
            <w:tcW w:w="2123" w:type="pct"/>
            <w:vAlign w:val="bottom"/>
          </w:tcPr>
          <w:p w14:paraId="7F8E8962" w14:textId="77777777" w:rsidR="00880F06" w:rsidRPr="001F110B" w:rsidRDefault="00880F06" w:rsidP="00CC6C32">
            <w:pPr>
              <w:tabs>
                <w:tab w:val="right" w:pos="1202"/>
              </w:tabs>
              <w:spacing w:line="301" w:lineRule="exact"/>
              <w:outlineLvl w:val="0"/>
              <w:rPr>
                <w:rFonts w:asciiTheme="minorHAnsi" w:hAnsiTheme="minorHAnsi" w:cs="Arial"/>
                <w:b/>
                <w:sz w:val="19"/>
                <w:szCs w:val="19"/>
              </w:rPr>
            </w:pPr>
            <w:r w:rsidRPr="001F110B">
              <w:rPr>
                <w:rFonts w:asciiTheme="minorHAnsi" w:hAnsiTheme="minorHAnsi" w:cs="Arial"/>
                <w:b/>
                <w:sz w:val="19"/>
                <w:szCs w:val="19"/>
              </w:rPr>
              <w:t>Total credit risk exposure</w:t>
            </w:r>
          </w:p>
        </w:tc>
        <w:tc>
          <w:tcPr>
            <w:tcW w:w="719" w:type="pct"/>
            <w:tcBorders>
              <w:top w:val="nil"/>
              <w:left w:val="nil"/>
              <w:bottom w:val="single" w:sz="12" w:space="0" w:color="auto"/>
              <w:right w:val="nil"/>
            </w:tcBorders>
            <w:shd w:val="clear" w:color="auto" w:fill="auto"/>
            <w:vAlign w:val="bottom"/>
          </w:tcPr>
          <w:p w14:paraId="1A397003"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28</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480</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104 </w:t>
            </w:r>
          </w:p>
        </w:tc>
        <w:tc>
          <w:tcPr>
            <w:tcW w:w="719" w:type="pct"/>
            <w:tcBorders>
              <w:top w:val="nil"/>
              <w:left w:val="nil"/>
              <w:bottom w:val="single" w:sz="12" w:space="0" w:color="auto"/>
              <w:right w:val="nil"/>
            </w:tcBorders>
            <w:shd w:val="clear" w:color="auto" w:fill="auto"/>
            <w:vAlign w:val="bottom"/>
          </w:tcPr>
          <w:p w14:paraId="288AE866"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1</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007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802 </w:t>
            </w:r>
          </w:p>
        </w:tc>
        <w:tc>
          <w:tcPr>
            <w:tcW w:w="719" w:type="pct"/>
            <w:tcBorders>
              <w:top w:val="nil"/>
              <w:left w:val="nil"/>
              <w:bottom w:val="single" w:sz="12" w:space="0" w:color="auto"/>
              <w:right w:val="nil"/>
            </w:tcBorders>
            <w:shd w:val="clear" w:color="auto" w:fill="auto"/>
            <w:vAlign w:val="bottom"/>
          </w:tcPr>
          <w:p w14:paraId="74026B91"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837</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660 </w:t>
            </w:r>
          </w:p>
        </w:tc>
        <w:tc>
          <w:tcPr>
            <w:tcW w:w="720" w:type="pct"/>
            <w:tcBorders>
              <w:top w:val="nil"/>
              <w:left w:val="nil"/>
              <w:bottom w:val="single" w:sz="12" w:space="0" w:color="auto"/>
              <w:right w:val="nil"/>
            </w:tcBorders>
            <w:shd w:val="clear" w:color="auto" w:fill="auto"/>
            <w:vAlign w:val="bottom"/>
          </w:tcPr>
          <w:p w14:paraId="1BE583B4" w14:textId="77777777" w:rsidR="00880F06" w:rsidRPr="00EE7B81" w:rsidRDefault="00880F06" w:rsidP="00CC6C32">
            <w:pPr>
              <w:tabs>
                <w:tab w:val="right" w:pos="1202"/>
              </w:tabs>
              <w:spacing w:line="280" w:lineRule="exact"/>
              <w:jc w:val="right"/>
              <w:outlineLvl w:val="0"/>
              <w:rPr>
                <w:rFonts w:ascii="Calibri" w:eastAsia="Calibri" w:hAnsi="Calibri"/>
                <w:b/>
                <w:sz w:val="19"/>
                <w:szCs w:val="19"/>
              </w:rPr>
            </w:pPr>
            <w:r w:rsidRPr="00745682">
              <w:rPr>
                <w:rFonts w:asciiTheme="minorHAnsi" w:hAnsiTheme="minorHAnsi" w:cstheme="minorHAnsi"/>
                <w:b/>
                <w:color w:val="000000" w:themeColor="text1"/>
                <w:sz w:val="19"/>
                <w:szCs w:val="19"/>
                <w:lang w:val="hr-HR"/>
              </w:rPr>
              <w:t xml:space="preserve"> 30</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325</w:t>
            </w:r>
            <w:r>
              <w:rPr>
                <w:rFonts w:asciiTheme="minorHAnsi" w:hAnsiTheme="minorHAnsi" w:cstheme="minorHAnsi"/>
                <w:b/>
                <w:color w:val="000000" w:themeColor="text1"/>
                <w:sz w:val="19"/>
                <w:szCs w:val="19"/>
                <w:lang w:val="hr-HR"/>
              </w:rPr>
              <w:t>,</w:t>
            </w:r>
            <w:r w:rsidRPr="00745682">
              <w:rPr>
                <w:rFonts w:asciiTheme="minorHAnsi" w:hAnsiTheme="minorHAnsi" w:cstheme="minorHAnsi"/>
                <w:b/>
                <w:color w:val="000000" w:themeColor="text1"/>
                <w:sz w:val="19"/>
                <w:szCs w:val="19"/>
                <w:lang w:val="hr-HR"/>
              </w:rPr>
              <w:t xml:space="preserve">566 </w:t>
            </w:r>
          </w:p>
        </w:tc>
      </w:tr>
    </w:tbl>
    <w:p w14:paraId="232F13C7" w14:textId="77777777" w:rsidR="001B20E0" w:rsidRDefault="001B20E0" w:rsidP="001B20E0">
      <w:pPr>
        <w:pStyle w:val="T1"/>
        <w:spacing w:before="120" w:after="0"/>
        <w:rPr>
          <w:rFonts w:asciiTheme="minorHAnsi" w:hAnsiTheme="minorHAnsi" w:cs="Arial"/>
          <w:b w:val="0"/>
          <w:bCs w:val="0"/>
          <w:lang w:val="en-GB"/>
        </w:rPr>
      </w:pPr>
    </w:p>
    <w:p w14:paraId="601672C3" w14:textId="77777777" w:rsidR="00E414A9" w:rsidRDefault="00E414A9" w:rsidP="001B20E0">
      <w:pPr>
        <w:pStyle w:val="T1"/>
        <w:spacing w:before="120" w:after="0"/>
        <w:rPr>
          <w:rFonts w:asciiTheme="minorHAnsi" w:hAnsiTheme="minorHAnsi" w:cs="Arial"/>
          <w:b w:val="0"/>
          <w:bCs w:val="0"/>
          <w:lang w:val="en-GB"/>
        </w:rPr>
      </w:pPr>
    </w:p>
    <w:p w14:paraId="583D88E4" w14:textId="77777777" w:rsidR="008A5EE9" w:rsidRDefault="008A5EE9" w:rsidP="001B20E0">
      <w:pPr>
        <w:pStyle w:val="T1"/>
        <w:spacing w:before="120" w:after="0"/>
        <w:rPr>
          <w:rFonts w:asciiTheme="minorHAnsi" w:hAnsiTheme="minorHAnsi" w:cs="Arial"/>
          <w:b w:val="0"/>
          <w:bCs w:val="0"/>
          <w:lang w:val="en-GB"/>
        </w:rPr>
      </w:pPr>
    </w:p>
    <w:p w14:paraId="4BB97BCD" w14:textId="77777777" w:rsidR="00C56904" w:rsidRDefault="00C56904" w:rsidP="001B20E0">
      <w:pPr>
        <w:pStyle w:val="T1"/>
        <w:spacing w:before="120" w:after="0"/>
        <w:rPr>
          <w:rFonts w:asciiTheme="minorHAnsi" w:hAnsiTheme="minorHAnsi" w:cs="Arial"/>
          <w:b w:val="0"/>
          <w:bCs w:val="0"/>
          <w:lang w:val="en-GB"/>
        </w:rPr>
      </w:pPr>
    </w:p>
    <w:p w14:paraId="25CF53AC" w14:textId="77777777" w:rsidR="008A5EE9" w:rsidRDefault="008A5EE9" w:rsidP="001B20E0">
      <w:pPr>
        <w:pStyle w:val="T1"/>
        <w:spacing w:before="120" w:after="0"/>
        <w:rPr>
          <w:rFonts w:asciiTheme="minorHAnsi" w:hAnsiTheme="minorHAnsi" w:cs="Arial"/>
          <w:b w:val="0"/>
          <w:bCs w:val="0"/>
          <w:lang w:val="en-GB"/>
        </w:rPr>
      </w:pPr>
    </w:p>
    <w:p w14:paraId="1DC9AC0D" w14:textId="77777777" w:rsidR="008A5EE9" w:rsidRDefault="008A5EE9" w:rsidP="001B20E0">
      <w:pPr>
        <w:pStyle w:val="T1"/>
        <w:spacing w:before="120" w:after="0"/>
        <w:rPr>
          <w:rFonts w:asciiTheme="minorHAnsi" w:hAnsiTheme="minorHAnsi" w:cs="Arial"/>
          <w:b w:val="0"/>
          <w:bCs w:val="0"/>
          <w:lang w:val="en-GB"/>
        </w:rPr>
      </w:pPr>
    </w:p>
    <w:p w14:paraId="5CDA3BE6" w14:textId="77777777" w:rsidR="008A5EE9" w:rsidRDefault="008A5EE9" w:rsidP="001B20E0">
      <w:pPr>
        <w:pStyle w:val="T1"/>
        <w:spacing w:before="120" w:after="0"/>
        <w:rPr>
          <w:rFonts w:asciiTheme="minorHAnsi" w:hAnsiTheme="minorHAnsi" w:cs="Arial"/>
          <w:b w:val="0"/>
          <w:bCs w:val="0"/>
          <w:lang w:val="en-GB"/>
        </w:rPr>
      </w:pPr>
    </w:p>
    <w:p w14:paraId="3B38C3D7" w14:textId="77777777" w:rsidR="008A5EE9" w:rsidRPr="00E06490" w:rsidRDefault="008A5EE9" w:rsidP="001B20E0">
      <w:pPr>
        <w:pStyle w:val="T1"/>
        <w:spacing w:before="120" w:after="0"/>
        <w:rPr>
          <w:rFonts w:asciiTheme="minorHAnsi" w:hAnsiTheme="minorHAnsi" w:cs="Arial"/>
          <w:b w:val="0"/>
          <w:bCs w:val="0"/>
          <w:lang w:val="en-GB"/>
        </w:rPr>
      </w:pPr>
    </w:p>
    <w:p w14:paraId="0BBDEE6B" w14:textId="77777777" w:rsidR="001B20E0" w:rsidRPr="00E06490" w:rsidRDefault="001B20E0" w:rsidP="001B20E0">
      <w:pPr>
        <w:pStyle w:val="T1"/>
        <w:spacing w:before="120" w:after="0"/>
        <w:rPr>
          <w:rFonts w:asciiTheme="minorHAnsi" w:hAnsiTheme="minorHAnsi" w:cs="Arial"/>
          <w:b w:val="0"/>
          <w:bCs w:val="0"/>
          <w:highlight w:val="yellow"/>
          <w:lang w:val="en-GB"/>
        </w:rPr>
      </w:pPr>
    </w:p>
    <w:p w14:paraId="10703426" w14:textId="77777777" w:rsidR="00FB0144" w:rsidRDefault="00FB0144" w:rsidP="001B20E0">
      <w:pPr>
        <w:pStyle w:val="T1"/>
        <w:spacing w:before="120" w:after="0"/>
        <w:rPr>
          <w:rFonts w:asciiTheme="minorHAnsi" w:hAnsiTheme="minorHAnsi" w:cs="Arial"/>
          <w:b w:val="0"/>
          <w:bCs w:val="0"/>
          <w:highlight w:val="yellow"/>
          <w:lang w:val="en-GB"/>
        </w:rPr>
        <w:sectPr w:rsidR="00FB0144" w:rsidSect="00140299">
          <w:type w:val="continuous"/>
          <w:pgSz w:w="11907" w:h="16840" w:code="9"/>
          <w:pgMar w:top="1418" w:right="1134" w:bottom="1134" w:left="1418" w:header="851" w:footer="851" w:gutter="0"/>
          <w:cols w:space="720"/>
          <w:noEndnote/>
        </w:sectPr>
      </w:pPr>
    </w:p>
    <w:p w14:paraId="3B8D4EE7" w14:textId="77777777" w:rsidR="001B20E0" w:rsidRPr="00E06490" w:rsidRDefault="001B20E0" w:rsidP="001E7DB0">
      <w:pPr>
        <w:pStyle w:val="T1"/>
        <w:spacing w:before="0" w:after="0" w:line="240" w:lineRule="auto"/>
        <w:rPr>
          <w:rFonts w:asciiTheme="minorHAnsi" w:hAnsiTheme="minorHAnsi" w:cs="Arial"/>
          <w:b w:val="0"/>
          <w:bCs w:val="0"/>
          <w:highlight w:val="yellow"/>
          <w:lang w:val="en-GB"/>
        </w:rPr>
      </w:pPr>
    </w:p>
    <w:p w14:paraId="3718B721" w14:textId="19DEEA72" w:rsidR="001B20E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035B63">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364434" w14:textId="77777777" w:rsidR="008A5EE9" w:rsidRPr="001E7DB0" w:rsidRDefault="008A5EE9" w:rsidP="001E7DB0">
      <w:pPr>
        <w:pStyle w:val="T1"/>
        <w:spacing w:before="0" w:after="0" w:line="240" w:lineRule="auto"/>
        <w:rPr>
          <w:rFonts w:asciiTheme="minorHAnsi" w:hAnsiTheme="minorHAnsi" w:cs="Arial"/>
          <w:sz w:val="22"/>
          <w:szCs w:val="22"/>
          <w:lang w:val="en-GB"/>
        </w:rPr>
      </w:pPr>
    </w:p>
    <w:p w14:paraId="1EE36937" w14:textId="59F6D8CF"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15483328" w14:textId="77777777" w:rsidR="008A5EE9" w:rsidRDefault="008A5EE9" w:rsidP="001E7DB0">
      <w:pPr>
        <w:pStyle w:val="TH"/>
        <w:spacing w:line="240" w:lineRule="auto"/>
        <w:rPr>
          <w:rFonts w:asciiTheme="minorHAnsi" w:hAnsiTheme="minorHAnsi" w:cs="Arial"/>
          <w:sz w:val="22"/>
          <w:szCs w:val="22"/>
        </w:rPr>
      </w:pPr>
    </w:p>
    <w:p w14:paraId="0DDF46A6" w14:textId="77777777" w:rsidR="001B20E0" w:rsidRPr="001E7DB0" w:rsidRDefault="001B20E0" w:rsidP="001E7DB0">
      <w:pPr>
        <w:pStyle w:val="TH"/>
        <w:spacing w:line="240" w:lineRule="auto"/>
        <w:rPr>
          <w:rFonts w:asciiTheme="minorHAnsi" w:hAnsiTheme="minorHAnsi" w:cs="Arial"/>
          <w:sz w:val="22"/>
          <w:szCs w:val="22"/>
        </w:rPr>
      </w:pPr>
      <w:bookmarkStart w:id="1212" w:name="_Toc4060847"/>
      <w:r w:rsidRPr="001E7DB0">
        <w:rPr>
          <w:rFonts w:asciiTheme="minorHAnsi" w:hAnsiTheme="minorHAnsi" w:cs="Arial"/>
          <w:sz w:val="22"/>
          <w:szCs w:val="22"/>
        </w:rPr>
        <w:t xml:space="preserve">Concentration of risk and </w:t>
      </w:r>
      <w:r w:rsidR="003E6BCA" w:rsidRPr="001E7DB0">
        <w:rPr>
          <w:rFonts w:asciiTheme="minorHAnsi" w:hAnsiTheme="minorHAnsi" w:cs="Arial"/>
          <w:sz w:val="22"/>
          <w:szCs w:val="22"/>
        </w:rPr>
        <w:t>maximum</w:t>
      </w:r>
      <w:r w:rsidRPr="001E7DB0">
        <w:rPr>
          <w:rFonts w:asciiTheme="minorHAnsi" w:hAnsiTheme="minorHAnsi" w:cs="Arial"/>
          <w:sz w:val="22"/>
          <w:szCs w:val="22"/>
        </w:rPr>
        <w:t xml:space="preserve"> credit risk exposure (continued)</w:t>
      </w:r>
      <w:bookmarkEnd w:id="1212"/>
    </w:p>
    <w:p w14:paraId="49A5FBDC" w14:textId="77777777" w:rsidR="008A5EE9" w:rsidRDefault="008A5EE9" w:rsidP="001E7DB0">
      <w:pPr>
        <w:pStyle w:val="T1"/>
        <w:spacing w:before="0" w:after="0" w:line="240" w:lineRule="auto"/>
        <w:rPr>
          <w:rFonts w:asciiTheme="minorHAnsi" w:hAnsiTheme="minorHAnsi"/>
          <w:b w:val="0"/>
          <w:sz w:val="22"/>
          <w:szCs w:val="22"/>
          <w:lang w:val="en-GB"/>
        </w:rPr>
      </w:pPr>
    </w:p>
    <w:p w14:paraId="7FBC118B" w14:textId="77777777" w:rsidR="001B20E0" w:rsidRPr="001E7DB0" w:rsidRDefault="001B20E0" w:rsidP="001E7DB0">
      <w:pPr>
        <w:pStyle w:val="T1"/>
        <w:spacing w:before="0" w:after="0" w:line="240" w:lineRule="auto"/>
        <w:rPr>
          <w:rFonts w:asciiTheme="minorHAnsi" w:hAnsiTheme="minorHAnsi"/>
          <w:b w:val="0"/>
          <w:sz w:val="22"/>
          <w:szCs w:val="22"/>
          <w:lang w:val="en-US"/>
        </w:rPr>
      </w:pPr>
      <w:r w:rsidRPr="001E7DB0">
        <w:rPr>
          <w:rFonts w:asciiTheme="minorHAnsi" w:hAnsiTheme="minorHAnsi"/>
          <w:b w:val="0"/>
          <w:sz w:val="22"/>
          <w:szCs w:val="22"/>
          <w:lang w:val="en-GB"/>
        </w:rPr>
        <w:t>Concentration of assets and guarantees and commitments, according to industry</w:t>
      </w:r>
      <w:r w:rsidRP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 xml:space="preserve">, </w:t>
      </w:r>
      <w:r w:rsidRPr="001E7DB0">
        <w:rPr>
          <w:rFonts w:asciiTheme="minorHAnsi" w:hAnsiTheme="minorHAnsi"/>
          <w:b w:val="0"/>
          <w:sz w:val="22"/>
          <w:szCs w:val="22"/>
          <w:lang w:val="en-GB"/>
        </w:rPr>
        <w:t xml:space="preserve">before and </w:t>
      </w:r>
      <w:r w:rsidRPr="001E7DB0">
        <w:rPr>
          <w:rFonts w:asciiTheme="minorHAnsi" w:hAnsiTheme="minorHAnsi"/>
          <w:b w:val="0"/>
          <w:sz w:val="22"/>
          <w:szCs w:val="22"/>
          <w:lang w:val="en-US"/>
        </w:rPr>
        <w:t xml:space="preserve">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p w14:paraId="6CF9ED8A" w14:textId="77777777" w:rsidR="00F8479F" w:rsidRPr="00E06490" w:rsidRDefault="00F8479F" w:rsidP="001E7DB0">
      <w:pPr>
        <w:tabs>
          <w:tab w:val="right" w:pos="9129"/>
        </w:tabs>
        <w:jc w:val="both"/>
        <w:rPr>
          <w:rFonts w:asciiTheme="minorHAnsi" w:hAnsiTheme="minorHAnsi" w:cs="Arial"/>
          <w:bCs/>
          <w:sz w:val="19"/>
          <w:szCs w:val="19"/>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396"/>
        <w:gridCol w:w="1356"/>
        <w:gridCol w:w="1201"/>
        <w:gridCol w:w="1201"/>
        <w:gridCol w:w="1201"/>
      </w:tblGrid>
      <w:tr w:rsidR="00E414A9" w:rsidRPr="00E414A9" w14:paraId="6620DF51" w14:textId="77777777" w:rsidTr="003239B0">
        <w:trPr>
          <w:cantSplit/>
          <w:trHeight w:val="919"/>
          <w:tblHeader/>
        </w:trPr>
        <w:tc>
          <w:tcPr>
            <w:tcW w:w="2349" w:type="pct"/>
            <w:vAlign w:val="bottom"/>
          </w:tcPr>
          <w:p w14:paraId="4B1AC4A3" w14:textId="77777777" w:rsidR="00E414A9" w:rsidRPr="00E414A9" w:rsidRDefault="00E414A9" w:rsidP="00E414A9">
            <w:pPr>
              <w:tabs>
                <w:tab w:val="right" w:pos="1202"/>
              </w:tabs>
              <w:spacing w:line="240" w:lineRule="atLeast"/>
              <w:outlineLvl w:val="0"/>
              <w:rPr>
                <w:rFonts w:ascii="Calibri" w:hAnsi="Calibri" w:cs="Arial"/>
                <w:b/>
                <w:sz w:val="19"/>
                <w:szCs w:val="19"/>
              </w:rPr>
            </w:pPr>
            <w:bookmarkStart w:id="1213" w:name="_Toc4060848"/>
            <w:r w:rsidRPr="00E414A9">
              <w:rPr>
                <w:rFonts w:ascii="Calibri" w:hAnsi="Calibri" w:cs="Arial"/>
                <w:b/>
                <w:sz w:val="19"/>
                <w:szCs w:val="19"/>
              </w:rPr>
              <w:t>Group</w:t>
            </w:r>
            <w:bookmarkEnd w:id="1213"/>
          </w:p>
        </w:tc>
        <w:tc>
          <w:tcPr>
            <w:tcW w:w="725" w:type="pct"/>
            <w:vAlign w:val="center"/>
          </w:tcPr>
          <w:p w14:paraId="5CF684A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84B8933"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4DB72E0"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1D2ACE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A3FF63B"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42D606E1"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7D2D096"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8E514"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14" w:name="_Toc4060849"/>
            <w:r w:rsidRPr="00E414A9">
              <w:rPr>
                <w:rFonts w:ascii="Calibri" w:eastAsia="Calibri" w:hAnsi="Calibri" w:cs="Arial"/>
                <w:b/>
                <w:sz w:val="19"/>
                <w:szCs w:val="19"/>
              </w:rPr>
              <w:t>Highest exposure</w:t>
            </w:r>
            <w:bookmarkEnd w:id="1214"/>
          </w:p>
        </w:tc>
        <w:tc>
          <w:tcPr>
            <w:tcW w:w="642" w:type="pct"/>
            <w:vAlign w:val="center"/>
          </w:tcPr>
          <w:p w14:paraId="4D99214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69DB786"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15" w:name="_Toc4060850"/>
            <w:r w:rsidRPr="00E414A9">
              <w:rPr>
                <w:rFonts w:ascii="Calibri" w:eastAsia="Calibri" w:hAnsi="Calibri" w:cs="Arial"/>
                <w:b/>
                <w:sz w:val="19"/>
                <w:szCs w:val="19"/>
              </w:rPr>
              <w:t>Highest exposure after the effect of mitigation through collateral received</w:t>
            </w:r>
            <w:bookmarkEnd w:id="1215"/>
          </w:p>
        </w:tc>
        <w:tc>
          <w:tcPr>
            <w:tcW w:w="642" w:type="pct"/>
            <w:vAlign w:val="center"/>
          </w:tcPr>
          <w:p w14:paraId="6B963B49"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7D6D54C7"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665A60D5"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3441C60A"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A572E5F"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5D9AC9F4"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16426E82"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0D96350A"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16" w:name="_Toc4060851"/>
            <w:r w:rsidRPr="00E414A9">
              <w:rPr>
                <w:rFonts w:ascii="Calibri" w:eastAsia="Calibri" w:hAnsi="Calibri" w:cs="Arial"/>
                <w:b/>
                <w:sz w:val="19"/>
                <w:szCs w:val="19"/>
              </w:rPr>
              <w:t>Highest exposure</w:t>
            </w:r>
            <w:bookmarkEnd w:id="1216"/>
          </w:p>
        </w:tc>
        <w:tc>
          <w:tcPr>
            <w:tcW w:w="642" w:type="pct"/>
            <w:vAlign w:val="center"/>
          </w:tcPr>
          <w:p w14:paraId="567D82DE" w14:textId="77777777" w:rsidR="00E414A9" w:rsidRPr="00E414A9" w:rsidRDefault="00E414A9" w:rsidP="00E414A9">
            <w:pPr>
              <w:tabs>
                <w:tab w:val="right" w:pos="1202"/>
              </w:tabs>
              <w:jc w:val="right"/>
              <w:outlineLvl w:val="0"/>
              <w:rPr>
                <w:rFonts w:ascii="Calibri" w:eastAsia="Calibri" w:hAnsi="Calibri" w:cs="Arial"/>
                <w:b/>
                <w:sz w:val="19"/>
                <w:szCs w:val="19"/>
              </w:rPr>
            </w:pPr>
          </w:p>
          <w:p w14:paraId="28126E5E" w14:textId="77777777" w:rsidR="00E414A9" w:rsidRPr="00E414A9" w:rsidRDefault="00E414A9" w:rsidP="00E414A9">
            <w:pPr>
              <w:tabs>
                <w:tab w:val="right" w:pos="1202"/>
              </w:tabs>
              <w:jc w:val="right"/>
              <w:outlineLvl w:val="0"/>
              <w:rPr>
                <w:rFonts w:ascii="Calibri" w:eastAsia="Calibri" w:hAnsi="Calibri" w:cs="Arial"/>
                <w:b/>
                <w:sz w:val="19"/>
                <w:szCs w:val="19"/>
              </w:rPr>
            </w:pPr>
            <w:bookmarkStart w:id="1217" w:name="_Toc4060852"/>
            <w:r w:rsidRPr="00E414A9">
              <w:rPr>
                <w:rFonts w:ascii="Calibri" w:eastAsia="Calibri" w:hAnsi="Calibri" w:cs="Arial"/>
                <w:b/>
                <w:sz w:val="19"/>
                <w:szCs w:val="19"/>
              </w:rPr>
              <w:t>Highest exposure after the effect of mitigation through collateral received</w:t>
            </w:r>
            <w:bookmarkEnd w:id="1217"/>
          </w:p>
        </w:tc>
      </w:tr>
      <w:tr w:rsidR="00E414A9" w:rsidRPr="00E414A9" w14:paraId="3193B881" w14:textId="77777777" w:rsidTr="003239B0">
        <w:trPr>
          <w:cantSplit/>
          <w:trHeight w:val="270"/>
          <w:tblHeader/>
        </w:trPr>
        <w:tc>
          <w:tcPr>
            <w:tcW w:w="2349" w:type="pct"/>
          </w:tcPr>
          <w:p w14:paraId="16241818"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vAlign w:val="center"/>
          </w:tcPr>
          <w:p w14:paraId="01BD1941" w14:textId="1B632FC2"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18" w:name="_Toc4060853"/>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18"/>
            <w:r w:rsidR="00746E95" w:rsidRPr="00E414A9">
              <w:rPr>
                <w:rFonts w:ascii="Calibri" w:eastAsia="Calibri" w:hAnsi="Calibri" w:cs="Arial"/>
                <w:b/>
                <w:sz w:val="19"/>
                <w:szCs w:val="19"/>
              </w:rPr>
              <w:t>20</w:t>
            </w:r>
            <w:r w:rsidR="002C3BC7">
              <w:rPr>
                <w:rFonts w:ascii="Calibri" w:eastAsia="Calibri" w:hAnsi="Calibri" w:cs="Arial"/>
                <w:b/>
                <w:sz w:val="19"/>
                <w:szCs w:val="19"/>
              </w:rPr>
              <w:t>20</w:t>
            </w:r>
          </w:p>
        </w:tc>
        <w:tc>
          <w:tcPr>
            <w:tcW w:w="642" w:type="pct"/>
            <w:vAlign w:val="center"/>
          </w:tcPr>
          <w:p w14:paraId="4E7E7F7F" w14:textId="055A8677"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19" w:name="_Toc4060854"/>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19"/>
            <w:r w:rsidR="00746E95" w:rsidRPr="00E414A9">
              <w:rPr>
                <w:rFonts w:ascii="Calibri" w:eastAsia="Calibri" w:hAnsi="Calibri" w:cs="Arial"/>
                <w:b/>
                <w:sz w:val="19"/>
                <w:szCs w:val="19"/>
              </w:rPr>
              <w:t>20</w:t>
            </w:r>
            <w:r w:rsidR="002C3BC7">
              <w:rPr>
                <w:rFonts w:ascii="Calibri" w:eastAsia="Calibri" w:hAnsi="Calibri" w:cs="Arial"/>
                <w:b/>
                <w:sz w:val="19"/>
                <w:szCs w:val="19"/>
              </w:rPr>
              <w:t>20</w:t>
            </w:r>
          </w:p>
        </w:tc>
        <w:tc>
          <w:tcPr>
            <w:tcW w:w="642" w:type="pct"/>
            <w:vAlign w:val="center"/>
          </w:tcPr>
          <w:p w14:paraId="65EDFD69" w14:textId="746CF921"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20" w:name="_Toc4060855"/>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20"/>
            <w:r w:rsidR="00746E95" w:rsidRPr="00E414A9">
              <w:rPr>
                <w:rFonts w:ascii="Calibri" w:eastAsia="Calibri" w:hAnsi="Calibri" w:cs="Arial"/>
                <w:b/>
                <w:sz w:val="19"/>
                <w:szCs w:val="19"/>
              </w:rPr>
              <w:t>201</w:t>
            </w:r>
            <w:r w:rsidR="002C3BC7">
              <w:rPr>
                <w:rFonts w:ascii="Calibri" w:eastAsia="Calibri" w:hAnsi="Calibri" w:cs="Arial"/>
                <w:b/>
                <w:sz w:val="19"/>
                <w:szCs w:val="19"/>
              </w:rPr>
              <w:t>9</w:t>
            </w:r>
          </w:p>
        </w:tc>
        <w:tc>
          <w:tcPr>
            <w:tcW w:w="642" w:type="pct"/>
            <w:vAlign w:val="center"/>
          </w:tcPr>
          <w:p w14:paraId="761F808E" w14:textId="7CCB704F" w:rsidR="00E414A9" w:rsidRPr="00E414A9" w:rsidRDefault="008A58AA" w:rsidP="00E414A9">
            <w:pPr>
              <w:tabs>
                <w:tab w:val="right" w:pos="1202"/>
              </w:tabs>
              <w:spacing w:line="280" w:lineRule="exact"/>
              <w:jc w:val="right"/>
              <w:outlineLvl w:val="0"/>
              <w:rPr>
                <w:rFonts w:ascii="Calibri" w:eastAsia="Calibri" w:hAnsi="Calibri" w:cs="Arial"/>
                <w:b/>
                <w:sz w:val="19"/>
                <w:szCs w:val="19"/>
              </w:rPr>
            </w:pPr>
            <w:bookmarkStart w:id="1221" w:name="_Toc4060856"/>
            <w:r>
              <w:rPr>
                <w:rFonts w:ascii="Calibri" w:eastAsia="Calibri" w:hAnsi="Calibri" w:cs="Arial"/>
                <w:b/>
                <w:sz w:val="19"/>
                <w:szCs w:val="19"/>
              </w:rPr>
              <w:t>31 December</w:t>
            </w:r>
            <w:r w:rsidRPr="00E414A9">
              <w:rPr>
                <w:rFonts w:ascii="Calibri" w:eastAsia="Calibri" w:hAnsi="Calibri" w:cs="Arial"/>
                <w:b/>
                <w:sz w:val="19"/>
                <w:szCs w:val="19"/>
              </w:rPr>
              <w:t xml:space="preserve"> </w:t>
            </w:r>
            <w:bookmarkEnd w:id="1221"/>
            <w:r w:rsidR="00746E95" w:rsidRPr="00E414A9">
              <w:rPr>
                <w:rFonts w:ascii="Calibri" w:eastAsia="Calibri" w:hAnsi="Calibri" w:cs="Arial"/>
                <w:b/>
                <w:sz w:val="19"/>
                <w:szCs w:val="19"/>
              </w:rPr>
              <w:t>201</w:t>
            </w:r>
            <w:r w:rsidR="002C3BC7">
              <w:rPr>
                <w:rFonts w:ascii="Calibri" w:eastAsia="Calibri" w:hAnsi="Calibri" w:cs="Arial"/>
                <w:b/>
                <w:sz w:val="19"/>
                <w:szCs w:val="19"/>
              </w:rPr>
              <w:t>9</w:t>
            </w:r>
          </w:p>
        </w:tc>
      </w:tr>
      <w:tr w:rsidR="00E414A9" w:rsidRPr="00E414A9" w14:paraId="7BAB3842" w14:textId="77777777" w:rsidTr="003239B0">
        <w:trPr>
          <w:cantSplit/>
          <w:trHeight w:val="270"/>
          <w:tblHeader/>
        </w:trPr>
        <w:tc>
          <w:tcPr>
            <w:tcW w:w="2349" w:type="pct"/>
          </w:tcPr>
          <w:p w14:paraId="0B19FC84"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tcPr>
          <w:p w14:paraId="7EF90AA6"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22" w:name="_Toc4060857"/>
            <w:r w:rsidRPr="00E414A9">
              <w:rPr>
                <w:rFonts w:ascii="Calibri" w:hAnsi="Calibri" w:cs="Arial"/>
                <w:b/>
                <w:sz w:val="19"/>
                <w:szCs w:val="19"/>
              </w:rPr>
              <w:t>HRK ‘000</w:t>
            </w:r>
            <w:bookmarkEnd w:id="1222"/>
          </w:p>
        </w:tc>
        <w:tc>
          <w:tcPr>
            <w:tcW w:w="642" w:type="pct"/>
          </w:tcPr>
          <w:p w14:paraId="331A7313"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23" w:name="_Toc4060858"/>
            <w:r w:rsidRPr="00E414A9">
              <w:rPr>
                <w:rFonts w:ascii="Calibri" w:hAnsi="Calibri" w:cs="Arial"/>
                <w:b/>
                <w:bCs/>
                <w:sz w:val="19"/>
                <w:szCs w:val="19"/>
              </w:rPr>
              <w:t>HRK ‘000</w:t>
            </w:r>
            <w:bookmarkEnd w:id="1223"/>
          </w:p>
        </w:tc>
        <w:tc>
          <w:tcPr>
            <w:tcW w:w="642" w:type="pct"/>
          </w:tcPr>
          <w:p w14:paraId="18BD619E"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24" w:name="_Toc4060859"/>
            <w:r w:rsidRPr="00E414A9">
              <w:rPr>
                <w:rFonts w:ascii="Calibri" w:hAnsi="Calibri" w:cs="Arial"/>
                <w:b/>
                <w:sz w:val="19"/>
                <w:szCs w:val="19"/>
              </w:rPr>
              <w:t>HRK ‘000</w:t>
            </w:r>
            <w:bookmarkEnd w:id="1224"/>
          </w:p>
        </w:tc>
        <w:tc>
          <w:tcPr>
            <w:tcW w:w="642" w:type="pct"/>
          </w:tcPr>
          <w:p w14:paraId="3456A957" w14:textId="77777777" w:rsidR="00E414A9" w:rsidRPr="00E414A9" w:rsidRDefault="00E414A9" w:rsidP="00E414A9">
            <w:pPr>
              <w:tabs>
                <w:tab w:val="right" w:pos="1202"/>
              </w:tabs>
              <w:spacing w:line="280" w:lineRule="exact"/>
              <w:jc w:val="right"/>
              <w:outlineLvl w:val="0"/>
              <w:rPr>
                <w:rFonts w:ascii="Calibri" w:eastAsia="Calibri" w:hAnsi="Calibri" w:cs="Arial"/>
                <w:b/>
                <w:sz w:val="19"/>
                <w:szCs w:val="19"/>
              </w:rPr>
            </w:pPr>
            <w:bookmarkStart w:id="1225" w:name="_Toc4060860"/>
            <w:r w:rsidRPr="00E414A9">
              <w:rPr>
                <w:rFonts w:ascii="Calibri" w:hAnsi="Calibri" w:cs="Arial"/>
                <w:b/>
                <w:bCs/>
                <w:sz w:val="19"/>
                <w:szCs w:val="19"/>
              </w:rPr>
              <w:t>HRK ‘000</w:t>
            </w:r>
            <w:bookmarkEnd w:id="1225"/>
          </w:p>
        </w:tc>
      </w:tr>
      <w:tr w:rsidR="00E414A9" w:rsidRPr="00E414A9" w14:paraId="1CAF98F5" w14:textId="77777777" w:rsidTr="003239B0">
        <w:trPr>
          <w:cantSplit/>
          <w:trHeight w:val="270"/>
          <w:tblHeader/>
        </w:trPr>
        <w:tc>
          <w:tcPr>
            <w:tcW w:w="2349" w:type="pct"/>
          </w:tcPr>
          <w:p w14:paraId="729A2B04" w14:textId="77777777" w:rsidR="00E414A9" w:rsidRPr="00E414A9" w:rsidRDefault="00E414A9" w:rsidP="00E414A9">
            <w:pPr>
              <w:spacing w:line="280" w:lineRule="exact"/>
              <w:ind w:left="113" w:hanging="113"/>
              <w:rPr>
                <w:rFonts w:ascii="Calibri" w:eastAsia="Calibri" w:hAnsi="Calibri" w:cs="Arial"/>
                <w:sz w:val="19"/>
                <w:szCs w:val="19"/>
              </w:rPr>
            </w:pPr>
          </w:p>
        </w:tc>
        <w:tc>
          <w:tcPr>
            <w:tcW w:w="725" w:type="pct"/>
          </w:tcPr>
          <w:p w14:paraId="1F714027"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56B6C9D8"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c>
          <w:tcPr>
            <w:tcW w:w="642" w:type="pct"/>
          </w:tcPr>
          <w:p w14:paraId="3D6A4DB8" w14:textId="77777777" w:rsidR="00E414A9" w:rsidRPr="00E414A9" w:rsidRDefault="00E414A9" w:rsidP="00E414A9">
            <w:pPr>
              <w:tabs>
                <w:tab w:val="right" w:pos="1202"/>
              </w:tabs>
              <w:spacing w:line="280" w:lineRule="exact"/>
              <w:jc w:val="right"/>
              <w:outlineLvl w:val="0"/>
              <w:rPr>
                <w:rFonts w:ascii="Calibri" w:hAnsi="Calibri" w:cs="Arial"/>
                <w:b/>
                <w:sz w:val="19"/>
                <w:szCs w:val="19"/>
              </w:rPr>
            </w:pPr>
          </w:p>
        </w:tc>
        <w:tc>
          <w:tcPr>
            <w:tcW w:w="642" w:type="pct"/>
          </w:tcPr>
          <w:p w14:paraId="3234550D" w14:textId="77777777" w:rsidR="00E414A9" w:rsidRPr="00E414A9" w:rsidRDefault="00E414A9" w:rsidP="00E414A9">
            <w:pPr>
              <w:tabs>
                <w:tab w:val="right" w:pos="1202"/>
              </w:tabs>
              <w:spacing w:line="280" w:lineRule="exact"/>
              <w:jc w:val="right"/>
              <w:outlineLvl w:val="0"/>
              <w:rPr>
                <w:rFonts w:ascii="Calibri" w:hAnsi="Calibri" w:cs="Arial"/>
                <w:b/>
                <w:bCs/>
                <w:sz w:val="19"/>
                <w:szCs w:val="19"/>
              </w:rPr>
            </w:pPr>
          </w:p>
        </w:tc>
      </w:tr>
      <w:tr w:rsidR="00EF1491" w:rsidRPr="00E414A9" w14:paraId="6A8590D5" w14:textId="77777777" w:rsidTr="003239B0">
        <w:trPr>
          <w:cantSplit/>
          <w:trHeight w:val="270"/>
          <w:tblHeader/>
        </w:trPr>
        <w:tc>
          <w:tcPr>
            <w:tcW w:w="2349" w:type="pct"/>
            <w:vAlign w:val="bottom"/>
          </w:tcPr>
          <w:p w14:paraId="178BC28D"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Financial intermediation and insurance</w:t>
            </w:r>
          </w:p>
        </w:tc>
        <w:tc>
          <w:tcPr>
            <w:tcW w:w="725" w:type="pct"/>
            <w:tcBorders>
              <w:top w:val="nil"/>
              <w:left w:val="nil"/>
              <w:bottom w:val="nil"/>
              <w:right w:val="nil"/>
            </w:tcBorders>
            <w:shd w:val="clear" w:color="auto" w:fill="auto"/>
            <w:vAlign w:val="bottom"/>
          </w:tcPr>
          <w:p w14:paraId="67B36300" w14:textId="230A3BCC"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600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142</w:t>
            </w:r>
          </w:p>
        </w:tc>
        <w:tc>
          <w:tcPr>
            <w:tcW w:w="642" w:type="pct"/>
            <w:tcBorders>
              <w:top w:val="nil"/>
              <w:left w:val="nil"/>
              <w:bottom w:val="nil"/>
              <w:right w:val="nil"/>
            </w:tcBorders>
            <w:shd w:val="clear" w:color="auto" w:fill="auto"/>
            <w:vAlign w:val="bottom"/>
          </w:tcPr>
          <w:p w14:paraId="67E9F7A6" w14:textId="146A4484"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w:t>
            </w:r>
          </w:p>
        </w:tc>
        <w:tc>
          <w:tcPr>
            <w:tcW w:w="642" w:type="pct"/>
            <w:tcBorders>
              <w:top w:val="nil"/>
              <w:left w:val="nil"/>
              <w:bottom w:val="nil"/>
              <w:right w:val="nil"/>
            </w:tcBorders>
            <w:shd w:val="clear" w:color="auto" w:fill="auto"/>
            <w:vAlign w:val="bottom"/>
          </w:tcPr>
          <w:p w14:paraId="15CE96CA" w14:textId="39E75306"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082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662</w:t>
            </w:r>
          </w:p>
        </w:tc>
        <w:tc>
          <w:tcPr>
            <w:tcW w:w="642" w:type="pct"/>
            <w:tcBorders>
              <w:top w:val="nil"/>
              <w:left w:val="nil"/>
              <w:bottom w:val="nil"/>
              <w:right w:val="nil"/>
            </w:tcBorders>
            <w:shd w:val="clear" w:color="auto" w:fill="auto"/>
            <w:vAlign w:val="bottom"/>
          </w:tcPr>
          <w:p w14:paraId="317B840C" w14:textId="2C3B0ABC"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w:t>
            </w:r>
          </w:p>
        </w:tc>
      </w:tr>
      <w:tr w:rsidR="00EF1491" w:rsidRPr="00E414A9" w14:paraId="4785B3EB" w14:textId="77777777" w:rsidTr="003239B0">
        <w:trPr>
          <w:cantSplit/>
          <w:trHeight w:val="270"/>
          <w:tblHeader/>
        </w:trPr>
        <w:tc>
          <w:tcPr>
            <w:tcW w:w="2349" w:type="pct"/>
            <w:vAlign w:val="bottom"/>
          </w:tcPr>
          <w:p w14:paraId="2112185E"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Water and electric supply and other infrastructure</w:t>
            </w:r>
          </w:p>
        </w:tc>
        <w:tc>
          <w:tcPr>
            <w:tcW w:w="725" w:type="pct"/>
            <w:tcBorders>
              <w:top w:val="nil"/>
              <w:left w:val="nil"/>
              <w:bottom w:val="nil"/>
              <w:right w:val="nil"/>
            </w:tcBorders>
            <w:shd w:val="clear" w:color="auto" w:fill="auto"/>
            <w:vAlign w:val="bottom"/>
          </w:tcPr>
          <w:p w14:paraId="4E3D9195" w14:textId="3275E275"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927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789</w:t>
            </w:r>
          </w:p>
        </w:tc>
        <w:tc>
          <w:tcPr>
            <w:tcW w:w="642" w:type="pct"/>
            <w:tcBorders>
              <w:top w:val="nil"/>
              <w:left w:val="nil"/>
              <w:bottom w:val="nil"/>
              <w:right w:val="nil"/>
            </w:tcBorders>
            <w:shd w:val="clear" w:color="auto" w:fill="auto"/>
            <w:vAlign w:val="bottom"/>
          </w:tcPr>
          <w:p w14:paraId="2B06ED41" w14:textId="2A8DD923"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584</w:t>
            </w:r>
          </w:p>
        </w:tc>
        <w:tc>
          <w:tcPr>
            <w:tcW w:w="642" w:type="pct"/>
            <w:tcBorders>
              <w:top w:val="nil"/>
              <w:left w:val="nil"/>
              <w:bottom w:val="nil"/>
              <w:right w:val="nil"/>
            </w:tcBorders>
            <w:shd w:val="clear" w:color="auto" w:fill="auto"/>
            <w:vAlign w:val="bottom"/>
          </w:tcPr>
          <w:p w14:paraId="43C88E36" w14:textId="25D817F7"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859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000</w:t>
            </w:r>
          </w:p>
        </w:tc>
        <w:tc>
          <w:tcPr>
            <w:tcW w:w="642" w:type="pct"/>
            <w:tcBorders>
              <w:top w:val="nil"/>
              <w:left w:val="nil"/>
              <w:bottom w:val="nil"/>
              <w:right w:val="nil"/>
            </w:tcBorders>
            <w:shd w:val="clear" w:color="auto" w:fill="auto"/>
            <w:vAlign w:val="bottom"/>
          </w:tcPr>
          <w:p w14:paraId="00047EEB" w14:textId="5712D2F4"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571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256</w:t>
            </w:r>
          </w:p>
        </w:tc>
      </w:tr>
      <w:tr w:rsidR="00EF1491" w:rsidRPr="00E414A9" w14:paraId="18295750" w14:textId="77777777" w:rsidTr="003239B0">
        <w:trPr>
          <w:cantSplit/>
          <w:trHeight w:val="270"/>
          <w:tblHeader/>
        </w:trPr>
        <w:tc>
          <w:tcPr>
            <w:tcW w:w="2349" w:type="pct"/>
            <w:vAlign w:val="bottom"/>
          </w:tcPr>
          <w:p w14:paraId="6F542133"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Tourism</w:t>
            </w:r>
          </w:p>
        </w:tc>
        <w:tc>
          <w:tcPr>
            <w:tcW w:w="725" w:type="pct"/>
            <w:tcBorders>
              <w:top w:val="nil"/>
              <w:left w:val="nil"/>
              <w:bottom w:val="nil"/>
              <w:right w:val="nil"/>
            </w:tcBorders>
            <w:shd w:val="clear" w:color="auto" w:fill="auto"/>
            <w:vAlign w:val="bottom"/>
          </w:tcPr>
          <w:p w14:paraId="098A9FA3" w14:textId="5B6138A0"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623</w:t>
            </w:r>
          </w:p>
        </w:tc>
        <w:tc>
          <w:tcPr>
            <w:tcW w:w="642" w:type="pct"/>
            <w:tcBorders>
              <w:top w:val="nil"/>
              <w:left w:val="nil"/>
              <w:bottom w:val="nil"/>
              <w:right w:val="nil"/>
            </w:tcBorders>
            <w:shd w:val="clear" w:color="auto" w:fill="auto"/>
            <w:vAlign w:val="bottom"/>
          </w:tcPr>
          <w:p w14:paraId="261AD84E" w14:textId="3EF898BA"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642" w:type="pct"/>
            <w:tcBorders>
              <w:top w:val="nil"/>
              <w:left w:val="nil"/>
              <w:bottom w:val="nil"/>
              <w:right w:val="nil"/>
            </w:tcBorders>
            <w:shd w:val="clear" w:color="auto" w:fill="auto"/>
            <w:vAlign w:val="bottom"/>
          </w:tcPr>
          <w:p w14:paraId="6EE8E2A1" w14:textId="47467DAA"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318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197</w:t>
            </w:r>
          </w:p>
        </w:tc>
        <w:tc>
          <w:tcPr>
            <w:tcW w:w="642" w:type="pct"/>
            <w:tcBorders>
              <w:top w:val="nil"/>
              <w:left w:val="nil"/>
              <w:bottom w:val="nil"/>
              <w:right w:val="nil"/>
            </w:tcBorders>
            <w:shd w:val="clear" w:color="auto" w:fill="auto"/>
            <w:vAlign w:val="bottom"/>
          </w:tcPr>
          <w:p w14:paraId="774B2076" w14:textId="455D04CD"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554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485</w:t>
            </w:r>
          </w:p>
        </w:tc>
      </w:tr>
      <w:tr w:rsidR="00EF1491" w:rsidRPr="00E414A9" w14:paraId="2FCAF4B8" w14:textId="77777777" w:rsidTr="003239B0">
        <w:trPr>
          <w:cantSplit/>
          <w:trHeight w:val="270"/>
          <w:tblHeader/>
        </w:trPr>
        <w:tc>
          <w:tcPr>
            <w:tcW w:w="2349" w:type="pct"/>
            <w:vAlign w:val="bottom"/>
          </w:tcPr>
          <w:p w14:paraId="05076910"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Transport, warehousing and connections</w:t>
            </w:r>
          </w:p>
        </w:tc>
        <w:tc>
          <w:tcPr>
            <w:tcW w:w="725" w:type="pct"/>
            <w:tcBorders>
              <w:top w:val="nil"/>
              <w:left w:val="nil"/>
              <w:bottom w:val="nil"/>
              <w:right w:val="nil"/>
            </w:tcBorders>
            <w:shd w:val="clear" w:color="auto" w:fill="auto"/>
            <w:vAlign w:val="bottom"/>
          </w:tcPr>
          <w:p w14:paraId="08564BDB" w14:textId="5A79FAA6"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308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679</w:t>
            </w:r>
          </w:p>
        </w:tc>
        <w:tc>
          <w:tcPr>
            <w:tcW w:w="642" w:type="pct"/>
            <w:tcBorders>
              <w:top w:val="nil"/>
              <w:left w:val="nil"/>
              <w:bottom w:val="nil"/>
              <w:right w:val="nil"/>
            </w:tcBorders>
            <w:shd w:val="clear" w:color="auto" w:fill="auto"/>
            <w:vAlign w:val="bottom"/>
          </w:tcPr>
          <w:p w14:paraId="71A8B725" w14:textId="325D8F36"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451</w:t>
            </w:r>
          </w:p>
        </w:tc>
        <w:tc>
          <w:tcPr>
            <w:tcW w:w="642" w:type="pct"/>
            <w:tcBorders>
              <w:top w:val="nil"/>
              <w:left w:val="nil"/>
              <w:bottom w:val="nil"/>
              <w:right w:val="nil"/>
            </w:tcBorders>
            <w:shd w:val="clear" w:color="auto" w:fill="auto"/>
            <w:vAlign w:val="bottom"/>
          </w:tcPr>
          <w:p w14:paraId="7086F52F" w14:textId="6DCEF68F"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958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455</w:t>
            </w:r>
          </w:p>
        </w:tc>
        <w:tc>
          <w:tcPr>
            <w:tcW w:w="642" w:type="pct"/>
            <w:tcBorders>
              <w:top w:val="nil"/>
              <w:left w:val="nil"/>
              <w:bottom w:val="nil"/>
              <w:right w:val="nil"/>
            </w:tcBorders>
            <w:shd w:val="clear" w:color="auto" w:fill="auto"/>
            <w:vAlign w:val="bottom"/>
          </w:tcPr>
          <w:p w14:paraId="0478F7E6" w14:textId="0E4D4B7B"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764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034</w:t>
            </w:r>
          </w:p>
        </w:tc>
      </w:tr>
      <w:tr w:rsidR="00EF1491" w:rsidRPr="00E414A9" w14:paraId="4F951D4D" w14:textId="77777777" w:rsidTr="003239B0">
        <w:trPr>
          <w:cantSplit/>
          <w:trHeight w:val="270"/>
          <w:tblHeader/>
        </w:trPr>
        <w:tc>
          <w:tcPr>
            <w:tcW w:w="2349" w:type="pct"/>
            <w:vAlign w:val="bottom"/>
          </w:tcPr>
          <w:p w14:paraId="181AF93C"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Shipbuilding</w:t>
            </w:r>
          </w:p>
        </w:tc>
        <w:tc>
          <w:tcPr>
            <w:tcW w:w="725" w:type="pct"/>
            <w:tcBorders>
              <w:top w:val="nil"/>
              <w:left w:val="nil"/>
              <w:bottom w:val="nil"/>
              <w:right w:val="nil"/>
            </w:tcBorders>
            <w:shd w:val="clear" w:color="auto" w:fill="auto"/>
            <w:vAlign w:val="bottom"/>
          </w:tcPr>
          <w:p w14:paraId="5DD823B9" w14:textId="12988CF3"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057</w:t>
            </w:r>
          </w:p>
        </w:tc>
        <w:tc>
          <w:tcPr>
            <w:tcW w:w="642" w:type="pct"/>
            <w:tcBorders>
              <w:top w:val="nil"/>
              <w:left w:val="nil"/>
              <w:bottom w:val="nil"/>
              <w:right w:val="nil"/>
            </w:tcBorders>
            <w:shd w:val="clear" w:color="auto" w:fill="auto"/>
            <w:vAlign w:val="bottom"/>
          </w:tcPr>
          <w:p w14:paraId="47DF6180" w14:textId="737CB244"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694</w:t>
            </w:r>
          </w:p>
        </w:tc>
        <w:tc>
          <w:tcPr>
            <w:tcW w:w="642" w:type="pct"/>
            <w:tcBorders>
              <w:top w:val="nil"/>
              <w:left w:val="nil"/>
              <w:bottom w:val="nil"/>
              <w:right w:val="nil"/>
            </w:tcBorders>
            <w:shd w:val="clear" w:color="auto" w:fill="auto"/>
            <w:vAlign w:val="bottom"/>
          </w:tcPr>
          <w:p w14:paraId="5FAC378D" w14:textId="1EE652DA"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227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960</w:t>
            </w:r>
          </w:p>
        </w:tc>
        <w:tc>
          <w:tcPr>
            <w:tcW w:w="642" w:type="pct"/>
            <w:tcBorders>
              <w:top w:val="nil"/>
              <w:left w:val="nil"/>
              <w:bottom w:val="nil"/>
              <w:right w:val="nil"/>
            </w:tcBorders>
            <w:shd w:val="clear" w:color="auto" w:fill="auto"/>
            <w:vAlign w:val="bottom"/>
          </w:tcPr>
          <w:p w14:paraId="6CDC0412" w14:textId="55D6240C"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190</w:t>
            </w:r>
          </w:p>
        </w:tc>
      </w:tr>
      <w:tr w:rsidR="00EF1491" w:rsidRPr="00E414A9" w14:paraId="5DC3E03E" w14:textId="77777777" w:rsidTr="003239B0">
        <w:trPr>
          <w:cantSplit/>
          <w:trHeight w:val="270"/>
          <w:tblHeader/>
        </w:trPr>
        <w:tc>
          <w:tcPr>
            <w:tcW w:w="2349" w:type="pct"/>
            <w:vAlign w:val="bottom"/>
          </w:tcPr>
          <w:p w14:paraId="2691E911"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bCs/>
                <w:sz w:val="19"/>
                <w:szCs w:val="19"/>
              </w:rPr>
              <w:t>Agriculture and fishery</w:t>
            </w:r>
          </w:p>
        </w:tc>
        <w:tc>
          <w:tcPr>
            <w:tcW w:w="725" w:type="pct"/>
            <w:tcBorders>
              <w:top w:val="nil"/>
              <w:left w:val="nil"/>
              <w:bottom w:val="nil"/>
              <w:right w:val="nil"/>
            </w:tcBorders>
            <w:shd w:val="clear" w:color="auto" w:fill="auto"/>
            <w:vAlign w:val="bottom"/>
          </w:tcPr>
          <w:p w14:paraId="46A6FFB3" w14:textId="6B8430CB"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526</w:t>
            </w:r>
          </w:p>
        </w:tc>
        <w:tc>
          <w:tcPr>
            <w:tcW w:w="642" w:type="pct"/>
            <w:tcBorders>
              <w:top w:val="nil"/>
              <w:left w:val="nil"/>
              <w:bottom w:val="nil"/>
              <w:right w:val="nil"/>
            </w:tcBorders>
            <w:shd w:val="clear" w:color="auto" w:fill="auto"/>
            <w:vAlign w:val="bottom"/>
          </w:tcPr>
          <w:p w14:paraId="0FAC5DA8" w14:textId="3ABD1182"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173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996</w:t>
            </w:r>
          </w:p>
        </w:tc>
        <w:tc>
          <w:tcPr>
            <w:tcW w:w="642" w:type="pct"/>
            <w:tcBorders>
              <w:top w:val="nil"/>
              <w:left w:val="nil"/>
              <w:bottom w:val="nil"/>
              <w:right w:val="nil"/>
            </w:tcBorders>
            <w:shd w:val="clear" w:color="auto" w:fill="auto"/>
            <w:vAlign w:val="bottom"/>
          </w:tcPr>
          <w:p w14:paraId="6291B186" w14:textId="3174C5FA"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478</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368</w:t>
            </w:r>
          </w:p>
        </w:tc>
        <w:tc>
          <w:tcPr>
            <w:tcW w:w="642" w:type="pct"/>
            <w:tcBorders>
              <w:top w:val="nil"/>
              <w:left w:val="nil"/>
              <w:bottom w:val="nil"/>
              <w:right w:val="nil"/>
            </w:tcBorders>
            <w:shd w:val="clear" w:color="auto" w:fill="auto"/>
            <w:vAlign w:val="bottom"/>
          </w:tcPr>
          <w:p w14:paraId="0A544410" w14:textId="7650C1BB"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167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299</w:t>
            </w:r>
          </w:p>
        </w:tc>
      </w:tr>
      <w:tr w:rsidR="00EF1491" w:rsidRPr="00E414A9" w14:paraId="2DB21B8D" w14:textId="77777777" w:rsidTr="003239B0">
        <w:trPr>
          <w:cantSplit/>
          <w:trHeight w:val="270"/>
          <w:tblHeader/>
        </w:trPr>
        <w:tc>
          <w:tcPr>
            <w:tcW w:w="2349" w:type="pct"/>
            <w:vAlign w:val="bottom"/>
          </w:tcPr>
          <w:p w14:paraId="3E7EA0D6"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bCs/>
                <w:sz w:val="19"/>
                <w:szCs w:val="19"/>
              </w:rPr>
              <w:t>Food industry</w:t>
            </w:r>
          </w:p>
        </w:tc>
        <w:tc>
          <w:tcPr>
            <w:tcW w:w="725" w:type="pct"/>
            <w:tcBorders>
              <w:top w:val="nil"/>
              <w:left w:val="nil"/>
              <w:bottom w:val="nil"/>
              <w:right w:val="nil"/>
            </w:tcBorders>
            <w:shd w:val="clear" w:color="auto" w:fill="auto"/>
            <w:vAlign w:val="bottom"/>
          </w:tcPr>
          <w:p w14:paraId="1AED0451" w14:textId="5F862F7F"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670</w:t>
            </w:r>
          </w:p>
        </w:tc>
        <w:tc>
          <w:tcPr>
            <w:tcW w:w="642" w:type="pct"/>
            <w:tcBorders>
              <w:top w:val="nil"/>
              <w:left w:val="nil"/>
              <w:bottom w:val="nil"/>
              <w:right w:val="nil"/>
            </w:tcBorders>
            <w:shd w:val="clear" w:color="auto" w:fill="auto"/>
            <w:vAlign w:val="bottom"/>
          </w:tcPr>
          <w:p w14:paraId="11CB5159" w14:textId="555D13EB"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475</w:t>
            </w:r>
          </w:p>
        </w:tc>
        <w:tc>
          <w:tcPr>
            <w:tcW w:w="642" w:type="pct"/>
            <w:tcBorders>
              <w:top w:val="nil"/>
              <w:left w:val="nil"/>
              <w:bottom w:val="nil"/>
              <w:right w:val="nil"/>
            </w:tcBorders>
            <w:shd w:val="clear" w:color="auto" w:fill="auto"/>
            <w:vAlign w:val="bottom"/>
          </w:tcPr>
          <w:p w14:paraId="3FFC8678" w14:textId="78674DD5"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864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720</w:t>
            </w:r>
          </w:p>
        </w:tc>
        <w:tc>
          <w:tcPr>
            <w:tcW w:w="642" w:type="pct"/>
            <w:tcBorders>
              <w:top w:val="nil"/>
              <w:left w:val="nil"/>
              <w:bottom w:val="nil"/>
              <w:right w:val="nil"/>
            </w:tcBorders>
            <w:shd w:val="clear" w:color="auto" w:fill="auto"/>
            <w:vAlign w:val="bottom"/>
          </w:tcPr>
          <w:p w14:paraId="55BF79D7" w14:textId="108E60D0"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500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569</w:t>
            </w:r>
          </w:p>
        </w:tc>
      </w:tr>
      <w:tr w:rsidR="00EF1491" w:rsidRPr="00E414A9" w14:paraId="72E48018" w14:textId="77777777" w:rsidTr="003239B0">
        <w:trPr>
          <w:cantSplit/>
          <w:trHeight w:val="270"/>
          <w:tblHeader/>
        </w:trPr>
        <w:tc>
          <w:tcPr>
            <w:tcW w:w="2349" w:type="pct"/>
            <w:vAlign w:val="bottom"/>
          </w:tcPr>
          <w:p w14:paraId="24D7C006"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sz w:val="19"/>
                <w:szCs w:val="19"/>
              </w:rPr>
              <w:t>Construction industry</w:t>
            </w:r>
          </w:p>
        </w:tc>
        <w:tc>
          <w:tcPr>
            <w:tcW w:w="725" w:type="pct"/>
            <w:tcBorders>
              <w:top w:val="nil"/>
              <w:left w:val="nil"/>
              <w:bottom w:val="nil"/>
              <w:right w:val="nil"/>
            </w:tcBorders>
            <w:shd w:val="clear" w:color="auto" w:fill="auto"/>
            <w:vAlign w:val="bottom"/>
          </w:tcPr>
          <w:p w14:paraId="03EE6AD1" w14:textId="76F5C069"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149</w:t>
            </w:r>
          </w:p>
        </w:tc>
        <w:tc>
          <w:tcPr>
            <w:tcW w:w="642" w:type="pct"/>
            <w:tcBorders>
              <w:top w:val="nil"/>
              <w:left w:val="nil"/>
              <w:bottom w:val="nil"/>
              <w:right w:val="nil"/>
            </w:tcBorders>
            <w:shd w:val="clear" w:color="auto" w:fill="auto"/>
            <w:vAlign w:val="bottom"/>
          </w:tcPr>
          <w:p w14:paraId="6C849616" w14:textId="4F9063C8"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442</w:t>
            </w:r>
          </w:p>
        </w:tc>
        <w:tc>
          <w:tcPr>
            <w:tcW w:w="642" w:type="pct"/>
            <w:tcBorders>
              <w:top w:val="nil"/>
              <w:left w:val="nil"/>
              <w:bottom w:val="nil"/>
              <w:right w:val="nil"/>
            </w:tcBorders>
            <w:shd w:val="clear" w:color="auto" w:fill="auto"/>
            <w:vAlign w:val="bottom"/>
          </w:tcPr>
          <w:p w14:paraId="357EB2BE" w14:textId="63EF2999"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217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933</w:t>
            </w:r>
          </w:p>
        </w:tc>
        <w:tc>
          <w:tcPr>
            <w:tcW w:w="642" w:type="pct"/>
            <w:tcBorders>
              <w:top w:val="nil"/>
              <w:left w:val="nil"/>
              <w:bottom w:val="nil"/>
              <w:right w:val="nil"/>
            </w:tcBorders>
            <w:shd w:val="clear" w:color="auto" w:fill="auto"/>
            <w:vAlign w:val="bottom"/>
          </w:tcPr>
          <w:p w14:paraId="589BFA77" w14:textId="3B0C456F"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113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301</w:t>
            </w:r>
          </w:p>
        </w:tc>
      </w:tr>
      <w:tr w:rsidR="00EF1491" w:rsidRPr="00E414A9" w14:paraId="39EF585D" w14:textId="77777777" w:rsidTr="003239B0">
        <w:trPr>
          <w:cantSplit/>
          <w:trHeight w:val="270"/>
          <w:tblHeader/>
        </w:trPr>
        <w:tc>
          <w:tcPr>
            <w:tcW w:w="2349" w:type="pct"/>
            <w:vAlign w:val="bottom"/>
          </w:tcPr>
          <w:p w14:paraId="431302E4"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sz w:val="19"/>
                <w:szCs w:val="19"/>
              </w:rPr>
              <w:t>Other industry</w:t>
            </w:r>
          </w:p>
        </w:tc>
        <w:tc>
          <w:tcPr>
            <w:tcW w:w="725" w:type="pct"/>
            <w:tcBorders>
              <w:top w:val="nil"/>
              <w:left w:val="nil"/>
              <w:bottom w:val="nil"/>
              <w:right w:val="nil"/>
            </w:tcBorders>
            <w:shd w:val="clear" w:color="auto" w:fill="auto"/>
            <w:vAlign w:val="bottom"/>
          </w:tcPr>
          <w:p w14:paraId="4B62CD81" w14:textId="46F514C7"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422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415</w:t>
            </w:r>
          </w:p>
        </w:tc>
        <w:tc>
          <w:tcPr>
            <w:tcW w:w="642" w:type="pct"/>
            <w:tcBorders>
              <w:top w:val="nil"/>
              <w:left w:val="nil"/>
              <w:bottom w:val="nil"/>
              <w:right w:val="nil"/>
            </w:tcBorders>
            <w:shd w:val="clear" w:color="auto" w:fill="auto"/>
            <w:vAlign w:val="bottom"/>
          </w:tcPr>
          <w:p w14:paraId="28729E30" w14:textId="61BE14D9"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161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533</w:t>
            </w:r>
          </w:p>
        </w:tc>
        <w:tc>
          <w:tcPr>
            <w:tcW w:w="642" w:type="pct"/>
            <w:tcBorders>
              <w:top w:val="nil"/>
              <w:left w:val="nil"/>
              <w:bottom w:val="nil"/>
              <w:right w:val="nil"/>
            </w:tcBorders>
            <w:shd w:val="clear" w:color="auto" w:fill="auto"/>
            <w:vAlign w:val="bottom"/>
          </w:tcPr>
          <w:p w14:paraId="502B667C" w14:textId="79E5613E" w:rsidR="00EF1491" w:rsidRPr="00E414A9" w:rsidRDefault="00EF1491" w:rsidP="00EF1491">
            <w:pPr>
              <w:tabs>
                <w:tab w:val="right" w:pos="1202"/>
              </w:tabs>
              <w:jc w:val="right"/>
              <w:outlineLvl w:val="0"/>
              <w:rPr>
                <w:rFonts w:asciiTheme="minorHAnsi" w:eastAsia="Calibri" w:hAnsiTheme="minorHAnsi"/>
                <w:sz w:val="19"/>
                <w:szCs w:val="19"/>
              </w:rPr>
            </w:pPr>
            <w:r w:rsidRPr="00575A1A">
              <w:rPr>
                <w:rFonts w:ascii="Calibri" w:hAnsi="Calibri" w:cs="Calibri"/>
                <w:color w:val="000000" w:themeColor="text1"/>
                <w:sz w:val="19"/>
                <w:szCs w:val="19"/>
              </w:rPr>
              <w:t>354</w:t>
            </w:r>
            <w:r>
              <w:rPr>
                <w:rFonts w:ascii="Calibri" w:hAnsi="Calibri" w:cs="Calibri"/>
                <w:color w:val="000000" w:themeColor="text1"/>
                <w:sz w:val="19"/>
                <w:szCs w:val="19"/>
              </w:rPr>
              <w:t>,</w:t>
            </w:r>
            <w:r w:rsidRPr="00575A1A">
              <w:rPr>
                <w:rFonts w:ascii="Calibri" w:hAnsi="Calibri" w:cs="Calibri"/>
                <w:color w:val="000000" w:themeColor="text1"/>
                <w:sz w:val="19"/>
                <w:szCs w:val="19"/>
              </w:rPr>
              <w:t>51</w:t>
            </w:r>
            <w:r>
              <w:rPr>
                <w:rFonts w:ascii="Calibri" w:hAnsi="Calibri" w:cs="Calibri"/>
                <w:color w:val="000000" w:themeColor="text1"/>
                <w:sz w:val="19"/>
                <w:szCs w:val="19"/>
              </w:rPr>
              <w:t>2</w:t>
            </w:r>
          </w:p>
        </w:tc>
        <w:tc>
          <w:tcPr>
            <w:tcW w:w="642" w:type="pct"/>
            <w:tcBorders>
              <w:top w:val="nil"/>
              <w:left w:val="nil"/>
              <w:bottom w:val="nil"/>
              <w:right w:val="nil"/>
            </w:tcBorders>
            <w:shd w:val="clear" w:color="auto" w:fill="auto"/>
            <w:vAlign w:val="bottom"/>
          </w:tcPr>
          <w:p w14:paraId="2C079517" w14:textId="431B5225" w:rsidR="00EF1491" w:rsidRPr="00E414A9" w:rsidRDefault="00EF1491" w:rsidP="00EF1491">
            <w:pPr>
              <w:tabs>
                <w:tab w:val="right" w:pos="1202"/>
              </w:tabs>
              <w:jc w:val="right"/>
              <w:outlineLvl w:val="0"/>
              <w:rPr>
                <w:rFonts w:asciiTheme="minorHAnsi" w:eastAsia="Calibri" w:hAnsiTheme="minorHAnsi"/>
                <w:sz w:val="19"/>
                <w:szCs w:val="19"/>
              </w:rPr>
            </w:pPr>
            <w:r w:rsidRPr="00575A1A">
              <w:rPr>
                <w:rFonts w:ascii="Calibri" w:hAnsi="Calibri" w:cs="Calibri"/>
                <w:color w:val="000000" w:themeColor="text1"/>
                <w:sz w:val="19"/>
                <w:szCs w:val="19"/>
              </w:rPr>
              <w:t>92</w:t>
            </w:r>
            <w:r>
              <w:rPr>
                <w:rFonts w:ascii="Calibri" w:hAnsi="Calibri" w:cs="Calibri"/>
                <w:color w:val="000000" w:themeColor="text1"/>
                <w:sz w:val="19"/>
                <w:szCs w:val="19"/>
              </w:rPr>
              <w:t>,</w:t>
            </w:r>
            <w:r w:rsidRPr="00575A1A">
              <w:rPr>
                <w:rFonts w:ascii="Calibri" w:hAnsi="Calibri" w:cs="Calibri"/>
                <w:color w:val="000000" w:themeColor="text1"/>
                <w:sz w:val="19"/>
                <w:szCs w:val="19"/>
              </w:rPr>
              <w:t>440</w:t>
            </w:r>
          </w:p>
        </w:tc>
      </w:tr>
      <w:tr w:rsidR="00EF1491" w:rsidRPr="00E414A9" w14:paraId="475EA730" w14:textId="77777777" w:rsidTr="003239B0">
        <w:trPr>
          <w:cantSplit/>
          <w:trHeight w:val="270"/>
          <w:tblHeader/>
        </w:trPr>
        <w:tc>
          <w:tcPr>
            <w:tcW w:w="2349" w:type="pct"/>
            <w:vAlign w:val="bottom"/>
          </w:tcPr>
          <w:p w14:paraId="2E1DCCCA"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bCs/>
                <w:sz w:val="19"/>
                <w:szCs w:val="19"/>
              </w:rPr>
              <w:t>Public administration</w:t>
            </w:r>
          </w:p>
        </w:tc>
        <w:tc>
          <w:tcPr>
            <w:tcW w:w="725" w:type="pct"/>
            <w:tcBorders>
              <w:top w:val="nil"/>
              <w:left w:val="nil"/>
              <w:bottom w:val="nil"/>
              <w:right w:val="nil"/>
            </w:tcBorders>
            <w:shd w:val="clear" w:color="auto" w:fill="auto"/>
            <w:vAlign w:val="bottom"/>
          </w:tcPr>
          <w:p w14:paraId="48463587" w14:textId="3D8BB0BD"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065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554</w:t>
            </w:r>
          </w:p>
        </w:tc>
        <w:tc>
          <w:tcPr>
            <w:tcW w:w="642" w:type="pct"/>
            <w:tcBorders>
              <w:top w:val="nil"/>
              <w:left w:val="nil"/>
              <w:bottom w:val="nil"/>
              <w:right w:val="nil"/>
            </w:tcBorders>
            <w:shd w:val="clear" w:color="auto" w:fill="auto"/>
            <w:vAlign w:val="bottom"/>
          </w:tcPr>
          <w:p w14:paraId="48805535" w14:textId="0FF7B84C"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916</w:t>
            </w:r>
          </w:p>
        </w:tc>
        <w:tc>
          <w:tcPr>
            <w:tcW w:w="642" w:type="pct"/>
            <w:tcBorders>
              <w:top w:val="nil"/>
              <w:left w:val="nil"/>
              <w:bottom w:val="nil"/>
              <w:right w:val="nil"/>
            </w:tcBorders>
            <w:shd w:val="clear" w:color="auto" w:fill="auto"/>
            <w:vAlign w:val="bottom"/>
          </w:tcPr>
          <w:p w14:paraId="7E51B1EF" w14:textId="7DCC0E00"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733</w:t>
            </w:r>
          </w:p>
        </w:tc>
        <w:tc>
          <w:tcPr>
            <w:tcW w:w="642" w:type="pct"/>
            <w:tcBorders>
              <w:top w:val="nil"/>
              <w:left w:val="nil"/>
              <w:bottom w:val="nil"/>
              <w:right w:val="nil"/>
            </w:tcBorders>
            <w:shd w:val="clear" w:color="auto" w:fill="auto"/>
            <w:vAlign w:val="bottom"/>
          </w:tcPr>
          <w:p w14:paraId="1F241C4E" w14:textId="11683782"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152</w:t>
            </w:r>
          </w:p>
        </w:tc>
      </w:tr>
      <w:tr w:rsidR="00EF1491" w:rsidRPr="00E414A9" w14:paraId="714243BF" w14:textId="77777777" w:rsidTr="003239B0">
        <w:trPr>
          <w:cantSplit/>
          <w:trHeight w:val="270"/>
          <w:tblHeader/>
        </w:trPr>
        <w:tc>
          <w:tcPr>
            <w:tcW w:w="2349" w:type="pct"/>
            <w:vAlign w:val="bottom"/>
          </w:tcPr>
          <w:p w14:paraId="1540C7E3" w14:textId="77777777" w:rsidR="00EF1491" w:rsidRPr="00E414A9" w:rsidDel="00FF5490" w:rsidRDefault="00EF1491" w:rsidP="00EF1491">
            <w:pPr>
              <w:spacing w:line="280" w:lineRule="exact"/>
              <w:rPr>
                <w:rFonts w:ascii="Calibri" w:eastAsia="Calibri" w:hAnsi="Calibri" w:cs="Arial"/>
                <w:sz w:val="19"/>
                <w:szCs w:val="19"/>
              </w:rPr>
            </w:pPr>
            <w:r w:rsidRPr="00E414A9">
              <w:rPr>
                <w:rFonts w:ascii="Calibri" w:eastAsia="Calibri" w:hAnsi="Calibri" w:cs="Arial"/>
                <w:bCs/>
                <w:sz w:val="19"/>
                <w:szCs w:val="19"/>
              </w:rPr>
              <w:t>Education</w:t>
            </w:r>
          </w:p>
        </w:tc>
        <w:tc>
          <w:tcPr>
            <w:tcW w:w="725" w:type="pct"/>
            <w:tcBorders>
              <w:top w:val="nil"/>
              <w:left w:val="nil"/>
              <w:bottom w:val="nil"/>
              <w:right w:val="nil"/>
            </w:tcBorders>
            <w:shd w:val="clear" w:color="auto" w:fill="auto"/>
            <w:vAlign w:val="bottom"/>
          </w:tcPr>
          <w:p w14:paraId="71411512" w14:textId="3BC2A2F5"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722</w:t>
            </w:r>
          </w:p>
        </w:tc>
        <w:tc>
          <w:tcPr>
            <w:tcW w:w="642" w:type="pct"/>
            <w:tcBorders>
              <w:top w:val="nil"/>
              <w:left w:val="nil"/>
              <w:bottom w:val="nil"/>
              <w:right w:val="nil"/>
            </w:tcBorders>
            <w:shd w:val="clear" w:color="auto" w:fill="auto"/>
            <w:vAlign w:val="bottom"/>
          </w:tcPr>
          <w:p w14:paraId="68D249EC" w14:textId="50AF4C86" w:rsidR="00EF1491" w:rsidRPr="00E414A9" w:rsidRDefault="00EF1491" w:rsidP="00EF1491">
            <w:pPr>
              <w:tabs>
                <w:tab w:val="right" w:pos="1202"/>
              </w:tabs>
              <w:spacing w:line="301" w:lineRule="exact"/>
              <w:jc w:val="right"/>
              <w:outlineLvl w:val="0"/>
              <w:rPr>
                <w:rFonts w:ascii="Calibri" w:eastAsia="Calibri" w:hAnsi="Calibri"/>
                <w:sz w:val="19"/>
                <w:szCs w:val="19"/>
              </w:rPr>
            </w:pPr>
            <w:r w:rsidRPr="00DF51FB">
              <w:rPr>
                <w:rFonts w:asciiTheme="minorHAnsi" w:hAnsiTheme="minorHAnsi" w:cstheme="minorHAnsi"/>
                <w:color w:val="000000" w:themeColor="text1"/>
                <w:sz w:val="19"/>
                <w:szCs w:val="19"/>
                <w:lang w:val="hr-HR"/>
              </w:rPr>
              <w:t>34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084</w:t>
            </w:r>
          </w:p>
        </w:tc>
        <w:tc>
          <w:tcPr>
            <w:tcW w:w="642" w:type="pct"/>
            <w:tcBorders>
              <w:top w:val="nil"/>
              <w:left w:val="nil"/>
              <w:bottom w:val="nil"/>
              <w:right w:val="nil"/>
            </w:tcBorders>
            <w:shd w:val="clear" w:color="auto" w:fill="auto"/>
            <w:vAlign w:val="bottom"/>
          </w:tcPr>
          <w:p w14:paraId="666AE2A3" w14:textId="3B82AD64" w:rsidR="00EF1491" w:rsidRPr="00E414A9" w:rsidRDefault="00EF1491" w:rsidP="00EF1491">
            <w:pPr>
              <w:tabs>
                <w:tab w:val="right" w:pos="1202"/>
              </w:tabs>
              <w:spacing w:line="301"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40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702</w:t>
            </w:r>
          </w:p>
        </w:tc>
        <w:tc>
          <w:tcPr>
            <w:tcW w:w="642" w:type="pct"/>
            <w:tcBorders>
              <w:top w:val="nil"/>
              <w:left w:val="nil"/>
              <w:bottom w:val="nil"/>
              <w:right w:val="nil"/>
            </w:tcBorders>
            <w:shd w:val="clear" w:color="auto" w:fill="auto"/>
            <w:vAlign w:val="bottom"/>
          </w:tcPr>
          <w:p w14:paraId="2D856361" w14:textId="5FF29D62" w:rsidR="00EF1491" w:rsidRPr="00E414A9" w:rsidRDefault="00EF1491" w:rsidP="00EF1491">
            <w:pPr>
              <w:tabs>
                <w:tab w:val="right" w:pos="1202"/>
              </w:tabs>
              <w:spacing w:line="301" w:lineRule="exact"/>
              <w:jc w:val="right"/>
              <w:outlineLvl w:val="0"/>
              <w:rPr>
                <w:rFonts w:ascii="Calibri" w:eastAsia="Calibri" w:hAnsi="Calibri"/>
                <w:sz w:val="19"/>
                <w:szCs w:val="19"/>
              </w:rPr>
            </w:pPr>
            <w:r w:rsidRPr="00AD4F1F">
              <w:rPr>
                <w:rFonts w:asciiTheme="minorHAnsi" w:hAnsiTheme="minorHAnsi" w:cstheme="minorHAnsi"/>
                <w:color w:val="000000" w:themeColor="text1"/>
                <w:sz w:val="19"/>
                <w:szCs w:val="19"/>
                <w:lang w:val="hr-HR"/>
              </w:rPr>
              <w:t>37</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768</w:t>
            </w:r>
          </w:p>
        </w:tc>
      </w:tr>
      <w:tr w:rsidR="00EF1491" w:rsidRPr="00E414A9" w14:paraId="774739F3" w14:textId="77777777" w:rsidTr="003239B0">
        <w:trPr>
          <w:cantSplit/>
          <w:trHeight w:val="270"/>
          <w:tblHeader/>
        </w:trPr>
        <w:tc>
          <w:tcPr>
            <w:tcW w:w="2349" w:type="pct"/>
            <w:vAlign w:val="bottom"/>
          </w:tcPr>
          <w:p w14:paraId="162DE97B" w14:textId="77777777" w:rsidR="00EF1491" w:rsidRPr="00E414A9" w:rsidRDefault="00EF1491" w:rsidP="00EF1491">
            <w:pPr>
              <w:rPr>
                <w:rFonts w:ascii="Calibri" w:eastAsia="Calibri" w:hAnsi="Calibri" w:cs="Arial"/>
                <w:sz w:val="19"/>
                <w:szCs w:val="19"/>
              </w:rPr>
            </w:pPr>
            <w:r w:rsidRPr="00E414A9">
              <w:rPr>
                <w:rFonts w:ascii="Calibri" w:eastAsia="Calibri" w:hAnsi="Calibri" w:cs="Arial"/>
                <w:bCs/>
                <w:sz w:val="19"/>
                <w:szCs w:val="19"/>
              </w:rPr>
              <w:t xml:space="preserve">Manufacture of basic metals and fabricated metal products, except machinery and equipment </w:t>
            </w:r>
          </w:p>
        </w:tc>
        <w:tc>
          <w:tcPr>
            <w:tcW w:w="725" w:type="pct"/>
            <w:tcBorders>
              <w:top w:val="nil"/>
              <w:left w:val="nil"/>
              <w:bottom w:val="nil"/>
              <w:right w:val="nil"/>
            </w:tcBorders>
            <w:shd w:val="clear" w:color="auto" w:fill="auto"/>
            <w:vAlign w:val="bottom"/>
          </w:tcPr>
          <w:p w14:paraId="7A62C728" w14:textId="519A2874"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203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214</w:t>
            </w:r>
          </w:p>
        </w:tc>
        <w:tc>
          <w:tcPr>
            <w:tcW w:w="642" w:type="pct"/>
            <w:tcBorders>
              <w:top w:val="nil"/>
              <w:left w:val="nil"/>
              <w:bottom w:val="nil"/>
              <w:right w:val="nil"/>
            </w:tcBorders>
            <w:shd w:val="clear" w:color="auto" w:fill="auto"/>
            <w:vAlign w:val="bottom"/>
          </w:tcPr>
          <w:p w14:paraId="3A7F4191" w14:textId="2D922E10"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c>
          <w:tcPr>
            <w:tcW w:w="642" w:type="pct"/>
            <w:tcBorders>
              <w:top w:val="nil"/>
              <w:left w:val="nil"/>
              <w:bottom w:val="nil"/>
              <w:right w:val="nil"/>
            </w:tcBorders>
            <w:shd w:val="clear" w:color="auto" w:fill="auto"/>
            <w:vAlign w:val="bottom"/>
          </w:tcPr>
          <w:p w14:paraId="3F033137" w14:textId="5DED6348"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182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417</w:t>
            </w:r>
          </w:p>
        </w:tc>
        <w:tc>
          <w:tcPr>
            <w:tcW w:w="642" w:type="pct"/>
            <w:tcBorders>
              <w:top w:val="nil"/>
              <w:left w:val="nil"/>
              <w:bottom w:val="nil"/>
              <w:right w:val="nil"/>
            </w:tcBorders>
            <w:shd w:val="clear" w:color="auto" w:fill="auto"/>
            <w:vAlign w:val="bottom"/>
          </w:tcPr>
          <w:p w14:paraId="7883E724" w14:textId="2128673C"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727</w:t>
            </w:r>
          </w:p>
        </w:tc>
      </w:tr>
      <w:tr w:rsidR="00EF1491" w:rsidRPr="00E414A9" w14:paraId="1FBCC7F6" w14:textId="77777777" w:rsidTr="003239B0">
        <w:trPr>
          <w:cantSplit/>
          <w:trHeight w:val="270"/>
          <w:tblHeader/>
        </w:trPr>
        <w:tc>
          <w:tcPr>
            <w:tcW w:w="2349" w:type="pct"/>
            <w:vAlign w:val="bottom"/>
          </w:tcPr>
          <w:p w14:paraId="02871272"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Manufacture of chemicals and chemical products</w:t>
            </w:r>
          </w:p>
        </w:tc>
        <w:tc>
          <w:tcPr>
            <w:tcW w:w="725" w:type="pct"/>
            <w:tcBorders>
              <w:top w:val="nil"/>
              <w:left w:val="nil"/>
              <w:bottom w:val="nil"/>
              <w:right w:val="nil"/>
            </w:tcBorders>
            <w:shd w:val="clear" w:color="auto" w:fill="auto"/>
            <w:vAlign w:val="bottom"/>
          </w:tcPr>
          <w:p w14:paraId="12DB59F0" w14:textId="344DCCD0"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95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c>
          <w:tcPr>
            <w:tcW w:w="642" w:type="pct"/>
            <w:tcBorders>
              <w:top w:val="nil"/>
              <w:left w:val="nil"/>
              <w:bottom w:val="nil"/>
              <w:right w:val="nil"/>
            </w:tcBorders>
            <w:shd w:val="clear" w:color="auto" w:fill="auto"/>
            <w:vAlign w:val="bottom"/>
          </w:tcPr>
          <w:p w14:paraId="0415FA5A" w14:textId="360DCF29"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827</w:t>
            </w:r>
          </w:p>
        </w:tc>
        <w:tc>
          <w:tcPr>
            <w:tcW w:w="642" w:type="pct"/>
            <w:tcBorders>
              <w:top w:val="nil"/>
              <w:left w:val="nil"/>
              <w:bottom w:val="nil"/>
              <w:right w:val="nil"/>
            </w:tcBorders>
            <w:shd w:val="clear" w:color="auto" w:fill="auto"/>
            <w:vAlign w:val="bottom"/>
          </w:tcPr>
          <w:p w14:paraId="5A31EE9D" w14:textId="54974D3F"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70</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214</w:t>
            </w:r>
          </w:p>
        </w:tc>
        <w:tc>
          <w:tcPr>
            <w:tcW w:w="642" w:type="pct"/>
            <w:tcBorders>
              <w:top w:val="nil"/>
              <w:left w:val="nil"/>
              <w:bottom w:val="nil"/>
              <w:right w:val="nil"/>
            </w:tcBorders>
            <w:shd w:val="clear" w:color="auto" w:fill="auto"/>
            <w:vAlign w:val="bottom"/>
          </w:tcPr>
          <w:p w14:paraId="489BE569" w14:textId="6086B527"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54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088</w:t>
            </w:r>
          </w:p>
        </w:tc>
      </w:tr>
      <w:tr w:rsidR="00EF1491" w:rsidRPr="00E414A9" w14:paraId="17E8F8DE" w14:textId="77777777" w:rsidTr="003239B0">
        <w:trPr>
          <w:cantSplit/>
          <w:trHeight w:val="270"/>
          <w:tblHeader/>
        </w:trPr>
        <w:tc>
          <w:tcPr>
            <w:tcW w:w="2349" w:type="pct"/>
            <w:vAlign w:val="bottom"/>
          </w:tcPr>
          <w:p w14:paraId="284FE18A" w14:textId="77777777" w:rsidR="00EF1491" w:rsidRPr="00E414A9" w:rsidRDefault="00EF1491" w:rsidP="00EF1491">
            <w:pPr>
              <w:spacing w:line="280" w:lineRule="exact"/>
              <w:rPr>
                <w:rFonts w:ascii="Calibri" w:eastAsia="Calibri" w:hAnsi="Calibri" w:cs="Arial"/>
                <w:sz w:val="19"/>
                <w:szCs w:val="19"/>
              </w:rPr>
            </w:pPr>
            <w:r w:rsidRPr="00E414A9">
              <w:rPr>
                <w:rFonts w:ascii="Calibri" w:eastAsia="Calibri" w:hAnsi="Calibri" w:cs="Arial"/>
                <w:bCs/>
                <w:sz w:val="19"/>
                <w:szCs w:val="19"/>
              </w:rPr>
              <w:t xml:space="preserve">Manufacture of other non-metallic mineral products </w:t>
            </w:r>
          </w:p>
        </w:tc>
        <w:tc>
          <w:tcPr>
            <w:tcW w:w="725" w:type="pct"/>
            <w:tcBorders>
              <w:top w:val="nil"/>
              <w:left w:val="nil"/>
              <w:bottom w:val="nil"/>
              <w:right w:val="nil"/>
            </w:tcBorders>
            <w:shd w:val="clear" w:color="auto" w:fill="auto"/>
            <w:vAlign w:val="bottom"/>
          </w:tcPr>
          <w:p w14:paraId="1B8C3550" w14:textId="5764FFD8"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168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235</w:t>
            </w:r>
          </w:p>
        </w:tc>
        <w:tc>
          <w:tcPr>
            <w:tcW w:w="642" w:type="pct"/>
            <w:tcBorders>
              <w:top w:val="nil"/>
              <w:left w:val="nil"/>
              <w:bottom w:val="nil"/>
              <w:right w:val="nil"/>
            </w:tcBorders>
            <w:shd w:val="clear" w:color="auto" w:fill="auto"/>
            <w:vAlign w:val="bottom"/>
          </w:tcPr>
          <w:p w14:paraId="6CE61128" w14:textId="24B505B6"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238</w:t>
            </w:r>
          </w:p>
        </w:tc>
        <w:tc>
          <w:tcPr>
            <w:tcW w:w="642" w:type="pct"/>
            <w:tcBorders>
              <w:top w:val="nil"/>
              <w:left w:val="nil"/>
              <w:bottom w:val="nil"/>
              <w:right w:val="nil"/>
            </w:tcBorders>
            <w:shd w:val="clear" w:color="auto" w:fill="auto"/>
            <w:vAlign w:val="bottom"/>
          </w:tcPr>
          <w:p w14:paraId="512D163A" w14:textId="53B0FEEE"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175</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818</w:t>
            </w:r>
          </w:p>
        </w:tc>
        <w:tc>
          <w:tcPr>
            <w:tcW w:w="642" w:type="pct"/>
            <w:tcBorders>
              <w:top w:val="nil"/>
              <w:left w:val="nil"/>
              <w:bottom w:val="nil"/>
              <w:right w:val="nil"/>
            </w:tcBorders>
            <w:shd w:val="clear" w:color="auto" w:fill="auto"/>
            <w:vAlign w:val="bottom"/>
          </w:tcPr>
          <w:p w14:paraId="49BAA216" w14:textId="7FEDE24A"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62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144</w:t>
            </w:r>
          </w:p>
        </w:tc>
      </w:tr>
      <w:tr w:rsidR="00EF1491" w:rsidRPr="00E414A9" w14:paraId="4096056C" w14:textId="77777777" w:rsidTr="003239B0">
        <w:trPr>
          <w:cantSplit/>
          <w:trHeight w:val="270"/>
          <w:tblHeader/>
        </w:trPr>
        <w:tc>
          <w:tcPr>
            <w:tcW w:w="2349" w:type="pct"/>
            <w:vAlign w:val="bottom"/>
          </w:tcPr>
          <w:p w14:paraId="5FA00C14"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Pharmaceutical industry</w:t>
            </w:r>
          </w:p>
        </w:tc>
        <w:tc>
          <w:tcPr>
            <w:tcW w:w="725" w:type="pct"/>
            <w:tcBorders>
              <w:top w:val="nil"/>
              <w:left w:val="nil"/>
              <w:bottom w:val="nil"/>
              <w:right w:val="nil"/>
            </w:tcBorders>
            <w:shd w:val="clear" w:color="auto" w:fill="auto"/>
            <w:vAlign w:val="bottom"/>
          </w:tcPr>
          <w:p w14:paraId="19FC3448" w14:textId="1DAF8A02"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106</w:t>
            </w:r>
          </w:p>
        </w:tc>
        <w:tc>
          <w:tcPr>
            <w:tcW w:w="642" w:type="pct"/>
            <w:tcBorders>
              <w:top w:val="nil"/>
              <w:left w:val="nil"/>
              <w:bottom w:val="nil"/>
              <w:right w:val="nil"/>
            </w:tcBorders>
            <w:shd w:val="clear" w:color="auto" w:fill="auto"/>
            <w:vAlign w:val="bottom"/>
          </w:tcPr>
          <w:p w14:paraId="7B6E7FE6" w14:textId="3CB65D37"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851</w:t>
            </w:r>
          </w:p>
        </w:tc>
        <w:tc>
          <w:tcPr>
            <w:tcW w:w="642" w:type="pct"/>
            <w:tcBorders>
              <w:top w:val="nil"/>
              <w:left w:val="nil"/>
              <w:bottom w:val="nil"/>
              <w:right w:val="nil"/>
            </w:tcBorders>
            <w:shd w:val="clear" w:color="auto" w:fill="auto"/>
            <w:vAlign w:val="bottom"/>
          </w:tcPr>
          <w:p w14:paraId="592DA146" w14:textId="14436CD6"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392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460</w:t>
            </w:r>
          </w:p>
        </w:tc>
        <w:tc>
          <w:tcPr>
            <w:tcW w:w="642" w:type="pct"/>
            <w:tcBorders>
              <w:top w:val="nil"/>
              <w:left w:val="nil"/>
              <w:bottom w:val="nil"/>
              <w:right w:val="nil"/>
            </w:tcBorders>
            <w:shd w:val="clear" w:color="auto" w:fill="auto"/>
            <w:vAlign w:val="bottom"/>
          </w:tcPr>
          <w:p w14:paraId="4690EB0C" w14:textId="38368F95"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129</w:t>
            </w:r>
          </w:p>
        </w:tc>
      </w:tr>
      <w:tr w:rsidR="00EF1491" w:rsidRPr="00E414A9" w14:paraId="248E4395" w14:textId="77777777" w:rsidTr="003239B0">
        <w:trPr>
          <w:cantSplit/>
          <w:trHeight w:val="270"/>
          <w:tblHeader/>
        </w:trPr>
        <w:tc>
          <w:tcPr>
            <w:tcW w:w="2349" w:type="pct"/>
            <w:vAlign w:val="bottom"/>
          </w:tcPr>
          <w:p w14:paraId="2FE66029" w14:textId="409BE209" w:rsidR="00EF1491" w:rsidRPr="00E414A9" w:rsidRDefault="00064E6A" w:rsidP="00EF1491">
            <w:pPr>
              <w:spacing w:line="280" w:lineRule="exact"/>
              <w:rPr>
                <w:rFonts w:ascii="Calibri" w:eastAsia="Calibri" w:hAnsi="Calibri" w:cs="Arial"/>
                <w:bCs/>
                <w:sz w:val="19"/>
                <w:szCs w:val="19"/>
              </w:rPr>
            </w:pPr>
            <w:r w:rsidRPr="00064E6A">
              <w:rPr>
                <w:rFonts w:ascii="Calibri" w:eastAsia="Calibri" w:hAnsi="Calibri" w:cs="Arial"/>
                <w:bCs/>
                <w:sz w:val="19"/>
                <w:szCs w:val="19"/>
              </w:rPr>
              <w:t>Manufacture of motor vehicles, trailers and semi - trailers</w:t>
            </w:r>
          </w:p>
        </w:tc>
        <w:tc>
          <w:tcPr>
            <w:tcW w:w="725" w:type="pct"/>
            <w:tcBorders>
              <w:top w:val="nil"/>
              <w:left w:val="nil"/>
              <w:bottom w:val="nil"/>
              <w:right w:val="nil"/>
            </w:tcBorders>
            <w:shd w:val="clear" w:color="auto" w:fill="auto"/>
            <w:vAlign w:val="bottom"/>
          </w:tcPr>
          <w:p w14:paraId="3403D512" w14:textId="43BBAE19"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219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756</w:t>
            </w:r>
          </w:p>
        </w:tc>
        <w:tc>
          <w:tcPr>
            <w:tcW w:w="642" w:type="pct"/>
            <w:tcBorders>
              <w:top w:val="nil"/>
              <w:left w:val="nil"/>
              <w:bottom w:val="nil"/>
              <w:right w:val="nil"/>
            </w:tcBorders>
            <w:shd w:val="clear" w:color="auto" w:fill="auto"/>
            <w:vAlign w:val="bottom"/>
          </w:tcPr>
          <w:p w14:paraId="1211D4A8" w14:textId="790BA936"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954</w:t>
            </w:r>
          </w:p>
        </w:tc>
        <w:tc>
          <w:tcPr>
            <w:tcW w:w="642" w:type="pct"/>
            <w:tcBorders>
              <w:top w:val="nil"/>
              <w:left w:val="nil"/>
              <w:bottom w:val="nil"/>
              <w:right w:val="nil"/>
            </w:tcBorders>
            <w:shd w:val="clear" w:color="auto" w:fill="auto"/>
            <w:vAlign w:val="bottom"/>
          </w:tcPr>
          <w:p w14:paraId="5117DE96" w14:textId="313254DE" w:rsidR="00EF1491" w:rsidRPr="00AD4F1F" w:rsidRDefault="00EF1491" w:rsidP="00EF1491">
            <w:pPr>
              <w:tabs>
                <w:tab w:val="right" w:pos="1202"/>
              </w:tabs>
              <w:jc w:val="right"/>
              <w:outlineLvl w:val="0"/>
              <w:rPr>
                <w:rFonts w:asciiTheme="minorHAnsi" w:hAnsiTheme="minorHAnsi" w:cstheme="minorHAnsi"/>
                <w:color w:val="000000" w:themeColor="text1"/>
                <w:sz w:val="19"/>
                <w:szCs w:val="19"/>
                <w:lang w:val="hr-HR"/>
              </w:rPr>
            </w:pPr>
            <w:r w:rsidRPr="002F6DB7">
              <w:rPr>
                <w:rFonts w:asciiTheme="minorHAnsi" w:hAnsiTheme="minorHAnsi" w:cstheme="minorHAnsi"/>
                <w:color w:val="000000" w:themeColor="text1"/>
                <w:sz w:val="19"/>
                <w:szCs w:val="19"/>
                <w:lang w:val="hr-HR"/>
              </w:rPr>
              <w:t>16</w:t>
            </w:r>
            <w:r>
              <w:rPr>
                <w:rFonts w:asciiTheme="minorHAnsi" w:hAnsiTheme="minorHAnsi" w:cstheme="minorHAnsi"/>
                <w:color w:val="000000" w:themeColor="text1"/>
                <w:sz w:val="19"/>
                <w:szCs w:val="19"/>
                <w:lang w:val="hr-HR"/>
              </w:rPr>
              <w:t>,</w:t>
            </w:r>
            <w:r w:rsidRPr="002F6DB7">
              <w:rPr>
                <w:rFonts w:asciiTheme="minorHAnsi" w:hAnsiTheme="minorHAnsi" w:cstheme="minorHAnsi"/>
                <w:color w:val="000000" w:themeColor="text1"/>
                <w:sz w:val="19"/>
                <w:szCs w:val="19"/>
                <w:lang w:val="hr-HR"/>
              </w:rPr>
              <w:t>356</w:t>
            </w:r>
          </w:p>
        </w:tc>
        <w:tc>
          <w:tcPr>
            <w:tcW w:w="642" w:type="pct"/>
            <w:tcBorders>
              <w:top w:val="nil"/>
              <w:left w:val="nil"/>
              <w:bottom w:val="nil"/>
              <w:right w:val="nil"/>
            </w:tcBorders>
            <w:shd w:val="clear" w:color="auto" w:fill="auto"/>
            <w:vAlign w:val="bottom"/>
          </w:tcPr>
          <w:p w14:paraId="1BC30B1E" w14:textId="412842E9" w:rsidR="00EF1491" w:rsidRPr="00AD4F1F" w:rsidRDefault="00EF1491" w:rsidP="00EF1491">
            <w:pPr>
              <w:tabs>
                <w:tab w:val="right" w:pos="1202"/>
              </w:tabs>
              <w:jc w:val="right"/>
              <w:outlineLvl w:val="0"/>
              <w:rPr>
                <w:rFonts w:asciiTheme="minorHAnsi" w:hAnsiTheme="minorHAnsi" w:cstheme="minorHAnsi"/>
                <w:color w:val="000000" w:themeColor="text1"/>
                <w:sz w:val="19"/>
                <w:szCs w:val="19"/>
                <w:lang w:val="hr-HR"/>
              </w:rPr>
            </w:pPr>
            <w:r w:rsidRPr="002F6DB7">
              <w:rPr>
                <w:rFonts w:asciiTheme="minorHAnsi" w:hAnsiTheme="minorHAnsi" w:cstheme="minorHAnsi"/>
                <w:color w:val="000000" w:themeColor="text1"/>
                <w:sz w:val="19"/>
                <w:szCs w:val="19"/>
                <w:lang w:val="hr-HR"/>
              </w:rPr>
              <w:t>-</w:t>
            </w:r>
          </w:p>
        </w:tc>
      </w:tr>
      <w:tr w:rsidR="00EF1491" w:rsidRPr="00E414A9" w14:paraId="15B6A495" w14:textId="77777777" w:rsidTr="003239B0">
        <w:trPr>
          <w:cantSplit/>
          <w:trHeight w:val="270"/>
          <w:tblHeader/>
        </w:trPr>
        <w:tc>
          <w:tcPr>
            <w:tcW w:w="2349" w:type="pct"/>
            <w:vAlign w:val="bottom"/>
          </w:tcPr>
          <w:p w14:paraId="565AE6CF" w14:textId="77777777" w:rsidR="00EF1491" w:rsidRPr="00E414A9" w:rsidRDefault="00EF1491" w:rsidP="00EF1491">
            <w:pPr>
              <w:spacing w:line="280" w:lineRule="exact"/>
              <w:rPr>
                <w:rFonts w:ascii="Calibri" w:eastAsia="Calibri" w:hAnsi="Calibri" w:cs="Arial"/>
                <w:bCs/>
                <w:sz w:val="19"/>
                <w:szCs w:val="19"/>
              </w:rPr>
            </w:pPr>
            <w:r w:rsidRPr="00E414A9">
              <w:rPr>
                <w:rFonts w:ascii="Calibri" w:eastAsia="Calibri" w:hAnsi="Calibri" w:cs="Arial"/>
                <w:bCs/>
                <w:sz w:val="19"/>
                <w:szCs w:val="19"/>
              </w:rPr>
              <w:t>Other</w:t>
            </w:r>
          </w:p>
        </w:tc>
        <w:tc>
          <w:tcPr>
            <w:tcW w:w="725" w:type="pct"/>
            <w:tcBorders>
              <w:top w:val="nil"/>
              <w:left w:val="nil"/>
              <w:bottom w:val="nil"/>
              <w:right w:val="nil"/>
            </w:tcBorders>
            <w:shd w:val="clear" w:color="auto" w:fill="auto"/>
            <w:vAlign w:val="bottom"/>
          </w:tcPr>
          <w:p w14:paraId="78558696" w14:textId="0E7E38FD"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914</w:t>
            </w:r>
          </w:p>
        </w:tc>
        <w:tc>
          <w:tcPr>
            <w:tcW w:w="642" w:type="pct"/>
            <w:tcBorders>
              <w:top w:val="nil"/>
              <w:left w:val="nil"/>
              <w:bottom w:val="nil"/>
              <w:right w:val="nil"/>
            </w:tcBorders>
            <w:shd w:val="clear" w:color="auto" w:fill="auto"/>
            <w:vAlign w:val="bottom"/>
          </w:tcPr>
          <w:p w14:paraId="04191E35" w14:textId="5750135F" w:rsidR="00EF1491" w:rsidRPr="00E414A9"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306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054</w:t>
            </w:r>
          </w:p>
        </w:tc>
        <w:tc>
          <w:tcPr>
            <w:tcW w:w="642" w:type="pct"/>
            <w:tcBorders>
              <w:top w:val="nil"/>
              <w:left w:val="nil"/>
              <w:bottom w:val="nil"/>
              <w:right w:val="nil"/>
            </w:tcBorders>
            <w:shd w:val="clear" w:color="auto" w:fill="auto"/>
            <w:vAlign w:val="bottom"/>
          </w:tcPr>
          <w:p w14:paraId="52A89884" w14:textId="63651176"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094</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139</w:t>
            </w:r>
          </w:p>
        </w:tc>
        <w:tc>
          <w:tcPr>
            <w:tcW w:w="642" w:type="pct"/>
            <w:tcBorders>
              <w:top w:val="nil"/>
              <w:left w:val="nil"/>
              <w:bottom w:val="nil"/>
              <w:right w:val="nil"/>
            </w:tcBorders>
            <w:shd w:val="clear" w:color="auto" w:fill="auto"/>
            <w:vAlign w:val="bottom"/>
          </w:tcPr>
          <w:p w14:paraId="28EFE1D0" w14:textId="48D49580" w:rsidR="00EF1491" w:rsidRPr="00E414A9" w:rsidRDefault="00EF1491" w:rsidP="00EF1491">
            <w:pPr>
              <w:tabs>
                <w:tab w:val="right" w:pos="1202"/>
              </w:tabs>
              <w:jc w:val="right"/>
              <w:outlineLvl w:val="0"/>
              <w:rPr>
                <w:rFonts w:asciiTheme="minorHAnsi" w:eastAsia="Calibri" w:hAnsiTheme="minorHAnsi"/>
                <w:sz w:val="19"/>
                <w:szCs w:val="19"/>
              </w:rPr>
            </w:pPr>
            <w:r w:rsidRPr="00AD4F1F">
              <w:rPr>
                <w:rFonts w:asciiTheme="minorHAnsi" w:hAnsiTheme="minorHAnsi" w:cstheme="minorHAnsi"/>
                <w:color w:val="000000" w:themeColor="text1"/>
                <w:sz w:val="19"/>
                <w:szCs w:val="19"/>
                <w:lang w:val="hr-HR"/>
              </w:rPr>
              <w:t>329</w:t>
            </w:r>
            <w:r>
              <w:rPr>
                <w:rFonts w:asciiTheme="minorHAnsi" w:hAnsiTheme="minorHAnsi" w:cstheme="minorHAnsi"/>
                <w:color w:val="000000" w:themeColor="text1"/>
                <w:sz w:val="19"/>
                <w:szCs w:val="19"/>
                <w:lang w:val="hr-HR"/>
              </w:rPr>
              <w:t>,</w:t>
            </w:r>
            <w:r w:rsidRPr="00AD4F1F">
              <w:rPr>
                <w:rFonts w:asciiTheme="minorHAnsi" w:hAnsiTheme="minorHAnsi" w:cstheme="minorHAnsi"/>
                <w:color w:val="000000" w:themeColor="text1"/>
                <w:sz w:val="19"/>
                <w:szCs w:val="19"/>
                <w:lang w:val="hr-HR"/>
              </w:rPr>
              <w:t>475</w:t>
            </w:r>
          </w:p>
        </w:tc>
      </w:tr>
      <w:tr w:rsidR="00EF1491" w:rsidRPr="00E414A9" w14:paraId="5E6FAA7B" w14:textId="77777777" w:rsidTr="003239B0">
        <w:trPr>
          <w:cantSplit/>
          <w:trHeight w:hRule="exact" w:val="113"/>
          <w:tblHeader/>
        </w:trPr>
        <w:tc>
          <w:tcPr>
            <w:tcW w:w="2349" w:type="pct"/>
            <w:vAlign w:val="bottom"/>
          </w:tcPr>
          <w:p w14:paraId="1AD4AE90" w14:textId="77777777" w:rsidR="00EF1491" w:rsidRPr="00E414A9" w:rsidRDefault="00EF1491" w:rsidP="00EF1491">
            <w:pPr>
              <w:spacing w:line="280" w:lineRule="exact"/>
              <w:rPr>
                <w:rFonts w:ascii="Calibri" w:eastAsia="Calibri" w:hAnsi="Calibri" w:cs="Arial"/>
                <w:bCs/>
                <w:sz w:val="8"/>
                <w:szCs w:val="8"/>
              </w:rPr>
            </w:pPr>
          </w:p>
        </w:tc>
        <w:tc>
          <w:tcPr>
            <w:tcW w:w="725" w:type="pct"/>
            <w:tcBorders>
              <w:bottom w:val="single" w:sz="8" w:space="0" w:color="auto"/>
            </w:tcBorders>
            <w:shd w:val="clear" w:color="auto" w:fill="auto"/>
            <w:vAlign w:val="bottom"/>
          </w:tcPr>
          <w:p w14:paraId="6C399A42" w14:textId="77777777" w:rsidR="00EF1491" w:rsidRPr="00E414A9" w:rsidDel="00A90EF0" w:rsidRDefault="00EF1491" w:rsidP="00EF1491">
            <w:pPr>
              <w:tabs>
                <w:tab w:val="right" w:pos="1202"/>
              </w:tabs>
              <w:spacing w:line="301" w:lineRule="exact"/>
              <w:outlineLvl w:val="0"/>
              <w:rPr>
                <w:rFonts w:ascii="Calibri" w:eastAsia="Calibri" w:hAnsi="Calibri"/>
                <w:sz w:val="8"/>
                <w:szCs w:val="8"/>
              </w:rPr>
            </w:pPr>
          </w:p>
        </w:tc>
        <w:tc>
          <w:tcPr>
            <w:tcW w:w="642" w:type="pct"/>
            <w:tcBorders>
              <w:bottom w:val="single" w:sz="8" w:space="0" w:color="auto"/>
            </w:tcBorders>
            <w:shd w:val="clear" w:color="auto" w:fill="auto"/>
            <w:vAlign w:val="bottom"/>
          </w:tcPr>
          <w:p w14:paraId="78DFCEE8" w14:textId="77777777" w:rsidR="00EF1491" w:rsidRPr="00E414A9" w:rsidDel="00A90EF0" w:rsidRDefault="00EF1491" w:rsidP="00EF1491">
            <w:pPr>
              <w:tabs>
                <w:tab w:val="right" w:pos="1202"/>
              </w:tabs>
              <w:spacing w:line="301" w:lineRule="exact"/>
              <w:outlineLvl w:val="0"/>
              <w:rPr>
                <w:rFonts w:ascii="Calibri" w:eastAsia="Calibri" w:hAnsi="Calibri"/>
                <w:sz w:val="8"/>
                <w:szCs w:val="8"/>
              </w:rPr>
            </w:pPr>
          </w:p>
        </w:tc>
        <w:tc>
          <w:tcPr>
            <w:tcW w:w="642" w:type="pct"/>
            <w:tcBorders>
              <w:left w:val="nil"/>
              <w:bottom w:val="single" w:sz="4" w:space="0" w:color="auto"/>
              <w:right w:val="nil"/>
            </w:tcBorders>
            <w:shd w:val="clear" w:color="000000" w:fill="auto"/>
            <w:vAlign w:val="bottom"/>
          </w:tcPr>
          <w:p w14:paraId="3D11A114" w14:textId="77777777" w:rsidR="00EF1491" w:rsidRPr="00E414A9" w:rsidRDefault="00EF1491" w:rsidP="00EF1491">
            <w:pPr>
              <w:tabs>
                <w:tab w:val="right" w:pos="1202"/>
              </w:tabs>
              <w:outlineLvl w:val="0"/>
              <w:rPr>
                <w:rFonts w:ascii="Calibri" w:eastAsia="Calibri" w:hAnsi="Calibri" w:cs="Arial"/>
                <w:sz w:val="8"/>
                <w:szCs w:val="8"/>
              </w:rPr>
            </w:pPr>
          </w:p>
        </w:tc>
        <w:tc>
          <w:tcPr>
            <w:tcW w:w="642" w:type="pct"/>
            <w:tcBorders>
              <w:left w:val="nil"/>
              <w:bottom w:val="single" w:sz="4" w:space="0" w:color="auto"/>
              <w:right w:val="nil"/>
            </w:tcBorders>
            <w:shd w:val="clear" w:color="000000" w:fill="auto"/>
            <w:vAlign w:val="bottom"/>
          </w:tcPr>
          <w:p w14:paraId="685D4D69" w14:textId="77777777" w:rsidR="00EF1491" w:rsidRPr="00E414A9" w:rsidRDefault="00EF1491" w:rsidP="00EF1491">
            <w:pPr>
              <w:tabs>
                <w:tab w:val="right" w:pos="1202"/>
              </w:tabs>
              <w:outlineLvl w:val="0"/>
              <w:rPr>
                <w:rFonts w:ascii="Calibri" w:eastAsia="Calibri" w:hAnsi="Calibri" w:cs="Arial"/>
                <w:sz w:val="8"/>
                <w:szCs w:val="8"/>
              </w:rPr>
            </w:pPr>
          </w:p>
        </w:tc>
      </w:tr>
      <w:tr w:rsidR="00EF1491" w:rsidRPr="00E414A9" w14:paraId="1490378B" w14:textId="77777777" w:rsidTr="003239B0">
        <w:tblPrEx>
          <w:tblCellMar>
            <w:left w:w="31" w:type="dxa"/>
            <w:right w:w="31" w:type="dxa"/>
          </w:tblCellMar>
        </w:tblPrEx>
        <w:trPr>
          <w:cantSplit/>
          <w:trHeight w:val="363"/>
          <w:tblHeader/>
        </w:trPr>
        <w:tc>
          <w:tcPr>
            <w:tcW w:w="2349" w:type="pct"/>
            <w:vAlign w:val="bottom"/>
          </w:tcPr>
          <w:p w14:paraId="7CEC1BC1" w14:textId="77777777" w:rsidR="00EF1491" w:rsidRPr="00E414A9" w:rsidRDefault="00EF1491" w:rsidP="00EF1491">
            <w:pPr>
              <w:spacing w:line="280" w:lineRule="exact"/>
              <w:rPr>
                <w:rFonts w:ascii="Calibri" w:eastAsia="Calibri" w:hAnsi="Calibri" w:cs="Arial"/>
                <w:b/>
                <w:bCs/>
                <w:sz w:val="19"/>
                <w:szCs w:val="19"/>
              </w:rPr>
            </w:pPr>
            <w:r w:rsidRPr="00E414A9">
              <w:rPr>
                <w:rFonts w:ascii="Calibri" w:eastAsia="Calibri" w:hAnsi="Calibri" w:cs="Arial"/>
                <w:b/>
                <w:bCs/>
                <w:sz w:val="19"/>
                <w:szCs w:val="19"/>
              </w:rPr>
              <w:t>Total credit risk exposure</w:t>
            </w:r>
          </w:p>
        </w:tc>
        <w:tc>
          <w:tcPr>
            <w:tcW w:w="725" w:type="pct"/>
            <w:tcBorders>
              <w:left w:val="nil"/>
              <w:bottom w:val="single" w:sz="12" w:space="0" w:color="auto"/>
              <w:right w:val="nil"/>
            </w:tcBorders>
            <w:shd w:val="clear" w:color="auto" w:fill="auto"/>
            <w:vAlign w:val="bottom"/>
          </w:tcPr>
          <w:p w14:paraId="08F1AA9C" w14:textId="37C2DF79" w:rsidR="00EF1491" w:rsidRPr="00E414A9" w:rsidRDefault="00EF1491" w:rsidP="00EF1491">
            <w:pPr>
              <w:spacing w:line="280" w:lineRule="exact"/>
              <w:jc w:val="right"/>
              <w:rPr>
                <w:rFonts w:ascii="Calibri" w:eastAsia="Calibri" w:hAnsi="Calibri" w:cs="Arial"/>
                <w:b/>
                <w:bCs/>
                <w:sz w:val="19"/>
                <w:szCs w:val="19"/>
              </w:rPr>
            </w:pPr>
            <w:r w:rsidRPr="00910C7A">
              <w:rPr>
                <w:rFonts w:asciiTheme="minorHAnsi" w:hAnsiTheme="minorHAnsi" w:cstheme="minorHAnsi"/>
                <w:b/>
                <w:noProof/>
                <w:color w:val="000000" w:themeColor="text1"/>
                <w:sz w:val="19"/>
                <w:szCs w:val="19"/>
                <w:lang w:val="hr-HR" w:eastAsia="hr-HR"/>
              </w:rPr>
              <w:t>33</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588</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768</w:t>
            </w:r>
          </w:p>
        </w:tc>
        <w:tc>
          <w:tcPr>
            <w:tcW w:w="642" w:type="pct"/>
            <w:tcBorders>
              <w:left w:val="nil"/>
              <w:bottom w:val="single" w:sz="12" w:space="0" w:color="auto"/>
              <w:right w:val="nil"/>
            </w:tcBorders>
            <w:shd w:val="clear" w:color="auto" w:fill="auto"/>
            <w:vAlign w:val="bottom"/>
          </w:tcPr>
          <w:p w14:paraId="3A2AE0F0" w14:textId="4343E9DC" w:rsidR="00EF1491" w:rsidRPr="00E414A9" w:rsidRDefault="00EF1491" w:rsidP="00EF1491">
            <w:pPr>
              <w:spacing w:line="280" w:lineRule="exact"/>
              <w:jc w:val="right"/>
              <w:rPr>
                <w:rFonts w:ascii="Calibri" w:eastAsia="Calibri" w:hAnsi="Calibri" w:cs="Arial"/>
                <w:b/>
                <w:bCs/>
                <w:sz w:val="19"/>
                <w:szCs w:val="19"/>
              </w:rPr>
            </w:pPr>
            <w:r w:rsidRPr="00910C7A">
              <w:rPr>
                <w:rFonts w:asciiTheme="minorHAnsi" w:hAnsiTheme="minorHAnsi" w:cstheme="minorHAnsi"/>
                <w:b/>
                <w:color w:val="000000" w:themeColor="text1"/>
                <w:sz w:val="19"/>
                <w:szCs w:val="19"/>
                <w:lang w:val="hr-HR"/>
              </w:rPr>
              <w:t>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856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092</w:t>
            </w:r>
          </w:p>
        </w:tc>
        <w:tc>
          <w:tcPr>
            <w:tcW w:w="642" w:type="pct"/>
            <w:tcBorders>
              <w:left w:val="nil"/>
              <w:bottom w:val="single" w:sz="12" w:space="0" w:color="auto"/>
              <w:right w:val="nil"/>
            </w:tcBorders>
            <w:shd w:val="clear" w:color="auto" w:fill="auto"/>
            <w:vAlign w:val="bottom"/>
          </w:tcPr>
          <w:p w14:paraId="1A042EDB" w14:textId="586183DE" w:rsidR="00EF1491" w:rsidRPr="00E414A9" w:rsidRDefault="00EF1491" w:rsidP="00EF1491">
            <w:pPr>
              <w:tabs>
                <w:tab w:val="right" w:pos="1202"/>
              </w:tabs>
              <w:jc w:val="right"/>
              <w:outlineLvl w:val="0"/>
              <w:rPr>
                <w:rFonts w:asciiTheme="minorHAnsi" w:eastAsia="Calibri" w:hAnsiTheme="minorHAnsi"/>
                <w:b/>
                <w:sz w:val="19"/>
                <w:szCs w:val="19"/>
                <w:lang w:eastAsia="hr-HR"/>
              </w:rPr>
            </w:pPr>
            <w:r w:rsidRPr="00DC40C6">
              <w:rPr>
                <w:rFonts w:asciiTheme="minorHAnsi" w:hAnsiTheme="minorHAnsi" w:cstheme="minorHAnsi"/>
                <w:b/>
                <w:noProof/>
                <w:color w:val="000000" w:themeColor="text1"/>
                <w:sz w:val="19"/>
                <w:szCs w:val="19"/>
                <w:lang w:val="hr-HR" w:eastAsia="hr-HR"/>
              </w:rPr>
              <w:t>30</w:t>
            </w:r>
            <w:r>
              <w:rPr>
                <w:rFonts w:asciiTheme="minorHAnsi" w:hAnsiTheme="minorHAnsi" w:cstheme="minorHAnsi"/>
                <w:b/>
                <w:noProof/>
                <w:color w:val="000000" w:themeColor="text1"/>
                <w:sz w:val="19"/>
                <w:szCs w:val="19"/>
                <w:lang w:val="hr-HR" w:eastAsia="hr-HR"/>
              </w:rPr>
              <w:t>,</w:t>
            </w:r>
            <w:r w:rsidRPr="00DC40C6">
              <w:rPr>
                <w:rFonts w:asciiTheme="minorHAnsi" w:hAnsiTheme="minorHAnsi" w:cstheme="minorHAnsi"/>
                <w:b/>
                <w:noProof/>
                <w:color w:val="000000" w:themeColor="text1"/>
                <w:sz w:val="19"/>
                <w:szCs w:val="19"/>
                <w:lang w:val="hr-HR" w:eastAsia="hr-HR"/>
              </w:rPr>
              <w:t>374</w:t>
            </w:r>
            <w:r>
              <w:rPr>
                <w:rFonts w:asciiTheme="minorHAnsi" w:hAnsiTheme="minorHAnsi" w:cstheme="minorHAnsi"/>
                <w:b/>
                <w:noProof/>
                <w:color w:val="000000" w:themeColor="text1"/>
                <w:sz w:val="19"/>
                <w:szCs w:val="19"/>
                <w:lang w:val="hr-HR" w:eastAsia="hr-HR"/>
              </w:rPr>
              <w:t>,</w:t>
            </w:r>
            <w:r w:rsidRPr="00DC40C6">
              <w:rPr>
                <w:rFonts w:asciiTheme="minorHAnsi" w:hAnsiTheme="minorHAnsi" w:cstheme="minorHAnsi"/>
                <w:b/>
                <w:noProof/>
                <w:color w:val="000000" w:themeColor="text1"/>
                <w:sz w:val="19"/>
                <w:szCs w:val="19"/>
                <w:lang w:val="hr-HR" w:eastAsia="hr-HR"/>
              </w:rPr>
              <w:t>646</w:t>
            </w:r>
          </w:p>
        </w:tc>
        <w:tc>
          <w:tcPr>
            <w:tcW w:w="642" w:type="pct"/>
            <w:tcBorders>
              <w:left w:val="nil"/>
              <w:bottom w:val="single" w:sz="12" w:space="0" w:color="auto"/>
              <w:right w:val="nil"/>
            </w:tcBorders>
            <w:shd w:val="clear" w:color="auto" w:fill="auto"/>
            <w:vAlign w:val="bottom"/>
          </w:tcPr>
          <w:p w14:paraId="2D864EF7" w14:textId="04F04819" w:rsidR="00EF1491" w:rsidRPr="00E414A9" w:rsidRDefault="00EF1491" w:rsidP="00EF1491">
            <w:pPr>
              <w:tabs>
                <w:tab w:val="right" w:pos="1202"/>
              </w:tabs>
              <w:jc w:val="right"/>
              <w:outlineLvl w:val="0"/>
              <w:rPr>
                <w:rFonts w:asciiTheme="minorHAnsi" w:eastAsia="Calibri" w:hAnsiTheme="minorHAnsi" w:cs="Arial"/>
                <w:b/>
                <w:sz w:val="19"/>
                <w:szCs w:val="19"/>
              </w:rPr>
            </w:pPr>
            <w:r w:rsidRPr="00DC40C6">
              <w:rPr>
                <w:rFonts w:asciiTheme="minorHAnsi" w:hAnsiTheme="minorHAnsi" w:cstheme="minorHAnsi"/>
                <w:b/>
                <w:color w:val="000000" w:themeColor="text1"/>
                <w:sz w:val="19"/>
                <w:szCs w:val="19"/>
                <w:lang w:val="hr-HR"/>
              </w:rPr>
              <w:t>7</w:t>
            </w:r>
            <w:r>
              <w:rPr>
                <w:rFonts w:asciiTheme="minorHAnsi" w:hAnsiTheme="minorHAnsi" w:cstheme="minorHAnsi"/>
                <w:b/>
                <w:color w:val="000000" w:themeColor="text1"/>
                <w:sz w:val="19"/>
                <w:szCs w:val="19"/>
                <w:lang w:val="hr-HR"/>
              </w:rPr>
              <w:t>,</w:t>
            </w:r>
            <w:r w:rsidRPr="00DC40C6">
              <w:rPr>
                <w:rFonts w:asciiTheme="minorHAnsi" w:hAnsiTheme="minorHAnsi" w:cstheme="minorHAnsi"/>
                <w:b/>
                <w:color w:val="000000" w:themeColor="text1"/>
                <w:sz w:val="19"/>
                <w:szCs w:val="19"/>
                <w:lang w:val="hr-HR"/>
              </w:rPr>
              <w:t>311</w:t>
            </w:r>
            <w:r>
              <w:rPr>
                <w:rFonts w:asciiTheme="minorHAnsi" w:hAnsiTheme="minorHAnsi" w:cstheme="minorHAnsi"/>
                <w:b/>
                <w:color w:val="000000" w:themeColor="text1"/>
                <w:sz w:val="19"/>
                <w:szCs w:val="19"/>
                <w:lang w:val="hr-HR"/>
              </w:rPr>
              <w:t>,</w:t>
            </w:r>
            <w:r w:rsidRPr="00DC40C6">
              <w:rPr>
                <w:rFonts w:asciiTheme="minorHAnsi" w:hAnsiTheme="minorHAnsi" w:cstheme="minorHAnsi"/>
                <w:b/>
                <w:color w:val="000000" w:themeColor="text1"/>
                <w:sz w:val="19"/>
                <w:szCs w:val="19"/>
                <w:lang w:val="hr-HR"/>
              </w:rPr>
              <w:t>057</w:t>
            </w:r>
          </w:p>
        </w:tc>
      </w:tr>
    </w:tbl>
    <w:p w14:paraId="28BBC5D4"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46A11CD3"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2DDB9715"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5C3FBE98"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pPr>
    </w:p>
    <w:p w14:paraId="147FAF61" w14:textId="77777777" w:rsidR="00F8479F" w:rsidRPr="00E06490" w:rsidRDefault="00F8479F" w:rsidP="001B20E0">
      <w:pPr>
        <w:tabs>
          <w:tab w:val="right" w:pos="9129"/>
        </w:tabs>
        <w:spacing w:line="360" w:lineRule="auto"/>
        <w:jc w:val="both"/>
        <w:rPr>
          <w:rFonts w:asciiTheme="minorHAnsi" w:hAnsiTheme="minorHAnsi" w:cs="Arial"/>
          <w:bCs/>
          <w:sz w:val="19"/>
          <w:szCs w:val="19"/>
          <w:highlight w:val="yellow"/>
          <w:lang w:val="en-GB"/>
        </w:rPr>
        <w:sectPr w:rsidR="00F8479F" w:rsidRPr="00E06490" w:rsidSect="00140299">
          <w:type w:val="continuous"/>
          <w:pgSz w:w="11907" w:h="16840" w:code="9"/>
          <w:pgMar w:top="1418" w:right="1134" w:bottom="1134" w:left="1418" w:header="851" w:footer="851" w:gutter="0"/>
          <w:cols w:space="720"/>
          <w:noEndnote/>
        </w:sectPr>
      </w:pPr>
    </w:p>
    <w:p w14:paraId="0177CDC5" w14:textId="77777777" w:rsidR="008A5EE9" w:rsidRPr="00F0207D" w:rsidRDefault="008A5EE9" w:rsidP="001E7DB0">
      <w:pPr>
        <w:pStyle w:val="T1"/>
        <w:spacing w:before="0" w:after="0" w:line="240" w:lineRule="auto"/>
        <w:rPr>
          <w:rFonts w:asciiTheme="minorHAnsi" w:hAnsiTheme="minorHAnsi" w:cs="Arial"/>
          <w:sz w:val="20"/>
          <w:lang w:val="en-GB"/>
        </w:rPr>
      </w:pPr>
    </w:p>
    <w:p w14:paraId="6C1DB483" w14:textId="5815BAB4" w:rsidR="001B20E0" w:rsidRPr="001E7DB0" w:rsidRDefault="00035B63"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4AA2FD67" w14:textId="77777777" w:rsidR="008A5EE9" w:rsidRPr="00F0207D" w:rsidRDefault="008A5EE9" w:rsidP="001E7DB0">
      <w:pPr>
        <w:pStyle w:val="accountingpolicytitle"/>
        <w:rPr>
          <w:rFonts w:asciiTheme="minorHAnsi" w:hAnsiTheme="minorHAnsi"/>
          <w:sz w:val="20"/>
          <w:lang w:val="en-GB"/>
        </w:rPr>
      </w:pPr>
    </w:p>
    <w:p w14:paraId="69E02884" w14:textId="5DA49E8F" w:rsidR="001B20E0" w:rsidRPr="001E7DB0" w:rsidRDefault="00035B63"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577F3076" w14:textId="77777777" w:rsidR="008A5EE9" w:rsidRPr="00F0207D" w:rsidRDefault="008A5EE9" w:rsidP="001E7DB0">
      <w:pPr>
        <w:pStyle w:val="accountingpolicytitle"/>
        <w:rPr>
          <w:rFonts w:asciiTheme="minorHAnsi" w:hAnsiTheme="minorHAnsi"/>
          <w:sz w:val="20"/>
          <w:lang w:val="en-GB"/>
        </w:rPr>
      </w:pPr>
    </w:p>
    <w:p w14:paraId="4572F6E8" w14:textId="77777777" w:rsidR="001B20E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66770C87" w14:textId="77777777" w:rsidR="008A5EE9" w:rsidRPr="00F0207D" w:rsidRDefault="008A5EE9" w:rsidP="001E7DB0">
      <w:pPr>
        <w:pStyle w:val="accountingpolicytitle"/>
        <w:rPr>
          <w:rFonts w:asciiTheme="minorHAnsi" w:hAnsiTheme="minorHAnsi"/>
          <w:sz w:val="20"/>
          <w:lang w:val="en-GB"/>
        </w:rPr>
      </w:pPr>
    </w:p>
    <w:p w14:paraId="0028869E" w14:textId="0A2B3CD9" w:rsidR="001B20E0" w:rsidRDefault="001B20E0" w:rsidP="001F110B">
      <w:pPr>
        <w:pStyle w:val="T1"/>
        <w:spacing w:before="0" w:after="0" w:line="240" w:lineRule="auto"/>
      </w:pPr>
      <w:r w:rsidRPr="001E7DB0">
        <w:rPr>
          <w:rFonts w:asciiTheme="minorHAnsi" w:hAnsiTheme="minorHAnsi"/>
          <w:b w:val="0"/>
          <w:sz w:val="22"/>
          <w:szCs w:val="22"/>
          <w:lang w:val="en-GB"/>
        </w:rPr>
        <w:t>Concentration of assets and guarantees and commitments, according to industry,</w:t>
      </w:r>
      <w:r w:rsidR="00AA4D66">
        <w:rPr>
          <w:rFonts w:asciiTheme="minorHAnsi" w:hAnsiTheme="minorHAnsi"/>
          <w:b w:val="0"/>
          <w:sz w:val="22"/>
          <w:szCs w:val="22"/>
          <w:lang w:val="en-GB"/>
        </w:rPr>
        <w:t xml:space="preserve"> </w:t>
      </w:r>
      <w:r w:rsidR="00AA4D66" w:rsidRPr="00A25263">
        <w:rPr>
          <w:rFonts w:asciiTheme="minorHAnsi" w:hAnsiTheme="minorHAnsi" w:cs="Arial"/>
          <w:b w:val="0"/>
          <w:sz w:val="22"/>
          <w:szCs w:val="22"/>
          <w:lang w:val="en-GB"/>
        </w:rPr>
        <w:t>net exposure</w:t>
      </w:r>
      <w:r w:rsidR="00AA4D66">
        <w:rPr>
          <w:rFonts w:asciiTheme="minorHAnsi" w:hAnsiTheme="minorHAnsi" w:cs="Arial"/>
          <w:sz w:val="22"/>
          <w:szCs w:val="22"/>
          <w:lang w:val="en-GB"/>
        </w:rPr>
        <w:t>,</w:t>
      </w:r>
      <w:r w:rsidRPr="001E7DB0">
        <w:rPr>
          <w:rFonts w:asciiTheme="minorHAnsi" w:hAnsiTheme="minorHAnsi"/>
          <w:b w:val="0"/>
          <w:sz w:val="22"/>
          <w:szCs w:val="22"/>
          <w:lang w:val="en-GB"/>
        </w:rPr>
        <w:t xml:space="preserve"> before and after </w:t>
      </w:r>
      <w:r w:rsidRPr="001E7DB0">
        <w:rPr>
          <w:rFonts w:asciiTheme="minorHAnsi" w:hAnsiTheme="minorHAnsi" w:cs="Arial"/>
          <w:b w:val="0"/>
          <w:sz w:val="22"/>
          <w:szCs w:val="22"/>
          <w:lang w:val="en-US"/>
        </w:rPr>
        <w:t>the effect of mitigation through collateral received</w:t>
      </w:r>
      <w:r w:rsidRPr="001E7DB0">
        <w:rPr>
          <w:rFonts w:asciiTheme="minorHAnsi" w:hAnsiTheme="minorHAnsi"/>
          <w:b w:val="0"/>
          <w:sz w:val="22"/>
          <w:szCs w:val="22"/>
          <w:lang w:val="en-US"/>
        </w:rPr>
        <w:t xml:space="preserve">:  </w:t>
      </w:r>
    </w:p>
    <w:tbl>
      <w:tblPr>
        <w:tblpPr w:leftFromText="180" w:rightFromText="180" w:vertAnchor="text" w:horzAnchor="margin" w:tblpY="290"/>
        <w:tblOverlap w:val="never"/>
        <w:tblW w:w="4924" w:type="pct"/>
        <w:tblLayout w:type="fixed"/>
        <w:tblCellMar>
          <w:left w:w="30" w:type="dxa"/>
          <w:right w:w="30" w:type="dxa"/>
        </w:tblCellMar>
        <w:tblLook w:val="0000" w:firstRow="0" w:lastRow="0" w:firstColumn="0" w:lastColumn="0" w:noHBand="0" w:noVBand="0"/>
      </w:tblPr>
      <w:tblGrid>
        <w:gridCol w:w="4255"/>
        <w:gridCol w:w="1275"/>
        <w:gridCol w:w="1203"/>
        <w:gridCol w:w="1347"/>
        <w:gridCol w:w="1133"/>
      </w:tblGrid>
      <w:tr w:rsidR="00AC08B2" w:rsidRPr="00AC08B2" w14:paraId="1A4CB186" w14:textId="77777777" w:rsidTr="003239B0">
        <w:trPr>
          <w:cantSplit/>
          <w:trHeight w:val="1843"/>
          <w:tblHeader/>
        </w:trPr>
        <w:tc>
          <w:tcPr>
            <w:tcW w:w="2309" w:type="pct"/>
            <w:vAlign w:val="bottom"/>
          </w:tcPr>
          <w:p w14:paraId="2DC0FA45" w14:textId="77777777" w:rsidR="00AC08B2" w:rsidRPr="00AC08B2" w:rsidRDefault="00AC08B2" w:rsidP="00EF1491">
            <w:pPr>
              <w:tabs>
                <w:tab w:val="right" w:pos="1202"/>
              </w:tabs>
              <w:spacing w:line="240" w:lineRule="atLeast"/>
              <w:outlineLvl w:val="0"/>
              <w:rPr>
                <w:rFonts w:ascii="Calibri" w:hAnsi="Calibri" w:cs="Arial"/>
                <w:b/>
                <w:sz w:val="19"/>
                <w:szCs w:val="19"/>
              </w:rPr>
            </w:pPr>
            <w:bookmarkStart w:id="1226" w:name="_Toc4060927"/>
            <w:r w:rsidRPr="00AC08B2">
              <w:rPr>
                <w:rFonts w:ascii="Calibri" w:hAnsi="Calibri" w:cs="Arial"/>
                <w:b/>
                <w:sz w:val="19"/>
                <w:szCs w:val="19"/>
              </w:rPr>
              <w:t>Bank</w:t>
            </w:r>
            <w:bookmarkEnd w:id="1226"/>
          </w:p>
        </w:tc>
        <w:tc>
          <w:tcPr>
            <w:tcW w:w="692" w:type="pct"/>
            <w:vAlign w:val="center"/>
          </w:tcPr>
          <w:p w14:paraId="5F4DFC9D"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4DE0E934"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485F4562"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9F5A41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FA5820A"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7B7A987D"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938F1F7"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8A762A1"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27" w:name="_Toc4060928"/>
            <w:r w:rsidRPr="00AC08B2">
              <w:rPr>
                <w:rFonts w:ascii="Calibri" w:eastAsia="Calibri" w:hAnsi="Calibri" w:cs="Arial"/>
                <w:b/>
                <w:sz w:val="19"/>
                <w:szCs w:val="19"/>
              </w:rPr>
              <w:t>Highest exposure</w:t>
            </w:r>
            <w:bookmarkEnd w:id="1227"/>
          </w:p>
        </w:tc>
        <w:tc>
          <w:tcPr>
            <w:tcW w:w="653" w:type="pct"/>
            <w:vAlign w:val="center"/>
          </w:tcPr>
          <w:p w14:paraId="187F826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6EBB2B18"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28" w:name="_Toc4060929"/>
            <w:r w:rsidRPr="00AC08B2">
              <w:rPr>
                <w:rFonts w:ascii="Calibri" w:eastAsia="Calibri" w:hAnsi="Calibri" w:cs="Arial"/>
                <w:b/>
                <w:sz w:val="19"/>
                <w:szCs w:val="19"/>
              </w:rPr>
              <w:t>Highest exposure after the effect of mitigation through collateral received</w:t>
            </w:r>
            <w:bookmarkEnd w:id="1228"/>
          </w:p>
        </w:tc>
        <w:tc>
          <w:tcPr>
            <w:tcW w:w="731" w:type="pct"/>
            <w:vAlign w:val="center"/>
          </w:tcPr>
          <w:p w14:paraId="1D712AF6"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1989E0EF"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986E1D3"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69253EA"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6A9FFF0"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52CC8269"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0AB3E963"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330D3C61"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29" w:name="_Toc4060930"/>
            <w:r w:rsidRPr="00AC08B2">
              <w:rPr>
                <w:rFonts w:ascii="Calibri" w:eastAsia="Calibri" w:hAnsi="Calibri" w:cs="Arial"/>
                <w:b/>
                <w:sz w:val="19"/>
                <w:szCs w:val="19"/>
              </w:rPr>
              <w:t>Highest exposure</w:t>
            </w:r>
            <w:bookmarkEnd w:id="1229"/>
          </w:p>
        </w:tc>
        <w:tc>
          <w:tcPr>
            <w:tcW w:w="615" w:type="pct"/>
            <w:vAlign w:val="center"/>
          </w:tcPr>
          <w:p w14:paraId="1DD21EAC" w14:textId="77777777" w:rsidR="00AC08B2" w:rsidRPr="00AC08B2" w:rsidRDefault="00AC08B2" w:rsidP="00EF1491">
            <w:pPr>
              <w:tabs>
                <w:tab w:val="right" w:pos="1202"/>
              </w:tabs>
              <w:jc w:val="right"/>
              <w:outlineLvl w:val="0"/>
              <w:rPr>
                <w:rFonts w:ascii="Calibri" w:eastAsia="Calibri" w:hAnsi="Calibri" w:cs="Arial"/>
                <w:b/>
                <w:sz w:val="19"/>
                <w:szCs w:val="19"/>
              </w:rPr>
            </w:pPr>
          </w:p>
          <w:p w14:paraId="20EF6043" w14:textId="77777777" w:rsidR="00AC08B2" w:rsidRPr="00AC08B2" w:rsidRDefault="00AC08B2" w:rsidP="00EF1491">
            <w:pPr>
              <w:tabs>
                <w:tab w:val="right" w:pos="1202"/>
              </w:tabs>
              <w:spacing w:line="240" w:lineRule="atLeast"/>
              <w:jc w:val="right"/>
              <w:outlineLvl w:val="0"/>
              <w:rPr>
                <w:rFonts w:ascii="Calibri" w:hAnsi="Calibri" w:cs="Arial"/>
                <w:b/>
                <w:sz w:val="19"/>
                <w:szCs w:val="19"/>
              </w:rPr>
            </w:pPr>
            <w:bookmarkStart w:id="1230" w:name="_Toc4060931"/>
            <w:r w:rsidRPr="00AC08B2">
              <w:rPr>
                <w:rFonts w:ascii="Calibri" w:eastAsia="Calibri" w:hAnsi="Calibri" w:cs="Arial"/>
                <w:b/>
                <w:sz w:val="19"/>
                <w:szCs w:val="19"/>
              </w:rPr>
              <w:t>Highest exposure after the effect of mitigation through collateral received</w:t>
            </w:r>
            <w:bookmarkEnd w:id="1230"/>
          </w:p>
        </w:tc>
      </w:tr>
      <w:tr w:rsidR="00AC08B2" w:rsidRPr="00AC08B2" w14:paraId="79746A17" w14:textId="77777777" w:rsidTr="003239B0">
        <w:trPr>
          <w:cantSplit/>
          <w:trHeight w:val="253"/>
          <w:tblHeader/>
        </w:trPr>
        <w:tc>
          <w:tcPr>
            <w:tcW w:w="2309" w:type="pct"/>
          </w:tcPr>
          <w:p w14:paraId="0B432A97" w14:textId="77777777" w:rsidR="00AC08B2" w:rsidRPr="00AC08B2" w:rsidRDefault="00AC08B2" w:rsidP="00EF1491">
            <w:pPr>
              <w:spacing w:line="280" w:lineRule="exact"/>
              <w:ind w:left="113" w:hanging="113"/>
              <w:rPr>
                <w:rFonts w:ascii="Calibri" w:eastAsia="Calibri" w:hAnsi="Calibri" w:cs="Arial"/>
                <w:sz w:val="19"/>
                <w:szCs w:val="19"/>
              </w:rPr>
            </w:pPr>
          </w:p>
        </w:tc>
        <w:tc>
          <w:tcPr>
            <w:tcW w:w="692" w:type="pct"/>
            <w:vAlign w:val="center"/>
          </w:tcPr>
          <w:p w14:paraId="2AC58C38" w14:textId="256A2051"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31" w:name="_Toc4060932"/>
            <w:r>
              <w:rPr>
                <w:rFonts w:ascii="Calibri" w:eastAsia="Calibri" w:hAnsi="Calibri" w:cs="Arial"/>
                <w:b/>
                <w:sz w:val="19"/>
                <w:szCs w:val="19"/>
              </w:rPr>
              <w:t xml:space="preserve">31 December </w:t>
            </w:r>
            <w:bookmarkEnd w:id="1231"/>
            <w:r w:rsidR="00746E95" w:rsidRPr="00AC08B2">
              <w:rPr>
                <w:rFonts w:ascii="Calibri" w:eastAsia="Calibri" w:hAnsi="Calibri" w:cs="Arial"/>
                <w:b/>
                <w:sz w:val="19"/>
                <w:szCs w:val="19"/>
              </w:rPr>
              <w:t>20</w:t>
            </w:r>
            <w:r w:rsidR="002C3BC7">
              <w:rPr>
                <w:rFonts w:ascii="Calibri" w:eastAsia="Calibri" w:hAnsi="Calibri" w:cs="Arial"/>
                <w:b/>
                <w:sz w:val="19"/>
                <w:szCs w:val="19"/>
              </w:rPr>
              <w:t>20</w:t>
            </w:r>
          </w:p>
        </w:tc>
        <w:tc>
          <w:tcPr>
            <w:tcW w:w="653" w:type="pct"/>
            <w:vAlign w:val="center"/>
          </w:tcPr>
          <w:p w14:paraId="77A0FE02" w14:textId="255C23E1"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32" w:name="_Toc4060933"/>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32"/>
            <w:r w:rsidR="00746E95" w:rsidRPr="00AC08B2">
              <w:rPr>
                <w:rFonts w:ascii="Calibri" w:eastAsia="Calibri" w:hAnsi="Calibri" w:cs="Arial"/>
                <w:b/>
                <w:sz w:val="19"/>
                <w:szCs w:val="19"/>
              </w:rPr>
              <w:t>20</w:t>
            </w:r>
            <w:r w:rsidR="002C3BC7">
              <w:rPr>
                <w:rFonts w:ascii="Calibri" w:eastAsia="Calibri" w:hAnsi="Calibri" w:cs="Arial"/>
                <w:b/>
                <w:sz w:val="19"/>
                <w:szCs w:val="19"/>
              </w:rPr>
              <w:t>20</w:t>
            </w:r>
          </w:p>
        </w:tc>
        <w:tc>
          <w:tcPr>
            <w:tcW w:w="731" w:type="pct"/>
            <w:vAlign w:val="center"/>
          </w:tcPr>
          <w:p w14:paraId="763D7F5F" w14:textId="7760841B"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33" w:name="_Toc4060934"/>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33"/>
            <w:r w:rsidR="00746E95" w:rsidRPr="00AC08B2">
              <w:rPr>
                <w:rFonts w:ascii="Calibri" w:eastAsia="Calibri" w:hAnsi="Calibri" w:cs="Arial"/>
                <w:b/>
                <w:sz w:val="19"/>
                <w:szCs w:val="19"/>
              </w:rPr>
              <w:t>201</w:t>
            </w:r>
            <w:r w:rsidR="002C3BC7">
              <w:rPr>
                <w:rFonts w:ascii="Calibri" w:eastAsia="Calibri" w:hAnsi="Calibri" w:cs="Arial"/>
                <w:b/>
                <w:sz w:val="19"/>
                <w:szCs w:val="19"/>
              </w:rPr>
              <w:t>9</w:t>
            </w:r>
          </w:p>
        </w:tc>
        <w:tc>
          <w:tcPr>
            <w:tcW w:w="615" w:type="pct"/>
            <w:vAlign w:val="center"/>
          </w:tcPr>
          <w:p w14:paraId="304C480A" w14:textId="77F27D06" w:rsidR="00AC08B2" w:rsidRPr="00AC08B2" w:rsidRDefault="008A58AA" w:rsidP="00EF1491">
            <w:pPr>
              <w:tabs>
                <w:tab w:val="right" w:pos="1202"/>
              </w:tabs>
              <w:spacing w:line="280" w:lineRule="exact"/>
              <w:jc w:val="right"/>
              <w:outlineLvl w:val="0"/>
              <w:rPr>
                <w:rFonts w:ascii="Calibri" w:eastAsia="Calibri" w:hAnsi="Calibri" w:cs="Arial"/>
                <w:b/>
                <w:sz w:val="19"/>
                <w:szCs w:val="19"/>
              </w:rPr>
            </w:pPr>
            <w:bookmarkStart w:id="1234" w:name="_Toc4060935"/>
            <w:r>
              <w:rPr>
                <w:rFonts w:ascii="Calibri" w:eastAsia="Calibri" w:hAnsi="Calibri" w:cs="Arial"/>
                <w:b/>
                <w:sz w:val="19"/>
                <w:szCs w:val="19"/>
              </w:rPr>
              <w:t>31 December</w:t>
            </w:r>
            <w:r w:rsidRPr="00AC08B2">
              <w:rPr>
                <w:rFonts w:ascii="Calibri" w:eastAsia="Calibri" w:hAnsi="Calibri" w:cs="Arial"/>
                <w:b/>
                <w:sz w:val="19"/>
                <w:szCs w:val="19"/>
              </w:rPr>
              <w:t xml:space="preserve"> </w:t>
            </w:r>
            <w:bookmarkEnd w:id="1234"/>
            <w:r w:rsidR="00746E95" w:rsidRPr="00AC08B2">
              <w:rPr>
                <w:rFonts w:ascii="Calibri" w:eastAsia="Calibri" w:hAnsi="Calibri" w:cs="Arial"/>
                <w:b/>
                <w:sz w:val="19"/>
                <w:szCs w:val="19"/>
              </w:rPr>
              <w:t>201</w:t>
            </w:r>
            <w:r w:rsidR="002C3BC7">
              <w:rPr>
                <w:rFonts w:ascii="Calibri" w:eastAsia="Calibri" w:hAnsi="Calibri" w:cs="Arial"/>
                <w:b/>
                <w:sz w:val="19"/>
                <w:szCs w:val="19"/>
              </w:rPr>
              <w:t>9</w:t>
            </w:r>
          </w:p>
        </w:tc>
      </w:tr>
      <w:tr w:rsidR="00AC08B2" w:rsidRPr="00AC08B2" w14:paraId="2BAB780B" w14:textId="77777777" w:rsidTr="003239B0">
        <w:trPr>
          <w:cantSplit/>
          <w:trHeight w:val="253"/>
          <w:tblHeader/>
        </w:trPr>
        <w:tc>
          <w:tcPr>
            <w:tcW w:w="2309" w:type="pct"/>
          </w:tcPr>
          <w:p w14:paraId="0216F8FC" w14:textId="77777777" w:rsidR="00AC08B2" w:rsidRPr="00AC08B2" w:rsidRDefault="00AC08B2" w:rsidP="00EF1491">
            <w:pPr>
              <w:spacing w:line="280" w:lineRule="exact"/>
              <w:ind w:left="113" w:hanging="113"/>
              <w:rPr>
                <w:rFonts w:ascii="Calibri" w:eastAsia="Calibri" w:hAnsi="Calibri" w:cs="Arial"/>
                <w:sz w:val="19"/>
                <w:szCs w:val="19"/>
              </w:rPr>
            </w:pPr>
          </w:p>
        </w:tc>
        <w:tc>
          <w:tcPr>
            <w:tcW w:w="692" w:type="pct"/>
          </w:tcPr>
          <w:p w14:paraId="465A7C24"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35" w:name="_Toc4060936"/>
            <w:r w:rsidRPr="00AC08B2">
              <w:rPr>
                <w:rFonts w:ascii="Calibri" w:hAnsi="Calibri" w:cs="Arial"/>
                <w:b/>
                <w:sz w:val="19"/>
                <w:szCs w:val="19"/>
              </w:rPr>
              <w:t>HRK ‘000</w:t>
            </w:r>
            <w:bookmarkEnd w:id="1235"/>
          </w:p>
        </w:tc>
        <w:tc>
          <w:tcPr>
            <w:tcW w:w="653" w:type="pct"/>
          </w:tcPr>
          <w:p w14:paraId="18594B72"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36" w:name="_Toc4060937"/>
            <w:r w:rsidRPr="00AC08B2">
              <w:rPr>
                <w:rFonts w:ascii="Calibri" w:hAnsi="Calibri" w:cs="Arial"/>
                <w:b/>
                <w:bCs/>
                <w:sz w:val="19"/>
                <w:szCs w:val="19"/>
              </w:rPr>
              <w:t>HRK ‘000</w:t>
            </w:r>
            <w:bookmarkEnd w:id="1236"/>
          </w:p>
        </w:tc>
        <w:tc>
          <w:tcPr>
            <w:tcW w:w="731" w:type="pct"/>
          </w:tcPr>
          <w:p w14:paraId="34B02124"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37" w:name="_Toc4060938"/>
            <w:r w:rsidRPr="00AC08B2">
              <w:rPr>
                <w:rFonts w:ascii="Calibri" w:hAnsi="Calibri" w:cs="Arial"/>
                <w:b/>
                <w:sz w:val="19"/>
                <w:szCs w:val="19"/>
              </w:rPr>
              <w:t>HRK ‘000</w:t>
            </w:r>
            <w:bookmarkEnd w:id="1237"/>
          </w:p>
        </w:tc>
        <w:tc>
          <w:tcPr>
            <w:tcW w:w="615" w:type="pct"/>
          </w:tcPr>
          <w:p w14:paraId="63F43BEA" w14:textId="77777777" w:rsidR="00AC08B2" w:rsidRPr="00AC08B2" w:rsidRDefault="00AC08B2" w:rsidP="00EF1491">
            <w:pPr>
              <w:tabs>
                <w:tab w:val="right" w:pos="1202"/>
              </w:tabs>
              <w:spacing w:line="280" w:lineRule="exact"/>
              <w:jc w:val="right"/>
              <w:outlineLvl w:val="0"/>
              <w:rPr>
                <w:rFonts w:ascii="Calibri" w:eastAsia="Calibri" w:hAnsi="Calibri" w:cs="Arial"/>
                <w:b/>
                <w:sz w:val="19"/>
                <w:szCs w:val="19"/>
              </w:rPr>
            </w:pPr>
            <w:bookmarkStart w:id="1238" w:name="_Toc4060939"/>
            <w:r w:rsidRPr="00AC08B2">
              <w:rPr>
                <w:rFonts w:ascii="Calibri" w:hAnsi="Calibri" w:cs="Arial"/>
                <w:b/>
                <w:bCs/>
                <w:sz w:val="19"/>
                <w:szCs w:val="19"/>
              </w:rPr>
              <w:t>HRK ‘000</w:t>
            </w:r>
            <w:bookmarkEnd w:id="1238"/>
          </w:p>
        </w:tc>
      </w:tr>
      <w:tr w:rsidR="00EF1491" w:rsidRPr="00AC08B2" w14:paraId="723FE671" w14:textId="77777777" w:rsidTr="003239B0">
        <w:trPr>
          <w:cantSplit/>
          <w:trHeight w:val="121"/>
          <w:tblHeader/>
        </w:trPr>
        <w:tc>
          <w:tcPr>
            <w:tcW w:w="2309" w:type="pct"/>
          </w:tcPr>
          <w:p w14:paraId="6C291762"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92" w:type="pct"/>
            <w:vAlign w:val="center"/>
          </w:tcPr>
          <w:p w14:paraId="7F72FF30"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53" w:type="pct"/>
            <w:vAlign w:val="center"/>
          </w:tcPr>
          <w:p w14:paraId="79B4C68D"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731" w:type="pct"/>
            <w:vAlign w:val="center"/>
          </w:tcPr>
          <w:p w14:paraId="273201A4"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c>
          <w:tcPr>
            <w:tcW w:w="615" w:type="pct"/>
            <w:vAlign w:val="center"/>
          </w:tcPr>
          <w:p w14:paraId="4475B224" w14:textId="77777777" w:rsidR="00EF1491" w:rsidRPr="003239B0" w:rsidRDefault="00EF1491" w:rsidP="003239B0">
            <w:pPr>
              <w:tabs>
                <w:tab w:val="right" w:pos="1202"/>
              </w:tabs>
              <w:ind w:left="113" w:hanging="113"/>
              <w:jc w:val="right"/>
              <w:outlineLvl w:val="0"/>
              <w:rPr>
                <w:rFonts w:ascii="Calibri" w:eastAsia="Calibri" w:hAnsi="Calibri" w:cs="Arial"/>
                <w:bCs/>
                <w:sz w:val="10"/>
                <w:szCs w:val="10"/>
              </w:rPr>
            </w:pPr>
          </w:p>
        </w:tc>
      </w:tr>
      <w:tr w:rsidR="00EF1491" w:rsidRPr="00AC08B2" w14:paraId="305AC978" w14:textId="77777777" w:rsidTr="003239B0">
        <w:trPr>
          <w:cantSplit/>
          <w:trHeight w:val="253"/>
          <w:tblHeader/>
        </w:trPr>
        <w:tc>
          <w:tcPr>
            <w:tcW w:w="2309" w:type="pct"/>
            <w:vAlign w:val="bottom"/>
          </w:tcPr>
          <w:p w14:paraId="18787550"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Financial intermediation and insurance </w:t>
            </w:r>
          </w:p>
        </w:tc>
        <w:tc>
          <w:tcPr>
            <w:tcW w:w="692" w:type="pct"/>
            <w:tcBorders>
              <w:top w:val="nil"/>
              <w:left w:val="nil"/>
              <w:bottom w:val="nil"/>
              <w:right w:val="nil"/>
            </w:tcBorders>
            <w:shd w:val="clear" w:color="auto" w:fill="auto"/>
            <w:vAlign w:val="bottom"/>
          </w:tcPr>
          <w:p w14:paraId="60394611" w14:textId="1D73EBDD"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593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044</w:t>
            </w:r>
          </w:p>
        </w:tc>
        <w:tc>
          <w:tcPr>
            <w:tcW w:w="653" w:type="pct"/>
            <w:tcBorders>
              <w:top w:val="nil"/>
              <w:left w:val="nil"/>
              <w:bottom w:val="nil"/>
              <w:right w:val="nil"/>
            </w:tcBorders>
            <w:shd w:val="clear" w:color="auto" w:fill="auto"/>
            <w:vAlign w:val="bottom"/>
          </w:tcPr>
          <w:p w14:paraId="1041E95F" w14:textId="4EC91D77"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w:t>
            </w:r>
          </w:p>
        </w:tc>
        <w:tc>
          <w:tcPr>
            <w:tcW w:w="731" w:type="pct"/>
            <w:tcBorders>
              <w:top w:val="nil"/>
              <w:left w:val="nil"/>
              <w:bottom w:val="nil"/>
              <w:right w:val="nil"/>
            </w:tcBorders>
            <w:shd w:val="clear" w:color="auto" w:fill="auto"/>
            <w:vAlign w:val="bottom"/>
          </w:tcPr>
          <w:p w14:paraId="4BA2AA44" w14:textId="1623BB61"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075</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404</w:t>
            </w:r>
          </w:p>
        </w:tc>
        <w:tc>
          <w:tcPr>
            <w:tcW w:w="615" w:type="pct"/>
            <w:tcBorders>
              <w:top w:val="nil"/>
              <w:left w:val="nil"/>
              <w:bottom w:val="nil"/>
              <w:right w:val="nil"/>
            </w:tcBorders>
            <w:shd w:val="clear" w:color="auto" w:fill="auto"/>
            <w:vAlign w:val="bottom"/>
          </w:tcPr>
          <w:p w14:paraId="3A6ADADB" w14:textId="79E12D0A"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w:t>
            </w:r>
          </w:p>
        </w:tc>
      </w:tr>
      <w:tr w:rsidR="00EF1491" w:rsidRPr="00AC08B2" w14:paraId="7F90B1E6" w14:textId="77777777" w:rsidTr="003239B0">
        <w:trPr>
          <w:cantSplit/>
          <w:trHeight w:val="253"/>
          <w:tblHeader/>
        </w:trPr>
        <w:tc>
          <w:tcPr>
            <w:tcW w:w="2309" w:type="pct"/>
            <w:vAlign w:val="bottom"/>
          </w:tcPr>
          <w:p w14:paraId="25EFC621"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Water and electric supply and other infrastructure </w:t>
            </w:r>
          </w:p>
        </w:tc>
        <w:tc>
          <w:tcPr>
            <w:tcW w:w="692" w:type="pct"/>
            <w:tcBorders>
              <w:top w:val="nil"/>
              <w:left w:val="nil"/>
              <w:bottom w:val="nil"/>
              <w:right w:val="nil"/>
            </w:tcBorders>
            <w:shd w:val="clear" w:color="auto" w:fill="auto"/>
            <w:vAlign w:val="bottom"/>
          </w:tcPr>
          <w:p w14:paraId="7A90A90A" w14:textId="0CB6D314"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927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789</w:t>
            </w:r>
          </w:p>
        </w:tc>
        <w:tc>
          <w:tcPr>
            <w:tcW w:w="653" w:type="pct"/>
            <w:tcBorders>
              <w:top w:val="nil"/>
              <w:left w:val="nil"/>
              <w:bottom w:val="nil"/>
              <w:right w:val="nil"/>
            </w:tcBorders>
            <w:shd w:val="clear" w:color="auto" w:fill="auto"/>
            <w:vAlign w:val="bottom"/>
          </w:tcPr>
          <w:p w14:paraId="1AB1E8A9" w14:textId="0D6729EB"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584</w:t>
            </w:r>
          </w:p>
        </w:tc>
        <w:tc>
          <w:tcPr>
            <w:tcW w:w="731" w:type="pct"/>
            <w:tcBorders>
              <w:top w:val="nil"/>
              <w:left w:val="nil"/>
              <w:bottom w:val="nil"/>
              <w:right w:val="nil"/>
            </w:tcBorders>
            <w:shd w:val="clear" w:color="auto" w:fill="auto"/>
            <w:vAlign w:val="bottom"/>
          </w:tcPr>
          <w:p w14:paraId="363750F8" w14:textId="492E44D7"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858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999</w:t>
            </w:r>
          </w:p>
        </w:tc>
        <w:tc>
          <w:tcPr>
            <w:tcW w:w="615" w:type="pct"/>
            <w:tcBorders>
              <w:top w:val="nil"/>
              <w:left w:val="nil"/>
              <w:bottom w:val="nil"/>
              <w:right w:val="nil"/>
            </w:tcBorders>
            <w:shd w:val="clear" w:color="auto" w:fill="auto"/>
            <w:vAlign w:val="bottom"/>
          </w:tcPr>
          <w:p w14:paraId="032A0F11" w14:textId="17D4EC90"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571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255</w:t>
            </w:r>
          </w:p>
        </w:tc>
      </w:tr>
      <w:tr w:rsidR="00EF1491" w:rsidRPr="00AC08B2" w14:paraId="44DF16DD" w14:textId="77777777" w:rsidTr="003239B0">
        <w:trPr>
          <w:cantSplit/>
          <w:trHeight w:val="253"/>
          <w:tblHeader/>
        </w:trPr>
        <w:tc>
          <w:tcPr>
            <w:tcW w:w="2309" w:type="pct"/>
            <w:vAlign w:val="bottom"/>
          </w:tcPr>
          <w:p w14:paraId="6D05C3A2"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Tourism</w:t>
            </w:r>
          </w:p>
        </w:tc>
        <w:tc>
          <w:tcPr>
            <w:tcW w:w="692" w:type="pct"/>
            <w:tcBorders>
              <w:top w:val="nil"/>
              <w:left w:val="nil"/>
              <w:bottom w:val="nil"/>
              <w:right w:val="nil"/>
            </w:tcBorders>
            <w:shd w:val="clear" w:color="auto" w:fill="auto"/>
            <w:vAlign w:val="bottom"/>
          </w:tcPr>
          <w:p w14:paraId="112F112B" w14:textId="2255CAC4"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623</w:t>
            </w:r>
          </w:p>
        </w:tc>
        <w:tc>
          <w:tcPr>
            <w:tcW w:w="653" w:type="pct"/>
            <w:tcBorders>
              <w:top w:val="nil"/>
              <w:left w:val="nil"/>
              <w:bottom w:val="nil"/>
              <w:right w:val="nil"/>
            </w:tcBorders>
            <w:shd w:val="clear" w:color="auto" w:fill="auto"/>
            <w:vAlign w:val="bottom"/>
          </w:tcPr>
          <w:p w14:paraId="55B26713" w14:textId="3E39539A"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560</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776</w:t>
            </w:r>
          </w:p>
        </w:tc>
        <w:tc>
          <w:tcPr>
            <w:tcW w:w="731" w:type="pct"/>
            <w:tcBorders>
              <w:top w:val="nil"/>
              <w:left w:val="nil"/>
              <w:bottom w:val="nil"/>
              <w:right w:val="nil"/>
            </w:tcBorders>
            <w:shd w:val="clear" w:color="auto" w:fill="auto"/>
            <w:vAlign w:val="bottom"/>
          </w:tcPr>
          <w:p w14:paraId="3829368B" w14:textId="0372B40A"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318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194</w:t>
            </w:r>
          </w:p>
        </w:tc>
        <w:tc>
          <w:tcPr>
            <w:tcW w:w="615" w:type="pct"/>
            <w:tcBorders>
              <w:top w:val="nil"/>
              <w:left w:val="nil"/>
              <w:bottom w:val="nil"/>
              <w:right w:val="nil"/>
            </w:tcBorders>
            <w:shd w:val="clear" w:color="auto" w:fill="auto"/>
            <w:vAlign w:val="bottom"/>
          </w:tcPr>
          <w:p w14:paraId="201E48E4" w14:textId="0B94B6E9"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554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481</w:t>
            </w:r>
          </w:p>
        </w:tc>
      </w:tr>
      <w:tr w:rsidR="00EF1491" w:rsidRPr="00AC08B2" w14:paraId="387051E4" w14:textId="77777777" w:rsidTr="003239B0">
        <w:trPr>
          <w:cantSplit/>
          <w:trHeight w:val="253"/>
          <w:tblHeader/>
        </w:trPr>
        <w:tc>
          <w:tcPr>
            <w:tcW w:w="2309" w:type="pct"/>
            <w:vAlign w:val="bottom"/>
          </w:tcPr>
          <w:p w14:paraId="3D7CF36D"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Transport, warehousing and connections</w:t>
            </w:r>
          </w:p>
        </w:tc>
        <w:tc>
          <w:tcPr>
            <w:tcW w:w="692" w:type="pct"/>
            <w:tcBorders>
              <w:top w:val="nil"/>
              <w:left w:val="nil"/>
              <w:bottom w:val="nil"/>
              <w:right w:val="nil"/>
            </w:tcBorders>
            <w:shd w:val="clear" w:color="auto" w:fill="auto"/>
            <w:vAlign w:val="bottom"/>
          </w:tcPr>
          <w:p w14:paraId="7D937FF3" w14:textId="4E5F6F8B"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308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501</w:t>
            </w:r>
          </w:p>
        </w:tc>
        <w:tc>
          <w:tcPr>
            <w:tcW w:w="653" w:type="pct"/>
            <w:tcBorders>
              <w:top w:val="nil"/>
              <w:left w:val="nil"/>
              <w:bottom w:val="nil"/>
              <w:right w:val="nil"/>
            </w:tcBorders>
            <w:shd w:val="clear" w:color="auto" w:fill="auto"/>
            <w:vAlign w:val="bottom"/>
          </w:tcPr>
          <w:p w14:paraId="1EA087F0" w14:textId="46CB7DBD"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645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273</w:t>
            </w:r>
          </w:p>
        </w:tc>
        <w:tc>
          <w:tcPr>
            <w:tcW w:w="731" w:type="pct"/>
            <w:tcBorders>
              <w:top w:val="nil"/>
              <w:left w:val="nil"/>
              <w:bottom w:val="nil"/>
              <w:right w:val="nil"/>
            </w:tcBorders>
            <w:shd w:val="clear" w:color="auto" w:fill="auto"/>
            <w:vAlign w:val="bottom"/>
          </w:tcPr>
          <w:p w14:paraId="0F8BC301" w14:textId="3BAA943D"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958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417</w:t>
            </w:r>
          </w:p>
        </w:tc>
        <w:tc>
          <w:tcPr>
            <w:tcW w:w="615" w:type="pct"/>
            <w:tcBorders>
              <w:top w:val="nil"/>
              <w:left w:val="nil"/>
              <w:bottom w:val="nil"/>
              <w:right w:val="nil"/>
            </w:tcBorders>
            <w:shd w:val="clear" w:color="auto" w:fill="auto"/>
            <w:vAlign w:val="bottom"/>
          </w:tcPr>
          <w:p w14:paraId="7FC4B568" w14:textId="379132D7"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763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997</w:t>
            </w:r>
          </w:p>
        </w:tc>
      </w:tr>
      <w:tr w:rsidR="00EF1491" w:rsidRPr="00AC08B2" w14:paraId="0D477F43" w14:textId="77777777" w:rsidTr="003239B0">
        <w:trPr>
          <w:cantSplit/>
          <w:trHeight w:val="253"/>
          <w:tblHeader/>
        </w:trPr>
        <w:tc>
          <w:tcPr>
            <w:tcW w:w="2309" w:type="pct"/>
            <w:vAlign w:val="bottom"/>
          </w:tcPr>
          <w:p w14:paraId="48025C16"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Shipbuilding </w:t>
            </w:r>
          </w:p>
        </w:tc>
        <w:tc>
          <w:tcPr>
            <w:tcW w:w="692" w:type="pct"/>
            <w:tcBorders>
              <w:top w:val="nil"/>
              <w:left w:val="nil"/>
              <w:bottom w:val="nil"/>
              <w:right w:val="nil"/>
            </w:tcBorders>
            <w:shd w:val="clear" w:color="auto" w:fill="auto"/>
            <w:vAlign w:val="bottom"/>
          </w:tcPr>
          <w:p w14:paraId="1D93A40B" w14:textId="06D81F08"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262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057</w:t>
            </w:r>
          </w:p>
        </w:tc>
        <w:tc>
          <w:tcPr>
            <w:tcW w:w="653" w:type="pct"/>
            <w:tcBorders>
              <w:top w:val="nil"/>
              <w:left w:val="nil"/>
              <w:bottom w:val="nil"/>
              <w:right w:val="nil"/>
            </w:tcBorders>
            <w:shd w:val="clear" w:color="auto" w:fill="auto"/>
            <w:vAlign w:val="bottom"/>
          </w:tcPr>
          <w:p w14:paraId="4408EAA0" w14:textId="0DBFF336"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694</w:t>
            </w:r>
          </w:p>
        </w:tc>
        <w:tc>
          <w:tcPr>
            <w:tcW w:w="731" w:type="pct"/>
            <w:tcBorders>
              <w:top w:val="nil"/>
              <w:left w:val="nil"/>
              <w:bottom w:val="nil"/>
              <w:right w:val="nil"/>
            </w:tcBorders>
            <w:shd w:val="clear" w:color="auto" w:fill="auto"/>
            <w:vAlign w:val="bottom"/>
          </w:tcPr>
          <w:p w14:paraId="251DD18C" w14:textId="6AF8BFC6"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227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960</w:t>
            </w:r>
          </w:p>
        </w:tc>
        <w:tc>
          <w:tcPr>
            <w:tcW w:w="615" w:type="pct"/>
            <w:tcBorders>
              <w:top w:val="nil"/>
              <w:left w:val="nil"/>
              <w:bottom w:val="nil"/>
              <w:right w:val="nil"/>
            </w:tcBorders>
            <w:shd w:val="clear" w:color="auto" w:fill="auto"/>
            <w:vAlign w:val="bottom"/>
          </w:tcPr>
          <w:p w14:paraId="03FC9E09" w14:textId="4D289744"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190</w:t>
            </w:r>
          </w:p>
        </w:tc>
      </w:tr>
      <w:tr w:rsidR="00EF1491" w:rsidRPr="00AC08B2" w14:paraId="20CCC6B2" w14:textId="77777777" w:rsidTr="003239B0">
        <w:trPr>
          <w:cantSplit/>
          <w:trHeight w:val="253"/>
          <w:tblHeader/>
        </w:trPr>
        <w:tc>
          <w:tcPr>
            <w:tcW w:w="2309" w:type="pct"/>
            <w:vAlign w:val="bottom"/>
          </w:tcPr>
          <w:p w14:paraId="0AE9E577"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Agriculture and fishery </w:t>
            </w:r>
          </w:p>
        </w:tc>
        <w:tc>
          <w:tcPr>
            <w:tcW w:w="692" w:type="pct"/>
            <w:tcBorders>
              <w:top w:val="nil"/>
              <w:left w:val="nil"/>
              <w:bottom w:val="nil"/>
              <w:right w:val="nil"/>
            </w:tcBorders>
            <w:shd w:val="clear" w:color="auto" w:fill="auto"/>
            <w:vAlign w:val="bottom"/>
          </w:tcPr>
          <w:p w14:paraId="4A14BB94" w14:textId="5550463D"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564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506</w:t>
            </w:r>
          </w:p>
        </w:tc>
        <w:tc>
          <w:tcPr>
            <w:tcW w:w="653" w:type="pct"/>
            <w:tcBorders>
              <w:top w:val="nil"/>
              <w:left w:val="nil"/>
              <w:bottom w:val="nil"/>
              <w:right w:val="nil"/>
            </w:tcBorders>
            <w:shd w:val="clear" w:color="auto" w:fill="auto"/>
            <w:vAlign w:val="bottom"/>
          </w:tcPr>
          <w:p w14:paraId="186D0332" w14:textId="2E5F1A17"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173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976</w:t>
            </w:r>
          </w:p>
        </w:tc>
        <w:tc>
          <w:tcPr>
            <w:tcW w:w="731" w:type="pct"/>
            <w:tcBorders>
              <w:top w:val="nil"/>
              <w:left w:val="nil"/>
              <w:bottom w:val="nil"/>
              <w:right w:val="nil"/>
            </w:tcBorders>
            <w:shd w:val="clear" w:color="auto" w:fill="auto"/>
            <w:vAlign w:val="bottom"/>
          </w:tcPr>
          <w:p w14:paraId="29205441" w14:textId="6D46D854"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478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368</w:t>
            </w:r>
          </w:p>
        </w:tc>
        <w:tc>
          <w:tcPr>
            <w:tcW w:w="615" w:type="pct"/>
            <w:tcBorders>
              <w:top w:val="nil"/>
              <w:left w:val="nil"/>
              <w:bottom w:val="nil"/>
              <w:right w:val="nil"/>
            </w:tcBorders>
            <w:shd w:val="clear" w:color="auto" w:fill="auto"/>
            <w:vAlign w:val="bottom"/>
          </w:tcPr>
          <w:p w14:paraId="584D1934" w14:textId="12E5BC37"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167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299</w:t>
            </w:r>
          </w:p>
        </w:tc>
      </w:tr>
      <w:tr w:rsidR="00EF1491" w:rsidRPr="00AC08B2" w14:paraId="5AC7E065" w14:textId="77777777" w:rsidTr="003239B0">
        <w:trPr>
          <w:cantSplit/>
          <w:trHeight w:val="253"/>
          <w:tblHeader/>
        </w:trPr>
        <w:tc>
          <w:tcPr>
            <w:tcW w:w="2309" w:type="pct"/>
            <w:vAlign w:val="bottom"/>
          </w:tcPr>
          <w:p w14:paraId="6AEF563B"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Food industry</w:t>
            </w:r>
          </w:p>
        </w:tc>
        <w:tc>
          <w:tcPr>
            <w:tcW w:w="692" w:type="pct"/>
            <w:tcBorders>
              <w:top w:val="nil"/>
              <w:left w:val="nil"/>
              <w:bottom w:val="nil"/>
              <w:right w:val="nil"/>
            </w:tcBorders>
            <w:shd w:val="clear" w:color="auto" w:fill="auto"/>
            <w:vAlign w:val="bottom"/>
          </w:tcPr>
          <w:p w14:paraId="7ACBFEC8" w14:textId="009DD9FE"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593</w:t>
            </w:r>
          </w:p>
        </w:tc>
        <w:tc>
          <w:tcPr>
            <w:tcW w:w="653" w:type="pct"/>
            <w:tcBorders>
              <w:top w:val="nil"/>
              <w:left w:val="nil"/>
              <w:bottom w:val="nil"/>
              <w:right w:val="nil"/>
            </w:tcBorders>
            <w:shd w:val="clear" w:color="auto" w:fill="auto"/>
            <w:vAlign w:val="bottom"/>
          </w:tcPr>
          <w:p w14:paraId="7EFA277A" w14:textId="6ECB30C9"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139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397</w:t>
            </w:r>
          </w:p>
        </w:tc>
        <w:tc>
          <w:tcPr>
            <w:tcW w:w="731" w:type="pct"/>
            <w:tcBorders>
              <w:top w:val="nil"/>
              <w:left w:val="nil"/>
              <w:bottom w:val="nil"/>
              <w:right w:val="nil"/>
            </w:tcBorders>
            <w:shd w:val="clear" w:color="auto" w:fill="auto"/>
            <w:vAlign w:val="bottom"/>
          </w:tcPr>
          <w:p w14:paraId="5DC97804" w14:textId="7E2F0449"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864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559</w:t>
            </w:r>
          </w:p>
        </w:tc>
        <w:tc>
          <w:tcPr>
            <w:tcW w:w="615" w:type="pct"/>
            <w:tcBorders>
              <w:top w:val="nil"/>
              <w:left w:val="nil"/>
              <w:bottom w:val="nil"/>
              <w:right w:val="nil"/>
            </w:tcBorders>
            <w:shd w:val="clear" w:color="auto" w:fill="auto"/>
            <w:vAlign w:val="bottom"/>
          </w:tcPr>
          <w:p w14:paraId="150E25AB" w14:textId="44B21768"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500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409</w:t>
            </w:r>
          </w:p>
        </w:tc>
      </w:tr>
      <w:tr w:rsidR="00EF1491" w:rsidRPr="00AC08B2" w14:paraId="47A10491" w14:textId="77777777" w:rsidTr="003239B0">
        <w:trPr>
          <w:cantSplit/>
          <w:trHeight w:val="253"/>
          <w:tblHeader/>
        </w:trPr>
        <w:tc>
          <w:tcPr>
            <w:tcW w:w="2309" w:type="pct"/>
            <w:vAlign w:val="bottom"/>
          </w:tcPr>
          <w:p w14:paraId="40F86346"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sz w:val="19"/>
                <w:szCs w:val="19"/>
              </w:rPr>
              <w:t xml:space="preserve">Construction industry </w:t>
            </w:r>
          </w:p>
        </w:tc>
        <w:tc>
          <w:tcPr>
            <w:tcW w:w="692" w:type="pct"/>
            <w:tcBorders>
              <w:top w:val="nil"/>
              <w:left w:val="nil"/>
              <w:bottom w:val="nil"/>
              <w:right w:val="nil"/>
            </w:tcBorders>
            <w:shd w:val="clear" w:color="auto" w:fill="auto"/>
            <w:vAlign w:val="bottom"/>
          </w:tcPr>
          <w:p w14:paraId="14055371" w14:textId="2DE2DFEB"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441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981</w:t>
            </w:r>
          </w:p>
        </w:tc>
        <w:tc>
          <w:tcPr>
            <w:tcW w:w="653" w:type="pct"/>
            <w:tcBorders>
              <w:top w:val="nil"/>
              <w:left w:val="nil"/>
              <w:bottom w:val="nil"/>
              <w:right w:val="nil"/>
            </w:tcBorders>
            <w:shd w:val="clear" w:color="auto" w:fill="auto"/>
            <w:vAlign w:val="bottom"/>
          </w:tcPr>
          <w:p w14:paraId="2B5ED5D1" w14:textId="0231ABAF"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274</w:t>
            </w:r>
          </w:p>
        </w:tc>
        <w:tc>
          <w:tcPr>
            <w:tcW w:w="731" w:type="pct"/>
            <w:tcBorders>
              <w:top w:val="nil"/>
              <w:left w:val="nil"/>
              <w:bottom w:val="nil"/>
              <w:right w:val="nil"/>
            </w:tcBorders>
            <w:shd w:val="clear" w:color="auto" w:fill="auto"/>
            <w:vAlign w:val="bottom"/>
          </w:tcPr>
          <w:p w14:paraId="703D7C81" w14:textId="438A13DA"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217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783</w:t>
            </w:r>
          </w:p>
        </w:tc>
        <w:tc>
          <w:tcPr>
            <w:tcW w:w="615" w:type="pct"/>
            <w:tcBorders>
              <w:top w:val="nil"/>
              <w:left w:val="nil"/>
              <w:bottom w:val="nil"/>
              <w:right w:val="nil"/>
            </w:tcBorders>
            <w:shd w:val="clear" w:color="auto" w:fill="auto"/>
            <w:vAlign w:val="bottom"/>
          </w:tcPr>
          <w:p w14:paraId="01DE48F1" w14:textId="41FB5956"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113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151</w:t>
            </w:r>
          </w:p>
        </w:tc>
      </w:tr>
      <w:tr w:rsidR="00EF1491" w:rsidRPr="00AC08B2" w14:paraId="66E1E7FF" w14:textId="77777777" w:rsidTr="003239B0">
        <w:trPr>
          <w:cantSplit/>
          <w:trHeight w:val="253"/>
          <w:tblHeader/>
        </w:trPr>
        <w:tc>
          <w:tcPr>
            <w:tcW w:w="2309" w:type="pct"/>
            <w:vAlign w:val="bottom"/>
          </w:tcPr>
          <w:p w14:paraId="0738FF4E"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sz w:val="19"/>
                <w:szCs w:val="19"/>
              </w:rPr>
              <w:t>Other industry</w:t>
            </w:r>
          </w:p>
        </w:tc>
        <w:tc>
          <w:tcPr>
            <w:tcW w:w="692" w:type="pct"/>
            <w:tcBorders>
              <w:top w:val="nil"/>
              <w:left w:val="nil"/>
              <w:bottom w:val="nil"/>
              <w:right w:val="nil"/>
            </w:tcBorders>
            <w:shd w:val="clear" w:color="auto" w:fill="auto"/>
            <w:vAlign w:val="bottom"/>
          </w:tcPr>
          <w:p w14:paraId="30A70889" w14:textId="39F810E1"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422</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077</w:t>
            </w:r>
          </w:p>
        </w:tc>
        <w:tc>
          <w:tcPr>
            <w:tcW w:w="653" w:type="pct"/>
            <w:tcBorders>
              <w:top w:val="nil"/>
              <w:left w:val="nil"/>
              <w:bottom w:val="nil"/>
              <w:right w:val="nil"/>
            </w:tcBorders>
            <w:shd w:val="clear" w:color="auto" w:fill="auto"/>
            <w:vAlign w:val="bottom"/>
          </w:tcPr>
          <w:p w14:paraId="12FF4843" w14:textId="7A6AB07B"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161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194</w:t>
            </w:r>
          </w:p>
        </w:tc>
        <w:tc>
          <w:tcPr>
            <w:tcW w:w="731" w:type="pct"/>
            <w:tcBorders>
              <w:top w:val="nil"/>
              <w:left w:val="nil"/>
              <w:bottom w:val="nil"/>
              <w:right w:val="nil"/>
            </w:tcBorders>
            <w:shd w:val="clear" w:color="auto" w:fill="auto"/>
            <w:vAlign w:val="bottom"/>
          </w:tcPr>
          <w:p w14:paraId="6683F9AB" w14:textId="73421CB4" w:rsidR="00EF1491" w:rsidRPr="00AC08B2" w:rsidRDefault="00EF1491" w:rsidP="00EF1491">
            <w:pPr>
              <w:tabs>
                <w:tab w:val="right" w:pos="1202"/>
              </w:tabs>
              <w:jc w:val="right"/>
              <w:outlineLvl w:val="0"/>
              <w:rPr>
                <w:rFonts w:asciiTheme="minorHAnsi" w:eastAsia="Calibri" w:hAnsiTheme="minorHAnsi"/>
                <w:sz w:val="19"/>
                <w:szCs w:val="19"/>
              </w:rPr>
            </w:pPr>
            <w:r w:rsidRPr="00575A1A">
              <w:rPr>
                <w:rFonts w:ascii="Calibri" w:hAnsi="Calibri" w:cs="Calibri"/>
                <w:color w:val="000000" w:themeColor="text1"/>
                <w:sz w:val="19"/>
                <w:szCs w:val="19"/>
              </w:rPr>
              <w:t>354</w:t>
            </w:r>
            <w:r>
              <w:rPr>
                <w:rFonts w:ascii="Calibri" w:hAnsi="Calibri" w:cs="Calibri"/>
                <w:color w:val="000000" w:themeColor="text1"/>
                <w:sz w:val="19"/>
                <w:szCs w:val="19"/>
              </w:rPr>
              <w:t>,</w:t>
            </w:r>
            <w:r w:rsidRPr="00575A1A">
              <w:rPr>
                <w:rFonts w:ascii="Calibri" w:hAnsi="Calibri" w:cs="Calibri"/>
                <w:color w:val="000000" w:themeColor="text1"/>
                <w:sz w:val="19"/>
                <w:szCs w:val="19"/>
              </w:rPr>
              <w:t>511</w:t>
            </w:r>
          </w:p>
        </w:tc>
        <w:tc>
          <w:tcPr>
            <w:tcW w:w="615" w:type="pct"/>
            <w:tcBorders>
              <w:top w:val="nil"/>
              <w:left w:val="nil"/>
              <w:bottom w:val="nil"/>
              <w:right w:val="nil"/>
            </w:tcBorders>
            <w:shd w:val="clear" w:color="auto" w:fill="auto"/>
            <w:vAlign w:val="bottom"/>
          </w:tcPr>
          <w:p w14:paraId="700E1253" w14:textId="3689023C" w:rsidR="00EF1491" w:rsidRPr="00AC08B2" w:rsidRDefault="00EF1491" w:rsidP="00EF1491">
            <w:pPr>
              <w:tabs>
                <w:tab w:val="right" w:pos="1202"/>
              </w:tabs>
              <w:jc w:val="right"/>
              <w:outlineLvl w:val="0"/>
              <w:rPr>
                <w:rFonts w:asciiTheme="minorHAnsi" w:eastAsia="Calibri" w:hAnsiTheme="minorHAnsi"/>
                <w:sz w:val="19"/>
                <w:szCs w:val="19"/>
              </w:rPr>
            </w:pPr>
            <w:r w:rsidRPr="00575A1A">
              <w:rPr>
                <w:rFonts w:ascii="Calibri" w:hAnsi="Calibri" w:cs="Calibri"/>
                <w:color w:val="000000" w:themeColor="text1"/>
                <w:sz w:val="19"/>
                <w:szCs w:val="19"/>
              </w:rPr>
              <w:t>92</w:t>
            </w:r>
            <w:r>
              <w:rPr>
                <w:rFonts w:ascii="Calibri" w:hAnsi="Calibri" w:cs="Calibri"/>
                <w:color w:val="000000" w:themeColor="text1"/>
                <w:sz w:val="19"/>
                <w:szCs w:val="19"/>
              </w:rPr>
              <w:t>,</w:t>
            </w:r>
            <w:r w:rsidRPr="00575A1A">
              <w:rPr>
                <w:rFonts w:ascii="Calibri" w:hAnsi="Calibri" w:cs="Calibri"/>
                <w:color w:val="000000" w:themeColor="text1"/>
                <w:sz w:val="19"/>
                <w:szCs w:val="19"/>
              </w:rPr>
              <w:t>440</w:t>
            </w:r>
          </w:p>
        </w:tc>
      </w:tr>
      <w:tr w:rsidR="00EF1491" w:rsidRPr="00AC08B2" w14:paraId="1CCC74FF" w14:textId="77777777" w:rsidTr="003239B0">
        <w:trPr>
          <w:cantSplit/>
          <w:trHeight w:val="253"/>
          <w:tblHeader/>
        </w:trPr>
        <w:tc>
          <w:tcPr>
            <w:tcW w:w="2309" w:type="pct"/>
            <w:vAlign w:val="bottom"/>
          </w:tcPr>
          <w:p w14:paraId="038E0692"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Public administration </w:t>
            </w:r>
          </w:p>
        </w:tc>
        <w:tc>
          <w:tcPr>
            <w:tcW w:w="692" w:type="pct"/>
            <w:tcBorders>
              <w:top w:val="nil"/>
              <w:left w:val="nil"/>
              <w:bottom w:val="nil"/>
              <w:right w:val="nil"/>
            </w:tcBorders>
            <w:shd w:val="clear" w:color="auto" w:fill="auto"/>
            <w:vAlign w:val="bottom"/>
          </w:tcPr>
          <w:p w14:paraId="7A9EB5D9" w14:textId="62DB329D"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472</w:t>
            </w:r>
          </w:p>
        </w:tc>
        <w:tc>
          <w:tcPr>
            <w:tcW w:w="653" w:type="pct"/>
            <w:tcBorders>
              <w:top w:val="nil"/>
              <w:left w:val="nil"/>
              <w:bottom w:val="nil"/>
              <w:right w:val="nil"/>
            </w:tcBorders>
            <w:shd w:val="clear" w:color="auto" w:fill="auto"/>
            <w:vAlign w:val="bottom"/>
          </w:tcPr>
          <w:p w14:paraId="35B3497B" w14:textId="4CA57954"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014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834</w:t>
            </w:r>
          </w:p>
        </w:tc>
        <w:tc>
          <w:tcPr>
            <w:tcW w:w="731" w:type="pct"/>
            <w:tcBorders>
              <w:top w:val="nil"/>
              <w:left w:val="nil"/>
              <w:bottom w:val="nil"/>
              <w:right w:val="nil"/>
            </w:tcBorders>
            <w:shd w:val="clear" w:color="auto" w:fill="auto"/>
            <w:vAlign w:val="bottom"/>
          </w:tcPr>
          <w:p w14:paraId="3A16D311" w14:textId="4020FB47"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995</w:t>
            </w:r>
          </w:p>
        </w:tc>
        <w:tc>
          <w:tcPr>
            <w:tcW w:w="615" w:type="pct"/>
            <w:tcBorders>
              <w:top w:val="nil"/>
              <w:left w:val="nil"/>
              <w:bottom w:val="nil"/>
              <w:right w:val="nil"/>
            </w:tcBorders>
            <w:shd w:val="clear" w:color="auto" w:fill="auto"/>
            <w:vAlign w:val="bottom"/>
          </w:tcPr>
          <w:p w14:paraId="18AC15C9" w14:textId="47A51B35"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000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414</w:t>
            </w:r>
          </w:p>
        </w:tc>
      </w:tr>
      <w:tr w:rsidR="00EF1491" w:rsidRPr="00AC08B2" w14:paraId="6C3B82BC" w14:textId="77777777" w:rsidTr="003239B0">
        <w:trPr>
          <w:cantSplit/>
          <w:trHeight w:val="253"/>
          <w:tblHeader/>
        </w:trPr>
        <w:tc>
          <w:tcPr>
            <w:tcW w:w="2309" w:type="pct"/>
            <w:vAlign w:val="bottom"/>
          </w:tcPr>
          <w:p w14:paraId="6AB11E38" w14:textId="77777777" w:rsidR="00EF1491" w:rsidRPr="00AC08B2" w:rsidDel="00FF5490"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Education </w:t>
            </w:r>
          </w:p>
        </w:tc>
        <w:tc>
          <w:tcPr>
            <w:tcW w:w="692" w:type="pct"/>
            <w:tcBorders>
              <w:top w:val="nil"/>
              <w:left w:val="nil"/>
              <w:bottom w:val="nil"/>
              <w:right w:val="nil"/>
            </w:tcBorders>
            <w:shd w:val="clear" w:color="auto" w:fill="auto"/>
            <w:vAlign w:val="bottom"/>
          </w:tcPr>
          <w:p w14:paraId="27E14467" w14:textId="5C835FD6"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36</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722</w:t>
            </w:r>
          </w:p>
        </w:tc>
        <w:tc>
          <w:tcPr>
            <w:tcW w:w="653" w:type="pct"/>
            <w:tcBorders>
              <w:top w:val="nil"/>
              <w:left w:val="nil"/>
              <w:bottom w:val="nil"/>
              <w:right w:val="nil"/>
            </w:tcBorders>
            <w:shd w:val="clear" w:color="auto" w:fill="auto"/>
            <w:vAlign w:val="bottom"/>
          </w:tcPr>
          <w:p w14:paraId="0809F924" w14:textId="299330CB"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084</w:t>
            </w:r>
          </w:p>
        </w:tc>
        <w:tc>
          <w:tcPr>
            <w:tcW w:w="731" w:type="pct"/>
            <w:tcBorders>
              <w:top w:val="nil"/>
              <w:left w:val="nil"/>
              <w:bottom w:val="nil"/>
              <w:right w:val="nil"/>
            </w:tcBorders>
            <w:shd w:val="clear" w:color="auto" w:fill="auto"/>
            <w:vAlign w:val="bottom"/>
          </w:tcPr>
          <w:p w14:paraId="01A785C4" w14:textId="68558A2D"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40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702</w:t>
            </w:r>
          </w:p>
        </w:tc>
        <w:tc>
          <w:tcPr>
            <w:tcW w:w="615" w:type="pct"/>
            <w:tcBorders>
              <w:top w:val="nil"/>
              <w:left w:val="nil"/>
              <w:bottom w:val="nil"/>
              <w:right w:val="nil"/>
            </w:tcBorders>
            <w:shd w:val="clear" w:color="auto" w:fill="auto"/>
            <w:vAlign w:val="bottom"/>
          </w:tcPr>
          <w:p w14:paraId="12C35FB6" w14:textId="54B2C0F9"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37</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768</w:t>
            </w:r>
          </w:p>
        </w:tc>
      </w:tr>
      <w:tr w:rsidR="00EF1491" w:rsidRPr="00AC08B2" w14:paraId="23AC7D3B" w14:textId="77777777" w:rsidTr="003239B0">
        <w:trPr>
          <w:cantSplit/>
          <w:trHeight w:val="253"/>
          <w:tblHeader/>
        </w:trPr>
        <w:tc>
          <w:tcPr>
            <w:tcW w:w="2309" w:type="pct"/>
            <w:vAlign w:val="bottom"/>
          </w:tcPr>
          <w:p w14:paraId="421365CA"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Manufacture of basic metals and fabricated metal products, except machinery and equipment </w:t>
            </w:r>
          </w:p>
        </w:tc>
        <w:tc>
          <w:tcPr>
            <w:tcW w:w="692" w:type="pct"/>
            <w:tcBorders>
              <w:top w:val="nil"/>
              <w:left w:val="nil"/>
              <w:bottom w:val="nil"/>
              <w:right w:val="nil"/>
            </w:tcBorders>
            <w:shd w:val="clear" w:color="auto" w:fill="auto"/>
            <w:vAlign w:val="bottom"/>
          </w:tcPr>
          <w:p w14:paraId="7D34BF6F" w14:textId="023A2E47"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203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139</w:t>
            </w:r>
          </w:p>
        </w:tc>
        <w:tc>
          <w:tcPr>
            <w:tcW w:w="653" w:type="pct"/>
            <w:tcBorders>
              <w:top w:val="nil"/>
              <w:left w:val="nil"/>
              <w:bottom w:val="nil"/>
              <w:right w:val="nil"/>
            </w:tcBorders>
            <w:shd w:val="clear" w:color="auto" w:fill="auto"/>
            <w:vAlign w:val="bottom"/>
          </w:tcPr>
          <w:p w14:paraId="6BA10958" w14:textId="6C2EC39F"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142</w:t>
            </w:r>
          </w:p>
        </w:tc>
        <w:tc>
          <w:tcPr>
            <w:tcW w:w="731" w:type="pct"/>
            <w:tcBorders>
              <w:top w:val="nil"/>
              <w:left w:val="nil"/>
              <w:bottom w:val="nil"/>
              <w:right w:val="nil"/>
            </w:tcBorders>
            <w:shd w:val="clear" w:color="auto" w:fill="auto"/>
            <w:vAlign w:val="bottom"/>
          </w:tcPr>
          <w:p w14:paraId="1BF07746" w14:textId="64123AFC"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182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351</w:t>
            </w:r>
          </w:p>
        </w:tc>
        <w:tc>
          <w:tcPr>
            <w:tcW w:w="615" w:type="pct"/>
            <w:tcBorders>
              <w:top w:val="nil"/>
              <w:left w:val="nil"/>
              <w:bottom w:val="nil"/>
              <w:right w:val="nil"/>
            </w:tcBorders>
            <w:shd w:val="clear" w:color="auto" w:fill="auto"/>
            <w:vAlign w:val="bottom"/>
          </w:tcPr>
          <w:p w14:paraId="731C671B" w14:textId="27E2690F"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661</w:t>
            </w:r>
          </w:p>
        </w:tc>
      </w:tr>
      <w:tr w:rsidR="00EF1491" w:rsidRPr="00AC08B2" w14:paraId="7972EA3E" w14:textId="77777777" w:rsidTr="003239B0">
        <w:trPr>
          <w:cantSplit/>
          <w:trHeight w:val="253"/>
          <w:tblHeader/>
        </w:trPr>
        <w:tc>
          <w:tcPr>
            <w:tcW w:w="2309" w:type="pct"/>
            <w:vAlign w:val="bottom"/>
          </w:tcPr>
          <w:p w14:paraId="2B4D152E" w14:textId="77777777" w:rsidR="00EF1491" w:rsidRPr="00AC08B2" w:rsidRDefault="00EF1491" w:rsidP="00EF1491">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Manufacture of chemicals and chemical products </w:t>
            </w:r>
          </w:p>
        </w:tc>
        <w:tc>
          <w:tcPr>
            <w:tcW w:w="692" w:type="pct"/>
            <w:tcBorders>
              <w:top w:val="nil"/>
              <w:left w:val="nil"/>
              <w:bottom w:val="nil"/>
              <w:right w:val="nil"/>
            </w:tcBorders>
            <w:shd w:val="clear" w:color="auto" w:fill="auto"/>
            <w:vAlign w:val="bottom"/>
          </w:tcPr>
          <w:p w14:paraId="473249E5" w14:textId="61086D42"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95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217</w:t>
            </w:r>
          </w:p>
        </w:tc>
        <w:tc>
          <w:tcPr>
            <w:tcW w:w="653" w:type="pct"/>
            <w:tcBorders>
              <w:top w:val="nil"/>
              <w:left w:val="nil"/>
              <w:bottom w:val="nil"/>
              <w:right w:val="nil"/>
            </w:tcBorders>
            <w:shd w:val="clear" w:color="auto" w:fill="auto"/>
            <w:vAlign w:val="bottom"/>
          </w:tcPr>
          <w:p w14:paraId="6F49BB44" w14:textId="0DA780B2"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828</w:t>
            </w:r>
          </w:p>
        </w:tc>
        <w:tc>
          <w:tcPr>
            <w:tcW w:w="731" w:type="pct"/>
            <w:tcBorders>
              <w:top w:val="nil"/>
              <w:left w:val="nil"/>
              <w:bottom w:val="nil"/>
              <w:right w:val="nil"/>
            </w:tcBorders>
            <w:shd w:val="clear" w:color="auto" w:fill="auto"/>
            <w:vAlign w:val="bottom"/>
          </w:tcPr>
          <w:p w14:paraId="7AA2212D" w14:textId="4E97A77F"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70</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192</w:t>
            </w:r>
          </w:p>
        </w:tc>
        <w:tc>
          <w:tcPr>
            <w:tcW w:w="615" w:type="pct"/>
            <w:tcBorders>
              <w:top w:val="nil"/>
              <w:left w:val="nil"/>
              <w:bottom w:val="nil"/>
              <w:right w:val="nil"/>
            </w:tcBorders>
            <w:shd w:val="clear" w:color="auto" w:fill="auto"/>
            <w:vAlign w:val="bottom"/>
          </w:tcPr>
          <w:p w14:paraId="38DFB6C1" w14:textId="77D0A563"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54</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066</w:t>
            </w:r>
          </w:p>
        </w:tc>
      </w:tr>
      <w:tr w:rsidR="00EF1491" w:rsidRPr="00AC08B2" w14:paraId="2F1646CA" w14:textId="77777777" w:rsidTr="003239B0">
        <w:trPr>
          <w:cantSplit/>
          <w:trHeight w:val="253"/>
          <w:tblHeader/>
        </w:trPr>
        <w:tc>
          <w:tcPr>
            <w:tcW w:w="2309" w:type="pct"/>
            <w:vAlign w:val="bottom"/>
          </w:tcPr>
          <w:p w14:paraId="48914E73"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Manufacture of other non-metallic mineral products</w:t>
            </w:r>
          </w:p>
        </w:tc>
        <w:tc>
          <w:tcPr>
            <w:tcW w:w="692" w:type="pct"/>
            <w:tcBorders>
              <w:top w:val="nil"/>
              <w:left w:val="nil"/>
              <w:bottom w:val="nil"/>
              <w:right w:val="nil"/>
            </w:tcBorders>
            <w:shd w:val="clear" w:color="auto" w:fill="auto"/>
            <w:vAlign w:val="bottom"/>
          </w:tcPr>
          <w:p w14:paraId="097B6A6C" w14:textId="33FF671A"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168</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235</w:t>
            </w:r>
          </w:p>
        </w:tc>
        <w:tc>
          <w:tcPr>
            <w:tcW w:w="653" w:type="pct"/>
            <w:tcBorders>
              <w:top w:val="nil"/>
              <w:left w:val="nil"/>
              <w:bottom w:val="nil"/>
              <w:right w:val="nil"/>
            </w:tcBorders>
            <w:shd w:val="clear" w:color="auto" w:fill="auto"/>
            <w:vAlign w:val="bottom"/>
          </w:tcPr>
          <w:p w14:paraId="5EAE6023" w14:textId="280E84B6"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53</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238</w:t>
            </w:r>
          </w:p>
        </w:tc>
        <w:tc>
          <w:tcPr>
            <w:tcW w:w="731" w:type="pct"/>
            <w:tcBorders>
              <w:top w:val="nil"/>
              <w:left w:val="nil"/>
              <w:bottom w:val="nil"/>
              <w:right w:val="nil"/>
            </w:tcBorders>
            <w:shd w:val="clear" w:color="auto" w:fill="auto"/>
            <w:vAlign w:val="bottom"/>
          </w:tcPr>
          <w:p w14:paraId="62AB13AD" w14:textId="760E5E8A"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175</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818</w:t>
            </w:r>
          </w:p>
        </w:tc>
        <w:tc>
          <w:tcPr>
            <w:tcW w:w="615" w:type="pct"/>
            <w:tcBorders>
              <w:top w:val="nil"/>
              <w:left w:val="nil"/>
              <w:bottom w:val="nil"/>
              <w:right w:val="nil"/>
            </w:tcBorders>
            <w:shd w:val="clear" w:color="auto" w:fill="auto"/>
            <w:vAlign w:val="bottom"/>
          </w:tcPr>
          <w:p w14:paraId="581EC271" w14:textId="4AEA6D26"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62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144</w:t>
            </w:r>
          </w:p>
        </w:tc>
      </w:tr>
      <w:tr w:rsidR="00EF1491" w:rsidRPr="00AC08B2" w14:paraId="4E2BBFB6" w14:textId="77777777" w:rsidTr="003239B0">
        <w:trPr>
          <w:cantSplit/>
          <w:trHeight w:val="253"/>
          <w:tblHeader/>
        </w:trPr>
        <w:tc>
          <w:tcPr>
            <w:tcW w:w="2309" w:type="pct"/>
            <w:vAlign w:val="bottom"/>
          </w:tcPr>
          <w:p w14:paraId="04A66FC7" w14:textId="77777777" w:rsidR="00EF1491" w:rsidRPr="00AC08B2" w:rsidRDefault="00EF1491" w:rsidP="00EF1491">
            <w:pPr>
              <w:spacing w:line="280" w:lineRule="exact"/>
              <w:rPr>
                <w:rFonts w:ascii="Calibri" w:eastAsia="Calibri" w:hAnsi="Calibri" w:cs="Arial"/>
                <w:bCs/>
                <w:sz w:val="19"/>
                <w:szCs w:val="19"/>
              </w:rPr>
            </w:pPr>
            <w:r w:rsidRPr="00AC08B2">
              <w:rPr>
                <w:rFonts w:ascii="Calibri" w:eastAsia="Calibri" w:hAnsi="Calibri" w:cs="Arial"/>
                <w:bCs/>
                <w:sz w:val="19"/>
                <w:szCs w:val="19"/>
              </w:rPr>
              <w:t xml:space="preserve">Pharmaceutical industry </w:t>
            </w:r>
          </w:p>
        </w:tc>
        <w:tc>
          <w:tcPr>
            <w:tcW w:w="692" w:type="pct"/>
            <w:tcBorders>
              <w:top w:val="nil"/>
              <w:left w:val="nil"/>
              <w:bottom w:val="nil"/>
              <w:right w:val="nil"/>
            </w:tcBorders>
            <w:shd w:val="clear" w:color="auto" w:fill="auto"/>
            <w:vAlign w:val="bottom"/>
          </w:tcPr>
          <w:p w14:paraId="001AE835" w14:textId="10DFD638"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437</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600</w:t>
            </w:r>
          </w:p>
        </w:tc>
        <w:tc>
          <w:tcPr>
            <w:tcW w:w="653" w:type="pct"/>
            <w:tcBorders>
              <w:top w:val="nil"/>
              <w:left w:val="nil"/>
              <w:bottom w:val="nil"/>
              <w:right w:val="nil"/>
            </w:tcBorders>
            <w:shd w:val="clear" w:color="auto" w:fill="auto"/>
            <w:vAlign w:val="bottom"/>
          </w:tcPr>
          <w:p w14:paraId="234AF499" w14:textId="3DFCAAF6"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259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346</w:t>
            </w:r>
          </w:p>
        </w:tc>
        <w:tc>
          <w:tcPr>
            <w:tcW w:w="731" w:type="pct"/>
            <w:tcBorders>
              <w:top w:val="nil"/>
              <w:left w:val="nil"/>
              <w:bottom w:val="nil"/>
              <w:right w:val="nil"/>
            </w:tcBorders>
            <w:shd w:val="clear" w:color="auto" w:fill="auto"/>
            <w:vAlign w:val="bottom"/>
          </w:tcPr>
          <w:p w14:paraId="0D966608" w14:textId="651CB5E2"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391</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331</w:t>
            </w:r>
          </w:p>
        </w:tc>
        <w:tc>
          <w:tcPr>
            <w:tcW w:w="615" w:type="pct"/>
            <w:tcBorders>
              <w:top w:val="nil"/>
              <w:left w:val="nil"/>
              <w:bottom w:val="nil"/>
              <w:right w:val="nil"/>
            </w:tcBorders>
            <w:shd w:val="clear" w:color="auto" w:fill="auto"/>
            <w:vAlign w:val="bottom"/>
          </w:tcPr>
          <w:p w14:paraId="5DD4F79A" w14:textId="67889112"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w:t>
            </w:r>
          </w:p>
        </w:tc>
      </w:tr>
      <w:tr w:rsidR="00EF1491" w:rsidRPr="00AC08B2" w14:paraId="77CCB5BF" w14:textId="77777777" w:rsidTr="003239B0">
        <w:trPr>
          <w:cantSplit/>
          <w:trHeight w:val="253"/>
          <w:tblHeader/>
        </w:trPr>
        <w:tc>
          <w:tcPr>
            <w:tcW w:w="2309" w:type="pct"/>
            <w:vAlign w:val="bottom"/>
          </w:tcPr>
          <w:p w14:paraId="5E9E17BA" w14:textId="5A5887B6" w:rsidR="00EF1491" w:rsidRPr="00AC08B2" w:rsidRDefault="00EF1491" w:rsidP="00EF1491">
            <w:pPr>
              <w:spacing w:line="280" w:lineRule="exact"/>
              <w:rPr>
                <w:rFonts w:ascii="Calibri" w:eastAsia="Calibri" w:hAnsi="Calibri" w:cs="Arial"/>
                <w:bCs/>
                <w:sz w:val="19"/>
                <w:szCs w:val="19"/>
              </w:rPr>
            </w:pPr>
            <w:r w:rsidRPr="00EF1491">
              <w:rPr>
                <w:rFonts w:ascii="Calibri" w:eastAsia="Calibri" w:hAnsi="Calibri" w:cs="Arial"/>
                <w:bCs/>
                <w:sz w:val="19"/>
                <w:szCs w:val="19"/>
              </w:rPr>
              <w:t>Manufacture of motor vehicles, trailers and semi - trailers</w:t>
            </w:r>
          </w:p>
        </w:tc>
        <w:tc>
          <w:tcPr>
            <w:tcW w:w="692" w:type="pct"/>
            <w:tcBorders>
              <w:top w:val="nil"/>
              <w:left w:val="nil"/>
              <w:bottom w:val="nil"/>
              <w:right w:val="nil"/>
            </w:tcBorders>
            <w:shd w:val="clear" w:color="auto" w:fill="auto"/>
            <w:vAlign w:val="bottom"/>
          </w:tcPr>
          <w:p w14:paraId="720116BB" w14:textId="68263871"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219</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756</w:t>
            </w:r>
          </w:p>
        </w:tc>
        <w:tc>
          <w:tcPr>
            <w:tcW w:w="653" w:type="pct"/>
            <w:tcBorders>
              <w:top w:val="nil"/>
              <w:left w:val="nil"/>
              <w:bottom w:val="nil"/>
              <w:right w:val="nil"/>
            </w:tcBorders>
            <w:shd w:val="clear" w:color="auto" w:fill="auto"/>
            <w:vAlign w:val="bottom"/>
          </w:tcPr>
          <w:p w14:paraId="2ED1EDCF" w14:textId="2871C0D3"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21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954</w:t>
            </w:r>
          </w:p>
        </w:tc>
        <w:tc>
          <w:tcPr>
            <w:tcW w:w="731" w:type="pct"/>
            <w:tcBorders>
              <w:top w:val="nil"/>
              <w:left w:val="nil"/>
              <w:bottom w:val="nil"/>
              <w:right w:val="nil"/>
            </w:tcBorders>
            <w:shd w:val="clear" w:color="auto" w:fill="auto"/>
            <w:vAlign w:val="bottom"/>
          </w:tcPr>
          <w:p w14:paraId="469CEB00" w14:textId="532F3539" w:rsidR="00EF1491" w:rsidRPr="00080458" w:rsidRDefault="00EF1491" w:rsidP="00EF1491">
            <w:pPr>
              <w:tabs>
                <w:tab w:val="right" w:pos="1202"/>
              </w:tabs>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16,356</w:t>
            </w:r>
          </w:p>
        </w:tc>
        <w:tc>
          <w:tcPr>
            <w:tcW w:w="615" w:type="pct"/>
            <w:tcBorders>
              <w:top w:val="nil"/>
              <w:left w:val="nil"/>
              <w:bottom w:val="nil"/>
              <w:right w:val="nil"/>
            </w:tcBorders>
            <w:shd w:val="clear" w:color="auto" w:fill="auto"/>
            <w:vAlign w:val="bottom"/>
          </w:tcPr>
          <w:p w14:paraId="0CF03FD0" w14:textId="24CD2623" w:rsidR="00EF1491" w:rsidRPr="00080458" w:rsidRDefault="00EF1491" w:rsidP="00EF1491">
            <w:pPr>
              <w:tabs>
                <w:tab w:val="right" w:pos="1202"/>
              </w:tabs>
              <w:jc w:val="right"/>
              <w:outlineLvl w:val="0"/>
              <w:rPr>
                <w:rFonts w:asciiTheme="minorHAnsi" w:hAnsiTheme="minorHAnsi" w:cstheme="minorHAnsi"/>
                <w:color w:val="000000" w:themeColor="text1"/>
                <w:sz w:val="19"/>
                <w:szCs w:val="19"/>
                <w:lang w:val="hr-HR"/>
              </w:rPr>
            </w:pPr>
            <w:r w:rsidRPr="003239B0">
              <w:rPr>
                <w:rFonts w:asciiTheme="minorHAnsi" w:hAnsiTheme="minorHAnsi" w:cstheme="minorHAnsi"/>
                <w:color w:val="000000" w:themeColor="text1"/>
                <w:sz w:val="19"/>
                <w:szCs w:val="19"/>
                <w:lang w:val="hr-HR"/>
              </w:rPr>
              <w:t>-</w:t>
            </w:r>
          </w:p>
        </w:tc>
      </w:tr>
      <w:tr w:rsidR="00EF1491" w:rsidRPr="00AC08B2" w14:paraId="45C69315" w14:textId="77777777" w:rsidTr="003239B0">
        <w:trPr>
          <w:cantSplit/>
          <w:trHeight w:val="253"/>
          <w:tblHeader/>
        </w:trPr>
        <w:tc>
          <w:tcPr>
            <w:tcW w:w="2309" w:type="pct"/>
            <w:vAlign w:val="bottom"/>
          </w:tcPr>
          <w:p w14:paraId="7F66911D" w14:textId="77777777" w:rsidR="00EF1491" w:rsidRPr="00AC08B2" w:rsidRDefault="00EF1491" w:rsidP="00EF1491">
            <w:pPr>
              <w:spacing w:line="280" w:lineRule="exact"/>
              <w:rPr>
                <w:rFonts w:ascii="Calibri" w:eastAsia="Calibri" w:hAnsi="Calibri" w:cs="Arial"/>
                <w:sz w:val="19"/>
                <w:szCs w:val="19"/>
              </w:rPr>
            </w:pPr>
            <w:r w:rsidRPr="00AC08B2">
              <w:rPr>
                <w:rFonts w:ascii="Calibri" w:eastAsia="Calibri" w:hAnsi="Calibri" w:cs="Arial"/>
                <w:bCs/>
                <w:sz w:val="19"/>
                <w:szCs w:val="19"/>
              </w:rPr>
              <w:t xml:space="preserve">Other </w:t>
            </w:r>
          </w:p>
        </w:tc>
        <w:tc>
          <w:tcPr>
            <w:tcW w:w="692" w:type="pct"/>
            <w:tcBorders>
              <w:top w:val="nil"/>
              <w:left w:val="nil"/>
              <w:right w:val="nil"/>
            </w:tcBorders>
            <w:shd w:val="clear" w:color="auto" w:fill="auto"/>
            <w:vAlign w:val="bottom"/>
          </w:tcPr>
          <w:p w14:paraId="1CDA0A3C" w14:textId="1D25C610"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1</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985</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282</w:t>
            </w:r>
          </w:p>
        </w:tc>
        <w:tc>
          <w:tcPr>
            <w:tcW w:w="653" w:type="pct"/>
            <w:tcBorders>
              <w:top w:val="nil"/>
              <w:left w:val="nil"/>
              <w:right w:val="nil"/>
            </w:tcBorders>
            <w:shd w:val="clear" w:color="auto" w:fill="auto"/>
            <w:vAlign w:val="bottom"/>
          </w:tcPr>
          <w:p w14:paraId="73C76DA5" w14:textId="30C3C9A8" w:rsidR="00EF1491" w:rsidRPr="00AC08B2" w:rsidRDefault="00EF1491" w:rsidP="00EF1491">
            <w:pPr>
              <w:tabs>
                <w:tab w:val="right" w:pos="1202"/>
              </w:tabs>
              <w:spacing w:line="301" w:lineRule="exact"/>
              <w:jc w:val="right"/>
              <w:outlineLvl w:val="0"/>
              <w:rPr>
                <w:rFonts w:ascii="Calibri" w:hAnsi="Calibri"/>
                <w:sz w:val="19"/>
                <w:szCs w:val="19"/>
              </w:rPr>
            </w:pPr>
            <w:r w:rsidRPr="00DF51FB">
              <w:rPr>
                <w:rFonts w:asciiTheme="minorHAnsi" w:hAnsiTheme="minorHAnsi" w:cstheme="minorHAnsi"/>
                <w:color w:val="000000" w:themeColor="text1"/>
                <w:sz w:val="19"/>
                <w:szCs w:val="19"/>
                <w:lang w:val="hr-HR"/>
              </w:rPr>
              <w:t>304</w:t>
            </w:r>
            <w:r>
              <w:rPr>
                <w:rFonts w:asciiTheme="minorHAnsi" w:hAnsiTheme="minorHAnsi" w:cstheme="minorHAnsi"/>
                <w:color w:val="000000" w:themeColor="text1"/>
                <w:sz w:val="19"/>
                <w:szCs w:val="19"/>
                <w:lang w:val="hr-HR"/>
              </w:rPr>
              <w:t>,</w:t>
            </w:r>
            <w:r w:rsidRPr="00DF51FB">
              <w:rPr>
                <w:rFonts w:asciiTheme="minorHAnsi" w:hAnsiTheme="minorHAnsi" w:cstheme="minorHAnsi"/>
                <w:color w:val="000000" w:themeColor="text1"/>
                <w:sz w:val="19"/>
                <w:szCs w:val="19"/>
                <w:lang w:val="hr-HR"/>
              </w:rPr>
              <w:t>422</w:t>
            </w:r>
          </w:p>
        </w:tc>
        <w:tc>
          <w:tcPr>
            <w:tcW w:w="731" w:type="pct"/>
            <w:tcBorders>
              <w:top w:val="nil"/>
              <w:left w:val="nil"/>
              <w:bottom w:val="nil"/>
              <w:right w:val="nil"/>
            </w:tcBorders>
            <w:shd w:val="clear" w:color="auto" w:fill="auto"/>
            <w:vAlign w:val="bottom"/>
          </w:tcPr>
          <w:p w14:paraId="44C64894" w14:textId="0DE5800A"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093</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626</w:t>
            </w:r>
          </w:p>
        </w:tc>
        <w:tc>
          <w:tcPr>
            <w:tcW w:w="615" w:type="pct"/>
            <w:tcBorders>
              <w:top w:val="nil"/>
              <w:left w:val="nil"/>
              <w:bottom w:val="nil"/>
              <w:right w:val="nil"/>
            </w:tcBorders>
            <w:shd w:val="clear" w:color="auto" w:fill="auto"/>
            <w:vAlign w:val="bottom"/>
          </w:tcPr>
          <w:p w14:paraId="05DB3680" w14:textId="0DA18F74" w:rsidR="00EF1491" w:rsidRPr="00AC08B2" w:rsidRDefault="00EF1491" w:rsidP="00EF1491">
            <w:pPr>
              <w:tabs>
                <w:tab w:val="right" w:pos="1202"/>
              </w:tabs>
              <w:jc w:val="right"/>
              <w:outlineLvl w:val="0"/>
              <w:rPr>
                <w:rFonts w:asciiTheme="minorHAnsi" w:eastAsia="Calibri" w:hAnsiTheme="minorHAnsi"/>
                <w:sz w:val="19"/>
                <w:szCs w:val="19"/>
              </w:rPr>
            </w:pPr>
            <w:r w:rsidRPr="00080458">
              <w:rPr>
                <w:rFonts w:asciiTheme="minorHAnsi" w:hAnsiTheme="minorHAnsi" w:cstheme="minorHAnsi"/>
                <w:color w:val="000000" w:themeColor="text1"/>
                <w:sz w:val="19"/>
                <w:szCs w:val="19"/>
                <w:lang w:val="hr-HR"/>
              </w:rPr>
              <w:t>328</w:t>
            </w:r>
            <w:r>
              <w:rPr>
                <w:rFonts w:asciiTheme="minorHAnsi" w:hAnsiTheme="minorHAnsi" w:cstheme="minorHAnsi"/>
                <w:color w:val="000000" w:themeColor="text1"/>
                <w:sz w:val="19"/>
                <w:szCs w:val="19"/>
                <w:lang w:val="hr-HR"/>
              </w:rPr>
              <w:t>,</w:t>
            </w:r>
            <w:r w:rsidRPr="00080458">
              <w:rPr>
                <w:rFonts w:asciiTheme="minorHAnsi" w:hAnsiTheme="minorHAnsi" w:cstheme="minorHAnsi"/>
                <w:color w:val="000000" w:themeColor="text1"/>
                <w:sz w:val="19"/>
                <w:szCs w:val="19"/>
                <w:lang w:val="hr-HR"/>
              </w:rPr>
              <w:t>962</w:t>
            </w:r>
          </w:p>
        </w:tc>
      </w:tr>
      <w:tr w:rsidR="00EF1491" w:rsidRPr="00AC08B2" w14:paraId="12BE0F20" w14:textId="77777777" w:rsidTr="003239B0">
        <w:trPr>
          <w:cantSplit/>
          <w:trHeight w:hRule="exact" w:val="170"/>
          <w:tblHeader/>
        </w:trPr>
        <w:tc>
          <w:tcPr>
            <w:tcW w:w="2309" w:type="pct"/>
            <w:vAlign w:val="bottom"/>
          </w:tcPr>
          <w:p w14:paraId="6E056A83" w14:textId="77777777" w:rsidR="00EF1491" w:rsidRPr="00AC08B2" w:rsidRDefault="00EF1491" w:rsidP="00EF1491">
            <w:pPr>
              <w:spacing w:line="280" w:lineRule="exact"/>
              <w:rPr>
                <w:rFonts w:ascii="Calibri" w:eastAsia="Calibri" w:hAnsi="Calibri" w:cs="Arial"/>
                <w:bCs/>
                <w:sz w:val="19"/>
                <w:szCs w:val="19"/>
              </w:rPr>
            </w:pPr>
          </w:p>
        </w:tc>
        <w:tc>
          <w:tcPr>
            <w:tcW w:w="692" w:type="pct"/>
            <w:tcBorders>
              <w:bottom w:val="single" w:sz="4" w:space="0" w:color="auto"/>
            </w:tcBorders>
            <w:shd w:val="clear" w:color="auto" w:fill="auto"/>
            <w:vAlign w:val="bottom"/>
          </w:tcPr>
          <w:p w14:paraId="60D41448" w14:textId="77777777" w:rsidR="00EF1491" w:rsidRPr="00AC08B2" w:rsidDel="00C733CB" w:rsidRDefault="00EF1491" w:rsidP="00EF1491">
            <w:pPr>
              <w:tabs>
                <w:tab w:val="right" w:pos="1202"/>
              </w:tabs>
              <w:spacing w:line="301" w:lineRule="exact"/>
              <w:jc w:val="right"/>
              <w:outlineLvl w:val="0"/>
              <w:rPr>
                <w:rFonts w:ascii="Calibri" w:eastAsia="Calibri" w:hAnsi="Calibri" w:cs="Arial"/>
                <w:sz w:val="19"/>
                <w:szCs w:val="19"/>
              </w:rPr>
            </w:pPr>
          </w:p>
        </w:tc>
        <w:tc>
          <w:tcPr>
            <w:tcW w:w="653" w:type="pct"/>
            <w:tcBorders>
              <w:bottom w:val="single" w:sz="4" w:space="0" w:color="auto"/>
            </w:tcBorders>
            <w:shd w:val="clear" w:color="auto" w:fill="auto"/>
            <w:vAlign w:val="bottom"/>
          </w:tcPr>
          <w:p w14:paraId="431AEF30" w14:textId="77777777" w:rsidR="00EF1491" w:rsidRPr="00AC08B2" w:rsidDel="00C733CB" w:rsidRDefault="00EF1491" w:rsidP="00EF1491">
            <w:pPr>
              <w:tabs>
                <w:tab w:val="right" w:pos="1202"/>
              </w:tabs>
              <w:spacing w:line="301" w:lineRule="exact"/>
              <w:jc w:val="right"/>
              <w:outlineLvl w:val="0"/>
              <w:rPr>
                <w:rFonts w:ascii="Calibri" w:eastAsia="Calibri" w:hAnsi="Calibri" w:cs="Arial"/>
                <w:sz w:val="19"/>
                <w:szCs w:val="19"/>
              </w:rPr>
            </w:pPr>
          </w:p>
        </w:tc>
        <w:tc>
          <w:tcPr>
            <w:tcW w:w="731" w:type="pct"/>
            <w:tcBorders>
              <w:left w:val="nil"/>
              <w:bottom w:val="single" w:sz="4" w:space="0" w:color="auto"/>
              <w:right w:val="nil"/>
            </w:tcBorders>
            <w:shd w:val="clear" w:color="000000" w:fill="auto"/>
            <w:vAlign w:val="bottom"/>
          </w:tcPr>
          <w:p w14:paraId="7B56E6E4" w14:textId="77777777" w:rsidR="00EF1491" w:rsidRPr="00AC08B2" w:rsidRDefault="00EF1491" w:rsidP="00EF1491">
            <w:pPr>
              <w:tabs>
                <w:tab w:val="right" w:pos="1202"/>
              </w:tabs>
              <w:jc w:val="right"/>
              <w:outlineLvl w:val="0"/>
              <w:rPr>
                <w:rFonts w:ascii="Calibri" w:eastAsia="Calibri" w:hAnsi="Calibri" w:cs="Arial"/>
                <w:sz w:val="19"/>
                <w:szCs w:val="19"/>
              </w:rPr>
            </w:pPr>
          </w:p>
        </w:tc>
        <w:tc>
          <w:tcPr>
            <w:tcW w:w="615" w:type="pct"/>
            <w:tcBorders>
              <w:left w:val="nil"/>
              <w:bottom w:val="single" w:sz="4" w:space="0" w:color="auto"/>
              <w:right w:val="nil"/>
            </w:tcBorders>
            <w:shd w:val="clear" w:color="000000" w:fill="auto"/>
            <w:vAlign w:val="bottom"/>
          </w:tcPr>
          <w:p w14:paraId="4FE4AC97" w14:textId="77777777" w:rsidR="00EF1491" w:rsidRPr="00AC08B2" w:rsidRDefault="00EF1491" w:rsidP="00EF1491">
            <w:pPr>
              <w:tabs>
                <w:tab w:val="right" w:pos="1202"/>
              </w:tabs>
              <w:jc w:val="right"/>
              <w:outlineLvl w:val="0"/>
              <w:rPr>
                <w:rFonts w:ascii="Calibri" w:eastAsia="Calibri" w:hAnsi="Calibri" w:cs="Arial"/>
                <w:sz w:val="19"/>
                <w:szCs w:val="19"/>
              </w:rPr>
            </w:pPr>
          </w:p>
        </w:tc>
      </w:tr>
      <w:tr w:rsidR="00EF1491" w:rsidRPr="00AC08B2" w14:paraId="17BA51DB" w14:textId="77777777" w:rsidTr="003239B0">
        <w:tblPrEx>
          <w:tblCellMar>
            <w:left w:w="31" w:type="dxa"/>
            <w:right w:w="31" w:type="dxa"/>
          </w:tblCellMar>
        </w:tblPrEx>
        <w:trPr>
          <w:cantSplit/>
          <w:trHeight w:val="340"/>
          <w:tblHeader/>
        </w:trPr>
        <w:tc>
          <w:tcPr>
            <w:tcW w:w="2309" w:type="pct"/>
            <w:vAlign w:val="bottom"/>
          </w:tcPr>
          <w:p w14:paraId="2056F22E" w14:textId="77777777" w:rsidR="00EF1491" w:rsidRPr="00AC08B2" w:rsidRDefault="00EF1491" w:rsidP="00EF1491">
            <w:pPr>
              <w:spacing w:line="280" w:lineRule="exact"/>
              <w:rPr>
                <w:rFonts w:ascii="Calibri" w:eastAsia="Calibri" w:hAnsi="Calibri" w:cs="Arial"/>
                <w:b/>
                <w:bCs/>
                <w:sz w:val="19"/>
                <w:szCs w:val="19"/>
              </w:rPr>
            </w:pPr>
            <w:r w:rsidRPr="00AC08B2">
              <w:rPr>
                <w:rFonts w:ascii="Calibri" w:eastAsia="Calibri" w:hAnsi="Calibri" w:cs="Arial"/>
                <w:b/>
                <w:bCs/>
                <w:sz w:val="19"/>
                <w:szCs w:val="19"/>
              </w:rPr>
              <w:t xml:space="preserve">Total credit risk exposure </w:t>
            </w:r>
          </w:p>
        </w:tc>
        <w:tc>
          <w:tcPr>
            <w:tcW w:w="692" w:type="pct"/>
            <w:tcBorders>
              <w:left w:val="nil"/>
              <w:bottom w:val="single" w:sz="12" w:space="0" w:color="auto"/>
              <w:right w:val="nil"/>
            </w:tcBorders>
            <w:shd w:val="clear" w:color="auto" w:fill="auto"/>
            <w:vAlign w:val="bottom"/>
          </w:tcPr>
          <w:p w14:paraId="429580FD" w14:textId="0431BA34" w:rsidR="00EF1491" w:rsidRPr="00864F78" w:rsidRDefault="00EF1491" w:rsidP="00B7299C">
            <w:pPr>
              <w:tabs>
                <w:tab w:val="right" w:pos="1202"/>
              </w:tabs>
              <w:jc w:val="right"/>
              <w:outlineLvl w:val="0"/>
              <w:rPr>
                <w:rFonts w:asciiTheme="minorHAnsi" w:hAnsiTheme="minorHAnsi" w:cstheme="minorHAnsi"/>
                <w:b/>
                <w:sz w:val="19"/>
                <w:szCs w:val="19"/>
              </w:rPr>
            </w:pPr>
            <w:r w:rsidRPr="00910C7A">
              <w:rPr>
                <w:rFonts w:asciiTheme="minorHAnsi" w:hAnsiTheme="minorHAnsi" w:cstheme="minorHAnsi"/>
                <w:b/>
                <w:noProof/>
                <w:color w:val="000000" w:themeColor="text1"/>
                <w:sz w:val="19"/>
                <w:szCs w:val="19"/>
                <w:lang w:val="hr-HR" w:eastAsia="hr-HR"/>
              </w:rPr>
              <w:t>33</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527</w:t>
            </w:r>
            <w:r>
              <w:rPr>
                <w:rFonts w:asciiTheme="minorHAnsi" w:hAnsiTheme="minorHAnsi" w:cstheme="minorHAnsi"/>
                <w:b/>
                <w:noProof/>
                <w:color w:val="000000" w:themeColor="text1"/>
                <w:sz w:val="19"/>
                <w:szCs w:val="19"/>
                <w:lang w:val="hr-HR" w:eastAsia="hr-HR"/>
              </w:rPr>
              <w:t>,</w:t>
            </w:r>
            <w:r w:rsidRPr="00910C7A">
              <w:rPr>
                <w:rFonts w:asciiTheme="minorHAnsi" w:hAnsiTheme="minorHAnsi" w:cstheme="minorHAnsi"/>
                <w:b/>
                <w:noProof/>
                <w:color w:val="000000" w:themeColor="text1"/>
                <w:sz w:val="19"/>
                <w:szCs w:val="19"/>
                <w:lang w:val="hr-HR" w:eastAsia="hr-HR"/>
              </w:rPr>
              <w:t>594</w:t>
            </w:r>
          </w:p>
        </w:tc>
        <w:tc>
          <w:tcPr>
            <w:tcW w:w="653" w:type="pct"/>
            <w:tcBorders>
              <w:left w:val="nil"/>
              <w:bottom w:val="single" w:sz="12" w:space="0" w:color="auto"/>
              <w:right w:val="nil"/>
            </w:tcBorders>
            <w:shd w:val="clear" w:color="auto" w:fill="auto"/>
            <w:vAlign w:val="bottom"/>
          </w:tcPr>
          <w:p w14:paraId="7C823F2D" w14:textId="24CEB4D9" w:rsidR="00EF1491" w:rsidRPr="00864F78" w:rsidRDefault="00EF1491" w:rsidP="001A36DC">
            <w:pPr>
              <w:tabs>
                <w:tab w:val="right" w:pos="1202"/>
              </w:tabs>
              <w:jc w:val="right"/>
              <w:outlineLvl w:val="0"/>
              <w:rPr>
                <w:rFonts w:asciiTheme="minorHAnsi" w:hAnsiTheme="minorHAnsi" w:cstheme="minorHAnsi"/>
                <w:b/>
                <w:sz w:val="19"/>
                <w:szCs w:val="19"/>
              </w:rPr>
            </w:pPr>
            <w:r w:rsidRPr="00910C7A">
              <w:rPr>
                <w:rFonts w:asciiTheme="minorHAnsi" w:hAnsiTheme="minorHAnsi" w:cstheme="minorHAnsi"/>
                <w:b/>
                <w:color w:val="000000" w:themeColor="text1"/>
                <w:sz w:val="19"/>
                <w:szCs w:val="19"/>
                <w:lang w:val="hr-HR"/>
              </w:rPr>
              <w:t>6</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802</w:t>
            </w:r>
            <w:r>
              <w:rPr>
                <w:rFonts w:asciiTheme="minorHAnsi" w:hAnsiTheme="minorHAnsi" w:cstheme="minorHAnsi"/>
                <w:b/>
                <w:color w:val="000000" w:themeColor="text1"/>
                <w:sz w:val="19"/>
                <w:szCs w:val="19"/>
                <w:lang w:val="hr-HR"/>
              </w:rPr>
              <w:t>,</w:t>
            </w:r>
            <w:r w:rsidRPr="00910C7A">
              <w:rPr>
                <w:rFonts w:asciiTheme="minorHAnsi" w:hAnsiTheme="minorHAnsi" w:cstheme="minorHAnsi"/>
                <w:b/>
                <w:color w:val="000000" w:themeColor="text1"/>
                <w:sz w:val="19"/>
                <w:szCs w:val="19"/>
                <w:lang w:val="hr-HR"/>
              </w:rPr>
              <w:t>016</w:t>
            </w:r>
          </w:p>
        </w:tc>
        <w:tc>
          <w:tcPr>
            <w:tcW w:w="731" w:type="pct"/>
            <w:tcBorders>
              <w:left w:val="nil"/>
              <w:bottom w:val="single" w:sz="12" w:space="0" w:color="auto"/>
              <w:right w:val="nil"/>
            </w:tcBorders>
            <w:shd w:val="clear" w:color="auto" w:fill="auto"/>
            <w:vAlign w:val="bottom"/>
          </w:tcPr>
          <w:p w14:paraId="2BBE9650" w14:textId="6603CDBE" w:rsidR="00EF1491" w:rsidRPr="00AC08B2" w:rsidRDefault="00EF1491" w:rsidP="00EF1491">
            <w:pPr>
              <w:tabs>
                <w:tab w:val="right" w:pos="1202"/>
              </w:tabs>
              <w:jc w:val="right"/>
              <w:outlineLvl w:val="0"/>
              <w:rPr>
                <w:rFonts w:asciiTheme="minorHAnsi" w:eastAsia="Calibri" w:hAnsiTheme="minorHAnsi"/>
                <w:b/>
                <w:sz w:val="19"/>
                <w:szCs w:val="19"/>
                <w:lang w:eastAsia="hr-HR"/>
              </w:rPr>
            </w:pPr>
            <w:r w:rsidRPr="00864F78">
              <w:rPr>
                <w:rFonts w:asciiTheme="minorHAnsi" w:hAnsiTheme="minorHAnsi" w:cstheme="minorHAnsi"/>
                <w:b/>
                <w:sz w:val="19"/>
                <w:szCs w:val="19"/>
              </w:rPr>
              <w:t>30</w:t>
            </w:r>
            <w:r>
              <w:rPr>
                <w:rFonts w:asciiTheme="minorHAnsi" w:hAnsiTheme="minorHAnsi" w:cstheme="minorHAnsi"/>
                <w:b/>
                <w:sz w:val="19"/>
                <w:szCs w:val="19"/>
              </w:rPr>
              <w:t>,</w:t>
            </w:r>
            <w:r w:rsidRPr="00864F78">
              <w:rPr>
                <w:rFonts w:asciiTheme="minorHAnsi" w:hAnsiTheme="minorHAnsi" w:cstheme="minorHAnsi"/>
                <w:b/>
                <w:sz w:val="19"/>
                <w:szCs w:val="19"/>
              </w:rPr>
              <w:t>325</w:t>
            </w:r>
            <w:r>
              <w:rPr>
                <w:rFonts w:asciiTheme="minorHAnsi" w:hAnsiTheme="minorHAnsi" w:cstheme="minorHAnsi"/>
                <w:b/>
                <w:sz w:val="19"/>
                <w:szCs w:val="19"/>
              </w:rPr>
              <w:t>,</w:t>
            </w:r>
            <w:r w:rsidRPr="00864F78">
              <w:rPr>
                <w:rFonts w:asciiTheme="minorHAnsi" w:hAnsiTheme="minorHAnsi" w:cstheme="minorHAnsi"/>
                <w:b/>
                <w:sz w:val="19"/>
                <w:szCs w:val="19"/>
              </w:rPr>
              <w:t>566</w:t>
            </w:r>
          </w:p>
        </w:tc>
        <w:tc>
          <w:tcPr>
            <w:tcW w:w="615" w:type="pct"/>
            <w:tcBorders>
              <w:left w:val="nil"/>
              <w:bottom w:val="single" w:sz="12" w:space="0" w:color="auto"/>
              <w:right w:val="nil"/>
            </w:tcBorders>
            <w:shd w:val="clear" w:color="auto" w:fill="auto"/>
            <w:vAlign w:val="bottom"/>
          </w:tcPr>
          <w:p w14:paraId="4999435E" w14:textId="17C4A543" w:rsidR="00EF1491" w:rsidRPr="00AC08B2" w:rsidRDefault="00EF1491" w:rsidP="00EF1491">
            <w:pPr>
              <w:tabs>
                <w:tab w:val="right" w:pos="1202"/>
              </w:tabs>
              <w:jc w:val="right"/>
              <w:outlineLvl w:val="0"/>
              <w:rPr>
                <w:rFonts w:asciiTheme="minorHAnsi" w:eastAsia="Calibri" w:hAnsiTheme="minorHAnsi" w:cs="Arial"/>
                <w:b/>
                <w:sz w:val="19"/>
                <w:szCs w:val="19"/>
              </w:rPr>
            </w:pPr>
            <w:r w:rsidRPr="00864F78">
              <w:rPr>
                <w:rFonts w:asciiTheme="minorHAnsi" w:hAnsiTheme="minorHAnsi" w:cstheme="minorHAnsi"/>
                <w:b/>
                <w:sz w:val="19"/>
                <w:szCs w:val="19"/>
              </w:rPr>
              <w:t>7</w:t>
            </w:r>
            <w:r>
              <w:rPr>
                <w:rFonts w:asciiTheme="minorHAnsi" w:hAnsiTheme="minorHAnsi" w:cstheme="minorHAnsi"/>
                <w:b/>
                <w:sz w:val="19"/>
                <w:szCs w:val="19"/>
              </w:rPr>
              <w:t>,</w:t>
            </w:r>
            <w:r w:rsidRPr="00864F78">
              <w:rPr>
                <w:rFonts w:asciiTheme="minorHAnsi" w:hAnsiTheme="minorHAnsi" w:cstheme="minorHAnsi"/>
                <w:b/>
                <w:sz w:val="19"/>
                <w:szCs w:val="19"/>
              </w:rPr>
              <w:t>269</w:t>
            </w:r>
            <w:r>
              <w:rPr>
                <w:rFonts w:asciiTheme="minorHAnsi" w:hAnsiTheme="minorHAnsi" w:cstheme="minorHAnsi"/>
                <w:b/>
                <w:sz w:val="19"/>
                <w:szCs w:val="19"/>
              </w:rPr>
              <w:t>,</w:t>
            </w:r>
            <w:r w:rsidRPr="00864F78">
              <w:rPr>
                <w:rFonts w:asciiTheme="minorHAnsi" w:hAnsiTheme="minorHAnsi" w:cstheme="minorHAnsi"/>
                <w:b/>
                <w:sz w:val="19"/>
                <w:szCs w:val="19"/>
              </w:rPr>
              <w:t>237</w:t>
            </w:r>
          </w:p>
        </w:tc>
      </w:tr>
    </w:tbl>
    <w:p w14:paraId="4F810502" w14:textId="77777777" w:rsidR="00AC08B2" w:rsidRPr="00F0207D" w:rsidRDefault="00AC08B2" w:rsidP="001E7DB0">
      <w:pPr>
        <w:pStyle w:val="accountingpolicytitle"/>
        <w:rPr>
          <w:rFonts w:asciiTheme="minorHAnsi" w:hAnsiTheme="minorHAnsi"/>
          <w:sz w:val="20"/>
          <w:lang w:val="en-GB"/>
        </w:rPr>
      </w:pPr>
    </w:p>
    <w:p w14:paraId="20CC09BE" w14:textId="77777777" w:rsidR="0052578D" w:rsidRDefault="0052578D" w:rsidP="001E7DB0">
      <w:pPr>
        <w:jc w:val="both"/>
        <w:rPr>
          <w:rFonts w:asciiTheme="minorHAnsi" w:hAnsiTheme="minorHAnsi" w:cs="Arial"/>
          <w:sz w:val="22"/>
          <w:szCs w:val="22"/>
          <w:lang w:val="en-GB"/>
        </w:rPr>
      </w:pPr>
    </w:p>
    <w:p w14:paraId="32EA6557" w14:textId="77777777" w:rsidR="0052578D" w:rsidRDefault="001B20E0" w:rsidP="001E7DB0">
      <w:pPr>
        <w:jc w:val="both"/>
      </w:pPr>
      <w:r w:rsidRPr="001E7DB0">
        <w:rPr>
          <w:rFonts w:asciiTheme="minorHAnsi" w:hAnsiTheme="minorHAnsi" w:cs="Arial"/>
          <w:sz w:val="22"/>
          <w:szCs w:val="22"/>
          <w:lang w:val="en-GB"/>
        </w:rPr>
        <w:t>Concentration of assets and guarantees and commitments according to industry for both years has been compiled in accordance with the National Classification of Activities 2007 (</w:t>
      </w:r>
      <w:r w:rsidR="00693949">
        <w:rPr>
          <w:rFonts w:asciiTheme="minorHAnsi" w:hAnsiTheme="minorHAnsi" w:cs="Arial"/>
          <w:sz w:val="22"/>
          <w:szCs w:val="22"/>
          <w:lang w:val="en-GB"/>
        </w:rPr>
        <w:t>“</w:t>
      </w:r>
      <w:r w:rsidRPr="001E7DB0">
        <w:rPr>
          <w:rFonts w:asciiTheme="minorHAnsi" w:hAnsiTheme="minorHAnsi" w:cs="Arial"/>
          <w:sz w:val="22"/>
          <w:szCs w:val="22"/>
          <w:lang w:val="en-GB"/>
        </w:rPr>
        <w:t>NKD 2007</w:t>
      </w:r>
      <w:r w:rsidR="005715E5">
        <w:rPr>
          <w:rFonts w:asciiTheme="minorHAnsi" w:hAnsiTheme="minorHAnsi" w:cs="Arial"/>
          <w:sz w:val="22"/>
          <w:szCs w:val="22"/>
          <w:lang w:val="en-GB"/>
        </w:rPr>
        <w:t>”</w:t>
      </w:r>
      <w:r w:rsidRPr="001E7DB0">
        <w:rPr>
          <w:rFonts w:asciiTheme="minorHAnsi" w:hAnsiTheme="minorHAnsi" w:cs="Arial"/>
          <w:sz w:val="22"/>
          <w:szCs w:val="22"/>
          <w:lang w:val="en-GB"/>
        </w:rPr>
        <w:t>).</w:t>
      </w:r>
      <w:r w:rsidR="00E16DB5" w:rsidRPr="00E16DB5">
        <w:t xml:space="preserve"> </w:t>
      </w:r>
    </w:p>
    <w:p w14:paraId="23AA0A3A" w14:textId="4E9E8894" w:rsidR="008A5EE9" w:rsidRPr="00F0207D" w:rsidRDefault="00E16DB5" w:rsidP="001E7DB0">
      <w:pPr>
        <w:jc w:val="both"/>
        <w:rPr>
          <w:rFonts w:asciiTheme="minorHAnsi" w:hAnsiTheme="minorHAnsi" w:cs="Arial"/>
          <w:sz w:val="20"/>
          <w:szCs w:val="20"/>
          <w:lang w:val="en-GB"/>
        </w:rPr>
      </w:pPr>
      <w:r w:rsidRPr="00E16DB5">
        <w:rPr>
          <w:rFonts w:asciiTheme="minorHAnsi" w:hAnsiTheme="minorHAnsi" w:cs="Arial"/>
          <w:sz w:val="22"/>
          <w:szCs w:val="22"/>
          <w:lang w:val="en-GB"/>
        </w:rPr>
        <w:t>In the preparation of the Note, a combined approach is applied, which takes into consideration business activities of a debtor, retains the names of activities different from those in the National Classification of Activities and unites similar business activities.</w:t>
      </w:r>
      <w:r w:rsidRPr="00F0207D">
        <w:rPr>
          <w:rFonts w:asciiTheme="minorHAnsi" w:hAnsiTheme="minorHAnsi" w:cs="Arial"/>
          <w:sz w:val="20"/>
          <w:szCs w:val="20"/>
          <w:lang w:val="en-GB"/>
        </w:rPr>
        <w:t xml:space="preserve"> </w:t>
      </w:r>
    </w:p>
    <w:p w14:paraId="4D570725" w14:textId="77777777" w:rsidR="001B20E0" w:rsidRPr="00E06490" w:rsidRDefault="001B20E0" w:rsidP="001B20E0">
      <w:pPr>
        <w:pStyle w:val="T1"/>
        <w:spacing w:after="0"/>
        <w:rPr>
          <w:rFonts w:asciiTheme="minorHAnsi" w:hAnsiTheme="minorHAnsi" w:cs="Arial"/>
          <w:highlight w:val="yellow"/>
          <w:lang w:val="en-GB"/>
        </w:rPr>
        <w:sectPr w:rsidR="001B20E0" w:rsidRPr="00E06490" w:rsidSect="00140299">
          <w:pgSz w:w="11907" w:h="16840" w:code="9"/>
          <w:pgMar w:top="1418" w:right="1134" w:bottom="1134" w:left="1418" w:header="851" w:footer="851" w:gutter="0"/>
          <w:cols w:space="720"/>
          <w:noEndnote/>
        </w:sectPr>
      </w:pPr>
    </w:p>
    <w:p w14:paraId="1EB9F980" w14:textId="77777777" w:rsidR="008A5EE9" w:rsidRDefault="008A5EE9" w:rsidP="001E7DB0">
      <w:pPr>
        <w:pStyle w:val="T1"/>
        <w:spacing w:before="0" w:after="0" w:line="240" w:lineRule="auto"/>
        <w:rPr>
          <w:rFonts w:asciiTheme="minorHAnsi" w:hAnsiTheme="minorHAnsi" w:cs="Arial"/>
          <w:sz w:val="22"/>
          <w:szCs w:val="22"/>
          <w:lang w:val="en-GB"/>
        </w:rPr>
      </w:pPr>
    </w:p>
    <w:p w14:paraId="5FA55BEB" w14:textId="33C77744" w:rsidR="001B20E0" w:rsidRPr="001E7DB0" w:rsidRDefault="00EC176D" w:rsidP="001E7DB0">
      <w:pPr>
        <w:pStyle w:val="T1"/>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035B63">
        <w:rPr>
          <w:rFonts w:asciiTheme="minorHAnsi" w:hAnsiTheme="minorHAnsi" w:cs="Arial"/>
          <w:sz w:val="22"/>
          <w:szCs w:val="22"/>
          <w:lang w:val="en-GB"/>
        </w:rPr>
        <w:t>4</w:t>
      </w:r>
      <w:r w:rsidR="001B20E0" w:rsidRPr="001E7DB0">
        <w:rPr>
          <w:rFonts w:asciiTheme="minorHAnsi" w:hAnsiTheme="minorHAnsi" w:cs="Arial"/>
          <w:sz w:val="22"/>
          <w:szCs w:val="22"/>
          <w:lang w:val="en-GB"/>
        </w:rPr>
        <w:t>.</w:t>
      </w:r>
      <w:r w:rsidR="001B20E0" w:rsidRPr="001E7DB0">
        <w:rPr>
          <w:rFonts w:asciiTheme="minorHAnsi" w:hAnsiTheme="minorHAnsi" w:cs="Arial"/>
          <w:sz w:val="22"/>
          <w:szCs w:val="22"/>
          <w:lang w:val="en-GB"/>
        </w:rPr>
        <w:tab/>
        <w:t>Risk management (continued)</w:t>
      </w:r>
    </w:p>
    <w:p w14:paraId="65C43DF4" w14:textId="77777777" w:rsidR="008A5EE9" w:rsidRDefault="008A5EE9" w:rsidP="001E7DB0">
      <w:pPr>
        <w:pStyle w:val="accountingpolicytitle"/>
        <w:rPr>
          <w:rFonts w:asciiTheme="minorHAnsi" w:hAnsiTheme="minorHAnsi"/>
          <w:sz w:val="22"/>
          <w:szCs w:val="22"/>
          <w:lang w:val="en-GB"/>
        </w:rPr>
      </w:pPr>
    </w:p>
    <w:p w14:paraId="3489B5F3" w14:textId="06372A92" w:rsidR="001B20E0" w:rsidRPr="001E7DB0"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035B63">
        <w:rPr>
          <w:rFonts w:asciiTheme="minorHAnsi" w:hAnsiTheme="minorHAnsi"/>
          <w:sz w:val="22"/>
          <w:szCs w:val="22"/>
          <w:lang w:val="en-GB"/>
        </w:rPr>
        <w:t>4</w:t>
      </w:r>
      <w:r w:rsidR="001B20E0" w:rsidRPr="001E7DB0">
        <w:rPr>
          <w:rFonts w:asciiTheme="minorHAnsi" w:hAnsiTheme="minorHAnsi"/>
          <w:sz w:val="22"/>
          <w:szCs w:val="22"/>
          <w:lang w:val="en-GB"/>
        </w:rPr>
        <w:t>.</w:t>
      </w:r>
      <w:r w:rsidR="00575CB4">
        <w:rPr>
          <w:rFonts w:asciiTheme="minorHAnsi" w:hAnsiTheme="minorHAnsi"/>
          <w:sz w:val="22"/>
          <w:szCs w:val="22"/>
          <w:lang w:val="en-GB"/>
        </w:rPr>
        <w:t>3</w:t>
      </w:r>
      <w:r w:rsidR="001B20E0" w:rsidRPr="001E7DB0">
        <w:rPr>
          <w:rFonts w:asciiTheme="minorHAnsi" w:hAnsiTheme="minorHAnsi"/>
          <w:sz w:val="22"/>
          <w:szCs w:val="22"/>
          <w:lang w:val="en-GB"/>
        </w:rPr>
        <w:t xml:space="preserve">. </w:t>
      </w:r>
      <w:r w:rsidR="001B20E0" w:rsidRPr="001E7DB0">
        <w:rPr>
          <w:rFonts w:asciiTheme="minorHAnsi" w:hAnsiTheme="minorHAnsi"/>
          <w:sz w:val="22"/>
          <w:szCs w:val="22"/>
          <w:lang w:val="en-GB"/>
        </w:rPr>
        <w:tab/>
        <w:t>Credit risk (continued)</w:t>
      </w:r>
    </w:p>
    <w:p w14:paraId="2215EBDE" w14:textId="77777777" w:rsidR="008A5EE9" w:rsidRDefault="008A5EE9" w:rsidP="001E7DB0">
      <w:pPr>
        <w:pStyle w:val="accountingpolicytitle"/>
        <w:rPr>
          <w:rFonts w:asciiTheme="minorHAnsi" w:hAnsiTheme="minorHAnsi"/>
          <w:sz w:val="22"/>
          <w:szCs w:val="22"/>
          <w:lang w:val="en-GB"/>
        </w:rPr>
      </w:pPr>
    </w:p>
    <w:p w14:paraId="3E066D27" w14:textId="77777777" w:rsidR="001B20E0" w:rsidRPr="001E7DB0" w:rsidRDefault="001B20E0"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 xml:space="preserve">Concentration of risk and </w:t>
      </w:r>
      <w:r w:rsidR="003E6BCA" w:rsidRPr="001E7DB0">
        <w:rPr>
          <w:rFonts w:asciiTheme="minorHAnsi" w:hAnsiTheme="minorHAnsi"/>
          <w:sz w:val="22"/>
          <w:szCs w:val="22"/>
          <w:lang w:val="en-GB"/>
        </w:rPr>
        <w:t>maximum</w:t>
      </w:r>
      <w:r w:rsidRPr="001E7DB0">
        <w:rPr>
          <w:rFonts w:asciiTheme="minorHAnsi" w:hAnsiTheme="minorHAnsi"/>
          <w:sz w:val="22"/>
          <w:szCs w:val="22"/>
          <w:lang w:val="en-GB"/>
        </w:rPr>
        <w:t xml:space="preserve"> credit risk exposure (continued)</w:t>
      </w:r>
    </w:p>
    <w:p w14:paraId="17965247" w14:textId="77777777" w:rsidR="008A5EE9" w:rsidRDefault="008A5EE9" w:rsidP="001E7DB0">
      <w:pPr>
        <w:tabs>
          <w:tab w:val="right" w:pos="9129"/>
        </w:tabs>
        <w:jc w:val="both"/>
        <w:rPr>
          <w:rFonts w:asciiTheme="minorHAnsi" w:hAnsiTheme="minorHAnsi" w:cs="Arial"/>
          <w:bCs/>
          <w:sz w:val="22"/>
          <w:szCs w:val="22"/>
          <w:lang w:val="en-GB"/>
        </w:rPr>
      </w:pPr>
    </w:p>
    <w:p w14:paraId="7CDF30DA" w14:textId="13E41F3E" w:rsidR="001B20E0" w:rsidRPr="00731C38" w:rsidRDefault="001B20E0" w:rsidP="001E7DB0">
      <w:pPr>
        <w:tabs>
          <w:tab w:val="right" w:pos="9129"/>
        </w:tabs>
        <w:jc w:val="both"/>
        <w:rPr>
          <w:rFonts w:asciiTheme="minorHAnsi" w:hAnsiTheme="minorHAnsi" w:cs="Arial"/>
          <w:bCs/>
          <w:sz w:val="22"/>
          <w:szCs w:val="22"/>
          <w:lang w:val="en-GB"/>
        </w:rPr>
      </w:pPr>
      <w:r w:rsidRPr="00731C38">
        <w:rPr>
          <w:rFonts w:asciiTheme="minorHAnsi" w:hAnsiTheme="minorHAnsi" w:cs="Arial"/>
          <w:bCs/>
          <w:sz w:val="22"/>
          <w:szCs w:val="22"/>
          <w:lang w:val="en-GB"/>
        </w:rPr>
        <w:t xml:space="preserve">The fair value of collateral for the Group in </w:t>
      </w:r>
      <w:r w:rsidR="00675C13" w:rsidRPr="00731C38">
        <w:rPr>
          <w:rFonts w:asciiTheme="minorHAnsi" w:hAnsiTheme="minorHAnsi" w:cs="Arial"/>
          <w:bCs/>
          <w:sz w:val="22"/>
          <w:szCs w:val="22"/>
          <w:lang w:val="en-GB"/>
        </w:rPr>
        <w:t>20</w:t>
      </w:r>
      <w:r w:rsidR="005D7A82">
        <w:rPr>
          <w:rFonts w:asciiTheme="minorHAnsi" w:hAnsiTheme="minorHAnsi" w:cs="Arial"/>
          <w:bCs/>
          <w:sz w:val="22"/>
          <w:szCs w:val="22"/>
          <w:lang w:val="en-GB"/>
        </w:rPr>
        <w:t>20</w:t>
      </w:r>
      <w:r w:rsidR="00675C13" w:rsidRPr="00731C38">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amounted to HRK </w:t>
      </w:r>
      <w:r w:rsidR="008E2308" w:rsidRPr="008E2308">
        <w:rPr>
          <w:rFonts w:asciiTheme="minorHAnsi" w:hAnsiTheme="minorHAnsi" w:cs="Arial"/>
          <w:bCs/>
          <w:sz w:val="22"/>
          <w:szCs w:val="22"/>
          <w:lang w:val="en-GB"/>
        </w:rPr>
        <w:t>2</w:t>
      </w:r>
      <w:r w:rsidR="008E2308">
        <w:rPr>
          <w:rFonts w:asciiTheme="minorHAnsi" w:hAnsiTheme="minorHAnsi" w:cs="Arial"/>
          <w:bCs/>
          <w:sz w:val="22"/>
          <w:szCs w:val="22"/>
          <w:lang w:val="en-GB"/>
        </w:rPr>
        <w:t>6,</w:t>
      </w:r>
      <w:r w:rsidR="008E2308" w:rsidRPr="008E2308">
        <w:rPr>
          <w:rFonts w:asciiTheme="minorHAnsi" w:hAnsiTheme="minorHAnsi" w:cs="Arial"/>
          <w:bCs/>
          <w:sz w:val="22"/>
          <w:szCs w:val="22"/>
          <w:lang w:val="en-GB"/>
        </w:rPr>
        <w:t>732</w:t>
      </w:r>
      <w:r w:rsidR="008E2308">
        <w:rPr>
          <w:rFonts w:asciiTheme="minorHAnsi" w:hAnsiTheme="minorHAnsi" w:cs="Arial"/>
          <w:bCs/>
          <w:sz w:val="22"/>
          <w:szCs w:val="22"/>
          <w:lang w:val="en-GB"/>
        </w:rPr>
        <w:t>,</w:t>
      </w:r>
      <w:r w:rsidR="008E2308" w:rsidRPr="008E2308">
        <w:rPr>
          <w:rFonts w:asciiTheme="minorHAnsi" w:hAnsiTheme="minorHAnsi" w:cs="Arial"/>
          <w:bCs/>
          <w:sz w:val="22"/>
          <w:szCs w:val="22"/>
          <w:lang w:val="en-GB"/>
        </w:rPr>
        <w:t xml:space="preserve">676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201</w:t>
      </w:r>
      <w:r w:rsidR="005D7A82">
        <w:rPr>
          <w:rFonts w:asciiTheme="minorHAnsi" w:hAnsiTheme="minorHAnsi" w:cs="Arial"/>
          <w:bCs/>
          <w:sz w:val="22"/>
          <w:szCs w:val="22"/>
          <w:lang w:val="en-GB"/>
        </w:rPr>
        <w:t>9</w:t>
      </w:r>
      <w:r w:rsidRPr="00731C38">
        <w:rPr>
          <w:rFonts w:asciiTheme="minorHAnsi" w:hAnsiTheme="minorHAnsi" w:cs="Arial"/>
          <w:bCs/>
          <w:sz w:val="22"/>
          <w:szCs w:val="22"/>
          <w:lang w:val="en-GB"/>
        </w:rPr>
        <w:t xml:space="preserve">: HRK </w:t>
      </w:r>
      <w:r w:rsidR="00675C13" w:rsidRPr="00675C13">
        <w:rPr>
          <w:rFonts w:asciiTheme="minorHAnsi" w:hAnsiTheme="minorHAnsi" w:cs="Arial"/>
          <w:bCs/>
          <w:sz w:val="22"/>
          <w:szCs w:val="22"/>
          <w:lang w:val="en-GB"/>
        </w:rPr>
        <w:t>2</w:t>
      </w:r>
      <w:r w:rsidR="005D7A82">
        <w:rPr>
          <w:rFonts w:asciiTheme="minorHAnsi" w:hAnsiTheme="minorHAnsi" w:cs="Arial"/>
          <w:bCs/>
          <w:sz w:val="22"/>
          <w:szCs w:val="22"/>
          <w:lang w:val="en-GB"/>
        </w:rPr>
        <w:t>3</w:t>
      </w:r>
      <w:r w:rsidR="00675C13" w:rsidRPr="00675C13">
        <w:rPr>
          <w:rFonts w:asciiTheme="minorHAnsi" w:hAnsiTheme="minorHAnsi" w:cs="Arial"/>
          <w:bCs/>
          <w:sz w:val="22"/>
          <w:szCs w:val="22"/>
          <w:lang w:val="en-GB"/>
        </w:rPr>
        <w:t>,0</w:t>
      </w:r>
      <w:r w:rsidR="005D7A82">
        <w:rPr>
          <w:rFonts w:asciiTheme="minorHAnsi" w:hAnsiTheme="minorHAnsi" w:cs="Arial"/>
          <w:bCs/>
          <w:sz w:val="22"/>
          <w:szCs w:val="22"/>
          <w:lang w:val="en-GB"/>
        </w:rPr>
        <w:t>63</w:t>
      </w:r>
      <w:r w:rsidR="00675C13" w:rsidRPr="00675C13">
        <w:rPr>
          <w:rFonts w:asciiTheme="minorHAnsi" w:hAnsiTheme="minorHAnsi" w:cs="Arial"/>
          <w:bCs/>
          <w:sz w:val="22"/>
          <w:szCs w:val="22"/>
          <w:lang w:val="en-GB"/>
        </w:rPr>
        <w:t>,</w:t>
      </w:r>
      <w:r w:rsidR="005D7A82">
        <w:rPr>
          <w:rFonts w:asciiTheme="minorHAnsi" w:hAnsiTheme="minorHAnsi" w:cs="Arial"/>
          <w:bCs/>
          <w:sz w:val="22"/>
          <w:szCs w:val="22"/>
          <w:lang w:val="en-GB"/>
        </w:rPr>
        <w:t>589</w:t>
      </w:r>
      <w:r w:rsidR="00675C13" w:rsidRPr="00675C13">
        <w:rPr>
          <w:rFonts w:asciiTheme="minorHAnsi" w:hAnsiTheme="minorHAnsi" w:cs="Arial"/>
          <w:bCs/>
          <w:sz w:val="22"/>
          <w:szCs w:val="22"/>
          <w:lang w:val="en-GB"/>
        </w:rPr>
        <w:t xml:space="preserve"> </w:t>
      </w:r>
      <w:r w:rsidRPr="00731C38">
        <w:rPr>
          <w:rFonts w:asciiTheme="minorHAnsi" w:hAnsiTheme="minorHAnsi" w:cs="Arial"/>
          <w:bCs/>
          <w:sz w:val="22"/>
          <w:szCs w:val="22"/>
          <w:lang w:val="en-GB"/>
        </w:rPr>
        <w:t xml:space="preserve">thousand) and for the Bank HRK </w:t>
      </w:r>
      <w:r w:rsidR="008E2308" w:rsidRPr="008E2308">
        <w:rPr>
          <w:rFonts w:asciiTheme="minorHAnsi" w:hAnsiTheme="minorHAnsi" w:cs="Arial"/>
          <w:bCs/>
          <w:sz w:val="22"/>
          <w:szCs w:val="22"/>
          <w:lang w:val="en-GB"/>
        </w:rPr>
        <w:t>26</w:t>
      </w:r>
      <w:r w:rsidR="008E2308">
        <w:rPr>
          <w:rFonts w:asciiTheme="minorHAnsi" w:hAnsiTheme="minorHAnsi" w:cs="Arial"/>
          <w:bCs/>
          <w:sz w:val="22"/>
          <w:szCs w:val="22"/>
          <w:lang w:val="en-GB"/>
        </w:rPr>
        <w:t>,</w:t>
      </w:r>
      <w:r w:rsidR="008E2308" w:rsidRPr="008E2308">
        <w:rPr>
          <w:rFonts w:asciiTheme="minorHAnsi" w:hAnsiTheme="minorHAnsi" w:cs="Arial"/>
          <w:bCs/>
          <w:sz w:val="22"/>
          <w:szCs w:val="22"/>
          <w:lang w:val="en-GB"/>
        </w:rPr>
        <w:t>725</w:t>
      </w:r>
      <w:r w:rsidR="008E2308">
        <w:rPr>
          <w:rFonts w:asciiTheme="minorHAnsi" w:hAnsiTheme="minorHAnsi" w:cs="Arial"/>
          <w:bCs/>
          <w:sz w:val="22"/>
          <w:szCs w:val="22"/>
          <w:lang w:val="en-GB"/>
        </w:rPr>
        <w:t>,</w:t>
      </w:r>
      <w:r w:rsidR="008E2308" w:rsidRPr="008E2308">
        <w:rPr>
          <w:rFonts w:asciiTheme="minorHAnsi" w:hAnsiTheme="minorHAnsi" w:cs="Arial"/>
          <w:bCs/>
          <w:sz w:val="22"/>
          <w:szCs w:val="22"/>
          <w:lang w:val="en-GB"/>
        </w:rPr>
        <w:t xml:space="preserve">578 </w:t>
      </w:r>
      <w:r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00675C13" w:rsidRPr="00731C38">
        <w:rPr>
          <w:rFonts w:asciiTheme="minorHAnsi" w:hAnsiTheme="minorHAnsi" w:cs="Arial"/>
          <w:bCs/>
          <w:sz w:val="22"/>
          <w:szCs w:val="22"/>
          <w:lang w:val="en-GB"/>
        </w:rPr>
        <w:t>201</w:t>
      </w:r>
      <w:r w:rsidR="005D7A82">
        <w:rPr>
          <w:rFonts w:asciiTheme="minorHAnsi" w:hAnsiTheme="minorHAnsi" w:cs="Arial"/>
          <w:bCs/>
          <w:sz w:val="22"/>
          <w:szCs w:val="22"/>
          <w:lang w:val="en-GB"/>
        </w:rPr>
        <w:t>9</w:t>
      </w:r>
      <w:r w:rsidRPr="00731C38">
        <w:rPr>
          <w:rFonts w:asciiTheme="minorHAnsi" w:hAnsiTheme="minorHAnsi" w:cs="Arial"/>
          <w:bCs/>
          <w:sz w:val="22"/>
          <w:szCs w:val="22"/>
          <w:lang w:val="en-GB"/>
        </w:rPr>
        <w:t xml:space="preserve">: HRK </w:t>
      </w:r>
      <w:r w:rsidR="00675C13" w:rsidRPr="00675C13">
        <w:rPr>
          <w:rFonts w:asciiTheme="minorHAnsi" w:hAnsiTheme="minorHAnsi" w:cs="Arial"/>
          <w:bCs/>
          <w:sz w:val="22"/>
          <w:szCs w:val="22"/>
          <w:lang w:val="en-GB"/>
        </w:rPr>
        <w:t>2</w:t>
      </w:r>
      <w:r w:rsidR="005D7A82">
        <w:rPr>
          <w:rFonts w:asciiTheme="minorHAnsi" w:hAnsiTheme="minorHAnsi" w:cs="Arial"/>
          <w:bCs/>
          <w:sz w:val="22"/>
          <w:szCs w:val="22"/>
          <w:lang w:val="en-GB"/>
        </w:rPr>
        <w:t>3</w:t>
      </w:r>
      <w:r w:rsidR="00675C13" w:rsidRPr="00675C13">
        <w:rPr>
          <w:rFonts w:asciiTheme="minorHAnsi" w:hAnsiTheme="minorHAnsi" w:cs="Arial"/>
          <w:bCs/>
          <w:sz w:val="22"/>
          <w:szCs w:val="22"/>
          <w:lang w:val="en-GB"/>
        </w:rPr>
        <w:t>,</w:t>
      </w:r>
      <w:r w:rsidR="005D7A82">
        <w:rPr>
          <w:rFonts w:asciiTheme="minorHAnsi" w:hAnsiTheme="minorHAnsi" w:cs="Arial"/>
          <w:bCs/>
          <w:sz w:val="22"/>
          <w:szCs w:val="22"/>
          <w:lang w:val="en-GB"/>
        </w:rPr>
        <w:t>056</w:t>
      </w:r>
      <w:r w:rsidR="00675C13" w:rsidRPr="00675C13">
        <w:rPr>
          <w:rFonts w:asciiTheme="minorHAnsi" w:hAnsiTheme="minorHAnsi" w:cs="Arial"/>
          <w:bCs/>
          <w:sz w:val="22"/>
          <w:szCs w:val="22"/>
          <w:lang w:val="en-GB"/>
        </w:rPr>
        <w:t>,</w:t>
      </w:r>
      <w:r w:rsidR="005D7A82">
        <w:rPr>
          <w:rFonts w:asciiTheme="minorHAnsi" w:hAnsiTheme="minorHAnsi" w:cs="Arial"/>
          <w:bCs/>
          <w:sz w:val="22"/>
          <w:szCs w:val="22"/>
          <w:lang w:val="en-GB"/>
        </w:rPr>
        <w:t>329</w:t>
      </w:r>
      <w:r w:rsidR="00675C13" w:rsidRPr="00675C13">
        <w:rPr>
          <w:rFonts w:asciiTheme="minorHAnsi" w:hAnsiTheme="minorHAnsi" w:cs="Arial"/>
          <w:bCs/>
          <w:sz w:val="22"/>
          <w:szCs w:val="22"/>
          <w:lang w:val="en-GB"/>
        </w:rPr>
        <w:t xml:space="preserve"> </w:t>
      </w:r>
      <w:r w:rsidRPr="00731C38">
        <w:rPr>
          <w:rFonts w:asciiTheme="minorHAnsi" w:hAnsiTheme="minorHAnsi" w:cs="Arial"/>
          <w:bCs/>
          <w:sz w:val="22"/>
          <w:szCs w:val="22"/>
          <w:lang w:val="en-GB"/>
        </w:rPr>
        <w:t>thousand).</w:t>
      </w:r>
    </w:p>
    <w:p w14:paraId="19620AD7" w14:textId="51F8B0C1" w:rsidR="008A5EE9" w:rsidRDefault="008A5EE9" w:rsidP="001E7DB0">
      <w:pPr>
        <w:tabs>
          <w:tab w:val="right" w:pos="9129"/>
        </w:tabs>
        <w:jc w:val="both"/>
        <w:rPr>
          <w:rFonts w:asciiTheme="minorHAnsi" w:hAnsiTheme="minorHAnsi" w:cs="Arial"/>
          <w:bCs/>
          <w:sz w:val="22"/>
          <w:szCs w:val="22"/>
          <w:lang w:val="en-GB"/>
        </w:rPr>
      </w:pPr>
    </w:p>
    <w:p w14:paraId="4CA1BEA5" w14:textId="2BA00F54" w:rsidR="00675C13" w:rsidRPr="0082682E" w:rsidRDefault="00675C13" w:rsidP="001E7DB0">
      <w:pPr>
        <w:tabs>
          <w:tab w:val="right" w:pos="9129"/>
        </w:tabs>
        <w:jc w:val="both"/>
        <w:rPr>
          <w:rFonts w:asciiTheme="minorHAnsi" w:hAnsiTheme="minorHAnsi" w:cstheme="minorHAnsi"/>
          <w:bCs/>
          <w:sz w:val="22"/>
          <w:szCs w:val="22"/>
          <w:lang w:val="en-GB"/>
        </w:rPr>
      </w:pPr>
      <w:r w:rsidRPr="00666640">
        <w:rPr>
          <w:rFonts w:asciiTheme="minorHAnsi" w:hAnsiTheme="minorHAnsi" w:cstheme="minorHAnsi"/>
          <w:bCs/>
          <w:sz w:val="22"/>
          <w:szCs w:val="22"/>
          <w:lang w:val="en-GB"/>
        </w:rPr>
        <w:t>Net highest exposure as at 31 December 20</w:t>
      </w:r>
      <w:r w:rsidR="005D7A82">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for the Group amounted to HRK </w:t>
      </w:r>
      <w:r w:rsidR="008E2308" w:rsidRPr="008E2308">
        <w:rPr>
          <w:rFonts w:asciiTheme="minorHAnsi" w:hAnsiTheme="minorHAnsi" w:cstheme="minorHAnsi"/>
          <w:bCs/>
          <w:sz w:val="22"/>
          <w:szCs w:val="22"/>
          <w:lang w:val="en-GB"/>
        </w:rPr>
        <w:t>6</w:t>
      </w:r>
      <w:r w:rsidR="008E2308">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856</w:t>
      </w:r>
      <w:r w:rsidR="008E2308">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 xml:space="preserve">092 </w:t>
      </w:r>
      <w:r w:rsidRPr="00666640">
        <w:rPr>
          <w:rFonts w:asciiTheme="minorHAnsi" w:hAnsiTheme="minorHAnsi" w:cstheme="minorHAnsi"/>
          <w:bCs/>
          <w:sz w:val="22"/>
          <w:szCs w:val="22"/>
          <w:lang w:val="en-GB"/>
        </w:rPr>
        <w:t>thousand (31 December 201</w:t>
      </w:r>
      <w:r w:rsidR="005D7A82">
        <w:rPr>
          <w:rFonts w:asciiTheme="minorHAnsi" w:hAnsiTheme="minorHAnsi" w:cstheme="minorHAnsi"/>
          <w:bCs/>
          <w:sz w:val="22"/>
          <w:szCs w:val="22"/>
          <w:lang w:val="en-GB"/>
        </w:rPr>
        <w:t>9</w:t>
      </w:r>
      <w:r w:rsidRPr="00666640">
        <w:rPr>
          <w:rFonts w:asciiTheme="minorHAnsi" w:hAnsiTheme="minorHAnsi" w:cstheme="minorHAnsi"/>
          <w:bCs/>
          <w:sz w:val="22"/>
          <w:szCs w:val="22"/>
          <w:lang w:val="en-GB"/>
        </w:rPr>
        <w:t xml:space="preserve">: HRK </w:t>
      </w:r>
      <w:r w:rsidR="005D7A82">
        <w:rPr>
          <w:rFonts w:asciiTheme="minorHAnsi" w:hAnsiTheme="minorHAnsi" w:cstheme="minorHAnsi"/>
          <w:bCs/>
          <w:sz w:val="22"/>
          <w:szCs w:val="22"/>
          <w:lang w:val="en-GB"/>
        </w:rPr>
        <w:t>7</w:t>
      </w:r>
      <w:r w:rsidRPr="00666640">
        <w:rPr>
          <w:rFonts w:asciiTheme="minorHAnsi" w:hAnsiTheme="minorHAnsi" w:cstheme="minorHAnsi"/>
          <w:bCs/>
          <w:sz w:val="22"/>
          <w:szCs w:val="22"/>
          <w:lang w:val="en-GB"/>
        </w:rPr>
        <w:t>,</w:t>
      </w:r>
      <w:r w:rsidR="005D7A82">
        <w:rPr>
          <w:rFonts w:asciiTheme="minorHAnsi" w:hAnsiTheme="minorHAnsi" w:cstheme="minorHAnsi"/>
          <w:bCs/>
          <w:sz w:val="22"/>
          <w:szCs w:val="22"/>
          <w:lang w:val="en-GB"/>
        </w:rPr>
        <w:t>311</w:t>
      </w:r>
      <w:r w:rsidRPr="00666640">
        <w:rPr>
          <w:rFonts w:asciiTheme="minorHAnsi" w:hAnsiTheme="minorHAnsi" w:cstheme="minorHAnsi"/>
          <w:bCs/>
          <w:sz w:val="22"/>
          <w:szCs w:val="22"/>
          <w:lang w:val="en-GB"/>
        </w:rPr>
        <w:t>,</w:t>
      </w:r>
      <w:r w:rsidR="005D7A82">
        <w:rPr>
          <w:rFonts w:asciiTheme="minorHAnsi" w:hAnsiTheme="minorHAnsi" w:cstheme="minorHAnsi"/>
          <w:bCs/>
          <w:sz w:val="22"/>
          <w:szCs w:val="22"/>
          <w:lang w:val="en-GB"/>
        </w:rPr>
        <w:t>057</w:t>
      </w:r>
      <w:r w:rsidRPr="00666640">
        <w:rPr>
          <w:rFonts w:asciiTheme="minorHAnsi" w:hAnsiTheme="minorHAnsi" w:cstheme="minorHAnsi"/>
          <w:bCs/>
          <w:sz w:val="22"/>
          <w:szCs w:val="22"/>
          <w:lang w:val="en-GB"/>
        </w:rPr>
        <w:t xml:space="preserve"> thousand) and for the Bank HRK </w:t>
      </w:r>
      <w:r w:rsidR="008E2308" w:rsidRPr="008E2308">
        <w:rPr>
          <w:rFonts w:asciiTheme="minorHAnsi" w:hAnsiTheme="minorHAnsi" w:cstheme="minorHAnsi"/>
          <w:bCs/>
          <w:sz w:val="22"/>
          <w:szCs w:val="22"/>
          <w:lang w:val="en-GB"/>
        </w:rPr>
        <w:t>6</w:t>
      </w:r>
      <w:r w:rsidR="008E2308">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802</w:t>
      </w:r>
      <w:r w:rsidR="008E2308">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 xml:space="preserve">016 </w:t>
      </w:r>
      <w:r w:rsidRPr="00666640">
        <w:rPr>
          <w:rFonts w:asciiTheme="minorHAnsi" w:hAnsiTheme="minorHAnsi" w:cstheme="minorHAnsi"/>
          <w:bCs/>
          <w:sz w:val="22"/>
          <w:szCs w:val="22"/>
          <w:lang w:val="en-GB"/>
        </w:rPr>
        <w:t>thousand (31 December 201</w:t>
      </w:r>
      <w:r w:rsidR="005D7A82">
        <w:rPr>
          <w:rFonts w:asciiTheme="minorHAnsi" w:hAnsiTheme="minorHAnsi" w:cstheme="minorHAnsi"/>
          <w:bCs/>
          <w:sz w:val="22"/>
          <w:szCs w:val="22"/>
          <w:lang w:val="en-GB"/>
        </w:rPr>
        <w:t>9</w:t>
      </w:r>
      <w:r w:rsidRPr="00666640">
        <w:rPr>
          <w:rFonts w:asciiTheme="minorHAnsi" w:hAnsiTheme="minorHAnsi" w:cstheme="minorHAnsi"/>
          <w:bCs/>
          <w:sz w:val="22"/>
          <w:szCs w:val="22"/>
          <w:lang w:val="en-GB"/>
        </w:rPr>
        <w:t xml:space="preserve">: HRK </w:t>
      </w:r>
      <w:r w:rsidR="005D7A82">
        <w:rPr>
          <w:rFonts w:asciiTheme="minorHAnsi" w:hAnsiTheme="minorHAnsi" w:cstheme="minorHAnsi"/>
          <w:bCs/>
          <w:sz w:val="22"/>
          <w:szCs w:val="22"/>
          <w:lang w:val="en-GB"/>
        </w:rPr>
        <w:t>7</w:t>
      </w:r>
      <w:r w:rsidRPr="00666640">
        <w:rPr>
          <w:rFonts w:asciiTheme="minorHAnsi" w:hAnsiTheme="minorHAnsi" w:cstheme="minorHAnsi"/>
          <w:bCs/>
          <w:sz w:val="22"/>
          <w:szCs w:val="22"/>
          <w:lang w:val="en-GB"/>
        </w:rPr>
        <w:t>,</w:t>
      </w:r>
      <w:r w:rsidR="005D7A82">
        <w:rPr>
          <w:rFonts w:asciiTheme="minorHAnsi" w:hAnsiTheme="minorHAnsi" w:cstheme="minorHAnsi"/>
          <w:bCs/>
          <w:sz w:val="22"/>
          <w:szCs w:val="22"/>
          <w:lang w:val="en-GB"/>
        </w:rPr>
        <w:t>269</w:t>
      </w:r>
      <w:r w:rsidRPr="00666640">
        <w:rPr>
          <w:rFonts w:asciiTheme="minorHAnsi" w:hAnsiTheme="minorHAnsi" w:cstheme="minorHAnsi"/>
          <w:bCs/>
          <w:sz w:val="22"/>
          <w:szCs w:val="22"/>
          <w:lang w:val="en-GB"/>
        </w:rPr>
        <w:t>,</w:t>
      </w:r>
      <w:r w:rsidR="005D7A82">
        <w:rPr>
          <w:rFonts w:asciiTheme="minorHAnsi" w:hAnsiTheme="minorHAnsi" w:cstheme="minorHAnsi"/>
          <w:bCs/>
          <w:sz w:val="22"/>
          <w:szCs w:val="22"/>
          <w:lang w:val="en-GB"/>
        </w:rPr>
        <w:t>237</w:t>
      </w:r>
      <w:r w:rsidRPr="00666640">
        <w:rPr>
          <w:rFonts w:asciiTheme="minorHAnsi" w:hAnsiTheme="minorHAnsi" w:cstheme="minorHAnsi"/>
          <w:bCs/>
          <w:sz w:val="22"/>
          <w:szCs w:val="22"/>
          <w:lang w:val="en-GB"/>
        </w:rPr>
        <w:t xml:space="preserve"> thousand).</w:t>
      </w:r>
    </w:p>
    <w:p w14:paraId="611588C4" w14:textId="77777777" w:rsidR="00675C13" w:rsidRPr="00731C38" w:rsidRDefault="00675C13" w:rsidP="001E7DB0">
      <w:pPr>
        <w:tabs>
          <w:tab w:val="right" w:pos="9129"/>
        </w:tabs>
        <w:jc w:val="both"/>
        <w:rPr>
          <w:rFonts w:asciiTheme="minorHAnsi" w:hAnsiTheme="minorHAnsi" w:cs="Arial"/>
          <w:bCs/>
          <w:sz w:val="22"/>
          <w:szCs w:val="22"/>
          <w:lang w:val="en-GB"/>
        </w:rPr>
      </w:pPr>
    </w:p>
    <w:p w14:paraId="6146A675" w14:textId="32B10F23" w:rsidR="001B20E0" w:rsidRDefault="00675C13" w:rsidP="001E7DB0">
      <w:pPr>
        <w:tabs>
          <w:tab w:val="right" w:pos="9129"/>
        </w:tabs>
        <w:jc w:val="both"/>
        <w:rPr>
          <w:rFonts w:asciiTheme="minorHAnsi" w:hAnsiTheme="minorHAnsi" w:cs="Arial"/>
          <w:bCs/>
          <w:sz w:val="22"/>
          <w:szCs w:val="22"/>
          <w:lang w:val="en-GB"/>
        </w:rPr>
      </w:pPr>
      <w:r w:rsidRPr="00666640">
        <w:rPr>
          <w:rFonts w:asciiTheme="minorHAnsi" w:hAnsiTheme="minorHAnsi" w:cstheme="minorHAnsi"/>
          <w:bCs/>
          <w:sz w:val="22"/>
          <w:szCs w:val="22"/>
          <w:lang w:val="en-GB"/>
        </w:rPr>
        <w:t>In the total net highest exposure after the effect of mitigation through collateral received as of 31 December 20</w:t>
      </w:r>
      <w:r w:rsidR="00CC362A">
        <w:rPr>
          <w:rFonts w:asciiTheme="minorHAnsi" w:hAnsiTheme="minorHAnsi" w:cstheme="minorHAnsi"/>
          <w:bCs/>
          <w:sz w:val="22"/>
          <w:szCs w:val="22"/>
          <w:lang w:val="en-GB"/>
        </w:rPr>
        <w:t>20</w:t>
      </w:r>
      <w:r w:rsidRPr="00666640">
        <w:rPr>
          <w:rFonts w:asciiTheme="minorHAnsi" w:hAnsiTheme="minorHAnsi" w:cstheme="minorHAnsi"/>
          <w:bCs/>
          <w:sz w:val="22"/>
          <w:szCs w:val="22"/>
          <w:lang w:val="en-GB"/>
        </w:rPr>
        <w:t xml:space="preserve">, the credit risk of HRK </w:t>
      </w:r>
      <w:r w:rsidR="008E2308" w:rsidRPr="008E2308">
        <w:rPr>
          <w:rFonts w:asciiTheme="minorHAnsi" w:hAnsiTheme="minorHAnsi" w:cstheme="minorHAnsi"/>
          <w:bCs/>
          <w:sz w:val="22"/>
          <w:szCs w:val="22"/>
          <w:lang w:val="en-GB"/>
        </w:rPr>
        <w:t>4</w:t>
      </w:r>
      <w:r w:rsidR="00EF1491">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623</w:t>
      </w:r>
      <w:r w:rsidR="00EF1491">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158</w:t>
      </w:r>
      <w:r w:rsidR="008E2308">
        <w:rPr>
          <w:rFonts w:asciiTheme="minorHAnsi" w:hAnsiTheme="minorHAnsi" w:cstheme="minorHAnsi"/>
          <w:bCs/>
          <w:sz w:val="22"/>
          <w:szCs w:val="22"/>
          <w:lang w:val="en-GB"/>
        </w:rPr>
        <w:t xml:space="preserve"> </w:t>
      </w:r>
      <w:r w:rsidRPr="00666640">
        <w:rPr>
          <w:rFonts w:asciiTheme="minorHAnsi" w:hAnsiTheme="minorHAnsi" w:cstheme="minorHAnsi"/>
          <w:bCs/>
          <w:sz w:val="22"/>
          <w:szCs w:val="22"/>
          <w:lang w:val="en-GB"/>
        </w:rPr>
        <w:t>thousand for the Group (31 December 201</w:t>
      </w:r>
      <w:r w:rsidR="00CC362A">
        <w:rPr>
          <w:rFonts w:asciiTheme="minorHAnsi" w:hAnsiTheme="minorHAnsi" w:cstheme="minorHAnsi"/>
          <w:bCs/>
          <w:sz w:val="22"/>
          <w:szCs w:val="22"/>
          <w:lang w:val="en-GB"/>
        </w:rPr>
        <w:t>9</w:t>
      </w:r>
      <w:r w:rsidRPr="00666640">
        <w:rPr>
          <w:rFonts w:asciiTheme="minorHAnsi" w:hAnsiTheme="minorHAnsi" w:cstheme="minorHAnsi"/>
          <w:bCs/>
          <w:sz w:val="22"/>
          <w:szCs w:val="22"/>
          <w:lang w:val="en-GB"/>
        </w:rPr>
        <w:t xml:space="preserve">: HRK </w:t>
      </w:r>
      <w:r w:rsidR="00CC362A">
        <w:rPr>
          <w:rFonts w:asciiTheme="minorHAnsi" w:hAnsiTheme="minorHAnsi" w:cstheme="minorHAnsi"/>
          <w:bCs/>
          <w:sz w:val="22"/>
          <w:szCs w:val="22"/>
          <w:lang w:val="en-GB"/>
        </w:rPr>
        <w:t>4</w:t>
      </w:r>
      <w:r w:rsidRPr="00666640">
        <w:rPr>
          <w:rFonts w:asciiTheme="minorHAnsi" w:hAnsiTheme="minorHAnsi" w:cstheme="minorHAnsi"/>
          <w:bCs/>
          <w:sz w:val="22"/>
          <w:szCs w:val="22"/>
          <w:lang w:val="en-GB"/>
        </w:rPr>
        <w:t>,</w:t>
      </w:r>
      <w:r w:rsidR="00CC362A">
        <w:rPr>
          <w:rFonts w:asciiTheme="minorHAnsi" w:hAnsiTheme="minorHAnsi" w:cstheme="minorHAnsi"/>
          <w:bCs/>
          <w:sz w:val="22"/>
          <w:szCs w:val="22"/>
          <w:lang w:val="en-GB"/>
        </w:rPr>
        <w:t>529</w:t>
      </w:r>
      <w:r w:rsidRPr="00666640">
        <w:rPr>
          <w:rFonts w:asciiTheme="minorHAnsi" w:hAnsiTheme="minorHAnsi" w:cstheme="minorHAnsi"/>
          <w:bCs/>
          <w:sz w:val="22"/>
          <w:szCs w:val="22"/>
          <w:lang w:val="en-GB"/>
        </w:rPr>
        <w:t>,</w:t>
      </w:r>
      <w:r w:rsidR="00CC362A">
        <w:rPr>
          <w:rFonts w:asciiTheme="minorHAnsi" w:hAnsiTheme="minorHAnsi" w:cstheme="minorHAnsi"/>
          <w:bCs/>
          <w:sz w:val="22"/>
          <w:szCs w:val="22"/>
          <w:lang w:val="en-GB"/>
        </w:rPr>
        <w:t>750</w:t>
      </w:r>
      <w:r w:rsidRPr="00666640">
        <w:rPr>
          <w:rFonts w:asciiTheme="minorHAnsi" w:hAnsiTheme="minorHAnsi" w:cstheme="minorHAnsi"/>
          <w:bCs/>
          <w:sz w:val="22"/>
          <w:szCs w:val="22"/>
          <w:lang w:val="en-GB"/>
        </w:rPr>
        <w:t xml:space="preserve"> thousand) and HRK </w:t>
      </w:r>
      <w:r w:rsidR="008E2308" w:rsidRPr="008E2308">
        <w:rPr>
          <w:rFonts w:asciiTheme="minorHAnsi" w:hAnsiTheme="minorHAnsi" w:cstheme="minorHAnsi"/>
          <w:bCs/>
          <w:sz w:val="22"/>
          <w:szCs w:val="22"/>
          <w:lang w:val="en-GB"/>
        </w:rPr>
        <w:t>4</w:t>
      </w:r>
      <w:r w:rsidR="00EF1491">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573</w:t>
      </w:r>
      <w:r w:rsidR="00EF1491">
        <w:rPr>
          <w:rFonts w:asciiTheme="minorHAnsi" w:hAnsiTheme="minorHAnsi" w:cstheme="minorHAnsi"/>
          <w:bCs/>
          <w:sz w:val="22"/>
          <w:szCs w:val="22"/>
          <w:lang w:val="en-GB"/>
        </w:rPr>
        <w:t>,</w:t>
      </w:r>
      <w:r w:rsidR="008E2308" w:rsidRPr="008E2308">
        <w:rPr>
          <w:rFonts w:asciiTheme="minorHAnsi" w:hAnsiTheme="minorHAnsi" w:cstheme="minorHAnsi"/>
          <w:bCs/>
          <w:sz w:val="22"/>
          <w:szCs w:val="22"/>
          <w:lang w:val="en-GB"/>
        </w:rPr>
        <w:t xml:space="preserve">075 </w:t>
      </w:r>
      <w:r w:rsidRPr="00666640">
        <w:rPr>
          <w:rFonts w:asciiTheme="minorHAnsi" w:hAnsiTheme="minorHAnsi" w:cstheme="minorHAnsi"/>
          <w:bCs/>
          <w:sz w:val="22"/>
          <w:szCs w:val="22"/>
          <w:lang w:val="en-GB"/>
        </w:rPr>
        <w:t>thousand for the Bank (31 December 201</w:t>
      </w:r>
      <w:r w:rsidR="00CC362A">
        <w:rPr>
          <w:rFonts w:asciiTheme="minorHAnsi" w:hAnsiTheme="minorHAnsi" w:cstheme="minorHAnsi"/>
          <w:bCs/>
          <w:sz w:val="22"/>
          <w:szCs w:val="22"/>
          <w:lang w:val="en-GB"/>
        </w:rPr>
        <w:t>9</w:t>
      </w:r>
      <w:r w:rsidRPr="00666640">
        <w:rPr>
          <w:rFonts w:asciiTheme="minorHAnsi" w:hAnsiTheme="minorHAnsi" w:cstheme="minorHAnsi"/>
          <w:bCs/>
          <w:sz w:val="22"/>
          <w:szCs w:val="22"/>
          <w:lang w:val="en-GB"/>
        </w:rPr>
        <w:t xml:space="preserve">: HRK </w:t>
      </w:r>
      <w:r w:rsidR="00CC362A">
        <w:rPr>
          <w:rFonts w:asciiTheme="minorHAnsi" w:hAnsiTheme="minorHAnsi" w:cstheme="minorHAnsi"/>
          <w:bCs/>
          <w:sz w:val="22"/>
          <w:szCs w:val="22"/>
          <w:lang w:val="en-GB"/>
        </w:rPr>
        <w:t>4</w:t>
      </w:r>
      <w:r w:rsidRPr="00666640">
        <w:rPr>
          <w:rFonts w:asciiTheme="minorHAnsi" w:hAnsiTheme="minorHAnsi" w:cstheme="minorHAnsi"/>
          <w:bCs/>
          <w:sz w:val="22"/>
          <w:szCs w:val="22"/>
          <w:lang w:val="en-GB"/>
        </w:rPr>
        <w:t>,</w:t>
      </w:r>
      <w:r w:rsidR="00CC362A">
        <w:rPr>
          <w:rFonts w:asciiTheme="minorHAnsi" w:hAnsiTheme="minorHAnsi" w:cstheme="minorHAnsi"/>
          <w:bCs/>
          <w:sz w:val="22"/>
          <w:szCs w:val="22"/>
          <w:lang w:val="en-GB"/>
        </w:rPr>
        <w:t>490</w:t>
      </w:r>
      <w:r w:rsidRPr="00666640">
        <w:rPr>
          <w:rFonts w:asciiTheme="minorHAnsi" w:hAnsiTheme="minorHAnsi" w:cstheme="minorHAnsi"/>
          <w:bCs/>
          <w:sz w:val="22"/>
          <w:szCs w:val="22"/>
          <w:lang w:val="en-GB"/>
        </w:rPr>
        <w:t>,</w:t>
      </w:r>
      <w:r w:rsidR="00CC362A">
        <w:rPr>
          <w:rFonts w:asciiTheme="minorHAnsi" w:hAnsiTheme="minorHAnsi" w:cstheme="minorHAnsi"/>
          <w:bCs/>
          <w:sz w:val="22"/>
          <w:szCs w:val="22"/>
          <w:lang w:val="en-GB"/>
        </w:rPr>
        <w:t>125</w:t>
      </w:r>
      <w:r w:rsidRPr="00666640">
        <w:rPr>
          <w:rFonts w:asciiTheme="minorHAnsi" w:hAnsiTheme="minorHAnsi" w:cstheme="minorHAnsi"/>
          <w:bCs/>
          <w:sz w:val="22"/>
          <w:szCs w:val="22"/>
          <w:lang w:val="en-GB"/>
        </w:rPr>
        <w:t xml:space="preserve"> thousand) </w:t>
      </w:r>
      <w:r w:rsidR="001B20E0" w:rsidRPr="00731C38">
        <w:rPr>
          <w:rFonts w:asciiTheme="minorHAnsi" w:hAnsiTheme="minorHAnsi" w:cs="Arial"/>
          <w:bCs/>
          <w:sz w:val="22"/>
          <w:szCs w:val="22"/>
          <w:lang w:val="en-GB"/>
        </w:rPr>
        <w:t>is not covered with ordinary collateral, but it relates to receivables and received funds from the Republic of Croatia</w:t>
      </w:r>
      <w:r w:rsidRPr="00675C13">
        <w:t xml:space="preserve"> </w:t>
      </w:r>
      <w:r w:rsidRPr="00675C13">
        <w:rPr>
          <w:rFonts w:asciiTheme="minorHAnsi" w:hAnsiTheme="minorHAnsi" w:cs="Arial"/>
          <w:bCs/>
          <w:sz w:val="22"/>
          <w:szCs w:val="22"/>
          <w:lang w:val="en-GB"/>
        </w:rPr>
        <w:t>for the Group and the Bank</w:t>
      </w:r>
      <w:r w:rsidR="001B20E0" w:rsidRPr="00731C38">
        <w:rPr>
          <w:rFonts w:asciiTheme="minorHAnsi" w:hAnsiTheme="minorHAnsi" w:cs="Arial"/>
          <w:bCs/>
          <w:sz w:val="22"/>
          <w:szCs w:val="22"/>
          <w:lang w:val="en-GB"/>
        </w:rPr>
        <w:t xml:space="preserve"> of HRK </w:t>
      </w:r>
      <w:r w:rsidR="00EF1491" w:rsidRPr="00EF1491">
        <w:rPr>
          <w:rFonts w:asciiTheme="minorHAnsi" w:hAnsiTheme="minorHAnsi" w:cs="Arial"/>
          <w:bCs/>
          <w:sz w:val="22"/>
          <w:szCs w:val="22"/>
          <w:lang w:val="en-GB"/>
        </w:rPr>
        <w:t>537</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474</w:t>
      </w:r>
      <w:r w:rsidR="00EF1491">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sidR="00CC362A">
        <w:rPr>
          <w:rFonts w:asciiTheme="minorHAnsi" w:hAnsiTheme="minorHAnsi" w:cs="Arial"/>
          <w:bCs/>
          <w:sz w:val="22"/>
          <w:szCs w:val="22"/>
          <w:lang w:val="en-GB"/>
        </w:rPr>
        <w:t>9</w:t>
      </w:r>
      <w:r w:rsidR="001B20E0" w:rsidRPr="00731C38">
        <w:rPr>
          <w:rFonts w:asciiTheme="minorHAnsi" w:hAnsiTheme="minorHAnsi" w:cs="Arial"/>
          <w:bCs/>
          <w:sz w:val="22"/>
          <w:szCs w:val="22"/>
          <w:lang w:val="en-GB"/>
        </w:rPr>
        <w:t xml:space="preserve">: HRK </w:t>
      </w:r>
      <w:r w:rsidR="00CC362A">
        <w:rPr>
          <w:rFonts w:asciiTheme="minorHAnsi" w:hAnsiTheme="minorHAnsi" w:cs="Arial"/>
          <w:bCs/>
          <w:sz w:val="22"/>
          <w:szCs w:val="22"/>
          <w:lang w:val="en-GB"/>
        </w:rPr>
        <w:t>2</w:t>
      </w:r>
      <w:r w:rsidRPr="00675C13">
        <w:rPr>
          <w:rFonts w:asciiTheme="minorHAnsi" w:hAnsiTheme="minorHAnsi" w:cs="Arial"/>
          <w:bCs/>
          <w:sz w:val="22"/>
          <w:szCs w:val="22"/>
          <w:lang w:val="en-GB"/>
        </w:rPr>
        <w:t>,</w:t>
      </w:r>
      <w:r w:rsidR="00CC362A">
        <w:rPr>
          <w:rFonts w:asciiTheme="minorHAnsi" w:hAnsiTheme="minorHAnsi" w:cs="Arial"/>
          <w:bCs/>
          <w:sz w:val="22"/>
          <w:szCs w:val="22"/>
          <w:lang w:val="en-GB"/>
        </w:rPr>
        <w:t>068</w:t>
      </w:r>
      <w:r w:rsidRPr="00675C13">
        <w:rPr>
          <w:rFonts w:asciiTheme="minorHAnsi" w:hAnsiTheme="minorHAnsi" w:cs="Arial"/>
          <w:bCs/>
          <w:sz w:val="22"/>
          <w:szCs w:val="22"/>
          <w:lang w:val="en-GB"/>
        </w:rPr>
        <w:t>,</w:t>
      </w:r>
      <w:r w:rsidR="00CC362A">
        <w:rPr>
          <w:rFonts w:asciiTheme="minorHAnsi" w:hAnsiTheme="minorHAnsi" w:cs="Arial"/>
          <w:bCs/>
          <w:sz w:val="22"/>
          <w:szCs w:val="22"/>
          <w:lang w:val="en-GB"/>
        </w:rPr>
        <w:t>112</w:t>
      </w:r>
      <w:r>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from local (regional) authorities of HRK </w:t>
      </w:r>
      <w:r w:rsidR="00EF1491" w:rsidRPr="00EF1491">
        <w:rPr>
          <w:rFonts w:asciiTheme="minorHAnsi" w:hAnsiTheme="minorHAnsi" w:cs="Arial"/>
          <w:bCs/>
          <w:sz w:val="22"/>
          <w:szCs w:val="22"/>
          <w:lang w:val="en-GB"/>
        </w:rPr>
        <w:t>807</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 xml:space="preserve">097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sidR="00CC362A">
        <w:rPr>
          <w:rFonts w:asciiTheme="minorHAnsi" w:hAnsiTheme="minorHAnsi" w:cs="Arial"/>
          <w:bCs/>
          <w:sz w:val="22"/>
          <w:szCs w:val="22"/>
          <w:lang w:val="en-GB"/>
        </w:rPr>
        <w:t>9</w:t>
      </w:r>
      <w:r w:rsidR="001B20E0" w:rsidRPr="00731C38">
        <w:rPr>
          <w:rFonts w:asciiTheme="minorHAnsi" w:hAnsiTheme="minorHAnsi" w:cs="Arial"/>
          <w:bCs/>
          <w:sz w:val="22"/>
          <w:szCs w:val="22"/>
          <w:lang w:val="en-GB"/>
        </w:rPr>
        <w:t xml:space="preserve">: HRK </w:t>
      </w:r>
      <w:r w:rsidR="00CC362A">
        <w:rPr>
          <w:rFonts w:asciiTheme="minorHAnsi" w:hAnsiTheme="minorHAnsi" w:cs="Arial"/>
          <w:bCs/>
          <w:sz w:val="22"/>
          <w:szCs w:val="22"/>
          <w:lang w:val="en-GB"/>
        </w:rPr>
        <w:t>708</w:t>
      </w:r>
      <w:r w:rsidRPr="00675C13">
        <w:rPr>
          <w:rFonts w:asciiTheme="minorHAnsi" w:hAnsiTheme="minorHAnsi" w:cs="Arial"/>
          <w:bCs/>
          <w:sz w:val="22"/>
          <w:szCs w:val="22"/>
          <w:lang w:val="en-GB"/>
        </w:rPr>
        <w:t>,</w:t>
      </w:r>
      <w:r w:rsidR="00CC362A">
        <w:rPr>
          <w:rFonts w:asciiTheme="minorHAnsi" w:hAnsiTheme="minorHAnsi" w:cs="Arial"/>
          <w:bCs/>
          <w:sz w:val="22"/>
          <w:szCs w:val="22"/>
          <w:lang w:val="en-GB"/>
        </w:rPr>
        <w:t>453</w:t>
      </w:r>
      <w:r w:rsidRPr="00675C13">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state-owned companies for whose commitments the Republic of Croatia guarantees jointly and unconditionally of HRK </w:t>
      </w:r>
      <w:r w:rsidR="00EF1491" w:rsidRPr="00EF1491">
        <w:rPr>
          <w:rFonts w:asciiTheme="minorHAnsi" w:hAnsiTheme="minorHAnsi" w:cs="Arial"/>
          <w:bCs/>
          <w:sz w:val="22"/>
          <w:szCs w:val="22"/>
          <w:lang w:val="en-GB"/>
        </w:rPr>
        <w:t>204</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 xml:space="preserve">135 </w:t>
      </w:r>
      <w:r w:rsidR="001B20E0" w:rsidRPr="00731C38">
        <w:rPr>
          <w:rFonts w:asciiTheme="minorHAnsi" w:hAnsiTheme="minorHAnsi" w:cs="Arial"/>
          <w:bCs/>
          <w:sz w:val="22"/>
          <w:szCs w:val="22"/>
          <w:lang w:val="en-GB"/>
        </w:rPr>
        <w:t>thousand (</w:t>
      </w:r>
      <w:r w:rsidR="007A2F22"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sidR="00CC362A">
        <w:rPr>
          <w:rFonts w:asciiTheme="minorHAnsi" w:hAnsiTheme="minorHAnsi" w:cs="Arial"/>
          <w:bCs/>
          <w:sz w:val="22"/>
          <w:szCs w:val="22"/>
          <w:lang w:val="en-GB"/>
        </w:rPr>
        <w:t>9</w:t>
      </w:r>
      <w:r w:rsidR="001B20E0" w:rsidRPr="00731C38">
        <w:rPr>
          <w:rFonts w:asciiTheme="minorHAnsi" w:hAnsiTheme="minorHAnsi" w:cs="Arial"/>
          <w:bCs/>
          <w:sz w:val="22"/>
          <w:szCs w:val="22"/>
          <w:lang w:val="en-GB"/>
        </w:rPr>
        <w:t xml:space="preserve">: HRK </w:t>
      </w:r>
      <w:r w:rsidRPr="00675C13">
        <w:rPr>
          <w:rFonts w:asciiTheme="minorHAnsi" w:hAnsiTheme="minorHAnsi" w:cs="Arial"/>
          <w:bCs/>
          <w:sz w:val="22"/>
          <w:szCs w:val="22"/>
          <w:lang w:val="en-GB"/>
        </w:rPr>
        <w:t>2</w:t>
      </w:r>
      <w:r w:rsidR="00CC362A">
        <w:rPr>
          <w:rFonts w:asciiTheme="minorHAnsi" w:hAnsiTheme="minorHAnsi" w:cs="Arial"/>
          <w:bCs/>
          <w:sz w:val="22"/>
          <w:szCs w:val="22"/>
          <w:lang w:val="en-GB"/>
        </w:rPr>
        <w:t>04</w:t>
      </w:r>
      <w:r w:rsidRPr="00675C13">
        <w:rPr>
          <w:rFonts w:asciiTheme="minorHAnsi" w:hAnsiTheme="minorHAnsi" w:cs="Arial"/>
          <w:bCs/>
          <w:sz w:val="22"/>
          <w:szCs w:val="22"/>
          <w:lang w:val="en-GB"/>
        </w:rPr>
        <w:t>,</w:t>
      </w:r>
      <w:r w:rsidR="00CC362A">
        <w:rPr>
          <w:rFonts w:asciiTheme="minorHAnsi" w:hAnsiTheme="minorHAnsi" w:cs="Arial"/>
          <w:bCs/>
          <w:sz w:val="22"/>
          <w:szCs w:val="22"/>
          <w:lang w:val="en-GB"/>
        </w:rPr>
        <w:t>175</w:t>
      </w:r>
      <w:r w:rsidRPr="00675C13">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government funds of HRK </w:t>
      </w:r>
      <w:r w:rsidR="00EF1491">
        <w:rPr>
          <w:rFonts w:asciiTheme="minorHAnsi" w:hAnsiTheme="minorHAnsi" w:cs="Arial"/>
          <w:bCs/>
          <w:sz w:val="22"/>
          <w:szCs w:val="22"/>
          <w:lang w:val="en-GB"/>
        </w:rPr>
        <w:t>13</w:t>
      </w:r>
      <w:r w:rsidR="00EF1491"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thousand (</w:t>
      </w:r>
      <w:r w:rsidR="0012568B" w:rsidRPr="00731C38">
        <w:rPr>
          <w:rFonts w:asciiTheme="minorHAnsi" w:hAnsiTheme="minorHAnsi" w:cs="Arial"/>
          <w:bCs/>
          <w:sz w:val="22"/>
          <w:szCs w:val="22"/>
          <w:lang w:val="en-GB"/>
        </w:rPr>
        <w:t xml:space="preserve">31 December </w:t>
      </w:r>
      <w:r w:rsidRPr="00731C38">
        <w:rPr>
          <w:rFonts w:asciiTheme="minorHAnsi" w:hAnsiTheme="minorHAnsi" w:cs="Arial"/>
          <w:bCs/>
          <w:sz w:val="22"/>
          <w:szCs w:val="22"/>
          <w:lang w:val="en-GB"/>
        </w:rPr>
        <w:t>201</w:t>
      </w:r>
      <w:r w:rsidR="00CC362A">
        <w:rPr>
          <w:rFonts w:asciiTheme="minorHAnsi" w:hAnsiTheme="minorHAnsi" w:cs="Arial"/>
          <w:bCs/>
          <w:sz w:val="22"/>
          <w:szCs w:val="22"/>
          <w:lang w:val="en-GB"/>
        </w:rPr>
        <w:t>9</w:t>
      </w:r>
      <w:r w:rsidR="001B20E0" w:rsidRPr="00731C38">
        <w:rPr>
          <w:rFonts w:asciiTheme="minorHAnsi" w:hAnsiTheme="minorHAnsi" w:cs="Arial"/>
          <w:bCs/>
          <w:sz w:val="22"/>
          <w:szCs w:val="22"/>
          <w:lang w:val="en-GB"/>
        </w:rPr>
        <w:t xml:space="preserve">: HRK </w:t>
      </w:r>
      <w:r>
        <w:rPr>
          <w:rFonts w:asciiTheme="minorHAnsi" w:hAnsiTheme="minorHAnsi" w:cs="Arial"/>
          <w:bCs/>
          <w:sz w:val="22"/>
          <w:szCs w:val="22"/>
          <w:lang w:val="en-GB"/>
        </w:rPr>
        <w:t>8</w:t>
      </w:r>
      <w:r w:rsidR="00CC362A">
        <w:rPr>
          <w:rFonts w:asciiTheme="minorHAnsi" w:hAnsiTheme="minorHAnsi" w:cs="Arial"/>
          <w:bCs/>
          <w:sz w:val="22"/>
          <w:szCs w:val="22"/>
          <w:lang w:val="en-GB"/>
        </w:rPr>
        <w:t>6</w:t>
      </w:r>
      <w:r w:rsidRPr="00731C38">
        <w:rPr>
          <w:rFonts w:asciiTheme="minorHAnsi" w:hAnsiTheme="minorHAnsi" w:cs="Arial"/>
          <w:bCs/>
          <w:sz w:val="22"/>
          <w:szCs w:val="22"/>
          <w:lang w:val="en-GB"/>
        </w:rPr>
        <w:t xml:space="preserve"> </w:t>
      </w:r>
      <w:r w:rsidR="001B20E0" w:rsidRPr="00731C38">
        <w:rPr>
          <w:rFonts w:asciiTheme="minorHAnsi" w:hAnsiTheme="minorHAnsi" w:cs="Arial"/>
          <w:bCs/>
          <w:sz w:val="22"/>
          <w:szCs w:val="22"/>
          <w:lang w:val="en-GB"/>
        </w:rPr>
        <w:t xml:space="preserve">thousand), government bonds and Treasury bills of the Ministry of Finance of HRK </w:t>
      </w:r>
      <w:r w:rsidR="00EF1491" w:rsidRPr="00EF1491">
        <w:rPr>
          <w:rFonts w:asciiTheme="minorHAnsi" w:hAnsiTheme="minorHAnsi" w:cs="Arial"/>
          <w:bCs/>
          <w:sz w:val="22"/>
          <w:szCs w:val="22"/>
          <w:lang w:val="en-GB"/>
        </w:rPr>
        <w:t>3</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074</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 xml:space="preserve">439 </w:t>
      </w:r>
      <w:r w:rsidR="001B20E0" w:rsidRPr="00731C38">
        <w:rPr>
          <w:rFonts w:asciiTheme="minorHAnsi" w:hAnsiTheme="minorHAnsi" w:cs="Arial"/>
          <w:bCs/>
          <w:sz w:val="22"/>
          <w:szCs w:val="22"/>
          <w:lang w:val="en-GB"/>
        </w:rPr>
        <w:t xml:space="preserve">thousand </w:t>
      </w:r>
      <w:r w:rsidRPr="00675C13">
        <w:rPr>
          <w:rFonts w:asciiTheme="minorHAnsi" w:hAnsiTheme="minorHAnsi" w:cs="Arial"/>
          <w:bCs/>
          <w:sz w:val="22"/>
          <w:szCs w:val="22"/>
          <w:lang w:val="en-GB"/>
        </w:rPr>
        <w:t xml:space="preserve">for the Group and HRK </w:t>
      </w:r>
      <w:r w:rsidR="00EF1491" w:rsidRPr="00EF1491">
        <w:rPr>
          <w:rFonts w:asciiTheme="minorHAnsi" w:hAnsiTheme="minorHAnsi" w:cs="Arial"/>
          <w:bCs/>
          <w:sz w:val="22"/>
          <w:szCs w:val="22"/>
          <w:lang w:val="en-GB"/>
        </w:rPr>
        <w:t>3</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024</w:t>
      </w:r>
      <w:r w:rsidR="00EF1491">
        <w:rPr>
          <w:rFonts w:asciiTheme="minorHAnsi" w:hAnsiTheme="minorHAnsi" w:cs="Arial"/>
          <w:bCs/>
          <w:sz w:val="22"/>
          <w:szCs w:val="22"/>
          <w:lang w:val="en-GB"/>
        </w:rPr>
        <w:t>,</w:t>
      </w:r>
      <w:r w:rsidR="00EF1491" w:rsidRPr="00EF1491">
        <w:rPr>
          <w:rFonts w:asciiTheme="minorHAnsi" w:hAnsiTheme="minorHAnsi" w:cs="Arial"/>
          <w:bCs/>
          <w:sz w:val="22"/>
          <w:szCs w:val="22"/>
          <w:lang w:val="en-GB"/>
        </w:rPr>
        <w:t xml:space="preserve">356 </w:t>
      </w:r>
      <w:r w:rsidRPr="00675C13">
        <w:rPr>
          <w:rFonts w:asciiTheme="minorHAnsi" w:hAnsiTheme="minorHAnsi" w:cs="Arial"/>
          <w:bCs/>
          <w:sz w:val="22"/>
          <w:szCs w:val="22"/>
          <w:lang w:val="en-GB"/>
        </w:rPr>
        <w:t>thousand for the Bank (31 December 201</w:t>
      </w:r>
      <w:r w:rsidR="00C3344B">
        <w:rPr>
          <w:rFonts w:asciiTheme="minorHAnsi" w:hAnsiTheme="minorHAnsi" w:cs="Arial"/>
          <w:bCs/>
          <w:sz w:val="22"/>
          <w:szCs w:val="22"/>
          <w:lang w:val="en-GB"/>
        </w:rPr>
        <w:t>9</w:t>
      </w:r>
      <w:r w:rsidRPr="00675C13">
        <w:rPr>
          <w:rFonts w:asciiTheme="minorHAnsi" w:hAnsiTheme="minorHAnsi" w:cs="Arial"/>
          <w:bCs/>
          <w:sz w:val="22"/>
          <w:szCs w:val="22"/>
          <w:lang w:val="en-GB"/>
        </w:rPr>
        <w:t xml:space="preserve">: HRK </w:t>
      </w:r>
      <w:r w:rsidR="00C3344B">
        <w:rPr>
          <w:rFonts w:asciiTheme="minorHAnsi" w:hAnsiTheme="minorHAnsi" w:cs="Arial"/>
          <w:bCs/>
          <w:sz w:val="22"/>
          <w:szCs w:val="22"/>
          <w:lang w:val="en-GB"/>
        </w:rPr>
        <w:t>1</w:t>
      </w:r>
      <w:r w:rsidRPr="00675C13">
        <w:rPr>
          <w:rFonts w:asciiTheme="minorHAnsi" w:hAnsiTheme="minorHAnsi" w:cs="Arial"/>
          <w:bCs/>
          <w:sz w:val="22"/>
          <w:szCs w:val="22"/>
          <w:lang w:val="en-GB"/>
        </w:rPr>
        <w:t>,</w:t>
      </w:r>
      <w:r w:rsidR="00C3344B">
        <w:rPr>
          <w:rFonts w:asciiTheme="minorHAnsi" w:hAnsiTheme="minorHAnsi" w:cs="Arial"/>
          <w:bCs/>
          <w:sz w:val="22"/>
          <w:szCs w:val="22"/>
          <w:lang w:val="en-GB"/>
        </w:rPr>
        <w:t>548</w:t>
      </w:r>
      <w:r w:rsidRPr="00675C13">
        <w:rPr>
          <w:rFonts w:asciiTheme="minorHAnsi" w:hAnsiTheme="minorHAnsi" w:cs="Arial"/>
          <w:bCs/>
          <w:sz w:val="22"/>
          <w:szCs w:val="22"/>
          <w:lang w:val="en-GB"/>
        </w:rPr>
        <w:t>,</w:t>
      </w:r>
      <w:r w:rsidR="00C3344B">
        <w:rPr>
          <w:rFonts w:asciiTheme="minorHAnsi" w:hAnsiTheme="minorHAnsi" w:cs="Arial"/>
          <w:bCs/>
          <w:sz w:val="22"/>
          <w:szCs w:val="22"/>
          <w:lang w:val="en-GB"/>
        </w:rPr>
        <w:t>924</w:t>
      </w:r>
      <w:r w:rsidRPr="00675C13">
        <w:rPr>
          <w:rFonts w:asciiTheme="minorHAnsi" w:hAnsiTheme="minorHAnsi" w:cs="Arial"/>
          <w:bCs/>
          <w:sz w:val="22"/>
          <w:szCs w:val="22"/>
          <w:lang w:val="en-GB"/>
        </w:rPr>
        <w:t xml:space="preserve"> thousand for the Group and HRK </w:t>
      </w:r>
      <w:r w:rsidR="00C3344B">
        <w:rPr>
          <w:rFonts w:asciiTheme="minorHAnsi" w:hAnsiTheme="minorHAnsi" w:cs="Arial"/>
          <w:bCs/>
          <w:sz w:val="22"/>
          <w:szCs w:val="22"/>
          <w:lang w:val="en-GB"/>
        </w:rPr>
        <w:t>1</w:t>
      </w:r>
      <w:r w:rsidRPr="00675C13">
        <w:rPr>
          <w:rFonts w:asciiTheme="minorHAnsi" w:hAnsiTheme="minorHAnsi" w:cs="Arial"/>
          <w:bCs/>
          <w:sz w:val="22"/>
          <w:szCs w:val="22"/>
          <w:lang w:val="en-GB"/>
        </w:rPr>
        <w:t>,</w:t>
      </w:r>
      <w:r w:rsidR="00C3344B">
        <w:rPr>
          <w:rFonts w:asciiTheme="minorHAnsi" w:hAnsiTheme="minorHAnsi" w:cs="Arial"/>
          <w:bCs/>
          <w:sz w:val="22"/>
          <w:szCs w:val="22"/>
          <w:lang w:val="en-GB"/>
        </w:rPr>
        <w:t>509</w:t>
      </w:r>
      <w:r w:rsidRPr="00675C13">
        <w:rPr>
          <w:rFonts w:asciiTheme="minorHAnsi" w:hAnsiTheme="minorHAnsi" w:cs="Arial"/>
          <w:bCs/>
          <w:sz w:val="22"/>
          <w:szCs w:val="22"/>
          <w:lang w:val="en-GB"/>
        </w:rPr>
        <w:t>,</w:t>
      </w:r>
      <w:r w:rsidR="00C3344B">
        <w:rPr>
          <w:rFonts w:asciiTheme="minorHAnsi" w:hAnsiTheme="minorHAnsi" w:cs="Arial"/>
          <w:bCs/>
          <w:sz w:val="22"/>
          <w:szCs w:val="22"/>
          <w:lang w:val="en-GB"/>
        </w:rPr>
        <w:t>299</w:t>
      </w:r>
      <w:r w:rsidRPr="00675C13">
        <w:rPr>
          <w:rFonts w:asciiTheme="minorHAnsi" w:hAnsiTheme="minorHAnsi" w:cs="Arial"/>
          <w:bCs/>
          <w:sz w:val="22"/>
          <w:szCs w:val="22"/>
          <w:lang w:val="en-GB"/>
        </w:rPr>
        <w:t xml:space="preserve"> thousand for the Bank). </w:t>
      </w:r>
    </w:p>
    <w:p w14:paraId="6E6CB3DD" w14:textId="77777777" w:rsidR="008A5EE9" w:rsidRPr="001E7DB0" w:rsidRDefault="008A5EE9" w:rsidP="001E7DB0">
      <w:pPr>
        <w:tabs>
          <w:tab w:val="right" w:pos="9129"/>
        </w:tabs>
        <w:jc w:val="both"/>
        <w:rPr>
          <w:rFonts w:asciiTheme="minorHAnsi" w:hAnsiTheme="minorHAnsi" w:cs="Arial"/>
          <w:bCs/>
          <w:sz w:val="22"/>
          <w:szCs w:val="22"/>
          <w:lang w:val="en-GB"/>
        </w:rPr>
      </w:pPr>
    </w:p>
    <w:p w14:paraId="5B3D0B90" w14:textId="77777777" w:rsidR="001B20E0" w:rsidRDefault="001B20E0" w:rsidP="001E7DB0">
      <w:pPr>
        <w:tabs>
          <w:tab w:val="right" w:pos="9129"/>
        </w:tabs>
        <w:jc w:val="both"/>
        <w:rPr>
          <w:rFonts w:asciiTheme="minorHAnsi" w:hAnsiTheme="minorHAnsi" w:cs="Arial"/>
          <w:bCs/>
          <w:sz w:val="22"/>
          <w:szCs w:val="22"/>
          <w:lang w:val="en-GB"/>
        </w:rPr>
      </w:pPr>
      <w:r w:rsidRPr="001E7DB0">
        <w:rPr>
          <w:rFonts w:asciiTheme="minorHAnsi" w:hAnsiTheme="minorHAnsi" w:cs="Arial"/>
          <w:bCs/>
          <w:sz w:val="22"/>
          <w:szCs w:val="22"/>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4FF16AE7" w14:textId="77777777" w:rsidR="008A5EE9" w:rsidRPr="001E7DB0" w:rsidRDefault="008A5EE9" w:rsidP="001E7DB0">
      <w:pPr>
        <w:tabs>
          <w:tab w:val="right" w:pos="9129"/>
        </w:tabs>
        <w:jc w:val="both"/>
        <w:rPr>
          <w:rFonts w:asciiTheme="minorHAnsi" w:hAnsiTheme="minorHAnsi" w:cs="Arial"/>
          <w:bCs/>
          <w:sz w:val="22"/>
          <w:szCs w:val="22"/>
          <w:lang w:val="en-GB"/>
        </w:rPr>
      </w:pPr>
    </w:p>
    <w:p w14:paraId="7B9F06B7" w14:textId="77777777" w:rsidR="0067708A" w:rsidRPr="00E06490" w:rsidRDefault="001B20E0" w:rsidP="001F110B">
      <w:pPr>
        <w:tabs>
          <w:tab w:val="right" w:pos="9129"/>
        </w:tabs>
        <w:jc w:val="both"/>
        <w:rPr>
          <w:rFonts w:asciiTheme="minorHAnsi" w:hAnsiTheme="minorHAnsi" w:cs="Arial"/>
          <w:highlight w:val="yellow"/>
          <w:lang w:val="en-GB"/>
        </w:rPr>
      </w:pPr>
      <w:r w:rsidRPr="001E7DB0">
        <w:rPr>
          <w:rFonts w:asciiTheme="minorHAnsi" w:hAnsiTheme="minorHAnsi" w:cs="Arial"/>
          <w:bCs/>
          <w:sz w:val="22"/>
          <w:szCs w:val="22"/>
          <w:lang w:val="en-GB"/>
        </w:rPr>
        <w:t>Financial intermediation includes mainly commercial bank</w:t>
      </w:r>
      <w:r w:rsidR="00D13EB3">
        <w:rPr>
          <w:rFonts w:asciiTheme="minorHAnsi" w:hAnsiTheme="minorHAnsi" w:cs="Arial"/>
          <w:bCs/>
          <w:sz w:val="22"/>
          <w:szCs w:val="22"/>
          <w:lang w:val="en-GB"/>
        </w:rPr>
        <w:t>.</w:t>
      </w:r>
      <w:r w:rsidR="00D105CF" w:rsidRPr="001E7DB0">
        <w:rPr>
          <w:rFonts w:asciiTheme="minorHAnsi" w:hAnsiTheme="minorHAnsi" w:cs="Arial"/>
          <w:bCs/>
          <w:sz w:val="22"/>
          <w:szCs w:val="22"/>
          <w:lang w:val="en-GB"/>
        </w:rPr>
        <w:t xml:space="preserve"> </w:t>
      </w:r>
    </w:p>
    <w:p w14:paraId="1ED1A2C7" w14:textId="77777777" w:rsidR="00FE6829" w:rsidRPr="00E06490" w:rsidRDefault="00FE6829">
      <w:pPr>
        <w:rPr>
          <w:rFonts w:asciiTheme="minorHAnsi" w:hAnsiTheme="minorHAnsi" w:cs="Arial"/>
          <w:b/>
          <w:bCs/>
          <w:sz w:val="19"/>
          <w:szCs w:val="20"/>
          <w:highlight w:val="yellow"/>
          <w:lang w:val="en-GB"/>
        </w:rPr>
      </w:pPr>
    </w:p>
    <w:p w14:paraId="6B5E6F5A" w14:textId="77777777" w:rsidR="007225E9" w:rsidRPr="00E06490" w:rsidRDefault="007225E9" w:rsidP="007225E9">
      <w:pPr>
        <w:pStyle w:val="T1"/>
        <w:spacing w:before="360"/>
        <w:rPr>
          <w:rFonts w:asciiTheme="minorHAnsi" w:hAnsiTheme="minorHAnsi" w:cs="Arial"/>
          <w:highlight w:val="yellow"/>
          <w:lang w:val="en-GB"/>
        </w:rPr>
        <w:sectPr w:rsidR="007225E9" w:rsidRPr="00E06490" w:rsidSect="00140299">
          <w:pgSz w:w="11907" w:h="16840" w:code="9"/>
          <w:pgMar w:top="1418" w:right="1134" w:bottom="1134" w:left="1418" w:header="851" w:footer="851" w:gutter="0"/>
          <w:cols w:space="720"/>
          <w:noEndnote/>
        </w:sectPr>
      </w:pPr>
    </w:p>
    <w:p w14:paraId="359681A7" w14:textId="77777777" w:rsidR="00035B63" w:rsidRDefault="00035B63" w:rsidP="00035B63">
      <w:pPr>
        <w:pStyle w:val="T1"/>
        <w:keepNext w:val="0"/>
        <w:spacing w:before="0" w:after="0" w:line="240" w:lineRule="auto"/>
        <w:rPr>
          <w:rFonts w:asciiTheme="minorHAnsi" w:hAnsiTheme="minorHAnsi"/>
          <w:sz w:val="12"/>
          <w:szCs w:val="12"/>
          <w:lang w:val="en-GB"/>
        </w:rPr>
      </w:pPr>
    </w:p>
    <w:p w14:paraId="69F8BF74"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6D5B28A" w14:textId="77777777" w:rsidR="00035B63" w:rsidRPr="001F110B" w:rsidRDefault="00035B63" w:rsidP="00035B63">
      <w:pPr>
        <w:pStyle w:val="accountingpolicytitle"/>
        <w:rPr>
          <w:rFonts w:asciiTheme="minorHAnsi" w:hAnsiTheme="minorHAnsi"/>
          <w:sz w:val="12"/>
          <w:szCs w:val="12"/>
          <w:lang w:val="en-GB"/>
        </w:rPr>
      </w:pPr>
    </w:p>
    <w:p w14:paraId="4F2F131A"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BFCA469" w14:textId="77777777" w:rsidR="00035B63" w:rsidRPr="001F110B" w:rsidRDefault="00035B63" w:rsidP="00035B63">
      <w:pPr>
        <w:rPr>
          <w:rFonts w:asciiTheme="minorHAnsi" w:hAnsiTheme="minorHAnsi" w:cs="Arial"/>
          <w:b/>
          <w:sz w:val="12"/>
          <w:szCs w:val="12"/>
          <w:lang w:val="en-GB"/>
        </w:rPr>
      </w:pPr>
    </w:p>
    <w:p w14:paraId="063C336E"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p>
    <w:p w14:paraId="4E8DA9EC"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2BBCADF5"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D13EB3" w14:paraId="33A87381" w14:textId="77777777" w:rsidTr="00932D15">
        <w:trPr>
          <w:trHeight w:val="1454"/>
          <w:jc w:val="center"/>
        </w:trPr>
        <w:tc>
          <w:tcPr>
            <w:tcW w:w="877" w:type="pct"/>
          </w:tcPr>
          <w:p w14:paraId="006A6713" w14:textId="77777777" w:rsidR="00035B63" w:rsidRPr="00D13EB3" w:rsidRDefault="00035B63" w:rsidP="00035B63">
            <w:pPr>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br w:type="page"/>
              <w:t>Group</w:t>
            </w:r>
          </w:p>
          <w:p w14:paraId="0D00F9EE" w14:textId="0946E923" w:rsidR="00035B63" w:rsidRPr="00D13EB3" w:rsidRDefault="00035B63" w:rsidP="00035B63">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w:t>
            </w:r>
            <w:proofErr w:type="spellStart"/>
            <w:r>
              <w:rPr>
                <w:rFonts w:ascii="Calibri" w:eastAsiaTheme="minorHAnsi" w:hAnsi="Calibri" w:cs="Arial"/>
                <w:b/>
                <w:bCs/>
                <w:sz w:val="15"/>
                <w:szCs w:val="15"/>
                <w:lang w:val="hr-HR"/>
              </w:rPr>
              <w:t>December</w:t>
            </w:r>
            <w:proofErr w:type="spellEnd"/>
            <w:r>
              <w:rPr>
                <w:rFonts w:ascii="Calibri" w:eastAsiaTheme="minorHAnsi" w:hAnsi="Calibri" w:cs="Arial"/>
                <w:b/>
                <w:bCs/>
                <w:sz w:val="15"/>
                <w:szCs w:val="15"/>
                <w:lang w:val="hr-HR"/>
              </w:rPr>
              <w:t xml:space="preserve"> </w:t>
            </w:r>
            <w:r w:rsidRPr="00D13EB3">
              <w:rPr>
                <w:rFonts w:ascii="Calibri" w:eastAsiaTheme="minorHAnsi" w:hAnsi="Calibri" w:cs="Arial"/>
                <w:b/>
                <w:bCs/>
                <w:sz w:val="15"/>
                <w:szCs w:val="15"/>
                <w:lang w:val="hr-HR"/>
              </w:rPr>
              <w:t>20</w:t>
            </w:r>
            <w:r w:rsidR="006670DE">
              <w:rPr>
                <w:rFonts w:ascii="Calibri" w:eastAsiaTheme="minorHAnsi" w:hAnsi="Calibri" w:cs="Arial"/>
                <w:b/>
                <w:bCs/>
                <w:sz w:val="15"/>
                <w:szCs w:val="15"/>
                <w:lang w:val="hr-HR"/>
              </w:rPr>
              <w:t>20</w:t>
            </w:r>
          </w:p>
        </w:tc>
        <w:tc>
          <w:tcPr>
            <w:tcW w:w="343" w:type="pct"/>
            <w:vAlign w:val="bottom"/>
          </w:tcPr>
          <w:p w14:paraId="7980D183"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5DF280D1"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1</w:t>
            </w:r>
          </w:p>
        </w:tc>
        <w:tc>
          <w:tcPr>
            <w:tcW w:w="344" w:type="pct"/>
            <w:vAlign w:val="bottom"/>
          </w:tcPr>
          <w:p w14:paraId="3B44BBA6"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56DFB475"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2</w:t>
            </w:r>
          </w:p>
        </w:tc>
        <w:tc>
          <w:tcPr>
            <w:tcW w:w="344" w:type="pct"/>
            <w:vAlign w:val="bottom"/>
          </w:tcPr>
          <w:p w14:paraId="5F1ACE95"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2274216B"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3</w:t>
            </w:r>
          </w:p>
        </w:tc>
        <w:tc>
          <w:tcPr>
            <w:tcW w:w="343" w:type="pct"/>
            <w:vAlign w:val="bottom"/>
          </w:tcPr>
          <w:p w14:paraId="5C32BFF0"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21FA51A0"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POCI</w:t>
            </w:r>
          </w:p>
        </w:tc>
        <w:tc>
          <w:tcPr>
            <w:tcW w:w="344" w:type="pct"/>
            <w:vAlign w:val="bottom"/>
          </w:tcPr>
          <w:p w14:paraId="1B1A2F22" w14:textId="77777777" w:rsidR="00035B63" w:rsidRPr="00D13EB3" w:rsidRDefault="00035B63" w:rsidP="00035B63">
            <w:pPr>
              <w:jc w:val="right"/>
              <w:rPr>
                <w:rFonts w:asciiTheme="minorHAnsi" w:eastAsiaTheme="minorHAnsi" w:hAnsiTheme="minorHAnsi" w:cstheme="minorBidi"/>
                <w:sz w:val="15"/>
                <w:szCs w:val="15"/>
                <w:lang w:val="hr-HR"/>
              </w:rPr>
            </w:pPr>
            <w:proofErr w:type="spellStart"/>
            <w:r w:rsidRPr="00D13EB3">
              <w:rPr>
                <w:rFonts w:ascii="Calibri" w:eastAsiaTheme="minorHAnsi" w:hAnsi="Calibri" w:cs="Arial"/>
                <w:b/>
                <w:sz w:val="15"/>
                <w:szCs w:val="15"/>
                <w:lang w:val="hr-HR"/>
              </w:rPr>
              <w:t>Not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subject</w:t>
            </w:r>
            <w:proofErr w:type="spellEnd"/>
            <w:r w:rsidRPr="00D13EB3">
              <w:rPr>
                <w:rFonts w:ascii="Calibri" w:eastAsiaTheme="minorHAnsi" w:hAnsi="Calibri" w:cs="Arial"/>
                <w:b/>
                <w:sz w:val="15"/>
                <w:szCs w:val="15"/>
                <w:lang w:val="hr-HR"/>
              </w:rPr>
              <w:t xml:space="preserve"> to IFRS 9</w:t>
            </w:r>
          </w:p>
        </w:tc>
        <w:tc>
          <w:tcPr>
            <w:tcW w:w="344" w:type="pct"/>
            <w:vAlign w:val="bottom"/>
          </w:tcPr>
          <w:p w14:paraId="568EF42E"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total </w:t>
            </w:r>
            <w:proofErr w:type="spellStart"/>
            <w:r w:rsidRPr="00D13EB3">
              <w:rPr>
                <w:rFonts w:ascii="Calibri" w:eastAsiaTheme="minorHAnsi" w:hAnsi="Calibri" w:cs="Arial"/>
                <w:b/>
                <w:sz w:val="15"/>
                <w:szCs w:val="15"/>
                <w:lang w:val="hr-HR"/>
              </w:rPr>
              <w:t>portfolio</w:t>
            </w:r>
            <w:proofErr w:type="spellEnd"/>
          </w:p>
        </w:tc>
        <w:tc>
          <w:tcPr>
            <w:tcW w:w="343" w:type="pct"/>
            <w:vAlign w:val="bottom"/>
          </w:tcPr>
          <w:p w14:paraId="453A77D4"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1</w:t>
            </w:r>
          </w:p>
        </w:tc>
        <w:tc>
          <w:tcPr>
            <w:tcW w:w="344" w:type="pct"/>
            <w:vAlign w:val="bottom"/>
          </w:tcPr>
          <w:p w14:paraId="6F13E82A" w14:textId="77777777" w:rsidR="00035B63" w:rsidRPr="00D13EB3" w:rsidRDefault="00035B63" w:rsidP="00035B63">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2</w:t>
            </w:r>
          </w:p>
        </w:tc>
        <w:tc>
          <w:tcPr>
            <w:tcW w:w="344" w:type="pct"/>
            <w:vAlign w:val="bottom"/>
          </w:tcPr>
          <w:p w14:paraId="69BE7F87" w14:textId="77777777" w:rsidR="00035B63" w:rsidRPr="00D13EB3" w:rsidRDefault="00035B63" w:rsidP="00035B63">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3</w:t>
            </w:r>
          </w:p>
        </w:tc>
        <w:tc>
          <w:tcPr>
            <w:tcW w:w="343" w:type="pct"/>
            <w:vAlign w:val="bottom"/>
          </w:tcPr>
          <w:p w14:paraId="4C2F4A04"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POCI</w:t>
            </w:r>
          </w:p>
        </w:tc>
        <w:tc>
          <w:tcPr>
            <w:tcW w:w="344" w:type="pct"/>
            <w:vAlign w:val="bottom"/>
          </w:tcPr>
          <w:p w14:paraId="4D374B7A" w14:textId="77777777" w:rsidR="00035B63" w:rsidRPr="00D13EB3" w:rsidRDefault="00035B63" w:rsidP="00035B63">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Not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subject</w:t>
            </w:r>
            <w:proofErr w:type="spellEnd"/>
            <w:r w:rsidRPr="00D13EB3">
              <w:rPr>
                <w:rFonts w:ascii="Calibri" w:eastAsiaTheme="minorHAnsi" w:hAnsi="Calibri" w:cs="Arial"/>
                <w:b/>
                <w:sz w:val="15"/>
                <w:szCs w:val="15"/>
                <w:lang w:val="hr-HR"/>
              </w:rPr>
              <w:t xml:space="preserve"> to IFRS 9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p>
          <w:p w14:paraId="5D5760DC" w14:textId="77777777" w:rsidR="00035B63" w:rsidRPr="00D13EB3" w:rsidRDefault="00035B63" w:rsidP="00035B63">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p>
        </w:tc>
        <w:tc>
          <w:tcPr>
            <w:tcW w:w="343" w:type="pct"/>
            <w:vAlign w:val="bottom"/>
          </w:tcPr>
          <w:p w14:paraId="7C2BB415" w14:textId="77777777" w:rsidR="00035B63" w:rsidRPr="00D13EB3" w:rsidRDefault="00035B63" w:rsidP="00035B63">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total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
        </w:tc>
      </w:tr>
      <w:tr w:rsidR="00035B63" w:rsidRPr="00D13EB3" w14:paraId="1183067C" w14:textId="77777777" w:rsidTr="00932D15">
        <w:trPr>
          <w:trHeight w:val="126"/>
          <w:jc w:val="center"/>
        </w:trPr>
        <w:tc>
          <w:tcPr>
            <w:tcW w:w="877" w:type="pct"/>
          </w:tcPr>
          <w:p w14:paraId="6063E8AA" w14:textId="77777777" w:rsidR="00035B63" w:rsidRPr="00D13EB3" w:rsidRDefault="00035B63" w:rsidP="00035B63">
            <w:pPr>
              <w:rPr>
                <w:rFonts w:ascii="Calibri" w:eastAsiaTheme="minorHAnsi" w:hAnsi="Calibri" w:cs="Arial"/>
                <w:b/>
                <w:bCs/>
                <w:sz w:val="15"/>
                <w:szCs w:val="15"/>
                <w:lang w:val="hr-HR"/>
              </w:rPr>
            </w:pPr>
          </w:p>
        </w:tc>
        <w:tc>
          <w:tcPr>
            <w:tcW w:w="343" w:type="pct"/>
          </w:tcPr>
          <w:p w14:paraId="73E1A29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22662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59324E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78FBD05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F738CD0"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3EEDFC3A"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4AF20FDE"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357867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FCEAD19"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06D34318"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71C1AD3B"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2E1FB582" w14:textId="77777777" w:rsidR="00035B63" w:rsidRPr="00D13EB3" w:rsidRDefault="00035B63" w:rsidP="00035B63">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035B63" w:rsidRPr="00D13EB3" w14:paraId="76654ED9" w14:textId="77777777" w:rsidTr="00932D15">
        <w:trPr>
          <w:trHeight w:val="92"/>
          <w:jc w:val="center"/>
        </w:trPr>
        <w:tc>
          <w:tcPr>
            <w:tcW w:w="877" w:type="pct"/>
          </w:tcPr>
          <w:p w14:paraId="6A9C76BF" w14:textId="77777777" w:rsidR="00035B63" w:rsidRPr="00D13EB3" w:rsidRDefault="00035B63" w:rsidP="00035B63">
            <w:pPr>
              <w:tabs>
                <w:tab w:val="right" w:pos="1202"/>
              </w:tabs>
              <w:spacing w:line="301" w:lineRule="exact"/>
              <w:outlineLvl w:val="0"/>
              <w:rPr>
                <w:rFonts w:ascii="Calibri" w:eastAsiaTheme="minorHAnsi" w:hAnsi="Calibri" w:cs="Arial"/>
                <w:b/>
                <w:bCs/>
                <w:sz w:val="15"/>
                <w:szCs w:val="15"/>
                <w:lang w:val="hr-HR"/>
              </w:rPr>
            </w:pPr>
            <w:proofErr w:type="spellStart"/>
            <w:r w:rsidRPr="00D13EB3">
              <w:rPr>
                <w:rFonts w:ascii="Calibri" w:eastAsiaTheme="minorHAnsi" w:hAnsi="Calibri" w:cs="Arial"/>
                <w:b/>
                <w:bCs/>
                <w:sz w:val="15"/>
                <w:szCs w:val="15"/>
                <w:lang w:val="hr-HR"/>
              </w:rPr>
              <w:t>Assets</w:t>
            </w:r>
            <w:proofErr w:type="spellEnd"/>
          </w:p>
        </w:tc>
        <w:tc>
          <w:tcPr>
            <w:tcW w:w="343" w:type="pct"/>
            <w:vAlign w:val="bottom"/>
          </w:tcPr>
          <w:p w14:paraId="0F8463F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4FBC7C1"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A2B2CD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55638234"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586DFC7"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243BBCD"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7B88472A"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61F1018"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0B9409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3DF07CFC"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4DF7A0FE"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2FE81B1F" w14:textId="77777777" w:rsidR="00035B63" w:rsidRPr="00D13EB3" w:rsidRDefault="00035B63" w:rsidP="00035B63">
            <w:pPr>
              <w:tabs>
                <w:tab w:val="right" w:pos="1202"/>
              </w:tabs>
              <w:spacing w:line="301" w:lineRule="exact"/>
              <w:jc w:val="right"/>
              <w:outlineLvl w:val="0"/>
              <w:rPr>
                <w:rFonts w:ascii="Calibri" w:eastAsiaTheme="minorHAnsi" w:hAnsi="Calibri" w:cs="Arial"/>
                <w:b/>
                <w:bCs/>
                <w:sz w:val="15"/>
                <w:szCs w:val="15"/>
                <w:lang w:val="hr-HR"/>
              </w:rPr>
            </w:pPr>
          </w:p>
        </w:tc>
      </w:tr>
      <w:tr w:rsidR="00EF1491" w:rsidRPr="00D13EB3" w14:paraId="13F82B17" w14:textId="77777777" w:rsidTr="00932D15">
        <w:trPr>
          <w:trHeight w:val="149"/>
          <w:jc w:val="center"/>
        </w:trPr>
        <w:tc>
          <w:tcPr>
            <w:tcW w:w="877" w:type="pct"/>
            <w:vAlign w:val="bottom"/>
          </w:tcPr>
          <w:p w14:paraId="278ECBD3"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Cash on </w:t>
            </w:r>
            <w:proofErr w:type="spellStart"/>
            <w:r w:rsidRPr="00D13EB3">
              <w:rPr>
                <w:rFonts w:ascii="Calibri" w:eastAsiaTheme="minorHAnsi" w:hAnsi="Calibri" w:cstheme="minorBidi"/>
                <w:sz w:val="15"/>
                <w:szCs w:val="15"/>
                <w:lang w:val="hr-HR"/>
              </w:rPr>
              <w:t>hand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and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current</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accounts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with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banks</w:t>
            </w:r>
            <w:proofErr w:type="spellEnd"/>
          </w:p>
        </w:tc>
        <w:tc>
          <w:tcPr>
            <w:tcW w:w="343" w:type="pct"/>
            <w:tcBorders>
              <w:top w:val="nil"/>
              <w:left w:val="nil"/>
              <w:bottom w:val="nil"/>
              <w:right w:val="nil"/>
            </w:tcBorders>
            <w:shd w:val="clear" w:color="auto" w:fill="auto"/>
            <w:vAlign w:val="bottom"/>
          </w:tcPr>
          <w:p w14:paraId="2C2E3432" w14:textId="73B676E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111 </w:t>
            </w:r>
          </w:p>
        </w:tc>
        <w:tc>
          <w:tcPr>
            <w:tcW w:w="344" w:type="pct"/>
            <w:tcBorders>
              <w:top w:val="nil"/>
              <w:left w:val="nil"/>
              <w:bottom w:val="nil"/>
              <w:right w:val="nil"/>
            </w:tcBorders>
            <w:shd w:val="clear" w:color="auto" w:fill="auto"/>
            <w:vAlign w:val="bottom"/>
          </w:tcPr>
          <w:p w14:paraId="03953424" w14:textId="34E0036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DFDF19E" w14:textId="10F0062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22AF823" w14:textId="6328B75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57E4A55" w14:textId="2C0DA4A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F65CC4" w14:textId="0F3A9CB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111 </w:t>
            </w:r>
          </w:p>
        </w:tc>
        <w:tc>
          <w:tcPr>
            <w:tcW w:w="343" w:type="pct"/>
            <w:tcBorders>
              <w:top w:val="nil"/>
              <w:left w:val="nil"/>
              <w:bottom w:val="nil"/>
              <w:right w:val="nil"/>
            </w:tcBorders>
            <w:vAlign w:val="bottom"/>
          </w:tcPr>
          <w:p w14:paraId="1E51CCC2" w14:textId="6FC30D8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328E433" w14:textId="28EB2CF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2C75B70" w14:textId="6128E4A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50B822D" w14:textId="78D8F491"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58DAB73" w14:textId="362B6253"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6F72FF9" w14:textId="3967E98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EF1491" w:rsidRPr="00D13EB3" w14:paraId="456D41B1" w14:textId="77777777" w:rsidTr="00932D15">
        <w:trPr>
          <w:trHeight w:val="149"/>
          <w:jc w:val="center"/>
        </w:trPr>
        <w:tc>
          <w:tcPr>
            <w:tcW w:w="877" w:type="pct"/>
            <w:vAlign w:val="bottom"/>
          </w:tcPr>
          <w:p w14:paraId="3299DDB5"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Deposits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with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banks</w:t>
            </w:r>
            <w:proofErr w:type="spellEnd"/>
          </w:p>
        </w:tc>
        <w:tc>
          <w:tcPr>
            <w:tcW w:w="343" w:type="pct"/>
            <w:tcBorders>
              <w:top w:val="nil"/>
              <w:left w:val="nil"/>
              <w:bottom w:val="nil"/>
              <w:right w:val="nil"/>
            </w:tcBorders>
            <w:shd w:val="clear" w:color="auto" w:fill="auto"/>
            <w:vAlign w:val="bottom"/>
          </w:tcPr>
          <w:p w14:paraId="53DB461D" w14:textId="0F97394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4" w:type="pct"/>
            <w:tcBorders>
              <w:top w:val="nil"/>
              <w:left w:val="nil"/>
              <w:bottom w:val="nil"/>
              <w:right w:val="nil"/>
            </w:tcBorders>
            <w:shd w:val="clear" w:color="auto" w:fill="auto"/>
            <w:vAlign w:val="bottom"/>
          </w:tcPr>
          <w:p w14:paraId="1E1DACD1" w14:textId="0C95B13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37B7F13" w14:textId="65BC4E9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3C70219" w14:textId="041EE46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4A85F35" w14:textId="302BE63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A596433" w14:textId="2D7E182E"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3" w:type="pct"/>
            <w:tcBorders>
              <w:top w:val="nil"/>
              <w:left w:val="nil"/>
              <w:bottom w:val="nil"/>
              <w:right w:val="nil"/>
            </w:tcBorders>
            <w:vAlign w:val="bottom"/>
          </w:tcPr>
          <w:p w14:paraId="4265BA3D" w14:textId="7E593F8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3A69B76" w14:textId="40E7E435"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9A6EDE3" w14:textId="1B2A92F5"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400E625" w14:textId="4B54825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189FAA0" w14:textId="04192C6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5609627" w14:textId="54CA563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EF1491" w:rsidRPr="00D13EB3" w14:paraId="7C35BC55" w14:textId="77777777" w:rsidTr="00932D15">
        <w:trPr>
          <w:trHeight w:val="142"/>
          <w:jc w:val="center"/>
        </w:trPr>
        <w:tc>
          <w:tcPr>
            <w:tcW w:w="877" w:type="pct"/>
            <w:vAlign w:val="bottom"/>
          </w:tcPr>
          <w:p w14:paraId="0B7DEFE2"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to </w:t>
            </w:r>
            <w:proofErr w:type="spellStart"/>
            <w:r w:rsidRPr="00D13EB3">
              <w:rPr>
                <w:rFonts w:ascii="Calibri" w:eastAsiaTheme="minorHAnsi" w:hAnsi="Calibri" w:cstheme="minorBidi"/>
                <w:sz w:val="15"/>
                <w:szCs w:val="15"/>
                <w:lang w:val="hr-HR"/>
              </w:rPr>
              <w:t>financial</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institutions</w:t>
            </w:r>
            <w:proofErr w:type="spellEnd"/>
          </w:p>
        </w:tc>
        <w:tc>
          <w:tcPr>
            <w:tcW w:w="343" w:type="pct"/>
            <w:tcBorders>
              <w:top w:val="nil"/>
              <w:left w:val="nil"/>
              <w:bottom w:val="nil"/>
              <w:right w:val="nil"/>
            </w:tcBorders>
            <w:shd w:val="clear" w:color="auto" w:fill="auto"/>
            <w:vAlign w:val="bottom"/>
          </w:tcPr>
          <w:p w14:paraId="796856A3" w14:textId="340F02E6"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613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32D0AB7E" w14:textId="725021F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109 </w:t>
            </w:r>
          </w:p>
        </w:tc>
        <w:tc>
          <w:tcPr>
            <w:tcW w:w="344" w:type="pct"/>
            <w:tcBorders>
              <w:top w:val="nil"/>
              <w:left w:val="nil"/>
              <w:bottom w:val="nil"/>
              <w:right w:val="nil"/>
            </w:tcBorders>
            <w:shd w:val="clear" w:color="auto" w:fill="auto"/>
            <w:vAlign w:val="bottom"/>
          </w:tcPr>
          <w:p w14:paraId="0A4FD96B" w14:textId="7D4EF5A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792 </w:t>
            </w:r>
          </w:p>
        </w:tc>
        <w:tc>
          <w:tcPr>
            <w:tcW w:w="343" w:type="pct"/>
            <w:tcBorders>
              <w:top w:val="nil"/>
              <w:left w:val="nil"/>
              <w:bottom w:val="nil"/>
              <w:right w:val="nil"/>
            </w:tcBorders>
            <w:shd w:val="clear" w:color="auto" w:fill="auto"/>
            <w:vAlign w:val="bottom"/>
          </w:tcPr>
          <w:p w14:paraId="34548CC7" w14:textId="1F9C34D6"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AA97CE5" w14:textId="46A3A745"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329256C" w14:textId="6231C72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842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580 </w:t>
            </w:r>
          </w:p>
        </w:tc>
        <w:tc>
          <w:tcPr>
            <w:tcW w:w="343" w:type="pct"/>
            <w:tcBorders>
              <w:top w:val="nil"/>
              <w:left w:val="nil"/>
              <w:bottom w:val="nil"/>
              <w:right w:val="nil"/>
            </w:tcBorders>
            <w:vAlign w:val="bottom"/>
          </w:tcPr>
          <w:p w14:paraId="1C8D7DF9" w14:textId="45E400A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B2675D9" w14:textId="56FB246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D83EF1C" w14:textId="7BB11DD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978C098" w14:textId="54D1F24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8813C45" w14:textId="15488AB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0F1ED9F" w14:textId="1AFDC70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r>
      <w:tr w:rsidR="00EF1491" w:rsidRPr="00D13EB3" w14:paraId="5733ACAF" w14:textId="77777777" w:rsidTr="00932D15">
        <w:trPr>
          <w:trHeight w:val="149"/>
          <w:jc w:val="center"/>
        </w:trPr>
        <w:tc>
          <w:tcPr>
            <w:tcW w:w="877" w:type="pct"/>
            <w:vAlign w:val="bottom"/>
          </w:tcPr>
          <w:p w14:paraId="34870556"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to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customers</w:t>
            </w:r>
            <w:proofErr w:type="spellEnd"/>
          </w:p>
        </w:tc>
        <w:tc>
          <w:tcPr>
            <w:tcW w:w="343" w:type="pct"/>
            <w:tcBorders>
              <w:top w:val="nil"/>
              <w:left w:val="nil"/>
              <w:bottom w:val="nil"/>
              <w:right w:val="nil"/>
            </w:tcBorders>
            <w:shd w:val="clear" w:color="auto" w:fill="auto"/>
            <w:vAlign w:val="bottom"/>
          </w:tcPr>
          <w:p w14:paraId="3AE482D8" w14:textId="07C0036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126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079 </w:t>
            </w:r>
          </w:p>
        </w:tc>
        <w:tc>
          <w:tcPr>
            <w:tcW w:w="344" w:type="pct"/>
            <w:tcBorders>
              <w:top w:val="nil"/>
              <w:left w:val="nil"/>
              <w:bottom w:val="nil"/>
              <w:right w:val="nil"/>
            </w:tcBorders>
            <w:shd w:val="clear" w:color="auto" w:fill="auto"/>
            <w:vAlign w:val="bottom"/>
          </w:tcPr>
          <w:p w14:paraId="6B7C60B3" w14:textId="70257BD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538 </w:t>
            </w:r>
          </w:p>
        </w:tc>
        <w:tc>
          <w:tcPr>
            <w:tcW w:w="344" w:type="pct"/>
            <w:tcBorders>
              <w:top w:val="nil"/>
              <w:left w:val="nil"/>
              <w:bottom w:val="nil"/>
              <w:right w:val="nil"/>
            </w:tcBorders>
            <w:shd w:val="clear" w:color="auto" w:fill="auto"/>
            <w:vAlign w:val="bottom"/>
          </w:tcPr>
          <w:p w14:paraId="1D9690C4" w14:textId="288BEA8E"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495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922 </w:t>
            </w:r>
          </w:p>
        </w:tc>
        <w:tc>
          <w:tcPr>
            <w:tcW w:w="343" w:type="pct"/>
            <w:tcBorders>
              <w:top w:val="nil"/>
              <w:left w:val="nil"/>
              <w:bottom w:val="nil"/>
              <w:right w:val="nil"/>
            </w:tcBorders>
            <w:shd w:val="clear" w:color="auto" w:fill="auto"/>
            <w:vAlign w:val="bottom"/>
          </w:tcPr>
          <w:p w14:paraId="343C6BAC" w14:textId="0FD4495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640 </w:t>
            </w:r>
          </w:p>
        </w:tc>
        <w:tc>
          <w:tcPr>
            <w:tcW w:w="344" w:type="pct"/>
            <w:tcBorders>
              <w:top w:val="nil"/>
              <w:left w:val="nil"/>
              <w:bottom w:val="nil"/>
              <w:right w:val="nil"/>
            </w:tcBorders>
            <w:shd w:val="clear" w:color="auto" w:fill="auto"/>
            <w:vAlign w:val="bottom"/>
          </w:tcPr>
          <w:p w14:paraId="0CFB6F5E" w14:textId="05320F5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EC205F" w14:textId="460ACDE1"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796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179 </w:t>
            </w:r>
          </w:p>
        </w:tc>
        <w:tc>
          <w:tcPr>
            <w:tcW w:w="343" w:type="pct"/>
            <w:tcBorders>
              <w:top w:val="nil"/>
              <w:left w:val="nil"/>
              <w:bottom w:val="nil"/>
              <w:right w:val="nil"/>
            </w:tcBorders>
            <w:vAlign w:val="bottom"/>
          </w:tcPr>
          <w:p w14:paraId="11A2B155" w14:textId="37D6E725"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969 </w:t>
            </w:r>
          </w:p>
        </w:tc>
        <w:tc>
          <w:tcPr>
            <w:tcW w:w="344" w:type="pct"/>
            <w:tcBorders>
              <w:top w:val="nil"/>
              <w:left w:val="nil"/>
              <w:bottom w:val="nil"/>
              <w:right w:val="nil"/>
            </w:tcBorders>
            <w:vAlign w:val="bottom"/>
          </w:tcPr>
          <w:p w14:paraId="2979D509" w14:textId="05ABA49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71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907 </w:t>
            </w:r>
          </w:p>
        </w:tc>
        <w:tc>
          <w:tcPr>
            <w:tcW w:w="344" w:type="pct"/>
            <w:tcBorders>
              <w:top w:val="nil"/>
              <w:left w:val="nil"/>
              <w:bottom w:val="nil"/>
              <w:right w:val="nil"/>
            </w:tcBorders>
            <w:vAlign w:val="bottom"/>
          </w:tcPr>
          <w:p w14:paraId="41EE74DD" w14:textId="3D16985D"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272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269 </w:t>
            </w:r>
          </w:p>
        </w:tc>
        <w:tc>
          <w:tcPr>
            <w:tcW w:w="343" w:type="pct"/>
            <w:tcBorders>
              <w:top w:val="nil"/>
              <w:left w:val="nil"/>
              <w:bottom w:val="nil"/>
              <w:right w:val="nil"/>
            </w:tcBorders>
            <w:vAlign w:val="bottom"/>
          </w:tcPr>
          <w:p w14:paraId="74061DC5" w14:textId="77BFCA6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250 </w:t>
            </w:r>
          </w:p>
        </w:tc>
        <w:tc>
          <w:tcPr>
            <w:tcW w:w="344" w:type="pct"/>
            <w:tcBorders>
              <w:top w:val="nil"/>
              <w:left w:val="nil"/>
              <w:bottom w:val="nil"/>
              <w:right w:val="nil"/>
            </w:tcBorders>
            <w:vAlign w:val="bottom"/>
          </w:tcPr>
          <w:p w14:paraId="29B10674" w14:textId="165E095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7515B99" w14:textId="7D196C5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395 </w:t>
            </w:r>
          </w:p>
        </w:tc>
      </w:tr>
      <w:tr w:rsidR="00EF1491" w:rsidRPr="00D13EB3" w14:paraId="663284E7" w14:textId="77777777" w:rsidTr="00932D15">
        <w:trPr>
          <w:trHeight w:val="149"/>
          <w:jc w:val="center"/>
        </w:trPr>
        <w:tc>
          <w:tcPr>
            <w:tcW w:w="877" w:type="pct"/>
            <w:vAlign w:val="bottom"/>
          </w:tcPr>
          <w:p w14:paraId="7474A6F0"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Financial </w:t>
            </w:r>
            <w:proofErr w:type="spellStart"/>
            <w:r w:rsidRPr="00D13EB3">
              <w:rPr>
                <w:rFonts w:ascii="Calibri" w:eastAsiaTheme="minorHAnsi" w:hAnsi="Calibri" w:cstheme="minorBidi"/>
                <w:sz w:val="15"/>
                <w:szCs w:val="15"/>
                <w:lang w:val="hr-HR"/>
              </w:rPr>
              <w:t>assets</w:t>
            </w:r>
            <w:proofErr w:type="spellEnd"/>
            <w:r w:rsidRPr="00D13EB3">
              <w:rPr>
                <w:rFonts w:ascii="Calibri" w:eastAsiaTheme="minorHAnsi" w:hAnsi="Calibri" w:cstheme="minorBidi"/>
                <w:sz w:val="15"/>
                <w:szCs w:val="15"/>
                <w:lang w:val="hr-HR"/>
              </w:rPr>
              <w:t xml:space="preserve"> at fair </w:t>
            </w:r>
            <w:proofErr w:type="spellStart"/>
            <w:r w:rsidRPr="00D13EB3">
              <w:rPr>
                <w:rFonts w:ascii="Calibri" w:eastAsiaTheme="minorHAnsi" w:hAnsi="Calibri" w:cstheme="minorBidi"/>
                <w:sz w:val="15"/>
                <w:szCs w:val="15"/>
                <w:lang w:val="hr-HR"/>
              </w:rPr>
              <w:t>value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through</w:t>
            </w:r>
            <w:proofErr w:type="spellEnd"/>
            <w:r w:rsidRPr="00D13EB3">
              <w:rPr>
                <w:rFonts w:ascii="Calibri" w:eastAsiaTheme="minorHAnsi" w:hAnsi="Calibri" w:cstheme="minorBidi"/>
                <w:sz w:val="15"/>
                <w:szCs w:val="15"/>
                <w:lang w:val="hr-HR"/>
              </w:rPr>
              <w:t xml:space="preserve"> profit </w:t>
            </w:r>
            <w:proofErr w:type="spellStart"/>
            <w:r w:rsidRPr="00D13EB3">
              <w:rPr>
                <w:rFonts w:ascii="Calibri" w:eastAsiaTheme="minorHAnsi" w:hAnsi="Calibri" w:cstheme="minorBidi"/>
                <w:sz w:val="15"/>
                <w:szCs w:val="15"/>
                <w:lang w:val="hr-HR"/>
              </w:rPr>
              <w:t>or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loss</w:t>
            </w:r>
            <w:proofErr w:type="spellEnd"/>
          </w:p>
        </w:tc>
        <w:tc>
          <w:tcPr>
            <w:tcW w:w="343" w:type="pct"/>
            <w:tcBorders>
              <w:top w:val="nil"/>
              <w:left w:val="nil"/>
              <w:bottom w:val="nil"/>
              <w:right w:val="nil"/>
            </w:tcBorders>
            <w:shd w:val="clear" w:color="auto" w:fill="auto"/>
            <w:vAlign w:val="bottom"/>
          </w:tcPr>
          <w:p w14:paraId="3A353E92" w14:textId="6A9DD651"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298 </w:t>
            </w:r>
          </w:p>
        </w:tc>
        <w:tc>
          <w:tcPr>
            <w:tcW w:w="344" w:type="pct"/>
            <w:tcBorders>
              <w:top w:val="nil"/>
              <w:left w:val="nil"/>
              <w:bottom w:val="nil"/>
              <w:right w:val="nil"/>
            </w:tcBorders>
            <w:shd w:val="clear" w:color="auto" w:fill="auto"/>
            <w:vAlign w:val="bottom"/>
          </w:tcPr>
          <w:p w14:paraId="27AE4AC5" w14:textId="4433E3E0"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4773856" w14:textId="15B9EB49"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4CB9341A" w14:textId="1883FA02"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10A2C2" w14:textId="6585E70A"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4" w:type="pct"/>
            <w:tcBorders>
              <w:top w:val="nil"/>
              <w:left w:val="nil"/>
              <w:bottom w:val="nil"/>
              <w:right w:val="nil"/>
            </w:tcBorders>
            <w:shd w:val="clear" w:color="auto" w:fill="auto"/>
            <w:vAlign w:val="bottom"/>
          </w:tcPr>
          <w:p w14:paraId="3140DA19" w14:textId="00BC0822"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956 </w:t>
            </w:r>
          </w:p>
        </w:tc>
        <w:tc>
          <w:tcPr>
            <w:tcW w:w="343" w:type="pct"/>
            <w:tcBorders>
              <w:top w:val="nil"/>
              <w:left w:val="nil"/>
              <w:bottom w:val="nil"/>
              <w:right w:val="nil"/>
            </w:tcBorders>
            <w:vAlign w:val="bottom"/>
          </w:tcPr>
          <w:p w14:paraId="1FFBC108" w14:textId="537FEA3F"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829227B" w14:textId="6D4A6599"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D1C829A" w14:textId="5A28A24E"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9CB3772" w14:textId="63E770C3"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41AE0AA" w14:textId="73B6ED85"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3" w:type="pct"/>
            <w:tcBorders>
              <w:top w:val="nil"/>
              <w:left w:val="nil"/>
              <w:bottom w:val="nil"/>
              <w:right w:val="nil"/>
            </w:tcBorders>
            <w:shd w:val="clear" w:color="auto" w:fill="auto"/>
            <w:vAlign w:val="bottom"/>
          </w:tcPr>
          <w:p w14:paraId="6629A1D6" w14:textId="13355461" w:rsidR="00EF1491" w:rsidRPr="00D13EB3" w:rsidRDefault="00EF1491" w:rsidP="00EF1491">
            <w:pPr>
              <w:tabs>
                <w:tab w:val="right" w:pos="1202"/>
              </w:tabs>
              <w:spacing w:line="301" w:lineRule="exact"/>
              <w:jc w:val="right"/>
              <w:outlineLvl w:val="0"/>
              <w:rPr>
                <w:rFonts w:ascii="Calibri" w:eastAsiaTheme="minorHAnsi" w:hAnsi="Calibri" w:cs="Arial"/>
                <w:spacing w:val="-2"/>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r>
      <w:tr w:rsidR="00EF1491" w:rsidRPr="00D13EB3" w14:paraId="3FD24B98" w14:textId="77777777" w:rsidTr="00932D15">
        <w:trPr>
          <w:trHeight w:val="126"/>
          <w:jc w:val="center"/>
        </w:trPr>
        <w:tc>
          <w:tcPr>
            <w:tcW w:w="877" w:type="pct"/>
            <w:vAlign w:val="bottom"/>
          </w:tcPr>
          <w:p w14:paraId="3B217CEB"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Financial </w:t>
            </w:r>
            <w:proofErr w:type="spellStart"/>
            <w:r w:rsidRPr="00D13EB3">
              <w:rPr>
                <w:rFonts w:ascii="Calibri" w:eastAsiaTheme="minorHAnsi" w:hAnsi="Calibri" w:cstheme="minorBidi"/>
                <w:sz w:val="15"/>
                <w:szCs w:val="15"/>
                <w:lang w:val="hr-HR"/>
              </w:rPr>
              <w:t>assets</w:t>
            </w:r>
            <w:proofErr w:type="spellEnd"/>
            <w:r w:rsidRPr="00D13EB3">
              <w:rPr>
                <w:rFonts w:ascii="Calibri" w:eastAsiaTheme="minorHAnsi" w:hAnsi="Calibri" w:cstheme="minorBidi"/>
                <w:sz w:val="15"/>
                <w:szCs w:val="15"/>
                <w:lang w:val="hr-HR"/>
              </w:rPr>
              <w:t xml:space="preserve"> at fair </w:t>
            </w:r>
            <w:proofErr w:type="spellStart"/>
            <w:r w:rsidRPr="00D13EB3">
              <w:rPr>
                <w:rFonts w:ascii="Calibri" w:eastAsiaTheme="minorHAnsi" w:hAnsi="Calibri" w:cstheme="minorBidi"/>
                <w:sz w:val="15"/>
                <w:szCs w:val="15"/>
                <w:lang w:val="hr-HR"/>
              </w:rPr>
              <w:t>value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through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comprehensive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income</w:t>
            </w:r>
            <w:proofErr w:type="spellEnd"/>
          </w:p>
        </w:tc>
        <w:tc>
          <w:tcPr>
            <w:tcW w:w="343" w:type="pct"/>
            <w:tcBorders>
              <w:top w:val="nil"/>
              <w:left w:val="nil"/>
              <w:bottom w:val="nil"/>
              <w:right w:val="nil"/>
            </w:tcBorders>
            <w:shd w:val="clear" w:color="auto" w:fill="auto"/>
            <w:vAlign w:val="bottom"/>
          </w:tcPr>
          <w:p w14:paraId="0EC20589" w14:textId="45B67D1C"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445B1B28" w14:textId="7738886D"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62DA4D2" w14:textId="31BA4436"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5018FD94" w14:textId="1BCF7ABE"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C5092E" w14:textId="01A482ED"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6FE1190" w14:textId="482D9FA9"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056 </w:t>
            </w:r>
          </w:p>
        </w:tc>
        <w:tc>
          <w:tcPr>
            <w:tcW w:w="343" w:type="pct"/>
            <w:tcBorders>
              <w:top w:val="nil"/>
              <w:left w:val="nil"/>
              <w:bottom w:val="nil"/>
              <w:right w:val="nil"/>
            </w:tcBorders>
            <w:shd w:val="clear" w:color="auto" w:fill="auto"/>
            <w:vAlign w:val="bottom"/>
          </w:tcPr>
          <w:p w14:paraId="1BF491B7" w14:textId="6CC1D4D8"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1086C923" w14:textId="674E3B90"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DDF0B46" w14:textId="5D3595AA"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10C041D1" w14:textId="79566B22"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shd w:val="clear" w:color="auto" w:fill="auto"/>
            <w:vAlign w:val="bottom"/>
          </w:tcPr>
          <w:p w14:paraId="3AA9AA0B" w14:textId="0358F7EF"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shd w:val="clear" w:color="auto" w:fill="auto"/>
            <w:vAlign w:val="bottom"/>
          </w:tcPr>
          <w:p w14:paraId="19ED4DE7" w14:textId="2528B91E" w:rsidR="00EF1491" w:rsidRPr="00D13EB3" w:rsidRDefault="00EF1491" w:rsidP="00EF1491">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079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056 </w:t>
            </w:r>
          </w:p>
        </w:tc>
      </w:tr>
      <w:tr w:rsidR="00EF1491" w:rsidRPr="00D13EB3" w14:paraId="469DF795" w14:textId="77777777" w:rsidTr="00932D15">
        <w:trPr>
          <w:trHeight w:hRule="exact" w:val="227"/>
          <w:jc w:val="center"/>
        </w:trPr>
        <w:tc>
          <w:tcPr>
            <w:tcW w:w="877" w:type="pct"/>
            <w:vAlign w:val="bottom"/>
          </w:tcPr>
          <w:p w14:paraId="448B9CC6"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assets</w:t>
            </w:r>
            <w:proofErr w:type="spellEnd"/>
          </w:p>
        </w:tc>
        <w:tc>
          <w:tcPr>
            <w:tcW w:w="343" w:type="pct"/>
            <w:tcBorders>
              <w:top w:val="nil"/>
              <w:left w:val="nil"/>
              <w:bottom w:val="single" w:sz="8" w:space="0" w:color="auto"/>
              <w:right w:val="nil"/>
            </w:tcBorders>
            <w:shd w:val="clear" w:color="auto" w:fill="auto"/>
            <w:vAlign w:val="bottom"/>
          </w:tcPr>
          <w:p w14:paraId="3B0A33F1" w14:textId="434054F1"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4" w:type="pct"/>
            <w:tcBorders>
              <w:top w:val="nil"/>
              <w:left w:val="nil"/>
              <w:bottom w:val="single" w:sz="8" w:space="0" w:color="auto"/>
              <w:right w:val="nil"/>
            </w:tcBorders>
            <w:shd w:val="clear" w:color="auto" w:fill="auto"/>
            <w:vAlign w:val="bottom"/>
          </w:tcPr>
          <w:p w14:paraId="1177807E" w14:textId="7CDA4A48"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 </w:t>
            </w:r>
          </w:p>
        </w:tc>
        <w:tc>
          <w:tcPr>
            <w:tcW w:w="344" w:type="pct"/>
            <w:tcBorders>
              <w:top w:val="nil"/>
              <w:left w:val="nil"/>
              <w:bottom w:val="single" w:sz="8" w:space="0" w:color="auto"/>
              <w:right w:val="nil"/>
            </w:tcBorders>
            <w:shd w:val="clear" w:color="auto" w:fill="auto"/>
            <w:vAlign w:val="bottom"/>
          </w:tcPr>
          <w:p w14:paraId="30891061" w14:textId="391DF11A"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shd w:val="clear" w:color="auto" w:fill="auto"/>
            <w:vAlign w:val="bottom"/>
          </w:tcPr>
          <w:p w14:paraId="15463255" w14:textId="5F346904"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30 </w:t>
            </w:r>
          </w:p>
        </w:tc>
        <w:tc>
          <w:tcPr>
            <w:tcW w:w="344" w:type="pct"/>
            <w:tcBorders>
              <w:top w:val="nil"/>
              <w:left w:val="nil"/>
              <w:bottom w:val="single" w:sz="8" w:space="0" w:color="auto"/>
              <w:right w:val="nil"/>
            </w:tcBorders>
            <w:shd w:val="clear" w:color="auto" w:fill="auto"/>
            <w:vAlign w:val="bottom"/>
          </w:tcPr>
          <w:p w14:paraId="4105993B" w14:textId="78AD9810"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0ED448AC" w14:textId="2F919736"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496 </w:t>
            </w:r>
          </w:p>
        </w:tc>
        <w:tc>
          <w:tcPr>
            <w:tcW w:w="343" w:type="pct"/>
            <w:tcBorders>
              <w:top w:val="nil"/>
              <w:left w:val="nil"/>
              <w:bottom w:val="single" w:sz="8" w:space="0" w:color="auto"/>
              <w:right w:val="nil"/>
            </w:tcBorders>
            <w:vAlign w:val="bottom"/>
          </w:tcPr>
          <w:p w14:paraId="00F4B8F8" w14:textId="079EABFB"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single" w:sz="8" w:space="0" w:color="auto"/>
              <w:right w:val="nil"/>
            </w:tcBorders>
            <w:vAlign w:val="bottom"/>
          </w:tcPr>
          <w:p w14:paraId="4768A456" w14:textId="507ABC54"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14755176" w14:textId="27490D4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vAlign w:val="bottom"/>
          </w:tcPr>
          <w:p w14:paraId="73C2CF1E" w14:textId="49FC8DEC"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29 </w:t>
            </w:r>
          </w:p>
        </w:tc>
        <w:tc>
          <w:tcPr>
            <w:tcW w:w="344" w:type="pct"/>
            <w:tcBorders>
              <w:top w:val="nil"/>
              <w:left w:val="nil"/>
              <w:bottom w:val="single" w:sz="8" w:space="0" w:color="auto"/>
              <w:right w:val="nil"/>
            </w:tcBorders>
            <w:vAlign w:val="bottom"/>
          </w:tcPr>
          <w:p w14:paraId="13909508" w14:textId="78DD6E79"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single" w:sz="8" w:space="0" w:color="auto"/>
              <w:right w:val="nil"/>
            </w:tcBorders>
            <w:vAlign w:val="bottom"/>
          </w:tcPr>
          <w:p w14:paraId="2CB2135F" w14:textId="66F0D063"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754 </w:t>
            </w:r>
          </w:p>
        </w:tc>
      </w:tr>
      <w:tr w:rsidR="00EF1491" w:rsidRPr="00D13EB3" w14:paraId="7F1675AF" w14:textId="77777777" w:rsidTr="00932D15">
        <w:trPr>
          <w:trHeight w:val="60"/>
          <w:jc w:val="center"/>
        </w:trPr>
        <w:tc>
          <w:tcPr>
            <w:tcW w:w="877" w:type="pct"/>
          </w:tcPr>
          <w:p w14:paraId="352FE154" w14:textId="77777777" w:rsidR="00EF1491" w:rsidRPr="00D13EB3" w:rsidRDefault="00EF1491" w:rsidP="00EF1491">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w:t>
            </w:r>
          </w:p>
        </w:tc>
        <w:tc>
          <w:tcPr>
            <w:tcW w:w="343" w:type="pct"/>
            <w:tcBorders>
              <w:top w:val="nil"/>
              <w:left w:val="nil"/>
              <w:bottom w:val="single" w:sz="12" w:space="0" w:color="auto"/>
              <w:right w:val="nil"/>
            </w:tcBorders>
            <w:shd w:val="clear" w:color="auto" w:fill="auto"/>
            <w:vAlign w:val="bottom"/>
          </w:tcPr>
          <w:p w14:paraId="08E410F6" w14:textId="1A483BB2"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490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340 </w:t>
            </w:r>
          </w:p>
        </w:tc>
        <w:tc>
          <w:tcPr>
            <w:tcW w:w="344" w:type="pct"/>
            <w:tcBorders>
              <w:top w:val="nil"/>
              <w:left w:val="nil"/>
              <w:bottom w:val="single" w:sz="12" w:space="0" w:color="auto"/>
              <w:right w:val="nil"/>
            </w:tcBorders>
            <w:shd w:val="clear" w:color="auto" w:fill="auto"/>
            <w:vAlign w:val="bottom"/>
          </w:tcPr>
          <w:p w14:paraId="306B5EBF" w14:textId="353A72B2"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648 </w:t>
            </w:r>
          </w:p>
        </w:tc>
        <w:tc>
          <w:tcPr>
            <w:tcW w:w="344" w:type="pct"/>
            <w:tcBorders>
              <w:top w:val="nil"/>
              <w:left w:val="nil"/>
              <w:bottom w:val="single" w:sz="12" w:space="0" w:color="auto"/>
              <w:right w:val="nil"/>
            </w:tcBorders>
            <w:shd w:val="clear" w:color="auto" w:fill="auto"/>
            <w:vAlign w:val="bottom"/>
          </w:tcPr>
          <w:p w14:paraId="221E93C4" w14:textId="4C25D4E7"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399 </w:t>
            </w:r>
          </w:p>
        </w:tc>
        <w:tc>
          <w:tcPr>
            <w:tcW w:w="343" w:type="pct"/>
            <w:tcBorders>
              <w:top w:val="nil"/>
              <w:left w:val="nil"/>
              <w:bottom w:val="single" w:sz="12" w:space="0" w:color="auto"/>
              <w:right w:val="nil"/>
            </w:tcBorders>
            <w:shd w:val="clear" w:color="auto" w:fill="auto"/>
            <w:vAlign w:val="bottom"/>
          </w:tcPr>
          <w:p w14:paraId="0A177988" w14:textId="59C3A986"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084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670 </w:t>
            </w:r>
          </w:p>
        </w:tc>
        <w:tc>
          <w:tcPr>
            <w:tcW w:w="344" w:type="pct"/>
            <w:tcBorders>
              <w:top w:val="nil"/>
              <w:left w:val="nil"/>
              <w:bottom w:val="single" w:sz="12" w:space="0" w:color="auto"/>
              <w:right w:val="nil"/>
            </w:tcBorders>
            <w:shd w:val="clear" w:color="auto" w:fill="auto"/>
            <w:vAlign w:val="bottom"/>
          </w:tcPr>
          <w:p w14:paraId="419E1A24" w14:textId="5FE0FAB3"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4" w:type="pct"/>
            <w:tcBorders>
              <w:top w:val="nil"/>
              <w:left w:val="nil"/>
              <w:bottom w:val="single" w:sz="12" w:space="0" w:color="auto"/>
              <w:right w:val="nil"/>
            </w:tcBorders>
            <w:shd w:val="clear" w:color="auto" w:fill="auto"/>
            <w:vAlign w:val="bottom"/>
          </w:tcPr>
          <w:p w14:paraId="695DB8B5" w14:textId="75C6C73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28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715 </w:t>
            </w:r>
          </w:p>
        </w:tc>
        <w:tc>
          <w:tcPr>
            <w:tcW w:w="343" w:type="pct"/>
            <w:tcBorders>
              <w:top w:val="nil"/>
              <w:left w:val="nil"/>
              <w:bottom w:val="single" w:sz="12" w:space="0" w:color="auto"/>
              <w:right w:val="nil"/>
            </w:tcBorders>
            <w:vAlign w:val="bottom"/>
          </w:tcPr>
          <w:p w14:paraId="4B83EB98" w14:textId="6C84F5E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770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065 </w:t>
            </w:r>
          </w:p>
        </w:tc>
        <w:tc>
          <w:tcPr>
            <w:tcW w:w="344" w:type="pct"/>
            <w:tcBorders>
              <w:top w:val="nil"/>
              <w:left w:val="nil"/>
              <w:bottom w:val="single" w:sz="12" w:space="0" w:color="auto"/>
              <w:right w:val="nil"/>
            </w:tcBorders>
            <w:vAlign w:val="bottom"/>
          </w:tcPr>
          <w:p w14:paraId="1EF1F904" w14:textId="599835A5"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71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907 </w:t>
            </w:r>
          </w:p>
        </w:tc>
        <w:tc>
          <w:tcPr>
            <w:tcW w:w="344" w:type="pct"/>
            <w:tcBorders>
              <w:top w:val="nil"/>
              <w:left w:val="nil"/>
              <w:bottom w:val="single" w:sz="12" w:space="0" w:color="auto"/>
              <w:right w:val="nil"/>
            </w:tcBorders>
            <w:vAlign w:val="bottom"/>
          </w:tcPr>
          <w:p w14:paraId="43EADD47" w14:textId="4EFAE62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274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954 </w:t>
            </w:r>
          </w:p>
        </w:tc>
        <w:tc>
          <w:tcPr>
            <w:tcW w:w="343" w:type="pct"/>
            <w:tcBorders>
              <w:top w:val="nil"/>
              <w:left w:val="nil"/>
              <w:bottom w:val="single" w:sz="12" w:space="0" w:color="auto"/>
              <w:right w:val="nil"/>
            </w:tcBorders>
            <w:vAlign w:val="bottom"/>
          </w:tcPr>
          <w:p w14:paraId="2437C9EE" w14:textId="39936048"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279 </w:t>
            </w:r>
          </w:p>
        </w:tc>
        <w:tc>
          <w:tcPr>
            <w:tcW w:w="344" w:type="pct"/>
            <w:tcBorders>
              <w:top w:val="nil"/>
              <w:left w:val="nil"/>
              <w:bottom w:val="single" w:sz="12" w:space="0" w:color="auto"/>
              <w:right w:val="nil"/>
            </w:tcBorders>
            <w:vAlign w:val="bottom"/>
          </w:tcPr>
          <w:p w14:paraId="0B4A80D6" w14:textId="16B44945"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443D4F42" w14:textId="7BA24C48"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863 </w:t>
            </w:r>
          </w:p>
        </w:tc>
      </w:tr>
      <w:tr w:rsidR="00EF1491" w:rsidRPr="00D13EB3" w14:paraId="2403A12F" w14:textId="77777777" w:rsidTr="00932D15">
        <w:trPr>
          <w:trHeight w:val="200"/>
          <w:jc w:val="center"/>
        </w:trPr>
        <w:tc>
          <w:tcPr>
            <w:tcW w:w="877" w:type="pct"/>
          </w:tcPr>
          <w:p w14:paraId="1BADAB32" w14:textId="533A9C57" w:rsidR="00EF1491" w:rsidRPr="00D13EB3" w:rsidRDefault="00EF1491" w:rsidP="00EF1491">
            <w:pPr>
              <w:tabs>
                <w:tab w:val="right" w:pos="1202"/>
              </w:tabs>
              <w:spacing w:line="200" w:lineRule="exact"/>
              <w:outlineLvl w:val="0"/>
              <w:rPr>
                <w:rFonts w:ascii="Calibri" w:eastAsiaTheme="minorHAnsi" w:hAnsi="Calibri" w:cs="Arial"/>
                <w:b/>
                <w:bCs/>
                <w:sz w:val="15"/>
                <w:szCs w:val="15"/>
                <w:lang w:val="hr-HR"/>
              </w:rPr>
            </w:pPr>
            <w:proofErr w:type="spellStart"/>
            <w:r w:rsidRPr="00D13EB3">
              <w:rPr>
                <w:rFonts w:ascii="Calibri" w:eastAsiaTheme="minorHAnsi" w:hAnsi="Calibri" w:cs="Arial"/>
                <w:b/>
                <w:bCs/>
                <w:sz w:val="15"/>
                <w:szCs w:val="15"/>
                <w:lang w:val="hr-HR"/>
              </w:rPr>
              <w:t>Guarantees</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and</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commitments</w:t>
            </w:r>
            <w:proofErr w:type="spellEnd"/>
          </w:p>
        </w:tc>
        <w:tc>
          <w:tcPr>
            <w:tcW w:w="343" w:type="pct"/>
            <w:tcBorders>
              <w:top w:val="nil"/>
              <w:left w:val="nil"/>
              <w:bottom w:val="nil"/>
              <w:right w:val="nil"/>
            </w:tcBorders>
            <w:shd w:val="clear" w:color="auto" w:fill="auto"/>
            <w:vAlign w:val="bottom"/>
          </w:tcPr>
          <w:p w14:paraId="708D50F0"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7866F4BB"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20C7995B"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2452EF6F"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1CB831B8"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15822C1"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0D3A27D3"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0B1677BD"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77FC35F8"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1AF60A9"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601BE6B8"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296F0AF2" w14:textId="77777777" w:rsidR="00EF1491" w:rsidRPr="00D13EB3" w:rsidRDefault="00EF1491" w:rsidP="00EF1491">
            <w:pPr>
              <w:tabs>
                <w:tab w:val="right" w:pos="1202"/>
              </w:tabs>
              <w:jc w:val="right"/>
              <w:outlineLvl w:val="0"/>
              <w:rPr>
                <w:rFonts w:ascii="Calibri" w:eastAsiaTheme="minorHAnsi" w:hAnsi="Calibri" w:cs="Arial"/>
                <w:snapToGrid w:val="0"/>
                <w:sz w:val="15"/>
                <w:szCs w:val="15"/>
                <w:lang w:val="hr-HR"/>
              </w:rPr>
            </w:pPr>
          </w:p>
        </w:tc>
      </w:tr>
      <w:tr w:rsidR="00EF1491" w:rsidRPr="00D13EB3" w14:paraId="510E229A" w14:textId="77777777" w:rsidTr="00932D15">
        <w:trPr>
          <w:trHeight w:val="200"/>
          <w:jc w:val="center"/>
        </w:trPr>
        <w:tc>
          <w:tcPr>
            <w:tcW w:w="877" w:type="pct"/>
            <w:vAlign w:val="bottom"/>
          </w:tcPr>
          <w:p w14:paraId="3A4B558D"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Guarantees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issued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w:t>
            </w:r>
            <w:proofErr w:type="spellEnd"/>
            <w:r w:rsidRPr="00D13EB3">
              <w:rPr>
                <w:rFonts w:ascii="Calibri" w:eastAsiaTheme="minorHAnsi" w:hAnsi="Calibri" w:cstheme="minorBidi"/>
                <w:sz w:val="15"/>
                <w:szCs w:val="15"/>
                <w:lang w:val="hr-HR"/>
              </w:rPr>
              <w:t xml:space="preserve"> HRK</w:t>
            </w:r>
          </w:p>
        </w:tc>
        <w:tc>
          <w:tcPr>
            <w:tcW w:w="343" w:type="pct"/>
            <w:tcBorders>
              <w:top w:val="nil"/>
              <w:left w:val="nil"/>
              <w:bottom w:val="nil"/>
              <w:right w:val="nil"/>
            </w:tcBorders>
            <w:shd w:val="clear" w:color="auto" w:fill="auto"/>
            <w:vAlign w:val="bottom"/>
          </w:tcPr>
          <w:p w14:paraId="771DD504" w14:textId="0FF78F3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162 </w:t>
            </w:r>
          </w:p>
        </w:tc>
        <w:tc>
          <w:tcPr>
            <w:tcW w:w="344" w:type="pct"/>
            <w:tcBorders>
              <w:top w:val="nil"/>
              <w:left w:val="nil"/>
              <w:bottom w:val="nil"/>
              <w:right w:val="nil"/>
            </w:tcBorders>
            <w:shd w:val="clear" w:color="auto" w:fill="auto"/>
            <w:vAlign w:val="bottom"/>
          </w:tcPr>
          <w:p w14:paraId="4E81EFA4" w14:textId="7724D11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D343B6" w14:textId="6E4669A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042 </w:t>
            </w:r>
          </w:p>
        </w:tc>
        <w:tc>
          <w:tcPr>
            <w:tcW w:w="343" w:type="pct"/>
            <w:tcBorders>
              <w:top w:val="nil"/>
              <w:left w:val="nil"/>
              <w:bottom w:val="nil"/>
              <w:right w:val="nil"/>
            </w:tcBorders>
            <w:shd w:val="clear" w:color="auto" w:fill="auto"/>
            <w:vAlign w:val="bottom"/>
          </w:tcPr>
          <w:p w14:paraId="68D994DA" w14:textId="0BCC50C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E305312" w14:textId="384465B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EEFDE9D" w14:textId="1F4F493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204 </w:t>
            </w:r>
          </w:p>
        </w:tc>
        <w:tc>
          <w:tcPr>
            <w:tcW w:w="343" w:type="pct"/>
            <w:tcBorders>
              <w:top w:val="nil"/>
              <w:left w:val="nil"/>
              <w:bottom w:val="nil"/>
              <w:right w:val="nil"/>
            </w:tcBorders>
            <w:vAlign w:val="bottom"/>
          </w:tcPr>
          <w:p w14:paraId="733BF749" w14:textId="1528F38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130 </w:t>
            </w:r>
          </w:p>
        </w:tc>
        <w:tc>
          <w:tcPr>
            <w:tcW w:w="344" w:type="pct"/>
            <w:tcBorders>
              <w:top w:val="nil"/>
              <w:left w:val="nil"/>
              <w:bottom w:val="nil"/>
              <w:right w:val="nil"/>
            </w:tcBorders>
            <w:vAlign w:val="bottom"/>
          </w:tcPr>
          <w:p w14:paraId="5E8AABF2" w14:textId="2A19732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8F349A5" w14:textId="56BDB05D"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670 </w:t>
            </w:r>
          </w:p>
        </w:tc>
        <w:tc>
          <w:tcPr>
            <w:tcW w:w="343" w:type="pct"/>
            <w:tcBorders>
              <w:top w:val="nil"/>
              <w:left w:val="nil"/>
              <w:bottom w:val="nil"/>
              <w:right w:val="nil"/>
            </w:tcBorders>
            <w:vAlign w:val="bottom"/>
          </w:tcPr>
          <w:p w14:paraId="785CF38A" w14:textId="334F89C2"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0F7E29B" w14:textId="0D64A51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0BD1652" w14:textId="62E5A8A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67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800 </w:t>
            </w:r>
          </w:p>
        </w:tc>
      </w:tr>
      <w:tr w:rsidR="00EF1491" w:rsidRPr="00D13EB3" w14:paraId="2AE6D06C" w14:textId="77777777" w:rsidTr="00932D15">
        <w:trPr>
          <w:trHeight w:val="200"/>
          <w:jc w:val="center"/>
        </w:trPr>
        <w:tc>
          <w:tcPr>
            <w:tcW w:w="877" w:type="pct"/>
            <w:vAlign w:val="bottom"/>
          </w:tcPr>
          <w:p w14:paraId="26524D7B"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Issued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guarantees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foreign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currency</w:t>
            </w:r>
            <w:proofErr w:type="spellEnd"/>
          </w:p>
        </w:tc>
        <w:tc>
          <w:tcPr>
            <w:tcW w:w="343" w:type="pct"/>
            <w:tcBorders>
              <w:top w:val="nil"/>
              <w:left w:val="nil"/>
              <w:bottom w:val="nil"/>
              <w:right w:val="nil"/>
            </w:tcBorders>
            <w:shd w:val="clear" w:color="auto" w:fill="auto"/>
            <w:vAlign w:val="bottom"/>
          </w:tcPr>
          <w:p w14:paraId="3E7331DD" w14:textId="5395BF5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871 </w:t>
            </w:r>
          </w:p>
        </w:tc>
        <w:tc>
          <w:tcPr>
            <w:tcW w:w="344" w:type="pct"/>
            <w:tcBorders>
              <w:top w:val="nil"/>
              <w:left w:val="nil"/>
              <w:bottom w:val="nil"/>
              <w:right w:val="nil"/>
            </w:tcBorders>
            <w:shd w:val="clear" w:color="auto" w:fill="auto"/>
            <w:vAlign w:val="bottom"/>
          </w:tcPr>
          <w:p w14:paraId="644CBE61" w14:textId="13225CD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012 </w:t>
            </w:r>
          </w:p>
        </w:tc>
        <w:tc>
          <w:tcPr>
            <w:tcW w:w="344" w:type="pct"/>
            <w:tcBorders>
              <w:top w:val="nil"/>
              <w:left w:val="nil"/>
              <w:bottom w:val="nil"/>
              <w:right w:val="nil"/>
            </w:tcBorders>
            <w:shd w:val="clear" w:color="auto" w:fill="auto"/>
            <w:vAlign w:val="bottom"/>
          </w:tcPr>
          <w:p w14:paraId="6F3079EF" w14:textId="2E6A933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300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959 </w:t>
            </w:r>
          </w:p>
        </w:tc>
        <w:tc>
          <w:tcPr>
            <w:tcW w:w="343" w:type="pct"/>
            <w:tcBorders>
              <w:top w:val="nil"/>
              <w:left w:val="nil"/>
              <w:bottom w:val="nil"/>
              <w:right w:val="nil"/>
            </w:tcBorders>
            <w:shd w:val="clear" w:color="auto" w:fill="auto"/>
            <w:vAlign w:val="bottom"/>
          </w:tcPr>
          <w:p w14:paraId="31C2B8D7" w14:textId="32BCFF3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639E30E" w14:textId="1798CFF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5C8467C" w14:textId="6A473EC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314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842 </w:t>
            </w:r>
          </w:p>
        </w:tc>
        <w:tc>
          <w:tcPr>
            <w:tcW w:w="343" w:type="pct"/>
            <w:tcBorders>
              <w:top w:val="nil"/>
              <w:left w:val="nil"/>
              <w:bottom w:val="nil"/>
              <w:right w:val="nil"/>
            </w:tcBorders>
            <w:vAlign w:val="bottom"/>
          </w:tcPr>
          <w:p w14:paraId="2F44D7F1" w14:textId="3E45E71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591 </w:t>
            </w:r>
          </w:p>
        </w:tc>
        <w:tc>
          <w:tcPr>
            <w:tcW w:w="344" w:type="pct"/>
            <w:tcBorders>
              <w:top w:val="nil"/>
              <w:left w:val="nil"/>
              <w:bottom w:val="nil"/>
              <w:right w:val="nil"/>
            </w:tcBorders>
            <w:vAlign w:val="bottom"/>
          </w:tcPr>
          <w:p w14:paraId="7F1D0AAB" w14:textId="50D8CFBC"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82F4553" w14:textId="647C448D"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863 </w:t>
            </w:r>
          </w:p>
        </w:tc>
        <w:tc>
          <w:tcPr>
            <w:tcW w:w="343" w:type="pct"/>
            <w:tcBorders>
              <w:top w:val="nil"/>
              <w:left w:val="nil"/>
              <w:bottom w:val="nil"/>
              <w:right w:val="nil"/>
            </w:tcBorders>
            <w:vAlign w:val="bottom"/>
          </w:tcPr>
          <w:p w14:paraId="688336B9" w14:textId="0C5AE05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CD7528B" w14:textId="155D621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3B865139" w14:textId="66A76E59"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454 </w:t>
            </w:r>
          </w:p>
        </w:tc>
      </w:tr>
      <w:tr w:rsidR="00EF1491" w:rsidRPr="00D13EB3" w14:paraId="0A358B29" w14:textId="77777777" w:rsidTr="00932D15">
        <w:trPr>
          <w:trHeight w:val="200"/>
          <w:jc w:val="center"/>
        </w:trPr>
        <w:tc>
          <w:tcPr>
            <w:tcW w:w="877" w:type="pct"/>
            <w:vAlign w:val="bottom"/>
          </w:tcPr>
          <w:p w14:paraId="58FDB544" w14:textId="4846AF52" w:rsidR="00EF1491" w:rsidRPr="00D13EB3" w:rsidRDefault="00EF1491" w:rsidP="00EF1491">
            <w:pPr>
              <w:tabs>
                <w:tab w:val="right" w:pos="1202"/>
              </w:tabs>
              <w:outlineLvl w:val="0"/>
              <w:rPr>
                <w:rFonts w:ascii="Calibri" w:eastAsiaTheme="minorHAnsi" w:hAnsi="Calibri" w:cstheme="minorBidi"/>
                <w:sz w:val="15"/>
                <w:szCs w:val="15"/>
                <w:lang w:val="hr-HR"/>
              </w:rPr>
            </w:pPr>
            <w:r w:rsidRPr="00731E2C">
              <w:rPr>
                <w:rFonts w:ascii="Calibri" w:eastAsiaTheme="minorHAnsi" w:hAnsi="Calibri" w:cstheme="minorBidi"/>
                <w:sz w:val="15"/>
                <w:szCs w:val="15"/>
                <w:lang w:val="hr-HR"/>
              </w:rPr>
              <w:t xml:space="preserve">Open </w:t>
            </w:r>
            <w:proofErr w:type="spellStart"/>
            <w:r w:rsidRPr="00731E2C">
              <w:rPr>
                <w:rFonts w:ascii="Calibri" w:eastAsiaTheme="minorHAnsi" w:hAnsi="Calibri" w:cstheme="minorBidi"/>
                <w:sz w:val="15"/>
                <w:szCs w:val="15"/>
                <w:lang w:val="hr-HR"/>
              </w:rPr>
              <w:t>leters</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of</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credit</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in</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foreign</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currency</w:t>
            </w:r>
            <w:proofErr w:type="spellEnd"/>
          </w:p>
        </w:tc>
        <w:tc>
          <w:tcPr>
            <w:tcW w:w="343" w:type="pct"/>
            <w:tcBorders>
              <w:top w:val="nil"/>
              <w:left w:val="nil"/>
              <w:bottom w:val="nil"/>
              <w:right w:val="nil"/>
            </w:tcBorders>
            <w:shd w:val="clear" w:color="auto" w:fill="auto"/>
            <w:vAlign w:val="bottom"/>
          </w:tcPr>
          <w:p w14:paraId="181FDC54" w14:textId="4FE494A5" w:rsidR="00EF1491" w:rsidRPr="00D13EB3" w:rsidRDefault="00EF1491" w:rsidP="00EF1491">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19544834" w14:textId="0F276665" w:rsidR="00EF1491" w:rsidRPr="00D13EB3" w:rsidRDefault="00EF1491" w:rsidP="00EF1491">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5162A385" w14:textId="758FEC1B" w:rsidR="00EF1491" w:rsidRPr="00D13EB3" w:rsidRDefault="00EF1491" w:rsidP="00EF1491">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shd w:val="clear" w:color="auto" w:fill="auto"/>
            <w:vAlign w:val="bottom"/>
          </w:tcPr>
          <w:p w14:paraId="5027FABC" w14:textId="2D61C996" w:rsidR="00EF1491" w:rsidRPr="00D13EB3" w:rsidRDefault="00EF1491" w:rsidP="00EF1491">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28CADAD6" w14:textId="1E98D53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4" w:type="pct"/>
            <w:tcBorders>
              <w:top w:val="nil"/>
              <w:left w:val="nil"/>
              <w:bottom w:val="nil"/>
              <w:right w:val="nil"/>
            </w:tcBorders>
            <w:shd w:val="clear" w:color="auto" w:fill="auto"/>
            <w:vAlign w:val="bottom"/>
          </w:tcPr>
          <w:p w14:paraId="093A03BC" w14:textId="42334E5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3" w:type="pct"/>
            <w:tcBorders>
              <w:top w:val="nil"/>
              <w:left w:val="nil"/>
              <w:bottom w:val="nil"/>
              <w:right w:val="nil"/>
            </w:tcBorders>
            <w:vAlign w:val="bottom"/>
          </w:tcPr>
          <w:p w14:paraId="11ADFB6C" w14:textId="05D352B1"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A931395" w14:textId="17180248"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763218E" w14:textId="0F1C3D8E"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10B2A0B" w14:textId="4972294E" w:rsidR="00EF1491" w:rsidRPr="00D13EB3" w:rsidRDefault="00EF1491" w:rsidP="00EF1491">
            <w:pPr>
              <w:jc w:val="right"/>
              <w:rPr>
                <w:rFonts w:ascii="Calibri" w:eastAsiaTheme="minorHAnsi" w:hAnsi="Calibri" w:cs="Arial"/>
                <w:sz w:val="15"/>
                <w:szCs w:val="15"/>
                <w:lang w:val="hr-HR"/>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vAlign w:val="bottom"/>
          </w:tcPr>
          <w:p w14:paraId="74589939" w14:textId="3BA7826F" w:rsidR="00EF1491" w:rsidRPr="00D13EB3" w:rsidRDefault="00EF1491" w:rsidP="00EF1491">
            <w:pPr>
              <w:jc w:val="right"/>
              <w:rPr>
                <w:rFonts w:ascii="Calibri" w:eastAsiaTheme="minorHAnsi" w:hAnsi="Calibri" w:cs="Arial"/>
                <w:sz w:val="15"/>
                <w:szCs w:val="15"/>
                <w:lang w:val="hr-HR"/>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05FB0683" w14:textId="5534B0B0" w:rsidR="00EF1491" w:rsidRPr="00D13EB3" w:rsidRDefault="00EF1491" w:rsidP="00EF1491">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r>
      <w:tr w:rsidR="00EF1491" w:rsidRPr="00D13EB3" w14:paraId="59970A56" w14:textId="77777777" w:rsidTr="00932D15">
        <w:trPr>
          <w:trHeight w:val="200"/>
          <w:jc w:val="center"/>
        </w:trPr>
        <w:tc>
          <w:tcPr>
            <w:tcW w:w="877" w:type="pct"/>
            <w:vAlign w:val="center"/>
          </w:tcPr>
          <w:p w14:paraId="73D69B78" w14:textId="77777777" w:rsidR="00EF1491" w:rsidRPr="00D13EB3" w:rsidRDefault="00EF1491" w:rsidP="00EF1491">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Undrawn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w:t>
            </w:r>
          </w:p>
        </w:tc>
        <w:tc>
          <w:tcPr>
            <w:tcW w:w="343" w:type="pct"/>
            <w:tcBorders>
              <w:top w:val="nil"/>
              <w:left w:val="nil"/>
              <w:bottom w:val="nil"/>
              <w:right w:val="nil"/>
            </w:tcBorders>
            <w:shd w:val="clear" w:color="auto" w:fill="auto"/>
            <w:vAlign w:val="bottom"/>
          </w:tcPr>
          <w:p w14:paraId="0B173B70" w14:textId="6E39B88D"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519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284 </w:t>
            </w:r>
          </w:p>
        </w:tc>
        <w:tc>
          <w:tcPr>
            <w:tcW w:w="344" w:type="pct"/>
            <w:tcBorders>
              <w:top w:val="nil"/>
              <w:left w:val="nil"/>
              <w:bottom w:val="nil"/>
              <w:right w:val="nil"/>
            </w:tcBorders>
            <w:shd w:val="clear" w:color="auto" w:fill="auto"/>
            <w:vAlign w:val="bottom"/>
          </w:tcPr>
          <w:p w14:paraId="15500072" w14:textId="76CC455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138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491 </w:t>
            </w:r>
          </w:p>
        </w:tc>
        <w:tc>
          <w:tcPr>
            <w:tcW w:w="344" w:type="pct"/>
            <w:tcBorders>
              <w:top w:val="nil"/>
              <w:left w:val="nil"/>
              <w:bottom w:val="nil"/>
              <w:right w:val="nil"/>
            </w:tcBorders>
            <w:shd w:val="clear" w:color="auto" w:fill="auto"/>
            <w:vAlign w:val="bottom"/>
          </w:tcPr>
          <w:p w14:paraId="392DD734" w14:textId="5D011397"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893 </w:t>
            </w:r>
          </w:p>
        </w:tc>
        <w:tc>
          <w:tcPr>
            <w:tcW w:w="343" w:type="pct"/>
            <w:tcBorders>
              <w:top w:val="nil"/>
              <w:left w:val="nil"/>
              <w:bottom w:val="nil"/>
              <w:right w:val="nil"/>
            </w:tcBorders>
            <w:shd w:val="clear" w:color="auto" w:fill="auto"/>
            <w:vAlign w:val="bottom"/>
          </w:tcPr>
          <w:p w14:paraId="2EA5ABCD" w14:textId="5FEE78AB"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93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867 </w:t>
            </w:r>
          </w:p>
        </w:tc>
        <w:tc>
          <w:tcPr>
            <w:tcW w:w="344" w:type="pct"/>
            <w:tcBorders>
              <w:top w:val="nil"/>
              <w:left w:val="nil"/>
              <w:bottom w:val="nil"/>
              <w:right w:val="nil"/>
            </w:tcBorders>
            <w:shd w:val="clear" w:color="auto" w:fill="auto"/>
            <w:vAlign w:val="bottom"/>
          </w:tcPr>
          <w:p w14:paraId="24BC9D02" w14:textId="3942189F"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2E01EC7" w14:textId="0D4BD9B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752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535 </w:t>
            </w:r>
          </w:p>
        </w:tc>
        <w:tc>
          <w:tcPr>
            <w:tcW w:w="343" w:type="pct"/>
            <w:tcBorders>
              <w:top w:val="nil"/>
              <w:left w:val="nil"/>
              <w:bottom w:val="nil"/>
              <w:right w:val="nil"/>
            </w:tcBorders>
            <w:vAlign w:val="bottom"/>
          </w:tcPr>
          <w:p w14:paraId="1B09BC52" w14:textId="340A0600"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475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581 </w:t>
            </w:r>
          </w:p>
        </w:tc>
        <w:tc>
          <w:tcPr>
            <w:tcW w:w="344" w:type="pct"/>
            <w:tcBorders>
              <w:top w:val="nil"/>
              <w:left w:val="nil"/>
              <w:bottom w:val="nil"/>
              <w:right w:val="nil"/>
            </w:tcBorders>
            <w:vAlign w:val="bottom"/>
          </w:tcPr>
          <w:p w14:paraId="5F8A4B5C" w14:textId="12EA79D3"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nil"/>
              <w:right w:val="nil"/>
            </w:tcBorders>
            <w:vAlign w:val="bottom"/>
          </w:tcPr>
          <w:p w14:paraId="577A03C1" w14:textId="66399BD4"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889 </w:t>
            </w:r>
          </w:p>
        </w:tc>
        <w:tc>
          <w:tcPr>
            <w:tcW w:w="343" w:type="pct"/>
            <w:tcBorders>
              <w:top w:val="nil"/>
              <w:left w:val="nil"/>
              <w:bottom w:val="nil"/>
              <w:right w:val="nil"/>
            </w:tcBorders>
            <w:vAlign w:val="bottom"/>
          </w:tcPr>
          <w:p w14:paraId="7EEEDC33" w14:textId="4BCE02C3"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088 </w:t>
            </w:r>
          </w:p>
        </w:tc>
        <w:tc>
          <w:tcPr>
            <w:tcW w:w="344" w:type="pct"/>
            <w:tcBorders>
              <w:top w:val="nil"/>
              <w:left w:val="nil"/>
              <w:bottom w:val="nil"/>
              <w:right w:val="nil"/>
            </w:tcBorders>
            <w:vAlign w:val="bottom"/>
          </w:tcPr>
          <w:p w14:paraId="2C828F9B" w14:textId="0AB44E65"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7CC098C" w14:textId="52F039E6" w:rsidR="00EF1491" w:rsidRPr="00D13EB3" w:rsidRDefault="00EF1491" w:rsidP="00EF1491">
            <w:pPr>
              <w:jc w:val="right"/>
              <w:rPr>
                <w:rFonts w:ascii="Calibri" w:eastAsiaTheme="minorHAnsi" w:hAnsi="Calibri" w:cs="Arial"/>
                <w:sz w:val="15"/>
                <w:szCs w:val="15"/>
                <w:lang w:val="hr-HR"/>
              </w:rPr>
            </w:pPr>
            <w:r w:rsidRPr="00DF51FB">
              <w:rPr>
                <w:rFonts w:asciiTheme="minorHAnsi" w:eastAsia="Calibri" w:hAnsiTheme="minorHAnsi" w:cs="Arial"/>
                <w:color w:val="000000" w:themeColor="text1"/>
                <w:sz w:val="15"/>
                <w:szCs w:val="15"/>
                <w:lang w:val="hr-HR"/>
              </w:rPr>
              <w:t xml:space="preserve"> 508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975 </w:t>
            </w:r>
          </w:p>
        </w:tc>
      </w:tr>
      <w:tr w:rsidR="00EF1491" w:rsidRPr="00D13EB3" w14:paraId="06F3431A" w14:textId="77777777" w:rsidTr="003239B0">
        <w:trPr>
          <w:trHeight w:val="7"/>
          <w:jc w:val="center"/>
        </w:trPr>
        <w:tc>
          <w:tcPr>
            <w:tcW w:w="877" w:type="pct"/>
            <w:vAlign w:val="bottom"/>
          </w:tcPr>
          <w:p w14:paraId="11C0584F" w14:textId="77777777" w:rsidR="00EF1491" w:rsidRPr="00D13EB3" w:rsidRDefault="00EF1491" w:rsidP="00EF1491">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
        </w:tc>
        <w:tc>
          <w:tcPr>
            <w:tcW w:w="343" w:type="pct"/>
            <w:tcBorders>
              <w:top w:val="nil"/>
              <w:left w:val="nil"/>
              <w:bottom w:val="single" w:sz="12" w:space="0" w:color="auto"/>
              <w:right w:val="nil"/>
            </w:tcBorders>
            <w:shd w:val="clear" w:color="auto" w:fill="auto"/>
            <w:vAlign w:val="bottom"/>
          </w:tcPr>
          <w:p w14:paraId="1B0878D0" w14:textId="619B570A"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636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317 </w:t>
            </w:r>
          </w:p>
        </w:tc>
        <w:tc>
          <w:tcPr>
            <w:tcW w:w="344" w:type="pct"/>
            <w:tcBorders>
              <w:top w:val="nil"/>
              <w:left w:val="nil"/>
              <w:bottom w:val="single" w:sz="12" w:space="0" w:color="auto"/>
              <w:right w:val="nil"/>
            </w:tcBorders>
            <w:shd w:val="clear" w:color="auto" w:fill="auto"/>
            <w:vAlign w:val="bottom"/>
          </w:tcPr>
          <w:p w14:paraId="2F0F7A30" w14:textId="4E2A7BB2"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141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503 </w:t>
            </w:r>
          </w:p>
        </w:tc>
        <w:tc>
          <w:tcPr>
            <w:tcW w:w="344" w:type="pct"/>
            <w:tcBorders>
              <w:top w:val="nil"/>
              <w:left w:val="nil"/>
              <w:bottom w:val="single" w:sz="12" w:space="0" w:color="auto"/>
              <w:right w:val="nil"/>
            </w:tcBorders>
            <w:shd w:val="clear" w:color="auto" w:fill="auto"/>
            <w:vAlign w:val="bottom"/>
          </w:tcPr>
          <w:p w14:paraId="7FCF46DF" w14:textId="564D35C3"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320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894 </w:t>
            </w:r>
          </w:p>
        </w:tc>
        <w:tc>
          <w:tcPr>
            <w:tcW w:w="343" w:type="pct"/>
            <w:tcBorders>
              <w:top w:val="nil"/>
              <w:left w:val="nil"/>
              <w:bottom w:val="single" w:sz="12" w:space="0" w:color="auto"/>
              <w:right w:val="nil"/>
            </w:tcBorders>
            <w:shd w:val="clear" w:color="auto" w:fill="auto"/>
            <w:vAlign w:val="bottom"/>
          </w:tcPr>
          <w:p w14:paraId="4DDEC522" w14:textId="04BB98D2"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93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867 </w:t>
            </w:r>
          </w:p>
        </w:tc>
        <w:tc>
          <w:tcPr>
            <w:tcW w:w="344" w:type="pct"/>
            <w:tcBorders>
              <w:top w:val="nil"/>
              <w:left w:val="nil"/>
              <w:bottom w:val="single" w:sz="12" w:space="0" w:color="auto"/>
              <w:right w:val="nil"/>
            </w:tcBorders>
            <w:shd w:val="clear" w:color="auto" w:fill="auto"/>
            <w:vAlign w:val="bottom"/>
          </w:tcPr>
          <w:p w14:paraId="763D8762" w14:textId="25933977"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472 </w:t>
            </w:r>
          </w:p>
        </w:tc>
        <w:tc>
          <w:tcPr>
            <w:tcW w:w="344" w:type="pct"/>
            <w:tcBorders>
              <w:top w:val="nil"/>
              <w:left w:val="nil"/>
              <w:bottom w:val="single" w:sz="12" w:space="0" w:color="auto"/>
              <w:right w:val="nil"/>
            </w:tcBorders>
            <w:shd w:val="clear" w:color="auto" w:fill="auto"/>
            <w:vAlign w:val="bottom"/>
          </w:tcPr>
          <w:p w14:paraId="317FB93B" w14:textId="5C1AB62E"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053 </w:t>
            </w:r>
          </w:p>
        </w:tc>
        <w:tc>
          <w:tcPr>
            <w:tcW w:w="343" w:type="pct"/>
            <w:tcBorders>
              <w:top w:val="nil"/>
              <w:left w:val="nil"/>
              <w:bottom w:val="single" w:sz="12" w:space="0" w:color="auto"/>
              <w:right w:val="nil"/>
            </w:tcBorders>
            <w:vAlign w:val="bottom"/>
          </w:tcPr>
          <w:p w14:paraId="0BF1E561" w14:textId="35F7FAF1"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302 </w:t>
            </w:r>
          </w:p>
        </w:tc>
        <w:tc>
          <w:tcPr>
            <w:tcW w:w="344" w:type="pct"/>
            <w:tcBorders>
              <w:top w:val="nil"/>
              <w:left w:val="nil"/>
              <w:bottom w:val="single" w:sz="12" w:space="0" w:color="auto"/>
              <w:right w:val="nil"/>
            </w:tcBorders>
            <w:vAlign w:val="bottom"/>
          </w:tcPr>
          <w:p w14:paraId="59F95EA7" w14:textId="3A8CCAB9"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417 </w:t>
            </w:r>
          </w:p>
        </w:tc>
        <w:tc>
          <w:tcPr>
            <w:tcW w:w="344" w:type="pct"/>
            <w:tcBorders>
              <w:top w:val="nil"/>
              <w:left w:val="nil"/>
              <w:bottom w:val="single" w:sz="12" w:space="0" w:color="auto"/>
              <w:right w:val="nil"/>
            </w:tcBorders>
            <w:vAlign w:val="bottom"/>
          </w:tcPr>
          <w:p w14:paraId="4EB11125" w14:textId="1EF15788"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123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422 </w:t>
            </w:r>
          </w:p>
        </w:tc>
        <w:tc>
          <w:tcPr>
            <w:tcW w:w="343" w:type="pct"/>
            <w:tcBorders>
              <w:top w:val="nil"/>
              <w:left w:val="nil"/>
              <w:bottom w:val="single" w:sz="12" w:space="0" w:color="auto"/>
              <w:right w:val="nil"/>
            </w:tcBorders>
            <w:vAlign w:val="bottom"/>
          </w:tcPr>
          <w:p w14:paraId="79EBA888" w14:textId="453E9098"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088 </w:t>
            </w:r>
          </w:p>
        </w:tc>
        <w:tc>
          <w:tcPr>
            <w:tcW w:w="344" w:type="pct"/>
            <w:tcBorders>
              <w:top w:val="nil"/>
              <w:left w:val="nil"/>
              <w:bottom w:val="single" w:sz="12" w:space="0" w:color="auto"/>
              <w:right w:val="nil"/>
            </w:tcBorders>
            <w:vAlign w:val="bottom"/>
          </w:tcPr>
          <w:p w14:paraId="60AD5F6B" w14:textId="350F0B85"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76326901" w14:textId="411BC9B0" w:rsidR="00EF1491" w:rsidRPr="00D13EB3" w:rsidRDefault="00EF1491" w:rsidP="00EF1491">
            <w:pPr>
              <w:spacing w:line="301" w:lineRule="exact"/>
              <w:jc w:val="right"/>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683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229 </w:t>
            </w:r>
          </w:p>
        </w:tc>
      </w:tr>
      <w:tr w:rsidR="00EF1491" w:rsidRPr="00D13EB3" w14:paraId="7446E924" w14:textId="77777777" w:rsidTr="003239B0">
        <w:trPr>
          <w:trHeight w:val="50"/>
          <w:jc w:val="center"/>
        </w:trPr>
        <w:tc>
          <w:tcPr>
            <w:tcW w:w="877" w:type="pct"/>
            <w:vAlign w:val="bottom"/>
          </w:tcPr>
          <w:p w14:paraId="3D61FA1D" w14:textId="0A8C8DE0" w:rsidR="00EF1491" w:rsidRPr="00D13EB3" w:rsidRDefault="00EF1491" w:rsidP="00EF1491">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roofErr w:type="spellStart"/>
            <w:r w:rsidRPr="00D13EB3">
              <w:rPr>
                <w:rFonts w:ascii="Calibri" w:eastAsiaTheme="minorHAnsi" w:hAnsi="Calibri" w:cs="Arial"/>
                <w:b/>
                <w:bCs/>
                <w:sz w:val="15"/>
                <w:szCs w:val="15"/>
                <w:lang w:val="hr-HR"/>
              </w:rPr>
              <w:t>credit</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risk</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exposure</w:t>
            </w:r>
            <w:proofErr w:type="spellEnd"/>
          </w:p>
        </w:tc>
        <w:tc>
          <w:tcPr>
            <w:tcW w:w="343" w:type="pct"/>
            <w:tcBorders>
              <w:top w:val="nil"/>
              <w:left w:val="nil"/>
              <w:bottom w:val="single" w:sz="12" w:space="0" w:color="auto"/>
              <w:right w:val="nil"/>
            </w:tcBorders>
            <w:shd w:val="clear" w:color="auto" w:fill="auto"/>
            <w:vAlign w:val="bottom"/>
          </w:tcPr>
          <w:p w14:paraId="72C4F0D1" w14:textId="060A6F1D"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657 </w:t>
            </w:r>
          </w:p>
        </w:tc>
        <w:tc>
          <w:tcPr>
            <w:tcW w:w="344" w:type="pct"/>
            <w:tcBorders>
              <w:top w:val="nil"/>
              <w:left w:val="nil"/>
              <w:bottom w:val="single" w:sz="12" w:space="0" w:color="auto"/>
              <w:right w:val="nil"/>
            </w:tcBorders>
            <w:shd w:val="clear" w:color="auto" w:fill="auto"/>
            <w:vAlign w:val="bottom"/>
          </w:tcPr>
          <w:p w14:paraId="08576A4E" w14:textId="0F0B241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450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151 </w:t>
            </w:r>
          </w:p>
        </w:tc>
        <w:tc>
          <w:tcPr>
            <w:tcW w:w="344" w:type="pct"/>
            <w:tcBorders>
              <w:top w:val="nil"/>
              <w:left w:val="nil"/>
              <w:bottom w:val="single" w:sz="12" w:space="0" w:color="auto"/>
              <w:right w:val="nil"/>
            </w:tcBorders>
            <w:shd w:val="clear" w:color="auto" w:fill="auto"/>
            <w:vAlign w:val="bottom"/>
          </w:tcPr>
          <w:p w14:paraId="1C95E6DD" w14:textId="4393C5A7"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293 </w:t>
            </w:r>
          </w:p>
        </w:tc>
        <w:tc>
          <w:tcPr>
            <w:tcW w:w="343" w:type="pct"/>
            <w:tcBorders>
              <w:top w:val="nil"/>
              <w:left w:val="nil"/>
              <w:bottom w:val="single" w:sz="12" w:space="0" w:color="auto"/>
              <w:right w:val="nil"/>
            </w:tcBorders>
            <w:shd w:val="clear" w:color="auto" w:fill="auto"/>
            <w:vAlign w:val="bottom"/>
          </w:tcPr>
          <w:p w14:paraId="3DC66C6D" w14:textId="0C740FB9"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537 </w:t>
            </w:r>
          </w:p>
        </w:tc>
        <w:tc>
          <w:tcPr>
            <w:tcW w:w="344" w:type="pct"/>
            <w:tcBorders>
              <w:top w:val="nil"/>
              <w:left w:val="nil"/>
              <w:bottom w:val="single" w:sz="12" w:space="0" w:color="auto"/>
              <w:right w:val="nil"/>
            </w:tcBorders>
            <w:shd w:val="clear" w:color="auto" w:fill="auto"/>
            <w:vAlign w:val="bottom"/>
          </w:tcPr>
          <w:p w14:paraId="003A57A9" w14:textId="21C31AB8"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130 </w:t>
            </w:r>
          </w:p>
        </w:tc>
        <w:tc>
          <w:tcPr>
            <w:tcW w:w="344" w:type="pct"/>
            <w:tcBorders>
              <w:top w:val="nil"/>
              <w:left w:val="nil"/>
              <w:bottom w:val="single" w:sz="12" w:space="0" w:color="auto"/>
              <w:right w:val="nil"/>
            </w:tcBorders>
            <w:shd w:val="clear" w:color="auto" w:fill="auto"/>
            <w:vAlign w:val="bottom"/>
          </w:tcPr>
          <w:p w14:paraId="59419B80" w14:textId="026204E5"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588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768 </w:t>
            </w:r>
          </w:p>
        </w:tc>
        <w:tc>
          <w:tcPr>
            <w:tcW w:w="343" w:type="pct"/>
            <w:tcBorders>
              <w:top w:val="nil"/>
              <w:left w:val="nil"/>
              <w:bottom w:val="single" w:sz="12" w:space="0" w:color="auto"/>
              <w:right w:val="nil"/>
            </w:tcBorders>
            <w:vAlign w:val="bottom"/>
          </w:tcPr>
          <w:p w14:paraId="44F764AE" w14:textId="6F172D3B"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297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61DE2DA4" w14:textId="1894CD19"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324 </w:t>
            </w:r>
          </w:p>
        </w:tc>
        <w:tc>
          <w:tcPr>
            <w:tcW w:w="344" w:type="pct"/>
            <w:tcBorders>
              <w:top w:val="nil"/>
              <w:left w:val="nil"/>
              <w:bottom w:val="single" w:sz="12" w:space="0" w:color="auto"/>
              <w:right w:val="nil"/>
            </w:tcBorders>
            <w:vAlign w:val="bottom"/>
          </w:tcPr>
          <w:p w14:paraId="2389E2E4" w14:textId="00770D9C"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398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376 </w:t>
            </w:r>
          </w:p>
        </w:tc>
        <w:tc>
          <w:tcPr>
            <w:tcW w:w="343" w:type="pct"/>
            <w:tcBorders>
              <w:top w:val="nil"/>
              <w:left w:val="nil"/>
              <w:bottom w:val="single" w:sz="12" w:space="0" w:color="auto"/>
              <w:right w:val="nil"/>
            </w:tcBorders>
            <w:vAlign w:val="bottom"/>
          </w:tcPr>
          <w:p w14:paraId="7BD21765" w14:textId="48CD4A3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59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45D88456" w14:textId="2B23A5E3"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1E59C0D2" w14:textId="4F817C2E" w:rsidR="00EF1491" w:rsidRPr="00D13EB3" w:rsidRDefault="00EF1491" w:rsidP="00EF1491">
            <w:pPr>
              <w:tabs>
                <w:tab w:val="right" w:pos="1202"/>
              </w:tabs>
              <w:spacing w:line="301" w:lineRule="exact"/>
              <w:jc w:val="right"/>
              <w:outlineLvl w:val="0"/>
              <w:rPr>
                <w:rFonts w:ascii="Calibri" w:eastAsiaTheme="minorHAnsi" w:hAnsi="Calibri" w:cs="Arial"/>
                <w:b/>
                <w:bCs/>
                <w:sz w:val="15"/>
                <w:szCs w:val="15"/>
                <w:lang w:val="hr-HR"/>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856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092 </w:t>
            </w:r>
          </w:p>
        </w:tc>
      </w:tr>
    </w:tbl>
    <w:p w14:paraId="07FE131D" w14:textId="77777777" w:rsidR="00035B63" w:rsidRPr="00864F78" w:rsidRDefault="00035B63" w:rsidP="00D13EB3">
      <w:pPr>
        <w:pStyle w:val="T1"/>
        <w:keepNext w:val="0"/>
        <w:spacing w:before="0" w:after="0" w:line="240" w:lineRule="auto"/>
        <w:rPr>
          <w:rFonts w:asciiTheme="minorHAnsi" w:hAnsiTheme="minorHAnsi"/>
          <w:sz w:val="6"/>
          <w:szCs w:val="12"/>
          <w:lang w:val="en-GB"/>
        </w:rPr>
      </w:pPr>
    </w:p>
    <w:p w14:paraId="00062634" w14:textId="77777777" w:rsidR="00035B63" w:rsidRDefault="00035B63" w:rsidP="00D13EB3">
      <w:pPr>
        <w:pStyle w:val="T1"/>
        <w:keepNext w:val="0"/>
        <w:spacing w:before="0" w:after="0" w:line="240" w:lineRule="auto"/>
        <w:rPr>
          <w:rFonts w:asciiTheme="minorHAnsi" w:hAnsiTheme="minorHAnsi"/>
          <w:sz w:val="12"/>
          <w:szCs w:val="12"/>
          <w:lang w:val="en-GB"/>
        </w:rPr>
      </w:pPr>
    </w:p>
    <w:p w14:paraId="1F5B4B75" w14:textId="392FF63C" w:rsidR="00035B63" w:rsidRDefault="00035B63" w:rsidP="00D13EB3">
      <w:pPr>
        <w:pStyle w:val="T1"/>
        <w:keepNext w:val="0"/>
        <w:spacing w:before="0" w:after="0" w:line="240" w:lineRule="auto"/>
        <w:rPr>
          <w:rFonts w:asciiTheme="minorHAnsi" w:hAnsiTheme="minorHAnsi"/>
          <w:sz w:val="12"/>
          <w:szCs w:val="12"/>
          <w:lang w:val="en-GB"/>
        </w:rPr>
        <w:sectPr w:rsidR="00035B63" w:rsidSect="00140299">
          <w:footerReference w:type="default" r:id="rId102"/>
          <w:pgSz w:w="16840" w:h="11907" w:orient="landscape" w:code="9"/>
          <w:pgMar w:top="1418" w:right="1418" w:bottom="1134" w:left="1134" w:header="851" w:footer="851" w:gutter="0"/>
          <w:cols w:space="720"/>
          <w:noEndnote/>
          <w:docGrid w:linePitch="326"/>
        </w:sectPr>
      </w:pPr>
    </w:p>
    <w:p w14:paraId="20E2BF57" w14:textId="06B315E3" w:rsidR="00D13EB3" w:rsidRDefault="00D13EB3" w:rsidP="00D13EB3">
      <w:pPr>
        <w:pStyle w:val="T1"/>
        <w:keepNext w:val="0"/>
        <w:spacing w:before="0" w:after="0" w:line="240" w:lineRule="auto"/>
        <w:rPr>
          <w:rFonts w:asciiTheme="minorHAnsi" w:hAnsiTheme="minorHAnsi"/>
          <w:sz w:val="12"/>
          <w:szCs w:val="12"/>
          <w:lang w:val="en-GB"/>
        </w:rPr>
      </w:pPr>
      <w:bookmarkStart w:id="1239" w:name="_Hlk29376771"/>
    </w:p>
    <w:p w14:paraId="35D338F5" w14:textId="534BE602" w:rsidR="00D13EB3" w:rsidRPr="001E7DB0" w:rsidRDefault="00035B63" w:rsidP="00D13EB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D13EB3" w:rsidRPr="001E7DB0">
        <w:rPr>
          <w:rFonts w:asciiTheme="minorHAnsi" w:hAnsiTheme="minorHAnsi"/>
          <w:sz w:val="22"/>
          <w:szCs w:val="22"/>
          <w:lang w:val="en-GB"/>
        </w:rPr>
        <w:t>.</w:t>
      </w:r>
      <w:r w:rsidR="00D13EB3" w:rsidRPr="001E7DB0">
        <w:rPr>
          <w:rFonts w:asciiTheme="minorHAnsi" w:hAnsiTheme="minorHAnsi"/>
          <w:sz w:val="22"/>
          <w:szCs w:val="22"/>
          <w:lang w:val="en-GB"/>
        </w:rPr>
        <w:tab/>
        <w:t>Risk management (continued)</w:t>
      </w:r>
    </w:p>
    <w:p w14:paraId="033CEC5E" w14:textId="77777777" w:rsidR="00D13EB3" w:rsidRPr="001F110B" w:rsidRDefault="00D13EB3" w:rsidP="00D13EB3">
      <w:pPr>
        <w:pStyle w:val="accountingpolicytitle"/>
        <w:rPr>
          <w:rFonts w:asciiTheme="minorHAnsi" w:hAnsiTheme="minorHAnsi"/>
          <w:sz w:val="12"/>
          <w:szCs w:val="12"/>
          <w:lang w:val="en-GB"/>
        </w:rPr>
      </w:pPr>
    </w:p>
    <w:p w14:paraId="53449210" w14:textId="6F87E717" w:rsidR="00D13EB3" w:rsidRPr="001E7DB0" w:rsidRDefault="00035B63" w:rsidP="00D13EB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D13EB3" w:rsidRPr="001E7DB0">
        <w:rPr>
          <w:rFonts w:asciiTheme="minorHAnsi" w:hAnsiTheme="minorHAnsi"/>
          <w:sz w:val="22"/>
          <w:szCs w:val="22"/>
          <w:lang w:val="en-GB"/>
        </w:rPr>
        <w:t>.</w:t>
      </w:r>
      <w:r w:rsidR="00093809">
        <w:rPr>
          <w:rFonts w:asciiTheme="minorHAnsi" w:hAnsiTheme="minorHAnsi"/>
          <w:sz w:val="22"/>
          <w:szCs w:val="22"/>
          <w:lang w:val="en-GB"/>
        </w:rPr>
        <w:t>3</w:t>
      </w:r>
      <w:r w:rsidR="00D13EB3" w:rsidRPr="001E7DB0">
        <w:rPr>
          <w:rFonts w:asciiTheme="minorHAnsi" w:hAnsiTheme="minorHAnsi"/>
          <w:sz w:val="22"/>
          <w:szCs w:val="22"/>
          <w:lang w:val="en-GB"/>
        </w:rPr>
        <w:t xml:space="preserve">. </w:t>
      </w:r>
      <w:r w:rsidR="00D13EB3" w:rsidRPr="001E7DB0">
        <w:rPr>
          <w:rFonts w:asciiTheme="minorHAnsi" w:hAnsiTheme="minorHAnsi"/>
          <w:sz w:val="22"/>
          <w:szCs w:val="22"/>
          <w:lang w:val="en-GB"/>
        </w:rPr>
        <w:tab/>
        <w:t>Credit risk (continued)</w:t>
      </w:r>
    </w:p>
    <w:p w14:paraId="08A44756" w14:textId="77777777" w:rsidR="00D13EB3" w:rsidRPr="001F110B" w:rsidRDefault="00D13EB3" w:rsidP="00D13EB3">
      <w:pPr>
        <w:rPr>
          <w:rFonts w:asciiTheme="minorHAnsi" w:hAnsiTheme="minorHAnsi" w:cs="Arial"/>
          <w:b/>
          <w:sz w:val="12"/>
          <w:szCs w:val="12"/>
          <w:lang w:val="en-GB"/>
        </w:rPr>
      </w:pPr>
    </w:p>
    <w:p w14:paraId="2151585B" w14:textId="3758A173" w:rsidR="00D13EB3" w:rsidRPr="001E7DB0" w:rsidRDefault="00D13EB3" w:rsidP="00D13EB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sidR="00035B63">
        <w:rPr>
          <w:rFonts w:asciiTheme="minorHAnsi" w:hAnsiTheme="minorHAnsi" w:cs="Arial"/>
          <w:b/>
          <w:sz w:val="22"/>
          <w:szCs w:val="22"/>
          <w:lang w:val="en-GB"/>
        </w:rPr>
        <w:t xml:space="preserve"> </w:t>
      </w:r>
      <w:r w:rsidR="00035B63" w:rsidRPr="00035B63">
        <w:rPr>
          <w:rFonts w:asciiTheme="minorHAnsi" w:hAnsiTheme="minorHAnsi" w:cs="Arial"/>
          <w:b/>
          <w:sz w:val="22"/>
          <w:szCs w:val="22"/>
          <w:lang w:val="en-GB"/>
        </w:rPr>
        <w:t>(continued)</w:t>
      </w:r>
    </w:p>
    <w:p w14:paraId="48B751AE" w14:textId="77777777" w:rsidR="003C0B37" w:rsidRPr="001F110B" w:rsidRDefault="003C0B37" w:rsidP="001E7DB0">
      <w:pPr>
        <w:pStyle w:val="T1"/>
        <w:keepNext w:val="0"/>
        <w:spacing w:before="0" w:after="0" w:line="240" w:lineRule="auto"/>
        <w:rPr>
          <w:rFonts w:asciiTheme="minorHAnsi" w:hAnsiTheme="minorHAnsi"/>
          <w:sz w:val="12"/>
          <w:szCs w:val="12"/>
          <w:lang w:val="en-GB"/>
        </w:rPr>
      </w:pPr>
    </w:p>
    <w:p w14:paraId="3BC56A03" w14:textId="77777777" w:rsidR="00D13EB3" w:rsidRPr="001F110B" w:rsidRDefault="00D13EB3" w:rsidP="001F110B">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00AA4D66"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bookmarkEnd w:id="1239"/>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6670DE" w:rsidRPr="00D13EB3" w14:paraId="60041B7E" w14:textId="77777777" w:rsidTr="00CC6C32">
        <w:trPr>
          <w:trHeight w:val="1454"/>
          <w:jc w:val="center"/>
        </w:trPr>
        <w:tc>
          <w:tcPr>
            <w:tcW w:w="877" w:type="pct"/>
          </w:tcPr>
          <w:p w14:paraId="28F98E42" w14:textId="77777777" w:rsidR="006670DE" w:rsidRPr="00D13EB3" w:rsidRDefault="006670DE" w:rsidP="00CC6C32">
            <w:pPr>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br w:type="page"/>
              <w:t>Group</w:t>
            </w:r>
          </w:p>
          <w:p w14:paraId="08D335B3" w14:textId="77777777" w:rsidR="006670DE" w:rsidRPr="00D13EB3" w:rsidRDefault="006670DE" w:rsidP="00CC6C32">
            <w:pPr>
              <w:rPr>
                <w:rFonts w:ascii="Calibri" w:eastAsiaTheme="minorHAnsi" w:hAnsi="Calibri" w:cs="Arial"/>
                <w:sz w:val="15"/>
                <w:szCs w:val="15"/>
                <w:lang w:val="hr-HR"/>
              </w:rPr>
            </w:pPr>
            <w:r>
              <w:rPr>
                <w:rFonts w:ascii="Calibri" w:eastAsiaTheme="minorHAnsi" w:hAnsi="Calibri" w:cs="Arial"/>
                <w:b/>
                <w:bCs/>
                <w:sz w:val="15"/>
                <w:szCs w:val="15"/>
                <w:lang w:val="hr-HR"/>
              </w:rPr>
              <w:t xml:space="preserve">31 </w:t>
            </w:r>
            <w:proofErr w:type="spellStart"/>
            <w:r>
              <w:rPr>
                <w:rFonts w:ascii="Calibri" w:eastAsiaTheme="minorHAnsi" w:hAnsi="Calibri" w:cs="Arial"/>
                <w:b/>
                <w:bCs/>
                <w:sz w:val="15"/>
                <w:szCs w:val="15"/>
                <w:lang w:val="hr-HR"/>
              </w:rPr>
              <w:t>December</w:t>
            </w:r>
            <w:proofErr w:type="spellEnd"/>
            <w:r>
              <w:rPr>
                <w:rFonts w:ascii="Calibri" w:eastAsiaTheme="minorHAnsi" w:hAnsi="Calibri" w:cs="Arial"/>
                <w:b/>
                <w:bCs/>
                <w:sz w:val="15"/>
                <w:szCs w:val="15"/>
                <w:lang w:val="hr-HR"/>
              </w:rPr>
              <w:t xml:space="preserve"> </w:t>
            </w:r>
            <w:r w:rsidRPr="00D13EB3">
              <w:rPr>
                <w:rFonts w:ascii="Calibri" w:eastAsiaTheme="minorHAnsi" w:hAnsi="Calibri" w:cs="Arial"/>
                <w:b/>
                <w:bCs/>
                <w:sz w:val="15"/>
                <w:szCs w:val="15"/>
                <w:lang w:val="hr-HR"/>
              </w:rPr>
              <w:t>201</w:t>
            </w:r>
            <w:r>
              <w:rPr>
                <w:rFonts w:ascii="Calibri" w:eastAsiaTheme="minorHAnsi" w:hAnsi="Calibri" w:cs="Arial"/>
                <w:b/>
                <w:bCs/>
                <w:sz w:val="15"/>
                <w:szCs w:val="15"/>
                <w:lang w:val="hr-HR"/>
              </w:rPr>
              <w:t>9</w:t>
            </w:r>
          </w:p>
        </w:tc>
        <w:tc>
          <w:tcPr>
            <w:tcW w:w="343" w:type="pct"/>
            <w:vAlign w:val="bottom"/>
          </w:tcPr>
          <w:p w14:paraId="29BFBE97"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3BFF60ED"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1</w:t>
            </w:r>
          </w:p>
        </w:tc>
        <w:tc>
          <w:tcPr>
            <w:tcW w:w="344" w:type="pct"/>
            <w:vAlign w:val="bottom"/>
          </w:tcPr>
          <w:p w14:paraId="4F36352B"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6DA2A0FD"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2</w:t>
            </w:r>
          </w:p>
        </w:tc>
        <w:tc>
          <w:tcPr>
            <w:tcW w:w="344" w:type="pct"/>
            <w:vAlign w:val="bottom"/>
          </w:tcPr>
          <w:p w14:paraId="1306F91B"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0D8F4991"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3</w:t>
            </w:r>
          </w:p>
        </w:tc>
        <w:tc>
          <w:tcPr>
            <w:tcW w:w="343" w:type="pct"/>
            <w:vAlign w:val="bottom"/>
          </w:tcPr>
          <w:p w14:paraId="4D060176"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p>
          <w:p w14:paraId="7A72F823"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risk</w:t>
            </w:r>
            <w:proofErr w:type="spellEnd"/>
            <w:r w:rsidRPr="00D13EB3">
              <w:rPr>
                <w:rFonts w:ascii="Calibri" w:eastAsiaTheme="minorHAnsi" w:hAnsi="Calibri" w:cs="Arial"/>
                <w:b/>
                <w:sz w:val="15"/>
                <w:szCs w:val="15"/>
                <w:lang w:val="hr-HR"/>
              </w:rPr>
              <w:t xml:space="preserve"> POCI</w:t>
            </w:r>
          </w:p>
        </w:tc>
        <w:tc>
          <w:tcPr>
            <w:tcW w:w="344" w:type="pct"/>
            <w:vAlign w:val="bottom"/>
          </w:tcPr>
          <w:p w14:paraId="27A6429D" w14:textId="77777777" w:rsidR="006670DE" w:rsidRPr="00D13EB3" w:rsidRDefault="006670DE" w:rsidP="00CC6C32">
            <w:pPr>
              <w:jc w:val="right"/>
              <w:rPr>
                <w:rFonts w:asciiTheme="minorHAnsi" w:eastAsiaTheme="minorHAnsi" w:hAnsiTheme="minorHAnsi" w:cstheme="minorBidi"/>
                <w:sz w:val="15"/>
                <w:szCs w:val="15"/>
                <w:lang w:val="hr-HR"/>
              </w:rPr>
            </w:pPr>
            <w:proofErr w:type="spellStart"/>
            <w:r w:rsidRPr="00D13EB3">
              <w:rPr>
                <w:rFonts w:ascii="Calibri" w:eastAsiaTheme="minorHAnsi" w:hAnsi="Calibri" w:cs="Arial"/>
                <w:b/>
                <w:sz w:val="15"/>
                <w:szCs w:val="15"/>
                <w:lang w:val="hr-HR"/>
              </w:rPr>
              <w:t>Not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subject</w:t>
            </w:r>
            <w:proofErr w:type="spellEnd"/>
            <w:r w:rsidRPr="00D13EB3">
              <w:rPr>
                <w:rFonts w:ascii="Calibri" w:eastAsiaTheme="minorHAnsi" w:hAnsi="Calibri" w:cs="Arial"/>
                <w:b/>
                <w:sz w:val="15"/>
                <w:szCs w:val="15"/>
                <w:lang w:val="hr-HR"/>
              </w:rPr>
              <w:t xml:space="preserve"> to IFRS 9</w:t>
            </w:r>
          </w:p>
        </w:tc>
        <w:tc>
          <w:tcPr>
            <w:tcW w:w="344" w:type="pct"/>
            <w:vAlign w:val="bottom"/>
          </w:tcPr>
          <w:p w14:paraId="30564A17"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total </w:t>
            </w:r>
            <w:proofErr w:type="spellStart"/>
            <w:r w:rsidRPr="00D13EB3">
              <w:rPr>
                <w:rFonts w:ascii="Calibri" w:eastAsiaTheme="minorHAnsi" w:hAnsi="Calibri" w:cs="Arial"/>
                <w:b/>
                <w:sz w:val="15"/>
                <w:szCs w:val="15"/>
                <w:lang w:val="hr-HR"/>
              </w:rPr>
              <w:t>portfolio</w:t>
            </w:r>
            <w:proofErr w:type="spellEnd"/>
          </w:p>
        </w:tc>
        <w:tc>
          <w:tcPr>
            <w:tcW w:w="343" w:type="pct"/>
            <w:vAlign w:val="bottom"/>
          </w:tcPr>
          <w:p w14:paraId="79653203"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1</w:t>
            </w:r>
          </w:p>
        </w:tc>
        <w:tc>
          <w:tcPr>
            <w:tcW w:w="344" w:type="pct"/>
            <w:vAlign w:val="bottom"/>
          </w:tcPr>
          <w:p w14:paraId="3A3C9F3E" w14:textId="77777777" w:rsidR="006670DE" w:rsidRPr="00D13EB3" w:rsidRDefault="006670DE" w:rsidP="00CC6C32">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2</w:t>
            </w:r>
          </w:p>
        </w:tc>
        <w:tc>
          <w:tcPr>
            <w:tcW w:w="344" w:type="pct"/>
            <w:vAlign w:val="bottom"/>
          </w:tcPr>
          <w:p w14:paraId="42B5D4A1" w14:textId="77777777" w:rsidR="006670DE" w:rsidRPr="00D13EB3" w:rsidRDefault="006670DE" w:rsidP="00CC6C32">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Stage</w:t>
            </w:r>
            <w:proofErr w:type="spellEnd"/>
            <w:r w:rsidRPr="00D13EB3">
              <w:rPr>
                <w:rFonts w:ascii="Calibri" w:eastAsiaTheme="minorHAnsi" w:hAnsi="Calibri" w:cs="Arial"/>
                <w:b/>
                <w:sz w:val="15"/>
                <w:szCs w:val="15"/>
                <w:lang w:val="hr-HR"/>
              </w:rPr>
              <w:t xml:space="preserve"> 3</w:t>
            </w:r>
          </w:p>
        </w:tc>
        <w:tc>
          <w:tcPr>
            <w:tcW w:w="343" w:type="pct"/>
            <w:vAlign w:val="bottom"/>
          </w:tcPr>
          <w:p w14:paraId="54AB0CCA"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POCI</w:t>
            </w:r>
          </w:p>
        </w:tc>
        <w:tc>
          <w:tcPr>
            <w:tcW w:w="344" w:type="pct"/>
            <w:vAlign w:val="bottom"/>
          </w:tcPr>
          <w:p w14:paraId="4116753A" w14:textId="77777777" w:rsidR="006670DE" w:rsidRPr="00D13EB3" w:rsidRDefault="006670DE" w:rsidP="00CC6C32">
            <w:pPr>
              <w:jc w:val="right"/>
              <w:rPr>
                <w:rFonts w:ascii="Calibri" w:eastAsiaTheme="minorHAnsi" w:hAnsi="Calibri" w:cs="Arial"/>
                <w:b/>
                <w:sz w:val="15"/>
                <w:szCs w:val="15"/>
                <w:lang w:val="hr-HR"/>
              </w:rPr>
            </w:pPr>
            <w:proofErr w:type="spellStart"/>
            <w:r w:rsidRPr="00D13EB3">
              <w:rPr>
                <w:rFonts w:ascii="Calibri" w:eastAsiaTheme="minorHAnsi" w:hAnsi="Calibri" w:cs="Arial"/>
                <w:b/>
                <w:sz w:val="15"/>
                <w:szCs w:val="15"/>
                <w:lang w:val="hr-HR"/>
              </w:rPr>
              <w:t>Not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subject</w:t>
            </w:r>
            <w:proofErr w:type="spellEnd"/>
            <w:r w:rsidRPr="00D13EB3">
              <w:rPr>
                <w:rFonts w:ascii="Calibri" w:eastAsiaTheme="minorHAnsi" w:hAnsi="Calibri" w:cs="Arial"/>
                <w:b/>
                <w:sz w:val="15"/>
                <w:szCs w:val="15"/>
                <w:lang w:val="hr-HR"/>
              </w:rPr>
              <w:t xml:space="preserve"> to IFRS 9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p>
          <w:p w14:paraId="159C15BA" w14:textId="77777777" w:rsidR="006670DE" w:rsidRPr="00D13EB3" w:rsidRDefault="006670DE" w:rsidP="00CC6C32">
            <w:pPr>
              <w:jc w:val="right"/>
              <w:rPr>
                <w:rFonts w:ascii="Calibri" w:eastAsiaTheme="minorHAnsi" w:hAnsi="Calibri" w:cs="Arial"/>
                <w:b/>
                <w:sz w:val="15"/>
                <w:szCs w:val="15"/>
                <w:highlight w:val="yellow"/>
                <w:lang w:val="hr-HR"/>
              </w:rPr>
            </w:pPr>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p>
        </w:tc>
        <w:tc>
          <w:tcPr>
            <w:tcW w:w="343" w:type="pct"/>
            <w:vAlign w:val="bottom"/>
          </w:tcPr>
          <w:p w14:paraId="1FFA4A61" w14:textId="77777777" w:rsidR="006670DE" w:rsidRPr="00D13EB3" w:rsidRDefault="006670DE" w:rsidP="00CC6C32">
            <w:pPr>
              <w:jc w:val="right"/>
              <w:rPr>
                <w:rFonts w:ascii="Calibri" w:eastAsiaTheme="minorHAnsi" w:hAnsi="Calibri" w:cs="Arial"/>
                <w:b/>
                <w:sz w:val="15"/>
                <w:szCs w:val="15"/>
                <w:highlight w:val="yellow"/>
                <w:lang w:val="hr-HR"/>
              </w:rPr>
            </w:pPr>
            <w:proofErr w:type="spellStart"/>
            <w:r w:rsidRPr="00D13EB3">
              <w:rPr>
                <w:rFonts w:ascii="Calibri" w:eastAsiaTheme="minorHAnsi" w:hAnsi="Calibri" w:cs="Arial"/>
                <w:b/>
                <w:sz w:val="15"/>
                <w:szCs w:val="15"/>
                <w:lang w:val="hr-HR"/>
              </w:rPr>
              <w:t>Net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exposure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total </w:t>
            </w:r>
            <w:proofErr w:type="spellStart"/>
            <w:r w:rsidRPr="00D13EB3">
              <w:rPr>
                <w:rFonts w:ascii="Calibri" w:eastAsiaTheme="minorHAnsi" w:hAnsi="Calibri" w:cs="Arial"/>
                <w:b/>
                <w:sz w:val="15"/>
                <w:szCs w:val="15"/>
                <w:lang w:val="hr-HR"/>
              </w:rPr>
              <w:t>portfolio</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after</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the</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effect</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of</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mitigation</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through</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collateral</w:t>
            </w:r>
            <w:proofErr w:type="spellEnd"/>
            <w:r w:rsidRPr="00D13EB3">
              <w:rPr>
                <w:rFonts w:ascii="Calibri" w:eastAsiaTheme="minorHAnsi" w:hAnsi="Calibri" w:cs="Arial"/>
                <w:b/>
                <w:sz w:val="15"/>
                <w:szCs w:val="15"/>
                <w:lang w:val="hr-HR"/>
              </w:rPr>
              <w:t xml:space="preserve"> </w:t>
            </w:r>
            <w:proofErr w:type="spellStart"/>
            <w:r w:rsidRPr="00D13EB3">
              <w:rPr>
                <w:rFonts w:ascii="Calibri" w:eastAsiaTheme="minorHAnsi" w:hAnsi="Calibri" w:cs="Arial"/>
                <w:b/>
                <w:sz w:val="15"/>
                <w:szCs w:val="15"/>
                <w:lang w:val="hr-HR"/>
              </w:rPr>
              <w:t>received</w:t>
            </w:r>
            <w:proofErr w:type="spellEnd"/>
            <w:r w:rsidRPr="00D13EB3">
              <w:rPr>
                <w:rFonts w:ascii="Calibri" w:eastAsiaTheme="minorHAnsi" w:hAnsi="Calibri" w:cs="Arial"/>
                <w:b/>
                <w:sz w:val="15"/>
                <w:szCs w:val="15"/>
                <w:lang w:val="hr-HR"/>
              </w:rPr>
              <w:t xml:space="preserve"> </w:t>
            </w:r>
          </w:p>
        </w:tc>
      </w:tr>
      <w:tr w:rsidR="006670DE" w:rsidRPr="00D13EB3" w14:paraId="577D72EF" w14:textId="77777777" w:rsidTr="00CC6C32">
        <w:trPr>
          <w:trHeight w:val="126"/>
          <w:jc w:val="center"/>
        </w:trPr>
        <w:tc>
          <w:tcPr>
            <w:tcW w:w="877" w:type="pct"/>
          </w:tcPr>
          <w:p w14:paraId="189F89B7" w14:textId="77777777" w:rsidR="006670DE" w:rsidRPr="00D13EB3" w:rsidRDefault="006670DE" w:rsidP="00CC6C32">
            <w:pPr>
              <w:rPr>
                <w:rFonts w:ascii="Calibri" w:eastAsiaTheme="minorHAnsi" w:hAnsi="Calibri" w:cs="Arial"/>
                <w:b/>
                <w:bCs/>
                <w:sz w:val="15"/>
                <w:szCs w:val="15"/>
                <w:lang w:val="hr-HR"/>
              </w:rPr>
            </w:pPr>
          </w:p>
        </w:tc>
        <w:tc>
          <w:tcPr>
            <w:tcW w:w="343" w:type="pct"/>
          </w:tcPr>
          <w:p w14:paraId="3B72FC42"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45445475"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6968D63B"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75EF8B71"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1C5717B"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E9F1FE1"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0996A3F4"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731C8E5F"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298EBE56"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6428AB67"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4" w:type="pct"/>
          </w:tcPr>
          <w:p w14:paraId="0744772C"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c>
          <w:tcPr>
            <w:tcW w:w="343" w:type="pct"/>
          </w:tcPr>
          <w:p w14:paraId="689C83E9" w14:textId="77777777" w:rsidR="006670DE" w:rsidRPr="00D13EB3" w:rsidRDefault="006670DE" w:rsidP="00CC6C32">
            <w:pPr>
              <w:jc w:val="right"/>
              <w:rPr>
                <w:rFonts w:ascii="Calibri" w:eastAsiaTheme="minorHAnsi" w:hAnsi="Calibri" w:cs="Arial"/>
                <w:b/>
                <w:sz w:val="15"/>
                <w:szCs w:val="15"/>
                <w:lang w:val="hr-HR"/>
              </w:rPr>
            </w:pPr>
            <w:r w:rsidRPr="00D13EB3">
              <w:rPr>
                <w:rFonts w:ascii="Calibri" w:eastAsiaTheme="minorHAnsi" w:hAnsi="Calibri" w:cs="Arial"/>
                <w:b/>
                <w:sz w:val="15"/>
                <w:szCs w:val="15"/>
                <w:lang w:val="hr-HR"/>
              </w:rPr>
              <w:t>HRK ‘000</w:t>
            </w:r>
          </w:p>
        </w:tc>
      </w:tr>
      <w:tr w:rsidR="006670DE" w:rsidRPr="00D13EB3" w14:paraId="79DD87A8" w14:textId="77777777" w:rsidTr="00CC6C32">
        <w:trPr>
          <w:trHeight w:val="92"/>
          <w:jc w:val="center"/>
        </w:trPr>
        <w:tc>
          <w:tcPr>
            <w:tcW w:w="877" w:type="pct"/>
          </w:tcPr>
          <w:p w14:paraId="02AF2D3E" w14:textId="77777777" w:rsidR="006670DE" w:rsidRPr="00D13EB3" w:rsidRDefault="006670DE" w:rsidP="00CC6C32">
            <w:pPr>
              <w:tabs>
                <w:tab w:val="right" w:pos="1202"/>
              </w:tabs>
              <w:spacing w:line="301" w:lineRule="exact"/>
              <w:outlineLvl w:val="0"/>
              <w:rPr>
                <w:rFonts w:ascii="Calibri" w:eastAsiaTheme="minorHAnsi" w:hAnsi="Calibri" w:cs="Arial"/>
                <w:b/>
                <w:bCs/>
                <w:sz w:val="15"/>
                <w:szCs w:val="15"/>
                <w:lang w:val="hr-HR"/>
              </w:rPr>
            </w:pPr>
            <w:proofErr w:type="spellStart"/>
            <w:r w:rsidRPr="00D13EB3">
              <w:rPr>
                <w:rFonts w:ascii="Calibri" w:eastAsiaTheme="minorHAnsi" w:hAnsi="Calibri" w:cs="Arial"/>
                <w:b/>
                <w:bCs/>
                <w:sz w:val="15"/>
                <w:szCs w:val="15"/>
                <w:lang w:val="hr-HR"/>
              </w:rPr>
              <w:t>Assets</w:t>
            </w:r>
            <w:proofErr w:type="spellEnd"/>
          </w:p>
        </w:tc>
        <w:tc>
          <w:tcPr>
            <w:tcW w:w="343" w:type="pct"/>
            <w:vAlign w:val="bottom"/>
          </w:tcPr>
          <w:p w14:paraId="15676504"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A9AF47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65A24C6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1E5AFCD1"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3A1A423"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0B228DC3"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47A52A6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2658DD4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A2EC70A"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2F968BF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4" w:type="pct"/>
            <w:vAlign w:val="bottom"/>
          </w:tcPr>
          <w:p w14:paraId="3D8491EB"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c>
          <w:tcPr>
            <w:tcW w:w="343" w:type="pct"/>
            <w:vAlign w:val="bottom"/>
          </w:tcPr>
          <w:p w14:paraId="21DEC2A2"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p>
        </w:tc>
      </w:tr>
      <w:tr w:rsidR="006670DE" w:rsidRPr="00D13EB3" w14:paraId="02CE999A" w14:textId="77777777" w:rsidTr="00CC6C32">
        <w:trPr>
          <w:trHeight w:val="149"/>
          <w:jc w:val="center"/>
        </w:trPr>
        <w:tc>
          <w:tcPr>
            <w:tcW w:w="877" w:type="pct"/>
            <w:vAlign w:val="bottom"/>
          </w:tcPr>
          <w:p w14:paraId="42AA2AD2"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Cash on </w:t>
            </w:r>
            <w:proofErr w:type="spellStart"/>
            <w:r w:rsidRPr="00D13EB3">
              <w:rPr>
                <w:rFonts w:ascii="Calibri" w:eastAsiaTheme="minorHAnsi" w:hAnsi="Calibri" w:cstheme="minorBidi"/>
                <w:sz w:val="15"/>
                <w:szCs w:val="15"/>
                <w:lang w:val="hr-HR"/>
              </w:rPr>
              <w:t>hand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and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current</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accounts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with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banks</w:t>
            </w:r>
            <w:proofErr w:type="spellEnd"/>
          </w:p>
        </w:tc>
        <w:tc>
          <w:tcPr>
            <w:tcW w:w="343" w:type="pct"/>
            <w:tcBorders>
              <w:top w:val="nil"/>
              <w:left w:val="nil"/>
              <w:bottom w:val="nil"/>
              <w:right w:val="nil"/>
            </w:tcBorders>
            <w:shd w:val="clear" w:color="auto" w:fill="auto"/>
            <w:vAlign w:val="bottom"/>
          </w:tcPr>
          <w:p w14:paraId="15399E9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884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40</w:t>
            </w:r>
            <w:r>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5E86F58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A87207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2CF5C4A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B854C4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3CCEA7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884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40</w:t>
            </w:r>
            <w:r>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3" w:type="pct"/>
            <w:tcBorders>
              <w:top w:val="nil"/>
              <w:left w:val="nil"/>
              <w:bottom w:val="nil"/>
              <w:right w:val="nil"/>
            </w:tcBorders>
            <w:vAlign w:val="bottom"/>
          </w:tcPr>
          <w:p w14:paraId="174B653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277D42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A132488"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B6D1DA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4170B2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31474B8"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6670DE" w:rsidRPr="00D13EB3" w14:paraId="512ED1FF" w14:textId="77777777" w:rsidTr="00CC6C32">
        <w:trPr>
          <w:trHeight w:val="149"/>
          <w:jc w:val="center"/>
        </w:trPr>
        <w:tc>
          <w:tcPr>
            <w:tcW w:w="877" w:type="pct"/>
            <w:vAlign w:val="bottom"/>
          </w:tcPr>
          <w:p w14:paraId="4AE76BDB"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Deposits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with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banks</w:t>
            </w:r>
            <w:proofErr w:type="spellEnd"/>
          </w:p>
        </w:tc>
        <w:tc>
          <w:tcPr>
            <w:tcW w:w="343" w:type="pct"/>
            <w:tcBorders>
              <w:top w:val="nil"/>
              <w:left w:val="nil"/>
              <w:bottom w:val="nil"/>
              <w:right w:val="nil"/>
            </w:tcBorders>
            <w:shd w:val="clear" w:color="auto" w:fill="auto"/>
            <w:vAlign w:val="bottom"/>
          </w:tcPr>
          <w:p w14:paraId="2B21924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470 </w:t>
            </w:r>
          </w:p>
        </w:tc>
        <w:tc>
          <w:tcPr>
            <w:tcW w:w="344" w:type="pct"/>
            <w:tcBorders>
              <w:top w:val="nil"/>
              <w:left w:val="nil"/>
              <w:bottom w:val="nil"/>
              <w:right w:val="nil"/>
            </w:tcBorders>
            <w:shd w:val="clear" w:color="auto" w:fill="auto"/>
            <w:vAlign w:val="bottom"/>
          </w:tcPr>
          <w:p w14:paraId="41F5262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4C56BC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4C48151"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1A1D9F8"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933B4E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470 </w:t>
            </w:r>
          </w:p>
        </w:tc>
        <w:tc>
          <w:tcPr>
            <w:tcW w:w="343" w:type="pct"/>
            <w:tcBorders>
              <w:top w:val="nil"/>
              <w:left w:val="nil"/>
              <w:bottom w:val="nil"/>
              <w:right w:val="nil"/>
            </w:tcBorders>
            <w:vAlign w:val="bottom"/>
          </w:tcPr>
          <w:p w14:paraId="1FAF78B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9B65E1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4457EBD"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91BEA5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EF9984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8535D4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6670DE" w:rsidRPr="00D13EB3" w14:paraId="3D727955" w14:textId="77777777" w:rsidTr="00CC6C32">
        <w:trPr>
          <w:trHeight w:val="142"/>
          <w:jc w:val="center"/>
        </w:trPr>
        <w:tc>
          <w:tcPr>
            <w:tcW w:w="877" w:type="pct"/>
            <w:vAlign w:val="bottom"/>
          </w:tcPr>
          <w:p w14:paraId="0C3B15FB"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to </w:t>
            </w:r>
            <w:proofErr w:type="spellStart"/>
            <w:r w:rsidRPr="00D13EB3">
              <w:rPr>
                <w:rFonts w:ascii="Calibri" w:eastAsiaTheme="minorHAnsi" w:hAnsi="Calibri" w:cstheme="minorBidi"/>
                <w:sz w:val="15"/>
                <w:szCs w:val="15"/>
                <w:lang w:val="hr-HR"/>
              </w:rPr>
              <w:t>financial</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institutions</w:t>
            </w:r>
            <w:proofErr w:type="spellEnd"/>
          </w:p>
        </w:tc>
        <w:tc>
          <w:tcPr>
            <w:tcW w:w="343" w:type="pct"/>
            <w:tcBorders>
              <w:top w:val="nil"/>
              <w:left w:val="nil"/>
              <w:bottom w:val="nil"/>
              <w:right w:val="nil"/>
            </w:tcBorders>
            <w:shd w:val="clear" w:color="auto" w:fill="auto"/>
            <w:vAlign w:val="bottom"/>
          </w:tcPr>
          <w:p w14:paraId="51C6F8B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363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335 </w:t>
            </w:r>
          </w:p>
        </w:tc>
        <w:tc>
          <w:tcPr>
            <w:tcW w:w="344" w:type="pct"/>
            <w:tcBorders>
              <w:top w:val="nil"/>
              <w:left w:val="nil"/>
              <w:bottom w:val="nil"/>
              <w:right w:val="nil"/>
            </w:tcBorders>
            <w:shd w:val="clear" w:color="auto" w:fill="auto"/>
            <w:vAlign w:val="bottom"/>
          </w:tcPr>
          <w:p w14:paraId="593FE5E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73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076 </w:t>
            </w:r>
          </w:p>
        </w:tc>
        <w:tc>
          <w:tcPr>
            <w:tcW w:w="344" w:type="pct"/>
            <w:tcBorders>
              <w:top w:val="nil"/>
              <w:left w:val="nil"/>
              <w:bottom w:val="nil"/>
              <w:right w:val="nil"/>
            </w:tcBorders>
            <w:shd w:val="clear" w:color="auto" w:fill="auto"/>
            <w:vAlign w:val="bottom"/>
          </w:tcPr>
          <w:p w14:paraId="0363F14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295 </w:t>
            </w:r>
          </w:p>
        </w:tc>
        <w:tc>
          <w:tcPr>
            <w:tcW w:w="343" w:type="pct"/>
            <w:tcBorders>
              <w:top w:val="nil"/>
              <w:left w:val="nil"/>
              <w:bottom w:val="nil"/>
              <w:right w:val="nil"/>
            </w:tcBorders>
            <w:shd w:val="clear" w:color="auto" w:fill="auto"/>
            <w:vAlign w:val="bottom"/>
          </w:tcPr>
          <w:p w14:paraId="2C2C6EF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FA9AD5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B6C5BA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447</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706 </w:t>
            </w:r>
          </w:p>
        </w:tc>
        <w:tc>
          <w:tcPr>
            <w:tcW w:w="343" w:type="pct"/>
            <w:tcBorders>
              <w:top w:val="nil"/>
              <w:left w:val="nil"/>
              <w:bottom w:val="nil"/>
              <w:right w:val="nil"/>
            </w:tcBorders>
            <w:vAlign w:val="bottom"/>
          </w:tcPr>
          <w:p w14:paraId="3705804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916A61D"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4EF989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6BD2AC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21ED2E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38EEEF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r>
      <w:tr w:rsidR="006670DE" w:rsidRPr="00D13EB3" w14:paraId="3CFA8D7D" w14:textId="77777777" w:rsidTr="00CC6C32">
        <w:trPr>
          <w:trHeight w:val="149"/>
          <w:jc w:val="center"/>
        </w:trPr>
        <w:tc>
          <w:tcPr>
            <w:tcW w:w="877" w:type="pct"/>
            <w:vAlign w:val="bottom"/>
          </w:tcPr>
          <w:p w14:paraId="6BA59887"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to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customers</w:t>
            </w:r>
            <w:proofErr w:type="spellEnd"/>
          </w:p>
        </w:tc>
        <w:tc>
          <w:tcPr>
            <w:tcW w:w="343" w:type="pct"/>
            <w:tcBorders>
              <w:top w:val="nil"/>
              <w:left w:val="nil"/>
              <w:bottom w:val="nil"/>
              <w:right w:val="nil"/>
            </w:tcBorders>
            <w:shd w:val="clear" w:color="auto" w:fill="auto"/>
            <w:vAlign w:val="bottom"/>
          </w:tcPr>
          <w:p w14:paraId="4AD96D6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080 </w:t>
            </w:r>
          </w:p>
        </w:tc>
        <w:tc>
          <w:tcPr>
            <w:tcW w:w="344" w:type="pct"/>
            <w:tcBorders>
              <w:top w:val="nil"/>
              <w:left w:val="nil"/>
              <w:bottom w:val="nil"/>
              <w:right w:val="nil"/>
            </w:tcBorders>
            <w:shd w:val="clear" w:color="auto" w:fill="auto"/>
            <w:vAlign w:val="bottom"/>
          </w:tcPr>
          <w:p w14:paraId="1246D3B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136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88</w:t>
            </w:r>
            <w:r>
              <w:rPr>
                <w:rFonts w:asciiTheme="minorHAnsi" w:eastAsia="Calibri" w:hAnsiTheme="minorHAnsi" w:cs="Arial"/>
                <w:color w:val="000000" w:themeColor="text1"/>
                <w:sz w:val="15"/>
                <w:szCs w:val="15"/>
                <w:lang w:val="hr-HR"/>
              </w:rPr>
              <w:t>2</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423528BD"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414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424 </w:t>
            </w:r>
          </w:p>
        </w:tc>
        <w:tc>
          <w:tcPr>
            <w:tcW w:w="343" w:type="pct"/>
            <w:tcBorders>
              <w:top w:val="nil"/>
              <w:left w:val="nil"/>
              <w:bottom w:val="nil"/>
              <w:right w:val="nil"/>
            </w:tcBorders>
            <w:shd w:val="clear" w:color="auto" w:fill="auto"/>
            <w:vAlign w:val="bottom"/>
          </w:tcPr>
          <w:p w14:paraId="0C68ADE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064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24</w:t>
            </w:r>
            <w:r>
              <w:rPr>
                <w:rFonts w:asciiTheme="minorHAnsi" w:eastAsia="Calibri" w:hAnsiTheme="minorHAnsi" w:cs="Arial"/>
                <w:color w:val="000000" w:themeColor="text1"/>
                <w:sz w:val="15"/>
                <w:szCs w:val="15"/>
                <w:lang w:val="hr-HR"/>
              </w:rPr>
              <w:t>8</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26E46F8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985EF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699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634 </w:t>
            </w:r>
          </w:p>
        </w:tc>
        <w:tc>
          <w:tcPr>
            <w:tcW w:w="343" w:type="pct"/>
            <w:tcBorders>
              <w:top w:val="nil"/>
              <w:left w:val="nil"/>
              <w:bottom w:val="nil"/>
              <w:right w:val="nil"/>
            </w:tcBorders>
            <w:vAlign w:val="bottom"/>
          </w:tcPr>
          <w:p w14:paraId="04813043"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065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803 </w:t>
            </w:r>
          </w:p>
        </w:tc>
        <w:tc>
          <w:tcPr>
            <w:tcW w:w="344" w:type="pct"/>
            <w:tcBorders>
              <w:top w:val="nil"/>
              <w:left w:val="nil"/>
              <w:bottom w:val="nil"/>
              <w:right w:val="nil"/>
            </w:tcBorders>
            <w:vAlign w:val="bottom"/>
          </w:tcPr>
          <w:p w14:paraId="6B2522B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164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484 </w:t>
            </w:r>
          </w:p>
        </w:tc>
        <w:tc>
          <w:tcPr>
            <w:tcW w:w="344" w:type="pct"/>
            <w:tcBorders>
              <w:top w:val="nil"/>
              <w:left w:val="nil"/>
              <w:bottom w:val="nil"/>
              <w:right w:val="nil"/>
            </w:tcBorders>
            <w:vAlign w:val="bottom"/>
          </w:tcPr>
          <w:p w14:paraId="0AB20FB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194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117 </w:t>
            </w:r>
          </w:p>
        </w:tc>
        <w:tc>
          <w:tcPr>
            <w:tcW w:w="343" w:type="pct"/>
            <w:tcBorders>
              <w:top w:val="nil"/>
              <w:left w:val="nil"/>
              <w:bottom w:val="nil"/>
              <w:right w:val="nil"/>
            </w:tcBorders>
            <w:vAlign w:val="bottom"/>
          </w:tcPr>
          <w:p w14:paraId="6C129B4D"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597</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289 </w:t>
            </w:r>
          </w:p>
        </w:tc>
        <w:tc>
          <w:tcPr>
            <w:tcW w:w="344" w:type="pct"/>
            <w:tcBorders>
              <w:top w:val="nil"/>
              <w:left w:val="nil"/>
              <w:bottom w:val="nil"/>
              <w:right w:val="nil"/>
            </w:tcBorders>
            <w:vAlign w:val="bottom"/>
          </w:tcPr>
          <w:p w14:paraId="20DCCA6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14E1EA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021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r>
      <w:tr w:rsidR="006670DE" w:rsidRPr="00D13EB3" w14:paraId="0E5D005A" w14:textId="77777777" w:rsidTr="00CC6C32">
        <w:trPr>
          <w:trHeight w:val="149"/>
          <w:jc w:val="center"/>
        </w:trPr>
        <w:tc>
          <w:tcPr>
            <w:tcW w:w="877" w:type="pct"/>
            <w:vAlign w:val="bottom"/>
          </w:tcPr>
          <w:p w14:paraId="7312BD50"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Financial </w:t>
            </w:r>
            <w:proofErr w:type="spellStart"/>
            <w:r w:rsidRPr="00D13EB3">
              <w:rPr>
                <w:rFonts w:ascii="Calibri" w:eastAsiaTheme="minorHAnsi" w:hAnsi="Calibri" w:cstheme="minorBidi"/>
                <w:sz w:val="15"/>
                <w:szCs w:val="15"/>
                <w:lang w:val="hr-HR"/>
              </w:rPr>
              <w:t>assets</w:t>
            </w:r>
            <w:proofErr w:type="spellEnd"/>
            <w:r w:rsidRPr="00D13EB3">
              <w:rPr>
                <w:rFonts w:ascii="Calibri" w:eastAsiaTheme="minorHAnsi" w:hAnsi="Calibri" w:cstheme="minorBidi"/>
                <w:sz w:val="15"/>
                <w:szCs w:val="15"/>
                <w:lang w:val="hr-HR"/>
              </w:rPr>
              <w:t xml:space="preserve"> at fair </w:t>
            </w:r>
            <w:proofErr w:type="spellStart"/>
            <w:r w:rsidRPr="00D13EB3">
              <w:rPr>
                <w:rFonts w:ascii="Calibri" w:eastAsiaTheme="minorHAnsi" w:hAnsi="Calibri" w:cstheme="minorBidi"/>
                <w:sz w:val="15"/>
                <w:szCs w:val="15"/>
                <w:lang w:val="hr-HR"/>
              </w:rPr>
              <w:t>value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through</w:t>
            </w:r>
            <w:proofErr w:type="spellEnd"/>
            <w:r w:rsidRPr="00D13EB3">
              <w:rPr>
                <w:rFonts w:ascii="Calibri" w:eastAsiaTheme="minorHAnsi" w:hAnsi="Calibri" w:cstheme="minorBidi"/>
                <w:sz w:val="15"/>
                <w:szCs w:val="15"/>
                <w:lang w:val="hr-HR"/>
              </w:rPr>
              <w:t xml:space="preserve"> profit </w:t>
            </w:r>
            <w:proofErr w:type="spellStart"/>
            <w:r w:rsidRPr="00D13EB3">
              <w:rPr>
                <w:rFonts w:ascii="Calibri" w:eastAsiaTheme="minorHAnsi" w:hAnsi="Calibri" w:cstheme="minorBidi"/>
                <w:sz w:val="15"/>
                <w:szCs w:val="15"/>
                <w:lang w:val="hr-HR"/>
              </w:rPr>
              <w:t>or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loss</w:t>
            </w:r>
            <w:proofErr w:type="spellEnd"/>
          </w:p>
        </w:tc>
        <w:tc>
          <w:tcPr>
            <w:tcW w:w="343" w:type="pct"/>
            <w:tcBorders>
              <w:top w:val="nil"/>
              <w:left w:val="nil"/>
              <w:bottom w:val="nil"/>
              <w:right w:val="nil"/>
            </w:tcBorders>
            <w:shd w:val="clear" w:color="auto" w:fill="auto"/>
            <w:vAlign w:val="bottom"/>
          </w:tcPr>
          <w:p w14:paraId="30F59C27"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97441D5"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C0E7506"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1AC4F8E"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A74D566"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4" w:type="pct"/>
            <w:tcBorders>
              <w:top w:val="nil"/>
              <w:left w:val="nil"/>
              <w:bottom w:val="nil"/>
              <w:right w:val="nil"/>
            </w:tcBorders>
            <w:shd w:val="clear" w:color="auto" w:fill="auto"/>
            <w:vAlign w:val="bottom"/>
          </w:tcPr>
          <w:p w14:paraId="2F2B8997"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highlight w:val="yellow"/>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3" w:type="pct"/>
            <w:tcBorders>
              <w:top w:val="nil"/>
              <w:left w:val="nil"/>
              <w:bottom w:val="nil"/>
              <w:right w:val="nil"/>
            </w:tcBorders>
            <w:vAlign w:val="bottom"/>
          </w:tcPr>
          <w:p w14:paraId="344A3009"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D219C5E"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D78867C"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3CC0FB4"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68318E6"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c>
          <w:tcPr>
            <w:tcW w:w="343" w:type="pct"/>
            <w:tcBorders>
              <w:top w:val="nil"/>
              <w:left w:val="nil"/>
              <w:bottom w:val="nil"/>
              <w:right w:val="nil"/>
            </w:tcBorders>
            <w:shd w:val="clear" w:color="auto" w:fill="auto"/>
            <w:vAlign w:val="bottom"/>
          </w:tcPr>
          <w:p w14:paraId="2E5F0559" w14:textId="77777777" w:rsidR="006670DE" w:rsidRPr="00D13EB3" w:rsidRDefault="006670DE" w:rsidP="00CC6C32">
            <w:pPr>
              <w:tabs>
                <w:tab w:val="right" w:pos="1202"/>
              </w:tabs>
              <w:spacing w:line="301" w:lineRule="exact"/>
              <w:jc w:val="right"/>
              <w:outlineLvl w:val="0"/>
              <w:rPr>
                <w:rFonts w:ascii="Calibri" w:eastAsiaTheme="minorHAnsi" w:hAnsi="Calibri" w:cs="Arial"/>
                <w:spacing w:val="-2"/>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234 </w:t>
            </w:r>
          </w:p>
        </w:tc>
      </w:tr>
      <w:tr w:rsidR="006670DE" w:rsidRPr="00D13EB3" w14:paraId="2F9D0751" w14:textId="77777777" w:rsidTr="00CC6C32">
        <w:trPr>
          <w:trHeight w:val="126"/>
          <w:jc w:val="center"/>
        </w:trPr>
        <w:tc>
          <w:tcPr>
            <w:tcW w:w="877" w:type="pct"/>
            <w:vAlign w:val="bottom"/>
          </w:tcPr>
          <w:p w14:paraId="20E32815"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r w:rsidRPr="00D13EB3">
              <w:rPr>
                <w:rFonts w:ascii="Calibri" w:eastAsiaTheme="minorHAnsi" w:hAnsi="Calibri" w:cstheme="minorBidi"/>
                <w:sz w:val="15"/>
                <w:szCs w:val="15"/>
                <w:lang w:val="hr-HR"/>
              </w:rPr>
              <w:t xml:space="preserve">Financial </w:t>
            </w:r>
            <w:proofErr w:type="spellStart"/>
            <w:r w:rsidRPr="00D13EB3">
              <w:rPr>
                <w:rFonts w:ascii="Calibri" w:eastAsiaTheme="minorHAnsi" w:hAnsi="Calibri" w:cstheme="minorBidi"/>
                <w:sz w:val="15"/>
                <w:szCs w:val="15"/>
                <w:lang w:val="hr-HR"/>
              </w:rPr>
              <w:t>assets</w:t>
            </w:r>
            <w:proofErr w:type="spellEnd"/>
            <w:r w:rsidRPr="00D13EB3">
              <w:rPr>
                <w:rFonts w:ascii="Calibri" w:eastAsiaTheme="minorHAnsi" w:hAnsi="Calibri" w:cstheme="minorBidi"/>
                <w:sz w:val="15"/>
                <w:szCs w:val="15"/>
                <w:lang w:val="hr-HR"/>
              </w:rPr>
              <w:t xml:space="preserve"> at fair </w:t>
            </w:r>
            <w:proofErr w:type="spellStart"/>
            <w:r w:rsidRPr="00D13EB3">
              <w:rPr>
                <w:rFonts w:ascii="Calibri" w:eastAsiaTheme="minorHAnsi" w:hAnsi="Calibri" w:cstheme="minorBidi"/>
                <w:sz w:val="15"/>
                <w:szCs w:val="15"/>
                <w:lang w:val="hr-HR"/>
              </w:rPr>
              <w:t>value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through</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comprehensive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income</w:t>
            </w:r>
            <w:proofErr w:type="spellEnd"/>
          </w:p>
        </w:tc>
        <w:tc>
          <w:tcPr>
            <w:tcW w:w="343" w:type="pct"/>
            <w:tcBorders>
              <w:top w:val="nil"/>
              <w:left w:val="nil"/>
              <w:bottom w:val="nil"/>
              <w:right w:val="nil"/>
            </w:tcBorders>
            <w:shd w:val="clear" w:color="auto" w:fill="auto"/>
            <w:vAlign w:val="bottom"/>
          </w:tcPr>
          <w:p w14:paraId="458567A0"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468 </w:t>
            </w:r>
          </w:p>
        </w:tc>
        <w:tc>
          <w:tcPr>
            <w:tcW w:w="344" w:type="pct"/>
            <w:tcBorders>
              <w:top w:val="nil"/>
              <w:left w:val="nil"/>
              <w:bottom w:val="nil"/>
              <w:right w:val="nil"/>
            </w:tcBorders>
            <w:shd w:val="clear" w:color="auto" w:fill="auto"/>
            <w:vAlign w:val="bottom"/>
          </w:tcPr>
          <w:p w14:paraId="29E52F3B"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5851B68F"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51D57AC4"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5D3A3D9"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3416BDD"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552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565 </w:t>
            </w:r>
          </w:p>
        </w:tc>
        <w:tc>
          <w:tcPr>
            <w:tcW w:w="343" w:type="pct"/>
            <w:tcBorders>
              <w:top w:val="nil"/>
              <w:left w:val="nil"/>
              <w:bottom w:val="nil"/>
              <w:right w:val="nil"/>
            </w:tcBorders>
            <w:shd w:val="clear" w:color="auto" w:fill="auto"/>
            <w:vAlign w:val="bottom"/>
          </w:tcPr>
          <w:p w14:paraId="1FD3C153"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468 </w:t>
            </w:r>
          </w:p>
        </w:tc>
        <w:tc>
          <w:tcPr>
            <w:tcW w:w="344" w:type="pct"/>
            <w:tcBorders>
              <w:top w:val="nil"/>
              <w:left w:val="nil"/>
              <w:bottom w:val="nil"/>
              <w:right w:val="nil"/>
            </w:tcBorders>
            <w:shd w:val="clear" w:color="auto" w:fill="auto"/>
            <w:vAlign w:val="bottom"/>
          </w:tcPr>
          <w:p w14:paraId="19AC3DEF"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7FD0B6D0"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05024439"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4" w:type="pct"/>
            <w:tcBorders>
              <w:top w:val="nil"/>
              <w:left w:val="nil"/>
              <w:bottom w:val="nil"/>
              <w:right w:val="nil"/>
            </w:tcBorders>
            <w:shd w:val="clear" w:color="auto" w:fill="auto"/>
            <w:vAlign w:val="bottom"/>
          </w:tcPr>
          <w:p w14:paraId="42FFFF85"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3" w:type="pct"/>
            <w:tcBorders>
              <w:top w:val="nil"/>
              <w:left w:val="nil"/>
              <w:bottom w:val="nil"/>
              <w:right w:val="nil"/>
            </w:tcBorders>
            <w:shd w:val="clear" w:color="auto" w:fill="auto"/>
            <w:vAlign w:val="bottom"/>
          </w:tcPr>
          <w:p w14:paraId="71FA6FB9" w14:textId="77777777" w:rsidR="006670DE" w:rsidRPr="00D13EB3" w:rsidRDefault="006670DE" w:rsidP="00CC6C32">
            <w:pPr>
              <w:tabs>
                <w:tab w:val="right" w:pos="1202"/>
              </w:tabs>
              <w:spacing w:line="301" w:lineRule="exact"/>
              <w:jc w:val="right"/>
              <w:outlineLvl w:val="0"/>
              <w:rPr>
                <w:rFonts w:ascii="Calibri" w:eastAsiaTheme="minorHAnsi" w:hAnsi="Calibri" w:cs="Arial"/>
                <w:snapToGrid w:val="0"/>
                <w:sz w:val="15"/>
                <w:szCs w:val="15"/>
                <w:highlight w:val="yellow"/>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552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565 </w:t>
            </w:r>
          </w:p>
        </w:tc>
      </w:tr>
      <w:tr w:rsidR="006670DE" w:rsidRPr="00D13EB3" w14:paraId="5E28E5F5" w14:textId="77777777" w:rsidTr="00CC6C32">
        <w:trPr>
          <w:trHeight w:hRule="exact" w:val="227"/>
          <w:jc w:val="center"/>
        </w:trPr>
        <w:tc>
          <w:tcPr>
            <w:tcW w:w="877" w:type="pct"/>
            <w:vAlign w:val="bottom"/>
          </w:tcPr>
          <w:p w14:paraId="362E72B0"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Debt</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instruments</w:t>
            </w:r>
            <w:proofErr w:type="spellEnd"/>
            <w:r w:rsidRPr="00D13EB3">
              <w:rPr>
                <w:rFonts w:ascii="Calibri" w:eastAsiaTheme="minorHAnsi" w:hAnsi="Calibri" w:cstheme="minorBidi"/>
                <w:sz w:val="15"/>
                <w:szCs w:val="15"/>
                <w:lang w:val="hr-HR"/>
              </w:rPr>
              <w:t xml:space="preserve"> at </w:t>
            </w:r>
            <w:proofErr w:type="spellStart"/>
            <w:r w:rsidRPr="00D13EB3">
              <w:rPr>
                <w:rFonts w:ascii="Calibri" w:eastAsiaTheme="minorHAnsi" w:hAnsi="Calibri" w:cstheme="minorBidi"/>
                <w:sz w:val="15"/>
                <w:szCs w:val="15"/>
                <w:lang w:val="hr-HR"/>
              </w:rPr>
              <w:t>amortised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cost</w:t>
            </w:r>
            <w:proofErr w:type="spellEnd"/>
          </w:p>
        </w:tc>
        <w:tc>
          <w:tcPr>
            <w:tcW w:w="343" w:type="pct"/>
            <w:tcBorders>
              <w:top w:val="nil"/>
              <w:left w:val="nil"/>
              <w:bottom w:val="nil"/>
              <w:right w:val="nil"/>
            </w:tcBorders>
            <w:shd w:val="clear" w:color="auto" w:fill="auto"/>
            <w:vAlign w:val="bottom"/>
          </w:tcPr>
          <w:p w14:paraId="2EF28F9F"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4" w:type="pct"/>
            <w:tcBorders>
              <w:top w:val="nil"/>
              <w:left w:val="nil"/>
              <w:bottom w:val="nil"/>
              <w:right w:val="nil"/>
            </w:tcBorders>
            <w:shd w:val="clear" w:color="auto" w:fill="auto"/>
            <w:vAlign w:val="bottom"/>
          </w:tcPr>
          <w:p w14:paraId="2A7C9DC1"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9BCCA89"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2AB29FF2"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1AEC6E8"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9116A67"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3" w:type="pct"/>
            <w:tcBorders>
              <w:top w:val="nil"/>
              <w:left w:val="nil"/>
              <w:bottom w:val="nil"/>
              <w:right w:val="nil"/>
            </w:tcBorders>
            <w:vAlign w:val="bottom"/>
          </w:tcPr>
          <w:p w14:paraId="3C2BCD21"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c>
          <w:tcPr>
            <w:tcW w:w="344" w:type="pct"/>
            <w:tcBorders>
              <w:top w:val="nil"/>
              <w:left w:val="nil"/>
              <w:bottom w:val="nil"/>
              <w:right w:val="nil"/>
            </w:tcBorders>
            <w:vAlign w:val="bottom"/>
          </w:tcPr>
          <w:p w14:paraId="7769516A"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E6534F7"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BAD991C" w14:textId="77777777" w:rsidR="006670DE" w:rsidRPr="00EA22B8" w:rsidRDefault="006670DE" w:rsidP="00CC6C32">
            <w:pPr>
              <w:jc w:val="right"/>
              <w:rPr>
                <w:rFonts w:asciiTheme="minorHAnsi" w:hAnsiTheme="minorHAnsi"/>
                <w:sz w:val="15"/>
                <w:szCs w:val="15"/>
              </w:rPr>
            </w:pPr>
            <w:r>
              <w:rPr>
                <w:rFonts w:asciiTheme="minorHAnsi" w:hAnsiTheme="minorHAnsi"/>
                <w:sz w:val="15"/>
                <w:szCs w:val="15"/>
              </w:rPr>
              <w:t>-</w:t>
            </w:r>
          </w:p>
        </w:tc>
        <w:tc>
          <w:tcPr>
            <w:tcW w:w="344" w:type="pct"/>
            <w:tcBorders>
              <w:top w:val="nil"/>
              <w:left w:val="nil"/>
              <w:bottom w:val="nil"/>
              <w:right w:val="nil"/>
            </w:tcBorders>
            <w:vAlign w:val="bottom"/>
          </w:tcPr>
          <w:p w14:paraId="3DD7958C"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290F58D" w14:textId="77777777" w:rsidR="006670DE" w:rsidRPr="00EA22B8" w:rsidRDefault="006670DE" w:rsidP="00CC6C32">
            <w:pPr>
              <w:jc w:val="right"/>
              <w:rPr>
                <w:rFonts w:asciiTheme="minorHAnsi" w:hAnsiTheme="minorHAnsi"/>
                <w:sz w:val="15"/>
                <w:szCs w:val="15"/>
              </w:rPr>
            </w:pPr>
            <w:r w:rsidRPr="00354E21">
              <w:rPr>
                <w:rFonts w:asciiTheme="minorHAnsi" w:eastAsia="Calibri" w:hAnsiTheme="minorHAnsi" w:cs="Arial"/>
                <w:color w:val="000000" w:themeColor="text1"/>
                <w:sz w:val="15"/>
                <w:szCs w:val="15"/>
                <w:lang w:val="hr-HR"/>
              </w:rPr>
              <w:t xml:space="preserve"> 457 </w:t>
            </w:r>
          </w:p>
        </w:tc>
      </w:tr>
      <w:tr w:rsidR="006670DE" w:rsidRPr="00D13EB3" w14:paraId="237897BC" w14:textId="77777777" w:rsidTr="00CC6C32">
        <w:trPr>
          <w:trHeight w:hRule="exact" w:val="227"/>
          <w:jc w:val="center"/>
        </w:trPr>
        <w:tc>
          <w:tcPr>
            <w:tcW w:w="877" w:type="pct"/>
            <w:vAlign w:val="bottom"/>
          </w:tcPr>
          <w:p w14:paraId="620AC9A2"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assets</w:t>
            </w:r>
            <w:proofErr w:type="spellEnd"/>
          </w:p>
        </w:tc>
        <w:tc>
          <w:tcPr>
            <w:tcW w:w="343" w:type="pct"/>
            <w:tcBorders>
              <w:top w:val="nil"/>
              <w:left w:val="nil"/>
              <w:bottom w:val="single" w:sz="8" w:space="0" w:color="auto"/>
              <w:right w:val="nil"/>
            </w:tcBorders>
            <w:shd w:val="clear" w:color="auto" w:fill="auto"/>
            <w:vAlign w:val="bottom"/>
          </w:tcPr>
          <w:p w14:paraId="52E63FB1"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12</w:t>
            </w:r>
            <w:r>
              <w:rPr>
                <w:rFonts w:asciiTheme="minorHAnsi" w:eastAsia="Calibri" w:hAnsiTheme="minorHAnsi" w:cs="Arial"/>
                <w:color w:val="000000" w:themeColor="text1"/>
                <w:sz w:val="15"/>
                <w:szCs w:val="15"/>
                <w:lang w:val="hr-HR"/>
              </w:rPr>
              <w:t>6</w:t>
            </w:r>
            <w:r w:rsidRPr="00354E21">
              <w:rPr>
                <w:rFonts w:asciiTheme="minorHAnsi" w:eastAsia="Calibri" w:hAnsiTheme="minorHAnsi" w:cs="Arial"/>
                <w:color w:val="000000" w:themeColor="text1"/>
                <w:sz w:val="15"/>
                <w:szCs w:val="15"/>
                <w:lang w:val="hr-HR"/>
              </w:rPr>
              <w:t xml:space="preserve"> </w:t>
            </w:r>
          </w:p>
        </w:tc>
        <w:tc>
          <w:tcPr>
            <w:tcW w:w="344" w:type="pct"/>
            <w:tcBorders>
              <w:top w:val="nil"/>
              <w:left w:val="nil"/>
              <w:bottom w:val="single" w:sz="8" w:space="0" w:color="auto"/>
              <w:right w:val="nil"/>
            </w:tcBorders>
            <w:shd w:val="clear" w:color="auto" w:fill="auto"/>
            <w:vAlign w:val="bottom"/>
          </w:tcPr>
          <w:p w14:paraId="66263C18"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55 </w:t>
            </w:r>
          </w:p>
        </w:tc>
        <w:tc>
          <w:tcPr>
            <w:tcW w:w="344" w:type="pct"/>
            <w:tcBorders>
              <w:top w:val="nil"/>
              <w:left w:val="nil"/>
              <w:bottom w:val="single" w:sz="8" w:space="0" w:color="auto"/>
              <w:right w:val="nil"/>
            </w:tcBorders>
            <w:shd w:val="clear" w:color="auto" w:fill="auto"/>
            <w:vAlign w:val="bottom"/>
          </w:tcPr>
          <w:p w14:paraId="63DC59E8"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656 </w:t>
            </w:r>
          </w:p>
        </w:tc>
        <w:tc>
          <w:tcPr>
            <w:tcW w:w="343" w:type="pct"/>
            <w:tcBorders>
              <w:top w:val="nil"/>
              <w:left w:val="nil"/>
              <w:bottom w:val="single" w:sz="8" w:space="0" w:color="auto"/>
              <w:right w:val="nil"/>
            </w:tcBorders>
            <w:shd w:val="clear" w:color="auto" w:fill="auto"/>
            <w:vAlign w:val="bottom"/>
          </w:tcPr>
          <w:p w14:paraId="1771F66B"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38 </w:t>
            </w:r>
          </w:p>
        </w:tc>
        <w:tc>
          <w:tcPr>
            <w:tcW w:w="344" w:type="pct"/>
            <w:tcBorders>
              <w:top w:val="nil"/>
              <w:left w:val="nil"/>
              <w:bottom w:val="single" w:sz="8" w:space="0" w:color="auto"/>
              <w:right w:val="nil"/>
            </w:tcBorders>
            <w:shd w:val="clear" w:color="auto" w:fill="auto"/>
            <w:vAlign w:val="bottom"/>
          </w:tcPr>
          <w:p w14:paraId="0A07383F"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52058667"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87</w:t>
            </w:r>
            <w:r>
              <w:rPr>
                <w:rFonts w:asciiTheme="minorHAnsi" w:eastAsia="Calibri" w:hAnsiTheme="minorHAnsi" w:cs="Arial"/>
                <w:color w:val="000000" w:themeColor="text1"/>
                <w:sz w:val="15"/>
                <w:szCs w:val="15"/>
                <w:lang w:val="hr-HR"/>
              </w:rPr>
              <w:t>5</w:t>
            </w:r>
            <w:r w:rsidRPr="00354E21">
              <w:rPr>
                <w:rFonts w:asciiTheme="minorHAnsi" w:eastAsia="Calibri" w:hAnsiTheme="minorHAnsi" w:cs="Arial"/>
                <w:color w:val="000000" w:themeColor="text1"/>
                <w:sz w:val="15"/>
                <w:szCs w:val="15"/>
                <w:lang w:val="hr-HR"/>
              </w:rPr>
              <w:t xml:space="preserve"> </w:t>
            </w:r>
          </w:p>
        </w:tc>
        <w:tc>
          <w:tcPr>
            <w:tcW w:w="343" w:type="pct"/>
            <w:tcBorders>
              <w:top w:val="nil"/>
              <w:left w:val="nil"/>
              <w:bottom w:val="single" w:sz="8" w:space="0" w:color="auto"/>
              <w:right w:val="nil"/>
            </w:tcBorders>
            <w:vAlign w:val="bottom"/>
          </w:tcPr>
          <w:p w14:paraId="3901FC21"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195 </w:t>
            </w:r>
          </w:p>
        </w:tc>
        <w:tc>
          <w:tcPr>
            <w:tcW w:w="344" w:type="pct"/>
            <w:tcBorders>
              <w:top w:val="nil"/>
              <w:left w:val="nil"/>
              <w:bottom w:val="single" w:sz="8" w:space="0" w:color="auto"/>
              <w:right w:val="nil"/>
            </w:tcBorders>
            <w:vAlign w:val="bottom"/>
          </w:tcPr>
          <w:p w14:paraId="1C32483F"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50 </w:t>
            </w:r>
          </w:p>
        </w:tc>
        <w:tc>
          <w:tcPr>
            <w:tcW w:w="344" w:type="pct"/>
            <w:tcBorders>
              <w:top w:val="nil"/>
              <w:left w:val="nil"/>
              <w:bottom w:val="single" w:sz="8" w:space="0" w:color="auto"/>
              <w:right w:val="nil"/>
            </w:tcBorders>
            <w:vAlign w:val="bottom"/>
          </w:tcPr>
          <w:p w14:paraId="500A4C96"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345 </w:t>
            </w:r>
          </w:p>
        </w:tc>
        <w:tc>
          <w:tcPr>
            <w:tcW w:w="343" w:type="pct"/>
            <w:tcBorders>
              <w:top w:val="nil"/>
              <w:left w:val="nil"/>
              <w:bottom w:val="single" w:sz="8" w:space="0" w:color="auto"/>
              <w:right w:val="nil"/>
            </w:tcBorders>
            <w:vAlign w:val="bottom"/>
          </w:tcPr>
          <w:p w14:paraId="3628FD12"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5D816890"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Pr>
                <w:rFonts w:ascii="Calibri" w:eastAsiaTheme="minorHAnsi" w:hAnsi="Calibri" w:cs="Arial"/>
                <w:snapToGrid w:val="0"/>
                <w:sz w:val="15"/>
                <w:szCs w:val="15"/>
                <w:lang w:val="hr-HR"/>
              </w:rPr>
              <w:t>-</w:t>
            </w:r>
          </w:p>
        </w:tc>
        <w:tc>
          <w:tcPr>
            <w:tcW w:w="343" w:type="pct"/>
            <w:tcBorders>
              <w:top w:val="nil"/>
              <w:left w:val="nil"/>
              <w:bottom w:val="single" w:sz="8" w:space="0" w:color="auto"/>
              <w:right w:val="nil"/>
            </w:tcBorders>
            <w:vAlign w:val="bottom"/>
          </w:tcPr>
          <w:p w14:paraId="48955206"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r w:rsidRPr="00354E21">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590 </w:t>
            </w:r>
          </w:p>
        </w:tc>
      </w:tr>
      <w:tr w:rsidR="006670DE" w:rsidRPr="00D13EB3" w14:paraId="15A32275" w14:textId="77777777" w:rsidTr="00CC6C32">
        <w:trPr>
          <w:trHeight w:val="60"/>
          <w:jc w:val="center"/>
        </w:trPr>
        <w:tc>
          <w:tcPr>
            <w:tcW w:w="877" w:type="pct"/>
          </w:tcPr>
          <w:p w14:paraId="6461BBD2" w14:textId="77777777" w:rsidR="006670DE" w:rsidRPr="00D13EB3" w:rsidRDefault="006670DE" w:rsidP="00CC6C32">
            <w:pPr>
              <w:tabs>
                <w:tab w:val="right" w:pos="1202"/>
              </w:tabs>
              <w:spacing w:line="301"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Total</w:t>
            </w:r>
          </w:p>
        </w:tc>
        <w:tc>
          <w:tcPr>
            <w:tcW w:w="343" w:type="pct"/>
            <w:tcBorders>
              <w:top w:val="nil"/>
              <w:left w:val="nil"/>
              <w:bottom w:val="single" w:sz="12" w:space="0" w:color="auto"/>
              <w:right w:val="nil"/>
            </w:tcBorders>
            <w:shd w:val="clear" w:color="auto" w:fill="auto"/>
            <w:vAlign w:val="bottom"/>
          </w:tcPr>
          <w:p w14:paraId="146F4DCB"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680C2A">
              <w:rPr>
                <w:rFonts w:asciiTheme="minorHAnsi" w:eastAsia="Calibri" w:hAnsiTheme="minorHAnsi" w:cs="Arial"/>
                <w:b/>
                <w:bCs/>
                <w:color w:val="000000" w:themeColor="text1"/>
                <w:sz w:val="15"/>
                <w:szCs w:val="15"/>
                <w:lang w:val="hr-HR"/>
              </w:rPr>
              <w:t>22</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445</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338</w:t>
            </w:r>
          </w:p>
        </w:tc>
        <w:tc>
          <w:tcPr>
            <w:tcW w:w="344" w:type="pct"/>
            <w:tcBorders>
              <w:top w:val="nil"/>
              <w:left w:val="nil"/>
              <w:bottom w:val="single" w:sz="12" w:space="0" w:color="auto"/>
              <w:right w:val="nil"/>
            </w:tcBorders>
            <w:shd w:val="clear" w:color="auto" w:fill="auto"/>
            <w:vAlign w:val="bottom"/>
          </w:tcPr>
          <w:p w14:paraId="0D082ACF"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210</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w:t>
            </w:r>
            <w:r>
              <w:rPr>
                <w:rFonts w:asciiTheme="minorHAnsi" w:eastAsia="Calibri" w:hAnsiTheme="minorHAnsi" w:cs="Arial"/>
                <w:b/>
                <w:bCs/>
                <w:color w:val="000000" w:themeColor="text1"/>
                <w:sz w:val="15"/>
                <w:szCs w:val="15"/>
                <w:lang w:val="hr-HR"/>
              </w:rPr>
              <w:t>88</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0D5EF44F"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597 </w:t>
            </w:r>
          </w:p>
        </w:tc>
        <w:tc>
          <w:tcPr>
            <w:tcW w:w="343" w:type="pct"/>
            <w:tcBorders>
              <w:top w:val="nil"/>
              <w:left w:val="nil"/>
              <w:bottom w:val="single" w:sz="12" w:space="0" w:color="auto"/>
              <w:right w:val="nil"/>
            </w:tcBorders>
            <w:shd w:val="clear" w:color="auto" w:fill="auto"/>
            <w:vAlign w:val="bottom"/>
          </w:tcPr>
          <w:p w14:paraId="0ECF3B84"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064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28</w:t>
            </w:r>
            <w:r>
              <w:rPr>
                <w:rFonts w:asciiTheme="minorHAnsi" w:eastAsia="Calibri" w:hAnsiTheme="minorHAnsi" w:cs="Arial"/>
                <w:b/>
                <w:bCs/>
                <w:color w:val="000000" w:themeColor="text1"/>
                <w:sz w:val="15"/>
                <w:szCs w:val="15"/>
                <w:lang w:val="hr-HR"/>
              </w:rPr>
              <w:t>6</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3F2AEF00"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4" w:type="pct"/>
            <w:tcBorders>
              <w:top w:val="nil"/>
              <w:left w:val="nil"/>
              <w:bottom w:val="single" w:sz="12" w:space="0" w:color="auto"/>
              <w:right w:val="nil"/>
            </w:tcBorders>
            <w:shd w:val="clear" w:color="auto" w:fill="auto"/>
            <w:vAlign w:val="bottom"/>
          </w:tcPr>
          <w:p w14:paraId="6D1FA7B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26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152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343 </w:t>
            </w:r>
          </w:p>
        </w:tc>
        <w:tc>
          <w:tcPr>
            <w:tcW w:w="343" w:type="pct"/>
            <w:tcBorders>
              <w:top w:val="nil"/>
              <w:left w:val="nil"/>
              <w:bottom w:val="single" w:sz="12" w:space="0" w:color="auto"/>
              <w:right w:val="nil"/>
            </w:tcBorders>
            <w:vAlign w:val="bottom"/>
          </w:tcPr>
          <w:p w14:paraId="72730E92"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616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923 </w:t>
            </w:r>
          </w:p>
        </w:tc>
        <w:tc>
          <w:tcPr>
            <w:tcW w:w="344" w:type="pct"/>
            <w:tcBorders>
              <w:top w:val="nil"/>
              <w:left w:val="nil"/>
              <w:bottom w:val="single" w:sz="12" w:space="0" w:color="auto"/>
              <w:right w:val="nil"/>
            </w:tcBorders>
            <w:vAlign w:val="bottom"/>
          </w:tcPr>
          <w:p w14:paraId="4302DC44"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165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409 </w:t>
            </w:r>
          </w:p>
        </w:tc>
        <w:tc>
          <w:tcPr>
            <w:tcW w:w="344" w:type="pct"/>
            <w:tcBorders>
              <w:top w:val="nil"/>
              <w:left w:val="nil"/>
              <w:bottom w:val="single" w:sz="12" w:space="0" w:color="auto"/>
              <w:right w:val="nil"/>
            </w:tcBorders>
            <w:vAlign w:val="bottom"/>
          </w:tcPr>
          <w:p w14:paraId="5FC905D3"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684 </w:t>
            </w:r>
          </w:p>
        </w:tc>
        <w:tc>
          <w:tcPr>
            <w:tcW w:w="343" w:type="pct"/>
            <w:tcBorders>
              <w:top w:val="nil"/>
              <w:left w:val="nil"/>
              <w:bottom w:val="single" w:sz="12" w:space="0" w:color="auto"/>
              <w:right w:val="nil"/>
            </w:tcBorders>
            <w:vAlign w:val="bottom"/>
          </w:tcPr>
          <w:p w14:paraId="3DF169C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717420B4"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0F178DAF"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579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539 </w:t>
            </w:r>
          </w:p>
        </w:tc>
      </w:tr>
      <w:tr w:rsidR="006670DE" w:rsidRPr="00D13EB3" w14:paraId="099D65A8" w14:textId="77777777" w:rsidTr="00CC6C32">
        <w:trPr>
          <w:trHeight w:val="200"/>
          <w:jc w:val="center"/>
        </w:trPr>
        <w:tc>
          <w:tcPr>
            <w:tcW w:w="877" w:type="pct"/>
          </w:tcPr>
          <w:p w14:paraId="2E6D989B" w14:textId="77777777" w:rsidR="006670DE" w:rsidRPr="00D13EB3" w:rsidRDefault="006670DE" w:rsidP="00CC6C32">
            <w:pPr>
              <w:tabs>
                <w:tab w:val="right" w:pos="1202"/>
              </w:tabs>
              <w:spacing w:line="200" w:lineRule="exact"/>
              <w:outlineLvl w:val="0"/>
              <w:rPr>
                <w:rFonts w:ascii="Calibri" w:eastAsiaTheme="minorHAnsi" w:hAnsi="Calibri" w:cs="Arial"/>
                <w:b/>
                <w:bCs/>
                <w:sz w:val="15"/>
                <w:szCs w:val="15"/>
                <w:lang w:val="hr-HR"/>
              </w:rPr>
            </w:pPr>
            <w:proofErr w:type="spellStart"/>
            <w:r w:rsidRPr="00D13EB3">
              <w:rPr>
                <w:rFonts w:ascii="Calibri" w:eastAsiaTheme="minorHAnsi" w:hAnsi="Calibri" w:cs="Arial"/>
                <w:b/>
                <w:bCs/>
                <w:sz w:val="15"/>
                <w:szCs w:val="15"/>
                <w:lang w:val="hr-HR"/>
              </w:rPr>
              <w:t>Guarantees</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and</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commitments</w:t>
            </w:r>
            <w:proofErr w:type="spellEnd"/>
          </w:p>
        </w:tc>
        <w:tc>
          <w:tcPr>
            <w:tcW w:w="343" w:type="pct"/>
            <w:tcBorders>
              <w:top w:val="nil"/>
              <w:left w:val="nil"/>
              <w:bottom w:val="nil"/>
              <w:right w:val="nil"/>
            </w:tcBorders>
            <w:shd w:val="clear" w:color="auto" w:fill="auto"/>
            <w:vAlign w:val="bottom"/>
          </w:tcPr>
          <w:p w14:paraId="3D842B54"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127F1820"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30CD389A"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shd w:val="clear" w:color="auto" w:fill="auto"/>
            <w:vAlign w:val="bottom"/>
          </w:tcPr>
          <w:p w14:paraId="4C012F88"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64894819"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shd w:val="clear" w:color="auto" w:fill="auto"/>
            <w:vAlign w:val="bottom"/>
          </w:tcPr>
          <w:p w14:paraId="019FE32B"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6DDA944D"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75784A34"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22C3986A"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44BAE729"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4" w:type="pct"/>
            <w:tcBorders>
              <w:top w:val="nil"/>
              <w:left w:val="nil"/>
              <w:bottom w:val="nil"/>
              <w:right w:val="nil"/>
            </w:tcBorders>
            <w:vAlign w:val="bottom"/>
          </w:tcPr>
          <w:p w14:paraId="5142E2C4"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c>
          <w:tcPr>
            <w:tcW w:w="343" w:type="pct"/>
            <w:tcBorders>
              <w:top w:val="nil"/>
              <w:left w:val="nil"/>
              <w:bottom w:val="nil"/>
              <w:right w:val="nil"/>
            </w:tcBorders>
            <w:vAlign w:val="bottom"/>
          </w:tcPr>
          <w:p w14:paraId="0E024F00" w14:textId="77777777" w:rsidR="006670DE" w:rsidRPr="00D13EB3" w:rsidRDefault="006670DE" w:rsidP="00CC6C32">
            <w:pPr>
              <w:tabs>
                <w:tab w:val="right" w:pos="1202"/>
              </w:tabs>
              <w:jc w:val="right"/>
              <w:outlineLvl w:val="0"/>
              <w:rPr>
                <w:rFonts w:ascii="Calibri" w:eastAsiaTheme="minorHAnsi" w:hAnsi="Calibri" w:cs="Arial"/>
                <w:snapToGrid w:val="0"/>
                <w:sz w:val="15"/>
                <w:szCs w:val="15"/>
                <w:lang w:val="hr-HR"/>
              </w:rPr>
            </w:pPr>
          </w:p>
        </w:tc>
      </w:tr>
      <w:tr w:rsidR="006670DE" w:rsidRPr="00D13EB3" w14:paraId="0EED90AA" w14:textId="77777777" w:rsidTr="00CC6C32">
        <w:trPr>
          <w:trHeight w:val="200"/>
          <w:jc w:val="center"/>
        </w:trPr>
        <w:tc>
          <w:tcPr>
            <w:tcW w:w="877" w:type="pct"/>
            <w:vAlign w:val="bottom"/>
          </w:tcPr>
          <w:p w14:paraId="76518969"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Guarantees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issued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w:t>
            </w:r>
            <w:proofErr w:type="spellEnd"/>
            <w:r w:rsidRPr="00D13EB3">
              <w:rPr>
                <w:rFonts w:ascii="Calibri" w:eastAsiaTheme="minorHAnsi" w:hAnsi="Calibri" w:cstheme="minorBidi"/>
                <w:sz w:val="15"/>
                <w:szCs w:val="15"/>
                <w:lang w:val="hr-HR"/>
              </w:rPr>
              <w:t xml:space="preserve"> HRK</w:t>
            </w:r>
          </w:p>
        </w:tc>
        <w:tc>
          <w:tcPr>
            <w:tcW w:w="343" w:type="pct"/>
            <w:tcBorders>
              <w:top w:val="nil"/>
              <w:left w:val="nil"/>
              <w:bottom w:val="nil"/>
              <w:right w:val="nil"/>
            </w:tcBorders>
            <w:shd w:val="clear" w:color="auto" w:fill="auto"/>
            <w:vAlign w:val="bottom"/>
          </w:tcPr>
          <w:p w14:paraId="311187D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49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769 </w:t>
            </w:r>
          </w:p>
        </w:tc>
        <w:tc>
          <w:tcPr>
            <w:tcW w:w="344" w:type="pct"/>
            <w:tcBorders>
              <w:top w:val="nil"/>
              <w:left w:val="nil"/>
              <w:bottom w:val="nil"/>
              <w:right w:val="nil"/>
            </w:tcBorders>
            <w:shd w:val="clear" w:color="auto" w:fill="auto"/>
            <w:vAlign w:val="bottom"/>
          </w:tcPr>
          <w:p w14:paraId="089619E8"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16C8CF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712 </w:t>
            </w:r>
          </w:p>
        </w:tc>
        <w:tc>
          <w:tcPr>
            <w:tcW w:w="343" w:type="pct"/>
            <w:tcBorders>
              <w:top w:val="nil"/>
              <w:left w:val="nil"/>
              <w:bottom w:val="nil"/>
              <w:right w:val="nil"/>
            </w:tcBorders>
            <w:shd w:val="clear" w:color="auto" w:fill="auto"/>
            <w:vAlign w:val="bottom"/>
          </w:tcPr>
          <w:p w14:paraId="3C695FC3"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18B88D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10E877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481 </w:t>
            </w:r>
          </w:p>
        </w:tc>
        <w:tc>
          <w:tcPr>
            <w:tcW w:w="343" w:type="pct"/>
            <w:tcBorders>
              <w:top w:val="nil"/>
              <w:left w:val="nil"/>
              <w:bottom w:val="nil"/>
              <w:right w:val="nil"/>
            </w:tcBorders>
            <w:vAlign w:val="bottom"/>
          </w:tcPr>
          <w:p w14:paraId="356F996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003 </w:t>
            </w:r>
          </w:p>
        </w:tc>
        <w:tc>
          <w:tcPr>
            <w:tcW w:w="344" w:type="pct"/>
            <w:tcBorders>
              <w:top w:val="nil"/>
              <w:left w:val="nil"/>
              <w:bottom w:val="nil"/>
              <w:right w:val="nil"/>
            </w:tcBorders>
            <w:vAlign w:val="bottom"/>
          </w:tcPr>
          <w:p w14:paraId="155CCE9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246E96A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844 </w:t>
            </w:r>
          </w:p>
        </w:tc>
        <w:tc>
          <w:tcPr>
            <w:tcW w:w="343" w:type="pct"/>
            <w:tcBorders>
              <w:top w:val="nil"/>
              <w:left w:val="nil"/>
              <w:bottom w:val="nil"/>
              <w:right w:val="nil"/>
            </w:tcBorders>
            <w:vAlign w:val="bottom"/>
          </w:tcPr>
          <w:p w14:paraId="4197558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5B9A88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E827C7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847 </w:t>
            </w:r>
          </w:p>
        </w:tc>
      </w:tr>
      <w:tr w:rsidR="006670DE" w:rsidRPr="00D13EB3" w14:paraId="7BCA837A" w14:textId="77777777" w:rsidTr="00CC6C32">
        <w:trPr>
          <w:trHeight w:val="200"/>
          <w:jc w:val="center"/>
        </w:trPr>
        <w:tc>
          <w:tcPr>
            <w:tcW w:w="877" w:type="pct"/>
            <w:vAlign w:val="bottom"/>
          </w:tcPr>
          <w:p w14:paraId="4AD37C69"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Issued</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guarantees</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foreign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currency</w:t>
            </w:r>
            <w:proofErr w:type="spellEnd"/>
          </w:p>
        </w:tc>
        <w:tc>
          <w:tcPr>
            <w:tcW w:w="343" w:type="pct"/>
            <w:tcBorders>
              <w:top w:val="nil"/>
              <w:left w:val="nil"/>
              <w:bottom w:val="nil"/>
              <w:right w:val="nil"/>
            </w:tcBorders>
            <w:shd w:val="clear" w:color="auto" w:fill="auto"/>
            <w:vAlign w:val="bottom"/>
          </w:tcPr>
          <w:p w14:paraId="2E5899E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072 </w:t>
            </w:r>
          </w:p>
        </w:tc>
        <w:tc>
          <w:tcPr>
            <w:tcW w:w="344" w:type="pct"/>
            <w:tcBorders>
              <w:top w:val="nil"/>
              <w:left w:val="nil"/>
              <w:bottom w:val="nil"/>
              <w:right w:val="nil"/>
            </w:tcBorders>
            <w:shd w:val="clear" w:color="auto" w:fill="auto"/>
            <w:vAlign w:val="bottom"/>
          </w:tcPr>
          <w:p w14:paraId="1814A030"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32</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095 </w:t>
            </w:r>
          </w:p>
        </w:tc>
        <w:tc>
          <w:tcPr>
            <w:tcW w:w="344" w:type="pct"/>
            <w:tcBorders>
              <w:top w:val="nil"/>
              <w:left w:val="nil"/>
              <w:bottom w:val="nil"/>
              <w:right w:val="nil"/>
            </w:tcBorders>
            <w:shd w:val="clear" w:color="auto" w:fill="auto"/>
            <w:vAlign w:val="bottom"/>
          </w:tcPr>
          <w:p w14:paraId="6A521B8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151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570 </w:t>
            </w:r>
          </w:p>
        </w:tc>
        <w:tc>
          <w:tcPr>
            <w:tcW w:w="343" w:type="pct"/>
            <w:tcBorders>
              <w:top w:val="nil"/>
              <w:left w:val="nil"/>
              <w:bottom w:val="nil"/>
              <w:right w:val="nil"/>
            </w:tcBorders>
            <w:shd w:val="clear" w:color="auto" w:fill="auto"/>
            <w:vAlign w:val="bottom"/>
          </w:tcPr>
          <w:p w14:paraId="6AF76F9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182159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682C17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194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737 </w:t>
            </w:r>
          </w:p>
        </w:tc>
        <w:tc>
          <w:tcPr>
            <w:tcW w:w="343" w:type="pct"/>
            <w:tcBorders>
              <w:top w:val="nil"/>
              <w:left w:val="nil"/>
              <w:bottom w:val="nil"/>
              <w:right w:val="nil"/>
            </w:tcBorders>
            <w:vAlign w:val="bottom"/>
          </w:tcPr>
          <w:p w14:paraId="4145690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764 </w:t>
            </w:r>
          </w:p>
        </w:tc>
        <w:tc>
          <w:tcPr>
            <w:tcW w:w="344" w:type="pct"/>
            <w:tcBorders>
              <w:top w:val="nil"/>
              <w:left w:val="nil"/>
              <w:bottom w:val="nil"/>
              <w:right w:val="nil"/>
            </w:tcBorders>
            <w:vAlign w:val="bottom"/>
          </w:tcPr>
          <w:p w14:paraId="1EDBB14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D2CA1F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59</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816 </w:t>
            </w:r>
          </w:p>
        </w:tc>
        <w:tc>
          <w:tcPr>
            <w:tcW w:w="343" w:type="pct"/>
            <w:tcBorders>
              <w:top w:val="nil"/>
              <w:left w:val="nil"/>
              <w:bottom w:val="nil"/>
              <w:right w:val="nil"/>
            </w:tcBorders>
            <w:vAlign w:val="bottom"/>
          </w:tcPr>
          <w:p w14:paraId="644DA0B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11CA58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3068289"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580 </w:t>
            </w:r>
          </w:p>
        </w:tc>
      </w:tr>
      <w:tr w:rsidR="006670DE" w:rsidRPr="00D13EB3" w14:paraId="19CF8A41" w14:textId="77777777" w:rsidTr="00CC6C32">
        <w:trPr>
          <w:trHeight w:val="200"/>
          <w:jc w:val="center"/>
        </w:trPr>
        <w:tc>
          <w:tcPr>
            <w:tcW w:w="877" w:type="pct"/>
            <w:vAlign w:val="bottom"/>
          </w:tcPr>
          <w:p w14:paraId="2322EAFD"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r w:rsidRPr="00731E2C">
              <w:rPr>
                <w:rFonts w:ascii="Calibri" w:eastAsiaTheme="minorHAnsi" w:hAnsi="Calibri" w:cstheme="minorBidi"/>
                <w:sz w:val="15"/>
                <w:szCs w:val="15"/>
                <w:lang w:val="hr-HR"/>
              </w:rPr>
              <w:t xml:space="preserve">Open </w:t>
            </w:r>
            <w:proofErr w:type="spellStart"/>
            <w:r w:rsidRPr="00731E2C">
              <w:rPr>
                <w:rFonts w:ascii="Calibri" w:eastAsiaTheme="minorHAnsi" w:hAnsi="Calibri" w:cstheme="minorBidi"/>
                <w:sz w:val="15"/>
                <w:szCs w:val="15"/>
                <w:lang w:val="hr-HR"/>
              </w:rPr>
              <w:t>leters</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of</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credit</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in</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foreign</w:t>
            </w:r>
            <w:proofErr w:type="spellEnd"/>
            <w:r w:rsidRPr="00731E2C">
              <w:rPr>
                <w:rFonts w:ascii="Calibri" w:eastAsiaTheme="minorHAnsi" w:hAnsi="Calibri" w:cstheme="minorBidi"/>
                <w:sz w:val="15"/>
                <w:szCs w:val="15"/>
                <w:lang w:val="hr-HR"/>
              </w:rPr>
              <w:t xml:space="preserve"> </w:t>
            </w:r>
            <w:proofErr w:type="spellStart"/>
            <w:r w:rsidRPr="00731E2C">
              <w:rPr>
                <w:rFonts w:ascii="Calibri" w:eastAsiaTheme="minorHAnsi" w:hAnsi="Calibri" w:cstheme="minorBidi"/>
                <w:sz w:val="15"/>
                <w:szCs w:val="15"/>
                <w:lang w:val="hr-HR"/>
              </w:rPr>
              <w:t>currency</w:t>
            </w:r>
            <w:proofErr w:type="spellEnd"/>
          </w:p>
        </w:tc>
        <w:tc>
          <w:tcPr>
            <w:tcW w:w="343" w:type="pct"/>
            <w:tcBorders>
              <w:top w:val="nil"/>
              <w:left w:val="nil"/>
              <w:bottom w:val="nil"/>
              <w:right w:val="nil"/>
            </w:tcBorders>
            <w:shd w:val="clear" w:color="auto" w:fill="auto"/>
            <w:vAlign w:val="bottom"/>
          </w:tcPr>
          <w:p w14:paraId="0D9DB591"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764B445A"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408A383E"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shd w:val="clear" w:color="auto" w:fill="auto"/>
            <w:vAlign w:val="bottom"/>
          </w:tcPr>
          <w:p w14:paraId="119C6CA1"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shd w:val="clear" w:color="auto" w:fill="auto"/>
            <w:vAlign w:val="bottom"/>
          </w:tcPr>
          <w:p w14:paraId="3900289E"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c>
          <w:tcPr>
            <w:tcW w:w="344" w:type="pct"/>
            <w:tcBorders>
              <w:top w:val="nil"/>
              <w:left w:val="nil"/>
              <w:bottom w:val="nil"/>
              <w:right w:val="nil"/>
            </w:tcBorders>
            <w:shd w:val="clear" w:color="auto" w:fill="auto"/>
            <w:vAlign w:val="bottom"/>
          </w:tcPr>
          <w:p w14:paraId="5622FDD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693 </w:t>
            </w:r>
          </w:p>
        </w:tc>
        <w:tc>
          <w:tcPr>
            <w:tcW w:w="343" w:type="pct"/>
            <w:tcBorders>
              <w:top w:val="nil"/>
              <w:left w:val="nil"/>
              <w:bottom w:val="nil"/>
              <w:right w:val="nil"/>
            </w:tcBorders>
            <w:vAlign w:val="bottom"/>
          </w:tcPr>
          <w:p w14:paraId="177186D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94E962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6E280C0"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A721CE4"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4" w:type="pct"/>
            <w:tcBorders>
              <w:top w:val="nil"/>
              <w:left w:val="nil"/>
              <w:bottom w:val="nil"/>
              <w:right w:val="nil"/>
            </w:tcBorders>
            <w:vAlign w:val="bottom"/>
          </w:tcPr>
          <w:p w14:paraId="16CB3A30"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c>
          <w:tcPr>
            <w:tcW w:w="343" w:type="pct"/>
            <w:tcBorders>
              <w:top w:val="nil"/>
              <w:left w:val="nil"/>
              <w:bottom w:val="nil"/>
              <w:right w:val="nil"/>
            </w:tcBorders>
            <w:vAlign w:val="bottom"/>
          </w:tcPr>
          <w:p w14:paraId="0D83F15F" w14:textId="77777777" w:rsidR="006670DE" w:rsidRPr="00D13EB3" w:rsidRDefault="006670DE" w:rsidP="00CC6C32">
            <w:pPr>
              <w:jc w:val="right"/>
              <w:rPr>
                <w:rFonts w:ascii="Calibri" w:eastAsiaTheme="minorHAnsi" w:hAnsi="Calibri" w:cs="Arial"/>
                <w:sz w:val="15"/>
                <w:szCs w:val="15"/>
                <w:lang w:val="hr-HR"/>
              </w:rPr>
            </w:pPr>
            <w:r>
              <w:rPr>
                <w:rFonts w:ascii="Calibri" w:eastAsiaTheme="minorHAnsi" w:hAnsi="Calibri" w:cs="Arial"/>
                <w:sz w:val="15"/>
                <w:szCs w:val="15"/>
                <w:lang w:val="hr-HR"/>
              </w:rPr>
              <w:t>-</w:t>
            </w:r>
          </w:p>
        </w:tc>
      </w:tr>
      <w:tr w:rsidR="006670DE" w:rsidRPr="00D13EB3" w14:paraId="2C1B6894" w14:textId="77777777" w:rsidTr="00CC6C32">
        <w:trPr>
          <w:trHeight w:val="200"/>
          <w:jc w:val="center"/>
        </w:trPr>
        <w:tc>
          <w:tcPr>
            <w:tcW w:w="877" w:type="pct"/>
            <w:vAlign w:val="center"/>
          </w:tcPr>
          <w:p w14:paraId="49F790B1"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Undrawn</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loans</w:t>
            </w:r>
            <w:proofErr w:type="spellEnd"/>
            <w:r w:rsidRPr="00D13EB3">
              <w:rPr>
                <w:rFonts w:ascii="Calibri" w:eastAsiaTheme="minorHAnsi" w:hAnsi="Calibri" w:cstheme="minorBidi"/>
                <w:sz w:val="15"/>
                <w:szCs w:val="15"/>
                <w:lang w:val="hr-HR"/>
              </w:rPr>
              <w:t xml:space="preserve"> </w:t>
            </w:r>
          </w:p>
        </w:tc>
        <w:tc>
          <w:tcPr>
            <w:tcW w:w="343" w:type="pct"/>
            <w:tcBorders>
              <w:top w:val="nil"/>
              <w:left w:val="nil"/>
              <w:bottom w:val="nil"/>
              <w:right w:val="nil"/>
            </w:tcBorders>
            <w:shd w:val="clear" w:color="auto" w:fill="auto"/>
            <w:vAlign w:val="bottom"/>
          </w:tcPr>
          <w:p w14:paraId="3976AF2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481</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864 </w:t>
            </w:r>
          </w:p>
        </w:tc>
        <w:tc>
          <w:tcPr>
            <w:tcW w:w="344" w:type="pct"/>
            <w:tcBorders>
              <w:top w:val="nil"/>
              <w:left w:val="nil"/>
              <w:bottom w:val="nil"/>
              <w:right w:val="nil"/>
            </w:tcBorders>
            <w:shd w:val="clear" w:color="auto" w:fill="auto"/>
            <w:vAlign w:val="bottom"/>
          </w:tcPr>
          <w:p w14:paraId="192AC86F"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346</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839 </w:t>
            </w:r>
          </w:p>
        </w:tc>
        <w:tc>
          <w:tcPr>
            <w:tcW w:w="344" w:type="pct"/>
            <w:tcBorders>
              <w:top w:val="nil"/>
              <w:left w:val="nil"/>
              <w:bottom w:val="nil"/>
              <w:right w:val="nil"/>
            </w:tcBorders>
            <w:shd w:val="clear" w:color="auto" w:fill="auto"/>
            <w:vAlign w:val="bottom"/>
          </w:tcPr>
          <w:p w14:paraId="19580C90"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1E6B9A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596 </w:t>
            </w:r>
          </w:p>
        </w:tc>
        <w:tc>
          <w:tcPr>
            <w:tcW w:w="344" w:type="pct"/>
            <w:tcBorders>
              <w:top w:val="nil"/>
              <w:left w:val="nil"/>
              <w:bottom w:val="nil"/>
              <w:right w:val="nil"/>
            </w:tcBorders>
            <w:shd w:val="clear" w:color="auto" w:fill="auto"/>
            <w:vAlign w:val="bottom"/>
          </w:tcPr>
          <w:p w14:paraId="6B6DA84A"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8DE108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954</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299 </w:t>
            </w:r>
          </w:p>
        </w:tc>
        <w:tc>
          <w:tcPr>
            <w:tcW w:w="343" w:type="pct"/>
            <w:tcBorders>
              <w:top w:val="nil"/>
              <w:left w:val="nil"/>
              <w:bottom w:val="nil"/>
              <w:right w:val="nil"/>
            </w:tcBorders>
            <w:vAlign w:val="bottom"/>
          </w:tcPr>
          <w:p w14:paraId="2A2DB9D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615</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977 </w:t>
            </w:r>
          </w:p>
        </w:tc>
        <w:tc>
          <w:tcPr>
            <w:tcW w:w="344" w:type="pct"/>
            <w:tcBorders>
              <w:top w:val="nil"/>
              <w:left w:val="nil"/>
              <w:bottom w:val="nil"/>
              <w:right w:val="nil"/>
            </w:tcBorders>
            <w:vAlign w:val="bottom"/>
          </w:tcPr>
          <w:p w14:paraId="373ED43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38</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021 </w:t>
            </w:r>
          </w:p>
        </w:tc>
        <w:tc>
          <w:tcPr>
            <w:tcW w:w="344" w:type="pct"/>
            <w:tcBorders>
              <w:top w:val="nil"/>
              <w:left w:val="nil"/>
              <w:bottom w:val="nil"/>
              <w:right w:val="nil"/>
            </w:tcBorders>
            <w:vAlign w:val="bottom"/>
          </w:tcPr>
          <w:p w14:paraId="0060A99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756A44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1E907E4"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3E0A4B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653</w:t>
            </w:r>
            <w:r>
              <w:rPr>
                <w:rFonts w:asciiTheme="minorHAnsi" w:eastAsia="Calibri" w:hAnsiTheme="minorHAnsi" w:cs="Arial"/>
                <w:color w:val="000000" w:themeColor="text1"/>
                <w:sz w:val="15"/>
                <w:szCs w:val="15"/>
                <w:lang w:val="hr-HR"/>
              </w:rPr>
              <w:t>,</w:t>
            </w:r>
            <w:r w:rsidRPr="00354E21">
              <w:rPr>
                <w:rFonts w:asciiTheme="minorHAnsi" w:eastAsia="Calibri" w:hAnsiTheme="minorHAnsi" w:cs="Arial"/>
                <w:color w:val="000000" w:themeColor="text1"/>
                <w:sz w:val="15"/>
                <w:szCs w:val="15"/>
                <w:lang w:val="hr-HR"/>
              </w:rPr>
              <w:t xml:space="preserve">998 </w:t>
            </w:r>
          </w:p>
        </w:tc>
      </w:tr>
      <w:tr w:rsidR="006670DE" w:rsidRPr="00D13EB3" w14:paraId="2D455F0F" w14:textId="77777777" w:rsidTr="00CC6C32">
        <w:trPr>
          <w:trHeight w:val="200"/>
          <w:jc w:val="center"/>
        </w:trPr>
        <w:tc>
          <w:tcPr>
            <w:tcW w:w="877" w:type="pct"/>
            <w:vAlign w:val="bottom"/>
          </w:tcPr>
          <w:p w14:paraId="3287D1C7" w14:textId="77777777" w:rsidR="006670DE" w:rsidRPr="00D13EB3" w:rsidRDefault="006670DE" w:rsidP="00CC6C32">
            <w:pPr>
              <w:tabs>
                <w:tab w:val="right" w:pos="1202"/>
              </w:tabs>
              <w:outlineLvl w:val="0"/>
              <w:rPr>
                <w:rFonts w:ascii="Calibri" w:eastAsiaTheme="minorHAnsi" w:hAnsi="Calibri" w:cstheme="minorBidi"/>
                <w:sz w:val="15"/>
                <w:szCs w:val="15"/>
                <w:lang w:val="hr-HR"/>
              </w:rPr>
            </w:pPr>
            <w:proofErr w:type="spellStart"/>
            <w:r w:rsidRPr="00D13EB3">
              <w:rPr>
                <w:rFonts w:ascii="Calibri" w:eastAsiaTheme="minorHAnsi" w:hAnsi="Calibri" w:cstheme="minorBidi"/>
                <w:sz w:val="15"/>
                <w:szCs w:val="15"/>
                <w:lang w:val="hr-HR"/>
              </w:rPr>
              <w:t>Other</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irrevocable</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contingent</w:t>
            </w:r>
            <w:proofErr w:type="spellEnd"/>
            <w:r w:rsidRPr="00D13EB3">
              <w:rPr>
                <w:rFonts w:ascii="Calibri" w:eastAsiaTheme="minorHAnsi" w:hAnsi="Calibri" w:cstheme="minorBidi"/>
                <w:sz w:val="15"/>
                <w:szCs w:val="15"/>
                <w:lang w:val="hr-HR"/>
              </w:rPr>
              <w:t xml:space="preserve"> </w:t>
            </w:r>
            <w:proofErr w:type="spellStart"/>
            <w:r w:rsidRPr="00D13EB3">
              <w:rPr>
                <w:rFonts w:ascii="Calibri" w:eastAsiaTheme="minorHAnsi" w:hAnsi="Calibri" w:cstheme="minorBidi"/>
                <w:sz w:val="15"/>
                <w:szCs w:val="15"/>
                <w:lang w:val="hr-HR"/>
              </w:rPr>
              <w:t>liabilities</w:t>
            </w:r>
            <w:proofErr w:type="spellEnd"/>
            <w:r w:rsidRPr="00D13EB3">
              <w:rPr>
                <w:rFonts w:ascii="Calibri" w:eastAsiaTheme="minorHAnsi" w:hAnsi="Calibri" w:cstheme="minorBidi"/>
                <w:sz w:val="15"/>
                <w:szCs w:val="15"/>
                <w:lang w:val="hr-HR"/>
              </w:rPr>
              <w:t xml:space="preserve"> </w:t>
            </w:r>
          </w:p>
        </w:tc>
        <w:tc>
          <w:tcPr>
            <w:tcW w:w="343" w:type="pct"/>
            <w:tcBorders>
              <w:top w:val="nil"/>
              <w:left w:val="nil"/>
              <w:bottom w:val="single" w:sz="8" w:space="0" w:color="auto"/>
              <w:right w:val="nil"/>
            </w:tcBorders>
            <w:shd w:val="clear" w:color="auto" w:fill="auto"/>
            <w:vAlign w:val="bottom"/>
          </w:tcPr>
          <w:p w14:paraId="1F879B3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4" w:type="pct"/>
            <w:tcBorders>
              <w:top w:val="nil"/>
              <w:left w:val="nil"/>
              <w:bottom w:val="single" w:sz="8" w:space="0" w:color="auto"/>
              <w:right w:val="nil"/>
            </w:tcBorders>
            <w:shd w:val="clear" w:color="auto" w:fill="auto"/>
            <w:vAlign w:val="bottom"/>
          </w:tcPr>
          <w:p w14:paraId="305AFB67"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2D6B778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shd w:val="clear" w:color="auto" w:fill="auto"/>
            <w:vAlign w:val="bottom"/>
          </w:tcPr>
          <w:p w14:paraId="0ED48EF2"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0B7C8FCB"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44A502DD"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3" w:type="pct"/>
            <w:tcBorders>
              <w:top w:val="nil"/>
              <w:left w:val="nil"/>
              <w:bottom w:val="single" w:sz="8" w:space="0" w:color="auto"/>
              <w:right w:val="nil"/>
            </w:tcBorders>
            <w:vAlign w:val="bottom"/>
          </w:tcPr>
          <w:p w14:paraId="096BA0E5"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c>
          <w:tcPr>
            <w:tcW w:w="344" w:type="pct"/>
            <w:tcBorders>
              <w:top w:val="nil"/>
              <w:left w:val="nil"/>
              <w:bottom w:val="single" w:sz="8" w:space="0" w:color="auto"/>
              <w:right w:val="nil"/>
            </w:tcBorders>
            <w:vAlign w:val="bottom"/>
          </w:tcPr>
          <w:p w14:paraId="0108250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3081E52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0240A798"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056A2776"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54787C4C" w14:textId="77777777" w:rsidR="006670DE" w:rsidRPr="00D13EB3" w:rsidRDefault="006670DE" w:rsidP="00CC6C32">
            <w:pPr>
              <w:jc w:val="right"/>
              <w:rPr>
                <w:rFonts w:ascii="Calibri" w:eastAsiaTheme="minorHAnsi" w:hAnsi="Calibri" w:cs="Arial"/>
                <w:sz w:val="15"/>
                <w:szCs w:val="15"/>
                <w:lang w:val="hr-HR"/>
              </w:rPr>
            </w:pPr>
            <w:r w:rsidRPr="00354E21">
              <w:rPr>
                <w:rFonts w:asciiTheme="minorHAnsi" w:eastAsia="Calibri" w:hAnsiTheme="minorHAnsi" w:cs="Arial"/>
                <w:color w:val="000000" w:themeColor="text1"/>
                <w:sz w:val="15"/>
                <w:szCs w:val="15"/>
                <w:lang w:val="hr-HR"/>
              </w:rPr>
              <w:t xml:space="preserve"> 93 </w:t>
            </w:r>
          </w:p>
        </w:tc>
      </w:tr>
      <w:tr w:rsidR="006670DE" w:rsidRPr="00D13EB3" w14:paraId="2C0AB415" w14:textId="77777777" w:rsidTr="00CC6C32">
        <w:trPr>
          <w:trHeight w:val="7"/>
          <w:jc w:val="center"/>
        </w:trPr>
        <w:tc>
          <w:tcPr>
            <w:tcW w:w="877" w:type="pct"/>
            <w:vAlign w:val="bottom"/>
          </w:tcPr>
          <w:p w14:paraId="595C812A" w14:textId="77777777" w:rsidR="006670DE" w:rsidRPr="00D13EB3" w:rsidRDefault="006670DE" w:rsidP="00CC6C32">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
        </w:tc>
        <w:tc>
          <w:tcPr>
            <w:tcW w:w="343" w:type="pct"/>
            <w:tcBorders>
              <w:top w:val="nil"/>
              <w:left w:val="nil"/>
              <w:bottom w:val="single" w:sz="12" w:space="0" w:color="auto"/>
              <w:right w:val="nil"/>
            </w:tcBorders>
            <w:shd w:val="clear" w:color="auto" w:fill="auto"/>
          </w:tcPr>
          <w:p w14:paraId="4CD4035F"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680C2A">
              <w:rPr>
                <w:rFonts w:asciiTheme="minorHAnsi" w:eastAsia="Calibri" w:hAnsiTheme="minorHAnsi" w:cs="Arial"/>
                <w:b/>
                <w:bCs/>
                <w:color w:val="000000" w:themeColor="text1"/>
                <w:sz w:val="15"/>
                <w:szCs w:val="15"/>
                <w:lang w:val="hr-HR"/>
              </w:rPr>
              <w:t>3</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542</w:t>
            </w:r>
            <w:r>
              <w:rPr>
                <w:rFonts w:asciiTheme="minorHAnsi" w:eastAsia="Calibri" w:hAnsiTheme="minorHAnsi" w:cs="Arial"/>
                <w:b/>
                <w:bCs/>
                <w:color w:val="000000" w:themeColor="text1"/>
                <w:sz w:val="15"/>
                <w:szCs w:val="15"/>
                <w:lang w:val="hr-HR"/>
              </w:rPr>
              <w:t>,</w:t>
            </w:r>
            <w:r w:rsidRPr="00680C2A">
              <w:rPr>
                <w:rFonts w:asciiTheme="minorHAnsi" w:eastAsia="Calibri" w:hAnsiTheme="minorHAnsi" w:cs="Arial"/>
                <w:b/>
                <w:bCs/>
                <w:color w:val="000000" w:themeColor="text1"/>
                <w:sz w:val="15"/>
                <w:szCs w:val="15"/>
                <w:lang w:val="hr-HR"/>
              </w:rPr>
              <w:t>798</w:t>
            </w:r>
          </w:p>
        </w:tc>
        <w:tc>
          <w:tcPr>
            <w:tcW w:w="344" w:type="pct"/>
            <w:tcBorders>
              <w:top w:val="nil"/>
              <w:left w:val="nil"/>
              <w:bottom w:val="single" w:sz="12" w:space="0" w:color="auto"/>
              <w:right w:val="nil"/>
            </w:tcBorders>
            <w:shd w:val="clear" w:color="auto" w:fill="auto"/>
          </w:tcPr>
          <w:p w14:paraId="7C92288D"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378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934 </w:t>
            </w:r>
          </w:p>
        </w:tc>
        <w:tc>
          <w:tcPr>
            <w:tcW w:w="344" w:type="pct"/>
            <w:tcBorders>
              <w:top w:val="nil"/>
              <w:left w:val="nil"/>
              <w:bottom w:val="single" w:sz="12" w:space="0" w:color="auto"/>
              <w:right w:val="nil"/>
            </w:tcBorders>
            <w:shd w:val="clear" w:color="auto" w:fill="auto"/>
          </w:tcPr>
          <w:p w14:paraId="0E2AAFA6"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163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282 </w:t>
            </w:r>
          </w:p>
        </w:tc>
        <w:tc>
          <w:tcPr>
            <w:tcW w:w="343" w:type="pct"/>
            <w:tcBorders>
              <w:top w:val="nil"/>
              <w:left w:val="nil"/>
              <w:bottom w:val="single" w:sz="12" w:space="0" w:color="auto"/>
              <w:right w:val="nil"/>
            </w:tcBorders>
            <w:shd w:val="clear" w:color="auto" w:fill="auto"/>
          </w:tcPr>
          <w:p w14:paraId="16A121B0"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125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596 </w:t>
            </w:r>
          </w:p>
        </w:tc>
        <w:tc>
          <w:tcPr>
            <w:tcW w:w="344" w:type="pct"/>
            <w:tcBorders>
              <w:top w:val="nil"/>
              <w:left w:val="nil"/>
              <w:bottom w:val="single" w:sz="12" w:space="0" w:color="auto"/>
              <w:right w:val="nil"/>
            </w:tcBorders>
            <w:shd w:val="clear" w:color="auto" w:fill="auto"/>
          </w:tcPr>
          <w:p w14:paraId="3E96211F"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693 </w:t>
            </w:r>
          </w:p>
        </w:tc>
        <w:tc>
          <w:tcPr>
            <w:tcW w:w="344" w:type="pct"/>
            <w:tcBorders>
              <w:top w:val="nil"/>
              <w:left w:val="nil"/>
              <w:bottom w:val="single" w:sz="12" w:space="0" w:color="auto"/>
              <w:right w:val="nil"/>
            </w:tcBorders>
            <w:shd w:val="clear" w:color="auto" w:fill="auto"/>
          </w:tcPr>
          <w:p w14:paraId="20818758"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222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303 </w:t>
            </w:r>
          </w:p>
        </w:tc>
        <w:tc>
          <w:tcPr>
            <w:tcW w:w="343" w:type="pct"/>
            <w:tcBorders>
              <w:top w:val="nil"/>
              <w:left w:val="nil"/>
              <w:bottom w:val="single" w:sz="12" w:space="0" w:color="auto"/>
              <w:right w:val="nil"/>
            </w:tcBorders>
          </w:tcPr>
          <w:p w14:paraId="2431EFB8"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626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837 </w:t>
            </w:r>
          </w:p>
        </w:tc>
        <w:tc>
          <w:tcPr>
            <w:tcW w:w="344" w:type="pct"/>
            <w:tcBorders>
              <w:top w:val="nil"/>
              <w:left w:val="nil"/>
              <w:bottom w:val="single" w:sz="12" w:space="0" w:color="auto"/>
              <w:right w:val="nil"/>
            </w:tcBorders>
          </w:tcPr>
          <w:p w14:paraId="2AC63AE4"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38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021 </w:t>
            </w:r>
          </w:p>
        </w:tc>
        <w:tc>
          <w:tcPr>
            <w:tcW w:w="344" w:type="pct"/>
            <w:tcBorders>
              <w:top w:val="nil"/>
              <w:left w:val="nil"/>
              <w:bottom w:val="single" w:sz="12" w:space="0" w:color="auto"/>
              <w:right w:val="nil"/>
            </w:tcBorders>
          </w:tcPr>
          <w:p w14:paraId="11CDF687"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660 </w:t>
            </w:r>
          </w:p>
        </w:tc>
        <w:tc>
          <w:tcPr>
            <w:tcW w:w="343" w:type="pct"/>
            <w:tcBorders>
              <w:top w:val="nil"/>
              <w:left w:val="nil"/>
              <w:bottom w:val="single" w:sz="12" w:space="0" w:color="auto"/>
              <w:right w:val="nil"/>
            </w:tcBorders>
          </w:tcPr>
          <w:p w14:paraId="25774747"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 </w:t>
            </w:r>
          </w:p>
        </w:tc>
        <w:tc>
          <w:tcPr>
            <w:tcW w:w="344" w:type="pct"/>
            <w:tcBorders>
              <w:top w:val="nil"/>
              <w:left w:val="nil"/>
              <w:bottom w:val="single" w:sz="12" w:space="0" w:color="auto"/>
              <w:right w:val="nil"/>
            </w:tcBorders>
          </w:tcPr>
          <w:p w14:paraId="6BF6250A"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tcPr>
          <w:p w14:paraId="5CF7DDF4" w14:textId="77777777" w:rsidR="006670DE" w:rsidRPr="00D13EB3" w:rsidRDefault="006670DE" w:rsidP="00CC6C32">
            <w:pPr>
              <w:spacing w:line="301" w:lineRule="exact"/>
              <w:jc w:val="right"/>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731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518 </w:t>
            </w:r>
          </w:p>
        </w:tc>
      </w:tr>
      <w:tr w:rsidR="006670DE" w:rsidRPr="00D13EB3" w14:paraId="4FDFB6C0" w14:textId="77777777" w:rsidTr="00CC6C32">
        <w:trPr>
          <w:trHeight w:val="50"/>
          <w:jc w:val="center"/>
        </w:trPr>
        <w:tc>
          <w:tcPr>
            <w:tcW w:w="877" w:type="pct"/>
            <w:vAlign w:val="bottom"/>
          </w:tcPr>
          <w:p w14:paraId="31AB4652" w14:textId="77777777" w:rsidR="006670DE" w:rsidRPr="00D13EB3" w:rsidRDefault="006670DE" w:rsidP="00CC6C32">
            <w:pPr>
              <w:tabs>
                <w:tab w:val="right" w:pos="1202"/>
              </w:tabs>
              <w:spacing w:line="200" w:lineRule="exact"/>
              <w:outlineLvl w:val="0"/>
              <w:rPr>
                <w:rFonts w:ascii="Calibri" w:eastAsiaTheme="minorHAnsi" w:hAnsi="Calibri" w:cs="Arial"/>
                <w:b/>
                <w:bCs/>
                <w:sz w:val="15"/>
                <w:szCs w:val="15"/>
                <w:lang w:val="hr-HR"/>
              </w:rPr>
            </w:pPr>
            <w:r w:rsidRPr="00D13EB3">
              <w:rPr>
                <w:rFonts w:ascii="Calibri" w:eastAsiaTheme="minorHAnsi" w:hAnsi="Calibri" w:cs="Arial"/>
                <w:b/>
                <w:bCs/>
                <w:sz w:val="15"/>
                <w:szCs w:val="15"/>
                <w:lang w:val="hr-HR"/>
              </w:rPr>
              <w:t xml:space="preserve">Total </w:t>
            </w:r>
            <w:proofErr w:type="spellStart"/>
            <w:r w:rsidRPr="00D13EB3">
              <w:rPr>
                <w:rFonts w:ascii="Calibri" w:eastAsiaTheme="minorHAnsi" w:hAnsi="Calibri" w:cs="Arial"/>
                <w:b/>
                <w:bCs/>
                <w:sz w:val="15"/>
                <w:szCs w:val="15"/>
                <w:lang w:val="hr-HR"/>
              </w:rPr>
              <w:t>credit</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risk</w:t>
            </w:r>
            <w:proofErr w:type="spellEnd"/>
            <w:r w:rsidRPr="00D13EB3">
              <w:rPr>
                <w:rFonts w:ascii="Calibri" w:eastAsiaTheme="minorHAnsi" w:hAnsi="Calibri" w:cs="Arial"/>
                <w:b/>
                <w:bCs/>
                <w:sz w:val="15"/>
                <w:szCs w:val="15"/>
                <w:lang w:val="hr-HR"/>
              </w:rPr>
              <w:t xml:space="preserve">  </w:t>
            </w:r>
            <w:proofErr w:type="spellStart"/>
            <w:r w:rsidRPr="00D13EB3">
              <w:rPr>
                <w:rFonts w:ascii="Calibri" w:eastAsiaTheme="minorHAnsi" w:hAnsi="Calibri" w:cs="Arial"/>
                <w:b/>
                <w:bCs/>
                <w:sz w:val="15"/>
                <w:szCs w:val="15"/>
                <w:lang w:val="hr-HR"/>
              </w:rPr>
              <w:t>exposure</w:t>
            </w:r>
            <w:proofErr w:type="spellEnd"/>
          </w:p>
        </w:tc>
        <w:tc>
          <w:tcPr>
            <w:tcW w:w="343" w:type="pct"/>
            <w:tcBorders>
              <w:top w:val="nil"/>
              <w:left w:val="nil"/>
              <w:bottom w:val="single" w:sz="12" w:space="0" w:color="auto"/>
              <w:right w:val="nil"/>
            </w:tcBorders>
            <w:shd w:val="clear" w:color="auto" w:fill="auto"/>
          </w:tcPr>
          <w:p w14:paraId="12B59694"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25</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988</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136 </w:t>
            </w:r>
          </w:p>
        </w:tc>
        <w:tc>
          <w:tcPr>
            <w:tcW w:w="344" w:type="pct"/>
            <w:tcBorders>
              <w:top w:val="nil"/>
              <w:left w:val="nil"/>
              <w:bottom w:val="single" w:sz="12" w:space="0" w:color="auto"/>
              <w:right w:val="nil"/>
            </w:tcBorders>
            <w:shd w:val="clear" w:color="auto" w:fill="auto"/>
          </w:tcPr>
          <w:p w14:paraId="5B5E56A0"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589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82</w:t>
            </w:r>
            <w:r>
              <w:rPr>
                <w:rFonts w:asciiTheme="minorHAnsi" w:eastAsia="Calibri" w:hAnsiTheme="minorHAnsi" w:cs="Arial"/>
                <w:b/>
                <w:bCs/>
                <w:color w:val="000000" w:themeColor="text1"/>
                <w:sz w:val="15"/>
                <w:szCs w:val="15"/>
                <w:lang w:val="hr-HR"/>
              </w:rPr>
              <w:t>2</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tcPr>
          <w:p w14:paraId="4D2E0E11"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592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879 </w:t>
            </w:r>
          </w:p>
        </w:tc>
        <w:tc>
          <w:tcPr>
            <w:tcW w:w="343" w:type="pct"/>
            <w:tcBorders>
              <w:top w:val="nil"/>
              <w:left w:val="nil"/>
              <w:bottom w:val="single" w:sz="12" w:space="0" w:color="auto"/>
              <w:right w:val="nil"/>
            </w:tcBorders>
            <w:shd w:val="clear" w:color="auto" w:fill="auto"/>
          </w:tcPr>
          <w:p w14:paraId="7ADE8920"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189</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88</w:t>
            </w:r>
            <w:r>
              <w:rPr>
                <w:rFonts w:asciiTheme="minorHAnsi" w:eastAsia="Calibri" w:hAnsiTheme="minorHAnsi" w:cs="Arial"/>
                <w:b/>
                <w:bCs/>
                <w:color w:val="000000" w:themeColor="text1"/>
                <w:sz w:val="15"/>
                <w:szCs w:val="15"/>
                <w:lang w:val="hr-HR"/>
              </w:rPr>
              <w:t>2</w:t>
            </w:r>
            <w:r w:rsidRPr="00354E21">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tcPr>
          <w:p w14:paraId="463F807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13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927 </w:t>
            </w:r>
          </w:p>
        </w:tc>
        <w:tc>
          <w:tcPr>
            <w:tcW w:w="344" w:type="pct"/>
            <w:tcBorders>
              <w:top w:val="nil"/>
              <w:left w:val="nil"/>
              <w:bottom w:val="single" w:sz="12" w:space="0" w:color="auto"/>
              <w:right w:val="nil"/>
            </w:tcBorders>
            <w:shd w:val="clear" w:color="auto" w:fill="auto"/>
          </w:tcPr>
          <w:p w14:paraId="0D3142F5"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30</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374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646 </w:t>
            </w:r>
          </w:p>
        </w:tc>
        <w:tc>
          <w:tcPr>
            <w:tcW w:w="343" w:type="pct"/>
            <w:tcBorders>
              <w:top w:val="nil"/>
              <w:left w:val="nil"/>
              <w:bottom w:val="single" w:sz="12" w:space="0" w:color="auto"/>
              <w:right w:val="nil"/>
            </w:tcBorders>
          </w:tcPr>
          <w:p w14:paraId="35E27B0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243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760 </w:t>
            </w:r>
          </w:p>
        </w:tc>
        <w:tc>
          <w:tcPr>
            <w:tcW w:w="344" w:type="pct"/>
            <w:tcBorders>
              <w:top w:val="nil"/>
              <w:left w:val="nil"/>
              <w:bottom w:val="single" w:sz="12" w:space="0" w:color="auto"/>
              <w:right w:val="nil"/>
            </w:tcBorders>
          </w:tcPr>
          <w:p w14:paraId="4C96CD6E"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203</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430 </w:t>
            </w:r>
          </w:p>
        </w:tc>
        <w:tc>
          <w:tcPr>
            <w:tcW w:w="344" w:type="pct"/>
            <w:tcBorders>
              <w:top w:val="nil"/>
              <w:left w:val="nil"/>
              <w:bottom w:val="single" w:sz="12" w:space="0" w:color="auto"/>
              <w:right w:val="nil"/>
            </w:tcBorders>
          </w:tcPr>
          <w:p w14:paraId="5053C18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264</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344 </w:t>
            </w:r>
          </w:p>
        </w:tc>
        <w:tc>
          <w:tcPr>
            <w:tcW w:w="343" w:type="pct"/>
            <w:tcBorders>
              <w:top w:val="nil"/>
              <w:left w:val="nil"/>
              <w:bottom w:val="single" w:sz="12" w:space="0" w:color="auto"/>
              <w:right w:val="nil"/>
            </w:tcBorders>
          </w:tcPr>
          <w:p w14:paraId="38349709"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tcPr>
          <w:p w14:paraId="54930E2F"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tcPr>
          <w:p w14:paraId="2893F9B7" w14:textId="77777777" w:rsidR="006670DE" w:rsidRPr="00D13EB3" w:rsidRDefault="006670DE" w:rsidP="00CC6C32">
            <w:pPr>
              <w:tabs>
                <w:tab w:val="right" w:pos="1202"/>
              </w:tabs>
              <w:spacing w:line="301" w:lineRule="exact"/>
              <w:jc w:val="right"/>
              <w:outlineLvl w:val="0"/>
              <w:rPr>
                <w:rFonts w:ascii="Calibri" w:eastAsiaTheme="minorHAnsi" w:hAnsi="Calibri" w:cs="Arial"/>
                <w:b/>
                <w:bCs/>
                <w:sz w:val="15"/>
                <w:szCs w:val="15"/>
                <w:lang w:val="hr-HR"/>
              </w:rPr>
            </w:pPr>
            <w:r w:rsidRPr="00354E21">
              <w:rPr>
                <w:rFonts w:asciiTheme="minorHAnsi" w:eastAsia="Calibri" w:hAnsiTheme="minorHAnsi" w:cs="Arial"/>
                <w:b/>
                <w:bCs/>
                <w:color w:val="000000" w:themeColor="text1"/>
                <w:sz w:val="15"/>
                <w:szCs w:val="15"/>
                <w:lang w:val="hr-HR"/>
              </w:rPr>
              <w:t xml:space="preserve"> 7</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311</w:t>
            </w:r>
            <w:r>
              <w:rPr>
                <w:rFonts w:asciiTheme="minorHAnsi" w:eastAsia="Calibri" w:hAnsiTheme="minorHAnsi" w:cs="Arial"/>
                <w:b/>
                <w:bCs/>
                <w:color w:val="000000" w:themeColor="text1"/>
                <w:sz w:val="15"/>
                <w:szCs w:val="15"/>
                <w:lang w:val="hr-HR"/>
              </w:rPr>
              <w:t>,</w:t>
            </w:r>
            <w:r w:rsidRPr="00354E21">
              <w:rPr>
                <w:rFonts w:asciiTheme="minorHAnsi" w:eastAsia="Calibri" w:hAnsiTheme="minorHAnsi" w:cs="Arial"/>
                <w:b/>
                <w:bCs/>
                <w:color w:val="000000" w:themeColor="text1"/>
                <w:sz w:val="15"/>
                <w:szCs w:val="15"/>
                <w:lang w:val="hr-HR"/>
              </w:rPr>
              <w:t xml:space="preserve">057 </w:t>
            </w:r>
          </w:p>
        </w:tc>
      </w:tr>
    </w:tbl>
    <w:p w14:paraId="1BBE4AD2" w14:textId="49520C68" w:rsidR="006670DE" w:rsidRDefault="006670DE" w:rsidP="001E7DB0">
      <w:pPr>
        <w:pStyle w:val="T1"/>
        <w:keepNext w:val="0"/>
        <w:spacing w:before="0" w:after="0" w:line="240" w:lineRule="auto"/>
        <w:rPr>
          <w:rFonts w:asciiTheme="minorHAnsi" w:hAnsiTheme="minorHAnsi"/>
          <w:sz w:val="22"/>
          <w:szCs w:val="22"/>
          <w:lang w:val="en-GB"/>
        </w:rPr>
        <w:sectPr w:rsidR="006670DE" w:rsidSect="00140299">
          <w:pgSz w:w="16840" w:h="11907" w:orient="landscape" w:code="9"/>
          <w:pgMar w:top="1418" w:right="1418" w:bottom="1134" w:left="1134" w:header="851" w:footer="851" w:gutter="0"/>
          <w:cols w:space="720"/>
          <w:noEndnote/>
          <w:docGrid w:linePitch="326"/>
        </w:sectPr>
      </w:pPr>
    </w:p>
    <w:p w14:paraId="65C80958" w14:textId="77777777" w:rsidR="00035B63" w:rsidRDefault="00035B63" w:rsidP="00035B63">
      <w:pPr>
        <w:pStyle w:val="T1"/>
        <w:keepNext w:val="0"/>
        <w:spacing w:before="0" w:after="0" w:line="240" w:lineRule="auto"/>
        <w:rPr>
          <w:rFonts w:asciiTheme="minorHAnsi" w:hAnsiTheme="minorHAnsi"/>
          <w:sz w:val="12"/>
          <w:szCs w:val="12"/>
          <w:lang w:val="en-GB"/>
        </w:rPr>
      </w:pPr>
    </w:p>
    <w:p w14:paraId="461B6F67"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58D949E" w14:textId="77777777" w:rsidR="00035B63" w:rsidRPr="001F110B" w:rsidRDefault="00035B63" w:rsidP="00035B63">
      <w:pPr>
        <w:pStyle w:val="accountingpolicytitle"/>
        <w:rPr>
          <w:rFonts w:asciiTheme="minorHAnsi" w:hAnsiTheme="minorHAnsi"/>
          <w:sz w:val="12"/>
          <w:szCs w:val="12"/>
          <w:lang w:val="en-GB"/>
        </w:rPr>
      </w:pPr>
    </w:p>
    <w:p w14:paraId="438B2ED7"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4D90C5D9" w14:textId="77777777" w:rsidR="00035B63" w:rsidRPr="001F110B" w:rsidRDefault="00035B63" w:rsidP="00035B63">
      <w:pPr>
        <w:rPr>
          <w:rFonts w:asciiTheme="minorHAnsi" w:hAnsiTheme="minorHAnsi" w:cs="Arial"/>
          <w:b/>
          <w:sz w:val="12"/>
          <w:szCs w:val="12"/>
          <w:lang w:val="en-GB"/>
        </w:rPr>
      </w:pPr>
    </w:p>
    <w:p w14:paraId="4602E435"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77F99EF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37BE081"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035B63" w:rsidRPr="00035B63" w14:paraId="75EC37E3" w14:textId="77777777" w:rsidTr="00731E2C">
        <w:trPr>
          <w:trHeight w:val="1454"/>
          <w:jc w:val="center"/>
        </w:trPr>
        <w:tc>
          <w:tcPr>
            <w:tcW w:w="877" w:type="pct"/>
          </w:tcPr>
          <w:p w14:paraId="12606917" w14:textId="77777777" w:rsidR="00035B63" w:rsidRPr="00035B63" w:rsidRDefault="00035B63" w:rsidP="00035B63">
            <w:pPr>
              <w:rPr>
                <w:rFonts w:ascii="Calibri" w:eastAsia="Calibri" w:hAnsi="Calibri" w:cs="Arial"/>
                <w:b/>
                <w:bCs/>
                <w:sz w:val="15"/>
                <w:szCs w:val="15"/>
                <w:lang w:val="en-GB"/>
              </w:rPr>
            </w:pPr>
            <w:bookmarkStart w:id="1240" w:name="_Hlk29376806"/>
            <w:r w:rsidRPr="00035B63">
              <w:rPr>
                <w:rFonts w:ascii="Calibri" w:eastAsia="Calibri" w:hAnsi="Calibri" w:cs="Arial"/>
                <w:b/>
                <w:bCs/>
                <w:sz w:val="15"/>
                <w:szCs w:val="15"/>
                <w:lang w:val="en-GB"/>
              </w:rPr>
              <w:br w:type="page"/>
              <w:t>Bank</w:t>
            </w:r>
          </w:p>
          <w:p w14:paraId="17AC61FD" w14:textId="77777777" w:rsidR="00035B63" w:rsidRPr="00035B63" w:rsidRDefault="00035B63" w:rsidP="00035B63">
            <w:pPr>
              <w:rPr>
                <w:rFonts w:ascii="Calibri" w:eastAsia="Calibri" w:hAnsi="Calibri" w:cs="Arial"/>
                <w:b/>
                <w:bCs/>
                <w:sz w:val="15"/>
                <w:szCs w:val="15"/>
                <w:lang w:val="en-GB"/>
              </w:rPr>
            </w:pPr>
          </w:p>
          <w:p w14:paraId="4B37D717" w14:textId="3AC30732" w:rsidR="00035B63" w:rsidRPr="00035B63" w:rsidRDefault="00035B63" w:rsidP="00035B63">
            <w:pPr>
              <w:rPr>
                <w:rFonts w:ascii="Calibri" w:eastAsia="Calibri" w:hAnsi="Calibri" w:cs="Arial"/>
                <w:sz w:val="15"/>
                <w:szCs w:val="15"/>
                <w:lang w:val="en-GB"/>
              </w:rPr>
            </w:pPr>
            <w:r w:rsidRPr="00035B63">
              <w:rPr>
                <w:rFonts w:ascii="Calibri" w:eastAsia="Calibri" w:hAnsi="Calibri" w:cs="Arial"/>
                <w:b/>
                <w:bCs/>
                <w:sz w:val="15"/>
                <w:szCs w:val="15"/>
                <w:lang w:val="en-GB"/>
              </w:rPr>
              <w:t>31 December 20</w:t>
            </w:r>
            <w:r w:rsidR="006670DE">
              <w:rPr>
                <w:rFonts w:ascii="Calibri" w:eastAsia="Calibri" w:hAnsi="Calibri" w:cs="Arial"/>
                <w:b/>
                <w:bCs/>
                <w:sz w:val="15"/>
                <w:szCs w:val="15"/>
                <w:lang w:val="en-GB"/>
              </w:rPr>
              <w:t>20</w:t>
            </w:r>
          </w:p>
        </w:tc>
        <w:tc>
          <w:tcPr>
            <w:tcW w:w="343" w:type="pct"/>
            <w:vAlign w:val="bottom"/>
          </w:tcPr>
          <w:p w14:paraId="38435F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0BACE86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035D0E9E"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24066A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252856C7"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795C51F"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67B7EBE9"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5E2259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1FC89A1A" w14:textId="77777777" w:rsidR="00035B63" w:rsidRPr="00035B63" w:rsidRDefault="00035B63" w:rsidP="00035B63">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6DCC8A2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5ADD92B3"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0151B945"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373D302F"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416E43A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3E274FE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0530A3F7"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3" w:type="pct"/>
            <w:vAlign w:val="bottom"/>
          </w:tcPr>
          <w:p w14:paraId="360EEECE" w14:textId="77777777" w:rsidR="00035B63" w:rsidRPr="00035B63" w:rsidRDefault="00035B63" w:rsidP="00035B63">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035B63" w:rsidRPr="00035B63" w14:paraId="16E2A45E" w14:textId="77777777" w:rsidTr="00731E2C">
        <w:trPr>
          <w:trHeight w:val="126"/>
          <w:jc w:val="center"/>
        </w:trPr>
        <w:tc>
          <w:tcPr>
            <w:tcW w:w="877" w:type="pct"/>
          </w:tcPr>
          <w:p w14:paraId="0229049E" w14:textId="77777777" w:rsidR="00035B63" w:rsidRPr="00035B63" w:rsidRDefault="00035B63" w:rsidP="00035B63">
            <w:pPr>
              <w:rPr>
                <w:rFonts w:ascii="Calibri" w:eastAsia="Calibri" w:hAnsi="Calibri" w:cs="Arial"/>
                <w:b/>
                <w:bCs/>
                <w:sz w:val="15"/>
                <w:szCs w:val="15"/>
                <w:lang w:val="en-GB"/>
              </w:rPr>
            </w:pPr>
          </w:p>
        </w:tc>
        <w:tc>
          <w:tcPr>
            <w:tcW w:w="343" w:type="pct"/>
          </w:tcPr>
          <w:p w14:paraId="7AA2CC54"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285B5CB"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E9C004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71C40506"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0801B7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4FBFB50"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1E511D1"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1BE94C08"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0167ED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5A0DA15A"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7F3D4F5"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403D9DFC" w14:textId="77777777" w:rsidR="00035B63" w:rsidRPr="00035B63" w:rsidRDefault="00035B63" w:rsidP="00035B63">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035B63" w:rsidRPr="00035B63" w14:paraId="4A904F8A" w14:textId="77777777" w:rsidTr="00731E2C">
        <w:trPr>
          <w:trHeight w:val="92"/>
          <w:jc w:val="center"/>
        </w:trPr>
        <w:tc>
          <w:tcPr>
            <w:tcW w:w="877" w:type="pct"/>
          </w:tcPr>
          <w:p w14:paraId="0FC85922" w14:textId="77777777" w:rsidR="00035B63" w:rsidRPr="00035B63" w:rsidRDefault="00035B63" w:rsidP="00035B63">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14101C8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9245E0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339439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16E1A430"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696473BE"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4DB9239A"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5297B425"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20E6CA2F"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0E71F47"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4DA7B51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5DB2C71"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444B2E8" w14:textId="77777777" w:rsidR="00035B63" w:rsidRPr="00035B63" w:rsidRDefault="00035B63" w:rsidP="00035B63">
            <w:pPr>
              <w:tabs>
                <w:tab w:val="right" w:pos="1202"/>
              </w:tabs>
              <w:spacing w:line="301" w:lineRule="exact"/>
              <w:jc w:val="right"/>
              <w:outlineLvl w:val="0"/>
              <w:rPr>
                <w:rFonts w:ascii="Calibri" w:eastAsia="Calibri" w:hAnsi="Calibri" w:cs="Arial"/>
                <w:b/>
                <w:bCs/>
                <w:sz w:val="15"/>
                <w:szCs w:val="15"/>
                <w:lang w:val="en-GB"/>
              </w:rPr>
            </w:pPr>
          </w:p>
        </w:tc>
      </w:tr>
      <w:tr w:rsidR="00EF1491" w:rsidRPr="00035B63" w14:paraId="5DAAA234" w14:textId="77777777" w:rsidTr="00731E2C">
        <w:trPr>
          <w:trHeight w:val="149"/>
          <w:jc w:val="center"/>
        </w:trPr>
        <w:tc>
          <w:tcPr>
            <w:tcW w:w="877" w:type="pct"/>
            <w:vAlign w:val="bottom"/>
          </w:tcPr>
          <w:p w14:paraId="1D483222"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75B80363" w14:textId="67B64169"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4" w:type="pct"/>
            <w:tcBorders>
              <w:top w:val="nil"/>
              <w:left w:val="nil"/>
              <w:bottom w:val="nil"/>
              <w:right w:val="nil"/>
            </w:tcBorders>
            <w:shd w:val="clear" w:color="auto" w:fill="auto"/>
            <w:vAlign w:val="bottom"/>
          </w:tcPr>
          <w:p w14:paraId="2F66E048" w14:textId="78161D4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8B6F29D" w14:textId="036E107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D863D50" w14:textId="3079D5BC"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1EAFC74" w14:textId="4D094B7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EE3D88B" w14:textId="4D297A3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157 </w:t>
            </w:r>
          </w:p>
        </w:tc>
        <w:tc>
          <w:tcPr>
            <w:tcW w:w="343" w:type="pct"/>
            <w:tcBorders>
              <w:top w:val="nil"/>
              <w:left w:val="nil"/>
              <w:bottom w:val="nil"/>
              <w:right w:val="nil"/>
            </w:tcBorders>
            <w:vAlign w:val="bottom"/>
          </w:tcPr>
          <w:p w14:paraId="55F6FD46" w14:textId="71F9BCB2"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7F5F49C8" w14:textId="14C8FC77"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59E7851" w14:textId="7D8A282F"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B7A7C3E" w14:textId="383493C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4FD0E93" w14:textId="5416FBB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4B24CBC8" w14:textId="10C33F99"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EF1491" w:rsidRPr="00035B63" w14:paraId="7C8B9B2D" w14:textId="77777777" w:rsidTr="00731E2C">
        <w:trPr>
          <w:trHeight w:val="149"/>
          <w:jc w:val="center"/>
        </w:trPr>
        <w:tc>
          <w:tcPr>
            <w:tcW w:w="877" w:type="pct"/>
            <w:vAlign w:val="bottom"/>
          </w:tcPr>
          <w:p w14:paraId="761D89F7"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6642CA34" w14:textId="2A4A48E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4" w:type="pct"/>
            <w:tcBorders>
              <w:top w:val="nil"/>
              <w:left w:val="nil"/>
              <w:bottom w:val="nil"/>
              <w:right w:val="nil"/>
            </w:tcBorders>
            <w:shd w:val="clear" w:color="auto" w:fill="auto"/>
            <w:vAlign w:val="bottom"/>
          </w:tcPr>
          <w:p w14:paraId="2B54284D" w14:textId="13E0A0A7"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69ACBAB" w14:textId="2B7FF4D2"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0B8433B8" w14:textId="66DFE112"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9C0D017" w14:textId="35CA660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4FBEFAE" w14:textId="6A4239EE"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337 </w:t>
            </w:r>
          </w:p>
        </w:tc>
        <w:tc>
          <w:tcPr>
            <w:tcW w:w="343" w:type="pct"/>
            <w:tcBorders>
              <w:top w:val="nil"/>
              <w:left w:val="nil"/>
              <w:bottom w:val="nil"/>
              <w:right w:val="nil"/>
            </w:tcBorders>
            <w:vAlign w:val="bottom"/>
          </w:tcPr>
          <w:p w14:paraId="70269A35" w14:textId="1B45C94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13F6E5B5" w14:textId="5F471FF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1D70D60" w14:textId="46A19CD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3228CD54" w14:textId="410AF61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259E4DC" w14:textId="5C8EBDB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2DADB87F" w14:textId="6B1129FC"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EF1491" w:rsidRPr="00035B63" w14:paraId="7236945F" w14:textId="77777777" w:rsidTr="00731E2C">
        <w:trPr>
          <w:trHeight w:val="114"/>
          <w:jc w:val="center"/>
        </w:trPr>
        <w:tc>
          <w:tcPr>
            <w:tcW w:w="877" w:type="pct"/>
            <w:vAlign w:val="bottom"/>
          </w:tcPr>
          <w:p w14:paraId="12CD12A6"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6051232C" w14:textId="1E8803C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613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679 </w:t>
            </w:r>
          </w:p>
        </w:tc>
        <w:tc>
          <w:tcPr>
            <w:tcW w:w="344" w:type="pct"/>
            <w:tcBorders>
              <w:top w:val="nil"/>
              <w:left w:val="nil"/>
              <w:bottom w:val="nil"/>
              <w:right w:val="nil"/>
            </w:tcBorders>
            <w:shd w:val="clear" w:color="auto" w:fill="auto"/>
            <w:vAlign w:val="bottom"/>
          </w:tcPr>
          <w:p w14:paraId="23BF4A05" w14:textId="10F93AFB"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109 </w:t>
            </w:r>
          </w:p>
        </w:tc>
        <w:tc>
          <w:tcPr>
            <w:tcW w:w="344" w:type="pct"/>
            <w:tcBorders>
              <w:top w:val="nil"/>
              <w:left w:val="nil"/>
              <w:bottom w:val="nil"/>
              <w:right w:val="nil"/>
            </w:tcBorders>
            <w:shd w:val="clear" w:color="auto" w:fill="auto"/>
            <w:vAlign w:val="bottom"/>
          </w:tcPr>
          <w:p w14:paraId="7C875F08" w14:textId="0DD37ED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792 </w:t>
            </w:r>
          </w:p>
        </w:tc>
        <w:tc>
          <w:tcPr>
            <w:tcW w:w="343" w:type="pct"/>
            <w:tcBorders>
              <w:top w:val="nil"/>
              <w:left w:val="nil"/>
              <w:bottom w:val="nil"/>
              <w:right w:val="nil"/>
            </w:tcBorders>
            <w:shd w:val="clear" w:color="auto" w:fill="auto"/>
            <w:vAlign w:val="bottom"/>
          </w:tcPr>
          <w:p w14:paraId="70559F1A" w14:textId="50EAD27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FC5A98D" w14:textId="5B98AFD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D06387F" w14:textId="144DED5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842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580 </w:t>
            </w:r>
          </w:p>
        </w:tc>
        <w:tc>
          <w:tcPr>
            <w:tcW w:w="343" w:type="pct"/>
            <w:tcBorders>
              <w:top w:val="nil"/>
              <w:left w:val="nil"/>
              <w:bottom w:val="nil"/>
              <w:right w:val="nil"/>
            </w:tcBorders>
            <w:vAlign w:val="bottom"/>
          </w:tcPr>
          <w:p w14:paraId="72B25BC4" w14:textId="048646D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F776351" w14:textId="2E5812D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229F0AB" w14:textId="03D7F4E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7E02AC94" w14:textId="0EDA6B1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7A3AF83" w14:textId="6C4AA419"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D911745" w14:textId="0686380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EF1491" w:rsidRPr="00035B63" w14:paraId="5B28A844" w14:textId="77777777" w:rsidTr="00731E2C">
        <w:trPr>
          <w:trHeight w:val="149"/>
          <w:jc w:val="center"/>
        </w:trPr>
        <w:tc>
          <w:tcPr>
            <w:tcW w:w="877" w:type="pct"/>
            <w:vAlign w:val="bottom"/>
          </w:tcPr>
          <w:p w14:paraId="32E6E657"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5F1F6BC0" w14:textId="3336498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126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079 </w:t>
            </w:r>
          </w:p>
        </w:tc>
        <w:tc>
          <w:tcPr>
            <w:tcW w:w="344" w:type="pct"/>
            <w:tcBorders>
              <w:top w:val="nil"/>
              <w:left w:val="nil"/>
              <w:bottom w:val="nil"/>
              <w:right w:val="nil"/>
            </w:tcBorders>
            <w:shd w:val="clear" w:color="auto" w:fill="auto"/>
            <w:vAlign w:val="bottom"/>
          </w:tcPr>
          <w:p w14:paraId="53757DEA" w14:textId="34BD28FF"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538 </w:t>
            </w:r>
          </w:p>
        </w:tc>
        <w:tc>
          <w:tcPr>
            <w:tcW w:w="344" w:type="pct"/>
            <w:tcBorders>
              <w:top w:val="nil"/>
              <w:left w:val="nil"/>
              <w:bottom w:val="nil"/>
              <w:right w:val="nil"/>
            </w:tcBorders>
            <w:shd w:val="clear" w:color="auto" w:fill="auto"/>
            <w:vAlign w:val="bottom"/>
          </w:tcPr>
          <w:p w14:paraId="5D6C59B1" w14:textId="43FB1FE7"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495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922 </w:t>
            </w:r>
          </w:p>
        </w:tc>
        <w:tc>
          <w:tcPr>
            <w:tcW w:w="343" w:type="pct"/>
            <w:tcBorders>
              <w:top w:val="nil"/>
              <w:left w:val="nil"/>
              <w:bottom w:val="nil"/>
              <w:right w:val="nil"/>
            </w:tcBorders>
            <w:shd w:val="clear" w:color="auto" w:fill="auto"/>
            <w:vAlign w:val="bottom"/>
          </w:tcPr>
          <w:p w14:paraId="20B9B36B" w14:textId="5E5D756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640 </w:t>
            </w:r>
          </w:p>
        </w:tc>
        <w:tc>
          <w:tcPr>
            <w:tcW w:w="344" w:type="pct"/>
            <w:tcBorders>
              <w:top w:val="nil"/>
              <w:left w:val="nil"/>
              <w:bottom w:val="nil"/>
              <w:right w:val="nil"/>
            </w:tcBorders>
            <w:shd w:val="clear" w:color="auto" w:fill="auto"/>
            <w:vAlign w:val="bottom"/>
          </w:tcPr>
          <w:p w14:paraId="0F24DABA" w14:textId="46B8610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3E7D6A8" w14:textId="7AE3194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796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179 </w:t>
            </w:r>
          </w:p>
        </w:tc>
        <w:tc>
          <w:tcPr>
            <w:tcW w:w="343" w:type="pct"/>
            <w:tcBorders>
              <w:top w:val="nil"/>
              <w:left w:val="nil"/>
              <w:bottom w:val="nil"/>
              <w:right w:val="nil"/>
            </w:tcBorders>
            <w:vAlign w:val="bottom"/>
          </w:tcPr>
          <w:p w14:paraId="4022B0A4" w14:textId="2FFC4DB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689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969 </w:t>
            </w:r>
          </w:p>
        </w:tc>
        <w:tc>
          <w:tcPr>
            <w:tcW w:w="344" w:type="pct"/>
            <w:tcBorders>
              <w:top w:val="nil"/>
              <w:left w:val="nil"/>
              <w:bottom w:val="nil"/>
              <w:right w:val="nil"/>
            </w:tcBorders>
            <w:vAlign w:val="bottom"/>
          </w:tcPr>
          <w:p w14:paraId="0DDF539B" w14:textId="4A01206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71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907 </w:t>
            </w:r>
          </w:p>
        </w:tc>
        <w:tc>
          <w:tcPr>
            <w:tcW w:w="344" w:type="pct"/>
            <w:tcBorders>
              <w:top w:val="nil"/>
              <w:left w:val="nil"/>
              <w:bottom w:val="nil"/>
              <w:right w:val="nil"/>
            </w:tcBorders>
            <w:vAlign w:val="bottom"/>
          </w:tcPr>
          <w:p w14:paraId="4B97147C" w14:textId="51400A1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272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269 </w:t>
            </w:r>
          </w:p>
        </w:tc>
        <w:tc>
          <w:tcPr>
            <w:tcW w:w="343" w:type="pct"/>
            <w:tcBorders>
              <w:top w:val="nil"/>
              <w:left w:val="nil"/>
              <w:bottom w:val="nil"/>
              <w:right w:val="nil"/>
            </w:tcBorders>
            <w:vAlign w:val="bottom"/>
          </w:tcPr>
          <w:p w14:paraId="7DF9B535" w14:textId="54B2357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250 </w:t>
            </w:r>
          </w:p>
        </w:tc>
        <w:tc>
          <w:tcPr>
            <w:tcW w:w="344" w:type="pct"/>
            <w:tcBorders>
              <w:top w:val="nil"/>
              <w:left w:val="nil"/>
              <w:bottom w:val="nil"/>
              <w:right w:val="nil"/>
            </w:tcBorders>
            <w:vAlign w:val="bottom"/>
          </w:tcPr>
          <w:p w14:paraId="6FA99C20" w14:textId="55761E3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58D76ACA" w14:textId="7A4D465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087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395 </w:t>
            </w:r>
          </w:p>
        </w:tc>
      </w:tr>
      <w:tr w:rsidR="00EF1491" w:rsidRPr="00035B63" w14:paraId="4D3A54B2" w14:textId="77777777" w:rsidTr="00731E2C">
        <w:trPr>
          <w:trHeight w:val="149"/>
          <w:jc w:val="center"/>
        </w:trPr>
        <w:tc>
          <w:tcPr>
            <w:tcW w:w="877" w:type="pct"/>
            <w:vAlign w:val="bottom"/>
          </w:tcPr>
          <w:p w14:paraId="41CC0D39"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4C24195A" w14:textId="49478C38"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298 </w:t>
            </w:r>
          </w:p>
        </w:tc>
        <w:tc>
          <w:tcPr>
            <w:tcW w:w="344" w:type="pct"/>
            <w:tcBorders>
              <w:top w:val="nil"/>
              <w:left w:val="nil"/>
              <w:bottom w:val="nil"/>
              <w:right w:val="nil"/>
            </w:tcBorders>
            <w:shd w:val="clear" w:color="auto" w:fill="auto"/>
            <w:vAlign w:val="bottom"/>
          </w:tcPr>
          <w:p w14:paraId="1FED5CC7" w14:textId="58DB22F3"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00CF1EA" w14:textId="69D89F9D"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BA9A3FB" w14:textId="367033FC"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604A554" w14:textId="2358D803"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4" w:type="pct"/>
            <w:tcBorders>
              <w:top w:val="nil"/>
              <w:left w:val="nil"/>
              <w:bottom w:val="nil"/>
              <w:right w:val="nil"/>
            </w:tcBorders>
            <w:shd w:val="clear" w:color="auto" w:fill="auto"/>
            <w:vAlign w:val="bottom"/>
          </w:tcPr>
          <w:p w14:paraId="2B477CDB" w14:textId="63091ADF"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highlight w:val="yellow"/>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956 </w:t>
            </w:r>
          </w:p>
        </w:tc>
        <w:tc>
          <w:tcPr>
            <w:tcW w:w="343" w:type="pct"/>
            <w:tcBorders>
              <w:top w:val="nil"/>
              <w:left w:val="nil"/>
              <w:bottom w:val="nil"/>
              <w:right w:val="nil"/>
            </w:tcBorders>
            <w:vAlign w:val="bottom"/>
          </w:tcPr>
          <w:p w14:paraId="708DA26A" w14:textId="591C4A92"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49CB9F1" w14:textId="2D6598E9"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B9608BA" w14:textId="2DA7DC44"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15D98790" w14:textId="1BB9EA55"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532576F" w14:textId="3E974F47"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c>
          <w:tcPr>
            <w:tcW w:w="343" w:type="pct"/>
            <w:tcBorders>
              <w:top w:val="nil"/>
              <w:left w:val="nil"/>
              <w:bottom w:val="nil"/>
              <w:right w:val="nil"/>
            </w:tcBorders>
            <w:shd w:val="clear" w:color="auto" w:fill="auto"/>
            <w:vAlign w:val="bottom"/>
          </w:tcPr>
          <w:p w14:paraId="0751190A" w14:textId="37142E4A" w:rsidR="00EF1491" w:rsidRPr="00035B63" w:rsidRDefault="00EF1491" w:rsidP="00EF1491">
            <w:pPr>
              <w:tabs>
                <w:tab w:val="right" w:pos="1202"/>
              </w:tabs>
              <w:spacing w:line="301" w:lineRule="exact"/>
              <w:jc w:val="right"/>
              <w:outlineLvl w:val="0"/>
              <w:rPr>
                <w:rFonts w:ascii="Calibri" w:eastAsia="Calibri" w:hAnsi="Calibri" w:cs="Arial"/>
                <w:spacing w:val="-2"/>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658 </w:t>
            </w:r>
          </w:p>
        </w:tc>
      </w:tr>
      <w:tr w:rsidR="00EF1491" w:rsidRPr="00035B63" w14:paraId="36EF67CE" w14:textId="77777777" w:rsidTr="00864F78">
        <w:trPr>
          <w:trHeight w:val="126"/>
          <w:jc w:val="center"/>
        </w:trPr>
        <w:tc>
          <w:tcPr>
            <w:tcW w:w="877" w:type="pct"/>
            <w:vAlign w:val="bottom"/>
          </w:tcPr>
          <w:p w14:paraId="51D0161E"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36ED547E" w14:textId="3BCCA260"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241 </w:t>
            </w:r>
          </w:p>
        </w:tc>
        <w:tc>
          <w:tcPr>
            <w:tcW w:w="344" w:type="pct"/>
            <w:tcBorders>
              <w:top w:val="nil"/>
              <w:left w:val="nil"/>
              <w:bottom w:val="nil"/>
              <w:right w:val="nil"/>
            </w:tcBorders>
            <w:shd w:val="clear" w:color="auto" w:fill="auto"/>
            <w:vAlign w:val="bottom"/>
          </w:tcPr>
          <w:p w14:paraId="49CF2636" w14:textId="7BCF6207"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AF9C78D" w14:textId="64D8550A"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4B692F35" w14:textId="754DB2B7"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D44ECEE" w14:textId="40CE1137"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84236C8" w14:textId="041FC048"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highlight w:val="yellow"/>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618 </w:t>
            </w:r>
          </w:p>
        </w:tc>
        <w:tc>
          <w:tcPr>
            <w:tcW w:w="343" w:type="pct"/>
            <w:tcBorders>
              <w:top w:val="nil"/>
              <w:left w:val="nil"/>
              <w:bottom w:val="nil"/>
              <w:right w:val="nil"/>
            </w:tcBorders>
            <w:shd w:val="clear" w:color="auto" w:fill="auto"/>
            <w:vAlign w:val="bottom"/>
          </w:tcPr>
          <w:p w14:paraId="1F3C8C12" w14:textId="26CE5262"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242 </w:t>
            </w:r>
          </w:p>
        </w:tc>
        <w:tc>
          <w:tcPr>
            <w:tcW w:w="344" w:type="pct"/>
            <w:tcBorders>
              <w:top w:val="nil"/>
              <w:left w:val="nil"/>
              <w:bottom w:val="nil"/>
              <w:right w:val="nil"/>
            </w:tcBorders>
            <w:shd w:val="clear" w:color="auto" w:fill="auto"/>
            <w:vAlign w:val="bottom"/>
          </w:tcPr>
          <w:p w14:paraId="70D65A4A" w14:textId="6DF359FF"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A52BB39" w14:textId="0136BC29"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377 </w:t>
            </w:r>
          </w:p>
        </w:tc>
        <w:tc>
          <w:tcPr>
            <w:tcW w:w="343" w:type="pct"/>
            <w:tcBorders>
              <w:top w:val="nil"/>
              <w:left w:val="nil"/>
              <w:bottom w:val="nil"/>
              <w:right w:val="nil"/>
            </w:tcBorders>
            <w:shd w:val="clear" w:color="auto" w:fill="auto"/>
            <w:vAlign w:val="bottom"/>
          </w:tcPr>
          <w:p w14:paraId="02E55ABE" w14:textId="76DA1395"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3D6E71E" w14:textId="272E29E0"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66D374D" w14:textId="23F92197" w:rsidR="00EF1491" w:rsidRPr="00035B63" w:rsidRDefault="00EF1491" w:rsidP="00EF1491">
            <w:pPr>
              <w:tabs>
                <w:tab w:val="right" w:pos="1202"/>
              </w:tabs>
              <w:spacing w:line="301" w:lineRule="exact"/>
              <w:jc w:val="right"/>
              <w:outlineLvl w:val="0"/>
              <w:rPr>
                <w:rFonts w:ascii="Calibri" w:eastAsia="Calibri" w:hAnsi="Calibri" w:cs="Arial"/>
                <w:snapToGrid w:val="0"/>
                <w:sz w:val="15"/>
                <w:szCs w:val="15"/>
                <w:highlight w:val="yellow"/>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026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619 </w:t>
            </w:r>
          </w:p>
        </w:tc>
      </w:tr>
      <w:tr w:rsidR="00EF1491" w:rsidRPr="00035B63" w14:paraId="6B62F0C3" w14:textId="77777777" w:rsidTr="00731E2C">
        <w:trPr>
          <w:trHeight w:val="74"/>
          <w:jc w:val="center"/>
        </w:trPr>
        <w:tc>
          <w:tcPr>
            <w:tcW w:w="877" w:type="pct"/>
            <w:vAlign w:val="bottom"/>
          </w:tcPr>
          <w:p w14:paraId="196E13B8"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2EF73111" w14:textId="00C676E6"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375 </w:t>
            </w:r>
          </w:p>
        </w:tc>
        <w:tc>
          <w:tcPr>
            <w:tcW w:w="344" w:type="pct"/>
            <w:tcBorders>
              <w:top w:val="nil"/>
              <w:left w:val="nil"/>
              <w:bottom w:val="single" w:sz="8" w:space="0" w:color="auto"/>
              <w:right w:val="nil"/>
            </w:tcBorders>
            <w:shd w:val="clear" w:color="auto" w:fill="auto"/>
            <w:vAlign w:val="bottom"/>
          </w:tcPr>
          <w:p w14:paraId="5C222DFE" w14:textId="7795A0CB"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 </w:t>
            </w:r>
          </w:p>
        </w:tc>
        <w:tc>
          <w:tcPr>
            <w:tcW w:w="344" w:type="pct"/>
            <w:tcBorders>
              <w:top w:val="nil"/>
              <w:left w:val="nil"/>
              <w:bottom w:val="single" w:sz="8" w:space="0" w:color="auto"/>
              <w:right w:val="nil"/>
            </w:tcBorders>
            <w:shd w:val="clear" w:color="auto" w:fill="auto"/>
            <w:vAlign w:val="bottom"/>
          </w:tcPr>
          <w:p w14:paraId="264B5ACB" w14:textId="27358190"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shd w:val="clear" w:color="auto" w:fill="auto"/>
            <w:vAlign w:val="bottom"/>
          </w:tcPr>
          <w:p w14:paraId="33E6D857" w14:textId="27B0183C"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30 </w:t>
            </w:r>
          </w:p>
        </w:tc>
        <w:tc>
          <w:tcPr>
            <w:tcW w:w="344" w:type="pct"/>
            <w:tcBorders>
              <w:top w:val="nil"/>
              <w:left w:val="nil"/>
              <w:bottom w:val="single" w:sz="8" w:space="0" w:color="auto"/>
              <w:right w:val="nil"/>
            </w:tcBorders>
            <w:shd w:val="clear" w:color="auto" w:fill="auto"/>
            <w:vAlign w:val="bottom"/>
          </w:tcPr>
          <w:p w14:paraId="3A065D18" w14:textId="299E855F"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212E333E" w14:textId="1902E18B"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714 </w:t>
            </w:r>
          </w:p>
        </w:tc>
        <w:tc>
          <w:tcPr>
            <w:tcW w:w="343" w:type="pct"/>
            <w:tcBorders>
              <w:top w:val="nil"/>
              <w:left w:val="nil"/>
              <w:bottom w:val="single" w:sz="8" w:space="0" w:color="auto"/>
              <w:right w:val="nil"/>
            </w:tcBorders>
            <w:vAlign w:val="bottom"/>
          </w:tcPr>
          <w:p w14:paraId="04709CFB" w14:textId="694CFFD5"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778 </w:t>
            </w:r>
          </w:p>
        </w:tc>
        <w:tc>
          <w:tcPr>
            <w:tcW w:w="344" w:type="pct"/>
            <w:tcBorders>
              <w:top w:val="nil"/>
              <w:left w:val="nil"/>
              <w:bottom w:val="single" w:sz="8" w:space="0" w:color="auto"/>
              <w:right w:val="nil"/>
            </w:tcBorders>
            <w:vAlign w:val="bottom"/>
          </w:tcPr>
          <w:p w14:paraId="6F42F949" w14:textId="49FF7601"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776256E2" w14:textId="15B254A3"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308 </w:t>
            </w:r>
          </w:p>
        </w:tc>
        <w:tc>
          <w:tcPr>
            <w:tcW w:w="343" w:type="pct"/>
            <w:tcBorders>
              <w:top w:val="nil"/>
              <w:left w:val="nil"/>
              <w:bottom w:val="single" w:sz="8" w:space="0" w:color="auto"/>
              <w:right w:val="nil"/>
            </w:tcBorders>
            <w:vAlign w:val="bottom"/>
          </w:tcPr>
          <w:p w14:paraId="12AC1590" w14:textId="1BB2D4BA"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29 </w:t>
            </w:r>
          </w:p>
        </w:tc>
        <w:tc>
          <w:tcPr>
            <w:tcW w:w="344" w:type="pct"/>
            <w:tcBorders>
              <w:top w:val="nil"/>
              <w:left w:val="nil"/>
              <w:bottom w:val="single" w:sz="8" w:space="0" w:color="auto"/>
              <w:right w:val="nil"/>
            </w:tcBorders>
            <w:vAlign w:val="bottom"/>
          </w:tcPr>
          <w:p w14:paraId="6EC3F9B8" w14:textId="3697AA01"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6F5001D3" w14:textId="586040FB" w:rsidR="00EF1491" w:rsidRPr="00035B63" w:rsidRDefault="00EF1491" w:rsidP="00EF1491">
            <w:pPr>
              <w:tabs>
                <w:tab w:val="right" w:pos="1202"/>
              </w:tabs>
              <w:jc w:val="right"/>
              <w:outlineLvl w:val="0"/>
              <w:rPr>
                <w:rFonts w:ascii="Calibri" w:eastAsia="Calibri" w:hAnsi="Calibri" w:cs="Arial"/>
                <w:snapToGrid w:val="0"/>
                <w:sz w:val="15"/>
                <w:szCs w:val="15"/>
                <w:lang w:val="en-GB"/>
              </w:rPr>
            </w:pPr>
            <w:r w:rsidRPr="00DF51FB">
              <w:rPr>
                <w:rFonts w:asciiTheme="minorHAnsi" w:eastAsia="Calibri" w:hAnsiTheme="minorHAnsi" w:cs="Arial"/>
                <w:color w:val="000000" w:themeColor="text1"/>
                <w:sz w:val="15"/>
                <w:szCs w:val="15"/>
                <w:lang w:val="hr-HR"/>
              </w:rPr>
              <w:t xml:space="preserve"> 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115 </w:t>
            </w:r>
          </w:p>
        </w:tc>
      </w:tr>
      <w:tr w:rsidR="00EF1491" w:rsidRPr="00035B63" w14:paraId="08660099" w14:textId="77777777" w:rsidTr="00864F78">
        <w:trPr>
          <w:trHeight w:val="97"/>
          <w:jc w:val="center"/>
        </w:trPr>
        <w:tc>
          <w:tcPr>
            <w:tcW w:w="877" w:type="pct"/>
          </w:tcPr>
          <w:p w14:paraId="4DBB6572" w14:textId="77777777" w:rsidR="00EF1491" w:rsidRPr="00035B63" w:rsidRDefault="00EF1491" w:rsidP="00EF1491">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vAlign w:val="bottom"/>
          </w:tcPr>
          <w:p w14:paraId="292FA2F4" w14:textId="1FFBAFDD"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166 </w:t>
            </w:r>
          </w:p>
        </w:tc>
        <w:tc>
          <w:tcPr>
            <w:tcW w:w="344" w:type="pct"/>
            <w:tcBorders>
              <w:top w:val="nil"/>
              <w:left w:val="nil"/>
              <w:bottom w:val="single" w:sz="12" w:space="0" w:color="auto"/>
              <w:right w:val="nil"/>
            </w:tcBorders>
            <w:shd w:val="clear" w:color="auto" w:fill="auto"/>
            <w:vAlign w:val="bottom"/>
          </w:tcPr>
          <w:p w14:paraId="238B2AA2" w14:textId="1FBAEE40"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648 </w:t>
            </w:r>
          </w:p>
        </w:tc>
        <w:tc>
          <w:tcPr>
            <w:tcW w:w="344" w:type="pct"/>
            <w:tcBorders>
              <w:top w:val="nil"/>
              <w:left w:val="nil"/>
              <w:bottom w:val="single" w:sz="12" w:space="0" w:color="auto"/>
              <w:right w:val="nil"/>
            </w:tcBorders>
            <w:shd w:val="clear" w:color="auto" w:fill="auto"/>
            <w:vAlign w:val="bottom"/>
          </w:tcPr>
          <w:p w14:paraId="2CEF40F9" w14:textId="3FBA1353"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508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399 </w:t>
            </w:r>
          </w:p>
        </w:tc>
        <w:tc>
          <w:tcPr>
            <w:tcW w:w="343" w:type="pct"/>
            <w:tcBorders>
              <w:top w:val="nil"/>
              <w:left w:val="nil"/>
              <w:bottom w:val="single" w:sz="12" w:space="0" w:color="auto"/>
              <w:right w:val="nil"/>
            </w:tcBorders>
            <w:shd w:val="clear" w:color="auto" w:fill="auto"/>
            <w:vAlign w:val="bottom"/>
          </w:tcPr>
          <w:p w14:paraId="719C6C2B" w14:textId="3DB23F62"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084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670 </w:t>
            </w:r>
          </w:p>
        </w:tc>
        <w:tc>
          <w:tcPr>
            <w:tcW w:w="344" w:type="pct"/>
            <w:tcBorders>
              <w:top w:val="nil"/>
              <w:left w:val="nil"/>
              <w:bottom w:val="single" w:sz="12" w:space="0" w:color="auto"/>
              <w:right w:val="nil"/>
            </w:tcBorders>
            <w:shd w:val="clear" w:color="auto" w:fill="auto"/>
            <w:vAlign w:val="bottom"/>
          </w:tcPr>
          <w:p w14:paraId="18EE940D" w14:textId="131391EF"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4" w:type="pct"/>
            <w:tcBorders>
              <w:top w:val="nil"/>
              <w:left w:val="nil"/>
              <w:bottom w:val="single" w:sz="12" w:space="0" w:color="auto"/>
              <w:right w:val="nil"/>
            </w:tcBorders>
            <w:shd w:val="clear" w:color="auto" w:fill="auto"/>
            <w:vAlign w:val="bottom"/>
          </w:tcPr>
          <w:p w14:paraId="13B275E4" w14:textId="044AD91D"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333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541 </w:t>
            </w:r>
          </w:p>
        </w:tc>
        <w:tc>
          <w:tcPr>
            <w:tcW w:w="343" w:type="pct"/>
            <w:tcBorders>
              <w:top w:val="nil"/>
              <w:left w:val="nil"/>
              <w:bottom w:val="single" w:sz="12" w:space="0" w:color="auto"/>
              <w:right w:val="nil"/>
            </w:tcBorders>
            <w:vAlign w:val="bottom"/>
          </w:tcPr>
          <w:p w14:paraId="40616406" w14:textId="7FCC419D"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715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989 </w:t>
            </w:r>
          </w:p>
        </w:tc>
        <w:tc>
          <w:tcPr>
            <w:tcW w:w="344" w:type="pct"/>
            <w:tcBorders>
              <w:top w:val="nil"/>
              <w:left w:val="nil"/>
              <w:bottom w:val="single" w:sz="12" w:space="0" w:color="auto"/>
              <w:right w:val="nil"/>
            </w:tcBorders>
            <w:vAlign w:val="bottom"/>
          </w:tcPr>
          <w:p w14:paraId="73471CDC" w14:textId="075EF74A"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71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907 </w:t>
            </w:r>
          </w:p>
        </w:tc>
        <w:tc>
          <w:tcPr>
            <w:tcW w:w="344" w:type="pct"/>
            <w:tcBorders>
              <w:top w:val="nil"/>
              <w:left w:val="nil"/>
              <w:bottom w:val="single" w:sz="12" w:space="0" w:color="auto"/>
              <w:right w:val="nil"/>
            </w:tcBorders>
            <w:vAlign w:val="bottom"/>
          </w:tcPr>
          <w:p w14:paraId="0A2B063B" w14:textId="27EE1FE2"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274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954 </w:t>
            </w:r>
          </w:p>
        </w:tc>
        <w:tc>
          <w:tcPr>
            <w:tcW w:w="343" w:type="pct"/>
            <w:tcBorders>
              <w:top w:val="nil"/>
              <w:left w:val="nil"/>
              <w:bottom w:val="single" w:sz="12" w:space="0" w:color="auto"/>
              <w:right w:val="nil"/>
            </w:tcBorders>
            <w:vAlign w:val="bottom"/>
          </w:tcPr>
          <w:p w14:paraId="2F9AC4E6" w14:textId="2EDCC760"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279 </w:t>
            </w:r>
          </w:p>
        </w:tc>
        <w:tc>
          <w:tcPr>
            <w:tcW w:w="344" w:type="pct"/>
            <w:tcBorders>
              <w:top w:val="nil"/>
              <w:left w:val="nil"/>
              <w:bottom w:val="single" w:sz="12" w:space="0" w:color="auto"/>
              <w:right w:val="nil"/>
            </w:tcBorders>
            <w:vAlign w:val="bottom"/>
          </w:tcPr>
          <w:p w14:paraId="5F807F9F" w14:textId="4060DE5D"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5FACEF52" w14:textId="284820C5"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118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787 </w:t>
            </w:r>
          </w:p>
        </w:tc>
      </w:tr>
      <w:tr w:rsidR="00EF1491" w:rsidRPr="00035B63" w14:paraId="7F572C8B" w14:textId="77777777" w:rsidTr="00731E2C">
        <w:trPr>
          <w:trHeight w:val="200"/>
          <w:jc w:val="center"/>
        </w:trPr>
        <w:tc>
          <w:tcPr>
            <w:tcW w:w="877" w:type="pct"/>
          </w:tcPr>
          <w:p w14:paraId="4C319EF6" w14:textId="185FA7AE" w:rsidR="00EF1491" w:rsidRPr="00035B63" w:rsidRDefault="00EF1491" w:rsidP="00EF149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26AC11BE"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2317FB7"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2FFD5338"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246E469D"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3597C283"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1A0DEE63"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237F1ACB"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5E339484"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7BD583AF"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4929DAD1"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65BC62B5"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0723B158" w14:textId="77777777" w:rsidR="00EF1491" w:rsidRPr="00035B63" w:rsidRDefault="00EF1491" w:rsidP="00EF1491">
            <w:pPr>
              <w:tabs>
                <w:tab w:val="right" w:pos="1202"/>
              </w:tabs>
              <w:jc w:val="right"/>
              <w:outlineLvl w:val="0"/>
              <w:rPr>
                <w:rFonts w:ascii="Calibri" w:eastAsia="Calibri" w:hAnsi="Calibri" w:cs="Arial"/>
                <w:snapToGrid w:val="0"/>
                <w:sz w:val="15"/>
                <w:szCs w:val="15"/>
                <w:lang w:val="en-GB"/>
              </w:rPr>
            </w:pPr>
          </w:p>
        </w:tc>
      </w:tr>
      <w:tr w:rsidR="00EF1491" w:rsidRPr="00035B63" w14:paraId="11D462AC" w14:textId="77777777" w:rsidTr="00731E2C">
        <w:trPr>
          <w:trHeight w:val="200"/>
          <w:jc w:val="center"/>
        </w:trPr>
        <w:tc>
          <w:tcPr>
            <w:tcW w:w="877" w:type="pct"/>
            <w:vAlign w:val="bottom"/>
          </w:tcPr>
          <w:p w14:paraId="4E54DDCF"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28CE3E38" w14:textId="7F1F010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162 </w:t>
            </w:r>
          </w:p>
        </w:tc>
        <w:tc>
          <w:tcPr>
            <w:tcW w:w="344" w:type="pct"/>
            <w:tcBorders>
              <w:top w:val="nil"/>
              <w:left w:val="nil"/>
              <w:bottom w:val="nil"/>
              <w:right w:val="nil"/>
            </w:tcBorders>
            <w:shd w:val="clear" w:color="auto" w:fill="auto"/>
            <w:vAlign w:val="bottom"/>
          </w:tcPr>
          <w:p w14:paraId="0B35B307" w14:textId="20922242"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621CE5D" w14:textId="7338432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042 </w:t>
            </w:r>
          </w:p>
        </w:tc>
        <w:tc>
          <w:tcPr>
            <w:tcW w:w="343" w:type="pct"/>
            <w:tcBorders>
              <w:top w:val="nil"/>
              <w:left w:val="nil"/>
              <w:bottom w:val="nil"/>
              <w:right w:val="nil"/>
            </w:tcBorders>
            <w:shd w:val="clear" w:color="auto" w:fill="auto"/>
            <w:vAlign w:val="bottom"/>
          </w:tcPr>
          <w:p w14:paraId="79F68FD0" w14:textId="20D8BDB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2F80A17" w14:textId="35F2B254"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0A7BAA6" w14:textId="2115E7D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125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204 </w:t>
            </w:r>
          </w:p>
        </w:tc>
        <w:tc>
          <w:tcPr>
            <w:tcW w:w="343" w:type="pct"/>
            <w:tcBorders>
              <w:top w:val="nil"/>
              <w:left w:val="nil"/>
              <w:bottom w:val="nil"/>
              <w:right w:val="nil"/>
            </w:tcBorders>
            <w:vAlign w:val="bottom"/>
          </w:tcPr>
          <w:p w14:paraId="3DB01ED1" w14:textId="7B8DD689"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130 </w:t>
            </w:r>
          </w:p>
        </w:tc>
        <w:tc>
          <w:tcPr>
            <w:tcW w:w="344" w:type="pct"/>
            <w:tcBorders>
              <w:top w:val="nil"/>
              <w:left w:val="nil"/>
              <w:bottom w:val="nil"/>
              <w:right w:val="nil"/>
            </w:tcBorders>
            <w:vAlign w:val="bottom"/>
          </w:tcPr>
          <w:p w14:paraId="289AFE5B" w14:textId="4AD2F32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D1CA5E6" w14:textId="51E528B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670 </w:t>
            </w:r>
          </w:p>
        </w:tc>
        <w:tc>
          <w:tcPr>
            <w:tcW w:w="343" w:type="pct"/>
            <w:tcBorders>
              <w:top w:val="nil"/>
              <w:left w:val="nil"/>
              <w:bottom w:val="nil"/>
              <w:right w:val="nil"/>
            </w:tcBorders>
            <w:vAlign w:val="bottom"/>
          </w:tcPr>
          <w:p w14:paraId="2F155547" w14:textId="7D96FE1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60754DC5" w14:textId="249E0987"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F357BA0" w14:textId="5767CF9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67</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800 </w:t>
            </w:r>
          </w:p>
        </w:tc>
      </w:tr>
      <w:tr w:rsidR="00EF1491" w:rsidRPr="00035B63" w14:paraId="3BEBF6CC" w14:textId="77777777" w:rsidTr="00731E2C">
        <w:trPr>
          <w:trHeight w:val="200"/>
          <w:jc w:val="center"/>
        </w:trPr>
        <w:tc>
          <w:tcPr>
            <w:tcW w:w="877" w:type="pct"/>
            <w:vAlign w:val="bottom"/>
          </w:tcPr>
          <w:p w14:paraId="1BDA2725"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1B1C74EF" w14:textId="0183F327"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871 </w:t>
            </w:r>
          </w:p>
        </w:tc>
        <w:tc>
          <w:tcPr>
            <w:tcW w:w="344" w:type="pct"/>
            <w:tcBorders>
              <w:top w:val="nil"/>
              <w:left w:val="nil"/>
              <w:bottom w:val="nil"/>
              <w:right w:val="nil"/>
            </w:tcBorders>
            <w:shd w:val="clear" w:color="auto" w:fill="auto"/>
            <w:vAlign w:val="bottom"/>
          </w:tcPr>
          <w:p w14:paraId="2DBEBB09" w14:textId="19AFF3A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012 </w:t>
            </w:r>
          </w:p>
        </w:tc>
        <w:tc>
          <w:tcPr>
            <w:tcW w:w="344" w:type="pct"/>
            <w:tcBorders>
              <w:top w:val="nil"/>
              <w:left w:val="nil"/>
              <w:bottom w:val="nil"/>
              <w:right w:val="nil"/>
            </w:tcBorders>
            <w:shd w:val="clear" w:color="auto" w:fill="auto"/>
            <w:vAlign w:val="bottom"/>
          </w:tcPr>
          <w:p w14:paraId="091A0351" w14:textId="1650C01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300</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959 </w:t>
            </w:r>
          </w:p>
        </w:tc>
        <w:tc>
          <w:tcPr>
            <w:tcW w:w="343" w:type="pct"/>
            <w:tcBorders>
              <w:top w:val="nil"/>
              <w:left w:val="nil"/>
              <w:bottom w:val="nil"/>
              <w:right w:val="nil"/>
            </w:tcBorders>
            <w:shd w:val="clear" w:color="auto" w:fill="auto"/>
            <w:vAlign w:val="bottom"/>
          </w:tcPr>
          <w:p w14:paraId="45FDF2FF" w14:textId="7589072F"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3A5FFFCC" w14:textId="24E5823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FE502D0" w14:textId="2C26FE6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314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842 </w:t>
            </w:r>
          </w:p>
        </w:tc>
        <w:tc>
          <w:tcPr>
            <w:tcW w:w="343" w:type="pct"/>
            <w:tcBorders>
              <w:top w:val="nil"/>
              <w:left w:val="nil"/>
              <w:bottom w:val="nil"/>
              <w:right w:val="nil"/>
            </w:tcBorders>
            <w:vAlign w:val="bottom"/>
          </w:tcPr>
          <w:p w14:paraId="5FA9A6E6" w14:textId="7A1A7E78"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591 </w:t>
            </w:r>
          </w:p>
        </w:tc>
        <w:tc>
          <w:tcPr>
            <w:tcW w:w="344" w:type="pct"/>
            <w:tcBorders>
              <w:top w:val="nil"/>
              <w:left w:val="nil"/>
              <w:bottom w:val="nil"/>
              <w:right w:val="nil"/>
            </w:tcBorders>
            <w:vAlign w:val="bottom"/>
          </w:tcPr>
          <w:p w14:paraId="0A74AE62" w14:textId="16F8168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39529D80" w14:textId="7EF47BAE"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863 </w:t>
            </w:r>
          </w:p>
        </w:tc>
        <w:tc>
          <w:tcPr>
            <w:tcW w:w="343" w:type="pct"/>
            <w:tcBorders>
              <w:top w:val="nil"/>
              <w:left w:val="nil"/>
              <w:bottom w:val="nil"/>
              <w:right w:val="nil"/>
            </w:tcBorders>
            <w:vAlign w:val="bottom"/>
          </w:tcPr>
          <w:p w14:paraId="3170FE4F" w14:textId="0719052F" w:rsidR="00EF1491" w:rsidRPr="00035B63" w:rsidRDefault="00EF1491" w:rsidP="00EF1491">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4" w:type="pct"/>
            <w:tcBorders>
              <w:top w:val="nil"/>
              <w:left w:val="nil"/>
              <w:bottom w:val="nil"/>
              <w:right w:val="nil"/>
            </w:tcBorders>
            <w:vAlign w:val="bottom"/>
          </w:tcPr>
          <w:p w14:paraId="56D8E920" w14:textId="65E87EB0" w:rsidR="00EF1491" w:rsidRPr="00035B63" w:rsidRDefault="00EF1491" w:rsidP="00EF1491">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5A7454F4" w14:textId="362956B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106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454 </w:t>
            </w:r>
          </w:p>
        </w:tc>
      </w:tr>
      <w:tr w:rsidR="00EF1491" w:rsidRPr="00035B63" w14:paraId="7006E086" w14:textId="77777777" w:rsidTr="00731E2C">
        <w:trPr>
          <w:trHeight w:val="200"/>
          <w:jc w:val="center"/>
        </w:trPr>
        <w:tc>
          <w:tcPr>
            <w:tcW w:w="877" w:type="pct"/>
            <w:vAlign w:val="bottom"/>
          </w:tcPr>
          <w:p w14:paraId="097BC2DC" w14:textId="76DAB000" w:rsidR="00EF1491" w:rsidRPr="00035B63" w:rsidRDefault="00EF1491" w:rsidP="00EF1491">
            <w:pPr>
              <w:tabs>
                <w:tab w:val="right" w:pos="1202"/>
              </w:tabs>
              <w:outlineLvl w:val="0"/>
              <w:rPr>
                <w:rFonts w:ascii="Calibri" w:eastAsia="Calibri" w:hAnsi="Calibri"/>
                <w:sz w:val="15"/>
                <w:szCs w:val="15"/>
                <w:lang w:val="en-GB"/>
              </w:rPr>
            </w:pPr>
            <w:r w:rsidRPr="00731E2C">
              <w:rPr>
                <w:rFonts w:ascii="Calibri" w:eastAsia="Calibri" w:hAnsi="Calibri"/>
                <w:sz w:val="15"/>
                <w:szCs w:val="15"/>
                <w:lang w:val="en-GB"/>
              </w:rPr>
              <w:t xml:space="preserve">Open </w:t>
            </w:r>
            <w:proofErr w:type="spellStart"/>
            <w:r w:rsidRPr="00731E2C">
              <w:rPr>
                <w:rFonts w:ascii="Calibri" w:eastAsia="Calibri" w:hAnsi="Calibri"/>
                <w:sz w:val="15"/>
                <w:szCs w:val="15"/>
                <w:lang w:val="en-GB"/>
              </w:rPr>
              <w:t>leters</w:t>
            </w:r>
            <w:proofErr w:type="spellEnd"/>
            <w:r w:rsidRPr="00731E2C">
              <w:rPr>
                <w:rFonts w:ascii="Calibri" w:eastAsia="Calibri" w:hAnsi="Calibri"/>
                <w:sz w:val="15"/>
                <w:szCs w:val="15"/>
                <w:lang w:val="en-GB"/>
              </w:rPr>
              <w:t xml:space="preserve"> of credit in foreign currency</w:t>
            </w:r>
          </w:p>
        </w:tc>
        <w:tc>
          <w:tcPr>
            <w:tcW w:w="343" w:type="pct"/>
            <w:tcBorders>
              <w:top w:val="nil"/>
              <w:left w:val="nil"/>
              <w:bottom w:val="nil"/>
              <w:right w:val="nil"/>
            </w:tcBorders>
            <w:shd w:val="clear" w:color="auto" w:fill="auto"/>
            <w:vAlign w:val="bottom"/>
          </w:tcPr>
          <w:p w14:paraId="6BEF1ECD" w14:textId="7AB84A2E"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F7D971B" w14:textId="0B02B3BC"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01AD1BC" w14:textId="01B5F1DE"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FECD47E" w14:textId="3C0C787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BA0AC47" w14:textId="46BB4E46"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4" w:type="pct"/>
            <w:tcBorders>
              <w:top w:val="nil"/>
              <w:left w:val="nil"/>
              <w:bottom w:val="nil"/>
              <w:right w:val="nil"/>
            </w:tcBorders>
            <w:shd w:val="clear" w:color="auto" w:fill="auto"/>
            <w:vAlign w:val="bottom"/>
          </w:tcPr>
          <w:p w14:paraId="5DFE1D12" w14:textId="6AF45AD3"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472 </w:t>
            </w:r>
          </w:p>
        </w:tc>
        <w:tc>
          <w:tcPr>
            <w:tcW w:w="343" w:type="pct"/>
            <w:tcBorders>
              <w:top w:val="nil"/>
              <w:left w:val="nil"/>
              <w:bottom w:val="nil"/>
              <w:right w:val="nil"/>
            </w:tcBorders>
            <w:vAlign w:val="bottom"/>
          </w:tcPr>
          <w:p w14:paraId="78AE3059" w14:textId="59DE5B4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4D81CD5A" w14:textId="425FACE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07AFDBD4" w14:textId="6B78B6B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0090F73C" w14:textId="1105748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vAlign w:val="bottom"/>
          </w:tcPr>
          <w:p w14:paraId="54697A82" w14:textId="19550D62"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3" w:type="pct"/>
            <w:tcBorders>
              <w:top w:val="nil"/>
              <w:left w:val="nil"/>
              <w:bottom w:val="nil"/>
              <w:right w:val="nil"/>
            </w:tcBorders>
            <w:vAlign w:val="bottom"/>
          </w:tcPr>
          <w:p w14:paraId="6D8DB287" w14:textId="6EEF190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r>
      <w:tr w:rsidR="00EF1491" w:rsidRPr="00035B63" w14:paraId="4FA2B085" w14:textId="77777777" w:rsidTr="00731E2C">
        <w:trPr>
          <w:trHeight w:val="200"/>
          <w:jc w:val="center"/>
        </w:trPr>
        <w:tc>
          <w:tcPr>
            <w:tcW w:w="877" w:type="pct"/>
            <w:vAlign w:val="bottom"/>
          </w:tcPr>
          <w:p w14:paraId="6667C800" w14:textId="77777777" w:rsidR="00EF1491" w:rsidRPr="00035B63" w:rsidRDefault="00EF1491" w:rsidP="00EF1491">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nil"/>
              <w:right w:val="nil"/>
            </w:tcBorders>
            <w:shd w:val="clear" w:color="auto" w:fill="auto"/>
            <w:vAlign w:val="bottom"/>
          </w:tcPr>
          <w:p w14:paraId="36708450" w14:textId="1A66BFED"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519</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284 </w:t>
            </w:r>
          </w:p>
        </w:tc>
        <w:tc>
          <w:tcPr>
            <w:tcW w:w="344" w:type="pct"/>
            <w:tcBorders>
              <w:top w:val="nil"/>
              <w:left w:val="nil"/>
              <w:bottom w:val="nil"/>
              <w:right w:val="nil"/>
            </w:tcBorders>
            <w:shd w:val="clear" w:color="auto" w:fill="auto"/>
            <w:vAlign w:val="bottom"/>
          </w:tcPr>
          <w:p w14:paraId="1590C283" w14:textId="3EA47B5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138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491 </w:t>
            </w:r>
          </w:p>
        </w:tc>
        <w:tc>
          <w:tcPr>
            <w:tcW w:w="344" w:type="pct"/>
            <w:tcBorders>
              <w:top w:val="nil"/>
              <w:left w:val="nil"/>
              <w:bottom w:val="nil"/>
              <w:right w:val="nil"/>
            </w:tcBorders>
            <w:shd w:val="clear" w:color="auto" w:fill="auto"/>
            <w:vAlign w:val="bottom"/>
          </w:tcPr>
          <w:p w14:paraId="6D82E012" w14:textId="5C0E6F8C"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893 </w:t>
            </w:r>
          </w:p>
        </w:tc>
        <w:tc>
          <w:tcPr>
            <w:tcW w:w="343" w:type="pct"/>
            <w:tcBorders>
              <w:top w:val="nil"/>
              <w:left w:val="nil"/>
              <w:bottom w:val="nil"/>
              <w:right w:val="nil"/>
            </w:tcBorders>
            <w:shd w:val="clear" w:color="auto" w:fill="auto"/>
            <w:vAlign w:val="bottom"/>
          </w:tcPr>
          <w:p w14:paraId="50DB137D" w14:textId="416F932A"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93</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867 </w:t>
            </w:r>
          </w:p>
        </w:tc>
        <w:tc>
          <w:tcPr>
            <w:tcW w:w="344" w:type="pct"/>
            <w:tcBorders>
              <w:top w:val="nil"/>
              <w:left w:val="nil"/>
              <w:bottom w:val="nil"/>
              <w:right w:val="nil"/>
            </w:tcBorders>
            <w:shd w:val="clear" w:color="auto" w:fill="auto"/>
            <w:vAlign w:val="bottom"/>
          </w:tcPr>
          <w:p w14:paraId="7F879379" w14:textId="3DDB3C8F"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F318CD6" w14:textId="774FBBFE"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752</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535 </w:t>
            </w:r>
          </w:p>
        </w:tc>
        <w:tc>
          <w:tcPr>
            <w:tcW w:w="343" w:type="pct"/>
            <w:tcBorders>
              <w:top w:val="nil"/>
              <w:left w:val="nil"/>
              <w:bottom w:val="nil"/>
              <w:right w:val="nil"/>
            </w:tcBorders>
            <w:vAlign w:val="bottom"/>
          </w:tcPr>
          <w:p w14:paraId="7AF4953A" w14:textId="208C7EE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475</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581 </w:t>
            </w:r>
          </w:p>
        </w:tc>
        <w:tc>
          <w:tcPr>
            <w:tcW w:w="344" w:type="pct"/>
            <w:tcBorders>
              <w:top w:val="nil"/>
              <w:left w:val="nil"/>
              <w:bottom w:val="nil"/>
              <w:right w:val="nil"/>
            </w:tcBorders>
            <w:vAlign w:val="bottom"/>
          </w:tcPr>
          <w:p w14:paraId="140DC7B6" w14:textId="2C089009"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26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417 </w:t>
            </w:r>
          </w:p>
        </w:tc>
        <w:tc>
          <w:tcPr>
            <w:tcW w:w="344" w:type="pct"/>
            <w:tcBorders>
              <w:top w:val="nil"/>
              <w:left w:val="nil"/>
              <w:bottom w:val="nil"/>
              <w:right w:val="nil"/>
            </w:tcBorders>
            <w:vAlign w:val="bottom"/>
          </w:tcPr>
          <w:p w14:paraId="6FB34B7C" w14:textId="1642D7E0"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889 </w:t>
            </w:r>
          </w:p>
        </w:tc>
        <w:tc>
          <w:tcPr>
            <w:tcW w:w="343" w:type="pct"/>
            <w:tcBorders>
              <w:top w:val="nil"/>
              <w:left w:val="nil"/>
              <w:bottom w:val="nil"/>
              <w:right w:val="nil"/>
            </w:tcBorders>
            <w:vAlign w:val="bottom"/>
          </w:tcPr>
          <w:p w14:paraId="4C63C0FE" w14:textId="5F6A3FA1"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6</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088 </w:t>
            </w:r>
          </w:p>
        </w:tc>
        <w:tc>
          <w:tcPr>
            <w:tcW w:w="344" w:type="pct"/>
            <w:tcBorders>
              <w:top w:val="nil"/>
              <w:left w:val="nil"/>
              <w:bottom w:val="nil"/>
              <w:right w:val="nil"/>
            </w:tcBorders>
            <w:vAlign w:val="bottom"/>
          </w:tcPr>
          <w:p w14:paraId="29EFAE4F" w14:textId="17A5A4B6" w:rsidR="00EF1491" w:rsidRPr="00035B63" w:rsidRDefault="00EF1491" w:rsidP="00EF1491">
            <w:pPr>
              <w:jc w:val="right"/>
              <w:rPr>
                <w:rFonts w:ascii="Calibri" w:eastAsia="Calibri" w:hAnsi="Calibri" w:cs="Arial"/>
                <w:sz w:val="15"/>
                <w:szCs w:val="15"/>
                <w:lang w:val="en-GB"/>
              </w:rPr>
            </w:pPr>
            <w:r>
              <w:rPr>
                <w:rFonts w:asciiTheme="minorHAnsi" w:eastAsia="Calibri" w:hAnsiTheme="minorHAnsi" w:cs="Arial"/>
                <w:color w:val="000000" w:themeColor="text1"/>
                <w:sz w:val="15"/>
                <w:szCs w:val="15"/>
                <w:lang w:val="hr-HR"/>
              </w:rPr>
              <w:t>-</w:t>
            </w:r>
          </w:p>
        </w:tc>
        <w:tc>
          <w:tcPr>
            <w:tcW w:w="343" w:type="pct"/>
            <w:tcBorders>
              <w:top w:val="nil"/>
              <w:left w:val="nil"/>
              <w:bottom w:val="nil"/>
              <w:right w:val="nil"/>
            </w:tcBorders>
            <w:vAlign w:val="bottom"/>
          </w:tcPr>
          <w:p w14:paraId="6AFEE4F6" w14:textId="505C13A5" w:rsidR="00EF1491" w:rsidRPr="00035B63" w:rsidRDefault="00EF1491" w:rsidP="00EF1491">
            <w:pPr>
              <w:jc w:val="right"/>
              <w:rPr>
                <w:rFonts w:ascii="Calibri" w:eastAsia="Calibri" w:hAnsi="Calibri" w:cs="Arial"/>
                <w:sz w:val="15"/>
                <w:szCs w:val="15"/>
                <w:lang w:val="en-GB"/>
              </w:rPr>
            </w:pPr>
            <w:r w:rsidRPr="00DF51FB">
              <w:rPr>
                <w:rFonts w:asciiTheme="minorHAnsi" w:eastAsia="Calibri" w:hAnsiTheme="minorHAnsi" w:cs="Arial"/>
                <w:color w:val="000000" w:themeColor="text1"/>
                <w:sz w:val="15"/>
                <w:szCs w:val="15"/>
                <w:lang w:val="hr-HR"/>
              </w:rPr>
              <w:t xml:space="preserve"> 508</w:t>
            </w:r>
            <w:r>
              <w:rPr>
                <w:rFonts w:asciiTheme="minorHAnsi" w:eastAsia="Calibri" w:hAnsiTheme="minorHAnsi" w:cs="Arial"/>
                <w:color w:val="000000" w:themeColor="text1"/>
                <w:sz w:val="15"/>
                <w:szCs w:val="15"/>
                <w:lang w:val="hr-HR"/>
              </w:rPr>
              <w:t>,</w:t>
            </w:r>
            <w:r w:rsidRPr="00DF51FB">
              <w:rPr>
                <w:rFonts w:asciiTheme="minorHAnsi" w:eastAsia="Calibri" w:hAnsiTheme="minorHAnsi" w:cs="Arial"/>
                <w:color w:val="000000" w:themeColor="text1"/>
                <w:sz w:val="15"/>
                <w:szCs w:val="15"/>
                <w:lang w:val="hr-HR"/>
              </w:rPr>
              <w:t xml:space="preserve">975 </w:t>
            </w:r>
          </w:p>
        </w:tc>
      </w:tr>
      <w:tr w:rsidR="00EF1491" w:rsidRPr="00035B63" w14:paraId="5F48E542" w14:textId="77777777" w:rsidTr="00731E2C">
        <w:trPr>
          <w:trHeight w:val="145"/>
          <w:jc w:val="center"/>
        </w:trPr>
        <w:tc>
          <w:tcPr>
            <w:tcW w:w="877" w:type="pct"/>
            <w:vAlign w:val="bottom"/>
          </w:tcPr>
          <w:p w14:paraId="66981744" w14:textId="77777777" w:rsidR="00EF1491" w:rsidRPr="00035B63" w:rsidRDefault="00EF1491" w:rsidP="00EF149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nil"/>
              <w:left w:val="nil"/>
              <w:bottom w:val="single" w:sz="12" w:space="0" w:color="auto"/>
              <w:right w:val="nil"/>
            </w:tcBorders>
            <w:shd w:val="clear" w:color="auto" w:fill="auto"/>
            <w:vAlign w:val="bottom"/>
          </w:tcPr>
          <w:p w14:paraId="73C18BE7" w14:textId="1F81746C"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636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317 </w:t>
            </w:r>
          </w:p>
        </w:tc>
        <w:tc>
          <w:tcPr>
            <w:tcW w:w="344" w:type="pct"/>
            <w:tcBorders>
              <w:top w:val="nil"/>
              <w:left w:val="nil"/>
              <w:bottom w:val="single" w:sz="12" w:space="0" w:color="auto"/>
              <w:right w:val="nil"/>
            </w:tcBorders>
            <w:shd w:val="clear" w:color="auto" w:fill="auto"/>
            <w:vAlign w:val="bottom"/>
          </w:tcPr>
          <w:p w14:paraId="632114F4" w14:textId="1A54BBF6"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141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503 </w:t>
            </w:r>
          </w:p>
        </w:tc>
        <w:tc>
          <w:tcPr>
            <w:tcW w:w="344" w:type="pct"/>
            <w:tcBorders>
              <w:top w:val="nil"/>
              <w:left w:val="nil"/>
              <w:bottom w:val="single" w:sz="12" w:space="0" w:color="auto"/>
              <w:right w:val="nil"/>
            </w:tcBorders>
            <w:shd w:val="clear" w:color="auto" w:fill="auto"/>
            <w:vAlign w:val="bottom"/>
          </w:tcPr>
          <w:p w14:paraId="072DAE2F" w14:textId="1BE15C91"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320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894 </w:t>
            </w:r>
          </w:p>
        </w:tc>
        <w:tc>
          <w:tcPr>
            <w:tcW w:w="343" w:type="pct"/>
            <w:tcBorders>
              <w:top w:val="nil"/>
              <w:left w:val="nil"/>
              <w:bottom w:val="single" w:sz="12" w:space="0" w:color="auto"/>
              <w:right w:val="nil"/>
            </w:tcBorders>
            <w:shd w:val="clear" w:color="auto" w:fill="auto"/>
            <w:vAlign w:val="bottom"/>
          </w:tcPr>
          <w:p w14:paraId="7E7FF6DF" w14:textId="7F8BB062"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93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867 </w:t>
            </w:r>
          </w:p>
        </w:tc>
        <w:tc>
          <w:tcPr>
            <w:tcW w:w="344" w:type="pct"/>
            <w:tcBorders>
              <w:top w:val="nil"/>
              <w:left w:val="nil"/>
              <w:bottom w:val="single" w:sz="12" w:space="0" w:color="auto"/>
              <w:right w:val="nil"/>
            </w:tcBorders>
            <w:shd w:val="clear" w:color="auto" w:fill="auto"/>
            <w:vAlign w:val="bottom"/>
          </w:tcPr>
          <w:p w14:paraId="0E2EB2E4" w14:textId="25363A91"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472 </w:t>
            </w:r>
          </w:p>
        </w:tc>
        <w:tc>
          <w:tcPr>
            <w:tcW w:w="344" w:type="pct"/>
            <w:tcBorders>
              <w:top w:val="nil"/>
              <w:left w:val="nil"/>
              <w:bottom w:val="single" w:sz="12" w:space="0" w:color="auto"/>
              <w:right w:val="nil"/>
            </w:tcBorders>
            <w:shd w:val="clear" w:color="auto" w:fill="auto"/>
            <w:vAlign w:val="bottom"/>
          </w:tcPr>
          <w:p w14:paraId="30917B45" w14:textId="3BCFE923"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194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053 </w:t>
            </w:r>
          </w:p>
        </w:tc>
        <w:tc>
          <w:tcPr>
            <w:tcW w:w="343" w:type="pct"/>
            <w:tcBorders>
              <w:top w:val="nil"/>
              <w:left w:val="nil"/>
              <w:bottom w:val="single" w:sz="12" w:space="0" w:color="auto"/>
              <w:right w:val="nil"/>
            </w:tcBorders>
            <w:vAlign w:val="bottom"/>
          </w:tcPr>
          <w:p w14:paraId="5832C082" w14:textId="6C99017B"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302 </w:t>
            </w:r>
          </w:p>
        </w:tc>
        <w:tc>
          <w:tcPr>
            <w:tcW w:w="344" w:type="pct"/>
            <w:tcBorders>
              <w:top w:val="nil"/>
              <w:left w:val="nil"/>
              <w:bottom w:val="single" w:sz="12" w:space="0" w:color="auto"/>
              <w:right w:val="nil"/>
            </w:tcBorders>
            <w:vAlign w:val="bottom"/>
          </w:tcPr>
          <w:p w14:paraId="2E102F24" w14:textId="1506C0AB"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417 </w:t>
            </w:r>
          </w:p>
        </w:tc>
        <w:tc>
          <w:tcPr>
            <w:tcW w:w="344" w:type="pct"/>
            <w:tcBorders>
              <w:top w:val="nil"/>
              <w:left w:val="nil"/>
              <w:bottom w:val="single" w:sz="12" w:space="0" w:color="auto"/>
              <w:right w:val="nil"/>
            </w:tcBorders>
            <w:vAlign w:val="bottom"/>
          </w:tcPr>
          <w:p w14:paraId="3DED51D8" w14:textId="67F2B4CB"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123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422 </w:t>
            </w:r>
          </w:p>
        </w:tc>
        <w:tc>
          <w:tcPr>
            <w:tcW w:w="343" w:type="pct"/>
            <w:tcBorders>
              <w:top w:val="nil"/>
              <w:left w:val="nil"/>
              <w:bottom w:val="single" w:sz="12" w:space="0" w:color="auto"/>
              <w:right w:val="nil"/>
            </w:tcBorders>
            <w:vAlign w:val="bottom"/>
          </w:tcPr>
          <w:p w14:paraId="5469962C" w14:textId="015870F7"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088 </w:t>
            </w:r>
          </w:p>
        </w:tc>
        <w:tc>
          <w:tcPr>
            <w:tcW w:w="344" w:type="pct"/>
            <w:tcBorders>
              <w:top w:val="nil"/>
              <w:left w:val="nil"/>
              <w:bottom w:val="single" w:sz="12" w:space="0" w:color="auto"/>
              <w:right w:val="nil"/>
            </w:tcBorders>
            <w:vAlign w:val="bottom"/>
          </w:tcPr>
          <w:p w14:paraId="71B2F37E" w14:textId="2CE5D133"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79341CFC" w14:textId="47CFBE05" w:rsidR="00EF1491" w:rsidRPr="00035B63" w:rsidRDefault="00EF1491" w:rsidP="00EF1491">
            <w:pPr>
              <w:spacing w:line="301" w:lineRule="exact"/>
              <w:jc w:val="right"/>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683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229 </w:t>
            </w:r>
          </w:p>
        </w:tc>
      </w:tr>
      <w:tr w:rsidR="00EF1491" w:rsidRPr="00035B63" w14:paraId="17F801D6" w14:textId="77777777" w:rsidTr="00731E2C">
        <w:trPr>
          <w:trHeight w:val="111"/>
          <w:jc w:val="center"/>
        </w:trPr>
        <w:tc>
          <w:tcPr>
            <w:tcW w:w="877" w:type="pct"/>
            <w:vAlign w:val="bottom"/>
          </w:tcPr>
          <w:p w14:paraId="0A8FFC9B" w14:textId="28B08492" w:rsidR="00EF1491" w:rsidRPr="00035B63" w:rsidRDefault="00EF1491" w:rsidP="00EF1491">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50DA81CD" w14:textId="765481A9"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065</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483 </w:t>
            </w:r>
          </w:p>
        </w:tc>
        <w:tc>
          <w:tcPr>
            <w:tcW w:w="344" w:type="pct"/>
            <w:tcBorders>
              <w:top w:val="nil"/>
              <w:left w:val="nil"/>
              <w:bottom w:val="single" w:sz="12" w:space="0" w:color="auto"/>
              <w:right w:val="nil"/>
            </w:tcBorders>
            <w:shd w:val="clear" w:color="auto" w:fill="auto"/>
            <w:vAlign w:val="bottom"/>
          </w:tcPr>
          <w:p w14:paraId="69B277DA" w14:textId="07F0746B"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450</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151 </w:t>
            </w:r>
          </w:p>
        </w:tc>
        <w:tc>
          <w:tcPr>
            <w:tcW w:w="344" w:type="pct"/>
            <w:tcBorders>
              <w:top w:val="nil"/>
              <w:left w:val="nil"/>
              <w:bottom w:val="single" w:sz="12" w:space="0" w:color="auto"/>
              <w:right w:val="nil"/>
            </w:tcBorders>
            <w:shd w:val="clear" w:color="auto" w:fill="auto"/>
            <w:vAlign w:val="bottom"/>
          </w:tcPr>
          <w:p w14:paraId="7EACD2FD" w14:textId="1467D6CC"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829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293 </w:t>
            </w:r>
          </w:p>
        </w:tc>
        <w:tc>
          <w:tcPr>
            <w:tcW w:w="343" w:type="pct"/>
            <w:tcBorders>
              <w:top w:val="nil"/>
              <w:left w:val="nil"/>
              <w:bottom w:val="single" w:sz="12" w:space="0" w:color="auto"/>
              <w:right w:val="nil"/>
            </w:tcBorders>
            <w:shd w:val="clear" w:color="auto" w:fill="auto"/>
            <w:vAlign w:val="bottom"/>
          </w:tcPr>
          <w:p w14:paraId="47272A39" w14:textId="74215FE3"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178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537 </w:t>
            </w:r>
          </w:p>
        </w:tc>
        <w:tc>
          <w:tcPr>
            <w:tcW w:w="344" w:type="pct"/>
            <w:tcBorders>
              <w:top w:val="nil"/>
              <w:left w:val="nil"/>
              <w:bottom w:val="single" w:sz="12" w:space="0" w:color="auto"/>
              <w:right w:val="nil"/>
            </w:tcBorders>
            <w:shd w:val="clear" w:color="auto" w:fill="auto"/>
            <w:vAlign w:val="bottom"/>
          </w:tcPr>
          <w:p w14:paraId="448B9F5A" w14:textId="2640D2DB"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130 </w:t>
            </w:r>
          </w:p>
        </w:tc>
        <w:tc>
          <w:tcPr>
            <w:tcW w:w="344" w:type="pct"/>
            <w:tcBorders>
              <w:top w:val="nil"/>
              <w:left w:val="nil"/>
              <w:bottom w:val="single" w:sz="12" w:space="0" w:color="auto"/>
              <w:right w:val="nil"/>
            </w:tcBorders>
            <w:shd w:val="clear" w:color="auto" w:fill="auto"/>
            <w:vAlign w:val="bottom"/>
          </w:tcPr>
          <w:p w14:paraId="3B6D26F2" w14:textId="68B58B96"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527</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594 </w:t>
            </w:r>
          </w:p>
        </w:tc>
        <w:tc>
          <w:tcPr>
            <w:tcW w:w="343" w:type="pct"/>
            <w:tcBorders>
              <w:top w:val="nil"/>
              <w:left w:val="nil"/>
              <w:bottom w:val="single" w:sz="12" w:space="0" w:color="auto"/>
              <w:right w:val="nil"/>
            </w:tcBorders>
            <w:vAlign w:val="bottom"/>
          </w:tcPr>
          <w:p w14:paraId="657BF74A" w14:textId="24B63827"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243</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291 </w:t>
            </w:r>
          </w:p>
        </w:tc>
        <w:tc>
          <w:tcPr>
            <w:tcW w:w="344" w:type="pct"/>
            <w:tcBorders>
              <w:top w:val="nil"/>
              <w:left w:val="nil"/>
              <w:bottom w:val="single" w:sz="12" w:space="0" w:color="auto"/>
              <w:right w:val="nil"/>
            </w:tcBorders>
            <w:vAlign w:val="bottom"/>
          </w:tcPr>
          <w:p w14:paraId="5FCAC8DE" w14:textId="56272901"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324 </w:t>
            </w:r>
          </w:p>
        </w:tc>
        <w:tc>
          <w:tcPr>
            <w:tcW w:w="344" w:type="pct"/>
            <w:tcBorders>
              <w:top w:val="nil"/>
              <w:left w:val="nil"/>
              <w:bottom w:val="single" w:sz="12" w:space="0" w:color="auto"/>
              <w:right w:val="nil"/>
            </w:tcBorders>
            <w:vAlign w:val="bottom"/>
          </w:tcPr>
          <w:p w14:paraId="0188D793" w14:textId="05F39DF9"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398</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376 </w:t>
            </w:r>
          </w:p>
        </w:tc>
        <w:tc>
          <w:tcPr>
            <w:tcW w:w="343" w:type="pct"/>
            <w:tcBorders>
              <w:top w:val="nil"/>
              <w:left w:val="nil"/>
              <w:bottom w:val="single" w:sz="12" w:space="0" w:color="auto"/>
              <w:right w:val="nil"/>
            </w:tcBorders>
            <w:vAlign w:val="bottom"/>
          </w:tcPr>
          <w:p w14:paraId="79C2DD98" w14:textId="159DA03D"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59</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367 </w:t>
            </w:r>
          </w:p>
        </w:tc>
        <w:tc>
          <w:tcPr>
            <w:tcW w:w="344" w:type="pct"/>
            <w:tcBorders>
              <w:top w:val="nil"/>
              <w:left w:val="nil"/>
              <w:bottom w:val="single" w:sz="12" w:space="0" w:color="auto"/>
              <w:right w:val="nil"/>
            </w:tcBorders>
            <w:vAlign w:val="bottom"/>
          </w:tcPr>
          <w:p w14:paraId="43BBFD17" w14:textId="670683B7"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658 </w:t>
            </w:r>
          </w:p>
        </w:tc>
        <w:tc>
          <w:tcPr>
            <w:tcW w:w="343" w:type="pct"/>
            <w:tcBorders>
              <w:top w:val="nil"/>
              <w:left w:val="nil"/>
              <w:bottom w:val="single" w:sz="12" w:space="0" w:color="auto"/>
              <w:right w:val="nil"/>
            </w:tcBorders>
            <w:vAlign w:val="bottom"/>
          </w:tcPr>
          <w:p w14:paraId="1DE93DE3" w14:textId="3EC30E05" w:rsidR="00EF1491" w:rsidRPr="00035B63" w:rsidRDefault="00EF1491" w:rsidP="00EF1491">
            <w:pPr>
              <w:tabs>
                <w:tab w:val="right" w:pos="1202"/>
              </w:tabs>
              <w:spacing w:line="301" w:lineRule="exact"/>
              <w:jc w:val="right"/>
              <w:outlineLvl w:val="0"/>
              <w:rPr>
                <w:rFonts w:ascii="Calibri" w:eastAsia="Calibri" w:hAnsi="Calibri" w:cs="Arial"/>
                <w:b/>
                <w:bCs/>
                <w:sz w:val="15"/>
                <w:szCs w:val="15"/>
                <w:lang w:val="en-GB"/>
              </w:rPr>
            </w:pPr>
            <w:r w:rsidRPr="00DF51FB">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802</w:t>
            </w:r>
            <w:r>
              <w:rPr>
                <w:rFonts w:asciiTheme="minorHAnsi" w:eastAsia="Calibri" w:hAnsiTheme="minorHAnsi" w:cs="Arial"/>
                <w:b/>
                <w:bCs/>
                <w:color w:val="000000" w:themeColor="text1"/>
                <w:sz w:val="15"/>
                <w:szCs w:val="15"/>
                <w:lang w:val="hr-HR"/>
              </w:rPr>
              <w:t>,</w:t>
            </w:r>
            <w:r w:rsidRPr="00DF51FB">
              <w:rPr>
                <w:rFonts w:asciiTheme="minorHAnsi" w:eastAsia="Calibri" w:hAnsiTheme="minorHAnsi" w:cs="Arial"/>
                <w:b/>
                <w:bCs/>
                <w:color w:val="000000" w:themeColor="text1"/>
                <w:sz w:val="15"/>
                <w:szCs w:val="15"/>
                <w:lang w:val="hr-HR"/>
              </w:rPr>
              <w:t xml:space="preserve">016 </w:t>
            </w:r>
          </w:p>
        </w:tc>
      </w:tr>
      <w:bookmarkEnd w:id="1240"/>
    </w:tbl>
    <w:p w14:paraId="3E536DA6" w14:textId="75DF52E4" w:rsidR="00035B63" w:rsidRPr="001F110B" w:rsidRDefault="00035B63" w:rsidP="00035B63">
      <w:pPr>
        <w:jc w:val="both"/>
        <w:rPr>
          <w:rFonts w:ascii="Calibri" w:eastAsia="Calibri" w:hAnsi="Calibri" w:cs="Arial"/>
          <w:sz w:val="19"/>
          <w:szCs w:val="19"/>
        </w:rPr>
      </w:pPr>
    </w:p>
    <w:p w14:paraId="6C8776A9" w14:textId="77777777" w:rsidR="00035B63" w:rsidRDefault="00035B63" w:rsidP="001E7DB0">
      <w:pPr>
        <w:pStyle w:val="T1"/>
        <w:keepNext w:val="0"/>
        <w:spacing w:before="0" w:after="0" w:line="240" w:lineRule="auto"/>
        <w:rPr>
          <w:rFonts w:asciiTheme="minorHAnsi" w:hAnsiTheme="minorHAnsi"/>
          <w:sz w:val="22"/>
          <w:szCs w:val="22"/>
          <w:lang w:val="en-GB"/>
        </w:rPr>
        <w:sectPr w:rsidR="00035B63" w:rsidSect="00140299">
          <w:pgSz w:w="16840" w:h="11907" w:orient="landscape" w:code="9"/>
          <w:pgMar w:top="1418" w:right="1418" w:bottom="1134" w:left="1134" w:header="851" w:footer="851" w:gutter="0"/>
          <w:cols w:space="720"/>
          <w:noEndnote/>
          <w:docGrid w:linePitch="326"/>
        </w:sectPr>
      </w:pPr>
    </w:p>
    <w:p w14:paraId="23E02A8E" w14:textId="77777777" w:rsidR="00035B63" w:rsidRDefault="00035B63" w:rsidP="00035B63">
      <w:pPr>
        <w:pStyle w:val="T1"/>
        <w:keepNext w:val="0"/>
        <w:spacing w:before="0" w:after="0" w:line="240" w:lineRule="auto"/>
        <w:rPr>
          <w:rFonts w:asciiTheme="minorHAnsi" w:hAnsiTheme="minorHAnsi"/>
          <w:sz w:val="12"/>
          <w:szCs w:val="12"/>
          <w:lang w:val="en-GB"/>
        </w:rPr>
      </w:pPr>
    </w:p>
    <w:p w14:paraId="69CD587C" w14:textId="77777777" w:rsidR="00035B63" w:rsidRPr="001E7DB0" w:rsidRDefault="00035B63" w:rsidP="00035B63">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05C87128" w14:textId="77777777" w:rsidR="00035B63" w:rsidRPr="001F110B" w:rsidRDefault="00035B63" w:rsidP="00035B63">
      <w:pPr>
        <w:pStyle w:val="accountingpolicytitle"/>
        <w:rPr>
          <w:rFonts w:asciiTheme="minorHAnsi" w:hAnsiTheme="minorHAnsi"/>
          <w:sz w:val="12"/>
          <w:szCs w:val="12"/>
          <w:lang w:val="en-GB"/>
        </w:rPr>
      </w:pPr>
    </w:p>
    <w:p w14:paraId="75A9B26B" w14:textId="77777777" w:rsidR="00035B63" w:rsidRPr="001E7DB0" w:rsidRDefault="00035B63" w:rsidP="00035B63">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2E9721" w14:textId="77777777" w:rsidR="00035B63" w:rsidRPr="001F110B" w:rsidRDefault="00035B63" w:rsidP="00035B63">
      <w:pPr>
        <w:rPr>
          <w:rFonts w:asciiTheme="minorHAnsi" w:hAnsiTheme="minorHAnsi" w:cs="Arial"/>
          <w:b/>
          <w:sz w:val="12"/>
          <w:szCs w:val="12"/>
          <w:lang w:val="en-GB"/>
        </w:rPr>
      </w:pPr>
    </w:p>
    <w:p w14:paraId="386881F7" w14:textId="77777777" w:rsidR="00035B63" w:rsidRPr="001E7DB0" w:rsidRDefault="00035B63" w:rsidP="00035B63">
      <w:pPr>
        <w:rPr>
          <w:rFonts w:asciiTheme="minorHAnsi" w:hAnsiTheme="minorHAnsi" w:cs="Arial"/>
          <w:b/>
          <w:sz w:val="22"/>
          <w:szCs w:val="22"/>
          <w:lang w:val="en-GB"/>
        </w:rPr>
      </w:pPr>
      <w:r w:rsidRPr="001E7DB0">
        <w:rPr>
          <w:rFonts w:asciiTheme="minorHAnsi" w:hAnsiTheme="minorHAnsi" w:cs="Arial"/>
          <w:b/>
          <w:sz w:val="22"/>
          <w:szCs w:val="22"/>
          <w:lang w:val="en-GB"/>
        </w:rPr>
        <w:t>Credit risk quality according to type of financial assets</w:t>
      </w:r>
      <w:r>
        <w:rPr>
          <w:rFonts w:asciiTheme="minorHAnsi" w:hAnsiTheme="minorHAnsi" w:cs="Arial"/>
          <w:b/>
          <w:sz w:val="22"/>
          <w:szCs w:val="22"/>
          <w:lang w:val="en-GB"/>
        </w:rPr>
        <w:t xml:space="preserve"> </w:t>
      </w:r>
      <w:r w:rsidRPr="00035B63">
        <w:rPr>
          <w:rFonts w:asciiTheme="minorHAnsi" w:hAnsiTheme="minorHAnsi" w:cs="Arial"/>
          <w:b/>
          <w:sz w:val="22"/>
          <w:szCs w:val="22"/>
          <w:lang w:val="en-GB"/>
        </w:rPr>
        <w:t>(continued)</w:t>
      </w:r>
    </w:p>
    <w:p w14:paraId="1C4EA451" w14:textId="77777777" w:rsidR="00035B63" w:rsidRPr="001F110B" w:rsidRDefault="00035B63" w:rsidP="00035B63">
      <w:pPr>
        <w:pStyle w:val="T1"/>
        <w:keepNext w:val="0"/>
        <w:spacing w:before="0" w:after="0" w:line="240" w:lineRule="auto"/>
        <w:rPr>
          <w:rFonts w:asciiTheme="minorHAnsi" w:hAnsiTheme="minorHAnsi"/>
          <w:sz w:val="12"/>
          <w:szCs w:val="12"/>
          <w:lang w:val="en-GB"/>
        </w:rPr>
      </w:pPr>
    </w:p>
    <w:p w14:paraId="10028B20" w14:textId="77777777" w:rsidR="00035B63" w:rsidRPr="001F110B" w:rsidRDefault="00035B63" w:rsidP="00035B63">
      <w:pPr>
        <w:jc w:val="both"/>
        <w:rPr>
          <w:rFonts w:ascii="Calibri" w:eastAsia="Calibri" w:hAnsi="Calibri" w:cs="Arial"/>
          <w:sz w:val="19"/>
          <w:szCs w:val="19"/>
        </w:rPr>
      </w:pPr>
      <w:r w:rsidRPr="00D13EB3">
        <w:rPr>
          <w:rFonts w:ascii="Calibri" w:eastAsia="Calibri" w:hAnsi="Calibri" w:cs="Arial"/>
          <w:sz w:val="19"/>
          <w:szCs w:val="19"/>
        </w:rPr>
        <w:t xml:space="preserve">Credit risk analysis, </w:t>
      </w:r>
      <w:r w:rsidRPr="00A25263">
        <w:rPr>
          <w:rFonts w:ascii="Calibri" w:eastAsia="Calibri" w:hAnsi="Calibri" w:cs="Arial"/>
          <w:sz w:val="19"/>
          <w:szCs w:val="19"/>
        </w:rPr>
        <w:t xml:space="preserve">net exposure, </w:t>
      </w:r>
      <w:r w:rsidRPr="00D13EB3">
        <w:rPr>
          <w:rFonts w:ascii="Calibri" w:eastAsia="Calibri" w:hAnsi="Calibri" w:cs="Arial"/>
          <w:sz w:val="19"/>
          <w:szCs w:val="19"/>
        </w:rPr>
        <w:t>before and after the effect of mitigation through collateral received, according to the type of financial assets on positions of assets and guarantees and commitments by risk category, is as follows:</w:t>
      </w:r>
    </w:p>
    <w:p w14:paraId="2ADD1EE8" w14:textId="21A25AF0" w:rsidR="00035B63" w:rsidRDefault="00035B63" w:rsidP="001E7DB0">
      <w:pPr>
        <w:pStyle w:val="T1"/>
        <w:keepNext w:val="0"/>
        <w:spacing w:before="0" w:after="0" w:line="240" w:lineRule="auto"/>
        <w:rPr>
          <w:rFonts w:asciiTheme="minorHAnsi" w:hAnsiTheme="minorHAnsi"/>
          <w:sz w:val="22"/>
          <w:szCs w:val="22"/>
          <w:lang w:val="en-GB"/>
        </w:rPr>
      </w:pPr>
    </w:p>
    <w:tbl>
      <w:tblPr>
        <w:tblW w:w="5223" w:type="pct"/>
        <w:jc w:val="center"/>
        <w:tblLayout w:type="fixed"/>
        <w:tblLook w:val="0000" w:firstRow="0" w:lastRow="0" w:firstColumn="0" w:lastColumn="0" w:noHBand="0" w:noVBand="0"/>
      </w:tblPr>
      <w:tblGrid>
        <w:gridCol w:w="2617"/>
        <w:gridCol w:w="1023"/>
        <w:gridCol w:w="1027"/>
        <w:gridCol w:w="1027"/>
        <w:gridCol w:w="1024"/>
        <w:gridCol w:w="1027"/>
        <w:gridCol w:w="1027"/>
        <w:gridCol w:w="1024"/>
        <w:gridCol w:w="1027"/>
        <w:gridCol w:w="1027"/>
        <w:gridCol w:w="1024"/>
        <w:gridCol w:w="1027"/>
        <w:gridCol w:w="1024"/>
      </w:tblGrid>
      <w:tr w:rsidR="006670DE" w:rsidRPr="00035B63" w14:paraId="4E9EB51B" w14:textId="77777777" w:rsidTr="00CC6C32">
        <w:trPr>
          <w:trHeight w:val="1454"/>
          <w:jc w:val="center"/>
        </w:trPr>
        <w:tc>
          <w:tcPr>
            <w:tcW w:w="877" w:type="pct"/>
          </w:tcPr>
          <w:p w14:paraId="45EB8D5D" w14:textId="77777777" w:rsidR="006670DE" w:rsidRPr="00035B63" w:rsidRDefault="006670DE" w:rsidP="00CC6C32">
            <w:pPr>
              <w:rPr>
                <w:rFonts w:ascii="Calibri" w:eastAsia="Calibri" w:hAnsi="Calibri" w:cs="Arial"/>
                <w:b/>
                <w:bCs/>
                <w:sz w:val="15"/>
                <w:szCs w:val="15"/>
                <w:lang w:val="en-GB"/>
              </w:rPr>
            </w:pPr>
            <w:r w:rsidRPr="00035B63">
              <w:rPr>
                <w:rFonts w:ascii="Calibri" w:eastAsia="Calibri" w:hAnsi="Calibri" w:cs="Arial"/>
                <w:b/>
                <w:bCs/>
                <w:sz w:val="15"/>
                <w:szCs w:val="15"/>
                <w:lang w:val="en-GB"/>
              </w:rPr>
              <w:br w:type="page"/>
              <w:t>Bank</w:t>
            </w:r>
          </w:p>
          <w:p w14:paraId="789AF1D6" w14:textId="77777777" w:rsidR="006670DE" w:rsidRPr="00035B63" w:rsidRDefault="006670DE" w:rsidP="00CC6C32">
            <w:pPr>
              <w:rPr>
                <w:rFonts w:ascii="Calibri" w:eastAsia="Calibri" w:hAnsi="Calibri" w:cs="Arial"/>
                <w:b/>
                <w:bCs/>
                <w:sz w:val="15"/>
                <w:szCs w:val="15"/>
                <w:lang w:val="en-GB"/>
              </w:rPr>
            </w:pPr>
          </w:p>
          <w:p w14:paraId="6B3CA2C3" w14:textId="77777777" w:rsidR="006670DE" w:rsidRPr="00035B63" w:rsidRDefault="006670DE" w:rsidP="00CC6C32">
            <w:pPr>
              <w:rPr>
                <w:rFonts w:ascii="Calibri" w:eastAsia="Calibri" w:hAnsi="Calibri" w:cs="Arial"/>
                <w:sz w:val="15"/>
                <w:szCs w:val="15"/>
                <w:lang w:val="en-GB"/>
              </w:rPr>
            </w:pPr>
            <w:r w:rsidRPr="00035B63">
              <w:rPr>
                <w:rFonts w:ascii="Calibri" w:eastAsia="Calibri" w:hAnsi="Calibri" w:cs="Arial"/>
                <w:b/>
                <w:bCs/>
                <w:sz w:val="15"/>
                <w:szCs w:val="15"/>
                <w:lang w:val="en-GB"/>
              </w:rPr>
              <w:t>31 December 2019</w:t>
            </w:r>
          </w:p>
        </w:tc>
        <w:tc>
          <w:tcPr>
            <w:tcW w:w="343" w:type="pct"/>
            <w:vAlign w:val="bottom"/>
          </w:tcPr>
          <w:p w14:paraId="103D1525"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1260DB20"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1</w:t>
            </w:r>
          </w:p>
        </w:tc>
        <w:tc>
          <w:tcPr>
            <w:tcW w:w="344" w:type="pct"/>
            <w:vAlign w:val="bottom"/>
          </w:tcPr>
          <w:p w14:paraId="28C31452"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5EEF6262"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2</w:t>
            </w:r>
          </w:p>
        </w:tc>
        <w:tc>
          <w:tcPr>
            <w:tcW w:w="344" w:type="pct"/>
            <w:vAlign w:val="bottom"/>
          </w:tcPr>
          <w:p w14:paraId="209E2637"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6E2CD2EF"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 risk Stage 3</w:t>
            </w:r>
          </w:p>
        </w:tc>
        <w:tc>
          <w:tcPr>
            <w:tcW w:w="343" w:type="pct"/>
            <w:vAlign w:val="bottom"/>
          </w:tcPr>
          <w:p w14:paraId="48A51B8D"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Net</w:t>
            </w:r>
          </w:p>
          <w:p w14:paraId="011ECC77"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exposure of portfolio of risk POCI</w:t>
            </w:r>
          </w:p>
        </w:tc>
        <w:tc>
          <w:tcPr>
            <w:tcW w:w="344" w:type="pct"/>
            <w:vAlign w:val="bottom"/>
          </w:tcPr>
          <w:p w14:paraId="15969559" w14:textId="77777777" w:rsidR="006670DE" w:rsidRPr="00035B63" w:rsidRDefault="006670DE" w:rsidP="00CC6C32">
            <w:pPr>
              <w:jc w:val="right"/>
              <w:rPr>
                <w:rFonts w:ascii="Calibri" w:eastAsia="Calibri" w:hAnsi="Calibri"/>
                <w:sz w:val="15"/>
                <w:szCs w:val="15"/>
                <w:lang w:val="en-GB"/>
              </w:rPr>
            </w:pPr>
            <w:r w:rsidRPr="00035B63">
              <w:rPr>
                <w:rFonts w:ascii="Calibri" w:eastAsia="Calibri" w:hAnsi="Calibri" w:cs="Arial"/>
                <w:b/>
                <w:sz w:val="15"/>
                <w:szCs w:val="15"/>
                <w:lang w:val="en-GB"/>
              </w:rPr>
              <w:t>Not subject to IFRS 9</w:t>
            </w:r>
          </w:p>
        </w:tc>
        <w:tc>
          <w:tcPr>
            <w:tcW w:w="344" w:type="pct"/>
            <w:vAlign w:val="bottom"/>
          </w:tcPr>
          <w:p w14:paraId="4CEC3FF0"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Net exposure of total portfolio</w:t>
            </w:r>
          </w:p>
        </w:tc>
        <w:tc>
          <w:tcPr>
            <w:tcW w:w="343" w:type="pct"/>
            <w:vAlign w:val="bottom"/>
          </w:tcPr>
          <w:p w14:paraId="1E5DBFE8"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1</w:t>
            </w:r>
          </w:p>
        </w:tc>
        <w:tc>
          <w:tcPr>
            <w:tcW w:w="344" w:type="pct"/>
            <w:vAlign w:val="bottom"/>
          </w:tcPr>
          <w:p w14:paraId="0D97DDAF"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2</w:t>
            </w:r>
          </w:p>
        </w:tc>
        <w:tc>
          <w:tcPr>
            <w:tcW w:w="344" w:type="pct"/>
            <w:vAlign w:val="bottom"/>
          </w:tcPr>
          <w:p w14:paraId="1620311C"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Stage 3</w:t>
            </w:r>
          </w:p>
        </w:tc>
        <w:tc>
          <w:tcPr>
            <w:tcW w:w="343" w:type="pct"/>
            <w:vAlign w:val="bottom"/>
          </w:tcPr>
          <w:p w14:paraId="6C08AAED"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Net exposure  of portfolio after the effect of mitigation through collateral received POCI</w:t>
            </w:r>
          </w:p>
        </w:tc>
        <w:tc>
          <w:tcPr>
            <w:tcW w:w="344" w:type="pct"/>
            <w:vAlign w:val="bottom"/>
          </w:tcPr>
          <w:p w14:paraId="2392494D"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Not subject to IFRS 9 after the effect of mitigation through</w:t>
            </w:r>
          </w:p>
          <w:p w14:paraId="3E12C48C"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 collateral received</w:t>
            </w:r>
          </w:p>
        </w:tc>
        <w:tc>
          <w:tcPr>
            <w:tcW w:w="343" w:type="pct"/>
            <w:vAlign w:val="bottom"/>
          </w:tcPr>
          <w:p w14:paraId="710B03D3" w14:textId="77777777" w:rsidR="006670DE" w:rsidRPr="00035B63" w:rsidRDefault="006670DE" w:rsidP="00CC6C32">
            <w:pPr>
              <w:jc w:val="right"/>
              <w:rPr>
                <w:rFonts w:ascii="Calibri" w:eastAsia="Calibri" w:hAnsi="Calibri" w:cs="Arial"/>
                <w:b/>
                <w:sz w:val="15"/>
                <w:szCs w:val="15"/>
                <w:highlight w:val="yellow"/>
                <w:lang w:val="en-GB"/>
              </w:rPr>
            </w:pPr>
            <w:r w:rsidRPr="00035B63">
              <w:rPr>
                <w:rFonts w:ascii="Calibri" w:eastAsia="Calibri" w:hAnsi="Calibri" w:cs="Arial"/>
                <w:b/>
                <w:sz w:val="15"/>
                <w:szCs w:val="15"/>
                <w:lang w:val="en-GB"/>
              </w:rPr>
              <w:t xml:space="preserve">Net exposure of total portfolio after the effect of mitigation through collateral received </w:t>
            </w:r>
          </w:p>
        </w:tc>
      </w:tr>
      <w:tr w:rsidR="006670DE" w:rsidRPr="00035B63" w14:paraId="16565BD8" w14:textId="77777777" w:rsidTr="00CC6C32">
        <w:trPr>
          <w:trHeight w:val="126"/>
          <w:jc w:val="center"/>
        </w:trPr>
        <w:tc>
          <w:tcPr>
            <w:tcW w:w="877" w:type="pct"/>
          </w:tcPr>
          <w:p w14:paraId="3996A599" w14:textId="77777777" w:rsidR="006670DE" w:rsidRPr="00035B63" w:rsidRDefault="006670DE" w:rsidP="00CC6C32">
            <w:pPr>
              <w:rPr>
                <w:rFonts w:ascii="Calibri" w:eastAsia="Calibri" w:hAnsi="Calibri" w:cs="Arial"/>
                <w:b/>
                <w:bCs/>
                <w:sz w:val="15"/>
                <w:szCs w:val="15"/>
                <w:lang w:val="en-GB"/>
              </w:rPr>
            </w:pPr>
          </w:p>
        </w:tc>
        <w:tc>
          <w:tcPr>
            <w:tcW w:w="343" w:type="pct"/>
          </w:tcPr>
          <w:p w14:paraId="635BC1C9"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22628BD"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1CF5CA02"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1C535F0F"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45727BFF"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540BAC4B"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5EDD9E19"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770711A6"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653D1513"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735E58D5"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4" w:type="pct"/>
          </w:tcPr>
          <w:p w14:paraId="0582E8E8"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c>
          <w:tcPr>
            <w:tcW w:w="343" w:type="pct"/>
          </w:tcPr>
          <w:p w14:paraId="0A2DB3C6" w14:textId="77777777" w:rsidR="006670DE" w:rsidRPr="00035B63" w:rsidRDefault="006670DE" w:rsidP="00CC6C32">
            <w:pPr>
              <w:jc w:val="right"/>
              <w:rPr>
                <w:rFonts w:ascii="Calibri" w:eastAsia="Calibri" w:hAnsi="Calibri" w:cs="Arial"/>
                <w:b/>
                <w:sz w:val="15"/>
                <w:szCs w:val="15"/>
                <w:lang w:val="en-GB"/>
              </w:rPr>
            </w:pPr>
            <w:r w:rsidRPr="00035B63">
              <w:rPr>
                <w:rFonts w:ascii="Calibri" w:eastAsia="Calibri" w:hAnsi="Calibri" w:cs="Arial"/>
                <w:b/>
                <w:sz w:val="15"/>
                <w:szCs w:val="15"/>
                <w:lang w:val="en-GB"/>
              </w:rPr>
              <w:t>HRK ‘000</w:t>
            </w:r>
          </w:p>
        </w:tc>
      </w:tr>
      <w:tr w:rsidR="006670DE" w:rsidRPr="00035B63" w14:paraId="38F5D447" w14:textId="77777777" w:rsidTr="00CC6C32">
        <w:trPr>
          <w:trHeight w:val="92"/>
          <w:jc w:val="center"/>
        </w:trPr>
        <w:tc>
          <w:tcPr>
            <w:tcW w:w="877" w:type="pct"/>
          </w:tcPr>
          <w:p w14:paraId="0A0E27B1" w14:textId="77777777" w:rsidR="006670DE" w:rsidRPr="00035B63" w:rsidRDefault="006670DE" w:rsidP="00CC6C32">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Assets</w:t>
            </w:r>
          </w:p>
        </w:tc>
        <w:tc>
          <w:tcPr>
            <w:tcW w:w="343" w:type="pct"/>
            <w:vAlign w:val="bottom"/>
          </w:tcPr>
          <w:p w14:paraId="5C1569F2"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C8E4F0B"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3A7B2294"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20EA497B"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711B29F"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5CFE6DC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27C65A5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7F84766C"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7BFFDA1"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3B71CEA6"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4" w:type="pct"/>
            <w:vAlign w:val="bottom"/>
          </w:tcPr>
          <w:p w14:paraId="181182E2"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c>
          <w:tcPr>
            <w:tcW w:w="343" w:type="pct"/>
            <w:vAlign w:val="bottom"/>
          </w:tcPr>
          <w:p w14:paraId="72D6E400"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p>
        </w:tc>
      </w:tr>
      <w:tr w:rsidR="006670DE" w:rsidRPr="00035B63" w14:paraId="7EC6C955" w14:textId="77777777" w:rsidTr="00CC6C32">
        <w:trPr>
          <w:trHeight w:val="149"/>
          <w:jc w:val="center"/>
        </w:trPr>
        <w:tc>
          <w:tcPr>
            <w:tcW w:w="877" w:type="pct"/>
            <w:vAlign w:val="bottom"/>
          </w:tcPr>
          <w:p w14:paraId="49DD806F"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Cash on hand and current accounts with banks</w:t>
            </w:r>
          </w:p>
        </w:tc>
        <w:tc>
          <w:tcPr>
            <w:tcW w:w="343" w:type="pct"/>
            <w:tcBorders>
              <w:top w:val="nil"/>
              <w:left w:val="nil"/>
              <w:bottom w:val="nil"/>
              <w:right w:val="nil"/>
            </w:tcBorders>
            <w:shd w:val="clear" w:color="auto" w:fill="auto"/>
            <w:vAlign w:val="bottom"/>
          </w:tcPr>
          <w:p w14:paraId="5194F79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881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482 </w:t>
            </w:r>
          </w:p>
        </w:tc>
        <w:tc>
          <w:tcPr>
            <w:tcW w:w="344" w:type="pct"/>
            <w:tcBorders>
              <w:top w:val="nil"/>
              <w:left w:val="nil"/>
              <w:bottom w:val="nil"/>
              <w:right w:val="nil"/>
            </w:tcBorders>
            <w:shd w:val="clear" w:color="auto" w:fill="auto"/>
            <w:vAlign w:val="bottom"/>
          </w:tcPr>
          <w:p w14:paraId="5AEB50D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088508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5885DC0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257C17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BA64E9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881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482 </w:t>
            </w:r>
          </w:p>
        </w:tc>
        <w:tc>
          <w:tcPr>
            <w:tcW w:w="343" w:type="pct"/>
            <w:tcBorders>
              <w:top w:val="nil"/>
              <w:left w:val="nil"/>
              <w:bottom w:val="nil"/>
              <w:right w:val="nil"/>
            </w:tcBorders>
            <w:vAlign w:val="bottom"/>
          </w:tcPr>
          <w:p w14:paraId="5621FEE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713D9E8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3F8092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3D84AC55"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25D4206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5ECF6D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6670DE" w:rsidRPr="00035B63" w14:paraId="068D08C4" w14:textId="77777777" w:rsidTr="00CC6C32">
        <w:trPr>
          <w:trHeight w:val="149"/>
          <w:jc w:val="center"/>
        </w:trPr>
        <w:tc>
          <w:tcPr>
            <w:tcW w:w="877" w:type="pct"/>
            <w:vAlign w:val="bottom"/>
          </w:tcPr>
          <w:p w14:paraId="2B26AE4D"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Deposits with other banks</w:t>
            </w:r>
          </w:p>
        </w:tc>
        <w:tc>
          <w:tcPr>
            <w:tcW w:w="343" w:type="pct"/>
            <w:tcBorders>
              <w:top w:val="nil"/>
              <w:left w:val="nil"/>
              <w:bottom w:val="nil"/>
              <w:right w:val="nil"/>
            </w:tcBorders>
            <w:shd w:val="clear" w:color="auto" w:fill="auto"/>
            <w:vAlign w:val="bottom"/>
          </w:tcPr>
          <w:p w14:paraId="05F9938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470 </w:t>
            </w:r>
          </w:p>
        </w:tc>
        <w:tc>
          <w:tcPr>
            <w:tcW w:w="344" w:type="pct"/>
            <w:tcBorders>
              <w:top w:val="nil"/>
              <w:left w:val="nil"/>
              <w:bottom w:val="nil"/>
              <w:right w:val="nil"/>
            </w:tcBorders>
            <w:shd w:val="clear" w:color="auto" w:fill="auto"/>
            <w:vAlign w:val="bottom"/>
          </w:tcPr>
          <w:p w14:paraId="529D1D1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072225E"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659D6BA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336E68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C36266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470 </w:t>
            </w:r>
          </w:p>
        </w:tc>
        <w:tc>
          <w:tcPr>
            <w:tcW w:w="343" w:type="pct"/>
            <w:tcBorders>
              <w:top w:val="nil"/>
              <w:left w:val="nil"/>
              <w:bottom w:val="nil"/>
              <w:right w:val="nil"/>
            </w:tcBorders>
            <w:vAlign w:val="bottom"/>
          </w:tcPr>
          <w:p w14:paraId="546D0095"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74BC3DE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74A09937"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022D76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3AD7C9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1911987"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6670DE" w:rsidRPr="00035B63" w14:paraId="21D9C773" w14:textId="77777777" w:rsidTr="00CC6C32">
        <w:trPr>
          <w:trHeight w:val="114"/>
          <w:jc w:val="center"/>
        </w:trPr>
        <w:tc>
          <w:tcPr>
            <w:tcW w:w="877" w:type="pct"/>
            <w:vAlign w:val="bottom"/>
          </w:tcPr>
          <w:p w14:paraId="6B960DEF"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financial institutions</w:t>
            </w:r>
          </w:p>
        </w:tc>
        <w:tc>
          <w:tcPr>
            <w:tcW w:w="343" w:type="pct"/>
            <w:tcBorders>
              <w:top w:val="nil"/>
              <w:left w:val="nil"/>
              <w:bottom w:val="nil"/>
              <w:right w:val="nil"/>
            </w:tcBorders>
            <w:shd w:val="clear" w:color="auto" w:fill="auto"/>
            <w:vAlign w:val="bottom"/>
          </w:tcPr>
          <w:p w14:paraId="76A175A5"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363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335 </w:t>
            </w:r>
          </w:p>
        </w:tc>
        <w:tc>
          <w:tcPr>
            <w:tcW w:w="344" w:type="pct"/>
            <w:tcBorders>
              <w:top w:val="nil"/>
              <w:left w:val="nil"/>
              <w:bottom w:val="nil"/>
              <w:right w:val="nil"/>
            </w:tcBorders>
            <w:shd w:val="clear" w:color="auto" w:fill="auto"/>
            <w:vAlign w:val="bottom"/>
          </w:tcPr>
          <w:p w14:paraId="2B2B237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73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076 </w:t>
            </w:r>
          </w:p>
        </w:tc>
        <w:tc>
          <w:tcPr>
            <w:tcW w:w="344" w:type="pct"/>
            <w:tcBorders>
              <w:top w:val="nil"/>
              <w:left w:val="nil"/>
              <w:bottom w:val="nil"/>
              <w:right w:val="nil"/>
            </w:tcBorders>
            <w:shd w:val="clear" w:color="auto" w:fill="auto"/>
            <w:vAlign w:val="bottom"/>
          </w:tcPr>
          <w:p w14:paraId="30FC750E"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295 </w:t>
            </w:r>
          </w:p>
        </w:tc>
        <w:tc>
          <w:tcPr>
            <w:tcW w:w="343" w:type="pct"/>
            <w:tcBorders>
              <w:top w:val="nil"/>
              <w:left w:val="nil"/>
              <w:bottom w:val="nil"/>
              <w:right w:val="nil"/>
            </w:tcBorders>
            <w:shd w:val="clear" w:color="auto" w:fill="auto"/>
            <w:vAlign w:val="bottom"/>
          </w:tcPr>
          <w:p w14:paraId="6023785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BCCB52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74DF28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447</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706 </w:t>
            </w:r>
          </w:p>
        </w:tc>
        <w:tc>
          <w:tcPr>
            <w:tcW w:w="343" w:type="pct"/>
            <w:tcBorders>
              <w:top w:val="nil"/>
              <w:left w:val="nil"/>
              <w:bottom w:val="nil"/>
              <w:right w:val="nil"/>
            </w:tcBorders>
            <w:vAlign w:val="bottom"/>
          </w:tcPr>
          <w:p w14:paraId="545D233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141BF0F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0EF7BEE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163338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65BBAD4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6BF49A8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r>
      <w:tr w:rsidR="006670DE" w:rsidRPr="00035B63" w14:paraId="051E8C4F" w14:textId="77777777" w:rsidTr="00CC6C32">
        <w:trPr>
          <w:trHeight w:val="149"/>
          <w:jc w:val="center"/>
        </w:trPr>
        <w:tc>
          <w:tcPr>
            <w:tcW w:w="877" w:type="pct"/>
            <w:vAlign w:val="bottom"/>
          </w:tcPr>
          <w:p w14:paraId="3AC5517B"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Loans to other customers</w:t>
            </w:r>
          </w:p>
        </w:tc>
        <w:tc>
          <w:tcPr>
            <w:tcW w:w="343" w:type="pct"/>
            <w:tcBorders>
              <w:top w:val="nil"/>
              <w:left w:val="nil"/>
              <w:bottom w:val="nil"/>
              <w:right w:val="nil"/>
            </w:tcBorders>
            <w:shd w:val="clear" w:color="auto" w:fill="auto"/>
            <w:vAlign w:val="bottom"/>
          </w:tcPr>
          <w:p w14:paraId="3ED3B93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10</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084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080 </w:t>
            </w:r>
          </w:p>
        </w:tc>
        <w:tc>
          <w:tcPr>
            <w:tcW w:w="344" w:type="pct"/>
            <w:tcBorders>
              <w:top w:val="nil"/>
              <w:left w:val="nil"/>
              <w:bottom w:val="nil"/>
              <w:right w:val="nil"/>
            </w:tcBorders>
            <w:shd w:val="clear" w:color="auto" w:fill="auto"/>
            <w:vAlign w:val="bottom"/>
          </w:tcPr>
          <w:p w14:paraId="5B74810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136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88</w:t>
            </w:r>
            <w:r>
              <w:rPr>
                <w:rFonts w:asciiTheme="minorHAnsi" w:eastAsia="Calibri" w:hAnsiTheme="minorHAnsi" w:cs="Arial"/>
                <w:snapToGrid w:val="0"/>
                <w:color w:val="000000" w:themeColor="text1"/>
                <w:sz w:val="15"/>
                <w:szCs w:val="15"/>
                <w:lang w:val="hr-HR"/>
              </w:rPr>
              <w:t>2</w:t>
            </w:r>
            <w:r w:rsidRPr="0086139C">
              <w:rPr>
                <w:rFonts w:asciiTheme="minorHAnsi" w:eastAsia="Calibri" w:hAnsiTheme="minorHAnsi" w:cs="Arial"/>
                <w:snapToGrid w:val="0"/>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1F8645B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414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424 </w:t>
            </w:r>
          </w:p>
        </w:tc>
        <w:tc>
          <w:tcPr>
            <w:tcW w:w="343" w:type="pct"/>
            <w:tcBorders>
              <w:top w:val="nil"/>
              <w:left w:val="nil"/>
              <w:bottom w:val="nil"/>
              <w:right w:val="nil"/>
            </w:tcBorders>
            <w:shd w:val="clear" w:color="auto" w:fill="auto"/>
            <w:vAlign w:val="bottom"/>
          </w:tcPr>
          <w:p w14:paraId="7D2DD12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064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24</w:t>
            </w:r>
            <w:r>
              <w:rPr>
                <w:rFonts w:asciiTheme="minorHAnsi" w:eastAsia="Calibri" w:hAnsiTheme="minorHAnsi" w:cs="Arial"/>
                <w:snapToGrid w:val="0"/>
                <w:color w:val="000000" w:themeColor="text1"/>
                <w:sz w:val="15"/>
                <w:szCs w:val="15"/>
                <w:lang w:val="hr-HR"/>
              </w:rPr>
              <w:t>8</w:t>
            </w:r>
            <w:r w:rsidRPr="0086139C">
              <w:rPr>
                <w:rFonts w:asciiTheme="minorHAnsi" w:eastAsia="Calibri" w:hAnsiTheme="minorHAnsi" w:cs="Arial"/>
                <w:snapToGrid w:val="0"/>
                <w:color w:val="000000" w:themeColor="text1"/>
                <w:sz w:val="15"/>
                <w:szCs w:val="15"/>
                <w:lang w:val="hr-HR"/>
              </w:rPr>
              <w:t xml:space="preserve"> </w:t>
            </w:r>
          </w:p>
        </w:tc>
        <w:tc>
          <w:tcPr>
            <w:tcW w:w="344" w:type="pct"/>
            <w:tcBorders>
              <w:top w:val="nil"/>
              <w:left w:val="nil"/>
              <w:bottom w:val="nil"/>
              <w:right w:val="nil"/>
            </w:tcBorders>
            <w:shd w:val="clear" w:color="auto" w:fill="auto"/>
            <w:vAlign w:val="bottom"/>
          </w:tcPr>
          <w:p w14:paraId="61BDA42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350387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699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634 </w:t>
            </w:r>
          </w:p>
        </w:tc>
        <w:tc>
          <w:tcPr>
            <w:tcW w:w="343" w:type="pct"/>
            <w:tcBorders>
              <w:top w:val="nil"/>
              <w:left w:val="nil"/>
              <w:bottom w:val="nil"/>
              <w:right w:val="nil"/>
            </w:tcBorders>
            <w:vAlign w:val="bottom"/>
          </w:tcPr>
          <w:p w14:paraId="779369E6"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065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803 </w:t>
            </w:r>
          </w:p>
        </w:tc>
        <w:tc>
          <w:tcPr>
            <w:tcW w:w="344" w:type="pct"/>
            <w:tcBorders>
              <w:top w:val="nil"/>
              <w:left w:val="nil"/>
              <w:bottom w:val="nil"/>
              <w:right w:val="nil"/>
            </w:tcBorders>
            <w:vAlign w:val="bottom"/>
          </w:tcPr>
          <w:p w14:paraId="6D5284A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164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484 </w:t>
            </w:r>
          </w:p>
        </w:tc>
        <w:tc>
          <w:tcPr>
            <w:tcW w:w="344" w:type="pct"/>
            <w:tcBorders>
              <w:top w:val="nil"/>
              <w:left w:val="nil"/>
              <w:bottom w:val="nil"/>
              <w:right w:val="nil"/>
            </w:tcBorders>
            <w:vAlign w:val="bottom"/>
          </w:tcPr>
          <w:p w14:paraId="11B6F9D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194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117 </w:t>
            </w:r>
          </w:p>
        </w:tc>
        <w:tc>
          <w:tcPr>
            <w:tcW w:w="343" w:type="pct"/>
            <w:tcBorders>
              <w:top w:val="nil"/>
              <w:left w:val="nil"/>
              <w:bottom w:val="nil"/>
              <w:right w:val="nil"/>
            </w:tcBorders>
            <w:vAlign w:val="bottom"/>
          </w:tcPr>
          <w:p w14:paraId="339C8A5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597</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289 </w:t>
            </w:r>
          </w:p>
        </w:tc>
        <w:tc>
          <w:tcPr>
            <w:tcW w:w="344" w:type="pct"/>
            <w:tcBorders>
              <w:top w:val="nil"/>
              <w:left w:val="nil"/>
              <w:bottom w:val="nil"/>
              <w:right w:val="nil"/>
            </w:tcBorders>
            <w:vAlign w:val="bottom"/>
          </w:tcPr>
          <w:p w14:paraId="177443D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625C2C5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021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r>
      <w:tr w:rsidR="006670DE" w:rsidRPr="00035B63" w14:paraId="31E8720E" w14:textId="77777777" w:rsidTr="00CC6C32">
        <w:trPr>
          <w:trHeight w:val="149"/>
          <w:jc w:val="center"/>
        </w:trPr>
        <w:tc>
          <w:tcPr>
            <w:tcW w:w="877" w:type="pct"/>
            <w:vAlign w:val="bottom"/>
          </w:tcPr>
          <w:p w14:paraId="7FF95FBA"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profit or loss</w:t>
            </w:r>
          </w:p>
        </w:tc>
        <w:tc>
          <w:tcPr>
            <w:tcW w:w="343" w:type="pct"/>
            <w:tcBorders>
              <w:top w:val="nil"/>
              <w:left w:val="nil"/>
              <w:bottom w:val="nil"/>
              <w:right w:val="nil"/>
            </w:tcBorders>
            <w:shd w:val="clear" w:color="auto" w:fill="auto"/>
            <w:vAlign w:val="bottom"/>
          </w:tcPr>
          <w:p w14:paraId="1CDA6925"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2006C9D"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553710A"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4D247AB4"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B8435B8"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4" w:type="pct"/>
            <w:tcBorders>
              <w:top w:val="nil"/>
              <w:left w:val="nil"/>
              <w:bottom w:val="nil"/>
              <w:right w:val="nil"/>
            </w:tcBorders>
            <w:shd w:val="clear" w:color="auto" w:fill="auto"/>
            <w:vAlign w:val="bottom"/>
          </w:tcPr>
          <w:p w14:paraId="6A0D7DA7"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3" w:type="pct"/>
            <w:tcBorders>
              <w:top w:val="nil"/>
              <w:left w:val="nil"/>
              <w:bottom w:val="nil"/>
              <w:right w:val="nil"/>
            </w:tcBorders>
            <w:vAlign w:val="bottom"/>
          </w:tcPr>
          <w:p w14:paraId="229A5725"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160DFA5D"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314A860C"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305400C"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B76BCFD"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c>
          <w:tcPr>
            <w:tcW w:w="343" w:type="pct"/>
            <w:tcBorders>
              <w:top w:val="nil"/>
              <w:left w:val="nil"/>
              <w:bottom w:val="nil"/>
              <w:right w:val="nil"/>
            </w:tcBorders>
            <w:shd w:val="clear" w:color="auto" w:fill="auto"/>
            <w:vAlign w:val="bottom"/>
          </w:tcPr>
          <w:p w14:paraId="253D0B55" w14:textId="77777777" w:rsidR="006670DE" w:rsidRPr="00035B63" w:rsidRDefault="006670DE" w:rsidP="00CC6C32">
            <w:pPr>
              <w:tabs>
                <w:tab w:val="right" w:pos="1202"/>
              </w:tabs>
              <w:spacing w:line="301" w:lineRule="exact"/>
              <w:jc w:val="right"/>
              <w:outlineLvl w:val="0"/>
              <w:rPr>
                <w:rFonts w:ascii="Calibri" w:eastAsia="Calibri" w:hAnsi="Calibri" w:cs="Arial"/>
                <w:spacing w:val="-2"/>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234 </w:t>
            </w:r>
          </w:p>
        </w:tc>
      </w:tr>
      <w:tr w:rsidR="006670DE" w:rsidRPr="00035B63" w14:paraId="4402EB14" w14:textId="77777777" w:rsidTr="00CC6C32">
        <w:trPr>
          <w:trHeight w:val="126"/>
          <w:jc w:val="center"/>
        </w:trPr>
        <w:tc>
          <w:tcPr>
            <w:tcW w:w="877" w:type="pct"/>
            <w:vAlign w:val="bottom"/>
          </w:tcPr>
          <w:p w14:paraId="3D6C4313"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Financial assets at fair value through other comprehensive income</w:t>
            </w:r>
          </w:p>
        </w:tc>
        <w:tc>
          <w:tcPr>
            <w:tcW w:w="343" w:type="pct"/>
            <w:tcBorders>
              <w:top w:val="nil"/>
              <w:left w:val="nil"/>
              <w:bottom w:val="nil"/>
              <w:right w:val="nil"/>
            </w:tcBorders>
            <w:shd w:val="clear" w:color="auto" w:fill="auto"/>
            <w:vAlign w:val="bottom"/>
          </w:tcPr>
          <w:p w14:paraId="7D560E62"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509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4" w:type="pct"/>
            <w:tcBorders>
              <w:top w:val="nil"/>
              <w:left w:val="nil"/>
              <w:bottom w:val="nil"/>
              <w:right w:val="nil"/>
            </w:tcBorders>
            <w:shd w:val="clear" w:color="auto" w:fill="auto"/>
            <w:vAlign w:val="bottom"/>
          </w:tcPr>
          <w:p w14:paraId="6972C7AD"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73631E46"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3C8D48E2"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331DDD8"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B1875D7"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512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c>
          <w:tcPr>
            <w:tcW w:w="343" w:type="pct"/>
            <w:tcBorders>
              <w:top w:val="nil"/>
              <w:left w:val="nil"/>
              <w:bottom w:val="nil"/>
              <w:right w:val="nil"/>
            </w:tcBorders>
            <w:shd w:val="clear" w:color="auto" w:fill="auto"/>
            <w:vAlign w:val="bottom"/>
          </w:tcPr>
          <w:p w14:paraId="746DB928"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509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4" w:type="pct"/>
            <w:tcBorders>
              <w:top w:val="nil"/>
              <w:left w:val="nil"/>
              <w:bottom w:val="nil"/>
              <w:right w:val="nil"/>
            </w:tcBorders>
            <w:shd w:val="clear" w:color="auto" w:fill="auto"/>
            <w:vAlign w:val="bottom"/>
          </w:tcPr>
          <w:p w14:paraId="30651DB5"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875 </w:t>
            </w:r>
          </w:p>
        </w:tc>
        <w:tc>
          <w:tcPr>
            <w:tcW w:w="344" w:type="pct"/>
            <w:tcBorders>
              <w:top w:val="nil"/>
              <w:left w:val="nil"/>
              <w:bottom w:val="nil"/>
              <w:right w:val="nil"/>
            </w:tcBorders>
            <w:shd w:val="clear" w:color="auto" w:fill="auto"/>
            <w:vAlign w:val="bottom"/>
          </w:tcPr>
          <w:p w14:paraId="32316B11"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222 </w:t>
            </w:r>
          </w:p>
        </w:tc>
        <w:tc>
          <w:tcPr>
            <w:tcW w:w="343" w:type="pct"/>
            <w:tcBorders>
              <w:top w:val="nil"/>
              <w:left w:val="nil"/>
              <w:bottom w:val="nil"/>
              <w:right w:val="nil"/>
            </w:tcBorders>
            <w:shd w:val="clear" w:color="auto" w:fill="auto"/>
            <w:vAlign w:val="bottom"/>
          </w:tcPr>
          <w:p w14:paraId="2CE53B80"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71286C8C"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6D928E7" w14:textId="77777777" w:rsidR="006670DE" w:rsidRPr="00035B63" w:rsidRDefault="006670DE" w:rsidP="00CC6C32">
            <w:pPr>
              <w:tabs>
                <w:tab w:val="right" w:pos="1202"/>
              </w:tabs>
              <w:spacing w:line="301" w:lineRule="exact"/>
              <w:jc w:val="right"/>
              <w:outlineLvl w:val="0"/>
              <w:rPr>
                <w:rFonts w:ascii="Calibri" w:eastAsia="Calibri" w:hAnsi="Calibri" w:cs="Arial"/>
                <w:snapToGrid w:val="0"/>
                <w:sz w:val="15"/>
                <w:szCs w:val="15"/>
                <w:highlight w:val="yellow"/>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512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r>
      <w:tr w:rsidR="006670DE" w:rsidRPr="00035B63" w14:paraId="0C17561D" w14:textId="77777777" w:rsidTr="00CC6C32">
        <w:trPr>
          <w:trHeight w:val="74"/>
          <w:jc w:val="center"/>
        </w:trPr>
        <w:tc>
          <w:tcPr>
            <w:tcW w:w="877" w:type="pct"/>
            <w:vAlign w:val="bottom"/>
          </w:tcPr>
          <w:p w14:paraId="3F012AD8"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Other assets</w:t>
            </w:r>
          </w:p>
        </w:tc>
        <w:tc>
          <w:tcPr>
            <w:tcW w:w="343" w:type="pct"/>
            <w:tcBorders>
              <w:top w:val="nil"/>
              <w:left w:val="nil"/>
              <w:bottom w:val="single" w:sz="8" w:space="0" w:color="auto"/>
              <w:right w:val="nil"/>
            </w:tcBorders>
            <w:shd w:val="clear" w:color="auto" w:fill="auto"/>
            <w:vAlign w:val="bottom"/>
          </w:tcPr>
          <w:p w14:paraId="2AD56C5F"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592 </w:t>
            </w:r>
          </w:p>
        </w:tc>
        <w:tc>
          <w:tcPr>
            <w:tcW w:w="344" w:type="pct"/>
            <w:tcBorders>
              <w:top w:val="nil"/>
              <w:left w:val="nil"/>
              <w:bottom w:val="single" w:sz="8" w:space="0" w:color="auto"/>
              <w:right w:val="nil"/>
            </w:tcBorders>
            <w:shd w:val="clear" w:color="auto" w:fill="auto"/>
            <w:vAlign w:val="bottom"/>
          </w:tcPr>
          <w:p w14:paraId="58AB526D"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55 </w:t>
            </w:r>
          </w:p>
        </w:tc>
        <w:tc>
          <w:tcPr>
            <w:tcW w:w="344" w:type="pct"/>
            <w:tcBorders>
              <w:top w:val="nil"/>
              <w:left w:val="nil"/>
              <w:bottom w:val="single" w:sz="8" w:space="0" w:color="auto"/>
              <w:right w:val="nil"/>
            </w:tcBorders>
            <w:shd w:val="clear" w:color="auto" w:fill="auto"/>
            <w:vAlign w:val="bottom"/>
          </w:tcPr>
          <w:p w14:paraId="3F85F83D"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656 </w:t>
            </w:r>
          </w:p>
        </w:tc>
        <w:tc>
          <w:tcPr>
            <w:tcW w:w="343" w:type="pct"/>
            <w:tcBorders>
              <w:top w:val="nil"/>
              <w:left w:val="nil"/>
              <w:bottom w:val="single" w:sz="8" w:space="0" w:color="auto"/>
              <w:right w:val="nil"/>
            </w:tcBorders>
            <w:shd w:val="clear" w:color="auto" w:fill="auto"/>
            <w:vAlign w:val="bottom"/>
          </w:tcPr>
          <w:p w14:paraId="1191116F"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38 </w:t>
            </w:r>
          </w:p>
        </w:tc>
        <w:tc>
          <w:tcPr>
            <w:tcW w:w="344" w:type="pct"/>
            <w:tcBorders>
              <w:top w:val="nil"/>
              <w:left w:val="nil"/>
              <w:bottom w:val="single" w:sz="8" w:space="0" w:color="auto"/>
              <w:right w:val="nil"/>
            </w:tcBorders>
            <w:shd w:val="clear" w:color="auto" w:fill="auto"/>
            <w:vAlign w:val="bottom"/>
          </w:tcPr>
          <w:p w14:paraId="05567791"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6135978B"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341 </w:t>
            </w:r>
          </w:p>
        </w:tc>
        <w:tc>
          <w:tcPr>
            <w:tcW w:w="343" w:type="pct"/>
            <w:tcBorders>
              <w:top w:val="nil"/>
              <w:left w:val="nil"/>
              <w:bottom w:val="single" w:sz="8" w:space="0" w:color="auto"/>
              <w:right w:val="nil"/>
            </w:tcBorders>
            <w:vAlign w:val="bottom"/>
          </w:tcPr>
          <w:p w14:paraId="60038D3B"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 </w:t>
            </w:r>
          </w:p>
        </w:tc>
        <w:tc>
          <w:tcPr>
            <w:tcW w:w="344" w:type="pct"/>
            <w:tcBorders>
              <w:top w:val="nil"/>
              <w:left w:val="nil"/>
              <w:bottom w:val="single" w:sz="8" w:space="0" w:color="auto"/>
              <w:right w:val="nil"/>
            </w:tcBorders>
            <w:vAlign w:val="bottom"/>
          </w:tcPr>
          <w:p w14:paraId="034DF331"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50 </w:t>
            </w:r>
          </w:p>
        </w:tc>
        <w:tc>
          <w:tcPr>
            <w:tcW w:w="344" w:type="pct"/>
            <w:tcBorders>
              <w:top w:val="nil"/>
              <w:left w:val="nil"/>
              <w:bottom w:val="single" w:sz="8" w:space="0" w:color="auto"/>
              <w:right w:val="nil"/>
            </w:tcBorders>
            <w:vAlign w:val="bottom"/>
          </w:tcPr>
          <w:p w14:paraId="607761B6"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345 </w:t>
            </w:r>
          </w:p>
        </w:tc>
        <w:tc>
          <w:tcPr>
            <w:tcW w:w="343" w:type="pct"/>
            <w:tcBorders>
              <w:top w:val="nil"/>
              <w:left w:val="nil"/>
              <w:bottom w:val="single" w:sz="8" w:space="0" w:color="auto"/>
              <w:right w:val="nil"/>
            </w:tcBorders>
            <w:vAlign w:val="bottom"/>
          </w:tcPr>
          <w:p w14:paraId="5EEC64D3"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2DE4DE1A"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4029510E"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396 </w:t>
            </w:r>
          </w:p>
        </w:tc>
      </w:tr>
      <w:tr w:rsidR="006670DE" w:rsidRPr="00035B63" w14:paraId="1382354D" w14:textId="77777777" w:rsidTr="00CC6C32">
        <w:trPr>
          <w:trHeight w:val="97"/>
          <w:jc w:val="center"/>
        </w:trPr>
        <w:tc>
          <w:tcPr>
            <w:tcW w:w="877" w:type="pct"/>
          </w:tcPr>
          <w:p w14:paraId="764F49B5" w14:textId="77777777" w:rsidR="006670DE" w:rsidRPr="00035B63" w:rsidRDefault="006670DE" w:rsidP="00CC6C32">
            <w:pPr>
              <w:tabs>
                <w:tab w:val="right" w:pos="1202"/>
              </w:tabs>
              <w:spacing w:line="301"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w:t>
            </w:r>
          </w:p>
        </w:tc>
        <w:tc>
          <w:tcPr>
            <w:tcW w:w="343" w:type="pct"/>
            <w:tcBorders>
              <w:top w:val="nil"/>
              <w:left w:val="nil"/>
              <w:bottom w:val="single" w:sz="12" w:space="0" w:color="auto"/>
              <w:right w:val="nil"/>
            </w:tcBorders>
            <w:shd w:val="clear" w:color="auto" w:fill="auto"/>
            <w:vAlign w:val="bottom"/>
          </w:tcPr>
          <w:p w14:paraId="5ACBA74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396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258 </w:t>
            </w:r>
          </w:p>
        </w:tc>
        <w:tc>
          <w:tcPr>
            <w:tcW w:w="344" w:type="pct"/>
            <w:tcBorders>
              <w:top w:val="nil"/>
              <w:left w:val="nil"/>
              <w:bottom w:val="single" w:sz="12" w:space="0" w:color="auto"/>
              <w:right w:val="nil"/>
            </w:tcBorders>
            <w:shd w:val="clear" w:color="auto" w:fill="auto"/>
            <w:vAlign w:val="bottom"/>
          </w:tcPr>
          <w:p w14:paraId="51DD38D1"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210</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88</w:t>
            </w:r>
            <w:r>
              <w:rPr>
                <w:rFonts w:asciiTheme="minorHAnsi" w:eastAsia="Calibri" w:hAnsiTheme="minorHAnsi" w:cs="Arial"/>
                <w:b/>
                <w:bCs/>
                <w:color w:val="000000" w:themeColor="text1"/>
                <w:sz w:val="15"/>
                <w:szCs w:val="15"/>
                <w:lang w:val="hr-HR"/>
              </w:rPr>
              <w:t>8</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2ED9849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429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597 </w:t>
            </w:r>
          </w:p>
        </w:tc>
        <w:tc>
          <w:tcPr>
            <w:tcW w:w="343" w:type="pct"/>
            <w:tcBorders>
              <w:top w:val="nil"/>
              <w:left w:val="nil"/>
              <w:bottom w:val="single" w:sz="12" w:space="0" w:color="auto"/>
              <w:right w:val="nil"/>
            </w:tcBorders>
            <w:shd w:val="clear" w:color="auto" w:fill="auto"/>
            <w:vAlign w:val="bottom"/>
          </w:tcPr>
          <w:p w14:paraId="69C06673"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064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28</w:t>
            </w:r>
            <w:r>
              <w:rPr>
                <w:rFonts w:asciiTheme="minorHAnsi" w:eastAsia="Calibri" w:hAnsiTheme="minorHAnsi" w:cs="Arial"/>
                <w:b/>
                <w:bCs/>
                <w:color w:val="000000" w:themeColor="text1"/>
                <w:sz w:val="15"/>
                <w:szCs w:val="15"/>
                <w:lang w:val="hr-HR"/>
              </w:rPr>
              <w:t>6</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15274291"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4" w:type="pct"/>
            <w:tcBorders>
              <w:top w:val="nil"/>
              <w:left w:val="nil"/>
              <w:bottom w:val="single" w:sz="12" w:space="0" w:color="auto"/>
              <w:right w:val="nil"/>
            </w:tcBorders>
            <w:shd w:val="clear" w:color="auto" w:fill="auto"/>
            <w:vAlign w:val="bottom"/>
          </w:tcPr>
          <w:p w14:paraId="1E3160A9"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103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263 </w:t>
            </w:r>
          </w:p>
        </w:tc>
        <w:tc>
          <w:tcPr>
            <w:tcW w:w="343" w:type="pct"/>
            <w:tcBorders>
              <w:top w:val="nil"/>
              <w:left w:val="nil"/>
              <w:bottom w:val="single" w:sz="12" w:space="0" w:color="auto"/>
              <w:right w:val="nil"/>
            </w:tcBorders>
            <w:vAlign w:val="bottom"/>
          </w:tcPr>
          <w:p w14:paraId="6755FEC5"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575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103 </w:t>
            </w:r>
          </w:p>
        </w:tc>
        <w:tc>
          <w:tcPr>
            <w:tcW w:w="344" w:type="pct"/>
            <w:tcBorders>
              <w:top w:val="nil"/>
              <w:left w:val="nil"/>
              <w:bottom w:val="single" w:sz="12" w:space="0" w:color="auto"/>
              <w:right w:val="nil"/>
            </w:tcBorders>
            <w:vAlign w:val="bottom"/>
          </w:tcPr>
          <w:p w14:paraId="691BC16D"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165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409 </w:t>
            </w:r>
          </w:p>
        </w:tc>
        <w:tc>
          <w:tcPr>
            <w:tcW w:w="344" w:type="pct"/>
            <w:tcBorders>
              <w:top w:val="nil"/>
              <w:left w:val="nil"/>
              <w:bottom w:val="single" w:sz="12" w:space="0" w:color="auto"/>
              <w:right w:val="nil"/>
            </w:tcBorders>
            <w:vAlign w:val="bottom"/>
          </w:tcPr>
          <w:p w14:paraId="68D86815"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684 </w:t>
            </w:r>
          </w:p>
        </w:tc>
        <w:tc>
          <w:tcPr>
            <w:tcW w:w="343" w:type="pct"/>
            <w:tcBorders>
              <w:top w:val="nil"/>
              <w:left w:val="nil"/>
              <w:bottom w:val="single" w:sz="12" w:space="0" w:color="auto"/>
              <w:right w:val="nil"/>
            </w:tcBorders>
            <w:vAlign w:val="bottom"/>
          </w:tcPr>
          <w:p w14:paraId="511DE6A3"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0325E278"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5F6DD49B"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537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719 </w:t>
            </w:r>
          </w:p>
        </w:tc>
      </w:tr>
      <w:tr w:rsidR="006670DE" w:rsidRPr="00035B63" w14:paraId="6FA545EF" w14:textId="77777777" w:rsidTr="00CC6C32">
        <w:trPr>
          <w:trHeight w:val="200"/>
          <w:jc w:val="center"/>
        </w:trPr>
        <w:tc>
          <w:tcPr>
            <w:tcW w:w="877" w:type="pct"/>
          </w:tcPr>
          <w:p w14:paraId="0543802D" w14:textId="77777777" w:rsidR="006670DE" w:rsidRPr="00035B63" w:rsidRDefault="006670DE" w:rsidP="00CC6C32">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Guarantees  and  commitments</w:t>
            </w:r>
          </w:p>
        </w:tc>
        <w:tc>
          <w:tcPr>
            <w:tcW w:w="343" w:type="pct"/>
            <w:tcBorders>
              <w:top w:val="nil"/>
              <w:left w:val="nil"/>
              <w:bottom w:val="nil"/>
              <w:right w:val="nil"/>
            </w:tcBorders>
            <w:shd w:val="clear" w:color="auto" w:fill="auto"/>
            <w:vAlign w:val="bottom"/>
          </w:tcPr>
          <w:p w14:paraId="0998F07A"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4B4E3FA7"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13ECC083"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shd w:val="clear" w:color="auto" w:fill="auto"/>
            <w:vAlign w:val="bottom"/>
          </w:tcPr>
          <w:p w14:paraId="7CA22911"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740E7C51"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shd w:val="clear" w:color="auto" w:fill="auto"/>
            <w:vAlign w:val="bottom"/>
          </w:tcPr>
          <w:p w14:paraId="6AC4151A"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7F6A7303"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31CB41DC"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5DAA73DB"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6F2B77B7"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4" w:type="pct"/>
            <w:tcBorders>
              <w:top w:val="nil"/>
              <w:left w:val="nil"/>
              <w:bottom w:val="nil"/>
              <w:right w:val="nil"/>
            </w:tcBorders>
            <w:vAlign w:val="bottom"/>
          </w:tcPr>
          <w:p w14:paraId="719C9B8B"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c>
          <w:tcPr>
            <w:tcW w:w="343" w:type="pct"/>
            <w:tcBorders>
              <w:top w:val="nil"/>
              <w:left w:val="nil"/>
              <w:bottom w:val="nil"/>
              <w:right w:val="nil"/>
            </w:tcBorders>
            <w:vAlign w:val="bottom"/>
          </w:tcPr>
          <w:p w14:paraId="20080B46" w14:textId="77777777" w:rsidR="006670DE" w:rsidRPr="00035B63" w:rsidRDefault="006670DE" w:rsidP="00CC6C32">
            <w:pPr>
              <w:tabs>
                <w:tab w:val="right" w:pos="1202"/>
              </w:tabs>
              <w:jc w:val="right"/>
              <w:outlineLvl w:val="0"/>
              <w:rPr>
                <w:rFonts w:ascii="Calibri" w:eastAsia="Calibri" w:hAnsi="Calibri" w:cs="Arial"/>
                <w:snapToGrid w:val="0"/>
                <w:sz w:val="15"/>
                <w:szCs w:val="15"/>
                <w:lang w:val="en-GB"/>
              </w:rPr>
            </w:pPr>
          </w:p>
        </w:tc>
      </w:tr>
      <w:tr w:rsidR="006670DE" w:rsidRPr="00035B63" w14:paraId="3ABF0861" w14:textId="77777777" w:rsidTr="00CC6C32">
        <w:trPr>
          <w:trHeight w:val="200"/>
          <w:jc w:val="center"/>
        </w:trPr>
        <w:tc>
          <w:tcPr>
            <w:tcW w:w="877" w:type="pct"/>
            <w:vAlign w:val="bottom"/>
          </w:tcPr>
          <w:p w14:paraId="3278C2EF"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Guarantees issued in HRK</w:t>
            </w:r>
          </w:p>
        </w:tc>
        <w:tc>
          <w:tcPr>
            <w:tcW w:w="343" w:type="pct"/>
            <w:tcBorders>
              <w:top w:val="nil"/>
              <w:left w:val="nil"/>
              <w:bottom w:val="nil"/>
              <w:right w:val="nil"/>
            </w:tcBorders>
            <w:shd w:val="clear" w:color="auto" w:fill="auto"/>
            <w:vAlign w:val="bottom"/>
          </w:tcPr>
          <w:p w14:paraId="5DDB0DE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49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769 </w:t>
            </w:r>
          </w:p>
        </w:tc>
        <w:tc>
          <w:tcPr>
            <w:tcW w:w="344" w:type="pct"/>
            <w:tcBorders>
              <w:top w:val="nil"/>
              <w:left w:val="nil"/>
              <w:bottom w:val="nil"/>
              <w:right w:val="nil"/>
            </w:tcBorders>
            <w:shd w:val="clear" w:color="auto" w:fill="auto"/>
            <w:vAlign w:val="bottom"/>
          </w:tcPr>
          <w:p w14:paraId="37B086B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A2E199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712 </w:t>
            </w:r>
          </w:p>
        </w:tc>
        <w:tc>
          <w:tcPr>
            <w:tcW w:w="343" w:type="pct"/>
            <w:tcBorders>
              <w:top w:val="nil"/>
              <w:left w:val="nil"/>
              <w:bottom w:val="nil"/>
              <w:right w:val="nil"/>
            </w:tcBorders>
            <w:shd w:val="clear" w:color="auto" w:fill="auto"/>
            <w:vAlign w:val="bottom"/>
          </w:tcPr>
          <w:p w14:paraId="2598854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673DE34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C464AD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481 </w:t>
            </w:r>
          </w:p>
        </w:tc>
        <w:tc>
          <w:tcPr>
            <w:tcW w:w="343" w:type="pct"/>
            <w:tcBorders>
              <w:top w:val="nil"/>
              <w:left w:val="nil"/>
              <w:bottom w:val="nil"/>
              <w:right w:val="nil"/>
            </w:tcBorders>
            <w:vAlign w:val="bottom"/>
          </w:tcPr>
          <w:p w14:paraId="3FB18DE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003 </w:t>
            </w:r>
          </w:p>
        </w:tc>
        <w:tc>
          <w:tcPr>
            <w:tcW w:w="344" w:type="pct"/>
            <w:tcBorders>
              <w:top w:val="nil"/>
              <w:left w:val="nil"/>
              <w:bottom w:val="nil"/>
              <w:right w:val="nil"/>
            </w:tcBorders>
            <w:vAlign w:val="bottom"/>
          </w:tcPr>
          <w:p w14:paraId="199D4CB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429560CC"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844 </w:t>
            </w:r>
          </w:p>
        </w:tc>
        <w:tc>
          <w:tcPr>
            <w:tcW w:w="343" w:type="pct"/>
            <w:tcBorders>
              <w:top w:val="nil"/>
              <w:left w:val="nil"/>
              <w:bottom w:val="nil"/>
              <w:right w:val="nil"/>
            </w:tcBorders>
            <w:vAlign w:val="bottom"/>
          </w:tcPr>
          <w:p w14:paraId="77AF5B2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1D4900B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4AC8D8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847 </w:t>
            </w:r>
          </w:p>
        </w:tc>
      </w:tr>
      <w:tr w:rsidR="006670DE" w:rsidRPr="00035B63" w14:paraId="33A42E5E" w14:textId="77777777" w:rsidTr="00CC6C32">
        <w:trPr>
          <w:trHeight w:val="200"/>
          <w:jc w:val="center"/>
        </w:trPr>
        <w:tc>
          <w:tcPr>
            <w:tcW w:w="877" w:type="pct"/>
            <w:vAlign w:val="bottom"/>
          </w:tcPr>
          <w:p w14:paraId="4DB146E1"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Issued guarantees in foreign currency</w:t>
            </w:r>
          </w:p>
        </w:tc>
        <w:tc>
          <w:tcPr>
            <w:tcW w:w="343" w:type="pct"/>
            <w:tcBorders>
              <w:top w:val="nil"/>
              <w:left w:val="nil"/>
              <w:bottom w:val="nil"/>
              <w:right w:val="nil"/>
            </w:tcBorders>
            <w:shd w:val="clear" w:color="auto" w:fill="auto"/>
            <w:vAlign w:val="bottom"/>
          </w:tcPr>
          <w:p w14:paraId="24F9172F"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072 </w:t>
            </w:r>
          </w:p>
        </w:tc>
        <w:tc>
          <w:tcPr>
            <w:tcW w:w="344" w:type="pct"/>
            <w:tcBorders>
              <w:top w:val="nil"/>
              <w:left w:val="nil"/>
              <w:bottom w:val="nil"/>
              <w:right w:val="nil"/>
            </w:tcBorders>
            <w:shd w:val="clear" w:color="auto" w:fill="auto"/>
            <w:vAlign w:val="bottom"/>
          </w:tcPr>
          <w:p w14:paraId="02FB19B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32</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095 </w:t>
            </w:r>
          </w:p>
        </w:tc>
        <w:tc>
          <w:tcPr>
            <w:tcW w:w="344" w:type="pct"/>
            <w:tcBorders>
              <w:top w:val="nil"/>
              <w:left w:val="nil"/>
              <w:bottom w:val="nil"/>
              <w:right w:val="nil"/>
            </w:tcBorders>
            <w:shd w:val="clear" w:color="auto" w:fill="auto"/>
            <w:vAlign w:val="bottom"/>
          </w:tcPr>
          <w:p w14:paraId="7615C7A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151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570 </w:t>
            </w:r>
          </w:p>
        </w:tc>
        <w:tc>
          <w:tcPr>
            <w:tcW w:w="343" w:type="pct"/>
            <w:tcBorders>
              <w:top w:val="nil"/>
              <w:left w:val="nil"/>
              <w:bottom w:val="nil"/>
              <w:right w:val="nil"/>
            </w:tcBorders>
            <w:shd w:val="clear" w:color="auto" w:fill="auto"/>
            <w:vAlign w:val="bottom"/>
          </w:tcPr>
          <w:p w14:paraId="3C98895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42DA9AC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7700CD8"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194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737 </w:t>
            </w:r>
          </w:p>
        </w:tc>
        <w:tc>
          <w:tcPr>
            <w:tcW w:w="343" w:type="pct"/>
            <w:tcBorders>
              <w:top w:val="nil"/>
              <w:left w:val="nil"/>
              <w:bottom w:val="nil"/>
              <w:right w:val="nil"/>
            </w:tcBorders>
            <w:vAlign w:val="bottom"/>
          </w:tcPr>
          <w:p w14:paraId="00A9AAC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764 </w:t>
            </w:r>
          </w:p>
        </w:tc>
        <w:tc>
          <w:tcPr>
            <w:tcW w:w="344" w:type="pct"/>
            <w:tcBorders>
              <w:top w:val="nil"/>
              <w:left w:val="nil"/>
              <w:bottom w:val="nil"/>
              <w:right w:val="nil"/>
            </w:tcBorders>
            <w:vAlign w:val="bottom"/>
          </w:tcPr>
          <w:p w14:paraId="0809C59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79ED691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59</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816 </w:t>
            </w:r>
          </w:p>
        </w:tc>
        <w:tc>
          <w:tcPr>
            <w:tcW w:w="343" w:type="pct"/>
            <w:tcBorders>
              <w:top w:val="nil"/>
              <w:left w:val="nil"/>
              <w:bottom w:val="nil"/>
              <w:right w:val="nil"/>
            </w:tcBorders>
            <w:vAlign w:val="bottom"/>
          </w:tcPr>
          <w:p w14:paraId="23E5E17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4507CB14"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57069C3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580 </w:t>
            </w:r>
          </w:p>
        </w:tc>
      </w:tr>
      <w:tr w:rsidR="006670DE" w:rsidRPr="00035B63" w14:paraId="6A053E13" w14:textId="77777777" w:rsidTr="00CC6C32">
        <w:trPr>
          <w:trHeight w:val="200"/>
          <w:jc w:val="center"/>
        </w:trPr>
        <w:tc>
          <w:tcPr>
            <w:tcW w:w="877" w:type="pct"/>
            <w:vAlign w:val="bottom"/>
          </w:tcPr>
          <w:p w14:paraId="3C93A90F" w14:textId="77777777" w:rsidR="006670DE" w:rsidRPr="00035B63" w:rsidRDefault="006670DE" w:rsidP="00CC6C32">
            <w:pPr>
              <w:tabs>
                <w:tab w:val="right" w:pos="1202"/>
              </w:tabs>
              <w:outlineLvl w:val="0"/>
              <w:rPr>
                <w:rFonts w:ascii="Calibri" w:eastAsia="Calibri" w:hAnsi="Calibri"/>
                <w:sz w:val="15"/>
                <w:szCs w:val="15"/>
                <w:lang w:val="en-GB"/>
              </w:rPr>
            </w:pPr>
            <w:r w:rsidRPr="00731E2C">
              <w:rPr>
                <w:rFonts w:ascii="Calibri" w:eastAsia="Calibri" w:hAnsi="Calibri"/>
                <w:sz w:val="15"/>
                <w:szCs w:val="15"/>
                <w:lang w:val="en-GB"/>
              </w:rPr>
              <w:t xml:space="preserve">Open </w:t>
            </w:r>
            <w:proofErr w:type="spellStart"/>
            <w:r w:rsidRPr="00731E2C">
              <w:rPr>
                <w:rFonts w:ascii="Calibri" w:eastAsia="Calibri" w:hAnsi="Calibri"/>
                <w:sz w:val="15"/>
                <w:szCs w:val="15"/>
                <w:lang w:val="en-GB"/>
              </w:rPr>
              <w:t>leters</w:t>
            </w:r>
            <w:proofErr w:type="spellEnd"/>
            <w:r w:rsidRPr="00731E2C">
              <w:rPr>
                <w:rFonts w:ascii="Calibri" w:eastAsia="Calibri" w:hAnsi="Calibri"/>
                <w:sz w:val="15"/>
                <w:szCs w:val="15"/>
                <w:lang w:val="en-GB"/>
              </w:rPr>
              <w:t xml:space="preserve"> of credit in foreign currency</w:t>
            </w:r>
          </w:p>
        </w:tc>
        <w:tc>
          <w:tcPr>
            <w:tcW w:w="343" w:type="pct"/>
            <w:tcBorders>
              <w:top w:val="nil"/>
              <w:left w:val="nil"/>
              <w:bottom w:val="nil"/>
              <w:right w:val="nil"/>
            </w:tcBorders>
            <w:shd w:val="clear" w:color="auto" w:fill="auto"/>
            <w:vAlign w:val="bottom"/>
          </w:tcPr>
          <w:p w14:paraId="07C9874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59579F0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117CF9DC"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028A1B6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07492365"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c>
          <w:tcPr>
            <w:tcW w:w="344" w:type="pct"/>
            <w:tcBorders>
              <w:top w:val="nil"/>
              <w:left w:val="nil"/>
              <w:bottom w:val="nil"/>
              <w:right w:val="nil"/>
            </w:tcBorders>
            <w:shd w:val="clear" w:color="auto" w:fill="auto"/>
            <w:vAlign w:val="bottom"/>
          </w:tcPr>
          <w:p w14:paraId="1BDF944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693 </w:t>
            </w:r>
          </w:p>
        </w:tc>
        <w:tc>
          <w:tcPr>
            <w:tcW w:w="343" w:type="pct"/>
            <w:tcBorders>
              <w:top w:val="nil"/>
              <w:left w:val="nil"/>
              <w:bottom w:val="nil"/>
              <w:right w:val="nil"/>
            </w:tcBorders>
            <w:vAlign w:val="bottom"/>
          </w:tcPr>
          <w:p w14:paraId="6B48A700"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D3B8A9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03FE3EC"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3E17A94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2CC4F84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B74C70F" w14:textId="77777777" w:rsidR="006670DE" w:rsidRPr="00035B63" w:rsidRDefault="006670DE" w:rsidP="00CC6C32">
            <w:pPr>
              <w:jc w:val="right"/>
              <w:rPr>
                <w:rFonts w:ascii="Calibri" w:eastAsia="Calibri" w:hAnsi="Calibri" w:cs="Arial"/>
                <w:sz w:val="15"/>
                <w:szCs w:val="15"/>
                <w:lang w:val="en-GB"/>
              </w:rPr>
            </w:pPr>
            <w:r>
              <w:rPr>
                <w:rFonts w:ascii="Calibri" w:eastAsia="Calibri" w:hAnsi="Calibri" w:cs="Arial"/>
                <w:sz w:val="15"/>
                <w:szCs w:val="15"/>
                <w:lang w:val="en-GB"/>
              </w:rPr>
              <w:t>-</w:t>
            </w:r>
          </w:p>
        </w:tc>
      </w:tr>
      <w:tr w:rsidR="006670DE" w:rsidRPr="00035B63" w14:paraId="66CAEAD8" w14:textId="77777777" w:rsidTr="00CC6C32">
        <w:trPr>
          <w:trHeight w:val="200"/>
          <w:jc w:val="center"/>
        </w:trPr>
        <w:tc>
          <w:tcPr>
            <w:tcW w:w="877" w:type="pct"/>
            <w:vAlign w:val="bottom"/>
          </w:tcPr>
          <w:p w14:paraId="662B3E82"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Undrawn loans </w:t>
            </w:r>
          </w:p>
        </w:tc>
        <w:tc>
          <w:tcPr>
            <w:tcW w:w="343" w:type="pct"/>
            <w:tcBorders>
              <w:top w:val="nil"/>
              <w:left w:val="nil"/>
              <w:bottom w:val="nil"/>
              <w:right w:val="nil"/>
            </w:tcBorders>
            <w:shd w:val="clear" w:color="auto" w:fill="auto"/>
            <w:vAlign w:val="bottom"/>
          </w:tcPr>
          <w:p w14:paraId="2409F8B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481</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864 </w:t>
            </w:r>
          </w:p>
        </w:tc>
        <w:tc>
          <w:tcPr>
            <w:tcW w:w="344" w:type="pct"/>
            <w:tcBorders>
              <w:top w:val="nil"/>
              <w:left w:val="nil"/>
              <w:bottom w:val="nil"/>
              <w:right w:val="nil"/>
            </w:tcBorders>
            <w:shd w:val="clear" w:color="auto" w:fill="auto"/>
            <w:vAlign w:val="bottom"/>
          </w:tcPr>
          <w:p w14:paraId="2D9839A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346</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839 </w:t>
            </w:r>
          </w:p>
        </w:tc>
        <w:tc>
          <w:tcPr>
            <w:tcW w:w="344" w:type="pct"/>
            <w:tcBorders>
              <w:top w:val="nil"/>
              <w:left w:val="nil"/>
              <w:bottom w:val="nil"/>
              <w:right w:val="nil"/>
            </w:tcBorders>
            <w:shd w:val="clear" w:color="auto" w:fill="auto"/>
            <w:vAlign w:val="bottom"/>
          </w:tcPr>
          <w:p w14:paraId="43E7E6E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shd w:val="clear" w:color="auto" w:fill="auto"/>
            <w:vAlign w:val="bottom"/>
          </w:tcPr>
          <w:p w14:paraId="3292DB3B"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125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596 </w:t>
            </w:r>
          </w:p>
        </w:tc>
        <w:tc>
          <w:tcPr>
            <w:tcW w:w="344" w:type="pct"/>
            <w:tcBorders>
              <w:top w:val="nil"/>
              <w:left w:val="nil"/>
              <w:bottom w:val="nil"/>
              <w:right w:val="nil"/>
            </w:tcBorders>
            <w:shd w:val="clear" w:color="auto" w:fill="auto"/>
            <w:vAlign w:val="bottom"/>
          </w:tcPr>
          <w:p w14:paraId="46F124B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shd w:val="clear" w:color="auto" w:fill="auto"/>
            <w:vAlign w:val="bottom"/>
          </w:tcPr>
          <w:p w14:paraId="2C19BEB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954</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299 </w:t>
            </w:r>
          </w:p>
        </w:tc>
        <w:tc>
          <w:tcPr>
            <w:tcW w:w="343" w:type="pct"/>
            <w:tcBorders>
              <w:top w:val="nil"/>
              <w:left w:val="nil"/>
              <w:bottom w:val="nil"/>
              <w:right w:val="nil"/>
            </w:tcBorders>
            <w:vAlign w:val="bottom"/>
          </w:tcPr>
          <w:p w14:paraId="72B57A1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615</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977 </w:t>
            </w:r>
          </w:p>
        </w:tc>
        <w:tc>
          <w:tcPr>
            <w:tcW w:w="344" w:type="pct"/>
            <w:tcBorders>
              <w:top w:val="nil"/>
              <w:left w:val="nil"/>
              <w:bottom w:val="nil"/>
              <w:right w:val="nil"/>
            </w:tcBorders>
            <w:vAlign w:val="bottom"/>
          </w:tcPr>
          <w:p w14:paraId="3718E25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38</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021 </w:t>
            </w:r>
          </w:p>
        </w:tc>
        <w:tc>
          <w:tcPr>
            <w:tcW w:w="344" w:type="pct"/>
            <w:tcBorders>
              <w:top w:val="nil"/>
              <w:left w:val="nil"/>
              <w:bottom w:val="nil"/>
              <w:right w:val="nil"/>
            </w:tcBorders>
            <w:vAlign w:val="bottom"/>
          </w:tcPr>
          <w:p w14:paraId="50B05A0E"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87BB03E"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nil"/>
              <w:right w:val="nil"/>
            </w:tcBorders>
            <w:vAlign w:val="bottom"/>
          </w:tcPr>
          <w:p w14:paraId="5C24F63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nil"/>
              <w:right w:val="nil"/>
            </w:tcBorders>
            <w:vAlign w:val="bottom"/>
          </w:tcPr>
          <w:p w14:paraId="1107797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653</w:t>
            </w:r>
            <w:r>
              <w:rPr>
                <w:rFonts w:asciiTheme="minorHAnsi" w:eastAsia="Calibri" w:hAnsiTheme="minorHAnsi" w:cs="Arial"/>
                <w:snapToGrid w:val="0"/>
                <w:color w:val="000000" w:themeColor="text1"/>
                <w:sz w:val="15"/>
                <w:szCs w:val="15"/>
                <w:lang w:val="hr-HR"/>
              </w:rPr>
              <w:t>,</w:t>
            </w:r>
            <w:r w:rsidRPr="0086139C">
              <w:rPr>
                <w:rFonts w:asciiTheme="minorHAnsi" w:eastAsia="Calibri" w:hAnsiTheme="minorHAnsi" w:cs="Arial"/>
                <w:snapToGrid w:val="0"/>
                <w:color w:val="000000" w:themeColor="text1"/>
                <w:sz w:val="15"/>
                <w:szCs w:val="15"/>
                <w:lang w:val="hr-HR"/>
              </w:rPr>
              <w:t xml:space="preserve">998 </w:t>
            </w:r>
          </w:p>
        </w:tc>
      </w:tr>
      <w:tr w:rsidR="006670DE" w:rsidRPr="00035B63" w14:paraId="0EF52513" w14:textId="77777777" w:rsidTr="00CC6C32">
        <w:trPr>
          <w:trHeight w:val="200"/>
          <w:jc w:val="center"/>
        </w:trPr>
        <w:tc>
          <w:tcPr>
            <w:tcW w:w="877" w:type="pct"/>
            <w:vAlign w:val="bottom"/>
          </w:tcPr>
          <w:p w14:paraId="11A057E8" w14:textId="77777777" w:rsidR="006670DE" w:rsidRPr="00035B63" w:rsidRDefault="006670DE" w:rsidP="00CC6C32">
            <w:pPr>
              <w:tabs>
                <w:tab w:val="right" w:pos="1202"/>
              </w:tabs>
              <w:outlineLvl w:val="0"/>
              <w:rPr>
                <w:rFonts w:ascii="Calibri" w:eastAsia="Calibri" w:hAnsi="Calibri"/>
                <w:sz w:val="15"/>
                <w:szCs w:val="15"/>
                <w:lang w:val="en-GB"/>
              </w:rPr>
            </w:pPr>
            <w:r w:rsidRPr="00035B63">
              <w:rPr>
                <w:rFonts w:ascii="Calibri" w:eastAsia="Calibri" w:hAnsi="Calibri"/>
                <w:sz w:val="15"/>
                <w:szCs w:val="15"/>
                <w:lang w:val="en-GB"/>
              </w:rPr>
              <w:t xml:space="preserve">Other irrevocable contingent liabilities </w:t>
            </w:r>
          </w:p>
        </w:tc>
        <w:tc>
          <w:tcPr>
            <w:tcW w:w="343" w:type="pct"/>
            <w:tcBorders>
              <w:top w:val="nil"/>
              <w:left w:val="nil"/>
              <w:bottom w:val="single" w:sz="8" w:space="0" w:color="auto"/>
              <w:right w:val="nil"/>
            </w:tcBorders>
            <w:shd w:val="clear" w:color="auto" w:fill="auto"/>
            <w:vAlign w:val="bottom"/>
          </w:tcPr>
          <w:p w14:paraId="4F59274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4" w:type="pct"/>
            <w:tcBorders>
              <w:top w:val="nil"/>
              <w:left w:val="nil"/>
              <w:bottom w:val="single" w:sz="8" w:space="0" w:color="auto"/>
              <w:right w:val="nil"/>
            </w:tcBorders>
            <w:shd w:val="clear" w:color="auto" w:fill="auto"/>
            <w:vAlign w:val="bottom"/>
          </w:tcPr>
          <w:p w14:paraId="2A450AB7"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35B8D73D"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shd w:val="clear" w:color="auto" w:fill="auto"/>
            <w:vAlign w:val="bottom"/>
          </w:tcPr>
          <w:p w14:paraId="0F2600F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3FFF3030"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shd w:val="clear" w:color="auto" w:fill="auto"/>
            <w:vAlign w:val="bottom"/>
          </w:tcPr>
          <w:p w14:paraId="3BE866F9"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3" w:type="pct"/>
            <w:tcBorders>
              <w:top w:val="nil"/>
              <w:left w:val="nil"/>
              <w:bottom w:val="single" w:sz="8" w:space="0" w:color="auto"/>
              <w:right w:val="nil"/>
            </w:tcBorders>
            <w:vAlign w:val="bottom"/>
          </w:tcPr>
          <w:p w14:paraId="5DC32783"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c>
          <w:tcPr>
            <w:tcW w:w="344" w:type="pct"/>
            <w:tcBorders>
              <w:top w:val="nil"/>
              <w:left w:val="nil"/>
              <w:bottom w:val="single" w:sz="8" w:space="0" w:color="auto"/>
              <w:right w:val="nil"/>
            </w:tcBorders>
            <w:vAlign w:val="bottom"/>
          </w:tcPr>
          <w:p w14:paraId="22CFAA41"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13C3350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42D687AA"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4" w:type="pct"/>
            <w:tcBorders>
              <w:top w:val="nil"/>
              <w:left w:val="nil"/>
              <w:bottom w:val="single" w:sz="8" w:space="0" w:color="auto"/>
              <w:right w:val="nil"/>
            </w:tcBorders>
            <w:vAlign w:val="bottom"/>
          </w:tcPr>
          <w:p w14:paraId="3B1F6617"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 </w:t>
            </w:r>
          </w:p>
        </w:tc>
        <w:tc>
          <w:tcPr>
            <w:tcW w:w="343" w:type="pct"/>
            <w:tcBorders>
              <w:top w:val="nil"/>
              <w:left w:val="nil"/>
              <w:bottom w:val="single" w:sz="8" w:space="0" w:color="auto"/>
              <w:right w:val="nil"/>
            </w:tcBorders>
            <w:vAlign w:val="bottom"/>
          </w:tcPr>
          <w:p w14:paraId="3E9C5852" w14:textId="77777777" w:rsidR="006670DE" w:rsidRPr="00035B63" w:rsidRDefault="006670DE" w:rsidP="00CC6C32">
            <w:pPr>
              <w:jc w:val="right"/>
              <w:rPr>
                <w:rFonts w:ascii="Calibri" w:eastAsia="Calibri" w:hAnsi="Calibri" w:cs="Arial"/>
                <w:sz w:val="15"/>
                <w:szCs w:val="15"/>
                <w:lang w:val="en-GB"/>
              </w:rPr>
            </w:pPr>
            <w:r w:rsidRPr="0086139C">
              <w:rPr>
                <w:rFonts w:asciiTheme="minorHAnsi" w:eastAsia="Calibri" w:hAnsiTheme="minorHAnsi" w:cs="Arial"/>
                <w:snapToGrid w:val="0"/>
                <w:color w:val="000000" w:themeColor="text1"/>
                <w:sz w:val="15"/>
                <w:szCs w:val="15"/>
                <w:lang w:val="hr-HR"/>
              </w:rPr>
              <w:t xml:space="preserve"> 93 </w:t>
            </w:r>
          </w:p>
        </w:tc>
      </w:tr>
      <w:tr w:rsidR="006670DE" w:rsidRPr="00035B63" w14:paraId="6C2F0B62" w14:textId="77777777" w:rsidTr="00CC6C32">
        <w:trPr>
          <w:trHeight w:val="145"/>
          <w:jc w:val="center"/>
        </w:trPr>
        <w:tc>
          <w:tcPr>
            <w:tcW w:w="877" w:type="pct"/>
            <w:vAlign w:val="bottom"/>
          </w:tcPr>
          <w:p w14:paraId="6D9BF0DD" w14:textId="77777777" w:rsidR="006670DE" w:rsidRPr="00035B63" w:rsidRDefault="006670DE" w:rsidP="00CC6C32">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 xml:space="preserve">Total </w:t>
            </w:r>
          </w:p>
        </w:tc>
        <w:tc>
          <w:tcPr>
            <w:tcW w:w="343" w:type="pct"/>
            <w:tcBorders>
              <w:top w:val="nil"/>
              <w:left w:val="nil"/>
              <w:bottom w:val="single" w:sz="12" w:space="0" w:color="auto"/>
              <w:right w:val="nil"/>
            </w:tcBorders>
            <w:shd w:val="clear" w:color="auto" w:fill="auto"/>
            <w:vAlign w:val="bottom"/>
          </w:tcPr>
          <w:p w14:paraId="12743983"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542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798 </w:t>
            </w:r>
          </w:p>
        </w:tc>
        <w:tc>
          <w:tcPr>
            <w:tcW w:w="344" w:type="pct"/>
            <w:tcBorders>
              <w:top w:val="nil"/>
              <w:left w:val="nil"/>
              <w:bottom w:val="single" w:sz="12" w:space="0" w:color="auto"/>
              <w:right w:val="nil"/>
            </w:tcBorders>
            <w:shd w:val="clear" w:color="auto" w:fill="auto"/>
            <w:vAlign w:val="bottom"/>
          </w:tcPr>
          <w:p w14:paraId="0FCF075F"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378</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934 </w:t>
            </w:r>
          </w:p>
        </w:tc>
        <w:tc>
          <w:tcPr>
            <w:tcW w:w="344" w:type="pct"/>
            <w:tcBorders>
              <w:top w:val="nil"/>
              <w:left w:val="nil"/>
              <w:bottom w:val="single" w:sz="12" w:space="0" w:color="auto"/>
              <w:right w:val="nil"/>
            </w:tcBorders>
            <w:shd w:val="clear" w:color="auto" w:fill="auto"/>
            <w:vAlign w:val="bottom"/>
          </w:tcPr>
          <w:p w14:paraId="145A8482"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163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282 </w:t>
            </w:r>
          </w:p>
        </w:tc>
        <w:tc>
          <w:tcPr>
            <w:tcW w:w="343" w:type="pct"/>
            <w:tcBorders>
              <w:top w:val="nil"/>
              <w:left w:val="nil"/>
              <w:bottom w:val="single" w:sz="12" w:space="0" w:color="auto"/>
              <w:right w:val="nil"/>
            </w:tcBorders>
            <w:shd w:val="clear" w:color="auto" w:fill="auto"/>
            <w:vAlign w:val="bottom"/>
          </w:tcPr>
          <w:p w14:paraId="6F9A1D28"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596 </w:t>
            </w:r>
          </w:p>
        </w:tc>
        <w:tc>
          <w:tcPr>
            <w:tcW w:w="344" w:type="pct"/>
            <w:tcBorders>
              <w:top w:val="nil"/>
              <w:left w:val="nil"/>
              <w:bottom w:val="single" w:sz="12" w:space="0" w:color="auto"/>
              <w:right w:val="nil"/>
            </w:tcBorders>
            <w:shd w:val="clear" w:color="auto" w:fill="auto"/>
            <w:vAlign w:val="bottom"/>
          </w:tcPr>
          <w:p w14:paraId="065D6EA3"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693 </w:t>
            </w:r>
          </w:p>
        </w:tc>
        <w:tc>
          <w:tcPr>
            <w:tcW w:w="344" w:type="pct"/>
            <w:tcBorders>
              <w:top w:val="nil"/>
              <w:left w:val="nil"/>
              <w:bottom w:val="single" w:sz="12" w:space="0" w:color="auto"/>
              <w:right w:val="nil"/>
            </w:tcBorders>
            <w:shd w:val="clear" w:color="auto" w:fill="auto"/>
            <w:vAlign w:val="bottom"/>
          </w:tcPr>
          <w:p w14:paraId="496A144B"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222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303 </w:t>
            </w:r>
          </w:p>
        </w:tc>
        <w:tc>
          <w:tcPr>
            <w:tcW w:w="343" w:type="pct"/>
            <w:tcBorders>
              <w:top w:val="nil"/>
              <w:left w:val="nil"/>
              <w:bottom w:val="single" w:sz="12" w:space="0" w:color="auto"/>
              <w:right w:val="nil"/>
            </w:tcBorders>
            <w:vAlign w:val="bottom"/>
          </w:tcPr>
          <w:p w14:paraId="05995A1D"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626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837 </w:t>
            </w:r>
          </w:p>
        </w:tc>
        <w:tc>
          <w:tcPr>
            <w:tcW w:w="344" w:type="pct"/>
            <w:tcBorders>
              <w:top w:val="nil"/>
              <w:left w:val="nil"/>
              <w:bottom w:val="single" w:sz="12" w:space="0" w:color="auto"/>
              <w:right w:val="nil"/>
            </w:tcBorders>
            <w:vAlign w:val="bottom"/>
          </w:tcPr>
          <w:p w14:paraId="6722CE58"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38</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021 </w:t>
            </w:r>
          </w:p>
        </w:tc>
        <w:tc>
          <w:tcPr>
            <w:tcW w:w="344" w:type="pct"/>
            <w:tcBorders>
              <w:top w:val="nil"/>
              <w:left w:val="nil"/>
              <w:bottom w:val="single" w:sz="12" w:space="0" w:color="auto"/>
              <w:right w:val="nil"/>
            </w:tcBorders>
            <w:vAlign w:val="bottom"/>
          </w:tcPr>
          <w:p w14:paraId="3D52EE92"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660 </w:t>
            </w:r>
          </w:p>
        </w:tc>
        <w:tc>
          <w:tcPr>
            <w:tcW w:w="343" w:type="pct"/>
            <w:tcBorders>
              <w:top w:val="nil"/>
              <w:left w:val="nil"/>
              <w:bottom w:val="single" w:sz="12" w:space="0" w:color="auto"/>
              <w:right w:val="nil"/>
            </w:tcBorders>
            <w:vAlign w:val="bottom"/>
          </w:tcPr>
          <w:p w14:paraId="31972065"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 </w:t>
            </w:r>
          </w:p>
        </w:tc>
        <w:tc>
          <w:tcPr>
            <w:tcW w:w="344" w:type="pct"/>
            <w:tcBorders>
              <w:top w:val="nil"/>
              <w:left w:val="nil"/>
              <w:bottom w:val="single" w:sz="12" w:space="0" w:color="auto"/>
              <w:right w:val="nil"/>
            </w:tcBorders>
            <w:vAlign w:val="bottom"/>
          </w:tcPr>
          <w:p w14:paraId="0DC295DD"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 </w:t>
            </w:r>
          </w:p>
        </w:tc>
        <w:tc>
          <w:tcPr>
            <w:tcW w:w="343" w:type="pct"/>
            <w:tcBorders>
              <w:top w:val="nil"/>
              <w:left w:val="nil"/>
              <w:bottom w:val="single" w:sz="12" w:space="0" w:color="auto"/>
              <w:right w:val="nil"/>
            </w:tcBorders>
            <w:vAlign w:val="bottom"/>
          </w:tcPr>
          <w:p w14:paraId="7CFC0A96" w14:textId="77777777" w:rsidR="006670DE" w:rsidRPr="00035B63" w:rsidRDefault="006670DE" w:rsidP="00CC6C32">
            <w:pPr>
              <w:spacing w:line="301" w:lineRule="exact"/>
              <w:jc w:val="right"/>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731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518 </w:t>
            </w:r>
          </w:p>
        </w:tc>
      </w:tr>
      <w:tr w:rsidR="006670DE" w:rsidRPr="00035B63" w14:paraId="49F96503" w14:textId="77777777" w:rsidTr="00CC6C32">
        <w:trPr>
          <w:trHeight w:val="111"/>
          <w:jc w:val="center"/>
        </w:trPr>
        <w:tc>
          <w:tcPr>
            <w:tcW w:w="877" w:type="pct"/>
            <w:vAlign w:val="bottom"/>
          </w:tcPr>
          <w:p w14:paraId="63D4A835" w14:textId="77777777" w:rsidR="006670DE" w:rsidRPr="00035B63" w:rsidRDefault="006670DE" w:rsidP="00CC6C32">
            <w:pPr>
              <w:tabs>
                <w:tab w:val="right" w:pos="1202"/>
              </w:tabs>
              <w:spacing w:line="200" w:lineRule="exact"/>
              <w:outlineLvl w:val="0"/>
              <w:rPr>
                <w:rFonts w:ascii="Calibri" w:eastAsia="Calibri" w:hAnsi="Calibri" w:cs="Arial"/>
                <w:b/>
                <w:bCs/>
                <w:sz w:val="15"/>
                <w:szCs w:val="15"/>
                <w:lang w:val="en-GB"/>
              </w:rPr>
            </w:pPr>
            <w:r w:rsidRPr="00035B63">
              <w:rPr>
                <w:rFonts w:ascii="Calibri" w:eastAsia="Calibri" w:hAnsi="Calibri" w:cs="Arial"/>
                <w:b/>
                <w:bCs/>
                <w:sz w:val="15"/>
                <w:szCs w:val="15"/>
                <w:lang w:val="en-GB"/>
              </w:rPr>
              <w:t>Total credit risk  exposure</w:t>
            </w:r>
          </w:p>
        </w:tc>
        <w:tc>
          <w:tcPr>
            <w:tcW w:w="343" w:type="pct"/>
            <w:tcBorders>
              <w:top w:val="nil"/>
              <w:left w:val="nil"/>
              <w:bottom w:val="single" w:sz="12" w:space="0" w:color="auto"/>
              <w:right w:val="nil"/>
            </w:tcBorders>
            <w:shd w:val="clear" w:color="auto" w:fill="auto"/>
            <w:vAlign w:val="bottom"/>
          </w:tcPr>
          <w:p w14:paraId="7045F1F6"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939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056 </w:t>
            </w:r>
          </w:p>
        </w:tc>
        <w:tc>
          <w:tcPr>
            <w:tcW w:w="344" w:type="pct"/>
            <w:tcBorders>
              <w:top w:val="nil"/>
              <w:left w:val="nil"/>
              <w:bottom w:val="single" w:sz="12" w:space="0" w:color="auto"/>
              <w:right w:val="nil"/>
            </w:tcBorders>
            <w:shd w:val="clear" w:color="auto" w:fill="auto"/>
            <w:vAlign w:val="bottom"/>
          </w:tcPr>
          <w:p w14:paraId="46605C1C"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589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82</w:t>
            </w:r>
            <w:r>
              <w:rPr>
                <w:rFonts w:asciiTheme="minorHAnsi" w:eastAsia="Calibri" w:hAnsiTheme="minorHAnsi" w:cs="Arial"/>
                <w:b/>
                <w:bCs/>
                <w:color w:val="000000" w:themeColor="text1"/>
                <w:sz w:val="15"/>
                <w:szCs w:val="15"/>
                <w:lang w:val="hr-HR"/>
              </w:rPr>
              <w:t>2</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79BA6DD1"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592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879 </w:t>
            </w:r>
          </w:p>
        </w:tc>
        <w:tc>
          <w:tcPr>
            <w:tcW w:w="343" w:type="pct"/>
            <w:tcBorders>
              <w:top w:val="nil"/>
              <w:left w:val="nil"/>
              <w:bottom w:val="single" w:sz="12" w:space="0" w:color="auto"/>
              <w:right w:val="nil"/>
            </w:tcBorders>
            <w:shd w:val="clear" w:color="auto" w:fill="auto"/>
            <w:vAlign w:val="bottom"/>
          </w:tcPr>
          <w:p w14:paraId="0013EE5B"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189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88</w:t>
            </w:r>
            <w:r>
              <w:rPr>
                <w:rFonts w:asciiTheme="minorHAnsi" w:eastAsia="Calibri" w:hAnsiTheme="minorHAnsi" w:cs="Arial"/>
                <w:b/>
                <w:bCs/>
                <w:color w:val="000000" w:themeColor="text1"/>
                <w:sz w:val="15"/>
                <w:szCs w:val="15"/>
                <w:lang w:val="hr-HR"/>
              </w:rPr>
              <w:t>2</w:t>
            </w:r>
            <w:r w:rsidRPr="0086139C">
              <w:rPr>
                <w:rFonts w:asciiTheme="minorHAnsi" w:eastAsia="Calibri" w:hAnsiTheme="minorHAnsi" w:cs="Arial"/>
                <w:b/>
                <w:bCs/>
                <w:color w:val="000000" w:themeColor="text1"/>
                <w:sz w:val="15"/>
                <w:szCs w:val="15"/>
                <w:lang w:val="hr-HR"/>
              </w:rPr>
              <w:t xml:space="preserve"> </w:t>
            </w:r>
          </w:p>
        </w:tc>
        <w:tc>
          <w:tcPr>
            <w:tcW w:w="344" w:type="pct"/>
            <w:tcBorders>
              <w:top w:val="nil"/>
              <w:left w:val="nil"/>
              <w:bottom w:val="single" w:sz="12" w:space="0" w:color="auto"/>
              <w:right w:val="nil"/>
            </w:tcBorders>
            <w:shd w:val="clear" w:color="auto" w:fill="auto"/>
            <w:vAlign w:val="bottom"/>
          </w:tcPr>
          <w:p w14:paraId="17ABBD40"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13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927 </w:t>
            </w:r>
          </w:p>
        </w:tc>
        <w:tc>
          <w:tcPr>
            <w:tcW w:w="344" w:type="pct"/>
            <w:tcBorders>
              <w:top w:val="nil"/>
              <w:left w:val="nil"/>
              <w:bottom w:val="single" w:sz="12" w:space="0" w:color="auto"/>
              <w:right w:val="nil"/>
            </w:tcBorders>
            <w:shd w:val="clear" w:color="auto" w:fill="auto"/>
            <w:vAlign w:val="bottom"/>
          </w:tcPr>
          <w:p w14:paraId="32880FD4"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30</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325</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566 </w:t>
            </w:r>
          </w:p>
        </w:tc>
        <w:tc>
          <w:tcPr>
            <w:tcW w:w="343" w:type="pct"/>
            <w:tcBorders>
              <w:top w:val="nil"/>
              <w:left w:val="nil"/>
              <w:bottom w:val="single" w:sz="12" w:space="0" w:color="auto"/>
              <w:right w:val="nil"/>
            </w:tcBorders>
            <w:vAlign w:val="bottom"/>
          </w:tcPr>
          <w:p w14:paraId="28D3F56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6</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201</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940 </w:t>
            </w:r>
          </w:p>
        </w:tc>
        <w:tc>
          <w:tcPr>
            <w:tcW w:w="344" w:type="pct"/>
            <w:tcBorders>
              <w:top w:val="nil"/>
              <w:left w:val="nil"/>
              <w:bottom w:val="single" w:sz="12" w:space="0" w:color="auto"/>
              <w:right w:val="nil"/>
            </w:tcBorders>
            <w:vAlign w:val="bottom"/>
          </w:tcPr>
          <w:p w14:paraId="667A3952"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203</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430 </w:t>
            </w:r>
          </w:p>
        </w:tc>
        <w:tc>
          <w:tcPr>
            <w:tcW w:w="344" w:type="pct"/>
            <w:tcBorders>
              <w:top w:val="nil"/>
              <w:left w:val="nil"/>
              <w:bottom w:val="single" w:sz="12" w:space="0" w:color="auto"/>
              <w:right w:val="nil"/>
            </w:tcBorders>
            <w:vAlign w:val="bottom"/>
          </w:tcPr>
          <w:p w14:paraId="79F5F4DF"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264</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344 </w:t>
            </w:r>
          </w:p>
        </w:tc>
        <w:tc>
          <w:tcPr>
            <w:tcW w:w="343" w:type="pct"/>
            <w:tcBorders>
              <w:top w:val="nil"/>
              <w:left w:val="nil"/>
              <w:bottom w:val="single" w:sz="12" w:space="0" w:color="auto"/>
              <w:right w:val="nil"/>
            </w:tcBorders>
            <w:vAlign w:val="bottom"/>
          </w:tcPr>
          <w:p w14:paraId="6BC01967"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597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289 </w:t>
            </w:r>
          </w:p>
        </w:tc>
        <w:tc>
          <w:tcPr>
            <w:tcW w:w="344" w:type="pct"/>
            <w:tcBorders>
              <w:top w:val="nil"/>
              <w:left w:val="nil"/>
              <w:bottom w:val="single" w:sz="12" w:space="0" w:color="auto"/>
              <w:right w:val="nil"/>
            </w:tcBorders>
            <w:vAlign w:val="bottom"/>
          </w:tcPr>
          <w:p w14:paraId="439B7124"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2</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234 </w:t>
            </w:r>
          </w:p>
        </w:tc>
        <w:tc>
          <w:tcPr>
            <w:tcW w:w="343" w:type="pct"/>
            <w:tcBorders>
              <w:top w:val="nil"/>
              <w:left w:val="nil"/>
              <w:bottom w:val="single" w:sz="12" w:space="0" w:color="auto"/>
              <w:right w:val="nil"/>
            </w:tcBorders>
            <w:vAlign w:val="bottom"/>
          </w:tcPr>
          <w:p w14:paraId="3D503B22" w14:textId="77777777" w:rsidR="006670DE" w:rsidRPr="00035B63" w:rsidRDefault="006670DE" w:rsidP="00CC6C32">
            <w:pPr>
              <w:tabs>
                <w:tab w:val="right" w:pos="1202"/>
              </w:tabs>
              <w:spacing w:line="301" w:lineRule="exact"/>
              <w:jc w:val="right"/>
              <w:outlineLvl w:val="0"/>
              <w:rPr>
                <w:rFonts w:ascii="Calibri" w:eastAsia="Calibri" w:hAnsi="Calibri" w:cs="Arial"/>
                <w:b/>
                <w:bCs/>
                <w:sz w:val="15"/>
                <w:szCs w:val="15"/>
                <w:lang w:val="en-GB"/>
              </w:rPr>
            </w:pPr>
            <w:r w:rsidRPr="0086139C">
              <w:rPr>
                <w:rFonts w:asciiTheme="minorHAnsi" w:eastAsia="Calibri" w:hAnsiTheme="minorHAnsi" w:cs="Arial"/>
                <w:b/>
                <w:bCs/>
                <w:color w:val="000000" w:themeColor="text1"/>
                <w:sz w:val="15"/>
                <w:szCs w:val="15"/>
                <w:lang w:val="hr-HR"/>
              </w:rPr>
              <w:t xml:space="preserve"> 7</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269</w:t>
            </w:r>
            <w:r>
              <w:rPr>
                <w:rFonts w:asciiTheme="minorHAnsi" w:eastAsia="Calibri" w:hAnsiTheme="minorHAnsi" w:cs="Arial"/>
                <w:b/>
                <w:bCs/>
                <w:color w:val="000000" w:themeColor="text1"/>
                <w:sz w:val="15"/>
                <w:szCs w:val="15"/>
                <w:lang w:val="hr-HR"/>
              </w:rPr>
              <w:t>,</w:t>
            </w:r>
            <w:r w:rsidRPr="0086139C">
              <w:rPr>
                <w:rFonts w:asciiTheme="minorHAnsi" w:eastAsia="Calibri" w:hAnsiTheme="minorHAnsi" w:cs="Arial"/>
                <w:b/>
                <w:bCs/>
                <w:color w:val="000000" w:themeColor="text1"/>
                <w:sz w:val="15"/>
                <w:szCs w:val="15"/>
                <w:lang w:val="hr-HR"/>
              </w:rPr>
              <w:t xml:space="preserve">237 </w:t>
            </w:r>
          </w:p>
        </w:tc>
      </w:tr>
    </w:tbl>
    <w:p w14:paraId="77EB014C" w14:textId="427202AA" w:rsidR="00035B63" w:rsidRDefault="00035B63" w:rsidP="001E7DB0">
      <w:pPr>
        <w:pStyle w:val="T1"/>
        <w:keepNext w:val="0"/>
        <w:spacing w:before="0" w:after="0" w:line="240" w:lineRule="auto"/>
        <w:rPr>
          <w:rFonts w:asciiTheme="minorHAnsi" w:hAnsiTheme="minorHAnsi"/>
          <w:sz w:val="22"/>
          <w:szCs w:val="22"/>
          <w:lang w:val="en-GB"/>
        </w:rPr>
        <w:sectPr w:rsidR="00035B63" w:rsidSect="00140299">
          <w:pgSz w:w="16840" w:h="11907" w:orient="landscape" w:code="9"/>
          <w:pgMar w:top="1418" w:right="1418" w:bottom="1134" w:left="1134" w:header="851" w:footer="851" w:gutter="0"/>
          <w:cols w:space="720"/>
          <w:noEndnote/>
          <w:docGrid w:linePitch="326"/>
        </w:sectPr>
      </w:pPr>
    </w:p>
    <w:p w14:paraId="39889FC6" w14:textId="77777777" w:rsidR="00035B63" w:rsidRPr="00666640" w:rsidRDefault="00035B63" w:rsidP="00035B63">
      <w:pPr>
        <w:pStyle w:val="T1"/>
        <w:keepNext w:val="0"/>
        <w:spacing w:before="0" w:after="0" w:line="240" w:lineRule="auto"/>
        <w:rPr>
          <w:rFonts w:asciiTheme="minorHAnsi" w:hAnsiTheme="minorHAnsi"/>
          <w:sz w:val="22"/>
          <w:szCs w:val="22"/>
          <w:lang w:val="en-GB"/>
        </w:rPr>
      </w:pPr>
    </w:p>
    <w:p w14:paraId="496645FF" w14:textId="77777777" w:rsidR="00035B63" w:rsidRPr="00035B63" w:rsidRDefault="00035B63" w:rsidP="00035B63">
      <w:pPr>
        <w:pStyle w:val="T1"/>
        <w:keepNext w:val="0"/>
        <w:spacing w:before="0" w:after="0" w:line="240" w:lineRule="auto"/>
        <w:rPr>
          <w:rFonts w:asciiTheme="minorHAnsi" w:hAnsiTheme="minorHAnsi" w:cs="Arial"/>
          <w:sz w:val="22"/>
          <w:szCs w:val="22"/>
          <w:lang w:val="en-GB"/>
        </w:rPr>
      </w:pPr>
      <w:r w:rsidRPr="00035B63">
        <w:rPr>
          <w:rFonts w:asciiTheme="minorHAnsi" w:hAnsiTheme="minorHAnsi"/>
          <w:sz w:val="22"/>
          <w:szCs w:val="22"/>
          <w:lang w:val="en-GB"/>
        </w:rPr>
        <w:t>34.</w:t>
      </w:r>
      <w:r w:rsidRPr="00035B63">
        <w:rPr>
          <w:rFonts w:asciiTheme="minorHAnsi" w:hAnsiTheme="minorHAnsi"/>
          <w:sz w:val="22"/>
          <w:szCs w:val="22"/>
          <w:lang w:val="en-GB"/>
        </w:rPr>
        <w:tab/>
        <w:t>Risk management (continued)</w:t>
      </w:r>
    </w:p>
    <w:p w14:paraId="73982405" w14:textId="77777777" w:rsidR="00035B63" w:rsidRPr="00666640" w:rsidRDefault="00035B63" w:rsidP="00035B63">
      <w:pPr>
        <w:pStyle w:val="accountingpolicytitle"/>
        <w:rPr>
          <w:rFonts w:asciiTheme="minorHAnsi" w:hAnsiTheme="minorHAnsi"/>
          <w:sz w:val="22"/>
          <w:szCs w:val="22"/>
          <w:lang w:val="en-GB"/>
        </w:rPr>
      </w:pPr>
    </w:p>
    <w:p w14:paraId="2EAAD299" w14:textId="77777777" w:rsidR="00035B63" w:rsidRPr="00035B63" w:rsidRDefault="00035B63" w:rsidP="00035B63">
      <w:pPr>
        <w:pStyle w:val="accountingpolicytitle"/>
        <w:rPr>
          <w:rFonts w:asciiTheme="minorHAnsi" w:hAnsiTheme="minorHAnsi"/>
          <w:sz w:val="22"/>
          <w:szCs w:val="22"/>
          <w:lang w:val="en-GB"/>
        </w:rPr>
      </w:pPr>
      <w:r w:rsidRPr="00035B63">
        <w:rPr>
          <w:rFonts w:asciiTheme="minorHAnsi" w:hAnsiTheme="minorHAnsi"/>
          <w:sz w:val="22"/>
          <w:szCs w:val="22"/>
          <w:lang w:val="en-GB"/>
        </w:rPr>
        <w:t xml:space="preserve">34.3. </w:t>
      </w:r>
      <w:r w:rsidRPr="00035B63">
        <w:rPr>
          <w:rFonts w:asciiTheme="minorHAnsi" w:hAnsiTheme="minorHAnsi"/>
          <w:sz w:val="22"/>
          <w:szCs w:val="22"/>
          <w:lang w:val="en-GB"/>
        </w:rPr>
        <w:tab/>
        <w:t>Credit risk (continued)</w:t>
      </w:r>
    </w:p>
    <w:p w14:paraId="6A5DF7F1" w14:textId="77777777" w:rsidR="00035B63" w:rsidRPr="00666640" w:rsidRDefault="00035B63" w:rsidP="00035B63">
      <w:pPr>
        <w:rPr>
          <w:rFonts w:asciiTheme="minorHAnsi" w:hAnsiTheme="minorHAnsi" w:cs="Arial"/>
          <w:b/>
          <w:sz w:val="22"/>
          <w:szCs w:val="22"/>
          <w:lang w:val="en-GB"/>
        </w:rPr>
      </w:pPr>
    </w:p>
    <w:p w14:paraId="31FDD9E1" w14:textId="77777777" w:rsidR="00035B63" w:rsidRPr="00035B63" w:rsidRDefault="00035B63" w:rsidP="00035B63">
      <w:pPr>
        <w:rPr>
          <w:rFonts w:asciiTheme="minorHAnsi" w:hAnsiTheme="minorHAnsi" w:cs="Arial"/>
          <w:b/>
          <w:sz w:val="22"/>
          <w:szCs w:val="22"/>
          <w:lang w:val="en-GB"/>
        </w:rPr>
      </w:pPr>
      <w:r w:rsidRPr="00035B63">
        <w:rPr>
          <w:rFonts w:asciiTheme="minorHAnsi" w:hAnsiTheme="minorHAnsi" w:cs="Arial"/>
          <w:b/>
          <w:sz w:val="22"/>
          <w:szCs w:val="22"/>
          <w:lang w:val="en-GB"/>
        </w:rPr>
        <w:t>Credit risk quality according to type of financial assets (continued)</w:t>
      </w:r>
    </w:p>
    <w:p w14:paraId="771EBF4F" w14:textId="77777777" w:rsidR="00035B63" w:rsidRPr="00035B63" w:rsidRDefault="00035B63" w:rsidP="001E7DB0">
      <w:pPr>
        <w:pStyle w:val="T1"/>
        <w:keepNext w:val="0"/>
        <w:spacing w:before="0" w:after="0" w:line="240" w:lineRule="auto"/>
        <w:rPr>
          <w:rFonts w:asciiTheme="minorHAnsi" w:hAnsiTheme="minorHAnsi"/>
          <w:sz w:val="22"/>
          <w:szCs w:val="22"/>
          <w:lang w:val="en-GB"/>
        </w:rPr>
      </w:pPr>
    </w:p>
    <w:p w14:paraId="4B119BB3" w14:textId="075963DA" w:rsidR="00687BEF" w:rsidRPr="00864F78" w:rsidRDefault="00687BEF" w:rsidP="00687BEF">
      <w:pPr>
        <w:jc w:val="both"/>
        <w:rPr>
          <w:rFonts w:ascii="Calibri" w:eastAsia="Calibri" w:hAnsi="Calibri" w:cs="Arial"/>
          <w:bCs/>
          <w:color w:val="000000" w:themeColor="text1"/>
          <w:sz w:val="22"/>
          <w:szCs w:val="22"/>
          <w:lang w:val="en-GB"/>
        </w:rPr>
      </w:pPr>
      <w:r w:rsidRPr="00687BEF">
        <w:rPr>
          <w:rFonts w:ascii="Calibri" w:eastAsia="Calibri" w:hAnsi="Calibri" w:cs="Arial"/>
          <w:bCs/>
          <w:sz w:val="22"/>
          <w:szCs w:val="22"/>
          <w:lang w:val="en-GB"/>
        </w:rPr>
        <w:t xml:space="preserve">As at </w:t>
      </w:r>
      <w:r w:rsidRPr="00687BEF">
        <w:rPr>
          <w:rFonts w:ascii="Calibri" w:hAnsi="Calibri" w:cs="Arial"/>
          <w:sz w:val="22"/>
          <w:szCs w:val="22"/>
          <w:lang w:val="en-GB"/>
        </w:rPr>
        <w:t xml:space="preserve">31 December </w:t>
      </w:r>
      <w:r w:rsidRPr="00687BEF">
        <w:rPr>
          <w:rFonts w:ascii="Calibri" w:eastAsia="Calibri" w:hAnsi="Calibri" w:cs="Arial"/>
          <w:bCs/>
          <w:sz w:val="22"/>
          <w:szCs w:val="22"/>
          <w:lang w:val="en-GB"/>
        </w:rPr>
        <w:t>20</w:t>
      </w:r>
      <w:r w:rsidR="00336081">
        <w:rPr>
          <w:rFonts w:ascii="Calibri" w:eastAsia="Calibri" w:hAnsi="Calibri" w:cs="Arial"/>
          <w:bCs/>
          <w:sz w:val="22"/>
          <w:szCs w:val="22"/>
          <w:lang w:val="en-GB"/>
        </w:rPr>
        <w:t>20</w:t>
      </w:r>
      <w:r w:rsidRPr="00687BEF">
        <w:rPr>
          <w:rFonts w:ascii="Calibri" w:eastAsia="Calibri" w:hAnsi="Calibri" w:cs="Arial"/>
          <w:bCs/>
          <w:sz w:val="22"/>
          <w:szCs w:val="22"/>
          <w:lang w:val="en-GB"/>
        </w:rPr>
        <w:t xml:space="preserve"> 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xml:space="preserve">, the amount of loans to other customers of HRK </w:t>
      </w:r>
      <w:r w:rsidR="00EF1491" w:rsidRPr="00EF1491">
        <w:rPr>
          <w:rFonts w:ascii="Calibri" w:eastAsia="Calibri" w:hAnsi="Calibri" w:cs="Arial"/>
          <w:bCs/>
          <w:sz w:val="22"/>
          <w:szCs w:val="22"/>
          <w:lang w:val="en-GB"/>
        </w:rPr>
        <w:t>1</w:t>
      </w:r>
      <w:r w:rsidR="00EF1491">
        <w:rPr>
          <w:rFonts w:ascii="Calibri" w:eastAsia="Calibri" w:hAnsi="Calibri" w:cs="Arial"/>
          <w:bCs/>
          <w:sz w:val="22"/>
          <w:szCs w:val="22"/>
          <w:lang w:val="en-GB"/>
        </w:rPr>
        <w:t>,</w:t>
      </w:r>
      <w:r w:rsidR="00EF1491" w:rsidRPr="00EF1491">
        <w:rPr>
          <w:rFonts w:ascii="Calibri" w:eastAsia="Calibri" w:hAnsi="Calibri" w:cs="Arial"/>
          <w:bCs/>
          <w:sz w:val="22"/>
          <w:szCs w:val="22"/>
          <w:lang w:val="en-GB"/>
        </w:rPr>
        <w:t>548</w:t>
      </w:r>
      <w:r w:rsidR="00EF1491">
        <w:rPr>
          <w:rFonts w:ascii="Calibri" w:eastAsia="Calibri" w:hAnsi="Calibri" w:cs="Arial"/>
          <w:bCs/>
          <w:sz w:val="22"/>
          <w:szCs w:val="22"/>
          <w:lang w:val="en-GB"/>
        </w:rPr>
        <w:t>,</w:t>
      </w:r>
      <w:r w:rsidR="00EF1491" w:rsidRPr="00EF1491">
        <w:rPr>
          <w:rFonts w:ascii="Calibri" w:eastAsia="Calibri" w:hAnsi="Calibri" w:cs="Arial"/>
          <w:bCs/>
          <w:sz w:val="22"/>
          <w:szCs w:val="22"/>
          <w:lang w:val="en-GB"/>
        </w:rPr>
        <w:t xml:space="preserve">515 </w:t>
      </w:r>
      <w:r w:rsidRPr="00687BEF">
        <w:rPr>
          <w:rFonts w:ascii="Calibri" w:eastAsia="Calibri" w:hAnsi="Calibri" w:cs="Arial"/>
          <w:bCs/>
          <w:sz w:val="22"/>
          <w:szCs w:val="22"/>
          <w:lang w:val="en-GB"/>
        </w:rPr>
        <w:t xml:space="preserve">thousand is not covered by ordinary collateral, but it relates to receivables and received funds from the Republic of Croatia of HRK </w:t>
      </w:r>
      <w:r w:rsidR="00EF1491" w:rsidRPr="00EF1491">
        <w:rPr>
          <w:rFonts w:ascii="Calibri" w:eastAsia="Calibri" w:hAnsi="Calibri" w:cs="Arial"/>
          <w:bCs/>
          <w:sz w:val="22"/>
          <w:szCs w:val="22"/>
          <w:lang w:val="en-GB"/>
        </w:rPr>
        <w:t>537</w:t>
      </w:r>
      <w:r w:rsidR="00EF1491">
        <w:rPr>
          <w:rFonts w:ascii="Calibri" w:eastAsia="Calibri" w:hAnsi="Calibri" w:cs="Arial"/>
          <w:bCs/>
          <w:sz w:val="22"/>
          <w:szCs w:val="22"/>
          <w:lang w:val="en-GB"/>
        </w:rPr>
        <w:t>,</w:t>
      </w:r>
      <w:r w:rsidR="00EF1491" w:rsidRPr="00EF1491">
        <w:rPr>
          <w:rFonts w:ascii="Calibri" w:eastAsia="Calibri" w:hAnsi="Calibri" w:cs="Arial"/>
          <w:bCs/>
          <w:sz w:val="22"/>
          <w:szCs w:val="22"/>
          <w:lang w:val="en-GB"/>
        </w:rPr>
        <w:t xml:space="preserve">283 </w:t>
      </w:r>
      <w:r w:rsidRPr="00687BEF">
        <w:rPr>
          <w:rFonts w:ascii="Calibri" w:eastAsia="Calibri" w:hAnsi="Calibri" w:cs="Arial"/>
          <w:bCs/>
          <w:sz w:val="22"/>
          <w:szCs w:val="22"/>
          <w:lang w:val="en-GB"/>
        </w:rPr>
        <w:t>thousand,</w:t>
      </w:r>
      <w:r w:rsidRPr="00687BEF">
        <w:rPr>
          <w:rFonts w:ascii="Calibri" w:eastAsia="Calibri" w:hAnsi="Calibri" w:cs="Arial"/>
          <w:sz w:val="22"/>
          <w:szCs w:val="22"/>
          <w:lang w:val="en-GB"/>
        </w:rPr>
        <w:t xml:space="preserve"> local and regional authorities of HRK </w:t>
      </w:r>
      <w:r w:rsidR="00EF1491" w:rsidRPr="00EF1491">
        <w:rPr>
          <w:rFonts w:ascii="Calibri" w:eastAsia="Calibri" w:hAnsi="Calibri" w:cs="Arial"/>
          <w:sz w:val="22"/>
          <w:szCs w:val="22"/>
          <w:lang w:val="en-GB"/>
        </w:rPr>
        <w:t>807</w:t>
      </w:r>
      <w:r w:rsidR="00EF1491">
        <w:rPr>
          <w:rFonts w:ascii="Calibri" w:eastAsia="Calibri" w:hAnsi="Calibri" w:cs="Arial"/>
          <w:sz w:val="22"/>
          <w:szCs w:val="22"/>
          <w:lang w:val="en-GB"/>
        </w:rPr>
        <w:t>,</w:t>
      </w:r>
      <w:r w:rsidR="00EF1491" w:rsidRPr="00EF1491">
        <w:rPr>
          <w:rFonts w:ascii="Calibri" w:eastAsia="Calibri" w:hAnsi="Calibri" w:cs="Arial"/>
          <w:sz w:val="22"/>
          <w:szCs w:val="22"/>
          <w:lang w:val="en-GB"/>
        </w:rPr>
        <w:t xml:space="preserve">097 </w:t>
      </w:r>
      <w:r w:rsidRPr="00687BEF">
        <w:rPr>
          <w:rFonts w:ascii="Calibri" w:eastAsia="Calibri" w:hAnsi="Calibri" w:cs="Arial"/>
          <w:sz w:val="22"/>
          <w:szCs w:val="22"/>
          <w:lang w:val="en-GB"/>
        </w:rPr>
        <w:t xml:space="preserve">thousand and public companies for whose liabilities the Republic of Croatia guarantees jointly and unconditionally of HRK </w:t>
      </w:r>
      <w:r w:rsidR="00EF1491" w:rsidRPr="00EF1491">
        <w:rPr>
          <w:rFonts w:ascii="Calibri" w:eastAsia="Calibri" w:hAnsi="Calibri" w:cs="Arial"/>
          <w:sz w:val="22"/>
          <w:szCs w:val="22"/>
          <w:lang w:val="en-GB"/>
        </w:rPr>
        <w:t>204</w:t>
      </w:r>
      <w:r w:rsidR="00EF1491">
        <w:rPr>
          <w:rFonts w:ascii="Calibri" w:eastAsia="Calibri" w:hAnsi="Calibri" w:cs="Arial"/>
          <w:sz w:val="22"/>
          <w:szCs w:val="22"/>
          <w:lang w:val="en-GB"/>
        </w:rPr>
        <w:t>,</w:t>
      </w:r>
      <w:r w:rsidR="00EF1491" w:rsidRPr="00EF1491">
        <w:rPr>
          <w:rFonts w:ascii="Calibri" w:eastAsia="Calibri" w:hAnsi="Calibri" w:cs="Arial"/>
          <w:sz w:val="22"/>
          <w:szCs w:val="22"/>
          <w:lang w:val="en-GB"/>
        </w:rPr>
        <w:t xml:space="preserve">135 </w:t>
      </w:r>
      <w:r w:rsidRPr="00864F78">
        <w:rPr>
          <w:rFonts w:ascii="Calibri" w:eastAsia="Calibri" w:hAnsi="Calibri" w:cs="Arial"/>
          <w:color w:val="000000" w:themeColor="text1"/>
          <w:sz w:val="22"/>
          <w:szCs w:val="22"/>
          <w:lang w:val="en-GB"/>
        </w:rPr>
        <w:t>thousand.</w:t>
      </w:r>
    </w:p>
    <w:p w14:paraId="7D8F1198" w14:textId="77777777" w:rsidR="00687BEF" w:rsidRPr="00687BEF" w:rsidRDefault="00687BEF" w:rsidP="00687BEF">
      <w:pPr>
        <w:jc w:val="both"/>
        <w:rPr>
          <w:rFonts w:ascii="Calibri" w:eastAsia="Calibri" w:hAnsi="Calibri" w:cs="Arial"/>
          <w:bCs/>
          <w:sz w:val="22"/>
          <w:szCs w:val="22"/>
          <w:lang w:val="en-GB"/>
        </w:rPr>
      </w:pPr>
    </w:p>
    <w:p w14:paraId="74A2DFD0" w14:textId="52F7EBFA"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F5442F">
        <w:rPr>
          <w:rFonts w:ascii="Calibri" w:hAnsi="Calibri" w:cs="Arial"/>
          <w:sz w:val="22"/>
          <w:szCs w:val="22"/>
          <w:lang w:val="en-GB"/>
        </w:rPr>
        <w:t>20</w:t>
      </w:r>
      <w:r w:rsidRPr="00687BEF">
        <w:rPr>
          <w:rFonts w:ascii="Calibri" w:hAnsi="Calibri" w:cs="Arial"/>
          <w:sz w:val="22"/>
          <w:szCs w:val="22"/>
          <w:lang w:val="en-GB"/>
        </w:rPr>
        <w:t xml:space="preserve"> the amount of financial assets at fair value through other comprehensive income </w:t>
      </w:r>
      <w:r w:rsidR="00161EFB">
        <w:rPr>
          <w:rFonts w:ascii="Calibri" w:hAnsi="Calibri" w:cs="Arial"/>
          <w:sz w:val="22"/>
          <w:szCs w:val="22"/>
          <w:lang w:val="en-GB"/>
        </w:rPr>
        <w:t xml:space="preserve">is </w:t>
      </w:r>
      <w:r w:rsidRPr="00687BEF">
        <w:rPr>
          <w:rFonts w:ascii="Calibri" w:hAnsi="Calibri" w:cs="Arial"/>
          <w:sz w:val="22"/>
          <w:szCs w:val="22"/>
          <w:lang w:val="en-GB"/>
        </w:rPr>
        <w:t xml:space="preserve">not covered by ordinary collateral but it relates to government bonds and treasury bills of the Ministry of Finance of HRK </w:t>
      </w:r>
      <w:r w:rsidR="00EF1491" w:rsidRPr="00EF1491">
        <w:rPr>
          <w:rFonts w:ascii="Calibri" w:hAnsi="Calibri" w:cs="Arial"/>
          <w:sz w:val="22"/>
          <w:szCs w:val="22"/>
          <w:lang w:val="en-GB"/>
        </w:rPr>
        <w:t>3</w:t>
      </w:r>
      <w:r w:rsidR="00EF1491">
        <w:rPr>
          <w:rFonts w:ascii="Calibri" w:hAnsi="Calibri" w:cs="Arial"/>
          <w:sz w:val="22"/>
          <w:szCs w:val="22"/>
          <w:lang w:val="en-GB"/>
        </w:rPr>
        <w:t>,</w:t>
      </w:r>
      <w:r w:rsidR="00EF1491" w:rsidRPr="00EF1491">
        <w:rPr>
          <w:rFonts w:ascii="Calibri" w:hAnsi="Calibri" w:cs="Arial"/>
          <w:sz w:val="22"/>
          <w:szCs w:val="22"/>
          <w:lang w:val="en-GB"/>
        </w:rPr>
        <w:t>07</w:t>
      </w:r>
      <w:r w:rsidR="00C84002">
        <w:rPr>
          <w:rFonts w:ascii="Calibri" w:hAnsi="Calibri" w:cs="Arial"/>
          <w:sz w:val="22"/>
          <w:szCs w:val="22"/>
          <w:lang w:val="en-GB"/>
        </w:rPr>
        <w:t>4</w:t>
      </w:r>
      <w:r w:rsidR="00EF1491">
        <w:rPr>
          <w:rFonts w:ascii="Calibri" w:hAnsi="Calibri" w:cs="Arial"/>
          <w:sz w:val="22"/>
          <w:szCs w:val="22"/>
          <w:lang w:val="en-GB"/>
        </w:rPr>
        <w:t>,</w:t>
      </w:r>
      <w:r w:rsidR="00C84002">
        <w:rPr>
          <w:rFonts w:ascii="Calibri" w:hAnsi="Calibri" w:cs="Arial"/>
          <w:sz w:val="22"/>
          <w:szCs w:val="22"/>
          <w:lang w:val="en-GB"/>
        </w:rPr>
        <w:t>439</w:t>
      </w:r>
      <w:r w:rsidR="00EF1491" w:rsidRPr="00EF1491">
        <w:rPr>
          <w:rFonts w:ascii="Calibri" w:hAnsi="Calibri" w:cs="Arial"/>
          <w:sz w:val="22"/>
          <w:szCs w:val="22"/>
          <w:lang w:val="en-GB"/>
        </w:rPr>
        <w:t xml:space="preserve"> </w:t>
      </w:r>
      <w:r w:rsidRPr="00687BEF">
        <w:rPr>
          <w:rFonts w:ascii="Calibri" w:hAnsi="Calibri" w:cs="Arial"/>
          <w:sz w:val="22"/>
          <w:szCs w:val="22"/>
          <w:lang w:val="en-GB"/>
        </w:rPr>
        <w:t xml:space="preserve">thousand for the Group and HRK </w:t>
      </w:r>
      <w:r w:rsidR="00EF1491" w:rsidRPr="00EF1491">
        <w:rPr>
          <w:rFonts w:ascii="Calibri" w:hAnsi="Calibri" w:cs="Arial"/>
          <w:sz w:val="22"/>
          <w:szCs w:val="22"/>
          <w:lang w:val="en-GB"/>
        </w:rPr>
        <w:t>3</w:t>
      </w:r>
      <w:r w:rsidR="00EF1491">
        <w:rPr>
          <w:rFonts w:ascii="Calibri" w:hAnsi="Calibri" w:cs="Arial"/>
          <w:sz w:val="22"/>
          <w:szCs w:val="22"/>
          <w:lang w:val="en-GB"/>
        </w:rPr>
        <w:t>,</w:t>
      </w:r>
      <w:r w:rsidR="00EF1491" w:rsidRPr="00EF1491">
        <w:rPr>
          <w:rFonts w:ascii="Calibri" w:hAnsi="Calibri" w:cs="Arial"/>
          <w:sz w:val="22"/>
          <w:szCs w:val="22"/>
          <w:lang w:val="en-GB"/>
        </w:rPr>
        <w:t>024</w:t>
      </w:r>
      <w:r w:rsidR="00EF1491">
        <w:rPr>
          <w:rFonts w:ascii="Calibri" w:hAnsi="Calibri" w:cs="Arial"/>
          <w:sz w:val="22"/>
          <w:szCs w:val="22"/>
          <w:lang w:val="en-GB"/>
        </w:rPr>
        <w:t>,</w:t>
      </w:r>
      <w:r w:rsidR="00EF1491" w:rsidRPr="00EF1491">
        <w:rPr>
          <w:rFonts w:ascii="Calibri" w:hAnsi="Calibri" w:cs="Arial"/>
          <w:sz w:val="22"/>
          <w:szCs w:val="22"/>
          <w:lang w:val="en-GB"/>
        </w:rPr>
        <w:t xml:space="preserve">356 </w:t>
      </w:r>
      <w:r w:rsidRPr="00687BEF">
        <w:rPr>
          <w:rFonts w:ascii="Calibri" w:hAnsi="Calibri" w:cs="Arial"/>
          <w:sz w:val="22"/>
          <w:szCs w:val="22"/>
          <w:lang w:val="en-GB"/>
        </w:rPr>
        <w:t>thousand for the Bank.</w:t>
      </w:r>
    </w:p>
    <w:p w14:paraId="27712879" w14:textId="77777777" w:rsidR="00687BEF" w:rsidRPr="00687BEF" w:rsidRDefault="00687BEF" w:rsidP="00687BEF">
      <w:pPr>
        <w:jc w:val="both"/>
        <w:rPr>
          <w:rFonts w:ascii="Calibri" w:hAnsi="Calibri" w:cs="Arial"/>
          <w:sz w:val="22"/>
          <w:szCs w:val="22"/>
          <w:lang w:val="en-GB"/>
        </w:rPr>
      </w:pPr>
    </w:p>
    <w:p w14:paraId="3B2A71D0" w14:textId="34344A48"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w:t>
      </w:r>
      <w:r w:rsidR="00F5442F">
        <w:rPr>
          <w:rFonts w:ascii="Calibri" w:hAnsi="Calibri" w:cs="Arial"/>
          <w:sz w:val="22"/>
          <w:szCs w:val="22"/>
          <w:lang w:val="en-GB"/>
        </w:rPr>
        <w:t>20</w:t>
      </w:r>
      <w:r w:rsidRPr="00687BEF">
        <w:rPr>
          <w:rFonts w:ascii="Calibri" w:hAnsi="Calibri" w:cs="Arial"/>
          <w:sz w:val="22"/>
          <w:szCs w:val="22"/>
          <w:lang w:val="en-GB"/>
        </w:rPr>
        <w:t xml:space="preserve"> other assets of HRK </w:t>
      </w:r>
      <w:r w:rsidR="00EF1491">
        <w:rPr>
          <w:rFonts w:ascii="Calibri" w:hAnsi="Calibri" w:cs="Arial"/>
          <w:sz w:val="22"/>
          <w:szCs w:val="22"/>
          <w:lang w:val="en-GB"/>
        </w:rPr>
        <w:t>204</w:t>
      </w:r>
      <w:r w:rsidR="00731E2C" w:rsidRPr="00687BEF">
        <w:rPr>
          <w:rFonts w:ascii="Calibri" w:hAnsi="Calibri" w:cs="Arial"/>
          <w:sz w:val="22"/>
          <w:szCs w:val="22"/>
          <w:lang w:val="en-GB"/>
        </w:rPr>
        <w:t xml:space="preserve"> </w:t>
      </w:r>
      <w:r w:rsidRPr="00687BEF">
        <w:rPr>
          <w:rFonts w:ascii="Calibri" w:hAnsi="Calibri" w:cs="Arial"/>
          <w:sz w:val="22"/>
          <w:szCs w:val="22"/>
          <w:lang w:val="en-GB"/>
        </w:rPr>
        <w:t>thousand are not covered by ordinary collateral, but relate to receivables from the Republic of Croatia and the government funds.</w:t>
      </w:r>
    </w:p>
    <w:p w14:paraId="665D19D1" w14:textId="77777777" w:rsidR="00687BEF" w:rsidRPr="00687BEF" w:rsidRDefault="00687BEF" w:rsidP="00687BEF">
      <w:pPr>
        <w:jc w:val="both"/>
        <w:rPr>
          <w:rFonts w:ascii="Calibri" w:hAnsi="Calibri" w:cs="Arial"/>
          <w:sz w:val="22"/>
          <w:szCs w:val="22"/>
          <w:lang w:val="en-GB"/>
        </w:rPr>
      </w:pPr>
    </w:p>
    <w:p w14:paraId="1CB45E4A" w14:textId="525A59E5" w:rsidR="00687BEF" w:rsidRPr="00687BEF" w:rsidRDefault="00687BEF" w:rsidP="00687BEF">
      <w:pPr>
        <w:jc w:val="both"/>
        <w:rPr>
          <w:rFonts w:ascii="Calibri" w:eastAsia="Calibri" w:hAnsi="Calibri" w:cs="Arial"/>
          <w:bCs/>
          <w:sz w:val="22"/>
          <w:szCs w:val="22"/>
          <w:lang w:val="en-GB"/>
        </w:rPr>
      </w:pPr>
      <w:r w:rsidRPr="00687BEF">
        <w:rPr>
          <w:rFonts w:ascii="Calibri" w:hAnsi="Calibri" w:cs="Arial"/>
          <w:sz w:val="22"/>
          <w:szCs w:val="22"/>
          <w:lang w:val="en-GB"/>
        </w:rPr>
        <w:t>As at 31 December 201</w:t>
      </w:r>
      <w:r w:rsidR="00CE5EC2">
        <w:rPr>
          <w:rFonts w:ascii="Calibri" w:hAnsi="Calibri" w:cs="Arial"/>
          <w:sz w:val="22"/>
          <w:szCs w:val="22"/>
          <w:lang w:val="en-GB"/>
        </w:rPr>
        <w:t>9</w:t>
      </w:r>
      <w:r w:rsidRPr="00687BEF">
        <w:rPr>
          <w:rFonts w:ascii="Calibri" w:hAnsi="Calibri" w:cs="Arial"/>
          <w:sz w:val="22"/>
          <w:szCs w:val="22"/>
          <w:lang w:val="en-GB"/>
        </w:rPr>
        <w:t xml:space="preserve"> </w:t>
      </w:r>
      <w:r w:rsidRPr="00687BEF">
        <w:rPr>
          <w:rFonts w:ascii="Calibri" w:eastAsia="Calibri" w:hAnsi="Calibri" w:cs="Arial"/>
          <w:bCs/>
          <w:sz w:val="22"/>
          <w:szCs w:val="22"/>
          <w:lang w:val="en-GB"/>
        </w:rPr>
        <w:t xml:space="preserve">in the total net highest exposure of the Group and the Bank </w:t>
      </w:r>
      <w:r w:rsidRPr="00687BEF">
        <w:rPr>
          <w:rFonts w:ascii="Calibri" w:eastAsia="Calibri" w:hAnsi="Calibri" w:cs="Calibri"/>
          <w:sz w:val="22"/>
          <w:szCs w:val="22"/>
          <w:lang w:val="en-GB"/>
        </w:rPr>
        <w:t>after the effect of mitigation through collateral received</w:t>
      </w:r>
      <w:r w:rsidRPr="00687BEF">
        <w:rPr>
          <w:rFonts w:ascii="Calibri" w:eastAsia="Calibri" w:hAnsi="Calibri" w:cs="Arial"/>
          <w:bCs/>
          <w:sz w:val="22"/>
          <w:szCs w:val="22"/>
          <w:lang w:val="en-GB"/>
        </w:rPr>
        <w:t>, the amount of loans to other customers of HRK 2,</w:t>
      </w:r>
      <w:r w:rsidR="00CE5EC2">
        <w:rPr>
          <w:rFonts w:ascii="Calibri" w:eastAsia="Calibri" w:hAnsi="Calibri" w:cs="Arial"/>
          <w:bCs/>
          <w:sz w:val="22"/>
          <w:szCs w:val="22"/>
          <w:lang w:val="en-GB"/>
        </w:rPr>
        <w:t>979</w:t>
      </w:r>
      <w:r w:rsidRPr="00687BEF">
        <w:rPr>
          <w:rFonts w:ascii="Calibri" w:eastAsia="Calibri" w:hAnsi="Calibri" w:cs="Arial"/>
          <w:bCs/>
          <w:sz w:val="22"/>
          <w:szCs w:val="22"/>
          <w:lang w:val="en-GB"/>
        </w:rPr>
        <w:t>,</w:t>
      </w:r>
      <w:r w:rsidR="00CE5EC2">
        <w:rPr>
          <w:rFonts w:ascii="Calibri" w:eastAsia="Calibri" w:hAnsi="Calibri" w:cs="Arial"/>
          <w:bCs/>
          <w:sz w:val="22"/>
          <w:szCs w:val="22"/>
          <w:lang w:val="en-GB"/>
        </w:rPr>
        <w:t>445</w:t>
      </w:r>
      <w:r w:rsidRPr="00687BEF">
        <w:rPr>
          <w:rFonts w:ascii="Calibri" w:eastAsia="Calibri" w:hAnsi="Calibri" w:cs="Arial"/>
          <w:bCs/>
          <w:sz w:val="22"/>
          <w:szCs w:val="22"/>
          <w:lang w:val="en-GB"/>
        </w:rPr>
        <w:t xml:space="preserve"> thousand is not covered by ordinary collateral, but it relates to receivables and received funds from the Republic of Croatia of HRK </w:t>
      </w:r>
      <w:r w:rsidR="00CE5EC2">
        <w:rPr>
          <w:rFonts w:ascii="Calibri" w:eastAsia="Calibri" w:hAnsi="Calibri" w:cs="Arial"/>
          <w:bCs/>
          <w:sz w:val="22"/>
          <w:szCs w:val="22"/>
          <w:lang w:val="en-GB"/>
        </w:rPr>
        <w:t>2</w:t>
      </w:r>
      <w:r w:rsidRPr="00687BEF">
        <w:rPr>
          <w:rFonts w:ascii="Calibri" w:eastAsia="Calibri" w:hAnsi="Calibri" w:cs="Arial"/>
          <w:bCs/>
          <w:sz w:val="22"/>
          <w:szCs w:val="22"/>
          <w:lang w:val="en-GB"/>
        </w:rPr>
        <w:t>,</w:t>
      </w:r>
      <w:r w:rsidR="00CE5EC2">
        <w:rPr>
          <w:rFonts w:ascii="Calibri" w:eastAsia="Calibri" w:hAnsi="Calibri" w:cs="Arial"/>
          <w:bCs/>
          <w:sz w:val="22"/>
          <w:szCs w:val="22"/>
          <w:lang w:val="en-GB"/>
        </w:rPr>
        <w:t>066</w:t>
      </w:r>
      <w:r w:rsidRPr="00687BEF">
        <w:rPr>
          <w:rFonts w:ascii="Calibri" w:eastAsia="Calibri" w:hAnsi="Calibri" w:cs="Arial"/>
          <w:bCs/>
          <w:sz w:val="22"/>
          <w:szCs w:val="22"/>
          <w:lang w:val="en-GB"/>
        </w:rPr>
        <w:t>,</w:t>
      </w:r>
      <w:r w:rsidR="00CE5EC2">
        <w:rPr>
          <w:rFonts w:ascii="Calibri" w:eastAsia="Calibri" w:hAnsi="Calibri" w:cs="Arial"/>
          <w:bCs/>
          <w:sz w:val="22"/>
          <w:szCs w:val="22"/>
          <w:lang w:val="en-GB"/>
        </w:rPr>
        <w:t>817</w:t>
      </w:r>
      <w:r w:rsidRPr="00687BEF">
        <w:rPr>
          <w:rFonts w:ascii="Calibri" w:eastAsia="Calibri" w:hAnsi="Calibri" w:cs="Arial"/>
          <w:bCs/>
          <w:sz w:val="22"/>
          <w:szCs w:val="22"/>
          <w:lang w:val="en-GB"/>
        </w:rPr>
        <w:t xml:space="preserve"> thousand,</w:t>
      </w:r>
      <w:r w:rsidRPr="00687BEF">
        <w:rPr>
          <w:rFonts w:ascii="Calibri" w:eastAsia="Calibri" w:hAnsi="Calibri" w:cs="Arial"/>
          <w:sz w:val="22"/>
          <w:szCs w:val="22"/>
          <w:lang w:val="en-GB"/>
        </w:rPr>
        <w:t xml:space="preserve"> local and regional authorities of HRK </w:t>
      </w:r>
      <w:r w:rsidR="00CE5EC2">
        <w:rPr>
          <w:rFonts w:ascii="Calibri" w:eastAsia="Calibri" w:hAnsi="Calibri" w:cs="Arial"/>
          <w:sz w:val="22"/>
          <w:szCs w:val="22"/>
          <w:lang w:val="en-GB"/>
        </w:rPr>
        <w:t>708</w:t>
      </w:r>
      <w:r w:rsidRPr="00687BEF">
        <w:rPr>
          <w:rFonts w:ascii="Calibri" w:eastAsia="Calibri" w:hAnsi="Calibri" w:cs="Arial"/>
          <w:sz w:val="22"/>
          <w:szCs w:val="22"/>
          <w:lang w:val="en-GB"/>
        </w:rPr>
        <w:t>,</w:t>
      </w:r>
      <w:r w:rsidR="00CE5EC2">
        <w:rPr>
          <w:rFonts w:ascii="Calibri" w:eastAsia="Calibri" w:hAnsi="Calibri" w:cs="Arial"/>
          <w:sz w:val="22"/>
          <w:szCs w:val="22"/>
          <w:lang w:val="en-GB"/>
        </w:rPr>
        <w:t>453</w:t>
      </w:r>
      <w:r w:rsidRPr="00687BEF">
        <w:rPr>
          <w:rFonts w:ascii="Calibri" w:eastAsia="Calibri" w:hAnsi="Calibri" w:cs="Arial"/>
          <w:sz w:val="22"/>
          <w:szCs w:val="22"/>
          <w:lang w:val="en-GB"/>
        </w:rPr>
        <w:t xml:space="preserve"> thousand and public companies for whose liabilities the Republic of Croatia guarantees jointly and unconditionally of HRK 2</w:t>
      </w:r>
      <w:r w:rsidR="00CE5EC2">
        <w:rPr>
          <w:rFonts w:ascii="Calibri" w:eastAsia="Calibri" w:hAnsi="Calibri" w:cs="Arial"/>
          <w:sz w:val="22"/>
          <w:szCs w:val="22"/>
          <w:lang w:val="en-GB"/>
        </w:rPr>
        <w:t>04</w:t>
      </w:r>
      <w:r w:rsidRPr="00687BEF">
        <w:rPr>
          <w:rFonts w:ascii="Calibri" w:eastAsia="Calibri" w:hAnsi="Calibri" w:cs="Arial"/>
          <w:sz w:val="22"/>
          <w:szCs w:val="22"/>
          <w:lang w:val="en-GB"/>
        </w:rPr>
        <w:t>,</w:t>
      </w:r>
      <w:r w:rsidR="00CE5EC2">
        <w:rPr>
          <w:rFonts w:ascii="Calibri" w:eastAsia="Calibri" w:hAnsi="Calibri" w:cs="Arial"/>
          <w:sz w:val="22"/>
          <w:szCs w:val="22"/>
          <w:lang w:val="en-GB"/>
        </w:rPr>
        <w:t>175</w:t>
      </w:r>
      <w:r w:rsidRPr="00687BEF">
        <w:rPr>
          <w:rFonts w:ascii="Calibri" w:eastAsia="Calibri" w:hAnsi="Calibri" w:cs="Arial"/>
          <w:sz w:val="22"/>
          <w:szCs w:val="22"/>
          <w:lang w:val="en-GB"/>
        </w:rPr>
        <w:t xml:space="preserve"> thousand. </w:t>
      </w:r>
    </w:p>
    <w:p w14:paraId="4E91FDEC" w14:textId="77777777" w:rsidR="00687BEF" w:rsidRPr="00687BEF" w:rsidRDefault="00687BEF" w:rsidP="00687BEF">
      <w:pPr>
        <w:jc w:val="both"/>
        <w:rPr>
          <w:rFonts w:ascii="Calibri" w:eastAsia="Calibri" w:hAnsi="Calibri" w:cs="Arial"/>
          <w:bCs/>
          <w:sz w:val="22"/>
          <w:szCs w:val="22"/>
          <w:lang w:val="en-GB"/>
        </w:rPr>
      </w:pPr>
    </w:p>
    <w:p w14:paraId="51C713AF" w14:textId="7DED3C0B"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201</w:t>
      </w:r>
      <w:r w:rsidR="00CE5EC2">
        <w:rPr>
          <w:rFonts w:ascii="Calibri" w:hAnsi="Calibri" w:cs="Arial"/>
          <w:sz w:val="22"/>
          <w:szCs w:val="22"/>
          <w:lang w:val="en-GB"/>
        </w:rPr>
        <w:t>9</w:t>
      </w:r>
      <w:r w:rsidRPr="00687BEF">
        <w:rPr>
          <w:rFonts w:ascii="Calibri" w:hAnsi="Calibri" w:cs="Arial"/>
          <w:sz w:val="22"/>
          <w:szCs w:val="22"/>
          <w:lang w:val="en-GB"/>
        </w:rPr>
        <w:t xml:space="preserve"> the amount of financial assets at fair value through other comprehensive income and debt instruments at amortised cost is not covered by ordinary collateral but it relates to government bonds and treasury bills of the Ministry of Finance of HRK </w:t>
      </w:r>
      <w:r w:rsidR="00CE5EC2">
        <w:rPr>
          <w:rFonts w:ascii="Calibri" w:hAnsi="Calibri" w:cs="Arial"/>
          <w:sz w:val="22"/>
          <w:szCs w:val="22"/>
          <w:lang w:val="en-GB"/>
        </w:rPr>
        <w:t>1</w:t>
      </w:r>
      <w:r w:rsidRPr="00687BEF">
        <w:rPr>
          <w:rFonts w:ascii="Calibri" w:hAnsi="Calibri" w:cs="Arial"/>
          <w:sz w:val="22"/>
          <w:szCs w:val="22"/>
          <w:lang w:val="en-GB"/>
        </w:rPr>
        <w:t>,</w:t>
      </w:r>
      <w:r w:rsidR="00CE5EC2">
        <w:rPr>
          <w:rFonts w:ascii="Calibri" w:hAnsi="Calibri" w:cs="Arial"/>
          <w:sz w:val="22"/>
          <w:szCs w:val="22"/>
          <w:lang w:val="en-GB"/>
        </w:rPr>
        <w:t>548</w:t>
      </w:r>
      <w:r w:rsidRPr="00687BEF">
        <w:rPr>
          <w:rFonts w:ascii="Calibri" w:hAnsi="Calibri" w:cs="Arial"/>
          <w:sz w:val="22"/>
          <w:szCs w:val="22"/>
          <w:lang w:val="en-GB"/>
        </w:rPr>
        <w:t>,</w:t>
      </w:r>
      <w:r w:rsidR="00CE5EC2">
        <w:rPr>
          <w:rFonts w:ascii="Calibri" w:hAnsi="Calibri" w:cs="Arial"/>
          <w:sz w:val="22"/>
          <w:szCs w:val="22"/>
          <w:lang w:val="en-GB"/>
        </w:rPr>
        <w:t>924</w:t>
      </w:r>
      <w:r w:rsidRPr="00687BEF">
        <w:rPr>
          <w:rFonts w:ascii="Calibri" w:hAnsi="Calibri" w:cs="Arial"/>
          <w:sz w:val="22"/>
          <w:szCs w:val="22"/>
          <w:lang w:val="en-GB"/>
        </w:rPr>
        <w:t xml:space="preserve"> thousand for the Group and HRK </w:t>
      </w:r>
      <w:r w:rsidR="00CE5EC2">
        <w:rPr>
          <w:rFonts w:ascii="Calibri" w:hAnsi="Calibri" w:cs="Arial"/>
          <w:sz w:val="22"/>
          <w:szCs w:val="22"/>
          <w:lang w:val="en-GB"/>
        </w:rPr>
        <w:t>1</w:t>
      </w:r>
      <w:r w:rsidRPr="00687BEF">
        <w:rPr>
          <w:rFonts w:ascii="Calibri" w:eastAsia="Calibri" w:hAnsi="Calibri" w:cs="Arial"/>
          <w:sz w:val="22"/>
          <w:szCs w:val="22"/>
          <w:lang w:val="en-GB"/>
        </w:rPr>
        <w:t>,</w:t>
      </w:r>
      <w:r w:rsidR="00CE5EC2">
        <w:rPr>
          <w:rFonts w:ascii="Calibri" w:eastAsia="Calibri" w:hAnsi="Calibri" w:cs="Arial"/>
          <w:sz w:val="22"/>
          <w:szCs w:val="22"/>
          <w:lang w:val="en-GB"/>
        </w:rPr>
        <w:t>509</w:t>
      </w:r>
      <w:r w:rsidRPr="00687BEF">
        <w:rPr>
          <w:rFonts w:ascii="Calibri" w:eastAsia="Calibri" w:hAnsi="Calibri" w:cs="Arial"/>
          <w:sz w:val="22"/>
          <w:szCs w:val="22"/>
          <w:lang w:val="en-GB"/>
        </w:rPr>
        <w:t>,</w:t>
      </w:r>
      <w:r w:rsidR="00CE5EC2">
        <w:rPr>
          <w:rFonts w:ascii="Calibri" w:eastAsia="Calibri" w:hAnsi="Calibri" w:cs="Arial"/>
          <w:sz w:val="22"/>
          <w:szCs w:val="22"/>
          <w:lang w:val="en-GB"/>
        </w:rPr>
        <w:t>299</w:t>
      </w:r>
      <w:r w:rsidRPr="00687BEF">
        <w:rPr>
          <w:rFonts w:ascii="Calibri" w:hAnsi="Calibri" w:cs="Arial"/>
          <w:sz w:val="22"/>
          <w:szCs w:val="22"/>
          <w:lang w:val="en-GB"/>
        </w:rPr>
        <w:t xml:space="preserve"> thousand for the Bank.</w:t>
      </w:r>
    </w:p>
    <w:p w14:paraId="5D4B0F51" w14:textId="77777777" w:rsidR="00687BEF" w:rsidRPr="00687BEF" w:rsidRDefault="00687BEF" w:rsidP="00687BEF">
      <w:pPr>
        <w:jc w:val="both"/>
        <w:rPr>
          <w:rFonts w:ascii="Calibri" w:hAnsi="Calibri" w:cs="Arial"/>
          <w:b/>
          <w:sz w:val="22"/>
          <w:szCs w:val="22"/>
          <w:lang w:val="en-GB"/>
        </w:rPr>
      </w:pPr>
    </w:p>
    <w:p w14:paraId="2397821A" w14:textId="0B045B37" w:rsidR="00687BEF" w:rsidRPr="00687BEF" w:rsidRDefault="00687BEF" w:rsidP="00687BEF">
      <w:pPr>
        <w:jc w:val="both"/>
        <w:rPr>
          <w:rFonts w:ascii="Calibri" w:hAnsi="Calibri" w:cs="Arial"/>
          <w:sz w:val="22"/>
          <w:szCs w:val="22"/>
          <w:lang w:val="en-GB"/>
        </w:rPr>
      </w:pPr>
      <w:r w:rsidRPr="00687BEF">
        <w:rPr>
          <w:rFonts w:ascii="Calibri" w:hAnsi="Calibri" w:cs="Arial"/>
          <w:sz w:val="22"/>
          <w:szCs w:val="22"/>
          <w:lang w:val="en-GB"/>
        </w:rPr>
        <w:t>As at 31 December 201</w:t>
      </w:r>
      <w:r w:rsidR="00CE5EC2">
        <w:rPr>
          <w:rFonts w:ascii="Calibri" w:hAnsi="Calibri" w:cs="Arial"/>
          <w:sz w:val="22"/>
          <w:szCs w:val="22"/>
          <w:lang w:val="en-GB"/>
        </w:rPr>
        <w:t>9</w:t>
      </w:r>
      <w:r w:rsidRPr="00687BEF">
        <w:rPr>
          <w:rFonts w:ascii="Calibri" w:hAnsi="Calibri" w:cs="Arial"/>
          <w:sz w:val="22"/>
          <w:szCs w:val="22"/>
          <w:lang w:val="en-GB"/>
        </w:rPr>
        <w:t xml:space="preserve"> other assets of HRK </w:t>
      </w:r>
      <w:r w:rsidRPr="00687BEF">
        <w:rPr>
          <w:rFonts w:ascii="Calibri" w:eastAsia="Calibri" w:hAnsi="Calibri" w:cs="Arial"/>
          <w:sz w:val="22"/>
          <w:szCs w:val="22"/>
          <w:lang w:val="en-GB"/>
        </w:rPr>
        <w:t>1,</w:t>
      </w:r>
      <w:r w:rsidR="00CE5EC2">
        <w:rPr>
          <w:rFonts w:ascii="Calibri" w:eastAsia="Calibri" w:hAnsi="Calibri" w:cs="Arial"/>
          <w:sz w:val="22"/>
          <w:szCs w:val="22"/>
          <w:lang w:val="en-GB"/>
        </w:rPr>
        <w:t>288</w:t>
      </w:r>
      <w:r w:rsidRPr="00687BEF">
        <w:rPr>
          <w:rFonts w:ascii="Calibri" w:hAnsi="Calibri" w:cs="Arial"/>
          <w:sz w:val="22"/>
          <w:szCs w:val="22"/>
          <w:lang w:val="en-GB"/>
        </w:rPr>
        <w:t xml:space="preserve"> thousand are not covered by ordinary collateral, but relate to receivables from the Republic of Croatia and the government funds.</w:t>
      </w:r>
    </w:p>
    <w:p w14:paraId="5E2E83F1" w14:textId="77777777" w:rsidR="00035B63" w:rsidRDefault="00035B63" w:rsidP="001E7DB0">
      <w:pPr>
        <w:pStyle w:val="T1"/>
        <w:keepNext w:val="0"/>
        <w:spacing w:before="0" w:after="0" w:line="240" w:lineRule="auto"/>
        <w:rPr>
          <w:rFonts w:asciiTheme="minorHAnsi" w:hAnsiTheme="minorHAnsi"/>
          <w:sz w:val="22"/>
          <w:szCs w:val="22"/>
          <w:lang w:val="en-GB"/>
        </w:rPr>
      </w:pPr>
    </w:p>
    <w:p w14:paraId="1E62729E" w14:textId="719E3A46" w:rsidR="00035B63" w:rsidRDefault="00035B63" w:rsidP="001E7DB0">
      <w:pPr>
        <w:pStyle w:val="T1"/>
        <w:keepNext w:val="0"/>
        <w:spacing w:before="0" w:after="0" w:line="240" w:lineRule="auto"/>
        <w:rPr>
          <w:rFonts w:asciiTheme="minorHAnsi" w:hAnsiTheme="minorHAnsi"/>
          <w:sz w:val="22"/>
          <w:szCs w:val="22"/>
          <w:lang w:val="en-GB"/>
        </w:rPr>
        <w:sectPr w:rsidR="00035B63" w:rsidSect="00140299">
          <w:footerReference w:type="default" r:id="rId103"/>
          <w:pgSz w:w="11907" w:h="16840" w:code="9"/>
          <w:pgMar w:top="1418" w:right="1134" w:bottom="1134" w:left="1418" w:header="851" w:footer="851" w:gutter="0"/>
          <w:cols w:space="720"/>
          <w:noEndnote/>
        </w:sectPr>
      </w:pPr>
    </w:p>
    <w:p w14:paraId="0D9DC9CE" w14:textId="2DBBF2E8" w:rsidR="00E51D77" w:rsidRDefault="00E51D77" w:rsidP="001E7DB0">
      <w:pPr>
        <w:pStyle w:val="T1"/>
        <w:keepNext w:val="0"/>
        <w:spacing w:before="0" w:after="0" w:line="240" w:lineRule="auto"/>
        <w:rPr>
          <w:rFonts w:asciiTheme="minorHAnsi" w:hAnsiTheme="minorHAnsi"/>
          <w:sz w:val="22"/>
          <w:szCs w:val="22"/>
          <w:lang w:val="en-GB"/>
        </w:rPr>
      </w:pPr>
    </w:p>
    <w:p w14:paraId="7953ADC9" w14:textId="36CE9363" w:rsidR="00B47ED1" w:rsidRPr="001E7DB0" w:rsidRDefault="00687BE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B47ED1" w:rsidRPr="001E7DB0">
        <w:rPr>
          <w:rFonts w:asciiTheme="minorHAnsi" w:hAnsiTheme="minorHAnsi"/>
          <w:sz w:val="22"/>
          <w:szCs w:val="22"/>
          <w:lang w:val="en-GB"/>
        </w:rPr>
        <w:tab/>
        <w:t>Risk management (continued)</w:t>
      </w:r>
    </w:p>
    <w:p w14:paraId="1A3F02F0" w14:textId="77777777" w:rsidR="003C0B37" w:rsidRDefault="003C0B37" w:rsidP="001E7DB0">
      <w:pPr>
        <w:pStyle w:val="accountingpolicytitle"/>
        <w:rPr>
          <w:rFonts w:asciiTheme="minorHAnsi" w:hAnsiTheme="minorHAnsi"/>
          <w:sz w:val="22"/>
          <w:szCs w:val="22"/>
          <w:lang w:val="en-GB"/>
        </w:rPr>
      </w:pPr>
    </w:p>
    <w:p w14:paraId="7E608208" w14:textId="485429DA" w:rsidR="00B47ED1" w:rsidRPr="001E7DB0" w:rsidRDefault="00687BE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093809">
        <w:rPr>
          <w:rFonts w:asciiTheme="minorHAnsi" w:hAnsiTheme="minorHAnsi"/>
          <w:sz w:val="22"/>
          <w:szCs w:val="22"/>
          <w:lang w:val="en-GB"/>
        </w:rPr>
        <w:t>3</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Credit risk (continued)</w:t>
      </w:r>
    </w:p>
    <w:p w14:paraId="57696CBC" w14:textId="77777777" w:rsidR="00BC2382" w:rsidRDefault="00BC2382" w:rsidP="00BC2382">
      <w:pPr>
        <w:pStyle w:val="T1"/>
        <w:keepNext w:val="0"/>
        <w:spacing w:before="0" w:after="0" w:line="240" w:lineRule="auto"/>
        <w:rPr>
          <w:rFonts w:asciiTheme="minorHAnsi" w:hAnsiTheme="minorHAnsi"/>
          <w:i/>
          <w:sz w:val="22"/>
          <w:szCs w:val="22"/>
          <w:lang w:val="en-GB"/>
        </w:rPr>
      </w:pPr>
    </w:p>
    <w:p w14:paraId="027D3DA5" w14:textId="77777777" w:rsidR="00BC2382" w:rsidRPr="00EA22B8" w:rsidRDefault="00BC2382" w:rsidP="00312A67">
      <w:pPr>
        <w:pStyle w:val="T1"/>
        <w:keepNext w:val="0"/>
        <w:numPr>
          <w:ilvl w:val="8"/>
          <w:numId w:val="18"/>
        </w:numPr>
        <w:spacing w:before="0" w:after="0" w:line="240" w:lineRule="auto"/>
        <w:ind w:left="284" w:hanging="284"/>
        <w:rPr>
          <w:rFonts w:asciiTheme="minorHAnsi" w:hAnsiTheme="minorHAnsi"/>
          <w:b w:val="0"/>
          <w:i/>
          <w:sz w:val="22"/>
          <w:szCs w:val="22"/>
          <w:lang w:val="en-GB"/>
        </w:rPr>
      </w:pPr>
      <w:r w:rsidRPr="00EA22B8">
        <w:rPr>
          <w:rFonts w:asciiTheme="minorHAnsi" w:hAnsiTheme="minorHAnsi"/>
          <w:b w:val="0"/>
          <w:i/>
          <w:sz w:val="22"/>
          <w:szCs w:val="22"/>
          <w:lang w:val="en-GB"/>
        </w:rPr>
        <w:t>Allowances</w:t>
      </w:r>
    </w:p>
    <w:p w14:paraId="19B29226" w14:textId="77777777" w:rsidR="00BC2382" w:rsidRPr="001F110B" w:rsidRDefault="00BC2382" w:rsidP="00BC2382">
      <w:pPr>
        <w:pStyle w:val="T1"/>
        <w:keepNext w:val="0"/>
        <w:spacing w:before="0" w:after="0" w:line="240" w:lineRule="auto"/>
        <w:rPr>
          <w:rFonts w:asciiTheme="minorHAnsi" w:hAnsiTheme="minorHAnsi"/>
          <w:sz w:val="16"/>
          <w:szCs w:val="16"/>
          <w:lang w:val="en-GB"/>
        </w:rPr>
      </w:pPr>
    </w:p>
    <w:p w14:paraId="729D7FEA" w14:textId="77777777" w:rsidR="00BC2382" w:rsidRPr="00EA22B8" w:rsidRDefault="00BC2382" w:rsidP="00EA22B8">
      <w:pPr>
        <w:pStyle w:val="Pa4"/>
        <w:spacing w:line="240" w:lineRule="auto"/>
        <w:jc w:val="both"/>
        <w:rPr>
          <w:rFonts w:cs="Univers LT Std 45 Light"/>
          <w:color w:val="000000"/>
          <w:sz w:val="22"/>
          <w:szCs w:val="22"/>
        </w:rPr>
      </w:pPr>
      <w:proofErr w:type="spellStart"/>
      <w:r w:rsidRPr="00EA22B8">
        <w:rPr>
          <w:rFonts w:cs="Univers LT Std 45 Light"/>
          <w:color w:val="000000"/>
          <w:sz w:val="22"/>
          <w:szCs w:val="22"/>
        </w:rPr>
        <w:t>The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following</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tables</w:t>
      </w:r>
      <w:proofErr w:type="spellEnd"/>
      <w:r w:rsidRPr="00EA22B8">
        <w:rPr>
          <w:rStyle w:val="A13"/>
          <w:sz w:val="22"/>
          <w:szCs w:val="22"/>
        </w:rPr>
        <w:t xml:space="preserve"> </w:t>
      </w:r>
      <w:r w:rsidRPr="00EA22B8">
        <w:rPr>
          <w:rFonts w:cs="Univers LT Std 45 Light"/>
          <w:color w:val="000000"/>
          <w:sz w:val="22"/>
          <w:szCs w:val="22"/>
        </w:rPr>
        <w:t xml:space="preserve">show </w:t>
      </w:r>
      <w:proofErr w:type="spellStart"/>
      <w:r w:rsidRPr="00EA22B8">
        <w:rPr>
          <w:rFonts w:cs="Univers LT Std 45 Light"/>
          <w:color w:val="000000"/>
          <w:sz w:val="22"/>
          <w:szCs w:val="22"/>
        </w:rPr>
        <w:t>reconciliations</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from</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the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opening</w:t>
      </w:r>
      <w:proofErr w:type="spellEnd"/>
      <w:r w:rsidRPr="00EA22B8">
        <w:rPr>
          <w:rFonts w:cs="Univers LT Std 45 Light"/>
          <w:color w:val="000000"/>
          <w:sz w:val="22"/>
          <w:szCs w:val="22"/>
        </w:rPr>
        <w:t xml:space="preserve"> to </w:t>
      </w:r>
      <w:proofErr w:type="spellStart"/>
      <w:r w:rsidRPr="00EA22B8">
        <w:rPr>
          <w:rFonts w:cs="Univers LT Std 45 Light"/>
          <w:color w:val="000000"/>
          <w:sz w:val="22"/>
          <w:szCs w:val="22"/>
        </w:rPr>
        <w:t>the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closing</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balance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of</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the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loss</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allowance</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by</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class</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of</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financial</w:t>
      </w:r>
      <w:proofErr w:type="spellEnd"/>
      <w:r w:rsidRPr="00EA22B8">
        <w:rPr>
          <w:rFonts w:cs="Univers LT Std 45 Light"/>
          <w:color w:val="000000"/>
          <w:sz w:val="22"/>
          <w:szCs w:val="22"/>
        </w:rPr>
        <w:t xml:space="preserve"> instrument </w:t>
      </w:r>
      <w:proofErr w:type="spellStart"/>
      <w:r w:rsidRPr="00EA22B8">
        <w:rPr>
          <w:rFonts w:cs="Univers LT Std 45 Light"/>
          <w:color w:val="000000"/>
          <w:sz w:val="22"/>
          <w:szCs w:val="22"/>
        </w:rPr>
        <w:t>by</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risk</w:t>
      </w:r>
      <w:proofErr w:type="spellEnd"/>
      <w:r w:rsidRPr="00EA22B8">
        <w:rPr>
          <w:rFonts w:cs="Univers LT Std 45 Light"/>
          <w:color w:val="000000"/>
          <w:sz w:val="22"/>
          <w:szCs w:val="22"/>
        </w:rPr>
        <w:t xml:space="preserve"> </w:t>
      </w:r>
      <w:proofErr w:type="spellStart"/>
      <w:r w:rsidRPr="00EA22B8">
        <w:rPr>
          <w:rFonts w:cs="Univers LT Std 45 Light"/>
          <w:color w:val="000000"/>
          <w:sz w:val="22"/>
          <w:szCs w:val="22"/>
        </w:rPr>
        <w:t>category</w:t>
      </w:r>
      <w:proofErr w:type="spellEnd"/>
      <w:r w:rsidRPr="00EA22B8">
        <w:rPr>
          <w:rFonts w:cs="Univers LT Std 45 Light"/>
          <w:color w:val="000000"/>
          <w:sz w:val="22"/>
          <w:szCs w:val="22"/>
        </w:rPr>
        <w:t>:</w:t>
      </w:r>
    </w:p>
    <w:p w14:paraId="1F412920" w14:textId="77777777" w:rsidR="00BC2382" w:rsidRPr="00EA22B8" w:rsidRDefault="00BC2382" w:rsidP="00BC2382">
      <w:pPr>
        <w:pStyle w:val="T1"/>
        <w:keepNext w:val="0"/>
        <w:spacing w:before="0" w:after="0" w:line="240" w:lineRule="auto"/>
        <w:rPr>
          <w:rFonts w:asciiTheme="minorHAnsi" w:hAnsiTheme="minorHAnsi"/>
          <w:sz w:val="22"/>
          <w:szCs w:val="22"/>
          <w:lang w:val="en-GB"/>
        </w:rPr>
      </w:pPr>
    </w:p>
    <w:p w14:paraId="21D36082" w14:textId="77777777" w:rsidR="00BC2382" w:rsidRDefault="00BC2382" w:rsidP="00BC2382">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p>
    <w:p w14:paraId="452A1153" w14:textId="77777777" w:rsidR="00BC2382" w:rsidRDefault="00BC2382" w:rsidP="00BC2382">
      <w:pPr>
        <w:pStyle w:val="T1"/>
        <w:keepNext w:val="0"/>
        <w:spacing w:before="0" w:after="0" w:line="240" w:lineRule="auto"/>
        <w:rPr>
          <w:rFonts w:asciiTheme="minorHAnsi" w:hAnsiTheme="minorHAnsi"/>
          <w:sz w:val="22"/>
          <w:szCs w:val="22"/>
          <w:lang w:val="en-GB"/>
        </w:rPr>
      </w:pPr>
    </w:p>
    <w:p w14:paraId="65650AA0" w14:textId="77777777" w:rsidR="00687BEF" w:rsidRPr="00687BEF" w:rsidRDefault="00687BEF" w:rsidP="00687BEF">
      <w:pPr>
        <w:jc w:val="both"/>
        <w:rPr>
          <w:rFonts w:ascii="Calibri" w:hAnsi="Calibri"/>
          <w:b/>
          <w:bCs/>
          <w:sz w:val="22"/>
          <w:szCs w:val="22"/>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687BEF" w:rsidRPr="00687BEF" w14:paraId="6ED92AE0" w14:textId="77777777" w:rsidTr="00BD5C00">
        <w:trPr>
          <w:trHeight w:val="276"/>
        </w:trPr>
        <w:tc>
          <w:tcPr>
            <w:tcW w:w="1813" w:type="pct"/>
          </w:tcPr>
          <w:p w14:paraId="70558D44" w14:textId="77777777" w:rsidR="00687BEF" w:rsidRPr="00687BEF" w:rsidRDefault="00687BEF" w:rsidP="00687BEF">
            <w:pPr>
              <w:rPr>
                <w:rFonts w:ascii="Calibri" w:eastAsia="Calibri" w:hAnsi="Calibri" w:cs="Arial"/>
                <w:b/>
                <w:bCs/>
                <w:sz w:val="20"/>
                <w:szCs w:val="20"/>
                <w:lang w:val="en-GB"/>
              </w:rPr>
            </w:pPr>
            <w:bookmarkStart w:id="1241" w:name="_Hlk5871427"/>
            <w:r w:rsidRPr="00687BEF">
              <w:rPr>
                <w:rFonts w:ascii="Calibri" w:eastAsia="Calibri" w:hAnsi="Calibri" w:cs="Arial"/>
                <w:b/>
                <w:bCs/>
                <w:sz w:val="20"/>
                <w:szCs w:val="20"/>
                <w:lang w:val="en-GB"/>
              </w:rPr>
              <w:br w:type="page"/>
              <w:t>Group</w:t>
            </w:r>
          </w:p>
        </w:tc>
        <w:tc>
          <w:tcPr>
            <w:tcW w:w="3187" w:type="pct"/>
            <w:gridSpan w:val="5"/>
            <w:vAlign w:val="bottom"/>
          </w:tcPr>
          <w:p w14:paraId="1D194E2F" w14:textId="77777777" w:rsidR="00687BEF" w:rsidRPr="00687BEF" w:rsidRDefault="00687BEF" w:rsidP="00687BEF">
            <w:pPr>
              <w:jc w:val="right"/>
              <w:rPr>
                <w:rFonts w:ascii="Calibri" w:eastAsia="Calibri" w:hAnsi="Calibri" w:cs="Arial"/>
                <w:b/>
                <w:sz w:val="20"/>
                <w:szCs w:val="20"/>
                <w:lang w:val="en-GB"/>
              </w:rPr>
            </w:pPr>
          </w:p>
        </w:tc>
      </w:tr>
      <w:tr w:rsidR="00687BEF" w:rsidRPr="00687BEF" w14:paraId="191C14F3" w14:textId="77777777" w:rsidTr="00BD5C00">
        <w:trPr>
          <w:trHeight w:val="44"/>
        </w:trPr>
        <w:tc>
          <w:tcPr>
            <w:tcW w:w="1813" w:type="pct"/>
          </w:tcPr>
          <w:p w14:paraId="1C4ED05C" w14:textId="0B84CBD6" w:rsidR="00687BEF" w:rsidRPr="00687BEF" w:rsidRDefault="00687BEF" w:rsidP="00687BEF">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w:t>
            </w:r>
            <w:r w:rsidR="0006703D">
              <w:rPr>
                <w:rFonts w:ascii="Calibri" w:eastAsia="Calibri" w:hAnsi="Calibri" w:cs="Arial"/>
                <w:b/>
                <w:bCs/>
                <w:sz w:val="20"/>
                <w:szCs w:val="20"/>
                <w:lang w:val="en-GB"/>
              </w:rPr>
              <w:t>20</w:t>
            </w:r>
          </w:p>
        </w:tc>
        <w:tc>
          <w:tcPr>
            <w:tcW w:w="650" w:type="pct"/>
            <w:vAlign w:val="bottom"/>
          </w:tcPr>
          <w:p w14:paraId="169C0C00"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7B8526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3E2D84C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734B69BB"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2F2427EA"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687BEF" w:rsidRPr="00687BEF" w14:paraId="3CBFD421" w14:textId="77777777" w:rsidTr="00BD5C00">
        <w:trPr>
          <w:trHeight w:val="44"/>
        </w:trPr>
        <w:tc>
          <w:tcPr>
            <w:tcW w:w="1813" w:type="pct"/>
          </w:tcPr>
          <w:p w14:paraId="655C790E" w14:textId="77777777" w:rsidR="00687BEF" w:rsidRPr="00687BEF" w:rsidRDefault="00687BEF" w:rsidP="00687BEF">
            <w:pPr>
              <w:rPr>
                <w:rFonts w:ascii="Calibri" w:eastAsia="Calibri" w:hAnsi="Calibri" w:cs="Arial"/>
                <w:b/>
                <w:bCs/>
                <w:sz w:val="20"/>
                <w:szCs w:val="20"/>
                <w:lang w:val="en-GB"/>
              </w:rPr>
            </w:pPr>
          </w:p>
        </w:tc>
        <w:tc>
          <w:tcPr>
            <w:tcW w:w="650" w:type="pct"/>
          </w:tcPr>
          <w:p w14:paraId="279CF291"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4B126E68"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1D225B6F"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4A1A6806"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72157895" w14:textId="77777777" w:rsidR="00687BEF" w:rsidRPr="00687BEF" w:rsidRDefault="00687BEF" w:rsidP="00687BEF">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687BEF" w:rsidRPr="00687BEF" w14:paraId="22559D38" w14:textId="77777777" w:rsidTr="00BD5C00">
        <w:trPr>
          <w:trHeight w:val="44"/>
        </w:trPr>
        <w:tc>
          <w:tcPr>
            <w:tcW w:w="1813" w:type="pct"/>
          </w:tcPr>
          <w:p w14:paraId="2639D453" w14:textId="77777777" w:rsidR="00687BEF" w:rsidRPr="00687BEF" w:rsidRDefault="00687BEF" w:rsidP="00687BEF">
            <w:pPr>
              <w:rPr>
                <w:rFonts w:ascii="Calibri" w:eastAsia="Calibri" w:hAnsi="Calibri" w:cs="Arial"/>
                <w:b/>
                <w:bCs/>
                <w:sz w:val="20"/>
                <w:szCs w:val="20"/>
                <w:lang w:val="en-GB"/>
              </w:rPr>
            </w:pPr>
          </w:p>
        </w:tc>
        <w:tc>
          <w:tcPr>
            <w:tcW w:w="650" w:type="pct"/>
          </w:tcPr>
          <w:p w14:paraId="139341EE" w14:textId="77777777" w:rsidR="00687BEF" w:rsidRPr="00687BEF" w:rsidRDefault="00687BEF" w:rsidP="00687BEF">
            <w:pPr>
              <w:jc w:val="right"/>
              <w:rPr>
                <w:rFonts w:ascii="Calibri" w:eastAsia="Calibri" w:hAnsi="Calibri" w:cs="Arial"/>
                <w:b/>
                <w:sz w:val="20"/>
                <w:szCs w:val="20"/>
                <w:lang w:val="en-GB"/>
              </w:rPr>
            </w:pPr>
          </w:p>
        </w:tc>
        <w:tc>
          <w:tcPr>
            <w:tcW w:w="650" w:type="pct"/>
          </w:tcPr>
          <w:p w14:paraId="13550FC5" w14:textId="77777777" w:rsidR="00687BEF" w:rsidRPr="00687BEF" w:rsidRDefault="00687BEF" w:rsidP="00687BEF">
            <w:pPr>
              <w:jc w:val="right"/>
              <w:rPr>
                <w:rFonts w:ascii="Calibri" w:eastAsia="Calibri" w:hAnsi="Calibri" w:cs="Arial"/>
                <w:b/>
                <w:sz w:val="20"/>
                <w:szCs w:val="20"/>
                <w:lang w:val="en-GB"/>
              </w:rPr>
            </w:pPr>
          </w:p>
        </w:tc>
        <w:tc>
          <w:tcPr>
            <w:tcW w:w="643" w:type="pct"/>
          </w:tcPr>
          <w:p w14:paraId="414AB6E8" w14:textId="77777777" w:rsidR="00687BEF" w:rsidRPr="00687BEF" w:rsidRDefault="00687BEF" w:rsidP="00687BEF">
            <w:pPr>
              <w:jc w:val="right"/>
              <w:rPr>
                <w:rFonts w:ascii="Calibri" w:eastAsia="Calibri" w:hAnsi="Calibri" w:cs="Arial"/>
                <w:b/>
                <w:sz w:val="20"/>
                <w:szCs w:val="20"/>
                <w:lang w:val="en-GB"/>
              </w:rPr>
            </w:pPr>
          </w:p>
        </w:tc>
        <w:tc>
          <w:tcPr>
            <w:tcW w:w="605" w:type="pct"/>
          </w:tcPr>
          <w:p w14:paraId="6A57C0EA" w14:textId="77777777" w:rsidR="00687BEF" w:rsidRPr="00687BEF" w:rsidRDefault="00687BEF" w:rsidP="00687BEF">
            <w:pPr>
              <w:jc w:val="right"/>
              <w:rPr>
                <w:rFonts w:ascii="Calibri" w:eastAsia="Calibri" w:hAnsi="Calibri" w:cs="Arial"/>
                <w:b/>
                <w:sz w:val="20"/>
                <w:szCs w:val="20"/>
                <w:lang w:val="en-GB"/>
              </w:rPr>
            </w:pPr>
          </w:p>
        </w:tc>
        <w:tc>
          <w:tcPr>
            <w:tcW w:w="639" w:type="pct"/>
          </w:tcPr>
          <w:p w14:paraId="4390BAA8" w14:textId="77777777" w:rsidR="00687BEF" w:rsidRPr="00687BEF" w:rsidRDefault="00687BEF" w:rsidP="00687BEF">
            <w:pPr>
              <w:jc w:val="right"/>
              <w:rPr>
                <w:rFonts w:ascii="Calibri" w:eastAsia="Calibri" w:hAnsi="Calibri" w:cs="Arial"/>
                <w:b/>
                <w:sz w:val="20"/>
                <w:szCs w:val="20"/>
                <w:lang w:val="en-GB"/>
              </w:rPr>
            </w:pPr>
          </w:p>
        </w:tc>
      </w:tr>
      <w:tr w:rsidR="00FC445E" w:rsidRPr="00687BEF" w14:paraId="3D2FB650" w14:textId="77777777" w:rsidTr="003239B0">
        <w:trPr>
          <w:trHeight w:val="166"/>
        </w:trPr>
        <w:tc>
          <w:tcPr>
            <w:tcW w:w="1813" w:type="pct"/>
            <w:vAlign w:val="bottom"/>
          </w:tcPr>
          <w:p w14:paraId="497D2D2F" w14:textId="0ACBC90C" w:rsidR="00FC445E" w:rsidRPr="00687BEF" w:rsidRDefault="00FC445E" w:rsidP="00FC445E">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623B349F" w14:textId="106831D0"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483</w:t>
            </w:r>
          </w:p>
        </w:tc>
        <w:tc>
          <w:tcPr>
            <w:tcW w:w="650" w:type="pct"/>
            <w:shd w:val="clear" w:color="auto" w:fill="auto"/>
            <w:vAlign w:val="bottom"/>
          </w:tcPr>
          <w:p w14:paraId="145E9BB8" w14:textId="084BB5B5"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0C88A129" w14:textId="5B869C9F"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709B6806" w14:textId="56335E9F"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14F2AEFC" w14:textId="0BC1D1F5"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483</w:t>
            </w:r>
          </w:p>
        </w:tc>
      </w:tr>
      <w:tr w:rsidR="00FC445E" w:rsidRPr="00687BEF" w14:paraId="69D5FB5C" w14:textId="77777777" w:rsidTr="003239B0">
        <w:trPr>
          <w:trHeight w:val="166"/>
        </w:trPr>
        <w:tc>
          <w:tcPr>
            <w:tcW w:w="1813" w:type="pct"/>
            <w:vAlign w:val="bottom"/>
          </w:tcPr>
          <w:p w14:paraId="6A7200D0" w14:textId="7C14D3D8" w:rsidR="00FC445E" w:rsidRPr="00687BEF" w:rsidRDefault="00FC445E" w:rsidP="00FC445E">
            <w:pPr>
              <w:tabs>
                <w:tab w:val="right" w:pos="1202"/>
              </w:tabs>
              <w:outlineLvl w:val="0"/>
              <w:rPr>
                <w:rFonts w:ascii="Calibri" w:eastAsia="Calibri" w:hAnsi="Calibri"/>
                <w:sz w:val="20"/>
                <w:szCs w:val="20"/>
                <w:lang w:val="en-GB"/>
              </w:rPr>
            </w:pPr>
            <w:bookmarkStart w:id="1242" w:name="_Hlk16865676"/>
            <w:r w:rsidRPr="003239B0">
              <w:rPr>
                <w:rFonts w:ascii="Calibri" w:eastAsia="Calibri" w:hAnsi="Calibri"/>
                <w:sz w:val="20"/>
                <w:szCs w:val="20"/>
                <w:lang w:val="en-GB"/>
              </w:rPr>
              <w:t>Transfer to Stage 1</w:t>
            </w:r>
            <w:bookmarkEnd w:id="1242"/>
          </w:p>
        </w:tc>
        <w:tc>
          <w:tcPr>
            <w:tcW w:w="650" w:type="pct"/>
            <w:shd w:val="clear" w:color="auto" w:fill="auto"/>
            <w:vAlign w:val="bottom"/>
          </w:tcPr>
          <w:p w14:paraId="32961F07" w14:textId="25A04F77"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443125DC" w14:textId="12154932"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C864C5A" w14:textId="55A5C925"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372BF3F5" w14:textId="5422834E"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2C3AE0FC" w14:textId="4B1432A2"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687BEF" w14:paraId="19AB2458" w14:textId="77777777" w:rsidTr="003239B0">
        <w:trPr>
          <w:trHeight w:val="166"/>
        </w:trPr>
        <w:tc>
          <w:tcPr>
            <w:tcW w:w="1813" w:type="pct"/>
            <w:vAlign w:val="bottom"/>
          </w:tcPr>
          <w:p w14:paraId="0EEA63F3" w14:textId="225D1239" w:rsidR="00FC445E" w:rsidRPr="00687BEF"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51092529" w14:textId="60E74EE3"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66E38576" w14:textId="24CA32BB"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183EB77" w14:textId="7C0908B8"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7CED07C6" w14:textId="01A0846B"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2C502513" w14:textId="06049CDF"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687BEF" w14:paraId="1B1262E6" w14:textId="77777777" w:rsidTr="003239B0">
        <w:trPr>
          <w:trHeight w:val="166"/>
        </w:trPr>
        <w:tc>
          <w:tcPr>
            <w:tcW w:w="1813" w:type="pct"/>
            <w:vAlign w:val="bottom"/>
          </w:tcPr>
          <w:p w14:paraId="7E72006B" w14:textId="6790EBB2" w:rsidR="00FC445E" w:rsidRPr="00687BEF"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768705D9" w14:textId="7A02B9A0"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34F85523" w14:textId="559837AD"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35E6EA92" w14:textId="4B9CCEE0"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76C1A81F" w14:textId="59B937D9"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7E5B993B" w14:textId="31A05CD2" w:rsidR="00FC445E" w:rsidRPr="00687BEF"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687BEF" w14:paraId="3388469B" w14:textId="77777777" w:rsidTr="003239B0">
        <w:trPr>
          <w:trHeight w:val="166"/>
        </w:trPr>
        <w:tc>
          <w:tcPr>
            <w:tcW w:w="1813" w:type="pct"/>
            <w:vAlign w:val="bottom"/>
          </w:tcPr>
          <w:p w14:paraId="5118F421" w14:textId="55128731" w:rsidR="00FC445E" w:rsidRPr="00687BEF" w:rsidRDefault="00FC445E" w:rsidP="00FC445E">
            <w:pPr>
              <w:tabs>
                <w:tab w:val="right" w:pos="1202"/>
              </w:tabs>
              <w:outlineLvl w:val="0"/>
              <w:rPr>
                <w:rFonts w:ascii="Calibri" w:eastAsia="Calibri" w:hAnsi="Calibri"/>
                <w:sz w:val="20"/>
                <w:szCs w:val="20"/>
                <w:highlight w:val="yellow"/>
                <w:lang w:val="en-GB"/>
              </w:rPr>
            </w:pPr>
            <w:r w:rsidRPr="00687BEF">
              <w:rPr>
                <w:rFonts w:ascii="Calibri" w:eastAsia="Calibri" w:hAnsi="Calibri"/>
                <w:sz w:val="20"/>
                <w:szCs w:val="20"/>
                <w:lang w:val="en-GB"/>
              </w:rPr>
              <w:t xml:space="preserve">Net </w:t>
            </w:r>
            <w:r w:rsidR="00515E45" w:rsidRPr="00515E45">
              <w:rPr>
                <w:rFonts w:ascii="Calibri" w:eastAsia="Calibri" w:hAnsi="Calibri"/>
                <w:sz w:val="20"/>
                <w:szCs w:val="20"/>
                <w:lang w:val="en-GB"/>
              </w:rPr>
              <w:t>increase</w:t>
            </w:r>
            <w:r w:rsidR="00515E45" w:rsidRPr="00515E45" w:rsidDel="00515E45">
              <w:rPr>
                <w:rFonts w:ascii="Calibri" w:eastAsia="Calibri" w:hAnsi="Calibri"/>
                <w:sz w:val="20"/>
                <w:szCs w:val="20"/>
                <w:lang w:val="en-GB"/>
              </w:rPr>
              <w:t xml:space="preserve"> </w:t>
            </w:r>
            <w:r w:rsidRPr="00687BEF">
              <w:rPr>
                <w:rFonts w:ascii="Calibri" w:eastAsia="Calibri" w:hAnsi="Calibri"/>
                <w:sz w:val="20"/>
                <w:szCs w:val="20"/>
                <w:lang w:val="en-GB"/>
              </w:rPr>
              <w:t>of loss allowance</w:t>
            </w:r>
          </w:p>
        </w:tc>
        <w:tc>
          <w:tcPr>
            <w:tcW w:w="650" w:type="pct"/>
            <w:shd w:val="clear" w:color="auto" w:fill="auto"/>
            <w:vAlign w:val="bottom"/>
          </w:tcPr>
          <w:p w14:paraId="455A6B8E" w14:textId="098F3CB1"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1,160</w:t>
            </w:r>
          </w:p>
        </w:tc>
        <w:tc>
          <w:tcPr>
            <w:tcW w:w="650" w:type="pct"/>
            <w:shd w:val="clear" w:color="auto" w:fill="auto"/>
            <w:vAlign w:val="bottom"/>
          </w:tcPr>
          <w:p w14:paraId="38DD110F" w14:textId="09D05055"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13E44A90" w14:textId="17A6848E"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380D2F2F" w14:textId="6A37ED7C"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6CD7F2BE" w14:textId="513D8278"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1,160</w:t>
            </w:r>
          </w:p>
        </w:tc>
      </w:tr>
      <w:tr w:rsidR="00FC445E" w:rsidRPr="00687BEF" w14:paraId="0B6FEEB2" w14:textId="77777777" w:rsidTr="003239B0">
        <w:trPr>
          <w:trHeight w:val="166"/>
        </w:trPr>
        <w:tc>
          <w:tcPr>
            <w:tcW w:w="1813" w:type="pct"/>
            <w:vAlign w:val="bottom"/>
          </w:tcPr>
          <w:p w14:paraId="0E096B39" w14:textId="77777777" w:rsidR="00FC445E" w:rsidRPr="00687BEF" w:rsidRDefault="00FC445E" w:rsidP="00FC445E">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Net foreign exchange loss on loss allowances</w:t>
            </w:r>
          </w:p>
        </w:tc>
        <w:tc>
          <w:tcPr>
            <w:tcW w:w="650" w:type="pct"/>
            <w:shd w:val="clear" w:color="auto" w:fill="auto"/>
            <w:vAlign w:val="bottom"/>
          </w:tcPr>
          <w:p w14:paraId="1A63250E" w14:textId="286760BC"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c>
          <w:tcPr>
            <w:tcW w:w="650" w:type="pct"/>
            <w:shd w:val="clear" w:color="auto" w:fill="auto"/>
            <w:vAlign w:val="bottom"/>
          </w:tcPr>
          <w:p w14:paraId="6891382A" w14:textId="20F6D2A8"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624984C" w14:textId="37FC4003"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64F36ACF" w14:textId="633089C8"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9" w:type="pct"/>
            <w:shd w:val="clear" w:color="auto" w:fill="auto"/>
            <w:vAlign w:val="bottom"/>
          </w:tcPr>
          <w:p w14:paraId="695560D0" w14:textId="58229D90" w:rsidR="00FC445E" w:rsidRPr="00687BEF"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r>
      <w:tr w:rsidR="00FC445E" w:rsidRPr="00687BEF" w14:paraId="1E7186C1" w14:textId="77777777" w:rsidTr="003239B0">
        <w:trPr>
          <w:trHeight w:val="32"/>
        </w:trPr>
        <w:tc>
          <w:tcPr>
            <w:tcW w:w="1813" w:type="pct"/>
            <w:vAlign w:val="bottom"/>
          </w:tcPr>
          <w:p w14:paraId="6024E20D" w14:textId="6860C65E" w:rsidR="00FC445E" w:rsidRPr="00687BEF" w:rsidRDefault="00FC445E" w:rsidP="00FC445E">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single" w:sz="4" w:space="0" w:color="auto"/>
              <w:left w:val="nil"/>
              <w:bottom w:val="single" w:sz="12" w:space="0" w:color="auto"/>
              <w:right w:val="nil"/>
            </w:tcBorders>
            <w:shd w:val="clear" w:color="auto" w:fill="auto"/>
            <w:vAlign w:val="bottom"/>
          </w:tcPr>
          <w:p w14:paraId="02010031" w14:textId="3CCE9D7C" w:rsidR="00FC445E" w:rsidRPr="00687BEF"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1,652</w:t>
            </w:r>
          </w:p>
        </w:tc>
        <w:tc>
          <w:tcPr>
            <w:tcW w:w="650" w:type="pct"/>
            <w:tcBorders>
              <w:top w:val="single" w:sz="4" w:space="0" w:color="auto"/>
              <w:left w:val="nil"/>
              <w:bottom w:val="single" w:sz="12" w:space="0" w:color="auto"/>
              <w:right w:val="nil"/>
            </w:tcBorders>
            <w:shd w:val="clear" w:color="auto" w:fill="auto"/>
            <w:vAlign w:val="bottom"/>
          </w:tcPr>
          <w:p w14:paraId="7B7107C0" w14:textId="79DEC3BB" w:rsidR="00FC445E" w:rsidRPr="00687BEF"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3A435A8C" w14:textId="7207C981" w:rsidR="00FC445E" w:rsidRPr="00687BEF"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44F578C3" w14:textId="2FCA3B59" w:rsidR="00FC445E" w:rsidRPr="00687BEF"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9" w:type="pct"/>
            <w:tcBorders>
              <w:top w:val="single" w:sz="4" w:space="0" w:color="auto"/>
              <w:left w:val="nil"/>
              <w:bottom w:val="single" w:sz="12" w:space="0" w:color="auto"/>
              <w:right w:val="nil"/>
            </w:tcBorders>
            <w:shd w:val="clear" w:color="auto" w:fill="auto"/>
            <w:vAlign w:val="bottom"/>
          </w:tcPr>
          <w:p w14:paraId="1826AAC2" w14:textId="0838D1DC" w:rsidR="00FC445E" w:rsidRPr="00687BEF"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1,652</w:t>
            </w:r>
          </w:p>
        </w:tc>
      </w:tr>
      <w:bookmarkEnd w:id="1241"/>
    </w:tbl>
    <w:p w14:paraId="044B6F63" w14:textId="77777777" w:rsidR="00687BEF" w:rsidRPr="00687BEF" w:rsidRDefault="00687BEF" w:rsidP="00687BEF">
      <w:pPr>
        <w:jc w:val="both"/>
        <w:rPr>
          <w:rFonts w:ascii="Calibri" w:hAnsi="Calibri"/>
          <w:b/>
          <w:bCs/>
          <w:sz w:val="22"/>
          <w:szCs w:val="22"/>
          <w:lang w:val="en-GB"/>
        </w:rPr>
      </w:pPr>
    </w:p>
    <w:p w14:paraId="5CFCD133" w14:textId="77777777" w:rsidR="00687BEF" w:rsidRPr="00687BEF" w:rsidRDefault="00687BEF" w:rsidP="00687BEF">
      <w:pPr>
        <w:keepNext/>
        <w:tabs>
          <w:tab w:val="right" w:pos="9129"/>
        </w:tabs>
        <w:jc w:val="both"/>
        <w:rPr>
          <w:rFonts w:ascii="Calibri" w:hAnsi="Calibri" w:cs="Arial"/>
          <w:b/>
          <w:bCs/>
          <w:sz w:val="22"/>
          <w:szCs w:val="22"/>
          <w:lang w:val="en-GB"/>
        </w:rPr>
      </w:pPr>
    </w:p>
    <w:p w14:paraId="775116BA" w14:textId="77777777" w:rsidR="00687BEF" w:rsidRPr="00687BEF" w:rsidRDefault="00687BEF" w:rsidP="00687BEF">
      <w:pPr>
        <w:keepNext/>
        <w:tabs>
          <w:tab w:val="right" w:pos="9129"/>
        </w:tabs>
        <w:jc w:val="both"/>
        <w:rPr>
          <w:rFonts w:ascii="Calibri" w:hAnsi="Calibri" w:cs="Arial"/>
          <w:b/>
          <w:bCs/>
          <w:sz w:val="22"/>
          <w:szCs w:val="22"/>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06703D" w:rsidRPr="00687BEF" w14:paraId="4D526AEB" w14:textId="77777777" w:rsidTr="00CC6C32">
        <w:trPr>
          <w:trHeight w:val="276"/>
        </w:trPr>
        <w:tc>
          <w:tcPr>
            <w:tcW w:w="1813" w:type="pct"/>
          </w:tcPr>
          <w:p w14:paraId="6A220AF6" w14:textId="77777777" w:rsidR="0006703D" w:rsidRPr="00687BEF" w:rsidRDefault="0006703D" w:rsidP="00CC6C32">
            <w:pPr>
              <w:rPr>
                <w:rFonts w:ascii="Calibri" w:eastAsia="Calibri" w:hAnsi="Calibri" w:cs="Arial"/>
                <w:b/>
                <w:bCs/>
                <w:sz w:val="20"/>
                <w:szCs w:val="20"/>
                <w:lang w:val="en-GB"/>
              </w:rPr>
            </w:pPr>
            <w:r w:rsidRPr="00687BEF">
              <w:rPr>
                <w:rFonts w:ascii="Calibri" w:eastAsia="Calibri" w:hAnsi="Calibri" w:cs="Arial"/>
                <w:b/>
                <w:bCs/>
                <w:sz w:val="20"/>
                <w:szCs w:val="20"/>
                <w:lang w:val="en-GB"/>
              </w:rPr>
              <w:br w:type="page"/>
              <w:t>Group</w:t>
            </w:r>
          </w:p>
        </w:tc>
        <w:tc>
          <w:tcPr>
            <w:tcW w:w="3187" w:type="pct"/>
            <w:gridSpan w:val="5"/>
            <w:vAlign w:val="bottom"/>
          </w:tcPr>
          <w:p w14:paraId="370B7348" w14:textId="77777777" w:rsidR="0006703D" w:rsidRPr="00687BEF" w:rsidRDefault="0006703D" w:rsidP="00CC6C32">
            <w:pPr>
              <w:jc w:val="right"/>
              <w:rPr>
                <w:rFonts w:ascii="Calibri" w:eastAsia="Calibri" w:hAnsi="Calibri" w:cs="Arial"/>
                <w:b/>
                <w:sz w:val="20"/>
                <w:szCs w:val="20"/>
                <w:lang w:val="en-GB"/>
              </w:rPr>
            </w:pPr>
          </w:p>
        </w:tc>
      </w:tr>
      <w:tr w:rsidR="0006703D" w:rsidRPr="00687BEF" w14:paraId="2C27F867" w14:textId="77777777" w:rsidTr="00CC6C32">
        <w:trPr>
          <w:trHeight w:val="44"/>
        </w:trPr>
        <w:tc>
          <w:tcPr>
            <w:tcW w:w="1813" w:type="pct"/>
          </w:tcPr>
          <w:p w14:paraId="6DDCAA6F" w14:textId="77777777" w:rsidR="0006703D" w:rsidRPr="00687BEF" w:rsidRDefault="0006703D" w:rsidP="00CC6C32">
            <w:pPr>
              <w:rPr>
                <w:rFonts w:ascii="Calibri" w:eastAsia="Calibri" w:hAnsi="Calibri" w:cs="Arial"/>
                <w:b/>
                <w:bCs/>
                <w:sz w:val="20"/>
                <w:szCs w:val="20"/>
                <w:lang w:val="en-GB"/>
              </w:rPr>
            </w:pPr>
            <w:r w:rsidRPr="00687BEF">
              <w:rPr>
                <w:rFonts w:ascii="Calibri" w:eastAsia="Calibri" w:hAnsi="Calibri" w:cs="Arial"/>
                <w:b/>
                <w:bCs/>
                <w:sz w:val="20"/>
                <w:szCs w:val="20"/>
                <w:lang w:val="en-GB"/>
              </w:rPr>
              <w:t>31 December 2019</w:t>
            </w:r>
          </w:p>
        </w:tc>
        <w:tc>
          <w:tcPr>
            <w:tcW w:w="650" w:type="pct"/>
            <w:vAlign w:val="bottom"/>
          </w:tcPr>
          <w:p w14:paraId="45836833"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1</w:t>
            </w:r>
          </w:p>
        </w:tc>
        <w:tc>
          <w:tcPr>
            <w:tcW w:w="650" w:type="pct"/>
            <w:vAlign w:val="bottom"/>
          </w:tcPr>
          <w:p w14:paraId="5D413A60"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2</w:t>
            </w:r>
          </w:p>
        </w:tc>
        <w:tc>
          <w:tcPr>
            <w:tcW w:w="643" w:type="pct"/>
            <w:vAlign w:val="bottom"/>
          </w:tcPr>
          <w:p w14:paraId="2A696A84"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Stage 3</w:t>
            </w:r>
          </w:p>
        </w:tc>
        <w:tc>
          <w:tcPr>
            <w:tcW w:w="605" w:type="pct"/>
            <w:vAlign w:val="bottom"/>
          </w:tcPr>
          <w:p w14:paraId="2928042D"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POCI</w:t>
            </w:r>
          </w:p>
        </w:tc>
        <w:tc>
          <w:tcPr>
            <w:tcW w:w="639" w:type="pct"/>
            <w:vAlign w:val="bottom"/>
          </w:tcPr>
          <w:p w14:paraId="7F34EAFD"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Total</w:t>
            </w:r>
          </w:p>
        </w:tc>
      </w:tr>
      <w:tr w:rsidR="0006703D" w:rsidRPr="00687BEF" w14:paraId="0FB30655" w14:textId="77777777" w:rsidTr="00CC6C32">
        <w:trPr>
          <w:trHeight w:val="44"/>
        </w:trPr>
        <w:tc>
          <w:tcPr>
            <w:tcW w:w="1813" w:type="pct"/>
          </w:tcPr>
          <w:p w14:paraId="14715113" w14:textId="77777777" w:rsidR="0006703D" w:rsidRPr="00687BEF" w:rsidRDefault="0006703D" w:rsidP="00CC6C32">
            <w:pPr>
              <w:rPr>
                <w:rFonts w:ascii="Calibri" w:eastAsia="Calibri" w:hAnsi="Calibri" w:cs="Arial"/>
                <w:b/>
                <w:bCs/>
                <w:sz w:val="20"/>
                <w:szCs w:val="20"/>
                <w:lang w:val="en-GB"/>
              </w:rPr>
            </w:pPr>
          </w:p>
        </w:tc>
        <w:tc>
          <w:tcPr>
            <w:tcW w:w="650" w:type="pct"/>
          </w:tcPr>
          <w:p w14:paraId="5A400E95"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50" w:type="pct"/>
          </w:tcPr>
          <w:p w14:paraId="667C4B4F"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43" w:type="pct"/>
          </w:tcPr>
          <w:p w14:paraId="49620617"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05" w:type="pct"/>
          </w:tcPr>
          <w:p w14:paraId="50908BE0"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c>
          <w:tcPr>
            <w:tcW w:w="639" w:type="pct"/>
          </w:tcPr>
          <w:p w14:paraId="54530350" w14:textId="77777777" w:rsidR="0006703D" w:rsidRPr="00687BEF" w:rsidRDefault="0006703D" w:rsidP="00CC6C32">
            <w:pPr>
              <w:jc w:val="right"/>
              <w:rPr>
                <w:rFonts w:ascii="Calibri" w:eastAsia="Calibri" w:hAnsi="Calibri" w:cs="Arial"/>
                <w:b/>
                <w:sz w:val="20"/>
                <w:szCs w:val="20"/>
                <w:lang w:val="en-GB"/>
              </w:rPr>
            </w:pPr>
            <w:r w:rsidRPr="00687BEF">
              <w:rPr>
                <w:rFonts w:ascii="Calibri" w:eastAsia="Calibri" w:hAnsi="Calibri" w:cs="Arial"/>
                <w:b/>
                <w:sz w:val="20"/>
                <w:szCs w:val="20"/>
                <w:lang w:val="en-GB"/>
              </w:rPr>
              <w:t>HRK ‘000</w:t>
            </w:r>
          </w:p>
        </w:tc>
      </w:tr>
      <w:tr w:rsidR="0006703D" w:rsidRPr="00687BEF" w14:paraId="637E2F49" w14:textId="77777777" w:rsidTr="00CC6C32">
        <w:trPr>
          <w:trHeight w:val="44"/>
        </w:trPr>
        <w:tc>
          <w:tcPr>
            <w:tcW w:w="1813" w:type="pct"/>
          </w:tcPr>
          <w:p w14:paraId="62069E6E" w14:textId="77777777" w:rsidR="0006703D" w:rsidRPr="00687BEF" w:rsidRDefault="0006703D" w:rsidP="00CC6C32">
            <w:pPr>
              <w:rPr>
                <w:rFonts w:ascii="Calibri" w:eastAsia="Calibri" w:hAnsi="Calibri" w:cs="Arial"/>
                <w:b/>
                <w:bCs/>
                <w:sz w:val="20"/>
                <w:szCs w:val="20"/>
                <w:lang w:val="en-GB"/>
              </w:rPr>
            </w:pPr>
          </w:p>
        </w:tc>
        <w:tc>
          <w:tcPr>
            <w:tcW w:w="650" w:type="pct"/>
          </w:tcPr>
          <w:p w14:paraId="32F8BA9A" w14:textId="77777777" w:rsidR="0006703D" w:rsidRPr="00687BEF" w:rsidRDefault="0006703D" w:rsidP="00CC6C32">
            <w:pPr>
              <w:jc w:val="right"/>
              <w:rPr>
                <w:rFonts w:ascii="Calibri" w:eastAsia="Calibri" w:hAnsi="Calibri" w:cs="Arial"/>
                <w:b/>
                <w:sz w:val="20"/>
                <w:szCs w:val="20"/>
                <w:lang w:val="en-GB"/>
              </w:rPr>
            </w:pPr>
          </w:p>
        </w:tc>
        <w:tc>
          <w:tcPr>
            <w:tcW w:w="650" w:type="pct"/>
          </w:tcPr>
          <w:p w14:paraId="0B1B7B38" w14:textId="77777777" w:rsidR="0006703D" w:rsidRPr="00687BEF" w:rsidRDefault="0006703D" w:rsidP="00CC6C32">
            <w:pPr>
              <w:jc w:val="right"/>
              <w:rPr>
                <w:rFonts w:ascii="Calibri" w:eastAsia="Calibri" w:hAnsi="Calibri" w:cs="Arial"/>
                <w:b/>
                <w:sz w:val="20"/>
                <w:szCs w:val="20"/>
                <w:lang w:val="en-GB"/>
              </w:rPr>
            </w:pPr>
          </w:p>
        </w:tc>
        <w:tc>
          <w:tcPr>
            <w:tcW w:w="643" w:type="pct"/>
          </w:tcPr>
          <w:p w14:paraId="3852BB95" w14:textId="77777777" w:rsidR="0006703D" w:rsidRPr="00687BEF" w:rsidRDefault="0006703D" w:rsidP="00CC6C32">
            <w:pPr>
              <w:jc w:val="right"/>
              <w:rPr>
                <w:rFonts w:ascii="Calibri" w:eastAsia="Calibri" w:hAnsi="Calibri" w:cs="Arial"/>
                <w:b/>
                <w:sz w:val="20"/>
                <w:szCs w:val="20"/>
                <w:lang w:val="en-GB"/>
              </w:rPr>
            </w:pPr>
          </w:p>
        </w:tc>
        <w:tc>
          <w:tcPr>
            <w:tcW w:w="605" w:type="pct"/>
          </w:tcPr>
          <w:p w14:paraId="58F30B5C" w14:textId="77777777" w:rsidR="0006703D" w:rsidRPr="00687BEF" w:rsidRDefault="0006703D" w:rsidP="00CC6C32">
            <w:pPr>
              <w:jc w:val="right"/>
              <w:rPr>
                <w:rFonts w:ascii="Calibri" w:eastAsia="Calibri" w:hAnsi="Calibri" w:cs="Arial"/>
                <w:b/>
                <w:sz w:val="20"/>
                <w:szCs w:val="20"/>
                <w:lang w:val="en-GB"/>
              </w:rPr>
            </w:pPr>
          </w:p>
        </w:tc>
        <w:tc>
          <w:tcPr>
            <w:tcW w:w="639" w:type="pct"/>
          </w:tcPr>
          <w:p w14:paraId="7F07A627" w14:textId="77777777" w:rsidR="0006703D" w:rsidRPr="00687BEF" w:rsidRDefault="0006703D" w:rsidP="00CC6C32">
            <w:pPr>
              <w:jc w:val="right"/>
              <w:rPr>
                <w:rFonts w:ascii="Calibri" w:eastAsia="Calibri" w:hAnsi="Calibri" w:cs="Arial"/>
                <w:b/>
                <w:sz w:val="20"/>
                <w:szCs w:val="20"/>
                <w:lang w:val="en-GB"/>
              </w:rPr>
            </w:pPr>
          </w:p>
        </w:tc>
      </w:tr>
      <w:tr w:rsidR="0006703D" w:rsidRPr="00687BEF" w14:paraId="3F553518" w14:textId="77777777" w:rsidTr="00CC6C32">
        <w:trPr>
          <w:trHeight w:val="166"/>
        </w:trPr>
        <w:tc>
          <w:tcPr>
            <w:tcW w:w="1813" w:type="pct"/>
            <w:vAlign w:val="bottom"/>
          </w:tcPr>
          <w:p w14:paraId="7AE8ECF1" w14:textId="77777777" w:rsidR="0006703D" w:rsidRPr="00687BEF" w:rsidRDefault="0006703D" w:rsidP="00CC6C32">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Balance at 1 January 2019</w:t>
            </w:r>
          </w:p>
        </w:tc>
        <w:tc>
          <w:tcPr>
            <w:tcW w:w="650" w:type="pct"/>
            <w:shd w:val="clear" w:color="auto" w:fill="auto"/>
            <w:vAlign w:val="bottom"/>
          </w:tcPr>
          <w:p w14:paraId="54D6C931" w14:textId="77777777" w:rsidR="0006703D" w:rsidRPr="00687BEF" w:rsidRDefault="0006703D" w:rsidP="00CC6C32">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1,668</w:t>
            </w:r>
          </w:p>
        </w:tc>
        <w:tc>
          <w:tcPr>
            <w:tcW w:w="650" w:type="pct"/>
            <w:shd w:val="clear" w:color="auto" w:fill="auto"/>
            <w:vAlign w:val="bottom"/>
          </w:tcPr>
          <w:p w14:paraId="4EF14F84" w14:textId="77777777" w:rsidR="0006703D" w:rsidRPr="00687BEF" w:rsidRDefault="0006703D" w:rsidP="00CC6C32">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43" w:type="pct"/>
            <w:shd w:val="clear" w:color="auto" w:fill="auto"/>
            <w:vAlign w:val="bottom"/>
          </w:tcPr>
          <w:p w14:paraId="1A845851" w14:textId="77777777" w:rsidR="0006703D" w:rsidRPr="00687BEF" w:rsidRDefault="0006703D" w:rsidP="00CC6C32">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05" w:type="pct"/>
            <w:shd w:val="clear" w:color="auto" w:fill="auto"/>
            <w:vAlign w:val="bottom"/>
          </w:tcPr>
          <w:p w14:paraId="623CDB56" w14:textId="77777777" w:rsidR="0006703D" w:rsidRPr="00687BEF" w:rsidRDefault="0006703D" w:rsidP="00CC6C32">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w:t>
            </w:r>
          </w:p>
        </w:tc>
        <w:tc>
          <w:tcPr>
            <w:tcW w:w="639" w:type="pct"/>
            <w:shd w:val="clear" w:color="auto" w:fill="auto"/>
            <w:vAlign w:val="bottom"/>
          </w:tcPr>
          <w:p w14:paraId="53B7701F" w14:textId="77777777" w:rsidR="0006703D" w:rsidRPr="00687BEF" w:rsidRDefault="0006703D" w:rsidP="00CC6C32">
            <w:pPr>
              <w:jc w:val="right"/>
              <w:rPr>
                <w:rFonts w:ascii="Calibri" w:eastAsia="Calibri" w:hAnsi="Calibri" w:cs="Arial"/>
                <w:sz w:val="20"/>
                <w:szCs w:val="20"/>
                <w:lang w:val="en-GB"/>
              </w:rPr>
            </w:pPr>
            <w:r w:rsidRPr="00687BEF">
              <w:rPr>
                <w:rFonts w:ascii="Calibri" w:eastAsia="Calibri" w:hAnsi="Calibri" w:cs="Calibri"/>
                <w:color w:val="000000"/>
                <w:sz w:val="20"/>
                <w:szCs w:val="20"/>
                <w:lang w:val="hr-HR"/>
              </w:rPr>
              <w:t>1,668</w:t>
            </w:r>
          </w:p>
        </w:tc>
      </w:tr>
      <w:tr w:rsidR="0006703D" w:rsidRPr="00687BEF" w14:paraId="015C1A64" w14:textId="77777777" w:rsidTr="00CC6C32">
        <w:trPr>
          <w:trHeight w:val="166"/>
        </w:trPr>
        <w:tc>
          <w:tcPr>
            <w:tcW w:w="1813" w:type="pct"/>
            <w:vAlign w:val="bottom"/>
          </w:tcPr>
          <w:p w14:paraId="42E2BFC5" w14:textId="77777777" w:rsidR="0006703D" w:rsidRPr="00687BEF" w:rsidRDefault="0006703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shd w:val="clear" w:color="auto" w:fill="auto"/>
            <w:vAlign w:val="bottom"/>
          </w:tcPr>
          <w:p w14:paraId="0FE3D18B"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31EA8755"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0D568673"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4B709097"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3867CE24"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6703D" w:rsidRPr="00687BEF" w14:paraId="4551DA6B" w14:textId="77777777" w:rsidTr="00CC6C32">
        <w:trPr>
          <w:trHeight w:val="166"/>
        </w:trPr>
        <w:tc>
          <w:tcPr>
            <w:tcW w:w="1813" w:type="pct"/>
            <w:vAlign w:val="bottom"/>
          </w:tcPr>
          <w:p w14:paraId="456D239A" w14:textId="77777777" w:rsidR="0006703D" w:rsidRPr="00687BEF" w:rsidRDefault="0006703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06FBAA69"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7FC52674"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496125B4"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2EF04415"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52709D5D"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6703D" w:rsidRPr="00687BEF" w14:paraId="3EA7CBC6" w14:textId="77777777" w:rsidTr="00CC6C32">
        <w:trPr>
          <w:trHeight w:val="166"/>
        </w:trPr>
        <w:tc>
          <w:tcPr>
            <w:tcW w:w="1813" w:type="pct"/>
            <w:vAlign w:val="bottom"/>
          </w:tcPr>
          <w:p w14:paraId="70350858" w14:textId="77777777" w:rsidR="0006703D" w:rsidRPr="00687BEF" w:rsidRDefault="0006703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3D8E1121"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0E33EDE4"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793A0191"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415B0B4A" w14:textId="77777777" w:rsidR="0006703D" w:rsidRPr="00687BEF" w:rsidRDefault="0006703D" w:rsidP="00CC6C32">
            <w:pPr>
              <w:jc w:val="right"/>
              <w:rPr>
                <w:rFonts w:ascii="Calibri" w:eastAsia="Calibri" w:hAnsi="Calibri" w:cs="Arial"/>
                <w:sz w:val="20"/>
                <w:szCs w:val="20"/>
                <w:lang w:val="en-GB"/>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5CCCFA36" w14:textId="77777777" w:rsidR="0006703D" w:rsidRPr="00687BEF" w:rsidRDefault="0006703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06703D" w:rsidRPr="00687BEF" w14:paraId="46504B78" w14:textId="77777777" w:rsidTr="00CC6C32">
        <w:trPr>
          <w:trHeight w:val="166"/>
        </w:trPr>
        <w:tc>
          <w:tcPr>
            <w:tcW w:w="1813" w:type="pct"/>
            <w:vAlign w:val="bottom"/>
          </w:tcPr>
          <w:p w14:paraId="464142D2" w14:textId="77777777" w:rsidR="0006703D" w:rsidRPr="00687BEF" w:rsidRDefault="0006703D" w:rsidP="00CC6C32">
            <w:pPr>
              <w:tabs>
                <w:tab w:val="right" w:pos="1202"/>
              </w:tabs>
              <w:outlineLvl w:val="0"/>
              <w:rPr>
                <w:rFonts w:ascii="Calibri" w:eastAsia="Calibri" w:hAnsi="Calibri"/>
                <w:sz w:val="20"/>
                <w:szCs w:val="20"/>
                <w:highlight w:val="yellow"/>
                <w:lang w:val="en-GB"/>
              </w:rPr>
            </w:pPr>
            <w:r w:rsidRPr="00687BEF">
              <w:rPr>
                <w:rFonts w:ascii="Calibri" w:eastAsia="Calibri" w:hAnsi="Calibri"/>
                <w:sz w:val="20"/>
                <w:szCs w:val="20"/>
                <w:lang w:val="en-GB"/>
              </w:rPr>
              <w:t>Net release of loss allowance</w:t>
            </w:r>
          </w:p>
        </w:tc>
        <w:tc>
          <w:tcPr>
            <w:tcW w:w="650" w:type="pct"/>
            <w:shd w:val="clear" w:color="auto" w:fill="auto"/>
            <w:vAlign w:val="bottom"/>
          </w:tcPr>
          <w:p w14:paraId="50AD4E9A" w14:textId="77777777" w:rsidR="0006703D" w:rsidRPr="00687BEF" w:rsidRDefault="0006703D" w:rsidP="00CC6C32">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,190)</w:t>
            </w:r>
          </w:p>
        </w:tc>
        <w:tc>
          <w:tcPr>
            <w:tcW w:w="650" w:type="pct"/>
            <w:shd w:val="clear" w:color="auto" w:fill="auto"/>
            <w:vAlign w:val="bottom"/>
          </w:tcPr>
          <w:p w14:paraId="23AD3B65"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47CC562D"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0512D6F1"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3ECC7FD1" w14:textId="77777777" w:rsidR="0006703D" w:rsidRPr="00687BEF" w:rsidRDefault="0006703D" w:rsidP="00CC6C32">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90</w:t>
            </w:r>
            <w:r w:rsidRPr="00B41D91">
              <w:rPr>
                <w:rFonts w:ascii="Calibri" w:eastAsia="Calibri" w:hAnsi="Calibri" w:cs="Calibri"/>
                <w:color w:val="000000" w:themeColor="text1"/>
                <w:sz w:val="20"/>
                <w:szCs w:val="20"/>
                <w:lang w:val="hr-HR"/>
              </w:rPr>
              <w:t>)</w:t>
            </w:r>
          </w:p>
        </w:tc>
      </w:tr>
      <w:tr w:rsidR="0006703D" w:rsidRPr="00687BEF" w14:paraId="3469D0C2" w14:textId="77777777" w:rsidTr="00CC6C32">
        <w:trPr>
          <w:trHeight w:val="166"/>
        </w:trPr>
        <w:tc>
          <w:tcPr>
            <w:tcW w:w="1813" w:type="pct"/>
            <w:vAlign w:val="bottom"/>
          </w:tcPr>
          <w:p w14:paraId="116C0C92" w14:textId="77777777" w:rsidR="0006703D" w:rsidRPr="00687BEF" w:rsidRDefault="0006703D" w:rsidP="00CC6C32">
            <w:pPr>
              <w:tabs>
                <w:tab w:val="right" w:pos="1202"/>
              </w:tabs>
              <w:outlineLvl w:val="0"/>
              <w:rPr>
                <w:rFonts w:ascii="Calibri" w:eastAsia="Calibri" w:hAnsi="Calibri"/>
                <w:sz w:val="20"/>
                <w:szCs w:val="20"/>
                <w:lang w:val="en-GB"/>
              </w:rPr>
            </w:pPr>
            <w:r w:rsidRPr="00687BEF">
              <w:rPr>
                <w:rFonts w:ascii="Calibri" w:eastAsia="Calibri" w:hAnsi="Calibri"/>
                <w:sz w:val="20"/>
                <w:szCs w:val="20"/>
                <w:lang w:val="en-GB"/>
              </w:rPr>
              <w:t>Net foreign exchange loss on loss allowances</w:t>
            </w:r>
          </w:p>
        </w:tc>
        <w:tc>
          <w:tcPr>
            <w:tcW w:w="650" w:type="pct"/>
            <w:shd w:val="clear" w:color="auto" w:fill="auto"/>
            <w:vAlign w:val="bottom"/>
          </w:tcPr>
          <w:p w14:paraId="792AE592" w14:textId="77777777" w:rsidR="0006703D" w:rsidRPr="00687BEF" w:rsidRDefault="0006703D"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c>
          <w:tcPr>
            <w:tcW w:w="650" w:type="pct"/>
            <w:shd w:val="clear" w:color="auto" w:fill="auto"/>
            <w:vAlign w:val="bottom"/>
          </w:tcPr>
          <w:p w14:paraId="7DB61C81"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43" w:type="pct"/>
            <w:shd w:val="clear" w:color="auto" w:fill="auto"/>
            <w:vAlign w:val="bottom"/>
          </w:tcPr>
          <w:p w14:paraId="4E70747A"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05" w:type="pct"/>
            <w:shd w:val="clear" w:color="auto" w:fill="auto"/>
            <w:vAlign w:val="bottom"/>
          </w:tcPr>
          <w:p w14:paraId="4B3150A6" w14:textId="77777777" w:rsidR="0006703D" w:rsidRPr="00687BEF" w:rsidRDefault="0006703D" w:rsidP="00CC6C32">
            <w:pPr>
              <w:jc w:val="right"/>
              <w:rPr>
                <w:rFonts w:ascii="Calibri" w:eastAsia="Calibri" w:hAnsi="Calibri" w:cs="Calibri"/>
                <w:color w:val="000000"/>
                <w:sz w:val="20"/>
                <w:szCs w:val="20"/>
                <w:lang w:val="hr-HR"/>
              </w:rPr>
            </w:pPr>
            <w:r w:rsidRPr="00037DCC">
              <w:rPr>
                <w:rFonts w:ascii="Calibri" w:eastAsia="Calibri" w:hAnsi="Calibri" w:cs="Calibri"/>
                <w:color w:val="000000" w:themeColor="text1"/>
                <w:sz w:val="20"/>
                <w:szCs w:val="20"/>
                <w:lang w:val="hr-HR"/>
              </w:rPr>
              <w:t>-</w:t>
            </w:r>
          </w:p>
        </w:tc>
        <w:tc>
          <w:tcPr>
            <w:tcW w:w="639" w:type="pct"/>
            <w:shd w:val="clear" w:color="auto" w:fill="auto"/>
            <w:vAlign w:val="bottom"/>
          </w:tcPr>
          <w:p w14:paraId="3DEFD276" w14:textId="77777777" w:rsidR="0006703D" w:rsidRPr="00687BEF" w:rsidRDefault="0006703D"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r>
      <w:tr w:rsidR="0006703D" w:rsidRPr="00687BEF" w14:paraId="068CC155" w14:textId="77777777" w:rsidTr="00CC6C32">
        <w:trPr>
          <w:trHeight w:val="32"/>
        </w:trPr>
        <w:tc>
          <w:tcPr>
            <w:tcW w:w="1813" w:type="pct"/>
            <w:vAlign w:val="bottom"/>
          </w:tcPr>
          <w:p w14:paraId="5A7A7EC9" w14:textId="77777777" w:rsidR="0006703D" w:rsidRPr="00687BEF" w:rsidRDefault="0006703D" w:rsidP="00CC6C32">
            <w:pPr>
              <w:tabs>
                <w:tab w:val="right" w:pos="1202"/>
              </w:tabs>
              <w:spacing w:line="301" w:lineRule="exact"/>
              <w:outlineLvl w:val="0"/>
              <w:rPr>
                <w:rFonts w:ascii="Calibri" w:eastAsia="Calibri" w:hAnsi="Calibri" w:cs="Arial"/>
                <w:b/>
                <w:bCs/>
                <w:sz w:val="20"/>
                <w:szCs w:val="20"/>
                <w:lang w:val="en-GB"/>
              </w:rPr>
            </w:pPr>
            <w:r w:rsidRPr="00687BEF">
              <w:rPr>
                <w:rFonts w:ascii="Calibri" w:eastAsia="Calibri" w:hAnsi="Calibri" w:cs="Arial"/>
                <w:b/>
                <w:bCs/>
                <w:sz w:val="20"/>
                <w:szCs w:val="20"/>
                <w:lang w:val="en-GB"/>
              </w:rPr>
              <w:t>Balance at 31 December 2019</w:t>
            </w:r>
          </w:p>
        </w:tc>
        <w:tc>
          <w:tcPr>
            <w:tcW w:w="650" w:type="pct"/>
            <w:tcBorders>
              <w:top w:val="single" w:sz="4" w:space="0" w:color="auto"/>
              <w:left w:val="nil"/>
              <w:bottom w:val="single" w:sz="12" w:space="0" w:color="auto"/>
              <w:right w:val="nil"/>
            </w:tcBorders>
            <w:shd w:val="clear" w:color="auto" w:fill="auto"/>
            <w:vAlign w:val="bottom"/>
          </w:tcPr>
          <w:p w14:paraId="285EDCD5" w14:textId="77777777" w:rsidR="0006703D" w:rsidRPr="00687BEF" w:rsidRDefault="0006703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483</w:t>
            </w:r>
          </w:p>
        </w:tc>
        <w:tc>
          <w:tcPr>
            <w:tcW w:w="650" w:type="pct"/>
            <w:tcBorders>
              <w:top w:val="single" w:sz="4" w:space="0" w:color="auto"/>
              <w:left w:val="nil"/>
              <w:bottom w:val="single" w:sz="12" w:space="0" w:color="auto"/>
              <w:right w:val="nil"/>
            </w:tcBorders>
            <w:shd w:val="clear" w:color="auto" w:fill="auto"/>
            <w:vAlign w:val="bottom"/>
          </w:tcPr>
          <w:p w14:paraId="5A4A9BDD" w14:textId="77777777" w:rsidR="0006703D" w:rsidRPr="00687BEF" w:rsidRDefault="0006703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7B4A47DF" w14:textId="77777777" w:rsidR="0006703D" w:rsidRPr="00687BEF" w:rsidRDefault="0006703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6BB42700" w14:textId="77777777" w:rsidR="0006703D" w:rsidRPr="00687BEF" w:rsidRDefault="0006703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9" w:type="pct"/>
            <w:tcBorders>
              <w:top w:val="single" w:sz="4" w:space="0" w:color="auto"/>
              <w:left w:val="nil"/>
              <w:bottom w:val="single" w:sz="12" w:space="0" w:color="auto"/>
              <w:right w:val="nil"/>
            </w:tcBorders>
            <w:shd w:val="clear" w:color="auto" w:fill="auto"/>
            <w:vAlign w:val="bottom"/>
          </w:tcPr>
          <w:p w14:paraId="794927E7" w14:textId="77777777" w:rsidR="0006703D" w:rsidRPr="00687BEF" w:rsidRDefault="0006703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483</w:t>
            </w:r>
          </w:p>
        </w:tc>
      </w:tr>
    </w:tbl>
    <w:p w14:paraId="0A920BBE" w14:textId="77777777" w:rsidR="00687BEF" w:rsidRDefault="00687BEF" w:rsidP="00BC2382">
      <w:pPr>
        <w:pStyle w:val="T1"/>
        <w:keepNext w:val="0"/>
        <w:spacing w:before="0" w:after="0" w:line="240" w:lineRule="auto"/>
        <w:rPr>
          <w:rFonts w:asciiTheme="minorHAnsi" w:hAnsiTheme="minorHAnsi"/>
          <w:sz w:val="22"/>
          <w:szCs w:val="22"/>
          <w:lang w:val="en-GB"/>
        </w:rPr>
        <w:sectPr w:rsidR="00687BEF" w:rsidSect="00140299">
          <w:pgSz w:w="11907" w:h="16840" w:code="9"/>
          <w:pgMar w:top="1418" w:right="1134" w:bottom="1134" w:left="1418" w:header="851" w:footer="851" w:gutter="0"/>
          <w:cols w:space="720"/>
          <w:noEndnote/>
        </w:sectPr>
      </w:pPr>
    </w:p>
    <w:p w14:paraId="3417DE15" w14:textId="77777777" w:rsidR="0070342A" w:rsidRDefault="0070342A" w:rsidP="0070342A">
      <w:pPr>
        <w:pStyle w:val="T1"/>
        <w:keepNext w:val="0"/>
        <w:spacing w:before="0" w:after="0" w:line="240" w:lineRule="auto"/>
        <w:rPr>
          <w:rFonts w:asciiTheme="minorHAnsi" w:hAnsiTheme="minorHAnsi"/>
          <w:sz w:val="22"/>
          <w:szCs w:val="22"/>
          <w:lang w:val="en-GB"/>
        </w:rPr>
      </w:pPr>
    </w:p>
    <w:p w14:paraId="12AF8ED8" w14:textId="77777777"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407A552" w14:textId="77777777" w:rsidR="0070342A" w:rsidRDefault="0070342A" w:rsidP="0070342A">
      <w:pPr>
        <w:pStyle w:val="accountingpolicytitle"/>
        <w:rPr>
          <w:rFonts w:asciiTheme="minorHAnsi" w:hAnsiTheme="minorHAnsi"/>
          <w:sz w:val="22"/>
          <w:szCs w:val="22"/>
          <w:lang w:val="en-GB"/>
        </w:rPr>
      </w:pPr>
    </w:p>
    <w:p w14:paraId="645E251C" w14:textId="77777777"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0AC299C9"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6927C19" w14:textId="37165E0E" w:rsidR="0070342A" w:rsidRPr="00EA22B8" w:rsidRDefault="0070342A" w:rsidP="00312A67">
      <w:pPr>
        <w:pStyle w:val="T1"/>
        <w:keepNext w:val="0"/>
        <w:numPr>
          <w:ilvl w:val="8"/>
          <w:numId w:val="45"/>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48BA0D8" w14:textId="77777777" w:rsidR="0070342A" w:rsidRPr="00EA22B8" w:rsidRDefault="0070342A" w:rsidP="0070342A">
      <w:pPr>
        <w:pStyle w:val="T1"/>
        <w:keepNext w:val="0"/>
        <w:spacing w:before="0" w:after="0" w:line="240" w:lineRule="auto"/>
        <w:rPr>
          <w:rFonts w:asciiTheme="minorHAnsi" w:hAnsiTheme="minorHAnsi"/>
          <w:sz w:val="22"/>
          <w:szCs w:val="22"/>
          <w:lang w:val="en-GB"/>
        </w:rPr>
      </w:pPr>
    </w:p>
    <w:p w14:paraId="7BA640DA" w14:textId="7B44A810" w:rsidR="0070342A" w:rsidRDefault="0070342A" w:rsidP="0070342A">
      <w:pPr>
        <w:pStyle w:val="T1"/>
        <w:keepNext w:val="0"/>
        <w:spacing w:before="0" w:after="0" w:line="240" w:lineRule="auto"/>
        <w:rPr>
          <w:rFonts w:asciiTheme="minorHAnsi" w:hAnsiTheme="minorHAnsi"/>
          <w:sz w:val="22"/>
          <w:szCs w:val="22"/>
          <w:lang w:val="en-GB"/>
        </w:rPr>
      </w:pPr>
      <w:r w:rsidRPr="00E51D77">
        <w:rPr>
          <w:rFonts w:asciiTheme="minorHAnsi" w:hAnsiTheme="minorHAnsi"/>
          <w:sz w:val="22"/>
          <w:szCs w:val="22"/>
          <w:lang w:val="en-GB"/>
        </w:rPr>
        <w:t>Cash on hand and current accounts with banks</w:t>
      </w:r>
      <w:r>
        <w:rPr>
          <w:rFonts w:asciiTheme="minorHAnsi" w:hAnsiTheme="minorHAnsi"/>
          <w:sz w:val="22"/>
          <w:szCs w:val="22"/>
          <w:lang w:val="en-GB"/>
        </w:rPr>
        <w:t xml:space="preserve"> </w:t>
      </w:r>
      <w:r w:rsidRPr="0070342A">
        <w:rPr>
          <w:rFonts w:asciiTheme="minorHAnsi" w:hAnsiTheme="minorHAnsi"/>
          <w:sz w:val="22"/>
          <w:szCs w:val="22"/>
          <w:lang w:val="en-GB"/>
        </w:rPr>
        <w:t>(continued)</w:t>
      </w:r>
    </w:p>
    <w:p w14:paraId="35AAC208"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70342A" w:rsidRPr="0070342A" w14:paraId="383D8DFD" w14:textId="77777777" w:rsidTr="00BD5C00">
        <w:trPr>
          <w:trHeight w:val="277"/>
        </w:trPr>
        <w:tc>
          <w:tcPr>
            <w:tcW w:w="1815" w:type="pct"/>
          </w:tcPr>
          <w:p w14:paraId="72E27BBA" w14:textId="7777777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75B19211"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561E8B21" w14:textId="77777777" w:rsidTr="00BD5C00">
        <w:trPr>
          <w:trHeight w:val="46"/>
        </w:trPr>
        <w:tc>
          <w:tcPr>
            <w:tcW w:w="1815" w:type="pct"/>
          </w:tcPr>
          <w:p w14:paraId="2C7CE779" w14:textId="4EB18DD0"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sidR="00F9039D">
              <w:rPr>
                <w:rFonts w:ascii="Calibri" w:eastAsia="Calibri" w:hAnsi="Calibri" w:cs="Arial"/>
                <w:b/>
                <w:bCs/>
                <w:sz w:val="20"/>
                <w:szCs w:val="20"/>
                <w:lang w:val="en-GB"/>
              </w:rPr>
              <w:t>20</w:t>
            </w:r>
          </w:p>
        </w:tc>
        <w:tc>
          <w:tcPr>
            <w:tcW w:w="650" w:type="pct"/>
            <w:vAlign w:val="bottom"/>
          </w:tcPr>
          <w:p w14:paraId="4EC8C82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07B346AE"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03AB31C5"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59A0FAA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0FBCB954"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0C32CB82" w14:textId="77777777" w:rsidTr="00BD5C00">
        <w:trPr>
          <w:trHeight w:val="46"/>
        </w:trPr>
        <w:tc>
          <w:tcPr>
            <w:tcW w:w="1815" w:type="pct"/>
          </w:tcPr>
          <w:p w14:paraId="6CCC52FE" w14:textId="77777777" w:rsidR="0070342A" w:rsidRPr="0070342A" w:rsidRDefault="0070342A" w:rsidP="0070342A">
            <w:pPr>
              <w:rPr>
                <w:rFonts w:ascii="Calibri" w:eastAsia="Calibri" w:hAnsi="Calibri" w:cs="Arial"/>
                <w:b/>
                <w:bCs/>
                <w:sz w:val="20"/>
                <w:szCs w:val="20"/>
                <w:lang w:val="en-GB"/>
              </w:rPr>
            </w:pPr>
          </w:p>
        </w:tc>
        <w:tc>
          <w:tcPr>
            <w:tcW w:w="650" w:type="pct"/>
          </w:tcPr>
          <w:p w14:paraId="7598CA97"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01A0E77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4DD57CA"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0A7DAEC3"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12A62DA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3F43D7D7" w14:textId="77777777" w:rsidTr="00BD5C00">
        <w:trPr>
          <w:trHeight w:val="46"/>
        </w:trPr>
        <w:tc>
          <w:tcPr>
            <w:tcW w:w="1815" w:type="pct"/>
          </w:tcPr>
          <w:p w14:paraId="13B5F5E9" w14:textId="77777777" w:rsidR="0070342A" w:rsidRPr="0070342A" w:rsidRDefault="0070342A" w:rsidP="0070342A">
            <w:pPr>
              <w:rPr>
                <w:rFonts w:ascii="Calibri" w:eastAsia="Calibri" w:hAnsi="Calibri" w:cs="Arial"/>
                <w:b/>
                <w:bCs/>
                <w:sz w:val="20"/>
                <w:szCs w:val="20"/>
                <w:lang w:val="en-GB"/>
              </w:rPr>
            </w:pPr>
          </w:p>
        </w:tc>
        <w:tc>
          <w:tcPr>
            <w:tcW w:w="650" w:type="pct"/>
          </w:tcPr>
          <w:p w14:paraId="46A7A5E7" w14:textId="77777777" w:rsidR="0070342A" w:rsidRPr="0070342A" w:rsidRDefault="0070342A" w:rsidP="0070342A">
            <w:pPr>
              <w:jc w:val="right"/>
              <w:rPr>
                <w:rFonts w:ascii="Calibri" w:eastAsia="Calibri" w:hAnsi="Calibri" w:cs="Arial"/>
                <w:b/>
                <w:sz w:val="20"/>
                <w:szCs w:val="20"/>
                <w:lang w:val="en-GB"/>
              </w:rPr>
            </w:pPr>
          </w:p>
        </w:tc>
        <w:tc>
          <w:tcPr>
            <w:tcW w:w="650" w:type="pct"/>
          </w:tcPr>
          <w:p w14:paraId="28945E3B"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5EEFCE5B" w14:textId="77777777" w:rsidR="0070342A" w:rsidRPr="0070342A" w:rsidRDefault="0070342A" w:rsidP="0070342A">
            <w:pPr>
              <w:jc w:val="right"/>
              <w:rPr>
                <w:rFonts w:ascii="Calibri" w:eastAsia="Calibri" w:hAnsi="Calibri" w:cs="Arial"/>
                <w:b/>
                <w:sz w:val="20"/>
                <w:szCs w:val="20"/>
                <w:lang w:val="en-GB"/>
              </w:rPr>
            </w:pPr>
          </w:p>
        </w:tc>
        <w:tc>
          <w:tcPr>
            <w:tcW w:w="605" w:type="pct"/>
          </w:tcPr>
          <w:p w14:paraId="30CC597E" w14:textId="77777777" w:rsidR="0070342A" w:rsidRPr="0070342A" w:rsidRDefault="0070342A" w:rsidP="0070342A">
            <w:pPr>
              <w:jc w:val="right"/>
              <w:rPr>
                <w:rFonts w:ascii="Calibri" w:eastAsia="Calibri" w:hAnsi="Calibri" w:cs="Arial"/>
                <w:b/>
                <w:sz w:val="20"/>
                <w:szCs w:val="20"/>
                <w:lang w:val="en-GB"/>
              </w:rPr>
            </w:pPr>
          </w:p>
        </w:tc>
        <w:tc>
          <w:tcPr>
            <w:tcW w:w="637" w:type="pct"/>
          </w:tcPr>
          <w:p w14:paraId="2A9207D9" w14:textId="77777777" w:rsidR="0070342A" w:rsidRPr="0070342A" w:rsidRDefault="0070342A" w:rsidP="0070342A">
            <w:pPr>
              <w:jc w:val="right"/>
              <w:rPr>
                <w:rFonts w:ascii="Calibri" w:eastAsia="Calibri" w:hAnsi="Calibri" w:cs="Arial"/>
                <w:b/>
                <w:sz w:val="20"/>
                <w:szCs w:val="20"/>
                <w:lang w:val="en-GB"/>
              </w:rPr>
            </w:pPr>
          </w:p>
        </w:tc>
      </w:tr>
      <w:tr w:rsidR="00FC445E" w:rsidRPr="0070342A" w14:paraId="190BA8E5" w14:textId="77777777" w:rsidTr="003239B0">
        <w:trPr>
          <w:trHeight w:val="291"/>
        </w:trPr>
        <w:tc>
          <w:tcPr>
            <w:tcW w:w="1815" w:type="pct"/>
            <w:vAlign w:val="bottom"/>
          </w:tcPr>
          <w:p w14:paraId="28BC1BF0" w14:textId="5835B3B4" w:rsidR="00FC445E" w:rsidRPr="0070342A" w:rsidRDefault="00FC445E" w:rsidP="00FC445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53888EF1" w14:textId="67C143D5"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479</w:t>
            </w:r>
          </w:p>
        </w:tc>
        <w:tc>
          <w:tcPr>
            <w:tcW w:w="650" w:type="pct"/>
            <w:shd w:val="clear" w:color="auto" w:fill="auto"/>
            <w:vAlign w:val="bottom"/>
          </w:tcPr>
          <w:p w14:paraId="38E09BB4" w14:textId="7C543910"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1BC20E4D" w14:textId="461E103A"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7EAB6581" w14:textId="0A614CD4"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1061F549" w14:textId="51CD06A1"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479</w:t>
            </w:r>
          </w:p>
        </w:tc>
      </w:tr>
      <w:tr w:rsidR="00FC445E" w:rsidRPr="0070342A" w14:paraId="1C1F5EB2" w14:textId="77777777" w:rsidTr="003239B0">
        <w:trPr>
          <w:trHeight w:val="291"/>
        </w:trPr>
        <w:tc>
          <w:tcPr>
            <w:tcW w:w="1815" w:type="pct"/>
            <w:vAlign w:val="bottom"/>
          </w:tcPr>
          <w:p w14:paraId="6F5B1595" w14:textId="6681B10C" w:rsidR="00FC445E" w:rsidRPr="0070342A"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shd w:val="clear" w:color="auto" w:fill="auto"/>
            <w:vAlign w:val="bottom"/>
          </w:tcPr>
          <w:p w14:paraId="1457DE68" w14:textId="41842F5F"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09FBF734" w14:textId="071A2409"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2473AF1" w14:textId="10E51C8D"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21ACFA1B" w14:textId="4085184D"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0403AD63" w14:textId="4D021BF6"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70342A" w14:paraId="7AEFC628" w14:textId="77777777" w:rsidTr="003239B0">
        <w:trPr>
          <w:trHeight w:val="291"/>
        </w:trPr>
        <w:tc>
          <w:tcPr>
            <w:tcW w:w="1815" w:type="pct"/>
            <w:vAlign w:val="bottom"/>
          </w:tcPr>
          <w:p w14:paraId="26D45642" w14:textId="480304E0" w:rsidR="00FC445E" w:rsidRPr="0070342A"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shd w:val="clear" w:color="auto" w:fill="auto"/>
            <w:vAlign w:val="bottom"/>
          </w:tcPr>
          <w:p w14:paraId="3AFDF346" w14:textId="64F78BF9"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3B6AA157" w14:textId="07C1C6F9"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04BC6971" w14:textId="2FFAE712"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4B25B791" w14:textId="477F6240"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01001344" w14:textId="7CE8FA60"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70342A" w14:paraId="228CD803" w14:textId="77777777" w:rsidTr="003239B0">
        <w:trPr>
          <w:trHeight w:val="291"/>
        </w:trPr>
        <w:tc>
          <w:tcPr>
            <w:tcW w:w="1815" w:type="pct"/>
            <w:vAlign w:val="bottom"/>
          </w:tcPr>
          <w:p w14:paraId="66252B57" w14:textId="36DEEC7A" w:rsidR="00FC445E" w:rsidRPr="0070342A"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shd w:val="clear" w:color="auto" w:fill="auto"/>
            <w:vAlign w:val="bottom"/>
          </w:tcPr>
          <w:p w14:paraId="3AFCA61C" w14:textId="10DA3FDF"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shd w:val="clear" w:color="auto" w:fill="auto"/>
            <w:vAlign w:val="bottom"/>
          </w:tcPr>
          <w:p w14:paraId="097D6388" w14:textId="1FD0FF64"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A600657" w14:textId="2FE26DB4"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40DFF858" w14:textId="1C976C15"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6B471F68" w14:textId="781A255C"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C445E" w:rsidRPr="0070342A" w14:paraId="06F530E5" w14:textId="77777777" w:rsidTr="003239B0">
        <w:trPr>
          <w:trHeight w:val="291"/>
        </w:trPr>
        <w:tc>
          <w:tcPr>
            <w:tcW w:w="1815" w:type="pct"/>
            <w:vAlign w:val="bottom"/>
          </w:tcPr>
          <w:p w14:paraId="7A80A130" w14:textId="74C88DC8" w:rsidR="00FC445E" w:rsidRPr="0070342A" w:rsidRDefault="00FC445E" w:rsidP="00FC445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w:t>
            </w:r>
            <w:r w:rsidR="00515E45" w:rsidRPr="00515E45">
              <w:rPr>
                <w:rFonts w:ascii="Calibri" w:eastAsia="Calibri" w:hAnsi="Calibri"/>
                <w:sz w:val="20"/>
                <w:szCs w:val="20"/>
                <w:lang w:val="en-GB"/>
              </w:rPr>
              <w:t>increase</w:t>
            </w:r>
            <w:r w:rsidRPr="0070342A">
              <w:rPr>
                <w:rFonts w:ascii="Calibri" w:eastAsia="Calibri" w:hAnsi="Calibri"/>
                <w:sz w:val="20"/>
                <w:szCs w:val="20"/>
                <w:lang w:val="en-GB"/>
              </w:rPr>
              <w:t xml:space="preserve"> of loss allowance</w:t>
            </w:r>
          </w:p>
        </w:tc>
        <w:tc>
          <w:tcPr>
            <w:tcW w:w="650" w:type="pct"/>
            <w:shd w:val="clear" w:color="auto" w:fill="auto"/>
            <w:vAlign w:val="bottom"/>
          </w:tcPr>
          <w:p w14:paraId="33B49610" w14:textId="16EF4EF3"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1,155</w:t>
            </w:r>
          </w:p>
        </w:tc>
        <w:tc>
          <w:tcPr>
            <w:tcW w:w="650" w:type="pct"/>
            <w:shd w:val="clear" w:color="auto" w:fill="auto"/>
            <w:vAlign w:val="bottom"/>
          </w:tcPr>
          <w:p w14:paraId="31EDC5BF" w14:textId="23B8D06D"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09C7F360" w14:textId="04209901"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shd w:val="clear" w:color="auto" w:fill="auto"/>
            <w:vAlign w:val="bottom"/>
          </w:tcPr>
          <w:p w14:paraId="56D06C2F" w14:textId="719A5FB3"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shd w:val="clear" w:color="auto" w:fill="auto"/>
            <w:vAlign w:val="bottom"/>
          </w:tcPr>
          <w:p w14:paraId="14D33DC3" w14:textId="28B50EAC"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1,155</w:t>
            </w:r>
          </w:p>
        </w:tc>
      </w:tr>
      <w:tr w:rsidR="00FC445E" w:rsidRPr="0070342A" w14:paraId="15A77FD5" w14:textId="77777777" w:rsidTr="003239B0">
        <w:trPr>
          <w:trHeight w:val="291"/>
        </w:trPr>
        <w:tc>
          <w:tcPr>
            <w:tcW w:w="1815" w:type="pct"/>
            <w:vAlign w:val="bottom"/>
          </w:tcPr>
          <w:p w14:paraId="07616682" w14:textId="77777777" w:rsidR="00FC445E" w:rsidRPr="0070342A" w:rsidRDefault="00FC445E" w:rsidP="00FC445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foreign exchange loss on loss allowances</w:t>
            </w:r>
          </w:p>
        </w:tc>
        <w:tc>
          <w:tcPr>
            <w:tcW w:w="650" w:type="pct"/>
            <w:tcBorders>
              <w:top w:val="nil"/>
              <w:left w:val="nil"/>
              <w:bottom w:val="single" w:sz="4" w:space="0" w:color="auto"/>
              <w:right w:val="nil"/>
            </w:tcBorders>
            <w:shd w:val="clear" w:color="auto" w:fill="auto"/>
            <w:vAlign w:val="bottom"/>
          </w:tcPr>
          <w:p w14:paraId="3EA64E3C" w14:textId="6DC3C0C4"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c>
          <w:tcPr>
            <w:tcW w:w="650" w:type="pct"/>
            <w:tcBorders>
              <w:top w:val="nil"/>
              <w:left w:val="nil"/>
              <w:bottom w:val="single" w:sz="4" w:space="0" w:color="auto"/>
              <w:right w:val="nil"/>
            </w:tcBorders>
            <w:shd w:val="clear" w:color="auto" w:fill="auto"/>
            <w:vAlign w:val="bottom"/>
          </w:tcPr>
          <w:p w14:paraId="0D1438CE" w14:textId="09C714D8"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5BD3E49E" w14:textId="35775CD7"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bottom w:val="single" w:sz="4" w:space="0" w:color="auto"/>
              <w:right w:val="nil"/>
            </w:tcBorders>
            <w:shd w:val="clear" w:color="auto" w:fill="auto"/>
            <w:vAlign w:val="bottom"/>
          </w:tcPr>
          <w:p w14:paraId="6AF65A90" w14:textId="3F316AB0"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bottom w:val="single" w:sz="4" w:space="0" w:color="auto"/>
              <w:right w:val="nil"/>
            </w:tcBorders>
            <w:shd w:val="clear" w:color="auto" w:fill="auto"/>
            <w:vAlign w:val="bottom"/>
          </w:tcPr>
          <w:p w14:paraId="07FD2600" w14:textId="65D6BFD2" w:rsidR="00FC445E" w:rsidRPr="0070342A" w:rsidRDefault="00FC445E" w:rsidP="00FC445E">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9</w:t>
            </w:r>
          </w:p>
        </w:tc>
      </w:tr>
      <w:tr w:rsidR="00FC445E" w:rsidRPr="0070342A" w14:paraId="63BD7268" w14:textId="77777777" w:rsidTr="003239B0">
        <w:trPr>
          <w:trHeight w:val="33"/>
        </w:trPr>
        <w:tc>
          <w:tcPr>
            <w:tcW w:w="1815" w:type="pct"/>
            <w:vAlign w:val="bottom"/>
          </w:tcPr>
          <w:p w14:paraId="55DFB9D6" w14:textId="3EF5BCDB" w:rsidR="00FC445E" w:rsidRPr="0070342A" w:rsidRDefault="00FC445E" w:rsidP="00FC445E">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single" w:sz="4" w:space="0" w:color="auto"/>
              <w:left w:val="nil"/>
              <w:bottom w:val="single" w:sz="12" w:space="0" w:color="auto"/>
              <w:right w:val="nil"/>
            </w:tcBorders>
            <w:shd w:val="clear" w:color="auto" w:fill="auto"/>
            <w:vAlign w:val="bottom"/>
          </w:tcPr>
          <w:p w14:paraId="02E92E13" w14:textId="4531B8EA"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1,643</w:t>
            </w:r>
          </w:p>
        </w:tc>
        <w:tc>
          <w:tcPr>
            <w:tcW w:w="650" w:type="pct"/>
            <w:tcBorders>
              <w:top w:val="single" w:sz="4" w:space="0" w:color="auto"/>
              <w:left w:val="nil"/>
              <w:bottom w:val="single" w:sz="12" w:space="0" w:color="auto"/>
              <w:right w:val="nil"/>
            </w:tcBorders>
            <w:shd w:val="clear" w:color="auto" w:fill="auto"/>
            <w:vAlign w:val="bottom"/>
          </w:tcPr>
          <w:p w14:paraId="46992E86" w14:textId="13633D38"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7D9A972E" w14:textId="61304982"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vAlign w:val="bottom"/>
          </w:tcPr>
          <w:p w14:paraId="2EA6C203" w14:textId="1480FAF6"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7" w:type="pct"/>
            <w:tcBorders>
              <w:top w:val="single" w:sz="4" w:space="0" w:color="auto"/>
              <w:left w:val="nil"/>
              <w:bottom w:val="single" w:sz="12" w:space="0" w:color="auto"/>
              <w:right w:val="nil"/>
            </w:tcBorders>
            <w:shd w:val="clear" w:color="auto" w:fill="auto"/>
            <w:vAlign w:val="bottom"/>
          </w:tcPr>
          <w:p w14:paraId="4E6DC222" w14:textId="6835DBE2"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1,643</w:t>
            </w:r>
          </w:p>
        </w:tc>
      </w:tr>
    </w:tbl>
    <w:p w14:paraId="75DAFABC" w14:textId="77777777" w:rsidR="0070342A" w:rsidRPr="0070342A" w:rsidRDefault="0070342A" w:rsidP="0070342A">
      <w:pPr>
        <w:jc w:val="both"/>
        <w:rPr>
          <w:rFonts w:ascii="Calibri" w:hAnsi="Calibri"/>
          <w:b/>
          <w:bCs/>
          <w:sz w:val="22"/>
          <w:szCs w:val="22"/>
          <w:lang w:val="en-GB"/>
        </w:rPr>
      </w:pPr>
    </w:p>
    <w:p w14:paraId="6CD20145" w14:textId="77777777" w:rsidR="0070342A" w:rsidRPr="0070342A" w:rsidRDefault="0070342A" w:rsidP="0070342A">
      <w:pPr>
        <w:jc w:val="both"/>
        <w:rPr>
          <w:rFonts w:ascii="Calibri" w:hAnsi="Calibri"/>
          <w:b/>
          <w:bCs/>
          <w:sz w:val="22"/>
          <w:szCs w:val="22"/>
          <w:lang w:val="en-GB"/>
        </w:rPr>
      </w:pPr>
    </w:p>
    <w:p w14:paraId="375106EC"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F9039D" w:rsidRPr="0070342A" w14:paraId="275261E6" w14:textId="77777777" w:rsidTr="00CC6C32">
        <w:trPr>
          <w:trHeight w:val="277"/>
        </w:trPr>
        <w:tc>
          <w:tcPr>
            <w:tcW w:w="1815" w:type="pct"/>
          </w:tcPr>
          <w:p w14:paraId="64A18E1A" w14:textId="77777777" w:rsidR="00F9039D" w:rsidRPr="0070342A" w:rsidRDefault="00F9039D" w:rsidP="00CC6C32">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Bank</w:t>
            </w:r>
          </w:p>
        </w:tc>
        <w:tc>
          <w:tcPr>
            <w:tcW w:w="3185" w:type="pct"/>
            <w:gridSpan w:val="5"/>
            <w:vAlign w:val="bottom"/>
          </w:tcPr>
          <w:p w14:paraId="24D55609" w14:textId="77777777" w:rsidR="00F9039D" w:rsidRPr="0070342A" w:rsidRDefault="00F9039D" w:rsidP="00CC6C32">
            <w:pPr>
              <w:jc w:val="center"/>
              <w:rPr>
                <w:rFonts w:ascii="Calibri" w:eastAsia="Calibri" w:hAnsi="Calibri" w:cs="Arial"/>
                <w:b/>
                <w:sz w:val="20"/>
                <w:szCs w:val="20"/>
                <w:lang w:val="en-GB"/>
              </w:rPr>
            </w:pPr>
          </w:p>
        </w:tc>
      </w:tr>
      <w:tr w:rsidR="00F9039D" w:rsidRPr="0070342A" w14:paraId="092FD930" w14:textId="77777777" w:rsidTr="00CC6C32">
        <w:trPr>
          <w:trHeight w:val="46"/>
        </w:trPr>
        <w:tc>
          <w:tcPr>
            <w:tcW w:w="1815" w:type="pct"/>
          </w:tcPr>
          <w:p w14:paraId="1E828B19" w14:textId="77777777" w:rsidR="00F9039D" w:rsidRPr="0070342A" w:rsidRDefault="00F9039D" w:rsidP="00CC6C32">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2019</w:t>
            </w:r>
          </w:p>
        </w:tc>
        <w:tc>
          <w:tcPr>
            <w:tcW w:w="650" w:type="pct"/>
            <w:vAlign w:val="bottom"/>
          </w:tcPr>
          <w:p w14:paraId="111F100F"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50" w:type="pct"/>
            <w:vAlign w:val="bottom"/>
          </w:tcPr>
          <w:p w14:paraId="6FB7B7FC"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3" w:type="pct"/>
            <w:vAlign w:val="bottom"/>
          </w:tcPr>
          <w:p w14:paraId="761A22A6"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5" w:type="pct"/>
            <w:vAlign w:val="bottom"/>
          </w:tcPr>
          <w:p w14:paraId="63B02DEB"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37" w:type="pct"/>
            <w:vAlign w:val="bottom"/>
          </w:tcPr>
          <w:p w14:paraId="78DE74B2"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F9039D" w:rsidRPr="0070342A" w14:paraId="5B464C64" w14:textId="77777777" w:rsidTr="00CC6C32">
        <w:trPr>
          <w:trHeight w:val="46"/>
        </w:trPr>
        <w:tc>
          <w:tcPr>
            <w:tcW w:w="1815" w:type="pct"/>
          </w:tcPr>
          <w:p w14:paraId="0BABB81E" w14:textId="77777777" w:rsidR="00F9039D" w:rsidRPr="0070342A" w:rsidRDefault="00F9039D" w:rsidP="00CC6C32">
            <w:pPr>
              <w:rPr>
                <w:rFonts w:ascii="Calibri" w:eastAsia="Calibri" w:hAnsi="Calibri" w:cs="Arial"/>
                <w:b/>
                <w:bCs/>
                <w:sz w:val="20"/>
                <w:szCs w:val="20"/>
                <w:lang w:val="en-GB"/>
              </w:rPr>
            </w:pPr>
          </w:p>
        </w:tc>
        <w:tc>
          <w:tcPr>
            <w:tcW w:w="650" w:type="pct"/>
          </w:tcPr>
          <w:p w14:paraId="55C31AC8"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50" w:type="pct"/>
          </w:tcPr>
          <w:p w14:paraId="38E75A3A"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E7D284E"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5" w:type="pct"/>
          </w:tcPr>
          <w:p w14:paraId="42800BE2"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37" w:type="pct"/>
          </w:tcPr>
          <w:p w14:paraId="4554A4E2" w14:textId="77777777" w:rsidR="00F9039D" w:rsidRPr="0070342A" w:rsidRDefault="00F9039D"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F9039D" w:rsidRPr="0070342A" w14:paraId="5DBB10F9" w14:textId="77777777" w:rsidTr="00CC6C32">
        <w:trPr>
          <w:trHeight w:val="46"/>
        </w:trPr>
        <w:tc>
          <w:tcPr>
            <w:tcW w:w="1815" w:type="pct"/>
          </w:tcPr>
          <w:p w14:paraId="32ED6D73" w14:textId="77777777" w:rsidR="00F9039D" w:rsidRPr="0070342A" w:rsidRDefault="00F9039D" w:rsidP="00CC6C32">
            <w:pPr>
              <w:rPr>
                <w:rFonts w:ascii="Calibri" w:eastAsia="Calibri" w:hAnsi="Calibri" w:cs="Arial"/>
                <w:b/>
                <w:bCs/>
                <w:sz w:val="20"/>
                <w:szCs w:val="20"/>
                <w:lang w:val="en-GB"/>
              </w:rPr>
            </w:pPr>
          </w:p>
        </w:tc>
        <w:tc>
          <w:tcPr>
            <w:tcW w:w="650" w:type="pct"/>
          </w:tcPr>
          <w:p w14:paraId="598C9570" w14:textId="77777777" w:rsidR="00F9039D" w:rsidRPr="0070342A" w:rsidRDefault="00F9039D" w:rsidP="00CC6C32">
            <w:pPr>
              <w:jc w:val="right"/>
              <w:rPr>
                <w:rFonts w:ascii="Calibri" w:eastAsia="Calibri" w:hAnsi="Calibri" w:cs="Arial"/>
                <w:b/>
                <w:sz w:val="20"/>
                <w:szCs w:val="20"/>
                <w:lang w:val="en-GB"/>
              </w:rPr>
            </w:pPr>
          </w:p>
        </w:tc>
        <w:tc>
          <w:tcPr>
            <w:tcW w:w="650" w:type="pct"/>
          </w:tcPr>
          <w:p w14:paraId="014DE087" w14:textId="77777777" w:rsidR="00F9039D" w:rsidRPr="0070342A" w:rsidRDefault="00F9039D" w:rsidP="00CC6C32">
            <w:pPr>
              <w:jc w:val="right"/>
              <w:rPr>
                <w:rFonts w:ascii="Calibri" w:eastAsia="Calibri" w:hAnsi="Calibri" w:cs="Arial"/>
                <w:b/>
                <w:sz w:val="20"/>
                <w:szCs w:val="20"/>
                <w:lang w:val="en-GB"/>
              </w:rPr>
            </w:pPr>
          </w:p>
        </w:tc>
        <w:tc>
          <w:tcPr>
            <w:tcW w:w="643" w:type="pct"/>
          </w:tcPr>
          <w:p w14:paraId="23AB51AB" w14:textId="77777777" w:rsidR="00F9039D" w:rsidRPr="0070342A" w:rsidRDefault="00F9039D" w:rsidP="00CC6C32">
            <w:pPr>
              <w:jc w:val="right"/>
              <w:rPr>
                <w:rFonts w:ascii="Calibri" w:eastAsia="Calibri" w:hAnsi="Calibri" w:cs="Arial"/>
                <w:b/>
                <w:sz w:val="20"/>
                <w:szCs w:val="20"/>
                <w:lang w:val="en-GB"/>
              </w:rPr>
            </w:pPr>
          </w:p>
        </w:tc>
        <w:tc>
          <w:tcPr>
            <w:tcW w:w="605" w:type="pct"/>
          </w:tcPr>
          <w:p w14:paraId="7E68D08E" w14:textId="77777777" w:rsidR="00F9039D" w:rsidRPr="0070342A" w:rsidRDefault="00F9039D" w:rsidP="00CC6C32">
            <w:pPr>
              <w:jc w:val="right"/>
              <w:rPr>
                <w:rFonts w:ascii="Calibri" w:eastAsia="Calibri" w:hAnsi="Calibri" w:cs="Arial"/>
                <w:b/>
                <w:sz w:val="20"/>
                <w:szCs w:val="20"/>
                <w:lang w:val="en-GB"/>
              </w:rPr>
            </w:pPr>
          </w:p>
        </w:tc>
        <w:tc>
          <w:tcPr>
            <w:tcW w:w="637" w:type="pct"/>
          </w:tcPr>
          <w:p w14:paraId="1615CF36" w14:textId="77777777" w:rsidR="00F9039D" w:rsidRPr="0070342A" w:rsidRDefault="00F9039D" w:rsidP="00CC6C32">
            <w:pPr>
              <w:jc w:val="right"/>
              <w:rPr>
                <w:rFonts w:ascii="Calibri" w:eastAsia="Calibri" w:hAnsi="Calibri" w:cs="Arial"/>
                <w:b/>
                <w:sz w:val="20"/>
                <w:szCs w:val="20"/>
                <w:lang w:val="en-GB"/>
              </w:rPr>
            </w:pPr>
          </w:p>
        </w:tc>
      </w:tr>
      <w:tr w:rsidR="00F9039D" w:rsidRPr="0070342A" w14:paraId="0CC25D51" w14:textId="77777777" w:rsidTr="00CC6C32">
        <w:trPr>
          <w:trHeight w:val="291"/>
        </w:trPr>
        <w:tc>
          <w:tcPr>
            <w:tcW w:w="1815" w:type="pct"/>
            <w:vAlign w:val="bottom"/>
          </w:tcPr>
          <w:p w14:paraId="6C870FCC" w14:textId="77777777" w:rsidR="00F9039D" w:rsidRPr="0070342A" w:rsidRDefault="00F9039D" w:rsidP="00CC6C32">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2019</w:t>
            </w:r>
          </w:p>
        </w:tc>
        <w:tc>
          <w:tcPr>
            <w:tcW w:w="650" w:type="pct"/>
            <w:tcBorders>
              <w:top w:val="nil"/>
              <w:left w:val="nil"/>
              <w:bottom w:val="nil"/>
              <w:right w:val="nil"/>
            </w:tcBorders>
            <w:shd w:val="clear" w:color="auto" w:fill="auto"/>
            <w:vAlign w:val="bottom"/>
          </w:tcPr>
          <w:p w14:paraId="1476022B" w14:textId="77777777" w:rsidR="00F9039D" w:rsidRPr="0070342A" w:rsidRDefault="00F9039D"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1,651</w:t>
            </w:r>
          </w:p>
        </w:tc>
        <w:tc>
          <w:tcPr>
            <w:tcW w:w="650" w:type="pct"/>
            <w:tcBorders>
              <w:top w:val="nil"/>
              <w:left w:val="nil"/>
              <w:bottom w:val="nil"/>
              <w:right w:val="nil"/>
            </w:tcBorders>
            <w:shd w:val="clear" w:color="auto" w:fill="auto"/>
            <w:vAlign w:val="bottom"/>
          </w:tcPr>
          <w:p w14:paraId="0E3DE53F" w14:textId="77777777" w:rsidR="00F9039D" w:rsidRPr="0070342A" w:rsidRDefault="00F9039D"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3" w:type="pct"/>
            <w:tcBorders>
              <w:top w:val="nil"/>
              <w:left w:val="nil"/>
              <w:bottom w:val="nil"/>
              <w:right w:val="nil"/>
            </w:tcBorders>
            <w:shd w:val="clear" w:color="auto" w:fill="auto"/>
            <w:vAlign w:val="bottom"/>
          </w:tcPr>
          <w:p w14:paraId="77904925" w14:textId="77777777" w:rsidR="00F9039D" w:rsidRPr="0070342A" w:rsidRDefault="00F9039D"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05" w:type="pct"/>
            <w:tcBorders>
              <w:top w:val="nil"/>
              <w:left w:val="nil"/>
              <w:bottom w:val="nil"/>
              <w:right w:val="nil"/>
            </w:tcBorders>
            <w:shd w:val="clear" w:color="auto" w:fill="auto"/>
            <w:vAlign w:val="bottom"/>
          </w:tcPr>
          <w:p w14:paraId="75531789" w14:textId="77777777" w:rsidR="00F9039D" w:rsidRPr="0070342A" w:rsidRDefault="00F9039D"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37" w:type="pct"/>
            <w:tcBorders>
              <w:top w:val="nil"/>
              <w:left w:val="nil"/>
              <w:bottom w:val="nil"/>
              <w:right w:val="nil"/>
            </w:tcBorders>
            <w:shd w:val="clear" w:color="auto" w:fill="auto"/>
            <w:vAlign w:val="bottom"/>
          </w:tcPr>
          <w:p w14:paraId="0FBACFCB" w14:textId="77777777" w:rsidR="00F9039D" w:rsidRPr="0070342A" w:rsidRDefault="00F9039D"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1,651</w:t>
            </w:r>
          </w:p>
        </w:tc>
      </w:tr>
      <w:tr w:rsidR="00F9039D" w:rsidRPr="0070342A" w14:paraId="7FD07BB3" w14:textId="77777777" w:rsidTr="00CC6C32">
        <w:trPr>
          <w:trHeight w:val="291"/>
        </w:trPr>
        <w:tc>
          <w:tcPr>
            <w:tcW w:w="1815" w:type="pct"/>
            <w:vAlign w:val="bottom"/>
          </w:tcPr>
          <w:p w14:paraId="1782933E" w14:textId="77777777" w:rsidR="00F9039D" w:rsidRPr="0070342A" w:rsidRDefault="00F9039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50" w:type="pct"/>
            <w:tcBorders>
              <w:top w:val="nil"/>
              <w:left w:val="nil"/>
              <w:right w:val="nil"/>
            </w:tcBorders>
            <w:shd w:val="clear" w:color="auto" w:fill="auto"/>
            <w:vAlign w:val="bottom"/>
          </w:tcPr>
          <w:p w14:paraId="07576873"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3F4EBCB9"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4AAAE0D8"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18809DEE"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193776AD"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9039D" w:rsidRPr="0070342A" w14:paraId="2D689D2F" w14:textId="77777777" w:rsidTr="00CC6C32">
        <w:trPr>
          <w:trHeight w:val="291"/>
        </w:trPr>
        <w:tc>
          <w:tcPr>
            <w:tcW w:w="1815" w:type="pct"/>
            <w:vAlign w:val="bottom"/>
          </w:tcPr>
          <w:p w14:paraId="7C266C59" w14:textId="77777777" w:rsidR="00F9039D" w:rsidRPr="0070342A" w:rsidRDefault="00F9039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50" w:type="pct"/>
            <w:tcBorders>
              <w:top w:val="nil"/>
              <w:left w:val="nil"/>
              <w:right w:val="nil"/>
            </w:tcBorders>
            <w:shd w:val="clear" w:color="auto" w:fill="auto"/>
            <w:vAlign w:val="bottom"/>
          </w:tcPr>
          <w:p w14:paraId="691788F1"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46ED7412"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1E8AAD4F"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49277036"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0908B085"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9039D" w:rsidRPr="0070342A" w14:paraId="5250745E" w14:textId="77777777" w:rsidTr="00CC6C32">
        <w:trPr>
          <w:trHeight w:val="291"/>
        </w:trPr>
        <w:tc>
          <w:tcPr>
            <w:tcW w:w="1815" w:type="pct"/>
            <w:vAlign w:val="bottom"/>
          </w:tcPr>
          <w:p w14:paraId="2162D6C3" w14:textId="77777777" w:rsidR="00F9039D" w:rsidRPr="0070342A" w:rsidRDefault="00F9039D"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50" w:type="pct"/>
            <w:tcBorders>
              <w:top w:val="nil"/>
              <w:left w:val="nil"/>
              <w:right w:val="nil"/>
            </w:tcBorders>
            <w:shd w:val="clear" w:color="auto" w:fill="auto"/>
            <w:vAlign w:val="bottom"/>
          </w:tcPr>
          <w:p w14:paraId="67D5C3A4"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50" w:type="pct"/>
            <w:tcBorders>
              <w:top w:val="nil"/>
              <w:left w:val="nil"/>
              <w:right w:val="nil"/>
            </w:tcBorders>
            <w:shd w:val="clear" w:color="auto" w:fill="auto"/>
            <w:vAlign w:val="bottom"/>
          </w:tcPr>
          <w:p w14:paraId="0EBF4B64"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5BBBE284"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51EDBBB7"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28474C8D" w14:textId="77777777" w:rsidR="00F9039D" w:rsidRPr="0070342A" w:rsidRDefault="00F9039D" w:rsidP="00CC6C32">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r>
      <w:tr w:rsidR="00F9039D" w:rsidRPr="0070342A" w14:paraId="5D12710F" w14:textId="77777777" w:rsidTr="00CC6C32">
        <w:trPr>
          <w:trHeight w:val="291"/>
        </w:trPr>
        <w:tc>
          <w:tcPr>
            <w:tcW w:w="1815" w:type="pct"/>
            <w:vAlign w:val="bottom"/>
          </w:tcPr>
          <w:p w14:paraId="738D2E5C" w14:textId="77777777" w:rsidR="00F9039D" w:rsidRPr="0070342A" w:rsidRDefault="00F9039D" w:rsidP="00CC6C32">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releas</w:t>
            </w:r>
            <w:r>
              <w:rPr>
                <w:rFonts w:ascii="Calibri" w:eastAsia="Calibri" w:hAnsi="Calibri"/>
                <w:sz w:val="20"/>
                <w:szCs w:val="20"/>
                <w:lang w:val="en-GB"/>
              </w:rPr>
              <w:t>e</w:t>
            </w:r>
            <w:r w:rsidRPr="0070342A">
              <w:rPr>
                <w:rFonts w:ascii="Calibri" w:eastAsia="Calibri" w:hAnsi="Calibri"/>
                <w:sz w:val="20"/>
                <w:szCs w:val="20"/>
                <w:lang w:val="en-GB"/>
              </w:rPr>
              <w:t xml:space="preserve"> of loss allowance</w:t>
            </w:r>
          </w:p>
        </w:tc>
        <w:tc>
          <w:tcPr>
            <w:tcW w:w="650" w:type="pct"/>
            <w:tcBorders>
              <w:top w:val="nil"/>
              <w:left w:val="nil"/>
              <w:right w:val="nil"/>
            </w:tcBorders>
            <w:shd w:val="clear" w:color="auto" w:fill="auto"/>
            <w:vAlign w:val="bottom"/>
          </w:tcPr>
          <w:p w14:paraId="0A387510"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177)</w:t>
            </w:r>
          </w:p>
        </w:tc>
        <w:tc>
          <w:tcPr>
            <w:tcW w:w="650" w:type="pct"/>
            <w:tcBorders>
              <w:top w:val="nil"/>
              <w:left w:val="nil"/>
              <w:right w:val="nil"/>
            </w:tcBorders>
            <w:shd w:val="clear" w:color="auto" w:fill="auto"/>
            <w:vAlign w:val="bottom"/>
          </w:tcPr>
          <w:p w14:paraId="32EFA12F"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2E074EA8"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right w:val="nil"/>
            </w:tcBorders>
            <w:shd w:val="clear" w:color="auto" w:fill="auto"/>
            <w:vAlign w:val="bottom"/>
          </w:tcPr>
          <w:p w14:paraId="696160EA"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right w:val="nil"/>
            </w:tcBorders>
            <w:shd w:val="clear" w:color="auto" w:fill="auto"/>
            <w:vAlign w:val="bottom"/>
          </w:tcPr>
          <w:p w14:paraId="57CFE1B3"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w:t>
            </w:r>
            <w:r>
              <w:rPr>
                <w:rFonts w:ascii="Calibri" w:eastAsia="Calibri" w:hAnsi="Calibri" w:cs="Calibri"/>
                <w:color w:val="000000" w:themeColor="text1"/>
                <w:sz w:val="20"/>
                <w:szCs w:val="20"/>
                <w:lang w:val="hr-HR"/>
              </w:rPr>
              <w:t>,</w:t>
            </w:r>
            <w:r w:rsidRPr="00B41D91">
              <w:rPr>
                <w:rFonts w:ascii="Calibri" w:eastAsia="Calibri" w:hAnsi="Calibri" w:cs="Calibri"/>
                <w:color w:val="000000" w:themeColor="text1"/>
                <w:sz w:val="20"/>
                <w:szCs w:val="20"/>
                <w:lang w:val="hr-HR"/>
              </w:rPr>
              <w:t>177)</w:t>
            </w:r>
          </w:p>
        </w:tc>
      </w:tr>
      <w:tr w:rsidR="00F9039D" w:rsidRPr="0070342A" w14:paraId="3C4880FF" w14:textId="77777777" w:rsidTr="00CC6C32">
        <w:trPr>
          <w:trHeight w:val="291"/>
        </w:trPr>
        <w:tc>
          <w:tcPr>
            <w:tcW w:w="1815" w:type="pct"/>
            <w:vAlign w:val="bottom"/>
          </w:tcPr>
          <w:p w14:paraId="27882EE8" w14:textId="77777777" w:rsidR="00F9039D" w:rsidRPr="0070342A" w:rsidRDefault="00F9039D" w:rsidP="00CC6C32">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Net foreign exchange loss on loss allowances</w:t>
            </w:r>
          </w:p>
        </w:tc>
        <w:tc>
          <w:tcPr>
            <w:tcW w:w="650" w:type="pct"/>
            <w:tcBorders>
              <w:top w:val="nil"/>
              <w:left w:val="nil"/>
              <w:bottom w:val="single" w:sz="4" w:space="0" w:color="auto"/>
              <w:right w:val="nil"/>
            </w:tcBorders>
            <w:shd w:val="clear" w:color="auto" w:fill="auto"/>
            <w:vAlign w:val="bottom"/>
          </w:tcPr>
          <w:p w14:paraId="2E7C47AF"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c>
          <w:tcPr>
            <w:tcW w:w="650" w:type="pct"/>
            <w:tcBorders>
              <w:top w:val="nil"/>
              <w:left w:val="nil"/>
              <w:bottom w:val="single" w:sz="4" w:space="0" w:color="auto"/>
              <w:right w:val="nil"/>
            </w:tcBorders>
            <w:shd w:val="clear" w:color="auto" w:fill="auto"/>
            <w:vAlign w:val="bottom"/>
          </w:tcPr>
          <w:p w14:paraId="70D6D066"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7C05D25C"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5" w:type="pct"/>
            <w:tcBorders>
              <w:top w:val="nil"/>
              <w:left w:val="nil"/>
              <w:bottom w:val="single" w:sz="4" w:space="0" w:color="auto"/>
              <w:right w:val="nil"/>
            </w:tcBorders>
            <w:shd w:val="clear" w:color="auto" w:fill="auto"/>
            <w:vAlign w:val="bottom"/>
          </w:tcPr>
          <w:p w14:paraId="066416A0"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37" w:type="pct"/>
            <w:tcBorders>
              <w:top w:val="nil"/>
              <w:left w:val="nil"/>
              <w:bottom w:val="single" w:sz="4" w:space="0" w:color="auto"/>
              <w:right w:val="nil"/>
            </w:tcBorders>
            <w:shd w:val="clear" w:color="auto" w:fill="auto"/>
            <w:vAlign w:val="bottom"/>
          </w:tcPr>
          <w:p w14:paraId="48C4ADB3" w14:textId="77777777" w:rsidR="00F9039D" w:rsidRPr="0070342A" w:rsidRDefault="00F9039D" w:rsidP="00CC6C32">
            <w:pPr>
              <w:tabs>
                <w:tab w:val="right" w:pos="1202"/>
              </w:tabs>
              <w:spacing w:line="301" w:lineRule="exact"/>
              <w:jc w:val="right"/>
              <w:outlineLvl w:val="0"/>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5</w:t>
            </w:r>
          </w:p>
        </w:tc>
      </w:tr>
      <w:tr w:rsidR="00F9039D" w:rsidRPr="0070342A" w14:paraId="1E8412D2" w14:textId="77777777" w:rsidTr="00CC6C32">
        <w:trPr>
          <w:trHeight w:val="33"/>
        </w:trPr>
        <w:tc>
          <w:tcPr>
            <w:tcW w:w="1815" w:type="pct"/>
            <w:vAlign w:val="bottom"/>
          </w:tcPr>
          <w:p w14:paraId="44898FBA" w14:textId="77777777" w:rsidR="00F9039D" w:rsidRPr="0070342A" w:rsidRDefault="00F9039D" w:rsidP="00CC6C32">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Balance at 31 December 2019</w:t>
            </w:r>
          </w:p>
        </w:tc>
        <w:tc>
          <w:tcPr>
            <w:tcW w:w="650" w:type="pct"/>
            <w:tcBorders>
              <w:top w:val="single" w:sz="4" w:space="0" w:color="auto"/>
              <w:left w:val="nil"/>
              <w:bottom w:val="single" w:sz="12" w:space="0" w:color="auto"/>
              <w:right w:val="nil"/>
            </w:tcBorders>
            <w:shd w:val="clear" w:color="auto" w:fill="auto"/>
          </w:tcPr>
          <w:p w14:paraId="6C5BAB48" w14:textId="77777777" w:rsidR="00F9039D" w:rsidRPr="0070342A" w:rsidRDefault="00F9039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479</w:t>
            </w:r>
          </w:p>
        </w:tc>
        <w:tc>
          <w:tcPr>
            <w:tcW w:w="650" w:type="pct"/>
            <w:tcBorders>
              <w:top w:val="single" w:sz="4" w:space="0" w:color="auto"/>
              <w:left w:val="nil"/>
              <w:bottom w:val="single" w:sz="12" w:space="0" w:color="auto"/>
              <w:right w:val="nil"/>
            </w:tcBorders>
            <w:shd w:val="clear" w:color="auto" w:fill="auto"/>
          </w:tcPr>
          <w:p w14:paraId="13C6EBC2" w14:textId="77777777" w:rsidR="00F9039D" w:rsidRPr="0070342A" w:rsidRDefault="00F9039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tcPr>
          <w:p w14:paraId="514F3C08" w14:textId="77777777" w:rsidR="00F9039D" w:rsidRPr="0070342A" w:rsidRDefault="00F9039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5" w:type="pct"/>
            <w:tcBorders>
              <w:top w:val="single" w:sz="4" w:space="0" w:color="auto"/>
              <w:left w:val="nil"/>
              <w:bottom w:val="single" w:sz="12" w:space="0" w:color="auto"/>
              <w:right w:val="nil"/>
            </w:tcBorders>
            <w:shd w:val="clear" w:color="auto" w:fill="auto"/>
          </w:tcPr>
          <w:p w14:paraId="67BECE7A" w14:textId="77777777" w:rsidR="00F9039D" w:rsidRPr="0070342A" w:rsidRDefault="00F9039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37" w:type="pct"/>
            <w:tcBorders>
              <w:top w:val="single" w:sz="4" w:space="0" w:color="auto"/>
              <w:left w:val="nil"/>
              <w:bottom w:val="single" w:sz="12" w:space="0" w:color="auto"/>
              <w:right w:val="nil"/>
            </w:tcBorders>
            <w:shd w:val="clear" w:color="auto" w:fill="auto"/>
          </w:tcPr>
          <w:p w14:paraId="1E041AC7" w14:textId="77777777" w:rsidR="00F9039D" w:rsidRPr="0070342A" w:rsidRDefault="00F9039D"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479</w:t>
            </w:r>
          </w:p>
        </w:tc>
      </w:tr>
    </w:tbl>
    <w:p w14:paraId="56E9CECD" w14:textId="77777777" w:rsidR="00687BEF" w:rsidRDefault="00687BEF" w:rsidP="00BC2382">
      <w:pPr>
        <w:pStyle w:val="T1"/>
        <w:keepNext w:val="0"/>
        <w:spacing w:before="0" w:after="0" w:line="240" w:lineRule="auto"/>
        <w:rPr>
          <w:rFonts w:asciiTheme="minorHAnsi" w:hAnsiTheme="minorHAnsi"/>
          <w:sz w:val="22"/>
          <w:szCs w:val="22"/>
          <w:lang w:val="en-GB"/>
        </w:rPr>
      </w:pPr>
    </w:p>
    <w:p w14:paraId="7EB4918F" w14:textId="77777777" w:rsidR="0070342A" w:rsidRDefault="0070342A" w:rsidP="00BC2382">
      <w:pPr>
        <w:pStyle w:val="T1"/>
        <w:keepNext w:val="0"/>
        <w:spacing w:before="0" w:after="0" w:line="240" w:lineRule="auto"/>
        <w:rPr>
          <w:rFonts w:asciiTheme="minorHAnsi" w:hAnsiTheme="minorHAnsi"/>
          <w:sz w:val="22"/>
          <w:szCs w:val="22"/>
          <w:lang w:val="en-GB"/>
        </w:rPr>
      </w:pPr>
    </w:p>
    <w:p w14:paraId="180AE63F" w14:textId="62AF6B4F" w:rsidR="0070342A" w:rsidRDefault="0070342A" w:rsidP="00BC2382">
      <w:pPr>
        <w:pStyle w:val="T1"/>
        <w:keepNext w:val="0"/>
        <w:spacing w:before="0" w:after="0" w:line="240" w:lineRule="auto"/>
        <w:rPr>
          <w:rFonts w:asciiTheme="minorHAnsi" w:hAnsiTheme="minorHAnsi"/>
          <w:sz w:val="22"/>
          <w:szCs w:val="22"/>
          <w:lang w:val="en-GB"/>
        </w:rPr>
        <w:sectPr w:rsidR="0070342A" w:rsidSect="00140299">
          <w:pgSz w:w="11907" w:h="16840" w:code="9"/>
          <w:pgMar w:top="1418" w:right="1134" w:bottom="1134" w:left="1418" w:header="851" w:footer="851" w:gutter="0"/>
          <w:cols w:space="720"/>
          <w:noEndnote/>
        </w:sectPr>
      </w:pPr>
    </w:p>
    <w:p w14:paraId="1D557206" w14:textId="77777777" w:rsidR="0070342A" w:rsidRDefault="0070342A" w:rsidP="0070342A">
      <w:pPr>
        <w:pStyle w:val="T1"/>
        <w:keepNext w:val="0"/>
        <w:spacing w:before="0" w:after="0" w:line="240" w:lineRule="auto"/>
        <w:rPr>
          <w:rFonts w:asciiTheme="minorHAnsi" w:hAnsiTheme="minorHAnsi"/>
          <w:sz w:val="22"/>
          <w:szCs w:val="22"/>
          <w:lang w:val="en-GB"/>
        </w:rPr>
      </w:pPr>
    </w:p>
    <w:p w14:paraId="72041423" w14:textId="77777777" w:rsidR="0070342A" w:rsidRPr="001E7DB0" w:rsidRDefault="0070342A" w:rsidP="0070342A">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57941" w14:textId="77777777" w:rsidR="0070342A" w:rsidRDefault="0070342A" w:rsidP="0070342A">
      <w:pPr>
        <w:pStyle w:val="accountingpolicytitle"/>
        <w:rPr>
          <w:rFonts w:asciiTheme="minorHAnsi" w:hAnsiTheme="minorHAnsi"/>
          <w:sz w:val="22"/>
          <w:szCs w:val="22"/>
          <w:lang w:val="en-GB"/>
        </w:rPr>
      </w:pPr>
    </w:p>
    <w:p w14:paraId="188973E1" w14:textId="77777777" w:rsidR="0070342A" w:rsidRPr="001E7DB0" w:rsidRDefault="0070342A" w:rsidP="0070342A">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C2F3A3B" w14:textId="77777777" w:rsidR="0070342A" w:rsidRDefault="0070342A" w:rsidP="0070342A">
      <w:pPr>
        <w:pStyle w:val="T1"/>
        <w:keepNext w:val="0"/>
        <w:spacing w:before="0" w:after="0" w:line="240" w:lineRule="auto"/>
        <w:rPr>
          <w:rFonts w:asciiTheme="minorHAnsi" w:hAnsiTheme="minorHAnsi"/>
          <w:i/>
          <w:sz w:val="22"/>
          <w:szCs w:val="22"/>
          <w:lang w:val="en-GB"/>
        </w:rPr>
      </w:pPr>
    </w:p>
    <w:p w14:paraId="6AD9CBD0" w14:textId="77777777" w:rsidR="0070342A" w:rsidRPr="00EA22B8" w:rsidRDefault="0070342A" w:rsidP="00312A67">
      <w:pPr>
        <w:pStyle w:val="T1"/>
        <w:keepNext w:val="0"/>
        <w:numPr>
          <w:ilvl w:val="8"/>
          <w:numId w:val="46"/>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3D8CE882" w14:textId="77777777" w:rsidR="0070342A" w:rsidRDefault="0070342A" w:rsidP="00BC2382">
      <w:pPr>
        <w:pStyle w:val="T1"/>
        <w:keepNext w:val="0"/>
        <w:spacing w:before="0" w:after="0" w:line="240" w:lineRule="auto"/>
        <w:rPr>
          <w:rFonts w:asciiTheme="minorHAnsi" w:hAnsiTheme="minorHAnsi"/>
          <w:sz w:val="22"/>
          <w:szCs w:val="22"/>
          <w:lang w:val="en-GB"/>
        </w:rPr>
      </w:pPr>
    </w:p>
    <w:p w14:paraId="362DFD26" w14:textId="7ACFB25D" w:rsidR="0070342A" w:rsidRDefault="0070342A" w:rsidP="00BC2382">
      <w:pPr>
        <w:pStyle w:val="T1"/>
        <w:keepNext w:val="0"/>
        <w:spacing w:before="0" w:after="0" w:line="240" w:lineRule="auto"/>
        <w:rPr>
          <w:rFonts w:asciiTheme="minorHAnsi" w:hAnsiTheme="minorHAnsi"/>
          <w:sz w:val="22"/>
          <w:szCs w:val="22"/>
          <w:lang w:val="en-GB"/>
        </w:rPr>
      </w:pPr>
      <w:r w:rsidRPr="0070342A">
        <w:rPr>
          <w:rFonts w:asciiTheme="minorHAnsi" w:hAnsiTheme="minorHAnsi"/>
          <w:sz w:val="22"/>
          <w:szCs w:val="22"/>
          <w:lang w:val="en-GB"/>
        </w:rPr>
        <w:t>Deposits with other banks</w:t>
      </w:r>
    </w:p>
    <w:p w14:paraId="0953D3E3" w14:textId="77777777" w:rsidR="0070342A" w:rsidRPr="0070342A" w:rsidRDefault="0070342A" w:rsidP="0070342A">
      <w:pPr>
        <w:jc w:val="both"/>
        <w:rPr>
          <w:rFonts w:ascii="Calibri" w:hAnsi="Calibri"/>
          <w:b/>
          <w:bCs/>
          <w:sz w:val="22"/>
          <w:szCs w:val="22"/>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70342A" w:rsidRPr="0070342A" w14:paraId="62F8FF5F" w14:textId="77777777" w:rsidTr="00BD5C00">
        <w:trPr>
          <w:trHeight w:val="303"/>
        </w:trPr>
        <w:tc>
          <w:tcPr>
            <w:tcW w:w="1814" w:type="pct"/>
          </w:tcPr>
          <w:p w14:paraId="6FF45952" w14:textId="77777777" w:rsidR="0070342A" w:rsidRPr="0070342A" w:rsidRDefault="0070342A" w:rsidP="0070342A">
            <w:pPr>
              <w:rPr>
                <w:rFonts w:ascii="Calibri" w:eastAsia="Calibri" w:hAnsi="Calibri" w:cs="Arial"/>
                <w:b/>
                <w:bCs/>
                <w:sz w:val="20"/>
                <w:szCs w:val="20"/>
                <w:lang w:val="en-GB"/>
              </w:rPr>
            </w:pPr>
            <w:bookmarkStart w:id="1243" w:name="_Hlk5872046"/>
            <w:r w:rsidRPr="0070342A">
              <w:rPr>
                <w:rFonts w:ascii="Calibri" w:eastAsia="Calibri" w:hAnsi="Calibri" w:cs="Arial"/>
                <w:b/>
                <w:bCs/>
                <w:sz w:val="20"/>
                <w:szCs w:val="20"/>
                <w:lang w:val="en-GB"/>
              </w:rPr>
              <w:br w:type="page"/>
              <w:t>Group and Bank</w:t>
            </w:r>
          </w:p>
        </w:tc>
        <w:tc>
          <w:tcPr>
            <w:tcW w:w="3186" w:type="pct"/>
            <w:gridSpan w:val="5"/>
            <w:vAlign w:val="bottom"/>
          </w:tcPr>
          <w:p w14:paraId="0C137EED" w14:textId="77777777" w:rsidR="0070342A" w:rsidRPr="0070342A" w:rsidRDefault="0070342A" w:rsidP="0070342A">
            <w:pPr>
              <w:jc w:val="center"/>
              <w:rPr>
                <w:rFonts w:ascii="Calibri" w:eastAsia="Calibri" w:hAnsi="Calibri" w:cs="Arial"/>
                <w:b/>
                <w:sz w:val="20"/>
                <w:szCs w:val="20"/>
                <w:lang w:val="en-GB"/>
              </w:rPr>
            </w:pPr>
          </w:p>
        </w:tc>
      </w:tr>
      <w:tr w:rsidR="0070342A" w:rsidRPr="0070342A" w14:paraId="1ADED762" w14:textId="77777777" w:rsidTr="00BD5C00">
        <w:trPr>
          <w:trHeight w:val="47"/>
        </w:trPr>
        <w:tc>
          <w:tcPr>
            <w:tcW w:w="1814" w:type="pct"/>
          </w:tcPr>
          <w:p w14:paraId="0569BEF9" w14:textId="342067D7" w:rsidR="0070342A" w:rsidRPr="0070342A" w:rsidRDefault="0070342A" w:rsidP="0070342A">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w:t>
            </w:r>
            <w:r w:rsidR="002707D0">
              <w:rPr>
                <w:rFonts w:ascii="Calibri" w:eastAsia="Calibri" w:hAnsi="Calibri" w:cs="Arial"/>
                <w:b/>
                <w:bCs/>
                <w:sz w:val="20"/>
                <w:szCs w:val="20"/>
                <w:lang w:val="en-GB"/>
              </w:rPr>
              <w:t>20</w:t>
            </w:r>
          </w:p>
        </w:tc>
        <w:tc>
          <w:tcPr>
            <w:tcW w:w="648" w:type="pct"/>
            <w:vAlign w:val="bottom"/>
          </w:tcPr>
          <w:p w14:paraId="44D019AB"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49" w:type="pct"/>
            <w:vAlign w:val="bottom"/>
          </w:tcPr>
          <w:p w14:paraId="7E758C5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2" w:type="pct"/>
            <w:vAlign w:val="bottom"/>
          </w:tcPr>
          <w:p w14:paraId="7E95A99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4E96EFE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3" w:type="pct"/>
            <w:vAlign w:val="bottom"/>
          </w:tcPr>
          <w:p w14:paraId="0F7F1F4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70342A" w:rsidRPr="0070342A" w14:paraId="78AC06DA" w14:textId="77777777" w:rsidTr="00BD5C00">
        <w:trPr>
          <w:trHeight w:val="47"/>
        </w:trPr>
        <w:tc>
          <w:tcPr>
            <w:tcW w:w="1814" w:type="pct"/>
          </w:tcPr>
          <w:p w14:paraId="71F98B1D" w14:textId="77777777" w:rsidR="0070342A" w:rsidRPr="0070342A" w:rsidRDefault="0070342A" w:rsidP="0070342A">
            <w:pPr>
              <w:rPr>
                <w:rFonts w:ascii="Calibri" w:eastAsia="Calibri" w:hAnsi="Calibri" w:cs="Arial"/>
                <w:b/>
                <w:bCs/>
                <w:sz w:val="20"/>
                <w:szCs w:val="20"/>
                <w:lang w:val="en-GB"/>
              </w:rPr>
            </w:pPr>
          </w:p>
        </w:tc>
        <w:tc>
          <w:tcPr>
            <w:tcW w:w="648" w:type="pct"/>
          </w:tcPr>
          <w:p w14:paraId="0D5AC070"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9" w:type="pct"/>
          </w:tcPr>
          <w:p w14:paraId="6D95478D"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2" w:type="pct"/>
          </w:tcPr>
          <w:p w14:paraId="12E6D546"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3C90AB62"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50B96FC" w14:textId="77777777" w:rsidR="0070342A" w:rsidRPr="0070342A" w:rsidRDefault="0070342A" w:rsidP="0070342A">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70342A" w:rsidRPr="0070342A" w14:paraId="1C280C2C" w14:textId="77777777" w:rsidTr="00BD5C00">
        <w:trPr>
          <w:trHeight w:val="47"/>
        </w:trPr>
        <w:tc>
          <w:tcPr>
            <w:tcW w:w="1814" w:type="pct"/>
          </w:tcPr>
          <w:p w14:paraId="7A8FDA12" w14:textId="77777777" w:rsidR="0070342A" w:rsidRPr="0070342A" w:rsidRDefault="0070342A" w:rsidP="0070342A">
            <w:pPr>
              <w:rPr>
                <w:rFonts w:ascii="Calibri" w:eastAsia="Calibri" w:hAnsi="Calibri" w:cs="Arial"/>
                <w:b/>
                <w:bCs/>
                <w:sz w:val="20"/>
                <w:szCs w:val="20"/>
                <w:lang w:val="en-GB"/>
              </w:rPr>
            </w:pPr>
          </w:p>
        </w:tc>
        <w:tc>
          <w:tcPr>
            <w:tcW w:w="648" w:type="pct"/>
          </w:tcPr>
          <w:p w14:paraId="7BADCE8F" w14:textId="77777777" w:rsidR="0070342A" w:rsidRPr="0070342A" w:rsidRDefault="0070342A" w:rsidP="0070342A">
            <w:pPr>
              <w:jc w:val="right"/>
              <w:rPr>
                <w:rFonts w:ascii="Calibri" w:eastAsia="Calibri" w:hAnsi="Calibri" w:cs="Arial"/>
                <w:b/>
                <w:sz w:val="20"/>
                <w:szCs w:val="20"/>
                <w:lang w:val="en-GB"/>
              </w:rPr>
            </w:pPr>
          </w:p>
        </w:tc>
        <w:tc>
          <w:tcPr>
            <w:tcW w:w="649" w:type="pct"/>
          </w:tcPr>
          <w:p w14:paraId="55DA450D" w14:textId="77777777" w:rsidR="0070342A" w:rsidRPr="0070342A" w:rsidRDefault="0070342A" w:rsidP="0070342A">
            <w:pPr>
              <w:jc w:val="right"/>
              <w:rPr>
                <w:rFonts w:ascii="Calibri" w:eastAsia="Calibri" w:hAnsi="Calibri" w:cs="Arial"/>
                <w:b/>
                <w:sz w:val="20"/>
                <w:szCs w:val="20"/>
                <w:lang w:val="en-GB"/>
              </w:rPr>
            </w:pPr>
          </w:p>
        </w:tc>
        <w:tc>
          <w:tcPr>
            <w:tcW w:w="642" w:type="pct"/>
          </w:tcPr>
          <w:p w14:paraId="3197DC5D" w14:textId="77777777" w:rsidR="0070342A" w:rsidRPr="0070342A" w:rsidRDefault="0070342A" w:rsidP="0070342A">
            <w:pPr>
              <w:jc w:val="right"/>
              <w:rPr>
                <w:rFonts w:ascii="Calibri" w:eastAsia="Calibri" w:hAnsi="Calibri" w:cs="Arial"/>
                <w:b/>
                <w:sz w:val="20"/>
                <w:szCs w:val="20"/>
                <w:lang w:val="en-GB"/>
              </w:rPr>
            </w:pPr>
          </w:p>
        </w:tc>
        <w:tc>
          <w:tcPr>
            <w:tcW w:w="604" w:type="pct"/>
          </w:tcPr>
          <w:p w14:paraId="29EDB10E" w14:textId="77777777" w:rsidR="0070342A" w:rsidRPr="0070342A" w:rsidRDefault="0070342A" w:rsidP="0070342A">
            <w:pPr>
              <w:jc w:val="right"/>
              <w:rPr>
                <w:rFonts w:ascii="Calibri" w:eastAsia="Calibri" w:hAnsi="Calibri" w:cs="Arial"/>
                <w:b/>
                <w:sz w:val="20"/>
                <w:szCs w:val="20"/>
                <w:lang w:val="en-GB"/>
              </w:rPr>
            </w:pPr>
          </w:p>
        </w:tc>
        <w:tc>
          <w:tcPr>
            <w:tcW w:w="643" w:type="pct"/>
          </w:tcPr>
          <w:p w14:paraId="1EAE34B0" w14:textId="77777777" w:rsidR="0070342A" w:rsidRPr="0070342A" w:rsidRDefault="0070342A" w:rsidP="0070342A">
            <w:pPr>
              <w:jc w:val="right"/>
              <w:rPr>
                <w:rFonts w:ascii="Calibri" w:eastAsia="Calibri" w:hAnsi="Calibri" w:cs="Arial"/>
                <w:b/>
                <w:sz w:val="20"/>
                <w:szCs w:val="20"/>
                <w:lang w:val="en-GB"/>
              </w:rPr>
            </w:pPr>
          </w:p>
        </w:tc>
      </w:tr>
      <w:tr w:rsidR="00FC445E" w:rsidRPr="0070342A" w14:paraId="68D39B00" w14:textId="77777777" w:rsidTr="003239B0">
        <w:trPr>
          <w:trHeight w:val="164"/>
        </w:trPr>
        <w:tc>
          <w:tcPr>
            <w:tcW w:w="1814" w:type="pct"/>
            <w:vAlign w:val="bottom"/>
          </w:tcPr>
          <w:p w14:paraId="4767AB5B" w14:textId="7BE0D221" w:rsidR="00FC445E" w:rsidRPr="0070342A" w:rsidRDefault="00FC445E" w:rsidP="00FC445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w:t>
            </w:r>
            <w:r>
              <w:rPr>
                <w:rFonts w:ascii="Calibri" w:eastAsia="Calibri" w:hAnsi="Calibri"/>
                <w:sz w:val="20"/>
                <w:szCs w:val="20"/>
                <w:lang w:val="en-GB"/>
              </w:rPr>
              <w:t>20</w:t>
            </w:r>
          </w:p>
        </w:tc>
        <w:tc>
          <w:tcPr>
            <w:tcW w:w="648" w:type="pct"/>
            <w:shd w:val="clear" w:color="auto" w:fill="auto"/>
            <w:vAlign w:val="bottom"/>
          </w:tcPr>
          <w:p w14:paraId="6F25A4D0" w14:textId="1C1E41AD"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1,256</w:t>
            </w:r>
          </w:p>
        </w:tc>
        <w:tc>
          <w:tcPr>
            <w:tcW w:w="649" w:type="pct"/>
            <w:shd w:val="clear" w:color="auto" w:fill="auto"/>
            <w:vAlign w:val="bottom"/>
          </w:tcPr>
          <w:p w14:paraId="1230A8D7" w14:textId="66C3A06C"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6FC9FB85" w14:textId="79EE2D0B"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32C31F18" w14:textId="4142E8B8"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028CA647" w14:textId="1E8DD495" w:rsidR="00FC445E" w:rsidRPr="0070342A"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1,256</w:t>
            </w:r>
          </w:p>
        </w:tc>
      </w:tr>
      <w:tr w:rsidR="00FC445E" w:rsidRPr="0070342A" w14:paraId="4768E149" w14:textId="77777777" w:rsidTr="003239B0">
        <w:trPr>
          <w:trHeight w:val="164"/>
        </w:trPr>
        <w:tc>
          <w:tcPr>
            <w:tcW w:w="1814" w:type="pct"/>
          </w:tcPr>
          <w:p w14:paraId="66333694" w14:textId="18C487F8" w:rsidR="00FC445E" w:rsidRPr="003239B0"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48" w:type="pct"/>
            <w:shd w:val="clear" w:color="auto" w:fill="auto"/>
            <w:vAlign w:val="bottom"/>
          </w:tcPr>
          <w:p w14:paraId="55C1C034" w14:textId="35635B97"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04F76F13" w14:textId="3FBD7CA8"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236CD9C3" w14:textId="636419D6"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21EAC79D" w14:textId="12401AA9"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6F8873C" w14:textId="404B78CC"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FC445E" w:rsidRPr="0070342A" w14:paraId="452677D9" w14:textId="77777777" w:rsidTr="003239B0">
        <w:trPr>
          <w:trHeight w:val="164"/>
        </w:trPr>
        <w:tc>
          <w:tcPr>
            <w:tcW w:w="1814" w:type="pct"/>
          </w:tcPr>
          <w:p w14:paraId="59F5E7FA" w14:textId="46A0E965" w:rsidR="00FC445E" w:rsidRPr="003239B0"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48" w:type="pct"/>
            <w:shd w:val="clear" w:color="auto" w:fill="auto"/>
            <w:vAlign w:val="bottom"/>
          </w:tcPr>
          <w:p w14:paraId="49D13F68" w14:textId="2A65F4D1"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7B7A649A" w14:textId="246DAD13"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21725066" w14:textId="1E957FC1"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398314A0" w14:textId="6852DE63"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74BB011C" w14:textId="4E2A5C8C"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FC445E" w:rsidRPr="0070342A" w14:paraId="085222C6" w14:textId="77777777" w:rsidTr="003239B0">
        <w:trPr>
          <w:trHeight w:val="164"/>
        </w:trPr>
        <w:tc>
          <w:tcPr>
            <w:tcW w:w="1814" w:type="pct"/>
          </w:tcPr>
          <w:p w14:paraId="18EE4B76" w14:textId="725BF6AD" w:rsidR="00FC445E" w:rsidRPr="003239B0"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48" w:type="pct"/>
            <w:shd w:val="clear" w:color="auto" w:fill="auto"/>
            <w:vAlign w:val="bottom"/>
          </w:tcPr>
          <w:p w14:paraId="08D1AD09" w14:textId="4A2D45DE"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shd w:val="clear" w:color="auto" w:fill="auto"/>
            <w:vAlign w:val="bottom"/>
          </w:tcPr>
          <w:p w14:paraId="6EE7EA77" w14:textId="45DE3BC7"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521AB9E9" w14:textId="79A80ADF"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665B0206" w14:textId="3EB5F516"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C698CFA" w14:textId="6588325E"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FC445E" w:rsidRPr="0070342A" w14:paraId="15E0D46C" w14:textId="77777777" w:rsidTr="003239B0">
        <w:trPr>
          <w:trHeight w:val="164"/>
        </w:trPr>
        <w:tc>
          <w:tcPr>
            <w:tcW w:w="1814" w:type="pct"/>
            <w:vAlign w:val="bottom"/>
          </w:tcPr>
          <w:p w14:paraId="520CB223" w14:textId="4D1335FF" w:rsidR="00FC445E" w:rsidRPr="0070342A" w:rsidRDefault="00FC445E" w:rsidP="00FC445E">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Net release of loss allowance</w:t>
            </w:r>
          </w:p>
        </w:tc>
        <w:tc>
          <w:tcPr>
            <w:tcW w:w="648" w:type="pct"/>
            <w:shd w:val="clear" w:color="auto" w:fill="auto"/>
            <w:vAlign w:val="bottom"/>
          </w:tcPr>
          <w:p w14:paraId="4C1AC8FF" w14:textId="0BB8291A"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(1,268)</w:t>
            </w:r>
          </w:p>
        </w:tc>
        <w:tc>
          <w:tcPr>
            <w:tcW w:w="649" w:type="pct"/>
            <w:shd w:val="clear" w:color="auto" w:fill="auto"/>
            <w:vAlign w:val="bottom"/>
          </w:tcPr>
          <w:p w14:paraId="3A9DC823" w14:textId="0AACFE47"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shd w:val="clear" w:color="auto" w:fill="auto"/>
            <w:vAlign w:val="bottom"/>
          </w:tcPr>
          <w:p w14:paraId="5213B6F6" w14:textId="29A3A4FD"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shd w:val="clear" w:color="auto" w:fill="auto"/>
            <w:vAlign w:val="bottom"/>
          </w:tcPr>
          <w:p w14:paraId="595EE9CF" w14:textId="05FD446C"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293CA05D" w14:textId="26BEA2C1"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(1,268)</w:t>
            </w:r>
          </w:p>
        </w:tc>
      </w:tr>
      <w:tr w:rsidR="00FC445E" w:rsidRPr="0070342A" w14:paraId="10693D09" w14:textId="77777777" w:rsidTr="003239B0">
        <w:trPr>
          <w:trHeight w:val="285"/>
        </w:trPr>
        <w:tc>
          <w:tcPr>
            <w:tcW w:w="1814" w:type="pct"/>
            <w:vAlign w:val="bottom"/>
          </w:tcPr>
          <w:p w14:paraId="6D41F565" w14:textId="750B47E2" w:rsidR="00FC445E" w:rsidRPr="0070342A" w:rsidRDefault="00FC445E" w:rsidP="00FC445E">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Pr>
                <w:rFonts w:ascii="Calibri" w:eastAsia="Calibri" w:hAnsi="Calibri"/>
                <w:sz w:val="20"/>
                <w:szCs w:val="20"/>
                <w:lang w:val="en-GB"/>
              </w:rPr>
              <w:t>los</w:t>
            </w:r>
            <w:r w:rsidRPr="0070342A">
              <w:rPr>
                <w:rFonts w:ascii="Calibri" w:eastAsia="Calibri" w:hAnsi="Calibri"/>
                <w:sz w:val="20"/>
                <w:szCs w:val="20"/>
                <w:lang w:val="en-GB"/>
              </w:rPr>
              <w:t xml:space="preserve">s on loss allowances </w:t>
            </w:r>
          </w:p>
        </w:tc>
        <w:tc>
          <w:tcPr>
            <w:tcW w:w="648" w:type="pct"/>
            <w:tcBorders>
              <w:top w:val="nil"/>
              <w:left w:val="nil"/>
              <w:bottom w:val="single" w:sz="4" w:space="0" w:color="auto"/>
              <w:right w:val="nil"/>
            </w:tcBorders>
            <w:shd w:val="clear" w:color="auto" w:fill="auto"/>
            <w:vAlign w:val="bottom"/>
          </w:tcPr>
          <w:p w14:paraId="16700C72" w14:textId="28D07AD6"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13</w:t>
            </w:r>
          </w:p>
        </w:tc>
        <w:tc>
          <w:tcPr>
            <w:tcW w:w="649" w:type="pct"/>
            <w:tcBorders>
              <w:top w:val="nil"/>
              <w:left w:val="nil"/>
              <w:bottom w:val="single" w:sz="4" w:space="0" w:color="auto"/>
              <w:right w:val="nil"/>
            </w:tcBorders>
            <w:shd w:val="clear" w:color="auto" w:fill="auto"/>
            <w:vAlign w:val="bottom"/>
          </w:tcPr>
          <w:p w14:paraId="639A227E" w14:textId="61051E09"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bottom w:val="single" w:sz="4" w:space="0" w:color="auto"/>
              <w:right w:val="nil"/>
            </w:tcBorders>
            <w:shd w:val="clear" w:color="auto" w:fill="auto"/>
            <w:vAlign w:val="bottom"/>
          </w:tcPr>
          <w:p w14:paraId="2B2A14A4" w14:textId="1C5E2540"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bottom w:val="single" w:sz="4" w:space="0" w:color="auto"/>
              <w:right w:val="nil"/>
            </w:tcBorders>
            <w:shd w:val="clear" w:color="auto" w:fill="auto"/>
            <w:vAlign w:val="bottom"/>
          </w:tcPr>
          <w:p w14:paraId="08669B64" w14:textId="62C7C3E4"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63640D90" w14:textId="24B2F226" w:rsidR="00FC445E" w:rsidRPr="0070342A"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13</w:t>
            </w:r>
          </w:p>
        </w:tc>
      </w:tr>
      <w:tr w:rsidR="00FC445E" w:rsidRPr="0070342A" w14:paraId="1606AA27" w14:textId="77777777" w:rsidTr="003239B0">
        <w:trPr>
          <w:trHeight w:val="35"/>
        </w:trPr>
        <w:tc>
          <w:tcPr>
            <w:tcW w:w="1814" w:type="pct"/>
            <w:vAlign w:val="bottom"/>
          </w:tcPr>
          <w:p w14:paraId="30572F14" w14:textId="7FE51E32" w:rsidR="00FC445E" w:rsidRPr="0070342A" w:rsidRDefault="00FC445E" w:rsidP="00FC445E">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 xml:space="preserve">Balance at </w:t>
            </w:r>
            <w:r w:rsidRPr="00E24640">
              <w:rPr>
                <w:rFonts w:ascii="Calibri" w:eastAsia="Calibri" w:hAnsi="Calibri" w:cs="Arial"/>
                <w:b/>
                <w:bCs/>
                <w:sz w:val="20"/>
                <w:szCs w:val="20"/>
                <w:lang w:val="en-GB"/>
              </w:rPr>
              <w:t>31 December 20</w:t>
            </w:r>
            <w:r>
              <w:rPr>
                <w:rFonts w:ascii="Calibri" w:eastAsia="Calibri" w:hAnsi="Calibri" w:cs="Arial"/>
                <w:b/>
                <w:bCs/>
                <w:sz w:val="20"/>
                <w:szCs w:val="20"/>
                <w:lang w:val="en-GB"/>
              </w:rPr>
              <w:t>20</w:t>
            </w:r>
          </w:p>
        </w:tc>
        <w:tc>
          <w:tcPr>
            <w:tcW w:w="648" w:type="pct"/>
            <w:tcBorders>
              <w:top w:val="single" w:sz="4" w:space="0" w:color="auto"/>
              <w:left w:val="nil"/>
              <w:bottom w:val="single" w:sz="12" w:space="0" w:color="auto"/>
              <w:right w:val="nil"/>
            </w:tcBorders>
            <w:shd w:val="clear" w:color="auto" w:fill="auto"/>
            <w:vAlign w:val="bottom"/>
          </w:tcPr>
          <w:p w14:paraId="1BB5DD92" w14:textId="00005A00"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w:t>
            </w:r>
          </w:p>
        </w:tc>
        <w:tc>
          <w:tcPr>
            <w:tcW w:w="649" w:type="pct"/>
            <w:tcBorders>
              <w:top w:val="single" w:sz="4" w:space="0" w:color="auto"/>
              <w:left w:val="nil"/>
              <w:bottom w:val="single" w:sz="12" w:space="0" w:color="auto"/>
              <w:right w:val="nil"/>
            </w:tcBorders>
            <w:shd w:val="clear" w:color="auto" w:fill="auto"/>
          </w:tcPr>
          <w:p w14:paraId="2B01F292" w14:textId="28895C56"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t>-</w:t>
            </w:r>
          </w:p>
        </w:tc>
        <w:tc>
          <w:tcPr>
            <w:tcW w:w="642" w:type="pct"/>
            <w:tcBorders>
              <w:top w:val="single" w:sz="4" w:space="0" w:color="auto"/>
              <w:left w:val="nil"/>
              <w:bottom w:val="single" w:sz="12" w:space="0" w:color="auto"/>
              <w:right w:val="nil"/>
            </w:tcBorders>
            <w:shd w:val="clear" w:color="auto" w:fill="auto"/>
          </w:tcPr>
          <w:p w14:paraId="04C39E4A" w14:textId="38A81AC6"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t>-</w:t>
            </w:r>
          </w:p>
        </w:tc>
        <w:tc>
          <w:tcPr>
            <w:tcW w:w="604" w:type="pct"/>
            <w:tcBorders>
              <w:top w:val="single" w:sz="4" w:space="0" w:color="auto"/>
              <w:left w:val="nil"/>
              <w:bottom w:val="single" w:sz="12" w:space="0" w:color="auto"/>
              <w:right w:val="nil"/>
            </w:tcBorders>
            <w:shd w:val="clear" w:color="auto" w:fill="auto"/>
          </w:tcPr>
          <w:p w14:paraId="5F9C28CA" w14:textId="2417E2CA"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t>-</w:t>
            </w:r>
          </w:p>
        </w:tc>
        <w:tc>
          <w:tcPr>
            <w:tcW w:w="643" w:type="pct"/>
            <w:tcBorders>
              <w:top w:val="single" w:sz="4" w:space="0" w:color="auto"/>
              <w:left w:val="nil"/>
              <w:bottom w:val="single" w:sz="12" w:space="0" w:color="auto"/>
              <w:right w:val="nil"/>
            </w:tcBorders>
            <w:shd w:val="clear" w:color="auto" w:fill="auto"/>
            <w:vAlign w:val="bottom"/>
          </w:tcPr>
          <w:p w14:paraId="04D5B829" w14:textId="43643673" w:rsidR="00FC445E" w:rsidRPr="0070342A"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w:t>
            </w:r>
          </w:p>
        </w:tc>
      </w:tr>
      <w:bookmarkEnd w:id="1243"/>
    </w:tbl>
    <w:p w14:paraId="18BA68EC" w14:textId="45DB89AD" w:rsidR="0070342A" w:rsidRDefault="0070342A" w:rsidP="0070342A">
      <w:pPr>
        <w:jc w:val="both"/>
        <w:rPr>
          <w:rFonts w:ascii="Calibri" w:hAnsi="Calibri"/>
          <w:b/>
          <w:bCs/>
          <w:sz w:val="22"/>
          <w:szCs w:val="22"/>
          <w:lang w:val="en-GB"/>
        </w:rPr>
      </w:pPr>
    </w:p>
    <w:p w14:paraId="123D8AB8" w14:textId="77777777" w:rsidR="002707D0" w:rsidRPr="0070342A" w:rsidRDefault="002707D0" w:rsidP="0070342A">
      <w:pPr>
        <w:jc w:val="both"/>
        <w:rPr>
          <w:rFonts w:ascii="Calibri" w:hAnsi="Calibri"/>
          <w:b/>
          <w:bCs/>
          <w:sz w:val="22"/>
          <w:szCs w:val="22"/>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2707D0" w:rsidRPr="0070342A" w14:paraId="619C170F" w14:textId="77777777" w:rsidTr="00CC6C32">
        <w:trPr>
          <w:trHeight w:val="303"/>
        </w:trPr>
        <w:tc>
          <w:tcPr>
            <w:tcW w:w="1814" w:type="pct"/>
          </w:tcPr>
          <w:p w14:paraId="4A150506" w14:textId="77777777" w:rsidR="002707D0" w:rsidRPr="0070342A" w:rsidRDefault="002707D0" w:rsidP="00CC6C32">
            <w:pPr>
              <w:rPr>
                <w:rFonts w:ascii="Calibri" w:eastAsia="Calibri" w:hAnsi="Calibri" w:cs="Arial"/>
                <w:b/>
                <w:bCs/>
                <w:sz w:val="20"/>
                <w:szCs w:val="20"/>
                <w:lang w:val="en-GB"/>
              </w:rPr>
            </w:pPr>
            <w:r w:rsidRPr="0070342A">
              <w:rPr>
                <w:rFonts w:ascii="Calibri" w:eastAsia="Calibri" w:hAnsi="Calibri" w:cs="Arial"/>
                <w:b/>
                <w:bCs/>
                <w:sz w:val="20"/>
                <w:szCs w:val="20"/>
                <w:lang w:val="en-GB"/>
              </w:rPr>
              <w:br w:type="page"/>
              <w:t>Group and Bank</w:t>
            </w:r>
          </w:p>
        </w:tc>
        <w:tc>
          <w:tcPr>
            <w:tcW w:w="3186" w:type="pct"/>
            <w:gridSpan w:val="5"/>
            <w:vAlign w:val="bottom"/>
          </w:tcPr>
          <w:p w14:paraId="236E82C9" w14:textId="77777777" w:rsidR="002707D0" w:rsidRPr="0070342A" w:rsidRDefault="002707D0" w:rsidP="00CC6C32">
            <w:pPr>
              <w:jc w:val="center"/>
              <w:rPr>
                <w:rFonts w:ascii="Calibri" w:eastAsia="Calibri" w:hAnsi="Calibri" w:cs="Arial"/>
                <w:b/>
                <w:sz w:val="20"/>
                <w:szCs w:val="20"/>
                <w:lang w:val="en-GB"/>
              </w:rPr>
            </w:pPr>
          </w:p>
        </w:tc>
      </w:tr>
      <w:tr w:rsidR="002707D0" w:rsidRPr="0070342A" w14:paraId="71BD82ED" w14:textId="77777777" w:rsidTr="00CC6C32">
        <w:trPr>
          <w:trHeight w:val="47"/>
        </w:trPr>
        <w:tc>
          <w:tcPr>
            <w:tcW w:w="1814" w:type="pct"/>
          </w:tcPr>
          <w:p w14:paraId="3C2D8393" w14:textId="77777777" w:rsidR="002707D0" w:rsidRPr="0070342A" w:rsidRDefault="002707D0" w:rsidP="00CC6C32">
            <w:pPr>
              <w:rPr>
                <w:rFonts w:ascii="Calibri" w:eastAsia="Calibri" w:hAnsi="Calibri" w:cs="Arial"/>
                <w:b/>
                <w:bCs/>
                <w:sz w:val="20"/>
                <w:szCs w:val="20"/>
                <w:lang w:val="en-GB"/>
              </w:rPr>
            </w:pPr>
            <w:r w:rsidRPr="0070342A">
              <w:rPr>
                <w:rFonts w:ascii="Calibri" w:eastAsia="Calibri" w:hAnsi="Calibri" w:cs="Arial"/>
                <w:b/>
                <w:bCs/>
                <w:sz w:val="20"/>
                <w:szCs w:val="20"/>
                <w:lang w:val="en-GB"/>
              </w:rPr>
              <w:t>31 December 2019</w:t>
            </w:r>
          </w:p>
        </w:tc>
        <w:tc>
          <w:tcPr>
            <w:tcW w:w="648" w:type="pct"/>
            <w:vAlign w:val="bottom"/>
          </w:tcPr>
          <w:p w14:paraId="391D722C"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1</w:t>
            </w:r>
          </w:p>
        </w:tc>
        <w:tc>
          <w:tcPr>
            <w:tcW w:w="649" w:type="pct"/>
            <w:vAlign w:val="bottom"/>
          </w:tcPr>
          <w:p w14:paraId="39B1DEAC"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2</w:t>
            </w:r>
          </w:p>
        </w:tc>
        <w:tc>
          <w:tcPr>
            <w:tcW w:w="642" w:type="pct"/>
            <w:vAlign w:val="bottom"/>
          </w:tcPr>
          <w:p w14:paraId="77B83A68"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Stage 3</w:t>
            </w:r>
          </w:p>
        </w:tc>
        <w:tc>
          <w:tcPr>
            <w:tcW w:w="604" w:type="pct"/>
            <w:vAlign w:val="bottom"/>
          </w:tcPr>
          <w:p w14:paraId="71A5A462"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POCI</w:t>
            </w:r>
          </w:p>
        </w:tc>
        <w:tc>
          <w:tcPr>
            <w:tcW w:w="643" w:type="pct"/>
            <w:vAlign w:val="bottom"/>
          </w:tcPr>
          <w:p w14:paraId="7AA0467F"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Total</w:t>
            </w:r>
          </w:p>
        </w:tc>
      </w:tr>
      <w:tr w:rsidR="002707D0" w:rsidRPr="0070342A" w14:paraId="464439AF" w14:textId="77777777" w:rsidTr="00CC6C32">
        <w:trPr>
          <w:trHeight w:val="47"/>
        </w:trPr>
        <w:tc>
          <w:tcPr>
            <w:tcW w:w="1814" w:type="pct"/>
          </w:tcPr>
          <w:p w14:paraId="0E54A3A1" w14:textId="77777777" w:rsidR="002707D0" w:rsidRPr="0070342A" w:rsidRDefault="002707D0" w:rsidP="00CC6C32">
            <w:pPr>
              <w:rPr>
                <w:rFonts w:ascii="Calibri" w:eastAsia="Calibri" w:hAnsi="Calibri" w:cs="Arial"/>
                <w:b/>
                <w:bCs/>
                <w:sz w:val="20"/>
                <w:szCs w:val="20"/>
                <w:lang w:val="en-GB"/>
              </w:rPr>
            </w:pPr>
          </w:p>
        </w:tc>
        <w:tc>
          <w:tcPr>
            <w:tcW w:w="648" w:type="pct"/>
          </w:tcPr>
          <w:p w14:paraId="60160FC2"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9" w:type="pct"/>
          </w:tcPr>
          <w:p w14:paraId="49676F20"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2" w:type="pct"/>
          </w:tcPr>
          <w:p w14:paraId="201EFCD0"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04" w:type="pct"/>
          </w:tcPr>
          <w:p w14:paraId="5FD57766"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c>
          <w:tcPr>
            <w:tcW w:w="643" w:type="pct"/>
          </w:tcPr>
          <w:p w14:paraId="1B527AF8" w14:textId="77777777" w:rsidR="002707D0" w:rsidRPr="0070342A" w:rsidRDefault="002707D0" w:rsidP="00CC6C32">
            <w:pPr>
              <w:jc w:val="right"/>
              <w:rPr>
                <w:rFonts w:ascii="Calibri" w:eastAsia="Calibri" w:hAnsi="Calibri" w:cs="Arial"/>
                <w:b/>
                <w:sz w:val="20"/>
                <w:szCs w:val="20"/>
                <w:lang w:val="en-GB"/>
              </w:rPr>
            </w:pPr>
            <w:r w:rsidRPr="0070342A">
              <w:rPr>
                <w:rFonts w:ascii="Calibri" w:eastAsia="Calibri" w:hAnsi="Calibri" w:cs="Arial"/>
                <w:b/>
                <w:sz w:val="20"/>
                <w:szCs w:val="20"/>
                <w:lang w:val="en-GB"/>
              </w:rPr>
              <w:t>HRK ‘000</w:t>
            </w:r>
          </w:p>
        </w:tc>
      </w:tr>
      <w:tr w:rsidR="002707D0" w:rsidRPr="0070342A" w14:paraId="687A5300" w14:textId="77777777" w:rsidTr="00CC6C32">
        <w:trPr>
          <w:trHeight w:val="47"/>
        </w:trPr>
        <w:tc>
          <w:tcPr>
            <w:tcW w:w="1814" w:type="pct"/>
          </w:tcPr>
          <w:p w14:paraId="4265D441" w14:textId="77777777" w:rsidR="002707D0" w:rsidRPr="0070342A" w:rsidRDefault="002707D0" w:rsidP="00CC6C32">
            <w:pPr>
              <w:rPr>
                <w:rFonts w:ascii="Calibri" w:eastAsia="Calibri" w:hAnsi="Calibri" w:cs="Arial"/>
                <w:b/>
                <w:bCs/>
                <w:sz w:val="20"/>
                <w:szCs w:val="20"/>
                <w:lang w:val="en-GB"/>
              </w:rPr>
            </w:pPr>
          </w:p>
        </w:tc>
        <w:tc>
          <w:tcPr>
            <w:tcW w:w="648" w:type="pct"/>
          </w:tcPr>
          <w:p w14:paraId="578C87BF" w14:textId="77777777" w:rsidR="002707D0" w:rsidRPr="0070342A" w:rsidRDefault="002707D0" w:rsidP="00CC6C32">
            <w:pPr>
              <w:jc w:val="right"/>
              <w:rPr>
                <w:rFonts w:ascii="Calibri" w:eastAsia="Calibri" w:hAnsi="Calibri" w:cs="Arial"/>
                <w:b/>
                <w:sz w:val="20"/>
                <w:szCs w:val="20"/>
                <w:lang w:val="en-GB"/>
              </w:rPr>
            </w:pPr>
          </w:p>
        </w:tc>
        <w:tc>
          <w:tcPr>
            <w:tcW w:w="649" w:type="pct"/>
          </w:tcPr>
          <w:p w14:paraId="454084D3" w14:textId="77777777" w:rsidR="002707D0" w:rsidRPr="0070342A" w:rsidRDefault="002707D0" w:rsidP="00CC6C32">
            <w:pPr>
              <w:jc w:val="right"/>
              <w:rPr>
                <w:rFonts w:ascii="Calibri" w:eastAsia="Calibri" w:hAnsi="Calibri" w:cs="Arial"/>
                <w:b/>
                <w:sz w:val="20"/>
                <w:szCs w:val="20"/>
                <w:lang w:val="en-GB"/>
              </w:rPr>
            </w:pPr>
          </w:p>
        </w:tc>
        <w:tc>
          <w:tcPr>
            <w:tcW w:w="642" w:type="pct"/>
          </w:tcPr>
          <w:p w14:paraId="573475B5" w14:textId="77777777" w:rsidR="002707D0" w:rsidRPr="0070342A" w:rsidRDefault="002707D0" w:rsidP="00CC6C32">
            <w:pPr>
              <w:jc w:val="right"/>
              <w:rPr>
                <w:rFonts w:ascii="Calibri" w:eastAsia="Calibri" w:hAnsi="Calibri" w:cs="Arial"/>
                <w:b/>
                <w:sz w:val="20"/>
                <w:szCs w:val="20"/>
                <w:lang w:val="en-GB"/>
              </w:rPr>
            </w:pPr>
          </w:p>
        </w:tc>
        <w:tc>
          <w:tcPr>
            <w:tcW w:w="604" w:type="pct"/>
          </w:tcPr>
          <w:p w14:paraId="12947F8B" w14:textId="77777777" w:rsidR="002707D0" w:rsidRPr="0070342A" w:rsidRDefault="002707D0" w:rsidP="00CC6C32">
            <w:pPr>
              <w:jc w:val="right"/>
              <w:rPr>
                <w:rFonts w:ascii="Calibri" w:eastAsia="Calibri" w:hAnsi="Calibri" w:cs="Arial"/>
                <w:b/>
                <w:sz w:val="20"/>
                <w:szCs w:val="20"/>
                <w:lang w:val="en-GB"/>
              </w:rPr>
            </w:pPr>
          </w:p>
        </w:tc>
        <w:tc>
          <w:tcPr>
            <w:tcW w:w="643" w:type="pct"/>
          </w:tcPr>
          <w:p w14:paraId="65EDA25A" w14:textId="77777777" w:rsidR="002707D0" w:rsidRPr="0070342A" w:rsidRDefault="002707D0" w:rsidP="00CC6C32">
            <w:pPr>
              <w:jc w:val="right"/>
              <w:rPr>
                <w:rFonts w:ascii="Calibri" w:eastAsia="Calibri" w:hAnsi="Calibri" w:cs="Arial"/>
                <w:b/>
                <w:sz w:val="20"/>
                <w:szCs w:val="20"/>
                <w:lang w:val="en-GB"/>
              </w:rPr>
            </w:pPr>
          </w:p>
        </w:tc>
      </w:tr>
      <w:tr w:rsidR="002707D0" w:rsidRPr="0070342A" w14:paraId="369B2846" w14:textId="77777777" w:rsidTr="00CC6C32">
        <w:trPr>
          <w:trHeight w:val="164"/>
        </w:trPr>
        <w:tc>
          <w:tcPr>
            <w:tcW w:w="1814" w:type="pct"/>
            <w:vAlign w:val="bottom"/>
          </w:tcPr>
          <w:p w14:paraId="37CF0DF4" w14:textId="77777777" w:rsidR="002707D0" w:rsidRPr="0070342A" w:rsidRDefault="002707D0" w:rsidP="00CC6C32">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Balance at 1 January 2019</w:t>
            </w:r>
          </w:p>
        </w:tc>
        <w:tc>
          <w:tcPr>
            <w:tcW w:w="648" w:type="pct"/>
            <w:shd w:val="clear" w:color="auto" w:fill="auto"/>
            <w:vAlign w:val="bottom"/>
          </w:tcPr>
          <w:p w14:paraId="1D571326" w14:textId="77777777" w:rsidR="002707D0" w:rsidRPr="0070342A" w:rsidRDefault="002707D0"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1,361</w:t>
            </w:r>
          </w:p>
        </w:tc>
        <w:tc>
          <w:tcPr>
            <w:tcW w:w="649" w:type="pct"/>
            <w:shd w:val="clear" w:color="auto" w:fill="auto"/>
            <w:vAlign w:val="bottom"/>
          </w:tcPr>
          <w:p w14:paraId="3086538D" w14:textId="77777777" w:rsidR="002707D0" w:rsidRPr="0070342A" w:rsidRDefault="002707D0"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2" w:type="pct"/>
            <w:shd w:val="clear" w:color="auto" w:fill="auto"/>
            <w:vAlign w:val="bottom"/>
          </w:tcPr>
          <w:p w14:paraId="2C400B49" w14:textId="77777777" w:rsidR="002707D0" w:rsidRPr="0070342A" w:rsidRDefault="002707D0"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04" w:type="pct"/>
            <w:shd w:val="clear" w:color="auto" w:fill="auto"/>
            <w:vAlign w:val="bottom"/>
          </w:tcPr>
          <w:p w14:paraId="2FFDB8CD" w14:textId="77777777" w:rsidR="002707D0" w:rsidRPr="0070342A" w:rsidRDefault="002707D0"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w:t>
            </w:r>
          </w:p>
        </w:tc>
        <w:tc>
          <w:tcPr>
            <w:tcW w:w="643" w:type="pct"/>
            <w:shd w:val="clear" w:color="auto" w:fill="auto"/>
            <w:vAlign w:val="bottom"/>
          </w:tcPr>
          <w:p w14:paraId="33A75CAD" w14:textId="77777777" w:rsidR="002707D0" w:rsidRPr="0070342A" w:rsidRDefault="002707D0" w:rsidP="00CC6C32">
            <w:pPr>
              <w:jc w:val="right"/>
              <w:rPr>
                <w:rFonts w:ascii="Calibri" w:eastAsia="Calibri" w:hAnsi="Calibri" w:cs="Arial"/>
                <w:sz w:val="20"/>
                <w:szCs w:val="20"/>
                <w:lang w:val="en-GB"/>
              </w:rPr>
            </w:pPr>
            <w:r w:rsidRPr="0070342A">
              <w:rPr>
                <w:rFonts w:ascii="Calibri" w:eastAsia="Calibri" w:hAnsi="Calibri" w:cs="Calibri"/>
                <w:color w:val="000000"/>
                <w:sz w:val="20"/>
                <w:szCs w:val="20"/>
                <w:lang w:val="hr-HR"/>
              </w:rPr>
              <w:t>1,361</w:t>
            </w:r>
          </w:p>
        </w:tc>
      </w:tr>
      <w:tr w:rsidR="002707D0" w:rsidRPr="0070342A" w14:paraId="0D0E7046" w14:textId="77777777" w:rsidTr="00CC6C32">
        <w:trPr>
          <w:trHeight w:val="164"/>
        </w:trPr>
        <w:tc>
          <w:tcPr>
            <w:tcW w:w="1814" w:type="pct"/>
          </w:tcPr>
          <w:p w14:paraId="7964CD95" w14:textId="77777777" w:rsidR="002707D0" w:rsidRPr="003239B0" w:rsidRDefault="002707D0"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1</w:t>
            </w:r>
          </w:p>
        </w:tc>
        <w:tc>
          <w:tcPr>
            <w:tcW w:w="648" w:type="pct"/>
            <w:tcBorders>
              <w:top w:val="nil"/>
              <w:left w:val="nil"/>
              <w:right w:val="nil"/>
            </w:tcBorders>
            <w:shd w:val="clear" w:color="auto" w:fill="auto"/>
            <w:vAlign w:val="bottom"/>
          </w:tcPr>
          <w:p w14:paraId="2B2FCA43"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636F2D00"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3B1E4FD6"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14E9A1BB"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61EE465E"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2707D0" w:rsidRPr="0070342A" w14:paraId="70309EC3" w14:textId="77777777" w:rsidTr="00CC6C32">
        <w:trPr>
          <w:trHeight w:val="164"/>
        </w:trPr>
        <w:tc>
          <w:tcPr>
            <w:tcW w:w="1814" w:type="pct"/>
          </w:tcPr>
          <w:p w14:paraId="7DF5E506" w14:textId="77777777" w:rsidR="002707D0" w:rsidRPr="003239B0" w:rsidRDefault="002707D0"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2</w:t>
            </w:r>
          </w:p>
        </w:tc>
        <w:tc>
          <w:tcPr>
            <w:tcW w:w="648" w:type="pct"/>
            <w:tcBorders>
              <w:top w:val="nil"/>
              <w:left w:val="nil"/>
              <w:right w:val="nil"/>
            </w:tcBorders>
            <w:shd w:val="clear" w:color="auto" w:fill="auto"/>
            <w:vAlign w:val="bottom"/>
          </w:tcPr>
          <w:p w14:paraId="5D600ED7"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49262B17"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84FFB27"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0F62F34B"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621C3BD7"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2707D0" w:rsidRPr="0070342A" w14:paraId="731446BA" w14:textId="77777777" w:rsidTr="00CC6C32">
        <w:trPr>
          <w:trHeight w:val="164"/>
        </w:trPr>
        <w:tc>
          <w:tcPr>
            <w:tcW w:w="1814" w:type="pct"/>
          </w:tcPr>
          <w:p w14:paraId="1447A21E" w14:textId="77777777" w:rsidR="002707D0" w:rsidRPr="003239B0" w:rsidRDefault="002707D0"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Transfer to Stage 3</w:t>
            </w:r>
          </w:p>
        </w:tc>
        <w:tc>
          <w:tcPr>
            <w:tcW w:w="648" w:type="pct"/>
            <w:tcBorders>
              <w:top w:val="nil"/>
              <w:left w:val="nil"/>
              <w:right w:val="nil"/>
            </w:tcBorders>
            <w:shd w:val="clear" w:color="auto" w:fill="auto"/>
            <w:vAlign w:val="bottom"/>
          </w:tcPr>
          <w:p w14:paraId="1B23155E"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9" w:type="pct"/>
            <w:tcBorders>
              <w:top w:val="nil"/>
              <w:left w:val="nil"/>
              <w:right w:val="nil"/>
            </w:tcBorders>
            <w:shd w:val="clear" w:color="auto" w:fill="auto"/>
            <w:vAlign w:val="bottom"/>
          </w:tcPr>
          <w:p w14:paraId="2BF78107"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511DC721"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7E6D11CE"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right w:val="nil"/>
            </w:tcBorders>
            <w:shd w:val="clear" w:color="auto" w:fill="auto"/>
            <w:vAlign w:val="bottom"/>
          </w:tcPr>
          <w:p w14:paraId="3950FD5A"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r>
      <w:tr w:rsidR="002707D0" w:rsidRPr="0070342A" w14:paraId="598FB439" w14:textId="77777777" w:rsidTr="00CC6C32">
        <w:trPr>
          <w:trHeight w:val="164"/>
        </w:trPr>
        <w:tc>
          <w:tcPr>
            <w:tcW w:w="1814" w:type="pct"/>
            <w:vAlign w:val="bottom"/>
          </w:tcPr>
          <w:p w14:paraId="6BEA3006" w14:textId="77777777" w:rsidR="002707D0" w:rsidRPr="0070342A" w:rsidRDefault="002707D0" w:rsidP="00CC6C32">
            <w:pPr>
              <w:tabs>
                <w:tab w:val="right" w:pos="1202"/>
              </w:tabs>
              <w:outlineLvl w:val="0"/>
              <w:rPr>
                <w:rFonts w:ascii="Calibri" w:eastAsia="Calibri" w:hAnsi="Calibri"/>
                <w:sz w:val="20"/>
                <w:szCs w:val="20"/>
                <w:lang w:val="en-GB"/>
              </w:rPr>
            </w:pPr>
            <w:r w:rsidRPr="003239B0">
              <w:rPr>
                <w:rFonts w:ascii="Calibri" w:eastAsia="Calibri" w:hAnsi="Calibri"/>
                <w:sz w:val="20"/>
                <w:szCs w:val="20"/>
                <w:lang w:val="en-GB"/>
              </w:rPr>
              <w:t>Net release of loss allowance</w:t>
            </w:r>
          </w:p>
        </w:tc>
        <w:tc>
          <w:tcPr>
            <w:tcW w:w="648" w:type="pct"/>
            <w:shd w:val="clear" w:color="auto" w:fill="auto"/>
            <w:vAlign w:val="bottom"/>
          </w:tcPr>
          <w:p w14:paraId="12414A19" w14:textId="77777777" w:rsidR="002707D0" w:rsidRPr="0070342A" w:rsidRDefault="002707D0" w:rsidP="00CC6C32">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(112)</w:t>
            </w:r>
          </w:p>
        </w:tc>
        <w:tc>
          <w:tcPr>
            <w:tcW w:w="649" w:type="pct"/>
            <w:tcBorders>
              <w:top w:val="nil"/>
              <w:left w:val="nil"/>
              <w:right w:val="nil"/>
            </w:tcBorders>
            <w:shd w:val="clear" w:color="auto" w:fill="auto"/>
            <w:vAlign w:val="bottom"/>
          </w:tcPr>
          <w:p w14:paraId="6DC4548E"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right w:val="nil"/>
            </w:tcBorders>
            <w:shd w:val="clear" w:color="auto" w:fill="auto"/>
            <w:vAlign w:val="bottom"/>
          </w:tcPr>
          <w:p w14:paraId="1FECC3A0"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right w:val="nil"/>
            </w:tcBorders>
            <w:shd w:val="clear" w:color="auto" w:fill="auto"/>
            <w:vAlign w:val="bottom"/>
          </w:tcPr>
          <w:p w14:paraId="5919844D"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shd w:val="clear" w:color="auto" w:fill="auto"/>
            <w:vAlign w:val="bottom"/>
          </w:tcPr>
          <w:p w14:paraId="42F55A22" w14:textId="77777777" w:rsidR="002707D0" w:rsidRPr="0070342A" w:rsidRDefault="002707D0" w:rsidP="00CC6C32">
            <w:pPr>
              <w:jc w:val="right"/>
              <w:rPr>
                <w:rFonts w:ascii="Calibri" w:eastAsia="Calibri" w:hAnsi="Calibri" w:cs="Calibri"/>
                <w:color w:val="000000"/>
                <w:sz w:val="20"/>
                <w:szCs w:val="20"/>
                <w:lang w:val="hr-HR"/>
              </w:rPr>
            </w:pPr>
            <w:r w:rsidRPr="00B41D91">
              <w:rPr>
                <w:rFonts w:ascii="Calibri" w:eastAsia="Calibri" w:hAnsi="Calibri" w:cs="Calibri"/>
                <w:color w:val="000000" w:themeColor="text1"/>
                <w:sz w:val="20"/>
                <w:szCs w:val="20"/>
                <w:lang w:val="hr-HR"/>
              </w:rPr>
              <w:t>(112)</w:t>
            </w:r>
          </w:p>
        </w:tc>
      </w:tr>
      <w:tr w:rsidR="002707D0" w:rsidRPr="0070342A" w14:paraId="3D9F2957" w14:textId="77777777" w:rsidTr="00CC6C32">
        <w:trPr>
          <w:trHeight w:val="285"/>
        </w:trPr>
        <w:tc>
          <w:tcPr>
            <w:tcW w:w="1814" w:type="pct"/>
            <w:vAlign w:val="bottom"/>
          </w:tcPr>
          <w:p w14:paraId="7901E1CB" w14:textId="77777777" w:rsidR="002707D0" w:rsidRPr="0070342A" w:rsidRDefault="002707D0" w:rsidP="00CC6C32">
            <w:pPr>
              <w:tabs>
                <w:tab w:val="right" w:pos="1202"/>
              </w:tabs>
              <w:outlineLvl w:val="0"/>
              <w:rPr>
                <w:rFonts w:ascii="Calibri" w:eastAsia="Calibri" w:hAnsi="Calibri"/>
                <w:sz w:val="20"/>
                <w:szCs w:val="20"/>
                <w:lang w:val="en-GB"/>
              </w:rPr>
            </w:pPr>
            <w:r w:rsidRPr="0070342A">
              <w:rPr>
                <w:rFonts w:ascii="Calibri" w:eastAsia="Calibri" w:hAnsi="Calibri"/>
                <w:sz w:val="20"/>
                <w:szCs w:val="20"/>
                <w:lang w:val="en-GB"/>
              </w:rPr>
              <w:t xml:space="preserve">Net foreign exchange </w:t>
            </w:r>
            <w:r>
              <w:rPr>
                <w:rFonts w:ascii="Calibri" w:eastAsia="Calibri" w:hAnsi="Calibri"/>
                <w:sz w:val="20"/>
                <w:szCs w:val="20"/>
                <w:lang w:val="en-GB"/>
              </w:rPr>
              <w:t>los</w:t>
            </w:r>
            <w:r w:rsidRPr="0070342A">
              <w:rPr>
                <w:rFonts w:ascii="Calibri" w:eastAsia="Calibri" w:hAnsi="Calibri"/>
                <w:sz w:val="20"/>
                <w:szCs w:val="20"/>
                <w:lang w:val="en-GB"/>
              </w:rPr>
              <w:t xml:space="preserve">s on loss allowances </w:t>
            </w:r>
          </w:p>
        </w:tc>
        <w:tc>
          <w:tcPr>
            <w:tcW w:w="648" w:type="pct"/>
            <w:tcBorders>
              <w:top w:val="nil"/>
              <w:left w:val="nil"/>
              <w:bottom w:val="single" w:sz="4" w:space="0" w:color="auto"/>
              <w:right w:val="nil"/>
            </w:tcBorders>
            <w:shd w:val="clear" w:color="auto" w:fill="auto"/>
            <w:vAlign w:val="bottom"/>
          </w:tcPr>
          <w:p w14:paraId="584028F2"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7</w:t>
            </w:r>
          </w:p>
        </w:tc>
        <w:tc>
          <w:tcPr>
            <w:tcW w:w="649" w:type="pct"/>
            <w:tcBorders>
              <w:top w:val="nil"/>
              <w:left w:val="nil"/>
              <w:bottom w:val="single" w:sz="4" w:space="0" w:color="auto"/>
              <w:right w:val="nil"/>
            </w:tcBorders>
            <w:shd w:val="clear" w:color="auto" w:fill="auto"/>
            <w:vAlign w:val="bottom"/>
          </w:tcPr>
          <w:p w14:paraId="306FC406"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2" w:type="pct"/>
            <w:tcBorders>
              <w:top w:val="nil"/>
              <w:left w:val="nil"/>
              <w:bottom w:val="single" w:sz="4" w:space="0" w:color="auto"/>
              <w:right w:val="nil"/>
            </w:tcBorders>
            <w:shd w:val="clear" w:color="auto" w:fill="auto"/>
            <w:vAlign w:val="bottom"/>
          </w:tcPr>
          <w:p w14:paraId="4ABFFA8A"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04" w:type="pct"/>
            <w:tcBorders>
              <w:top w:val="nil"/>
              <w:left w:val="nil"/>
              <w:bottom w:val="single" w:sz="4" w:space="0" w:color="auto"/>
              <w:right w:val="nil"/>
            </w:tcBorders>
            <w:shd w:val="clear" w:color="auto" w:fill="auto"/>
            <w:vAlign w:val="bottom"/>
          </w:tcPr>
          <w:p w14:paraId="41FB4A3D"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w:t>
            </w:r>
          </w:p>
        </w:tc>
        <w:tc>
          <w:tcPr>
            <w:tcW w:w="643" w:type="pct"/>
            <w:tcBorders>
              <w:top w:val="nil"/>
              <w:left w:val="nil"/>
              <w:bottom w:val="single" w:sz="4" w:space="0" w:color="auto"/>
              <w:right w:val="nil"/>
            </w:tcBorders>
            <w:shd w:val="clear" w:color="auto" w:fill="auto"/>
            <w:vAlign w:val="bottom"/>
          </w:tcPr>
          <w:p w14:paraId="605BD249" w14:textId="77777777" w:rsidR="002707D0" w:rsidRPr="0070342A" w:rsidRDefault="002707D0" w:rsidP="00CC6C32">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7</w:t>
            </w:r>
          </w:p>
        </w:tc>
      </w:tr>
      <w:tr w:rsidR="002707D0" w:rsidRPr="0070342A" w14:paraId="026A5F6D" w14:textId="77777777" w:rsidTr="00CC6C32">
        <w:trPr>
          <w:trHeight w:val="35"/>
        </w:trPr>
        <w:tc>
          <w:tcPr>
            <w:tcW w:w="1814" w:type="pct"/>
            <w:vAlign w:val="bottom"/>
          </w:tcPr>
          <w:p w14:paraId="1E01BAE3" w14:textId="77777777" w:rsidR="002707D0" w:rsidRPr="0070342A" w:rsidRDefault="002707D0" w:rsidP="00CC6C32">
            <w:pPr>
              <w:tabs>
                <w:tab w:val="right" w:pos="1202"/>
              </w:tabs>
              <w:spacing w:line="301" w:lineRule="exact"/>
              <w:outlineLvl w:val="0"/>
              <w:rPr>
                <w:rFonts w:ascii="Calibri" w:eastAsia="Calibri" w:hAnsi="Calibri" w:cs="Arial"/>
                <w:b/>
                <w:bCs/>
                <w:sz w:val="20"/>
                <w:szCs w:val="20"/>
                <w:lang w:val="en-GB"/>
              </w:rPr>
            </w:pPr>
            <w:r w:rsidRPr="0070342A">
              <w:rPr>
                <w:rFonts w:ascii="Calibri" w:eastAsia="Calibri" w:hAnsi="Calibri" w:cs="Arial"/>
                <w:b/>
                <w:bCs/>
                <w:sz w:val="20"/>
                <w:szCs w:val="20"/>
                <w:lang w:val="en-GB"/>
              </w:rPr>
              <w:t xml:space="preserve">Balance at </w:t>
            </w:r>
            <w:r w:rsidRPr="00E24640">
              <w:rPr>
                <w:rFonts w:ascii="Calibri" w:eastAsia="Calibri" w:hAnsi="Calibri" w:cs="Arial"/>
                <w:b/>
                <w:bCs/>
                <w:sz w:val="20"/>
                <w:szCs w:val="20"/>
                <w:lang w:val="en-GB"/>
              </w:rPr>
              <w:t>31 December 2019</w:t>
            </w:r>
          </w:p>
        </w:tc>
        <w:tc>
          <w:tcPr>
            <w:tcW w:w="648" w:type="pct"/>
            <w:tcBorders>
              <w:top w:val="single" w:sz="4" w:space="0" w:color="auto"/>
              <w:left w:val="nil"/>
              <w:bottom w:val="single" w:sz="12" w:space="0" w:color="auto"/>
              <w:right w:val="nil"/>
            </w:tcBorders>
            <w:shd w:val="clear" w:color="auto" w:fill="auto"/>
            <w:vAlign w:val="bottom"/>
          </w:tcPr>
          <w:p w14:paraId="436B467E" w14:textId="77777777" w:rsidR="002707D0" w:rsidRPr="0070342A" w:rsidRDefault="002707D0" w:rsidP="00CC6C32">
            <w:pPr>
              <w:tabs>
                <w:tab w:val="right" w:pos="1202"/>
              </w:tabs>
              <w:spacing w:line="301" w:lineRule="exact"/>
              <w:jc w:val="right"/>
              <w:outlineLvl w:val="0"/>
              <w:rPr>
                <w:rFonts w:ascii="Calibri" w:eastAsia="Calibri" w:hAnsi="Calibri" w:cs="Arial"/>
                <w:b/>
                <w:bCs/>
                <w:sz w:val="20"/>
                <w:szCs w:val="20"/>
                <w:lang w:val="en-GB"/>
              </w:rPr>
            </w:pPr>
            <w:r w:rsidRPr="00B41D91">
              <w:rPr>
                <w:rFonts w:ascii="Calibri" w:eastAsia="Calibri" w:hAnsi="Calibri" w:cs="Calibri"/>
                <w:b/>
                <w:bCs/>
                <w:color w:val="000000" w:themeColor="text1"/>
                <w:sz w:val="20"/>
                <w:szCs w:val="20"/>
                <w:lang w:val="hr-HR"/>
              </w:rPr>
              <w:t>1</w:t>
            </w:r>
            <w:r>
              <w:rPr>
                <w:rFonts w:ascii="Calibri" w:eastAsia="Calibri" w:hAnsi="Calibri" w:cs="Calibri"/>
                <w:b/>
                <w:bCs/>
                <w:color w:val="000000" w:themeColor="text1"/>
                <w:sz w:val="20"/>
                <w:szCs w:val="20"/>
                <w:lang w:val="hr-HR"/>
              </w:rPr>
              <w:t>,</w:t>
            </w:r>
            <w:r w:rsidRPr="00B41D91">
              <w:rPr>
                <w:rFonts w:ascii="Calibri" w:eastAsia="Calibri" w:hAnsi="Calibri" w:cs="Calibri"/>
                <w:b/>
                <w:bCs/>
                <w:color w:val="000000" w:themeColor="text1"/>
                <w:sz w:val="20"/>
                <w:szCs w:val="20"/>
                <w:lang w:val="hr-HR"/>
              </w:rPr>
              <w:t>256</w:t>
            </w:r>
          </w:p>
        </w:tc>
        <w:tc>
          <w:tcPr>
            <w:tcW w:w="649" w:type="pct"/>
            <w:tcBorders>
              <w:top w:val="single" w:sz="4" w:space="0" w:color="auto"/>
              <w:left w:val="nil"/>
              <w:bottom w:val="single" w:sz="12" w:space="0" w:color="auto"/>
              <w:right w:val="nil"/>
            </w:tcBorders>
            <w:shd w:val="clear" w:color="auto" w:fill="auto"/>
            <w:vAlign w:val="bottom"/>
          </w:tcPr>
          <w:p w14:paraId="057C3A2D" w14:textId="77777777" w:rsidR="002707D0" w:rsidRPr="0070342A" w:rsidRDefault="002707D0"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2" w:type="pct"/>
            <w:tcBorders>
              <w:top w:val="single" w:sz="4" w:space="0" w:color="auto"/>
              <w:left w:val="nil"/>
              <w:bottom w:val="single" w:sz="12" w:space="0" w:color="auto"/>
              <w:right w:val="nil"/>
            </w:tcBorders>
            <w:shd w:val="clear" w:color="auto" w:fill="auto"/>
            <w:vAlign w:val="bottom"/>
          </w:tcPr>
          <w:p w14:paraId="09D08121" w14:textId="77777777" w:rsidR="002707D0" w:rsidRPr="0070342A" w:rsidRDefault="002707D0"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04" w:type="pct"/>
            <w:tcBorders>
              <w:top w:val="single" w:sz="4" w:space="0" w:color="auto"/>
              <w:left w:val="nil"/>
              <w:bottom w:val="single" w:sz="12" w:space="0" w:color="auto"/>
              <w:right w:val="nil"/>
            </w:tcBorders>
            <w:shd w:val="clear" w:color="auto" w:fill="auto"/>
            <w:vAlign w:val="bottom"/>
          </w:tcPr>
          <w:p w14:paraId="1EF68BFB" w14:textId="77777777" w:rsidR="002707D0" w:rsidRPr="0070342A" w:rsidRDefault="002707D0"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w:t>
            </w:r>
          </w:p>
        </w:tc>
        <w:tc>
          <w:tcPr>
            <w:tcW w:w="643" w:type="pct"/>
            <w:tcBorders>
              <w:top w:val="single" w:sz="4" w:space="0" w:color="auto"/>
              <w:left w:val="nil"/>
              <w:bottom w:val="single" w:sz="12" w:space="0" w:color="auto"/>
              <w:right w:val="nil"/>
            </w:tcBorders>
            <w:shd w:val="clear" w:color="auto" w:fill="auto"/>
            <w:vAlign w:val="bottom"/>
          </w:tcPr>
          <w:p w14:paraId="7364F07A" w14:textId="77777777" w:rsidR="002707D0" w:rsidRPr="0070342A" w:rsidRDefault="002707D0"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20"/>
                <w:szCs w:val="20"/>
                <w:lang w:val="hr-HR"/>
              </w:rPr>
              <w:t>1,256</w:t>
            </w:r>
          </w:p>
        </w:tc>
      </w:tr>
    </w:tbl>
    <w:p w14:paraId="4257D58A" w14:textId="77777777" w:rsidR="0070342A" w:rsidRPr="0070342A" w:rsidRDefault="0070342A" w:rsidP="0070342A">
      <w:pPr>
        <w:jc w:val="both"/>
        <w:rPr>
          <w:rFonts w:ascii="Calibri" w:hAnsi="Calibri"/>
          <w:b/>
          <w:bCs/>
          <w:sz w:val="22"/>
          <w:szCs w:val="22"/>
          <w:lang w:val="en-GB"/>
        </w:rPr>
      </w:pPr>
    </w:p>
    <w:p w14:paraId="6A90F5DD" w14:textId="77777777" w:rsidR="0070342A" w:rsidRPr="0070342A" w:rsidRDefault="0070342A" w:rsidP="0070342A">
      <w:pPr>
        <w:jc w:val="both"/>
        <w:rPr>
          <w:rFonts w:ascii="Calibri" w:hAnsi="Calibri"/>
          <w:b/>
          <w:bCs/>
          <w:sz w:val="22"/>
          <w:szCs w:val="22"/>
          <w:lang w:val="en-GB"/>
        </w:rPr>
      </w:pPr>
    </w:p>
    <w:p w14:paraId="7B6817B6" w14:textId="77777777" w:rsidR="0070342A" w:rsidRDefault="0070342A" w:rsidP="00BC2382">
      <w:pPr>
        <w:pStyle w:val="T1"/>
        <w:keepNext w:val="0"/>
        <w:spacing w:before="0" w:after="0" w:line="240" w:lineRule="auto"/>
        <w:rPr>
          <w:rFonts w:asciiTheme="minorHAnsi" w:hAnsiTheme="minorHAnsi"/>
          <w:sz w:val="22"/>
          <w:szCs w:val="22"/>
          <w:lang w:val="en-GB"/>
        </w:rPr>
      </w:pPr>
    </w:p>
    <w:p w14:paraId="2081BFCD" w14:textId="61C0A2AF" w:rsidR="0070342A" w:rsidRDefault="0070342A" w:rsidP="00BC2382">
      <w:pPr>
        <w:pStyle w:val="T1"/>
        <w:keepNext w:val="0"/>
        <w:spacing w:before="0" w:after="0" w:line="240" w:lineRule="auto"/>
        <w:rPr>
          <w:rFonts w:asciiTheme="minorHAnsi" w:hAnsiTheme="minorHAnsi"/>
          <w:sz w:val="22"/>
          <w:szCs w:val="22"/>
          <w:lang w:val="en-GB"/>
        </w:rPr>
        <w:sectPr w:rsidR="0070342A" w:rsidSect="00140299">
          <w:pgSz w:w="11907" w:h="16840" w:code="9"/>
          <w:pgMar w:top="1418" w:right="1134" w:bottom="1134" w:left="1418" w:header="851" w:footer="851" w:gutter="0"/>
          <w:cols w:space="720"/>
          <w:noEndnote/>
        </w:sectPr>
      </w:pPr>
    </w:p>
    <w:p w14:paraId="03A1B475" w14:textId="77777777" w:rsidR="00BD5C00" w:rsidRDefault="00BD5C00" w:rsidP="00BD5C00">
      <w:pPr>
        <w:pStyle w:val="T1"/>
        <w:keepNext w:val="0"/>
        <w:spacing w:before="0" w:after="0" w:line="240" w:lineRule="auto"/>
        <w:rPr>
          <w:rFonts w:asciiTheme="minorHAnsi" w:hAnsiTheme="minorHAnsi"/>
          <w:sz w:val="22"/>
          <w:szCs w:val="22"/>
          <w:lang w:val="en-GB"/>
        </w:rPr>
      </w:pPr>
    </w:p>
    <w:p w14:paraId="6D949AE2"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7906BAA5" w14:textId="77777777" w:rsidR="00BD5C00" w:rsidRDefault="00BD5C00" w:rsidP="00BD5C00">
      <w:pPr>
        <w:pStyle w:val="accountingpolicytitle"/>
        <w:rPr>
          <w:rFonts w:asciiTheme="minorHAnsi" w:hAnsiTheme="minorHAnsi"/>
          <w:sz w:val="22"/>
          <w:szCs w:val="22"/>
          <w:lang w:val="en-GB"/>
        </w:rPr>
      </w:pPr>
    </w:p>
    <w:p w14:paraId="12335789"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56B1E588"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01BF662E" w14:textId="77777777" w:rsidR="00BD5C00" w:rsidRPr="00EA22B8" w:rsidRDefault="00BD5C00" w:rsidP="00312A67">
      <w:pPr>
        <w:pStyle w:val="T1"/>
        <w:keepNext w:val="0"/>
        <w:numPr>
          <w:ilvl w:val="8"/>
          <w:numId w:val="47"/>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26BFA909" w14:textId="77777777" w:rsidR="00BD5C00" w:rsidRDefault="00BD5C00" w:rsidP="00BD5C00">
      <w:pPr>
        <w:pStyle w:val="T1"/>
        <w:keepNext w:val="0"/>
        <w:spacing w:before="0" w:after="0" w:line="240" w:lineRule="auto"/>
        <w:rPr>
          <w:rFonts w:asciiTheme="minorHAnsi" w:hAnsiTheme="minorHAnsi"/>
          <w:sz w:val="22"/>
          <w:szCs w:val="22"/>
          <w:lang w:val="en-GB"/>
        </w:rPr>
      </w:pPr>
    </w:p>
    <w:p w14:paraId="1BB8E9D2"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financial institutions</w:t>
      </w:r>
    </w:p>
    <w:p w14:paraId="1FEEE3E0"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BD5C00" w:rsidRPr="00BD5C00" w14:paraId="13805323" w14:textId="77777777" w:rsidTr="00BD5C00">
        <w:trPr>
          <w:trHeight w:val="44"/>
        </w:trPr>
        <w:tc>
          <w:tcPr>
            <w:tcW w:w="2206" w:type="pct"/>
          </w:tcPr>
          <w:p w14:paraId="2AA8BFE6" w14:textId="77777777"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Group and Bank</w:t>
            </w:r>
          </w:p>
        </w:tc>
        <w:tc>
          <w:tcPr>
            <w:tcW w:w="2794" w:type="pct"/>
            <w:gridSpan w:val="5"/>
            <w:vAlign w:val="bottom"/>
          </w:tcPr>
          <w:p w14:paraId="26D6A4E3" w14:textId="77777777" w:rsidR="00BD5C00" w:rsidRPr="00BD5C00" w:rsidRDefault="00BD5C00" w:rsidP="00BD5C00">
            <w:pPr>
              <w:jc w:val="center"/>
              <w:rPr>
                <w:rFonts w:ascii="Calibri" w:eastAsia="Calibri" w:hAnsi="Calibri" w:cs="Arial"/>
                <w:b/>
                <w:sz w:val="20"/>
                <w:szCs w:val="20"/>
                <w:lang w:val="en-GB"/>
              </w:rPr>
            </w:pPr>
          </w:p>
        </w:tc>
      </w:tr>
      <w:tr w:rsidR="00BD5C00" w:rsidRPr="00BD5C00" w14:paraId="42469FCB" w14:textId="77777777" w:rsidTr="00BD5C00">
        <w:trPr>
          <w:trHeight w:val="44"/>
        </w:trPr>
        <w:tc>
          <w:tcPr>
            <w:tcW w:w="2206" w:type="pct"/>
          </w:tcPr>
          <w:p w14:paraId="3D0221CF" w14:textId="5F9ABBB1" w:rsidR="00BD5C00" w:rsidRPr="00BD5C00" w:rsidRDefault="00BD5C00" w:rsidP="00BD5C00">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w:t>
            </w:r>
            <w:r w:rsidR="00282155">
              <w:rPr>
                <w:rFonts w:ascii="Calibri" w:eastAsia="Calibri" w:hAnsi="Calibri" w:cs="Arial"/>
                <w:b/>
                <w:bCs/>
                <w:sz w:val="20"/>
                <w:szCs w:val="20"/>
                <w:lang w:val="en-GB"/>
              </w:rPr>
              <w:t>20</w:t>
            </w:r>
          </w:p>
        </w:tc>
        <w:tc>
          <w:tcPr>
            <w:tcW w:w="558" w:type="pct"/>
            <w:vAlign w:val="bottom"/>
          </w:tcPr>
          <w:p w14:paraId="15D7CF9A"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134412C7"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359108E0"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180E562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1" w:type="pct"/>
            <w:vAlign w:val="bottom"/>
          </w:tcPr>
          <w:p w14:paraId="790B519B"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BD5C00" w:rsidRPr="00BD5C00" w14:paraId="20A1A4F2" w14:textId="77777777" w:rsidTr="00BD5C00">
        <w:trPr>
          <w:trHeight w:val="44"/>
        </w:trPr>
        <w:tc>
          <w:tcPr>
            <w:tcW w:w="2206" w:type="pct"/>
          </w:tcPr>
          <w:p w14:paraId="2A6D0B95" w14:textId="77777777" w:rsidR="00BD5C00" w:rsidRPr="00BD5C00" w:rsidRDefault="00BD5C00" w:rsidP="00BD5C00">
            <w:pPr>
              <w:rPr>
                <w:rFonts w:ascii="Calibri" w:eastAsia="Calibri" w:hAnsi="Calibri" w:cs="Arial"/>
                <w:b/>
                <w:bCs/>
                <w:sz w:val="20"/>
                <w:szCs w:val="20"/>
                <w:lang w:val="en-GB"/>
              </w:rPr>
            </w:pPr>
          </w:p>
        </w:tc>
        <w:tc>
          <w:tcPr>
            <w:tcW w:w="558" w:type="pct"/>
          </w:tcPr>
          <w:p w14:paraId="34622EFE"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35B19446"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78921EA3"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18AE51EC"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1" w:type="pct"/>
          </w:tcPr>
          <w:p w14:paraId="72898434" w14:textId="77777777" w:rsidR="00BD5C00" w:rsidRPr="00BD5C00" w:rsidRDefault="00BD5C00" w:rsidP="00BD5C00">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BD5C00" w:rsidRPr="00BD5C00" w14:paraId="0439B343" w14:textId="77777777" w:rsidTr="00BD5C00">
        <w:trPr>
          <w:trHeight w:hRule="exact" w:val="116"/>
        </w:trPr>
        <w:tc>
          <w:tcPr>
            <w:tcW w:w="2206" w:type="pct"/>
          </w:tcPr>
          <w:p w14:paraId="74419AAC" w14:textId="77777777" w:rsidR="00BD5C00" w:rsidRPr="00BD5C00" w:rsidRDefault="00BD5C00" w:rsidP="00BD5C00">
            <w:pPr>
              <w:rPr>
                <w:rFonts w:ascii="Calibri" w:eastAsia="Calibri" w:hAnsi="Calibri" w:cs="Arial"/>
                <w:b/>
                <w:bCs/>
                <w:sz w:val="20"/>
                <w:szCs w:val="20"/>
                <w:lang w:val="en-GB"/>
              </w:rPr>
            </w:pPr>
          </w:p>
        </w:tc>
        <w:tc>
          <w:tcPr>
            <w:tcW w:w="558" w:type="pct"/>
          </w:tcPr>
          <w:p w14:paraId="13D7B29F"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54EC343C" w14:textId="77777777" w:rsidR="00BD5C00" w:rsidRPr="00BD5C00" w:rsidRDefault="00BD5C00" w:rsidP="00BD5C00">
            <w:pPr>
              <w:jc w:val="right"/>
              <w:rPr>
                <w:rFonts w:ascii="Calibri" w:eastAsia="Calibri" w:hAnsi="Calibri" w:cs="Arial"/>
                <w:b/>
                <w:sz w:val="20"/>
                <w:szCs w:val="20"/>
                <w:lang w:val="en-GB"/>
              </w:rPr>
            </w:pPr>
          </w:p>
        </w:tc>
        <w:tc>
          <w:tcPr>
            <w:tcW w:w="559" w:type="pct"/>
          </w:tcPr>
          <w:p w14:paraId="049CBDAA" w14:textId="77777777" w:rsidR="00BD5C00" w:rsidRPr="00BD5C00" w:rsidRDefault="00BD5C00" w:rsidP="00BD5C00">
            <w:pPr>
              <w:jc w:val="right"/>
              <w:rPr>
                <w:rFonts w:ascii="Calibri" w:eastAsia="Calibri" w:hAnsi="Calibri" w:cs="Arial"/>
                <w:b/>
                <w:sz w:val="20"/>
                <w:szCs w:val="20"/>
                <w:lang w:val="en-GB"/>
              </w:rPr>
            </w:pPr>
          </w:p>
        </w:tc>
        <w:tc>
          <w:tcPr>
            <w:tcW w:w="558" w:type="pct"/>
          </w:tcPr>
          <w:p w14:paraId="0C24CA66" w14:textId="77777777" w:rsidR="00BD5C00" w:rsidRPr="00BD5C00" w:rsidRDefault="00BD5C00" w:rsidP="00BD5C00">
            <w:pPr>
              <w:jc w:val="right"/>
              <w:rPr>
                <w:rFonts w:ascii="Calibri" w:eastAsia="Calibri" w:hAnsi="Calibri" w:cs="Arial"/>
                <w:b/>
                <w:sz w:val="20"/>
                <w:szCs w:val="20"/>
                <w:lang w:val="en-GB"/>
              </w:rPr>
            </w:pPr>
          </w:p>
        </w:tc>
        <w:tc>
          <w:tcPr>
            <w:tcW w:w="561" w:type="pct"/>
          </w:tcPr>
          <w:p w14:paraId="7A7561E6" w14:textId="77777777" w:rsidR="00BD5C00" w:rsidRPr="00BD5C00" w:rsidRDefault="00BD5C00" w:rsidP="00BD5C00">
            <w:pPr>
              <w:jc w:val="right"/>
              <w:rPr>
                <w:rFonts w:ascii="Calibri" w:eastAsia="Calibri" w:hAnsi="Calibri" w:cs="Arial"/>
                <w:b/>
                <w:sz w:val="20"/>
                <w:szCs w:val="20"/>
                <w:lang w:val="en-GB"/>
              </w:rPr>
            </w:pPr>
          </w:p>
        </w:tc>
      </w:tr>
      <w:tr w:rsidR="00FC445E" w:rsidRPr="00BD5C00" w14:paraId="1251FCE3" w14:textId="77777777" w:rsidTr="003239B0">
        <w:trPr>
          <w:trHeight w:val="164"/>
        </w:trPr>
        <w:tc>
          <w:tcPr>
            <w:tcW w:w="2206" w:type="pct"/>
            <w:vAlign w:val="bottom"/>
          </w:tcPr>
          <w:p w14:paraId="349ECAD0" w14:textId="43171723" w:rsidR="00FC445E" w:rsidRPr="00BD5C00" w:rsidRDefault="00FC445E" w:rsidP="00FC445E">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w:t>
            </w:r>
            <w:r>
              <w:rPr>
                <w:rFonts w:ascii="Calibri" w:eastAsia="Calibri" w:hAnsi="Calibri"/>
                <w:sz w:val="20"/>
                <w:szCs w:val="20"/>
                <w:lang w:val="en-GB"/>
              </w:rPr>
              <w:t>20</w:t>
            </w:r>
          </w:p>
        </w:tc>
        <w:tc>
          <w:tcPr>
            <w:tcW w:w="558" w:type="pct"/>
            <w:shd w:val="clear" w:color="auto" w:fill="auto"/>
            <w:vAlign w:val="bottom"/>
          </w:tcPr>
          <w:p w14:paraId="4AD74D40" w14:textId="531ACD35"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37,098 </w:t>
            </w:r>
          </w:p>
        </w:tc>
        <w:tc>
          <w:tcPr>
            <w:tcW w:w="558" w:type="pct"/>
            <w:shd w:val="clear" w:color="auto" w:fill="auto"/>
            <w:vAlign w:val="bottom"/>
          </w:tcPr>
          <w:p w14:paraId="40BB793A" w14:textId="076E5880"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10,543 </w:t>
            </w:r>
          </w:p>
        </w:tc>
        <w:tc>
          <w:tcPr>
            <w:tcW w:w="559" w:type="pct"/>
            <w:shd w:val="clear" w:color="auto" w:fill="auto"/>
            <w:vAlign w:val="bottom"/>
          </w:tcPr>
          <w:p w14:paraId="73266BE7" w14:textId="28BC1B7B"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11,057 </w:t>
            </w:r>
          </w:p>
        </w:tc>
        <w:tc>
          <w:tcPr>
            <w:tcW w:w="558" w:type="pct"/>
            <w:shd w:val="clear" w:color="auto" w:fill="auto"/>
            <w:vAlign w:val="bottom"/>
          </w:tcPr>
          <w:p w14:paraId="240661D9" w14:textId="09A8E149"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23E48F16" w14:textId="194A32D0"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58,698 </w:t>
            </w:r>
          </w:p>
        </w:tc>
      </w:tr>
      <w:tr w:rsidR="00FC445E" w:rsidRPr="00BD5C00" w14:paraId="368EB137" w14:textId="77777777" w:rsidTr="003239B0">
        <w:trPr>
          <w:trHeight w:val="164"/>
        </w:trPr>
        <w:tc>
          <w:tcPr>
            <w:tcW w:w="2206" w:type="pct"/>
          </w:tcPr>
          <w:p w14:paraId="6E5F4549" w14:textId="7130832A" w:rsidR="00FC445E" w:rsidRPr="00BD5C00" w:rsidRDefault="00FC445E" w:rsidP="00FC445E">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1</w:t>
            </w:r>
          </w:p>
        </w:tc>
        <w:tc>
          <w:tcPr>
            <w:tcW w:w="558" w:type="pct"/>
            <w:shd w:val="clear" w:color="auto" w:fill="auto"/>
            <w:vAlign w:val="bottom"/>
          </w:tcPr>
          <w:p w14:paraId="57F203E5" w14:textId="17FE84D2"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7A8C4420" w14:textId="1A3A2324"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721E7AF4" w14:textId="4362CE0E"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165FE23F" w14:textId="4087CED8"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77774B3F" w14:textId="3517138E"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FC445E" w:rsidRPr="00BD5C00" w14:paraId="5A5873D1" w14:textId="77777777" w:rsidTr="003239B0">
        <w:trPr>
          <w:trHeight w:val="164"/>
        </w:trPr>
        <w:tc>
          <w:tcPr>
            <w:tcW w:w="2206" w:type="pct"/>
          </w:tcPr>
          <w:p w14:paraId="46106969" w14:textId="007CE7C2" w:rsidR="00FC445E" w:rsidRPr="00BD5C00" w:rsidRDefault="00FC445E" w:rsidP="00FC445E">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2</w:t>
            </w:r>
          </w:p>
        </w:tc>
        <w:tc>
          <w:tcPr>
            <w:tcW w:w="558" w:type="pct"/>
            <w:shd w:val="clear" w:color="auto" w:fill="auto"/>
            <w:vAlign w:val="bottom"/>
          </w:tcPr>
          <w:p w14:paraId="7EA8AF84" w14:textId="701515D7"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(2,742)</w:t>
            </w:r>
          </w:p>
        </w:tc>
        <w:tc>
          <w:tcPr>
            <w:tcW w:w="558" w:type="pct"/>
            <w:shd w:val="clear" w:color="auto" w:fill="auto"/>
            <w:vAlign w:val="bottom"/>
          </w:tcPr>
          <w:p w14:paraId="28625B02" w14:textId="6D09DBB0"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2,742 </w:t>
            </w:r>
          </w:p>
        </w:tc>
        <w:tc>
          <w:tcPr>
            <w:tcW w:w="559" w:type="pct"/>
            <w:shd w:val="clear" w:color="auto" w:fill="auto"/>
            <w:vAlign w:val="bottom"/>
          </w:tcPr>
          <w:p w14:paraId="604A1F89" w14:textId="48C92956"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16A8B35F" w14:textId="6843AA05"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60F60CDD" w14:textId="06DE8399"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FC445E" w:rsidRPr="00BD5C00" w14:paraId="428F3C3E" w14:textId="77777777" w:rsidTr="003239B0">
        <w:trPr>
          <w:trHeight w:val="164"/>
        </w:trPr>
        <w:tc>
          <w:tcPr>
            <w:tcW w:w="2206" w:type="pct"/>
          </w:tcPr>
          <w:p w14:paraId="542F8B46" w14:textId="52D3BD2A" w:rsidR="00FC445E" w:rsidRPr="00BD5C00" w:rsidRDefault="00FC445E" w:rsidP="00FC445E">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3</w:t>
            </w:r>
          </w:p>
        </w:tc>
        <w:tc>
          <w:tcPr>
            <w:tcW w:w="558" w:type="pct"/>
            <w:shd w:val="clear" w:color="auto" w:fill="auto"/>
            <w:vAlign w:val="bottom"/>
          </w:tcPr>
          <w:p w14:paraId="3EFED2E6" w14:textId="216B28C6"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50ED8C8F" w14:textId="27080381"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44361CF8" w14:textId="797B41F4"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6B0239D2" w14:textId="089E2288"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4F71246D" w14:textId="359F7CAB" w:rsidR="00FC445E" w:rsidRPr="00BD5C00" w:rsidRDefault="00FC445E" w:rsidP="00FC445E">
            <w:pPr>
              <w:jc w:val="right"/>
              <w:rPr>
                <w:rFonts w:ascii="Calibri" w:eastAsia="Calibri" w:hAnsi="Calibri" w:cs="Arial"/>
                <w:sz w:val="20"/>
                <w:szCs w:val="20"/>
                <w:lang w:val="en-GB"/>
              </w:rPr>
            </w:pPr>
            <w:r>
              <w:rPr>
                <w:rFonts w:ascii="Calibri" w:eastAsia="Calibri" w:hAnsi="Calibri" w:cs="Calibri"/>
                <w:color w:val="000000" w:themeColor="text1"/>
                <w:sz w:val="20"/>
                <w:szCs w:val="20"/>
                <w:lang w:val="hr-HR"/>
              </w:rPr>
              <w:t xml:space="preserve"> - </w:t>
            </w:r>
          </w:p>
        </w:tc>
      </w:tr>
      <w:tr w:rsidR="00FC445E" w:rsidRPr="00BD5C00" w14:paraId="72905A98" w14:textId="77777777" w:rsidTr="003239B0">
        <w:trPr>
          <w:trHeight w:val="164"/>
        </w:trPr>
        <w:tc>
          <w:tcPr>
            <w:tcW w:w="2206" w:type="pct"/>
            <w:vAlign w:val="bottom"/>
          </w:tcPr>
          <w:p w14:paraId="1B31523D" w14:textId="444E112B" w:rsidR="00FC445E" w:rsidRPr="00BD5C00" w:rsidRDefault="00FC445E" w:rsidP="00FC445E">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w:t>
            </w:r>
            <w:r w:rsidR="00515E45" w:rsidRPr="00515E45">
              <w:rPr>
                <w:rFonts w:ascii="Calibri" w:eastAsia="Calibri" w:hAnsi="Calibri"/>
                <w:sz w:val="20"/>
                <w:szCs w:val="20"/>
                <w:lang w:val="en-GB"/>
              </w:rPr>
              <w:t>increase</w:t>
            </w:r>
            <w:r w:rsidR="003F251B">
              <w:rPr>
                <w:rFonts w:ascii="Calibri" w:eastAsia="Calibri" w:hAnsi="Calibri"/>
                <w:sz w:val="20"/>
                <w:szCs w:val="20"/>
                <w:lang w:val="en-GB"/>
              </w:rPr>
              <w:t>/(</w:t>
            </w:r>
            <w:r w:rsidRPr="00BD5C00">
              <w:rPr>
                <w:rFonts w:ascii="Calibri" w:eastAsia="Calibri" w:hAnsi="Calibri"/>
                <w:sz w:val="20"/>
                <w:szCs w:val="20"/>
                <w:lang w:val="en-GB"/>
              </w:rPr>
              <w:t>release</w:t>
            </w:r>
            <w:r w:rsidR="003F251B">
              <w:rPr>
                <w:rFonts w:ascii="Calibri" w:eastAsia="Calibri" w:hAnsi="Calibri"/>
                <w:sz w:val="20"/>
                <w:szCs w:val="20"/>
                <w:lang w:val="en-GB"/>
              </w:rPr>
              <w:t>)</w:t>
            </w:r>
            <w:r w:rsidRPr="00BD5C00">
              <w:rPr>
                <w:rFonts w:ascii="Calibri" w:eastAsia="Calibri" w:hAnsi="Calibri"/>
                <w:sz w:val="20"/>
                <w:szCs w:val="20"/>
                <w:lang w:val="en-GB"/>
              </w:rPr>
              <w:t xml:space="preserve"> of loss allowance</w:t>
            </w:r>
          </w:p>
        </w:tc>
        <w:tc>
          <w:tcPr>
            <w:tcW w:w="558" w:type="pct"/>
            <w:shd w:val="clear" w:color="auto" w:fill="auto"/>
            <w:vAlign w:val="bottom"/>
          </w:tcPr>
          <w:p w14:paraId="4E2CBE08" w14:textId="16B624BA"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2,290 </w:t>
            </w:r>
          </w:p>
        </w:tc>
        <w:tc>
          <w:tcPr>
            <w:tcW w:w="558" w:type="pct"/>
            <w:shd w:val="clear" w:color="auto" w:fill="auto"/>
            <w:vAlign w:val="bottom"/>
          </w:tcPr>
          <w:p w14:paraId="25832AE0" w14:textId="2B284705"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22,091 </w:t>
            </w:r>
          </w:p>
        </w:tc>
        <w:tc>
          <w:tcPr>
            <w:tcW w:w="559" w:type="pct"/>
            <w:shd w:val="clear" w:color="auto" w:fill="auto"/>
            <w:vAlign w:val="bottom"/>
          </w:tcPr>
          <w:p w14:paraId="3410916B" w14:textId="4C0A9B53"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(545)</w:t>
            </w:r>
          </w:p>
        </w:tc>
        <w:tc>
          <w:tcPr>
            <w:tcW w:w="558" w:type="pct"/>
            <w:shd w:val="clear" w:color="auto" w:fill="auto"/>
            <w:vAlign w:val="bottom"/>
          </w:tcPr>
          <w:p w14:paraId="7AA778A1" w14:textId="4DF58F1A"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05CBB2A0" w14:textId="0A53442A"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23,836 </w:t>
            </w:r>
          </w:p>
        </w:tc>
      </w:tr>
      <w:tr w:rsidR="00FC445E" w:rsidRPr="00BD5C00" w14:paraId="13A80E2F" w14:textId="77777777" w:rsidTr="003239B0">
        <w:trPr>
          <w:trHeight w:val="164"/>
        </w:trPr>
        <w:tc>
          <w:tcPr>
            <w:tcW w:w="2206" w:type="pct"/>
            <w:vAlign w:val="bottom"/>
          </w:tcPr>
          <w:p w14:paraId="26F07B72" w14:textId="77777777" w:rsidR="00FC445E" w:rsidRPr="00BD5C00" w:rsidRDefault="00FC445E" w:rsidP="00FC445E">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shd w:val="clear" w:color="auto" w:fill="auto"/>
            <w:vAlign w:val="bottom"/>
          </w:tcPr>
          <w:p w14:paraId="72BC9290" w14:textId="1CD098BD"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474F8976" w14:textId="09804DCD"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59" w:type="pct"/>
            <w:shd w:val="clear" w:color="auto" w:fill="auto"/>
            <w:vAlign w:val="bottom"/>
          </w:tcPr>
          <w:p w14:paraId="5159441D" w14:textId="1A355B5C"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 </w:t>
            </w:r>
          </w:p>
        </w:tc>
        <w:tc>
          <w:tcPr>
            <w:tcW w:w="558" w:type="pct"/>
            <w:shd w:val="clear" w:color="auto" w:fill="auto"/>
            <w:vAlign w:val="bottom"/>
          </w:tcPr>
          <w:p w14:paraId="6896FAFA" w14:textId="0BFEA082"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03273EFC" w14:textId="426044A9"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 </w:t>
            </w:r>
          </w:p>
        </w:tc>
      </w:tr>
      <w:tr w:rsidR="00FC445E" w:rsidRPr="00BD5C00" w14:paraId="3E74B491" w14:textId="77777777" w:rsidTr="003239B0">
        <w:trPr>
          <w:trHeight w:val="283"/>
        </w:trPr>
        <w:tc>
          <w:tcPr>
            <w:tcW w:w="2206" w:type="pct"/>
            <w:vAlign w:val="center"/>
          </w:tcPr>
          <w:p w14:paraId="3134E33D" w14:textId="77777777" w:rsidR="00FC445E" w:rsidRPr="00BD5C00" w:rsidRDefault="00FC445E" w:rsidP="00FC445E">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from/to loans to other customers</w:t>
            </w:r>
          </w:p>
        </w:tc>
        <w:tc>
          <w:tcPr>
            <w:tcW w:w="558" w:type="pct"/>
            <w:shd w:val="clear" w:color="auto" w:fill="auto"/>
            <w:vAlign w:val="bottom"/>
          </w:tcPr>
          <w:p w14:paraId="54FE748C" w14:textId="0236F265" w:rsidR="00FC445E" w:rsidRPr="00BD5C00" w:rsidRDefault="00FC445E" w:rsidP="00FC445E">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40CA1373" w14:textId="10FDCEDB" w:rsidR="00FC445E" w:rsidRPr="00BD5C00" w:rsidRDefault="00FC445E" w:rsidP="00FC445E">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(36)</w:t>
            </w:r>
          </w:p>
        </w:tc>
        <w:tc>
          <w:tcPr>
            <w:tcW w:w="559" w:type="pct"/>
            <w:shd w:val="clear" w:color="auto" w:fill="auto"/>
            <w:vAlign w:val="bottom"/>
          </w:tcPr>
          <w:p w14:paraId="2358EE88" w14:textId="73F569F2" w:rsidR="00FC445E" w:rsidRPr="00BD5C00" w:rsidRDefault="00FC445E" w:rsidP="00FC445E">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58" w:type="pct"/>
            <w:shd w:val="clear" w:color="auto" w:fill="auto"/>
            <w:vAlign w:val="bottom"/>
          </w:tcPr>
          <w:p w14:paraId="25C3A363" w14:textId="28EE5736" w:rsidR="00FC445E" w:rsidRPr="00BD5C00" w:rsidRDefault="00FC445E" w:rsidP="00FC445E">
            <w:pPr>
              <w:tabs>
                <w:tab w:val="right" w:pos="1202"/>
              </w:tabs>
              <w:spacing w:line="301" w:lineRule="exact"/>
              <w:jc w:val="right"/>
              <w:outlineLvl w:val="0"/>
              <w:rPr>
                <w:rFonts w:ascii="Calibri" w:eastAsia="Calibri" w:hAnsi="Calibri" w:cs="Arial"/>
                <w:spacing w:val="-2"/>
                <w:sz w:val="20"/>
                <w:szCs w:val="20"/>
                <w:lang w:val="en-GB"/>
              </w:rPr>
            </w:pPr>
            <w:r>
              <w:rPr>
                <w:rFonts w:ascii="Calibri" w:eastAsia="Calibri" w:hAnsi="Calibri" w:cs="Calibri"/>
                <w:color w:val="000000" w:themeColor="text1"/>
                <w:sz w:val="20"/>
                <w:szCs w:val="20"/>
                <w:lang w:val="hr-HR"/>
              </w:rPr>
              <w:t xml:space="preserve"> - </w:t>
            </w:r>
          </w:p>
        </w:tc>
        <w:tc>
          <w:tcPr>
            <w:tcW w:w="561" w:type="pct"/>
            <w:shd w:val="clear" w:color="auto" w:fill="auto"/>
            <w:vAlign w:val="bottom"/>
          </w:tcPr>
          <w:p w14:paraId="5D5FC77B" w14:textId="5A94747A" w:rsidR="00FC445E" w:rsidRPr="00BD5C00" w:rsidRDefault="00FC445E" w:rsidP="00FC445E">
            <w:pPr>
              <w:tabs>
                <w:tab w:val="right" w:pos="1202"/>
              </w:tabs>
              <w:spacing w:line="301" w:lineRule="exact"/>
              <w:jc w:val="right"/>
              <w:outlineLvl w:val="0"/>
              <w:rPr>
                <w:rFonts w:ascii="Calibri" w:eastAsia="Calibri" w:hAnsi="Calibri" w:cs="Arial"/>
                <w:spacing w:val="-2"/>
                <w:sz w:val="20"/>
                <w:szCs w:val="20"/>
                <w:highlight w:val="yellow"/>
                <w:lang w:val="en-GB"/>
              </w:rPr>
            </w:pPr>
            <w:r>
              <w:rPr>
                <w:rFonts w:ascii="Calibri" w:eastAsia="Calibri" w:hAnsi="Calibri" w:cs="Calibri"/>
                <w:color w:val="000000" w:themeColor="text1"/>
                <w:sz w:val="20"/>
                <w:szCs w:val="20"/>
                <w:lang w:val="hr-HR"/>
              </w:rPr>
              <w:t xml:space="preserve"> (36)</w:t>
            </w:r>
          </w:p>
        </w:tc>
      </w:tr>
      <w:tr w:rsidR="00FC445E" w:rsidRPr="00BD5C00" w14:paraId="7A07847C" w14:textId="77777777" w:rsidTr="003239B0">
        <w:trPr>
          <w:trHeight w:val="164"/>
        </w:trPr>
        <w:tc>
          <w:tcPr>
            <w:tcW w:w="2206" w:type="pct"/>
            <w:vAlign w:val="bottom"/>
          </w:tcPr>
          <w:p w14:paraId="1E3FF452" w14:textId="4C29CAD2" w:rsidR="00FC445E" w:rsidRPr="00BD5C00" w:rsidRDefault="00FC445E" w:rsidP="00FC445E">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foreign exchange </w:t>
            </w:r>
            <w:r>
              <w:rPr>
                <w:rFonts w:ascii="Calibri" w:eastAsia="Calibri" w:hAnsi="Calibri"/>
                <w:sz w:val="20"/>
                <w:szCs w:val="20"/>
                <w:lang w:val="en-GB"/>
              </w:rPr>
              <w:t>los</w:t>
            </w:r>
            <w:r w:rsidRPr="00BD5C00">
              <w:rPr>
                <w:rFonts w:ascii="Calibri" w:eastAsia="Calibri" w:hAnsi="Calibri"/>
                <w:sz w:val="20"/>
                <w:szCs w:val="20"/>
                <w:lang w:val="en-GB"/>
              </w:rPr>
              <w:t>s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168CB8DF" w14:textId="0C455F90"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149 </w:t>
            </w:r>
          </w:p>
        </w:tc>
        <w:tc>
          <w:tcPr>
            <w:tcW w:w="558" w:type="pct"/>
            <w:tcBorders>
              <w:top w:val="nil"/>
              <w:left w:val="nil"/>
              <w:bottom w:val="single" w:sz="8" w:space="0" w:color="auto"/>
              <w:right w:val="nil"/>
            </w:tcBorders>
            <w:shd w:val="clear" w:color="auto" w:fill="auto"/>
            <w:vAlign w:val="bottom"/>
          </w:tcPr>
          <w:p w14:paraId="2F9CF6A3" w14:textId="5C6FD8B9"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95 </w:t>
            </w:r>
          </w:p>
        </w:tc>
        <w:tc>
          <w:tcPr>
            <w:tcW w:w="559" w:type="pct"/>
            <w:tcBorders>
              <w:top w:val="nil"/>
              <w:left w:val="nil"/>
              <w:bottom w:val="single" w:sz="8" w:space="0" w:color="auto"/>
              <w:right w:val="nil"/>
            </w:tcBorders>
            <w:shd w:val="clear" w:color="auto" w:fill="auto"/>
            <w:vAlign w:val="bottom"/>
          </w:tcPr>
          <w:p w14:paraId="33AEAAD3" w14:textId="49DA2100"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28 </w:t>
            </w:r>
          </w:p>
        </w:tc>
        <w:tc>
          <w:tcPr>
            <w:tcW w:w="558" w:type="pct"/>
            <w:tcBorders>
              <w:top w:val="nil"/>
              <w:left w:val="nil"/>
              <w:bottom w:val="single" w:sz="8" w:space="0" w:color="auto"/>
              <w:right w:val="nil"/>
            </w:tcBorders>
            <w:shd w:val="clear" w:color="auto" w:fill="auto"/>
            <w:vAlign w:val="bottom"/>
          </w:tcPr>
          <w:p w14:paraId="4EDC31CD" w14:textId="5030D723"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 </w:t>
            </w:r>
          </w:p>
        </w:tc>
        <w:tc>
          <w:tcPr>
            <w:tcW w:w="561" w:type="pct"/>
            <w:tcBorders>
              <w:top w:val="nil"/>
              <w:left w:val="nil"/>
              <w:bottom w:val="single" w:sz="8" w:space="0" w:color="auto"/>
              <w:right w:val="nil"/>
            </w:tcBorders>
            <w:shd w:val="clear" w:color="auto" w:fill="auto"/>
            <w:vAlign w:val="bottom"/>
          </w:tcPr>
          <w:p w14:paraId="706F5472" w14:textId="7CBA4742" w:rsidR="00FC445E" w:rsidRPr="00BD5C00" w:rsidRDefault="00FC445E" w:rsidP="00FC445E">
            <w:pPr>
              <w:jc w:val="right"/>
              <w:rPr>
                <w:rFonts w:ascii="Calibri" w:eastAsia="Calibri" w:hAnsi="Calibri" w:cs="Calibri"/>
                <w:color w:val="000000"/>
                <w:sz w:val="20"/>
                <w:szCs w:val="20"/>
                <w:lang w:val="hr-HR"/>
              </w:rPr>
            </w:pPr>
            <w:r>
              <w:rPr>
                <w:rFonts w:ascii="Calibri" w:eastAsia="Calibri" w:hAnsi="Calibri" w:cs="Calibri"/>
                <w:color w:val="000000" w:themeColor="text1"/>
                <w:sz w:val="20"/>
                <w:szCs w:val="20"/>
                <w:lang w:val="hr-HR"/>
              </w:rPr>
              <w:t xml:space="preserve"> 272 </w:t>
            </w:r>
          </w:p>
        </w:tc>
      </w:tr>
      <w:tr w:rsidR="00FC445E" w:rsidRPr="00BD5C00" w14:paraId="54747A01" w14:textId="77777777" w:rsidTr="003239B0">
        <w:trPr>
          <w:trHeight w:val="33"/>
        </w:trPr>
        <w:tc>
          <w:tcPr>
            <w:tcW w:w="2206" w:type="pct"/>
            <w:vAlign w:val="bottom"/>
          </w:tcPr>
          <w:p w14:paraId="0D72789E" w14:textId="4A8AD449" w:rsidR="00FC445E" w:rsidRPr="00BD5C00" w:rsidRDefault="00FC445E" w:rsidP="00FC445E">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558" w:type="pct"/>
            <w:tcBorders>
              <w:top w:val="nil"/>
              <w:left w:val="nil"/>
              <w:bottom w:val="single" w:sz="12" w:space="0" w:color="auto"/>
              <w:right w:val="nil"/>
            </w:tcBorders>
            <w:shd w:val="clear" w:color="auto" w:fill="auto"/>
            <w:vAlign w:val="bottom"/>
          </w:tcPr>
          <w:p w14:paraId="7B8A0AB4" w14:textId="16292783" w:rsidR="00FC445E" w:rsidRPr="00BD5C00"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36,795 </w:t>
            </w:r>
          </w:p>
        </w:tc>
        <w:tc>
          <w:tcPr>
            <w:tcW w:w="558" w:type="pct"/>
            <w:tcBorders>
              <w:top w:val="nil"/>
              <w:left w:val="nil"/>
              <w:bottom w:val="single" w:sz="12" w:space="0" w:color="auto"/>
              <w:right w:val="nil"/>
            </w:tcBorders>
            <w:shd w:val="clear" w:color="auto" w:fill="auto"/>
            <w:vAlign w:val="bottom"/>
          </w:tcPr>
          <w:p w14:paraId="79C99C44" w14:textId="23AC3C2B" w:rsidR="00FC445E" w:rsidRPr="00BD5C00"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35,435 </w:t>
            </w:r>
          </w:p>
        </w:tc>
        <w:tc>
          <w:tcPr>
            <w:tcW w:w="559" w:type="pct"/>
            <w:tcBorders>
              <w:top w:val="nil"/>
              <w:left w:val="nil"/>
              <w:bottom w:val="single" w:sz="12" w:space="0" w:color="auto"/>
              <w:right w:val="nil"/>
            </w:tcBorders>
            <w:shd w:val="clear" w:color="auto" w:fill="auto"/>
            <w:vAlign w:val="bottom"/>
          </w:tcPr>
          <w:p w14:paraId="467CC6BA" w14:textId="3A711692" w:rsidR="00FC445E" w:rsidRPr="00BD5C00"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10,567 </w:t>
            </w:r>
          </w:p>
        </w:tc>
        <w:tc>
          <w:tcPr>
            <w:tcW w:w="558" w:type="pct"/>
            <w:tcBorders>
              <w:top w:val="nil"/>
              <w:left w:val="nil"/>
              <w:bottom w:val="single" w:sz="12" w:space="0" w:color="auto"/>
              <w:right w:val="nil"/>
            </w:tcBorders>
            <w:shd w:val="clear" w:color="auto" w:fill="auto"/>
            <w:vAlign w:val="bottom"/>
          </w:tcPr>
          <w:p w14:paraId="3BE0A84F" w14:textId="255A3391" w:rsidR="00FC445E" w:rsidRPr="00BD5C00"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 </w:t>
            </w:r>
          </w:p>
        </w:tc>
        <w:tc>
          <w:tcPr>
            <w:tcW w:w="561" w:type="pct"/>
            <w:tcBorders>
              <w:top w:val="nil"/>
              <w:left w:val="nil"/>
              <w:bottom w:val="single" w:sz="12" w:space="0" w:color="auto"/>
              <w:right w:val="nil"/>
            </w:tcBorders>
            <w:shd w:val="clear" w:color="auto" w:fill="auto"/>
            <w:vAlign w:val="bottom"/>
          </w:tcPr>
          <w:p w14:paraId="34A5B744" w14:textId="65376686" w:rsidR="00FC445E" w:rsidRPr="00BD5C00"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 xml:space="preserve"> 82,797 </w:t>
            </w:r>
          </w:p>
        </w:tc>
      </w:tr>
    </w:tbl>
    <w:p w14:paraId="13794B16" w14:textId="77777777" w:rsidR="00BD5C00" w:rsidRPr="00BD5C00" w:rsidRDefault="00BD5C00" w:rsidP="00BD5C00">
      <w:pPr>
        <w:rPr>
          <w:rFonts w:ascii="Calibri" w:eastAsia="Calibri" w:hAnsi="Calibri"/>
          <w:noProof/>
          <w:sz w:val="22"/>
          <w:szCs w:val="22"/>
          <w:lang w:val="en-GB"/>
        </w:rPr>
      </w:pPr>
    </w:p>
    <w:p w14:paraId="2F4252DA" w14:textId="77777777" w:rsidR="00BD5C00" w:rsidRPr="00BD5C00" w:rsidRDefault="00BD5C00" w:rsidP="00BD5C00">
      <w:pPr>
        <w:rPr>
          <w:rFonts w:ascii="Calibri" w:eastAsia="Calibri" w:hAnsi="Calibri"/>
          <w:noProof/>
          <w:sz w:val="22"/>
          <w:szCs w:val="22"/>
          <w:lang w:val="en-GB"/>
        </w:rPr>
      </w:pPr>
    </w:p>
    <w:p w14:paraId="1ED3186D"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282155" w:rsidRPr="00BD5C00" w14:paraId="72FD2173" w14:textId="77777777" w:rsidTr="00CC6C32">
        <w:trPr>
          <w:trHeight w:val="44"/>
        </w:trPr>
        <w:tc>
          <w:tcPr>
            <w:tcW w:w="2206" w:type="pct"/>
          </w:tcPr>
          <w:p w14:paraId="422E8E94" w14:textId="77777777" w:rsidR="00282155" w:rsidRPr="00BD5C00" w:rsidRDefault="00282155" w:rsidP="00CC6C32">
            <w:pPr>
              <w:rPr>
                <w:rFonts w:ascii="Calibri" w:eastAsia="Calibri" w:hAnsi="Calibri" w:cs="Arial"/>
                <w:b/>
                <w:bCs/>
                <w:sz w:val="20"/>
                <w:szCs w:val="20"/>
                <w:lang w:val="en-GB"/>
              </w:rPr>
            </w:pPr>
            <w:r w:rsidRPr="00BD5C00">
              <w:rPr>
                <w:rFonts w:ascii="Calibri" w:eastAsia="Calibri" w:hAnsi="Calibri" w:cs="Arial"/>
                <w:b/>
                <w:bCs/>
                <w:sz w:val="20"/>
                <w:szCs w:val="20"/>
                <w:lang w:val="en-GB"/>
              </w:rPr>
              <w:t>Group and Bank</w:t>
            </w:r>
          </w:p>
        </w:tc>
        <w:tc>
          <w:tcPr>
            <w:tcW w:w="2794" w:type="pct"/>
            <w:gridSpan w:val="5"/>
            <w:vAlign w:val="bottom"/>
          </w:tcPr>
          <w:p w14:paraId="0F20A8EC" w14:textId="77777777" w:rsidR="00282155" w:rsidRPr="00BD5C00" w:rsidRDefault="00282155" w:rsidP="00CC6C32">
            <w:pPr>
              <w:jc w:val="center"/>
              <w:rPr>
                <w:rFonts w:ascii="Calibri" w:eastAsia="Calibri" w:hAnsi="Calibri" w:cs="Arial"/>
                <w:b/>
                <w:sz w:val="20"/>
                <w:szCs w:val="20"/>
                <w:lang w:val="en-GB"/>
              </w:rPr>
            </w:pPr>
          </w:p>
        </w:tc>
      </w:tr>
      <w:tr w:rsidR="00282155" w:rsidRPr="00BD5C00" w14:paraId="6BD8193F" w14:textId="77777777" w:rsidTr="00CC6C32">
        <w:trPr>
          <w:trHeight w:val="44"/>
        </w:trPr>
        <w:tc>
          <w:tcPr>
            <w:tcW w:w="2206" w:type="pct"/>
          </w:tcPr>
          <w:p w14:paraId="73F9300F" w14:textId="77777777" w:rsidR="00282155" w:rsidRPr="00BD5C00" w:rsidRDefault="00282155" w:rsidP="00CC6C32">
            <w:pPr>
              <w:rPr>
                <w:rFonts w:ascii="Calibri" w:eastAsia="Calibri" w:hAnsi="Calibri" w:cs="Arial"/>
                <w:b/>
                <w:bCs/>
                <w:sz w:val="20"/>
                <w:szCs w:val="20"/>
                <w:lang w:val="en-GB"/>
              </w:rPr>
            </w:pPr>
            <w:r w:rsidRPr="00BD5C00">
              <w:rPr>
                <w:rFonts w:ascii="Calibri" w:eastAsia="Calibri" w:hAnsi="Calibri" w:cs="Arial"/>
                <w:b/>
                <w:bCs/>
                <w:sz w:val="20"/>
                <w:szCs w:val="20"/>
                <w:lang w:val="en-GB"/>
              </w:rPr>
              <w:t>31 December 2019</w:t>
            </w:r>
          </w:p>
        </w:tc>
        <w:tc>
          <w:tcPr>
            <w:tcW w:w="558" w:type="pct"/>
            <w:vAlign w:val="bottom"/>
          </w:tcPr>
          <w:p w14:paraId="39B5B63F"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1</w:t>
            </w:r>
          </w:p>
        </w:tc>
        <w:tc>
          <w:tcPr>
            <w:tcW w:w="558" w:type="pct"/>
            <w:vAlign w:val="bottom"/>
          </w:tcPr>
          <w:p w14:paraId="0B1D600A"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2</w:t>
            </w:r>
          </w:p>
        </w:tc>
        <w:tc>
          <w:tcPr>
            <w:tcW w:w="559" w:type="pct"/>
            <w:vAlign w:val="bottom"/>
          </w:tcPr>
          <w:p w14:paraId="00FA0840"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Stage 3</w:t>
            </w:r>
          </w:p>
        </w:tc>
        <w:tc>
          <w:tcPr>
            <w:tcW w:w="558" w:type="pct"/>
            <w:vAlign w:val="bottom"/>
          </w:tcPr>
          <w:p w14:paraId="131B1D99"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POCI</w:t>
            </w:r>
          </w:p>
        </w:tc>
        <w:tc>
          <w:tcPr>
            <w:tcW w:w="561" w:type="pct"/>
            <w:vAlign w:val="bottom"/>
          </w:tcPr>
          <w:p w14:paraId="124B3FB7"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Total</w:t>
            </w:r>
          </w:p>
        </w:tc>
      </w:tr>
      <w:tr w:rsidR="00282155" w:rsidRPr="00BD5C00" w14:paraId="31FC9CA8" w14:textId="77777777" w:rsidTr="00CC6C32">
        <w:trPr>
          <w:trHeight w:val="44"/>
        </w:trPr>
        <w:tc>
          <w:tcPr>
            <w:tcW w:w="2206" w:type="pct"/>
          </w:tcPr>
          <w:p w14:paraId="5C4D6C33" w14:textId="77777777" w:rsidR="00282155" w:rsidRPr="00BD5C00" w:rsidRDefault="00282155" w:rsidP="00CC6C32">
            <w:pPr>
              <w:rPr>
                <w:rFonts w:ascii="Calibri" w:eastAsia="Calibri" w:hAnsi="Calibri" w:cs="Arial"/>
                <w:b/>
                <w:bCs/>
                <w:sz w:val="20"/>
                <w:szCs w:val="20"/>
                <w:lang w:val="en-GB"/>
              </w:rPr>
            </w:pPr>
          </w:p>
        </w:tc>
        <w:tc>
          <w:tcPr>
            <w:tcW w:w="558" w:type="pct"/>
          </w:tcPr>
          <w:p w14:paraId="213CCEC0"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34D456A5"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9" w:type="pct"/>
          </w:tcPr>
          <w:p w14:paraId="510CC8F0"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58" w:type="pct"/>
          </w:tcPr>
          <w:p w14:paraId="72858696"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c>
          <w:tcPr>
            <w:tcW w:w="561" w:type="pct"/>
          </w:tcPr>
          <w:p w14:paraId="07891BD0" w14:textId="77777777" w:rsidR="00282155" w:rsidRPr="00BD5C00" w:rsidRDefault="00282155" w:rsidP="00CC6C32">
            <w:pPr>
              <w:jc w:val="right"/>
              <w:rPr>
                <w:rFonts w:ascii="Calibri" w:eastAsia="Calibri" w:hAnsi="Calibri" w:cs="Arial"/>
                <w:b/>
                <w:sz w:val="20"/>
                <w:szCs w:val="20"/>
                <w:lang w:val="en-GB"/>
              </w:rPr>
            </w:pPr>
            <w:r w:rsidRPr="00BD5C00">
              <w:rPr>
                <w:rFonts w:ascii="Calibri" w:eastAsia="Calibri" w:hAnsi="Calibri" w:cs="Arial"/>
                <w:b/>
                <w:sz w:val="20"/>
                <w:szCs w:val="20"/>
                <w:lang w:val="en-GB"/>
              </w:rPr>
              <w:t>HRK ‘000</w:t>
            </w:r>
          </w:p>
        </w:tc>
      </w:tr>
      <w:tr w:rsidR="00282155" w:rsidRPr="00BD5C00" w14:paraId="062AD425" w14:textId="77777777" w:rsidTr="00CC6C32">
        <w:trPr>
          <w:trHeight w:hRule="exact" w:val="116"/>
        </w:trPr>
        <w:tc>
          <w:tcPr>
            <w:tcW w:w="2206" w:type="pct"/>
          </w:tcPr>
          <w:p w14:paraId="4312A54F" w14:textId="77777777" w:rsidR="00282155" w:rsidRPr="00BD5C00" w:rsidRDefault="00282155" w:rsidP="00CC6C32">
            <w:pPr>
              <w:rPr>
                <w:rFonts w:ascii="Calibri" w:eastAsia="Calibri" w:hAnsi="Calibri" w:cs="Arial"/>
                <w:b/>
                <w:bCs/>
                <w:sz w:val="20"/>
                <w:szCs w:val="20"/>
                <w:lang w:val="en-GB"/>
              </w:rPr>
            </w:pPr>
          </w:p>
        </w:tc>
        <w:tc>
          <w:tcPr>
            <w:tcW w:w="558" w:type="pct"/>
          </w:tcPr>
          <w:p w14:paraId="3D5C9E18" w14:textId="77777777" w:rsidR="00282155" w:rsidRPr="00BD5C00" w:rsidRDefault="00282155" w:rsidP="00CC6C32">
            <w:pPr>
              <w:jc w:val="right"/>
              <w:rPr>
                <w:rFonts w:ascii="Calibri" w:eastAsia="Calibri" w:hAnsi="Calibri" w:cs="Arial"/>
                <w:b/>
                <w:sz w:val="20"/>
                <w:szCs w:val="20"/>
                <w:lang w:val="en-GB"/>
              </w:rPr>
            </w:pPr>
          </w:p>
        </w:tc>
        <w:tc>
          <w:tcPr>
            <w:tcW w:w="558" w:type="pct"/>
          </w:tcPr>
          <w:p w14:paraId="2529C2C1" w14:textId="77777777" w:rsidR="00282155" w:rsidRPr="00BD5C00" w:rsidRDefault="00282155" w:rsidP="00CC6C32">
            <w:pPr>
              <w:jc w:val="right"/>
              <w:rPr>
                <w:rFonts w:ascii="Calibri" w:eastAsia="Calibri" w:hAnsi="Calibri" w:cs="Arial"/>
                <w:b/>
                <w:sz w:val="20"/>
                <w:szCs w:val="20"/>
                <w:lang w:val="en-GB"/>
              </w:rPr>
            </w:pPr>
          </w:p>
        </w:tc>
        <w:tc>
          <w:tcPr>
            <w:tcW w:w="559" w:type="pct"/>
          </w:tcPr>
          <w:p w14:paraId="4E213D41" w14:textId="77777777" w:rsidR="00282155" w:rsidRPr="00BD5C00" w:rsidRDefault="00282155" w:rsidP="00CC6C32">
            <w:pPr>
              <w:jc w:val="right"/>
              <w:rPr>
                <w:rFonts w:ascii="Calibri" w:eastAsia="Calibri" w:hAnsi="Calibri" w:cs="Arial"/>
                <w:b/>
                <w:sz w:val="20"/>
                <w:szCs w:val="20"/>
                <w:lang w:val="en-GB"/>
              </w:rPr>
            </w:pPr>
          </w:p>
        </w:tc>
        <w:tc>
          <w:tcPr>
            <w:tcW w:w="558" w:type="pct"/>
          </w:tcPr>
          <w:p w14:paraId="6C37C9F7" w14:textId="77777777" w:rsidR="00282155" w:rsidRPr="00BD5C00" w:rsidRDefault="00282155" w:rsidP="00CC6C32">
            <w:pPr>
              <w:jc w:val="right"/>
              <w:rPr>
                <w:rFonts w:ascii="Calibri" w:eastAsia="Calibri" w:hAnsi="Calibri" w:cs="Arial"/>
                <w:b/>
                <w:sz w:val="20"/>
                <w:szCs w:val="20"/>
                <w:lang w:val="en-GB"/>
              </w:rPr>
            </w:pPr>
          </w:p>
        </w:tc>
        <w:tc>
          <w:tcPr>
            <w:tcW w:w="561" w:type="pct"/>
          </w:tcPr>
          <w:p w14:paraId="334C0364" w14:textId="77777777" w:rsidR="00282155" w:rsidRPr="00BD5C00" w:rsidRDefault="00282155" w:rsidP="00CC6C32">
            <w:pPr>
              <w:jc w:val="right"/>
              <w:rPr>
                <w:rFonts w:ascii="Calibri" w:eastAsia="Calibri" w:hAnsi="Calibri" w:cs="Arial"/>
                <w:b/>
                <w:sz w:val="20"/>
                <w:szCs w:val="20"/>
                <w:lang w:val="en-GB"/>
              </w:rPr>
            </w:pPr>
          </w:p>
        </w:tc>
      </w:tr>
      <w:tr w:rsidR="00282155" w:rsidRPr="00BD5C00" w14:paraId="24B24A9E" w14:textId="77777777" w:rsidTr="00CC6C32">
        <w:trPr>
          <w:trHeight w:val="164"/>
        </w:trPr>
        <w:tc>
          <w:tcPr>
            <w:tcW w:w="2206" w:type="pct"/>
            <w:vAlign w:val="bottom"/>
          </w:tcPr>
          <w:p w14:paraId="3419477D" w14:textId="77777777" w:rsidR="00282155" w:rsidRPr="00BD5C00" w:rsidRDefault="00282155" w:rsidP="00CC6C32">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Balance at 1 January 2019</w:t>
            </w:r>
          </w:p>
        </w:tc>
        <w:tc>
          <w:tcPr>
            <w:tcW w:w="558" w:type="pct"/>
            <w:tcBorders>
              <w:top w:val="nil"/>
              <w:left w:val="nil"/>
              <w:bottom w:val="nil"/>
              <w:right w:val="nil"/>
            </w:tcBorders>
            <w:shd w:val="clear" w:color="auto" w:fill="auto"/>
            <w:vAlign w:val="bottom"/>
          </w:tcPr>
          <w:p w14:paraId="48D85B27" w14:textId="77777777" w:rsidR="00282155" w:rsidRPr="00BD5C00" w:rsidRDefault="00282155" w:rsidP="00CC6C32">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78,126 </w:t>
            </w:r>
          </w:p>
        </w:tc>
        <w:tc>
          <w:tcPr>
            <w:tcW w:w="558" w:type="pct"/>
            <w:tcBorders>
              <w:top w:val="nil"/>
              <w:left w:val="nil"/>
              <w:bottom w:val="nil"/>
              <w:right w:val="nil"/>
            </w:tcBorders>
            <w:shd w:val="clear" w:color="auto" w:fill="auto"/>
            <w:vAlign w:val="bottom"/>
          </w:tcPr>
          <w:p w14:paraId="2F2DD1B8" w14:textId="77777777" w:rsidR="00282155" w:rsidRPr="00BD5C00" w:rsidRDefault="00282155" w:rsidP="00CC6C32">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20,941 </w:t>
            </w:r>
          </w:p>
        </w:tc>
        <w:tc>
          <w:tcPr>
            <w:tcW w:w="559" w:type="pct"/>
            <w:tcBorders>
              <w:top w:val="nil"/>
              <w:left w:val="nil"/>
              <w:bottom w:val="nil"/>
              <w:right w:val="nil"/>
            </w:tcBorders>
            <w:shd w:val="clear" w:color="auto" w:fill="auto"/>
            <w:vAlign w:val="bottom"/>
          </w:tcPr>
          <w:p w14:paraId="0BD33E90" w14:textId="77777777" w:rsidR="00282155" w:rsidRPr="00BD5C00" w:rsidRDefault="00282155" w:rsidP="00CC6C32">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18,087 </w:t>
            </w:r>
          </w:p>
        </w:tc>
        <w:tc>
          <w:tcPr>
            <w:tcW w:w="558" w:type="pct"/>
            <w:tcBorders>
              <w:top w:val="nil"/>
              <w:left w:val="nil"/>
              <w:bottom w:val="nil"/>
              <w:right w:val="nil"/>
            </w:tcBorders>
            <w:shd w:val="clear" w:color="auto" w:fill="auto"/>
            <w:vAlign w:val="bottom"/>
          </w:tcPr>
          <w:p w14:paraId="4213CF10" w14:textId="77777777" w:rsidR="00282155" w:rsidRPr="00BD5C00" w:rsidRDefault="00282155" w:rsidP="00CC6C32">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 </w:t>
            </w:r>
          </w:p>
        </w:tc>
        <w:tc>
          <w:tcPr>
            <w:tcW w:w="561" w:type="pct"/>
            <w:tcBorders>
              <w:top w:val="nil"/>
              <w:left w:val="nil"/>
              <w:bottom w:val="nil"/>
              <w:right w:val="nil"/>
            </w:tcBorders>
            <w:shd w:val="clear" w:color="auto" w:fill="auto"/>
            <w:vAlign w:val="bottom"/>
          </w:tcPr>
          <w:p w14:paraId="0CFB6DDC" w14:textId="77777777" w:rsidR="00282155" w:rsidRPr="00BD5C00" w:rsidRDefault="00282155" w:rsidP="00CC6C32">
            <w:pPr>
              <w:jc w:val="right"/>
              <w:rPr>
                <w:rFonts w:ascii="Calibri" w:eastAsia="Calibri" w:hAnsi="Calibri" w:cs="Arial"/>
                <w:sz w:val="20"/>
                <w:szCs w:val="20"/>
                <w:lang w:val="en-GB"/>
              </w:rPr>
            </w:pPr>
            <w:r w:rsidRPr="00BD5C00">
              <w:rPr>
                <w:rFonts w:ascii="Calibri" w:eastAsia="Calibri" w:hAnsi="Calibri" w:cs="Calibri"/>
                <w:color w:val="000000"/>
                <w:sz w:val="20"/>
                <w:szCs w:val="20"/>
                <w:lang w:val="hr-HR"/>
              </w:rPr>
              <w:t xml:space="preserve"> 117,154 </w:t>
            </w:r>
          </w:p>
        </w:tc>
      </w:tr>
      <w:tr w:rsidR="00282155" w:rsidRPr="00BD5C00" w14:paraId="3EC05464" w14:textId="77777777" w:rsidTr="00CC6C32">
        <w:trPr>
          <w:trHeight w:val="164"/>
        </w:trPr>
        <w:tc>
          <w:tcPr>
            <w:tcW w:w="2206" w:type="pct"/>
          </w:tcPr>
          <w:p w14:paraId="66E563FE" w14:textId="77777777" w:rsidR="00282155" w:rsidRPr="00BD5C00" w:rsidRDefault="00282155" w:rsidP="00CC6C32">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1</w:t>
            </w:r>
          </w:p>
        </w:tc>
        <w:tc>
          <w:tcPr>
            <w:tcW w:w="558" w:type="pct"/>
            <w:tcBorders>
              <w:top w:val="nil"/>
              <w:left w:val="nil"/>
              <w:bottom w:val="nil"/>
              <w:right w:val="nil"/>
            </w:tcBorders>
            <w:shd w:val="clear" w:color="auto" w:fill="auto"/>
            <w:vAlign w:val="bottom"/>
          </w:tcPr>
          <w:p w14:paraId="0939E3E3"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251 </w:t>
            </w:r>
          </w:p>
        </w:tc>
        <w:tc>
          <w:tcPr>
            <w:tcW w:w="558" w:type="pct"/>
            <w:tcBorders>
              <w:top w:val="nil"/>
              <w:left w:val="nil"/>
              <w:bottom w:val="nil"/>
              <w:right w:val="nil"/>
            </w:tcBorders>
            <w:shd w:val="clear" w:color="auto" w:fill="auto"/>
            <w:vAlign w:val="bottom"/>
          </w:tcPr>
          <w:p w14:paraId="0CE8426D"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(251)</w:t>
            </w:r>
          </w:p>
        </w:tc>
        <w:tc>
          <w:tcPr>
            <w:tcW w:w="559" w:type="pct"/>
            <w:tcBorders>
              <w:top w:val="nil"/>
              <w:left w:val="nil"/>
              <w:bottom w:val="nil"/>
              <w:right w:val="nil"/>
            </w:tcBorders>
            <w:shd w:val="clear" w:color="auto" w:fill="auto"/>
            <w:vAlign w:val="bottom"/>
          </w:tcPr>
          <w:p w14:paraId="45490399"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1D1BE0AC"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5186E307"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282155" w:rsidRPr="00BD5C00" w14:paraId="16D0DD0B" w14:textId="77777777" w:rsidTr="00CC6C32">
        <w:trPr>
          <w:trHeight w:val="164"/>
        </w:trPr>
        <w:tc>
          <w:tcPr>
            <w:tcW w:w="2206" w:type="pct"/>
          </w:tcPr>
          <w:p w14:paraId="737259CA" w14:textId="77777777" w:rsidR="00282155" w:rsidRPr="00BD5C00" w:rsidRDefault="00282155" w:rsidP="00CC6C32">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2</w:t>
            </w:r>
          </w:p>
        </w:tc>
        <w:tc>
          <w:tcPr>
            <w:tcW w:w="558" w:type="pct"/>
            <w:tcBorders>
              <w:top w:val="nil"/>
              <w:left w:val="nil"/>
              <w:bottom w:val="nil"/>
              <w:right w:val="nil"/>
            </w:tcBorders>
            <w:shd w:val="clear" w:color="auto" w:fill="auto"/>
            <w:vAlign w:val="bottom"/>
          </w:tcPr>
          <w:p w14:paraId="04EB95F2"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5CE40641"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32D0E54C"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12F96DDA"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05F8047D"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282155" w:rsidRPr="00BD5C00" w14:paraId="1CD02707" w14:textId="77777777" w:rsidTr="00CC6C32">
        <w:trPr>
          <w:trHeight w:val="164"/>
        </w:trPr>
        <w:tc>
          <w:tcPr>
            <w:tcW w:w="2206" w:type="pct"/>
          </w:tcPr>
          <w:p w14:paraId="65BCBA39" w14:textId="77777777" w:rsidR="00282155" w:rsidRPr="00BD5C00" w:rsidRDefault="00282155" w:rsidP="00CC6C32">
            <w:pPr>
              <w:tabs>
                <w:tab w:val="right" w:pos="1202"/>
              </w:tabs>
              <w:outlineLvl w:val="0"/>
              <w:rPr>
                <w:rFonts w:ascii="Calibri" w:eastAsia="Calibri" w:hAnsi="Calibri"/>
                <w:sz w:val="20"/>
                <w:szCs w:val="20"/>
                <w:lang w:val="en-GB"/>
              </w:rPr>
            </w:pPr>
            <w:r w:rsidRPr="00864F78">
              <w:rPr>
                <w:rFonts w:ascii="Calibri" w:eastAsia="Calibri" w:hAnsi="Calibri"/>
                <w:sz w:val="20"/>
                <w:szCs w:val="20"/>
                <w:lang w:val="en-GB"/>
              </w:rPr>
              <w:t>Transfer to Stage 3</w:t>
            </w:r>
          </w:p>
        </w:tc>
        <w:tc>
          <w:tcPr>
            <w:tcW w:w="558" w:type="pct"/>
            <w:tcBorders>
              <w:top w:val="nil"/>
              <w:left w:val="nil"/>
              <w:bottom w:val="nil"/>
              <w:right w:val="nil"/>
            </w:tcBorders>
            <w:shd w:val="clear" w:color="auto" w:fill="auto"/>
            <w:vAlign w:val="bottom"/>
          </w:tcPr>
          <w:p w14:paraId="144104A3"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1D5B9238"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5D05403D"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2D7E5275"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622E145D" w14:textId="77777777" w:rsidR="00282155" w:rsidRPr="00BD5C00" w:rsidRDefault="00282155" w:rsidP="00CC6C32">
            <w:pPr>
              <w:jc w:val="right"/>
              <w:rPr>
                <w:rFonts w:ascii="Calibri" w:eastAsia="Calibri" w:hAnsi="Calibri" w:cs="Arial"/>
                <w:sz w:val="20"/>
                <w:szCs w:val="20"/>
                <w:lang w:val="en-GB"/>
              </w:rPr>
            </w:pPr>
            <w:r w:rsidRPr="001B20C7">
              <w:rPr>
                <w:rFonts w:ascii="Calibri" w:eastAsia="Calibri" w:hAnsi="Calibri" w:cs="Calibri"/>
                <w:color w:val="000000" w:themeColor="text1"/>
                <w:sz w:val="20"/>
                <w:szCs w:val="20"/>
                <w:lang w:val="hr-HR"/>
              </w:rPr>
              <w:t xml:space="preserve"> - </w:t>
            </w:r>
          </w:p>
        </w:tc>
      </w:tr>
      <w:tr w:rsidR="00282155" w:rsidRPr="00BD5C00" w14:paraId="40F7A877" w14:textId="77777777" w:rsidTr="00CC6C32">
        <w:trPr>
          <w:trHeight w:val="164"/>
        </w:trPr>
        <w:tc>
          <w:tcPr>
            <w:tcW w:w="2206" w:type="pct"/>
            <w:vAlign w:val="bottom"/>
          </w:tcPr>
          <w:p w14:paraId="7875F8F4" w14:textId="77777777" w:rsidR="00282155" w:rsidRPr="00BD5C00" w:rsidRDefault="00282155" w:rsidP="00CC6C32">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Net release of loss allowance</w:t>
            </w:r>
          </w:p>
        </w:tc>
        <w:tc>
          <w:tcPr>
            <w:tcW w:w="558" w:type="pct"/>
            <w:tcBorders>
              <w:top w:val="nil"/>
              <w:left w:val="nil"/>
              <w:bottom w:val="nil"/>
              <w:right w:val="nil"/>
            </w:tcBorders>
            <w:shd w:val="clear" w:color="auto" w:fill="auto"/>
            <w:vAlign w:val="bottom"/>
          </w:tcPr>
          <w:p w14:paraId="60DC986F"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(41</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274)</w:t>
            </w:r>
          </w:p>
        </w:tc>
        <w:tc>
          <w:tcPr>
            <w:tcW w:w="558" w:type="pct"/>
            <w:tcBorders>
              <w:top w:val="nil"/>
              <w:left w:val="nil"/>
              <w:bottom w:val="nil"/>
              <w:right w:val="nil"/>
            </w:tcBorders>
            <w:shd w:val="clear" w:color="auto" w:fill="auto"/>
            <w:vAlign w:val="bottom"/>
          </w:tcPr>
          <w:p w14:paraId="09D0B477"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(10</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177)</w:t>
            </w:r>
          </w:p>
        </w:tc>
        <w:tc>
          <w:tcPr>
            <w:tcW w:w="559" w:type="pct"/>
            <w:tcBorders>
              <w:top w:val="nil"/>
              <w:left w:val="nil"/>
              <w:bottom w:val="nil"/>
              <w:right w:val="nil"/>
            </w:tcBorders>
            <w:shd w:val="clear" w:color="auto" w:fill="auto"/>
            <w:vAlign w:val="bottom"/>
          </w:tcPr>
          <w:p w14:paraId="26A8006A"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(7</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035)</w:t>
            </w:r>
          </w:p>
        </w:tc>
        <w:tc>
          <w:tcPr>
            <w:tcW w:w="558" w:type="pct"/>
            <w:tcBorders>
              <w:top w:val="nil"/>
              <w:left w:val="nil"/>
              <w:bottom w:val="nil"/>
              <w:right w:val="nil"/>
            </w:tcBorders>
            <w:shd w:val="clear" w:color="auto" w:fill="auto"/>
            <w:vAlign w:val="bottom"/>
          </w:tcPr>
          <w:p w14:paraId="1624AB6A"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17D0D13C"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(58</w:t>
            </w:r>
            <w:r>
              <w:rPr>
                <w:rFonts w:ascii="Calibri" w:eastAsia="Calibri" w:hAnsi="Calibri" w:cs="Calibri"/>
                <w:color w:val="000000" w:themeColor="text1"/>
                <w:sz w:val="20"/>
                <w:szCs w:val="20"/>
                <w:lang w:val="hr-HR"/>
              </w:rPr>
              <w:t>,</w:t>
            </w:r>
            <w:r w:rsidRPr="001B20C7">
              <w:rPr>
                <w:rFonts w:ascii="Calibri" w:eastAsia="Calibri" w:hAnsi="Calibri" w:cs="Calibri"/>
                <w:color w:val="000000" w:themeColor="text1"/>
                <w:sz w:val="20"/>
                <w:szCs w:val="20"/>
                <w:lang w:val="hr-HR"/>
              </w:rPr>
              <w:t>486)</w:t>
            </w:r>
          </w:p>
        </w:tc>
      </w:tr>
      <w:tr w:rsidR="00282155" w:rsidRPr="00BD5C00" w14:paraId="580C780F" w14:textId="77777777" w:rsidTr="00CC6C32">
        <w:trPr>
          <w:trHeight w:val="164"/>
        </w:trPr>
        <w:tc>
          <w:tcPr>
            <w:tcW w:w="2206" w:type="pct"/>
            <w:vAlign w:val="bottom"/>
          </w:tcPr>
          <w:p w14:paraId="7806A383" w14:textId="77777777" w:rsidR="00282155" w:rsidRPr="00BD5C00" w:rsidRDefault="00282155" w:rsidP="00CC6C32">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Unwind – changes due to the lapse of time</w:t>
            </w:r>
          </w:p>
        </w:tc>
        <w:tc>
          <w:tcPr>
            <w:tcW w:w="558" w:type="pct"/>
            <w:tcBorders>
              <w:top w:val="nil"/>
              <w:left w:val="nil"/>
              <w:bottom w:val="nil"/>
              <w:right w:val="nil"/>
            </w:tcBorders>
            <w:shd w:val="clear" w:color="auto" w:fill="auto"/>
            <w:vAlign w:val="bottom"/>
          </w:tcPr>
          <w:p w14:paraId="31BBC0F7"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0AE69E9F"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4C5FF9E6"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 </w:t>
            </w:r>
          </w:p>
        </w:tc>
        <w:tc>
          <w:tcPr>
            <w:tcW w:w="558" w:type="pct"/>
            <w:tcBorders>
              <w:top w:val="nil"/>
              <w:left w:val="nil"/>
              <w:bottom w:val="nil"/>
              <w:right w:val="nil"/>
            </w:tcBorders>
            <w:shd w:val="clear" w:color="auto" w:fill="auto"/>
            <w:vAlign w:val="bottom"/>
          </w:tcPr>
          <w:p w14:paraId="1902D8FB"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1D4AC24B"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4 </w:t>
            </w:r>
          </w:p>
        </w:tc>
      </w:tr>
      <w:tr w:rsidR="00282155" w:rsidRPr="00BD5C00" w14:paraId="1CEB1944" w14:textId="77777777" w:rsidTr="00CC6C32">
        <w:trPr>
          <w:trHeight w:val="283"/>
        </w:trPr>
        <w:tc>
          <w:tcPr>
            <w:tcW w:w="2206" w:type="pct"/>
            <w:vAlign w:val="center"/>
          </w:tcPr>
          <w:p w14:paraId="7166B5DB" w14:textId="77777777" w:rsidR="00282155" w:rsidRPr="00BD5C00" w:rsidRDefault="00282155" w:rsidP="00CC6C32">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Loss allowances transferred from/to loans to other customers</w:t>
            </w:r>
          </w:p>
        </w:tc>
        <w:tc>
          <w:tcPr>
            <w:tcW w:w="558" w:type="pct"/>
            <w:tcBorders>
              <w:top w:val="nil"/>
              <w:left w:val="nil"/>
              <w:bottom w:val="nil"/>
              <w:right w:val="nil"/>
            </w:tcBorders>
            <w:shd w:val="clear" w:color="auto" w:fill="auto"/>
            <w:vAlign w:val="bottom"/>
          </w:tcPr>
          <w:p w14:paraId="0C5B8DAB" w14:textId="77777777" w:rsidR="00282155" w:rsidRPr="00BD5C00" w:rsidRDefault="00282155" w:rsidP="00CC6C32">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(3)</w:t>
            </w:r>
          </w:p>
        </w:tc>
        <w:tc>
          <w:tcPr>
            <w:tcW w:w="558" w:type="pct"/>
            <w:tcBorders>
              <w:top w:val="nil"/>
              <w:left w:val="nil"/>
              <w:bottom w:val="nil"/>
              <w:right w:val="nil"/>
            </w:tcBorders>
            <w:shd w:val="clear" w:color="auto" w:fill="auto"/>
            <w:vAlign w:val="bottom"/>
          </w:tcPr>
          <w:p w14:paraId="2F569D62" w14:textId="77777777" w:rsidR="00282155" w:rsidRPr="00BD5C00" w:rsidRDefault="00282155" w:rsidP="00CC6C32">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59" w:type="pct"/>
            <w:tcBorders>
              <w:top w:val="nil"/>
              <w:left w:val="nil"/>
              <w:bottom w:val="nil"/>
              <w:right w:val="nil"/>
            </w:tcBorders>
            <w:shd w:val="clear" w:color="auto" w:fill="auto"/>
            <w:vAlign w:val="bottom"/>
          </w:tcPr>
          <w:p w14:paraId="28E07E49" w14:textId="77777777" w:rsidR="00282155" w:rsidRPr="00BD5C00" w:rsidRDefault="00282155" w:rsidP="00CC6C32">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58" w:type="pct"/>
            <w:tcBorders>
              <w:top w:val="nil"/>
              <w:left w:val="nil"/>
              <w:bottom w:val="nil"/>
              <w:right w:val="nil"/>
            </w:tcBorders>
            <w:shd w:val="clear" w:color="auto" w:fill="auto"/>
            <w:vAlign w:val="bottom"/>
          </w:tcPr>
          <w:p w14:paraId="47598D83" w14:textId="77777777" w:rsidR="00282155" w:rsidRPr="00BD5C00" w:rsidRDefault="00282155" w:rsidP="00CC6C32">
            <w:pPr>
              <w:tabs>
                <w:tab w:val="right" w:pos="1202"/>
              </w:tabs>
              <w:spacing w:line="301" w:lineRule="exact"/>
              <w:jc w:val="right"/>
              <w:outlineLvl w:val="0"/>
              <w:rPr>
                <w:rFonts w:ascii="Calibri" w:eastAsia="Calibri" w:hAnsi="Calibri" w:cs="Arial"/>
                <w:spacing w:val="-2"/>
                <w:sz w:val="20"/>
                <w:szCs w:val="20"/>
                <w:lang w:val="en-GB"/>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nil"/>
              <w:right w:val="nil"/>
            </w:tcBorders>
            <w:shd w:val="clear" w:color="auto" w:fill="auto"/>
            <w:vAlign w:val="bottom"/>
          </w:tcPr>
          <w:p w14:paraId="5196B002" w14:textId="77777777" w:rsidR="00282155" w:rsidRPr="00BD5C00" w:rsidRDefault="00282155" w:rsidP="00CC6C32">
            <w:pPr>
              <w:tabs>
                <w:tab w:val="right" w:pos="1202"/>
              </w:tabs>
              <w:spacing w:line="301" w:lineRule="exact"/>
              <w:jc w:val="right"/>
              <w:outlineLvl w:val="0"/>
              <w:rPr>
                <w:rFonts w:ascii="Calibri" w:eastAsia="Calibri" w:hAnsi="Calibri" w:cs="Arial"/>
                <w:spacing w:val="-2"/>
                <w:sz w:val="20"/>
                <w:szCs w:val="20"/>
                <w:highlight w:val="yellow"/>
                <w:lang w:val="en-GB"/>
              </w:rPr>
            </w:pPr>
            <w:r w:rsidRPr="001B20C7">
              <w:rPr>
                <w:rFonts w:ascii="Calibri" w:eastAsia="Calibri" w:hAnsi="Calibri" w:cs="Calibri"/>
                <w:color w:val="000000" w:themeColor="text1"/>
                <w:sz w:val="20"/>
                <w:szCs w:val="20"/>
                <w:lang w:val="hr-HR"/>
              </w:rPr>
              <w:t xml:space="preserve"> (3)</w:t>
            </w:r>
          </w:p>
        </w:tc>
      </w:tr>
      <w:tr w:rsidR="00282155" w:rsidRPr="00BD5C00" w14:paraId="25F7F96F" w14:textId="77777777" w:rsidTr="00CC6C32">
        <w:trPr>
          <w:trHeight w:val="164"/>
        </w:trPr>
        <w:tc>
          <w:tcPr>
            <w:tcW w:w="2206" w:type="pct"/>
            <w:vAlign w:val="bottom"/>
          </w:tcPr>
          <w:p w14:paraId="023505B2" w14:textId="77777777" w:rsidR="00282155" w:rsidRPr="00BD5C00" w:rsidRDefault="00282155" w:rsidP="00CC6C32">
            <w:pPr>
              <w:tabs>
                <w:tab w:val="right" w:pos="1202"/>
              </w:tabs>
              <w:outlineLvl w:val="0"/>
              <w:rPr>
                <w:rFonts w:ascii="Calibri" w:eastAsia="Calibri" w:hAnsi="Calibri"/>
                <w:sz w:val="20"/>
                <w:szCs w:val="20"/>
                <w:lang w:val="en-GB"/>
              </w:rPr>
            </w:pPr>
            <w:r w:rsidRPr="00BD5C00">
              <w:rPr>
                <w:rFonts w:ascii="Calibri" w:eastAsia="Calibri" w:hAnsi="Calibri"/>
                <w:sz w:val="20"/>
                <w:szCs w:val="20"/>
                <w:lang w:val="en-GB"/>
              </w:rPr>
              <w:t xml:space="preserve">Net foreign exchange </w:t>
            </w:r>
            <w:r>
              <w:rPr>
                <w:rFonts w:ascii="Calibri" w:eastAsia="Calibri" w:hAnsi="Calibri"/>
                <w:sz w:val="20"/>
                <w:szCs w:val="20"/>
                <w:lang w:val="en-GB"/>
              </w:rPr>
              <w:t>los</w:t>
            </w:r>
            <w:r w:rsidRPr="00BD5C00">
              <w:rPr>
                <w:rFonts w:ascii="Calibri" w:eastAsia="Calibri" w:hAnsi="Calibri"/>
                <w:sz w:val="20"/>
                <w:szCs w:val="20"/>
                <w:lang w:val="en-GB"/>
              </w:rPr>
              <w:t>s on</w:t>
            </w:r>
            <w:r w:rsidRPr="00BD5C00">
              <w:rPr>
                <w:sz w:val="20"/>
                <w:szCs w:val="20"/>
                <w:lang w:val="en-GB"/>
              </w:rPr>
              <w:t xml:space="preserve"> </w:t>
            </w:r>
            <w:r w:rsidRPr="00BD5C00">
              <w:rPr>
                <w:rFonts w:ascii="Calibri" w:eastAsia="Calibri" w:hAnsi="Calibri"/>
                <w:sz w:val="20"/>
                <w:szCs w:val="20"/>
                <w:lang w:val="en-GB"/>
              </w:rPr>
              <w:t xml:space="preserve">loss allowances </w:t>
            </w:r>
          </w:p>
        </w:tc>
        <w:tc>
          <w:tcPr>
            <w:tcW w:w="558" w:type="pct"/>
            <w:tcBorders>
              <w:top w:val="nil"/>
              <w:left w:val="nil"/>
              <w:bottom w:val="single" w:sz="8" w:space="0" w:color="auto"/>
              <w:right w:val="nil"/>
            </w:tcBorders>
            <w:shd w:val="clear" w:color="auto" w:fill="auto"/>
            <w:vAlign w:val="bottom"/>
          </w:tcPr>
          <w:p w14:paraId="472835C9"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(2)</w:t>
            </w:r>
          </w:p>
        </w:tc>
        <w:tc>
          <w:tcPr>
            <w:tcW w:w="558" w:type="pct"/>
            <w:tcBorders>
              <w:top w:val="nil"/>
              <w:left w:val="nil"/>
              <w:bottom w:val="single" w:sz="8" w:space="0" w:color="auto"/>
              <w:right w:val="nil"/>
            </w:tcBorders>
            <w:shd w:val="clear" w:color="auto" w:fill="auto"/>
            <w:vAlign w:val="bottom"/>
          </w:tcPr>
          <w:p w14:paraId="6CA43BBB"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30 </w:t>
            </w:r>
          </w:p>
        </w:tc>
        <w:tc>
          <w:tcPr>
            <w:tcW w:w="559" w:type="pct"/>
            <w:tcBorders>
              <w:top w:val="nil"/>
              <w:left w:val="nil"/>
              <w:bottom w:val="single" w:sz="8" w:space="0" w:color="auto"/>
              <w:right w:val="nil"/>
            </w:tcBorders>
            <w:shd w:val="clear" w:color="auto" w:fill="auto"/>
            <w:vAlign w:val="bottom"/>
          </w:tcPr>
          <w:p w14:paraId="7394725C"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1 </w:t>
            </w:r>
          </w:p>
        </w:tc>
        <w:tc>
          <w:tcPr>
            <w:tcW w:w="558" w:type="pct"/>
            <w:tcBorders>
              <w:top w:val="nil"/>
              <w:left w:val="nil"/>
              <w:bottom w:val="single" w:sz="8" w:space="0" w:color="auto"/>
              <w:right w:val="nil"/>
            </w:tcBorders>
            <w:shd w:val="clear" w:color="auto" w:fill="auto"/>
            <w:vAlign w:val="bottom"/>
          </w:tcPr>
          <w:p w14:paraId="20F43653"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 </w:t>
            </w:r>
          </w:p>
        </w:tc>
        <w:tc>
          <w:tcPr>
            <w:tcW w:w="561" w:type="pct"/>
            <w:tcBorders>
              <w:top w:val="nil"/>
              <w:left w:val="nil"/>
              <w:bottom w:val="single" w:sz="8" w:space="0" w:color="auto"/>
              <w:right w:val="nil"/>
            </w:tcBorders>
            <w:shd w:val="clear" w:color="auto" w:fill="auto"/>
            <w:vAlign w:val="bottom"/>
          </w:tcPr>
          <w:p w14:paraId="53D4CE37" w14:textId="77777777" w:rsidR="00282155" w:rsidRPr="00BD5C00" w:rsidRDefault="00282155" w:rsidP="00CC6C32">
            <w:pPr>
              <w:jc w:val="right"/>
              <w:rPr>
                <w:rFonts w:ascii="Calibri" w:eastAsia="Calibri" w:hAnsi="Calibri" w:cs="Calibri"/>
                <w:color w:val="000000"/>
                <w:sz w:val="20"/>
                <w:szCs w:val="20"/>
                <w:lang w:val="hr-HR"/>
              </w:rPr>
            </w:pPr>
            <w:r w:rsidRPr="001B20C7">
              <w:rPr>
                <w:rFonts w:ascii="Calibri" w:eastAsia="Calibri" w:hAnsi="Calibri" w:cs="Calibri"/>
                <w:color w:val="000000" w:themeColor="text1"/>
                <w:sz w:val="20"/>
                <w:szCs w:val="20"/>
                <w:lang w:val="hr-HR"/>
              </w:rPr>
              <w:t xml:space="preserve"> 29 </w:t>
            </w:r>
          </w:p>
        </w:tc>
      </w:tr>
      <w:tr w:rsidR="00282155" w:rsidRPr="00BD5C00" w14:paraId="7A7480EA" w14:textId="77777777" w:rsidTr="00CC6C32">
        <w:trPr>
          <w:trHeight w:val="33"/>
        </w:trPr>
        <w:tc>
          <w:tcPr>
            <w:tcW w:w="2206" w:type="pct"/>
            <w:vAlign w:val="bottom"/>
          </w:tcPr>
          <w:p w14:paraId="3528EEEB" w14:textId="77777777" w:rsidR="00282155" w:rsidRPr="00BD5C00" w:rsidRDefault="00282155" w:rsidP="00CC6C32">
            <w:pPr>
              <w:tabs>
                <w:tab w:val="right" w:pos="1202"/>
              </w:tabs>
              <w:spacing w:line="301" w:lineRule="exact"/>
              <w:outlineLvl w:val="0"/>
              <w:rPr>
                <w:rFonts w:ascii="Calibri" w:eastAsia="Calibri" w:hAnsi="Calibri" w:cs="Arial"/>
                <w:b/>
                <w:bCs/>
                <w:sz w:val="20"/>
                <w:szCs w:val="20"/>
                <w:lang w:val="en-GB"/>
              </w:rPr>
            </w:pPr>
            <w:r w:rsidRPr="00BD5C00">
              <w:rPr>
                <w:rFonts w:ascii="Calibri" w:eastAsia="Calibri" w:hAnsi="Calibri" w:cs="Arial"/>
                <w:b/>
                <w:bCs/>
                <w:sz w:val="20"/>
                <w:szCs w:val="20"/>
                <w:lang w:val="en-GB"/>
              </w:rPr>
              <w:t>Balance at 31 December 2019</w:t>
            </w:r>
          </w:p>
        </w:tc>
        <w:tc>
          <w:tcPr>
            <w:tcW w:w="558" w:type="pct"/>
            <w:tcBorders>
              <w:top w:val="nil"/>
              <w:left w:val="nil"/>
              <w:bottom w:val="single" w:sz="12" w:space="0" w:color="auto"/>
              <w:right w:val="nil"/>
            </w:tcBorders>
            <w:shd w:val="clear" w:color="auto" w:fill="auto"/>
          </w:tcPr>
          <w:p w14:paraId="7E626DCE" w14:textId="77777777" w:rsidR="00282155" w:rsidRPr="00BD5C00" w:rsidRDefault="00282155" w:rsidP="00CC6C32">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37,098</w:t>
            </w:r>
            <w:r w:rsidRPr="00CA2F2F">
              <w:rPr>
                <w:rFonts w:ascii="Calibri" w:eastAsia="Calibri" w:hAnsi="Calibri" w:cs="Calibri"/>
                <w:b/>
                <w:color w:val="000000" w:themeColor="text1"/>
                <w:sz w:val="20"/>
                <w:szCs w:val="20"/>
                <w:lang w:val="hr-HR"/>
              </w:rPr>
              <w:t xml:space="preserve"> </w:t>
            </w:r>
          </w:p>
        </w:tc>
        <w:tc>
          <w:tcPr>
            <w:tcW w:w="558" w:type="pct"/>
            <w:tcBorders>
              <w:top w:val="nil"/>
              <w:left w:val="nil"/>
              <w:bottom w:val="single" w:sz="12" w:space="0" w:color="auto"/>
              <w:right w:val="nil"/>
            </w:tcBorders>
            <w:shd w:val="clear" w:color="auto" w:fill="auto"/>
          </w:tcPr>
          <w:p w14:paraId="211B8022" w14:textId="77777777" w:rsidR="00282155" w:rsidRPr="00BD5C00" w:rsidRDefault="00282155" w:rsidP="00CC6C32">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10,543</w:t>
            </w:r>
            <w:r w:rsidRPr="00CA2F2F">
              <w:rPr>
                <w:rFonts w:ascii="Calibri" w:eastAsia="Calibri" w:hAnsi="Calibri" w:cs="Calibri"/>
                <w:b/>
                <w:color w:val="000000" w:themeColor="text1"/>
                <w:sz w:val="20"/>
                <w:szCs w:val="20"/>
                <w:lang w:val="hr-HR"/>
              </w:rPr>
              <w:t xml:space="preserve"> </w:t>
            </w:r>
          </w:p>
        </w:tc>
        <w:tc>
          <w:tcPr>
            <w:tcW w:w="559" w:type="pct"/>
            <w:tcBorders>
              <w:top w:val="nil"/>
              <w:left w:val="nil"/>
              <w:bottom w:val="single" w:sz="12" w:space="0" w:color="auto"/>
              <w:right w:val="nil"/>
            </w:tcBorders>
            <w:shd w:val="clear" w:color="auto" w:fill="auto"/>
          </w:tcPr>
          <w:p w14:paraId="370F5B6A" w14:textId="77777777" w:rsidR="00282155" w:rsidRPr="00BD5C00" w:rsidRDefault="00282155" w:rsidP="00CC6C32">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w:t>
            </w:r>
            <w:r>
              <w:rPr>
                <w:rFonts w:ascii="Calibri" w:eastAsia="Calibri" w:hAnsi="Calibri" w:cs="Calibri"/>
                <w:b/>
                <w:color w:val="000000" w:themeColor="text1"/>
                <w:sz w:val="20"/>
                <w:szCs w:val="20"/>
                <w:lang w:val="hr-HR"/>
              </w:rPr>
              <w:t>11,057</w:t>
            </w:r>
            <w:r w:rsidRPr="00CA2F2F">
              <w:rPr>
                <w:rFonts w:ascii="Calibri" w:eastAsia="Calibri" w:hAnsi="Calibri" w:cs="Calibri"/>
                <w:b/>
                <w:color w:val="000000" w:themeColor="text1"/>
                <w:sz w:val="20"/>
                <w:szCs w:val="20"/>
                <w:lang w:val="hr-HR"/>
              </w:rPr>
              <w:t xml:space="preserve"> </w:t>
            </w:r>
          </w:p>
        </w:tc>
        <w:tc>
          <w:tcPr>
            <w:tcW w:w="558" w:type="pct"/>
            <w:tcBorders>
              <w:top w:val="nil"/>
              <w:left w:val="nil"/>
              <w:bottom w:val="single" w:sz="12" w:space="0" w:color="auto"/>
              <w:right w:val="nil"/>
            </w:tcBorders>
            <w:shd w:val="clear" w:color="auto" w:fill="auto"/>
          </w:tcPr>
          <w:p w14:paraId="6332BAC9" w14:textId="77777777" w:rsidR="00282155" w:rsidRPr="00BD5C00" w:rsidRDefault="00282155" w:rsidP="00CC6C32">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color w:val="000000" w:themeColor="text1"/>
                <w:sz w:val="20"/>
                <w:szCs w:val="20"/>
                <w:lang w:val="hr-HR"/>
              </w:rPr>
              <w:t>-</w:t>
            </w:r>
          </w:p>
        </w:tc>
        <w:tc>
          <w:tcPr>
            <w:tcW w:w="561" w:type="pct"/>
            <w:tcBorders>
              <w:top w:val="nil"/>
              <w:left w:val="nil"/>
              <w:bottom w:val="single" w:sz="12" w:space="0" w:color="auto"/>
              <w:right w:val="nil"/>
            </w:tcBorders>
            <w:shd w:val="clear" w:color="auto" w:fill="auto"/>
          </w:tcPr>
          <w:p w14:paraId="2C34A396" w14:textId="77777777" w:rsidR="00282155" w:rsidRPr="00BD5C00" w:rsidRDefault="00282155" w:rsidP="00CC6C32">
            <w:pPr>
              <w:tabs>
                <w:tab w:val="right" w:pos="1202"/>
              </w:tabs>
              <w:spacing w:line="301" w:lineRule="exact"/>
              <w:jc w:val="right"/>
              <w:outlineLvl w:val="0"/>
              <w:rPr>
                <w:rFonts w:ascii="Calibri" w:eastAsia="Calibri" w:hAnsi="Calibri" w:cs="Arial"/>
                <w:b/>
                <w:bCs/>
                <w:sz w:val="20"/>
                <w:szCs w:val="20"/>
                <w:lang w:val="en-GB"/>
              </w:rPr>
            </w:pPr>
            <w:r w:rsidRPr="00CA2F2F">
              <w:rPr>
                <w:rFonts w:ascii="Calibri" w:eastAsia="Calibri" w:hAnsi="Calibri" w:cs="Calibri"/>
                <w:b/>
                <w:color w:val="000000" w:themeColor="text1"/>
                <w:sz w:val="20"/>
                <w:szCs w:val="20"/>
                <w:lang w:val="hr-HR"/>
              </w:rPr>
              <w:t xml:space="preserve"> 58</w:t>
            </w:r>
            <w:r>
              <w:rPr>
                <w:rFonts w:ascii="Calibri" w:eastAsia="Calibri" w:hAnsi="Calibri" w:cs="Calibri"/>
                <w:b/>
                <w:color w:val="000000" w:themeColor="text1"/>
                <w:sz w:val="20"/>
                <w:szCs w:val="20"/>
                <w:lang w:val="hr-HR"/>
              </w:rPr>
              <w:t>,</w:t>
            </w:r>
            <w:r w:rsidRPr="00CA2F2F">
              <w:rPr>
                <w:rFonts w:ascii="Calibri" w:eastAsia="Calibri" w:hAnsi="Calibri" w:cs="Calibri"/>
                <w:b/>
                <w:color w:val="000000" w:themeColor="text1"/>
                <w:sz w:val="20"/>
                <w:szCs w:val="20"/>
                <w:lang w:val="hr-HR"/>
              </w:rPr>
              <w:t xml:space="preserve">698 </w:t>
            </w:r>
          </w:p>
        </w:tc>
      </w:tr>
    </w:tbl>
    <w:p w14:paraId="14FA69FD" w14:textId="77777777" w:rsidR="00BD5C00" w:rsidRDefault="00BD5C00" w:rsidP="00BD5C00">
      <w:pPr>
        <w:jc w:val="both"/>
        <w:rPr>
          <w:rFonts w:ascii="Calibri" w:hAnsi="Calibri"/>
          <w:b/>
          <w:bCs/>
          <w:sz w:val="22"/>
          <w:szCs w:val="22"/>
          <w:lang w:val="en-GB"/>
        </w:rPr>
        <w:sectPr w:rsidR="00BD5C00" w:rsidSect="00140299">
          <w:pgSz w:w="11907" w:h="16840" w:code="9"/>
          <w:pgMar w:top="1418" w:right="1134" w:bottom="1134" w:left="1418" w:header="851" w:footer="851" w:gutter="0"/>
          <w:cols w:space="720"/>
          <w:noEndnote/>
        </w:sectPr>
      </w:pPr>
    </w:p>
    <w:p w14:paraId="653C41A9" w14:textId="77777777" w:rsidR="00BD5C00" w:rsidRDefault="00BD5C00" w:rsidP="00BD5C00">
      <w:pPr>
        <w:pStyle w:val="T1"/>
        <w:keepNext w:val="0"/>
        <w:spacing w:before="0" w:after="0" w:line="240" w:lineRule="auto"/>
        <w:rPr>
          <w:rFonts w:asciiTheme="minorHAnsi" w:hAnsiTheme="minorHAnsi"/>
          <w:sz w:val="22"/>
          <w:szCs w:val="22"/>
          <w:lang w:val="en-GB"/>
        </w:rPr>
      </w:pPr>
    </w:p>
    <w:p w14:paraId="53AFCAAF"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19FF70B2" w14:textId="77777777" w:rsidR="00BD5C00" w:rsidRDefault="00BD5C00" w:rsidP="00BD5C00">
      <w:pPr>
        <w:pStyle w:val="accountingpolicytitle"/>
        <w:rPr>
          <w:rFonts w:asciiTheme="minorHAnsi" w:hAnsiTheme="minorHAnsi"/>
          <w:sz w:val="22"/>
          <w:szCs w:val="22"/>
          <w:lang w:val="en-GB"/>
        </w:rPr>
      </w:pPr>
    </w:p>
    <w:p w14:paraId="77931D53"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1D8EFF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5A7B9A0B" w14:textId="77777777" w:rsidR="00BD5C00" w:rsidRPr="00EA22B8" w:rsidRDefault="00BD5C00" w:rsidP="00312A67">
      <w:pPr>
        <w:pStyle w:val="T1"/>
        <w:keepNext w:val="0"/>
        <w:numPr>
          <w:ilvl w:val="8"/>
          <w:numId w:val="48"/>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0C43476A" w14:textId="27C03D3F" w:rsidR="00BD5C00" w:rsidRPr="0070342A" w:rsidRDefault="00BD5C00" w:rsidP="00BD5C00">
      <w:pPr>
        <w:jc w:val="both"/>
        <w:rPr>
          <w:rFonts w:ascii="Calibri" w:hAnsi="Calibri"/>
          <w:b/>
          <w:bCs/>
          <w:sz w:val="22"/>
          <w:szCs w:val="22"/>
          <w:lang w:val="en-GB"/>
        </w:rPr>
      </w:pPr>
    </w:p>
    <w:p w14:paraId="2CB2C828" w14:textId="77777777" w:rsidR="00BD5C00" w:rsidRPr="00BD5C00" w:rsidRDefault="00BD5C00" w:rsidP="00BD5C00">
      <w:pPr>
        <w:jc w:val="both"/>
        <w:rPr>
          <w:rFonts w:ascii="Calibri" w:hAnsi="Calibri"/>
          <w:b/>
          <w:bCs/>
          <w:sz w:val="22"/>
          <w:szCs w:val="22"/>
          <w:lang w:val="en-GB"/>
        </w:rPr>
      </w:pPr>
      <w:r w:rsidRPr="00BD5C00">
        <w:rPr>
          <w:rFonts w:ascii="Calibri" w:hAnsi="Calibri"/>
          <w:b/>
          <w:bCs/>
          <w:sz w:val="22"/>
          <w:szCs w:val="22"/>
          <w:lang w:val="en-GB"/>
        </w:rPr>
        <w:t>Loans to other customers</w:t>
      </w:r>
    </w:p>
    <w:p w14:paraId="61B57581" w14:textId="77777777" w:rsidR="00BD5C00" w:rsidRPr="00BD5C00" w:rsidRDefault="00BD5C00" w:rsidP="00BD5C00">
      <w:pPr>
        <w:rPr>
          <w:rFonts w:ascii="Calibri" w:eastAsia="Calibri" w:hAnsi="Calibri"/>
          <w:noProof/>
          <w:sz w:val="18"/>
          <w:szCs w:val="22"/>
          <w:lang w:val="en-GB"/>
        </w:rPr>
      </w:pPr>
    </w:p>
    <w:tbl>
      <w:tblPr>
        <w:tblpPr w:leftFromText="180" w:rightFromText="180" w:vertAnchor="text" w:horzAnchor="margin" w:tblpY="25"/>
        <w:tblW w:w="5007" w:type="pct"/>
        <w:tblLayout w:type="fixed"/>
        <w:tblLook w:val="0000" w:firstRow="0" w:lastRow="0" w:firstColumn="0" w:lastColumn="0" w:noHBand="0" w:noVBand="0"/>
      </w:tblPr>
      <w:tblGrid>
        <w:gridCol w:w="4112"/>
        <w:gridCol w:w="1040"/>
        <w:gridCol w:w="1040"/>
        <w:gridCol w:w="1042"/>
        <w:gridCol w:w="984"/>
        <w:gridCol w:w="1150"/>
      </w:tblGrid>
      <w:tr w:rsidR="00BD5C00" w:rsidRPr="00BD5C00" w14:paraId="6F16880D" w14:textId="77777777" w:rsidTr="00A805CF">
        <w:trPr>
          <w:trHeight w:val="46"/>
        </w:trPr>
        <w:tc>
          <w:tcPr>
            <w:tcW w:w="2195" w:type="pct"/>
          </w:tcPr>
          <w:p w14:paraId="0969C0F1" w14:textId="77777777" w:rsidR="00BD5C00" w:rsidRPr="00BD5C00" w:rsidRDefault="00BD5C00" w:rsidP="00BD5C00">
            <w:pPr>
              <w:rPr>
                <w:rFonts w:ascii="Calibri" w:eastAsia="Calibri" w:hAnsi="Calibri" w:cs="Arial"/>
                <w:b/>
                <w:bCs/>
                <w:sz w:val="19"/>
                <w:szCs w:val="19"/>
                <w:lang w:val="en-GB"/>
              </w:rPr>
            </w:pPr>
            <w:bookmarkStart w:id="1244" w:name="_Hlk5872450"/>
            <w:r w:rsidRPr="00BD5C00">
              <w:rPr>
                <w:rFonts w:ascii="Calibri" w:eastAsia="Calibri" w:hAnsi="Calibri" w:cs="Arial"/>
                <w:b/>
                <w:bCs/>
                <w:sz w:val="19"/>
                <w:szCs w:val="19"/>
                <w:lang w:val="en-GB"/>
              </w:rPr>
              <w:t>Group and Bank</w:t>
            </w:r>
          </w:p>
        </w:tc>
        <w:tc>
          <w:tcPr>
            <w:tcW w:w="2805" w:type="pct"/>
            <w:gridSpan w:val="5"/>
            <w:vAlign w:val="bottom"/>
          </w:tcPr>
          <w:p w14:paraId="391B8051"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3DA6DB21" w14:textId="77777777" w:rsidTr="00A805CF">
        <w:trPr>
          <w:trHeight w:val="46"/>
        </w:trPr>
        <w:tc>
          <w:tcPr>
            <w:tcW w:w="2195" w:type="pct"/>
          </w:tcPr>
          <w:p w14:paraId="4E6E58C0" w14:textId="1AAB4F6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282155">
              <w:rPr>
                <w:rFonts w:ascii="Calibri" w:eastAsia="Calibri" w:hAnsi="Calibri" w:cs="Arial"/>
                <w:b/>
                <w:bCs/>
                <w:sz w:val="19"/>
                <w:szCs w:val="19"/>
                <w:lang w:val="en-GB"/>
              </w:rPr>
              <w:t>20</w:t>
            </w:r>
          </w:p>
        </w:tc>
        <w:tc>
          <w:tcPr>
            <w:tcW w:w="555" w:type="pct"/>
            <w:vAlign w:val="bottom"/>
          </w:tcPr>
          <w:p w14:paraId="7A4FABA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5" w:type="pct"/>
            <w:vAlign w:val="bottom"/>
          </w:tcPr>
          <w:p w14:paraId="5D79AA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6" w:type="pct"/>
            <w:vAlign w:val="bottom"/>
          </w:tcPr>
          <w:p w14:paraId="1F9CE84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25" w:type="pct"/>
            <w:vAlign w:val="bottom"/>
          </w:tcPr>
          <w:p w14:paraId="6187DFA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14" w:type="pct"/>
            <w:vAlign w:val="bottom"/>
          </w:tcPr>
          <w:p w14:paraId="349B1CA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4F262DBF" w14:textId="77777777" w:rsidTr="00A805CF">
        <w:trPr>
          <w:trHeight w:val="46"/>
        </w:trPr>
        <w:tc>
          <w:tcPr>
            <w:tcW w:w="2195" w:type="pct"/>
          </w:tcPr>
          <w:p w14:paraId="45315E20" w14:textId="77777777" w:rsidR="00BD5C00" w:rsidRPr="00BD5C00" w:rsidRDefault="00BD5C00" w:rsidP="00BD5C00">
            <w:pPr>
              <w:rPr>
                <w:rFonts w:ascii="Calibri" w:eastAsia="Calibri" w:hAnsi="Calibri" w:cs="Arial"/>
                <w:b/>
                <w:bCs/>
                <w:sz w:val="19"/>
                <w:szCs w:val="19"/>
                <w:lang w:val="en-GB"/>
              </w:rPr>
            </w:pPr>
          </w:p>
        </w:tc>
        <w:tc>
          <w:tcPr>
            <w:tcW w:w="555" w:type="pct"/>
          </w:tcPr>
          <w:p w14:paraId="11F4C30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75E9948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6" w:type="pct"/>
          </w:tcPr>
          <w:p w14:paraId="1CF36AA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25" w:type="pct"/>
          </w:tcPr>
          <w:p w14:paraId="414FC60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14" w:type="pct"/>
          </w:tcPr>
          <w:p w14:paraId="2C6C3B2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7A9557F" w14:textId="77777777" w:rsidTr="00A805CF">
        <w:trPr>
          <w:trHeight w:hRule="exact" w:val="111"/>
        </w:trPr>
        <w:tc>
          <w:tcPr>
            <w:tcW w:w="2195" w:type="pct"/>
          </w:tcPr>
          <w:p w14:paraId="06B5C56B" w14:textId="77777777" w:rsidR="00BD5C00" w:rsidRPr="00BD5C00" w:rsidRDefault="00BD5C00" w:rsidP="00BD5C00">
            <w:pPr>
              <w:rPr>
                <w:rFonts w:ascii="Calibri" w:eastAsia="Calibri" w:hAnsi="Calibri" w:cs="Arial"/>
                <w:b/>
                <w:bCs/>
                <w:sz w:val="19"/>
                <w:szCs w:val="19"/>
                <w:lang w:val="en-GB"/>
              </w:rPr>
            </w:pPr>
          </w:p>
        </w:tc>
        <w:tc>
          <w:tcPr>
            <w:tcW w:w="555" w:type="pct"/>
          </w:tcPr>
          <w:p w14:paraId="066342DC" w14:textId="77777777" w:rsidR="00BD5C00" w:rsidRPr="00BD5C00" w:rsidRDefault="00BD5C00" w:rsidP="00BD5C00">
            <w:pPr>
              <w:jc w:val="right"/>
              <w:rPr>
                <w:rFonts w:ascii="Calibri" w:eastAsia="Calibri" w:hAnsi="Calibri" w:cs="Arial"/>
                <w:b/>
                <w:sz w:val="19"/>
                <w:szCs w:val="19"/>
                <w:lang w:val="en-GB"/>
              </w:rPr>
            </w:pPr>
          </w:p>
        </w:tc>
        <w:tc>
          <w:tcPr>
            <w:tcW w:w="555" w:type="pct"/>
          </w:tcPr>
          <w:p w14:paraId="2908B31C" w14:textId="77777777" w:rsidR="00BD5C00" w:rsidRPr="00BD5C00" w:rsidRDefault="00BD5C00" w:rsidP="00BD5C00">
            <w:pPr>
              <w:jc w:val="right"/>
              <w:rPr>
                <w:rFonts w:ascii="Calibri" w:eastAsia="Calibri" w:hAnsi="Calibri" w:cs="Arial"/>
                <w:b/>
                <w:sz w:val="19"/>
                <w:szCs w:val="19"/>
                <w:lang w:val="en-GB"/>
              </w:rPr>
            </w:pPr>
          </w:p>
        </w:tc>
        <w:tc>
          <w:tcPr>
            <w:tcW w:w="556" w:type="pct"/>
          </w:tcPr>
          <w:p w14:paraId="4DCC140F" w14:textId="77777777" w:rsidR="00BD5C00" w:rsidRPr="00BD5C00" w:rsidRDefault="00BD5C00" w:rsidP="00BD5C00">
            <w:pPr>
              <w:jc w:val="right"/>
              <w:rPr>
                <w:rFonts w:ascii="Calibri" w:eastAsia="Calibri" w:hAnsi="Calibri" w:cs="Arial"/>
                <w:b/>
                <w:sz w:val="19"/>
                <w:szCs w:val="19"/>
                <w:lang w:val="en-GB"/>
              </w:rPr>
            </w:pPr>
          </w:p>
        </w:tc>
        <w:tc>
          <w:tcPr>
            <w:tcW w:w="525" w:type="pct"/>
          </w:tcPr>
          <w:p w14:paraId="292A69F4" w14:textId="77777777" w:rsidR="00BD5C00" w:rsidRPr="00BD5C00" w:rsidRDefault="00BD5C00" w:rsidP="00BD5C00">
            <w:pPr>
              <w:jc w:val="right"/>
              <w:rPr>
                <w:rFonts w:ascii="Calibri" w:eastAsia="Calibri" w:hAnsi="Calibri" w:cs="Arial"/>
                <w:b/>
                <w:sz w:val="19"/>
                <w:szCs w:val="19"/>
                <w:lang w:val="en-GB"/>
              </w:rPr>
            </w:pPr>
          </w:p>
        </w:tc>
        <w:tc>
          <w:tcPr>
            <w:tcW w:w="614" w:type="pct"/>
          </w:tcPr>
          <w:p w14:paraId="5B2F7BB2" w14:textId="77777777" w:rsidR="00BD5C00" w:rsidRPr="00BD5C00" w:rsidRDefault="00BD5C00" w:rsidP="00BD5C00">
            <w:pPr>
              <w:jc w:val="right"/>
              <w:rPr>
                <w:rFonts w:ascii="Calibri" w:eastAsia="Calibri" w:hAnsi="Calibri" w:cs="Arial"/>
                <w:b/>
                <w:sz w:val="19"/>
                <w:szCs w:val="19"/>
                <w:lang w:val="en-GB"/>
              </w:rPr>
            </w:pPr>
          </w:p>
        </w:tc>
      </w:tr>
      <w:tr w:rsidR="00D13723" w:rsidRPr="00BD5C00" w14:paraId="0EF9CE28" w14:textId="77777777" w:rsidTr="003239B0">
        <w:trPr>
          <w:trHeight w:hRule="exact" w:val="280"/>
        </w:trPr>
        <w:tc>
          <w:tcPr>
            <w:tcW w:w="2195" w:type="pct"/>
            <w:vAlign w:val="center"/>
          </w:tcPr>
          <w:p w14:paraId="4641D050" w14:textId="38476633"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555" w:type="pct"/>
            <w:shd w:val="clear" w:color="auto" w:fill="auto"/>
            <w:vAlign w:val="bottom"/>
          </w:tcPr>
          <w:p w14:paraId="65E16B78" w14:textId="053F95BB"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302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945 </w:t>
            </w:r>
          </w:p>
        </w:tc>
        <w:tc>
          <w:tcPr>
            <w:tcW w:w="555" w:type="pct"/>
            <w:shd w:val="clear" w:color="auto" w:fill="auto"/>
            <w:vAlign w:val="bottom"/>
          </w:tcPr>
          <w:p w14:paraId="13E4D5B4" w14:textId="3DC6B147"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627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951 </w:t>
            </w:r>
          </w:p>
        </w:tc>
        <w:tc>
          <w:tcPr>
            <w:tcW w:w="556" w:type="pct"/>
            <w:shd w:val="clear" w:color="auto" w:fill="auto"/>
            <w:vAlign w:val="bottom"/>
          </w:tcPr>
          <w:p w14:paraId="4CE71E93" w14:textId="033B4C0D"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313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514 </w:t>
            </w:r>
          </w:p>
        </w:tc>
        <w:tc>
          <w:tcPr>
            <w:tcW w:w="525" w:type="pct"/>
            <w:shd w:val="clear" w:color="auto" w:fill="auto"/>
            <w:vAlign w:val="bottom"/>
          </w:tcPr>
          <w:p w14:paraId="598CD27B" w14:textId="1DD59150"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120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664 </w:t>
            </w:r>
          </w:p>
        </w:tc>
        <w:tc>
          <w:tcPr>
            <w:tcW w:w="614" w:type="pct"/>
            <w:shd w:val="clear" w:color="auto" w:fill="auto"/>
            <w:vAlign w:val="bottom"/>
          </w:tcPr>
          <w:p w14:paraId="0A7393CD" w14:textId="1E6EF86C"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365</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074 </w:t>
            </w:r>
          </w:p>
        </w:tc>
      </w:tr>
      <w:tr w:rsidR="00D13723" w:rsidRPr="00BD5C00" w14:paraId="7A9A8B06" w14:textId="77777777" w:rsidTr="003239B0">
        <w:trPr>
          <w:trHeight w:hRule="exact" w:val="280"/>
        </w:trPr>
        <w:tc>
          <w:tcPr>
            <w:tcW w:w="2195" w:type="pct"/>
            <w:vAlign w:val="bottom"/>
          </w:tcPr>
          <w:p w14:paraId="36E2854F" w14:textId="7E8D160C" w:rsidR="00D13723" w:rsidRPr="00BD5C00" w:rsidRDefault="00D13723" w:rsidP="00D137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555" w:type="pct"/>
            <w:shd w:val="clear" w:color="auto" w:fill="auto"/>
            <w:vAlign w:val="bottom"/>
          </w:tcPr>
          <w:p w14:paraId="2B2106EF" w14:textId="1B4DA88E"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240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277 </w:t>
            </w:r>
          </w:p>
        </w:tc>
        <w:tc>
          <w:tcPr>
            <w:tcW w:w="555" w:type="pct"/>
            <w:shd w:val="clear" w:color="auto" w:fill="auto"/>
            <w:vAlign w:val="bottom"/>
          </w:tcPr>
          <w:p w14:paraId="2D13D37F" w14:textId="20DAD545"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(229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466)</w:t>
            </w:r>
          </w:p>
        </w:tc>
        <w:tc>
          <w:tcPr>
            <w:tcW w:w="556" w:type="pct"/>
            <w:shd w:val="clear" w:color="auto" w:fill="auto"/>
            <w:vAlign w:val="bottom"/>
          </w:tcPr>
          <w:p w14:paraId="6CA56C5A" w14:textId="244AE274"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811)</w:t>
            </w:r>
          </w:p>
        </w:tc>
        <w:tc>
          <w:tcPr>
            <w:tcW w:w="525" w:type="pct"/>
            <w:shd w:val="clear" w:color="auto" w:fill="auto"/>
            <w:vAlign w:val="bottom"/>
          </w:tcPr>
          <w:p w14:paraId="213AA1E6" w14:textId="33FE9BD5"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161A8EE" w14:textId="49AD138B"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r>
      <w:tr w:rsidR="00D13723" w:rsidRPr="00BD5C00" w14:paraId="5D46AAD6" w14:textId="77777777" w:rsidTr="003239B0">
        <w:trPr>
          <w:trHeight w:hRule="exact" w:val="280"/>
        </w:trPr>
        <w:tc>
          <w:tcPr>
            <w:tcW w:w="2195" w:type="pct"/>
            <w:vAlign w:val="bottom"/>
          </w:tcPr>
          <w:p w14:paraId="3C92D01F" w14:textId="0593CE89" w:rsidR="00D13723" w:rsidRPr="00BD5C00" w:rsidRDefault="00D13723" w:rsidP="00D137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555" w:type="pct"/>
            <w:shd w:val="clear" w:color="auto" w:fill="auto"/>
            <w:vAlign w:val="bottom"/>
          </w:tcPr>
          <w:p w14:paraId="6747134B" w14:textId="560B8192"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462)</w:t>
            </w:r>
          </w:p>
        </w:tc>
        <w:tc>
          <w:tcPr>
            <w:tcW w:w="555" w:type="pct"/>
            <w:shd w:val="clear" w:color="auto" w:fill="auto"/>
            <w:vAlign w:val="bottom"/>
          </w:tcPr>
          <w:p w14:paraId="2CBC22E0" w14:textId="6EBB15B9"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29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720 </w:t>
            </w:r>
          </w:p>
        </w:tc>
        <w:tc>
          <w:tcPr>
            <w:tcW w:w="556" w:type="pct"/>
            <w:shd w:val="clear" w:color="auto" w:fill="auto"/>
            <w:vAlign w:val="bottom"/>
          </w:tcPr>
          <w:p w14:paraId="4892C42A" w14:textId="3A361458"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258)</w:t>
            </w:r>
          </w:p>
        </w:tc>
        <w:tc>
          <w:tcPr>
            <w:tcW w:w="525" w:type="pct"/>
            <w:shd w:val="clear" w:color="auto" w:fill="auto"/>
            <w:vAlign w:val="bottom"/>
          </w:tcPr>
          <w:p w14:paraId="417C6277" w14:textId="111CC619"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5BDA3596" w14:textId="17E872B1" w:rsidR="00D13723" w:rsidRPr="00BD5C00" w:rsidRDefault="00D13723" w:rsidP="00D13723">
            <w:pPr>
              <w:jc w:val="right"/>
              <w:rPr>
                <w:rFonts w:ascii="Calibri" w:eastAsia="Calibri" w:hAnsi="Calibri" w:cs="Calibri"/>
                <w:sz w:val="19"/>
                <w:szCs w:val="19"/>
                <w:lang w:val="hr-HR"/>
              </w:rPr>
            </w:pPr>
            <w:r w:rsidRPr="00587BC7">
              <w:rPr>
                <w:rFonts w:ascii="Calibri" w:eastAsia="Calibri" w:hAnsi="Calibri" w:cs="Calibri"/>
                <w:color w:val="000000" w:themeColor="text1"/>
                <w:sz w:val="19"/>
                <w:szCs w:val="19"/>
                <w:lang w:val="hr-HR"/>
              </w:rPr>
              <w:t xml:space="preserve"> - </w:t>
            </w:r>
          </w:p>
        </w:tc>
      </w:tr>
      <w:tr w:rsidR="00D13723" w:rsidRPr="00BD5C00" w14:paraId="4D1C3D43" w14:textId="77777777" w:rsidTr="003239B0">
        <w:trPr>
          <w:trHeight w:hRule="exact" w:val="280"/>
        </w:trPr>
        <w:tc>
          <w:tcPr>
            <w:tcW w:w="2195" w:type="pct"/>
            <w:vAlign w:val="bottom"/>
          </w:tcPr>
          <w:p w14:paraId="20668E3A" w14:textId="3FA0D216" w:rsidR="00D13723" w:rsidRPr="00BD5C00" w:rsidRDefault="00D13723" w:rsidP="00D13723">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555" w:type="pct"/>
            <w:shd w:val="clear" w:color="auto" w:fill="auto"/>
            <w:vAlign w:val="bottom"/>
          </w:tcPr>
          <w:p w14:paraId="196B1BAB" w14:textId="5D5EF94F"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365)</w:t>
            </w:r>
          </w:p>
        </w:tc>
        <w:tc>
          <w:tcPr>
            <w:tcW w:w="555" w:type="pct"/>
            <w:shd w:val="clear" w:color="auto" w:fill="auto"/>
            <w:vAlign w:val="bottom"/>
          </w:tcPr>
          <w:p w14:paraId="3D11255F" w14:textId="566599D7"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(87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683)</w:t>
            </w:r>
          </w:p>
        </w:tc>
        <w:tc>
          <w:tcPr>
            <w:tcW w:w="556" w:type="pct"/>
            <w:shd w:val="clear" w:color="auto" w:fill="auto"/>
            <w:vAlign w:val="bottom"/>
          </w:tcPr>
          <w:p w14:paraId="55D37478" w14:textId="2BBBED79"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940 </w:t>
            </w:r>
          </w:p>
        </w:tc>
        <w:tc>
          <w:tcPr>
            <w:tcW w:w="525" w:type="pct"/>
            <w:shd w:val="clear" w:color="auto" w:fill="auto"/>
            <w:vAlign w:val="bottom"/>
          </w:tcPr>
          <w:p w14:paraId="2C27F9F5" w14:textId="740420FF"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108 </w:t>
            </w:r>
          </w:p>
        </w:tc>
        <w:tc>
          <w:tcPr>
            <w:tcW w:w="614" w:type="pct"/>
            <w:shd w:val="clear" w:color="auto" w:fill="auto"/>
            <w:vAlign w:val="bottom"/>
          </w:tcPr>
          <w:p w14:paraId="14AD0818" w14:textId="07439CC1"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r>
      <w:tr w:rsidR="00D13723" w:rsidRPr="00BD5C00" w14:paraId="76C49F33" w14:textId="77777777" w:rsidTr="003239B0">
        <w:trPr>
          <w:trHeight w:hRule="exact" w:val="280"/>
        </w:trPr>
        <w:tc>
          <w:tcPr>
            <w:tcW w:w="2195" w:type="pct"/>
            <w:vAlign w:val="bottom"/>
          </w:tcPr>
          <w:p w14:paraId="4F670430" w14:textId="48A3EF75" w:rsidR="00D13723" w:rsidRPr="00BD5C00" w:rsidRDefault="00D13723" w:rsidP="00D13723">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Pr="00691005">
              <w:rPr>
                <w:rFonts w:ascii="Calibri" w:eastAsia="Calibri" w:hAnsi="Calibri"/>
                <w:sz w:val="19"/>
                <w:szCs w:val="19"/>
                <w:lang w:val="en-GB"/>
              </w:rPr>
              <w:t xml:space="preserve">increase/(release) </w:t>
            </w:r>
            <w:r w:rsidRPr="00BD5C00">
              <w:rPr>
                <w:rFonts w:ascii="Calibri" w:eastAsia="Calibri" w:hAnsi="Calibri"/>
                <w:sz w:val="19"/>
                <w:szCs w:val="19"/>
                <w:lang w:val="en-GB"/>
              </w:rPr>
              <w:t>of loss allowance</w:t>
            </w:r>
          </w:p>
        </w:tc>
        <w:tc>
          <w:tcPr>
            <w:tcW w:w="555" w:type="pct"/>
            <w:shd w:val="clear" w:color="auto" w:fill="auto"/>
            <w:vAlign w:val="bottom"/>
          </w:tcPr>
          <w:p w14:paraId="3E187EE7" w14:textId="1949EC33" w:rsidR="00D13723" w:rsidRPr="00BD5C00" w:rsidRDefault="00D13723" w:rsidP="00D13723">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(162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930)</w:t>
            </w:r>
          </w:p>
        </w:tc>
        <w:tc>
          <w:tcPr>
            <w:tcW w:w="555" w:type="pct"/>
            <w:shd w:val="clear" w:color="auto" w:fill="auto"/>
            <w:vAlign w:val="bottom"/>
          </w:tcPr>
          <w:p w14:paraId="4CC9391C" w14:textId="782EE2E3" w:rsidR="00D13723" w:rsidRPr="00BD5C00" w:rsidRDefault="00D13723" w:rsidP="00D13723">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172</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289 </w:t>
            </w:r>
          </w:p>
        </w:tc>
        <w:tc>
          <w:tcPr>
            <w:tcW w:w="556" w:type="pct"/>
            <w:shd w:val="clear" w:color="auto" w:fill="auto"/>
            <w:vAlign w:val="bottom"/>
          </w:tcPr>
          <w:p w14:paraId="5EA0D52A" w14:textId="0BA7CCE0" w:rsidR="00D13723" w:rsidRPr="00BD5C00" w:rsidRDefault="00D13723" w:rsidP="00D13723">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43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988 </w:t>
            </w:r>
          </w:p>
        </w:tc>
        <w:tc>
          <w:tcPr>
            <w:tcW w:w="525" w:type="pct"/>
            <w:shd w:val="clear" w:color="auto" w:fill="auto"/>
            <w:vAlign w:val="bottom"/>
          </w:tcPr>
          <w:p w14:paraId="5B1E9EF9" w14:textId="184C5BE4" w:rsidR="00D13723" w:rsidRPr="00BD5C00" w:rsidRDefault="00D13723" w:rsidP="00D13723">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16</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514 </w:t>
            </w:r>
          </w:p>
        </w:tc>
        <w:tc>
          <w:tcPr>
            <w:tcW w:w="614" w:type="pct"/>
            <w:shd w:val="clear" w:color="auto" w:fill="auto"/>
            <w:vAlign w:val="bottom"/>
          </w:tcPr>
          <w:p w14:paraId="40C593D1" w14:textId="4BA25390" w:rsidR="00D13723" w:rsidRPr="00BD5C00" w:rsidRDefault="00D13723" w:rsidP="00D13723">
            <w:pPr>
              <w:jc w:val="right"/>
              <w:rPr>
                <w:rFonts w:ascii="Calibri" w:eastAsia="Calibri" w:hAnsi="Calibri" w:cs="Calibri"/>
                <w:sz w:val="19"/>
                <w:szCs w:val="19"/>
                <w:highlight w:val="yellow"/>
                <w:lang w:val="en-GB"/>
              </w:rPr>
            </w:pPr>
            <w:r w:rsidRPr="00587BC7">
              <w:rPr>
                <w:rFonts w:ascii="Calibri" w:eastAsia="Calibri" w:hAnsi="Calibri" w:cs="Calibri"/>
                <w:color w:val="000000" w:themeColor="text1"/>
                <w:sz w:val="19"/>
                <w:szCs w:val="19"/>
                <w:lang w:val="hr-HR"/>
              </w:rPr>
              <w:t xml:space="preserve"> 69</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861 </w:t>
            </w:r>
          </w:p>
        </w:tc>
      </w:tr>
      <w:tr w:rsidR="00D13723" w:rsidRPr="00BD5C00" w14:paraId="3A25AC17" w14:textId="77777777" w:rsidTr="003239B0">
        <w:trPr>
          <w:trHeight w:hRule="exact" w:val="280"/>
        </w:trPr>
        <w:tc>
          <w:tcPr>
            <w:tcW w:w="2195" w:type="pct"/>
            <w:vAlign w:val="center"/>
          </w:tcPr>
          <w:p w14:paraId="701C6567" w14:textId="77777777"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5" w:type="pct"/>
            <w:shd w:val="clear" w:color="auto" w:fill="auto"/>
            <w:vAlign w:val="bottom"/>
          </w:tcPr>
          <w:p w14:paraId="0C6B269E" w14:textId="1413D3CD"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05B53B2B" w14:textId="57B119FE"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14AB83D7" w14:textId="403EF9CB"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(384)</w:t>
            </w:r>
          </w:p>
        </w:tc>
        <w:tc>
          <w:tcPr>
            <w:tcW w:w="525" w:type="pct"/>
            <w:shd w:val="clear" w:color="auto" w:fill="auto"/>
            <w:vAlign w:val="bottom"/>
          </w:tcPr>
          <w:p w14:paraId="12ED90D2" w14:textId="4B01B664"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3ED9873B" w14:textId="1BBEE569"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(384)</w:t>
            </w:r>
          </w:p>
        </w:tc>
      </w:tr>
      <w:tr w:rsidR="00D13723" w:rsidRPr="00BD5C00" w14:paraId="47EE1180" w14:textId="77777777" w:rsidTr="003239B0">
        <w:trPr>
          <w:trHeight w:hRule="exact" w:val="280"/>
        </w:trPr>
        <w:tc>
          <w:tcPr>
            <w:tcW w:w="2195" w:type="pct"/>
            <w:vAlign w:val="center"/>
          </w:tcPr>
          <w:p w14:paraId="5247B709" w14:textId="77777777"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5" w:type="pct"/>
            <w:shd w:val="clear" w:color="auto" w:fill="auto"/>
            <w:vAlign w:val="bottom"/>
          </w:tcPr>
          <w:p w14:paraId="2445B574" w14:textId="0573A0C6"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(427)</w:t>
            </w:r>
          </w:p>
        </w:tc>
        <w:tc>
          <w:tcPr>
            <w:tcW w:w="555" w:type="pct"/>
            <w:shd w:val="clear" w:color="auto" w:fill="auto"/>
            <w:vAlign w:val="bottom"/>
          </w:tcPr>
          <w:p w14:paraId="214EED2C" w14:textId="3FEB852D"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(434)</w:t>
            </w:r>
          </w:p>
        </w:tc>
        <w:tc>
          <w:tcPr>
            <w:tcW w:w="556" w:type="pct"/>
            <w:shd w:val="clear" w:color="auto" w:fill="auto"/>
            <w:vAlign w:val="bottom"/>
          </w:tcPr>
          <w:p w14:paraId="6BED7624" w14:textId="3AED5BF8"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23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337 </w:t>
            </w:r>
          </w:p>
        </w:tc>
        <w:tc>
          <w:tcPr>
            <w:tcW w:w="525" w:type="pct"/>
            <w:shd w:val="clear" w:color="auto" w:fill="auto"/>
            <w:vAlign w:val="bottom"/>
          </w:tcPr>
          <w:p w14:paraId="0FDA3605" w14:textId="4C3FA4AE"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18</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521 </w:t>
            </w:r>
          </w:p>
        </w:tc>
        <w:tc>
          <w:tcPr>
            <w:tcW w:w="614" w:type="pct"/>
            <w:shd w:val="clear" w:color="auto" w:fill="auto"/>
            <w:vAlign w:val="bottom"/>
          </w:tcPr>
          <w:p w14:paraId="415729DE" w14:textId="75DCBC59"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40</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997 </w:t>
            </w:r>
          </w:p>
        </w:tc>
      </w:tr>
      <w:tr w:rsidR="00D13723" w:rsidRPr="00BD5C00" w14:paraId="4B7D5A48" w14:textId="77777777" w:rsidTr="003239B0">
        <w:trPr>
          <w:trHeight w:val="296"/>
        </w:trPr>
        <w:tc>
          <w:tcPr>
            <w:tcW w:w="2195" w:type="pct"/>
            <w:vAlign w:val="bottom"/>
          </w:tcPr>
          <w:p w14:paraId="13222BE7" w14:textId="77777777"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 to/from loans to financial institutions</w:t>
            </w:r>
          </w:p>
        </w:tc>
        <w:tc>
          <w:tcPr>
            <w:tcW w:w="555" w:type="pct"/>
            <w:shd w:val="clear" w:color="auto" w:fill="auto"/>
            <w:vAlign w:val="bottom"/>
          </w:tcPr>
          <w:p w14:paraId="20FAEC93" w14:textId="6F3AF204"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55528AF5" w14:textId="43636815"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36 </w:t>
            </w:r>
          </w:p>
        </w:tc>
        <w:tc>
          <w:tcPr>
            <w:tcW w:w="556" w:type="pct"/>
            <w:shd w:val="clear" w:color="auto" w:fill="auto"/>
            <w:vAlign w:val="bottom"/>
          </w:tcPr>
          <w:p w14:paraId="5AA9C4C0" w14:textId="579CC55E"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3DEDDB3B" w14:textId="344C9BE3"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9004C55" w14:textId="7A052D27"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36 </w:t>
            </w:r>
          </w:p>
        </w:tc>
      </w:tr>
      <w:tr w:rsidR="00D13723" w:rsidRPr="00BD5C00" w14:paraId="5230C5E6" w14:textId="77777777" w:rsidTr="003239B0">
        <w:trPr>
          <w:trHeight w:val="156"/>
        </w:trPr>
        <w:tc>
          <w:tcPr>
            <w:tcW w:w="2195" w:type="pct"/>
            <w:vAlign w:val="center"/>
          </w:tcPr>
          <w:p w14:paraId="22FD4A3C" w14:textId="77777777"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5" w:type="pct"/>
            <w:shd w:val="clear" w:color="auto" w:fill="auto"/>
            <w:vAlign w:val="bottom"/>
          </w:tcPr>
          <w:p w14:paraId="6A159D9C" w14:textId="33A21B44"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(690)</w:t>
            </w:r>
          </w:p>
        </w:tc>
        <w:tc>
          <w:tcPr>
            <w:tcW w:w="555" w:type="pct"/>
            <w:shd w:val="clear" w:color="auto" w:fill="auto"/>
            <w:vAlign w:val="bottom"/>
          </w:tcPr>
          <w:p w14:paraId="5A4C6441" w14:textId="6CFCE155"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3FAEF1BF" w14:textId="206A20C4"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508)</w:t>
            </w:r>
          </w:p>
        </w:tc>
        <w:tc>
          <w:tcPr>
            <w:tcW w:w="525" w:type="pct"/>
            <w:shd w:val="clear" w:color="auto" w:fill="auto"/>
            <w:vAlign w:val="bottom"/>
          </w:tcPr>
          <w:p w14:paraId="357D07F3" w14:textId="6746FECA"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18A6CDC5" w14:textId="655C2B64"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198)</w:t>
            </w:r>
          </w:p>
        </w:tc>
      </w:tr>
      <w:tr w:rsidR="00D13723" w:rsidRPr="00BD5C00" w14:paraId="3ABDA243" w14:textId="77777777" w:rsidTr="003239B0">
        <w:trPr>
          <w:trHeight w:val="251"/>
        </w:trPr>
        <w:tc>
          <w:tcPr>
            <w:tcW w:w="2195" w:type="pct"/>
            <w:vAlign w:val="center"/>
          </w:tcPr>
          <w:p w14:paraId="324DF2CD" w14:textId="77777777"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555" w:type="pct"/>
            <w:shd w:val="clear" w:color="auto" w:fill="auto"/>
            <w:vAlign w:val="bottom"/>
          </w:tcPr>
          <w:p w14:paraId="73687E8F" w14:textId="67CF5AFF"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0ACC16DC" w14:textId="18E2C5B3"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5295A068" w14:textId="4EC72E6E"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51378F3F" w14:textId="4C921E79" w:rsidR="00D13723" w:rsidRPr="00BD5C00" w:rsidRDefault="00D13723" w:rsidP="00D13723">
            <w:pPr>
              <w:jc w:val="right"/>
              <w:rPr>
                <w:rFonts w:ascii="Calibri" w:eastAsia="Calibri" w:hAnsi="Calibri" w:cs="Calibri"/>
                <w:sz w:val="19"/>
                <w:szCs w:val="19"/>
                <w:lang w:val="en-GB"/>
              </w:rPr>
            </w:pPr>
            <w:r w:rsidRPr="006974BA">
              <w:rPr>
                <w:rFonts w:ascii="Calibri" w:eastAsia="Calibri" w:hAnsi="Calibri" w:cs="Calibri"/>
                <w:color w:val="000000" w:themeColor="text1"/>
                <w:sz w:val="19"/>
                <w:szCs w:val="19"/>
                <w:lang w:val="hr-HR"/>
              </w:rPr>
              <w:t>5</w:t>
            </w:r>
            <w:r>
              <w:rPr>
                <w:rFonts w:ascii="Calibri" w:eastAsia="Calibri" w:hAnsi="Calibri" w:cs="Calibri"/>
                <w:color w:val="000000" w:themeColor="text1"/>
                <w:sz w:val="19"/>
                <w:szCs w:val="19"/>
                <w:lang w:val="hr-HR"/>
              </w:rPr>
              <w:t>,</w:t>
            </w:r>
            <w:r w:rsidRPr="006974BA">
              <w:rPr>
                <w:rFonts w:ascii="Calibri" w:eastAsia="Calibri" w:hAnsi="Calibri" w:cs="Calibri"/>
                <w:color w:val="000000" w:themeColor="text1"/>
                <w:sz w:val="19"/>
                <w:szCs w:val="19"/>
                <w:lang w:val="hr-HR"/>
              </w:rPr>
              <w:t>865</w:t>
            </w:r>
          </w:p>
        </w:tc>
        <w:tc>
          <w:tcPr>
            <w:tcW w:w="614" w:type="pct"/>
            <w:shd w:val="clear" w:color="auto" w:fill="auto"/>
            <w:vAlign w:val="bottom"/>
          </w:tcPr>
          <w:p w14:paraId="5B7F3914" w14:textId="70713690"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w:t>
            </w:r>
            <w:r w:rsidRPr="006974BA">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6974BA">
              <w:rPr>
                <w:rFonts w:ascii="Calibri" w:eastAsia="Calibri" w:hAnsi="Calibri" w:cs="Calibri"/>
                <w:color w:val="000000" w:themeColor="text1"/>
                <w:sz w:val="19"/>
                <w:szCs w:val="19"/>
                <w:lang w:val="hr-HR"/>
              </w:rPr>
              <w:t>865</w:t>
            </w:r>
          </w:p>
        </w:tc>
      </w:tr>
      <w:tr w:rsidR="00D13723" w:rsidRPr="00BD5C00" w14:paraId="6A4FDF15" w14:textId="77777777" w:rsidTr="003239B0">
        <w:trPr>
          <w:trHeight w:val="148"/>
        </w:trPr>
        <w:tc>
          <w:tcPr>
            <w:tcW w:w="2195" w:type="pct"/>
            <w:vAlign w:val="center"/>
          </w:tcPr>
          <w:p w14:paraId="1806B0B2" w14:textId="3B515D18" w:rsidR="00D13723" w:rsidRPr="00BD5C00" w:rsidRDefault="00D13723" w:rsidP="00D13723">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losses</w:t>
            </w:r>
            <w:r w:rsidR="003F251B">
              <w:rPr>
                <w:rFonts w:ascii="Calibri" w:eastAsia="Calibri" w:hAnsi="Calibri"/>
                <w:sz w:val="19"/>
                <w:szCs w:val="19"/>
                <w:lang w:val="en-GB"/>
              </w:rPr>
              <w:t>/(gains)</w:t>
            </w:r>
            <w:r w:rsidRPr="00BD5C00">
              <w:rPr>
                <w:rFonts w:ascii="Calibri" w:eastAsia="Calibri" w:hAnsi="Calibri"/>
                <w:sz w:val="19"/>
                <w:szCs w:val="19"/>
                <w:lang w:val="en-GB"/>
              </w:rPr>
              <w:t xml:space="preserve"> on loss allowances</w:t>
            </w:r>
          </w:p>
        </w:tc>
        <w:tc>
          <w:tcPr>
            <w:tcW w:w="555" w:type="pct"/>
            <w:tcBorders>
              <w:top w:val="nil"/>
              <w:left w:val="nil"/>
              <w:bottom w:val="single" w:sz="4" w:space="0" w:color="auto"/>
              <w:right w:val="nil"/>
            </w:tcBorders>
            <w:shd w:val="clear" w:color="auto" w:fill="auto"/>
            <w:vAlign w:val="bottom"/>
          </w:tcPr>
          <w:p w14:paraId="53B553A9" w14:textId="3D8CC49B"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729 </w:t>
            </w:r>
          </w:p>
        </w:tc>
        <w:tc>
          <w:tcPr>
            <w:tcW w:w="555" w:type="pct"/>
            <w:tcBorders>
              <w:top w:val="nil"/>
              <w:left w:val="nil"/>
              <w:bottom w:val="single" w:sz="4" w:space="0" w:color="auto"/>
              <w:right w:val="nil"/>
            </w:tcBorders>
            <w:shd w:val="clear" w:color="auto" w:fill="auto"/>
            <w:vAlign w:val="bottom"/>
          </w:tcPr>
          <w:p w14:paraId="6E5760AB" w14:textId="4AD07479"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 xml:space="preserve">806 </w:t>
            </w:r>
          </w:p>
        </w:tc>
        <w:tc>
          <w:tcPr>
            <w:tcW w:w="556" w:type="pct"/>
            <w:tcBorders>
              <w:top w:val="nil"/>
              <w:left w:val="nil"/>
              <w:bottom w:val="single" w:sz="4" w:space="0" w:color="auto"/>
              <w:right w:val="nil"/>
            </w:tcBorders>
            <w:shd w:val="clear" w:color="auto" w:fill="auto"/>
            <w:vAlign w:val="bottom"/>
          </w:tcPr>
          <w:p w14:paraId="29247E01" w14:textId="3E3A0411"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w:t>
            </w:r>
            <w:r>
              <w:rPr>
                <w:rFonts w:ascii="Calibri" w:eastAsia="Calibri" w:hAnsi="Calibri" w:cs="Calibri"/>
                <w:color w:val="000000" w:themeColor="text1"/>
                <w:sz w:val="19"/>
                <w:szCs w:val="19"/>
                <w:lang w:val="hr-HR"/>
              </w:rPr>
              <w:t>,</w:t>
            </w:r>
            <w:r w:rsidRPr="00587BC7">
              <w:rPr>
                <w:rFonts w:ascii="Calibri" w:eastAsia="Calibri" w:hAnsi="Calibri" w:cs="Calibri"/>
                <w:color w:val="000000" w:themeColor="text1"/>
                <w:sz w:val="19"/>
                <w:szCs w:val="19"/>
                <w:lang w:val="hr-HR"/>
              </w:rPr>
              <w:t>325)</w:t>
            </w:r>
          </w:p>
        </w:tc>
        <w:tc>
          <w:tcPr>
            <w:tcW w:w="525" w:type="pct"/>
            <w:tcBorders>
              <w:top w:val="nil"/>
              <w:left w:val="nil"/>
              <w:bottom w:val="single" w:sz="4" w:space="0" w:color="auto"/>
              <w:right w:val="nil"/>
            </w:tcBorders>
            <w:shd w:val="clear" w:color="auto" w:fill="auto"/>
            <w:vAlign w:val="bottom"/>
          </w:tcPr>
          <w:p w14:paraId="7802A5D5" w14:textId="412FD31B"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(731)</w:t>
            </w:r>
          </w:p>
        </w:tc>
        <w:tc>
          <w:tcPr>
            <w:tcW w:w="614" w:type="pct"/>
            <w:tcBorders>
              <w:top w:val="nil"/>
              <w:left w:val="nil"/>
              <w:bottom w:val="single" w:sz="4" w:space="0" w:color="auto"/>
              <w:right w:val="nil"/>
            </w:tcBorders>
            <w:shd w:val="clear" w:color="auto" w:fill="auto"/>
            <w:vAlign w:val="bottom"/>
          </w:tcPr>
          <w:p w14:paraId="18A0C26F" w14:textId="62C29C75" w:rsidR="00D13723" w:rsidRPr="00BD5C00" w:rsidRDefault="00D13723" w:rsidP="00D13723">
            <w:pPr>
              <w:jc w:val="right"/>
              <w:rPr>
                <w:rFonts w:ascii="Calibri" w:eastAsia="Calibri" w:hAnsi="Calibri" w:cs="Calibri"/>
                <w:sz w:val="19"/>
                <w:szCs w:val="19"/>
                <w:lang w:val="en-GB"/>
              </w:rPr>
            </w:pPr>
            <w:r w:rsidRPr="00587BC7">
              <w:rPr>
                <w:rFonts w:ascii="Calibri" w:eastAsia="Calibri" w:hAnsi="Calibri" w:cs="Calibri"/>
                <w:color w:val="000000" w:themeColor="text1"/>
                <w:sz w:val="19"/>
                <w:szCs w:val="19"/>
                <w:lang w:val="hr-HR"/>
              </w:rPr>
              <w:t xml:space="preserve"> 479 </w:t>
            </w:r>
          </w:p>
        </w:tc>
      </w:tr>
      <w:tr w:rsidR="00D13723" w:rsidRPr="00BD5C00" w14:paraId="3F9A4889" w14:textId="77777777" w:rsidTr="00864F78">
        <w:trPr>
          <w:trHeight w:val="33"/>
        </w:trPr>
        <w:tc>
          <w:tcPr>
            <w:tcW w:w="2195" w:type="pct"/>
            <w:vAlign w:val="center"/>
          </w:tcPr>
          <w:p w14:paraId="152E22C4" w14:textId="5A3AC1B6" w:rsidR="00D13723" w:rsidRPr="00BD5C00" w:rsidRDefault="00D13723" w:rsidP="00D13723">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555" w:type="pct"/>
            <w:tcBorders>
              <w:top w:val="single" w:sz="4" w:space="0" w:color="auto"/>
              <w:left w:val="nil"/>
              <w:bottom w:val="single" w:sz="12" w:space="0" w:color="auto"/>
              <w:right w:val="nil"/>
            </w:tcBorders>
            <w:shd w:val="clear" w:color="auto" w:fill="auto"/>
            <w:vAlign w:val="bottom"/>
          </w:tcPr>
          <w:p w14:paraId="25F86F87" w14:textId="63C0CED7" w:rsidR="00D13723" w:rsidRPr="00BD5C00" w:rsidRDefault="00D13723" w:rsidP="00D13723">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353</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077 </w:t>
            </w:r>
          </w:p>
        </w:tc>
        <w:tc>
          <w:tcPr>
            <w:tcW w:w="555" w:type="pct"/>
            <w:tcBorders>
              <w:top w:val="single" w:sz="4" w:space="0" w:color="auto"/>
              <w:left w:val="nil"/>
              <w:bottom w:val="single" w:sz="12" w:space="0" w:color="auto"/>
              <w:right w:val="nil"/>
            </w:tcBorders>
            <w:shd w:val="clear" w:color="auto" w:fill="auto"/>
            <w:vAlign w:val="bottom"/>
          </w:tcPr>
          <w:p w14:paraId="46DB5BF8" w14:textId="0B9BB1E7" w:rsidR="00D13723" w:rsidRPr="00BD5C00" w:rsidRDefault="00D13723" w:rsidP="00D13723">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517</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219 </w:t>
            </w:r>
          </w:p>
        </w:tc>
        <w:tc>
          <w:tcPr>
            <w:tcW w:w="556" w:type="pct"/>
            <w:tcBorders>
              <w:top w:val="single" w:sz="4" w:space="0" w:color="auto"/>
              <w:left w:val="nil"/>
              <w:bottom w:val="single" w:sz="12" w:space="0" w:color="auto"/>
              <w:right w:val="nil"/>
            </w:tcBorders>
            <w:shd w:val="clear" w:color="auto" w:fill="auto"/>
            <w:vAlign w:val="bottom"/>
          </w:tcPr>
          <w:p w14:paraId="68640F56" w14:textId="4A79D136" w:rsidR="00D13723" w:rsidRPr="00BD5C00" w:rsidRDefault="00D13723" w:rsidP="00D13723">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422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493 </w:t>
            </w:r>
          </w:p>
        </w:tc>
        <w:tc>
          <w:tcPr>
            <w:tcW w:w="525" w:type="pct"/>
            <w:tcBorders>
              <w:top w:val="single" w:sz="4" w:space="0" w:color="auto"/>
              <w:left w:val="nil"/>
              <w:bottom w:val="single" w:sz="12" w:space="0" w:color="auto"/>
              <w:right w:val="nil"/>
            </w:tcBorders>
            <w:shd w:val="clear" w:color="auto" w:fill="auto"/>
            <w:vAlign w:val="bottom"/>
          </w:tcPr>
          <w:p w14:paraId="61AD32B4" w14:textId="68579ECF" w:rsidR="00D13723" w:rsidRPr="00BD5C00" w:rsidRDefault="00D13723" w:rsidP="00D13723">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182</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941 </w:t>
            </w:r>
          </w:p>
        </w:tc>
        <w:tc>
          <w:tcPr>
            <w:tcW w:w="614" w:type="pct"/>
            <w:tcBorders>
              <w:top w:val="single" w:sz="4" w:space="0" w:color="auto"/>
              <w:left w:val="nil"/>
              <w:bottom w:val="single" w:sz="12" w:space="0" w:color="auto"/>
              <w:right w:val="nil"/>
            </w:tcBorders>
            <w:shd w:val="clear" w:color="auto" w:fill="auto"/>
            <w:vAlign w:val="bottom"/>
          </w:tcPr>
          <w:p w14:paraId="4C7F02C6" w14:textId="6F5C4141" w:rsidR="00D13723" w:rsidRPr="00BD5C00" w:rsidRDefault="00D13723" w:rsidP="00D13723">
            <w:pPr>
              <w:tabs>
                <w:tab w:val="right" w:pos="1202"/>
              </w:tabs>
              <w:spacing w:line="301" w:lineRule="exact"/>
              <w:jc w:val="right"/>
              <w:outlineLvl w:val="0"/>
              <w:rPr>
                <w:rFonts w:ascii="Calibri" w:eastAsia="Calibri" w:hAnsi="Calibri" w:cs="Calibri"/>
                <w:b/>
                <w:sz w:val="19"/>
                <w:szCs w:val="19"/>
                <w:lang w:val="en-GB"/>
              </w:rPr>
            </w:pPr>
            <w:r w:rsidRPr="00587BC7">
              <w:rPr>
                <w:rFonts w:ascii="Calibri" w:eastAsia="Calibri" w:hAnsi="Calibri" w:cs="Calibri"/>
                <w:b/>
                <w:bCs/>
                <w:color w:val="000000" w:themeColor="text1"/>
                <w:sz w:val="19"/>
                <w:szCs w:val="19"/>
                <w:lang w:val="hr-HR"/>
              </w:rPr>
              <w:t xml:space="preserve"> 3</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475</w:t>
            </w:r>
            <w:r>
              <w:rPr>
                <w:rFonts w:ascii="Calibri" w:eastAsia="Calibri" w:hAnsi="Calibri" w:cs="Calibri"/>
                <w:b/>
                <w:bCs/>
                <w:color w:val="000000" w:themeColor="text1"/>
                <w:sz w:val="19"/>
                <w:szCs w:val="19"/>
                <w:lang w:val="hr-HR"/>
              </w:rPr>
              <w:t>,</w:t>
            </w:r>
            <w:r w:rsidRPr="00587BC7">
              <w:rPr>
                <w:rFonts w:ascii="Calibri" w:eastAsia="Calibri" w:hAnsi="Calibri" w:cs="Calibri"/>
                <w:b/>
                <w:bCs/>
                <w:color w:val="000000" w:themeColor="text1"/>
                <w:sz w:val="19"/>
                <w:szCs w:val="19"/>
                <w:lang w:val="hr-HR"/>
              </w:rPr>
              <w:t xml:space="preserve">730 </w:t>
            </w:r>
          </w:p>
        </w:tc>
      </w:tr>
      <w:bookmarkEnd w:id="1244"/>
    </w:tbl>
    <w:p w14:paraId="6A584418"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25"/>
        <w:tblW w:w="5007" w:type="pct"/>
        <w:tblLayout w:type="fixed"/>
        <w:tblLook w:val="0000" w:firstRow="0" w:lastRow="0" w:firstColumn="0" w:lastColumn="0" w:noHBand="0" w:noVBand="0"/>
      </w:tblPr>
      <w:tblGrid>
        <w:gridCol w:w="4112"/>
        <w:gridCol w:w="1040"/>
        <w:gridCol w:w="1040"/>
        <w:gridCol w:w="1042"/>
        <w:gridCol w:w="984"/>
        <w:gridCol w:w="1150"/>
      </w:tblGrid>
      <w:tr w:rsidR="00282155" w:rsidRPr="00BD5C00" w14:paraId="15B17D90" w14:textId="77777777" w:rsidTr="00CC6C32">
        <w:trPr>
          <w:trHeight w:val="46"/>
        </w:trPr>
        <w:tc>
          <w:tcPr>
            <w:tcW w:w="2195" w:type="pct"/>
          </w:tcPr>
          <w:p w14:paraId="2FDB48F8" w14:textId="77777777" w:rsidR="00282155" w:rsidRPr="00BD5C00" w:rsidRDefault="00282155"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t>Group and Bank</w:t>
            </w:r>
          </w:p>
        </w:tc>
        <w:tc>
          <w:tcPr>
            <w:tcW w:w="2805" w:type="pct"/>
            <w:gridSpan w:val="5"/>
            <w:vAlign w:val="bottom"/>
          </w:tcPr>
          <w:p w14:paraId="0A8B1BAD" w14:textId="77777777" w:rsidR="00282155" w:rsidRPr="00BD5C00" w:rsidRDefault="00282155" w:rsidP="00CC6C32">
            <w:pPr>
              <w:jc w:val="center"/>
              <w:rPr>
                <w:rFonts w:ascii="Calibri" w:eastAsia="Calibri" w:hAnsi="Calibri" w:cs="Arial"/>
                <w:b/>
                <w:sz w:val="19"/>
                <w:szCs w:val="19"/>
                <w:lang w:val="en-GB"/>
              </w:rPr>
            </w:pPr>
          </w:p>
        </w:tc>
      </w:tr>
      <w:tr w:rsidR="00282155" w:rsidRPr="00BD5C00" w14:paraId="7B41B8F5" w14:textId="77777777" w:rsidTr="00CC6C32">
        <w:trPr>
          <w:trHeight w:val="46"/>
        </w:trPr>
        <w:tc>
          <w:tcPr>
            <w:tcW w:w="2195" w:type="pct"/>
          </w:tcPr>
          <w:p w14:paraId="552ABC40" w14:textId="77777777" w:rsidR="00282155" w:rsidRPr="00BD5C00" w:rsidRDefault="00282155"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555" w:type="pct"/>
            <w:vAlign w:val="bottom"/>
          </w:tcPr>
          <w:p w14:paraId="6384D344"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555" w:type="pct"/>
            <w:vAlign w:val="bottom"/>
          </w:tcPr>
          <w:p w14:paraId="79A9C6BE"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556" w:type="pct"/>
            <w:vAlign w:val="bottom"/>
          </w:tcPr>
          <w:p w14:paraId="013A6E93"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525" w:type="pct"/>
            <w:vAlign w:val="bottom"/>
          </w:tcPr>
          <w:p w14:paraId="39B0A125"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14" w:type="pct"/>
            <w:vAlign w:val="bottom"/>
          </w:tcPr>
          <w:p w14:paraId="4822D492"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282155" w:rsidRPr="00BD5C00" w14:paraId="4D2E1503" w14:textId="77777777" w:rsidTr="00CC6C32">
        <w:trPr>
          <w:trHeight w:val="46"/>
        </w:trPr>
        <w:tc>
          <w:tcPr>
            <w:tcW w:w="2195" w:type="pct"/>
          </w:tcPr>
          <w:p w14:paraId="236179A1" w14:textId="77777777" w:rsidR="00282155" w:rsidRPr="00BD5C00" w:rsidRDefault="00282155" w:rsidP="00CC6C32">
            <w:pPr>
              <w:rPr>
                <w:rFonts w:ascii="Calibri" w:eastAsia="Calibri" w:hAnsi="Calibri" w:cs="Arial"/>
                <w:b/>
                <w:bCs/>
                <w:sz w:val="19"/>
                <w:szCs w:val="19"/>
                <w:lang w:val="en-GB"/>
              </w:rPr>
            </w:pPr>
          </w:p>
        </w:tc>
        <w:tc>
          <w:tcPr>
            <w:tcW w:w="555" w:type="pct"/>
          </w:tcPr>
          <w:p w14:paraId="6D83DB3E"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5" w:type="pct"/>
          </w:tcPr>
          <w:p w14:paraId="767EDDD8"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56" w:type="pct"/>
          </w:tcPr>
          <w:p w14:paraId="7C119F47"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525" w:type="pct"/>
          </w:tcPr>
          <w:p w14:paraId="4B1851B7"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14" w:type="pct"/>
          </w:tcPr>
          <w:p w14:paraId="7F03BB1C" w14:textId="77777777" w:rsidR="00282155" w:rsidRPr="00BD5C00" w:rsidRDefault="00282155"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282155" w:rsidRPr="00BD5C00" w14:paraId="1D564505" w14:textId="77777777" w:rsidTr="00CC6C32">
        <w:trPr>
          <w:trHeight w:hRule="exact" w:val="111"/>
        </w:trPr>
        <w:tc>
          <w:tcPr>
            <w:tcW w:w="2195" w:type="pct"/>
          </w:tcPr>
          <w:p w14:paraId="7BE8E708" w14:textId="77777777" w:rsidR="00282155" w:rsidRPr="00BD5C00" w:rsidRDefault="00282155" w:rsidP="00CC6C32">
            <w:pPr>
              <w:rPr>
                <w:rFonts w:ascii="Calibri" w:eastAsia="Calibri" w:hAnsi="Calibri" w:cs="Arial"/>
                <w:b/>
                <w:bCs/>
                <w:sz w:val="19"/>
                <w:szCs w:val="19"/>
                <w:lang w:val="en-GB"/>
              </w:rPr>
            </w:pPr>
          </w:p>
        </w:tc>
        <w:tc>
          <w:tcPr>
            <w:tcW w:w="555" w:type="pct"/>
          </w:tcPr>
          <w:p w14:paraId="30F42108" w14:textId="77777777" w:rsidR="00282155" w:rsidRPr="00BD5C00" w:rsidRDefault="00282155" w:rsidP="00CC6C32">
            <w:pPr>
              <w:jc w:val="right"/>
              <w:rPr>
                <w:rFonts w:ascii="Calibri" w:eastAsia="Calibri" w:hAnsi="Calibri" w:cs="Arial"/>
                <w:b/>
                <w:sz w:val="19"/>
                <w:szCs w:val="19"/>
                <w:lang w:val="en-GB"/>
              </w:rPr>
            </w:pPr>
          </w:p>
        </w:tc>
        <w:tc>
          <w:tcPr>
            <w:tcW w:w="555" w:type="pct"/>
          </w:tcPr>
          <w:p w14:paraId="20A404F4" w14:textId="77777777" w:rsidR="00282155" w:rsidRPr="00BD5C00" w:rsidRDefault="00282155" w:rsidP="00CC6C32">
            <w:pPr>
              <w:jc w:val="right"/>
              <w:rPr>
                <w:rFonts w:ascii="Calibri" w:eastAsia="Calibri" w:hAnsi="Calibri" w:cs="Arial"/>
                <w:b/>
                <w:sz w:val="19"/>
                <w:szCs w:val="19"/>
                <w:lang w:val="en-GB"/>
              </w:rPr>
            </w:pPr>
          </w:p>
        </w:tc>
        <w:tc>
          <w:tcPr>
            <w:tcW w:w="556" w:type="pct"/>
          </w:tcPr>
          <w:p w14:paraId="4F5EBE56" w14:textId="77777777" w:rsidR="00282155" w:rsidRPr="00BD5C00" w:rsidRDefault="00282155" w:rsidP="00CC6C32">
            <w:pPr>
              <w:jc w:val="right"/>
              <w:rPr>
                <w:rFonts w:ascii="Calibri" w:eastAsia="Calibri" w:hAnsi="Calibri" w:cs="Arial"/>
                <w:b/>
                <w:sz w:val="19"/>
                <w:szCs w:val="19"/>
                <w:lang w:val="en-GB"/>
              </w:rPr>
            </w:pPr>
          </w:p>
        </w:tc>
        <w:tc>
          <w:tcPr>
            <w:tcW w:w="525" w:type="pct"/>
          </w:tcPr>
          <w:p w14:paraId="00B8BDD7" w14:textId="77777777" w:rsidR="00282155" w:rsidRPr="00BD5C00" w:rsidRDefault="00282155" w:rsidP="00CC6C32">
            <w:pPr>
              <w:jc w:val="right"/>
              <w:rPr>
                <w:rFonts w:ascii="Calibri" w:eastAsia="Calibri" w:hAnsi="Calibri" w:cs="Arial"/>
                <w:b/>
                <w:sz w:val="19"/>
                <w:szCs w:val="19"/>
                <w:lang w:val="en-GB"/>
              </w:rPr>
            </w:pPr>
          </w:p>
        </w:tc>
        <w:tc>
          <w:tcPr>
            <w:tcW w:w="614" w:type="pct"/>
          </w:tcPr>
          <w:p w14:paraId="4A57975A" w14:textId="77777777" w:rsidR="00282155" w:rsidRPr="00BD5C00" w:rsidRDefault="00282155" w:rsidP="00CC6C32">
            <w:pPr>
              <w:jc w:val="right"/>
              <w:rPr>
                <w:rFonts w:ascii="Calibri" w:eastAsia="Calibri" w:hAnsi="Calibri" w:cs="Arial"/>
                <w:b/>
                <w:sz w:val="19"/>
                <w:szCs w:val="19"/>
                <w:lang w:val="en-GB"/>
              </w:rPr>
            </w:pPr>
          </w:p>
        </w:tc>
      </w:tr>
      <w:tr w:rsidR="00282155" w:rsidRPr="00BD5C00" w14:paraId="5C1DFC48" w14:textId="77777777" w:rsidTr="00CC6C32">
        <w:trPr>
          <w:trHeight w:hRule="exact" w:val="280"/>
        </w:trPr>
        <w:tc>
          <w:tcPr>
            <w:tcW w:w="2195" w:type="pct"/>
            <w:vAlign w:val="center"/>
          </w:tcPr>
          <w:p w14:paraId="11A29049"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555" w:type="pct"/>
            <w:tcBorders>
              <w:top w:val="nil"/>
              <w:left w:val="nil"/>
              <w:bottom w:val="nil"/>
              <w:right w:val="nil"/>
            </w:tcBorders>
            <w:shd w:val="clear" w:color="auto" w:fill="auto"/>
            <w:vAlign w:val="bottom"/>
          </w:tcPr>
          <w:p w14:paraId="2485EE3A" w14:textId="77777777" w:rsidR="00282155" w:rsidRPr="00BD5C00" w:rsidRDefault="00282155" w:rsidP="00CC6C32">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351,878 </w:t>
            </w:r>
          </w:p>
        </w:tc>
        <w:tc>
          <w:tcPr>
            <w:tcW w:w="555" w:type="pct"/>
            <w:tcBorders>
              <w:top w:val="nil"/>
              <w:left w:val="nil"/>
              <w:bottom w:val="nil"/>
              <w:right w:val="nil"/>
            </w:tcBorders>
            <w:shd w:val="clear" w:color="auto" w:fill="auto"/>
            <w:vAlign w:val="bottom"/>
          </w:tcPr>
          <w:p w14:paraId="4110F944" w14:textId="77777777" w:rsidR="00282155" w:rsidRPr="00BD5C00" w:rsidRDefault="00282155" w:rsidP="00CC6C32">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494,557 </w:t>
            </w:r>
          </w:p>
        </w:tc>
        <w:tc>
          <w:tcPr>
            <w:tcW w:w="556" w:type="pct"/>
            <w:tcBorders>
              <w:top w:val="nil"/>
              <w:left w:val="nil"/>
              <w:bottom w:val="nil"/>
              <w:right w:val="nil"/>
            </w:tcBorders>
            <w:shd w:val="clear" w:color="auto" w:fill="auto"/>
            <w:vAlign w:val="bottom"/>
          </w:tcPr>
          <w:p w14:paraId="43378982" w14:textId="77777777" w:rsidR="00282155" w:rsidRPr="00BD5C00" w:rsidRDefault="00282155" w:rsidP="00CC6C32">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2,469,639 </w:t>
            </w:r>
          </w:p>
        </w:tc>
        <w:tc>
          <w:tcPr>
            <w:tcW w:w="525" w:type="pct"/>
            <w:tcBorders>
              <w:top w:val="nil"/>
              <w:left w:val="nil"/>
              <w:bottom w:val="nil"/>
              <w:right w:val="nil"/>
            </w:tcBorders>
            <w:shd w:val="clear" w:color="auto" w:fill="auto"/>
            <w:vAlign w:val="bottom"/>
          </w:tcPr>
          <w:p w14:paraId="44A317F8" w14:textId="77777777" w:rsidR="00282155" w:rsidRPr="00BD5C00" w:rsidRDefault="00282155" w:rsidP="00CC6C32">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64,222 </w:t>
            </w:r>
          </w:p>
        </w:tc>
        <w:tc>
          <w:tcPr>
            <w:tcW w:w="614" w:type="pct"/>
            <w:tcBorders>
              <w:top w:val="nil"/>
              <w:left w:val="nil"/>
              <w:bottom w:val="nil"/>
              <w:right w:val="nil"/>
            </w:tcBorders>
            <w:shd w:val="clear" w:color="auto" w:fill="auto"/>
            <w:vAlign w:val="bottom"/>
          </w:tcPr>
          <w:p w14:paraId="3FDB5378" w14:textId="77777777" w:rsidR="00282155" w:rsidRPr="00BD5C00" w:rsidRDefault="00282155" w:rsidP="00CC6C32">
            <w:pPr>
              <w:jc w:val="right"/>
              <w:rPr>
                <w:rFonts w:ascii="Calibri" w:eastAsia="Calibri" w:hAnsi="Calibri" w:cs="Calibri"/>
                <w:sz w:val="19"/>
                <w:szCs w:val="19"/>
                <w:lang w:val="en-GB"/>
              </w:rPr>
            </w:pPr>
            <w:r w:rsidRPr="00BD5C00">
              <w:rPr>
                <w:rFonts w:ascii="Calibri" w:eastAsia="Calibri" w:hAnsi="Calibri" w:cs="Calibri"/>
                <w:sz w:val="19"/>
                <w:szCs w:val="19"/>
                <w:lang w:val="hr-HR"/>
              </w:rPr>
              <w:t xml:space="preserve"> 3,380,296 </w:t>
            </w:r>
          </w:p>
        </w:tc>
      </w:tr>
      <w:tr w:rsidR="00282155" w:rsidRPr="00BD5C00" w14:paraId="18456A13" w14:textId="77777777" w:rsidTr="00CC6C32">
        <w:trPr>
          <w:trHeight w:hRule="exact" w:val="280"/>
        </w:trPr>
        <w:tc>
          <w:tcPr>
            <w:tcW w:w="2195" w:type="pct"/>
            <w:vAlign w:val="bottom"/>
          </w:tcPr>
          <w:p w14:paraId="05644042" w14:textId="77777777" w:rsidR="00282155" w:rsidRPr="00BD5C00" w:rsidRDefault="00282155"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555" w:type="pct"/>
            <w:shd w:val="clear" w:color="auto" w:fill="auto"/>
            <w:vAlign w:val="bottom"/>
          </w:tcPr>
          <w:p w14:paraId="7201DF3E"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322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355 </w:t>
            </w:r>
          </w:p>
        </w:tc>
        <w:tc>
          <w:tcPr>
            <w:tcW w:w="555" w:type="pct"/>
            <w:shd w:val="clear" w:color="auto" w:fill="auto"/>
            <w:vAlign w:val="bottom"/>
          </w:tcPr>
          <w:p w14:paraId="4CDE415D"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(246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453)</w:t>
            </w:r>
          </w:p>
        </w:tc>
        <w:tc>
          <w:tcPr>
            <w:tcW w:w="556" w:type="pct"/>
            <w:shd w:val="clear" w:color="auto" w:fill="auto"/>
            <w:vAlign w:val="bottom"/>
          </w:tcPr>
          <w:p w14:paraId="057E5FBC"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(75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902)</w:t>
            </w:r>
          </w:p>
        </w:tc>
        <w:tc>
          <w:tcPr>
            <w:tcW w:w="525" w:type="pct"/>
            <w:shd w:val="clear" w:color="auto" w:fill="auto"/>
            <w:vAlign w:val="bottom"/>
          </w:tcPr>
          <w:p w14:paraId="5C2B65B2"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07E93290"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r>
      <w:tr w:rsidR="00282155" w:rsidRPr="00BD5C00" w14:paraId="517145E5" w14:textId="77777777" w:rsidTr="00CC6C32">
        <w:trPr>
          <w:trHeight w:hRule="exact" w:val="280"/>
        </w:trPr>
        <w:tc>
          <w:tcPr>
            <w:tcW w:w="2195" w:type="pct"/>
            <w:vAlign w:val="bottom"/>
          </w:tcPr>
          <w:p w14:paraId="3A031160" w14:textId="77777777" w:rsidR="00282155" w:rsidRPr="00BD5C00" w:rsidRDefault="00282155"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555" w:type="pct"/>
            <w:shd w:val="clear" w:color="auto" w:fill="auto"/>
            <w:vAlign w:val="bottom"/>
          </w:tcPr>
          <w:p w14:paraId="22BE6BBD"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(55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309)</w:t>
            </w:r>
          </w:p>
        </w:tc>
        <w:tc>
          <w:tcPr>
            <w:tcW w:w="555" w:type="pct"/>
            <w:shd w:val="clear" w:color="auto" w:fill="auto"/>
            <w:vAlign w:val="bottom"/>
          </w:tcPr>
          <w:p w14:paraId="7E37FFA8"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60</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546 </w:t>
            </w:r>
          </w:p>
        </w:tc>
        <w:tc>
          <w:tcPr>
            <w:tcW w:w="556" w:type="pct"/>
            <w:shd w:val="clear" w:color="auto" w:fill="auto"/>
            <w:vAlign w:val="bottom"/>
          </w:tcPr>
          <w:p w14:paraId="4557D39B"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237)</w:t>
            </w:r>
          </w:p>
        </w:tc>
        <w:tc>
          <w:tcPr>
            <w:tcW w:w="525" w:type="pct"/>
            <w:shd w:val="clear" w:color="auto" w:fill="auto"/>
            <w:vAlign w:val="bottom"/>
          </w:tcPr>
          <w:p w14:paraId="555DB9A6"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07A7F511" w14:textId="77777777" w:rsidR="00282155" w:rsidRPr="00BD5C00" w:rsidRDefault="00282155" w:rsidP="00CC6C32">
            <w:pPr>
              <w:jc w:val="right"/>
              <w:rPr>
                <w:rFonts w:ascii="Calibri" w:eastAsia="Calibri" w:hAnsi="Calibri" w:cs="Calibri"/>
                <w:sz w:val="19"/>
                <w:szCs w:val="19"/>
                <w:lang w:val="hr-HR"/>
              </w:rPr>
            </w:pPr>
            <w:r w:rsidRPr="001B20C7">
              <w:rPr>
                <w:rFonts w:ascii="Calibri" w:eastAsia="Calibri" w:hAnsi="Calibri" w:cs="Calibri"/>
                <w:color w:val="000000" w:themeColor="text1"/>
                <w:sz w:val="19"/>
                <w:szCs w:val="19"/>
                <w:lang w:val="hr-HR"/>
              </w:rPr>
              <w:t xml:space="preserve"> - </w:t>
            </w:r>
          </w:p>
        </w:tc>
      </w:tr>
      <w:tr w:rsidR="00282155" w:rsidRPr="00BD5C00" w14:paraId="73A302AE" w14:textId="77777777" w:rsidTr="00CC6C32">
        <w:trPr>
          <w:trHeight w:hRule="exact" w:val="280"/>
        </w:trPr>
        <w:tc>
          <w:tcPr>
            <w:tcW w:w="2195" w:type="pct"/>
            <w:vAlign w:val="bottom"/>
          </w:tcPr>
          <w:p w14:paraId="01934F4B" w14:textId="77777777" w:rsidR="00282155" w:rsidRPr="00BD5C00" w:rsidRDefault="00282155"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555" w:type="pct"/>
            <w:shd w:val="clear" w:color="auto" w:fill="auto"/>
            <w:vAlign w:val="bottom"/>
          </w:tcPr>
          <w:p w14:paraId="0B558F58"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695)</w:t>
            </w:r>
          </w:p>
        </w:tc>
        <w:tc>
          <w:tcPr>
            <w:tcW w:w="555" w:type="pct"/>
            <w:shd w:val="clear" w:color="auto" w:fill="auto"/>
            <w:vAlign w:val="bottom"/>
          </w:tcPr>
          <w:p w14:paraId="6C68E50E"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(127</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555)</w:t>
            </w:r>
          </w:p>
        </w:tc>
        <w:tc>
          <w:tcPr>
            <w:tcW w:w="556" w:type="pct"/>
            <w:shd w:val="clear" w:color="auto" w:fill="auto"/>
            <w:vAlign w:val="bottom"/>
          </w:tcPr>
          <w:p w14:paraId="0F28375F"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42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943 </w:t>
            </w:r>
          </w:p>
        </w:tc>
        <w:tc>
          <w:tcPr>
            <w:tcW w:w="525" w:type="pct"/>
            <w:shd w:val="clear" w:color="auto" w:fill="auto"/>
            <w:vAlign w:val="bottom"/>
          </w:tcPr>
          <w:p w14:paraId="14E0FB53"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86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307 </w:t>
            </w:r>
          </w:p>
        </w:tc>
        <w:tc>
          <w:tcPr>
            <w:tcW w:w="614" w:type="pct"/>
            <w:shd w:val="clear" w:color="auto" w:fill="auto"/>
            <w:vAlign w:val="bottom"/>
          </w:tcPr>
          <w:p w14:paraId="16166164"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r>
      <w:tr w:rsidR="00282155" w:rsidRPr="00BD5C00" w14:paraId="1F55598E" w14:textId="77777777" w:rsidTr="00CC6C32">
        <w:trPr>
          <w:trHeight w:hRule="exact" w:val="280"/>
        </w:trPr>
        <w:tc>
          <w:tcPr>
            <w:tcW w:w="2195" w:type="pct"/>
            <w:vAlign w:val="bottom"/>
          </w:tcPr>
          <w:p w14:paraId="4FAAC6BE" w14:textId="77777777" w:rsidR="00282155" w:rsidRPr="00BD5C00" w:rsidRDefault="00282155" w:rsidP="00CC6C32">
            <w:pPr>
              <w:tabs>
                <w:tab w:val="right" w:pos="1202"/>
              </w:tabs>
              <w:outlineLvl w:val="0"/>
              <w:rPr>
                <w:rFonts w:ascii="Calibri" w:eastAsia="Calibri" w:hAnsi="Calibri"/>
                <w:sz w:val="19"/>
                <w:szCs w:val="19"/>
                <w:highlight w:val="yellow"/>
                <w:lang w:val="en-GB"/>
              </w:rPr>
            </w:pPr>
            <w:r w:rsidRPr="00BD5C00">
              <w:rPr>
                <w:rFonts w:ascii="Calibri" w:eastAsia="Calibri" w:hAnsi="Calibri"/>
                <w:sz w:val="19"/>
                <w:szCs w:val="19"/>
                <w:lang w:val="en-GB"/>
              </w:rPr>
              <w:t xml:space="preserve">Net </w:t>
            </w:r>
            <w:r w:rsidRPr="00691005">
              <w:rPr>
                <w:rFonts w:ascii="Calibri" w:eastAsia="Calibri" w:hAnsi="Calibri"/>
                <w:sz w:val="19"/>
                <w:szCs w:val="19"/>
                <w:lang w:val="en-GB"/>
              </w:rPr>
              <w:t xml:space="preserve">increase/(release) </w:t>
            </w:r>
            <w:r w:rsidRPr="00BD5C00">
              <w:rPr>
                <w:rFonts w:ascii="Calibri" w:eastAsia="Calibri" w:hAnsi="Calibri"/>
                <w:sz w:val="19"/>
                <w:szCs w:val="19"/>
                <w:lang w:val="en-GB"/>
              </w:rPr>
              <w:t>of loss allowance</w:t>
            </w:r>
          </w:p>
        </w:tc>
        <w:tc>
          <w:tcPr>
            <w:tcW w:w="555" w:type="pct"/>
            <w:shd w:val="clear" w:color="auto" w:fill="auto"/>
            <w:vAlign w:val="bottom"/>
          </w:tcPr>
          <w:p w14:paraId="659758D6" w14:textId="77777777" w:rsidR="00282155" w:rsidRPr="00BD5C00" w:rsidRDefault="00282155" w:rsidP="00CC6C32">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(312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295)</w:t>
            </w:r>
          </w:p>
        </w:tc>
        <w:tc>
          <w:tcPr>
            <w:tcW w:w="555" w:type="pct"/>
            <w:shd w:val="clear" w:color="auto" w:fill="auto"/>
            <w:vAlign w:val="bottom"/>
          </w:tcPr>
          <w:p w14:paraId="7A380692" w14:textId="77777777" w:rsidR="00282155" w:rsidRPr="00BD5C00" w:rsidRDefault="00282155" w:rsidP="00CC6C32">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445</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262 </w:t>
            </w:r>
          </w:p>
        </w:tc>
        <w:tc>
          <w:tcPr>
            <w:tcW w:w="556" w:type="pct"/>
            <w:shd w:val="clear" w:color="auto" w:fill="auto"/>
            <w:vAlign w:val="bottom"/>
          </w:tcPr>
          <w:p w14:paraId="52610068" w14:textId="77777777" w:rsidR="00282155" w:rsidRPr="00BD5C00" w:rsidRDefault="00282155" w:rsidP="00CC6C32">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(116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126)</w:t>
            </w:r>
          </w:p>
        </w:tc>
        <w:tc>
          <w:tcPr>
            <w:tcW w:w="525" w:type="pct"/>
            <w:shd w:val="clear" w:color="auto" w:fill="auto"/>
            <w:vAlign w:val="bottom"/>
          </w:tcPr>
          <w:p w14:paraId="6E5968E0" w14:textId="77777777" w:rsidR="00282155" w:rsidRPr="00BD5C00" w:rsidRDefault="00282155" w:rsidP="00CC6C32">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(49</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977)</w:t>
            </w:r>
          </w:p>
        </w:tc>
        <w:tc>
          <w:tcPr>
            <w:tcW w:w="614" w:type="pct"/>
            <w:shd w:val="clear" w:color="auto" w:fill="auto"/>
            <w:vAlign w:val="bottom"/>
          </w:tcPr>
          <w:p w14:paraId="77194412" w14:textId="77777777" w:rsidR="00282155" w:rsidRPr="00BD5C00" w:rsidRDefault="00282155" w:rsidP="00CC6C32">
            <w:pPr>
              <w:jc w:val="right"/>
              <w:rPr>
                <w:rFonts w:ascii="Calibri" w:eastAsia="Calibri" w:hAnsi="Calibri" w:cs="Calibri"/>
                <w:sz w:val="19"/>
                <w:szCs w:val="19"/>
                <w:highlight w:val="yellow"/>
                <w:lang w:val="en-GB"/>
              </w:rPr>
            </w:pPr>
            <w:r w:rsidRPr="001B20C7">
              <w:rPr>
                <w:rFonts w:ascii="Calibri" w:eastAsia="Calibri" w:hAnsi="Calibri" w:cs="Calibri"/>
                <w:color w:val="000000" w:themeColor="text1"/>
                <w:sz w:val="19"/>
                <w:szCs w:val="19"/>
                <w:lang w:val="hr-HR"/>
              </w:rPr>
              <w:t xml:space="preserve"> (33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136)</w:t>
            </w:r>
          </w:p>
        </w:tc>
      </w:tr>
      <w:tr w:rsidR="00282155" w:rsidRPr="00BD5C00" w14:paraId="73F41AAD" w14:textId="77777777" w:rsidTr="00CC6C32">
        <w:trPr>
          <w:trHeight w:hRule="exact" w:val="280"/>
        </w:trPr>
        <w:tc>
          <w:tcPr>
            <w:tcW w:w="2195" w:type="pct"/>
            <w:vAlign w:val="center"/>
          </w:tcPr>
          <w:p w14:paraId="28596F89"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555" w:type="pct"/>
            <w:shd w:val="clear" w:color="auto" w:fill="auto"/>
            <w:vAlign w:val="bottom"/>
          </w:tcPr>
          <w:p w14:paraId="0A18912C"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(197)</w:t>
            </w:r>
          </w:p>
        </w:tc>
        <w:tc>
          <w:tcPr>
            <w:tcW w:w="555" w:type="pct"/>
            <w:shd w:val="clear" w:color="auto" w:fill="auto"/>
            <w:vAlign w:val="bottom"/>
          </w:tcPr>
          <w:p w14:paraId="6B85F383"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(10)</w:t>
            </w:r>
          </w:p>
        </w:tc>
        <w:tc>
          <w:tcPr>
            <w:tcW w:w="556" w:type="pct"/>
            <w:shd w:val="clear" w:color="auto" w:fill="auto"/>
            <w:vAlign w:val="bottom"/>
          </w:tcPr>
          <w:p w14:paraId="0CDBE114"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544)</w:t>
            </w:r>
          </w:p>
        </w:tc>
        <w:tc>
          <w:tcPr>
            <w:tcW w:w="525" w:type="pct"/>
            <w:shd w:val="clear" w:color="auto" w:fill="auto"/>
            <w:vAlign w:val="bottom"/>
          </w:tcPr>
          <w:p w14:paraId="6A5672BC" w14:textId="77777777" w:rsidR="00282155" w:rsidRPr="00BD5C00" w:rsidRDefault="00282155" w:rsidP="00CC6C32">
            <w:pPr>
              <w:jc w:val="right"/>
              <w:rPr>
                <w:rFonts w:ascii="Calibri" w:eastAsia="Calibri" w:hAnsi="Calibri" w:cs="Calibri"/>
                <w:sz w:val="19"/>
                <w:szCs w:val="19"/>
                <w:lang w:val="en-GB"/>
              </w:rPr>
            </w:pPr>
            <w:r>
              <w:rPr>
                <w:rFonts w:ascii="Calibri" w:eastAsia="Calibri" w:hAnsi="Calibri" w:cs="Calibri"/>
                <w:sz w:val="19"/>
                <w:szCs w:val="19"/>
                <w:lang w:val="en-GB"/>
              </w:rPr>
              <w:t>-</w:t>
            </w:r>
          </w:p>
        </w:tc>
        <w:tc>
          <w:tcPr>
            <w:tcW w:w="614" w:type="pct"/>
            <w:shd w:val="clear" w:color="auto" w:fill="auto"/>
            <w:vAlign w:val="bottom"/>
          </w:tcPr>
          <w:p w14:paraId="117C9887"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751)</w:t>
            </w:r>
          </w:p>
        </w:tc>
      </w:tr>
      <w:tr w:rsidR="00282155" w:rsidRPr="00BD5C00" w14:paraId="77515EB4" w14:textId="77777777" w:rsidTr="00CC6C32">
        <w:trPr>
          <w:trHeight w:hRule="exact" w:val="280"/>
        </w:trPr>
        <w:tc>
          <w:tcPr>
            <w:tcW w:w="2195" w:type="pct"/>
            <w:vAlign w:val="center"/>
          </w:tcPr>
          <w:p w14:paraId="76B0626B"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Unwind – changes due to the lapse of time</w:t>
            </w:r>
          </w:p>
        </w:tc>
        <w:tc>
          <w:tcPr>
            <w:tcW w:w="555" w:type="pct"/>
            <w:shd w:val="clear" w:color="auto" w:fill="auto"/>
            <w:vAlign w:val="bottom"/>
          </w:tcPr>
          <w:p w14:paraId="67BCA193"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913)</w:t>
            </w:r>
          </w:p>
        </w:tc>
        <w:tc>
          <w:tcPr>
            <w:tcW w:w="555" w:type="pct"/>
            <w:shd w:val="clear" w:color="auto" w:fill="auto"/>
            <w:vAlign w:val="bottom"/>
          </w:tcPr>
          <w:p w14:paraId="4A8F643C"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(64)</w:t>
            </w:r>
          </w:p>
        </w:tc>
        <w:tc>
          <w:tcPr>
            <w:tcW w:w="556" w:type="pct"/>
            <w:shd w:val="clear" w:color="auto" w:fill="auto"/>
            <w:vAlign w:val="bottom"/>
          </w:tcPr>
          <w:p w14:paraId="7A0537D9"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27</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565 </w:t>
            </w:r>
          </w:p>
        </w:tc>
        <w:tc>
          <w:tcPr>
            <w:tcW w:w="525" w:type="pct"/>
            <w:shd w:val="clear" w:color="auto" w:fill="auto"/>
            <w:vAlign w:val="bottom"/>
          </w:tcPr>
          <w:p w14:paraId="353C68CF"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9</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030 </w:t>
            </w:r>
          </w:p>
        </w:tc>
        <w:tc>
          <w:tcPr>
            <w:tcW w:w="614" w:type="pct"/>
            <w:shd w:val="clear" w:color="auto" w:fill="auto"/>
            <w:vAlign w:val="bottom"/>
          </w:tcPr>
          <w:p w14:paraId="698D931B"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618 </w:t>
            </w:r>
          </w:p>
        </w:tc>
      </w:tr>
      <w:tr w:rsidR="00282155" w:rsidRPr="00BD5C00" w14:paraId="156ABE7A" w14:textId="77777777" w:rsidTr="00CC6C32">
        <w:trPr>
          <w:trHeight w:val="296"/>
        </w:trPr>
        <w:tc>
          <w:tcPr>
            <w:tcW w:w="2195" w:type="pct"/>
            <w:vAlign w:val="bottom"/>
          </w:tcPr>
          <w:p w14:paraId="07AB0ED0"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Loss allowances transferred to/from loans to financial institutions</w:t>
            </w:r>
          </w:p>
        </w:tc>
        <w:tc>
          <w:tcPr>
            <w:tcW w:w="555" w:type="pct"/>
            <w:shd w:val="clear" w:color="auto" w:fill="auto"/>
            <w:vAlign w:val="bottom"/>
          </w:tcPr>
          <w:p w14:paraId="4863F8EF"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 </w:t>
            </w:r>
          </w:p>
        </w:tc>
        <w:tc>
          <w:tcPr>
            <w:tcW w:w="555" w:type="pct"/>
            <w:shd w:val="clear" w:color="auto" w:fill="auto"/>
            <w:vAlign w:val="bottom"/>
          </w:tcPr>
          <w:p w14:paraId="3E51CB95"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62FBD60A"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25" w:type="pct"/>
            <w:shd w:val="clear" w:color="auto" w:fill="auto"/>
            <w:vAlign w:val="bottom"/>
          </w:tcPr>
          <w:p w14:paraId="724F1F56"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6072210C"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3 </w:t>
            </w:r>
          </w:p>
        </w:tc>
      </w:tr>
      <w:tr w:rsidR="00282155" w:rsidRPr="00BD5C00" w14:paraId="02D62D9A" w14:textId="77777777" w:rsidTr="00CC6C32">
        <w:trPr>
          <w:trHeight w:val="156"/>
        </w:trPr>
        <w:tc>
          <w:tcPr>
            <w:tcW w:w="2195" w:type="pct"/>
            <w:vAlign w:val="center"/>
          </w:tcPr>
          <w:p w14:paraId="3B19FE20"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Acquisition of immovable property</w:t>
            </w:r>
          </w:p>
        </w:tc>
        <w:tc>
          <w:tcPr>
            <w:tcW w:w="555" w:type="pct"/>
            <w:shd w:val="clear" w:color="auto" w:fill="auto"/>
            <w:vAlign w:val="bottom"/>
          </w:tcPr>
          <w:p w14:paraId="6F36E71E"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284D4D68"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389F4AA6"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475)</w:t>
            </w:r>
          </w:p>
        </w:tc>
        <w:tc>
          <w:tcPr>
            <w:tcW w:w="525" w:type="pct"/>
            <w:shd w:val="clear" w:color="auto" w:fill="auto"/>
            <w:vAlign w:val="bottom"/>
          </w:tcPr>
          <w:p w14:paraId="51FFA12A"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56D6A073" w14:textId="77777777" w:rsidR="00282155" w:rsidRPr="00BD5C00" w:rsidRDefault="00282155" w:rsidP="00CC6C32">
            <w:pPr>
              <w:jc w:val="right"/>
              <w:rPr>
                <w:rFonts w:ascii="Calibri" w:eastAsia="Calibri" w:hAnsi="Calibri" w:cs="Calibri"/>
                <w:sz w:val="19"/>
                <w:szCs w:val="19"/>
                <w:lang w:val="en-GB"/>
              </w:rPr>
            </w:pPr>
            <w:r w:rsidRPr="001B20C7">
              <w:rPr>
                <w:rFonts w:ascii="Calibri" w:eastAsia="Calibri" w:hAnsi="Calibri" w:cs="Calibri"/>
                <w:color w:val="000000" w:themeColor="text1"/>
                <w:sz w:val="19"/>
                <w:szCs w:val="19"/>
                <w:lang w:val="hr-HR"/>
              </w:rPr>
              <w:t xml:space="preserve"> (6</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475)</w:t>
            </w:r>
          </w:p>
        </w:tc>
      </w:tr>
      <w:tr w:rsidR="00282155" w:rsidRPr="00BD5C00" w14:paraId="0891C1BD" w14:textId="77777777" w:rsidTr="00CC6C32">
        <w:trPr>
          <w:trHeight w:val="262"/>
        </w:trPr>
        <w:tc>
          <w:tcPr>
            <w:tcW w:w="2195" w:type="pct"/>
          </w:tcPr>
          <w:p w14:paraId="26223F9C" w14:textId="77777777" w:rsidR="00282155" w:rsidRPr="00BD5C00" w:rsidRDefault="00282155" w:rsidP="00CC6C32">
            <w:pPr>
              <w:tabs>
                <w:tab w:val="right" w:pos="1202"/>
              </w:tabs>
              <w:outlineLvl w:val="0"/>
              <w:rPr>
                <w:rFonts w:ascii="Calibri" w:eastAsia="Calibri" w:hAnsi="Calibri"/>
                <w:sz w:val="19"/>
                <w:szCs w:val="19"/>
                <w:lang w:val="en-GB"/>
              </w:rPr>
            </w:pPr>
            <w:r w:rsidRPr="00A25559">
              <w:rPr>
                <w:rFonts w:ascii="Calibri" w:eastAsia="Calibri" w:hAnsi="Calibri"/>
                <w:sz w:val="19"/>
                <w:szCs w:val="19"/>
                <w:lang w:val="en-GB"/>
              </w:rPr>
              <w:t>Conversion of receivables into shares</w:t>
            </w:r>
          </w:p>
        </w:tc>
        <w:tc>
          <w:tcPr>
            <w:tcW w:w="555" w:type="pct"/>
            <w:shd w:val="clear" w:color="auto" w:fill="auto"/>
            <w:vAlign w:val="bottom"/>
          </w:tcPr>
          <w:p w14:paraId="0AEF0B88" w14:textId="77777777" w:rsidR="00282155" w:rsidRPr="001B20C7" w:rsidRDefault="00282155" w:rsidP="00CC6C32">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0F9A1B4E" w14:textId="77777777" w:rsidR="00282155" w:rsidRPr="001B20C7" w:rsidRDefault="00282155" w:rsidP="00CC6C32">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261629F9" w14:textId="77777777" w:rsidR="00282155" w:rsidRPr="001B20C7" w:rsidRDefault="00282155" w:rsidP="00CC6C32">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812)</w:t>
            </w:r>
          </w:p>
        </w:tc>
        <w:tc>
          <w:tcPr>
            <w:tcW w:w="525" w:type="pct"/>
            <w:shd w:val="clear" w:color="auto" w:fill="auto"/>
            <w:vAlign w:val="bottom"/>
          </w:tcPr>
          <w:p w14:paraId="3B54F67F" w14:textId="77777777" w:rsidR="00282155" w:rsidRPr="001B20C7" w:rsidRDefault="00282155" w:rsidP="00CC6C32">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 </w:t>
            </w:r>
          </w:p>
        </w:tc>
        <w:tc>
          <w:tcPr>
            <w:tcW w:w="614" w:type="pct"/>
            <w:shd w:val="clear" w:color="auto" w:fill="auto"/>
            <w:vAlign w:val="bottom"/>
          </w:tcPr>
          <w:p w14:paraId="45813317" w14:textId="77777777" w:rsidR="00282155" w:rsidRPr="001B20C7" w:rsidRDefault="00282155" w:rsidP="00CC6C32">
            <w:pPr>
              <w:jc w:val="right"/>
              <w:rPr>
                <w:rFonts w:ascii="Calibri" w:eastAsia="Calibri" w:hAnsi="Calibri" w:cs="Calibri"/>
                <w:color w:val="000000" w:themeColor="text1"/>
                <w:sz w:val="19"/>
                <w:szCs w:val="19"/>
                <w:lang w:val="hr-HR"/>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812)</w:t>
            </w:r>
          </w:p>
        </w:tc>
      </w:tr>
      <w:tr w:rsidR="00282155" w:rsidRPr="00BD5C00" w14:paraId="57D16B4B" w14:textId="77777777" w:rsidTr="00CC6C32">
        <w:trPr>
          <w:trHeight w:val="251"/>
        </w:trPr>
        <w:tc>
          <w:tcPr>
            <w:tcW w:w="2195" w:type="pct"/>
          </w:tcPr>
          <w:p w14:paraId="5AC234F8" w14:textId="77777777" w:rsidR="00282155" w:rsidRPr="00BD5C00" w:rsidRDefault="00282155" w:rsidP="00CC6C32">
            <w:pPr>
              <w:tabs>
                <w:tab w:val="right" w:pos="1202"/>
              </w:tabs>
              <w:outlineLvl w:val="0"/>
              <w:rPr>
                <w:rFonts w:ascii="Calibri" w:eastAsia="Calibri" w:hAnsi="Calibri"/>
                <w:sz w:val="19"/>
                <w:szCs w:val="19"/>
                <w:lang w:val="en-GB"/>
              </w:rPr>
            </w:pPr>
            <w:r w:rsidRPr="00A25559">
              <w:rPr>
                <w:rFonts w:ascii="Calibri" w:eastAsia="Calibri" w:hAnsi="Calibri"/>
                <w:sz w:val="19"/>
                <w:szCs w:val="19"/>
                <w:lang w:val="en-GB"/>
              </w:rPr>
              <w:t>Write-of due to sale of receivables</w:t>
            </w:r>
          </w:p>
        </w:tc>
        <w:tc>
          <w:tcPr>
            <w:tcW w:w="555" w:type="pct"/>
            <w:shd w:val="clear" w:color="auto" w:fill="auto"/>
            <w:vAlign w:val="bottom"/>
          </w:tcPr>
          <w:p w14:paraId="6776E89B"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57C66C55"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7236D38A"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(52)</w:t>
            </w:r>
          </w:p>
        </w:tc>
        <w:tc>
          <w:tcPr>
            <w:tcW w:w="525" w:type="pct"/>
            <w:shd w:val="clear" w:color="auto" w:fill="auto"/>
            <w:vAlign w:val="bottom"/>
          </w:tcPr>
          <w:p w14:paraId="3C5E4D18" w14:textId="77777777" w:rsidR="00282155" w:rsidRPr="00BD5C00" w:rsidRDefault="00282155" w:rsidP="00CC6C32">
            <w:pPr>
              <w:jc w:val="right"/>
              <w:rPr>
                <w:rFonts w:ascii="Calibri" w:eastAsia="Calibri" w:hAnsi="Calibri" w:cs="Calibri"/>
                <w:sz w:val="19"/>
                <w:szCs w:val="19"/>
                <w:lang w:val="en-GB"/>
              </w:rPr>
            </w:pPr>
            <w:r>
              <w:rPr>
                <w:rFonts w:ascii="Calibri" w:eastAsia="Calibri" w:hAnsi="Calibri" w:cs="Calibri"/>
                <w:sz w:val="19"/>
                <w:szCs w:val="19"/>
                <w:lang w:val="en-GB"/>
              </w:rPr>
              <w:t>-</w:t>
            </w:r>
          </w:p>
        </w:tc>
        <w:tc>
          <w:tcPr>
            <w:tcW w:w="614" w:type="pct"/>
            <w:shd w:val="clear" w:color="auto" w:fill="auto"/>
            <w:vAlign w:val="bottom"/>
          </w:tcPr>
          <w:p w14:paraId="08C06438"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(52)</w:t>
            </w:r>
          </w:p>
        </w:tc>
      </w:tr>
      <w:tr w:rsidR="00282155" w:rsidRPr="00BD5C00" w14:paraId="2F426960" w14:textId="77777777" w:rsidTr="00CC6C32">
        <w:trPr>
          <w:trHeight w:val="251"/>
        </w:trPr>
        <w:tc>
          <w:tcPr>
            <w:tcW w:w="2195" w:type="pct"/>
            <w:vAlign w:val="center"/>
          </w:tcPr>
          <w:p w14:paraId="180E09DE"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w:t>
            </w:r>
          </w:p>
        </w:tc>
        <w:tc>
          <w:tcPr>
            <w:tcW w:w="555" w:type="pct"/>
            <w:shd w:val="clear" w:color="auto" w:fill="auto"/>
            <w:vAlign w:val="bottom"/>
          </w:tcPr>
          <w:p w14:paraId="6D9D5985"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5" w:type="pct"/>
            <w:shd w:val="clear" w:color="auto" w:fill="auto"/>
            <w:vAlign w:val="bottom"/>
          </w:tcPr>
          <w:p w14:paraId="48803548"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 </w:t>
            </w:r>
          </w:p>
        </w:tc>
        <w:tc>
          <w:tcPr>
            <w:tcW w:w="556" w:type="pct"/>
            <w:shd w:val="clear" w:color="auto" w:fill="auto"/>
            <w:vAlign w:val="bottom"/>
          </w:tcPr>
          <w:p w14:paraId="7988EFA2"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36 </w:t>
            </w:r>
          </w:p>
        </w:tc>
        <w:tc>
          <w:tcPr>
            <w:tcW w:w="525" w:type="pct"/>
            <w:shd w:val="clear" w:color="auto" w:fill="auto"/>
            <w:vAlign w:val="bottom"/>
          </w:tcPr>
          <w:p w14:paraId="155E09F2"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221 </w:t>
            </w:r>
          </w:p>
        </w:tc>
        <w:tc>
          <w:tcPr>
            <w:tcW w:w="614" w:type="pct"/>
            <w:shd w:val="clear" w:color="auto" w:fill="auto"/>
            <w:vAlign w:val="bottom"/>
          </w:tcPr>
          <w:p w14:paraId="53B05890"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10</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257 </w:t>
            </w:r>
          </w:p>
        </w:tc>
      </w:tr>
      <w:tr w:rsidR="00282155" w:rsidRPr="00BD5C00" w14:paraId="2956F381" w14:textId="77777777" w:rsidTr="00CC6C32">
        <w:trPr>
          <w:trHeight w:val="148"/>
        </w:trPr>
        <w:tc>
          <w:tcPr>
            <w:tcW w:w="2195" w:type="pct"/>
            <w:vAlign w:val="center"/>
          </w:tcPr>
          <w:p w14:paraId="21D15248" w14:textId="77777777" w:rsidR="00282155" w:rsidRPr="00BD5C00" w:rsidRDefault="00282155"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losses on loss allowances</w:t>
            </w:r>
          </w:p>
        </w:tc>
        <w:tc>
          <w:tcPr>
            <w:tcW w:w="555" w:type="pct"/>
            <w:tcBorders>
              <w:top w:val="nil"/>
              <w:left w:val="nil"/>
              <w:bottom w:val="single" w:sz="4" w:space="0" w:color="auto"/>
              <w:right w:val="nil"/>
            </w:tcBorders>
            <w:shd w:val="clear" w:color="auto" w:fill="auto"/>
            <w:vAlign w:val="bottom"/>
          </w:tcPr>
          <w:p w14:paraId="764E55CA"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118 </w:t>
            </w:r>
          </w:p>
        </w:tc>
        <w:tc>
          <w:tcPr>
            <w:tcW w:w="555" w:type="pct"/>
            <w:tcBorders>
              <w:top w:val="nil"/>
              <w:left w:val="nil"/>
              <w:bottom w:val="single" w:sz="4" w:space="0" w:color="auto"/>
              <w:right w:val="nil"/>
            </w:tcBorders>
            <w:shd w:val="clear" w:color="auto" w:fill="auto"/>
            <w:vAlign w:val="bottom"/>
          </w:tcPr>
          <w:p w14:paraId="363E2B15"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668 </w:t>
            </w:r>
          </w:p>
        </w:tc>
        <w:tc>
          <w:tcPr>
            <w:tcW w:w="556" w:type="pct"/>
            <w:tcBorders>
              <w:top w:val="nil"/>
              <w:left w:val="nil"/>
              <w:bottom w:val="single" w:sz="4" w:space="0" w:color="auto"/>
              <w:right w:val="nil"/>
            </w:tcBorders>
            <w:shd w:val="clear" w:color="auto" w:fill="auto"/>
            <w:vAlign w:val="bottom"/>
          </w:tcPr>
          <w:p w14:paraId="0A07927C"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5</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479 </w:t>
            </w:r>
          </w:p>
        </w:tc>
        <w:tc>
          <w:tcPr>
            <w:tcW w:w="525" w:type="pct"/>
            <w:tcBorders>
              <w:top w:val="nil"/>
              <w:left w:val="nil"/>
              <w:bottom w:val="single" w:sz="4" w:space="0" w:color="auto"/>
              <w:right w:val="nil"/>
            </w:tcBorders>
            <w:shd w:val="clear" w:color="auto" w:fill="auto"/>
            <w:vAlign w:val="bottom"/>
          </w:tcPr>
          <w:p w14:paraId="5F8B47F5"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861 </w:t>
            </w:r>
          </w:p>
        </w:tc>
        <w:tc>
          <w:tcPr>
            <w:tcW w:w="614" w:type="pct"/>
            <w:tcBorders>
              <w:top w:val="nil"/>
              <w:left w:val="nil"/>
              <w:bottom w:val="single" w:sz="4" w:space="0" w:color="auto"/>
              <w:right w:val="nil"/>
            </w:tcBorders>
            <w:shd w:val="clear" w:color="auto" w:fill="auto"/>
            <w:vAlign w:val="bottom"/>
          </w:tcPr>
          <w:p w14:paraId="7D546295" w14:textId="77777777" w:rsidR="00282155" w:rsidRPr="00BD5C00" w:rsidRDefault="00282155" w:rsidP="00CC6C32">
            <w:pPr>
              <w:jc w:val="right"/>
              <w:rPr>
                <w:rFonts w:ascii="Calibri" w:eastAsia="Calibri" w:hAnsi="Calibri" w:cs="Calibri"/>
                <w:sz w:val="19"/>
                <w:szCs w:val="19"/>
                <w:lang w:val="en-GB"/>
              </w:rPr>
            </w:pPr>
            <w:r w:rsidRPr="0049387C">
              <w:rPr>
                <w:rFonts w:ascii="Calibri" w:eastAsia="Calibri" w:hAnsi="Calibri" w:cs="Calibri"/>
                <w:color w:val="000000" w:themeColor="text1"/>
                <w:sz w:val="19"/>
                <w:szCs w:val="19"/>
                <w:lang w:val="hr-HR"/>
              </w:rPr>
              <w:t xml:space="preserve"> 9</w:t>
            </w:r>
            <w:r>
              <w:rPr>
                <w:rFonts w:ascii="Calibri" w:eastAsia="Calibri" w:hAnsi="Calibri" w:cs="Calibri"/>
                <w:color w:val="000000" w:themeColor="text1"/>
                <w:sz w:val="19"/>
                <w:szCs w:val="19"/>
                <w:lang w:val="hr-HR"/>
              </w:rPr>
              <w:t>,</w:t>
            </w:r>
            <w:r w:rsidRPr="0049387C">
              <w:rPr>
                <w:rFonts w:ascii="Calibri" w:eastAsia="Calibri" w:hAnsi="Calibri" w:cs="Calibri"/>
                <w:color w:val="000000" w:themeColor="text1"/>
                <w:sz w:val="19"/>
                <w:szCs w:val="19"/>
                <w:lang w:val="hr-HR"/>
              </w:rPr>
              <w:t xml:space="preserve">126 </w:t>
            </w:r>
          </w:p>
        </w:tc>
      </w:tr>
      <w:tr w:rsidR="00282155" w:rsidRPr="00BD5C00" w14:paraId="14579113" w14:textId="77777777" w:rsidTr="00CC6C32">
        <w:trPr>
          <w:trHeight w:val="33"/>
        </w:trPr>
        <w:tc>
          <w:tcPr>
            <w:tcW w:w="2195" w:type="pct"/>
            <w:vAlign w:val="center"/>
          </w:tcPr>
          <w:p w14:paraId="07C85BA2" w14:textId="77777777" w:rsidR="00282155" w:rsidRPr="00BD5C00" w:rsidRDefault="00282155" w:rsidP="00CC6C32">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555" w:type="pct"/>
            <w:tcBorders>
              <w:top w:val="single" w:sz="4" w:space="0" w:color="auto"/>
              <w:left w:val="nil"/>
              <w:bottom w:val="single" w:sz="12" w:space="0" w:color="auto"/>
              <w:right w:val="nil"/>
            </w:tcBorders>
            <w:shd w:val="clear" w:color="auto" w:fill="auto"/>
            <w:vAlign w:val="bottom"/>
          </w:tcPr>
          <w:p w14:paraId="2C6FF912" w14:textId="77777777" w:rsidR="00282155" w:rsidRPr="00BD5C00" w:rsidRDefault="00282155" w:rsidP="00CC6C32">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302</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945</w:t>
            </w:r>
          </w:p>
        </w:tc>
        <w:tc>
          <w:tcPr>
            <w:tcW w:w="555" w:type="pct"/>
            <w:tcBorders>
              <w:top w:val="single" w:sz="4" w:space="0" w:color="auto"/>
              <w:left w:val="nil"/>
              <w:bottom w:val="single" w:sz="12" w:space="0" w:color="auto"/>
              <w:right w:val="nil"/>
            </w:tcBorders>
            <w:shd w:val="clear" w:color="auto" w:fill="auto"/>
            <w:vAlign w:val="bottom"/>
          </w:tcPr>
          <w:p w14:paraId="5EB2E940" w14:textId="77777777" w:rsidR="00282155" w:rsidRPr="00BD5C00" w:rsidRDefault="00282155" w:rsidP="00CC6C32">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627</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951</w:t>
            </w:r>
          </w:p>
        </w:tc>
        <w:tc>
          <w:tcPr>
            <w:tcW w:w="556" w:type="pct"/>
            <w:tcBorders>
              <w:top w:val="single" w:sz="4" w:space="0" w:color="auto"/>
              <w:left w:val="nil"/>
              <w:bottom w:val="single" w:sz="12" w:space="0" w:color="auto"/>
              <w:right w:val="nil"/>
            </w:tcBorders>
            <w:shd w:val="clear" w:color="auto" w:fill="auto"/>
            <w:vAlign w:val="bottom"/>
          </w:tcPr>
          <w:p w14:paraId="10AB218E" w14:textId="77777777" w:rsidR="00282155" w:rsidRPr="00BD5C00" w:rsidRDefault="00282155" w:rsidP="00CC6C32">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2</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313</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514</w:t>
            </w:r>
          </w:p>
        </w:tc>
        <w:tc>
          <w:tcPr>
            <w:tcW w:w="525" w:type="pct"/>
            <w:tcBorders>
              <w:top w:val="single" w:sz="4" w:space="0" w:color="auto"/>
              <w:left w:val="nil"/>
              <w:bottom w:val="single" w:sz="12" w:space="0" w:color="auto"/>
              <w:right w:val="nil"/>
            </w:tcBorders>
            <w:shd w:val="clear" w:color="auto" w:fill="auto"/>
            <w:vAlign w:val="bottom"/>
          </w:tcPr>
          <w:p w14:paraId="10330E3E" w14:textId="77777777" w:rsidR="00282155" w:rsidRPr="00BD5C00" w:rsidRDefault="00282155" w:rsidP="00CC6C32">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120</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664</w:t>
            </w:r>
          </w:p>
        </w:tc>
        <w:tc>
          <w:tcPr>
            <w:tcW w:w="614" w:type="pct"/>
            <w:tcBorders>
              <w:top w:val="single" w:sz="4" w:space="0" w:color="auto"/>
              <w:left w:val="nil"/>
              <w:bottom w:val="single" w:sz="12" w:space="0" w:color="auto"/>
              <w:right w:val="nil"/>
            </w:tcBorders>
            <w:shd w:val="clear" w:color="auto" w:fill="auto"/>
            <w:vAlign w:val="bottom"/>
          </w:tcPr>
          <w:p w14:paraId="11B62935" w14:textId="77777777" w:rsidR="00282155" w:rsidRPr="00BD5C00" w:rsidRDefault="00282155" w:rsidP="00CC6C32">
            <w:pPr>
              <w:tabs>
                <w:tab w:val="right" w:pos="1202"/>
              </w:tabs>
              <w:spacing w:line="301" w:lineRule="exact"/>
              <w:jc w:val="right"/>
              <w:outlineLvl w:val="0"/>
              <w:rPr>
                <w:rFonts w:ascii="Calibri" w:eastAsia="Calibri" w:hAnsi="Calibri" w:cs="Calibri"/>
                <w:b/>
                <w:sz w:val="19"/>
                <w:szCs w:val="19"/>
                <w:lang w:val="en-GB"/>
              </w:rPr>
            </w:pPr>
            <w:r w:rsidRPr="00B41D91">
              <w:rPr>
                <w:rFonts w:ascii="Calibri" w:eastAsia="Calibri" w:hAnsi="Calibri"/>
                <w:b/>
                <w:bCs/>
                <w:color w:val="000000" w:themeColor="text1"/>
                <w:sz w:val="19"/>
                <w:szCs w:val="19"/>
                <w:lang w:val="hr-HR"/>
              </w:rPr>
              <w:t>3</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365</w:t>
            </w:r>
            <w:r>
              <w:rPr>
                <w:rFonts w:ascii="Calibri" w:eastAsia="Calibri" w:hAnsi="Calibri"/>
                <w:b/>
                <w:bCs/>
                <w:color w:val="000000" w:themeColor="text1"/>
                <w:sz w:val="19"/>
                <w:szCs w:val="19"/>
                <w:lang w:val="hr-HR"/>
              </w:rPr>
              <w:t>,</w:t>
            </w:r>
            <w:r w:rsidRPr="00B41D91">
              <w:rPr>
                <w:rFonts w:ascii="Calibri" w:eastAsia="Calibri" w:hAnsi="Calibri"/>
                <w:b/>
                <w:bCs/>
                <w:color w:val="000000" w:themeColor="text1"/>
                <w:sz w:val="19"/>
                <w:szCs w:val="19"/>
                <w:lang w:val="hr-HR"/>
              </w:rPr>
              <w:t>074</w:t>
            </w:r>
          </w:p>
        </w:tc>
      </w:tr>
    </w:tbl>
    <w:p w14:paraId="32E44524" w14:textId="77777777" w:rsidR="00BD5C00" w:rsidRDefault="00BD5C00" w:rsidP="00BC2382">
      <w:pPr>
        <w:pStyle w:val="T1"/>
        <w:keepNext w:val="0"/>
        <w:spacing w:before="0" w:after="0" w:line="240" w:lineRule="auto"/>
        <w:rPr>
          <w:rFonts w:asciiTheme="minorHAnsi" w:hAnsiTheme="minorHAnsi"/>
          <w:sz w:val="22"/>
          <w:szCs w:val="22"/>
          <w:lang w:val="en-GB"/>
        </w:rPr>
        <w:sectPr w:rsidR="00BD5C00" w:rsidSect="00140299">
          <w:pgSz w:w="11907" w:h="16840" w:code="9"/>
          <w:pgMar w:top="1418" w:right="1134" w:bottom="1134" w:left="1418" w:header="851" w:footer="851" w:gutter="0"/>
          <w:cols w:space="720"/>
          <w:noEndnote/>
        </w:sectPr>
      </w:pPr>
    </w:p>
    <w:p w14:paraId="5236DAA8" w14:textId="77777777" w:rsidR="00BD5C00" w:rsidRDefault="00BD5C00" w:rsidP="00BD5C00">
      <w:pPr>
        <w:pStyle w:val="T1"/>
        <w:keepNext w:val="0"/>
        <w:spacing w:before="0" w:after="0" w:line="240" w:lineRule="auto"/>
        <w:rPr>
          <w:rFonts w:asciiTheme="minorHAnsi" w:hAnsiTheme="minorHAnsi"/>
          <w:sz w:val="22"/>
          <w:szCs w:val="22"/>
          <w:lang w:val="en-GB"/>
        </w:rPr>
      </w:pPr>
    </w:p>
    <w:p w14:paraId="1D6F5319"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52D3A76B" w14:textId="77777777" w:rsidR="00BD5C00" w:rsidRDefault="00BD5C00" w:rsidP="00BD5C00">
      <w:pPr>
        <w:pStyle w:val="accountingpolicytitle"/>
        <w:rPr>
          <w:rFonts w:asciiTheme="minorHAnsi" w:hAnsiTheme="minorHAnsi"/>
          <w:sz w:val="22"/>
          <w:szCs w:val="22"/>
          <w:lang w:val="en-GB"/>
        </w:rPr>
      </w:pPr>
    </w:p>
    <w:p w14:paraId="1CCA9CB3"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3EA36ED"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6B49E8E7" w14:textId="77777777" w:rsidR="00BD5C00" w:rsidRPr="00EA22B8" w:rsidRDefault="00BD5C00" w:rsidP="00312A67">
      <w:pPr>
        <w:pStyle w:val="T1"/>
        <w:keepNext w:val="0"/>
        <w:numPr>
          <w:ilvl w:val="8"/>
          <w:numId w:val="49"/>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05171A6" w14:textId="77777777" w:rsidR="00BD5C00" w:rsidRPr="00666640" w:rsidRDefault="00BD5C00" w:rsidP="00BC2382">
      <w:pPr>
        <w:pStyle w:val="T1"/>
        <w:keepNext w:val="0"/>
        <w:spacing w:before="0" w:after="0" w:line="240" w:lineRule="auto"/>
        <w:rPr>
          <w:rFonts w:asciiTheme="minorHAnsi" w:hAnsiTheme="minorHAnsi"/>
          <w:i/>
          <w:sz w:val="22"/>
          <w:szCs w:val="22"/>
          <w:lang w:val="en-GB"/>
        </w:rPr>
      </w:pPr>
    </w:p>
    <w:p w14:paraId="08212A84" w14:textId="77777777" w:rsidR="00BD5C00" w:rsidRPr="00BD5C00" w:rsidRDefault="00BD5C00" w:rsidP="0066664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558A5C7" w14:textId="77777777" w:rsidTr="00BD5C00">
        <w:trPr>
          <w:trHeight w:val="153"/>
        </w:trPr>
        <w:tc>
          <w:tcPr>
            <w:tcW w:w="1814" w:type="pct"/>
          </w:tcPr>
          <w:p w14:paraId="7B68C5F8"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7D7FA7E3"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47EBF1BD" w14:textId="77777777" w:rsidTr="00BD5C00">
        <w:trPr>
          <w:trHeight w:val="51"/>
        </w:trPr>
        <w:tc>
          <w:tcPr>
            <w:tcW w:w="1814" w:type="pct"/>
          </w:tcPr>
          <w:p w14:paraId="54DC95F0" w14:textId="15299AF3"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D37191">
              <w:rPr>
                <w:rFonts w:ascii="Calibri" w:eastAsia="Calibri" w:hAnsi="Calibri" w:cs="Arial"/>
                <w:b/>
                <w:bCs/>
                <w:sz w:val="19"/>
                <w:szCs w:val="19"/>
                <w:lang w:val="en-GB"/>
              </w:rPr>
              <w:t>20</w:t>
            </w:r>
          </w:p>
        </w:tc>
        <w:tc>
          <w:tcPr>
            <w:tcW w:w="650" w:type="pct"/>
            <w:vAlign w:val="bottom"/>
          </w:tcPr>
          <w:p w14:paraId="2D70FF7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6304511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37A6C9CD"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1498820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39C14E7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5B10DFB8" w14:textId="77777777" w:rsidTr="00BD5C00">
        <w:trPr>
          <w:trHeight w:val="51"/>
        </w:trPr>
        <w:tc>
          <w:tcPr>
            <w:tcW w:w="1814" w:type="pct"/>
          </w:tcPr>
          <w:p w14:paraId="41A5B694" w14:textId="77777777" w:rsidR="00BD5C00" w:rsidRPr="00BD5C00" w:rsidRDefault="00BD5C00" w:rsidP="00BD5C00">
            <w:pPr>
              <w:rPr>
                <w:rFonts w:ascii="Calibri" w:eastAsia="Calibri" w:hAnsi="Calibri" w:cs="Arial"/>
                <w:b/>
                <w:bCs/>
                <w:sz w:val="19"/>
                <w:szCs w:val="19"/>
                <w:lang w:val="en-GB"/>
              </w:rPr>
            </w:pPr>
          </w:p>
        </w:tc>
        <w:tc>
          <w:tcPr>
            <w:tcW w:w="650" w:type="pct"/>
          </w:tcPr>
          <w:p w14:paraId="0D5A1A3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4AC90A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7B35A330"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C270C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656E7F2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4CEDC93" w14:textId="77777777" w:rsidTr="00BD5C00">
        <w:trPr>
          <w:trHeight w:val="74"/>
        </w:trPr>
        <w:tc>
          <w:tcPr>
            <w:tcW w:w="1814" w:type="pct"/>
          </w:tcPr>
          <w:p w14:paraId="31638CE8" w14:textId="77777777" w:rsidR="00BD5C00" w:rsidRPr="00BD5C00" w:rsidRDefault="00BD5C00" w:rsidP="00BD5C00">
            <w:pPr>
              <w:rPr>
                <w:rFonts w:ascii="Calibri" w:eastAsia="Calibri" w:hAnsi="Calibri" w:cs="Arial"/>
                <w:b/>
                <w:bCs/>
                <w:sz w:val="10"/>
                <w:szCs w:val="10"/>
                <w:lang w:val="en-GB"/>
              </w:rPr>
            </w:pPr>
          </w:p>
        </w:tc>
        <w:tc>
          <w:tcPr>
            <w:tcW w:w="650" w:type="pct"/>
          </w:tcPr>
          <w:p w14:paraId="53216BCF" w14:textId="77777777" w:rsidR="00BD5C00" w:rsidRPr="00BD5C00" w:rsidRDefault="00BD5C00" w:rsidP="00BD5C00">
            <w:pPr>
              <w:jc w:val="right"/>
              <w:rPr>
                <w:rFonts w:ascii="Calibri" w:eastAsia="Calibri" w:hAnsi="Calibri" w:cs="Arial"/>
                <w:b/>
                <w:bCs/>
                <w:sz w:val="10"/>
                <w:szCs w:val="10"/>
                <w:lang w:val="en-GB"/>
              </w:rPr>
            </w:pPr>
          </w:p>
        </w:tc>
        <w:tc>
          <w:tcPr>
            <w:tcW w:w="650" w:type="pct"/>
          </w:tcPr>
          <w:p w14:paraId="4431C1A3" w14:textId="77777777" w:rsidR="00BD5C00" w:rsidRPr="00BD5C00" w:rsidRDefault="00BD5C00" w:rsidP="00BD5C00">
            <w:pPr>
              <w:jc w:val="right"/>
              <w:rPr>
                <w:rFonts w:ascii="Calibri" w:eastAsia="Calibri" w:hAnsi="Calibri" w:cs="Arial"/>
                <w:b/>
                <w:bCs/>
                <w:sz w:val="10"/>
                <w:szCs w:val="10"/>
                <w:lang w:val="en-GB"/>
              </w:rPr>
            </w:pPr>
          </w:p>
        </w:tc>
        <w:tc>
          <w:tcPr>
            <w:tcW w:w="643" w:type="pct"/>
          </w:tcPr>
          <w:p w14:paraId="43DE5119" w14:textId="77777777" w:rsidR="00BD5C00" w:rsidRPr="00BD5C00" w:rsidRDefault="00BD5C00" w:rsidP="00BD5C00">
            <w:pPr>
              <w:jc w:val="right"/>
              <w:rPr>
                <w:rFonts w:ascii="Calibri" w:eastAsia="Calibri" w:hAnsi="Calibri" w:cs="Arial"/>
                <w:b/>
                <w:bCs/>
                <w:sz w:val="10"/>
                <w:szCs w:val="10"/>
                <w:lang w:val="en-GB"/>
              </w:rPr>
            </w:pPr>
          </w:p>
        </w:tc>
        <w:tc>
          <w:tcPr>
            <w:tcW w:w="605" w:type="pct"/>
          </w:tcPr>
          <w:p w14:paraId="42D9FF7A" w14:textId="77777777" w:rsidR="00BD5C00" w:rsidRPr="00BD5C00" w:rsidRDefault="00BD5C00" w:rsidP="00BD5C00">
            <w:pPr>
              <w:jc w:val="right"/>
              <w:rPr>
                <w:rFonts w:ascii="Calibri" w:eastAsia="Calibri" w:hAnsi="Calibri" w:cs="Arial"/>
                <w:b/>
                <w:bCs/>
                <w:sz w:val="10"/>
                <w:szCs w:val="10"/>
                <w:lang w:val="en-GB"/>
              </w:rPr>
            </w:pPr>
          </w:p>
        </w:tc>
        <w:tc>
          <w:tcPr>
            <w:tcW w:w="638" w:type="pct"/>
          </w:tcPr>
          <w:p w14:paraId="402ACB87" w14:textId="77777777" w:rsidR="00BD5C00" w:rsidRPr="00BD5C00" w:rsidRDefault="00BD5C00" w:rsidP="00BD5C00">
            <w:pPr>
              <w:jc w:val="right"/>
              <w:rPr>
                <w:rFonts w:ascii="Calibri" w:eastAsia="Calibri" w:hAnsi="Calibri" w:cs="Arial"/>
                <w:b/>
                <w:bCs/>
                <w:sz w:val="10"/>
                <w:szCs w:val="10"/>
                <w:lang w:val="en-GB"/>
              </w:rPr>
            </w:pPr>
          </w:p>
        </w:tc>
      </w:tr>
      <w:tr w:rsidR="00FC445E" w:rsidRPr="00BD5C00" w14:paraId="66AB11EA" w14:textId="77777777" w:rsidTr="003239B0">
        <w:trPr>
          <w:trHeight w:hRule="exact" w:val="241"/>
        </w:trPr>
        <w:tc>
          <w:tcPr>
            <w:tcW w:w="1814" w:type="pct"/>
            <w:vAlign w:val="bottom"/>
          </w:tcPr>
          <w:p w14:paraId="4EF0C7C5" w14:textId="7563EF80"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062CBEA4" w14:textId="1719AF5B"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1,422 </w:t>
            </w:r>
          </w:p>
        </w:tc>
        <w:tc>
          <w:tcPr>
            <w:tcW w:w="650" w:type="pct"/>
            <w:shd w:val="clear" w:color="auto" w:fill="auto"/>
            <w:vAlign w:val="bottom"/>
          </w:tcPr>
          <w:p w14:paraId="7D9A4688" w14:textId="137B1D3F"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 </w:t>
            </w:r>
          </w:p>
        </w:tc>
        <w:tc>
          <w:tcPr>
            <w:tcW w:w="643" w:type="pct"/>
            <w:shd w:val="clear" w:color="auto" w:fill="auto"/>
            <w:vAlign w:val="bottom"/>
          </w:tcPr>
          <w:p w14:paraId="2290CF03" w14:textId="08410E05"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1,507 </w:t>
            </w:r>
          </w:p>
        </w:tc>
        <w:tc>
          <w:tcPr>
            <w:tcW w:w="605" w:type="pct"/>
            <w:shd w:val="clear" w:color="auto" w:fill="auto"/>
            <w:vAlign w:val="bottom"/>
          </w:tcPr>
          <w:p w14:paraId="28626674" w14:textId="10624582"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2014B1A" w14:textId="64739D06"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3,355 </w:t>
            </w:r>
          </w:p>
        </w:tc>
      </w:tr>
      <w:tr w:rsidR="00FC445E" w:rsidRPr="00BD5C00" w14:paraId="31FA8A53" w14:textId="77777777" w:rsidTr="003239B0">
        <w:trPr>
          <w:trHeight w:hRule="exact" w:val="241"/>
        </w:trPr>
        <w:tc>
          <w:tcPr>
            <w:tcW w:w="1814" w:type="pct"/>
            <w:vAlign w:val="bottom"/>
          </w:tcPr>
          <w:p w14:paraId="4BDB264F" w14:textId="592EF259"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3159788C" w14:textId="25240744"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426 </w:t>
            </w:r>
          </w:p>
        </w:tc>
        <w:tc>
          <w:tcPr>
            <w:tcW w:w="650" w:type="pct"/>
            <w:shd w:val="clear" w:color="auto" w:fill="auto"/>
            <w:vAlign w:val="bottom"/>
          </w:tcPr>
          <w:p w14:paraId="50725026" w14:textId="72378C66"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w:t>
            </w:r>
          </w:p>
        </w:tc>
        <w:tc>
          <w:tcPr>
            <w:tcW w:w="643" w:type="pct"/>
            <w:shd w:val="clear" w:color="auto" w:fill="auto"/>
            <w:vAlign w:val="bottom"/>
          </w:tcPr>
          <w:p w14:paraId="4C79B1F9" w14:textId="581216F2"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73AD7412" w14:textId="49071F59"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04AD5D7" w14:textId="314A8694"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FC445E" w:rsidRPr="00BD5C00" w14:paraId="712D3ECE" w14:textId="77777777" w:rsidTr="003239B0">
        <w:trPr>
          <w:trHeight w:hRule="exact" w:val="241"/>
        </w:trPr>
        <w:tc>
          <w:tcPr>
            <w:tcW w:w="1814" w:type="pct"/>
            <w:vAlign w:val="bottom"/>
          </w:tcPr>
          <w:p w14:paraId="101C8D94" w14:textId="3F1A7794"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327032BE" w14:textId="1319AF2A"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155783E9" w14:textId="5B61981A"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596C2FCD" w14:textId="4A14FFFA"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2672A11E" w14:textId="22ACEE31"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169BC6FB" w14:textId="5F3A9581"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FC445E" w:rsidRPr="00BD5C00" w14:paraId="768E63F3" w14:textId="77777777" w:rsidTr="003239B0">
        <w:trPr>
          <w:trHeight w:hRule="exact" w:val="241"/>
        </w:trPr>
        <w:tc>
          <w:tcPr>
            <w:tcW w:w="1814" w:type="pct"/>
            <w:vAlign w:val="bottom"/>
          </w:tcPr>
          <w:p w14:paraId="584B015C" w14:textId="756A2C93"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50800521" w14:textId="65866F8B"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5A51B39B" w14:textId="71722719"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0B641B60" w14:textId="4352D0BC"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1A7AF217" w14:textId="5B1E9071"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9A62961" w14:textId="3E981837"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FC445E" w:rsidRPr="00BD5C00" w14:paraId="79AFE0A2" w14:textId="77777777" w:rsidTr="003239B0">
        <w:trPr>
          <w:trHeight w:hRule="exact" w:val="241"/>
        </w:trPr>
        <w:tc>
          <w:tcPr>
            <w:tcW w:w="1814" w:type="pct"/>
            <w:vAlign w:val="bottom"/>
          </w:tcPr>
          <w:p w14:paraId="7399573C" w14:textId="780A8D85"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 of loss allowance</w:t>
            </w:r>
          </w:p>
        </w:tc>
        <w:tc>
          <w:tcPr>
            <w:tcW w:w="650" w:type="pct"/>
            <w:shd w:val="clear" w:color="auto" w:fill="auto"/>
            <w:vAlign w:val="bottom"/>
          </w:tcPr>
          <w:p w14:paraId="5CB484C4" w14:textId="5BD5F5F4"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1,081 </w:t>
            </w:r>
          </w:p>
        </w:tc>
        <w:tc>
          <w:tcPr>
            <w:tcW w:w="650" w:type="pct"/>
            <w:shd w:val="clear" w:color="auto" w:fill="auto"/>
            <w:vAlign w:val="bottom"/>
          </w:tcPr>
          <w:p w14:paraId="145649AB" w14:textId="6B42B2DF"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4D54DF44" w14:textId="78D5063A"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112 </w:t>
            </w:r>
          </w:p>
        </w:tc>
        <w:tc>
          <w:tcPr>
            <w:tcW w:w="605" w:type="pct"/>
            <w:shd w:val="clear" w:color="auto" w:fill="auto"/>
            <w:vAlign w:val="bottom"/>
          </w:tcPr>
          <w:p w14:paraId="4C060BBE" w14:textId="1F5CCA98"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1EFD6246" w14:textId="2FE365E1"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1,193 </w:t>
            </w:r>
          </w:p>
        </w:tc>
      </w:tr>
      <w:tr w:rsidR="00FC445E" w:rsidRPr="00BD5C00" w14:paraId="27716EC8" w14:textId="77777777" w:rsidTr="003239B0">
        <w:trPr>
          <w:trHeight w:val="284"/>
        </w:trPr>
        <w:tc>
          <w:tcPr>
            <w:tcW w:w="1814" w:type="pct"/>
            <w:vAlign w:val="bottom"/>
          </w:tcPr>
          <w:p w14:paraId="6B499272" w14:textId="14828573" w:rsidR="00FC445E" w:rsidRPr="00BD5C00" w:rsidRDefault="00FC445E" w:rsidP="00FC445E">
            <w:pPr>
              <w:rPr>
                <w:rFonts w:ascii="Calibri" w:eastAsia="Calibri" w:hAnsi="Calibri"/>
                <w:sz w:val="19"/>
                <w:szCs w:val="19"/>
                <w:lang w:val="en-GB"/>
              </w:rPr>
            </w:pPr>
            <w:r w:rsidRPr="00BD5C00">
              <w:rPr>
                <w:rFonts w:ascii="Calibri" w:eastAsia="Calibri" w:hAnsi="Calibri"/>
                <w:sz w:val="19"/>
                <w:szCs w:val="19"/>
                <w:lang w:val="en-GB"/>
              </w:rPr>
              <w:t>Net foreign exchange</w:t>
            </w:r>
            <w:r w:rsidR="003F251B">
              <w:t xml:space="preserve"> </w:t>
            </w:r>
            <w:r w:rsidR="003F251B" w:rsidRPr="003F251B">
              <w:rPr>
                <w:rFonts w:ascii="Calibri" w:eastAsia="Calibri" w:hAnsi="Calibri"/>
                <w:sz w:val="19"/>
                <w:szCs w:val="19"/>
                <w:lang w:val="en-GB"/>
              </w:rPr>
              <w:t xml:space="preserve">losses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00841954" w14:textId="15E93EE3"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6 </w:t>
            </w:r>
          </w:p>
        </w:tc>
        <w:tc>
          <w:tcPr>
            <w:tcW w:w="650" w:type="pct"/>
            <w:tcBorders>
              <w:top w:val="nil"/>
              <w:left w:val="nil"/>
              <w:bottom w:val="single" w:sz="8" w:space="0" w:color="auto"/>
              <w:right w:val="nil"/>
            </w:tcBorders>
            <w:shd w:val="clear" w:color="auto" w:fill="auto"/>
            <w:vAlign w:val="bottom"/>
          </w:tcPr>
          <w:p w14:paraId="66CC4D02" w14:textId="301E39E5"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46B326FC" w14:textId="129FDF36"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28 </w:t>
            </w:r>
          </w:p>
        </w:tc>
        <w:tc>
          <w:tcPr>
            <w:tcW w:w="605" w:type="pct"/>
            <w:tcBorders>
              <w:top w:val="nil"/>
              <w:left w:val="nil"/>
              <w:bottom w:val="single" w:sz="8" w:space="0" w:color="auto"/>
              <w:right w:val="nil"/>
            </w:tcBorders>
            <w:shd w:val="clear" w:color="auto" w:fill="auto"/>
            <w:vAlign w:val="bottom"/>
          </w:tcPr>
          <w:p w14:paraId="61EB6E02" w14:textId="1A42C601"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1FE8221D" w14:textId="0EB2CE5C"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34 </w:t>
            </w:r>
          </w:p>
        </w:tc>
      </w:tr>
      <w:tr w:rsidR="00FC445E" w:rsidRPr="00BD5C00" w14:paraId="5F6280A7" w14:textId="77777777" w:rsidTr="003239B0">
        <w:trPr>
          <w:trHeight w:val="230"/>
        </w:trPr>
        <w:tc>
          <w:tcPr>
            <w:tcW w:w="1814" w:type="pct"/>
            <w:vAlign w:val="bottom"/>
          </w:tcPr>
          <w:p w14:paraId="45B3A3A1" w14:textId="5E6B04A8" w:rsidR="00FC445E" w:rsidRPr="00BD5C00" w:rsidRDefault="00FC445E" w:rsidP="00FC445E">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2" w:space="0" w:color="auto"/>
              <w:right w:val="nil"/>
            </w:tcBorders>
            <w:shd w:val="clear" w:color="auto" w:fill="auto"/>
            <w:vAlign w:val="bottom"/>
          </w:tcPr>
          <w:p w14:paraId="17994171" w14:textId="39AF24F3"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2,935 </w:t>
            </w:r>
          </w:p>
        </w:tc>
        <w:tc>
          <w:tcPr>
            <w:tcW w:w="650" w:type="pct"/>
            <w:tcBorders>
              <w:top w:val="nil"/>
              <w:left w:val="nil"/>
              <w:bottom w:val="single" w:sz="12" w:space="0" w:color="auto"/>
              <w:right w:val="nil"/>
            </w:tcBorders>
            <w:shd w:val="clear" w:color="auto" w:fill="auto"/>
            <w:vAlign w:val="bottom"/>
          </w:tcPr>
          <w:p w14:paraId="6D703961" w14:textId="24142C2C"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 </w:t>
            </w:r>
          </w:p>
        </w:tc>
        <w:tc>
          <w:tcPr>
            <w:tcW w:w="643" w:type="pct"/>
            <w:tcBorders>
              <w:top w:val="nil"/>
              <w:left w:val="nil"/>
              <w:bottom w:val="single" w:sz="12" w:space="0" w:color="auto"/>
              <w:right w:val="nil"/>
            </w:tcBorders>
            <w:shd w:val="clear" w:color="auto" w:fill="auto"/>
            <w:vAlign w:val="bottom"/>
          </w:tcPr>
          <w:p w14:paraId="05563A53" w14:textId="3D8E4672"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1,647 </w:t>
            </w:r>
          </w:p>
        </w:tc>
        <w:tc>
          <w:tcPr>
            <w:tcW w:w="605" w:type="pct"/>
            <w:tcBorders>
              <w:top w:val="nil"/>
              <w:left w:val="nil"/>
              <w:bottom w:val="single" w:sz="12" w:space="0" w:color="auto"/>
              <w:right w:val="nil"/>
            </w:tcBorders>
            <w:shd w:val="clear" w:color="auto" w:fill="auto"/>
            <w:vAlign w:val="bottom"/>
          </w:tcPr>
          <w:p w14:paraId="58082DD6" w14:textId="5DBA2754"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 </w:t>
            </w:r>
          </w:p>
        </w:tc>
        <w:tc>
          <w:tcPr>
            <w:tcW w:w="638" w:type="pct"/>
            <w:tcBorders>
              <w:top w:val="nil"/>
              <w:left w:val="nil"/>
              <w:bottom w:val="single" w:sz="12" w:space="0" w:color="auto"/>
              <w:right w:val="nil"/>
            </w:tcBorders>
            <w:shd w:val="clear" w:color="auto" w:fill="auto"/>
            <w:vAlign w:val="bottom"/>
          </w:tcPr>
          <w:p w14:paraId="4CD3409C" w14:textId="7DB10558"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4,582 </w:t>
            </w:r>
          </w:p>
        </w:tc>
      </w:tr>
    </w:tbl>
    <w:p w14:paraId="60EE7AA8" w14:textId="77777777" w:rsidR="00BD5C00" w:rsidRPr="00BD5C00" w:rsidRDefault="00BD5C00" w:rsidP="00BD5C00">
      <w:pPr>
        <w:rPr>
          <w:rFonts w:ascii="Calibri" w:eastAsia="Calibri" w:hAnsi="Calibri"/>
          <w:noProof/>
          <w:sz w:val="22"/>
          <w:szCs w:val="22"/>
          <w:lang w:val="en-GB"/>
        </w:rPr>
      </w:pPr>
    </w:p>
    <w:p w14:paraId="37E45FC4"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D37191" w:rsidRPr="00BD5C00" w14:paraId="54720A0E" w14:textId="77777777" w:rsidTr="00CC6C32">
        <w:trPr>
          <w:trHeight w:val="153"/>
        </w:trPr>
        <w:tc>
          <w:tcPr>
            <w:tcW w:w="1814" w:type="pct"/>
          </w:tcPr>
          <w:p w14:paraId="22C842FA" w14:textId="77777777" w:rsidR="00D37191" w:rsidRPr="00BD5C00" w:rsidRDefault="00D37191"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77BE23D8" w14:textId="77777777" w:rsidR="00D37191" w:rsidRPr="00BD5C00" w:rsidRDefault="00D37191" w:rsidP="00CC6C32">
            <w:pPr>
              <w:jc w:val="center"/>
              <w:rPr>
                <w:rFonts w:ascii="Calibri" w:eastAsia="Calibri" w:hAnsi="Calibri" w:cs="Arial"/>
                <w:b/>
                <w:sz w:val="19"/>
                <w:szCs w:val="19"/>
                <w:lang w:val="en-GB"/>
              </w:rPr>
            </w:pPr>
          </w:p>
        </w:tc>
      </w:tr>
      <w:tr w:rsidR="00D37191" w:rsidRPr="00BD5C00" w14:paraId="6B7E556F" w14:textId="77777777" w:rsidTr="00CC6C32">
        <w:trPr>
          <w:trHeight w:val="51"/>
        </w:trPr>
        <w:tc>
          <w:tcPr>
            <w:tcW w:w="1814" w:type="pct"/>
          </w:tcPr>
          <w:p w14:paraId="35F8AD34" w14:textId="77777777" w:rsidR="00D37191" w:rsidRPr="00BD5C00" w:rsidRDefault="00D37191"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50" w:type="pct"/>
            <w:vAlign w:val="bottom"/>
          </w:tcPr>
          <w:p w14:paraId="20196FDF"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0AE57889"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204DCDED"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63E1D2BD"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695E8E19"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D37191" w:rsidRPr="00BD5C00" w14:paraId="19D6ADA6" w14:textId="77777777" w:rsidTr="00CC6C32">
        <w:trPr>
          <w:trHeight w:val="51"/>
        </w:trPr>
        <w:tc>
          <w:tcPr>
            <w:tcW w:w="1814" w:type="pct"/>
          </w:tcPr>
          <w:p w14:paraId="68A062EE" w14:textId="77777777" w:rsidR="00D37191" w:rsidRPr="00BD5C00" w:rsidRDefault="00D37191" w:rsidP="00CC6C32">
            <w:pPr>
              <w:rPr>
                <w:rFonts w:ascii="Calibri" w:eastAsia="Calibri" w:hAnsi="Calibri" w:cs="Arial"/>
                <w:b/>
                <w:bCs/>
                <w:sz w:val="19"/>
                <w:szCs w:val="19"/>
                <w:lang w:val="en-GB"/>
              </w:rPr>
            </w:pPr>
          </w:p>
        </w:tc>
        <w:tc>
          <w:tcPr>
            <w:tcW w:w="650" w:type="pct"/>
          </w:tcPr>
          <w:p w14:paraId="6C003BF8"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60098E6E"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69A9FD2E"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3962CB24"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1E180078" w14:textId="77777777" w:rsidR="00D37191" w:rsidRPr="00BD5C00" w:rsidRDefault="00D37191"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D37191" w:rsidRPr="00BD5C00" w14:paraId="11694259" w14:textId="77777777" w:rsidTr="00CC6C32">
        <w:trPr>
          <w:trHeight w:val="74"/>
        </w:trPr>
        <w:tc>
          <w:tcPr>
            <w:tcW w:w="1814" w:type="pct"/>
          </w:tcPr>
          <w:p w14:paraId="5BD079AB" w14:textId="77777777" w:rsidR="00D37191" w:rsidRPr="00BD5C00" w:rsidRDefault="00D37191" w:rsidP="00CC6C32">
            <w:pPr>
              <w:rPr>
                <w:rFonts w:ascii="Calibri" w:eastAsia="Calibri" w:hAnsi="Calibri" w:cs="Arial"/>
                <w:b/>
                <w:bCs/>
                <w:sz w:val="10"/>
                <w:szCs w:val="10"/>
                <w:lang w:val="en-GB"/>
              </w:rPr>
            </w:pPr>
          </w:p>
        </w:tc>
        <w:tc>
          <w:tcPr>
            <w:tcW w:w="650" w:type="pct"/>
          </w:tcPr>
          <w:p w14:paraId="67D87015" w14:textId="77777777" w:rsidR="00D37191" w:rsidRPr="00BD5C00" w:rsidRDefault="00D37191" w:rsidP="00CC6C32">
            <w:pPr>
              <w:jc w:val="right"/>
              <w:rPr>
                <w:rFonts w:ascii="Calibri" w:eastAsia="Calibri" w:hAnsi="Calibri" w:cs="Arial"/>
                <w:b/>
                <w:bCs/>
                <w:sz w:val="10"/>
                <w:szCs w:val="10"/>
                <w:lang w:val="en-GB"/>
              </w:rPr>
            </w:pPr>
          </w:p>
        </w:tc>
        <w:tc>
          <w:tcPr>
            <w:tcW w:w="650" w:type="pct"/>
          </w:tcPr>
          <w:p w14:paraId="7550C319" w14:textId="77777777" w:rsidR="00D37191" w:rsidRPr="00BD5C00" w:rsidRDefault="00D37191" w:rsidP="00CC6C32">
            <w:pPr>
              <w:jc w:val="right"/>
              <w:rPr>
                <w:rFonts w:ascii="Calibri" w:eastAsia="Calibri" w:hAnsi="Calibri" w:cs="Arial"/>
                <w:b/>
                <w:bCs/>
                <w:sz w:val="10"/>
                <w:szCs w:val="10"/>
                <w:lang w:val="en-GB"/>
              </w:rPr>
            </w:pPr>
          </w:p>
        </w:tc>
        <w:tc>
          <w:tcPr>
            <w:tcW w:w="643" w:type="pct"/>
          </w:tcPr>
          <w:p w14:paraId="36597E62" w14:textId="77777777" w:rsidR="00D37191" w:rsidRPr="00BD5C00" w:rsidRDefault="00D37191" w:rsidP="00CC6C32">
            <w:pPr>
              <w:jc w:val="right"/>
              <w:rPr>
                <w:rFonts w:ascii="Calibri" w:eastAsia="Calibri" w:hAnsi="Calibri" w:cs="Arial"/>
                <w:b/>
                <w:bCs/>
                <w:sz w:val="10"/>
                <w:szCs w:val="10"/>
                <w:lang w:val="en-GB"/>
              </w:rPr>
            </w:pPr>
          </w:p>
        </w:tc>
        <w:tc>
          <w:tcPr>
            <w:tcW w:w="605" w:type="pct"/>
          </w:tcPr>
          <w:p w14:paraId="22524973" w14:textId="77777777" w:rsidR="00D37191" w:rsidRPr="00BD5C00" w:rsidRDefault="00D37191" w:rsidP="00CC6C32">
            <w:pPr>
              <w:jc w:val="right"/>
              <w:rPr>
                <w:rFonts w:ascii="Calibri" w:eastAsia="Calibri" w:hAnsi="Calibri" w:cs="Arial"/>
                <w:b/>
                <w:bCs/>
                <w:sz w:val="10"/>
                <w:szCs w:val="10"/>
                <w:lang w:val="en-GB"/>
              </w:rPr>
            </w:pPr>
          </w:p>
        </w:tc>
        <w:tc>
          <w:tcPr>
            <w:tcW w:w="638" w:type="pct"/>
          </w:tcPr>
          <w:p w14:paraId="49D87E12" w14:textId="77777777" w:rsidR="00D37191" w:rsidRPr="00BD5C00" w:rsidRDefault="00D37191" w:rsidP="00CC6C32">
            <w:pPr>
              <w:jc w:val="right"/>
              <w:rPr>
                <w:rFonts w:ascii="Calibri" w:eastAsia="Calibri" w:hAnsi="Calibri" w:cs="Arial"/>
                <w:b/>
                <w:bCs/>
                <w:sz w:val="10"/>
                <w:szCs w:val="10"/>
                <w:lang w:val="en-GB"/>
              </w:rPr>
            </w:pPr>
          </w:p>
        </w:tc>
      </w:tr>
      <w:tr w:rsidR="00D37191" w:rsidRPr="00BD5C00" w14:paraId="48FDF14D" w14:textId="77777777" w:rsidTr="00CC6C32">
        <w:trPr>
          <w:trHeight w:hRule="exact" w:val="241"/>
        </w:trPr>
        <w:tc>
          <w:tcPr>
            <w:tcW w:w="1814" w:type="pct"/>
            <w:vAlign w:val="bottom"/>
          </w:tcPr>
          <w:p w14:paraId="0E230097" w14:textId="77777777" w:rsidR="00D37191" w:rsidRPr="00BD5C00" w:rsidRDefault="00D37191"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50" w:type="pct"/>
            <w:shd w:val="clear" w:color="auto" w:fill="auto"/>
          </w:tcPr>
          <w:p w14:paraId="6FDA536E" w14:textId="77777777" w:rsidR="00D37191" w:rsidRPr="00BD5C00" w:rsidRDefault="00D37191"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5,007 </w:t>
            </w:r>
          </w:p>
        </w:tc>
        <w:tc>
          <w:tcPr>
            <w:tcW w:w="650" w:type="pct"/>
            <w:shd w:val="clear" w:color="auto" w:fill="auto"/>
          </w:tcPr>
          <w:p w14:paraId="25BF941B" w14:textId="77777777" w:rsidR="00D37191" w:rsidRPr="00BD5C00" w:rsidRDefault="00D37191"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 </w:t>
            </w:r>
          </w:p>
        </w:tc>
        <w:tc>
          <w:tcPr>
            <w:tcW w:w="643" w:type="pct"/>
            <w:shd w:val="clear" w:color="auto" w:fill="auto"/>
          </w:tcPr>
          <w:p w14:paraId="41A18E13" w14:textId="77777777" w:rsidR="00D37191" w:rsidRPr="00BD5C00" w:rsidRDefault="00D37191"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1,739 </w:t>
            </w:r>
          </w:p>
        </w:tc>
        <w:tc>
          <w:tcPr>
            <w:tcW w:w="605" w:type="pct"/>
            <w:shd w:val="clear" w:color="auto" w:fill="auto"/>
          </w:tcPr>
          <w:p w14:paraId="6DD44691" w14:textId="77777777" w:rsidR="00D37191" w:rsidRPr="00BD5C00" w:rsidRDefault="00D37191"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 </w:t>
            </w:r>
          </w:p>
        </w:tc>
        <w:tc>
          <w:tcPr>
            <w:tcW w:w="638" w:type="pct"/>
            <w:shd w:val="clear" w:color="auto" w:fill="auto"/>
          </w:tcPr>
          <w:p w14:paraId="03A41673" w14:textId="77777777" w:rsidR="00D37191" w:rsidRPr="00BD5C00" w:rsidRDefault="00D37191"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 xml:space="preserve"> 6,746 </w:t>
            </w:r>
          </w:p>
        </w:tc>
      </w:tr>
      <w:tr w:rsidR="00D37191" w:rsidRPr="00BD5C00" w14:paraId="0010967B" w14:textId="77777777" w:rsidTr="00CC6C32">
        <w:trPr>
          <w:trHeight w:hRule="exact" w:val="241"/>
        </w:trPr>
        <w:tc>
          <w:tcPr>
            <w:tcW w:w="1814" w:type="pct"/>
            <w:vAlign w:val="bottom"/>
          </w:tcPr>
          <w:p w14:paraId="511EE14D" w14:textId="77777777" w:rsidR="00D37191" w:rsidRPr="00BD5C00" w:rsidRDefault="00D37191"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28B62802"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47 </w:t>
            </w:r>
          </w:p>
        </w:tc>
        <w:tc>
          <w:tcPr>
            <w:tcW w:w="650" w:type="pct"/>
            <w:shd w:val="clear" w:color="auto" w:fill="auto"/>
            <w:vAlign w:val="bottom"/>
          </w:tcPr>
          <w:p w14:paraId="6F2990D1"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28A595B1"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(47)</w:t>
            </w:r>
          </w:p>
        </w:tc>
        <w:tc>
          <w:tcPr>
            <w:tcW w:w="605" w:type="pct"/>
            <w:shd w:val="clear" w:color="auto" w:fill="auto"/>
            <w:vAlign w:val="bottom"/>
          </w:tcPr>
          <w:p w14:paraId="736C7333"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228C6BCF"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D37191" w:rsidRPr="00BD5C00" w14:paraId="2BD151A6" w14:textId="77777777" w:rsidTr="00CC6C32">
        <w:trPr>
          <w:trHeight w:hRule="exact" w:val="241"/>
        </w:trPr>
        <w:tc>
          <w:tcPr>
            <w:tcW w:w="1814" w:type="pct"/>
            <w:vAlign w:val="bottom"/>
          </w:tcPr>
          <w:p w14:paraId="17699B97" w14:textId="77777777" w:rsidR="00D37191" w:rsidRPr="00BD5C00" w:rsidRDefault="00D37191"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4982BE75"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(416)</w:t>
            </w:r>
          </w:p>
        </w:tc>
        <w:tc>
          <w:tcPr>
            <w:tcW w:w="650" w:type="pct"/>
            <w:shd w:val="clear" w:color="auto" w:fill="auto"/>
            <w:vAlign w:val="bottom"/>
          </w:tcPr>
          <w:p w14:paraId="37D16464"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416 </w:t>
            </w:r>
          </w:p>
        </w:tc>
        <w:tc>
          <w:tcPr>
            <w:tcW w:w="643" w:type="pct"/>
            <w:shd w:val="clear" w:color="auto" w:fill="auto"/>
            <w:vAlign w:val="bottom"/>
          </w:tcPr>
          <w:p w14:paraId="77052871"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1BED6845"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DC5E439"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D37191" w:rsidRPr="00BD5C00" w14:paraId="55CC8888" w14:textId="77777777" w:rsidTr="00CC6C32">
        <w:trPr>
          <w:trHeight w:hRule="exact" w:val="241"/>
        </w:trPr>
        <w:tc>
          <w:tcPr>
            <w:tcW w:w="1814" w:type="pct"/>
            <w:vAlign w:val="bottom"/>
          </w:tcPr>
          <w:p w14:paraId="1836195C" w14:textId="77777777" w:rsidR="00D37191" w:rsidRPr="00BD5C00" w:rsidRDefault="00D37191"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6E779FE8"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7E3E7E0A"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3E764217"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59D23AF4"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12C913B" w14:textId="77777777" w:rsidR="00D37191" w:rsidRPr="00BD5C00" w:rsidRDefault="00D37191"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D37191" w:rsidRPr="00BD5C00" w14:paraId="276C1BCE" w14:textId="77777777" w:rsidTr="00CC6C32">
        <w:trPr>
          <w:trHeight w:hRule="exact" w:val="241"/>
        </w:trPr>
        <w:tc>
          <w:tcPr>
            <w:tcW w:w="1814" w:type="pct"/>
            <w:vAlign w:val="bottom"/>
          </w:tcPr>
          <w:p w14:paraId="229EAC3D" w14:textId="77777777" w:rsidR="00D37191" w:rsidRPr="00BD5C00" w:rsidRDefault="00D37191"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increase/(release) of loss allowance</w:t>
            </w:r>
          </w:p>
        </w:tc>
        <w:tc>
          <w:tcPr>
            <w:tcW w:w="650" w:type="pct"/>
            <w:shd w:val="clear" w:color="auto" w:fill="auto"/>
            <w:vAlign w:val="bottom"/>
          </w:tcPr>
          <w:p w14:paraId="3C426A0A" w14:textId="77777777" w:rsidR="00D37191" w:rsidRPr="00BD5C00" w:rsidRDefault="00D37191"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217)</w:t>
            </w:r>
          </w:p>
        </w:tc>
        <w:tc>
          <w:tcPr>
            <w:tcW w:w="650" w:type="pct"/>
            <w:shd w:val="clear" w:color="auto" w:fill="auto"/>
            <w:vAlign w:val="bottom"/>
          </w:tcPr>
          <w:p w14:paraId="5AEADF38" w14:textId="77777777" w:rsidR="00D37191" w:rsidRPr="00BD5C00" w:rsidRDefault="00D37191"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 </w:t>
            </w:r>
          </w:p>
        </w:tc>
        <w:tc>
          <w:tcPr>
            <w:tcW w:w="643" w:type="pct"/>
            <w:shd w:val="clear" w:color="auto" w:fill="auto"/>
            <w:vAlign w:val="bottom"/>
          </w:tcPr>
          <w:p w14:paraId="7F823C29" w14:textId="77777777" w:rsidR="00D37191" w:rsidRPr="00BD5C00" w:rsidRDefault="00D37191"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(185)</w:t>
            </w:r>
          </w:p>
        </w:tc>
        <w:tc>
          <w:tcPr>
            <w:tcW w:w="605" w:type="pct"/>
            <w:shd w:val="clear" w:color="auto" w:fill="auto"/>
            <w:vAlign w:val="bottom"/>
          </w:tcPr>
          <w:p w14:paraId="424AE269" w14:textId="77777777" w:rsidR="00D37191" w:rsidRPr="00BD5C00" w:rsidRDefault="00D37191"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4DDCB72D" w14:textId="77777777" w:rsidR="00D37191" w:rsidRPr="00BD5C00" w:rsidRDefault="00D37191"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401)</w:t>
            </w:r>
          </w:p>
        </w:tc>
      </w:tr>
      <w:tr w:rsidR="00D37191" w:rsidRPr="00BD5C00" w14:paraId="6FC43E7F" w14:textId="77777777" w:rsidTr="00CC6C32">
        <w:trPr>
          <w:trHeight w:val="284"/>
        </w:trPr>
        <w:tc>
          <w:tcPr>
            <w:tcW w:w="1814" w:type="pct"/>
            <w:vAlign w:val="bottom"/>
          </w:tcPr>
          <w:p w14:paraId="79737B3C" w14:textId="77777777" w:rsidR="00D37191" w:rsidRPr="00BD5C00" w:rsidRDefault="00D37191" w:rsidP="00CC6C32">
            <w:pPr>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50" w:type="pct"/>
            <w:tcBorders>
              <w:top w:val="nil"/>
              <w:left w:val="nil"/>
              <w:bottom w:val="single" w:sz="8" w:space="0" w:color="auto"/>
              <w:right w:val="nil"/>
            </w:tcBorders>
            <w:shd w:val="clear" w:color="auto" w:fill="auto"/>
            <w:vAlign w:val="bottom"/>
          </w:tcPr>
          <w:p w14:paraId="5E4B9EFC"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 </w:t>
            </w:r>
          </w:p>
        </w:tc>
        <w:tc>
          <w:tcPr>
            <w:tcW w:w="650" w:type="pct"/>
            <w:tcBorders>
              <w:top w:val="nil"/>
              <w:left w:val="nil"/>
              <w:bottom w:val="single" w:sz="8" w:space="0" w:color="auto"/>
              <w:right w:val="nil"/>
            </w:tcBorders>
            <w:shd w:val="clear" w:color="auto" w:fill="auto"/>
            <w:vAlign w:val="bottom"/>
          </w:tcPr>
          <w:p w14:paraId="161F22DC"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9 </w:t>
            </w:r>
          </w:p>
        </w:tc>
        <w:tc>
          <w:tcPr>
            <w:tcW w:w="643" w:type="pct"/>
            <w:tcBorders>
              <w:top w:val="nil"/>
              <w:left w:val="nil"/>
              <w:bottom w:val="single" w:sz="8" w:space="0" w:color="auto"/>
              <w:right w:val="nil"/>
            </w:tcBorders>
            <w:shd w:val="clear" w:color="auto" w:fill="auto"/>
            <w:vAlign w:val="bottom"/>
          </w:tcPr>
          <w:p w14:paraId="43890852"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7B1106AE"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573A39B2" w14:textId="77777777" w:rsidR="00D37191" w:rsidRPr="00BD5C00" w:rsidRDefault="00D37191"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10 </w:t>
            </w:r>
          </w:p>
        </w:tc>
      </w:tr>
      <w:tr w:rsidR="00D37191" w:rsidRPr="00BD5C00" w14:paraId="366BE9B2" w14:textId="77777777" w:rsidTr="00CC6C32">
        <w:trPr>
          <w:trHeight w:val="230"/>
        </w:trPr>
        <w:tc>
          <w:tcPr>
            <w:tcW w:w="1814" w:type="pct"/>
            <w:vAlign w:val="bottom"/>
          </w:tcPr>
          <w:p w14:paraId="569E905C" w14:textId="77777777" w:rsidR="00D37191" w:rsidRPr="00BD5C00" w:rsidRDefault="00D37191" w:rsidP="00CC6C32">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vAlign w:val="center"/>
          </w:tcPr>
          <w:p w14:paraId="1C150DF0" w14:textId="77777777" w:rsidR="00D37191" w:rsidRPr="00BD5C00" w:rsidRDefault="00D37191" w:rsidP="00CC6C32">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1,422 </w:t>
            </w:r>
          </w:p>
        </w:tc>
        <w:tc>
          <w:tcPr>
            <w:tcW w:w="650" w:type="pct"/>
            <w:tcBorders>
              <w:top w:val="nil"/>
              <w:left w:val="nil"/>
              <w:bottom w:val="single" w:sz="12" w:space="0" w:color="auto"/>
              <w:right w:val="nil"/>
            </w:tcBorders>
            <w:shd w:val="clear" w:color="auto" w:fill="auto"/>
            <w:vAlign w:val="center"/>
          </w:tcPr>
          <w:p w14:paraId="6EC474F8" w14:textId="77777777" w:rsidR="00D37191" w:rsidRPr="00BD5C00" w:rsidRDefault="00D37191" w:rsidP="00CC6C32">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426 </w:t>
            </w:r>
          </w:p>
        </w:tc>
        <w:tc>
          <w:tcPr>
            <w:tcW w:w="643" w:type="pct"/>
            <w:tcBorders>
              <w:top w:val="nil"/>
              <w:left w:val="nil"/>
              <w:bottom w:val="single" w:sz="12" w:space="0" w:color="auto"/>
              <w:right w:val="nil"/>
            </w:tcBorders>
            <w:shd w:val="clear" w:color="auto" w:fill="auto"/>
            <w:vAlign w:val="center"/>
          </w:tcPr>
          <w:p w14:paraId="01C8448F" w14:textId="77777777" w:rsidR="00D37191" w:rsidRPr="00BD5C00" w:rsidRDefault="00D37191" w:rsidP="00CC6C32">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1,507 </w:t>
            </w:r>
          </w:p>
        </w:tc>
        <w:tc>
          <w:tcPr>
            <w:tcW w:w="605" w:type="pct"/>
            <w:tcBorders>
              <w:top w:val="nil"/>
              <w:left w:val="nil"/>
              <w:bottom w:val="single" w:sz="12" w:space="0" w:color="auto"/>
              <w:right w:val="nil"/>
            </w:tcBorders>
            <w:shd w:val="clear" w:color="auto" w:fill="auto"/>
            <w:vAlign w:val="center"/>
          </w:tcPr>
          <w:p w14:paraId="7AFADC2A" w14:textId="77777777" w:rsidR="00D37191" w:rsidRPr="00BD5C00" w:rsidRDefault="00D37191" w:rsidP="00CC6C32">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 </w:t>
            </w:r>
          </w:p>
        </w:tc>
        <w:tc>
          <w:tcPr>
            <w:tcW w:w="638" w:type="pct"/>
            <w:tcBorders>
              <w:top w:val="nil"/>
              <w:left w:val="nil"/>
              <w:bottom w:val="single" w:sz="12" w:space="0" w:color="auto"/>
              <w:right w:val="nil"/>
            </w:tcBorders>
            <w:shd w:val="clear" w:color="auto" w:fill="auto"/>
            <w:vAlign w:val="center"/>
          </w:tcPr>
          <w:p w14:paraId="04DD3CA3" w14:textId="77777777" w:rsidR="00D37191" w:rsidRPr="00BD5C00" w:rsidRDefault="00D37191" w:rsidP="00CC6C32">
            <w:pPr>
              <w:tabs>
                <w:tab w:val="right" w:pos="1202"/>
              </w:tabs>
              <w:spacing w:line="301" w:lineRule="exact"/>
              <w:jc w:val="right"/>
              <w:outlineLvl w:val="0"/>
              <w:rPr>
                <w:rFonts w:ascii="Calibri" w:eastAsia="Calibri" w:hAnsi="Calibri" w:cs="Arial"/>
                <w:b/>
                <w:bCs/>
                <w:sz w:val="19"/>
                <w:szCs w:val="19"/>
                <w:lang w:val="en-GB"/>
              </w:rPr>
            </w:pPr>
            <w:r>
              <w:rPr>
                <w:rFonts w:ascii="Calibri" w:hAnsi="Calibri"/>
                <w:b/>
                <w:bCs/>
                <w:color w:val="000000"/>
                <w:sz w:val="19"/>
                <w:szCs w:val="19"/>
              </w:rPr>
              <w:t xml:space="preserve">3,355 </w:t>
            </w:r>
          </w:p>
        </w:tc>
      </w:tr>
    </w:tbl>
    <w:p w14:paraId="7DE2428A" w14:textId="77777777" w:rsidR="00BD5C00" w:rsidRPr="00BD5C00" w:rsidRDefault="00BD5C00" w:rsidP="00BD5C00">
      <w:pPr>
        <w:rPr>
          <w:rFonts w:ascii="Calibri" w:eastAsia="Calibri" w:hAnsi="Calibri"/>
          <w:noProof/>
          <w:sz w:val="22"/>
          <w:szCs w:val="22"/>
          <w:lang w:val="en-GB"/>
        </w:rPr>
      </w:pPr>
    </w:p>
    <w:p w14:paraId="03178D38" w14:textId="77777777" w:rsidR="00BD5C00" w:rsidRDefault="00BD5C00" w:rsidP="00BC2382">
      <w:pPr>
        <w:pStyle w:val="T1"/>
        <w:keepNext w:val="0"/>
        <w:spacing w:before="0" w:after="0" w:line="240" w:lineRule="auto"/>
        <w:rPr>
          <w:rFonts w:asciiTheme="minorHAnsi" w:hAnsiTheme="minorHAnsi"/>
          <w:sz w:val="22"/>
          <w:szCs w:val="22"/>
          <w:lang w:val="en-GB"/>
        </w:rPr>
      </w:pPr>
    </w:p>
    <w:p w14:paraId="1E01929B" w14:textId="0F81D6BB" w:rsidR="00BD5C00" w:rsidRDefault="00BD5C00" w:rsidP="00BC2382">
      <w:pPr>
        <w:pStyle w:val="T1"/>
        <w:keepNext w:val="0"/>
        <w:spacing w:before="0" w:after="0" w:line="240" w:lineRule="auto"/>
        <w:rPr>
          <w:rFonts w:asciiTheme="minorHAnsi" w:hAnsiTheme="minorHAnsi"/>
          <w:sz w:val="22"/>
          <w:szCs w:val="22"/>
          <w:lang w:val="en-GB"/>
        </w:rPr>
        <w:sectPr w:rsidR="00BD5C00" w:rsidSect="00140299">
          <w:pgSz w:w="11907" w:h="16840" w:code="9"/>
          <w:pgMar w:top="1418" w:right="1134" w:bottom="1134" w:left="1418" w:header="851" w:footer="851" w:gutter="0"/>
          <w:cols w:space="720"/>
          <w:noEndnote/>
        </w:sectPr>
      </w:pPr>
    </w:p>
    <w:p w14:paraId="4D960ACF" w14:textId="77777777" w:rsidR="00BD5C00" w:rsidRDefault="00BD5C00" w:rsidP="00BD5C00">
      <w:pPr>
        <w:pStyle w:val="T1"/>
        <w:keepNext w:val="0"/>
        <w:spacing w:before="0" w:after="0" w:line="240" w:lineRule="auto"/>
        <w:rPr>
          <w:rFonts w:asciiTheme="minorHAnsi" w:hAnsiTheme="minorHAnsi"/>
          <w:sz w:val="22"/>
          <w:szCs w:val="22"/>
          <w:lang w:val="en-GB"/>
        </w:rPr>
      </w:pPr>
    </w:p>
    <w:p w14:paraId="1029846A"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3C9887D" w14:textId="77777777" w:rsidR="00BD5C00" w:rsidRDefault="00BD5C00" w:rsidP="00BD5C00">
      <w:pPr>
        <w:pStyle w:val="accountingpolicytitle"/>
        <w:rPr>
          <w:rFonts w:asciiTheme="minorHAnsi" w:hAnsiTheme="minorHAnsi"/>
          <w:sz w:val="22"/>
          <w:szCs w:val="22"/>
          <w:lang w:val="en-GB"/>
        </w:rPr>
      </w:pPr>
    </w:p>
    <w:p w14:paraId="0585DCCF"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7B74A9EB"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45A78977" w14:textId="77777777" w:rsidR="00BD5C00" w:rsidRPr="00EA22B8" w:rsidRDefault="00BD5C00" w:rsidP="00312A67">
      <w:pPr>
        <w:pStyle w:val="T1"/>
        <w:keepNext w:val="0"/>
        <w:numPr>
          <w:ilvl w:val="8"/>
          <w:numId w:val="50"/>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751860D" w14:textId="77777777" w:rsidR="00BD5C00" w:rsidRPr="008B20CA" w:rsidRDefault="00BD5C00" w:rsidP="00BD5C00">
      <w:pPr>
        <w:pStyle w:val="T1"/>
        <w:keepNext w:val="0"/>
        <w:spacing w:before="0" w:after="0" w:line="240" w:lineRule="auto"/>
        <w:rPr>
          <w:rFonts w:asciiTheme="minorHAnsi" w:hAnsiTheme="minorHAnsi"/>
          <w:i/>
          <w:sz w:val="22"/>
          <w:szCs w:val="22"/>
          <w:lang w:val="en-GB"/>
        </w:rPr>
      </w:pPr>
    </w:p>
    <w:p w14:paraId="1D90892D" w14:textId="6924BD83"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Financial assets at fair value through other comprehensive income</w:t>
      </w:r>
      <w:r>
        <w:rPr>
          <w:rFonts w:ascii="Calibri" w:hAnsi="Calibri"/>
          <w:b/>
          <w:bCs/>
          <w:sz w:val="22"/>
          <w:szCs w:val="22"/>
          <w:lang w:val="en-GB"/>
        </w:rPr>
        <w:t xml:space="preserve"> </w:t>
      </w:r>
      <w:r w:rsidRPr="00BD5C00">
        <w:rPr>
          <w:rFonts w:ascii="Calibri" w:hAnsi="Calibri"/>
          <w:b/>
          <w:bCs/>
          <w:sz w:val="22"/>
          <w:szCs w:val="22"/>
          <w:lang w:val="en-GB"/>
        </w:rPr>
        <w:t>(continued</w:t>
      </w:r>
      <w:r w:rsidR="001161CE">
        <w:rPr>
          <w:rFonts w:ascii="Calibri" w:hAnsi="Calibri"/>
          <w:b/>
          <w:bCs/>
          <w:sz w:val="22"/>
          <w:szCs w:val="22"/>
          <w:lang w:val="en-GB"/>
        </w:rPr>
        <w:t>)</w:t>
      </w:r>
    </w:p>
    <w:p w14:paraId="73A64098" w14:textId="77777777" w:rsidR="00BD5C00" w:rsidRPr="00BD5C00" w:rsidRDefault="00BD5C00" w:rsidP="00BD5C00">
      <w:pPr>
        <w:spacing w:before="120" w:after="120"/>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BD5C00" w:rsidRPr="00BD5C00" w14:paraId="2C23993E" w14:textId="77777777" w:rsidTr="00BD5C00">
        <w:trPr>
          <w:trHeight w:val="153"/>
        </w:trPr>
        <w:tc>
          <w:tcPr>
            <w:tcW w:w="1814" w:type="pct"/>
          </w:tcPr>
          <w:p w14:paraId="4C08F53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0EB40B56"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0FEFFCE4" w14:textId="77777777" w:rsidTr="00BD5C00">
        <w:trPr>
          <w:trHeight w:val="51"/>
        </w:trPr>
        <w:tc>
          <w:tcPr>
            <w:tcW w:w="1814" w:type="pct"/>
          </w:tcPr>
          <w:p w14:paraId="6CBA9F6F" w14:textId="1ED843F0"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761360">
              <w:rPr>
                <w:rFonts w:ascii="Calibri" w:eastAsia="Calibri" w:hAnsi="Calibri" w:cs="Arial"/>
                <w:b/>
                <w:bCs/>
                <w:sz w:val="19"/>
                <w:szCs w:val="19"/>
                <w:lang w:val="en-GB"/>
              </w:rPr>
              <w:t>20</w:t>
            </w:r>
          </w:p>
        </w:tc>
        <w:tc>
          <w:tcPr>
            <w:tcW w:w="650" w:type="pct"/>
            <w:vAlign w:val="bottom"/>
          </w:tcPr>
          <w:p w14:paraId="4E83633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2181A1B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5261C43"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2216F8F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66596E7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2B4CEFC3" w14:textId="77777777" w:rsidTr="00BD5C00">
        <w:trPr>
          <w:trHeight w:val="51"/>
        </w:trPr>
        <w:tc>
          <w:tcPr>
            <w:tcW w:w="1814" w:type="pct"/>
          </w:tcPr>
          <w:p w14:paraId="04C55DA5" w14:textId="77777777" w:rsidR="00BD5C00" w:rsidRPr="00BD5C00" w:rsidRDefault="00BD5C00" w:rsidP="00BD5C00">
            <w:pPr>
              <w:rPr>
                <w:rFonts w:ascii="Calibri" w:eastAsia="Calibri" w:hAnsi="Calibri" w:cs="Arial"/>
                <w:b/>
                <w:bCs/>
                <w:sz w:val="19"/>
                <w:szCs w:val="19"/>
                <w:lang w:val="en-GB"/>
              </w:rPr>
            </w:pPr>
          </w:p>
        </w:tc>
        <w:tc>
          <w:tcPr>
            <w:tcW w:w="650" w:type="pct"/>
          </w:tcPr>
          <w:p w14:paraId="22A639D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E06B29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1FE4C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53D74D04"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05B27C0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45E7A923" w14:textId="77777777" w:rsidTr="00BD5C00">
        <w:trPr>
          <w:trHeight w:val="51"/>
        </w:trPr>
        <w:tc>
          <w:tcPr>
            <w:tcW w:w="1814" w:type="pct"/>
          </w:tcPr>
          <w:p w14:paraId="4196CFCD" w14:textId="77777777" w:rsidR="00BD5C00" w:rsidRPr="00BD5C00" w:rsidRDefault="00BD5C00" w:rsidP="00BD5C00">
            <w:pPr>
              <w:rPr>
                <w:rFonts w:ascii="Calibri" w:eastAsia="Calibri" w:hAnsi="Calibri" w:cs="Arial"/>
                <w:b/>
                <w:bCs/>
                <w:sz w:val="12"/>
                <w:szCs w:val="12"/>
                <w:lang w:val="en-GB"/>
              </w:rPr>
            </w:pPr>
          </w:p>
        </w:tc>
        <w:tc>
          <w:tcPr>
            <w:tcW w:w="650" w:type="pct"/>
          </w:tcPr>
          <w:p w14:paraId="51AEBBA5" w14:textId="77777777" w:rsidR="00BD5C00" w:rsidRPr="00BD5C00" w:rsidRDefault="00BD5C00" w:rsidP="00BD5C00">
            <w:pPr>
              <w:jc w:val="right"/>
              <w:rPr>
                <w:rFonts w:ascii="Calibri" w:eastAsia="Calibri" w:hAnsi="Calibri" w:cs="Arial"/>
                <w:b/>
                <w:sz w:val="12"/>
                <w:szCs w:val="12"/>
                <w:lang w:val="en-GB"/>
              </w:rPr>
            </w:pPr>
          </w:p>
        </w:tc>
        <w:tc>
          <w:tcPr>
            <w:tcW w:w="650" w:type="pct"/>
          </w:tcPr>
          <w:p w14:paraId="3761906B" w14:textId="77777777" w:rsidR="00BD5C00" w:rsidRPr="00BD5C00" w:rsidRDefault="00BD5C00" w:rsidP="00BD5C00">
            <w:pPr>
              <w:jc w:val="right"/>
              <w:rPr>
                <w:rFonts w:ascii="Calibri" w:eastAsia="Calibri" w:hAnsi="Calibri" w:cs="Arial"/>
                <w:b/>
                <w:sz w:val="12"/>
                <w:szCs w:val="12"/>
                <w:lang w:val="en-GB"/>
              </w:rPr>
            </w:pPr>
          </w:p>
        </w:tc>
        <w:tc>
          <w:tcPr>
            <w:tcW w:w="643" w:type="pct"/>
          </w:tcPr>
          <w:p w14:paraId="34EE2CCB" w14:textId="77777777" w:rsidR="00BD5C00" w:rsidRPr="00BD5C00" w:rsidRDefault="00BD5C00" w:rsidP="00BD5C00">
            <w:pPr>
              <w:jc w:val="right"/>
              <w:rPr>
                <w:rFonts w:ascii="Calibri" w:eastAsia="Calibri" w:hAnsi="Calibri" w:cs="Arial"/>
                <w:b/>
                <w:sz w:val="12"/>
                <w:szCs w:val="12"/>
                <w:lang w:val="en-GB"/>
              </w:rPr>
            </w:pPr>
          </w:p>
        </w:tc>
        <w:tc>
          <w:tcPr>
            <w:tcW w:w="605" w:type="pct"/>
          </w:tcPr>
          <w:p w14:paraId="30392C02" w14:textId="77777777" w:rsidR="00BD5C00" w:rsidRPr="00BD5C00" w:rsidRDefault="00BD5C00" w:rsidP="00BD5C00">
            <w:pPr>
              <w:jc w:val="right"/>
              <w:rPr>
                <w:rFonts w:ascii="Calibri" w:eastAsia="Calibri" w:hAnsi="Calibri" w:cs="Arial"/>
                <w:b/>
                <w:sz w:val="12"/>
                <w:szCs w:val="12"/>
                <w:lang w:val="en-GB"/>
              </w:rPr>
            </w:pPr>
          </w:p>
        </w:tc>
        <w:tc>
          <w:tcPr>
            <w:tcW w:w="638" w:type="pct"/>
          </w:tcPr>
          <w:p w14:paraId="1C5A0E6A" w14:textId="77777777" w:rsidR="00BD5C00" w:rsidRPr="00BD5C00" w:rsidRDefault="00BD5C00" w:rsidP="00BD5C00">
            <w:pPr>
              <w:jc w:val="right"/>
              <w:rPr>
                <w:rFonts w:ascii="Calibri" w:eastAsia="Calibri" w:hAnsi="Calibri" w:cs="Arial"/>
                <w:b/>
                <w:sz w:val="12"/>
                <w:szCs w:val="12"/>
                <w:lang w:val="en-GB"/>
              </w:rPr>
            </w:pPr>
          </w:p>
        </w:tc>
      </w:tr>
      <w:tr w:rsidR="00FC445E" w:rsidRPr="00BD5C00" w14:paraId="49B06200" w14:textId="77777777" w:rsidTr="003239B0">
        <w:trPr>
          <w:trHeight w:hRule="exact" w:val="241"/>
        </w:trPr>
        <w:tc>
          <w:tcPr>
            <w:tcW w:w="1814" w:type="pct"/>
            <w:vAlign w:val="bottom"/>
          </w:tcPr>
          <w:p w14:paraId="63507922" w14:textId="0B332324"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2143E9E4" w14:textId="416588D9"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1,350 </w:t>
            </w:r>
          </w:p>
        </w:tc>
        <w:tc>
          <w:tcPr>
            <w:tcW w:w="650" w:type="pct"/>
            <w:shd w:val="clear" w:color="auto" w:fill="auto"/>
            <w:vAlign w:val="bottom"/>
          </w:tcPr>
          <w:p w14:paraId="45708FD1" w14:textId="40E89F22"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426 </w:t>
            </w:r>
          </w:p>
        </w:tc>
        <w:tc>
          <w:tcPr>
            <w:tcW w:w="643" w:type="pct"/>
            <w:shd w:val="clear" w:color="auto" w:fill="auto"/>
            <w:vAlign w:val="bottom"/>
          </w:tcPr>
          <w:p w14:paraId="0A4A236A" w14:textId="7CCC851E"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1,507 </w:t>
            </w:r>
          </w:p>
        </w:tc>
        <w:tc>
          <w:tcPr>
            <w:tcW w:w="605" w:type="pct"/>
            <w:shd w:val="clear" w:color="auto" w:fill="auto"/>
            <w:vAlign w:val="bottom"/>
          </w:tcPr>
          <w:p w14:paraId="593D4EDB" w14:textId="6C960C9D"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20070DFD" w14:textId="3FCEBE66"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3,283 </w:t>
            </w:r>
          </w:p>
        </w:tc>
      </w:tr>
      <w:tr w:rsidR="00FC445E" w:rsidRPr="00BD5C00" w14:paraId="2818B3D0" w14:textId="77777777" w:rsidTr="003239B0">
        <w:trPr>
          <w:trHeight w:hRule="exact" w:val="241"/>
        </w:trPr>
        <w:tc>
          <w:tcPr>
            <w:tcW w:w="1814" w:type="pct"/>
            <w:vAlign w:val="bottom"/>
          </w:tcPr>
          <w:p w14:paraId="19EC6F3C" w14:textId="6C7065A5"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1E741DE7" w14:textId="5C50581A"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426 </w:t>
            </w:r>
          </w:p>
        </w:tc>
        <w:tc>
          <w:tcPr>
            <w:tcW w:w="650" w:type="pct"/>
            <w:shd w:val="clear" w:color="auto" w:fill="auto"/>
            <w:vAlign w:val="bottom"/>
          </w:tcPr>
          <w:p w14:paraId="67ABD6DF" w14:textId="1150B929"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(426)</w:t>
            </w:r>
          </w:p>
        </w:tc>
        <w:tc>
          <w:tcPr>
            <w:tcW w:w="643" w:type="pct"/>
            <w:shd w:val="clear" w:color="auto" w:fill="auto"/>
            <w:vAlign w:val="bottom"/>
          </w:tcPr>
          <w:p w14:paraId="465F0C71" w14:textId="60DC19F5"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476D2650" w14:textId="76DCB174"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4163AE0B" w14:textId="0B90AD19"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r>
      <w:tr w:rsidR="00FC445E" w:rsidRPr="00BD5C00" w14:paraId="27845E4C" w14:textId="77777777" w:rsidTr="003239B0">
        <w:trPr>
          <w:trHeight w:hRule="exact" w:val="241"/>
        </w:trPr>
        <w:tc>
          <w:tcPr>
            <w:tcW w:w="1814" w:type="pct"/>
            <w:vAlign w:val="bottom"/>
          </w:tcPr>
          <w:p w14:paraId="3262B225" w14:textId="2EF865FA"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0F58FAC1" w14:textId="484D5898"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63987243" w14:textId="5A4CA81E"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6A645E5C" w14:textId="49DA6C20"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2784F073" w14:textId="5B72F0AC"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32093D60" w14:textId="6387E9A6"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r>
      <w:tr w:rsidR="00FC445E" w:rsidRPr="00BD5C00" w14:paraId="4F0D839B" w14:textId="77777777" w:rsidTr="003239B0">
        <w:trPr>
          <w:trHeight w:hRule="exact" w:val="241"/>
        </w:trPr>
        <w:tc>
          <w:tcPr>
            <w:tcW w:w="1814" w:type="pct"/>
            <w:vAlign w:val="bottom"/>
          </w:tcPr>
          <w:p w14:paraId="0EAC7198" w14:textId="79142449"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088E94A9" w14:textId="701B661C"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60E9D2F6" w14:textId="66293415"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054F10B8" w14:textId="55C009D5"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45412528" w14:textId="4346020D"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6F3B3FDA" w14:textId="6FC9861C" w:rsidR="00FC445E" w:rsidRPr="00BD5C00" w:rsidRDefault="00FC445E" w:rsidP="00FC445E">
            <w:pPr>
              <w:jc w:val="right"/>
              <w:rPr>
                <w:rFonts w:ascii="Calibri" w:eastAsia="Calibri" w:hAnsi="Calibri" w:cs="Arial"/>
                <w:sz w:val="19"/>
                <w:szCs w:val="19"/>
                <w:lang w:val="en-GB"/>
              </w:rPr>
            </w:pPr>
            <w:r>
              <w:rPr>
                <w:rFonts w:ascii="Calibri" w:eastAsia="Calibri" w:hAnsi="Calibri" w:cs="Calibri"/>
                <w:color w:val="000000" w:themeColor="text1"/>
                <w:sz w:val="19"/>
                <w:szCs w:val="19"/>
                <w:lang w:val="hr-HR"/>
              </w:rPr>
              <w:t xml:space="preserve"> - </w:t>
            </w:r>
          </w:p>
        </w:tc>
      </w:tr>
      <w:tr w:rsidR="00FC445E" w:rsidRPr="00BD5C00" w14:paraId="5044B0F2" w14:textId="77777777" w:rsidTr="003239B0">
        <w:trPr>
          <w:trHeight w:hRule="exact" w:val="241"/>
        </w:trPr>
        <w:tc>
          <w:tcPr>
            <w:tcW w:w="1814" w:type="pct"/>
            <w:vAlign w:val="bottom"/>
          </w:tcPr>
          <w:p w14:paraId="547EC36C" w14:textId="189769BA"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 xml:space="preserve">Net </w:t>
            </w:r>
            <w:r w:rsidR="003F251B" w:rsidRPr="003F251B">
              <w:rPr>
                <w:rFonts w:ascii="Calibri" w:eastAsia="Calibri" w:hAnsi="Calibri"/>
                <w:sz w:val="19"/>
                <w:szCs w:val="19"/>
                <w:lang w:val="en-GB"/>
              </w:rPr>
              <w:t>increase</w:t>
            </w:r>
            <w:r w:rsidR="003F251B"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50" w:type="pct"/>
            <w:shd w:val="clear" w:color="auto" w:fill="auto"/>
            <w:vAlign w:val="bottom"/>
          </w:tcPr>
          <w:p w14:paraId="1E1BF894" w14:textId="1E4653CA"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1,070 </w:t>
            </w:r>
          </w:p>
        </w:tc>
        <w:tc>
          <w:tcPr>
            <w:tcW w:w="650" w:type="pct"/>
            <w:shd w:val="clear" w:color="auto" w:fill="auto"/>
            <w:vAlign w:val="bottom"/>
          </w:tcPr>
          <w:p w14:paraId="321C0049" w14:textId="03310899"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7743C509" w14:textId="0B237B33"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112 </w:t>
            </w:r>
          </w:p>
        </w:tc>
        <w:tc>
          <w:tcPr>
            <w:tcW w:w="605" w:type="pct"/>
            <w:shd w:val="clear" w:color="auto" w:fill="auto"/>
            <w:vAlign w:val="bottom"/>
          </w:tcPr>
          <w:p w14:paraId="7DEAE646" w14:textId="6B3A0E0C"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3790FCF2" w14:textId="7A6831F3" w:rsidR="00FC445E" w:rsidRPr="00BD5C00" w:rsidRDefault="00FC445E" w:rsidP="00FC445E">
            <w:pPr>
              <w:jc w:val="right"/>
              <w:rPr>
                <w:rFonts w:ascii="Calibri" w:eastAsia="Calibri" w:hAnsi="Calibri" w:cs="Calibri"/>
                <w:color w:val="000000"/>
                <w:sz w:val="19"/>
                <w:szCs w:val="19"/>
                <w:lang w:val="hr-HR"/>
              </w:rPr>
            </w:pPr>
            <w:r>
              <w:rPr>
                <w:rFonts w:ascii="Calibri" w:eastAsia="Calibri" w:hAnsi="Calibri" w:cs="Calibri"/>
                <w:color w:val="000000" w:themeColor="text1"/>
                <w:sz w:val="19"/>
                <w:szCs w:val="19"/>
                <w:lang w:val="hr-HR"/>
              </w:rPr>
              <w:t xml:space="preserve"> 1,182 </w:t>
            </w:r>
          </w:p>
        </w:tc>
      </w:tr>
      <w:tr w:rsidR="00FC445E" w:rsidRPr="00BD5C00" w14:paraId="15F93919" w14:textId="77777777" w:rsidTr="003239B0">
        <w:trPr>
          <w:trHeight w:val="284"/>
        </w:trPr>
        <w:tc>
          <w:tcPr>
            <w:tcW w:w="1814" w:type="pct"/>
            <w:vAlign w:val="bottom"/>
          </w:tcPr>
          <w:p w14:paraId="7645165E" w14:textId="03BFC649" w:rsidR="00FC445E" w:rsidRPr="00BD5C00" w:rsidRDefault="00FC445E" w:rsidP="00FC445E">
            <w:pPr>
              <w:rPr>
                <w:rFonts w:ascii="Calibri" w:eastAsia="Calibri" w:hAnsi="Calibri"/>
                <w:sz w:val="19"/>
                <w:szCs w:val="19"/>
                <w:lang w:val="en-GB"/>
              </w:rPr>
            </w:pPr>
            <w:r w:rsidRPr="00BD5C00">
              <w:rPr>
                <w:rFonts w:ascii="Calibri" w:eastAsia="Calibri" w:hAnsi="Calibri"/>
                <w:sz w:val="19"/>
                <w:szCs w:val="19"/>
                <w:lang w:val="en-GB"/>
              </w:rPr>
              <w:t xml:space="preserve">Net foreign exchange </w:t>
            </w:r>
            <w:r w:rsidR="003F251B" w:rsidRPr="003F251B">
              <w:rPr>
                <w:rFonts w:ascii="Calibri" w:eastAsia="Calibri" w:hAnsi="Calibri"/>
                <w:sz w:val="19"/>
                <w:szCs w:val="19"/>
                <w:lang w:val="en-GB"/>
              </w:rPr>
              <w:t>losses</w:t>
            </w:r>
            <w:r w:rsidR="003F251B" w:rsidRPr="003F251B" w:rsidDel="003F251B">
              <w:rPr>
                <w:rFonts w:ascii="Calibri" w:eastAsia="Calibri" w:hAnsi="Calibri"/>
                <w:sz w:val="19"/>
                <w:szCs w:val="19"/>
                <w:lang w:val="en-GB"/>
              </w:rPr>
              <w:t xml:space="preserve"> </w:t>
            </w:r>
            <w:r w:rsidRPr="00BD5C00">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537807E9" w14:textId="1D9BC7BE"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6 </w:t>
            </w:r>
          </w:p>
        </w:tc>
        <w:tc>
          <w:tcPr>
            <w:tcW w:w="650" w:type="pct"/>
            <w:tcBorders>
              <w:top w:val="nil"/>
              <w:left w:val="nil"/>
              <w:bottom w:val="single" w:sz="8" w:space="0" w:color="auto"/>
              <w:right w:val="nil"/>
            </w:tcBorders>
            <w:shd w:val="clear" w:color="auto" w:fill="auto"/>
            <w:vAlign w:val="bottom"/>
          </w:tcPr>
          <w:p w14:paraId="3ED467E9" w14:textId="7C4A94CB"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75A32F8E" w14:textId="543B289B"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28 </w:t>
            </w:r>
          </w:p>
        </w:tc>
        <w:tc>
          <w:tcPr>
            <w:tcW w:w="605" w:type="pct"/>
            <w:tcBorders>
              <w:top w:val="nil"/>
              <w:left w:val="nil"/>
              <w:bottom w:val="single" w:sz="8" w:space="0" w:color="auto"/>
              <w:right w:val="nil"/>
            </w:tcBorders>
            <w:shd w:val="clear" w:color="auto" w:fill="auto"/>
            <w:vAlign w:val="bottom"/>
          </w:tcPr>
          <w:p w14:paraId="10645998" w14:textId="7C919BB2"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74CDCB32" w14:textId="790EF040" w:rsidR="00FC445E" w:rsidRPr="00BD5C00" w:rsidRDefault="00FC445E" w:rsidP="00FC445E">
            <w:pPr>
              <w:jc w:val="right"/>
              <w:rPr>
                <w:rFonts w:ascii="Calibri" w:hAnsi="Calibri" w:cs="Calibri"/>
                <w:sz w:val="19"/>
                <w:szCs w:val="19"/>
                <w:lang w:val="en-GB"/>
              </w:rPr>
            </w:pPr>
            <w:r>
              <w:rPr>
                <w:rFonts w:ascii="Calibri" w:eastAsia="Calibri" w:hAnsi="Calibri" w:cs="Calibri"/>
                <w:color w:val="000000" w:themeColor="text1"/>
                <w:sz w:val="19"/>
                <w:szCs w:val="19"/>
                <w:lang w:val="hr-HR"/>
              </w:rPr>
              <w:t xml:space="preserve"> 34 </w:t>
            </w:r>
          </w:p>
        </w:tc>
      </w:tr>
      <w:tr w:rsidR="00FC445E" w:rsidRPr="00BD5C00" w14:paraId="0DFE37D0" w14:textId="77777777" w:rsidTr="003239B0">
        <w:trPr>
          <w:trHeight w:val="230"/>
        </w:trPr>
        <w:tc>
          <w:tcPr>
            <w:tcW w:w="1814" w:type="pct"/>
            <w:vAlign w:val="bottom"/>
          </w:tcPr>
          <w:p w14:paraId="15103858" w14:textId="3CC7513A" w:rsidR="00FC445E" w:rsidRPr="00BD5C00" w:rsidRDefault="00FC445E" w:rsidP="00FC445E">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2" w:space="0" w:color="auto"/>
              <w:right w:val="nil"/>
            </w:tcBorders>
            <w:shd w:val="clear" w:color="auto" w:fill="auto"/>
            <w:vAlign w:val="bottom"/>
          </w:tcPr>
          <w:p w14:paraId="2A4E4DA7" w14:textId="67FB44BD"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eastAsia="Calibri" w:hAnsi="Calibri" w:cs="Calibri"/>
                <w:b/>
                <w:color w:val="000000" w:themeColor="text1"/>
                <w:sz w:val="19"/>
                <w:szCs w:val="19"/>
                <w:lang w:val="hr-HR"/>
              </w:rPr>
              <w:t xml:space="preserve"> 2,852 </w:t>
            </w:r>
          </w:p>
        </w:tc>
        <w:tc>
          <w:tcPr>
            <w:tcW w:w="650" w:type="pct"/>
            <w:tcBorders>
              <w:top w:val="nil"/>
              <w:left w:val="nil"/>
              <w:bottom w:val="single" w:sz="12" w:space="0" w:color="auto"/>
              <w:right w:val="nil"/>
            </w:tcBorders>
            <w:shd w:val="clear" w:color="auto" w:fill="auto"/>
            <w:vAlign w:val="bottom"/>
          </w:tcPr>
          <w:p w14:paraId="1905D6AA" w14:textId="6E8B1733"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eastAsia="Calibri" w:hAnsi="Calibri" w:cs="Calibri"/>
                <w:b/>
                <w:color w:val="000000" w:themeColor="text1"/>
                <w:sz w:val="19"/>
                <w:szCs w:val="19"/>
                <w:lang w:val="hr-HR"/>
              </w:rPr>
              <w:t xml:space="preserve"> - </w:t>
            </w:r>
          </w:p>
        </w:tc>
        <w:tc>
          <w:tcPr>
            <w:tcW w:w="643" w:type="pct"/>
            <w:tcBorders>
              <w:top w:val="nil"/>
              <w:left w:val="nil"/>
              <w:bottom w:val="single" w:sz="12" w:space="0" w:color="auto"/>
              <w:right w:val="nil"/>
            </w:tcBorders>
            <w:shd w:val="clear" w:color="auto" w:fill="auto"/>
            <w:vAlign w:val="bottom"/>
          </w:tcPr>
          <w:p w14:paraId="1008E6D1" w14:textId="7C4C444A"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eastAsia="Calibri" w:hAnsi="Calibri" w:cs="Calibri"/>
                <w:b/>
                <w:color w:val="000000" w:themeColor="text1"/>
                <w:sz w:val="19"/>
                <w:szCs w:val="19"/>
                <w:lang w:val="hr-HR"/>
              </w:rPr>
              <w:t xml:space="preserve"> 1,647 </w:t>
            </w:r>
          </w:p>
        </w:tc>
        <w:tc>
          <w:tcPr>
            <w:tcW w:w="605" w:type="pct"/>
            <w:tcBorders>
              <w:top w:val="nil"/>
              <w:left w:val="nil"/>
              <w:bottom w:val="single" w:sz="12" w:space="0" w:color="auto"/>
              <w:right w:val="nil"/>
            </w:tcBorders>
            <w:shd w:val="clear" w:color="auto" w:fill="auto"/>
            <w:vAlign w:val="bottom"/>
          </w:tcPr>
          <w:p w14:paraId="408B9619" w14:textId="228A44CA"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eastAsia="Calibri" w:hAnsi="Calibri" w:cs="Calibri"/>
                <w:b/>
                <w:color w:val="000000" w:themeColor="text1"/>
                <w:sz w:val="19"/>
                <w:szCs w:val="19"/>
                <w:lang w:val="hr-HR"/>
              </w:rPr>
              <w:t xml:space="preserve"> - </w:t>
            </w:r>
          </w:p>
        </w:tc>
        <w:tc>
          <w:tcPr>
            <w:tcW w:w="638" w:type="pct"/>
            <w:tcBorders>
              <w:top w:val="nil"/>
              <w:left w:val="nil"/>
              <w:bottom w:val="single" w:sz="12" w:space="0" w:color="auto"/>
              <w:right w:val="nil"/>
            </w:tcBorders>
            <w:shd w:val="clear" w:color="auto" w:fill="auto"/>
            <w:vAlign w:val="bottom"/>
          </w:tcPr>
          <w:p w14:paraId="460A236F" w14:textId="29C2ABFC" w:rsidR="00FC445E" w:rsidRPr="00BD5C00" w:rsidRDefault="00FC445E" w:rsidP="00FC445E">
            <w:pPr>
              <w:tabs>
                <w:tab w:val="right" w:pos="1202"/>
              </w:tabs>
              <w:spacing w:line="301" w:lineRule="exact"/>
              <w:jc w:val="right"/>
              <w:outlineLvl w:val="0"/>
              <w:rPr>
                <w:rFonts w:ascii="Calibri" w:eastAsia="Calibri" w:hAnsi="Calibri" w:cs="Arial"/>
                <w:b/>
                <w:bCs/>
                <w:sz w:val="19"/>
                <w:szCs w:val="19"/>
                <w:lang w:val="en-GB"/>
              </w:rPr>
            </w:pPr>
            <w:r>
              <w:rPr>
                <w:rFonts w:ascii="Calibri" w:eastAsia="Calibri" w:hAnsi="Calibri" w:cs="Calibri"/>
                <w:b/>
                <w:color w:val="000000" w:themeColor="text1"/>
                <w:sz w:val="19"/>
                <w:szCs w:val="19"/>
                <w:lang w:val="hr-HR"/>
              </w:rPr>
              <w:t xml:space="preserve"> 4,499 </w:t>
            </w:r>
          </w:p>
        </w:tc>
      </w:tr>
    </w:tbl>
    <w:p w14:paraId="6CAFDBE9" w14:textId="77777777" w:rsidR="00BD5C00" w:rsidRPr="00BD5C00" w:rsidRDefault="00BD5C00" w:rsidP="00BD5C00">
      <w:pPr>
        <w:jc w:val="both"/>
        <w:rPr>
          <w:rFonts w:ascii="Calibri" w:hAnsi="Calibri"/>
          <w:b/>
          <w:bCs/>
          <w:sz w:val="22"/>
          <w:szCs w:val="22"/>
          <w:lang w:val="en-GB"/>
        </w:rPr>
      </w:pPr>
    </w:p>
    <w:p w14:paraId="31946013" w14:textId="77777777" w:rsidR="00BD5C00" w:rsidRPr="00BD5C00" w:rsidRDefault="00BD5C00" w:rsidP="00BD5C00">
      <w:pPr>
        <w:rPr>
          <w:rFonts w:ascii="Calibri" w:eastAsia="Calibri" w:hAnsi="Calibri"/>
          <w:noProof/>
          <w:sz w:val="22"/>
          <w:szCs w:val="22"/>
          <w:lang w:val="en-GB"/>
        </w:rPr>
      </w:pPr>
    </w:p>
    <w:p w14:paraId="3F1E8C51" w14:textId="77777777" w:rsidR="00BD5C00" w:rsidRPr="00BD5C00" w:rsidRDefault="00BD5C00" w:rsidP="00BD5C00">
      <w:pPr>
        <w:spacing w:after="120"/>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761360" w:rsidRPr="00BD5C00" w14:paraId="69E2064F" w14:textId="77777777" w:rsidTr="00CC6C32">
        <w:trPr>
          <w:trHeight w:val="153"/>
        </w:trPr>
        <w:tc>
          <w:tcPr>
            <w:tcW w:w="1814" w:type="pct"/>
          </w:tcPr>
          <w:p w14:paraId="46233958" w14:textId="77777777" w:rsidR="00761360" w:rsidRPr="00BD5C00" w:rsidRDefault="00761360"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Bank</w:t>
            </w:r>
          </w:p>
        </w:tc>
        <w:tc>
          <w:tcPr>
            <w:tcW w:w="3186" w:type="pct"/>
            <w:gridSpan w:val="5"/>
            <w:vAlign w:val="bottom"/>
          </w:tcPr>
          <w:p w14:paraId="505BB956" w14:textId="77777777" w:rsidR="00761360" w:rsidRPr="00BD5C00" w:rsidRDefault="00761360" w:rsidP="00CC6C32">
            <w:pPr>
              <w:jc w:val="center"/>
              <w:rPr>
                <w:rFonts w:ascii="Calibri" w:eastAsia="Calibri" w:hAnsi="Calibri" w:cs="Arial"/>
                <w:b/>
                <w:sz w:val="19"/>
                <w:szCs w:val="19"/>
                <w:lang w:val="en-GB"/>
              </w:rPr>
            </w:pPr>
          </w:p>
        </w:tc>
      </w:tr>
      <w:tr w:rsidR="00761360" w:rsidRPr="00BD5C00" w14:paraId="5535E55E" w14:textId="77777777" w:rsidTr="00CC6C32">
        <w:trPr>
          <w:trHeight w:val="51"/>
        </w:trPr>
        <w:tc>
          <w:tcPr>
            <w:tcW w:w="1814" w:type="pct"/>
          </w:tcPr>
          <w:p w14:paraId="1F18FE63" w14:textId="77777777" w:rsidR="00761360" w:rsidRPr="00BD5C00" w:rsidRDefault="00761360"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50" w:type="pct"/>
            <w:vAlign w:val="bottom"/>
          </w:tcPr>
          <w:p w14:paraId="1CE3CED8"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50" w:type="pct"/>
            <w:vAlign w:val="bottom"/>
          </w:tcPr>
          <w:p w14:paraId="6A82F4C1"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3CF48A79"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0C710F30"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38" w:type="pct"/>
            <w:vAlign w:val="bottom"/>
          </w:tcPr>
          <w:p w14:paraId="686065FF"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761360" w:rsidRPr="00BD5C00" w14:paraId="2AAE90C9" w14:textId="77777777" w:rsidTr="00CC6C32">
        <w:trPr>
          <w:trHeight w:val="51"/>
        </w:trPr>
        <w:tc>
          <w:tcPr>
            <w:tcW w:w="1814" w:type="pct"/>
          </w:tcPr>
          <w:p w14:paraId="0FAD190C" w14:textId="77777777" w:rsidR="00761360" w:rsidRPr="00BD5C00" w:rsidRDefault="00761360" w:rsidP="00CC6C32">
            <w:pPr>
              <w:rPr>
                <w:rFonts w:ascii="Calibri" w:eastAsia="Calibri" w:hAnsi="Calibri" w:cs="Arial"/>
                <w:b/>
                <w:bCs/>
                <w:sz w:val="19"/>
                <w:szCs w:val="19"/>
                <w:lang w:val="en-GB"/>
              </w:rPr>
            </w:pPr>
          </w:p>
        </w:tc>
        <w:tc>
          <w:tcPr>
            <w:tcW w:w="650" w:type="pct"/>
          </w:tcPr>
          <w:p w14:paraId="7EA6A949"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50" w:type="pct"/>
          </w:tcPr>
          <w:p w14:paraId="5AB9641B"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15425320"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2C7BBB02"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38" w:type="pct"/>
          </w:tcPr>
          <w:p w14:paraId="21C2010A" w14:textId="77777777" w:rsidR="00761360" w:rsidRPr="00BD5C00" w:rsidRDefault="00761360"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761360" w:rsidRPr="00BD5C00" w14:paraId="6647B802" w14:textId="77777777" w:rsidTr="00CC6C32">
        <w:trPr>
          <w:trHeight w:val="51"/>
        </w:trPr>
        <w:tc>
          <w:tcPr>
            <w:tcW w:w="1814" w:type="pct"/>
          </w:tcPr>
          <w:p w14:paraId="05F532AF" w14:textId="77777777" w:rsidR="00761360" w:rsidRPr="00BD5C00" w:rsidRDefault="00761360" w:rsidP="00CC6C32">
            <w:pPr>
              <w:rPr>
                <w:rFonts w:ascii="Calibri" w:eastAsia="Calibri" w:hAnsi="Calibri" w:cs="Arial"/>
                <w:b/>
                <w:bCs/>
                <w:sz w:val="12"/>
                <w:szCs w:val="12"/>
                <w:lang w:val="en-GB"/>
              </w:rPr>
            </w:pPr>
          </w:p>
        </w:tc>
        <w:tc>
          <w:tcPr>
            <w:tcW w:w="650" w:type="pct"/>
          </w:tcPr>
          <w:p w14:paraId="2AA617E0" w14:textId="77777777" w:rsidR="00761360" w:rsidRPr="00BD5C00" w:rsidRDefault="00761360" w:rsidP="00CC6C32">
            <w:pPr>
              <w:jc w:val="right"/>
              <w:rPr>
                <w:rFonts w:ascii="Calibri" w:eastAsia="Calibri" w:hAnsi="Calibri" w:cs="Arial"/>
                <w:b/>
                <w:sz w:val="12"/>
                <w:szCs w:val="12"/>
                <w:lang w:val="en-GB"/>
              </w:rPr>
            </w:pPr>
          </w:p>
        </w:tc>
        <w:tc>
          <w:tcPr>
            <w:tcW w:w="650" w:type="pct"/>
          </w:tcPr>
          <w:p w14:paraId="40EEBDF9" w14:textId="77777777" w:rsidR="00761360" w:rsidRPr="00BD5C00" w:rsidRDefault="00761360" w:rsidP="00CC6C32">
            <w:pPr>
              <w:jc w:val="right"/>
              <w:rPr>
                <w:rFonts w:ascii="Calibri" w:eastAsia="Calibri" w:hAnsi="Calibri" w:cs="Arial"/>
                <w:b/>
                <w:sz w:val="12"/>
                <w:szCs w:val="12"/>
                <w:lang w:val="en-GB"/>
              </w:rPr>
            </w:pPr>
          </w:p>
        </w:tc>
        <w:tc>
          <w:tcPr>
            <w:tcW w:w="643" w:type="pct"/>
          </w:tcPr>
          <w:p w14:paraId="21FACBE1" w14:textId="77777777" w:rsidR="00761360" w:rsidRPr="00BD5C00" w:rsidRDefault="00761360" w:rsidP="00CC6C32">
            <w:pPr>
              <w:jc w:val="right"/>
              <w:rPr>
                <w:rFonts w:ascii="Calibri" w:eastAsia="Calibri" w:hAnsi="Calibri" w:cs="Arial"/>
                <w:b/>
                <w:sz w:val="12"/>
                <w:szCs w:val="12"/>
                <w:lang w:val="en-GB"/>
              </w:rPr>
            </w:pPr>
          </w:p>
        </w:tc>
        <w:tc>
          <w:tcPr>
            <w:tcW w:w="605" w:type="pct"/>
          </w:tcPr>
          <w:p w14:paraId="2D6C4916" w14:textId="77777777" w:rsidR="00761360" w:rsidRPr="00BD5C00" w:rsidRDefault="00761360" w:rsidP="00CC6C32">
            <w:pPr>
              <w:jc w:val="right"/>
              <w:rPr>
                <w:rFonts w:ascii="Calibri" w:eastAsia="Calibri" w:hAnsi="Calibri" w:cs="Arial"/>
                <w:b/>
                <w:sz w:val="12"/>
                <w:szCs w:val="12"/>
                <w:lang w:val="en-GB"/>
              </w:rPr>
            </w:pPr>
          </w:p>
        </w:tc>
        <w:tc>
          <w:tcPr>
            <w:tcW w:w="638" w:type="pct"/>
          </w:tcPr>
          <w:p w14:paraId="2E3C9C5F" w14:textId="77777777" w:rsidR="00761360" w:rsidRPr="00BD5C00" w:rsidRDefault="00761360" w:rsidP="00CC6C32">
            <w:pPr>
              <w:jc w:val="right"/>
              <w:rPr>
                <w:rFonts w:ascii="Calibri" w:eastAsia="Calibri" w:hAnsi="Calibri" w:cs="Arial"/>
                <w:b/>
                <w:sz w:val="12"/>
                <w:szCs w:val="12"/>
                <w:lang w:val="en-GB"/>
              </w:rPr>
            </w:pPr>
          </w:p>
        </w:tc>
      </w:tr>
      <w:tr w:rsidR="00761360" w:rsidRPr="00BD5C00" w14:paraId="09F24DCF" w14:textId="77777777" w:rsidTr="00CC6C32">
        <w:trPr>
          <w:trHeight w:hRule="exact" w:val="241"/>
        </w:trPr>
        <w:tc>
          <w:tcPr>
            <w:tcW w:w="1814" w:type="pct"/>
            <w:vAlign w:val="bottom"/>
          </w:tcPr>
          <w:p w14:paraId="686B1A36" w14:textId="77777777" w:rsidR="00761360" w:rsidRPr="00BD5C00" w:rsidRDefault="00761360"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50" w:type="pct"/>
            <w:tcBorders>
              <w:top w:val="nil"/>
              <w:left w:val="nil"/>
              <w:bottom w:val="nil"/>
              <w:right w:val="nil"/>
            </w:tcBorders>
            <w:shd w:val="clear" w:color="auto" w:fill="auto"/>
            <w:vAlign w:val="center"/>
          </w:tcPr>
          <w:p w14:paraId="6FD982A0" w14:textId="77777777" w:rsidR="00761360" w:rsidRPr="00BD5C00" w:rsidRDefault="00761360"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4,720</w:t>
            </w:r>
          </w:p>
        </w:tc>
        <w:tc>
          <w:tcPr>
            <w:tcW w:w="650" w:type="pct"/>
            <w:tcBorders>
              <w:top w:val="nil"/>
              <w:left w:val="nil"/>
              <w:bottom w:val="nil"/>
              <w:right w:val="nil"/>
            </w:tcBorders>
            <w:shd w:val="clear" w:color="auto" w:fill="auto"/>
            <w:vAlign w:val="center"/>
          </w:tcPr>
          <w:p w14:paraId="06751B61" w14:textId="77777777" w:rsidR="00761360" w:rsidRPr="00BD5C00" w:rsidRDefault="00761360"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w:t>
            </w:r>
          </w:p>
        </w:tc>
        <w:tc>
          <w:tcPr>
            <w:tcW w:w="643" w:type="pct"/>
            <w:tcBorders>
              <w:top w:val="nil"/>
              <w:left w:val="nil"/>
              <w:bottom w:val="nil"/>
              <w:right w:val="nil"/>
            </w:tcBorders>
            <w:shd w:val="clear" w:color="auto" w:fill="auto"/>
            <w:vAlign w:val="center"/>
          </w:tcPr>
          <w:p w14:paraId="55A81767" w14:textId="77777777" w:rsidR="00761360" w:rsidRPr="00BD5C00" w:rsidRDefault="00761360"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1,739</w:t>
            </w:r>
          </w:p>
        </w:tc>
        <w:tc>
          <w:tcPr>
            <w:tcW w:w="605" w:type="pct"/>
            <w:tcBorders>
              <w:top w:val="nil"/>
              <w:left w:val="nil"/>
              <w:bottom w:val="nil"/>
              <w:right w:val="nil"/>
            </w:tcBorders>
            <w:shd w:val="clear" w:color="auto" w:fill="auto"/>
            <w:vAlign w:val="center"/>
          </w:tcPr>
          <w:p w14:paraId="2C96A8FB" w14:textId="77777777" w:rsidR="00761360" w:rsidRPr="00BD5C00" w:rsidRDefault="00761360"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w:t>
            </w:r>
          </w:p>
        </w:tc>
        <w:tc>
          <w:tcPr>
            <w:tcW w:w="638" w:type="pct"/>
            <w:tcBorders>
              <w:top w:val="nil"/>
              <w:left w:val="nil"/>
              <w:bottom w:val="nil"/>
              <w:right w:val="nil"/>
            </w:tcBorders>
            <w:shd w:val="clear" w:color="auto" w:fill="auto"/>
            <w:vAlign w:val="center"/>
          </w:tcPr>
          <w:p w14:paraId="2ADD6181" w14:textId="77777777" w:rsidR="00761360" w:rsidRPr="00BD5C00" w:rsidRDefault="00761360" w:rsidP="00CC6C32">
            <w:pPr>
              <w:jc w:val="right"/>
              <w:rPr>
                <w:rFonts w:ascii="Calibri" w:eastAsia="Calibri" w:hAnsi="Calibri" w:cs="Arial"/>
                <w:sz w:val="19"/>
                <w:szCs w:val="19"/>
                <w:lang w:val="en-GB"/>
              </w:rPr>
            </w:pPr>
            <w:r w:rsidRPr="00BD5C00">
              <w:rPr>
                <w:rFonts w:ascii="Calibri" w:eastAsia="Calibri" w:hAnsi="Calibri" w:cs="Calibri"/>
                <w:color w:val="000000"/>
                <w:sz w:val="19"/>
                <w:szCs w:val="19"/>
                <w:lang w:val="hr-HR"/>
              </w:rPr>
              <w:t>6,459</w:t>
            </w:r>
          </w:p>
        </w:tc>
      </w:tr>
      <w:tr w:rsidR="00761360" w:rsidRPr="00BD5C00" w14:paraId="2AA10ADB" w14:textId="77777777" w:rsidTr="00CC6C32">
        <w:trPr>
          <w:trHeight w:hRule="exact" w:val="241"/>
        </w:trPr>
        <w:tc>
          <w:tcPr>
            <w:tcW w:w="1814" w:type="pct"/>
            <w:vAlign w:val="bottom"/>
          </w:tcPr>
          <w:p w14:paraId="2F9FBDAA" w14:textId="77777777" w:rsidR="00761360" w:rsidRPr="00BD5C00" w:rsidRDefault="00761360"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vAlign w:val="bottom"/>
          </w:tcPr>
          <w:p w14:paraId="1E3BF6D4"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47 </w:t>
            </w:r>
          </w:p>
        </w:tc>
        <w:tc>
          <w:tcPr>
            <w:tcW w:w="650" w:type="pct"/>
            <w:tcBorders>
              <w:top w:val="nil"/>
              <w:left w:val="nil"/>
              <w:bottom w:val="nil"/>
              <w:right w:val="nil"/>
            </w:tcBorders>
            <w:shd w:val="clear" w:color="auto" w:fill="auto"/>
            <w:vAlign w:val="bottom"/>
          </w:tcPr>
          <w:p w14:paraId="7D78F535"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2463FC6C"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(47)</w:t>
            </w:r>
          </w:p>
        </w:tc>
        <w:tc>
          <w:tcPr>
            <w:tcW w:w="605" w:type="pct"/>
            <w:tcBorders>
              <w:top w:val="nil"/>
              <w:left w:val="nil"/>
              <w:bottom w:val="nil"/>
              <w:right w:val="nil"/>
            </w:tcBorders>
            <w:shd w:val="clear" w:color="auto" w:fill="auto"/>
            <w:vAlign w:val="bottom"/>
          </w:tcPr>
          <w:p w14:paraId="2AD792FA"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2B2E4F32"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r>
      <w:tr w:rsidR="00761360" w:rsidRPr="00BD5C00" w14:paraId="258CE103" w14:textId="77777777" w:rsidTr="00CC6C32">
        <w:trPr>
          <w:trHeight w:hRule="exact" w:val="241"/>
        </w:trPr>
        <w:tc>
          <w:tcPr>
            <w:tcW w:w="1814" w:type="pct"/>
            <w:vAlign w:val="bottom"/>
          </w:tcPr>
          <w:p w14:paraId="7F2A374A" w14:textId="77777777" w:rsidR="00761360" w:rsidRPr="00BD5C00" w:rsidRDefault="00761360"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vAlign w:val="bottom"/>
          </w:tcPr>
          <w:p w14:paraId="119819E1"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(416)</w:t>
            </w:r>
          </w:p>
        </w:tc>
        <w:tc>
          <w:tcPr>
            <w:tcW w:w="650" w:type="pct"/>
            <w:tcBorders>
              <w:top w:val="nil"/>
              <w:left w:val="nil"/>
              <w:bottom w:val="nil"/>
              <w:right w:val="nil"/>
            </w:tcBorders>
            <w:shd w:val="clear" w:color="auto" w:fill="auto"/>
            <w:vAlign w:val="bottom"/>
          </w:tcPr>
          <w:p w14:paraId="13259A4B"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416 </w:t>
            </w:r>
          </w:p>
        </w:tc>
        <w:tc>
          <w:tcPr>
            <w:tcW w:w="643" w:type="pct"/>
            <w:tcBorders>
              <w:top w:val="nil"/>
              <w:left w:val="nil"/>
              <w:bottom w:val="nil"/>
              <w:right w:val="nil"/>
            </w:tcBorders>
            <w:shd w:val="clear" w:color="auto" w:fill="auto"/>
            <w:vAlign w:val="bottom"/>
          </w:tcPr>
          <w:p w14:paraId="249CE2A6"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31AFC502"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3F25BB3D"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r>
      <w:tr w:rsidR="00761360" w:rsidRPr="00BD5C00" w14:paraId="701FD48B" w14:textId="77777777" w:rsidTr="00CC6C32">
        <w:trPr>
          <w:trHeight w:hRule="exact" w:val="241"/>
        </w:trPr>
        <w:tc>
          <w:tcPr>
            <w:tcW w:w="1814" w:type="pct"/>
            <w:vAlign w:val="bottom"/>
          </w:tcPr>
          <w:p w14:paraId="28A0FF5E" w14:textId="77777777" w:rsidR="00761360" w:rsidRPr="00BD5C00" w:rsidRDefault="00761360"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vAlign w:val="bottom"/>
          </w:tcPr>
          <w:p w14:paraId="4371735E"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7263BC28" w14:textId="77777777" w:rsidR="00761360" w:rsidRPr="00BD5C00" w:rsidRDefault="00761360"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773630A8" w14:textId="77777777" w:rsidR="00761360" w:rsidRPr="00BD5C00" w:rsidRDefault="00761360"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74F58D0C" w14:textId="77777777" w:rsidR="00761360" w:rsidRPr="00BD5C00" w:rsidRDefault="00761360"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0B30F47B" w14:textId="77777777" w:rsidR="00761360" w:rsidRPr="00BD5C00" w:rsidRDefault="00761360" w:rsidP="00CC6C32">
            <w:pPr>
              <w:jc w:val="right"/>
              <w:rPr>
                <w:rFonts w:ascii="Calibri" w:eastAsia="Calibri" w:hAnsi="Calibri" w:cs="Arial"/>
                <w:sz w:val="19"/>
                <w:szCs w:val="19"/>
                <w:lang w:val="en-GB"/>
              </w:rPr>
            </w:pPr>
            <w:r w:rsidRPr="001B20C7">
              <w:rPr>
                <w:rFonts w:ascii="Calibri" w:eastAsia="Calibri" w:hAnsi="Calibri" w:cs="Calibri"/>
                <w:color w:val="000000" w:themeColor="text1"/>
                <w:sz w:val="19"/>
                <w:szCs w:val="19"/>
                <w:lang w:val="hr-HR"/>
              </w:rPr>
              <w:t xml:space="preserve"> - </w:t>
            </w:r>
          </w:p>
        </w:tc>
      </w:tr>
      <w:tr w:rsidR="00761360" w:rsidRPr="00BD5C00" w14:paraId="5CC04CE4" w14:textId="77777777" w:rsidTr="00CC6C32">
        <w:trPr>
          <w:trHeight w:hRule="exact" w:val="241"/>
        </w:trPr>
        <w:tc>
          <w:tcPr>
            <w:tcW w:w="1814" w:type="pct"/>
            <w:vAlign w:val="bottom"/>
          </w:tcPr>
          <w:p w14:paraId="1029CBBD" w14:textId="77777777" w:rsidR="00761360" w:rsidRPr="00BD5C00" w:rsidRDefault="00761360"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release</w:t>
            </w:r>
            <w:r>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50" w:type="pct"/>
            <w:tcBorders>
              <w:top w:val="nil"/>
              <w:left w:val="nil"/>
              <w:bottom w:val="nil"/>
              <w:right w:val="nil"/>
            </w:tcBorders>
            <w:shd w:val="clear" w:color="auto" w:fill="auto"/>
            <w:vAlign w:val="bottom"/>
          </w:tcPr>
          <w:p w14:paraId="2E79D339"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002)</w:t>
            </w:r>
          </w:p>
        </w:tc>
        <w:tc>
          <w:tcPr>
            <w:tcW w:w="650" w:type="pct"/>
            <w:tcBorders>
              <w:top w:val="nil"/>
              <w:left w:val="nil"/>
              <w:bottom w:val="nil"/>
              <w:right w:val="nil"/>
            </w:tcBorders>
            <w:shd w:val="clear" w:color="auto" w:fill="auto"/>
            <w:vAlign w:val="bottom"/>
          </w:tcPr>
          <w:p w14:paraId="12A90914"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 </w:t>
            </w:r>
          </w:p>
        </w:tc>
        <w:tc>
          <w:tcPr>
            <w:tcW w:w="643" w:type="pct"/>
            <w:tcBorders>
              <w:top w:val="nil"/>
              <w:left w:val="nil"/>
              <w:bottom w:val="nil"/>
              <w:right w:val="nil"/>
            </w:tcBorders>
            <w:shd w:val="clear" w:color="auto" w:fill="auto"/>
            <w:vAlign w:val="bottom"/>
          </w:tcPr>
          <w:p w14:paraId="79CDEFCC"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(185)</w:t>
            </w:r>
          </w:p>
        </w:tc>
        <w:tc>
          <w:tcPr>
            <w:tcW w:w="605" w:type="pct"/>
            <w:tcBorders>
              <w:top w:val="nil"/>
              <w:left w:val="nil"/>
              <w:bottom w:val="nil"/>
              <w:right w:val="nil"/>
            </w:tcBorders>
            <w:shd w:val="clear" w:color="auto" w:fill="auto"/>
            <w:vAlign w:val="bottom"/>
          </w:tcPr>
          <w:p w14:paraId="6C755367"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6C0D7EA4" w14:textId="77777777" w:rsidR="00761360" w:rsidRPr="00BD5C00" w:rsidRDefault="00761360" w:rsidP="00CC6C32">
            <w:pPr>
              <w:jc w:val="right"/>
              <w:rPr>
                <w:rFonts w:ascii="Calibri" w:eastAsia="Calibri" w:hAnsi="Calibri" w:cs="Calibri"/>
                <w:color w:val="000000"/>
                <w:sz w:val="19"/>
                <w:szCs w:val="19"/>
                <w:lang w:val="hr-HR"/>
              </w:rPr>
            </w:pPr>
            <w:r w:rsidRPr="001B20C7">
              <w:rPr>
                <w:rFonts w:ascii="Calibri" w:eastAsia="Calibri" w:hAnsi="Calibri" w:cs="Calibri"/>
                <w:color w:val="000000" w:themeColor="text1"/>
                <w:sz w:val="19"/>
                <w:szCs w:val="19"/>
                <w:lang w:val="hr-HR"/>
              </w:rPr>
              <w:t xml:space="preserve"> (3</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186)</w:t>
            </w:r>
          </w:p>
        </w:tc>
      </w:tr>
      <w:tr w:rsidR="00761360" w:rsidRPr="00BD5C00" w14:paraId="50B79CB1" w14:textId="77777777" w:rsidTr="00CC6C32">
        <w:trPr>
          <w:trHeight w:val="284"/>
        </w:trPr>
        <w:tc>
          <w:tcPr>
            <w:tcW w:w="1814" w:type="pct"/>
            <w:vAlign w:val="bottom"/>
          </w:tcPr>
          <w:p w14:paraId="5852B5A5" w14:textId="77777777" w:rsidR="00761360" w:rsidRPr="00BD5C00" w:rsidRDefault="00761360" w:rsidP="00CC6C32">
            <w:pPr>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50" w:type="pct"/>
            <w:tcBorders>
              <w:top w:val="nil"/>
              <w:left w:val="nil"/>
              <w:bottom w:val="single" w:sz="8" w:space="0" w:color="auto"/>
              <w:right w:val="nil"/>
            </w:tcBorders>
            <w:shd w:val="clear" w:color="auto" w:fill="auto"/>
            <w:vAlign w:val="bottom"/>
          </w:tcPr>
          <w:p w14:paraId="780F6D94"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 </w:t>
            </w:r>
          </w:p>
        </w:tc>
        <w:tc>
          <w:tcPr>
            <w:tcW w:w="650" w:type="pct"/>
            <w:tcBorders>
              <w:top w:val="nil"/>
              <w:left w:val="nil"/>
              <w:bottom w:val="single" w:sz="8" w:space="0" w:color="auto"/>
              <w:right w:val="nil"/>
            </w:tcBorders>
            <w:shd w:val="clear" w:color="auto" w:fill="auto"/>
            <w:vAlign w:val="bottom"/>
          </w:tcPr>
          <w:p w14:paraId="02EBC386"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9 </w:t>
            </w:r>
          </w:p>
        </w:tc>
        <w:tc>
          <w:tcPr>
            <w:tcW w:w="643" w:type="pct"/>
            <w:tcBorders>
              <w:top w:val="nil"/>
              <w:left w:val="nil"/>
              <w:bottom w:val="single" w:sz="8" w:space="0" w:color="auto"/>
              <w:right w:val="nil"/>
            </w:tcBorders>
            <w:shd w:val="clear" w:color="auto" w:fill="auto"/>
            <w:vAlign w:val="bottom"/>
          </w:tcPr>
          <w:p w14:paraId="29B8AFCB"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2D3CB67F"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0D31F604" w14:textId="77777777" w:rsidR="00761360" w:rsidRPr="00BD5C00" w:rsidRDefault="00761360" w:rsidP="00CC6C32">
            <w:pPr>
              <w:jc w:val="right"/>
              <w:rPr>
                <w:rFonts w:ascii="Calibri" w:hAnsi="Calibri" w:cs="Calibri"/>
                <w:sz w:val="19"/>
                <w:szCs w:val="19"/>
                <w:lang w:val="en-GB"/>
              </w:rPr>
            </w:pPr>
            <w:r w:rsidRPr="001B20C7">
              <w:rPr>
                <w:rFonts w:ascii="Calibri" w:eastAsia="Calibri" w:hAnsi="Calibri" w:cs="Calibri"/>
                <w:color w:val="000000" w:themeColor="text1"/>
                <w:sz w:val="19"/>
                <w:szCs w:val="19"/>
                <w:lang w:val="hr-HR"/>
              </w:rPr>
              <w:t xml:space="preserve"> 10 </w:t>
            </w:r>
          </w:p>
        </w:tc>
      </w:tr>
      <w:tr w:rsidR="00761360" w:rsidRPr="00BD5C00" w14:paraId="7464B76D" w14:textId="77777777" w:rsidTr="00CC6C32">
        <w:trPr>
          <w:trHeight w:val="230"/>
        </w:trPr>
        <w:tc>
          <w:tcPr>
            <w:tcW w:w="1814" w:type="pct"/>
            <w:vAlign w:val="bottom"/>
          </w:tcPr>
          <w:p w14:paraId="2F0316B5" w14:textId="77777777" w:rsidR="00761360" w:rsidRPr="00BD5C00" w:rsidRDefault="00761360" w:rsidP="00CC6C32">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tcPr>
          <w:p w14:paraId="248AE084" w14:textId="77777777" w:rsidR="00761360" w:rsidRPr="00BD5C00" w:rsidRDefault="00761360" w:rsidP="00CC6C32">
            <w:pPr>
              <w:tabs>
                <w:tab w:val="right" w:pos="1202"/>
              </w:tabs>
              <w:spacing w:line="301" w:lineRule="exact"/>
              <w:jc w:val="right"/>
              <w:outlineLvl w:val="0"/>
              <w:rPr>
                <w:rFonts w:ascii="Calibri" w:eastAsia="Calibri" w:hAnsi="Calibri" w:cs="Arial"/>
                <w:b/>
                <w:bCs/>
                <w:sz w:val="19"/>
                <w:szCs w:val="19"/>
                <w:lang w:val="en-GB"/>
              </w:rPr>
            </w:pPr>
            <w:r w:rsidRPr="00AF0345">
              <w:rPr>
                <w:rFonts w:ascii="Calibri" w:eastAsia="Calibri" w:hAnsi="Calibri" w:cs="Calibri"/>
                <w:b/>
                <w:color w:val="000000" w:themeColor="text1"/>
                <w:sz w:val="19"/>
                <w:szCs w:val="19"/>
                <w:lang w:val="hr-HR"/>
              </w:rPr>
              <w:t>1</w:t>
            </w:r>
            <w:r>
              <w:rPr>
                <w:rFonts w:ascii="Calibri" w:eastAsia="Calibri" w:hAnsi="Calibri" w:cs="Calibri"/>
                <w:b/>
                <w:color w:val="000000" w:themeColor="text1"/>
                <w:sz w:val="19"/>
                <w:szCs w:val="19"/>
                <w:lang w:val="hr-HR"/>
              </w:rPr>
              <w:t>,</w:t>
            </w:r>
            <w:r w:rsidRPr="00AF0345">
              <w:rPr>
                <w:rFonts w:ascii="Calibri" w:eastAsia="Calibri" w:hAnsi="Calibri" w:cs="Calibri"/>
                <w:b/>
                <w:color w:val="000000" w:themeColor="text1"/>
                <w:sz w:val="19"/>
                <w:szCs w:val="19"/>
                <w:lang w:val="hr-HR"/>
              </w:rPr>
              <w:t>350</w:t>
            </w:r>
          </w:p>
        </w:tc>
        <w:tc>
          <w:tcPr>
            <w:tcW w:w="650" w:type="pct"/>
            <w:tcBorders>
              <w:top w:val="nil"/>
              <w:left w:val="nil"/>
              <w:bottom w:val="single" w:sz="12" w:space="0" w:color="auto"/>
              <w:right w:val="nil"/>
            </w:tcBorders>
            <w:shd w:val="clear" w:color="auto" w:fill="auto"/>
          </w:tcPr>
          <w:p w14:paraId="7ED3FBB8" w14:textId="77777777" w:rsidR="00761360" w:rsidRPr="00BD5C00" w:rsidRDefault="00761360" w:rsidP="00CC6C32">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426 </w:t>
            </w:r>
          </w:p>
        </w:tc>
        <w:tc>
          <w:tcPr>
            <w:tcW w:w="643" w:type="pct"/>
            <w:tcBorders>
              <w:top w:val="nil"/>
              <w:left w:val="nil"/>
              <w:bottom w:val="single" w:sz="12" w:space="0" w:color="auto"/>
              <w:right w:val="nil"/>
            </w:tcBorders>
            <w:shd w:val="clear" w:color="auto" w:fill="auto"/>
          </w:tcPr>
          <w:p w14:paraId="256CC4E5" w14:textId="77777777" w:rsidR="00761360" w:rsidRPr="00BD5C00" w:rsidRDefault="00761360" w:rsidP="00CC6C32">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1</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507 </w:t>
            </w:r>
          </w:p>
        </w:tc>
        <w:tc>
          <w:tcPr>
            <w:tcW w:w="605" w:type="pct"/>
            <w:tcBorders>
              <w:top w:val="nil"/>
              <w:left w:val="nil"/>
              <w:bottom w:val="single" w:sz="12" w:space="0" w:color="auto"/>
              <w:right w:val="nil"/>
            </w:tcBorders>
            <w:shd w:val="clear" w:color="auto" w:fill="auto"/>
          </w:tcPr>
          <w:p w14:paraId="58CA5331" w14:textId="77777777" w:rsidR="00761360" w:rsidRPr="00BD5C00" w:rsidRDefault="00761360" w:rsidP="00CC6C32">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 </w:t>
            </w:r>
          </w:p>
        </w:tc>
        <w:tc>
          <w:tcPr>
            <w:tcW w:w="638" w:type="pct"/>
            <w:tcBorders>
              <w:top w:val="nil"/>
              <w:left w:val="nil"/>
              <w:bottom w:val="single" w:sz="12" w:space="0" w:color="auto"/>
              <w:right w:val="nil"/>
            </w:tcBorders>
            <w:shd w:val="clear" w:color="auto" w:fill="auto"/>
          </w:tcPr>
          <w:p w14:paraId="64E65C02" w14:textId="77777777" w:rsidR="00761360" w:rsidRPr="00BD5C00" w:rsidRDefault="00761360" w:rsidP="00CC6C32">
            <w:pPr>
              <w:tabs>
                <w:tab w:val="right" w:pos="1202"/>
              </w:tabs>
              <w:spacing w:line="301" w:lineRule="exact"/>
              <w:jc w:val="right"/>
              <w:outlineLvl w:val="0"/>
              <w:rPr>
                <w:rFonts w:ascii="Calibri" w:eastAsia="Calibri" w:hAnsi="Calibri" w:cs="Arial"/>
                <w:b/>
                <w:bCs/>
                <w:sz w:val="19"/>
                <w:szCs w:val="19"/>
                <w:lang w:val="en-GB"/>
              </w:rPr>
            </w:pPr>
            <w:r w:rsidRPr="001B20C7">
              <w:rPr>
                <w:rFonts w:ascii="Calibri" w:eastAsia="Calibri" w:hAnsi="Calibri" w:cs="Calibri"/>
                <w:b/>
                <w:color w:val="000000" w:themeColor="text1"/>
                <w:sz w:val="19"/>
                <w:szCs w:val="19"/>
                <w:lang w:val="hr-HR"/>
              </w:rPr>
              <w:t xml:space="preserve"> 3</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283 </w:t>
            </w:r>
          </w:p>
        </w:tc>
      </w:tr>
    </w:tbl>
    <w:p w14:paraId="21C518B2" w14:textId="7A3D5562" w:rsidR="00687BEF" w:rsidRDefault="00687BEF" w:rsidP="00BC2382">
      <w:pPr>
        <w:pStyle w:val="T1"/>
        <w:keepNext w:val="0"/>
        <w:spacing w:before="0" w:after="0" w:line="240" w:lineRule="auto"/>
        <w:rPr>
          <w:rFonts w:asciiTheme="minorHAnsi" w:hAnsiTheme="minorHAnsi"/>
          <w:sz w:val="22"/>
          <w:szCs w:val="22"/>
          <w:lang w:val="en-GB"/>
        </w:rPr>
      </w:pPr>
    </w:p>
    <w:p w14:paraId="65C4E51A" w14:textId="77777777" w:rsidR="00BD5C00" w:rsidRDefault="00BD5C00" w:rsidP="00BC2382">
      <w:pPr>
        <w:pStyle w:val="T1"/>
        <w:keepNext w:val="0"/>
        <w:spacing w:before="0" w:after="0" w:line="240" w:lineRule="auto"/>
        <w:rPr>
          <w:rFonts w:asciiTheme="minorHAnsi" w:hAnsiTheme="minorHAnsi"/>
          <w:sz w:val="22"/>
          <w:szCs w:val="22"/>
          <w:lang w:val="en-GB"/>
        </w:rPr>
      </w:pPr>
    </w:p>
    <w:p w14:paraId="0B5FE20B" w14:textId="786F6D66" w:rsidR="00BD5C00" w:rsidRDefault="00BD5C00" w:rsidP="00BC2382">
      <w:pPr>
        <w:pStyle w:val="T1"/>
        <w:keepNext w:val="0"/>
        <w:spacing w:before="0" w:after="0" w:line="240" w:lineRule="auto"/>
        <w:rPr>
          <w:rFonts w:asciiTheme="minorHAnsi" w:hAnsiTheme="minorHAnsi"/>
          <w:sz w:val="22"/>
          <w:szCs w:val="22"/>
          <w:lang w:val="en-GB"/>
        </w:rPr>
        <w:sectPr w:rsidR="00BD5C00" w:rsidSect="00140299">
          <w:pgSz w:w="11907" w:h="16840" w:code="9"/>
          <w:pgMar w:top="1418" w:right="1134" w:bottom="1134" w:left="1418" w:header="851" w:footer="851" w:gutter="0"/>
          <w:cols w:space="720"/>
          <w:noEndnote/>
        </w:sectPr>
      </w:pPr>
    </w:p>
    <w:p w14:paraId="2A8670CD" w14:textId="77777777" w:rsidR="00BD5C00" w:rsidRDefault="00BD5C00" w:rsidP="00BD5C00">
      <w:pPr>
        <w:pStyle w:val="T1"/>
        <w:keepNext w:val="0"/>
        <w:spacing w:before="0" w:after="0" w:line="240" w:lineRule="auto"/>
        <w:rPr>
          <w:rFonts w:asciiTheme="minorHAnsi" w:hAnsiTheme="minorHAnsi"/>
          <w:sz w:val="22"/>
          <w:szCs w:val="22"/>
          <w:lang w:val="en-GB"/>
        </w:rPr>
      </w:pPr>
    </w:p>
    <w:p w14:paraId="02A225C5" w14:textId="77777777" w:rsidR="00BD5C00" w:rsidRPr="001E7DB0" w:rsidRDefault="00BD5C00" w:rsidP="00BD5C0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218F9A02" w14:textId="77777777" w:rsidR="00BD5C00" w:rsidRDefault="00BD5C00" w:rsidP="00BD5C00">
      <w:pPr>
        <w:pStyle w:val="accountingpolicytitle"/>
        <w:rPr>
          <w:rFonts w:asciiTheme="minorHAnsi" w:hAnsiTheme="minorHAnsi"/>
          <w:sz w:val="22"/>
          <w:szCs w:val="22"/>
          <w:lang w:val="en-GB"/>
        </w:rPr>
      </w:pPr>
    </w:p>
    <w:p w14:paraId="1D141559" w14:textId="77777777" w:rsidR="00BD5C00" w:rsidRPr="001E7DB0" w:rsidRDefault="00BD5C00" w:rsidP="00BD5C0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2683C0EA" w14:textId="77777777" w:rsidR="00BD5C00" w:rsidRDefault="00BD5C00" w:rsidP="00BD5C00">
      <w:pPr>
        <w:pStyle w:val="T1"/>
        <w:keepNext w:val="0"/>
        <w:spacing w:before="0" w:after="0" w:line="240" w:lineRule="auto"/>
        <w:rPr>
          <w:rFonts w:asciiTheme="minorHAnsi" w:hAnsiTheme="minorHAnsi"/>
          <w:i/>
          <w:sz w:val="22"/>
          <w:szCs w:val="22"/>
          <w:lang w:val="en-GB"/>
        </w:rPr>
      </w:pPr>
    </w:p>
    <w:p w14:paraId="278C92B9" w14:textId="77777777" w:rsidR="00BD5C00" w:rsidRPr="00EA22B8" w:rsidRDefault="00BD5C00" w:rsidP="00312A67">
      <w:pPr>
        <w:pStyle w:val="T1"/>
        <w:keepNext w:val="0"/>
        <w:numPr>
          <w:ilvl w:val="8"/>
          <w:numId w:val="51"/>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3E35787" w14:textId="43F439F2" w:rsidR="00BD5C00" w:rsidRDefault="00BD5C00" w:rsidP="00BC2382">
      <w:pPr>
        <w:pStyle w:val="T1"/>
        <w:keepNext w:val="0"/>
        <w:spacing w:before="0" w:after="0" w:line="240" w:lineRule="auto"/>
        <w:rPr>
          <w:rFonts w:asciiTheme="minorHAnsi" w:hAnsiTheme="minorHAnsi"/>
          <w:sz w:val="22"/>
          <w:szCs w:val="22"/>
          <w:lang w:val="en-GB"/>
        </w:rPr>
      </w:pPr>
    </w:p>
    <w:p w14:paraId="3D4F2575" w14:textId="77777777" w:rsidR="00BD5C00" w:rsidRPr="00BD5C00" w:rsidRDefault="00BD5C00" w:rsidP="00BD5C00">
      <w:pPr>
        <w:spacing w:after="120"/>
        <w:jc w:val="both"/>
        <w:rPr>
          <w:rFonts w:ascii="Calibri" w:hAnsi="Calibri"/>
          <w:b/>
          <w:bCs/>
          <w:sz w:val="22"/>
          <w:szCs w:val="22"/>
          <w:lang w:val="en-GB"/>
        </w:rPr>
      </w:pPr>
      <w:r w:rsidRPr="00BD5C00">
        <w:rPr>
          <w:rFonts w:ascii="Calibri" w:hAnsi="Calibri"/>
          <w:b/>
          <w:bCs/>
          <w:sz w:val="22"/>
          <w:szCs w:val="22"/>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BD5C00" w:rsidRPr="00BD5C00" w14:paraId="05E74669" w14:textId="77777777" w:rsidTr="00BD5C00">
        <w:trPr>
          <w:trHeight w:val="164"/>
        </w:trPr>
        <w:tc>
          <w:tcPr>
            <w:tcW w:w="1814" w:type="pct"/>
          </w:tcPr>
          <w:p w14:paraId="205CD7D7" w14:textId="77777777"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24D120E2" w14:textId="77777777" w:rsidR="00BD5C00" w:rsidRPr="00BD5C00" w:rsidRDefault="00BD5C00" w:rsidP="00BD5C00">
            <w:pPr>
              <w:jc w:val="center"/>
              <w:rPr>
                <w:rFonts w:ascii="Calibri" w:eastAsia="Calibri" w:hAnsi="Calibri" w:cs="Arial"/>
                <w:b/>
                <w:sz w:val="19"/>
                <w:szCs w:val="19"/>
                <w:lang w:val="en-GB"/>
              </w:rPr>
            </w:pPr>
          </w:p>
        </w:tc>
      </w:tr>
      <w:tr w:rsidR="00BD5C00" w:rsidRPr="00BD5C00" w14:paraId="1D801D11" w14:textId="77777777" w:rsidTr="00BD5C00">
        <w:trPr>
          <w:trHeight w:val="53"/>
        </w:trPr>
        <w:tc>
          <w:tcPr>
            <w:tcW w:w="1814" w:type="pct"/>
          </w:tcPr>
          <w:p w14:paraId="1484E87D" w14:textId="32760ACC" w:rsidR="00BD5C00" w:rsidRPr="00BD5C00" w:rsidRDefault="00BD5C00" w:rsidP="00BD5C00">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w:t>
            </w:r>
            <w:r w:rsidR="00685E77">
              <w:rPr>
                <w:rFonts w:ascii="Calibri" w:eastAsia="Calibri" w:hAnsi="Calibri" w:cs="Arial"/>
                <w:b/>
                <w:bCs/>
                <w:sz w:val="19"/>
                <w:szCs w:val="19"/>
                <w:lang w:val="en-GB"/>
              </w:rPr>
              <w:t>20</w:t>
            </w:r>
          </w:p>
        </w:tc>
        <w:tc>
          <w:tcPr>
            <w:tcW w:w="649" w:type="pct"/>
            <w:vAlign w:val="bottom"/>
          </w:tcPr>
          <w:p w14:paraId="49D7BBAE"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9" w:type="pct"/>
            <w:vAlign w:val="bottom"/>
          </w:tcPr>
          <w:p w14:paraId="7447EBDB"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0630351C"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0272331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0" w:type="pct"/>
            <w:vAlign w:val="bottom"/>
          </w:tcPr>
          <w:p w14:paraId="721EAA81"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BD5C00" w:rsidRPr="00BD5C00" w14:paraId="1CD8CA12" w14:textId="77777777" w:rsidTr="00BD5C00">
        <w:trPr>
          <w:trHeight w:val="53"/>
        </w:trPr>
        <w:tc>
          <w:tcPr>
            <w:tcW w:w="1814" w:type="pct"/>
          </w:tcPr>
          <w:p w14:paraId="56E7C581" w14:textId="77777777" w:rsidR="00BD5C00" w:rsidRPr="00BD5C00" w:rsidRDefault="00BD5C00" w:rsidP="00BD5C00">
            <w:pPr>
              <w:rPr>
                <w:rFonts w:ascii="Calibri" w:eastAsia="Calibri" w:hAnsi="Calibri" w:cs="Arial"/>
                <w:b/>
                <w:bCs/>
                <w:sz w:val="19"/>
                <w:szCs w:val="19"/>
                <w:lang w:val="en-GB"/>
              </w:rPr>
            </w:pPr>
          </w:p>
        </w:tc>
        <w:tc>
          <w:tcPr>
            <w:tcW w:w="649" w:type="pct"/>
          </w:tcPr>
          <w:p w14:paraId="1490C5C6"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9" w:type="pct"/>
          </w:tcPr>
          <w:p w14:paraId="11000397"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8967658"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4F46FA8A"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0" w:type="pct"/>
          </w:tcPr>
          <w:p w14:paraId="71066189" w14:textId="77777777" w:rsidR="00BD5C00" w:rsidRPr="00BD5C00" w:rsidRDefault="00BD5C00" w:rsidP="00BD5C00">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BD5C00" w:rsidRPr="00BD5C00" w14:paraId="653FDBC1" w14:textId="77777777" w:rsidTr="00BD5C00">
        <w:trPr>
          <w:trHeight w:val="53"/>
        </w:trPr>
        <w:tc>
          <w:tcPr>
            <w:tcW w:w="1814" w:type="pct"/>
          </w:tcPr>
          <w:p w14:paraId="43CCCD69" w14:textId="77777777" w:rsidR="00BD5C00" w:rsidRPr="00BD5C00" w:rsidRDefault="00BD5C00" w:rsidP="00BD5C00">
            <w:pPr>
              <w:rPr>
                <w:rFonts w:ascii="Calibri" w:eastAsia="Calibri" w:hAnsi="Calibri" w:cs="Arial"/>
                <w:b/>
                <w:bCs/>
                <w:sz w:val="19"/>
                <w:szCs w:val="19"/>
                <w:lang w:val="en-GB"/>
              </w:rPr>
            </w:pPr>
          </w:p>
        </w:tc>
        <w:tc>
          <w:tcPr>
            <w:tcW w:w="649" w:type="pct"/>
          </w:tcPr>
          <w:p w14:paraId="22F109D1" w14:textId="77777777" w:rsidR="00BD5C00" w:rsidRPr="00BD5C00" w:rsidRDefault="00BD5C00" w:rsidP="00BD5C00">
            <w:pPr>
              <w:jc w:val="right"/>
              <w:rPr>
                <w:rFonts w:ascii="Calibri" w:eastAsia="Calibri" w:hAnsi="Calibri" w:cs="Arial"/>
                <w:b/>
                <w:bCs/>
                <w:sz w:val="19"/>
                <w:szCs w:val="19"/>
                <w:lang w:val="en-GB"/>
              </w:rPr>
            </w:pPr>
          </w:p>
        </w:tc>
        <w:tc>
          <w:tcPr>
            <w:tcW w:w="649" w:type="pct"/>
          </w:tcPr>
          <w:p w14:paraId="14125425" w14:textId="77777777" w:rsidR="00BD5C00" w:rsidRPr="00BD5C00" w:rsidRDefault="00BD5C00" w:rsidP="00BD5C00">
            <w:pPr>
              <w:jc w:val="right"/>
              <w:rPr>
                <w:rFonts w:ascii="Calibri" w:eastAsia="Calibri" w:hAnsi="Calibri" w:cs="Arial"/>
                <w:b/>
                <w:bCs/>
                <w:sz w:val="19"/>
                <w:szCs w:val="19"/>
                <w:lang w:val="en-GB"/>
              </w:rPr>
            </w:pPr>
          </w:p>
        </w:tc>
        <w:tc>
          <w:tcPr>
            <w:tcW w:w="643" w:type="pct"/>
          </w:tcPr>
          <w:p w14:paraId="1E32D248" w14:textId="77777777" w:rsidR="00BD5C00" w:rsidRPr="00BD5C00" w:rsidRDefault="00BD5C00" w:rsidP="00BD5C00">
            <w:pPr>
              <w:jc w:val="right"/>
              <w:rPr>
                <w:rFonts w:ascii="Calibri" w:eastAsia="Calibri" w:hAnsi="Calibri" w:cs="Arial"/>
                <w:b/>
                <w:bCs/>
                <w:sz w:val="19"/>
                <w:szCs w:val="19"/>
                <w:lang w:val="en-GB"/>
              </w:rPr>
            </w:pPr>
          </w:p>
        </w:tc>
        <w:tc>
          <w:tcPr>
            <w:tcW w:w="605" w:type="pct"/>
          </w:tcPr>
          <w:p w14:paraId="1EB9C889" w14:textId="77777777" w:rsidR="00BD5C00" w:rsidRPr="00BD5C00" w:rsidRDefault="00BD5C00" w:rsidP="00BD5C00">
            <w:pPr>
              <w:jc w:val="right"/>
              <w:rPr>
                <w:rFonts w:ascii="Calibri" w:eastAsia="Calibri" w:hAnsi="Calibri" w:cs="Arial"/>
                <w:b/>
                <w:bCs/>
                <w:sz w:val="19"/>
                <w:szCs w:val="19"/>
                <w:lang w:val="en-GB"/>
              </w:rPr>
            </w:pPr>
          </w:p>
        </w:tc>
        <w:tc>
          <w:tcPr>
            <w:tcW w:w="640" w:type="pct"/>
          </w:tcPr>
          <w:p w14:paraId="584EE1F8" w14:textId="77777777" w:rsidR="00BD5C00" w:rsidRPr="00BD5C00" w:rsidRDefault="00BD5C00" w:rsidP="00BD5C00">
            <w:pPr>
              <w:jc w:val="right"/>
              <w:rPr>
                <w:rFonts w:ascii="Calibri" w:eastAsia="Calibri" w:hAnsi="Calibri" w:cs="Arial"/>
                <w:b/>
                <w:bCs/>
                <w:sz w:val="19"/>
                <w:szCs w:val="19"/>
                <w:lang w:val="en-GB"/>
              </w:rPr>
            </w:pPr>
          </w:p>
        </w:tc>
      </w:tr>
      <w:tr w:rsidR="00FC445E" w:rsidRPr="00BD5C00" w14:paraId="7966FE5F" w14:textId="77777777" w:rsidTr="003239B0">
        <w:trPr>
          <w:trHeight w:hRule="exact" w:val="250"/>
        </w:trPr>
        <w:tc>
          <w:tcPr>
            <w:tcW w:w="1814" w:type="pct"/>
            <w:vAlign w:val="bottom"/>
          </w:tcPr>
          <w:p w14:paraId="5DDE7432" w14:textId="2830A8D3"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w:t>
            </w:r>
            <w:r>
              <w:rPr>
                <w:rFonts w:ascii="Calibri" w:eastAsia="Calibri" w:hAnsi="Calibri"/>
                <w:sz w:val="19"/>
                <w:szCs w:val="19"/>
                <w:lang w:val="en-GB"/>
              </w:rPr>
              <w:t>20</w:t>
            </w:r>
          </w:p>
        </w:tc>
        <w:tc>
          <w:tcPr>
            <w:tcW w:w="649" w:type="pct"/>
            <w:shd w:val="clear" w:color="auto" w:fill="auto"/>
            <w:vAlign w:val="bottom"/>
          </w:tcPr>
          <w:p w14:paraId="3A1C9062" w14:textId="6AF389A9"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164 </w:t>
            </w:r>
          </w:p>
        </w:tc>
        <w:tc>
          <w:tcPr>
            <w:tcW w:w="649" w:type="pct"/>
            <w:shd w:val="clear" w:color="auto" w:fill="auto"/>
            <w:vAlign w:val="bottom"/>
          </w:tcPr>
          <w:p w14:paraId="74DBE0DB" w14:textId="1BF5106F"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18 </w:t>
            </w:r>
          </w:p>
        </w:tc>
        <w:tc>
          <w:tcPr>
            <w:tcW w:w="643" w:type="pct"/>
            <w:shd w:val="clear" w:color="auto" w:fill="auto"/>
            <w:vAlign w:val="bottom"/>
          </w:tcPr>
          <w:p w14:paraId="324E28EC" w14:textId="4259C2AC"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 xml:space="preserve">382 </w:t>
            </w:r>
          </w:p>
        </w:tc>
        <w:tc>
          <w:tcPr>
            <w:tcW w:w="605" w:type="pct"/>
            <w:shd w:val="clear" w:color="auto" w:fill="auto"/>
            <w:vAlign w:val="bottom"/>
          </w:tcPr>
          <w:p w14:paraId="7B84A6D8" w14:textId="1F9F7BA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6 </w:t>
            </w:r>
          </w:p>
        </w:tc>
        <w:tc>
          <w:tcPr>
            <w:tcW w:w="640" w:type="pct"/>
            <w:shd w:val="clear" w:color="auto" w:fill="auto"/>
            <w:vAlign w:val="bottom"/>
          </w:tcPr>
          <w:p w14:paraId="2B01A6C1" w14:textId="4B8C96BE"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 xml:space="preserve">570 </w:t>
            </w:r>
          </w:p>
        </w:tc>
      </w:tr>
      <w:tr w:rsidR="00FC445E" w:rsidRPr="00BD5C00" w14:paraId="525ACFB2" w14:textId="77777777" w:rsidTr="003239B0">
        <w:trPr>
          <w:trHeight w:hRule="exact" w:val="250"/>
        </w:trPr>
        <w:tc>
          <w:tcPr>
            <w:tcW w:w="1814" w:type="pct"/>
            <w:vAlign w:val="bottom"/>
          </w:tcPr>
          <w:p w14:paraId="7F396E8E" w14:textId="78DD5D52"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49" w:type="pct"/>
            <w:shd w:val="clear" w:color="auto" w:fill="auto"/>
            <w:vAlign w:val="bottom"/>
          </w:tcPr>
          <w:p w14:paraId="59533B17" w14:textId="7C0FDFC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8 </w:t>
            </w:r>
          </w:p>
        </w:tc>
        <w:tc>
          <w:tcPr>
            <w:tcW w:w="649" w:type="pct"/>
            <w:shd w:val="clear" w:color="auto" w:fill="auto"/>
            <w:vAlign w:val="bottom"/>
          </w:tcPr>
          <w:p w14:paraId="690EC4C8" w14:textId="08094897"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p>
        </w:tc>
        <w:tc>
          <w:tcPr>
            <w:tcW w:w="643" w:type="pct"/>
            <w:shd w:val="clear" w:color="auto" w:fill="auto"/>
            <w:vAlign w:val="bottom"/>
          </w:tcPr>
          <w:p w14:paraId="76A02E47" w14:textId="6732743D"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(7)</w:t>
            </w:r>
          </w:p>
        </w:tc>
        <w:tc>
          <w:tcPr>
            <w:tcW w:w="605" w:type="pct"/>
            <w:shd w:val="clear" w:color="auto" w:fill="auto"/>
            <w:vAlign w:val="bottom"/>
          </w:tcPr>
          <w:p w14:paraId="7A1C6322" w14:textId="15A22885"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2E140D9B" w14:textId="08F9406D"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FC445E" w:rsidRPr="00BD5C00" w14:paraId="6EF166EB" w14:textId="77777777" w:rsidTr="003239B0">
        <w:trPr>
          <w:trHeight w:hRule="exact" w:val="250"/>
        </w:trPr>
        <w:tc>
          <w:tcPr>
            <w:tcW w:w="1814" w:type="pct"/>
            <w:vAlign w:val="bottom"/>
          </w:tcPr>
          <w:p w14:paraId="1F1C79C6" w14:textId="67786201"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49" w:type="pct"/>
            <w:shd w:val="clear" w:color="auto" w:fill="auto"/>
            <w:vAlign w:val="bottom"/>
          </w:tcPr>
          <w:p w14:paraId="227866B1" w14:textId="5D293B5C"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shd w:val="clear" w:color="auto" w:fill="auto"/>
            <w:vAlign w:val="bottom"/>
          </w:tcPr>
          <w:p w14:paraId="00084BE7" w14:textId="11D7273E"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shd w:val="clear" w:color="auto" w:fill="auto"/>
            <w:vAlign w:val="bottom"/>
          </w:tcPr>
          <w:p w14:paraId="595487DA" w14:textId="060941CE"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05" w:type="pct"/>
            <w:shd w:val="clear" w:color="auto" w:fill="auto"/>
            <w:vAlign w:val="bottom"/>
          </w:tcPr>
          <w:p w14:paraId="1AEC931C" w14:textId="2C2E2BDE"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00D46348" w14:textId="0255A7B0"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FC445E" w:rsidRPr="00BD5C00" w14:paraId="6F458DF3" w14:textId="77777777" w:rsidTr="003239B0">
        <w:trPr>
          <w:trHeight w:hRule="exact" w:val="250"/>
        </w:trPr>
        <w:tc>
          <w:tcPr>
            <w:tcW w:w="1814" w:type="pct"/>
            <w:vAlign w:val="bottom"/>
          </w:tcPr>
          <w:p w14:paraId="08582E6B" w14:textId="1054B508" w:rsidR="00FC445E" w:rsidRPr="00BD5C00"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49" w:type="pct"/>
            <w:shd w:val="clear" w:color="auto" w:fill="auto"/>
            <w:vAlign w:val="bottom"/>
          </w:tcPr>
          <w:p w14:paraId="39F962B0" w14:textId="2B0EBBB8"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w:t>
            </w:r>
          </w:p>
        </w:tc>
        <w:tc>
          <w:tcPr>
            <w:tcW w:w="649" w:type="pct"/>
            <w:shd w:val="clear" w:color="auto" w:fill="auto"/>
            <w:vAlign w:val="bottom"/>
          </w:tcPr>
          <w:p w14:paraId="2F4BCD09" w14:textId="6F443ED6"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(9)</w:t>
            </w:r>
          </w:p>
        </w:tc>
        <w:tc>
          <w:tcPr>
            <w:tcW w:w="643" w:type="pct"/>
            <w:shd w:val="clear" w:color="auto" w:fill="auto"/>
            <w:vAlign w:val="bottom"/>
          </w:tcPr>
          <w:p w14:paraId="0A05969C" w14:textId="282B830B"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12 </w:t>
            </w:r>
          </w:p>
        </w:tc>
        <w:tc>
          <w:tcPr>
            <w:tcW w:w="605" w:type="pct"/>
            <w:shd w:val="clear" w:color="auto" w:fill="auto"/>
            <w:vAlign w:val="bottom"/>
          </w:tcPr>
          <w:p w14:paraId="136F84F7" w14:textId="284EF4AB"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shd w:val="clear" w:color="auto" w:fill="auto"/>
            <w:vAlign w:val="bottom"/>
          </w:tcPr>
          <w:p w14:paraId="384CA43D" w14:textId="780D1C62"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r>
      <w:tr w:rsidR="00FC445E" w:rsidRPr="00BD5C00" w14:paraId="3DAEF236" w14:textId="77777777" w:rsidTr="003239B0">
        <w:trPr>
          <w:trHeight w:hRule="exact" w:val="250"/>
        </w:trPr>
        <w:tc>
          <w:tcPr>
            <w:tcW w:w="1814" w:type="pct"/>
            <w:vAlign w:val="bottom"/>
          </w:tcPr>
          <w:p w14:paraId="00DEB815" w14:textId="37738186"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release</w:t>
            </w:r>
            <w:r w:rsidR="003F251B">
              <w:rPr>
                <w:rFonts w:ascii="Calibri" w:eastAsia="Calibri" w:hAnsi="Calibri"/>
                <w:sz w:val="19"/>
                <w:szCs w:val="19"/>
                <w:lang w:val="en-GB"/>
              </w:rPr>
              <w:t xml:space="preserve"> </w:t>
            </w:r>
            <w:r w:rsidRPr="00BD5C00">
              <w:rPr>
                <w:rFonts w:ascii="Calibri" w:eastAsia="Calibri" w:hAnsi="Calibri"/>
                <w:sz w:val="19"/>
                <w:szCs w:val="19"/>
                <w:lang w:val="en-GB"/>
              </w:rPr>
              <w:t>of loss allowance</w:t>
            </w:r>
          </w:p>
        </w:tc>
        <w:tc>
          <w:tcPr>
            <w:tcW w:w="649" w:type="pct"/>
            <w:shd w:val="clear" w:color="auto" w:fill="auto"/>
            <w:vAlign w:val="bottom"/>
          </w:tcPr>
          <w:p w14:paraId="7B48BDFD" w14:textId="2A06DAC2"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(35)</w:t>
            </w:r>
          </w:p>
        </w:tc>
        <w:tc>
          <w:tcPr>
            <w:tcW w:w="649" w:type="pct"/>
            <w:shd w:val="clear" w:color="auto" w:fill="auto"/>
            <w:vAlign w:val="bottom"/>
          </w:tcPr>
          <w:p w14:paraId="30AD943D" w14:textId="64030164" w:rsidR="00FC445E" w:rsidRPr="003239B0" w:rsidDel="00103E88"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(7)</w:t>
            </w:r>
          </w:p>
        </w:tc>
        <w:tc>
          <w:tcPr>
            <w:tcW w:w="643" w:type="pct"/>
            <w:shd w:val="clear" w:color="auto" w:fill="auto"/>
            <w:vAlign w:val="bottom"/>
          </w:tcPr>
          <w:p w14:paraId="0E1CBACF" w14:textId="62594D04"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(989)</w:t>
            </w:r>
          </w:p>
        </w:tc>
        <w:tc>
          <w:tcPr>
            <w:tcW w:w="605" w:type="pct"/>
            <w:shd w:val="clear" w:color="auto" w:fill="auto"/>
            <w:vAlign w:val="bottom"/>
          </w:tcPr>
          <w:p w14:paraId="7F375815" w14:textId="16EC7DAE" w:rsidR="00FC445E" w:rsidRPr="003239B0" w:rsidDel="00862226"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p>
        </w:tc>
        <w:tc>
          <w:tcPr>
            <w:tcW w:w="640" w:type="pct"/>
            <w:shd w:val="clear" w:color="auto" w:fill="auto"/>
            <w:vAlign w:val="bottom"/>
          </w:tcPr>
          <w:p w14:paraId="093B2960" w14:textId="2171007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(1</w:t>
            </w:r>
            <w:r>
              <w:rPr>
                <w:rFonts w:ascii="Calibri" w:eastAsia="Calibri" w:hAnsi="Calibri" w:cs="Calibri"/>
                <w:color w:val="000000"/>
                <w:sz w:val="19"/>
                <w:szCs w:val="19"/>
                <w:lang w:val="hr-HR"/>
              </w:rPr>
              <w:t>,</w:t>
            </w:r>
            <w:r w:rsidRPr="003239B0">
              <w:rPr>
                <w:rFonts w:ascii="Calibri" w:eastAsia="Calibri" w:hAnsi="Calibri" w:cs="Calibri"/>
                <w:color w:val="000000"/>
                <w:sz w:val="19"/>
                <w:szCs w:val="19"/>
                <w:lang w:val="hr-HR"/>
              </w:rPr>
              <w:t>032)</w:t>
            </w:r>
          </w:p>
        </w:tc>
      </w:tr>
      <w:tr w:rsidR="00FC445E" w:rsidRPr="00BD5C00" w14:paraId="3926288D" w14:textId="77777777" w:rsidTr="003239B0">
        <w:trPr>
          <w:trHeight w:hRule="exact" w:val="250"/>
        </w:trPr>
        <w:tc>
          <w:tcPr>
            <w:tcW w:w="1814" w:type="pct"/>
            <w:vAlign w:val="bottom"/>
          </w:tcPr>
          <w:p w14:paraId="51958799" w14:textId="653CBA6F" w:rsidR="00FC445E" w:rsidRPr="00BD5C00" w:rsidRDefault="00FC445E" w:rsidP="00FC445E">
            <w:pPr>
              <w:tabs>
                <w:tab w:val="right" w:pos="1202"/>
              </w:tabs>
              <w:outlineLvl w:val="0"/>
              <w:rPr>
                <w:rFonts w:ascii="Calibri" w:eastAsia="Calibri" w:hAnsi="Calibri"/>
                <w:sz w:val="19"/>
                <w:szCs w:val="19"/>
                <w:lang w:val="en-GB"/>
              </w:rPr>
            </w:pPr>
            <w:r w:rsidRPr="00FC445E">
              <w:rPr>
                <w:rFonts w:ascii="Calibri" w:eastAsia="Calibri" w:hAnsi="Calibri"/>
                <w:sz w:val="19"/>
                <w:szCs w:val="19"/>
                <w:lang w:val="en-GB"/>
              </w:rPr>
              <w:t>Foreclosed assets</w:t>
            </w:r>
          </w:p>
        </w:tc>
        <w:tc>
          <w:tcPr>
            <w:tcW w:w="649" w:type="pct"/>
            <w:tcBorders>
              <w:top w:val="nil"/>
              <w:left w:val="nil"/>
              <w:bottom w:val="nil"/>
              <w:right w:val="nil"/>
            </w:tcBorders>
            <w:shd w:val="clear" w:color="auto" w:fill="auto"/>
            <w:vAlign w:val="bottom"/>
          </w:tcPr>
          <w:p w14:paraId="707FCDC6" w14:textId="5F74EACB"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tcBorders>
              <w:top w:val="nil"/>
              <w:left w:val="nil"/>
              <w:bottom w:val="nil"/>
              <w:right w:val="nil"/>
            </w:tcBorders>
            <w:shd w:val="clear" w:color="auto" w:fill="auto"/>
            <w:vAlign w:val="bottom"/>
          </w:tcPr>
          <w:p w14:paraId="720612EC" w14:textId="23604890"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bottom w:val="nil"/>
              <w:right w:val="nil"/>
            </w:tcBorders>
            <w:shd w:val="clear" w:color="auto" w:fill="auto"/>
            <w:vAlign w:val="bottom"/>
          </w:tcPr>
          <w:p w14:paraId="6E10DA72" w14:textId="3FCC757C"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(2)</w:t>
            </w:r>
          </w:p>
        </w:tc>
        <w:tc>
          <w:tcPr>
            <w:tcW w:w="605" w:type="pct"/>
            <w:tcBorders>
              <w:top w:val="nil"/>
              <w:left w:val="nil"/>
              <w:bottom w:val="nil"/>
              <w:right w:val="nil"/>
            </w:tcBorders>
            <w:shd w:val="clear" w:color="auto" w:fill="auto"/>
            <w:vAlign w:val="bottom"/>
          </w:tcPr>
          <w:p w14:paraId="17994B37" w14:textId="21C3E03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bottom w:val="nil"/>
              <w:right w:val="nil"/>
            </w:tcBorders>
            <w:shd w:val="clear" w:color="auto" w:fill="auto"/>
            <w:vAlign w:val="bottom"/>
          </w:tcPr>
          <w:p w14:paraId="6EE743EF" w14:textId="727DE42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(2)</w:t>
            </w:r>
          </w:p>
        </w:tc>
      </w:tr>
      <w:tr w:rsidR="00FC445E" w:rsidRPr="00BD5C00" w14:paraId="7682D9BF" w14:textId="77777777" w:rsidTr="003239B0">
        <w:trPr>
          <w:trHeight w:val="294"/>
        </w:trPr>
        <w:tc>
          <w:tcPr>
            <w:tcW w:w="1814" w:type="pct"/>
            <w:vAlign w:val="bottom"/>
          </w:tcPr>
          <w:p w14:paraId="07EE8577" w14:textId="77777777" w:rsidR="00FC445E" w:rsidRPr="00BD5C00" w:rsidRDefault="00FC445E" w:rsidP="00FC445E">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49" w:type="pct"/>
            <w:tcBorders>
              <w:top w:val="nil"/>
              <w:left w:val="nil"/>
              <w:right w:val="nil"/>
            </w:tcBorders>
            <w:shd w:val="clear" w:color="auto" w:fill="auto"/>
            <w:vAlign w:val="bottom"/>
          </w:tcPr>
          <w:p w14:paraId="6482CA58" w14:textId="62A709F4"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9" w:type="pct"/>
            <w:tcBorders>
              <w:top w:val="nil"/>
              <w:left w:val="nil"/>
              <w:right w:val="nil"/>
            </w:tcBorders>
            <w:shd w:val="clear" w:color="auto" w:fill="auto"/>
            <w:vAlign w:val="bottom"/>
          </w:tcPr>
          <w:p w14:paraId="089980F1" w14:textId="3D35C8A8"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right w:val="nil"/>
            </w:tcBorders>
            <w:shd w:val="clear" w:color="auto" w:fill="auto"/>
            <w:vAlign w:val="bottom"/>
          </w:tcPr>
          <w:p w14:paraId="03F45168" w14:textId="535FA7E7"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w:t>
            </w:r>
          </w:p>
        </w:tc>
        <w:tc>
          <w:tcPr>
            <w:tcW w:w="605" w:type="pct"/>
            <w:tcBorders>
              <w:top w:val="nil"/>
              <w:left w:val="nil"/>
              <w:right w:val="nil"/>
            </w:tcBorders>
            <w:shd w:val="clear" w:color="auto" w:fill="auto"/>
            <w:vAlign w:val="bottom"/>
          </w:tcPr>
          <w:p w14:paraId="4EE3AA91" w14:textId="17B91EB7"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right w:val="nil"/>
            </w:tcBorders>
            <w:shd w:val="clear" w:color="auto" w:fill="auto"/>
            <w:vAlign w:val="bottom"/>
          </w:tcPr>
          <w:p w14:paraId="0F1367D4" w14:textId="33DC0522"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w:t>
            </w:r>
          </w:p>
        </w:tc>
      </w:tr>
      <w:tr w:rsidR="00FC445E" w:rsidRPr="00BD5C00" w14:paraId="38140BB3" w14:textId="77777777" w:rsidTr="003239B0">
        <w:trPr>
          <w:trHeight w:val="294"/>
        </w:trPr>
        <w:tc>
          <w:tcPr>
            <w:tcW w:w="1814" w:type="pct"/>
            <w:vAlign w:val="bottom"/>
          </w:tcPr>
          <w:p w14:paraId="09689EAB" w14:textId="454164AF" w:rsidR="00FC445E" w:rsidRPr="00BD5C00" w:rsidRDefault="00FC445E" w:rsidP="00FC445E">
            <w:pPr>
              <w:tabs>
                <w:tab w:val="right" w:pos="1202"/>
              </w:tabs>
              <w:outlineLvl w:val="0"/>
              <w:rPr>
                <w:rFonts w:ascii="Calibri" w:eastAsia="Calibri" w:hAnsi="Calibri"/>
                <w:sz w:val="19"/>
                <w:szCs w:val="19"/>
                <w:lang w:val="en-GB"/>
              </w:rPr>
            </w:pPr>
            <w:r w:rsidRPr="00FC445E">
              <w:rPr>
                <w:rFonts w:ascii="Calibri" w:eastAsia="Calibri" w:hAnsi="Calibri"/>
                <w:sz w:val="19"/>
                <w:szCs w:val="19"/>
                <w:lang w:val="en-GB"/>
              </w:rPr>
              <w:t>Other adjustments</w:t>
            </w:r>
          </w:p>
        </w:tc>
        <w:tc>
          <w:tcPr>
            <w:tcW w:w="649" w:type="pct"/>
            <w:tcBorders>
              <w:top w:val="nil"/>
              <w:left w:val="nil"/>
              <w:bottom w:val="single" w:sz="8" w:space="0" w:color="auto"/>
              <w:right w:val="nil"/>
            </w:tcBorders>
            <w:shd w:val="clear" w:color="auto" w:fill="auto"/>
            <w:vAlign w:val="bottom"/>
          </w:tcPr>
          <w:p w14:paraId="0D9BCCC8" w14:textId="1ABDBB1A"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 </w:t>
            </w:r>
          </w:p>
        </w:tc>
        <w:tc>
          <w:tcPr>
            <w:tcW w:w="649" w:type="pct"/>
            <w:tcBorders>
              <w:top w:val="nil"/>
              <w:left w:val="nil"/>
              <w:bottom w:val="single" w:sz="8" w:space="0" w:color="auto"/>
              <w:right w:val="nil"/>
            </w:tcBorders>
            <w:shd w:val="clear" w:color="auto" w:fill="auto"/>
            <w:vAlign w:val="bottom"/>
          </w:tcPr>
          <w:p w14:paraId="2D0BD326" w14:textId="7BBF8E70"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39B01F03" w14:textId="7EC84F27"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05" w:type="pct"/>
            <w:tcBorders>
              <w:top w:val="nil"/>
              <w:left w:val="nil"/>
              <w:bottom w:val="single" w:sz="8" w:space="0" w:color="auto"/>
              <w:right w:val="nil"/>
            </w:tcBorders>
            <w:shd w:val="clear" w:color="auto" w:fill="auto"/>
            <w:vAlign w:val="bottom"/>
          </w:tcPr>
          <w:p w14:paraId="34A2977F" w14:textId="65917DBB"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 </w:t>
            </w:r>
          </w:p>
        </w:tc>
        <w:tc>
          <w:tcPr>
            <w:tcW w:w="640" w:type="pct"/>
            <w:tcBorders>
              <w:top w:val="nil"/>
              <w:left w:val="nil"/>
              <w:bottom w:val="single" w:sz="8" w:space="0" w:color="auto"/>
              <w:right w:val="nil"/>
            </w:tcBorders>
            <w:shd w:val="clear" w:color="auto" w:fill="auto"/>
            <w:vAlign w:val="bottom"/>
          </w:tcPr>
          <w:p w14:paraId="5C9AC212" w14:textId="199164CC" w:rsidR="00FC445E" w:rsidRPr="003239B0" w:rsidRDefault="00FC445E" w:rsidP="00FC445E">
            <w:pPr>
              <w:jc w:val="right"/>
              <w:rPr>
                <w:rFonts w:ascii="Calibri" w:eastAsia="Calibri" w:hAnsi="Calibri" w:cs="Calibri"/>
                <w:color w:val="000000"/>
                <w:sz w:val="19"/>
                <w:szCs w:val="19"/>
                <w:lang w:val="hr-HR"/>
              </w:rPr>
            </w:pPr>
            <w:r w:rsidRPr="003239B0">
              <w:rPr>
                <w:rFonts w:ascii="Calibri" w:eastAsia="Calibri" w:hAnsi="Calibri" w:cs="Calibri"/>
                <w:color w:val="000000"/>
                <w:sz w:val="19"/>
                <w:szCs w:val="19"/>
                <w:lang w:val="hr-HR"/>
              </w:rPr>
              <w:t xml:space="preserve"> 37 </w:t>
            </w:r>
          </w:p>
        </w:tc>
      </w:tr>
      <w:tr w:rsidR="00FC445E" w:rsidRPr="00BD5C00" w14:paraId="45EAE8BD" w14:textId="77777777" w:rsidTr="003239B0">
        <w:trPr>
          <w:trHeight w:val="117"/>
        </w:trPr>
        <w:tc>
          <w:tcPr>
            <w:tcW w:w="1814" w:type="pct"/>
            <w:vAlign w:val="bottom"/>
          </w:tcPr>
          <w:p w14:paraId="14E87B43" w14:textId="5C091E9C" w:rsidR="00FC445E" w:rsidRPr="00BD5C00" w:rsidRDefault="00FC445E" w:rsidP="00FC445E">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49" w:type="pct"/>
            <w:tcBorders>
              <w:top w:val="nil"/>
              <w:left w:val="nil"/>
              <w:bottom w:val="single" w:sz="12" w:space="0" w:color="auto"/>
              <w:right w:val="nil"/>
            </w:tcBorders>
            <w:shd w:val="clear" w:color="auto" w:fill="auto"/>
            <w:vAlign w:val="bottom"/>
          </w:tcPr>
          <w:p w14:paraId="35CD6B05" w14:textId="79D4B53B" w:rsidR="00FC445E" w:rsidRPr="003239B0" w:rsidRDefault="00FC445E" w:rsidP="003239B0">
            <w:pPr>
              <w:jc w:val="right"/>
              <w:rPr>
                <w:rFonts w:ascii="Calibri" w:eastAsia="Calibri" w:hAnsi="Calibri" w:cs="Calibri"/>
                <w:b/>
                <w:bCs/>
                <w:color w:val="000000"/>
                <w:sz w:val="19"/>
                <w:szCs w:val="19"/>
                <w:lang w:val="hr-HR"/>
              </w:rPr>
            </w:pPr>
            <w:r w:rsidRPr="003239B0">
              <w:rPr>
                <w:rFonts w:ascii="Calibri" w:eastAsia="Calibri" w:hAnsi="Calibri" w:cs="Calibri"/>
                <w:b/>
                <w:bCs/>
                <w:color w:val="000000"/>
                <w:sz w:val="19"/>
                <w:szCs w:val="19"/>
                <w:lang w:val="hr-HR"/>
              </w:rPr>
              <w:t xml:space="preserve"> 171 </w:t>
            </w:r>
          </w:p>
        </w:tc>
        <w:tc>
          <w:tcPr>
            <w:tcW w:w="649" w:type="pct"/>
            <w:tcBorders>
              <w:top w:val="nil"/>
              <w:left w:val="nil"/>
              <w:bottom w:val="single" w:sz="12" w:space="0" w:color="auto"/>
              <w:right w:val="nil"/>
            </w:tcBorders>
            <w:shd w:val="clear" w:color="auto" w:fill="auto"/>
            <w:vAlign w:val="bottom"/>
          </w:tcPr>
          <w:p w14:paraId="248F62B4" w14:textId="70399171" w:rsidR="00FC445E" w:rsidRPr="003239B0" w:rsidRDefault="00FC445E" w:rsidP="003239B0">
            <w:pPr>
              <w:jc w:val="right"/>
              <w:rPr>
                <w:rFonts w:ascii="Calibri" w:eastAsia="Calibri" w:hAnsi="Calibri" w:cs="Calibri"/>
                <w:b/>
                <w:bCs/>
                <w:color w:val="000000"/>
                <w:sz w:val="19"/>
                <w:szCs w:val="19"/>
                <w:lang w:val="hr-HR"/>
              </w:rPr>
            </w:pPr>
            <w:r w:rsidRPr="003239B0">
              <w:rPr>
                <w:rFonts w:ascii="Calibri" w:eastAsia="Calibri" w:hAnsi="Calibri" w:cs="Calibri"/>
                <w:b/>
                <w:bCs/>
                <w:color w:val="000000"/>
                <w:sz w:val="19"/>
                <w:szCs w:val="19"/>
                <w:lang w:val="hr-HR"/>
              </w:rPr>
              <w:t xml:space="preserve"> 1 </w:t>
            </w:r>
          </w:p>
        </w:tc>
        <w:tc>
          <w:tcPr>
            <w:tcW w:w="643" w:type="pct"/>
            <w:tcBorders>
              <w:top w:val="nil"/>
              <w:left w:val="nil"/>
              <w:bottom w:val="single" w:sz="12" w:space="0" w:color="auto"/>
              <w:right w:val="nil"/>
            </w:tcBorders>
            <w:shd w:val="clear" w:color="auto" w:fill="auto"/>
            <w:vAlign w:val="bottom"/>
          </w:tcPr>
          <w:p w14:paraId="2BCA5C99" w14:textId="3FD476D9" w:rsidR="00FC445E" w:rsidRPr="003239B0" w:rsidRDefault="00FC445E" w:rsidP="003239B0">
            <w:pPr>
              <w:jc w:val="right"/>
              <w:rPr>
                <w:rFonts w:ascii="Calibri" w:eastAsia="Calibri" w:hAnsi="Calibri" w:cs="Calibri"/>
                <w:b/>
                <w:bCs/>
                <w:color w:val="000000"/>
                <w:sz w:val="19"/>
                <w:szCs w:val="19"/>
                <w:lang w:val="hr-HR"/>
              </w:rPr>
            </w:pPr>
            <w:r w:rsidRPr="003239B0">
              <w:rPr>
                <w:rFonts w:ascii="Calibri" w:eastAsia="Calibri" w:hAnsi="Calibri" w:cs="Calibri"/>
                <w:b/>
                <w:bCs/>
                <w:color w:val="000000"/>
                <w:sz w:val="19"/>
                <w:szCs w:val="19"/>
                <w:lang w:val="hr-HR"/>
              </w:rPr>
              <w:t xml:space="preserve"> 34</w:t>
            </w:r>
            <w:r>
              <w:rPr>
                <w:rFonts w:ascii="Calibri" w:eastAsia="Calibri" w:hAnsi="Calibri" w:cs="Calibri"/>
                <w:b/>
                <w:bCs/>
                <w:color w:val="000000"/>
                <w:sz w:val="19"/>
                <w:szCs w:val="19"/>
                <w:lang w:val="hr-HR"/>
              </w:rPr>
              <w:t>,</w:t>
            </w:r>
            <w:r w:rsidRPr="003239B0">
              <w:rPr>
                <w:rFonts w:ascii="Calibri" w:eastAsia="Calibri" w:hAnsi="Calibri" w:cs="Calibri"/>
                <w:b/>
                <w:bCs/>
                <w:color w:val="000000"/>
                <w:sz w:val="19"/>
                <w:szCs w:val="19"/>
                <w:lang w:val="hr-HR"/>
              </w:rPr>
              <w:t xml:space="preserve">359 </w:t>
            </w:r>
          </w:p>
        </w:tc>
        <w:tc>
          <w:tcPr>
            <w:tcW w:w="605" w:type="pct"/>
            <w:tcBorders>
              <w:top w:val="nil"/>
              <w:left w:val="nil"/>
              <w:bottom w:val="single" w:sz="12" w:space="0" w:color="auto"/>
              <w:right w:val="nil"/>
            </w:tcBorders>
            <w:shd w:val="clear" w:color="auto" w:fill="auto"/>
            <w:vAlign w:val="bottom"/>
          </w:tcPr>
          <w:p w14:paraId="0D4F1ED2" w14:textId="2EF5E64C" w:rsidR="00FC445E" w:rsidRPr="003239B0" w:rsidRDefault="00FC445E" w:rsidP="003239B0">
            <w:pPr>
              <w:jc w:val="right"/>
              <w:rPr>
                <w:rFonts w:ascii="Calibri" w:eastAsia="Calibri" w:hAnsi="Calibri" w:cs="Calibri"/>
                <w:b/>
                <w:bCs/>
                <w:color w:val="000000"/>
                <w:sz w:val="19"/>
                <w:szCs w:val="19"/>
                <w:lang w:val="hr-HR"/>
              </w:rPr>
            </w:pPr>
            <w:r w:rsidRPr="003239B0">
              <w:rPr>
                <w:rFonts w:ascii="Calibri" w:eastAsia="Calibri" w:hAnsi="Calibri" w:cs="Calibri"/>
                <w:b/>
                <w:bCs/>
                <w:color w:val="000000"/>
                <w:sz w:val="19"/>
                <w:szCs w:val="19"/>
                <w:lang w:val="hr-HR"/>
              </w:rPr>
              <w:t xml:space="preserve"> 5 </w:t>
            </w:r>
          </w:p>
        </w:tc>
        <w:tc>
          <w:tcPr>
            <w:tcW w:w="640" w:type="pct"/>
            <w:tcBorders>
              <w:top w:val="nil"/>
              <w:left w:val="nil"/>
              <w:bottom w:val="single" w:sz="12" w:space="0" w:color="auto"/>
              <w:right w:val="nil"/>
            </w:tcBorders>
            <w:shd w:val="clear" w:color="auto" w:fill="auto"/>
            <w:vAlign w:val="bottom"/>
          </w:tcPr>
          <w:p w14:paraId="2F5E0B79" w14:textId="38483262" w:rsidR="00FC445E" w:rsidRPr="003239B0" w:rsidRDefault="00FC445E" w:rsidP="003239B0">
            <w:pPr>
              <w:jc w:val="right"/>
              <w:rPr>
                <w:rFonts w:ascii="Calibri" w:eastAsia="Calibri" w:hAnsi="Calibri" w:cs="Calibri"/>
                <w:b/>
                <w:bCs/>
                <w:color w:val="000000"/>
                <w:sz w:val="19"/>
                <w:szCs w:val="19"/>
                <w:lang w:val="hr-HR"/>
              </w:rPr>
            </w:pPr>
            <w:r w:rsidRPr="003239B0">
              <w:rPr>
                <w:rFonts w:ascii="Calibri" w:eastAsia="Calibri" w:hAnsi="Calibri" w:cs="Calibri"/>
                <w:b/>
                <w:bCs/>
                <w:color w:val="000000"/>
                <w:sz w:val="19"/>
                <w:szCs w:val="19"/>
                <w:lang w:val="hr-HR"/>
              </w:rPr>
              <w:t xml:space="preserve"> 34</w:t>
            </w:r>
            <w:r>
              <w:rPr>
                <w:rFonts w:ascii="Calibri" w:eastAsia="Calibri" w:hAnsi="Calibri" w:cs="Calibri"/>
                <w:b/>
                <w:bCs/>
                <w:color w:val="000000"/>
                <w:sz w:val="19"/>
                <w:szCs w:val="19"/>
                <w:lang w:val="hr-HR"/>
              </w:rPr>
              <w:t>,</w:t>
            </w:r>
            <w:r w:rsidRPr="003239B0">
              <w:rPr>
                <w:rFonts w:ascii="Calibri" w:eastAsia="Calibri" w:hAnsi="Calibri" w:cs="Calibri"/>
                <w:b/>
                <w:bCs/>
                <w:color w:val="000000"/>
                <w:sz w:val="19"/>
                <w:szCs w:val="19"/>
                <w:lang w:val="hr-HR"/>
              </w:rPr>
              <w:t xml:space="preserve">536 </w:t>
            </w:r>
          </w:p>
        </w:tc>
      </w:tr>
    </w:tbl>
    <w:p w14:paraId="5FEF74F2" w14:textId="602EC7BE" w:rsidR="00BD5C00" w:rsidRDefault="00BD5C00" w:rsidP="00BD5C00">
      <w:pPr>
        <w:rPr>
          <w:rFonts w:ascii="Calibri" w:eastAsia="Calibri" w:hAnsi="Calibri"/>
          <w:noProof/>
          <w:sz w:val="22"/>
          <w:szCs w:val="22"/>
          <w:lang w:val="en-GB"/>
        </w:rPr>
      </w:pPr>
    </w:p>
    <w:p w14:paraId="7DB1B04B" w14:textId="77777777" w:rsidR="00685E77" w:rsidRPr="00BD5C00" w:rsidRDefault="00685E77" w:rsidP="00BD5C00">
      <w:pPr>
        <w:rPr>
          <w:rFonts w:ascii="Calibri" w:eastAsia="Calibri" w:hAnsi="Calibri"/>
          <w:noProof/>
          <w:sz w:val="22"/>
          <w:szCs w:val="22"/>
          <w:lang w:val="en-GB"/>
        </w:rPr>
      </w:pPr>
    </w:p>
    <w:p w14:paraId="00666366" w14:textId="77777777" w:rsidR="00BD5C00" w:rsidRPr="00BD5C00" w:rsidRDefault="00BD5C00" w:rsidP="00BD5C00">
      <w:pPr>
        <w:rPr>
          <w:rFonts w:ascii="Calibri" w:eastAsia="Calibri" w:hAnsi="Calibri"/>
          <w:noProof/>
          <w:sz w:val="22"/>
          <w:szCs w:val="22"/>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685E77" w:rsidRPr="00BD5C00" w14:paraId="22B7C147" w14:textId="77777777" w:rsidTr="00CC6C32">
        <w:trPr>
          <w:trHeight w:val="164"/>
        </w:trPr>
        <w:tc>
          <w:tcPr>
            <w:tcW w:w="1814" w:type="pct"/>
          </w:tcPr>
          <w:p w14:paraId="6E0E0E02" w14:textId="77777777" w:rsidR="00685E77" w:rsidRPr="00BD5C00" w:rsidRDefault="00685E77"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br w:type="page"/>
              <w:t>Group</w:t>
            </w:r>
          </w:p>
        </w:tc>
        <w:tc>
          <w:tcPr>
            <w:tcW w:w="3186" w:type="pct"/>
            <w:gridSpan w:val="5"/>
            <w:vAlign w:val="bottom"/>
          </w:tcPr>
          <w:p w14:paraId="2C3C5C90" w14:textId="77777777" w:rsidR="00685E77" w:rsidRPr="00BD5C00" w:rsidRDefault="00685E77" w:rsidP="00CC6C32">
            <w:pPr>
              <w:jc w:val="center"/>
              <w:rPr>
                <w:rFonts w:ascii="Calibri" w:eastAsia="Calibri" w:hAnsi="Calibri" w:cs="Arial"/>
                <w:b/>
                <w:sz w:val="19"/>
                <w:szCs w:val="19"/>
                <w:lang w:val="en-GB"/>
              </w:rPr>
            </w:pPr>
          </w:p>
        </w:tc>
      </w:tr>
      <w:tr w:rsidR="00685E77" w:rsidRPr="00BD5C00" w14:paraId="71DB7CB7" w14:textId="77777777" w:rsidTr="00CC6C32">
        <w:trPr>
          <w:trHeight w:val="53"/>
        </w:trPr>
        <w:tc>
          <w:tcPr>
            <w:tcW w:w="1814" w:type="pct"/>
          </w:tcPr>
          <w:p w14:paraId="7E7E86C6" w14:textId="77777777" w:rsidR="00685E77" w:rsidRPr="00BD5C00" w:rsidRDefault="00685E77" w:rsidP="00CC6C32">
            <w:pPr>
              <w:rPr>
                <w:rFonts w:ascii="Calibri" w:eastAsia="Calibri" w:hAnsi="Calibri" w:cs="Arial"/>
                <w:b/>
                <w:bCs/>
                <w:sz w:val="19"/>
                <w:szCs w:val="19"/>
                <w:lang w:val="en-GB"/>
              </w:rPr>
            </w:pPr>
            <w:r w:rsidRPr="00BD5C00">
              <w:rPr>
                <w:rFonts w:ascii="Calibri" w:eastAsia="Calibri" w:hAnsi="Calibri" w:cs="Arial"/>
                <w:b/>
                <w:bCs/>
                <w:sz w:val="19"/>
                <w:szCs w:val="19"/>
                <w:lang w:val="en-GB"/>
              </w:rPr>
              <w:t>31 December 2019</w:t>
            </w:r>
          </w:p>
        </w:tc>
        <w:tc>
          <w:tcPr>
            <w:tcW w:w="649" w:type="pct"/>
            <w:vAlign w:val="bottom"/>
          </w:tcPr>
          <w:p w14:paraId="57054CCB"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1</w:t>
            </w:r>
          </w:p>
        </w:tc>
        <w:tc>
          <w:tcPr>
            <w:tcW w:w="649" w:type="pct"/>
            <w:vAlign w:val="bottom"/>
          </w:tcPr>
          <w:p w14:paraId="015FF31F"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2</w:t>
            </w:r>
          </w:p>
        </w:tc>
        <w:tc>
          <w:tcPr>
            <w:tcW w:w="643" w:type="pct"/>
            <w:vAlign w:val="bottom"/>
          </w:tcPr>
          <w:p w14:paraId="58FEAAE7"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Stage 3</w:t>
            </w:r>
          </w:p>
        </w:tc>
        <w:tc>
          <w:tcPr>
            <w:tcW w:w="605" w:type="pct"/>
            <w:vAlign w:val="bottom"/>
          </w:tcPr>
          <w:p w14:paraId="3CEF3410"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POCI</w:t>
            </w:r>
          </w:p>
        </w:tc>
        <w:tc>
          <w:tcPr>
            <w:tcW w:w="640" w:type="pct"/>
            <w:vAlign w:val="bottom"/>
          </w:tcPr>
          <w:p w14:paraId="3FAD2E71"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Total</w:t>
            </w:r>
          </w:p>
        </w:tc>
      </w:tr>
      <w:tr w:rsidR="00685E77" w:rsidRPr="00BD5C00" w14:paraId="19000824" w14:textId="77777777" w:rsidTr="00CC6C32">
        <w:trPr>
          <w:trHeight w:val="53"/>
        </w:trPr>
        <w:tc>
          <w:tcPr>
            <w:tcW w:w="1814" w:type="pct"/>
          </w:tcPr>
          <w:p w14:paraId="0C4C6641" w14:textId="77777777" w:rsidR="00685E77" w:rsidRPr="00BD5C00" w:rsidRDefault="00685E77" w:rsidP="00CC6C32">
            <w:pPr>
              <w:rPr>
                <w:rFonts w:ascii="Calibri" w:eastAsia="Calibri" w:hAnsi="Calibri" w:cs="Arial"/>
                <w:b/>
                <w:bCs/>
                <w:sz w:val="19"/>
                <w:szCs w:val="19"/>
                <w:lang w:val="en-GB"/>
              </w:rPr>
            </w:pPr>
          </w:p>
        </w:tc>
        <w:tc>
          <w:tcPr>
            <w:tcW w:w="649" w:type="pct"/>
          </w:tcPr>
          <w:p w14:paraId="69FB8322"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9" w:type="pct"/>
          </w:tcPr>
          <w:p w14:paraId="70E2A00B"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3" w:type="pct"/>
          </w:tcPr>
          <w:p w14:paraId="4122A707"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05" w:type="pct"/>
          </w:tcPr>
          <w:p w14:paraId="696E9A12"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c>
          <w:tcPr>
            <w:tcW w:w="640" w:type="pct"/>
          </w:tcPr>
          <w:p w14:paraId="53199F45" w14:textId="77777777" w:rsidR="00685E77" w:rsidRPr="00BD5C00" w:rsidRDefault="00685E77" w:rsidP="00CC6C32">
            <w:pPr>
              <w:jc w:val="right"/>
              <w:rPr>
                <w:rFonts w:ascii="Calibri" w:eastAsia="Calibri" w:hAnsi="Calibri" w:cs="Arial"/>
                <w:b/>
                <w:sz w:val="19"/>
                <w:szCs w:val="19"/>
                <w:lang w:val="en-GB"/>
              </w:rPr>
            </w:pPr>
            <w:r w:rsidRPr="00BD5C00">
              <w:rPr>
                <w:rFonts w:ascii="Calibri" w:eastAsia="Calibri" w:hAnsi="Calibri" w:cs="Arial"/>
                <w:b/>
                <w:sz w:val="19"/>
                <w:szCs w:val="19"/>
                <w:lang w:val="en-GB"/>
              </w:rPr>
              <w:t>HRK ‘000</w:t>
            </w:r>
          </w:p>
        </w:tc>
      </w:tr>
      <w:tr w:rsidR="00685E77" w:rsidRPr="00BD5C00" w14:paraId="29BC28AD" w14:textId="77777777" w:rsidTr="00CC6C32">
        <w:trPr>
          <w:trHeight w:val="53"/>
        </w:trPr>
        <w:tc>
          <w:tcPr>
            <w:tcW w:w="1814" w:type="pct"/>
          </w:tcPr>
          <w:p w14:paraId="3144FA09" w14:textId="77777777" w:rsidR="00685E77" w:rsidRPr="00BD5C00" w:rsidRDefault="00685E77" w:rsidP="00CC6C32">
            <w:pPr>
              <w:rPr>
                <w:rFonts w:ascii="Calibri" w:eastAsia="Calibri" w:hAnsi="Calibri" w:cs="Arial"/>
                <w:b/>
                <w:bCs/>
                <w:sz w:val="19"/>
                <w:szCs w:val="19"/>
                <w:lang w:val="en-GB"/>
              </w:rPr>
            </w:pPr>
          </w:p>
        </w:tc>
        <w:tc>
          <w:tcPr>
            <w:tcW w:w="649" w:type="pct"/>
          </w:tcPr>
          <w:p w14:paraId="3E390482" w14:textId="77777777" w:rsidR="00685E77" w:rsidRPr="00BD5C00" w:rsidRDefault="00685E77" w:rsidP="00CC6C32">
            <w:pPr>
              <w:jc w:val="right"/>
              <w:rPr>
                <w:rFonts w:ascii="Calibri" w:eastAsia="Calibri" w:hAnsi="Calibri" w:cs="Arial"/>
                <w:b/>
                <w:bCs/>
                <w:sz w:val="19"/>
                <w:szCs w:val="19"/>
                <w:lang w:val="en-GB"/>
              </w:rPr>
            </w:pPr>
          </w:p>
        </w:tc>
        <w:tc>
          <w:tcPr>
            <w:tcW w:w="649" w:type="pct"/>
          </w:tcPr>
          <w:p w14:paraId="2C6ED5E1" w14:textId="77777777" w:rsidR="00685E77" w:rsidRPr="00BD5C00" w:rsidRDefault="00685E77" w:rsidP="00CC6C32">
            <w:pPr>
              <w:jc w:val="right"/>
              <w:rPr>
                <w:rFonts w:ascii="Calibri" w:eastAsia="Calibri" w:hAnsi="Calibri" w:cs="Arial"/>
                <w:b/>
                <w:bCs/>
                <w:sz w:val="19"/>
                <w:szCs w:val="19"/>
                <w:lang w:val="en-GB"/>
              </w:rPr>
            </w:pPr>
          </w:p>
        </w:tc>
        <w:tc>
          <w:tcPr>
            <w:tcW w:w="643" w:type="pct"/>
          </w:tcPr>
          <w:p w14:paraId="330FECBC" w14:textId="77777777" w:rsidR="00685E77" w:rsidRPr="00BD5C00" w:rsidRDefault="00685E77" w:rsidP="00CC6C32">
            <w:pPr>
              <w:jc w:val="right"/>
              <w:rPr>
                <w:rFonts w:ascii="Calibri" w:eastAsia="Calibri" w:hAnsi="Calibri" w:cs="Arial"/>
                <w:b/>
                <w:bCs/>
                <w:sz w:val="19"/>
                <w:szCs w:val="19"/>
                <w:lang w:val="en-GB"/>
              </w:rPr>
            </w:pPr>
          </w:p>
        </w:tc>
        <w:tc>
          <w:tcPr>
            <w:tcW w:w="605" w:type="pct"/>
          </w:tcPr>
          <w:p w14:paraId="04F9B387" w14:textId="77777777" w:rsidR="00685E77" w:rsidRPr="00BD5C00" w:rsidRDefault="00685E77" w:rsidP="00CC6C32">
            <w:pPr>
              <w:jc w:val="right"/>
              <w:rPr>
                <w:rFonts w:ascii="Calibri" w:eastAsia="Calibri" w:hAnsi="Calibri" w:cs="Arial"/>
                <w:b/>
                <w:bCs/>
                <w:sz w:val="19"/>
                <w:szCs w:val="19"/>
                <w:lang w:val="en-GB"/>
              </w:rPr>
            </w:pPr>
          </w:p>
        </w:tc>
        <w:tc>
          <w:tcPr>
            <w:tcW w:w="640" w:type="pct"/>
          </w:tcPr>
          <w:p w14:paraId="7A69039A" w14:textId="77777777" w:rsidR="00685E77" w:rsidRPr="00BD5C00" w:rsidRDefault="00685E77" w:rsidP="00CC6C32">
            <w:pPr>
              <w:jc w:val="right"/>
              <w:rPr>
                <w:rFonts w:ascii="Calibri" w:eastAsia="Calibri" w:hAnsi="Calibri" w:cs="Arial"/>
                <w:b/>
                <w:bCs/>
                <w:sz w:val="19"/>
                <w:szCs w:val="19"/>
                <w:lang w:val="en-GB"/>
              </w:rPr>
            </w:pPr>
          </w:p>
        </w:tc>
      </w:tr>
      <w:tr w:rsidR="00685E77" w:rsidRPr="00BD5C00" w14:paraId="49D4A75F" w14:textId="77777777" w:rsidTr="00CC6C32">
        <w:trPr>
          <w:trHeight w:hRule="exact" w:val="250"/>
        </w:trPr>
        <w:tc>
          <w:tcPr>
            <w:tcW w:w="1814" w:type="pct"/>
            <w:vAlign w:val="bottom"/>
          </w:tcPr>
          <w:p w14:paraId="327146E5" w14:textId="77777777" w:rsidR="00685E77" w:rsidRPr="00BD5C00" w:rsidRDefault="00685E77"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Balance at 1 January 2019</w:t>
            </w:r>
          </w:p>
        </w:tc>
        <w:tc>
          <w:tcPr>
            <w:tcW w:w="649" w:type="pct"/>
            <w:shd w:val="clear" w:color="auto" w:fill="auto"/>
            <w:vAlign w:val="bottom"/>
          </w:tcPr>
          <w:p w14:paraId="3EB9950F" w14:textId="77777777" w:rsidR="00685E77" w:rsidRPr="00BD5C00" w:rsidRDefault="00685E77" w:rsidP="00CC6C32">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281 </w:t>
            </w:r>
          </w:p>
        </w:tc>
        <w:tc>
          <w:tcPr>
            <w:tcW w:w="649" w:type="pct"/>
            <w:shd w:val="clear" w:color="auto" w:fill="auto"/>
            <w:vAlign w:val="bottom"/>
          </w:tcPr>
          <w:p w14:paraId="7098406E" w14:textId="77777777" w:rsidR="00685E77" w:rsidRPr="00BD5C00" w:rsidRDefault="00685E77" w:rsidP="00CC6C32">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 </w:t>
            </w:r>
          </w:p>
        </w:tc>
        <w:tc>
          <w:tcPr>
            <w:tcW w:w="643" w:type="pct"/>
            <w:shd w:val="clear" w:color="auto" w:fill="auto"/>
            <w:vAlign w:val="bottom"/>
          </w:tcPr>
          <w:p w14:paraId="1BECAFF4" w14:textId="77777777" w:rsidR="00685E77" w:rsidRPr="00BD5C00" w:rsidRDefault="00685E77" w:rsidP="00CC6C32">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33,837 </w:t>
            </w:r>
          </w:p>
        </w:tc>
        <w:tc>
          <w:tcPr>
            <w:tcW w:w="605" w:type="pct"/>
            <w:shd w:val="clear" w:color="auto" w:fill="auto"/>
            <w:vAlign w:val="bottom"/>
          </w:tcPr>
          <w:p w14:paraId="6226DE02" w14:textId="77777777" w:rsidR="00685E77" w:rsidRPr="00BD5C00" w:rsidRDefault="00685E77" w:rsidP="00CC6C32">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 </w:t>
            </w:r>
          </w:p>
        </w:tc>
        <w:tc>
          <w:tcPr>
            <w:tcW w:w="640" w:type="pct"/>
            <w:shd w:val="clear" w:color="auto" w:fill="auto"/>
            <w:vAlign w:val="bottom"/>
          </w:tcPr>
          <w:p w14:paraId="081FDFAD" w14:textId="77777777" w:rsidR="00685E77" w:rsidRPr="00BD5C00" w:rsidRDefault="00685E77" w:rsidP="00CC6C32">
            <w:pPr>
              <w:jc w:val="right"/>
              <w:rPr>
                <w:rFonts w:ascii="Calibri" w:hAnsi="Calibri" w:cs="Calibri"/>
                <w:sz w:val="19"/>
                <w:szCs w:val="19"/>
                <w:lang w:val="en-GB"/>
              </w:rPr>
            </w:pPr>
            <w:r w:rsidRPr="00BD5C00">
              <w:rPr>
                <w:rFonts w:ascii="Calibri" w:eastAsia="Calibri" w:hAnsi="Calibri" w:cs="Calibri"/>
                <w:color w:val="000000"/>
                <w:sz w:val="19"/>
                <w:szCs w:val="19"/>
                <w:lang w:val="hr-HR"/>
              </w:rPr>
              <w:t xml:space="preserve"> 34,118 </w:t>
            </w:r>
          </w:p>
        </w:tc>
      </w:tr>
      <w:tr w:rsidR="00685E77" w:rsidRPr="00BD5C00" w14:paraId="5737816E" w14:textId="77777777" w:rsidTr="00CC6C32">
        <w:trPr>
          <w:trHeight w:hRule="exact" w:val="250"/>
        </w:trPr>
        <w:tc>
          <w:tcPr>
            <w:tcW w:w="1814" w:type="pct"/>
            <w:vAlign w:val="bottom"/>
          </w:tcPr>
          <w:p w14:paraId="7E25B1D6" w14:textId="77777777" w:rsidR="00685E77" w:rsidRPr="00BD5C00" w:rsidRDefault="00685E77"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49" w:type="pct"/>
            <w:shd w:val="clear" w:color="auto" w:fill="auto"/>
            <w:vAlign w:val="bottom"/>
          </w:tcPr>
          <w:p w14:paraId="07246624"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 </w:t>
            </w:r>
          </w:p>
        </w:tc>
        <w:tc>
          <w:tcPr>
            <w:tcW w:w="649" w:type="pct"/>
            <w:shd w:val="clear" w:color="auto" w:fill="auto"/>
            <w:vAlign w:val="bottom"/>
          </w:tcPr>
          <w:p w14:paraId="1A6F2F4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36745842"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c>
          <w:tcPr>
            <w:tcW w:w="605" w:type="pct"/>
            <w:shd w:val="clear" w:color="auto" w:fill="auto"/>
            <w:vAlign w:val="bottom"/>
          </w:tcPr>
          <w:p w14:paraId="286AA3AF"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shd w:val="clear" w:color="auto" w:fill="auto"/>
            <w:vAlign w:val="bottom"/>
          </w:tcPr>
          <w:p w14:paraId="1E1643E6"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685E77" w:rsidRPr="00BD5C00" w14:paraId="1626A86C" w14:textId="77777777" w:rsidTr="00CC6C32">
        <w:trPr>
          <w:trHeight w:hRule="exact" w:val="250"/>
        </w:trPr>
        <w:tc>
          <w:tcPr>
            <w:tcW w:w="1814" w:type="pct"/>
            <w:vAlign w:val="bottom"/>
          </w:tcPr>
          <w:p w14:paraId="076D3F9E" w14:textId="77777777" w:rsidR="00685E77" w:rsidRPr="00BD5C00" w:rsidRDefault="00685E77"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49" w:type="pct"/>
            <w:shd w:val="clear" w:color="auto" w:fill="auto"/>
            <w:vAlign w:val="bottom"/>
          </w:tcPr>
          <w:p w14:paraId="052E3E09"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p>
        </w:tc>
        <w:tc>
          <w:tcPr>
            <w:tcW w:w="649" w:type="pct"/>
            <w:shd w:val="clear" w:color="auto" w:fill="auto"/>
            <w:vAlign w:val="bottom"/>
          </w:tcPr>
          <w:p w14:paraId="5A0E8422"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 </w:t>
            </w:r>
          </w:p>
        </w:tc>
        <w:tc>
          <w:tcPr>
            <w:tcW w:w="643" w:type="pct"/>
            <w:shd w:val="clear" w:color="auto" w:fill="auto"/>
            <w:vAlign w:val="bottom"/>
          </w:tcPr>
          <w:p w14:paraId="79EFF446"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057B1F2A"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shd w:val="clear" w:color="auto" w:fill="auto"/>
            <w:vAlign w:val="bottom"/>
          </w:tcPr>
          <w:p w14:paraId="5F6739F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685E77" w:rsidRPr="00BD5C00" w14:paraId="461060AF" w14:textId="77777777" w:rsidTr="00CC6C32">
        <w:trPr>
          <w:trHeight w:hRule="exact" w:val="250"/>
        </w:trPr>
        <w:tc>
          <w:tcPr>
            <w:tcW w:w="1814" w:type="pct"/>
            <w:vAlign w:val="bottom"/>
          </w:tcPr>
          <w:p w14:paraId="6417F0DA" w14:textId="77777777" w:rsidR="00685E77" w:rsidRPr="00BD5C00" w:rsidRDefault="00685E77"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49" w:type="pct"/>
            <w:shd w:val="clear" w:color="auto" w:fill="auto"/>
            <w:vAlign w:val="bottom"/>
          </w:tcPr>
          <w:p w14:paraId="057FCF3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9" w:type="pct"/>
            <w:shd w:val="clear" w:color="auto" w:fill="auto"/>
            <w:vAlign w:val="bottom"/>
          </w:tcPr>
          <w:p w14:paraId="133C1ECF"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(6)</w:t>
            </w:r>
          </w:p>
        </w:tc>
        <w:tc>
          <w:tcPr>
            <w:tcW w:w="643" w:type="pct"/>
            <w:shd w:val="clear" w:color="auto" w:fill="auto"/>
            <w:vAlign w:val="bottom"/>
          </w:tcPr>
          <w:p w14:paraId="0476B1C9"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(36)</w:t>
            </w:r>
          </w:p>
        </w:tc>
        <w:tc>
          <w:tcPr>
            <w:tcW w:w="605" w:type="pct"/>
            <w:shd w:val="clear" w:color="auto" w:fill="auto"/>
            <w:vAlign w:val="bottom"/>
          </w:tcPr>
          <w:p w14:paraId="588F238A"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42 </w:t>
            </w:r>
          </w:p>
        </w:tc>
        <w:tc>
          <w:tcPr>
            <w:tcW w:w="640" w:type="pct"/>
            <w:shd w:val="clear" w:color="auto" w:fill="auto"/>
            <w:vAlign w:val="bottom"/>
          </w:tcPr>
          <w:p w14:paraId="065355D4"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r>
      <w:tr w:rsidR="00685E77" w:rsidRPr="00BD5C00" w14:paraId="733681BC" w14:textId="77777777" w:rsidTr="00CC6C32">
        <w:trPr>
          <w:trHeight w:hRule="exact" w:val="250"/>
        </w:trPr>
        <w:tc>
          <w:tcPr>
            <w:tcW w:w="1814" w:type="pct"/>
            <w:vAlign w:val="bottom"/>
          </w:tcPr>
          <w:p w14:paraId="7D59FC07" w14:textId="77777777" w:rsidR="00685E77" w:rsidRPr="00BD5C00" w:rsidRDefault="00685E77"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increase/(release) of loss allowance</w:t>
            </w:r>
          </w:p>
        </w:tc>
        <w:tc>
          <w:tcPr>
            <w:tcW w:w="649" w:type="pct"/>
            <w:shd w:val="clear" w:color="auto" w:fill="auto"/>
            <w:vAlign w:val="bottom"/>
          </w:tcPr>
          <w:p w14:paraId="00268C5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(40)</w:t>
            </w:r>
          </w:p>
        </w:tc>
        <w:tc>
          <w:tcPr>
            <w:tcW w:w="649" w:type="pct"/>
            <w:shd w:val="clear" w:color="auto" w:fill="auto"/>
            <w:vAlign w:val="bottom"/>
          </w:tcPr>
          <w:p w14:paraId="61E17E9A" w14:textId="77777777" w:rsidR="00685E77" w:rsidRPr="00BD5C00" w:rsidDel="00103E88"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23 </w:t>
            </w:r>
          </w:p>
        </w:tc>
        <w:tc>
          <w:tcPr>
            <w:tcW w:w="643" w:type="pct"/>
            <w:shd w:val="clear" w:color="auto" w:fill="auto"/>
            <w:vAlign w:val="bottom"/>
          </w:tcPr>
          <w:p w14:paraId="22C2B3DD"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7466DC">
              <w:rPr>
                <w:rFonts w:ascii="Calibri" w:eastAsia="Calibri" w:hAnsi="Calibri" w:cs="Calibri"/>
                <w:color w:val="000000" w:themeColor="text1"/>
                <w:sz w:val="19"/>
                <w:szCs w:val="19"/>
                <w:lang w:val="hr-HR"/>
              </w:rPr>
              <w:t xml:space="preserve">614 </w:t>
            </w:r>
          </w:p>
        </w:tc>
        <w:tc>
          <w:tcPr>
            <w:tcW w:w="605" w:type="pct"/>
            <w:shd w:val="clear" w:color="auto" w:fill="auto"/>
            <w:vAlign w:val="bottom"/>
          </w:tcPr>
          <w:p w14:paraId="227AE5F3" w14:textId="77777777" w:rsidR="00685E77" w:rsidRPr="00BD5C00" w:rsidDel="00862226"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(36)</w:t>
            </w:r>
          </w:p>
        </w:tc>
        <w:tc>
          <w:tcPr>
            <w:tcW w:w="640" w:type="pct"/>
            <w:shd w:val="clear" w:color="auto" w:fill="auto"/>
            <w:vAlign w:val="bottom"/>
          </w:tcPr>
          <w:p w14:paraId="5FD46BC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7466DC">
              <w:rPr>
                <w:rFonts w:ascii="Calibri" w:eastAsia="Calibri" w:hAnsi="Calibri" w:cs="Calibri"/>
                <w:color w:val="000000" w:themeColor="text1"/>
                <w:sz w:val="19"/>
                <w:szCs w:val="19"/>
                <w:lang w:val="hr-HR"/>
              </w:rPr>
              <w:t xml:space="preserve">561 </w:t>
            </w:r>
          </w:p>
        </w:tc>
      </w:tr>
      <w:tr w:rsidR="00685E77" w:rsidRPr="00BD5C00" w14:paraId="698B8790" w14:textId="77777777" w:rsidTr="00CC6C32">
        <w:trPr>
          <w:trHeight w:hRule="exact" w:val="250"/>
        </w:trPr>
        <w:tc>
          <w:tcPr>
            <w:tcW w:w="1814" w:type="pct"/>
            <w:vAlign w:val="bottom"/>
          </w:tcPr>
          <w:p w14:paraId="0D1BF319" w14:textId="77777777" w:rsidR="00685E77" w:rsidRPr="00BD5C00" w:rsidRDefault="00685E77"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Other adjustments</w:t>
            </w:r>
          </w:p>
        </w:tc>
        <w:tc>
          <w:tcPr>
            <w:tcW w:w="649" w:type="pct"/>
            <w:tcBorders>
              <w:top w:val="nil"/>
              <w:left w:val="nil"/>
              <w:bottom w:val="nil"/>
              <w:right w:val="nil"/>
            </w:tcBorders>
            <w:shd w:val="clear" w:color="auto" w:fill="auto"/>
            <w:vAlign w:val="bottom"/>
          </w:tcPr>
          <w:p w14:paraId="0449CBD8"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c>
          <w:tcPr>
            <w:tcW w:w="649" w:type="pct"/>
            <w:tcBorders>
              <w:top w:val="nil"/>
              <w:left w:val="nil"/>
              <w:bottom w:val="nil"/>
              <w:right w:val="nil"/>
            </w:tcBorders>
            <w:shd w:val="clear" w:color="auto" w:fill="auto"/>
            <w:vAlign w:val="bottom"/>
          </w:tcPr>
          <w:p w14:paraId="1E1DD511"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7983BE78"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4E2F04DE"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nil"/>
              <w:right w:val="nil"/>
            </w:tcBorders>
            <w:shd w:val="clear" w:color="auto" w:fill="auto"/>
            <w:vAlign w:val="bottom"/>
          </w:tcPr>
          <w:p w14:paraId="7CDA9B7A"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(2)</w:t>
            </w:r>
          </w:p>
        </w:tc>
      </w:tr>
      <w:tr w:rsidR="00685E77" w:rsidRPr="00BD5C00" w14:paraId="51449516" w14:textId="77777777" w:rsidTr="00CC6C32">
        <w:trPr>
          <w:trHeight w:hRule="exact" w:val="250"/>
        </w:trPr>
        <w:tc>
          <w:tcPr>
            <w:tcW w:w="1814" w:type="pct"/>
            <w:vAlign w:val="bottom"/>
          </w:tcPr>
          <w:p w14:paraId="28DC7D0D" w14:textId="77777777" w:rsidR="00685E77" w:rsidRPr="00BD5C00" w:rsidRDefault="00685E77"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Write-offs</w:t>
            </w:r>
          </w:p>
        </w:tc>
        <w:tc>
          <w:tcPr>
            <w:tcW w:w="649" w:type="pct"/>
            <w:tcBorders>
              <w:top w:val="nil"/>
              <w:left w:val="nil"/>
              <w:bottom w:val="nil"/>
              <w:right w:val="nil"/>
            </w:tcBorders>
            <w:shd w:val="clear" w:color="auto" w:fill="auto"/>
            <w:vAlign w:val="bottom"/>
          </w:tcPr>
          <w:p w14:paraId="2DB6181E"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(76)</w:t>
            </w:r>
          </w:p>
        </w:tc>
        <w:tc>
          <w:tcPr>
            <w:tcW w:w="649" w:type="pct"/>
            <w:tcBorders>
              <w:top w:val="nil"/>
              <w:left w:val="nil"/>
              <w:bottom w:val="nil"/>
              <w:right w:val="nil"/>
            </w:tcBorders>
            <w:shd w:val="clear" w:color="auto" w:fill="auto"/>
            <w:vAlign w:val="bottom"/>
          </w:tcPr>
          <w:p w14:paraId="3DC7F9CF"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3BC75BE8"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(38)</w:t>
            </w:r>
          </w:p>
        </w:tc>
        <w:tc>
          <w:tcPr>
            <w:tcW w:w="605" w:type="pct"/>
            <w:tcBorders>
              <w:top w:val="nil"/>
              <w:left w:val="nil"/>
              <w:bottom w:val="nil"/>
              <w:right w:val="nil"/>
            </w:tcBorders>
            <w:shd w:val="clear" w:color="auto" w:fill="auto"/>
            <w:vAlign w:val="bottom"/>
          </w:tcPr>
          <w:p w14:paraId="6A1DA7B9"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nil"/>
              <w:right w:val="nil"/>
            </w:tcBorders>
            <w:shd w:val="clear" w:color="auto" w:fill="auto"/>
            <w:vAlign w:val="bottom"/>
          </w:tcPr>
          <w:p w14:paraId="0EB8594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(114)</w:t>
            </w:r>
          </w:p>
        </w:tc>
      </w:tr>
      <w:tr w:rsidR="00685E77" w:rsidRPr="00BD5C00" w14:paraId="3CC262FD" w14:textId="77777777" w:rsidTr="00CC6C32">
        <w:trPr>
          <w:trHeight w:val="294"/>
        </w:trPr>
        <w:tc>
          <w:tcPr>
            <w:tcW w:w="1814" w:type="pct"/>
            <w:vAlign w:val="bottom"/>
          </w:tcPr>
          <w:p w14:paraId="4F18469B" w14:textId="77777777" w:rsidR="00685E77" w:rsidRPr="00BD5C00" w:rsidRDefault="00685E77" w:rsidP="00CC6C32">
            <w:pPr>
              <w:tabs>
                <w:tab w:val="right" w:pos="1202"/>
              </w:tabs>
              <w:outlineLvl w:val="0"/>
              <w:rPr>
                <w:rFonts w:ascii="Calibri" w:eastAsia="Calibri" w:hAnsi="Calibri"/>
                <w:sz w:val="19"/>
                <w:szCs w:val="19"/>
                <w:lang w:val="en-GB"/>
              </w:rPr>
            </w:pPr>
            <w:r w:rsidRPr="00BD5C00">
              <w:rPr>
                <w:rFonts w:ascii="Calibri" w:eastAsia="Calibri" w:hAnsi="Calibri"/>
                <w:sz w:val="19"/>
                <w:szCs w:val="19"/>
                <w:lang w:val="en-GB"/>
              </w:rPr>
              <w:t>Net foreign exchange gain on loss allowances</w:t>
            </w:r>
          </w:p>
        </w:tc>
        <w:tc>
          <w:tcPr>
            <w:tcW w:w="649" w:type="pct"/>
            <w:tcBorders>
              <w:top w:val="nil"/>
              <w:left w:val="nil"/>
              <w:bottom w:val="single" w:sz="8" w:space="0" w:color="auto"/>
              <w:right w:val="nil"/>
            </w:tcBorders>
            <w:shd w:val="clear" w:color="auto" w:fill="auto"/>
            <w:vAlign w:val="bottom"/>
          </w:tcPr>
          <w:p w14:paraId="71598B70"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9" w:type="pct"/>
            <w:tcBorders>
              <w:top w:val="nil"/>
              <w:left w:val="nil"/>
              <w:bottom w:val="single" w:sz="8" w:space="0" w:color="auto"/>
              <w:right w:val="nil"/>
            </w:tcBorders>
            <w:shd w:val="clear" w:color="auto" w:fill="auto"/>
            <w:vAlign w:val="bottom"/>
          </w:tcPr>
          <w:p w14:paraId="13472D71"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2CA7154E"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 </w:t>
            </w:r>
          </w:p>
        </w:tc>
        <w:tc>
          <w:tcPr>
            <w:tcW w:w="605" w:type="pct"/>
            <w:tcBorders>
              <w:top w:val="nil"/>
              <w:left w:val="nil"/>
              <w:bottom w:val="single" w:sz="8" w:space="0" w:color="auto"/>
              <w:right w:val="nil"/>
            </w:tcBorders>
            <w:shd w:val="clear" w:color="auto" w:fill="auto"/>
            <w:vAlign w:val="bottom"/>
          </w:tcPr>
          <w:p w14:paraId="20E90F3B"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 </w:t>
            </w:r>
          </w:p>
        </w:tc>
        <w:tc>
          <w:tcPr>
            <w:tcW w:w="640" w:type="pct"/>
            <w:tcBorders>
              <w:top w:val="nil"/>
              <w:left w:val="nil"/>
              <w:bottom w:val="single" w:sz="8" w:space="0" w:color="auto"/>
              <w:right w:val="nil"/>
            </w:tcBorders>
            <w:shd w:val="clear" w:color="auto" w:fill="auto"/>
            <w:vAlign w:val="bottom"/>
          </w:tcPr>
          <w:p w14:paraId="27F9FF43" w14:textId="77777777" w:rsidR="00685E77" w:rsidRPr="00BD5C00" w:rsidRDefault="00685E77" w:rsidP="00CC6C32">
            <w:pPr>
              <w:jc w:val="right"/>
              <w:rPr>
                <w:rFonts w:ascii="Calibri" w:eastAsia="Calibri" w:hAnsi="Calibri" w:cs="Calibri"/>
                <w:sz w:val="19"/>
                <w:szCs w:val="19"/>
                <w:lang w:val="en-GB"/>
              </w:rPr>
            </w:pPr>
            <w:r w:rsidRPr="007466DC">
              <w:rPr>
                <w:rFonts w:ascii="Calibri" w:eastAsia="Calibri" w:hAnsi="Calibri" w:cs="Calibri"/>
                <w:color w:val="000000" w:themeColor="text1"/>
                <w:sz w:val="19"/>
                <w:szCs w:val="19"/>
                <w:lang w:val="hr-HR"/>
              </w:rPr>
              <w:t xml:space="preserve"> 7 </w:t>
            </w:r>
          </w:p>
        </w:tc>
      </w:tr>
      <w:tr w:rsidR="00685E77" w:rsidRPr="00BD5C00" w14:paraId="34093479" w14:textId="77777777" w:rsidTr="00CC6C32">
        <w:trPr>
          <w:trHeight w:val="117"/>
        </w:trPr>
        <w:tc>
          <w:tcPr>
            <w:tcW w:w="1814" w:type="pct"/>
            <w:vAlign w:val="bottom"/>
          </w:tcPr>
          <w:p w14:paraId="085C5FDA" w14:textId="77777777" w:rsidR="00685E77" w:rsidRPr="00BD5C00" w:rsidRDefault="00685E77" w:rsidP="00CC6C32">
            <w:pPr>
              <w:tabs>
                <w:tab w:val="right" w:pos="1202"/>
              </w:tabs>
              <w:spacing w:line="301" w:lineRule="exact"/>
              <w:outlineLvl w:val="0"/>
              <w:rPr>
                <w:rFonts w:ascii="Calibri" w:eastAsia="Calibri" w:hAnsi="Calibri" w:cs="Arial"/>
                <w:b/>
                <w:bCs/>
                <w:sz w:val="19"/>
                <w:szCs w:val="19"/>
                <w:lang w:val="en-GB"/>
              </w:rPr>
            </w:pPr>
            <w:r w:rsidRPr="00BD5C00">
              <w:rPr>
                <w:rFonts w:ascii="Calibri" w:eastAsia="Calibri" w:hAnsi="Calibri" w:cs="Arial"/>
                <w:b/>
                <w:bCs/>
                <w:sz w:val="19"/>
                <w:szCs w:val="19"/>
                <w:lang w:val="en-GB"/>
              </w:rPr>
              <w:t>Balance at 31 December  2019</w:t>
            </w:r>
          </w:p>
        </w:tc>
        <w:tc>
          <w:tcPr>
            <w:tcW w:w="649" w:type="pct"/>
            <w:tcBorders>
              <w:top w:val="nil"/>
              <w:left w:val="nil"/>
              <w:bottom w:val="single" w:sz="12" w:space="0" w:color="auto"/>
              <w:right w:val="nil"/>
            </w:tcBorders>
            <w:shd w:val="clear" w:color="auto" w:fill="auto"/>
          </w:tcPr>
          <w:p w14:paraId="5AD5DCCD" w14:textId="77777777" w:rsidR="00685E77" w:rsidRPr="00BD5C00" w:rsidRDefault="00685E77" w:rsidP="00CC6C32">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164</w:t>
            </w:r>
          </w:p>
        </w:tc>
        <w:tc>
          <w:tcPr>
            <w:tcW w:w="649" w:type="pct"/>
            <w:tcBorders>
              <w:top w:val="nil"/>
              <w:left w:val="nil"/>
              <w:bottom w:val="single" w:sz="12" w:space="0" w:color="auto"/>
              <w:right w:val="nil"/>
            </w:tcBorders>
            <w:shd w:val="clear" w:color="auto" w:fill="auto"/>
          </w:tcPr>
          <w:p w14:paraId="59847D90" w14:textId="77777777" w:rsidR="00685E77" w:rsidRPr="00BD5C00" w:rsidRDefault="00685E77" w:rsidP="00CC6C32">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18</w:t>
            </w:r>
          </w:p>
        </w:tc>
        <w:tc>
          <w:tcPr>
            <w:tcW w:w="643" w:type="pct"/>
            <w:tcBorders>
              <w:top w:val="nil"/>
              <w:left w:val="nil"/>
              <w:bottom w:val="single" w:sz="12" w:space="0" w:color="auto"/>
              <w:right w:val="nil"/>
            </w:tcBorders>
            <w:shd w:val="clear" w:color="auto" w:fill="auto"/>
          </w:tcPr>
          <w:p w14:paraId="4AD1D607" w14:textId="77777777" w:rsidR="00685E77" w:rsidRPr="00BD5C00" w:rsidRDefault="00685E77" w:rsidP="00CC6C32">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35,382</w:t>
            </w:r>
          </w:p>
        </w:tc>
        <w:tc>
          <w:tcPr>
            <w:tcW w:w="605" w:type="pct"/>
            <w:tcBorders>
              <w:top w:val="nil"/>
              <w:left w:val="nil"/>
              <w:bottom w:val="single" w:sz="12" w:space="0" w:color="auto"/>
              <w:right w:val="nil"/>
            </w:tcBorders>
            <w:shd w:val="clear" w:color="auto" w:fill="auto"/>
          </w:tcPr>
          <w:p w14:paraId="6F0CA6C7" w14:textId="77777777" w:rsidR="00685E77" w:rsidRPr="00BD5C00" w:rsidRDefault="00685E77" w:rsidP="00CC6C32">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6</w:t>
            </w:r>
          </w:p>
        </w:tc>
        <w:tc>
          <w:tcPr>
            <w:tcW w:w="640" w:type="pct"/>
            <w:tcBorders>
              <w:top w:val="nil"/>
              <w:left w:val="nil"/>
              <w:bottom w:val="single" w:sz="12" w:space="0" w:color="auto"/>
              <w:right w:val="nil"/>
            </w:tcBorders>
            <w:shd w:val="clear" w:color="auto" w:fill="auto"/>
          </w:tcPr>
          <w:p w14:paraId="53671122" w14:textId="77777777" w:rsidR="00685E77" w:rsidRPr="00BD5C00" w:rsidRDefault="00685E77" w:rsidP="00CC6C32">
            <w:pPr>
              <w:tabs>
                <w:tab w:val="right" w:pos="1202"/>
              </w:tabs>
              <w:spacing w:line="301" w:lineRule="exact"/>
              <w:jc w:val="right"/>
              <w:outlineLvl w:val="0"/>
              <w:rPr>
                <w:rFonts w:ascii="Calibri" w:eastAsia="Calibri" w:hAnsi="Calibri" w:cs="Calibri"/>
                <w:b/>
                <w:sz w:val="19"/>
                <w:szCs w:val="19"/>
                <w:lang w:val="en-GB"/>
              </w:rPr>
            </w:pPr>
            <w:r>
              <w:rPr>
                <w:rFonts w:ascii="Calibri" w:eastAsia="Calibri" w:hAnsi="Calibri" w:cs="Calibri"/>
                <w:b/>
                <w:color w:val="000000" w:themeColor="text1"/>
                <w:sz w:val="19"/>
                <w:szCs w:val="19"/>
                <w:lang w:val="hr-HR"/>
              </w:rPr>
              <w:t>35,570</w:t>
            </w:r>
          </w:p>
        </w:tc>
      </w:tr>
    </w:tbl>
    <w:p w14:paraId="20D89C74" w14:textId="77777777" w:rsidR="00BD5C00" w:rsidRPr="00BD5C00" w:rsidRDefault="00BD5C00" w:rsidP="00BD5C00">
      <w:pPr>
        <w:rPr>
          <w:rFonts w:ascii="Calibri" w:eastAsia="Calibri" w:hAnsi="Calibri"/>
          <w:noProof/>
          <w:sz w:val="22"/>
          <w:szCs w:val="22"/>
          <w:lang w:val="en-GB"/>
        </w:rPr>
      </w:pPr>
    </w:p>
    <w:p w14:paraId="3575787D"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140299">
          <w:pgSz w:w="11907" w:h="16840" w:code="9"/>
          <w:pgMar w:top="1418" w:right="1134" w:bottom="1134" w:left="1418" w:header="851" w:footer="851" w:gutter="0"/>
          <w:cols w:space="720"/>
          <w:noEndnote/>
        </w:sectPr>
      </w:pPr>
    </w:p>
    <w:p w14:paraId="748ADD84" w14:textId="77777777" w:rsidR="00071328" w:rsidRDefault="00071328" w:rsidP="00071328">
      <w:pPr>
        <w:pStyle w:val="T1"/>
        <w:keepNext w:val="0"/>
        <w:spacing w:before="0" w:after="0" w:line="240" w:lineRule="auto"/>
        <w:rPr>
          <w:rFonts w:asciiTheme="minorHAnsi" w:hAnsiTheme="minorHAnsi"/>
          <w:sz w:val="22"/>
          <w:szCs w:val="22"/>
          <w:lang w:val="en-GB"/>
        </w:rPr>
      </w:pPr>
    </w:p>
    <w:p w14:paraId="0E60F882" w14:textId="77777777"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392A47E7" w14:textId="77777777" w:rsidR="00071328" w:rsidRDefault="00071328" w:rsidP="00071328">
      <w:pPr>
        <w:pStyle w:val="accountingpolicytitle"/>
        <w:rPr>
          <w:rFonts w:asciiTheme="minorHAnsi" w:hAnsiTheme="minorHAnsi"/>
          <w:sz w:val="22"/>
          <w:szCs w:val="22"/>
          <w:lang w:val="en-GB"/>
        </w:rPr>
      </w:pPr>
    </w:p>
    <w:p w14:paraId="261536FF" w14:textId="77777777"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16EB9275"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665E405C" w14:textId="77777777" w:rsidR="00071328" w:rsidRPr="00EA22B8" w:rsidRDefault="00071328" w:rsidP="00312A67">
      <w:pPr>
        <w:pStyle w:val="T1"/>
        <w:keepNext w:val="0"/>
        <w:numPr>
          <w:ilvl w:val="8"/>
          <w:numId w:val="52"/>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48D7E98E" w14:textId="77777777" w:rsidR="00071328" w:rsidRDefault="00071328" w:rsidP="00071328">
      <w:pPr>
        <w:pStyle w:val="T1"/>
        <w:keepNext w:val="0"/>
        <w:spacing w:before="0" w:after="0" w:line="240" w:lineRule="auto"/>
        <w:rPr>
          <w:rFonts w:asciiTheme="minorHAnsi" w:hAnsiTheme="minorHAnsi"/>
          <w:sz w:val="22"/>
          <w:szCs w:val="22"/>
          <w:lang w:val="en-GB"/>
        </w:rPr>
      </w:pPr>
    </w:p>
    <w:p w14:paraId="1E27C827" w14:textId="6FABA857" w:rsidR="00071328" w:rsidRDefault="00071328" w:rsidP="00071328">
      <w:pPr>
        <w:spacing w:after="120"/>
        <w:jc w:val="both"/>
        <w:rPr>
          <w:rFonts w:ascii="Calibri" w:hAnsi="Calibri"/>
          <w:b/>
          <w:bCs/>
          <w:sz w:val="22"/>
          <w:szCs w:val="22"/>
          <w:lang w:val="en-GB"/>
        </w:rPr>
      </w:pPr>
      <w:r w:rsidRPr="00BD5C00">
        <w:rPr>
          <w:rFonts w:ascii="Calibri" w:hAnsi="Calibri"/>
          <w:b/>
          <w:bCs/>
          <w:sz w:val="22"/>
          <w:szCs w:val="22"/>
          <w:lang w:val="en-GB"/>
        </w:rPr>
        <w:t>Other assets</w:t>
      </w:r>
      <w:r>
        <w:rPr>
          <w:rFonts w:ascii="Calibri" w:hAnsi="Calibri"/>
          <w:b/>
          <w:bCs/>
          <w:sz w:val="22"/>
          <w:szCs w:val="22"/>
          <w:lang w:val="en-GB"/>
        </w:rPr>
        <w:t xml:space="preserve"> </w:t>
      </w:r>
      <w:r w:rsidRPr="00071328">
        <w:rPr>
          <w:rFonts w:ascii="Calibri" w:hAnsi="Calibri"/>
          <w:b/>
          <w:bCs/>
          <w:sz w:val="22"/>
          <w:szCs w:val="22"/>
          <w:lang w:val="en-GB"/>
        </w:rPr>
        <w:t>(continued)</w:t>
      </w:r>
    </w:p>
    <w:p w14:paraId="507CBA2B" w14:textId="77777777" w:rsidR="00071328" w:rsidRPr="00071328" w:rsidRDefault="00071328" w:rsidP="00071328">
      <w:pPr>
        <w:jc w:val="both"/>
        <w:rPr>
          <w:rFonts w:ascii="Calibri" w:hAnsi="Calibri"/>
          <w:b/>
          <w:bCs/>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FDA125A" w14:textId="77777777" w:rsidTr="00441EDF">
        <w:trPr>
          <w:trHeight w:val="160"/>
        </w:trPr>
        <w:tc>
          <w:tcPr>
            <w:tcW w:w="1814" w:type="pct"/>
          </w:tcPr>
          <w:p w14:paraId="5BFEDAD6" w14:textId="77777777"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5B1E2E10" w14:textId="77777777" w:rsidR="00071328" w:rsidRPr="00071328" w:rsidRDefault="00071328" w:rsidP="00071328">
            <w:pPr>
              <w:jc w:val="center"/>
              <w:rPr>
                <w:rFonts w:ascii="Calibri" w:eastAsia="Calibri" w:hAnsi="Calibri" w:cs="Arial"/>
                <w:b/>
                <w:sz w:val="20"/>
                <w:szCs w:val="20"/>
                <w:lang w:val="en-GB"/>
              </w:rPr>
            </w:pPr>
          </w:p>
        </w:tc>
      </w:tr>
      <w:tr w:rsidR="00071328" w:rsidRPr="00071328" w14:paraId="68967286" w14:textId="77777777" w:rsidTr="00441EDF">
        <w:trPr>
          <w:trHeight w:val="51"/>
        </w:trPr>
        <w:tc>
          <w:tcPr>
            <w:tcW w:w="1814" w:type="pct"/>
          </w:tcPr>
          <w:p w14:paraId="5BFEC7CE" w14:textId="23302DA6" w:rsidR="00071328" w:rsidRPr="00071328" w:rsidRDefault="00071328" w:rsidP="00071328">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w:t>
            </w:r>
            <w:r w:rsidR="008522A1">
              <w:rPr>
                <w:rFonts w:ascii="Calibri" w:eastAsia="Calibri" w:hAnsi="Calibri" w:cs="Arial"/>
                <w:b/>
                <w:bCs/>
                <w:sz w:val="20"/>
                <w:szCs w:val="20"/>
                <w:lang w:val="en-GB"/>
              </w:rPr>
              <w:t>20</w:t>
            </w:r>
          </w:p>
        </w:tc>
        <w:tc>
          <w:tcPr>
            <w:tcW w:w="650" w:type="pct"/>
            <w:vAlign w:val="bottom"/>
          </w:tcPr>
          <w:p w14:paraId="5844241E"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50" w:type="pct"/>
            <w:vAlign w:val="bottom"/>
          </w:tcPr>
          <w:p w14:paraId="492A7D85"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7E1E435C"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6A0B1DC6"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38" w:type="pct"/>
            <w:vAlign w:val="bottom"/>
          </w:tcPr>
          <w:p w14:paraId="478230C9"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071328" w:rsidRPr="00071328" w14:paraId="62CA7D45" w14:textId="77777777" w:rsidTr="00441EDF">
        <w:trPr>
          <w:trHeight w:val="51"/>
        </w:trPr>
        <w:tc>
          <w:tcPr>
            <w:tcW w:w="1814" w:type="pct"/>
          </w:tcPr>
          <w:p w14:paraId="6EB460E8" w14:textId="77777777" w:rsidR="00071328" w:rsidRPr="00071328" w:rsidRDefault="00071328" w:rsidP="00071328">
            <w:pPr>
              <w:rPr>
                <w:rFonts w:ascii="Calibri" w:eastAsia="Calibri" w:hAnsi="Calibri" w:cs="Arial"/>
                <w:b/>
                <w:bCs/>
                <w:sz w:val="20"/>
                <w:szCs w:val="20"/>
                <w:lang w:val="en-GB"/>
              </w:rPr>
            </w:pPr>
          </w:p>
        </w:tc>
        <w:tc>
          <w:tcPr>
            <w:tcW w:w="650" w:type="pct"/>
          </w:tcPr>
          <w:p w14:paraId="18F6A982"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50" w:type="pct"/>
          </w:tcPr>
          <w:p w14:paraId="49D1923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07E2B4A7"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1F392364"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38" w:type="pct"/>
          </w:tcPr>
          <w:p w14:paraId="6E0F7A0F" w14:textId="77777777" w:rsidR="00071328" w:rsidRPr="00071328" w:rsidRDefault="00071328" w:rsidP="00071328">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071328" w:rsidRPr="00071328" w14:paraId="44708E0C" w14:textId="77777777" w:rsidTr="00441EDF">
        <w:trPr>
          <w:trHeight w:val="51"/>
        </w:trPr>
        <w:tc>
          <w:tcPr>
            <w:tcW w:w="1814" w:type="pct"/>
          </w:tcPr>
          <w:p w14:paraId="0D34A898" w14:textId="77777777" w:rsidR="00071328" w:rsidRPr="00071328" w:rsidRDefault="00071328" w:rsidP="00071328">
            <w:pPr>
              <w:rPr>
                <w:rFonts w:ascii="Calibri" w:eastAsia="Calibri" w:hAnsi="Calibri" w:cs="Arial"/>
                <w:b/>
                <w:bCs/>
                <w:sz w:val="20"/>
                <w:szCs w:val="20"/>
                <w:lang w:val="en-GB"/>
              </w:rPr>
            </w:pPr>
          </w:p>
        </w:tc>
        <w:tc>
          <w:tcPr>
            <w:tcW w:w="650" w:type="pct"/>
          </w:tcPr>
          <w:p w14:paraId="3834919B" w14:textId="77777777" w:rsidR="00071328" w:rsidRPr="00071328" w:rsidRDefault="00071328" w:rsidP="00071328">
            <w:pPr>
              <w:jc w:val="right"/>
              <w:rPr>
                <w:rFonts w:ascii="Calibri" w:eastAsia="Calibri" w:hAnsi="Calibri" w:cs="Arial"/>
                <w:b/>
                <w:sz w:val="20"/>
                <w:szCs w:val="20"/>
                <w:lang w:val="en-GB"/>
              </w:rPr>
            </w:pPr>
          </w:p>
        </w:tc>
        <w:tc>
          <w:tcPr>
            <w:tcW w:w="650" w:type="pct"/>
          </w:tcPr>
          <w:p w14:paraId="53C2BE99" w14:textId="77777777" w:rsidR="00071328" w:rsidRPr="00071328" w:rsidRDefault="00071328" w:rsidP="00071328">
            <w:pPr>
              <w:jc w:val="right"/>
              <w:rPr>
                <w:rFonts w:ascii="Calibri" w:eastAsia="Calibri" w:hAnsi="Calibri" w:cs="Arial"/>
                <w:b/>
                <w:sz w:val="20"/>
                <w:szCs w:val="20"/>
                <w:lang w:val="en-GB"/>
              </w:rPr>
            </w:pPr>
          </w:p>
        </w:tc>
        <w:tc>
          <w:tcPr>
            <w:tcW w:w="643" w:type="pct"/>
          </w:tcPr>
          <w:p w14:paraId="7116E4DF" w14:textId="77777777" w:rsidR="00071328" w:rsidRPr="00071328" w:rsidRDefault="00071328" w:rsidP="00071328">
            <w:pPr>
              <w:jc w:val="right"/>
              <w:rPr>
                <w:rFonts w:ascii="Calibri" w:eastAsia="Calibri" w:hAnsi="Calibri" w:cs="Arial"/>
                <w:b/>
                <w:sz w:val="20"/>
                <w:szCs w:val="20"/>
                <w:lang w:val="en-GB"/>
              </w:rPr>
            </w:pPr>
          </w:p>
        </w:tc>
        <w:tc>
          <w:tcPr>
            <w:tcW w:w="605" w:type="pct"/>
          </w:tcPr>
          <w:p w14:paraId="1657316E" w14:textId="77777777" w:rsidR="00071328" w:rsidRPr="00071328" w:rsidRDefault="00071328" w:rsidP="00071328">
            <w:pPr>
              <w:jc w:val="right"/>
              <w:rPr>
                <w:rFonts w:ascii="Calibri" w:eastAsia="Calibri" w:hAnsi="Calibri" w:cs="Arial"/>
                <w:b/>
                <w:sz w:val="20"/>
                <w:szCs w:val="20"/>
                <w:lang w:val="en-GB"/>
              </w:rPr>
            </w:pPr>
          </w:p>
        </w:tc>
        <w:tc>
          <w:tcPr>
            <w:tcW w:w="638" w:type="pct"/>
          </w:tcPr>
          <w:p w14:paraId="2A100A86" w14:textId="77777777" w:rsidR="00071328" w:rsidRPr="00071328" w:rsidRDefault="00071328" w:rsidP="00071328">
            <w:pPr>
              <w:jc w:val="right"/>
              <w:rPr>
                <w:rFonts w:ascii="Calibri" w:eastAsia="Calibri" w:hAnsi="Calibri" w:cs="Arial"/>
                <w:b/>
                <w:sz w:val="20"/>
                <w:szCs w:val="20"/>
                <w:lang w:val="en-GB"/>
              </w:rPr>
            </w:pPr>
          </w:p>
        </w:tc>
      </w:tr>
      <w:tr w:rsidR="00FC445E" w:rsidRPr="00071328" w14:paraId="163FC8DB" w14:textId="77777777" w:rsidTr="003239B0">
        <w:trPr>
          <w:trHeight w:hRule="exact" w:val="244"/>
        </w:trPr>
        <w:tc>
          <w:tcPr>
            <w:tcW w:w="1814" w:type="pct"/>
            <w:vAlign w:val="bottom"/>
          </w:tcPr>
          <w:p w14:paraId="2D063442" w14:textId="5ED06601"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w:t>
            </w:r>
            <w:r>
              <w:rPr>
                <w:rFonts w:ascii="Calibri" w:eastAsia="Calibri" w:hAnsi="Calibri"/>
                <w:sz w:val="20"/>
                <w:szCs w:val="20"/>
                <w:lang w:val="en-GB"/>
              </w:rPr>
              <w:t>20</w:t>
            </w:r>
          </w:p>
        </w:tc>
        <w:tc>
          <w:tcPr>
            <w:tcW w:w="650" w:type="pct"/>
            <w:shd w:val="clear" w:color="auto" w:fill="auto"/>
            <w:vAlign w:val="bottom"/>
          </w:tcPr>
          <w:p w14:paraId="620F8FE8" w14:textId="7365168A"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30 </w:t>
            </w:r>
          </w:p>
        </w:tc>
        <w:tc>
          <w:tcPr>
            <w:tcW w:w="650" w:type="pct"/>
            <w:shd w:val="clear" w:color="auto" w:fill="auto"/>
            <w:vAlign w:val="bottom"/>
          </w:tcPr>
          <w:p w14:paraId="0A109F83" w14:textId="081E9C61"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18 </w:t>
            </w:r>
          </w:p>
        </w:tc>
        <w:tc>
          <w:tcPr>
            <w:tcW w:w="643" w:type="pct"/>
            <w:shd w:val="clear" w:color="auto" w:fill="auto"/>
            <w:vAlign w:val="bottom"/>
          </w:tcPr>
          <w:p w14:paraId="3AC40B1B" w14:textId="2754DB3D"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35,382 </w:t>
            </w:r>
          </w:p>
        </w:tc>
        <w:tc>
          <w:tcPr>
            <w:tcW w:w="605" w:type="pct"/>
            <w:shd w:val="clear" w:color="auto" w:fill="auto"/>
            <w:vAlign w:val="bottom"/>
          </w:tcPr>
          <w:p w14:paraId="0DEACC39" w14:textId="5CBEFF6D"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6 </w:t>
            </w:r>
          </w:p>
        </w:tc>
        <w:tc>
          <w:tcPr>
            <w:tcW w:w="638" w:type="pct"/>
            <w:shd w:val="clear" w:color="auto" w:fill="auto"/>
            <w:vAlign w:val="bottom"/>
          </w:tcPr>
          <w:p w14:paraId="03A97024" w14:textId="1D9ABDE3"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35,436 </w:t>
            </w:r>
          </w:p>
        </w:tc>
      </w:tr>
      <w:tr w:rsidR="00FC445E" w:rsidRPr="00071328" w14:paraId="0D4E26C0" w14:textId="77777777" w:rsidTr="003239B0">
        <w:trPr>
          <w:trHeight w:hRule="exact" w:val="244"/>
        </w:trPr>
        <w:tc>
          <w:tcPr>
            <w:tcW w:w="1814" w:type="pct"/>
            <w:vAlign w:val="bottom"/>
          </w:tcPr>
          <w:p w14:paraId="280940BE" w14:textId="6B7B82E9"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060581EF" w14:textId="613B09B7"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8 </w:t>
            </w:r>
          </w:p>
        </w:tc>
        <w:tc>
          <w:tcPr>
            <w:tcW w:w="650" w:type="pct"/>
            <w:shd w:val="clear" w:color="auto" w:fill="auto"/>
            <w:vAlign w:val="bottom"/>
          </w:tcPr>
          <w:p w14:paraId="1C565730" w14:textId="30F0AC4A"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43" w:type="pct"/>
            <w:shd w:val="clear" w:color="auto" w:fill="auto"/>
            <w:vAlign w:val="bottom"/>
          </w:tcPr>
          <w:p w14:paraId="375B8A1B" w14:textId="1C0E618F"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(7)</w:t>
            </w:r>
          </w:p>
        </w:tc>
        <w:tc>
          <w:tcPr>
            <w:tcW w:w="605" w:type="pct"/>
            <w:shd w:val="clear" w:color="auto" w:fill="auto"/>
            <w:vAlign w:val="bottom"/>
          </w:tcPr>
          <w:p w14:paraId="4DCDF417" w14:textId="6EC17A25"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119FEBA" w14:textId="0F77DD6C"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FC445E" w:rsidRPr="00071328" w14:paraId="1B293A32" w14:textId="77777777" w:rsidTr="003239B0">
        <w:trPr>
          <w:trHeight w:hRule="exact" w:val="244"/>
        </w:trPr>
        <w:tc>
          <w:tcPr>
            <w:tcW w:w="1814" w:type="pct"/>
            <w:vAlign w:val="bottom"/>
          </w:tcPr>
          <w:p w14:paraId="66002DBD" w14:textId="2012B3C6"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2FE79DC7" w14:textId="04763501"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c>
          <w:tcPr>
            <w:tcW w:w="650" w:type="pct"/>
            <w:shd w:val="clear" w:color="auto" w:fill="auto"/>
            <w:vAlign w:val="bottom"/>
          </w:tcPr>
          <w:p w14:paraId="639CA745" w14:textId="45DC26C1"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 </w:t>
            </w:r>
          </w:p>
        </w:tc>
        <w:tc>
          <w:tcPr>
            <w:tcW w:w="643" w:type="pct"/>
            <w:shd w:val="clear" w:color="auto" w:fill="auto"/>
            <w:vAlign w:val="bottom"/>
          </w:tcPr>
          <w:p w14:paraId="0BC9E2F4" w14:textId="29C78737"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05" w:type="pct"/>
            <w:shd w:val="clear" w:color="auto" w:fill="auto"/>
            <w:vAlign w:val="bottom"/>
          </w:tcPr>
          <w:p w14:paraId="5B1458CC" w14:textId="669B1F4C"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369F5FC1" w14:textId="680C8A09"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FC445E" w:rsidRPr="00071328" w14:paraId="0EA8FC1B" w14:textId="77777777" w:rsidTr="003239B0">
        <w:trPr>
          <w:trHeight w:hRule="exact" w:val="244"/>
        </w:trPr>
        <w:tc>
          <w:tcPr>
            <w:tcW w:w="1814" w:type="pct"/>
            <w:vAlign w:val="bottom"/>
          </w:tcPr>
          <w:p w14:paraId="2BB18C24" w14:textId="08878714"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555A0B2E" w14:textId="44187CE5"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50" w:type="pct"/>
            <w:shd w:val="clear" w:color="auto" w:fill="auto"/>
            <w:vAlign w:val="bottom"/>
          </w:tcPr>
          <w:p w14:paraId="7A6BD633" w14:textId="7A7C402B"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(11)</w:t>
            </w:r>
          </w:p>
        </w:tc>
        <w:tc>
          <w:tcPr>
            <w:tcW w:w="643" w:type="pct"/>
            <w:shd w:val="clear" w:color="auto" w:fill="auto"/>
            <w:vAlign w:val="bottom"/>
          </w:tcPr>
          <w:p w14:paraId="16055159" w14:textId="0BB6AFCE"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12 </w:t>
            </w:r>
          </w:p>
        </w:tc>
        <w:tc>
          <w:tcPr>
            <w:tcW w:w="605" w:type="pct"/>
            <w:shd w:val="clear" w:color="auto" w:fill="auto"/>
            <w:vAlign w:val="bottom"/>
          </w:tcPr>
          <w:p w14:paraId="650E8FAF" w14:textId="7A8320D0"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7AAB09EE" w14:textId="138EC77F"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r>
      <w:tr w:rsidR="00FC445E" w:rsidRPr="00071328" w14:paraId="77D00884" w14:textId="77777777" w:rsidTr="003239B0">
        <w:trPr>
          <w:trHeight w:hRule="exact" w:val="525"/>
        </w:trPr>
        <w:tc>
          <w:tcPr>
            <w:tcW w:w="1814" w:type="pct"/>
            <w:vAlign w:val="bottom"/>
          </w:tcPr>
          <w:p w14:paraId="0A314CED" w14:textId="77777777"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increase/(release) of loss allowance</w:t>
            </w:r>
          </w:p>
        </w:tc>
        <w:tc>
          <w:tcPr>
            <w:tcW w:w="650" w:type="pct"/>
            <w:shd w:val="clear" w:color="auto" w:fill="auto"/>
            <w:vAlign w:val="bottom"/>
          </w:tcPr>
          <w:p w14:paraId="2060C3EA" w14:textId="67881765"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(4)</w:t>
            </w:r>
          </w:p>
        </w:tc>
        <w:tc>
          <w:tcPr>
            <w:tcW w:w="650" w:type="pct"/>
            <w:shd w:val="clear" w:color="auto" w:fill="auto"/>
            <w:vAlign w:val="bottom"/>
          </w:tcPr>
          <w:p w14:paraId="3B48BB1B" w14:textId="6AF669BC"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(7)</w:t>
            </w:r>
          </w:p>
        </w:tc>
        <w:tc>
          <w:tcPr>
            <w:tcW w:w="643" w:type="pct"/>
            <w:shd w:val="clear" w:color="auto" w:fill="auto"/>
            <w:vAlign w:val="bottom"/>
          </w:tcPr>
          <w:p w14:paraId="703EBF24" w14:textId="0A434EA8"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(989)</w:t>
            </w:r>
          </w:p>
        </w:tc>
        <w:tc>
          <w:tcPr>
            <w:tcW w:w="605" w:type="pct"/>
            <w:shd w:val="clear" w:color="auto" w:fill="auto"/>
            <w:vAlign w:val="bottom"/>
          </w:tcPr>
          <w:p w14:paraId="3237BB18" w14:textId="532D3229"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w:t>
            </w:r>
          </w:p>
        </w:tc>
        <w:tc>
          <w:tcPr>
            <w:tcW w:w="638" w:type="pct"/>
            <w:shd w:val="clear" w:color="auto" w:fill="auto"/>
            <w:vAlign w:val="bottom"/>
          </w:tcPr>
          <w:p w14:paraId="1F115AAB" w14:textId="6C68AC0B"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(1,001)</w:t>
            </w:r>
          </w:p>
        </w:tc>
      </w:tr>
      <w:tr w:rsidR="00FC445E" w:rsidRPr="00071328" w14:paraId="4B1E3D14" w14:textId="77777777" w:rsidTr="003239B0">
        <w:trPr>
          <w:trHeight w:hRule="exact" w:val="273"/>
        </w:trPr>
        <w:tc>
          <w:tcPr>
            <w:tcW w:w="1814" w:type="pct"/>
            <w:vAlign w:val="bottom"/>
          </w:tcPr>
          <w:p w14:paraId="02E3AB37" w14:textId="65C91C79" w:rsidR="00FC445E" w:rsidRPr="00071328" w:rsidRDefault="00FC445E" w:rsidP="00FC445E">
            <w:pPr>
              <w:tabs>
                <w:tab w:val="right" w:pos="1202"/>
              </w:tabs>
              <w:outlineLvl w:val="0"/>
              <w:rPr>
                <w:rFonts w:ascii="Calibri" w:eastAsia="Calibri" w:hAnsi="Calibri"/>
                <w:sz w:val="20"/>
                <w:szCs w:val="20"/>
                <w:lang w:val="en-GB"/>
              </w:rPr>
            </w:pPr>
            <w:r w:rsidRPr="00FC445E">
              <w:rPr>
                <w:rFonts w:ascii="Calibri" w:eastAsia="Calibri" w:hAnsi="Calibri"/>
                <w:sz w:val="20"/>
                <w:szCs w:val="20"/>
                <w:lang w:val="en-GB"/>
              </w:rPr>
              <w:t>Foreclosed assets</w:t>
            </w:r>
          </w:p>
        </w:tc>
        <w:tc>
          <w:tcPr>
            <w:tcW w:w="650" w:type="pct"/>
            <w:shd w:val="clear" w:color="auto" w:fill="auto"/>
            <w:vAlign w:val="bottom"/>
          </w:tcPr>
          <w:p w14:paraId="732C08D0" w14:textId="3E9C5549"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50" w:type="pct"/>
            <w:shd w:val="clear" w:color="auto" w:fill="auto"/>
            <w:vAlign w:val="bottom"/>
          </w:tcPr>
          <w:p w14:paraId="7B5AF75E" w14:textId="0E80B062"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43" w:type="pct"/>
            <w:shd w:val="clear" w:color="auto" w:fill="auto"/>
            <w:vAlign w:val="bottom"/>
          </w:tcPr>
          <w:p w14:paraId="6BD0BFF7" w14:textId="79FB516D"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c>
          <w:tcPr>
            <w:tcW w:w="605" w:type="pct"/>
            <w:shd w:val="clear" w:color="auto" w:fill="auto"/>
            <w:vAlign w:val="bottom"/>
          </w:tcPr>
          <w:p w14:paraId="42615972" w14:textId="396FBAC9"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shd w:val="clear" w:color="auto" w:fill="auto"/>
            <w:vAlign w:val="bottom"/>
          </w:tcPr>
          <w:p w14:paraId="2BB147DA" w14:textId="0E5D71FC"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(2)</w:t>
            </w:r>
          </w:p>
        </w:tc>
      </w:tr>
      <w:tr w:rsidR="00FC445E" w:rsidRPr="00071328" w14:paraId="25247F79" w14:textId="77777777" w:rsidTr="003239B0">
        <w:trPr>
          <w:trHeight w:val="287"/>
        </w:trPr>
        <w:tc>
          <w:tcPr>
            <w:tcW w:w="1814" w:type="pct"/>
            <w:vAlign w:val="bottom"/>
          </w:tcPr>
          <w:p w14:paraId="6219FBA9" w14:textId="00B92927" w:rsidR="00FC445E" w:rsidRPr="00071328" w:rsidRDefault="00FC445E" w:rsidP="00FC445E">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 xml:space="preserve">Net foreign exchange </w:t>
            </w:r>
            <w:r w:rsidR="00B52DE3">
              <w:rPr>
                <w:rFonts w:ascii="Calibri" w:eastAsia="Calibri" w:hAnsi="Calibri"/>
                <w:sz w:val="20"/>
                <w:szCs w:val="20"/>
                <w:lang w:val="en-GB"/>
              </w:rPr>
              <w:t>gain</w:t>
            </w:r>
            <w:r w:rsidR="00B52DE3" w:rsidRPr="00071328">
              <w:rPr>
                <w:rFonts w:ascii="Calibri" w:eastAsia="Calibri" w:hAnsi="Calibri"/>
                <w:sz w:val="20"/>
                <w:szCs w:val="20"/>
                <w:lang w:val="en-GB"/>
              </w:rPr>
              <w:t xml:space="preserve"> </w:t>
            </w:r>
            <w:r w:rsidRPr="00071328">
              <w:rPr>
                <w:rFonts w:ascii="Calibri" w:eastAsia="Calibri" w:hAnsi="Calibri"/>
                <w:sz w:val="20"/>
                <w:szCs w:val="20"/>
                <w:lang w:val="en-GB"/>
              </w:rPr>
              <w:t>on loss allowances</w:t>
            </w:r>
          </w:p>
        </w:tc>
        <w:tc>
          <w:tcPr>
            <w:tcW w:w="650" w:type="pct"/>
            <w:tcBorders>
              <w:top w:val="nil"/>
              <w:left w:val="nil"/>
              <w:bottom w:val="single" w:sz="8" w:space="0" w:color="auto"/>
              <w:right w:val="nil"/>
            </w:tcBorders>
            <w:shd w:val="clear" w:color="auto" w:fill="auto"/>
            <w:vAlign w:val="bottom"/>
          </w:tcPr>
          <w:p w14:paraId="19D8629B" w14:textId="31EA9688"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50" w:type="pct"/>
            <w:tcBorders>
              <w:top w:val="nil"/>
              <w:left w:val="nil"/>
              <w:bottom w:val="single" w:sz="8" w:space="0" w:color="auto"/>
              <w:right w:val="nil"/>
            </w:tcBorders>
            <w:shd w:val="clear" w:color="auto" w:fill="auto"/>
            <w:vAlign w:val="bottom"/>
          </w:tcPr>
          <w:p w14:paraId="1D4B907A" w14:textId="0F9DABE9"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43" w:type="pct"/>
            <w:tcBorders>
              <w:top w:val="nil"/>
              <w:left w:val="nil"/>
              <w:bottom w:val="single" w:sz="8" w:space="0" w:color="auto"/>
              <w:right w:val="nil"/>
            </w:tcBorders>
            <w:shd w:val="clear" w:color="auto" w:fill="auto"/>
            <w:vAlign w:val="bottom"/>
          </w:tcPr>
          <w:p w14:paraId="76F26CB0" w14:textId="2ED8CE94"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(37)</w:t>
            </w:r>
          </w:p>
        </w:tc>
        <w:tc>
          <w:tcPr>
            <w:tcW w:w="605" w:type="pct"/>
            <w:tcBorders>
              <w:top w:val="nil"/>
              <w:left w:val="nil"/>
              <w:bottom w:val="single" w:sz="8" w:space="0" w:color="auto"/>
              <w:right w:val="nil"/>
            </w:tcBorders>
            <w:shd w:val="clear" w:color="auto" w:fill="auto"/>
            <w:vAlign w:val="bottom"/>
          </w:tcPr>
          <w:p w14:paraId="4D408A02" w14:textId="4E79E1CD"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 </w:t>
            </w:r>
          </w:p>
        </w:tc>
        <w:tc>
          <w:tcPr>
            <w:tcW w:w="638" w:type="pct"/>
            <w:tcBorders>
              <w:top w:val="nil"/>
              <w:left w:val="nil"/>
              <w:bottom w:val="single" w:sz="8" w:space="0" w:color="auto"/>
              <w:right w:val="nil"/>
            </w:tcBorders>
            <w:shd w:val="clear" w:color="auto" w:fill="auto"/>
            <w:vAlign w:val="bottom"/>
          </w:tcPr>
          <w:p w14:paraId="3FFB421F" w14:textId="34D84DBD" w:rsidR="00FC445E" w:rsidRPr="00071328" w:rsidRDefault="00FC445E" w:rsidP="00FC445E">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 xml:space="preserve"> (37)</w:t>
            </w:r>
          </w:p>
        </w:tc>
      </w:tr>
      <w:tr w:rsidR="00FC445E" w:rsidRPr="00071328" w14:paraId="4A846CF3" w14:textId="77777777" w:rsidTr="003239B0">
        <w:trPr>
          <w:trHeight w:val="114"/>
        </w:trPr>
        <w:tc>
          <w:tcPr>
            <w:tcW w:w="1814" w:type="pct"/>
            <w:vAlign w:val="bottom"/>
          </w:tcPr>
          <w:p w14:paraId="043B0121" w14:textId="431323C2" w:rsidR="00FC445E" w:rsidRPr="00071328" w:rsidRDefault="00FC445E" w:rsidP="00FC445E">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w:t>
            </w:r>
            <w:r>
              <w:rPr>
                <w:rFonts w:ascii="Calibri" w:eastAsia="Calibri" w:hAnsi="Calibri" w:cs="Arial"/>
                <w:b/>
                <w:bCs/>
                <w:sz w:val="20"/>
                <w:szCs w:val="20"/>
                <w:lang w:val="en-GB"/>
              </w:rPr>
              <w:t>20</w:t>
            </w:r>
          </w:p>
        </w:tc>
        <w:tc>
          <w:tcPr>
            <w:tcW w:w="650" w:type="pct"/>
            <w:tcBorders>
              <w:top w:val="nil"/>
              <w:left w:val="nil"/>
              <w:bottom w:val="single" w:sz="12" w:space="0" w:color="auto"/>
              <w:right w:val="nil"/>
            </w:tcBorders>
            <w:shd w:val="clear" w:color="auto" w:fill="auto"/>
            <w:vAlign w:val="bottom"/>
          </w:tcPr>
          <w:p w14:paraId="66A6FCFE" w14:textId="692B2473" w:rsidR="00FC445E" w:rsidRPr="00071328"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31 </w:t>
            </w:r>
          </w:p>
        </w:tc>
        <w:tc>
          <w:tcPr>
            <w:tcW w:w="650" w:type="pct"/>
            <w:tcBorders>
              <w:top w:val="nil"/>
              <w:left w:val="nil"/>
              <w:bottom w:val="single" w:sz="12" w:space="0" w:color="auto"/>
              <w:right w:val="nil"/>
            </w:tcBorders>
            <w:shd w:val="clear" w:color="auto" w:fill="auto"/>
            <w:vAlign w:val="bottom"/>
          </w:tcPr>
          <w:p w14:paraId="2F448A58" w14:textId="372232FC" w:rsidR="00FC445E" w:rsidRPr="00071328"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1 </w:t>
            </w:r>
          </w:p>
        </w:tc>
        <w:tc>
          <w:tcPr>
            <w:tcW w:w="643" w:type="pct"/>
            <w:tcBorders>
              <w:top w:val="nil"/>
              <w:left w:val="nil"/>
              <w:bottom w:val="single" w:sz="12" w:space="0" w:color="auto"/>
              <w:right w:val="nil"/>
            </w:tcBorders>
            <w:shd w:val="clear" w:color="auto" w:fill="auto"/>
            <w:vAlign w:val="bottom"/>
          </w:tcPr>
          <w:p w14:paraId="737C2549" w14:textId="53E29F89" w:rsidR="00FC445E" w:rsidRPr="00071328"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34,359 </w:t>
            </w:r>
          </w:p>
        </w:tc>
        <w:tc>
          <w:tcPr>
            <w:tcW w:w="605" w:type="pct"/>
            <w:tcBorders>
              <w:top w:val="nil"/>
              <w:left w:val="nil"/>
              <w:bottom w:val="single" w:sz="12" w:space="0" w:color="auto"/>
              <w:right w:val="nil"/>
            </w:tcBorders>
            <w:shd w:val="clear" w:color="auto" w:fill="auto"/>
            <w:vAlign w:val="bottom"/>
          </w:tcPr>
          <w:p w14:paraId="7CAF611E" w14:textId="53A49443" w:rsidR="00FC445E" w:rsidRPr="00071328"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5 </w:t>
            </w:r>
          </w:p>
        </w:tc>
        <w:tc>
          <w:tcPr>
            <w:tcW w:w="638" w:type="pct"/>
            <w:tcBorders>
              <w:top w:val="nil"/>
              <w:left w:val="nil"/>
              <w:bottom w:val="single" w:sz="12" w:space="0" w:color="auto"/>
              <w:right w:val="nil"/>
            </w:tcBorders>
            <w:shd w:val="clear" w:color="auto" w:fill="auto"/>
            <w:vAlign w:val="bottom"/>
          </w:tcPr>
          <w:p w14:paraId="6F2DC8FC" w14:textId="37193090" w:rsidR="00FC445E" w:rsidRPr="00071328" w:rsidRDefault="00FC445E" w:rsidP="00FC445E">
            <w:pPr>
              <w:tabs>
                <w:tab w:val="right" w:pos="1202"/>
              </w:tabs>
              <w:spacing w:line="301" w:lineRule="exact"/>
              <w:jc w:val="right"/>
              <w:outlineLvl w:val="0"/>
              <w:rPr>
                <w:rFonts w:ascii="Calibri" w:eastAsia="Calibri" w:hAnsi="Calibri" w:cs="Arial"/>
                <w:b/>
                <w:bCs/>
                <w:sz w:val="20"/>
                <w:szCs w:val="20"/>
                <w:lang w:val="en-GB"/>
              </w:rPr>
            </w:pPr>
            <w:r>
              <w:rPr>
                <w:rFonts w:ascii="Calibri" w:eastAsia="Calibri" w:hAnsi="Calibri" w:cs="Calibri"/>
                <w:b/>
                <w:bCs/>
                <w:color w:val="000000" w:themeColor="text1"/>
                <w:sz w:val="19"/>
                <w:szCs w:val="19"/>
                <w:lang w:val="hr-HR"/>
              </w:rPr>
              <w:t xml:space="preserve"> 34,396 </w:t>
            </w:r>
          </w:p>
        </w:tc>
      </w:tr>
    </w:tbl>
    <w:p w14:paraId="5554746D" w14:textId="38B01F05" w:rsidR="00071328" w:rsidRDefault="00071328" w:rsidP="00071328">
      <w:pPr>
        <w:rPr>
          <w:rFonts w:ascii="Calibri" w:eastAsia="Calibri" w:hAnsi="Calibri" w:cs="Arial"/>
          <w:b/>
          <w:sz w:val="22"/>
          <w:szCs w:val="22"/>
          <w:lang w:val="en-GB"/>
        </w:rPr>
      </w:pPr>
    </w:p>
    <w:p w14:paraId="57A2C607" w14:textId="77777777" w:rsidR="008522A1" w:rsidRPr="00071328" w:rsidRDefault="008522A1" w:rsidP="00071328">
      <w:pPr>
        <w:rPr>
          <w:rFonts w:ascii="Calibri" w:eastAsia="Calibri" w:hAnsi="Calibri" w:cs="Arial"/>
          <w:b/>
          <w:sz w:val="22"/>
          <w:szCs w:val="22"/>
          <w:lang w:val="en-GB"/>
        </w:rPr>
      </w:pPr>
    </w:p>
    <w:p w14:paraId="240364BF" w14:textId="77777777" w:rsidR="00071328" w:rsidRPr="00071328" w:rsidRDefault="00071328" w:rsidP="00071328">
      <w:pPr>
        <w:rPr>
          <w:rFonts w:ascii="Calibri" w:hAnsi="Calibri"/>
          <w:b/>
          <w:bCs/>
          <w:sz w:val="20"/>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8522A1" w:rsidRPr="00071328" w14:paraId="00058FF0" w14:textId="77777777" w:rsidTr="00CC6C32">
        <w:trPr>
          <w:trHeight w:val="160"/>
        </w:trPr>
        <w:tc>
          <w:tcPr>
            <w:tcW w:w="1814" w:type="pct"/>
          </w:tcPr>
          <w:p w14:paraId="6C092D9B" w14:textId="77777777" w:rsidR="008522A1" w:rsidRPr="00071328" w:rsidRDefault="008522A1" w:rsidP="00CC6C32">
            <w:pPr>
              <w:rPr>
                <w:rFonts w:ascii="Calibri" w:eastAsia="Calibri" w:hAnsi="Calibri" w:cs="Arial"/>
                <w:b/>
                <w:bCs/>
                <w:sz w:val="20"/>
                <w:szCs w:val="20"/>
                <w:lang w:val="en-GB"/>
              </w:rPr>
            </w:pPr>
            <w:r w:rsidRPr="00071328">
              <w:rPr>
                <w:rFonts w:ascii="Calibri" w:eastAsia="Calibri" w:hAnsi="Calibri" w:cs="Arial"/>
                <w:b/>
                <w:bCs/>
                <w:sz w:val="20"/>
                <w:szCs w:val="20"/>
                <w:lang w:val="en-GB"/>
              </w:rPr>
              <w:br w:type="page"/>
              <w:t>Bank</w:t>
            </w:r>
          </w:p>
        </w:tc>
        <w:tc>
          <w:tcPr>
            <w:tcW w:w="3186" w:type="pct"/>
            <w:gridSpan w:val="5"/>
            <w:vAlign w:val="bottom"/>
          </w:tcPr>
          <w:p w14:paraId="372776CE" w14:textId="77777777" w:rsidR="008522A1" w:rsidRPr="00071328" w:rsidRDefault="008522A1" w:rsidP="00CC6C32">
            <w:pPr>
              <w:jc w:val="center"/>
              <w:rPr>
                <w:rFonts w:ascii="Calibri" w:eastAsia="Calibri" w:hAnsi="Calibri" w:cs="Arial"/>
                <w:b/>
                <w:sz w:val="20"/>
                <w:szCs w:val="20"/>
                <w:lang w:val="en-GB"/>
              </w:rPr>
            </w:pPr>
          </w:p>
        </w:tc>
      </w:tr>
      <w:tr w:rsidR="008522A1" w:rsidRPr="00071328" w14:paraId="448EC137" w14:textId="77777777" w:rsidTr="00CC6C32">
        <w:trPr>
          <w:trHeight w:val="51"/>
        </w:trPr>
        <w:tc>
          <w:tcPr>
            <w:tcW w:w="1814" w:type="pct"/>
          </w:tcPr>
          <w:p w14:paraId="706F8828" w14:textId="77777777" w:rsidR="008522A1" w:rsidRPr="00071328" w:rsidRDefault="008522A1" w:rsidP="00CC6C32">
            <w:pPr>
              <w:rPr>
                <w:rFonts w:ascii="Calibri" w:eastAsia="Calibri" w:hAnsi="Calibri" w:cs="Arial"/>
                <w:b/>
                <w:bCs/>
                <w:sz w:val="20"/>
                <w:szCs w:val="20"/>
                <w:lang w:val="en-GB"/>
              </w:rPr>
            </w:pPr>
            <w:r w:rsidRPr="00071328">
              <w:rPr>
                <w:rFonts w:ascii="Calibri" w:eastAsia="Calibri" w:hAnsi="Calibri" w:cs="Arial"/>
                <w:b/>
                <w:bCs/>
                <w:sz w:val="20"/>
                <w:szCs w:val="20"/>
                <w:lang w:val="en-GB"/>
              </w:rPr>
              <w:t>31 December 2019</w:t>
            </w:r>
          </w:p>
        </w:tc>
        <w:tc>
          <w:tcPr>
            <w:tcW w:w="650" w:type="pct"/>
            <w:vAlign w:val="bottom"/>
          </w:tcPr>
          <w:p w14:paraId="01C7598D"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1</w:t>
            </w:r>
          </w:p>
        </w:tc>
        <w:tc>
          <w:tcPr>
            <w:tcW w:w="650" w:type="pct"/>
            <w:vAlign w:val="bottom"/>
          </w:tcPr>
          <w:p w14:paraId="57C33097"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2</w:t>
            </w:r>
          </w:p>
        </w:tc>
        <w:tc>
          <w:tcPr>
            <w:tcW w:w="643" w:type="pct"/>
            <w:vAlign w:val="bottom"/>
          </w:tcPr>
          <w:p w14:paraId="762BFDCD"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Stage 3</w:t>
            </w:r>
          </w:p>
        </w:tc>
        <w:tc>
          <w:tcPr>
            <w:tcW w:w="605" w:type="pct"/>
            <w:vAlign w:val="bottom"/>
          </w:tcPr>
          <w:p w14:paraId="10B4965D"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POCI</w:t>
            </w:r>
          </w:p>
        </w:tc>
        <w:tc>
          <w:tcPr>
            <w:tcW w:w="638" w:type="pct"/>
            <w:vAlign w:val="bottom"/>
          </w:tcPr>
          <w:p w14:paraId="7AF92F0B"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Total</w:t>
            </w:r>
          </w:p>
        </w:tc>
      </w:tr>
      <w:tr w:rsidR="008522A1" w:rsidRPr="00071328" w14:paraId="1F02E2AC" w14:textId="77777777" w:rsidTr="00CC6C32">
        <w:trPr>
          <w:trHeight w:val="51"/>
        </w:trPr>
        <w:tc>
          <w:tcPr>
            <w:tcW w:w="1814" w:type="pct"/>
          </w:tcPr>
          <w:p w14:paraId="33973D83" w14:textId="77777777" w:rsidR="008522A1" w:rsidRPr="00071328" w:rsidRDefault="008522A1" w:rsidP="00CC6C32">
            <w:pPr>
              <w:rPr>
                <w:rFonts w:ascii="Calibri" w:eastAsia="Calibri" w:hAnsi="Calibri" w:cs="Arial"/>
                <w:b/>
                <w:bCs/>
                <w:sz w:val="20"/>
                <w:szCs w:val="20"/>
                <w:lang w:val="en-GB"/>
              </w:rPr>
            </w:pPr>
          </w:p>
        </w:tc>
        <w:tc>
          <w:tcPr>
            <w:tcW w:w="650" w:type="pct"/>
          </w:tcPr>
          <w:p w14:paraId="4C1F9EF5"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50" w:type="pct"/>
          </w:tcPr>
          <w:p w14:paraId="74220B12"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43" w:type="pct"/>
          </w:tcPr>
          <w:p w14:paraId="590FAB39"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05" w:type="pct"/>
          </w:tcPr>
          <w:p w14:paraId="492882F2"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c>
          <w:tcPr>
            <w:tcW w:w="638" w:type="pct"/>
          </w:tcPr>
          <w:p w14:paraId="32346491" w14:textId="77777777" w:rsidR="008522A1" w:rsidRPr="00071328" w:rsidRDefault="008522A1" w:rsidP="00CC6C32">
            <w:pPr>
              <w:jc w:val="right"/>
              <w:rPr>
                <w:rFonts w:ascii="Calibri" w:eastAsia="Calibri" w:hAnsi="Calibri" w:cs="Arial"/>
                <w:b/>
                <w:sz w:val="20"/>
                <w:szCs w:val="20"/>
                <w:lang w:val="en-GB"/>
              </w:rPr>
            </w:pPr>
            <w:r w:rsidRPr="00071328">
              <w:rPr>
                <w:rFonts w:ascii="Calibri" w:eastAsia="Calibri" w:hAnsi="Calibri" w:cs="Arial"/>
                <w:b/>
                <w:sz w:val="20"/>
                <w:szCs w:val="20"/>
                <w:lang w:val="en-GB"/>
              </w:rPr>
              <w:t>HRK ‘000</w:t>
            </w:r>
          </w:p>
        </w:tc>
      </w:tr>
      <w:tr w:rsidR="008522A1" w:rsidRPr="00071328" w14:paraId="52274C3B" w14:textId="77777777" w:rsidTr="00CC6C32">
        <w:trPr>
          <w:trHeight w:val="51"/>
        </w:trPr>
        <w:tc>
          <w:tcPr>
            <w:tcW w:w="1814" w:type="pct"/>
          </w:tcPr>
          <w:p w14:paraId="4CBEABB6" w14:textId="77777777" w:rsidR="008522A1" w:rsidRPr="00071328" w:rsidRDefault="008522A1" w:rsidP="00CC6C32">
            <w:pPr>
              <w:rPr>
                <w:rFonts w:ascii="Calibri" w:eastAsia="Calibri" w:hAnsi="Calibri" w:cs="Arial"/>
                <w:b/>
                <w:bCs/>
                <w:sz w:val="20"/>
                <w:szCs w:val="20"/>
                <w:lang w:val="en-GB"/>
              </w:rPr>
            </w:pPr>
          </w:p>
        </w:tc>
        <w:tc>
          <w:tcPr>
            <w:tcW w:w="650" w:type="pct"/>
          </w:tcPr>
          <w:p w14:paraId="49CE4D0B" w14:textId="77777777" w:rsidR="008522A1" w:rsidRPr="00071328" w:rsidRDefault="008522A1" w:rsidP="00CC6C32">
            <w:pPr>
              <w:jc w:val="right"/>
              <w:rPr>
                <w:rFonts w:ascii="Calibri" w:eastAsia="Calibri" w:hAnsi="Calibri" w:cs="Arial"/>
                <w:b/>
                <w:sz w:val="20"/>
                <w:szCs w:val="20"/>
                <w:lang w:val="en-GB"/>
              </w:rPr>
            </w:pPr>
          </w:p>
        </w:tc>
        <w:tc>
          <w:tcPr>
            <w:tcW w:w="650" w:type="pct"/>
          </w:tcPr>
          <w:p w14:paraId="0A6E765E" w14:textId="77777777" w:rsidR="008522A1" w:rsidRPr="00071328" w:rsidRDefault="008522A1" w:rsidP="00CC6C32">
            <w:pPr>
              <w:jc w:val="right"/>
              <w:rPr>
                <w:rFonts w:ascii="Calibri" w:eastAsia="Calibri" w:hAnsi="Calibri" w:cs="Arial"/>
                <w:b/>
                <w:sz w:val="20"/>
                <w:szCs w:val="20"/>
                <w:lang w:val="en-GB"/>
              </w:rPr>
            </w:pPr>
          </w:p>
        </w:tc>
        <w:tc>
          <w:tcPr>
            <w:tcW w:w="643" w:type="pct"/>
          </w:tcPr>
          <w:p w14:paraId="4ABF9FAE" w14:textId="77777777" w:rsidR="008522A1" w:rsidRPr="00071328" w:rsidRDefault="008522A1" w:rsidP="00CC6C32">
            <w:pPr>
              <w:jc w:val="right"/>
              <w:rPr>
                <w:rFonts w:ascii="Calibri" w:eastAsia="Calibri" w:hAnsi="Calibri" w:cs="Arial"/>
                <w:b/>
                <w:sz w:val="20"/>
                <w:szCs w:val="20"/>
                <w:lang w:val="en-GB"/>
              </w:rPr>
            </w:pPr>
          </w:p>
        </w:tc>
        <w:tc>
          <w:tcPr>
            <w:tcW w:w="605" w:type="pct"/>
          </w:tcPr>
          <w:p w14:paraId="345DC482" w14:textId="77777777" w:rsidR="008522A1" w:rsidRPr="00071328" w:rsidRDefault="008522A1" w:rsidP="00CC6C32">
            <w:pPr>
              <w:jc w:val="right"/>
              <w:rPr>
                <w:rFonts w:ascii="Calibri" w:eastAsia="Calibri" w:hAnsi="Calibri" w:cs="Arial"/>
                <w:b/>
                <w:sz w:val="20"/>
                <w:szCs w:val="20"/>
                <w:lang w:val="en-GB"/>
              </w:rPr>
            </w:pPr>
          </w:p>
        </w:tc>
        <w:tc>
          <w:tcPr>
            <w:tcW w:w="638" w:type="pct"/>
          </w:tcPr>
          <w:p w14:paraId="0C487118" w14:textId="77777777" w:rsidR="008522A1" w:rsidRPr="00071328" w:rsidRDefault="008522A1" w:rsidP="00CC6C32">
            <w:pPr>
              <w:jc w:val="right"/>
              <w:rPr>
                <w:rFonts w:ascii="Calibri" w:eastAsia="Calibri" w:hAnsi="Calibri" w:cs="Arial"/>
                <w:b/>
                <w:sz w:val="20"/>
                <w:szCs w:val="20"/>
                <w:lang w:val="en-GB"/>
              </w:rPr>
            </w:pPr>
          </w:p>
        </w:tc>
      </w:tr>
      <w:tr w:rsidR="008522A1" w:rsidRPr="00071328" w14:paraId="1D1BF0AF" w14:textId="77777777" w:rsidTr="00CC6C32">
        <w:trPr>
          <w:trHeight w:hRule="exact" w:val="244"/>
        </w:trPr>
        <w:tc>
          <w:tcPr>
            <w:tcW w:w="1814" w:type="pct"/>
            <w:vAlign w:val="bottom"/>
          </w:tcPr>
          <w:p w14:paraId="48A45B36"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Balance at 1 January 2019</w:t>
            </w:r>
          </w:p>
        </w:tc>
        <w:tc>
          <w:tcPr>
            <w:tcW w:w="650" w:type="pct"/>
            <w:tcBorders>
              <w:top w:val="nil"/>
              <w:left w:val="nil"/>
              <w:bottom w:val="nil"/>
              <w:right w:val="nil"/>
            </w:tcBorders>
            <w:shd w:val="clear" w:color="auto" w:fill="auto"/>
            <w:vAlign w:val="bottom"/>
          </w:tcPr>
          <w:p w14:paraId="644BF00C" w14:textId="77777777" w:rsidR="008522A1" w:rsidRPr="00071328" w:rsidRDefault="008522A1" w:rsidP="00CC6C32">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46 </w:t>
            </w:r>
          </w:p>
        </w:tc>
        <w:tc>
          <w:tcPr>
            <w:tcW w:w="650" w:type="pct"/>
            <w:tcBorders>
              <w:top w:val="nil"/>
              <w:left w:val="nil"/>
              <w:bottom w:val="nil"/>
              <w:right w:val="nil"/>
            </w:tcBorders>
            <w:shd w:val="clear" w:color="auto" w:fill="auto"/>
            <w:vAlign w:val="bottom"/>
          </w:tcPr>
          <w:p w14:paraId="5044D67F" w14:textId="77777777" w:rsidR="008522A1" w:rsidRPr="00071328" w:rsidRDefault="008522A1" w:rsidP="00CC6C32">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 </w:t>
            </w:r>
          </w:p>
        </w:tc>
        <w:tc>
          <w:tcPr>
            <w:tcW w:w="643" w:type="pct"/>
            <w:tcBorders>
              <w:top w:val="nil"/>
              <w:left w:val="nil"/>
              <w:bottom w:val="nil"/>
              <w:right w:val="nil"/>
            </w:tcBorders>
            <w:shd w:val="clear" w:color="auto" w:fill="auto"/>
            <w:vAlign w:val="bottom"/>
          </w:tcPr>
          <w:p w14:paraId="7BE5B3AE" w14:textId="77777777" w:rsidR="008522A1" w:rsidRPr="00071328" w:rsidRDefault="008522A1" w:rsidP="00CC6C32">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33,837 </w:t>
            </w:r>
          </w:p>
        </w:tc>
        <w:tc>
          <w:tcPr>
            <w:tcW w:w="605" w:type="pct"/>
            <w:tcBorders>
              <w:top w:val="nil"/>
              <w:left w:val="nil"/>
              <w:bottom w:val="nil"/>
              <w:right w:val="nil"/>
            </w:tcBorders>
            <w:shd w:val="clear" w:color="auto" w:fill="auto"/>
            <w:vAlign w:val="bottom"/>
          </w:tcPr>
          <w:p w14:paraId="362B097B" w14:textId="77777777" w:rsidR="008522A1" w:rsidRPr="00071328" w:rsidRDefault="008522A1" w:rsidP="00CC6C32">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 </w:t>
            </w:r>
          </w:p>
        </w:tc>
        <w:tc>
          <w:tcPr>
            <w:tcW w:w="638" w:type="pct"/>
            <w:tcBorders>
              <w:top w:val="nil"/>
              <w:left w:val="nil"/>
              <w:bottom w:val="nil"/>
              <w:right w:val="nil"/>
            </w:tcBorders>
            <w:shd w:val="clear" w:color="auto" w:fill="auto"/>
            <w:vAlign w:val="bottom"/>
          </w:tcPr>
          <w:p w14:paraId="2C17837C" w14:textId="77777777" w:rsidR="008522A1" w:rsidRPr="00071328" w:rsidRDefault="008522A1" w:rsidP="00CC6C32">
            <w:pPr>
              <w:jc w:val="right"/>
              <w:rPr>
                <w:rFonts w:ascii="Calibri" w:eastAsia="Calibri" w:hAnsi="Calibri" w:cs="Calibri"/>
                <w:sz w:val="20"/>
                <w:szCs w:val="20"/>
                <w:lang w:val="en-GB"/>
              </w:rPr>
            </w:pPr>
            <w:r w:rsidRPr="00071328">
              <w:rPr>
                <w:rFonts w:ascii="Calibri" w:eastAsia="Calibri" w:hAnsi="Calibri" w:cs="Calibri"/>
                <w:sz w:val="20"/>
                <w:szCs w:val="20"/>
                <w:lang w:val="hr-HR"/>
              </w:rPr>
              <w:t xml:space="preserve"> 33,883 </w:t>
            </w:r>
          </w:p>
        </w:tc>
      </w:tr>
      <w:tr w:rsidR="008522A1" w:rsidRPr="00071328" w14:paraId="35398CF1" w14:textId="77777777" w:rsidTr="00CC6C32">
        <w:trPr>
          <w:trHeight w:hRule="exact" w:val="244"/>
        </w:trPr>
        <w:tc>
          <w:tcPr>
            <w:tcW w:w="1814" w:type="pct"/>
            <w:vAlign w:val="bottom"/>
          </w:tcPr>
          <w:p w14:paraId="53ED2BBC"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tcBorders>
              <w:top w:val="nil"/>
              <w:left w:val="nil"/>
              <w:bottom w:val="nil"/>
              <w:right w:val="nil"/>
            </w:tcBorders>
            <w:shd w:val="clear" w:color="auto" w:fill="auto"/>
            <w:vAlign w:val="bottom"/>
          </w:tcPr>
          <w:p w14:paraId="4CB3B40C"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 </w:t>
            </w:r>
          </w:p>
        </w:tc>
        <w:tc>
          <w:tcPr>
            <w:tcW w:w="650" w:type="pct"/>
            <w:tcBorders>
              <w:top w:val="nil"/>
              <w:left w:val="nil"/>
              <w:bottom w:val="nil"/>
              <w:right w:val="nil"/>
            </w:tcBorders>
            <w:shd w:val="clear" w:color="auto" w:fill="auto"/>
            <w:vAlign w:val="bottom"/>
          </w:tcPr>
          <w:p w14:paraId="250F07A7"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4CA55C99"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w:t>
            </w:r>
          </w:p>
        </w:tc>
        <w:tc>
          <w:tcPr>
            <w:tcW w:w="605" w:type="pct"/>
            <w:tcBorders>
              <w:top w:val="nil"/>
              <w:left w:val="nil"/>
              <w:bottom w:val="nil"/>
              <w:right w:val="nil"/>
            </w:tcBorders>
            <w:shd w:val="clear" w:color="auto" w:fill="auto"/>
            <w:vAlign w:val="bottom"/>
          </w:tcPr>
          <w:p w14:paraId="7EDE25A1"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2B569FB4"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8522A1" w:rsidRPr="00071328" w14:paraId="3BDB1A5A" w14:textId="77777777" w:rsidTr="00CC6C32">
        <w:trPr>
          <w:trHeight w:hRule="exact" w:val="244"/>
        </w:trPr>
        <w:tc>
          <w:tcPr>
            <w:tcW w:w="1814" w:type="pct"/>
            <w:vAlign w:val="bottom"/>
          </w:tcPr>
          <w:p w14:paraId="7BE0B723"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tcBorders>
              <w:top w:val="nil"/>
              <w:left w:val="nil"/>
              <w:bottom w:val="nil"/>
              <w:right w:val="nil"/>
            </w:tcBorders>
            <w:shd w:val="clear" w:color="auto" w:fill="auto"/>
            <w:vAlign w:val="bottom"/>
          </w:tcPr>
          <w:p w14:paraId="76DEC5C1"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p>
        </w:tc>
        <w:tc>
          <w:tcPr>
            <w:tcW w:w="650" w:type="pct"/>
            <w:tcBorders>
              <w:top w:val="nil"/>
              <w:left w:val="nil"/>
              <w:bottom w:val="nil"/>
              <w:right w:val="nil"/>
            </w:tcBorders>
            <w:shd w:val="clear" w:color="auto" w:fill="auto"/>
            <w:vAlign w:val="bottom"/>
          </w:tcPr>
          <w:p w14:paraId="5B5569AF"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 </w:t>
            </w:r>
          </w:p>
        </w:tc>
        <w:tc>
          <w:tcPr>
            <w:tcW w:w="643" w:type="pct"/>
            <w:tcBorders>
              <w:top w:val="nil"/>
              <w:left w:val="nil"/>
              <w:bottom w:val="nil"/>
              <w:right w:val="nil"/>
            </w:tcBorders>
            <w:shd w:val="clear" w:color="auto" w:fill="auto"/>
            <w:vAlign w:val="bottom"/>
          </w:tcPr>
          <w:p w14:paraId="76C4400E"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05" w:type="pct"/>
            <w:tcBorders>
              <w:top w:val="nil"/>
              <w:left w:val="nil"/>
              <w:bottom w:val="nil"/>
              <w:right w:val="nil"/>
            </w:tcBorders>
            <w:shd w:val="clear" w:color="auto" w:fill="auto"/>
            <w:vAlign w:val="bottom"/>
          </w:tcPr>
          <w:p w14:paraId="61DA3EFD"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0CAF4AF4"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8522A1" w:rsidRPr="00071328" w14:paraId="381082F1" w14:textId="77777777" w:rsidTr="00CC6C32">
        <w:trPr>
          <w:trHeight w:hRule="exact" w:val="244"/>
        </w:trPr>
        <w:tc>
          <w:tcPr>
            <w:tcW w:w="1814" w:type="pct"/>
            <w:vAlign w:val="bottom"/>
          </w:tcPr>
          <w:p w14:paraId="5F8ED2DF"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tcBorders>
              <w:top w:val="nil"/>
              <w:left w:val="nil"/>
              <w:bottom w:val="nil"/>
              <w:right w:val="nil"/>
            </w:tcBorders>
            <w:shd w:val="clear" w:color="auto" w:fill="auto"/>
            <w:vAlign w:val="bottom"/>
          </w:tcPr>
          <w:p w14:paraId="053CAF99"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04293A5B"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(6)</w:t>
            </w:r>
          </w:p>
        </w:tc>
        <w:tc>
          <w:tcPr>
            <w:tcW w:w="643" w:type="pct"/>
            <w:tcBorders>
              <w:top w:val="nil"/>
              <w:left w:val="nil"/>
              <w:bottom w:val="nil"/>
              <w:right w:val="nil"/>
            </w:tcBorders>
            <w:shd w:val="clear" w:color="auto" w:fill="auto"/>
            <w:vAlign w:val="bottom"/>
          </w:tcPr>
          <w:p w14:paraId="3CB06A42"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(36)</w:t>
            </w:r>
          </w:p>
        </w:tc>
        <w:tc>
          <w:tcPr>
            <w:tcW w:w="605" w:type="pct"/>
            <w:tcBorders>
              <w:top w:val="nil"/>
              <w:left w:val="nil"/>
              <w:bottom w:val="nil"/>
              <w:right w:val="nil"/>
            </w:tcBorders>
            <w:shd w:val="clear" w:color="auto" w:fill="auto"/>
            <w:vAlign w:val="bottom"/>
          </w:tcPr>
          <w:p w14:paraId="56E93E77"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42 </w:t>
            </w:r>
          </w:p>
        </w:tc>
        <w:tc>
          <w:tcPr>
            <w:tcW w:w="638" w:type="pct"/>
            <w:tcBorders>
              <w:top w:val="nil"/>
              <w:left w:val="nil"/>
              <w:bottom w:val="nil"/>
              <w:right w:val="nil"/>
            </w:tcBorders>
            <w:shd w:val="clear" w:color="auto" w:fill="auto"/>
            <w:vAlign w:val="bottom"/>
          </w:tcPr>
          <w:p w14:paraId="4D0E48ED"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r>
      <w:tr w:rsidR="008522A1" w:rsidRPr="00071328" w14:paraId="3260C6A2" w14:textId="77777777" w:rsidTr="00CC6C32">
        <w:trPr>
          <w:trHeight w:hRule="exact" w:val="525"/>
        </w:trPr>
        <w:tc>
          <w:tcPr>
            <w:tcW w:w="1814" w:type="pct"/>
            <w:vAlign w:val="bottom"/>
          </w:tcPr>
          <w:p w14:paraId="6C7C1F08"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Net increase/(release) of loss allowance</w:t>
            </w:r>
          </w:p>
        </w:tc>
        <w:tc>
          <w:tcPr>
            <w:tcW w:w="650" w:type="pct"/>
            <w:tcBorders>
              <w:top w:val="nil"/>
              <w:left w:val="nil"/>
              <w:bottom w:val="nil"/>
              <w:right w:val="nil"/>
            </w:tcBorders>
            <w:shd w:val="clear" w:color="auto" w:fill="auto"/>
            <w:vAlign w:val="bottom"/>
          </w:tcPr>
          <w:p w14:paraId="70BF5AAF"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(17)</w:t>
            </w:r>
          </w:p>
        </w:tc>
        <w:tc>
          <w:tcPr>
            <w:tcW w:w="650" w:type="pct"/>
            <w:tcBorders>
              <w:top w:val="nil"/>
              <w:left w:val="nil"/>
              <w:bottom w:val="nil"/>
              <w:right w:val="nil"/>
            </w:tcBorders>
            <w:shd w:val="clear" w:color="auto" w:fill="auto"/>
            <w:vAlign w:val="bottom"/>
          </w:tcPr>
          <w:p w14:paraId="7806D140"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23 </w:t>
            </w:r>
          </w:p>
        </w:tc>
        <w:tc>
          <w:tcPr>
            <w:tcW w:w="643" w:type="pct"/>
            <w:tcBorders>
              <w:top w:val="nil"/>
              <w:left w:val="nil"/>
              <w:bottom w:val="nil"/>
              <w:right w:val="nil"/>
            </w:tcBorders>
            <w:shd w:val="clear" w:color="auto" w:fill="auto"/>
            <w:vAlign w:val="bottom"/>
          </w:tcPr>
          <w:p w14:paraId="389670D2"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614 </w:t>
            </w:r>
          </w:p>
        </w:tc>
        <w:tc>
          <w:tcPr>
            <w:tcW w:w="605" w:type="pct"/>
            <w:tcBorders>
              <w:top w:val="nil"/>
              <w:left w:val="nil"/>
              <w:bottom w:val="nil"/>
              <w:right w:val="nil"/>
            </w:tcBorders>
            <w:shd w:val="clear" w:color="auto" w:fill="auto"/>
            <w:vAlign w:val="bottom"/>
          </w:tcPr>
          <w:p w14:paraId="7E7309C4"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(36)</w:t>
            </w:r>
          </w:p>
        </w:tc>
        <w:tc>
          <w:tcPr>
            <w:tcW w:w="638" w:type="pct"/>
            <w:tcBorders>
              <w:top w:val="nil"/>
              <w:left w:val="nil"/>
              <w:bottom w:val="nil"/>
              <w:right w:val="nil"/>
            </w:tcBorders>
            <w:shd w:val="clear" w:color="auto" w:fill="auto"/>
            <w:vAlign w:val="bottom"/>
          </w:tcPr>
          <w:p w14:paraId="1E4AB079"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1</w:t>
            </w:r>
            <w:r>
              <w:rPr>
                <w:rFonts w:ascii="Calibri" w:eastAsia="Calibri" w:hAnsi="Calibri" w:cs="Calibri"/>
                <w:color w:val="000000" w:themeColor="text1"/>
                <w:sz w:val="19"/>
                <w:szCs w:val="19"/>
                <w:lang w:val="hr-HR"/>
              </w:rPr>
              <w:t>,</w:t>
            </w:r>
            <w:r w:rsidRPr="001B20C7">
              <w:rPr>
                <w:rFonts w:ascii="Calibri" w:eastAsia="Calibri" w:hAnsi="Calibri" w:cs="Calibri"/>
                <w:color w:val="000000" w:themeColor="text1"/>
                <w:sz w:val="19"/>
                <w:szCs w:val="19"/>
                <w:lang w:val="hr-HR"/>
              </w:rPr>
              <w:t xml:space="preserve">584 </w:t>
            </w:r>
          </w:p>
        </w:tc>
      </w:tr>
      <w:tr w:rsidR="008522A1" w:rsidRPr="00071328" w14:paraId="08486F5C" w14:textId="77777777" w:rsidTr="00CC6C32">
        <w:trPr>
          <w:trHeight w:hRule="exact" w:val="273"/>
        </w:trPr>
        <w:tc>
          <w:tcPr>
            <w:tcW w:w="1814" w:type="pct"/>
            <w:vAlign w:val="bottom"/>
          </w:tcPr>
          <w:p w14:paraId="45B102ED"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Write-offs</w:t>
            </w:r>
          </w:p>
        </w:tc>
        <w:tc>
          <w:tcPr>
            <w:tcW w:w="650" w:type="pct"/>
            <w:tcBorders>
              <w:top w:val="nil"/>
              <w:left w:val="nil"/>
              <w:bottom w:val="nil"/>
              <w:right w:val="nil"/>
            </w:tcBorders>
            <w:shd w:val="clear" w:color="auto" w:fill="auto"/>
            <w:vAlign w:val="bottom"/>
          </w:tcPr>
          <w:p w14:paraId="32CA2247"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50" w:type="pct"/>
            <w:tcBorders>
              <w:top w:val="nil"/>
              <w:left w:val="nil"/>
              <w:bottom w:val="nil"/>
              <w:right w:val="nil"/>
            </w:tcBorders>
            <w:shd w:val="clear" w:color="auto" w:fill="auto"/>
            <w:vAlign w:val="bottom"/>
          </w:tcPr>
          <w:p w14:paraId="0F91D204"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43" w:type="pct"/>
            <w:tcBorders>
              <w:top w:val="nil"/>
              <w:left w:val="nil"/>
              <w:bottom w:val="nil"/>
              <w:right w:val="nil"/>
            </w:tcBorders>
            <w:shd w:val="clear" w:color="auto" w:fill="auto"/>
            <w:vAlign w:val="bottom"/>
          </w:tcPr>
          <w:p w14:paraId="68329D39"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(38)</w:t>
            </w:r>
          </w:p>
        </w:tc>
        <w:tc>
          <w:tcPr>
            <w:tcW w:w="605" w:type="pct"/>
            <w:tcBorders>
              <w:top w:val="nil"/>
              <w:left w:val="nil"/>
              <w:bottom w:val="nil"/>
              <w:right w:val="nil"/>
            </w:tcBorders>
            <w:shd w:val="clear" w:color="auto" w:fill="auto"/>
            <w:vAlign w:val="bottom"/>
          </w:tcPr>
          <w:p w14:paraId="78C66F44"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 </w:t>
            </w:r>
          </w:p>
        </w:tc>
        <w:tc>
          <w:tcPr>
            <w:tcW w:w="638" w:type="pct"/>
            <w:tcBorders>
              <w:top w:val="nil"/>
              <w:left w:val="nil"/>
              <w:bottom w:val="nil"/>
              <w:right w:val="nil"/>
            </w:tcBorders>
            <w:shd w:val="clear" w:color="auto" w:fill="auto"/>
            <w:vAlign w:val="bottom"/>
          </w:tcPr>
          <w:p w14:paraId="6FA7828E" w14:textId="77777777" w:rsidR="008522A1" w:rsidRPr="00071328" w:rsidRDefault="008522A1" w:rsidP="00CC6C32">
            <w:pPr>
              <w:jc w:val="right"/>
              <w:rPr>
                <w:rFonts w:ascii="Calibri" w:eastAsia="Calibri" w:hAnsi="Calibri" w:cs="Calibri"/>
                <w:sz w:val="20"/>
                <w:szCs w:val="20"/>
                <w:lang w:val="en-GB"/>
              </w:rPr>
            </w:pPr>
            <w:r w:rsidRPr="001B20C7">
              <w:rPr>
                <w:rFonts w:ascii="Calibri" w:eastAsia="Calibri" w:hAnsi="Calibri" w:cs="Calibri"/>
                <w:color w:val="000000" w:themeColor="text1"/>
                <w:sz w:val="19"/>
                <w:szCs w:val="19"/>
                <w:lang w:val="hr-HR"/>
              </w:rPr>
              <w:t xml:space="preserve"> (38)</w:t>
            </w:r>
          </w:p>
        </w:tc>
      </w:tr>
      <w:tr w:rsidR="008522A1" w:rsidRPr="00071328" w14:paraId="00F4BE0D" w14:textId="77777777" w:rsidTr="00CC6C32">
        <w:trPr>
          <w:trHeight w:val="287"/>
        </w:trPr>
        <w:tc>
          <w:tcPr>
            <w:tcW w:w="1814" w:type="pct"/>
            <w:vAlign w:val="bottom"/>
          </w:tcPr>
          <w:p w14:paraId="5DE4D3F1" w14:textId="77777777" w:rsidR="008522A1" w:rsidRPr="00071328" w:rsidRDefault="008522A1" w:rsidP="00CC6C32">
            <w:pPr>
              <w:tabs>
                <w:tab w:val="right" w:pos="1202"/>
              </w:tabs>
              <w:outlineLvl w:val="0"/>
              <w:rPr>
                <w:rFonts w:ascii="Calibri" w:eastAsia="Calibri" w:hAnsi="Calibri"/>
                <w:sz w:val="20"/>
                <w:szCs w:val="20"/>
                <w:lang w:val="en-GB"/>
              </w:rPr>
            </w:pPr>
            <w:r w:rsidRPr="00071328">
              <w:rPr>
                <w:rFonts w:ascii="Calibri" w:eastAsia="Calibri" w:hAnsi="Calibri"/>
                <w:sz w:val="20"/>
                <w:szCs w:val="20"/>
                <w:lang w:val="en-GB"/>
              </w:rPr>
              <w:t xml:space="preserve">Net foreign exchange </w:t>
            </w:r>
            <w:r>
              <w:rPr>
                <w:rFonts w:ascii="Calibri" w:eastAsia="Calibri" w:hAnsi="Calibri"/>
                <w:sz w:val="20"/>
                <w:szCs w:val="20"/>
                <w:lang w:val="en-GB"/>
              </w:rPr>
              <w:t>loss</w:t>
            </w:r>
            <w:r w:rsidRPr="00071328">
              <w:rPr>
                <w:rFonts w:ascii="Calibri" w:eastAsia="Calibri" w:hAnsi="Calibri"/>
                <w:sz w:val="20"/>
                <w:szCs w:val="20"/>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2EA3B53F" w14:textId="77777777" w:rsidR="008522A1" w:rsidRPr="00071328" w:rsidRDefault="008522A1" w:rsidP="00CC6C32">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50" w:type="pct"/>
            <w:tcBorders>
              <w:top w:val="nil"/>
              <w:left w:val="nil"/>
              <w:bottom w:val="single" w:sz="8" w:space="0" w:color="auto"/>
              <w:right w:val="nil"/>
            </w:tcBorders>
            <w:shd w:val="clear" w:color="auto" w:fill="auto"/>
            <w:vAlign w:val="bottom"/>
          </w:tcPr>
          <w:p w14:paraId="596CEC8E" w14:textId="77777777" w:rsidR="008522A1" w:rsidRPr="00071328" w:rsidRDefault="008522A1" w:rsidP="00CC6C32">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43" w:type="pct"/>
            <w:tcBorders>
              <w:top w:val="nil"/>
              <w:left w:val="nil"/>
              <w:bottom w:val="single" w:sz="8" w:space="0" w:color="auto"/>
              <w:right w:val="nil"/>
            </w:tcBorders>
            <w:shd w:val="clear" w:color="auto" w:fill="auto"/>
            <w:vAlign w:val="bottom"/>
          </w:tcPr>
          <w:p w14:paraId="42BBE60B" w14:textId="77777777" w:rsidR="008522A1" w:rsidRPr="00071328" w:rsidRDefault="008522A1" w:rsidP="00CC6C32">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7</w:t>
            </w:r>
          </w:p>
        </w:tc>
        <w:tc>
          <w:tcPr>
            <w:tcW w:w="605" w:type="pct"/>
            <w:tcBorders>
              <w:top w:val="nil"/>
              <w:left w:val="nil"/>
              <w:bottom w:val="single" w:sz="8" w:space="0" w:color="auto"/>
              <w:right w:val="nil"/>
            </w:tcBorders>
            <w:shd w:val="clear" w:color="auto" w:fill="auto"/>
            <w:vAlign w:val="bottom"/>
          </w:tcPr>
          <w:p w14:paraId="3D750166" w14:textId="77777777" w:rsidR="008522A1" w:rsidRPr="00071328" w:rsidRDefault="008522A1" w:rsidP="00CC6C32">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w:t>
            </w:r>
          </w:p>
        </w:tc>
        <w:tc>
          <w:tcPr>
            <w:tcW w:w="638" w:type="pct"/>
            <w:tcBorders>
              <w:top w:val="nil"/>
              <w:left w:val="nil"/>
              <w:bottom w:val="single" w:sz="8" w:space="0" w:color="auto"/>
              <w:right w:val="nil"/>
            </w:tcBorders>
            <w:shd w:val="clear" w:color="auto" w:fill="auto"/>
            <w:vAlign w:val="bottom"/>
          </w:tcPr>
          <w:p w14:paraId="4CC371E2" w14:textId="77777777" w:rsidR="008522A1" w:rsidRPr="00071328" w:rsidRDefault="008522A1" w:rsidP="00CC6C32">
            <w:pPr>
              <w:jc w:val="right"/>
              <w:rPr>
                <w:rFonts w:ascii="Calibri" w:eastAsia="Calibri" w:hAnsi="Calibri" w:cs="Calibri"/>
                <w:sz w:val="20"/>
                <w:szCs w:val="20"/>
                <w:lang w:val="en-GB"/>
              </w:rPr>
            </w:pPr>
            <w:r>
              <w:rPr>
                <w:rFonts w:ascii="Calibri" w:eastAsia="Calibri" w:hAnsi="Calibri" w:cs="Calibri"/>
                <w:color w:val="000000" w:themeColor="text1"/>
                <w:sz w:val="19"/>
                <w:szCs w:val="19"/>
                <w:lang w:val="hr-HR"/>
              </w:rPr>
              <w:t>7</w:t>
            </w:r>
            <w:r w:rsidRPr="001B20C7">
              <w:rPr>
                <w:rFonts w:ascii="Calibri" w:eastAsia="Calibri" w:hAnsi="Calibri" w:cs="Calibri"/>
                <w:color w:val="000000" w:themeColor="text1"/>
                <w:sz w:val="19"/>
                <w:szCs w:val="19"/>
                <w:lang w:val="hr-HR"/>
              </w:rPr>
              <w:t xml:space="preserve"> </w:t>
            </w:r>
          </w:p>
        </w:tc>
      </w:tr>
      <w:tr w:rsidR="008522A1" w:rsidRPr="00071328" w14:paraId="04C946DC" w14:textId="77777777" w:rsidTr="00CC6C32">
        <w:trPr>
          <w:trHeight w:val="114"/>
        </w:trPr>
        <w:tc>
          <w:tcPr>
            <w:tcW w:w="1814" w:type="pct"/>
            <w:vAlign w:val="bottom"/>
          </w:tcPr>
          <w:p w14:paraId="482BAF1F" w14:textId="77777777" w:rsidR="008522A1" w:rsidRPr="00071328" w:rsidRDefault="008522A1" w:rsidP="00CC6C32">
            <w:pPr>
              <w:tabs>
                <w:tab w:val="right" w:pos="1202"/>
              </w:tabs>
              <w:spacing w:line="301" w:lineRule="exact"/>
              <w:outlineLvl w:val="0"/>
              <w:rPr>
                <w:rFonts w:ascii="Calibri" w:eastAsia="Calibri" w:hAnsi="Calibri" w:cs="Arial"/>
                <w:b/>
                <w:bCs/>
                <w:sz w:val="20"/>
                <w:szCs w:val="20"/>
                <w:lang w:val="en-GB"/>
              </w:rPr>
            </w:pPr>
            <w:r w:rsidRPr="00071328">
              <w:rPr>
                <w:rFonts w:ascii="Calibri" w:eastAsia="Calibri" w:hAnsi="Calibri" w:cs="Arial"/>
                <w:b/>
                <w:bCs/>
                <w:sz w:val="20"/>
                <w:szCs w:val="20"/>
                <w:lang w:val="en-GB"/>
              </w:rPr>
              <w:t>Balance at 31 December 2019</w:t>
            </w:r>
          </w:p>
        </w:tc>
        <w:tc>
          <w:tcPr>
            <w:tcW w:w="650" w:type="pct"/>
            <w:tcBorders>
              <w:top w:val="nil"/>
              <w:left w:val="nil"/>
              <w:bottom w:val="single" w:sz="12" w:space="0" w:color="auto"/>
              <w:right w:val="nil"/>
            </w:tcBorders>
            <w:shd w:val="clear" w:color="auto" w:fill="auto"/>
            <w:vAlign w:val="center"/>
          </w:tcPr>
          <w:p w14:paraId="4EEA0D28" w14:textId="77777777" w:rsidR="008522A1" w:rsidRPr="00071328" w:rsidRDefault="008522A1" w:rsidP="00CC6C32">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30 </w:t>
            </w:r>
          </w:p>
        </w:tc>
        <w:tc>
          <w:tcPr>
            <w:tcW w:w="650" w:type="pct"/>
            <w:tcBorders>
              <w:top w:val="nil"/>
              <w:left w:val="nil"/>
              <w:bottom w:val="single" w:sz="12" w:space="0" w:color="auto"/>
              <w:right w:val="nil"/>
            </w:tcBorders>
            <w:shd w:val="clear" w:color="auto" w:fill="auto"/>
            <w:vAlign w:val="center"/>
          </w:tcPr>
          <w:p w14:paraId="0407951F" w14:textId="77777777" w:rsidR="008522A1" w:rsidRPr="00071328" w:rsidRDefault="008522A1" w:rsidP="00CC6C32">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18 </w:t>
            </w:r>
          </w:p>
        </w:tc>
        <w:tc>
          <w:tcPr>
            <w:tcW w:w="643" w:type="pct"/>
            <w:tcBorders>
              <w:top w:val="nil"/>
              <w:left w:val="nil"/>
              <w:bottom w:val="single" w:sz="12" w:space="0" w:color="auto"/>
              <w:right w:val="nil"/>
            </w:tcBorders>
            <w:shd w:val="clear" w:color="auto" w:fill="auto"/>
            <w:vAlign w:val="center"/>
          </w:tcPr>
          <w:p w14:paraId="31F074B8" w14:textId="77777777" w:rsidR="008522A1" w:rsidRPr="00071328" w:rsidRDefault="008522A1" w:rsidP="00CC6C32">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35</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382 </w:t>
            </w:r>
          </w:p>
        </w:tc>
        <w:tc>
          <w:tcPr>
            <w:tcW w:w="605" w:type="pct"/>
            <w:tcBorders>
              <w:top w:val="nil"/>
              <w:left w:val="nil"/>
              <w:bottom w:val="single" w:sz="12" w:space="0" w:color="auto"/>
              <w:right w:val="nil"/>
            </w:tcBorders>
            <w:shd w:val="clear" w:color="auto" w:fill="auto"/>
            <w:vAlign w:val="center"/>
          </w:tcPr>
          <w:p w14:paraId="70BA81FF" w14:textId="77777777" w:rsidR="008522A1" w:rsidRPr="00071328" w:rsidRDefault="008522A1" w:rsidP="00CC6C32">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 xml:space="preserve">6 </w:t>
            </w:r>
          </w:p>
        </w:tc>
        <w:tc>
          <w:tcPr>
            <w:tcW w:w="638" w:type="pct"/>
            <w:tcBorders>
              <w:top w:val="nil"/>
              <w:left w:val="nil"/>
              <w:bottom w:val="single" w:sz="12" w:space="0" w:color="auto"/>
              <w:right w:val="nil"/>
            </w:tcBorders>
            <w:shd w:val="clear" w:color="auto" w:fill="auto"/>
            <w:vAlign w:val="center"/>
          </w:tcPr>
          <w:p w14:paraId="3E19F498" w14:textId="77777777" w:rsidR="008522A1" w:rsidRPr="00071328" w:rsidRDefault="008522A1" w:rsidP="00CC6C32">
            <w:pPr>
              <w:tabs>
                <w:tab w:val="right" w:pos="1202"/>
              </w:tabs>
              <w:spacing w:line="301" w:lineRule="exact"/>
              <w:jc w:val="right"/>
              <w:outlineLvl w:val="0"/>
              <w:rPr>
                <w:rFonts w:ascii="Calibri" w:eastAsia="Calibri" w:hAnsi="Calibri" w:cs="Arial"/>
                <w:b/>
                <w:bCs/>
                <w:sz w:val="20"/>
                <w:szCs w:val="20"/>
                <w:lang w:val="en-GB"/>
              </w:rPr>
            </w:pPr>
            <w:r w:rsidRPr="001B20C7">
              <w:rPr>
                <w:rFonts w:ascii="Calibri" w:eastAsia="Calibri" w:hAnsi="Calibri" w:cs="Calibri"/>
                <w:b/>
                <w:color w:val="000000" w:themeColor="text1"/>
                <w:sz w:val="19"/>
                <w:szCs w:val="19"/>
                <w:lang w:val="hr-HR"/>
              </w:rPr>
              <w:t>35</w:t>
            </w:r>
            <w:r>
              <w:rPr>
                <w:rFonts w:ascii="Calibri" w:eastAsia="Calibri" w:hAnsi="Calibri" w:cs="Calibri"/>
                <w:b/>
                <w:color w:val="000000" w:themeColor="text1"/>
                <w:sz w:val="19"/>
                <w:szCs w:val="19"/>
                <w:lang w:val="hr-HR"/>
              </w:rPr>
              <w:t>,</w:t>
            </w:r>
            <w:r w:rsidRPr="001B20C7">
              <w:rPr>
                <w:rFonts w:ascii="Calibri" w:eastAsia="Calibri" w:hAnsi="Calibri" w:cs="Calibri"/>
                <w:b/>
                <w:color w:val="000000" w:themeColor="text1"/>
                <w:sz w:val="19"/>
                <w:szCs w:val="19"/>
                <w:lang w:val="hr-HR"/>
              </w:rPr>
              <w:t xml:space="preserve">436 </w:t>
            </w:r>
          </w:p>
        </w:tc>
      </w:tr>
    </w:tbl>
    <w:p w14:paraId="46CA3A23" w14:textId="77777777" w:rsidR="00071328" w:rsidRPr="00071328" w:rsidRDefault="00071328" w:rsidP="00071328">
      <w:pPr>
        <w:rPr>
          <w:rFonts w:ascii="Calibri" w:hAnsi="Calibri" w:cs="Arial"/>
          <w:b/>
          <w:sz w:val="22"/>
          <w:szCs w:val="22"/>
          <w:lang w:val="en-GB"/>
        </w:rPr>
      </w:pPr>
    </w:p>
    <w:p w14:paraId="4656F027"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140299">
          <w:pgSz w:w="11907" w:h="16840" w:code="9"/>
          <w:pgMar w:top="1418" w:right="1134" w:bottom="1134" w:left="1418" w:header="851" w:footer="851" w:gutter="0"/>
          <w:cols w:space="720"/>
          <w:noEndnote/>
        </w:sectPr>
      </w:pPr>
    </w:p>
    <w:p w14:paraId="0AE0943B" w14:textId="77777777" w:rsidR="00071328" w:rsidRDefault="00071328" w:rsidP="00071328">
      <w:pPr>
        <w:pStyle w:val="T1"/>
        <w:keepNext w:val="0"/>
        <w:spacing w:before="0" w:after="0" w:line="240" w:lineRule="auto"/>
        <w:rPr>
          <w:rFonts w:asciiTheme="minorHAnsi" w:hAnsiTheme="minorHAnsi"/>
          <w:sz w:val="22"/>
          <w:szCs w:val="22"/>
          <w:lang w:val="en-GB"/>
        </w:rPr>
      </w:pPr>
    </w:p>
    <w:p w14:paraId="64A363BD" w14:textId="77777777" w:rsidR="00071328" w:rsidRPr="001E7DB0" w:rsidRDefault="00071328" w:rsidP="00071328">
      <w:pPr>
        <w:pStyle w:val="T1"/>
        <w:keepNext w:val="0"/>
        <w:spacing w:before="0" w:after="0" w:line="240" w:lineRule="auto"/>
        <w:rPr>
          <w:rFonts w:asciiTheme="minorHAnsi" w:hAnsiTheme="minorHAnsi" w:cs="Arial"/>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sidRPr="001E7DB0">
        <w:rPr>
          <w:rFonts w:asciiTheme="minorHAnsi" w:hAnsiTheme="minorHAnsi"/>
          <w:sz w:val="22"/>
          <w:szCs w:val="22"/>
          <w:lang w:val="en-GB"/>
        </w:rPr>
        <w:tab/>
        <w:t>Risk management (continued)</w:t>
      </w:r>
    </w:p>
    <w:p w14:paraId="6B362E5D" w14:textId="77777777" w:rsidR="00071328" w:rsidRDefault="00071328" w:rsidP="00071328">
      <w:pPr>
        <w:pStyle w:val="accountingpolicytitle"/>
        <w:rPr>
          <w:rFonts w:asciiTheme="minorHAnsi" w:hAnsiTheme="minorHAnsi"/>
          <w:sz w:val="22"/>
          <w:szCs w:val="22"/>
          <w:lang w:val="en-GB"/>
        </w:rPr>
      </w:pPr>
    </w:p>
    <w:p w14:paraId="189D846C" w14:textId="77777777" w:rsidR="00071328" w:rsidRPr="001E7DB0" w:rsidRDefault="00071328" w:rsidP="00071328">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Pr="001E7DB0">
        <w:rPr>
          <w:rFonts w:asciiTheme="minorHAnsi" w:hAnsiTheme="minorHAnsi"/>
          <w:sz w:val="22"/>
          <w:szCs w:val="22"/>
          <w:lang w:val="en-GB"/>
        </w:rPr>
        <w:t>.</w:t>
      </w:r>
      <w:r>
        <w:rPr>
          <w:rFonts w:asciiTheme="minorHAnsi" w:hAnsiTheme="minorHAnsi"/>
          <w:sz w:val="22"/>
          <w:szCs w:val="22"/>
          <w:lang w:val="en-GB"/>
        </w:rPr>
        <w:t>3</w:t>
      </w:r>
      <w:r w:rsidRPr="001E7DB0">
        <w:rPr>
          <w:rFonts w:asciiTheme="minorHAnsi" w:hAnsiTheme="minorHAnsi"/>
          <w:sz w:val="22"/>
          <w:szCs w:val="22"/>
          <w:lang w:val="en-GB"/>
        </w:rPr>
        <w:t xml:space="preserve">. </w:t>
      </w:r>
      <w:r w:rsidRPr="001E7DB0">
        <w:rPr>
          <w:rFonts w:asciiTheme="minorHAnsi" w:hAnsiTheme="minorHAnsi"/>
          <w:sz w:val="22"/>
          <w:szCs w:val="22"/>
          <w:lang w:val="en-GB"/>
        </w:rPr>
        <w:tab/>
        <w:t>Credit risk (continued)</w:t>
      </w:r>
    </w:p>
    <w:p w14:paraId="6DEDE698" w14:textId="77777777" w:rsidR="00071328" w:rsidRDefault="00071328" w:rsidP="00071328">
      <w:pPr>
        <w:pStyle w:val="T1"/>
        <w:keepNext w:val="0"/>
        <w:spacing w:before="0" w:after="0" w:line="240" w:lineRule="auto"/>
        <w:rPr>
          <w:rFonts w:asciiTheme="minorHAnsi" w:hAnsiTheme="minorHAnsi"/>
          <w:i/>
          <w:sz w:val="22"/>
          <w:szCs w:val="22"/>
          <w:lang w:val="en-GB"/>
        </w:rPr>
      </w:pPr>
    </w:p>
    <w:p w14:paraId="5AB43A5F" w14:textId="77777777" w:rsidR="00071328" w:rsidRPr="00EA22B8" w:rsidRDefault="00071328" w:rsidP="00312A67">
      <w:pPr>
        <w:pStyle w:val="T1"/>
        <w:keepNext w:val="0"/>
        <w:numPr>
          <w:ilvl w:val="8"/>
          <w:numId w:val="53"/>
        </w:numPr>
        <w:spacing w:before="0" w:after="0" w:line="240" w:lineRule="auto"/>
        <w:rPr>
          <w:rFonts w:asciiTheme="minorHAnsi" w:hAnsiTheme="minorHAnsi"/>
          <w:b w:val="0"/>
          <w:i/>
          <w:sz w:val="22"/>
          <w:szCs w:val="22"/>
          <w:lang w:val="en-GB"/>
        </w:rPr>
      </w:pPr>
      <w:r w:rsidRPr="00EA22B8">
        <w:rPr>
          <w:rFonts w:asciiTheme="minorHAnsi" w:hAnsiTheme="minorHAnsi"/>
          <w:b w:val="0"/>
          <w:i/>
          <w:sz w:val="22"/>
          <w:szCs w:val="22"/>
          <w:lang w:val="en-GB"/>
        </w:rPr>
        <w:t>Allowances</w:t>
      </w:r>
      <w:r>
        <w:rPr>
          <w:rFonts w:asciiTheme="minorHAnsi" w:hAnsiTheme="minorHAnsi"/>
          <w:b w:val="0"/>
          <w:i/>
          <w:sz w:val="22"/>
          <w:szCs w:val="22"/>
          <w:lang w:val="en-GB"/>
        </w:rPr>
        <w:t xml:space="preserve"> </w:t>
      </w:r>
      <w:r w:rsidRPr="0070342A">
        <w:rPr>
          <w:rFonts w:asciiTheme="minorHAnsi" w:hAnsiTheme="minorHAnsi"/>
          <w:b w:val="0"/>
          <w:i/>
          <w:sz w:val="22"/>
          <w:szCs w:val="22"/>
          <w:lang w:val="en-GB"/>
        </w:rPr>
        <w:t>(continued)</w:t>
      </w:r>
    </w:p>
    <w:p w14:paraId="1A68DD08" w14:textId="11795438" w:rsidR="00BD5C00" w:rsidRDefault="00BD5C00" w:rsidP="00BC2382">
      <w:pPr>
        <w:pStyle w:val="T1"/>
        <w:keepNext w:val="0"/>
        <w:spacing w:before="0" w:after="0" w:line="240" w:lineRule="auto"/>
        <w:rPr>
          <w:rFonts w:asciiTheme="minorHAnsi" w:hAnsiTheme="minorHAnsi"/>
          <w:sz w:val="22"/>
          <w:szCs w:val="22"/>
          <w:lang w:val="en-GB"/>
        </w:rPr>
      </w:pPr>
    </w:p>
    <w:p w14:paraId="0D4C9905" w14:textId="77777777" w:rsidR="00071328" w:rsidRPr="00071328" w:rsidRDefault="00071328" w:rsidP="00071328">
      <w:pPr>
        <w:spacing w:after="120"/>
        <w:rPr>
          <w:rFonts w:ascii="Calibri" w:hAnsi="Calibri" w:cs="Arial"/>
          <w:b/>
          <w:sz w:val="22"/>
          <w:szCs w:val="22"/>
          <w:lang w:val="en-GB"/>
        </w:rPr>
      </w:pPr>
      <w:r w:rsidRPr="00071328">
        <w:rPr>
          <w:rFonts w:ascii="Calibri" w:hAnsi="Calibri" w:cs="Arial"/>
          <w:b/>
          <w:sz w:val="22"/>
          <w:szCs w:val="22"/>
          <w:lang w:val="en-GB"/>
        </w:rPr>
        <w:t>Guarantees and commitments</w:t>
      </w:r>
    </w:p>
    <w:p w14:paraId="7F12B951" w14:textId="77777777" w:rsidR="00071328" w:rsidRPr="00071328" w:rsidRDefault="00071328" w:rsidP="00071328">
      <w:pPr>
        <w:rPr>
          <w:rFonts w:ascii="Calibri" w:hAnsi="Calibri" w:cs="Arial"/>
          <w:b/>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071328" w:rsidRPr="00071328" w14:paraId="20D680CE" w14:textId="77777777" w:rsidTr="00441EDF">
        <w:trPr>
          <w:trHeight w:val="146"/>
        </w:trPr>
        <w:tc>
          <w:tcPr>
            <w:tcW w:w="1814" w:type="pct"/>
          </w:tcPr>
          <w:p w14:paraId="0C5C4500" w14:textId="77777777" w:rsidR="00071328" w:rsidRPr="00071328" w:rsidRDefault="00071328" w:rsidP="00071328">
            <w:pPr>
              <w:rPr>
                <w:rFonts w:ascii="Calibri" w:eastAsia="Calibri" w:hAnsi="Calibri" w:cs="Arial"/>
                <w:b/>
                <w:bCs/>
                <w:sz w:val="19"/>
                <w:szCs w:val="19"/>
                <w:lang w:val="en-GB"/>
              </w:rPr>
            </w:pPr>
            <w:bookmarkStart w:id="1245" w:name="_Hlk5873520"/>
            <w:r w:rsidRPr="00071328">
              <w:rPr>
                <w:rFonts w:ascii="Calibri" w:eastAsia="Calibri" w:hAnsi="Calibri" w:cs="Arial"/>
                <w:b/>
                <w:bCs/>
                <w:sz w:val="19"/>
                <w:szCs w:val="19"/>
                <w:lang w:val="en-GB"/>
              </w:rPr>
              <w:br w:type="page"/>
              <w:t>Group and Bank</w:t>
            </w:r>
          </w:p>
        </w:tc>
        <w:tc>
          <w:tcPr>
            <w:tcW w:w="3186" w:type="pct"/>
            <w:gridSpan w:val="5"/>
            <w:vAlign w:val="bottom"/>
          </w:tcPr>
          <w:p w14:paraId="4ACFCC1E" w14:textId="77777777" w:rsidR="00071328" w:rsidRPr="00071328" w:rsidRDefault="00071328" w:rsidP="00071328">
            <w:pPr>
              <w:jc w:val="center"/>
              <w:rPr>
                <w:rFonts w:ascii="Calibri" w:eastAsia="Calibri" w:hAnsi="Calibri" w:cs="Arial"/>
                <w:b/>
                <w:sz w:val="19"/>
                <w:szCs w:val="19"/>
                <w:lang w:val="en-GB"/>
              </w:rPr>
            </w:pPr>
          </w:p>
        </w:tc>
      </w:tr>
      <w:tr w:rsidR="00071328" w:rsidRPr="00071328" w14:paraId="11E9D488" w14:textId="77777777" w:rsidTr="00441EDF">
        <w:trPr>
          <w:trHeight w:val="51"/>
        </w:trPr>
        <w:tc>
          <w:tcPr>
            <w:tcW w:w="1814" w:type="pct"/>
          </w:tcPr>
          <w:p w14:paraId="60181382" w14:textId="3F332D96" w:rsidR="00071328" w:rsidRPr="00071328" w:rsidRDefault="00071328" w:rsidP="00071328">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w:t>
            </w:r>
            <w:r w:rsidR="00D20209">
              <w:rPr>
                <w:rFonts w:ascii="Calibri" w:eastAsia="Calibri" w:hAnsi="Calibri" w:cs="Arial"/>
                <w:b/>
                <w:bCs/>
                <w:sz w:val="19"/>
                <w:szCs w:val="19"/>
                <w:lang w:val="en-GB"/>
              </w:rPr>
              <w:t>20</w:t>
            </w:r>
          </w:p>
        </w:tc>
        <w:tc>
          <w:tcPr>
            <w:tcW w:w="650" w:type="pct"/>
            <w:vAlign w:val="bottom"/>
          </w:tcPr>
          <w:p w14:paraId="16B156A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2C569BF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11A91A69"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1F66E7EB"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49DBD792"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071328" w:rsidRPr="00071328" w14:paraId="1BCB6924" w14:textId="77777777" w:rsidTr="00441EDF">
        <w:trPr>
          <w:trHeight w:val="51"/>
        </w:trPr>
        <w:tc>
          <w:tcPr>
            <w:tcW w:w="1814" w:type="pct"/>
          </w:tcPr>
          <w:p w14:paraId="528B2CBD" w14:textId="77777777" w:rsidR="00071328" w:rsidRPr="00071328" w:rsidRDefault="00071328" w:rsidP="00071328">
            <w:pPr>
              <w:rPr>
                <w:rFonts w:ascii="Calibri" w:eastAsia="Calibri" w:hAnsi="Calibri" w:cs="Arial"/>
                <w:b/>
                <w:bCs/>
                <w:sz w:val="19"/>
                <w:szCs w:val="19"/>
                <w:lang w:val="en-GB"/>
              </w:rPr>
            </w:pPr>
          </w:p>
        </w:tc>
        <w:tc>
          <w:tcPr>
            <w:tcW w:w="650" w:type="pct"/>
          </w:tcPr>
          <w:p w14:paraId="4040258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77EB8D57"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229A4DC0"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14A57E11"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2BE2184F" w14:textId="77777777" w:rsidR="00071328" w:rsidRPr="00071328" w:rsidRDefault="00071328" w:rsidP="00071328">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071328" w:rsidRPr="00071328" w14:paraId="1E5FBE1D" w14:textId="77777777" w:rsidTr="00441EDF">
        <w:trPr>
          <w:trHeight w:val="51"/>
        </w:trPr>
        <w:tc>
          <w:tcPr>
            <w:tcW w:w="1814" w:type="pct"/>
          </w:tcPr>
          <w:p w14:paraId="658D46C5" w14:textId="77777777" w:rsidR="00071328" w:rsidRPr="00071328" w:rsidRDefault="00071328" w:rsidP="00071328">
            <w:pPr>
              <w:rPr>
                <w:rFonts w:ascii="Calibri" w:eastAsia="Calibri" w:hAnsi="Calibri" w:cs="Arial"/>
                <w:b/>
                <w:bCs/>
                <w:sz w:val="19"/>
                <w:szCs w:val="19"/>
                <w:lang w:val="en-GB"/>
              </w:rPr>
            </w:pPr>
          </w:p>
        </w:tc>
        <w:tc>
          <w:tcPr>
            <w:tcW w:w="650" w:type="pct"/>
          </w:tcPr>
          <w:p w14:paraId="77E0D259" w14:textId="77777777" w:rsidR="00071328" w:rsidRPr="00071328" w:rsidRDefault="00071328" w:rsidP="00071328">
            <w:pPr>
              <w:jc w:val="right"/>
              <w:rPr>
                <w:rFonts w:ascii="Calibri" w:eastAsia="Calibri" w:hAnsi="Calibri" w:cs="Arial"/>
                <w:b/>
                <w:bCs/>
                <w:sz w:val="19"/>
                <w:szCs w:val="19"/>
                <w:lang w:val="en-GB"/>
              </w:rPr>
            </w:pPr>
          </w:p>
        </w:tc>
        <w:tc>
          <w:tcPr>
            <w:tcW w:w="650" w:type="pct"/>
          </w:tcPr>
          <w:p w14:paraId="06F297EC" w14:textId="77777777" w:rsidR="00071328" w:rsidRPr="00071328" w:rsidRDefault="00071328" w:rsidP="00071328">
            <w:pPr>
              <w:jc w:val="right"/>
              <w:rPr>
                <w:rFonts w:ascii="Calibri" w:eastAsia="Calibri" w:hAnsi="Calibri" w:cs="Arial"/>
                <w:b/>
                <w:bCs/>
                <w:sz w:val="19"/>
                <w:szCs w:val="19"/>
                <w:lang w:val="en-GB"/>
              </w:rPr>
            </w:pPr>
          </w:p>
        </w:tc>
        <w:tc>
          <w:tcPr>
            <w:tcW w:w="643" w:type="pct"/>
          </w:tcPr>
          <w:p w14:paraId="23BAE851" w14:textId="77777777" w:rsidR="00071328" w:rsidRPr="00071328" w:rsidRDefault="00071328" w:rsidP="00071328">
            <w:pPr>
              <w:jc w:val="right"/>
              <w:rPr>
                <w:rFonts w:ascii="Calibri" w:eastAsia="Calibri" w:hAnsi="Calibri" w:cs="Arial"/>
                <w:b/>
                <w:bCs/>
                <w:sz w:val="19"/>
                <w:szCs w:val="19"/>
                <w:lang w:val="en-GB"/>
              </w:rPr>
            </w:pPr>
          </w:p>
        </w:tc>
        <w:tc>
          <w:tcPr>
            <w:tcW w:w="605" w:type="pct"/>
          </w:tcPr>
          <w:p w14:paraId="546F2C03" w14:textId="77777777" w:rsidR="00071328" w:rsidRPr="00071328" w:rsidRDefault="00071328" w:rsidP="00071328">
            <w:pPr>
              <w:jc w:val="right"/>
              <w:rPr>
                <w:rFonts w:ascii="Calibri" w:eastAsia="Calibri" w:hAnsi="Calibri" w:cs="Arial"/>
                <w:b/>
                <w:bCs/>
                <w:sz w:val="19"/>
                <w:szCs w:val="19"/>
                <w:lang w:val="en-GB"/>
              </w:rPr>
            </w:pPr>
          </w:p>
        </w:tc>
        <w:tc>
          <w:tcPr>
            <w:tcW w:w="638" w:type="pct"/>
          </w:tcPr>
          <w:p w14:paraId="47F85EF5" w14:textId="77777777" w:rsidR="00071328" w:rsidRPr="00071328" w:rsidRDefault="00071328" w:rsidP="00071328">
            <w:pPr>
              <w:jc w:val="right"/>
              <w:rPr>
                <w:rFonts w:ascii="Calibri" w:eastAsia="Calibri" w:hAnsi="Calibri" w:cs="Arial"/>
                <w:b/>
                <w:bCs/>
                <w:sz w:val="19"/>
                <w:szCs w:val="19"/>
                <w:lang w:val="en-GB"/>
              </w:rPr>
            </w:pPr>
          </w:p>
        </w:tc>
      </w:tr>
      <w:tr w:rsidR="00FC445E" w:rsidRPr="00071328" w14:paraId="562A3A89" w14:textId="77777777" w:rsidTr="003239B0">
        <w:trPr>
          <w:trHeight w:hRule="exact" w:val="241"/>
        </w:trPr>
        <w:tc>
          <w:tcPr>
            <w:tcW w:w="1814" w:type="pct"/>
            <w:vAlign w:val="bottom"/>
          </w:tcPr>
          <w:p w14:paraId="5A0D2198" w14:textId="3DB5738E"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w:t>
            </w:r>
            <w:r>
              <w:rPr>
                <w:rFonts w:ascii="Calibri" w:eastAsia="Calibri" w:hAnsi="Calibri"/>
                <w:sz w:val="19"/>
                <w:szCs w:val="19"/>
                <w:lang w:val="en-GB"/>
              </w:rPr>
              <w:t>20</w:t>
            </w:r>
          </w:p>
        </w:tc>
        <w:tc>
          <w:tcPr>
            <w:tcW w:w="650" w:type="pct"/>
            <w:shd w:val="clear" w:color="auto" w:fill="auto"/>
            <w:vAlign w:val="bottom"/>
          </w:tcPr>
          <w:p w14:paraId="44CEB3DD" w14:textId="7A7EFC11"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24,946 </w:t>
            </w:r>
          </w:p>
        </w:tc>
        <w:tc>
          <w:tcPr>
            <w:tcW w:w="650" w:type="pct"/>
            <w:shd w:val="clear" w:color="auto" w:fill="auto"/>
            <w:vAlign w:val="bottom"/>
          </w:tcPr>
          <w:p w14:paraId="48D6F17D" w14:textId="30FE2AEA"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14,289 </w:t>
            </w:r>
          </w:p>
        </w:tc>
        <w:tc>
          <w:tcPr>
            <w:tcW w:w="643" w:type="pct"/>
            <w:shd w:val="clear" w:color="auto" w:fill="auto"/>
            <w:vAlign w:val="bottom"/>
          </w:tcPr>
          <w:p w14:paraId="78FB17D5" w14:textId="0880EDED"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15,918 </w:t>
            </w:r>
          </w:p>
        </w:tc>
        <w:tc>
          <w:tcPr>
            <w:tcW w:w="605" w:type="pct"/>
            <w:shd w:val="clear" w:color="auto" w:fill="auto"/>
            <w:vAlign w:val="bottom"/>
          </w:tcPr>
          <w:p w14:paraId="53CE34E6" w14:textId="51A538DA"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2,563 </w:t>
            </w:r>
          </w:p>
        </w:tc>
        <w:tc>
          <w:tcPr>
            <w:tcW w:w="638" w:type="pct"/>
            <w:shd w:val="clear" w:color="auto" w:fill="auto"/>
            <w:vAlign w:val="bottom"/>
          </w:tcPr>
          <w:p w14:paraId="28D03266" w14:textId="19F06DBD"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57,716 </w:t>
            </w:r>
          </w:p>
        </w:tc>
      </w:tr>
      <w:tr w:rsidR="00FC445E" w:rsidRPr="00071328" w14:paraId="42A2A908" w14:textId="77777777" w:rsidTr="003239B0">
        <w:trPr>
          <w:trHeight w:hRule="exact" w:val="241"/>
        </w:trPr>
        <w:tc>
          <w:tcPr>
            <w:tcW w:w="1814" w:type="pct"/>
            <w:vAlign w:val="bottom"/>
          </w:tcPr>
          <w:p w14:paraId="2D147E8D" w14:textId="471C02E6"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0647A677" w14:textId="40249E82"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2,802 </w:t>
            </w:r>
          </w:p>
        </w:tc>
        <w:tc>
          <w:tcPr>
            <w:tcW w:w="650" w:type="pct"/>
            <w:shd w:val="clear" w:color="auto" w:fill="auto"/>
            <w:vAlign w:val="bottom"/>
          </w:tcPr>
          <w:p w14:paraId="05C9E266" w14:textId="0B1FBDD9"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(2,802)</w:t>
            </w:r>
          </w:p>
        </w:tc>
        <w:tc>
          <w:tcPr>
            <w:tcW w:w="643" w:type="pct"/>
            <w:shd w:val="clear" w:color="auto" w:fill="auto"/>
            <w:vAlign w:val="bottom"/>
          </w:tcPr>
          <w:p w14:paraId="2CFF1B41" w14:textId="3FF032A4"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05" w:type="pct"/>
            <w:shd w:val="clear" w:color="auto" w:fill="auto"/>
            <w:vAlign w:val="bottom"/>
          </w:tcPr>
          <w:p w14:paraId="51C548EE" w14:textId="7CD38116"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38" w:type="pct"/>
            <w:shd w:val="clear" w:color="auto" w:fill="auto"/>
            <w:vAlign w:val="bottom"/>
          </w:tcPr>
          <w:p w14:paraId="188BB4C5" w14:textId="590C1C15"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FC445E" w:rsidRPr="00071328" w14:paraId="05A1DC2B" w14:textId="77777777" w:rsidTr="003239B0">
        <w:trPr>
          <w:trHeight w:hRule="exact" w:val="241"/>
        </w:trPr>
        <w:tc>
          <w:tcPr>
            <w:tcW w:w="1814" w:type="pct"/>
            <w:vAlign w:val="bottom"/>
          </w:tcPr>
          <w:p w14:paraId="561A2A3F" w14:textId="2AEFFD78"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44D38B74" w14:textId="61528274"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(3,299)</w:t>
            </w:r>
          </w:p>
        </w:tc>
        <w:tc>
          <w:tcPr>
            <w:tcW w:w="650" w:type="pct"/>
            <w:shd w:val="clear" w:color="auto" w:fill="auto"/>
            <w:vAlign w:val="bottom"/>
          </w:tcPr>
          <w:p w14:paraId="0299AF72" w14:textId="439AF0E4"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3,299 </w:t>
            </w:r>
          </w:p>
        </w:tc>
        <w:tc>
          <w:tcPr>
            <w:tcW w:w="643" w:type="pct"/>
            <w:shd w:val="clear" w:color="auto" w:fill="auto"/>
            <w:vAlign w:val="bottom"/>
          </w:tcPr>
          <w:p w14:paraId="5CEC54C5" w14:textId="1EA44618"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05" w:type="pct"/>
            <w:shd w:val="clear" w:color="auto" w:fill="auto"/>
            <w:vAlign w:val="bottom"/>
          </w:tcPr>
          <w:p w14:paraId="717CF7C9" w14:textId="1F21D4F2"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38" w:type="pct"/>
            <w:shd w:val="clear" w:color="auto" w:fill="auto"/>
            <w:vAlign w:val="bottom"/>
          </w:tcPr>
          <w:p w14:paraId="623AD247" w14:textId="6FF313AA"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FC445E" w:rsidRPr="00071328" w14:paraId="62F1EDAF" w14:textId="77777777" w:rsidTr="003239B0">
        <w:trPr>
          <w:trHeight w:hRule="exact" w:val="241"/>
        </w:trPr>
        <w:tc>
          <w:tcPr>
            <w:tcW w:w="1814" w:type="pct"/>
            <w:vAlign w:val="bottom"/>
          </w:tcPr>
          <w:p w14:paraId="66A88D92" w14:textId="2D093DD2"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6B4BFEBE" w14:textId="5B465319"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c>
          <w:tcPr>
            <w:tcW w:w="650" w:type="pct"/>
            <w:shd w:val="clear" w:color="auto" w:fill="auto"/>
            <w:vAlign w:val="bottom"/>
          </w:tcPr>
          <w:p w14:paraId="5D789DA8" w14:textId="7CC91FE1"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(2,616)</w:t>
            </w:r>
          </w:p>
        </w:tc>
        <w:tc>
          <w:tcPr>
            <w:tcW w:w="643" w:type="pct"/>
            <w:shd w:val="clear" w:color="auto" w:fill="auto"/>
            <w:vAlign w:val="bottom"/>
          </w:tcPr>
          <w:p w14:paraId="77451FC1" w14:textId="7D7C6B32"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2,257 </w:t>
            </w:r>
          </w:p>
        </w:tc>
        <w:tc>
          <w:tcPr>
            <w:tcW w:w="605" w:type="pct"/>
            <w:shd w:val="clear" w:color="auto" w:fill="auto"/>
            <w:vAlign w:val="bottom"/>
          </w:tcPr>
          <w:p w14:paraId="31E01445" w14:textId="07762EAE"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359 </w:t>
            </w:r>
          </w:p>
        </w:tc>
        <w:tc>
          <w:tcPr>
            <w:tcW w:w="638" w:type="pct"/>
            <w:shd w:val="clear" w:color="auto" w:fill="auto"/>
            <w:vAlign w:val="bottom"/>
          </w:tcPr>
          <w:p w14:paraId="7C7656EE" w14:textId="5BE96EAC"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 </w:t>
            </w:r>
          </w:p>
        </w:tc>
      </w:tr>
      <w:tr w:rsidR="00FC445E" w:rsidRPr="00071328" w14:paraId="7B19B2E6" w14:textId="77777777" w:rsidTr="003239B0">
        <w:trPr>
          <w:trHeight w:hRule="exact" w:val="440"/>
        </w:trPr>
        <w:tc>
          <w:tcPr>
            <w:tcW w:w="1814" w:type="pct"/>
            <w:vAlign w:val="bottom"/>
          </w:tcPr>
          <w:p w14:paraId="753B6BF9" w14:textId="77777777"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increase/(release)</w:t>
            </w:r>
          </w:p>
          <w:p w14:paraId="03AA2805" w14:textId="77777777"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shd w:val="clear" w:color="auto" w:fill="auto"/>
            <w:vAlign w:val="bottom"/>
          </w:tcPr>
          <w:p w14:paraId="31CE0555" w14:textId="32CA52A7"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(16,194)</w:t>
            </w:r>
          </w:p>
        </w:tc>
        <w:tc>
          <w:tcPr>
            <w:tcW w:w="650" w:type="pct"/>
            <w:shd w:val="clear" w:color="auto" w:fill="auto"/>
            <w:vAlign w:val="bottom"/>
          </w:tcPr>
          <w:p w14:paraId="47AF6C97" w14:textId="4B160982"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(788)</w:t>
            </w:r>
          </w:p>
        </w:tc>
        <w:tc>
          <w:tcPr>
            <w:tcW w:w="643" w:type="pct"/>
            <w:shd w:val="clear" w:color="auto" w:fill="auto"/>
            <w:vAlign w:val="bottom"/>
          </w:tcPr>
          <w:p w14:paraId="2FE5A71C" w14:textId="2777951F"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228 </w:t>
            </w:r>
          </w:p>
        </w:tc>
        <w:tc>
          <w:tcPr>
            <w:tcW w:w="605" w:type="pct"/>
            <w:shd w:val="clear" w:color="auto" w:fill="auto"/>
            <w:vAlign w:val="bottom"/>
          </w:tcPr>
          <w:p w14:paraId="1848B73D" w14:textId="03143F96"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4,941 </w:t>
            </w:r>
          </w:p>
        </w:tc>
        <w:tc>
          <w:tcPr>
            <w:tcW w:w="638" w:type="pct"/>
            <w:shd w:val="clear" w:color="auto" w:fill="auto"/>
            <w:vAlign w:val="bottom"/>
          </w:tcPr>
          <w:p w14:paraId="38AA5F60" w14:textId="0D2CB5FD"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(11,813)</w:t>
            </w:r>
          </w:p>
        </w:tc>
      </w:tr>
      <w:tr w:rsidR="00FC445E" w:rsidRPr="00071328" w14:paraId="3B42819F" w14:textId="77777777" w:rsidTr="003239B0">
        <w:trPr>
          <w:trHeight w:val="284"/>
        </w:trPr>
        <w:tc>
          <w:tcPr>
            <w:tcW w:w="1814" w:type="pct"/>
            <w:vAlign w:val="bottom"/>
          </w:tcPr>
          <w:p w14:paraId="23F11745" w14:textId="5A6C7477" w:rsidR="00FC445E" w:rsidRPr="00071328" w:rsidRDefault="00FC445E" w:rsidP="00FC445E">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Net foreign exchange </w:t>
            </w:r>
            <w:r>
              <w:rPr>
                <w:rFonts w:ascii="Calibri" w:eastAsia="Calibri" w:hAnsi="Calibri"/>
                <w:sz w:val="19"/>
                <w:szCs w:val="19"/>
                <w:lang w:val="en-GB"/>
              </w:rPr>
              <w:t>(</w:t>
            </w:r>
            <w:r w:rsidRPr="00071328">
              <w:rPr>
                <w:rFonts w:ascii="Calibri" w:eastAsia="Calibri" w:hAnsi="Calibri"/>
                <w:sz w:val="19"/>
                <w:szCs w:val="19"/>
                <w:lang w:val="en-GB"/>
              </w:rPr>
              <w:t>gain</w:t>
            </w:r>
            <w:r>
              <w:rPr>
                <w:rFonts w:ascii="Calibri" w:eastAsia="Calibri" w:hAnsi="Calibri"/>
                <w:sz w:val="19"/>
                <w:szCs w:val="19"/>
                <w:lang w:val="en-GB"/>
              </w:rPr>
              <w:t>)</w:t>
            </w:r>
            <w:r w:rsidRPr="00071328">
              <w:rPr>
                <w:rFonts w:ascii="Calibri" w:eastAsia="Calibri" w:hAnsi="Calibri"/>
                <w:sz w:val="19"/>
                <w:szCs w:val="19"/>
                <w:lang w:val="en-GB"/>
              </w:rPr>
              <w:t>/loss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on loss allowances</w:t>
            </w:r>
          </w:p>
        </w:tc>
        <w:tc>
          <w:tcPr>
            <w:tcW w:w="650" w:type="pct"/>
            <w:tcBorders>
              <w:top w:val="nil"/>
              <w:left w:val="nil"/>
              <w:bottom w:val="single" w:sz="8" w:space="0" w:color="auto"/>
              <w:right w:val="nil"/>
            </w:tcBorders>
            <w:shd w:val="clear" w:color="auto" w:fill="auto"/>
            <w:vAlign w:val="bottom"/>
          </w:tcPr>
          <w:p w14:paraId="73167353" w14:textId="7A36D88C"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404 </w:t>
            </w:r>
          </w:p>
        </w:tc>
        <w:tc>
          <w:tcPr>
            <w:tcW w:w="650" w:type="pct"/>
            <w:tcBorders>
              <w:top w:val="nil"/>
              <w:left w:val="nil"/>
              <w:bottom w:val="single" w:sz="8" w:space="0" w:color="auto"/>
              <w:right w:val="nil"/>
            </w:tcBorders>
            <w:shd w:val="clear" w:color="auto" w:fill="auto"/>
            <w:vAlign w:val="bottom"/>
          </w:tcPr>
          <w:p w14:paraId="3F533F5F" w14:textId="251E6760"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141 </w:t>
            </w:r>
          </w:p>
        </w:tc>
        <w:tc>
          <w:tcPr>
            <w:tcW w:w="643" w:type="pct"/>
            <w:tcBorders>
              <w:top w:val="nil"/>
              <w:left w:val="nil"/>
              <w:bottom w:val="single" w:sz="8" w:space="0" w:color="auto"/>
              <w:right w:val="nil"/>
            </w:tcBorders>
            <w:shd w:val="clear" w:color="auto" w:fill="auto"/>
            <w:vAlign w:val="bottom"/>
          </w:tcPr>
          <w:p w14:paraId="77B3020A" w14:textId="1A7092BD"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(878)</w:t>
            </w:r>
          </w:p>
        </w:tc>
        <w:tc>
          <w:tcPr>
            <w:tcW w:w="605" w:type="pct"/>
            <w:tcBorders>
              <w:top w:val="nil"/>
              <w:left w:val="nil"/>
              <w:bottom w:val="single" w:sz="8" w:space="0" w:color="auto"/>
              <w:right w:val="nil"/>
            </w:tcBorders>
            <w:shd w:val="clear" w:color="auto" w:fill="auto"/>
            <w:vAlign w:val="bottom"/>
          </w:tcPr>
          <w:p w14:paraId="2962345E" w14:textId="6BBA0D5C"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(14)</w:t>
            </w:r>
          </w:p>
        </w:tc>
        <w:tc>
          <w:tcPr>
            <w:tcW w:w="638" w:type="pct"/>
            <w:tcBorders>
              <w:top w:val="nil"/>
              <w:left w:val="nil"/>
              <w:bottom w:val="single" w:sz="8" w:space="0" w:color="auto"/>
              <w:right w:val="nil"/>
            </w:tcBorders>
            <w:shd w:val="clear" w:color="auto" w:fill="auto"/>
            <w:vAlign w:val="bottom"/>
          </w:tcPr>
          <w:p w14:paraId="377FC201" w14:textId="5B9F852C" w:rsidR="00FC445E" w:rsidRPr="00071328" w:rsidRDefault="00FC445E" w:rsidP="00FC445E">
            <w:pPr>
              <w:jc w:val="right"/>
              <w:rPr>
                <w:rFonts w:ascii="Calibri" w:hAnsi="Calibri" w:cs="Calibri"/>
                <w:sz w:val="19"/>
                <w:szCs w:val="19"/>
                <w:lang w:val="en-GB"/>
              </w:rPr>
            </w:pPr>
            <w:r>
              <w:rPr>
                <w:rFonts w:ascii="Calibri" w:eastAsia="Calibri" w:hAnsi="Calibri"/>
                <w:color w:val="000000" w:themeColor="text1"/>
                <w:sz w:val="19"/>
                <w:szCs w:val="19"/>
                <w:lang w:val="hr-HR"/>
              </w:rPr>
              <w:t xml:space="preserve"> (347)</w:t>
            </w:r>
          </w:p>
        </w:tc>
      </w:tr>
      <w:tr w:rsidR="00FC445E" w:rsidRPr="00071328" w14:paraId="27C60E15" w14:textId="77777777" w:rsidTr="003239B0">
        <w:trPr>
          <w:trHeight w:val="37"/>
        </w:trPr>
        <w:tc>
          <w:tcPr>
            <w:tcW w:w="1814" w:type="pct"/>
            <w:vAlign w:val="bottom"/>
          </w:tcPr>
          <w:p w14:paraId="017381C3" w14:textId="7C14E429" w:rsidR="00FC445E" w:rsidRPr="00071328" w:rsidRDefault="00FC445E" w:rsidP="00FC445E">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w:t>
            </w:r>
            <w:r>
              <w:rPr>
                <w:rFonts w:ascii="Calibri" w:eastAsia="Calibri" w:hAnsi="Calibri" w:cs="Arial"/>
                <w:b/>
                <w:bCs/>
                <w:sz w:val="19"/>
                <w:szCs w:val="19"/>
                <w:lang w:val="en-GB"/>
              </w:rPr>
              <w:t>20</w:t>
            </w:r>
          </w:p>
        </w:tc>
        <w:tc>
          <w:tcPr>
            <w:tcW w:w="650" w:type="pct"/>
            <w:tcBorders>
              <w:top w:val="nil"/>
              <w:left w:val="nil"/>
              <w:bottom w:val="single" w:sz="12" w:space="0" w:color="auto"/>
              <w:right w:val="nil"/>
            </w:tcBorders>
            <w:shd w:val="clear" w:color="auto" w:fill="auto"/>
            <w:vAlign w:val="bottom"/>
          </w:tcPr>
          <w:p w14:paraId="4745D6E1" w14:textId="64F508B8" w:rsidR="00FC445E" w:rsidRPr="00071328" w:rsidRDefault="00FC445E" w:rsidP="00FC445E">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8,659 </w:t>
            </w:r>
          </w:p>
        </w:tc>
        <w:tc>
          <w:tcPr>
            <w:tcW w:w="650" w:type="pct"/>
            <w:tcBorders>
              <w:top w:val="nil"/>
              <w:left w:val="nil"/>
              <w:bottom w:val="single" w:sz="12" w:space="0" w:color="auto"/>
              <w:right w:val="nil"/>
            </w:tcBorders>
            <w:shd w:val="clear" w:color="auto" w:fill="auto"/>
            <w:vAlign w:val="bottom"/>
          </w:tcPr>
          <w:p w14:paraId="5D5142B0" w14:textId="215F533E" w:rsidR="00FC445E" w:rsidRPr="00071328" w:rsidRDefault="00FC445E" w:rsidP="00FC445E">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11,523 </w:t>
            </w:r>
          </w:p>
        </w:tc>
        <w:tc>
          <w:tcPr>
            <w:tcW w:w="643" w:type="pct"/>
            <w:tcBorders>
              <w:top w:val="nil"/>
              <w:left w:val="nil"/>
              <w:bottom w:val="single" w:sz="12" w:space="0" w:color="auto"/>
              <w:right w:val="nil"/>
            </w:tcBorders>
            <w:shd w:val="clear" w:color="auto" w:fill="auto"/>
            <w:vAlign w:val="bottom"/>
          </w:tcPr>
          <w:p w14:paraId="11785426" w14:textId="37B1F91A" w:rsidR="00FC445E" w:rsidRPr="00071328" w:rsidRDefault="00FC445E" w:rsidP="00FC445E">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17,525 </w:t>
            </w:r>
          </w:p>
        </w:tc>
        <w:tc>
          <w:tcPr>
            <w:tcW w:w="605" w:type="pct"/>
            <w:tcBorders>
              <w:top w:val="nil"/>
              <w:left w:val="nil"/>
              <w:bottom w:val="single" w:sz="12" w:space="0" w:color="auto"/>
              <w:right w:val="nil"/>
            </w:tcBorders>
            <w:shd w:val="clear" w:color="auto" w:fill="auto"/>
            <w:vAlign w:val="bottom"/>
          </w:tcPr>
          <w:p w14:paraId="5040F318" w14:textId="5352239B" w:rsidR="00FC445E" w:rsidRPr="00071328" w:rsidRDefault="00FC445E" w:rsidP="00FC445E">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7,849 </w:t>
            </w:r>
          </w:p>
        </w:tc>
        <w:tc>
          <w:tcPr>
            <w:tcW w:w="638" w:type="pct"/>
            <w:tcBorders>
              <w:top w:val="nil"/>
              <w:left w:val="nil"/>
              <w:bottom w:val="single" w:sz="12" w:space="0" w:color="auto"/>
              <w:right w:val="nil"/>
            </w:tcBorders>
            <w:shd w:val="clear" w:color="auto" w:fill="auto"/>
            <w:vAlign w:val="bottom"/>
          </w:tcPr>
          <w:p w14:paraId="66BACFE2" w14:textId="7D8E8D14" w:rsidR="00FC445E" w:rsidRPr="00071328" w:rsidRDefault="00FC445E" w:rsidP="00FC445E">
            <w:pPr>
              <w:tabs>
                <w:tab w:val="right" w:pos="1202"/>
              </w:tabs>
              <w:spacing w:line="301" w:lineRule="exact"/>
              <w:jc w:val="right"/>
              <w:outlineLvl w:val="0"/>
              <w:rPr>
                <w:rFonts w:ascii="Calibri" w:hAnsi="Calibri" w:cs="Calibri"/>
                <w:b/>
                <w:sz w:val="19"/>
                <w:szCs w:val="19"/>
                <w:lang w:val="en-GB"/>
              </w:rPr>
            </w:pPr>
            <w:r>
              <w:rPr>
                <w:rFonts w:ascii="Calibri" w:eastAsia="Calibri" w:hAnsi="Calibri"/>
                <w:b/>
                <w:bCs/>
                <w:color w:val="000000" w:themeColor="text1"/>
                <w:sz w:val="19"/>
                <w:szCs w:val="19"/>
                <w:lang w:val="hr-HR"/>
              </w:rPr>
              <w:t xml:space="preserve"> 45,556 </w:t>
            </w:r>
          </w:p>
        </w:tc>
      </w:tr>
      <w:bookmarkEnd w:id="1245"/>
    </w:tbl>
    <w:p w14:paraId="74171491" w14:textId="77777777" w:rsidR="00071328" w:rsidRPr="00071328" w:rsidRDefault="00071328" w:rsidP="00071328">
      <w:pPr>
        <w:rPr>
          <w:rFonts w:ascii="Calibri" w:hAnsi="Calibri" w:cs="Arial"/>
          <w:b/>
          <w:sz w:val="22"/>
          <w:szCs w:val="22"/>
          <w:lang w:val="en-GB"/>
        </w:rPr>
      </w:pPr>
    </w:p>
    <w:p w14:paraId="347CEFD2" w14:textId="77777777" w:rsidR="00071328" w:rsidRPr="00071328" w:rsidRDefault="00071328" w:rsidP="00071328">
      <w:pPr>
        <w:rPr>
          <w:rFonts w:ascii="Calibri" w:hAnsi="Calibri" w:cs="Arial"/>
          <w:b/>
          <w:sz w:val="22"/>
          <w:szCs w:val="22"/>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D20209" w:rsidRPr="00071328" w14:paraId="3E69A717" w14:textId="77777777" w:rsidTr="00CC6C32">
        <w:trPr>
          <w:trHeight w:val="146"/>
        </w:trPr>
        <w:tc>
          <w:tcPr>
            <w:tcW w:w="1814" w:type="pct"/>
          </w:tcPr>
          <w:p w14:paraId="1EC772DC" w14:textId="77777777" w:rsidR="00D20209" w:rsidRPr="00071328" w:rsidRDefault="00D20209" w:rsidP="00CC6C32">
            <w:pPr>
              <w:rPr>
                <w:rFonts w:ascii="Calibri" w:eastAsia="Calibri" w:hAnsi="Calibri" w:cs="Arial"/>
                <w:b/>
                <w:bCs/>
                <w:sz w:val="19"/>
                <w:szCs w:val="19"/>
                <w:lang w:val="en-GB"/>
              </w:rPr>
            </w:pPr>
            <w:r w:rsidRPr="00071328">
              <w:rPr>
                <w:rFonts w:ascii="Calibri" w:eastAsia="Calibri" w:hAnsi="Calibri" w:cs="Arial"/>
                <w:b/>
                <w:bCs/>
                <w:sz w:val="19"/>
                <w:szCs w:val="19"/>
                <w:lang w:val="en-GB"/>
              </w:rPr>
              <w:br w:type="page"/>
              <w:t>Group and Bank</w:t>
            </w:r>
          </w:p>
        </w:tc>
        <w:tc>
          <w:tcPr>
            <w:tcW w:w="3186" w:type="pct"/>
            <w:gridSpan w:val="5"/>
            <w:vAlign w:val="bottom"/>
          </w:tcPr>
          <w:p w14:paraId="648E33E4" w14:textId="77777777" w:rsidR="00D20209" w:rsidRPr="00071328" w:rsidRDefault="00D20209" w:rsidP="00CC6C32">
            <w:pPr>
              <w:jc w:val="center"/>
              <w:rPr>
                <w:rFonts w:ascii="Calibri" w:eastAsia="Calibri" w:hAnsi="Calibri" w:cs="Arial"/>
                <w:b/>
                <w:sz w:val="19"/>
                <w:szCs w:val="19"/>
                <w:lang w:val="en-GB"/>
              </w:rPr>
            </w:pPr>
          </w:p>
        </w:tc>
      </w:tr>
      <w:tr w:rsidR="00D20209" w:rsidRPr="00071328" w14:paraId="1D88C8F0" w14:textId="77777777" w:rsidTr="00CC6C32">
        <w:trPr>
          <w:trHeight w:val="51"/>
        </w:trPr>
        <w:tc>
          <w:tcPr>
            <w:tcW w:w="1814" w:type="pct"/>
          </w:tcPr>
          <w:p w14:paraId="763C0175" w14:textId="77777777" w:rsidR="00D20209" w:rsidRPr="00071328" w:rsidRDefault="00D20209" w:rsidP="00CC6C32">
            <w:pPr>
              <w:rPr>
                <w:rFonts w:ascii="Calibri" w:eastAsia="Calibri" w:hAnsi="Calibri" w:cs="Arial"/>
                <w:b/>
                <w:bCs/>
                <w:sz w:val="19"/>
                <w:szCs w:val="19"/>
                <w:lang w:val="en-GB"/>
              </w:rPr>
            </w:pPr>
            <w:r w:rsidRPr="00071328">
              <w:rPr>
                <w:rFonts w:ascii="Calibri" w:eastAsia="Calibri" w:hAnsi="Calibri" w:cs="Arial"/>
                <w:b/>
                <w:bCs/>
                <w:sz w:val="19"/>
                <w:szCs w:val="19"/>
                <w:lang w:val="en-GB"/>
              </w:rPr>
              <w:t>31 December 2019</w:t>
            </w:r>
          </w:p>
        </w:tc>
        <w:tc>
          <w:tcPr>
            <w:tcW w:w="650" w:type="pct"/>
            <w:vAlign w:val="bottom"/>
          </w:tcPr>
          <w:p w14:paraId="7710D91D"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1</w:t>
            </w:r>
          </w:p>
        </w:tc>
        <w:tc>
          <w:tcPr>
            <w:tcW w:w="650" w:type="pct"/>
            <w:vAlign w:val="bottom"/>
          </w:tcPr>
          <w:p w14:paraId="5C66383A"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2</w:t>
            </w:r>
          </w:p>
        </w:tc>
        <w:tc>
          <w:tcPr>
            <w:tcW w:w="643" w:type="pct"/>
            <w:vAlign w:val="bottom"/>
          </w:tcPr>
          <w:p w14:paraId="5887EB4D"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Stage 3</w:t>
            </w:r>
          </w:p>
        </w:tc>
        <w:tc>
          <w:tcPr>
            <w:tcW w:w="605" w:type="pct"/>
            <w:vAlign w:val="bottom"/>
          </w:tcPr>
          <w:p w14:paraId="715AC7D4"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POCI</w:t>
            </w:r>
          </w:p>
        </w:tc>
        <w:tc>
          <w:tcPr>
            <w:tcW w:w="638" w:type="pct"/>
            <w:vAlign w:val="bottom"/>
          </w:tcPr>
          <w:p w14:paraId="42B10E92"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Total</w:t>
            </w:r>
          </w:p>
        </w:tc>
      </w:tr>
      <w:tr w:rsidR="00D20209" w:rsidRPr="00071328" w14:paraId="63A12503" w14:textId="77777777" w:rsidTr="00CC6C32">
        <w:trPr>
          <w:trHeight w:val="51"/>
        </w:trPr>
        <w:tc>
          <w:tcPr>
            <w:tcW w:w="1814" w:type="pct"/>
          </w:tcPr>
          <w:p w14:paraId="2391671F" w14:textId="77777777" w:rsidR="00D20209" w:rsidRPr="00071328" w:rsidRDefault="00D20209" w:rsidP="00CC6C32">
            <w:pPr>
              <w:rPr>
                <w:rFonts w:ascii="Calibri" w:eastAsia="Calibri" w:hAnsi="Calibri" w:cs="Arial"/>
                <w:b/>
                <w:bCs/>
                <w:sz w:val="19"/>
                <w:szCs w:val="19"/>
                <w:lang w:val="en-GB"/>
              </w:rPr>
            </w:pPr>
          </w:p>
        </w:tc>
        <w:tc>
          <w:tcPr>
            <w:tcW w:w="650" w:type="pct"/>
          </w:tcPr>
          <w:p w14:paraId="1C2DD220"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50" w:type="pct"/>
          </w:tcPr>
          <w:p w14:paraId="24E2E281"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43" w:type="pct"/>
          </w:tcPr>
          <w:p w14:paraId="2F183047"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05" w:type="pct"/>
          </w:tcPr>
          <w:p w14:paraId="4E00DD39"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c>
          <w:tcPr>
            <w:tcW w:w="638" w:type="pct"/>
          </w:tcPr>
          <w:p w14:paraId="1233ADD9" w14:textId="77777777" w:rsidR="00D20209" w:rsidRPr="00071328" w:rsidRDefault="00D20209" w:rsidP="00CC6C32">
            <w:pPr>
              <w:jc w:val="right"/>
              <w:rPr>
                <w:rFonts w:ascii="Calibri" w:eastAsia="Calibri" w:hAnsi="Calibri" w:cs="Arial"/>
                <w:b/>
                <w:sz w:val="19"/>
                <w:szCs w:val="19"/>
                <w:lang w:val="en-GB"/>
              </w:rPr>
            </w:pPr>
            <w:r w:rsidRPr="00071328">
              <w:rPr>
                <w:rFonts w:ascii="Calibri" w:eastAsia="Calibri" w:hAnsi="Calibri" w:cs="Arial"/>
                <w:b/>
                <w:sz w:val="19"/>
                <w:szCs w:val="19"/>
                <w:lang w:val="en-GB"/>
              </w:rPr>
              <w:t>HRK ‘000</w:t>
            </w:r>
          </w:p>
        </w:tc>
      </w:tr>
      <w:tr w:rsidR="00D20209" w:rsidRPr="00071328" w14:paraId="02A57473" w14:textId="77777777" w:rsidTr="00CC6C32">
        <w:trPr>
          <w:trHeight w:val="51"/>
        </w:trPr>
        <w:tc>
          <w:tcPr>
            <w:tcW w:w="1814" w:type="pct"/>
          </w:tcPr>
          <w:p w14:paraId="3815D35C" w14:textId="77777777" w:rsidR="00D20209" w:rsidRPr="00071328" w:rsidRDefault="00D20209" w:rsidP="00CC6C32">
            <w:pPr>
              <w:rPr>
                <w:rFonts w:ascii="Calibri" w:eastAsia="Calibri" w:hAnsi="Calibri" w:cs="Arial"/>
                <w:b/>
                <w:bCs/>
                <w:sz w:val="19"/>
                <w:szCs w:val="19"/>
                <w:lang w:val="en-GB"/>
              </w:rPr>
            </w:pPr>
          </w:p>
        </w:tc>
        <w:tc>
          <w:tcPr>
            <w:tcW w:w="650" w:type="pct"/>
          </w:tcPr>
          <w:p w14:paraId="385A4025" w14:textId="77777777" w:rsidR="00D20209" w:rsidRPr="00071328" w:rsidRDefault="00D20209" w:rsidP="00CC6C32">
            <w:pPr>
              <w:jc w:val="right"/>
              <w:rPr>
                <w:rFonts w:ascii="Calibri" w:eastAsia="Calibri" w:hAnsi="Calibri" w:cs="Arial"/>
                <w:b/>
                <w:bCs/>
                <w:sz w:val="19"/>
                <w:szCs w:val="19"/>
                <w:lang w:val="en-GB"/>
              </w:rPr>
            </w:pPr>
          </w:p>
        </w:tc>
        <w:tc>
          <w:tcPr>
            <w:tcW w:w="650" w:type="pct"/>
          </w:tcPr>
          <w:p w14:paraId="795BAF78" w14:textId="77777777" w:rsidR="00D20209" w:rsidRPr="00071328" w:rsidRDefault="00D20209" w:rsidP="00CC6C32">
            <w:pPr>
              <w:jc w:val="right"/>
              <w:rPr>
                <w:rFonts w:ascii="Calibri" w:eastAsia="Calibri" w:hAnsi="Calibri" w:cs="Arial"/>
                <w:b/>
                <w:bCs/>
                <w:sz w:val="19"/>
                <w:szCs w:val="19"/>
                <w:lang w:val="en-GB"/>
              </w:rPr>
            </w:pPr>
          </w:p>
        </w:tc>
        <w:tc>
          <w:tcPr>
            <w:tcW w:w="643" w:type="pct"/>
          </w:tcPr>
          <w:p w14:paraId="4D677B3D" w14:textId="77777777" w:rsidR="00D20209" w:rsidRPr="00071328" w:rsidRDefault="00D20209" w:rsidP="00CC6C32">
            <w:pPr>
              <w:jc w:val="right"/>
              <w:rPr>
                <w:rFonts w:ascii="Calibri" w:eastAsia="Calibri" w:hAnsi="Calibri" w:cs="Arial"/>
                <w:b/>
                <w:bCs/>
                <w:sz w:val="19"/>
                <w:szCs w:val="19"/>
                <w:lang w:val="en-GB"/>
              </w:rPr>
            </w:pPr>
          </w:p>
        </w:tc>
        <w:tc>
          <w:tcPr>
            <w:tcW w:w="605" w:type="pct"/>
          </w:tcPr>
          <w:p w14:paraId="15EFBBB0" w14:textId="77777777" w:rsidR="00D20209" w:rsidRPr="00071328" w:rsidRDefault="00D20209" w:rsidP="00CC6C32">
            <w:pPr>
              <w:jc w:val="right"/>
              <w:rPr>
                <w:rFonts w:ascii="Calibri" w:eastAsia="Calibri" w:hAnsi="Calibri" w:cs="Arial"/>
                <w:b/>
                <w:bCs/>
                <w:sz w:val="19"/>
                <w:szCs w:val="19"/>
                <w:lang w:val="en-GB"/>
              </w:rPr>
            </w:pPr>
          </w:p>
        </w:tc>
        <w:tc>
          <w:tcPr>
            <w:tcW w:w="638" w:type="pct"/>
          </w:tcPr>
          <w:p w14:paraId="29001153" w14:textId="77777777" w:rsidR="00D20209" w:rsidRPr="00071328" w:rsidRDefault="00D20209" w:rsidP="00CC6C32">
            <w:pPr>
              <w:jc w:val="right"/>
              <w:rPr>
                <w:rFonts w:ascii="Calibri" w:eastAsia="Calibri" w:hAnsi="Calibri" w:cs="Arial"/>
                <w:b/>
                <w:bCs/>
                <w:sz w:val="19"/>
                <w:szCs w:val="19"/>
                <w:lang w:val="en-GB"/>
              </w:rPr>
            </w:pPr>
          </w:p>
        </w:tc>
      </w:tr>
      <w:tr w:rsidR="00D20209" w:rsidRPr="00071328" w14:paraId="4908A123" w14:textId="77777777" w:rsidTr="00CC6C32">
        <w:trPr>
          <w:trHeight w:hRule="exact" w:val="241"/>
        </w:trPr>
        <w:tc>
          <w:tcPr>
            <w:tcW w:w="1814" w:type="pct"/>
            <w:vAlign w:val="bottom"/>
          </w:tcPr>
          <w:p w14:paraId="20710458"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Balance at 1 January 2019</w:t>
            </w:r>
          </w:p>
        </w:tc>
        <w:tc>
          <w:tcPr>
            <w:tcW w:w="650" w:type="pct"/>
            <w:shd w:val="clear" w:color="auto" w:fill="auto"/>
          </w:tcPr>
          <w:p w14:paraId="2AC07006" w14:textId="77777777" w:rsidR="00D20209" w:rsidRPr="00071328" w:rsidRDefault="00D20209" w:rsidP="00CC6C32">
            <w:pPr>
              <w:jc w:val="right"/>
              <w:rPr>
                <w:rFonts w:ascii="Calibri" w:hAnsi="Calibri" w:cs="Calibri"/>
                <w:sz w:val="19"/>
                <w:szCs w:val="19"/>
                <w:lang w:val="en-GB"/>
              </w:rPr>
            </w:pPr>
            <w:r w:rsidRPr="00071328">
              <w:rPr>
                <w:rFonts w:ascii="Calibri" w:eastAsia="Calibri" w:hAnsi="Calibri" w:cs="Calibri"/>
                <w:sz w:val="19"/>
                <w:szCs w:val="19"/>
                <w:lang w:val="hr-HR"/>
              </w:rPr>
              <w:t xml:space="preserve"> 9,170 </w:t>
            </w:r>
          </w:p>
        </w:tc>
        <w:tc>
          <w:tcPr>
            <w:tcW w:w="650" w:type="pct"/>
            <w:shd w:val="clear" w:color="auto" w:fill="auto"/>
          </w:tcPr>
          <w:p w14:paraId="33966EAC" w14:textId="77777777" w:rsidR="00D20209" w:rsidRPr="00071328" w:rsidRDefault="00D20209" w:rsidP="00CC6C32">
            <w:pPr>
              <w:jc w:val="right"/>
              <w:rPr>
                <w:rFonts w:ascii="Calibri" w:hAnsi="Calibri" w:cs="Calibri"/>
                <w:sz w:val="19"/>
                <w:szCs w:val="19"/>
                <w:lang w:val="en-GB"/>
              </w:rPr>
            </w:pPr>
            <w:r w:rsidRPr="00071328">
              <w:rPr>
                <w:rFonts w:ascii="Calibri" w:eastAsia="Calibri" w:hAnsi="Calibri" w:cs="Calibri"/>
                <w:sz w:val="19"/>
                <w:szCs w:val="19"/>
                <w:lang w:val="hr-HR"/>
              </w:rPr>
              <w:t xml:space="preserve"> 65,094 </w:t>
            </w:r>
          </w:p>
        </w:tc>
        <w:tc>
          <w:tcPr>
            <w:tcW w:w="643" w:type="pct"/>
            <w:shd w:val="clear" w:color="auto" w:fill="auto"/>
          </w:tcPr>
          <w:p w14:paraId="2D2083D1" w14:textId="77777777" w:rsidR="00D20209" w:rsidRPr="00071328" w:rsidRDefault="00D20209" w:rsidP="00CC6C32">
            <w:pPr>
              <w:jc w:val="right"/>
              <w:rPr>
                <w:rFonts w:ascii="Calibri" w:hAnsi="Calibri" w:cs="Calibri"/>
                <w:sz w:val="19"/>
                <w:szCs w:val="19"/>
                <w:lang w:val="en-GB"/>
              </w:rPr>
            </w:pPr>
            <w:r w:rsidRPr="00071328">
              <w:rPr>
                <w:rFonts w:ascii="Calibri" w:eastAsia="Calibri" w:hAnsi="Calibri" w:cs="Calibri"/>
                <w:sz w:val="19"/>
                <w:szCs w:val="19"/>
                <w:lang w:val="hr-HR"/>
              </w:rPr>
              <w:t xml:space="preserve"> 175,996 </w:t>
            </w:r>
          </w:p>
        </w:tc>
        <w:tc>
          <w:tcPr>
            <w:tcW w:w="605" w:type="pct"/>
            <w:shd w:val="clear" w:color="auto" w:fill="auto"/>
          </w:tcPr>
          <w:p w14:paraId="536DBFC4" w14:textId="77777777" w:rsidR="00D20209" w:rsidRPr="00071328" w:rsidRDefault="00D20209" w:rsidP="00CC6C32">
            <w:pPr>
              <w:jc w:val="right"/>
              <w:rPr>
                <w:rFonts w:ascii="Calibri" w:hAnsi="Calibri" w:cs="Calibri"/>
                <w:sz w:val="19"/>
                <w:szCs w:val="19"/>
                <w:lang w:val="en-GB"/>
              </w:rPr>
            </w:pPr>
            <w:r w:rsidRPr="00071328">
              <w:rPr>
                <w:rFonts w:ascii="Calibri" w:eastAsia="Calibri" w:hAnsi="Calibri" w:cs="Calibri"/>
                <w:sz w:val="19"/>
                <w:szCs w:val="19"/>
                <w:lang w:val="hr-HR"/>
              </w:rPr>
              <w:t xml:space="preserve"> 11,023 </w:t>
            </w:r>
          </w:p>
        </w:tc>
        <w:tc>
          <w:tcPr>
            <w:tcW w:w="638" w:type="pct"/>
            <w:shd w:val="clear" w:color="auto" w:fill="auto"/>
          </w:tcPr>
          <w:p w14:paraId="3462B00D" w14:textId="77777777" w:rsidR="00D20209" w:rsidRPr="00071328" w:rsidRDefault="00D20209" w:rsidP="00CC6C32">
            <w:pPr>
              <w:jc w:val="right"/>
              <w:rPr>
                <w:rFonts w:ascii="Calibri" w:hAnsi="Calibri" w:cs="Calibri"/>
                <w:sz w:val="19"/>
                <w:szCs w:val="19"/>
                <w:lang w:val="en-GB"/>
              </w:rPr>
            </w:pPr>
            <w:r w:rsidRPr="00071328">
              <w:rPr>
                <w:rFonts w:ascii="Calibri" w:eastAsia="Calibri" w:hAnsi="Calibri" w:cs="Calibri"/>
                <w:sz w:val="19"/>
                <w:szCs w:val="19"/>
                <w:lang w:val="hr-HR"/>
              </w:rPr>
              <w:t xml:space="preserve"> 261,283 </w:t>
            </w:r>
          </w:p>
        </w:tc>
      </w:tr>
      <w:tr w:rsidR="00D20209" w:rsidRPr="00071328" w14:paraId="1B5C02F0" w14:textId="77777777" w:rsidTr="00CC6C32">
        <w:trPr>
          <w:trHeight w:hRule="exact" w:val="241"/>
        </w:trPr>
        <w:tc>
          <w:tcPr>
            <w:tcW w:w="1814" w:type="pct"/>
            <w:vAlign w:val="bottom"/>
          </w:tcPr>
          <w:p w14:paraId="6B1AA151"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1</w:t>
            </w:r>
          </w:p>
        </w:tc>
        <w:tc>
          <w:tcPr>
            <w:tcW w:w="650" w:type="pct"/>
            <w:shd w:val="clear" w:color="auto" w:fill="auto"/>
            <w:vAlign w:val="bottom"/>
          </w:tcPr>
          <w:p w14:paraId="77AB85F3"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 xml:space="preserve">916 </w:t>
            </w:r>
          </w:p>
        </w:tc>
        <w:tc>
          <w:tcPr>
            <w:tcW w:w="650" w:type="pct"/>
            <w:shd w:val="clear" w:color="auto" w:fill="auto"/>
            <w:vAlign w:val="bottom"/>
          </w:tcPr>
          <w:p w14:paraId="0A3EC047"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916)</w:t>
            </w:r>
          </w:p>
        </w:tc>
        <w:tc>
          <w:tcPr>
            <w:tcW w:w="643" w:type="pct"/>
            <w:shd w:val="clear" w:color="auto" w:fill="auto"/>
            <w:vAlign w:val="bottom"/>
          </w:tcPr>
          <w:p w14:paraId="24632728"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05" w:type="pct"/>
            <w:shd w:val="clear" w:color="auto" w:fill="auto"/>
            <w:vAlign w:val="bottom"/>
          </w:tcPr>
          <w:p w14:paraId="0AE1E853"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38" w:type="pct"/>
            <w:shd w:val="clear" w:color="auto" w:fill="auto"/>
            <w:vAlign w:val="bottom"/>
          </w:tcPr>
          <w:p w14:paraId="179A73DF"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D20209" w:rsidRPr="00071328" w14:paraId="72DC0A70" w14:textId="77777777" w:rsidTr="00CC6C32">
        <w:trPr>
          <w:trHeight w:hRule="exact" w:val="241"/>
        </w:trPr>
        <w:tc>
          <w:tcPr>
            <w:tcW w:w="1814" w:type="pct"/>
            <w:vAlign w:val="bottom"/>
          </w:tcPr>
          <w:p w14:paraId="33E96B42"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2</w:t>
            </w:r>
          </w:p>
        </w:tc>
        <w:tc>
          <w:tcPr>
            <w:tcW w:w="650" w:type="pct"/>
            <w:shd w:val="clear" w:color="auto" w:fill="auto"/>
            <w:vAlign w:val="bottom"/>
          </w:tcPr>
          <w:p w14:paraId="1CC4940D"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 </w:t>
            </w:r>
          </w:p>
        </w:tc>
        <w:tc>
          <w:tcPr>
            <w:tcW w:w="650" w:type="pct"/>
            <w:shd w:val="clear" w:color="auto" w:fill="auto"/>
            <w:vAlign w:val="bottom"/>
          </w:tcPr>
          <w:p w14:paraId="3C707EBB"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p>
        </w:tc>
        <w:tc>
          <w:tcPr>
            <w:tcW w:w="643" w:type="pct"/>
            <w:shd w:val="clear" w:color="auto" w:fill="auto"/>
            <w:vAlign w:val="bottom"/>
          </w:tcPr>
          <w:p w14:paraId="42BA94C4"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05" w:type="pct"/>
            <w:shd w:val="clear" w:color="auto" w:fill="auto"/>
            <w:vAlign w:val="bottom"/>
          </w:tcPr>
          <w:p w14:paraId="0AE9EBF6"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38" w:type="pct"/>
            <w:shd w:val="clear" w:color="auto" w:fill="auto"/>
            <w:vAlign w:val="bottom"/>
          </w:tcPr>
          <w:p w14:paraId="4B0DFE27"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D20209" w:rsidRPr="00071328" w14:paraId="258735F8" w14:textId="77777777" w:rsidTr="00CC6C32">
        <w:trPr>
          <w:trHeight w:hRule="exact" w:val="241"/>
        </w:trPr>
        <w:tc>
          <w:tcPr>
            <w:tcW w:w="1814" w:type="pct"/>
            <w:vAlign w:val="bottom"/>
          </w:tcPr>
          <w:p w14:paraId="7E895695"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Transfer </w:t>
            </w:r>
            <w:r>
              <w:rPr>
                <w:rFonts w:ascii="Calibri" w:eastAsia="Calibri" w:hAnsi="Calibri"/>
                <w:sz w:val="19"/>
                <w:szCs w:val="19"/>
                <w:lang w:val="en-GB"/>
              </w:rPr>
              <w:t>to Stage 3</w:t>
            </w:r>
          </w:p>
        </w:tc>
        <w:tc>
          <w:tcPr>
            <w:tcW w:w="650" w:type="pct"/>
            <w:shd w:val="clear" w:color="auto" w:fill="auto"/>
            <w:vAlign w:val="bottom"/>
          </w:tcPr>
          <w:p w14:paraId="75CB818B"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50" w:type="pct"/>
            <w:shd w:val="clear" w:color="auto" w:fill="auto"/>
            <w:vAlign w:val="bottom"/>
          </w:tcPr>
          <w:p w14:paraId="1B35B599"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c>
          <w:tcPr>
            <w:tcW w:w="643" w:type="pct"/>
            <w:shd w:val="clear" w:color="auto" w:fill="auto"/>
            <w:vAlign w:val="bottom"/>
          </w:tcPr>
          <w:p w14:paraId="76846B0C"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904)</w:t>
            </w:r>
          </w:p>
        </w:tc>
        <w:tc>
          <w:tcPr>
            <w:tcW w:w="605" w:type="pct"/>
            <w:shd w:val="clear" w:color="auto" w:fill="auto"/>
            <w:vAlign w:val="bottom"/>
          </w:tcPr>
          <w:p w14:paraId="510B9B9A"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 xml:space="preserve">904 </w:t>
            </w:r>
          </w:p>
        </w:tc>
        <w:tc>
          <w:tcPr>
            <w:tcW w:w="638" w:type="pct"/>
            <w:shd w:val="clear" w:color="auto" w:fill="auto"/>
            <w:vAlign w:val="bottom"/>
          </w:tcPr>
          <w:p w14:paraId="455D40AE"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 </w:t>
            </w:r>
          </w:p>
        </w:tc>
      </w:tr>
      <w:tr w:rsidR="00D20209" w:rsidRPr="00071328" w14:paraId="2C6343B1" w14:textId="77777777" w:rsidTr="00CC6C32">
        <w:trPr>
          <w:trHeight w:hRule="exact" w:val="440"/>
        </w:trPr>
        <w:tc>
          <w:tcPr>
            <w:tcW w:w="1814" w:type="pct"/>
            <w:vAlign w:val="bottom"/>
          </w:tcPr>
          <w:p w14:paraId="4F2E2E01"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Net increase/(release)</w:t>
            </w:r>
          </w:p>
          <w:p w14:paraId="39A7BE12"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of loss allowance</w:t>
            </w:r>
          </w:p>
        </w:tc>
        <w:tc>
          <w:tcPr>
            <w:tcW w:w="650" w:type="pct"/>
            <w:shd w:val="clear" w:color="auto" w:fill="auto"/>
            <w:vAlign w:val="bottom"/>
          </w:tcPr>
          <w:p w14:paraId="73338CFB"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904 </w:t>
            </w:r>
          </w:p>
        </w:tc>
        <w:tc>
          <w:tcPr>
            <w:tcW w:w="650" w:type="pct"/>
            <w:shd w:val="clear" w:color="auto" w:fill="auto"/>
            <w:vAlign w:val="bottom"/>
          </w:tcPr>
          <w:p w14:paraId="1BB46E39"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(36</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026)</w:t>
            </w:r>
          </w:p>
        </w:tc>
        <w:tc>
          <w:tcPr>
            <w:tcW w:w="643" w:type="pct"/>
            <w:shd w:val="clear" w:color="auto" w:fill="auto"/>
            <w:vAlign w:val="bottom"/>
          </w:tcPr>
          <w:p w14:paraId="73F5500E"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(157</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600)</w:t>
            </w:r>
          </w:p>
        </w:tc>
        <w:tc>
          <w:tcPr>
            <w:tcW w:w="605" w:type="pct"/>
            <w:shd w:val="clear" w:color="auto" w:fill="auto"/>
            <w:vAlign w:val="bottom"/>
          </w:tcPr>
          <w:p w14:paraId="250D10A4"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(11</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368)</w:t>
            </w:r>
          </w:p>
        </w:tc>
        <w:tc>
          <w:tcPr>
            <w:tcW w:w="638" w:type="pct"/>
            <w:shd w:val="clear" w:color="auto" w:fill="auto"/>
            <w:vAlign w:val="bottom"/>
          </w:tcPr>
          <w:p w14:paraId="01441842"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(204</w:t>
            </w:r>
            <w:r>
              <w:rPr>
                <w:rFonts w:ascii="Calibri" w:eastAsia="Calibri" w:hAnsi="Calibri"/>
                <w:color w:val="000000" w:themeColor="text1"/>
                <w:sz w:val="19"/>
                <w:szCs w:val="19"/>
                <w:lang w:val="hr-HR"/>
              </w:rPr>
              <w:t>,</w:t>
            </w:r>
            <w:r w:rsidRPr="001B20C7">
              <w:rPr>
                <w:rFonts w:ascii="Calibri" w:eastAsia="Calibri" w:hAnsi="Calibri"/>
                <w:color w:val="000000" w:themeColor="text1"/>
                <w:sz w:val="19"/>
                <w:szCs w:val="19"/>
                <w:lang w:val="hr-HR"/>
              </w:rPr>
              <w:t>090)</w:t>
            </w:r>
          </w:p>
        </w:tc>
      </w:tr>
      <w:tr w:rsidR="00D20209" w:rsidRPr="00071328" w14:paraId="58EB4B05" w14:textId="77777777" w:rsidTr="00CC6C32">
        <w:trPr>
          <w:trHeight w:val="284"/>
        </w:trPr>
        <w:tc>
          <w:tcPr>
            <w:tcW w:w="1814" w:type="pct"/>
            <w:vAlign w:val="bottom"/>
          </w:tcPr>
          <w:p w14:paraId="77289B1D" w14:textId="77777777" w:rsidR="00D20209" w:rsidRPr="00071328" w:rsidRDefault="00D20209" w:rsidP="00CC6C32">
            <w:pPr>
              <w:tabs>
                <w:tab w:val="right" w:pos="1202"/>
              </w:tabs>
              <w:outlineLvl w:val="0"/>
              <w:rPr>
                <w:rFonts w:ascii="Calibri" w:eastAsia="Calibri" w:hAnsi="Calibri"/>
                <w:sz w:val="19"/>
                <w:szCs w:val="19"/>
                <w:lang w:val="en-GB"/>
              </w:rPr>
            </w:pPr>
            <w:r w:rsidRPr="00071328">
              <w:rPr>
                <w:rFonts w:ascii="Calibri" w:eastAsia="Calibri" w:hAnsi="Calibri"/>
                <w:sz w:val="19"/>
                <w:szCs w:val="19"/>
                <w:lang w:val="en-GB"/>
              </w:rPr>
              <w:t xml:space="preserve">Net foreign exchange </w:t>
            </w:r>
            <w:r>
              <w:rPr>
                <w:rFonts w:ascii="Calibri" w:eastAsia="Calibri" w:hAnsi="Calibri"/>
                <w:sz w:val="19"/>
                <w:szCs w:val="19"/>
                <w:lang w:val="en-GB"/>
              </w:rPr>
              <w:t>(</w:t>
            </w:r>
            <w:r w:rsidRPr="00071328">
              <w:rPr>
                <w:rFonts w:ascii="Calibri" w:eastAsia="Calibri" w:hAnsi="Calibri"/>
                <w:sz w:val="19"/>
                <w:szCs w:val="19"/>
                <w:lang w:val="en-GB"/>
              </w:rPr>
              <w:t>gain</w:t>
            </w:r>
            <w:r>
              <w:rPr>
                <w:rFonts w:ascii="Calibri" w:eastAsia="Calibri" w:hAnsi="Calibri"/>
                <w:sz w:val="19"/>
                <w:szCs w:val="19"/>
                <w:lang w:val="en-GB"/>
              </w:rPr>
              <w:t>)</w:t>
            </w:r>
            <w:r w:rsidRPr="00071328">
              <w:rPr>
                <w:rFonts w:ascii="Calibri" w:eastAsia="Calibri" w:hAnsi="Calibri"/>
                <w:sz w:val="19"/>
                <w:szCs w:val="19"/>
                <w:lang w:val="en-GB"/>
              </w:rPr>
              <w:t>/loss</w:t>
            </w:r>
            <w:r w:rsidRPr="00071328" w:rsidDel="006E762B">
              <w:rPr>
                <w:rFonts w:ascii="Calibri" w:eastAsia="Calibri" w:hAnsi="Calibri"/>
                <w:sz w:val="19"/>
                <w:szCs w:val="19"/>
                <w:lang w:val="en-GB"/>
              </w:rPr>
              <w:t xml:space="preserve"> </w:t>
            </w:r>
            <w:r w:rsidRPr="00071328">
              <w:rPr>
                <w:rFonts w:ascii="Calibri" w:eastAsia="Calibri" w:hAnsi="Calibri"/>
                <w:sz w:val="19"/>
                <w:szCs w:val="19"/>
                <w:lang w:val="en-GB"/>
              </w:rPr>
              <w:t xml:space="preserve"> on loss allowances</w:t>
            </w:r>
          </w:p>
        </w:tc>
        <w:tc>
          <w:tcPr>
            <w:tcW w:w="650" w:type="pct"/>
            <w:tcBorders>
              <w:top w:val="nil"/>
              <w:left w:val="nil"/>
              <w:bottom w:val="single" w:sz="8" w:space="0" w:color="auto"/>
              <w:right w:val="nil"/>
            </w:tcBorders>
            <w:shd w:val="clear" w:color="auto" w:fill="auto"/>
            <w:vAlign w:val="bottom"/>
          </w:tcPr>
          <w:p w14:paraId="6BD3AD9E"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(46)</w:t>
            </w:r>
          </w:p>
        </w:tc>
        <w:tc>
          <w:tcPr>
            <w:tcW w:w="650" w:type="pct"/>
            <w:tcBorders>
              <w:top w:val="nil"/>
              <w:left w:val="nil"/>
              <w:bottom w:val="single" w:sz="8" w:space="0" w:color="auto"/>
              <w:right w:val="nil"/>
            </w:tcBorders>
            <w:shd w:val="clear" w:color="auto" w:fill="auto"/>
            <w:vAlign w:val="bottom"/>
          </w:tcPr>
          <w:p w14:paraId="32B87538"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139 </w:t>
            </w:r>
          </w:p>
        </w:tc>
        <w:tc>
          <w:tcPr>
            <w:tcW w:w="643" w:type="pct"/>
            <w:tcBorders>
              <w:top w:val="nil"/>
              <w:left w:val="nil"/>
              <w:bottom w:val="single" w:sz="8" w:space="0" w:color="auto"/>
              <w:right w:val="nil"/>
            </w:tcBorders>
            <w:shd w:val="clear" w:color="auto" w:fill="auto"/>
            <w:vAlign w:val="bottom"/>
          </w:tcPr>
          <w:p w14:paraId="6975B1B2"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426 </w:t>
            </w:r>
          </w:p>
        </w:tc>
        <w:tc>
          <w:tcPr>
            <w:tcW w:w="605" w:type="pct"/>
            <w:tcBorders>
              <w:top w:val="nil"/>
              <w:left w:val="nil"/>
              <w:bottom w:val="single" w:sz="8" w:space="0" w:color="auto"/>
              <w:right w:val="nil"/>
            </w:tcBorders>
            <w:shd w:val="clear" w:color="auto" w:fill="auto"/>
            <w:vAlign w:val="bottom"/>
          </w:tcPr>
          <w:p w14:paraId="632ED706"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4 </w:t>
            </w:r>
          </w:p>
        </w:tc>
        <w:tc>
          <w:tcPr>
            <w:tcW w:w="638" w:type="pct"/>
            <w:tcBorders>
              <w:top w:val="nil"/>
              <w:left w:val="nil"/>
              <w:bottom w:val="single" w:sz="8" w:space="0" w:color="auto"/>
              <w:right w:val="nil"/>
            </w:tcBorders>
            <w:shd w:val="clear" w:color="auto" w:fill="auto"/>
            <w:vAlign w:val="bottom"/>
          </w:tcPr>
          <w:p w14:paraId="16FBE776" w14:textId="77777777" w:rsidR="00D20209" w:rsidRPr="00071328" w:rsidRDefault="00D20209" w:rsidP="00CC6C32">
            <w:pPr>
              <w:jc w:val="right"/>
              <w:rPr>
                <w:rFonts w:ascii="Calibri" w:hAnsi="Calibri" w:cs="Calibri"/>
                <w:sz w:val="19"/>
                <w:szCs w:val="19"/>
                <w:lang w:val="en-GB"/>
              </w:rPr>
            </w:pPr>
            <w:r w:rsidRPr="001B20C7">
              <w:rPr>
                <w:rFonts w:ascii="Calibri" w:eastAsia="Calibri" w:hAnsi="Calibri"/>
                <w:color w:val="000000" w:themeColor="text1"/>
                <w:sz w:val="19"/>
                <w:szCs w:val="19"/>
                <w:lang w:val="hr-HR"/>
              </w:rPr>
              <w:t xml:space="preserve"> 523 </w:t>
            </w:r>
          </w:p>
        </w:tc>
      </w:tr>
      <w:tr w:rsidR="00D20209" w:rsidRPr="00071328" w14:paraId="72820D35" w14:textId="77777777" w:rsidTr="00CC6C32">
        <w:trPr>
          <w:trHeight w:val="37"/>
        </w:trPr>
        <w:tc>
          <w:tcPr>
            <w:tcW w:w="1814" w:type="pct"/>
            <w:vAlign w:val="bottom"/>
          </w:tcPr>
          <w:p w14:paraId="55A9DEA6" w14:textId="77777777" w:rsidR="00D20209" w:rsidRPr="00071328" w:rsidRDefault="00D20209" w:rsidP="00CC6C32">
            <w:pPr>
              <w:tabs>
                <w:tab w:val="right" w:pos="1202"/>
              </w:tabs>
              <w:spacing w:line="301" w:lineRule="exact"/>
              <w:outlineLvl w:val="0"/>
              <w:rPr>
                <w:rFonts w:ascii="Calibri" w:eastAsia="Calibri" w:hAnsi="Calibri" w:cs="Arial"/>
                <w:b/>
                <w:bCs/>
                <w:sz w:val="19"/>
                <w:szCs w:val="19"/>
                <w:lang w:val="en-GB"/>
              </w:rPr>
            </w:pPr>
            <w:r w:rsidRPr="00071328">
              <w:rPr>
                <w:rFonts w:ascii="Calibri" w:eastAsia="Calibri" w:hAnsi="Calibri" w:cs="Arial"/>
                <w:b/>
                <w:bCs/>
                <w:sz w:val="19"/>
                <w:szCs w:val="19"/>
                <w:lang w:val="en-GB"/>
              </w:rPr>
              <w:t>Balance at 31 December 2019</w:t>
            </w:r>
          </w:p>
        </w:tc>
        <w:tc>
          <w:tcPr>
            <w:tcW w:w="650" w:type="pct"/>
            <w:tcBorders>
              <w:top w:val="nil"/>
              <w:left w:val="nil"/>
              <w:bottom w:val="single" w:sz="12" w:space="0" w:color="auto"/>
              <w:right w:val="nil"/>
            </w:tcBorders>
            <w:shd w:val="clear" w:color="auto" w:fill="auto"/>
            <w:vAlign w:val="center"/>
          </w:tcPr>
          <w:p w14:paraId="70CF6C5B" w14:textId="77777777" w:rsidR="00D20209" w:rsidRPr="00071328" w:rsidRDefault="00D20209" w:rsidP="00CC6C32">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24,946 </w:t>
            </w:r>
          </w:p>
        </w:tc>
        <w:tc>
          <w:tcPr>
            <w:tcW w:w="650" w:type="pct"/>
            <w:tcBorders>
              <w:top w:val="nil"/>
              <w:left w:val="nil"/>
              <w:bottom w:val="single" w:sz="12" w:space="0" w:color="auto"/>
              <w:right w:val="nil"/>
            </w:tcBorders>
            <w:shd w:val="clear" w:color="auto" w:fill="auto"/>
            <w:vAlign w:val="center"/>
          </w:tcPr>
          <w:p w14:paraId="607CC808" w14:textId="77777777" w:rsidR="00D20209" w:rsidRPr="00071328" w:rsidRDefault="00D20209" w:rsidP="00CC6C32">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14,289 </w:t>
            </w:r>
          </w:p>
        </w:tc>
        <w:tc>
          <w:tcPr>
            <w:tcW w:w="643" w:type="pct"/>
            <w:tcBorders>
              <w:top w:val="nil"/>
              <w:left w:val="nil"/>
              <w:bottom w:val="single" w:sz="12" w:space="0" w:color="auto"/>
              <w:right w:val="nil"/>
            </w:tcBorders>
            <w:shd w:val="clear" w:color="auto" w:fill="auto"/>
            <w:vAlign w:val="center"/>
          </w:tcPr>
          <w:p w14:paraId="2E12C72E" w14:textId="77777777" w:rsidR="00D20209" w:rsidRPr="00071328" w:rsidRDefault="00D20209" w:rsidP="00CC6C32">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15,918 </w:t>
            </w:r>
          </w:p>
        </w:tc>
        <w:tc>
          <w:tcPr>
            <w:tcW w:w="605" w:type="pct"/>
            <w:tcBorders>
              <w:top w:val="nil"/>
              <w:left w:val="nil"/>
              <w:bottom w:val="single" w:sz="12" w:space="0" w:color="auto"/>
              <w:right w:val="nil"/>
            </w:tcBorders>
            <w:shd w:val="clear" w:color="auto" w:fill="auto"/>
            <w:vAlign w:val="center"/>
          </w:tcPr>
          <w:p w14:paraId="216FF53F" w14:textId="77777777" w:rsidR="00D20209" w:rsidRPr="00071328" w:rsidRDefault="00D20209" w:rsidP="00CC6C32">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2,563 </w:t>
            </w:r>
          </w:p>
        </w:tc>
        <w:tc>
          <w:tcPr>
            <w:tcW w:w="638" w:type="pct"/>
            <w:tcBorders>
              <w:top w:val="nil"/>
              <w:left w:val="nil"/>
              <w:bottom w:val="single" w:sz="12" w:space="0" w:color="auto"/>
              <w:right w:val="nil"/>
            </w:tcBorders>
            <w:shd w:val="clear" w:color="auto" w:fill="auto"/>
            <w:vAlign w:val="center"/>
          </w:tcPr>
          <w:p w14:paraId="5F203AF1" w14:textId="77777777" w:rsidR="00D20209" w:rsidRPr="00071328" w:rsidRDefault="00D20209" w:rsidP="00CC6C32">
            <w:pPr>
              <w:tabs>
                <w:tab w:val="right" w:pos="1202"/>
              </w:tabs>
              <w:spacing w:line="301" w:lineRule="exact"/>
              <w:jc w:val="right"/>
              <w:outlineLvl w:val="0"/>
              <w:rPr>
                <w:rFonts w:ascii="Calibri" w:hAnsi="Calibri" w:cs="Calibri"/>
                <w:b/>
                <w:sz w:val="19"/>
                <w:szCs w:val="19"/>
                <w:lang w:val="en-GB"/>
              </w:rPr>
            </w:pPr>
            <w:r>
              <w:rPr>
                <w:rFonts w:ascii="Calibri" w:hAnsi="Calibri"/>
                <w:b/>
                <w:bCs/>
                <w:color w:val="000000"/>
                <w:sz w:val="19"/>
                <w:szCs w:val="19"/>
              </w:rPr>
              <w:t xml:space="preserve">57,716 </w:t>
            </w:r>
          </w:p>
        </w:tc>
      </w:tr>
    </w:tbl>
    <w:p w14:paraId="6970F808" w14:textId="77777777" w:rsidR="00071328" w:rsidRPr="00071328" w:rsidRDefault="00071328" w:rsidP="00071328">
      <w:pPr>
        <w:rPr>
          <w:rFonts w:ascii="Calibri" w:hAnsi="Calibri" w:cs="Arial"/>
          <w:b/>
          <w:sz w:val="22"/>
          <w:szCs w:val="22"/>
          <w:lang w:val="en-GB"/>
        </w:rPr>
      </w:pPr>
    </w:p>
    <w:p w14:paraId="747285FA" w14:textId="77777777" w:rsidR="00071328" w:rsidRDefault="00071328" w:rsidP="00BC2382">
      <w:pPr>
        <w:pStyle w:val="T1"/>
        <w:keepNext w:val="0"/>
        <w:spacing w:before="0" w:after="0" w:line="240" w:lineRule="auto"/>
        <w:rPr>
          <w:rFonts w:asciiTheme="minorHAnsi" w:hAnsiTheme="minorHAnsi"/>
          <w:sz w:val="22"/>
          <w:szCs w:val="22"/>
          <w:lang w:val="en-GB"/>
        </w:rPr>
      </w:pPr>
    </w:p>
    <w:p w14:paraId="08387336" w14:textId="77777777" w:rsidR="00071328" w:rsidRDefault="00071328" w:rsidP="00BC2382">
      <w:pPr>
        <w:pStyle w:val="T1"/>
        <w:keepNext w:val="0"/>
        <w:spacing w:before="0" w:after="0" w:line="240" w:lineRule="auto"/>
        <w:rPr>
          <w:rFonts w:asciiTheme="minorHAnsi" w:hAnsiTheme="minorHAnsi"/>
          <w:sz w:val="22"/>
          <w:szCs w:val="22"/>
          <w:lang w:val="en-GB"/>
        </w:rPr>
        <w:sectPr w:rsidR="00071328" w:rsidSect="00140299">
          <w:pgSz w:w="11907" w:h="16840" w:code="9"/>
          <w:pgMar w:top="1418" w:right="1134" w:bottom="1134" w:left="1418" w:header="851" w:footer="851" w:gutter="0"/>
          <w:cols w:space="720"/>
          <w:noEndnote/>
        </w:sectPr>
      </w:pPr>
    </w:p>
    <w:p w14:paraId="75A858D0" w14:textId="77777777" w:rsidR="00071328" w:rsidRPr="00666640" w:rsidRDefault="00071328" w:rsidP="001E7DB0">
      <w:pPr>
        <w:jc w:val="both"/>
        <w:rPr>
          <w:rFonts w:asciiTheme="minorHAnsi" w:hAnsiTheme="minorHAnsi" w:cs="Arial"/>
          <w:sz w:val="20"/>
          <w:szCs w:val="22"/>
          <w:lang w:val="en-GB"/>
        </w:rPr>
      </w:pPr>
    </w:p>
    <w:p w14:paraId="0FD006C9" w14:textId="7E555C8E"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E052C8">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AA0F93A" w14:textId="77777777" w:rsidR="000D3E40" w:rsidRPr="00666640" w:rsidRDefault="000D3E40" w:rsidP="001E7DB0">
      <w:pPr>
        <w:pStyle w:val="accountingpolicytitle"/>
        <w:rPr>
          <w:rFonts w:asciiTheme="minorHAnsi" w:hAnsiTheme="minorHAnsi"/>
          <w:sz w:val="20"/>
          <w:szCs w:val="22"/>
          <w:lang w:val="en-GB"/>
        </w:rPr>
      </w:pPr>
    </w:p>
    <w:p w14:paraId="4C86065A" w14:textId="693C458E" w:rsidR="00B47ED1" w:rsidRPr="001E7DB0" w:rsidRDefault="00E052C8"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 xml:space="preserve">Liquidity risk </w:t>
      </w:r>
    </w:p>
    <w:p w14:paraId="4CAE9432" w14:textId="00B487B9" w:rsidR="006730AC" w:rsidRDefault="00B47ED1" w:rsidP="00EA22B8">
      <w:pPr>
        <w:pStyle w:val="accountingpolicytitle"/>
        <w:spacing w:after="120"/>
        <w:rPr>
          <w:rFonts w:asciiTheme="minorHAnsi" w:hAnsiTheme="minorHAnsi" w:cs="Arial"/>
          <w:b w:val="0"/>
          <w:bCs/>
          <w:sz w:val="20"/>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assets</w:t>
      </w:r>
      <w:r w:rsidR="002B511A">
        <w:rPr>
          <w:rFonts w:asciiTheme="minorHAnsi" w:hAnsiTheme="minorHAnsi" w:cs="Arial"/>
          <w:b w:val="0"/>
          <w:bCs/>
          <w:sz w:val="22"/>
          <w:szCs w:val="22"/>
          <w:lang w:val="en-GB"/>
        </w:rPr>
        <w:t>,</w:t>
      </w:r>
      <w:r w:rsidRPr="001E7DB0">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w:t>
      </w:r>
      <w:r w:rsidRPr="001E7DB0">
        <w:rPr>
          <w:rFonts w:asciiTheme="minorHAnsi" w:hAnsiTheme="minorHAnsi" w:cs="Arial"/>
          <w:b w:val="0"/>
          <w:bCs/>
          <w:sz w:val="22"/>
          <w:szCs w:val="22"/>
          <w:lang w:val="en-GB"/>
        </w:rPr>
        <w:t xml:space="preserve">liabilities </w:t>
      </w:r>
      <w:r w:rsidR="004F240A" w:rsidRPr="001E7DB0">
        <w:rPr>
          <w:rFonts w:asciiTheme="minorHAnsi" w:hAnsiTheme="minorHAnsi" w:cs="Arial"/>
          <w:b w:val="0"/>
          <w:bCs/>
          <w:sz w:val="22"/>
          <w:szCs w:val="22"/>
          <w:lang w:val="en-GB"/>
        </w:rPr>
        <w:t xml:space="preserve">and </w:t>
      </w:r>
      <w:r w:rsidR="00FA2BE0">
        <w:rPr>
          <w:rFonts w:asciiTheme="minorHAnsi" w:hAnsiTheme="minorHAnsi" w:cs="Arial"/>
          <w:b w:val="0"/>
          <w:bCs/>
          <w:sz w:val="22"/>
          <w:szCs w:val="22"/>
          <w:lang w:val="en-GB"/>
        </w:rPr>
        <w:t xml:space="preserve">total </w:t>
      </w:r>
      <w:r w:rsidR="002B511A">
        <w:rPr>
          <w:rFonts w:asciiTheme="minorHAnsi" w:hAnsiTheme="minorHAnsi" w:cs="Arial"/>
          <w:b w:val="0"/>
          <w:bCs/>
          <w:sz w:val="22"/>
          <w:szCs w:val="22"/>
          <w:lang w:val="en-GB"/>
        </w:rPr>
        <w:t>g</w:t>
      </w:r>
      <w:r w:rsidR="002B511A" w:rsidRPr="002B511A">
        <w:rPr>
          <w:rFonts w:asciiTheme="minorHAnsi" w:hAnsiTheme="minorHAnsi" w:cs="Arial"/>
          <w:b w:val="0"/>
          <w:bCs/>
          <w:sz w:val="22"/>
          <w:szCs w:val="22"/>
          <w:lang w:val="en-GB"/>
        </w:rPr>
        <w:t>uarantees and commitments</w:t>
      </w:r>
      <w:r w:rsidR="004F240A"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as of 31 December </w:t>
      </w:r>
      <w:r w:rsidR="004F6440" w:rsidRPr="001E7DB0">
        <w:rPr>
          <w:rFonts w:asciiTheme="minorHAnsi" w:hAnsiTheme="minorHAnsi" w:cs="Arial"/>
          <w:b w:val="0"/>
          <w:bCs/>
          <w:sz w:val="22"/>
          <w:szCs w:val="22"/>
          <w:lang w:val="en-GB"/>
        </w:rPr>
        <w:t>20</w:t>
      </w:r>
      <w:r w:rsidR="00D20209">
        <w:rPr>
          <w:rFonts w:asciiTheme="minorHAnsi" w:hAnsiTheme="minorHAnsi" w:cs="Arial"/>
          <w:b w:val="0"/>
          <w:bCs/>
          <w:sz w:val="22"/>
          <w:szCs w:val="22"/>
          <w:lang w:val="en-GB"/>
        </w:rPr>
        <w:t>20</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4F6440" w:rsidRPr="001E7DB0">
        <w:rPr>
          <w:rFonts w:asciiTheme="minorHAnsi" w:hAnsiTheme="minorHAnsi" w:cs="Arial"/>
          <w:b w:val="0"/>
          <w:bCs/>
          <w:sz w:val="22"/>
          <w:szCs w:val="22"/>
          <w:lang w:val="en-GB"/>
        </w:rPr>
        <w:t>201</w:t>
      </w:r>
      <w:r w:rsidR="00D20209">
        <w:rPr>
          <w:rFonts w:asciiTheme="minorHAnsi" w:hAnsiTheme="minorHAnsi" w:cs="Arial"/>
          <w:b w:val="0"/>
          <w:bCs/>
          <w:sz w:val="22"/>
          <w:szCs w:val="22"/>
          <w:lang w:val="en-GB"/>
        </w:rPr>
        <w:t>9</w:t>
      </w:r>
      <w:r w:rsidR="004F6440"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C57D88" w:rsidRPr="00C57D88" w14:paraId="1EB66CE3" w14:textId="77777777" w:rsidTr="00864F78">
        <w:trPr>
          <w:trHeight w:hRule="exact" w:val="475"/>
        </w:trPr>
        <w:tc>
          <w:tcPr>
            <w:tcW w:w="1767" w:type="pct"/>
            <w:vAlign w:val="bottom"/>
          </w:tcPr>
          <w:p w14:paraId="60781269" w14:textId="77777777" w:rsidR="006730AC" w:rsidRPr="00C57D88" w:rsidRDefault="006730AC" w:rsidP="006730AC">
            <w:pPr>
              <w:tabs>
                <w:tab w:val="right" w:pos="1202"/>
              </w:tabs>
              <w:spacing w:line="220" w:lineRule="exact"/>
              <w:outlineLvl w:val="0"/>
              <w:rPr>
                <w:rFonts w:ascii="Calibri" w:hAnsi="Calibri" w:cs="Arial"/>
                <w:b/>
                <w:sz w:val="18"/>
                <w:szCs w:val="18"/>
              </w:rPr>
            </w:pPr>
            <w:bookmarkStart w:id="1246" w:name="_Toc4061939"/>
            <w:r w:rsidRPr="00C57D88">
              <w:rPr>
                <w:rFonts w:ascii="Calibri" w:hAnsi="Calibri" w:cs="Arial"/>
                <w:b/>
                <w:sz w:val="18"/>
                <w:szCs w:val="18"/>
              </w:rPr>
              <w:t>Group</w:t>
            </w:r>
            <w:bookmarkEnd w:id="1246"/>
          </w:p>
          <w:p w14:paraId="79673496" w14:textId="19176D13" w:rsidR="006730AC" w:rsidRPr="00C57D88" w:rsidRDefault="00FC18BD" w:rsidP="006730AC">
            <w:pPr>
              <w:tabs>
                <w:tab w:val="right" w:pos="1202"/>
              </w:tabs>
              <w:spacing w:line="220" w:lineRule="exact"/>
              <w:outlineLvl w:val="0"/>
              <w:rPr>
                <w:rFonts w:ascii="Calibri" w:hAnsi="Calibri" w:cs="Arial"/>
                <w:b/>
                <w:sz w:val="18"/>
                <w:szCs w:val="18"/>
              </w:rPr>
            </w:pPr>
            <w:bookmarkStart w:id="1247" w:name="_Toc4061940"/>
            <w:r w:rsidRPr="00C57D88">
              <w:rPr>
                <w:rFonts w:ascii="Calibri" w:hAnsi="Calibri" w:cs="Arial"/>
                <w:b/>
                <w:sz w:val="18"/>
                <w:szCs w:val="18"/>
              </w:rPr>
              <w:t xml:space="preserve">31 December </w:t>
            </w:r>
            <w:r w:rsidR="006730AC" w:rsidRPr="00C57D88">
              <w:rPr>
                <w:rFonts w:ascii="Calibri" w:hAnsi="Calibri" w:cs="Arial"/>
                <w:b/>
                <w:sz w:val="18"/>
                <w:szCs w:val="18"/>
              </w:rPr>
              <w:t>20</w:t>
            </w:r>
            <w:r w:rsidR="00D20209">
              <w:rPr>
                <w:rFonts w:ascii="Calibri" w:hAnsi="Calibri" w:cs="Arial"/>
                <w:b/>
                <w:sz w:val="18"/>
                <w:szCs w:val="18"/>
              </w:rPr>
              <w:t>20</w:t>
            </w:r>
            <w:bookmarkEnd w:id="1247"/>
          </w:p>
        </w:tc>
        <w:tc>
          <w:tcPr>
            <w:tcW w:w="538" w:type="pct"/>
          </w:tcPr>
          <w:p w14:paraId="075954A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48" w:name="_Toc4061941"/>
            <w:r w:rsidRPr="00C57D88">
              <w:rPr>
                <w:rFonts w:ascii="Calibri" w:hAnsi="Calibri" w:cs="Arial"/>
                <w:b/>
                <w:sz w:val="18"/>
                <w:szCs w:val="18"/>
              </w:rPr>
              <w:t>Up to 1</w:t>
            </w:r>
            <w:bookmarkEnd w:id="1248"/>
            <w:r w:rsidRPr="00C57D88">
              <w:rPr>
                <w:rFonts w:ascii="Calibri" w:hAnsi="Calibri" w:cs="Arial"/>
                <w:b/>
                <w:sz w:val="18"/>
                <w:szCs w:val="18"/>
              </w:rPr>
              <w:t xml:space="preserve"> </w:t>
            </w:r>
          </w:p>
          <w:p w14:paraId="091175B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49" w:name="_Toc4061942"/>
            <w:r w:rsidRPr="00C57D88">
              <w:rPr>
                <w:rFonts w:ascii="Calibri" w:hAnsi="Calibri" w:cs="Arial"/>
                <w:b/>
                <w:sz w:val="18"/>
                <w:szCs w:val="18"/>
              </w:rPr>
              <w:t>month</w:t>
            </w:r>
            <w:bookmarkEnd w:id="1249"/>
          </w:p>
        </w:tc>
        <w:tc>
          <w:tcPr>
            <w:tcW w:w="541" w:type="pct"/>
          </w:tcPr>
          <w:p w14:paraId="7DDEC326"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0" w:name="_Toc4061943"/>
            <w:r w:rsidRPr="00C57D88">
              <w:rPr>
                <w:rFonts w:ascii="Calibri" w:hAnsi="Calibri" w:cs="Arial"/>
                <w:b/>
                <w:sz w:val="18"/>
                <w:szCs w:val="18"/>
              </w:rPr>
              <w:t>1 to 3 months</w:t>
            </w:r>
            <w:bookmarkEnd w:id="1250"/>
            <w:r w:rsidRPr="00C57D88">
              <w:rPr>
                <w:rFonts w:ascii="Calibri" w:hAnsi="Calibri" w:cs="Arial"/>
                <w:b/>
                <w:sz w:val="18"/>
                <w:szCs w:val="18"/>
              </w:rPr>
              <w:t xml:space="preserve"> </w:t>
            </w:r>
          </w:p>
        </w:tc>
        <w:tc>
          <w:tcPr>
            <w:tcW w:w="542" w:type="pct"/>
          </w:tcPr>
          <w:p w14:paraId="65F193CB"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1" w:name="_Toc4061944"/>
            <w:r w:rsidRPr="00C57D88">
              <w:rPr>
                <w:rFonts w:ascii="Calibri" w:hAnsi="Calibri" w:cs="Arial"/>
                <w:b/>
                <w:sz w:val="18"/>
                <w:szCs w:val="18"/>
              </w:rPr>
              <w:t>3 months to 1 year</w:t>
            </w:r>
            <w:bookmarkEnd w:id="1251"/>
            <w:r w:rsidRPr="00C57D88">
              <w:rPr>
                <w:rFonts w:ascii="Calibri" w:hAnsi="Calibri" w:cs="Arial"/>
                <w:b/>
                <w:sz w:val="18"/>
                <w:szCs w:val="18"/>
              </w:rPr>
              <w:t xml:space="preserve"> </w:t>
            </w:r>
          </w:p>
        </w:tc>
        <w:tc>
          <w:tcPr>
            <w:tcW w:w="541" w:type="pct"/>
          </w:tcPr>
          <w:p w14:paraId="7FBFD0D9"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2" w:name="_Toc4061945"/>
            <w:r w:rsidRPr="00C57D88">
              <w:rPr>
                <w:rFonts w:ascii="Calibri" w:hAnsi="Calibri" w:cs="Arial"/>
                <w:b/>
                <w:sz w:val="18"/>
                <w:szCs w:val="18"/>
              </w:rPr>
              <w:t>1 to 3</w:t>
            </w:r>
            <w:bookmarkEnd w:id="1252"/>
          </w:p>
          <w:p w14:paraId="7CBC099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3" w:name="_Toc4061946"/>
            <w:r w:rsidRPr="00C57D88">
              <w:rPr>
                <w:rFonts w:ascii="Calibri" w:hAnsi="Calibri" w:cs="Arial"/>
                <w:b/>
                <w:sz w:val="18"/>
                <w:szCs w:val="18"/>
              </w:rPr>
              <w:t>years</w:t>
            </w:r>
            <w:bookmarkEnd w:id="1253"/>
          </w:p>
        </w:tc>
        <w:tc>
          <w:tcPr>
            <w:tcW w:w="542" w:type="pct"/>
          </w:tcPr>
          <w:p w14:paraId="54C7FFE1"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4" w:name="_Toc4061947"/>
            <w:r w:rsidRPr="00C57D88">
              <w:rPr>
                <w:rFonts w:ascii="Calibri" w:hAnsi="Calibri" w:cs="Arial"/>
                <w:b/>
                <w:sz w:val="18"/>
                <w:szCs w:val="18"/>
              </w:rPr>
              <w:t>Over 3</w:t>
            </w:r>
            <w:bookmarkEnd w:id="1254"/>
            <w:r w:rsidRPr="00C57D88">
              <w:rPr>
                <w:rFonts w:ascii="Calibri" w:hAnsi="Calibri" w:cs="Arial"/>
                <w:b/>
                <w:sz w:val="18"/>
                <w:szCs w:val="18"/>
              </w:rPr>
              <w:t xml:space="preserve"> </w:t>
            </w:r>
          </w:p>
          <w:p w14:paraId="17B02C7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5" w:name="_Toc4061948"/>
            <w:r w:rsidRPr="00C57D88">
              <w:rPr>
                <w:rFonts w:ascii="Calibri" w:hAnsi="Calibri" w:cs="Arial"/>
                <w:b/>
                <w:sz w:val="18"/>
                <w:szCs w:val="18"/>
              </w:rPr>
              <w:t>years</w:t>
            </w:r>
            <w:bookmarkEnd w:id="1255"/>
          </w:p>
        </w:tc>
        <w:tc>
          <w:tcPr>
            <w:tcW w:w="529" w:type="pct"/>
          </w:tcPr>
          <w:p w14:paraId="5CA77167"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6" w:name="_Toc4061949"/>
            <w:r w:rsidRPr="00C57D88">
              <w:rPr>
                <w:rFonts w:ascii="Calibri" w:hAnsi="Calibri" w:cs="Arial"/>
                <w:b/>
                <w:sz w:val="18"/>
                <w:szCs w:val="18"/>
              </w:rPr>
              <w:t>Total</w:t>
            </w:r>
            <w:bookmarkEnd w:id="1256"/>
            <w:r w:rsidRPr="00C57D88">
              <w:rPr>
                <w:rFonts w:ascii="Calibri" w:hAnsi="Calibri" w:cs="Arial"/>
                <w:b/>
                <w:sz w:val="18"/>
                <w:szCs w:val="18"/>
              </w:rPr>
              <w:t xml:space="preserve"> </w:t>
            </w:r>
          </w:p>
        </w:tc>
      </w:tr>
      <w:tr w:rsidR="00C57D88" w:rsidRPr="00C57D88" w14:paraId="419D64EA" w14:textId="77777777" w:rsidTr="00864F78">
        <w:trPr>
          <w:trHeight w:hRule="exact" w:val="270"/>
        </w:trPr>
        <w:tc>
          <w:tcPr>
            <w:tcW w:w="1767" w:type="pct"/>
          </w:tcPr>
          <w:p w14:paraId="577C0C97" w14:textId="77777777" w:rsidR="006730AC" w:rsidRPr="00C57D88" w:rsidRDefault="006730AC" w:rsidP="006730AC">
            <w:pPr>
              <w:tabs>
                <w:tab w:val="right" w:pos="1202"/>
              </w:tabs>
              <w:spacing w:line="220" w:lineRule="exact"/>
              <w:outlineLvl w:val="0"/>
              <w:rPr>
                <w:rFonts w:ascii="Calibri" w:hAnsi="Calibri" w:cs="Arial"/>
                <w:b/>
                <w:sz w:val="18"/>
                <w:szCs w:val="18"/>
              </w:rPr>
            </w:pPr>
          </w:p>
        </w:tc>
        <w:tc>
          <w:tcPr>
            <w:tcW w:w="538" w:type="pct"/>
          </w:tcPr>
          <w:p w14:paraId="4CFBEBAD"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7" w:name="_Toc4061950"/>
            <w:r w:rsidRPr="00C57D88">
              <w:rPr>
                <w:rFonts w:ascii="Calibri" w:hAnsi="Calibri" w:cs="Arial"/>
                <w:b/>
                <w:sz w:val="18"/>
                <w:szCs w:val="18"/>
              </w:rPr>
              <w:t>HRK ‘000</w:t>
            </w:r>
            <w:bookmarkEnd w:id="1257"/>
          </w:p>
        </w:tc>
        <w:tc>
          <w:tcPr>
            <w:tcW w:w="541" w:type="pct"/>
          </w:tcPr>
          <w:p w14:paraId="778D181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8" w:name="_Toc4061951"/>
            <w:r w:rsidRPr="00C57D88">
              <w:rPr>
                <w:rFonts w:ascii="Calibri" w:hAnsi="Calibri" w:cs="Arial"/>
                <w:b/>
                <w:sz w:val="18"/>
                <w:szCs w:val="18"/>
              </w:rPr>
              <w:t>HRK ‘000</w:t>
            </w:r>
            <w:bookmarkEnd w:id="1258"/>
          </w:p>
        </w:tc>
        <w:tc>
          <w:tcPr>
            <w:tcW w:w="542" w:type="pct"/>
          </w:tcPr>
          <w:p w14:paraId="7AE35A04"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59" w:name="_Toc4061952"/>
            <w:r w:rsidRPr="00C57D88">
              <w:rPr>
                <w:rFonts w:ascii="Calibri" w:hAnsi="Calibri" w:cs="Arial"/>
                <w:b/>
                <w:sz w:val="18"/>
                <w:szCs w:val="18"/>
              </w:rPr>
              <w:t>HRK ‘000</w:t>
            </w:r>
            <w:bookmarkEnd w:id="1259"/>
          </w:p>
        </w:tc>
        <w:tc>
          <w:tcPr>
            <w:tcW w:w="541" w:type="pct"/>
          </w:tcPr>
          <w:p w14:paraId="7F0135EC"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60" w:name="_Toc4061953"/>
            <w:r w:rsidRPr="00C57D88">
              <w:rPr>
                <w:rFonts w:ascii="Calibri" w:hAnsi="Calibri" w:cs="Arial"/>
                <w:b/>
                <w:sz w:val="18"/>
                <w:szCs w:val="18"/>
              </w:rPr>
              <w:t>HRK ‘000</w:t>
            </w:r>
            <w:bookmarkEnd w:id="1260"/>
          </w:p>
        </w:tc>
        <w:tc>
          <w:tcPr>
            <w:tcW w:w="542" w:type="pct"/>
          </w:tcPr>
          <w:p w14:paraId="6C7EA348"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61" w:name="_Toc4061954"/>
            <w:r w:rsidRPr="00C57D88">
              <w:rPr>
                <w:rFonts w:ascii="Calibri" w:hAnsi="Calibri" w:cs="Arial"/>
                <w:b/>
                <w:sz w:val="18"/>
                <w:szCs w:val="18"/>
              </w:rPr>
              <w:t>HRK ‘000</w:t>
            </w:r>
            <w:bookmarkEnd w:id="1261"/>
          </w:p>
        </w:tc>
        <w:tc>
          <w:tcPr>
            <w:tcW w:w="529" w:type="pct"/>
          </w:tcPr>
          <w:p w14:paraId="514AE76F" w14:textId="77777777" w:rsidR="006730AC" w:rsidRPr="00C57D88" w:rsidRDefault="006730AC" w:rsidP="006730AC">
            <w:pPr>
              <w:tabs>
                <w:tab w:val="right" w:pos="1202"/>
              </w:tabs>
              <w:spacing w:line="220" w:lineRule="exact"/>
              <w:jc w:val="right"/>
              <w:outlineLvl w:val="0"/>
              <w:rPr>
                <w:rFonts w:ascii="Calibri" w:hAnsi="Calibri" w:cs="Arial"/>
                <w:b/>
                <w:sz w:val="18"/>
                <w:szCs w:val="18"/>
              </w:rPr>
            </w:pPr>
            <w:bookmarkStart w:id="1262" w:name="_Toc4061955"/>
            <w:r w:rsidRPr="00C57D88">
              <w:rPr>
                <w:rFonts w:ascii="Calibri" w:hAnsi="Calibri" w:cs="Arial"/>
                <w:b/>
                <w:sz w:val="18"/>
                <w:szCs w:val="18"/>
              </w:rPr>
              <w:t>HRK ‘000</w:t>
            </w:r>
            <w:bookmarkEnd w:id="1262"/>
          </w:p>
        </w:tc>
      </w:tr>
      <w:tr w:rsidR="00C57D88" w:rsidRPr="00C57D88" w14:paraId="270CE22F" w14:textId="77777777" w:rsidTr="00864F78">
        <w:trPr>
          <w:trHeight w:hRule="exact" w:val="270"/>
        </w:trPr>
        <w:tc>
          <w:tcPr>
            <w:tcW w:w="1767" w:type="pct"/>
            <w:vAlign w:val="center"/>
          </w:tcPr>
          <w:p w14:paraId="4E354BCF" w14:textId="0077A39E" w:rsidR="006730AC" w:rsidRPr="00C57D88" w:rsidRDefault="006730AC" w:rsidP="006730AC">
            <w:pPr>
              <w:tabs>
                <w:tab w:val="right" w:pos="1202"/>
              </w:tabs>
              <w:spacing w:line="220" w:lineRule="exact"/>
              <w:outlineLvl w:val="0"/>
              <w:rPr>
                <w:rFonts w:ascii="Calibri" w:hAnsi="Calibri" w:cs="Arial"/>
                <w:b/>
                <w:bCs/>
                <w:sz w:val="18"/>
                <w:szCs w:val="18"/>
              </w:rPr>
            </w:pPr>
            <w:bookmarkStart w:id="1263" w:name="_Toc4061956"/>
            <w:r w:rsidRPr="00C57D88">
              <w:rPr>
                <w:rFonts w:ascii="Calibri" w:hAnsi="Calibri" w:cs="Arial"/>
                <w:b/>
                <w:bCs/>
                <w:sz w:val="18"/>
                <w:szCs w:val="18"/>
              </w:rPr>
              <w:t>Assets</w:t>
            </w:r>
            <w:bookmarkEnd w:id="1263"/>
            <w:r w:rsidRPr="00C57D88">
              <w:rPr>
                <w:rFonts w:ascii="Calibri" w:hAnsi="Calibri" w:cs="Arial"/>
                <w:b/>
                <w:bCs/>
                <w:sz w:val="18"/>
                <w:szCs w:val="18"/>
              </w:rPr>
              <w:t xml:space="preserve"> </w:t>
            </w:r>
          </w:p>
        </w:tc>
        <w:tc>
          <w:tcPr>
            <w:tcW w:w="538" w:type="pct"/>
            <w:vAlign w:val="bottom"/>
          </w:tcPr>
          <w:p w14:paraId="6DAA262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3385A957"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29BE3112"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006D3771"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78F48A7E"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c>
          <w:tcPr>
            <w:tcW w:w="529" w:type="pct"/>
            <w:vAlign w:val="bottom"/>
          </w:tcPr>
          <w:p w14:paraId="5871F690" w14:textId="77777777" w:rsidR="006730AC" w:rsidRPr="00C57D88" w:rsidRDefault="006730AC" w:rsidP="006730AC">
            <w:pPr>
              <w:tabs>
                <w:tab w:val="right" w:pos="1202"/>
              </w:tabs>
              <w:spacing w:line="220" w:lineRule="exact"/>
              <w:jc w:val="right"/>
              <w:outlineLvl w:val="0"/>
              <w:rPr>
                <w:rFonts w:ascii="Calibri" w:hAnsi="Calibri" w:cs="Arial"/>
                <w:b/>
                <w:bCs/>
                <w:spacing w:val="-2"/>
                <w:sz w:val="18"/>
                <w:szCs w:val="18"/>
              </w:rPr>
            </w:pPr>
          </w:p>
        </w:tc>
      </w:tr>
      <w:tr w:rsidR="00EF1491" w:rsidRPr="00C57D88" w14:paraId="79E349B6" w14:textId="77777777" w:rsidTr="00864F78">
        <w:trPr>
          <w:trHeight w:hRule="exact" w:val="270"/>
        </w:trPr>
        <w:tc>
          <w:tcPr>
            <w:tcW w:w="1767" w:type="pct"/>
            <w:vAlign w:val="bottom"/>
          </w:tcPr>
          <w:p w14:paraId="344DDFD2" w14:textId="0D59670E"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4" w:name="_Toc4061957"/>
            <w:r w:rsidRPr="00C57D88">
              <w:rPr>
                <w:rFonts w:ascii="Calibri" w:hAnsi="Calibri" w:cs="Arial"/>
                <w:spacing w:val="-2"/>
                <w:sz w:val="18"/>
                <w:szCs w:val="18"/>
              </w:rPr>
              <w:t>Cash on hand and current accounts with banks</w:t>
            </w:r>
            <w:bookmarkEnd w:id="1264"/>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2A903E5A" w14:textId="16673F0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659</w:t>
            </w:r>
            <w:r>
              <w:rPr>
                <w:rFonts w:ascii="Calibri" w:hAnsi="Calibri"/>
                <w:color w:val="000000"/>
                <w:sz w:val="18"/>
                <w:szCs w:val="18"/>
              </w:rPr>
              <w:t>,</w:t>
            </w:r>
            <w:r w:rsidRPr="00DF51FB">
              <w:rPr>
                <w:rFonts w:ascii="Calibri" w:hAnsi="Calibri"/>
                <w:color w:val="000000"/>
                <w:sz w:val="18"/>
                <w:szCs w:val="18"/>
              </w:rPr>
              <w:t xml:space="preserve">116 </w:t>
            </w:r>
          </w:p>
        </w:tc>
        <w:tc>
          <w:tcPr>
            <w:tcW w:w="541" w:type="pct"/>
            <w:tcBorders>
              <w:top w:val="nil"/>
              <w:left w:val="nil"/>
              <w:bottom w:val="nil"/>
              <w:right w:val="nil"/>
            </w:tcBorders>
            <w:shd w:val="clear" w:color="auto" w:fill="auto"/>
            <w:vAlign w:val="bottom"/>
          </w:tcPr>
          <w:p w14:paraId="7AB4CBF9" w14:textId="737A514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05020207" w14:textId="368C72D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39146FAE" w14:textId="451DC95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00D3555" w14:textId="22C0F8E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75C3F6E3" w14:textId="36A67A1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659</w:t>
            </w:r>
            <w:r>
              <w:rPr>
                <w:rFonts w:ascii="Calibri" w:hAnsi="Calibri"/>
                <w:color w:val="000000"/>
                <w:sz w:val="18"/>
                <w:szCs w:val="18"/>
              </w:rPr>
              <w:t>,</w:t>
            </w:r>
            <w:r w:rsidRPr="00DF51FB">
              <w:rPr>
                <w:rFonts w:ascii="Calibri" w:hAnsi="Calibri"/>
                <w:color w:val="000000"/>
                <w:sz w:val="18"/>
                <w:szCs w:val="18"/>
              </w:rPr>
              <w:t xml:space="preserve">116 </w:t>
            </w:r>
          </w:p>
        </w:tc>
      </w:tr>
      <w:tr w:rsidR="00EF1491" w:rsidRPr="00C57D88" w14:paraId="615DF807" w14:textId="77777777" w:rsidTr="00864F78">
        <w:trPr>
          <w:trHeight w:hRule="exact" w:val="270"/>
        </w:trPr>
        <w:tc>
          <w:tcPr>
            <w:tcW w:w="1767" w:type="pct"/>
            <w:vAlign w:val="bottom"/>
          </w:tcPr>
          <w:p w14:paraId="1F8FD703" w14:textId="467B6DBF"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5" w:name="_Toc4061964"/>
            <w:r w:rsidRPr="00C57D88">
              <w:rPr>
                <w:rFonts w:ascii="Calibri" w:hAnsi="Calibri" w:cs="Arial"/>
                <w:spacing w:val="-2"/>
                <w:sz w:val="18"/>
                <w:szCs w:val="18"/>
              </w:rPr>
              <w:t>Deposits with other banks</w:t>
            </w:r>
            <w:bookmarkEnd w:id="1265"/>
          </w:p>
        </w:tc>
        <w:tc>
          <w:tcPr>
            <w:tcW w:w="538" w:type="pct"/>
            <w:tcBorders>
              <w:top w:val="nil"/>
              <w:left w:val="nil"/>
              <w:bottom w:val="nil"/>
              <w:right w:val="nil"/>
            </w:tcBorders>
            <w:shd w:val="clear" w:color="auto" w:fill="auto"/>
            <w:vAlign w:val="bottom"/>
          </w:tcPr>
          <w:p w14:paraId="6C38465C" w14:textId="4A65D3E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58 </w:t>
            </w:r>
          </w:p>
        </w:tc>
        <w:tc>
          <w:tcPr>
            <w:tcW w:w="541" w:type="pct"/>
            <w:tcBorders>
              <w:top w:val="nil"/>
              <w:left w:val="nil"/>
              <w:bottom w:val="nil"/>
              <w:right w:val="nil"/>
            </w:tcBorders>
            <w:shd w:val="clear" w:color="auto" w:fill="auto"/>
            <w:vAlign w:val="bottom"/>
          </w:tcPr>
          <w:p w14:paraId="45F02112" w14:textId="3F803D9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8318DE0" w14:textId="35C75B1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101C9827" w14:textId="3BFE52A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405D87A" w14:textId="1AD7414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w:t>
            </w:r>
            <w:r>
              <w:rPr>
                <w:rFonts w:ascii="Calibri" w:hAnsi="Calibri"/>
                <w:color w:val="000000"/>
                <w:sz w:val="18"/>
                <w:szCs w:val="18"/>
              </w:rPr>
              <w:t>,</w:t>
            </w:r>
            <w:r w:rsidRPr="00DF51FB">
              <w:rPr>
                <w:rFonts w:ascii="Calibri" w:hAnsi="Calibri"/>
                <w:color w:val="000000"/>
                <w:sz w:val="18"/>
                <w:szCs w:val="18"/>
              </w:rPr>
              <w:t xml:space="preserve">279 </w:t>
            </w:r>
          </w:p>
        </w:tc>
        <w:tc>
          <w:tcPr>
            <w:tcW w:w="529" w:type="pct"/>
            <w:tcBorders>
              <w:top w:val="nil"/>
              <w:left w:val="nil"/>
              <w:bottom w:val="nil"/>
              <w:right w:val="nil"/>
            </w:tcBorders>
            <w:shd w:val="clear" w:color="auto" w:fill="auto"/>
            <w:vAlign w:val="bottom"/>
          </w:tcPr>
          <w:p w14:paraId="5F4E7EA9" w14:textId="72C37F4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w:t>
            </w:r>
            <w:r>
              <w:rPr>
                <w:rFonts w:ascii="Calibri" w:hAnsi="Calibri"/>
                <w:color w:val="000000"/>
                <w:sz w:val="18"/>
                <w:szCs w:val="18"/>
              </w:rPr>
              <w:t>,</w:t>
            </w:r>
            <w:r w:rsidRPr="00DF51FB">
              <w:rPr>
                <w:rFonts w:ascii="Calibri" w:hAnsi="Calibri"/>
                <w:color w:val="000000"/>
                <w:sz w:val="18"/>
                <w:szCs w:val="18"/>
              </w:rPr>
              <w:t xml:space="preserve">337 </w:t>
            </w:r>
          </w:p>
        </w:tc>
      </w:tr>
      <w:tr w:rsidR="00EF1491" w:rsidRPr="00C57D88" w14:paraId="22D71334" w14:textId="77777777" w:rsidTr="00864F78">
        <w:trPr>
          <w:trHeight w:hRule="exact" w:val="270"/>
        </w:trPr>
        <w:tc>
          <w:tcPr>
            <w:tcW w:w="1767" w:type="pct"/>
            <w:vAlign w:val="bottom"/>
          </w:tcPr>
          <w:p w14:paraId="6D010E30" w14:textId="2D78A6AE"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6" w:name="_Toc4061971"/>
            <w:r w:rsidRPr="00C57D88">
              <w:rPr>
                <w:rFonts w:ascii="Calibri" w:hAnsi="Calibri" w:cs="Arial"/>
                <w:spacing w:val="-2"/>
                <w:sz w:val="18"/>
                <w:szCs w:val="18"/>
              </w:rPr>
              <w:t>Loans to financial institutions*</w:t>
            </w:r>
            <w:bookmarkEnd w:id="1266"/>
          </w:p>
        </w:tc>
        <w:tc>
          <w:tcPr>
            <w:tcW w:w="538" w:type="pct"/>
            <w:tcBorders>
              <w:top w:val="nil"/>
              <w:left w:val="nil"/>
              <w:bottom w:val="nil"/>
              <w:right w:val="nil"/>
            </w:tcBorders>
            <w:shd w:val="clear" w:color="auto" w:fill="auto"/>
            <w:vAlign w:val="bottom"/>
          </w:tcPr>
          <w:p w14:paraId="5C8A4BFC" w14:textId="00B0A6D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140</w:t>
            </w:r>
            <w:r>
              <w:rPr>
                <w:rFonts w:ascii="Calibri" w:hAnsi="Calibri"/>
                <w:color w:val="000000"/>
                <w:sz w:val="18"/>
                <w:szCs w:val="18"/>
              </w:rPr>
              <w:t>,</w:t>
            </w:r>
            <w:r w:rsidRPr="00DF51FB">
              <w:rPr>
                <w:rFonts w:ascii="Calibri" w:hAnsi="Calibri"/>
                <w:color w:val="000000"/>
                <w:sz w:val="18"/>
                <w:szCs w:val="18"/>
              </w:rPr>
              <w:t xml:space="preserve">541 </w:t>
            </w:r>
          </w:p>
        </w:tc>
        <w:tc>
          <w:tcPr>
            <w:tcW w:w="541" w:type="pct"/>
            <w:tcBorders>
              <w:top w:val="nil"/>
              <w:left w:val="nil"/>
              <w:bottom w:val="nil"/>
              <w:right w:val="nil"/>
            </w:tcBorders>
            <w:shd w:val="clear" w:color="auto" w:fill="auto"/>
            <w:vAlign w:val="bottom"/>
          </w:tcPr>
          <w:p w14:paraId="4091E8D3" w14:textId="08121A6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386</w:t>
            </w:r>
            <w:r>
              <w:rPr>
                <w:rFonts w:ascii="Calibri" w:hAnsi="Calibri"/>
                <w:color w:val="000000"/>
                <w:sz w:val="18"/>
                <w:szCs w:val="18"/>
              </w:rPr>
              <w:t>,</w:t>
            </w:r>
            <w:r w:rsidRPr="00DF51FB">
              <w:rPr>
                <w:rFonts w:ascii="Calibri" w:hAnsi="Calibri"/>
                <w:color w:val="000000"/>
                <w:sz w:val="18"/>
                <w:szCs w:val="18"/>
              </w:rPr>
              <w:t xml:space="preserve">838 </w:t>
            </w:r>
          </w:p>
        </w:tc>
        <w:tc>
          <w:tcPr>
            <w:tcW w:w="542" w:type="pct"/>
            <w:tcBorders>
              <w:top w:val="nil"/>
              <w:left w:val="nil"/>
              <w:bottom w:val="nil"/>
              <w:right w:val="nil"/>
            </w:tcBorders>
            <w:shd w:val="clear" w:color="auto" w:fill="auto"/>
            <w:vAlign w:val="bottom"/>
          </w:tcPr>
          <w:p w14:paraId="389DBE2B" w14:textId="34ACA9A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131</w:t>
            </w:r>
            <w:r>
              <w:rPr>
                <w:rFonts w:ascii="Calibri" w:hAnsi="Calibri"/>
                <w:color w:val="000000"/>
                <w:sz w:val="18"/>
                <w:szCs w:val="18"/>
              </w:rPr>
              <w:t>,</w:t>
            </w:r>
            <w:r w:rsidRPr="00DF51FB">
              <w:rPr>
                <w:rFonts w:ascii="Calibri" w:hAnsi="Calibri"/>
                <w:color w:val="000000"/>
                <w:sz w:val="18"/>
                <w:szCs w:val="18"/>
              </w:rPr>
              <w:t xml:space="preserve">004 </w:t>
            </w:r>
          </w:p>
        </w:tc>
        <w:tc>
          <w:tcPr>
            <w:tcW w:w="541" w:type="pct"/>
            <w:tcBorders>
              <w:top w:val="nil"/>
              <w:left w:val="nil"/>
              <w:bottom w:val="nil"/>
              <w:right w:val="nil"/>
            </w:tcBorders>
            <w:shd w:val="clear" w:color="auto" w:fill="auto"/>
            <w:vAlign w:val="bottom"/>
          </w:tcPr>
          <w:p w14:paraId="16955775" w14:textId="0DDB086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330</w:t>
            </w:r>
            <w:r>
              <w:rPr>
                <w:rFonts w:ascii="Calibri" w:hAnsi="Calibri"/>
                <w:color w:val="000000"/>
                <w:sz w:val="18"/>
                <w:szCs w:val="18"/>
              </w:rPr>
              <w:t>,</w:t>
            </w:r>
            <w:r w:rsidRPr="00DF51FB">
              <w:rPr>
                <w:rFonts w:ascii="Calibri" w:hAnsi="Calibri"/>
                <w:color w:val="000000"/>
                <w:sz w:val="18"/>
                <w:szCs w:val="18"/>
              </w:rPr>
              <w:t xml:space="preserve">714 </w:t>
            </w:r>
          </w:p>
        </w:tc>
        <w:tc>
          <w:tcPr>
            <w:tcW w:w="542" w:type="pct"/>
            <w:tcBorders>
              <w:top w:val="nil"/>
              <w:left w:val="nil"/>
              <w:bottom w:val="nil"/>
              <w:right w:val="nil"/>
            </w:tcBorders>
            <w:shd w:val="clear" w:color="auto" w:fill="auto"/>
            <w:vAlign w:val="bottom"/>
          </w:tcPr>
          <w:p w14:paraId="7A48E331" w14:textId="2BFC686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853</w:t>
            </w:r>
            <w:r>
              <w:rPr>
                <w:rFonts w:ascii="Calibri" w:hAnsi="Calibri"/>
                <w:color w:val="000000"/>
                <w:sz w:val="18"/>
                <w:szCs w:val="18"/>
              </w:rPr>
              <w:t>,</w:t>
            </w:r>
            <w:r w:rsidRPr="00DF51FB">
              <w:rPr>
                <w:rFonts w:ascii="Calibri" w:hAnsi="Calibri"/>
                <w:color w:val="000000"/>
                <w:sz w:val="18"/>
                <w:szCs w:val="18"/>
              </w:rPr>
              <w:t xml:space="preserve">483 </w:t>
            </w:r>
          </w:p>
        </w:tc>
        <w:tc>
          <w:tcPr>
            <w:tcW w:w="529" w:type="pct"/>
            <w:tcBorders>
              <w:top w:val="nil"/>
              <w:left w:val="nil"/>
              <w:bottom w:val="nil"/>
              <w:right w:val="nil"/>
            </w:tcBorders>
            <w:shd w:val="clear" w:color="auto" w:fill="auto"/>
            <w:vAlign w:val="bottom"/>
          </w:tcPr>
          <w:p w14:paraId="5940B7C6" w14:textId="5C7632C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842</w:t>
            </w:r>
            <w:r>
              <w:rPr>
                <w:rFonts w:ascii="Calibri" w:hAnsi="Calibri"/>
                <w:color w:val="000000"/>
                <w:sz w:val="18"/>
                <w:szCs w:val="18"/>
              </w:rPr>
              <w:t>,</w:t>
            </w:r>
            <w:r w:rsidRPr="00DF51FB">
              <w:rPr>
                <w:rFonts w:ascii="Calibri" w:hAnsi="Calibri"/>
                <w:color w:val="000000"/>
                <w:sz w:val="18"/>
                <w:szCs w:val="18"/>
              </w:rPr>
              <w:t xml:space="preserve">580 </w:t>
            </w:r>
          </w:p>
        </w:tc>
      </w:tr>
      <w:tr w:rsidR="00EF1491" w:rsidRPr="00C57D88" w14:paraId="48AA4ABC" w14:textId="77777777" w:rsidTr="00864F78">
        <w:trPr>
          <w:trHeight w:hRule="exact" w:val="270"/>
        </w:trPr>
        <w:tc>
          <w:tcPr>
            <w:tcW w:w="1767" w:type="pct"/>
            <w:vAlign w:val="bottom"/>
          </w:tcPr>
          <w:p w14:paraId="3008776D" w14:textId="26D47B64"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7" w:name="_Toc4061978"/>
            <w:r w:rsidRPr="00C57D88">
              <w:rPr>
                <w:rFonts w:ascii="Calibri" w:hAnsi="Calibri" w:cs="Arial"/>
                <w:spacing w:val="-2"/>
                <w:sz w:val="18"/>
                <w:szCs w:val="18"/>
              </w:rPr>
              <w:t>Loans to other customers</w:t>
            </w:r>
            <w:bookmarkEnd w:id="1267"/>
          </w:p>
        </w:tc>
        <w:tc>
          <w:tcPr>
            <w:tcW w:w="538" w:type="pct"/>
            <w:tcBorders>
              <w:top w:val="nil"/>
              <w:left w:val="nil"/>
              <w:bottom w:val="nil"/>
              <w:right w:val="nil"/>
            </w:tcBorders>
            <w:shd w:val="clear" w:color="auto" w:fill="auto"/>
            <w:vAlign w:val="bottom"/>
          </w:tcPr>
          <w:p w14:paraId="4FDA59A7" w14:textId="46A328E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773</w:t>
            </w:r>
            <w:r>
              <w:rPr>
                <w:rFonts w:ascii="Calibri" w:hAnsi="Calibri"/>
                <w:color w:val="000000"/>
                <w:sz w:val="18"/>
                <w:szCs w:val="18"/>
              </w:rPr>
              <w:t>,</w:t>
            </w:r>
            <w:r w:rsidRPr="00DF51FB">
              <w:rPr>
                <w:rFonts w:ascii="Calibri" w:hAnsi="Calibri"/>
                <w:color w:val="000000"/>
                <w:sz w:val="18"/>
                <w:szCs w:val="18"/>
              </w:rPr>
              <w:t xml:space="preserve">535 </w:t>
            </w:r>
          </w:p>
        </w:tc>
        <w:tc>
          <w:tcPr>
            <w:tcW w:w="541" w:type="pct"/>
            <w:tcBorders>
              <w:top w:val="nil"/>
              <w:left w:val="nil"/>
              <w:bottom w:val="nil"/>
              <w:right w:val="nil"/>
            </w:tcBorders>
            <w:shd w:val="clear" w:color="auto" w:fill="auto"/>
            <w:vAlign w:val="bottom"/>
          </w:tcPr>
          <w:p w14:paraId="06AE3955" w14:textId="2F5736C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266</w:t>
            </w:r>
            <w:r>
              <w:rPr>
                <w:rFonts w:ascii="Calibri" w:hAnsi="Calibri"/>
                <w:color w:val="000000"/>
                <w:sz w:val="18"/>
                <w:szCs w:val="18"/>
              </w:rPr>
              <w:t>,</w:t>
            </w:r>
            <w:r w:rsidRPr="00DF51FB">
              <w:rPr>
                <w:rFonts w:ascii="Calibri" w:hAnsi="Calibri"/>
                <w:color w:val="000000"/>
                <w:sz w:val="18"/>
                <w:szCs w:val="18"/>
              </w:rPr>
              <w:t xml:space="preserve">248 </w:t>
            </w:r>
          </w:p>
        </w:tc>
        <w:tc>
          <w:tcPr>
            <w:tcW w:w="542" w:type="pct"/>
            <w:tcBorders>
              <w:top w:val="nil"/>
              <w:left w:val="nil"/>
              <w:bottom w:val="nil"/>
              <w:right w:val="nil"/>
            </w:tcBorders>
            <w:shd w:val="clear" w:color="auto" w:fill="auto"/>
            <w:vAlign w:val="bottom"/>
          </w:tcPr>
          <w:p w14:paraId="64DA274D" w14:textId="47362BB0"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120</w:t>
            </w:r>
            <w:r>
              <w:rPr>
                <w:rFonts w:ascii="Calibri" w:hAnsi="Calibri"/>
                <w:color w:val="000000"/>
                <w:sz w:val="18"/>
                <w:szCs w:val="18"/>
              </w:rPr>
              <w:t>,</w:t>
            </w:r>
            <w:r w:rsidRPr="00DF51FB">
              <w:rPr>
                <w:rFonts w:ascii="Calibri" w:hAnsi="Calibri"/>
                <w:color w:val="000000"/>
                <w:sz w:val="18"/>
                <w:szCs w:val="18"/>
              </w:rPr>
              <w:t xml:space="preserve">651 </w:t>
            </w:r>
          </w:p>
        </w:tc>
        <w:tc>
          <w:tcPr>
            <w:tcW w:w="541" w:type="pct"/>
            <w:tcBorders>
              <w:top w:val="nil"/>
              <w:left w:val="nil"/>
              <w:bottom w:val="nil"/>
              <w:right w:val="nil"/>
            </w:tcBorders>
            <w:shd w:val="clear" w:color="auto" w:fill="auto"/>
            <w:vAlign w:val="bottom"/>
          </w:tcPr>
          <w:p w14:paraId="2022A25F" w14:textId="164853F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605</w:t>
            </w:r>
            <w:r>
              <w:rPr>
                <w:rFonts w:ascii="Calibri" w:hAnsi="Calibri"/>
                <w:color w:val="000000"/>
                <w:sz w:val="18"/>
                <w:szCs w:val="18"/>
              </w:rPr>
              <w:t>,</w:t>
            </w:r>
            <w:r w:rsidRPr="00DF51FB">
              <w:rPr>
                <w:rFonts w:ascii="Calibri" w:hAnsi="Calibri"/>
                <w:color w:val="000000"/>
                <w:sz w:val="18"/>
                <w:szCs w:val="18"/>
              </w:rPr>
              <w:t xml:space="preserve">303 </w:t>
            </w:r>
          </w:p>
        </w:tc>
        <w:tc>
          <w:tcPr>
            <w:tcW w:w="542" w:type="pct"/>
            <w:tcBorders>
              <w:top w:val="nil"/>
              <w:left w:val="nil"/>
              <w:bottom w:val="nil"/>
              <w:right w:val="nil"/>
            </w:tcBorders>
            <w:shd w:val="clear" w:color="auto" w:fill="auto"/>
            <w:vAlign w:val="bottom"/>
          </w:tcPr>
          <w:p w14:paraId="6BBBD17A" w14:textId="28E0B4A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9</w:t>
            </w:r>
            <w:r>
              <w:rPr>
                <w:rFonts w:ascii="Calibri" w:hAnsi="Calibri"/>
                <w:color w:val="000000"/>
                <w:sz w:val="18"/>
                <w:szCs w:val="18"/>
              </w:rPr>
              <w:t>,</w:t>
            </w:r>
            <w:r w:rsidRPr="00DF51FB">
              <w:rPr>
                <w:rFonts w:ascii="Calibri" w:hAnsi="Calibri"/>
                <w:color w:val="000000"/>
                <w:sz w:val="18"/>
                <w:szCs w:val="18"/>
              </w:rPr>
              <w:t>030</w:t>
            </w:r>
            <w:r>
              <w:rPr>
                <w:rFonts w:ascii="Calibri" w:hAnsi="Calibri"/>
                <w:color w:val="000000"/>
                <w:sz w:val="18"/>
                <w:szCs w:val="18"/>
              </w:rPr>
              <w:t>,</w:t>
            </w:r>
            <w:r w:rsidRPr="00DF51FB">
              <w:rPr>
                <w:rFonts w:ascii="Calibri" w:hAnsi="Calibri"/>
                <w:color w:val="000000"/>
                <w:sz w:val="18"/>
                <w:szCs w:val="18"/>
              </w:rPr>
              <w:t xml:space="preserve">442 </w:t>
            </w:r>
          </w:p>
        </w:tc>
        <w:tc>
          <w:tcPr>
            <w:tcW w:w="529" w:type="pct"/>
            <w:tcBorders>
              <w:top w:val="nil"/>
              <w:left w:val="nil"/>
              <w:bottom w:val="nil"/>
              <w:right w:val="nil"/>
            </w:tcBorders>
            <w:shd w:val="clear" w:color="auto" w:fill="auto"/>
            <w:vAlign w:val="bottom"/>
          </w:tcPr>
          <w:p w14:paraId="1F6033A7" w14:textId="20E7300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w:t>
            </w:r>
            <w:r>
              <w:rPr>
                <w:rFonts w:ascii="Calibri" w:hAnsi="Calibri"/>
                <w:color w:val="000000"/>
                <w:sz w:val="18"/>
                <w:szCs w:val="18"/>
              </w:rPr>
              <w:t>,</w:t>
            </w:r>
            <w:r w:rsidRPr="00DF51FB">
              <w:rPr>
                <w:rFonts w:ascii="Calibri" w:hAnsi="Calibri"/>
                <w:color w:val="000000"/>
                <w:sz w:val="18"/>
                <w:szCs w:val="18"/>
              </w:rPr>
              <w:t>796</w:t>
            </w:r>
            <w:r>
              <w:rPr>
                <w:rFonts w:ascii="Calibri" w:hAnsi="Calibri"/>
                <w:color w:val="000000"/>
                <w:sz w:val="18"/>
                <w:szCs w:val="18"/>
              </w:rPr>
              <w:t>,</w:t>
            </w:r>
            <w:r w:rsidRPr="00DF51FB">
              <w:rPr>
                <w:rFonts w:ascii="Calibri" w:hAnsi="Calibri"/>
                <w:color w:val="000000"/>
                <w:sz w:val="18"/>
                <w:szCs w:val="18"/>
              </w:rPr>
              <w:t xml:space="preserve">179 </w:t>
            </w:r>
          </w:p>
        </w:tc>
      </w:tr>
      <w:tr w:rsidR="00EF1491" w:rsidRPr="00C57D88" w14:paraId="73F1AEBF" w14:textId="77777777" w:rsidTr="00864F78">
        <w:trPr>
          <w:trHeight w:hRule="exact" w:val="411"/>
        </w:trPr>
        <w:tc>
          <w:tcPr>
            <w:tcW w:w="1767" w:type="pct"/>
          </w:tcPr>
          <w:p w14:paraId="4801E98F" w14:textId="078E9B8B"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8" w:name="_Toc4061985"/>
            <w:r w:rsidRPr="00C57D88">
              <w:rPr>
                <w:rFonts w:asciiTheme="minorHAnsi" w:hAnsiTheme="minorHAnsi" w:cs="Arial"/>
                <w:spacing w:val="-2"/>
                <w:sz w:val="18"/>
                <w:szCs w:val="18"/>
              </w:rPr>
              <w:t>Financial assets at fair value through profit or loss</w:t>
            </w:r>
            <w:bookmarkEnd w:id="1268"/>
          </w:p>
        </w:tc>
        <w:tc>
          <w:tcPr>
            <w:tcW w:w="538" w:type="pct"/>
            <w:tcBorders>
              <w:top w:val="nil"/>
              <w:left w:val="nil"/>
              <w:bottom w:val="nil"/>
              <w:right w:val="nil"/>
            </w:tcBorders>
            <w:shd w:val="clear" w:color="auto" w:fill="auto"/>
            <w:vAlign w:val="bottom"/>
          </w:tcPr>
          <w:p w14:paraId="0C69F5EF" w14:textId="5C70157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189</w:t>
            </w:r>
            <w:r>
              <w:rPr>
                <w:rFonts w:ascii="Calibri" w:hAnsi="Calibri"/>
                <w:color w:val="000000"/>
                <w:sz w:val="18"/>
                <w:szCs w:val="18"/>
              </w:rPr>
              <w:t>,</w:t>
            </w:r>
            <w:r w:rsidRPr="00DF51FB">
              <w:rPr>
                <w:rFonts w:ascii="Calibri" w:hAnsi="Calibri"/>
                <w:color w:val="000000"/>
                <w:sz w:val="18"/>
                <w:szCs w:val="18"/>
              </w:rPr>
              <w:t xml:space="preserve">098 </w:t>
            </w:r>
          </w:p>
        </w:tc>
        <w:tc>
          <w:tcPr>
            <w:tcW w:w="541" w:type="pct"/>
            <w:tcBorders>
              <w:top w:val="nil"/>
              <w:left w:val="nil"/>
              <w:bottom w:val="nil"/>
              <w:right w:val="nil"/>
            </w:tcBorders>
            <w:shd w:val="clear" w:color="auto" w:fill="auto"/>
            <w:vAlign w:val="bottom"/>
          </w:tcPr>
          <w:p w14:paraId="580C8347" w14:textId="2DC9D60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3151022" w14:textId="3325B8B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A18E449" w14:textId="492C385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7FA88C7" w14:textId="1F1BC16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658 </w:t>
            </w:r>
          </w:p>
        </w:tc>
        <w:tc>
          <w:tcPr>
            <w:tcW w:w="529" w:type="pct"/>
            <w:tcBorders>
              <w:top w:val="nil"/>
              <w:left w:val="nil"/>
              <w:bottom w:val="nil"/>
              <w:right w:val="nil"/>
            </w:tcBorders>
            <w:shd w:val="clear" w:color="auto" w:fill="auto"/>
            <w:vAlign w:val="bottom"/>
          </w:tcPr>
          <w:p w14:paraId="615E2656" w14:textId="6B5BAF3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191</w:t>
            </w:r>
            <w:r>
              <w:rPr>
                <w:rFonts w:ascii="Calibri" w:hAnsi="Calibri"/>
                <w:color w:val="000000"/>
                <w:sz w:val="18"/>
                <w:szCs w:val="18"/>
              </w:rPr>
              <w:t>,</w:t>
            </w:r>
            <w:r w:rsidRPr="00DF51FB">
              <w:rPr>
                <w:rFonts w:ascii="Calibri" w:hAnsi="Calibri"/>
                <w:color w:val="000000"/>
                <w:sz w:val="18"/>
                <w:szCs w:val="18"/>
              </w:rPr>
              <w:t xml:space="preserve">756 </w:t>
            </w:r>
          </w:p>
        </w:tc>
      </w:tr>
      <w:tr w:rsidR="00EF1491" w:rsidRPr="00C57D88" w14:paraId="4E7EBCB5" w14:textId="77777777" w:rsidTr="00864F78">
        <w:trPr>
          <w:trHeight w:hRule="exact" w:val="401"/>
        </w:trPr>
        <w:tc>
          <w:tcPr>
            <w:tcW w:w="1767" w:type="pct"/>
          </w:tcPr>
          <w:p w14:paraId="19C9B8BF" w14:textId="519F2720"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69" w:name="_Toc4061992"/>
            <w:r w:rsidRPr="00C57D88">
              <w:rPr>
                <w:rFonts w:asciiTheme="minorHAnsi" w:hAnsiTheme="minorHAnsi" w:cs="Arial"/>
                <w:spacing w:val="-2"/>
                <w:sz w:val="18"/>
                <w:szCs w:val="18"/>
              </w:rPr>
              <w:t>Financial assets at fair value through other comprehensive income</w:t>
            </w:r>
            <w:bookmarkEnd w:id="1269"/>
          </w:p>
        </w:tc>
        <w:tc>
          <w:tcPr>
            <w:tcW w:w="538" w:type="pct"/>
            <w:tcBorders>
              <w:top w:val="nil"/>
              <w:left w:val="nil"/>
              <w:bottom w:val="nil"/>
              <w:right w:val="nil"/>
            </w:tcBorders>
            <w:shd w:val="clear" w:color="auto" w:fill="auto"/>
            <w:vAlign w:val="bottom"/>
          </w:tcPr>
          <w:p w14:paraId="6AC12577" w14:textId="1A64794E"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088</w:t>
            </w:r>
            <w:r>
              <w:rPr>
                <w:rFonts w:ascii="Calibri" w:hAnsi="Calibri"/>
                <w:color w:val="000000"/>
                <w:sz w:val="18"/>
                <w:szCs w:val="18"/>
              </w:rPr>
              <w:t>,</w:t>
            </w:r>
            <w:r w:rsidRPr="00DF51FB">
              <w:rPr>
                <w:rFonts w:ascii="Calibri" w:hAnsi="Calibri"/>
                <w:color w:val="000000"/>
                <w:sz w:val="18"/>
                <w:szCs w:val="18"/>
              </w:rPr>
              <w:t xml:space="preserve">069 </w:t>
            </w:r>
          </w:p>
        </w:tc>
        <w:tc>
          <w:tcPr>
            <w:tcW w:w="541" w:type="pct"/>
            <w:tcBorders>
              <w:top w:val="nil"/>
              <w:left w:val="nil"/>
              <w:bottom w:val="nil"/>
              <w:right w:val="nil"/>
            </w:tcBorders>
            <w:shd w:val="clear" w:color="auto" w:fill="auto"/>
            <w:vAlign w:val="bottom"/>
          </w:tcPr>
          <w:p w14:paraId="0EC73B46" w14:textId="435BA269"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17</w:t>
            </w:r>
            <w:r>
              <w:rPr>
                <w:rFonts w:ascii="Calibri" w:hAnsi="Calibri"/>
                <w:color w:val="000000"/>
                <w:sz w:val="18"/>
                <w:szCs w:val="18"/>
              </w:rPr>
              <w:t>,</w:t>
            </w:r>
            <w:r w:rsidRPr="00DF51FB">
              <w:rPr>
                <w:rFonts w:ascii="Calibri" w:hAnsi="Calibri"/>
                <w:color w:val="000000"/>
                <w:sz w:val="18"/>
                <w:szCs w:val="18"/>
              </w:rPr>
              <w:t xml:space="preserve">669 </w:t>
            </w:r>
          </w:p>
        </w:tc>
        <w:tc>
          <w:tcPr>
            <w:tcW w:w="542" w:type="pct"/>
            <w:tcBorders>
              <w:top w:val="nil"/>
              <w:left w:val="nil"/>
              <w:bottom w:val="nil"/>
              <w:right w:val="nil"/>
            </w:tcBorders>
            <w:shd w:val="clear" w:color="auto" w:fill="auto"/>
            <w:vAlign w:val="bottom"/>
          </w:tcPr>
          <w:p w14:paraId="0C399545" w14:textId="11D0EF75"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26 </w:t>
            </w:r>
          </w:p>
        </w:tc>
        <w:tc>
          <w:tcPr>
            <w:tcW w:w="541" w:type="pct"/>
            <w:tcBorders>
              <w:top w:val="nil"/>
              <w:left w:val="nil"/>
              <w:bottom w:val="nil"/>
              <w:right w:val="nil"/>
            </w:tcBorders>
            <w:shd w:val="clear" w:color="auto" w:fill="auto"/>
            <w:vAlign w:val="bottom"/>
          </w:tcPr>
          <w:p w14:paraId="18202B52" w14:textId="177F13DA"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52AA58F" w14:textId="01295C74"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701E1E56" w14:textId="3BB9A3CD"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105</w:t>
            </w:r>
            <w:r>
              <w:rPr>
                <w:rFonts w:ascii="Calibri" w:hAnsi="Calibri"/>
                <w:color w:val="000000"/>
                <w:sz w:val="18"/>
                <w:szCs w:val="18"/>
              </w:rPr>
              <w:t>,</w:t>
            </w:r>
            <w:r w:rsidRPr="00DF51FB">
              <w:rPr>
                <w:rFonts w:ascii="Calibri" w:hAnsi="Calibri"/>
                <w:color w:val="000000"/>
                <w:sz w:val="18"/>
                <w:szCs w:val="18"/>
              </w:rPr>
              <w:t xml:space="preserve">764 </w:t>
            </w:r>
          </w:p>
        </w:tc>
      </w:tr>
      <w:tr w:rsidR="00EF1491" w:rsidRPr="00C57D88" w14:paraId="5B6D5DCB" w14:textId="77777777" w:rsidTr="00864F78">
        <w:trPr>
          <w:trHeight w:hRule="exact" w:val="417"/>
        </w:trPr>
        <w:tc>
          <w:tcPr>
            <w:tcW w:w="1767" w:type="pct"/>
            <w:vAlign w:val="bottom"/>
          </w:tcPr>
          <w:p w14:paraId="2302386A" w14:textId="4ACE0C7C"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70" w:name="_Toc4062006"/>
            <w:r w:rsidRPr="00C57D88">
              <w:rPr>
                <w:rFonts w:ascii="Calibri" w:hAnsi="Calibri" w:cs="Arial"/>
                <w:spacing w:val="-2"/>
                <w:sz w:val="18"/>
                <w:szCs w:val="18"/>
              </w:rPr>
              <w:t>Property, plant and equipment and intangible assets</w:t>
            </w:r>
            <w:bookmarkEnd w:id="1270"/>
          </w:p>
        </w:tc>
        <w:tc>
          <w:tcPr>
            <w:tcW w:w="538" w:type="pct"/>
            <w:tcBorders>
              <w:top w:val="nil"/>
              <w:left w:val="nil"/>
              <w:right w:val="nil"/>
            </w:tcBorders>
            <w:shd w:val="clear" w:color="auto" w:fill="auto"/>
            <w:vAlign w:val="bottom"/>
          </w:tcPr>
          <w:p w14:paraId="273AF999" w14:textId="0EFC20AE"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1C863A2D" w14:textId="797E73A5"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647290C9" w14:textId="0327893D"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1" w:type="pct"/>
            <w:tcBorders>
              <w:top w:val="nil"/>
              <w:left w:val="nil"/>
              <w:right w:val="nil"/>
            </w:tcBorders>
            <w:shd w:val="clear" w:color="auto" w:fill="auto"/>
            <w:vAlign w:val="bottom"/>
          </w:tcPr>
          <w:p w14:paraId="1A2950F4" w14:textId="1EC8AC39"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3E1363A1" w14:textId="7D161D3F"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46</w:t>
            </w:r>
            <w:r>
              <w:rPr>
                <w:rFonts w:ascii="Calibri" w:hAnsi="Calibri"/>
                <w:color w:val="000000"/>
                <w:sz w:val="18"/>
                <w:szCs w:val="18"/>
              </w:rPr>
              <w:t>,</w:t>
            </w:r>
            <w:r w:rsidRPr="00DF51FB">
              <w:rPr>
                <w:rFonts w:ascii="Calibri" w:hAnsi="Calibri"/>
                <w:color w:val="000000"/>
                <w:sz w:val="18"/>
                <w:szCs w:val="18"/>
              </w:rPr>
              <w:t xml:space="preserve">448 </w:t>
            </w:r>
          </w:p>
        </w:tc>
        <w:tc>
          <w:tcPr>
            <w:tcW w:w="529" w:type="pct"/>
            <w:tcBorders>
              <w:top w:val="nil"/>
              <w:left w:val="nil"/>
              <w:right w:val="nil"/>
            </w:tcBorders>
            <w:shd w:val="clear" w:color="auto" w:fill="auto"/>
            <w:vAlign w:val="bottom"/>
          </w:tcPr>
          <w:p w14:paraId="08E1D9CE" w14:textId="70B81912"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46</w:t>
            </w:r>
            <w:r>
              <w:rPr>
                <w:rFonts w:ascii="Calibri" w:hAnsi="Calibri"/>
                <w:color w:val="000000"/>
                <w:sz w:val="18"/>
                <w:szCs w:val="18"/>
              </w:rPr>
              <w:t>,</w:t>
            </w:r>
            <w:r w:rsidRPr="00DF51FB">
              <w:rPr>
                <w:rFonts w:ascii="Calibri" w:hAnsi="Calibri"/>
                <w:color w:val="000000"/>
                <w:sz w:val="18"/>
                <w:szCs w:val="18"/>
              </w:rPr>
              <w:t xml:space="preserve">448 </w:t>
            </w:r>
          </w:p>
        </w:tc>
      </w:tr>
      <w:tr w:rsidR="00EF1491" w:rsidRPr="00C57D88" w14:paraId="41C3FD27" w14:textId="77777777" w:rsidTr="003239B0">
        <w:trPr>
          <w:trHeight w:hRule="exact" w:val="270"/>
        </w:trPr>
        <w:tc>
          <w:tcPr>
            <w:tcW w:w="1767" w:type="pct"/>
            <w:vAlign w:val="bottom"/>
          </w:tcPr>
          <w:p w14:paraId="0DB42A2A" w14:textId="6D394CF0" w:rsidR="00EF1491" w:rsidRPr="00C57D88" w:rsidRDefault="00EF1491" w:rsidP="00EF1491">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right w:val="nil"/>
            </w:tcBorders>
            <w:shd w:val="clear" w:color="auto" w:fill="auto"/>
            <w:vAlign w:val="bottom"/>
          </w:tcPr>
          <w:p w14:paraId="53C23292" w14:textId="56DC2F40"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044 </w:t>
            </w:r>
          </w:p>
        </w:tc>
        <w:tc>
          <w:tcPr>
            <w:tcW w:w="541" w:type="pct"/>
            <w:tcBorders>
              <w:top w:val="nil"/>
              <w:left w:val="nil"/>
              <w:right w:val="nil"/>
            </w:tcBorders>
            <w:shd w:val="clear" w:color="auto" w:fill="auto"/>
            <w:vAlign w:val="bottom"/>
          </w:tcPr>
          <w:p w14:paraId="5C1AF669" w14:textId="4821BDF5"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42" w:type="pct"/>
            <w:tcBorders>
              <w:top w:val="nil"/>
              <w:left w:val="nil"/>
              <w:right w:val="nil"/>
            </w:tcBorders>
            <w:shd w:val="clear" w:color="auto" w:fill="auto"/>
            <w:vAlign w:val="bottom"/>
          </w:tcPr>
          <w:p w14:paraId="116BFF27" w14:textId="518136B2"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841 </w:t>
            </w:r>
          </w:p>
        </w:tc>
        <w:tc>
          <w:tcPr>
            <w:tcW w:w="541" w:type="pct"/>
            <w:tcBorders>
              <w:top w:val="nil"/>
              <w:left w:val="nil"/>
              <w:right w:val="nil"/>
            </w:tcBorders>
            <w:shd w:val="clear" w:color="auto" w:fill="auto"/>
            <w:vAlign w:val="bottom"/>
          </w:tcPr>
          <w:p w14:paraId="772828F2" w14:textId="18D66070"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467 </w:t>
            </w:r>
          </w:p>
        </w:tc>
        <w:tc>
          <w:tcPr>
            <w:tcW w:w="542" w:type="pct"/>
            <w:tcBorders>
              <w:top w:val="nil"/>
              <w:left w:val="nil"/>
              <w:right w:val="nil"/>
            </w:tcBorders>
            <w:shd w:val="clear" w:color="auto" w:fill="auto"/>
            <w:vAlign w:val="bottom"/>
          </w:tcPr>
          <w:p w14:paraId="5AB7CB71" w14:textId="3A376ADF"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870 </w:t>
            </w:r>
          </w:p>
        </w:tc>
        <w:tc>
          <w:tcPr>
            <w:tcW w:w="529" w:type="pct"/>
            <w:tcBorders>
              <w:top w:val="nil"/>
              <w:left w:val="nil"/>
              <w:right w:val="nil"/>
            </w:tcBorders>
            <w:shd w:val="clear" w:color="auto" w:fill="auto"/>
            <w:vAlign w:val="bottom"/>
          </w:tcPr>
          <w:p w14:paraId="58048DE2" w14:textId="0B8E0541"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25</w:t>
            </w:r>
            <w:r>
              <w:rPr>
                <w:rFonts w:ascii="Calibri" w:hAnsi="Calibri"/>
                <w:color w:val="000000"/>
                <w:sz w:val="18"/>
                <w:szCs w:val="18"/>
              </w:rPr>
              <w:t>,</w:t>
            </w:r>
            <w:r w:rsidRPr="00DF51FB">
              <w:rPr>
                <w:rFonts w:ascii="Calibri" w:hAnsi="Calibri"/>
                <w:color w:val="000000"/>
                <w:sz w:val="18"/>
                <w:szCs w:val="18"/>
              </w:rPr>
              <w:t xml:space="preserve">222 </w:t>
            </w:r>
          </w:p>
        </w:tc>
      </w:tr>
      <w:tr w:rsidR="00EF1491" w:rsidRPr="00C57D88" w14:paraId="137FF50A" w14:textId="77777777" w:rsidTr="003239B0">
        <w:trPr>
          <w:trHeight w:hRule="exact" w:val="270"/>
        </w:trPr>
        <w:tc>
          <w:tcPr>
            <w:tcW w:w="1767" w:type="pct"/>
            <w:vAlign w:val="bottom"/>
          </w:tcPr>
          <w:p w14:paraId="16D3AA25" w14:textId="3B372F58"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271" w:name="_Toc4062020"/>
            <w:r w:rsidRPr="00C57D88">
              <w:rPr>
                <w:rFonts w:ascii="Calibri" w:hAnsi="Calibri" w:cs="Arial"/>
                <w:spacing w:val="-2"/>
                <w:sz w:val="18"/>
                <w:szCs w:val="18"/>
              </w:rPr>
              <w:t>Other assets</w:t>
            </w:r>
            <w:bookmarkEnd w:id="1271"/>
          </w:p>
        </w:tc>
        <w:tc>
          <w:tcPr>
            <w:tcW w:w="538" w:type="pct"/>
            <w:tcBorders>
              <w:left w:val="nil"/>
              <w:bottom w:val="single" w:sz="8" w:space="0" w:color="auto"/>
              <w:right w:val="nil"/>
            </w:tcBorders>
            <w:shd w:val="clear" w:color="auto" w:fill="auto"/>
            <w:vAlign w:val="bottom"/>
          </w:tcPr>
          <w:p w14:paraId="51331346" w14:textId="6DA6443C"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6</w:t>
            </w:r>
            <w:r>
              <w:rPr>
                <w:rFonts w:ascii="Calibri" w:hAnsi="Calibri"/>
                <w:color w:val="000000"/>
                <w:sz w:val="18"/>
                <w:szCs w:val="18"/>
              </w:rPr>
              <w:t>,</w:t>
            </w:r>
            <w:r w:rsidRPr="00DF51FB">
              <w:rPr>
                <w:rFonts w:ascii="Calibri" w:hAnsi="Calibri"/>
                <w:color w:val="000000"/>
                <w:sz w:val="18"/>
                <w:szCs w:val="18"/>
              </w:rPr>
              <w:t xml:space="preserve">838 </w:t>
            </w:r>
          </w:p>
        </w:tc>
        <w:tc>
          <w:tcPr>
            <w:tcW w:w="541" w:type="pct"/>
            <w:tcBorders>
              <w:left w:val="nil"/>
              <w:bottom w:val="single" w:sz="8" w:space="0" w:color="auto"/>
              <w:right w:val="nil"/>
            </w:tcBorders>
            <w:shd w:val="clear" w:color="auto" w:fill="auto"/>
            <w:vAlign w:val="bottom"/>
          </w:tcPr>
          <w:p w14:paraId="2F77495C" w14:textId="44927464"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2</w:t>
            </w:r>
            <w:r>
              <w:rPr>
                <w:rFonts w:ascii="Calibri" w:hAnsi="Calibri"/>
                <w:color w:val="000000"/>
                <w:sz w:val="18"/>
                <w:szCs w:val="18"/>
              </w:rPr>
              <w:t>,</w:t>
            </w:r>
            <w:r w:rsidRPr="00DF51FB">
              <w:rPr>
                <w:rFonts w:ascii="Calibri" w:hAnsi="Calibri"/>
                <w:color w:val="000000"/>
                <w:sz w:val="18"/>
                <w:szCs w:val="18"/>
              </w:rPr>
              <w:t xml:space="preserve">061 </w:t>
            </w:r>
          </w:p>
        </w:tc>
        <w:tc>
          <w:tcPr>
            <w:tcW w:w="542" w:type="pct"/>
            <w:tcBorders>
              <w:left w:val="nil"/>
              <w:bottom w:val="single" w:sz="8" w:space="0" w:color="auto"/>
              <w:right w:val="nil"/>
            </w:tcBorders>
            <w:shd w:val="clear" w:color="auto" w:fill="auto"/>
            <w:vAlign w:val="bottom"/>
          </w:tcPr>
          <w:p w14:paraId="0E461B9A" w14:textId="19D9E6AF"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939 </w:t>
            </w:r>
          </w:p>
        </w:tc>
        <w:tc>
          <w:tcPr>
            <w:tcW w:w="541" w:type="pct"/>
            <w:tcBorders>
              <w:left w:val="nil"/>
              <w:bottom w:val="single" w:sz="8" w:space="0" w:color="auto"/>
              <w:right w:val="nil"/>
            </w:tcBorders>
            <w:shd w:val="clear" w:color="auto" w:fill="auto"/>
            <w:vAlign w:val="bottom"/>
          </w:tcPr>
          <w:p w14:paraId="329D99DE" w14:textId="03671D5B"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626 </w:t>
            </w:r>
          </w:p>
        </w:tc>
        <w:tc>
          <w:tcPr>
            <w:tcW w:w="542" w:type="pct"/>
            <w:tcBorders>
              <w:left w:val="nil"/>
              <w:bottom w:val="single" w:sz="8" w:space="0" w:color="auto"/>
              <w:right w:val="nil"/>
            </w:tcBorders>
            <w:shd w:val="clear" w:color="auto" w:fill="auto"/>
            <w:vAlign w:val="bottom"/>
          </w:tcPr>
          <w:p w14:paraId="6324B8F5" w14:textId="7DF8BD42"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676 </w:t>
            </w:r>
          </w:p>
        </w:tc>
        <w:tc>
          <w:tcPr>
            <w:tcW w:w="529" w:type="pct"/>
            <w:tcBorders>
              <w:left w:val="nil"/>
              <w:bottom w:val="nil"/>
              <w:right w:val="nil"/>
            </w:tcBorders>
            <w:shd w:val="clear" w:color="auto" w:fill="auto"/>
            <w:vAlign w:val="bottom"/>
          </w:tcPr>
          <w:p w14:paraId="12D86AA5" w14:textId="4D53AB3E" w:rsidR="00EF1491" w:rsidRPr="00C57D88" w:rsidRDefault="00EF1491" w:rsidP="00EF1491">
            <w:pPr>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32</w:t>
            </w:r>
            <w:r>
              <w:rPr>
                <w:rFonts w:ascii="Calibri" w:hAnsi="Calibri"/>
                <w:color w:val="000000"/>
                <w:sz w:val="18"/>
                <w:szCs w:val="18"/>
              </w:rPr>
              <w:t>,</w:t>
            </w:r>
            <w:r w:rsidRPr="00DF51FB">
              <w:rPr>
                <w:rFonts w:ascii="Calibri" w:hAnsi="Calibri"/>
                <w:color w:val="000000"/>
                <w:sz w:val="18"/>
                <w:szCs w:val="18"/>
              </w:rPr>
              <w:t xml:space="preserve">140 </w:t>
            </w:r>
          </w:p>
        </w:tc>
      </w:tr>
      <w:tr w:rsidR="00EF1491" w:rsidRPr="00C57D88" w14:paraId="7E8B51B3" w14:textId="77777777" w:rsidTr="003239B0">
        <w:trPr>
          <w:trHeight w:hRule="exact" w:val="270"/>
        </w:trPr>
        <w:tc>
          <w:tcPr>
            <w:tcW w:w="1767" w:type="pct"/>
            <w:vAlign w:val="bottom"/>
          </w:tcPr>
          <w:p w14:paraId="2EE843D8" w14:textId="7AC9DCBF" w:rsidR="00EF1491" w:rsidRPr="00C57D88" w:rsidRDefault="00EF1491" w:rsidP="00EF1491">
            <w:pPr>
              <w:tabs>
                <w:tab w:val="right" w:pos="1202"/>
              </w:tabs>
              <w:spacing w:line="200" w:lineRule="exact"/>
              <w:outlineLvl w:val="0"/>
              <w:rPr>
                <w:rFonts w:ascii="Calibri" w:hAnsi="Calibri" w:cs="Arial"/>
                <w:b/>
                <w:bCs/>
                <w:sz w:val="18"/>
                <w:szCs w:val="18"/>
              </w:rPr>
            </w:pPr>
            <w:bookmarkStart w:id="1272" w:name="_Toc4062027"/>
            <w:r w:rsidRPr="00C57D88">
              <w:rPr>
                <w:rFonts w:ascii="Calibri" w:hAnsi="Calibri" w:cs="Arial"/>
                <w:b/>
                <w:bCs/>
                <w:sz w:val="18"/>
                <w:szCs w:val="18"/>
              </w:rPr>
              <w:t>Total assets</w:t>
            </w:r>
            <w:bookmarkEnd w:id="1272"/>
            <w:r w:rsidRPr="00C57D88">
              <w:rPr>
                <w:rFonts w:ascii="Calibri" w:hAnsi="Calibri" w:cs="Arial"/>
                <w:b/>
                <w:bCs/>
                <w:sz w:val="18"/>
                <w:szCs w:val="18"/>
              </w:rPr>
              <w:t xml:space="preserve"> </w:t>
            </w:r>
          </w:p>
        </w:tc>
        <w:tc>
          <w:tcPr>
            <w:tcW w:w="538" w:type="pct"/>
            <w:tcBorders>
              <w:top w:val="nil"/>
              <w:left w:val="nil"/>
              <w:bottom w:val="single" w:sz="8" w:space="0" w:color="auto"/>
              <w:right w:val="nil"/>
            </w:tcBorders>
            <w:shd w:val="clear" w:color="auto" w:fill="auto"/>
            <w:vAlign w:val="bottom"/>
          </w:tcPr>
          <w:p w14:paraId="1F7F8CB0" w14:textId="312B4565"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6</w:t>
            </w:r>
            <w:r>
              <w:rPr>
                <w:rFonts w:ascii="Calibri" w:hAnsi="Calibri"/>
                <w:b/>
                <w:bCs/>
                <w:color w:val="000000"/>
                <w:sz w:val="18"/>
                <w:szCs w:val="18"/>
              </w:rPr>
              <w:t>,</w:t>
            </w:r>
            <w:r w:rsidRPr="00DF51FB">
              <w:rPr>
                <w:rFonts w:ascii="Calibri" w:hAnsi="Calibri"/>
                <w:b/>
                <w:bCs/>
                <w:color w:val="000000"/>
                <w:sz w:val="18"/>
                <w:szCs w:val="18"/>
              </w:rPr>
              <w:t>859</w:t>
            </w:r>
            <w:r>
              <w:rPr>
                <w:rFonts w:ascii="Calibri" w:hAnsi="Calibri"/>
                <w:b/>
                <w:bCs/>
                <w:color w:val="000000"/>
                <w:sz w:val="18"/>
                <w:szCs w:val="18"/>
              </w:rPr>
              <w:t>,</w:t>
            </w:r>
            <w:r w:rsidRPr="00DF51FB">
              <w:rPr>
                <w:rFonts w:ascii="Calibri" w:hAnsi="Calibri"/>
                <w:b/>
                <w:bCs/>
                <w:color w:val="000000"/>
                <w:sz w:val="18"/>
                <w:szCs w:val="18"/>
              </w:rPr>
              <w:t xml:space="preserve">299 </w:t>
            </w:r>
          </w:p>
        </w:tc>
        <w:tc>
          <w:tcPr>
            <w:tcW w:w="541" w:type="pct"/>
            <w:tcBorders>
              <w:top w:val="nil"/>
              <w:left w:val="nil"/>
              <w:bottom w:val="single" w:sz="8" w:space="0" w:color="auto"/>
              <w:right w:val="nil"/>
            </w:tcBorders>
            <w:shd w:val="clear" w:color="auto" w:fill="auto"/>
            <w:vAlign w:val="bottom"/>
          </w:tcPr>
          <w:p w14:paraId="7B44FFE5" w14:textId="21C3A16B"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672</w:t>
            </w:r>
            <w:r>
              <w:rPr>
                <w:rFonts w:ascii="Calibri" w:hAnsi="Calibri"/>
                <w:b/>
                <w:bCs/>
                <w:color w:val="000000"/>
                <w:sz w:val="18"/>
                <w:szCs w:val="18"/>
              </w:rPr>
              <w:t>,</w:t>
            </w:r>
            <w:r w:rsidRPr="00DF51FB">
              <w:rPr>
                <w:rFonts w:ascii="Calibri" w:hAnsi="Calibri"/>
                <w:b/>
                <w:bCs/>
                <w:color w:val="000000"/>
                <w:sz w:val="18"/>
                <w:szCs w:val="18"/>
              </w:rPr>
              <w:t xml:space="preserve">816 </w:t>
            </w:r>
          </w:p>
        </w:tc>
        <w:tc>
          <w:tcPr>
            <w:tcW w:w="542" w:type="pct"/>
            <w:tcBorders>
              <w:top w:val="nil"/>
              <w:left w:val="nil"/>
              <w:bottom w:val="single" w:sz="8" w:space="0" w:color="auto"/>
              <w:right w:val="nil"/>
            </w:tcBorders>
            <w:shd w:val="clear" w:color="auto" w:fill="auto"/>
            <w:vAlign w:val="bottom"/>
          </w:tcPr>
          <w:p w14:paraId="2119EABB" w14:textId="54893C59"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271</w:t>
            </w:r>
            <w:r>
              <w:rPr>
                <w:rFonts w:ascii="Calibri" w:hAnsi="Calibri"/>
                <w:b/>
                <w:bCs/>
                <w:color w:val="000000"/>
                <w:sz w:val="18"/>
                <w:szCs w:val="18"/>
              </w:rPr>
              <w:t>,</w:t>
            </w:r>
            <w:r w:rsidRPr="00DF51FB">
              <w:rPr>
                <w:rFonts w:ascii="Calibri" w:hAnsi="Calibri"/>
                <w:b/>
                <w:bCs/>
                <w:color w:val="000000"/>
                <w:sz w:val="18"/>
                <w:szCs w:val="18"/>
              </w:rPr>
              <w:t xml:space="preserve">461 </w:t>
            </w:r>
          </w:p>
        </w:tc>
        <w:tc>
          <w:tcPr>
            <w:tcW w:w="541" w:type="pct"/>
            <w:tcBorders>
              <w:top w:val="nil"/>
              <w:left w:val="nil"/>
              <w:bottom w:val="single" w:sz="8" w:space="0" w:color="auto"/>
              <w:right w:val="nil"/>
            </w:tcBorders>
            <w:shd w:val="clear" w:color="auto" w:fill="auto"/>
            <w:vAlign w:val="bottom"/>
          </w:tcPr>
          <w:p w14:paraId="7A4EC931" w14:textId="2924E5A4"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4</w:t>
            </w:r>
            <w:r>
              <w:rPr>
                <w:rFonts w:ascii="Calibri" w:hAnsi="Calibri"/>
                <w:b/>
                <w:bCs/>
                <w:color w:val="000000"/>
                <w:sz w:val="18"/>
                <w:szCs w:val="18"/>
              </w:rPr>
              <w:t>,</w:t>
            </w:r>
            <w:r w:rsidRPr="00DF51FB">
              <w:rPr>
                <w:rFonts w:ascii="Calibri" w:hAnsi="Calibri"/>
                <w:b/>
                <w:bCs/>
                <w:color w:val="000000"/>
                <w:sz w:val="18"/>
                <w:szCs w:val="18"/>
              </w:rPr>
              <w:t>958</w:t>
            </w:r>
            <w:r>
              <w:rPr>
                <w:rFonts w:ascii="Calibri" w:hAnsi="Calibri"/>
                <w:b/>
                <w:bCs/>
                <w:color w:val="000000"/>
                <w:sz w:val="18"/>
                <w:szCs w:val="18"/>
              </w:rPr>
              <w:t>,</w:t>
            </w:r>
            <w:r w:rsidRPr="00DF51FB">
              <w:rPr>
                <w:rFonts w:ascii="Calibri" w:hAnsi="Calibri"/>
                <w:b/>
                <w:bCs/>
                <w:color w:val="000000"/>
                <w:sz w:val="18"/>
                <w:szCs w:val="18"/>
              </w:rPr>
              <w:t xml:space="preserve">110 </w:t>
            </w:r>
          </w:p>
        </w:tc>
        <w:tc>
          <w:tcPr>
            <w:tcW w:w="542" w:type="pct"/>
            <w:tcBorders>
              <w:top w:val="nil"/>
              <w:left w:val="nil"/>
              <w:bottom w:val="single" w:sz="8" w:space="0" w:color="auto"/>
              <w:right w:val="nil"/>
            </w:tcBorders>
            <w:shd w:val="clear" w:color="auto" w:fill="auto"/>
            <w:vAlign w:val="bottom"/>
          </w:tcPr>
          <w:p w14:paraId="3B896505" w14:textId="29DD5905"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 xml:space="preserve"> 13</w:t>
            </w:r>
            <w:r>
              <w:rPr>
                <w:rFonts w:ascii="Calibri" w:hAnsi="Calibri"/>
                <w:b/>
                <w:bCs/>
                <w:color w:val="000000"/>
                <w:sz w:val="18"/>
                <w:szCs w:val="18"/>
              </w:rPr>
              <w:t>,</w:t>
            </w:r>
            <w:r w:rsidRPr="00DF51FB">
              <w:rPr>
                <w:rFonts w:ascii="Calibri" w:hAnsi="Calibri"/>
                <w:b/>
                <w:bCs/>
                <w:color w:val="000000"/>
                <w:sz w:val="18"/>
                <w:szCs w:val="18"/>
              </w:rPr>
              <w:t>944</w:t>
            </w:r>
            <w:r>
              <w:rPr>
                <w:rFonts w:ascii="Calibri" w:hAnsi="Calibri"/>
                <w:b/>
                <w:bCs/>
                <w:color w:val="000000"/>
                <w:sz w:val="18"/>
                <w:szCs w:val="18"/>
              </w:rPr>
              <w:t>,</w:t>
            </w:r>
            <w:r w:rsidRPr="00DF51FB">
              <w:rPr>
                <w:rFonts w:ascii="Calibri" w:hAnsi="Calibri"/>
                <w:b/>
                <w:bCs/>
                <w:color w:val="000000"/>
                <w:sz w:val="18"/>
                <w:szCs w:val="18"/>
              </w:rPr>
              <w:t xml:space="preserve">856 </w:t>
            </w:r>
          </w:p>
        </w:tc>
        <w:tc>
          <w:tcPr>
            <w:tcW w:w="529" w:type="pct"/>
            <w:tcBorders>
              <w:top w:val="single" w:sz="8" w:space="0" w:color="auto"/>
              <w:left w:val="nil"/>
              <w:bottom w:val="single" w:sz="8" w:space="0" w:color="auto"/>
              <w:right w:val="nil"/>
            </w:tcBorders>
            <w:shd w:val="clear" w:color="auto" w:fill="auto"/>
            <w:vAlign w:val="bottom"/>
          </w:tcPr>
          <w:p w14:paraId="20F55359" w14:textId="7439AF54" w:rsidR="00EF1491" w:rsidRPr="00C57D88" w:rsidRDefault="00EF1491" w:rsidP="00EF1491">
            <w:pPr>
              <w:spacing w:line="240" w:lineRule="exact"/>
              <w:jc w:val="right"/>
              <w:outlineLvl w:val="0"/>
              <w:rPr>
                <w:rFonts w:ascii="Calibri" w:eastAsia="Calibri" w:hAnsi="Calibri" w:cs="Arial"/>
                <w:b/>
                <w:bCs/>
                <w:color w:val="000000"/>
                <w:sz w:val="18"/>
                <w:szCs w:val="18"/>
                <w:lang w:eastAsia="hr-HR"/>
              </w:rPr>
            </w:pPr>
            <w:r w:rsidRPr="00DF51FB">
              <w:rPr>
                <w:rFonts w:ascii="Calibri" w:hAnsi="Calibri"/>
                <w:b/>
                <w:bCs/>
                <w:color w:val="000000"/>
                <w:sz w:val="18"/>
                <w:szCs w:val="18"/>
              </w:rPr>
              <w:t>28</w:t>
            </w:r>
            <w:r>
              <w:rPr>
                <w:rFonts w:ascii="Calibri" w:hAnsi="Calibri"/>
                <w:b/>
                <w:bCs/>
                <w:color w:val="000000"/>
                <w:sz w:val="18"/>
                <w:szCs w:val="18"/>
              </w:rPr>
              <w:t>,</w:t>
            </w:r>
            <w:r w:rsidRPr="00DF51FB">
              <w:rPr>
                <w:rFonts w:ascii="Calibri" w:hAnsi="Calibri"/>
                <w:b/>
                <w:bCs/>
                <w:color w:val="000000"/>
                <w:sz w:val="18"/>
                <w:szCs w:val="18"/>
              </w:rPr>
              <w:t>706</w:t>
            </w:r>
            <w:r>
              <w:rPr>
                <w:rFonts w:ascii="Calibri" w:hAnsi="Calibri"/>
                <w:b/>
                <w:bCs/>
                <w:color w:val="000000"/>
                <w:sz w:val="18"/>
                <w:szCs w:val="18"/>
              </w:rPr>
              <w:t>,</w:t>
            </w:r>
            <w:r w:rsidRPr="00DF51FB">
              <w:rPr>
                <w:rFonts w:ascii="Calibri" w:hAnsi="Calibri"/>
                <w:b/>
                <w:bCs/>
                <w:color w:val="000000"/>
                <w:sz w:val="18"/>
                <w:szCs w:val="18"/>
              </w:rPr>
              <w:t xml:space="preserve">542 </w:t>
            </w:r>
          </w:p>
        </w:tc>
      </w:tr>
      <w:tr w:rsidR="00EF1491" w:rsidRPr="00C57D88" w14:paraId="401CF002" w14:textId="77777777" w:rsidTr="00331EE6">
        <w:trPr>
          <w:trHeight w:hRule="exact" w:val="270"/>
        </w:trPr>
        <w:tc>
          <w:tcPr>
            <w:tcW w:w="1767" w:type="pct"/>
            <w:vAlign w:val="bottom"/>
          </w:tcPr>
          <w:p w14:paraId="41CA2E19" w14:textId="77777777" w:rsidR="00EF1491" w:rsidRPr="00C57D88" w:rsidRDefault="00EF1491" w:rsidP="00EF1491">
            <w:pPr>
              <w:tabs>
                <w:tab w:val="right" w:pos="1202"/>
              </w:tabs>
              <w:spacing w:line="200" w:lineRule="exact"/>
              <w:outlineLvl w:val="0"/>
              <w:rPr>
                <w:rFonts w:ascii="Calibri" w:hAnsi="Calibri" w:cs="Arial"/>
                <w:b/>
                <w:bCs/>
                <w:sz w:val="18"/>
                <w:szCs w:val="18"/>
              </w:rPr>
            </w:pPr>
          </w:p>
        </w:tc>
        <w:tc>
          <w:tcPr>
            <w:tcW w:w="538" w:type="pct"/>
            <w:tcBorders>
              <w:top w:val="single" w:sz="12" w:space="0" w:color="auto"/>
            </w:tcBorders>
            <w:vAlign w:val="bottom"/>
          </w:tcPr>
          <w:p w14:paraId="0457487B" w14:textId="77777777" w:rsidR="00EF1491" w:rsidRPr="00C57D88" w:rsidRDefault="00EF1491" w:rsidP="00EF1491">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3845088" w14:textId="77777777" w:rsidR="00EF1491" w:rsidRPr="00C57D88" w:rsidRDefault="00EF1491" w:rsidP="00EF1491">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26122D93" w14:textId="77777777" w:rsidR="00EF1491" w:rsidRPr="00C57D88" w:rsidRDefault="00EF1491" w:rsidP="00EF1491">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26B34C6" w14:textId="77777777" w:rsidR="00EF1491" w:rsidRPr="00C57D88" w:rsidRDefault="00EF1491" w:rsidP="00EF1491">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05D457A4" w14:textId="77777777" w:rsidR="00EF1491" w:rsidRPr="00C57D88" w:rsidRDefault="00EF1491" w:rsidP="00EF1491">
            <w:pPr>
              <w:spacing w:line="240" w:lineRule="exact"/>
              <w:jc w:val="right"/>
              <w:outlineLvl w:val="0"/>
              <w:rPr>
                <w:rFonts w:ascii="Calibri" w:hAnsi="Calibri" w:cs="Calibri"/>
                <w:b/>
                <w:bCs/>
                <w:color w:val="000000"/>
                <w:sz w:val="18"/>
                <w:szCs w:val="18"/>
              </w:rPr>
            </w:pPr>
          </w:p>
        </w:tc>
        <w:tc>
          <w:tcPr>
            <w:tcW w:w="529" w:type="pct"/>
            <w:tcBorders>
              <w:top w:val="single" w:sz="12" w:space="0" w:color="auto"/>
            </w:tcBorders>
            <w:vAlign w:val="bottom"/>
          </w:tcPr>
          <w:p w14:paraId="3E32DB89" w14:textId="77777777" w:rsidR="00EF1491" w:rsidRPr="00C57D88" w:rsidRDefault="00EF1491" w:rsidP="00EF1491">
            <w:pPr>
              <w:spacing w:line="240" w:lineRule="exact"/>
              <w:jc w:val="right"/>
              <w:outlineLvl w:val="0"/>
              <w:rPr>
                <w:rFonts w:ascii="Calibri" w:hAnsi="Calibri" w:cs="Calibri"/>
                <w:b/>
                <w:bCs/>
                <w:color w:val="000000"/>
                <w:sz w:val="18"/>
                <w:szCs w:val="18"/>
              </w:rPr>
            </w:pPr>
          </w:p>
        </w:tc>
      </w:tr>
      <w:tr w:rsidR="00EF1491" w:rsidRPr="00C57D88" w14:paraId="72968826" w14:textId="77777777" w:rsidTr="00864F78">
        <w:trPr>
          <w:trHeight w:hRule="exact" w:val="270"/>
        </w:trPr>
        <w:tc>
          <w:tcPr>
            <w:tcW w:w="1767" w:type="pct"/>
            <w:vAlign w:val="bottom"/>
          </w:tcPr>
          <w:p w14:paraId="31306361" w14:textId="4527DDE4" w:rsidR="00EF1491" w:rsidRPr="00C57D88" w:rsidRDefault="00EF1491" w:rsidP="00EF1491">
            <w:pPr>
              <w:tabs>
                <w:tab w:val="right" w:pos="1202"/>
              </w:tabs>
              <w:spacing w:line="200" w:lineRule="exact"/>
              <w:outlineLvl w:val="0"/>
              <w:rPr>
                <w:rFonts w:ascii="Calibri" w:hAnsi="Calibri" w:cs="Arial"/>
                <w:b/>
                <w:bCs/>
                <w:sz w:val="18"/>
                <w:szCs w:val="18"/>
              </w:rPr>
            </w:pPr>
            <w:bookmarkStart w:id="1273" w:name="_Toc4062034"/>
            <w:r w:rsidRPr="00C57D88">
              <w:rPr>
                <w:rFonts w:ascii="Calibri" w:hAnsi="Calibri" w:cs="Arial"/>
                <w:b/>
                <w:bCs/>
                <w:sz w:val="18"/>
                <w:szCs w:val="18"/>
              </w:rPr>
              <w:t>Liabilities</w:t>
            </w:r>
            <w:bookmarkEnd w:id="1273"/>
          </w:p>
        </w:tc>
        <w:tc>
          <w:tcPr>
            <w:tcW w:w="538" w:type="pct"/>
            <w:vAlign w:val="bottom"/>
          </w:tcPr>
          <w:p w14:paraId="2861543C" w14:textId="77777777" w:rsidR="00EF1491" w:rsidRPr="00C57D88" w:rsidRDefault="00EF1491" w:rsidP="00EF1491">
            <w:pPr>
              <w:spacing w:line="220" w:lineRule="exact"/>
              <w:jc w:val="right"/>
              <w:outlineLvl w:val="0"/>
              <w:rPr>
                <w:rFonts w:ascii="Calibri" w:hAnsi="Calibri" w:cs="Arial"/>
                <w:b/>
                <w:bCs/>
                <w:spacing w:val="-2"/>
                <w:sz w:val="18"/>
                <w:szCs w:val="18"/>
              </w:rPr>
            </w:pPr>
          </w:p>
        </w:tc>
        <w:tc>
          <w:tcPr>
            <w:tcW w:w="541" w:type="pct"/>
            <w:vAlign w:val="bottom"/>
          </w:tcPr>
          <w:p w14:paraId="38E94D07" w14:textId="77777777" w:rsidR="00EF1491" w:rsidRPr="00C57D88" w:rsidRDefault="00EF1491" w:rsidP="00EF1491">
            <w:pPr>
              <w:spacing w:line="220" w:lineRule="exact"/>
              <w:jc w:val="right"/>
              <w:outlineLvl w:val="0"/>
              <w:rPr>
                <w:rFonts w:ascii="Calibri" w:hAnsi="Calibri" w:cs="Arial"/>
                <w:b/>
                <w:bCs/>
                <w:spacing w:val="-2"/>
                <w:sz w:val="18"/>
                <w:szCs w:val="18"/>
              </w:rPr>
            </w:pPr>
          </w:p>
        </w:tc>
        <w:tc>
          <w:tcPr>
            <w:tcW w:w="542" w:type="pct"/>
            <w:vAlign w:val="bottom"/>
          </w:tcPr>
          <w:p w14:paraId="693CC71A" w14:textId="77777777" w:rsidR="00EF1491" w:rsidRPr="00C57D88" w:rsidRDefault="00EF1491" w:rsidP="00EF1491">
            <w:pPr>
              <w:spacing w:line="220" w:lineRule="exact"/>
              <w:jc w:val="right"/>
              <w:outlineLvl w:val="0"/>
              <w:rPr>
                <w:rFonts w:ascii="Calibri" w:hAnsi="Calibri" w:cs="Arial"/>
                <w:b/>
                <w:bCs/>
                <w:spacing w:val="-2"/>
                <w:sz w:val="18"/>
                <w:szCs w:val="18"/>
              </w:rPr>
            </w:pPr>
          </w:p>
        </w:tc>
        <w:tc>
          <w:tcPr>
            <w:tcW w:w="541" w:type="pct"/>
            <w:vAlign w:val="bottom"/>
          </w:tcPr>
          <w:p w14:paraId="5BAF2E2C" w14:textId="77777777" w:rsidR="00EF1491" w:rsidRPr="00C57D88" w:rsidRDefault="00EF1491" w:rsidP="00EF1491">
            <w:pPr>
              <w:spacing w:line="220" w:lineRule="exact"/>
              <w:jc w:val="right"/>
              <w:outlineLvl w:val="0"/>
              <w:rPr>
                <w:rFonts w:ascii="Calibri" w:hAnsi="Calibri" w:cs="Arial"/>
                <w:b/>
                <w:bCs/>
                <w:spacing w:val="-2"/>
                <w:sz w:val="18"/>
                <w:szCs w:val="18"/>
              </w:rPr>
            </w:pPr>
          </w:p>
        </w:tc>
        <w:tc>
          <w:tcPr>
            <w:tcW w:w="542" w:type="pct"/>
            <w:vAlign w:val="bottom"/>
          </w:tcPr>
          <w:p w14:paraId="6A8B463E" w14:textId="77777777" w:rsidR="00EF1491" w:rsidRPr="00C57D88" w:rsidRDefault="00EF1491" w:rsidP="00EF1491">
            <w:pPr>
              <w:spacing w:line="220" w:lineRule="exact"/>
              <w:jc w:val="right"/>
              <w:outlineLvl w:val="0"/>
              <w:rPr>
                <w:rFonts w:ascii="Calibri" w:hAnsi="Calibri" w:cs="Arial"/>
                <w:b/>
                <w:bCs/>
                <w:spacing w:val="-2"/>
                <w:sz w:val="18"/>
                <w:szCs w:val="18"/>
              </w:rPr>
            </w:pPr>
          </w:p>
        </w:tc>
        <w:tc>
          <w:tcPr>
            <w:tcW w:w="529" w:type="pct"/>
            <w:vAlign w:val="bottom"/>
          </w:tcPr>
          <w:p w14:paraId="7C12A6D1" w14:textId="77777777" w:rsidR="00EF1491" w:rsidRPr="00C57D88" w:rsidRDefault="00EF1491" w:rsidP="00EF1491">
            <w:pPr>
              <w:spacing w:line="220" w:lineRule="exact"/>
              <w:jc w:val="right"/>
              <w:outlineLvl w:val="0"/>
              <w:rPr>
                <w:rFonts w:ascii="Calibri" w:hAnsi="Calibri" w:cs="Arial"/>
                <w:b/>
                <w:bCs/>
                <w:sz w:val="18"/>
                <w:szCs w:val="18"/>
              </w:rPr>
            </w:pPr>
          </w:p>
        </w:tc>
      </w:tr>
      <w:tr w:rsidR="00EF1491" w:rsidRPr="00C57D88" w14:paraId="125F7EF4" w14:textId="77777777" w:rsidTr="003239B0">
        <w:trPr>
          <w:trHeight w:hRule="exact" w:val="270"/>
        </w:trPr>
        <w:tc>
          <w:tcPr>
            <w:tcW w:w="1767" w:type="pct"/>
            <w:vAlign w:val="bottom"/>
          </w:tcPr>
          <w:p w14:paraId="13F20D1F" w14:textId="770ADDA2" w:rsidR="00EF1491" w:rsidRPr="00C57D88" w:rsidRDefault="00EF1491" w:rsidP="00EF1491">
            <w:pPr>
              <w:tabs>
                <w:tab w:val="right" w:pos="1202"/>
              </w:tabs>
              <w:spacing w:line="200" w:lineRule="exact"/>
              <w:outlineLvl w:val="0"/>
              <w:rPr>
                <w:rFonts w:ascii="Calibri" w:hAnsi="Calibri" w:cs="Arial"/>
                <w:sz w:val="18"/>
                <w:szCs w:val="18"/>
              </w:rPr>
            </w:pPr>
            <w:bookmarkStart w:id="1274" w:name="_Toc4062035"/>
            <w:r w:rsidRPr="00C57D88">
              <w:rPr>
                <w:rFonts w:ascii="Calibri" w:hAnsi="Calibri" w:cs="Arial"/>
                <w:spacing w:val="-2"/>
                <w:sz w:val="18"/>
                <w:szCs w:val="18"/>
              </w:rPr>
              <w:t>Deposits from customers</w:t>
            </w:r>
            <w:bookmarkEnd w:id="1274"/>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47EE26B8" w14:textId="28E4A1A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787</w:t>
            </w:r>
            <w:r>
              <w:rPr>
                <w:rFonts w:ascii="Calibri" w:hAnsi="Calibri"/>
                <w:color w:val="000000"/>
                <w:sz w:val="18"/>
                <w:szCs w:val="18"/>
              </w:rPr>
              <w:t>,</w:t>
            </w:r>
            <w:r w:rsidRPr="00DF51FB">
              <w:rPr>
                <w:rFonts w:ascii="Calibri" w:hAnsi="Calibri"/>
                <w:color w:val="000000"/>
                <w:sz w:val="18"/>
                <w:szCs w:val="18"/>
              </w:rPr>
              <w:t xml:space="preserve">664 </w:t>
            </w:r>
          </w:p>
        </w:tc>
        <w:tc>
          <w:tcPr>
            <w:tcW w:w="541" w:type="pct"/>
            <w:tcBorders>
              <w:top w:val="nil"/>
              <w:left w:val="nil"/>
              <w:bottom w:val="nil"/>
              <w:right w:val="nil"/>
            </w:tcBorders>
            <w:shd w:val="clear" w:color="auto" w:fill="auto"/>
            <w:vAlign w:val="bottom"/>
          </w:tcPr>
          <w:p w14:paraId="16502D20" w14:textId="76C4E88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526 </w:t>
            </w:r>
          </w:p>
        </w:tc>
        <w:tc>
          <w:tcPr>
            <w:tcW w:w="542" w:type="pct"/>
            <w:tcBorders>
              <w:top w:val="nil"/>
              <w:left w:val="nil"/>
              <w:bottom w:val="nil"/>
              <w:right w:val="nil"/>
            </w:tcBorders>
            <w:shd w:val="clear" w:color="auto" w:fill="auto"/>
            <w:vAlign w:val="bottom"/>
          </w:tcPr>
          <w:p w14:paraId="1CDFD4A8" w14:textId="4AFBA5A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75</w:t>
            </w:r>
            <w:r>
              <w:rPr>
                <w:rFonts w:ascii="Calibri" w:hAnsi="Calibri"/>
                <w:color w:val="000000"/>
                <w:sz w:val="18"/>
                <w:szCs w:val="18"/>
              </w:rPr>
              <w:t>,</w:t>
            </w:r>
            <w:r w:rsidRPr="00DF51FB">
              <w:rPr>
                <w:rFonts w:ascii="Calibri" w:hAnsi="Calibri"/>
                <w:color w:val="000000"/>
                <w:sz w:val="18"/>
                <w:szCs w:val="18"/>
              </w:rPr>
              <w:t xml:space="preserve">995 </w:t>
            </w:r>
          </w:p>
        </w:tc>
        <w:tc>
          <w:tcPr>
            <w:tcW w:w="541" w:type="pct"/>
            <w:tcBorders>
              <w:top w:val="nil"/>
              <w:left w:val="nil"/>
              <w:bottom w:val="nil"/>
              <w:right w:val="nil"/>
            </w:tcBorders>
            <w:shd w:val="clear" w:color="auto" w:fill="auto"/>
            <w:vAlign w:val="bottom"/>
          </w:tcPr>
          <w:p w14:paraId="51EDF511" w14:textId="4A3A75A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57</w:t>
            </w:r>
            <w:r>
              <w:rPr>
                <w:rFonts w:ascii="Calibri" w:hAnsi="Calibri"/>
                <w:color w:val="000000"/>
                <w:sz w:val="18"/>
                <w:szCs w:val="18"/>
              </w:rPr>
              <w:t>,</w:t>
            </w:r>
            <w:r w:rsidRPr="00DF51FB">
              <w:rPr>
                <w:rFonts w:ascii="Calibri" w:hAnsi="Calibri"/>
                <w:color w:val="000000"/>
                <w:sz w:val="18"/>
                <w:szCs w:val="18"/>
              </w:rPr>
              <w:t xml:space="preserve">212 </w:t>
            </w:r>
          </w:p>
        </w:tc>
        <w:tc>
          <w:tcPr>
            <w:tcW w:w="542" w:type="pct"/>
            <w:tcBorders>
              <w:top w:val="nil"/>
              <w:left w:val="nil"/>
              <w:bottom w:val="nil"/>
              <w:right w:val="nil"/>
            </w:tcBorders>
            <w:shd w:val="clear" w:color="auto" w:fill="auto"/>
            <w:vAlign w:val="bottom"/>
          </w:tcPr>
          <w:p w14:paraId="30DF6452" w14:textId="7A73FCB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34</w:t>
            </w:r>
            <w:r>
              <w:rPr>
                <w:rFonts w:ascii="Calibri" w:hAnsi="Calibri"/>
                <w:color w:val="000000"/>
                <w:sz w:val="18"/>
                <w:szCs w:val="18"/>
              </w:rPr>
              <w:t>,</w:t>
            </w:r>
            <w:r w:rsidRPr="00DF51FB">
              <w:rPr>
                <w:rFonts w:ascii="Calibri" w:hAnsi="Calibri"/>
                <w:color w:val="000000"/>
                <w:sz w:val="18"/>
                <w:szCs w:val="18"/>
              </w:rPr>
              <w:t xml:space="preserve">996 </w:t>
            </w:r>
          </w:p>
        </w:tc>
        <w:tc>
          <w:tcPr>
            <w:tcW w:w="529" w:type="pct"/>
            <w:tcBorders>
              <w:top w:val="nil"/>
              <w:left w:val="nil"/>
              <w:bottom w:val="nil"/>
              <w:right w:val="nil"/>
            </w:tcBorders>
            <w:shd w:val="clear" w:color="auto" w:fill="auto"/>
            <w:vAlign w:val="bottom"/>
          </w:tcPr>
          <w:p w14:paraId="05185AC9" w14:textId="4847E64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974</w:t>
            </w:r>
            <w:r>
              <w:rPr>
                <w:rFonts w:ascii="Calibri" w:hAnsi="Calibri"/>
                <w:color w:val="000000"/>
                <w:sz w:val="18"/>
                <w:szCs w:val="18"/>
              </w:rPr>
              <w:t>,</w:t>
            </w:r>
            <w:r w:rsidRPr="00DF51FB">
              <w:rPr>
                <w:rFonts w:ascii="Calibri" w:hAnsi="Calibri"/>
                <w:color w:val="000000"/>
                <w:sz w:val="18"/>
                <w:szCs w:val="18"/>
              </w:rPr>
              <w:t xml:space="preserve">393 </w:t>
            </w:r>
          </w:p>
        </w:tc>
      </w:tr>
      <w:tr w:rsidR="00EF1491" w:rsidRPr="00C57D88" w14:paraId="429B162A" w14:textId="77777777" w:rsidTr="003239B0">
        <w:trPr>
          <w:trHeight w:hRule="exact" w:val="270"/>
        </w:trPr>
        <w:tc>
          <w:tcPr>
            <w:tcW w:w="1767" w:type="pct"/>
            <w:vAlign w:val="bottom"/>
          </w:tcPr>
          <w:p w14:paraId="74961760" w14:textId="1669322C" w:rsidR="00EF1491" w:rsidRPr="00C57D88" w:rsidRDefault="00EF1491" w:rsidP="00EF1491">
            <w:pPr>
              <w:tabs>
                <w:tab w:val="right" w:pos="1202"/>
              </w:tabs>
              <w:spacing w:line="200" w:lineRule="exact"/>
              <w:outlineLvl w:val="0"/>
              <w:rPr>
                <w:rFonts w:ascii="Calibri" w:hAnsi="Calibri" w:cs="Arial"/>
                <w:sz w:val="18"/>
                <w:szCs w:val="18"/>
              </w:rPr>
            </w:pPr>
            <w:bookmarkStart w:id="1275" w:name="_Toc4062042"/>
            <w:r w:rsidRPr="00C57D88">
              <w:rPr>
                <w:rFonts w:ascii="Calibri" w:hAnsi="Calibri" w:cs="Arial"/>
                <w:spacing w:val="-2"/>
                <w:sz w:val="18"/>
                <w:szCs w:val="18"/>
              </w:rPr>
              <w:t>Borrowings</w:t>
            </w:r>
            <w:bookmarkEnd w:id="1275"/>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3D0BBBAE" w14:textId="612C189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198</w:t>
            </w:r>
            <w:r>
              <w:rPr>
                <w:rFonts w:ascii="Calibri" w:hAnsi="Calibri"/>
                <w:color w:val="000000"/>
                <w:sz w:val="18"/>
                <w:szCs w:val="18"/>
              </w:rPr>
              <w:t>,</w:t>
            </w:r>
            <w:r w:rsidRPr="00DF51FB">
              <w:rPr>
                <w:rFonts w:ascii="Calibri" w:hAnsi="Calibri"/>
                <w:color w:val="000000"/>
                <w:sz w:val="18"/>
                <w:szCs w:val="18"/>
              </w:rPr>
              <w:t xml:space="preserve">450 </w:t>
            </w:r>
          </w:p>
        </w:tc>
        <w:tc>
          <w:tcPr>
            <w:tcW w:w="541" w:type="pct"/>
            <w:tcBorders>
              <w:top w:val="nil"/>
              <w:left w:val="nil"/>
              <w:bottom w:val="nil"/>
              <w:right w:val="nil"/>
            </w:tcBorders>
            <w:shd w:val="clear" w:color="auto" w:fill="auto"/>
            <w:vAlign w:val="bottom"/>
          </w:tcPr>
          <w:p w14:paraId="062BDB28" w14:textId="20CAE63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369</w:t>
            </w:r>
            <w:r>
              <w:rPr>
                <w:rFonts w:ascii="Calibri" w:hAnsi="Calibri"/>
                <w:color w:val="000000"/>
                <w:sz w:val="18"/>
                <w:szCs w:val="18"/>
              </w:rPr>
              <w:t>,</w:t>
            </w:r>
            <w:r w:rsidRPr="00DF51FB">
              <w:rPr>
                <w:rFonts w:ascii="Calibri" w:hAnsi="Calibri"/>
                <w:color w:val="000000"/>
                <w:sz w:val="18"/>
                <w:szCs w:val="18"/>
              </w:rPr>
              <w:t>081</w:t>
            </w:r>
            <w:r w:rsidRPr="006D63AB">
              <w:rPr>
                <w:rFonts w:ascii="Calibri" w:hAnsi="Calibri"/>
                <w:color w:val="000000"/>
                <w:sz w:val="18"/>
                <w:szCs w:val="18"/>
              </w:rPr>
              <w:t>**</w:t>
            </w:r>
            <w:r w:rsidRPr="00DF51FB">
              <w:rPr>
                <w:rFonts w:ascii="Calibri" w:hAnsi="Calibri"/>
                <w:color w:val="000000"/>
                <w:sz w:val="18"/>
                <w:szCs w:val="18"/>
              </w:rPr>
              <w:t xml:space="preserve"> </w:t>
            </w:r>
          </w:p>
        </w:tc>
        <w:tc>
          <w:tcPr>
            <w:tcW w:w="542" w:type="pct"/>
            <w:tcBorders>
              <w:top w:val="nil"/>
              <w:left w:val="nil"/>
              <w:bottom w:val="nil"/>
              <w:right w:val="nil"/>
            </w:tcBorders>
            <w:shd w:val="clear" w:color="auto" w:fill="auto"/>
            <w:vAlign w:val="bottom"/>
          </w:tcPr>
          <w:p w14:paraId="5B8331F2" w14:textId="41D8E08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729</w:t>
            </w:r>
            <w:r>
              <w:rPr>
                <w:rFonts w:ascii="Calibri" w:hAnsi="Calibri"/>
                <w:color w:val="000000"/>
                <w:sz w:val="18"/>
                <w:szCs w:val="18"/>
              </w:rPr>
              <w:t>,</w:t>
            </w:r>
            <w:r w:rsidRPr="00DF51FB">
              <w:rPr>
                <w:rFonts w:ascii="Calibri" w:hAnsi="Calibri"/>
                <w:color w:val="000000"/>
                <w:sz w:val="18"/>
                <w:szCs w:val="18"/>
              </w:rPr>
              <w:t xml:space="preserve">314 </w:t>
            </w:r>
          </w:p>
        </w:tc>
        <w:tc>
          <w:tcPr>
            <w:tcW w:w="541" w:type="pct"/>
            <w:tcBorders>
              <w:top w:val="nil"/>
              <w:left w:val="nil"/>
              <w:bottom w:val="nil"/>
              <w:right w:val="nil"/>
            </w:tcBorders>
            <w:shd w:val="clear" w:color="auto" w:fill="auto"/>
            <w:vAlign w:val="bottom"/>
          </w:tcPr>
          <w:p w14:paraId="531FF564" w14:textId="082FBF8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w:t>
            </w:r>
            <w:r>
              <w:rPr>
                <w:rFonts w:ascii="Calibri" w:hAnsi="Calibri"/>
                <w:color w:val="000000"/>
                <w:sz w:val="18"/>
                <w:szCs w:val="18"/>
              </w:rPr>
              <w:t>,</w:t>
            </w:r>
            <w:r w:rsidRPr="00DF51FB">
              <w:rPr>
                <w:rFonts w:ascii="Calibri" w:hAnsi="Calibri"/>
                <w:color w:val="000000"/>
                <w:sz w:val="18"/>
                <w:szCs w:val="18"/>
              </w:rPr>
              <w:t>710</w:t>
            </w:r>
            <w:r>
              <w:rPr>
                <w:rFonts w:ascii="Calibri" w:hAnsi="Calibri"/>
                <w:color w:val="000000"/>
                <w:sz w:val="18"/>
                <w:szCs w:val="18"/>
              </w:rPr>
              <w:t>,</w:t>
            </w:r>
            <w:r w:rsidRPr="00DF51FB">
              <w:rPr>
                <w:rFonts w:ascii="Calibri" w:hAnsi="Calibri"/>
                <w:color w:val="000000"/>
                <w:sz w:val="18"/>
                <w:szCs w:val="18"/>
              </w:rPr>
              <w:t xml:space="preserve">981 </w:t>
            </w:r>
          </w:p>
        </w:tc>
        <w:tc>
          <w:tcPr>
            <w:tcW w:w="542" w:type="pct"/>
            <w:tcBorders>
              <w:top w:val="nil"/>
              <w:left w:val="nil"/>
              <w:bottom w:val="nil"/>
              <w:right w:val="nil"/>
            </w:tcBorders>
            <w:shd w:val="clear" w:color="auto" w:fill="auto"/>
            <w:vAlign w:val="bottom"/>
          </w:tcPr>
          <w:p w14:paraId="0C15ED6D" w14:textId="6A519A9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856</w:t>
            </w:r>
            <w:r>
              <w:rPr>
                <w:rFonts w:ascii="Calibri" w:hAnsi="Calibri"/>
                <w:color w:val="000000"/>
                <w:sz w:val="18"/>
                <w:szCs w:val="18"/>
              </w:rPr>
              <w:t>,</w:t>
            </w:r>
            <w:r w:rsidRPr="00DF51FB">
              <w:rPr>
                <w:rFonts w:ascii="Calibri" w:hAnsi="Calibri"/>
                <w:color w:val="000000"/>
                <w:sz w:val="18"/>
                <w:szCs w:val="18"/>
              </w:rPr>
              <w:t xml:space="preserve">109 </w:t>
            </w:r>
          </w:p>
        </w:tc>
        <w:tc>
          <w:tcPr>
            <w:tcW w:w="529" w:type="pct"/>
            <w:tcBorders>
              <w:top w:val="nil"/>
              <w:left w:val="nil"/>
              <w:bottom w:val="nil"/>
              <w:right w:val="nil"/>
            </w:tcBorders>
            <w:shd w:val="clear" w:color="auto" w:fill="auto"/>
            <w:vAlign w:val="bottom"/>
          </w:tcPr>
          <w:p w14:paraId="404217E2" w14:textId="49B6510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863</w:t>
            </w:r>
            <w:r>
              <w:rPr>
                <w:rFonts w:ascii="Calibri" w:hAnsi="Calibri"/>
                <w:color w:val="000000"/>
                <w:sz w:val="18"/>
                <w:szCs w:val="18"/>
              </w:rPr>
              <w:t>,</w:t>
            </w:r>
            <w:r w:rsidRPr="00DF51FB">
              <w:rPr>
                <w:rFonts w:ascii="Calibri" w:hAnsi="Calibri"/>
                <w:color w:val="000000"/>
                <w:sz w:val="18"/>
                <w:szCs w:val="18"/>
              </w:rPr>
              <w:t xml:space="preserve">935 </w:t>
            </w:r>
          </w:p>
        </w:tc>
      </w:tr>
      <w:tr w:rsidR="00EF1491" w:rsidRPr="00C57D88" w14:paraId="0D02E64E" w14:textId="77777777" w:rsidTr="00864F78">
        <w:trPr>
          <w:trHeight w:hRule="exact" w:val="401"/>
        </w:trPr>
        <w:tc>
          <w:tcPr>
            <w:tcW w:w="1767" w:type="pct"/>
            <w:vAlign w:val="bottom"/>
          </w:tcPr>
          <w:p w14:paraId="4734505B" w14:textId="5B247949" w:rsidR="00EF1491" w:rsidRPr="00C57D88" w:rsidRDefault="00EF1491" w:rsidP="00EF1491">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8" w:type="pct"/>
            <w:tcBorders>
              <w:top w:val="nil"/>
              <w:left w:val="nil"/>
              <w:bottom w:val="nil"/>
              <w:right w:val="nil"/>
            </w:tcBorders>
            <w:shd w:val="clear" w:color="auto" w:fill="auto"/>
            <w:vAlign w:val="bottom"/>
          </w:tcPr>
          <w:p w14:paraId="3CFB8ABA" w14:textId="757BAFCC"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50</w:t>
            </w:r>
            <w:r>
              <w:rPr>
                <w:rFonts w:ascii="Calibri" w:hAnsi="Calibri"/>
                <w:color w:val="000000"/>
                <w:sz w:val="18"/>
                <w:szCs w:val="18"/>
              </w:rPr>
              <w:t>,</w:t>
            </w:r>
            <w:r w:rsidRPr="00DF51FB">
              <w:rPr>
                <w:rFonts w:ascii="Calibri" w:hAnsi="Calibri"/>
                <w:color w:val="000000"/>
                <w:sz w:val="18"/>
                <w:szCs w:val="18"/>
              </w:rPr>
              <w:t xml:space="preserve">188 </w:t>
            </w:r>
          </w:p>
        </w:tc>
        <w:tc>
          <w:tcPr>
            <w:tcW w:w="541" w:type="pct"/>
            <w:tcBorders>
              <w:top w:val="nil"/>
              <w:left w:val="nil"/>
              <w:bottom w:val="nil"/>
              <w:right w:val="nil"/>
            </w:tcBorders>
            <w:shd w:val="clear" w:color="auto" w:fill="auto"/>
            <w:vAlign w:val="bottom"/>
          </w:tcPr>
          <w:p w14:paraId="1905C8FB" w14:textId="0D1CAB86"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912 </w:t>
            </w:r>
          </w:p>
        </w:tc>
        <w:tc>
          <w:tcPr>
            <w:tcW w:w="542" w:type="pct"/>
            <w:tcBorders>
              <w:top w:val="nil"/>
              <w:left w:val="nil"/>
              <w:bottom w:val="nil"/>
              <w:right w:val="nil"/>
            </w:tcBorders>
            <w:shd w:val="clear" w:color="auto" w:fill="auto"/>
            <w:vAlign w:val="bottom"/>
          </w:tcPr>
          <w:p w14:paraId="0DFBFCA2" w14:textId="612CFB84"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15</w:t>
            </w:r>
            <w:r>
              <w:rPr>
                <w:rFonts w:ascii="Calibri" w:hAnsi="Calibri"/>
                <w:color w:val="000000"/>
                <w:sz w:val="18"/>
                <w:szCs w:val="18"/>
              </w:rPr>
              <w:t>,</w:t>
            </w:r>
            <w:r w:rsidRPr="00DF51FB">
              <w:rPr>
                <w:rFonts w:ascii="Calibri" w:hAnsi="Calibri"/>
                <w:color w:val="000000"/>
                <w:sz w:val="18"/>
                <w:szCs w:val="18"/>
              </w:rPr>
              <w:t xml:space="preserve">745 </w:t>
            </w:r>
          </w:p>
        </w:tc>
        <w:tc>
          <w:tcPr>
            <w:tcW w:w="541" w:type="pct"/>
            <w:tcBorders>
              <w:top w:val="nil"/>
              <w:left w:val="nil"/>
              <w:bottom w:val="nil"/>
              <w:right w:val="nil"/>
            </w:tcBorders>
            <w:shd w:val="clear" w:color="auto" w:fill="auto"/>
            <w:vAlign w:val="bottom"/>
          </w:tcPr>
          <w:p w14:paraId="17179637" w14:textId="1865C110"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19</w:t>
            </w:r>
            <w:r>
              <w:rPr>
                <w:rFonts w:ascii="Calibri" w:hAnsi="Calibri"/>
                <w:color w:val="000000"/>
                <w:sz w:val="18"/>
                <w:szCs w:val="18"/>
              </w:rPr>
              <w:t>,</w:t>
            </w:r>
            <w:r w:rsidRPr="00DF51FB">
              <w:rPr>
                <w:rFonts w:ascii="Calibri" w:hAnsi="Calibri"/>
                <w:color w:val="000000"/>
                <w:sz w:val="18"/>
                <w:szCs w:val="18"/>
              </w:rPr>
              <w:t xml:space="preserve">847 </w:t>
            </w:r>
          </w:p>
        </w:tc>
        <w:tc>
          <w:tcPr>
            <w:tcW w:w="542" w:type="pct"/>
            <w:tcBorders>
              <w:top w:val="nil"/>
              <w:left w:val="nil"/>
              <w:bottom w:val="nil"/>
              <w:right w:val="nil"/>
            </w:tcBorders>
            <w:shd w:val="clear" w:color="auto" w:fill="auto"/>
            <w:vAlign w:val="bottom"/>
          </w:tcPr>
          <w:p w14:paraId="7EEA7AC4" w14:textId="747D5D1C"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364 </w:t>
            </w:r>
          </w:p>
        </w:tc>
        <w:tc>
          <w:tcPr>
            <w:tcW w:w="529" w:type="pct"/>
            <w:tcBorders>
              <w:top w:val="nil"/>
              <w:left w:val="nil"/>
              <w:bottom w:val="nil"/>
              <w:right w:val="nil"/>
            </w:tcBorders>
            <w:shd w:val="clear" w:color="auto" w:fill="auto"/>
            <w:vAlign w:val="bottom"/>
          </w:tcPr>
          <w:p w14:paraId="0474B9A7" w14:textId="65B4F9FF" w:rsidR="00EF1491" w:rsidRPr="00C57D88" w:rsidDel="00E052C8" w:rsidRDefault="00EF1491" w:rsidP="00EF1491">
            <w:pPr>
              <w:tabs>
                <w:tab w:val="right" w:pos="1202"/>
              </w:tabs>
              <w:spacing w:line="240" w:lineRule="exact"/>
              <w:jc w:val="right"/>
              <w:outlineLvl w:val="0"/>
              <w:rPr>
                <w:rFonts w:asciiTheme="minorHAnsi" w:hAnsiTheme="minorHAnsi"/>
                <w:sz w:val="18"/>
                <w:szCs w:val="18"/>
              </w:rPr>
            </w:pPr>
            <w:r w:rsidRPr="00DF51FB">
              <w:rPr>
                <w:rFonts w:ascii="Calibri" w:hAnsi="Calibri"/>
                <w:color w:val="000000"/>
                <w:sz w:val="18"/>
                <w:szCs w:val="18"/>
              </w:rPr>
              <w:t xml:space="preserve"> 108</w:t>
            </w:r>
            <w:r>
              <w:rPr>
                <w:rFonts w:ascii="Calibri" w:hAnsi="Calibri"/>
                <w:color w:val="000000"/>
                <w:sz w:val="18"/>
                <w:szCs w:val="18"/>
              </w:rPr>
              <w:t>,</w:t>
            </w:r>
            <w:r w:rsidRPr="00DF51FB">
              <w:rPr>
                <w:rFonts w:ascii="Calibri" w:hAnsi="Calibri"/>
                <w:color w:val="000000"/>
                <w:sz w:val="18"/>
                <w:szCs w:val="18"/>
              </w:rPr>
              <w:t xml:space="preserve">056 </w:t>
            </w:r>
          </w:p>
        </w:tc>
      </w:tr>
      <w:tr w:rsidR="00EF1491" w:rsidRPr="00C57D88" w14:paraId="2BE36C49" w14:textId="77777777" w:rsidTr="003239B0">
        <w:trPr>
          <w:trHeight w:hRule="exact" w:val="270"/>
        </w:trPr>
        <w:tc>
          <w:tcPr>
            <w:tcW w:w="1767" w:type="pct"/>
            <w:vAlign w:val="bottom"/>
          </w:tcPr>
          <w:p w14:paraId="4A1AE81B" w14:textId="1BA616CE" w:rsidR="00EF1491" w:rsidRPr="00C57D88" w:rsidRDefault="00EF1491" w:rsidP="00EF1491">
            <w:pPr>
              <w:tabs>
                <w:tab w:val="right" w:pos="1202"/>
              </w:tabs>
              <w:spacing w:line="200" w:lineRule="exact"/>
              <w:outlineLvl w:val="0"/>
              <w:rPr>
                <w:rFonts w:ascii="Calibri" w:hAnsi="Calibri" w:cs="Arial"/>
                <w:sz w:val="18"/>
                <w:szCs w:val="18"/>
              </w:rPr>
            </w:pPr>
            <w:bookmarkStart w:id="1276" w:name="_Toc4062056"/>
            <w:r w:rsidRPr="00C57D88">
              <w:rPr>
                <w:rFonts w:ascii="Calibri" w:hAnsi="Calibri" w:cs="Arial"/>
                <w:spacing w:val="-2"/>
                <w:sz w:val="18"/>
                <w:szCs w:val="18"/>
              </w:rPr>
              <w:t>Other liabilities</w:t>
            </w:r>
            <w:bookmarkEnd w:id="1276"/>
            <w:r w:rsidRPr="00C57D88">
              <w:rPr>
                <w:rFonts w:ascii="Calibri" w:hAnsi="Calibri" w:cs="Arial"/>
                <w:spacing w:val="-2"/>
                <w:sz w:val="18"/>
                <w:szCs w:val="18"/>
              </w:rPr>
              <w:t xml:space="preserve"> </w:t>
            </w:r>
          </w:p>
        </w:tc>
        <w:tc>
          <w:tcPr>
            <w:tcW w:w="538" w:type="pct"/>
            <w:tcBorders>
              <w:top w:val="nil"/>
              <w:left w:val="nil"/>
              <w:bottom w:val="nil"/>
              <w:right w:val="nil"/>
            </w:tcBorders>
            <w:shd w:val="clear" w:color="auto" w:fill="auto"/>
            <w:vAlign w:val="bottom"/>
          </w:tcPr>
          <w:p w14:paraId="054734D8" w14:textId="50AA777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181</w:t>
            </w:r>
            <w:r>
              <w:rPr>
                <w:rFonts w:ascii="Calibri" w:hAnsi="Calibri"/>
                <w:color w:val="000000"/>
                <w:sz w:val="18"/>
                <w:szCs w:val="18"/>
              </w:rPr>
              <w:t>,</w:t>
            </w:r>
            <w:r w:rsidRPr="00DF51FB">
              <w:rPr>
                <w:rFonts w:ascii="Calibri" w:hAnsi="Calibri"/>
                <w:color w:val="000000"/>
                <w:sz w:val="18"/>
                <w:szCs w:val="18"/>
              </w:rPr>
              <w:t xml:space="preserve">974 </w:t>
            </w:r>
          </w:p>
        </w:tc>
        <w:tc>
          <w:tcPr>
            <w:tcW w:w="541" w:type="pct"/>
            <w:tcBorders>
              <w:top w:val="nil"/>
              <w:left w:val="nil"/>
              <w:bottom w:val="nil"/>
              <w:right w:val="nil"/>
            </w:tcBorders>
            <w:shd w:val="clear" w:color="auto" w:fill="auto"/>
            <w:vAlign w:val="bottom"/>
          </w:tcPr>
          <w:p w14:paraId="17C2FE90" w14:textId="7A8E557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16</w:t>
            </w:r>
            <w:r>
              <w:rPr>
                <w:rFonts w:ascii="Calibri" w:hAnsi="Calibri"/>
                <w:color w:val="000000"/>
                <w:sz w:val="18"/>
                <w:szCs w:val="18"/>
              </w:rPr>
              <w:t>,</w:t>
            </w:r>
            <w:r w:rsidRPr="00DF51FB">
              <w:rPr>
                <w:rFonts w:ascii="Calibri" w:hAnsi="Calibri"/>
                <w:color w:val="000000"/>
                <w:sz w:val="18"/>
                <w:szCs w:val="18"/>
              </w:rPr>
              <w:t xml:space="preserve">904 </w:t>
            </w:r>
          </w:p>
        </w:tc>
        <w:tc>
          <w:tcPr>
            <w:tcW w:w="542" w:type="pct"/>
            <w:tcBorders>
              <w:top w:val="nil"/>
              <w:left w:val="nil"/>
              <w:bottom w:val="nil"/>
              <w:right w:val="nil"/>
            </w:tcBorders>
            <w:shd w:val="clear" w:color="auto" w:fill="auto"/>
            <w:vAlign w:val="bottom"/>
          </w:tcPr>
          <w:p w14:paraId="2EACA7B7" w14:textId="4641E61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58</w:t>
            </w:r>
            <w:r>
              <w:rPr>
                <w:rFonts w:ascii="Calibri" w:hAnsi="Calibri"/>
                <w:color w:val="000000"/>
                <w:sz w:val="18"/>
                <w:szCs w:val="18"/>
              </w:rPr>
              <w:t>,</w:t>
            </w:r>
            <w:r w:rsidRPr="00DF51FB">
              <w:rPr>
                <w:rFonts w:ascii="Calibri" w:hAnsi="Calibri"/>
                <w:color w:val="000000"/>
                <w:sz w:val="18"/>
                <w:szCs w:val="18"/>
              </w:rPr>
              <w:t xml:space="preserve">933 </w:t>
            </w:r>
          </w:p>
        </w:tc>
        <w:tc>
          <w:tcPr>
            <w:tcW w:w="541" w:type="pct"/>
            <w:tcBorders>
              <w:top w:val="nil"/>
              <w:left w:val="nil"/>
              <w:bottom w:val="nil"/>
              <w:right w:val="nil"/>
            </w:tcBorders>
            <w:shd w:val="clear" w:color="auto" w:fill="auto"/>
            <w:vAlign w:val="bottom"/>
          </w:tcPr>
          <w:p w14:paraId="30AAE34F" w14:textId="550A729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77</w:t>
            </w:r>
            <w:r>
              <w:rPr>
                <w:rFonts w:ascii="Calibri" w:hAnsi="Calibri"/>
                <w:color w:val="000000"/>
                <w:sz w:val="18"/>
                <w:szCs w:val="18"/>
              </w:rPr>
              <w:t>,</w:t>
            </w:r>
            <w:r w:rsidRPr="00DF51FB">
              <w:rPr>
                <w:rFonts w:ascii="Calibri" w:hAnsi="Calibri"/>
                <w:color w:val="000000"/>
                <w:sz w:val="18"/>
                <w:szCs w:val="18"/>
              </w:rPr>
              <w:t xml:space="preserve">558 </w:t>
            </w:r>
          </w:p>
        </w:tc>
        <w:tc>
          <w:tcPr>
            <w:tcW w:w="542" w:type="pct"/>
            <w:tcBorders>
              <w:top w:val="nil"/>
              <w:left w:val="nil"/>
              <w:bottom w:val="nil"/>
              <w:right w:val="nil"/>
            </w:tcBorders>
            <w:shd w:val="clear" w:color="auto" w:fill="auto"/>
            <w:vAlign w:val="bottom"/>
          </w:tcPr>
          <w:p w14:paraId="26DF20A6" w14:textId="527F115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61</w:t>
            </w:r>
            <w:r>
              <w:rPr>
                <w:rFonts w:ascii="Calibri" w:hAnsi="Calibri"/>
                <w:color w:val="000000"/>
                <w:sz w:val="18"/>
                <w:szCs w:val="18"/>
              </w:rPr>
              <w:t>,</w:t>
            </w:r>
            <w:r w:rsidRPr="00DF51FB">
              <w:rPr>
                <w:rFonts w:ascii="Calibri" w:hAnsi="Calibri"/>
                <w:color w:val="000000"/>
                <w:sz w:val="18"/>
                <w:szCs w:val="18"/>
              </w:rPr>
              <w:t xml:space="preserve">024 </w:t>
            </w:r>
          </w:p>
        </w:tc>
        <w:tc>
          <w:tcPr>
            <w:tcW w:w="529" w:type="pct"/>
            <w:tcBorders>
              <w:top w:val="nil"/>
              <w:left w:val="nil"/>
              <w:bottom w:val="nil"/>
              <w:right w:val="nil"/>
            </w:tcBorders>
            <w:shd w:val="clear" w:color="auto" w:fill="auto"/>
            <w:vAlign w:val="bottom"/>
          </w:tcPr>
          <w:p w14:paraId="58F436B4" w14:textId="79F6CF8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396</w:t>
            </w:r>
            <w:r>
              <w:rPr>
                <w:rFonts w:ascii="Calibri" w:hAnsi="Calibri"/>
                <w:color w:val="000000"/>
                <w:sz w:val="18"/>
                <w:szCs w:val="18"/>
              </w:rPr>
              <w:t>,</w:t>
            </w:r>
            <w:r w:rsidRPr="00DF51FB">
              <w:rPr>
                <w:rFonts w:ascii="Calibri" w:hAnsi="Calibri"/>
                <w:color w:val="000000"/>
                <w:sz w:val="18"/>
                <w:szCs w:val="18"/>
              </w:rPr>
              <w:t xml:space="preserve">393 </w:t>
            </w:r>
          </w:p>
        </w:tc>
      </w:tr>
      <w:tr w:rsidR="00EF1491" w:rsidRPr="00C57D88" w14:paraId="2A2E83E0" w14:textId="77777777" w:rsidTr="003239B0">
        <w:trPr>
          <w:trHeight w:hRule="exact" w:val="270"/>
        </w:trPr>
        <w:tc>
          <w:tcPr>
            <w:tcW w:w="1767" w:type="pct"/>
            <w:vAlign w:val="bottom"/>
          </w:tcPr>
          <w:p w14:paraId="4EBDFEA4" w14:textId="617493B9" w:rsidR="00EF1491" w:rsidRPr="00C57D88" w:rsidRDefault="00EF1491" w:rsidP="00EF1491">
            <w:pPr>
              <w:tabs>
                <w:tab w:val="right" w:pos="1202"/>
              </w:tabs>
              <w:spacing w:line="200" w:lineRule="exact"/>
              <w:outlineLvl w:val="0"/>
              <w:rPr>
                <w:rFonts w:ascii="Calibri" w:hAnsi="Calibri" w:cs="Arial"/>
                <w:b/>
                <w:bCs/>
                <w:sz w:val="18"/>
                <w:szCs w:val="18"/>
              </w:rPr>
            </w:pPr>
            <w:bookmarkStart w:id="1277" w:name="_Toc4062063"/>
            <w:r w:rsidRPr="00C57D88">
              <w:rPr>
                <w:rFonts w:ascii="Calibri" w:hAnsi="Calibri" w:cs="Arial"/>
                <w:b/>
                <w:bCs/>
                <w:sz w:val="18"/>
                <w:szCs w:val="18"/>
              </w:rPr>
              <w:t>Total liabilities</w:t>
            </w:r>
            <w:bookmarkEnd w:id="1277"/>
            <w:r w:rsidRPr="00C57D88">
              <w:rPr>
                <w:rFonts w:ascii="Calibri" w:hAnsi="Calibri" w:cs="Arial"/>
                <w:b/>
                <w:bCs/>
                <w:sz w:val="18"/>
                <w:szCs w:val="18"/>
              </w:rPr>
              <w:t xml:space="preserve"> </w:t>
            </w:r>
          </w:p>
        </w:tc>
        <w:tc>
          <w:tcPr>
            <w:tcW w:w="538" w:type="pct"/>
            <w:tcBorders>
              <w:top w:val="single" w:sz="8" w:space="0" w:color="auto"/>
              <w:left w:val="nil"/>
              <w:bottom w:val="single" w:sz="8" w:space="0" w:color="auto"/>
              <w:right w:val="nil"/>
            </w:tcBorders>
            <w:shd w:val="clear" w:color="auto" w:fill="auto"/>
            <w:vAlign w:val="bottom"/>
          </w:tcPr>
          <w:p w14:paraId="69DEB669" w14:textId="4C46915D"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1</w:t>
            </w:r>
            <w:r>
              <w:rPr>
                <w:rFonts w:ascii="Calibri" w:hAnsi="Calibri"/>
                <w:b/>
                <w:bCs/>
                <w:color w:val="000000"/>
                <w:sz w:val="18"/>
                <w:szCs w:val="18"/>
              </w:rPr>
              <w:t>,</w:t>
            </w:r>
            <w:r w:rsidRPr="00DF51FB">
              <w:rPr>
                <w:rFonts w:ascii="Calibri" w:hAnsi="Calibri"/>
                <w:b/>
                <w:bCs/>
                <w:color w:val="000000"/>
                <w:sz w:val="18"/>
                <w:szCs w:val="18"/>
              </w:rPr>
              <w:t>218</w:t>
            </w:r>
            <w:r>
              <w:rPr>
                <w:rFonts w:ascii="Calibri" w:hAnsi="Calibri"/>
                <w:b/>
                <w:bCs/>
                <w:color w:val="000000"/>
                <w:sz w:val="18"/>
                <w:szCs w:val="18"/>
              </w:rPr>
              <w:t>,</w:t>
            </w:r>
            <w:r w:rsidRPr="00DF51FB">
              <w:rPr>
                <w:rFonts w:ascii="Calibri" w:hAnsi="Calibri"/>
                <w:b/>
                <w:bCs/>
                <w:color w:val="000000"/>
                <w:sz w:val="18"/>
                <w:szCs w:val="18"/>
              </w:rPr>
              <w:t xml:space="preserve">276 </w:t>
            </w:r>
          </w:p>
        </w:tc>
        <w:tc>
          <w:tcPr>
            <w:tcW w:w="541" w:type="pct"/>
            <w:tcBorders>
              <w:top w:val="single" w:sz="8" w:space="0" w:color="auto"/>
              <w:left w:val="nil"/>
              <w:bottom w:val="single" w:sz="8" w:space="0" w:color="auto"/>
              <w:right w:val="nil"/>
            </w:tcBorders>
            <w:shd w:val="clear" w:color="auto" w:fill="auto"/>
            <w:vAlign w:val="bottom"/>
          </w:tcPr>
          <w:p w14:paraId="2008DC5F" w14:textId="1AEB15A0"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408</w:t>
            </w:r>
            <w:r>
              <w:rPr>
                <w:rFonts w:ascii="Calibri" w:hAnsi="Calibri"/>
                <w:b/>
                <w:bCs/>
                <w:color w:val="000000"/>
                <w:sz w:val="18"/>
                <w:szCs w:val="18"/>
              </w:rPr>
              <w:t>,</w:t>
            </w:r>
            <w:r w:rsidRPr="00DF51FB">
              <w:rPr>
                <w:rFonts w:ascii="Calibri" w:hAnsi="Calibri"/>
                <w:b/>
                <w:bCs/>
                <w:color w:val="000000"/>
                <w:sz w:val="18"/>
                <w:szCs w:val="18"/>
              </w:rPr>
              <w:t xml:space="preserve">423 </w:t>
            </w:r>
          </w:p>
        </w:tc>
        <w:tc>
          <w:tcPr>
            <w:tcW w:w="542" w:type="pct"/>
            <w:tcBorders>
              <w:top w:val="single" w:sz="8" w:space="0" w:color="auto"/>
              <w:left w:val="nil"/>
              <w:bottom w:val="single" w:sz="8" w:space="0" w:color="auto"/>
              <w:right w:val="nil"/>
            </w:tcBorders>
            <w:shd w:val="clear" w:color="auto" w:fill="auto"/>
            <w:vAlign w:val="bottom"/>
          </w:tcPr>
          <w:p w14:paraId="0EFAF684" w14:textId="07FF0C8A"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879</w:t>
            </w:r>
            <w:r>
              <w:rPr>
                <w:rFonts w:ascii="Calibri" w:hAnsi="Calibri"/>
                <w:b/>
                <w:bCs/>
                <w:color w:val="000000"/>
                <w:sz w:val="18"/>
                <w:szCs w:val="18"/>
              </w:rPr>
              <w:t>,</w:t>
            </w:r>
            <w:r w:rsidRPr="00DF51FB">
              <w:rPr>
                <w:rFonts w:ascii="Calibri" w:hAnsi="Calibri"/>
                <w:b/>
                <w:bCs/>
                <w:color w:val="000000"/>
                <w:sz w:val="18"/>
                <w:szCs w:val="18"/>
              </w:rPr>
              <w:t xml:space="preserve">987 </w:t>
            </w:r>
          </w:p>
        </w:tc>
        <w:tc>
          <w:tcPr>
            <w:tcW w:w="541" w:type="pct"/>
            <w:tcBorders>
              <w:top w:val="single" w:sz="8" w:space="0" w:color="auto"/>
              <w:left w:val="nil"/>
              <w:bottom w:val="single" w:sz="8" w:space="0" w:color="auto"/>
              <w:right w:val="nil"/>
            </w:tcBorders>
            <w:shd w:val="clear" w:color="auto" w:fill="auto"/>
            <w:vAlign w:val="bottom"/>
          </w:tcPr>
          <w:p w14:paraId="4CCFDCCD" w14:textId="0A4EDB0B"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865</w:t>
            </w:r>
            <w:r>
              <w:rPr>
                <w:rFonts w:ascii="Calibri" w:hAnsi="Calibri"/>
                <w:b/>
                <w:bCs/>
                <w:color w:val="000000"/>
                <w:sz w:val="18"/>
                <w:szCs w:val="18"/>
              </w:rPr>
              <w:t>,</w:t>
            </w:r>
            <w:r w:rsidRPr="00DF51FB">
              <w:rPr>
                <w:rFonts w:ascii="Calibri" w:hAnsi="Calibri"/>
                <w:b/>
                <w:bCs/>
                <w:color w:val="000000"/>
                <w:sz w:val="18"/>
                <w:szCs w:val="18"/>
              </w:rPr>
              <w:t xml:space="preserve">598 </w:t>
            </w:r>
          </w:p>
        </w:tc>
        <w:tc>
          <w:tcPr>
            <w:tcW w:w="542" w:type="pct"/>
            <w:tcBorders>
              <w:top w:val="single" w:sz="8" w:space="0" w:color="auto"/>
              <w:left w:val="nil"/>
              <w:bottom w:val="single" w:sz="8" w:space="0" w:color="auto"/>
              <w:right w:val="nil"/>
            </w:tcBorders>
            <w:shd w:val="clear" w:color="auto" w:fill="auto"/>
            <w:vAlign w:val="bottom"/>
          </w:tcPr>
          <w:p w14:paraId="5D567CD0" w14:textId="2EB4D06B"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8</w:t>
            </w:r>
            <w:r>
              <w:rPr>
                <w:rFonts w:ascii="Calibri" w:hAnsi="Calibri"/>
                <w:b/>
                <w:bCs/>
                <w:color w:val="000000"/>
                <w:sz w:val="18"/>
                <w:szCs w:val="18"/>
              </w:rPr>
              <w:t>,</w:t>
            </w:r>
            <w:r w:rsidRPr="00DF51FB">
              <w:rPr>
                <w:rFonts w:ascii="Calibri" w:hAnsi="Calibri"/>
                <w:b/>
                <w:bCs/>
                <w:color w:val="000000"/>
                <w:sz w:val="18"/>
                <w:szCs w:val="18"/>
              </w:rPr>
              <w:t>970</w:t>
            </w:r>
            <w:r>
              <w:rPr>
                <w:rFonts w:ascii="Calibri" w:hAnsi="Calibri"/>
                <w:b/>
                <w:bCs/>
                <w:color w:val="000000"/>
                <w:sz w:val="18"/>
                <w:szCs w:val="18"/>
              </w:rPr>
              <w:t>,</w:t>
            </w:r>
            <w:r w:rsidRPr="00DF51FB">
              <w:rPr>
                <w:rFonts w:ascii="Calibri" w:hAnsi="Calibri"/>
                <w:b/>
                <w:bCs/>
                <w:color w:val="000000"/>
                <w:sz w:val="18"/>
                <w:szCs w:val="18"/>
              </w:rPr>
              <w:t xml:space="preserve">493 </w:t>
            </w:r>
          </w:p>
        </w:tc>
        <w:tc>
          <w:tcPr>
            <w:tcW w:w="529" w:type="pct"/>
            <w:tcBorders>
              <w:top w:val="single" w:sz="8" w:space="0" w:color="auto"/>
              <w:left w:val="nil"/>
              <w:bottom w:val="single" w:sz="8" w:space="0" w:color="auto"/>
              <w:right w:val="nil"/>
            </w:tcBorders>
            <w:shd w:val="clear" w:color="auto" w:fill="auto"/>
            <w:vAlign w:val="bottom"/>
          </w:tcPr>
          <w:p w14:paraId="59FF1752" w14:textId="732C0E55"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18</w:t>
            </w:r>
            <w:r>
              <w:rPr>
                <w:rFonts w:ascii="Calibri" w:hAnsi="Calibri"/>
                <w:b/>
                <w:bCs/>
                <w:color w:val="000000"/>
                <w:sz w:val="18"/>
                <w:szCs w:val="18"/>
              </w:rPr>
              <w:t>,</w:t>
            </w:r>
            <w:r w:rsidRPr="00DF51FB">
              <w:rPr>
                <w:rFonts w:ascii="Calibri" w:hAnsi="Calibri"/>
                <w:b/>
                <w:bCs/>
                <w:color w:val="000000"/>
                <w:sz w:val="18"/>
                <w:szCs w:val="18"/>
              </w:rPr>
              <w:t>342</w:t>
            </w:r>
            <w:r>
              <w:rPr>
                <w:rFonts w:ascii="Calibri" w:hAnsi="Calibri"/>
                <w:b/>
                <w:bCs/>
                <w:color w:val="000000"/>
                <w:sz w:val="18"/>
                <w:szCs w:val="18"/>
              </w:rPr>
              <w:t>,</w:t>
            </w:r>
            <w:r w:rsidRPr="00DF51FB">
              <w:rPr>
                <w:rFonts w:ascii="Calibri" w:hAnsi="Calibri"/>
                <w:b/>
                <w:bCs/>
                <w:color w:val="000000"/>
                <w:sz w:val="18"/>
                <w:szCs w:val="18"/>
              </w:rPr>
              <w:t xml:space="preserve">777 </w:t>
            </w:r>
          </w:p>
        </w:tc>
      </w:tr>
      <w:tr w:rsidR="00EF1491" w:rsidRPr="00C57D88" w14:paraId="5E801586" w14:textId="77777777" w:rsidTr="00864F78">
        <w:trPr>
          <w:trHeight w:hRule="exact" w:val="407"/>
        </w:trPr>
        <w:tc>
          <w:tcPr>
            <w:tcW w:w="1767" w:type="pct"/>
            <w:vAlign w:val="bottom"/>
          </w:tcPr>
          <w:p w14:paraId="5585EF1B" w14:textId="33FCC536" w:rsidR="00EF1491" w:rsidRPr="00C57D88" w:rsidRDefault="00EF1491" w:rsidP="00EF1491">
            <w:pPr>
              <w:tabs>
                <w:tab w:val="right" w:pos="1202"/>
              </w:tabs>
              <w:spacing w:line="200" w:lineRule="exact"/>
              <w:outlineLvl w:val="0"/>
              <w:rPr>
                <w:rFonts w:ascii="Calibri" w:hAnsi="Calibri" w:cs="Arial"/>
                <w:b/>
                <w:bCs/>
                <w:spacing w:val="-2"/>
                <w:sz w:val="18"/>
                <w:szCs w:val="18"/>
              </w:rPr>
            </w:pPr>
            <w:bookmarkStart w:id="1278" w:name="_Toc4062070"/>
            <w:r w:rsidRPr="00C57D88">
              <w:rPr>
                <w:rFonts w:ascii="Calibri" w:hAnsi="Calibri" w:cs="Arial"/>
                <w:b/>
                <w:bCs/>
                <w:spacing w:val="-2"/>
                <w:sz w:val="18"/>
                <w:szCs w:val="18"/>
              </w:rPr>
              <w:t>Liquidity gap</w:t>
            </w:r>
            <w:bookmarkEnd w:id="1278"/>
          </w:p>
        </w:tc>
        <w:tc>
          <w:tcPr>
            <w:tcW w:w="538" w:type="pct"/>
            <w:tcBorders>
              <w:top w:val="single" w:sz="4" w:space="0" w:color="auto"/>
              <w:left w:val="nil"/>
              <w:bottom w:val="single" w:sz="8" w:space="0" w:color="auto"/>
              <w:right w:val="nil"/>
            </w:tcBorders>
            <w:shd w:val="clear" w:color="auto" w:fill="auto"/>
            <w:vAlign w:val="bottom"/>
          </w:tcPr>
          <w:p w14:paraId="0E32CAA2" w14:textId="6873335C"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641</w:t>
            </w:r>
            <w:r>
              <w:rPr>
                <w:rFonts w:ascii="Calibri" w:hAnsi="Calibri"/>
                <w:b/>
                <w:bCs/>
                <w:color w:val="000000"/>
                <w:sz w:val="18"/>
                <w:szCs w:val="18"/>
              </w:rPr>
              <w:t>,</w:t>
            </w:r>
            <w:r w:rsidRPr="00DF51FB">
              <w:rPr>
                <w:rFonts w:ascii="Calibri" w:hAnsi="Calibri"/>
                <w:b/>
                <w:bCs/>
                <w:color w:val="000000"/>
                <w:sz w:val="18"/>
                <w:szCs w:val="18"/>
              </w:rPr>
              <w:t xml:space="preserve">023 </w:t>
            </w:r>
          </w:p>
        </w:tc>
        <w:tc>
          <w:tcPr>
            <w:tcW w:w="541" w:type="pct"/>
            <w:tcBorders>
              <w:top w:val="single" w:sz="4" w:space="0" w:color="auto"/>
              <w:left w:val="nil"/>
              <w:bottom w:val="single" w:sz="8" w:space="0" w:color="auto"/>
              <w:right w:val="nil"/>
            </w:tcBorders>
            <w:shd w:val="clear" w:color="auto" w:fill="auto"/>
            <w:vAlign w:val="bottom"/>
          </w:tcPr>
          <w:p w14:paraId="4D946AF0" w14:textId="087CAB10"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264</w:t>
            </w:r>
            <w:r>
              <w:rPr>
                <w:rFonts w:ascii="Calibri" w:hAnsi="Calibri"/>
                <w:b/>
                <w:bCs/>
                <w:color w:val="000000"/>
                <w:sz w:val="18"/>
                <w:szCs w:val="18"/>
              </w:rPr>
              <w:t>,</w:t>
            </w:r>
            <w:r w:rsidRPr="00DF51FB">
              <w:rPr>
                <w:rFonts w:ascii="Calibri" w:hAnsi="Calibri"/>
                <w:b/>
                <w:bCs/>
                <w:color w:val="000000"/>
                <w:sz w:val="18"/>
                <w:szCs w:val="18"/>
              </w:rPr>
              <w:t xml:space="preserve">393 </w:t>
            </w:r>
          </w:p>
        </w:tc>
        <w:tc>
          <w:tcPr>
            <w:tcW w:w="542" w:type="pct"/>
            <w:tcBorders>
              <w:top w:val="single" w:sz="4" w:space="0" w:color="auto"/>
              <w:left w:val="nil"/>
              <w:bottom w:val="single" w:sz="8" w:space="0" w:color="auto"/>
              <w:right w:val="nil"/>
            </w:tcBorders>
            <w:shd w:val="clear" w:color="auto" w:fill="auto"/>
            <w:vAlign w:val="bottom"/>
          </w:tcPr>
          <w:p w14:paraId="51D75AF8" w14:textId="747CD6CC"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391</w:t>
            </w:r>
            <w:r>
              <w:rPr>
                <w:rFonts w:ascii="Calibri" w:hAnsi="Calibri"/>
                <w:b/>
                <w:bCs/>
                <w:color w:val="000000"/>
                <w:sz w:val="18"/>
                <w:szCs w:val="18"/>
              </w:rPr>
              <w:t>,</w:t>
            </w:r>
            <w:r w:rsidRPr="00DF51FB">
              <w:rPr>
                <w:rFonts w:ascii="Calibri" w:hAnsi="Calibri"/>
                <w:b/>
                <w:bCs/>
                <w:color w:val="000000"/>
                <w:sz w:val="18"/>
                <w:szCs w:val="18"/>
              </w:rPr>
              <w:t xml:space="preserve">474 </w:t>
            </w:r>
          </w:p>
        </w:tc>
        <w:tc>
          <w:tcPr>
            <w:tcW w:w="541" w:type="pct"/>
            <w:tcBorders>
              <w:top w:val="single" w:sz="4" w:space="0" w:color="auto"/>
              <w:left w:val="nil"/>
              <w:bottom w:val="single" w:sz="8" w:space="0" w:color="auto"/>
              <w:right w:val="nil"/>
            </w:tcBorders>
            <w:shd w:val="clear" w:color="auto" w:fill="auto"/>
            <w:vAlign w:val="bottom"/>
          </w:tcPr>
          <w:p w14:paraId="4DC9B781" w14:textId="3887423F"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(907</w:t>
            </w:r>
            <w:r>
              <w:rPr>
                <w:rFonts w:ascii="Calibri" w:hAnsi="Calibri"/>
                <w:b/>
                <w:bCs/>
                <w:color w:val="000000"/>
                <w:sz w:val="18"/>
                <w:szCs w:val="18"/>
              </w:rPr>
              <w:t>,</w:t>
            </w:r>
            <w:r w:rsidRPr="00DF51FB">
              <w:rPr>
                <w:rFonts w:ascii="Calibri" w:hAnsi="Calibri"/>
                <w:b/>
                <w:bCs/>
                <w:color w:val="000000"/>
                <w:sz w:val="18"/>
                <w:szCs w:val="18"/>
              </w:rPr>
              <w:t>488)</w:t>
            </w:r>
          </w:p>
        </w:tc>
        <w:tc>
          <w:tcPr>
            <w:tcW w:w="542" w:type="pct"/>
            <w:tcBorders>
              <w:top w:val="single" w:sz="4" w:space="0" w:color="auto"/>
              <w:left w:val="nil"/>
              <w:bottom w:val="single" w:sz="8" w:space="0" w:color="auto"/>
              <w:right w:val="nil"/>
            </w:tcBorders>
            <w:shd w:val="clear" w:color="auto" w:fill="auto"/>
            <w:vAlign w:val="bottom"/>
          </w:tcPr>
          <w:p w14:paraId="4E91C0C8" w14:textId="4F0F9A46"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 xml:space="preserve"> 4</w:t>
            </w:r>
            <w:r>
              <w:rPr>
                <w:rFonts w:ascii="Calibri" w:hAnsi="Calibri"/>
                <w:b/>
                <w:bCs/>
                <w:color w:val="000000"/>
                <w:sz w:val="18"/>
                <w:szCs w:val="18"/>
              </w:rPr>
              <w:t>,</w:t>
            </w:r>
            <w:r w:rsidRPr="00DF51FB">
              <w:rPr>
                <w:rFonts w:ascii="Calibri" w:hAnsi="Calibri"/>
                <w:b/>
                <w:bCs/>
                <w:color w:val="000000"/>
                <w:sz w:val="18"/>
                <w:szCs w:val="18"/>
              </w:rPr>
              <w:t>974</w:t>
            </w:r>
            <w:r>
              <w:rPr>
                <w:rFonts w:ascii="Calibri" w:hAnsi="Calibri"/>
                <w:b/>
                <w:bCs/>
                <w:color w:val="000000"/>
                <w:sz w:val="18"/>
                <w:szCs w:val="18"/>
              </w:rPr>
              <w:t>,</w:t>
            </w:r>
            <w:r w:rsidRPr="00DF51FB">
              <w:rPr>
                <w:rFonts w:ascii="Calibri" w:hAnsi="Calibri"/>
                <w:b/>
                <w:bCs/>
                <w:color w:val="000000"/>
                <w:sz w:val="18"/>
                <w:szCs w:val="18"/>
              </w:rPr>
              <w:t xml:space="preserve">363 </w:t>
            </w:r>
          </w:p>
        </w:tc>
        <w:tc>
          <w:tcPr>
            <w:tcW w:w="529" w:type="pct"/>
            <w:tcBorders>
              <w:top w:val="single" w:sz="4" w:space="0" w:color="auto"/>
              <w:left w:val="nil"/>
              <w:bottom w:val="single" w:sz="8" w:space="0" w:color="auto"/>
              <w:right w:val="nil"/>
            </w:tcBorders>
            <w:shd w:val="clear" w:color="auto" w:fill="auto"/>
            <w:vAlign w:val="bottom"/>
          </w:tcPr>
          <w:p w14:paraId="489D883B" w14:textId="7F35C431"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363</w:t>
            </w:r>
            <w:r>
              <w:rPr>
                <w:rFonts w:ascii="Calibri" w:hAnsi="Calibri"/>
                <w:b/>
                <w:bCs/>
                <w:color w:val="000000"/>
                <w:sz w:val="18"/>
                <w:szCs w:val="18"/>
              </w:rPr>
              <w:t>,</w:t>
            </w:r>
            <w:r w:rsidRPr="00DF51FB">
              <w:rPr>
                <w:rFonts w:ascii="Calibri" w:hAnsi="Calibri"/>
                <w:b/>
                <w:bCs/>
                <w:color w:val="000000"/>
                <w:sz w:val="18"/>
                <w:szCs w:val="18"/>
              </w:rPr>
              <w:t xml:space="preserve">765 </w:t>
            </w:r>
          </w:p>
        </w:tc>
      </w:tr>
      <w:tr w:rsidR="00EF1491" w:rsidRPr="00C57D88" w14:paraId="3B851A77" w14:textId="77777777" w:rsidTr="00864F78">
        <w:trPr>
          <w:trHeight w:hRule="exact" w:val="270"/>
        </w:trPr>
        <w:tc>
          <w:tcPr>
            <w:tcW w:w="1767" w:type="pct"/>
            <w:vAlign w:val="bottom"/>
          </w:tcPr>
          <w:p w14:paraId="72C6AA91" w14:textId="77777777" w:rsidR="00EF1491" w:rsidRPr="00C57D88" w:rsidRDefault="00EF1491" w:rsidP="00EF1491">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4A8A644D"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3A36BFE8"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616CEA44"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2A641B61"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5D7B288F"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29" w:type="pct"/>
            <w:tcBorders>
              <w:top w:val="single" w:sz="12" w:space="0" w:color="auto"/>
              <w:left w:val="nil"/>
              <w:right w:val="nil"/>
            </w:tcBorders>
            <w:shd w:val="clear" w:color="auto" w:fill="auto"/>
            <w:vAlign w:val="bottom"/>
          </w:tcPr>
          <w:p w14:paraId="58CFEB5C"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r>
      <w:tr w:rsidR="00EF1491" w:rsidRPr="00C57D88" w14:paraId="3A1AA943" w14:textId="77777777" w:rsidTr="00864F78">
        <w:trPr>
          <w:trHeight w:hRule="exact" w:val="270"/>
        </w:trPr>
        <w:tc>
          <w:tcPr>
            <w:tcW w:w="1767" w:type="pct"/>
            <w:vAlign w:val="bottom"/>
          </w:tcPr>
          <w:p w14:paraId="7C550C3C" w14:textId="2674BCDA" w:rsidR="00EF1491" w:rsidRPr="00C57D88" w:rsidRDefault="00EF1491" w:rsidP="00EF1491">
            <w:pPr>
              <w:tabs>
                <w:tab w:val="right" w:pos="1202"/>
              </w:tabs>
              <w:spacing w:line="200" w:lineRule="exact"/>
              <w:outlineLvl w:val="0"/>
              <w:rPr>
                <w:rFonts w:ascii="Calibri" w:hAnsi="Calibri" w:cs="Arial"/>
                <w:b/>
                <w:bCs/>
                <w:spacing w:val="-2"/>
                <w:sz w:val="18"/>
                <w:szCs w:val="18"/>
              </w:rPr>
            </w:pPr>
            <w:bookmarkStart w:id="1279" w:name="_Toc4062077"/>
            <w:r w:rsidRPr="00C57D88">
              <w:rPr>
                <w:rFonts w:ascii="Calibri" w:hAnsi="Calibri" w:cs="Arial"/>
                <w:b/>
                <w:bCs/>
                <w:spacing w:val="-2"/>
                <w:sz w:val="18"/>
                <w:szCs w:val="18"/>
              </w:rPr>
              <w:t>Guarantees and commitments</w:t>
            </w:r>
            <w:bookmarkEnd w:id="1279"/>
          </w:p>
        </w:tc>
        <w:tc>
          <w:tcPr>
            <w:tcW w:w="538" w:type="pct"/>
            <w:tcBorders>
              <w:top w:val="nil"/>
              <w:left w:val="nil"/>
              <w:bottom w:val="nil"/>
              <w:right w:val="nil"/>
            </w:tcBorders>
            <w:shd w:val="clear" w:color="auto" w:fill="auto"/>
            <w:vAlign w:val="bottom"/>
          </w:tcPr>
          <w:p w14:paraId="65C36529"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140CD068"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4AA3D895"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0AB8ABD1"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69A422AD"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29" w:type="pct"/>
            <w:tcBorders>
              <w:top w:val="nil"/>
              <w:left w:val="nil"/>
              <w:bottom w:val="nil"/>
              <w:right w:val="nil"/>
            </w:tcBorders>
            <w:shd w:val="clear" w:color="auto" w:fill="auto"/>
            <w:vAlign w:val="bottom"/>
          </w:tcPr>
          <w:p w14:paraId="58D33810"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r>
      <w:tr w:rsidR="00EF1491" w:rsidRPr="00C57D88" w14:paraId="380EFEF1" w14:textId="77777777" w:rsidTr="00864F78">
        <w:trPr>
          <w:trHeight w:hRule="exact" w:val="270"/>
        </w:trPr>
        <w:tc>
          <w:tcPr>
            <w:tcW w:w="1767" w:type="pct"/>
            <w:vAlign w:val="bottom"/>
          </w:tcPr>
          <w:p w14:paraId="2BDC34F3" w14:textId="662CF98B" w:rsidR="00EF1491" w:rsidRPr="00C57D88" w:rsidRDefault="00EF1491" w:rsidP="00EF1491">
            <w:pPr>
              <w:tabs>
                <w:tab w:val="right" w:pos="1202"/>
              </w:tabs>
              <w:spacing w:line="200" w:lineRule="exact"/>
              <w:outlineLvl w:val="0"/>
              <w:rPr>
                <w:rFonts w:ascii="Calibri" w:hAnsi="Calibri" w:cs="Arial"/>
                <w:spacing w:val="-2"/>
                <w:sz w:val="18"/>
                <w:szCs w:val="18"/>
              </w:rPr>
            </w:pPr>
            <w:bookmarkStart w:id="1280" w:name="_Toc4062078"/>
            <w:r w:rsidRPr="00C57D88">
              <w:rPr>
                <w:rFonts w:ascii="Calibri" w:hAnsi="Calibri" w:cs="Arial"/>
                <w:spacing w:val="-2"/>
                <w:sz w:val="18"/>
                <w:szCs w:val="18"/>
              </w:rPr>
              <w:t>Guarantees issued in HRK</w:t>
            </w:r>
            <w:bookmarkEnd w:id="1280"/>
          </w:p>
        </w:tc>
        <w:tc>
          <w:tcPr>
            <w:tcW w:w="538" w:type="pct"/>
            <w:tcBorders>
              <w:top w:val="nil"/>
              <w:left w:val="nil"/>
              <w:bottom w:val="nil"/>
              <w:right w:val="nil"/>
            </w:tcBorders>
            <w:shd w:val="clear" w:color="auto" w:fill="auto"/>
            <w:vAlign w:val="bottom"/>
          </w:tcPr>
          <w:p w14:paraId="39E81E4D" w14:textId="478DFB8A"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c>
          <w:tcPr>
            <w:tcW w:w="541" w:type="pct"/>
            <w:tcBorders>
              <w:top w:val="nil"/>
              <w:left w:val="nil"/>
              <w:bottom w:val="nil"/>
              <w:right w:val="nil"/>
            </w:tcBorders>
            <w:shd w:val="clear" w:color="auto" w:fill="auto"/>
            <w:vAlign w:val="bottom"/>
          </w:tcPr>
          <w:p w14:paraId="18DF4984" w14:textId="4706E0D0"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91402C0" w14:textId="6DEB6673"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1FBA69A0" w14:textId="7AC6304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D72EBDA" w14:textId="2037003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CCEE409" w14:textId="34D1B009"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r>
      <w:tr w:rsidR="00EF1491" w:rsidRPr="00C57D88" w14:paraId="6144A58D" w14:textId="77777777" w:rsidTr="00864F78">
        <w:trPr>
          <w:trHeight w:hRule="exact" w:val="270"/>
        </w:trPr>
        <w:tc>
          <w:tcPr>
            <w:tcW w:w="1767" w:type="pct"/>
            <w:vAlign w:val="bottom"/>
          </w:tcPr>
          <w:p w14:paraId="32573CF1" w14:textId="52D4FFFC" w:rsidR="00EF1491" w:rsidRPr="00C57D88" w:rsidRDefault="00EF1491" w:rsidP="00EF1491">
            <w:pPr>
              <w:tabs>
                <w:tab w:val="right" w:pos="1202"/>
              </w:tabs>
              <w:spacing w:line="200" w:lineRule="exact"/>
              <w:outlineLvl w:val="0"/>
              <w:rPr>
                <w:rFonts w:ascii="Calibri" w:hAnsi="Calibri" w:cs="Arial"/>
                <w:spacing w:val="-2"/>
                <w:sz w:val="18"/>
                <w:szCs w:val="18"/>
              </w:rPr>
            </w:pPr>
            <w:bookmarkStart w:id="1281" w:name="_Toc4062085"/>
            <w:r w:rsidRPr="00C57D88">
              <w:rPr>
                <w:rFonts w:ascii="Calibri" w:hAnsi="Calibri" w:cs="Arial"/>
                <w:spacing w:val="-2"/>
                <w:sz w:val="18"/>
                <w:szCs w:val="18"/>
              </w:rPr>
              <w:t>Issued guarantees in foreign currency</w:t>
            </w:r>
            <w:bookmarkEnd w:id="1281"/>
          </w:p>
        </w:tc>
        <w:tc>
          <w:tcPr>
            <w:tcW w:w="538" w:type="pct"/>
            <w:tcBorders>
              <w:top w:val="nil"/>
              <w:left w:val="nil"/>
              <w:bottom w:val="nil"/>
              <w:right w:val="nil"/>
            </w:tcBorders>
            <w:shd w:val="clear" w:color="auto" w:fill="auto"/>
            <w:vAlign w:val="bottom"/>
          </w:tcPr>
          <w:p w14:paraId="57C9B7C6" w14:textId="2386CD86"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541" w:type="pct"/>
            <w:tcBorders>
              <w:top w:val="nil"/>
              <w:left w:val="nil"/>
              <w:bottom w:val="nil"/>
              <w:right w:val="nil"/>
            </w:tcBorders>
            <w:shd w:val="clear" w:color="auto" w:fill="auto"/>
            <w:vAlign w:val="bottom"/>
          </w:tcPr>
          <w:p w14:paraId="709C190B" w14:textId="75A08C16"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2F79AD57" w14:textId="2B2B317D"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69FB9D46" w14:textId="331647E0"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74CD68E2" w14:textId="78D03071"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073D99DF" w14:textId="362DEFE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r>
      <w:tr w:rsidR="00EF1491" w:rsidRPr="00C57D88" w14:paraId="3BD4CF48" w14:textId="77777777" w:rsidTr="00864F78">
        <w:trPr>
          <w:trHeight w:hRule="exact" w:val="270"/>
        </w:trPr>
        <w:tc>
          <w:tcPr>
            <w:tcW w:w="1767" w:type="pct"/>
            <w:vAlign w:val="bottom"/>
          </w:tcPr>
          <w:p w14:paraId="13FA95F4" w14:textId="48D4B8EB" w:rsidR="00EF1491" w:rsidRPr="00C57D88" w:rsidRDefault="00EF1491" w:rsidP="00EF1491">
            <w:pPr>
              <w:tabs>
                <w:tab w:val="right" w:pos="1202"/>
              </w:tabs>
              <w:spacing w:line="200" w:lineRule="exact"/>
              <w:outlineLvl w:val="0"/>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538" w:type="pct"/>
            <w:tcBorders>
              <w:top w:val="nil"/>
              <w:left w:val="nil"/>
              <w:bottom w:val="nil"/>
              <w:right w:val="nil"/>
            </w:tcBorders>
            <w:shd w:val="clear" w:color="auto" w:fill="auto"/>
            <w:vAlign w:val="bottom"/>
          </w:tcPr>
          <w:p w14:paraId="0F576891" w14:textId="4BFD417E"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541" w:type="pct"/>
            <w:tcBorders>
              <w:top w:val="nil"/>
              <w:left w:val="nil"/>
              <w:bottom w:val="nil"/>
              <w:right w:val="nil"/>
            </w:tcBorders>
            <w:shd w:val="clear" w:color="auto" w:fill="auto"/>
            <w:vAlign w:val="bottom"/>
          </w:tcPr>
          <w:p w14:paraId="27533BA0" w14:textId="21FD02EF"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F231E66" w14:textId="02665515"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41520E83" w14:textId="2ADABA55"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0403A12B" w14:textId="242B0F19"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1A4A9F7A" w14:textId="4DF488B0"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r>
      <w:tr w:rsidR="00EF1491" w:rsidRPr="00C57D88" w14:paraId="67AA0796" w14:textId="77777777" w:rsidTr="00864F78">
        <w:trPr>
          <w:trHeight w:hRule="exact" w:val="270"/>
        </w:trPr>
        <w:tc>
          <w:tcPr>
            <w:tcW w:w="1767" w:type="pct"/>
            <w:vAlign w:val="bottom"/>
          </w:tcPr>
          <w:p w14:paraId="218FEC24" w14:textId="76CA2D0D" w:rsidR="00EF1491" w:rsidRPr="00C57D88" w:rsidRDefault="00EF1491" w:rsidP="00EF1491">
            <w:pPr>
              <w:tabs>
                <w:tab w:val="right" w:pos="1202"/>
              </w:tabs>
              <w:spacing w:line="200" w:lineRule="exact"/>
              <w:outlineLvl w:val="0"/>
              <w:rPr>
                <w:rFonts w:ascii="Calibri" w:hAnsi="Calibri" w:cs="Arial"/>
                <w:spacing w:val="-2"/>
                <w:sz w:val="18"/>
                <w:szCs w:val="18"/>
              </w:rPr>
            </w:pPr>
            <w:bookmarkStart w:id="1282" w:name="_Toc4062092"/>
            <w:r w:rsidRPr="00C57D88">
              <w:rPr>
                <w:rFonts w:ascii="Calibri" w:hAnsi="Calibri" w:cs="Arial"/>
                <w:spacing w:val="-2"/>
                <w:sz w:val="18"/>
                <w:szCs w:val="18"/>
              </w:rPr>
              <w:t>Undrawn loans</w:t>
            </w:r>
            <w:bookmarkEnd w:id="1282"/>
          </w:p>
        </w:tc>
        <w:tc>
          <w:tcPr>
            <w:tcW w:w="538" w:type="pct"/>
            <w:tcBorders>
              <w:top w:val="nil"/>
              <w:left w:val="nil"/>
              <w:bottom w:val="nil"/>
              <w:right w:val="nil"/>
            </w:tcBorders>
            <w:shd w:val="clear" w:color="auto" w:fill="auto"/>
            <w:vAlign w:val="bottom"/>
          </w:tcPr>
          <w:p w14:paraId="2962D35B" w14:textId="27897E8E"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541" w:type="pct"/>
            <w:tcBorders>
              <w:top w:val="nil"/>
              <w:left w:val="nil"/>
              <w:bottom w:val="nil"/>
              <w:right w:val="nil"/>
            </w:tcBorders>
            <w:shd w:val="clear" w:color="auto" w:fill="auto"/>
            <w:vAlign w:val="bottom"/>
          </w:tcPr>
          <w:p w14:paraId="4F531F54" w14:textId="48FA9E48"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42E5A81E" w14:textId="51970AF8"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7F6F4F20" w14:textId="2A8CABA1"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C3B82B9" w14:textId="71A109AA"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212D60A" w14:textId="49D3850F"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r>
      <w:tr w:rsidR="00EF1491" w:rsidRPr="00C57D88" w14:paraId="3D1AC995" w14:textId="77777777" w:rsidTr="00864F78">
        <w:trPr>
          <w:trHeight w:hRule="exact" w:val="270"/>
        </w:trPr>
        <w:tc>
          <w:tcPr>
            <w:tcW w:w="1767" w:type="pct"/>
            <w:vAlign w:val="center"/>
          </w:tcPr>
          <w:p w14:paraId="00F1EA0D" w14:textId="27A5C780" w:rsidR="00EF1491" w:rsidRPr="00A25263" w:rsidRDefault="00EF1491" w:rsidP="00EF1491">
            <w:pPr>
              <w:tabs>
                <w:tab w:val="right" w:pos="1202"/>
              </w:tabs>
              <w:spacing w:line="200" w:lineRule="exact"/>
              <w:outlineLvl w:val="0"/>
              <w:rPr>
                <w:rFonts w:ascii="Calibri" w:hAnsi="Calibri" w:cs="Arial"/>
                <w:spacing w:val="-2"/>
                <w:sz w:val="18"/>
                <w:szCs w:val="18"/>
                <w:highlight w:val="yellow"/>
              </w:rPr>
            </w:pPr>
            <w:bookmarkStart w:id="1283" w:name="_Toc4062099"/>
            <w:r w:rsidRPr="00A25263">
              <w:rPr>
                <w:rFonts w:ascii="Calibri" w:hAnsi="Calibri" w:cs="Arial"/>
                <w:sz w:val="18"/>
                <w:szCs w:val="18"/>
              </w:rPr>
              <w:t>EIF – subscribed, not called up capital</w:t>
            </w:r>
            <w:bookmarkEnd w:id="1283"/>
          </w:p>
        </w:tc>
        <w:tc>
          <w:tcPr>
            <w:tcW w:w="538" w:type="pct"/>
            <w:tcBorders>
              <w:top w:val="nil"/>
              <w:left w:val="nil"/>
              <w:bottom w:val="nil"/>
              <w:right w:val="nil"/>
            </w:tcBorders>
            <w:shd w:val="clear" w:color="auto" w:fill="auto"/>
            <w:vAlign w:val="bottom"/>
          </w:tcPr>
          <w:p w14:paraId="5BAC9F0E" w14:textId="0BA4E6FE"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541" w:type="pct"/>
            <w:tcBorders>
              <w:top w:val="nil"/>
              <w:left w:val="nil"/>
              <w:bottom w:val="nil"/>
              <w:right w:val="nil"/>
            </w:tcBorders>
            <w:shd w:val="clear" w:color="auto" w:fill="auto"/>
            <w:vAlign w:val="bottom"/>
          </w:tcPr>
          <w:p w14:paraId="085ECDFB" w14:textId="090DBFBD"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3810D8B9" w14:textId="6F815E0B"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7956F012" w14:textId="5101C887"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1744CB97" w14:textId="4C76B8B0"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29" w:type="pct"/>
            <w:tcBorders>
              <w:top w:val="nil"/>
              <w:left w:val="nil"/>
              <w:bottom w:val="nil"/>
              <w:right w:val="nil"/>
            </w:tcBorders>
            <w:shd w:val="clear" w:color="auto" w:fill="auto"/>
            <w:vAlign w:val="bottom"/>
          </w:tcPr>
          <w:p w14:paraId="45432CCF" w14:textId="046546CF"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r>
      <w:tr w:rsidR="00EF1491" w:rsidRPr="00C57D88" w14:paraId="5759E4DB" w14:textId="77777777" w:rsidTr="00864F78">
        <w:trPr>
          <w:trHeight w:hRule="exact" w:val="270"/>
        </w:trPr>
        <w:tc>
          <w:tcPr>
            <w:tcW w:w="1767" w:type="pct"/>
            <w:tcBorders>
              <w:top w:val="nil"/>
              <w:left w:val="nil"/>
              <w:bottom w:val="nil"/>
              <w:right w:val="nil"/>
            </w:tcBorders>
            <w:shd w:val="clear" w:color="auto" w:fill="auto"/>
            <w:vAlign w:val="bottom"/>
          </w:tcPr>
          <w:p w14:paraId="0FBFA4A2" w14:textId="704F1C67" w:rsidR="00EF1491" w:rsidRPr="00864F78" w:rsidRDefault="00EF1491" w:rsidP="00EF1491">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CROGIP Contracted Liability</w:t>
            </w:r>
          </w:p>
        </w:tc>
        <w:tc>
          <w:tcPr>
            <w:tcW w:w="538" w:type="pct"/>
            <w:tcBorders>
              <w:top w:val="nil"/>
              <w:left w:val="nil"/>
              <w:bottom w:val="nil"/>
              <w:right w:val="nil"/>
            </w:tcBorders>
            <w:shd w:val="clear" w:color="auto" w:fill="auto"/>
            <w:vAlign w:val="bottom"/>
          </w:tcPr>
          <w:p w14:paraId="461B8B7B" w14:textId="3FB88A71"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29C2DA1B" w14:textId="6BC692C8"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542" w:type="pct"/>
            <w:tcBorders>
              <w:top w:val="nil"/>
              <w:left w:val="nil"/>
              <w:bottom w:val="nil"/>
              <w:right w:val="nil"/>
            </w:tcBorders>
            <w:shd w:val="clear" w:color="auto" w:fill="auto"/>
            <w:vAlign w:val="bottom"/>
          </w:tcPr>
          <w:p w14:paraId="33361148" w14:textId="7F107D53"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541" w:type="pct"/>
            <w:tcBorders>
              <w:top w:val="nil"/>
              <w:left w:val="nil"/>
              <w:bottom w:val="nil"/>
              <w:right w:val="nil"/>
            </w:tcBorders>
            <w:shd w:val="clear" w:color="auto" w:fill="auto"/>
            <w:vAlign w:val="bottom"/>
          </w:tcPr>
          <w:p w14:paraId="3C41B7F8" w14:textId="6F4CD1B2"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542" w:type="pct"/>
            <w:tcBorders>
              <w:top w:val="nil"/>
              <w:left w:val="nil"/>
              <w:bottom w:val="nil"/>
              <w:right w:val="nil"/>
            </w:tcBorders>
            <w:shd w:val="clear" w:color="auto" w:fill="auto"/>
            <w:vAlign w:val="bottom"/>
          </w:tcPr>
          <w:p w14:paraId="403B8381" w14:textId="6080FC39"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529" w:type="pct"/>
            <w:tcBorders>
              <w:top w:val="nil"/>
              <w:left w:val="nil"/>
              <w:bottom w:val="nil"/>
              <w:right w:val="nil"/>
            </w:tcBorders>
            <w:shd w:val="clear" w:color="auto" w:fill="auto"/>
            <w:vAlign w:val="bottom"/>
          </w:tcPr>
          <w:p w14:paraId="4630C09B" w14:textId="26F64426"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287</w:t>
            </w:r>
            <w:r>
              <w:rPr>
                <w:rFonts w:ascii="Calibri" w:hAnsi="Calibri"/>
                <w:color w:val="000000"/>
                <w:sz w:val="18"/>
                <w:szCs w:val="18"/>
              </w:rPr>
              <w:t>,</w:t>
            </w:r>
            <w:r w:rsidRPr="00DF51FB">
              <w:rPr>
                <w:rFonts w:ascii="Calibri" w:hAnsi="Calibri"/>
                <w:color w:val="000000"/>
                <w:sz w:val="18"/>
                <w:szCs w:val="18"/>
              </w:rPr>
              <w:t xml:space="preserve">683 </w:t>
            </w:r>
          </w:p>
        </w:tc>
      </w:tr>
      <w:tr w:rsidR="00EF1491" w:rsidRPr="00C57D88" w14:paraId="5119A03C" w14:textId="77777777" w:rsidTr="00864F78">
        <w:trPr>
          <w:trHeight w:hRule="exact" w:val="270"/>
        </w:trPr>
        <w:tc>
          <w:tcPr>
            <w:tcW w:w="1767" w:type="pct"/>
            <w:tcBorders>
              <w:top w:val="nil"/>
              <w:left w:val="nil"/>
              <w:bottom w:val="nil"/>
              <w:right w:val="nil"/>
            </w:tcBorders>
            <w:shd w:val="clear" w:color="auto" w:fill="auto"/>
            <w:vAlign w:val="bottom"/>
          </w:tcPr>
          <w:p w14:paraId="538A8D4B" w14:textId="26017F26" w:rsidR="00EF1491" w:rsidRPr="00864F78" w:rsidRDefault="00EF1491" w:rsidP="00EF1491">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FRC2 Contracted Liability</w:t>
            </w:r>
          </w:p>
        </w:tc>
        <w:tc>
          <w:tcPr>
            <w:tcW w:w="538" w:type="pct"/>
            <w:tcBorders>
              <w:top w:val="nil"/>
              <w:left w:val="nil"/>
              <w:bottom w:val="nil"/>
              <w:right w:val="nil"/>
            </w:tcBorders>
            <w:shd w:val="clear" w:color="auto" w:fill="auto"/>
            <w:vAlign w:val="bottom"/>
          </w:tcPr>
          <w:p w14:paraId="055B6272" w14:textId="5E76B155"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436 </w:t>
            </w:r>
          </w:p>
        </w:tc>
        <w:tc>
          <w:tcPr>
            <w:tcW w:w="541" w:type="pct"/>
            <w:tcBorders>
              <w:top w:val="nil"/>
              <w:left w:val="nil"/>
              <w:bottom w:val="nil"/>
              <w:right w:val="nil"/>
            </w:tcBorders>
            <w:shd w:val="clear" w:color="auto" w:fill="auto"/>
            <w:vAlign w:val="bottom"/>
          </w:tcPr>
          <w:p w14:paraId="1DDC6DFB" w14:textId="0A7E0118"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700 </w:t>
            </w:r>
          </w:p>
        </w:tc>
        <w:tc>
          <w:tcPr>
            <w:tcW w:w="542" w:type="pct"/>
            <w:tcBorders>
              <w:top w:val="nil"/>
              <w:left w:val="nil"/>
              <w:bottom w:val="nil"/>
              <w:right w:val="nil"/>
            </w:tcBorders>
            <w:shd w:val="clear" w:color="auto" w:fill="auto"/>
            <w:vAlign w:val="bottom"/>
          </w:tcPr>
          <w:p w14:paraId="2C74035C" w14:textId="5033E6BD"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541" w:type="pct"/>
            <w:tcBorders>
              <w:top w:val="nil"/>
              <w:left w:val="nil"/>
              <w:bottom w:val="nil"/>
              <w:right w:val="nil"/>
            </w:tcBorders>
            <w:shd w:val="clear" w:color="auto" w:fill="auto"/>
            <w:vAlign w:val="bottom"/>
          </w:tcPr>
          <w:p w14:paraId="79B1BDB4" w14:textId="7CAB69D2"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542" w:type="pct"/>
            <w:tcBorders>
              <w:top w:val="nil"/>
              <w:left w:val="nil"/>
              <w:bottom w:val="nil"/>
              <w:right w:val="nil"/>
            </w:tcBorders>
            <w:shd w:val="clear" w:color="auto" w:fill="auto"/>
            <w:vAlign w:val="bottom"/>
          </w:tcPr>
          <w:p w14:paraId="32C7A810" w14:textId="420D3DAE"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101 </w:t>
            </w:r>
          </w:p>
        </w:tc>
        <w:tc>
          <w:tcPr>
            <w:tcW w:w="529" w:type="pct"/>
            <w:tcBorders>
              <w:top w:val="nil"/>
              <w:left w:val="nil"/>
              <w:bottom w:val="nil"/>
              <w:right w:val="nil"/>
            </w:tcBorders>
            <w:shd w:val="clear" w:color="auto" w:fill="auto"/>
            <w:vAlign w:val="bottom"/>
          </w:tcPr>
          <w:p w14:paraId="30874973" w14:textId="572F5F2E"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9</w:t>
            </w:r>
            <w:r>
              <w:rPr>
                <w:rFonts w:ascii="Calibri" w:hAnsi="Calibri"/>
                <w:color w:val="000000"/>
                <w:sz w:val="18"/>
                <w:szCs w:val="18"/>
              </w:rPr>
              <w:t>,</w:t>
            </w:r>
            <w:r w:rsidRPr="00DF51FB">
              <w:rPr>
                <w:rFonts w:ascii="Calibri" w:hAnsi="Calibri"/>
                <w:color w:val="000000"/>
                <w:sz w:val="18"/>
                <w:szCs w:val="18"/>
              </w:rPr>
              <w:t xml:space="preserve">487 </w:t>
            </w:r>
          </w:p>
        </w:tc>
      </w:tr>
      <w:tr w:rsidR="00EF1491" w:rsidRPr="00C57D88" w14:paraId="759780E2" w14:textId="77777777" w:rsidTr="003239B0">
        <w:trPr>
          <w:trHeight w:hRule="exact" w:val="270"/>
        </w:trPr>
        <w:tc>
          <w:tcPr>
            <w:tcW w:w="1767" w:type="pct"/>
            <w:vAlign w:val="center"/>
          </w:tcPr>
          <w:p w14:paraId="3E2A1DF0" w14:textId="779C5AA4" w:rsidR="00EF1491" w:rsidRPr="00A25263" w:rsidRDefault="00EF1491" w:rsidP="00EF1491">
            <w:pPr>
              <w:tabs>
                <w:tab w:val="right" w:pos="1202"/>
              </w:tabs>
              <w:spacing w:line="200" w:lineRule="exact"/>
              <w:outlineLvl w:val="0"/>
              <w:rPr>
                <w:rFonts w:ascii="Calibri" w:hAnsi="Calibri" w:cs="Arial"/>
                <w:b/>
                <w:bCs/>
                <w:spacing w:val="-2"/>
                <w:sz w:val="18"/>
                <w:szCs w:val="18"/>
                <w:highlight w:val="yellow"/>
              </w:rPr>
            </w:pPr>
            <w:bookmarkStart w:id="1284" w:name="_Toc4062113"/>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1284"/>
          </w:p>
        </w:tc>
        <w:tc>
          <w:tcPr>
            <w:tcW w:w="538" w:type="pct"/>
            <w:tcBorders>
              <w:top w:val="single" w:sz="8" w:space="0" w:color="auto"/>
              <w:left w:val="nil"/>
              <w:bottom w:val="single" w:sz="8" w:space="0" w:color="auto"/>
              <w:right w:val="nil"/>
            </w:tcBorders>
            <w:shd w:val="clear" w:color="auto" w:fill="auto"/>
            <w:vAlign w:val="bottom"/>
          </w:tcPr>
          <w:p w14:paraId="70CB5D3F" w14:textId="4C481718"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 xml:space="preserve">725 </w:t>
            </w:r>
          </w:p>
        </w:tc>
        <w:tc>
          <w:tcPr>
            <w:tcW w:w="541" w:type="pct"/>
            <w:tcBorders>
              <w:top w:val="single" w:sz="8" w:space="0" w:color="auto"/>
              <w:left w:val="nil"/>
              <w:bottom w:val="single" w:sz="8" w:space="0" w:color="auto"/>
              <w:right w:val="nil"/>
            </w:tcBorders>
            <w:shd w:val="clear" w:color="auto" w:fill="auto"/>
            <w:vAlign w:val="bottom"/>
          </w:tcPr>
          <w:p w14:paraId="44C52AA7" w14:textId="2AD5B382"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10</w:t>
            </w:r>
            <w:r>
              <w:rPr>
                <w:rFonts w:ascii="Calibri" w:hAnsi="Calibri"/>
                <w:b/>
                <w:bCs/>
                <w:color w:val="000000"/>
                <w:sz w:val="18"/>
                <w:szCs w:val="18"/>
              </w:rPr>
              <w:t>,</w:t>
            </w:r>
            <w:r w:rsidRPr="00DF51FB">
              <w:rPr>
                <w:rFonts w:ascii="Calibri" w:hAnsi="Calibri"/>
                <w:b/>
                <w:bCs/>
                <w:color w:val="000000"/>
                <w:sz w:val="18"/>
                <w:szCs w:val="18"/>
              </w:rPr>
              <w:t xml:space="preserve">700 </w:t>
            </w:r>
          </w:p>
        </w:tc>
        <w:tc>
          <w:tcPr>
            <w:tcW w:w="542" w:type="pct"/>
            <w:tcBorders>
              <w:top w:val="single" w:sz="8" w:space="0" w:color="auto"/>
              <w:left w:val="nil"/>
              <w:bottom w:val="single" w:sz="8" w:space="0" w:color="auto"/>
              <w:right w:val="nil"/>
            </w:tcBorders>
            <w:shd w:val="clear" w:color="auto" w:fill="auto"/>
            <w:vAlign w:val="bottom"/>
          </w:tcPr>
          <w:p w14:paraId="5B0230BE" w14:textId="3185E19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41</w:t>
            </w:r>
            <w:r>
              <w:rPr>
                <w:rFonts w:ascii="Calibri" w:hAnsi="Calibri"/>
                <w:b/>
                <w:bCs/>
                <w:color w:val="000000"/>
                <w:sz w:val="18"/>
                <w:szCs w:val="18"/>
              </w:rPr>
              <w:t>,</w:t>
            </w:r>
            <w:r w:rsidRPr="00DF51FB">
              <w:rPr>
                <w:rFonts w:ascii="Calibri" w:hAnsi="Calibri"/>
                <w:b/>
                <w:bCs/>
                <w:color w:val="000000"/>
                <w:sz w:val="18"/>
                <w:szCs w:val="18"/>
              </w:rPr>
              <w:t xml:space="preserve">600 </w:t>
            </w:r>
          </w:p>
        </w:tc>
        <w:tc>
          <w:tcPr>
            <w:tcW w:w="541" w:type="pct"/>
            <w:tcBorders>
              <w:top w:val="single" w:sz="8" w:space="0" w:color="auto"/>
              <w:left w:val="nil"/>
              <w:bottom w:val="single" w:sz="8" w:space="0" w:color="auto"/>
              <w:right w:val="nil"/>
            </w:tcBorders>
            <w:shd w:val="clear" w:color="auto" w:fill="auto"/>
            <w:vAlign w:val="bottom"/>
          </w:tcPr>
          <w:p w14:paraId="7E14CE53" w14:textId="4F48488A"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119</w:t>
            </w:r>
            <w:r>
              <w:rPr>
                <w:rFonts w:ascii="Calibri" w:hAnsi="Calibri"/>
                <w:b/>
                <w:bCs/>
                <w:color w:val="000000"/>
                <w:sz w:val="18"/>
                <w:szCs w:val="18"/>
              </w:rPr>
              <w:t>,</w:t>
            </w:r>
            <w:r w:rsidRPr="00DF51FB">
              <w:rPr>
                <w:rFonts w:ascii="Calibri" w:hAnsi="Calibri"/>
                <w:b/>
                <w:bCs/>
                <w:color w:val="000000"/>
                <w:sz w:val="18"/>
                <w:szCs w:val="18"/>
              </w:rPr>
              <w:t xml:space="preserve">032 </w:t>
            </w:r>
          </w:p>
        </w:tc>
        <w:tc>
          <w:tcPr>
            <w:tcW w:w="542" w:type="pct"/>
            <w:tcBorders>
              <w:top w:val="single" w:sz="8" w:space="0" w:color="auto"/>
              <w:left w:val="nil"/>
              <w:bottom w:val="single" w:sz="8" w:space="0" w:color="auto"/>
              <w:right w:val="nil"/>
            </w:tcBorders>
            <w:shd w:val="clear" w:color="auto" w:fill="auto"/>
            <w:vAlign w:val="bottom"/>
          </w:tcPr>
          <w:p w14:paraId="7F3C362B" w14:textId="4677E7F0"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125</w:t>
            </w:r>
            <w:r>
              <w:rPr>
                <w:rFonts w:ascii="Calibri" w:hAnsi="Calibri"/>
                <w:b/>
                <w:bCs/>
                <w:color w:val="000000"/>
                <w:sz w:val="18"/>
                <w:szCs w:val="18"/>
              </w:rPr>
              <w:t>,</w:t>
            </w:r>
            <w:r w:rsidRPr="00DF51FB">
              <w:rPr>
                <w:rFonts w:ascii="Calibri" w:hAnsi="Calibri"/>
                <w:b/>
                <w:bCs/>
                <w:color w:val="000000"/>
                <w:sz w:val="18"/>
                <w:szCs w:val="18"/>
              </w:rPr>
              <w:t xml:space="preserve">402 </w:t>
            </w:r>
          </w:p>
        </w:tc>
        <w:tc>
          <w:tcPr>
            <w:tcW w:w="529" w:type="pct"/>
            <w:tcBorders>
              <w:top w:val="single" w:sz="8" w:space="0" w:color="auto"/>
              <w:left w:val="nil"/>
              <w:bottom w:val="single" w:sz="8" w:space="0" w:color="auto"/>
              <w:right w:val="nil"/>
            </w:tcBorders>
            <w:shd w:val="clear" w:color="auto" w:fill="auto"/>
            <w:vAlign w:val="bottom"/>
          </w:tcPr>
          <w:p w14:paraId="43F6FEBD" w14:textId="78CD6E98"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r w:rsidRPr="00DF51FB">
              <w:rPr>
                <w:rFonts w:ascii="Calibri" w:hAnsi="Calibri"/>
                <w:b/>
                <w:bCs/>
                <w:color w:val="000000"/>
                <w:sz w:val="18"/>
                <w:szCs w:val="18"/>
              </w:rPr>
              <w:t xml:space="preserve"> 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 xml:space="preserve">459 </w:t>
            </w:r>
          </w:p>
        </w:tc>
      </w:tr>
    </w:tbl>
    <w:p w14:paraId="50385157" w14:textId="77777777" w:rsidR="002B511A" w:rsidRPr="00666640" w:rsidRDefault="002B511A" w:rsidP="00EA22B8">
      <w:pPr>
        <w:pStyle w:val="accountingpolicytitle"/>
        <w:tabs>
          <w:tab w:val="left" w:pos="8340"/>
        </w:tabs>
        <w:rPr>
          <w:rFonts w:asciiTheme="minorHAnsi" w:hAnsiTheme="minorHAnsi" w:cs="Arial"/>
          <w:b w:val="0"/>
          <w:bCs/>
          <w:sz w:val="18"/>
          <w:lang w:val="en-GB"/>
        </w:rPr>
      </w:pPr>
    </w:p>
    <w:p w14:paraId="1B955E89" w14:textId="77777777" w:rsidR="002B511A" w:rsidRPr="001E7DB0" w:rsidRDefault="00B47ED1" w:rsidP="00EA22B8">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4C585EC6" w14:textId="77777777" w:rsidR="008C120C" w:rsidRPr="00666640" w:rsidRDefault="008C120C" w:rsidP="00EA22B8">
      <w:pPr>
        <w:pStyle w:val="accountingpolicytitle"/>
        <w:tabs>
          <w:tab w:val="left" w:pos="8340"/>
        </w:tabs>
        <w:rPr>
          <w:sz w:val="14"/>
          <w:szCs w:val="16"/>
        </w:rPr>
      </w:pPr>
    </w:p>
    <w:p w14:paraId="7538A3D3" w14:textId="15577859" w:rsidR="008C120C" w:rsidRPr="003239B0" w:rsidRDefault="00376DF0" w:rsidP="001F110B">
      <w:pPr>
        <w:jc w:val="both"/>
        <w:rPr>
          <w:rFonts w:asciiTheme="minorHAnsi" w:hAnsiTheme="minorHAnsi"/>
          <w:b/>
          <w:i/>
          <w:color w:val="000000" w:themeColor="text1"/>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sidR="00EF1491">
        <w:rPr>
          <w:rFonts w:asciiTheme="minorHAnsi" w:hAnsiTheme="minorHAnsi" w:cs="Arial"/>
          <w:bCs/>
          <w:i/>
          <w:sz w:val="20"/>
          <w:szCs w:val="20"/>
          <w:lang w:val="en-GB"/>
        </w:rPr>
        <w:t>27,574</w:t>
      </w:r>
      <w:r w:rsidRPr="00EA22B8">
        <w:rPr>
          <w:rFonts w:asciiTheme="minorHAnsi" w:hAnsiTheme="minorHAnsi" w:cs="Arial"/>
          <w:bCs/>
          <w:i/>
          <w:sz w:val="20"/>
          <w:szCs w:val="20"/>
          <w:lang w:val="en-GB"/>
        </w:rPr>
        <w:t xml:space="preserve"> thousand relate to reverse REPO agreements. </w:t>
      </w:r>
    </w:p>
    <w:p w14:paraId="18F1C3F3" w14:textId="4F00E0E9" w:rsidR="00FC18BD" w:rsidRPr="001F110B" w:rsidRDefault="00FC18BD" w:rsidP="00FC18BD">
      <w:pPr>
        <w:jc w:val="both"/>
        <w:rPr>
          <w:rFonts w:ascii="Calibri" w:eastAsia="Calibri" w:hAnsi="Calibri"/>
          <w:i/>
          <w:iCs/>
          <w:color w:val="000000" w:themeColor="text1"/>
          <w:sz w:val="20"/>
          <w:szCs w:val="20"/>
        </w:rPr>
        <w:sectPr w:rsidR="00FC18BD" w:rsidRPr="001F110B" w:rsidSect="00140299">
          <w:footerReference w:type="default" r:id="rId104"/>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r w:rsidR="00E052C8">
        <w:rPr>
          <w:rFonts w:ascii="Calibri" w:eastAsia="Calibri" w:hAnsi="Calibri"/>
          <w:i/>
          <w:iCs/>
          <w:color w:val="000000" w:themeColor="text1"/>
          <w:sz w:val="20"/>
          <w:szCs w:val="20"/>
        </w:rPr>
        <w:t>.</w:t>
      </w:r>
    </w:p>
    <w:p w14:paraId="0DF70325" w14:textId="77777777" w:rsidR="002E4149" w:rsidRDefault="002E4149" w:rsidP="001E7DB0">
      <w:pPr>
        <w:pStyle w:val="T1"/>
        <w:keepNext w:val="0"/>
        <w:spacing w:before="0" w:after="0" w:line="240" w:lineRule="auto"/>
        <w:rPr>
          <w:rFonts w:asciiTheme="minorHAnsi" w:hAnsiTheme="minorHAnsi" w:cs="Arial"/>
          <w:sz w:val="22"/>
          <w:szCs w:val="22"/>
          <w:lang w:val="en-GB"/>
        </w:rPr>
      </w:pPr>
    </w:p>
    <w:p w14:paraId="584048F4" w14:textId="386ED583" w:rsidR="00B47ED1" w:rsidRPr="001E7DB0" w:rsidRDefault="00EC176D"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sidR="00441EDF">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53BA06B" w14:textId="77777777" w:rsidR="002E4149" w:rsidRDefault="002E4149" w:rsidP="001E7DB0">
      <w:pPr>
        <w:pStyle w:val="accountingpolicytitle"/>
        <w:rPr>
          <w:rFonts w:asciiTheme="minorHAnsi" w:hAnsiTheme="minorHAnsi"/>
          <w:sz w:val="22"/>
          <w:szCs w:val="22"/>
          <w:lang w:val="en-GB"/>
        </w:rPr>
      </w:pPr>
    </w:p>
    <w:p w14:paraId="4B85F24D" w14:textId="0F01C55B" w:rsidR="002C2ED8" w:rsidRDefault="00EC176D"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sidR="00441EDF">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8222084" w14:textId="77777777" w:rsidR="00E052C8" w:rsidRDefault="00E052C8" w:rsidP="001E7DB0">
      <w:pPr>
        <w:pStyle w:val="accountingpolicytitle"/>
        <w:rPr>
          <w:rFonts w:asciiTheme="minorHAnsi" w:hAnsiTheme="minorHAnsi"/>
          <w:sz w:val="22"/>
          <w:szCs w:val="22"/>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D20209" w:rsidRPr="00C57D88" w14:paraId="26422473" w14:textId="77777777" w:rsidTr="00CC6C32">
        <w:trPr>
          <w:trHeight w:hRule="exact" w:val="475"/>
        </w:trPr>
        <w:tc>
          <w:tcPr>
            <w:tcW w:w="1767" w:type="pct"/>
            <w:vAlign w:val="bottom"/>
          </w:tcPr>
          <w:p w14:paraId="57E1A3DC" w14:textId="77777777" w:rsidR="00D20209" w:rsidRPr="00C57D88" w:rsidRDefault="00D20209" w:rsidP="00CC6C32">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Group</w:t>
            </w:r>
          </w:p>
          <w:p w14:paraId="06581CB2" w14:textId="77777777" w:rsidR="00D20209" w:rsidRPr="00C57D88" w:rsidRDefault="00D20209" w:rsidP="00CC6C32">
            <w:pPr>
              <w:tabs>
                <w:tab w:val="right" w:pos="1202"/>
              </w:tabs>
              <w:spacing w:line="220" w:lineRule="exact"/>
              <w:outlineLvl w:val="0"/>
              <w:rPr>
                <w:rFonts w:ascii="Calibri" w:hAnsi="Calibri" w:cs="Arial"/>
                <w:b/>
                <w:sz w:val="18"/>
                <w:szCs w:val="18"/>
              </w:rPr>
            </w:pPr>
            <w:r w:rsidRPr="00C57D88">
              <w:rPr>
                <w:rFonts w:ascii="Calibri" w:hAnsi="Calibri" w:cs="Arial"/>
                <w:b/>
                <w:sz w:val="18"/>
                <w:szCs w:val="18"/>
              </w:rPr>
              <w:t>31 December 201</w:t>
            </w:r>
            <w:r>
              <w:rPr>
                <w:rFonts w:ascii="Calibri" w:hAnsi="Calibri" w:cs="Arial"/>
                <w:b/>
                <w:sz w:val="18"/>
                <w:szCs w:val="18"/>
              </w:rPr>
              <w:t>9</w:t>
            </w:r>
          </w:p>
        </w:tc>
        <w:tc>
          <w:tcPr>
            <w:tcW w:w="538" w:type="pct"/>
          </w:tcPr>
          <w:p w14:paraId="7D51901C"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3D126BE5"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41" w:type="pct"/>
          </w:tcPr>
          <w:p w14:paraId="06C2156C"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42" w:type="pct"/>
          </w:tcPr>
          <w:p w14:paraId="5EBC92EB"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41" w:type="pct"/>
          </w:tcPr>
          <w:p w14:paraId="035D348A"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29B54C94"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42" w:type="pct"/>
          </w:tcPr>
          <w:p w14:paraId="2B479751"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7484D830"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29" w:type="pct"/>
          </w:tcPr>
          <w:p w14:paraId="27669A82"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D20209" w:rsidRPr="00C57D88" w14:paraId="35F4F764" w14:textId="77777777" w:rsidTr="00CC6C32">
        <w:trPr>
          <w:trHeight w:hRule="exact" w:val="270"/>
        </w:trPr>
        <w:tc>
          <w:tcPr>
            <w:tcW w:w="1767" w:type="pct"/>
          </w:tcPr>
          <w:p w14:paraId="527D2498" w14:textId="77777777" w:rsidR="00D20209" w:rsidRPr="00C57D88" w:rsidRDefault="00D20209" w:rsidP="00CC6C32">
            <w:pPr>
              <w:tabs>
                <w:tab w:val="right" w:pos="1202"/>
              </w:tabs>
              <w:spacing w:line="220" w:lineRule="exact"/>
              <w:outlineLvl w:val="0"/>
              <w:rPr>
                <w:rFonts w:ascii="Calibri" w:hAnsi="Calibri" w:cs="Arial"/>
                <w:b/>
                <w:sz w:val="18"/>
                <w:szCs w:val="18"/>
              </w:rPr>
            </w:pPr>
          </w:p>
        </w:tc>
        <w:tc>
          <w:tcPr>
            <w:tcW w:w="538" w:type="pct"/>
          </w:tcPr>
          <w:p w14:paraId="25F1CCBD"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1" w:type="pct"/>
          </w:tcPr>
          <w:p w14:paraId="48482941"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2" w:type="pct"/>
          </w:tcPr>
          <w:p w14:paraId="13637E1B"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1" w:type="pct"/>
          </w:tcPr>
          <w:p w14:paraId="6AE97CF7"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42" w:type="pct"/>
          </w:tcPr>
          <w:p w14:paraId="1A6C018D"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c>
          <w:tcPr>
            <w:tcW w:w="529" w:type="pct"/>
          </w:tcPr>
          <w:p w14:paraId="3C842E67" w14:textId="77777777" w:rsidR="00D20209" w:rsidRPr="00C57D88" w:rsidRDefault="00D20209"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HRK ‘000</w:t>
            </w:r>
          </w:p>
        </w:tc>
      </w:tr>
      <w:tr w:rsidR="00D20209" w:rsidRPr="00C57D88" w14:paraId="58EF5C90" w14:textId="77777777" w:rsidTr="00CC6C32">
        <w:trPr>
          <w:trHeight w:hRule="exact" w:val="270"/>
        </w:trPr>
        <w:tc>
          <w:tcPr>
            <w:tcW w:w="1767" w:type="pct"/>
            <w:vAlign w:val="center"/>
          </w:tcPr>
          <w:p w14:paraId="11C3863B" w14:textId="77777777" w:rsidR="00D20209" w:rsidRPr="00C57D88" w:rsidRDefault="00D20209" w:rsidP="00CC6C32">
            <w:pPr>
              <w:tabs>
                <w:tab w:val="right" w:pos="1202"/>
              </w:tabs>
              <w:spacing w:line="220" w:lineRule="exact"/>
              <w:outlineLvl w:val="0"/>
              <w:rPr>
                <w:rFonts w:ascii="Calibri" w:hAnsi="Calibri" w:cs="Arial"/>
                <w:b/>
                <w:bCs/>
                <w:sz w:val="18"/>
                <w:szCs w:val="18"/>
              </w:rPr>
            </w:pPr>
            <w:r w:rsidRPr="00C57D88">
              <w:rPr>
                <w:rFonts w:ascii="Calibri" w:hAnsi="Calibri" w:cs="Arial"/>
                <w:b/>
                <w:bCs/>
                <w:sz w:val="18"/>
                <w:szCs w:val="18"/>
              </w:rPr>
              <w:t xml:space="preserve">Assets </w:t>
            </w:r>
          </w:p>
        </w:tc>
        <w:tc>
          <w:tcPr>
            <w:tcW w:w="538" w:type="pct"/>
            <w:vAlign w:val="bottom"/>
          </w:tcPr>
          <w:p w14:paraId="1501432D"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6C7AE299"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4153EBD6"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c>
          <w:tcPr>
            <w:tcW w:w="541" w:type="pct"/>
            <w:vAlign w:val="bottom"/>
          </w:tcPr>
          <w:p w14:paraId="4B8B4C14"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c>
          <w:tcPr>
            <w:tcW w:w="542" w:type="pct"/>
            <w:vAlign w:val="bottom"/>
          </w:tcPr>
          <w:p w14:paraId="39F28537"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c>
          <w:tcPr>
            <w:tcW w:w="529" w:type="pct"/>
            <w:vAlign w:val="bottom"/>
          </w:tcPr>
          <w:p w14:paraId="27ED62AD" w14:textId="77777777" w:rsidR="00D20209" w:rsidRPr="00C57D88" w:rsidRDefault="00D20209" w:rsidP="00CC6C32">
            <w:pPr>
              <w:tabs>
                <w:tab w:val="right" w:pos="1202"/>
              </w:tabs>
              <w:spacing w:line="220" w:lineRule="exact"/>
              <w:jc w:val="right"/>
              <w:outlineLvl w:val="0"/>
              <w:rPr>
                <w:rFonts w:ascii="Calibri" w:hAnsi="Calibri" w:cs="Arial"/>
                <w:b/>
                <w:bCs/>
                <w:spacing w:val="-2"/>
                <w:sz w:val="18"/>
                <w:szCs w:val="18"/>
              </w:rPr>
            </w:pPr>
          </w:p>
        </w:tc>
      </w:tr>
      <w:tr w:rsidR="00D20209" w:rsidRPr="00C57D88" w14:paraId="18323A0C" w14:textId="77777777" w:rsidTr="00CC6C32">
        <w:trPr>
          <w:trHeight w:hRule="exact" w:val="270"/>
        </w:trPr>
        <w:tc>
          <w:tcPr>
            <w:tcW w:w="1767" w:type="pct"/>
            <w:vAlign w:val="bottom"/>
          </w:tcPr>
          <w:p w14:paraId="71BEF8B8"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38" w:type="pct"/>
            <w:tcBorders>
              <w:top w:val="nil"/>
              <w:left w:val="nil"/>
              <w:bottom w:val="nil"/>
              <w:right w:val="nil"/>
            </w:tcBorders>
            <w:shd w:val="clear" w:color="auto" w:fill="auto"/>
            <w:vAlign w:val="bottom"/>
          </w:tcPr>
          <w:p w14:paraId="4658A713"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0543EA">
              <w:rPr>
                <w:rFonts w:ascii="Calibri" w:hAnsi="Calibri"/>
                <w:color w:val="000000"/>
                <w:sz w:val="18"/>
                <w:szCs w:val="18"/>
              </w:rPr>
              <w:t>884</w:t>
            </w:r>
            <w:r>
              <w:rPr>
                <w:rFonts w:ascii="Calibri" w:hAnsi="Calibri"/>
                <w:color w:val="000000"/>
                <w:sz w:val="18"/>
                <w:szCs w:val="18"/>
              </w:rPr>
              <w:t>,</w:t>
            </w:r>
            <w:r w:rsidRPr="000543EA">
              <w:rPr>
                <w:rFonts w:ascii="Calibri" w:hAnsi="Calibri"/>
                <w:color w:val="000000"/>
                <w:sz w:val="18"/>
                <w:szCs w:val="18"/>
              </w:rPr>
              <w:t>407</w:t>
            </w:r>
          </w:p>
        </w:tc>
        <w:tc>
          <w:tcPr>
            <w:tcW w:w="541" w:type="pct"/>
            <w:tcBorders>
              <w:top w:val="nil"/>
              <w:left w:val="nil"/>
              <w:bottom w:val="nil"/>
              <w:right w:val="nil"/>
            </w:tcBorders>
            <w:shd w:val="clear" w:color="auto" w:fill="auto"/>
            <w:vAlign w:val="bottom"/>
          </w:tcPr>
          <w:p w14:paraId="520E6409"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0D2088D6"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342E2BDF"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A55D157"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794CF3CF"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0543EA">
              <w:rPr>
                <w:rFonts w:ascii="Calibri" w:hAnsi="Calibri"/>
                <w:color w:val="000000"/>
                <w:sz w:val="18"/>
                <w:szCs w:val="18"/>
              </w:rPr>
              <w:t>884</w:t>
            </w:r>
            <w:r>
              <w:rPr>
                <w:rFonts w:ascii="Calibri" w:hAnsi="Calibri"/>
                <w:color w:val="000000"/>
                <w:sz w:val="18"/>
                <w:szCs w:val="18"/>
              </w:rPr>
              <w:t>,</w:t>
            </w:r>
            <w:r w:rsidRPr="000543EA">
              <w:rPr>
                <w:rFonts w:ascii="Calibri" w:hAnsi="Calibri"/>
                <w:color w:val="000000"/>
                <w:sz w:val="18"/>
                <w:szCs w:val="18"/>
              </w:rPr>
              <w:t>407</w:t>
            </w:r>
          </w:p>
        </w:tc>
      </w:tr>
      <w:tr w:rsidR="00D20209" w:rsidRPr="00C57D88" w14:paraId="6ACAFDF2" w14:textId="77777777" w:rsidTr="00CC6C32">
        <w:trPr>
          <w:trHeight w:hRule="exact" w:val="270"/>
        </w:trPr>
        <w:tc>
          <w:tcPr>
            <w:tcW w:w="1767" w:type="pct"/>
            <w:vAlign w:val="bottom"/>
          </w:tcPr>
          <w:p w14:paraId="59E99CEC"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38" w:type="pct"/>
            <w:tcBorders>
              <w:top w:val="nil"/>
              <w:left w:val="nil"/>
              <w:bottom w:val="nil"/>
              <w:right w:val="nil"/>
            </w:tcBorders>
            <w:shd w:val="clear" w:color="auto" w:fill="auto"/>
            <w:vAlign w:val="bottom"/>
          </w:tcPr>
          <w:p w14:paraId="7235FD4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w:t>
            </w:r>
            <w:r>
              <w:rPr>
                <w:rFonts w:ascii="Calibri" w:hAnsi="Calibri"/>
                <w:color w:val="000000"/>
                <w:sz w:val="18"/>
                <w:szCs w:val="18"/>
              </w:rPr>
              <w:t>,</w:t>
            </w:r>
            <w:r w:rsidRPr="003E4022">
              <w:rPr>
                <w:rFonts w:ascii="Calibri" w:hAnsi="Calibri"/>
                <w:color w:val="000000"/>
                <w:sz w:val="18"/>
                <w:szCs w:val="18"/>
              </w:rPr>
              <w:t>184</w:t>
            </w:r>
          </w:p>
        </w:tc>
        <w:tc>
          <w:tcPr>
            <w:tcW w:w="541" w:type="pct"/>
            <w:tcBorders>
              <w:top w:val="nil"/>
              <w:left w:val="nil"/>
              <w:bottom w:val="nil"/>
              <w:right w:val="nil"/>
            </w:tcBorders>
            <w:shd w:val="clear" w:color="auto" w:fill="auto"/>
            <w:vAlign w:val="bottom"/>
          </w:tcPr>
          <w:p w14:paraId="1C4243B8"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519</w:t>
            </w:r>
            <w:r>
              <w:rPr>
                <w:rFonts w:ascii="Calibri" w:hAnsi="Calibri"/>
                <w:color w:val="000000"/>
                <w:sz w:val="18"/>
                <w:szCs w:val="18"/>
              </w:rPr>
              <w:t>,</w:t>
            </w:r>
            <w:r w:rsidRPr="003E4022">
              <w:rPr>
                <w:rFonts w:ascii="Calibri" w:hAnsi="Calibri"/>
                <w:color w:val="000000"/>
                <w:sz w:val="18"/>
                <w:szCs w:val="18"/>
              </w:rPr>
              <w:t>914</w:t>
            </w:r>
          </w:p>
        </w:tc>
        <w:tc>
          <w:tcPr>
            <w:tcW w:w="542" w:type="pct"/>
            <w:tcBorders>
              <w:top w:val="nil"/>
              <w:left w:val="nil"/>
              <w:bottom w:val="nil"/>
              <w:right w:val="nil"/>
            </w:tcBorders>
            <w:shd w:val="clear" w:color="auto" w:fill="auto"/>
            <w:vAlign w:val="bottom"/>
          </w:tcPr>
          <w:p w14:paraId="352CA2DD"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41" w:type="pct"/>
            <w:tcBorders>
              <w:top w:val="nil"/>
              <w:left w:val="nil"/>
              <w:bottom w:val="nil"/>
              <w:right w:val="nil"/>
            </w:tcBorders>
            <w:shd w:val="clear" w:color="auto" w:fill="auto"/>
            <w:vAlign w:val="bottom"/>
          </w:tcPr>
          <w:p w14:paraId="0C70DAE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42" w:type="pct"/>
            <w:tcBorders>
              <w:top w:val="nil"/>
              <w:left w:val="nil"/>
              <w:bottom w:val="nil"/>
              <w:right w:val="nil"/>
            </w:tcBorders>
            <w:shd w:val="clear" w:color="auto" w:fill="auto"/>
            <w:vAlign w:val="bottom"/>
          </w:tcPr>
          <w:p w14:paraId="608A382A"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372</w:t>
            </w:r>
          </w:p>
        </w:tc>
        <w:tc>
          <w:tcPr>
            <w:tcW w:w="529" w:type="pct"/>
            <w:tcBorders>
              <w:top w:val="nil"/>
              <w:left w:val="nil"/>
              <w:bottom w:val="nil"/>
              <w:right w:val="nil"/>
            </w:tcBorders>
            <w:shd w:val="clear" w:color="auto" w:fill="auto"/>
            <w:vAlign w:val="bottom"/>
          </w:tcPr>
          <w:p w14:paraId="31998D3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553</w:t>
            </w:r>
            <w:r>
              <w:rPr>
                <w:rFonts w:ascii="Calibri" w:hAnsi="Calibri"/>
                <w:color w:val="000000"/>
                <w:sz w:val="18"/>
                <w:szCs w:val="18"/>
              </w:rPr>
              <w:t>,</w:t>
            </w:r>
            <w:r w:rsidRPr="003E4022">
              <w:rPr>
                <w:rFonts w:ascii="Calibri" w:hAnsi="Calibri"/>
                <w:color w:val="000000"/>
                <w:sz w:val="18"/>
                <w:szCs w:val="18"/>
              </w:rPr>
              <w:t xml:space="preserve">470 </w:t>
            </w:r>
          </w:p>
        </w:tc>
      </w:tr>
      <w:tr w:rsidR="00D20209" w:rsidRPr="00C57D88" w14:paraId="6D0F634D" w14:textId="77777777" w:rsidTr="00CC6C32">
        <w:trPr>
          <w:trHeight w:hRule="exact" w:val="270"/>
        </w:trPr>
        <w:tc>
          <w:tcPr>
            <w:tcW w:w="1767" w:type="pct"/>
            <w:vAlign w:val="bottom"/>
          </w:tcPr>
          <w:p w14:paraId="087D2900"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38" w:type="pct"/>
            <w:tcBorders>
              <w:top w:val="nil"/>
              <w:left w:val="nil"/>
              <w:bottom w:val="nil"/>
              <w:right w:val="nil"/>
            </w:tcBorders>
            <w:shd w:val="clear" w:color="auto" w:fill="auto"/>
            <w:vAlign w:val="bottom"/>
          </w:tcPr>
          <w:p w14:paraId="449A90AF"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152</w:t>
            </w:r>
            <w:r>
              <w:rPr>
                <w:rFonts w:ascii="Calibri" w:hAnsi="Calibri"/>
                <w:color w:val="000000"/>
                <w:sz w:val="18"/>
                <w:szCs w:val="18"/>
              </w:rPr>
              <w:t>,</w:t>
            </w:r>
            <w:r w:rsidRPr="003E4022">
              <w:rPr>
                <w:rFonts w:ascii="Calibri" w:hAnsi="Calibri"/>
                <w:color w:val="000000"/>
                <w:sz w:val="18"/>
                <w:szCs w:val="18"/>
              </w:rPr>
              <w:t>358</w:t>
            </w:r>
          </w:p>
        </w:tc>
        <w:tc>
          <w:tcPr>
            <w:tcW w:w="541" w:type="pct"/>
            <w:tcBorders>
              <w:top w:val="nil"/>
              <w:left w:val="nil"/>
              <w:bottom w:val="nil"/>
              <w:right w:val="nil"/>
            </w:tcBorders>
            <w:shd w:val="clear" w:color="auto" w:fill="auto"/>
            <w:vAlign w:val="bottom"/>
          </w:tcPr>
          <w:p w14:paraId="78AD5F70"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336</w:t>
            </w:r>
            <w:r>
              <w:rPr>
                <w:rFonts w:ascii="Calibri" w:hAnsi="Calibri"/>
                <w:color w:val="000000"/>
                <w:sz w:val="18"/>
                <w:szCs w:val="18"/>
              </w:rPr>
              <w:t>,</w:t>
            </w:r>
            <w:r w:rsidRPr="003E4022">
              <w:rPr>
                <w:rFonts w:ascii="Calibri" w:hAnsi="Calibri"/>
                <w:color w:val="000000"/>
                <w:sz w:val="18"/>
                <w:szCs w:val="18"/>
              </w:rPr>
              <w:t>007</w:t>
            </w:r>
          </w:p>
        </w:tc>
        <w:tc>
          <w:tcPr>
            <w:tcW w:w="542" w:type="pct"/>
            <w:tcBorders>
              <w:top w:val="nil"/>
              <w:left w:val="nil"/>
              <w:bottom w:val="nil"/>
              <w:right w:val="nil"/>
            </w:tcBorders>
            <w:shd w:val="clear" w:color="auto" w:fill="auto"/>
            <w:vAlign w:val="bottom"/>
          </w:tcPr>
          <w:p w14:paraId="2E335209"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259</w:t>
            </w:r>
            <w:r>
              <w:rPr>
                <w:rFonts w:ascii="Calibri" w:hAnsi="Calibri"/>
                <w:color w:val="000000"/>
                <w:sz w:val="18"/>
                <w:szCs w:val="18"/>
              </w:rPr>
              <w:t>,</w:t>
            </w:r>
            <w:r w:rsidRPr="003E4022">
              <w:rPr>
                <w:rFonts w:ascii="Calibri" w:hAnsi="Calibri"/>
                <w:color w:val="000000"/>
                <w:sz w:val="18"/>
                <w:szCs w:val="18"/>
              </w:rPr>
              <w:t>613</w:t>
            </w:r>
          </w:p>
        </w:tc>
        <w:tc>
          <w:tcPr>
            <w:tcW w:w="541" w:type="pct"/>
            <w:tcBorders>
              <w:top w:val="nil"/>
              <w:left w:val="nil"/>
              <w:bottom w:val="nil"/>
              <w:right w:val="nil"/>
            </w:tcBorders>
            <w:shd w:val="clear" w:color="auto" w:fill="auto"/>
            <w:vAlign w:val="bottom"/>
          </w:tcPr>
          <w:p w14:paraId="01DEF0F9"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638</w:t>
            </w:r>
            <w:r>
              <w:rPr>
                <w:rFonts w:ascii="Calibri" w:hAnsi="Calibri"/>
                <w:color w:val="000000"/>
                <w:sz w:val="18"/>
                <w:szCs w:val="18"/>
              </w:rPr>
              <w:t>,</w:t>
            </w:r>
            <w:r w:rsidRPr="003E4022">
              <w:rPr>
                <w:rFonts w:ascii="Calibri" w:hAnsi="Calibri"/>
                <w:color w:val="000000"/>
                <w:sz w:val="18"/>
                <w:szCs w:val="18"/>
              </w:rPr>
              <w:t>834</w:t>
            </w:r>
          </w:p>
        </w:tc>
        <w:tc>
          <w:tcPr>
            <w:tcW w:w="542" w:type="pct"/>
            <w:tcBorders>
              <w:top w:val="nil"/>
              <w:left w:val="nil"/>
              <w:bottom w:val="nil"/>
              <w:right w:val="nil"/>
            </w:tcBorders>
            <w:shd w:val="clear" w:color="auto" w:fill="auto"/>
            <w:vAlign w:val="bottom"/>
          </w:tcPr>
          <w:p w14:paraId="60CF41CB"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w:t>
            </w:r>
            <w:r>
              <w:rPr>
                <w:rFonts w:ascii="Calibri" w:hAnsi="Calibri"/>
                <w:color w:val="000000"/>
                <w:sz w:val="18"/>
                <w:szCs w:val="18"/>
              </w:rPr>
              <w:t>,</w:t>
            </w:r>
            <w:r w:rsidRPr="003E4022">
              <w:rPr>
                <w:rFonts w:ascii="Calibri" w:hAnsi="Calibri"/>
                <w:color w:val="000000"/>
                <w:sz w:val="18"/>
                <w:szCs w:val="18"/>
              </w:rPr>
              <w:t>060</w:t>
            </w:r>
            <w:r>
              <w:rPr>
                <w:rFonts w:ascii="Calibri" w:hAnsi="Calibri"/>
                <w:color w:val="000000"/>
                <w:sz w:val="18"/>
                <w:szCs w:val="18"/>
              </w:rPr>
              <w:t>,</w:t>
            </w:r>
            <w:r w:rsidRPr="003E4022">
              <w:rPr>
                <w:rFonts w:ascii="Calibri" w:hAnsi="Calibri"/>
                <w:color w:val="000000"/>
                <w:sz w:val="18"/>
                <w:szCs w:val="18"/>
              </w:rPr>
              <w:t>894</w:t>
            </w:r>
          </w:p>
        </w:tc>
        <w:tc>
          <w:tcPr>
            <w:tcW w:w="529" w:type="pct"/>
            <w:tcBorders>
              <w:top w:val="nil"/>
              <w:left w:val="nil"/>
              <w:bottom w:val="nil"/>
              <w:right w:val="nil"/>
            </w:tcBorders>
            <w:shd w:val="clear" w:color="auto" w:fill="auto"/>
            <w:vAlign w:val="bottom"/>
          </w:tcPr>
          <w:p w14:paraId="0A1BF194"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9</w:t>
            </w:r>
            <w:r>
              <w:rPr>
                <w:rFonts w:ascii="Calibri" w:hAnsi="Calibri"/>
                <w:color w:val="000000"/>
                <w:sz w:val="18"/>
                <w:szCs w:val="18"/>
              </w:rPr>
              <w:t>,</w:t>
            </w:r>
            <w:r w:rsidRPr="003E4022">
              <w:rPr>
                <w:rFonts w:ascii="Calibri" w:hAnsi="Calibri"/>
                <w:color w:val="000000"/>
                <w:sz w:val="18"/>
                <w:szCs w:val="18"/>
              </w:rPr>
              <w:t>447</w:t>
            </w:r>
            <w:r>
              <w:rPr>
                <w:rFonts w:ascii="Calibri" w:hAnsi="Calibri"/>
                <w:color w:val="000000"/>
                <w:sz w:val="18"/>
                <w:szCs w:val="18"/>
              </w:rPr>
              <w:t>,</w:t>
            </w:r>
            <w:r w:rsidRPr="003E4022">
              <w:rPr>
                <w:rFonts w:ascii="Calibri" w:hAnsi="Calibri"/>
                <w:color w:val="000000"/>
                <w:sz w:val="18"/>
                <w:szCs w:val="18"/>
              </w:rPr>
              <w:t>706</w:t>
            </w:r>
          </w:p>
        </w:tc>
      </w:tr>
      <w:tr w:rsidR="00D20209" w:rsidRPr="00C57D88" w14:paraId="73D97895" w14:textId="77777777" w:rsidTr="00CC6C32">
        <w:trPr>
          <w:trHeight w:hRule="exact" w:val="270"/>
        </w:trPr>
        <w:tc>
          <w:tcPr>
            <w:tcW w:w="1767" w:type="pct"/>
            <w:vAlign w:val="bottom"/>
          </w:tcPr>
          <w:p w14:paraId="02616515"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38" w:type="pct"/>
            <w:tcBorders>
              <w:top w:val="nil"/>
              <w:left w:val="nil"/>
              <w:bottom w:val="nil"/>
              <w:right w:val="nil"/>
            </w:tcBorders>
            <w:shd w:val="clear" w:color="auto" w:fill="auto"/>
            <w:vAlign w:val="bottom"/>
          </w:tcPr>
          <w:p w14:paraId="6D6F7D84"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656</w:t>
            </w:r>
            <w:r>
              <w:rPr>
                <w:rFonts w:ascii="Calibri" w:hAnsi="Calibri"/>
                <w:color w:val="000000"/>
                <w:sz w:val="18"/>
                <w:szCs w:val="18"/>
              </w:rPr>
              <w:t>,</w:t>
            </w:r>
            <w:r w:rsidRPr="003E4022">
              <w:rPr>
                <w:rFonts w:ascii="Calibri" w:hAnsi="Calibri"/>
                <w:color w:val="000000"/>
                <w:sz w:val="18"/>
                <w:szCs w:val="18"/>
              </w:rPr>
              <w:t>921</w:t>
            </w:r>
          </w:p>
        </w:tc>
        <w:tc>
          <w:tcPr>
            <w:tcW w:w="541" w:type="pct"/>
            <w:tcBorders>
              <w:top w:val="nil"/>
              <w:left w:val="nil"/>
              <w:bottom w:val="nil"/>
              <w:right w:val="nil"/>
            </w:tcBorders>
            <w:shd w:val="clear" w:color="auto" w:fill="auto"/>
            <w:vAlign w:val="bottom"/>
          </w:tcPr>
          <w:p w14:paraId="692F153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149</w:t>
            </w:r>
            <w:r>
              <w:rPr>
                <w:rFonts w:ascii="Calibri" w:hAnsi="Calibri"/>
                <w:color w:val="000000"/>
                <w:sz w:val="18"/>
                <w:szCs w:val="18"/>
              </w:rPr>
              <w:t>,</w:t>
            </w:r>
            <w:r w:rsidRPr="003E4022">
              <w:rPr>
                <w:rFonts w:ascii="Calibri" w:hAnsi="Calibri"/>
                <w:color w:val="000000"/>
                <w:sz w:val="18"/>
                <w:szCs w:val="18"/>
              </w:rPr>
              <w:t>889</w:t>
            </w:r>
          </w:p>
        </w:tc>
        <w:tc>
          <w:tcPr>
            <w:tcW w:w="542" w:type="pct"/>
            <w:tcBorders>
              <w:top w:val="nil"/>
              <w:left w:val="nil"/>
              <w:bottom w:val="nil"/>
              <w:right w:val="nil"/>
            </w:tcBorders>
            <w:shd w:val="clear" w:color="auto" w:fill="auto"/>
            <w:vAlign w:val="bottom"/>
          </w:tcPr>
          <w:p w14:paraId="4E4D848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059</w:t>
            </w:r>
            <w:r>
              <w:rPr>
                <w:rFonts w:ascii="Calibri" w:hAnsi="Calibri"/>
                <w:color w:val="000000"/>
                <w:sz w:val="18"/>
                <w:szCs w:val="18"/>
              </w:rPr>
              <w:t>,</w:t>
            </w:r>
            <w:r w:rsidRPr="003E4022">
              <w:rPr>
                <w:rFonts w:ascii="Calibri" w:hAnsi="Calibri"/>
                <w:color w:val="000000"/>
                <w:sz w:val="18"/>
                <w:szCs w:val="18"/>
              </w:rPr>
              <w:t>355</w:t>
            </w:r>
          </w:p>
        </w:tc>
        <w:tc>
          <w:tcPr>
            <w:tcW w:w="541" w:type="pct"/>
            <w:tcBorders>
              <w:top w:val="nil"/>
              <w:left w:val="nil"/>
              <w:bottom w:val="nil"/>
              <w:right w:val="nil"/>
            </w:tcBorders>
            <w:shd w:val="clear" w:color="auto" w:fill="auto"/>
            <w:vAlign w:val="bottom"/>
          </w:tcPr>
          <w:p w14:paraId="0EE1BC3C"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227</w:t>
            </w:r>
            <w:r>
              <w:rPr>
                <w:rFonts w:ascii="Calibri" w:hAnsi="Calibri"/>
                <w:color w:val="000000"/>
                <w:sz w:val="18"/>
                <w:szCs w:val="18"/>
              </w:rPr>
              <w:t>,</w:t>
            </w:r>
            <w:r w:rsidRPr="003E4022">
              <w:rPr>
                <w:rFonts w:ascii="Calibri" w:hAnsi="Calibri"/>
                <w:color w:val="000000"/>
                <w:sz w:val="18"/>
                <w:szCs w:val="18"/>
              </w:rPr>
              <w:t>319</w:t>
            </w:r>
          </w:p>
        </w:tc>
        <w:tc>
          <w:tcPr>
            <w:tcW w:w="542" w:type="pct"/>
            <w:tcBorders>
              <w:top w:val="nil"/>
              <w:left w:val="nil"/>
              <w:bottom w:val="nil"/>
              <w:right w:val="nil"/>
            </w:tcBorders>
            <w:shd w:val="clear" w:color="auto" w:fill="auto"/>
            <w:vAlign w:val="bottom"/>
          </w:tcPr>
          <w:p w14:paraId="04FEFC14"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606</w:t>
            </w:r>
            <w:r>
              <w:rPr>
                <w:rFonts w:ascii="Calibri" w:hAnsi="Calibri"/>
                <w:color w:val="000000"/>
                <w:sz w:val="18"/>
                <w:szCs w:val="18"/>
              </w:rPr>
              <w:t>,</w:t>
            </w:r>
            <w:r w:rsidRPr="003E4022">
              <w:rPr>
                <w:rFonts w:ascii="Calibri" w:hAnsi="Calibri"/>
                <w:color w:val="000000"/>
                <w:sz w:val="18"/>
                <w:szCs w:val="18"/>
              </w:rPr>
              <w:t>150</w:t>
            </w:r>
          </w:p>
        </w:tc>
        <w:tc>
          <w:tcPr>
            <w:tcW w:w="529" w:type="pct"/>
            <w:tcBorders>
              <w:top w:val="nil"/>
              <w:left w:val="nil"/>
              <w:bottom w:val="nil"/>
              <w:right w:val="nil"/>
            </w:tcBorders>
            <w:shd w:val="clear" w:color="auto" w:fill="auto"/>
            <w:vAlign w:val="bottom"/>
          </w:tcPr>
          <w:p w14:paraId="45193A2C"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13</w:t>
            </w:r>
            <w:r>
              <w:rPr>
                <w:rFonts w:ascii="Calibri" w:hAnsi="Calibri"/>
                <w:color w:val="000000"/>
                <w:sz w:val="18"/>
                <w:szCs w:val="18"/>
              </w:rPr>
              <w:t>,</w:t>
            </w:r>
            <w:r w:rsidRPr="003E4022">
              <w:rPr>
                <w:rFonts w:ascii="Calibri" w:hAnsi="Calibri"/>
                <w:color w:val="000000"/>
                <w:sz w:val="18"/>
                <w:szCs w:val="18"/>
              </w:rPr>
              <w:t>699</w:t>
            </w:r>
            <w:r>
              <w:rPr>
                <w:rFonts w:ascii="Calibri" w:hAnsi="Calibri"/>
                <w:color w:val="000000"/>
                <w:sz w:val="18"/>
                <w:szCs w:val="18"/>
              </w:rPr>
              <w:t>,</w:t>
            </w:r>
            <w:r w:rsidRPr="003E4022">
              <w:rPr>
                <w:rFonts w:ascii="Calibri" w:hAnsi="Calibri"/>
                <w:color w:val="000000"/>
                <w:sz w:val="18"/>
                <w:szCs w:val="18"/>
              </w:rPr>
              <w:t>634</w:t>
            </w:r>
          </w:p>
        </w:tc>
      </w:tr>
      <w:tr w:rsidR="00D20209" w:rsidRPr="00C57D88" w14:paraId="37D56DA4" w14:textId="77777777" w:rsidTr="00CC6C32">
        <w:trPr>
          <w:trHeight w:hRule="exact" w:val="411"/>
        </w:trPr>
        <w:tc>
          <w:tcPr>
            <w:tcW w:w="1767" w:type="pct"/>
          </w:tcPr>
          <w:p w14:paraId="78F3DAB8"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38" w:type="pct"/>
            <w:tcBorders>
              <w:top w:val="nil"/>
              <w:left w:val="nil"/>
              <w:bottom w:val="nil"/>
              <w:right w:val="nil"/>
            </w:tcBorders>
            <w:shd w:val="clear" w:color="auto" w:fill="auto"/>
            <w:vAlign w:val="bottom"/>
          </w:tcPr>
          <w:p w14:paraId="3E1AC8F1"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201</w:t>
            </w:r>
            <w:r>
              <w:rPr>
                <w:rFonts w:ascii="Calibri" w:hAnsi="Calibri"/>
                <w:color w:val="000000"/>
                <w:sz w:val="18"/>
                <w:szCs w:val="18"/>
              </w:rPr>
              <w:t>,</w:t>
            </w:r>
            <w:r w:rsidRPr="007218D9">
              <w:rPr>
                <w:rFonts w:ascii="Calibri" w:hAnsi="Calibri"/>
                <w:color w:val="000000"/>
                <w:sz w:val="18"/>
                <w:szCs w:val="18"/>
              </w:rPr>
              <w:t>599</w:t>
            </w:r>
          </w:p>
        </w:tc>
        <w:tc>
          <w:tcPr>
            <w:tcW w:w="541" w:type="pct"/>
            <w:tcBorders>
              <w:top w:val="nil"/>
              <w:left w:val="nil"/>
              <w:bottom w:val="nil"/>
              <w:right w:val="nil"/>
            </w:tcBorders>
            <w:shd w:val="clear" w:color="auto" w:fill="auto"/>
            <w:vAlign w:val="bottom"/>
          </w:tcPr>
          <w:p w14:paraId="249BA862"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0297817C"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094F2946"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CEF10E3"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w:t>
            </w:r>
            <w:r>
              <w:rPr>
                <w:rFonts w:ascii="Calibri" w:hAnsi="Calibri"/>
                <w:color w:val="000000"/>
                <w:sz w:val="18"/>
                <w:szCs w:val="18"/>
              </w:rPr>
              <w:t>,</w:t>
            </w:r>
            <w:r w:rsidRPr="007218D9">
              <w:rPr>
                <w:rFonts w:ascii="Calibri" w:hAnsi="Calibri"/>
                <w:color w:val="000000"/>
                <w:sz w:val="18"/>
                <w:szCs w:val="18"/>
              </w:rPr>
              <w:t>234</w:t>
            </w:r>
          </w:p>
        </w:tc>
        <w:tc>
          <w:tcPr>
            <w:tcW w:w="529" w:type="pct"/>
            <w:tcBorders>
              <w:top w:val="nil"/>
              <w:left w:val="nil"/>
              <w:bottom w:val="nil"/>
              <w:right w:val="nil"/>
            </w:tcBorders>
            <w:shd w:val="clear" w:color="auto" w:fill="auto"/>
            <w:vAlign w:val="bottom"/>
          </w:tcPr>
          <w:p w14:paraId="3A67B69D"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7218D9">
              <w:rPr>
                <w:rFonts w:ascii="Calibri" w:hAnsi="Calibri"/>
                <w:color w:val="000000"/>
                <w:sz w:val="18"/>
                <w:szCs w:val="18"/>
              </w:rPr>
              <w:t>203</w:t>
            </w:r>
            <w:r>
              <w:rPr>
                <w:rFonts w:ascii="Calibri" w:hAnsi="Calibri"/>
                <w:color w:val="000000"/>
                <w:sz w:val="18"/>
                <w:szCs w:val="18"/>
              </w:rPr>
              <w:t>,</w:t>
            </w:r>
            <w:r w:rsidRPr="007218D9">
              <w:rPr>
                <w:rFonts w:ascii="Calibri" w:hAnsi="Calibri"/>
                <w:color w:val="000000"/>
                <w:sz w:val="18"/>
                <w:szCs w:val="18"/>
              </w:rPr>
              <w:t>833</w:t>
            </w:r>
          </w:p>
        </w:tc>
      </w:tr>
      <w:tr w:rsidR="00D20209" w:rsidRPr="00C57D88" w14:paraId="06C619F4" w14:textId="77777777" w:rsidTr="00CC6C32">
        <w:trPr>
          <w:trHeight w:hRule="exact" w:val="401"/>
        </w:trPr>
        <w:tc>
          <w:tcPr>
            <w:tcW w:w="1767" w:type="pct"/>
          </w:tcPr>
          <w:p w14:paraId="11DC06CC"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other comprehensive income</w:t>
            </w:r>
          </w:p>
        </w:tc>
        <w:tc>
          <w:tcPr>
            <w:tcW w:w="538" w:type="pct"/>
            <w:tcBorders>
              <w:top w:val="nil"/>
              <w:left w:val="nil"/>
              <w:bottom w:val="nil"/>
              <w:right w:val="nil"/>
            </w:tcBorders>
            <w:shd w:val="clear" w:color="auto" w:fill="auto"/>
            <w:vAlign w:val="bottom"/>
          </w:tcPr>
          <w:p w14:paraId="40FD67E6"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w:t>
            </w:r>
            <w:r>
              <w:rPr>
                <w:rFonts w:ascii="Calibri" w:hAnsi="Calibri"/>
                <w:color w:val="000000"/>
                <w:sz w:val="18"/>
                <w:szCs w:val="18"/>
              </w:rPr>
              <w:t>,</w:t>
            </w:r>
            <w:r w:rsidRPr="007218D9">
              <w:rPr>
                <w:rFonts w:ascii="Calibri" w:hAnsi="Calibri"/>
                <w:color w:val="000000"/>
                <w:sz w:val="18"/>
                <w:szCs w:val="18"/>
              </w:rPr>
              <w:t>567</w:t>
            </w:r>
            <w:r>
              <w:rPr>
                <w:rFonts w:ascii="Calibri" w:hAnsi="Calibri"/>
                <w:color w:val="000000"/>
                <w:sz w:val="18"/>
                <w:szCs w:val="18"/>
              </w:rPr>
              <w:t>,</w:t>
            </w:r>
            <w:r w:rsidRPr="007218D9">
              <w:rPr>
                <w:rFonts w:ascii="Calibri" w:hAnsi="Calibri"/>
                <w:color w:val="000000"/>
                <w:sz w:val="18"/>
                <w:szCs w:val="18"/>
              </w:rPr>
              <w:t>566</w:t>
            </w:r>
          </w:p>
        </w:tc>
        <w:tc>
          <w:tcPr>
            <w:tcW w:w="541" w:type="pct"/>
            <w:tcBorders>
              <w:top w:val="nil"/>
              <w:left w:val="nil"/>
              <w:bottom w:val="nil"/>
              <w:right w:val="nil"/>
            </w:tcBorders>
            <w:shd w:val="clear" w:color="auto" w:fill="auto"/>
            <w:vAlign w:val="bottom"/>
          </w:tcPr>
          <w:p w14:paraId="5487A757"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11</w:t>
            </w:r>
            <w:r>
              <w:rPr>
                <w:rFonts w:ascii="Calibri" w:hAnsi="Calibri"/>
                <w:color w:val="000000"/>
                <w:sz w:val="18"/>
                <w:szCs w:val="18"/>
              </w:rPr>
              <w:t>,</w:t>
            </w:r>
            <w:r w:rsidRPr="007218D9">
              <w:rPr>
                <w:rFonts w:ascii="Calibri" w:hAnsi="Calibri"/>
                <w:color w:val="000000"/>
                <w:sz w:val="18"/>
                <w:szCs w:val="18"/>
              </w:rPr>
              <w:t>209</w:t>
            </w:r>
          </w:p>
        </w:tc>
        <w:tc>
          <w:tcPr>
            <w:tcW w:w="542" w:type="pct"/>
            <w:tcBorders>
              <w:top w:val="nil"/>
              <w:left w:val="nil"/>
              <w:bottom w:val="nil"/>
              <w:right w:val="nil"/>
            </w:tcBorders>
            <w:shd w:val="clear" w:color="auto" w:fill="auto"/>
            <w:vAlign w:val="bottom"/>
          </w:tcPr>
          <w:p w14:paraId="732B84B3"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35</w:t>
            </w:r>
          </w:p>
        </w:tc>
        <w:tc>
          <w:tcPr>
            <w:tcW w:w="541" w:type="pct"/>
            <w:tcBorders>
              <w:top w:val="nil"/>
              <w:left w:val="nil"/>
              <w:bottom w:val="nil"/>
              <w:right w:val="nil"/>
            </w:tcBorders>
            <w:shd w:val="clear" w:color="auto" w:fill="auto"/>
            <w:vAlign w:val="bottom"/>
          </w:tcPr>
          <w:p w14:paraId="678ECDE5"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C7DC898"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30855978"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1</w:t>
            </w:r>
            <w:r>
              <w:rPr>
                <w:rFonts w:ascii="Calibri" w:hAnsi="Calibri"/>
                <w:color w:val="000000"/>
                <w:sz w:val="18"/>
                <w:szCs w:val="18"/>
              </w:rPr>
              <w:t>,</w:t>
            </w:r>
            <w:r w:rsidRPr="007218D9">
              <w:rPr>
                <w:rFonts w:ascii="Calibri" w:hAnsi="Calibri"/>
                <w:color w:val="000000"/>
                <w:sz w:val="18"/>
                <w:szCs w:val="18"/>
              </w:rPr>
              <w:t>578</w:t>
            </w:r>
            <w:r>
              <w:rPr>
                <w:rFonts w:ascii="Calibri" w:hAnsi="Calibri"/>
                <w:color w:val="000000"/>
                <w:sz w:val="18"/>
                <w:szCs w:val="18"/>
              </w:rPr>
              <w:t>,</w:t>
            </w:r>
            <w:r w:rsidRPr="007218D9">
              <w:rPr>
                <w:rFonts w:ascii="Calibri" w:hAnsi="Calibri"/>
                <w:color w:val="000000"/>
                <w:sz w:val="18"/>
                <w:szCs w:val="18"/>
              </w:rPr>
              <w:t>810</w:t>
            </w:r>
          </w:p>
        </w:tc>
      </w:tr>
      <w:tr w:rsidR="00D20209" w:rsidRPr="00C57D88" w14:paraId="6EA0E39D" w14:textId="77777777" w:rsidTr="00CC6C32">
        <w:trPr>
          <w:trHeight w:hRule="exact" w:val="270"/>
        </w:trPr>
        <w:tc>
          <w:tcPr>
            <w:tcW w:w="1767" w:type="pct"/>
            <w:vAlign w:val="bottom"/>
          </w:tcPr>
          <w:p w14:paraId="78DE5272"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Debt instruments at </w:t>
            </w:r>
            <w:proofErr w:type="spellStart"/>
            <w:r w:rsidRPr="00C57D88">
              <w:rPr>
                <w:rFonts w:ascii="Calibri" w:hAnsi="Calibri" w:cs="Arial"/>
                <w:spacing w:val="-2"/>
                <w:sz w:val="18"/>
                <w:szCs w:val="18"/>
              </w:rPr>
              <w:t>amortised</w:t>
            </w:r>
            <w:proofErr w:type="spellEnd"/>
            <w:r w:rsidRPr="00C57D88">
              <w:rPr>
                <w:rFonts w:ascii="Calibri" w:hAnsi="Calibri" w:cs="Arial"/>
                <w:spacing w:val="-2"/>
                <w:sz w:val="18"/>
                <w:szCs w:val="18"/>
              </w:rPr>
              <w:t xml:space="preserve"> cost</w:t>
            </w:r>
          </w:p>
        </w:tc>
        <w:tc>
          <w:tcPr>
            <w:tcW w:w="538" w:type="pct"/>
            <w:tcBorders>
              <w:top w:val="nil"/>
              <w:left w:val="nil"/>
              <w:bottom w:val="nil"/>
              <w:right w:val="nil"/>
            </w:tcBorders>
            <w:shd w:val="clear" w:color="auto" w:fill="auto"/>
            <w:vAlign w:val="bottom"/>
          </w:tcPr>
          <w:p w14:paraId="040DD116"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211ADB3D"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FE2194">
              <w:rPr>
                <w:rFonts w:ascii="Calibri" w:hAnsi="Calibri"/>
                <w:color w:val="000000"/>
                <w:sz w:val="18"/>
                <w:szCs w:val="18"/>
              </w:rPr>
              <w:t>457</w:t>
            </w:r>
          </w:p>
        </w:tc>
        <w:tc>
          <w:tcPr>
            <w:tcW w:w="542" w:type="pct"/>
            <w:tcBorders>
              <w:top w:val="nil"/>
              <w:left w:val="nil"/>
              <w:bottom w:val="nil"/>
              <w:right w:val="nil"/>
            </w:tcBorders>
            <w:shd w:val="clear" w:color="auto" w:fill="auto"/>
            <w:vAlign w:val="bottom"/>
          </w:tcPr>
          <w:p w14:paraId="1E596703"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66D1AC3D"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4C98B50"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12F225CD"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457</w:t>
            </w:r>
          </w:p>
        </w:tc>
      </w:tr>
      <w:tr w:rsidR="00D20209" w:rsidRPr="00C57D88" w14:paraId="6C81455A" w14:textId="77777777" w:rsidTr="00CC6C32">
        <w:trPr>
          <w:trHeight w:hRule="exact" w:val="417"/>
        </w:trPr>
        <w:tc>
          <w:tcPr>
            <w:tcW w:w="1767" w:type="pct"/>
            <w:vAlign w:val="bottom"/>
          </w:tcPr>
          <w:p w14:paraId="2D48FC71"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38" w:type="pct"/>
            <w:tcBorders>
              <w:top w:val="nil"/>
              <w:left w:val="nil"/>
              <w:right w:val="nil"/>
            </w:tcBorders>
            <w:shd w:val="clear" w:color="auto" w:fill="auto"/>
            <w:vAlign w:val="bottom"/>
          </w:tcPr>
          <w:p w14:paraId="64093F02"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1" w:type="pct"/>
            <w:tcBorders>
              <w:top w:val="nil"/>
              <w:left w:val="nil"/>
              <w:right w:val="nil"/>
            </w:tcBorders>
            <w:shd w:val="clear" w:color="auto" w:fill="auto"/>
            <w:vAlign w:val="bottom"/>
          </w:tcPr>
          <w:p w14:paraId="51C32643"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2" w:type="pct"/>
            <w:tcBorders>
              <w:top w:val="nil"/>
              <w:left w:val="nil"/>
              <w:right w:val="nil"/>
            </w:tcBorders>
            <w:shd w:val="clear" w:color="auto" w:fill="auto"/>
            <w:vAlign w:val="bottom"/>
          </w:tcPr>
          <w:p w14:paraId="469FBFD1"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1" w:type="pct"/>
            <w:tcBorders>
              <w:top w:val="nil"/>
              <w:left w:val="nil"/>
              <w:right w:val="nil"/>
            </w:tcBorders>
            <w:shd w:val="clear" w:color="auto" w:fill="auto"/>
            <w:vAlign w:val="bottom"/>
          </w:tcPr>
          <w:p w14:paraId="798E88D8"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Pr>
                <w:rFonts w:ascii="Calibri" w:hAnsi="Calibri"/>
                <w:color w:val="000000"/>
                <w:sz w:val="18"/>
                <w:szCs w:val="18"/>
              </w:rPr>
              <w:t>-</w:t>
            </w:r>
          </w:p>
        </w:tc>
        <w:tc>
          <w:tcPr>
            <w:tcW w:w="542" w:type="pct"/>
            <w:tcBorders>
              <w:top w:val="nil"/>
              <w:left w:val="nil"/>
              <w:right w:val="nil"/>
            </w:tcBorders>
            <w:shd w:val="clear" w:color="auto" w:fill="auto"/>
            <w:vAlign w:val="bottom"/>
          </w:tcPr>
          <w:p w14:paraId="6C24B117"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48</w:t>
            </w:r>
            <w:r>
              <w:rPr>
                <w:rFonts w:ascii="Calibri" w:hAnsi="Calibri"/>
                <w:color w:val="000000"/>
                <w:sz w:val="18"/>
                <w:szCs w:val="18"/>
              </w:rPr>
              <w:t>,</w:t>
            </w:r>
            <w:r w:rsidRPr="007218D9">
              <w:rPr>
                <w:rFonts w:ascii="Calibri" w:hAnsi="Calibri"/>
                <w:color w:val="000000"/>
                <w:sz w:val="18"/>
                <w:szCs w:val="18"/>
              </w:rPr>
              <w:t>281</w:t>
            </w:r>
          </w:p>
        </w:tc>
        <w:tc>
          <w:tcPr>
            <w:tcW w:w="529" w:type="pct"/>
            <w:tcBorders>
              <w:top w:val="nil"/>
              <w:left w:val="nil"/>
              <w:right w:val="nil"/>
            </w:tcBorders>
            <w:shd w:val="clear" w:color="auto" w:fill="auto"/>
            <w:vAlign w:val="bottom"/>
          </w:tcPr>
          <w:p w14:paraId="56AAAB7A"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7218D9">
              <w:rPr>
                <w:rFonts w:ascii="Calibri" w:hAnsi="Calibri"/>
                <w:color w:val="000000"/>
                <w:sz w:val="18"/>
                <w:szCs w:val="18"/>
              </w:rPr>
              <w:t>48</w:t>
            </w:r>
            <w:r>
              <w:rPr>
                <w:rFonts w:ascii="Calibri" w:hAnsi="Calibri"/>
                <w:color w:val="000000"/>
                <w:sz w:val="18"/>
                <w:szCs w:val="18"/>
              </w:rPr>
              <w:t>,</w:t>
            </w:r>
            <w:r w:rsidRPr="007218D9">
              <w:rPr>
                <w:rFonts w:ascii="Calibri" w:hAnsi="Calibri"/>
                <w:color w:val="000000"/>
                <w:sz w:val="18"/>
                <w:szCs w:val="18"/>
              </w:rPr>
              <w:t>281</w:t>
            </w:r>
          </w:p>
        </w:tc>
      </w:tr>
      <w:tr w:rsidR="00D20209" w:rsidRPr="00C57D88" w14:paraId="304DCAF0" w14:textId="77777777" w:rsidTr="00CC6C32">
        <w:trPr>
          <w:trHeight w:hRule="exact" w:val="270"/>
        </w:trPr>
        <w:tc>
          <w:tcPr>
            <w:tcW w:w="1767" w:type="pct"/>
            <w:vAlign w:val="bottom"/>
          </w:tcPr>
          <w:p w14:paraId="364E8C53"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38" w:type="pct"/>
            <w:tcBorders>
              <w:top w:val="nil"/>
              <w:left w:val="nil"/>
              <w:right w:val="nil"/>
            </w:tcBorders>
            <w:shd w:val="clear" w:color="auto" w:fill="auto"/>
          </w:tcPr>
          <w:p w14:paraId="7E6A2517"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 </w:t>
            </w:r>
          </w:p>
        </w:tc>
        <w:tc>
          <w:tcPr>
            <w:tcW w:w="541" w:type="pct"/>
            <w:tcBorders>
              <w:top w:val="nil"/>
              <w:left w:val="nil"/>
              <w:right w:val="nil"/>
            </w:tcBorders>
            <w:shd w:val="clear" w:color="auto" w:fill="auto"/>
          </w:tcPr>
          <w:p w14:paraId="491DD47F"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5</w:t>
            </w:r>
            <w:r>
              <w:rPr>
                <w:rFonts w:ascii="Calibri" w:hAnsi="Calibri"/>
                <w:color w:val="000000"/>
                <w:sz w:val="18"/>
                <w:szCs w:val="18"/>
              </w:rPr>
              <w:t>,</w:t>
            </w:r>
            <w:r w:rsidRPr="006D123D">
              <w:rPr>
                <w:rFonts w:ascii="Calibri" w:hAnsi="Calibri"/>
                <w:color w:val="000000"/>
                <w:sz w:val="18"/>
                <w:szCs w:val="18"/>
              </w:rPr>
              <w:t xml:space="preserve">930 </w:t>
            </w:r>
          </w:p>
        </w:tc>
        <w:tc>
          <w:tcPr>
            <w:tcW w:w="542" w:type="pct"/>
            <w:tcBorders>
              <w:top w:val="nil"/>
              <w:left w:val="nil"/>
              <w:right w:val="nil"/>
            </w:tcBorders>
            <w:shd w:val="clear" w:color="auto" w:fill="auto"/>
          </w:tcPr>
          <w:p w14:paraId="186DF0C5"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w:t>
            </w:r>
            <w:r>
              <w:rPr>
                <w:rFonts w:ascii="Calibri" w:hAnsi="Calibri"/>
                <w:color w:val="000000"/>
                <w:sz w:val="18"/>
                <w:szCs w:val="18"/>
              </w:rPr>
              <w:t>,</w:t>
            </w:r>
            <w:r w:rsidRPr="006D123D">
              <w:rPr>
                <w:rFonts w:ascii="Calibri" w:hAnsi="Calibri"/>
                <w:color w:val="000000"/>
                <w:sz w:val="18"/>
                <w:szCs w:val="18"/>
              </w:rPr>
              <w:t xml:space="preserve">044 </w:t>
            </w:r>
          </w:p>
        </w:tc>
        <w:tc>
          <w:tcPr>
            <w:tcW w:w="541" w:type="pct"/>
            <w:tcBorders>
              <w:top w:val="nil"/>
              <w:left w:val="nil"/>
              <w:right w:val="nil"/>
            </w:tcBorders>
            <w:shd w:val="clear" w:color="auto" w:fill="auto"/>
          </w:tcPr>
          <w:p w14:paraId="4CBA66DE"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13</w:t>
            </w:r>
            <w:r>
              <w:rPr>
                <w:rFonts w:ascii="Calibri" w:hAnsi="Calibri"/>
                <w:color w:val="000000"/>
                <w:sz w:val="18"/>
                <w:szCs w:val="18"/>
              </w:rPr>
              <w:t>,</w:t>
            </w:r>
            <w:r w:rsidRPr="006D123D">
              <w:rPr>
                <w:rFonts w:ascii="Calibri" w:hAnsi="Calibri"/>
                <w:color w:val="000000"/>
                <w:sz w:val="18"/>
                <w:szCs w:val="18"/>
              </w:rPr>
              <w:t xml:space="preserve">574 </w:t>
            </w:r>
          </w:p>
        </w:tc>
        <w:tc>
          <w:tcPr>
            <w:tcW w:w="542" w:type="pct"/>
            <w:tcBorders>
              <w:top w:val="nil"/>
              <w:left w:val="nil"/>
              <w:right w:val="nil"/>
            </w:tcBorders>
            <w:shd w:val="clear" w:color="auto" w:fill="auto"/>
          </w:tcPr>
          <w:p w14:paraId="2609406C"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w:t>
            </w:r>
            <w:r>
              <w:rPr>
                <w:rFonts w:ascii="Calibri" w:hAnsi="Calibri"/>
                <w:color w:val="000000"/>
                <w:sz w:val="18"/>
                <w:szCs w:val="18"/>
              </w:rPr>
              <w:t>,</w:t>
            </w:r>
            <w:r w:rsidRPr="006D123D">
              <w:rPr>
                <w:rFonts w:ascii="Calibri" w:hAnsi="Calibri"/>
                <w:color w:val="000000"/>
                <w:sz w:val="18"/>
                <w:szCs w:val="18"/>
              </w:rPr>
              <w:t xml:space="preserve">650 </w:t>
            </w:r>
          </w:p>
        </w:tc>
        <w:tc>
          <w:tcPr>
            <w:tcW w:w="529" w:type="pct"/>
            <w:tcBorders>
              <w:top w:val="nil"/>
              <w:left w:val="nil"/>
              <w:right w:val="nil"/>
            </w:tcBorders>
            <w:shd w:val="clear" w:color="auto" w:fill="auto"/>
          </w:tcPr>
          <w:p w14:paraId="4BF926AE"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24</w:t>
            </w:r>
            <w:r>
              <w:rPr>
                <w:rFonts w:ascii="Calibri" w:hAnsi="Calibri"/>
                <w:color w:val="000000"/>
                <w:sz w:val="18"/>
                <w:szCs w:val="18"/>
              </w:rPr>
              <w:t>,</w:t>
            </w:r>
            <w:r w:rsidRPr="006D123D">
              <w:rPr>
                <w:rFonts w:ascii="Calibri" w:hAnsi="Calibri"/>
                <w:color w:val="000000"/>
                <w:sz w:val="18"/>
                <w:szCs w:val="18"/>
              </w:rPr>
              <w:t xml:space="preserve">198 </w:t>
            </w:r>
          </w:p>
        </w:tc>
      </w:tr>
      <w:tr w:rsidR="00D20209" w:rsidRPr="00C57D88" w14:paraId="08C08087" w14:textId="77777777" w:rsidTr="00CC6C32">
        <w:trPr>
          <w:trHeight w:hRule="exact" w:val="270"/>
        </w:trPr>
        <w:tc>
          <w:tcPr>
            <w:tcW w:w="1767" w:type="pct"/>
            <w:vAlign w:val="bottom"/>
          </w:tcPr>
          <w:p w14:paraId="336F17FA" w14:textId="77777777" w:rsidR="00D20209" w:rsidRPr="00C57D88" w:rsidRDefault="00D20209"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38" w:type="pct"/>
            <w:tcBorders>
              <w:left w:val="nil"/>
              <w:bottom w:val="single" w:sz="8" w:space="0" w:color="auto"/>
              <w:right w:val="nil"/>
            </w:tcBorders>
            <w:shd w:val="clear" w:color="auto" w:fill="auto"/>
          </w:tcPr>
          <w:p w14:paraId="47F7B3E7"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8</w:t>
            </w:r>
            <w:r>
              <w:rPr>
                <w:rFonts w:ascii="Calibri" w:hAnsi="Calibri"/>
                <w:color w:val="000000"/>
                <w:sz w:val="18"/>
                <w:szCs w:val="18"/>
              </w:rPr>
              <w:t>,</w:t>
            </w:r>
            <w:r w:rsidRPr="006D123D">
              <w:rPr>
                <w:rFonts w:ascii="Calibri" w:hAnsi="Calibri"/>
                <w:color w:val="000000"/>
                <w:sz w:val="18"/>
                <w:szCs w:val="18"/>
              </w:rPr>
              <w:t xml:space="preserve">609 </w:t>
            </w:r>
          </w:p>
        </w:tc>
        <w:tc>
          <w:tcPr>
            <w:tcW w:w="541" w:type="pct"/>
            <w:tcBorders>
              <w:left w:val="nil"/>
              <w:bottom w:val="single" w:sz="8" w:space="0" w:color="auto"/>
              <w:right w:val="nil"/>
            </w:tcBorders>
            <w:shd w:val="clear" w:color="auto" w:fill="auto"/>
          </w:tcPr>
          <w:p w14:paraId="04BD75D8"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5</w:t>
            </w:r>
            <w:r>
              <w:rPr>
                <w:rFonts w:ascii="Calibri" w:hAnsi="Calibri"/>
                <w:color w:val="000000"/>
                <w:sz w:val="18"/>
                <w:szCs w:val="18"/>
              </w:rPr>
              <w:t>,</w:t>
            </w:r>
            <w:r w:rsidRPr="006D123D">
              <w:rPr>
                <w:rFonts w:ascii="Calibri" w:hAnsi="Calibri"/>
                <w:color w:val="000000"/>
                <w:sz w:val="18"/>
                <w:szCs w:val="18"/>
              </w:rPr>
              <w:t xml:space="preserve">957 </w:t>
            </w:r>
          </w:p>
        </w:tc>
        <w:tc>
          <w:tcPr>
            <w:tcW w:w="542" w:type="pct"/>
            <w:tcBorders>
              <w:left w:val="nil"/>
              <w:bottom w:val="single" w:sz="8" w:space="0" w:color="auto"/>
              <w:right w:val="nil"/>
            </w:tcBorders>
            <w:shd w:val="clear" w:color="auto" w:fill="auto"/>
          </w:tcPr>
          <w:p w14:paraId="735E9989"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10</w:t>
            </w:r>
            <w:r>
              <w:rPr>
                <w:rFonts w:ascii="Calibri" w:hAnsi="Calibri"/>
                <w:color w:val="000000"/>
                <w:sz w:val="18"/>
                <w:szCs w:val="18"/>
              </w:rPr>
              <w:t>,</w:t>
            </w:r>
            <w:r w:rsidRPr="006D123D">
              <w:rPr>
                <w:rFonts w:ascii="Calibri" w:hAnsi="Calibri"/>
                <w:color w:val="000000"/>
                <w:sz w:val="18"/>
                <w:szCs w:val="18"/>
              </w:rPr>
              <w:t xml:space="preserve">389 </w:t>
            </w:r>
          </w:p>
        </w:tc>
        <w:tc>
          <w:tcPr>
            <w:tcW w:w="541" w:type="pct"/>
            <w:tcBorders>
              <w:left w:val="nil"/>
              <w:bottom w:val="single" w:sz="8" w:space="0" w:color="auto"/>
              <w:right w:val="nil"/>
            </w:tcBorders>
            <w:shd w:val="clear" w:color="auto" w:fill="auto"/>
          </w:tcPr>
          <w:p w14:paraId="0F351435"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4</w:t>
            </w:r>
            <w:r>
              <w:rPr>
                <w:rFonts w:ascii="Calibri" w:hAnsi="Calibri"/>
                <w:color w:val="000000"/>
                <w:sz w:val="18"/>
                <w:szCs w:val="18"/>
              </w:rPr>
              <w:t>,</w:t>
            </w:r>
            <w:r w:rsidRPr="006D123D">
              <w:rPr>
                <w:rFonts w:ascii="Calibri" w:hAnsi="Calibri"/>
                <w:color w:val="000000"/>
                <w:sz w:val="18"/>
                <w:szCs w:val="18"/>
              </w:rPr>
              <w:t xml:space="preserve">182 </w:t>
            </w:r>
          </w:p>
        </w:tc>
        <w:tc>
          <w:tcPr>
            <w:tcW w:w="542" w:type="pct"/>
            <w:tcBorders>
              <w:left w:val="nil"/>
              <w:bottom w:val="single" w:sz="8" w:space="0" w:color="auto"/>
              <w:right w:val="nil"/>
            </w:tcBorders>
            <w:shd w:val="clear" w:color="auto" w:fill="auto"/>
          </w:tcPr>
          <w:p w14:paraId="0254FD6A"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678 </w:t>
            </w:r>
          </w:p>
        </w:tc>
        <w:tc>
          <w:tcPr>
            <w:tcW w:w="529" w:type="pct"/>
            <w:tcBorders>
              <w:left w:val="nil"/>
              <w:bottom w:val="nil"/>
              <w:right w:val="nil"/>
            </w:tcBorders>
            <w:shd w:val="clear" w:color="auto" w:fill="auto"/>
          </w:tcPr>
          <w:p w14:paraId="118A7BEA" w14:textId="77777777" w:rsidR="00D20209" w:rsidRPr="00C57D88" w:rsidRDefault="00D20209" w:rsidP="00CC6C32">
            <w:pPr>
              <w:spacing w:line="240" w:lineRule="exact"/>
              <w:jc w:val="right"/>
              <w:outlineLvl w:val="0"/>
              <w:rPr>
                <w:rFonts w:ascii="Calibri" w:eastAsia="Calibri" w:hAnsi="Calibri" w:cs="Arial"/>
                <w:bCs/>
                <w:color w:val="000000"/>
                <w:sz w:val="18"/>
                <w:szCs w:val="18"/>
                <w:lang w:eastAsia="hr-HR"/>
              </w:rPr>
            </w:pPr>
            <w:r w:rsidRPr="006D123D">
              <w:rPr>
                <w:rFonts w:ascii="Calibri" w:hAnsi="Calibri"/>
                <w:color w:val="000000"/>
                <w:sz w:val="18"/>
                <w:szCs w:val="18"/>
              </w:rPr>
              <w:t xml:space="preserve"> 29</w:t>
            </w:r>
            <w:r>
              <w:rPr>
                <w:rFonts w:ascii="Calibri" w:hAnsi="Calibri"/>
                <w:color w:val="000000"/>
                <w:sz w:val="18"/>
                <w:szCs w:val="18"/>
              </w:rPr>
              <w:t>,</w:t>
            </w:r>
            <w:r w:rsidRPr="006D123D">
              <w:rPr>
                <w:rFonts w:ascii="Calibri" w:hAnsi="Calibri"/>
                <w:color w:val="000000"/>
                <w:sz w:val="18"/>
                <w:szCs w:val="18"/>
              </w:rPr>
              <w:t xml:space="preserve">815 </w:t>
            </w:r>
          </w:p>
        </w:tc>
      </w:tr>
      <w:tr w:rsidR="00D20209" w:rsidRPr="00C57D88" w14:paraId="7BD9DF62" w14:textId="77777777" w:rsidTr="00CC6C32">
        <w:trPr>
          <w:trHeight w:hRule="exact" w:val="270"/>
        </w:trPr>
        <w:tc>
          <w:tcPr>
            <w:tcW w:w="1767" w:type="pct"/>
            <w:vAlign w:val="bottom"/>
          </w:tcPr>
          <w:p w14:paraId="5C0F6E38" w14:textId="77777777" w:rsidR="00D20209" w:rsidRPr="00C57D88" w:rsidRDefault="00D20209" w:rsidP="00CC6C32">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assets </w:t>
            </w:r>
          </w:p>
        </w:tc>
        <w:tc>
          <w:tcPr>
            <w:tcW w:w="538" w:type="pct"/>
            <w:tcBorders>
              <w:top w:val="nil"/>
              <w:left w:val="nil"/>
              <w:bottom w:val="single" w:sz="8" w:space="0" w:color="auto"/>
              <w:right w:val="nil"/>
            </w:tcBorders>
            <w:shd w:val="clear" w:color="auto" w:fill="auto"/>
          </w:tcPr>
          <w:p w14:paraId="57043681"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504</w:t>
            </w:r>
            <w:r>
              <w:rPr>
                <w:rFonts w:ascii="Calibri" w:hAnsi="Calibri"/>
                <w:b/>
                <w:bCs/>
                <w:color w:val="000000"/>
                <w:sz w:val="18"/>
                <w:szCs w:val="18"/>
              </w:rPr>
              <w:t>,</w:t>
            </w:r>
            <w:r w:rsidRPr="006D123D">
              <w:rPr>
                <w:rFonts w:ascii="Calibri" w:hAnsi="Calibri"/>
                <w:b/>
                <w:bCs/>
                <w:color w:val="000000"/>
                <w:sz w:val="18"/>
                <w:szCs w:val="18"/>
              </w:rPr>
              <w:t xml:space="preserve">644 </w:t>
            </w:r>
          </w:p>
        </w:tc>
        <w:tc>
          <w:tcPr>
            <w:tcW w:w="541" w:type="pct"/>
            <w:tcBorders>
              <w:top w:val="nil"/>
              <w:left w:val="nil"/>
              <w:bottom w:val="single" w:sz="8" w:space="0" w:color="auto"/>
              <w:right w:val="nil"/>
            </w:tcBorders>
            <w:shd w:val="clear" w:color="auto" w:fill="auto"/>
          </w:tcPr>
          <w:p w14:paraId="57ABDCBC"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FE2194">
              <w:rPr>
                <w:rFonts w:ascii="Calibri" w:hAnsi="Calibri"/>
                <w:b/>
                <w:bCs/>
                <w:color w:val="000000"/>
                <w:sz w:val="18"/>
                <w:szCs w:val="18"/>
              </w:rPr>
              <w:t>1</w:t>
            </w:r>
            <w:r>
              <w:rPr>
                <w:rFonts w:ascii="Calibri" w:hAnsi="Calibri"/>
                <w:b/>
                <w:bCs/>
                <w:color w:val="000000"/>
                <w:sz w:val="18"/>
                <w:szCs w:val="18"/>
              </w:rPr>
              <w:t>,</w:t>
            </w:r>
            <w:r w:rsidRPr="00FE2194">
              <w:rPr>
                <w:rFonts w:ascii="Calibri" w:hAnsi="Calibri"/>
                <w:b/>
                <w:bCs/>
                <w:color w:val="000000"/>
                <w:sz w:val="18"/>
                <w:szCs w:val="18"/>
              </w:rPr>
              <w:t>029</w:t>
            </w:r>
            <w:r>
              <w:rPr>
                <w:rFonts w:ascii="Calibri" w:hAnsi="Calibri"/>
                <w:b/>
                <w:bCs/>
                <w:color w:val="000000"/>
                <w:sz w:val="18"/>
                <w:szCs w:val="18"/>
              </w:rPr>
              <w:t>,</w:t>
            </w:r>
            <w:r w:rsidRPr="00FE2194">
              <w:rPr>
                <w:rFonts w:ascii="Calibri" w:hAnsi="Calibri"/>
                <w:b/>
                <w:bCs/>
                <w:color w:val="000000"/>
                <w:sz w:val="18"/>
                <w:szCs w:val="18"/>
              </w:rPr>
              <w:t>363</w:t>
            </w:r>
          </w:p>
        </w:tc>
        <w:tc>
          <w:tcPr>
            <w:tcW w:w="542" w:type="pct"/>
            <w:tcBorders>
              <w:top w:val="nil"/>
              <w:left w:val="nil"/>
              <w:bottom w:val="single" w:sz="8" w:space="0" w:color="auto"/>
              <w:right w:val="nil"/>
            </w:tcBorders>
            <w:shd w:val="clear" w:color="auto" w:fill="auto"/>
          </w:tcPr>
          <w:p w14:paraId="77400B62"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3</w:t>
            </w:r>
            <w:r>
              <w:rPr>
                <w:rFonts w:ascii="Calibri" w:hAnsi="Calibri"/>
                <w:b/>
                <w:bCs/>
                <w:color w:val="000000"/>
                <w:sz w:val="18"/>
                <w:szCs w:val="18"/>
              </w:rPr>
              <w:t>,</w:t>
            </w:r>
            <w:r w:rsidRPr="006D123D">
              <w:rPr>
                <w:rFonts w:ascii="Calibri" w:hAnsi="Calibri"/>
                <w:b/>
                <w:bCs/>
                <w:color w:val="000000"/>
                <w:sz w:val="18"/>
                <w:szCs w:val="18"/>
              </w:rPr>
              <w:t>331</w:t>
            </w:r>
            <w:r>
              <w:rPr>
                <w:rFonts w:ascii="Calibri" w:hAnsi="Calibri"/>
                <w:b/>
                <w:bCs/>
                <w:color w:val="000000"/>
                <w:sz w:val="18"/>
                <w:szCs w:val="18"/>
              </w:rPr>
              <w:t>,</w:t>
            </w:r>
            <w:r w:rsidRPr="006D123D">
              <w:rPr>
                <w:rFonts w:ascii="Calibri" w:hAnsi="Calibri"/>
                <w:b/>
                <w:bCs/>
                <w:color w:val="000000"/>
                <w:sz w:val="18"/>
                <w:szCs w:val="18"/>
              </w:rPr>
              <w:t xml:space="preserve">436 </w:t>
            </w:r>
          </w:p>
        </w:tc>
        <w:tc>
          <w:tcPr>
            <w:tcW w:w="541" w:type="pct"/>
            <w:tcBorders>
              <w:top w:val="nil"/>
              <w:left w:val="nil"/>
              <w:bottom w:val="single" w:sz="8" w:space="0" w:color="auto"/>
              <w:right w:val="nil"/>
            </w:tcBorders>
            <w:shd w:val="clear" w:color="auto" w:fill="auto"/>
          </w:tcPr>
          <w:p w14:paraId="6F01AECD"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883</w:t>
            </w:r>
            <w:r>
              <w:rPr>
                <w:rFonts w:ascii="Calibri" w:hAnsi="Calibri"/>
                <w:b/>
                <w:bCs/>
                <w:color w:val="000000"/>
                <w:sz w:val="18"/>
                <w:szCs w:val="18"/>
              </w:rPr>
              <w:t>,</w:t>
            </w:r>
            <w:r w:rsidRPr="006D123D">
              <w:rPr>
                <w:rFonts w:ascii="Calibri" w:hAnsi="Calibri"/>
                <w:b/>
                <w:bCs/>
                <w:color w:val="000000"/>
                <w:sz w:val="18"/>
                <w:szCs w:val="18"/>
              </w:rPr>
              <w:t xml:space="preserve">909 </w:t>
            </w:r>
          </w:p>
        </w:tc>
        <w:tc>
          <w:tcPr>
            <w:tcW w:w="542" w:type="pct"/>
            <w:tcBorders>
              <w:top w:val="nil"/>
              <w:left w:val="nil"/>
              <w:bottom w:val="single" w:sz="8" w:space="0" w:color="auto"/>
              <w:right w:val="nil"/>
            </w:tcBorders>
            <w:shd w:val="clear" w:color="auto" w:fill="auto"/>
          </w:tcPr>
          <w:p w14:paraId="2E9BE696"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FE2194">
              <w:rPr>
                <w:rFonts w:ascii="Calibri" w:hAnsi="Calibri"/>
                <w:b/>
                <w:bCs/>
                <w:color w:val="000000"/>
                <w:sz w:val="18"/>
                <w:szCs w:val="18"/>
              </w:rPr>
              <w:t>12</w:t>
            </w:r>
            <w:r>
              <w:rPr>
                <w:rFonts w:ascii="Calibri" w:hAnsi="Calibri"/>
                <w:b/>
                <w:bCs/>
                <w:color w:val="000000"/>
                <w:sz w:val="18"/>
                <w:szCs w:val="18"/>
              </w:rPr>
              <w:t>,</w:t>
            </w:r>
            <w:r w:rsidRPr="00FE2194">
              <w:rPr>
                <w:rFonts w:ascii="Calibri" w:hAnsi="Calibri"/>
                <w:b/>
                <w:bCs/>
                <w:color w:val="000000"/>
                <w:sz w:val="18"/>
                <w:szCs w:val="18"/>
              </w:rPr>
              <w:t>721</w:t>
            </w:r>
            <w:r>
              <w:rPr>
                <w:rFonts w:ascii="Calibri" w:hAnsi="Calibri"/>
                <w:b/>
                <w:bCs/>
                <w:color w:val="000000"/>
                <w:sz w:val="18"/>
                <w:szCs w:val="18"/>
              </w:rPr>
              <w:t>,</w:t>
            </w:r>
            <w:r w:rsidRPr="00FE2194">
              <w:rPr>
                <w:rFonts w:ascii="Calibri" w:hAnsi="Calibri"/>
                <w:b/>
                <w:bCs/>
                <w:color w:val="000000"/>
                <w:sz w:val="18"/>
                <w:szCs w:val="18"/>
              </w:rPr>
              <w:t>259</w:t>
            </w:r>
          </w:p>
        </w:tc>
        <w:tc>
          <w:tcPr>
            <w:tcW w:w="529" w:type="pct"/>
            <w:tcBorders>
              <w:top w:val="single" w:sz="8" w:space="0" w:color="auto"/>
              <w:left w:val="nil"/>
              <w:bottom w:val="single" w:sz="8" w:space="0" w:color="auto"/>
              <w:right w:val="nil"/>
            </w:tcBorders>
            <w:shd w:val="clear" w:color="auto" w:fill="auto"/>
          </w:tcPr>
          <w:p w14:paraId="2DE9C290" w14:textId="77777777" w:rsidR="00D20209" w:rsidRPr="00C57D88" w:rsidRDefault="00D20209" w:rsidP="00CC6C32">
            <w:pPr>
              <w:spacing w:line="240" w:lineRule="exact"/>
              <w:jc w:val="right"/>
              <w:outlineLvl w:val="0"/>
              <w:rPr>
                <w:rFonts w:ascii="Calibri" w:eastAsia="Calibri" w:hAnsi="Calibri" w:cs="Arial"/>
                <w:b/>
                <w:bCs/>
                <w:color w:val="000000"/>
                <w:sz w:val="18"/>
                <w:szCs w:val="18"/>
                <w:lang w:eastAsia="hr-HR"/>
              </w:rPr>
            </w:pPr>
            <w:r w:rsidRPr="006D123D">
              <w:rPr>
                <w:rFonts w:ascii="Calibri" w:hAnsi="Calibri"/>
                <w:b/>
                <w:bCs/>
                <w:color w:val="000000"/>
                <w:sz w:val="18"/>
                <w:szCs w:val="18"/>
              </w:rPr>
              <w:t>26</w:t>
            </w:r>
            <w:r>
              <w:rPr>
                <w:rFonts w:ascii="Calibri" w:hAnsi="Calibri"/>
                <w:b/>
                <w:bCs/>
                <w:color w:val="000000"/>
                <w:sz w:val="18"/>
                <w:szCs w:val="18"/>
              </w:rPr>
              <w:t>,</w:t>
            </w:r>
            <w:r w:rsidRPr="006D123D">
              <w:rPr>
                <w:rFonts w:ascii="Calibri" w:hAnsi="Calibri"/>
                <w:b/>
                <w:bCs/>
                <w:color w:val="000000"/>
                <w:sz w:val="18"/>
                <w:szCs w:val="18"/>
              </w:rPr>
              <w:t>470</w:t>
            </w:r>
            <w:r>
              <w:rPr>
                <w:rFonts w:ascii="Calibri" w:hAnsi="Calibri"/>
                <w:b/>
                <w:bCs/>
                <w:color w:val="000000"/>
                <w:sz w:val="18"/>
                <w:szCs w:val="18"/>
              </w:rPr>
              <w:t>,</w:t>
            </w:r>
            <w:r w:rsidRPr="006D123D">
              <w:rPr>
                <w:rFonts w:ascii="Calibri" w:hAnsi="Calibri"/>
                <w:b/>
                <w:bCs/>
                <w:color w:val="000000"/>
                <w:sz w:val="18"/>
                <w:szCs w:val="18"/>
              </w:rPr>
              <w:t xml:space="preserve">611 </w:t>
            </w:r>
          </w:p>
        </w:tc>
      </w:tr>
      <w:tr w:rsidR="00D20209" w:rsidRPr="00C57D88" w14:paraId="3D8BA9AB" w14:textId="77777777" w:rsidTr="00CC6C32">
        <w:trPr>
          <w:trHeight w:hRule="exact" w:val="270"/>
        </w:trPr>
        <w:tc>
          <w:tcPr>
            <w:tcW w:w="1767" w:type="pct"/>
            <w:vAlign w:val="bottom"/>
          </w:tcPr>
          <w:p w14:paraId="705BA0F8" w14:textId="77777777" w:rsidR="00D20209" w:rsidRPr="00C57D88" w:rsidRDefault="00D20209" w:rsidP="00CC6C32">
            <w:pPr>
              <w:tabs>
                <w:tab w:val="right" w:pos="1202"/>
              </w:tabs>
              <w:spacing w:line="200" w:lineRule="exact"/>
              <w:outlineLvl w:val="0"/>
              <w:rPr>
                <w:rFonts w:ascii="Calibri" w:hAnsi="Calibri" w:cs="Arial"/>
                <w:b/>
                <w:bCs/>
                <w:sz w:val="18"/>
                <w:szCs w:val="18"/>
              </w:rPr>
            </w:pPr>
          </w:p>
        </w:tc>
        <w:tc>
          <w:tcPr>
            <w:tcW w:w="538" w:type="pct"/>
            <w:tcBorders>
              <w:top w:val="single" w:sz="12" w:space="0" w:color="auto"/>
            </w:tcBorders>
            <w:vAlign w:val="bottom"/>
          </w:tcPr>
          <w:p w14:paraId="063B395E" w14:textId="77777777" w:rsidR="00D20209" w:rsidRPr="00C57D88" w:rsidRDefault="00D20209" w:rsidP="00CC6C32">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29147496" w14:textId="77777777" w:rsidR="00D20209" w:rsidRPr="00C57D88" w:rsidRDefault="00D20209" w:rsidP="00CC6C32">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10C96321" w14:textId="77777777" w:rsidR="00D20209" w:rsidRPr="00C57D88" w:rsidRDefault="00D20209" w:rsidP="00CC6C32">
            <w:pPr>
              <w:spacing w:line="240" w:lineRule="exact"/>
              <w:jc w:val="right"/>
              <w:outlineLvl w:val="0"/>
              <w:rPr>
                <w:rFonts w:ascii="Calibri" w:hAnsi="Calibri" w:cs="Calibri"/>
                <w:b/>
                <w:bCs/>
                <w:color w:val="000000"/>
                <w:sz w:val="18"/>
                <w:szCs w:val="18"/>
              </w:rPr>
            </w:pPr>
          </w:p>
        </w:tc>
        <w:tc>
          <w:tcPr>
            <w:tcW w:w="541" w:type="pct"/>
            <w:tcBorders>
              <w:top w:val="single" w:sz="12" w:space="0" w:color="auto"/>
            </w:tcBorders>
            <w:vAlign w:val="bottom"/>
          </w:tcPr>
          <w:p w14:paraId="18ECAB27" w14:textId="77777777" w:rsidR="00D20209" w:rsidRPr="00C57D88" w:rsidRDefault="00D20209" w:rsidP="00CC6C32">
            <w:pPr>
              <w:spacing w:line="240" w:lineRule="exact"/>
              <w:jc w:val="right"/>
              <w:outlineLvl w:val="0"/>
              <w:rPr>
                <w:rFonts w:ascii="Calibri" w:hAnsi="Calibri" w:cs="Calibri"/>
                <w:b/>
                <w:bCs/>
                <w:color w:val="000000"/>
                <w:sz w:val="18"/>
                <w:szCs w:val="18"/>
              </w:rPr>
            </w:pPr>
          </w:p>
        </w:tc>
        <w:tc>
          <w:tcPr>
            <w:tcW w:w="542" w:type="pct"/>
            <w:tcBorders>
              <w:top w:val="single" w:sz="12" w:space="0" w:color="auto"/>
            </w:tcBorders>
            <w:vAlign w:val="bottom"/>
          </w:tcPr>
          <w:p w14:paraId="4A6EB98E" w14:textId="77777777" w:rsidR="00D20209" w:rsidRPr="00C57D88" w:rsidRDefault="00D20209" w:rsidP="00CC6C32">
            <w:pPr>
              <w:spacing w:line="240" w:lineRule="exact"/>
              <w:jc w:val="right"/>
              <w:outlineLvl w:val="0"/>
              <w:rPr>
                <w:rFonts w:ascii="Calibri" w:hAnsi="Calibri" w:cs="Calibri"/>
                <w:b/>
                <w:bCs/>
                <w:color w:val="000000"/>
                <w:sz w:val="18"/>
                <w:szCs w:val="18"/>
              </w:rPr>
            </w:pPr>
          </w:p>
        </w:tc>
        <w:tc>
          <w:tcPr>
            <w:tcW w:w="529" w:type="pct"/>
            <w:tcBorders>
              <w:top w:val="single" w:sz="12" w:space="0" w:color="auto"/>
            </w:tcBorders>
            <w:vAlign w:val="bottom"/>
          </w:tcPr>
          <w:p w14:paraId="14D153E1" w14:textId="77777777" w:rsidR="00D20209" w:rsidRPr="00C57D88" w:rsidRDefault="00D20209" w:rsidP="00CC6C32">
            <w:pPr>
              <w:spacing w:line="240" w:lineRule="exact"/>
              <w:jc w:val="right"/>
              <w:outlineLvl w:val="0"/>
              <w:rPr>
                <w:rFonts w:ascii="Calibri" w:hAnsi="Calibri" w:cs="Calibri"/>
                <w:b/>
                <w:bCs/>
                <w:color w:val="000000"/>
                <w:sz w:val="18"/>
                <w:szCs w:val="18"/>
              </w:rPr>
            </w:pPr>
          </w:p>
        </w:tc>
      </w:tr>
      <w:tr w:rsidR="00D20209" w:rsidRPr="00C57D88" w14:paraId="2DE417BC" w14:textId="77777777" w:rsidTr="00CC6C32">
        <w:trPr>
          <w:trHeight w:hRule="exact" w:val="270"/>
        </w:trPr>
        <w:tc>
          <w:tcPr>
            <w:tcW w:w="1767" w:type="pct"/>
            <w:vAlign w:val="bottom"/>
          </w:tcPr>
          <w:p w14:paraId="31F8D12D" w14:textId="77777777" w:rsidR="00D20209" w:rsidRPr="00C57D88" w:rsidRDefault="00D20209" w:rsidP="00CC6C32">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Liabilities</w:t>
            </w:r>
          </w:p>
        </w:tc>
        <w:tc>
          <w:tcPr>
            <w:tcW w:w="538" w:type="pct"/>
            <w:vAlign w:val="bottom"/>
          </w:tcPr>
          <w:p w14:paraId="317D6CD6" w14:textId="77777777" w:rsidR="00D20209" w:rsidRPr="00C57D88" w:rsidRDefault="00D20209" w:rsidP="00CC6C32">
            <w:pPr>
              <w:spacing w:line="220" w:lineRule="exact"/>
              <w:jc w:val="right"/>
              <w:outlineLvl w:val="0"/>
              <w:rPr>
                <w:rFonts w:ascii="Calibri" w:hAnsi="Calibri" w:cs="Arial"/>
                <w:b/>
                <w:bCs/>
                <w:spacing w:val="-2"/>
                <w:sz w:val="18"/>
                <w:szCs w:val="18"/>
              </w:rPr>
            </w:pPr>
          </w:p>
        </w:tc>
        <w:tc>
          <w:tcPr>
            <w:tcW w:w="541" w:type="pct"/>
            <w:vAlign w:val="bottom"/>
          </w:tcPr>
          <w:p w14:paraId="33C51E24" w14:textId="77777777" w:rsidR="00D20209" w:rsidRPr="00C57D88" w:rsidRDefault="00D20209" w:rsidP="00CC6C32">
            <w:pPr>
              <w:spacing w:line="220" w:lineRule="exact"/>
              <w:jc w:val="right"/>
              <w:outlineLvl w:val="0"/>
              <w:rPr>
                <w:rFonts w:ascii="Calibri" w:hAnsi="Calibri" w:cs="Arial"/>
                <w:b/>
                <w:bCs/>
                <w:spacing w:val="-2"/>
                <w:sz w:val="18"/>
                <w:szCs w:val="18"/>
              </w:rPr>
            </w:pPr>
          </w:p>
        </w:tc>
        <w:tc>
          <w:tcPr>
            <w:tcW w:w="542" w:type="pct"/>
            <w:vAlign w:val="bottom"/>
          </w:tcPr>
          <w:p w14:paraId="2C222119" w14:textId="77777777" w:rsidR="00D20209" w:rsidRPr="00C57D88" w:rsidRDefault="00D20209" w:rsidP="00CC6C32">
            <w:pPr>
              <w:spacing w:line="220" w:lineRule="exact"/>
              <w:jc w:val="right"/>
              <w:outlineLvl w:val="0"/>
              <w:rPr>
                <w:rFonts w:ascii="Calibri" w:hAnsi="Calibri" w:cs="Arial"/>
                <w:b/>
                <w:bCs/>
                <w:spacing w:val="-2"/>
                <w:sz w:val="18"/>
                <w:szCs w:val="18"/>
              </w:rPr>
            </w:pPr>
          </w:p>
        </w:tc>
        <w:tc>
          <w:tcPr>
            <w:tcW w:w="541" w:type="pct"/>
            <w:vAlign w:val="bottom"/>
          </w:tcPr>
          <w:p w14:paraId="345C83A4" w14:textId="77777777" w:rsidR="00D20209" w:rsidRPr="00C57D88" w:rsidRDefault="00D20209" w:rsidP="00CC6C32">
            <w:pPr>
              <w:spacing w:line="220" w:lineRule="exact"/>
              <w:jc w:val="right"/>
              <w:outlineLvl w:val="0"/>
              <w:rPr>
                <w:rFonts w:ascii="Calibri" w:hAnsi="Calibri" w:cs="Arial"/>
                <w:b/>
                <w:bCs/>
                <w:spacing w:val="-2"/>
                <w:sz w:val="18"/>
                <w:szCs w:val="18"/>
              </w:rPr>
            </w:pPr>
          </w:p>
        </w:tc>
        <w:tc>
          <w:tcPr>
            <w:tcW w:w="542" w:type="pct"/>
            <w:vAlign w:val="bottom"/>
          </w:tcPr>
          <w:p w14:paraId="5C32EFF6" w14:textId="77777777" w:rsidR="00D20209" w:rsidRPr="00C57D88" w:rsidRDefault="00D20209" w:rsidP="00CC6C32">
            <w:pPr>
              <w:spacing w:line="220" w:lineRule="exact"/>
              <w:jc w:val="right"/>
              <w:outlineLvl w:val="0"/>
              <w:rPr>
                <w:rFonts w:ascii="Calibri" w:hAnsi="Calibri" w:cs="Arial"/>
                <w:b/>
                <w:bCs/>
                <w:spacing w:val="-2"/>
                <w:sz w:val="18"/>
                <w:szCs w:val="18"/>
              </w:rPr>
            </w:pPr>
          </w:p>
        </w:tc>
        <w:tc>
          <w:tcPr>
            <w:tcW w:w="529" w:type="pct"/>
            <w:vAlign w:val="bottom"/>
          </w:tcPr>
          <w:p w14:paraId="292C91DA" w14:textId="77777777" w:rsidR="00D20209" w:rsidRPr="00C57D88" w:rsidRDefault="00D20209" w:rsidP="00CC6C32">
            <w:pPr>
              <w:spacing w:line="220" w:lineRule="exact"/>
              <w:jc w:val="right"/>
              <w:outlineLvl w:val="0"/>
              <w:rPr>
                <w:rFonts w:ascii="Calibri" w:hAnsi="Calibri" w:cs="Arial"/>
                <w:b/>
                <w:bCs/>
                <w:sz w:val="18"/>
                <w:szCs w:val="18"/>
              </w:rPr>
            </w:pPr>
          </w:p>
        </w:tc>
      </w:tr>
      <w:tr w:rsidR="00D20209" w:rsidRPr="00C57D88" w14:paraId="57D10AE2" w14:textId="77777777" w:rsidTr="00CC6C32">
        <w:trPr>
          <w:trHeight w:hRule="exact" w:val="270"/>
        </w:trPr>
        <w:tc>
          <w:tcPr>
            <w:tcW w:w="1767" w:type="pct"/>
            <w:vAlign w:val="bottom"/>
          </w:tcPr>
          <w:p w14:paraId="226F6256" w14:textId="77777777" w:rsidR="00D20209" w:rsidRPr="00C57D88" w:rsidRDefault="00D20209"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38" w:type="pct"/>
            <w:tcBorders>
              <w:top w:val="nil"/>
              <w:left w:val="nil"/>
              <w:bottom w:val="nil"/>
              <w:right w:val="nil"/>
            </w:tcBorders>
            <w:shd w:val="clear" w:color="auto" w:fill="auto"/>
          </w:tcPr>
          <w:p w14:paraId="261C4B52"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89</w:t>
            </w:r>
            <w:r>
              <w:rPr>
                <w:rFonts w:ascii="Calibri" w:hAnsi="Calibri"/>
                <w:color w:val="000000"/>
                <w:sz w:val="18"/>
                <w:szCs w:val="18"/>
              </w:rPr>
              <w:t>,</w:t>
            </w:r>
            <w:r w:rsidRPr="006D123D">
              <w:rPr>
                <w:rFonts w:ascii="Calibri" w:hAnsi="Calibri"/>
                <w:color w:val="000000"/>
                <w:sz w:val="18"/>
                <w:szCs w:val="18"/>
              </w:rPr>
              <w:t xml:space="preserve">551 </w:t>
            </w:r>
          </w:p>
        </w:tc>
        <w:tc>
          <w:tcPr>
            <w:tcW w:w="541" w:type="pct"/>
            <w:tcBorders>
              <w:top w:val="nil"/>
              <w:left w:val="nil"/>
              <w:bottom w:val="nil"/>
              <w:right w:val="nil"/>
            </w:tcBorders>
            <w:shd w:val="clear" w:color="auto" w:fill="auto"/>
          </w:tcPr>
          <w:p w14:paraId="2682469B"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24</w:t>
            </w:r>
            <w:r>
              <w:rPr>
                <w:rFonts w:ascii="Calibri" w:hAnsi="Calibri"/>
                <w:color w:val="000000"/>
                <w:sz w:val="18"/>
                <w:szCs w:val="18"/>
              </w:rPr>
              <w:t>,</w:t>
            </w:r>
            <w:r w:rsidRPr="006D123D">
              <w:rPr>
                <w:rFonts w:ascii="Calibri" w:hAnsi="Calibri"/>
                <w:color w:val="000000"/>
                <w:sz w:val="18"/>
                <w:szCs w:val="18"/>
              </w:rPr>
              <w:t xml:space="preserve">257 </w:t>
            </w:r>
          </w:p>
        </w:tc>
        <w:tc>
          <w:tcPr>
            <w:tcW w:w="542" w:type="pct"/>
            <w:tcBorders>
              <w:top w:val="nil"/>
              <w:left w:val="nil"/>
              <w:bottom w:val="nil"/>
              <w:right w:val="nil"/>
            </w:tcBorders>
            <w:shd w:val="clear" w:color="auto" w:fill="auto"/>
          </w:tcPr>
          <w:p w14:paraId="6EDB7C87"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12</w:t>
            </w:r>
            <w:r>
              <w:rPr>
                <w:rFonts w:ascii="Calibri" w:hAnsi="Calibri"/>
                <w:color w:val="000000"/>
                <w:sz w:val="18"/>
                <w:szCs w:val="18"/>
              </w:rPr>
              <w:t>,</w:t>
            </w:r>
            <w:r w:rsidRPr="006D123D">
              <w:rPr>
                <w:rFonts w:ascii="Calibri" w:hAnsi="Calibri"/>
                <w:color w:val="000000"/>
                <w:sz w:val="18"/>
                <w:szCs w:val="18"/>
              </w:rPr>
              <w:t xml:space="preserve">248 </w:t>
            </w:r>
          </w:p>
        </w:tc>
        <w:tc>
          <w:tcPr>
            <w:tcW w:w="541" w:type="pct"/>
            <w:tcBorders>
              <w:top w:val="nil"/>
              <w:left w:val="nil"/>
              <w:bottom w:val="nil"/>
              <w:right w:val="nil"/>
            </w:tcBorders>
            <w:shd w:val="clear" w:color="auto" w:fill="auto"/>
          </w:tcPr>
          <w:p w14:paraId="7545272C"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15</w:t>
            </w:r>
            <w:r>
              <w:rPr>
                <w:rFonts w:ascii="Calibri" w:hAnsi="Calibri"/>
                <w:color w:val="000000"/>
                <w:sz w:val="18"/>
                <w:szCs w:val="18"/>
              </w:rPr>
              <w:t>,</w:t>
            </w:r>
            <w:r w:rsidRPr="006D123D">
              <w:rPr>
                <w:rFonts w:ascii="Calibri" w:hAnsi="Calibri"/>
                <w:color w:val="000000"/>
                <w:sz w:val="18"/>
                <w:szCs w:val="18"/>
              </w:rPr>
              <w:t xml:space="preserve">152 </w:t>
            </w:r>
          </w:p>
        </w:tc>
        <w:tc>
          <w:tcPr>
            <w:tcW w:w="542" w:type="pct"/>
            <w:tcBorders>
              <w:top w:val="nil"/>
              <w:left w:val="nil"/>
              <w:bottom w:val="nil"/>
              <w:right w:val="nil"/>
            </w:tcBorders>
            <w:shd w:val="clear" w:color="auto" w:fill="auto"/>
          </w:tcPr>
          <w:p w14:paraId="78FCC4FB"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w:t>
            </w:r>
            <w:r>
              <w:rPr>
                <w:rFonts w:ascii="Calibri" w:hAnsi="Calibri"/>
                <w:color w:val="000000"/>
                <w:sz w:val="18"/>
                <w:szCs w:val="18"/>
              </w:rPr>
              <w:t>,</w:t>
            </w:r>
            <w:r w:rsidRPr="006D123D">
              <w:rPr>
                <w:rFonts w:ascii="Calibri" w:hAnsi="Calibri"/>
                <w:color w:val="000000"/>
                <w:sz w:val="18"/>
                <w:szCs w:val="18"/>
              </w:rPr>
              <w:t xml:space="preserve">561 </w:t>
            </w:r>
          </w:p>
        </w:tc>
        <w:tc>
          <w:tcPr>
            <w:tcW w:w="529" w:type="pct"/>
            <w:tcBorders>
              <w:top w:val="nil"/>
              <w:left w:val="nil"/>
              <w:bottom w:val="nil"/>
              <w:right w:val="nil"/>
            </w:tcBorders>
            <w:shd w:val="clear" w:color="auto" w:fill="auto"/>
          </w:tcPr>
          <w:p w14:paraId="141DD71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176</w:t>
            </w:r>
            <w:r>
              <w:rPr>
                <w:rFonts w:ascii="Calibri" w:hAnsi="Calibri"/>
                <w:color w:val="000000"/>
                <w:sz w:val="18"/>
                <w:szCs w:val="18"/>
              </w:rPr>
              <w:t>,</w:t>
            </w:r>
            <w:r w:rsidRPr="006D123D">
              <w:rPr>
                <w:rFonts w:ascii="Calibri" w:hAnsi="Calibri"/>
                <w:color w:val="000000"/>
                <w:sz w:val="18"/>
                <w:szCs w:val="18"/>
              </w:rPr>
              <w:t xml:space="preserve">769 </w:t>
            </w:r>
          </w:p>
        </w:tc>
      </w:tr>
      <w:tr w:rsidR="00D20209" w:rsidRPr="00C57D88" w14:paraId="071EF3F3" w14:textId="77777777" w:rsidTr="00CC6C32">
        <w:trPr>
          <w:trHeight w:hRule="exact" w:val="270"/>
        </w:trPr>
        <w:tc>
          <w:tcPr>
            <w:tcW w:w="1767" w:type="pct"/>
            <w:vAlign w:val="bottom"/>
          </w:tcPr>
          <w:p w14:paraId="099B5A2B" w14:textId="77777777" w:rsidR="00D20209" w:rsidRPr="00C57D88" w:rsidRDefault="00D20209"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38" w:type="pct"/>
            <w:tcBorders>
              <w:top w:val="nil"/>
              <w:left w:val="nil"/>
              <w:bottom w:val="nil"/>
              <w:right w:val="nil"/>
            </w:tcBorders>
            <w:shd w:val="clear" w:color="auto" w:fill="auto"/>
          </w:tcPr>
          <w:p w14:paraId="27DEE3D6"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353</w:t>
            </w:r>
            <w:r>
              <w:rPr>
                <w:rFonts w:ascii="Calibri" w:hAnsi="Calibri"/>
                <w:color w:val="000000"/>
                <w:sz w:val="18"/>
                <w:szCs w:val="18"/>
              </w:rPr>
              <w:t>,</w:t>
            </w:r>
            <w:r w:rsidRPr="006D123D">
              <w:rPr>
                <w:rFonts w:ascii="Calibri" w:hAnsi="Calibri"/>
                <w:color w:val="000000"/>
                <w:sz w:val="18"/>
                <w:szCs w:val="18"/>
              </w:rPr>
              <w:t xml:space="preserve">615 </w:t>
            </w:r>
          </w:p>
        </w:tc>
        <w:tc>
          <w:tcPr>
            <w:tcW w:w="541" w:type="pct"/>
            <w:tcBorders>
              <w:top w:val="nil"/>
              <w:left w:val="nil"/>
              <w:bottom w:val="nil"/>
              <w:right w:val="nil"/>
            </w:tcBorders>
            <w:shd w:val="clear" w:color="auto" w:fill="auto"/>
          </w:tcPr>
          <w:p w14:paraId="2CD755C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315</w:t>
            </w:r>
            <w:r>
              <w:rPr>
                <w:rFonts w:ascii="Calibri" w:hAnsi="Calibri"/>
                <w:color w:val="000000"/>
                <w:sz w:val="18"/>
                <w:szCs w:val="18"/>
              </w:rPr>
              <w:t>,</w:t>
            </w:r>
            <w:r w:rsidRPr="006D123D">
              <w:rPr>
                <w:rFonts w:ascii="Calibri" w:hAnsi="Calibri"/>
                <w:color w:val="000000"/>
                <w:sz w:val="18"/>
                <w:szCs w:val="18"/>
              </w:rPr>
              <w:t>555</w:t>
            </w:r>
            <w:r>
              <w:rPr>
                <w:rFonts w:ascii="Calibri" w:hAnsi="Calibri"/>
                <w:color w:val="000000"/>
                <w:sz w:val="18"/>
                <w:szCs w:val="18"/>
              </w:rPr>
              <w:t>**</w:t>
            </w:r>
            <w:r w:rsidRPr="006D123D">
              <w:rPr>
                <w:rFonts w:ascii="Calibri" w:hAnsi="Calibri"/>
                <w:color w:val="000000"/>
                <w:sz w:val="18"/>
                <w:szCs w:val="18"/>
              </w:rPr>
              <w:t xml:space="preserve"> </w:t>
            </w:r>
          </w:p>
        </w:tc>
        <w:tc>
          <w:tcPr>
            <w:tcW w:w="542" w:type="pct"/>
            <w:tcBorders>
              <w:top w:val="nil"/>
              <w:left w:val="nil"/>
              <w:bottom w:val="nil"/>
              <w:right w:val="nil"/>
            </w:tcBorders>
            <w:shd w:val="clear" w:color="auto" w:fill="auto"/>
          </w:tcPr>
          <w:p w14:paraId="5C0235EA"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1</w:t>
            </w:r>
            <w:r>
              <w:rPr>
                <w:rFonts w:ascii="Calibri" w:hAnsi="Calibri"/>
                <w:color w:val="000000"/>
                <w:sz w:val="18"/>
                <w:szCs w:val="18"/>
              </w:rPr>
              <w:t>,</w:t>
            </w:r>
            <w:r w:rsidRPr="006D123D">
              <w:rPr>
                <w:rFonts w:ascii="Calibri" w:hAnsi="Calibri"/>
                <w:color w:val="000000"/>
                <w:sz w:val="18"/>
                <w:szCs w:val="18"/>
              </w:rPr>
              <w:t>604</w:t>
            </w:r>
            <w:r>
              <w:rPr>
                <w:rFonts w:ascii="Calibri" w:hAnsi="Calibri"/>
                <w:color w:val="000000"/>
                <w:sz w:val="18"/>
                <w:szCs w:val="18"/>
              </w:rPr>
              <w:t>,</w:t>
            </w:r>
            <w:r w:rsidRPr="006D123D">
              <w:rPr>
                <w:rFonts w:ascii="Calibri" w:hAnsi="Calibri"/>
                <w:color w:val="000000"/>
                <w:sz w:val="18"/>
                <w:szCs w:val="18"/>
              </w:rPr>
              <w:t xml:space="preserve">542 </w:t>
            </w:r>
          </w:p>
        </w:tc>
        <w:tc>
          <w:tcPr>
            <w:tcW w:w="541" w:type="pct"/>
            <w:tcBorders>
              <w:top w:val="nil"/>
              <w:left w:val="nil"/>
              <w:bottom w:val="nil"/>
              <w:right w:val="nil"/>
            </w:tcBorders>
            <w:shd w:val="clear" w:color="auto" w:fill="auto"/>
          </w:tcPr>
          <w:p w14:paraId="5BDB398F"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4</w:t>
            </w:r>
            <w:r>
              <w:rPr>
                <w:rFonts w:ascii="Calibri" w:hAnsi="Calibri"/>
                <w:color w:val="000000"/>
                <w:sz w:val="18"/>
                <w:szCs w:val="18"/>
              </w:rPr>
              <w:t>,</w:t>
            </w:r>
            <w:r w:rsidRPr="006D123D">
              <w:rPr>
                <w:rFonts w:ascii="Calibri" w:hAnsi="Calibri"/>
                <w:color w:val="000000"/>
                <w:sz w:val="18"/>
                <w:szCs w:val="18"/>
              </w:rPr>
              <w:t>136</w:t>
            </w:r>
            <w:r>
              <w:rPr>
                <w:rFonts w:ascii="Calibri" w:hAnsi="Calibri"/>
                <w:color w:val="000000"/>
                <w:sz w:val="18"/>
                <w:szCs w:val="18"/>
              </w:rPr>
              <w:t>,</w:t>
            </w:r>
            <w:r w:rsidRPr="006D123D">
              <w:rPr>
                <w:rFonts w:ascii="Calibri" w:hAnsi="Calibri"/>
                <w:color w:val="000000"/>
                <w:sz w:val="18"/>
                <w:szCs w:val="18"/>
              </w:rPr>
              <w:t xml:space="preserve">517 </w:t>
            </w:r>
          </w:p>
        </w:tc>
        <w:tc>
          <w:tcPr>
            <w:tcW w:w="542" w:type="pct"/>
            <w:tcBorders>
              <w:top w:val="nil"/>
              <w:left w:val="nil"/>
              <w:bottom w:val="nil"/>
              <w:right w:val="nil"/>
            </w:tcBorders>
            <w:shd w:val="clear" w:color="auto" w:fill="auto"/>
          </w:tcPr>
          <w:p w14:paraId="043BFDD7"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7</w:t>
            </w:r>
            <w:r>
              <w:rPr>
                <w:rFonts w:ascii="Calibri" w:hAnsi="Calibri"/>
                <w:color w:val="000000"/>
                <w:sz w:val="18"/>
                <w:szCs w:val="18"/>
              </w:rPr>
              <w:t>,</w:t>
            </w:r>
            <w:r w:rsidRPr="006D123D">
              <w:rPr>
                <w:rFonts w:ascii="Calibri" w:hAnsi="Calibri"/>
                <w:color w:val="000000"/>
                <w:sz w:val="18"/>
                <w:szCs w:val="18"/>
              </w:rPr>
              <w:t>990</w:t>
            </w:r>
            <w:r>
              <w:rPr>
                <w:rFonts w:ascii="Calibri" w:hAnsi="Calibri"/>
                <w:color w:val="000000"/>
                <w:sz w:val="18"/>
                <w:szCs w:val="18"/>
              </w:rPr>
              <w:t>,</w:t>
            </w:r>
            <w:r w:rsidRPr="006D123D">
              <w:rPr>
                <w:rFonts w:ascii="Calibri" w:hAnsi="Calibri"/>
                <w:color w:val="000000"/>
                <w:sz w:val="18"/>
                <w:szCs w:val="18"/>
              </w:rPr>
              <w:t xml:space="preserve">224 </w:t>
            </w:r>
          </w:p>
        </w:tc>
        <w:tc>
          <w:tcPr>
            <w:tcW w:w="529" w:type="pct"/>
            <w:tcBorders>
              <w:top w:val="nil"/>
              <w:left w:val="nil"/>
              <w:bottom w:val="nil"/>
              <w:right w:val="nil"/>
            </w:tcBorders>
            <w:shd w:val="clear" w:color="auto" w:fill="auto"/>
          </w:tcPr>
          <w:p w14:paraId="0C85E13F"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14</w:t>
            </w:r>
            <w:r>
              <w:rPr>
                <w:rFonts w:ascii="Calibri" w:hAnsi="Calibri"/>
                <w:color w:val="000000"/>
                <w:sz w:val="18"/>
                <w:szCs w:val="18"/>
              </w:rPr>
              <w:t>,</w:t>
            </w:r>
            <w:r w:rsidRPr="006D123D">
              <w:rPr>
                <w:rFonts w:ascii="Calibri" w:hAnsi="Calibri"/>
                <w:color w:val="000000"/>
                <w:sz w:val="18"/>
                <w:szCs w:val="18"/>
              </w:rPr>
              <w:t>400</w:t>
            </w:r>
            <w:r>
              <w:rPr>
                <w:rFonts w:ascii="Calibri" w:hAnsi="Calibri"/>
                <w:color w:val="000000"/>
                <w:sz w:val="18"/>
                <w:szCs w:val="18"/>
              </w:rPr>
              <w:t>,</w:t>
            </w:r>
            <w:r w:rsidRPr="006D123D">
              <w:rPr>
                <w:rFonts w:ascii="Calibri" w:hAnsi="Calibri"/>
                <w:color w:val="000000"/>
                <w:sz w:val="18"/>
                <w:szCs w:val="18"/>
              </w:rPr>
              <w:t xml:space="preserve">453 </w:t>
            </w:r>
          </w:p>
        </w:tc>
      </w:tr>
      <w:tr w:rsidR="00D20209" w:rsidRPr="00C57D88" w14:paraId="2174C407" w14:textId="77777777" w:rsidTr="00CC6C32">
        <w:trPr>
          <w:trHeight w:hRule="exact" w:val="270"/>
        </w:trPr>
        <w:tc>
          <w:tcPr>
            <w:tcW w:w="1767" w:type="pct"/>
            <w:vAlign w:val="bottom"/>
          </w:tcPr>
          <w:p w14:paraId="49815E62" w14:textId="77777777" w:rsidR="00D20209" w:rsidRPr="00C57D88" w:rsidRDefault="00D20209"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Debt securities issued </w:t>
            </w:r>
          </w:p>
        </w:tc>
        <w:tc>
          <w:tcPr>
            <w:tcW w:w="538" w:type="pct"/>
            <w:tcBorders>
              <w:top w:val="nil"/>
              <w:left w:val="nil"/>
              <w:bottom w:val="nil"/>
              <w:right w:val="nil"/>
            </w:tcBorders>
            <w:shd w:val="clear" w:color="auto" w:fill="auto"/>
          </w:tcPr>
          <w:p w14:paraId="030EBCC8"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41" w:type="pct"/>
            <w:tcBorders>
              <w:top w:val="nil"/>
              <w:left w:val="nil"/>
              <w:bottom w:val="nil"/>
              <w:right w:val="nil"/>
            </w:tcBorders>
            <w:shd w:val="clear" w:color="auto" w:fill="auto"/>
          </w:tcPr>
          <w:p w14:paraId="676CFCB3"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43</w:t>
            </w:r>
            <w:r>
              <w:rPr>
                <w:rFonts w:ascii="Calibri" w:hAnsi="Calibri"/>
                <w:color w:val="000000"/>
                <w:sz w:val="18"/>
                <w:szCs w:val="18"/>
              </w:rPr>
              <w:t>,</w:t>
            </w:r>
            <w:r w:rsidRPr="006D123D">
              <w:rPr>
                <w:rFonts w:ascii="Calibri" w:hAnsi="Calibri"/>
                <w:color w:val="000000"/>
                <w:sz w:val="18"/>
                <w:szCs w:val="18"/>
              </w:rPr>
              <w:t xml:space="preserve">375 </w:t>
            </w:r>
          </w:p>
        </w:tc>
        <w:tc>
          <w:tcPr>
            <w:tcW w:w="542" w:type="pct"/>
            <w:tcBorders>
              <w:top w:val="nil"/>
              <w:left w:val="nil"/>
              <w:bottom w:val="nil"/>
              <w:right w:val="nil"/>
            </w:tcBorders>
            <w:shd w:val="clear" w:color="auto" w:fill="auto"/>
          </w:tcPr>
          <w:p w14:paraId="5B275A23"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w:t>
            </w:r>
            <w:r>
              <w:rPr>
                <w:rFonts w:ascii="Calibri" w:hAnsi="Calibri"/>
                <w:color w:val="000000"/>
                <w:sz w:val="18"/>
                <w:szCs w:val="18"/>
              </w:rPr>
              <w:t>,</w:t>
            </w:r>
            <w:r w:rsidRPr="006D123D">
              <w:rPr>
                <w:rFonts w:ascii="Calibri" w:hAnsi="Calibri"/>
                <w:color w:val="000000"/>
                <w:sz w:val="18"/>
                <w:szCs w:val="18"/>
              </w:rPr>
              <w:t>114</w:t>
            </w:r>
            <w:r>
              <w:rPr>
                <w:rFonts w:ascii="Calibri" w:hAnsi="Calibri"/>
                <w:color w:val="000000"/>
                <w:sz w:val="18"/>
                <w:szCs w:val="18"/>
              </w:rPr>
              <w:t>,</w:t>
            </w:r>
            <w:r w:rsidRPr="006D123D">
              <w:rPr>
                <w:rFonts w:ascii="Calibri" w:hAnsi="Calibri"/>
                <w:color w:val="000000"/>
                <w:sz w:val="18"/>
                <w:szCs w:val="18"/>
              </w:rPr>
              <w:t xml:space="preserve">916 </w:t>
            </w:r>
          </w:p>
        </w:tc>
        <w:tc>
          <w:tcPr>
            <w:tcW w:w="541" w:type="pct"/>
            <w:tcBorders>
              <w:top w:val="nil"/>
              <w:left w:val="nil"/>
              <w:bottom w:val="nil"/>
              <w:right w:val="nil"/>
            </w:tcBorders>
            <w:shd w:val="clear" w:color="auto" w:fill="auto"/>
          </w:tcPr>
          <w:p w14:paraId="0FB9CBE8"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42" w:type="pct"/>
            <w:tcBorders>
              <w:top w:val="nil"/>
              <w:left w:val="nil"/>
              <w:bottom w:val="nil"/>
              <w:right w:val="nil"/>
            </w:tcBorders>
            <w:shd w:val="clear" w:color="auto" w:fill="auto"/>
          </w:tcPr>
          <w:p w14:paraId="65D038EE"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    </w:t>
            </w:r>
          </w:p>
        </w:tc>
        <w:tc>
          <w:tcPr>
            <w:tcW w:w="529" w:type="pct"/>
            <w:tcBorders>
              <w:top w:val="nil"/>
              <w:left w:val="nil"/>
              <w:bottom w:val="nil"/>
              <w:right w:val="nil"/>
            </w:tcBorders>
            <w:shd w:val="clear" w:color="auto" w:fill="auto"/>
          </w:tcPr>
          <w:p w14:paraId="0024DE67"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w:t>
            </w:r>
            <w:r>
              <w:rPr>
                <w:rFonts w:ascii="Calibri" w:hAnsi="Calibri"/>
                <w:color w:val="000000"/>
                <w:sz w:val="18"/>
                <w:szCs w:val="18"/>
              </w:rPr>
              <w:t>,</w:t>
            </w:r>
            <w:r w:rsidRPr="006D123D">
              <w:rPr>
                <w:rFonts w:ascii="Calibri" w:hAnsi="Calibri"/>
                <w:color w:val="000000"/>
                <w:sz w:val="18"/>
                <w:szCs w:val="18"/>
              </w:rPr>
              <w:t>158</w:t>
            </w:r>
            <w:r>
              <w:rPr>
                <w:rFonts w:ascii="Calibri" w:hAnsi="Calibri"/>
                <w:color w:val="000000"/>
                <w:sz w:val="18"/>
                <w:szCs w:val="18"/>
              </w:rPr>
              <w:t>,</w:t>
            </w:r>
            <w:r w:rsidRPr="006D123D">
              <w:rPr>
                <w:rFonts w:ascii="Calibri" w:hAnsi="Calibri"/>
                <w:color w:val="000000"/>
                <w:sz w:val="18"/>
                <w:szCs w:val="18"/>
              </w:rPr>
              <w:t xml:space="preserve">291 </w:t>
            </w:r>
          </w:p>
        </w:tc>
      </w:tr>
      <w:tr w:rsidR="00D20209" w:rsidRPr="00C57D88" w14:paraId="22DB8322" w14:textId="77777777" w:rsidTr="00CC6C32">
        <w:trPr>
          <w:trHeight w:hRule="exact" w:val="401"/>
        </w:trPr>
        <w:tc>
          <w:tcPr>
            <w:tcW w:w="1767" w:type="pct"/>
            <w:vAlign w:val="bottom"/>
          </w:tcPr>
          <w:p w14:paraId="1790F346" w14:textId="77777777" w:rsidR="00D20209" w:rsidRPr="00C57D88" w:rsidRDefault="00D20209" w:rsidP="00CC6C32">
            <w:pPr>
              <w:tabs>
                <w:tab w:val="right" w:pos="1202"/>
              </w:tabs>
              <w:spacing w:line="200" w:lineRule="exact"/>
              <w:outlineLvl w:val="0"/>
              <w:rPr>
                <w:rFonts w:ascii="Calibri" w:hAnsi="Calibri" w:cs="Arial"/>
                <w:spacing w:val="-2"/>
                <w:sz w:val="18"/>
                <w:szCs w:val="18"/>
              </w:rPr>
            </w:pPr>
            <w:r w:rsidRPr="00E052C8">
              <w:rPr>
                <w:rFonts w:ascii="Calibri" w:hAnsi="Calibri" w:cs="Arial"/>
                <w:spacing w:val="-2"/>
                <w:sz w:val="18"/>
                <w:szCs w:val="18"/>
              </w:rPr>
              <w:t>Provisions for guarantees, commitments and other liabilities</w:t>
            </w:r>
          </w:p>
        </w:tc>
        <w:tc>
          <w:tcPr>
            <w:tcW w:w="538" w:type="pct"/>
            <w:tcBorders>
              <w:top w:val="nil"/>
              <w:left w:val="nil"/>
              <w:bottom w:val="nil"/>
              <w:right w:val="nil"/>
            </w:tcBorders>
            <w:shd w:val="clear" w:color="auto" w:fill="auto"/>
            <w:vAlign w:val="bottom"/>
          </w:tcPr>
          <w:p w14:paraId="2ED1852B"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58</w:t>
            </w:r>
            <w:r>
              <w:rPr>
                <w:rFonts w:ascii="Calibri" w:hAnsi="Calibri"/>
                <w:color w:val="000000"/>
                <w:sz w:val="18"/>
                <w:szCs w:val="18"/>
              </w:rPr>
              <w:t>,</w:t>
            </w:r>
            <w:r w:rsidRPr="006D123D">
              <w:rPr>
                <w:rFonts w:ascii="Calibri" w:hAnsi="Calibri"/>
                <w:color w:val="000000"/>
                <w:sz w:val="18"/>
                <w:szCs w:val="18"/>
              </w:rPr>
              <w:t xml:space="preserve">582 </w:t>
            </w:r>
          </w:p>
        </w:tc>
        <w:tc>
          <w:tcPr>
            <w:tcW w:w="541" w:type="pct"/>
            <w:tcBorders>
              <w:top w:val="nil"/>
              <w:left w:val="nil"/>
              <w:bottom w:val="nil"/>
              <w:right w:val="nil"/>
            </w:tcBorders>
            <w:shd w:val="clear" w:color="auto" w:fill="auto"/>
            <w:vAlign w:val="bottom"/>
          </w:tcPr>
          <w:p w14:paraId="36EE9A10"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3</w:t>
            </w:r>
            <w:r>
              <w:rPr>
                <w:rFonts w:ascii="Calibri" w:hAnsi="Calibri"/>
                <w:color w:val="000000"/>
                <w:sz w:val="18"/>
                <w:szCs w:val="18"/>
              </w:rPr>
              <w:t>,</w:t>
            </w:r>
            <w:r w:rsidRPr="006D123D">
              <w:rPr>
                <w:rFonts w:ascii="Calibri" w:hAnsi="Calibri"/>
                <w:color w:val="000000"/>
                <w:sz w:val="18"/>
                <w:szCs w:val="18"/>
              </w:rPr>
              <w:t xml:space="preserve">294 </w:t>
            </w:r>
          </w:p>
        </w:tc>
        <w:tc>
          <w:tcPr>
            <w:tcW w:w="542" w:type="pct"/>
            <w:tcBorders>
              <w:top w:val="nil"/>
              <w:left w:val="nil"/>
              <w:bottom w:val="nil"/>
              <w:right w:val="nil"/>
            </w:tcBorders>
            <w:shd w:val="clear" w:color="auto" w:fill="auto"/>
            <w:vAlign w:val="bottom"/>
          </w:tcPr>
          <w:p w14:paraId="7A9930AD"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11</w:t>
            </w:r>
            <w:r>
              <w:rPr>
                <w:rFonts w:ascii="Calibri" w:hAnsi="Calibri"/>
                <w:color w:val="000000"/>
                <w:sz w:val="18"/>
                <w:szCs w:val="18"/>
              </w:rPr>
              <w:t>,</w:t>
            </w:r>
            <w:r w:rsidRPr="006D123D">
              <w:rPr>
                <w:rFonts w:ascii="Calibri" w:hAnsi="Calibri"/>
                <w:color w:val="000000"/>
                <w:sz w:val="18"/>
                <w:szCs w:val="18"/>
              </w:rPr>
              <w:t xml:space="preserve">436 </w:t>
            </w:r>
          </w:p>
        </w:tc>
        <w:tc>
          <w:tcPr>
            <w:tcW w:w="541" w:type="pct"/>
            <w:tcBorders>
              <w:top w:val="nil"/>
              <w:left w:val="nil"/>
              <w:bottom w:val="nil"/>
              <w:right w:val="nil"/>
            </w:tcBorders>
            <w:shd w:val="clear" w:color="auto" w:fill="auto"/>
            <w:vAlign w:val="bottom"/>
          </w:tcPr>
          <w:p w14:paraId="61ED4705"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22</w:t>
            </w:r>
            <w:r>
              <w:rPr>
                <w:rFonts w:ascii="Calibri" w:hAnsi="Calibri"/>
                <w:color w:val="000000"/>
                <w:sz w:val="18"/>
                <w:szCs w:val="18"/>
              </w:rPr>
              <w:t>,</w:t>
            </w:r>
            <w:r w:rsidRPr="006D123D">
              <w:rPr>
                <w:rFonts w:ascii="Calibri" w:hAnsi="Calibri"/>
                <w:color w:val="000000"/>
                <w:sz w:val="18"/>
                <w:szCs w:val="18"/>
              </w:rPr>
              <w:t xml:space="preserve">146 </w:t>
            </w:r>
          </w:p>
        </w:tc>
        <w:tc>
          <w:tcPr>
            <w:tcW w:w="542" w:type="pct"/>
            <w:tcBorders>
              <w:top w:val="nil"/>
              <w:left w:val="nil"/>
              <w:bottom w:val="nil"/>
              <w:right w:val="nil"/>
            </w:tcBorders>
            <w:shd w:val="clear" w:color="auto" w:fill="auto"/>
            <w:vAlign w:val="bottom"/>
          </w:tcPr>
          <w:p w14:paraId="66CA737D"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25</w:t>
            </w:r>
            <w:r>
              <w:rPr>
                <w:rFonts w:ascii="Calibri" w:hAnsi="Calibri"/>
                <w:color w:val="000000"/>
                <w:sz w:val="18"/>
                <w:szCs w:val="18"/>
              </w:rPr>
              <w:t>,</w:t>
            </w:r>
            <w:r w:rsidRPr="006D123D">
              <w:rPr>
                <w:rFonts w:ascii="Calibri" w:hAnsi="Calibri"/>
                <w:color w:val="000000"/>
                <w:sz w:val="18"/>
                <w:szCs w:val="18"/>
              </w:rPr>
              <w:t xml:space="preserve">322 </w:t>
            </w:r>
          </w:p>
        </w:tc>
        <w:tc>
          <w:tcPr>
            <w:tcW w:w="529" w:type="pct"/>
            <w:tcBorders>
              <w:top w:val="nil"/>
              <w:left w:val="nil"/>
              <w:bottom w:val="nil"/>
              <w:right w:val="nil"/>
            </w:tcBorders>
            <w:shd w:val="clear" w:color="auto" w:fill="auto"/>
            <w:vAlign w:val="bottom"/>
          </w:tcPr>
          <w:p w14:paraId="7FBD7918" w14:textId="77777777" w:rsidR="00D20209" w:rsidRPr="00C57D88" w:rsidDel="00E052C8" w:rsidRDefault="00D20209" w:rsidP="00CC6C32">
            <w:pPr>
              <w:tabs>
                <w:tab w:val="right" w:pos="1202"/>
              </w:tabs>
              <w:spacing w:line="240" w:lineRule="exact"/>
              <w:jc w:val="right"/>
              <w:outlineLvl w:val="0"/>
              <w:rPr>
                <w:rFonts w:asciiTheme="minorHAnsi" w:hAnsiTheme="minorHAnsi"/>
                <w:sz w:val="18"/>
                <w:szCs w:val="18"/>
              </w:rPr>
            </w:pPr>
            <w:r w:rsidRPr="006D123D">
              <w:rPr>
                <w:rFonts w:ascii="Calibri" w:hAnsi="Calibri"/>
                <w:color w:val="000000"/>
                <w:sz w:val="18"/>
                <w:szCs w:val="18"/>
              </w:rPr>
              <w:t xml:space="preserve"> 120</w:t>
            </w:r>
            <w:r>
              <w:rPr>
                <w:rFonts w:ascii="Calibri" w:hAnsi="Calibri"/>
                <w:color w:val="000000"/>
                <w:sz w:val="18"/>
                <w:szCs w:val="18"/>
              </w:rPr>
              <w:t>,</w:t>
            </w:r>
            <w:r w:rsidRPr="006D123D">
              <w:rPr>
                <w:rFonts w:ascii="Calibri" w:hAnsi="Calibri"/>
                <w:color w:val="000000"/>
                <w:sz w:val="18"/>
                <w:szCs w:val="18"/>
              </w:rPr>
              <w:t xml:space="preserve">780 </w:t>
            </w:r>
          </w:p>
        </w:tc>
      </w:tr>
      <w:tr w:rsidR="00D20209" w:rsidRPr="00C57D88" w14:paraId="1BB88FE2" w14:textId="77777777" w:rsidTr="00CC6C32">
        <w:trPr>
          <w:trHeight w:hRule="exact" w:val="270"/>
        </w:trPr>
        <w:tc>
          <w:tcPr>
            <w:tcW w:w="1767" w:type="pct"/>
            <w:vAlign w:val="bottom"/>
          </w:tcPr>
          <w:p w14:paraId="5A427B1A" w14:textId="77777777" w:rsidR="00D20209" w:rsidRPr="00C57D88" w:rsidRDefault="00D20209"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38" w:type="pct"/>
            <w:tcBorders>
              <w:top w:val="nil"/>
              <w:left w:val="nil"/>
              <w:bottom w:val="nil"/>
              <w:right w:val="nil"/>
            </w:tcBorders>
            <w:shd w:val="clear" w:color="auto" w:fill="auto"/>
          </w:tcPr>
          <w:p w14:paraId="437986C9"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157</w:t>
            </w:r>
            <w:r>
              <w:rPr>
                <w:rFonts w:ascii="Calibri" w:hAnsi="Calibri"/>
                <w:color w:val="000000"/>
                <w:sz w:val="18"/>
                <w:szCs w:val="18"/>
              </w:rPr>
              <w:t>,</w:t>
            </w:r>
            <w:r w:rsidRPr="006D123D">
              <w:rPr>
                <w:rFonts w:ascii="Calibri" w:hAnsi="Calibri"/>
                <w:color w:val="000000"/>
                <w:sz w:val="18"/>
                <w:szCs w:val="18"/>
              </w:rPr>
              <w:t xml:space="preserve">671 </w:t>
            </w:r>
          </w:p>
        </w:tc>
        <w:tc>
          <w:tcPr>
            <w:tcW w:w="541" w:type="pct"/>
            <w:tcBorders>
              <w:top w:val="nil"/>
              <w:left w:val="nil"/>
              <w:bottom w:val="nil"/>
              <w:right w:val="nil"/>
            </w:tcBorders>
            <w:shd w:val="clear" w:color="auto" w:fill="auto"/>
          </w:tcPr>
          <w:p w14:paraId="2834ADE7"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12</w:t>
            </w:r>
            <w:r>
              <w:rPr>
                <w:rFonts w:ascii="Calibri" w:hAnsi="Calibri"/>
                <w:color w:val="000000"/>
                <w:sz w:val="18"/>
                <w:szCs w:val="18"/>
              </w:rPr>
              <w:t>,079</w:t>
            </w:r>
          </w:p>
        </w:tc>
        <w:tc>
          <w:tcPr>
            <w:tcW w:w="542" w:type="pct"/>
            <w:tcBorders>
              <w:top w:val="nil"/>
              <w:left w:val="nil"/>
              <w:bottom w:val="nil"/>
              <w:right w:val="nil"/>
            </w:tcBorders>
            <w:shd w:val="clear" w:color="auto" w:fill="auto"/>
          </w:tcPr>
          <w:p w14:paraId="08004B71"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35</w:t>
            </w:r>
            <w:r>
              <w:rPr>
                <w:rFonts w:ascii="Calibri" w:hAnsi="Calibri"/>
                <w:color w:val="000000"/>
                <w:sz w:val="18"/>
                <w:szCs w:val="18"/>
              </w:rPr>
              <w:t>,</w:t>
            </w:r>
            <w:r w:rsidRPr="006D123D">
              <w:rPr>
                <w:rFonts w:ascii="Calibri" w:hAnsi="Calibri"/>
                <w:color w:val="000000"/>
                <w:sz w:val="18"/>
                <w:szCs w:val="18"/>
              </w:rPr>
              <w:t xml:space="preserve">580 </w:t>
            </w:r>
          </w:p>
        </w:tc>
        <w:tc>
          <w:tcPr>
            <w:tcW w:w="541" w:type="pct"/>
            <w:tcBorders>
              <w:top w:val="nil"/>
              <w:left w:val="nil"/>
              <w:bottom w:val="nil"/>
              <w:right w:val="nil"/>
            </w:tcBorders>
            <w:shd w:val="clear" w:color="auto" w:fill="auto"/>
          </w:tcPr>
          <w:p w14:paraId="0E5ADD5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67</w:t>
            </w:r>
            <w:r>
              <w:rPr>
                <w:rFonts w:ascii="Calibri" w:hAnsi="Calibri"/>
                <w:color w:val="000000"/>
                <w:sz w:val="18"/>
                <w:szCs w:val="18"/>
              </w:rPr>
              <w:t>,</w:t>
            </w:r>
            <w:r w:rsidRPr="006D123D">
              <w:rPr>
                <w:rFonts w:ascii="Calibri" w:hAnsi="Calibri"/>
                <w:color w:val="000000"/>
                <w:sz w:val="18"/>
                <w:szCs w:val="18"/>
              </w:rPr>
              <w:t>5</w:t>
            </w:r>
            <w:r>
              <w:rPr>
                <w:rFonts w:ascii="Calibri" w:hAnsi="Calibri"/>
                <w:color w:val="000000"/>
                <w:sz w:val="18"/>
                <w:szCs w:val="18"/>
              </w:rPr>
              <w:t>40</w:t>
            </w:r>
            <w:r w:rsidRPr="006D123D">
              <w:rPr>
                <w:rFonts w:ascii="Calibri" w:hAnsi="Calibri"/>
                <w:color w:val="000000"/>
                <w:sz w:val="18"/>
                <w:szCs w:val="18"/>
              </w:rPr>
              <w:t xml:space="preserve"> </w:t>
            </w:r>
          </w:p>
        </w:tc>
        <w:tc>
          <w:tcPr>
            <w:tcW w:w="542" w:type="pct"/>
            <w:tcBorders>
              <w:top w:val="nil"/>
              <w:left w:val="nil"/>
              <w:bottom w:val="nil"/>
              <w:right w:val="nil"/>
            </w:tcBorders>
            <w:shd w:val="clear" w:color="auto" w:fill="auto"/>
          </w:tcPr>
          <w:p w14:paraId="4EE9D0F5"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66</w:t>
            </w:r>
            <w:r>
              <w:rPr>
                <w:rFonts w:ascii="Calibri" w:hAnsi="Calibri"/>
                <w:color w:val="000000"/>
                <w:sz w:val="18"/>
                <w:szCs w:val="18"/>
              </w:rPr>
              <w:t>,</w:t>
            </w:r>
            <w:r w:rsidRPr="006D123D">
              <w:rPr>
                <w:rFonts w:ascii="Calibri" w:hAnsi="Calibri"/>
                <w:color w:val="000000"/>
                <w:sz w:val="18"/>
                <w:szCs w:val="18"/>
              </w:rPr>
              <w:t xml:space="preserve">867 </w:t>
            </w:r>
          </w:p>
        </w:tc>
        <w:tc>
          <w:tcPr>
            <w:tcW w:w="529" w:type="pct"/>
            <w:tcBorders>
              <w:top w:val="nil"/>
              <w:left w:val="nil"/>
              <w:bottom w:val="nil"/>
              <w:right w:val="nil"/>
            </w:tcBorders>
            <w:shd w:val="clear" w:color="auto" w:fill="auto"/>
          </w:tcPr>
          <w:p w14:paraId="7B0220FD" w14:textId="77777777" w:rsidR="00D20209" w:rsidRPr="00C57D88" w:rsidRDefault="00D20209" w:rsidP="00CC6C32">
            <w:pPr>
              <w:tabs>
                <w:tab w:val="right" w:pos="1202"/>
              </w:tabs>
              <w:spacing w:line="240" w:lineRule="exact"/>
              <w:jc w:val="right"/>
              <w:outlineLvl w:val="0"/>
              <w:rPr>
                <w:rFonts w:ascii="Calibri" w:eastAsia="Calibri" w:hAnsi="Calibri" w:cs="Arial"/>
                <w:spacing w:val="-2"/>
                <w:sz w:val="18"/>
                <w:szCs w:val="18"/>
              </w:rPr>
            </w:pPr>
            <w:r w:rsidRPr="006D123D">
              <w:rPr>
                <w:rFonts w:ascii="Calibri" w:hAnsi="Calibri"/>
                <w:color w:val="000000"/>
                <w:sz w:val="18"/>
                <w:szCs w:val="18"/>
              </w:rPr>
              <w:t xml:space="preserve"> 339</w:t>
            </w:r>
            <w:r>
              <w:rPr>
                <w:rFonts w:ascii="Calibri" w:hAnsi="Calibri"/>
                <w:color w:val="000000"/>
                <w:sz w:val="18"/>
                <w:szCs w:val="18"/>
              </w:rPr>
              <w:t>,</w:t>
            </w:r>
            <w:r w:rsidRPr="006D123D">
              <w:rPr>
                <w:rFonts w:ascii="Calibri" w:hAnsi="Calibri"/>
                <w:color w:val="000000"/>
                <w:sz w:val="18"/>
                <w:szCs w:val="18"/>
              </w:rPr>
              <w:t xml:space="preserve">737 </w:t>
            </w:r>
          </w:p>
        </w:tc>
      </w:tr>
      <w:tr w:rsidR="00D20209" w:rsidRPr="00C57D88" w14:paraId="6CA83718" w14:textId="77777777" w:rsidTr="00CC6C32">
        <w:trPr>
          <w:trHeight w:hRule="exact" w:val="270"/>
        </w:trPr>
        <w:tc>
          <w:tcPr>
            <w:tcW w:w="1767" w:type="pct"/>
            <w:vAlign w:val="bottom"/>
          </w:tcPr>
          <w:p w14:paraId="1274A241" w14:textId="77777777" w:rsidR="00D20209" w:rsidRPr="00C57D88" w:rsidRDefault="00D20209" w:rsidP="00CC6C32">
            <w:pPr>
              <w:tabs>
                <w:tab w:val="right" w:pos="1202"/>
              </w:tabs>
              <w:spacing w:line="200" w:lineRule="exact"/>
              <w:outlineLvl w:val="0"/>
              <w:rPr>
                <w:rFonts w:ascii="Calibri" w:hAnsi="Calibri" w:cs="Arial"/>
                <w:b/>
                <w:bCs/>
                <w:sz w:val="18"/>
                <w:szCs w:val="18"/>
              </w:rPr>
            </w:pPr>
            <w:r w:rsidRPr="00C57D88">
              <w:rPr>
                <w:rFonts w:ascii="Calibri" w:hAnsi="Calibri" w:cs="Arial"/>
                <w:b/>
                <w:bCs/>
                <w:sz w:val="18"/>
                <w:szCs w:val="18"/>
              </w:rPr>
              <w:t xml:space="preserve">Total liabilities </w:t>
            </w:r>
          </w:p>
        </w:tc>
        <w:tc>
          <w:tcPr>
            <w:tcW w:w="538" w:type="pct"/>
            <w:tcBorders>
              <w:top w:val="single" w:sz="8" w:space="0" w:color="auto"/>
              <w:left w:val="nil"/>
              <w:bottom w:val="single" w:sz="8" w:space="0" w:color="auto"/>
              <w:right w:val="nil"/>
            </w:tcBorders>
            <w:shd w:val="clear" w:color="auto" w:fill="auto"/>
          </w:tcPr>
          <w:p w14:paraId="1F81403A"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659</w:t>
            </w:r>
            <w:r>
              <w:rPr>
                <w:rFonts w:ascii="Calibri" w:hAnsi="Calibri"/>
                <w:b/>
                <w:bCs/>
                <w:color w:val="000000"/>
                <w:sz w:val="18"/>
                <w:szCs w:val="18"/>
              </w:rPr>
              <w:t>,</w:t>
            </w:r>
            <w:r w:rsidRPr="006D123D">
              <w:rPr>
                <w:rFonts w:ascii="Calibri" w:hAnsi="Calibri"/>
                <w:b/>
                <w:bCs/>
                <w:color w:val="000000"/>
                <w:sz w:val="18"/>
                <w:szCs w:val="18"/>
              </w:rPr>
              <w:t xml:space="preserve">419 </w:t>
            </w:r>
          </w:p>
        </w:tc>
        <w:tc>
          <w:tcPr>
            <w:tcW w:w="541" w:type="pct"/>
            <w:tcBorders>
              <w:top w:val="single" w:sz="8" w:space="0" w:color="auto"/>
              <w:left w:val="nil"/>
              <w:bottom w:val="single" w:sz="8" w:space="0" w:color="auto"/>
              <w:right w:val="nil"/>
            </w:tcBorders>
            <w:shd w:val="clear" w:color="auto" w:fill="auto"/>
          </w:tcPr>
          <w:p w14:paraId="3C89B5C8"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398</w:t>
            </w:r>
            <w:r>
              <w:rPr>
                <w:rFonts w:ascii="Calibri" w:hAnsi="Calibri"/>
                <w:b/>
                <w:bCs/>
                <w:color w:val="000000"/>
                <w:sz w:val="18"/>
                <w:szCs w:val="18"/>
              </w:rPr>
              <w:t>,</w:t>
            </w:r>
            <w:r w:rsidRPr="006D123D">
              <w:rPr>
                <w:rFonts w:ascii="Calibri" w:hAnsi="Calibri"/>
                <w:b/>
                <w:bCs/>
                <w:color w:val="000000"/>
                <w:sz w:val="18"/>
                <w:szCs w:val="18"/>
              </w:rPr>
              <w:t>56</w:t>
            </w:r>
            <w:r>
              <w:rPr>
                <w:rFonts w:ascii="Calibri" w:hAnsi="Calibri"/>
                <w:b/>
                <w:bCs/>
                <w:color w:val="000000"/>
                <w:sz w:val="18"/>
                <w:szCs w:val="18"/>
              </w:rPr>
              <w:t>0</w:t>
            </w:r>
            <w:r w:rsidRPr="006D123D">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0A0F82CA"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2</w:t>
            </w:r>
            <w:r>
              <w:rPr>
                <w:rFonts w:ascii="Calibri" w:hAnsi="Calibri"/>
                <w:b/>
                <w:bCs/>
                <w:color w:val="000000"/>
                <w:sz w:val="18"/>
                <w:szCs w:val="18"/>
              </w:rPr>
              <w:t>,</w:t>
            </w:r>
            <w:r w:rsidRPr="006D123D">
              <w:rPr>
                <w:rFonts w:ascii="Calibri" w:hAnsi="Calibri"/>
                <w:b/>
                <w:bCs/>
                <w:color w:val="000000"/>
                <w:sz w:val="18"/>
                <w:szCs w:val="18"/>
              </w:rPr>
              <w:t>778</w:t>
            </w:r>
            <w:r>
              <w:rPr>
                <w:rFonts w:ascii="Calibri" w:hAnsi="Calibri"/>
                <w:b/>
                <w:bCs/>
                <w:color w:val="000000"/>
                <w:sz w:val="18"/>
                <w:szCs w:val="18"/>
              </w:rPr>
              <w:t>,</w:t>
            </w:r>
            <w:r w:rsidRPr="006D123D">
              <w:rPr>
                <w:rFonts w:ascii="Calibri" w:hAnsi="Calibri"/>
                <w:b/>
                <w:bCs/>
                <w:color w:val="000000"/>
                <w:sz w:val="18"/>
                <w:szCs w:val="18"/>
              </w:rPr>
              <w:t xml:space="preserve">722 </w:t>
            </w:r>
          </w:p>
        </w:tc>
        <w:tc>
          <w:tcPr>
            <w:tcW w:w="541" w:type="pct"/>
            <w:tcBorders>
              <w:top w:val="single" w:sz="8" w:space="0" w:color="auto"/>
              <w:left w:val="nil"/>
              <w:bottom w:val="single" w:sz="8" w:space="0" w:color="auto"/>
              <w:right w:val="nil"/>
            </w:tcBorders>
            <w:shd w:val="clear" w:color="auto" w:fill="auto"/>
          </w:tcPr>
          <w:p w14:paraId="10193DA7"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4</w:t>
            </w:r>
            <w:r>
              <w:rPr>
                <w:rFonts w:ascii="Calibri" w:hAnsi="Calibri"/>
                <w:b/>
                <w:bCs/>
                <w:color w:val="000000"/>
                <w:sz w:val="18"/>
                <w:szCs w:val="18"/>
              </w:rPr>
              <w:t>,</w:t>
            </w:r>
            <w:r w:rsidRPr="006D123D">
              <w:rPr>
                <w:rFonts w:ascii="Calibri" w:hAnsi="Calibri"/>
                <w:b/>
                <w:bCs/>
                <w:color w:val="000000"/>
                <w:sz w:val="18"/>
                <w:szCs w:val="18"/>
              </w:rPr>
              <w:t>241</w:t>
            </w:r>
            <w:r>
              <w:rPr>
                <w:rFonts w:ascii="Calibri" w:hAnsi="Calibri"/>
                <w:b/>
                <w:bCs/>
                <w:color w:val="000000"/>
                <w:sz w:val="18"/>
                <w:szCs w:val="18"/>
              </w:rPr>
              <w:t>,</w:t>
            </w:r>
            <w:r w:rsidRPr="006D123D">
              <w:rPr>
                <w:rFonts w:ascii="Calibri" w:hAnsi="Calibri"/>
                <w:b/>
                <w:bCs/>
                <w:color w:val="000000"/>
                <w:sz w:val="18"/>
                <w:szCs w:val="18"/>
              </w:rPr>
              <w:t>35</w:t>
            </w:r>
            <w:r>
              <w:rPr>
                <w:rFonts w:ascii="Calibri" w:hAnsi="Calibri"/>
                <w:b/>
                <w:bCs/>
                <w:color w:val="000000"/>
                <w:sz w:val="18"/>
                <w:szCs w:val="18"/>
              </w:rPr>
              <w:t>5</w:t>
            </w:r>
            <w:r w:rsidRPr="006D123D">
              <w:rPr>
                <w:rFonts w:ascii="Calibri" w:hAnsi="Calibri"/>
                <w:b/>
                <w:bCs/>
                <w:color w:val="000000"/>
                <w:sz w:val="18"/>
                <w:szCs w:val="18"/>
              </w:rPr>
              <w:t xml:space="preserve"> </w:t>
            </w:r>
          </w:p>
        </w:tc>
        <w:tc>
          <w:tcPr>
            <w:tcW w:w="542" w:type="pct"/>
            <w:tcBorders>
              <w:top w:val="single" w:sz="8" w:space="0" w:color="auto"/>
              <w:left w:val="nil"/>
              <w:bottom w:val="single" w:sz="8" w:space="0" w:color="auto"/>
              <w:right w:val="nil"/>
            </w:tcBorders>
            <w:shd w:val="clear" w:color="auto" w:fill="auto"/>
          </w:tcPr>
          <w:p w14:paraId="335EE0F9"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 xml:space="preserve"> 8</w:t>
            </w:r>
            <w:r>
              <w:rPr>
                <w:rFonts w:ascii="Calibri" w:hAnsi="Calibri"/>
                <w:b/>
                <w:bCs/>
                <w:color w:val="000000"/>
                <w:sz w:val="18"/>
                <w:szCs w:val="18"/>
              </w:rPr>
              <w:t>,</w:t>
            </w:r>
            <w:r w:rsidRPr="006D123D">
              <w:rPr>
                <w:rFonts w:ascii="Calibri" w:hAnsi="Calibri"/>
                <w:b/>
                <w:bCs/>
                <w:color w:val="000000"/>
                <w:sz w:val="18"/>
                <w:szCs w:val="18"/>
              </w:rPr>
              <w:t>117</w:t>
            </w:r>
            <w:r>
              <w:rPr>
                <w:rFonts w:ascii="Calibri" w:hAnsi="Calibri"/>
                <w:b/>
                <w:bCs/>
                <w:color w:val="000000"/>
                <w:sz w:val="18"/>
                <w:szCs w:val="18"/>
              </w:rPr>
              <w:t>,</w:t>
            </w:r>
            <w:r w:rsidRPr="006D123D">
              <w:rPr>
                <w:rFonts w:ascii="Calibri" w:hAnsi="Calibri"/>
                <w:b/>
                <w:bCs/>
                <w:color w:val="000000"/>
                <w:sz w:val="18"/>
                <w:szCs w:val="18"/>
              </w:rPr>
              <w:t xml:space="preserve">974 </w:t>
            </w:r>
          </w:p>
        </w:tc>
        <w:tc>
          <w:tcPr>
            <w:tcW w:w="529" w:type="pct"/>
            <w:tcBorders>
              <w:top w:val="single" w:sz="8" w:space="0" w:color="auto"/>
              <w:left w:val="nil"/>
              <w:bottom w:val="single" w:sz="8" w:space="0" w:color="auto"/>
              <w:right w:val="nil"/>
            </w:tcBorders>
            <w:shd w:val="clear" w:color="auto" w:fill="auto"/>
          </w:tcPr>
          <w:p w14:paraId="59E977DD"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16</w:t>
            </w:r>
            <w:r>
              <w:rPr>
                <w:rFonts w:ascii="Calibri" w:hAnsi="Calibri"/>
                <w:b/>
                <w:bCs/>
                <w:color w:val="000000"/>
                <w:sz w:val="18"/>
                <w:szCs w:val="18"/>
              </w:rPr>
              <w:t>,</w:t>
            </w:r>
            <w:r w:rsidRPr="006D123D">
              <w:rPr>
                <w:rFonts w:ascii="Calibri" w:hAnsi="Calibri"/>
                <w:b/>
                <w:bCs/>
                <w:color w:val="000000"/>
                <w:sz w:val="18"/>
                <w:szCs w:val="18"/>
              </w:rPr>
              <w:t>196</w:t>
            </w:r>
            <w:r>
              <w:rPr>
                <w:rFonts w:ascii="Calibri" w:hAnsi="Calibri"/>
                <w:b/>
                <w:bCs/>
                <w:color w:val="000000"/>
                <w:sz w:val="18"/>
                <w:szCs w:val="18"/>
              </w:rPr>
              <w:t>,</w:t>
            </w:r>
            <w:r w:rsidRPr="006D123D">
              <w:rPr>
                <w:rFonts w:ascii="Calibri" w:hAnsi="Calibri"/>
                <w:b/>
                <w:bCs/>
                <w:color w:val="000000"/>
                <w:sz w:val="18"/>
                <w:szCs w:val="18"/>
              </w:rPr>
              <w:t xml:space="preserve">030 </w:t>
            </w:r>
          </w:p>
        </w:tc>
      </w:tr>
      <w:tr w:rsidR="00D20209" w:rsidRPr="00C57D88" w14:paraId="68A7EDB9" w14:textId="77777777" w:rsidTr="00CC6C32">
        <w:trPr>
          <w:trHeight w:hRule="exact" w:val="407"/>
        </w:trPr>
        <w:tc>
          <w:tcPr>
            <w:tcW w:w="1767" w:type="pct"/>
            <w:vAlign w:val="bottom"/>
          </w:tcPr>
          <w:p w14:paraId="0C567D72" w14:textId="77777777" w:rsidR="00D20209" w:rsidRPr="00C57D88" w:rsidRDefault="00D20209" w:rsidP="00CC6C32">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Liquidity gap</w:t>
            </w:r>
          </w:p>
        </w:tc>
        <w:tc>
          <w:tcPr>
            <w:tcW w:w="538" w:type="pct"/>
            <w:tcBorders>
              <w:top w:val="single" w:sz="4" w:space="0" w:color="auto"/>
              <w:left w:val="nil"/>
              <w:bottom w:val="single" w:sz="8" w:space="0" w:color="auto"/>
              <w:right w:val="nil"/>
            </w:tcBorders>
            <w:shd w:val="clear" w:color="auto" w:fill="auto"/>
            <w:vAlign w:val="bottom"/>
          </w:tcPr>
          <w:p w14:paraId="6D173D47"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3</w:t>
            </w:r>
            <w:r>
              <w:rPr>
                <w:rFonts w:ascii="Calibri" w:hAnsi="Calibri"/>
                <w:b/>
                <w:bCs/>
                <w:color w:val="000000"/>
                <w:sz w:val="18"/>
                <w:szCs w:val="18"/>
              </w:rPr>
              <w:t>,</w:t>
            </w:r>
            <w:r w:rsidRPr="006D123D">
              <w:rPr>
                <w:rFonts w:ascii="Calibri" w:hAnsi="Calibri"/>
                <w:b/>
                <w:bCs/>
                <w:color w:val="000000"/>
                <w:sz w:val="18"/>
                <w:szCs w:val="18"/>
              </w:rPr>
              <w:t>845</w:t>
            </w:r>
            <w:r>
              <w:rPr>
                <w:rFonts w:ascii="Calibri" w:hAnsi="Calibri"/>
                <w:b/>
                <w:bCs/>
                <w:color w:val="000000"/>
                <w:sz w:val="18"/>
                <w:szCs w:val="18"/>
              </w:rPr>
              <w:t>,</w:t>
            </w:r>
            <w:r w:rsidRPr="006D123D">
              <w:rPr>
                <w:rFonts w:ascii="Calibri" w:hAnsi="Calibri"/>
                <w:b/>
                <w:bCs/>
                <w:color w:val="000000"/>
                <w:sz w:val="18"/>
                <w:szCs w:val="18"/>
              </w:rPr>
              <w:t xml:space="preserve">225 </w:t>
            </w:r>
          </w:p>
        </w:tc>
        <w:tc>
          <w:tcPr>
            <w:tcW w:w="541" w:type="pct"/>
            <w:tcBorders>
              <w:top w:val="single" w:sz="4" w:space="0" w:color="auto"/>
              <w:left w:val="nil"/>
              <w:bottom w:val="single" w:sz="8" w:space="0" w:color="auto"/>
              <w:right w:val="nil"/>
            </w:tcBorders>
            <w:shd w:val="clear" w:color="auto" w:fill="auto"/>
            <w:vAlign w:val="bottom"/>
          </w:tcPr>
          <w:p w14:paraId="2F96B5D8"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630</w:t>
            </w:r>
            <w:r>
              <w:rPr>
                <w:rFonts w:ascii="Calibri" w:hAnsi="Calibri"/>
                <w:b/>
                <w:bCs/>
                <w:color w:val="000000"/>
                <w:sz w:val="18"/>
                <w:szCs w:val="18"/>
              </w:rPr>
              <w:t>,803</w:t>
            </w:r>
          </w:p>
        </w:tc>
        <w:tc>
          <w:tcPr>
            <w:tcW w:w="542" w:type="pct"/>
            <w:tcBorders>
              <w:top w:val="single" w:sz="4" w:space="0" w:color="auto"/>
              <w:left w:val="nil"/>
              <w:bottom w:val="single" w:sz="8" w:space="0" w:color="auto"/>
              <w:right w:val="nil"/>
            </w:tcBorders>
            <w:shd w:val="clear" w:color="auto" w:fill="auto"/>
            <w:vAlign w:val="bottom"/>
          </w:tcPr>
          <w:p w14:paraId="43CAEC6C"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552</w:t>
            </w:r>
            <w:r>
              <w:rPr>
                <w:rFonts w:ascii="Calibri" w:hAnsi="Calibri"/>
                <w:b/>
                <w:bCs/>
                <w:color w:val="000000"/>
                <w:sz w:val="18"/>
                <w:szCs w:val="18"/>
              </w:rPr>
              <w:t>,</w:t>
            </w:r>
            <w:r w:rsidRPr="006D123D">
              <w:rPr>
                <w:rFonts w:ascii="Calibri" w:hAnsi="Calibri"/>
                <w:b/>
                <w:bCs/>
                <w:color w:val="000000"/>
                <w:sz w:val="18"/>
                <w:szCs w:val="18"/>
              </w:rPr>
              <w:t xml:space="preserve">714 </w:t>
            </w:r>
          </w:p>
        </w:tc>
        <w:tc>
          <w:tcPr>
            <w:tcW w:w="541" w:type="pct"/>
            <w:tcBorders>
              <w:top w:val="single" w:sz="4" w:space="0" w:color="auto"/>
              <w:left w:val="nil"/>
              <w:bottom w:val="single" w:sz="8" w:space="0" w:color="auto"/>
              <w:right w:val="nil"/>
            </w:tcBorders>
            <w:shd w:val="clear" w:color="auto" w:fill="auto"/>
            <w:vAlign w:val="bottom"/>
          </w:tcPr>
          <w:p w14:paraId="5ADCB39D"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642</w:t>
            </w:r>
            <w:r>
              <w:rPr>
                <w:rFonts w:ascii="Calibri" w:hAnsi="Calibri"/>
                <w:b/>
                <w:bCs/>
                <w:color w:val="000000"/>
                <w:sz w:val="18"/>
                <w:szCs w:val="18"/>
              </w:rPr>
              <w:t>,</w:t>
            </w:r>
            <w:r w:rsidRPr="006D123D">
              <w:rPr>
                <w:rFonts w:ascii="Calibri" w:hAnsi="Calibri"/>
                <w:b/>
                <w:bCs/>
                <w:color w:val="000000"/>
                <w:sz w:val="18"/>
                <w:szCs w:val="18"/>
              </w:rPr>
              <w:t>55</w:t>
            </w:r>
            <w:r>
              <w:rPr>
                <w:rFonts w:ascii="Calibri" w:hAnsi="Calibri"/>
                <w:b/>
                <w:bCs/>
                <w:color w:val="000000"/>
                <w:sz w:val="18"/>
                <w:szCs w:val="18"/>
              </w:rPr>
              <w:t>4</w:t>
            </w:r>
            <w:r w:rsidRPr="006D123D">
              <w:rPr>
                <w:rFonts w:ascii="Calibri" w:hAnsi="Calibri"/>
                <w:b/>
                <w:bCs/>
                <w:color w:val="000000"/>
                <w:sz w:val="18"/>
                <w:szCs w:val="18"/>
              </w:rPr>
              <w:t xml:space="preserve"> </w:t>
            </w:r>
          </w:p>
        </w:tc>
        <w:tc>
          <w:tcPr>
            <w:tcW w:w="542" w:type="pct"/>
            <w:tcBorders>
              <w:top w:val="single" w:sz="4" w:space="0" w:color="auto"/>
              <w:left w:val="nil"/>
              <w:bottom w:val="single" w:sz="8" w:space="0" w:color="auto"/>
              <w:right w:val="nil"/>
            </w:tcBorders>
            <w:shd w:val="clear" w:color="auto" w:fill="auto"/>
            <w:vAlign w:val="bottom"/>
          </w:tcPr>
          <w:p w14:paraId="5FE379B5"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FE2194">
              <w:rPr>
                <w:rFonts w:ascii="Calibri" w:hAnsi="Calibri"/>
                <w:b/>
                <w:bCs/>
                <w:color w:val="000000"/>
                <w:sz w:val="18"/>
                <w:szCs w:val="18"/>
              </w:rPr>
              <w:t>4</w:t>
            </w:r>
            <w:r>
              <w:rPr>
                <w:rFonts w:ascii="Calibri" w:hAnsi="Calibri"/>
                <w:b/>
                <w:bCs/>
                <w:color w:val="000000"/>
                <w:sz w:val="18"/>
                <w:szCs w:val="18"/>
              </w:rPr>
              <w:t>,</w:t>
            </w:r>
            <w:r w:rsidRPr="00FE2194">
              <w:rPr>
                <w:rFonts w:ascii="Calibri" w:hAnsi="Calibri"/>
                <w:b/>
                <w:bCs/>
                <w:color w:val="000000"/>
                <w:sz w:val="18"/>
                <w:szCs w:val="18"/>
              </w:rPr>
              <w:t>603</w:t>
            </w:r>
            <w:r>
              <w:rPr>
                <w:rFonts w:ascii="Calibri" w:hAnsi="Calibri"/>
                <w:b/>
                <w:bCs/>
                <w:color w:val="000000"/>
                <w:sz w:val="18"/>
                <w:szCs w:val="18"/>
              </w:rPr>
              <w:t>,</w:t>
            </w:r>
            <w:r w:rsidRPr="00FE2194">
              <w:rPr>
                <w:rFonts w:ascii="Calibri" w:hAnsi="Calibri"/>
                <w:b/>
                <w:bCs/>
                <w:color w:val="000000"/>
                <w:sz w:val="18"/>
                <w:szCs w:val="18"/>
              </w:rPr>
              <w:t>285</w:t>
            </w:r>
          </w:p>
        </w:tc>
        <w:tc>
          <w:tcPr>
            <w:tcW w:w="529" w:type="pct"/>
            <w:tcBorders>
              <w:top w:val="single" w:sz="4" w:space="0" w:color="auto"/>
              <w:left w:val="nil"/>
              <w:bottom w:val="single" w:sz="8" w:space="0" w:color="auto"/>
              <w:right w:val="nil"/>
            </w:tcBorders>
            <w:shd w:val="clear" w:color="auto" w:fill="auto"/>
            <w:vAlign w:val="bottom"/>
          </w:tcPr>
          <w:p w14:paraId="34C0EF45" w14:textId="77777777" w:rsidR="00D20209" w:rsidRPr="00C57D88" w:rsidRDefault="00D20209" w:rsidP="00CC6C32">
            <w:pPr>
              <w:tabs>
                <w:tab w:val="right" w:pos="1202"/>
              </w:tabs>
              <w:spacing w:line="240" w:lineRule="exact"/>
              <w:jc w:val="right"/>
              <w:outlineLvl w:val="0"/>
              <w:rPr>
                <w:rFonts w:ascii="Calibri" w:eastAsia="Calibri" w:hAnsi="Calibri" w:cs="Arial"/>
                <w:b/>
                <w:spacing w:val="-2"/>
                <w:sz w:val="18"/>
                <w:szCs w:val="18"/>
              </w:rPr>
            </w:pPr>
            <w:r w:rsidRPr="006D123D">
              <w:rPr>
                <w:rFonts w:ascii="Calibri" w:hAnsi="Calibri"/>
                <w:b/>
                <w:bCs/>
                <w:color w:val="000000"/>
                <w:sz w:val="18"/>
                <w:szCs w:val="18"/>
              </w:rPr>
              <w:t>10</w:t>
            </w:r>
            <w:r>
              <w:rPr>
                <w:rFonts w:ascii="Calibri" w:hAnsi="Calibri"/>
                <w:b/>
                <w:bCs/>
                <w:color w:val="000000"/>
                <w:sz w:val="18"/>
                <w:szCs w:val="18"/>
              </w:rPr>
              <w:t>,</w:t>
            </w:r>
            <w:r w:rsidRPr="006D123D">
              <w:rPr>
                <w:rFonts w:ascii="Calibri" w:hAnsi="Calibri"/>
                <w:b/>
                <w:bCs/>
                <w:color w:val="000000"/>
                <w:sz w:val="18"/>
                <w:szCs w:val="18"/>
              </w:rPr>
              <w:t>274</w:t>
            </w:r>
            <w:r>
              <w:rPr>
                <w:rFonts w:ascii="Calibri" w:hAnsi="Calibri"/>
                <w:b/>
                <w:bCs/>
                <w:color w:val="000000"/>
                <w:sz w:val="18"/>
                <w:szCs w:val="18"/>
              </w:rPr>
              <w:t>,</w:t>
            </w:r>
            <w:r w:rsidRPr="006D123D">
              <w:rPr>
                <w:rFonts w:ascii="Calibri" w:hAnsi="Calibri"/>
                <w:b/>
                <w:bCs/>
                <w:color w:val="000000"/>
                <w:sz w:val="18"/>
                <w:szCs w:val="18"/>
              </w:rPr>
              <w:t xml:space="preserve">581 </w:t>
            </w:r>
          </w:p>
        </w:tc>
      </w:tr>
      <w:tr w:rsidR="00D20209" w:rsidRPr="00C57D88" w14:paraId="4E915531" w14:textId="77777777" w:rsidTr="00CC6C32">
        <w:trPr>
          <w:trHeight w:hRule="exact" w:val="270"/>
        </w:trPr>
        <w:tc>
          <w:tcPr>
            <w:tcW w:w="1767" w:type="pct"/>
            <w:vAlign w:val="bottom"/>
          </w:tcPr>
          <w:p w14:paraId="0D57D33D" w14:textId="77777777" w:rsidR="00D20209" w:rsidRPr="00C57D88" w:rsidRDefault="00D20209" w:rsidP="00CC6C32">
            <w:pPr>
              <w:tabs>
                <w:tab w:val="right" w:pos="1202"/>
              </w:tabs>
              <w:spacing w:line="200" w:lineRule="exact"/>
              <w:outlineLvl w:val="0"/>
              <w:rPr>
                <w:rFonts w:ascii="Calibri" w:hAnsi="Calibri" w:cs="Arial"/>
                <w:b/>
                <w:bCs/>
                <w:spacing w:val="-2"/>
                <w:sz w:val="18"/>
                <w:szCs w:val="18"/>
              </w:rPr>
            </w:pPr>
          </w:p>
        </w:tc>
        <w:tc>
          <w:tcPr>
            <w:tcW w:w="538" w:type="pct"/>
            <w:tcBorders>
              <w:top w:val="single" w:sz="12" w:space="0" w:color="auto"/>
              <w:left w:val="nil"/>
              <w:right w:val="nil"/>
            </w:tcBorders>
            <w:shd w:val="clear" w:color="auto" w:fill="auto"/>
            <w:vAlign w:val="bottom"/>
          </w:tcPr>
          <w:p w14:paraId="7D4F7664"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6C7DD31C"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3218D1E2"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1" w:type="pct"/>
            <w:tcBorders>
              <w:top w:val="single" w:sz="12" w:space="0" w:color="auto"/>
              <w:left w:val="nil"/>
              <w:right w:val="nil"/>
            </w:tcBorders>
            <w:shd w:val="clear" w:color="auto" w:fill="auto"/>
            <w:vAlign w:val="bottom"/>
          </w:tcPr>
          <w:p w14:paraId="7D38968D"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2" w:type="pct"/>
            <w:tcBorders>
              <w:top w:val="single" w:sz="12" w:space="0" w:color="auto"/>
              <w:left w:val="nil"/>
              <w:right w:val="nil"/>
            </w:tcBorders>
            <w:shd w:val="clear" w:color="auto" w:fill="auto"/>
            <w:vAlign w:val="bottom"/>
          </w:tcPr>
          <w:p w14:paraId="7EF49C0D"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29" w:type="pct"/>
            <w:tcBorders>
              <w:top w:val="single" w:sz="12" w:space="0" w:color="auto"/>
              <w:left w:val="nil"/>
              <w:right w:val="nil"/>
            </w:tcBorders>
            <w:shd w:val="clear" w:color="auto" w:fill="auto"/>
            <w:vAlign w:val="bottom"/>
          </w:tcPr>
          <w:p w14:paraId="0913903E"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r>
      <w:tr w:rsidR="00D20209" w:rsidRPr="00C57D88" w14:paraId="0EA2B2AC" w14:textId="77777777" w:rsidTr="00CC6C32">
        <w:trPr>
          <w:trHeight w:hRule="exact" w:val="270"/>
        </w:trPr>
        <w:tc>
          <w:tcPr>
            <w:tcW w:w="1767" w:type="pct"/>
            <w:vAlign w:val="bottom"/>
          </w:tcPr>
          <w:p w14:paraId="387E1B42" w14:textId="77777777" w:rsidR="00D20209" w:rsidRPr="00C57D88" w:rsidRDefault="00D20209" w:rsidP="00CC6C32">
            <w:pPr>
              <w:tabs>
                <w:tab w:val="right" w:pos="1202"/>
              </w:tabs>
              <w:spacing w:line="200" w:lineRule="exact"/>
              <w:outlineLvl w:val="0"/>
              <w:rPr>
                <w:rFonts w:ascii="Calibri" w:hAnsi="Calibri" w:cs="Arial"/>
                <w:b/>
                <w:bCs/>
                <w:spacing w:val="-2"/>
                <w:sz w:val="18"/>
                <w:szCs w:val="18"/>
              </w:rPr>
            </w:pPr>
            <w:r w:rsidRPr="00C57D88">
              <w:rPr>
                <w:rFonts w:ascii="Calibri" w:hAnsi="Calibri" w:cs="Arial"/>
                <w:b/>
                <w:bCs/>
                <w:spacing w:val="-2"/>
                <w:sz w:val="18"/>
                <w:szCs w:val="18"/>
              </w:rPr>
              <w:t>Guarantees  and  commitments</w:t>
            </w:r>
          </w:p>
        </w:tc>
        <w:tc>
          <w:tcPr>
            <w:tcW w:w="538" w:type="pct"/>
            <w:tcBorders>
              <w:top w:val="nil"/>
              <w:left w:val="nil"/>
              <w:bottom w:val="nil"/>
              <w:right w:val="nil"/>
            </w:tcBorders>
            <w:shd w:val="clear" w:color="auto" w:fill="auto"/>
            <w:vAlign w:val="bottom"/>
          </w:tcPr>
          <w:p w14:paraId="58E88060"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6A91D510"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77A7C01E"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1" w:type="pct"/>
            <w:tcBorders>
              <w:top w:val="nil"/>
              <w:left w:val="nil"/>
              <w:bottom w:val="nil"/>
              <w:right w:val="nil"/>
            </w:tcBorders>
            <w:shd w:val="clear" w:color="auto" w:fill="auto"/>
            <w:vAlign w:val="bottom"/>
          </w:tcPr>
          <w:p w14:paraId="79824205"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42" w:type="pct"/>
            <w:tcBorders>
              <w:top w:val="nil"/>
              <w:left w:val="nil"/>
              <w:bottom w:val="nil"/>
              <w:right w:val="nil"/>
            </w:tcBorders>
            <w:shd w:val="clear" w:color="auto" w:fill="auto"/>
            <w:vAlign w:val="bottom"/>
          </w:tcPr>
          <w:p w14:paraId="152BB53A"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c>
          <w:tcPr>
            <w:tcW w:w="529" w:type="pct"/>
            <w:tcBorders>
              <w:top w:val="nil"/>
              <w:left w:val="nil"/>
              <w:bottom w:val="nil"/>
              <w:right w:val="nil"/>
            </w:tcBorders>
            <w:shd w:val="clear" w:color="auto" w:fill="auto"/>
            <w:vAlign w:val="bottom"/>
          </w:tcPr>
          <w:p w14:paraId="48D42BD7"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p>
        </w:tc>
      </w:tr>
      <w:tr w:rsidR="00D20209" w:rsidRPr="00C57D88" w14:paraId="6A22E1F8" w14:textId="77777777" w:rsidTr="00CC6C32">
        <w:trPr>
          <w:trHeight w:hRule="exact" w:val="270"/>
        </w:trPr>
        <w:tc>
          <w:tcPr>
            <w:tcW w:w="1767" w:type="pct"/>
            <w:vAlign w:val="bottom"/>
          </w:tcPr>
          <w:p w14:paraId="12AD229D" w14:textId="77777777" w:rsidR="00D20209" w:rsidRPr="00C57D88" w:rsidRDefault="00D20209" w:rsidP="00CC6C32">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Guarantees issued in HRK</w:t>
            </w:r>
          </w:p>
        </w:tc>
        <w:tc>
          <w:tcPr>
            <w:tcW w:w="538" w:type="pct"/>
            <w:tcBorders>
              <w:top w:val="nil"/>
              <w:left w:val="nil"/>
              <w:bottom w:val="nil"/>
              <w:right w:val="nil"/>
            </w:tcBorders>
            <w:shd w:val="clear" w:color="auto" w:fill="auto"/>
            <w:vAlign w:val="bottom"/>
          </w:tcPr>
          <w:p w14:paraId="1715A85F"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541" w:type="pct"/>
            <w:tcBorders>
              <w:top w:val="nil"/>
              <w:left w:val="nil"/>
              <w:bottom w:val="nil"/>
              <w:right w:val="nil"/>
            </w:tcBorders>
            <w:shd w:val="clear" w:color="auto" w:fill="auto"/>
            <w:vAlign w:val="bottom"/>
          </w:tcPr>
          <w:p w14:paraId="34E8F4FE"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80B7BC1"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1B977FE5"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E12336F"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3B4BE87D"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D20209" w:rsidRPr="00C57D88" w14:paraId="42C276F0" w14:textId="77777777" w:rsidTr="00CC6C32">
        <w:trPr>
          <w:trHeight w:hRule="exact" w:val="270"/>
        </w:trPr>
        <w:tc>
          <w:tcPr>
            <w:tcW w:w="1767" w:type="pct"/>
            <w:vAlign w:val="bottom"/>
          </w:tcPr>
          <w:p w14:paraId="5743C9C6" w14:textId="77777777" w:rsidR="00D20209" w:rsidRPr="00C57D88" w:rsidRDefault="00D20209" w:rsidP="00CC6C32">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538" w:type="pct"/>
            <w:tcBorders>
              <w:top w:val="nil"/>
              <w:left w:val="nil"/>
              <w:bottom w:val="nil"/>
              <w:right w:val="nil"/>
            </w:tcBorders>
            <w:shd w:val="clear" w:color="auto" w:fill="auto"/>
            <w:vAlign w:val="bottom"/>
          </w:tcPr>
          <w:p w14:paraId="5EA0933C"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541" w:type="pct"/>
            <w:tcBorders>
              <w:top w:val="nil"/>
              <w:left w:val="nil"/>
              <w:bottom w:val="nil"/>
              <w:right w:val="nil"/>
            </w:tcBorders>
            <w:shd w:val="clear" w:color="auto" w:fill="auto"/>
            <w:vAlign w:val="bottom"/>
          </w:tcPr>
          <w:p w14:paraId="513D4AA0"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764B032"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2CC8405D"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959ED3B"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29EEA1D0"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D20209" w:rsidRPr="00C57D88" w14:paraId="4E47F89D" w14:textId="77777777" w:rsidTr="00CC6C32">
        <w:trPr>
          <w:trHeight w:hRule="exact" w:val="270"/>
        </w:trPr>
        <w:tc>
          <w:tcPr>
            <w:tcW w:w="1767" w:type="pct"/>
            <w:vAlign w:val="bottom"/>
          </w:tcPr>
          <w:p w14:paraId="3959AEE1" w14:textId="77777777" w:rsidR="00D20209" w:rsidRPr="00C57D88" w:rsidRDefault="00D20209" w:rsidP="00CC6C32">
            <w:pPr>
              <w:tabs>
                <w:tab w:val="right" w:pos="1202"/>
              </w:tabs>
              <w:spacing w:line="200" w:lineRule="exact"/>
              <w:outlineLvl w:val="0"/>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538" w:type="pct"/>
            <w:tcBorders>
              <w:top w:val="nil"/>
              <w:left w:val="nil"/>
              <w:bottom w:val="nil"/>
              <w:right w:val="nil"/>
            </w:tcBorders>
            <w:shd w:val="clear" w:color="auto" w:fill="auto"/>
            <w:vAlign w:val="bottom"/>
          </w:tcPr>
          <w:p w14:paraId="4096B179"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541" w:type="pct"/>
            <w:tcBorders>
              <w:top w:val="nil"/>
              <w:left w:val="nil"/>
              <w:bottom w:val="nil"/>
              <w:right w:val="nil"/>
            </w:tcBorders>
            <w:shd w:val="clear" w:color="auto" w:fill="auto"/>
            <w:vAlign w:val="bottom"/>
          </w:tcPr>
          <w:p w14:paraId="70235096"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15D77E56"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071655D4"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7EE75C69"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0CD12368"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D20209" w:rsidRPr="00C57D88" w14:paraId="56BABD4A" w14:textId="77777777" w:rsidTr="00CC6C32">
        <w:trPr>
          <w:trHeight w:hRule="exact" w:val="270"/>
        </w:trPr>
        <w:tc>
          <w:tcPr>
            <w:tcW w:w="1767" w:type="pct"/>
            <w:vAlign w:val="bottom"/>
          </w:tcPr>
          <w:p w14:paraId="3A1982D7" w14:textId="77777777" w:rsidR="00D20209" w:rsidRPr="00C57D88" w:rsidRDefault="00D20209" w:rsidP="00CC6C32">
            <w:pPr>
              <w:tabs>
                <w:tab w:val="right" w:pos="1202"/>
              </w:tabs>
              <w:spacing w:line="200" w:lineRule="exact"/>
              <w:outlineLvl w:val="0"/>
              <w:rPr>
                <w:rFonts w:ascii="Calibri" w:hAnsi="Calibri" w:cs="Arial"/>
                <w:spacing w:val="-2"/>
                <w:sz w:val="18"/>
                <w:szCs w:val="18"/>
              </w:rPr>
            </w:pPr>
            <w:r w:rsidRPr="00C57D88">
              <w:rPr>
                <w:rFonts w:ascii="Calibri" w:hAnsi="Calibri" w:cs="Arial"/>
                <w:spacing w:val="-2"/>
                <w:sz w:val="18"/>
                <w:szCs w:val="18"/>
              </w:rPr>
              <w:t>Undrawn loans</w:t>
            </w:r>
          </w:p>
        </w:tc>
        <w:tc>
          <w:tcPr>
            <w:tcW w:w="538" w:type="pct"/>
            <w:tcBorders>
              <w:top w:val="nil"/>
              <w:left w:val="nil"/>
              <w:bottom w:val="nil"/>
              <w:right w:val="nil"/>
            </w:tcBorders>
            <w:shd w:val="clear" w:color="auto" w:fill="auto"/>
            <w:vAlign w:val="bottom"/>
          </w:tcPr>
          <w:p w14:paraId="7FBD49D8"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541" w:type="pct"/>
            <w:tcBorders>
              <w:top w:val="nil"/>
              <w:left w:val="nil"/>
              <w:bottom w:val="nil"/>
              <w:right w:val="nil"/>
            </w:tcBorders>
            <w:shd w:val="clear" w:color="auto" w:fill="auto"/>
            <w:vAlign w:val="bottom"/>
          </w:tcPr>
          <w:p w14:paraId="1BC6D836"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6614318"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4C57C164"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5DA2F2B7"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4F464B11"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D20209" w:rsidRPr="00C57D88" w14:paraId="012B965F" w14:textId="77777777" w:rsidTr="00CC6C32">
        <w:trPr>
          <w:trHeight w:hRule="exact" w:val="270"/>
        </w:trPr>
        <w:tc>
          <w:tcPr>
            <w:tcW w:w="1767" w:type="pct"/>
            <w:vAlign w:val="center"/>
          </w:tcPr>
          <w:p w14:paraId="54FCB239" w14:textId="77777777" w:rsidR="00D20209" w:rsidRPr="00A25263" w:rsidRDefault="00D20209" w:rsidP="00CC6C32">
            <w:pPr>
              <w:tabs>
                <w:tab w:val="right" w:pos="1202"/>
              </w:tabs>
              <w:spacing w:line="200" w:lineRule="exact"/>
              <w:outlineLvl w:val="0"/>
              <w:rPr>
                <w:rFonts w:ascii="Calibri" w:hAnsi="Calibri" w:cs="Arial"/>
                <w:spacing w:val="-2"/>
                <w:sz w:val="18"/>
                <w:szCs w:val="18"/>
                <w:highlight w:val="yellow"/>
              </w:rPr>
            </w:pPr>
            <w:r w:rsidRPr="00A25263">
              <w:rPr>
                <w:rFonts w:ascii="Calibri" w:hAnsi="Calibri" w:cs="Arial"/>
                <w:sz w:val="18"/>
                <w:szCs w:val="18"/>
              </w:rPr>
              <w:t>EIF – subscribed, not called up capital</w:t>
            </w:r>
          </w:p>
        </w:tc>
        <w:tc>
          <w:tcPr>
            <w:tcW w:w="538" w:type="pct"/>
            <w:tcBorders>
              <w:top w:val="nil"/>
              <w:left w:val="nil"/>
              <w:bottom w:val="nil"/>
              <w:right w:val="nil"/>
            </w:tcBorders>
            <w:shd w:val="clear" w:color="auto" w:fill="auto"/>
            <w:vAlign w:val="bottom"/>
          </w:tcPr>
          <w:p w14:paraId="7D4E1596"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541" w:type="pct"/>
            <w:tcBorders>
              <w:top w:val="nil"/>
              <w:left w:val="nil"/>
              <w:bottom w:val="nil"/>
              <w:right w:val="nil"/>
            </w:tcBorders>
            <w:shd w:val="clear" w:color="auto" w:fill="auto"/>
            <w:vAlign w:val="bottom"/>
          </w:tcPr>
          <w:p w14:paraId="379F1660"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D2A3684"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077A5766"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7B7797D4"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36088D90"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D20209" w:rsidRPr="00C57D88" w14:paraId="5C9AA01A" w14:textId="77777777" w:rsidTr="00CC6C32">
        <w:trPr>
          <w:trHeight w:hRule="exact" w:val="270"/>
        </w:trPr>
        <w:tc>
          <w:tcPr>
            <w:tcW w:w="1767" w:type="pct"/>
            <w:tcBorders>
              <w:top w:val="nil"/>
              <w:left w:val="nil"/>
              <w:bottom w:val="nil"/>
              <w:right w:val="nil"/>
            </w:tcBorders>
            <w:shd w:val="clear" w:color="auto" w:fill="auto"/>
            <w:vAlign w:val="bottom"/>
          </w:tcPr>
          <w:p w14:paraId="003471D0" w14:textId="77777777" w:rsidR="00D20209" w:rsidRPr="00864F78" w:rsidRDefault="00D20209" w:rsidP="00CC6C32">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CROGIP Contracted Liability</w:t>
            </w:r>
          </w:p>
        </w:tc>
        <w:tc>
          <w:tcPr>
            <w:tcW w:w="538" w:type="pct"/>
            <w:tcBorders>
              <w:top w:val="nil"/>
              <w:left w:val="nil"/>
              <w:bottom w:val="nil"/>
              <w:right w:val="nil"/>
            </w:tcBorders>
            <w:shd w:val="clear" w:color="auto" w:fill="auto"/>
            <w:vAlign w:val="bottom"/>
          </w:tcPr>
          <w:p w14:paraId="76FEEDFC"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2CFCD571"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800</w:t>
            </w:r>
          </w:p>
        </w:tc>
        <w:tc>
          <w:tcPr>
            <w:tcW w:w="542" w:type="pct"/>
            <w:tcBorders>
              <w:top w:val="nil"/>
              <w:left w:val="nil"/>
              <w:bottom w:val="nil"/>
              <w:right w:val="nil"/>
            </w:tcBorders>
            <w:shd w:val="clear" w:color="auto" w:fill="auto"/>
            <w:vAlign w:val="bottom"/>
          </w:tcPr>
          <w:p w14:paraId="7A952BFC"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541" w:type="pct"/>
            <w:tcBorders>
              <w:top w:val="nil"/>
              <w:left w:val="nil"/>
              <w:bottom w:val="nil"/>
              <w:right w:val="nil"/>
            </w:tcBorders>
            <w:shd w:val="clear" w:color="auto" w:fill="auto"/>
            <w:vAlign w:val="bottom"/>
          </w:tcPr>
          <w:p w14:paraId="47C55DE1"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542" w:type="pct"/>
            <w:tcBorders>
              <w:top w:val="nil"/>
              <w:left w:val="nil"/>
              <w:bottom w:val="nil"/>
              <w:right w:val="nil"/>
            </w:tcBorders>
            <w:shd w:val="clear" w:color="auto" w:fill="auto"/>
            <w:vAlign w:val="bottom"/>
          </w:tcPr>
          <w:p w14:paraId="79AF59FA"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529" w:type="pct"/>
            <w:tcBorders>
              <w:top w:val="nil"/>
              <w:left w:val="nil"/>
              <w:bottom w:val="nil"/>
              <w:right w:val="nil"/>
            </w:tcBorders>
            <w:shd w:val="clear" w:color="auto" w:fill="auto"/>
            <w:vAlign w:val="bottom"/>
          </w:tcPr>
          <w:p w14:paraId="571BB279"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D20209" w:rsidRPr="00C57D88" w14:paraId="4388F116" w14:textId="77777777" w:rsidTr="00CC6C32">
        <w:trPr>
          <w:trHeight w:hRule="exact" w:val="270"/>
        </w:trPr>
        <w:tc>
          <w:tcPr>
            <w:tcW w:w="1767" w:type="pct"/>
            <w:tcBorders>
              <w:top w:val="nil"/>
              <w:left w:val="nil"/>
              <w:bottom w:val="nil"/>
              <w:right w:val="nil"/>
            </w:tcBorders>
            <w:shd w:val="clear" w:color="auto" w:fill="auto"/>
            <w:vAlign w:val="bottom"/>
          </w:tcPr>
          <w:p w14:paraId="32FCDE9C" w14:textId="77777777" w:rsidR="00D20209" w:rsidRPr="00864F78" w:rsidRDefault="00D20209" w:rsidP="00CC6C32">
            <w:pPr>
              <w:rPr>
                <w:rFonts w:asciiTheme="minorHAnsi" w:hAnsiTheme="minorHAnsi" w:cstheme="minorHAnsi"/>
                <w:sz w:val="18"/>
                <w:szCs w:val="18"/>
              </w:rPr>
            </w:pPr>
            <w:r w:rsidRPr="00864F78">
              <w:rPr>
                <w:rFonts w:asciiTheme="minorHAnsi" w:hAnsiTheme="minorHAnsi" w:cstheme="minorHAnsi"/>
                <w:color w:val="000000"/>
                <w:sz w:val="18"/>
                <w:szCs w:val="18"/>
                <w:lang w:val="en-GB"/>
              </w:rPr>
              <w:t>EIF FRC2 Contracted Liability</w:t>
            </w:r>
          </w:p>
        </w:tc>
        <w:tc>
          <w:tcPr>
            <w:tcW w:w="538" w:type="pct"/>
            <w:tcBorders>
              <w:top w:val="nil"/>
              <w:left w:val="nil"/>
              <w:bottom w:val="nil"/>
              <w:right w:val="nil"/>
            </w:tcBorders>
            <w:shd w:val="clear" w:color="auto" w:fill="auto"/>
            <w:vAlign w:val="bottom"/>
          </w:tcPr>
          <w:p w14:paraId="29F4E65B"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300</w:t>
            </w:r>
          </w:p>
        </w:tc>
        <w:tc>
          <w:tcPr>
            <w:tcW w:w="541" w:type="pct"/>
            <w:tcBorders>
              <w:top w:val="nil"/>
              <w:left w:val="nil"/>
              <w:bottom w:val="nil"/>
              <w:right w:val="nil"/>
            </w:tcBorders>
            <w:shd w:val="clear" w:color="auto" w:fill="auto"/>
            <w:vAlign w:val="bottom"/>
          </w:tcPr>
          <w:p w14:paraId="3336092D"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300</w:t>
            </w:r>
          </w:p>
        </w:tc>
        <w:tc>
          <w:tcPr>
            <w:tcW w:w="542" w:type="pct"/>
            <w:tcBorders>
              <w:top w:val="nil"/>
              <w:left w:val="nil"/>
              <w:bottom w:val="nil"/>
              <w:right w:val="nil"/>
            </w:tcBorders>
            <w:shd w:val="clear" w:color="auto" w:fill="auto"/>
            <w:vAlign w:val="bottom"/>
          </w:tcPr>
          <w:p w14:paraId="3B0ACE34"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541" w:type="pct"/>
            <w:tcBorders>
              <w:top w:val="nil"/>
              <w:left w:val="nil"/>
              <w:bottom w:val="nil"/>
              <w:right w:val="nil"/>
            </w:tcBorders>
            <w:shd w:val="clear" w:color="auto" w:fill="auto"/>
            <w:vAlign w:val="bottom"/>
          </w:tcPr>
          <w:p w14:paraId="289565FA"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542" w:type="pct"/>
            <w:tcBorders>
              <w:top w:val="nil"/>
              <w:left w:val="nil"/>
              <w:bottom w:val="nil"/>
              <w:right w:val="nil"/>
            </w:tcBorders>
            <w:shd w:val="clear" w:color="auto" w:fill="auto"/>
            <w:vAlign w:val="bottom"/>
          </w:tcPr>
          <w:p w14:paraId="0675ED6F"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529" w:type="pct"/>
            <w:tcBorders>
              <w:top w:val="nil"/>
              <w:left w:val="nil"/>
              <w:bottom w:val="nil"/>
              <w:right w:val="nil"/>
            </w:tcBorders>
            <w:shd w:val="clear" w:color="auto" w:fill="auto"/>
            <w:vAlign w:val="bottom"/>
          </w:tcPr>
          <w:p w14:paraId="752264FB"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D20209" w:rsidRPr="00C57D88" w14:paraId="43F0211F" w14:textId="77777777" w:rsidTr="00CC6C32">
        <w:trPr>
          <w:trHeight w:hRule="exact" w:val="339"/>
        </w:trPr>
        <w:tc>
          <w:tcPr>
            <w:tcW w:w="1767" w:type="pct"/>
            <w:vAlign w:val="center"/>
          </w:tcPr>
          <w:p w14:paraId="7795B53A" w14:textId="77777777" w:rsidR="00D20209" w:rsidRPr="00A25263" w:rsidRDefault="00D20209" w:rsidP="00CC6C32">
            <w:pPr>
              <w:tabs>
                <w:tab w:val="right" w:pos="1202"/>
              </w:tabs>
              <w:spacing w:line="200" w:lineRule="exact"/>
              <w:outlineLvl w:val="0"/>
              <w:rPr>
                <w:rFonts w:ascii="Calibri" w:hAnsi="Calibri" w:cs="Arial"/>
                <w:spacing w:val="-2"/>
                <w:sz w:val="18"/>
                <w:szCs w:val="18"/>
                <w:highlight w:val="yellow"/>
              </w:rPr>
            </w:pPr>
            <w:r w:rsidRPr="00A25263">
              <w:rPr>
                <w:rFonts w:ascii="Calibri" w:hAnsi="Calibri" w:cs="Arial"/>
                <w:sz w:val="18"/>
                <w:szCs w:val="18"/>
              </w:rPr>
              <w:t>Other irrevocable contingent liabilities</w:t>
            </w:r>
          </w:p>
        </w:tc>
        <w:tc>
          <w:tcPr>
            <w:tcW w:w="538" w:type="pct"/>
            <w:tcBorders>
              <w:top w:val="nil"/>
              <w:left w:val="nil"/>
              <w:bottom w:val="nil"/>
              <w:right w:val="nil"/>
            </w:tcBorders>
            <w:shd w:val="clear" w:color="auto" w:fill="auto"/>
            <w:vAlign w:val="bottom"/>
          </w:tcPr>
          <w:p w14:paraId="455662EA"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c>
          <w:tcPr>
            <w:tcW w:w="541" w:type="pct"/>
            <w:tcBorders>
              <w:top w:val="nil"/>
              <w:left w:val="nil"/>
              <w:bottom w:val="nil"/>
              <w:right w:val="nil"/>
            </w:tcBorders>
            <w:shd w:val="clear" w:color="auto" w:fill="auto"/>
            <w:vAlign w:val="bottom"/>
          </w:tcPr>
          <w:p w14:paraId="1E1D73C4"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6AEEE7FD"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1" w:type="pct"/>
            <w:tcBorders>
              <w:top w:val="nil"/>
              <w:left w:val="nil"/>
              <w:bottom w:val="nil"/>
              <w:right w:val="nil"/>
            </w:tcBorders>
            <w:shd w:val="clear" w:color="auto" w:fill="auto"/>
            <w:vAlign w:val="bottom"/>
          </w:tcPr>
          <w:p w14:paraId="6A46C12E"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42" w:type="pct"/>
            <w:tcBorders>
              <w:top w:val="nil"/>
              <w:left w:val="nil"/>
              <w:bottom w:val="nil"/>
              <w:right w:val="nil"/>
            </w:tcBorders>
            <w:shd w:val="clear" w:color="auto" w:fill="auto"/>
            <w:vAlign w:val="bottom"/>
          </w:tcPr>
          <w:p w14:paraId="376DEDAF"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29" w:type="pct"/>
            <w:tcBorders>
              <w:top w:val="nil"/>
              <w:left w:val="nil"/>
              <w:bottom w:val="nil"/>
              <w:right w:val="nil"/>
            </w:tcBorders>
            <w:shd w:val="clear" w:color="auto" w:fill="auto"/>
            <w:vAlign w:val="bottom"/>
          </w:tcPr>
          <w:p w14:paraId="0F44229A" w14:textId="77777777" w:rsidR="00D20209" w:rsidRPr="00C57D88" w:rsidRDefault="00D20209"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r>
      <w:tr w:rsidR="00D20209" w:rsidRPr="00C57D88" w14:paraId="5DC19522" w14:textId="77777777" w:rsidTr="00CC6C32">
        <w:trPr>
          <w:trHeight w:hRule="exact" w:val="270"/>
        </w:trPr>
        <w:tc>
          <w:tcPr>
            <w:tcW w:w="1767" w:type="pct"/>
            <w:vAlign w:val="center"/>
          </w:tcPr>
          <w:p w14:paraId="6E337E6C" w14:textId="77777777" w:rsidR="00D20209" w:rsidRPr="00A25263" w:rsidRDefault="00D20209" w:rsidP="00CC6C32">
            <w:pPr>
              <w:tabs>
                <w:tab w:val="right" w:pos="1202"/>
              </w:tabs>
              <w:spacing w:line="200" w:lineRule="exact"/>
              <w:outlineLvl w:val="0"/>
              <w:rPr>
                <w:rFonts w:ascii="Calibri" w:hAnsi="Calibri" w:cs="Arial"/>
                <w:b/>
                <w:bCs/>
                <w:spacing w:val="-2"/>
                <w:sz w:val="18"/>
                <w:szCs w:val="18"/>
                <w:highlight w:val="yellow"/>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38" w:type="pct"/>
            <w:tcBorders>
              <w:top w:val="single" w:sz="8" w:space="0" w:color="auto"/>
              <w:left w:val="nil"/>
              <w:bottom w:val="single" w:sz="8" w:space="0" w:color="auto"/>
              <w:right w:val="nil"/>
            </w:tcBorders>
            <w:shd w:val="clear" w:color="auto" w:fill="auto"/>
            <w:vAlign w:val="center"/>
          </w:tcPr>
          <w:p w14:paraId="4885DF1C"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4,270,235</w:t>
            </w:r>
          </w:p>
        </w:tc>
        <w:tc>
          <w:tcPr>
            <w:tcW w:w="541" w:type="pct"/>
            <w:tcBorders>
              <w:top w:val="single" w:sz="8" w:space="0" w:color="auto"/>
              <w:left w:val="nil"/>
              <w:bottom w:val="single" w:sz="8" w:space="0" w:color="auto"/>
              <w:right w:val="nil"/>
            </w:tcBorders>
            <w:shd w:val="clear" w:color="auto" w:fill="auto"/>
            <w:vAlign w:val="center"/>
          </w:tcPr>
          <w:p w14:paraId="52CD01F9"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1,100</w:t>
            </w:r>
          </w:p>
        </w:tc>
        <w:tc>
          <w:tcPr>
            <w:tcW w:w="542" w:type="pct"/>
            <w:tcBorders>
              <w:top w:val="single" w:sz="8" w:space="0" w:color="auto"/>
              <w:left w:val="nil"/>
              <w:bottom w:val="single" w:sz="8" w:space="0" w:color="auto"/>
              <w:right w:val="nil"/>
            </w:tcBorders>
            <w:shd w:val="clear" w:color="auto" w:fill="auto"/>
            <w:vAlign w:val="center"/>
          </w:tcPr>
          <w:p w14:paraId="1DD18E44"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36,000</w:t>
            </w:r>
          </w:p>
        </w:tc>
        <w:tc>
          <w:tcPr>
            <w:tcW w:w="541" w:type="pct"/>
            <w:tcBorders>
              <w:top w:val="single" w:sz="8" w:space="0" w:color="auto"/>
              <w:left w:val="nil"/>
              <w:bottom w:val="single" w:sz="8" w:space="0" w:color="auto"/>
              <w:right w:val="nil"/>
            </w:tcBorders>
            <w:shd w:val="clear" w:color="auto" w:fill="auto"/>
            <w:vAlign w:val="center"/>
          </w:tcPr>
          <w:p w14:paraId="0B4B9442"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120,400</w:t>
            </w:r>
          </w:p>
        </w:tc>
        <w:tc>
          <w:tcPr>
            <w:tcW w:w="542" w:type="pct"/>
            <w:tcBorders>
              <w:top w:val="single" w:sz="8" w:space="0" w:color="auto"/>
              <w:left w:val="nil"/>
              <w:bottom w:val="single" w:sz="8" w:space="0" w:color="auto"/>
              <w:right w:val="nil"/>
            </w:tcBorders>
            <w:shd w:val="clear" w:color="auto" w:fill="auto"/>
            <w:vAlign w:val="center"/>
          </w:tcPr>
          <w:p w14:paraId="6D835B60"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114,420</w:t>
            </w:r>
          </w:p>
        </w:tc>
        <w:tc>
          <w:tcPr>
            <w:tcW w:w="529" w:type="pct"/>
            <w:tcBorders>
              <w:top w:val="single" w:sz="8" w:space="0" w:color="auto"/>
              <w:left w:val="nil"/>
              <w:bottom w:val="single" w:sz="8" w:space="0" w:color="auto"/>
              <w:right w:val="nil"/>
            </w:tcBorders>
            <w:shd w:val="clear" w:color="auto" w:fill="auto"/>
            <w:vAlign w:val="center"/>
          </w:tcPr>
          <w:p w14:paraId="635562F1" w14:textId="77777777" w:rsidR="00D20209" w:rsidRPr="00C57D88" w:rsidRDefault="00D20209" w:rsidP="00CC6C32">
            <w:pPr>
              <w:tabs>
                <w:tab w:val="right" w:pos="1202"/>
              </w:tabs>
              <w:spacing w:line="240" w:lineRule="exact"/>
              <w:jc w:val="right"/>
              <w:outlineLvl w:val="0"/>
              <w:rPr>
                <w:rFonts w:ascii="Calibri" w:hAnsi="Calibri" w:cs="Calibri"/>
                <w:b/>
                <w:bCs/>
                <w:color w:val="000000"/>
                <w:sz w:val="18"/>
                <w:szCs w:val="18"/>
              </w:rPr>
            </w:pPr>
            <w:r>
              <w:rPr>
                <w:rFonts w:ascii="Calibri" w:hAnsi="Calibri" w:cs="Calibri"/>
                <w:b/>
                <w:bCs/>
                <w:color w:val="000000"/>
                <w:sz w:val="18"/>
                <w:szCs w:val="18"/>
              </w:rPr>
              <w:t>4,542,155</w:t>
            </w:r>
          </w:p>
        </w:tc>
      </w:tr>
    </w:tbl>
    <w:p w14:paraId="17F19A2E" w14:textId="77777777" w:rsidR="00E052C8" w:rsidRDefault="00E052C8" w:rsidP="00E052C8">
      <w:pPr>
        <w:pStyle w:val="accountingpolicytitle"/>
        <w:tabs>
          <w:tab w:val="left" w:pos="8340"/>
        </w:tabs>
        <w:rPr>
          <w:rFonts w:asciiTheme="minorHAnsi" w:hAnsiTheme="minorHAnsi" w:cs="Arial"/>
          <w:b w:val="0"/>
          <w:bCs/>
          <w:sz w:val="20"/>
          <w:lang w:val="en-GB"/>
        </w:rPr>
      </w:pPr>
    </w:p>
    <w:p w14:paraId="215C7635" w14:textId="77777777" w:rsidR="00D20209" w:rsidRPr="001E7DB0" w:rsidRDefault="00D20209" w:rsidP="00D20209">
      <w:pPr>
        <w:pStyle w:val="accountingpolicytitle"/>
        <w:tabs>
          <w:tab w:val="left" w:pos="8340"/>
        </w:tabs>
        <w:rPr>
          <w:rFonts w:asciiTheme="minorHAnsi" w:hAnsiTheme="minorHAnsi" w:cs="Arial"/>
          <w:b w:val="0"/>
          <w:bCs/>
          <w:sz w:val="20"/>
          <w:lang w:val="en-GB"/>
        </w:rPr>
      </w:pPr>
      <w:r w:rsidRPr="001E7DB0">
        <w:rPr>
          <w:rFonts w:asciiTheme="minorHAnsi" w:hAnsiTheme="minorHAnsi" w:cs="Arial"/>
          <w:b w:val="0"/>
          <w:bCs/>
          <w:sz w:val="20"/>
          <w:lang w:val="en-GB"/>
        </w:rPr>
        <w:t>The items with undefined maturity are included in terms over 3 years.</w:t>
      </w:r>
    </w:p>
    <w:p w14:paraId="732FA246" w14:textId="77777777" w:rsidR="00D20209" w:rsidRPr="00666640" w:rsidRDefault="00D20209" w:rsidP="00D20209">
      <w:pPr>
        <w:pStyle w:val="accountingpolicytitle"/>
        <w:tabs>
          <w:tab w:val="left" w:pos="8340"/>
        </w:tabs>
        <w:rPr>
          <w:sz w:val="14"/>
          <w:szCs w:val="16"/>
        </w:rPr>
      </w:pPr>
    </w:p>
    <w:p w14:paraId="05713B2A" w14:textId="77777777" w:rsidR="00D20209" w:rsidRDefault="00D20209" w:rsidP="00D20209">
      <w:pPr>
        <w:jc w:val="both"/>
        <w:rPr>
          <w:rFonts w:asciiTheme="minorHAnsi" w:hAnsiTheme="minorHAnsi"/>
          <w:b/>
          <w:i/>
          <w:color w:val="FF0000"/>
          <w:sz w:val="20"/>
          <w:szCs w:val="20"/>
          <w:lang w:val="en-GB"/>
        </w:rPr>
      </w:pPr>
      <w:r w:rsidRPr="00F26FF5">
        <w:rPr>
          <w:rFonts w:asciiTheme="minorHAnsi" w:hAnsiTheme="minorHAnsi" w:cs="Arial"/>
          <w:bCs/>
          <w:sz w:val="20"/>
          <w:szCs w:val="20"/>
          <w:lang w:val="en-GB"/>
        </w:rPr>
        <w:t xml:space="preserve">* </w:t>
      </w:r>
      <w:r w:rsidRPr="00EA22B8">
        <w:rPr>
          <w:rFonts w:asciiTheme="minorHAnsi" w:hAnsiTheme="minorHAnsi" w:cs="Arial"/>
          <w:bCs/>
          <w:i/>
          <w:sz w:val="20"/>
          <w:szCs w:val="20"/>
          <w:lang w:val="en-GB"/>
        </w:rPr>
        <w:t xml:space="preserve">Receivables of HRK </w:t>
      </w:r>
      <w:r>
        <w:rPr>
          <w:rFonts w:asciiTheme="minorHAnsi" w:hAnsiTheme="minorHAnsi" w:cs="Arial"/>
          <w:bCs/>
          <w:i/>
          <w:sz w:val="20"/>
          <w:szCs w:val="20"/>
          <w:lang w:val="en-GB"/>
        </w:rPr>
        <w:t>41,075</w:t>
      </w:r>
      <w:r w:rsidRPr="00EA22B8">
        <w:rPr>
          <w:rFonts w:asciiTheme="minorHAnsi" w:hAnsiTheme="minorHAnsi" w:cs="Arial"/>
          <w:bCs/>
          <w:i/>
          <w:sz w:val="20"/>
          <w:szCs w:val="20"/>
          <w:lang w:val="en-GB"/>
        </w:rPr>
        <w:t xml:space="preserve"> thousand relate to reverse REPO agreements. </w:t>
      </w:r>
    </w:p>
    <w:p w14:paraId="63F764BE" w14:textId="77777777" w:rsidR="00D20209" w:rsidRPr="001F110B" w:rsidRDefault="00D20209" w:rsidP="00D20209">
      <w:pPr>
        <w:jc w:val="both"/>
        <w:rPr>
          <w:rFonts w:ascii="Calibri" w:eastAsia="Calibri" w:hAnsi="Calibri"/>
          <w:i/>
          <w:iCs/>
          <w:color w:val="000000" w:themeColor="text1"/>
          <w:sz w:val="20"/>
          <w:szCs w:val="20"/>
        </w:rPr>
        <w:sectPr w:rsidR="00D20209" w:rsidRPr="001F110B" w:rsidSect="00140299">
          <w:footerReference w:type="default" r:id="rId105"/>
          <w:pgSz w:w="11907" w:h="16840" w:code="9"/>
          <w:pgMar w:top="1418" w:right="1134" w:bottom="1134" w:left="1418" w:header="851" w:footer="851" w:gutter="0"/>
          <w:cols w:space="720"/>
          <w:noEndnote/>
        </w:sectPr>
      </w:pPr>
      <w:r w:rsidRPr="001F110B">
        <w:rPr>
          <w:rFonts w:ascii="Calibri" w:eastAsia="Calibri" w:hAnsi="Calibri"/>
          <w:i/>
          <w:iCs/>
          <w:color w:val="000000" w:themeColor="text1"/>
          <w:sz w:val="20"/>
          <w:szCs w:val="20"/>
        </w:rPr>
        <w:t>** Accrued interest on loans not yet due is allocated to the category from 1 to 3 months</w:t>
      </w:r>
      <w:r>
        <w:rPr>
          <w:rFonts w:ascii="Calibri" w:eastAsia="Calibri" w:hAnsi="Calibri"/>
          <w:i/>
          <w:iCs/>
          <w:color w:val="000000" w:themeColor="text1"/>
          <w:sz w:val="20"/>
          <w:szCs w:val="20"/>
        </w:rPr>
        <w:t>.</w:t>
      </w:r>
    </w:p>
    <w:p w14:paraId="14E75FA8" w14:textId="77777777" w:rsidR="00A13E46" w:rsidRPr="00864F78" w:rsidRDefault="00A13E46" w:rsidP="001E7DB0">
      <w:pPr>
        <w:pStyle w:val="T1"/>
        <w:keepNext w:val="0"/>
        <w:spacing w:before="0" w:after="0" w:line="240" w:lineRule="auto"/>
        <w:rPr>
          <w:rFonts w:asciiTheme="minorHAnsi" w:hAnsiTheme="minorHAnsi" w:cs="Arial"/>
          <w:sz w:val="16"/>
          <w:szCs w:val="22"/>
          <w:lang w:val="en-GB"/>
        </w:rPr>
      </w:pPr>
    </w:p>
    <w:p w14:paraId="0B4D6DED" w14:textId="2BC9525D"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347ED1EC" w14:textId="77777777" w:rsidR="00A13E46" w:rsidRPr="00864F78" w:rsidRDefault="00A13E46" w:rsidP="001E7DB0">
      <w:pPr>
        <w:pStyle w:val="accountingpolicytitle"/>
        <w:rPr>
          <w:rFonts w:asciiTheme="minorHAnsi" w:hAnsiTheme="minorHAnsi"/>
          <w:sz w:val="16"/>
          <w:szCs w:val="22"/>
          <w:lang w:val="en-GB"/>
        </w:rPr>
      </w:pPr>
    </w:p>
    <w:p w14:paraId="004826C0" w14:textId="1C90C6F9"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6B034952" w14:textId="77777777" w:rsidR="00A13E46" w:rsidRPr="00864F78" w:rsidRDefault="00A13E46" w:rsidP="001E7DB0">
      <w:pPr>
        <w:pStyle w:val="accountingpolicytitle"/>
        <w:rPr>
          <w:rFonts w:asciiTheme="minorHAnsi" w:hAnsiTheme="minorHAnsi" w:cs="Arial"/>
          <w:b w:val="0"/>
          <w:bCs/>
          <w:sz w:val="12"/>
          <w:szCs w:val="18"/>
          <w:lang w:val="en-GB"/>
        </w:rPr>
      </w:pPr>
    </w:p>
    <w:p w14:paraId="7820CA1F" w14:textId="57B09D29" w:rsidR="00B47ED1" w:rsidRDefault="00B47ED1" w:rsidP="001E7DB0">
      <w:pPr>
        <w:pStyle w:val="accountingpolicytitle"/>
        <w:rPr>
          <w:rFonts w:asciiTheme="minorHAnsi" w:hAnsiTheme="minorHAnsi" w:cs="Arial"/>
          <w:b w:val="0"/>
          <w:bCs/>
          <w:sz w:val="22"/>
          <w:szCs w:val="22"/>
          <w:lang w:val="en-GB"/>
        </w:rPr>
      </w:pPr>
      <w:r w:rsidRPr="001E7DB0">
        <w:rPr>
          <w:rFonts w:asciiTheme="minorHAnsi" w:hAnsiTheme="minorHAnsi" w:cs="Arial"/>
          <w:b w:val="0"/>
          <w:bCs/>
          <w:sz w:val="22"/>
          <w:szCs w:val="22"/>
          <w:lang w:val="en-GB"/>
        </w:rPr>
        <w:t xml:space="preserve">The table below provides an analysis of </w:t>
      </w:r>
      <w:r w:rsidR="004F240A" w:rsidRPr="001E7DB0">
        <w:rPr>
          <w:rFonts w:asciiTheme="minorHAnsi" w:hAnsiTheme="minorHAnsi" w:cs="Arial"/>
          <w:b w:val="0"/>
          <w:bCs/>
          <w:sz w:val="22"/>
          <w:szCs w:val="22"/>
          <w:lang w:val="en-GB"/>
        </w:rPr>
        <w:t>total assets</w:t>
      </w:r>
      <w:r w:rsidR="002C2ED8">
        <w:rPr>
          <w:rFonts w:asciiTheme="minorHAnsi" w:hAnsiTheme="minorHAnsi" w:cs="Arial"/>
          <w:b w:val="0"/>
          <w:bCs/>
          <w:sz w:val="22"/>
          <w:szCs w:val="22"/>
          <w:lang w:val="en-GB"/>
        </w:rPr>
        <w:t>,</w:t>
      </w:r>
      <w:r w:rsidR="00FC18BD">
        <w:rPr>
          <w:rFonts w:asciiTheme="minorHAnsi" w:hAnsiTheme="minorHAnsi" w:cs="Arial"/>
          <w:b w:val="0"/>
          <w:bCs/>
          <w:sz w:val="22"/>
          <w:szCs w:val="22"/>
          <w:lang w:val="en-GB"/>
        </w:rPr>
        <w:t xml:space="preserve"> </w:t>
      </w:r>
      <w:r w:rsidR="004F240A" w:rsidRPr="001E7DB0">
        <w:rPr>
          <w:rFonts w:asciiTheme="minorHAnsi" w:hAnsiTheme="minorHAnsi" w:cs="Arial"/>
          <w:b w:val="0"/>
          <w:bCs/>
          <w:sz w:val="22"/>
          <w:szCs w:val="22"/>
          <w:lang w:val="en-GB"/>
        </w:rPr>
        <w:t xml:space="preserve">total liabilities and </w:t>
      </w:r>
      <w:r w:rsidR="00FA2BE0">
        <w:rPr>
          <w:rFonts w:asciiTheme="minorHAnsi" w:hAnsiTheme="minorHAnsi" w:cs="Arial"/>
          <w:b w:val="0"/>
          <w:bCs/>
          <w:sz w:val="22"/>
          <w:szCs w:val="22"/>
          <w:lang w:val="en-GB"/>
        </w:rPr>
        <w:t xml:space="preserve">total </w:t>
      </w:r>
      <w:r w:rsidR="002C2ED8" w:rsidRPr="002C2ED8">
        <w:rPr>
          <w:rFonts w:asciiTheme="minorHAnsi" w:hAnsiTheme="minorHAnsi" w:cs="Arial"/>
          <w:b w:val="0"/>
          <w:bCs/>
          <w:sz w:val="22"/>
          <w:szCs w:val="22"/>
          <w:lang w:val="en-GB"/>
        </w:rPr>
        <w:t xml:space="preserve">guarantees and commitments </w:t>
      </w:r>
      <w:r w:rsidRPr="001E7DB0">
        <w:rPr>
          <w:rFonts w:asciiTheme="minorHAnsi" w:hAnsiTheme="minorHAnsi" w:cs="Arial"/>
          <w:b w:val="0"/>
          <w:bCs/>
          <w:sz w:val="22"/>
          <w:szCs w:val="22"/>
          <w:lang w:val="en-GB"/>
        </w:rPr>
        <w:t xml:space="preserve">as of 31 December </w:t>
      </w:r>
      <w:r w:rsidR="00E052C8" w:rsidRPr="001E7DB0">
        <w:rPr>
          <w:rFonts w:asciiTheme="minorHAnsi" w:hAnsiTheme="minorHAnsi" w:cs="Arial"/>
          <w:b w:val="0"/>
          <w:bCs/>
          <w:sz w:val="22"/>
          <w:szCs w:val="22"/>
          <w:lang w:val="en-GB"/>
        </w:rPr>
        <w:t>20</w:t>
      </w:r>
      <w:r w:rsidR="00CC6C32">
        <w:rPr>
          <w:rFonts w:asciiTheme="minorHAnsi" w:hAnsiTheme="minorHAnsi" w:cs="Arial"/>
          <w:b w:val="0"/>
          <w:bCs/>
          <w:sz w:val="22"/>
          <w:szCs w:val="22"/>
          <w:lang w:val="en-GB"/>
        </w:rPr>
        <w:t>20</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 xml:space="preserve">and 31 December </w:t>
      </w:r>
      <w:r w:rsidR="00E052C8" w:rsidRPr="001E7DB0">
        <w:rPr>
          <w:rFonts w:asciiTheme="minorHAnsi" w:hAnsiTheme="minorHAnsi" w:cs="Arial"/>
          <w:b w:val="0"/>
          <w:bCs/>
          <w:sz w:val="22"/>
          <w:szCs w:val="22"/>
          <w:lang w:val="en-GB"/>
        </w:rPr>
        <w:t>201</w:t>
      </w:r>
      <w:r w:rsidR="00CC6C32">
        <w:rPr>
          <w:rFonts w:asciiTheme="minorHAnsi" w:hAnsiTheme="minorHAnsi" w:cs="Arial"/>
          <w:b w:val="0"/>
          <w:bCs/>
          <w:sz w:val="22"/>
          <w:szCs w:val="22"/>
          <w:lang w:val="en-GB"/>
        </w:rPr>
        <w:t>9</w:t>
      </w:r>
      <w:r w:rsidR="00E052C8" w:rsidRPr="001E7DB0">
        <w:rPr>
          <w:rFonts w:asciiTheme="minorHAnsi" w:hAnsiTheme="minorHAnsi" w:cs="Arial"/>
          <w:b w:val="0"/>
          <w:bCs/>
          <w:sz w:val="22"/>
          <w:szCs w:val="22"/>
          <w:lang w:val="en-GB"/>
        </w:rPr>
        <w:t xml:space="preserve"> </w:t>
      </w:r>
      <w:r w:rsidRPr="001E7DB0">
        <w:rPr>
          <w:rFonts w:asciiTheme="minorHAnsi" w:hAnsiTheme="minorHAnsi" w:cs="Arial"/>
          <w:b w:val="0"/>
          <w:bCs/>
          <w:sz w:val="22"/>
          <w:szCs w:val="22"/>
          <w:lang w:val="en-GB"/>
        </w:rPr>
        <w:t>placed into relevant maturity groupings based on the remaining period as at the Statement of Financial Position date related to the contractual maturity date, as follows:</w:t>
      </w: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E91425" w:rsidRPr="00C57D88" w14:paraId="336D9976" w14:textId="77777777" w:rsidTr="00864F78">
        <w:trPr>
          <w:trHeight w:hRule="exact" w:val="514"/>
        </w:trPr>
        <w:tc>
          <w:tcPr>
            <w:tcW w:w="1642" w:type="pct"/>
          </w:tcPr>
          <w:p w14:paraId="48319CA8" w14:textId="15601C58" w:rsidR="00E91425" w:rsidRDefault="00E91425" w:rsidP="00E91425">
            <w:pPr>
              <w:tabs>
                <w:tab w:val="right" w:pos="1202"/>
              </w:tabs>
              <w:spacing w:line="240" w:lineRule="exact"/>
              <w:outlineLvl w:val="0"/>
              <w:rPr>
                <w:rFonts w:ascii="Calibri" w:eastAsia="Calibri" w:hAnsi="Calibri" w:cs="Arial"/>
                <w:b/>
                <w:sz w:val="18"/>
                <w:szCs w:val="18"/>
              </w:rPr>
            </w:pPr>
            <w:bookmarkStart w:id="1285" w:name="_Toc4062155"/>
            <w:r w:rsidRPr="00C57D88">
              <w:rPr>
                <w:rFonts w:ascii="Calibri" w:eastAsia="Calibri" w:hAnsi="Calibri" w:cs="Arial"/>
                <w:b/>
                <w:sz w:val="18"/>
                <w:szCs w:val="18"/>
              </w:rPr>
              <w:t>Bank</w:t>
            </w:r>
            <w:bookmarkEnd w:id="1285"/>
          </w:p>
          <w:p w14:paraId="232C2986" w14:textId="2568F8A7" w:rsidR="002446AF" w:rsidRPr="00C57D88" w:rsidRDefault="002446AF" w:rsidP="00E91425">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 xml:space="preserve">31 December </w:t>
            </w:r>
            <w:r w:rsidR="005D3E8E" w:rsidRPr="00C57D88">
              <w:rPr>
                <w:rFonts w:asciiTheme="minorHAnsi" w:hAnsiTheme="minorHAnsi" w:cs="Arial"/>
                <w:b/>
                <w:sz w:val="18"/>
                <w:szCs w:val="18"/>
              </w:rPr>
              <w:t>20</w:t>
            </w:r>
            <w:r w:rsidR="00CC6C32">
              <w:rPr>
                <w:rFonts w:asciiTheme="minorHAnsi" w:hAnsiTheme="minorHAnsi" w:cs="Arial"/>
                <w:b/>
                <w:sz w:val="18"/>
                <w:szCs w:val="18"/>
              </w:rPr>
              <w:t>20</w:t>
            </w:r>
          </w:p>
          <w:p w14:paraId="3253A443" w14:textId="77777777" w:rsidR="00E91425" w:rsidRPr="00C57D88" w:rsidRDefault="00FC18BD" w:rsidP="00E91425">
            <w:pPr>
              <w:tabs>
                <w:tab w:val="right" w:pos="1202"/>
              </w:tabs>
              <w:spacing w:line="240" w:lineRule="exact"/>
              <w:outlineLvl w:val="0"/>
              <w:rPr>
                <w:rFonts w:ascii="Calibri" w:eastAsia="Calibri" w:hAnsi="Calibri" w:cs="Arial"/>
                <w:b/>
                <w:sz w:val="18"/>
                <w:szCs w:val="18"/>
              </w:rPr>
            </w:pPr>
            <w:bookmarkStart w:id="1286" w:name="_Toc4062156"/>
            <w:r w:rsidRPr="00C57D88">
              <w:rPr>
                <w:rFonts w:ascii="Calibri" w:eastAsia="Calibri" w:hAnsi="Calibri" w:cs="Arial"/>
                <w:b/>
                <w:sz w:val="18"/>
                <w:szCs w:val="18"/>
              </w:rPr>
              <w:t xml:space="preserve">31 December </w:t>
            </w:r>
            <w:r w:rsidR="00E91425" w:rsidRPr="00C57D88">
              <w:rPr>
                <w:rFonts w:ascii="Calibri" w:eastAsia="Calibri" w:hAnsi="Calibri" w:cs="Arial"/>
                <w:b/>
                <w:sz w:val="18"/>
                <w:szCs w:val="18"/>
              </w:rPr>
              <w:t>2018</w:t>
            </w:r>
            <w:bookmarkEnd w:id="1286"/>
          </w:p>
        </w:tc>
        <w:tc>
          <w:tcPr>
            <w:tcW w:w="507" w:type="pct"/>
          </w:tcPr>
          <w:p w14:paraId="4DD15FE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87" w:name="_Toc4062157"/>
            <w:r w:rsidRPr="00C57D88">
              <w:rPr>
                <w:rFonts w:ascii="Calibri" w:hAnsi="Calibri" w:cs="Arial"/>
                <w:b/>
                <w:sz w:val="18"/>
                <w:szCs w:val="18"/>
              </w:rPr>
              <w:t>Up to 1</w:t>
            </w:r>
            <w:bookmarkEnd w:id="1287"/>
            <w:r w:rsidRPr="00C57D88">
              <w:rPr>
                <w:rFonts w:ascii="Calibri" w:hAnsi="Calibri" w:cs="Arial"/>
                <w:b/>
                <w:sz w:val="18"/>
                <w:szCs w:val="18"/>
              </w:rPr>
              <w:t xml:space="preserve"> </w:t>
            </w:r>
          </w:p>
          <w:p w14:paraId="7458F84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88" w:name="_Toc4062158"/>
            <w:r w:rsidRPr="00C57D88">
              <w:rPr>
                <w:rFonts w:ascii="Calibri" w:hAnsi="Calibri" w:cs="Arial"/>
                <w:b/>
                <w:sz w:val="18"/>
                <w:szCs w:val="18"/>
              </w:rPr>
              <w:t>month</w:t>
            </w:r>
            <w:bookmarkEnd w:id="1288"/>
          </w:p>
        </w:tc>
        <w:tc>
          <w:tcPr>
            <w:tcW w:w="552" w:type="pct"/>
          </w:tcPr>
          <w:p w14:paraId="1439DA6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89" w:name="_Toc4062159"/>
            <w:r w:rsidRPr="00C57D88">
              <w:rPr>
                <w:rFonts w:ascii="Calibri" w:hAnsi="Calibri" w:cs="Arial"/>
                <w:b/>
                <w:sz w:val="18"/>
                <w:szCs w:val="18"/>
              </w:rPr>
              <w:t>1 to 3 months</w:t>
            </w:r>
            <w:bookmarkEnd w:id="1289"/>
            <w:r w:rsidRPr="00C57D88">
              <w:rPr>
                <w:rFonts w:ascii="Calibri" w:hAnsi="Calibri" w:cs="Arial"/>
                <w:b/>
                <w:sz w:val="18"/>
                <w:szCs w:val="18"/>
              </w:rPr>
              <w:t xml:space="preserve"> </w:t>
            </w:r>
          </w:p>
        </w:tc>
        <w:tc>
          <w:tcPr>
            <w:tcW w:w="590" w:type="pct"/>
          </w:tcPr>
          <w:p w14:paraId="0A7D02E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0" w:name="_Toc4062160"/>
            <w:r w:rsidRPr="00C57D88">
              <w:rPr>
                <w:rFonts w:ascii="Calibri" w:hAnsi="Calibri" w:cs="Arial"/>
                <w:b/>
                <w:sz w:val="18"/>
                <w:szCs w:val="18"/>
              </w:rPr>
              <w:t>3 months to 1 year</w:t>
            </w:r>
            <w:bookmarkEnd w:id="1290"/>
            <w:r w:rsidRPr="00C57D88">
              <w:rPr>
                <w:rFonts w:ascii="Calibri" w:hAnsi="Calibri" w:cs="Arial"/>
                <w:b/>
                <w:sz w:val="18"/>
                <w:szCs w:val="18"/>
              </w:rPr>
              <w:t xml:space="preserve"> </w:t>
            </w:r>
          </w:p>
        </w:tc>
        <w:tc>
          <w:tcPr>
            <w:tcW w:w="572" w:type="pct"/>
          </w:tcPr>
          <w:p w14:paraId="78E43A9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1" w:name="_Toc4062161"/>
            <w:r w:rsidRPr="00C57D88">
              <w:rPr>
                <w:rFonts w:ascii="Calibri" w:hAnsi="Calibri" w:cs="Arial"/>
                <w:b/>
                <w:sz w:val="18"/>
                <w:szCs w:val="18"/>
              </w:rPr>
              <w:t>1 to 3</w:t>
            </w:r>
            <w:bookmarkEnd w:id="1291"/>
          </w:p>
          <w:p w14:paraId="66A7BBCB"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2" w:name="_Toc4062162"/>
            <w:r w:rsidRPr="00C57D88">
              <w:rPr>
                <w:rFonts w:ascii="Calibri" w:hAnsi="Calibri" w:cs="Arial"/>
                <w:b/>
                <w:sz w:val="18"/>
                <w:szCs w:val="18"/>
              </w:rPr>
              <w:t>years</w:t>
            </w:r>
            <w:bookmarkEnd w:id="1292"/>
          </w:p>
        </w:tc>
        <w:tc>
          <w:tcPr>
            <w:tcW w:w="573" w:type="pct"/>
          </w:tcPr>
          <w:p w14:paraId="4BDC42F9"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3" w:name="_Toc4062163"/>
            <w:r w:rsidRPr="00C57D88">
              <w:rPr>
                <w:rFonts w:ascii="Calibri" w:hAnsi="Calibri" w:cs="Arial"/>
                <w:b/>
                <w:sz w:val="18"/>
                <w:szCs w:val="18"/>
              </w:rPr>
              <w:t>Over 3</w:t>
            </w:r>
            <w:bookmarkEnd w:id="1293"/>
            <w:r w:rsidRPr="00C57D88">
              <w:rPr>
                <w:rFonts w:ascii="Calibri" w:hAnsi="Calibri" w:cs="Arial"/>
                <w:b/>
                <w:sz w:val="18"/>
                <w:szCs w:val="18"/>
              </w:rPr>
              <w:t xml:space="preserve"> </w:t>
            </w:r>
          </w:p>
          <w:p w14:paraId="5C021755"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4" w:name="_Toc4062164"/>
            <w:r w:rsidRPr="00C57D88">
              <w:rPr>
                <w:rFonts w:ascii="Calibri" w:hAnsi="Calibri" w:cs="Arial"/>
                <w:b/>
                <w:sz w:val="18"/>
                <w:szCs w:val="18"/>
              </w:rPr>
              <w:t>years</w:t>
            </w:r>
            <w:bookmarkEnd w:id="1294"/>
          </w:p>
        </w:tc>
        <w:tc>
          <w:tcPr>
            <w:tcW w:w="564" w:type="pct"/>
          </w:tcPr>
          <w:p w14:paraId="5745FFA7"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5" w:name="_Toc4062165"/>
            <w:r w:rsidRPr="00C57D88">
              <w:rPr>
                <w:rFonts w:ascii="Calibri" w:hAnsi="Calibri" w:cs="Arial"/>
                <w:b/>
                <w:sz w:val="18"/>
                <w:szCs w:val="18"/>
              </w:rPr>
              <w:t>Total</w:t>
            </w:r>
            <w:bookmarkEnd w:id="1295"/>
            <w:r w:rsidRPr="00C57D88">
              <w:rPr>
                <w:rFonts w:ascii="Calibri" w:hAnsi="Calibri" w:cs="Arial"/>
                <w:b/>
                <w:sz w:val="18"/>
                <w:szCs w:val="18"/>
              </w:rPr>
              <w:t xml:space="preserve"> </w:t>
            </w:r>
          </w:p>
        </w:tc>
      </w:tr>
      <w:tr w:rsidR="00E91425" w:rsidRPr="00C57D88" w14:paraId="0C060352" w14:textId="77777777" w:rsidTr="00864F78">
        <w:trPr>
          <w:trHeight w:hRule="exact" w:val="275"/>
        </w:trPr>
        <w:tc>
          <w:tcPr>
            <w:tcW w:w="1642" w:type="pct"/>
          </w:tcPr>
          <w:p w14:paraId="0EA51E02" w14:textId="77777777" w:rsidR="00E91425" w:rsidRPr="00C57D88" w:rsidRDefault="00E91425" w:rsidP="00E91425">
            <w:pPr>
              <w:tabs>
                <w:tab w:val="right" w:pos="1202"/>
              </w:tabs>
              <w:spacing w:line="240" w:lineRule="exact"/>
              <w:outlineLvl w:val="0"/>
              <w:rPr>
                <w:rFonts w:ascii="Calibri" w:eastAsia="Calibri" w:hAnsi="Calibri" w:cs="Arial"/>
                <w:b/>
                <w:sz w:val="18"/>
                <w:szCs w:val="18"/>
              </w:rPr>
            </w:pPr>
          </w:p>
        </w:tc>
        <w:tc>
          <w:tcPr>
            <w:tcW w:w="507" w:type="pct"/>
          </w:tcPr>
          <w:p w14:paraId="6F7CF9E8"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6" w:name="_Toc4062166"/>
            <w:r w:rsidRPr="00C57D88">
              <w:rPr>
                <w:rFonts w:ascii="Calibri" w:eastAsia="Calibri" w:hAnsi="Calibri"/>
                <w:b/>
                <w:sz w:val="18"/>
                <w:szCs w:val="18"/>
              </w:rPr>
              <w:t>HRK ‘000</w:t>
            </w:r>
            <w:bookmarkEnd w:id="1296"/>
          </w:p>
        </w:tc>
        <w:tc>
          <w:tcPr>
            <w:tcW w:w="552" w:type="pct"/>
          </w:tcPr>
          <w:p w14:paraId="288C288D"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7" w:name="_Toc4062167"/>
            <w:r w:rsidRPr="00C57D88">
              <w:rPr>
                <w:rFonts w:ascii="Calibri" w:eastAsia="Calibri" w:hAnsi="Calibri"/>
                <w:b/>
                <w:sz w:val="18"/>
                <w:szCs w:val="18"/>
              </w:rPr>
              <w:t>HRK ‘000</w:t>
            </w:r>
            <w:bookmarkEnd w:id="1297"/>
          </w:p>
        </w:tc>
        <w:tc>
          <w:tcPr>
            <w:tcW w:w="590" w:type="pct"/>
          </w:tcPr>
          <w:p w14:paraId="23FC790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8" w:name="_Toc4062168"/>
            <w:r w:rsidRPr="00C57D88">
              <w:rPr>
                <w:rFonts w:ascii="Calibri" w:eastAsia="Calibri" w:hAnsi="Calibri"/>
                <w:b/>
                <w:sz w:val="18"/>
                <w:szCs w:val="18"/>
              </w:rPr>
              <w:t>HRK ‘000</w:t>
            </w:r>
            <w:bookmarkEnd w:id="1298"/>
          </w:p>
        </w:tc>
        <w:tc>
          <w:tcPr>
            <w:tcW w:w="572" w:type="pct"/>
          </w:tcPr>
          <w:p w14:paraId="27BB9FD1"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299" w:name="_Toc4062169"/>
            <w:r w:rsidRPr="00C57D88">
              <w:rPr>
                <w:rFonts w:ascii="Calibri" w:eastAsia="Calibri" w:hAnsi="Calibri"/>
                <w:b/>
                <w:sz w:val="18"/>
                <w:szCs w:val="18"/>
              </w:rPr>
              <w:t>HRK ‘000</w:t>
            </w:r>
            <w:bookmarkEnd w:id="1299"/>
          </w:p>
        </w:tc>
        <w:tc>
          <w:tcPr>
            <w:tcW w:w="573" w:type="pct"/>
          </w:tcPr>
          <w:p w14:paraId="63EED716"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00" w:name="_Toc4062170"/>
            <w:r w:rsidRPr="00C57D88">
              <w:rPr>
                <w:rFonts w:ascii="Calibri" w:eastAsia="Calibri" w:hAnsi="Calibri"/>
                <w:b/>
                <w:sz w:val="18"/>
                <w:szCs w:val="18"/>
              </w:rPr>
              <w:t>HRK ‘000</w:t>
            </w:r>
            <w:bookmarkEnd w:id="1300"/>
          </w:p>
        </w:tc>
        <w:tc>
          <w:tcPr>
            <w:tcW w:w="564" w:type="pct"/>
          </w:tcPr>
          <w:p w14:paraId="5CBE4FBE" w14:textId="77777777" w:rsidR="00E91425" w:rsidRPr="00C57D88" w:rsidRDefault="00E91425" w:rsidP="00E91425">
            <w:pPr>
              <w:tabs>
                <w:tab w:val="right" w:pos="1202"/>
              </w:tabs>
              <w:spacing w:line="220" w:lineRule="exact"/>
              <w:jc w:val="right"/>
              <w:outlineLvl w:val="0"/>
              <w:rPr>
                <w:rFonts w:ascii="Calibri" w:hAnsi="Calibri" w:cs="Arial"/>
                <w:b/>
                <w:sz w:val="18"/>
                <w:szCs w:val="18"/>
              </w:rPr>
            </w:pPr>
            <w:bookmarkStart w:id="1301" w:name="_Toc4062171"/>
            <w:r w:rsidRPr="00C57D88">
              <w:rPr>
                <w:rFonts w:ascii="Calibri" w:eastAsia="Calibri" w:hAnsi="Calibri"/>
                <w:b/>
                <w:sz w:val="18"/>
                <w:szCs w:val="18"/>
              </w:rPr>
              <w:t>HRK ‘000</w:t>
            </w:r>
            <w:bookmarkEnd w:id="1301"/>
          </w:p>
        </w:tc>
      </w:tr>
      <w:tr w:rsidR="00E91425" w:rsidRPr="00C57D88" w14:paraId="2345674A" w14:textId="77777777" w:rsidTr="00864F78">
        <w:trPr>
          <w:trHeight w:hRule="exact" w:val="275"/>
        </w:trPr>
        <w:tc>
          <w:tcPr>
            <w:tcW w:w="1642" w:type="pct"/>
            <w:vAlign w:val="bottom"/>
          </w:tcPr>
          <w:p w14:paraId="5DBA055A" w14:textId="6C84401E" w:rsidR="00E91425" w:rsidRPr="00C57D88" w:rsidRDefault="00E91425" w:rsidP="00E91425">
            <w:pPr>
              <w:tabs>
                <w:tab w:val="right" w:pos="1202"/>
              </w:tabs>
              <w:spacing w:line="240" w:lineRule="exact"/>
              <w:outlineLvl w:val="0"/>
              <w:rPr>
                <w:rFonts w:ascii="Calibri" w:eastAsia="Calibri" w:hAnsi="Calibri" w:cs="Arial"/>
                <w:b/>
                <w:bCs/>
                <w:sz w:val="18"/>
                <w:szCs w:val="18"/>
              </w:rPr>
            </w:pPr>
            <w:bookmarkStart w:id="1302" w:name="_Toc4062172"/>
            <w:r w:rsidRPr="00C57D88">
              <w:rPr>
                <w:rFonts w:ascii="Calibri" w:eastAsia="Calibri" w:hAnsi="Calibri" w:cs="Arial"/>
                <w:b/>
                <w:bCs/>
                <w:sz w:val="18"/>
                <w:szCs w:val="18"/>
              </w:rPr>
              <w:t>Assets</w:t>
            </w:r>
            <w:bookmarkEnd w:id="1302"/>
            <w:r w:rsidRPr="00C57D88">
              <w:rPr>
                <w:rFonts w:ascii="Calibri" w:eastAsia="Calibri" w:hAnsi="Calibri" w:cs="Arial"/>
                <w:b/>
                <w:bCs/>
                <w:sz w:val="18"/>
                <w:szCs w:val="18"/>
              </w:rPr>
              <w:t xml:space="preserve"> </w:t>
            </w:r>
          </w:p>
        </w:tc>
        <w:tc>
          <w:tcPr>
            <w:tcW w:w="507" w:type="pct"/>
            <w:vAlign w:val="bottom"/>
          </w:tcPr>
          <w:p w14:paraId="446C401C"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07E45A0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5E5E68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66DECBC8"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0C3CA594"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0DA8E427" w14:textId="77777777" w:rsidR="00E91425" w:rsidRPr="00C57D88" w:rsidRDefault="00E91425" w:rsidP="00E91425">
            <w:pPr>
              <w:tabs>
                <w:tab w:val="right" w:pos="1202"/>
              </w:tabs>
              <w:spacing w:line="240" w:lineRule="exact"/>
              <w:jc w:val="right"/>
              <w:outlineLvl w:val="0"/>
              <w:rPr>
                <w:rFonts w:ascii="Calibri" w:eastAsia="Calibri" w:hAnsi="Calibri" w:cs="Arial"/>
                <w:b/>
                <w:bCs/>
                <w:spacing w:val="-2"/>
                <w:sz w:val="18"/>
                <w:szCs w:val="18"/>
              </w:rPr>
            </w:pPr>
          </w:p>
        </w:tc>
      </w:tr>
      <w:tr w:rsidR="00EF1491" w:rsidRPr="00C57D88" w14:paraId="15BFB293" w14:textId="77777777" w:rsidTr="00864F78">
        <w:trPr>
          <w:trHeight w:hRule="exact" w:val="512"/>
        </w:trPr>
        <w:tc>
          <w:tcPr>
            <w:tcW w:w="1642" w:type="pct"/>
            <w:vAlign w:val="bottom"/>
          </w:tcPr>
          <w:p w14:paraId="3898416C" w14:textId="2BCA411C"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03" w:name="_Toc4062173"/>
            <w:r w:rsidRPr="00C57D88">
              <w:rPr>
                <w:rFonts w:ascii="Calibri" w:hAnsi="Calibri" w:cs="Arial"/>
                <w:spacing w:val="-2"/>
                <w:sz w:val="18"/>
                <w:szCs w:val="18"/>
              </w:rPr>
              <w:t>Cash on hand and current accounts with banks</w:t>
            </w:r>
            <w:bookmarkEnd w:id="1303"/>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4412A746" w14:textId="089E5A6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653</w:t>
            </w:r>
            <w:r>
              <w:rPr>
                <w:rFonts w:ascii="Calibri" w:hAnsi="Calibri"/>
                <w:color w:val="000000"/>
                <w:sz w:val="18"/>
                <w:szCs w:val="18"/>
              </w:rPr>
              <w:t>,</w:t>
            </w:r>
            <w:r w:rsidRPr="00DF51FB">
              <w:rPr>
                <w:rFonts w:ascii="Calibri" w:hAnsi="Calibri"/>
                <w:color w:val="000000"/>
                <w:sz w:val="18"/>
                <w:szCs w:val="18"/>
              </w:rPr>
              <w:t>162</w:t>
            </w:r>
          </w:p>
        </w:tc>
        <w:tc>
          <w:tcPr>
            <w:tcW w:w="552" w:type="pct"/>
            <w:tcBorders>
              <w:top w:val="nil"/>
              <w:left w:val="nil"/>
              <w:bottom w:val="nil"/>
              <w:right w:val="nil"/>
            </w:tcBorders>
            <w:shd w:val="clear" w:color="auto" w:fill="auto"/>
            <w:vAlign w:val="bottom"/>
          </w:tcPr>
          <w:p w14:paraId="1AA7F682" w14:textId="321EB45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38A8970B" w14:textId="5EF9193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36B75537" w14:textId="154921E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324CFF1D" w14:textId="31A598D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4EE3D719" w14:textId="25F87C7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653</w:t>
            </w:r>
            <w:r>
              <w:rPr>
                <w:rFonts w:ascii="Calibri" w:hAnsi="Calibri"/>
                <w:color w:val="000000"/>
                <w:sz w:val="18"/>
                <w:szCs w:val="18"/>
              </w:rPr>
              <w:t>,</w:t>
            </w:r>
            <w:r w:rsidRPr="00DF51FB">
              <w:rPr>
                <w:rFonts w:ascii="Calibri" w:hAnsi="Calibri"/>
                <w:color w:val="000000"/>
                <w:sz w:val="18"/>
                <w:szCs w:val="18"/>
              </w:rPr>
              <w:t>162</w:t>
            </w:r>
          </w:p>
        </w:tc>
      </w:tr>
      <w:tr w:rsidR="00EF1491" w:rsidRPr="00C57D88" w14:paraId="0E542678" w14:textId="77777777" w:rsidTr="00864F78">
        <w:trPr>
          <w:trHeight w:hRule="exact" w:val="275"/>
        </w:trPr>
        <w:tc>
          <w:tcPr>
            <w:tcW w:w="1642" w:type="pct"/>
            <w:vAlign w:val="bottom"/>
          </w:tcPr>
          <w:p w14:paraId="763278BB" w14:textId="39B97CFE"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04" w:name="_Toc4062180"/>
            <w:r w:rsidRPr="00C57D88">
              <w:rPr>
                <w:rFonts w:ascii="Calibri" w:hAnsi="Calibri" w:cs="Arial"/>
                <w:spacing w:val="-2"/>
                <w:sz w:val="18"/>
                <w:szCs w:val="18"/>
              </w:rPr>
              <w:t>Deposits with other banks</w:t>
            </w:r>
            <w:bookmarkEnd w:id="1304"/>
          </w:p>
        </w:tc>
        <w:tc>
          <w:tcPr>
            <w:tcW w:w="507" w:type="pct"/>
            <w:tcBorders>
              <w:top w:val="nil"/>
              <w:left w:val="nil"/>
              <w:bottom w:val="nil"/>
              <w:right w:val="nil"/>
            </w:tcBorders>
            <w:shd w:val="clear" w:color="auto" w:fill="auto"/>
            <w:vAlign w:val="bottom"/>
          </w:tcPr>
          <w:p w14:paraId="094E9B24" w14:textId="532F6E1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58</w:t>
            </w:r>
          </w:p>
        </w:tc>
        <w:tc>
          <w:tcPr>
            <w:tcW w:w="552" w:type="pct"/>
            <w:tcBorders>
              <w:top w:val="nil"/>
              <w:left w:val="nil"/>
              <w:bottom w:val="nil"/>
              <w:right w:val="nil"/>
            </w:tcBorders>
            <w:shd w:val="clear" w:color="auto" w:fill="auto"/>
            <w:vAlign w:val="bottom"/>
          </w:tcPr>
          <w:p w14:paraId="27A27BA3" w14:textId="5D9F904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F6DE19A" w14:textId="4D6E831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5748C10" w14:textId="23A7723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32E27B6" w14:textId="263998D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7</w:t>
            </w:r>
            <w:r>
              <w:rPr>
                <w:rFonts w:ascii="Calibri" w:hAnsi="Calibri"/>
                <w:color w:val="000000"/>
                <w:sz w:val="18"/>
                <w:szCs w:val="18"/>
              </w:rPr>
              <w:t>,</w:t>
            </w:r>
            <w:r w:rsidRPr="00DF51FB">
              <w:rPr>
                <w:rFonts w:ascii="Calibri" w:hAnsi="Calibri"/>
                <w:color w:val="000000"/>
                <w:sz w:val="18"/>
                <w:szCs w:val="18"/>
              </w:rPr>
              <w:t>279</w:t>
            </w:r>
          </w:p>
        </w:tc>
        <w:tc>
          <w:tcPr>
            <w:tcW w:w="564" w:type="pct"/>
            <w:tcBorders>
              <w:top w:val="nil"/>
              <w:left w:val="nil"/>
              <w:bottom w:val="nil"/>
              <w:right w:val="nil"/>
            </w:tcBorders>
            <w:shd w:val="clear" w:color="auto" w:fill="auto"/>
            <w:vAlign w:val="bottom"/>
          </w:tcPr>
          <w:p w14:paraId="4CB67285" w14:textId="74569DE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7</w:t>
            </w:r>
            <w:r>
              <w:rPr>
                <w:rFonts w:ascii="Calibri" w:hAnsi="Calibri"/>
                <w:color w:val="000000"/>
                <w:sz w:val="18"/>
                <w:szCs w:val="18"/>
              </w:rPr>
              <w:t>,</w:t>
            </w:r>
            <w:r w:rsidRPr="00DF51FB">
              <w:rPr>
                <w:rFonts w:ascii="Calibri" w:hAnsi="Calibri"/>
                <w:color w:val="000000"/>
                <w:sz w:val="18"/>
                <w:szCs w:val="18"/>
              </w:rPr>
              <w:t>337</w:t>
            </w:r>
          </w:p>
        </w:tc>
      </w:tr>
      <w:tr w:rsidR="00EF1491" w:rsidRPr="00C57D88" w14:paraId="6A9C071E" w14:textId="77777777" w:rsidTr="00864F78">
        <w:trPr>
          <w:trHeight w:hRule="exact" w:val="275"/>
        </w:trPr>
        <w:tc>
          <w:tcPr>
            <w:tcW w:w="1642" w:type="pct"/>
            <w:vAlign w:val="bottom"/>
          </w:tcPr>
          <w:p w14:paraId="4D548E61" w14:textId="2AA5721D"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05" w:name="_Toc4062187"/>
            <w:r w:rsidRPr="00C57D88">
              <w:rPr>
                <w:rFonts w:ascii="Calibri" w:hAnsi="Calibri" w:cs="Arial"/>
                <w:spacing w:val="-2"/>
                <w:sz w:val="18"/>
                <w:szCs w:val="18"/>
              </w:rPr>
              <w:t>Loans to financial institutions*</w:t>
            </w:r>
            <w:bookmarkEnd w:id="1305"/>
          </w:p>
        </w:tc>
        <w:tc>
          <w:tcPr>
            <w:tcW w:w="507" w:type="pct"/>
            <w:tcBorders>
              <w:top w:val="nil"/>
              <w:left w:val="nil"/>
              <w:bottom w:val="nil"/>
              <w:right w:val="nil"/>
            </w:tcBorders>
            <w:shd w:val="clear" w:color="auto" w:fill="auto"/>
            <w:vAlign w:val="bottom"/>
          </w:tcPr>
          <w:p w14:paraId="3FE6EF56" w14:textId="215959C0"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140</w:t>
            </w:r>
            <w:r>
              <w:rPr>
                <w:rFonts w:ascii="Calibri" w:hAnsi="Calibri"/>
                <w:color w:val="000000"/>
                <w:sz w:val="18"/>
                <w:szCs w:val="18"/>
              </w:rPr>
              <w:t>,</w:t>
            </w:r>
            <w:r w:rsidRPr="00DF51FB">
              <w:rPr>
                <w:rFonts w:ascii="Calibri" w:hAnsi="Calibri"/>
                <w:color w:val="000000"/>
                <w:sz w:val="18"/>
                <w:szCs w:val="18"/>
              </w:rPr>
              <w:t>541</w:t>
            </w:r>
          </w:p>
        </w:tc>
        <w:tc>
          <w:tcPr>
            <w:tcW w:w="552" w:type="pct"/>
            <w:tcBorders>
              <w:top w:val="nil"/>
              <w:left w:val="nil"/>
              <w:bottom w:val="nil"/>
              <w:right w:val="nil"/>
            </w:tcBorders>
            <w:shd w:val="clear" w:color="auto" w:fill="auto"/>
            <w:vAlign w:val="bottom"/>
          </w:tcPr>
          <w:p w14:paraId="197896C1" w14:textId="2F096C7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386</w:t>
            </w:r>
            <w:r>
              <w:rPr>
                <w:rFonts w:ascii="Calibri" w:hAnsi="Calibri"/>
                <w:color w:val="000000"/>
                <w:sz w:val="18"/>
                <w:szCs w:val="18"/>
              </w:rPr>
              <w:t>,</w:t>
            </w:r>
            <w:r w:rsidRPr="00DF51FB">
              <w:rPr>
                <w:rFonts w:ascii="Calibri" w:hAnsi="Calibri"/>
                <w:color w:val="000000"/>
                <w:sz w:val="18"/>
                <w:szCs w:val="18"/>
              </w:rPr>
              <w:t>838</w:t>
            </w:r>
          </w:p>
        </w:tc>
        <w:tc>
          <w:tcPr>
            <w:tcW w:w="590" w:type="pct"/>
            <w:tcBorders>
              <w:top w:val="nil"/>
              <w:left w:val="nil"/>
              <w:bottom w:val="nil"/>
              <w:right w:val="nil"/>
            </w:tcBorders>
            <w:shd w:val="clear" w:color="auto" w:fill="auto"/>
            <w:vAlign w:val="bottom"/>
          </w:tcPr>
          <w:p w14:paraId="423C1BCA" w14:textId="0F7C9D1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131</w:t>
            </w:r>
            <w:r>
              <w:rPr>
                <w:rFonts w:ascii="Calibri" w:hAnsi="Calibri"/>
                <w:color w:val="000000"/>
                <w:sz w:val="18"/>
                <w:szCs w:val="18"/>
              </w:rPr>
              <w:t>,</w:t>
            </w:r>
            <w:r w:rsidRPr="00DF51FB">
              <w:rPr>
                <w:rFonts w:ascii="Calibri" w:hAnsi="Calibri"/>
                <w:color w:val="000000"/>
                <w:sz w:val="18"/>
                <w:szCs w:val="18"/>
              </w:rPr>
              <w:t>004</w:t>
            </w:r>
          </w:p>
        </w:tc>
        <w:tc>
          <w:tcPr>
            <w:tcW w:w="572" w:type="pct"/>
            <w:tcBorders>
              <w:top w:val="nil"/>
              <w:left w:val="nil"/>
              <w:bottom w:val="nil"/>
              <w:right w:val="nil"/>
            </w:tcBorders>
            <w:shd w:val="clear" w:color="auto" w:fill="auto"/>
            <w:vAlign w:val="bottom"/>
          </w:tcPr>
          <w:p w14:paraId="1702FEA2" w14:textId="11B8DC7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330</w:t>
            </w:r>
            <w:r>
              <w:rPr>
                <w:rFonts w:ascii="Calibri" w:hAnsi="Calibri"/>
                <w:color w:val="000000"/>
                <w:sz w:val="18"/>
                <w:szCs w:val="18"/>
              </w:rPr>
              <w:t>,</w:t>
            </w:r>
            <w:r w:rsidRPr="00DF51FB">
              <w:rPr>
                <w:rFonts w:ascii="Calibri" w:hAnsi="Calibri"/>
                <w:color w:val="000000"/>
                <w:sz w:val="18"/>
                <w:szCs w:val="18"/>
              </w:rPr>
              <w:t>714</w:t>
            </w:r>
          </w:p>
        </w:tc>
        <w:tc>
          <w:tcPr>
            <w:tcW w:w="573" w:type="pct"/>
            <w:tcBorders>
              <w:top w:val="nil"/>
              <w:left w:val="nil"/>
              <w:bottom w:val="nil"/>
              <w:right w:val="nil"/>
            </w:tcBorders>
            <w:shd w:val="clear" w:color="auto" w:fill="auto"/>
            <w:vAlign w:val="bottom"/>
          </w:tcPr>
          <w:p w14:paraId="68EF560E" w14:textId="79E212E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853</w:t>
            </w:r>
            <w:r>
              <w:rPr>
                <w:rFonts w:ascii="Calibri" w:hAnsi="Calibri"/>
                <w:color w:val="000000"/>
                <w:sz w:val="18"/>
                <w:szCs w:val="18"/>
              </w:rPr>
              <w:t>,</w:t>
            </w:r>
            <w:r w:rsidRPr="00DF51FB">
              <w:rPr>
                <w:rFonts w:ascii="Calibri" w:hAnsi="Calibri"/>
                <w:color w:val="000000"/>
                <w:sz w:val="18"/>
                <w:szCs w:val="18"/>
              </w:rPr>
              <w:t>483</w:t>
            </w:r>
          </w:p>
        </w:tc>
        <w:tc>
          <w:tcPr>
            <w:tcW w:w="564" w:type="pct"/>
            <w:tcBorders>
              <w:top w:val="nil"/>
              <w:left w:val="nil"/>
              <w:bottom w:val="nil"/>
              <w:right w:val="nil"/>
            </w:tcBorders>
            <w:shd w:val="clear" w:color="auto" w:fill="auto"/>
            <w:vAlign w:val="bottom"/>
          </w:tcPr>
          <w:p w14:paraId="40C542AF" w14:textId="07F1287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8</w:t>
            </w:r>
            <w:r>
              <w:rPr>
                <w:rFonts w:ascii="Calibri" w:hAnsi="Calibri"/>
                <w:color w:val="000000"/>
                <w:sz w:val="18"/>
                <w:szCs w:val="18"/>
              </w:rPr>
              <w:t>,</w:t>
            </w:r>
            <w:r w:rsidRPr="00DF51FB">
              <w:rPr>
                <w:rFonts w:ascii="Calibri" w:hAnsi="Calibri"/>
                <w:color w:val="000000"/>
                <w:sz w:val="18"/>
                <w:szCs w:val="18"/>
              </w:rPr>
              <w:t>842</w:t>
            </w:r>
            <w:r>
              <w:rPr>
                <w:rFonts w:ascii="Calibri" w:hAnsi="Calibri"/>
                <w:color w:val="000000"/>
                <w:sz w:val="18"/>
                <w:szCs w:val="18"/>
              </w:rPr>
              <w:t>,</w:t>
            </w:r>
            <w:r w:rsidRPr="00DF51FB">
              <w:rPr>
                <w:rFonts w:ascii="Calibri" w:hAnsi="Calibri"/>
                <w:color w:val="000000"/>
                <w:sz w:val="18"/>
                <w:szCs w:val="18"/>
              </w:rPr>
              <w:t>580</w:t>
            </w:r>
          </w:p>
        </w:tc>
      </w:tr>
      <w:tr w:rsidR="00EF1491" w:rsidRPr="00C57D88" w14:paraId="6F45800D" w14:textId="77777777" w:rsidTr="00864F78">
        <w:trPr>
          <w:trHeight w:hRule="exact" w:val="275"/>
        </w:trPr>
        <w:tc>
          <w:tcPr>
            <w:tcW w:w="1642" w:type="pct"/>
            <w:vAlign w:val="bottom"/>
          </w:tcPr>
          <w:p w14:paraId="7EC9F80A" w14:textId="6BA03A02"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06" w:name="_Toc4062194"/>
            <w:r w:rsidRPr="00C57D88">
              <w:rPr>
                <w:rFonts w:ascii="Calibri" w:hAnsi="Calibri" w:cs="Arial"/>
                <w:spacing w:val="-2"/>
                <w:sz w:val="18"/>
                <w:szCs w:val="18"/>
              </w:rPr>
              <w:t>Loans to other customers</w:t>
            </w:r>
            <w:bookmarkEnd w:id="1306"/>
          </w:p>
        </w:tc>
        <w:tc>
          <w:tcPr>
            <w:tcW w:w="507" w:type="pct"/>
            <w:tcBorders>
              <w:top w:val="nil"/>
              <w:left w:val="nil"/>
              <w:bottom w:val="nil"/>
              <w:right w:val="nil"/>
            </w:tcBorders>
            <w:shd w:val="clear" w:color="auto" w:fill="auto"/>
            <w:vAlign w:val="bottom"/>
          </w:tcPr>
          <w:p w14:paraId="253D9849" w14:textId="286271D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773</w:t>
            </w:r>
            <w:r>
              <w:rPr>
                <w:rFonts w:ascii="Calibri" w:hAnsi="Calibri"/>
                <w:color w:val="000000"/>
                <w:sz w:val="18"/>
                <w:szCs w:val="18"/>
              </w:rPr>
              <w:t>,</w:t>
            </w:r>
            <w:r w:rsidRPr="00DF51FB">
              <w:rPr>
                <w:rFonts w:ascii="Calibri" w:hAnsi="Calibri"/>
                <w:color w:val="000000"/>
                <w:sz w:val="18"/>
                <w:szCs w:val="18"/>
              </w:rPr>
              <w:t>535</w:t>
            </w:r>
          </w:p>
        </w:tc>
        <w:tc>
          <w:tcPr>
            <w:tcW w:w="552" w:type="pct"/>
            <w:tcBorders>
              <w:top w:val="nil"/>
              <w:left w:val="nil"/>
              <w:bottom w:val="nil"/>
              <w:right w:val="nil"/>
            </w:tcBorders>
            <w:shd w:val="clear" w:color="auto" w:fill="auto"/>
            <w:vAlign w:val="bottom"/>
          </w:tcPr>
          <w:p w14:paraId="4707FDB7" w14:textId="45228C3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266</w:t>
            </w:r>
            <w:r>
              <w:rPr>
                <w:rFonts w:ascii="Calibri" w:hAnsi="Calibri"/>
                <w:color w:val="000000"/>
                <w:sz w:val="18"/>
                <w:szCs w:val="18"/>
              </w:rPr>
              <w:t>,</w:t>
            </w:r>
            <w:r w:rsidRPr="00DF51FB">
              <w:rPr>
                <w:rFonts w:ascii="Calibri" w:hAnsi="Calibri"/>
                <w:color w:val="000000"/>
                <w:sz w:val="18"/>
                <w:szCs w:val="18"/>
              </w:rPr>
              <w:t>248</w:t>
            </w:r>
          </w:p>
        </w:tc>
        <w:tc>
          <w:tcPr>
            <w:tcW w:w="590" w:type="pct"/>
            <w:tcBorders>
              <w:top w:val="nil"/>
              <w:left w:val="nil"/>
              <w:bottom w:val="nil"/>
              <w:right w:val="nil"/>
            </w:tcBorders>
            <w:shd w:val="clear" w:color="auto" w:fill="auto"/>
            <w:vAlign w:val="bottom"/>
          </w:tcPr>
          <w:p w14:paraId="189D1D1D" w14:textId="3C1D644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120</w:t>
            </w:r>
            <w:r>
              <w:rPr>
                <w:rFonts w:ascii="Calibri" w:hAnsi="Calibri"/>
                <w:color w:val="000000"/>
                <w:sz w:val="18"/>
                <w:szCs w:val="18"/>
              </w:rPr>
              <w:t>,</w:t>
            </w:r>
            <w:r w:rsidRPr="00DF51FB">
              <w:rPr>
                <w:rFonts w:ascii="Calibri" w:hAnsi="Calibri"/>
                <w:color w:val="000000"/>
                <w:sz w:val="18"/>
                <w:szCs w:val="18"/>
              </w:rPr>
              <w:t>651</w:t>
            </w:r>
          </w:p>
        </w:tc>
        <w:tc>
          <w:tcPr>
            <w:tcW w:w="572" w:type="pct"/>
            <w:tcBorders>
              <w:top w:val="nil"/>
              <w:left w:val="nil"/>
              <w:bottom w:val="nil"/>
              <w:right w:val="nil"/>
            </w:tcBorders>
            <w:shd w:val="clear" w:color="auto" w:fill="auto"/>
            <w:vAlign w:val="bottom"/>
          </w:tcPr>
          <w:p w14:paraId="5E72ADE3" w14:textId="266966A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605</w:t>
            </w:r>
            <w:r>
              <w:rPr>
                <w:rFonts w:ascii="Calibri" w:hAnsi="Calibri"/>
                <w:color w:val="000000"/>
                <w:sz w:val="18"/>
                <w:szCs w:val="18"/>
              </w:rPr>
              <w:t>,</w:t>
            </w:r>
            <w:r w:rsidRPr="00DF51FB">
              <w:rPr>
                <w:rFonts w:ascii="Calibri" w:hAnsi="Calibri"/>
                <w:color w:val="000000"/>
                <w:sz w:val="18"/>
                <w:szCs w:val="18"/>
              </w:rPr>
              <w:t>303</w:t>
            </w:r>
          </w:p>
        </w:tc>
        <w:tc>
          <w:tcPr>
            <w:tcW w:w="573" w:type="pct"/>
            <w:tcBorders>
              <w:top w:val="nil"/>
              <w:left w:val="nil"/>
              <w:bottom w:val="nil"/>
              <w:right w:val="nil"/>
            </w:tcBorders>
            <w:shd w:val="clear" w:color="auto" w:fill="auto"/>
            <w:vAlign w:val="bottom"/>
          </w:tcPr>
          <w:p w14:paraId="7085BAD3" w14:textId="3466A3D0"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030</w:t>
            </w:r>
            <w:r>
              <w:rPr>
                <w:rFonts w:ascii="Calibri" w:hAnsi="Calibri"/>
                <w:color w:val="000000"/>
                <w:sz w:val="18"/>
                <w:szCs w:val="18"/>
              </w:rPr>
              <w:t>,</w:t>
            </w:r>
            <w:r w:rsidRPr="00DF51FB">
              <w:rPr>
                <w:rFonts w:ascii="Calibri" w:hAnsi="Calibri"/>
                <w:color w:val="000000"/>
                <w:sz w:val="18"/>
                <w:szCs w:val="18"/>
              </w:rPr>
              <w:t>442</w:t>
            </w:r>
          </w:p>
        </w:tc>
        <w:tc>
          <w:tcPr>
            <w:tcW w:w="564" w:type="pct"/>
            <w:tcBorders>
              <w:top w:val="nil"/>
              <w:left w:val="nil"/>
              <w:bottom w:val="nil"/>
              <w:right w:val="nil"/>
            </w:tcBorders>
            <w:shd w:val="clear" w:color="auto" w:fill="auto"/>
            <w:vAlign w:val="bottom"/>
          </w:tcPr>
          <w:p w14:paraId="555D16EE" w14:textId="7859E9A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14</w:t>
            </w:r>
            <w:r>
              <w:rPr>
                <w:rFonts w:ascii="Calibri" w:hAnsi="Calibri"/>
                <w:color w:val="000000"/>
                <w:sz w:val="18"/>
                <w:szCs w:val="18"/>
              </w:rPr>
              <w:t>,</w:t>
            </w:r>
            <w:r w:rsidRPr="00DF51FB">
              <w:rPr>
                <w:rFonts w:ascii="Calibri" w:hAnsi="Calibri"/>
                <w:color w:val="000000"/>
                <w:sz w:val="18"/>
                <w:szCs w:val="18"/>
              </w:rPr>
              <w:t>796</w:t>
            </w:r>
            <w:r>
              <w:rPr>
                <w:rFonts w:ascii="Calibri" w:hAnsi="Calibri"/>
                <w:color w:val="000000"/>
                <w:sz w:val="18"/>
                <w:szCs w:val="18"/>
              </w:rPr>
              <w:t>,</w:t>
            </w:r>
            <w:r w:rsidRPr="00DF51FB">
              <w:rPr>
                <w:rFonts w:ascii="Calibri" w:hAnsi="Calibri"/>
                <w:color w:val="000000"/>
                <w:sz w:val="18"/>
                <w:szCs w:val="18"/>
              </w:rPr>
              <w:t>179</w:t>
            </w:r>
          </w:p>
        </w:tc>
      </w:tr>
      <w:tr w:rsidR="00EF1491" w:rsidRPr="00C57D88" w14:paraId="56E1111E" w14:textId="77777777" w:rsidTr="00864F78">
        <w:trPr>
          <w:trHeight w:hRule="exact" w:val="275"/>
        </w:trPr>
        <w:tc>
          <w:tcPr>
            <w:tcW w:w="1642" w:type="pct"/>
            <w:vAlign w:val="bottom"/>
          </w:tcPr>
          <w:p w14:paraId="584E5986" w14:textId="288CCE64"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07" w:name="_Toc4062201"/>
            <w:r w:rsidRPr="00C57D88">
              <w:rPr>
                <w:rFonts w:asciiTheme="minorHAnsi" w:hAnsiTheme="minorHAnsi" w:cs="Arial"/>
                <w:spacing w:val="-2"/>
                <w:sz w:val="18"/>
                <w:szCs w:val="18"/>
              </w:rPr>
              <w:t>Financial assets at fair value through profit or loss</w:t>
            </w:r>
            <w:bookmarkEnd w:id="1307"/>
          </w:p>
        </w:tc>
        <w:tc>
          <w:tcPr>
            <w:tcW w:w="507" w:type="pct"/>
            <w:tcBorders>
              <w:top w:val="nil"/>
              <w:left w:val="nil"/>
              <w:bottom w:val="nil"/>
              <w:right w:val="nil"/>
            </w:tcBorders>
            <w:shd w:val="clear" w:color="auto" w:fill="auto"/>
            <w:vAlign w:val="bottom"/>
          </w:tcPr>
          <w:p w14:paraId="50CD4B9C" w14:textId="7E6F6D36"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189</w:t>
            </w:r>
            <w:r>
              <w:rPr>
                <w:rFonts w:ascii="Calibri" w:hAnsi="Calibri"/>
                <w:color w:val="000000"/>
                <w:sz w:val="18"/>
                <w:szCs w:val="18"/>
              </w:rPr>
              <w:t>,</w:t>
            </w:r>
            <w:r w:rsidRPr="00DF51FB">
              <w:rPr>
                <w:rFonts w:ascii="Calibri" w:hAnsi="Calibri"/>
                <w:color w:val="000000"/>
                <w:sz w:val="18"/>
                <w:szCs w:val="18"/>
              </w:rPr>
              <w:t>098</w:t>
            </w:r>
          </w:p>
        </w:tc>
        <w:tc>
          <w:tcPr>
            <w:tcW w:w="552" w:type="pct"/>
            <w:tcBorders>
              <w:top w:val="nil"/>
              <w:left w:val="nil"/>
              <w:bottom w:val="nil"/>
              <w:right w:val="nil"/>
            </w:tcBorders>
            <w:shd w:val="clear" w:color="auto" w:fill="auto"/>
            <w:vAlign w:val="bottom"/>
          </w:tcPr>
          <w:p w14:paraId="6EDA8905" w14:textId="6F1276C8"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0C76D7E" w14:textId="3263CA59"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0DC04B2D" w14:textId="39567D31"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510AD01" w14:textId="7171405F"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658</w:t>
            </w:r>
          </w:p>
        </w:tc>
        <w:tc>
          <w:tcPr>
            <w:tcW w:w="564" w:type="pct"/>
            <w:tcBorders>
              <w:top w:val="nil"/>
              <w:left w:val="nil"/>
              <w:bottom w:val="nil"/>
              <w:right w:val="nil"/>
            </w:tcBorders>
            <w:shd w:val="clear" w:color="auto" w:fill="auto"/>
            <w:vAlign w:val="bottom"/>
          </w:tcPr>
          <w:p w14:paraId="0BC9C6EC" w14:textId="6CFAEBFB" w:rsidR="00EF1491" w:rsidRPr="00C57D88" w:rsidDel="000A0F01" w:rsidRDefault="00EF1491" w:rsidP="00EF1491">
            <w:pPr>
              <w:tabs>
                <w:tab w:val="right" w:pos="1202"/>
              </w:tabs>
              <w:spacing w:line="240" w:lineRule="exact"/>
              <w:jc w:val="right"/>
              <w:outlineLvl w:val="0"/>
              <w:rPr>
                <w:rFonts w:ascii="Calibri" w:eastAsia="Calibri" w:hAnsi="Calibri" w:cs="Arial"/>
                <w:bCs/>
                <w:color w:val="000000"/>
                <w:sz w:val="18"/>
                <w:szCs w:val="18"/>
                <w:lang w:eastAsia="hr-HR"/>
              </w:rPr>
            </w:pPr>
            <w:r w:rsidRPr="00DF51FB">
              <w:rPr>
                <w:rFonts w:ascii="Calibri" w:hAnsi="Calibri"/>
                <w:color w:val="000000"/>
                <w:sz w:val="18"/>
                <w:szCs w:val="18"/>
              </w:rPr>
              <w:t>191</w:t>
            </w:r>
            <w:r>
              <w:rPr>
                <w:rFonts w:ascii="Calibri" w:hAnsi="Calibri"/>
                <w:color w:val="000000"/>
                <w:sz w:val="18"/>
                <w:szCs w:val="18"/>
              </w:rPr>
              <w:t>,</w:t>
            </w:r>
            <w:r w:rsidRPr="00DF51FB">
              <w:rPr>
                <w:rFonts w:ascii="Calibri" w:hAnsi="Calibri"/>
                <w:color w:val="000000"/>
                <w:sz w:val="18"/>
                <w:szCs w:val="18"/>
              </w:rPr>
              <w:t>756</w:t>
            </w:r>
          </w:p>
        </w:tc>
      </w:tr>
      <w:tr w:rsidR="00EF1491" w:rsidRPr="00C57D88" w14:paraId="6B615F24" w14:textId="77777777" w:rsidTr="00864F78">
        <w:trPr>
          <w:trHeight w:hRule="exact" w:val="275"/>
        </w:trPr>
        <w:tc>
          <w:tcPr>
            <w:tcW w:w="1642" w:type="pct"/>
          </w:tcPr>
          <w:p w14:paraId="135A8D62" w14:textId="1A0AB87B" w:rsidR="00EF1491" w:rsidRPr="00C57D88" w:rsidRDefault="00EF1491" w:rsidP="00EF1491">
            <w:pPr>
              <w:tabs>
                <w:tab w:val="right" w:pos="1202"/>
              </w:tabs>
              <w:spacing w:line="240" w:lineRule="exact"/>
              <w:outlineLvl w:val="0"/>
              <w:rPr>
                <w:rFonts w:ascii="Calibri" w:eastAsia="Calibri" w:hAnsi="Calibri" w:cs="Arial"/>
                <w:sz w:val="18"/>
                <w:szCs w:val="18"/>
              </w:rPr>
            </w:pPr>
            <w:bookmarkStart w:id="1308" w:name="_Toc4062208"/>
            <w:r w:rsidRPr="00C57D88">
              <w:rPr>
                <w:rFonts w:asciiTheme="minorHAnsi" w:hAnsiTheme="minorHAnsi" w:cs="Arial"/>
                <w:spacing w:val="-2"/>
                <w:sz w:val="18"/>
                <w:szCs w:val="18"/>
              </w:rPr>
              <w:t>Financial assets at fair value through other comprehensive income</w:t>
            </w:r>
            <w:bookmarkEnd w:id="1308"/>
          </w:p>
        </w:tc>
        <w:tc>
          <w:tcPr>
            <w:tcW w:w="507" w:type="pct"/>
            <w:tcBorders>
              <w:top w:val="nil"/>
              <w:left w:val="nil"/>
              <w:bottom w:val="nil"/>
              <w:right w:val="nil"/>
            </w:tcBorders>
            <w:shd w:val="clear" w:color="auto" w:fill="auto"/>
            <w:vAlign w:val="bottom"/>
          </w:tcPr>
          <w:p w14:paraId="13EEA825" w14:textId="463ACB0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035</w:t>
            </w:r>
            <w:r>
              <w:rPr>
                <w:rFonts w:ascii="Calibri" w:hAnsi="Calibri"/>
                <w:color w:val="000000"/>
                <w:sz w:val="18"/>
                <w:szCs w:val="18"/>
              </w:rPr>
              <w:t>,</w:t>
            </w:r>
            <w:r w:rsidRPr="00DF51FB">
              <w:rPr>
                <w:rFonts w:ascii="Calibri" w:hAnsi="Calibri"/>
                <w:color w:val="000000"/>
                <w:sz w:val="18"/>
                <w:szCs w:val="18"/>
              </w:rPr>
              <w:t>716</w:t>
            </w:r>
          </w:p>
        </w:tc>
        <w:tc>
          <w:tcPr>
            <w:tcW w:w="552" w:type="pct"/>
            <w:tcBorders>
              <w:top w:val="nil"/>
              <w:left w:val="nil"/>
              <w:bottom w:val="nil"/>
              <w:right w:val="nil"/>
            </w:tcBorders>
            <w:shd w:val="clear" w:color="auto" w:fill="auto"/>
            <w:vAlign w:val="bottom"/>
          </w:tcPr>
          <w:p w14:paraId="45B5481E" w14:textId="028D98A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610</w:t>
            </w:r>
          </w:p>
        </w:tc>
        <w:tc>
          <w:tcPr>
            <w:tcW w:w="590" w:type="pct"/>
            <w:tcBorders>
              <w:top w:val="nil"/>
              <w:left w:val="nil"/>
              <w:bottom w:val="nil"/>
              <w:right w:val="nil"/>
            </w:tcBorders>
            <w:shd w:val="clear" w:color="auto" w:fill="auto"/>
            <w:vAlign w:val="bottom"/>
          </w:tcPr>
          <w:p w14:paraId="569C74F9" w14:textId="5BE869E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B4058A3" w14:textId="7E34E34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E95396E" w14:textId="4E00AAE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3DC93775" w14:textId="313DE48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053</w:t>
            </w:r>
            <w:r>
              <w:rPr>
                <w:rFonts w:ascii="Calibri" w:hAnsi="Calibri"/>
                <w:color w:val="000000"/>
                <w:sz w:val="18"/>
                <w:szCs w:val="18"/>
              </w:rPr>
              <w:t>,</w:t>
            </w:r>
            <w:r w:rsidRPr="00DF51FB">
              <w:rPr>
                <w:rFonts w:ascii="Calibri" w:hAnsi="Calibri"/>
                <w:color w:val="000000"/>
                <w:sz w:val="18"/>
                <w:szCs w:val="18"/>
              </w:rPr>
              <w:t>326</w:t>
            </w:r>
          </w:p>
        </w:tc>
      </w:tr>
      <w:tr w:rsidR="00EF1491" w:rsidRPr="00C57D88" w14:paraId="777FC45F" w14:textId="77777777" w:rsidTr="00864F78">
        <w:trPr>
          <w:trHeight w:hRule="exact" w:val="275"/>
        </w:trPr>
        <w:tc>
          <w:tcPr>
            <w:tcW w:w="1642" w:type="pct"/>
            <w:vAlign w:val="bottom"/>
          </w:tcPr>
          <w:p w14:paraId="118BC78A" w14:textId="22472329" w:rsidR="00EF1491" w:rsidRPr="00C57D88" w:rsidRDefault="00EF1491" w:rsidP="00EF1491">
            <w:pPr>
              <w:tabs>
                <w:tab w:val="right" w:pos="1202"/>
              </w:tabs>
              <w:spacing w:line="240" w:lineRule="exact"/>
              <w:outlineLvl w:val="0"/>
              <w:rPr>
                <w:rFonts w:ascii="Calibri" w:eastAsia="Calibri" w:hAnsi="Calibri" w:cs="Arial"/>
                <w:spacing w:val="-2"/>
                <w:sz w:val="18"/>
                <w:szCs w:val="18"/>
              </w:rPr>
            </w:pPr>
            <w:bookmarkStart w:id="1309" w:name="_Toc4062215"/>
            <w:r w:rsidRPr="00C57D88">
              <w:rPr>
                <w:rFonts w:ascii="Calibri" w:eastAsia="Calibri" w:hAnsi="Calibri" w:cs="Arial"/>
                <w:spacing w:val="-2"/>
                <w:sz w:val="18"/>
                <w:szCs w:val="18"/>
              </w:rPr>
              <w:t>Investments in subsidiaries</w:t>
            </w:r>
            <w:bookmarkEnd w:id="1309"/>
            <w:r w:rsidRPr="00C57D88">
              <w:rPr>
                <w:rFonts w:ascii="Calibri" w:eastAsia="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3A72BC7E" w14:textId="45799A0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5EB612ED" w14:textId="6517D01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0A00F02F" w14:textId="5D970DB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10AE5A2" w14:textId="06F6465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A185848" w14:textId="586FBCB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36</w:t>
            </w:r>
            <w:r>
              <w:rPr>
                <w:rFonts w:ascii="Calibri" w:hAnsi="Calibri"/>
                <w:color w:val="000000"/>
                <w:sz w:val="18"/>
                <w:szCs w:val="18"/>
              </w:rPr>
              <w:t>,</w:t>
            </w:r>
            <w:r w:rsidRPr="00DF51FB">
              <w:rPr>
                <w:rFonts w:ascii="Calibri" w:hAnsi="Calibri"/>
                <w:color w:val="000000"/>
                <w:sz w:val="18"/>
                <w:szCs w:val="18"/>
              </w:rPr>
              <w:t>124</w:t>
            </w:r>
          </w:p>
        </w:tc>
        <w:tc>
          <w:tcPr>
            <w:tcW w:w="564" w:type="pct"/>
            <w:tcBorders>
              <w:top w:val="nil"/>
              <w:left w:val="nil"/>
              <w:bottom w:val="nil"/>
              <w:right w:val="nil"/>
            </w:tcBorders>
            <w:shd w:val="clear" w:color="auto" w:fill="auto"/>
            <w:vAlign w:val="bottom"/>
          </w:tcPr>
          <w:p w14:paraId="12FFB998" w14:textId="4FF9D26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36</w:t>
            </w:r>
            <w:r>
              <w:rPr>
                <w:rFonts w:ascii="Calibri" w:hAnsi="Calibri"/>
                <w:color w:val="000000"/>
                <w:sz w:val="18"/>
                <w:szCs w:val="18"/>
              </w:rPr>
              <w:t>,</w:t>
            </w:r>
            <w:r w:rsidRPr="00DF51FB">
              <w:rPr>
                <w:rFonts w:ascii="Calibri" w:hAnsi="Calibri"/>
                <w:color w:val="000000"/>
                <w:sz w:val="18"/>
                <w:szCs w:val="18"/>
              </w:rPr>
              <w:t>124</w:t>
            </w:r>
          </w:p>
        </w:tc>
      </w:tr>
      <w:tr w:rsidR="00EF1491" w:rsidRPr="00C57D88" w14:paraId="772FF6DC" w14:textId="77777777" w:rsidTr="003239B0">
        <w:trPr>
          <w:trHeight w:hRule="exact" w:val="391"/>
        </w:trPr>
        <w:tc>
          <w:tcPr>
            <w:tcW w:w="1642" w:type="pct"/>
            <w:vAlign w:val="bottom"/>
          </w:tcPr>
          <w:p w14:paraId="7B9D6DA3" w14:textId="078B8B01"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10" w:name="_Toc4062222"/>
            <w:r w:rsidRPr="00C57D88">
              <w:rPr>
                <w:rFonts w:ascii="Calibri" w:hAnsi="Calibri" w:cs="Arial"/>
                <w:spacing w:val="-2"/>
                <w:sz w:val="18"/>
                <w:szCs w:val="18"/>
              </w:rPr>
              <w:t>Property, plant and equipment and intangible assets</w:t>
            </w:r>
            <w:bookmarkEnd w:id="1310"/>
          </w:p>
        </w:tc>
        <w:tc>
          <w:tcPr>
            <w:tcW w:w="507" w:type="pct"/>
            <w:tcBorders>
              <w:top w:val="nil"/>
              <w:left w:val="nil"/>
              <w:bottom w:val="nil"/>
              <w:right w:val="nil"/>
            </w:tcBorders>
            <w:shd w:val="clear" w:color="auto" w:fill="auto"/>
            <w:vAlign w:val="bottom"/>
          </w:tcPr>
          <w:p w14:paraId="6184139A" w14:textId="5A4F87A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22F0F1DC" w14:textId="0C64DC2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07B4284" w14:textId="2491B38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3B38144" w14:textId="2A1AED7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872FA32" w14:textId="27F240E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45</w:t>
            </w:r>
            <w:r>
              <w:rPr>
                <w:rFonts w:ascii="Calibri" w:hAnsi="Calibri"/>
                <w:color w:val="000000"/>
                <w:sz w:val="18"/>
                <w:szCs w:val="18"/>
              </w:rPr>
              <w:t>,</w:t>
            </w:r>
            <w:r w:rsidRPr="00DF51FB">
              <w:rPr>
                <w:rFonts w:ascii="Calibri" w:hAnsi="Calibri"/>
                <w:color w:val="000000"/>
                <w:sz w:val="18"/>
                <w:szCs w:val="18"/>
              </w:rPr>
              <w:t>592</w:t>
            </w:r>
          </w:p>
        </w:tc>
        <w:tc>
          <w:tcPr>
            <w:tcW w:w="564" w:type="pct"/>
            <w:tcBorders>
              <w:top w:val="nil"/>
              <w:left w:val="nil"/>
              <w:bottom w:val="nil"/>
              <w:right w:val="nil"/>
            </w:tcBorders>
            <w:shd w:val="clear" w:color="auto" w:fill="auto"/>
            <w:vAlign w:val="bottom"/>
          </w:tcPr>
          <w:p w14:paraId="6DF550F7" w14:textId="15DE46C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45</w:t>
            </w:r>
            <w:r>
              <w:rPr>
                <w:rFonts w:ascii="Calibri" w:hAnsi="Calibri"/>
                <w:color w:val="000000"/>
                <w:sz w:val="18"/>
                <w:szCs w:val="18"/>
              </w:rPr>
              <w:t>,</w:t>
            </w:r>
            <w:r w:rsidRPr="00DF51FB">
              <w:rPr>
                <w:rFonts w:ascii="Calibri" w:hAnsi="Calibri"/>
                <w:color w:val="000000"/>
                <w:sz w:val="18"/>
                <w:szCs w:val="18"/>
              </w:rPr>
              <w:t>592</w:t>
            </w:r>
          </w:p>
        </w:tc>
      </w:tr>
      <w:tr w:rsidR="00EF1491" w:rsidRPr="00C57D88" w14:paraId="2C881967" w14:textId="77777777" w:rsidTr="003239B0">
        <w:trPr>
          <w:trHeight w:hRule="exact" w:val="275"/>
        </w:trPr>
        <w:tc>
          <w:tcPr>
            <w:tcW w:w="1642" w:type="pct"/>
            <w:vAlign w:val="bottom"/>
          </w:tcPr>
          <w:p w14:paraId="061E3BC1" w14:textId="0B71B3DE" w:rsidR="00EF1491" w:rsidRPr="00C57D88" w:rsidRDefault="00EF1491" w:rsidP="00EF1491">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bottom w:val="nil"/>
              <w:right w:val="nil"/>
            </w:tcBorders>
            <w:shd w:val="clear" w:color="auto" w:fill="auto"/>
            <w:vAlign w:val="bottom"/>
          </w:tcPr>
          <w:p w14:paraId="50E708E5" w14:textId="435D99F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w:t>
            </w:r>
            <w:r>
              <w:rPr>
                <w:rFonts w:ascii="Calibri" w:hAnsi="Calibri"/>
                <w:color w:val="000000"/>
                <w:sz w:val="18"/>
                <w:szCs w:val="18"/>
              </w:rPr>
              <w:t>,</w:t>
            </w:r>
            <w:r w:rsidRPr="00DF51FB">
              <w:rPr>
                <w:rFonts w:ascii="Calibri" w:hAnsi="Calibri"/>
                <w:color w:val="000000"/>
                <w:sz w:val="18"/>
                <w:szCs w:val="18"/>
              </w:rPr>
              <w:t xml:space="preserve">044 </w:t>
            </w:r>
          </w:p>
        </w:tc>
        <w:tc>
          <w:tcPr>
            <w:tcW w:w="552" w:type="pct"/>
            <w:tcBorders>
              <w:top w:val="nil"/>
              <w:left w:val="nil"/>
              <w:bottom w:val="nil"/>
              <w:right w:val="nil"/>
            </w:tcBorders>
            <w:shd w:val="clear" w:color="auto" w:fill="auto"/>
            <w:vAlign w:val="bottom"/>
          </w:tcPr>
          <w:p w14:paraId="4A4D125B" w14:textId="20996B1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09C60CBF" w14:textId="785D996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841</w:t>
            </w:r>
          </w:p>
        </w:tc>
        <w:tc>
          <w:tcPr>
            <w:tcW w:w="572" w:type="pct"/>
            <w:tcBorders>
              <w:top w:val="nil"/>
              <w:left w:val="nil"/>
              <w:bottom w:val="nil"/>
              <w:right w:val="nil"/>
            </w:tcBorders>
            <w:shd w:val="clear" w:color="auto" w:fill="auto"/>
            <w:vAlign w:val="bottom"/>
          </w:tcPr>
          <w:p w14:paraId="0DE3AD24" w14:textId="28CB28C5"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467</w:t>
            </w:r>
          </w:p>
        </w:tc>
        <w:tc>
          <w:tcPr>
            <w:tcW w:w="573" w:type="pct"/>
            <w:tcBorders>
              <w:top w:val="nil"/>
              <w:left w:val="nil"/>
              <w:bottom w:val="nil"/>
              <w:right w:val="nil"/>
            </w:tcBorders>
            <w:shd w:val="clear" w:color="auto" w:fill="auto"/>
            <w:vAlign w:val="bottom"/>
          </w:tcPr>
          <w:p w14:paraId="727608EE" w14:textId="1FEA4F5A"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870</w:t>
            </w:r>
          </w:p>
        </w:tc>
        <w:tc>
          <w:tcPr>
            <w:tcW w:w="564" w:type="pct"/>
            <w:tcBorders>
              <w:top w:val="nil"/>
              <w:left w:val="nil"/>
              <w:bottom w:val="nil"/>
              <w:right w:val="nil"/>
            </w:tcBorders>
            <w:shd w:val="clear" w:color="auto" w:fill="auto"/>
            <w:vAlign w:val="bottom"/>
          </w:tcPr>
          <w:p w14:paraId="35417DE9" w14:textId="555D857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25</w:t>
            </w:r>
            <w:r>
              <w:rPr>
                <w:rFonts w:ascii="Calibri" w:hAnsi="Calibri"/>
                <w:color w:val="000000"/>
                <w:sz w:val="18"/>
                <w:szCs w:val="18"/>
              </w:rPr>
              <w:t>,</w:t>
            </w:r>
            <w:r w:rsidRPr="00DF51FB">
              <w:rPr>
                <w:rFonts w:ascii="Calibri" w:hAnsi="Calibri"/>
                <w:color w:val="000000"/>
                <w:sz w:val="18"/>
                <w:szCs w:val="18"/>
              </w:rPr>
              <w:t>222</w:t>
            </w:r>
          </w:p>
        </w:tc>
      </w:tr>
      <w:tr w:rsidR="00EF1491" w:rsidRPr="00C57D88" w14:paraId="7151B07F" w14:textId="77777777" w:rsidTr="003239B0">
        <w:trPr>
          <w:trHeight w:hRule="exact" w:val="275"/>
        </w:trPr>
        <w:tc>
          <w:tcPr>
            <w:tcW w:w="1642" w:type="pct"/>
            <w:vAlign w:val="bottom"/>
          </w:tcPr>
          <w:p w14:paraId="7C436260" w14:textId="48356146" w:rsidR="00EF1491" w:rsidRPr="00C57D88" w:rsidRDefault="00EF1491" w:rsidP="00EF1491">
            <w:pPr>
              <w:tabs>
                <w:tab w:val="right" w:pos="1202"/>
              </w:tabs>
              <w:spacing w:line="220" w:lineRule="exact"/>
              <w:outlineLvl w:val="0"/>
              <w:rPr>
                <w:rFonts w:ascii="Calibri" w:hAnsi="Calibri" w:cs="Arial"/>
                <w:spacing w:val="-2"/>
                <w:sz w:val="18"/>
                <w:szCs w:val="18"/>
              </w:rPr>
            </w:pPr>
            <w:bookmarkStart w:id="1311" w:name="_Toc4062236"/>
            <w:r w:rsidRPr="00C57D88">
              <w:rPr>
                <w:rFonts w:ascii="Calibri" w:hAnsi="Calibri" w:cs="Arial"/>
                <w:spacing w:val="-2"/>
                <w:sz w:val="18"/>
                <w:szCs w:val="18"/>
              </w:rPr>
              <w:t>Other assets</w:t>
            </w:r>
            <w:bookmarkEnd w:id="1311"/>
          </w:p>
        </w:tc>
        <w:tc>
          <w:tcPr>
            <w:tcW w:w="507" w:type="pct"/>
            <w:tcBorders>
              <w:top w:val="nil"/>
              <w:left w:val="nil"/>
              <w:bottom w:val="single" w:sz="8" w:space="0" w:color="auto"/>
              <w:right w:val="nil"/>
            </w:tcBorders>
            <w:shd w:val="clear" w:color="auto" w:fill="auto"/>
            <w:vAlign w:val="bottom"/>
          </w:tcPr>
          <w:p w14:paraId="4021F489" w14:textId="0043D60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083</w:t>
            </w:r>
          </w:p>
        </w:tc>
        <w:tc>
          <w:tcPr>
            <w:tcW w:w="552" w:type="pct"/>
            <w:tcBorders>
              <w:top w:val="nil"/>
              <w:left w:val="nil"/>
              <w:bottom w:val="single" w:sz="8" w:space="0" w:color="auto"/>
              <w:right w:val="nil"/>
            </w:tcBorders>
            <w:shd w:val="clear" w:color="auto" w:fill="auto"/>
            <w:vAlign w:val="bottom"/>
          </w:tcPr>
          <w:p w14:paraId="71AF08C1" w14:textId="0E7933C3"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912</w:t>
            </w:r>
          </w:p>
        </w:tc>
        <w:tc>
          <w:tcPr>
            <w:tcW w:w="590" w:type="pct"/>
            <w:tcBorders>
              <w:top w:val="nil"/>
              <w:left w:val="nil"/>
              <w:bottom w:val="single" w:sz="8" w:space="0" w:color="auto"/>
              <w:right w:val="nil"/>
            </w:tcBorders>
            <w:shd w:val="clear" w:color="auto" w:fill="auto"/>
            <w:vAlign w:val="bottom"/>
          </w:tcPr>
          <w:p w14:paraId="62EFBDE9" w14:textId="06DD36D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786</w:t>
            </w:r>
          </w:p>
        </w:tc>
        <w:tc>
          <w:tcPr>
            <w:tcW w:w="572" w:type="pct"/>
            <w:tcBorders>
              <w:top w:val="nil"/>
              <w:left w:val="nil"/>
              <w:bottom w:val="single" w:sz="8" w:space="0" w:color="auto"/>
              <w:right w:val="nil"/>
            </w:tcBorders>
            <w:shd w:val="clear" w:color="auto" w:fill="auto"/>
            <w:vAlign w:val="bottom"/>
          </w:tcPr>
          <w:p w14:paraId="22557FC5" w14:textId="2193C57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625</w:t>
            </w:r>
          </w:p>
        </w:tc>
        <w:tc>
          <w:tcPr>
            <w:tcW w:w="573" w:type="pct"/>
            <w:tcBorders>
              <w:top w:val="nil"/>
              <w:left w:val="nil"/>
              <w:bottom w:val="single" w:sz="8" w:space="0" w:color="auto"/>
              <w:right w:val="nil"/>
            </w:tcBorders>
            <w:shd w:val="clear" w:color="auto" w:fill="auto"/>
            <w:vAlign w:val="bottom"/>
          </w:tcPr>
          <w:p w14:paraId="4513602A" w14:textId="2EE8A8A7"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676</w:t>
            </w:r>
          </w:p>
        </w:tc>
        <w:tc>
          <w:tcPr>
            <w:tcW w:w="564" w:type="pct"/>
            <w:tcBorders>
              <w:top w:val="nil"/>
              <w:left w:val="nil"/>
              <w:bottom w:val="single" w:sz="8" w:space="0" w:color="auto"/>
              <w:right w:val="nil"/>
            </w:tcBorders>
            <w:shd w:val="clear" w:color="auto" w:fill="auto"/>
            <w:vAlign w:val="bottom"/>
          </w:tcPr>
          <w:p w14:paraId="135CFC8F" w14:textId="51D3C9B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29</w:t>
            </w:r>
            <w:r>
              <w:rPr>
                <w:rFonts w:ascii="Calibri" w:hAnsi="Calibri"/>
                <w:color w:val="000000"/>
                <w:sz w:val="18"/>
                <w:szCs w:val="18"/>
              </w:rPr>
              <w:t>,</w:t>
            </w:r>
            <w:r w:rsidRPr="00DF51FB">
              <w:rPr>
                <w:rFonts w:ascii="Calibri" w:hAnsi="Calibri"/>
                <w:color w:val="000000"/>
                <w:sz w:val="18"/>
                <w:szCs w:val="18"/>
              </w:rPr>
              <w:t>082</w:t>
            </w:r>
          </w:p>
        </w:tc>
      </w:tr>
      <w:tr w:rsidR="00EF1491" w:rsidRPr="00C57D88" w14:paraId="7FE3AC0A" w14:textId="77777777" w:rsidTr="003239B0">
        <w:trPr>
          <w:trHeight w:hRule="exact" w:val="275"/>
        </w:trPr>
        <w:tc>
          <w:tcPr>
            <w:tcW w:w="1642" w:type="pct"/>
            <w:vAlign w:val="bottom"/>
          </w:tcPr>
          <w:p w14:paraId="65ECDAF7" w14:textId="5B6B0161" w:rsidR="00EF1491" w:rsidRPr="00C57D88" w:rsidRDefault="00EF1491" w:rsidP="00EF1491">
            <w:pPr>
              <w:tabs>
                <w:tab w:val="right" w:pos="1202"/>
              </w:tabs>
              <w:spacing w:line="240" w:lineRule="exact"/>
              <w:outlineLvl w:val="0"/>
              <w:rPr>
                <w:rFonts w:ascii="Calibri" w:eastAsia="Calibri" w:hAnsi="Calibri" w:cs="Arial"/>
                <w:b/>
                <w:bCs/>
                <w:sz w:val="18"/>
                <w:szCs w:val="18"/>
              </w:rPr>
            </w:pPr>
            <w:bookmarkStart w:id="1312" w:name="_Toc4062243"/>
            <w:r w:rsidRPr="00C57D88">
              <w:rPr>
                <w:rFonts w:ascii="Calibri" w:eastAsia="Calibri" w:hAnsi="Calibri" w:cs="Arial"/>
                <w:b/>
                <w:bCs/>
                <w:sz w:val="18"/>
                <w:szCs w:val="18"/>
              </w:rPr>
              <w:t>Total assets</w:t>
            </w:r>
            <w:bookmarkEnd w:id="1312"/>
            <w:r w:rsidRPr="00C57D88">
              <w:rPr>
                <w:rFonts w:ascii="Calibri" w:eastAsia="Calibri" w:hAnsi="Calibri" w:cs="Arial"/>
                <w:b/>
                <w:bCs/>
                <w:sz w:val="18"/>
                <w:szCs w:val="18"/>
              </w:rPr>
              <w:t xml:space="preserve"> </w:t>
            </w:r>
          </w:p>
        </w:tc>
        <w:tc>
          <w:tcPr>
            <w:tcW w:w="507" w:type="pct"/>
            <w:tcBorders>
              <w:top w:val="single" w:sz="8" w:space="0" w:color="auto"/>
              <w:left w:val="nil"/>
              <w:bottom w:val="single" w:sz="12" w:space="0" w:color="auto"/>
              <w:right w:val="nil"/>
            </w:tcBorders>
            <w:shd w:val="clear" w:color="auto" w:fill="auto"/>
            <w:vAlign w:val="bottom"/>
          </w:tcPr>
          <w:p w14:paraId="4A99260C" w14:textId="21FB986C"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799</w:t>
            </w:r>
            <w:r>
              <w:rPr>
                <w:rFonts w:ascii="Calibri" w:hAnsi="Calibri"/>
                <w:b/>
                <w:bCs/>
                <w:color w:val="000000"/>
                <w:sz w:val="18"/>
                <w:szCs w:val="18"/>
              </w:rPr>
              <w:t>,</w:t>
            </w:r>
            <w:r w:rsidRPr="00DF51FB">
              <w:rPr>
                <w:rFonts w:ascii="Calibri" w:hAnsi="Calibri"/>
                <w:b/>
                <w:bCs/>
                <w:color w:val="000000"/>
                <w:sz w:val="18"/>
                <w:szCs w:val="18"/>
              </w:rPr>
              <w:t>237</w:t>
            </w:r>
          </w:p>
        </w:tc>
        <w:tc>
          <w:tcPr>
            <w:tcW w:w="552" w:type="pct"/>
            <w:tcBorders>
              <w:top w:val="single" w:sz="8" w:space="0" w:color="auto"/>
              <w:left w:val="nil"/>
              <w:bottom w:val="single" w:sz="12" w:space="0" w:color="auto"/>
              <w:right w:val="nil"/>
            </w:tcBorders>
            <w:shd w:val="clear" w:color="auto" w:fill="auto"/>
            <w:vAlign w:val="bottom"/>
          </w:tcPr>
          <w:p w14:paraId="70557EE9" w14:textId="18FC4FDB"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671</w:t>
            </w:r>
            <w:r>
              <w:rPr>
                <w:rFonts w:ascii="Calibri" w:hAnsi="Calibri"/>
                <w:b/>
                <w:bCs/>
                <w:color w:val="000000"/>
                <w:sz w:val="18"/>
                <w:szCs w:val="18"/>
              </w:rPr>
              <w:t>,</w:t>
            </w:r>
            <w:r w:rsidRPr="00DF51FB">
              <w:rPr>
                <w:rFonts w:ascii="Calibri" w:hAnsi="Calibri"/>
                <w:b/>
                <w:bCs/>
                <w:color w:val="000000"/>
                <w:sz w:val="18"/>
                <w:szCs w:val="18"/>
              </w:rPr>
              <w:t>608</w:t>
            </w:r>
          </w:p>
        </w:tc>
        <w:tc>
          <w:tcPr>
            <w:tcW w:w="590" w:type="pct"/>
            <w:tcBorders>
              <w:top w:val="single" w:sz="8" w:space="0" w:color="auto"/>
              <w:left w:val="nil"/>
              <w:bottom w:val="single" w:sz="12" w:space="0" w:color="auto"/>
              <w:right w:val="nil"/>
            </w:tcBorders>
            <w:shd w:val="clear" w:color="auto" w:fill="auto"/>
            <w:vAlign w:val="bottom"/>
          </w:tcPr>
          <w:p w14:paraId="1AF2A7B5" w14:textId="63526D95"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271</w:t>
            </w:r>
            <w:r>
              <w:rPr>
                <w:rFonts w:ascii="Calibri" w:hAnsi="Calibri"/>
                <w:b/>
                <w:bCs/>
                <w:color w:val="000000"/>
                <w:sz w:val="18"/>
                <w:szCs w:val="18"/>
              </w:rPr>
              <w:t>,</w:t>
            </w:r>
            <w:r w:rsidRPr="00DF51FB">
              <w:rPr>
                <w:rFonts w:ascii="Calibri" w:hAnsi="Calibri"/>
                <w:b/>
                <w:bCs/>
                <w:color w:val="000000"/>
                <w:sz w:val="18"/>
                <w:szCs w:val="18"/>
              </w:rPr>
              <w:t>282</w:t>
            </w:r>
          </w:p>
        </w:tc>
        <w:tc>
          <w:tcPr>
            <w:tcW w:w="572" w:type="pct"/>
            <w:tcBorders>
              <w:top w:val="single" w:sz="8" w:space="0" w:color="auto"/>
              <w:left w:val="nil"/>
              <w:bottom w:val="single" w:sz="12" w:space="0" w:color="auto"/>
              <w:right w:val="nil"/>
            </w:tcBorders>
            <w:shd w:val="clear" w:color="auto" w:fill="auto"/>
            <w:vAlign w:val="bottom"/>
          </w:tcPr>
          <w:p w14:paraId="6A18965B" w14:textId="20464487"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4</w:t>
            </w:r>
            <w:r>
              <w:rPr>
                <w:rFonts w:ascii="Calibri" w:hAnsi="Calibri"/>
                <w:b/>
                <w:bCs/>
                <w:color w:val="000000"/>
                <w:sz w:val="18"/>
                <w:szCs w:val="18"/>
              </w:rPr>
              <w:t>,</w:t>
            </w:r>
            <w:r w:rsidRPr="00DF51FB">
              <w:rPr>
                <w:rFonts w:ascii="Calibri" w:hAnsi="Calibri"/>
                <w:b/>
                <w:bCs/>
                <w:color w:val="000000"/>
                <w:sz w:val="18"/>
                <w:szCs w:val="18"/>
              </w:rPr>
              <w:t>958</w:t>
            </w:r>
            <w:r>
              <w:rPr>
                <w:rFonts w:ascii="Calibri" w:hAnsi="Calibri"/>
                <w:b/>
                <w:bCs/>
                <w:color w:val="000000"/>
                <w:sz w:val="18"/>
                <w:szCs w:val="18"/>
              </w:rPr>
              <w:t>,</w:t>
            </w:r>
            <w:r w:rsidRPr="00DF51FB">
              <w:rPr>
                <w:rFonts w:ascii="Calibri" w:hAnsi="Calibri"/>
                <w:b/>
                <w:bCs/>
                <w:color w:val="000000"/>
                <w:sz w:val="18"/>
                <w:szCs w:val="18"/>
              </w:rPr>
              <w:t>109</w:t>
            </w:r>
          </w:p>
        </w:tc>
        <w:tc>
          <w:tcPr>
            <w:tcW w:w="573" w:type="pct"/>
            <w:tcBorders>
              <w:top w:val="single" w:sz="8" w:space="0" w:color="auto"/>
              <w:left w:val="nil"/>
              <w:bottom w:val="single" w:sz="12" w:space="0" w:color="auto"/>
              <w:right w:val="nil"/>
            </w:tcBorders>
            <w:shd w:val="clear" w:color="auto" w:fill="auto"/>
            <w:vAlign w:val="bottom"/>
          </w:tcPr>
          <w:p w14:paraId="4C4D0576" w14:textId="56A74B71"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13</w:t>
            </w:r>
            <w:r>
              <w:rPr>
                <w:rFonts w:ascii="Calibri" w:hAnsi="Calibri"/>
                <w:b/>
                <w:bCs/>
                <w:color w:val="000000"/>
                <w:sz w:val="18"/>
                <w:szCs w:val="18"/>
              </w:rPr>
              <w:t>,</w:t>
            </w:r>
            <w:r w:rsidRPr="00DF51FB">
              <w:rPr>
                <w:rFonts w:ascii="Calibri" w:hAnsi="Calibri"/>
                <w:b/>
                <w:bCs/>
                <w:color w:val="000000"/>
                <w:sz w:val="18"/>
                <w:szCs w:val="18"/>
              </w:rPr>
              <w:t>980</w:t>
            </w:r>
            <w:r>
              <w:rPr>
                <w:rFonts w:ascii="Calibri" w:hAnsi="Calibri"/>
                <w:b/>
                <w:bCs/>
                <w:color w:val="000000"/>
                <w:sz w:val="18"/>
                <w:szCs w:val="18"/>
              </w:rPr>
              <w:t>,</w:t>
            </w:r>
            <w:r w:rsidRPr="00DF51FB">
              <w:rPr>
                <w:rFonts w:ascii="Calibri" w:hAnsi="Calibri"/>
                <w:b/>
                <w:bCs/>
                <w:color w:val="000000"/>
                <w:sz w:val="18"/>
                <w:szCs w:val="18"/>
              </w:rPr>
              <w:t>124</w:t>
            </w:r>
          </w:p>
        </w:tc>
        <w:tc>
          <w:tcPr>
            <w:tcW w:w="564" w:type="pct"/>
            <w:tcBorders>
              <w:top w:val="single" w:sz="8" w:space="0" w:color="auto"/>
              <w:left w:val="nil"/>
              <w:bottom w:val="single" w:sz="12" w:space="0" w:color="auto"/>
              <w:right w:val="nil"/>
            </w:tcBorders>
            <w:shd w:val="clear" w:color="auto" w:fill="auto"/>
            <w:vAlign w:val="bottom"/>
          </w:tcPr>
          <w:p w14:paraId="41D768FE" w14:textId="7E7BE4DB"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28</w:t>
            </w:r>
            <w:r>
              <w:rPr>
                <w:rFonts w:ascii="Calibri" w:hAnsi="Calibri"/>
                <w:b/>
                <w:bCs/>
                <w:color w:val="000000"/>
                <w:sz w:val="18"/>
                <w:szCs w:val="18"/>
              </w:rPr>
              <w:t>,</w:t>
            </w:r>
            <w:r w:rsidRPr="00DF51FB">
              <w:rPr>
                <w:rFonts w:ascii="Calibri" w:hAnsi="Calibri"/>
                <w:b/>
                <w:bCs/>
                <w:color w:val="000000"/>
                <w:sz w:val="18"/>
                <w:szCs w:val="18"/>
              </w:rPr>
              <w:t>680</w:t>
            </w:r>
            <w:r>
              <w:rPr>
                <w:rFonts w:ascii="Calibri" w:hAnsi="Calibri"/>
                <w:b/>
                <w:bCs/>
                <w:color w:val="000000"/>
                <w:sz w:val="18"/>
                <w:szCs w:val="18"/>
              </w:rPr>
              <w:t>,</w:t>
            </w:r>
            <w:r w:rsidRPr="00DF51FB">
              <w:rPr>
                <w:rFonts w:ascii="Calibri" w:hAnsi="Calibri"/>
                <w:b/>
                <w:bCs/>
                <w:color w:val="000000"/>
                <w:sz w:val="18"/>
                <w:szCs w:val="18"/>
              </w:rPr>
              <w:t>360</w:t>
            </w:r>
          </w:p>
        </w:tc>
      </w:tr>
      <w:tr w:rsidR="00EF1491" w:rsidRPr="00C57D88" w14:paraId="2F4B56A9" w14:textId="77777777" w:rsidTr="003239B0">
        <w:trPr>
          <w:trHeight w:hRule="exact" w:val="275"/>
        </w:trPr>
        <w:tc>
          <w:tcPr>
            <w:tcW w:w="1642" w:type="pct"/>
            <w:vAlign w:val="bottom"/>
          </w:tcPr>
          <w:p w14:paraId="5C4BFEAE" w14:textId="77777777" w:rsidR="00EF1491" w:rsidRPr="00C57D88" w:rsidRDefault="00EF1491" w:rsidP="00EF1491">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tcBorders>
            <w:shd w:val="clear" w:color="auto" w:fill="auto"/>
            <w:vAlign w:val="bottom"/>
          </w:tcPr>
          <w:p w14:paraId="6A764D93"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tcBorders>
            <w:shd w:val="clear" w:color="auto" w:fill="auto"/>
            <w:vAlign w:val="bottom"/>
          </w:tcPr>
          <w:p w14:paraId="578ADD9D"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tcBorders>
            <w:shd w:val="clear" w:color="auto" w:fill="auto"/>
            <w:vAlign w:val="bottom"/>
          </w:tcPr>
          <w:p w14:paraId="0564A861"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tcBorders>
            <w:shd w:val="clear" w:color="auto" w:fill="auto"/>
            <w:vAlign w:val="bottom"/>
          </w:tcPr>
          <w:p w14:paraId="019C4AA3"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tcBorders>
            <w:shd w:val="clear" w:color="auto" w:fill="auto"/>
            <w:vAlign w:val="bottom"/>
          </w:tcPr>
          <w:p w14:paraId="63E807EF"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tcBorders>
            <w:shd w:val="clear" w:color="auto" w:fill="auto"/>
            <w:vAlign w:val="bottom"/>
          </w:tcPr>
          <w:p w14:paraId="578548EB"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r>
      <w:tr w:rsidR="00EF1491" w:rsidRPr="00C57D88" w14:paraId="7817E581" w14:textId="77777777" w:rsidTr="00864F78">
        <w:trPr>
          <w:trHeight w:hRule="exact" w:val="275"/>
        </w:trPr>
        <w:tc>
          <w:tcPr>
            <w:tcW w:w="1642" w:type="pct"/>
            <w:vAlign w:val="bottom"/>
          </w:tcPr>
          <w:p w14:paraId="78484B76" w14:textId="5CDEA5CC" w:rsidR="00EF1491" w:rsidRPr="00C57D88" w:rsidRDefault="00EF1491" w:rsidP="00EF1491">
            <w:pPr>
              <w:tabs>
                <w:tab w:val="right" w:pos="1202"/>
              </w:tabs>
              <w:spacing w:line="240" w:lineRule="exact"/>
              <w:outlineLvl w:val="0"/>
              <w:rPr>
                <w:rFonts w:ascii="Calibri" w:eastAsia="Calibri" w:hAnsi="Calibri" w:cs="Arial"/>
                <w:b/>
                <w:bCs/>
                <w:sz w:val="18"/>
                <w:szCs w:val="18"/>
              </w:rPr>
            </w:pPr>
            <w:bookmarkStart w:id="1313" w:name="_Toc4062250"/>
            <w:r w:rsidRPr="00C57D88">
              <w:rPr>
                <w:rFonts w:ascii="Calibri" w:eastAsia="Calibri" w:hAnsi="Calibri" w:cs="Arial"/>
                <w:b/>
                <w:bCs/>
                <w:sz w:val="18"/>
                <w:szCs w:val="18"/>
              </w:rPr>
              <w:t>Liabilities</w:t>
            </w:r>
            <w:bookmarkEnd w:id="1313"/>
          </w:p>
        </w:tc>
        <w:tc>
          <w:tcPr>
            <w:tcW w:w="507" w:type="pct"/>
            <w:vAlign w:val="bottom"/>
          </w:tcPr>
          <w:p w14:paraId="0883E54E"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c>
          <w:tcPr>
            <w:tcW w:w="552" w:type="pct"/>
            <w:vAlign w:val="bottom"/>
          </w:tcPr>
          <w:p w14:paraId="4700A97E"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c>
          <w:tcPr>
            <w:tcW w:w="590" w:type="pct"/>
            <w:vAlign w:val="bottom"/>
          </w:tcPr>
          <w:p w14:paraId="7F731D89"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c>
          <w:tcPr>
            <w:tcW w:w="572" w:type="pct"/>
            <w:vAlign w:val="bottom"/>
          </w:tcPr>
          <w:p w14:paraId="7E411E02"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c>
          <w:tcPr>
            <w:tcW w:w="573" w:type="pct"/>
            <w:vAlign w:val="bottom"/>
          </w:tcPr>
          <w:p w14:paraId="23291BB4"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c>
          <w:tcPr>
            <w:tcW w:w="564" w:type="pct"/>
            <w:vAlign w:val="bottom"/>
          </w:tcPr>
          <w:p w14:paraId="7B188E4C" w14:textId="77777777" w:rsidR="00EF1491" w:rsidRPr="00C57D88" w:rsidRDefault="00EF1491" w:rsidP="00EF1491">
            <w:pPr>
              <w:spacing w:line="240" w:lineRule="exact"/>
              <w:jc w:val="right"/>
              <w:outlineLvl w:val="0"/>
              <w:rPr>
                <w:rFonts w:ascii="Calibri" w:eastAsia="Calibri" w:hAnsi="Calibri" w:cs="Arial"/>
                <w:spacing w:val="-2"/>
                <w:sz w:val="18"/>
                <w:szCs w:val="18"/>
              </w:rPr>
            </w:pPr>
          </w:p>
        </w:tc>
      </w:tr>
      <w:tr w:rsidR="00EF1491" w:rsidRPr="00C57D88" w14:paraId="69F3DD2D" w14:textId="77777777" w:rsidTr="00864F78">
        <w:trPr>
          <w:trHeight w:hRule="exact" w:val="275"/>
        </w:trPr>
        <w:tc>
          <w:tcPr>
            <w:tcW w:w="1642" w:type="pct"/>
            <w:vAlign w:val="bottom"/>
          </w:tcPr>
          <w:p w14:paraId="47CC7548" w14:textId="1F2FFB0F" w:rsidR="00EF1491" w:rsidRPr="00C57D88" w:rsidRDefault="00EF1491" w:rsidP="00EF1491">
            <w:pPr>
              <w:tabs>
                <w:tab w:val="right" w:pos="1202"/>
              </w:tabs>
              <w:spacing w:line="200" w:lineRule="exact"/>
              <w:outlineLvl w:val="0"/>
              <w:rPr>
                <w:rFonts w:ascii="Calibri" w:hAnsi="Calibri" w:cs="Arial"/>
                <w:sz w:val="18"/>
                <w:szCs w:val="18"/>
              </w:rPr>
            </w:pPr>
            <w:bookmarkStart w:id="1314" w:name="_Toc4062251"/>
            <w:r w:rsidRPr="00C57D88">
              <w:rPr>
                <w:rFonts w:ascii="Calibri" w:hAnsi="Calibri" w:cs="Arial"/>
                <w:spacing w:val="-2"/>
                <w:sz w:val="18"/>
                <w:szCs w:val="18"/>
              </w:rPr>
              <w:t>Deposits from customers</w:t>
            </w:r>
            <w:bookmarkEnd w:id="1314"/>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09BC28E5" w14:textId="2A693BD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787</w:t>
            </w:r>
            <w:r>
              <w:rPr>
                <w:rFonts w:ascii="Calibri" w:hAnsi="Calibri"/>
                <w:color w:val="000000"/>
                <w:sz w:val="18"/>
                <w:szCs w:val="18"/>
              </w:rPr>
              <w:t>,</w:t>
            </w:r>
            <w:r w:rsidRPr="00DF51FB">
              <w:rPr>
                <w:rFonts w:ascii="Calibri" w:hAnsi="Calibri"/>
                <w:color w:val="000000"/>
                <w:sz w:val="18"/>
                <w:szCs w:val="18"/>
              </w:rPr>
              <w:t xml:space="preserve">664 </w:t>
            </w:r>
          </w:p>
        </w:tc>
        <w:tc>
          <w:tcPr>
            <w:tcW w:w="552" w:type="pct"/>
            <w:tcBorders>
              <w:top w:val="nil"/>
              <w:left w:val="nil"/>
              <w:bottom w:val="nil"/>
              <w:right w:val="nil"/>
            </w:tcBorders>
            <w:shd w:val="clear" w:color="auto" w:fill="auto"/>
            <w:vAlign w:val="bottom"/>
          </w:tcPr>
          <w:p w14:paraId="12799596" w14:textId="353D79C4"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526 </w:t>
            </w:r>
          </w:p>
        </w:tc>
        <w:tc>
          <w:tcPr>
            <w:tcW w:w="590" w:type="pct"/>
            <w:tcBorders>
              <w:top w:val="nil"/>
              <w:left w:val="nil"/>
              <w:bottom w:val="nil"/>
              <w:right w:val="nil"/>
            </w:tcBorders>
            <w:shd w:val="clear" w:color="auto" w:fill="auto"/>
            <w:vAlign w:val="bottom"/>
          </w:tcPr>
          <w:p w14:paraId="5D6C5E67" w14:textId="32D6404B"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75</w:t>
            </w:r>
            <w:r>
              <w:rPr>
                <w:rFonts w:ascii="Calibri" w:hAnsi="Calibri"/>
                <w:color w:val="000000"/>
                <w:sz w:val="18"/>
                <w:szCs w:val="18"/>
              </w:rPr>
              <w:t>,</w:t>
            </w:r>
            <w:r w:rsidRPr="00DF51FB">
              <w:rPr>
                <w:rFonts w:ascii="Calibri" w:hAnsi="Calibri"/>
                <w:color w:val="000000"/>
                <w:sz w:val="18"/>
                <w:szCs w:val="18"/>
              </w:rPr>
              <w:t xml:space="preserve">995 </w:t>
            </w:r>
          </w:p>
        </w:tc>
        <w:tc>
          <w:tcPr>
            <w:tcW w:w="572" w:type="pct"/>
            <w:tcBorders>
              <w:top w:val="nil"/>
              <w:left w:val="nil"/>
              <w:bottom w:val="nil"/>
              <w:right w:val="nil"/>
            </w:tcBorders>
            <w:shd w:val="clear" w:color="auto" w:fill="auto"/>
            <w:vAlign w:val="bottom"/>
          </w:tcPr>
          <w:p w14:paraId="216E7720" w14:textId="5A939C9E"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57</w:t>
            </w:r>
            <w:r>
              <w:rPr>
                <w:rFonts w:ascii="Calibri" w:hAnsi="Calibri"/>
                <w:color w:val="000000"/>
                <w:sz w:val="18"/>
                <w:szCs w:val="18"/>
              </w:rPr>
              <w:t>,</w:t>
            </w:r>
            <w:r w:rsidRPr="00DF51FB">
              <w:rPr>
                <w:rFonts w:ascii="Calibri" w:hAnsi="Calibri"/>
                <w:color w:val="000000"/>
                <w:sz w:val="18"/>
                <w:szCs w:val="18"/>
              </w:rPr>
              <w:t xml:space="preserve">212 </w:t>
            </w:r>
          </w:p>
        </w:tc>
        <w:tc>
          <w:tcPr>
            <w:tcW w:w="573" w:type="pct"/>
            <w:tcBorders>
              <w:top w:val="nil"/>
              <w:left w:val="nil"/>
              <w:bottom w:val="nil"/>
              <w:right w:val="nil"/>
            </w:tcBorders>
            <w:shd w:val="clear" w:color="auto" w:fill="auto"/>
            <w:vAlign w:val="bottom"/>
          </w:tcPr>
          <w:p w14:paraId="25DCDB12" w14:textId="5E9C06A9"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34</w:t>
            </w:r>
            <w:r>
              <w:rPr>
                <w:rFonts w:ascii="Calibri" w:hAnsi="Calibri"/>
                <w:color w:val="000000"/>
                <w:sz w:val="18"/>
                <w:szCs w:val="18"/>
              </w:rPr>
              <w:t>,</w:t>
            </w:r>
            <w:r w:rsidRPr="00DF51FB">
              <w:rPr>
                <w:rFonts w:ascii="Calibri" w:hAnsi="Calibri"/>
                <w:color w:val="000000"/>
                <w:sz w:val="18"/>
                <w:szCs w:val="18"/>
              </w:rPr>
              <w:t xml:space="preserve">996 </w:t>
            </w:r>
          </w:p>
        </w:tc>
        <w:tc>
          <w:tcPr>
            <w:tcW w:w="564" w:type="pct"/>
            <w:tcBorders>
              <w:top w:val="nil"/>
              <w:left w:val="nil"/>
              <w:bottom w:val="nil"/>
              <w:right w:val="nil"/>
            </w:tcBorders>
            <w:shd w:val="clear" w:color="auto" w:fill="auto"/>
            <w:vAlign w:val="bottom"/>
          </w:tcPr>
          <w:p w14:paraId="24CD1037" w14:textId="1676D420"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EF1491" w:rsidRPr="00C57D88" w14:paraId="6BC4F6F0" w14:textId="77777777" w:rsidTr="00864F78">
        <w:trPr>
          <w:trHeight w:hRule="exact" w:val="275"/>
        </w:trPr>
        <w:tc>
          <w:tcPr>
            <w:tcW w:w="1642" w:type="pct"/>
            <w:vAlign w:val="bottom"/>
          </w:tcPr>
          <w:p w14:paraId="4B790753" w14:textId="14DA6E2A" w:rsidR="00EF1491" w:rsidRPr="00C57D88" w:rsidRDefault="00EF1491" w:rsidP="00EF1491">
            <w:pPr>
              <w:tabs>
                <w:tab w:val="right" w:pos="1202"/>
              </w:tabs>
              <w:spacing w:line="200" w:lineRule="exact"/>
              <w:outlineLvl w:val="0"/>
              <w:rPr>
                <w:rFonts w:ascii="Calibri" w:hAnsi="Calibri" w:cs="Arial"/>
                <w:sz w:val="18"/>
                <w:szCs w:val="18"/>
              </w:rPr>
            </w:pPr>
            <w:bookmarkStart w:id="1315" w:name="_Toc4062258"/>
            <w:r w:rsidRPr="00C57D88">
              <w:rPr>
                <w:rFonts w:ascii="Calibri" w:hAnsi="Calibri" w:cs="Arial"/>
                <w:spacing w:val="-2"/>
                <w:sz w:val="18"/>
                <w:szCs w:val="18"/>
              </w:rPr>
              <w:t>Borrowings</w:t>
            </w:r>
            <w:bookmarkEnd w:id="1315"/>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7D1ADE47" w14:textId="155AF3F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198</w:t>
            </w:r>
            <w:r>
              <w:rPr>
                <w:rFonts w:ascii="Calibri" w:hAnsi="Calibri"/>
                <w:color w:val="000000"/>
                <w:sz w:val="18"/>
                <w:szCs w:val="18"/>
              </w:rPr>
              <w:t>,</w:t>
            </w:r>
            <w:r w:rsidRPr="00DF51FB">
              <w:rPr>
                <w:rFonts w:ascii="Calibri" w:hAnsi="Calibri"/>
                <w:color w:val="000000"/>
                <w:sz w:val="18"/>
                <w:szCs w:val="18"/>
              </w:rPr>
              <w:t xml:space="preserve">450 </w:t>
            </w:r>
          </w:p>
        </w:tc>
        <w:tc>
          <w:tcPr>
            <w:tcW w:w="552" w:type="pct"/>
            <w:tcBorders>
              <w:top w:val="nil"/>
              <w:left w:val="nil"/>
              <w:bottom w:val="nil"/>
              <w:right w:val="nil"/>
            </w:tcBorders>
            <w:shd w:val="clear" w:color="auto" w:fill="auto"/>
            <w:vAlign w:val="bottom"/>
          </w:tcPr>
          <w:p w14:paraId="0ACE55EA" w14:textId="43C5641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369</w:t>
            </w:r>
            <w:r>
              <w:rPr>
                <w:rFonts w:ascii="Calibri" w:hAnsi="Calibri"/>
                <w:color w:val="000000"/>
                <w:sz w:val="18"/>
                <w:szCs w:val="18"/>
              </w:rPr>
              <w:t>,</w:t>
            </w:r>
            <w:r w:rsidRPr="00DF51FB">
              <w:rPr>
                <w:rFonts w:ascii="Calibri" w:hAnsi="Calibri"/>
                <w:color w:val="000000"/>
                <w:sz w:val="18"/>
                <w:szCs w:val="18"/>
              </w:rPr>
              <w:t>081</w:t>
            </w:r>
            <w:r>
              <w:rPr>
                <w:rFonts w:ascii="Calibri" w:hAnsi="Calibri"/>
                <w:color w:val="000000"/>
                <w:sz w:val="18"/>
                <w:szCs w:val="18"/>
              </w:rPr>
              <w:t>**</w:t>
            </w:r>
            <w:r w:rsidRPr="00DF51FB">
              <w:rPr>
                <w:rFonts w:ascii="Calibri" w:hAnsi="Calibri"/>
                <w:color w:val="000000"/>
                <w:sz w:val="18"/>
                <w:szCs w:val="18"/>
              </w:rPr>
              <w:t xml:space="preserve"> </w:t>
            </w:r>
          </w:p>
        </w:tc>
        <w:tc>
          <w:tcPr>
            <w:tcW w:w="590" w:type="pct"/>
            <w:tcBorders>
              <w:top w:val="nil"/>
              <w:left w:val="nil"/>
              <w:bottom w:val="nil"/>
              <w:right w:val="nil"/>
            </w:tcBorders>
            <w:shd w:val="clear" w:color="auto" w:fill="auto"/>
            <w:vAlign w:val="bottom"/>
          </w:tcPr>
          <w:p w14:paraId="28C298E6" w14:textId="0192670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729</w:t>
            </w:r>
            <w:r>
              <w:rPr>
                <w:rFonts w:ascii="Calibri" w:hAnsi="Calibri"/>
                <w:color w:val="000000"/>
                <w:sz w:val="18"/>
                <w:szCs w:val="18"/>
              </w:rPr>
              <w:t>,</w:t>
            </w:r>
            <w:r w:rsidRPr="00DF51FB">
              <w:rPr>
                <w:rFonts w:ascii="Calibri" w:hAnsi="Calibri"/>
                <w:color w:val="000000"/>
                <w:sz w:val="18"/>
                <w:szCs w:val="18"/>
              </w:rPr>
              <w:t xml:space="preserve">314 </w:t>
            </w:r>
          </w:p>
        </w:tc>
        <w:tc>
          <w:tcPr>
            <w:tcW w:w="572" w:type="pct"/>
            <w:tcBorders>
              <w:top w:val="nil"/>
              <w:left w:val="nil"/>
              <w:bottom w:val="nil"/>
              <w:right w:val="nil"/>
            </w:tcBorders>
            <w:shd w:val="clear" w:color="auto" w:fill="auto"/>
            <w:vAlign w:val="bottom"/>
          </w:tcPr>
          <w:p w14:paraId="4C706D72" w14:textId="66BB8A6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w:t>
            </w:r>
            <w:r>
              <w:rPr>
                <w:rFonts w:ascii="Calibri" w:hAnsi="Calibri"/>
                <w:color w:val="000000"/>
                <w:sz w:val="18"/>
                <w:szCs w:val="18"/>
              </w:rPr>
              <w:t>,</w:t>
            </w:r>
            <w:r w:rsidRPr="00DF51FB">
              <w:rPr>
                <w:rFonts w:ascii="Calibri" w:hAnsi="Calibri"/>
                <w:color w:val="000000"/>
                <w:sz w:val="18"/>
                <w:szCs w:val="18"/>
              </w:rPr>
              <w:t>710</w:t>
            </w:r>
            <w:r>
              <w:rPr>
                <w:rFonts w:ascii="Calibri" w:hAnsi="Calibri"/>
                <w:color w:val="000000"/>
                <w:sz w:val="18"/>
                <w:szCs w:val="18"/>
              </w:rPr>
              <w:t>,</w:t>
            </w:r>
            <w:r w:rsidRPr="00DF51FB">
              <w:rPr>
                <w:rFonts w:ascii="Calibri" w:hAnsi="Calibri"/>
                <w:color w:val="000000"/>
                <w:sz w:val="18"/>
                <w:szCs w:val="18"/>
              </w:rPr>
              <w:t xml:space="preserve">981 </w:t>
            </w:r>
          </w:p>
        </w:tc>
        <w:tc>
          <w:tcPr>
            <w:tcW w:w="573" w:type="pct"/>
            <w:tcBorders>
              <w:top w:val="nil"/>
              <w:left w:val="nil"/>
              <w:bottom w:val="nil"/>
              <w:right w:val="nil"/>
            </w:tcBorders>
            <w:shd w:val="clear" w:color="auto" w:fill="auto"/>
            <w:vAlign w:val="bottom"/>
          </w:tcPr>
          <w:p w14:paraId="1023899B" w14:textId="2E05DB3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8</w:t>
            </w:r>
            <w:r>
              <w:rPr>
                <w:rFonts w:ascii="Calibri" w:hAnsi="Calibri"/>
                <w:color w:val="000000"/>
                <w:sz w:val="18"/>
                <w:szCs w:val="18"/>
              </w:rPr>
              <w:t>,</w:t>
            </w:r>
            <w:r w:rsidRPr="00DF51FB">
              <w:rPr>
                <w:rFonts w:ascii="Calibri" w:hAnsi="Calibri"/>
                <w:color w:val="000000"/>
                <w:sz w:val="18"/>
                <w:szCs w:val="18"/>
              </w:rPr>
              <w:t>856</w:t>
            </w:r>
            <w:r>
              <w:rPr>
                <w:rFonts w:ascii="Calibri" w:hAnsi="Calibri"/>
                <w:color w:val="000000"/>
                <w:sz w:val="18"/>
                <w:szCs w:val="18"/>
              </w:rPr>
              <w:t>,</w:t>
            </w:r>
            <w:r w:rsidRPr="00DF51FB">
              <w:rPr>
                <w:rFonts w:ascii="Calibri" w:hAnsi="Calibri"/>
                <w:color w:val="000000"/>
                <w:sz w:val="18"/>
                <w:szCs w:val="18"/>
              </w:rPr>
              <w:t xml:space="preserve">109 </w:t>
            </w:r>
          </w:p>
        </w:tc>
        <w:tc>
          <w:tcPr>
            <w:tcW w:w="564" w:type="pct"/>
            <w:tcBorders>
              <w:top w:val="nil"/>
              <w:left w:val="nil"/>
              <w:bottom w:val="nil"/>
              <w:right w:val="nil"/>
            </w:tcBorders>
            <w:shd w:val="clear" w:color="auto" w:fill="auto"/>
            <w:vAlign w:val="bottom"/>
          </w:tcPr>
          <w:p w14:paraId="3E62B4F5" w14:textId="0C70573C"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863</w:t>
            </w:r>
            <w:r>
              <w:rPr>
                <w:rFonts w:ascii="Calibri" w:hAnsi="Calibri"/>
                <w:color w:val="000000"/>
                <w:sz w:val="18"/>
                <w:szCs w:val="18"/>
              </w:rPr>
              <w:t>,</w:t>
            </w:r>
            <w:r w:rsidRPr="00DF51FB">
              <w:rPr>
                <w:rFonts w:ascii="Calibri" w:hAnsi="Calibri"/>
                <w:color w:val="000000"/>
                <w:sz w:val="18"/>
                <w:szCs w:val="18"/>
              </w:rPr>
              <w:t>935</w:t>
            </w:r>
          </w:p>
        </w:tc>
      </w:tr>
      <w:tr w:rsidR="00EF1491" w:rsidRPr="00C57D88" w14:paraId="39E0AA8A" w14:textId="77777777" w:rsidTr="00864F78">
        <w:trPr>
          <w:trHeight w:hRule="exact" w:val="479"/>
        </w:trPr>
        <w:tc>
          <w:tcPr>
            <w:tcW w:w="1642" w:type="pct"/>
            <w:vAlign w:val="bottom"/>
          </w:tcPr>
          <w:p w14:paraId="0872953D" w14:textId="654752B1" w:rsidR="00EF1491" w:rsidRPr="00C57D88" w:rsidRDefault="00EF1491" w:rsidP="00EF1491">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tcBorders>
              <w:top w:val="nil"/>
              <w:left w:val="nil"/>
              <w:bottom w:val="nil"/>
              <w:right w:val="nil"/>
            </w:tcBorders>
            <w:shd w:val="clear" w:color="auto" w:fill="auto"/>
            <w:vAlign w:val="bottom"/>
          </w:tcPr>
          <w:p w14:paraId="2ED3EE26" w14:textId="47AB0B3B"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50</w:t>
            </w:r>
            <w:r>
              <w:rPr>
                <w:rFonts w:ascii="Calibri" w:hAnsi="Calibri"/>
                <w:color w:val="000000"/>
                <w:sz w:val="18"/>
                <w:szCs w:val="18"/>
              </w:rPr>
              <w:t>,</w:t>
            </w:r>
            <w:r w:rsidRPr="00DF51FB">
              <w:rPr>
                <w:rFonts w:ascii="Calibri" w:hAnsi="Calibri"/>
                <w:color w:val="000000"/>
                <w:sz w:val="18"/>
                <w:szCs w:val="18"/>
              </w:rPr>
              <w:t xml:space="preserve">188 </w:t>
            </w:r>
          </w:p>
        </w:tc>
        <w:tc>
          <w:tcPr>
            <w:tcW w:w="552" w:type="pct"/>
            <w:tcBorders>
              <w:top w:val="nil"/>
              <w:left w:val="nil"/>
              <w:bottom w:val="nil"/>
              <w:right w:val="nil"/>
            </w:tcBorders>
            <w:shd w:val="clear" w:color="auto" w:fill="auto"/>
            <w:vAlign w:val="bottom"/>
          </w:tcPr>
          <w:p w14:paraId="1363E8FF" w14:textId="6C3618C3"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912 </w:t>
            </w:r>
          </w:p>
        </w:tc>
        <w:tc>
          <w:tcPr>
            <w:tcW w:w="590" w:type="pct"/>
            <w:tcBorders>
              <w:top w:val="nil"/>
              <w:left w:val="nil"/>
              <w:bottom w:val="nil"/>
              <w:right w:val="nil"/>
            </w:tcBorders>
            <w:shd w:val="clear" w:color="auto" w:fill="auto"/>
            <w:vAlign w:val="bottom"/>
          </w:tcPr>
          <w:p w14:paraId="7AEE3328" w14:textId="0A76B70E"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15</w:t>
            </w:r>
            <w:r>
              <w:rPr>
                <w:rFonts w:ascii="Calibri" w:hAnsi="Calibri"/>
                <w:color w:val="000000"/>
                <w:sz w:val="18"/>
                <w:szCs w:val="18"/>
              </w:rPr>
              <w:t>,</w:t>
            </w:r>
            <w:r w:rsidRPr="00DF51FB">
              <w:rPr>
                <w:rFonts w:ascii="Calibri" w:hAnsi="Calibri"/>
                <w:color w:val="000000"/>
                <w:sz w:val="18"/>
                <w:szCs w:val="18"/>
              </w:rPr>
              <w:t xml:space="preserve">485 </w:t>
            </w:r>
          </w:p>
        </w:tc>
        <w:tc>
          <w:tcPr>
            <w:tcW w:w="572" w:type="pct"/>
            <w:tcBorders>
              <w:top w:val="nil"/>
              <w:left w:val="nil"/>
              <w:bottom w:val="nil"/>
              <w:right w:val="nil"/>
            </w:tcBorders>
            <w:shd w:val="clear" w:color="auto" w:fill="auto"/>
            <w:vAlign w:val="bottom"/>
          </w:tcPr>
          <w:p w14:paraId="1F2D9266" w14:textId="09FB0FE1"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19</w:t>
            </w:r>
            <w:r>
              <w:rPr>
                <w:rFonts w:ascii="Calibri" w:hAnsi="Calibri"/>
                <w:color w:val="000000"/>
                <w:sz w:val="18"/>
                <w:szCs w:val="18"/>
              </w:rPr>
              <w:t>,</w:t>
            </w:r>
            <w:r w:rsidRPr="00DF51FB">
              <w:rPr>
                <w:rFonts w:ascii="Calibri" w:hAnsi="Calibri"/>
                <w:color w:val="000000"/>
                <w:sz w:val="18"/>
                <w:szCs w:val="18"/>
              </w:rPr>
              <w:t xml:space="preserve">847 </w:t>
            </w:r>
          </w:p>
        </w:tc>
        <w:tc>
          <w:tcPr>
            <w:tcW w:w="573" w:type="pct"/>
            <w:tcBorders>
              <w:top w:val="nil"/>
              <w:left w:val="nil"/>
              <w:bottom w:val="nil"/>
              <w:right w:val="nil"/>
            </w:tcBorders>
            <w:shd w:val="clear" w:color="auto" w:fill="auto"/>
            <w:vAlign w:val="bottom"/>
          </w:tcPr>
          <w:p w14:paraId="3256191D" w14:textId="42D45552"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18</w:t>
            </w:r>
            <w:r>
              <w:rPr>
                <w:rFonts w:ascii="Calibri" w:hAnsi="Calibri"/>
                <w:color w:val="000000"/>
                <w:sz w:val="18"/>
                <w:szCs w:val="18"/>
              </w:rPr>
              <w:t>,</w:t>
            </w:r>
            <w:r w:rsidRPr="00DF51FB">
              <w:rPr>
                <w:rFonts w:ascii="Calibri" w:hAnsi="Calibri"/>
                <w:color w:val="000000"/>
                <w:sz w:val="18"/>
                <w:szCs w:val="18"/>
              </w:rPr>
              <w:t xml:space="preserve">364 </w:t>
            </w:r>
          </w:p>
        </w:tc>
        <w:tc>
          <w:tcPr>
            <w:tcW w:w="564" w:type="pct"/>
            <w:tcBorders>
              <w:top w:val="nil"/>
              <w:left w:val="nil"/>
              <w:bottom w:val="nil"/>
              <w:right w:val="nil"/>
            </w:tcBorders>
            <w:shd w:val="clear" w:color="auto" w:fill="auto"/>
            <w:vAlign w:val="bottom"/>
          </w:tcPr>
          <w:p w14:paraId="2C0E4102" w14:textId="55B3DD5D"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107</w:t>
            </w:r>
            <w:r>
              <w:rPr>
                <w:rFonts w:ascii="Calibri" w:hAnsi="Calibri"/>
                <w:color w:val="000000"/>
                <w:sz w:val="18"/>
                <w:szCs w:val="18"/>
              </w:rPr>
              <w:t>,</w:t>
            </w:r>
            <w:r w:rsidRPr="00DF51FB">
              <w:rPr>
                <w:rFonts w:ascii="Calibri" w:hAnsi="Calibri"/>
                <w:color w:val="000000"/>
                <w:sz w:val="18"/>
                <w:szCs w:val="18"/>
              </w:rPr>
              <w:t>796</w:t>
            </w:r>
          </w:p>
        </w:tc>
      </w:tr>
      <w:tr w:rsidR="00EF1491" w:rsidRPr="00C57D88" w14:paraId="27216933" w14:textId="77777777" w:rsidTr="00864F78">
        <w:trPr>
          <w:trHeight w:hRule="exact" w:val="275"/>
        </w:trPr>
        <w:tc>
          <w:tcPr>
            <w:tcW w:w="1642" w:type="pct"/>
            <w:vAlign w:val="bottom"/>
          </w:tcPr>
          <w:p w14:paraId="7B309974" w14:textId="31A86B99" w:rsidR="00EF1491" w:rsidRPr="00C57D88" w:rsidRDefault="00EF1491" w:rsidP="00EF1491">
            <w:pPr>
              <w:tabs>
                <w:tab w:val="right" w:pos="1202"/>
              </w:tabs>
              <w:spacing w:line="200" w:lineRule="exact"/>
              <w:outlineLvl w:val="0"/>
              <w:rPr>
                <w:rFonts w:ascii="Calibri" w:hAnsi="Calibri" w:cs="Arial"/>
                <w:sz w:val="18"/>
                <w:szCs w:val="18"/>
              </w:rPr>
            </w:pPr>
            <w:bookmarkStart w:id="1316" w:name="_Toc4062272"/>
            <w:r w:rsidRPr="00C57D88">
              <w:rPr>
                <w:rFonts w:ascii="Calibri" w:hAnsi="Calibri" w:cs="Arial"/>
                <w:spacing w:val="-2"/>
                <w:sz w:val="18"/>
                <w:szCs w:val="18"/>
              </w:rPr>
              <w:t>Other liabilities</w:t>
            </w:r>
            <w:bookmarkEnd w:id="1316"/>
            <w:r w:rsidRPr="00C57D88">
              <w:rPr>
                <w:rFonts w:ascii="Calibri" w:hAnsi="Calibri" w:cs="Arial"/>
                <w:spacing w:val="-2"/>
                <w:sz w:val="18"/>
                <w:szCs w:val="18"/>
              </w:rPr>
              <w:t xml:space="preserve"> </w:t>
            </w:r>
          </w:p>
        </w:tc>
        <w:tc>
          <w:tcPr>
            <w:tcW w:w="507" w:type="pct"/>
            <w:tcBorders>
              <w:top w:val="nil"/>
              <w:left w:val="nil"/>
              <w:bottom w:val="nil"/>
              <w:right w:val="nil"/>
            </w:tcBorders>
            <w:shd w:val="clear" w:color="auto" w:fill="auto"/>
            <w:vAlign w:val="bottom"/>
          </w:tcPr>
          <w:p w14:paraId="127BF420" w14:textId="69056888"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181</w:t>
            </w:r>
            <w:r>
              <w:rPr>
                <w:rFonts w:ascii="Calibri" w:hAnsi="Calibri"/>
                <w:color w:val="000000"/>
                <w:sz w:val="18"/>
                <w:szCs w:val="18"/>
              </w:rPr>
              <w:t>,</w:t>
            </w:r>
            <w:r w:rsidRPr="00DF51FB">
              <w:rPr>
                <w:rFonts w:ascii="Calibri" w:hAnsi="Calibri"/>
                <w:color w:val="000000"/>
                <w:sz w:val="18"/>
                <w:szCs w:val="18"/>
              </w:rPr>
              <w:t xml:space="preserve">256 </w:t>
            </w:r>
          </w:p>
        </w:tc>
        <w:tc>
          <w:tcPr>
            <w:tcW w:w="552" w:type="pct"/>
            <w:tcBorders>
              <w:top w:val="nil"/>
              <w:left w:val="nil"/>
              <w:bottom w:val="nil"/>
              <w:right w:val="nil"/>
            </w:tcBorders>
            <w:shd w:val="clear" w:color="auto" w:fill="auto"/>
            <w:vAlign w:val="bottom"/>
          </w:tcPr>
          <w:p w14:paraId="38512234" w14:textId="72303FB1"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13</w:t>
            </w:r>
            <w:r>
              <w:rPr>
                <w:rFonts w:ascii="Calibri" w:hAnsi="Calibri"/>
                <w:color w:val="000000"/>
                <w:sz w:val="18"/>
                <w:szCs w:val="18"/>
              </w:rPr>
              <w:t>,</w:t>
            </w:r>
            <w:r w:rsidRPr="00DF51FB">
              <w:rPr>
                <w:rFonts w:ascii="Calibri" w:hAnsi="Calibri"/>
                <w:color w:val="000000"/>
                <w:sz w:val="18"/>
                <w:szCs w:val="18"/>
              </w:rPr>
              <w:t xml:space="preserve">470 </w:t>
            </w:r>
          </w:p>
        </w:tc>
        <w:tc>
          <w:tcPr>
            <w:tcW w:w="590" w:type="pct"/>
            <w:tcBorders>
              <w:top w:val="nil"/>
              <w:left w:val="nil"/>
              <w:bottom w:val="nil"/>
              <w:right w:val="nil"/>
            </w:tcBorders>
            <w:shd w:val="clear" w:color="auto" w:fill="auto"/>
            <w:vAlign w:val="bottom"/>
          </w:tcPr>
          <w:p w14:paraId="1B99EFAC" w14:textId="1AEA2C76"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53</w:t>
            </w:r>
            <w:r>
              <w:rPr>
                <w:rFonts w:ascii="Calibri" w:hAnsi="Calibri"/>
                <w:color w:val="000000"/>
                <w:sz w:val="18"/>
                <w:szCs w:val="18"/>
              </w:rPr>
              <w:t>,</w:t>
            </w:r>
            <w:r w:rsidRPr="00DF51FB">
              <w:rPr>
                <w:rFonts w:ascii="Calibri" w:hAnsi="Calibri"/>
                <w:color w:val="000000"/>
                <w:sz w:val="18"/>
                <w:szCs w:val="18"/>
              </w:rPr>
              <w:t xml:space="preserve">316 </w:t>
            </w:r>
          </w:p>
        </w:tc>
        <w:tc>
          <w:tcPr>
            <w:tcW w:w="572" w:type="pct"/>
            <w:tcBorders>
              <w:top w:val="nil"/>
              <w:left w:val="nil"/>
              <w:bottom w:val="nil"/>
              <w:right w:val="nil"/>
            </w:tcBorders>
            <w:shd w:val="clear" w:color="auto" w:fill="auto"/>
            <w:vAlign w:val="bottom"/>
          </w:tcPr>
          <w:p w14:paraId="7B8C5799" w14:textId="52A5E982"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68</w:t>
            </w:r>
            <w:r>
              <w:rPr>
                <w:rFonts w:ascii="Calibri" w:hAnsi="Calibri"/>
                <w:color w:val="000000"/>
                <w:sz w:val="18"/>
                <w:szCs w:val="18"/>
              </w:rPr>
              <w:t>,</w:t>
            </w:r>
            <w:r w:rsidRPr="00DF51FB">
              <w:rPr>
                <w:rFonts w:ascii="Calibri" w:hAnsi="Calibri"/>
                <w:color w:val="000000"/>
                <w:sz w:val="18"/>
                <w:szCs w:val="18"/>
              </w:rPr>
              <w:t xml:space="preserve">338 </w:t>
            </w:r>
          </w:p>
        </w:tc>
        <w:tc>
          <w:tcPr>
            <w:tcW w:w="573" w:type="pct"/>
            <w:tcBorders>
              <w:top w:val="nil"/>
              <w:left w:val="nil"/>
              <w:bottom w:val="nil"/>
              <w:right w:val="nil"/>
            </w:tcBorders>
            <w:shd w:val="clear" w:color="auto" w:fill="auto"/>
            <w:vAlign w:val="bottom"/>
          </w:tcPr>
          <w:p w14:paraId="520978AD" w14:textId="7A78D28F"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 xml:space="preserve"> 63</w:t>
            </w:r>
            <w:r>
              <w:rPr>
                <w:rFonts w:ascii="Calibri" w:hAnsi="Calibri"/>
                <w:color w:val="000000"/>
                <w:sz w:val="18"/>
                <w:szCs w:val="18"/>
              </w:rPr>
              <w:t>,</w:t>
            </w:r>
            <w:r w:rsidRPr="00DF51FB">
              <w:rPr>
                <w:rFonts w:ascii="Calibri" w:hAnsi="Calibri"/>
                <w:color w:val="000000"/>
                <w:sz w:val="18"/>
                <w:szCs w:val="18"/>
              </w:rPr>
              <w:t xml:space="preserve">232 </w:t>
            </w:r>
          </w:p>
        </w:tc>
        <w:tc>
          <w:tcPr>
            <w:tcW w:w="564" w:type="pct"/>
            <w:tcBorders>
              <w:top w:val="nil"/>
              <w:left w:val="nil"/>
              <w:bottom w:val="nil"/>
              <w:right w:val="nil"/>
            </w:tcBorders>
            <w:shd w:val="clear" w:color="auto" w:fill="auto"/>
            <w:vAlign w:val="bottom"/>
          </w:tcPr>
          <w:p w14:paraId="5067547F" w14:textId="1E36D1AD" w:rsidR="00EF1491" w:rsidRPr="00C57D88" w:rsidRDefault="00EF1491" w:rsidP="00EF1491">
            <w:pPr>
              <w:tabs>
                <w:tab w:val="right" w:pos="1202"/>
              </w:tabs>
              <w:spacing w:line="240" w:lineRule="exact"/>
              <w:jc w:val="right"/>
              <w:outlineLvl w:val="0"/>
              <w:rPr>
                <w:rFonts w:ascii="Calibri" w:eastAsia="Calibri" w:hAnsi="Calibri" w:cs="Arial"/>
                <w:spacing w:val="-2"/>
                <w:sz w:val="18"/>
                <w:szCs w:val="18"/>
              </w:rPr>
            </w:pPr>
            <w:r w:rsidRPr="00DF51FB">
              <w:rPr>
                <w:rFonts w:ascii="Calibri" w:hAnsi="Calibri"/>
                <w:color w:val="000000"/>
                <w:sz w:val="18"/>
                <w:szCs w:val="18"/>
              </w:rPr>
              <w:t>379</w:t>
            </w:r>
            <w:r>
              <w:rPr>
                <w:rFonts w:ascii="Calibri" w:hAnsi="Calibri"/>
                <w:color w:val="000000"/>
                <w:sz w:val="18"/>
                <w:szCs w:val="18"/>
              </w:rPr>
              <w:t>,</w:t>
            </w:r>
            <w:r w:rsidRPr="00DF51FB">
              <w:rPr>
                <w:rFonts w:ascii="Calibri" w:hAnsi="Calibri"/>
                <w:color w:val="000000"/>
                <w:sz w:val="18"/>
                <w:szCs w:val="18"/>
              </w:rPr>
              <w:t>612</w:t>
            </w:r>
          </w:p>
        </w:tc>
      </w:tr>
      <w:tr w:rsidR="00EF1491" w:rsidRPr="00C57D88" w14:paraId="099B6FF6" w14:textId="77777777" w:rsidTr="00864F78">
        <w:trPr>
          <w:trHeight w:hRule="exact" w:val="275"/>
        </w:trPr>
        <w:tc>
          <w:tcPr>
            <w:tcW w:w="1642" w:type="pct"/>
            <w:vAlign w:val="bottom"/>
          </w:tcPr>
          <w:p w14:paraId="47CD93EE" w14:textId="29DAEF40" w:rsidR="00EF1491" w:rsidRPr="00C57D88" w:rsidRDefault="00EF1491" w:rsidP="00EF1491">
            <w:pPr>
              <w:tabs>
                <w:tab w:val="right" w:pos="1202"/>
              </w:tabs>
              <w:spacing w:line="240" w:lineRule="exact"/>
              <w:outlineLvl w:val="0"/>
              <w:rPr>
                <w:rFonts w:ascii="Calibri" w:eastAsia="Calibri" w:hAnsi="Calibri" w:cs="Arial"/>
                <w:b/>
                <w:bCs/>
                <w:sz w:val="18"/>
                <w:szCs w:val="18"/>
              </w:rPr>
            </w:pPr>
            <w:bookmarkStart w:id="1317" w:name="_Toc4062279"/>
            <w:r w:rsidRPr="00C57D88">
              <w:rPr>
                <w:rFonts w:ascii="Calibri" w:eastAsia="Calibri" w:hAnsi="Calibri" w:cs="Arial"/>
                <w:b/>
                <w:bCs/>
                <w:sz w:val="18"/>
                <w:szCs w:val="18"/>
              </w:rPr>
              <w:t>Total liabilities</w:t>
            </w:r>
            <w:bookmarkEnd w:id="1317"/>
          </w:p>
        </w:tc>
        <w:tc>
          <w:tcPr>
            <w:tcW w:w="507" w:type="pct"/>
            <w:tcBorders>
              <w:top w:val="single" w:sz="8" w:space="0" w:color="auto"/>
              <w:left w:val="nil"/>
              <w:bottom w:val="single" w:sz="8" w:space="0" w:color="auto"/>
              <w:right w:val="nil"/>
            </w:tcBorders>
            <w:shd w:val="clear" w:color="auto" w:fill="auto"/>
            <w:vAlign w:val="bottom"/>
          </w:tcPr>
          <w:p w14:paraId="34B0F976" w14:textId="1EFDC06B"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217</w:t>
            </w:r>
            <w:r>
              <w:rPr>
                <w:rFonts w:ascii="Calibri" w:hAnsi="Calibri"/>
                <w:b/>
                <w:bCs/>
                <w:color w:val="000000"/>
                <w:sz w:val="18"/>
                <w:szCs w:val="18"/>
              </w:rPr>
              <w:t>,</w:t>
            </w:r>
            <w:r w:rsidRPr="00DF51FB">
              <w:rPr>
                <w:rFonts w:ascii="Calibri" w:hAnsi="Calibri"/>
                <w:b/>
                <w:bCs/>
                <w:color w:val="000000"/>
                <w:sz w:val="18"/>
                <w:szCs w:val="18"/>
              </w:rPr>
              <w:t>558</w:t>
            </w:r>
          </w:p>
        </w:tc>
        <w:tc>
          <w:tcPr>
            <w:tcW w:w="552" w:type="pct"/>
            <w:tcBorders>
              <w:top w:val="single" w:sz="8" w:space="0" w:color="auto"/>
              <w:left w:val="nil"/>
              <w:bottom w:val="single" w:sz="8" w:space="0" w:color="auto"/>
              <w:right w:val="nil"/>
            </w:tcBorders>
            <w:shd w:val="clear" w:color="auto" w:fill="auto"/>
            <w:vAlign w:val="bottom"/>
          </w:tcPr>
          <w:p w14:paraId="045F0235" w14:textId="2614C0FF"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404</w:t>
            </w:r>
            <w:r>
              <w:rPr>
                <w:rFonts w:ascii="Calibri" w:hAnsi="Calibri"/>
                <w:b/>
                <w:bCs/>
                <w:color w:val="000000"/>
                <w:sz w:val="18"/>
                <w:szCs w:val="18"/>
              </w:rPr>
              <w:t>,</w:t>
            </w:r>
            <w:r w:rsidRPr="00DF51FB">
              <w:rPr>
                <w:rFonts w:ascii="Calibri" w:hAnsi="Calibri"/>
                <w:b/>
                <w:bCs/>
                <w:color w:val="000000"/>
                <w:sz w:val="18"/>
                <w:szCs w:val="18"/>
              </w:rPr>
              <w:t>989</w:t>
            </w:r>
          </w:p>
        </w:tc>
        <w:tc>
          <w:tcPr>
            <w:tcW w:w="590" w:type="pct"/>
            <w:tcBorders>
              <w:top w:val="single" w:sz="8" w:space="0" w:color="auto"/>
              <w:left w:val="nil"/>
              <w:bottom w:val="single" w:sz="8" w:space="0" w:color="auto"/>
              <w:right w:val="nil"/>
            </w:tcBorders>
            <w:shd w:val="clear" w:color="auto" w:fill="auto"/>
            <w:vAlign w:val="bottom"/>
          </w:tcPr>
          <w:p w14:paraId="4BE452AA" w14:textId="3445DAA6"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874</w:t>
            </w:r>
            <w:r>
              <w:rPr>
                <w:rFonts w:ascii="Calibri" w:hAnsi="Calibri"/>
                <w:b/>
                <w:bCs/>
                <w:color w:val="000000"/>
                <w:sz w:val="18"/>
                <w:szCs w:val="18"/>
              </w:rPr>
              <w:t>,</w:t>
            </w:r>
            <w:r w:rsidRPr="00DF51FB">
              <w:rPr>
                <w:rFonts w:ascii="Calibri" w:hAnsi="Calibri"/>
                <w:b/>
                <w:bCs/>
                <w:color w:val="000000"/>
                <w:sz w:val="18"/>
                <w:szCs w:val="18"/>
              </w:rPr>
              <w:t>110</w:t>
            </w:r>
          </w:p>
        </w:tc>
        <w:tc>
          <w:tcPr>
            <w:tcW w:w="572" w:type="pct"/>
            <w:tcBorders>
              <w:top w:val="single" w:sz="8" w:space="0" w:color="auto"/>
              <w:left w:val="nil"/>
              <w:bottom w:val="single" w:sz="8" w:space="0" w:color="auto"/>
              <w:right w:val="nil"/>
            </w:tcBorders>
            <w:shd w:val="clear" w:color="auto" w:fill="auto"/>
            <w:vAlign w:val="bottom"/>
          </w:tcPr>
          <w:p w14:paraId="1144326E" w14:textId="511B2DE3"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856</w:t>
            </w:r>
            <w:r>
              <w:rPr>
                <w:rFonts w:ascii="Calibri" w:hAnsi="Calibri"/>
                <w:b/>
                <w:bCs/>
                <w:color w:val="000000"/>
                <w:sz w:val="18"/>
                <w:szCs w:val="18"/>
              </w:rPr>
              <w:t>,</w:t>
            </w:r>
            <w:r w:rsidRPr="00DF51FB">
              <w:rPr>
                <w:rFonts w:ascii="Calibri" w:hAnsi="Calibri"/>
                <w:b/>
                <w:bCs/>
                <w:color w:val="000000"/>
                <w:sz w:val="18"/>
                <w:szCs w:val="18"/>
              </w:rPr>
              <w:t>378</w:t>
            </w:r>
          </w:p>
        </w:tc>
        <w:tc>
          <w:tcPr>
            <w:tcW w:w="573" w:type="pct"/>
            <w:tcBorders>
              <w:top w:val="single" w:sz="8" w:space="0" w:color="auto"/>
              <w:left w:val="nil"/>
              <w:bottom w:val="single" w:sz="8" w:space="0" w:color="auto"/>
              <w:right w:val="nil"/>
            </w:tcBorders>
            <w:shd w:val="clear" w:color="auto" w:fill="auto"/>
            <w:vAlign w:val="bottom"/>
          </w:tcPr>
          <w:p w14:paraId="004F644E" w14:textId="3938587E"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8</w:t>
            </w:r>
            <w:r>
              <w:rPr>
                <w:rFonts w:ascii="Calibri" w:hAnsi="Calibri"/>
                <w:b/>
                <w:bCs/>
                <w:color w:val="000000"/>
                <w:sz w:val="18"/>
                <w:szCs w:val="18"/>
              </w:rPr>
              <w:t>,</w:t>
            </w:r>
            <w:r w:rsidRPr="00DF51FB">
              <w:rPr>
                <w:rFonts w:ascii="Calibri" w:hAnsi="Calibri"/>
                <w:b/>
                <w:bCs/>
                <w:color w:val="000000"/>
                <w:sz w:val="18"/>
                <w:szCs w:val="18"/>
              </w:rPr>
              <w:t>972</w:t>
            </w:r>
            <w:r>
              <w:rPr>
                <w:rFonts w:ascii="Calibri" w:hAnsi="Calibri"/>
                <w:b/>
                <w:bCs/>
                <w:color w:val="000000"/>
                <w:sz w:val="18"/>
                <w:szCs w:val="18"/>
              </w:rPr>
              <w:t>,</w:t>
            </w:r>
            <w:r w:rsidRPr="00DF51FB">
              <w:rPr>
                <w:rFonts w:ascii="Calibri" w:hAnsi="Calibri"/>
                <w:b/>
                <w:bCs/>
                <w:color w:val="000000"/>
                <w:sz w:val="18"/>
                <w:szCs w:val="18"/>
              </w:rPr>
              <w:t>701</w:t>
            </w:r>
          </w:p>
        </w:tc>
        <w:tc>
          <w:tcPr>
            <w:tcW w:w="564" w:type="pct"/>
            <w:tcBorders>
              <w:top w:val="single" w:sz="8" w:space="0" w:color="auto"/>
              <w:left w:val="nil"/>
              <w:bottom w:val="single" w:sz="8" w:space="0" w:color="auto"/>
              <w:right w:val="nil"/>
            </w:tcBorders>
            <w:shd w:val="clear" w:color="auto" w:fill="auto"/>
            <w:vAlign w:val="bottom"/>
          </w:tcPr>
          <w:p w14:paraId="00C7BC9C" w14:textId="4877916D" w:rsidR="00EF1491" w:rsidRPr="00C57D88" w:rsidRDefault="00EF1491" w:rsidP="00EF1491">
            <w:pPr>
              <w:tabs>
                <w:tab w:val="right" w:pos="1202"/>
              </w:tabs>
              <w:spacing w:line="240" w:lineRule="exact"/>
              <w:jc w:val="right"/>
              <w:outlineLvl w:val="0"/>
              <w:rPr>
                <w:rFonts w:ascii="Calibri" w:eastAsia="Calibri" w:hAnsi="Calibri" w:cs="Arial"/>
                <w:b/>
                <w:spacing w:val="-2"/>
                <w:sz w:val="18"/>
                <w:szCs w:val="18"/>
              </w:rPr>
            </w:pPr>
            <w:r w:rsidRPr="00DF51FB">
              <w:rPr>
                <w:rFonts w:ascii="Calibri" w:hAnsi="Calibri"/>
                <w:b/>
                <w:bCs/>
                <w:color w:val="000000"/>
                <w:sz w:val="18"/>
                <w:szCs w:val="18"/>
              </w:rPr>
              <w:t>18</w:t>
            </w:r>
            <w:r>
              <w:rPr>
                <w:rFonts w:ascii="Calibri" w:hAnsi="Calibri"/>
                <w:b/>
                <w:bCs/>
                <w:color w:val="000000"/>
                <w:sz w:val="18"/>
                <w:szCs w:val="18"/>
              </w:rPr>
              <w:t>,</w:t>
            </w:r>
            <w:r w:rsidRPr="00DF51FB">
              <w:rPr>
                <w:rFonts w:ascii="Calibri" w:hAnsi="Calibri"/>
                <w:b/>
                <w:bCs/>
                <w:color w:val="000000"/>
                <w:sz w:val="18"/>
                <w:szCs w:val="18"/>
              </w:rPr>
              <w:t>325</w:t>
            </w:r>
            <w:r>
              <w:rPr>
                <w:rFonts w:ascii="Calibri" w:hAnsi="Calibri"/>
                <w:b/>
                <w:bCs/>
                <w:color w:val="000000"/>
                <w:sz w:val="18"/>
                <w:szCs w:val="18"/>
              </w:rPr>
              <w:t>,</w:t>
            </w:r>
            <w:r w:rsidRPr="00DF51FB">
              <w:rPr>
                <w:rFonts w:ascii="Calibri" w:hAnsi="Calibri"/>
                <w:b/>
                <w:bCs/>
                <w:color w:val="000000"/>
                <w:sz w:val="18"/>
                <w:szCs w:val="18"/>
              </w:rPr>
              <w:t>736</w:t>
            </w:r>
          </w:p>
        </w:tc>
      </w:tr>
      <w:tr w:rsidR="00EF1491" w:rsidRPr="00C57D88" w14:paraId="4BC60B54" w14:textId="77777777" w:rsidTr="00864F78">
        <w:trPr>
          <w:trHeight w:hRule="exact" w:val="275"/>
        </w:trPr>
        <w:tc>
          <w:tcPr>
            <w:tcW w:w="1642" w:type="pct"/>
            <w:vAlign w:val="bottom"/>
          </w:tcPr>
          <w:p w14:paraId="2B22F690" w14:textId="551ED840"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18" w:name="_Toc4062286"/>
            <w:r w:rsidRPr="00C57D88">
              <w:rPr>
                <w:rFonts w:ascii="Calibri" w:eastAsia="Calibri" w:hAnsi="Calibri" w:cs="Arial"/>
                <w:b/>
                <w:bCs/>
                <w:spacing w:val="-2"/>
                <w:sz w:val="18"/>
                <w:szCs w:val="18"/>
              </w:rPr>
              <w:t>Liquidity gap</w:t>
            </w:r>
            <w:bookmarkEnd w:id="1318"/>
          </w:p>
        </w:tc>
        <w:tc>
          <w:tcPr>
            <w:tcW w:w="507" w:type="pct"/>
            <w:tcBorders>
              <w:top w:val="single" w:sz="12" w:space="0" w:color="auto"/>
              <w:left w:val="nil"/>
              <w:bottom w:val="single" w:sz="12" w:space="0" w:color="auto"/>
              <w:right w:val="nil"/>
            </w:tcBorders>
            <w:shd w:val="clear" w:color="auto" w:fill="auto"/>
            <w:vAlign w:val="bottom"/>
          </w:tcPr>
          <w:p w14:paraId="7759C854" w14:textId="722C89D2"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581</w:t>
            </w:r>
            <w:r>
              <w:rPr>
                <w:rFonts w:ascii="Calibri" w:hAnsi="Calibri"/>
                <w:b/>
                <w:bCs/>
                <w:color w:val="000000"/>
                <w:sz w:val="18"/>
                <w:szCs w:val="18"/>
              </w:rPr>
              <w:t>,</w:t>
            </w:r>
            <w:r w:rsidRPr="00DF51FB">
              <w:rPr>
                <w:rFonts w:ascii="Calibri" w:hAnsi="Calibri"/>
                <w:b/>
                <w:bCs/>
                <w:color w:val="000000"/>
                <w:sz w:val="18"/>
                <w:szCs w:val="18"/>
              </w:rPr>
              <w:t>679</w:t>
            </w:r>
          </w:p>
        </w:tc>
        <w:tc>
          <w:tcPr>
            <w:tcW w:w="552" w:type="pct"/>
            <w:tcBorders>
              <w:top w:val="single" w:sz="12" w:space="0" w:color="auto"/>
              <w:left w:val="nil"/>
              <w:bottom w:val="single" w:sz="12" w:space="0" w:color="auto"/>
              <w:right w:val="nil"/>
            </w:tcBorders>
            <w:shd w:val="clear" w:color="auto" w:fill="auto"/>
            <w:vAlign w:val="bottom"/>
          </w:tcPr>
          <w:p w14:paraId="4A672C6F" w14:textId="51F193FC"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266</w:t>
            </w:r>
            <w:r>
              <w:rPr>
                <w:rFonts w:ascii="Calibri" w:hAnsi="Calibri"/>
                <w:b/>
                <w:bCs/>
                <w:color w:val="000000"/>
                <w:sz w:val="18"/>
                <w:szCs w:val="18"/>
              </w:rPr>
              <w:t>,</w:t>
            </w:r>
            <w:r w:rsidRPr="00DF51FB">
              <w:rPr>
                <w:rFonts w:ascii="Calibri" w:hAnsi="Calibri"/>
                <w:b/>
                <w:bCs/>
                <w:color w:val="000000"/>
                <w:sz w:val="18"/>
                <w:szCs w:val="18"/>
              </w:rPr>
              <w:t>619</w:t>
            </w:r>
          </w:p>
        </w:tc>
        <w:tc>
          <w:tcPr>
            <w:tcW w:w="590" w:type="pct"/>
            <w:tcBorders>
              <w:top w:val="single" w:sz="12" w:space="0" w:color="auto"/>
              <w:left w:val="nil"/>
              <w:bottom w:val="single" w:sz="12" w:space="0" w:color="auto"/>
              <w:right w:val="nil"/>
            </w:tcBorders>
            <w:shd w:val="clear" w:color="auto" w:fill="auto"/>
            <w:vAlign w:val="bottom"/>
          </w:tcPr>
          <w:p w14:paraId="73208A25" w14:textId="5D75F655"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397</w:t>
            </w:r>
            <w:r>
              <w:rPr>
                <w:rFonts w:ascii="Calibri" w:hAnsi="Calibri"/>
                <w:b/>
                <w:bCs/>
                <w:color w:val="000000"/>
                <w:sz w:val="18"/>
                <w:szCs w:val="18"/>
              </w:rPr>
              <w:t>,</w:t>
            </w:r>
            <w:r w:rsidRPr="00DF51FB">
              <w:rPr>
                <w:rFonts w:ascii="Calibri" w:hAnsi="Calibri"/>
                <w:b/>
                <w:bCs/>
                <w:color w:val="000000"/>
                <w:sz w:val="18"/>
                <w:szCs w:val="18"/>
              </w:rPr>
              <w:t>172</w:t>
            </w:r>
          </w:p>
        </w:tc>
        <w:tc>
          <w:tcPr>
            <w:tcW w:w="572" w:type="pct"/>
            <w:tcBorders>
              <w:top w:val="single" w:sz="12" w:space="0" w:color="auto"/>
              <w:left w:val="nil"/>
              <w:bottom w:val="single" w:sz="12" w:space="0" w:color="auto"/>
              <w:right w:val="nil"/>
            </w:tcBorders>
            <w:shd w:val="clear" w:color="auto" w:fill="auto"/>
            <w:vAlign w:val="bottom"/>
          </w:tcPr>
          <w:p w14:paraId="426095E4" w14:textId="454F81D9"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(898</w:t>
            </w:r>
            <w:r>
              <w:rPr>
                <w:rFonts w:ascii="Calibri" w:hAnsi="Calibri"/>
                <w:b/>
                <w:bCs/>
                <w:color w:val="000000"/>
                <w:sz w:val="18"/>
                <w:szCs w:val="18"/>
              </w:rPr>
              <w:t>,</w:t>
            </w:r>
            <w:r w:rsidRPr="00DF51FB">
              <w:rPr>
                <w:rFonts w:ascii="Calibri" w:hAnsi="Calibri"/>
                <w:b/>
                <w:bCs/>
                <w:color w:val="000000"/>
                <w:sz w:val="18"/>
                <w:szCs w:val="18"/>
              </w:rPr>
              <w:t>269)</w:t>
            </w:r>
          </w:p>
        </w:tc>
        <w:tc>
          <w:tcPr>
            <w:tcW w:w="573" w:type="pct"/>
            <w:tcBorders>
              <w:top w:val="single" w:sz="12" w:space="0" w:color="auto"/>
              <w:left w:val="nil"/>
              <w:bottom w:val="single" w:sz="12" w:space="0" w:color="auto"/>
              <w:right w:val="nil"/>
            </w:tcBorders>
            <w:shd w:val="clear" w:color="auto" w:fill="auto"/>
            <w:vAlign w:val="bottom"/>
          </w:tcPr>
          <w:p w14:paraId="0E632DC3" w14:textId="3DA0C860"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007</w:t>
            </w:r>
            <w:r>
              <w:rPr>
                <w:rFonts w:ascii="Calibri" w:hAnsi="Calibri"/>
                <w:b/>
                <w:bCs/>
                <w:color w:val="000000"/>
                <w:sz w:val="18"/>
                <w:szCs w:val="18"/>
              </w:rPr>
              <w:t>,</w:t>
            </w:r>
            <w:r w:rsidRPr="00DF51FB">
              <w:rPr>
                <w:rFonts w:ascii="Calibri" w:hAnsi="Calibri"/>
                <w:b/>
                <w:bCs/>
                <w:color w:val="000000"/>
                <w:sz w:val="18"/>
                <w:szCs w:val="18"/>
              </w:rPr>
              <w:t>423</w:t>
            </w:r>
          </w:p>
        </w:tc>
        <w:tc>
          <w:tcPr>
            <w:tcW w:w="564" w:type="pct"/>
            <w:tcBorders>
              <w:top w:val="single" w:sz="12" w:space="0" w:color="auto"/>
              <w:left w:val="nil"/>
              <w:bottom w:val="single" w:sz="12" w:space="0" w:color="auto"/>
              <w:right w:val="nil"/>
            </w:tcBorders>
            <w:shd w:val="clear" w:color="auto" w:fill="auto"/>
            <w:vAlign w:val="bottom"/>
          </w:tcPr>
          <w:p w14:paraId="0DDF54D4" w14:textId="569DE4AB" w:rsidR="00EF1491" w:rsidRPr="00C57D88" w:rsidRDefault="00EF1491" w:rsidP="00EF1491">
            <w:pPr>
              <w:tabs>
                <w:tab w:val="right" w:pos="1202"/>
              </w:tabs>
              <w:spacing w:line="240" w:lineRule="exact"/>
              <w:jc w:val="right"/>
              <w:outlineLvl w:val="0"/>
              <w:rPr>
                <w:rFonts w:ascii="Calibri" w:eastAsia="Calibri" w:hAnsi="Calibri" w:cs="Calibri"/>
                <w:b/>
                <w:bCs/>
                <w:color w:val="000000"/>
                <w:sz w:val="18"/>
                <w:szCs w:val="18"/>
                <w:lang w:val="en-GB"/>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354</w:t>
            </w:r>
            <w:r>
              <w:rPr>
                <w:rFonts w:ascii="Calibri" w:hAnsi="Calibri"/>
                <w:b/>
                <w:bCs/>
                <w:color w:val="000000"/>
                <w:sz w:val="18"/>
                <w:szCs w:val="18"/>
              </w:rPr>
              <w:t>,</w:t>
            </w:r>
            <w:r w:rsidRPr="00DF51FB">
              <w:rPr>
                <w:rFonts w:ascii="Calibri" w:hAnsi="Calibri"/>
                <w:b/>
                <w:bCs/>
                <w:color w:val="000000"/>
                <w:sz w:val="18"/>
                <w:szCs w:val="18"/>
              </w:rPr>
              <w:t>624</w:t>
            </w:r>
          </w:p>
        </w:tc>
      </w:tr>
      <w:tr w:rsidR="00EF1491" w:rsidRPr="00C57D88" w14:paraId="04409BA4" w14:textId="77777777" w:rsidTr="00864F78">
        <w:trPr>
          <w:trHeight w:hRule="exact" w:val="275"/>
        </w:trPr>
        <w:tc>
          <w:tcPr>
            <w:tcW w:w="1642" w:type="pct"/>
            <w:vAlign w:val="bottom"/>
          </w:tcPr>
          <w:p w14:paraId="07AD65D8" w14:textId="77777777"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2228B828"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0F2DA236"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64B4B6A0"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03CEFD22"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36D1AF22"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25388485"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r>
      <w:tr w:rsidR="00EF1491" w:rsidRPr="00C57D88" w14:paraId="2DED4553" w14:textId="77777777" w:rsidTr="00864F78">
        <w:trPr>
          <w:trHeight w:hRule="exact" w:val="275"/>
        </w:trPr>
        <w:tc>
          <w:tcPr>
            <w:tcW w:w="1642" w:type="pct"/>
            <w:vAlign w:val="bottom"/>
          </w:tcPr>
          <w:p w14:paraId="3D9F9455" w14:textId="658CB46F"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19" w:name="_Toc4062293"/>
            <w:r w:rsidRPr="00C57D88">
              <w:rPr>
                <w:rFonts w:ascii="Calibri" w:hAnsi="Calibri" w:cs="Arial"/>
                <w:b/>
                <w:bCs/>
                <w:spacing w:val="-2"/>
                <w:sz w:val="18"/>
                <w:szCs w:val="18"/>
              </w:rPr>
              <w:t>Guarantees and commitments</w:t>
            </w:r>
            <w:bookmarkEnd w:id="1319"/>
          </w:p>
        </w:tc>
        <w:tc>
          <w:tcPr>
            <w:tcW w:w="507" w:type="pct"/>
            <w:tcBorders>
              <w:top w:val="nil"/>
              <w:left w:val="nil"/>
              <w:bottom w:val="nil"/>
              <w:right w:val="nil"/>
            </w:tcBorders>
            <w:shd w:val="clear" w:color="auto" w:fill="auto"/>
            <w:vAlign w:val="bottom"/>
          </w:tcPr>
          <w:p w14:paraId="2E0A4BBC"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52" w:type="pct"/>
            <w:tcBorders>
              <w:top w:val="nil"/>
              <w:left w:val="nil"/>
              <w:bottom w:val="nil"/>
              <w:right w:val="nil"/>
            </w:tcBorders>
            <w:shd w:val="clear" w:color="auto" w:fill="auto"/>
            <w:vAlign w:val="bottom"/>
          </w:tcPr>
          <w:p w14:paraId="5C083061"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90" w:type="pct"/>
            <w:tcBorders>
              <w:top w:val="nil"/>
              <w:left w:val="nil"/>
              <w:bottom w:val="nil"/>
              <w:right w:val="nil"/>
            </w:tcBorders>
            <w:shd w:val="clear" w:color="auto" w:fill="auto"/>
            <w:vAlign w:val="bottom"/>
          </w:tcPr>
          <w:p w14:paraId="4134E536"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2" w:type="pct"/>
            <w:tcBorders>
              <w:top w:val="nil"/>
              <w:left w:val="nil"/>
              <w:bottom w:val="nil"/>
              <w:right w:val="nil"/>
            </w:tcBorders>
            <w:shd w:val="clear" w:color="auto" w:fill="auto"/>
            <w:vAlign w:val="bottom"/>
          </w:tcPr>
          <w:p w14:paraId="254A18A4"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73" w:type="pct"/>
            <w:tcBorders>
              <w:top w:val="nil"/>
              <w:left w:val="nil"/>
              <w:bottom w:val="nil"/>
              <w:right w:val="nil"/>
            </w:tcBorders>
            <w:shd w:val="clear" w:color="auto" w:fill="auto"/>
            <w:vAlign w:val="bottom"/>
          </w:tcPr>
          <w:p w14:paraId="26A0251F"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c>
          <w:tcPr>
            <w:tcW w:w="564" w:type="pct"/>
            <w:tcBorders>
              <w:top w:val="nil"/>
              <w:left w:val="nil"/>
              <w:bottom w:val="nil"/>
              <w:right w:val="nil"/>
            </w:tcBorders>
            <w:shd w:val="clear" w:color="auto" w:fill="auto"/>
            <w:vAlign w:val="bottom"/>
          </w:tcPr>
          <w:p w14:paraId="68BCCC0F" w14:textId="77777777" w:rsidR="00EF1491" w:rsidRPr="00C57D88" w:rsidRDefault="00EF1491" w:rsidP="00EF1491">
            <w:pPr>
              <w:tabs>
                <w:tab w:val="right" w:pos="1202"/>
              </w:tabs>
              <w:spacing w:line="240" w:lineRule="exact"/>
              <w:jc w:val="right"/>
              <w:outlineLvl w:val="0"/>
              <w:rPr>
                <w:rFonts w:ascii="Calibri" w:hAnsi="Calibri" w:cs="Calibri"/>
                <w:b/>
                <w:bCs/>
                <w:color w:val="000000"/>
                <w:sz w:val="18"/>
                <w:szCs w:val="18"/>
              </w:rPr>
            </w:pPr>
          </w:p>
        </w:tc>
      </w:tr>
      <w:tr w:rsidR="00EF1491" w:rsidRPr="00C57D88" w14:paraId="427416FB" w14:textId="77777777" w:rsidTr="00864F78">
        <w:trPr>
          <w:trHeight w:hRule="exact" w:val="275"/>
        </w:trPr>
        <w:tc>
          <w:tcPr>
            <w:tcW w:w="1642" w:type="pct"/>
            <w:vAlign w:val="bottom"/>
          </w:tcPr>
          <w:p w14:paraId="02894DE2" w14:textId="18C980FF"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20" w:name="_Toc4062294"/>
            <w:r w:rsidRPr="00C57D88">
              <w:rPr>
                <w:rFonts w:ascii="Calibri" w:hAnsi="Calibri" w:cs="Arial"/>
                <w:spacing w:val="-2"/>
                <w:sz w:val="18"/>
                <w:szCs w:val="18"/>
              </w:rPr>
              <w:t>Guarantees issued in HRK</w:t>
            </w:r>
            <w:bookmarkEnd w:id="1320"/>
          </w:p>
        </w:tc>
        <w:tc>
          <w:tcPr>
            <w:tcW w:w="507" w:type="pct"/>
            <w:tcBorders>
              <w:top w:val="nil"/>
              <w:left w:val="nil"/>
              <w:bottom w:val="nil"/>
              <w:right w:val="nil"/>
            </w:tcBorders>
            <w:shd w:val="clear" w:color="auto" w:fill="auto"/>
            <w:vAlign w:val="bottom"/>
          </w:tcPr>
          <w:p w14:paraId="687D8A93" w14:textId="5C6AF3AD"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204 </w:t>
            </w:r>
          </w:p>
        </w:tc>
        <w:tc>
          <w:tcPr>
            <w:tcW w:w="552" w:type="pct"/>
            <w:tcBorders>
              <w:top w:val="nil"/>
              <w:left w:val="nil"/>
              <w:bottom w:val="nil"/>
              <w:right w:val="nil"/>
            </w:tcBorders>
            <w:shd w:val="clear" w:color="auto" w:fill="auto"/>
            <w:vAlign w:val="bottom"/>
          </w:tcPr>
          <w:p w14:paraId="333A2171" w14:textId="13557E4F"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821B614" w14:textId="51DB532C"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205308CA" w14:textId="66129AD8"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C84F9F6" w14:textId="72CB44D4"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04761E46" w14:textId="0FC6D629"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125</w:t>
            </w:r>
            <w:r>
              <w:rPr>
                <w:rFonts w:ascii="Calibri" w:hAnsi="Calibri"/>
                <w:color w:val="000000"/>
                <w:sz w:val="18"/>
                <w:szCs w:val="18"/>
              </w:rPr>
              <w:t>,</w:t>
            </w:r>
            <w:r w:rsidRPr="00DF51FB">
              <w:rPr>
                <w:rFonts w:ascii="Calibri" w:hAnsi="Calibri"/>
                <w:color w:val="000000"/>
                <w:sz w:val="18"/>
                <w:szCs w:val="18"/>
              </w:rPr>
              <w:t>204</w:t>
            </w:r>
          </w:p>
        </w:tc>
      </w:tr>
      <w:tr w:rsidR="00EF1491" w:rsidRPr="00C57D88" w14:paraId="643257F0" w14:textId="77777777" w:rsidTr="00864F78">
        <w:trPr>
          <w:trHeight w:hRule="exact" w:val="275"/>
        </w:trPr>
        <w:tc>
          <w:tcPr>
            <w:tcW w:w="1642" w:type="pct"/>
            <w:vAlign w:val="bottom"/>
          </w:tcPr>
          <w:p w14:paraId="7AA273D2" w14:textId="3C16058F"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21" w:name="_Toc4062301"/>
            <w:r w:rsidRPr="00C57D88">
              <w:rPr>
                <w:rFonts w:ascii="Calibri" w:hAnsi="Calibri" w:cs="Arial"/>
                <w:spacing w:val="-2"/>
                <w:sz w:val="18"/>
                <w:szCs w:val="18"/>
              </w:rPr>
              <w:t>Issued guarantees in foreign currency</w:t>
            </w:r>
            <w:bookmarkEnd w:id="1321"/>
          </w:p>
        </w:tc>
        <w:tc>
          <w:tcPr>
            <w:tcW w:w="507" w:type="pct"/>
            <w:tcBorders>
              <w:top w:val="nil"/>
              <w:left w:val="nil"/>
              <w:bottom w:val="nil"/>
              <w:right w:val="nil"/>
            </w:tcBorders>
            <w:shd w:val="clear" w:color="auto" w:fill="auto"/>
            <w:vAlign w:val="bottom"/>
          </w:tcPr>
          <w:p w14:paraId="45423AEC" w14:textId="19E8409A"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552" w:type="pct"/>
            <w:tcBorders>
              <w:top w:val="nil"/>
              <w:left w:val="nil"/>
              <w:bottom w:val="nil"/>
              <w:right w:val="nil"/>
            </w:tcBorders>
            <w:shd w:val="clear" w:color="auto" w:fill="auto"/>
            <w:vAlign w:val="bottom"/>
          </w:tcPr>
          <w:p w14:paraId="18DB3E7D" w14:textId="6FD6AEFF"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2DF8F137" w14:textId="1A0452B1"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24AA079" w14:textId="32E51310"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43FB2576" w14:textId="19192096"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14D9021A" w14:textId="59C6F7C9"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314</w:t>
            </w:r>
            <w:r>
              <w:rPr>
                <w:rFonts w:ascii="Calibri" w:hAnsi="Calibri"/>
                <w:color w:val="000000"/>
                <w:sz w:val="18"/>
                <w:szCs w:val="18"/>
              </w:rPr>
              <w:t>,</w:t>
            </w:r>
            <w:r w:rsidRPr="00DF51FB">
              <w:rPr>
                <w:rFonts w:ascii="Calibri" w:hAnsi="Calibri"/>
                <w:color w:val="000000"/>
                <w:sz w:val="18"/>
                <w:szCs w:val="18"/>
              </w:rPr>
              <w:t>843</w:t>
            </w:r>
          </w:p>
        </w:tc>
      </w:tr>
      <w:tr w:rsidR="00EF1491" w:rsidRPr="00C57D88" w14:paraId="55D04C4B" w14:textId="77777777" w:rsidTr="00864F78">
        <w:trPr>
          <w:trHeight w:hRule="exact" w:val="275"/>
        </w:trPr>
        <w:tc>
          <w:tcPr>
            <w:tcW w:w="1642" w:type="pct"/>
            <w:vAlign w:val="bottom"/>
          </w:tcPr>
          <w:p w14:paraId="63A53E3D" w14:textId="7E43D0D3" w:rsidR="00EF1491" w:rsidRPr="00C57D88" w:rsidRDefault="00EF1491" w:rsidP="00EF1491">
            <w:pPr>
              <w:tabs>
                <w:tab w:val="right" w:pos="1202"/>
              </w:tabs>
              <w:spacing w:line="240" w:lineRule="exact"/>
              <w:outlineLvl w:val="0"/>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507" w:type="pct"/>
            <w:tcBorders>
              <w:top w:val="nil"/>
              <w:left w:val="nil"/>
              <w:bottom w:val="nil"/>
              <w:right w:val="nil"/>
            </w:tcBorders>
            <w:shd w:val="clear" w:color="auto" w:fill="auto"/>
            <w:vAlign w:val="bottom"/>
          </w:tcPr>
          <w:p w14:paraId="55519382" w14:textId="0931E24C"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552" w:type="pct"/>
            <w:tcBorders>
              <w:top w:val="nil"/>
              <w:left w:val="nil"/>
              <w:bottom w:val="nil"/>
              <w:right w:val="nil"/>
            </w:tcBorders>
            <w:shd w:val="clear" w:color="auto" w:fill="auto"/>
            <w:vAlign w:val="bottom"/>
          </w:tcPr>
          <w:p w14:paraId="3594CAE7" w14:textId="1E5D1471"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2838D03E" w14:textId="73E5E925"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2699A993" w14:textId="562E3630"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00B3814" w14:textId="45E1B21E"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797342A2" w14:textId="334CC77D"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471</w:t>
            </w:r>
          </w:p>
        </w:tc>
      </w:tr>
      <w:tr w:rsidR="00EF1491" w:rsidRPr="00C57D88" w14:paraId="36A506AC" w14:textId="77777777" w:rsidTr="00864F78">
        <w:trPr>
          <w:trHeight w:hRule="exact" w:val="275"/>
        </w:trPr>
        <w:tc>
          <w:tcPr>
            <w:tcW w:w="1642" w:type="pct"/>
            <w:vAlign w:val="bottom"/>
          </w:tcPr>
          <w:p w14:paraId="7A6490BD" w14:textId="3866CE04"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22" w:name="_Toc4062308"/>
            <w:r w:rsidRPr="00C57D88">
              <w:rPr>
                <w:rFonts w:ascii="Calibri" w:hAnsi="Calibri" w:cs="Arial"/>
                <w:spacing w:val="-2"/>
                <w:sz w:val="18"/>
                <w:szCs w:val="18"/>
              </w:rPr>
              <w:t>Undrawn loans</w:t>
            </w:r>
            <w:bookmarkEnd w:id="1322"/>
          </w:p>
        </w:tc>
        <w:tc>
          <w:tcPr>
            <w:tcW w:w="507" w:type="pct"/>
            <w:tcBorders>
              <w:top w:val="nil"/>
              <w:left w:val="nil"/>
              <w:bottom w:val="nil"/>
              <w:right w:val="nil"/>
            </w:tcBorders>
            <w:shd w:val="clear" w:color="auto" w:fill="auto"/>
            <w:vAlign w:val="bottom"/>
          </w:tcPr>
          <w:p w14:paraId="7F119AD7" w14:textId="2EB7A4ED"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552" w:type="pct"/>
            <w:tcBorders>
              <w:top w:val="nil"/>
              <w:left w:val="nil"/>
              <w:bottom w:val="nil"/>
              <w:right w:val="nil"/>
            </w:tcBorders>
            <w:shd w:val="clear" w:color="auto" w:fill="auto"/>
            <w:vAlign w:val="bottom"/>
          </w:tcPr>
          <w:p w14:paraId="616E37CB" w14:textId="5E86F9FD"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C5F532A" w14:textId="7B313812"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0066C17" w14:textId="2A411096"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216D9589" w14:textId="1D2622AF"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040E60D2" w14:textId="538D9DBB" w:rsidR="00EF1491" w:rsidRPr="00A25263"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EF1491" w:rsidRPr="00C57D88" w14:paraId="30A1C358" w14:textId="77777777" w:rsidTr="00864F78">
        <w:trPr>
          <w:trHeight w:hRule="exact" w:val="275"/>
        </w:trPr>
        <w:tc>
          <w:tcPr>
            <w:tcW w:w="1642" w:type="pct"/>
            <w:vAlign w:val="center"/>
          </w:tcPr>
          <w:p w14:paraId="73FDB8AB" w14:textId="3A17CC97" w:rsidR="00EF1491" w:rsidRPr="00C57D88" w:rsidRDefault="00EF1491" w:rsidP="00EF1491">
            <w:pPr>
              <w:tabs>
                <w:tab w:val="right" w:pos="1202"/>
              </w:tabs>
              <w:spacing w:line="240" w:lineRule="exact"/>
              <w:outlineLvl w:val="0"/>
              <w:rPr>
                <w:rFonts w:ascii="Calibri" w:hAnsi="Calibri" w:cs="Arial"/>
                <w:spacing w:val="-2"/>
                <w:sz w:val="18"/>
                <w:szCs w:val="18"/>
              </w:rPr>
            </w:pPr>
            <w:bookmarkStart w:id="1323" w:name="_Toc4062315"/>
            <w:r w:rsidRPr="00A25263">
              <w:rPr>
                <w:rFonts w:ascii="Calibri" w:hAnsi="Calibri" w:cs="Arial"/>
                <w:sz w:val="18"/>
                <w:szCs w:val="18"/>
              </w:rPr>
              <w:t>EIF – subscribed, not called up capital</w:t>
            </w:r>
            <w:bookmarkEnd w:id="1323"/>
          </w:p>
        </w:tc>
        <w:tc>
          <w:tcPr>
            <w:tcW w:w="507" w:type="pct"/>
            <w:tcBorders>
              <w:top w:val="nil"/>
              <w:left w:val="nil"/>
              <w:bottom w:val="nil"/>
              <w:right w:val="nil"/>
            </w:tcBorders>
            <w:shd w:val="clear" w:color="auto" w:fill="auto"/>
            <w:vAlign w:val="bottom"/>
          </w:tcPr>
          <w:p w14:paraId="67A25D33" w14:textId="52FA93D4"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552" w:type="pct"/>
            <w:tcBorders>
              <w:top w:val="nil"/>
              <w:left w:val="nil"/>
              <w:bottom w:val="nil"/>
              <w:right w:val="nil"/>
            </w:tcBorders>
            <w:shd w:val="clear" w:color="auto" w:fill="auto"/>
            <w:vAlign w:val="bottom"/>
          </w:tcPr>
          <w:p w14:paraId="5ADE48B7" w14:textId="59CE74CC"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C98707F" w14:textId="6063A8F9"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1F206DB6" w14:textId="6A5643C1"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3A1DB416" w14:textId="0A722127"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20928916" w14:textId="6AFC0129" w:rsidR="00EF1491" w:rsidRPr="00C57D88" w:rsidRDefault="00EF1491" w:rsidP="00EF1491">
            <w:pPr>
              <w:tabs>
                <w:tab w:val="right" w:pos="1202"/>
              </w:tabs>
              <w:spacing w:line="240" w:lineRule="exact"/>
              <w:jc w:val="right"/>
              <w:outlineLvl w:val="0"/>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EF1491" w:rsidRPr="00C57D88" w14:paraId="09B2FDD8" w14:textId="77777777" w:rsidTr="00864F78">
        <w:trPr>
          <w:trHeight w:hRule="exact" w:val="275"/>
        </w:trPr>
        <w:tc>
          <w:tcPr>
            <w:tcW w:w="1642" w:type="pct"/>
            <w:tcBorders>
              <w:top w:val="nil"/>
              <w:left w:val="nil"/>
              <w:bottom w:val="nil"/>
              <w:right w:val="nil"/>
            </w:tcBorders>
            <w:shd w:val="clear" w:color="auto" w:fill="auto"/>
            <w:vAlign w:val="bottom"/>
          </w:tcPr>
          <w:p w14:paraId="4CB06625" w14:textId="0DDE31F1" w:rsidR="00EF1491" w:rsidRPr="00864F78" w:rsidRDefault="00EF1491" w:rsidP="00EF1491">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CROGIP Contracted Liability</w:t>
            </w:r>
          </w:p>
        </w:tc>
        <w:tc>
          <w:tcPr>
            <w:tcW w:w="507" w:type="pct"/>
            <w:tcBorders>
              <w:top w:val="nil"/>
              <w:left w:val="nil"/>
              <w:bottom w:val="nil"/>
              <w:right w:val="nil"/>
            </w:tcBorders>
            <w:shd w:val="clear" w:color="auto" w:fill="auto"/>
            <w:vAlign w:val="bottom"/>
          </w:tcPr>
          <w:p w14:paraId="264B6D37" w14:textId="46409654" w:rsidR="00EF1491" w:rsidRPr="003E4022" w:rsidRDefault="00EF1491" w:rsidP="00EF1491">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36A98D4E" w14:textId="1295DC6C"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590" w:type="pct"/>
            <w:tcBorders>
              <w:top w:val="nil"/>
              <w:left w:val="nil"/>
              <w:bottom w:val="nil"/>
              <w:right w:val="nil"/>
            </w:tcBorders>
            <w:shd w:val="clear" w:color="auto" w:fill="auto"/>
            <w:vAlign w:val="bottom"/>
          </w:tcPr>
          <w:p w14:paraId="219EB743" w14:textId="1C031C68"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572" w:type="pct"/>
            <w:tcBorders>
              <w:top w:val="nil"/>
              <w:left w:val="nil"/>
              <w:bottom w:val="nil"/>
              <w:right w:val="nil"/>
            </w:tcBorders>
            <w:shd w:val="clear" w:color="auto" w:fill="auto"/>
            <w:vAlign w:val="bottom"/>
          </w:tcPr>
          <w:p w14:paraId="60E95B95" w14:textId="560B0E3E"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573" w:type="pct"/>
            <w:tcBorders>
              <w:top w:val="nil"/>
              <w:left w:val="nil"/>
              <w:bottom w:val="nil"/>
              <w:right w:val="nil"/>
            </w:tcBorders>
            <w:shd w:val="clear" w:color="auto" w:fill="auto"/>
            <w:vAlign w:val="bottom"/>
          </w:tcPr>
          <w:p w14:paraId="736B3F96" w14:textId="658A7311"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564" w:type="pct"/>
            <w:tcBorders>
              <w:top w:val="nil"/>
              <w:left w:val="nil"/>
              <w:bottom w:val="nil"/>
              <w:right w:val="nil"/>
            </w:tcBorders>
            <w:shd w:val="clear" w:color="auto" w:fill="auto"/>
            <w:vAlign w:val="bottom"/>
          </w:tcPr>
          <w:p w14:paraId="7473633C" w14:textId="7A39037C" w:rsidR="00EF1491" w:rsidRPr="003E4022" w:rsidRDefault="00EF1491" w:rsidP="00EF1491">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EF1491" w:rsidRPr="00C57D88" w14:paraId="6805D8DF" w14:textId="77777777" w:rsidTr="00864F78">
        <w:trPr>
          <w:trHeight w:hRule="exact" w:val="275"/>
        </w:trPr>
        <w:tc>
          <w:tcPr>
            <w:tcW w:w="1642" w:type="pct"/>
            <w:tcBorders>
              <w:top w:val="nil"/>
              <w:left w:val="nil"/>
              <w:bottom w:val="nil"/>
              <w:right w:val="nil"/>
            </w:tcBorders>
            <w:shd w:val="clear" w:color="auto" w:fill="auto"/>
            <w:vAlign w:val="bottom"/>
          </w:tcPr>
          <w:p w14:paraId="1826DFEC" w14:textId="202EA0BA" w:rsidR="00EF1491" w:rsidRPr="00864F78" w:rsidRDefault="00EF1491" w:rsidP="00EF1491">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FRC2 Contracted Liability</w:t>
            </w:r>
          </w:p>
        </w:tc>
        <w:tc>
          <w:tcPr>
            <w:tcW w:w="507" w:type="pct"/>
            <w:tcBorders>
              <w:top w:val="nil"/>
              <w:left w:val="nil"/>
              <w:bottom w:val="nil"/>
              <w:right w:val="nil"/>
            </w:tcBorders>
            <w:shd w:val="clear" w:color="auto" w:fill="auto"/>
            <w:vAlign w:val="bottom"/>
          </w:tcPr>
          <w:p w14:paraId="26691004" w14:textId="15EFF257" w:rsidR="00EF1491" w:rsidRPr="003E4022" w:rsidRDefault="00EF1491" w:rsidP="00EF1491">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 xml:space="preserve"> 436 </w:t>
            </w:r>
          </w:p>
        </w:tc>
        <w:tc>
          <w:tcPr>
            <w:tcW w:w="552" w:type="pct"/>
            <w:tcBorders>
              <w:top w:val="nil"/>
              <w:left w:val="nil"/>
              <w:bottom w:val="nil"/>
              <w:right w:val="nil"/>
            </w:tcBorders>
            <w:shd w:val="clear" w:color="auto" w:fill="auto"/>
            <w:vAlign w:val="bottom"/>
          </w:tcPr>
          <w:p w14:paraId="27983488" w14:textId="3130B2D9"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700 </w:t>
            </w:r>
          </w:p>
        </w:tc>
        <w:tc>
          <w:tcPr>
            <w:tcW w:w="590" w:type="pct"/>
            <w:tcBorders>
              <w:top w:val="nil"/>
              <w:left w:val="nil"/>
              <w:bottom w:val="nil"/>
              <w:right w:val="nil"/>
            </w:tcBorders>
            <w:shd w:val="clear" w:color="auto" w:fill="auto"/>
            <w:vAlign w:val="bottom"/>
          </w:tcPr>
          <w:p w14:paraId="15241F66" w14:textId="71825B2A"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572" w:type="pct"/>
            <w:tcBorders>
              <w:top w:val="nil"/>
              <w:left w:val="nil"/>
              <w:bottom w:val="nil"/>
              <w:right w:val="nil"/>
            </w:tcBorders>
            <w:shd w:val="clear" w:color="auto" w:fill="auto"/>
            <w:vAlign w:val="bottom"/>
          </w:tcPr>
          <w:p w14:paraId="25D5454D" w14:textId="0FD6B21A"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573" w:type="pct"/>
            <w:tcBorders>
              <w:top w:val="nil"/>
              <w:left w:val="nil"/>
              <w:bottom w:val="nil"/>
              <w:right w:val="nil"/>
            </w:tcBorders>
            <w:shd w:val="clear" w:color="auto" w:fill="auto"/>
            <w:vAlign w:val="bottom"/>
          </w:tcPr>
          <w:p w14:paraId="01D06C20" w14:textId="06C516D9" w:rsidR="00EF1491" w:rsidRPr="00107337" w:rsidRDefault="00EF1491" w:rsidP="00EF1491">
            <w:pPr>
              <w:tabs>
                <w:tab w:val="right" w:pos="1202"/>
              </w:tabs>
              <w:spacing w:line="240" w:lineRule="exact"/>
              <w:jc w:val="right"/>
              <w:outlineLvl w:val="0"/>
              <w:rPr>
                <w:rFonts w:ascii="Calibri" w:hAnsi="Calibri"/>
                <w:color w:val="000000"/>
                <w:sz w:val="18"/>
                <w:szCs w:val="18"/>
                <w:lang w:val="hr-HR"/>
              </w:rPr>
            </w:pPr>
            <w:r w:rsidRPr="00DF51FB">
              <w:rPr>
                <w:rFonts w:ascii="Calibri" w:hAnsi="Calibri"/>
                <w:color w:val="000000"/>
                <w:sz w:val="18"/>
                <w:szCs w:val="18"/>
              </w:rPr>
              <w:t xml:space="preserve"> 101 </w:t>
            </w:r>
          </w:p>
        </w:tc>
        <w:tc>
          <w:tcPr>
            <w:tcW w:w="564" w:type="pct"/>
            <w:tcBorders>
              <w:top w:val="nil"/>
              <w:left w:val="nil"/>
              <w:bottom w:val="nil"/>
              <w:right w:val="nil"/>
            </w:tcBorders>
            <w:shd w:val="clear" w:color="auto" w:fill="auto"/>
            <w:vAlign w:val="bottom"/>
          </w:tcPr>
          <w:p w14:paraId="33D0B03D" w14:textId="2444DA9C" w:rsidR="00EF1491" w:rsidRPr="003E4022" w:rsidRDefault="00EF1491" w:rsidP="00EF1491">
            <w:pPr>
              <w:tabs>
                <w:tab w:val="right" w:pos="1202"/>
              </w:tabs>
              <w:spacing w:line="240" w:lineRule="exact"/>
              <w:jc w:val="right"/>
              <w:outlineLvl w:val="0"/>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EF1491" w:rsidRPr="00C57D88" w14:paraId="0667FB31" w14:textId="77777777" w:rsidTr="003239B0">
        <w:trPr>
          <w:trHeight w:hRule="exact" w:val="275"/>
        </w:trPr>
        <w:tc>
          <w:tcPr>
            <w:tcW w:w="1642" w:type="pct"/>
            <w:vAlign w:val="center"/>
          </w:tcPr>
          <w:p w14:paraId="3F965BEC" w14:textId="643E3484" w:rsidR="00EF1491" w:rsidRPr="00C57D88" w:rsidRDefault="00EF1491" w:rsidP="00EF1491">
            <w:pPr>
              <w:tabs>
                <w:tab w:val="right" w:pos="1202"/>
              </w:tabs>
              <w:spacing w:line="240" w:lineRule="exact"/>
              <w:outlineLvl w:val="0"/>
              <w:rPr>
                <w:rFonts w:ascii="Calibri" w:eastAsia="Calibri" w:hAnsi="Calibri" w:cs="Arial"/>
                <w:b/>
                <w:bCs/>
                <w:spacing w:val="-2"/>
                <w:sz w:val="18"/>
                <w:szCs w:val="18"/>
              </w:rPr>
            </w:pPr>
            <w:bookmarkStart w:id="1324" w:name="_Toc4062329"/>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bookmarkEnd w:id="1324"/>
          </w:p>
        </w:tc>
        <w:tc>
          <w:tcPr>
            <w:tcW w:w="507" w:type="pct"/>
            <w:tcBorders>
              <w:top w:val="single" w:sz="8" w:space="0" w:color="auto"/>
              <w:left w:val="nil"/>
              <w:bottom w:val="single" w:sz="8" w:space="0" w:color="auto"/>
              <w:right w:val="nil"/>
            </w:tcBorders>
            <w:shd w:val="clear" w:color="auto" w:fill="auto"/>
            <w:vAlign w:val="bottom"/>
          </w:tcPr>
          <w:p w14:paraId="0651315F" w14:textId="51E58265"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552" w:type="pct"/>
            <w:tcBorders>
              <w:top w:val="single" w:sz="8" w:space="0" w:color="auto"/>
              <w:left w:val="nil"/>
              <w:bottom w:val="single" w:sz="8" w:space="0" w:color="auto"/>
              <w:right w:val="nil"/>
            </w:tcBorders>
            <w:shd w:val="clear" w:color="auto" w:fill="auto"/>
            <w:vAlign w:val="bottom"/>
          </w:tcPr>
          <w:p w14:paraId="73DFCBAC" w14:textId="5AA9B101"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590" w:type="pct"/>
            <w:tcBorders>
              <w:top w:val="single" w:sz="8" w:space="0" w:color="auto"/>
              <w:left w:val="nil"/>
              <w:bottom w:val="single" w:sz="8" w:space="0" w:color="auto"/>
              <w:right w:val="nil"/>
            </w:tcBorders>
            <w:shd w:val="clear" w:color="auto" w:fill="auto"/>
            <w:vAlign w:val="bottom"/>
          </w:tcPr>
          <w:p w14:paraId="6B956E3B" w14:textId="64BBFE48"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572" w:type="pct"/>
            <w:tcBorders>
              <w:top w:val="single" w:sz="8" w:space="0" w:color="auto"/>
              <w:left w:val="nil"/>
              <w:bottom w:val="single" w:sz="8" w:space="0" w:color="auto"/>
              <w:right w:val="nil"/>
            </w:tcBorders>
            <w:shd w:val="clear" w:color="auto" w:fill="auto"/>
            <w:vAlign w:val="bottom"/>
          </w:tcPr>
          <w:p w14:paraId="5EB2CB3D" w14:textId="5CDBC21D"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573" w:type="pct"/>
            <w:tcBorders>
              <w:top w:val="single" w:sz="8" w:space="0" w:color="auto"/>
              <w:left w:val="nil"/>
              <w:bottom w:val="single" w:sz="8" w:space="0" w:color="auto"/>
              <w:right w:val="nil"/>
            </w:tcBorders>
            <w:shd w:val="clear" w:color="auto" w:fill="auto"/>
            <w:vAlign w:val="bottom"/>
          </w:tcPr>
          <w:p w14:paraId="0C2BBC1B" w14:textId="632CA94E"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564" w:type="pct"/>
            <w:tcBorders>
              <w:top w:val="single" w:sz="8" w:space="0" w:color="auto"/>
              <w:left w:val="nil"/>
              <w:bottom w:val="single" w:sz="8" w:space="0" w:color="auto"/>
              <w:right w:val="nil"/>
            </w:tcBorders>
            <w:shd w:val="clear" w:color="auto" w:fill="auto"/>
            <w:vAlign w:val="bottom"/>
          </w:tcPr>
          <w:p w14:paraId="04DBFC3A" w14:textId="70934D0B" w:rsidR="00EF1491" w:rsidRPr="00A25263" w:rsidRDefault="00EF1491" w:rsidP="00EF1491">
            <w:pPr>
              <w:tabs>
                <w:tab w:val="right" w:pos="1202"/>
              </w:tabs>
              <w:spacing w:line="240" w:lineRule="exact"/>
              <w:jc w:val="right"/>
              <w:outlineLvl w:val="0"/>
              <w:rPr>
                <w:rFonts w:ascii="Calibri" w:hAnsi="Calibri" w:cs="Calibri"/>
                <w:b/>
                <w:color w:val="000000"/>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5E1C2A2A" w14:textId="77777777" w:rsidR="00E91425" w:rsidRPr="00864F78" w:rsidRDefault="00E91425">
      <w:pPr>
        <w:jc w:val="both"/>
        <w:rPr>
          <w:rFonts w:ascii="Calibri" w:hAnsi="Calibri" w:cs="Arial"/>
          <w:bCs/>
          <w:sz w:val="14"/>
          <w:szCs w:val="18"/>
        </w:rPr>
      </w:pPr>
    </w:p>
    <w:p w14:paraId="798A8344" w14:textId="77777777" w:rsidR="00E91425" w:rsidRPr="00864F78" w:rsidRDefault="00E91425">
      <w:pPr>
        <w:jc w:val="both"/>
        <w:rPr>
          <w:rFonts w:ascii="Calibri" w:hAnsi="Calibri" w:cs="Arial"/>
          <w:bCs/>
          <w:sz w:val="20"/>
          <w:szCs w:val="22"/>
        </w:rPr>
      </w:pPr>
      <w:r w:rsidRPr="00864F78">
        <w:rPr>
          <w:rFonts w:ascii="Calibri" w:hAnsi="Calibri" w:cs="Arial"/>
          <w:bCs/>
          <w:sz w:val="20"/>
          <w:szCs w:val="22"/>
        </w:rPr>
        <w:t>The items with undefined maturity are included in terms over 3 years.</w:t>
      </w:r>
    </w:p>
    <w:p w14:paraId="51DACB20" w14:textId="77777777" w:rsidR="00E91425" w:rsidRPr="00864F78" w:rsidRDefault="00E91425">
      <w:pPr>
        <w:jc w:val="both"/>
        <w:rPr>
          <w:rFonts w:ascii="Calibri" w:hAnsi="Calibri"/>
          <w:i/>
          <w:sz w:val="10"/>
          <w:szCs w:val="18"/>
        </w:rPr>
      </w:pPr>
    </w:p>
    <w:p w14:paraId="51AF7B8B" w14:textId="6F3D05A6" w:rsidR="002C2ED8" w:rsidRPr="00EA22B8" w:rsidRDefault="00E91425">
      <w:pPr>
        <w:jc w:val="both"/>
        <w:rPr>
          <w:rFonts w:ascii="Calibri" w:eastAsia="Calibri" w:hAnsi="Calibri"/>
          <w:bCs/>
          <w:i/>
          <w:sz w:val="20"/>
          <w:szCs w:val="20"/>
        </w:rPr>
      </w:pPr>
      <w:r w:rsidRPr="00EA22B8">
        <w:rPr>
          <w:rFonts w:ascii="Calibri" w:eastAsia="Calibri" w:hAnsi="Calibri"/>
          <w:bCs/>
          <w:i/>
          <w:sz w:val="20"/>
          <w:szCs w:val="20"/>
        </w:rPr>
        <w:t xml:space="preserve">* </w:t>
      </w:r>
      <w:r w:rsidR="002C2ED8" w:rsidRPr="002C2ED8">
        <w:rPr>
          <w:rFonts w:ascii="Calibri" w:eastAsia="Calibri" w:hAnsi="Calibri"/>
          <w:bCs/>
          <w:i/>
          <w:sz w:val="20"/>
          <w:szCs w:val="20"/>
        </w:rPr>
        <w:t xml:space="preserve">Receivables of HRK </w:t>
      </w:r>
      <w:r w:rsidR="00EF1491">
        <w:rPr>
          <w:rFonts w:ascii="Calibri" w:eastAsia="Calibri" w:hAnsi="Calibri"/>
          <w:bCs/>
          <w:i/>
          <w:sz w:val="20"/>
          <w:szCs w:val="20"/>
        </w:rPr>
        <w:t>27,574</w:t>
      </w:r>
      <w:r w:rsidR="00731E2C">
        <w:rPr>
          <w:rFonts w:ascii="Calibri" w:eastAsia="Calibri" w:hAnsi="Calibri"/>
          <w:bCs/>
          <w:i/>
          <w:sz w:val="20"/>
          <w:szCs w:val="20"/>
        </w:rPr>
        <w:t xml:space="preserve"> </w:t>
      </w:r>
      <w:r w:rsidR="002C2ED8" w:rsidRPr="002C2ED8">
        <w:rPr>
          <w:rFonts w:ascii="Calibri" w:eastAsia="Calibri" w:hAnsi="Calibri"/>
          <w:bCs/>
          <w:i/>
          <w:sz w:val="20"/>
          <w:szCs w:val="20"/>
        </w:rPr>
        <w:t xml:space="preserve">thousand relate to reverse REPO agreements. </w:t>
      </w:r>
    </w:p>
    <w:p w14:paraId="54235312" w14:textId="77777777" w:rsidR="009E0A47" w:rsidRPr="00F26FF5" w:rsidRDefault="00E91425">
      <w:pPr>
        <w:jc w:val="both"/>
        <w:rPr>
          <w:rFonts w:asciiTheme="minorHAnsi" w:hAnsiTheme="minorHAnsi" w:cs="Arial"/>
          <w:bCs/>
          <w:sz w:val="22"/>
          <w:szCs w:val="22"/>
          <w:lang w:val="en-GB"/>
        </w:rPr>
        <w:sectPr w:rsidR="009E0A47" w:rsidRPr="00F26FF5" w:rsidSect="00140299">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sidR="002C2ED8">
        <w:rPr>
          <w:rFonts w:ascii="Calibri" w:eastAsia="Calibri" w:hAnsi="Calibri"/>
          <w:i/>
          <w:iCs/>
          <w:sz w:val="20"/>
          <w:szCs w:val="20"/>
        </w:rPr>
        <w:t>.</w:t>
      </w:r>
      <w:r w:rsidR="001E7C25" w:rsidRPr="00F26FF5">
        <w:rPr>
          <w:rFonts w:asciiTheme="minorHAnsi" w:hAnsiTheme="minorHAnsi"/>
          <w:i/>
          <w:sz w:val="20"/>
          <w:lang w:val="en-GB"/>
        </w:rPr>
        <w:t xml:space="preserve"> </w:t>
      </w:r>
    </w:p>
    <w:p w14:paraId="6A36AFA1" w14:textId="77777777" w:rsidR="00A13E46" w:rsidRDefault="00A13E46" w:rsidP="001E7DB0">
      <w:pPr>
        <w:pStyle w:val="T1"/>
        <w:keepNext w:val="0"/>
        <w:spacing w:before="0" w:after="0" w:line="240" w:lineRule="auto"/>
        <w:rPr>
          <w:rFonts w:asciiTheme="minorHAnsi" w:hAnsiTheme="minorHAnsi" w:cs="Arial"/>
          <w:sz w:val="22"/>
          <w:szCs w:val="22"/>
          <w:lang w:val="en-GB"/>
        </w:rPr>
      </w:pPr>
    </w:p>
    <w:p w14:paraId="4EFCA860" w14:textId="45CA1438"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4DD45280" w14:textId="77777777" w:rsidR="00A13E46" w:rsidRDefault="00A13E46" w:rsidP="001E7DB0">
      <w:pPr>
        <w:pStyle w:val="accountingpolicytitle"/>
        <w:rPr>
          <w:rFonts w:asciiTheme="minorHAnsi" w:hAnsiTheme="minorHAnsi"/>
          <w:sz w:val="22"/>
          <w:szCs w:val="22"/>
          <w:lang w:val="en-GB"/>
        </w:rPr>
      </w:pPr>
    </w:p>
    <w:p w14:paraId="656DDA5B" w14:textId="4DC1B6CE" w:rsidR="00A13E46"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B8ED361" w14:textId="77777777" w:rsidR="00CC6C32" w:rsidRDefault="00CC6C32" w:rsidP="001E7DB0">
      <w:pPr>
        <w:pStyle w:val="accountingpolicytitle"/>
        <w:rPr>
          <w:rFonts w:asciiTheme="minorHAnsi" w:hAnsiTheme="minorHAnsi"/>
          <w:sz w:val="22"/>
          <w:szCs w:val="22"/>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CC6C32" w:rsidRPr="00C57D88" w14:paraId="50435F50" w14:textId="77777777" w:rsidTr="00CC6C32">
        <w:trPr>
          <w:trHeight w:hRule="exact" w:val="514"/>
        </w:trPr>
        <w:tc>
          <w:tcPr>
            <w:tcW w:w="1642" w:type="pct"/>
          </w:tcPr>
          <w:p w14:paraId="7BBE217F" w14:textId="77777777" w:rsidR="00CC6C32" w:rsidRDefault="00CC6C32" w:rsidP="00CC6C32">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Bank</w:t>
            </w:r>
          </w:p>
          <w:p w14:paraId="4817FA06" w14:textId="77777777" w:rsidR="00CC6C32" w:rsidRPr="00C57D88" w:rsidRDefault="00CC6C32" w:rsidP="00CC6C32">
            <w:pPr>
              <w:tabs>
                <w:tab w:val="right" w:pos="1202"/>
              </w:tabs>
              <w:spacing w:line="240" w:lineRule="exact"/>
              <w:outlineLvl w:val="0"/>
              <w:rPr>
                <w:rFonts w:ascii="Calibri" w:eastAsia="Calibri" w:hAnsi="Calibri" w:cs="Arial"/>
                <w:b/>
                <w:sz w:val="18"/>
                <w:szCs w:val="18"/>
              </w:rPr>
            </w:pPr>
            <w:r w:rsidRPr="00C57D88">
              <w:rPr>
                <w:rFonts w:asciiTheme="minorHAnsi" w:hAnsiTheme="minorHAnsi" w:cs="Arial"/>
                <w:b/>
                <w:sz w:val="18"/>
                <w:szCs w:val="18"/>
              </w:rPr>
              <w:t>31 December 201</w:t>
            </w:r>
            <w:r>
              <w:rPr>
                <w:rFonts w:asciiTheme="minorHAnsi" w:hAnsiTheme="minorHAnsi" w:cs="Arial"/>
                <w:b/>
                <w:sz w:val="18"/>
                <w:szCs w:val="18"/>
              </w:rPr>
              <w:t>9</w:t>
            </w:r>
          </w:p>
          <w:p w14:paraId="5ADF9FCE" w14:textId="77777777" w:rsidR="00CC6C32" w:rsidRPr="00C57D88" w:rsidRDefault="00CC6C32" w:rsidP="00CC6C32">
            <w:pPr>
              <w:tabs>
                <w:tab w:val="right" w:pos="1202"/>
              </w:tabs>
              <w:spacing w:line="240" w:lineRule="exact"/>
              <w:outlineLvl w:val="0"/>
              <w:rPr>
                <w:rFonts w:ascii="Calibri" w:eastAsia="Calibri" w:hAnsi="Calibri" w:cs="Arial"/>
                <w:b/>
                <w:sz w:val="18"/>
                <w:szCs w:val="18"/>
              </w:rPr>
            </w:pPr>
            <w:r w:rsidRPr="00C57D88">
              <w:rPr>
                <w:rFonts w:ascii="Calibri" w:eastAsia="Calibri" w:hAnsi="Calibri" w:cs="Arial"/>
                <w:b/>
                <w:sz w:val="18"/>
                <w:szCs w:val="18"/>
              </w:rPr>
              <w:t>31 December 2018</w:t>
            </w:r>
          </w:p>
        </w:tc>
        <w:tc>
          <w:tcPr>
            <w:tcW w:w="507" w:type="pct"/>
          </w:tcPr>
          <w:p w14:paraId="500283B1"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Up to 1 </w:t>
            </w:r>
          </w:p>
          <w:p w14:paraId="0B82FFAF"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month</w:t>
            </w:r>
          </w:p>
        </w:tc>
        <w:tc>
          <w:tcPr>
            <w:tcW w:w="552" w:type="pct"/>
          </w:tcPr>
          <w:p w14:paraId="3B97A302"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1 to 3 months </w:t>
            </w:r>
          </w:p>
        </w:tc>
        <w:tc>
          <w:tcPr>
            <w:tcW w:w="590" w:type="pct"/>
          </w:tcPr>
          <w:p w14:paraId="435553AD"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3 months to 1 year </w:t>
            </w:r>
          </w:p>
        </w:tc>
        <w:tc>
          <w:tcPr>
            <w:tcW w:w="572" w:type="pct"/>
          </w:tcPr>
          <w:p w14:paraId="3B77E66B"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1 to 3</w:t>
            </w:r>
          </w:p>
          <w:p w14:paraId="01CF7728"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73" w:type="pct"/>
          </w:tcPr>
          <w:p w14:paraId="0F1AFCAC"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Over 3 </w:t>
            </w:r>
          </w:p>
          <w:p w14:paraId="195BFC60"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years</w:t>
            </w:r>
          </w:p>
        </w:tc>
        <w:tc>
          <w:tcPr>
            <w:tcW w:w="564" w:type="pct"/>
          </w:tcPr>
          <w:p w14:paraId="78EDA798"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hAnsi="Calibri" w:cs="Arial"/>
                <w:b/>
                <w:sz w:val="18"/>
                <w:szCs w:val="18"/>
              </w:rPr>
              <w:t xml:space="preserve">Total </w:t>
            </w:r>
          </w:p>
        </w:tc>
      </w:tr>
      <w:tr w:rsidR="00CC6C32" w:rsidRPr="00C57D88" w14:paraId="6803F3E6" w14:textId="77777777" w:rsidTr="00CC6C32">
        <w:trPr>
          <w:trHeight w:hRule="exact" w:val="275"/>
        </w:trPr>
        <w:tc>
          <w:tcPr>
            <w:tcW w:w="1642" w:type="pct"/>
          </w:tcPr>
          <w:p w14:paraId="43AC6BE2" w14:textId="77777777" w:rsidR="00CC6C32" w:rsidRPr="00C57D88" w:rsidRDefault="00CC6C32" w:rsidP="00CC6C32">
            <w:pPr>
              <w:tabs>
                <w:tab w:val="right" w:pos="1202"/>
              </w:tabs>
              <w:spacing w:line="240" w:lineRule="exact"/>
              <w:outlineLvl w:val="0"/>
              <w:rPr>
                <w:rFonts w:ascii="Calibri" w:eastAsia="Calibri" w:hAnsi="Calibri" w:cs="Arial"/>
                <w:b/>
                <w:sz w:val="18"/>
                <w:szCs w:val="18"/>
              </w:rPr>
            </w:pPr>
          </w:p>
        </w:tc>
        <w:tc>
          <w:tcPr>
            <w:tcW w:w="507" w:type="pct"/>
          </w:tcPr>
          <w:p w14:paraId="48B3A58D"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52" w:type="pct"/>
          </w:tcPr>
          <w:p w14:paraId="2EE2F401"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90" w:type="pct"/>
          </w:tcPr>
          <w:p w14:paraId="53B7A5C6"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2" w:type="pct"/>
          </w:tcPr>
          <w:p w14:paraId="475F8DD9"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73" w:type="pct"/>
          </w:tcPr>
          <w:p w14:paraId="37D18D68"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c>
          <w:tcPr>
            <w:tcW w:w="564" w:type="pct"/>
          </w:tcPr>
          <w:p w14:paraId="7D2AA4DF" w14:textId="77777777" w:rsidR="00CC6C32" w:rsidRPr="00C57D88" w:rsidRDefault="00CC6C32" w:rsidP="00CC6C32">
            <w:pPr>
              <w:tabs>
                <w:tab w:val="right" w:pos="1202"/>
              </w:tabs>
              <w:spacing w:line="220" w:lineRule="exact"/>
              <w:jc w:val="right"/>
              <w:outlineLvl w:val="0"/>
              <w:rPr>
                <w:rFonts w:ascii="Calibri" w:hAnsi="Calibri" w:cs="Arial"/>
                <w:b/>
                <w:sz w:val="18"/>
                <w:szCs w:val="18"/>
              </w:rPr>
            </w:pPr>
            <w:r w:rsidRPr="00C57D88">
              <w:rPr>
                <w:rFonts w:ascii="Calibri" w:eastAsia="Calibri" w:hAnsi="Calibri"/>
                <w:b/>
                <w:sz w:val="18"/>
                <w:szCs w:val="18"/>
              </w:rPr>
              <w:t>HRK ‘000</w:t>
            </w:r>
          </w:p>
        </w:tc>
      </w:tr>
      <w:tr w:rsidR="00CC6C32" w:rsidRPr="00C57D88" w14:paraId="539D48D6" w14:textId="77777777" w:rsidTr="00CC6C32">
        <w:trPr>
          <w:trHeight w:hRule="exact" w:val="275"/>
        </w:trPr>
        <w:tc>
          <w:tcPr>
            <w:tcW w:w="1642" w:type="pct"/>
            <w:vAlign w:val="bottom"/>
          </w:tcPr>
          <w:p w14:paraId="7AB0A62D" w14:textId="77777777" w:rsidR="00CC6C32" w:rsidRPr="00C57D88" w:rsidRDefault="00CC6C32" w:rsidP="00CC6C32">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Assets </w:t>
            </w:r>
          </w:p>
        </w:tc>
        <w:tc>
          <w:tcPr>
            <w:tcW w:w="507" w:type="pct"/>
            <w:vAlign w:val="bottom"/>
          </w:tcPr>
          <w:p w14:paraId="65E41491"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c>
          <w:tcPr>
            <w:tcW w:w="552" w:type="pct"/>
            <w:vAlign w:val="bottom"/>
          </w:tcPr>
          <w:p w14:paraId="79F5E134"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c>
          <w:tcPr>
            <w:tcW w:w="590" w:type="pct"/>
            <w:vAlign w:val="bottom"/>
          </w:tcPr>
          <w:p w14:paraId="68CD829F"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c>
          <w:tcPr>
            <w:tcW w:w="572" w:type="pct"/>
            <w:vAlign w:val="bottom"/>
          </w:tcPr>
          <w:p w14:paraId="2F18FBFC"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c>
          <w:tcPr>
            <w:tcW w:w="573" w:type="pct"/>
            <w:vAlign w:val="bottom"/>
          </w:tcPr>
          <w:p w14:paraId="6C87AD70"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c>
          <w:tcPr>
            <w:tcW w:w="564" w:type="pct"/>
            <w:vAlign w:val="bottom"/>
          </w:tcPr>
          <w:p w14:paraId="2C15990D" w14:textId="77777777" w:rsidR="00CC6C32" w:rsidRPr="00C57D88" w:rsidRDefault="00CC6C32" w:rsidP="00CC6C32">
            <w:pPr>
              <w:tabs>
                <w:tab w:val="right" w:pos="1202"/>
              </w:tabs>
              <w:spacing w:line="240" w:lineRule="exact"/>
              <w:jc w:val="right"/>
              <w:outlineLvl w:val="0"/>
              <w:rPr>
                <w:rFonts w:ascii="Calibri" w:eastAsia="Calibri" w:hAnsi="Calibri" w:cs="Arial"/>
                <w:b/>
                <w:bCs/>
                <w:spacing w:val="-2"/>
                <w:sz w:val="18"/>
                <w:szCs w:val="18"/>
              </w:rPr>
            </w:pPr>
          </w:p>
        </w:tc>
      </w:tr>
      <w:tr w:rsidR="00CC6C32" w:rsidRPr="00C57D88" w14:paraId="41A666DA" w14:textId="77777777" w:rsidTr="00CC6C32">
        <w:trPr>
          <w:trHeight w:hRule="exact" w:val="512"/>
        </w:trPr>
        <w:tc>
          <w:tcPr>
            <w:tcW w:w="1642" w:type="pct"/>
            <w:vAlign w:val="bottom"/>
          </w:tcPr>
          <w:p w14:paraId="54000DA9"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 xml:space="preserve">Cash on hand and current accounts with banks </w:t>
            </w:r>
          </w:p>
        </w:tc>
        <w:tc>
          <w:tcPr>
            <w:tcW w:w="507" w:type="pct"/>
            <w:tcBorders>
              <w:top w:val="nil"/>
              <w:left w:val="nil"/>
              <w:bottom w:val="nil"/>
              <w:right w:val="nil"/>
            </w:tcBorders>
            <w:shd w:val="clear" w:color="auto" w:fill="auto"/>
            <w:vAlign w:val="bottom"/>
          </w:tcPr>
          <w:p w14:paraId="2118F70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881</w:t>
            </w:r>
            <w:r>
              <w:rPr>
                <w:rFonts w:ascii="Calibri" w:hAnsi="Calibri"/>
                <w:color w:val="000000"/>
                <w:sz w:val="18"/>
                <w:szCs w:val="18"/>
              </w:rPr>
              <w:t>,</w:t>
            </w:r>
            <w:r w:rsidRPr="003E4022">
              <w:rPr>
                <w:rFonts w:ascii="Calibri" w:hAnsi="Calibri"/>
                <w:color w:val="000000"/>
                <w:sz w:val="18"/>
                <w:szCs w:val="18"/>
              </w:rPr>
              <w:t>487</w:t>
            </w:r>
          </w:p>
        </w:tc>
        <w:tc>
          <w:tcPr>
            <w:tcW w:w="552" w:type="pct"/>
            <w:tcBorders>
              <w:top w:val="nil"/>
              <w:left w:val="nil"/>
              <w:bottom w:val="nil"/>
              <w:right w:val="nil"/>
            </w:tcBorders>
            <w:shd w:val="clear" w:color="auto" w:fill="auto"/>
            <w:vAlign w:val="bottom"/>
          </w:tcPr>
          <w:p w14:paraId="55C9408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24BC457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5C2C831"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7C86DC5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5CBFB598"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881</w:t>
            </w:r>
            <w:r>
              <w:rPr>
                <w:rFonts w:ascii="Calibri" w:hAnsi="Calibri"/>
                <w:color w:val="000000"/>
                <w:sz w:val="18"/>
                <w:szCs w:val="18"/>
              </w:rPr>
              <w:t>,</w:t>
            </w:r>
            <w:r w:rsidRPr="003E4022">
              <w:rPr>
                <w:rFonts w:ascii="Calibri" w:hAnsi="Calibri"/>
                <w:color w:val="000000"/>
                <w:sz w:val="18"/>
                <w:szCs w:val="18"/>
              </w:rPr>
              <w:t>487</w:t>
            </w:r>
          </w:p>
        </w:tc>
      </w:tr>
      <w:tr w:rsidR="00CC6C32" w:rsidRPr="00C57D88" w14:paraId="1D27DB33" w14:textId="77777777" w:rsidTr="00CC6C32">
        <w:trPr>
          <w:trHeight w:hRule="exact" w:val="275"/>
        </w:trPr>
        <w:tc>
          <w:tcPr>
            <w:tcW w:w="1642" w:type="pct"/>
            <w:vAlign w:val="bottom"/>
          </w:tcPr>
          <w:p w14:paraId="27C4A2D9"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Deposits with other banks</w:t>
            </w:r>
          </w:p>
        </w:tc>
        <w:tc>
          <w:tcPr>
            <w:tcW w:w="507" w:type="pct"/>
            <w:tcBorders>
              <w:top w:val="nil"/>
              <w:left w:val="nil"/>
              <w:bottom w:val="nil"/>
              <w:right w:val="nil"/>
            </w:tcBorders>
            <w:shd w:val="clear" w:color="auto" w:fill="auto"/>
            <w:vAlign w:val="bottom"/>
          </w:tcPr>
          <w:p w14:paraId="3DA816A7"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w:t>
            </w:r>
            <w:r>
              <w:rPr>
                <w:rFonts w:ascii="Calibri" w:hAnsi="Calibri"/>
                <w:color w:val="000000"/>
                <w:sz w:val="18"/>
                <w:szCs w:val="18"/>
              </w:rPr>
              <w:t>,</w:t>
            </w:r>
            <w:r w:rsidRPr="003E4022">
              <w:rPr>
                <w:rFonts w:ascii="Calibri" w:hAnsi="Calibri"/>
                <w:color w:val="000000"/>
                <w:sz w:val="18"/>
                <w:szCs w:val="18"/>
              </w:rPr>
              <w:t>184</w:t>
            </w:r>
          </w:p>
        </w:tc>
        <w:tc>
          <w:tcPr>
            <w:tcW w:w="552" w:type="pct"/>
            <w:tcBorders>
              <w:top w:val="nil"/>
              <w:left w:val="nil"/>
              <w:bottom w:val="nil"/>
              <w:right w:val="nil"/>
            </w:tcBorders>
            <w:shd w:val="clear" w:color="auto" w:fill="auto"/>
            <w:vAlign w:val="bottom"/>
          </w:tcPr>
          <w:p w14:paraId="7479EAD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519</w:t>
            </w:r>
            <w:r>
              <w:rPr>
                <w:rFonts w:ascii="Calibri" w:hAnsi="Calibri"/>
                <w:color w:val="000000"/>
                <w:sz w:val="18"/>
                <w:szCs w:val="18"/>
              </w:rPr>
              <w:t>,</w:t>
            </w:r>
            <w:r w:rsidRPr="003E4022">
              <w:rPr>
                <w:rFonts w:ascii="Calibri" w:hAnsi="Calibri"/>
                <w:color w:val="000000"/>
                <w:sz w:val="18"/>
                <w:szCs w:val="18"/>
              </w:rPr>
              <w:t>914</w:t>
            </w:r>
          </w:p>
        </w:tc>
        <w:tc>
          <w:tcPr>
            <w:tcW w:w="590" w:type="pct"/>
            <w:tcBorders>
              <w:top w:val="nil"/>
              <w:left w:val="nil"/>
              <w:bottom w:val="nil"/>
              <w:right w:val="nil"/>
            </w:tcBorders>
            <w:shd w:val="clear" w:color="auto" w:fill="auto"/>
            <w:vAlign w:val="bottom"/>
          </w:tcPr>
          <w:p w14:paraId="04343D9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632A7AFA"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6FBCB577"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372</w:t>
            </w:r>
          </w:p>
        </w:tc>
        <w:tc>
          <w:tcPr>
            <w:tcW w:w="564" w:type="pct"/>
            <w:tcBorders>
              <w:top w:val="nil"/>
              <w:left w:val="nil"/>
              <w:bottom w:val="nil"/>
              <w:right w:val="nil"/>
            </w:tcBorders>
            <w:shd w:val="clear" w:color="auto" w:fill="auto"/>
            <w:vAlign w:val="bottom"/>
          </w:tcPr>
          <w:p w14:paraId="358A7E9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553</w:t>
            </w:r>
            <w:r>
              <w:rPr>
                <w:rFonts w:ascii="Calibri" w:hAnsi="Calibri"/>
                <w:color w:val="000000"/>
                <w:sz w:val="18"/>
                <w:szCs w:val="18"/>
              </w:rPr>
              <w:t>,</w:t>
            </w:r>
            <w:r w:rsidRPr="003E4022">
              <w:rPr>
                <w:rFonts w:ascii="Calibri" w:hAnsi="Calibri"/>
                <w:color w:val="000000"/>
                <w:sz w:val="18"/>
                <w:szCs w:val="18"/>
              </w:rPr>
              <w:t xml:space="preserve">470 </w:t>
            </w:r>
          </w:p>
        </w:tc>
      </w:tr>
      <w:tr w:rsidR="00CC6C32" w:rsidRPr="00C57D88" w14:paraId="2A75A2F5" w14:textId="77777777" w:rsidTr="00CC6C32">
        <w:trPr>
          <w:trHeight w:hRule="exact" w:val="275"/>
        </w:trPr>
        <w:tc>
          <w:tcPr>
            <w:tcW w:w="1642" w:type="pct"/>
            <w:vAlign w:val="bottom"/>
          </w:tcPr>
          <w:p w14:paraId="1D10F3AB"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financial institutions*</w:t>
            </w:r>
          </w:p>
        </w:tc>
        <w:tc>
          <w:tcPr>
            <w:tcW w:w="507" w:type="pct"/>
            <w:tcBorders>
              <w:top w:val="nil"/>
              <w:left w:val="nil"/>
              <w:bottom w:val="nil"/>
              <w:right w:val="nil"/>
            </w:tcBorders>
            <w:shd w:val="clear" w:color="auto" w:fill="auto"/>
            <w:vAlign w:val="bottom"/>
          </w:tcPr>
          <w:p w14:paraId="2E60AD2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152</w:t>
            </w:r>
            <w:r>
              <w:rPr>
                <w:rFonts w:ascii="Calibri" w:hAnsi="Calibri"/>
                <w:color w:val="000000"/>
                <w:sz w:val="18"/>
                <w:szCs w:val="18"/>
              </w:rPr>
              <w:t>,</w:t>
            </w:r>
            <w:r w:rsidRPr="003E4022">
              <w:rPr>
                <w:rFonts w:ascii="Calibri" w:hAnsi="Calibri"/>
                <w:color w:val="000000"/>
                <w:sz w:val="18"/>
                <w:szCs w:val="18"/>
              </w:rPr>
              <w:t>358</w:t>
            </w:r>
          </w:p>
        </w:tc>
        <w:tc>
          <w:tcPr>
            <w:tcW w:w="552" w:type="pct"/>
            <w:tcBorders>
              <w:top w:val="nil"/>
              <w:left w:val="nil"/>
              <w:bottom w:val="nil"/>
              <w:right w:val="nil"/>
            </w:tcBorders>
            <w:shd w:val="clear" w:color="auto" w:fill="auto"/>
            <w:vAlign w:val="bottom"/>
          </w:tcPr>
          <w:p w14:paraId="4DE0912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336</w:t>
            </w:r>
            <w:r>
              <w:rPr>
                <w:rFonts w:ascii="Calibri" w:hAnsi="Calibri"/>
                <w:color w:val="000000"/>
                <w:sz w:val="18"/>
                <w:szCs w:val="18"/>
              </w:rPr>
              <w:t>,</w:t>
            </w:r>
            <w:r w:rsidRPr="003E4022">
              <w:rPr>
                <w:rFonts w:ascii="Calibri" w:hAnsi="Calibri"/>
                <w:color w:val="000000"/>
                <w:sz w:val="18"/>
                <w:szCs w:val="18"/>
              </w:rPr>
              <w:t>007</w:t>
            </w:r>
          </w:p>
        </w:tc>
        <w:tc>
          <w:tcPr>
            <w:tcW w:w="590" w:type="pct"/>
            <w:tcBorders>
              <w:top w:val="nil"/>
              <w:left w:val="nil"/>
              <w:bottom w:val="nil"/>
              <w:right w:val="nil"/>
            </w:tcBorders>
            <w:shd w:val="clear" w:color="auto" w:fill="auto"/>
            <w:vAlign w:val="bottom"/>
          </w:tcPr>
          <w:p w14:paraId="3B2E78E3"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259</w:t>
            </w:r>
            <w:r>
              <w:rPr>
                <w:rFonts w:ascii="Calibri" w:hAnsi="Calibri"/>
                <w:color w:val="000000"/>
                <w:sz w:val="18"/>
                <w:szCs w:val="18"/>
              </w:rPr>
              <w:t>,</w:t>
            </w:r>
            <w:r w:rsidRPr="003E4022">
              <w:rPr>
                <w:rFonts w:ascii="Calibri" w:hAnsi="Calibri"/>
                <w:color w:val="000000"/>
                <w:sz w:val="18"/>
                <w:szCs w:val="18"/>
              </w:rPr>
              <w:t>613</w:t>
            </w:r>
          </w:p>
        </w:tc>
        <w:tc>
          <w:tcPr>
            <w:tcW w:w="572" w:type="pct"/>
            <w:tcBorders>
              <w:top w:val="nil"/>
              <w:left w:val="nil"/>
              <w:bottom w:val="nil"/>
              <w:right w:val="nil"/>
            </w:tcBorders>
            <w:shd w:val="clear" w:color="auto" w:fill="auto"/>
            <w:vAlign w:val="bottom"/>
          </w:tcPr>
          <w:p w14:paraId="00E07AE1"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638</w:t>
            </w:r>
            <w:r>
              <w:rPr>
                <w:rFonts w:ascii="Calibri" w:hAnsi="Calibri"/>
                <w:color w:val="000000"/>
                <w:sz w:val="18"/>
                <w:szCs w:val="18"/>
              </w:rPr>
              <w:t>,</w:t>
            </w:r>
            <w:r w:rsidRPr="003E4022">
              <w:rPr>
                <w:rFonts w:ascii="Calibri" w:hAnsi="Calibri"/>
                <w:color w:val="000000"/>
                <w:sz w:val="18"/>
                <w:szCs w:val="18"/>
              </w:rPr>
              <w:t>834</w:t>
            </w:r>
          </w:p>
        </w:tc>
        <w:tc>
          <w:tcPr>
            <w:tcW w:w="573" w:type="pct"/>
            <w:tcBorders>
              <w:top w:val="nil"/>
              <w:left w:val="nil"/>
              <w:bottom w:val="nil"/>
              <w:right w:val="nil"/>
            </w:tcBorders>
            <w:shd w:val="clear" w:color="auto" w:fill="auto"/>
            <w:vAlign w:val="bottom"/>
          </w:tcPr>
          <w:p w14:paraId="3ED6B81F"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5</w:t>
            </w:r>
            <w:r>
              <w:rPr>
                <w:rFonts w:ascii="Calibri" w:hAnsi="Calibri"/>
                <w:color w:val="000000"/>
                <w:sz w:val="18"/>
                <w:szCs w:val="18"/>
              </w:rPr>
              <w:t>,</w:t>
            </w:r>
            <w:r w:rsidRPr="003E4022">
              <w:rPr>
                <w:rFonts w:ascii="Calibri" w:hAnsi="Calibri"/>
                <w:color w:val="000000"/>
                <w:sz w:val="18"/>
                <w:szCs w:val="18"/>
              </w:rPr>
              <w:t>060</w:t>
            </w:r>
            <w:r>
              <w:rPr>
                <w:rFonts w:ascii="Calibri" w:hAnsi="Calibri"/>
                <w:color w:val="000000"/>
                <w:sz w:val="18"/>
                <w:szCs w:val="18"/>
              </w:rPr>
              <w:t>,</w:t>
            </w:r>
            <w:r w:rsidRPr="003E4022">
              <w:rPr>
                <w:rFonts w:ascii="Calibri" w:hAnsi="Calibri"/>
                <w:color w:val="000000"/>
                <w:sz w:val="18"/>
                <w:szCs w:val="18"/>
              </w:rPr>
              <w:t>894</w:t>
            </w:r>
          </w:p>
        </w:tc>
        <w:tc>
          <w:tcPr>
            <w:tcW w:w="564" w:type="pct"/>
            <w:tcBorders>
              <w:top w:val="nil"/>
              <w:left w:val="nil"/>
              <w:bottom w:val="nil"/>
              <w:right w:val="nil"/>
            </w:tcBorders>
            <w:shd w:val="clear" w:color="auto" w:fill="auto"/>
            <w:vAlign w:val="bottom"/>
          </w:tcPr>
          <w:p w14:paraId="4E624172"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9</w:t>
            </w:r>
            <w:r>
              <w:rPr>
                <w:rFonts w:ascii="Calibri" w:hAnsi="Calibri"/>
                <w:color w:val="000000"/>
                <w:sz w:val="18"/>
                <w:szCs w:val="18"/>
              </w:rPr>
              <w:t>,</w:t>
            </w:r>
            <w:r w:rsidRPr="003E4022">
              <w:rPr>
                <w:rFonts w:ascii="Calibri" w:hAnsi="Calibri"/>
                <w:color w:val="000000"/>
                <w:sz w:val="18"/>
                <w:szCs w:val="18"/>
              </w:rPr>
              <w:t>447</w:t>
            </w:r>
            <w:r>
              <w:rPr>
                <w:rFonts w:ascii="Calibri" w:hAnsi="Calibri"/>
                <w:color w:val="000000"/>
                <w:sz w:val="18"/>
                <w:szCs w:val="18"/>
              </w:rPr>
              <w:t>,</w:t>
            </w:r>
            <w:r w:rsidRPr="003E4022">
              <w:rPr>
                <w:rFonts w:ascii="Calibri" w:hAnsi="Calibri"/>
                <w:color w:val="000000"/>
                <w:sz w:val="18"/>
                <w:szCs w:val="18"/>
              </w:rPr>
              <w:t>706</w:t>
            </w:r>
          </w:p>
        </w:tc>
      </w:tr>
      <w:tr w:rsidR="00CC6C32" w:rsidRPr="00C57D88" w14:paraId="47DBCE0C" w14:textId="77777777" w:rsidTr="00CC6C32">
        <w:trPr>
          <w:trHeight w:hRule="exact" w:val="275"/>
        </w:trPr>
        <w:tc>
          <w:tcPr>
            <w:tcW w:w="1642" w:type="pct"/>
            <w:vAlign w:val="bottom"/>
          </w:tcPr>
          <w:p w14:paraId="7DF96419"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Loans to other customers</w:t>
            </w:r>
          </w:p>
        </w:tc>
        <w:tc>
          <w:tcPr>
            <w:tcW w:w="507" w:type="pct"/>
            <w:tcBorders>
              <w:top w:val="nil"/>
              <w:left w:val="nil"/>
              <w:bottom w:val="nil"/>
              <w:right w:val="nil"/>
            </w:tcBorders>
            <w:shd w:val="clear" w:color="auto" w:fill="auto"/>
            <w:vAlign w:val="bottom"/>
          </w:tcPr>
          <w:p w14:paraId="6381FDC7"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656</w:t>
            </w:r>
            <w:r>
              <w:rPr>
                <w:rFonts w:ascii="Calibri" w:hAnsi="Calibri"/>
                <w:color w:val="000000"/>
                <w:sz w:val="18"/>
                <w:szCs w:val="18"/>
              </w:rPr>
              <w:t>,</w:t>
            </w:r>
            <w:r w:rsidRPr="003E4022">
              <w:rPr>
                <w:rFonts w:ascii="Calibri" w:hAnsi="Calibri"/>
                <w:color w:val="000000"/>
                <w:sz w:val="18"/>
                <w:szCs w:val="18"/>
              </w:rPr>
              <w:t>921</w:t>
            </w:r>
          </w:p>
        </w:tc>
        <w:tc>
          <w:tcPr>
            <w:tcW w:w="552" w:type="pct"/>
            <w:tcBorders>
              <w:top w:val="nil"/>
              <w:left w:val="nil"/>
              <w:bottom w:val="nil"/>
              <w:right w:val="nil"/>
            </w:tcBorders>
            <w:shd w:val="clear" w:color="auto" w:fill="auto"/>
            <w:vAlign w:val="bottom"/>
          </w:tcPr>
          <w:p w14:paraId="0CF1AE5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149</w:t>
            </w:r>
            <w:r>
              <w:rPr>
                <w:rFonts w:ascii="Calibri" w:hAnsi="Calibri"/>
                <w:color w:val="000000"/>
                <w:sz w:val="18"/>
                <w:szCs w:val="18"/>
              </w:rPr>
              <w:t>,</w:t>
            </w:r>
            <w:r w:rsidRPr="003E4022">
              <w:rPr>
                <w:rFonts w:ascii="Calibri" w:hAnsi="Calibri"/>
                <w:color w:val="000000"/>
                <w:sz w:val="18"/>
                <w:szCs w:val="18"/>
              </w:rPr>
              <w:t>889</w:t>
            </w:r>
          </w:p>
        </w:tc>
        <w:tc>
          <w:tcPr>
            <w:tcW w:w="590" w:type="pct"/>
            <w:tcBorders>
              <w:top w:val="nil"/>
              <w:left w:val="nil"/>
              <w:bottom w:val="nil"/>
              <w:right w:val="nil"/>
            </w:tcBorders>
            <w:shd w:val="clear" w:color="auto" w:fill="auto"/>
            <w:vAlign w:val="bottom"/>
          </w:tcPr>
          <w:p w14:paraId="2EB8DF92"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059</w:t>
            </w:r>
            <w:r>
              <w:rPr>
                <w:rFonts w:ascii="Calibri" w:hAnsi="Calibri"/>
                <w:color w:val="000000"/>
                <w:sz w:val="18"/>
                <w:szCs w:val="18"/>
              </w:rPr>
              <w:t>,</w:t>
            </w:r>
            <w:r w:rsidRPr="003E4022">
              <w:rPr>
                <w:rFonts w:ascii="Calibri" w:hAnsi="Calibri"/>
                <w:color w:val="000000"/>
                <w:sz w:val="18"/>
                <w:szCs w:val="18"/>
              </w:rPr>
              <w:t>355</w:t>
            </w:r>
          </w:p>
        </w:tc>
        <w:tc>
          <w:tcPr>
            <w:tcW w:w="572" w:type="pct"/>
            <w:tcBorders>
              <w:top w:val="nil"/>
              <w:left w:val="nil"/>
              <w:bottom w:val="nil"/>
              <w:right w:val="nil"/>
            </w:tcBorders>
            <w:shd w:val="clear" w:color="auto" w:fill="auto"/>
            <w:vAlign w:val="bottom"/>
          </w:tcPr>
          <w:p w14:paraId="0565B9D6"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227</w:t>
            </w:r>
            <w:r>
              <w:rPr>
                <w:rFonts w:ascii="Calibri" w:hAnsi="Calibri"/>
                <w:color w:val="000000"/>
                <w:sz w:val="18"/>
                <w:szCs w:val="18"/>
              </w:rPr>
              <w:t>,</w:t>
            </w:r>
            <w:r w:rsidRPr="003E4022">
              <w:rPr>
                <w:rFonts w:ascii="Calibri" w:hAnsi="Calibri"/>
                <w:color w:val="000000"/>
                <w:sz w:val="18"/>
                <w:szCs w:val="18"/>
              </w:rPr>
              <w:t>319</w:t>
            </w:r>
          </w:p>
        </w:tc>
        <w:tc>
          <w:tcPr>
            <w:tcW w:w="573" w:type="pct"/>
            <w:tcBorders>
              <w:top w:val="nil"/>
              <w:left w:val="nil"/>
              <w:bottom w:val="nil"/>
              <w:right w:val="nil"/>
            </w:tcBorders>
            <w:shd w:val="clear" w:color="auto" w:fill="auto"/>
            <w:vAlign w:val="bottom"/>
          </w:tcPr>
          <w:p w14:paraId="2A96F96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606</w:t>
            </w:r>
            <w:r>
              <w:rPr>
                <w:rFonts w:ascii="Calibri" w:hAnsi="Calibri"/>
                <w:color w:val="000000"/>
                <w:sz w:val="18"/>
                <w:szCs w:val="18"/>
              </w:rPr>
              <w:t>,</w:t>
            </w:r>
            <w:r w:rsidRPr="003E4022">
              <w:rPr>
                <w:rFonts w:ascii="Calibri" w:hAnsi="Calibri"/>
                <w:color w:val="000000"/>
                <w:sz w:val="18"/>
                <w:szCs w:val="18"/>
              </w:rPr>
              <w:t>150</w:t>
            </w:r>
          </w:p>
        </w:tc>
        <w:tc>
          <w:tcPr>
            <w:tcW w:w="564" w:type="pct"/>
            <w:tcBorders>
              <w:top w:val="nil"/>
              <w:left w:val="nil"/>
              <w:bottom w:val="nil"/>
              <w:right w:val="nil"/>
            </w:tcBorders>
            <w:shd w:val="clear" w:color="auto" w:fill="auto"/>
            <w:vAlign w:val="bottom"/>
          </w:tcPr>
          <w:p w14:paraId="7CEA696F"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13</w:t>
            </w:r>
            <w:r>
              <w:rPr>
                <w:rFonts w:ascii="Calibri" w:hAnsi="Calibri"/>
                <w:color w:val="000000"/>
                <w:sz w:val="18"/>
                <w:szCs w:val="18"/>
              </w:rPr>
              <w:t>,</w:t>
            </w:r>
            <w:r w:rsidRPr="003E4022">
              <w:rPr>
                <w:rFonts w:ascii="Calibri" w:hAnsi="Calibri"/>
                <w:color w:val="000000"/>
                <w:sz w:val="18"/>
                <w:szCs w:val="18"/>
              </w:rPr>
              <w:t>699</w:t>
            </w:r>
            <w:r>
              <w:rPr>
                <w:rFonts w:ascii="Calibri" w:hAnsi="Calibri"/>
                <w:color w:val="000000"/>
                <w:sz w:val="18"/>
                <w:szCs w:val="18"/>
              </w:rPr>
              <w:t>,</w:t>
            </w:r>
            <w:r w:rsidRPr="003E4022">
              <w:rPr>
                <w:rFonts w:ascii="Calibri" w:hAnsi="Calibri"/>
                <w:color w:val="000000"/>
                <w:sz w:val="18"/>
                <w:szCs w:val="18"/>
              </w:rPr>
              <w:t>634</w:t>
            </w:r>
          </w:p>
        </w:tc>
      </w:tr>
      <w:tr w:rsidR="00CC6C32" w:rsidRPr="00C57D88" w14:paraId="2ADE71F4" w14:textId="77777777" w:rsidTr="00CC6C32">
        <w:trPr>
          <w:trHeight w:hRule="exact" w:val="275"/>
        </w:trPr>
        <w:tc>
          <w:tcPr>
            <w:tcW w:w="1642" w:type="pct"/>
            <w:vAlign w:val="bottom"/>
          </w:tcPr>
          <w:p w14:paraId="567C6C9D"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Theme="minorHAnsi" w:hAnsiTheme="minorHAnsi" w:cs="Arial"/>
                <w:spacing w:val="-2"/>
                <w:sz w:val="18"/>
                <w:szCs w:val="18"/>
              </w:rPr>
              <w:t>Financial assets at fair value through profit or loss</w:t>
            </w:r>
          </w:p>
        </w:tc>
        <w:tc>
          <w:tcPr>
            <w:tcW w:w="507" w:type="pct"/>
            <w:tcBorders>
              <w:top w:val="nil"/>
              <w:left w:val="nil"/>
              <w:bottom w:val="nil"/>
              <w:right w:val="nil"/>
            </w:tcBorders>
            <w:shd w:val="clear" w:color="auto" w:fill="auto"/>
            <w:vAlign w:val="bottom"/>
          </w:tcPr>
          <w:p w14:paraId="7E5F9D18"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191</w:t>
            </w:r>
            <w:r>
              <w:rPr>
                <w:rFonts w:ascii="Calibri" w:hAnsi="Calibri"/>
                <w:color w:val="000000"/>
                <w:sz w:val="18"/>
                <w:szCs w:val="18"/>
              </w:rPr>
              <w:t>,</w:t>
            </w:r>
            <w:r w:rsidRPr="003E4022">
              <w:rPr>
                <w:rFonts w:ascii="Calibri" w:hAnsi="Calibri"/>
                <w:color w:val="000000"/>
                <w:sz w:val="18"/>
                <w:szCs w:val="18"/>
              </w:rPr>
              <w:t>760</w:t>
            </w:r>
          </w:p>
        </w:tc>
        <w:tc>
          <w:tcPr>
            <w:tcW w:w="552" w:type="pct"/>
            <w:tcBorders>
              <w:top w:val="nil"/>
              <w:left w:val="nil"/>
              <w:bottom w:val="nil"/>
              <w:right w:val="nil"/>
            </w:tcBorders>
            <w:shd w:val="clear" w:color="auto" w:fill="auto"/>
            <w:vAlign w:val="bottom"/>
          </w:tcPr>
          <w:p w14:paraId="351AAEA9"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5BAB567F"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57221C74"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52AA7192"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2</w:t>
            </w:r>
            <w:r>
              <w:rPr>
                <w:rFonts w:ascii="Calibri" w:hAnsi="Calibri"/>
                <w:color w:val="000000"/>
                <w:sz w:val="18"/>
                <w:szCs w:val="18"/>
              </w:rPr>
              <w:t>,</w:t>
            </w:r>
            <w:r w:rsidRPr="003E4022">
              <w:rPr>
                <w:rFonts w:ascii="Calibri" w:hAnsi="Calibri"/>
                <w:color w:val="000000"/>
                <w:sz w:val="18"/>
                <w:szCs w:val="18"/>
              </w:rPr>
              <w:t>234</w:t>
            </w:r>
          </w:p>
        </w:tc>
        <w:tc>
          <w:tcPr>
            <w:tcW w:w="564" w:type="pct"/>
            <w:tcBorders>
              <w:top w:val="nil"/>
              <w:left w:val="nil"/>
              <w:bottom w:val="nil"/>
              <w:right w:val="nil"/>
            </w:tcBorders>
            <w:shd w:val="clear" w:color="auto" w:fill="auto"/>
            <w:vAlign w:val="bottom"/>
          </w:tcPr>
          <w:p w14:paraId="6FD3C94D" w14:textId="77777777" w:rsidR="00CC6C32" w:rsidRPr="00C57D88" w:rsidDel="000A0F01" w:rsidRDefault="00CC6C32" w:rsidP="00CC6C32">
            <w:pPr>
              <w:tabs>
                <w:tab w:val="right" w:pos="1202"/>
              </w:tabs>
              <w:spacing w:line="240" w:lineRule="exact"/>
              <w:jc w:val="right"/>
              <w:outlineLvl w:val="0"/>
              <w:rPr>
                <w:rFonts w:ascii="Calibri" w:eastAsia="Calibri" w:hAnsi="Calibri" w:cs="Arial"/>
                <w:bCs/>
                <w:color w:val="000000"/>
                <w:sz w:val="18"/>
                <w:szCs w:val="18"/>
                <w:lang w:eastAsia="hr-HR"/>
              </w:rPr>
            </w:pPr>
            <w:r w:rsidRPr="003E4022">
              <w:rPr>
                <w:rFonts w:ascii="Calibri" w:hAnsi="Calibri"/>
                <w:color w:val="000000"/>
                <w:sz w:val="18"/>
                <w:szCs w:val="18"/>
              </w:rPr>
              <w:t>193</w:t>
            </w:r>
            <w:r>
              <w:rPr>
                <w:rFonts w:ascii="Calibri" w:hAnsi="Calibri"/>
                <w:color w:val="000000"/>
                <w:sz w:val="18"/>
                <w:szCs w:val="18"/>
              </w:rPr>
              <w:t>,</w:t>
            </w:r>
            <w:r w:rsidRPr="003E4022">
              <w:rPr>
                <w:rFonts w:ascii="Calibri" w:hAnsi="Calibri"/>
                <w:color w:val="000000"/>
                <w:sz w:val="18"/>
                <w:szCs w:val="18"/>
              </w:rPr>
              <w:t>994</w:t>
            </w:r>
          </w:p>
        </w:tc>
      </w:tr>
      <w:tr w:rsidR="00CC6C32" w:rsidRPr="00C57D88" w14:paraId="08866D9E" w14:textId="77777777" w:rsidTr="00CC6C32">
        <w:trPr>
          <w:trHeight w:hRule="exact" w:val="275"/>
        </w:trPr>
        <w:tc>
          <w:tcPr>
            <w:tcW w:w="1642" w:type="pct"/>
          </w:tcPr>
          <w:p w14:paraId="32C67588" w14:textId="77777777" w:rsidR="00CC6C32" w:rsidRPr="00C57D88" w:rsidRDefault="00CC6C32" w:rsidP="00CC6C32">
            <w:pPr>
              <w:tabs>
                <w:tab w:val="right" w:pos="1202"/>
              </w:tabs>
              <w:spacing w:line="240" w:lineRule="exact"/>
              <w:outlineLvl w:val="0"/>
              <w:rPr>
                <w:rFonts w:ascii="Calibri" w:eastAsia="Calibri" w:hAnsi="Calibri" w:cs="Arial"/>
                <w:sz w:val="18"/>
                <w:szCs w:val="18"/>
              </w:rPr>
            </w:pPr>
            <w:r w:rsidRPr="00C57D88">
              <w:rPr>
                <w:rFonts w:asciiTheme="minorHAnsi" w:hAnsiTheme="minorHAnsi" w:cs="Arial"/>
                <w:spacing w:val="-2"/>
                <w:sz w:val="18"/>
                <w:szCs w:val="18"/>
              </w:rPr>
              <w:t>Financial assets at fair value through other comprehensive income</w:t>
            </w:r>
          </w:p>
        </w:tc>
        <w:tc>
          <w:tcPr>
            <w:tcW w:w="507" w:type="pct"/>
            <w:tcBorders>
              <w:top w:val="nil"/>
              <w:left w:val="nil"/>
              <w:bottom w:val="nil"/>
              <w:right w:val="nil"/>
            </w:tcBorders>
            <w:shd w:val="clear" w:color="auto" w:fill="auto"/>
            <w:vAlign w:val="bottom"/>
          </w:tcPr>
          <w:p w14:paraId="0297BEB9"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527</w:t>
            </w:r>
            <w:r>
              <w:rPr>
                <w:rFonts w:ascii="Calibri" w:hAnsi="Calibri"/>
                <w:color w:val="000000"/>
                <w:sz w:val="18"/>
                <w:szCs w:val="18"/>
              </w:rPr>
              <w:t>,</w:t>
            </w:r>
            <w:r w:rsidRPr="003E4022">
              <w:rPr>
                <w:rFonts w:ascii="Calibri" w:hAnsi="Calibri"/>
                <w:color w:val="000000"/>
                <w:sz w:val="18"/>
                <w:szCs w:val="18"/>
              </w:rPr>
              <w:t>510</w:t>
            </w:r>
          </w:p>
        </w:tc>
        <w:tc>
          <w:tcPr>
            <w:tcW w:w="552" w:type="pct"/>
            <w:tcBorders>
              <w:top w:val="nil"/>
              <w:left w:val="nil"/>
              <w:bottom w:val="nil"/>
              <w:right w:val="nil"/>
            </w:tcBorders>
            <w:shd w:val="clear" w:color="auto" w:fill="auto"/>
            <w:vAlign w:val="bottom"/>
          </w:tcPr>
          <w:p w14:paraId="127C6A4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11</w:t>
            </w:r>
            <w:r>
              <w:rPr>
                <w:rFonts w:ascii="Calibri" w:hAnsi="Calibri"/>
                <w:color w:val="000000"/>
                <w:sz w:val="18"/>
                <w:szCs w:val="18"/>
              </w:rPr>
              <w:t>,</w:t>
            </w:r>
            <w:r w:rsidRPr="003E4022">
              <w:rPr>
                <w:rFonts w:ascii="Calibri" w:hAnsi="Calibri"/>
                <w:color w:val="000000"/>
                <w:sz w:val="18"/>
                <w:szCs w:val="18"/>
              </w:rPr>
              <w:t>131</w:t>
            </w:r>
          </w:p>
        </w:tc>
        <w:tc>
          <w:tcPr>
            <w:tcW w:w="590" w:type="pct"/>
            <w:tcBorders>
              <w:top w:val="nil"/>
              <w:left w:val="nil"/>
              <w:bottom w:val="nil"/>
              <w:right w:val="nil"/>
            </w:tcBorders>
            <w:shd w:val="clear" w:color="auto" w:fill="auto"/>
            <w:vAlign w:val="bottom"/>
          </w:tcPr>
          <w:p w14:paraId="4A0683BC"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76F88E86"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3880929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64" w:type="pct"/>
            <w:tcBorders>
              <w:top w:val="nil"/>
              <w:left w:val="nil"/>
              <w:bottom w:val="nil"/>
              <w:right w:val="nil"/>
            </w:tcBorders>
            <w:shd w:val="clear" w:color="auto" w:fill="auto"/>
            <w:vAlign w:val="bottom"/>
          </w:tcPr>
          <w:p w14:paraId="37851BC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538</w:t>
            </w:r>
            <w:r>
              <w:rPr>
                <w:rFonts w:ascii="Calibri" w:hAnsi="Calibri"/>
                <w:color w:val="000000"/>
                <w:sz w:val="18"/>
                <w:szCs w:val="18"/>
              </w:rPr>
              <w:t>,</w:t>
            </w:r>
            <w:r w:rsidRPr="003E4022">
              <w:rPr>
                <w:rFonts w:ascii="Calibri" w:hAnsi="Calibri"/>
                <w:color w:val="000000"/>
                <w:sz w:val="18"/>
                <w:szCs w:val="18"/>
              </w:rPr>
              <w:t>641</w:t>
            </w:r>
          </w:p>
        </w:tc>
      </w:tr>
      <w:tr w:rsidR="00CC6C32" w:rsidRPr="00C57D88" w14:paraId="36AD0E05" w14:textId="77777777" w:rsidTr="00CC6C32">
        <w:trPr>
          <w:trHeight w:hRule="exact" w:val="275"/>
        </w:trPr>
        <w:tc>
          <w:tcPr>
            <w:tcW w:w="1642" w:type="pct"/>
            <w:vAlign w:val="bottom"/>
          </w:tcPr>
          <w:p w14:paraId="28280A36" w14:textId="77777777" w:rsidR="00CC6C32" w:rsidRPr="00C57D88" w:rsidRDefault="00CC6C32" w:rsidP="00CC6C32">
            <w:pPr>
              <w:tabs>
                <w:tab w:val="right" w:pos="1202"/>
              </w:tabs>
              <w:spacing w:line="240" w:lineRule="exact"/>
              <w:outlineLvl w:val="0"/>
              <w:rPr>
                <w:rFonts w:ascii="Calibri" w:eastAsia="Calibri" w:hAnsi="Calibri" w:cs="Arial"/>
                <w:spacing w:val="-2"/>
                <w:sz w:val="18"/>
                <w:szCs w:val="18"/>
              </w:rPr>
            </w:pPr>
            <w:r w:rsidRPr="00C57D88">
              <w:rPr>
                <w:rFonts w:ascii="Calibri" w:eastAsia="Calibri" w:hAnsi="Calibri" w:cs="Arial"/>
                <w:spacing w:val="-2"/>
                <w:sz w:val="18"/>
                <w:szCs w:val="18"/>
              </w:rPr>
              <w:t xml:space="preserve">Investments in subsidiaries </w:t>
            </w:r>
          </w:p>
        </w:tc>
        <w:tc>
          <w:tcPr>
            <w:tcW w:w="507" w:type="pct"/>
            <w:tcBorders>
              <w:top w:val="nil"/>
              <w:left w:val="nil"/>
              <w:bottom w:val="nil"/>
              <w:right w:val="nil"/>
            </w:tcBorders>
            <w:shd w:val="clear" w:color="auto" w:fill="auto"/>
            <w:vAlign w:val="bottom"/>
          </w:tcPr>
          <w:p w14:paraId="231C7BD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bottom w:val="nil"/>
              <w:right w:val="nil"/>
            </w:tcBorders>
            <w:shd w:val="clear" w:color="auto" w:fill="auto"/>
            <w:vAlign w:val="bottom"/>
          </w:tcPr>
          <w:p w14:paraId="16C849E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bottom w:val="nil"/>
              <w:right w:val="nil"/>
            </w:tcBorders>
            <w:shd w:val="clear" w:color="auto" w:fill="auto"/>
            <w:vAlign w:val="bottom"/>
          </w:tcPr>
          <w:p w14:paraId="1CC8692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bottom w:val="nil"/>
              <w:right w:val="nil"/>
            </w:tcBorders>
            <w:shd w:val="clear" w:color="auto" w:fill="auto"/>
            <w:vAlign w:val="bottom"/>
          </w:tcPr>
          <w:p w14:paraId="4F77D503"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bottom w:val="nil"/>
              <w:right w:val="nil"/>
            </w:tcBorders>
            <w:shd w:val="clear" w:color="auto" w:fill="auto"/>
            <w:vAlign w:val="bottom"/>
          </w:tcPr>
          <w:p w14:paraId="4333C2FC"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36</w:t>
            </w:r>
            <w:r>
              <w:rPr>
                <w:rFonts w:ascii="Calibri" w:hAnsi="Calibri"/>
                <w:color w:val="000000"/>
                <w:sz w:val="18"/>
                <w:szCs w:val="18"/>
              </w:rPr>
              <w:t>,</w:t>
            </w:r>
            <w:r w:rsidRPr="003E4022">
              <w:rPr>
                <w:rFonts w:ascii="Calibri" w:hAnsi="Calibri"/>
                <w:color w:val="000000"/>
                <w:sz w:val="18"/>
                <w:szCs w:val="18"/>
              </w:rPr>
              <w:t>124</w:t>
            </w:r>
          </w:p>
        </w:tc>
        <w:tc>
          <w:tcPr>
            <w:tcW w:w="564" w:type="pct"/>
            <w:tcBorders>
              <w:top w:val="nil"/>
              <w:left w:val="nil"/>
              <w:bottom w:val="nil"/>
              <w:right w:val="nil"/>
            </w:tcBorders>
            <w:shd w:val="clear" w:color="auto" w:fill="auto"/>
            <w:vAlign w:val="bottom"/>
          </w:tcPr>
          <w:p w14:paraId="33CC10C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36</w:t>
            </w:r>
            <w:r>
              <w:rPr>
                <w:rFonts w:ascii="Calibri" w:hAnsi="Calibri"/>
                <w:color w:val="000000"/>
                <w:sz w:val="18"/>
                <w:szCs w:val="18"/>
              </w:rPr>
              <w:t>,</w:t>
            </w:r>
            <w:r w:rsidRPr="003E4022">
              <w:rPr>
                <w:rFonts w:ascii="Calibri" w:hAnsi="Calibri"/>
                <w:color w:val="000000"/>
                <w:sz w:val="18"/>
                <w:szCs w:val="18"/>
              </w:rPr>
              <w:t>124</w:t>
            </w:r>
          </w:p>
        </w:tc>
      </w:tr>
      <w:tr w:rsidR="00CC6C32" w:rsidRPr="00C57D88" w14:paraId="699B3E2D" w14:textId="77777777" w:rsidTr="00CC6C32">
        <w:trPr>
          <w:trHeight w:hRule="exact" w:val="391"/>
        </w:trPr>
        <w:tc>
          <w:tcPr>
            <w:tcW w:w="1642" w:type="pct"/>
            <w:vAlign w:val="bottom"/>
          </w:tcPr>
          <w:p w14:paraId="27FF9A3A"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Property, plant and equipment and intangible assets</w:t>
            </w:r>
          </w:p>
        </w:tc>
        <w:tc>
          <w:tcPr>
            <w:tcW w:w="507" w:type="pct"/>
            <w:tcBorders>
              <w:top w:val="nil"/>
              <w:left w:val="nil"/>
              <w:right w:val="nil"/>
            </w:tcBorders>
            <w:shd w:val="clear" w:color="auto" w:fill="auto"/>
            <w:vAlign w:val="bottom"/>
          </w:tcPr>
          <w:p w14:paraId="13CC76B1"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right w:val="nil"/>
            </w:tcBorders>
            <w:shd w:val="clear" w:color="auto" w:fill="auto"/>
            <w:vAlign w:val="bottom"/>
          </w:tcPr>
          <w:p w14:paraId="25F2330D"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90" w:type="pct"/>
            <w:tcBorders>
              <w:top w:val="nil"/>
              <w:left w:val="nil"/>
              <w:right w:val="nil"/>
            </w:tcBorders>
            <w:shd w:val="clear" w:color="auto" w:fill="auto"/>
            <w:vAlign w:val="bottom"/>
          </w:tcPr>
          <w:p w14:paraId="579D4FE4"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2" w:type="pct"/>
            <w:tcBorders>
              <w:top w:val="nil"/>
              <w:left w:val="nil"/>
              <w:right w:val="nil"/>
            </w:tcBorders>
            <w:shd w:val="clear" w:color="auto" w:fill="auto"/>
            <w:vAlign w:val="bottom"/>
          </w:tcPr>
          <w:p w14:paraId="490EB352"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73" w:type="pct"/>
            <w:tcBorders>
              <w:top w:val="nil"/>
              <w:left w:val="nil"/>
              <w:right w:val="nil"/>
            </w:tcBorders>
            <w:shd w:val="clear" w:color="auto" w:fill="auto"/>
            <w:vAlign w:val="bottom"/>
          </w:tcPr>
          <w:p w14:paraId="5402344B"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47</w:t>
            </w:r>
            <w:r>
              <w:rPr>
                <w:rFonts w:ascii="Calibri" w:hAnsi="Calibri"/>
                <w:color w:val="000000"/>
                <w:sz w:val="18"/>
                <w:szCs w:val="18"/>
              </w:rPr>
              <w:t>,</w:t>
            </w:r>
            <w:r w:rsidRPr="003E4022">
              <w:rPr>
                <w:rFonts w:ascii="Calibri" w:hAnsi="Calibri"/>
                <w:color w:val="000000"/>
                <w:sz w:val="18"/>
                <w:szCs w:val="18"/>
              </w:rPr>
              <w:t xml:space="preserve">309 </w:t>
            </w:r>
          </w:p>
        </w:tc>
        <w:tc>
          <w:tcPr>
            <w:tcW w:w="564" w:type="pct"/>
            <w:tcBorders>
              <w:top w:val="nil"/>
              <w:left w:val="nil"/>
              <w:right w:val="nil"/>
            </w:tcBorders>
            <w:shd w:val="clear" w:color="auto" w:fill="auto"/>
            <w:vAlign w:val="bottom"/>
          </w:tcPr>
          <w:p w14:paraId="739D0379"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47</w:t>
            </w:r>
            <w:r>
              <w:rPr>
                <w:rFonts w:ascii="Calibri" w:hAnsi="Calibri"/>
                <w:color w:val="000000"/>
                <w:sz w:val="18"/>
                <w:szCs w:val="18"/>
              </w:rPr>
              <w:t>,</w:t>
            </w:r>
            <w:r w:rsidRPr="003E4022">
              <w:rPr>
                <w:rFonts w:ascii="Calibri" w:hAnsi="Calibri"/>
                <w:color w:val="000000"/>
                <w:sz w:val="18"/>
                <w:szCs w:val="18"/>
              </w:rPr>
              <w:t>309</w:t>
            </w:r>
          </w:p>
        </w:tc>
      </w:tr>
      <w:tr w:rsidR="002924EC" w:rsidRPr="00C57D88" w14:paraId="1D94CD83" w14:textId="77777777" w:rsidTr="00CC6C32">
        <w:trPr>
          <w:trHeight w:hRule="exact" w:val="275"/>
        </w:trPr>
        <w:tc>
          <w:tcPr>
            <w:tcW w:w="1642" w:type="pct"/>
            <w:vAlign w:val="bottom"/>
          </w:tcPr>
          <w:p w14:paraId="03AD430E" w14:textId="77777777" w:rsidR="002924EC" w:rsidRPr="00C57D88" w:rsidRDefault="002924EC" w:rsidP="002924EC">
            <w:pPr>
              <w:tabs>
                <w:tab w:val="right" w:pos="1202"/>
              </w:tabs>
              <w:spacing w:line="220" w:lineRule="exact"/>
              <w:outlineLvl w:val="0"/>
              <w:rPr>
                <w:rFonts w:ascii="Calibri" w:hAnsi="Calibri" w:cs="Arial"/>
                <w:spacing w:val="-2"/>
                <w:sz w:val="18"/>
                <w:szCs w:val="18"/>
              </w:rPr>
            </w:pPr>
            <w:r>
              <w:rPr>
                <w:rFonts w:ascii="Calibri" w:hAnsi="Calibri" w:cs="Arial"/>
                <w:spacing w:val="-2"/>
                <w:sz w:val="18"/>
                <w:szCs w:val="18"/>
              </w:rPr>
              <w:t>Foreclosed assets</w:t>
            </w:r>
          </w:p>
        </w:tc>
        <w:tc>
          <w:tcPr>
            <w:tcW w:w="507" w:type="pct"/>
            <w:tcBorders>
              <w:top w:val="nil"/>
              <w:left w:val="nil"/>
              <w:right w:val="nil"/>
            </w:tcBorders>
            <w:shd w:val="clear" w:color="auto" w:fill="auto"/>
            <w:vAlign w:val="bottom"/>
          </w:tcPr>
          <w:p w14:paraId="28F2297C" w14:textId="77777777"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 xml:space="preserve"> - </w:t>
            </w:r>
          </w:p>
        </w:tc>
        <w:tc>
          <w:tcPr>
            <w:tcW w:w="552" w:type="pct"/>
            <w:tcBorders>
              <w:top w:val="nil"/>
              <w:left w:val="nil"/>
              <w:right w:val="nil"/>
            </w:tcBorders>
            <w:shd w:val="clear" w:color="auto" w:fill="auto"/>
            <w:vAlign w:val="bottom"/>
          </w:tcPr>
          <w:p w14:paraId="6D2E32C4" w14:textId="5DCCC180"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5</w:t>
            </w:r>
            <w:r>
              <w:rPr>
                <w:rFonts w:ascii="Calibri" w:hAnsi="Calibri"/>
                <w:color w:val="000000"/>
                <w:sz w:val="18"/>
                <w:szCs w:val="18"/>
              </w:rPr>
              <w:t>,</w:t>
            </w:r>
            <w:r w:rsidRPr="001B20C7">
              <w:rPr>
                <w:rFonts w:ascii="Calibri" w:hAnsi="Calibri"/>
                <w:color w:val="000000"/>
                <w:sz w:val="18"/>
                <w:szCs w:val="18"/>
              </w:rPr>
              <w:t>930</w:t>
            </w:r>
          </w:p>
        </w:tc>
        <w:tc>
          <w:tcPr>
            <w:tcW w:w="590" w:type="pct"/>
            <w:tcBorders>
              <w:top w:val="nil"/>
              <w:left w:val="nil"/>
              <w:right w:val="nil"/>
            </w:tcBorders>
            <w:shd w:val="clear" w:color="auto" w:fill="auto"/>
            <w:vAlign w:val="bottom"/>
          </w:tcPr>
          <w:p w14:paraId="205E764D" w14:textId="13282617"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2</w:t>
            </w:r>
            <w:r>
              <w:rPr>
                <w:rFonts w:ascii="Calibri" w:hAnsi="Calibri"/>
                <w:color w:val="000000"/>
                <w:sz w:val="18"/>
                <w:szCs w:val="18"/>
              </w:rPr>
              <w:t>,</w:t>
            </w:r>
            <w:r w:rsidRPr="001B20C7">
              <w:rPr>
                <w:rFonts w:ascii="Calibri" w:hAnsi="Calibri"/>
                <w:color w:val="000000"/>
                <w:sz w:val="18"/>
                <w:szCs w:val="18"/>
              </w:rPr>
              <w:t>044</w:t>
            </w:r>
          </w:p>
        </w:tc>
        <w:tc>
          <w:tcPr>
            <w:tcW w:w="572" w:type="pct"/>
            <w:tcBorders>
              <w:top w:val="nil"/>
              <w:left w:val="nil"/>
              <w:right w:val="nil"/>
            </w:tcBorders>
            <w:shd w:val="clear" w:color="auto" w:fill="auto"/>
            <w:vAlign w:val="bottom"/>
          </w:tcPr>
          <w:p w14:paraId="62ED2D6E" w14:textId="064A0AFD"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13</w:t>
            </w:r>
            <w:r>
              <w:rPr>
                <w:rFonts w:ascii="Calibri" w:hAnsi="Calibri"/>
                <w:color w:val="000000"/>
                <w:sz w:val="18"/>
                <w:szCs w:val="18"/>
              </w:rPr>
              <w:t>,</w:t>
            </w:r>
            <w:r w:rsidRPr="001B20C7">
              <w:rPr>
                <w:rFonts w:ascii="Calibri" w:hAnsi="Calibri"/>
                <w:color w:val="000000"/>
                <w:sz w:val="18"/>
                <w:szCs w:val="18"/>
              </w:rPr>
              <w:t>574</w:t>
            </w:r>
          </w:p>
        </w:tc>
        <w:tc>
          <w:tcPr>
            <w:tcW w:w="573" w:type="pct"/>
            <w:tcBorders>
              <w:top w:val="nil"/>
              <w:left w:val="nil"/>
              <w:right w:val="nil"/>
            </w:tcBorders>
            <w:shd w:val="clear" w:color="auto" w:fill="auto"/>
            <w:vAlign w:val="bottom"/>
          </w:tcPr>
          <w:p w14:paraId="3FF4BD69" w14:textId="61943C16"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sidRPr="001B20C7">
              <w:rPr>
                <w:rFonts w:ascii="Calibri" w:hAnsi="Calibri"/>
                <w:color w:val="000000"/>
                <w:sz w:val="18"/>
                <w:szCs w:val="18"/>
              </w:rPr>
              <w:t>2</w:t>
            </w:r>
            <w:r>
              <w:rPr>
                <w:rFonts w:ascii="Calibri" w:hAnsi="Calibri"/>
                <w:color w:val="000000"/>
                <w:sz w:val="18"/>
                <w:szCs w:val="18"/>
              </w:rPr>
              <w:t>,</w:t>
            </w:r>
            <w:r w:rsidRPr="001B20C7">
              <w:rPr>
                <w:rFonts w:ascii="Calibri" w:hAnsi="Calibri"/>
                <w:color w:val="000000"/>
                <w:sz w:val="18"/>
                <w:szCs w:val="18"/>
              </w:rPr>
              <w:t>650</w:t>
            </w:r>
          </w:p>
        </w:tc>
        <w:tc>
          <w:tcPr>
            <w:tcW w:w="564" w:type="pct"/>
            <w:tcBorders>
              <w:top w:val="nil"/>
              <w:left w:val="nil"/>
              <w:right w:val="nil"/>
            </w:tcBorders>
            <w:shd w:val="clear" w:color="auto" w:fill="auto"/>
            <w:vAlign w:val="bottom"/>
          </w:tcPr>
          <w:p w14:paraId="2B1346ED" w14:textId="51ABA21E" w:rsidR="002924EC" w:rsidRPr="00C57D88" w:rsidRDefault="002924EC" w:rsidP="002924EC">
            <w:pPr>
              <w:tabs>
                <w:tab w:val="right" w:pos="1202"/>
              </w:tabs>
              <w:spacing w:line="240" w:lineRule="exact"/>
              <w:jc w:val="right"/>
              <w:outlineLvl w:val="0"/>
              <w:rPr>
                <w:rFonts w:ascii="Calibri" w:eastAsia="Calibri" w:hAnsi="Calibri" w:cs="Arial"/>
                <w:spacing w:val="-2"/>
                <w:sz w:val="18"/>
                <w:szCs w:val="18"/>
              </w:rPr>
            </w:pPr>
            <w:r>
              <w:rPr>
                <w:rFonts w:ascii="Calibri" w:eastAsia="Calibri" w:hAnsi="Calibri" w:cs="Arial"/>
                <w:spacing w:val="-2"/>
                <w:sz w:val="18"/>
                <w:szCs w:val="18"/>
              </w:rPr>
              <w:t>24,198</w:t>
            </w:r>
          </w:p>
        </w:tc>
      </w:tr>
      <w:tr w:rsidR="00CC6C32" w:rsidRPr="00C57D88" w14:paraId="1B8CE5EE" w14:textId="77777777" w:rsidTr="00CC6C32">
        <w:trPr>
          <w:trHeight w:hRule="exact" w:val="275"/>
        </w:trPr>
        <w:tc>
          <w:tcPr>
            <w:tcW w:w="1642" w:type="pct"/>
            <w:vAlign w:val="bottom"/>
          </w:tcPr>
          <w:p w14:paraId="709CE524" w14:textId="77777777" w:rsidR="00CC6C32" w:rsidRPr="00C57D88" w:rsidRDefault="00CC6C32" w:rsidP="00CC6C32">
            <w:pPr>
              <w:tabs>
                <w:tab w:val="right" w:pos="1202"/>
              </w:tabs>
              <w:spacing w:line="220" w:lineRule="exact"/>
              <w:outlineLvl w:val="0"/>
              <w:rPr>
                <w:rFonts w:ascii="Calibri" w:hAnsi="Calibri" w:cs="Arial"/>
                <w:spacing w:val="-2"/>
                <w:sz w:val="18"/>
                <w:szCs w:val="18"/>
              </w:rPr>
            </w:pPr>
            <w:r w:rsidRPr="00C57D88">
              <w:rPr>
                <w:rFonts w:ascii="Calibri" w:hAnsi="Calibri" w:cs="Arial"/>
                <w:spacing w:val="-2"/>
                <w:sz w:val="18"/>
                <w:szCs w:val="18"/>
              </w:rPr>
              <w:t>Other assets</w:t>
            </w:r>
          </w:p>
        </w:tc>
        <w:tc>
          <w:tcPr>
            <w:tcW w:w="507" w:type="pct"/>
            <w:tcBorders>
              <w:left w:val="nil"/>
              <w:bottom w:val="single" w:sz="8" w:space="0" w:color="auto"/>
              <w:right w:val="nil"/>
            </w:tcBorders>
            <w:shd w:val="clear" w:color="auto" w:fill="auto"/>
            <w:vAlign w:val="bottom"/>
          </w:tcPr>
          <w:p w14:paraId="4E0F8C04"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7</w:t>
            </w:r>
            <w:r>
              <w:rPr>
                <w:rFonts w:ascii="Calibri" w:hAnsi="Calibri"/>
                <w:color w:val="000000"/>
                <w:sz w:val="18"/>
                <w:szCs w:val="18"/>
              </w:rPr>
              <w:t>,</w:t>
            </w:r>
            <w:r w:rsidRPr="003E4022">
              <w:rPr>
                <w:rFonts w:ascii="Calibri" w:hAnsi="Calibri"/>
                <w:color w:val="000000"/>
                <w:sz w:val="18"/>
                <w:szCs w:val="18"/>
              </w:rPr>
              <w:t>127</w:t>
            </w:r>
          </w:p>
        </w:tc>
        <w:tc>
          <w:tcPr>
            <w:tcW w:w="552" w:type="pct"/>
            <w:tcBorders>
              <w:left w:val="nil"/>
              <w:bottom w:val="single" w:sz="8" w:space="0" w:color="auto"/>
              <w:right w:val="nil"/>
            </w:tcBorders>
            <w:shd w:val="clear" w:color="auto" w:fill="auto"/>
            <w:vAlign w:val="bottom"/>
          </w:tcPr>
          <w:p w14:paraId="457B4BB2"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w:t>
            </w:r>
            <w:r>
              <w:rPr>
                <w:rFonts w:ascii="Calibri" w:hAnsi="Calibri"/>
                <w:color w:val="000000"/>
                <w:sz w:val="18"/>
                <w:szCs w:val="18"/>
              </w:rPr>
              <w:t>,</w:t>
            </w:r>
            <w:r w:rsidRPr="003E4022">
              <w:rPr>
                <w:rFonts w:ascii="Calibri" w:hAnsi="Calibri"/>
                <w:color w:val="000000"/>
                <w:sz w:val="18"/>
                <w:szCs w:val="18"/>
              </w:rPr>
              <w:t>630</w:t>
            </w:r>
          </w:p>
        </w:tc>
        <w:tc>
          <w:tcPr>
            <w:tcW w:w="590" w:type="pct"/>
            <w:tcBorders>
              <w:left w:val="nil"/>
              <w:bottom w:val="single" w:sz="8" w:space="0" w:color="auto"/>
              <w:right w:val="nil"/>
            </w:tcBorders>
            <w:shd w:val="clear" w:color="auto" w:fill="auto"/>
            <w:vAlign w:val="bottom"/>
          </w:tcPr>
          <w:p w14:paraId="2613C821"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10</w:t>
            </w:r>
            <w:r>
              <w:rPr>
                <w:rFonts w:ascii="Calibri" w:hAnsi="Calibri"/>
                <w:color w:val="000000"/>
                <w:sz w:val="18"/>
                <w:szCs w:val="18"/>
              </w:rPr>
              <w:t>,</w:t>
            </w:r>
            <w:r w:rsidRPr="003E4022">
              <w:rPr>
                <w:rFonts w:ascii="Calibri" w:hAnsi="Calibri"/>
                <w:color w:val="000000"/>
                <w:sz w:val="18"/>
                <w:szCs w:val="18"/>
              </w:rPr>
              <w:t>306</w:t>
            </w:r>
          </w:p>
        </w:tc>
        <w:tc>
          <w:tcPr>
            <w:tcW w:w="572" w:type="pct"/>
            <w:tcBorders>
              <w:left w:val="nil"/>
              <w:bottom w:val="single" w:sz="8" w:space="0" w:color="auto"/>
              <w:right w:val="nil"/>
            </w:tcBorders>
            <w:shd w:val="clear" w:color="auto" w:fill="auto"/>
            <w:vAlign w:val="bottom"/>
          </w:tcPr>
          <w:p w14:paraId="5FF15302"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4</w:t>
            </w:r>
            <w:r>
              <w:rPr>
                <w:rFonts w:ascii="Calibri" w:hAnsi="Calibri"/>
                <w:color w:val="000000"/>
                <w:sz w:val="18"/>
                <w:szCs w:val="18"/>
              </w:rPr>
              <w:t>,</w:t>
            </w:r>
            <w:r w:rsidRPr="003E4022">
              <w:rPr>
                <w:rFonts w:ascii="Calibri" w:hAnsi="Calibri"/>
                <w:color w:val="000000"/>
                <w:sz w:val="18"/>
                <w:szCs w:val="18"/>
              </w:rPr>
              <w:t>181</w:t>
            </w:r>
          </w:p>
        </w:tc>
        <w:tc>
          <w:tcPr>
            <w:tcW w:w="573" w:type="pct"/>
            <w:tcBorders>
              <w:left w:val="nil"/>
              <w:bottom w:val="single" w:sz="8" w:space="0" w:color="auto"/>
              <w:right w:val="nil"/>
            </w:tcBorders>
            <w:shd w:val="clear" w:color="auto" w:fill="auto"/>
            <w:vAlign w:val="bottom"/>
          </w:tcPr>
          <w:p w14:paraId="480A565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678</w:t>
            </w:r>
          </w:p>
        </w:tc>
        <w:tc>
          <w:tcPr>
            <w:tcW w:w="564" w:type="pct"/>
            <w:tcBorders>
              <w:left w:val="nil"/>
              <w:bottom w:val="nil"/>
              <w:right w:val="nil"/>
            </w:tcBorders>
            <w:shd w:val="clear" w:color="auto" w:fill="auto"/>
            <w:vAlign w:val="bottom"/>
          </w:tcPr>
          <w:p w14:paraId="4F9ED637"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23</w:t>
            </w:r>
            <w:r>
              <w:rPr>
                <w:rFonts w:ascii="Calibri" w:hAnsi="Calibri"/>
                <w:color w:val="000000"/>
                <w:sz w:val="18"/>
                <w:szCs w:val="18"/>
              </w:rPr>
              <w:t>,</w:t>
            </w:r>
            <w:r w:rsidRPr="003E4022">
              <w:rPr>
                <w:rFonts w:ascii="Calibri" w:hAnsi="Calibri"/>
                <w:color w:val="000000"/>
                <w:sz w:val="18"/>
                <w:szCs w:val="18"/>
              </w:rPr>
              <w:t>922</w:t>
            </w:r>
          </w:p>
        </w:tc>
      </w:tr>
      <w:tr w:rsidR="00CC6C32" w:rsidRPr="00C57D88" w14:paraId="500D6C07" w14:textId="77777777" w:rsidTr="00CC6C32">
        <w:trPr>
          <w:trHeight w:hRule="exact" w:val="275"/>
        </w:trPr>
        <w:tc>
          <w:tcPr>
            <w:tcW w:w="1642" w:type="pct"/>
            <w:vAlign w:val="bottom"/>
          </w:tcPr>
          <w:p w14:paraId="075DAF29" w14:textId="77777777" w:rsidR="00CC6C32" w:rsidRPr="00C57D88" w:rsidRDefault="00CC6C32" w:rsidP="00CC6C32">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 xml:space="preserve">Total assets </w:t>
            </w:r>
          </w:p>
        </w:tc>
        <w:tc>
          <w:tcPr>
            <w:tcW w:w="507" w:type="pct"/>
            <w:tcBorders>
              <w:top w:val="nil"/>
              <w:left w:val="nil"/>
              <w:bottom w:val="single" w:sz="8" w:space="0" w:color="auto"/>
              <w:right w:val="nil"/>
            </w:tcBorders>
            <w:shd w:val="clear" w:color="auto" w:fill="auto"/>
            <w:vAlign w:val="bottom"/>
          </w:tcPr>
          <w:p w14:paraId="30156740"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4</w:t>
            </w:r>
            <w:r>
              <w:rPr>
                <w:rFonts w:ascii="Calibri" w:hAnsi="Calibri"/>
                <w:b/>
                <w:bCs/>
                <w:color w:val="000000"/>
                <w:sz w:val="18"/>
                <w:szCs w:val="18"/>
              </w:rPr>
              <w:t>,</w:t>
            </w:r>
            <w:r w:rsidRPr="003E4022">
              <w:rPr>
                <w:rFonts w:ascii="Calibri" w:hAnsi="Calibri"/>
                <w:b/>
                <w:bCs/>
                <w:color w:val="000000"/>
                <w:sz w:val="18"/>
                <w:szCs w:val="18"/>
              </w:rPr>
              <w:t>450</w:t>
            </w:r>
            <w:r>
              <w:rPr>
                <w:rFonts w:ascii="Calibri" w:hAnsi="Calibri"/>
                <w:b/>
                <w:bCs/>
                <w:color w:val="000000"/>
                <w:sz w:val="18"/>
                <w:szCs w:val="18"/>
              </w:rPr>
              <w:t>,</w:t>
            </w:r>
            <w:r w:rsidRPr="003E4022">
              <w:rPr>
                <w:rFonts w:ascii="Calibri" w:hAnsi="Calibri"/>
                <w:b/>
                <w:bCs/>
                <w:color w:val="000000"/>
                <w:sz w:val="18"/>
                <w:szCs w:val="18"/>
              </w:rPr>
              <w:t>347</w:t>
            </w:r>
          </w:p>
        </w:tc>
        <w:tc>
          <w:tcPr>
            <w:tcW w:w="552" w:type="pct"/>
            <w:tcBorders>
              <w:top w:val="nil"/>
              <w:left w:val="nil"/>
              <w:bottom w:val="single" w:sz="8" w:space="0" w:color="auto"/>
              <w:right w:val="nil"/>
            </w:tcBorders>
            <w:shd w:val="clear" w:color="auto" w:fill="auto"/>
            <w:vAlign w:val="bottom"/>
          </w:tcPr>
          <w:p w14:paraId="4026D44C"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1</w:t>
            </w:r>
            <w:r>
              <w:rPr>
                <w:rFonts w:ascii="Calibri" w:hAnsi="Calibri"/>
                <w:b/>
                <w:bCs/>
                <w:color w:val="000000"/>
                <w:sz w:val="18"/>
                <w:szCs w:val="18"/>
              </w:rPr>
              <w:t>,</w:t>
            </w:r>
            <w:r w:rsidRPr="003E4022">
              <w:rPr>
                <w:rFonts w:ascii="Calibri" w:hAnsi="Calibri"/>
                <w:b/>
                <w:bCs/>
                <w:color w:val="000000"/>
                <w:sz w:val="18"/>
                <w:szCs w:val="18"/>
              </w:rPr>
              <w:t>024</w:t>
            </w:r>
            <w:r>
              <w:rPr>
                <w:rFonts w:ascii="Calibri" w:hAnsi="Calibri"/>
                <w:b/>
                <w:bCs/>
                <w:color w:val="000000"/>
                <w:sz w:val="18"/>
                <w:szCs w:val="18"/>
              </w:rPr>
              <w:t>,</w:t>
            </w:r>
            <w:r w:rsidRPr="003E4022">
              <w:rPr>
                <w:rFonts w:ascii="Calibri" w:hAnsi="Calibri"/>
                <w:b/>
                <w:bCs/>
                <w:color w:val="000000"/>
                <w:sz w:val="18"/>
                <w:szCs w:val="18"/>
              </w:rPr>
              <w:t>501</w:t>
            </w:r>
          </w:p>
        </w:tc>
        <w:tc>
          <w:tcPr>
            <w:tcW w:w="590" w:type="pct"/>
            <w:tcBorders>
              <w:top w:val="nil"/>
              <w:left w:val="nil"/>
              <w:bottom w:val="single" w:sz="8" w:space="0" w:color="auto"/>
              <w:right w:val="nil"/>
            </w:tcBorders>
            <w:shd w:val="clear" w:color="auto" w:fill="auto"/>
            <w:vAlign w:val="bottom"/>
          </w:tcPr>
          <w:p w14:paraId="2CAB3D7B"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3</w:t>
            </w:r>
            <w:r>
              <w:rPr>
                <w:rFonts w:ascii="Calibri" w:hAnsi="Calibri"/>
                <w:b/>
                <w:bCs/>
                <w:color w:val="000000"/>
                <w:sz w:val="18"/>
                <w:szCs w:val="18"/>
              </w:rPr>
              <w:t>,</w:t>
            </w:r>
            <w:r w:rsidRPr="003E4022">
              <w:rPr>
                <w:rFonts w:ascii="Calibri" w:hAnsi="Calibri"/>
                <w:b/>
                <w:bCs/>
                <w:color w:val="000000"/>
                <w:sz w:val="18"/>
                <w:szCs w:val="18"/>
              </w:rPr>
              <w:t>331</w:t>
            </w:r>
            <w:r>
              <w:rPr>
                <w:rFonts w:ascii="Calibri" w:hAnsi="Calibri"/>
                <w:b/>
                <w:bCs/>
                <w:color w:val="000000"/>
                <w:sz w:val="18"/>
                <w:szCs w:val="18"/>
              </w:rPr>
              <w:t>,</w:t>
            </w:r>
            <w:r w:rsidRPr="003E4022">
              <w:rPr>
                <w:rFonts w:ascii="Calibri" w:hAnsi="Calibri"/>
                <w:b/>
                <w:bCs/>
                <w:color w:val="000000"/>
                <w:sz w:val="18"/>
                <w:szCs w:val="18"/>
              </w:rPr>
              <w:t>318</w:t>
            </w:r>
          </w:p>
        </w:tc>
        <w:tc>
          <w:tcPr>
            <w:tcW w:w="572" w:type="pct"/>
            <w:tcBorders>
              <w:top w:val="nil"/>
              <w:left w:val="nil"/>
              <w:bottom w:val="single" w:sz="8" w:space="0" w:color="auto"/>
              <w:right w:val="nil"/>
            </w:tcBorders>
            <w:shd w:val="clear" w:color="auto" w:fill="auto"/>
            <w:vAlign w:val="bottom"/>
          </w:tcPr>
          <w:p w14:paraId="4062514E"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4</w:t>
            </w:r>
            <w:r>
              <w:rPr>
                <w:rFonts w:ascii="Calibri" w:hAnsi="Calibri"/>
                <w:b/>
                <w:bCs/>
                <w:color w:val="000000"/>
                <w:sz w:val="18"/>
                <w:szCs w:val="18"/>
              </w:rPr>
              <w:t>,</w:t>
            </w:r>
            <w:r w:rsidRPr="003E4022">
              <w:rPr>
                <w:rFonts w:ascii="Calibri" w:hAnsi="Calibri"/>
                <w:b/>
                <w:bCs/>
                <w:color w:val="000000"/>
                <w:sz w:val="18"/>
                <w:szCs w:val="18"/>
              </w:rPr>
              <w:t>883</w:t>
            </w:r>
            <w:r>
              <w:rPr>
                <w:rFonts w:ascii="Calibri" w:hAnsi="Calibri"/>
                <w:b/>
                <w:bCs/>
                <w:color w:val="000000"/>
                <w:sz w:val="18"/>
                <w:szCs w:val="18"/>
              </w:rPr>
              <w:t>,</w:t>
            </w:r>
            <w:r w:rsidRPr="003E4022">
              <w:rPr>
                <w:rFonts w:ascii="Calibri" w:hAnsi="Calibri"/>
                <w:b/>
                <w:bCs/>
                <w:color w:val="000000"/>
                <w:sz w:val="18"/>
                <w:szCs w:val="18"/>
              </w:rPr>
              <w:t>908</w:t>
            </w:r>
          </w:p>
        </w:tc>
        <w:tc>
          <w:tcPr>
            <w:tcW w:w="573" w:type="pct"/>
            <w:tcBorders>
              <w:top w:val="nil"/>
              <w:left w:val="nil"/>
              <w:bottom w:val="single" w:sz="8" w:space="0" w:color="auto"/>
              <w:right w:val="nil"/>
            </w:tcBorders>
            <w:shd w:val="clear" w:color="auto" w:fill="auto"/>
            <w:vAlign w:val="bottom"/>
          </w:tcPr>
          <w:p w14:paraId="16D5EAF7"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12</w:t>
            </w:r>
            <w:r>
              <w:rPr>
                <w:rFonts w:ascii="Calibri" w:hAnsi="Calibri"/>
                <w:b/>
                <w:bCs/>
                <w:color w:val="000000"/>
                <w:sz w:val="18"/>
                <w:szCs w:val="18"/>
              </w:rPr>
              <w:t>,</w:t>
            </w:r>
            <w:r w:rsidRPr="003E4022">
              <w:rPr>
                <w:rFonts w:ascii="Calibri" w:hAnsi="Calibri"/>
                <w:b/>
                <w:bCs/>
                <w:color w:val="000000"/>
                <w:sz w:val="18"/>
                <w:szCs w:val="18"/>
              </w:rPr>
              <w:t>756</w:t>
            </w:r>
            <w:r>
              <w:rPr>
                <w:rFonts w:ascii="Calibri" w:hAnsi="Calibri"/>
                <w:b/>
                <w:bCs/>
                <w:color w:val="000000"/>
                <w:sz w:val="18"/>
                <w:szCs w:val="18"/>
              </w:rPr>
              <w:t>,</w:t>
            </w:r>
            <w:r w:rsidRPr="003E4022">
              <w:rPr>
                <w:rFonts w:ascii="Calibri" w:hAnsi="Calibri"/>
                <w:b/>
                <w:bCs/>
                <w:color w:val="000000"/>
                <w:sz w:val="18"/>
                <w:szCs w:val="18"/>
              </w:rPr>
              <w:t>411</w:t>
            </w:r>
          </w:p>
        </w:tc>
        <w:tc>
          <w:tcPr>
            <w:tcW w:w="564" w:type="pct"/>
            <w:tcBorders>
              <w:top w:val="single" w:sz="8" w:space="0" w:color="auto"/>
              <w:left w:val="nil"/>
              <w:bottom w:val="single" w:sz="8" w:space="0" w:color="auto"/>
              <w:right w:val="nil"/>
            </w:tcBorders>
            <w:shd w:val="clear" w:color="auto" w:fill="auto"/>
            <w:vAlign w:val="bottom"/>
          </w:tcPr>
          <w:p w14:paraId="27A3C01A"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3E4022">
              <w:rPr>
                <w:rFonts w:ascii="Calibri" w:hAnsi="Calibri"/>
                <w:b/>
                <w:bCs/>
                <w:color w:val="000000"/>
                <w:sz w:val="18"/>
                <w:szCs w:val="18"/>
              </w:rPr>
              <w:t>26</w:t>
            </w:r>
            <w:r>
              <w:rPr>
                <w:rFonts w:ascii="Calibri" w:hAnsi="Calibri"/>
                <w:b/>
                <w:bCs/>
                <w:color w:val="000000"/>
                <w:sz w:val="18"/>
                <w:szCs w:val="18"/>
              </w:rPr>
              <w:t>,</w:t>
            </w:r>
            <w:r w:rsidRPr="003E4022">
              <w:rPr>
                <w:rFonts w:ascii="Calibri" w:hAnsi="Calibri"/>
                <w:b/>
                <w:bCs/>
                <w:color w:val="000000"/>
                <w:sz w:val="18"/>
                <w:szCs w:val="18"/>
              </w:rPr>
              <w:t>446</w:t>
            </w:r>
            <w:r>
              <w:rPr>
                <w:rFonts w:ascii="Calibri" w:hAnsi="Calibri"/>
                <w:b/>
                <w:bCs/>
                <w:color w:val="000000"/>
                <w:sz w:val="18"/>
                <w:szCs w:val="18"/>
              </w:rPr>
              <w:t>,</w:t>
            </w:r>
            <w:r w:rsidRPr="003E4022">
              <w:rPr>
                <w:rFonts w:ascii="Calibri" w:hAnsi="Calibri"/>
                <w:b/>
                <w:bCs/>
                <w:color w:val="000000"/>
                <w:sz w:val="18"/>
                <w:szCs w:val="18"/>
              </w:rPr>
              <w:t>485</w:t>
            </w:r>
          </w:p>
        </w:tc>
      </w:tr>
      <w:tr w:rsidR="00CC6C32" w:rsidRPr="00C57D88" w14:paraId="52A457B2" w14:textId="77777777" w:rsidTr="00CC6C32">
        <w:trPr>
          <w:trHeight w:hRule="exact" w:val="275"/>
        </w:trPr>
        <w:tc>
          <w:tcPr>
            <w:tcW w:w="1642" w:type="pct"/>
            <w:vAlign w:val="bottom"/>
          </w:tcPr>
          <w:p w14:paraId="2DF6266E" w14:textId="77777777" w:rsidR="00CC6C32" w:rsidRPr="00C57D88" w:rsidRDefault="00CC6C32" w:rsidP="00CC6C32">
            <w:pPr>
              <w:tabs>
                <w:tab w:val="right" w:pos="1202"/>
              </w:tabs>
              <w:spacing w:line="240" w:lineRule="exact"/>
              <w:outlineLvl w:val="0"/>
              <w:rPr>
                <w:rFonts w:ascii="Calibri" w:eastAsia="Calibri" w:hAnsi="Calibri" w:cs="Arial"/>
                <w:b/>
                <w:bCs/>
                <w:sz w:val="18"/>
                <w:szCs w:val="18"/>
              </w:rPr>
            </w:pPr>
          </w:p>
        </w:tc>
        <w:tc>
          <w:tcPr>
            <w:tcW w:w="507" w:type="pct"/>
            <w:tcBorders>
              <w:top w:val="single" w:sz="12" w:space="0" w:color="auto"/>
            </w:tcBorders>
            <w:shd w:val="clear" w:color="auto" w:fill="auto"/>
            <w:vAlign w:val="bottom"/>
          </w:tcPr>
          <w:p w14:paraId="572D144A"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tcBorders>
            <w:shd w:val="clear" w:color="auto" w:fill="auto"/>
            <w:vAlign w:val="bottom"/>
          </w:tcPr>
          <w:p w14:paraId="77703BE9"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tcBorders>
            <w:shd w:val="clear" w:color="auto" w:fill="auto"/>
            <w:vAlign w:val="bottom"/>
          </w:tcPr>
          <w:p w14:paraId="27B76277"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tcBorders>
            <w:shd w:val="clear" w:color="auto" w:fill="auto"/>
            <w:vAlign w:val="bottom"/>
          </w:tcPr>
          <w:p w14:paraId="41493CC8"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tcBorders>
            <w:shd w:val="clear" w:color="auto" w:fill="auto"/>
            <w:vAlign w:val="bottom"/>
          </w:tcPr>
          <w:p w14:paraId="31AD9E6C"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tcBorders>
            <w:shd w:val="clear" w:color="auto" w:fill="auto"/>
            <w:vAlign w:val="bottom"/>
          </w:tcPr>
          <w:p w14:paraId="6CA35FEF"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r>
      <w:tr w:rsidR="00CC6C32" w:rsidRPr="00C57D88" w14:paraId="4E215870" w14:textId="77777777" w:rsidTr="00CC6C32">
        <w:trPr>
          <w:trHeight w:hRule="exact" w:val="275"/>
        </w:trPr>
        <w:tc>
          <w:tcPr>
            <w:tcW w:w="1642" w:type="pct"/>
            <w:vAlign w:val="bottom"/>
          </w:tcPr>
          <w:p w14:paraId="05C53BE2" w14:textId="77777777" w:rsidR="00CC6C32" w:rsidRPr="00C57D88" w:rsidRDefault="00CC6C32" w:rsidP="00CC6C32">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Liabilities</w:t>
            </w:r>
          </w:p>
        </w:tc>
        <w:tc>
          <w:tcPr>
            <w:tcW w:w="507" w:type="pct"/>
            <w:vAlign w:val="bottom"/>
          </w:tcPr>
          <w:p w14:paraId="7A96F602"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c>
          <w:tcPr>
            <w:tcW w:w="552" w:type="pct"/>
            <w:vAlign w:val="bottom"/>
          </w:tcPr>
          <w:p w14:paraId="0C68B1AD"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c>
          <w:tcPr>
            <w:tcW w:w="590" w:type="pct"/>
            <w:vAlign w:val="bottom"/>
          </w:tcPr>
          <w:p w14:paraId="2774F292"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c>
          <w:tcPr>
            <w:tcW w:w="572" w:type="pct"/>
            <w:vAlign w:val="bottom"/>
          </w:tcPr>
          <w:p w14:paraId="4C8A91C5"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c>
          <w:tcPr>
            <w:tcW w:w="573" w:type="pct"/>
            <w:vAlign w:val="bottom"/>
          </w:tcPr>
          <w:p w14:paraId="7B071E63"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c>
          <w:tcPr>
            <w:tcW w:w="564" w:type="pct"/>
            <w:vAlign w:val="bottom"/>
          </w:tcPr>
          <w:p w14:paraId="5B25A46A" w14:textId="77777777" w:rsidR="00CC6C32" w:rsidRPr="00C57D88" w:rsidRDefault="00CC6C32" w:rsidP="00CC6C32">
            <w:pPr>
              <w:spacing w:line="240" w:lineRule="exact"/>
              <w:jc w:val="right"/>
              <w:outlineLvl w:val="0"/>
              <w:rPr>
                <w:rFonts w:ascii="Calibri" w:eastAsia="Calibri" w:hAnsi="Calibri" w:cs="Arial"/>
                <w:spacing w:val="-2"/>
                <w:sz w:val="18"/>
                <w:szCs w:val="18"/>
              </w:rPr>
            </w:pPr>
          </w:p>
        </w:tc>
      </w:tr>
      <w:tr w:rsidR="00CC6C32" w:rsidRPr="00C57D88" w14:paraId="78F270D6" w14:textId="77777777" w:rsidTr="00CC6C32">
        <w:trPr>
          <w:trHeight w:hRule="exact" w:val="275"/>
        </w:trPr>
        <w:tc>
          <w:tcPr>
            <w:tcW w:w="1642" w:type="pct"/>
            <w:vAlign w:val="bottom"/>
          </w:tcPr>
          <w:p w14:paraId="704AAA09" w14:textId="77777777" w:rsidR="00CC6C32" w:rsidRPr="00C57D88" w:rsidRDefault="00CC6C32"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Deposits from customers </w:t>
            </w:r>
          </w:p>
        </w:tc>
        <w:tc>
          <w:tcPr>
            <w:tcW w:w="507" w:type="pct"/>
            <w:tcBorders>
              <w:top w:val="nil"/>
              <w:left w:val="nil"/>
              <w:bottom w:val="nil"/>
              <w:right w:val="nil"/>
            </w:tcBorders>
            <w:shd w:val="clear" w:color="auto" w:fill="auto"/>
            <w:vAlign w:val="bottom"/>
          </w:tcPr>
          <w:p w14:paraId="7B6A03F1"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89</w:t>
            </w:r>
            <w:r>
              <w:rPr>
                <w:rFonts w:ascii="Calibri" w:hAnsi="Calibri"/>
                <w:color w:val="000000"/>
                <w:sz w:val="18"/>
                <w:szCs w:val="18"/>
              </w:rPr>
              <w:t>,</w:t>
            </w:r>
            <w:r w:rsidRPr="00DE74F5">
              <w:rPr>
                <w:rFonts w:ascii="Calibri" w:hAnsi="Calibri"/>
                <w:color w:val="000000"/>
                <w:sz w:val="18"/>
                <w:szCs w:val="18"/>
              </w:rPr>
              <w:t>551</w:t>
            </w:r>
          </w:p>
        </w:tc>
        <w:tc>
          <w:tcPr>
            <w:tcW w:w="552" w:type="pct"/>
            <w:tcBorders>
              <w:top w:val="nil"/>
              <w:left w:val="nil"/>
              <w:bottom w:val="nil"/>
              <w:right w:val="nil"/>
            </w:tcBorders>
            <w:shd w:val="clear" w:color="auto" w:fill="auto"/>
            <w:vAlign w:val="bottom"/>
          </w:tcPr>
          <w:p w14:paraId="2D262B5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3E4022">
              <w:rPr>
                <w:rFonts w:ascii="Calibri" w:hAnsi="Calibri"/>
                <w:color w:val="000000"/>
                <w:sz w:val="18"/>
                <w:szCs w:val="18"/>
              </w:rPr>
              <w:t>24</w:t>
            </w:r>
            <w:r>
              <w:rPr>
                <w:rFonts w:ascii="Calibri" w:hAnsi="Calibri"/>
                <w:color w:val="000000"/>
                <w:sz w:val="18"/>
                <w:szCs w:val="18"/>
              </w:rPr>
              <w:t>,</w:t>
            </w:r>
            <w:r w:rsidRPr="003E4022">
              <w:rPr>
                <w:rFonts w:ascii="Calibri" w:hAnsi="Calibri"/>
                <w:color w:val="000000"/>
                <w:sz w:val="18"/>
                <w:szCs w:val="18"/>
              </w:rPr>
              <w:t>257</w:t>
            </w:r>
          </w:p>
        </w:tc>
        <w:tc>
          <w:tcPr>
            <w:tcW w:w="590" w:type="pct"/>
            <w:tcBorders>
              <w:top w:val="nil"/>
              <w:left w:val="nil"/>
              <w:bottom w:val="nil"/>
              <w:right w:val="nil"/>
            </w:tcBorders>
            <w:shd w:val="clear" w:color="auto" w:fill="auto"/>
            <w:vAlign w:val="bottom"/>
          </w:tcPr>
          <w:p w14:paraId="2C587228"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12</w:t>
            </w:r>
            <w:r>
              <w:rPr>
                <w:rFonts w:ascii="Calibri" w:hAnsi="Calibri"/>
                <w:color w:val="000000"/>
                <w:sz w:val="18"/>
                <w:szCs w:val="18"/>
              </w:rPr>
              <w:t>,</w:t>
            </w:r>
            <w:r w:rsidRPr="00DE74F5">
              <w:rPr>
                <w:rFonts w:ascii="Calibri" w:hAnsi="Calibri"/>
                <w:color w:val="000000"/>
                <w:sz w:val="18"/>
                <w:szCs w:val="18"/>
              </w:rPr>
              <w:t>248</w:t>
            </w:r>
          </w:p>
        </w:tc>
        <w:tc>
          <w:tcPr>
            <w:tcW w:w="572" w:type="pct"/>
            <w:tcBorders>
              <w:top w:val="nil"/>
              <w:left w:val="nil"/>
              <w:bottom w:val="nil"/>
              <w:right w:val="nil"/>
            </w:tcBorders>
            <w:shd w:val="clear" w:color="auto" w:fill="auto"/>
            <w:vAlign w:val="bottom"/>
          </w:tcPr>
          <w:p w14:paraId="5820370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15</w:t>
            </w:r>
            <w:r>
              <w:rPr>
                <w:rFonts w:ascii="Calibri" w:hAnsi="Calibri"/>
                <w:color w:val="000000"/>
                <w:sz w:val="18"/>
                <w:szCs w:val="18"/>
              </w:rPr>
              <w:t>,</w:t>
            </w:r>
            <w:r w:rsidRPr="00DE74F5">
              <w:rPr>
                <w:rFonts w:ascii="Calibri" w:hAnsi="Calibri"/>
                <w:color w:val="000000"/>
                <w:sz w:val="18"/>
                <w:szCs w:val="18"/>
              </w:rPr>
              <w:t>152</w:t>
            </w:r>
          </w:p>
        </w:tc>
        <w:tc>
          <w:tcPr>
            <w:tcW w:w="573" w:type="pct"/>
            <w:tcBorders>
              <w:top w:val="nil"/>
              <w:left w:val="nil"/>
              <w:bottom w:val="nil"/>
              <w:right w:val="nil"/>
            </w:tcBorders>
            <w:shd w:val="clear" w:color="auto" w:fill="auto"/>
            <w:vAlign w:val="bottom"/>
          </w:tcPr>
          <w:p w14:paraId="66ECFBB6"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35</w:t>
            </w:r>
            <w:r>
              <w:rPr>
                <w:rFonts w:ascii="Calibri" w:hAnsi="Calibri"/>
                <w:color w:val="000000"/>
                <w:sz w:val="18"/>
                <w:szCs w:val="18"/>
              </w:rPr>
              <w:t>,</w:t>
            </w:r>
            <w:r w:rsidRPr="00DE74F5">
              <w:rPr>
                <w:rFonts w:ascii="Calibri" w:hAnsi="Calibri"/>
                <w:color w:val="000000"/>
                <w:sz w:val="18"/>
                <w:szCs w:val="18"/>
              </w:rPr>
              <w:t>561</w:t>
            </w:r>
          </w:p>
        </w:tc>
        <w:tc>
          <w:tcPr>
            <w:tcW w:w="564" w:type="pct"/>
            <w:tcBorders>
              <w:top w:val="nil"/>
              <w:left w:val="nil"/>
              <w:bottom w:val="nil"/>
              <w:right w:val="nil"/>
            </w:tcBorders>
            <w:shd w:val="clear" w:color="auto" w:fill="auto"/>
            <w:vAlign w:val="bottom"/>
          </w:tcPr>
          <w:p w14:paraId="2C8156FA"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176</w:t>
            </w:r>
            <w:r>
              <w:rPr>
                <w:rFonts w:ascii="Calibri" w:hAnsi="Calibri"/>
                <w:color w:val="000000"/>
                <w:sz w:val="18"/>
                <w:szCs w:val="18"/>
              </w:rPr>
              <w:t>,</w:t>
            </w:r>
            <w:r w:rsidRPr="00DE74F5">
              <w:rPr>
                <w:rFonts w:ascii="Calibri" w:hAnsi="Calibri"/>
                <w:color w:val="000000"/>
                <w:sz w:val="18"/>
                <w:szCs w:val="18"/>
              </w:rPr>
              <w:t>769</w:t>
            </w:r>
          </w:p>
        </w:tc>
      </w:tr>
      <w:tr w:rsidR="00CC6C32" w:rsidRPr="00C57D88" w14:paraId="5648D153" w14:textId="77777777" w:rsidTr="00CC6C32">
        <w:trPr>
          <w:trHeight w:hRule="exact" w:val="275"/>
        </w:trPr>
        <w:tc>
          <w:tcPr>
            <w:tcW w:w="1642" w:type="pct"/>
            <w:vAlign w:val="bottom"/>
          </w:tcPr>
          <w:p w14:paraId="07DFAE8B" w14:textId="77777777" w:rsidR="00CC6C32" w:rsidRPr="00C57D88" w:rsidRDefault="00CC6C32"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Borrowings </w:t>
            </w:r>
          </w:p>
        </w:tc>
        <w:tc>
          <w:tcPr>
            <w:tcW w:w="507" w:type="pct"/>
            <w:tcBorders>
              <w:top w:val="nil"/>
              <w:left w:val="nil"/>
              <w:bottom w:val="nil"/>
              <w:right w:val="nil"/>
            </w:tcBorders>
            <w:shd w:val="clear" w:color="auto" w:fill="auto"/>
            <w:vAlign w:val="bottom"/>
          </w:tcPr>
          <w:p w14:paraId="2B37B41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353</w:t>
            </w:r>
            <w:r>
              <w:rPr>
                <w:rFonts w:ascii="Calibri" w:hAnsi="Calibri"/>
                <w:color w:val="000000"/>
                <w:sz w:val="18"/>
                <w:szCs w:val="18"/>
              </w:rPr>
              <w:t>,</w:t>
            </w:r>
            <w:r w:rsidRPr="00DE74F5">
              <w:rPr>
                <w:rFonts w:ascii="Calibri" w:hAnsi="Calibri"/>
                <w:color w:val="000000"/>
                <w:sz w:val="18"/>
                <w:szCs w:val="18"/>
              </w:rPr>
              <w:t>615</w:t>
            </w:r>
          </w:p>
        </w:tc>
        <w:tc>
          <w:tcPr>
            <w:tcW w:w="552" w:type="pct"/>
            <w:tcBorders>
              <w:top w:val="nil"/>
              <w:left w:val="nil"/>
              <w:bottom w:val="nil"/>
              <w:right w:val="nil"/>
            </w:tcBorders>
            <w:shd w:val="clear" w:color="auto" w:fill="auto"/>
            <w:vAlign w:val="bottom"/>
          </w:tcPr>
          <w:p w14:paraId="13045C34"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315</w:t>
            </w:r>
            <w:r>
              <w:rPr>
                <w:rFonts w:ascii="Calibri" w:hAnsi="Calibri"/>
                <w:color w:val="000000"/>
                <w:sz w:val="18"/>
                <w:szCs w:val="18"/>
              </w:rPr>
              <w:t>,</w:t>
            </w:r>
            <w:r w:rsidRPr="00DE74F5">
              <w:rPr>
                <w:rFonts w:ascii="Calibri" w:hAnsi="Calibri"/>
                <w:color w:val="000000"/>
                <w:sz w:val="18"/>
                <w:szCs w:val="18"/>
              </w:rPr>
              <w:t>555**</w:t>
            </w:r>
          </w:p>
        </w:tc>
        <w:tc>
          <w:tcPr>
            <w:tcW w:w="590" w:type="pct"/>
            <w:tcBorders>
              <w:top w:val="nil"/>
              <w:left w:val="nil"/>
              <w:bottom w:val="nil"/>
              <w:right w:val="nil"/>
            </w:tcBorders>
            <w:shd w:val="clear" w:color="auto" w:fill="auto"/>
            <w:vAlign w:val="bottom"/>
          </w:tcPr>
          <w:p w14:paraId="2951F0D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604</w:t>
            </w:r>
            <w:r>
              <w:rPr>
                <w:rFonts w:ascii="Calibri" w:hAnsi="Calibri"/>
                <w:color w:val="000000"/>
                <w:sz w:val="18"/>
                <w:szCs w:val="18"/>
              </w:rPr>
              <w:t>,</w:t>
            </w:r>
            <w:r w:rsidRPr="00DE74F5">
              <w:rPr>
                <w:rFonts w:ascii="Calibri" w:hAnsi="Calibri"/>
                <w:color w:val="000000"/>
                <w:sz w:val="18"/>
                <w:szCs w:val="18"/>
              </w:rPr>
              <w:t>542</w:t>
            </w:r>
          </w:p>
        </w:tc>
        <w:tc>
          <w:tcPr>
            <w:tcW w:w="572" w:type="pct"/>
            <w:tcBorders>
              <w:top w:val="nil"/>
              <w:left w:val="nil"/>
              <w:bottom w:val="nil"/>
              <w:right w:val="nil"/>
            </w:tcBorders>
            <w:shd w:val="clear" w:color="auto" w:fill="auto"/>
            <w:vAlign w:val="bottom"/>
          </w:tcPr>
          <w:p w14:paraId="47901EB3"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4</w:t>
            </w:r>
            <w:r>
              <w:rPr>
                <w:rFonts w:ascii="Calibri" w:hAnsi="Calibri"/>
                <w:color w:val="000000"/>
                <w:sz w:val="18"/>
                <w:szCs w:val="18"/>
              </w:rPr>
              <w:t>,</w:t>
            </w:r>
            <w:r w:rsidRPr="00DE74F5">
              <w:rPr>
                <w:rFonts w:ascii="Calibri" w:hAnsi="Calibri"/>
                <w:color w:val="000000"/>
                <w:sz w:val="18"/>
                <w:szCs w:val="18"/>
              </w:rPr>
              <w:t>136</w:t>
            </w:r>
            <w:r>
              <w:rPr>
                <w:rFonts w:ascii="Calibri" w:hAnsi="Calibri"/>
                <w:color w:val="000000"/>
                <w:sz w:val="18"/>
                <w:szCs w:val="18"/>
              </w:rPr>
              <w:t>,</w:t>
            </w:r>
            <w:r w:rsidRPr="00DE74F5">
              <w:rPr>
                <w:rFonts w:ascii="Calibri" w:hAnsi="Calibri"/>
                <w:color w:val="000000"/>
                <w:sz w:val="18"/>
                <w:szCs w:val="18"/>
              </w:rPr>
              <w:t>517</w:t>
            </w:r>
          </w:p>
        </w:tc>
        <w:tc>
          <w:tcPr>
            <w:tcW w:w="573" w:type="pct"/>
            <w:tcBorders>
              <w:top w:val="nil"/>
              <w:left w:val="nil"/>
              <w:bottom w:val="nil"/>
              <w:right w:val="nil"/>
            </w:tcBorders>
            <w:shd w:val="clear" w:color="auto" w:fill="auto"/>
            <w:vAlign w:val="bottom"/>
          </w:tcPr>
          <w:p w14:paraId="7EF68946"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7</w:t>
            </w:r>
            <w:r>
              <w:rPr>
                <w:rFonts w:ascii="Calibri" w:hAnsi="Calibri"/>
                <w:color w:val="000000"/>
                <w:sz w:val="18"/>
                <w:szCs w:val="18"/>
              </w:rPr>
              <w:t>,</w:t>
            </w:r>
            <w:r w:rsidRPr="00DE74F5">
              <w:rPr>
                <w:rFonts w:ascii="Calibri" w:hAnsi="Calibri"/>
                <w:color w:val="000000"/>
                <w:sz w:val="18"/>
                <w:szCs w:val="18"/>
              </w:rPr>
              <w:t>990</w:t>
            </w:r>
            <w:r>
              <w:rPr>
                <w:rFonts w:ascii="Calibri" w:hAnsi="Calibri"/>
                <w:color w:val="000000"/>
                <w:sz w:val="18"/>
                <w:szCs w:val="18"/>
              </w:rPr>
              <w:t>,</w:t>
            </w:r>
            <w:r w:rsidRPr="00DE74F5">
              <w:rPr>
                <w:rFonts w:ascii="Calibri" w:hAnsi="Calibri"/>
                <w:color w:val="000000"/>
                <w:sz w:val="18"/>
                <w:szCs w:val="18"/>
              </w:rPr>
              <w:t>224</w:t>
            </w:r>
          </w:p>
        </w:tc>
        <w:tc>
          <w:tcPr>
            <w:tcW w:w="564" w:type="pct"/>
            <w:tcBorders>
              <w:top w:val="nil"/>
              <w:left w:val="nil"/>
              <w:bottom w:val="nil"/>
              <w:right w:val="nil"/>
            </w:tcBorders>
            <w:shd w:val="clear" w:color="auto" w:fill="auto"/>
            <w:vAlign w:val="bottom"/>
          </w:tcPr>
          <w:p w14:paraId="52FD30E0"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14</w:t>
            </w:r>
            <w:r>
              <w:rPr>
                <w:rFonts w:ascii="Calibri" w:hAnsi="Calibri"/>
                <w:color w:val="000000"/>
                <w:sz w:val="18"/>
                <w:szCs w:val="18"/>
              </w:rPr>
              <w:t>,</w:t>
            </w:r>
            <w:r w:rsidRPr="00DE74F5">
              <w:rPr>
                <w:rFonts w:ascii="Calibri" w:hAnsi="Calibri"/>
                <w:color w:val="000000"/>
                <w:sz w:val="18"/>
                <w:szCs w:val="18"/>
              </w:rPr>
              <w:t>400</w:t>
            </w:r>
            <w:r>
              <w:rPr>
                <w:rFonts w:ascii="Calibri" w:hAnsi="Calibri"/>
                <w:color w:val="000000"/>
                <w:sz w:val="18"/>
                <w:szCs w:val="18"/>
              </w:rPr>
              <w:t>,</w:t>
            </w:r>
            <w:r w:rsidRPr="00DE74F5">
              <w:rPr>
                <w:rFonts w:ascii="Calibri" w:hAnsi="Calibri"/>
                <w:color w:val="000000"/>
                <w:sz w:val="18"/>
                <w:szCs w:val="18"/>
              </w:rPr>
              <w:t>453</w:t>
            </w:r>
          </w:p>
        </w:tc>
      </w:tr>
      <w:tr w:rsidR="00CC6C32" w:rsidRPr="00C57D88" w14:paraId="7D57DCE6" w14:textId="77777777" w:rsidTr="00CC6C32">
        <w:trPr>
          <w:trHeight w:hRule="exact" w:val="275"/>
        </w:trPr>
        <w:tc>
          <w:tcPr>
            <w:tcW w:w="1642" w:type="pct"/>
            <w:vAlign w:val="bottom"/>
          </w:tcPr>
          <w:p w14:paraId="42932FB9" w14:textId="77777777" w:rsidR="00CC6C32" w:rsidRPr="00C57D88" w:rsidRDefault="00CC6C32"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Debt securities issued </w:t>
            </w:r>
          </w:p>
        </w:tc>
        <w:tc>
          <w:tcPr>
            <w:tcW w:w="507" w:type="pct"/>
            <w:tcBorders>
              <w:top w:val="nil"/>
              <w:left w:val="nil"/>
              <w:bottom w:val="nil"/>
              <w:right w:val="nil"/>
            </w:tcBorders>
            <w:shd w:val="clear" w:color="auto" w:fill="auto"/>
            <w:vAlign w:val="bottom"/>
          </w:tcPr>
          <w:p w14:paraId="239AAC7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52" w:type="pct"/>
            <w:tcBorders>
              <w:top w:val="nil"/>
              <w:left w:val="nil"/>
              <w:bottom w:val="nil"/>
              <w:right w:val="nil"/>
            </w:tcBorders>
            <w:shd w:val="clear" w:color="auto" w:fill="auto"/>
            <w:vAlign w:val="bottom"/>
          </w:tcPr>
          <w:p w14:paraId="7FD820E8"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43</w:t>
            </w:r>
            <w:r>
              <w:rPr>
                <w:rFonts w:ascii="Calibri" w:hAnsi="Calibri"/>
                <w:color w:val="000000"/>
                <w:sz w:val="18"/>
                <w:szCs w:val="18"/>
              </w:rPr>
              <w:t>,</w:t>
            </w:r>
            <w:r w:rsidRPr="00DE74F5">
              <w:rPr>
                <w:rFonts w:ascii="Calibri" w:hAnsi="Calibri"/>
                <w:color w:val="000000"/>
                <w:sz w:val="18"/>
                <w:szCs w:val="18"/>
              </w:rPr>
              <w:t>375</w:t>
            </w:r>
          </w:p>
        </w:tc>
        <w:tc>
          <w:tcPr>
            <w:tcW w:w="590" w:type="pct"/>
            <w:tcBorders>
              <w:top w:val="nil"/>
              <w:left w:val="nil"/>
              <w:bottom w:val="nil"/>
              <w:right w:val="nil"/>
            </w:tcBorders>
            <w:shd w:val="clear" w:color="auto" w:fill="auto"/>
            <w:vAlign w:val="bottom"/>
          </w:tcPr>
          <w:p w14:paraId="21735AE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114</w:t>
            </w:r>
            <w:r>
              <w:rPr>
                <w:rFonts w:ascii="Calibri" w:hAnsi="Calibri"/>
                <w:color w:val="000000"/>
                <w:sz w:val="18"/>
                <w:szCs w:val="18"/>
              </w:rPr>
              <w:t>,</w:t>
            </w:r>
            <w:r w:rsidRPr="00DE74F5">
              <w:rPr>
                <w:rFonts w:ascii="Calibri" w:hAnsi="Calibri"/>
                <w:color w:val="000000"/>
                <w:sz w:val="18"/>
                <w:szCs w:val="18"/>
              </w:rPr>
              <w:t>916</w:t>
            </w:r>
          </w:p>
        </w:tc>
        <w:tc>
          <w:tcPr>
            <w:tcW w:w="572" w:type="pct"/>
            <w:tcBorders>
              <w:top w:val="nil"/>
              <w:left w:val="nil"/>
              <w:bottom w:val="nil"/>
              <w:right w:val="nil"/>
            </w:tcBorders>
            <w:shd w:val="clear" w:color="auto" w:fill="auto"/>
            <w:vAlign w:val="bottom"/>
          </w:tcPr>
          <w:p w14:paraId="6172CB58"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0BEFEC1A"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0E4161F6"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w:t>
            </w:r>
            <w:r>
              <w:rPr>
                <w:rFonts w:ascii="Calibri" w:hAnsi="Calibri"/>
                <w:color w:val="000000"/>
                <w:sz w:val="18"/>
                <w:szCs w:val="18"/>
              </w:rPr>
              <w:t>,</w:t>
            </w:r>
            <w:r w:rsidRPr="00DE74F5">
              <w:rPr>
                <w:rFonts w:ascii="Calibri" w:hAnsi="Calibri"/>
                <w:color w:val="000000"/>
                <w:sz w:val="18"/>
                <w:szCs w:val="18"/>
              </w:rPr>
              <w:t>158</w:t>
            </w:r>
            <w:r>
              <w:rPr>
                <w:rFonts w:ascii="Calibri" w:hAnsi="Calibri"/>
                <w:color w:val="000000"/>
                <w:sz w:val="18"/>
                <w:szCs w:val="18"/>
              </w:rPr>
              <w:t>,</w:t>
            </w:r>
            <w:r w:rsidRPr="00DE74F5">
              <w:rPr>
                <w:rFonts w:ascii="Calibri" w:hAnsi="Calibri"/>
                <w:color w:val="000000"/>
                <w:sz w:val="18"/>
                <w:szCs w:val="18"/>
              </w:rPr>
              <w:t>291</w:t>
            </w:r>
          </w:p>
        </w:tc>
      </w:tr>
      <w:tr w:rsidR="00CC6C32" w:rsidRPr="00C57D88" w14:paraId="39533565" w14:textId="77777777" w:rsidTr="00CC6C32">
        <w:trPr>
          <w:trHeight w:hRule="exact" w:val="479"/>
        </w:trPr>
        <w:tc>
          <w:tcPr>
            <w:tcW w:w="1642" w:type="pct"/>
            <w:vAlign w:val="bottom"/>
          </w:tcPr>
          <w:p w14:paraId="2EC26F26" w14:textId="77777777" w:rsidR="00CC6C32" w:rsidRPr="00C57D88" w:rsidRDefault="00CC6C32" w:rsidP="00CC6C32">
            <w:pPr>
              <w:tabs>
                <w:tab w:val="right" w:pos="1202"/>
              </w:tabs>
              <w:spacing w:line="200" w:lineRule="exact"/>
              <w:outlineLvl w:val="0"/>
              <w:rPr>
                <w:rFonts w:ascii="Calibri" w:hAnsi="Calibri" w:cs="Arial"/>
                <w:spacing w:val="-2"/>
                <w:sz w:val="18"/>
                <w:szCs w:val="18"/>
              </w:rPr>
            </w:pPr>
            <w:r w:rsidRPr="005D3E8E">
              <w:rPr>
                <w:rFonts w:ascii="Calibri" w:hAnsi="Calibri" w:cs="Arial"/>
                <w:spacing w:val="-2"/>
                <w:sz w:val="18"/>
                <w:szCs w:val="18"/>
              </w:rPr>
              <w:t>Provisions for guarantees, commitments and other liabilities</w:t>
            </w:r>
          </w:p>
        </w:tc>
        <w:tc>
          <w:tcPr>
            <w:tcW w:w="507" w:type="pct"/>
            <w:tcBorders>
              <w:top w:val="nil"/>
              <w:left w:val="nil"/>
              <w:bottom w:val="nil"/>
              <w:right w:val="nil"/>
            </w:tcBorders>
            <w:shd w:val="clear" w:color="auto" w:fill="auto"/>
            <w:vAlign w:val="bottom"/>
          </w:tcPr>
          <w:p w14:paraId="742EC790"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58</w:t>
            </w:r>
            <w:r>
              <w:rPr>
                <w:rFonts w:ascii="Calibri" w:hAnsi="Calibri"/>
                <w:color w:val="000000"/>
                <w:sz w:val="18"/>
                <w:szCs w:val="18"/>
              </w:rPr>
              <w:t>,</w:t>
            </w:r>
            <w:r w:rsidRPr="00DE74F5">
              <w:rPr>
                <w:rFonts w:ascii="Calibri" w:hAnsi="Calibri"/>
                <w:color w:val="000000"/>
                <w:sz w:val="18"/>
                <w:szCs w:val="18"/>
              </w:rPr>
              <w:t>582</w:t>
            </w:r>
          </w:p>
        </w:tc>
        <w:tc>
          <w:tcPr>
            <w:tcW w:w="552" w:type="pct"/>
            <w:tcBorders>
              <w:top w:val="nil"/>
              <w:left w:val="nil"/>
              <w:bottom w:val="nil"/>
              <w:right w:val="nil"/>
            </w:tcBorders>
            <w:shd w:val="clear" w:color="auto" w:fill="auto"/>
            <w:vAlign w:val="bottom"/>
          </w:tcPr>
          <w:p w14:paraId="41AAD972"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3</w:t>
            </w:r>
            <w:r>
              <w:rPr>
                <w:rFonts w:ascii="Calibri" w:hAnsi="Calibri"/>
                <w:color w:val="000000"/>
                <w:sz w:val="18"/>
                <w:szCs w:val="18"/>
              </w:rPr>
              <w:t>,</w:t>
            </w:r>
            <w:r w:rsidRPr="00DE74F5">
              <w:rPr>
                <w:rFonts w:ascii="Calibri" w:hAnsi="Calibri"/>
                <w:color w:val="000000"/>
                <w:sz w:val="18"/>
                <w:szCs w:val="18"/>
              </w:rPr>
              <w:t>294</w:t>
            </w:r>
          </w:p>
        </w:tc>
        <w:tc>
          <w:tcPr>
            <w:tcW w:w="590" w:type="pct"/>
            <w:tcBorders>
              <w:top w:val="nil"/>
              <w:left w:val="nil"/>
              <w:bottom w:val="nil"/>
              <w:right w:val="nil"/>
            </w:tcBorders>
            <w:shd w:val="clear" w:color="auto" w:fill="auto"/>
            <w:vAlign w:val="bottom"/>
          </w:tcPr>
          <w:p w14:paraId="5264C740"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11</w:t>
            </w:r>
            <w:r>
              <w:rPr>
                <w:rFonts w:ascii="Calibri" w:hAnsi="Calibri"/>
                <w:color w:val="000000"/>
                <w:sz w:val="18"/>
                <w:szCs w:val="18"/>
              </w:rPr>
              <w:t>,</w:t>
            </w:r>
            <w:r w:rsidRPr="00DE74F5">
              <w:rPr>
                <w:rFonts w:ascii="Calibri" w:hAnsi="Calibri"/>
                <w:color w:val="000000"/>
                <w:sz w:val="18"/>
                <w:szCs w:val="18"/>
              </w:rPr>
              <w:t>287</w:t>
            </w:r>
          </w:p>
        </w:tc>
        <w:tc>
          <w:tcPr>
            <w:tcW w:w="572" w:type="pct"/>
            <w:tcBorders>
              <w:top w:val="nil"/>
              <w:left w:val="nil"/>
              <w:bottom w:val="nil"/>
              <w:right w:val="nil"/>
            </w:tcBorders>
            <w:shd w:val="clear" w:color="auto" w:fill="auto"/>
            <w:vAlign w:val="bottom"/>
          </w:tcPr>
          <w:p w14:paraId="7F3CBE1C"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22</w:t>
            </w:r>
            <w:r>
              <w:rPr>
                <w:rFonts w:ascii="Calibri" w:hAnsi="Calibri"/>
                <w:color w:val="000000"/>
                <w:sz w:val="18"/>
                <w:szCs w:val="18"/>
              </w:rPr>
              <w:t>,</w:t>
            </w:r>
            <w:r w:rsidRPr="00DE74F5">
              <w:rPr>
                <w:rFonts w:ascii="Calibri" w:hAnsi="Calibri"/>
                <w:color w:val="000000"/>
                <w:sz w:val="18"/>
                <w:szCs w:val="18"/>
              </w:rPr>
              <w:t>146</w:t>
            </w:r>
          </w:p>
        </w:tc>
        <w:tc>
          <w:tcPr>
            <w:tcW w:w="573" w:type="pct"/>
            <w:tcBorders>
              <w:top w:val="nil"/>
              <w:left w:val="nil"/>
              <w:bottom w:val="nil"/>
              <w:right w:val="nil"/>
            </w:tcBorders>
            <w:shd w:val="clear" w:color="auto" w:fill="auto"/>
            <w:vAlign w:val="bottom"/>
          </w:tcPr>
          <w:p w14:paraId="58562C89"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25</w:t>
            </w:r>
            <w:r>
              <w:rPr>
                <w:rFonts w:ascii="Calibri" w:hAnsi="Calibri"/>
                <w:color w:val="000000"/>
                <w:sz w:val="18"/>
                <w:szCs w:val="18"/>
              </w:rPr>
              <w:t>,</w:t>
            </w:r>
            <w:r w:rsidRPr="00DE74F5">
              <w:rPr>
                <w:rFonts w:ascii="Calibri" w:hAnsi="Calibri"/>
                <w:color w:val="000000"/>
                <w:sz w:val="18"/>
                <w:szCs w:val="18"/>
              </w:rPr>
              <w:t>322</w:t>
            </w:r>
          </w:p>
        </w:tc>
        <w:tc>
          <w:tcPr>
            <w:tcW w:w="564" w:type="pct"/>
            <w:tcBorders>
              <w:top w:val="nil"/>
              <w:left w:val="nil"/>
              <w:bottom w:val="nil"/>
              <w:right w:val="nil"/>
            </w:tcBorders>
            <w:shd w:val="clear" w:color="auto" w:fill="auto"/>
            <w:vAlign w:val="bottom"/>
          </w:tcPr>
          <w:p w14:paraId="7CF7610D"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DE74F5">
              <w:rPr>
                <w:rFonts w:ascii="Calibri" w:hAnsi="Calibri"/>
                <w:color w:val="000000"/>
                <w:sz w:val="18"/>
                <w:szCs w:val="18"/>
              </w:rPr>
              <w:t>120</w:t>
            </w:r>
            <w:r>
              <w:rPr>
                <w:rFonts w:ascii="Calibri" w:hAnsi="Calibri"/>
                <w:color w:val="000000"/>
                <w:sz w:val="18"/>
                <w:szCs w:val="18"/>
              </w:rPr>
              <w:t>,</w:t>
            </w:r>
            <w:r w:rsidRPr="00DE74F5">
              <w:rPr>
                <w:rFonts w:ascii="Calibri" w:hAnsi="Calibri"/>
                <w:color w:val="000000"/>
                <w:sz w:val="18"/>
                <w:szCs w:val="18"/>
              </w:rPr>
              <w:t>631</w:t>
            </w:r>
          </w:p>
        </w:tc>
      </w:tr>
      <w:tr w:rsidR="00CC6C32" w:rsidRPr="00C57D88" w14:paraId="68F7B17A" w14:textId="77777777" w:rsidTr="00CC6C32">
        <w:trPr>
          <w:trHeight w:hRule="exact" w:val="275"/>
        </w:trPr>
        <w:tc>
          <w:tcPr>
            <w:tcW w:w="1642" w:type="pct"/>
            <w:vAlign w:val="bottom"/>
          </w:tcPr>
          <w:p w14:paraId="48343F54" w14:textId="77777777" w:rsidR="00CC6C32" w:rsidRPr="00C57D88" w:rsidRDefault="00CC6C32" w:rsidP="00CC6C32">
            <w:pPr>
              <w:tabs>
                <w:tab w:val="right" w:pos="1202"/>
              </w:tabs>
              <w:spacing w:line="200" w:lineRule="exact"/>
              <w:outlineLvl w:val="0"/>
              <w:rPr>
                <w:rFonts w:ascii="Calibri" w:hAnsi="Calibri" w:cs="Arial"/>
                <w:sz w:val="18"/>
                <w:szCs w:val="18"/>
              </w:rPr>
            </w:pPr>
            <w:r w:rsidRPr="00C57D88">
              <w:rPr>
                <w:rFonts w:ascii="Calibri" w:hAnsi="Calibri" w:cs="Arial"/>
                <w:spacing w:val="-2"/>
                <w:sz w:val="18"/>
                <w:szCs w:val="18"/>
              </w:rPr>
              <w:t xml:space="preserve">Other liabilities </w:t>
            </w:r>
          </w:p>
        </w:tc>
        <w:tc>
          <w:tcPr>
            <w:tcW w:w="507" w:type="pct"/>
            <w:tcBorders>
              <w:top w:val="nil"/>
              <w:left w:val="nil"/>
              <w:bottom w:val="nil"/>
              <w:right w:val="nil"/>
            </w:tcBorders>
            <w:shd w:val="clear" w:color="auto" w:fill="auto"/>
            <w:vAlign w:val="bottom"/>
          </w:tcPr>
          <w:p w14:paraId="176E58FA"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156</w:t>
            </w:r>
            <w:r>
              <w:rPr>
                <w:rFonts w:ascii="Calibri" w:hAnsi="Calibri"/>
                <w:color w:val="000000"/>
                <w:sz w:val="18"/>
                <w:szCs w:val="18"/>
              </w:rPr>
              <w:t>,</w:t>
            </w:r>
            <w:r w:rsidRPr="00DE74F5">
              <w:rPr>
                <w:rFonts w:ascii="Calibri" w:hAnsi="Calibri"/>
                <w:color w:val="000000"/>
                <w:sz w:val="18"/>
                <w:szCs w:val="18"/>
              </w:rPr>
              <w:t>976</w:t>
            </w:r>
          </w:p>
        </w:tc>
        <w:tc>
          <w:tcPr>
            <w:tcW w:w="552" w:type="pct"/>
            <w:tcBorders>
              <w:top w:val="nil"/>
              <w:left w:val="nil"/>
              <w:bottom w:val="nil"/>
              <w:right w:val="nil"/>
            </w:tcBorders>
            <w:shd w:val="clear" w:color="auto" w:fill="auto"/>
            <w:vAlign w:val="bottom"/>
          </w:tcPr>
          <w:p w14:paraId="7F583207"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8</w:t>
            </w:r>
            <w:r>
              <w:rPr>
                <w:rFonts w:ascii="Calibri" w:hAnsi="Calibri"/>
                <w:color w:val="000000"/>
                <w:sz w:val="18"/>
                <w:szCs w:val="18"/>
              </w:rPr>
              <w:t>,</w:t>
            </w:r>
            <w:r w:rsidRPr="00DE74F5">
              <w:rPr>
                <w:rFonts w:ascii="Calibri" w:hAnsi="Calibri"/>
                <w:color w:val="000000"/>
                <w:sz w:val="18"/>
                <w:szCs w:val="18"/>
              </w:rPr>
              <w:t>827</w:t>
            </w:r>
          </w:p>
        </w:tc>
        <w:tc>
          <w:tcPr>
            <w:tcW w:w="590" w:type="pct"/>
            <w:tcBorders>
              <w:top w:val="nil"/>
              <w:left w:val="nil"/>
              <w:bottom w:val="nil"/>
              <w:right w:val="nil"/>
            </w:tcBorders>
            <w:shd w:val="clear" w:color="auto" w:fill="auto"/>
            <w:vAlign w:val="bottom"/>
          </w:tcPr>
          <w:p w14:paraId="7584341F"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30</w:t>
            </w:r>
            <w:r>
              <w:rPr>
                <w:rFonts w:ascii="Calibri" w:hAnsi="Calibri"/>
                <w:color w:val="000000"/>
                <w:sz w:val="18"/>
                <w:szCs w:val="18"/>
              </w:rPr>
              <w:t>,</w:t>
            </w:r>
            <w:r w:rsidRPr="00DE74F5">
              <w:rPr>
                <w:rFonts w:ascii="Calibri" w:hAnsi="Calibri"/>
                <w:color w:val="000000"/>
                <w:sz w:val="18"/>
                <w:szCs w:val="18"/>
              </w:rPr>
              <w:t>247</w:t>
            </w:r>
          </w:p>
        </w:tc>
        <w:tc>
          <w:tcPr>
            <w:tcW w:w="572" w:type="pct"/>
            <w:tcBorders>
              <w:top w:val="nil"/>
              <w:left w:val="nil"/>
              <w:bottom w:val="nil"/>
              <w:right w:val="nil"/>
            </w:tcBorders>
            <w:shd w:val="clear" w:color="auto" w:fill="auto"/>
            <w:vAlign w:val="bottom"/>
          </w:tcPr>
          <w:p w14:paraId="6BD07395"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59</w:t>
            </w:r>
            <w:r>
              <w:rPr>
                <w:rFonts w:ascii="Calibri" w:hAnsi="Calibri"/>
                <w:color w:val="000000"/>
                <w:sz w:val="18"/>
                <w:szCs w:val="18"/>
              </w:rPr>
              <w:t>,</w:t>
            </w:r>
            <w:r w:rsidRPr="00DE74F5">
              <w:rPr>
                <w:rFonts w:ascii="Calibri" w:hAnsi="Calibri"/>
                <w:color w:val="000000"/>
                <w:sz w:val="18"/>
                <w:szCs w:val="18"/>
              </w:rPr>
              <w:t>344</w:t>
            </w:r>
          </w:p>
        </w:tc>
        <w:tc>
          <w:tcPr>
            <w:tcW w:w="573" w:type="pct"/>
            <w:tcBorders>
              <w:top w:val="nil"/>
              <w:left w:val="nil"/>
              <w:bottom w:val="nil"/>
              <w:right w:val="nil"/>
            </w:tcBorders>
            <w:shd w:val="clear" w:color="auto" w:fill="auto"/>
            <w:vAlign w:val="bottom"/>
          </w:tcPr>
          <w:p w14:paraId="36EF11BE"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67</w:t>
            </w:r>
            <w:r>
              <w:rPr>
                <w:rFonts w:ascii="Calibri" w:hAnsi="Calibri"/>
                <w:color w:val="000000"/>
                <w:sz w:val="18"/>
                <w:szCs w:val="18"/>
              </w:rPr>
              <w:t>,</w:t>
            </w:r>
            <w:r w:rsidRPr="00DE74F5">
              <w:rPr>
                <w:rFonts w:ascii="Calibri" w:hAnsi="Calibri"/>
                <w:color w:val="000000"/>
                <w:sz w:val="18"/>
                <w:szCs w:val="18"/>
              </w:rPr>
              <w:t>853</w:t>
            </w:r>
          </w:p>
        </w:tc>
        <w:tc>
          <w:tcPr>
            <w:tcW w:w="564" w:type="pct"/>
            <w:tcBorders>
              <w:top w:val="nil"/>
              <w:left w:val="nil"/>
              <w:bottom w:val="nil"/>
              <w:right w:val="nil"/>
            </w:tcBorders>
            <w:shd w:val="clear" w:color="auto" w:fill="auto"/>
            <w:vAlign w:val="bottom"/>
          </w:tcPr>
          <w:p w14:paraId="0C886E2F" w14:textId="77777777" w:rsidR="00CC6C32" w:rsidRPr="00C57D88" w:rsidRDefault="00CC6C32" w:rsidP="00CC6C32">
            <w:pPr>
              <w:tabs>
                <w:tab w:val="right" w:pos="1202"/>
              </w:tabs>
              <w:spacing w:line="240" w:lineRule="exact"/>
              <w:jc w:val="right"/>
              <w:outlineLvl w:val="0"/>
              <w:rPr>
                <w:rFonts w:ascii="Calibri" w:eastAsia="Calibri" w:hAnsi="Calibri" w:cs="Arial"/>
                <w:spacing w:val="-2"/>
                <w:sz w:val="18"/>
                <w:szCs w:val="18"/>
              </w:rPr>
            </w:pPr>
            <w:r w:rsidRPr="00DE74F5">
              <w:rPr>
                <w:rFonts w:ascii="Calibri" w:hAnsi="Calibri"/>
                <w:color w:val="000000"/>
                <w:sz w:val="18"/>
                <w:szCs w:val="18"/>
              </w:rPr>
              <w:t>323</w:t>
            </w:r>
            <w:r>
              <w:rPr>
                <w:rFonts w:ascii="Calibri" w:hAnsi="Calibri"/>
                <w:color w:val="000000"/>
                <w:sz w:val="18"/>
                <w:szCs w:val="18"/>
              </w:rPr>
              <w:t>,</w:t>
            </w:r>
            <w:r w:rsidRPr="00DE74F5">
              <w:rPr>
                <w:rFonts w:ascii="Calibri" w:hAnsi="Calibri"/>
                <w:color w:val="000000"/>
                <w:sz w:val="18"/>
                <w:szCs w:val="18"/>
              </w:rPr>
              <w:t>247</w:t>
            </w:r>
          </w:p>
        </w:tc>
      </w:tr>
      <w:tr w:rsidR="00CC6C32" w:rsidRPr="00C57D88" w14:paraId="66B0E195" w14:textId="77777777" w:rsidTr="00CC6C32">
        <w:trPr>
          <w:trHeight w:hRule="exact" w:val="275"/>
        </w:trPr>
        <w:tc>
          <w:tcPr>
            <w:tcW w:w="1642" w:type="pct"/>
            <w:vAlign w:val="bottom"/>
          </w:tcPr>
          <w:p w14:paraId="01607C33" w14:textId="77777777" w:rsidR="00CC6C32" w:rsidRPr="00C57D88" w:rsidRDefault="00CC6C32" w:rsidP="00CC6C32">
            <w:pPr>
              <w:tabs>
                <w:tab w:val="right" w:pos="1202"/>
              </w:tabs>
              <w:spacing w:line="240" w:lineRule="exact"/>
              <w:outlineLvl w:val="0"/>
              <w:rPr>
                <w:rFonts w:ascii="Calibri" w:eastAsia="Calibri" w:hAnsi="Calibri" w:cs="Arial"/>
                <w:b/>
                <w:bCs/>
                <w:sz w:val="18"/>
                <w:szCs w:val="18"/>
              </w:rPr>
            </w:pPr>
            <w:r w:rsidRPr="00C57D88">
              <w:rPr>
                <w:rFonts w:ascii="Calibri" w:eastAsia="Calibri" w:hAnsi="Calibri" w:cs="Arial"/>
                <w:b/>
                <w:bCs/>
                <w:sz w:val="18"/>
                <w:szCs w:val="18"/>
              </w:rPr>
              <w:t>Total liabilities</w:t>
            </w:r>
          </w:p>
        </w:tc>
        <w:tc>
          <w:tcPr>
            <w:tcW w:w="507" w:type="pct"/>
            <w:tcBorders>
              <w:top w:val="single" w:sz="8" w:space="0" w:color="auto"/>
              <w:left w:val="nil"/>
              <w:bottom w:val="single" w:sz="8" w:space="0" w:color="auto"/>
              <w:right w:val="nil"/>
            </w:tcBorders>
            <w:shd w:val="clear" w:color="auto" w:fill="auto"/>
            <w:vAlign w:val="bottom"/>
          </w:tcPr>
          <w:p w14:paraId="6D897310"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658</w:t>
            </w:r>
            <w:r>
              <w:rPr>
                <w:rFonts w:ascii="Calibri" w:hAnsi="Calibri"/>
                <w:b/>
                <w:bCs/>
                <w:color w:val="000000"/>
                <w:sz w:val="18"/>
                <w:szCs w:val="18"/>
              </w:rPr>
              <w:t>,</w:t>
            </w:r>
            <w:r w:rsidRPr="00DE74F5">
              <w:rPr>
                <w:rFonts w:ascii="Calibri" w:hAnsi="Calibri"/>
                <w:b/>
                <w:bCs/>
                <w:color w:val="000000"/>
                <w:sz w:val="18"/>
                <w:szCs w:val="18"/>
              </w:rPr>
              <w:t>724</w:t>
            </w:r>
          </w:p>
        </w:tc>
        <w:tc>
          <w:tcPr>
            <w:tcW w:w="552" w:type="pct"/>
            <w:tcBorders>
              <w:top w:val="single" w:sz="8" w:space="0" w:color="auto"/>
              <w:left w:val="nil"/>
              <w:bottom w:val="single" w:sz="8" w:space="0" w:color="auto"/>
              <w:right w:val="nil"/>
            </w:tcBorders>
            <w:shd w:val="clear" w:color="auto" w:fill="auto"/>
            <w:vAlign w:val="bottom"/>
          </w:tcPr>
          <w:p w14:paraId="4D10120B"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395</w:t>
            </w:r>
            <w:r>
              <w:rPr>
                <w:rFonts w:ascii="Calibri" w:hAnsi="Calibri"/>
                <w:b/>
                <w:bCs/>
                <w:color w:val="000000"/>
                <w:sz w:val="18"/>
                <w:szCs w:val="18"/>
              </w:rPr>
              <w:t>,</w:t>
            </w:r>
            <w:r w:rsidRPr="00DE74F5">
              <w:rPr>
                <w:rFonts w:ascii="Calibri" w:hAnsi="Calibri"/>
                <w:b/>
                <w:bCs/>
                <w:color w:val="000000"/>
                <w:sz w:val="18"/>
                <w:szCs w:val="18"/>
              </w:rPr>
              <w:t>308</w:t>
            </w:r>
          </w:p>
        </w:tc>
        <w:tc>
          <w:tcPr>
            <w:tcW w:w="590" w:type="pct"/>
            <w:tcBorders>
              <w:top w:val="single" w:sz="8" w:space="0" w:color="auto"/>
              <w:left w:val="nil"/>
              <w:bottom w:val="single" w:sz="8" w:space="0" w:color="auto"/>
              <w:right w:val="nil"/>
            </w:tcBorders>
            <w:shd w:val="clear" w:color="auto" w:fill="auto"/>
            <w:vAlign w:val="bottom"/>
          </w:tcPr>
          <w:p w14:paraId="7C90FE4B"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2</w:t>
            </w:r>
            <w:r>
              <w:rPr>
                <w:rFonts w:ascii="Calibri" w:hAnsi="Calibri"/>
                <w:b/>
                <w:bCs/>
                <w:color w:val="000000"/>
                <w:sz w:val="18"/>
                <w:szCs w:val="18"/>
              </w:rPr>
              <w:t>,</w:t>
            </w:r>
            <w:r w:rsidRPr="00DE74F5">
              <w:rPr>
                <w:rFonts w:ascii="Calibri" w:hAnsi="Calibri"/>
                <w:b/>
                <w:bCs/>
                <w:color w:val="000000"/>
                <w:sz w:val="18"/>
                <w:szCs w:val="18"/>
              </w:rPr>
              <w:t>773</w:t>
            </w:r>
            <w:r>
              <w:rPr>
                <w:rFonts w:ascii="Calibri" w:hAnsi="Calibri"/>
                <w:b/>
                <w:bCs/>
                <w:color w:val="000000"/>
                <w:sz w:val="18"/>
                <w:szCs w:val="18"/>
              </w:rPr>
              <w:t>,</w:t>
            </w:r>
            <w:r w:rsidRPr="00DE74F5">
              <w:rPr>
                <w:rFonts w:ascii="Calibri" w:hAnsi="Calibri"/>
                <w:b/>
                <w:bCs/>
                <w:color w:val="000000"/>
                <w:sz w:val="18"/>
                <w:szCs w:val="18"/>
              </w:rPr>
              <w:t>240</w:t>
            </w:r>
          </w:p>
        </w:tc>
        <w:tc>
          <w:tcPr>
            <w:tcW w:w="572" w:type="pct"/>
            <w:tcBorders>
              <w:top w:val="single" w:sz="8" w:space="0" w:color="auto"/>
              <w:left w:val="nil"/>
              <w:bottom w:val="single" w:sz="8" w:space="0" w:color="auto"/>
              <w:right w:val="nil"/>
            </w:tcBorders>
            <w:shd w:val="clear" w:color="auto" w:fill="auto"/>
            <w:vAlign w:val="bottom"/>
          </w:tcPr>
          <w:p w14:paraId="61787C54"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4</w:t>
            </w:r>
            <w:r>
              <w:rPr>
                <w:rFonts w:ascii="Calibri" w:hAnsi="Calibri"/>
                <w:b/>
                <w:bCs/>
                <w:color w:val="000000"/>
                <w:sz w:val="18"/>
                <w:szCs w:val="18"/>
              </w:rPr>
              <w:t>,</w:t>
            </w:r>
            <w:r w:rsidRPr="00DE74F5">
              <w:rPr>
                <w:rFonts w:ascii="Calibri" w:hAnsi="Calibri"/>
                <w:b/>
                <w:bCs/>
                <w:color w:val="000000"/>
                <w:sz w:val="18"/>
                <w:szCs w:val="18"/>
              </w:rPr>
              <w:t>233</w:t>
            </w:r>
            <w:r>
              <w:rPr>
                <w:rFonts w:ascii="Calibri" w:hAnsi="Calibri"/>
                <w:b/>
                <w:bCs/>
                <w:color w:val="000000"/>
                <w:sz w:val="18"/>
                <w:szCs w:val="18"/>
              </w:rPr>
              <w:t>,</w:t>
            </w:r>
            <w:r w:rsidRPr="00DE74F5">
              <w:rPr>
                <w:rFonts w:ascii="Calibri" w:hAnsi="Calibri"/>
                <w:b/>
                <w:bCs/>
                <w:color w:val="000000"/>
                <w:sz w:val="18"/>
                <w:szCs w:val="18"/>
              </w:rPr>
              <w:t>159</w:t>
            </w:r>
          </w:p>
        </w:tc>
        <w:tc>
          <w:tcPr>
            <w:tcW w:w="573" w:type="pct"/>
            <w:tcBorders>
              <w:top w:val="single" w:sz="8" w:space="0" w:color="auto"/>
              <w:left w:val="nil"/>
              <w:bottom w:val="single" w:sz="8" w:space="0" w:color="auto"/>
              <w:right w:val="nil"/>
            </w:tcBorders>
            <w:shd w:val="clear" w:color="auto" w:fill="auto"/>
            <w:vAlign w:val="bottom"/>
          </w:tcPr>
          <w:p w14:paraId="664690BC"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8</w:t>
            </w:r>
            <w:r>
              <w:rPr>
                <w:rFonts w:ascii="Calibri" w:hAnsi="Calibri"/>
                <w:b/>
                <w:bCs/>
                <w:color w:val="000000"/>
                <w:sz w:val="18"/>
                <w:szCs w:val="18"/>
              </w:rPr>
              <w:t>,</w:t>
            </w:r>
            <w:r w:rsidRPr="00DE74F5">
              <w:rPr>
                <w:rFonts w:ascii="Calibri" w:hAnsi="Calibri"/>
                <w:b/>
                <w:bCs/>
                <w:color w:val="000000"/>
                <w:sz w:val="18"/>
                <w:szCs w:val="18"/>
              </w:rPr>
              <w:t>118</w:t>
            </w:r>
            <w:r>
              <w:rPr>
                <w:rFonts w:ascii="Calibri" w:hAnsi="Calibri"/>
                <w:b/>
                <w:bCs/>
                <w:color w:val="000000"/>
                <w:sz w:val="18"/>
                <w:szCs w:val="18"/>
              </w:rPr>
              <w:t>,</w:t>
            </w:r>
            <w:r w:rsidRPr="00DE74F5">
              <w:rPr>
                <w:rFonts w:ascii="Calibri" w:hAnsi="Calibri"/>
                <w:b/>
                <w:bCs/>
                <w:color w:val="000000"/>
                <w:sz w:val="18"/>
                <w:szCs w:val="18"/>
              </w:rPr>
              <w:t>960</w:t>
            </w:r>
          </w:p>
        </w:tc>
        <w:tc>
          <w:tcPr>
            <w:tcW w:w="564" w:type="pct"/>
            <w:tcBorders>
              <w:top w:val="single" w:sz="8" w:space="0" w:color="auto"/>
              <w:left w:val="nil"/>
              <w:bottom w:val="single" w:sz="8" w:space="0" w:color="auto"/>
              <w:right w:val="nil"/>
            </w:tcBorders>
            <w:shd w:val="clear" w:color="auto" w:fill="auto"/>
            <w:vAlign w:val="bottom"/>
          </w:tcPr>
          <w:p w14:paraId="3C2B5D8E" w14:textId="77777777" w:rsidR="00CC6C32" w:rsidRPr="00C57D88" w:rsidRDefault="00CC6C32" w:rsidP="00CC6C32">
            <w:pPr>
              <w:tabs>
                <w:tab w:val="right" w:pos="1202"/>
              </w:tabs>
              <w:spacing w:line="240" w:lineRule="exact"/>
              <w:jc w:val="right"/>
              <w:outlineLvl w:val="0"/>
              <w:rPr>
                <w:rFonts w:ascii="Calibri" w:eastAsia="Calibri" w:hAnsi="Calibri" w:cs="Arial"/>
                <w:b/>
                <w:spacing w:val="-2"/>
                <w:sz w:val="18"/>
                <w:szCs w:val="18"/>
              </w:rPr>
            </w:pPr>
            <w:r w:rsidRPr="00DE74F5">
              <w:rPr>
                <w:rFonts w:ascii="Calibri" w:hAnsi="Calibri"/>
                <w:b/>
                <w:bCs/>
                <w:color w:val="000000"/>
                <w:sz w:val="18"/>
                <w:szCs w:val="18"/>
              </w:rPr>
              <w:t>16</w:t>
            </w:r>
            <w:r>
              <w:rPr>
                <w:rFonts w:ascii="Calibri" w:hAnsi="Calibri"/>
                <w:b/>
                <w:bCs/>
                <w:color w:val="000000"/>
                <w:sz w:val="18"/>
                <w:szCs w:val="18"/>
              </w:rPr>
              <w:t>,</w:t>
            </w:r>
            <w:r w:rsidRPr="00DE74F5">
              <w:rPr>
                <w:rFonts w:ascii="Calibri" w:hAnsi="Calibri"/>
                <w:b/>
                <w:bCs/>
                <w:color w:val="000000"/>
                <w:sz w:val="18"/>
                <w:szCs w:val="18"/>
              </w:rPr>
              <w:t>179</w:t>
            </w:r>
            <w:r>
              <w:rPr>
                <w:rFonts w:ascii="Calibri" w:hAnsi="Calibri"/>
                <w:b/>
                <w:bCs/>
                <w:color w:val="000000"/>
                <w:sz w:val="18"/>
                <w:szCs w:val="18"/>
              </w:rPr>
              <w:t>,</w:t>
            </w:r>
            <w:r w:rsidRPr="00DE74F5">
              <w:rPr>
                <w:rFonts w:ascii="Calibri" w:hAnsi="Calibri"/>
                <w:b/>
                <w:bCs/>
                <w:color w:val="000000"/>
                <w:sz w:val="18"/>
                <w:szCs w:val="18"/>
              </w:rPr>
              <w:t>391</w:t>
            </w:r>
          </w:p>
        </w:tc>
      </w:tr>
      <w:tr w:rsidR="00CC6C32" w:rsidRPr="00C57D88" w14:paraId="41301EB4" w14:textId="77777777" w:rsidTr="00CC6C32">
        <w:trPr>
          <w:trHeight w:hRule="exact" w:val="275"/>
        </w:trPr>
        <w:tc>
          <w:tcPr>
            <w:tcW w:w="1642" w:type="pct"/>
            <w:vAlign w:val="bottom"/>
          </w:tcPr>
          <w:p w14:paraId="2ACAF888"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sidRPr="00C57D88">
              <w:rPr>
                <w:rFonts w:ascii="Calibri" w:eastAsia="Calibri" w:hAnsi="Calibri" w:cs="Arial"/>
                <w:b/>
                <w:bCs/>
                <w:spacing w:val="-2"/>
                <w:sz w:val="18"/>
                <w:szCs w:val="18"/>
              </w:rPr>
              <w:t>Liquidity gap</w:t>
            </w:r>
          </w:p>
        </w:tc>
        <w:tc>
          <w:tcPr>
            <w:tcW w:w="507" w:type="pct"/>
            <w:tcBorders>
              <w:top w:val="single" w:sz="12" w:space="0" w:color="auto"/>
              <w:left w:val="nil"/>
              <w:bottom w:val="single" w:sz="12" w:space="0" w:color="auto"/>
              <w:right w:val="nil"/>
            </w:tcBorders>
            <w:shd w:val="clear" w:color="auto" w:fill="auto"/>
            <w:vAlign w:val="bottom"/>
          </w:tcPr>
          <w:p w14:paraId="47AD465C"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3</w:t>
            </w:r>
            <w:r>
              <w:rPr>
                <w:rFonts w:ascii="Calibri" w:hAnsi="Calibri"/>
                <w:b/>
                <w:bCs/>
                <w:color w:val="000000"/>
                <w:sz w:val="18"/>
                <w:szCs w:val="18"/>
              </w:rPr>
              <w:t>,</w:t>
            </w:r>
            <w:r w:rsidRPr="00DE74F5">
              <w:rPr>
                <w:rFonts w:ascii="Calibri" w:hAnsi="Calibri"/>
                <w:b/>
                <w:bCs/>
                <w:color w:val="000000"/>
                <w:sz w:val="18"/>
                <w:szCs w:val="18"/>
              </w:rPr>
              <w:t>791</w:t>
            </w:r>
            <w:r>
              <w:rPr>
                <w:rFonts w:ascii="Calibri" w:hAnsi="Calibri"/>
                <w:b/>
                <w:bCs/>
                <w:color w:val="000000"/>
                <w:sz w:val="18"/>
                <w:szCs w:val="18"/>
              </w:rPr>
              <w:t>,</w:t>
            </w:r>
            <w:r w:rsidRPr="00DE74F5">
              <w:rPr>
                <w:rFonts w:ascii="Calibri" w:hAnsi="Calibri"/>
                <w:b/>
                <w:bCs/>
                <w:color w:val="000000"/>
                <w:sz w:val="18"/>
                <w:szCs w:val="18"/>
              </w:rPr>
              <w:t>623</w:t>
            </w:r>
          </w:p>
        </w:tc>
        <w:tc>
          <w:tcPr>
            <w:tcW w:w="552" w:type="pct"/>
            <w:tcBorders>
              <w:top w:val="single" w:sz="12" w:space="0" w:color="auto"/>
              <w:left w:val="nil"/>
              <w:bottom w:val="single" w:sz="12" w:space="0" w:color="auto"/>
              <w:right w:val="nil"/>
            </w:tcBorders>
            <w:shd w:val="clear" w:color="auto" w:fill="auto"/>
            <w:vAlign w:val="bottom"/>
          </w:tcPr>
          <w:p w14:paraId="5D70FFCD"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629</w:t>
            </w:r>
            <w:r>
              <w:rPr>
                <w:rFonts w:ascii="Calibri" w:hAnsi="Calibri"/>
                <w:b/>
                <w:bCs/>
                <w:color w:val="000000"/>
                <w:sz w:val="18"/>
                <w:szCs w:val="18"/>
              </w:rPr>
              <w:t>,</w:t>
            </w:r>
            <w:r w:rsidRPr="00DE74F5">
              <w:rPr>
                <w:rFonts w:ascii="Calibri" w:hAnsi="Calibri"/>
                <w:b/>
                <w:bCs/>
                <w:color w:val="000000"/>
                <w:sz w:val="18"/>
                <w:szCs w:val="18"/>
              </w:rPr>
              <w:t>193</w:t>
            </w:r>
          </w:p>
        </w:tc>
        <w:tc>
          <w:tcPr>
            <w:tcW w:w="590" w:type="pct"/>
            <w:tcBorders>
              <w:top w:val="single" w:sz="12" w:space="0" w:color="auto"/>
              <w:left w:val="nil"/>
              <w:bottom w:val="single" w:sz="12" w:space="0" w:color="auto"/>
              <w:right w:val="nil"/>
            </w:tcBorders>
            <w:shd w:val="clear" w:color="auto" w:fill="auto"/>
            <w:vAlign w:val="bottom"/>
          </w:tcPr>
          <w:p w14:paraId="53124725"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558</w:t>
            </w:r>
            <w:r>
              <w:rPr>
                <w:rFonts w:ascii="Calibri" w:hAnsi="Calibri"/>
                <w:b/>
                <w:bCs/>
                <w:color w:val="000000"/>
                <w:sz w:val="18"/>
                <w:szCs w:val="18"/>
              </w:rPr>
              <w:t>,</w:t>
            </w:r>
            <w:r w:rsidRPr="00DE74F5">
              <w:rPr>
                <w:rFonts w:ascii="Calibri" w:hAnsi="Calibri"/>
                <w:b/>
                <w:bCs/>
                <w:color w:val="000000"/>
                <w:sz w:val="18"/>
                <w:szCs w:val="18"/>
              </w:rPr>
              <w:t>078</w:t>
            </w:r>
          </w:p>
        </w:tc>
        <w:tc>
          <w:tcPr>
            <w:tcW w:w="572" w:type="pct"/>
            <w:tcBorders>
              <w:top w:val="single" w:sz="12" w:space="0" w:color="auto"/>
              <w:left w:val="nil"/>
              <w:bottom w:val="single" w:sz="12" w:space="0" w:color="auto"/>
              <w:right w:val="nil"/>
            </w:tcBorders>
            <w:shd w:val="clear" w:color="auto" w:fill="auto"/>
            <w:vAlign w:val="bottom"/>
          </w:tcPr>
          <w:p w14:paraId="7F4030F4"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650</w:t>
            </w:r>
            <w:r>
              <w:rPr>
                <w:rFonts w:ascii="Calibri" w:hAnsi="Calibri"/>
                <w:b/>
                <w:bCs/>
                <w:color w:val="000000"/>
                <w:sz w:val="18"/>
                <w:szCs w:val="18"/>
              </w:rPr>
              <w:t>,</w:t>
            </w:r>
            <w:r w:rsidRPr="00DE74F5">
              <w:rPr>
                <w:rFonts w:ascii="Calibri" w:hAnsi="Calibri"/>
                <w:b/>
                <w:bCs/>
                <w:color w:val="000000"/>
                <w:sz w:val="18"/>
                <w:szCs w:val="18"/>
              </w:rPr>
              <w:t>749</w:t>
            </w:r>
          </w:p>
        </w:tc>
        <w:tc>
          <w:tcPr>
            <w:tcW w:w="573" w:type="pct"/>
            <w:tcBorders>
              <w:top w:val="single" w:sz="12" w:space="0" w:color="auto"/>
              <w:left w:val="nil"/>
              <w:bottom w:val="single" w:sz="12" w:space="0" w:color="auto"/>
              <w:right w:val="nil"/>
            </w:tcBorders>
            <w:shd w:val="clear" w:color="auto" w:fill="auto"/>
            <w:vAlign w:val="bottom"/>
          </w:tcPr>
          <w:p w14:paraId="5CA2EAAA"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4</w:t>
            </w:r>
            <w:r>
              <w:rPr>
                <w:rFonts w:ascii="Calibri" w:hAnsi="Calibri"/>
                <w:b/>
                <w:bCs/>
                <w:color w:val="000000"/>
                <w:sz w:val="18"/>
                <w:szCs w:val="18"/>
              </w:rPr>
              <w:t>,</w:t>
            </w:r>
            <w:r w:rsidRPr="00DE74F5">
              <w:rPr>
                <w:rFonts w:ascii="Calibri" w:hAnsi="Calibri"/>
                <w:b/>
                <w:bCs/>
                <w:color w:val="000000"/>
                <w:sz w:val="18"/>
                <w:szCs w:val="18"/>
              </w:rPr>
              <w:t>637</w:t>
            </w:r>
            <w:r>
              <w:rPr>
                <w:rFonts w:ascii="Calibri" w:hAnsi="Calibri"/>
                <w:b/>
                <w:bCs/>
                <w:color w:val="000000"/>
                <w:sz w:val="18"/>
                <w:szCs w:val="18"/>
              </w:rPr>
              <w:t>,</w:t>
            </w:r>
            <w:r w:rsidRPr="00DE74F5">
              <w:rPr>
                <w:rFonts w:ascii="Calibri" w:hAnsi="Calibri"/>
                <w:b/>
                <w:bCs/>
                <w:color w:val="000000"/>
                <w:sz w:val="18"/>
                <w:szCs w:val="18"/>
              </w:rPr>
              <w:t>451</w:t>
            </w:r>
          </w:p>
        </w:tc>
        <w:tc>
          <w:tcPr>
            <w:tcW w:w="564" w:type="pct"/>
            <w:tcBorders>
              <w:top w:val="single" w:sz="12" w:space="0" w:color="auto"/>
              <w:left w:val="nil"/>
              <w:bottom w:val="single" w:sz="12" w:space="0" w:color="auto"/>
              <w:right w:val="nil"/>
            </w:tcBorders>
            <w:shd w:val="clear" w:color="auto" w:fill="auto"/>
            <w:vAlign w:val="bottom"/>
          </w:tcPr>
          <w:p w14:paraId="7111567E" w14:textId="77777777" w:rsidR="00CC6C32" w:rsidRPr="00C57D88" w:rsidRDefault="00CC6C32" w:rsidP="00CC6C32">
            <w:pPr>
              <w:tabs>
                <w:tab w:val="right" w:pos="1202"/>
              </w:tabs>
              <w:spacing w:line="240" w:lineRule="exact"/>
              <w:jc w:val="right"/>
              <w:outlineLvl w:val="0"/>
              <w:rPr>
                <w:rFonts w:ascii="Calibri" w:eastAsia="Calibri" w:hAnsi="Calibri" w:cs="Calibri"/>
                <w:b/>
                <w:bCs/>
                <w:color w:val="000000"/>
                <w:sz w:val="18"/>
                <w:szCs w:val="18"/>
                <w:lang w:val="en-GB"/>
              </w:rPr>
            </w:pPr>
            <w:r w:rsidRPr="00DE74F5">
              <w:rPr>
                <w:rFonts w:ascii="Calibri" w:hAnsi="Calibri"/>
                <w:b/>
                <w:bCs/>
                <w:color w:val="000000"/>
                <w:sz w:val="18"/>
                <w:szCs w:val="18"/>
              </w:rPr>
              <w:t>10</w:t>
            </w:r>
            <w:r>
              <w:rPr>
                <w:rFonts w:ascii="Calibri" w:hAnsi="Calibri"/>
                <w:b/>
                <w:bCs/>
                <w:color w:val="000000"/>
                <w:sz w:val="18"/>
                <w:szCs w:val="18"/>
              </w:rPr>
              <w:t>,</w:t>
            </w:r>
            <w:r w:rsidRPr="00DE74F5">
              <w:rPr>
                <w:rFonts w:ascii="Calibri" w:hAnsi="Calibri"/>
                <w:b/>
                <w:bCs/>
                <w:color w:val="000000"/>
                <w:sz w:val="18"/>
                <w:szCs w:val="18"/>
              </w:rPr>
              <w:t>267</w:t>
            </w:r>
            <w:r>
              <w:rPr>
                <w:rFonts w:ascii="Calibri" w:hAnsi="Calibri"/>
                <w:b/>
                <w:bCs/>
                <w:color w:val="000000"/>
                <w:sz w:val="18"/>
                <w:szCs w:val="18"/>
              </w:rPr>
              <w:t>,</w:t>
            </w:r>
            <w:r w:rsidRPr="00DE74F5">
              <w:rPr>
                <w:rFonts w:ascii="Calibri" w:hAnsi="Calibri"/>
                <w:b/>
                <w:bCs/>
                <w:color w:val="000000"/>
                <w:sz w:val="18"/>
                <w:szCs w:val="18"/>
              </w:rPr>
              <w:t>094</w:t>
            </w:r>
          </w:p>
        </w:tc>
      </w:tr>
      <w:tr w:rsidR="00CC6C32" w:rsidRPr="00C57D88" w14:paraId="7EE19551" w14:textId="77777777" w:rsidTr="00CC6C32">
        <w:trPr>
          <w:trHeight w:hRule="exact" w:val="275"/>
        </w:trPr>
        <w:tc>
          <w:tcPr>
            <w:tcW w:w="1642" w:type="pct"/>
            <w:vAlign w:val="bottom"/>
          </w:tcPr>
          <w:p w14:paraId="6E16ADD7"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p>
        </w:tc>
        <w:tc>
          <w:tcPr>
            <w:tcW w:w="507" w:type="pct"/>
            <w:tcBorders>
              <w:top w:val="single" w:sz="12" w:space="0" w:color="auto"/>
              <w:left w:val="nil"/>
              <w:right w:val="nil"/>
            </w:tcBorders>
            <w:shd w:val="clear" w:color="auto" w:fill="auto"/>
            <w:vAlign w:val="bottom"/>
          </w:tcPr>
          <w:p w14:paraId="7717F1C3"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52" w:type="pct"/>
            <w:tcBorders>
              <w:top w:val="single" w:sz="12" w:space="0" w:color="auto"/>
              <w:left w:val="nil"/>
              <w:right w:val="nil"/>
            </w:tcBorders>
            <w:shd w:val="clear" w:color="auto" w:fill="auto"/>
            <w:vAlign w:val="bottom"/>
          </w:tcPr>
          <w:p w14:paraId="6CA2ABF7"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90" w:type="pct"/>
            <w:tcBorders>
              <w:top w:val="single" w:sz="12" w:space="0" w:color="auto"/>
              <w:left w:val="nil"/>
              <w:right w:val="nil"/>
            </w:tcBorders>
            <w:shd w:val="clear" w:color="auto" w:fill="auto"/>
            <w:vAlign w:val="bottom"/>
          </w:tcPr>
          <w:p w14:paraId="37AC12C0"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2" w:type="pct"/>
            <w:tcBorders>
              <w:top w:val="single" w:sz="12" w:space="0" w:color="auto"/>
              <w:left w:val="nil"/>
              <w:right w:val="nil"/>
            </w:tcBorders>
            <w:shd w:val="clear" w:color="auto" w:fill="auto"/>
            <w:vAlign w:val="bottom"/>
          </w:tcPr>
          <w:p w14:paraId="5F581881"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3" w:type="pct"/>
            <w:tcBorders>
              <w:top w:val="single" w:sz="12" w:space="0" w:color="auto"/>
              <w:left w:val="nil"/>
              <w:right w:val="nil"/>
            </w:tcBorders>
            <w:shd w:val="clear" w:color="auto" w:fill="auto"/>
            <w:vAlign w:val="bottom"/>
          </w:tcPr>
          <w:p w14:paraId="51B0F503"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64" w:type="pct"/>
            <w:tcBorders>
              <w:top w:val="single" w:sz="12" w:space="0" w:color="auto"/>
              <w:left w:val="nil"/>
              <w:right w:val="nil"/>
            </w:tcBorders>
            <w:shd w:val="clear" w:color="auto" w:fill="auto"/>
            <w:vAlign w:val="bottom"/>
          </w:tcPr>
          <w:p w14:paraId="0CB4605D"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r>
      <w:tr w:rsidR="00CC6C32" w:rsidRPr="00C57D88" w14:paraId="17EDE850" w14:textId="77777777" w:rsidTr="00CC6C32">
        <w:trPr>
          <w:trHeight w:hRule="exact" w:val="275"/>
        </w:trPr>
        <w:tc>
          <w:tcPr>
            <w:tcW w:w="1642" w:type="pct"/>
            <w:vAlign w:val="bottom"/>
          </w:tcPr>
          <w:p w14:paraId="2F2A33D8"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b/>
                <w:bCs/>
                <w:spacing w:val="-2"/>
                <w:sz w:val="18"/>
                <w:szCs w:val="18"/>
              </w:rPr>
              <w:t>Guarantees  and  commitments</w:t>
            </w:r>
          </w:p>
        </w:tc>
        <w:tc>
          <w:tcPr>
            <w:tcW w:w="507" w:type="pct"/>
            <w:tcBorders>
              <w:top w:val="nil"/>
              <w:left w:val="nil"/>
              <w:bottom w:val="nil"/>
              <w:right w:val="nil"/>
            </w:tcBorders>
            <w:shd w:val="clear" w:color="auto" w:fill="auto"/>
            <w:vAlign w:val="bottom"/>
          </w:tcPr>
          <w:p w14:paraId="0113C335"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52" w:type="pct"/>
            <w:tcBorders>
              <w:top w:val="nil"/>
              <w:left w:val="nil"/>
              <w:bottom w:val="nil"/>
              <w:right w:val="nil"/>
            </w:tcBorders>
            <w:shd w:val="clear" w:color="auto" w:fill="auto"/>
            <w:vAlign w:val="bottom"/>
          </w:tcPr>
          <w:p w14:paraId="6E3484A5"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90" w:type="pct"/>
            <w:tcBorders>
              <w:top w:val="nil"/>
              <w:left w:val="nil"/>
              <w:bottom w:val="nil"/>
              <w:right w:val="nil"/>
            </w:tcBorders>
            <w:shd w:val="clear" w:color="auto" w:fill="auto"/>
            <w:vAlign w:val="bottom"/>
          </w:tcPr>
          <w:p w14:paraId="6FD19737"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2" w:type="pct"/>
            <w:tcBorders>
              <w:top w:val="nil"/>
              <w:left w:val="nil"/>
              <w:bottom w:val="nil"/>
              <w:right w:val="nil"/>
            </w:tcBorders>
            <w:shd w:val="clear" w:color="auto" w:fill="auto"/>
            <w:vAlign w:val="bottom"/>
          </w:tcPr>
          <w:p w14:paraId="56A3064D"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73" w:type="pct"/>
            <w:tcBorders>
              <w:top w:val="nil"/>
              <w:left w:val="nil"/>
              <w:bottom w:val="nil"/>
              <w:right w:val="nil"/>
            </w:tcBorders>
            <w:shd w:val="clear" w:color="auto" w:fill="auto"/>
            <w:vAlign w:val="bottom"/>
          </w:tcPr>
          <w:p w14:paraId="47359269"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c>
          <w:tcPr>
            <w:tcW w:w="564" w:type="pct"/>
            <w:tcBorders>
              <w:top w:val="nil"/>
              <w:left w:val="nil"/>
              <w:bottom w:val="nil"/>
              <w:right w:val="nil"/>
            </w:tcBorders>
            <w:shd w:val="clear" w:color="auto" w:fill="auto"/>
            <w:vAlign w:val="bottom"/>
          </w:tcPr>
          <w:p w14:paraId="6D3EA933" w14:textId="77777777" w:rsidR="00CC6C32" w:rsidRPr="00C57D88" w:rsidRDefault="00CC6C32" w:rsidP="00CC6C32">
            <w:pPr>
              <w:tabs>
                <w:tab w:val="right" w:pos="1202"/>
              </w:tabs>
              <w:spacing w:line="240" w:lineRule="exact"/>
              <w:jc w:val="right"/>
              <w:outlineLvl w:val="0"/>
              <w:rPr>
                <w:rFonts w:ascii="Calibri" w:hAnsi="Calibri" w:cs="Calibri"/>
                <w:b/>
                <w:bCs/>
                <w:color w:val="000000"/>
                <w:sz w:val="18"/>
                <w:szCs w:val="18"/>
              </w:rPr>
            </w:pPr>
          </w:p>
        </w:tc>
      </w:tr>
      <w:tr w:rsidR="00CC6C32" w:rsidRPr="00C57D88" w14:paraId="332EFE1F" w14:textId="77777777" w:rsidTr="00CC6C32">
        <w:trPr>
          <w:trHeight w:hRule="exact" w:val="275"/>
        </w:trPr>
        <w:tc>
          <w:tcPr>
            <w:tcW w:w="1642" w:type="pct"/>
            <w:vAlign w:val="bottom"/>
          </w:tcPr>
          <w:p w14:paraId="1CF6165D"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Guarantees issued in HRK</w:t>
            </w:r>
          </w:p>
        </w:tc>
        <w:tc>
          <w:tcPr>
            <w:tcW w:w="507" w:type="pct"/>
            <w:tcBorders>
              <w:top w:val="nil"/>
              <w:left w:val="nil"/>
              <w:bottom w:val="nil"/>
              <w:right w:val="nil"/>
            </w:tcBorders>
            <w:shd w:val="clear" w:color="auto" w:fill="auto"/>
            <w:vAlign w:val="bottom"/>
          </w:tcPr>
          <w:p w14:paraId="27C4A456"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552" w:type="pct"/>
            <w:tcBorders>
              <w:top w:val="nil"/>
              <w:left w:val="nil"/>
              <w:bottom w:val="nil"/>
              <w:right w:val="nil"/>
            </w:tcBorders>
            <w:shd w:val="clear" w:color="auto" w:fill="auto"/>
            <w:vAlign w:val="bottom"/>
          </w:tcPr>
          <w:p w14:paraId="3DE133B6"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03899700"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50729239"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56606986"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4BBD2B32"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CC6C32" w:rsidRPr="00C57D88" w14:paraId="4E701237" w14:textId="77777777" w:rsidTr="00CC6C32">
        <w:trPr>
          <w:trHeight w:hRule="exact" w:val="275"/>
        </w:trPr>
        <w:tc>
          <w:tcPr>
            <w:tcW w:w="1642" w:type="pct"/>
            <w:vAlign w:val="bottom"/>
          </w:tcPr>
          <w:p w14:paraId="2CD7C6C0"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Issued guarantees in foreign currency</w:t>
            </w:r>
          </w:p>
        </w:tc>
        <w:tc>
          <w:tcPr>
            <w:tcW w:w="507" w:type="pct"/>
            <w:tcBorders>
              <w:top w:val="nil"/>
              <w:left w:val="nil"/>
              <w:bottom w:val="nil"/>
              <w:right w:val="nil"/>
            </w:tcBorders>
            <w:shd w:val="clear" w:color="auto" w:fill="auto"/>
            <w:vAlign w:val="bottom"/>
          </w:tcPr>
          <w:p w14:paraId="6CF08545"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552" w:type="pct"/>
            <w:tcBorders>
              <w:top w:val="nil"/>
              <w:left w:val="nil"/>
              <w:bottom w:val="nil"/>
              <w:right w:val="nil"/>
            </w:tcBorders>
            <w:shd w:val="clear" w:color="auto" w:fill="auto"/>
            <w:vAlign w:val="bottom"/>
          </w:tcPr>
          <w:p w14:paraId="623599E1"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3D5D49A5"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3EDF10EA"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0E98AFE9"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12A13B63"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CC6C32" w:rsidRPr="00C57D88" w14:paraId="63BFF9B9" w14:textId="77777777" w:rsidTr="00CC6C32">
        <w:trPr>
          <w:trHeight w:hRule="exact" w:val="275"/>
        </w:trPr>
        <w:tc>
          <w:tcPr>
            <w:tcW w:w="1642" w:type="pct"/>
            <w:vAlign w:val="bottom"/>
          </w:tcPr>
          <w:p w14:paraId="3C77AC3C" w14:textId="77777777" w:rsidR="00CC6C32" w:rsidRPr="00C57D88" w:rsidRDefault="00CC6C32" w:rsidP="00CC6C32">
            <w:pPr>
              <w:tabs>
                <w:tab w:val="right" w:pos="1202"/>
              </w:tabs>
              <w:spacing w:line="240" w:lineRule="exact"/>
              <w:outlineLvl w:val="0"/>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507" w:type="pct"/>
            <w:tcBorders>
              <w:top w:val="nil"/>
              <w:left w:val="nil"/>
              <w:bottom w:val="nil"/>
              <w:right w:val="nil"/>
            </w:tcBorders>
            <w:shd w:val="clear" w:color="auto" w:fill="auto"/>
            <w:vAlign w:val="bottom"/>
          </w:tcPr>
          <w:p w14:paraId="561754FC"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552" w:type="pct"/>
            <w:tcBorders>
              <w:top w:val="nil"/>
              <w:left w:val="nil"/>
              <w:bottom w:val="nil"/>
              <w:right w:val="nil"/>
            </w:tcBorders>
            <w:shd w:val="clear" w:color="auto" w:fill="auto"/>
            <w:vAlign w:val="bottom"/>
          </w:tcPr>
          <w:p w14:paraId="5824238F"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7D7500E2"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0CAFD970"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51355090"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05608AF8"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CC6C32" w:rsidRPr="00C57D88" w14:paraId="44E48AE2" w14:textId="77777777" w:rsidTr="00CC6C32">
        <w:trPr>
          <w:trHeight w:hRule="exact" w:val="275"/>
        </w:trPr>
        <w:tc>
          <w:tcPr>
            <w:tcW w:w="1642" w:type="pct"/>
            <w:vAlign w:val="bottom"/>
          </w:tcPr>
          <w:p w14:paraId="56DC1FCC"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sidRPr="00C57D88">
              <w:rPr>
                <w:rFonts w:ascii="Calibri" w:hAnsi="Calibri" w:cs="Arial"/>
                <w:spacing w:val="-2"/>
                <w:sz w:val="18"/>
                <w:szCs w:val="18"/>
              </w:rPr>
              <w:t>Undrawn loans</w:t>
            </w:r>
          </w:p>
        </w:tc>
        <w:tc>
          <w:tcPr>
            <w:tcW w:w="507" w:type="pct"/>
            <w:tcBorders>
              <w:top w:val="nil"/>
              <w:left w:val="nil"/>
              <w:bottom w:val="nil"/>
              <w:right w:val="nil"/>
            </w:tcBorders>
            <w:shd w:val="clear" w:color="auto" w:fill="auto"/>
            <w:vAlign w:val="bottom"/>
          </w:tcPr>
          <w:p w14:paraId="55BCBD09"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552" w:type="pct"/>
            <w:tcBorders>
              <w:top w:val="nil"/>
              <w:left w:val="nil"/>
              <w:bottom w:val="nil"/>
              <w:right w:val="nil"/>
            </w:tcBorders>
            <w:shd w:val="clear" w:color="auto" w:fill="auto"/>
            <w:vAlign w:val="bottom"/>
          </w:tcPr>
          <w:p w14:paraId="44ACD9A3"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3626141D"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6DDE6477"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07C11176"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14C78275" w14:textId="77777777" w:rsidR="00CC6C32" w:rsidRPr="00A25263"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CC6C32" w:rsidRPr="00C57D88" w14:paraId="7BC630F2" w14:textId="77777777" w:rsidTr="00CC6C32">
        <w:trPr>
          <w:trHeight w:hRule="exact" w:val="275"/>
        </w:trPr>
        <w:tc>
          <w:tcPr>
            <w:tcW w:w="1642" w:type="pct"/>
            <w:vAlign w:val="center"/>
          </w:tcPr>
          <w:p w14:paraId="0EB0EBC7" w14:textId="77777777" w:rsidR="00CC6C32" w:rsidRPr="00C57D88" w:rsidRDefault="00CC6C32" w:rsidP="00CC6C32">
            <w:pPr>
              <w:tabs>
                <w:tab w:val="right" w:pos="1202"/>
              </w:tabs>
              <w:spacing w:line="240" w:lineRule="exact"/>
              <w:outlineLvl w:val="0"/>
              <w:rPr>
                <w:rFonts w:ascii="Calibri" w:hAnsi="Calibri" w:cs="Arial"/>
                <w:spacing w:val="-2"/>
                <w:sz w:val="18"/>
                <w:szCs w:val="18"/>
              </w:rPr>
            </w:pPr>
            <w:r w:rsidRPr="00A25263">
              <w:rPr>
                <w:rFonts w:ascii="Calibri" w:hAnsi="Calibri" w:cs="Arial"/>
                <w:sz w:val="18"/>
                <w:szCs w:val="18"/>
              </w:rPr>
              <w:t>EIF – subscribed, not called up capital</w:t>
            </w:r>
          </w:p>
        </w:tc>
        <w:tc>
          <w:tcPr>
            <w:tcW w:w="507" w:type="pct"/>
            <w:tcBorders>
              <w:top w:val="nil"/>
              <w:left w:val="nil"/>
              <w:bottom w:val="nil"/>
              <w:right w:val="nil"/>
            </w:tcBorders>
            <w:shd w:val="clear" w:color="auto" w:fill="auto"/>
            <w:vAlign w:val="bottom"/>
          </w:tcPr>
          <w:p w14:paraId="3451E572"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552" w:type="pct"/>
            <w:tcBorders>
              <w:top w:val="nil"/>
              <w:left w:val="nil"/>
              <w:bottom w:val="nil"/>
              <w:right w:val="nil"/>
            </w:tcBorders>
            <w:shd w:val="clear" w:color="auto" w:fill="auto"/>
            <w:vAlign w:val="bottom"/>
          </w:tcPr>
          <w:p w14:paraId="44DC0A13"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487B5591"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3E8E6D46"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7902E8D9"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7FABC58A"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CC6C32" w:rsidRPr="00C57D88" w14:paraId="42ED8050" w14:textId="77777777" w:rsidTr="00CC6C32">
        <w:trPr>
          <w:trHeight w:hRule="exact" w:val="275"/>
        </w:trPr>
        <w:tc>
          <w:tcPr>
            <w:tcW w:w="1642" w:type="pct"/>
            <w:tcBorders>
              <w:top w:val="nil"/>
              <w:left w:val="nil"/>
              <w:bottom w:val="nil"/>
              <w:right w:val="nil"/>
            </w:tcBorders>
            <w:shd w:val="clear" w:color="auto" w:fill="auto"/>
            <w:vAlign w:val="bottom"/>
          </w:tcPr>
          <w:p w14:paraId="7D50B0D1" w14:textId="77777777" w:rsidR="00CC6C32" w:rsidRPr="00864F78" w:rsidRDefault="00CC6C32" w:rsidP="00CC6C32">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CROGIP Contracted Liability</w:t>
            </w:r>
          </w:p>
        </w:tc>
        <w:tc>
          <w:tcPr>
            <w:tcW w:w="507" w:type="pct"/>
            <w:tcBorders>
              <w:top w:val="nil"/>
              <w:left w:val="nil"/>
              <w:bottom w:val="nil"/>
              <w:right w:val="nil"/>
            </w:tcBorders>
            <w:shd w:val="clear" w:color="auto" w:fill="auto"/>
            <w:vAlign w:val="bottom"/>
          </w:tcPr>
          <w:p w14:paraId="1B9C3A57" w14:textId="77777777" w:rsidR="00CC6C32" w:rsidRPr="003E4022" w:rsidRDefault="00CC6C32" w:rsidP="00CC6C32">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w:t>
            </w:r>
          </w:p>
        </w:tc>
        <w:tc>
          <w:tcPr>
            <w:tcW w:w="552" w:type="pct"/>
            <w:tcBorders>
              <w:top w:val="nil"/>
              <w:left w:val="nil"/>
              <w:bottom w:val="nil"/>
              <w:right w:val="nil"/>
            </w:tcBorders>
            <w:shd w:val="clear" w:color="auto" w:fill="auto"/>
            <w:vAlign w:val="bottom"/>
          </w:tcPr>
          <w:p w14:paraId="5376CB2F"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800</w:t>
            </w:r>
          </w:p>
        </w:tc>
        <w:tc>
          <w:tcPr>
            <w:tcW w:w="590" w:type="pct"/>
            <w:tcBorders>
              <w:top w:val="nil"/>
              <w:left w:val="nil"/>
              <w:bottom w:val="nil"/>
              <w:right w:val="nil"/>
            </w:tcBorders>
            <w:shd w:val="clear" w:color="auto" w:fill="auto"/>
            <w:vAlign w:val="bottom"/>
          </w:tcPr>
          <w:p w14:paraId="0F5DB107"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572" w:type="pct"/>
            <w:tcBorders>
              <w:top w:val="nil"/>
              <w:left w:val="nil"/>
              <w:bottom w:val="nil"/>
              <w:right w:val="nil"/>
            </w:tcBorders>
            <w:shd w:val="clear" w:color="auto" w:fill="auto"/>
            <w:vAlign w:val="bottom"/>
          </w:tcPr>
          <w:p w14:paraId="185D230D"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573" w:type="pct"/>
            <w:tcBorders>
              <w:top w:val="nil"/>
              <w:left w:val="nil"/>
              <w:bottom w:val="nil"/>
              <w:right w:val="nil"/>
            </w:tcBorders>
            <w:shd w:val="clear" w:color="auto" w:fill="auto"/>
            <w:vAlign w:val="bottom"/>
          </w:tcPr>
          <w:p w14:paraId="48166477"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564" w:type="pct"/>
            <w:tcBorders>
              <w:top w:val="nil"/>
              <w:left w:val="nil"/>
              <w:bottom w:val="nil"/>
              <w:right w:val="nil"/>
            </w:tcBorders>
            <w:shd w:val="clear" w:color="auto" w:fill="auto"/>
            <w:vAlign w:val="bottom"/>
          </w:tcPr>
          <w:p w14:paraId="1E1912A8" w14:textId="77777777" w:rsidR="00CC6C32" w:rsidRPr="003E4022" w:rsidRDefault="00CC6C32" w:rsidP="00CC6C32">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CC6C32" w:rsidRPr="00C57D88" w14:paraId="4E03A76D" w14:textId="77777777" w:rsidTr="00CC6C32">
        <w:trPr>
          <w:trHeight w:hRule="exact" w:val="275"/>
        </w:trPr>
        <w:tc>
          <w:tcPr>
            <w:tcW w:w="1642" w:type="pct"/>
            <w:tcBorders>
              <w:top w:val="nil"/>
              <w:left w:val="nil"/>
              <w:bottom w:val="nil"/>
              <w:right w:val="nil"/>
            </w:tcBorders>
            <w:shd w:val="clear" w:color="auto" w:fill="auto"/>
            <w:vAlign w:val="bottom"/>
          </w:tcPr>
          <w:p w14:paraId="2C604944" w14:textId="77777777" w:rsidR="00CC6C32" w:rsidRPr="00864F78" w:rsidRDefault="00CC6C32" w:rsidP="00CC6C32">
            <w:pPr>
              <w:tabs>
                <w:tab w:val="right" w:pos="1202"/>
              </w:tabs>
              <w:spacing w:line="240" w:lineRule="exact"/>
              <w:outlineLvl w:val="0"/>
              <w:rPr>
                <w:rFonts w:ascii="Calibri" w:hAnsi="Calibri" w:cs="Arial"/>
                <w:sz w:val="18"/>
                <w:szCs w:val="18"/>
                <w:highlight w:val="yellow"/>
              </w:rPr>
            </w:pPr>
            <w:r w:rsidRPr="00F10EE6">
              <w:rPr>
                <w:rFonts w:asciiTheme="minorHAnsi" w:hAnsiTheme="minorHAnsi" w:cstheme="minorHAnsi"/>
                <w:color w:val="000000"/>
                <w:sz w:val="18"/>
                <w:szCs w:val="18"/>
                <w:lang w:val="en-GB"/>
              </w:rPr>
              <w:t>EIF FRC2 Contracted Liability</w:t>
            </w:r>
          </w:p>
        </w:tc>
        <w:tc>
          <w:tcPr>
            <w:tcW w:w="507" w:type="pct"/>
            <w:tcBorders>
              <w:top w:val="nil"/>
              <w:left w:val="nil"/>
              <w:bottom w:val="nil"/>
              <w:right w:val="nil"/>
            </w:tcBorders>
            <w:shd w:val="clear" w:color="auto" w:fill="auto"/>
            <w:vAlign w:val="bottom"/>
          </w:tcPr>
          <w:p w14:paraId="04E78522" w14:textId="77777777" w:rsidR="00CC6C32" w:rsidRPr="003E4022" w:rsidRDefault="00CC6C32" w:rsidP="00CC6C32">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300</w:t>
            </w:r>
          </w:p>
        </w:tc>
        <w:tc>
          <w:tcPr>
            <w:tcW w:w="552" w:type="pct"/>
            <w:tcBorders>
              <w:top w:val="nil"/>
              <w:left w:val="nil"/>
              <w:bottom w:val="nil"/>
              <w:right w:val="nil"/>
            </w:tcBorders>
            <w:shd w:val="clear" w:color="auto" w:fill="auto"/>
            <w:vAlign w:val="bottom"/>
          </w:tcPr>
          <w:p w14:paraId="40EB0B25"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300</w:t>
            </w:r>
          </w:p>
        </w:tc>
        <w:tc>
          <w:tcPr>
            <w:tcW w:w="590" w:type="pct"/>
            <w:tcBorders>
              <w:top w:val="nil"/>
              <w:left w:val="nil"/>
              <w:bottom w:val="nil"/>
              <w:right w:val="nil"/>
            </w:tcBorders>
            <w:shd w:val="clear" w:color="auto" w:fill="auto"/>
            <w:vAlign w:val="bottom"/>
          </w:tcPr>
          <w:p w14:paraId="14176136"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572" w:type="pct"/>
            <w:tcBorders>
              <w:top w:val="nil"/>
              <w:left w:val="nil"/>
              <w:bottom w:val="nil"/>
              <w:right w:val="nil"/>
            </w:tcBorders>
            <w:shd w:val="clear" w:color="auto" w:fill="auto"/>
            <w:vAlign w:val="bottom"/>
          </w:tcPr>
          <w:p w14:paraId="5FF91521"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573" w:type="pct"/>
            <w:tcBorders>
              <w:top w:val="nil"/>
              <w:left w:val="nil"/>
              <w:bottom w:val="nil"/>
              <w:right w:val="nil"/>
            </w:tcBorders>
            <w:shd w:val="clear" w:color="auto" w:fill="auto"/>
            <w:vAlign w:val="bottom"/>
          </w:tcPr>
          <w:p w14:paraId="71AC7BE3" w14:textId="77777777" w:rsidR="00CC6C32" w:rsidRPr="00107337" w:rsidRDefault="00CC6C32" w:rsidP="00CC6C32">
            <w:pPr>
              <w:tabs>
                <w:tab w:val="right" w:pos="1202"/>
              </w:tabs>
              <w:spacing w:line="240" w:lineRule="exact"/>
              <w:jc w:val="right"/>
              <w:outlineLvl w:val="0"/>
              <w:rPr>
                <w:rFonts w:ascii="Calibri" w:hAnsi="Calibri"/>
                <w:color w:val="000000"/>
                <w:sz w:val="18"/>
                <w:szCs w:val="18"/>
                <w:lang w:val="hr-HR"/>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564" w:type="pct"/>
            <w:tcBorders>
              <w:top w:val="nil"/>
              <w:left w:val="nil"/>
              <w:bottom w:val="nil"/>
              <w:right w:val="nil"/>
            </w:tcBorders>
            <w:shd w:val="clear" w:color="auto" w:fill="auto"/>
            <w:vAlign w:val="bottom"/>
          </w:tcPr>
          <w:p w14:paraId="011998B2" w14:textId="77777777" w:rsidR="00CC6C32" w:rsidRPr="003E4022" w:rsidRDefault="00CC6C32" w:rsidP="00CC6C32">
            <w:pPr>
              <w:tabs>
                <w:tab w:val="right" w:pos="1202"/>
              </w:tabs>
              <w:spacing w:line="240" w:lineRule="exact"/>
              <w:jc w:val="right"/>
              <w:outlineLvl w:val="0"/>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CC6C32" w:rsidRPr="00C57D88" w14:paraId="516A4F45" w14:textId="77777777" w:rsidTr="00CC6C32">
        <w:trPr>
          <w:trHeight w:hRule="exact" w:val="275"/>
        </w:trPr>
        <w:tc>
          <w:tcPr>
            <w:tcW w:w="1642" w:type="pct"/>
            <w:vAlign w:val="center"/>
          </w:tcPr>
          <w:p w14:paraId="7D3AD45E" w14:textId="77777777" w:rsidR="00CC6C32" w:rsidRPr="00C57D88" w:rsidRDefault="00CC6C32" w:rsidP="00CC6C32">
            <w:pPr>
              <w:tabs>
                <w:tab w:val="right" w:pos="1202"/>
              </w:tabs>
              <w:spacing w:line="240" w:lineRule="exact"/>
              <w:outlineLvl w:val="0"/>
              <w:rPr>
                <w:rFonts w:ascii="Calibri" w:hAnsi="Calibri" w:cs="Arial"/>
                <w:spacing w:val="-2"/>
                <w:sz w:val="18"/>
                <w:szCs w:val="18"/>
              </w:rPr>
            </w:pPr>
            <w:r w:rsidRPr="00A25263">
              <w:rPr>
                <w:rFonts w:ascii="Calibri" w:hAnsi="Calibri" w:cs="Arial"/>
                <w:sz w:val="18"/>
                <w:szCs w:val="18"/>
              </w:rPr>
              <w:t>Other irrevocable contingent liabilities</w:t>
            </w:r>
          </w:p>
        </w:tc>
        <w:tc>
          <w:tcPr>
            <w:tcW w:w="507" w:type="pct"/>
            <w:tcBorders>
              <w:top w:val="nil"/>
              <w:left w:val="nil"/>
              <w:bottom w:val="nil"/>
              <w:right w:val="nil"/>
            </w:tcBorders>
            <w:shd w:val="clear" w:color="auto" w:fill="auto"/>
            <w:vAlign w:val="bottom"/>
          </w:tcPr>
          <w:p w14:paraId="54F2024C"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c>
          <w:tcPr>
            <w:tcW w:w="552" w:type="pct"/>
            <w:tcBorders>
              <w:top w:val="nil"/>
              <w:left w:val="nil"/>
              <w:bottom w:val="nil"/>
              <w:right w:val="nil"/>
            </w:tcBorders>
            <w:shd w:val="clear" w:color="auto" w:fill="auto"/>
            <w:vAlign w:val="bottom"/>
          </w:tcPr>
          <w:p w14:paraId="634F0A07"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90" w:type="pct"/>
            <w:tcBorders>
              <w:top w:val="nil"/>
              <w:left w:val="nil"/>
              <w:bottom w:val="nil"/>
              <w:right w:val="nil"/>
            </w:tcBorders>
            <w:shd w:val="clear" w:color="auto" w:fill="auto"/>
            <w:vAlign w:val="bottom"/>
          </w:tcPr>
          <w:p w14:paraId="6A40A860"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2" w:type="pct"/>
            <w:tcBorders>
              <w:top w:val="nil"/>
              <w:left w:val="nil"/>
              <w:bottom w:val="nil"/>
              <w:right w:val="nil"/>
            </w:tcBorders>
            <w:shd w:val="clear" w:color="auto" w:fill="auto"/>
            <w:vAlign w:val="bottom"/>
          </w:tcPr>
          <w:p w14:paraId="4D88520D"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73" w:type="pct"/>
            <w:tcBorders>
              <w:top w:val="nil"/>
              <w:left w:val="nil"/>
              <w:bottom w:val="nil"/>
              <w:right w:val="nil"/>
            </w:tcBorders>
            <w:shd w:val="clear" w:color="auto" w:fill="auto"/>
            <w:vAlign w:val="bottom"/>
          </w:tcPr>
          <w:p w14:paraId="01C09B23"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w:t>
            </w:r>
          </w:p>
        </w:tc>
        <w:tc>
          <w:tcPr>
            <w:tcW w:w="564" w:type="pct"/>
            <w:tcBorders>
              <w:top w:val="nil"/>
              <w:left w:val="nil"/>
              <w:bottom w:val="nil"/>
              <w:right w:val="nil"/>
            </w:tcBorders>
            <w:shd w:val="clear" w:color="auto" w:fill="auto"/>
            <w:vAlign w:val="bottom"/>
          </w:tcPr>
          <w:p w14:paraId="550C3C18" w14:textId="77777777" w:rsidR="00CC6C32" w:rsidRPr="00C57D88" w:rsidRDefault="00CC6C32" w:rsidP="00CC6C32">
            <w:pPr>
              <w:tabs>
                <w:tab w:val="right" w:pos="1202"/>
              </w:tabs>
              <w:spacing w:line="240" w:lineRule="exact"/>
              <w:jc w:val="right"/>
              <w:outlineLvl w:val="0"/>
              <w:rPr>
                <w:rFonts w:ascii="Calibri" w:hAnsi="Calibri" w:cs="Calibri"/>
                <w:color w:val="000000"/>
                <w:sz w:val="18"/>
                <w:szCs w:val="18"/>
              </w:rPr>
            </w:pPr>
            <w:r w:rsidRPr="00211200">
              <w:rPr>
                <w:rFonts w:ascii="Calibri" w:hAnsi="Calibri"/>
                <w:color w:val="000000"/>
                <w:sz w:val="18"/>
                <w:szCs w:val="18"/>
              </w:rPr>
              <w:t>93</w:t>
            </w:r>
          </w:p>
        </w:tc>
      </w:tr>
      <w:tr w:rsidR="00CC6C32" w:rsidRPr="00C57D88" w14:paraId="5C7A93A5" w14:textId="77777777" w:rsidTr="00CC6C32">
        <w:trPr>
          <w:trHeight w:hRule="exact" w:val="275"/>
        </w:trPr>
        <w:tc>
          <w:tcPr>
            <w:tcW w:w="1642" w:type="pct"/>
            <w:vAlign w:val="center"/>
          </w:tcPr>
          <w:p w14:paraId="766FDFC8" w14:textId="77777777" w:rsidR="00CC6C32" w:rsidRPr="00C57D88" w:rsidRDefault="00CC6C32" w:rsidP="00CC6C32">
            <w:pPr>
              <w:tabs>
                <w:tab w:val="right" w:pos="1202"/>
              </w:tabs>
              <w:spacing w:line="240" w:lineRule="exact"/>
              <w:outlineLvl w:val="0"/>
              <w:rPr>
                <w:rFonts w:ascii="Calibri" w:eastAsia="Calibri" w:hAnsi="Calibri" w:cs="Arial"/>
                <w:b/>
                <w:bCs/>
                <w:spacing w:val="-2"/>
                <w:sz w:val="18"/>
                <w:szCs w:val="18"/>
              </w:rPr>
            </w:pPr>
            <w:r>
              <w:rPr>
                <w:rFonts w:ascii="Calibri" w:hAnsi="Calibri" w:cs="Arial"/>
                <w:b/>
                <w:bCs/>
                <w:spacing w:val="-2"/>
                <w:sz w:val="18"/>
                <w:szCs w:val="18"/>
              </w:rPr>
              <w:t>Total</w:t>
            </w:r>
            <w:r w:rsidRPr="00A25263">
              <w:rPr>
                <w:rFonts w:ascii="Calibri" w:hAnsi="Calibri" w:cs="Arial"/>
                <w:b/>
                <w:bCs/>
                <w:spacing w:val="-2"/>
                <w:sz w:val="18"/>
                <w:szCs w:val="18"/>
              </w:rPr>
              <w:t xml:space="preserve"> guarantees  and  commitments</w:t>
            </w:r>
          </w:p>
        </w:tc>
        <w:tc>
          <w:tcPr>
            <w:tcW w:w="507" w:type="pct"/>
            <w:tcBorders>
              <w:top w:val="single" w:sz="8" w:space="0" w:color="auto"/>
              <w:left w:val="nil"/>
              <w:bottom w:val="single" w:sz="8" w:space="0" w:color="auto"/>
              <w:right w:val="nil"/>
            </w:tcBorders>
            <w:shd w:val="clear" w:color="auto" w:fill="auto"/>
            <w:vAlign w:val="center"/>
          </w:tcPr>
          <w:p w14:paraId="3CE8F411"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4,270,235</w:t>
            </w:r>
          </w:p>
        </w:tc>
        <w:tc>
          <w:tcPr>
            <w:tcW w:w="552" w:type="pct"/>
            <w:tcBorders>
              <w:top w:val="single" w:sz="8" w:space="0" w:color="auto"/>
              <w:left w:val="nil"/>
              <w:bottom w:val="single" w:sz="8" w:space="0" w:color="auto"/>
              <w:right w:val="nil"/>
            </w:tcBorders>
            <w:shd w:val="clear" w:color="auto" w:fill="auto"/>
            <w:vAlign w:val="center"/>
          </w:tcPr>
          <w:p w14:paraId="4FE8061E"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1,100</w:t>
            </w:r>
          </w:p>
        </w:tc>
        <w:tc>
          <w:tcPr>
            <w:tcW w:w="590" w:type="pct"/>
            <w:tcBorders>
              <w:top w:val="single" w:sz="8" w:space="0" w:color="auto"/>
              <w:left w:val="nil"/>
              <w:bottom w:val="single" w:sz="8" w:space="0" w:color="auto"/>
              <w:right w:val="nil"/>
            </w:tcBorders>
            <w:shd w:val="clear" w:color="auto" w:fill="auto"/>
            <w:vAlign w:val="center"/>
          </w:tcPr>
          <w:p w14:paraId="133F93DA"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36,000</w:t>
            </w:r>
          </w:p>
        </w:tc>
        <w:tc>
          <w:tcPr>
            <w:tcW w:w="572" w:type="pct"/>
            <w:tcBorders>
              <w:top w:val="single" w:sz="8" w:space="0" w:color="auto"/>
              <w:left w:val="nil"/>
              <w:bottom w:val="single" w:sz="8" w:space="0" w:color="auto"/>
              <w:right w:val="nil"/>
            </w:tcBorders>
            <w:shd w:val="clear" w:color="auto" w:fill="auto"/>
            <w:vAlign w:val="center"/>
          </w:tcPr>
          <w:p w14:paraId="0917DBB4"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120,400</w:t>
            </w:r>
          </w:p>
        </w:tc>
        <w:tc>
          <w:tcPr>
            <w:tcW w:w="573" w:type="pct"/>
            <w:tcBorders>
              <w:top w:val="single" w:sz="8" w:space="0" w:color="auto"/>
              <w:left w:val="nil"/>
              <w:bottom w:val="single" w:sz="8" w:space="0" w:color="auto"/>
              <w:right w:val="nil"/>
            </w:tcBorders>
            <w:shd w:val="clear" w:color="auto" w:fill="auto"/>
            <w:vAlign w:val="center"/>
          </w:tcPr>
          <w:p w14:paraId="73544322"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114,420</w:t>
            </w:r>
          </w:p>
        </w:tc>
        <w:tc>
          <w:tcPr>
            <w:tcW w:w="564" w:type="pct"/>
            <w:tcBorders>
              <w:top w:val="single" w:sz="8" w:space="0" w:color="auto"/>
              <w:left w:val="nil"/>
              <w:bottom w:val="single" w:sz="8" w:space="0" w:color="auto"/>
              <w:right w:val="nil"/>
            </w:tcBorders>
            <w:shd w:val="clear" w:color="auto" w:fill="auto"/>
            <w:vAlign w:val="center"/>
          </w:tcPr>
          <w:p w14:paraId="02A058C8" w14:textId="77777777" w:rsidR="00CC6C32" w:rsidRPr="00A25263" w:rsidRDefault="00CC6C32" w:rsidP="00CC6C32">
            <w:pPr>
              <w:tabs>
                <w:tab w:val="right" w:pos="1202"/>
              </w:tabs>
              <w:spacing w:line="240" w:lineRule="exact"/>
              <w:jc w:val="right"/>
              <w:outlineLvl w:val="0"/>
              <w:rPr>
                <w:rFonts w:ascii="Calibri" w:hAnsi="Calibri" w:cs="Calibri"/>
                <w:b/>
                <w:color w:val="000000"/>
                <w:sz w:val="18"/>
                <w:szCs w:val="18"/>
              </w:rPr>
            </w:pPr>
            <w:r>
              <w:rPr>
                <w:rFonts w:ascii="Calibri" w:hAnsi="Calibri" w:cs="Calibri"/>
                <w:b/>
                <w:bCs/>
                <w:color w:val="000000"/>
                <w:sz w:val="18"/>
                <w:szCs w:val="18"/>
              </w:rPr>
              <w:t>4,542,155</w:t>
            </w:r>
          </w:p>
        </w:tc>
      </w:tr>
    </w:tbl>
    <w:p w14:paraId="425EB771" w14:textId="77777777" w:rsidR="00A13E46" w:rsidRDefault="00A13E46" w:rsidP="001E7DB0">
      <w:pPr>
        <w:pStyle w:val="accountingpolicytitle"/>
        <w:tabs>
          <w:tab w:val="left" w:pos="8340"/>
        </w:tabs>
        <w:rPr>
          <w:rFonts w:asciiTheme="minorHAnsi" w:hAnsiTheme="minorHAnsi" w:cs="Arial"/>
          <w:b w:val="0"/>
          <w:bCs/>
          <w:sz w:val="20"/>
          <w:lang w:val="en-GB"/>
        </w:rPr>
      </w:pPr>
    </w:p>
    <w:p w14:paraId="28A0F144" w14:textId="77777777" w:rsidR="005D3E8E" w:rsidRPr="00F23FC5" w:rsidRDefault="005D3E8E" w:rsidP="005D3E8E">
      <w:pPr>
        <w:jc w:val="both"/>
        <w:rPr>
          <w:rFonts w:ascii="Calibri" w:hAnsi="Calibri" w:cs="Arial"/>
          <w:bCs/>
          <w:sz w:val="18"/>
          <w:szCs w:val="18"/>
        </w:rPr>
      </w:pPr>
    </w:p>
    <w:p w14:paraId="27856837" w14:textId="77777777" w:rsidR="00CC6C32" w:rsidRPr="00864F78" w:rsidRDefault="00CC6C32" w:rsidP="00CC6C32">
      <w:pPr>
        <w:jc w:val="both"/>
        <w:rPr>
          <w:rFonts w:ascii="Calibri" w:hAnsi="Calibri" w:cs="Arial"/>
          <w:bCs/>
          <w:sz w:val="20"/>
          <w:szCs w:val="22"/>
        </w:rPr>
      </w:pPr>
      <w:r w:rsidRPr="00864F78">
        <w:rPr>
          <w:rFonts w:ascii="Calibri" w:hAnsi="Calibri" w:cs="Arial"/>
          <w:bCs/>
          <w:sz w:val="20"/>
          <w:szCs w:val="22"/>
        </w:rPr>
        <w:t>The items with undefined maturity are included in terms over 3 years.</w:t>
      </w:r>
    </w:p>
    <w:p w14:paraId="43FBDDDF" w14:textId="77777777" w:rsidR="00CC6C32" w:rsidRPr="00864F78" w:rsidRDefault="00CC6C32" w:rsidP="00CC6C32">
      <w:pPr>
        <w:jc w:val="both"/>
        <w:rPr>
          <w:rFonts w:ascii="Calibri" w:hAnsi="Calibri"/>
          <w:i/>
          <w:sz w:val="10"/>
          <w:szCs w:val="18"/>
        </w:rPr>
      </w:pPr>
    </w:p>
    <w:p w14:paraId="307B9053" w14:textId="77777777" w:rsidR="00CC6C32" w:rsidRPr="00EA22B8" w:rsidRDefault="00CC6C32" w:rsidP="00CC6C32">
      <w:pPr>
        <w:jc w:val="both"/>
        <w:rPr>
          <w:rFonts w:ascii="Calibri" w:eastAsia="Calibri" w:hAnsi="Calibri"/>
          <w:bCs/>
          <w:i/>
          <w:sz w:val="20"/>
          <w:szCs w:val="20"/>
        </w:rPr>
      </w:pPr>
      <w:r w:rsidRPr="00EA22B8">
        <w:rPr>
          <w:rFonts w:ascii="Calibri" w:eastAsia="Calibri" w:hAnsi="Calibri"/>
          <w:bCs/>
          <w:i/>
          <w:sz w:val="20"/>
          <w:szCs w:val="20"/>
        </w:rPr>
        <w:t xml:space="preserve">* </w:t>
      </w:r>
      <w:r w:rsidRPr="002C2ED8">
        <w:rPr>
          <w:rFonts w:ascii="Calibri" w:eastAsia="Calibri" w:hAnsi="Calibri"/>
          <w:bCs/>
          <w:i/>
          <w:sz w:val="20"/>
          <w:szCs w:val="20"/>
        </w:rPr>
        <w:t xml:space="preserve">Receivables of HRK </w:t>
      </w:r>
      <w:r>
        <w:rPr>
          <w:rFonts w:ascii="Calibri" w:eastAsia="Calibri" w:hAnsi="Calibri"/>
          <w:bCs/>
          <w:i/>
          <w:sz w:val="20"/>
          <w:szCs w:val="20"/>
        </w:rPr>
        <w:t xml:space="preserve">41,075 </w:t>
      </w:r>
      <w:r w:rsidRPr="002C2ED8">
        <w:rPr>
          <w:rFonts w:ascii="Calibri" w:eastAsia="Calibri" w:hAnsi="Calibri"/>
          <w:bCs/>
          <w:i/>
          <w:sz w:val="20"/>
          <w:szCs w:val="20"/>
        </w:rPr>
        <w:t xml:space="preserve"> thousand relate to reverse REPO agreements. </w:t>
      </w:r>
    </w:p>
    <w:p w14:paraId="2F2122A7" w14:textId="6D4A856D" w:rsidR="00B47ED1" w:rsidRPr="00E06490" w:rsidRDefault="00CC6C32" w:rsidP="00EA22B8">
      <w:pPr>
        <w:jc w:val="both"/>
        <w:rPr>
          <w:highlight w:val="yellow"/>
          <w:lang w:val="en-GB"/>
        </w:rPr>
        <w:sectPr w:rsidR="00B47ED1" w:rsidRPr="00E06490" w:rsidSect="00140299">
          <w:pgSz w:w="11907" w:h="16840" w:code="9"/>
          <w:pgMar w:top="1418" w:right="1134" w:bottom="1134" w:left="1418" w:header="851" w:footer="851" w:gutter="0"/>
          <w:cols w:space="720"/>
          <w:noEndnote/>
        </w:sectPr>
      </w:pPr>
      <w:r w:rsidRPr="00EA22B8">
        <w:rPr>
          <w:rFonts w:ascii="Calibri" w:eastAsia="Calibri" w:hAnsi="Calibri"/>
          <w:i/>
          <w:iCs/>
          <w:sz w:val="20"/>
          <w:szCs w:val="20"/>
        </w:rPr>
        <w:t>** Accrued interest on loans not yet due is allocated to the category from 1 to 3 months</w:t>
      </w:r>
      <w:r>
        <w:rPr>
          <w:rFonts w:ascii="Calibri" w:eastAsia="Calibri" w:hAnsi="Calibri"/>
          <w:i/>
          <w:iCs/>
          <w:sz w:val="20"/>
          <w:szCs w:val="20"/>
        </w:rPr>
        <w:t>.</w:t>
      </w:r>
      <w:r w:rsidRPr="00F26FF5">
        <w:rPr>
          <w:rFonts w:asciiTheme="minorHAnsi" w:hAnsiTheme="minorHAnsi"/>
          <w:i/>
          <w:sz w:val="20"/>
          <w:lang w:val="en-GB"/>
        </w:rPr>
        <w:t xml:space="preserve"> </w:t>
      </w:r>
    </w:p>
    <w:p w14:paraId="253B3CAF" w14:textId="77777777" w:rsidR="00CA43EB" w:rsidRDefault="00CA43EB" w:rsidP="001E7DB0">
      <w:pPr>
        <w:pStyle w:val="T1"/>
        <w:keepNext w:val="0"/>
        <w:spacing w:before="0" w:after="0" w:line="240" w:lineRule="auto"/>
        <w:rPr>
          <w:rFonts w:asciiTheme="minorHAnsi" w:hAnsiTheme="minorHAnsi" w:cs="Arial"/>
          <w:sz w:val="22"/>
          <w:szCs w:val="22"/>
          <w:lang w:val="en-GB"/>
        </w:rPr>
      </w:pPr>
    </w:p>
    <w:p w14:paraId="6C93BB25" w14:textId="073C2BB4"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7A7F75C5" w14:textId="77777777" w:rsidR="00CA43EB" w:rsidRPr="00864F78" w:rsidRDefault="00CA43EB" w:rsidP="001E7DB0">
      <w:pPr>
        <w:pStyle w:val="accountingpolicytitle"/>
        <w:rPr>
          <w:rFonts w:asciiTheme="minorHAnsi" w:hAnsiTheme="minorHAnsi"/>
          <w:sz w:val="16"/>
          <w:szCs w:val="22"/>
          <w:lang w:val="en-GB"/>
        </w:rPr>
      </w:pPr>
    </w:p>
    <w:p w14:paraId="06D6062C" w14:textId="0D38BD03"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5BB78659" w14:textId="77777777" w:rsidR="00B47ED1" w:rsidRPr="00864F78" w:rsidRDefault="00B47ED1">
      <w:pPr>
        <w:pStyle w:val="T1"/>
        <w:spacing w:before="0" w:after="0" w:line="240" w:lineRule="auto"/>
        <w:rPr>
          <w:rFonts w:asciiTheme="minorHAnsi" w:hAnsiTheme="minorHAnsi" w:cs="Arial"/>
          <w:b w:val="0"/>
          <w:sz w:val="18"/>
          <w:szCs w:val="22"/>
          <w:lang w:val="en-GB"/>
        </w:rPr>
      </w:pPr>
    </w:p>
    <w:p w14:paraId="2FC7A97E" w14:textId="37151C29" w:rsidR="00441EDF" w:rsidRPr="001E7DB0"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B47ED1" w:rsidRPr="00C57D88" w14:paraId="07245E70" w14:textId="77777777" w:rsidTr="002279A1">
        <w:trPr>
          <w:trHeight w:val="466"/>
          <w:jc w:val="center"/>
        </w:trPr>
        <w:tc>
          <w:tcPr>
            <w:tcW w:w="2979" w:type="dxa"/>
            <w:vAlign w:val="bottom"/>
          </w:tcPr>
          <w:p w14:paraId="532EADC8" w14:textId="77777777" w:rsidR="00B47ED1" w:rsidRPr="00C57D88" w:rsidRDefault="00B47ED1" w:rsidP="00F23FC5">
            <w:pPr>
              <w:pStyle w:val="TH"/>
              <w:spacing w:line="240" w:lineRule="auto"/>
              <w:rPr>
                <w:rFonts w:asciiTheme="minorHAnsi" w:hAnsiTheme="minorHAnsi" w:cs="Arial"/>
                <w:sz w:val="18"/>
                <w:szCs w:val="18"/>
              </w:rPr>
            </w:pPr>
            <w:bookmarkStart w:id="1325" w:name="_Toc4062502"/>
            <w:r w:rsidRPr="00C57D88">
              <w:rPr>
                <w:rFonts w:asciiTheme="minorHAnsi" w:hAnsiTheme="minorHAnsi" w:cs="Arial"/>
                <w:sz w:val="18"/>
                <w:szCs w:val="18"/>
              </w:rPr>
              <w:t>Group</w:t>
            </w:r>
            <w:bookmarkEnd w:id="1325"/>
          </w:p>
          <w:p w14:paraId="40CDA580" w14:textId="58E23A16" w:rsidR="00B47ED1" w:rsidRPr="00C57D88" w:rsidRDefault="00FC18BD" w:rsidP="00F23FC5">
            <w:pPr>
              <w:pStyle w:val="TH"/>
              <w:spacing w:line="240" w:lineRule="auto"/>
              <w:rPr>
                <w:rFonts w:asciiTheme="minorHAnsi" w:hAnsiTheme="minorHAnsi" w:cs="Arial"/>
                <w:sz w:val="18"/>
                <w:szCs w:val="18"/>
              </w:rPr>
            </w:pPr>
            <w:bookmarkStart w:id="1326" w:name="_Toc4062503"/>
            <w:r w:rsidRPr="00C57D88">
              <w:rPr>
                <w:rFonts w:asciiTheme="minorHAnsi" w:hAnsiTheme="minorHAnsi" w:cs="Arial"/>
                <w:sz w:val="18"/>
                <w:szCs w:val="18"/>
              </w:rPr>
              <w:t xml:space="preserve">31 December </w:t>
            </w:r>
            <w:r w:rsidR="009B368A" w:rsidRPr="00C57D88">
              <w:rPr>
                <w:rFonts w:asciiTheme="minorHAnsi" w:hAnsiTheme="minorHAnsi" w:cs="Arial"/>
                <w:sz w:val="18"/>
                <w:szCs w:val="18"/>
              </w:rPr>
              <w:t>20</w:t>
            </w:r>
            <w:r w:rsidR="00634FD7">
              <w:rPr>
                <w:rFonts w:asciiTheme="minorHAnsi" w:hAnsiTheme="minorHAnsi" w:cs="Arial"/>
                <w:sz w:val="18"/>
                <w:szCs w:val="18"/>
              </w:rPr>
              <w:t>20</w:t>
            </w:r>
            <w:bookmarkEnd w:id="1326"/>
          </w:p>
        </w:tc>
        <w:tc>
          <w:tcPr>
            <w:tcW w:w="1133" w:type="dxa"/>
          </w:tcPr>
          <w:p w14:paraId="2C530328" w14:textId="77777777" w:rsidR="00B47ED1" w:rsidRPr="00C57D88" w:rsidRDefault="00B47ED1" w:rsidP="00F23FC5">
            <w:pPr>
              <w:pStyle w:val="TH"/>
              <w:spacing w:line="240" w:lineRule="auto"/>
              <w:jc w:val="right"/>
              <w:rPr>
                <w:rFonts w:asciiTheme="minorHAnsi" w:hAnsiTheme="minorHAnsi" w:cs="Arial"/>
                <w:sz w:val="18"/>
                <w:szCs w:val="18"/>
              </w:rPr>
            </w:pPr>
            <w:bookmarkStart w:id="1327" w:name="_Toc4062504"/>
            <w:r w:rsidRPr="00C57D88">
              <w:rPr>
                <w:rFonts w:asciiTheme="minorHAnsi" w:hAnsiTheme="minorHAnsi" w:cs="Arial"/>
                <w:sz w:val="18"/>
                <w:szCs w:val="18"/>
              </w:rPr>
              <w:t>Up to 1 month</w:t>
            </w:r>
            <w:bookmarkEnd w:id="1327"/>
          </w:p>
        </w:tc>
        <w:tc>
          <w:tcPr>
            <w:tcW w:w="1134" w:type="dxa"/>
          </w:tcPr>
          <w:p w14:paraId="07ACDF57" w14:textId="77777777" w:rsidR="00B47ED1" w:rsidRPr="00C57D88" w:rsidRDefault="00B47ED1" w:rsidP="00F23FC5">
            <w:pPr>
              <w:pStyle w:val="TH"/>
              <w:spacing w:line="240" w:lineRule="auto"/>
              <w:jc w:val="right"/>
              <w:rPr>
                <w:rFonts w:asciiTheme="minorHAnsi" w:hAnsiTheme="minorHAnsi" w:cs="Arial"/>
                <w:sz w:val="18"/>
                <w:szCs w:val="18"/>
              </w:rPr>
            </w:pPr>
            <w:bookmarkStart w:id="1328" w:name="_Toc4062505"/>
            <w:r w:rsidRPr="00C57D88">
              <w:rPr>
                <w:rFonts w:asciiTheme="minorHAnsi" w:hAnsiTheme="minorHAnsi" w:cs="Arial"/>
                <w:sz w:val="18"/>
                <w:szCs w:val="18"/>
              </w:rPr>
              <w:t>1 - 3 months</w:t>
            </w:r>
            <w:bookmarkEnd w:id="1328"/>
          </w:p>
        </w:tc>
        <w:tc>
          <w:tcPr>
            <w:tcW w:w="1134" w:type="dxa"/>
          </w:tcPr>
          <w:p w14:paraId="0E00BCDD" w14:textId="77777777" w:rsidR="00B47ED1" w:rsidRPr="00C57D88" w:rsidRDefault="00B47ED1" w:rsidP="00F23FC5">
            <w:pPr>
              <w:pStyle w:val="TH"/>
              <w:spacing w:line="240" w:lineRule="auto"/>
              <w:jc w:val="right"/>
              <w:rPr>
                <w:rFonts w:asciiTheme="minorHAnsi" w:hAnsiTheme="minorHAnsi" w:cs="Arial"/>
                <w:sz w:val="18"/>
                <w:szCs w:val="18"/>
              </w:rPr>
            </w:pPr>
            <w:bookmarkStart w:id="1329" w:name="_Toc4062506"/>
            <w:r w:rsidRPr="00C57D88">
              <w:rPr>
                <w:rFonts w:asciiTheme="minorHAnsi" w:hAnsiTheme="minorHAnsi" w:cs="Arial"/>
                <w:sz w:val="18"/>
                <w:szCs w:val="18"/>
              </w:rPr>
              <w:t>3 - 12</w:t>
            </w:r>
            <w:bookmarkEnd w:id="1329"/>
            <w:r w:rsidRPr="00C57D88">
              <w:rPr>
                <w:rFonts w:asciiTheme="minorHAnsi" w:hAnsiTheme="minorHAnsi" w:cs="Arial"/>
                <w:sz w:val="18"/>
                <w:szCs w:val="18"/>
              </w:rPr>
              <w:t xml:space="preserve"> </w:t>
            </w:r>
          </w:p>
          <w:p w14:paraId="4D5A1CDC" w14:textId="77777777" w:rsidR="00B47ED1" w:rsidRPr="00C57D88" w:rsidRDefault="00B47ED1" w:rsidP="00F23FC5">
            <w:pPr>
              <w:pStyle w:val="TH"/>
              <w:spacing w:line="240" w:lineRule="auto"/>
              <w:jc w:val="right"/>
              <w:rPr>
                <w:rFonts w:asciiTheme="minorHAnsi" w:hAnsiTheme="minorHAnsi" w:cs="Arial"/>
                <w:sz w:val="18"/>
                <w:szCs w:val="18"/>
              </w:rPr>
            </w:pPr>
            <w:bookmarkStart w:id="1330" w:name="_Toc4062507"/>
            <w:r w:rsidRPr="00C57D88">
              <w:rPr>
                <w:rFonts w:asciiTheme="minorHAnsi" w:hAnsiTheme="minorHAnsi" w:cs="Arial"/>
                <w:sz w:val="18"/>
                <w:szCs w:val="18"/>
              </w:rPr>
              <w:t>months</w:t>
            </w:r>
            <w:bookmarkEnd w:id="1330"/>
          </w:p>
        </w:tc>
        <w:tc>
          <w:tcPr>
            <w:tcW w:w="1134" w:type="dxa"/>
          </w:tcPr>
          <w:p w14:paraId="15121511" w14:textId="77777777" w:rsidR="00F46E3F" w:rsidRPr="00C57D88" w:rsidRDefault="00B47ED1" w:rsidP="00F23FC5">
            <w:pPr>
              <w:pStyle w:val="TH"/>
              <w:spacing w:line="240" w:lineRule="auto"/>
              <w:jc w:val="right"/>
              <w:rPr>
                <w:rFonts w:asciiTheme="minorHAnsi" w:hAnsiTheme="minorHAnsi" w:cs="Arial"/>
                <w:sz w:val="18"/>
                <w:szCs w:val="18"/>
              </w:rPr>
            </w:pPr>
            <w:bookmarkStart w:id="1331" w:name="_Toc4062508"/>
            <w:r w:rsidRPr="00C57D88">
              <w:rPr>
                <w:rFonts w:asciiTheme="minorHAnsi" w:hAnsiTheme="minorHAnsi" w:cs="Arial"/>
                <w:sz w:val="18"/>
                <w:szCs w:val="18"/>
              </w:rPr>
              <w:t>1 - 3</w:t>
            </w:r>
            <w:bookmarkEnd w:id="1331"/>
            <w:r w:rsidRPr="00C57D88">
              <w:rPr>
                <w:rFonts w:asciiTheme="minorHAnsi" w:hAnsiTheme="minorHAnsi" w:cs="Arial"/>
                <w:sz w:val="18"/>
                <w:szCs w:val="18"/>
              </w:rPr>
              <w:t xml:space="preserve"> </w:t>
            </w:r>
          </w:p>
          <w:p w14:paraId="71BEEB4A" w14:textId="77777777" w:rsidR="00B47ED1" w:rsidRPr="00C57D88" w:rsidRDefault="00B47ED1" w:rsidP="00F23FC5">
            <w:pPr>
              <w:pStyle w:val="TH"/>
              <w:spacing w:line="240" w:lineRule="auto"/>
              <w:jc w:val="right"/>
              <w:rPr>
                <w:rFonts w:asciiTheme="minorHAnsi" w:hAnsiTheme="minorHAnsi" w:cs="Arial"/>
                <w:sz w:val="18"/>
                <w:szCs w:val="18"/>
              </w:rPr>
            </w:pPr>
            <w:bookmarkStart w:id="1332" w:name="_Toc4062509"/>
            <w:r w:rsidRPr="00C57D88">
              <w:rPr>
                <w:rFonts w:asciiTheme="minorHAnsi" w:hAnsiTheme="minorHAnsi" w:cs="Arial"/>
                <w:sz w:val="18"/>
                <w:szCs w:val="18"/>
              </w:rPr>
              <w:t>years</w:t>
            </w:r>
            <w:bookmarkEnd w:id="1332"/>
          </w:p>
        </w:tc>
        <w:tc>
          <w:tcPr>
            <w:tcW w:w="1134" w:type="dxa"/>
          </w:tcPr>
          <w:p w14:paraId="445565FA" w14:textId="77777777" w:rsidR="00F46E3F"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33" w:name="_Toc4062510"/>
            <w:r w:rsidRPr="00C57D88">
              <w:rPr>
                <w:rFonts w:asciiTheme="minorHAnsi" w:hAnsiTheme="minorHAnsi" w:cs="Arial"/>
                <w:sz w:val="18"/>
                <w:szCs w:val="18"/>
              </w:rPr>
              <w:t>Over 3</w:t>
            </w:r>
            <w:bookmarkEnd w:id="1333"/>
            <w:r w:rsidRPr="00C57D88">
              <w:rPr>
                <w:rFonts w:asciiTheme="minorHAnsi" w:hAnsiTheme="minorHAnsi" w:cs="Arial"/>
                <w:sz w:val="18"/>
                <w:szCs w:val="18"/>
              </w:rPr>
              <w:t xml:space="preserve"> </w:t>
            </w:r>
          </w:p>
          <w:p w14:paraId="1B35F779"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34" w:name="_Toc4062511"/>
            <w:r w:rsidRPr="00C57D88">
              <w:rPr>
                <w:rFonts w:asciiTheme="minorHAnsi" w:hAnsiTheme="minorHAnsi" w:cs="Arial"/>
                <w:sz w:val="18"/>
                <w:szCs w:val="18"/>
              </w:rPr>
              <w:t>years</w:t>
            </w:r>
            <w:bookmarkEnd w:id="1334"/>
          </w:p>
        </w:tc>
        <w:tc>
          <w:tcPr>
            <w:tcW w:w="1134" w:type="dxa"/>
          </w:tcPr>
          <w:p w14:paraId="006393A9" w14:textId="77777777" w:rsidR="00B47ED1" w:rsidRPr="00C57D88" w:rsidRDefault="00B47ED1" w:rsidP="00F23FC5">
            <w:pPr>
              <w:pStyle w:val="TH"/>
              <w:spacing w:line="240" w:lineRule="auto"/>
              <w:jc w:val="right"/>
              <w:rPr>
                <w:rFonts w:asciiTheme="minorHAnsi" w:hAnsiTheme="minorHAnsi" w:cs="Arial"/>
                <w:sz w:val="18"/>
                <w:szCs w:val="18"/>
              </w:rPr>
            </w:pPr>
            <w:bookmarkStart w:id="1335" w:name="_Toc4062512"/>
            <w:r w:rsidRPr="00C57D88">
              <w:rPr>
                <w:rFonts w:asciiTheme="minorHAnsi" w:hAnsiTheme="minorHAnsi" w:cs="Arial"/>
                <w:sz w:val="18"/>
                <w:szCs w:val="18"/>
              </w:rPr>
              <w:t>Total</w:t>
            </w:r>
            <w:bookmarkEnd w:id="1335"/>
          </w:p>
        </w:tc>
      </w:tr>
      <w:tr w:rsidR="00B47ED1" w:rsidRPr="00C57D88" w14:paraId="780C24AA" w14:textId="77777777" w:rsidTr="002279A1">
        <w:trPr>
          <w:trHeight w:val="294"/>
          <w:jc w:val="center"/>
        </w:trPr>
        <w:tc>
          <w:tcPr>
            <w:tcW w:w="2979" w:type="dxa"/>
          </w:tcPr>
          <w:p w14:paraId="1947B054" w14:textId="77777777" w:rsidR="00B47ED1" w:rsidRPr="00C57D88" w:rsidRDefault="00B47ED1">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6E444CDD" w14:textId="77777777" w:rsidR="00B47ED1" w:rsidRPr="00C57D88" w:rsidRDefault="00B47ED1" w:rsidP="00F23FC5">
            <w:pPr>
              <w:pStyle w:val="TH"/>
              <w:spacing w:line="240" w:lineRule="auto"/>
              <w:jc w:val="right"/>
              <w:rPr>
                <w:rFonts w:asciiTheme="minorHAnsi" w:hAnsiTheme="minorHAnsi" w:cs="Arial"/>
                <w:sz w:val="18"/>
                <w:szCs w:val="18"/>
              </w:rPr>
            </w:pPr>
            <w:bookmarkStart w:id="1336" w:name="_Toc4062513"/>
            <w:r w:rsidRPr="00C57D88">
              <w:rPr>
                <w:rFonts w:asciiTheme="minorHAnsi" w:hAnsiTheme="minorHAnsi" w:cs="Arial"/>
                <w:bCs/>
                <w:sz w:val="18"/>
                <w:szCs w:val="18"/>
              </w:rPr>
              <w:t>HRK ‘000</w:t>
            </w:r>
            <w:bookmarkEnd w:id="1336"/>
          </w:p>
        </w:tc>
        <w:tc>
          <w:tcPr>
            <w:tcW w:w="1134" w:type="dxa"/>
            <w:vAlign w:val="bottom"/>
          </w:tcPr>
          <w:p w14:paraId="4D459A61" w14:textId="77777777" w:rsidR="00B47ED1" w:rsidRPr="00C57D88" w:rsidRDefault="00B47ED1" w:rsidP="00F23FC5">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0240669D" w14:textId="77777777" w:rsidR="00B47ED1" w:rsidRPr="00C57D88" w:rsidRDefault="00B47ED1" w:rsidP="00F23FC5">
            <w:pPr>
              <w:pStyle w:val="TH"/>
              <w:spacing w:line="240" w:lineRule="auto"/>
              <w:jc w:val="right"/>
              <w:rPr>
                <w:rFonts w:asciiTheme="minorHAnsi" w:hAnsiTheme="minorHAnsi" w:cs="Arial"/>
                <w:sz w:val="18"/>
                <w:szCs w:val="18"/>
              </w:rPr>
            </w:pPr>
            <w:bookmarkStart w:id="1337" w:name="_Toc4062514"/>
            <w:r w:rsidRPr="00C57D88">
              <w:rPr>
                <w:rFonts w:asciiTheme="minorHAnsi" w:hAnsiTheme="minorHAnsi" w:cs="Arial"/>
                <w:bCs/>
                <w:sz w:val="18"/>
                <w:szCs w:val="18"/>
              </w:rPr>
              <w:t>HRK ‘000</w:t>
            </w:r>
            <w:bookmarkEnd w:id="1337"/>
          </w:p>
        </w:tc>
        <w:tc>
          <w:tcPr>
            <w:tcW w:w="1134" w:type="dxa"/>
            <w:vAlign w:val="bottom"/>
          </w:tcPr>
          <w:p w14:paraId="7BAD53AC" w14:textId="77777777" w:rsidR="00B47ED1" w:rsidRPr="00C57D88" w:rsidRDefault="00B47ED1" w:rsidP="00F23FC5">
            <w:pPr>
              <w:pStyle w:val="TH"/>
              <w:spacing w:line="240" w:lineRule="auto"/>
              <w:jc w:val="right"/>
              <w:rPr>
                <w:rFonts w:asciiTheme="minorHAnsi" w:hAnsiTheme="minorHAnsi" w:cs="Arial"/>
                <w:sz w:val="18"/>
                <w:szCs w:val="18"/>
              </w:rPr>
            </w:pPr>
            <w:bookmarkStart w:id="1338" w:name="_Toc4062515"/>
            <w:r w:rsidRPr="00C57D88">
              <w:rPr>
                <w:rFonts w:asciiTheme="minorHAnsi" w:hAnsiTheme="minorHAnsi" w:cs="Arial"/>
                <w:bCs/>
                <w:sz w:val="18"/>
                <w:szCs w:val="18"/>
              </w:rPr>
              <w:t>HRK ‘000</w:t>
            </w:r>
            <w:bookmarkEnd w:id="1338"/>
          </w:p>
        </w:tc>
        <w:tc>
          <w:tcPr>
            <w:tcW w:w="1134" w:type="dxa"/>
            <w:vAlign w:val="bottom"/>
          </w:tcPr>
          <w:p w14:paraId="436FE7FF" w14:textId="77777777" w:rsidR="00B47ED1" w:rsidRPr="00C57D8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39" w:name="_Toc4062516"/>
            <w:r w:rsidRPr="00C57D88">
              <w:rPr>
                <w:rFonts w:asciiTheme="minorHAnsi" w:hAnsiTheme="minorHAnsi" w:cs="Arial"/>
                <w:bCs/>
                <w:sz w:val="18"/>
                <w:szCs w:val="18"/>
              </w:rPr>
              <w:t>HRK ‘000</w:t>
            </w:r>
            <w:bookmarkEnd w:id="1339"/>
          </w:p>
        </w:tc>
        <w:tc>
          <w:tcPr>
            <w:tcW w:w="1134" w:type="dxa"/>
            <w:vAlign w:val="bottom"/>
          </w:tcPr>
          <w:p w14:paraId="3723EB71" w14:textId="77777777" w:rsidR="00B47ED1" w:rsidRPr="00C57D88" w:rsidRDefault="00B47ED1" w:rsidP="00F23FC5">
            <w:pPr>
              <w:pStyle w:val="TH"/>
              <w:spacing w:line="240" w:lineRule="auto"/>
              <w:jc w:val="right"/>
              <w:rPr>
                <w:rFonts w:asciiTheme="minorHAnsi" w:hAnsiTheme="minorHAnsi" w:cs="Arial"/>
                <w:sz w:val="18"/>
                <w:szCs w:val="18"/>
              </w:rPr>
            </w:pPr>
            <w:bookmarkStart w:id="1340" w:name="_Toc4062517"/>
            <w:r w:rsidRPr="00C57D88">
              <w:rPr>
                <w:rFonts w:asciiTheme="minorHAnsi" w:hAnsiTheme="minorHAnsi" w:cs="Arial"/>
                <w:bCs/>
                <w:sz w:val="18"/>
                <w:szCs w:val="18"/>
              </w:rPr>
              <w:t>HRK ‘000</w:t>
            </w:r>
            <w:bookmarkEnd w:id="1340"/>
          </w:p>
        </w:tc>
      </w:tr>
      <w:tr w:rsidR="00B47ED1" w:rsidRPr="00C57D88" w14:paraId="0D1661AB" w14:textId="77777777" w:rsidTr="002279A1">
        <w:trPr>
          <w:trHeight w:hRule="exact" w:val="284"/>
          <w:jc w:val="center"/>
        </w:trPr>
        <w:tc>
          <w:tcPr>
            <w:tcW w:w="2979" w:type="dxa"/>
          </w:tcPr>
          <w:p w14:paraId="04E78D11" w14:textId="77777777" w:rsidR="00B47ED1" w:rsidRPr="00C57D88" w:rsidRDefault="00B47ED1" w:rsidP="00F23FC5">
            <w:pPr>
              <w:pStyle w:val="TT"/>
              <w:spacing w:line="240" w:lineRule="auto"/>
              <w:rPr>
                <w:rFonts w:asciiTheme="minorHAnsi" w:hAnsiTheme="minorHAnsi" w:cs="Arial"/>
                <w:b/>
                <w:bCs/>
                <w:sz w:val="18"/>
                <w:szCs w:val="18"/>
              </w:rPr>
            </w:pPr>
            <w:bookmarkStart w:id="1341" w:name="_Toc4062518"/>
            <w:r w:rsidRPr="00C57D88">
              <w:rPr>
                <w:rFonts w:asciiTheme="minorHAnsi" w:hAnsiTheme="minorHAnsi" w:cs="Arial"/>
                <w:b/>
                <w:bCs/>
                <w:sz w:val="18"/>
                <w:szCs w:val="18"/>
              </w:rPr>
              <w:t>Financial liabilities</w:t>
            </w:r>
            <w:bookmarkEnd w:id="1341"/>
          </w:p>
        </w:tc>
        <w:tc>
          <w:tcPr>
            <w:tcW w:w="1133" w:type="dxa"/>
            <w:vAlign w:val="bottom"/>
          </w:tcPr>
          <w:p w14:paraId="421B69AB"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0B18A35"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260FD8DD"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8FF664F" w14:textId="77777777" w:rsidR="00B47ED1" w:rsidRPr="00C57D8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904BE3E" w14:textId="77777777" w:rsidR="00B47ED1" w:rsidRPr="00C57D8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6030653" w14:textId="77777777" w:rsidR="00B47ED1" w:rsidRPr="00C57D88" w:rsidRDefault="00B47ED1" w:rsidP="00F23FC5">
            <w:pPr>
              <w:pStyle w:val="TT"/>
              <w:tabs>
                <w:tab w:val="clear" w:pos="1202"/>
              </w:tabs>
              <w:spacing w:line="240" w:lineRule="auto"/>
              <w:jc w:val="right"/>
              <w:rPr>
                <w:rFonts w:asciiTheme="minorHAnsi" w:hAnsiTheme="minorHAnsi" w:cs="Arial"/>
                <w:b/>
                <w:bCs/>
                <w:sz w:val="18"/>
                <w:szCs w:val="18"/>
              </w:rPr>
            </w:pPr>
          </w:p>
        </w:tc>
      </w:tr>
      <w:tr w:rsidR="00EF1491" w:rsidRPr="00C57D88" w14:paraId="3B950B6A" w14:textId="77777777" w:rsidTr="003239B0">
        <w:trPr>
          <w:trHeight w:hRule="exact" w:val="227"/>
          <w:jc w:val="center"/>
        </w:trPr>
        <w:tc>
          <w:tcPr>
            <w:tcW w:w="2979" w:type="dxa"/>
            <w:vAlign w:val="bottom"/>
          </w:tcPr>
          <w:p w14:paraId="2EAD837C" w14:textId="77777777" w:rsidR="00EF1491" w:rsidRPr="00C57D88" w:rsidRDefault="00EF1491" w:rsidP="00EF1491">
            <w:pPr>
              <w:pStyle w:val="Header"/>
              <w:tabs>
                <w:tab w:val="right" w:pos="1202"/>
              </w:tabs>
              <w:outlineLvl w:val="0"/>
              <w:rPr>
                <w:rFonts w:asciiTheme="minorHAnsi" w:hAnsiTheme="minorHAnsi" w:cs="Arial"/>
                <w:i w:val="0"/>
                <w:sz w:val="18"/>
                <w:szCs w:val="18"/>
                <w:lang w:val="en-GB"/>
              </w:rPr>
            </w:pPr>
            <w:bookmarkStart w:id="1342" w:name="_Toc4062519"/>
            <w:r w:rsidRPr="00C57D88">
              <w:rPr>
                <w:rFonts w:asciiTheme="minorHAnsi" w:hAnsiTheme="minorHAnsi" w:cs="Arial"/>
                <w:i w:val="0"/>
                <w:sz w:val="18"/>
                <w:szCs w:val="18"/>
                <w:lang w:val="en-GB"/>
              </w:rPr>
              <w:t>Deposits from customers</w:t>
            </w:r>
            <w:bookmarkEnd w:id="1342"/>
          </w:p>
        </w:tc>
        <w:tc>
          <w:tcPr>
            <w:tcW w:w="1133" w:type="dxa"/>
            <w:tcBorders>
              <w:top w:val="nil"/>
              <w:left w:val="nil"/>
              <w:bottom w:val="nil"/>
              <w:right w:val="nil"/>
            </w:tcBorders>
            <w:shd w:val="clear" w:color="auto" w:fill="auto"/>
            <w:vAlign w:val="bottom"/>
          </w:tcPr>
          <w:p w14:paraId="519A05E3" w14:textId="21D67429"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787</w:t>
            </w:r>
            <w:r>
              <w:rPr>
                <w:rFonts w:ascii="Calibri" w:hAnsi="Calibri"/>
                <w:color w:val="000000"/>
                <w:sz w:val="18"/>
                <w:szCs w:val="18"/>
              </w:rPr>
              <w:t>,</w:t>
            </w:r>
            <w:r w:rsidRPr="00DF51FB">
              <w:rPr>
                <w:rFonts w:ascii="Calibri" w:hAnsi="Calibri"/>
                <w:color w:val="000000"/>
                <w:sz w:val="18"/>
                <w:szCs w:val="18"/>
              </w:rPr>
              <w:t>664</w:t>
            </w:r>
          </w:p>
        </w:tc>
        <w:tc>
          <w:tcPr>
            <w:tcW w:w="1134" w:type="dxa"/>
            <w:tcBorders>
              <w:top w:val="nil"/>
              <w:left w:val="nil"/>
              <w:bottom w:val="nil"/>
              <w:right w:val="nil"/>
            </w:tcBorders>
            <w:shd w:val="clear" w:color="auto" w:fill="auto"/>
            <w:vAlign w:val="bottom"/>
          </w:tcPr>
          <w:p w14:paraId="1CE0A724" w14:textId="3207EC25"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526</w:t>
            </w:r>
          </w:p>
        </w:tc>
        <w:tc>
          <w:tcPr>
            <w:tcW w:w="1134" w:type="dxa"/>
            <w:tcBorders>
              <w:top w:val="nil"/>
              <w:left w:val="nil"/>
              <w:bottom w:val="nil"/>
              <w:right w:val="nil"/>
            </w:tcBorders>
            <w:shd w:val="clear" w:color="auto" w:fill="auto"/>
            <w:vAlign w:val="bottom"/>
          </w:tcPr>
          <w:p w14:paraId="7178C31A" w14:textId="5FC2E9A4"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75</w:t>
            </w:r>
            <w:r>
              <w:rPr>
                <w:rFonts w:ascii="Calibri" w:hAnsi="Calibri"/>
                <w:color w:val="000000"/>
                <w:sz w:val="18"/>
                <w:szCs w:val="18"/>
              </w:rPr>
              <w:t>,</w:t>
            </w:r>
            <w:r w:rsidRPr="00DF51FB">
              <w:rPr>
                <w:rFonts w:ascii="Calibri" w:hAnsi="Calibri"/>
                <w:color w:val="000000"/>
                <w:sz w:val="18"/>
                <w:szCs w:val="18"/>
              </w:rPr>
              <w:t>995</w:t>
            </w:r>
          </w:p>
        </w:tc>
        <w:tc>
          <w:tcPr>
            <w:tcW w:w="1134" w:type="dxa"/>
            <w:tcBorders>
              <w:top w:val="nil"/>
              <w:left w:val="nil"/>
              <w:bottom w:val="nil"/>
              <w:right w:val="nil"/>
            </w:tcBorders>
            <w:shd w:val="clear" w:color="auto" w:fill="auto"/>
            <w:vAlign w:val="bottom"/>
          </w:tcPr>
          <w:p w14:paraId="40E1B109" w14:textId="72AC67A5"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57</w:t>
            </w:r>
            <w:r>
              <w:rPr>
                <w:rFonts w:ascii="Calibri" w:hAnsi="Calibri"/>
                <w:color w:val="000000"/>
                <w:sz w:val="18"/>
                <w:szCs w:val="18"/>
              </w:rPr>
              <w:t>,</w:t>
            </w:r>
            <w:r w:rsidRPr="00DF51FB">
              <w:rPr>
                <w:rFonts w:ascii="Calibri" w:hAnsi="Calibri"/>
                <w:color w:val="000000"/>
                <w:sz w:val="18"/>
                <w:szCs w:val="18"/>
              </w:rPr>
              <w:t>212</w:t>
            </w:r>
          </w:p>
        </w:tc>
        <w:tc>
          <w:tcPr>
            <w:tcW w:w="1134" w:type="dxa"/>
            <w:tcBorders>
              <w:top w:val="nil"/>
              <w:left w:val="nil"/>
              <w:bottom w:val="nil"/>
              <w:right w:val="nil"/>
            </w:tcBorders>
            <w:shd w:val="clear" w:color="auto" w:fill="auto"/>
            <w:vAlign w:val="bottom"/>
          </w:tcPr>
          <w:p w14:paraId="2D517206" w14:textId="394CAAE6"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34</w:t>
            </w:r>
            <w:r>
              <w:rPr>
                <w:rFonts w:ascii="Calibri" w:hAnsi="Calibri"/>
                <w:color w:val="000000"/>
                <w:sz w:val="18"/>
                <w:szCs w:val="18"/>
              </w:rPr>
              <w:t>,</w:t>
            </w:r>
            <w:r w:rsidRPr="00DF51FB">
              <w:rPr>
                <w:rFonts w:ascii="Calibri" w:hAnsi="Calibri"/>
                <w:color w:val="000000"/>
                <w:sz w:val="18"/>
                <w:szCs w:val="18"/>
              </w:rPr>
              <w:t>996</w:t>
            </w:r>
          </w:p>
        </w:tc>
        <w:tc>
          <w:tcPr>
            <w:tcW w:w="1134" w:type="dxa"/>
            <w:tcBorders>
              <w:top w:val="nil"/>
              <w:left w:val="nil"/>
              <w:bottom w:val="nil"/>
              <w:right w:val="nil"/>
            </w:tcBorders>
            <w:shd w:val="clear" w:color="auto" w:fill="auto"/>
            <w:vAlign w:val="bottom"/>
          </w:tcPr>
          <w:p w14:paraId="28901C29" w14:textId="6E1FBA32"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EF1491" w:rsidRPr="00C57D88" w14:paraId="1A960D2B" w14:textId="77777777" w:rsidTr="003239B0">
        <w:trPr>
          <w:trHeight w:hRule="exact" w:val="227"/>
          <w:jc w:val="center"/>
        </w:trPr>
        <w:tc>
          <w:tcPr>
            <w:tcW w:w="2979" w:type="dxa"/>
            <w:vAlign w:val="bottom"/>
          </w:tcPr>
          <w:p w14:paraId="5FE3B606" w14:textId="77777777" w:rsidR="00EF1491" w:rsidRPr="00C57D88" w:rsidRDefault="00EF1491" w:rsidP="00EF1491">
            <w:pPr>
              <w:pStyle w:val="Header"/>
              <w:tabs>
                <w:tab w:val="right" w:pos="1202"/>
              </w:tabs>
              <w:outlineLvl w:val="0"/>
              <w:rPr>
                <w:rFonts w:asciiTheme="minorHAnsi" w:hAnsiTheme="minorHAnsi" w:cs="Arial"/>
                <w:i w:val="0"/>
                <w:sz w:val="18"/>
                <w:szCs w:val="18"/>
                <w:lang w:val="en-GB"/>
              </w:rPr>
            </w:pPr>
            <w:bookmarkStart w:id="1343" w:name="_Toc4062520"/>
            <w:r w:rsidRPr="00C57D88">
              <w:rPr>
                <w:rFonts w:asciiTheme="minorHAnsi" w:hAnsiTheme="minorHAnsi" w:cs="Arial"/>
                <w:i w:val="0"/>
                <w:sz w:val="18"/>
                <w:szCs w:val="18"/>
                <w:lang w:val="en-GB"/>
              </w:rPr>
              <w:t>Borrowings</w:t>
            </w:r>
            <w:bookmarkEnd w:id="1343"/>
          </w:p>
        </w:tc>
        <w:tc>
          <w:tcPr>
            <w:tcW w:w="1133" w:type="dxa"/>
            <w:tcBorders>
              <w:top w:val="nil"/>
              <w:left w:val="nil"/>
              <w:bottom w:val="nil"/>
              <w:right w:val="nil"/>
            </w:tcBorders>
            <w:shd w:val="clear" w:color="auto" w:fill="auto"/>
            <w:vAlign w:val="bottom"/>
          </w:tcPr>
          <w:p w14:paraId="3DCB0030" w14:textId="259B568D"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215</w:t>
            </w:r>
            <w:r>
              <w:rPr>
                <w:rFonts w:ascii="Calibri" w:hAnsi="Calibri"/>
                <w:color w:val="000000"/>
                <w:sz w:val="18"/>
                <w:szCs w:val="18"/>
              </w:rPr>
              <w:t>,</w:t>
            </w:r>
            <w:r w:rsidRPr="00DF51FB">
              <w:rPr>
                <w:rFonts w:ascii="Calibri" w:hAnsi="Calibri"/>
                <w:color w:val="000000"/>
                <w:sz w:val="18"/>
                <w:szCs w:val="18"/>
              </w:rPr>
              <w:t>012</w:t>
            </w:r>
          </w:p>
        </w:tc>
        <w:tc>
          <w:tcPr>
            <w:tcW w:w="1134" w:type="dxa"/>
            <w:tcBorders>
              <w:top w:val="nil"/>
              <w:left w:val="nil"/>
              <w:bottom w:val="nil"/>
              <w:right w:val="nil"/>
            </w:tcBorders>
            <w:shd w:val="clear" w:color="auto" w:fill="auto"/>
            <w:vAlign w:val="bottom"/>
          </w:tcPr>
          <w:p w14:paraId="2FD2FC84" w14:textId="5C584372"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390</w:t>
            </w:r>
            <w:r>
              <w:rPr>
                <w:rFonts w:ascii="Calibri" w:hAnsi="Calibri"/>
                <w:color w:val="000000"/>
                <w:sz w:val="18"/>
                <w:szCs w:val="18"/>
              </w:rPr>
              <w:t>,</w:t>
            </w:r>
            <w:r w:rsidRPr="00DF51FB">
              <w:rPr>
                <w:rFonts w:ascii="Calibri" w:hAnsi="Calibri"/>
                <w:color w:val="000000"/>
                <w:sz w:val="18"/>
                <w:szCs w:val="18"/>
              </w:rPr>
              <w:t>277</w:t>
            </w:r>
          </w:p>
        </w:tc>
        <w:tc>
          <w:tcPr>
            <w:tcW w:w="1134" w:type="dxa"/>
            <w:tcBorders>
              <w:top w:val="nil"/>
              <w:left w:val="nil"/>
              <w:bottom w:val="nil"/>
              <w:right w:val="nil"/>
            </w:tcBorders>
            <w:shd w:val="clear" w:color="auto" w:fill="auto"/>
            <w:vAlign w:val="bottom"/>
          </w:tcPr>
          <w:p w14:paraId="4C2E2DF1" w14:textId="03577595"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872</w:t>
            </w:r>
            <w:r>
              <w:rPr>
                <w:rFonts w:ascii="Calibri" w:hAnsi="Calibri"/>
                <w:color w:val="000000"/>
                <w:sz w:val="18"/>
                <w:szCs w:val="18"/>
              </w:rPr>
              <w:t>,</w:t>
            </w:r>
            <w:r w:rsidRPr="00DF51FB">
              <w:rPr>
                <w:rFonts w:ascii="Calibri" w:hAnsi="Calibri"/>
                <w:color w:val="000000"/>
                <w:sz w:val="18"/>
                <w:szCs w:val="18"/>
              </w:rPr>
              <w:t>218</w:t>
            </w:r>
          </w:p>
        </w:tc>
        <w:tc>
          <w:tcPr>
            <w:tcW w:w="1134" w:type="dxa"/>
            <w:tcBorders>
              <w:top w:val="nil"/>
              <w:left w:val="nil"/>
              <w:bottom w:val="nil"/>
              <w:right w:val="nil"/>
            </w:tcBorders>
            <w:shd w:val="clear" w:color="auto" w:fill="auto"/>
            <w:vAlign w:val="bottom"/>
          </w:tcPr>
          <w:p w14:paraId="22A55629" w14:textId="27E93B71"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985</w:t>
            </w:r>
            <w:r>
              <w:rPr>
                <w:rFonts w:ascii="Calibri" w:hAnsi="Calibri"/>
                <w:color w:val="000000"/>
                <w:sz w:val="18"/>
                <w:szCs w:val="18"/>
              </w:rPr>
              <w:t>,</w:t>
            </w:r>
            <w:r w:rsidRPr="00DF51FB">
              <w:rPr>
                <w:rFonts w:ascii="Calibri" w:hAnsi="Calibri"/>
                <w:color w:val="000000"/>
                <w:sz w:val="18"/>
                <w:szCs w:val="18"/>
              </w:rPr>
              <w:t>297</w:t>
            </w:r>
          </w:p>
        </w:tc>
        <w:tc>
          <w:tcPr>
            <w:tcW w:w="1134" w:type="dxa"/>
            <w:tcBorders>
              <w:top w:val="nil"/>
              <w:left w:val="nil"/>
              <w:bottom w:val="nil"/>
              <w:right w:val="nil"/>
            </w:tcBorders>
            <w:shd w:val="clear" w:color="auto" w:fill="auto"/>
            <w:vAlign w:val="bottom"/>
          </w:tcPr>
          <w:p w14:paraId="3BE7340B" w14:textId="61E97F20"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351</w:t>
            </w:r>
            <w:r>
              <w:rPr>
                <w:rFonts w:ascii="Calibri" w:hAnsi="Calibri"/>
                <w:color w:val="000000"/>
                <w:sz w:val="18"/>
                <w:szCs w:val="18"/>
              </w:rPr>
              <w:t>,</w:t>
            </w:r>
            <w:r w:rsidRPr="00DF51FB">
              <w:rPr>
                <w:rFonts w:ascii="Calibri" w:hAnsi="Calibri"/>
                <w:color w:val="000000"/>
                <w:sz w:val="18"/>
                <w:szCs w:val="18"/>
              </w:rPr>
              <w:t>468</w:t>
            </w:r>
          </w:p>
        </w:tc>
        <w:tc>
          <w:tcPr>
            <w:tcW w:w="1134" w:type="dxa"/>
            <w:tcBorders>
              <w:top w:val="nil"/>
              <w:left w:val="nil"/>
              <w:bottom w:val="nil"/>
              <w:right w:val="nil"/>
            </w:tcBorders>
            <w:shd w:val="clear" w:color="auto" w:fill="auto"/>
            <w:vAlign w:val="bottom"/>
          </w:tcPr>
          <w:p w14:paraId="2FC458F9" w14:textId="6752D5DE" w:rsidR="00EF1491" w:rsidRPr="00C57D8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814</w:t>
            </w:r>
            <w:r>
              <w:rPr>
                <w:rFonts w:ascii="Calibri" w:hAnsi="Calibri"/>
                <w:color w:val="000000"/>
                <w:sz w:val="18"/>
                <w:szCs w:val="18"/>
              </w:rPr>
              <w:t>,</w:t>
            </w:r>
            <w:r w:rsidRPr="00DF51FB">
              <w:rPr>
                <w:rFonts w:ascii="Calibri" w:hAnsi="Calibri"/>
                <w:color w:val="000000"/>
                <w:sz w:val="18"/>
                <w:szCs w:val="18"/>
              </w:rPr>
              <w:t>272</w:t>
            </w:r>
          </w:p>
        </w:tc>
      </w:tr>
      <w:tr w:rsidR="00EF1491" w:rsidRPr="00C57D88" w14:paraId="28DC67BC" w14:textId="77777777" w:rsidTr="003239B0">
        <w:trPr>
          <w:trHeight w:hRule="exact" w:val="430"/>
          <w:jc w:val="center"/>
        </w:trPr>
        <w:tc>
          <w:tcPr>
            <w:tcW w:w="2979" w:type="dxa"/>
            <w:vAlign w:val="bottom"/>
          </w:tcPr>
          <w:p w14:paraId="181946BF" w14:textId="633AF3D0" w:rsidR="00EF1491" w:rsidRPr="00C57D88" w:rsidRDefault="00EF1491" w:rsidP="00EF1491">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1CBBD518" w14:textId="08C66BBF"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50</w:t>
            </w:r>
            <w:r>
              <w:rPr>
                <w:rFonts w:ascii="Calibri" w:hAnsi="Calibri"/>
                <w:color w:val="000000"/>
                <w:sz w:val="18"/>
                <w:szCs w:val="18"/>
              </w:rPr>
              <w:t>,</w:t>
            </w:r>
            <w:r w:rsidRPr="00DF51FB">
              <w:rPr>
                <w:rFonts w:ascii="Calibri" w:hAnsi="Calibri"/>
                <w:color w:val="000000"/>
                <w:sz w:val="18"/>
                <w:szCs w:val="18"/>
              </w:rPr>
              <w:t>188</w:t>
            </w:r>
          </w:p>
        </w:tc>
        <w:tc>
          <w:tcPr>
            <w:tcW w:w="1134" w:type="dxa"/>
            <w:tcBorders>
              <w:top w:val="nil"/>
              <w:left w:val="nil"/>
              <w:right w:val="nil"/>
            </w:tcBorders>
            <w:shd w:val="clear" w:color="auto" w:fill="auto"/>
            <w:vAlign w:val="bottom"/>
          </w:tcPr>
          <w:p w14:paraId="6CEACD09" w14:textId="500649E4"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912</w:t>
            </w:r>
          </w:p>
        </w:tc>
        <w:tc>
          <w:tcPr>
            <w:tcW w:w="1134" w:type="dxa"/>
            <w:tcBorders>
              <w:top w:val="nil"/>
              <w:left w:val="nil"/>
              <w:right w:val="nil"/>
            </w:tcBorders>
            <w:shd w:val="clear" w:color="auto" w:fill="auto"/>
            <w:vAlign w:val="bottom"/>
          </w:tcPr>
          <w:p w14:paraId="06C8D1E0" w14:textId="641A88A3"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15</w:t>
            </w:r>
            <w:r>
              <w:rPr>
                <w:rFonts w:ascii="Calibri" w:hAnsi="Calibri"/>
                <w:color w:val="000000"/>
                <w:sz w:val="18"/>
                <w:szCs w:val="18"/>
              </w:rPr>
              <w:t>,</w:t>
            </w:r>
            <w:r w:rsidRPr="00DF51FB">
              <w:rPr>
                <w:rFonts w:ascii="Calibri" w:hAnsi="Calibri"/>
                <w:color w:val="000000"/>
                <w:sz w:val="18"/>
                <w:szCs w:val="18"/>
              </w:rPr>
              <w:t>745</w:t>
            </w:r>
          </w:p>
        </w:tc>
        <w:tc>
          <w:tcPr>
            <w:tcW w:w="1134" w:type="dxa"/>
            <w:tcBorders>
              <w:top w:val="nil"/>
              <w:left w:val="nil"/>
              <w:right w:val="nil"/>
            </w:tcBorders>
            <w:shd w:val="clear" w:color="auto" w:fill="auto"/>
            <w:vAlign w:val="bottom"/>
          </w:tcPr>
          <w:p w14:paraId="61283EBD" w14:textId="2C0C47F6"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19</w:t>
            </w:r>
            <w:r>
              <w:rPr>
                <w:rFonts w:ascii="Calibri" w:hAnsi="Calibri"/>
                <w:color w:val="000000"/>
                <w:sz w:val="18"/>
                <w:szCs w:val="18"/>
              </w:rPr>
              <w:t>,</w:t>
            </w:r>
            <w:r w:rsidRPr="00DF51FB">
              <w:rPr>
                <w:rFonts w:ascii="Calibri" w:hAnsi="Calibri"/>
                <w:color w:val="000000"/>
                <w:sz w:val="18"/>
                <w:szCs w:val="18"/>
              </w:rPr>
              <w:t>847</w:t>
            </w:r>
          </w:p>
        </w:tc>
        <w:tc>
          <w:tcPr>
            <w:tcW w:w="1134" w:type="dxa"/>
            <w:tcBorders>
              <w:top w:val="nil"/>
              <w:left w:val="nil"/>
              <w:right w:val="nil"/>
            </w:tcBorders>
            <w:shd w:val="clear" w:color="auto" w:fill="auto"/>
            <w:vAlign w:val="bottom"/>
          </w:tcPr>
          <w:p w14:paraId="5FFBB39F" w14:textId="7857EB39"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364</w:t>
            </w:r>
          </w:p>
        </w:tc>
        <w:tc>
          <w:tcPr>
            <w:tcW w:w="1134" w:type="dxa"/>
            <w:tcBorders>
              <w:top w:val="nil"/>
              <w:left w:val="nil"/>
              <w:right w:val="nil"/>
            </w:tcBorders>
            <w:shd w:val="clear" w:color="auto" w:fill="auto"/>
            <w:vAlign w:val="bottom"/>
          </w:tcPr>
          <w:p w14:paraId="5626C83B" w14:textId="5BD5061E" w:rsidR="00EF1491" w:rsidRPr="00C57D88" w:rsidRDefault="00EF1491" w:rsidP="00EF1491">
            <w:pPr>
              <w:keepNext/>
              <w:keepLines/>
              <w:tabs>
                <w:tab w:val="decimal" w:pos="1202"/>
                <w:tab w:val="center" w:pos="4153"/>
                <w:tab w:val="right" w:pos="8306"/>
              </w:tabs>
              <w:jc w:val="right"/>
              <w:rPr>
                <w:rFonts w:asciiTheme="minorHAnsi" w:hAnsiTheme="minorHAnsi" w:cs="Arial"/>
                <w:spacing w:val="-2"/>
                <w:sz w:val="18"/>
                <w:szCs w:val="18"/>
                <w:lang w:val="hr-HR"/>
              </w:rPr>
            </w:pPr>
            <w:r w:rsidRPr="00DF51FB">
              <w:rPr>
                <w:rFonts w:ascii="Calibri" w:hAnsi="Calibri"/>
                <w:color w:val="000000"/>
                <w:sz w:val="18"/>
                <w:szCs w:val="18"/>
              </w:rPr>
              <w:t>108</w:t>
            </w:r>
            <w:r>
              <w:rPr>
                <w:rFonts w:ascii="Calibri" w:hAnsi="Calibri"/>
                <w:color w:val="000000"/>
                <w:sz w:val="18"/>
                <w:szCs w:val="18"/>
              </w:rPr>
              <w:t>,</w:t>
            </w:r>
            <w:r w:rsidRPr="00DF51FB">
              <w:rPr>
                <w:rFonts w:ascii="Calibri" w:hAnsi="Calibri"/>
                <w:color w:val="000000"/>
                <w:sz w:val="18"/>
                <w:szCs w:val="18"/>
              </w:rPr>
              <w:t>056</w:t>
            </w:r>
          </w:p>
        </w:tc>
      </w:tr>
      <w:tr w:rsidR="00EF1491" w:rsidRPr="00C57D88" w14:paraId="4865A8DA" w14:textId="77777777" w:rsidTr="003239B0">
        <w:trPr>
          <w:trHeight w:hRule="exact" w:val="227"/>
          <w:jc w:val="center"/>
        </w:trPr>
        <w:tc>
          <w:tcPr>
            <w:tcW w:w="2979" w:type="dxa"/>
            <w:vAlign w:val="bottom"/>
          </w:tcPr>
          <w:p w14:paraId="6BEEF5CB" w14:textId="77777777" w:rsidR="00EF1491" w:rsidRPr="00C57D88" w:rsidRDefault="00EF1491" w:rsidP="00EF1491">
            <w:pPr>
              <w:pStyle w:val="Header"/>
              <w:tabs>
                <w:tab w:val="right" w:pos="1202"/>
              </w:tabs>
              <w:outlineLvl w:val="0"/>
              <w:rPr>
                <w:rFonts w:asciiTheme="minorHAnsi" w:hAnsiTheme="minorHAnsi" w:cs="Arial"/>
                <w:i w:val="0"/>
                <w:sz w:val="18"/>
                <w:szCs w:val="18"/>
                <w:lang w:val="en-GB"/>
              </w:rPr>
            </w:pPr>
            <w:bookmarkStart w:id="1344" w:name="_Toc4062522"/>
            <w:r w:rsidRPr="00C57D88">
              <w:rPr>
                <w:rFonts w:asciiTheme="minorHAnsi" w:hAnsiTheme="minorHAnsi" w:cs="Arial"/>
                <w:i w:val="0"/>
                <w:sz w:val="18"/>
                <w:szCs w:val="18"/>
                <w:lang w:val="en-GB"/>
              </w:rPr>
              <w:t>Other liabilities</w:t>
            </w:r>
            <w:bookmarkEnd w:id="1344"/>
          </w:p>
        </w:tc>
        <w:tc>
          <w:tcPr>
            <w:tcW w:w="1133" w:type="dxa"/>
            <w:tcBorders>
              <w:top w:val="nil"/>
              <w:left w:val="nil"/>
              <w:bottom w:val="single" w:sz="4" w:space="0" w:color="auto"/>
              <w:right w:val="nil"/>
            </w:tcBorders>
            <w:shd w:val="clear" w:color="auto" w:fill="auto"/>
            <w:vAlign w:val="bottom"/>
          </w:tcPr>
          <w:p w14:paraId="49585426" w14:textId="611B4574"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181</w:t>
            </w:r>
            <w:r>
              <w:rPr>
                <w:rFonts w:ascii="Calibri" w:hAnsi="Calibri"/>
                <w:color w:val="000000"/>
                <w:sz w:val="18"/>
                <w:szCs w:val="18"/>
              </w:rPr>
              <w:t>,</w:t>
            </w:r>
            <w:r w:rsidRPr="00DF51FB">
              <w:rPr>
                <w:rFonts w:ascii="Calibri" w:hAnsi="Calibri"/>
                <w:color w:val="000000"/>
                <w:sz w:val="18"/>
                <w:szCs w:val="18"/>
              </w:rPr>
              <w:t>974</w:t>
            </w:r>
          </w:p>
        </w:tc>
        <w:tc>
          <w:tcPr>
            <w:tcW w:w="1134" w:type="dxa"/>
            <w:tcBorders>
              <w:top w:val="nil"/>
              <w:left w:val="nil"/>
              <w:bottom w:val="single" w:sz="4" w:space="0" w:color="auto"/>
              <w:right w:val="nil"/>
            </w:tcBorders>
            <w:shd w:val="clear" w:color="auto" w:fill="auto"/>
            <w:vAlign w:val="bottom"/>
          </w:tcPr>
          <w:p w14:paraId="5CA102C1" w14:textId="51633BA7"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16</w:t>
            </w:r>
            <w:r>
              <w:rPr>
                <w:rFonts w:ascii="Calibri" w:hAnsi="Calibri"/>
                <w:color w:val="000000"/>
                <w:sz w:val="18"/>
                <w:szCs w:val="18"/>
              </w:rPr>
              <w:t>,</w:t>
            </w:r>
            <w:r w:rsidRPr="00DF51FB">
              <w:rPr>
                <w:rFonts w:ascii="Calibri" w:hAnsi="Calibri"/>
                <w:color w:val="000000"/>
                <w:sz w:val="18"/>
                <w:szCs w:val="18"/>
              </w:rPr>
              <w:t>904</w:t>
            </w:r>
          </w:p>
        </w:tc>
        <w:tc>
          <w:tcPr>
            <w:tcW w:w="1134" w:type="dxa"/>
            <w:tcBorders>
              <w:top w:val="nil"/>
              <w:left w:val="nil"/>
              <w:bottom w:val="single" w:sz="4" w:space="0" w:color="auto"/>
              <w:right w:val="nil"/>
            </w:tcBorders>
            <w:shd w:val="clear" w:color="auto" w:fill="auto"/>
            <w:vAlign w:val="bottom"/>
          </w:tcPr>
          <w:p w14:paraId="27F394DC" w14:textId="44590E62"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58</w:t>
            </w:r>
            <w:r>
              <w:rPr>
                <w:rFonts w:ascii="Calibri" w:hAnsi="Calibri"/>
                <w:color w:val="000000"/>
                <w:sz w:val="18"/>
                <w:szCs w:val="18"/>
              </w:rPr>
              <w:t>,</w:t>
            </w:r>
            <w:r w:rsidRPr="00DF51FB">
              <w:rPr>
                <w:rFonts w:ascii="Calibri" w:hAnsi="Calibri"/>
                <w:color w:val="000000"/>
                <w:sz w:val="18"/>
                <w:szCs w:val="18"/>
              </w:rPr>
              <w:t>933</w:t>
            </w:r>
          </w:p>
        </w:tc>
        <w:tc>
          <w:tcPr>
            <w:tcW w:w="1134" w:type="dxa"/>
            <w:tcBorders>
              <w:top w:val="nil"/>
              <w:left w:val="nil"/>
              <w:bottom w:val="single" w:sz="4" w:space="0" w:color="auto"/>
              <w:right w:val="nil"/>
            </w:tcBorders>
            <w:shd w:val="clear" w:color="auto" w:fill="auto"/>
            <w:vAlign w:val="bottom"/>
          </w:tcPr>
          <w:p w14:paraId="46A2813B" w14:textId="65D3426D"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77</w:t>
            </w:r>
            <w:r>
              <w:rPr>
                <w:rFonts w:ascii="Calibri" w:hAnsi="Calibri"/>
                <w:color w:val="000000"/>
                <w:sz w:val="18"/>
                <w:szCs w:val="18"/>
              </w:rPr>
              <w:t>,</w:t>
            </w:r>
            <w:r w:rsidRPr="00DF51FB">
              <w:rPr>
                <w:rFonts w:ascii="Calibri" w:hAnsi="Calibri"/>
                <w:color w:val="000000"/>
                <w:sz w:val="18"/>
                <w:szCs w:val="18"/>
              </w:rPr>
              <w:t>558</w:t>
            </w:r>
          </w:p>
        </w:tc>
        <w:tc>
          <w:tcPr>
            <w:tcW w:w="1134" w:type="dxa"/>
            <w:tcBorders>
              <w:top w:val="nil"/>
              <w:left w:val="nil"/>
              <w:bottom w:val="single" w:sz="4" w:space="0" w:color="auto"/>
              <w:right w:val="nil"/>
            </w:tcBorders>
            <w:shd w:val="clear" w:color="auto" w:fill="auto"/>
            <w:vAlign w:val="bottom"/>
          </w:tcPr>
          <w:p w14:paraId="63448EF2" w14:textId="778BC2D5"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61</w:t>
            </w:r>
            <w:r>
              <w:rPr>
                <w:rFonts w:ascii="Calibri" w:hAnsi="Calibri"/>
                <w:color w:val="000000"/>
                <w:sz w:val="18"/>
                <w:szCs w:val="18"/>
              </w:rPr>
              <w:t>,</w:t>
            </w:r>
            <w:r w:rsidRPr="00DF51FB">
              <w:rPr>
                <w:rFonts w:ascii="Calibri" w:hAnsi="Calibri"/>
                <w:color w:val="000000"/>
                <w:sz w:val="18"/>
                <w:szCs w:val="18"/>
              </w:rPr>
              <w:t>024</w:t>
            </w:r>
          </w:p>
        </w:tc>
        <w:tc>
          <w:tcPr>
            <w:tcW w:w="1134" w:type="dxa"/>
            <w:tcBorders>
              <w:top w:val="nil"/>
              <w:left w:val="nil"/>
              <w:bottom w:val="single" w:sz="4" w:space="0" w:color="auto"/>
              <w:right w:val="nil"/>
            </w:tcBorders>
            <w:shd w:val="clear" w:color="auto" w:fill="auto"/>
            <w:vAlign w:val="bottom"/>
          </w:tcPr>
          <w:p w14:paraId="582CC3F0" w14:textId="6CADE97F" w:rsidR="00EF1491" w:rsidRPr="00C57D8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396</w:t>
            </w:r>
            <w:r>
              <w:rPr>
                <w:rFonts w:ascii="Calibri" w:hAnsi="Calibri"/>
                <w:color w:val="000000"/>
                <w:sz w:val="18"/>
                <w:szCs w:val="18"/>
              </w:rPr>
              <w:t>,</w:t>
            </w:r>
            <w:r w:rsidRPr="00DF51FB">
              <w:rPr>
                <w:rFonts w:ascii="Calibri" w:hAnsi="Calibri"/>
                <w:color w:val="000000"/>
                <w:sz w:val="18"/>
                <w:szCs w:val="18"/>
              </w:rPr>
              <w:t>393</w:t>
            </w:r>
          </w:p>
        </w:tc>
      </w:tr>
      <w:tr w:rsidR="00EF1491" w:rsidRPr="00C57D88" w14:paraId="11CD0FFA" w14:textId="77777777" w:rsidTr="003239B0">
        <w:trPr>
          <w:trHeight w:hRule="exact" w:val="294"/>
          <w:jc w:val="center"/>
        </w:trPr>
        <w:tc>
          <w:tcPr>
            <w:tcW w:w="2979" w:type="dxa"/>
            <w:vAlign w:val="bottom"/>
          </w:tcPr>
          <w:p w14:paraId="7F0B84CA" w14:textId="77777777" w:rsidR="00EF1491" w:rsidRPr="00C57D88" w:rsidRDefault="00EF1491" w:rsidP="00EF1491">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77F2322A" w14:textId="25277492"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234</w:t>
            </w:r>
            <w:r>
              <w:rPr>
                <w:rFonts w:ascii="Calibri" w:hAnsi="Calibri"/>
                <w:b/>
                <w:bCs/>
                <w:color w:val="000000"/>
                <w:sz w:val="18"/>
                <w:szCs w:val="18"/>
              </w:rPr>
              <w:t>,</w:t>
            </w:r>
            <w:r w:rsidRPr="00DF51FB">
              <w:rPr>
                <w:rFonts w:ascii="Calibri" w:hAnsi="Calibri"/>
                <w:b/>
                <w:bCs/>
                <w:color w:val="000000"/>
                <w:sz w:val="18"/>
                <w:szCs w:val="18"/>
              </w:rPr>
              <w:t>838</w:t>
            </w:r>
          </w:p>
        </w:tc>
        <w:tc>
          <w:tcPr>
            <w:tcW w:w="1134" w:type="dxa"/>
            <w:tcBorders>
              <w:top w:val="nil"/>
              <w:left w:val="nil"/>
              <w:bottom w:val="single" w:sz="12" w:space="0" w:color="auto"/>
              <w:right w:val="nil"/>
            </w:tcBorders>
            <w:shd w:val="clear" w:color="auto" w:fill="auto"/>
            <w:vAlign w:val="bottom"/>
          </w:tcPr>
          <w:p w14:paraId="217B6DF8" w14:textId="74ECA797"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429</w:t>
            </w:r>
            <w:r>
              <w:rPr>
                <w:rFonts w:ascii="Calibri" w:hAnsi="Calibri"/>
                <w:b/>
                <w:bCs/>
                <w:color w:val="000000"/>
                <w:sz w:val="18"/>
                <w:szCs w:val="18"/>
              </w:rPr>
              <w:t>,</w:t>
            </w:r>
            <w:r w:rsidRPr="00DF51FB">
              <w:rPr>
                <w:rFonts w:ascii="Calibri" w:hAnsi="Calibri"/>
                <w:b/>
                <w:bCs/>
                <w:color w:val="000000"/>
                <w:sz w:val="18"/>
                <w:szCs w:val="18"/>
              </w:rPr>
              <w:t>619</w:t>
            </w:r>
          </w:p>
        </w:tc>
        <w:tc>
          <w:tcPr>
            <w:tcW w:w="1134" w:type="dxa"/>
            <w:tcBorders>
              <w:top w:val="nil"/>
              <w:left w:val="nil"/>
              <w:bottom w:val="single" w:sz="12" w:space="0" w:color="auto"/>
              <w:right w:val="nil"/>
            </w:tcBorders>
            <w:shd w:val="clear" w:color="auto" w:fill="auto"/>
            <w:vAlign w:val="bottom"/>
          </w:tcPr>
          <w:p w14:paraId="17368E8D" w14:textId="25A861E5"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022</w:t>
            </w:r>
            <w:r>
              <w:rPr>
                <w:rFonts w:ascii="Calibri" w:hAnsi="Calibri"/>
                <w:b/>
                <w:bCs/>
                <w:color w:val="000000"/>
                <w:sz w:val="18"/>
                <w:szCs w:val="18"/>
              </w:rPr>
              <w:t>,</w:t>
            </w:r>
            <w:r w:rsidRPr="00DF51FB">
              <w:rPr>
                <w:rFonts w:ascii="Calibri" w:hAnsi="Calibri"/>
                <w:b/>
                <w:bCs/>
                <w:color w:val="000000"/>
                <w:sz w:val="18"/>
                <w:szCs w:val="18"/>
              </w:rPr>
              <w:t>891</w:t>
            </w:r>
          </w:p>
        </w:tc>
        <w:tc>
          <w:tcPr>
            <w:tcW w:w="1134" w:type="dxa"/>
            <w:tcBorders>
              <w:top w:val="nil"/>
              <w:left w:val="nil"/>
              <w:bottom w:val="single" w:sz="12" w:space="0" w:color="auto"/>
              <w:right w:val="nil"/>
            </w:tcBorders>
            <w:shd w:val="clear" w:color="auto" w:fill="auto"/>
            <w:vAlign w:val="bottom"/>
          </w:tcPr>
          <w:p w14:paraId="23076754" w14:textId="7EA120EA"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139</w:t>
            </w:r>
            <w:r>
              <w:rPr>
                <w:rFonts w:ascii="Calibri" w:hAnsi="Calibri"/>
                <w:b/>
                <w:bCs/>
                <w:color w:val="000000"/>
                <w:sz w:val="18"/>
                <w:szCs w:val="18"/>
              </w:rPr>
              <w:t>,</w:t>
            </w:r>
            <w:r w:rsidRPr="00DF51FB">
              <w:rPr>
                <w:rFonts w:ascii="Calibri" w:hAnsi="Calibri"/>
                <w:b/>
                <w:bCs/>
                <w:color w:val="000000"/>
                <w:sz w:val="18"/>
                <w:szCs w:val="18"/>
              </w:rPr>
              <w:t>914</w:t>
            </w:r>
          </w:p>
        </w:tc>
        <w:tc>
          <w:tcPr>
            <w:tcW w:w="1134" w:type="dxa"/>
            <w:tcBorders>
              <w:top w:val="nil"/>
              <w:left w:val="nil"/>
              <w:bottom w:val="single" w:sz="12" w:space="0" w:color="auto"/>
              <w:right w:val="nil"/>
            </w:tcBorders>
            <w:shd w:val="clear" w:color="auto" w:fill="auto"/>
            <w:vAlign w:val="bottom"/>
          </w:tcPr>
          <w:p w14:paraId="6E13CC84" w14:textId="42D6C36F"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9</w:t>
            </w:r>
            <w:r>
              <w:rPr>
                <w:rFonts w:ascii="Calibri" w:hAnsi="Calibri"/>
                <w:b/>
                <w:bCs/>
                <w:color w:val="000000"/>
                <w:sz w:val="18"/>
                <w:szCs w:val="18"/>
              </w:rPr>
              <w:t>,</w:t>
            </w:r>
            <w:r w:rsidRPr="00DF51FB">
              <w:rPr>
                <w:rFonts w:ascii="Calibri" w:hAnsi="Calibri"/>
                <w:b/>
                <w:bCs/>
                <w:color w:val="000000"/>
                <w:sz w:val="18"/>
                <w:szCs w:val="18"/>
              </w:rPr>
              <w:t>465</w:t>
            </w:r>
            <w:r>
              <w:rPr>
                <w:rFonts w:ascii="Calibri" w:hAnsi="Calibri"/>
                <w:b/>
                <w:bCs/>
                <w:color w:val="000000"/>
                <w:sz w:val="18"/>
                <w:szCs w:val="18"/>
              </w:rPr>
              <w:t>,</w:t>
            </w:r>
            <w:r w:rsidRPr="00DF51FB">
              <w:rPr>
                <w:rFonts w:ascii="Calibri" w:hAnsi="Calibri"/>
                <w:b/>
                <w:bCs/>
                <w:color w:val="000000"/>
                <w:sz w:val="18"/>
                <w:szCs w:val="18"/>
              </w:rPr>
              <w:t>852</w:t>
            </w:r>
          </w:p>
        </w:tc>
        <w:tc>
          <w:tcPr>
            <w:tcW w:w="1134" w:type="dxa"/>
            <w:tcBorders>
              <w:top w:val="nil"/>
              <w:left w:val="nil"/>
              <w:bottom w:val="single" w:sz="12" w:space="0" w:color="auto"/>
              <w:right w:val="nil"/>
            </w:tcBorders>
            <w:shd w:val="clear" w:color="auto" w:fill="auto"/>
            <w:vAlign w:val="bottom"/>
          </w:tcPr>
          <w:p w14:paraId="0899DD57" w14:textId="22281C11" w:rsidR="00EF1491" w:rsidRPr="00C57D8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19</w:t>
            </w:r>
            <w:r>
              <w:rPr>
                <w:rFonts w:ascii="Calibri" w:hAnsi="Calibri"/>
                <w:b/>
                <w:bCs/>
                <w:color w:val="000000"/>
                <w:sz w:val="18"/>
                <w:szCs w:val="18"/>
              </w:rPr>
              <w:t>,</w:t>
            </w:r>
            <w:r w:rsidRPr="00DF51FB">
              <w:rPr>
                <w:rFonts w:ascii="Calibri" w:hAnsi="Calibri"/>
                <w:b/>
                <w:bCs/>
                <w:color w:val="000000"/>
                <w:sz w:val="18"/>
                <w:szCs w:val="18"/>
              </w:rPr>
              <w:t>293</w:t>
            </w:r>
            <w:r>
              <w:rPr>
                <w:rFonts w:ascii="Calibri" w:hAnsi="Calibri"/>
                <w:b/>
                <w:bCs/>
                <w:color w:val="000000"/>
                <w:sz w:val="18"/>
                <w:szCs w:val="18"/>
              </w:rPr>
              <w:t>,</w:t>
            </w:r>
            <w:r w:rsidRPr="00DF51FB">
              <w:rPr>
                <w:rFonts w:ascii="Calibri" w:hAnsi="Calibri"/>
                <w:b/>
                <w:bCs/>
                <w:color w:val="000000"/>
                <w:sz w:val="18"/>
                <w:szCs w:val="18"/>
              </w:rPr>
              <w:t>114</w:t>
            </w:r>
          </w:p>
        </w:tc>
      </w:tr>
      <w:tr w:rsidR="002C2ED8" w:rsidRPr="00C57D88" w14:paraId="4ED3EA98" w14:textId="77777777" w:rsidTr="00453BC5">
        <w:trPr>
          <w:trHeight w:hRule="exact" w:val="284"/>
          <w:jc w:val="center"/>
        </w:trPr>
        <w:tc>
          <w:tcPr>
            <w:tcW w:w="2979" w:type="dxa"/>
            <w:vAlign w:val="bottom"/>
          </w:tcPr>
          <w:p w14:paraId="02EA943C" w14:textId="5043613A" w:rsidR="002C2ED8" w:rsidRPr="00C57D88" w:rsidRDefault="002C2ED8" w:rsidP="00F23FC5">
            <w:pPr>
              <w:pStyle w:val="TH"/>
              <w:spacing w:line="240" w:lineRule="auto"/>
              <w:rPr>
                <w:rFonts w:asciiTheme="minorHAnsi" w:hAnsiTheme="minorHAnsi" w:cs="Arial"/>
                <w:sz w:val="18"/>
                <w:szCs w:val="18"/>
              </w:rPr>
            </w:pPr>
            <w:bookmarkStart w:id="1345" w:name="_Toc4062535"/>
            <w:r w:rsidRPr="00A25263">
              <w:rPr>
                <w:rFonts w:ascii="Calibri" w:hAnsi="Calibri" w:cs="Arial"/>
                <w:bCs/>
                <w:spacing w:val="-2"/>
                <w:sz w:val="18"/>
                <w:szCs w:val="18"/>
              </w:rPr>
              <w:t>Guarantees and commitments</w:t>
            </w:r>
            <w:bookmarkEnd w:id="1345"/>
          </w:p>
        </w:tc>
        <w:tc>
          <w:tcPr>
            <w:tcW w:w="1133" w:type="dxa"/>
            <w:tcBorders>
              <w:left w:val="nil"/>
              <w:right w:val="nil"/>
            </w:tcBorders>
            <w:shd w:val="clear" w:color="auto" w:fill="auto"/>
            <w:vAlign w:val="bottom"/>
          </w:tcPr>
          <w:p w14:paraId="7C456DED"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E971CC8"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5637DCA0"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3817DA44" w14:textId="77777777" w:rsidR="002C2ED8" w:rsidRPr="00C57D88" w:rsidRDefault="002C2ED8" w:rsidP="00F23FC5">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61D2B03" w14:textId="77777777" w:rsidR="002C2ED8" w:rsidRPr="00C57D88" w:rsidRDefault="002C2ED8" w:rsidP="00F23FC5">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2807D06F" w14:textId="77777777" w:rsidR="002C2ED8" w:rsidRPr="00C57D88" w:rsidRDefault="002C2ED8" w:rsidP="00F23FC5">
            <w:pPr>
              <w:pStyle w:val="TH"/>
              <w:spacing w:line="240" w:lineRule="auto"/>
              <w:jc w:val="right"/>
              <w:rPr>
                <w:rFonts w:asciiTheme="minorHAnsi" w:hAnsiTheme="minorHAnsi" w:cs="Arial"/>
                <w:sz w:val="18"/>
                <w:szCs w:val="18"/>
              </w:rPr>
            </w:pPr>
          </w:p>
        </w:tc>
      </w:tr>
      <w:tr w:rsidR="00EF1491" w:rsidRPr="00C57D88" w14:paraId="19B1B56A" w14:textId="77777777" w:rsidTr="00634FD7">
        <w:trPr>
          <w:trHeight w:hRule="exact" w:val="227"/>
          <w:jc w:val="center"/>
        </w:trPr>
        <w:tc>
          <w:tcPr>
            <w:tcW w:w="2979" w:type="dxa"/>
            <w:vAlign w:val="bottom"/>
          </w:tcPr>
          <w:p w14:paraId="32DBB2DE" w14:textId="77777777" w:rsidR="00EF1491" w:rsidRPr="00C57D88" w:rsidRDefault="00EF1491" w:rsidP="00EF1491">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3169CCD6" w14:textId="5049606C"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125,204 </w:t>
            </w:r>
          </w:p>
        </w:tc>
        <w:tc>
          <w:tcPr>
            <w:tcW w:w="1134" w:type="dxa"/>
            <w:tcBorders>
              <w:top w:val="nil"/>
              <w:left w:val="nil"/>
              <w:bottom w:val="nil"/>
              <w:right w:val="nil"/>
            </w:tcBorders>
            <w:shd w:val="clear" w:color="auto" w:fill="auto"/>
            <w:vAlign w:val="bottom"/>
          </w:tcPr>
          <w:p w14:paraId="42E3ED95" w14:textId="2A04F7FC" w:rsidR="00EF1491" w:rsidRPr="008F655A" w:rsidRDefault="00EF1491" w:rsidP="00EF1491">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D1E3DAD" w14:textId="1BAA55D7"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4C30F9CD" w14:textId="70ABE408"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0DEC1327" w14:textId="0D57F953" w:rsidR="00EF1491" w:rsidRPr="00B7299C" w:rsidRDefault="00EF1491" w:rsidP="00EF1491">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34A7854D" w14:textId="0304A6B8"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125,204</w:t>
            </w:r>
          </w:p>
        </w:tc>
      </w:tr>
      <w:tr w:rsidR="00EF1491" w:rsidRPr="00C57D88" w14:paraId="5694299E" w14:textId="77777777" w:rsidTr="00634FD7">
        <w:trPr>
          <w:trHeight w:hRule="exact" w:val="227"/>
          <w:jc w:val="center"/>
        </w:trPr>
        <w:tc>
          <w:tcPr>
            <w:tcW w:w="2979" w:type="dxa"/>
            <w:vAlign w:val="bottom"/>
          </w:tcPr>
          <w:p w14:paraId="51896033" w14:textId="77777777" w:rsidR="00EF1491" w:rsidRPr="00C57D88" w:rsidRDefault="00EF1491" w:rsidP="00EF1491">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1E3C6350" w14:textId="647C91D8"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314</w:t>
            </w:r>
            <w:r>
              <w:rPr>
                <w:rFonts w:ascii="Calibri" w:hAnsi="Calibri"/>
                <w:color w:val="000000"/>
                <w:sz w:val="18"/>
                <w:szCs w:val="18"/>
              </w:rPr>
              <w:t>,</w:t>
            </w:r>
            <w:r w:rsidRPr="00DF51FB">
              <w:rPr>
                <w:rFonts w:ascii="Calibri" w:hAnsi="Calibri"/>
                <w:color w:val="000000"/>
                <w:sz w:val="18"/>
                <w:szCs w:val="18"/>
              </w:rPr>
              <w:t xml:space="preserve">843 </w:t>
            </w:r>
          </w:p>
        </w:tc>
        <w:tc>
          <w:tcPr>
            <w:tcW w:w="1134" w:type="dxa"/>
            <w:tcBorders>
              <w:top w:val="nil"/>
              <w:left w:val="nil"/>
              <w:bottom w:val="nil"/>
              <w:right w:val="nil"/>
            </w:tcBorders>
            <w:shd w:val="clear" w:color="auto" w:fill="auto"/>
            <w:vAlign w:val="bottom"/>
          </w:tcPr>
          <w:p w14:paraId="0DBAC54A" w14:textId="19F403BC"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512F5776" w14:textId="413FFBDE"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03B30D2" w14:textId="4EAE52CF"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9CCB1CC" w14:textId="10AB9CE7" w:rsidR="00EF1491" w:rsidRPr="00A25263" w:rsidRDefault="00EF1491" w:rsidP="00EF1491">
            <w:pPr>
              <w:pStyle w:val="TT"/>
              <w:tabs>
                <w:tab w:val="clear" w:pos="1202"/>
                <w:tab w:val="right" w:pos="1263"/>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5CCD99DA" w14:textId="22AF0B42" w:rsidR="00EF1491" w:rsidRPr="00A25263" w:rsidRDefault="00EF1491" w:rsidP="00EF1491">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314</w:t>
            </w:r>
            <w:r>
              <w:rPr>
                <w:rFonts w:ascii="Calibri" w:hAnsi="Calibri"/>
                <w:color w:val="000000"/>
                <w:sz w:val="18"/>
                <w:szCs w:val="18"/>
              </w:rPr>
              <w:t>,</w:t>
            </w:r>
            <w:r w:rsidRPr="00DF51FB">
              <w:rPr>
                <w:rFonts w:ascii="Calibri" w:hAnsi="Calibri"/>
                <w:color w:val="000000"/>
                <w:sz w:val="18"/>
                <w:szCs w:val="18"/>
              </w:rPr>
              <w:t>843</w:t>
            </w:r>
          </w:p>
        </w:tc>
      </w:tr>
      <w:tr w:rsidR="00EF1491" w:rsidRPr="00C57D88" w14:paraId="50FD64F2" w14:textId="77777777" w:rsidTr="00864F78">
        <w:trPr>
          <w:trHeight w:hRule="exact" w:val="446"/>
          <w:jc w:val="center"/>
        </w:trPr>
        <w:tc>
          <w:tcPr>
            <w:tcW w:w="2979" w:type="dxa"/>
            <w:vAlign w:val="bottom"/>
          </w:tcPr>
          <w:p w14:paraId="498E362F" w14:textId="30386E2A" w:rsidR="00EF1491" w:rsidRPr="00C57D88" w:rsidRDefault="00EF1491" w:rsidP="00EF1491">
            <w:pPr>
              <w:pStyle w:val="CommentText"/>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1133" w:type="dxa"/>
            <w:tcBorders>
              <w:top w:val="nil"/>
              <w:left w:val="nil"/>
              <w:bottom w:val="nil"/>
              <w:right w:val="nil"/>
            </w:tcBorders>
            <w:shd w:val="clear" w:color="auto" w:fill="auto"/>
            <w:vAlign w:val="bottom"/>
          </w:tcPr>
          <w:p w14:paraId="6FC188D4" w14:textId="304FA570"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1</w:t>
            </w:r>
            <w:r>
              <w:rPr>
                <w:rFonts w:ascii="Calibri" w:hAnsi="Calibri"/>
                <w:color w:val="000000"/>
                <w:sz w:val="18"/>
                <w:szCs w:val="18"/>
              </w:rPr>
              <w:t>,</w:t>
            </w:r>
            <w:r w:rsidRPr="00DF51FB">
              <w:rPr>
                <w:rFonts w:ascii="Calibri" w:hAnsi="Calibri"/>
                <w:color w:val="000000"/>
                <w:sz w:val="18"/>
                <w:szCs w:val="18"/>
              </w:rPr>
              <w:t xml:space="preserve">471 </w:t>
            </w:r>
          </w:p>
        </w:tc>
        <w:tc>
          <w:tcPr>
            <w:tcW w:w="1134" w:type="dxa"/>
            <w:tcBorders>
              <w:top w:val="nil"/>
              <w:left w:val="nil"/>
              <w:bottom w:val="nil"/>
              <w:right w:val="nil"/>
            </w:tcBorders>
            <w:shd w:val="clear" w:color="auto" w:fill="auto"/>
            <w:vAlign w:val="bottom"/>
          </w:tcPr>
          <w:p w14:paraId="6EAB3276" w14:textId="7A8A97F2"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38BBC60A" w14:textId="31F40C16"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6A93A23" w14:textId="7A80747E" w:rsidR="00EF1491" w:rsidRPr="00A25263" w:rsidRDefault="00EF1491" w:rsidP="00EF1491">
            <w:pPr>
              <w:pStyle w:val="TT"/>
              <w:tabs>
                <w:tab w:val="clear" w:pos="1202"/>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52815A5" w14:textId="2D01F112" w:rsidR="00EF1491" w:rsidRPr="00A25263" w:rsidRDefault="00EF1491" w:rsidP="00EF1491">
            <w:pPr>
              <w:pStyle w:val="TT"/>
              <w:tabs>
                <w:tab w:val="clear" w:pos="1202"/>
                <w:tab w:val="right" w:pos="1263"/>
              </w:tabs>
              <w:spacing w:line="240" w:lineRule="auto"/>
              <w:jc w:val="right"/>
              <w:rPr>
                <w:rFonts w:asciiTheme="minorHAnsi" w:hAnsiTheme="minorHAnsi" w:cs="Arial"/>
                <w:bCs/>
                <w:spacing w:val="-2"/>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DD35F58" w14:textId="3E8A1D93" w:rsidR="00EF1491" w:rsidRPr="00A25263" w:rsidRDefault="00EF1491" w:rsidP="00EF1491">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471</w:t>
            </w:r>
          </w:p>
        </w:tc>
      </w:tr>
      <w:tr w:rsidR="00EF1491" w:rsidRPr="00C57D88" w14:paraId="46C27208" w14:textId="77777777" w:rsidTr="00453BC5">
        <w:trPr>
          <w:trHeight w:hRule="exact" w:val="284"/>
          <w:jc w:val="center"/>
        </w:trPr>
        <w:tc>
          <w:tcPr>
            <w:tcW w:w="2979" w:type="dxa"/>
            <w:vAlign w:val="bottom"/>
          </w:tcPr>
          <w:p w14:paraId="0D0D820C" w14:textId="77777777" w:rsidR="00EF1491" w:rsidRPr="00C57D88" w:rsidRDefault="00EF1491" w:rsidP="00EF1491">
            <w:pPr>
              <w:pStyle w:val="CommentText"/>
              <w:rPr>
                <w:rFonts w:asciiTheme="minorHAnsi" w:hAnsiTheme="minorHAnsi" w:cs="Arial"/>
                <w:sz w:val="18"/>
                <w:szCs w:val="18"/>
                <w:lang w:val="en-GB"/>
              </w:rPr>
            </w:pPr>
            <w:bookmarkStart w:id="1346" w:name="_Toc4062547"/>
            <w:r w:rsidRPr="009E6B9F">
              <w:rPr>
                <w:rFonts w:ascii="Calibri" w:hAnsi="Calibri" w:cs="Arial"/>
                <w:spacing w:val="-2"/>
                <w:sz w:val="18"/>
                <w:szCs w:val="18"/>
              </w:rPr>
              <w:t>Undrawn loans</w:t>
            </w:r>
            <w:bookmarkEnd w:id="1346"/>
          </w:p>
        </w:tc>
        <w:tc>
          <w:tcPr>
            <w:tcW w:w="1133" w:type="dxa"/>
            <w:tcBorders>
              <w:top w:val="nil"/>
              <w:left w:val="nil"/>
              <w:bottom w:val="nil"/>
              <w:right w:val="nil"/>
            </w:tcBorders>
            <w:shd w:val="clear" w:color="auto" w:fill="auto"/>
            <w:vAlign w:val="bottom"/>
          </w:tcPr>
          <w:p w14:paraId="5A42AC32" w14:textId="539D68AB"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 xml:space="preserve">535 </w:t>
            </w:r>
          </w:p>
        </w:tc>
        <w:tc>
          <w:tcPr>
            <w:tcW w:w="1134" w:type="dxa"/>
            <w:tcBorders>
              <w:top w:val="nil"/>
              <w:left w:val="nil"/>
              <w:bottom w:val="nil"/>
              <w:right w:val="nil"/>
            </w:tcBorders>
            <w:shd w:val="clear" w:color="auto" w:fill="auto"/>
            <w:vAlign w:val="bottom"/>
          </w:tcPr>
          <w:p w14:paraId="4AD4EFF3" w14:textId="58C540E9"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6062BCB" w14:textId="22580DDA"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5CB07E1" w14:textId="27182A8E"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8FA0341" w14:textId="65255290"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A5B9727" w14:textId="63DD5B5E" w:rsidR="00EF1491" w:rsidRPr="00F23FC5" w:rsidRDefault="00EF1491" w:rsidP="00EF1491">
            <w:pPr>
              <w:pStyle w:val="TT"/>
              <w:tabs>
                <w:tab w:val="clear" w:pos="1202"/>
              </w:tabs>
              <w:spacing w:line="240" w:lineRule="auto"/>
              <w:jc w:val="right"/>
              <w:rPr>
                <w:rFonts w:ascii="Calibri" w:eastAsia="Calibri" w:hAnsi="Calibri" w:cs="Arial"/>
                <w:spacing w:val="-2"/>
                <w:sz w:val="18"/>
                <w:szCs w:val="18"/>
                <w:lang w:val="hr-HR"/>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EF1491" w:rsidRPr="00C57D88" w14:paraId="166DFB77" w14:textId="77777777" w:rsidTr="00634FD7">
        <w:trPr>
          <w:trHeight w:hRule="exact" w:val="227"/>
          <w:jc w:val="center"/>
        </w:trPr>
        <w:tc>
          <w:tcPr>
            <w:tcW w:w="2979" w:type="dxa"/>
            <w:vAlign w:val="bottom"/>
          </w:tcPr>
          <w:p w14:paraId="2C9D85F5" w14:textId="77777777" w:rsidR="00EF1491" w:rsidRPr="00C57D88" w:rsidRDefault="00EF1491" w:rsidP="00EF1491">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3228D4CE" w14:textId="3E07050F"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48</w:t>
            </w:r>
            <w:r>
              <w:rPr>
                <w:rFonts w:ascii="Calibri" w:hAnsi="Calibri"/>
                <w:color w:val="000000"/>
                <w:sz w:val="18"/>
                <w:szCs w:val="18"/>
              </w:rPr>
              <w:t>,</w:t>
            </w:r>
            <w:r w:rsidRPr="00DF51FB">
              <w:rPr>
                <w:rFonts w:ascii="Calibri" w:hAnsi="Calibri"/>
                <w:color w:val="000000"/>
                <w:sz w:val="18"/>
                <w:szCs w:val="18"/>
              </w:rPr>
              <w:t xml:space="preserve">236 </w:t>
            </w:r>
          </w:p>
        </w:tc>
        <w:tc>
          <w:tcPr>
            <w:tcW w:w="1134" w:type="dxa"/>
            <w:tcBorders>
              <w:top w:val="nil"/>
              <w:left w:val="nil"/>
              <w:bottom w:val="nil"/>
              <w:right w:val="nil"/>
            </w:tcBorders>
            <w:shd w:val="clear" w:color="auto" w:fill="auto"/>
            <w:vAlign w:val="bottom"/>
          </w:tcPr>
          <w:p w14:paraId="6378C3A4" w14:textId="2E59D71C"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2AF65E7E" w14:textId="479E0BA9"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4893E18A" w14:textId="15323EF8"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6C4035D5" w14:textId="43A66B23"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765E3040" w14:textId="6268FCA6" w:rsidR="00EF1491" w:rsidRPr="00C57D88"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EF1491" w:rsidRPr="00C57D88" w14:paraId="5D127A5B" w14:textId="77777777" w:rsidTr="00634FD7">
        <w:trPr>
          <w:trHeight w:hRule="exact" w:val="227"/>
          <w:jc w:val="center"/>
        </w:trPr>
        <w:tc>
          <w:tcPr>
            <w:tcW w:w="2979" w:type="dxa"/>
            <w:tcBorders>
              <w:top w:val="nil"/>
              <w:left w:val="nil"/>
              <w:bottom w:val="nil"/>
              <w:right w:val="nil"/>
            </w:tcBorders>
            <w:shd w:val="clear" w:color="auto" w:fill="auto"/>
            <w:vAlign w:val="bottom"/>
          </w:tcPr>
          <w:p w14:paraId="3D29CCA3" w14:textId="22A69FF3" w:rsidR="00EF1491" w:rsidRPr="00A25263" w:rsidRDefault="00EF1491" w:rsidP="00EF1491">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1133" w:type="dxa"/>
            <w:tcBorders>
              <w:top w:val="nil"/>
              <w:left w:val="nil"/>
              <w:bottom w:val="nil"/>
              <w:right w:val="nil"/>
            </w:tcBorders>
            <w:shd w:val="clear" w:color="auto" w:fill="auto"/>
            <w:vAlign w:val="bottom"/>
          </w:tcPr>
          <w:p w14:paraId="079C5652" w14:textId="70B14B76" w:rsidR="00EF1491" w:rsidRPr="003E4022" w:rsidRDefault="00EF1491" w:rsidP="00EF1491">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 xml:space="preserve"> - </w:t>
            </w:r>
          </w:p>
        </w:tc>
        <w:tc>
          <w:tcPr>
            <w:tcW w:w="1134" w:type="dxa"/>
            <w:tcBorders>
              <w:top w:val="nil"/>
              <w:left w:val="nil"/>
              <w:bottom w:val="nil"/>
              <w:right w:val="nil"/>
            </w:tcBorders>
            <w:shd w:val="clear" w:color="auto" w:fill="auto"/>
            <w:vAlign w:val="bottom"/>
          </w:tcPr>
          <w:p w14:paraId="13A837BF" w14:textId="5CA8E1EE"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10</w:t>
            </w:r>
            <w:r>
              <w:rPr>
                <w:rFonts w:ascii="Calibri" w:hAnsi="Calibri"/>
                <w:color w:val="000000"/>
                <w:sz w:val="18"/>
                <w:szCs w:val="18"/>
              </w:rPr>
              <w:t>,</w:t>
            </w:r>
            <w:r w:rsidRPr="00DF51FB">
              <w:rPr>
                <w:rFonts w:ascii="Calibri" w:hAnsi="Calibri"/>
                <w:color w:val="000000"/>
                <w:sz w:val="18"/>
                <w:szCs w:val="18"/>
              </w:rPr>
              <w:t xml:space="preserve">000 </w:t>
            </w:r>
          </w:p>
        </w:tc>
        <w:tc>
          <w:tcPr>
            <w:tcW w:w="1134" w:type="dxa"/>
            <w:tcBorders>
              <w:top w:val="nil"/>
              <w:left w:val="nil"/>
              <w:bottom w:val="nil"/>
              <w:right w:val="nil"/>
            </w:tcBorders>
            <w:shd w:val="clear" w:color="auto" w:fill="auto"/>
            <w:vAlign w:val="bottom"/>
          </w:tcPr>
          <w:p w14:paraId="376F5774" w14:textId="55F04F3C"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38</w:t>
            </w:r>
            <w:r>
              <w:rPr>
                <w:rFonts w:ascii="Calibri" w:hAnsi="Calibri"/>
                <w:color w:val="000000"/>
                <w:sz w:val="18"/>
                <w:szCs w:val="18"/>
              </w:rPr>
              <w:t>,</w:t>
            </w:r>
            <w:r w:rsidRPr="00DF51FB">
              <w:rPr>
                <w:rFonts w:ascii="Calibri" w:hAnsi="Calibri"/>
                <w:color w:val="000000"/>
                <w:sz w:val="18"/>
                <w:szCs w:val="18"/>
              </w:rPr>
              <w:t xml:space="preserve">000 </w:t>
            </w:r>
          </w:p>
        </w:tc>
        <w:tc>
          <w:tcPr>
            <w:tcW w:w="1134" w:type="dxa"/>
            <w:tcBorders>
              <w:top w:val="nil"/>
              <w:left w:val="nil"/>
              <w:bottom w:val="nil"/>
              <w:right w:val="nil"/>
            </w:tcBorders>
            <w:shd w:val="clear" w:color="auto" w:fill="auto"/>
            <w:vAlign w:val="bottom"/>
          </w:tcPr>
          <w:p w14:paraId="457AD867" w14:textId="7F1CA096"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114</w:t>
            </w:r>
            <w:r>
              <w:rPr>
                <w:rFonts w:ascii="Calibri" w:hAnsi="Calibri"/>
                <w:color w:val="000000"/>
                <w:sz w:val="18"/>
                <w:szCs w:val="18"/>
              </w:rPr>
              <w:t>,</w:t>
            </w:r>
            <w:r w:rsidRPr="00DF51FB">
              <w:rPr>
                <w:rFonts w:ascii="Calibri" w:hAnsi="Calibri"/>
                <w:color w:val="000000"/>
                <w:sz w:val="18"/>
                <w:szCs w:val="18"/>
              </w:rPr>
              <w:t xml:space="preserve">382 </w:t>
            </w:r>
          </w:p>
        </w:tc>
        <w:tc>
          <w:tcPr>
            <w:tcW w:w="1134" w:type="dxa"/>
            <w:tcBorders>
              <w:top w:val="nil"/>
              <w:left w:val="nil"/>
              <w:bottom w:val="nil"/>
              <w:right w:val="nil"/>
            </w:tcBorders>
            <w:shd w:val="clear" w:color="auto" w:fill="auto"/>
            <w:vAlign w:val="bottom"/>
          </w:tcPr>
          <w:p w14:paraId="14CCCA67" w14:textId="08499AFF"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125</w:t>
            </w:r>
            <w:r>
              <w:rPr>
                <w:rFonts w:ascii="Calibri" w:hAnsi="Calibri"/>
                <w:color w:val="000000"/>
                <w:sz w:val="18"/>
                <w:szCs w:val="18"/>
              </w:rPr>
              <w:t>,</w:t>
            </w:r>
            <w:r w:rsidRPr="00DF51FB">
              <w:rPr>
                <w:rFonts w:ascii="Calibri" w:hAnsi="Calibri"/>
                <w:color w:val="000000"/>
                <w:sz w:val="18"/>
                <w:szCs w:val="18"/>
              </w:rPr>
              <w:t xml:space="preserve">301 </w:t>
            </w:r>
          </w:p>
        </w:tc>
        <w:tc>
          <w:tcPr>
            <w:tcW w:w="1134" w:type="dxa"/>
            <w:tcBorders>
              <w:top w:val="nil"/>
              <w:left w:val="nil"/>
              <w:bottom w:val="nil"/>
              <w:right w:val="nil"/>
            </w:tcBorders>
            <w:shd w:val="clear" w:color="auto" w:fill="auto"/>
            <w:vAlign w:val="bottom"/>
          </w:tcPr>
          <w:p w14:paraId="0F7D82E0" w14:textId="0ACBEFE6" w:rsidR="00EF1491" w:rsidRPr="003E4022" w:rsidRDefault="00EF1491" w:rsidP="00EF1491">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EF1491" w:rsidRPr="00C57D88" w14:paraId="214B2B5F" w14:textId="77777777" w:rsidTr="00634FD7">
        <w:trPr>
          <w:trHeight w:hRule="exact" w:val="227"/>
          <w:jc w:val="center"/>
        </w:trPr>
        <w:tc>
          <w:tcPr>
            <w:tcW w:w="2979" w:type="dxa"/>
            <w:tcBorders>
              <w:top w:val="nil"/>
              <w:left w:val="nil"/>
              <w:bottom w:val="nil"/>
              <w:right w:val="nil"/>
            </w:tcBorders>
            <w:shd w:val="clear" w:color="auto" w:fill="auto"/>
            <w:vAlign w:val="bottom"/>
          </w:tcPr>
          <w:p w14:paraId="289A3FCD" w14:textId="6D53022B" w:rsidR="00EF1491" w:rsidRPr="00A25263" w:rsidRDefault="00EF1491" w:rsidP="00EF1491">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1133" w:type="dxa"/>
            <w:tcBorders>
              <w:top w:val="nil"/>
              <w:left w:val="nil"/>
              <w:bottom w:val="nil"/>
              <w:right w:val="nil"/>
            </w:tcBorders>
            <w:shd w:val="clear" w:color="auto" w:fill="auto"/>
            <w:vAlign w:val="bottom"/>
          </w:tcPr>
          <w:p w14:paraId="408E6CB2" w14:textId="4CBEF411" w:rsidR="00EF1491" w:rsidRPr="003E4022" w:rsidRDefault="00EF1491" w:rsidP="00EF1491">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 xml:space="preserve"> 436 </w:t>
            </w:r>
          </w:p>
        </w:tc>
        <w:tc>
          <w:tcPr>
            <w:tcW w:w="1134" w:type="dxa"/>
            <w:tcBorders>
              <w:top w:val="nil"/>
              <w:left w:val="nil"/>
              <w:bottom w:val="nil"/>
              <w:right w:val="nil"/>
            </w:tcBorders>
            <w:shd w:val="clear" w:color="auto" w:fill="auto"/>
            <w:vAlign w:val="bottom"/>
          </w:tcPr>
          <w:p w14:paraId="32ECBE9C" w14:textId="54A5FBC7"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700 </w:t>
            </w:r>
          </w:p>
        </w:tc>
        <w:tc>
          <w:tcPr>
            <w:tcW w:w="1134" w:type="dxa"/>
            <w:tcBorders>
              <w:top w:val="nil"/>
              <w:left w:val="nil"/>
              <w:bottom w:val="nil"/>
              <w:right w:val="nil"/>
            </w:tcBorders>
            <w:shd w:val="clear" w:color="auto" w:fill="auto"/>
            <w:vAlign w:val="bottom"/>
          </w:tcPr>
          <w:p w14:paraId="3F592743" w14:textId="7EB8E5B2"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3</w:t>
            </w:r>
            <w:r>
              <w:rPr>
                <w:rFonts w:ascii="Calibri" w:hAnsi="Calibri"/>
                <w:color w:val="000000"/>
                <w:sz w:val="18"/>
                <w:szCs w:val="18"/>
              </w:rPr>
              <w:t>,</w:t>
            </w:r>
            <w:r w:rsidRPr="00DF51FB">
              <w:rPr>
                <w:rFonts w:ascii="Calibri" w:hAnsi="Calibri"/>
                <w:color w:val="000000"/>
                <w:sz w:val="18"/>
                <w:szCs w:val="18"/>
              </w:rPr>
              <w:t xml:space="preserve">600 </w:t>
            </w:r>
          </w:p>
        </w:tc>
        <w:tc>
          <w:tcPr>
            <w:tcW w:w="1134" w:type="dxa"/>
            <w:tcBorders>
              <w:top w:val="nil"/>
              <w:left w:val="nil"/>
              <w:bottom w:val="nil"/>
              <w:right w:val="nil"/>
            </w:tcBorders>
            <w:shd w:val="clear" w:color="auto" w:fill="auto"/>
            <w:vAlign w:val="bottom"/>
          </w:tcPr>
          <w:p w14:paraId="5A43FED8" w14:textId="1650C6CB"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4</w:t>
            </w:r>
            <w:r>
              <w:rPr>
                <w:rFonts w:ascii="Calibri" w:hAnsi="Calibri"/>
                <w:color w:val="000000"/>
                <w:sz w:val="18"/>
                <w:szCs w:val="18"/>
              </w:rPr>
              <w:t>,</w:t>
            </w:r>
            <w:r w:rsidRPr="00DF51FB">
              <w:rPr>
                <w:rFonts w:ascii="Calibri" w:hAnsi="Calibri"/>
                <w:color w:val="000000"/>
                <w:sz w:val="18"/>
                <w:szCs w:val="18"/>
              </w:rPr>
              <w:t xml:space="preserve">650 </w:t>
            </w:r>
          </w:p>
        </w:tc>
        <w:tc>
          <w:tcPr>
            <w:tcW w:w="1134" w:type="dxa"/>
            <w:tcBorders>
              <w:top w:val="nil"/>
              <w:left w:val="nil"/>
              <w:bottom w:val="nil"/>
              <w:right w:val="nil"/>
            </w:tcBorders>
            <w:shd w:val="clear" w:color="auto" w:fill="auto"/>
            <w:vAlign w:val="bottom"/>
          </w:tcPr>
          <w:p w14:paraId="7D948593" w14:textId="33E7073B" w:rsidR="00EF1491" w:rsidRPr="003E4022" w:rsidRDefault="00EF1491" w:rsidP="00EF1491">
            <w:pPr>
              <w:keepNext/>
              <w:keepLines/>
              <w:tabs>
                <w:tab w:val="decimal" w:pos="1202"/>
                <w:tab w:val="center" w:pos="4153"/>
                <w:tab w:val="right" w:pos="8306"/>
              </w:tabs>
              <w:jc w:val="right"/>
              <w:rPr>
                <w:rFonts w:ascii="Calibri" w:hAnsi="Calibri" w:cs="Calibri"/>
                <w:color w:val="000000"/>
                <w:sz w:val="18"/>
                <w:szCs w:val="18"/>
              </w:rPr>
            </w:pPr>
            <w:r w:rsidRPr="00DF51FB">
              <w:rPr>
                <w:rFonts w:ascii="Calibri" w:hAnsi="Calibri"/>
                <w:color w:val="000000"/>
                <w:sz w:val="18"/>
                <w:szCs w:val="18"/>
              </w:rPr>
              <w:t xml:space="preserve"> 101 </w:t>
            </w:r>
          </w:p>
        </w:tc>
        <w:tc>
          <w:tcPr>
            <w:tcW w:w="1134" w:type="dxa"/>
            <w:tcBorders>
              <w:top w:val="nil"/>
              <w:left w:val="nil"/>
              <w:bottom w:val="nil"/>
              <w:right w:val="nil"/>
            </w:tcBorders>
            <w:shd w:val="clear" w:color="auto" w:fill="auto"/>
            <w:vAlign w:val="bottom"/>
          </w:tcPr>
          <w:p w14:paraId="45D541D4" w14:textId="410D1FBA" w:rsidR="00EF1491" w:rsidRPr="003E4022" w:rsidRDefault="00EF1491" w:rsidP="00EF1491">
            <w:pPr>
              <w:keepNext/>
              <w:keepLines/>
              <w:tabs>
                <w:tab w:val="decimal" w:pos="1202"/>
                <w:tab w:val="center" w:pos="4153"/>
                <w:tab w:val="right" w:pos="8306"/>
              </w:tabs>
              <w:jc w:val="right"/>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EF1491" w:rsidRPr="00C57D88" w14:paraId="3D3E8435" w14:textId="77777777" w:rsidTr="003239B0">
        <w:trPr>
          <w:trHeight w:hRule="exact" w:val="284"/>
          <w:jc w:val="center"/>
        </w:trPr>
        <w:tc>
          <w:tcPr>
            <w:tcW w:w="2979" w:type="dxa"/>
            <w:vAlign w:val="bottom"/>
          </w:tcPr>
          <w:p w14:paraId="6240D1EB" w14:textId="77777777" w:rsidR="00EF1491" w:rsidRPr="00C57D88" w:rsidRDefault="00EF1491" w:rsidP="00EF1491">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8" w:space="0" w:color="auto"/>
              <w:right w:val="nil"/>
            </w:tcBorders>
            <w:shd w:val="clear" w:color="auto" w:fill="auto"/>
            <w:vAlign w:val="bottom"/>
          </w:tcPr>
          <w:p w14:paraId="6BC20ACC" w14:textId="44DB1119"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1134" w:type="dxa"/>
            <w:tcBorders>
              <w:top w:val="single" w:sz="8" w:space="0" w:color="auto"/>
              <w:left w:val="nil"/>
              <w:bottom w:val="single" w:sz="8" w:space="0" w:color="auto"/>
              <w:right w:val="nil"/>
            </w:tcBorders>
            <w:shd w:val="clear" w:color="auto" w:fill="auto"/>
            <w:vAlign w:val="bottom"/>
          </w:tcPr>
          <w:p w14:paraId="0E251991" w14:textId="232BC5C6"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1134" w:type="dxa"/>
            <w:tcBorders>
              <w:top w:val="single" w:sz="8" w:space="0" w:color="auto"/>
              <w:left w:val="nil"/>
              <w:bottom w:val="single" w:sz="8" w:space="0" w:color="auto"/>
              <w:right w:val="nil"/>
            </w:tcBorders>
            <w:shd w:val="clear" w:color="auto" w:fill="auto"/>
            <w:vAlign w:val="bottom"/>
          </w:tcPr>
          <w:p w14:paraId="4052810E" w14:textId="614F00AA"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1134" w:type="dxa"/>
            <w:tcBorders>
              <w:top w:val="single" w:sz="8" w:space="0" w:color="auto"/>
              <w:left w:val="nil"/>
              <w:bottom w:val="single" w:sz="8" w:space="0" w:color="auto"/>
              <w:right w:val="nil"/>
            </w:tcBorders>
            <w:shd w:val="clear" w:color="auto" w:fill="auto"/>
            <w:vAlign w:val="bottom"/>
          </w:tcPr>
          <w:p w14:paraId="382DC476" w14:textId="2ED95B64"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1134" w:type="dxa"/>
            <w:tcBorders>
              <w:top w:val="single" w:sz="8" w:space="0" w:color="auto"/>
              <w:left w:val="nil"/>
              <w:bottom w:val="single" w:sz="8" w:space="0" w:color="auto"/>
              <w:right w:val="nil"/>
            </w:tcBorders>
            <w:shd w:val="clear" w:color="auto" w:fill="auto"/>
            <w:vAlign w:val="bottom"/>
          </w:tcPr>
          <w:p w14:paraId="4ED6BC8E" w14:textId="6393D8CD"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1134" w:type="dxa"/>
            <w:tcBorders>
              <w:top w:val="single" w:sz="8" w:space="0" w:color="auto"/>
              <w:left w:val="nil"/>
              <w:bottom w:val="single" w:sz="8" w:space="0" w:color="auto"/>
              <w:right w:val="nil"/>
            </w:tcBorders>
            <w:shd w:val="clear" w:color="auto" w:fill="auto"/>
            <w:vAlign w:val="bottom"/>
          </w:tcPr>
          <w:p w14:paraId="1F0C7DB0" w14:textId="39F129A2" w:rsidR="00EF1491" w:rsidRPr="00A25263" w:rsidRDefault="00EF1491" w:rsidP="00EF1491">
            <w:pPr>
              <w:keepNext/>
              <w:keepLines/>
              <w:tabs>
                <w:tab w:val="decimal" w:pos="1202"/>
                <w:tab w:val="center" w:pos="4153"/>
                <w:tab w:val="right" w:pos="8306"/>
              </w:tabs>
              <w:jc w:val="right"/>
              <w:rPr>
                <w:rFonts w:asciiTheme="minorHAnsi" w:hAnsiTheme="minorHAnsi" w:cs="Arial"/>
                <w:b/>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772C8612" w14:textId="77777777" w:rsidR="00441EDF" w:rsidRPr="00634FD7" w:rsidRDefault="00441EDF" w:rsidP="00441EDF">
      <w:pPr>
        <w:pStyle w:val="T1"/>
        <w:spacing w:before="0" w:after="0" w:line="240" w:lineRule="auto"/>
        <w:rPr>
          <w:rFonts w:asciiTheme="minorHAnsi" w:hAnsiTheme="minorHAnsi" w:cs="Arial"/>
          <w:b w:val="0"/>
          <w:sz w:val="22"/>
          <w:szCs w:val="22"/>
          <w:lang w:val="en-GB"/>
        </w:rPr>
      </w:pPr>
    </w:p>
    <w:p w14:paraId="3F6F82BB" w14:textId="77777777" w:rsidR="004375A1" w:rsidRPr="00864F78" w:rsidRDefault="004375A1" w:rsidP="00B47ED1">
      <w:pPr>
        <w:pStyle w:val="T1"/>
        <w:spacing w:before="0" w:after="0"/>
        <w:rPr>
          <w:rFonts w:asciiTheme="minorHAnsi" w:hAnsiTheme="minorHAnsi" w:cs="Arial"/>
          <w:b w:val="0"/>
          <w:sz w:val="4"/>
          <w:highlight w:val="yellow"/>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CC6C32" w:rsidRPr="00C57D88" w14:paraId="35A7E1FB" w14:textId="77777777" w:rsidTr="00CC6C32">
        <w:trPr>
          <w:trHeight w:val="466"/>
          <w:jc w:val="center"/>
        </w:trPr>
        <w:tc>
          <w:tcPr>
            <w:tcW w:w="2979" w:type="dxa"/>
            <w:vAlign w:val="bottom"/>
          </w:tcPr>
          <w:p w14:paraId="6F535CCD" w14:textId="77777777" w:rsidR="00CC6C32" w:rsidRPr="00C57D88" w:rsidRDefault="00CC6C32" w:rsidP="00CC6C32">
            <w:pPr>
              <w:pStyle w:val="TH"/>
              <w:spacing w:line="240" w:lineRule="auto"/>
              <w:rPr>
                <w:rFonts w:asciiTheme="minorHAnsi" w:hAnsiTheme="minorHAnsi" w:cs="Arial"/>
                <w:sz w:val="18"/>
                <w:szCs w:val="18"/>
              </w:rPr>
            </w:pPr>
            <w:r w:rsidRPr="00C57D88">
              <w:rPr>
                <w:rFonts w:asciiTheme="minorHAnsi" w:hAnsiTheme="minorHAnsi" w:cs="Arial"/>
                <w:sz w:val="18"/>
                <w:szCs w:val="18"/>
              </w:rPr>
              <w:t>Group</w:t>
            </w:r>
          </w:p>
          <w:p w14:paraId="6C1C18FC" w14:textId="77777777" w:rsidR="00CC6C32" w:rsidRPr="00C57D88" w:rsidRDefault="00CC6C32" w:rsidP="00CC6C32">
            <w:pPr>
              <w:pStyle w:val="TH"/>
              <w:spacing w:line="240" w:lineRule="auto"/>
              <w:rPr>
                <w:rFonts w:asciiTheme="minorHAnsi" w:hAnsiTheme="minorHAnsi" w:cs="Arial"/>
                <w:sz w:val="18"/>
                <w:szCs w:val="18"/>
              </w:rPr>
            </w:pPr>
            <w:r w:rsidRPr="00C57D88">
              <w:rPr>
                <w:rFonts w:asciiTheme="minorHAnsi" w:hAnsiTheme="minorHAnsi" w:cs="Arial"/>
                <w:sz w:val="18"/>
                <w:szCs w:val="18"/>
              </w:rPr>
              <w:t>31 December 201</w:t>
            </w:r>
            <w:r>
              <w:rPr>
                <w:rFonts w:asciiTheme="minorHAnsi" w:hAnsiTheme="minorHAnsi" w:cs="Arial"/>
                <w:sz w:val="18"/>
                <w:szCs w:val="18"/>
              </w:rPr>
              <w:t>9</w:t>
            </w:r>
          </w:p>
        </w:tc>
        <w:tc>
          <w:tcPr>
            <w:tcW w:w="1133" w:type="dxa"/>
          </w:tcPr>
          <w:p w14:paraId="0CF766C6"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Up to 1 month</w:t>
            </w:r>
          </w:p>
        </w:tc>
        <w:tc>
          <w:tcPr>
            <w:tcW w:w="1134" w:type="dxa"/>
          </w:tcPr>
          <w:p w14:paraId="0A2E6AB6"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1 - 3 months</w:t>
            </w:r>
          </w:p>
        </w:tc>
        <w:tc>
          <w:tcPr>
            <w:tcW w:w="1134" w:type="dxa"/>
          </w:tcPr>
          <w:p w14:paraId="31C0851C"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3 - 12 </w:t>
            </w:r>
          </w:p>
          <w:p w14:paraId="41BF5777"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months</w:t>
            </w:r>
          </w:p>
        </w:tc>
        <w:tc>
          <w:tcPr>
            <w:tcW w:w="1134" w:type="dxa"/>
          </w:tcPr>
          <w:p w14:paraId="648B5754"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1 - 3 </w:t>
            </w:r>
          </w:p>
          <w:p w14:paraId="50A22F52"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78FE35A7" w14:textId="77777777" w:rsidR="00CC6C32" w:rsidRPr="00C57D88" w:rsidRDefault="00CC6C32" w:rsidP="00CC6C32">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 xml:space="preserve">Over 3 </w:t>
            </w:r>
          </w:p>
          <w:p w14:paraId="4B5D31D7" w14:textId="77777777" w:rsidR="00CC6C32" w:rsidRPr="00C57D88" w:rsidRDefault="00CC6C32" w:rsidP="00CC6C32">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sz w:val="18"/>
                <w:szCs w:val="18"/>
              </w:rPr>
              <w:t>years</w:t>
            </w:r>
          </w:p>
        </w:tc>
        <w:tc>
          <w:tcPr>
            <w:tcW w:w="1134" w:type="dxa"/>
          </w:tcPr>
          <w:p w14:paraId="514DEDC8"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sz w:val="18"/>
                <w:szCs w:val="18"/>
              </w:rPr>
              <w:t>Total</w:t>
            </w:r>
          </w:p>
        </w:tc>
      </w:tr>
      <w:tr w:rsidR="00CC6C32" w:rsidRPr="00C57D88" w14:paraId="056A06FA" w14:textId="77777777" w:rsidTr="00CC6C32">
        <w:trPr>
          <w:trHeight w:val="294"/>
          <w:jc w:val="center"/>
        </w:trPr>
        <w:tc>
          <w:tcPr>
            <w:tcW w:w="2979" w:type="dxa"/>
          </w:tcPr>
          <w:p w14:paraId="0495293D" w14:textId="77777777" w:rsidR="00CC6C32" w:rsidRPr="00C57D88" w:rsidRDefault="00CC6C32" w:rsidP="00CC6C32">
            <w:pPr>
              <w:tabs>
                <w:tab w:val="left" w:pos="-720"/>
              </w:tabs>
              <w:suppressAutoHyphens/>
              <w:jc w:val="center"/>
              <w:rPr>
                <w:rFonts w:asciiTheme="minorHAnsi" w:hAnsiTheme="minorHAnsi" w:cs="Arial"/>
                <w:b/>
                <w:spacing w:val="-2"/>
                <w:sz w:val="18"/>
                <w:szCs w:val="18"/>
                <w:lang w:val="en-GB"/>
              </w:rPr>
            </w:pPr>
          </w:p>
        </w:tc>
        <w:tc>
          <w:tcPr>
            <w:tcW w:w="1133" w:type="dxa"/>
            <w:vAlign w:val="bottom"/>
          </w:tcPr>
          <w:p w14:paraId="695BAE79"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7D414353" w14:textId="77777777" w:rsidR="00CC6C32" w:rsidRPr="00C57D88" w:rsidRDefault="00CC6C32" w:rsidP="00CC6C32">
            <w:pPr>
              <w:pStyle w:val="Header"/>
              <w:jc w:val="right"/>
              <w:rPr>
                <w:rFonts w:asciiTheme="minorHAnsi" w:hAnsiTheme="minorHAnsi" w:cs="Arial"/>
                <w:b/>
                <w:i w:val="0"/>
                <w:spacing w:val="-2"/>
                <w:sz w:val="18"/>
                <w:szCs w:val="18"/>
                <w:lang w:val="en-GB"/>
              </w:rPr>
            </w:pPr>
            <w:r w:rsidRPr="00C57D88">
              <w:rPr>
                <w:rFonts w:asciiTheme="minorHAnsi" w:hAnsiTheme="minorHAnsi" w:cs="Arial"/>
                <w:b/>
                <w:i w:val="0"/>
                <w:spacing w:val="-2"/>
                <w:sz w:val="18"/>
                <w:szCs w:val="18"/>
                <w:lang w:val="en-GB"/>
              </w:rPr>
              <w:t>HRK ‘000</w:t>
            </w:r>
          </w:p>
        </w:tc>
        <w:tc>
          <w:tcPr>
            <w:tcW w:w="1134" w:type="dxa"/>
            <w:vAlign w:val="bottom"/>
          </w:tcPr>
          <w:p w14:paraId="4BC0D285"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3F590C76"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563FE408" w14:textId="77777777" w:rsidR="00CC6C32" w:rsidRPr="00C57D88" w:rsidRDefault="00CC6C32" w:rsidP="00CC6C32">
            <w:pPr>
              <w:pStyle w:val="TH"/>
              <w:tabs>
                <w:tab w:val="clear" w:pos="1202"/>
                <w:tab w:val="right" w:pos="1263"/>
              </w:tabs>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c>
          <w:tcPr>
            <w:tcW w:w="1134" w:type="dxa"/>
            <w:vAlign w:val="bottom"/>
          </w:tcPr>
          <w:p w14:paraId="6C1BE696" w14:textId="77777777" w:rsidR="00CC6C32" w:rsidRPr="00C57D88" w:rsidRDefault="00CC6C32" w:rsidP="00CC6C32">
            <w:pPr>
              <w:pStyle w:val="TH"/>
              <w:spacing w:line="240" w:lineRule="auto"/>
              <w:jc w:val="right"/>
              <w:rPr>
                <w:rFonts w:asciiTheme="minorHAnsi" w:hAnsiTheme="minorHAnsi" w:cs="Arial"/>
                <w:sz w:val="18"/>
                <w:szCs w:val="18"/>
              </w:rPr>
            </w:pPr>
            <w:r w:rsidRPr="00C57D88">
              <w:rPr>
                <w:rFonts w:asciiTheme="minorHAnsi" w:hAnsiTheme="minorHAnsi" w:cs="Arial"/>
                <w:bCs/>
                <w:sz w:val="18"/>
                <w:szCs w:val="18"/>
              </w:rPr>
              <w:t>HRK ‘000</w:t>
            </w:r>
          </w:p>
        </w:tc>
      </w:tr>
      <w:tr w:rsidR="00CC6C32" w:rsidRPr="00C57D88" w14:paraId="3A86EE98" w14:textId="77777777" w:rsidTr="00CC6C32">
        <w:trPr>
          <w:trHeight w:hRule="exact" w:val="284"/>
          <w:jc w:val="center"/>
        </w:trPr>
        <w:tc>
          <w:tcPr>
            <w:tcW w:w="2979" w:type="dxa"/>
          </w:tcPr>
          <w:p w14:paraId="4F9A494F" w14:textId="77777777" w:rsidR="00CC6C32" w:rsidRPr="00C57D88" w:rsidRDefault="00CC6C32" w:rsidP="00CC6C32">
            <w:pPr>
              <w:pStyle w:val="TT"/>
              <w:spacing w:line="240" w:lineRule="auto"/>
              <w:rPr>
                <w:rFonts w:asciiTheme="minorHAnsi" w:hAnsiTheme="minorHAnsi" w:cs="Arial"/>
                <w:b/>
                <w:bCs/>
                <w:sz w:val="18"/>
                <w:szCs w:val="18"/>
              </w:rPr>
            </w:pPr>
            <w:r w:rsidRPr="00C57D88">
              <w:rPr>
                <w:rFonts w:asciiTheme="minorHAnsi" w:hAnsiTheme="minorHAnsi" w:cs="Arial"/>
                <w:b/>
                <w:bCs/>
                <w:sz w:val="18"/>
                <w:szCs w:val="18"/>
              </w:rPr>
              <w:t>Financial liabilities</w:t>
            </w:r>
          </w:p>
        </w:tc>
        <w:tc>
          <w:tcPr>
            <w:tcW w:w="1133" w:type="dxa"/>
            <w:vAlign w:val="bottom"/>
          </w:tcPr>
          <w:p w14:paraId="6CFB4725" w14:textId="77777777" w:rsidR="00CC6C32" w:rsidRPr="00C57D88" w:rsidRDefault="00CC6C32" w:rsidP="00CC6C32">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EE54269" w14:textId="77777777" w:rsidR="00CC6C32" w:rsidRPr="00C57D88" w:rsidRDefault="00CC6C32" w:rsidP="00CC6C32">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C31AC9B" w14:textId="77777777" w:rsidR="00CC6C32" w:rsidRPr="00C57D88" w:rsidRDefault="00CC6C32" w:rsidP="00CC6C32">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58B796E4" w14:textId="77777777" w:rsidR="00CC6C32" w:rsidRPr="00C57D88" w:rsidRDefault="00CC6C32" w:rsidP="00CC6C32">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62487D7" w14:textId="77777777" w:rsidR="00CC6C32" w:rsidRPr="00C57D88" w:rsidRDefault="00CC6C32" w:rsidP="00CC6C32">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27C02DF" w14:textId="77777777" w:rsidR="00CC6C32" w:rsidRPr="00C57D88" w:rsidRDefault="00CC6C32" w:rsidP="00CC6C32">
            <w:pPr>
              <w:pStyle w:val="TT"/>
              <w:tabs>
                <w:tab w:val="clear" w:pos="1202"/>
              </w:tabs>
              <w:spacing w:line="240" w:lineRule="auto"/>
              <w:jc w:val="right"/>
              <w:rPr>
                <w:rFonts w:asciiTheme="minorHAnsi" w:hAnsiTheme="minorHAnsi" w:cs="Arial"/>
                <w:b/>
                <w:bCs/>
                <w:sz w:val="18"/>
                <w:szCs w:val="18"/>
              </w:rPr>
            </w:pPr>
          </w:p>
        </w:tc>
      </w:tr>
      <w:tr w:rsidR="00CC6C32" w:rsidRPr="00C57D88" w14:paraId="039CD1CE" w14:textId="77777777" w:rsidTr="00634FD7">
        <w:trPr>
          <w:trHeight w:hRule="exact" w:val="227"/>
          <w:jc w:val="center"/>
        </w:trPr>
        <w:tc>
          <w:tcPr>
            <w:tcW w:w="2979" w:type="dxa"/>
            <w:vAlign w:val="bottom"/>
          </w:tcPr>
          <w:p w14:paraId="657BFEEE" w14:textId="77777777" w:rsidR="00CC6C32" w:rsidRPr="00C57D88" w:rsidRDefault="00CC6C32" w:rsidP="00CC6C32">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Deposits from customers</w:t>
            </w:r>
          </w:p>
        </w:tc>
        <w:tc>
          <w:tcPr>
            <w:tcW w:w="1133" w:type="dxa"/>
            <w:tcBorders>
              <w:top w:val="nil"/>
              <w:left w:val="nil"/>
              <w:bottom w:val="nil"/>
              <w:right w:val="nil"/>
            </w:tcBorders>
            <w:shd w:val="clear" w:color="auto" w:fill="auto"/>
            <w:vAlign w:val="bottom"/>
          </w:tcPr>
          <w:p w14:paraId="60EFD5C3"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89</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551</w:t>
            </w:r>
          </w:p>
        </w:tc>
        <w:tc>
          <w:tcPr>
            <w:tcW w:w="1134" w:type="dxa"/>
            <w:tcBorders>
              <w:top w:val="nil"/>
              <w:left w:val="nil"/>
              <w:bottom w:val="nil"/>
              <w:right w:val="nil"/>
            </w:tcBorders>
            <w:shd w:val="clear" w:color="auto" w:fill="auto"/>
            <w:vAlign w:val="bottom"/>
          </w:tcPr>
          <w:p w14:paraId="6BE889DB"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24</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257</w:t>
            </w:r>
          </w:p>
        </w:tc>
        <w:tc>
          <w:tcPr>
            <w:tcW w:w="1134" w:type="dxa"/>
            <w:tcBorders>
              <w:top w:val="nil"/>
              <w:left w:val="nil"/>
              <w:bottom w:val="nil"/>
              <w:right w:val="nil"/>
            </w:tcBorders>
            <w:shd w:val="clear" w:color="auto" w:fill="auto"/>
            <w:vAlign w:val="bottom"/>
          </w:tcPr>
          <w:p w14:paraId="52FD859A"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248</w:t>
            </w:r>
          </w:p>
        </w:tc>
        <w:tc>
          <w:tcPr>
            <w:tcW w:w="1134" w:type="dxa"/>
            <w:tcBorders>
              <w:top w:val="nil"/>
              <w:left w:val="nil"/>
              <w:bottom w:val="nil"/>
              <w:right w:val="nil"/>
            </w:tcBorders>
            <w:shd w:val="clear" w:color="auto" w:fill="auto"/>
            <w:vAlign w:val="bottom"/>
          </w:tcPr>
          <w:p w14:paraId="62FB4646"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152</w:t>
            </w:r>
          </w:p>
        </w:tc>
        <w:tc>
          <w:tcPr>
            <w:tcW w:w="1134" w:type="dxa"/>
            <w:tcBorders>
              <w:top w:val="nil"/>
              <w:left w:val="nil"/>
              <w:bottom w:val="nil"/>
              <w:right w:val="nil"/>
            </w:tcBorders>
            <w:shd w:val="clear" w:color="auto" w:fill="auto"/>
            <w:vAlign w:val="bottom"/>
          </w:tcPr>
          <w:p w14:paraId="5CC3E9C2"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561</w:t>
            </w:r>
          </w:p>
        </w:tc>
        <w:tc>
          <w:tcPr>
            <w:tcW w:w="1134" w:type="dxa"/>
            <w:tcBorders>
              <w:top w:val="nil"/>
              <w:left w:val="nil"/>
              <w:bottom w:val="nil"/>
              <w:right w:val="nil"/>
            </w:tcBorders>
            <w:shd w:val="clear" w:color="auto" w:fill="auto"/>
            <w:vAlign w:val="bottom"/>
          </w:tcPr>
          <w:p w14:paraId="62EB9AC1"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176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769</w:t>
            </w:r>
          </w:p>
        </w:tc>
      </w:tr>
      <w:tr w:rsidR="00CC6C32" w:rsidRPr="00C57D88" w14:paraId="4A76DC7F" w14:textId="77777777" w:rsidTr="00634FD7">
        <w:trPr>
          <w:trHeight w:hRule="exact" w:val="227"/>
          <w:jc w:val="center"/>
        </w:trPr>
        <w:tc>
          <w:tcPr>
            <w:tcW w:w="2979" w:type="dxa"/>
            <w:vAlign w:val="bottom"/>
          </w:tcPr>
          <w:p w14:paraId="322990B2" w14:textId="77777777" w:rsidR="00CC6C32" w:rsidRPr="00C57D88" w:rsidRDefault="00CC6C32" w:rsidP="00CC6C32">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Borrowings</w:t>
            </w:r>
          </w:p>
        </w:tc>
        <w:tc>
          <w:tcPr>
            <w:tcW w:w="1133" w:type="dxa"/>
            <w:tcBorders>
              <w:top w:val="nil"/>
              <w:left w:val="nil"/>
              <w:bottom w:val="nil"/>
              <w:right w:val="nil"/>
            </w:tcBorders>
            <w:shd w:val="clear" w:color="auto" w:fill="auto"/>
            <w:vAlign w:val="bottom"/>
          </w:tcPr>
          <w:p w14:paraId="7FA0D3BA"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375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094</w:t>
            </w:r>
          </w:p>
        </w:tc>
        <w:tc>
          <w:tcPr>
            <w:tcW w:w="1134" w:type="dxa"/>
            <w:tcBorders>
              <w:top w:val="nil"/>
              <w:left w:val="nil"/>
              <w:bottom w:val="nil"/>
              <w:right w:val="nil"/>
            </w:tcBorders>
            <w:shd w:val="clear" w:color="auto" w:fill="auto"/>
            <w:vAlign w:val="bottom"/>
          </w:tcPr>
          <w:p w14:paraId="57E78952"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342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026</w:t>
            </w:r>
          </w:p>
        </w:tc>
        <w:tc>
          <w:tcPr>
            <w:tcW w:w="1134" w:type="dxa"/>
            <w:tcBorders>
              <w:top w:val="nil"/>
              <w:left w:val="nil"/>
              <w:bottom w:val="nil"/>
              <w:right w:val="nil"/>
            </w:tcBorders>
            <w:shd w:val="clear" w:color="auto" w:fill="auto"/>
            <w:vAlign w:val="bottom"/>
          </w:tcPr>
          <w:p w14:paraId="688BE747"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757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887</w:t>
            </w:r>
          </w:p>
        </w:tc>
        <w:tc>
          <w:tcPr>
            <w:tcW w:w="1134" w:type="dxa"/>
            <w:tcBorders>
              <w:top w:val="nil"/>
              <w:left w:val="nil"/>
              <w:bottom w:val="nil"/>
              <w:right w:val="nil"/>
            </w:tcBorders>
            <w:shd w:val="clear" w:color="auto" w:fill="auto"/>
            <w:vAlign w:val="bottom"/>
          </w:tcPr>
          <w:p w14:paraId="5A347C7D"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4</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536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871</w:t>
            </w:r>
          </w:p>
        </w:tc>
        <w:tc>
          <w:tcPr>
            <w:tcW w:w="1134" w:type="dxa"/>
            <w:tcBorders>
              <w:top w:val="nil"/>
              <w:left w:val="nil"/>
              <w:bottom w:val="nil"/>
              <w:right w:val="nil"/>
            </w:tcBorders>
            <w:shd w:val="clear" w:color="auto" w:fill="auto"/>
            <w:vAlign w:val="bottom"/>
          </w:tcPr>
          <w:p w14:paraId="2A989E41"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8</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983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313</w:t>
            </w:r>
          </w:p>
        </w:tc>
        <w:tc>
          <w:tcPr>
            <w:tcW w:w="1134" w:type="dxa"/>
            <w:tcBorders>
              <w:top w:val="nil"/>
              <w:left w:val="nil"/>
              <w:bottom w:val="nil"/>
              <w:right w:val="nil"/>
            </w:tcBorders>
            <w:shd w:val="clear" w:color="auto" w:fill="auto"/>
            <w:vAlign w:val="bottom"/>
          </w:tcPr>
          <w:p w14:paraId="3BFBEB18"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rPr>
            </w:pPr>
            <w:r w:rsidRPr="001E5DE9">
              <w:rPr>
                <w:rFonts w:ascii="Calibri" w:eastAsia="Calibri" w:hAnsi="Calibri" w:cs="Calibri"/>
                <w:color w:val="000000"/>
                <w:spacing w:val="-2"/>
                <w:sz w:val="18"/>
                <w:szCs w:val="18"/>
              </w:rPr>
              <w:t>15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995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191</w:t>
            </w:r>
          </w:p>
        </w:tc>
      </w:tr>
      <w:tr w:rsidR="00CC6C32" w:rsidRPr="00C57D88" w14:paraId="1793960C" w14:textId="77777777" w:rsidTr="00634FD7">
        <w:trPr>
          <w:trHeight w:hRule="exact" w:val="227"/>
          <w:jc w:val="center"/>
        </w:trPr>
        <w:tc>
          <w:tcPr>
            <w:tcW w:w="2979" w:type="dxa"/>
            <w:vAlign w:val="bottom"/>
          </w:tcPr>
          <w:p w14:paraId="4CF5D9BD" w14:textId="77777777" w:rsidR="00CC6C32" w:rsidRPr="00C57D88" w:rsidRDefault="00CC6C32" w:rsidP="00CC6C32">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Debt securities issued</w:t>
            </w:r>
          </w:p>
        </w:tc>
        <w:tc>
          <w:tcPr>
            <w:tcW w:w="1133" w:type="dxa"/>
            <w:tcBorders>
              <w:top w:val="nil"/>
              <w:left w:val="nil"/>
              <w:right w:val="nil"/>
            </w:tcBorders>
            <w:shd w:val="clear" w:color="auto" w:fill="auto"/>
            <w:vAlign w:val="bottom"/>
          </w:tcPr>
          <w:p w14:paraId="0EAF0D31"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6C99C8FF"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43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374</w:t>
            </w:r>
          </w:p>
        </w:tc>
        <w:tc>
          <w:tcPr>
            <w:tcW w:w="1134" w:type="dxa"/>
            <w:tcBorders>
              <w:top w:val="nil"/>
              <w:left w:val="nil"/>
              <w:right w:val="nil"/>
            </w:tcBorders>
            <w:shd w:val="clear" w:color="auto" w:fill="auto"/>
            <w:vAlign w:val="bottom"/>
          </w:tcPr>
          <w:p w14:paraId="62C0C151"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181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900</w:t>
            </w:r>
          </w:p>
        </w:tc>
        <w:tc>
          <w:tcPr>
            <w:tcW w:w="1134" w:type="dxa"/>
            <w:tcBorders>
              <w:top w:val="nil"/>
              <w:left w:val="nil"/>
              <w:right w:val="nil"/>
            </w:tcBorders>
            <w:shd w:val="clear" w:color="auto" w:fill="auto"/>
            <w:vAlign w:val="bottom"/>
          </w:tcPr>
          <w:p w14:paraId="17C522CF"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00D525A3"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Calibri"/>
                <w:color w:val="000000"/>
                <w:spacing w:val="-2"/>
                <w:sz w:val="18"/>
                <w:szCs w:val="18"/>
              </w:rPr>
              <w:t>-</w:t>
            </w:r>
          </w:p>
        </w:tc>
        <w:tc>
          <w:tcPr>
            <w:tcW w:w="1134" w:type="dxa"/>
            <w:tcBorders>
              <w:top w:val="nil"/>
              <w:left w:val="nil"/>
              <w:right w:val="nil"/>
            </w:tcBorders>
            <w:shd w:val="clear" w:color="auto" w:fill="auto"/>
            <w:vAlign w:val="bottom"/>
          </w:tcPr>
          <w:p w14:paraId="0C1187CE"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position w:val="4"/>
                <w:sz w:val="18"/>
                <w:szCs w:val="18"/>
                <w:lang w:val="pl-PL"/>
              </w:rPr>
            </w:pPr>
            <w:r w:rsidRPr="001E5DE9">
              <w:rPr>
                <w:rFonts w:ascii="Calibri" w:eastAsia="Calibri" w:hAnsi="Calibri" w:cs="Calibri"/>
                <w:color w:val="000000"/>
                <w:spacing w:val="-2"/>
                <w:sz w:val="18"/>
                <w:szCs w:val="18"/>
              </w:rPr>
              <w:t>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225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274</w:t>
            </w:r>
          </w:p>
        </w:tc>
      </w:tr>
      <w:tr w:rsidR="00CC6C32" w:rsidRPr="00C57D88" w14:paraId="40109419" w14:textId="77777777" w:rsidTr="00CC6C32">
        <w:trPr>
          <w:trHeight w:hRule="exact" w:val="430"/>
          <w:jc w:val="center"/>
        </w:trPr>
        <w:tc>
          <w:tcPr>
            <w:tcW w:w="2979" w:type="dxa"/>
            <w:vAlign w:val="bottom"/>
          </w:tcPr>
          <w:p w14:paraId="13F00FC9" w14:textId="77777777" w:rsidR="00CC6C32" w:rsidRPr="00C57D88" w:rsidRDefault="00CC6C32" w:rsidP="00CC6C32">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1133" w:type="dxa"/>
            <w:tcBorders>
              <w:top w:val="nil"/>
              <w:left w:val="nil"/>
              <w:right w:val="nil"/>
            </w:tcBorders>
            <w:shd w:val="clear" w:color="auto" w:fill="auto"/>
            <w:vAlign w:val="bottom"/>
          </w:tcPr>
          <w:p w14:paraId="7B9A3D70"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58</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582</w:t>
            </w:r>
          </w:p>
        </w:tc>
        <w:tc>
          <w:tcPr>
            <w:tcW w:w="1134" w:type="dxa"/>
            <w:tcBorders>
              <w:top w:val="nil"/>
              <w:left w:val="nil"/>
              <w:right w:val="nil"/>
            </w:tcBorders>
            <w:shd w:val="clear" w:color="auto" w:fill="auto"/>
            <w:vAlign w:val="bottom"/>
          </w:tcPr>
          <w:p w14:paraId="6733E8B6"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3</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294</w:t>
            </w:r>
          </w:p>
        </w:tc>
        <w:tc>
          <w:tcPr>
            <w:tcW w:w="1134" w:type="dxa"/>
            <w:tcBorders>
              <w:top w:val="nil"/>
              <w:left w:val="nil"/>
              <w:right w:val="nil"/>
            </w:tcBorders>
            <w:shd w:val="clear" w:color="auto" w:fill="auto"/>
            <w:vAlign w:val="bottom"/>
          </w:tcPr>
          <w:p w14:paraId="4D736974"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11</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436</w:t>
            </w:r>
          </w:p>
        </w:tc>
        <w:tc>
          <w:tcPr>
            <w:tcW w:w="1134" w:type="dxa"/>
            <w:tcBorders>
              <w:top w:val="nil"/>
              <w:left w:val="nil"/>
              <w:right w:val="nil"/>
            </w:tcBorders>
            <w:shd w:val="clear" w:color="auto" w:fill="auto"/>
            <w:vAlign w:val="bottom"/>
          </w:tcPr>
          <w:p w14:paraId="5FA17116"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22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146</w:t>
            </w:r>
          </w:p>
        </w:tc>
        <w:tc>
          <w:tcPr>
            <w:tcW w:w="1134" w:type="dxa"/>
            <w:tcBorders>
              <w:top w:val="nil"/>
              <w:left w:val="nil"/>
              <w:right w:val="nil"/>
            </w:tcBorders>
            <w:shd w:val="clear" w:color="auto" w:fill="auto"/>
            <w:vAlign w:val="bottom"/>
          </w:tcPr>
          <w:p w14:paraId="4F7C530D"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25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322</w:t>
            </w:r>
          </w:p>
        </w:tc>
        <w:tc>
          <w:tcPr>
            <w:tcW w:w="1134" w:type="dxa"/>
            <w:tcBorders>
              <w:top w:val="nil"/>
              <w:left w:val="nil"/>
              <w:right w:val="nil"/>
            </w:tcBorders>
            <w:shd w:val="clear" w:color="auto" w:fill="auto"/>
            <w:vAlign w:val="bottom"/>
          </w:tcPr>
          <w:p w14:paraId="6F8AEF70" w14:textId="77777777" w:rsidR="00CC6C32" w:rsidRPr="00C57D88" w:rsidRDefault="00CC6C32" w:rsidP="00CC6C32">
            <w:pPr>
              <w:keepNext/>
              <w:keepLines/>
              <w:tabs>
                <w:tab w:val="decimal" w:pos="1202"/>
                <w:tab w:val="center" w:pos="4153"/>
                <w:tab w:val="right" w:pos="8306"/>
              </w:tabs>
              <w:jc w:val="right"/>
              <w:rPr>
                <w:rFonts w:asciiTheme="minorHAnsi" w:hAnsiTheme="minorHAnsi" w:cs="Arial"/>
                <w:spacing w:val="-2"/>
                <w:sz w:val="18"/>
                <w:szCs w:val="18"/>
                <w:lang w:val="hr-HR"/>
              </w:rPr>
            </w:pPr>
            <w:r w:rsidRPr="001E5DE9">
              <w:rPr>
                <w:rFonts w:ascii="Calibri" w:eastAsia="Calibri" w:hAnsi="Calibri" w:cs="Calibri"/>
                <w:color w:val="000000"/>
                <w:spacing w:val="-2"/>
                <w:sz w:val="18"/>
                <w:szCs w:val="18"/>
              </w:rPr>
              <w:t>120</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780</w:t>
            </w:r>
          </w:p>
        </w:tc>
      </w:tr>
      <w:tr w:rsidR="00CC6C32" w:rsidRPr="00C57D88" w14:paraId="6F9B80C3" w14:textId="77777777" w:rsidTr="00634FD7">
        <w:trPr>
          <w:trHeight w:hRule="exact" w:val="227"/>
          <w:jc w:val="center"/>
        </w:trPr>
        <w:tc>
          <w:tcPr>
            <w:tcW w:w="2979" w:type="dxa"/>
            <w:vAlign w:val="bottom"/>
          </w:tcPr>
          <w:p w14:paraId="570E5906" w14:textId="77777777" w:rsidR="00CC6C32" w:rsidRPr="00C57D88" w:rsidRDefault="00CC6C32" w:rsidP="00CC6C32">
            <w:pPr>
              <w:pStyle w:val="Header"/>
              <w:tabs>
                <w:tab w:val="right" w:pos="1202"/>
              </w:tabs>
              <w:outlineLvl w:val="0"/>
              <w:rPr>
                <w:rFonts w:asciiTheme="minorHAnsi" w:hAnsiTheme="minorHAnsi" w:cs="Arial"/>
                <w:i w:val="0"/>
                <w:sz w:val="18"/>
                <w:szCs w:val="18"/>
                <w:lang w:val="en-GB"/>
              </w:rPr>
            </w:pPr>
            <w:r w:rsidRPr="00C57D88">
              <w:rPr>
                <w:rFonts w:asciiTheme="minorHAnsi" w:hAnsiTheme="minorHAnsi" w:cs="Arial"/>
                <w:i w:val="0"/>
                <w:sz w:val="18"/>
                <w:szCs w:val="18"/>
                <w:lang w:val="en-GB"/>
              </w:rPr>
              <w:t>Other liabilities</w:t>
            </w:r>
          </w:p>
        </w:tc>
        <w:tc>
          <w:tcPr>
            <w:tcW w:w="1133" w:type="dxa"/>
            <w:tcBorders>
              <w:top w:val="nil"/>
              <w:left w:val="nil"/>
              <w:bottom w:val="single" w:sz="4" w:space="0" w:color="auto"/>
              <w:right w:val="nil"/>
            </w:tcBorders>
            <w:shd w:val="clear" w:color="auto" w:fill="auto"/>
            <w:vAlign w:val="bottom"/>
          </w:tcPr>
          <w:p w14:paraId="5C7A2221"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157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671</w:t>
            </w:r>
          </w:p>
        </w:tc>
        <w:tc>
          <w:tcPr>
            <w:tcW w:w="1134" w:type="dxa"/>
            <w:tcBorders>
              <w:top w:val="nil"/>
              <w:left w:val="nil"/>
              <w:bottom w:val="single" w:sz="4" w:space="0" w:color="auto"/>
              <w:right w:val="nil"/>
            </w:tcBorders>
            <w:shd w:val="clear" w:color="auto" w:fill="auto"/>
            <w:vAlign w:val="bottom"/>
          </w:tcPr>
          <w:p w14:paraId="547C3BDB"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12</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080</w:t>
            </w:r>
          </w:p>
        </w:tc>
        <w:tc>
          <w:tcPr>
            <w:tcW w:w="1134" w:type="dxa"/>
            <w:tcBorders>
              <w:top w:val="nil"/>
              <w:left w:val="nil"/>
              <w:bottom w:val="single" w:sz="4" w:space="0" w:color="auto"/>
              <w:right w:val="nil"/>
            </w:tcBorders>
            <w:shd w:val="clear" w:color="auto" w:fill="auto"/>
            <w:vAlign w:val="bottom"/>
          </w:tcPr>
          <w:p w14:paraId="3D1121AB"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35</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580</w:t>
            </w:r>
          </w:p>
        </w:tc>
        <w:tc>
          <w:tcPr>
            <w:tcW w:w="1134" w:type="dxa"/>
            <w:tcBorders>
              <w:top w:val="nil"/>
              <w:left w:val="nil"/>
              <w:bottom w:val="single" w:sz="4" w:space="0" w:color="auto"/>
              <w:right w:val="nil"/>
            </w:tcBorders>
            <w:shd w:val="clear" w:color="auto" w:fill="auto"/>
            <w:vAlign w:val="bottom"/>
          </w:tcPr>
          <w:p w14:paraId="5545602E"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67</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539</w:t>
            </w:r>
          </w:p>
        </w:tc>
        <w:tc>
          <w:tcPr>
            <w:tcW w:w="1134" w:type="dxa"/>
            <w:tcBorders>
              <w:top w:val="nil"/>
              <w:left w:val="nil"/>
              <w:bottom w:val="single" w:sz="4" w:space="0" w:color="auto"/>
              <w:right w:val="nil"/>
            </w:tcBorders>
            <w:shd w:val="clear" w:color="auto" w:fill="auto"/>
            <w:vAlign w:val="bottom"/>
          </w:tcPr>
          <w:p w14:paraId="6187B45A"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66</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867</w:t>
            </w:r>
          </w:p>
        </w:tc>
        <w:tc>
          <w:tcPr>
            <w:tcW w:w="1134" w:type="dxa"/>
            <w:tcBorders>
              <w:top w:val="nil"/>
              <w:left w:val="nil"/>
              <w:bottom w:val="single" w:sz="4" w:space="0" w:color="auto"/>
              <w:right w:val="nil"/>
            </w:tcBorders>
            <w:shd w:val="clear" w:color="auto" w:fill="auto"/>
            <w:vAlign w:val="bottom"/>
          </w:tcPr>
          <w:p w14:paraId="2E1ED343" w14:textId="77777777" w:rsidR="00CC6C32" w:rsidRPr="00C57D88" w:rsidRDefault="00CC6C32" w:rsidP="00CC6C32">
            <w:pPr>
              <w:tabs>
                <w:tab w:val="right" w:pos="1202"/>
                <w:tab w:val="center" w:pos="4153"/>
                <w:tab w:val="right" w:pos="8306"/>
              </w:tabs>
              <w:jc w:val="right"/>
              <w:outlineLvl w:val="0"/>
              <w:rPr>
                <w:rFonts w:asciiTheme="minorHAnsi" w:hAnsiTheme="minorHAnsi" w:cs="Arial"/>
                <w:sz w:val="18"/>
                <w:szCs w:val="18"/>
              </w:rPr>
            </w:pPr>
            <w:r w:rsidRPr="001E5DE9">
              <w:rPr>
                <w:rFonts w:ascii="Calibri" w:eastAsia="Calibri" w:hAnsi="Calibri" w:cs="Calibri"/>
                <w:color w:val="000000"/>
                <w:spacing w:val="-2"/>
                <w:sz w:val="18"/>
                <w:szCs w:val="18"/>
              </w:rPr>
              <w:t>339</w:t>
            </w:r>
            <w:r>
              <w:rPr>
                <w:rFonts w:ascii="Calibri" w:eastAsia="Calibri" w:hAnsi="Calibri" w:cs="Calibri"/>
                <w:color w:val="000000"/>
                <w:spacing w:val="-2"/>
                <w:sz w:val="18"/>
                <w:szCs w:val="18"/>
              </w:rPr>
              <w:t>,</w:t>
            </w:r>
            <w:r w:rsidRPr="001E5DE9">
              <w:rPr>
                <w:rFonts w:ascii="Calibri" w:eastAsia="Calibri" w:hAnsi="Calibri" w:cs="Calibri"/>
                <w:color w:val="000000"/>
                <w:spacing w:val="-2"/>
                <w:sz w:val="18"/>
                <w:szCs w:val="18"/>
              </w:rPr>
              <w:t>737</w:t>
            </w:r>
          </w:p>
        </w:tc>
      </w:tr>
      <w:tr w:rsidR="00CC6C32" w:rsidRPr="00C57D88" w14:paraId="11EE169D" w14:textId="77777777" w:rsidTr="00CC6C32">
        <w:trPr>
          <w:trHeight w:hRule="exact" w:val="294"/>
          <w:jc w:val="center"/>
        </w:trPr>
        <w:tc>
          <w:tcPr>
            <w:tcW w:w="2979" w:type="dxa"/>
            <w:vAlign w:val="bottom"/>
          </w:tcPr>
          <w:p w14:paraId="3BA7A75C" w14:textId="77777777" w:rsidR="00CC6C32" w:rsidRPr="00C57D88" w:rsidRDefault="00CC6C32" w:rsidP="00CC6C32">
            <w:pPr>
              <w:pStyle w:val="CommentText"/>
              <w:rPr>
                <w:rFonts w:asciiTheme="minorHAnsi" w:hAnsiTheme="minorHAnsi" w:cs="Arial"/>
                <w:i/>
                <w:sz w:val="18"/>
                <w:szCs w:val="18"/>
                <w:lang w:val="en-GB"/>
              </w:rPr>
            </w:pPr>
            <w:r w:rsidRPr="00C57D88">
              <w:rPr>
                <w:rFonts w:asciiTheme="minorHAnsi" w:hAnsiTheme="minorHAnsi" w:cs="Arial"/>
                <w:b/>
                <w:sz w:val="18"/>
                <w:szCs w:val="18"/>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29CC4B44"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680</w:t>
            </w:r>
            <w:r>
              <w:rPr>
                <w:rFonts w:ascii="Calibri" w:hAnsi="Calibri" w:cs="Arial"/>
                <w:b/>
                <w:color w:val="000000"/>
                <w:sz w:val="18"/>
                <w:szCs w:val="18"/>
              </w:rPr>
              <w:t>,</w:t>
            </w:r>
            <w:r w:rsidRPr="001E5DE9">
              <w:rPr>
                <w:rFonts w:ascii="Calibri" w:hAnsi="Calibri" w:cs="Arial"/>
                <w:b/>
                <w:color w:val="000000"/>
                <w:sz w:val="18"/>
                <w:szCs w:val="18"/>
              </w:rPr>
              <w:t>898</w:t>
            </w:r>
          </w:p>
        </w:tc>
        <w:tc>
          <w:tcPr>
            <w:tcW w:w="1134" w:type="dxa"/>
            <w:tcBorders>
              <w:top w:val="nil"/>
              <w:left w:val="nil"/>
              <w:bottom w:val="single" w:sz="12" w:space="0" w:color="auto"/>
              <w:right w:val="nil"/>
            </w:tcBorders>
            <w:shd w:val="clear" w:color="auto" w:fill="auto"/>
            <w:vAlign w:val="bottom"/>
          </w:tcPr>
          <w:p w14:paraId="1D703730"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425</w:t>
            </w:r>
            <w:r>
              <w:rPr>
                <w:rFonts w:ascii="Calibri" w:hAnsi="Calibri" w:cs="Arial"/>
                <w:b/>
                <w:color w:val="000000"/>
                <w:sz w:val="18"/>
                <w:szCs w:val="18"/>
              </w:rPr>
              <w:t>,</w:t>
            </w:r>
            <w:r w:rsidRPr="001E5DE9">
              <w:rPr>
                <w:rFonts w:ascii="Calibri" w:hAnsi="Calibri" w:cs="Arial"/>
                <w:b/>
                <w:color w:val="000000"/>
                <w:sz w:val="18"/>
                <w:szCs w:val="18"/>
              </w:rPr>
              <w:t>031</w:t>
            </w:r>
          </w:p>
        </w:tc>
        <w:tc>
          <w:tcPr>
            <w:tcW w:w="1134" w:type="dxa"/>
            <w:tcBorders>
              <w:top w:val="nil"/>
              <w:left w:val="nil"/>
              <w:bottom w:val="single" w:sz="12" w:space="0" w:color="auto"/>
              <w:right w:val="nil"/>
            </w:tcBorders>
            <w:shd w:val="clear" w:color="auto" w:fill="auto"/>
            <w:vAlign w:val="bottom"/>
          </w:tcPr>
          <w:p w14:paraId="7501EADA"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2</w:t>
            </w:r>
            <w:r>
              <w:rPr>
                <w:rFonts w:ascii="Calibri" w:hAnsi="Calibri" w:cs="Arial"/>
                <w:b/>
                <w:color w:val="000000"/>
                <w:sz w:val="18"/>
                <w:szCs w:val="18"/>
              </w:rPr>
              <w:t>,</w:t>
            </w:r>
            <w:r w:rsidRPr="001E5DE9">
              <w:rPr>
                <w:rFonts w:ascii="Calibri" w:hAnsi="Calibri" w:cs="Arial"/>
                <w:b/>
                <w:color w:val="000000"/>
                <w:sz w:val="18"/>
                <w:szCs w:val="18"/>
              </w:rPr>
              <w:t>999</w:t>
            </w:r>
            <w:r>
              <w:rPr>
                <w:rFonts w:ascii="Calibri" w:hAnsi="Calibri" w:cs="Arial"/>
                <w:b/>
                <w:color w:val="000000"/>
                <w:sz w:val="18"/>
                <w:szCs w:val="18"/>
              </w:rPr>
              <w:t>,</w:t>
            </w:r>
            <w:r w:rsidRPr="001E5DE9">
              <w:rPr>
                <w:rFonts w:ascii="Calibri" w:hAnsi="Calibri" w:cs="Arial"/>
                <w:b/>
                <w:color w:val="000000"/>
                <w:sz w:val="18"/>
                <w:szCs w:val="18"/>
              </w:rPr>
              <w:t>051</w:t>
            </w:r>
          </w:p>
        </w:tc>
        <w:tc>
          <w:tcPr>
            <w:tcW w:w="1134" w:type="dxa"/>
            <w:tcBorders>
              <w:top w:val="nil"/>
              <w:left w:val="nil"/>
              <w:bottom w:val="single" w:sz="12" w:space="0" w:color="auto"/>
              <w:right w:val="nil"/>
            </w:tcBorders>
            <w:shd w:val="clear" w:color="auto" w:fill="auto"/>
            <w:vAlign w:val="bottom"/>
          </w:tcPr>
          <w:p w14:paraId="659B92CC"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4</w:t>
            </w:r>
            <w:r>
              <w:rPr>
                <w:rFonts w:ascii="Calibri" w:hAnsi="Calibri" w:cs="Arial"/>
                <w:b/>
                <w:color w:val="000000"/>
                <w:sz w:val="18"/>
                <w:szCs w:val="18"/>
              </w:rPr>
              <w:t>,</w:t>
            </w:r>
            <w:r w:rsidRPr="001E5DE9">
              <w:rPr>
                <w:rFonts w:ascii="Calibri" w:hAnsi="Calibri" w:cs="Arial"/>
                <w:b/>
                <w:color w:val="000000"/>
                <w:sz w:val="18"/>
                <w:szCs w:val="18"/>
              </w:rPr>
              <w:t>641</w:t>
            </w:r>
            <w:r>
              <w:rPr>
                <w:rFonts w:ascii="Calibri" w:hAnsi="Calibri" w:cs="Arial"/>
                <w:b/>
                <w:color w:val="000000"/>
                <w:sz w:val="18"/>
                <w:szCs w:val="18"/>
              </w:rPr>
              <w:t>,</w:t>
            </w:r>
            <w:r w:rsidRPr="001E5DE9">
              <w:rPr>
                <w:rFonts w:ascii="Calibri" w:hAnsi="Calibri" w:cs="Arial"/>
                <w:b/>
                <w:color w:val="000000"/>
                <w:sz w:val="18"/>
                <w:szCs w:val="18"/>
              </w:rPr>
              <w:t>708</w:t>
            </w:r>
          </w:p>
        </w:tc>
        <w:tc>
          <w:tcPr>
            <w:tcW w:w="1134" w:type="dxa"/>
            <w:tcBorders>
              <w:top w:val="nil"/>
              <w:left w:val="nil"/>
              <w:bottom w:val="single" w:sz="12" w:space="0" w:color="auto"/>
              <w:right w:val="nil"/>
            </w:tcBorders>
            <w:shd w:val="clear" w:color="auto" w:fill="auto"/>
            <w:vAlign w:val="bottom"/>
          </w:tcPr>
          <w:p w14:paraId="1C5B81A4"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9</w:t>
            </w:r>
            <w:r>
              <w:rPr>
                <w:rFonts w:ascii="Calibri" w:hAnsi="Calibri" w:cs="Arial"/>
                <w:b/>
                <w:color w:val="000000"/>
                <w:sz w:val="18"/>
                <w:szCs w:val="18"/>
              </w:rPr>
              <w:t>,</w:t>
            </w:r>
            <w:r w:rsidRPr="001E5DE9">
              <w:rPr>
                <w:rFonts w:ascii="Calibri" w:hAnsi="Calibri" w:cs="Arial"/>
                <w:b/>
                <w:color w:val="000000"/>
                <w:sz w:val="18"/>
                <w:szCs w:val="18"/>
              </w:rPr>
              <w:t>111</w:t>
            </w:r>
            <w:r>
              <w:rPr>
                <w:rFonts w:ascii="Calibri" w:hAnsi="Calibri" w:cs="Arial"/>
                <w:b/>
                <w:color w:val="000000"/>
                <w:sz w:val="18"/>
                <w:szCs w:val="18"/>
              </w:rPr>
              <w:t>,</w:t>
            </w:r>
            <w:r w:rsidRPr="001E5DE9">
              <w:rPr>
                <w:rFonts w:ascii="Calibri" w:hAnsi="Calibri" w:cs="Arial"/>
                <w:b/>
                <w:color w:val="000000"/>
                <w:sz w:val="18"/>
                <w:szCs w:val="18"/>
              </w:rPr>
              <w:t>063</w:t>
            </w:r>
          </w:p>
        </w:tc>
        <w:tc>
          <w:tcPr>
            <w:tcW w:w="1134" w:type="dxa"/>
            <w:tcBorders>
              <w:top w:val="nil"/>
              <w:left w:val="nil"/>
              <w:bottom w:val="single" w:sz="12" w:space="0" w:color="auto"/>
              <w:right w:val="nil"/>
            </w:tcBorders>
            <w:shd w:val="clear" w:color="auto" w:fill="auto"/>
            <w:vAlign w:val="bottom"/>
          </w:tcPr>
          <w:p w14:paraId="7D8928C5" w14:textId="77777777" w:rsidR="00CC6C32" w:rsidRPr="00C57D88" w:rsidRDefault="00CC6C32" w:rsidP="00CC6C32">
            <w:pPr>
              <w:tabs>
                <w:tab w:val="right" w:pos="1202"/>
              </w:tabs>
              <w:jc w:val="right"/>
              <w:outlineLvl w:val="0"/>
              <w:rPr>
                <w:rFonts w:asciiTheme="minorHAnsi" w:hAnsiTheme="minorHAnsi"/>
                <w:b/>
                <w:bCs/>
                <w:sz w:val="18"/>
                <w:szCs w:val="18"/>
                <w:lang w:val="en-GB"/>
              </w:rPr>
            </w:pPr>
            <w:r w:rsidRPr="001E5DE9">
              <w:rPr>
                <w:rFonts w:ascii="Calibri" w:hAnsi="Calibri" w:cs="Arial"/>
                <w:b/>
                <w:color w:val="000000"/>
                <w:sz w:val="18"/>
                <w:szCs w:val="18"/>
              </w:rPr>
              <w:t>17</w:t>
            </w:r>
            <w:r>
              <w:rPr>
                <w:rFonts w:ascii="Calibri" w:hAnsi="Calibri" w:cs="Arial"/>
                <w:b/>
                <w:color w:val="000000"/>
                <w:sz w:val="18"/>
                <w:szCs w:val="18"/>
              </w:rPr>
              <w:t>,</w:t>
            </w:r>
            <w:r w:rsidRPr="001E5DE9">
              <w:rPr>
                <w:rFonts w:ascii="Calibri" w:hAnsi="Calibri" w:cs="Arial"/>
                <w:b/>
                <w:color w:val="000000"/>
                <w:sz w:val="18"/>
                <w:szCs w:val="18"/>
              </w:rPr>
              <w:t>857</w:t>
            </w:r>
            <w:r>
              <w:rPr>
                <w:rFonts w:ascii="Calibri" w:hAnsi="Calibri" w:cs="Arial"/>
                <w:b/>
                <w:color w:val="000000"/>
                <w:sz w:val="18"/>
                <w:szCs w:val="18"/>
              </w:rPr>
              <w:t>,</w:t>
            </w:r>
            <w:r w:rsidRPr="001E5DE9">
              <w:rPr>
                <w:rFonts w:ascii="Calibri" w:hAnsi="Calibri" w:cs="Arial"/>
                <w:b/>
                <w:color w:val="000000"/>
                <w:sz w:val="18"/>
                <w:szCs w:val="18"/>
              </w:rPr>
              <w:t>751</w:t>
            </w:r>
          </w:p>
        </w:tc>
      </w:tr>
      <w:tr w:rsidR="00CC6C32" w:rsidRPr="00C57D88" w14:paraId="3ABE3E76" w14:textId="77777777" w:rsidTr="00CC6C32">
        <w:trPr>
          <w:trHeight w:hRule="exact" w:val="284"/>
          <w:jc w:val="center"/>
        </w:trPr>
        <w:tc>
          <w:tcPr>
            <w:tcW w:w="2979" w:type="dxa"/>
            <w:vAlign w:val="bottom"/>
          </w:tcPr>
          <w:p w14:paraId="75E6410D" w14:textId="77777777" w:rsidR="00CC6C32" w:rsidRPr="00C57D88" w:rsidRDefault="00CC6C32" w:rsidP="00CC6C32">
            <w:pPr>
              <w:pStyle w:val="TH"/>
              <w:spacing w:line="240" w:lineRule="auto"/>
              <w:rPr>
                <w:rFonts w:asciiTheme="minorHAnsi" w:hAnsiTheme="minorHAnsi" w:cs="Arial"/>
                <w:sz w:val="18"/>
                <w:szCs w:val="18"/>
              </w:rPr>
            </w:pPr>
            <w:r w:rsidRPr="00A25263">
              <w:rPr>
                <w:rFonts w:ascii="Calibri" w:hAnsi="Calibri" w:cs="Arial"/>
                <w:bCs/>
                <w:spacing w:val="-2"/>
                <w:sz w:val="18"/>
                <w:szCs w:val="18"/>
              </w:rPr>
              <w:t>Guarantees  and  commitments</w:t>
            </w:r>
          </w:p>
        </w:tc>
        <w:tc>
          <w:tcPr>
            <w:tcW w:w="1133" w:type="dxa"/>
            <w:tcBorders>
              <w:left w:val="nil"/>
              <w:right w:val="nil"/>
            </w:tcBorders>
            <w:shd w:val="clear" w:color="auto" w:fill="auto"/>
            <w:vAlign w:val="bottom"/>
          </w:tcPr>
          <w:p w14:paraId="1D5A7C85" w14:textId="77777777" w:rsidR="00CC6C32" w:rsidRPr="00C57D88" w:rsidRDefault="00CC6C32" w:rsidP="00CC6C32">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3367CA44" w14:textId="77777777" w:rsidR="00CC6C32" w:rsidRPr="00C57D88" w:rsidRDefault="00CC6C32" w:rsidP="00CC6C32">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2FC76547" w14:textId="77777777" w:rsidR="00CC6C32" w:rsidRPr="00C57D88" w:rsidRDefault="00CC6C32" w:rsidP="00CC6C32">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0F850EB7" w14:textId="77777777" w:rsidR="00CC6C32" w:rsidRPr="00C57D88" w:rsidRDefault="00CC6C32" w:rsidP="00CC6C32">
            <w:pPr>
              <w:pStyle w:val="TH"/>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7E92459D" w14:textId="77777777" w:rsidR="00CC6C32" w:rsidRPr="00C57D88" w:rsidRDefault="00CC6C32" w:rsidP="00CC6C32">
            <w:pPr>
              <w:pStyle w:val="TH"/>
              <w:tabs>
                <w:tab w:val="clear" w:pos="1202"/>
                <w:tab w:val="right" w:pos="1263"/>
              </w:tabs>
              <w:spacing w:line="240" w:lineRule="auto"/>
              <w:jc w:val="right"/>
              <w:rPr>
                <w:rFonts w:asciiTheme="minorHAnsi" w:hAnsiTheme="minorHAnsi" w:cs="Arial"/>
                <w:sz w:val="18"/>
                <w:szCs w:val="18"/>
              </w:rPr>
            </w:pPr>
          </w:p>
        </w:tc>
        <w:tc>
          <w:tcPr>
            <w:tcW w:w="1134" w:type="dxa"/>
            <w:tcBorders>
              <w:left w:val="nil"/>
              <w:right w:val="nil"/>
            </w:tcBorders>
            <w:shd w:val="clear" w:color="auto" w:fill="auto"/>
            <w:vAlign w:val="bottom"/>
          </w:tcPr>
          <w:p w14:paraId="4C858EA5" w14:textId="77777777" w:rsidR="00CC6C32" w:rsidRPr="00C57D88" w:rsidRDefault="00CC6C32" w:rsidP="00CC6C32">
            <w:pPr>
              <w:pStyle w:val="TH"/>
              <w:spacing w:line="240" w:lineRule="auto"/>
              <w:jc w:val="right"/>
              <w:rPr>
                <w:rFonts w:asciiTheme="minorHAnsi" w:hAnsiTheme="minorHAnsi" w:cs="Arial"/>
                <w:sz w:val="18"/>
                <w:szCs w:val="18"/>
              </w:rPr>
            </w:pPr>
          </w:p>
        </w:tc>
      </w:tr>
      <w:tr w:rsidR="00CC6C32" w:rsidRPr="00C57D88" w14:paraId="55938B68" w14:textId="77777777" w:rsidTr="00634FD7">
        <w:trPr>
          <w:trHeight w:hRule="exact" w:val="227"/>
          <w:jc w:val="center"/>
        </w:trPr>
        <w:tc>
          <w:tcPr>
            <w:tcW w:w="2979" w:type="dxa"/>
            <w:vAlign w:val="bottom"/>
          </w:tcPr>
          <w:p w14:paraId="2F6F0BA3" w14:textId="77777777" w:rsidR="00CC6C32" w:rsidRPr="00C57D88" w:rsidRDefault="00CC6C32" w:rsidP="00CC6C32">
            <w:pPr>
              <w:tabs>
                <w:tab w:val="left" w:pos="-720"/>
              </w:tabs>
              <w:suppressAutoHyphens/>
              <w:rPr>
                <w:rFonts w:asciiTheme="minorHAnsi" w:hAnsiTheme="minorHAnsi" w:cs="Arial"/>
                <w:b/>
                <w:spacing w:val="-2"/>
                <w:sz w:val="18"/>
                <w:szCs w:val="18"/>
                <w:lang w:val="en-GB"/>
              </w:rPr>
            </w:pPr>
            <w:r w:rsidRPr="00C57D88">
              <w:rPr>
                <w:rFonts w:ascii="Calibri" w:hAnsi="Calibri" w:cs="Arial"/>
                <w:spacing w:val="-2"/>
                <w:sz w:val="18"/>
                <w:szCs w:val="18"/>
              </w:rPr>
              <w:t>Guarantees issued in HRK</w:t>
            </w:r>
          </w:p>
        </w:tc>
        <w:tc>
          <w:tcPr>
            <w:tcW w:w="1133" w:type="dxa"/>
            <w:tcBorders>
              <w:top w:val="nil"/>
              <w:left w:val="nil"/>
              <w:bottom w:val="nil"/>
              <w:right w:val="nil"/>
            </w:tcBorders>
            <w:shd w:val="clear" w:color="auto" w:fill="auto"/>
            <w:vAlign w:val="bottom"/>
          </w:tcPr>
          <w:p w14:paraId="521E2CBA" w14:textId="77777777" w:rsidR="00CC6C32" w:rsidRPr="00C34BDE" w:rsidRDefault="00CC6C32" w:rsidP="00CC6C32">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c>
          <w:tcPr>
            <w:tcW w:w="1134" w:type="dxa"/>
            <w:tcBorders>
              <w:top w:val="nil"/>
              <w:left w:val="nil"/>
              <w:bottom w:val="nil"/>
              <w:right w:val="nil"/>
            </w:tcBorders>
            <w:shd w:val="clear" w:color="auto" w:fill="auto"/>
            <w:vAlign w:val="bottom"/>
          </w:tcPr>
          <w:p w14:paraId="6AA6C478" w14:textId="77777777" w:rsidR="00CC6C32" w:rsidRPr="00C34BDE" w:rsidRDefault="00CC6C32" w:rsidP="00CC6C32">
            <w:pPr>
              <w:pStyle w:val="Header"/>
              <w:jc w:val="right"/>
              <w:rPr>
                <w:rFonts w:asciiTheme="minorHAnsi" w:hAnsiTheme="minorHAnsi" w:cs="Arial"/>
                <w:i w:val="0"/>
                <w:spacing w:val="-2"/>
                <w:sz w:val="18"/>
                <w:szCs w:val="18"/>
                <w:lang w:val="en-GB"/>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ACC14D3" w14:textId="77777777" w:rsidR="00CC6C32" w:rsidRPr="00C34BDE" w:rsidRDefault="00CC6C32" w:rsidP="00CC6C32">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247A557" w14:textId="77777777" w:rsidR="00CC6C32" w:rsidRPr="00C34BDE" w:rsidRDefault="00CC6C32" w:rsidP="00CC6C32">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19EC768" w14:textId="77777777" w:rsidR="00CC6C32" w:rsidRPr="00C34BDE" w:rsidRDefault="00CC6C32" w:rsidP="00CC6C32">
            <w:pPr>
              <w:pStyle w:val="TH"/>
              <w:tabs>
                <w:tab w:val="clear" w:pos="1202"/>
                <w:tab w:val="right" w:pos="1263"/>
              </w:tabs>
              <w:spacing w:line="240" w:lineRule="auto"/>
              <w:jc w:val="right"/>
              <w:rPr>
                <w:rFonts w:asciiTheme="minorHAnsi" w:hAnsiTheme="minorHAnsi" w:cs="Arial"/>
                <w:b w:val="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354C197" w14:textId="77777777" w:rsidR="00CC6C32" w:rsidRPr="00C34BDE" w:rsidRDefault="00CC6C32" w:rsidP="00CC6C32">
            <w:pPr>
              <w:pStyle w:val="TH"/>
              <w:spacing w:line="240" w:lineRule="auto"/>
              <w:jc w:val="right"/>
              <w:rPr>
                <w:rFonts w:asciiTheme="minorHAnsi" w:hAnsiTheme="minorHAnsi" w:cs="Arial"/>
                <w:b w:val="0"/>
                <w:sz w:val="18"/>
                <w:szCs w:val="18"/>
              </w:rPr>
            </w:pPr>
            <w:r w:rsidRPr="00211200">
              <w:rPr>
                <w:rFonts w:ascii="Calibri" w:hAnsi="Calibri"/>
                <w:color w:val="000000"/>
                <w:sz w:val="18"/>
                <w:szCs w:val="18"/>
              </w:rPr>
              <w:t>61</w:t>
            </w:r>
            <w:r>
              <w:rPr>
                <w:rFonts w:ascii="Calibri" w:hAnsi="Calibri"/>
                <w:color w:val="000000"/>
                <w:sz w:val="18"/>
                <w:szCs w:val="18"/>
              </w:rPr>
              <w:t>,</w:t>
            </w:r>
            <w:r w:rsidRPr="00211200">
              <w:rPr>
                <w:rFonts w:ascii="Calibri" w:hAnsi="Calibri"/>
                <w:color w:val="000000"/>
                <w:sz w:val="18"/>
                <w:szCs w:val="18"/>
              </w:rPr>
              <w:t>481</w:t>
            </w:r>
          </w:p>
        </w:tc>
      </w:tr>
      <w:tr w:rsidR="00CC6C32" w:rsidRPr="00C57D88" w14:paraId="6B34D1E0" w14:textId="77777777" w:rsidTr="00634FD7">
        <w:trPr>
          <w:trHeight w:hRule="exact" w:val="227"/>
          <w:jc w:val="center"/>
        </w:trPr>
        <w:tc>
          <w:tcPr>
            <w:tcW w:w="2979" w:type="dxa"/>
            <w:vAlign w:val="bottom"/>
          </w:tcPr>
          <w:p w14:paraId="1857EE8C" w14:textId="77777777" w:rsidR="00CC6C32" w:rsidRPr="00C57D88" w:rsidRDefault="00CC6C32" w:rsidP="00CC6C32">
            <w:pPr>
              <w:pStyle w:val="CommentText"/>
              <w:rPr>
                <w:rFonts w:ascii="Calibri" w:hAnsi="Calibri" w:cs="Arial"/>
                <w:spacing w:val="-2"/>
                <w:sz w:val="18"/>
                <w:szCs w:val="18"/>
              </w:rPr>
            </w:pPr>
            <w:r w:rsidRPr="00C57D88">
              <w:rPr>
                <w:rFonts w:ascii="Calibri" w:hAnsi="Calibri" w:cs="Arial"/>
                <w:spacing w:val="-2"/>
                <w:sz w:val="18"/>
                <w:szCs w:val="18"/>
              </w:rPr>
              <w:t>Issued guarantees in foreign currency</w:t>
            </w:r>
          </w:p>
        </w:tc>
        <w:tc>
          <w:tcPr>
            <w:tcW w:w="1133" w:type="dxa"/>
            <w:tcBorders>
              <w:top w:val="nil"/>
              <w:left w:val="nil"/>
              <w:bottom w:val="nil"/>
              <w:right w:val="nil"/>
            </w:tcBorders>
            <w:shd w:val="clear" w:color="auto" w:fill="auto"/>
            <w:vAlign w:val="bottom"/>
          </w:tcPr>
          <w:p w14:paraId="00673B91"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c>
          <w:tcPr>
            <w:tcW w:w="1134" w:type="dxa"/>
            <w:tcBorders>
              <w:top w:val="nil"/>
              <w:left w:val="nil"/>
              <w:bottom w:val="nil"/>
              <w:right w:val="nil"/>
            </w:tcBorders>
            <w:shd w:val="clear" w:color="auto" w:fill="auto"/>
            <w:vAlign w:val="bottom"/>
          </w:tcPr>
          <w:p w14:paraId="1364E0D3"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011CC82"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5DF4E81"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2D38E85" w14:textId="77777777" w:rsidR="00CC6C32" w:rsidRPr="00A25263" w:rsidRDefault="00CC6C32" w:rsidP="00CC6C32">
            <w:pPr>
              <w:pStyle w:val="TT"/>
              <w:tabs>
                <w:tab w:val="clear" w:pos="1202"/>
                <w:tab w:val="right" w:pos="1263"/>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90F4E1F" w14:textId="77777777" w:rsidR="00CC6C32" w:rsidRPr="00A25263" w:rsidRDefault="00CC6C32" w:rsidP="00CC6C32">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194</w:t>
            </w:r>
            <w:r>
              <w:rPr>
                <w:rFonts w:ascii="Calibri" w:hAnsi="Calibri"/>
                <w:color w:val="000000"/>
                <w:sz w:val="18"/>
                <w:szCs w:val="18"/>
              </w:rPr>
              <w:t>,</w:t>
            </w:r>
            <w:r w:rsidRPr="00211200">
              <w:rPr>
                <w:rFonts w:ascii="Calibri" w:hAnsi="Calibri"/>
                <w:color w:val="000000"/>
                <w:sz w:val="18"/>
                <w:szCs w:val="18"/>
              </w:rPr>
              <w:t>737</w:t>
            </w:r>
          </w:p>
        </w:tc>
      </w:tr>
      <w:tr w:rsidR="00CC6C32" w:rsidRPr="00C57D88" w14:paraId="59498BCB" w14:textId="77777777" w:rsidTr="00CC6C32">
        <w:trPr>
          <w:trHeight w:hRule="exact" w:val="446"/>
          <w:jc w:val="center"/>
        </w:trPr>
        <w:tc>
          <w:tcPr>
            <w:tcW w:w="2979" w:type="dxa"/>
            <w:vAlign w:val="bottom"/>
          </w:tcPr>
          <w:p w14:paraId="64647DAD" w14:textId="77777777" w:rsidR="00CC6C32" w:rsidRPr="00C57D88" w:rsidRDefault="00CC6C32" w:rsidP="00CC6C32">
            <w:pPr>
              <w:pStyle w:val="CommentText"/>
              <w:rPr>
                <w:rFonts w:ascii="Calibri" w:hAnsi="Calibri" w:cs="Arial"/>
                <w:spacing w:val="-2"/>
                <w:sz w:val="18"/>
                <w:szCs w:val="18"/>
              </w:rPr>
            </w:pPr>
            <w:r w:rsidRPr="00731E2C">
              <w:rPr>
                <w:rFonts w:ascii="Calibri" w:hAnsi="Calibri" w:cs="Arial"/>
                <w:spacing w:val="-2"/>
                <w:sz w:val="18"/>
                <w:szCs w:val="18"/>
              </w:rPr>
              <w:t xml:space="preserve">Open </w:t>
            </w:r>
            <w:proofErr w:type="spellStart"/>
            <w:r w:rsidRPr="00731E2C">
              <w:rPr>
                <w:rFonts w:ascii="Calibri" w:hAnsi="Calibri" w:cs="Arial"/>
                <w:spacing w:val="-2"/>
                <w:sz w:val="18"/>
                <w:szCs w:val="18"/>
              </w:rPr>
              <w:t>leters</w:t>
            </w:r>
            <w:proofErr w:type="spellEnd"/>
            <w:r w:rsidRPr="00731E2C">
              <w:rPr>
                <w:rFonts w:ascii="Calibri" w:hAnsi="Calibri" w:cs="Arial"/>
                <w:spacing w:val="-2"/>
                <w:sz w:val="18"/>
                <w:szCs w:val="18"/>
              </w:rPr>
              <w:t xml:space="preserve"> of credit in foreign currency</w:t>
            </w:r>
          </w:p>
        </w:tc>
        <w:tc>
          <w:tcPr>
            <w:tcW w:w="1133" w:type="dxa"/>
            <w:tcBorders>
              <w:top w:val="nil"/>
              <w:left w:val="nil"/>
              <w:bottom w:val="nil"/>
              <w:right w:val="nil"/>
            </w:tcBorders>
            <w:shd w:val="clear" w:color="auto" w:fill="auto"/>
            <w:vAlign w:val="bottom"/>
          </w:tcPr>
          <w:p w14:paraId="7E364710"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c>
          <w:tcPr>
            <w:tcW w:w="1134" w:type="dxa"/>
            <w:tcBorders>
              <w:top w:val="nil"/>
              <w:left w:val="nil"/>
              <w:bottom w:val="nil"/>
              <w:right w:val="nil"/>
            </w:tcBorders>
            <w:shd w:val="clear" w:color="auto" w:fill="auto"/>
            <w:vAlign w:val="bottom"/>
          </w:tcPr>
          <w:p w14:paraId="03511C44"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59B5FC19"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595290C" w14:textId="77777777" w:rsidR="00CC6C32" w:rsidRPr="00A25263" w:rsidRDefault="00CC6C32" w:rsidP="00CC6C32">
            <w:pPr>
              <w:pStyle w:val="TT"/>
              <w:tabs>
                <w:tab w:val="clear" w:pos="1202"/>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654734C" w14:textId="77777777" w:rsidR="00CC6C32" w:rsidRPr="00A25263" w:rsidRDefault="00CC6C32" w:rsidP="00CC6C32">
            <w:pPr>
              <w:pStyle w:val="TT"/>
              <w:tabs>
                <w:tab w:val="clear" w:pos="1202"/>
                <w:tab w:val="right" w:pos="1263"/>
              </w:tabs>
              <w:spacing w:line="240" w:lineRule="auto"/>
              <w:jc w:val="right"/>
              <w:rPr>
                <w:rFonts w:asciiTheme="minorHAnsi" w:hAnsiTheme="minorHAnsi" w:cs="Arial"/>
                <w:bCs/>
                <w:spacing w:val="-2"/>
                <w:sz w:val="18"/>
                <w:szCs w:val="18"/>
              </w:rPr>
            </w:pPr>
            <w:r>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0D7FE74" w14:textId="77777777" w:rsidR="00CC6C32" w:rsidRPr="00A25263" w:rsidRDefault="00CC6C32" w:rsidP="00CC6C32">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11</w:t>
            </w:r>
            <w:r>
              <w:rPr>
                <w:rFonts w:ascii="Calibri" w:hAnsi="Calibri"/>
                <w:color w:val="000000"/>
                <w:sz w:val="18"/>
                <w:szCs w:val="18"/>
              </w:rPr>
              <w:t>,</w:t>
            </w:r>
            <w:r w:rsidRPr="00211200">
              <w:rPr>
                <w:rFonts w:ascii="Calibri" w:hAnsi="Calibri"/>
                <w:color w:val="000000"/>
                <w:sz w:val="18"/>
                <w:szCs w:val="18"/>
              </w:rPr>
              <w:t>693</w:t>
            </w:r>
          </w:p>
        </w:tc>
      </w:tr>
      <w:tr w:rsidR="00CC6C32" w:rsidRPr="00C57D88" w14:paraId="27BDE2CC" w14:textId="77777777" w:rsidTr="00634FD7">
        <w:trPr>
          <w:trHeight w:hRule="exact" w:val="227"/>
          <w:jc w:val="center"/>
        </w:trPr>
        <w:tc>
          <w:tcPr>
            <w:tcW w:w="2979" w:type="dxa"/>
            <w:vAlign w:val="bottom"/>
          </w:tcPr>
          <w:p w14:paraId="7584DAE9" w14:textId="77777777" w:rsidR="00CC6C32" w:rsidRPr="00C57D88" w:rsidRDefault="00CC6C32" w:rsidP="00CC6C32">
            <w:pPr>
              <w:pStyle w:val="CommentText"/>
              <w:rPr>
                <w:rFonts w:asciiTheme="minorHAnsi" w:hAnsiTheme="minorHAnsi" w:cs="Arial"/>
                <w:sz w:val="18"/>
                <w:szCs w:val="18"/>
                <w:lang w:val="en-GB"/>
              </w:rPr>
            </w:pPr>
            <w:r w:rsidRPr="009E6B9F">
              <w:rPr>
                <w:rFonts w:ascii="Calibri" w:hAnsi="Calibri" w:cs="Arial"/>
                <w:spacing w:val="-2"/>
                <w:sz w:val="18"/>
                <w:szCs w:val="18"/>
              </w:rPr>
              <w:t>Undrawn loans</w:t>
            </w:r>
          </w:p>
        </w:tc>
        <w:tc>
          <w:tcPr>
            <w:tcW w:w="1133" w:type="dxa"/>
            <w:tcBorders>
              <w:top w:val="nil"/>
              <w:left w:val="nil"/>
              <w:bottom w:val="nil"/>
              <w:right w:val="nil"/>
            </w:tcBorders>
            <w:shd w:val="clear" w:color="auto" w:fill="auto"/>
            <w:vAlign w:val="bottom"/>
          </w:tcPr>
          <w:p w14:paraId="04CF19A1"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1134" w:type="dxa"/>
            <w:tcBorders>
              <w:top w:val="nil"/>
              <w:left w:val="nil"/>
              <w:bottom w:val="nil"/>
              <w:right w:val="nil"/>
            </w:tcBorders>
            <w:shd w:val="clear" w:color="auto" w:fill="auto"/>
            <w:vAlign w:val="bottom"/>
          </w:tcPr>
          <w:p w14:paraId="1816E811"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1D19EF4"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1CBDB1F"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4A1FDFE"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599C8EB" w14:textId="77777777" w:rsidR="00CC6C32" w:rsidRPr="00F23FC5" w:rsidRDefault="00CC6C32" w:rsidP="00CC6C32">
            <w:pPr>
              <w:pStyle w:val="TT"/>
              <w:tabs>
                <w:tab w:val="clear" w:pos="1202"/>
              </w:tabs>
              <w:spacing w:line="240" w:lineRule="auto"/>
              <w:jc w:val="right"/>
              <w:rPr>
                <w:rFonts w:ascii="Calibri" w:eastAsia="Calibri" w:hAnsi="Calibri" w:cs="Arial"/>
                <w:spacing w:val="-2"/>
                <w:sz w:val="18"/>
                <w:szCs w:val="18"/>
                <w:lang w:val="hr-HR"/>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CC6C32" w:rsidRPr="00C57D88" w14:paraId="5C8E3265" w14:textId="77777777" w:rsidTr="00634FD7">
        <w:trPr>
          <w:trHeight w:hRule="exact" w:val="227"/>
          <w:jc w:val="center"/>
        </w:trPr>
        <w:tc>
          <w:tcPr>
            <w:tcW w:w="2979" w:type="dxa"/>
            <w:vAlign w:val="bottom"/>
          </w:tcPr>
          <w:p w14:paraId="3AB276AA" w14:textId="77777777" w:rsidR="00CC6C32" w:rsidRPr="00C57D88" w:rsidRDefault="00CC6C32" w:rsidP="00CC6C32">
            <w:pPr>
              <w:pStyle w:val="CommentText"/>
              <w:rPr>
                <w:rFonts w:ascii="Calibri" w:hAnsi="Calibri" w:cs="Arial"/>
                <w:i/>
                <w:spacing w:val="-2"/>
                <w:sz w:val="18"/>
                <w:szCs w:val="18"/>
              </w:rPr>
            </w:pPr>
            <w:r w:rsidRPr="00A25263">
              <w:rPr>
                <w:rFonts w:ascii="Calibri" w:hAnsi="Calibri" w:cs="Arial"/>
                <w:spacing w:val="-2"/>
                <w:sz w:val="18"/>
                <w:szCs w:val="18"/>
              </w:rPr>
              <w:t>EIF – subscribed, not called up capital</w:t>
            </w:r>
          </w:p>
        </w:tc>
        <w:tc>
          <w:tcPr>
            <w:tcW w:w="1133" w:type="dxa"/>
            <w:tcBorders>
              <w:top w:val="nil"/>
              <w:left w:val="nil"/>
              <w:bottom w:val="nil"/>
              <w:right w:val="nil"/>
            </w:tcBorders>
            <w:shd w:val="clear" w:color="auto" w:fill="auto"/>
            <w:vAlign w:val="bottom"/>
          </w:tcPr>
          <w:p w14:paraId="6B7F2754"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1134" w:type="dxa"/>
            <w:tcBorders>
              <w:top w:val="nil"/>
              <w:left w:val="nil"/>
              <w:bottom w:val="nil"/>
              <w:right w:val="nil"/>
            </w:tcBorders>
            <w:shd w:val="clear" w:color="auto" w:fill="auto"/>
            <w:vAlign w:val="bottom"/>
          </w:tcPr>
          <w:p w14:paraId="0814BDFA"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EC8C80F"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7AFAFAF"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9F383F2"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E19BDAC"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CC6C32" w:rsidRPr="00C57D88" w14:paraId="1D353BA4" w14:textId="77777777" w:rsidTr="00634FD7">
        <w:trPr>
          <w:trHeight w:hRule="exact" w:val="227"/>
          <w:jc w:val="center"/>
        </w:trPr>
        <w:tc>
          <w:tcPr>
            <w:tcW w:w="2979" w:type="dxa"/>
            <w:tcBorders>
              <w:top w:val="nil"/>
              <w:left w:val="nil"/>
              <w:bottom w:val="nil"/>
              <w:right w:val="nil"/>
            </w:tcBorders>
            <w:shd w:val="clear" w:color="auto" w:fill="auto"/>
            <w:vAlign w:val="bottom"/>
          </w:tcPr>
          <w:p w14:paraId="56302E66" w14:textId="77777777" w:rsidR="00CC6C32" w:rsidRPr="00A25263" w:rsidRDefault="00CC6C32" w:rsidP="00CC6C32">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1133" w:type="dxa"/>
            <w:tcBorders>
              <w:top w:val="nil"/>
              <w:left w:val="nil"/>
              <w:bottom w:val="nil"/>
              <w:right w:val="nil"/>
            </w:tcBorders>
            <w:shd w:val="clear" w:color="auto" w:fill="auto"/>
            <w:vAlign w:val="bottom"/>
          </w:tcPr>
          <w:p w14:paraId="1170D381" w14:textId="77777777" w:rsidR="00CC6C32" w:rsidRPr="003E4022" w:rsidRDefault="00CC6C32" w:rsidP="00CC6C32">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06EA42D"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800</w:t>
            </w:r>
          </w:p>
        </w:tc>
        <w:tc>
          <w:tcPr>
            <w:tcW w:w="1134" w:type="dxa"/>
            <w:tcBorders>
              <w:top w:val="nil"/>
              <w:left w:val="nil"/>
              <w:bottom w:val="nil"/>
              <w:right w:val="nil"/>
            </w:tcBorders>
            <w:shd w:val="clear" w:color="auto" w:fill="auto"/>
            <w:vAlign w:val="bottom"/>
          </w:tcPr>
          <w:p w14:paraId="1F9D218D"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6A1CD179"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6E9CF216"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1134" w:type="dxa"/>
            <w:tcBorders>
              <w:top w:val="nil"/>
              <w:left w:val="nil"/>
              <w:bottom w:val="nil"/>
              <w:right w:val="nil"/>
            </w:tcBorders>
            <w:shd w:val="clear" w:color="auto" w:fill="auto"/>
            <w:vAlign w:val="bottom"/>
          </w:tcPr>
          <w:p w14:paraId="16001BBF" w14:textId="77777777" w:rsidR="00CC6C32" w:rsidRPr="003E4022" w:rsidRDefault="00CC6C32" w:rsidP="00CC6C32">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CC6C32" w:rsidRPr="00C57D88" w14:paraId="66B152DD" w14:textId="77777777" w:rsidTr="00634FD7">
        <w:trPr>
          <w:trHeight w:hRule="exact" w:val="227"/>
          <w:jc w:val="center"/>
        </w:trPr>
        <w:tc>
          <w:tcPr>
            <w:tcW w:w="2979" w:type="dxa"/>
            <w:tcBorders>
              <w:top w:val="nil"/>
              <w:left w:val="nil"/>
              <w:bottom w:val="nil"/>
              <w:right w:val="nil"/>
            </w:tcBorders>
            <w:shd w:val="clear" w:color="auto" w:fill="auto"/>
            <w:vAlign w:val="bottom"/>
          </w:tcPr>
          <w:p w14:paraId="1E3DC079" w14:textId="77777777" w:rsidR="00CC6C32" w:rsidRPr="00A25263" w:rsidRDefault="00CC6C32" w:rsidP="00CC6C32">
            <w:pPr>
              <w:pStyle w:val="CommentText"/>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1133" w:type="dxa"/>
            <w:tcBorders>
              <w:top w:val="nil"/>
              <w:left w:val="nil"/>
              <w:bottom w:val="nil"/>
              <w:right w:val="nil"/>
            </w:tcBorders>
            <w:shd w:val="clear" w:color="auto" w:fill="auto"/>
            <w:vAlign w:val="bottom"/>
          </w:tcPr>
          <w:p w14:paraId="420D96C8" w14:textId="77777777" w:rsidR="00CC6C32" w:rsidRPr="003E4022" w:rsidRDefault="00CC6C32" w:rsidP="00CC6C32">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1E5E52AC"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2396460F"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570A826B"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1134" w:type="dxa"/>
            <w:tcBorders>
              <w:top w:val="nil"/>
              <w:left w:val="nil"/>
              <w:bottom w:val="nil"/>
              <w:right w:val="nil"/>
            </w:tcBorders>
            <w:shd w:val="clear" w:color="auto" w:fill="auto"/>
            <w:vAlign w:val="bottom"/>
          </w:tcPr>
          <w:p w14:paraId="493A1BF6" w14:textId="77777777" w:rsidR="00CC6C32" w:rsidRPr="003E4022"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1134" w:type="dxa"/>
            <w:tcBorders>
              <w:top w:val="nil"/>
              <w:left w:val="nil"/>
              <w:bottom w:val="nil"/>
              <w:right w:val="nil"/>
            </w:tcBorders>
            <w:shd w:val="clear" w:color="auto" w:fill="auto"/>
            <w:vAlign w:val="bottom"/>
          </w:tcPr>
          <w:p w14:paraId="554F8515" w14:textId="77777777" w:rsidR="00CC6C32" w:rsidRPr="003E4022" w:rsidRDefault="00CC6C32" w:rsidP="00CC6C32">
            <w:pPr>
              <w:keepNext/>
              <w:keepLines/>
              <w:tabs>
                <w:tab w:val="decimal" w:pos="1202"/>
                <w:tab w:val="center" w:pos="4153"/>
                <w:tab w:val="right" w:pos="8306"/>
              </w:tabs>
              <w:jc w:val="right"/>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CC6C32" w:rsidRPr="00C57D88" w14:paraId="2CC8596D" w14:textId="77777777" w:rsidTr="00634FD7">
        <w:trPr>
          <w:trHeight w:hRule="exact" w:val="227"/>
          <w:jc w:val="center"/>
        </w:trPr>
        <w:tc>
          <w:tcPr>
            <w:tcW w:w="2979" w:type="dxa"/>
            <w:vAlign w:val="bottom"/>
          </w:tcPr>
          <w:p w14:paraId="3BC4D921" w14:textId="77777777" w:rsidR="00CC6C32" w:rsidRPr="00C57D88" w:rsidRDefault="00CC6C32" w:rsidP="00CC6C32">
            <w:pPr>
              <w:pStyle w:val="CommentText"/>
              <w:rPr>
                <w:rFonts w:ascii="Calibri" w:hAnsi="Calibri" w:cs="Arial"/>
                <w:i/>
                <w:spacing w:val="-2"/>
                <w:sz w:val="18"/>
                <w:szCs w:val="18"/>
              </w:rPr>
            </w:pPr>
            <w:r w:rsidRPr="00A25263">
              <w:rPr>
                <w:rFonts w:ascii="Calibri" w:hAnsi="Calibri" w:cs="Arial"/>
                <w:spacing w:val="-2"/>
                <w:sz w:val="18"/>
                <w:szCs w:val="18"/>
              </w:rPr>
              <w:t>Other irrevocable contingent liabilities</w:t>
            </w:r>
          </w:p>
        </w:tc>
        <w:tc>
          <w:tcPr>
            <w:tcW w:w="1133" w:type="dxa"/>
            <w:tcBorders>
              <w:top w:val="nil"/>
              <w:left w:val="nil"/>
              <w:bottom w:val="nil"/>
              <w:right w:val="nil"/>
            </w:tcBorders>
            <w:shd w:val="clear" w:color="auto" w:fill="auto"/>
            <w:vAlign w:val="bottom"/>
          </w:tcPr>
          <w:p w14:paraId="09CA8F99"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93</w:t>
            </w:r>
          </w:p>
        </w:tc>
        <w:tc>
          <w:tcPr>
            <w:tcW w:w="1134" w:type="dxa"/>
            <w:tcBorders>
              <w:top w:val="nil"/>
              <w:left w:val="nil"/>
              <w:bottom w:val="nil"/>
              <w:right w:val="nil"/>
            </w:tcBorders>
            <w:shd w:val="clear" w:color="auto" w:fill="auto"/>
            <w:vAlign w:val="bottom"/>
          </w:tcPr>
          <w:p w14:paraId="3AF3946F"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D92347A"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5CF3F11A"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57568E9"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54466CCA" w14:textId="77777777" w:rsidR="00CC6C32" w:rsidRPr="00C57D88" w:rsidRDefault="00CC6C32" w:rsidP="00CC6C32">
            <w:pPr>
              <w:keepNext/>
              <w:keepLines/>
              <w:tabs>
                <w:tab w:val="decimal" w:pos="1202"/>
                <w:tab w:val="center" w:pos="4153"/>
                <w:tab w:val="right" w:pos="8306"/>
              </w:tabs>
              <w:jc w:val="right"/>
              <w:rPr>
                <w:rFonts w:ascii="Calibri" w:hAnsi="Calibri" w:cs="Calibri"/>
                <w:color w:val="000000"/>
                <w:sz w:val="18"/>
                <w:szCs w:val="18"/>
              </w:rPr>
            </w:pPr>
            <w:r w:rsidRPr="00211200">
              <w:rPr>
                <w:rFonts w:ascii="Calibri" w:hAnsi="Calibri"/>
                <w:color w:val="000000"/>
                <w:sz w:val="18"/>
                <w:szCs w:val="18"/>
              </w:rPr>
              <w:t>93</w:t>
            </w:r>
          </w:p>
        </w:tc>
      </w:tr>
      <w:tr w:rsidR="00CC6C32" w:rsidRPr="00C57D88" w14:paraId="7A1FB01F" w14:textId="77777777" w:rsidTr="00CC6C32">
        <w:trPr>
          <w:trHeight w:hRule="exact" w:val="284"/>
          <w:jc w:val="center"/>
        </w:trPr>
        <w:tc>
          <w:tcPr>
            <w:tcW w:w="2979" w:type="dxa"/>
            <w:vAlign w:val="bottom"/>
          </w:tcPr>
          <w:p w14:paraId="1D1B6E7C" w14:textId="77777777" w:rsidR="00CC6C32" w:rsidRPr="00C57D88" w:rsidRDefault="00CC6C32" w:rsidP="00CC6C32">
            <w:pPr>
              <w:pStyle w:val="CommentText"/>
              <w:rPr>
                <w:rFonts w:ascii="Calibri" w:hAnsi="Calibri" w:cs="Arial"/>
                <w:b/>
                <w:bCs/>
                <w:i/>
                <w:spacing w:val="-2"/>
                <w:sz w:val="18"/>
                <w:szCs w:val="18"/>
              </w:rPr>
            </w:pPr>
            <w:r w:rsidRPr="00C57D88">
              <w:rPr>
                <w:rFonts w:ascii="Calibri" w:hAnsi="Calibri" w:cs="Arial"/>
                <w:b/>
                <w:bCs/>
                <w:spacing w:val="-2"/>
                <w:sz w:val="18"/>
                <w:szCs w:val="18"/>
              </w:rPr>
              <w:t>Total guarantees and commitments</w:t>
            </w:r>
          </w:p>
        </w:tc>
        <w:tc>
          <w:tcPr>
            <w:tcW w:w="1133" w:type="dxa"/>
            <w:tcBorders>
              <w:top w:val="single" w:sz="8" w:space="0" w:color="auto"/>
              <w:left w:val="nil"/>
              <w:bottom w:val="single" w:sz="8" w:space="0" w:color="auto"/>
              <w:right w:val="nil"/>
            </w:tcBorders>
            <w:shd w:val="clear" w:color="auto" w:fill="auto"/>
            <w:vAlign w:val="center"/>
          </w:tcPr>
          <w:p w14:paraId="406A5441"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4,270,235</w:t>
            </w:r>
          </w:p>
        </w:tc>
        <w:tc>
          <w:tcPr>
            <w:tcW w:w="1134" w:type="dxa"/>
            <w:tcBorders>
              <w:top w:val="single" w:sz="8" w:space="0" w:color="auto"/>
              <w:left w:val="nil"/>
              <w:bottom w:val="single" w:sz="8" w:space="0" w:color="auto"/>
              <w:right w:val="nil"/>
            </w:tcBorders>
            <w:shd w:val="clear" w:color="auto" w:fill="auto"/>
            <w:vAlign w:val="center"/>
          </w:tcPr>
          <w:p w14:paraId="4A2F06D9"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1,100</w:t>
            </w:r>
          </w:p>
        </w:tc>
        <w:tc>
          <w:tcPr>
            <w:tcW w:w="1134" w:type="dxa"/>
            <w:tcBorders>
              <w:top w:val="single" w:sz="8" w:space="0" w:color="auto"/>
              <w:left w:val="nil"/>
              <w:bottom w:val="single" w:sz="8" w:space="0" w:color="auto"/>
              <w:right w:val="nil"/>
            </w:tcBorders>
            <w:shd w:val="clear" w:color="auto" w:fill="auto"/>
            <w:vAlign w:val="center"/>
          </w:tcPr>
          <w:p w14:paraId="09268661"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36,000</w:t>
            </w:r>
          </w:p>
        </w:tc>
        <w:tc>
          <w:tcPr>
            <w:tcW w:w="1134" w:type="dxa"/>
            <w:tcBorders>
              <w:top w:val="single" w:sz="8" w:space="0" w:color="auto"/>
              <w:left w:val="nil"/>
              <w:bottom w:val="single" w:sz="8" w:space="0" w:color="auto"/>
              <w:right w:val="nil"/>
            </w:tcBorders>
            <w:shd w:val="clear" w:color="auto" w:fill="auto"/>
            <w:vAlign w:val="center"/>
          </w:tcPr>
          <w:p w14:paraId="25FDFF06"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120,400</w:t>
            </w:r>
          </w:p>
        </w:tc>
        <w:tc>
          <w:tcPr>
            <w:tcW w:w="1134" w:type="dxa"/>
            <w:tcBorders>
              <w:top w:val="single" w:sz="8" w:space="0" w:color="auto"/>
              <w:left w:val="nil"/>
              <w:bottom w:val="single" w:sz="8" w:space="0" w:color="auto"/>
              <w:right w:val="nil"/>
            </w:tcBorders>
            <w:shd w:val="clear" w:color="auto" w:fill="auto"/>
            <w:vAlign w:val="center"/>
          </w:tcPr>
          <w:p w14:paraId="1C2D3D1C"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114,420</w:t>
            </w:r>
          </w:p>
        </w:tc>
        <w:tc>
          <w:tcPr>
            <w:tcW w:w="1134" w:type="dxa"/>
            <w:tcBorders>
              <w:top w:val="single" w:sz="8" w:space="0" w:color="auto"/>
              <w:left w:val="nil"/>
              <w:bottom w:val="single" w:sz="8" w:space="0" w:color="auto"/>
              <w:right w:val="nil"/>
            </w:tcBorders>
            <w:shd w:val="clear" w:color="auto" w:fill="auto"/>
            <w:vAlign w:val="center"/>
          </w:tcPr>
          <w:p w14:paraId="0E8E09EE" w14:textId="77777777" w:rsidR="00CC6C32" w:rsidRPr="00A25263" w:rsidRDefault="00CC6C32" w:rsidP="00CC6C32">
            <w:pPr>
              <w:keepNext/>
              <w:keepLines/>
              <w:tabs>
                <w:tab w:val="decimal" w:pos="1202"/>
                <w:tab w:val="center" w:pos="4153"/>
                <w:tab w:val="right" w:pos="8306"/>
              </w:tabs>
              <w:jc w:val="right"/>
              <w:rPr>
                <w:rFonts w:asciiTheme="minorHAnsi" w:hAnsiTheme="minorHAnsi" w:cs="Arial"/>
                <w:b/>
                <w:position w:val="4"/>
                <w:sz w:val="18"/>
                <w:szCs w:val="18"/>
              </w:rPr>
            </w:pPr>
            <w:r>
              <w:rPr>
                <w:rFonts w:ascii="Calibri" w:hAnsi="Calibri" w:cs="Calibri"/>
                <w:b/>
                <w:bCs/>
                <w:color w:val="000000"/>
                <w:sz w:val="18"/>
                <w:szCs w:val="18"/>
              </w:rPr>
              <w:t>4,542,155</w:t>
            </w:r>
          </w:p>
        </w:tc>
      </w:tr>
    </w:tbl>
    <w:p w14:paraId="0DC6ADF2"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140299">
          <w:pgSz w:w="11907" w:h="16840" w:code="9"/>
          <w:pgMar w:top="1418" w:right="1134" w:bottom="1134" w:left="1418" w:header="851" w:footer="851" w:gutter="0"/>
          <w:cols w:space="720"/>
          <w:noEndnote/>
        </w:sectPr>
      </w:pPr>
    </w:p>
    <w:p w14:paraId="1A0BDE54" w14:textId="77777777" w:rsidR="00A13E46" w:rsidRPr="00864F78" w:rsidRDefault="00A13E46" w:rsidP="001E7DB0">
      <w:pPr>
        <w:pStyle w:val="T1"/>
        <w:keepNext w:val="0"/>
        <w:spacing w:before="0" w:after="0" w:line="240" w:lineRule="auto"/>
        <w:rPr>
          <w:rFonts w:asciiTheme="minorHAnsi" w:hAnsiTheme="minorHAnsi" w:cs="Arial"/>
          <w:sz w:val="18"/>
          <w:szCs w:val="22"/>
          <w:lang w:val="en-GB"/>
        </w:rPr>
      </w:pPr>
    </w:p>
    <w:p w14:paraId="545D05F2" w14:textId="54CCED6C" w:rsidR="00B47ED1" w:rsidRPr="001E7DB0" w:rsidRDefault="00441EDF"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B47ED1" w:rsidRPr="001E7DB0">
        <w:rPr>
          <w:rFonts w:asciiTheme="minorHAnsi" w:hAnsiTheme="minorHAnsi" w:cs="Arial"/>
          <w:sz w:val="22"/>
          <w:szCs w:val="22"/>
          <w:lang w:val="en-GB"/>
        </w:rPr>
        <w:tab/>
        <w:t>Risk management (continued)</w:t>
      </w:r>
    </w:p>
    <w:p w14:paraId="0FB9EF0E" w14:textId="77777777" w:rsidR="00A13E46" w:rsidRPr="00864F78" w:rsidRDefault="00A13E46" w:rsidP="001E7DB0">
      <w:pPr>
        <w:pStyle w:val="accountingpolicytitle"/>
        <w:rPr>
          <w:rFonts w:asciiTheme="minorHAnsi" w:hAnsiTheme="minorHAnsi"/>
          <w:sz w:val="12"/>
          <w:szCs w:val="16"/>
          <w:lang w:val="en-GB"/>
        </w:rPr>
      </w:pPr>
    </w:p>
    <w:p w14:paraId="6B14B344" w14:textId="75587583" w:rsidR="00B47ED1" w:rsidRPr="001E7DB0" w:rsidRDefault="00441EDF" w:rsidP="001E7DB0">
      <w:pPr>
        <w:pStyle w:val="accountingpolicytitle"/>
        <w:rPr>
          <w:rFonts w:asciiTheme="minorHAnsi" w:hAnsiTheme="minorHAnsi"/>
          <w:sz w:val="22"/>
          <w:szCs w:val="22"/>
          <w:lang w:val="en-GB"/>
        </w:rPr>
      </w:pPr>
      <w:r w:rsidRPr="001E7DB0">
        <w:rPr>
          <w:rFonts w:asciiTheme="minorHAnsi" w:hAnsiTheme="minorHAnsi"/>
          <w:sz w:val="22"/>
          <w:szCs w:val="22"/>
          <w:lang w:val="en-GB"/>
        </w:rPr>
        <w:t>3</w:t>
      </w:r>
      <w:r>
        <w:rPr>
          <w:rFonts w:asciiTheme="minorHAnsi" w:hAnsiTheme="minorHAnsi"/>
          <w:sz w:val="22"/>
          <w:szCs w:val="22"/>
          <w:lang w:val="en-GB"/>
        </w:rPr>
        <w:t>4</w:t>
      </w:r>
      <w:r w:rsidR="00B47ED1" w:rsidRPr="001E7DB0">
        <w:rPr>
          <w:rFonts w:asciiTheme="minorHAnsi" w:hAnsiTheme="minorHAnsi"/>
          <w:sz w:val="22"/>
          <w:szCs w:val="22"/>
          <w:lang w:val="en-GB"/>
        </w:rPr>
        <w:t>.</w:t>
      </w:r>
      <w:r w:rsidR="008124D0">
        <w:rPr>
          <w:rFonts w:asciiTheme="minorHAnsi" w:hAnsiTheme="minorHAnsi"/>
          <w:sz w:val="22"/>
          <w:szCs w:val="22"/>
          <w:lang w:val="en-GB"/>
        </w:rPr>
        <w:t>4</w:t>
      </w:r>
      <w:r w:rsidR="00B47ED1" w:rsidRPr="001E7DB0">
        <w:rPr>
          <w:rFonts w:asciiTheme="minorHAnsi" w:hAnsiTheme="minorHAnsi"/>
          <w:sz w:val="22"/>
          <w:szCs w:val="22"/>
          <w:lang w:val="en-GB"/>
        </w:rPr>
        <w:t xml:space="preserve">. </w:t>
      </w:r>
      <w:r w:rsidR="00B47ED1" w:rsidRPr="001E7DB0">
        <w:rPr>
          <w:rFonts w:asciiTheme="minorHAnsi" w:hAnsiTheme="minorHAnsi"/>
          <w:sz w:val="22"/>
          <w:szCs w:val="22"/>
          <w:lang w:val="en-GB"/>
        </w:rPr>
        <w:tab/>
        <w:t>Liquidity risk (continued)</w:t>
      </w:r>
    </w:p>
    <w:p w14:paraId="142E26FA" w14:textId="77777777" w:rsidR="00B47ED1" w:rsidRPr="00F23FC5" w:rsidRDefault="00B47ED1">
      <w:pPr>
        <w:pStyle w:val="T1"/>
        <w:spacing w:before="0" w:after="0" w:line="240" w:lineRule="auto"/>
        <w:rPr>
          <w:rFonts w:asciiTheme="minorHAnsi" w:hAnsiTheme="minorHAnsi" w:cs="Arial"/>
          <w:b w:val="0"/>
          <w:sz w:val="16"/>
          <w:szCs w:val="16"/>
          <w:lang w:val="en-GB"/>
        </w:rPr>
      </w:pPr>
    </w:p>
    <w:p w14:paraId="4999EE41" w14:textId="63B407C6" w:rsidR="005F1A3A" w:rsidRDefault="00441EDF" w:rsidP="001E7DB0">
      <w:pPr>
        <w:pStyle w:val="T1"/>
        <w:spacing w:before="0" w:after="0" w:line="240" w:lineRule="auto"/>
        <w:rPr>
          <w:rFonts w:asciiTheme="minorHAnsi" w:hAnsiTheme="minorHAnsi" w:cs="Arial"/>
          <w:b w:val="0"/>
          <w:sz w:val="22"/>
          <w:szCs w:val="22"/>
          <w:lang w:val="en-GB"/>
        </w:rPr>
      </w:pPr>
      <w:r w:rsidRPr="00441EDF">
        <w:rPr>
          <w:rFonts w:asciiTheme="minorHAnsi" w:hAnsiTheme="minorHAnsi" w:cs="Arial"/>
          <w:b w:val="0"/>
          <w:sz w:val="22"/>
          <w:szCs w:val="22"/>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3C5B55BA" w14:textId="77777777" w:rsidR="00441EDF" w:rsidRPr="00864F78" w:rsidRDefault="00441EDF" w:rsidP="001E7DB0">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B47ED1" w:rsidRPr="006911BE" w14:paraId="13AA7B9B" w14:textId="77777777" w:rsidTr="00864F78">
        <w:trPr>
          <w:trHeight w:hRule="exact" w:val="428"/>
          <w:jc w:val="center"/>
        </w:trPr>
        <w:tc>
          <w:tcPr>
            <w:tcW w:w="2982" w:type="dxa"/>
          </w:tcPr>
          <w:p w14:paraId="4FE12F32" w14:textId="77777777" w:rsidR="00B47ED1" w:rsidRPr="00EA22B8" w:rsidRDefault="00B47ED1" w:rsidP="00F23FC5">
            <w:pPr>
              <w:pStyle w:val="TH"/>
              <w:spacing w:line="240" w:lineRule="auto"/>
              <w:rPr>
                <w:rFonts w:asciiTheme="minorHAnsi" w:hAnsiTheme="minorHAnsi" w:cs="Arial"/>
                <w:sz w:val="18"/>
                <w:szCs w:val="18"/>
              </w:rPr>
            </w:pPr>
            <w:bookmarkStart w:id="1347" w:name="_Toc4062599"/>
            <w:r w:rsidRPr="00EA22B8">
              <w:rPr>
                <w:rFonts w:asciiTheme="minorHAnsi" w:hAnsiTheme="minorHAnsi" w:cs="Arial"/>
                <w:sz w:val="18"/>
                <w:szCs w:val="18"/>
              </w:rPr>
              <w:t>Bank</w:t>
            </w:r>
            <w:bookmarkEnd w:id="1347"/>
          </w:p>
          <w:p w14:paraId="0CDC79EB" w14:textId="117CA487" w:rsidR="00B47ED1" w:rsidRPr="00EA22B8" w:rsidRDefault="00FC18BD" w:rsidP="00F23FC5">
            <w:pPr>
              <w:pStyle w:val="TH"/>
              <w:spacing w:line="240" w:lineRule="auto"/>
              <w:rPr>
                <w:rFonts w:asciiTheme="minorHAnsi" w:hAnsiTheme="minorHAnsi" w:cs="Arial"/>
                <w:sz w:val="18"/>
                <w:szCs w:val="18"/>
              </w:rPr>
            </w:pPr>
            <w:bookmarkStart w:id="1348" w:name="_Toc4062600"/>
            <w:r w:rsidRPr="00EA22B8">
              <w:rPr>
                <w:rFonts w:asciiTheme="minorHAnsi" w:hAnsiTheme="minorHAnsi" w:cs="Arial"/>
                <w:sz w:val="18"/>
                <w:szCs w:val="18"/>
              </w:rPr>
              <w:t xml:space="preserve">31 December </w:t>
            </w:r>
            <w:bookmarkEnd w:id="1348"/>
            <w:r w:rsidR="00441EDF" w:rsidRPr="00EA22B8">
              <w:rPr>
                <w:rFonts w:asciiTheme="minorHAnsi" w:hAnsiTheme="minorHAnsi" w:cs="Arial"/>
                <w:sz w:val="18"/>
                <w:szCs w:val="18"/>
              </w:rPr>
              <w:t>20</w:t>
            </w:r>
            <w:r w:rsidR="008A7296">
              <w:rPr>
                <w:rFonts w:asciiTheme="minorHAnsi" w:hAnsiTheme="minorHAnsi" w:cs="Arial"/>
                <w:sz w:val="18"/>
                <w:szCs w:val="18"/>
              </w:rPr>
              <w:t>20</w:t>
            </w:r>
          </w:p>
        </w:tc>
        <w:tc>
          <w:tcPr>
            <w:tcW w:w="991" w:type="dxa"/>
          </w:tcPr>
          <w:p w14:paraId="013DDD4E" w14:textId="6105E19C" w:rsidR="00B47ED1" w:rsidRPr="00EA22B8" w:rsidRDefault="00B47ED1" w:rsidP="00F23FC5">
            <w:pPr>
              <w:pStyle w:val="TH"/>
              <w:spacing w:line="240" w:lineRule="auto"/>
              <w:jc w:val="right"/>
              <w:rPr>
                <w:rFonts w:asciiTheme="minorHAnsi" w:hAnsiTheme="minorHAnsi" w:cs="Arial"/>
                <w:sz w:val="18"/>
                <w:szCs w:val="18"/>
              </w:rPr>
            </w:pPr>
            <w:bookmarkStart w:id="1349" w:name="_Toc4062601"/>
            <w:r w:rsidRPr="00EA22B8">
              <w:rPr>
                <w:rFonts w:asciiTheme="minorHAnsi" w:hAnsiTheme="minorHAnsi" w:cs="Arial"/>
                <w:sz w:val="18"/>
                <w:szCs w:val="18"/>
              </w:rPr>
              <w:t>Up to 1 month</w:t>
            </w:r>
            <w:bookmarkEnd w:id="1349"/>
          </w:p>
        </w:tc>
        <w:tc>
          <w:tcPr>
            <w:tcW w:w="1134" w:type="dxa"/>
          </w:tcPr>
          <w:p w14:paraId="3D5F9DE7" w14:textId="07ACE390" w:rsidR="00B47ED1" w:rsidRPr="00EA22B8" w:rsidRDefault="00B47ED1" w:rsidP="00F23FC5">
            <w:pPr>
              <w:pStyle w:val="TH"/>
              <w:spacing w:line="240" w:lineRule="auto"/>
              <w:jc w:val="right"/>
              <w:rPr>
                <w:rFonts w:asciiTheme="minorHAnsi" w:hAnsiTheme="minorHAnsi" w:cs="Arial"/>
                <w:sz w:val="18"/>
                <w:szCs w:val="18"/>
              </w:rPr>
            </w:pPr>
            <w:bookmarkStart w:id="1350" w:name="_Toc4062602"/>
            <w:r w:rsidRPr="00EA22B8">
              <w:rPr>
                <w:rFonts w:asciiTheme="minorHAnsi" w:hAnsiTheme="minorHAnsi" w:cs="Arial"/>
                <w:sz w:val="18"/>
                <w:szCs w:val="18"/>
              </w:rPr>
              <w:t>1 - 3 months</w:t>
            </w:r>
            <w:bookmarkEnd w:id="1350"/>
          </w:p>
        </w:tc>
        <w:tc>
          <w:tcPr>
            <w:tcW w:w="1134" w:type="dxa"/>
          </w:tcPr>
          <w:p w14:paraId="183972F9" w14:textId="77777777" w:rsidR="00B47ED1" w:rsidRPr="00EA22B8" w:rsidRDefault="00B47ED1" w:rsidP="00F23FC5">
            <w:pPr>
              <w:pStyle w:val="TH"/>
              <w:spacing w:line="240" w:lineRule="auto"/>
              <w:jc w:val="right"/>
              <w:rPr>
                <w:rFonts w:asciiTheme="minorHAnsi" w:hAnsiTheme="minorHAnsi" w:cs="Arial"/>
                <w:sz w:val="18"/>
                <w:szCs w:val="18"/>
              </w:rPr>
            </w:pPr>
            <w:bookmarkStart w:id="1351" w:name="_Toc4062603"/>
            <w:r w:rsidRPr="00EA22B8">
              <w:rPr>
                <w:rFonts w:asciiTheme="minorHAnsi" w:hAnsiTheme="minorHAnsi" w:cs="Arial"/>
                <w:sz w:val="18"/>
                <w:szCs w:val="18"/>
              </w:rPr>
              <w:t>3 - 12</w:t>
            </w:r>
            <w:bookmarkEnd w:id="1351"/>
            <w:r w:rsidRPr="00EA22B8">
              <w:rPr>
                <w:rFonts w:asciiTheme="minorHAnsi" w:hAnsiTheme="minorHAnsi" w:cs="Arial"/>
                <w:sz w:val="18"/>
                <w:szCs w:val="18"/>
              </w:rPr>
              <w:t xml:space="preserve"> </w:t>
            </w:r>
          </w:p>
          <w:p w14:paraId="6EFC8768" w14:textId="7EC4B55C" w:rsidR="00B47ED1" w:rsidRPr="00EA22B8" w:rsidRDefault="00B47ED1" w:rsidP="00F23FC5">
            <w:pPr>
              <w:pStyle w:val="TH"/>
              <w:spacing w:line="240" w:lineRule="auto"/>
              <w:jc w:val="right"/>
              <w:rPr>
                <w:rFonts w:asciiTheme="minorHAnsi" w:hAnsiTheme="minorHAnsi" w:cs="Arial"/>
                <w:sz w:val="18"/>
                <w:szCs w:val="18"/>
              </w:rPr>
            </w:pPr>
            <w:bookmarkStart w:id="1352" w:name="_Toc4062604"/>
            <w:r w:rsidRPr="00EA22B8">
              <w:rPr>
                <w:rFonts w:asciiTheme="minorHAnsi" w:hAnsiTheme="minorHAnsi" w:cs="Arial"/>
                <w:sz w:val="18"/>
                <w:szCs w:val="18"/>
              </w:rPr>
              <w:t>months</w:t>
            </w:r>
            <w:bookmarkEnd w:id="1352"/>
          </w:p>
        </w:tc>
        <w:tc>
          <w:tcPr>
            <w:tcW w:w="1134" w:type="dxa"/>
          </w:tcPr>
          <w:p w14:paraId="68E38F86" w14:textId="77777777" w:rsidR="00F46E3F" w:rsidRPr="00EA22B8" w:rsidRDefault="00B47ED1" w:rsidP="00F23FC5">
            <w:pPr>
              <w:pStyle w:val="TH"/>
              <w:spacing w:line="240" w:lineRule="auto"/>
              <w:jc w:val="right"/>
              <w:rPr>
                <w:rFonts w:asciiTheme="minorHAnsi" w:hAnsiTheme="minorHAnsi" w:cs="Arial"/>
                <w:sz w:val="18"/>
                <w:szCs w:val="18"/>
              </w:rPr>
            </w:pPr>
            <w:bookmarkStart w:id="1353" w:name="_Toc4062605"/>
            <w:r w:rsidRPr="00EA22B8">
              <w:rPr>
                <w:rFonts w:asciiTheme="minorHAnsi" w:hAnsiTheme="minorHAnsi" w:cs="Arial"/>
                <w:sz w:val="18"/>
                <w:szCs w:val="18"/>
              </w:rPr>
              <w:t>1 - 3</w:t>
            </w:r>
            <w:bookmarkEnd w:id="1353"/>
            <w:r w:rsidRPr="00EA22B8">
              <w:rPr>
                <w:rFonts w:asciiTheme="minorHAnsi" w:hAnsiTheme="minorHAnsi" w:cs="Arial"/>
                <w:sz w:val="18"/>
                <w:szCs w:val="18"/>
              </w:rPr>
              <w:t xml:space="preserve"> </w:t>
            </w:r>
          </w:p>
          <w:p w14:paraId="7D05F380" w14:textId="5B7B331E" w:rsidR="00B47ED1" w:rsidRPr="00EA22B8" w:rsidRDefault="00B47ED1" w:rsidP="00F23FC5">
            <w:pPr>
              <w:pStyle w:val="TH"/>
              <w:spacing w:line="240" w:lineRule="auto"/>
              <w:jc w:val="right"/>
              <w:rPr>
                <w:rFonts w:asciiTheme="minorHAnsi" w:hAnsiTheme="minorHAnsi" w:cs="Arial"/>
                <w:sz w:val="18"/>
                <w:szCs w:val="18"/>
              </w:rPr>
            </w:pPr>
            <w:bookmarkStart w:id="1354" w:name="_Toc4062606"/>
            <w:r w:rsidRPr="00EA22B8">
              <w:rPr>
                <w:rFonts w:asciiTheme="minorHAnsi" w:hAnsiTheme="minorHAnsi" w:cs="Arial"/>
                <w:sz w:val="18"/>
                <w:szCs w:val="18"/>
              </w:rPr>
              <w:t>years</w:t>
            </w:r>
            <w:bookmarkEnd w:id="1354"/>
          </w:p>
        </w:tc>
        <w:tc>
          <w:tcPr>
            <w:tcW w:w="1134" w:type="dxa"/>
          </w:tcPr>
          <w:p w14:paraId="685B5DF3" w14:textId="603803ED"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55" w:name="_Toc4062607"/>
            <w:r w:rsidRPr="00EA22B8">
              <w:rPr>
                <w:rFonts w:asciiTheme="minorHAnsi" w:hAnsiTheme="minorHAnsi" w:cs="Arial"/>
                <w:sz w:val="18"/>
                <w:szCs w:val="18"/>
              </w:rPr>
              <w:t>Over 3 years</w:t>
            </w:r>
            <w:bookmarkEnd w:id="1355"/>
          </w:p>
        </w:tc>
        <w:tc>
          <w:tcPr>
            <w:tcW w:w="1134" w:type="dxa"/>
          </w:tcPr>
          <w:p w14:paraId="14301536" w14:textId="55922A8D" w:rsidR="00B47ED1" w:rsidRPr="00EA22B8" w:rsidRDefault="00B47ED1" w:rsidP="00F23FC5">
            <w:pPr>
              <w:pStyle w:val="TH"/>
              <w:spacing w:line="240" w:lineRule="auto"/>
              <w:jc w:val="right"/>
              <w:rPr>
                <w:rFonts w:asciiTheme="minorHAnsi" w:hAnsiTheme="minorHAnsi" w:cs="Arial"/>
                <w:sz w:val="18"/>
                <w:szCs w:val="18"/>
              </w:rPr>
            </w:pPr>
            <w:bookmarkStart w:id="1356" w:name="_Toc4062608"/>
            <w:r w:rsidRPr="00EA22B8">
              <w:rPr>
                <w:rFonts w:asciiTheme="minorHAnsi" w:hAnsiTheme="minorHAnsi" w:cs="Arial"/>
                <w:sz w:val="18"/>
                <w:szCs w:val="18"/>
              </w:rPr>
              <w:t>Total</w:t>
            </w:r>
            <w:bookmarkEnd w:id="1356"/>
          </w:p>
        </w:tc>
      </w:tr>
      <w:tr w:rsidR="00B47ED1" w:rsidRPr="006911BE" w14:paraId="3529398F" w14:textId="77777777" w:rsidTr="00864F78">
        <w:trPr>
          <w:trHeight w:hRule="exact" w:val="264"/>
          <w:jc w:val="center"/>
        </w:trPr>
        <w:tc>
          <w:tcPr>
            <w:tcW w:w="2982" w:type="dxa"/>
          </w:tcPr>
          <w:p w14:paraId="0E54ABA0" w14:textId="77777777" w:rsidR="00B47ED1" w:rsidRPr="00EA22B8" w:rsidRDefault="00B47ED1">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6148C315" w14:textId="70E37F19" w:rsidR="00B47ED1" w:rsidRPr="00EA22B8" w:rsidRDefault="00B47ED1" w:rsidP="00F23FC5">
            <w:pPr>
              <w:pStyle w:val="TH"/>
              <w:spacing w:line="240" w:lineRule="auto"/>
              <w:jc w:val="right"/>
              <w:rPr>
                <w:rFonts w:asciiTheme="minorHAnsi" w:hAnsiTheme="minorHAnsi" w:cs="Arial"/>
                <w:sz w:val="18"/>
                <w:szCs w:val="18"/>
              </w:rPr>
            </w:pPr>
            <w:bookmarkStart w:id="1357" w:name="_Toc4062609"/>
            <w:r w:rsidRPr="00EA22B8">
              <w:rPr>
                <w:rFonts w:asciiTheme="minorHAnsi" w:hAnsiTheme="minorHAnsi" w:cs="Arial"/>
                <w:bCs/>
                <w:sz w:val="18"/>
                <w:szCs w:val="18"/>
              </w:rPr>
              <w:t>HRK ‘000</w:t>
            </w:r>
            <w:bookmarkEnd w:id="1357"/>
          </w:p>
        </w:tc>
        <w:tc>
          <w:tcPr>
            <w:tcW w:w="1134" w:type="dxa"/>
            <w:vAlign w:val="bottom"/>
          </w:tcPr>
          <w:p w14:paraId="3F70F20B" w14:textId="77777777" w:rsidR="00B47ED1" w:rsidRPr="00EA22B8" w:rsidRDefault="00B47ED1" w:rsidP="00F23FC5">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6B025BAC" w14:textId="2A7EEFC0" w:rsidR="00B47ED1" w:rsidRPr="00EA22B8" w:rsidRDefault="00B47ED1" w:rsidP="00F23FC5">
            <w:pPr>
              <w:pStyle w:val="TH"/>
              <w:spacing w:line="240" w:lineRule="auto"/>
              <w:jc w:val="right"/>
              <w:rPr>
                <w:rFonts w:asciiTheme="minorHAnsi" w:hAnsiTheme="minorHAnsi" w:cs="Arial"/>
                <w:sz w:val="18"/>
                <w:szCs w:val="18"/>
              </w:rPr>
            </w:pPr>
            <w:bookmarkStart w:id="1358" w:name="_Toc4062610"/>
            <w:r w:rsidRPr="00EA22B8">
              <w:rPr>
                <w:rFonts w:asciiTheme="minorHAnsi" w:hAnsiTheme="minorHAnsi" w:cs="Arial"/>
                <w:bCs/>
                <w:sz w:val="18"/>
                <w:szCs w:val="18"/>
              </w:rPr>
              <w:t>HRK ‘000</w:t>
            </w:r>
            <w:bookmarkEnd w:id="1358"/>
          </w:p>
        </w:tc>
        <w:tc>
          <w:tcPr>
            <w:tcW w:w="1134" w:type="dxa"/>
            <w:vAlign w:val="bottom"/>
          </w:tcPr>
          <w:p w14:paraId="5483C0DB" w14:textId="39BA0BFB" w:rsidR="00B47ED1" w:rsidRPr="00EA22B8" w:rsidRDefault="00B47ED1" w:rsidP="00F23FC5">
            <w:pPr>
              <w:pStyle w:val="TH"/>
              <w:spacing w:line="240" w:lineRule="auto"/>
              <w:jc w:val="right"/>
              <w:rPr>
                <w:rFonts w:asciiTheme="minorHAnsi" w:hAnsiTheme="minorHAnsi" w:cs="Arial"/>
                <w:sz w:val="18"/>
                <w:szCs w:val="18"/>
              </w:rPr>
            </w:pPr>
            <w:bookmarkStart w:id="1359" w:name="_Toc4062611"/>
            <w:r w:rsidRPr="00EA22B8">
              <w:rPr>
                <w:rFonts w:asciiTheme="minorHAnsi" w:hAnsiTheme="minorHAnsi" w:cs="Arial"/>
                <w:bCs/>
                <w:sz w:val="18"/>
                <w:szCs w:val="18"/>
              </w:rPr>
              <w:t>HRK ‘000</w:t>
            </w:r>
            <w:bookmarkEnd w:id="1359"/>
          </w:p>
        </w:tc>
        <w:tc>
          <w:tcPr>
            <w:tcW w:w="1134" w:type="dxa"/>
            <w:vAlign w:val="bottom"/>
          </w:tcPr>
          <w:p w14:paraId="5D8A76A3" w14:textId="48744925" w:rsidR="00B47ED1" w:rsidRPr="00EA22B8" w:rsidRDefault="00B47ED1" w:rsidP="00F23FC5">
            <w:pPr>
              <w:pStyle w:val="TH"/>
              <w:tabs>
                <w:tab w:val="clear" w:pos="1202"/>
                <w:tab w:val="right" w:pos="1263"/>
              </w:tabs>
              <w:spacing w:line="240" w:lineRule="auto"/>
              <w:jc w:val="right"/>
              <w:rPr>
                <w:rFonts w:asciiTheme="minorHAnsi" w:hAnsiTheme="minorHAnsi" w:cs="Arial"/>
                <w:sz w:val="18"/>
                <w:szCs w:val="18"/>
              </w:rPr>
            </w:pPr>
            <w:bookmarkStart w:id="1360" w:name="_Toc4062612"/>
            <w:r w:rsidRPr="00EA22B8">
              <w:rPr>
                <w:rFonts w:asciiTheme="minorHAnsi" w:hAnsiTheme="minorHAnsi" w:cs="Arial"/>
                <w:bCs/>
                <w:sz w:val="18"/>
                <w:szCs w:val="18"/>
              </w:rPr>
              <w:t>HRK ‘000</w:t>
            </w:r>
            <w:bookmarkEnd w:id="1360"/>
          </w:p>
        </w:tc>
        <w:tc>
          <w:tcPr>
            <w:tcW w:w="1134" w:type="dxa"/>
            <w:vAlign w:val="bottom"/>
          </w:tcPr>
          <w:p w14:paraId="23F62654" w14:textId="546A1FAD" w:rsidR="00B47ED1" w:rsidRPr="00EA22B8" w:rsidRDefault="00B47ED1" w:rsidP="00F23FC5">
            <w:pPr>
              <w:pStyle w:val="TH"/>
              <w:spacing w:line="240" w:lineRule="auto"/>
              <w:jc w:val="right"/>
              <w:rPr>
                <w:rFonts w:asciiTheme="minorHAnsi" w:hAnsiTheme="minorHAnsi" w:cs="Arial"/>
                <w:sz w:val="18"/>
                <w:szCs w:val="18"/>
              </w:rPr>
            </w:pPr>
            <w:bookmarkStart w:id="1361" w:name="_Toc4062613"/>
            <w:r w:rsidRPr="00EA22B8">
              <w:rPr>
                <w:rFonts w:asciiTheme="minorHAnsi" w:hAnsiTheme="minorHAnsi" w:cs="Arial"/>
                <w:bCs/>
                <w:sz w:val="18"/>
                <w:szCs w:val="18"/>
              </w:rPr>
              <w:t>HRK ‘000</w:t>
            </w:r>
            <w:bookmarkEnd w:id="1361"/>
          </w:p>
        </w:tc>
      </w:tr>
      <w:tr w:rsidR="00B47ED1" w:rsidRPr="006911BE" w14:paraId="36940AB0" w14:textId="77777777" w:rsidTr="00864F78">
        <w:trPr>
          <w:trHeight w:hRule="exact" w:val="264"/>
          <w:jc w:val="center"/>
        </w:trPr>
        <w:tc>
          <w:tcPr>
            <w:tcW w:w="2982" w:type="dxa"/>
            <w:vAlign w:val="bottom"/>
          </w:tcPr>
          <w:p w14:paraId="09920303" w14:textId="20C498D7" w:rsidR="00B47ED1" w:rsidRPr="00EA22B8" w:rsidRDefault="00B47ED1" w:rsidP="00F23FC5">
            <w:pPr>
              <w:pStyle w:val="TT"/>
              <w:spacing w:line="240" w:lineRule="auto"/>
              <w:rPr>
                <w:rFonts w:asciiTheme="minorHAnsi" w:hAnsiTheme="minorHAnsi" w:cs="Arial"/>
                <w:b/>
                <w:bCs/>
                <w:sz w:val="18"/>
                <w:szCs w:val="18"/>
              </w:rPr>
            </w:pPr>
            <w:bookmarkStart w:id="1362" w:name="_Toc4062614"/>
            <w:r w:rsidRPr="00EA22B8">
              <w:rPr>
                <w:rFonts w:asciiTheme="minorHAnsi" w:hAnsiTheme="minorHAnsi" w:cs="Arial"/>
                <w:b/>
                <w:bCs/>
                <w:sz w:val="18"/>
                <w:szCs w:val="18"/>
              </w:rPr>
              <w:t>Financial liabilities</w:t>
            </w:r>
            <w:bookmarkEnd w:id="1362"/>
          </w:p>
        </w:tc>
        <w:tc>
          <w:tcPr>
            <w:tcW w:w="991" w:type="dxa"/>
            <w:vAlign w:val="bottom"/>
          </w:tcPr>
          <w:p w14:paraId="418A3852"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E9F7E66"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77C0FC5F"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419EC950" w14:textId="77777777" w:rsidR="00B47ED1" w:rsidRPr="00EA22B8" w:rsidRDefault="00B47ED1" w:rsidP="00F23FC5">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039DE532" w14:textId="77777777" w:rsidR="00B47ED1" w:rsidRPr="00EA22B8" w:rsidRDefault="00B47ED1" w:rsidP="00F23FC5">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5B6E6E8D" w14:textId="77777777" w:rsidR="00B47ED1" w:rsidRPr="00EA22B8" w:rsidRDefault="00B47ED1" w:rsidP="00F23FC5">
            <w:pPr>
              <w:pStyle w:val="TT"/>
              <w:tabs>
                <w:tab w:val="clear" w:pos="1202"/>
              </w:tabs>
              <w:spacing w:line="240" w:lineRule="auto"/>
              <w:jc w:val="right"/>
              <w:rPr>
                <w:rFonts w:asciiTheme="minorHAnsi" w:hAnsiTheme="minorHAnsi" w:cs="Arial"/>
                <w:b/>
                <w:bCs/>
                <w:sz w:val="18"/>
                <w:szCs w:val="18"/>
              </w:rPr>
            </w:pPr>
          </w:p>
        </w:tc>
      </w:tr>
      <w:tr w:rsidR="00EF1491" w:rsidRPr="006911BE" w14:paraId="5F25DE58" w14:textId="77777777" w:rsidTr="008A7296">
        <w:trPr>
          <w:trHeight w:hRule="exact" w:val="227"/>
          <w:jc w:val="center"/>
        </w:trPr>
        <w:tc>
          <w:tcPr>
            <w:tcW w:w="2982" w:type="dxa"/>
            <w:vAlign w:val="bottom"/>
          </w:tcPr>
          <w:p w14:paraId="686AD841" w14:textId="7F3F2D24" w:rsidR="00EF1491" w:rsidRPr="00EA22B8" w:rsidRDefault="00EF1491" w:rsidP="00EF1491">
            <w:pPr>
              <w:pStyle w:val="Header"/>
              <w:tabs>
                <w:tab w:val="right" w:pos="1202"/>
              </w:tabs>
              <w:outlineLvl w:val="0"/>
              <w:rPr>
                <w:rFonts w:asciiTheme="minorHAnsi" w:hAnsiTheme="minorHAnsi" w:cs="Arial"/>
                <w:i w:val="0"/>
                <w:sz w:val="18"/>
                <w:szCs w:val="18"/>
                <w:lang w:val="en-GB"/>
              </w:rPr>
            </w:pPr>
            <w:bookmarkStart w:id="1363" w:name="_Toc4062615"/>
            <w:r w:rsidRPr="00EA22B8">
              <w:rPr>
                <w:rFonts w:asciiTheme="minorHAnsi" w:hAnsiTheme="minorHAnsi" w:cs="Arial"/>
                <w:i w:val="0"/>
                <w:sz w:val="18"/>
                <w:szCs w:val="18"/>
                <w:lang w:val="en-GB"/>
              </w:rPr>
              <w:t>Deposits from customers</w:t>
            </w:r>
            <w:bookmarkEnd w:id="1363"/>
          </w:p>
        </w:tc>
        <w:tc>
          <w:tcPr>
            <w:tcW w:w="991" w:type="dxa"/>
            <w:tcBorders>
              <w:top w:val="nil"/>
              <w:left w:val="nil"/>
              <w:bottom w:val="nil"/>
              <w:right w:val="nil"/>
            </w:tcBorders>
            <w:shd w:val="clear" w:color="auto" w:fill="auto"/>
            <w:vAlign w:val="bottom"/>
          </w:tcPr>
          <w:p w14:paraId="65F7190B" w14:textId="602A16C7"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787</w:t>
            </w:r>
            <w:r>
              <w:rPr>
                <w:rFonts w:ascii="Calibri" w:hAnsi="Calibri"/>
                <w:color w:val="000000"/>
                <w:sz w:val="18"/>
                <w:szCs w:val="18"/>
              </w:rPr>
              <w:t>,</w:t>
            </w:r>
            <w:r w:rsidRPr="00DF51FB">
              <w:rPr>
                <w:rFonts w:ascii="Calibri" w:hAnsi="Calibri"/>
                <w:color w:val="000000"/>
                <w:sz w:val="18"/>
                <w:szCs w:val="18"/>
              </w:rPr>
              <w:t>664</w:t>
            </w:r>
          </w:p>
        </w:tc>
        <w:tc>
          <w:tcPr>
            <w:tcW w:w="1134" w:type="dxa"/>
            <w:tcBorders>
              <w:top w:val="nil"/>
              <w:left w:val="nil"/>
              <w:bottom w:val="nil"/>
              <w:right w:val="nil"/>
            </w:tcBorders>
            <w:shd w:val="clear" w:color="auto" w:fill="auto"/>
            <w:vAlign w:val="bottom"/>
          </w:tcPr>
          <w:p w14:paraId="53889642" w14:textId="50577E80"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526</w:t>
            </w:r>
          </w:p>
        </w:tc>
        <w:tc>
          <w:tcPr>
            <w:tcW w:w="1134" w:type="dxa"/>
            <w:tcBorders>
              <w:top w:val="nil"/>
              <w:left w:val="nil"/>
              <w:bottom w:val="nil"/>
              <w:right w:val="nil"/>
            </w:tcBorders>
            <w:shd w:val="clear" w:color="auto" w:fill="auto"/>
            <w:vAlign w:val="bottom"/>
          </w:tcPr>
          <w:p w14:paraId="39F944F5" w14:textId="66A765A3"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75</w:t>
            </w:r>
            <w:r>
              <w:rPr>
                <w:rFonts w:ascii="Calibri" w:hAnsi="Calibri"/>
                <w:color w:val="000000"/>
                <w:sz w:val="18"/>
                <w:szCs w:val="18"/>
              </w:rPr>
              <w:t>,</w:t>
            </w:r>
            <w:r w:rsidRPr="00DF51FB">
              <w:rPr>
                <w:rFonts w:ascii="Calibri" w:hAnsi="Calibri"/>
                <w:color w:val="000000"/>
                <w:sz w:val="18"/>
                <w:szCs w:val="18"/>
              </w:rPr>
              <w:t>995</w:t>
            </w:r>
          </w:p>
        </w:tc>
        <w:tc>
          <w:tcPr>
            <w:tcW w:w="1134" w:type="dxa"/>
            <w:tcBorders>
              <w:top w:val="nil"/>
              <w:left w:val="nil"/>
              <w:bottom w:val="nil"/>
              <w:right w:val="nil"/>
            </w:tcBorders>
            <w:shd w:val="clear" w:color="auto" w:fill="auto"/>
            <w:vAlign w:val="bottom"/>
          </w:tcPr>
          <w:p w14:paraId="2AD742D2" w14:textId="0BFA6D8D"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57</w:t>
            </w:r>
            <w:r>
              <w:rPr>
                <w:rFonts w:ascii="Calibri" w:hAnsi="Calibri"/>
                <w:color w:val="000000"/>
                <w:sz w:val="18"/>
                <w:szCs w:val="18"/>
              </w:rPr>
              <w:t>,</w:t>
            </w:r>
            <w:r w:rsidRPr="00DF51FB">
              <w:rPr>
                <w:rFonts w:ascii="Calibri" w:hAnsi="Calibri"/>
                <w:color w:val="000000"/>
                <w:sz w:val="18"/>
                <w:szCs w:val="18"/>
              </w:rPr>
              <w:t>212</w:t>
            </w:r>
          </w:p>
        </w:tc>
        <w:tc>
          <w:tcPr>
            <w:tcW w:w="1134" w:type="dxa"/>
            <w:tcBorders>
              <w:top w:val="nil"/>
              <w:left w:val="nil"/>
              <w:bottom w:val="nil"/>
              <w:right w:val="nil"/>
            </w:tcBorders>
            <w:shd w:val="clear" w:color="auto" w:fill="auto"/>
            <w:vAlign w:val="bottom"/>
          </w:tcPr>
          <w:p w14:paraId="1F2B47A2" w14:textId="1B246521"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34</w:t>
            </w:r>
            <w:r>
              <w:rPr>
                <w:rFonts w:ascii="Calibri" w:hAnsi="Calibri"/>
                <w:color w:val="000000"/>
                <w:sz w:val="18"/>
                <w:szCs w:val="18"/>
              </w:rPr>
              <w:t>,</w:t>
            </w:r>
            <w:r w:rsidRPr="00DF51FB">
              <w:rPr>
                <w:rFonts w:ascii="Calibri" w:hAnsi="Calibri"/>
                <w:color w:val="000000"/>
                <w:sz w:val="18"/>
                <w:szCs w:val="18"/>
              </w:rPr>
              <w:t>996</w:t>
            </w:r>
          </w:p>
        </w:tc>
        <w:tc>
          <w:tcPr>
            <w:tcW w:w="1134" w:type="dxa"/>
            <w:tcBorders>
              <w:top w:val="nil"/>
              <w:left w:val="nil"/>
              <w:bottom w:val="nil"/>
              <w:right w:val="nil"/>
            </w:tcBorders>
            <w:shd w:val="clear" w:color="auto" w:fill="auto"/>
            <w:vAlign w:val="bottom"/>
          </w:tcPr>
          <w:p w14:paraId="5A67E76B" w14:textId="1B7CBEA0"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974</w:t>
            </w:r>
            <w:r>
              <w:rPr>
                <w:rFonts w:ascii="Calibri" w:hAnsi="Calibri"/>
                <w:color w:val="000000"/>
                <w:sz w:val="18"/>
                <w:szCs w:val="18"/>
              </w:rPr>
              <w:t>,</w:t>
            </w:r>
            <w:r w:rsidRPr="00DF51FB">
              <w:rPr>
                <w:rFonts w:ascii="Calibri" w:hAnsi="Calibri"/>
                <w:color w:val="000000"/>
                <w:sz w:val="18"/>
                <w:szCs w:val="18"/>
              </w:rPr>
              <w:t>393</w:t>
            </w:r>
          </w:p>
        </w:tc>
      </w:tr>
      <w:tr w:rsidR="00EF1491" w:rsidRPr="006911BE" w14:paraId="5937FB01" w14:textId="77777777" w:rsidTr="008A7296">
        <w:trPr>
          <w:trHeight w:hRule="exact" w:val="227"/>
          <w:jc w:val="center"/>
        </w:trPr>
        <w:tc>
          <w:tcPr>
            <w:tcW w:w="2982" w:type="dxa"/>
            <w:vAlign w:val="bottom"/>
          </w:tcPr>
          <w:p w14:paraId="4ACFB414" w14:textId="26AAD3B6" w:rsidR="00EF1491" w:rsidRPr="00EA22B8" w:rsidRDefault="00EF1491" w:rsidP="00EF1491">
            <w:pPr>
              <w:pStyle w:val="Header"/>
              <w:tabs>
                <w:tab w:val="right" w:pos="1202"/>
              </w:tabs>
              <w:outlineLvl w:val="0"/>
              <w:rPr>
                <w:rFonts w:asciiTheme="minorHAnsi" w:hAnsiTheme="minorHAnsi" w:cs="Arial"/>
                <w:i w:val="0"/>
                <w:sz w:val="18"/>
                <w:szCs w:val="18"/>
                <w:lang w:val="en-GB"/>
              </w:rPr>
            </w:pPr>
            <w:bookmarkStart w:id="1364" w:name="_Toc4062616"/>
            <w:r w:rsidRPr="00EA22B8">
              <w:rPr>
                <w:rFonts w:asciiTheme="minorHAnsi" w:hAnsiTheme="minorHAnsi" w:cs="Arial"/>
                <w:i w:val="0"/>
                <w:sz w:val="18"/>
                <w:szCs w:val="18"/>
                <w:lang w:val="en-GB"/>
              </w:rPr>
              <w:t>Borrowings</w:t>
            </w:r>
            <w:bookmarkEnd w:id="1364"/>
          </w:p>
        </w:tc>
        <w:tc>
          <w:tcPr>
            <w:tcW w:w="991" w:type="dxa"/>
            <w:tcBorders>
              <w:top w:val="nil"/>
              <w:left w:val="nil"/>
              <w:bottom w:val="nil"/>
              <w:right w:val="nil"/>
            </w:tcBorders>
            <w:shd w:val="clear" w:color="auto" w:fill="auto"/>
            <w:vAlign w:val="bottom"/>
          </w:tcPr>
          <w:p w14:paraId="1D3C4280" w14:textId="59759FF1"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215</w:t>
            </w:r>
            <w:r>
              <w:rPr>
                <w:rFonts w:ascii="Calibri" w:hAnsi="Calibri"/>
                <w:color w:val="000000"/>
                <w:sz w:val="18"/>
                <w:szCs w:val="18"/>
              </w:rPr>
              <w:t>,</w:t>
            </w:r>
            <w:r w:rsidRPr="00DF51FB">
              <w:rPr>
                <w:rFonts w:ascii="Calibri" w:hAnsi="Calibri"/>
                <w:color w:val="000000"/>
                <w:sz w:val="18"/>
                <w:szCs w:val="18"/>
              </w:rPr>
              <w:t>012</w:t>
            </w:r>
          </w:p>
        </w:tc>
        <w:tc>
          <w:tcPr>
            <w:tcW w:w="1134" w:type="dxa"/>
            <w:tcBorders>
              <w:top w:val="nil"/>
              <w:left w:val="nil"/>
              <w:bottom w:val="nil"/>
              <w:right w:val="nil"/>
            </w:tcBorders>
            <w:shd w:val="clear" w:color="auto" w:fill="auto"/>
            <w:vAlign w:val="bottom"/>
          </w:tcPr>
          <w:p w14:paraId="2BCFFD2C" w14:textId="77F2C17A"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390</w:t>
            </w:r>
            <w:r>
              <w:rPr>
                <w:rFonts w:ascii="Calibri" w:hAnsi="Calibri"/>
                <w:color w:val="000000"/>
                <w:sz w:val="18"/>
                <w:szCs w:val="18"/>
              </w:rPr>
              <w:t>,</w:t>
            </w:r>
            <w:r w:rsidRPr="00DF51FB">
              <w:rPr>
                <w:rFonts w:ascii="Calibri" w:hAnsi="Calibri"/>
                <w:color w:val="000000"/>
                <w:sz w:val="18"/>
                <w:szCs w:val="18"/>
              </w:rPr>
              <w:t>277</w:t>
            </w:r>
          </w:p>
        </w:tc>
        <w:tc>
          <w:tcPr>
            <w:tcW w:w="1134" w:type="dxa"/>
            <w:tcBorders>
              <w:top w:val="nil"/>
              <w:left w:val="nil"/>
              <w:bottom w:val="nil"/>
              <w:right w:val="nil"/>
            </w:tcBorders>
            <w:shd w:val="clear" w:color="auto" w:fill="auto"/>
            <w:vAlign w:val="bottom"/>
          </w:tcPr>
          <w:p w14:paraId="65303E33" w14:textId="1E8F0B65"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w:t>
            </w:r>
            <w:r>
              <w:rPr>
                <w:rFonts w:ascii="Calibri" w:hAnsi="Calibri"/>
                <w:color w:val="000000"/>
                <w:sz w:val="18"/>
                <w:szCs w:val="18"/>
              </w:rPr>
              <w:t>,</w:t>
            </w:r>
            <w:r w:rsidRPr="00DF51FB">
              <w:rPr>
                <w:rFonts w:ascii="Calibri" w:hAnsi="Calibri"/>
                <w:color w:val="000000"/>
                <w:sz w:val="18"/>
                <w:szCs w:val="18"/>
              </w:rPr>
              <w:t>872</w:t>
            </w:r>
            <w:r>
              <w:rPr>
                <w:rFonts w:ascii="Calibri" w:hAnsi="Calibri"/>
                <w:color w:val="000000"/>
                <w:sz w:val="18"/>
                <w:szCs w:val="18"/>
              </w:rPr>
              <w:t>,</w:t>
            </w:r>
            <w:r w:rsidRPr="00DF51FB">
              <w:rPr>
                <w:rFonts w:ascii="Calibri" w:hAnsi="Calibri"/>
                <w:color w:val="000000"/>
                <w:sz w:val="18"/>
                <w:szCs w:val="18"/>
              </w:rPr>
              <w:t>218</w:t>
            </w:r>
          </w:p>
        </w:tc>
        <w:tc>
          <w:tcPr>
            <w:tcW w:w="1134" w:type="dxa"/>
            <w:tcBorders>
              <w:top w:val="nil"/>
              <w:left w:val="nil"/>
              <w:bottom w:val="nil"/>
              <w:right w:val="nil"/>
            </w:tcBorders>
            <w:shd w:val="clear" w:color="auto" w:fill="auto"/>
            <w:vAlign w:val="bottom"/>
          </w:tcPr>
          <w:p w14:paraId="06CF13BB" w14:textId="4119D7BA"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5</w:t>
            </w:r>
            <w:r>
              <w:rPr>
                <w:rFonts w:ascii="Calibri" w:hAnsi="Calibri"/>
                <w:color w:val="000000"/>
                <w:sz w:val="18"/>
                <w:szCs w:val="18"/>
              </w:rPr>
              <w:t>,</w:t>
            </w:r>
            <w:r w:rsidRPr="00DF51FB">
              <w:rPr>
                <w:rFonts w:ascii="Calibri" w:hAnsi="Calibri"/>
                <w:color w:val="000000"/>
                <w:sz w:val="18"/>
                <w:szCs w:val="18"/>
              </w:rPr>
              <w:t>985</w:t>
            </w:r>
            <w:r>
              <w:rPr>
                <w:rFonts w:ascii="Calibri" w:hAnsi="Calibri"/>
                <w:color w:val="000000"/>
                <w:sz w:val="18"/>
                <w:szCs w:val="18"/>
              </w:rPr>
              <w:t>,</w:t>
            </w:r>
            <w:r w:rsidRPr="00DF51FB">
              <w:rPr>
                <w:rFonts w:ascii="Calibri" w:hAnsi="Calibri"/>
                <w:color w:val="000000"/>
                <w:sz w:val="18"/>
                <w:szCs w:val="18"/>
              </w:rPr>
              <w:t>297</w:t>
            </w:r>
          </w:p>
        </w:tc>
        <w:tc>
          <w:tcPr>
            <w:tcW w:w="1134" w:type="dxa"/>
            <w:tcBorders>
              <w:top w:val="nil"/>
              <w:left w:val="nil"/>
              <w:bottom w:val="nil"/>
              <w:right w:val="nil"/>
            </w:tcBorders>
            <w:shd w:val="clear" w:color="auto" w:fill="auto"/>
            <w:vAlign w:val="bottom"/>
          </w:tcPr>
          <w:p w14:paraId="5134A14F" w14:textId="42ED189E"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351</w:t>
            </w:r>
            <w:r>
              <w:rPr>
                <w:rFonts w:ascii="Calibri" w:hAnsi="Calibri"/>
                <w:color w:val="000000"/>
                <w:sz w:val="18"/>
                <w:szCs w:val="18"/>
              </w:rPr>
              <w:t>,</w:t>
            </w:r>
            <w:r w:rsidRPr="00DF51FB">
              <w:rPr>
                <w:rFonts w:ascii="Calibri" w:hAnsi="Calibri"/>
                <w:color w:val="000000"/>
                <w:sz w:val="18"/>
                <w:szCs w:val="18"/>
              </w:rPr>
              <w:t>468</w:t>
            </w:r>
          </w:p>
        </w:tc>
        <w:tc>
          <w:tcPr>
            <w:tcW w:w="1134" w:type="dxa"/>
            <w:tcBorders>
              <w:top w:val="nil"/>
              <w:left w:val="nil"/>
              <w:bottom w:val="nil"/>
              <w:right w:val="nil"/>
            </w:tcBorders>
            <w:shd w:val="clear" w:color="auto" w:fill="auto"/>
            <w:vAlign w:val="bottom"/>
          </w:tcPr>
          <w:p w14:paraId="6B1D2C43" w14:textId="0782437B"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color w:val="000000"/>
                <w:sz w:val="18"/>
                <w:szCs w:val="18"/>
              </w:rPr>
              <w:t>17</w:t>
            </w:r>
            <w:r>
              <w:rPr>
                <w:rFonts w:ascii="Calibri" w:hAnsi="Calibri"/>
                <w:color w:val="000000"/>
                <w:sz w:val="18"/>
                <w:szCs w:val="18"/>
              </w:rPr>
              <w:t>,</w:t>
            </w:r>
            <w:r w:rsidRPr="00DF51FB">
              <w:rPr>
                <w:rFonts w:ascii="Calibri" w:hAnsi="Calibri"/>
                <w:color w:val="000000"/>
                <w:sz w:val="18"/>
                <w:szCs w:val="18"/>
              </w:rPr>
              <w:t>814</w:t>
            </w:r>
            <w:r>
              <w:rPr>
                <w:rFonts w:ascii="Calibri" w:hAnsi="Calibri"/>
                <w:color w:val="000000"/>
                <w:sz w:val="18"/>
                <w:szCs w:val="18"/>
              </w:rPr>
              <w:t>,</w:t>
            </w:r>
            <w:r w:rsidRPr="00DF51FB">
              <w:rPr>
                <w:rFonts w:ascii="Calibri" w:hAnsi="Calibri"/>
                <w:color w:val="000000"/>
                <w:sz w:val="18"/>
                <w:szCs w:val="18"/>
              </w:rPr>
              <w:t>272</w:t>
            </w:r>
          </w:p>
        </w:tc>
      </w:tr>
      <w:tr w:rsidR="00EF1491" w:rsidRPr="006911BE" w14:paraId="260046C5" w14:textId="77777777" w:rsidTr="00864F78">
        <w:trPr>
          <w:trHeight w:hRule="exact" w:val="442"/>
          <w:jc w:val="center"/>
        </w:trPr>
        <w:tc>
          <w:tcPr>
            <w:tcW w:w="2982" w:type="dxa"/>
            <w:vAlign w:val="bottom"/>
          </w:tcPr>
          <w:p w14:paraId="4E813FB9" w14:textId="67CCD4EC" w:rsidR="00EF1491" w:rsidRPr="00EA22B8" w:rsidRDefault="00EF1491" w:rsidP="00EF1491">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tcBorders>
              <w:top w:val="nil"/>
              <w:left w:val="nil"/>
              <w:right w:val="nil"/>
            </w:tcBorders>
            <w:shd w:val="clear" w:color="auto" w:fill="auto"/>
            <w:vAlign w:val="bottom"/>
          </w:tcPr>
          <w:p w14:paraId="4F7671D9" w14:textId="24E94C03"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50</w:t>
            </w:r>
            <w:r>
              <w:rPr>
                <w:rFonts w:ascii="Calibri" w:hAnsi="Calibri"/>
                <w:color w:val="000000"/>
                <w:sz w:val="18"/>
                <w:szCs w:val="18"/>
              </w:rPr>
              <w:t>,</w:t>
            </w:r>
            <w:r w:rsidRPr="00DF51FB">
              <w:rPr>
                <w:rFonts w:ascii="Calibri" w:hAnsi="Calibri"/>
                <w:color w:val="000000"/>
                <w:sz w:val="18"/>
                <w:szCs w:val="18"/>
              </w:rPr>
              <w:t>188</w:t>
            </w:r>
          </w:p>
        </w:tc>
        <w:tc>
          <w:tcPr>
            <w:tcW w:w="1134" w:type="dxa"/>
            <w:tcBorders>
              <w:top w:val="nil"/>
              <w:left w:val="nil"/>
              <w:right w:val="nil"/>
            </w:tcBorders>
            <w:shd w:val="clear" w:color="auto" w:fill="auto"/>
            <w:vAlign w:val="bottom"/>
          </w:tcPr>
          <w:p w14:paraId="0DFA8347" w14:textId="534E12E0"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3</w:t>
            </w:r>
            <w:r>
              <w:rPr>
                <w:rFonts w:ascii="Calibri" w:hAnsi="Calibri"/>
                <w:color w:val="000000"/>
                <w:sz w:val="18"/>
                <w:szCs w:val="18"/>
              </w:rPr>
              <w:t>,</w:t>
            </w:r>
            <w:r w:rsidRPr="00DF51FB">
              <w:rPr>
                <w:rFonts w:ascii="Calibri" w:hAnsi="Calibri"/>
                <w:color w:val="000000"/>
                <w:sz w:val="18"/>
                <w:szCs w:val="18"/>
              </w:rPr>
              <w:t>912</w:t>
            </w:r>
          </w:p>
        </w:tc>
        <w:tc>
          <w:tcPr>
            <w:tcW w:w="1134" w:type="dxa"/>
            <w:tcBorders>
              <w:top w:val="nil"/>
              <w:left w:val="nil"/>
              <w:right w:val="nil"/>
            </w:tcBorders>
            <w:shd w:val="clear" w:color="auto" w:fill="auto"/>
            <w:vAlign w:val="bottom"/>
          </w:tcPr>
          <w:p w14:paraId="5E8AEE6B" w14:textId="59C30122"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15</w:t>
            </w:r>
            <w:r>
              <w:rPr>
                <w:rFonts w:ascii="Calibri" w:hAnsi="Calibri"/>
                <w:color w:val="000000"/>
                <w:sz w:val="18"/>
                <w:szCs w:val="18"/>
              </w:rPr>
              <w:t>,</w:t>
            </w:r>
            <w:r w:rsidRPr="00DF51FB">
              <w:rPr>
                <w:rFonts w:ascii="Calibri" w:hAnsi="Calibri"/>
                <w:color w:val="000000"/>
                <w:sz w:val="18"/>
                <w:szCs w:val="18"/>
              </w:rPr>
              <w:t>485</w:t>
            </w:r>
          </w:p>
        </w:tc>
        <w:tc>
          <w:tcPr>
            <w:tcW w:w="1134" w:type="dxa"/>
            <w:tcBorders>
              <w:top w:val="nil"/>
              <w:left w:val="nil"/>
              <w:right w:val="nil"/>
            </w:tcBorders>
            <w:shd w:val="clear" w:color="auto" w:fill="auto"/>
            <w:vAlign w:val="bottom"/>
          </w:tcPr>
          <w:p w14:paraId="12E95E7C" w14:textId="4BF355BF"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19</w:t>
            </w:r>
            <w:r>
              <w:rPr>
                <w:rFonts w:ascii="Calibri" w:hAnsi="Calibri"/>
                <w:color w:val="000000"/>
                <w:sz w:val="18"/>
                <w:szCs w:val="18"/>
              </w:rPr>
              <w:t>,</w:t>
            </w:r>
            <w:r w:rsidRPr="00DF51FB">
              <w:rPr>
                <w:rFonts w:ascii="Calibri" w:hAnsi="Calibri"/>
                <w:color w:val="000000"/>
                <w:sz w:val="18"/>
                <w:szCs w:val="18"/>
              </w:rPr>
              <w:t>847</w:t>
            </w:r>
          </w:p>
        </w:tc>
        <w:tc>
          <w:tcPr>
            <w:tcW w:w="1134" w:type="dxa"/>
            <w:tcBorders>
              <w:top w:val="nil"/>
              <w:left w:val="nil"/>
              <w:right w:val="nil"/>
            </w:tcBorders>
            <w:shd w:val="clear" w:color="auto" w:fill="auto"/>
            <w:vAlign w:val="bottom"/>
          </w:tcPr>
          <w:p w14:paraId="1DDA65D5" w14:textId="563B5A1A"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18</w:t>
            </w:r>
            <w:r>
              <w:rPr>
                <w:rFonts w:ascii="Calibri" w:hAnsi="Calibri"/>
                <w:color w:val="000000"/>
                <w:sz w:val="18"/>
                <w:szCs w:val="18"/>
              </w:rPr>
              <w:t>,</w:t>
            </w:r>
            <w:r w:rsidRPr="00DF51FB">
              <w:rPr>
                <w:rFonts w:ascii="Calibri" w:hAnsi="Calibri"/>
                <w:color w:val="000000"/>
                <w:sz w:val="18"/>
                <w:szCs w:val="18"/>
              </w:rPr>
              <w:t>364</w:t>
            </w:r>
          </w:p>
        </w:tc>
        <w:tc>
          <w:tcPr>
            <w:tcW w:w="1134" w:type="dxa"/>
            <w:tcBorders>
              <w:top w:val="nil"/>
              <w:left w:val="nil"/>
              <w:right w:val="nil"/>
            </w:tcBorders>
            <w:shd w:val="clear" w:color="auto" w:fill="auto"/>
            <w:vAlign w:val="bottom"/>
          </w:tcPr>
          <w:p w14:paraId="5E816B5A" w14:textId="17C3D881" w:rsidR="00EF1491" w:rsidRPr="00EA22B8" w:rsidDel="00441EDF" w:rsidRDefault="00EF1491" w:rsidP="00EF1491">
            <w:pPr>
              <w:keepNext/>
              <w:keepLines/>
              <w:tabs>
                <w:tab w:val="decimal" w:pos="1202"/>
                <w:tab w:val="center" w:pos="4153"/>
                <w:tab w:val="right" w:pos="8306"/>
              </w:tabs>
              <w:jc w:val="right"/>
              <w:rPr>
                <w:rFonts w:asciiTheme="minorHAnsi" w:hAnsiTheme="minorHAnsi" w:cstheme="minorHAnsi"/>
                <w:sz w:val="18"/>
                <w:szCs w:val="18"/>
              </w:rPr>
            </w:pPr>
            <w:r w:rsidRPr="00DF51FB">
              <w:rPr>
                <w:rFonts w:ascii="Calibri" w:hAnsi="Calibri"/>
                <w:color w:val="000000"/>
                <w:sz w:val="18"/>
                <w:szCs w:val="18"/>
              </w:rPr>
              <w:t>107</w:t>
            </w:r>
            <w:r>
              <w:rPr>
                <w:rFonts w:ascii="Calibri" w:hAnsi="Calibri"/>
                <w:color w:val="000000"/>
                <w:sz w:val="18"/>
                <w:szCs w:val="18"/>
              </w:rPr>
              <w:t>,</w:t>
            </w:r>
            <w:r w:rsidRPr="00DF51FB">
              <w:rPr>
                <w:rFonts w:ascii="Calibri" w:hAnsi="Calibri"/>
                <w:color w:val="000000"/>
                <w:sz w:val="18"/>
                <w:szCs w:val="18"/>
              </w:rPr>
              <w:t>796</w:t>
            </w:r>
          </w:p>
        </w:tc>
      </w:tr>
      <w:tr w:rsidR="00EF1491" w:rsidRPr="006911BE" w14:paraId="55BAFE30" w14:textId="77777777" w:rsidTr="008A7296">
        <w:trPr>
          <w:trHeight w:hRule="exact" w:val="227"/>
          <w:jc w:val="center"/>
        </w:trPr>
        <w:tc>
          <w:tcPr>
            <w:tcW w:w="2982" w:type="dxa"/>
            <w:vAlign w:val="bottom"/>
          </w:tcPr>
          <w:p w14:paraId="1E9B396A" w14:textId="5B4DF02A" w:rsidR="00EF1491" w:rsidRPr="00EA22B8" w:rsidRDefault="00EF1491" w:rsidP="00EF1491">
            <w:pPr>
              <w:pStyle w:val="Header"/>
              <w:tabs>
                <w:tab w:val="right" w:pos="1202"/>
              </w:tabs>
              <w:outlineLvl w:val="0"/>
              <w:rPr>
                <w:rFonts w:asciiTheme="minorHAnsi" w:hAnsiTheme="minorHAnsi" w:cs="Arial"/>
                <w:i w:val="0"/>
                <w:sz w:val="18"/>
                <w:szCs w:val="18"/>
                <w:lang w:val="en-GB"/>
              </w:rPr>
            </w:pPr>
            <w:bookmarkStart w:id="1365" w:name="_Toc4062618"/>
            <w:r w:rsidRPr="00EA22B8">
              <w:rPr>
                <w:rFonts w:asciiTheme="minorHAnsi" w:hAnsiTheme="minorHAnsi" w:cs="Arial"/>
                <w:i w:val="0"/>
                <w:sz w:val="18"/>
                <w:szCs w:val="18"/>
                <w:lang w:val="en-GB"/>
              </w:rPr>
              <w:t>Other liabilities</w:t>
            </w:r>
            <w:bookmarkEnd w:id="1365"/>
          </w:p>
        </w:tc>
        <w:tc>
          <w:tcPr>
            <w:tcW w:w="991" w:type="dxa"/>
            <w:tcBorders>
              <w:top w:val="nil"/>
              <w:left w:val="nil"/>
              <w:bottom w:val="single" w:sz="4" w:space="0" w:color="auto"/>
              <w:right w:val="nil"/>
            </w:tcBorders>
            <w:shd w:val="clear" w:color="auto" w:fill="auto"/>
            <w:vAlign w:val="bottom"/>
          </w:tcPr>
          <w:p w14:paraId="43F668A8" w14:textId="2250EB6E"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181</w:t>
            </w:r>
            <w:r>
              <w:rPr>
                <w:rFonts w:ascii="Calibri" w:hAnsi="Calibri"/>
                <w:color w:val="000000"/>
                <w:sz w:val="18"/>
                <w:szCs w:val="18"/>
              </w:rPr>
              <w:t>,</w:t>
            </w:r>
            <w:r w:rsidRPr="00DF51FB">
              <w:rPr>
                <w:rFonts w:ascii="Calibri" w:hAnsi="Calibri"/>
                <w:color w:val="000000"/>
                <w:sz w:val="18"/>
                <w:szCs w:val="18"/>
              </w:rPr>
              <w:t>256</w:t>
            </w:r>
          </w:p>
        </w:tc>
        <w:tc>
          <w:tcPr>
            <w:tcW w:w="1134" w:type="dxa"/>
            <w:tcBorders>
              <w:top w:val="nil"/>
              <w:left w:val="nil"/>
              <w:bottom w:val="single" w:sz="4" w:space="0" w:color="auto"/>
              <w:right w:val="nil"/>
            </w:tcBorders>
            <w:shd w:val="clear" w:color="auto" w:fill="auto"/>
            <w:vAlign w:val="bottom"/>
          </w:tcPr>
          <w:p w14:paraId="5F19DB02" w14:textId="4F1DA053"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13</w:t>
            </w:r>
            <w:r>
              <w:rPr>
                <w:rFonts w:ascii="Calibri" w:hAnsi="Calibri"/>
                <w:color w:val="000000"/>
                <w:sz w:val="18"/>
                <w:szCs w:val="18"/>
              </w:rPr>
              <w:t>,</w:t>
            </w:r>
            <w:r w:rsidRPr="00DF51FB">
              <w:rPr>
                <w:rFonts w:ascii="Calibri" w:hAnsi="Calibri"/>
                <w:color w:val="000000"/>
                <w:sz w:val="18"/>
                <w:szCs w:val="18"/>
              </w:rPr>
              <w:t>470</w:t>
            </w:r>
          </w:p>
        </w:tc>
        <w:tc>
          <w:tcPr>
            <w:tcW w:w="1134" w:type="dxa"/>
            <w:tcBorders>
              <w:top w:val="nil"/>
              <w:left w:val="nil"/>
              <w:bottom w:val="single" w:sz="4" w:space="0" w:color="auto"/>
              <w:right w:val="nil"/>
            </w:tcBorders>
            <w:shd w:val="clear" w:color="auto" w:fill="auto"/>
            <w:vAlign w:val="bottom"/>
          </w:tcPr>
          <w:p w14:paraId="7DF3BDBB" w14:textId="0FB25CEF"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53</w:t>
            </w:r>
            <w:r>
              <w:rPr>
                <w:rFonts w:ascii="Calibri" w:hAnsi="Calibri"/>
                <w:color w:val="000000"/>
                <w:sz w:val="18"/>
                <w:szCs w:val="18"/>
              </w:rPr>
              <w:t>,</w:t>
            </w:r>
            <w:r w:rsidRPr="00DF51FB">
              <w:rPr>
                <w:rFonts w:ascii="Calibri" w:hAnsi="Calibri"/>
                <w:color w:val="000000"/>
                <w:sz w:val="18"/>
                <w:szCs w:val="18"/>
              </w:rPr>
              <w:t>316</w:t>
            </w:r>
          </w:p>
        </w:tc>
        <w:tc>
          <w:tcPr>
            <w:tcW w:w="1134" w:type="dxa"/>
            <w:tcBorders>
              <w:top w:val="nil"/>
              <w:left w:val="nil"/>
              <w:bottom w:val="single" w:sz="4" w:space="0" w:color="auto"/>
              <w:right w:val="nil"/>
            </w:tcBorders>
            <w:shd w:val="clear" w:color="auto" w:fill="auto"/>
            <w:vAlign w:val="bottom"/>
          </w:tcPr>
          <w:p w14:paraId="0AC29F41" w14:textId="55B67B17"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68</w:t>
            </w:r>
            <w:r>
              <w:rPr>
                <w:rFonts w:ascii="Calibri" w:hAnsi="Calibri"/>
                <w:color w:val="000000"/>
                <w:sz w:val="18"/>
                <w:szCs w:val="18"/>
              </w:rPr>
              <w:t>,</w:t>
            </w:r>
            <w:r w:rsidRPr="00DF51FB">
              <w:rPr>
                <w:rFonts w:ascii="Calibri" w:hAnsi="Calibri"/>
                <w:color w:val="000000"/>
                <w:sz w:val="18"/>
                <w:szCs w:val="18"/>
              </w:rPr>
              <w:t>338</w:t>
            </w:r>
          </w:p>
        </w:tc>
        <w:tc>
          <w:tcPr>
            <w:tcW w:w="1134" w:type="dxa"/>
            <w:tcBorders>
              <w:top w:val="nil"/>
              <w:left w:val="nil"/>
              <w:bottom w:val="single" w:sz="4" w:space="0" w:color="auto"/>
              <w:right w:val="nil"/>
            </w:tcBorders>
            <w:shd w:val="clear" w:color="auto" w:fill="auto"/>
            <w:vAlign w:val="bottom"/>
          </w:tcPr>
          <w:p w14:paraId="67643EE0" w14:textId="26BC2F0F"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63</w:t>
            </w:r>
            <w:r>
              <w:rPr>
                <w:rFonts w:ascii="Calibri" w:hAnsi="Calibri"/>
                <w:color w:val="000000"/>
                <w:sz w:val="18"/>
                <w:szCs w:val="18"/>
              </w:rPr>
              <w:t>,</w:t>
            </w:r>
            <w:r w:rsidRPr="00DF51FB">
              <w:rPr>
                <w:rFonts w:ascii="Calibri" w:hAnsi="Calibri"/>
                <w:color w:val="000000"/>
                <w:sz w:val="18"/>
                <w:szCs w:val="18"/>
              </w:rPr>
              <w:t>232</w:t>
            </w:r>
          </w:p>
        </w:tc>
        <w:tc>
          <w:tcPr>
            <w:tcW w:w="1134" w:type="dxa"/>
            <w:tcBorders>
              <w:top w:val="nil"/>
              <w:left w:val="nil"/>
              <w:bottom w:val="single" w:sz="4" w:space="0" w:color="auto"/>
              <w:right w:val="nil"/>
            </w:tcBorders>
            <w:shd w:val="clear" w:color="auto" w:fill="auto"/>
            <w:vAlign w:val="bottom"/>
          </w:tcPr>
          <w:p w14:paraId="0BCD1568" w14:textId="16116C51" w:rsidR="00EF1491" w:rsidRPr="00EA22B8" w:rsidRDefault="00EF1491" w:rsidP="00EF1491">
            <w:pPr>
              <w:tabs>
                <w:tab w:val="right" w:pos="1202"/>
                <w:tab w:val="center" w:pos="4153"/>
                <w:tab w:val="right" w:pos="8306"/>
              </w:tabs>
              <w:jc w:val="right"/>
              <w:outlineLvl w:val="0"/>
              <w:rPr>
                <w:rFonts w:asciiTheme="minorHAnsi" w:hAnsiTheme="minorHAnsi" w:cs="Arial"/>
                <w:sz w:val="18"/>
                <w:szCs w:val="18"/>
              </w:rPr>
            </w:pPr>
            <w:r w:rsidRPr="00DF51FB">
              <w:rPr>
                <w:rFonts w:ascii="Calibri" w:hAnsi="Calibri"/>
                <w:color w:val="000000"/>
                <w:sz w:val="18"/>
                <w:szCs w:val="18"/>
              </w:rPr>
              <w:t>379</w:t>
            </w:r>
            <w:r>
              <w:rPr>
                <w:rFonts w:ascii="Calibri" w:hAnsi="Calibri"/>
                <w:color w:val="000000"/>
                <w:sz w:val="18"/>
                <w:szCs w:val="18"/>
              </w:rPr>
              <w:t>,</w:t>
            </w:r>
            <w:r w:rsidRPr="00DF51FB">
              <w:rPr>
                <w:rFonts w:ascii="Calibri" w:hAnsi="Calibri"/>
                <w:color w:val="000000"/>
                <w:sz w:val="18"/>
                <w:szCs w:val="18"/>
              </w:rPr>
              <w:t>612</w:t>
            </w:r>
          </w:p>
        </w:tc>
      </w:tr>
      <w:tr w:rsidR="00EF1491" w:rsidRPr="006911BE" w14:paraId="409AD470" w14:textId="77777777" w:rsidTr="003239B0">
        <w:trPr>
          <w:trHeight w:hRule="exact" w:val="264"/>
          <w:jc w:val="center"/>
        </w:trPr>
        <w:tc>
          <w:tcPr>
            <w:tcW w:w="2982" w:type="dxa"/>
            <w:vAlign w:val="bottom"/>
          </w:tcPr>
          <w:p w14:paraId="01B65540" w14:textId="77777777" w:rsidR="00EF1491" w:rsidRPr="00EA22B8" w:rsidRDefault="00EF1491" w:rsidP="00EF1491">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4AF13B9C" w14:textId="1CCD9F21"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w:t>
            </w:r>
            <w:r>
              <w:rPr>
                <w:rFonts w:ascii="Calibri" w:hAnsi="Calibri"/>
                <w:b/>
                <w:bCs/>
                <w:color w:val="000000"/>
                <w:sz w:val="18"/>
                <w:szCs w:val="18"/>
              </w:rPr>
              <w:t>,</w:t>
            </w:r>
            <w:r w:rsidRPr="00DF51FB">
              <w:rPr>
                <w:rFonts w:ascii="Calibri" w:hAnsi="Calibri"/>
                <w:b/>
                <w:bCs/>
                <w:color w:val="000000"/>
                <w:sz w:val="18"/>
                <w:szCs w:val="18"/>
              </w:rPr>
              <w:t>234</w:t>
            </w:r>
            <w:r>
              <w:rPr>
                <w:rFonts w:ascii="Calibri" w:hAnsi="Calibri"/>
                <w:b/>
                <w:bCs/>
                <w:color w:val="000000"/>
                <w:sz w:val="18"/>
                <w:szCs w:val="18"/>
              </w:rPr>
              <w:t>,</w:t>
            </w:r>
            <w:r w:rsidRPr="00DF51FB">
              <w:rPr>
                <w:rFonts w:ascii="Calibri" w:hAnsi="Calibri"/>
                <w:b/>
                <w:bCs/>
                <w:color w:val="000000"/>
                <w:sz w:val="18"/>
                <w:szCs w:val="18"/>
              </w:rPr>
              <w:t>120</w:t>
            </w:r>
          </w:p>
        </w:tc>
        <w:tc>
          <w:tcPr>
            <w:tcW w:w="1134" w:type="dxa"/>
            <w:tcBorders>
              <w:top w:val="single" w:sz="4" w:space="0" w:color="auto"/>
              <w:left w:val="nil"/>
              <w:bottom w:val="single" w:sz="12" w:space="0" w:color="auto"/>
              <w:right w:val="nil"/>
            </w:tcBorders>
            <w:shd w:val="clear" w:color="auto" w:fill="auto"/>
            <w:vAlign w:val="bottom"/>
          </w:tcPr>
          <w:p w14:paraId="2388B4D4" w14:textId="1D55DDD5"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426</w:t>
            </w:r>
            <w:r>
              <w:rPr>
                <w:rFonts w:ascii="Calibri" w:hAnsi="Calibri"/>
                <w:b/>
                <w:bCs/>
                <w:color w:val="000000"/>
                <w:sz w:val="18"/>
                <w:szCs w:val="18"/>
              </w:rPr>
              <w:t>,</w:t>
            </w:r>
            <w:r w:rsidRPr="00DF51FB">
              <w:rPr>
                <w:rFonts w:ascii="Calibri" w:hAnsi="Calibri"/>
                <w:b/>
                <w:bCs/>
                <w:color w:val="000000"/>
                <w:sz w:val="18"/>
                <w:szCs w:val="18"/>
              </w:rPr>
              <w:t>185</w:t>
            </w:r>
          </w:p>
        </w:tc>
        <w:tc>
          <w:tcPr>
            <w:tcW w:w="1134" w:type="dxa"/>
            <w:tcBorders>
              <w:top w:val="single" w:sz="4" w:space="0" w:color="auto"/>
              <w:left w:val="nil"/>
              <w:bottom w:val="single" w:sz="12" w:space="0" w:color="auto"/>
              <w:right w:val="nil"/>
            </w:tcBorders>
            <w:shd w:val="clear" w:color="auto" w:fill="auto"/>
            <w:vAlign w:val="bottom"/>
          </w:tcPr>
          <w:p w14:paraId="4E8DFBBC" w14:textId="6116A5D3"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2</w:t>
            </w:r>
            <w:r>
              <w:rPr>
                <w:rFonts w:ascii="Calibri" w:hAnsi="Calibri"/>
                <w:b/>
                <w:bCs/>
                <w:color w:val="000000"/>
                <w:sz w:val="18"/>
                <w:szCs w:val="18"/>
              </w:rPr>
              <w:t>,</w:t>
            </w:r>
            <w:r w:rsidRPr="00DF51FB">
              <w:rPr>
                <w:rFonts w:ascii="Calibri" w:hAnsi="Calibri"/>
                <w:b/>
                <w:bCs/>
                <w:color w:val="000000"/>
                <w:sz w:val="18"/>
                <w:szCs w:val="18"/>
              </w:rPr>
              <w:t>017</w:t>
            </w:r>
            <w:r>
              <w:rPr>
                <w:rFonts w:ascii="Calibri" w:hAnsi="Calibri"/>
                <w:b/>
                <w:bCs/>
                <w:color w:val="000000"/>
                <w:sz w:val="18"/>
                <w:szCs w:val="18"/>
              </w:rPr>
              <w:t>,</w:t>
            </w:r>
            <w:r w:rsidRPr="00DF51FB">
              <w:rPr>
                <w:rFonts w:ascii="Calibri" w:hAnsi="Calibri"/>
                <w:b/>
                <w:bCs/>
                <w:color w:val="000000"/>
                <w:sz w:val="18"/>
                <w:szCs w:val="18"/>
              </w:rPr>
              <w:t>014</w:t>
            </w:r>
          </w:p>
        </w:tc>
        <w:tc>
          <w:tcPr>
            <w:tcW w:w="1134" w:type="dxa"/>
            <w:tcBorders>
              <w:top w:val="single" w:sz="4" w:space="0" w:color="auto"/>
              <w:left w:val="nil"/>
              <w:bottom w:val="single" w:sz="12" w:space="0" w:color="auto"/>
              <w:right w:val="nil"/>
            </w:tcBorders>
            <w:shd w:val="clear" w:color="auto" w:fill="auto"/>
            <w:vAlign w:val="bottom"/>
          </w:tcPr>
          <w:p w14:paraId="37FF4984" w14:textId="6AD2B3D1"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6</w:t>
            </w:r>
            <w:r>
              <w:rPr>
                <w:rFonts w:ascii="Calibri" w:hAnsi="Calibri"/>
                <w:b/>
                <w:bCs/>
                <w:color w:val="000000"/>
                <w:sz w:val="18"/>
                <w:szCs w:val="18"/>
              </w:rPr>
              <w:t>,</w:t>
            </w:r>
            <w:r w:rsidRPr="00DF51FB">
              <w:rPr>
                <w:rFonts w:ascii="Calibri" w:hAnsi="Calibri"/>
                <w:b/>
                <w:bCs/>
                <w:color w:val="000000"/>
                <w:sz w:val="18"/>
                <w:szCs w:val="18"/>
              </w:rPr>
              <w:t>130</w:t>
            </w:r>
            <w:r>
              <w:rPr>
                <w:rFonts w:ascii="Calibri" w:hAnsi="Calibri"/>
                <w:b/>
                <w:bCs/>
                <w:color w:val="000000"/>
                <w:sz w:val="18"/>
                <w:szCs w:val="18"/>
              </w:rPr>
              <w:t>,</w:t>
            </w:r>
            <w:r w:rsidRPr="00DF51FB">
              <w:rPr>
                <w:rFonts w:ascii="Calibri" w:hAnsi="Calibri"/>
                <w:b/>
                <w:bCs/>
                <w:color w:val="000000"/>
                <w:sz w:val="18"/>
                <w:szCs w:val="18"/>
              </w:rPr>
              <w:t>694</w:t>
            </w:r>
          </w:p>
        </w:tc>
        <w:tc>
          <w:tcPr>
            <w:tcW w:w="1134" w:type="dxa"/>
            <w:tcBorders>
              <w:top w:val="single" w:sz="4" w:space="0" w:color="auto"/>
              <w:left w:val="nil"/>
              <w:bottom w:val="single" w:sz="12" w:space="0" w:color="auto"/>
              <w:right w:val="nil"/>
            </w:tcBorders>
            <w:shd w:val="clear" w:color="auto" w:fill="auto"/>
            <w:vAlign w:val="bottom"/>
          </w:tcPr>
          <w:p w14:paraId="57B42E35" w14:textId="31897C49"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9</w:t>
            </w:r>
            <w:r>
              <w:rPr>
                <w:rFonts w:ascii="Calibri" w:hAnsi="Calibri"/>
                <w:b/>
                <w:bCs/>
                <w:color w:val="000000"/>
                <w:sz w:val="18"/>
                <w:szCs w:val="18"/>
              </w:rPr>
              <w:t>,</w:t>
            </w:r>
            <w:r w:rsidRPr="00DF51FB">
              <w:rPr>
                <w:rFonts w:ascii="Calibri" w:hAnsi="Calibri"/>
                <w:b/>
                <w:bCs/>
                <w:color w:val="000000"/>
                <w:sz w:val="18"/>
                <w:szCs w:val="18"/>
              </w:rPr>
              <w:t>468</w:t>
            </w:r>
            <w:r>
              <w:rPr>
                <w:rFonts w:ascii="Calibri" w:hAnsi="Calibri"/>
                <w:b/>
                <w:bCs/>
                <w:color w:val="000000"/>
                <w:sz w:val="18"/>
                <w:szCs w:val="18"/>
              </w:rPr>
              <w:t>,</w:t>
            </w:r>
            <w:r w:rsidRPr="00DF51FB">
              <w:rPr>
                <w:rFonts w:ascii="Calibri" w:hAnsi="Calibri"/>
                <w:b/>
                <w:bCs/>
                <w:color w:val="000000"/>
                <w:sz w:val="18"/>
                <w:szCs w:val="18"/>
              </w:rPr>
              <w:t>060</w:t>
            </w:r>
          </w:p>
        </w:tc>
        <w:tc>
          <w:tcPr>
            <w:tcW w:w="1134" w:type="dxa"/>
            <w:tcBorders>
              <w:top w:val="single" w:sz="4" w:space="0" w:color="auto"/>
              <w:left w:val="nil"/>
              <w:bottom w:val="single" w:sz="12" w:space="0" w:color="auto"/>
              <w:right w:val="nil"/>
            </w:tcBorders>
            <w:shd w:val="clear" w:color="auto" w:fill="auto"/>
            <w:vAlign w:val="bottom"/>
          </w:tcPr>
          <w:p w14:paraId="365D9E9E" w14:textId="714DBC55" w:rsidR="00EF1491" w:rsidRPr="00EA22B8" w:rsidRDefault="00EF1491" w:rsidP="00EF1491">
            <w:pPr>
              <w:tabs>
                <w:tab w:val="right" w:pos="1202"/>
              </w:tabs>
              <w:jc w:val="right"/>
              <w:outlineLvl w:val="0"/>
              <w:rPr>
                <w:rFonts w:asciiTheme="minorHAnsi" w:hAnsiTheme="minorHAnsi"/>
                <w:b/>
                <w:bCs/>
                <w:sz w:val="18"/>
                <w:szCs w:val="18"/>
                <w:lang w:val="en-GB"/>
              </w:rPr>
            </w:pPr>
            <w:r w:rsidRPr="00DF51FB">
              <w:rPr>
                <w:rFonts w:ascii="Calibri" w:hAnsi="Calibri"/>
                <w:b/>
                <w:bCs/>
                <w:color w:val="000000"/>
                <w:sz w:val="18"/>
                <w:szCs w:val="18"/>
              </w:rPr>
              <w:t>19</w:t>
            </w:r>
            <w:r>
              <w:rPr>
                <w:rFonts w:ascii="Calibri" w:hAnsi="Calibri"/>
                <w:b/>
                <w:bCs/>
                <w:color w:val="000000"/>
                <w:sz w:val="18"/>
                <w:szCs w:val="18"/>
              </w:rPr>
              <w:t>,</w:t>
            </w:r>
            <w:r w:rsidRPr="00DF51FB">
              <w:rPr>
                <w:rFonts w:ascii="Calibri" w:hAnsi="Calibri"/>
                <w:b/>
                <w:bCs/>
                <w:color w:val="000000"/>
                <w:sz w:val="18"/>
                <w:szCs w:val="18"/>
              </w:rPr>
              <w:t>276</w:t>
            </w:r>
            <w:r>
              <w:rPr>
                <w:rFonts w:ascii="Calibri" w:hAnsi="Calibri"/>
                <w:b/>
                <w:bCs/>
                <w:color w:val="000000"/>
                <w:sz w:val="18"/>
                <w:szCs w:val="18"/>
              </w:rPr>
              <w:t>,</w:t>
            </w:r>
            <w:r w:rsidRPr="00DF51FB">
              <w:rPr>
                <w:rFonts w:ascii="Calibri" w:hAnsi="Calibri"/>
                <w:b/>
                <w:bCs/>
                <w:color w:val="000000"/>
                <w:sz w:val="18"/>
                <w:szCs w:val="18"/>
              </w:rPr>
              <w:t>073</w:t>
            </w:r>
          </w:p>
        </w:tc>
      </w:tr>
      <w:tr w:rsidR="00B47ED1" w:rsidRPr="006911BE" w14:paraId="24BD50B5" w14:textId="77777777" w:rsidTr="00864F78">
        <w:trPr>
          <w:trHeight w:hRule="exact" w:val="160"/>
          <w:jc w:val="center"/>
        </w:trPr>
        <w:tc>
          <w:tcPr>
            <w:tcW w:w="2982" w:type="dxa"/>
            <w:vAlign w:val="bottom"/>
          </w:tcPr>
          <w:p w14:paraId="0ED499A4" w14:textId="77777777" w:rsidR="00B47ED1" w:rsidRPr="00EA22B8" w:rsidRDefault="00B47ED1" w:rsidP="00F23FC5">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0D16F0F6"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426D2A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206D115D" w14:textId="77777777" w:rsidR="00B47ED1" w:rsidRPr="00EA22B8" w:rsidRDefault="00B47ED1" w:rsidP="00F23FC5">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33FE073"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14925015" w14:textId="77777777" w:rsidR="00B47ED1" w:rsidRPr="00EA22B8" w:rsidRDefault="00B47ED1" w:rsidP="00F23FC5">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C16E0DD" w14:textId="77777777" w:rsidR="00B47ED1" w:rsidRPr="00EA22B8" w:rsidRDefault="00B47ED1" w:rsidP="00F23FC5">
            <w:pPr>
              <w:pStyle w:val="Thick"/>
              <w:spacing w:line="240" w:lineRule="auto"/>
              <w:jc w:val="right"/>
              <w:rPr>
                <w:rFonts w:asciiTheme="minorHAnsi" w:hAnsiTheme="minorHAnsi" w:cs="Arial"/>
                <w:sz w:val="18"/>
                <w:szCs w:val="18"/>
                <w:u w:val="none"/>
                <w:lang w:val="hr-HR"/>
              </w:rPr>
            </w:pPr>
          </w:p>
        </w:tc>
      </w:tr>
      <w:tr w:rsidR="002C2ED8" w:rsidRPr="006911BE" w14:paraId="62B3124E" w14:textId="77777777" w:rsidTr="00864F78">
        <w:trPr>
          <w:trHeight w:hRule="exact" w:val="264"/>
          <w:jc w:val="center"/>
        </w:trPr>
        <w:tc>
          <w:tcPr>
            <w:tcW w:w="2982" w:type="dxa"/>
            <w:vAlign w:val="bottom"/>
          </w:tcPr>
          <w:p w14:paraId="0DCE021A" w14:textId="667F8CD7" w:rsidR="002C2ED8" w:rsidRPr="00EA22B8" w:rsidRDefault="002C2ED8" w:rsidP="00F23FC5">
            <w:pPr>
              <w:pStyle w:val="Header"/>
              <w:tabs>
                <w:tab w:val="right" w:pos="1202"/>
              </w:tabs>
              <w:outlineLvl w:val="0"/>
              <w:rPr>
                <w:rFonts w:asciiTheme="minorHAnsi" w:hAnsiTheme="minorHAnsi" w:cs="Arial"/>
                <w:b/>
                <w:i w:val="0"/>
                <w:sz w:val="18"/>
                <w:szCs w:val="18"/>
                <w:lang w:val="en-GB"/>
              </w:rPr>
            </w:pPr>
            <w:bookmarkStart w:id="1366" w:name="_Toc4062631"/>
            <w:r w:rsidRPr="00EA22B8">
              <w:rPr>
                <w:rFonts w:ascii="Calibri" w:hAnsi="Calibri" w:cs="Arial"/>
                <w:b/>
                <w:bCs/>
                <w:spacing w:val="-2"/>
                <w:sz w:val="18"/>
                <w:szCs w:val="18"/>
              </w:rPr>
              <w:t>Guarantees and commitments</w:t>
            </w:r>
            <w:bookmarkEnd w:id="1366"/>
          </w:p>
        </w:tc>
        <w:tc>
          <w:tcPr>
            <w:tcW w:w="991" w:type="dxa"/>
            <w:tcBorders>
              <w:left w:val="nil"/>
              <w:right w:val="nil"/>
            </w:tcBorders>
            <w:shd w:val="clear" w:color="auto" w:fill="auto"/>
            <w:vAlign w:val="bottom"/>
          </w:tcPr>
          <w:p w14:paraId="33336AD3"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695F026"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12AD74B"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3922AE4" w14:textId="77777777" w:rsidR="002C2ED8" w:rsidRPr="00EA22B8" w:rsidRDefault="002C2ED8" w:rsidP="00F23FC5">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49845414" w14:textId="77777777" w:rsidR="002C2ED8" w:rsidRPr="00EA22B8" w:rsidRDefault="002C2ED8" w:rsidP="00F23FC5">
            <w:pPr>
              <w:pStyle w:val="Header"/>
              <w:tabs>
                <w:tab w:val="right" w:pos="1263"/>
              </w:tabs>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749A68CA" w14:textId="77777777" w:rsidR="002C2ED8" w:rsidRPr="00EA22B8" w:rsidRDefault="002C2ED8" w:rsidP="00F23FC5">
            <w:pPr>
              <w:pStyle w:val="Header"/>
              <w:jc w:val="right"/>
              <w:outlineLvl w:val="0"/>
              <w:rPr>
                <w:rFonts w:asciiTheme="minorHAnsi" w:hAnsiTheme="minorHAnsi" w:cs="Arial"/>
                <w:b/>
                <w:i w:val="0"/>
                <w:sz w:val="18"/>
                <w:szCs w:val="18"/>
                <w:lang w:val="en-GB"/>
              </w:rPr>
            </w:pPr>
          </w:p>
        </w:tc>
      </w:tr>
      <w:tr w:rsidR="00EF1491" w:rsidRPr="006911BE" w14:paraId="7A8810A1" w14:textId="77777777" w:rsidTr="008A7296">
        <w:trPr>
          <w:trHeight w:hRule="exact" w:val="227"/>
          <w:jc w:val="center"/>
        </w:trPr>
        <w:tc>
          <w:tcPr>
            <w:tcW w:w="2982" w:type="dxa"/>
            <w:vAlign w:val="bottom"/>
          </w:tcPr>
          <w:p w14:paraId="0AD21D2C" w14:textId="20593F80" w:rsidR="00EF1491" w:rsidRPr="005B321B" w:rsidRDefault="00EF1491" w:rsidP="00EF1491">
            <w:pPr>
              <w:pStyle w:val="TH"/>
              <w:spacing w:line="240" w:lineRule="auto"/>
              <w:rPr>
                <w:rFonts w:asciiTheme="minorHAnsi" w:hAnsiTheme="minorHAnsi" w:cs="Arial"/>
                <w:b w:val="0"/>
                <w:sz w:val="18"/>
                <w:szCs w:val="18"/>
              </w:rPr>
            </w:pPr>
            <w:bookmarkStart w:id="1367" w:name="_Toc4062632"/>
            <w:r w:rsidRPr="00F23FC5">
              <w:rPr>
                <w:rFonts w:ascii="Calibri" w:hAnsi="Calibri" w:cs="Arial"/>
                <w:b w:val="0"/>
                <w:spacing w:val="-2"/>
                <w:sz w:val="18"/>
                <w:szCs w:val="18"/>
              </w:rPr>
              <w:t>Guarantees issued in HRK</w:t>
            </w:r>
            <w:bookmarkEnd w:id="1367"/>
          </w:p>
        </w:tc>
        <w:tc>
          <w:tcPr>
            <w:tcW w:w="991" w:type="dxa"/>
            <w:tcBorders>
              <w:top w:val="nil"/>
              <w:left w:val="nil"/>
              <w:bottom w:val="nil"/>
              <w:right w:val="nil"/>
            </w:tcBorders>
            <w:shd w:val="clear" w:color="auto" w:fill="auto"/>
            <w:vAlign w:val="bottom"/>
          </w:tcPr>
          <w:p w14:paraId="39B5C480" w14:textId="242A47E8"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125,204 </w:t>
            </w:r>
          </w:p>
        </w:tc>
        <w:tc>
          <w:tcPr>
            <w:tcW w:w="1134" w:type="dxa"/>
            <w:tcBorders>
              <w:top w:val="nil"/>
              <w:left w:val="nil"/>
              <w:bottom w:val="nil"/>
              <w:right w:val="nil"/>
            </w:tcBorders>
            <w:shd w:val="clear" w:color="auto" w:fill="auto"/>
            <w:vAlign w:val="bottom"/>
          </w:tcPr>
          <w:p w14:paraId="0D404017" w14:textId="051552DF"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74E760CF" w14:textId="1E18E259"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B79D6B7" w14:textId="3BB01FB0"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3C2F0B83" w14:textId="6EBC74FB" w:rsidR="00EF1491" w:rsidRPr="00B7299C" w:rsidRDefault="00EF1491" w:rsidP="00EF1491">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73D9831E" w14:textId="4EE0BD6A"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125,204</w:t>
            </w:r>
          </w:p>
        </w:tc>
      </w:tr>
      <w:tr w:rsidR="00EF1491" w:rsidRPr="006911BE" w14:paraId="44072D89" w14:textId="77777777" w:rsidTr="008A7296">
        <w:trPr>
          <w:trHeight w:hRule="exact" w:val="227"/>
          <w:jc w:val="center"/>
        </w:trPr>
        <w:tc>
          <w:tcPr>
            <w:tcW w:w="2982" w:type="dxa"/>
            <w:vAlign w:val="bottom"/>
          </w:tcPr>
          <w:p w14:paraId="50F2DEB5" w14:textId="364C2E00" w:rsidR="00EF1491" w:rsidRPr="00EA22B8" w:rsidRDefault="00EF1491" w:rsidP="00EF1491">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1056A717" w14:textId="1ECF6BA5"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314,843 </w:t>
            </w:r>
          </w:p>
        </w:tc>
        <w:tc>
          <w:tcPr>
            <w:tcW w:w="1134" w:type="dxa"/>
            <w:tcBorders>
              <w:top w:val="nil"/>
              <w:left w:val="nil"/>
              <w:bottom w:val="nil"/>
              <w:right w:val="nil"/>
            </w:tcBorders>
            <w:shd w:val="clear" w:color="auto" w:fill="auto"/>
            <w:vAlign w:val="bottom"/>
          </w:tcPr>
          <w:p w14:paraId="6754CEF5" w14:textId="16614E25" w:rsidR="00EF1491" w:rsidRPr="008F655A" w:rsidRDefault="00EF1491" w:rsidP="00EF1491">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B947049" w14:textId="2DFF9392"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48A46DD8" w14:textId="40CD0F5F"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716E2B0" w14:textId="15D3865B" w:rsidR="00EF1491" w:rsidRPr="00B7299C" w:rsidRDefault="00EF1491" w:rsidP="00EF1491">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7403775D" w14:textId="6ED6188A"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314,843</w:t>
            </w:r>
          </w:p>
        </w:tc>
      </w:tr>
      <w:tr w:rsidR="00EF1491" w:rsidRPr="006911BE" w14:paraId="556E50CE" w14:textId="77777777" w:rsidTr="00864F78">
        <w:trPr>
          <w:trHeight w:hRule="exact" w:val="422"/>
          <w:jc w:val="center"/>
        </w:trPr>
        <w:tc>
          <w:tcPr>
            <w:tcW w:w="2982" w:type="dxa"/>
            <w:vAlign w:val="bottom"/>
          </w:tcPr>
          <w:p w14:paraId="7AF006F0" w14:textId="63BB9B7F" w:rsidR="00EF1491" w:rsidRPr="00C57D88" w:rsidRDefault="00EF1491" w:rsidP="00EF1491">
            <w:pPr>
              <w:tabs>
                <w:tab w:val="left" w:pos="-720"/>
              </w:tabs>
              <w:suppressAutoHyphens/>
              <w:rPr>
                <w:rFonts w:ascii="Calibri" w:hAnsi="Calibri" w:cs="Arial"/>
                <w:spacing w:val="-2"/>
                <w:sz w:val="18"/>
                <w:szCs w:val="18"/>
              </w:rPr>
            </w:pPr>
            <w:r>
              <w:rPr>
                <w:rFonts w:ascii="Calibri" w:hAnsi="Calibri" w:cs="Arial"/>
                <w:spacing w:val="-2"/>
                <w:sz w:val="18"/>
                <w:szCs w:val="18"/>
              </w:rPr>
              <w:t xml:space="preserve">Open </w:t>
            </w:r>
            <w:proofErr w:type="spellStart"/>
            <w:r>
              <w:rPr>
                <w:rFonts w:ascii="Calibri" w:hAnsi="Calibri" w:cs="Arial"/>
                <w:spacing w:val="-2"/>
                <w:sz w:val="18"/>
                <w:szCs w:val="18"/>
              </w:rPr>
              <w:t>leters</w:t>
            </w:r>
            <w:proofErr w:type="spellEnd"/>
            <w:r>
              <w:rPr>
                <w:rFonts w:ascii="Calibri" w:hAnsi="Calibri" w:cs="Arial"/>
                <w:spacing w:val="-2"/>
                <w:sz w:val="18"/>
                <w:szCs w:val="18"/>
              </w:rPr>
              <w:t xml:space="preserve"> of credit in foreign currency</w:t>
            </w:r>
          </w:p>
        </w:tc>
        <w:tc>
          <w:tcPr>
            <w:tcW w:w="991" w:type="dxa"/>
            <w:tcBorders>
              <w:top w:val="nil"/>
              <w:left w:val="nil"/>
              <w:bottom w:val="nil"/>
              <w:right w:val="nil"/>
            </w:tcBorders>
            <w:shd w:val="clear" w:color="auto" w:fill="auto"/>
            <w:vAlign w:val="bottom"/>
          </w:tcPr>
          <w:p w14:paraId="65472610" w14:textId="26784AEA"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1,471 </w:t>
            </w:r>
          </w:p>
        </w:tc>
        <w:tc>
          <w:tcPr>
            <w:tcW w:w="1134" w:type="dxa"/>
            <w:tcBorders>
              <w:top w:val="nil"/>
              <w:left w:val="nil"/>
              <w:bottom w:val="nil"/>
              <w:right w:val="nil"/>
            </w:tcBorders>
            <w:shd w:val="clear" w:color="auto" w:fill="auto"/>
            <w:vAlign w:val="bottom"/>
          </w:tcPr>
          <w:p w14:paraId="758C1DD5" w14:textId="6FDEB252" w:rsidR="00EF1491" w:rsidRPr="008F655A" w:rsidRDefault="00EF1491" w:rsidP="00EF1491">
            <w:pPr>
              <w:pStyle w:val="Header"/>
              <w:jc w:val="right"/>
              <w:rPr>
                <w:rFonts w:asciiTheme="minorHAnsi" w:hAnsiTheme="minorHAnsi" w:cs="Arial"/>
                <w:bCs/>
                <w:i w:val="0"/>
                <w:spacing w:val="-2"/>
                <w:sz w:val="18"/>
                <w:szCs w:val="18"/>
                <w:lang w:val="en-GB"/>
              </w:rPr>
            </w:pPr>
            <w:r w:rsidRPr="001A36D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1B617568" w14:textId="4D6BE049"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04E1E888" w14:textId="3E882AF5"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69A26366" w14:textId="08E4DC10" w:rsidR="00EF1491" w:rsidRPr="00B7299C" w:rsidRDefault="00EF1491" w:rsidP="00EF1491">
            <w:pPr>
              <w:pStyle w:val="TH"/>
              <w:tabs>
                <w:tab w:val="clear" w:pos="1202"/>
                <w:tab w:val="right" w:pos="1263"/>
              </w:tabs>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 xml:space="preserve"> - </w:t>
            </w:r>
          </w:p>
        </w:tc>
        <w:tc>
          <w:tcPr>
            <w:tcW w:w="1134" w:type="dxa"/>
            <w:tcBorders>
              <w:top w:val="nil"/>
              <w:left w:val="nil"/>
              <w:bottom w:val="nil"/>
              <w:right w:val="nil"/>
            </w:tcBorders>
            <w:shd w:val="clear" w:color="auto" w:fill="auto"/>
            <w:vAlign w:val="bottom"/>
          </w:tcPr>
          <w:p w14:paraId="15CC3086" w14:textId="4EDB0A3C" w:rsidR="00EF1491" w:rsidRPr="00B7299C" w:rsidRDefault="00EF1491" w:rsidP="00EF1491">
            <w:pPr>
              <w:pStyle w:val="TH"/>
              <w:spacing w:line="240" w:lineRule="auto"/>
              <w:jc w:val="right"/>
              <w:rPr>
                <w:rFonts w:asciiTheme="minorHAnsi" w:hAnsiTheme="minorHAnsi" w:cs="Arial"/>
                <w:b w:val="0"/>
                <w:bCs/>
                <w:sz w:val="18"/>
                <w:szCs w:val="18"/>
              </w:rPr>
            </w:pPr>
            <w:r w:rsidRPr="003239B0">
              <w:rPr>
                <w:rFonts w:ascii="Calibri" w:hAnsi="Calibri"/>
                <w:b w:val="0"/>
                <w:bCs/>
                <w:color w:val="000000"/>
                <w:sz w:val="18"/>
                <w:szCs w:val="18"/>
              </w:rPr>
              <w:t>1,471</w:t>
            </w:r>
          </w:p>
        </w:tc>
      </w:tr>
      <w:tr w:rsidR="00EF1491" w:rsidRPr="006911BE" w14:paraId="65C617FE" w14:textId="77777777" w:rsidTr="008A7296">
        <w:trPr>
          <w:trHeight w:hRule="exact" w:val="227"/>
          <w:jc w:val="center"/>
        </w:trPr>
        <w:tc>
          <w:tcPr>
            <w:tcW w:w="2982" w:type="dxa"/>
            <w:vAlign w:val="bottom"/>
          </w:tcPr>
          <w:p w14:paraId="626AB942" w14:textId="592EC1BD" w:rsidR="00EF1491" w:rsidRPr="00EA22B8" w:rsidRDefault="00EF1491" w:rsidP="00EF1491">
            <w:pPr>
              <w:pStyle w:val="TT"/>
              <w:spacing w:line="240" w:lineRule="auto"/>
              <w:rPr>
                <w:rFonts w:asciiTheme="minorHAnsi" w:hAnsiTheme="minorHAnsi" w:cs="Arial"/>
                <w:bCs/>
                <w:sz w:val="18"/>
                <w:szCs w:val="18"/>
              </w:rPr>
            </w:pPr>
            <w:bookmarkStart w:id="1368" w:name="_Toc4062644"/>
            <w:r w:rsidRPr="006911BE">
              <w:rPr>
                <w:rFonts w:ascii="Calibri" w:hAnsi="Calibri" w:cs="Arial"/>
                <w:spacing w:val="-2"/>
                <w:sz w:val="18"/>
                <w:szCs w:val="18"/>
              </w:rPr>
              <w:t>Undrawn loans</w:t>
            </w:r>
            <w:bookmarkEnd w:id="1368"/>
          </w:p>
        </w:tc>
        <w:tc>
          <w:tcPr>
            <w:tcW w:w="991" w:type="dxa"/>
            <w:tcBorders>
              <w:top w:val="nil"/>
              <w:left w:val="nil"/>
              <w:bottom w:val="nil"/>
              <w:right w:val="nil"/>
            </w:tcBorders>
            <w:shd w:val="clear" w:color="auto" w:fill="auto"/>
            <w:vAlign w:val="bottom"/>
          </w:tcPr>
          <w:p w14:paraId="335206AC" w14:textId="20EB1B72" w:rsidR="00EF1491" w:rsidRPr="00EF1491" w:rsidRDefault="0013298D" w:rsidP="00EF1491">
            <w:pPr>
              <w:pStyle w:val="TT"/>
              <w:tabs>
                <w:tab w:val="clear" w:pos="1202"/>
              </w:tabs>
              <w:spacing w:line="240" w:lineRule="auto"/>
              <w:jc w:val="right"/>
              <w:rPr>
                <w:rFonts w:asciiTheme="minorHAnsi" w:hAnsiTheme="minorHAnsi" w:cs="Arial"/>
                <w:bCs/>
                <w:spacing w:val="-2"/>
                <w:sz w:val="18"/>
                <w:szCs w:val="18"/>
              </w:rPr>
            </w:pPr>
            <w:r w:rsidRPr="0013298D">
              <w:rPr>
                <w:rFonts w:ascii="Calibri" w:hAnsi="Calibri"/>
                <w:bCs/>
                <w:color w:val="000000"/>
                <w:sz w:val="18"/>
                <w:szCs w:val="18"/>
              </w:rPr>
              <w:t>4,752,535</w:t>
            </w:r>
            <w:r w:rsidR="00EF1491" w:rsidRPr="00B7299C">
              <w:rPr>
                <w:rFonts w:ascii="Calibri" w:hAnsi="Calibri"/>
                <w:bCs/>
                <w:color w:val="000000"/>
                <w:sz w:val="18"/>
                <w:szCs w:val="18"/>
              </w:rPr>
              <w:t xml:space="preserve"> 4,752,535 </w:t>
            </w:r>
          </w:p>
        </w:tc>
        <w:tc>
          <w:tcPr>
            <w:tcW w:w="1134" w:type="dxa"/>
            <w:tcBorders>
              <w:top w:val="nil"/>
              <w:left w:val="nil"/>
              <w:bottom w:val="nil"/>
              <w:right w:val="nil"/>
            </w:tcBorders>
            <w:shd w:val="clear" w:color="auto" w:fill="auto"/>
            <w:vAlign w:val="bottom"/>
          </w:tcPr>
          <w:p w14:paraId="6CD6CB53" w14:textId="4510A2C2" w:rsidR="00EF1491" w:rsidRPr="00EF1491" w:rsidRDefault="00EF1491" w:rsidP="00EF1491">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07431D00" w14:textId="2A40D36E" w:rsidR="00EF1491" w:rsidRPr="00EF1491" w:rsidRDefault="00EF1491" w:rsidP="00EF1491">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4BC4791" w14:textId="13FBEC78" w:rsidR="00EF1491" w:rsidRPr="00EF1491" w:rsidRDefault="00EF1491" w:rsidP="00EF1491">
            <w:pPr>
              <w:pStyle w:val="TT"/>
              <w:tabs>
                <w:tab w:val="clear" w:pos="1202"/>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361252DA" w14:textId="42AB7256" w:rsidR="00EF1491" w:rsidRPr="00EF1491" w:rsidRDefault="00EF1491" w:rsidP="00EF1491">
            <w:pPr>
              <w:pStyle w:val="TT"/>
              <w:tabs>
                <w:tab w:val="clear" w:pos="1202"/>
                <w:tab w:val="right" w:pos="1263"/>
              </w:tabs>
              <w:spacing w:line="240" w:lineRule="auto"/>
              <w:jc w:val="right"/>
              <w:rPr>
                <w:rFonts w:asciiTheme="minorHAnsi" w:hAnsiTheme="minorHAnsi" w:cs="Arial"/>
                <w:bCs/>
                <w:spacing w:val="-2"/>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7801527A" w14:textId="464E36AB" w:rsidR="00EF1491" w:rsidRPr="00731E2C" w:rsidRDefault="00EF1491" w:rsidP="00EF1491">
            <w:pPr>
              <w:pStyle w:val="TT"/>
              <w:tabs>
                <w:tab w:val="clear" w:pos="1202"/>
              </w:tabs>
              <w:spacing w:line="240" w:lineRule="auto"/>
              <w:jc w:val="right"/>
              <w:rPr>
                <w:rFonts w:asciiTheme="minorHAnsi" w:hAnsiTheme="minorHAnsi" w:cs="Arial"/>
                <w:bCs/>
                <w:sz w:val="18"/>
                <w:szCs w:val="18"/>
              </w:rPr>
            </w:pPr>
            <w:r w:rsidRPr="00DF51FB">
              <w:rPr>
                <w:rFonts w:ascii="Calibri" w:hAnsi="Calibri"/>
                <w:color w:val="000000"/>
                <w:sz w:val="18"/>
                <w:szCs w:val="18"/>
              </w:rPr>
              <w:t>4</w:t>
            </w:r>
            <w:r>
              <w:rPr>
                <w:rFonts w:ascii="Calibri" w:hAnsi="Calibri"/>
                <w:color w:val="000000"/>
                <w:sz w:val="18"/>
                <w:szCs w:val="18"/>
              </w:rPr>
              <w:t>,</w:t>
            </w:r>
            <w:r w:rsidRPr="00DF51FB">
              <w:rPr>
                <w:rFonts w:ascii="Calibri" w:hAnsi="Calibri"/>
                <w:color w:val="000000"/>
                <w:sz w:val="18"/>
                <w:szCs w:val="18"/>
              </w:rPr>
              <w:t>752</w:t>
            </w:r>
            <w:r>
              <w:rPr>
                <w:rFonts w:ascii="Calibri" w:hAnsi="Calibri"/>
                <w:color w:val="000000"/>
                <w:sz w:val="18"/>
                <w:szCs w:val="18"/>
              </w:rPr>
              <w:t>,</w:t>
            </w:r>
            <w:r w:rsidRPr="00DF51FB">
              <w:rPr>
                <w:rFonts w:ascii="Calibri" w:hAnsi="Calibri"/>
                <w:color w:val="000000"/>
                <w:sz w:val="18"/>
                <w:szCs w:val="18"/>
              </w:rPr>
              <w:t>535</w:t>
            </w:r>
          </w:p>
        </w:tc>
      </w:tr>
      <w:tr w:rsidR="00EF1491" w:rsidRPr="006911BE" w14:paraId="2B63F1A5" w14:textId="77777777" w:rsidTr="008A7296">
        <w:trPr>
          <w:trHeight w:hRule="exact" w:val="227"/>
          <w:jc w:val="center"/>
        </w:trPr>
        <w:tc>
          <w:tcPr>
            <w:tcW w:w="2982" w:type="dxa"/>
            <w:vAlign w:val="bottom"/>
          </w:tcPr>
          <w:p w14:paraId="7B9346E8" w14:textId="1169561A" w:rsidR="00EF1491" w:rsidRPr="006911BE" w:rsidRDefault="00EF1491" w:rsidP="00EF1491">
            <w:pPr>
              <w:tabs>
                <w:tab w:val="left" w:pos="-720"/>
              </w:tabs>
              <w:suppressAutoHyphens/>
              <w:rPr>
                <w:rFonts w:ascii="Calibri" w:hAnsi="Calibri" w:cs="Arial"/>
                <w:spacing w:val="-2"/>
                <w:sz w:val="18"/>
                <w:szCs w:val="18"/>
              </w:rPr>
            </w:pPr>
            <w:bookmarkStart w:id="1369" w:name="_Toc4062651"/>
            <w:r w:rsidRPr="006C2205">
              <w:rPr>
                <w:rFonts w:ascii="Calibri" w:hAnsi="Calibri" w:cs="Arial"/>
                <w:spacing w:val="-2"/>
                <w:sz w:val="18"/>
                <w:szCs w:val="18"/>
              </w:rPr>
              <w:t>EIF – subscribed, not called up capital</w:t>
            </w:r>
            <w:bookmarkEnd w:id="1369"/>
          </w:p>
        </w:tc>
        <w:tc>
          <w:tcPr>
            <w:tcW w:w="991" w:type="dxa"/>
            <w:tcBorders>
              <w:top w:val="nil"/>
              <w:left w:val="nil"/>
              <w:bottom w:val="nil"/>
              <w:right w:val="nil"/>
            </w:tcBorders>
            <w:shd w:val="clear" w:color="auto" w:fill="auto"/>
            <w:vAlign w:val="bottom"/>
          </w:tcPr>
          <w:p w14:paraId="5C14381A" w14:textId="41940767" w:rsidR="00EF1491" w:rsidRPr="001A36DC" w:rsidRDefault="00EF1491" w:rsidP="00EF1491">
            <w:pPr>
              <w:pStyle w:val="TT"/>
              <w:tabs>
                <w:tab w:val="clear" w:pos="1202"/>
              </w:tabs>
              <w:spacing w:line="240" w:lineRule="auto"/>
              <w:jc w:val="right"/>
              <w:rPr>
                <w:rFonts w:ascii="Calibri" w:hAnsi="Calibri" w:cs="Calibri"/>
                <w:bCs/>
                <w:color w:val="000000"/>
                <w:sz w:val="18"/>
                <w:szCs w:val="18"/>
              </w:rPr>
            </w:pPr>
            <w:r w:rsidRPr="00B7299C">
              <w:rPr>
                <w:rFonts w:ascii="Calibri" w:hAnsi="Calibri"/>
                <w:bCs/>
                <w:color w:val="000000"/>
                <w:sz w:val="18"/>
                <w:szCs w:val="18"/>
              </w:rPr>
              <w:t xml:space="preserve"> 48,236 </w:t>
            </w:r>
          </w:p>
        </w:tc>
        <w:tc>
          <w:tcPr>
            <w:tcW w:w="1134" w:type="dxa"/>
            <w:tcBorders>
              <w:top w:val="nil"/>
              <w:left w:val="nil"/>
              <w:bottom w:val="nil"/>
              <w:right w:val="nil"/>
            </w:tcBorders>
            <w:shd w:val="clear" w:color="auto" w:fill="auto"/>
            <w:vAlign w:val="bottom"/>
          </w:tcPr>
          <w:p w14:paraId="0EB9272C" w14:textId="66ECC69E" w:rsidR="00EF1491" w:rsidRPr="008F655A" w:rsidRDefault="00EF1491" w:rsidP="00EF1491">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702081C6" w14:textId="248C9130" w:rsidR="00EF1491" w:rsidRPr="000F3394" w:rsidRDefault="00EF1491" w:rsidP="00EF1491">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2A1F6B03" w14:textId="3FAAA698" w:rsidR="00EF1491" w:rsidRPr="003239B0" w:rsidRDefault="00EF1491" w:rsidP="00EF1491">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12592317" w14:textId="10C5EBFD" w:rsidR="00EF1491" w:rsidRPr="003239B0" w:rsidRDefault="00EF1491" w:rsidP="00EF1491">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00A3EA66" w14:textId="13FB096D" w:rsidR="00EF1491" w:rsidRPr="00731E2C" w:rsidRDefault="00EF1491" w:rsidP="00EF1491">
            <w:pPr>
              <w:pStyle w:val="TT"/>
              <w:tabs>
                <w:tab w:val="clear" w:pos="1202"/>
              </w:tabs>
              <w:spacing w:line="240" w:lineRule="auto"/>
              <w:jc w:val="right"/>
              <w:rPr>
                <w:rFonts w:ascii="Calibri" w:hAnsi="Calibri" w:cs="Calibri"/>
                <w:color w:val="000000"/>
                <w:sz w:val="18"/>
                <w:szCs w:val="18"/>
              </w:rPr>
            </w:pPr>
            <w:r w:rsidRPr="00DF51FB">
              <w:rPr>
                <w:rFonts w:ascii="Calibri" w:hAnsi="Calibri"/>
                <w:color w:val="000000"/>
                <w:sz w:val="18"/>
                <w:szCs w:val="18"/>
              </w:rPr>
              <w:t>48</w:t>
            </w:r>
            <w:r>
              <w:rPr>
                <w:rFonts w:ascii="Calibri" w:hAnsi="Calibri"/>
                <w:color w:val="000000"/>
                <w:sz w:val="18"/>
                <w:szCs w:val="18"/>
              </w:rPr>
              <w:t>,</w:t>
            </w:r>
            <w:r w:rsidRPr="00DF51FB">
              <w:rPr>
                <w:rFonts w:ascii="Calibri" w:hAnsi="Calibri"/>
                <w:color w:val="000000"/>
                <w:sz w:val="18"/>
                <w:szCs w:val="18"/>
              </w:rPr>
              <w:t>236</w:t>
            </w:r>
          </w:p>
        </w:tc>
      </w:tr>
      <w:tr w:rsidR="00EF1491" w:rsidRPr="006911BE" w14:paraId="42BBF533" w14:textId="77777777" w:rsidTr="008A7296">
        <w:trPr>
          <w:trHeight w:hRule="exact" w:val="227"/>
          <w:jc w:val="center"/>
        </w:trPr>
        <w:tc>
          <w:tcPr>
            <w:tcW w:w="2982" w:type="dxa"/>
            <w:tcBorders>
              <w:top w:val="nil"/>
              <w:left w:val="nil"/>
              <w:bottom w:val="nil"/>
              <w:right w:val="nil"/>
            </w:tcBorders>
            <w:shd w:val="clear" w:color="auto" w:fill="auto"/>
            <w:vAlign w:val="bottom"/>
          </w:tcPr>
          <w:p w14:paraId="303AA0DA" w14:textId="6ED02BCA" w:rsidR="00EF1491" w:rsidRPr="006C2205" w:rsidRDefault="00EF1491" w:rsidP="00EF1491">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991" w:type="dxa"/>
            <w:tcBorders>
              <w:top w:val="nil"/>
              <w:left w:val="nil"/>
              <w:bottom w:val="nil"/>
              <w:right w:val="nil"/>
            </w:tcBorders>
            <w:shd w:val="clear" w:color="auto" w:fill="auto"/>
            <w:vAlign w:val="bottom"/>
          </w:tcPr>
          <w:p w14:paraId="5439A495" w14:textId="20A55D23" w:rsidR="00EF1491" w:rsidRPr="001A36DC" w:rsidRDefault="00EF1491" w:rsidP="00EF1491">
            <w:pPr>
              <w:pStyle w:val="TT"/>
              <w:tabs>
                <w:tab w:val="clear" w:pos="1202"/>
              </w:tabs>
              <w:spacing w:line="240" w:lineRule="auto"/>
              <w:jc w:val="right"/>
              <w:rPr>
                <w:rFonts w:ascii="Calibri" w:hAnsi="Calibri"/>
                <w:bCs/>
                <w:color w:val="000000"/>
                <w:sz w:val="18"/>
                <w:szCs w:val="18"/>
              </w:rPr>
            </w:pPr>
            <w:r w:rsidRPr="00B7299C">
              <w:rPr>
                <w:rFonts w:ascii="Calibri" w:hAnsi="Calibri"/>
                <w:bCs/>
                <w:color w:val="000000"/>
                <w:sz w:val="18"/>
                <w:szCs w:val="18"/>
              </w:rPr>
              <w:t xml:space="preserve"> - </w:t>
            </w:r>
          </w:p>
        </w:tc>
        <w:tc>
          <w:tcPr>
            <w:tcW w:w="1134" w:type="dxa"/>
            <w:tcBorders>
              <w:top w:val="nil"/>
              <w:left w:val="nil"/>
              <w:bottom w:val="nil"/>
              <w:right w:val="nil"/>
            </w:tcBorders>
            <w:shd w:val="clear" w:color="auto" w:fill="auto"/>
            <w:vAlign w:val="bottom"/>
          </w:tcPr>
          <w:p w14:paraId="426BDCB8" w14:textId="02F2C695" w:rsidR="00EF1491" w:rsidRPr="008F655A" w:rsidRDefault="00EF1491" w:rsidP="00EF1491">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10,000 </w:t>
            </w:r>
          </w:p>
        </w:tc>
        <w:tc>
          <w:tcPr>
            <w:tcW w:w="1134" w:type="dxa"/>
            <w:tcBorders>
              <w:top w:val="nil"/>
              <w:left w:val="nil"/>
              <w:bottom w:val="nil"/>
              <w:right w:val="nil"/>
            </w:tcBorders>
            <w:shd w:val="clear" w:color="auto" w:fill="auto"/>
            <w:vAlign w:val="bottom"/>
          </w:tcPr>
          <w:p w14:paraId="3EFF4A99" w14:textId="36B904D1" w:rsidR="00EF1491" w:rsidRPr="000F3394" w:rsidRDefault="00EF1491" w:rsidP="00EF1491">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38,000 </w:t>
            </w:r>
          </w:p>
        </w:tc>
        <w:tc>
          <w:tcPr>
            <w:tcW w:w="1134" w:type="dxa"/>
            <w:tcBorders>
              <w:top w:val="nil"/>
              <w:left w:val="nil"/>
              <w:bottom w:val="nil"/>
              <w:right w:val="nil"/>
            </w:tcBorders>
            <w:shd w:val="clear" w:color="auto" w:fill="auto"/>
            <w:vAlign w:val="bottom"/>
          </w:tcPr>
          <w:p w14:paraId="62DD9B8F" w14:textId="72FA92BA" w:rsidR="00EF1491" w:rsidRPr="003239B0" w:rsidRDefault="00EF1491" w:rsidP="00EF1491">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114,382 </w:t>
            </w:r>
          </w:p>
        </w:tc>
        <w:tc>
          <w:tcPr>
            <w:tcW w:w="1134" w:type="dxa"/>
            <w:tcBorders>
              <w:top w:val="nil"/>
              <w:left w:val="nil"/>
              <w:bottom w:val="nil"/>
              <w:right w:val="nil"/>
            </w:tcBorders>
            <w:shd w:val="clear" w:color="auto" w:fill="auto"/>
            <w:vAlign w:val="bottom"/>
          </w:tcPr>
          <w:p w14:paraId="6AA59DD4" w14:textId="11DBE162" w:rsidR="00EF1491" w:rsidRPr="003239B0" w:rsidRDefault="00EF1491" w:rsidP="00EF1491">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125,301 </w:t>
            </w:r>
          </w:p>
        </w:tc>
        <w:tc>
          <w:tcPr>
            <w:tcW w:w="1134" w:type="dxa"/>
            <w:tcBorders>
              <w:top w:val="nil"/>
              <w:left w:val="nil"/>
              <w:bottom w:val="nil"/>
              <w:right w:val="nil"/>
            </w:tcBorders>
            <w:shd w:val="clear" w:color="auto" w:fill="auto"/>
            <w:vAlign w:val="bottom"/>
          </w:tcPr>
          <w:p w14:paraId="6EA4C8E5" w14:textId="3B623129" w:rsidR="00EF1491" w:rsidRPr="00731E2C" w:rsidRDefault="00EF1491" w:rsidP="00EF1491">
            <w:pPr>
              <w:pStyle w:val="TT"/>
              <w:tabs>
                <w:tab w:val="clear" w:pos="1202"/>
              </w:tabs>
              <w:spacing w:line="240" w:lineRule="auto"/>
              <w:jc w:val="right"/>
              <w:rPr>
                <w:rFonts w:ascii="Calibri" w:hAnsi="Calibri"/>
                <w:color w:val="000000"/>
                <w:sz w:val="18"/>
                <w:szCs w:val="18"/>
              </w:rPr>
            </w:pPr>
            <w:r w:rsidRPr="00DF51FB">
              <w:rPr>
                <w:rFonts w:ascii="Calibri" w:hAnsi="Calibri"/>
                <w:color w:val="000000"/>
                <w:sz w:val="18"/>
                <w:szCs w:val="18"/>
              </w:rPr>
              <w:t>287</w:t>
            </w:r>
            <w:r>
              <w:rPr>
                <w:rFonts w:ascii="Calibri" w:hAnsi="Calibri"/>
                <w:color w:val="000000"/>
                <w:sz w:val="18"/>
                <w:szCs w:val="18"/>
              </w:rPr>
              <w:t>,</w:t>
            </w:r>
            <w:r w:rsidRPr="00DF51FB">
              <w:rPr>
                <w:rFonts w:ascii="Calibri" w:hAnsi="Calibri"/>
                <w:color w:val="000000"/>
                <w:sz w:val="18"/>
                <w:szCs w:val="18"/>
              </w:rPr>
              <w:t>683</w:t>
            </w:r>
          </w:p>
        </w:tc>
      </w:tr>
      <w:tr w:rsidR="00EF1491" w:rsidRPr="006911BE" w14:paraId="3C103263" w14:textId="77777777" w:rsidTr="008A7296">
        <w:trPr>
          <w:trHeight w:hRule="exact" w:val="227"/>
          <w:jc w:val="center"/>
        </w:trPr>
        <w:tc>
          <w:tcPr>
            <w:tcW w:w="2982" w:type="dxa"/>
            <w:tcBorders>
              <w:top w:val="nil"/>
              <w:left w:val="nil"/>
              <w:bottom w:val="nil"/>
              <w:right w:val="nil"/>
            </w:tcBorders>
            <w:shd w:val="clear" w:color="auto" w:fill="auto"/>
            <w:vAlign w:val="bottom"/>
          </w:tcPr>
          <w:p w14:paraId="1767A862" w14:textId="432CDBD2" w:rsidR="00EF1491" w:rsidRPr="006C2205" w:rsidRDefault="00EF1491" w:rsidP="00EF1491">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991" w:type="dxa"/>
            <w:tcBorders>
              <w:top w:val="nil"/>
              <w:left w:val="nil"/>
              <w:bottom w:val="nil"/>
              <w:right w:val="nil"/>
            </w:tcBorders>
            <w:shd w:val="clear" w:color="auto" w:fill="auto"/>
            <w:vAlign w:val="bottom"/>
          </w:tcPr>
          <w:p w14:paraId="7EB365D4" w14:textId="4104D374" w:rsidR="00EF1491" w:rsidRPr="001A36DC" w:rsidRDefault="00EF1491" w:rsidP="00EF1491">
            <w:pPr>
              <w:pStyle w:val="TT"/>
              <w:tabs>
                <w:tab w:val="clear" w:pos="1202"/>
              </w:tabs>
              <w:spacing w:line="240" w:lineRule="auto"/>
              <w:jc w:val="right"/>
              <w:rPr>
                <w:rFonts w:ascii="Calibri" w:hAnsi="Calibri"/>
                <w:bCs/>
                <w:color w:val="000000"/>
                <w:sz w:val="18"/>
                <w:szCs w:val="18"/>
              </w:rPr>
            </w:pPr>
            <w:r w:rsidRPr="00B7299C">
              <w:rPr>
                <w:rFonts w:ascii="Calibri" w:hAnsi="Calibri"/>
                <w:bCs/>
                <w:color w:val="000000"/>
                <w:sz w:val="18"/>
                <w:szCs w:val="18"/>
              </w:rPr>
              <w:t xml:space="preserve"> 436 </w:t>
            </w:r>
          </w:p>
        </w:tc>
        <w:tc>
          <w:tcPr>
            <w:tcW w:w="1134" w:type="dxa"/>
            <w:tcBorders>
              <w:top w:val="nil"/>
              <w:left w:val="nil"/>
              <w:bottom w:val="nil"/>
              <w:right w:val="nil"/>
            </w:tcBorders>
            <w:shd w:val="clear" w:color="auto" w:fill="auto"/>
            <w:vAlign w:val="bottom"/>
          </w:tcPr>
          <w:p w14:paraId="435678FE" w14:textId="7130CFA5" w:rsidR="00EF1491" w:rsidRPr="008F655A" w:rsidRDefault="00EF1491" w:rsidP="00EF1491">
            <w:pPr>
              <w:pStyle w:val="TT"/>
              <w:tabs>
                <w:tab w:val="clear" w:pos="1202"/>
              </w:tabs>
              <w:spacing w:line="240" w:lineRule="auto"/>
              <w:jc w:val="right"/>
              <w:rPr>
                <w:rFonts w:ascii="Calibri" w:hAnsi="Calibri" w:cs="Calibri"/>
                <w:bCs/>
                <w:color w:val="000000"/>
                <w:sz w:val="18"/>
                <w:szCs w:val="18"/>
              </w:rPr>
            </w:pPr>
            <w:r w:rsidRPr="008F655A">
              <w:rPr>
                <w:rFonts w:ascii="Calibri" w:hAnsi="Calibri"/>
                <w:bCs/>
                <w:color w:val="000000"/>
                <w:sz w:val="18"/>
                <w:szCs w:val="18"/>
              </w:rPr>
              <w:t xml:space="preserve"> 700 </w:t>
            </w:r>
          </w:p>
        </w:tc>
        <w:tc>
          <w:tcPr>
            <w:tcW w:w="1134" w:type="dxa"/>
            <w:tcBorders>
              <w:top w:val="nil"/>
              <w:left w:val="nil"/>
              <w:bottom w:val="nil"/>
              <w:right w:val="nil"/>
            </w:tcBorders>
            <w:shd w:val="clear" w:color="auto" w:fill="auto"/>
            <w:vAlign w:val="bottom"/>
          </w:tcPr>
          <w:p w14:paraId="676C6F3A" w14:textId="789AEA38" w:rsidR="00EF1491" w:rsidRPr="000F3394" w:rsidRDefault="00EF1491" w:rsidP="00EF1491">
            <w:pPr>
              <w:pStyle w:val="TT"/>
              <w:tabs>
                <w:tab w:val="clear" w:pos="1202"/>
              </w:tabs>
              <w:spacing w:line="240" w:lineRule="auto"/>
              <w:jc w:val="right"/>
              <w:rPr>
                <w:rFonts w:ascii="Calibri" w:hAnsi="Calibri" w:cs="Calibri"/>
                <w:bCs/>
                <w:color w:val="000000"/>
                <w:sz w:val="18"/>
                <w:szCs w:val="18"/>
              </w:rPr>
            </w:pPr>
            <w:r w:rsidRPr="00422B84">
              <w:rPr>
                <w:rFonts w:ascii="Calibri" w:hAnsi="Calibri"/>
                <w:bCs/>
                <w:color w:val="000000"/>
                <w:sz w:val="18"/>
                <w:szCs w:val="18"/>
              </w:rPr>
              <w:t xml:space="preserve"> 3,600 </w:t>
            </w:r>
          </w:p>
        </w:tc>
        <w:tc>
          <w:tcPr>
            <w:tcW w:w="1134" w:type="dxa"/>
            <w:tcBorders>
              <w:top w:val="nil"/>
              <w:left w:val="nil"/>
              <w:bottom w:val="nil"/>
              <w:right w:val="nil"/>
            </w:tcBorders>
            <w:shd w:val="clear" w:color="auto" w:fill="auto"/>
            <w:vAlign w:val="bottom"/>
          </w:tcPr>
          <w:p w14:paraId="45F404CC" w14:textId="6A185B28" w:rsidR="00EF1491" w:rsidRPr="003239B0" w:rsidRDefault="00EF1491" w:rsidP="00EF1491">
            <w:pPr>
              <w:pStyle w:val="TT"/>
              <w:tabs>
                <w:tab w:val="clear" w:pos="1202"/>
              </w:tabs>
              <w:spacing w:line="240" w:lineRule="auto"/>
              <w:jc w:val="right"/>
              <w:rPr>
                <w:rFonts w:ascii="Calibri" w:hAnsi="Calibri" w:cs="Calibri"/>
                <w:bCs/>
                <w:color w:val="000000"/>
                <w:sz w:val="18"/>
                <w:szCs w:val="18"/>
              </w:rPr>
            </w:pPr>
            <w:r w:rsidRPr="004A4580">
              <w:rPr>
                <w:rFonts w:ascii="Calibri" w:hAnsi="Calibri"/>
                <w:bCs/>
                <w:color w:val="000000"/>
                <w:sz w:val="18"/>
                <w:szCs w:val="18"/>
              </w:rPr>
              <w:t xml:space="preserve"> 4,650 </w:t>
            </w:r>
          </w:p>
        </w:tc>
        <w:tc>
          <w:tcPr>
            <w:tcW w:w="1134" w:type="dxa"/>
            <w:tcBorders>
              <w:top w:val="nil"/>
              <w:left w:val="nil"/>
              <w:bottom w:val="nil"/>
              <w:right w:val="nil"/>
            </w:tcBorders>
            <w:shd w:val="clear" w:color="auto" w:fill="auto"/>
            <w:vAlign w:val="bottom"/>
          </w:tcPr>
          <w:p w14:paraId="3D68E232" w14:textId="436DEE44" w:rsidR="00EF1491" w:rsidRPr="003239B0" w:rsidRDefault="00EF1491" w:rsidP="00EF1491">
            <w:pPr>
              <w:pStyle w:val="TT"/>
              <w:tabs>
                <w:tab w:val="clear" w:pos="1202"/>
                <w:tab w:val="right" w:pos="1263"/>
              </w:tabs>
              <w:spacing w:line="240" w:lineRule="auto"/>
              <w:jc w:val="right"/>
              <w:rPr>
                <w:rFonts w:ascii="Calibri" w:hAnsi="Calibri" w:cs="Calibri"/>
                <w:bCs/>
                <w:color w:val="000000"/>
                <w:sz w:val="18"/>
                <w:szCs w:val="18"/>
              </w:rPr>
            </w:pPr>
            <w:r w:rsidRPr="003239B0">
              <w:rPr>
                <w:rFonts w:ascii="Calibri" w:hAnsi="Calibri"/>
                <w:bCs/>
                <w:color w:val="000000"/>
                <w:sz w:val="18"/>
                <w:szCs w:val="18"/>
              </w:rPr>
              <w:t xml:space="preserve"> 101 </w:t>
            </w:r>
          </w:p>
        </w:tc>
        <w:tc>
          <w:tcPr>
            <w:tcW w:w="1134" w:type="dxa"/>
            <w:tcBorders>
              <w:top w:val="nil"/>
              <w:left w:val="nil"/>
              <w:bottom w:val="nil"/>
              <w:right w:val="nil"/>
            </w:tcBorders>
            <w:shd w:val="clear" w:color="auto" w:fill="auto"/>
            <w:vAlign w:val="bottom"/>
          </w:tcPr>
          <w:p w14:paraId="7BBA7B11" w14:textId="6B5A6D49" w:rsidR="00EF1491" w:rsidRPr="00731E2C" w:rsidRDefault="00EF1491" w:rsidP="00EF1491">
            <w:pPr>
              <w:pStyle w:val="TT"/>
              <w:tabs>
                <w:tab w:val="clear" w:pos="1202"/>
              </w:tabs>
              <w:spacing w:line="240" w:lineRule="auto"/>
              <w:jc w:val="right"/>
              <w:rPr>
                <w:rFonts w:ascii="Calibri" w:hAnsi="Calibri"/>
                <w:color w:val="000000"/>
                <w:sz w:val="18"/>
                <w:szCs w:val="18"/>
              </w:rPr>
            </w:pPr>
            <w:r w:rsidRPr="00DF51FB">
              <w:rPr>
                <w:rFonts w:ascii="Calibri" w:hAnsi="Calibri"/>
                <w:color w:val="000000"/>
                <w:sz w:val="18"/>
                <w:szCs w:val="18"/>
              </w:rPr>
              <w:t>9</w:t>
            </w:r>
            <w:r>
              <w:rPr>
                <w:rFonts w:ascii="Calibri" w:hAnsi="Calibri"/>
                <w:color w:val="000000"/>
                <w:sz w:val="18"/>
                <w:szCs w:val="18"/>
              </w:rPr>
              <w:t>,</w:t>
            </w:r>
            <w:r w:rsidRPr="00DF51FB">
              <w:rPr>
                <w:rFonts w:ascii="Calibri" w:hAnsi="Calibri"/>
                <w:color w:val="000000"/>
                <w:sz w:val="18"/>
                <w:szCs w:val="18"/>
              </w:rPr>
              <w:t>487</w:t>
            </w:r>
          </w:p>
        </w:tc>
      </w:tr>
      <w:tr w:rsidR="00EF1491" w:rsidRPr="006911BE" w14:paraId="25B4FB68" w14:textId="77777777" w:rsidTr="003239B0">
        <w:trPr>
          <w:trHeight w:hRule="exact" w:val="274"/>
          <w:jc w:val="center"/>
        </w:trPr>
        <w:tc>
          <w:tcPr>
            <w:tcW w:w="2982" w:type="dxa"/>
            <w:vAlign w:val="bottom"/>
          </w:tcPr>
          <w:p w14:paraId="087396B3" w14:textId="77777777" w:rsidR="00EF1491" w:rsidRPr="00EA22B8" w:rsidRDefault="00EF1491" w:rsidP="00EF1491">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8" w:space="0" w:color="auto"/>
              <w:right w:val="nil"/>
            </w:tcBorders>
            <w:shd w:val="clear" w:color="auto" w:fill="auto"/>
            <w:vAlign w:val="bottom"/>
          </w:tcPr>
          <w:p w14:paraId="5568FDFC" w14:textId="0C31477B"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242</w:t>
            </w:r>
            <w:r>
              <w:rPr>
                <w:rFonts w:ascii="Calibri" w:hAnsi="Calibri"/>
                <w:b/>
                <w:bCs/>
                <w:color w:val="000000"/>
                <w:sz w:val="18"/>
                <w:szCs w:val="18"/>
              </w:rPr>
              <w:t>,</w:t>
            </w:r>
            <w:r w:rsidRPr="00DF51FB">
              <w:rPr>
                <w:rFonts w:ascii="Calibri" w:hAnsi="Calibri"/>
                <w:b/>
                <w:bCs/>
                <w:color w:val="000000"/>
                <w:sz w:val="18"/>
                <w:szCs w:val="18"/>
              </w:rPr>
              <w:t>725</w:t>
            </w:r>
          </w:p>
        </w:tc>
        <w:tc>
          <w:tcPr>
            <w:tcW w:w="1134" w:type="dxa"/>
            <w:tcBorders>
              <w:top w:val="single" w:sz="8" w:space="0" w:color="auto"/>
              <w:left w:val="nil"/>
              <w:bottom w:val="single" w:sz="8" w:space="0" w:color="auto"/>
              <w:right w:val="nil"/>
            </w:tcBorders>
            <w:shd w:val="clear" w:color="auto" w:fill="auto"/>
            <w:vAlign w:val="bottom"/>
          </w:tcPr>
          <w:p w14:paraId="37E485CA" w14:textId="598FF1F4"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10</w:t>
            </w:r>
            <w:r>
              <w:rPr>
                <w:rFonts w:ascii="Calibri" w:hAnsi="Calibri"/>
                <w:b/>
                <w:bCs/>
                <w:color w:val="000000"/>
                <w:sz w:val="18"/>
                <w:szCs w:val="18"/>
              </w:rPr>
              <w:t>,</w:t>
            </w:r>
            <w:r w:rsidRPr="00DF51FB">
              <w:rPr>
                <w:rFonts w:ascii="Calibri" w:hAnsi="Calibri"/>
                <w:b/>
                <w:bCs/>
                <w:color w:val="000000"/>
                <w:sz w:val="18"/>
                <w:szCs w:val="18"/>
              </w:rPr>
              <w:t>700</w:t>
            </w:r>
          </w:p>
        </w:tc>
        <w:tc>
          <w:tcPr>
            <w:tcW w:w="1134" w:type="dxa"/>
            <w:tcBorders>
              <w:top w:val="single" w:sz="8" w:space="0" w:color="auto"/>
              <w:left w:val="nil"/>
              <w:bottom w:val="single" w:sz="8" w:space="0" w:color="auto"/>
              <w:right w:val="nil"/>
            </w:tcBorders>
            <w:shd w:val="clear" w:color="auto" w:fill="auto"/>
            <w:vAlign w:val="bottom"/>
          </w:tcPr>
          <w:p w14:paraId="54ED56AC" w14:textId="0242074B"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41</w:t>
            </w:r>
            <w:r>
              <w:rPr>
                <w:rFonts w:ascii="Calibri" w:hAnsi="Calibri"/>
                <w:b/>
                <w:bCs/>
                <w:color w:val="000000"/>
                <w:sz w:val="18"/>
                <w:szCs w:val="18"/>
              </w:rPr>
              <w:t>,</w:t>
            </w:r>
            <w:r w:rsidRPr="00DF51FB">
              <w:rPr>
                <w:rFonts w:ascii="Calibri" w:hAnsi="Calibri"/>
                <w:b/>
                <w:bCs/>
                <w:color w:val="000000"/>
                <w:sz w:val="18"/>
                <w:szCs w:val="18"/>
              </w:rPr>
              <w:t>600</w:t>
            </w:r>
          </w:p>
        </w:tc>
        <w:tc>
          <w:tcPr>
            <w:tcW w:w="1134" w:type="dxa"/>
            <w:tcBorders>
              <w:top w:val="single" w:sz="8" w:space="0" w:color="auto"/>
              <w:left w:val="nil"/>
              <w:bottom w:val="single" w:sz="8" w:space="0" w:color="auto"/>
              <w:right w:val="nil"/>
            </w:tcBorders>
            <w:shd w:val="clear" w:color="auto" w:fill="auto"/>
            <w:vAlign w:val="bottom"/>
          </w:tcPr>
          <w:p w14:paraId="3022D87B" w14:textId="3A1E8012"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119</w:t>
            </w:r>
            <w:r>
              <w:rPr>
                <w:rFonts w:ascii="Calibri" w:hAnsi="Calibri"/>
                <w:b/>
                <w:bCs/>
                <w:color w:val="000000"/>
                <w:sz w:val="18"/>
                <w:szCs w:val="18"/>
              </w:rPr>
              <w:t>,</w:t>
            </w:r>
            <w:r w:rsidRPr="00DF51FB">
              <w:rPr>
                <w:rFonts w:ascii="Calibri" w:hAnsi="Calibri"/>
                <w:b/>
                <w:bCs/>
                <w:color w:val="000000"/>
                <w:sz w:val="18"/>
                <w:szCs w:val="18"/>
              </w:rPr>
              <w:t>032</w:t>
            </w:r>
          </w:p>
        </w:tc>
        <w:tc>
          <w:tcPr>
            <w:tcW w:w="1134" w:type="dxa"/>
            <w:tcBorders>
              <w:top w:val="single" w:sz="8" w:space="0" w:color="auto"/>
              <w:left w:val="nil"/>
              <w:bottom w:val="single" w:sz="8" w:space="0" w:color="auto"/>
              <w:right w:val="nil"/>
            </w:tcBorders>
            <w:shd w:val="clear" w:color="auto" w:fill="auto"/>
            <w:vAlign w:val="bottom"/>
          </w:tcPr>
          <w:p w14:paraId="43D7B1E9" w14:textId="3F23F261"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125</w:t>
            </w:r>
            <w:r>
              <w:rPr>
                <w:rFonts w:ascii="Calibri" w:hAnsi="Calibri"/>
                <w:b/>
                <w:bCs/>
                <w:color w:val="000000"/>
                <w:sz w:val="18"/>
                <w:szCs w:val="18"/>
              </w:rPr>
              <w:t>,</w:t>
            </w:r>
            <w:r w:rsidRPr="00DF51FB">
              <w:rPr>
                <w:rFonts w:ascii="Calibri" w:hAnsi="Calibri"/>
                <w:b/>
                <w:bCs/>
                <w:color w:val="000000"/>
                <w:sz w:val="18"/>
                <w:szCs w:val="18"/>
              </w:rPr>
              <w:t>402</w:t>
            </w:r>
          </w:p>
        </w:tc>
        <w:tc>
          <w:tcPr>
            <w:tcW w:w="1134" w:type="dxa"/>
            <w:tcBorders>
              <w:top w:val="single" w:sz="8" w:space="0" w:color="auto"/>
              <w:left w:val="nil"/>
              <w:bottom w:val="single" w:sz="8" w:space="0" w:color="auto"/>
              <w:right w:val="nil"/>
            </w:tcBorders>
            <w:shd w:val="clear" w:color="auto" w:fill="auto"/>
            <w:vAlign w:val="bottom"/>
          </w:tcPr>
          <w:p w14:paraId="44D11F92" w14:textId="61165ACA" w:rsidR="00EF1491" w:rsidRPr="00EA22B8" w:rsidRDefault="00EF1491" w:rsidP="00EF1491">
            <w:pPr>
              <w:keepNext/>
              <w:keepLines/>
              <w:tabs>
                <w:tab w:val="decimal" w:pos="1202"/>
                <w:tab w:val="center" w:pos="4153"/>
                <w:tab w:val="right" w:pos="8306"/>
              </w:tabs>
              <w:jc w:val="right"/>
              <w:rPr>
                <w:rFonts w:asciiTheme="minorHAnsi" w:hAnsiTheme="minorHAnsi" w:cs="Arial"/>
                <w:position w:val="4"/>
                <w:sz w:val="18"/>
                <w:szCs w:val="18"/>
              </w:rPr>
            </w:pPr>
            <w:r w:rsidRPr="00DF51FB">
              <w:rPr>
                <w:rFonts w:ascii="Calibri" w:hAnsi="Calibri"/>
                <w:b/>
                <w:bCs/>
                <w:color w:val="000000"/>
                <w:sz w:val="18"/>
                <w:szCs w:val="18"/>
              </w:rPr>
              <w:t>5</w:t>
            </w:r>
            <w:r>
              <w:rPr>
                <w:rFonts w:ascii="Calibri" w:hAnsi="Calibri"/>
                <w:b/>
                <w:bCs/>
                <w:color w:val="000000"/>
                <w:sz w:val="18"/>
                <w:szCs w:val="18"/>
              </w:rPr>
              <w:t>,</w:t>
            </w:r>
            <w:r w:rsidRPr="00DF51FB">
              <w:rPr>
                <w:rFonts w:ascii="Calibri" w:hAnsi="Calibri"/>
                <w:b/>
                <w:bCs/>
                <w:color w:val="000000"/>
                <w:sz w:val="18"/>
                <w:szCs w:val="18"/>
              </w:rPr>
              <w:t>539</w:t>
            </w:r>
            <w:r>
              <w:rPr>
                <w:rFonts w:ascii="Calibri" w:hAnsi="Calibri"/>
                <w:b/>
                <w:bCs/>
                <w:color w:val="000000"/>
                <w:sz w:val="18"/>
                <w:szCs w:val="18"/>
              </w:rPr>
              <w:t>,</w:t>
            </w:r>
            <w:r w:rsidRPr="00DF51FB">
              <w:rPr>
                <w:rFonts w:ascii="Calibri" w:hAnsi="Calibri"/>
                <w:b/>
                <w:bCs/>
                <w:color w:val="000000"/>
                <w:sz w:val="18"/>
                <w:szCs w:val="18"/>
              </w:rPr>
              <w:t>459</w:t>
            </w:r>
          </w:p>
        </w:tc>
      </w:tr>
    </w:tbl>
    <w:p w14:paraId="7F85EE6C" w14:textId="77777777" w:rsidR="00441EDF" w:rsidRPr="00864F78" w:rsidRDefault="00441EDF" w:rsidP="00441EDF">
      <w:pPr>
        <w:pStyle w:val="T1"/>
        <w:spacing w:before="0" w:after="0" w:line="240" w:lineRule="auto"/>
        <w:rPr>
          <w:rFonts w:asciiTheme="minorHAnsi" w:hAnsiTheme="minorHAnsi" w:cs="Arial"/>
          <w:sz w:val="18"/>
          <w:szCs w:val="22"/>
          <w:lang w:val="en-GB"/>
        </w:rPr>
      </w:pPr>
    </w:p>
    <w:tbl>
      <w:tblPr>
        <w:tblW w:w="5154" w:type="pct"/>
        <w:jc w:val="center"/>
        <w:tblLayout w:type="fixed"/>
        <w:tblCellMar>
          <w:left w:w="120" w:type="dxa"/>
          <w:right w:w="120" w:type="dxa"/>
        </w:tblCellMar>
        <w:tblLook w:val="0000" w:firstRow="0" w:lastRow="0" w:firstColumn="0" w:lastColumn="0" w:noHBand="0" w:noVBand="0"/>
      </w:tblPr>
      <w:tblGrid>
        <w:gridCol w:w="2982"/>
        <w:gridCol w:w="991"/>
        <w:gridCol w:w="1134"/>
        <w:gridCol w:w="1134"/>
        <w:gridCol w:w="1134"/>
        <w:gridCol w:w="1134"/>
        <w:gridCol w:w="1134"/>
      </w:tblGrid>
      <w:tr w:rsidR="008A7296" w:rsidRPr="006911BE" w14:paraId="586FC576" w14:textId="77777777" w:rsidTr="001C6C6A">
        <w:trPr>
          <w:trHeight w:hRule="exact" w:val="428"/>
          <w:jc w:val="center"/>
        </w:trPr>
        <w:tc>
          <w:tcPr>
            <w:tcW w:w="2982" w:type="dxa"/>
          </w:tcPr>
          <w:p w14:paraId="660F747C" w14:textId="77777777" w:rsidR="008A7296" w:rsidRPr="00EA22B8" w:rsidRDefault="008A7296" w:rsidP="001C6C6A">
            <w:pPr>
              <w:pStyle w:val="TH"/>
              <w:spacing w:line="240" w:lineRule="auto"/>
              <w:rPr>
                <w:rFonts w:asciiTheme="minorHAnsi" w:hAnsiTheme="minorHAnsi" w:cs="Arial"/>
                <w:sz w:val="18"/>
                <w:szCs w:val="18"/>
              </w:rPr>
            </w:pPr>
            <w:r w:rsidRPr="00EA22B8">
              <w:rPr>
                <w:rFonts w:asciiTheme="minorHAnsi" w:hAnsiTheme="minorHAnsi" w:cs="Arial"/>
                <w:sz w:val="18"/>
                <w:szCs w:val="18"/>
              </w:rPr>
              <w:t>Bank</w:t>
            </w:r>
          </w:p>
          <w:p w14:paraId="79F4B726" w14:textId="77777777" w:rsidR="008A7296" w:rsidRPr="00EA22B8" w:rsidRDefault="008A7296" w:rsidP="001C6C6A">
            <w:pPr>
              <w:pStyle w:val="TH"/>
              <w:spacing w:line="240" w:lineRule="auto"/>
              <w:rPr>
                <w:rFonts w:asciiTheme="minorHAnsi" w:hAnsiTheme="minorHAnsi" w:cs="Arial"/>
                <w:sz w:val="18"/>
                <w:szCs w:val="18"/>
              </w:rPr>
            </w:pPr>
            <w:r w:rsidRPr="00EA22B8">
              <w:rPr>
                <w:rFonts w:asciiTheme="minorHAnsi" w:hAnsiTheme="minorHAnsi" w:cs="Arial"/>
                <w:sz w:val="18"/>
                <w:szCs w:val="18"/>
              </w:rPr>
              <w:t>31 December 201</w:t>
            </w:r>
            <w:r>
              <w:rPr>
                <w:rFonts w:asciiTheme="minorHAnsi" w:hAnsiTheme="minorHAnsi" w:cs="Arial"/>
                <w:sz w:val="18"/>
                <w:szCs w:val="18"/>
              </w:rPr>
              <w:t>9</w:t>
            </w:r>
          </w:p>
        </w:tc>
        <w:tc>
          <w:tcPr>
            <w:tcW w:w="991" w:type="dxa"/>
          </w:tcPr>
          <w:p w14:paraId="3C23218B"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Up to 1 month</w:t>
            </w:r>
          </w:p>
        </w:tc>
        <w:tc>
          <w:tcPr>
            <w:tcW w:w="1134" w:type="dxa"/>
          </w:tcPr>
          <w:p w14:paraId="2ACAAB56"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1 - 3 months</w:t>
            </w:r>
          </w:p>
        </w:tc>
        <w:tc>
          <w:tcPr>
            <w:tcW w:w="1134" w:type="dxa"/>
          </w:tcPr>
          <w:p w14:paraId="3C1BD3EA"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3 - 12 </w:t>
            </w:r>
          </w:p>
          <w:p w14:paraId="129D9166"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months</w:t>
            </w:r>
          </w:p>
        </w:tc>
        <w:tc>
          <w:tcPr>
            <w:tcW w:w="1134" w:type="dxa"/>
          </w:tcPr>
          <w:p w14:paraId="41DFC448"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 xml:space="preserve">1 - 3 </w:t>
            </w:r>
          </w:p>
          <w:p w14:paraId="4079C9E9"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years</w:t>
            </w:r>
          </w:p>
        </w:tc>
        <w:tc>
          <w:tcPr>
            <w:tcW w:w="1134" w:type="dxa"/>
          </w:tcPr>
          <w:p w14:paraId="1B43BBA0" w14:textId="77777777" w:rsidR="008A7296" w:rsidRPr="00EA22B8" w:rsidRDefault="008A7296" w:rsidP="001C6C6A">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sz w:val="18"/>
                <w:szCs w:val="18"/>
              </w:rPr>
              <w:t>Over 3 years</w:t>
            </w:r>
          </w:p>
        </w:tc>
        <w:tc>
          <w:tcPr>
            <w:tcW w:w="1134" w:type="dxa"/>
          </w:tcPr>
          <w:p w14:paraId="1081A3A6"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sz w:val="18"/>
                <w:szCs w:val="18"/>
              </w:rPr>
              <w:t>Total</w:t>
            </w:r>
          </w:p>
        </w:tc>
      </w:tr>
      <w:tr w:rsidR="008A7296" w:rsidRPr="006911BE" w14:paraId="4D69E206" w14:textId="77777777" w:rsidTr="001C6C6A">
        <w:trPr>
          <w:trHeight w:hRule="exact" w:val="264"/>
          <w:jc w:val="center"/>
        </w:trPr>
        <w:tc>
          <w:tcPr>
            <w:tcW w:w="2982" w:type="dxa"/>
          </w:tcPr>
          <w:p w14:paraId="52F71582" w14:textId="77777777" w:rsidR="008A7296" w:rsidRPr="00EA22B8" w:rsidRDefault="008A7296" w:rsidP="001C6C6A">
            <w:pPr>
              <w:tabs>
                <w:tab w:val="left" w:pos="-720"/>
              </w:tabs>
              <w:suppressAutoHyphens/>
              <w:jc w:val="center"/>
              <w:rPr>
                <w:rFonts w:asciiTheme="minorHAnsi" w:hAnsiTheme="minorHAnsi" w:cs="Arial"/>
                <w:b/>
                <w:spacing w:val="-2"/>
                <w:sz w:val="18"/>
                <w:szCs w:val="18"/>
                <w:lang w:val="en-GB"/>
              </w:rPr>
            </w:pPr>
          </w:p>
        </w:tc>
        <w:tc>
          <w:tcPr>
            <w:tcW w:w="991" w:type="dxa"/>
            <w:vAlign w:val="bottom"/>
          </w:tcPr>
          <w:p w14:paraId="6C010DAA"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7F76331B" w14:textId="77777777" w:rsidR="008A7296" w:rsidRPr="00EA22B8" w:rsidRDefault="008A7296" w:rsidP="001C6C6A">
            <w:pPr>
              <w:pStyle w:val="Header"/>
              <w:jc w:val="right"/>
              <w:rPr>
                <w:rFonts w:asciiTheme="minorHAnsi" w:hAnsiTheme="minorHAnsi" w:cs="Arial"/>
                <w:b/>
                <w:i w:val="0"/>
                <w:spacing w:val="-2"/>
                <w:sz w:val="18"/>
                <w:szCs w:val="18"/>
                <w:lang w:val="en-GB"/>
              </w:rPr>
            </w:pPr>
            <w:r w:rsidRPr="00EA22B8">
              <w:rPr>
                <w:rFonts w:asciiTheme="minorHAnsi" w:hAnsiTheme="minorHAnsi" w:cs="Arial"/>
                <w:b/>
                <w:i w:val="0"/>
                <w:spacing w:val="-2"/>
                <w:sz w:val="18"/>
                <w:szCs w:val="18"/>
                <w:lang w:val="en-GB"/>
              </w:rPr>
              <w:t>HRK ‘000</w:t>
            </w:r>
          </w:p>
        </w:tc>
        <w:tc>
          <w:tcPr>
            <w:tcW w:w="1134" w:type="dxa"/>
            <w:vAlign w:val="bottom"/>
          </w:tcPr>
          <w:p w14:paraId="749398DA"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5D5BE1BF"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28F054A6" w14:textId="77777777" w:rsidR="008A7296" w:rsidRPr="00EA22B8" w:rsidRDefault="008A7296" w:rsidP="001C6C6A">
            <w:pPr>
              <w:pStyle w:val="TH"/>
              <w:tabs>
                <w:tab w:val="clear" w:pos="1202"/>
                <w:tab w:val="right" w:pos="1263"/>
              </w:tabs>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c>
          <w:tcPr>
            <w:tcW w:w="1134" w:type="dxa"/>
            <w:vAlign w:val="bottom"/>
          </w:tcPr>
          <w:p w14:paraId="26EC2C3D" w14:textId="77777777" w:rsidR="008A7296" w:rsidRPr="00EA22B8" w:rsidRDefault="008A7296" w:rsidP="001C6C6A">
            <w:pPr>
              <w:pStyle w:val="TH"/>
              <w:spacing w:line="240" w:lineRule="auto"/>
              <w:jc w:val="right"/>
              <w:rPr>
                <w:rFonts w:asciiTheme="minorHAnsi" w:hAnsiTheme="minorHAnsi" w:cs="Arial"/>
                <w:sz w:val="18"/>
                <w:szCs w:val="18"/>
              </w:rPr>
            </w:pPr>
            <w:r w:rsidRPr="00EA22B8">
              <w:rPr>
                <w:rFonts w:asciiTheme="minorHAnsi" w:hAnsiTheme="minorHAnsi" w:cs="Arial"/>
                <w:bCs/>
                <w:sz w:val="18"/>
                <w:szCs w:val="18"/>
              </w:rPr>
              <w:t>HRK ‘000</w:t>
            </w:r>
          </w:p>
        </w:tc>
      </w:tr>
      <w:tr w:rsidR="008A7296" w:rsidRPr="006911BE" w14:paraId="352E6BEB" w14:textId="77777777" w:rsidTr="001C6C6A">
        <w:trPr>
          <w:trHeight w:hRule="exact" w:val="264"/>
          <w:jc w:val="center"/>
        </w:trPr>
        <w:tc>
          <w:tcPr>
            <w:tcW w:w="2982" w:type="dxa"/>
            <w:vAlign w:val="bottom"/>
          </w:tcPr>
          <w:p w14:paraId="7210CD0E" w14:textId="77777777" w:rsidR="008A7296" w:rsidRPr="00EA22B8" w:rsidRDefault="008A7296" w:rsidP="001C6C6A">
            <w:pPr>
              <w:pStyle w:val="TT"/>
              <w:spacing w:line="240" w:lineRule="auto"/>
              <w:rPr>
                <w:rFonts w:asciiTheme="minorHAnsi" w:hAnsiTheme="minorHAnsi" w:cs="Arial"/>
                <w:b/>
                <w:bCs/>
                <w:sz w:val="18"/>
                <w:szCs w:val="18"/>
              </w:rPr>
            </w:pPr>
            <w:r w:rsidRPr="00EA22B8">
              <w:rPr>
                <w:rFonts w:asciiTheme="minorHAnsi" w:hAnsiTheme="minorHAnsi" w:cs="Arial"/>
                <w:b/>
                <w:bCs/>
                <w:sz w:val="18"/>
                <w:szCs w:val="18"/>
              </w:rPr>
              <w:t>Financial liabilities</w:t>
            </w:r>
          </w:p>
        </w:tc>
        <w:tc>
          <w:tcPr>
            <w:tcW w:w="991" w:type="dxa"/>
            <w:vAlign w:val="bottom"/>
          </w:tcPr>
          <w:p w14:paraId="099779DE" w14:textId="77777777" w:rsidR="008A7296" w:rsidRPr="00EA22B8" w:rsidRDefault="008A7296" w:rsidP="001C6C6A">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132ADCCB" w14:textId="77777777" w:rsidR="008A7296" w:rsidRPr="00EA22B8" w:rsidRDefault="008A7296" w:rsidP="001C6C6A">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E65127D" w14:textId="77777777" w:rsidR="008A7296" w:rsidRPr="00EA22B8" w:rsidRDefault="008A7296" w:rsidP="001C6C6A">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36832ED6" w14:textId="77777777" w:rsidR="008A7296" w:rsidRPr="00EA22B8" w:rsidRDefault="008A7296" w:rsidP="001C6C6A">
            <w:pPr>
              <w:pStyle w:val="TT"/>
              <w:tabs>
                <w:tab w:val="clear" w:pos="1202"/>
              </w:tabs>
              <w:spacing w:line="240" w:lineRule="auto"/>
              <w:jc w:val="right"/>
              <w:rPr>
                <w:rFonts w:asciiTheme="minorHAnsi" w:hAnsiTheme="minorHAnsi" w:cs="Arial"/>
                <w:b/>
                <w:bCs/>
                <w:spacing w:val="-2"/>
                <w:sz w:val="18"/>
                <w:szCs w:val="18"/>
              </w:rPr>
            </w:pPr>
          </w:p>
        </w:tc>
        <w:tc>
          <w:tcPr>
            <w:tcW w:w="1134" w:type="dxa"/>
            <w:vAlign w:val="bottom"/>
          </w:tcPr>
          <w:p w14:paraId="61A89118" w14:textId="77777777" w:rsidR="008A7296" w:rsidRPr="00EA22B8" w:rsidRDefault="008A7296" w:rsidP="001C6C6A">
            <w:pPr>
              <w:pStyle w:val="TT"/>
              <w:tabs>
                <w:tab w:val="clear" w:pos="1202"/>
                <w:tab w:val="right" w:pos="1263"/>
              </w:tabs>
              <w:spacing w:line="240" w:lineRule="auto"/>
              <w:jc w:val="right"/>
              <w:rPr>
                <w:rFonts w:asciiTheme="minorHAnsi" w:hAnsiTheme="minorHAnsi" w:cs="Arial"/>
                <w:b/>
                <w:bCs/>
                <w:spacing w:val="-2"/>
                <w:sz w:val="18"/>
                <w:szCs w:val="18"/>
              </w:rPr>
            </w:pPr>
          </w:p>
        </w:tc>
        <w:tc>
          <w:tcPr>
            <w:tcW w:w="1134" w:type="dxa"/>
            <w:vAlign w:val="bottom"/>
          </w:tcPr>
          <w:p w14:paraId="1AD33F41" w14:textId="77777777" w:rsidR="008A7296" w:rsidRPr="00EA22B8" w:rsidRDefault="008A7296" w:rsidP="001C6C6A">
            <w:pPr>
              <w:pStyle w:val="TT"/>
              <w:tabs>
                <w:tab w:val="clear" w:pos="1202"/>
              </w:tabs>
              <w:spacing w:line="240" w:lineRule="auto"/>
              <w:jc w:val="right"/>
              <w:rPr>
                <w:rFonts w:asciiTheme="minorHAnsi" w:hAnsiTheme="minorHAnsi" w:cs="Arial"/>
                <w:b/>
                <w:bCs/>
                <w:sz w:val="18"/>
                <w:szCs w:val="18"/>
              </w:rPr>
            </w:pPr>
          </w:p>
        </w:tc>
      </w:tr>
      <w:tr w:rsidR="008A7296" w:rsidRPr="006911BE" w14:paraId="4CC73156" w14:textId="77777777" w:rsidTr="001C6C6A">
        <w:trPr>
          <w:trHeight w:hRule="exact" w:val="227"/>
          <w:jc w:val="center"/>
        </w:trPr>
        <w:tc>
          <w:tcPr>
            <w:tcW w:w="2982" w:type="dxa"/>
            <w:vAlign w:val="bottom"/>
          </w:tcPr>
          <w:p w14:paraId="50EEDEE7" w14:textId="77777777" w:rsidR="008A7296" w:rsidRPr="00EA22B8" w:rsidRDefault="008A7296" w:rsidP="001C6C6A">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Deposits from customers</w:t>
            </w:r>
          </w:p>
        </w:tc>
        <w:tc>
          <w:tcPr>
            <w:tcW w:w="991" w:type="dxa"/>
            <w:tcBorders>
              <w:top w:val="nil"/>
              <w:left w:val="nil"/>
              <w:bottom w:val="nil"/>
              <w:right w:val="nil"/>
            </w:tcBorders>
            <w:shd w:val="clear" w:color="auto" w:fill="auto"/>
            <w:vAlign w:val="bottom"/>
          </w:tcPr>
          <w:p w14:paraId="76EA1729"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89</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551</w:t>
            </w:r>
          </w:p>
        </w:tc>
        <w:tc>
          <w:tcPr>
            <w:tcW w:w="1134" w:type="dxa"/>
            <w:tcBorders>
              <w:top w:val="nil"/>
              <w:left w:val="nil"/>
              <w:bottom w:val="nil"/>
              <w:right w:val="nil"/>
            </w:tcBorders>
            <w:shd w:val="clear" w:color="auto" w:fill="auto"/>
            <w:vAlign w:val="bottom"/>
          </w:tcPr>
          <w:p w14:paraId="0D877888"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24</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257</w:t>
            </w:r>
          </w:p>
        </w:tc>
        <w:tc>
          <w:tcPr>
            <w:tcW w:w="1134" w:type="dxa"/>
            <w:tcBorders>
              <w:top w:val="nil"/>
              <w:left w:val="nil"/>
              <w:bottom w:val="nil"/>
              <w:right w:val="nil"/>
            </w:tcBorders>
            <w:shd w:val="clear" w:color="auto" w:fill="auto"/>
            <w:vAlign w:val="bottom"/>
          </w:tcPr>
          <w:p w14:paraId="2127BDF8"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248</w:t>
            </w:r>
          </w:p>
        </w:tc>
        <w:tc>
          <w:tcPr>
            <w:tcW w:w="1134" w:type="dxa"/>
            <w:tcBorders>
              <w:top w:val="nil"/>
              <w:left w:val="nil"/>
              <w:bottom w:val="nil"/>
              <w:right w:val="nil"/>
            </w:tcBorders>
            <w:shd w:val="clear" w:color="auto" w:fill="auto"/>
            <w:vAlign w:val="bottom"/>
          </w:tcPr>
          <w:p w14:paraId="0CAF8E4A"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152</w:t>
            </w:r>
          </w:p>
        </w:tc>
        <w:tc>
          <w:tcPr>
            <w:tcW w:w="1134" w:type="dxa"/>
            <w:tcBorders>
              <w:top w:val="nil"/>
              <w:left w:val="nil"/>
              <w:bottom w:val="nil"/>
              <w:right w:val="nil"/>
            </w:tcBorders>
            <w:shd w:val="clear" w:color="auto" w:fill="auto"/>
            <w:vAlign w:val="bottom"/>
          </w:tcPr>
          <w:p w14:paraId="45F27364"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561</w:t>
            </w:r>
          </w:p>
        </w:tc>
        <w:tc>
          <w:tcPr>
            <w:tcW w:w="1134" w:type="dxa"/>
            <w:tcBorders>
              <w:top w:val="nil"/>
              <w:left w:val="nil"/>
              <w:bottom w:val="nil"/>
              <w:right w:val="nil"/>
            </w:tcBorders>
            <w:shd w:val="clear" w:color="auto" w:fill="auto"/>
            <w:vAlign w:val="bottom"/>
          </w:tcPr>
          <w:p w14:paraId="01419A40"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176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769</w:t>
            </w:r>
          </w:p>
        </w:tc>
      </w:tr>
      <w:tr w:rsidR="008A7296" w:rsidRPr="006911BE" w14:paraId="0D7D4BC4" w14:textId="77777777" w:rsidTr="001C6C6A">
        <w:trPr>
          <w:trHeight w:hRule="exact" w:val="227"/>
          <w:jc w:val="center"/>
        </w:trPr>
        <w:tc>
          <w:tcPr>
            <w:tcW w:w="2982" w:type="dxa"/>
            <w:vAlign w:val="bottom"/>
          </w:tcPr>
          <w:p w14:paraId="10BC90E7" w14:textId="77777777" w:rsidR="008A7296" w:rsidRPr="00EA22B8" w:rsidRDefault="008A7296" w:rsidP="001C6C6A">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Borrowings</w:t>
            </w:r>
          </w:p>
        </w:tc>
        <w:tc>
          <w:tcPr>
            <w:tcW w:w="991" w:type="dxa"/>
            <w:tcBorders>
              <w:top w:val="nil"/>
              <w:left w:val="nil"/>
              <w:bottom w:val="nil"/>
              <w:right w:val="nil"/>
            </w:tcBorders>
            <w:shd w:val="clear" w:color="auto" w:fill="auto"/>
            <w:vAlign w:val="bottom"/>
          </w:tcPr>
          <w:p w14:paraId="2D0FB8FF"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375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094</w:t>
            </w:r>
          </w:p>
        </w:tc>
        <w:tc>
          <w:tcPr>
            <w:tcW w:w="1134" w:type="dxa"/>
            <w:tcBorders>
              <w:top w:val="nil"/>
              <w:left w:val="nil"/>
              <w:bottom w:val="nil"/>
              <w:right w:val="nil"/>
            </w:tcBorders>
            <w:shd w:val="clear" w:color="auto" w:fill="auto"/>
            <w:vAlign w:val="bottom"/>
          </w:tcPr>
          <w:p w14:paraId="4F38E8A0"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342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026</w:t>
            </w:r>
          </w:p>
        </w:tc>
        <w:tc>
          <w:tcPr>
            <w:tcW w:w="1134" w:type="dxa"/>
            <w:tcBorders>
              <w:top w:val="nil"/>
              <w:left w:val="nil"/>
              <w:bottom w:val="nil"/>
              <w:right w:val="nil"/>
            </w:tcBorders>
            <w:shd w:val="clear" w:color="auto" w:fill="auto"/>
            <w:vAlign w:val="bottom"/>
          </w:tcPr>
          <w:p w14:paraId="554121BC"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757</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887</w:t>
            </w:r>
          </w:p>
        </w:tc>
        <w:tc>
          <w:tcPr>
            <w:tcW w:w="1134" w:type="dxa"/>
            <w:tcBorders>
              <w:top w:val="nil"/>
              <w:left w:val="nil"/>
              <w:bottom w:val="nil"/>
              <w:right w:val="nil"/>
            </w:tcBorders>
            <w:shd w:val="clear" w:color="auto" w:fill="auto"/>
            <w:vAlign w:val="bottom"/>
          </w:tcPr>
          <w:p w14:paraId="3EB7FA72"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4</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536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871</w:t>
            </w:r>
          </w:p>
        </w:tc>
        <w:tc>
          <w:tcPr>
            <w:tcW w:w="1134" w:type="dxa"/>
            <w:tcBorders>
              <w:top w:val="nil"/>
              <w:left w:val="nil"/>
              <w:bottom w:val="nil"/>
              <w:right w:val="nil"/>
            </w:tcBorders>
            <w:shd w:val="clear" w:color="auto" w:fill="auto"/>
            <w:vAlign w:val="bottom"/>
          </w:tcPr>
          <w:p w14:paraId="330FB664"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983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313</w:t>
            </w:r>
          </w:p>
        </w:tc>
        <w:tc>
          <w:tcPr>
            <w:tcW w:w="1134" w:type="dxa"/>
            <w:tcBorders>
              <w:top w:val="nil"/>
              <w:left w:val="nil"/>
              <w:bottom w:val="nil"/>
              <w:right w:val="nil"/>
            </w:tcBorders>
            <w:shd w:val="clear" w:color="auto" w:fill="auto"/>
            <w:vAlign w:val="bottom"/>
          </w:tcPr>
          <w:p w14:paraId="7CD4DF09"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sidRPr="0028539E">
              <w:rPr>
                <w:rFonts w:ascii="Calibri" w:eastAsia="Calibri" w:hAnsi="Calibri" w:cs="Arial"/>
                <w:color w:val="000000"/>
                <w:spacing w:val="-2"/>
                <w:sz w:val="18"/>
                <w:szCs w:val="18"/>
              </w:rPr>
              <w:t>15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995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191</w:t>
            </w:r>
          </w:p>
        </w:tc>
      </w:tr>
      <w:tr w:rsidR="008A7296" w:rsidRPr="006911BE" w14:paraId="3256215E" w14:textId="77777777" w:rsidTr="001C6C6A">
        <w:trPr>
          <w:trHeight w:hRule="exact" w:val="227"/>
          <w:jc w:val="center"/>
        </w:trPr>
        <w:tc>
          <w:tcPr>
            <w:tcW w:w="2982" w:type="dxa"/>
            <w:vAlign w:val="bottom"/>
          </w:tcPr>
          <w:p w14:paraId="1AD05C79" w14:textId="77777777" w:rsidR="008A7296" w:rsidRPr="00EA22B8" w:rsidRDefault="008A7296" w:rsidP="001C6C6A">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Debt securities issued</w:t>
            </w:r>
          </w:p>
        </w:tc>
        <w:tc>
          <w:tcPr>
            <w:tcW w:w="991" w:type="dxa"/>
            <w:tcBorders>
              <w:top w:val="nil"/>
              <w:left w:val="nil"/>
              <w:right w:val="nil"/>
            </w:tcBorders>
            <w:shd w:val="clear" w:color="auto" w:fill="auto"/>
            <w:vAlign w:val="bottom"/>
          </w:tcPr>
          <w:p w14:paraId="46783F43"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0E1FB4C0"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43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374</w:t>
            </w:r>
          </w:p>
        </w:tc>
        <w:tc>
          <w:tcPr>
            <w:tcW w:w="1134" w:type="dxa"/>
            <w:tcBorders>
              <w:top w:val="nil"/>
              <w:left w:val="nil"/>
              <w:right w:val="nil"/>
            </w:tcBorders>
            <w:shd w:val="clear" w:color="auto" w:fill="auto"/>
            <w:vAlign w:val="bottom"/>
          </w:tcPr>
          <w:p w14:paraId="7165E132"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181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900</w:t>
            </w:r>
          </w:p>
        </w:tc>
        <w:tc>
          <w:tcPr>
            <w:tcW w:w="1134" w:type="dxa"/>
            <w:tcBorders>
              <w:top w:val="nil"/>
              <w:left w:val="nil"/>
              <w:right w:val="nil"/>
            </w:tcBorders>
            <w:shd w:val="clear" w:color="auto" w:fill="auto"/>
            <w:vAlign w:val="bottom"/>
          </w:tcPr>
          <w:p w14:paraId="6C7D24E3"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17FCFDB2"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Pr>
                <w:rFonts w:ascii="Calibri" w:eastAsia="Calibri" w:hAnsi="Calibri" w:cs="Arial"/>
                <w:color w:val="000000"/>
                <w:spacing w:val="-2"/>
                <w:sz w:val="18"/>
                <w:szCs w:val="18"/>
              </w:rPr>
              <w:t>-</w:t>
            </w:r>
          </w:p>
        </w:tc>
        <w:tc>
          <w:tcPr>
            <w:tcW w:w="1134" w:type="dxa"/>
            <w:tcBorders>
              <w:top w:val="nil"/>
              <w:left w:val="nil"/>
              <w:right w:val="nil"/>
            </w:tcBorders>
            <w:shd w:val="clear" w:color="auto" w:fill="auto"/>
            <w:vAlign w:val="bottom"/>
          </w:tcPr>
          <w:p w14:paraId="5F9D586C"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lang w:val="pl-PL"/>
              </w:rPr>
            </w:pPr>
            <w:r w:rsidRPr="0028539E">
              <w:rPr>
                <w:rFonts w:ascii="Calibri" w:eastAsia="Calibri" w:hAnsi="Calibri" w:cs="Arial"/>
                <w:color w:val="000000"/>
                <w:spacing w:val="-2"/>
                <w:sz w:val="18"/>
                <w:szCs w:val="18"/>
              </w:rPr>
              <w:t>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225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274</w:t>
            </w:r>
          </w:p>
        </w:tc>
      </w:tr>
      <w:tr w:rsidR="008A7296" w:rsidRPr="006911BE" w14:paraId="4651C621" w14:textId="77777777" w:rsidTr="001C6C6A">
        <w:trPr>
          <w:trHeight w:hRule="exact" w:val="442"/>
          <w:jc w:val="center"/>
        </w:trPr>
        <w:tc>
          <w:tcPr>
            <w:tcW w:w="2982" w:type="dxa"/>
            <w:vAlign w:val="bottom"/>
          </w:tcPr>
          <w:p w14:paraId="2D4AEFD6" w14:textId="77777777" w:rsidR="008A7296" w:rsidRPr="00EA22B8" w:rsidRDefault="008A7296" w:rsidP="001C6C6A">
            <w:pPr>
              <w:pStyle w:val="Header"/>
              <w:tabs>
                <w:tab w:val="right" w:pos="1202"/>
              </w:tabs>
              <w:outlineLvl w:val="0"/>
              <w:rPr>
                <w:rFonts w:asciiTheme="minorHAnsi" w:hAnsiTheme="minorHAnsi" w:cs="Arial"/>
                <w:i w:val="0"/>
                <w:sz w:val="18"/>
                <w:szCs w:val="18"/>
                <w:lang w:val="en-GB"/>
              </w:rPr>
            </w:pPr>
            <w:r w:rsidRPr="00441EDF">
              <w:rPr>
                <w:rFonts w:asciiTheme="minorHAnsi" w:hAnsiTheme="minorHAnsi" w:cs="Arial"/>
                <w:i w:val="0"/>
                <w:sz w:val="18"/>
                <w:szCs w:val="18"/>
                <w:lang w:val="en-GB"/>
              </w:rPr>
              <w:t>Provisions for guarantees, commitments and other liabilities</w:t>
            </w:r>
          </w:p>
        </w:tc>
        <w:tc>
          <w:tcPr>
            <w:tcW w:w="991" w:type="dxa"/>
            <w:tcBorders>
              <w:top w:val="nil"/>
              <w:left w:val="nil"/>
              <w:right w:val="nil"/>
            </w:tcBorders>
            <w:shd w:val="clear" w:color="auto" w:fill="auto"/>
            <w:vAlign w:val="bottom"/>
          </w:tcPr>
          <w:p w14:paraId="2EDFB2AB"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58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582</w:t>
            </w:r>
          </w:p>
        </w:tc>
        <w:tc>
          <w:tcPr>
            <w:tcW w:w="1134" w:type="dxa"/>
            <w:tcBorders>
              <w:top w:val="nil"/>
              <w:left w:val="nil"/>
              <w:right w:val="nil"/>
            </w:tcBorders>
            <w:shd w:val="clear" w:color="auto" w:fill="auto"/>
            <w:vAlign w:val="bottom"/>
          </w:tcPr>
          <w:p w14:paraId="56D6205D"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294</w:t>
            </w:r>
          </w:p>
        </w:tc>
        <w:tc>
          <w:tcPr>
            <w:tcW w:w="1134" w:type="dxa"/>
            <w:tcBorders>
              <w:top w:val="nil"/>
              <w:left w:val="nil"/>
              <w:right w:val="nil"/>
            </w:tcBorders>
            <w:shd w:val="clear" w:color="auto" w:fill="auto"/>
            <w:vAlign w:val="bottom"/>
          </w:tcPr>
          <w:p w14:paraId="6FA46C3E"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11</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287</w:t>
            </w:r>
          </w:p>
        </w:tc>
        <w:tc>
          <w:tcPr>
            <w:tcW w:w="1134" w:type="dxa"/>
            <w:tcBorders>
              <w:top w:val="nil"/>
              <w:left w:val="nil"/>
              <w:right w:val="nil"/>
            </w:tcBorders>
            <w:shd w:val="clear" w:color="auto" w:fill="auto"/>
            <w:vAlign w:val="bottom"/>
          </w:tcPr>
          <w:p w14:paraId="11D98C46"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22</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146</w:t>
            </w:r>
          </w:p>
        </w:tc>
        <w:tc>
          <w:tcPr>
            <w:tcW w:w="1134" w:type="dxa"/>
            <w:tcBorders>
              <w:top w:val="nil"/>
              <w:left w:val="nil"/>
              <w:right w:val="nil"/>
            </w:tcBorders>
            <w:shd w:val="clear" w:color="auto" w:fill="auto"/>
            <w:vAlign w:val="bottom"/>
          </w:tcPr>
          <w:p w14:paraId="61E715BF"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25</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322</w:t>
            </w:r>
          </w:p>
        </w:tc>
        <w:tc>
          <w:tcPr>
            <w:tcW w:w="1134" w:type="dxa"/>
            <w:tcBorders>
              <w:top w:val="nil"/>
              <w:left w:val="nil"/>
              <w:right w:val="nil"/>
            </w:tcBorders>
            <w:shd w:val="clear" w:color="auto" w:fill="auto"/>
            <w:vAlign w:val="bottom"/>
          </w:tcPr>
          <w:p w14:paraId="793A22B1" w14:textId="77777777" w:rsidR="008A7296" w:rsidRPr="00EA22B8" w:rsidDel="00441EDF" w:rsidRDefault="008A7296" w:rsidP="001C6C6A">
            <w:pPr>
              <w:keepNext/>
              <w:keepLines/>
              <w:tabs>
                <w:tab w:val="decimal" w:pos="1202"/>
                <w:tab w:val="center" w:pos="4153"/>
                <w:tab w:val="right" w:pos="8306"/>
              </w:tabs>
              <w:jc w:val="right"/>
              <w:rPr>
                <w:rFonts w:asciiTheme="minorHAnsi" w:hAnsiTheme="minorHAnsi" w:cstheme="minorHAnsi"/>
                <w:sz w:val="18"/>
                <w:szCs w:val="18"/>
              </w:rPr>
            </w:pPr>
            <w:r w:rsidRPr="0028539E">
              <w:rPr>
                <w:rFonts w:ascii="Calibri" w:eastAsia="Calibri" w:hAnsi="Calibri" w:cs="Arial"/>
                <w:color w:val="000000"/>
                <w:spacing w:val="-2"/>
                <w:sz w:val="18"/>
                <w:szCs w:val="18"/>
              </w:rPr>
              <w:t>120</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631</w:t>
            </w:r>
          </w:p>
        </w:tc>
      </w:tr>
      <w:tr w:rsidR="008A7296" w:rsidRPr="006911BE" w14:paraId="342281A4" w14:textId="77777777" w:rsidTr="001C6C6A">
        <w:trPr>
          <w:trHeight w:hRule="exact" w:val="227"/>
          <w:jc w:val="center"/>
        </w:trPr>
        <w:tc>
          <w:tcPr>
            <w:tcW w:w="2982" w:type="dxa"/>
            <w:vAlign w:val="bottom"/>
          </w:tcPr>
          <w:p w14:paraId="4A2AB422" w14:textId="77777777" w:rsidR="008A7296" w:rsidRPr="00EA22B8" w:rsidRDefault="008A7296" w:rsidP="001C6C6A">
            <w:pPr>
              <w:pStyle w:val="Header"/>
              <w:tabs>
                <w:tab w:val="right" w:pos="1202"/>
              </w:tabs>
              <w:outlineLvl w:val="0"/>
              <w:rPr>
                <w:rFonts w:asciiTheme="minorHAnsi" w:hAnsiTheme="minorHAnsi" w:cs="Arial"/>
                <w:i w:val="0"/>
                <w:sz w:val="18"/>
                <w:szCs w:val="18"/>
                <w:lang w:val="en-GB"/>
              </w:rPr>
            </w:pPr>
            <w:r w:rsidRPr="00EA22B8">
              <w:rPr>
                <w:rFonts w:asciiTheme="minorHAnsi" w:hAnsiTheme="minorHAnsi" w:cs="Arial"/>
                <w:i w:val="0"/>
                <w:sz w:val="18"/>
                <w:szCs w:val="18"/>
                <w:lang w:val="en-GB"/>
              </w:rPr>
              <w:t>Other liabilities</w:t>
            </w:r>
          </w:p>
        </w:tc>
        <w:tc>
          <w:tcPr>
            <w:tcW w:w="991" w:type="dxa"/>
            <w:tcBorders>
              <w:top w:val="nil"/>
              <w:left w:val="nil"/>
              <w:bottom w:val="single" w:sz="4" w:space="0" w:color="auto"/>
              <w:right w:val="nil"/>
            </w:tcBorders>
            <w:shd w:val="clear" w:color="auto" w:fill="auto"/>
            <w:vAlign w:val="bottom"/>
          </w:tcPr>
          <w:p w14:paraId="634D5584"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156</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976</w:t>
            </w:r>
          </w:p>
        </w:tc>
        <w:tc>
          <w:tcPr>
            <w:tcW w:w="1134" w:type="dxa"/>
            <w:tcBorders>
              <w:top w:val="nil"/>
              <w:left w:val="nil"/>
              <w:bottom w:val="single" w:sz="4" w:space="0" w:color="auto"/>
              <w:right w:val="nil"/>
            </w:tcBorders>
            <w:shd w:val="clear" w:color="auto" w:fill="auto"/>
            <w:vAlign w:val="bottom"/>
          </w:tcPr>
          <w:p w14:paraId="28D688A3"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8</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828</w:t>
            </w:r>
          </w:p>
        </w:tc>
        <w:tc>
          <w:tcPr>
            <w:tcW w:w="1134" w:type="dxa"/>
            <w:tcBorders>
              <w:top w:val="nil"/>
              <w:left w:val="nil"/>
              <w:bottom w:val="single" w:sz="4" w:space="0" w:color="auto"/>
              <w:right w:val="nil"/>
            </w:tcBorders>
            <w:shd w:val="clear" w:color="auto" w:fill="auto"/>
            <w:vAlign w:val="bottom"/>
          </w:tcPr>
          <w:p w14:paraId="4944AD55"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30</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246</w:t>
            </w:r>
          </w:p>
        </w:tc>
        <w:tc>
          <w:tcPr>
            <w:tcW w:w="1134" w:type="dxa"/>
            <w:tcBorders>
              <w:top w:val="nil"/>
              <w:left w:val="nil"/>
              <w:bottom w:val="single" w:sz="4" w:space="0" w:color="auto"/>
              <w:right w:val="nil"/>
            </w:tcBorders>
            <w:shd w:val="clear" w:color="auto" w:fill="auto"/>
            <w:vAlign w:val="bottom"/>
          </w:tcPr>
          <w:p w14:paraId="6ABA60BB"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59</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344</w:t>
            </w:r>
          </w:p>
        </w:tc>
        <w:tc>
          <w:tcPr>
            <w:tcW w:w="1134" w:type="dxa"/>
            <w:tcBorders>
              <w:top w:val="nil"/>
              <w:left w:val="nil"/>
              <w:bottom w:val="single" w:sz="4" w:space="0" w:color="auto"/>
              <w:right w:val="nil"/>
            </w:tcBorders>
            <w:shd w:val="clear" w:color="auto" w:fill="auto"/>
            <w:vAlign w:val="bottom"/>
          </w:tcPr>
          <w:p w14:paraId="0B1DD162"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67</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853</w:t>
            </w:r>
          </w:p>
        </w:tc>
        <w:tc>
          <w:tcPr>
            <w:tcW w:w="1134" w:type="dxa"/>
            <w:tcBorders>
              <w:top w:val="nil"/>
              <w:left w:val="nil"/>
              <w:bottom w:val="single" w:sz="4" w:space="0" w:color="auto"/>
              <w:right w:val="nil"/>
            </w:tcBorders>
            <w:shd w:val="clear" w:color="auto" w:fill="auto"/>
            <w:vAlign w:val="bottom"/>
          </w:tcPr>
          <w:p w14:paraId="11F66237" w14:textId="77777777" w:rsidR="008A7296" w:rsidRPr="00EA22B8" w:rsidRDefault="008A7296" w:rsidP="001C6C6A">
            <w:pPr>
              <w:tabs>
                <w:tab w:val="right" w:pos="1202"/>
                <w:tab w:val="center" w:pos="4153"/>
                <w:tab w:val="right" w:pos="8306"/>
              </w:tabs>
              <w:jc w:val="right"/>
              <w:outlineLvl w:val="0"/>
              <w:rPr>
                <w:rFonts w:asciiTheme="minorHAnsi" w:hAnsiTheme="minorHAnsi" w:cs="Arial"/>
                <w:sz w:val="18"/>
                <w:szCs w:val="18"/>
              </w:rPr>
            </w:pPr>
            <w:r w:rsidRPr="0028539E">
              <w:rPr>
                <w:rFonts w:ascii="Calibri" w:eastAsia="Calibri" w:hAnsi="Calibri" w:cs="Arial"/>
                <w:color w:val="000000"/>
                <w:spacing w:val="-2"/>
                <w:sz w:val="18"/>
                <w:szCs w:val="18"/>
              </w:rPr>
              <w:t>323</w:t>
            </w:r>
            <w:r>
              <w:rPr>
                <w:rFonts w:ascii="Calibri" w:eastAsia="Calibri" w:hAnsi="Calibri" w:cs="Arial"/>
                <w:color w:val="000000"/>
                <w:spacing w:val="-2"/>
                <w:sz w:val="18"/>
                <w:szCs w:val="18"/>
              </w:rPr>
              <w:t>,</w:t>
            </w:r>
            <w:r w:rsidRPr="0028539E">
              <w:rPr>
                <w:rFonts w:ascii="Calibri" w:eastAsia="Calibri" w:hAnsi="Calibri" w:cs="Arial"/>
                <w:color w:val="000000"/>
                <w:spacing w:val="-2"/>
                <w:sz w:val="18"/>
                <w:szCs w:val="18"/>
              </w:rPr>
              <w:t>247</w:t>
            </w:r>
          </w:p>
        </w:tc>
      </w:tr>
      <w:tr w:rsidR="008A7296" w:rsidRPr="006911BE" w14:paraId="0C98593C" w14:textId="77777777" w:rsidTr="001C6C6A">
        <w:trPr>
          <w:trHeight w:hRule="exact" w:val="264"/>
          <w:jc w:val="center"/>
        </w:trPr>
        <w:tc>
          <w:tcPr>
            <w:tcW w:w="2982" w:type="dxa"/>
            <w:vAlign w:val="bottom"/>
          </w:tcPr>
          <w:p w14:paraId="2AD44A1E" w14:textId="77777777" w:rsidR="008A7296" w:rsidRPr="00EA22B8" w:rsidRDefault="008A7296" w:rsidP="001C6C6A">
            <w:pPr>
              <w:pStyle w:val="CommentText"/>
              <w:rPr>
                <w:rFonts w:asciiTheme="minorHAnsi" w:hAnsiTheme="minorHAnsi" w:cs="Arial"/>
                <w:i/>
                <w:sz w:val="18"/>
                <w:szCs w:val="18"/>
                <w:lang w:val="en-GB"/>
              </w:rPr>
            </w:pPr>
            <w:r w:rsidRPr="00EA22B8">
              <w:rPr>
                <w:rFonts w:asciiTheme="minorHAnsi" w:hAnsiTheme="minorHAnsi" w:cs="Arial"/>
                <w:b/>
                <w:sz w:val="18"/>
                <w:szCs w:val="18"/>
                <w:lang w:val="hr-HR"/>
              </w:rPr>
              <w:t>Total</w:t>
            </w:r>
          </w:p>
        </w:tc>
        <w:tc>
          <w:tcPr>
            <w:tcW w:w="991" w:type="dxa"/>
            <w:tcBorders>
              <w:top w:val="single" w:sz="4" w:space="0" w:color="auto"/>
              <w:left w:val="nil"/>
              <w:bottom w:val="single" w:sz="12" w:space="0" w:color="auto"/>
              <w:right w:val="nil"/>
            </w:tcBorders>
            <w:shd w:val="clear" w:color="auto" w:fill="auto"/>
            <w:vAlign w:val="bottom"/>
          </w:tcPr>
          <w:p w14:paraId="2D2C3D10"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680</w:t>
            </w:r>
            <w:r>
              <w:rPr>
                <w:rFonts w:ascii="Calibri" w:hAnsi="Calibri" w:cs="Calibri"/>
                <w:b/>
                <w:color w:val="000000"/>
                <w:sz w:val="18"/>
                <w:szCs w:val="18"/>
              </w:rPr>
              <w:t>,</w:t>
            </w:r>
            <w:r w:rsidRPr="0028539E">
              <w:rPr>
                <w:rFonts w:ascii="Calibri" w:hAnsi="Calibri" w:cs="Calibri"/>
                <w:b/>
                <w:color w:val="000000"/>
                <w:sz w:val="18"/>
                <w:szCs w:val="18"/>
              </w:rPr>
              <w:t>203</w:t>
            </w:r>
          </w:p>
        </w:tc>
        <w:tc>
          <w:tcPr>
            <w:tcW w:w="1134" w:type="dxa"/>
            <w:tcBorders>
              <w:top w:val="single" w:sz="4" w:space="0" w:color="auto"/>
              <w:left w:val="nil"/>
              <w:bottom w:val="single" w:sz="12" w:space="0" w:color="auto"/>
              <w:right w:val="nil"/>
            </w:tcBorders>
            <w:shd w:val="clear" w:color="auto" w:fill="auto"/>
            <w:vAlign w:val="bottom"/>
          </w:tcPr>
          <w:p w14:paraId="152F5253"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421</w:t>
            </w:r>
            <w:r>
              <w:rPr>
                <w:rFonts w:ascii="Calibri" w:hAnsi="Calibri" w:cs="Calibri"/>
                <w:b/>
                <w:color w:val="000000"/>
                <w:sz w:val="18"/>
                <w:szCs w:val="18"/>
              </w:rPr>
              <w:t>,</w:t>
            </w:r>
            <w:r w:rsidRPr="0028539E">
              <w:rPr>
                <w:rFonts w:ascii="Calibri" w:hAnsi="Calibri" w:cs="Calibri"/>
                <w:b/>
                <w:color w:val="000000"/>
                <w:sz w:val="18"/>
                <w:szCs w:val="18"/>
              </w:rPr>
              <w:t>779</w:t>
            </w:r>
          </w:p>
        </w:tc>
        <w:tc>
          <w:tcPr>
            <w:tcW w:w="1134" w:type="dxa"/>
            <w:tcBorders>
              <w:top w:val="single" w:sz="4" w:space="0" w:color="auto"/>
              <w:left w:val="nil"/>
              <w:bottom w:val="single" w:sz="12" w:space="0" w:color="auto"/>
              <w:right w:val="nil"/>
            </w:tcBorders>
            <w:shd w:val="clear" w:color="auto" w:fill="auto"/>
            <w:vAlign w:val="bottom"/>
          </w:tcPr>
          <w:p w14:paraId="537606E1"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2</w:t>
            </w:r>
            <w:r>
              <w:rPr>
                <w:rFonts w:ascii="Calibri" w:hAnsi="Calibri" w:cs="Calibri"/>
                <w:b/>
                <w:color w:val="000000"/>
                <w:sz w:val="18"/>
                <w:szCs w:val="18"/>
              </w:rPr>
              <w:t>,</w:t>
            </w:r>
            <w:r w:rsidRPr="0028539E">
              <w:rPr>
                <w:rFonts w:ascii="Calibri" w:hAnsi="Calibri" w:cs="Calibri"/>
                <w:b/>
                <w:color w:val="000000"/>
                <w:sz w:val="18"/>
                <w:szCs w:val="18"/>
              </w:rPr>
              <w:t>993</w:t>
            </w:r>
            <w:r>
              <w:rPr>
                <w:rFonts w:ascii="Calibri" w:hAnsi="Calibri" w:cs="Calibri"/>
                <w:b/>
                <w:color w:val="000000"/>
                <w:sz w:val="18"/>
                <w:szCs w:val="18"/>
              </w:rPr>
              <w:t>,</w:t>
            </w:r>
            <w:r w:rsidRPr="0028539E">
              <w:rPr>
                <w:rFonts w:ascii="Calibri" w:hAnsi="Calibri" w:cs="Calibri"/>
                <w:b/>
                <w:color w:val="000000"/>
                <w:sz w:val="18"/>
                <w:szCs w:val="18"/>
              </w:rPr>
              <w:t>568</w:t>
            </w:r>
          </w:p>
        </w:tc>
        <w:tc>
          <w:tcPr>
            <w:tcW w:w="1134" w:type="dxa"/>
            <w:tcBorders>
              <w:top w:val="single" w:sz="4" w:space="0" w:color="auto"/>
              <w:left w:val="nil"/>
              <w:bottom w:val="single" w:sz="12" w:space="0" w:color="auto"/>
              <w:right w:val="nil"/>
            </w:tcBorders>
            <w:shd w:val="clear" w:color="auto" w:fill="auto"/>
            <w:vAlign w:val="bottom"/>
          </w:tcPr>
          <w:p w14:paraId="71F2BF93"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4</w:t>
            </w:r>
            <w:r>
              <w:rPr>
                <w:rFonts w:ascii="Calibri" w:hAnsi="Calibri" w:cs="Calibri"/>
                <w:b/>
                <w:color w:val="000000"/>
                <w:sz w:val="18"/>
                <w:szCs w:val="18"/>
              </w:rPr>
              <w:t>,</w:t>
            </w:r>
            <w:r w:rsidRPr="0028539E">
              <w:rPr>
                <w:rFonts w:ascii="Calibri" w:hAnsi="Calibri" w:cs="Calibri"/>
                <w:b/>
                <w:color w:val="000000"/>
                <w:sz w:val="18"/>
                <w:szCs w:val="18"/>
              </w:rPr>
              <w:t>633</w:t>
            </w:r>
            <w:r>
              <w:rPr>
                <w:rFonts w:ascii="Calibri" w:hAnsi="Calibri" w:cs="Calibri"/>
                <w:b/>
                <w:color w:val="000000"/>
                <w:sz w:val="18"/>
                <w:szCs w:val="18"/>
              </w:rPr>
              <w:t>,</w:t>
            </w:r>
            <w:r w:rsidRPr="0028539E">
              <w:rPr>
                <w:rFonts w:ascii="Calibri" w:hAnsi="Calibri" w:cs="Calibri"/>
                <w:b/>
                <w:color w:val="000000"/>
                <w:sz w:val="18"/>
                <w:szCs w:val="18"/>
              </w:rPr>
              <w:t>513</w:t>
            </w:r>
          </w:p>
        </w:tc>
        <w:tc>
          <w:tcPr>
            <w:tcW w:w="1134" w:type="dxa"/>
            <w:tcBorders>
              <w:top w:val="single" w:sz="4" w:space="0" w:color="auto"/>
              <w:left w:val="nil"/>
              <w:bottom w:val="single" w:sz="12" w:space="0" w:color="auto"/>
              <w:right w:val="nil"/>
            </w:tcBorders>
            <w:shd w:val="clear" w:color="auto" w:fill="auto"/>
            <w:vAlign w:val="bottom"/>
          </w:tcPr>
          <w:p w14:paraId="08AC6271"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9</w:t>
            </w:r>
            <w:r>
              <w:rPr>
                <w:rFonts w:ascii="Calibri" w:hAnsi="Calibri" w:cs="Calibri"/>
                <w:b/>
                <w:color w:val="000000"/>
                <w:sz w:val="18"/>
                <w:szCs w:val="18"/>
              </w:rPr>
              <w:t>,</w:t>
            </w:r>
            <w:r w:rsidRPr="0028539E">
              <w:rPr>
                <w:rFonts w:ascii="Calibri" w:hAnsi="Calibri" w:cs="Calibri"/>
                <w:b/>
                <w:color w:val="000000"/>
                <w:sz w:val="18"/>
                <w:szCs w:val="18"/>
              </w:rPr>
              <w:t>112</w:t>
            </w:r>
            <w:r>
              <w:rPr>
                <w:rFonts w:ascii="Calibri" w:hAnsi="Calibri" w:cs="Calibri"/>
                <w:b/>
                <w:color w:val="000000"/>
                <w:sz w:val="18"/>
                <w:szCs w:val="18"/>
              </w:rPr>
              <w:t>,</w:t>
            </w:r>
            <w:r w:rsidRPr="0028539E">
              <w:rPr>
                <w:rFonts w:ascii="Calibri" w:hAnsi="Calibri" w:cs="Calibri"/>
                <w:b/>
                <w:color w:val="000000"/>
                <w:sz w:val="18"/>
                <w:szCs w:val="18"/>
              </w:rPr>
              <w:t>049</w:t>
            </w:r>
          </w:p>
        </w:tc>
        <w:tc>
          <w:tcPr>
            <w:tcW w:w="1134" w:type="dxa"/>
            <w:tcBorders>
              <w:top w:val="single" w:sz="4" w:space="0" w:color="auto"/>
              <w:left w:val="nil"/>
              <w:bottom w:val="single" w:sz="12" w:space="0" w:color="auto"/>
              <w:right w:val="nil"/>
            </w:tcBorders>
            <w:shd w:val="clear" w:color="auto" w:fill="auto"/>
            <w:vAlign w:val="bottom"/>
          </w:tcPr>
          <w:p w14:paraId="58493C3A" w14:textId="77777777" w:rsidR="008A7296" w:rsidRPr="00EA22B8" w:rsidRDefault="008A7296" w:rsidP="001C6C6A">
            <w:pPr>
              <w:tabs>
                <w:tab w:val="right" w:pos="1202"/>
              </w:tabs>
              <w:jc w:val="right"/>
              <w:outlineLvl w:val="0"/>
              <w:rPr>
                <w:rFonts w:asciiTheme="minorHAnsi" w:hAnsiTheme="minorHAnsi"/>
                <w:b/>
                <w:bCs/>
                <w:sz w:val="18"/>
                <w:szCs w:val="18"/>
                <w:lang w:val="en-GB"/>
              </w:rPr>
            </w:pPr>
            <w:r w:rsidRPr="0028539E">
              <w:rPr>
                <w:rFonts w:ascii="Calibri" w:hAnsi="Calibri" w:cs="Calibri"/>
                <w:b/>
                <w:color w:val="000000"/>
                <w:sz w:val="18"/>
                <w:szCs w:val="18"/>
              </w:rPr>
              <w:t>17</w:t>
            </w:r>
            <w:r>
              <w:rPr>
                <w:rFonts w:ascii="Calibri" w:hAnsi="Calibri" w:cs="Calibri"/>
                <w:b/>
                <w:color w:val="000000"/>
                <w:sz w:val="18"/>
                <w:szCs w:val="18"/>
              </w:rPr>
              <w:t>,</w:t>
            </w:r>
            <w:r w:rsidRPr="0028539E">
              <w:rPr>
                <w:rFonts w:ascii="Calibri" w:hAnsi="Calibri" w:cs="Calibri"/>
                <w:b/>
                <w:color w:val="000000"/>
                <w:sz w:val="18"/>
                <w:szCs w:val="18"/>
              </w:rPr>
              <w:t>841</w:t>
            </w:r>
            <w:r>
              <w:rPr>
                <w:rFonts w:ascii="Calibri" w:hAnsi="Calibri" w:cs="Calibri"/>
                <w:b/>
                <w:color w:val="000000"/>
                <w:sz w:val="18"/>
                <w:szCs w:val="18"/>
              </w:rPr>
              <w:t>,</w:t>
            </w:r>
            <w:r w:rsidRPr="0028539E">
              <w:rPr>
                <w:rFonts w:ascii="Calibri" w:hAnsi="Calibri" w:cs="Calibri"/>
                <w:b/>
                <w:color w:val="000000"/>
                <w:sz w:val="18"/>
                <w:szCs w:val="18"/>
              </w:rPr>
              <w:t>112</w:t>
            </w:r>
          </w:p>
        </w:tc>
      </w:tr>
      <w:tr w:rsidR="008A7296" w:rsidRPr="006911BE" w14:paraId="4B0FB010" w14:textId="77777777" w:rsidTr="001C6C6A">
        <w:trPr>
          <w:trHeight w:hRule="exact" w:val="160"/>
          <w:jc w:val="center"/>
        </w:trPr>
        <w:tc>
          <w:tcPr>
            <w:tcW w:w="2982" w:type="dxa"/>
            <w:vAlign w:val="bottom"/>
          </w:tcPr>
          <w:p w14:paraId="4BA4164F" w14:textId="77777777" w:rsidR="008A7296" w:rsidRPr="00EA22B8" w:rsidRDefault="008A7296" w:rsidP="001C6C6A">
            <w:pPr>
              <w:pStyle w:val="Thin"/>
              <w:spacing w:line="240" w:lineRule="auto"/>
              <w:rPr>
                <w:rFonts w:asciiTheme="minorHAnsi" w:hAnsiTheme="minorHAnsi" w:cs="Arial"/>
                <w:sz w:val="18"/>
                <w:szCs w:val="18"/>
                <w:lang w:val="en-GB"/>
              </w:rPr>
            </w:pPr>
          </w:p>
        </w:tc>
        <w:tc>
          <w:tcPr>
            <w:tcW w:w="991" w:type="dxa"/>
            <w:tcBorders>
              <w:top w:val="single" w:sz="12" w:space="0" w:color="auto"/>
            </w:tcBorders>
            <w:vAlign w:val="bottom"/>
          </w:tcPr>
          <w:p w14:paraId="70F8A16C" w14:textId="77777777" w:rsidR="008A7296" w:rsidRPr="00EA22B8" w:rsidRDefault="008A7296" w:rsidP="001C6C6A">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0D55AC71" w14:textId="77777777" w:rsidR="008A7296" w:rsidRPr="00EA22B8" w:rsidRDefault="008A7296" w:rsidP="001C6C6A">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2AC51670" w14:textId="77777777" w:rsidR="008A7296" w:rsidRPr="00EA22B8" w:rsidRDefault="008A7296" w:rsidP="001C6C6A">
            <w:pPr>
              <w:pStyle w:val="Thick"/>
              <w:tabs>
                <w:tab w:val="center" w:pos="4153"/>
                <w:tab w:val="right" w:pos="8306"/>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65FA80AE" w14:textId="77777777" w:rsidR="008A7296" w:rsidRPr="00EA22B8" w:rsidRDefault="008A7296" w:rsidP="001C6C6A">
            <w:pPr>
              <w:pStyle w:val="Thick"/>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562783AD" w14:textId="77777777" w:rsidR="008A7296" w:rsidRPr="00EA22B8" w:rsidRDefault="008A7296" w:rsidP="001C6C6A">
            <w:pPr>
              <w:pStyle w:val="Thick"/>
              <w:tabs>
                <w:tab w:val="clear" w:pos="1202"/>
                <w:tab w:val="right" w:pos="1263"/>
              </w:tabs>
              <w:spacing w:line="240" w:lineRule="auto"/>
              <w:jc w:val="right"/>
              <w:rPr>
                <w:rFonts w:asciiTheme="minorHAnsi" w:hAnsiTheme="minorHAnsi" w:cs="Arial"/>
                <w:sz w:val="18"/>
                <w:szCs w:val="18"/>
                <w:u w:val="none"/>
                <w:lang w:val="hr-HR"/>
              </w:rPr>
            </w:pPr>
          </w:p>
        </w:tc>
        <w:tc>
          <w:tcPr>
            <w:tcW w:w="1134" w:type="dxa"/>
            <w:tcBorders>
              <w:top w:val="single" w:sz="12" w:space="0" w:color="auto"/>
            </w:tcBorders>
            <w:vAlign w:val="bottom"/>
          </w:tcPr>
          <w:p w14:paraId="44F37657" w14:textId="77777777" w:rsidR="008A7296" w:rsidRPr="00EA22B8" w:rsidRDefault="008A7296" w:rsidP="001C6C6A">
            <w:pPr>
              <w:pStyle w:val="Thick"/>
              <w:spacing w:line="240" w:lineRule="auto"/>
              <w:jc w:val="right"/>
              <w:rPr>
                <w:rFonts w:asciiTheme="minorHAnsi" w:hAnsiTheme="minorHAnsi" w:cs="Arial"/>
                <w:sz w:val="18"/>
                <w:szCs w:val="18"/>
                <w:u w:val="none"/>
                <w:lang w:val="hr-HR"/>
              </w:rPr>
            </w:pPr>
          </w:p>
        </w:tc>
      </w:tr>
      <w:tr w:rsidR="008A7296" w:rsidRPr="006911BE" w14:paraId="689D5C05" w14:textId="77777777" w:rsidTr="001C6C6A">
        <w:trPr>
          <w:trHeight w:hRule="exact" w:val="264"/>
          <w:jc w:val="center"/>
        </w:trPr>
        <w:tc>
          <w:tcPr>
            <w:tcW w:w="2982" w:type="dxa"/>
            <w:vAlign w:val="bottom"/>
          </w:tcPr>
          <w:p w14:paraId="33E22217" w14:textId="77777777" w:rsidR="008A7296" w:rsidRPr="00EA22B8" w:rsidRDefault="008A7296" w:rsidP="001C6C6A">
            <w:pPr>
              <w:pStyle w:val="Header"/>
              <w:tabs>
                <w:tab w:val="right" w:pos="1202"/>
              </w:tabs>
              <w:outlineLvl w:val="0"/>
              <w:rPr>
                <w:rFonts w:asciiTheme="minorHAnsi" w:hAnsiTheme="minorHAnsi" w:cs="Arial"/>
                <w:b/>
                <w:i w:val="0"/>
                <w:sz w:val="18"/>
                <w:szCs w:val="18"/>
                <w:lang w:val="en-GB"/>
              </w:rPr>
            </w:pPr>
            <w:r w:rsidRPr="00EA22B8">
              <w:rPr>
                <w:rFonts w:ascii="Calibri" w:hAnsi="Calibri" w:cs="Arial"/>
                <w:b/>
                <w:bCs/>
                <w:spacing w:val="-2"/>
                <w:sz w:val="18"/>
                <w:szCs w:val="18"/>
              </w:rPr>
              <w:t>Guarantees  and  commitments</w:t>
            </w:r>
          </w:p>
        </w:tc>
        <w:tc>
          <w:tcPr>
            <w:tcW w:w="991" w:type="dxa"/>
            <w:tcBorders>
              <w:left w:val="nil"/>
              <w:right w:val="nil"/>
            </w:tcBorders>
            <w:shd w:val="clear" w:color="auto" w:fill="auto"/>
            <w:vAlign w:val="bottom"/>
          </w:tcPr>
          <w:p w14:paraId="0542A2C0" w14:textId="77777777" w:rsidR="008A7296" w:rsidRPr="00EA22B8" w:rsidRDefault="008A7296" w:rsidP="001C6C6A">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686A63C8" w14:textId="77777777" w:rsidR="008A7296" w:rsidRPr="00EA22B8" w:rsidRDefault="008A7296" w:rsidP="001C6C6A">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482ED29" w14:textId="77777777" w:rsidR="008A7296" w:rsidRPr="00EA22B8" w:rsidRDefault="008A7296" w:rsidP="001C6C6A">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3DD12140" w14:textId="77777777" w:rsidR="008A7296" w:rsidRPr="00EA22B8" w:rsidRDefault="008A7296" w:rsidP="001C6C6A">
            <w:pPr>
              <w:pStyle w:val="Header"/>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1AF5688C" w14:textId="77777777" w:rsidR="008A7296" w:rsidRPr="00EA22B8" w:rsidRDefault="008A7296" w:rsidP="001C6C6A">
            <w:pPr>
              <w:pStyle w:val="Header"/>
              <w:tabs>
                <w:tab w:val="right" w:pos="1263"/>
              </w:tabs>
              <w:jc w:val="right"/>
              <w:outlineLvl w:val="0"/>
              <w:rPr>
                <w:rFonts w:asciiTheme="minorHAnsi" w:hAnsiTheme="minorHAnsi" w:cs="Arial"/>
                <w:b/>
                <w:i w:val="0"/>
                <w:spacing w:val="-2"/>
                <w:sz w:val="18"/>
                <w:szCs w:val="18"/>
                <w:lang w:val="en-GB"/>
              </w:rPr>
            </w:pPr>
          </w:p>
        </w:tc>
        <w:tc>
          <w:tcPr>
            <w:tcW w:w="1134" w:type="dxa"/>
            <w:tcBorders>
              <w:left w:val="nil"/>
              <w:right w:val="nil"/>
            </w:tcBorders>
            <w:shd w:val="clear" w:color="auto" w:fill="auto"/>
            <w:vAlign w:val="bottom"/>
          </w:tcPr>
          <w:p w14:paraId="53B88399" w14:textId="77777777" w:rsidR="008A7296" w:rsidRPr="00EA22B8" w:rsidRDefault="008A7296" w:rsidP="001C6C6A">
            <w:pPr>
              <w:pStyle w:val="Header"/>
              <w:jc w:val="right"/>
              <w:outlineLvl w:val="0"/>
              <w:rPr>
                <w:rFonts w:asciiTheme="minorHAnsi" w:hAnsiTheme="minorHAnsi" w:cs="Arial"/>
                <w:b/>
                <w:i w:val="0"/>
                <w:sz w:val="18"/>
                <w:szCs w:val="18"/>
                <w:lang w:val="en-GB"/>
              </w:rPr>
            </w:pPr>
          </w:p>
        </w:tc>
      </w:tr>
      <w:tr w:rsidR="008A7296" w:rsidRPr="006911BE" w14:paraId="2BA4A73E" w14:textId="77777777" w:rsidTr="001C6C6A">
        <w:trPr>
          <w:trHeight w:hRule="exact" w:val="227"/>
          <w:jc w:val="center"/>
        </w:trPr>
        <w:tc>
          <w:tcPr>
            <w:tcW w:w="2982" w:type="dxa"/>
            <w:vAlign w:val="bottom"/>
          </w:tcPr>
          <w:p w14:paraId="77E02B0B" w14:textId="77777777" w:rsidR="008A7296" w:rsidRPr="005B321B" w:rsidRDefault="008A7296" w:rsidP="001C6C6A">
            <w:pPr>
              <w:pStyle w:val="TH"/>
              <w:spacing w:line="240" w:lineRule="auto"/>
              <w:rPr>
                <w:rFonts w:asciiTheme="minorHAnsi" w:hAnsiTheme="minorHAnsi" w:cs="Arial"/>
                <w:b w:val="0"/>
                <w:sz w:val="18"/>
                <w:szCs w:val="18"/>
              </w:rPr>
            </w:pPr>
            <w:r w:rsidRPr="00F23FC5">
              <w:rPr>
                <w:rFonts w:ascii="Calibri" w:hAnsi="Calibri" w:cs="Arial"/>
                <w:b w:val="0"/>
                <w:spacing w:val="-2"/>
                <w:sz w:val="18"/>
                <w:szCs w:val="18"/>
              </w:rPr>
              <w:t>Guarantees issued in HRK</w:t>
            </w:r>
          </w:p>
        </w:tc>
        <w:tc>
          <w:tcPr>
            <w:tcW w:w="991" w:type="dxa"/>
            <w:tcBorders>
              <w:top w:val="nil"/>
              <w:left w:val="nil"/>
              <w:bottom w:val="nil"/>
              <w:right w:val="nil"/>
            </w:tcBorders>
            <w:shd w:val="clear" w:color="auto" w:fill="auto"/>
            <w:vAlign w:val="bottom"/>
          </w:tcPr>
          <w:p w14:paraId="6DE02F2B"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61,481</w:t>
            </w:r>
          </w:p>
        </w:tc>
        <w:tc>
          <w:tcPr>
            <w:tcW w:w="1134" w:type="dxa"/>
            <w:tcBorders>
              <w:top w:val="nil"/>
              <w:left w:val="nil"/>
              <w:bottom w:val="nil"/>
              <w:right w:val="nil"/>
            </w:tcBorders>
            <w:shd w:val="clear" w:color="auto" w:fill="auto"/>
            <w:vAlign w:val="bottom"/>
          </w:tcPr>
          <w:p w14:paraId="4C7E6D4C"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2933CD02"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434C9BBF"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6CFFB5F1" w14:textId="77777777" w:rsidR="008A7296" w:rsidRPr="00101064" w:rsidRDefault="008A7296" w:rsidP="001C6C6A">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28F3CA4D"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61,481</w:t>
            </w:r>
          </w:p>
        </w:tc>
      </w:tr>
      <w:tr w:rsidR="008A7296" w:rsidRPr="006911BE" w14:paraId="0C20BEEE" w14:textId="77777777" w:rsidTr="001C6C6A">
        <w:trPr>
          <w:trHeight w:hRule="exact" w:val="227"/>
          <w:jc w:val="center"/>
        </w:trPr>
        <w:tc>
          <w:tcPr>
            <w:tcW w:w="2982" w:type="dxa"/>
            <w:vAlign w:val="bottom"/>
          </w:tcPr>
          <w:p w14:paraId="66B0C2FF" w14:textId="77777777" w:rsidR="008A7296" w:rsidRPr="00EA22B8" w:rsidRDefault="008A7296" w:rsidP="001C6C6A">
            <w:pPr>
              <w:tabs>
                <w:tab w:val="left" w:pos="-720"/>
              </w:tabs>
              <w:suppressAutoHyphens/>
              <w:rPr>
                <w:rFonts w:asciiTheme="minorHAnsi" w:hAnsiTheme="minorHAnsi" w:cs="Arial"/>
                <w:spacing w:val="-2"/>
                <w:sz w:val="18"/>
                <w:szCs w:val="18"/>
                <w:lang w:val="en-GB"/>
              </w:rPr>
            </w:pPr>
            <w:r w:rsidRPr="00C57D88">
              <w:rPr>
                <w:rFonts w:ascii="Calibri" w:hAnsi="Calibri" w:cs="Arial"/>
                <w:spacing w:val="-2"/>
                <w:sz w:val="18"/>
                <w:szCs w:val="18"/>
              </w:rPr>
              <w:t>Issued guarantees in foreign currency</w:t>
            </w:r>
            <w:r w:rsidRPr="006911BE" w:rsidDel="009E6B9F">
              <w:rPr>
                <w:rFonts w:ascii="Calibri" w:hAnsi="Calibri" w:cs="Arial"/>
                <w:spacing w:val="-2"/>
                <w:sz w:val="18"/>
                <w:szCs w:val="18"/>
              </w:rPr>
              <w:t xml:space="preserve"> </w:t>
            </w:r>
          </w:p>
        </w:tc>
        <w:tc>
          <w:tcPr>
            <w:tcW w:w="991" w:type="dxa"/>
            <w:tcBorders>
              <w:top w:val="nil"/>
              <w:left w:val="nil"/>
              <w:bottom w:val="nil"/>
              <w:right w:val="nil"/>
            </w:tcBorders>
            <w:shd w:val="clear" w:color="auto" w:fill="auto"/>
            <w:vAlign w:val="bottom"/>
          </w:tcPr>
          <w:p w14:paraId="2635A9CC"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194,737</w:t>
            </w:r>
          </w:p>
        </w:tc>
        <w:tc>
          <w:tcPr>
            <w:tcW w:w="1134" w:type="dxa"/>
            <w:tcBorders>
              <w:top w:val="nil"/>
              <w:left w:val="nil"/>
              <w:bottom w:val="nil"/>
              <w:right w:val="nil"/>
            </w:tcBorders>
            <w:shd w:val="clear" w:color="auto" w:fill="auto"/>
            <w:vAlign w:val="bottom"/>
          </w:tcPr>
          <w:p w14:paraId="73BFC5EE" w14:textId="77777777" w:rsidR="008A7296" w:rsidRPr="00101064" w:rsidRDefault="008A7296" w:rsidP="001C6C6A">
            <w:pPr>
              <w:pStyle w:val="Header"/>
              <w:jc w:val="right"/>
              <w:rPr>
                <w:rFonts w:asciiTheme="minorHAnsi" w:hAnsiTheme="minorHAnsi" w:cs="Arial"/>
                <w:i w:val="0"/>
                <w:spacing w:val="-2"/>
                <w:sz w:val="18"/>
                <w:szCs w:val="18"/>
                <w:lang w:val="en-GB"/>
              </w:rPr>
            </w:pPr>
            <w:r w:rsidRPr="00101064">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F193EF6"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269134D1"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2BA3FA69" w14:textId="77777777" w:rsidR="008A7296" w:rsidRPr="00101064" w:rsidRDefault="008A7296" w:rsidP="001C6C6A">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4CCA68BB"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194,737</w:t>
            </w:r>
          </w:p>
        </w:tc>
      </w:tr>
      <w:tr w:rsidR="008A7296" w:rsidRPr="006911BE" w14:paraId="521AB77A" w14:textId="77777777" w:rsidTr="001C6C6A">
        <w:trPr>
          <w:trHeight w:hRule="exact" w:val="422"/>
          <w:jc w:val="center"/>
        </w:trPr>
        <w:tc>
          <w:tcPr>
            <w:tcW w:w="2982" w:type="dxa"/>
            <w:vAlign w:val="bottom"/>
          </w:tcPr>
          <w:p w14:paraId="5F4960A3" w14:textId="77777777" w:rsidR="008A7296" w:rsidRPr="00C57D88" w:rsidRDefault="008A7296" w:rsidP="001C6C6A">
            <w:pPr>
              <w:tabs>
                <w:tab w:val="left" w:pos="-720"/>
              </w:tabs>
              <w:suppressAutoHyphens/>
              <w:rPr>
                <w:rFonts w:ascii="Calibri" w:hAnsi="Calibri" w:cs="Arial"/>
                <w:spacing w:val="-2"/>
                <w:sz w:val="18"/>
                <w:szCs w:val="18"/>
              </w:rPr>
            </w:pPr>
            <w:r>
              <w:rPr>
                <w:rFonts w:ascii="Calibri" w:hAnsi="Calibri" w:cs="Arial"/>
                <w:spacing w:val="-2"/>
                <w:sz w:val="18"/>
                <w:szCs w:val="18"/>
              </w:rPr>
              <w:t xml:space="preserve">Open </w:t>
            </w:r>
            <w:proofErr w:type="spellStart"/>
            <w:r>
              <w:rPr>
                <w:rFonts w:ascii="Calibri" w:hAnsi="Calibri" w:cs="Arial"/>
                <w:spacing w:val="-2"/>
                <w:sz w:val="18"/>
                <w:szCs w:val="18"/>
              </w:rPr>
              <w:t>leters</w:t>
            </w:r>
            <w:proofErr w:type="spellEnd"/>
            <w:r>
              <w:rPr>
                <w:rFonts w:ascii="Calibri" w:hAnsi="Calibri" w:cs="Arial"/>
                <w:spacing w:val="-2"/>
                <w:sz w:val="18"/>
                <w:szCs w:val="18"/>
              </w:rPr>
              <w:t xml:space="preserve"> of credit in foreign currency</w:t>
            </w:r>
          </w:p>
        </w:tc>
        <w:tc>
          <w:tcPr>
            <w:tcW w:w="991" w:type="dxa"/>
            <w:tcBorders>
              <w:top w:val="nil"/>
              <w:left w:val="nil"/>
              <w:bottom w:val="nil"/>
              <w:right w:val="nil"/>
            </w:tcBorders>
            <w:shd w:val="clear" w:color="auto" w:fill="auto"/>
            <w:vAlign w:val="bottom"/>
          </w:tcPr>
          <w:p w14:paraId="1D0D458D"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11,693</w:t>
            </w:r>
          </w:p>
        </w:tc>
        <w:tc>
          <w:tcPr>
            <w:tcW w:w="1134" w:type="dxa"/>
            <w:tcBorders>
              <w:top w:val="nil"/>
              <w:left w:val="nil"/>
              <w:bottom w:val="nil"/>
              <w:right w:val="nil"/>
            </w:tcBorders>
            <w:shd w:val="clear" w:color="auto" w:fill="auto"/>
            <w:vAlign w:val="bottom"/>
          </w:tcPr>
          <w:p w14:paraId="21320120" w14:textId="77777777" w:rsidR="008A7296" w:rsidRPr="00101064" w:rsidRDefault="008A7296" w:rsidP="001C6C6A">
            <w:pPr>
              <w:pStyle w:val="Header"/>
              <w:jc w:val="right"/>
              <w:rPr>
                <w:rFonts w:asciiTheme="minorHAnsi" w:hAnsiTheme="minorHAnsi" w:cs="Arial"/>
                <w:i w:val="0"/>
                <w:spacing w:val="-2"/>
                <w:sz w:val="18"/>
                <w:szCs w:val="18"/>
                <w:lang w:val="en-GB"/>
              </w:rPr>
            </w:pPr>
            <w:r w:rsidRPr="00101064">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1661E65E"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44CF7166"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653E3A4F" w14:textId="77777777" w:rsidR="008A7296" w:rsidRPr="00101064" w:rsidRDefault="008A7296" w:rsidP="001C6C6A">
            <w:pPr>
              <w:pStyle w:val="TH"/>
              <w:tabs>
                <w:tab w:val="clear" w:pos="1202"/>
                <w:tab w:val="right" w:pos="1263"/>
              </w:tabs>
              <w:spacing w:line="240" w:lineRule="auto"/>
              <w:jc w:val="right"/>
              <w:rPr>
                <w:rFonts w:asciiTheme="minorHAnsi" w:hAnsiTheme="minorHAnsi" w:cs="Arial"/>
                <w:b w:val="0"/>
                <w:sz w:val="18"/>
                <w:szCs w:val="18"/>
              </w:rPr>
            </w:pPr>
            <w:r w:rsidRPr="00F663AC">
              <w:rPr>
                <w:rFonts w:ascii="Calibri" w:hAnsi="Calibri"/>
                <w:b w:val="0"/>
                <w:color w:val="000000"/>
                <w:sz w:val="18"/>
                <w:szCs w:val="18"/>
              </w:rPr>
              <w:t>-</w:t>
            </w:r>
          </w:p>
        </w:tc>
        <w:tc>
          <w:tcPr>
            <w:tcW w:w="1134" w:type="dxa"/>
            <w:tcBorders>
              <w:top w:val="nil"/>
              <w:left w:val="nil"/>
              <w:bottom w:val="nil"/>
              <w:right w:val="nil"/>
            </w:tcBorders>
            <w:shd w:val="clear" w:color="auto" w:fill="auto"/>
            <w:vAlign w:val="bottom"/>
          </w:tcPr>
          <w:p w14:paraId="1F4FC3E4" w14:textId="77777777" w:rsidR="008A7296" w:rsidRPr="00101064" w:rsidRDefault="008A7296" w:rsidP="001C6C6A">
            <w:pPr>
              <w:pStyle w:val="TH"/>
              <w:spacing w:line="240" w:lineRule="auto"/>
              <w:jc w:val="right"/>
              <w:rPr>
                <w:rFonts w:asciiTheme="minorHAnsi" w:hAnsiTheme="minorHAnsi" w:cs="Arial"/>
                <w:b w:val="0"/>
                <w:sz w:val="18"/>
                <w:szCs w:val="18"/>
              </w:rPr>
            </w:pPr>
            <w:r w:rsidRPr="00F663AC">
              <w:rPr>
                <w:rFonts w:ascii="Calibri" w:hAnsi="Calibri"/>
                <w:b w:val="0"/>
                <w:color w:val="000000"/>
                <w:sz w:val="18"/>
                <w:szCs w:val="18"/>
              </w:rPr>
              <w:t>11,693</w:t>
            </w:r>
          </w:p>
        </w:tc>
      </w:tr>
      <w:tr w:rsidR="008A7296" w:rsidRPr="006911BE" w14:paraId="5674A29D" w14:textId="77777777" w:rsidTr="001C6C6A">
        <w:trPr>
          <w:trHeight w:hRule="exact" w:val="227"/>
          <w:jc w:val="center"/>
        </w:trPr>
        <w:tc>
          <w:tcPr>
            <w:tcW w:w="2982" w:type="dxa"/>
            <w:vAlign w:val="bottom"/>
          </w:tcPr>
          <w:p w14:paraId="65FD9F41" w14:textId="77777777" w:rsidR="008A7296" w:rsidRPr="00EA22B8" w:rsidRDefault="008A7296" w:rsidP="001C6C6A">
            <w:pPr>
              <w:pStyle w:val="TT"/>
              <w:spacing w:line="240" w:lineRule="auto"/>
              <w:rPr>
                <w:rFonts w:asciiTheme="minorHAnsi" w:hAnsiTheme="minorHAnsi" w:cs="Arial"/>
                <w:bCs/>
                <w:sz w:val="18"/>
                <w:szCs w:val="18"/>
              </w:rPr>
            </w:pPr>
            <w:r w:rsidRPr="006911BE">
              <w:rPr>
                <w:rFonts w:ascii="Calibri" w:hAnsi="Calibri" w:cs="Arial"/>
                <w:spacing w:val="-2"/>
                <w:sz w:val="18"/>
                <w:szCs w:val="18"/>
              </w:rPr>
              <w:t>Undrawn loans</w:t>
            </w:r>
          </w:p>
        </w:tc>
        <w:tc>
          <w:tcPr>
            <w:tcW w:w="991" w:type="dxa"/>
            <w:tcBorders>
              <w:top w:val="nil"/>
              <w:left w:val="nil"/>
              <w:bottom w:val="nil"/>
              <w:right w:val="nil"/>
            </w:tcBorders>
            <w:shd w:val="clear" w:color="auto" w:fill="auto"/>
            <w:vAlign w:val="bottom"/>
          </w:tcPr>
          <w:p w14:paraId="4DD37BF2" w14:textId="77777777" w:rsidR="008A7296" w:rsidRPr="00731E2C" w:rsidRDefault="008A7296" w:rsidP="001C6C6A">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c>
          <w:tcPr>
            <w:tcW w:w="1134" w:type="dxa"/>
            <w:tcBorders>
              <w:top w:val="nil"/>
              <w:left w:val="nil"/>
              <w:bottom w:val="nil"/>
              <w:right w:val="nil"/>
            </w:tcBorders>
            <w:shd w:val="clear" w:color="auto" w:fill="auto"/>
            <w:vAlign w:val="bottom"/>
          </w:tcPr>
          <w:p w14:paraId="4546CC01" w14:textId="77777777" w:rsidR="008A7296" w:rsidRPr="00731E2C" w:rsidRDefault="008A7296" w:rsidP="001C6C6A">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480D1B14" w14:textId="77777777" w:rsidR="008A7296" w:rsidRPr="00731E2C" w:rsidRDefault="008A7296" w:rsidP="001C6C6A">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39D4AA81" w14:textId="77777777" w:rsidR="008A7296" w:rsidRPr="00731E2C" w:rsidRDefault="008A7296" w:rsidP="001C6C6A">
            <w:pPr>
              <w:pStyle w:val="TT"/>
              <w:tabs>
                <w:tab w:val="clear" w:pos="1202"/>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E9DE158" w14:textId="77777777" w:rsidR="008A7296" w:rsidRPr="00731E2C" w:rsidRDefault="008A7296" w:rsidP="001C6C6A">
            <w:pPr>
              <w:pStyle w:val="TT"/>
              <w:tabs>
                <w:tab w:val="clear" w:pos="1202"/>
                <w:tab w:val="right" w:pos="1263"/>
              </w:tabs>
              <w:spacing w:line="240" w:lineRule="auto"/>
              <w:jc w:val="right"/>
              <w:rPr>
                <w:rFonts w:asciiTheme="minorHAnsi" w:hAnsiTheme="minorHAnsi" w:cs="Arial"/>
                <w:bCs/>
                <w:spacing w:val="-2"/>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9DAB592" w14:textId="77777777" w:rsidR="008A7296" w:rsidRPr="00731E2C" w:rsidRDefault="008A7296" w:rsidP="001C6C6A">
            <w:pPr>
              <w:pStyle w:val="TT"/>
              <w:tabs>
                <w:tab w:val="clear" w:pos="1202"/>
              </w:tabs>
              <w:spacing w:line="240" w:lineRule="auto"/>
              <w:jc w:val="right"/>
              <w:rPr>
                <w:rFonts w:asciiTheme="minorHAnsi" w:hAnsiTheme="minorHAnsi" w:cs="Arial"/>
                <w:bCs/>
                <w:sz w:val="18"/>
                <w:szCs w:val="18"/>
              </w:rPr>
            </w:pPr>
            <w:r w:rsidRPr="00211200">
              <w:rPr>
                <w:rFonts w:ascii="Calibri" w:hAnsi="Calibri"/>
                <w:color w:val="000000"/>
                <w:sz w:val="18"/>
                <w:szCs w:val="18"/>
              </w:rPr>
              <w:t>3</w:t>
            </w:r>
            <w:r>
              <w:rPr>
                <w:rFonts w:ascii="Calibri" w:hAnsi="Calibri"/>
                <w:color w:val="000000"/>
                <w:sz w:val="18"/>
                <w:szCs w:val="18"/>
              </w:rPr>
              <w:t>,</w:t>
            </w:r>
            <w:r w:rsidRPr="00211200">
              <w:rPr>
                <w:rFonts w:ascii="Calibri" w:hAnsi="Calibri"/>
                <w:color w:val="000000"/>
                <w:sz w:val="18"/>
                <w:szCs w:val="18"/>
              </w:rPr>
              <w:t>954</w:t>
            </w:r>
            <w:r>
              <w:rPr>
                <w:rFonts w:ascii="Calibri" w:hAnsi="Calibri"/>
                <w:color w:val="000000"/>
                <w:sz w:val="18"/>
                <w:szCs w:val="18"/>
              </w:rPr>
              <w:t>,</w:t>
            </w:r>
            <w:r w:rsidRPr="00211200">
              <w:rPr>
                <w:rFonts w:ascii="Calibri" w:hAnsi="Calibri"/>
                <w:color w:val="000000"/>
                <w:sz w:val="18"/>
                <w:szCs w:val="18"/>
              </w:rPr>
              <w:t>299</w:t>
            </w:r>
          </w:p>
        </w:tc>
      </w:tr>
      <w:tr w:rsidR="008A7296" w:rsidRPr="006911BE" w14:paraId="07F0E43F" w14:textId="77777777" w:rsidTr="001C6C6A">
        <w:trPr>
          <w:trHeight w:hRule="exact" w:val="227"/>
          <w:jc w:val="center"/>
        </w:trPr>
        <w:tc>
          <w:tcPr>
            <w:tcW w:w="2982" w:type="dxa"/>
            <w:vAlign w:val="bottom"/>
          </w:tcPr>
          <w:p w14:paraId="538F558C" w14:textId="77777777" w:rsidR="008A7296" w:rsidRPr="006911BE" w:rsidRDefault="008A7296" w:rsidP="001C6C6A">
            <w:pPr>
              <w:tabs>
                <w:tab w:val="left" w:pos="-720"/>
              </w:tabs>
              <w:suppressAutoHyphens/>
              <w:rPr>
                <w:rFonts w:ascii="Calibri" w:hAnsi="Calibri" w:cs="Arial"/>
                <w:spacing w:val="-2"/>
                <w:sz w:val="18"/>
                <w:szCs w:val="18"/>
              </w:rPr>
            </w:pPr>
            <w:r w:rsidRPr="006C2205">
              <w:rPr>
                <w:rFonts w:ascii="Calibri" w:hAnsi="Calibri" w:cs="Arial"/>
                <w:spacing w:val="-2"/>
                <w:sz w:val="18"/>
                <w:szCs w:val="18"/>
              </w:rPr>
              <w:t>EIF – subscribed, not called up capital</w:t>
            </w:r>
          </w:p>
        </w:tc>
        <w:tc>
          <w:tcPr>
            <w:tcW w:w="991" w:type="dxa"/>
            <w:tcBorders>
              <w:top w:val="nil"/>
              <w:left w:val="nil"/>
              <w:bottom w:val="nil"/>
              <w:right w:val="nil"/>
            </w:tcBorders>
            <w:shd w:val="clear" w:color="auto" w:fill="auto"/>
            <w:vAlign w:val="bottom"/>
          </w:tcPr>
          <w:p w14:paraId="3CD1C702"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c>
          <w:tcPr>
            <w:tcW w:w="1134" w:type="dxa"/>
            <w:tcBorders>
              <w:top w:val="nil"/>
              <w:left w:val="nil"/>
              <w:bottom w:val="nil"/>
              <w:right w:val="nil"/>
            </w:tcBorders>
            <w:shd w:val="clear" w:color="auto" w:fill="auto"/>
            <w:vAlign w:val="bottom"/>
          </w:tcPr>
          <w:p w14:paraId="56CC67D3"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AB7EA28"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C9EFEEF"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AA70125" w14:textId="77777777" w:rsidR="008A7296" w:rsidRPr="00731E2C" w:rsidRDefault="008A7296" w:rsidP="001C6C6A">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3E3DF0D"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47</w:t>
            </w:r>
            <w:r>
              <w:rPr>
                <w:rFonts w:ascii="Calibri" w:hAnsi="Calibri"/>
                <w:color w:val="000000"/>
                <w:sz w:val="18"/>
                <w:szCs w:val="18"/>
              </w:rPr>
              <w:t>,</w:t>
            </w:r>
            <w:r w:rsidRPr="00211200">
              <w:rPr>
                <w:rFonts w:ascii="Calibri" w:hAnsi="Calibri"/>
                <w:color w:val="000000"/>
                <w:sz w:val="18"/>
                <w:szCs w:val="18"/>
              </w:rPr>
              <w:t>632</w:t>
            </w:r>
          </w:p>
        </w:tc>
      </w:tr>
      <w:tr w:rsidR="008A7296" w:rsidRPr="006911BE" w14:paraId="4DD362AF" w14:textId="77777777" w:rsidTr="001C6C6A">
        <w:trPr>
          <w:trHeight w:hRule="exact" w:val="227"/>
          <w:jc w:val="center"/>
        </w:trPr>
        <w:tc>
          <w:tcPr>
            <w:tcW w:w="2982" w:type="dxa"/>
            <w:tcBorders>
              <w:top w:val="nil"/>
              <w:left w:val="nil"/>
              <w:bottom w:val="nil"/>
              <w:right w:val="nil"/>
            </w:tcBorders>
            <w:shd w:val="clear" w:color="auto" w:fill="auto"/>
            <w:vAlign w:val="bottom"/>
          </w:tcPr>
          <w:p w14:paraId="3F70F55E" w14:textId="77777777" w:rsidR="008A7296" w:rsidRPr="006C2205" w:rsidRDefault="008A7296" w:rsidP="001C6C6A">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CROGIP Contracted Liability</w:t>
            </w:r>
          </w:p>
        </w:tc>
        <w:tc>
          <w:tcPr>
            <w:tcW w:w="991" w:type="dxa"/>
            <w:tcBorders>
              <w:top w:val="nil"/>
              <w:left w:val="nil"/>
              <w:bottom w:val="nil"/>
              <w:right w:val="nil"/>
            </w:tcBorders>
            <w:shd w:val="clear" w:color="auto" w:fill="auto"/>
            <w:vAlign w:val="bottom"/>
          </w:tcPr>
          <w:p w14:paraId="6B81DEA1" w14:textId="77777777" w:rsidR="008A7296" w:rsidRPr="00731E2C" w:rsidRDefault="008A7296" w:rsidP="001C6C6A">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046AB44"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800</w:t>
            </w:r>
          </w:p>
        </w:tc>
        <w:tc>
          <w:tcPr>
            <w:tcW w:w="1134" w:type="dxa"/>
            <w:tcBorders>
              <w:top w:val="nil"/>
              <w:left w:val="nil"/>
              <w:bottom w:val="nil"/>
              <w:right w:val="nil"/>
            </w:tcBorders>
            <w:shd w:val="clear" w:color="auto" w:fill="auto"/>
            <w:vAlign w:val="bottom"/>
          </w:tcPr>
          <w:p w14:paraId="62253561"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34</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487DB6CF"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113</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19DB049C" w14:textId="77777777" w:rsidR="008A7296" w:rsidRPr="00731E2C" w:rsidRDefault="008A7296" w:rsidP="001C6C6A">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112</w:t>
            </w:r>
            <w:r>
              <w:rPr>
                <w:rFonts w:ascii="Calibri" w:hAnsi="Calibri"/>
                <w:color w:val="000000"/>
                <w:sz w:val="18"/>
                <w:szCs w:val="18"/>
              </w:rPr>
              <w:t>,</w:t>
            </w:r>
            <w:r w:rsidRPr="00211200">
              <w:rPr>
                <w:rFonts w:ascii="Calibri" w:hAnsi="Calibri"/>
                <w:color w:val="000000"/>
                <w:sz w:val="18"/>
                <w:szCs w:val="18"/>
              </w:rPr>
              <w:t>058</w:t>
            </w:r>
          </w:p>
        </w:tc>
        <w:tc>
          <w:tcPr>
            <w:tcW w:w="1134" w:type="dxa"/>
            <w:tcBorders>
              <w:top w:val="nil"/>
              <w:left w:val="nil"/>
              <w:bottom w:val="nil"/>
              <w:right w:val="nil"/>
            </w:tcBorders>
            <w:shd w:val="clear" w:color="auto" w:fill="auto"/>
            <w:vAlign w:val="bottom"/>
          </w:tcPr>
          <w:p w14:paraId="024C8D3F" w14:textId="77777777" w:rsidR="008A7296" w:rsidRPr="00731E2C" w:rsidRDefault="008A7296" w:rsidP="001C6C6A">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259</w:t>
            </w:r>
            <w:r>
              <w:rPr>
                <w:rFonts w:ascii="Calibri" w:hAnsi="Calibri"/>
                <w:color w:val="000000"/>
                <w:sz w:val="18"/>
                <w:szCs w:val="18"/>
              </w:rPr>
              <w:t>,</w:t>
            </w:r>
            <w:r w:rsidRPr="00211200">
              <w:rPr>
                <w:rFonts w:ascii="Calibri" w:hAnsi="Calibri"/>
                <w:color w:val="000000"/>
                <w:sz w:val="18"/>
                <w:szCs w:val="18"/>
              </w:rPr>
              <w:t>858</w:t>
            </w:r>
          </w:p>
        </w:tc>
      </w:tr>
      <w:tr w:rsidR="008A7296" w:rsidRPr="006911BE" w14:paraId="4ABA1EFA" w14:textId="77777777" w:rsidTr="001C6C6A">
        <w:trPr>
          <w:trHeight w:hRule="exact" w:val="227"/>
          <w:jc w:val="center"/>
        </w:trPr>
        <w:tc>
          <w:tcPr>
            <w:tcW w:w="2982" w:type="dxa"/>
            <w:tcBorders>
              <w:top w:val="nil"/>
              <w:left w:val="nil"/>
              <w:bottom w:val="nil"/>
              <w:right w:val="nil"/>
            </w:tcBorders>
            <w:shd w:val="clear" w:color="auto" w:fill="auto"/>
            <w:vAlign w:val="bottom"/>
          </w:tcPr>
          <w:p w14:paraId="417DA147" w14:textId="77777777" w:rsidR="008A7296" w:rsidRPr="006C2205" w:rsidRDefault="008A7296" w:rsidP="001C6C6A">
            <w:pPr>
              <w:tabs>
                <w:tab w:val="left" w:pos="-720"/>
              </w:tabs>
              <w:suppressAutoHyphens/>
              <w:rPr>
                <w:rFonts w:ascii="Calibri" w:hAnsi="Calibri" w:cs="Arial"/>
                <w:spacing w:val="-2"/>
                <w:sz w:val="18"/>
                <w:szCs w:val="18"/>
              </w:rPr>
            </w:pPr>
            <w:r w:rsidRPr="00F10EE6">
              <w:rPr>
                <w:rFonts w:asciiTheme="minorHAnsi" w:hAnsiTheme="minorHAnsi" w:cstheme="minorHAnsi"/>
                <w:color w:val="000000"/>
                <w:sz w:val="18"/>
                <w:szCs w:val="18"/>
                <w:lang w:val="en-GB"/>
              </w:rPr>
              <w:t>EIF FRC2 Contracted Liability</w:t>
            </w:r>
          </w:p>
        </w:tc>
        <w:tc>
          <w:tcPr>
            <w:tcW w:w="991" w:type="dxa"/>
            <w:tcBorders>
              <w:top w:val="nil"/>
              <w:left w:val="nil"/>
              <w:bottom w:val="nil"/>
              <w:right w:val="nil"/>
            </w:tcBorders>
            <w:shd w:val="clear" w:color="auto" w:fill="auto"/>
            <w:vAlign w:val="bottom"/>
          </w:tcPr>
          <w:p w14:paraId="0BA0F923" w14:textId="77777777" w:rsidR="008A7296" w:rsidRPr="00731E2C" w:rsidRDefault="008A7296" w:rsidP="001C6C6A">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39826D1C"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300</w:t>
            </w:r>
          </w:p>
        </w:tc>
        <w:tc>
          <w:tcPr>
            <w:tcW w:w="1134" w:type="dxa"/>
            <w:tcBorders>
              <w:top w:val="nil"/>
              <w:left w:val="nil"/>
              <w:bottom w:val="nil"/>
              <w:right w:val="nil"/>
            </w:tcBorders>
            <w:shd w:val="clear" w:color="auto" w:fill="auto"/>
            <w:vAlign w:val="bottom"/>
          </w:tcPr>
          <w:p w14:paraId="5BA0AA41"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000</w:t>
            </w:r>
          </w:p>
        </w:tc>
        <w:tc>
          <w:tcPr>
            <w:tcW w:w="1134" w:type="dxa"/>
            <w:tcBorders>
              <w:top w:val="nil"/>
              <w:left w:val="nil"/>
              <w:bottom w:val="nil"/>
              <w:right w:val="nil"/>
            </w:tcBorders>
            <w:shd w:val="clear" w:color="auto" w:fill="auto"/>
            <w:vAlign w:val="bottom"/>
          </w:tcPr>
          <w:p w14:paraId="3DB06CB6"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7</w:t>
            </w:r>
            <w:r>
              <w:rPr>
                <w:rFonts w:ascii="Calibri" w:hAnsi="Calibri"/>
                <w:color w:val="000000"/>
                <w:sz w:val="18"/>
                <w:szCs w:val="18"/>
              </w:rPr>
              <w:t>,</w:t>
            </w:r>
            <w:r w:rsidRPr="00211200">
              <w:rPr>
                <w:rFonts w:ascii="Calibri" w:hAnsi="Calibri"/>
                <w:color w:val="000000"/>
                <w:sz w:val="18"/>
                <w:szCs w:val="18"/>
              </w:rPr>
              <w:t>400</w:t>
            </w:r>
          </w:p>
        </w:tc>
        <w:tc>
          <w:tcPr>
            <w:tcW w:w="1134" w:type="dxa"/>
            <w:tcBorders>
              <w:top w:val="nil"/>
              <w:left w:val="nil"/>
              <w:bottom w:val="nil"/>
              <w:right w:val="nil"/>
            </w:tcBorders>
            <w:shd w:val="clear" w:color="auto" w:fill="auto"/>
            <w:vAlign w:val="bottom"/>
          </w:tcPr>
          <w:p w14:paraId="34474794" w14:textId="77777777" w:rsidR="008A7296" w:rsidRPr="00731E2C" w:rsidRDefault="008A7296" w:rsidP="001C6C6A">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2</w:t>
            </w:r>
            <w:r>
              <w:rPr>
                <w:rFonts w:ascii="Calibri" w:hAnsi="Calibri"/>
                <w:color w:val="000000"/>
                <w:sz w:val="18"/>
                <w:szCs w:val="18"/>
              </w:rPr>
              <w:t>,</w:t>
            </w:r>
            <w:r w:rsidRPr="00211200">
              <w:rPr>
                <w:rFonts w:ascii="Calibri" w:hAnsi="Calibri"/>
                <w:color w:val="000000"/>
                <w:sz w:val="18"/>
                <w:szCs w:val="18"/>
              </w:rPr>
              <w:t>362</w:t>
            </w:r>
          </w:p>
        </w:tc>
        <w:tc>
          <w:tcPr>
            <w:tcW w:w="1134" w:type="dxa"/>
            <w:tcBorders>
              <w:top w:val="nil"/>
              <w:left w:val="nil"/>
              <w:bottom w:val="nil"/>
              <w:right w:val="nil"/>
            </w:tcBorders>
            <w:shd w:val="clear" w:color="auto" w:fill="auto"/>
            <w:vAlign w:val="bottom"/>
          </w:tcPr>
          <w:p w14:paraId="2D91BADB" w14:textId="77777777" w:rsidR="008A7296" w:rsidRPr="00731E2C" w:rsidRDefault="008A7296" w:rsidP="001C6C6A">
            <w:pPr>
              <w:pStyle w:val="TT"/>
              <w:tabs>
                <w:tab w:val="clear" w:pos="1202"/>
              </w:tabs>
              <w:spacing w:line="240" w:lineRule="auto"/>
              <w:jc w:val="right"/>
              <w:rPr>
                <w:rFonts w:ascii="Calibri" w:hAnsi="Calibri"/>
                <w:color w:val="000000"/>
                <w:sz w:val="18"/>
                <w:szCs w:val="18"/>
              </w:rPr>
            </w:pPr>
            <w:r w:rsidRPr="00211200">
              <w:rPr>
                <w:rFonts w:ascii="Calibri" w:hAnsi="Calibri"/>
                <w:color w:val="000000"/>
                <w:sz w:val="18"/>
                <w:szCs w:val="18"/>
              </w:rPr>
              <w:t>12</w:t>
            </w:r>
            <w:r>
              <w:rPr>
                <w:rFonts w:ascii="Calibri" w:hAnsi="Calibri"/>
                <w:color w:val="000000"/>
                <w:sz w:val="18"/>
                <w:szCs w:val="18"/>
              </w:rPr>
              <w:t>,</w:t>
            </w:r>
            <w:r w:rsidRPr="00211200">
              <w:rPr>
                <w:rFonts w:ascii="Calibri" w:hAnsi="Calibri"/>
                <w:color w:val="000000"/>
                <w:sz w:val="18"/>
                <w:szCs w:val="18"/>
              </w:rPr>
              <w:t>362</w:t>
            </w:r>
          </w:p>
        </w:tc>
      </w:tr>
      <w:tr w:rsidR="008A7296" w:rsidRPr="006911BE" w14:paraId="1EEF687D" w14:textId="77777777" w:rsidTr="001C6C6A">
        <w:trPr>
          <w:trHeight w:hRule="exact" w:val="227"/>
          <w:jc w:val="center"/>
        </w:trPr>
        <w:tc>
          <w:tcPr>
            <w:tcW w:w="2982" w:type="dxa"/>
            <w:vAlign w:val="bottom"/>
          </w:tcPr>
          <w:p w14:paraId="6143383B" w14:textId="77777777" w:rsidR="008A7296" w:rsidRPr="006911BE" w:rsidRDefault="008A7296" w:rsidP="001C6C6A">
            <w:pPr>
              <w:tabs>
                <w:tab w:val="left" w:pos="-720"/>
              </w:tabs>
              <w:suppressAutoHyphens/>
              <w:rPr>
                <w:rFonts w:ascii="Calibri" w:hAnsi="Calibri" w:cs="Arial"/>
                <w:spacing w:val="-2"/>
                <w:sz w:val="18"/>
                <w:szCs w:val="18"/>
              </w:rPr>
            </w:pPr>
            <w:r w:rsidRPr="006C2205">
              <w:rPr>
                <w:rFonts w:ascii="Calibri" w:hAnsi="Calibri" w:cs="Arial"/>
                <w:spacing w:val="-2"/>
                <w:sz w:val="18"/>
                <w:szCs w:val="18"/>
              </w:rPr>
              <w:t>Other irrevocable contingent liabilities</w:t>
            </w:r>
          </w:p>
        </w:tc>
        <w:tc>
          <w:tcPr>
            <w:tcW w:w="991" w:type="dxa"/>
            <w:tcBorders>
              <w:top w:val="nil"/>
              <w:left w:val="nil"/>
              <w:bottom w:val="nil"/>
              <w:right w:val="nil"/>
            </w:tcBorders>
            <w:shd w:val="clear" w:color="auto" w:fill="auto"/>
            <w:vAlign w:val="bottom"/>
          </w:tcPr>
          <w:p w14:paraId="6AD12059"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93</w:t>
            </w:r>
          </w:p>
        </w:tc>
        <w:tc>
          <w:tcPr>
            <w:tcW w:w="1134" w:type="dxa"/>
            <w:tcBorders>
              <w:top w:val="nil"/>
              <w:left w:val="nil"/>
              <w:bottom w:val="nil"/>
              <w:right w:val="nil"/>
            </w:tcBorders>
            <w:shd w:val="clear" w:color="auto" w:fill="auto"/>
            <w:vAlign w:val="bottom"/>
          </w:tcPr>
          <w:p w14:paraId="73D2EC44"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7DBEE94E"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009583D"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218ADC3A" w14:textId="77777777" w:rsidR="008A7296" w:rsidRPr="00731E2C" w:rsidRDefault="008A7296" w:rsidP="001C6C6A">
            <w:pPr>
              <w:pStyle w:val="TT"/>
              <w:tabs>
                <w:tab w:val="clear" w:pos="1202"/>
                <w:tab w:val="right" w:pos="1263"/>
              </w:tabs>
              <w:spacing w:line="240" w:lineRule="auto"/>
              <w:jc w:val="right"/>
              <w:rPr>
                <w:rFonts w:ascii="Calibri" w:hAnsi="Calibri" w:cs="Calibri"/>
                <w:color w:val="000000"/>
                <w:sz w:val="18"/>
                <w:szCs w:val="18"/>
              </w:rPr>
            </w:pPr>
            <w:r w:rsidRPr="00211200">
              <w:rPr>
                <w:rFonts w:ascii="Calibri" w:hAnsi="Calibri"/>
                <w:color w:val="000000"/>
                <w:sz w:val="18"/>
                <w:szCs w:val="18"/>
              </w:rPr>
              <w:t>-</w:t>
            </w:r>
          </w:p>
        </w:tc>
        <w:tc>
          <w:tcPr>
            <w:tcW w:w="1134" w:type="dxa"/>
            <w:tcBorders>
              <w:top w:val="nil"/>
              <w:left w:val="nil"/>
              <w:bottom w:val="nil"/>
              <w:right w:val="nil"/>
            </w:tcBorders>
            <w:shd w:val="clear" w:color="auto" w:fill="auto"/>
            <w:vAlign w:val="bottom"/>
          </w:tcPr>
          <w:p w14:paraId="672F5C28" w14:textId="77777777" w:rsidR="008A7296" w:rsidRPr="00731E2C" w:rsidRDefault="008A7296" w:rsidP="001C6C6A">
            <w:pPr>
              <w:pStyle w:val="TT"/>
              <w:tabs>
                <w:tab w:val="clear" w:pos="1202"/>
              </w:tabs>
              <w:spacing w:line="240" w:lineRule="auto"/>
              <w:jc w:val="right"/>
              <w:rPr>
                <w:rFonts w:ascii="Calibri" w:hAnsi="Calibri" w:cs="Calibri"/>
                <w:color w:val="000000"/>
                <w:sz w:val="18"/>
                <w:szCs w:val="18"/>
              </w:rPr>
            </w:pPr>
            <w:r w:rsidRPr="00211200">
              <w:rPr>
                <w:rFonts w:ascii="Calibri" w:hAnsi="Calibri"/>
                <w:color w:val="000000"/>
                <w:sz w:val="18"/>
                <w:szCs w:val="18"/>
              </w:rPr>
              <w:t>93</w:t>
            </w:r>
          </w:p>
        </w:tc>
      </w:tr>
      <w:tr w:rsidR="008A7296" w:rsidRPr="006911BE" w14:paraId="692496B9" w14:textId="77777777" w:rsidTr="001C6C6A">
        <w:trPr>
          <w:trHeight w:hRule="exact" w:val="274"/>
          <w:jc w:val="center"/>
        </w:trPr>
        <w:tc>
          <w:tcPr>
            <w:tcW w:w="2982" w:type="dxa"/>
            <w:vAlign w:val="bottom"/>
          </w:tcPr>
          <w:p w14:paraId="618843D9" w14:textId="77777777" w:rsidR="008A7296" w:rsidRPr="00EA22B8" w:rsidRDefault="008A7296" w:rsidP="001C6C6A">
            <w:pPr>
              <w:pStyle w:val="CommentText"/>
              <w:rPr>
                <w:rFonts w:asciiTheme="minorHAnsi" w:hAnsiTheme="minorHAnsi" w:cs="Arial"/>
                <w:b/>
                <w:i/>
                <w:sz w:val="18"/>
                <w:szCs w:val="18"/>
                <w:lang w:val="en-GB"/>
              </w:rPr>
            </w:pPr>
            <w:r w:rsidRPr="006911BE">
              <w:rPr>
                <w:rFonts w:ascii="Calibri" w:hAnsi="Calibri" w:cs="Arial"/>
                <w:b/>
                <w:bCs/>
                <w:spacing w:val="-2"/>
                <w:sz w:val="18"/>
                <w:szCs w:val="18"/>
              </w:rPr>
              <w:t>Total guarantees and commitments</w:t>
            </w:r>
          </w:p>
        </w:tc>
        <w:tc>
          <w:tcPr>
            <w:tcW w:w="991" w:type="dxa"/>
            <w:tcBorders>
              <w:top w:val="single" w:sz="8" w:space="0" w:color="auto"/>
              <w:left w:val="nil"/>
              <w:bottom w:val="single" w:sz="8" w:space="0" w:color="auto"/>
              <w:right w:val="nil"/>
            </w:tcBorders>
            <w:shd w:val="clear" w:color="auto" w:fill="auto"/>
            <w:vAlign w:val="center"/>
          </w:tcPr>
          <w:p w14:paraId="439FBDC3"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4,270,235</w:t>
            </w:r>
          </w:p>
        </w:tc>
        <w:tc>
          <w:tcPr>
            <w:tcW w:w="1134" w:type="dxa"/>
            <w:tcBorders>
              <w:top w:val="single" w:sz="8" w:space="0" w:color="auto"/>
              <w:left w:val="nil"/>
              <w:bottom w:val="single" w:sz="8" w:space="0" w:color="auto"/>
              <w:right w:val="nil"/>
            </w:tcBorders>
            <w:shd w:val="clear" w:color="auto" w:fill="auto"/>
            <w:vAlign w:val="center"/>
          </w:tcPr>
          <w:p w14:paraId="623FCB30"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1,100</w:t>
            </w:r>
          </w:p>
        </w:tc>
        <w:tc>
          <w:tcPr>
            <w:tcW w:w="1134" w:type="dxa"/>
            <w:tcBorders>
              <w:top w:val="single" w:sz="8" w:space="0" w:color="auto"/>
              <w:left w:val="nil"/>
              <w:bottom w:val="single" w:sz="8" w:space="0" w:color="auto"/>
              <w:right w:val="nil"/>
            </w:tcBorders>
            <w:shd w:val="clear" w:color="auto" w:fill="auto"/>
            <w:vAlign w:val="center"/>
          </w:tcPr>
          <w:p w14:paraId="4462D91D"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36,000</w:t>
            </w:r>
          </w:p>
        </w:tc>
        <w:tc>
          <w:tcPr>
            <w:tcW w:w="1134" w:type="dxa"/>
            <w:tcBorders>
              <w:top w:val="single" w:sz="8" w:space="0" w:color="auto"/>
              <w:left w:val="nil"/>
              <w:bottom w:val="single" w:sz="8" w:space="0" w:color="auto"/>
              <w:right w:val="nil"/>
            </w:tcBorders>
            <w:shd w:val="clear" w:color="auto" w:fill="auto"/>
            <w:vAlign w:val="center"/>
          </w:tcPr>
          <w:p w14:paraId="1F2FFDDC"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120,400</w:t>
            </w:r>
          </w:p>
        </w:tc>
        <w:tc>
          <w:tcPr>
            <w:tcW w:w="1134" w:type="dxa"/>
            <w:tcBorders>
              <w:top w:val="single" w:sz="8" w:space="0" w:color="auto"/>
              <w:left w:val="nil"/>
              <w:bottom w:val="single" w:sz="8" w:space="0" w:color="auto"/>
              <w:right w:val="nil"/>
            </w:tcBorders>
            <w:shd w:val="clear" w:color="auto" w:fill="auto"/>
            <w:vAlign w:val="center"/>
          </w:tcPr>
          <w:p w14:paraId="0F2AAFF9"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114,420</w:t>
            </w:r>
          </w:p>
        </w:tc>
        <w:tc>
          <w:tcPr>
            <w:tcW w:w="1134" w:type="dxa"/>
            <w:tcBorders>
              <w:top w:val="single" w:sz="8" w:space="0" w:color="auto"/>
              <w:left w:val="nil"/>
              <w:bottom w:val="single" w:sz="8" w:space="0" w:color="auto"/>
              <w:right w:val="nil"/>
            </w:tcBorders>
            <w:shd w:val="clear" w:color="auto" w:fill="auto"/>
            <w:vAlign w:val="center"/>
          </w:tcPr>
          <w:p w14:paraId="73ADAF22" w14:textId="77777777" w:rsidR="008A7296" w:rsidRPr="00EA22B8" w:rsidRDefault="008A7296" w:rsidP="001C6C6A">
            <w:pPr>
              <w:keepNext/>
              <w:keepLines/>
              <w:tabs>
                <w:tab w:val="decimal" w:pos="1202"/>
                <w:tab w:val="center" w:pos="4153"/>
                <w:tab w:val="right" w:pos="8306"/>
              </w:tabs>
              <w:jc w:val="right"/>
              <w:rPr>
                <w:rFonts w:asciiTheme="minorHAnsi" w:hAnsiTheme="minorHAnsi" w:cs="Arial"/>
                <w:position w:val="4"/>
                <w:sz w:val="18"/>
                <w:szCs w:val="18"/>
              </w:rPr>
            </w:pPr>
            <w:r>
              <w:rPr>
                <w:rFonts w:ascii="Calibri" w:hAnsi="Calibri" w:cs="Calibri"/>
                <w:b/>
                <w:bCs/>
                <w:color w:val="000000"/>
                <w:sz w:val="18"/>
                <w:szCs w:val="18"/>
              </w:rPr>
              <w:t>4,542,155</w:t>
            </w:r>
          </w:p>
        </w:tc>
      </w:tr>
    </w:tbl>
    <w:p w14:paraId="60E3DF52" w14:textId="23B162DD" w:rsidR="008A7296" w:rsidRPr="00E06490" w:rsidRDefault="008A7296" w:rsidP="00B47ED1">
      <w:pPr>
        <w:pStyle w:val="accountingpolicytitle"/>
        <w:spacing w:before="120" w:line="300" w:lineRule="exact"/>
        <w:rPr>
          <w:rFonts w:asciiTheme="minorHAnsi" w:hAnsiTheme="minorHAnsi"/>
          <w:highlight w:val="yellow"/>
          <w:lang w:val="en-GB"/>
        </w:rPr>
        <w:sectPr w:rsidR="008A7296" w:rsidRPr="00E06490" w:rsidSect="00140299">
          <w:pgSz w:w="11907" w:h="16840" w:code="9"/>
          <w:pgMar w:top="1418" w:right="1134" w:bottom="1134" w:left="1418" w:header="851" w:footer="851" w:gutter="0"/>
          <w:cols w:space="720"/>
          <w:noEndnote/>
        </w:sectPr>
      </w:pPr>
    </w:p>
    <w:p w14:paraId="20FB44C0"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62894C2B" w14:textId="7AEE0009"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xml:space="preserve">.         Risk management </w:t>
      </w:r>
    </w:p>
    <w:p w14:paraId="483C0655"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41CBB642" w14:textId="4B2CEB7F"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      Market risk </w:t>
      </w:r>
    </w:p>
    <w:p w14:paraId="3F1BD17A" w14:textId="77777777" w:rsidR="00CA43EB" w:rsidRDefault="00CA43EB" w:rsidP="001E7DB0">
      <w:pPr>
        <w:pStyle w:val="T1"/>
        <w:spacing w:before="0" w:after="0" w:line="240" w:lineRule="auto"/>
        <w:ind w:left="709" w:hanging="709"/>
        <w:rPr>
          <w:rFonts w:asciiTheme="minorHAnsi" w:hAnsiTheme="minorHAnsi" w:cs="Arial"/>
          <w:sz w:val="22"/>
          <w:szCs w:val="22"/>
          <w:lang w:val="en-GB"/>
        </w:rPr>
      </w:pPr>
    </w:p>
    <w:p w14:paraId="29400472" w14:textId="77777777" w:rsidR="008124D0" w:rsidRPr="001E7DB0" w:rsidRDefault="008124D0" w:rsidP="008124D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Management of market risks at the Bank implies the reduction of interest rate risk and the currency risk to a minimal level. </w:t>
      </w:r>
    </w:p>
    <w:p w14:paraId="17F75C10" w14:textId="77777777" w:rsidR="008124D0" w:rsidRDefault="008124D0" w:rsidP="001F110B">
      <w:pPr>
        <w:pStyle w:val="T1"/>
        <w:spacing w:before="0" w:after="0" w:line="240" w:lineRule="auto"/>
        <w:rPr>
          <w:rFonts w:asciiTheme="minorHAnsi" w:hAnsiTheme="minorHAnsi" w:cs="Arial"/>
          <w:sz w:val="22"/>
          <w:szCs w:val="22"/>
          <w:lang w:val="en-GB"/>
        </w:rPr>
      </w:pPr>
    </w:p>
    <w:p w14:paraId="079392B4" w14:textId="33AEC27D" w:rsidR="00B47ED1" w:rsidRPr="001E7DB0" w:rsidRDefault="00441EDF"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.1. </w:t>
      </w:r>
      <w:r w:rsidR="00F32FAE">
        <w:rPr>
          <w:rFonts w:asciiTheme="minorHAnsi" w:hAnsiTheme="minorHAnsi" w:cs="Arial"/>
          <w:sz w:val="22"/>
          <w:szCs w:val="22"/>
          <w:lang w:val="en-GB"/>
        </w:rPr>
        <w:t xml:space="preserve">  Interest rate risk </w:t>
      </w:r>
    </w:p>
    <w:p w14:paraId="436FC268" w14:textId="77777777" w:rsidR="00CA43EB" w:rsidRDefault="00CA43EB" w:rsidP="001E7DB0">
      <w:pPr>
        <w:ind w:right="-6"/>
        <w:jc w:val="both"/>
        <w:rPr>
          <w:rFonts w:asciiTheme="minorHAnsi" w:hAnsiTheme="minorHAnsi" w:cs="Arial"/>
          <w:iCs/>
          <w:sz w:val="22"/>
          <w:szCs w:val="22"/>
          <w:lang w:val="en-GB"/>
        </w:rPr>
      </w:pPr>
    </w:p>
    <w:p w14:paraId="2E77FE9F" w14:textId="34FB6194"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w:t>
      </w:r>
      <w:r w:rsidR="00A2690E">
        <w:rPr>
          <w:rFonts w:asciiTheme="minorHAnsi" w:hAnsiTheme="minorHAnsi" w:cs="Arial"/>
          <w:iCs/>
          <w:sz w:val="22"/>
          <w:szCs w:val="22"/>
          <w:lang w:val="en-GB"/>
        </w:rPr>
        <w:t xml:space="preserve">the </w:t>
      </w:r>
      <w:r w:rsidRPr="001E7DB0">
        <w:rPr>
          <w:rFonts w:asciiTheme="minorHAnsi" w:hAnsiTheme="minorHAnsi" w:cs="Arial"/>
          <w:iCs/>
          <w:sz w:val="22"/>
          <w:szCs w:val="22"/>
          <w:lang w:val="en-GB"/>
        </w:rPr>
        <w:t xml:space="preserve">Group to </w:t>
      </w:r>
      <w:r w:rsidR="00A2690E" w:rsidRPr="00A2690E">
        <w:rPr>
          <w:rFonts w:asciiTheme="minorHAnsi" w:hAnsiTheme="minorHAnsi" w:cs="Arial"/>
          <w:iCs/>
          <w:sz w:val="22"/>
          <w:szCs w:val="22"/>
          <w:lang w:val="en-GB"/>
        </w:rPr>
        <w:t>the</w:t>
      </w:r>
      <w:r w:rsidRPr="001E7DB0">
        <w:rPr>
          <w:rFonts w:asciiTheme="minorHAnsi" w:hAnsiTheme="minorHAnsi" w:cs="Arial"/>
          <w:iCs/>
          <w:sz w:val="22"/>
          <w:szCs w:val="22"/>
          <w:lang w:val="en-GB"/>
        </w:rPr>
        <w:t xml:space="preserve"> interest rate </w:t>
      </w:r>
      <w:r w:rsidR="00A2690E" w:rsidRPr="00A2690E">
        <w:rPr>
          <w:rFonts w:asciiTheme="minorHAnsi" w:hAnsiTheme="minorHAnsi" w:cs="Arial"/>
          <w:iCs/>
          <w:sz w:val="22"/>
          <w:szCs w:val="22"/>
          <w:lang w:val="en-GB"/>
        </w:rPr>
        <w:t>risk</w:t>
      </w:r>
      <w:r w:rsidR="00A2690E" w:rsidRPr="0041162F">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as of 31 December </w:t>
      </w:r>
      <w:r w:rsidR="00441EDF" w:rsidRPr="001E7DB0">
        <w:rPr>
          <w:rFonts w:asciiTheme="minorHAnsi" w:hAnsiTheme="minorHAnsi" w:cs="Arial"/>
          <w:iCs/>
          <w:sz w:val="22"/>
          <w:szCs w:val="22"/>
          <w:lang w:val="en-GB"/>
        </w:rPr>
        <w:t>20</w:t>
      </w:r>
      <w:r w:rsidR="008A7296">
        <w:rPr>
          <w:rFonts w:asciiTheme="minorHAnsi" w:hAnsiTheme="minorHAnsi" w:cs="Arial"/>
          <w:iCs/>
          <w:sz w:val="22"/>
          <w:szCs w:val="22"/>
          <w:lang w:val="en-GB"/>
        </w:rPr>
        <w:t>20</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and </w:t>
      </w:r>
      <w:r w:rsidR="00441EDF" w:rsidRPr="001E7DB0">
        <w:rPr>
          <w:rFonts w:asciiTheme="minorHAnsi" w:hAnsiTheme="minorHAnsi" w:cs="Arial"/>
          <w:iCs/>
          <w:sz w:val="22"/>
          <w:szCs w:val="22"/>
          <w:lang w:val="en-GB"/>
        </w:rPr>
        <w:t>201</w:t>
      </w:r>
      <w:r w:rsidR="008A7296">
        <w:rPr>
          <w:rFonts w:asciiTheme="minorHAnsi" w:hAnsiTheme="minorHAnsi" w:cs="Arial"/>
          <w:iCs/>
          <w:sz w:val="22"/>
          <w:szCs w:val="22"/>
          <w:lang w:val="en-GB"/>
        </w:rPr>
        <w:t>9</w:t>
      </w:r>
      <w:r w:rsidR="00441EDF"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w:t>
      </w:r>
      <w:r w:rsidR="00461966">
        <w:rPr>
          <w:rFonts w:asciiTheme="minorHAnsi" w:hAnsiTheme="minorHAnsi" w:cs="Arial"/>
          <w:iCs/>
          <w:sz w:val="22"/>
          <w:szCs w:val="22"/>
          <w:lang w:val="en-GB"/>
        </w:rPr>
        <w:t xml:space="preserve"> </w:t>
      </w:r>
    </w:p>
    <w:p w14:paraId="7BB385B4" w14:textId="77777777" w:rsidR="00EF48F4" w:rsidRDefault="00EF48F4" w:rsidP="001F110B">
      <w:pPr>
        <w:ind w:right="-6"/>
        <w:jc w:val="both"/>
        <w:rPr>
          <w:rFonts w:asciiTheme="minorHAnsi" w:hAnsiTheme="minorHAnsi" w:cs="Arial"/>
          <w:iCs/>
          <w:sz w:val="22"/>
          <w:szCs w:val="22"/>
          <w:lang w:val="en-GB"/>
        </w:rPr>
      </w:pPr>
    </w:p>
    <w:p w14:paraId="3181E068" w14:textId="4C6FE510"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on-interest bearing category.</w:t>
      </w:r>
    </w:p>
    <w:p w14:paraId="5E8ABA57" w14:textId="428EC4B2"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Group’s interest rate risk exposure as of 31 December </w:t>
      </w:r>
      <w:r w:rsidR="0096530A" w:rsidRPr="001E7DB0">
        <w:rPr>
          <w:rFonts w:asciiTheme="minorHAnsi" w:hAnsiTheme="minorHAnsi" w:cs="Arial"/>
          <w:sz w:val="22"/>
          <w:szCs w:val="22"/>
          <w:lang w:val="en-GB"/>
        </w:rPr>
        <w:t>20</w:t>
      </w:r>
      <w:r w:rsidR="008A7296">
        <w:rPr>
          <w:rFonts w:asciiTheme="minorHAnsi" w:hAnsiTheme="minorHAnsi" w:cs="Arial"/>
          <w:sz w:val="22"/>
          <w:szCs w:val="22"/>
          <w:lang w:val="en-GB"/>
        </w:rPr>
        <w:t>20</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and </w:t>
      </w:r>
      <w:r w:rsidR="0096530A" w:rsidRPr="001E7DB0">
        <w:rPr>
          <w:rFonts w:asciiTheme="minorHAnsi" w:hAnsiTheme="minorHAnsi" w:cs="Arial"/>
          <w:sz w:val="22"/>
          <w:szCs w:val="22"/>
          <w:lang w:val="en-GB"/>
        </w:rPr>
        <w:t>201</w:t>
      </w:r>
      <w:r w:rsidR="008A7296">
        <w:rPr>
          <w:rFonts w:asciiTheme="minorHAnsi" w:hAnsiTheme="minorHAnsi" w:cs="Arial"/>
          <w:sz w:val="22"/>
          <w:szCs w:val="22"/>
          <w:lang w:val="en-GB"/>
        </w:rPr>
        <w:t>9</w:t>
      </w:r>
      <w:r w:rsidR="0096530A"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0B1B7D2A"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461966" w:rsidRPr="00461966" w14:paraId="2E02D0C8" w14:textId="77777777" w:rsidTr="00EA22B8">
        <w:trPr>
          <w:trHeight w:val="698"/>
        </w:trPr>
        <w:tc>
          <w:tcPr>
            <w:tcW w:w="1222" w:type="pct"/>
            <w:shd w:val="clear" w:color="auto" w:fill="auto"/>
            <w:vAlign w:val="center"/>
          </w:tcPr>
          <w:p w14:paraId="389D7AC4"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0C7B8820"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7A21DBB5" w14:textId="63B3084B"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w:t>
            </w:r>
            <w:r w:rsidR="008A7296">
              <w:rPr>
                <w:rFonts w:ascii="Calibri" w:eastAsia="Calibri" w:hAnsi="Calibri" w:cs="Arial"/>
                <w:b/>
                <w:sz w:val="16"/>
                <w:szCs w:val="16"/>
              </w:rPr>
              <w:t>20</w:t>
            </w:r>
          </w:p>
        </w:tc>
        <w:tc>
          <w:tcPr>
            <w:tcW w:w="442" w:type="pct"/>
            <w:shd w:val="clear" w:color="auto" w:fill="auto"/>
          </w:tcPr>
          <w:p w14:paraId="7FF6B5C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36A8530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7287301A"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474D447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7A4950B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69AB60FD"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6EB4AD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246ABDD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367B8F9B" w14:textId="77777777" w:rsidTr="00EA22B8">
        <w:trPr>
          <w:trHeight w:hRule="exact" w:val="227"/>
        </w:trPr>
        <w:tc>
          <w:tcPr>
            <w:tcW w:w="1222" w:type="pct"/>
            <w:shd w:val="clear" w:color="auto" w:fill="auto"/>
            <w:vAlign w:val="center"/>
          </w:tcPr>
          <w:p w14:paraId="3D10480C"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34A8C176"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4912A22F"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6AE4C88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65ECD82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4A2C26C1"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1AD79FDE"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5D1CD4C0" w14:textId="77777777" w:rsidR="00461966" w:rsidRPr="00461966" w:rsidRDefault="00461966" w:rsidP="00461966">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361AA011" w14:textId="77777777" w:rsidR="00461966" w:rsidRPr="00461966" w:rsidRDefault="00461966" w:rsidP="00461966">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5031CB8A" w14:textId="77777777" w:rsidTr="00EA22B8">
        <w:trPr>
          <w:trHeight w:val="261"/>
        </w:trPr>
        <w:tc>
          <w:tcPr>
            <w:tcW w:w="1222" w:type="pct"/>
            <w:shd w:val="clear" w:color="auto" w:fill="auto"/>
            <w:vAlign w:val="bottom"/>
          </w:tcPr>
          <w:p w14:paraId="3D410892"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02F2AC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32BE13A2"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4104033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51FB81B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38ACEAB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5CB4DA53"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2128815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68" w:type="pct"/>
          </w:tcPr>
          <w:p w14:paraId="29F5A7C4"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675795" w:rsidRPr="00461966" w14:paraId="4D81936A" w14:textId="77777777" w:rsidTr="00EA22B8">
        <w:trPr>
          <w:trHeight w:val="549"/>
        </w:trPr>
        <w:tc>
          <w:tcPr>
            <w:tcW w:w="1222" w:type="pct"/>
            <w:shd w:val="clear" w:color="auto" w:fill="auto"/>
            <w:vAlign w:val="bottom"/>
          </w:tcPr>
          <w:p w14:paraId="215A55F6"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21A07644" w14:textId="559200E9"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169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334 </w:t>
            </w:r>
          </w:p>
        </w:tc>
        <w:tc>
          <w:tcPr>
            <w:tcW w:w="504" w:type="pct"/>
            <w:vAlign w:val="bottom"/>
          </w:tcPr>
          <w:p w14:paraId="23E5D583" w14:textId="511EACA7"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433CCF04" w14:textId="20D2647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0EDEB0C9" w14:textId="42646B3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1030CAD1" w14:textId="2171015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3AE16574" w14:textId="2705AB8E"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489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782 </w:t>
            </w:r>
          </w:p>
        </w:tc>
        <w:tc>
          <w:tcPr>
            <w:tcW w:w="474" w:type="pct"/>
            <w:vAlign w:val="bottom"/>
          </w:tcPr>
          <w:p w14:paraId="73FDEF73" w14:textId="387C9F3E"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116 </w:t>
            </w:r>
          </w:p>
        </w:tc>
        <w:tc>
          <w:tcPr>
            <w:tcW w:w="468" w:type="pct"/>
            <w:vAlign w:val="bottom"/>
          </w:tcPr>
          <w:p w14:paraId="6FD80696" w14:textId="36581C5D" w:rsidR="00675795" w:rsidRPr="00461966" w:rsidDel="00D96E20" w:rsidRDefault="00675795" w:rsidP="00675795">
            <w:pPr>
              <w:spacing w:line="280" w:lineRule="exact"/>
              <w:jc w:val="right"/>
              <w:rPr>
                <w:rFonts w:ascii="Calibri" w:eastAsia="Calibri" w:hAnsi="Calibri" w:cstheme="minorHAnsi"/>
                <w:sz w:val="16"/>
                <w:szCs w:val="16"/>
              </w:rPr>
            </w:pPr>
            <w:r w:rsidRPr="00DF51FB">
              <w:rPr>
                <w:rFonts w:ascii="Calibri" w:eastAsia="Calibri" w:hAnsi="Calibri" w:cs="Arial"/>
                <w:bCs/>
                <w:color w:val="000000" w:themeColor="text1"/>
                <w:sz w:val="16"/>
                <w:szCs w:val="16"/>
                <w:lang w:val="hr-HR"/>
              </w:rPr>
              <w:t xml:space="preserve"> 169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334 </w:t>
            </w:r>
          </w:p>
        </w:tc>
      </w:tr>
      <w:tr w:rsidR="00675795" w:rsidRPr="00461966" w14:paraId="59BB9A93" w14:textId="77777777" w:rsidTr="00EA22B8">
        <w:trPr>
          <w:trHeight w:val="261"/>
        </w:trPr>
        <w:tc>
          <w:tcPr>
            <w:tcW w:w="1222" w:type="pct"/>
            <w:shd w:val="clear" w:color="auto" w:fill="auto"/>
            <w:vAlign w:val="bottom"/>
          </w:tcPr>
          <w:p w14:paraId="7F012B23"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6AE0D18D" w14:textId="69A94150"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4DD40788" w14:textId="1D3B7BE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5A31C93E" w14:textId="0E0DC8C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43022B63" w14:textId="41DB5A8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454742F7" w14:textId="172D7CD0"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59E0DAF1" w14:textId="0AB7DF7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74" w:type="pct"/>
            <w:vAlign w:val="bottom"/>
          </w:tcPr>
          <w:p w14:paraId="223C27E5" w14:textId="1F022C7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68" w:type="pct"/>
            <w:vAlign w:val="bottom"/>
          </w:tcPr>
          <w:p w14:paraId="78D33595" w14:textId="117C5A56" w:rsidR="00675795" w:rsidRPr="00461966" w:rsidDel="00D96E20"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 </w:t>
            </w:r>
          </w:p>
        </w:tc>
      </w:tr>
      <w:tr w:rsidR="00E56E71" w:rsidRPr="00461966" w14:paraId="170C2E7F" w14:textId="77777777" w:rsidTr="003239B0">
        <w:trPr>
          <w:trHeight w:val="209"/>
        </w:trPr>
        <w:tc>
          <w:tcPr>
            <w:tcW w:w="1222" w:type="pct"/>
            <w:shd w:val="clear" w:color="auto" w:fill="auto"/>
            <w:vAlign w:val="bottom"/>
          </w:tcPr>
          <w:p w14:paraId="0D25E694" w14:textId="77777777" w:rsidR="00E56E71" w:rsidRPr="00461966" w:rsidRDefault="00E56E71" w:rsidP="00E56E7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bottom"/>
          </w:tcPr>
          <w:p w14:paraId="020B61D5" w14:textId="61C615B2"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135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389 </w:t>
            </w:r>
          </w:p>
        </w:tc>
        <w:tc>
          <w:tcPr>
            <w:tcW w:w="504" w:type="pct"/>
            <w:tcBorders>
              <w:top w:val="nil"/>
              <w:left w:val="nil"/>
              <w:bottom w:val="nil"/>
              <w:right w:val="nil"/>
            </w:tcBorders>
            <w:vAlign w:val="bottom"/>
          </w:tcPr>
          <w:p w14:paraId="09B4E659" w14:textId="04198985"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549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052 </w:t>
            </w:r>
          </w:p>
        </w:tc>
        <w:tc>
          <w:tcPr>
            <w:tcW w:w="440" w:type="pct"/>
            <w:tcBorders>
              <w:top w:val="nil"/>
              <w:left w:val="nil"/>
              <w:bottom w:val="nil"/>
              <w:right w:val="nil"/>
            </w:tcBorders>
            <w:vAlign w:val="bottom"/>
          </w:tcPr>
          <w:p w14:paraId="7BF5A020" w14:textId="7354D411"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099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713 </w:t>
            </w:r>
          </w:p>
        </w:tc>
        <w:tc>
          <w:tcPr>
            <w:tcW w:w="504" w:type="pct"/>
            <w:tcBorders>
              <w:top w:val="nil"/>
              <w:left w:val="nil"/>
              <w:bottom w:val="nil"/>
              <w:right w:val="nil"/>
            </w:tcBorders>
            <w:vAlign w:val="bottom"/>
          </w:tcPr>
          <w:p w14:paraId="190CDA83" w14:textId="10FBBC25"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264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789 </w:t>
            </w:r>
          </w:p>
        </w:tc>
        <w:tc>
          <w:tcPr>
            <w:tcW w:w="479" w:type="pct"/>
            <w:tcBorders>
              <w:top w:val="nil"/>
              <w:left w:val="nil"/>
              <w:bottom w:val="nil"/>
              <w:right w:val="nil"/>
            </w:tcBorders>
            <w:vAlign w:val="bottom"/>
          </w:tcPr>
          <w:p w14:paraId="1D2797B4" w14:textId="499C6CFE"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782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876 </w:t>
            </w:r>
          </w:p>
        </w:tc>
        <w:tc>
          <w:tcPr>
            <w:tcW w:w="467" w:type="pct"/>
            <w:tcBorders>
              <w:top w:val="nil"/>
              <w:left w:val="nil"/>
              <w:bottom w:val="nil"/>
              <w:right w:val="nil"/>
            </w:tcBorders>
            <w:vAlign w:val="bottom"/>
          </w:tcPr>
          <w:p w14:paraId="12F38C24" w14:textId="65FE8209"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761 </w:t>
            </w:r>
          </w:p>
        </w:tc>
        <w:tc>
          <w:tcPr>
            <w:tcW w:w="474" w:type="pct"/>
            <w:tcBorders>
              <w:top w:val="nil"/>
              <w:left w:val="nil"/>
              <w:bottom w:val="nil"/>
              <w:right w:val="nil"/>
            </w:tcBorders>
            <w:vAlign w:val="bottom"/>
          </w:tcPr>
          <w:p w14:paraId="2453F9F3" w14:textId="51CCACF6"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842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580 </w:t>
            </w:r>
          </w:p>
        </w:tc>
        <w:tc>
          <w:tcPr>
            <w:tcW w:w="468" w:type="pct"/>
            <w:tcBorders>
              <w:top w:val="nil"/>
              <w:left w:val="nil"/>
              <w:bottom w:val="nil"/>
              <w:right w:val="nil"/>
            </w:tcBorders>
            <w:vAlign w:val="bottom"/>
          </w:tcPr>
          <w:p w14:paraId="44A8B3F2" w14:textId="3B4163DB" w:rsidR="00E56E71" w:rsidRPr="00461966" w:rsidDel="00D96E20" w:rsidRDefault="00E56E71" w:rsidP="00E56E71">
            <w:pPr>
              <w:spacing w:line="280" w:lineRule="exact"/>
              <w:jc w:val="right"/>
              <w:rPr>
                <w:rFonts w:ascii="Calibri" w:eastAsia="Calibri" w:hAnsi="Calibri" w:cs="Arial"/>
                <w:bCs/>
                <w:sz w:val="16"/>
                <w:szCs w:val="16"/>
              </w:rPr>
            </w:pPr>
            <w:r w:rsidRPr="0093009C">
              <w:rPr>
                <w:rFonts w:ascii="Calibri" w:eastAsia="Calibri" w:hAnsi="Calibri" w:cs="Arial"/>
                <w:bCs/>
                <w:color w:val="000000" w:themeColor="text1"/>
                <w:sz w:val="16"/>
                <w:szCs w:val="16"/>
                <w:lang w:val="hr-HR"/>
              </w:rPr>
              <w:t>8</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656</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158</w:t>
            </w:r>
          </w:p>
        </w:tc>
      </w:tr>
      <w:tr w:rsidR="00E56E71" w:rsidRPr="00461966" w14:paraId="092CC3CC" w14:textId="77777777" w:rsidTr="003239B0">
        <w:trPr>
          <w:trHeight w:val="273"/>
        </w:trPr>
        <w:tc>
          <w:tcPr>
            <w:tcW w:w="1222" w:type="pct"/>
            <w:shd w:val="clear" w:color="auto" w:fill="auto"/>
            <w:vAlign w:val="bottom"/>
          </w:tcPr>
          <w:p w14:paraId="496080F9" w14:textId="77777777" w:rsidR="00E56E71" w:rsidRPr="00461966" w:rsidRDefault="00E56E71" w:rsidP="00E56E71">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bottom"/>
          </w:tcPr>
          <w:p w14:paraId="1640AB33" w14:textId="1D5B8882"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690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359 </w:t>
            </w:r>
          </w:p>
        </w:tc>
        <w:tc>
          <w:tcPr>
            <w:tcW w:w="504" w:type="pct"/>
            <w:tcBorders>
              <w:top w:val="nil"/>
              <w:left w:val="nil"/>
              <w:bottom w:val="nil"/>
              <w:right w:val="nil"/>
            </w:tcBorders>
            <w:vAlign w:val="bottom"/>
          </w:tcPr>
          <w:p w14:paraId="49F475BB" w14:textId="55FDB40A"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488 </w:t>
            </w:r>
          </w:p>
        </w:tc>
        <w:tc>
          <w:tcPr>
            <w:tcW w:w="440" w:type="pct"/>
            <w:tcBorders>
              <w:top w:val="nil"/>
              <w:left w:val="nil"/>
              <w:bottom w:val="nil"/>
              <w:right w:val="nil"/>
            </w:tcBorders>
            <w:vAlign w:val="bottom"/>
          </w:tcPr>
          <w:p w14:paraId="4255553C" w14:textId="18589267"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415 </w:t>
            </w:r>
          </w:p>
        </w:tc>
        <w:tc>
          <w:tcPr>
            <w:tcW w:w="504" w:type="pct"/>
            <w:tcBorders>
              <w:top w:val="nil"/>
              <w:left w:val="nil"/>
              <w:bottom w:val="nil"/>
              <w:right w:val="nil"/>
            </w:tcBorders>
            <w:vAlign w:val="bottom"/>
          </w:tcPr>
          <w:p w14:paraId="5EB3B184" w14:textId="4B46F1F4"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473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860 </w:t>
            </w:r>
          </w:p>
        </w:tc>
        <w:tc>
          <w:tcPr>
            <w:tcW w:w="479" w:type="pct"/>
            <w:tcBorders>
              <w:top w:val="nil"/>
              <w:left w:val="nil"/>
              <w:bottom w:val="nil"/>
              <w:right w:val="nil"/>
            </w:tcBorders>
            <w:vAlign w:val="bottom"/>
          </w:tcPr>
          <w:p w14:paraId="2EAE032D" w14:textId="66B8DCDD"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544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386 </w:t>
            </w:r>
          </w:p>
        </w:tc>
        <w:tc>
          <w:tcPr>
            <w:tcW w:w="467" w:type="pct"/>
            <w:tcBorders>
              <w:top w:val="nil"/>
              <w:left w:val="nil"/>
              <w:bottom w:val="nil"/>
              <w:right w:val="nil"/>
            </w:tcBorders>
            <w:vAlign w:val="bottom"/>
          </w:tcPr>
          <w:p w14:paraId="64BC903D" w14:textId="154798BA"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281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671 </w:t>
            </w:r>
          </w:p>
        </w:tc>
        <w:tc>
          <w:tcPr>
            <w:tcW w:w="474" w:type="pct"/>
            <w:tcBorders>
              <w:top w:val="nil"/>
              <w:left w:val="nil"/>
              <w:bottom w:val="nil"/>
              <w:right w:val="nil"/>
            </w:tcBorders>
            <w:vAlign w:val="bottom"/>
          </w:tcPr>
          <w:p w14:paraId="30F66B86" w14:textId="18F54792" w:rsidR="00E56E71" w:rsidRPr="00461966" w:rsidRDefault="00E56E71" w:rsidP="00E56E71">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179 </w:t>
            </w:r>
          </w:p>
        </w:tc>
        <w:tc>
          <w:tcPr>
            <w:tcW w:w="468" w:type="pct"/>
            <w:tcBorders>
              <w:top w:val="nil"/>
              <w:left w:val="nil"/>
              <w:bottom w:val="nil"/>
              <w:right w:val="nil"/>
            </w:tcBorders>
            <w:vAlign w:val="bottom"/>
          </w:tcPr>
          <w:p w14:paraId="7887B4B7" w14:textId="78AA0C59" w:rsidR="00E56E71" w:rsidRPr="00461966" w:rsidDel="00D96E20" w:rsidRDefault="00E56E71" w:rsidP="00E56E71">
            <w:pPr>
              <w:spacing w:line="280" w:lineRule="exact"/>
              <w:jc w:val="right"/>
              <w:rPr>
                <w:rFonts w:ascii="Calibri" w:eastAsia="Calibri" w:hAnsi="Calibri" w:cs="Arial"/>
                <w:bCs/>
                <w:sz w:val="16"/>
                <w:szCs w:val="16"/>
              </w:rPr>
            </w:pPr>
            <w:r w:rsidRPr="0093009C">
              <w:rPr>
                <w:rFonts w:ascii="Calibri" w:eastAsia="Calibri" w:hAnsi="Calibri" w:cs="Arial"/>
                <w:bCs/>
                <w:color w:val="000000" w:themeColor="text1"/>
                <w:sz w:val="16"/>
                <w:szCs w:val="16"/>
                <w:lang w:val="hr-HR"/>
              </w:rPr>
              <w:t>13</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626</w:t>
            </w:r>
            <w:r>
              <w:rPr>
                <w:rFonts w:ascii="Calibri" w:eastAsia="Calibri" w:hAnsi="Calibri" w:cs="Arial"/>
                <w:bCs/>
                <w:color w:val="000000" w:themeColor="text1"/>
                <w:sz w:val="16"/>
                <w:szCs w:val="16"/>
                <w:lang w:val="hr-HR"/>
              </w:rPr>
              <w:t>,</w:t>
            </w:r>
            <w:r w:rsidRPr="0093009C">
              <w:rPr>
                <w:rFonts w:ascii="Calibri" w:eastAsia="Calibri" w:hAnsi="Calibri" w:cs="Arial"/>
                <w:bCs/>
                <w:color w:val="000000" w:themeColor="text1"/>
                <w:sz w:val="16"/>
                <w:szCs w:val="16"/>
                <w:lang w:val="hr-HR"/>
              </w:rPr>
              <w:t>578</w:t>
            </w:r>
          </w:p>
        </w:tc>
      </w:tr>
      <w:tr w:rsidR="00675795" w:rsidRPr="00461966" w14:paraId="6D3E0954" w14:textId="77777777" w:rsidTr="00EA22B8">
        <w:trPr>
          <w:trHeight w:val="299"/>
        </w:trPr>
        <w:tc>
          <w:tcPr>
            <w:tcW w:w="1222" w:type="pct"/>
            <w:shd w:val="clear" w:color="auto" w:fill="auto"/>
          </w:tcPr>
          <w:p w14:paraId="15603191"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265A53F4" w14:textId="5950D80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298 </w:t>
            </w:r>
          </w:p>
        </w:tc>
        <w:tc>
          <w:tcPr>
            <w:tcW w:w="504" w:type="pct"/>
            <w:vAlign w:val="bottom"/>
          </w:tcPr>
          <w:p w14:paraId="72538E08" w14:textId="6CC3E1FC" w:rsidR="00675795" w:rsidRPr="00461966" w:rsidRDefault="00675795" w:rsidP="00675795">
            <w:pPr>
              <w:spacing w:line="280" w:lineRule="exact"/>
              <w:jc w:val="right"/>
              <w:rPr>
                <w:rFonts w:ascii="Calibri" w:eastAsia="Calibri" w:hAnsi="Calibri" w:cs="Arial"/>
                <w:sz w:val="16"/>
                <w:szCs w:val="16"/>
              </w:rPr>
            </w:pPr>
          </w:p>
        </w:tc>
        <w:tc>
          <w:tcPr>
            <w:tcW w:w="440" w:type="pct"/>
            <w:vAlign w:val="bottom"/>
          </w:tcPr>
          <w:p w14:paraId="0A7CB34F" w14:textId="6DFBB7B7" w:rsidR="00675795" w:rsidRPr="00461966" w:rsidRDefault="00675795" w:rsidP="00675795">
            <w:pPr>
              <w:spacing w:line="280" w:lineRule="exact"/>
              <w:jc w:val="right"/>
              <w:rPr>
                <w:rFonts w:ascii="Calibri" w:eastAsia="Calibri" w:hAnsi="Calibri" w:cs="Arial"/>
                <w:sz w:val="16"/>
                <w:szCs w:val="16"/>
              </w:rPr>
            </w:pPr>
          </w:p>
        </w:tc>
        <w:tc>
          <w:tcPr>
            <w:tcW w:w="504" w:type="pct"/>
            <w:vAlign w:val="bottom"/>
          </w:tcPr>
          <w:p w14:paraId="6CF78E7A" w14:textId="6F24B334" w:rsidR="00675795" w:rsidRPr="00461966" w:rsidRDefault="00675795" w:rsidP="00675795">
            <w:pPr>
              <w:spacing w:line="280" w:lineRule="exact"/>
              <w:jc w:val="right"/>
              <w:rPr>
                <w:rFonts w:ascii="Calibri" w:eastAsia="Calibri" w:hAnsi="Calibri" w:cs="Arial"/>
                <w:sz w:val="16"/>
                <w:szCs w:val="16"/>
              </w:rPr>
            </w:pPr>
          </w:p>
        </w:tc>
        <w:tc>
          <w:tcPr>
            <w:tcW w:w="479" w:type="pct"/>
            <w:vAlign w:val="bottom"/>
          </w:tcPr>
          <w:p w14:paraId="7021C1AC" w14:textId="45C2002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658 </w:t>
            </w:r>
          </w:p>
        </w:tc>
        <w:tc>
          <w:tcPr>
            <w:tcW w:w="467" w:type="pct"/>
            <w:vAlign w:val="bottom"/>
          </w:tcPr>
          <w:p w14:paraId="5A0FDE4A" w14:textId="12C424F3"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188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800 </w:t>
            </w:r>
          </w:p>
        </w:tc>
        <w:tc>
          <w:tcPr>
            <w:tcW w:w="474" w:type="pct"/>
            <w:vAlign w:val="bottom"/>
          </w:tcPr>
          <w:p w14:paraId="2DCFB1FF" w14:textId="30B4DED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756 </w:t>
            </w:r>
          </w:p>
        </w:tc>
        <w:tc>
          <w:tcPr>
            <w:tcW w:w="468" w:type="pct"/>
            <w:vAlign w:val="bottom"/>
          </w:tcPr>
          <w:p w14:paraId="13EC59CF" w14:textId="2E98087C" w:rsidR="00675795" w:rsidRPr="00461966" w:rsidDel="00D96E20" w:rsidRDefault="00E56E71" w:rsidP="00675795">
            <w:pPr>
              <w:spacing w:line="280" w:lineRule="exact"/>
              <w:jc w:val="right"/>
              <w:rPr>
                <w:rFonts w:ascii="Calibri" w:eastAsia="Calibri" w:hAnsi="Calibri" w:cs="Arial"/>
                <w:bCs/>
                <w:sz w:val="16"/>
                <w:szCs w:val="16"/>
              </w:rPr>
            </w:pPr>
            <w:r w:rsidRPr="00E56E71">
              <w:rPr>
                <w:rFonts w:ascii="Calibri" w:eastAsia="Calibri" w:hAnsi="Calibri" w:cs="Arial"/>
                <w:bCs/>
                <w:color w:val="000000" w:themeColor="text1"/>
                <w:sz w:val="16"/>
                <w:szCs w:val="16"/>
                <w:lang w:val="hr-HR"/>
              </w:rPr>
              <w:t>2</w:t>
            </w:r>
            <w:r>
              <w:rPr>
                <w:rFonts w:ascii="Calibri" w:eastAsia="Calibri" w:hAnsi="Calibri" w:cs="Arial"/>
                <w:bCs/>
                <w:color w:val="000000" w:themeColor="text1"/>
                <w:sz w:val="16"/>
                <w:szCs w:val="16"/>
                <w:lang w:val="hr-HR"/>
              </w:rPr>
              <w:t>,</w:t>
            </w:r>
            <w:r w:rsidRPr="00E56E71">
              <w:rPr>
                <w:rFonts w:ascii="Calibri" w:eastAsia="Calibri" w:hAnsi="Calibri" w:cs="Arial"/>
                <w:bCs/>
                <w:color w:val="000000" w:themeColor="text1"/>
                <w:sz w:val="16"/>
                <w:szCs w:val="16"/>
                <w:lang w:val="hr-HR"/>
              </w:rPr>
              <w:t>956</w:t>
            </w:r>
          </w:p>
        </w:tc>
      </w:tr>
      <w:tr w:rsidR="00675795" w:rsidRPr="00461966" w14:paraId="4537A06F" w14:textId="77777777" w:rsidTr="00EA22B8">
        <w:trPr>
          <w:trHeight w:val="274"/>
        </w:trPr>
        <w:tc>
          <w:tcPr>
            <w:tcW w:w="1222" w:type="pct"/>
            <w:shd w:val="clear" w:color="auto" w:fill="auto"/>
          </w:tcPr>
          <w:p w14:paraId="7FF8BF04"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04C5050D" w14:textId="64149CF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061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002 </w:t>
            </w:r>
          </w:p>
        </w:tc>
        <w:tc>
          <w:tcPr>
            <w:tcW w:w="504" w:type="pct"/>
            <w:vAlign w:val="bottom"/>
          </w:tcPr>
          <w:p w14:paraId="155F7C4C" w14:textId="3D9C8F92"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vAlign w:val="bottom"/>
          </w:tcPr>
          <w:p w14:paraId="0B302869" w14:textId="3A3CB140"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vAlign w:val="bottom"/>
          </w:tcPr>
          <w:p w14:paraId="518AEB7B" w14:textId="4568BC97"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vAlign w:val="bottom"/>
          </w:tcPr>
          <w:p w14:paraId="5978B562" w14:textId="5E17CC9D"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vAlign w:val="bottom"/>
          </w:tcPr>
          <w:p w14:paraId="06D3596E" w14:textId="757BC4DA"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762 </w:t>
            </w:r>
          </w:p>
        </w:tc>
        <w:tc>
          <w:tcPr>
            <w:tcW w:w="474" w:type="pct"/>
            <w:vAlign w:val="bottom"/>
          </w:tcPr>
          <w:p w14:paraId="751A88DB" w14:textId="4E81B411"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105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764 </w:t>
            </w:r>
          </w:p>
        </w:tc>
        <w:tc>
          <w:tcPr>
            <w:tcW w:w="468" w:type="pct"/>
            <w:vAlign w:val="bottom"/>
          </w:tcPr>
          <w:p w14:paraId="160126BB" w14:textId="29AF6877" w:rsidR="00675795" w:rsidRPr="00461966" w:rsidDel="00D96E20"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061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002 </w:t>
            </w:r>
          </w:p>
        </w:tc>
      </w:tr>
      <w:tr w:rsidR="00675795" w:rsidRPr="00461966" w14:paraId="19D7F026" w14:textId="77777777" w:rsidTr="00EA22B8">
        <w:trPr>
          <w:trHeight w:val="274"/>
        </w:trPr>
        <w:tc>
          <w:tcPr>
            <w:tcW w:w="1222" w:type="pct"/>
            <w:shd w:val="clear" w:color="auto" w:fill="auto"/>
            <w:vAlign w:val="bottom"/>
          </w:tcPr>
          <w:p w14:paraId="50F997E3"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1244BA48" w14:textId="072F634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bottom w:val="single" w:sz="4" w:space="0" w:color="auto"/>
            </w:tcBorders>
            <w:vAlign w:val="bottom"/>
          </w:tcPr>
          <w:p w14:paraId="71AB1553" w14:textId="40011EC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bottom w:val="single" w:sz="4" w:space="0" w:color="auto"/>
            </w:tcBorders>
            <w:vAlign w:val="bottom"/>
          </w:tcPr>
          <w:p w14:paraId="4B5E01B2" w14:textId="060736D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bottom w:val="single" w:sz="4" w:space="0" w:color="auto"/>
            </w:tcBorders>
            <w:vAlign w:val="bottom"/>
          </w:tcPr>
          <w:p w14:paraId="7073DCE8" w14:textId="5DCF17C3"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bottom w:val="single" w:sz="4" w:space="0" w:color="auto"/>
            </w:tcBorders>
            <w:vAlign w:val="bottom"/>
          </w:tcPr>
          <w:p w14:paraId="27EEA8EB" w14:textId="6CCF8F3F"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bottom w:val="single" w:sz="4" w:space="0" w:color="auto"/>
            </w:tcBorders>
            <w:vAlign w:val="bottom"/>
          </w:tcPr>
          <w:p w14:paraId="09D303EF" w14:textId="51740FF7"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140 </w:t>
            </w:r>
          </w:p>
        </w:tc>
        <w:tc>
          <w:tcPr>
            <w:tcW w:w="474" w:type="pct"/>
            <w:tcBorders>
              <w:bottom w:val="single" w:sz="4" w:space="0" w:color="auto"/>
            </w:tcBorders>
            <w:vAlign w:val="bottom"/>
          </w:tcPr>
          <w:p w14:paraId="7F4AA304" w14:textId="3A0C8282"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140 </w:t>
            </w:r>
          </w:p>
        </w:tc>
        <w:tc>
          <w:tcPr>
            <w:tcW w:w="468" w:type="pct"/>
            <w:tcBorders>
              <w:bottom w:val="single" w:sz="4" w:space="0" w:color="auto"/>
            </w:tcBorders>
            <w:vAlign w:val="bottom"/>
          </w:tcPr>
          <w:p w14:paraId="6D5CBD52" w14:textId="57E66AA7"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17FE656A" w14:textId="77777777" w:rsidTr="003239B0">
        <w:trPr>
          <w:trHeight w:hRule="exact" w:val="389"/>
        </w:trPr>
        <w:tc>
          <w:tcPr>
            <w:tcW w:w="1222" w:type="pct"/>
            <w:shd w:val="clear" w:color="auto" w:fill="auto"/>
            <w:vAlign w:val="bottom"/>
          </w:tcPr>
          <w:p w14:paraId="0C2490F0" w14:textId="77777777" w:rsidR="00675795" w:rsidRPr="0032691B" w:rsidRDefault="00675795" w:rsidP="00675795">
            <w:pPr>
              <w:tabs>
                <w:tab w:val="right" w:pos="1202"/>
              </w:tabs>
              <w:spacing w:line="320" w:lineRule="exact"/>
              <w:outlineLvl w:val="0"/>
              <w:rPr>
                <w:rFonts w:ascii="Calibri" w:hAnsi="Calibri" w:cs="Arial"/>
                <w:b/>
                <w:bCs/>
                <w:sz w:val="16"/>
                <w:szCs w:val="16"/>
              </w:rPr>
            </w:pPr>
            <w:bookmarkStart w:id="1370" w:name="_Toc4062733"/>
            <w:r w:rsidRPr="0032691B">
              <w:rPr>
                <w:rFonts w:ascii="Calibri" w:hAnsi="Calibri" w:cs="Arial"/>
                <w:b/>
                <w:bCs/>
                <w:sz w:val="16"/>
                <w:szCs w:val="16"/>
              </w:rPr>
              <w:t>Total assets</w:t>
            </w:r>
            <w:bookmarkEnd w:id="1370"/>
            <w:r w:rsidRPr="0032691B">
              <w:rPr>
                <w:rFonts w:ascii="Calibri" w:hAnsi="Calibri" w:cs="Arial"/>
                <w:b/>
                <w:bCs/>
                <w:sz w:val="16"/>
                <w:szCs w:val="16"/>
              </w:rPr>
              <w:t xml:space="preserve"> </w:t>
            </w:r>
          </w:p>
        </w:tc>
        <w:tc>
          <w:tcPr>
            <w:tcW w:w="442" w:type="pct"/>
            <w:tcBorders>
              <w:top w:val="nil"/>
              <w:left w:val="nil"/>
              <w:bottom w:val="single" w:sz="8" w:space="0" w:color="auto"/>
              <w:right w:val="nil"/>
            </w:tcBorders>
            <w:vAlign w:val="bottom"/>
          </w:tcPr>
          <w:p w14:paraId="71D90454" w14:textId="4EC2281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382 </w:t>
            </w:r>
          </w:p>
        </w:tc>
        <w:tc>
          <w:tcPr>
            <w:tcW w:w="504" w:type="pct"/>
            <w:tcBorders>
              <w:top w:val="nil"/>
              <w:left w:val="nil"/>
              <w:bottom w:val="single" w:sz="8" w:space="0" w:color="auto"/>
              <w:right w:val="nil"/>
            </w:tcBorders>
            <w:vAlign w:val="bottom"/>
          </w:tcPr>
          <w:p w14:paraId="2D87ECC0" w14:textId="6C7CEB4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140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540 </w:t>
            </w:r>
          </w:p>
        </w:tc>
        <w:tc>
          <w:tcPr>
            <w:tcW w:w="440" w:type="pct"/>
            <w:tcBorders>
              <w:top w:val="nil"/>
              <w:left w:val="nil"/>
              <w:bottom w:val="single" w:sz="8" w:space="0" w:color="auto"/>
              <w:right w:val="nil"/>
            </w:tcBorders>
            <w:vAlign w:val="bottom"/>
          </w:tcPr>
          <w:p w14:paraId="52923A52" w14:textId="30E88C42" w:rsidR="00675795" w:rsidRPr="00461966" w:rsidRDefault="00675795" w:rsidP="00675795">
            <w:pPr>
              <w:spacing w:line="320" w:lineRule="exact"/>
              <w:jc w:val="right"/>
              <w:rPr>
                <w:rFonts w:ascii="Calibri" w:eastAsia="Calibri" w:hAnsi="Calibri" w:cs="Arial"/>
                <w:b/>
                <w:bCs/>
                <w:sz w:val="16"/>
                <w:szCs w:val="16"/>
              </w:rPr>
            </w:pPr>
            <w:r>
              <w:rPr>
                <w:rFonts w:ascii="Calibri" w:eastAsia="Calibri" w:hAnsi="Calibri" w:cs="Arial"/>
                <w:b/>
                <w:color w:val="000000" w:themeColor="text1"/>
                <w:sz w:val="16"/>
                <w:szCs w:val="16"/>
                <w:lang w:val="hr-HR"/>
              </w:rPr>
              <w:t>2,</w:t>
            </w:r>
            <w:r w:rsidRPr="00DF51FB">
              <w:rPr>
                <w:rFonts w:ascii="Calibri" w:eastAsia="Calibri" w:hAnsi="Calibri" w:cs="Arial"/>
                <w:b/>
                <w:color w:val="000000" w:themeColor="text1"/>
                <w:sz w:val="16"/>
                <w:szCs w:val="16"/>
                <w:lang w:val="hr-HR"/>
              </w:rPr>
              <w:t>314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128 </w:t>
            </w:r>
          </w:p>
        </w:tc>
        <w:tc>
          <w:tcPr>
            <w:tcW w:w="504" w:type="pct"/>
            <w:tcBorders>
              <w:top w:val="nil"/>
              <w:left w:val="nil"/>
              <w:bottom w:val="single" w:sz="8" w:space="0" w:color="auto"/>
              <w:right w:val="nil"/>
            </w:tcBorders>
            <w:vAlign w:val="bottom"/>
          </w:tcPr>
          <w:p w14:paraId="4ED43AF3" w14:textId="6ED7D372"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738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649 </w:t>
            </w:r>
          </w:p>
        </w:tc>
        <w:tc>
          <w:tcPr>
            <w:tcW w:w="479" w:type="pct"/>
            <w:tcBorders>
              <w:top w:val="nil"/>
              <w:left w:val="nil"/>
              <w:bottom w:val="single" w:sz="8" w:space="0" w:color="auto"/>
              <w:right w:val="nil"/>
            </w:tcBorders>
            <w:vAlign w:val="bottom"/>
          </w:tcPr>
          <w:p w14:paraId="3EE649FA" w14:textId="64599804"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920 </w:t>
            </w:r>
          </w:p>
        </w:tc>
        <w:tc>
          <w:tcPr>
            <w:tcW w:w="467" w:type="pct"/>
            <w:tcBorders>
              <w:top w:val="nil"/>
              <w:left w:val="nil"/>
              <w:bottom w:val="single" w:sz="8" w:space="0" w:color="auto"/>
              <w:right w:val="nil"/>
            </w:tcBorders>
            <w:vAlign w:val="bottom"/>
          </w:tcPr>
          <w:p w14:paraId="23B0E386" w14:textId="1F32B01B"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253 </w:t>
            </w:r>
          </w:p>
        </w:tc>
        <w:tc>
          <w:tcPr>
            <w:tcW w:w="474" w:type="pct"/>
            <w:tcBorders>
              <w:top w:val="nil"/>
              <w:left w:val="nil"/>
              <w:bottom w:val="single" w:sz="8" w:space="0" w:color="auto"/>
              <w:right w:val="nil"/>
            </w:tcBorders>
            <w:vAlign w:val="bottom"/>
          </w:tcPr>
          <w:p w14:paraId="54154E24" w14:textId="5C29BBB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634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872 </w:t>
            </w:r>
          </w:p>
        </w:tc>
        <w:tc>
          <w:tcPr>
            <w:tcW w:w="468" w:type="pct"/>
            <w:tcBorders>
              <w:top w:val="nil"/>
              <w:left w:val="nil"/>
              <w:bottom w:val="single" w:sz="8" w:space="0" w:color="auto"/>
              <w:right w:val="nil"/>
            </w:tcBorders>
            <w:vAlign w:val="bottom"/>
          </w:tcPr>
          <w:p w14:paraId="50639956" w14:textId="4812B198"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25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028 </w:t>
            </w:r>
          </w:p>
        </w:tc>
      </w:tr>
      <w:tr w:rsidR="003C47B5" w:rsidRPr="00461966" w14:paraId="2F680284" w14:textId="77777777" w:rsidTr="00EA22B8">
        <w:trPr>
          <w:trHeight w:val="320"/>
        </w:trPr>
        <w:tc>
          <w:tcPr>
            <w:tcW w:w="1222" w:type="pct"/>
          </w:tcPr>
          <w:p w14:paraId="15855FF0" w14:textId="77777777" w:rsidR="003C47B5" w:rsidRPr="00F23FC5" w:rsidRDefault="003C47B5" w:rsidP="003C47B5">
            <w:pPr>
              <w:tabs>
                <w:tab w:val="right" w:pos="1202"/>
              </w:tabs>
              <w:spacing w:line="320" w:lineRule="exact"/>
              <w:outlineLvl w:val="0"/>
              <w:rPr>
                <w:rFonts w:ascii="Calibri" w:hAnsi="Calibri" w:cs="Arial"/>
                <w:b/>
                <w:spacing w:val="-2"/>
                <w:sz w:val="16"/>
                <w:szCs w:val="16"/>
              </w:rPr>
            </w:pPr>
            <w:bookmarkStart w:id="1371" w:name="_Toc4062734"/>
            <w:r w:rsidRPr="00F23FC5">
              <w:rPr>
                <w:rFonts w:ascii="Calibri" w:hAnsi="Calibri" w:cs="Arial"/>
                <w:b/>
                <w:spacing w:val="-2"/>
                <w:sz w:val="16"/>
                <w:szCs w:val="16"/>
              </w:rPr>
              <w:t>Liabilities</w:t>
            </w:r>
            <w:bookmarkEnd w:id="1371"/>
          </w:p>
        </w:tc>
        <w:tc>
          <w:tcPr>
            <w:tcW w:w="442" w:type="pct"/>
            <w:tcBorders>
              <w:top w:val="single" w:sz="12" w:space="0" w:color="auto"/>
            </w:tcBorders>
            <w:vAlign w:val="bottom"/>
          </w:tcPr>
          <w:p w14:paraId="38BE3827"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747D1252" w14:textId="77777777" w:rsidR="003C47B5" w:rsidRPr="00461966" w:rsidRDefault="003C47B5" w:rsidP="003C47B5">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7D34D20A" w14:textId="77777777" w:rsidR="003C47B5" w:rsidRPr="00461966" w:rsidRDefault="003C47B5" w:rsidP="003C47B5">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6E6ACC61" w14:textId="77777777" w:rsidR="003C47B5" w:rsidRPr="00461966" w:rsidRDefault="003C47B5" w:rsidP="003C47B5">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122FA418" w14:textId="77777777" w:rsidR="003C47B5" w:rsidRPr="00461966" w:rsidRDefault="003C47B5" w:rsidP="003C47B5">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48B6F420" w14:textId="77777777" w:rsidR="003C47B5" w:rsidRPr="00461966" w:rsidRDefault="003C47B5" w:rsidP="003C47B5">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DC04D70" w14:textId="77777777" w:rsidR="003C47B5" w:rsidRPr="00461966" w:rsidRDefault="003C47B5" w:rsidP="003C47B5">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4567850C" w14:textId="77777777" w:rsidR="003C47B5" w:rsidRPr="00461966" w:rsidDel="00D96E20" w:rsidRDefault="003C47B5" w:rsidP="003C47B5">
            <w:pPr>
              <w:spacing w:line="320" w:lineRule="exact"/>
              <w:jc w:val="right"/>
              <w:rPr>
                <w:rFonts w:ascii="Calibri" w:eastAsia="Calibri" w:hAnsi="Calibri" w:cstheme="minorHAnsi"/>
                <w:b/>
                <w:bCs/>
                <w:sz w:val="16"/>
                <w:szCs w:val="16"/>
              </w:rPr>
            </w:pPr>
          </w:p>
        </w:tc>
      </w:tr>
      <w:tr w:rsidR="00675795" w:rsidRPr="00461966" w14:paraId="46C501B9" w14:textId="77777777" w:rsidTr="003239B0">
        <w:trPr>
          <w:trHeight w:val="320"/>
        </w:trPr>
        <w:tc>
          <w:tcPr>
            <w:tcW w:w="1222" w:type="pct"/>
          </w:tcPr>
          <w:p w14:paraId="44353DAC"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2" w:name="_Toc4062735"/>
            <w:r w:rsidRPr="00461966">
              <w:rPr>
                <w:rFonts w:ascii="Calibri" w:hAnsi="Calibri" w:cs="Arial"/>
                <w:spacing w:val="-2"/>
                <w:sz w:val="16"/>
                <w:szCs w:val="16"/>
              </w:rPr>
              <w:t>Deposits from customers</w:t>
            </w:r>
            <w:bookmarkEnd w:id="1372"/>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498BC068" w14:textId="324086C9"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11613638" w14:textId="707FA894"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5969AD0D" w14:textId="6C73349E"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4620BA18" w14:textId="1AB67F2C"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708FF38C" w14:textId="6639728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bottom w:val="nil"/>
              <w:right w:val="nil"/>
            </w:tcBorders>
            <w:shd w:val="clear" w:color="auto" w:fill="auto"/>
            <w:vAlign w:val="bottom"/>
          </w:tcPr>
          <w:p w14:paraId="5D7F30FA" w14:textId="2B6969F8"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74" w:type="pct"/>
            <w:tcBorders>
              <w:top w:val="nil"/>
              <w:left w:val="nil"/>
              <w:bottom w:val="nil"/>
              <w:right w:val="nil"/>
            </w:tcBorders>
            <w:shd w:val="clear" w:color="auto" w:fill="auto"/>
            <w:vAlign w:val="bottom"/>
          </w:tcPr>
          <w:p w14:paraId="7386CF0B" w14:textId="24A0D255"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68" w:type="pct"/>
            <w:tcBorders>
              <w:top w:val="nil"/>
              <w:left w:val="nil"/>
              <w:bottom w:val="nil"/>
              <w:right w:val="nil"/>
            </w:tcBorders>
            <w:vAlign w:val="bottom"/>
          </w:tcPr>
          <w:p w14:paraId="15C1CC3D" w14:textId="78F37EDA"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04D8FBA6" w14:textId="77777777" w:rsidTr="003239B0">
        <w:trPr>
          <w:trHeight w:val="299"/>
        </w:trPr>
        <w:tc>
          <w:tcPr>
            <w:tcW w:w="1222" w:type="pct"/>
          </w:tcPr>
          <w:p w14:paraId="0EDFED94"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3" w:name="_Toc4062736"/>
            <w:r w:rsidRPr="00461966">
              <w:rPr>
                <w:rFonts w:ascii="Calibri" w:hAnsi="Calibri" w:cs="Arial"/>
                <w:spacing w:val="-2"/>
                <w:sz w:val="16"/>
                <w:szCs w:val="16"/>
              </w:rPr>
              <w:t>Borrowings</w:t>
            </w:r>
            <w:bookmarkEnd w:id="1373"/>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3FA9F24D" w14:textId="65B441D0"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198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450 </w:t>
            </w:r>
          </w:p>
        </w:tc>
        <w:tc>
          <w:tcPr>
            <w:tcW w:w="504" w:type="pct"/>
            <w:tcBorders>
              <w:top w:val="nil"/>
              <w:left w:val="nil"/>
              <w:bottom w:val="nil"/>
              <w:right w:val="nil"/>
            </w:tcBorders>
            <w:shd w:val="clear" w:color="auto" w:fill="auto"/>
            <w:vAlign w:val="bottom"/>
          </w:tcPr>
          <w:p w14:paraId="75C13BE7" w14:textId="7591DF14"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328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361 </w:t>
            </w:r>
          </w:p>
        </w:tc>
        <w:tc>
          <w:tcPr>
            <w:tcW w:w="440" w:type="pct"/>
            <w:tcBorders>
              <w:top w:val="nil"/>
              <w:left w:val="nil"/>
              <w:bottom w:val="nil"/>
              <w:right w:val="nil"/>
            </w:tcBorders>
            <w:shd w:val="clear" w:color="auto" w:fill="auto"/>
            <w:vAlign w:val="bottom"/>
          </w:tcPr>
          <w:p w14:paraId="1123F525" w14:textId="43154C56"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314 </w:t>
            </w:r>
          </w:p>
        </w:tc>
        <w:tc>
          <w:tcPr>
            <w:tcW w:w="504" w:type="pct"/>
            <w:tcBorders>
              <w:top w:val="nil"/>
              <w:left w:val="nil"/>
              <w:bottom w:val="nil"/>
              <w:right w:val="nil"/>
            </w:tcBorders>
            <w:shd w:val="clear" w:color="auto" w:fill="auto"/>
            <w:vAlign w:val="bottom"/>
          </w:tcPr>
          <w:p w14:paraId="2B805965" w14:textId="6647B26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981 </w:t>
            </w:r>
          </w:p>
        </w:tc>
        <w:tc>
          <w:tcPr>
            <w:tcW w:w="479" w:type="pct"/>
            <w:tcBorders>
              <w:top w:val="nil"/>
              <w:left w:val="nil"/>
              <w:bottom w:val="nil"/>
              <w:right w:val="nil"/>
            </w:tcBorders>
            <w:shd w:val="clear" w:color="auto" w:fill="auto"/>
            <w:vAlign w:val="bottom"/>
          </w:tcPr>
          <w:p w14:paraId="75F24012" w14:textId="4350C0B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109 </w:t>
            </w:r>
          </w:p>
        </w:tc>
        <w:tc>
          <w:tcPr>
            <w:tcW w:w="467" w:type="pct"/>
            <w:tcBorders>
              <w:top w:val="nil"/>
              <w:left w:val="nil"/>
              <w:bottom w:val="nil"/>
              <w:right w:val="nil"/>
            </w:tcBorders>
            <w:shd w:val="clear" w:color="auto" w:fill="auto"/>
            <w:vAlign w:val="bottom"/>
          </w:tcPr>
          <w:p w14:paraId="6990DE35" w14:textId="2B1D0B46"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40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720 </w:t>
            </w:r>
          </w:p>
        </w:tc>
        <w:tc>
          <w:tcPr>
            <w:tcW w:w="474" w:type="pct"/>
            <w:tcBorders>
              <w:top w:val="nil"/>
              <w:left w:val="nil"/>
              <w:bottom w:val="nil"/>
              <w:right w:val="nil"/>
            </w:tcBorders>
            <w:shd w:val="clear" w:color="auto" w:fill="auto"/>
            <w:vAlign w:val="bottom"/>
          </w:tcPr>
          <w:p w14:paraId="75A99834" w14:textId="231E50B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935 </w:t>
            </w:r>
          </w:p>
        </w:tc>
        <w:tc>
          <w:tcPr>
            <w:tcW w:w="468" w:type="pct"/>
            <w:tcBorders>
              <w:top w:val="nil"/>
              <w:left w:val="nil"/>
              <w:bottom w:val="nil"/>
              <w:right w:val="nil"/>
            </w:tcBorders>
            <w:vAlign w:val="bottom"/>
          </w:tcPr>
          <w:p w14:paraId="0640F3E3" w14:textId="5D0A686C"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823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215 </w:t>
            </w:r>
          </w:p>
        </w:tc>
      </w:tr>
      <w:tr w:rsidR="00675795" w:rsidRPr="00461966" w14:paraId="2295602C" w14:textId="77777777" w:rsidTr="003239B0">
        <w:trPr>
          <w:trHeight w:val="320"/>
        </w:trPr>
        <w:tc>
          <w:tcPr>
            <w:tcW w:w="1222" w:type="pct"/>
          </w:tcPr>
          <w:p w14:paraId="27D66462" w14:textId="13E91FE6" w:rsidR="00675795" w:rsidRPr="00453BC5" w:rsidRDefault="00675795" w:rsidP="00675795">
            <w:pPr>
              <w:tabs>
                <w:tab w:val="left" w:pos="-720"/>
              </w:tabs>
              <w:suppressAutoHyphens/>
              <w:spacing w:line="280" w:lineRule="exact"/>
              <w:ind w:right="-5"/>
              <w:rPr>
                <w:rFonts w:asciiTheme="minorHAnsi" w:hAnsiTheme="minorHAns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shd w:val="clear" w:color="auto" w:fill="auto"/>
            <w:vAlign w:val="bottom"/>
          </w:tcPr>
          <w:p w14:paraId="66D5D3EC" w14:textId="312E2531"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342FFA26" w14:textId="5255948D"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2F9C4F7C" w14:textId="3830D790"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1AA20D0F" w14:textId="44CA9032"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55DBB717" w14:textId="2A0AA2AF"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bottom w:val="nil"/>
              <w:right w:val="nil"/>
            </w:tcBorders>
            <w:shd w:val="clear" w:color="auto" w:fill="auto"/>
            <w:vAlign w:val="bottom"/>
          </w:tcPr>
          <w:p w14:paraId="690BC17F" w14:textId="0EA56800"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w:t>
            </w:r>
            <w:r w:rsidR="00064E6A">
              <w:rPr>
                <w:rFonts w:ascii="Calibri" w:eastAsia="Calibri" w:hAnsi="Calibri" w:cs="Arial"/>
                <w:bCs/>
                <w:color w:val="000000" w:themeColor="text1"/>
                <w:sz w:val="16"/>
                <w:szCs w:val="16"/>
                <w:lang w:val="hr-HR"/>
              </w:rPr>
              <w:t>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056 </w:t>
            </w:r>
          </w:p>
        </w:tc>
        <w:tc>
          <w:tcPr>
            <w:tcW w:w="474" w:type="pct"/>
            <w:tcBorders>
              <w:top w:val="nil"/>
              <w:left w:val="nil"/>
              <w:bottom w:val="nil"/>
              <w:right w:val="nil"/>
            </w:tcBorders>
            <w:shd w:val="clear" w:color="auto" w:fill="auto"/>
            <w:vAlign w:val="bottom"/>
          </w:tcPr>
          <w:p w14:paraId="030B24AB" w14:textId="09C64889"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w:t>
            </w:r>
            <w:r w:rsidR="00064E6A">
              <w:rPr>
                <w:rFonts w:ascii="Calibri" w:eastAsia="Calibri" w:hAnsi="Calibri" w:cs="Arial"/>
                <w:bCs/>
                <w:color w:val="000000" w:themeColor="text1"/>
                <w:sz w:val="16"/>
                <w:szCs w:val="16"/>
                <w:lang w:val="hr-HR"/>
              </w:rPr>
              <w:t>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056 </w:t>
            </w:r>
          </w:p>
        </w:tc>
        <w:tc>
          <w:tcPr>
            <w:tcW w:w="468" w:type="pct"/>
            <w:tcBorders>
              <w:top w:val="nil"/>
              <w:left w:val="nil"/>
              <w:bottom w:val="nil"/>
              <w:right w:val="nil"/>
            </w:tcBorders>
            <w:vAlign w:val="bottom"/>
          </w:tcPr>
          <w:p w14:paraId="5D8A6D71" w14:textId="164C0D60"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43D99B84" w14:textId="77777777" w:rsidTr="003239B0">
        <w:trPr>
          <w:trHeight w:val="320"/>
        </w:trPr>
        <w:tc>
          <w:tcPr>
            <w:tcW w:w="1222" w:type="pct"/>
          </w:tcPr>
          <w:p w14:paraId="1151853A"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4" w:name="_Toc4062738"/>
            <w:r w:rsidRPr="00461966">
              <w:rPr>
                <w:rFonts w:ascii="Calibri" w:hAnsi="Calibri" w:cs="Arial"/>
                <w:spacing w:val="-2"/>
                <w:sz w:val="16"/>
                <w:szCs w:val="16"/>
              </w:rPr>
              <w:t>Other liabilities</w:t>
            </w:r>
            <w:bookmarkEnd w:id="1374"/>
            <w:r w:rsidRPr="00461966">
              <w:rPr>
                <w:rFonts w:ascii="Calibri" w:hAnsi="Calibri" w:cs="Arial"/>
                <w:spacing w:val="-2"/>
                <w:sz w:val="16"/>
                <w:szCs w:val="16"/>
              </w:rPr>
              <w:t xml:space="preserve"> </w:t>
            </w:r>
          </w:p>
        </w:tc>
        <w:tc>
          <w:tcPr>
            <w:tcW w:w="442" w:type="pct"/>
            <w:tcBorders>
              <w:top w:val="nil"/>
              <w:left w:val="nil"/>
              <w:bottom w:val="nil"/>
              <w:right w:val="nil"/>
            </w:tcBorders>
            <w:shd w:val="clear" w:color="auto" w:fill="auto"/>
            <w:vAlign w:val="bottom"/>
          </w:tcPr>
          <w:p w14:paraId="7F70B7F1" w14:textId="6BCE32E0" w:rsidR="00675795" w:rsidRPr="00461966" w:rsidRDefault="00B02638" w:rsidP="00675795">
            <w:pPr>
              <w:spacing w:line="320" w:lineRule="exact"/>
              <w:jc w:val="right"/>
              <w:rPr>
                <w:rFonts w:ascii="Calibri" w:eastAsia="Calibri" w:hAnsi="Calibri" w:cs="Arial"/>
                <w:b/>
                <w:bCs/>
                <w:sz w:val="16"/>
                <w:szCs w:val="16"/>
              </w:rPr>
            </w:pPr>
            <w:r>
              <w:rPr>
                <w:rFonts w:ascii="Calibri" w:eastAsia="Calibri" w:hAnsi="Calibri" w:cs="Arial"/>
                <w:b/>
                <w:bCs/>
                <w:sz w:val="16"/>
                <w:szCs w:val="16"/>
              </w:rPr>
              <w:t>-</w:t>
            </w:r>
          </w:p>
        </w:tc>
        <w:tc>
          <w:tcPr>
            <w:tcW w:w="504" w:type="pct"/>
            <w:tcBorders>
              <w:top w:val="nil"/>
              <w:left w:val="nil"/>
              <w:bottom w:val="nil"/>
              <w:right w:val="nil"/>
            </w:tcBorders>
            <w:shd w:val="clear" w:color="auto" w:fill="auto"/>
            <w:vAlign w:val="bottom"/>
          </w:tcPr>
          <w:p w14:paraId="224D8965" w14:textId="7EA9E32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40" w:type="pct"/>
            <w:tcBorders>
              <w:top w:val="nil"/>
              <w:left w:val="nil"/>
              <w:bottom w:val="nil"/>
              <w:right w:val="nil"/>
            </w:tcBorders>
            <w:shd w:val="clear" w:color="auto" w:fill="auto"/>
            <w:vAlign w:val="bottom"/>
          </w:tcPr>
          <w:p w14:paraId="139CB073" w14:textId="567B5F39"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504" w:type="pct"/>
            <w:tcBorders>
              <w:top w:val="nil"/>
              <w:left w:val="nil"/>
              <w:bottom w:val="nil"/>
              <w:right w:val="nil"/>
            </w:tcBorders>
            <w:shd w:val="clear" w:color="auto" w:fill="auto"/>
            <w:vAlign w:val="bottom"/>
          </w:tcPr>
          <w:p w14:paraId="7D29ED90" w14:textId="5600FFD2"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79" w:type="pct"/>
            <w:tcBorders>
              <w:top w:val="nil"/>
              <w:left w:val="nil"/>
              <w:bottom w:val="nil"/>
              <w:right w:val="nil"/>
            </w:tcBorders>
            <w:shd w:val="clear" w:color="auto" w:fill="auto"/>
            <w:vAlign w:val="bottom"/>
          </w:tcPr>
          <w:p w14:paraId="4C8B9995" w14:textId="7F630DA0"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67" w:type="pct"/>
            <w:tcBorders>
              <w:top w:val="nil"/>
              <w:left w:val="nil"/>
              <w:right w:val="nil"/>
            </w:tcBorders>
            <w:shd w:val="clear" w:color="auto" w:fill="auto"/>
            <w:vAlign w:val="bottom"/>
          </w:tcPr>
          <w:p w14:paraId="228FD51A" w14:textId="5BDD8826"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74" w:type="pct"/>
            <w:tcBorders>
              <w:top w:val="nil"/>
              <w:left w:val="nil"/>
              <w:right w:val="nil"/>
            </w:tcBorders>
            <w:shd w:val="clear" w:color="auto" w:fill="auto"/>
            <w:vAlign w:val="bottom"/>
          </w:tcPr>
          <w:p w14:paraId="02EF1679" w14:textId="5AC1713F"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68" w:type="pct"/>
            <w:tcBorders>
              <w:top w:val="nil"/>
              <w:left w:val="nil"/>
              <w:right w:val="nil"/>
            </w:tcBorders>
            <w:vAlign w:val="bottom"/>
          </w:tcPr>
          <w:p w14:paraId="293DD323" w14:textId="6F4E1F6B"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55BF73DB" w14:textId="77777777" w:rsidTr="003239B0">
        <w:trPr>
          <w:trHeight w:val="320"/>
        </w:trPr>
        <w:tc>
          <w:tcPr>
            <w:tcW w:w="1222" w:type="pct"/>
            <w:vAlign w:val="bottom"/>
          </w:tcPr>
          <w:p w14:paraId="0E2FF178" w14:textId="77777777" w:rsidR="00675795" w:rsidRPr="00461966" w:rsidRDefault="00675795" w:rsidP="00675795">
            <w:pPr>
              <w:tabs>
                <w:tab w:val="right" w:pos="1202"/>
              </w:tabs>
              <w:spacing w:line="320" w:lineRule="exact"/>
              <w:outlineLvl w:val="0"/>
              <w:rPr>
                <w:rFonts w:ascii="Calibri" w:hAnsi="Calibri" w:cs="Arial"/>
                <w:spacing w:val="-2"/>
                <w:sz w:val="16"/>
                <w:szCs w:val="16"/>
              </w:rPr>
            </w:pPr>
            <w:bookmarkStart w:id="1375" w:name="_Toc4062739"/>
            <w:r w:rsidRPr="00461966">
              <w:rPr>
                <w:rFonts w:ascii="Calibri" w:hAnsi="Calibri" w:cs="Arial"/>
                <w:b/>
                <w:bCs/>
                <w:sz w:val="16"/>
                <w:szCs w:val="16"/>
              </w:rPr>
              <w:t>Total liabilities</w:t>
            </w:r>
            <w:bookmarkEnd w:id="1375"/>
            <w:r w:rsidRPr="00461966">
              <w:rPr>
                <w:rFonts w:ascii="Calibri" w:hAnsi="Calibri" w:cs="Arial"/>
                <w:b/>
                <w:bCs/>
                <w:sz w:val="16"/>
                <w:szCs w:val="16"/>
              </w:rPr>
              <w:t xml:space="preserve"> </w:t>
            </w:r>
          </w:p>
        </w:tc>
        <w:tc>
          <w:tcPr>
            <w:tcW w:w="442" w:type="pct"/>
            <w:tcBorders>
              <w:top w:val="single" w:sz="8" w:space="0" w:color="auto"/>
              <w:left w:val="nil"/>
              <w:bottom w:val="single" w:sz="12" w:space="0" w:color="auto"/>
              <w:right w:val="nil"/>
            </w:tcBorders>
            <w:shd w:val="clear" w:color="auto" w:fill="auto"/>
            <w:vAlign w:val="bottom"/>
          </w:tcPr>
          <w:p w14:paraId="604F4C41" w14:textId="241EBA2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450 </w:t>
            </w:r>
          </w:p>
        </w:tc>
        <w:tc>
          <w:tcPr>
            <w:tcW w:w="504" w:type="pct"/>
            <w:tcBorders>
              <w:top w:val="single" w:sz="8" w:space="0" w:color="auto"/>
              <w:left w:val="nil"/>
              <w:bottom w:val="single" w:sz="12" w:space="0" w:color="auto"/>
              <w:right w:val="nil"/>
            </w:tcBorders>
            <w:shd w:val="clear" w:color="auto" w:fill="auto"/>
            <w:vAlign w:val="bottom"/>
          </w:tcPr>
          <w:p w14:paraId="5D2D3446" w14:textId="716C1E9E"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328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361 </w:t>
            </w:r>
          </w:p>
        </w:tc>
        <w:tc>
          <w:tcPr>
            <w:tcW w:w="440" w:type="pct"/>
            <w:tcBorders>
              <w:top w:val="single" w:sz="8" w:space="0" w:color="auto"/>
              <w:left w:val="nil"/>
              <w:bottom w:val="single" w:sz="12" w:space="0" w:color="auto"/>
              <w:right w:val="nil"/>
            </w:tcBorders>
            <w:shd w:val="clear" w:color="auto" w:fill="auto"/>
            <w:vAlign w:val="bottom"/>
          </w:tcPr>
          <w:p w14:paraId="2A3B5964" w14:textId="151319C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314 </w:t>
            </w:r>
          </w:p>
        </w:tc>
        <w:tc>
          <w:tcPr>
            <w:tcW w:w="504" w:type="pct"/>
            <w:tcBorders>
              <w:top w:val="single" w:sz="8" w:space="0" w:color="auto"/>
              <w:left w:val="nil"/>
              <w:bottom w:val="single" w:sz="12" w:space="0" w:color="auto"/>
              <w:right w:val="nil"/>
            </w:tcBorders>
            <w:shd w:val="clear" w:color="auto" w:fill="auto"/>
            <w:vAlign w:val="bottom"/>
          </w:tcPr>
          <w:p w14:paraId="41E123C0" w14:textId="0059380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981 </w:t>
            </w:r>
          </w:p>
        </w:tc>
        <w:tc>
          <w:tcPr>
            <w:tcW w:w="479" w:type="pct"/>
            <w:tcBorders>
              <w:top w:val="single" w:sz="8" w:space="0" w:color="auto"/>
              <w:left w:val="nil"/>
              <w:bottom w:val="single" w:sz="12" w:space="0" w:color="auto"/>
              <w:right w:val="nil"/>
            </w:tcBorders>
            <w:shd w:val="clear" w:color="auto" w:fill="auto"/>
            <w:vAlign w:val="bottom"/>
          </w:tcPr>
          <w:p w14:paraId="75254F18" w14:textId="3615502D"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109 </w:t>
            </w:r>
          </w:p>
        </w:tc>
        <w:tc>
          <w:tcPr>
            <w:tcW w:w="467" w:type="pct"/>
            <w:tcBorders>
              <w:top w:val="single" w:sz="8" w:space="0" w:color="auto"/>
              <w:left w:val="nil"/>
              <w:bottom w:val="single" w:sz="12" w:space="0" w:color="auto"/>
              <w:right w:val="nil"/>
            </w:tcBorders>
            <w:shd w:val="clear" w:color="auto" w:fill="auto"/>
            <w:vAlign w:val="bottom"/>
          </w:tcPr>
          <w:p w14:paraId="33583D76" w14:textId="2CE977C0"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51</w:t>
            </w:r>
            <w:r w:rsidR="00064E6A">
              <w:rPr>
                <w:rFonts w:ascii="Calibri" w:eastAsia="Calibri" w:hAnsi="Calibri" w:cs="Arial"/>
                <w:b/>
                <w:color w:val="000000" w:themeColor="text1"/>
                <w:sz w:val="16"/>
                <w:szCs w:val="16"/>
                <w:lang w:val="hr-HR"/>
              </w:rPr>
              <w:t>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562 </w:t>
            </w:r>
          </w:p>
        </w:tc>
        <w:tc>
          <w:tcPr>
            <w:tcW w:w="474" w:type="pct"/>
            <w:tcBorders>
              <w:top w:val="single" w:sz="8" w:space="0" w:color="auto"/>
              <w:left w:val="nil"/>
              <w:bottom w:val="single" w:sz="12" w:space="0" w:color="auto"/>
              <w:right w:val="nil"/>
            </w:tcBorders>
            <w:shd w:val="clear" w:color="auto" w:fill="auto"/>
            <w:vAlign w:val="bottom"/>
          </w:tcPr>
          <w:p w14:paraId="5B3AA784" w14:textId="2F7AE83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w:t>
            </w:r>
            <w:r w:rsidR="00064E6A">
              <w:rPr>
                <w:rFonts w:ascii="Calibri" w:eastAsia="Calibri" w:hAnsi="Calibri" w:cs="Arial"/>
                <w:b/>
                <w:color w:val="000000" w:themeColor="text1"/>
                <w:sz w:val="16"/>
                <w:szCs w:val="16"/>
                <w:lang w:val="hr-HR"/>
              </w:rPr>
              <w:t>42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777 </w:t>
            </w:r>
          </w:p>
        </w:tc>
        <w:tc>
          <w:tcPr>
            <w:tcW w:w="468" w:type="pct"/>
            <w:tcBorders>
              <w:top w:val="single" w:sz="8" w:space="0" w:color="auto"/>
              <w:left w:val="nil"/>
              <w:bottom w:val="single" w:sz="12" w:space="0" w:color="auto"/>
              <w:right w:val="nil"/>
            </w:tcBorders>
            <w:vAlign w:val="bottom"/>
          </w:tcPr>
          <w:p w14:paraId="74395003" w14:textId="000E63BF"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823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215 </w:t>
            </w:r>
          </w:p>
        </w:tc>
      </w:tr>
      <w:tr w:rsidR="00675795" w:rsidRPr="00461966" w14:paraId="05CFAA62" w14:textId="77777777" w:rsidTr="003239B0">
        <w:trPr>
          <w:trHeight w:val="320"/>
        </w:trPr>
        <w:tc>
          <w:tcPr>
            <w:tcW w:w="1222" w:type="pct"/>
            <w:vAlign w:val="bottom"/>
          </w:tcPr>
          <w:p w14:paraId="2CCC80A3" w14:textId="77777777" w:rsidR="00675795" w:rsidRPr="00461966" w:rsidRDefault="00675795" w:rsidP="00675795">
            <w:pPr>
              <w:tabs>
                <w:tab w:val="right" w:pos="1202"/>
              </w:tabs>
              <w:spacing w:line="320" w:lineRule="exact"/>
              <w:outlineLvl w:val="0"/>
              <w:rPr>
                <w:rFonts w:ascii="Calibri" w:hAnsi="Calibri" w:cs="Arial"/>
                <w:spacing w:val="-2"/>
                <w:sz w:val="16"/>
                <w:szCs w:val="16"/>
              </w:rPr>
            </w:pPr>
            <w:bookmarkStart w:id="1376" w:name="_Toc4062740"/>
            <w:r w:rsidRPr="00461966">
              <w:rPr>
                <w:rFonts w:ascii="Calibri" w:hAnsi="Calibri" w:cs="Arial"/>
                <w:b/>
                <w:bCs/>
                <w:spacing w:val="-2"/>
                <w:sz w:val="16"/>
                <w:szCs w:val="16"/>
              </w:rPr>
              <w:t>Interest rate gap</w:t>
            </w:r>
            <w:bookmarkEnd w:id="1376"/>
          </w:p>
        </w:tc>
        <w:tc>
          <w:tcPr>
            <w:tcW w:w="442" w:type="pct"/>
            <w:tcBorders>
              <w:top w:val="nil"/>
              <w:left w:val="nil"/>
              <w:bottom w:val="single" w:sz="12" w:space="0" w:color="auto"/>
              <w:right w:val="nil"/>
            </w:tcBorders>
            <w:shd w:val="clear" w:color="auto" w:fill="auto"/>
            <w:vAlign w:val="bottom"/>
          </w:tcPr>
          <w:p w14:paraId="3C6FAC28" w14:textId="055E46FE"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857</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932 </w:t>
            </w:r>
          </w:p>
        </w:tc>
        <w:tc>
          <w:tcPr>
            <w:tcW w:w="504" w:type="pct"/>
            <w:tcBorders>
              <w:top w:val="nil"/>
              <w:left w:val="nil"/>
              <w:bottom w:val="single" w:sz="12" w:space="0" w:color="auto"/>
              <w:right w:val="nil"/>
            </w:tcBorders>
            <w:shd w:val="clear" w:color="auto" w:fill="auto"/>
            <w:vAlign w:val="bottom"/>
          </w:tcPr>
          <w:p w14:paraId="232C4430" w14:textId="0F98ABED"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812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179 </w:t>
            </w:r>
          </w:p>
        </w:tc>
        <w:tc>
          <w:tcPr>
            <w:tcW w:w="440" w:type="pct"/>
            <w:tcBorders>
              <w:top w:val="nil"/>
              <w:left w:val="nil"/>
              <w:bottom w:val="single" w:sz="12" w:space="0" w:color="auto"/>
              <w:right w:val="nil"/>
            </w:tcBorders>
            <w:shd w:val="clear" w:color="auto" w:fill="auto"/>
            <w:vAlign w:val="bottom"/>
          </w:tcPr>
          <w:p w14:paraId="7440AE1D" w14:textId="2F30089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584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814 </w:t>
            </w:r>
          </w:p>
        </w:tc>
        <w:tc>
          <w:tcPr>
            <w:tcW w:w="504" w:type="pct"/>
            <w:tcBorders>
              <w:top w:val="nil"/>
              <w:left w:val="nil"/>
              <w:bottom w:val="single" w:sz="12" w:space="0" w:color="auto"/>
              <w:right w:val="nil"/>
            </w:tcBorders>
            <w:shd w:val="clear" w:color="auto" w:fill="auto"/>
            <w:vAlign w:val="bottom"/>
          </w:tcPr>
          <w:p w14:paraId="70649614" w14:textId="358B9AEC"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(972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332)</w:t>
            </w:r>
          </w:p>
        </w:tc>
        <w:tc>
          <w:tcPr>
            <w:tcW w:w="479" w:type="pct"/>
            <w:tcBorders>
              <w:top w:val="nil"/>
              <w:left w:val="nil"/>
              <w:bottom w:val="single" w:sz="12" w:space="0" w:color="auto"/>
              <w:right w:val="nil"/>
            </w:tcBorders>
            <w:shd w:val="clear" w:color="auto" w:fill="auto"/>
            <w:vAlign w:val="bottom"/>
          </w:tcPr>
          <w:p w14:paraId="5DDE6DBB" w14:textId="447ED1AA"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811 </w:t>
            </w:r>
          </w:p>
        </w:tc>
        <w:tc>
          <w:tcPr>
            <w:tcW w:w="467" w:type="pct"/>
            <w:tcBorders>
              <w:top w:val="nil"/>
              <w:left w:val="nil"/>
              <w:bottom w:val="single" w:sz="12" w:space="0" w:color="auto"/>
              <w:right w:val="nil"/>
            </w:tcBorders>
            <w:shd w:val="clear" w:color="auto" w:fill="auto"/>
            <w:vAlign w:val="bottom"/>
          </w:tcPr>
          <w:p w14:paraId="39249180" w14:textId="0D0EC6AC"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53</w:t>
            </w:r>
            <w:r w:rsidR="00064E6A">
              <w:rPr>
                <w:rFonts w:ascii="Calibri" w:eastAsia="Calibri" w:hAnsi="Calibri" w:cs="Arial"/>
                <w:b/>
                <w:color w:val="000000" w:themeColor="text1"/>
                <w:sz w:val="16"/>
                <w:szCs w:val="16"/>
                <w:lang w:val="hr-HR"/>
              </w:rPr>
              <w:t>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691 </w:t>
            </w:r>
          </w:p>
        </w:tc>
        <w:tc>
          <w:tcPr>
            <w:tcW w:w="474" w:type="pct"/>
            <w:tcBorders>
              <w:top w:val="nil"/>
              <w:left w:val="nil"/>
              <w:bottom w:val="single" w:sz="12" w:space="0" w:color="auto"/>
              <w:right w:val="nil"/>
            </w:tcBorders>
            <w:shd w:val="clear" w:color="auto" w:fill="auto"/>
            <w:vAlign w:val="bottom"/>
          </w:tcPr>
          <w:p w14:paraId="4AEEAAEC" w14:textId="12E8C306"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29</w:t>
            </w:r>
            <w:r w:rsidR="00064E6A">
              <w:rPr>
                <w:rFonts w:ascii="Calibri" w:eastAsia="Calibri" w:hAnsi="Calibri" w:cs="Arial"/>
                <w:b/>
                <w:color w:val="000000" w:themeColor="text1"/>
                <w:sz w:val="16"/>
                <w:szCs w:val="16"/>
                <w:lang w:val="hr-HR"/>
              </w:rPr>
              <w:t>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095 </w:t>
            </w:r>
          </w:p>
        </w:tc>
        <w:tc>
          <w:tcPr>
            <w:tcW w:w="468" w:type="pct"/>
            <w:tcBorders>
              <w:top w:val="nil"/>
              <w:left w:val="nil"/>
              <w:bottom w:val="single" w:sz="12" w:space="0" w:color="auto"/>
              <w:right w:val="nil"/>
            </w:tcBorders>
            <w:shd w:val="clear" w:color="auto" w:fill="auto"/>
            <w:vAlign w:val="bottom"/>
          </w:tcPr>
          <w:p w14:paraId="41200E41" w14:textId="62D5EBAC" w:rsidR="00675795" w:rsidRPr="00461966" w:rsidDel="00D96E20" w:rsidRDefault="00675795" w:rsidP="00675795">
            <w:pPr>
              <w:spacing w:line="320" w:lineRule="exact"/>
              <w:jc w:val="right"/>
              <w:rPr>
                <w:rFonts w:ascii="Calibri" w:eastAsia="Calibri" w:hAnsi="Calibri" w:cstheme="minorHAnsi"/>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692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813 </w:t>
            </w:r>
          </w:p>
        </w:tc>
      </w:tr>
    </w:tbl>
    <w:p w14:paraId="3D376B6F" w14:textId="77777777" w:rsidR="003C47B5" w:rsidRDefault="003C47B5" w:rsidP="003C47B5">
      <w:pPr>
        <w:tabs>
          <w:tab w:val="left" w:pos="-720"/>
        </w:tabs>
        <w:suppressAutoHyphens/>
        <w:ind w:right="-6"/>
        <w:jc w:val="both"/>
        <w:rPr>
          <w:rFonts w:asciiTheme="minorHAnsi" w:hAnsiTheme="minorHAnsi" w:cs="Arial"/>
          <w:sz w:val="19"/>
          <w:highlight w:val="yellow"/>
          <w:lang w:val="en-GB"/>
        </w:rPr>
      </w:pPr>
    </w:p>
    <w:p w14:paraId="1221668E" w14:textId="77777777" w:rsidR="003C47B5" w:rsidRDefault="003C47B5" w:rsidP="009A7E59">
      <w:pPr>
        <w:tabs>
          <w:tab w:val="left" w:pos="-720"/>
        </w:tabs>
        <w:suppressAutoHyphens/>
        <w:spacing w:line="140" w:lineRule="exact"/>
        <w:ind w:right="-6"/>
        <w:jc w:val="both"/>
        <w:rPr>
          <w:rFonts w:asciiTheme="minorHAnsi" w:hAnsiTheme="minorHAnsi" w:cs="Arial"/>
          <w:sz w:val="19"/>
          <w:highlight w:val="yellow"/>
          <w:lang w:val="en-GB"/>
        </w:rPr>
      </w:pPr>
    </w:p>
    <w:p w14:paraId="26681846" w14:textId="77777777" w:rsidR="003C47B5" w:rsidRPr="00E06490" w:rsidRDefault="003C47B5" w:rsidP="009A7E59">
      <w:pPr>
        <w:tabs>
          <w:tab w:val="left" w:pos="-720"/>
        </w:tabs>
        <w:suppressAutoHyphens/>
        <w:spacing w:line="140" w:lineRule="exact"/>
        <w:ind w:right="-6"/>
        <w:jc w:val="both"/>
        <w:rPr>
          <w:rFonts w:asciiTheme="minorHAnsi" w:hAnsiTheme="minorHAnsi" w:cs="Arial"/>
          <w:sz w:val="19"/>
          <w:highlight w:val="yellow"/>
          <w:lang w:val="en-GB"/>
        </w:rPr>
        <w:sectPr w:rsidR="003C47B5" w:rsidRPr="00E06490" w:rsidSect="00140299">
          <w:pgSz w:w="11907" w:h="16840" w:code="9"/>
          <w:pgMar w:top="1418" w:right="1134" w:bottom="1134" w:left="1418" w:header="851" w:footer="851" w:gutter="0"/>
          <w:cols w:space="720"/>
          <w:noEndnote/>
        </w:sectPr>
      </w:pPr>
    </w:p>
    <w:p w14:paraId="0278023C" w14:textId="77777777" w:rsidR="00B47ED1" w:rsidRPr="00E06490" w:rsidRDefault="00B47ED1" w:rsidP="00EA22B8">
      <w:pPr>
        <w:tabs>
          <w:tab w:val="left" w:pos="-720"/>
        </w:tabs>
        <w:suppressAutoHyphens/>
        <w:ind w:right="-6"/>
        <w:jc w:val="both"/>
        <w:rPr>
          <w:rFonts w:asciiTheme="minorHAnsi" w:hAnsiTheme="minorHAnsi" w:cs="Arial"/>
          <w:sz w:val="19"/>
          <w:highlight w:val="yellow"/>
          <w:lang w:val="en-GB"/>
        </w:rPr>
      </w:pPr>
    </w:p>
    <w:p w14:paraId="50FA723E" w14:textId="1447445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2FD8214"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27403AB" w14:textId="19AEB6E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D9F1E"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08E4699" w14:textId="4EFFF8EB"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2D37296F"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9969B7A" w14:textId="77777777" w:rsidR="00EF48F4" w:rsidRPr="00E06490" w:rsidRDefault="00EF48F4" w:rsidP="00EF48F4">
      <w:pPr>
        <w:tabs>
          <w:tab w:val="left" w:pos="-720"/>
        </w:tabs>
        <w:suppressAutoHyphens/>
        <w:spacing w:line="360" w:lineRule="auto"/>
        <w:ind w:right="-5"/>
        <w:jc w:val="both"/>
        <w:rPr>
          <w:rFonts w:asciiTheme="minorHAnsi" w:hAnsiTheme="minorHAnsi" w:cs="Arial"/>
          <w:sz w:val="19"/>
          <w:lang w:val="en-GB"/>
        </w:rPr>
      </w:pPr>
    </w:p>
    <w:tbl>
      <w:tblPr>
        <w:tblW w:w="5607" w:type="pct"/>
        <w:tblInd w:w="-709" w:type="dxa"/>
        <w:tblLayout w:type="fixed"/>
        <w:tblCellMar>
          <w:left w:w="120" w:type="dxa"/>
          <w:right w:w="120" w:type="dxa"/>
        </w:tblCellMar>
        <w:tblLook w:val="0000" w:firstRow="0" w:lastRow="0" w:firstColumn="0" w:lastColumn="0" w:noHBand="0" w:noVBand="0"/>
      </w:tblPr>
      <w:tblGrid>
        <w:gridCol w:w="2565"/>
        <w:gridCol w:w="927"/>
        <w:gridCol w:w="1057"/>
        <w:gridCol w:w="923"/>
        <w:gridCol w:w="1057"/>
        <w:gridCol w:w="1005"/>
        <w:gridCol w:w="980"/>
        <w:gridCol w:w="995"/>
        <w:gridCol w:w="982"/>
      </w:tblGrid>
      <w:tr w:rsidR="008A7296" w:rsidRPr="00461966" w14:paraId="4D5D4177" w14:textId="77777777" w:rsidTr="001C6C6A">
        <w:trPr>
          <w:trHeight w:val="698"/>
        </w:trPr>
        <w:tc>
          <w:tcPr>
            <w:tcW w:w="1222" w:type="pct"/>
            <w:shd w:val="clear" w:color="auto" w:fill="auto"/>
            <w:vAlign w:val="center"/>
          </w:tcPr>
          <w:p w14:paraId="627B80FB"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Group</w:t>
            </w:r>
          </w:p>
          <w:p w14:paraId="370FF646"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p>
          <w:p w14:paraId="7A67B424"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201</w:t>
            </w:r>
            <w:r>
              <w:rPr>
                <w:rFonts w:ascii="Calibri" w:eastAsia="Calibri" w:hAnsi="Calibri" w:cs="Arial"/>
                <w:b/>
                <w:sz w:val="16"/>
                <w:szCs w:val="16"/>
              </w:rPr>
              <w:t>9</w:t>
            </w:r>
          </w:p>
        </w:tc>
        <w:tc>
          <w:tcPr>
            <w:tcW w:w="442" w:type="pct"/>
            <w:shd w:val="clear" w:color="auto" w:fill="auto"/>
          </w:tcPr>
          <w:p w14:paraId="7776CBAD"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504" w:type="pct"/>
            <w:shd w:val="clear" w:color="auto" w:fill="auto"/>
          </w:tcPr>
          <w:p w14:paraId="23709CC4"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40" w:type="pct"/>
            <w:shd w:val="clear" w:color="auto" w:fill="auto"/>
          </w:tcPr>
          <w:p w14:paraId="323ADADA"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504" w:type="pct"/>
            <w:shd w:val="clear" w:color="auto" w:fill="auto"/>
          </w:tcPr>
          <w:p w14:paraId="16EABA42"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79" w:type="pct"/>
            <w:shd w:val="clear" w:color="auto" w:fill="auto"/>
          </w:tcPr>
          <w:p w14:paraId="45F84061"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67" w:type="pct"/>
            <w:shd w:val="clear" w:color="auto" w:fill="auto"/>
          </w:tcPr>
          <w:p w14:paraId="5FCAB13D"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74" w:type="pct"/>
            <w:shd w:val="clear" w:color="auto" w:fill="auto"/>
          </w:tcPr>
          <w:p w14:paraId="7DFE4F7E"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68" w:type="pct"/>
          </w:tcPr>
          <w:p w14:paraId="203C88EA"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8A7296" w:rsidRPr="00461966" w14:paraId="60AC19EF" w14:textId="77777777" w:rsidTr="001C6C6A">
        <w:trPr>
          <w:trHeight w:hRule="exact" w:val="227"/>
        </w:trPr>
        <w:tc>
          <w:tcPr>
            <w:tcW w:w="1222" w:type="pct"/>
            <w:shd w:val="clear" w:color="auto" w:fill="auto"/>
            <w:vAlign w:val="center"/>
          </w:tcPr>
          <w:p w14:paraId="0DA53E83"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p>
        </w:tc>
        <w:tc>
          <w:tcPr>
            <w:tcW w:w="442" w:type="pct"/>
            <w:shd w:val="clear" w:color="auto" w:fill="auto"/>
          </w:tcPr>
          <w:p w14:paraId="175BD79F"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396BB2CC"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40" w:type="pct"/>
            <w:shd w:val="clear" w:color="auto" w:fill="auto"/>
          </w:tcPr>
          <w:p w14:paraId="73B71340"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504" w:type="pct"/>
            <w:shd w:val="clear" w:color="auto" w:fill="auto"/>
          </w:tcPr>
          <w:p w14:paraId="516A619B"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9" w:type="pct"/>
            <w:shd w:val="clear" w:color="auto" w:fill="auto"/>
          </w:tcPr>
          <w:p w14:paraId="792F4BC0"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7" w:type="pct"/>
            <w:shd w:val="clear" w:color="auto" w:fill="auto"/>
          </w:tcPr>
          <w:p w14:paraId="2679F9CA"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74" w:type="pct"/>
            <w:shd w:val="clear" w:color="auto" w:fill="auto"/>
          </w:tcPr>
          <w:p w14:paraId="307089BC" w14:textId="77777777" w:rsidR="008A7296" w:rsidRPr="00461966" w:rsidRDefault="008A7296" w:rsidP="001C6C6A">
            <w:pPr>
              <w:tabs>
                <w:tab w:val="left" w:pos="-720"/>
              </w:tabs>
              <w:suppressAutoHyphens/>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68" w:type="pct"/>
            <w:shd w:val="clear" w:color="auto" w:fill="auto"/>
          </w:tcPr>
          <w:p w14:paraId="6860B27B" w14:textId="77777777" w:rsidR="008A7296" w:rsidRPr="00461966" w:rsidRDefault="008A7296" w:rsidP="001C6C6A">
            <w:pPr>
              <w:tabs>
                <w:tab w:val="left" w:pos="-720"/>
              </w:tabs>
              <w:suppressAutoHyphens/>
              <w:ind w:right="-6"/>
              <w:jc w:val="right"/>
              <w:rPr>
                <w:rFonts w:ascii="Calibri" w:eastAsia="Calibri" w:hAnsi="Calibri"/>
                <w:b/>
                <w:sz w:val="16"/>
                <w:szCs w:val="16"/>
              </w:rPr>
            </w:pPr>
            <w:r w:rsidRPr="00461966">
              <w:rPr>
                <w:rFonts w:ascii="Calibri" w:eastAsia="Calibri" w:hAnsi="Calibri"/>
                <w:b/>
                <w:sz w:val="16"/>
                <w:szCs w:val="16"/>
              </w:rPr>
              <w:t>HRK ‘000</w:t>
            </w:r>
          </w:p>
        </w:tc>
      </w:tr>
      <w:tr w:rsidR="008A7296" w:rsidRPr="00461966" w14:paraId="657FC875" w14:textId="77777777" w:rsidTr="001C6C6A">
        <w:trPr>
          <w:trHeight w:val="261"/>
        </w:trPr>
        <w:tc>
          <w:tcPr>
            <w:tcW w:w="1222" w:type="pct"/>
            <w:shd w:val="clear" w:color="auto" w:fill="auto"/>
            <w:vAlign w:val="bottom"/>
          </w:tcPr>
          <w:p w14:paraId="456BCC53" w14:textId="77777777" w:rsidR="008A7296" w:rsidRPr="00461966" w:rsidRDefault="008A7296" w:rsidP="001C6C6A">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42" w:type="pct"/>
            <w:shd w:val="clear" w:color="auto" w:fill="auto"/>
          </w:tcPr>
          <w:p w14:paraId="538A7893"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024072E0"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40" w:type="pct"/>
            <w:shd w:val="clear" w:color="auto" w:fill="auto"/>
          </w:tcPr>
          <w:p w14:paraId="7D83BC2F"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504" w:type="pct"/>
            <w:shd w:val="clear" w:color="auto" w:fill="auto"/>
          </w:tcPr>
          <w:p w14:paraId="41D75BDA"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79" w:type="pct"/>
            <w:shd w:val="clear" w:color="auto" w:fill="auto"/>
          </w:tcPr>
          <w:p w14:paraId="7DEB7FA6"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67" w:type="pct"/>
            <w:shd w:val="clear" w:color="auto" w:fill="auto"/>
          </w:tcPr>
          <w:p w14:paraId="4E8D121E"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74" w:type="pct"/>
            <w:shd w:val="clear" w:color="auto" w:fill="auto"/>
          </w:tcPr>
          <w:p w14:paraId="14FCEAD5"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68" w:type="pct"/>
          </w:tcPr>
          <w:p w14:paraId="45C9B05D"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r>
      <w:tr w:rsidR="008A7296" w:rsidRPr="00461966" w14:paraId="70B90DBF" w14:textId="77777777" w:rsidTr="001C6C6A">
        <w:trPr>
          <w:trHeight w:val="549"/>
        </w:trPr>
        <w:tc>
          <w:tcPr>
            <w:tcW w:w="1222" w:type="pct"/>
            <w:shd w:val="clear" w:color="auto" w:fill="auto"/>
            <w:vAlign w:val="bottom"/>
          </w:tcPr>
          <w:p w14:paraId="723A2730"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42" w:type="pct"/>
            <w:vAlign w:val="bottom"/>
          </w:tcPr>
          <w:p w14:paraId="3BFE51DA" w14:textId="77777777" w:rsidR="008A7296" w:rsidRPr="00461966" w:rsidRDefault="008A7296" w:rsidP="001C6C6A">
            <w:pPr>
              <w:spacing w:line="280" w:lineRule="exact"/>
              <w:jc w:val="right"/>
              <w:rPr>
                <w:rFonts w:ascii="Calibri" w:eastAsia="Calibri" w:hAnsi="Calibri" w:cs="Arial"/>
                <w:sz w:val="16"/>
                <w:szCs w:val="16"/>
              </w:rPr>
            </w:pPr>
            <w:r w:rsidRPr="00C5598A">
              <w:rPr>
                <w:rFonts w:ascii="Calibri" w:hAnsi="Calibri" w:cs="Calibri"/>
                <w:color w:val="000000"/>
                <w:sz w:val="16"/>
                <w:szCs w:val="16"/>
              </w:rPr>
              <w:t>650</w:t>
            </w:r>
            <w:r>
              <w:rPr>
                <w:rFonts w:ascii="Calibri" w:hAnsi="Calibri" w:cs="Calibri"/>
                <w:color w:val="000000"/>
                <w:sz w:val="16"/>
                <w:szCs w:val="16"/>
              </w:rPr>
              <w:t>,</w:t>
            </w:r>
            <w:r w:rsidRPr="00C5598A">
              <w:rPr>
                <w:rFonts w:ascii="Calibri" w:hAnsi="Calibri" w:cs="Calibri"/>
                <w:color w:val="000000"/>
                <w:sz w:val="16"/>
                <w:szCs w:val="16"/>
              </w:rPr>
              <w:t>921</w:t>
            </w:r>
          </w:p>
        </w:tc>
        <w:tc>
          <w:tcPr>
            <w:tcW w:w="504" w:type="pct"/>
            <w:vAlign w:val="bottom"/>
          </w:tcPr>
          <w:p w14:paraId="2696E3F3"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05B3AD4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590A777F"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019717A9"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1C735DAD" w14:textId="77777777" w:rsidR="008A7296" w:rsidRPr="00461966" w:rsidRDefault="008A7296" w:rsidP="001C6C6A">
            <w:pPr>
              <w:spacing w:line="280" w:lineRule="exact"/>
              <w:jc w:val="right"/>
              <w:rPr>
                <w:rFonts w:ascii="Calibri" w:eastAsia="Calibri" w:hAnsi="Calibri" w:cs="Arial"/>
                <w:sz w:val="16"/>
                <w:szCs w:val="16"/>
              </w:rPr>
            </w:pPr>
            <w:r w:rsidRPr="00C5598A">
              <w:rPr>
                <w:rFonts w:ascii="Calibri" w:hAnsi="Calibri" w:cs="Calibri"/>
                <w:color w:val="000000"/>
                <w:sz w:val="16"/>
                <w:szCs w:val="16"/>
              </w:rPr>
              <w:t>233</w:t>
            </w:r>
            <w:r>
              <w:rPr>
                <w:rFonts w:ascii="Calibri" w:hAnsi="Calibri" w:cs="Calibri"/>
                <w:color w:val="000000"/>
                <w:sz w:val="16"/>
                <w:szCs w:val="16"/>
              </w:rPr>
              <w:t>,</w:t>
            </w:r>
            <w:r w:rsidRPr="00C5598A">
              <w:rPr>
                <w:rFonts w:ascii="Calibri" w:hAnsi="Calibri" w:cs="Calibri"/>
                <w:color w:val="000000"/>
                <w:sz w:val="16"/>
                <w:szCs w:val="16"/>
              </w:rPr>
              <w:t>486</w:t>
            </w:r>
          </w:p>
        </w:tc>
        <w:tc>
          <w:tcPr>
            <w:tcW w:w="474" w:type="pct"/>
            <w:vAlign w:val="bottom"/>
          </w:tcPr>
          <w:p w14:paraId="10DD80EE" w14:textId="77777777" w:rsidR="008A7296" w:rsidRPr="00461966" w:rsidRDefault="008A7296" w:rsidP="001C6C6A">
            <w:pPr>
              <w:spacing w:line="280" w:lineRule="exact"/>
              <w:jc w:val="right"/>
              <w:rPr>
                <w:rFonts w:ascii="Calibri" w:eastAsia="Calibri" w:hAnsi="Calibri" w:cs="Arial"/>
                <w:sz w:val="16"/>
                <w:szCs w:val="16"/>
              </w:rPr>
            </w:pPr>
            <w:r w:rsidRPr="00C5598A">
              <w:rPr>
                <w:rFonts w:ascii="Calibri" w:hAnsi="Calibri" w:cs="Calibri"/>
                <w:color w:val="000000"/>
                <w:sz w:val="16"/>
                <w:szCs w:val="16"/>
              </w:rPr>
              <w:t>884</w:t>
            </w:r>
            <w:r>
              <w:rPr>
                <w:rFonts w:ascii="Calibri" w:hAnsi="Calibri" w:cs="Calibri"/>
                <w:color w:val="000000"/>
                <w:sz w:val="16"/>
                <w:szCs w:val="16"/>
              </w:rPr>
              <w:t>,</w:t>
            </w:r>
            <w:r w:rsidRPr="00C5598A">
              <w:rPr>
                <w:rFonts w:ascii="Calibri" w:hAnsi="Calibri" w:cs="Calibri"/>
                <w:color w:val="000000"/>
                <w:sz w:val="16"/>
                <w:szCs w:val="16"/>
              </w:rPr>
              <w:t>407</w:t>
            </w:r>
          </w:p>
        </w:tc>
        <w:tc>
          <w:tcPr>
            <w:tcW w:w="468" w:type="pct"/>
            <w:vAlign w:val="bottom"/>
          </w:tcPr>
          <w:p w14:paraId="1CA7E997" w14:textId="77777777" w:rsidR="008A7296" w:rsidRPr="00461966" w:rsidDel="00D96E20" w:rsidRDefault="008A7296" w:rsidP="001C6C6A">
            <w:pPr>
              <w:spacing w:line="280" w:lineRule="exact"/>
              <w:jc w:val="right"/>
              <w:rPr>
                <w:rFonts w:ascii="Calibri" w:eastAsia="Calibri" w:hAnsi="Calibri" w:cstheme="minorHAnsi"/>
                <w:sz w:val="16"/>
                <w:szCs w:val="16"/>
              </w:rPr>
            </w:pPr>
            <w:r w:rsidRPr="00C5598A">
              <w:rPr>
                <w:rFonts w:ascii="Calibri" w:hAnsi="Calibri" w:cs="Calibri"/>
                <w:color w:val="000000"/>
                <w:sz w:val="16"/>
                <w:szCs w:val="16"/>
              </w:rPr>
              <w:t>650</w:t>
            </w:r>
            <w:r>
              <w:rPr>
                <w:rFonts w:ascii="Calibri" w:hAnsi="Calibri" w:cs="Calibri"/>
                <w:color w:val="000000"/>
                <w:sz w:val="16"/>
                <w:szCs w:val="16"/>
              </w:rPr>
              <w:t>,</w:t>
            </w:r>
            <w:r w:rsidRPr="00C5598A">
              <w:rPr>
                <w:rFonts w:ascii="Calibri" w:hAnsi="Calibri" w:cs="Calibri"/>
                <w:color w:val="000000"/>
                <w:sz w:val="16"/>
                <w:szCs w:val="16"/>
              </w:rPr>
              <w:t>921</w:t>
            </w:r>
          </w:p>
        </w:tc>
      </w:tr>
      <w:tr w:rsidR="008A7296" w:rsidRPr="00461966" w14:paraId="52CEA515" w14:textId="77777777" w:rsidTr="001C6C6A">
        <w:trPr>
          <w:trHeight w:val="261"/>
        </w:trPr>
        <w:tc>
          <w:tcPr>
            <w:tcW w:w="1222" w:type="pct"/>
            <w:shd w:val="clear" w:color="auto" w:fill="auto"/>
            <w:vAlign w:val="bottom"/>
          </w:tcPr>
          <w:p w14:paraId="06515050"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42" w:type="pct"/>
            <w:vAlign w:val="bottom"/>
          </w:tcPr>
          <w:p w14:paraId="7882C8ED"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33</w:t>
            </w:r>
            <w:r>
              <w:rPr>
                <w:rFonts w:ascii="Calibri" w:hAnsi="Calibri" w:cs="Calibri"/>
                <w:color w:val="000000"/>
                <w:sz w:val="16"/>
                <w:szCs w:val="16"/>
              </w:rPr>
              <w:t>,</w:t>
            </w:r>
            <w:r w:rsidRPr="00BA1D9A">
              <w:rPr>
                <w:rFonts w:ascii="Calibri" w:hAnsi="Calibri" w:cs="Calibri"/>
                <w:color w:val="000000"/>
                <w:sz w:val="16"/>
                <w:szCs w:val="16"/>
              </w:rPr>
              <w:t>184</w:t>
            </w:r>
          </w:p>
        </w:tc>
        <w:tc>
          <w:tcPr>
            <w:tcW w:w="504" w:type="pct"/>
            <w:vAlign w:val="bottom"/>
          </w:tcPr>
          <w:p w14:paraId="4C633152"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520</w:t>
            </w:r>
            <w:r>
              <w:rPr>
                <w:rFonts w:ascii="Calibri" w:hAnsi="Calibri" w:cs="Calibri"/>
                <w:color w:val="000000"/>
                <w:sz w:val="16"/>
                <w:szCs w:val="16"/>
              </w:rPr>
              <w:t>,</w:t>
            </w:r>
            <w:r w:rsidRPr="00BA1D9A">
              <w:rPr>
                <w:rFonts w:ascii="Calibri" w:hAnsi="Calibri" w:cs="Calibri"/>
                <w:color w:val="000000"/>
                <w:sz w:val="16"/>
                <w:szCs w:val="16"/>
              </w:rPr>
              <w:t>032</w:t>
            </w:r>
          </w:p>
        </w:tc>
        <w:tc>
          <w:tcPr>
            <w:tcW w:w="440" w:type="pct"/>
            <w:vAlign w:val="bottom"/>
          </w:tcPr>
          <w:p w14:paraId="1467EF2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724DA4BE"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27B61279"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0EEF72C5"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254</w:t>
            </w:r>
          </w:p>
        </w:tc>
        <w:tc>
          <w:tcPr>
            <w:tcW w:w="474" w:type="pct"/>
            <w:vAlign w:val="bottom"/>
          </w:tcPr>
          <w:p w14:paraId="131295A2"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470</w:t>
            </w:r>
          </w:p>
        </w:tc>
        <w:tc>
          <w:tcPr>
            <w:tcW w:w="468" w:type="pct"/>
            <w:vAlign w:val="bottom"/>
          </w:tcPr>
          <w:p w14:paraId="4B0325D1" w14:textId="77777777" w:rsidR="008A7296" w:rsidRPr="00461966" w:rsidDel="00D96E20"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216</w:t>
            </w:r>
          </w:p>
        </w:tc>
      </w:tr>
      <w:tr w:rsidR="008A7296" w:rsidRPr="00461966" w14:paraId="20344B45" w14:textId="77777777" w:rsidTr="001C6C6A">
        <w:trPr>
          <w:trHeight w:val="209"/>
        </w:trPr>
        <w:tc>
          <w:tcPr>
            <w:tcW w:w="1222" w:type="pct"/>
            <w:shd w:val="clear" w:color="auto" w:fill="auto"/>
            <w:vAlign w:val="bottom"/>
          </w:tcPr>
          <w:p w14:paraId="5C9FEE85"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Loans to financial institutions</w:t>
            </w:r>
          </w:p>
        </w:tc>
        <w:tc>
          <w:tcPr>
            <w:tcW w:w="442" w:type="pct"/>
            <w:tcBorders>
              <w:top w:val="nil"/>
              <w:left w:val="nil"/>
              <w:bottom w:val="nil"/>
              <w:right w:val="nil"/>
            </w:tcBorders>
            <w:vAlign w:val="center"/>
          </w:tcPr>
          <w:p w14:paraId="7E8E40A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146</w:t>
            </w:r>
            <w:r>
              <w:rPr>
                <w:rFonts w:ascii="Calibri" w:hAnsi="Calibri" w:cs="Calibri"/>
                <w:color w:val="000000"/>
                <w:sz w:val="16"/>
                <w:szCs w:val="16"/>
              </w:rPr>
              <w:t>,</w:t>
            </w:r>
            <w:r w:rsidRPr="00BA1D9A">
              <w:rPr>
                <w:rFonts w:ascii="Calibri" w:hAnsi="Calibri" w:cs="Calibri"/>
                <w:color w:val="000000"/>
                <w:sz w:val="16"/>
                <w:szCs w:val="16"/>
              </w:rPr>
              <w:t xml:space="preserve">639 </w:t>
            </w:r>
          </w:p>
        </w:tc>
        <w:tc>
          <w:tcPr>
            <w:tcW w:w="504" w:type="pct"/>
            <w:tcBorders>
              <w:top w:val="nil"/>
              <w:left w:val="nil"/>
              <w:bottom w:val="nil"/>
              <w:right w:val="nil"/>
            </w:tcBorders>
            <w:vAlign w:val="center"/>
          </w:tcPr>
          <w:p w14:paraId="325231F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536</w:t>
            </w:r>
            <w:r>
              <w:rPr>
                <w:rFonts w:ascii="Calibri" w:hAnsi="Calibri" w:cs="Calibri"/>
                <w:color w:val="000000"/>
                <w:sz w:val="16"/>
                <w:szCs w:val="16"/>
              </w:rPr>
              <w:t>,</w:t>
            </w:r>
            <w:r w:rsidRPr="00BA1D9A">
              <w:rPr>
                <w:rFonts w:ascii="Calibri" w:hAnsi="Calibri" w:cs="Calibri"/>
                <w:color w:val="000000"/>
                <w:sz w:val="16"/>
                <w:szCs w:val="16"/>
              </w:rPr>
              <w:t xml:space="preserve">191 </w:t>
            </w:r>
          </w:p>
        </w:tc>
        <w:tc>
          <w:tcPr>
            <w:tcW w:w="440" w:type="pct"/>
            <w:tcBorders>
              <w:top w:val="nil"/>
              <w:left w:val="nil"/>
              <w:bottom w:val="nil"/>
              <w:right w:val="nil"/>
            </w:tcBorders>
            <w:vAlign w:val="center"/>
          </w:tcPr>
          <w:p w14:paraId="165288C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1</w:t>
            </w:r>
            <w:r>
              <w:rPr>
                <w:rFonts w:ascii="Calibri" w:hAnsi="Calibri" w:cs="Calibri"/>
                <w:color w:val="000000"/>
                <w:sz w:val="16"/>
                <w:szCs w:val="16"/>
              </w:rPr>
              <w:t>,</w:t>
            </w:r>
            <w:r w:rsidRPr="00BA1D9A">
              <w:rPr>
                <w:rFonts w:ascii="Calibri" w:hAnsi="Calibri" w:cs="Calibri"/>
                <w:color w:val="000000"/>
                <w:sz w:val="16"/>
                <w:szCs w:val="16"/>
              </w:rPr>
              <w:t>224</w:t>
            </w:r>
            <w:r>
              <w:rPr>
                <w:rFonts w:ascii="Calibri" w:hAnsi="Calibri" w:cs="Calibri"/>
                <w:color w:val="000000"/>
                <w:sz w:val="16"/>
                <w:szCs w:val="16"/>
              </w:rPr>
              <w:t>,</w:t>
            </w:r>
            <w:r w:rsidRPr="00BA1D9A">
              <w:rPr>
                <w:rFonts w:ascii="Calibri" w:hAnsi="Calibri" w:cs="Calibri"/>
                <w:color w:val="000000"/>
                <w:sz w:val="16"/>
                <w:szCs w:val="16"/>
              </w:rPr>
              <w:t xml:space="preserve">864 </w:t>
            </w:r>
          </w:p>
        </w:tc>
        <w:tc>
          <w:tcPr>
            <w:tcW w:w="504" w:type="pct"/>
            <w:tcBorders>
              <w:top w:val="nil"/>
              <w:left w:val="nil"/>
              <w:bottom w:val="nil"/>
              <w:right w:val="nil"/>
            </w:tcBorders>
            <w:vAlign w:val="center"/>
          </w:tcPr>
          <w:p w14:paraId="7754E8F1"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563</w:t>
            </w:r>
            <w:r>
              <w:rPr>
                <w:rFonts w:ascii="Calibri" w:hAnsi="Calibri" w:cs="Calibri"/>
                <w:color w:val="000000"/>
                <w:sz w:val="16"/>
                <w:szCs w:val="16"/>
              </w:rPr>
              <w:t>,</w:t>
            </w:r>
            <w:r w:rsidRPr="00BA1D9A">
              <w:rPr>
                <w:rFonts w:ascii="Calibri" w:hAnsi="Calibri" w:cs="Calibri"/>
                <w:color w:val="000000"/>
                <w:sz w:val="16"/>
                <w:szCs w:val="16"/>
              </w:rPr>
              <w:t xml:space="preserve">039 </w:t>
            </w:r>
          </w:p>
        </w:tc>
        <w:tc>
          <w:tcPr>
            <w:tcW w:w="479" w:type="pct"/>
            <w:tcBorders>
              <w:top w:val="nil"/>
              <w:left w:val="nil"/>
              <w:bottom w:val="nil"/>
              <w:right w:val="nil"/>
            </w:tcBorders>
            <w:vAlign w:val="center"/>
          </w:tcPr>
          <w:p w14:paraId="0F79526D"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4</w:t>
            </w:r>
            <w:r>
              <w:rPr>
                <w:rFonts w:ascii="Calibri" w:hAnsi="Calibri" w:cs="Calibri"/>
                <w:color w:val="000000"/>
                <w:sz w:val="16"/>
                <w:szCs w:val="16"/>
              </w:rPr>
              <w:t>,</w:t>
            </w:r>
            <w:r w:rsidRPr="00BA1D9A">
              <w:rPr>
                <w:rFonts w:ascii="Calibri" w:hAnsi="Calibri" w:cs="Calibri"/>
                <w:color w:val="000000"/>
                <w:sz w:val="16"/>
                <w:szCs w:val="16"/>
              </w:rPr>
              <w:t>971</w:t>
            </w:r>
            <w:r>
              <w:rPr>
                <w:rFonts w:ascii="Calibri" w:hAnsi="Calibri" w:cs="Calibri"/>
                <w:color w:val="000000"/>
                <w:sz w:val="16"/>
                <w:szCs w:val="16"/>
              </w:rPr>
              <w:t>,</w:t>
            </w:r>
            <w:r w:rsidRPr="00BA1D9A">
              <w:rPr>
                <w:rFonts w:ascii="Calibri" w:hAnsi="Calibri" w:cs="Calibri"/>
                <w:color w:val="000000"/>
                <w:sz w:val="16"/>
                <w:szCs w:val="16"/>
              </w:rPr>
              <w:t xml:space="preserve">304 </w:t>
            </w:r>
          </w:p>
        </w:tc>
        <w:tc>
          <w:tcPr>
            <w:tcW w:w="467" w:type="pct"/>
            <w:tcBorders>
              <w:top w:val="nil"/>
              <w:left w:val="nil"/>
              <w:bottom w:val="nil"/>
              <w:right w:val="nil"/>
            </w:tcBorders>
            <w:vAlign w:val="center"/>
          </w:tcPr>
          <w:p w14:paraId="3C5BD03A"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w:t>
            </w:r>
            <w:r>
              <w:rPr>
                <w:rFonts w:ascii="Calibri" w:hAnsi="Calibri" w:cs="Calibri"/>
                <w:color w:val="000000"/>
                <w:sz w:val="16"/>
                <w:szCs w:val="16"/>
              </w:rPr>
              <w:t>,</w:t>
            </w:r>
            <w:r w:rsidRPr="00BA1D9A">
              <w:rPr>
                <w:rFonts w:ascii="Calibri" w:hAnsi="Calibri" w:cs="Calibri"/>
                <w:color w:val="000000"/>
                <w:sz w:val="16"/>
                <w:szCs w:val="16"/>
              </w:rPr>
              <w:t xml:space="preserve">669 </w:t>
            </w:r>
          </w:p>
        </w:tc>
        <w:tc>
          <w:tcPr>
            <w:tcW w:w="474" w:type="pct"/>
            <w:tcBorders>
              <w:top w:val="nil"/>
              <w:left w:val="nil"/>
              <w:bottom w:val="nil"/>
              <w:right w:val="nil"/>
            </w:tcBorders>
            <w:vAlign w:val="center"/>
          </w:tcPr>
          <w:p w14:paraId="2950167E"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447</w:t>
            </w:r>
            <w:r>
              <w:rPr>
                <w:rFonts w:ascii="Calibri" w:hAnsi="Calibri" w:cs="Calibri"/>
                <w:color w:val="000000"/>
                <w:sz w:val="16"/>
                <w:szCs w:val="16"/>
              </w:rPr>
              <w:t>,</w:t>
            </w:r>
            <w:r w:rsidRPr="00BA1D9A">
              <w:rPr>
                <w:rFonts w:ascii="Calibri" w:hAnsi="Calibri" w:cs="Calibri"/>
                <w:color w:val="000000"/>
                <w:sz w:val="16"/>
                <w:szCs w:val="16"/>
              </w:rPr>
              <w:t xml:space="preserve">706 </w:t>
            </w:r>
          </w:p>
        </w:tc>
        <w:tc>
          <w:tcPr>
            <w:tcW w:w="468" w:type="pct"/>
            <w:tcBorders>
              <w:top w:val="nil"/>
              <w:left w:val="nil"/>
              <w:bottom w:val="nil"/>
              <w:right w:val="nil"/>
            </w:tcBorders>
            <w:vAlign w:val="center"/>
          </w:tcPr>
          <w:p w14:paraId="007B95F3" w14:textId="77777777" w:rsidR="008A7296" w:rsidRPr="00461966" w:rsidDel="00D96E20"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221</w:t>
            </w:r>
            <w:r>
              <w:rPr>
                <w:rFonts w:ascii="Calibri" w:hAnsi="Calibri" w:cs="Calibri"/>
                <w:color w:val="000000"/>
                <w:sz w:val="16"/>
                <w:szCs w:val="16"/>
              </w:rPr>
              <w:t>,</w:t>
            </w:r>
            <w:r w:rsidRPr="00BA1D9A">
              <w:rPr>
                <w:rFonts w:ascii="Calibri" w:hAnsi="Calibri" w:cs="Calibri"/>
                <w:color w:val="000000"/>
                <w:sz w:val="16"/>
                <w:szCs w:val="16"/>
              </w:rPr>
              <w:t xml:space="preserve">266 </w:t>
            </w:r>
          </w:p>
        </w:tc>
      </w:tr>
      <w:tr w:rsidR="008A7296" w:rsidRPr="00461966" w14:paraId="4EF77511" w14:textId="77777777" w:rsidTr="001C6C6A">
        <w:trPr>
          <w:trHeight w:val="273"/>
        </w:trPr>
        <w:tc>
          <w:tcPr>
            <w:tcW w:w="1222" w:type="pct"/>
            <w:shd w:val="clear" w:color="auto" w:fill="auto"/>
            <w:vAlign w:val="bottom"/>
          </w:tcPr>
          <w:p w14:paraId="11384E31"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42" w:type="pct"/>
            <w:tcBorders>
              <w:top w:val="nil"/>
              <w:left w:val="nil"/>
              <w:bottom w:val="nil"/>
              <w:right w:val="nil"/>
            </w:tcBorders>
            <w:vAlign w:val="center"/>
          </w:tcPr>
          <w:p w14:paraId="381C6EA7"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Pr>
                <w:rFonts w:ascii="Calibri" w:hAnsi="Calibri" w:cs="Calibri"/>
                <w:color w:val="000000"/>
                <w:sz w:val="16"/>
                <w:szCs w:val="16"/>
              </w:rPr>
              <w:t>,</w:t>
            </w:r>
            <w:r w:rsidRPr="00BA1D9A">
              <w:rPr>
                <w:rFonts w:ascii="Calibri" w:hAnsi="Calibri" w:cs="Calibri"/>
                <w:color w:val="000000"/>
                <w:sz w:val="16"/>
                <w:szCs w:val="16"/>
              </w:rPr>
              <w:t>769</w:t>
            </w:r>
            <w:r>
              <w:rPr>
                <w:rFonts w:ascii="Calibri" w:hAnsi="Calibri" w:cs="Calibri"/>
                <w:color w:val="000000"/>
                <w:sz w:val="16"/>
                <w:szCs w:val="16"/>
              </w:rPr>
              <w:t>,</w:t>
            </w:r>
            <w:r w:rsidRPr="00BA1D9A">
              <w:rPr>
                <w:rFonts w:ascii="Calibri" w:hAnsi="Calibri" w:cs="Calibri"/>
                <w:color w:val="000000"/>
                <w:sz w:val="16"/>
                <w:szCs w:val="16"/>
              </w:rPr>
              <w:t xml:space="preserve">376 </w:t>
            </w:r>
          </w:p>
        </w:tc>
        <w:tc>
          <w:tcPr>
            <w:tcW w:w="504" w:type="pct"/>
            <w:tcBorders>
              <w:top w:val="nil"/>
              <w:left w:val="nil"/>
              <w:bottom w:val="nil"/>
              <w:right w:val="nil"/>
            </w:tcBorders>
            <w:vAlign w:val="center"/>
          </w:tcPr>
          <w:p w14:paraId="35CDCB62"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322</w:t>
            </w:r>
            <w:r>
              <w:rPr>
                <w:rFonts w:ascii="Calibri" w:hAnsi="Calibri" w:cs="Calibri"/>
                <w:color w:val="000000"/>
                <w:sz w:val="16"/>
                <w:szCs w:val="16"/>
              </w:rPr>
              <w:t>,</w:t>
            </w:r>
            <w:r w:rsidRPr="00BA1D9A">
              <w:rPr>
                <w:rFonts w:ascii="Calibri" w:hAnsi="Calibri" w:cs="Calibri"/>
                <w:color w:val="000000"/>
                <w:sz w:val="16"/>
                <w:szCs w:val="16"/>
              </w:rPr>
              <w:t xml:space="preserve">630 </w:t>
            </w:r>
          </w:p>
        </w:tc>
        <w:tc>
          <w:tcPr>
            <w:tcW w:w="440" w:type="pct"/>
            <w:tcBorders>
              <w:top w:val="nil"/>
              <w:left w:val="nil"/>
              <w:bottom w:val="nil"/>
              <w:right w:val="nil"/>
            </w:tcBorders>
            <w:vAlign w:val="center"/>
          </w:tcPr>
          <w:p w14:paraId="33002E24"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158</w:t>
            </w:r>
            <w:r>
              <w:rPr>
                <w:rFonts w:ascii="Calibri" w:hAnsi="Calibri" w:cs="Calibri"/>
                <w:color w:val="000000"/>
                <w:sz w:val="16"/>
                <w:szCs w:val="16"/>
              </w:rPr>
              <w:t>,</w:t>
            </w:r>
            <w:r w:rsidRPr="00BA1D9A">
              <w:rPr>
                <w:rFonts w:ascii="Calibri" w:hAnsi="Calibri" w:cs="Calibri"/>
                <w:color w:val="000000"/>
                <w:sz w:val="16"/>
                <w:szCs w:val="16"/>
              </w:rPr>
              <w:t xml:space="preserve">440 </w:t>
            </w:r>
          </w:p>
        </w:tc>
        <w:tc>
          <w:tcPr>
            <w:tcW w:w="504" w:type="pct"/>
            <w:tcBorders>
              <w:top w:val="nil"/>
              <w:left w:val="nil"/>
              <w:bottom w:val="nil"/>
              <w:right w:val="nil"/>
            </w:tcBorders>
            <w:vAlign w:val="center"/>
          </w:tcPr>
          <w:p w14:paraId="28F6F61E"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012</w:t>
            </w:r>
            <w:r>
              <w:rPr>
                <w:rFonts w:ascii="Calibri" w:hAnsi="Calibri" w:cs="Calibri"/>
                <w:color w:val="000000"/>
                <w:sz w:val="16"/>
                <w:szCs w:val="16"/>
              </w:rPr>
              <w:t>,</w:t>
            </w:r>
            <w:r w:rsidRPr="00BA1D9A">
              <w:rPr>
                <w:rFonts w:ascii="Calibri" w:hAnsi="Calibri" w:cs="Calibri"/>
                <w:color w:val="000000"/>
                <w:sz w:val="16"/>
                <w:szCs w:val="16"/>
              </w:rPr>
              <w:t xml:space="preserve">521 </w:t>
            </w:r>
          </w:p>
        </w:tc>
        <w:tc>
          <w:tcPr>
            <w:tcW w:w="479" w:type="pct"/>
            <w:tcBorders>
              <w:top w:val="nil"/>
              <w:left w:val="nil"/>
              <w:bottom w:val="nil"/>
              <w:right w:val="nil"/>
            </w:tcBorders>
            <w:vAlign w:val="center"/>
          </w:tcPr>
          <w:p w14:paraId="254CAAFA"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7</w:t>
            </w:r>
            <w:r>
              <w:rPr>
                <w:rFonts w:ascii="Calibri" w:hAnsi="Calibri" w:cs="Calibri"/>
                <w:color w:val="000000"/>
                <w:sz w:val="16"/>
                <w:szCs w:val="16"/>
              </w:rPr>
              <w:t>,</w:t>
            </w:r>
            <w:r w:rsidRPr="00BA1D9A">
              <w:rPr>
                <w:rFonts w:ascii="Calibri" w:hAnsi="Calibri" w:cs="Calibri"/>
                <w:color w:val="000000"/>
                <w:sz w:val="16"/>
                <w:szCs w:val="16"/>
              </w:rPr>
              <w:t>323</w:t>
            </w:r>
            <w:r>
              <w:rPr>
                <w:rFonts w:ascii="Calibri" w:hAnsi="Calibri" w:cs="Calibri"/>
                <w:color w:val="000000"/>
                <w:sz w:val="16"/>
                <w:szCs w:val="16"/>
              </w:rPr>
              <w:t>,</w:t>
            </w:r>
            <w:r w:rsidRPr="00BA1D9A">
              <w:rPr>
                <w:rFonts w:ascii="Calibri" w:hAnsi="Calibri" w:cs="Calibri"/>
                <w:color w:val="000000"/>
                <w:sz w:val="16"/>
                <w:szCs w:val="16"/>
              </w:rPr>
              <w:t xml:space="preserve">188 </w:t>
            </w:r>
          </w:p>
        </w:tc>
        <w:tc>
          <w:tcPr>
            <w:tcW w:w="467" w:type="pct"/>
            <w:tcBorders>
              <w:top w:val="nil"/>
              <w:left w:val="nil"/>
              <w:bottom w:val="nil"/>
              <w:right w:val="nil"/>
            </w:tcBorders>
            <w:vAlign w:val="center"/>
          </w:tcPr>
          <w:p w14:paraId="0947F6A4"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113</w:t>
            </w:r>
            <w:r>
              <w:rPr>
                <w:rFonts w:ascii="Calibri" w:hAnsi="Calibri" w:cs="Calibri"/>
                <w:color w:val="000000"/>
                <w:sz w:val="16"/>
                <w:szCs w:val="16"/>
              </w:rPr>
              <w:t>,</w:t>
            </w:r>
            <w:r w:rsidRPr="00BA1D9A">
              <w:rPr>
                <w:rFonts w:ascii="Calibri" w:hAnsi="Calibri" w:cs="Calibri"/>
                <w:color w:val="000000"/>
                <w:sz w:val="16"/>
                <w:szCs w:val="16"/>
              </w:rPr>
              <w:t xml:space="preserve">479 </w:t>
            </w:r>
          </w:p>
        </w:tc>
        <w:tc>
          <w:tcPr>
            <w:tcW w:w="474" w:type="pct"/>
            <w:tcBorders>
              <w:top w:val="nil"/>
              <w:left w:val="nil"/>
              <w:bottom w:val="nil"/>
              <w:right w:val="nil"/>
            </w:tcBorders>
            <w:vAlign w:val="center"/>
          </w:tcPr>
          <w:p w14:paraId="28CD9F7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13</w:t>
            </w:r>
            <w:r>
              <w:rPr>
                <w:rFonts w:ascii="Calibri" w:hAnsi="Calibri" w:cs="Calibri"/>
                <w:color w:val="000000"/>
                <w:sz w:val="16"/>
                <w:szCs w:val="16"/>
              </w:rPr>
              <w:t>,</w:t>
            </w:r>
            <w:r w:rsidRPr="00BA1D9A">
              <w:rPr>
                <w:rFonts w:ascii="Calibri" w:hAnsi="Calibri" w:cs="Calibri"/>
                <w:color w:val="000000"/>
                <w:sz w:val="16"/>
                <w:szCs w:val="16"/>
              </w:rPr>
              <w:t>699</w:t>
            </w:r>
            <w:r>
              <w:rPr>
                <w:rFonts w:ascii="Calibri" w:hAnsi="Calibri" w:cs="Calibri"/>
                <w:color w:val="000000"/>
                <w:sz w:val="16"/>
                <w:szCs w:val="16"/>
              </w:rPr>
              <w:t>,</w:t>
            </w:r>
            <w:r w:rsidRPr="00BA1D9A">
              <w:rPr>
                <w:rFonts w:ascii="Calibri" w:hAnsi="Calibri" w:cs="Calibri"/>
                <w:color w:val="000000"/>
                <w:sz w:val="16"/>
                <w:szCs w:val="16"/>
              </w:rPr>
              <w:t xml:space="preserve">634 </w:t>
            </w:r>
          </w:p>
        </w:tc>
        <w:tc>
          <w:tcPr>
            <w:tcW w:w="468" w:type="pct"/>
            <w:tcBorders>
              <w:top w:val="nil"/>
              <w:left w:val="nil"/>
              <w:bottom w:val="nil"/>
              <w:right w:val="nil"/>
            </w:tcBorders>
            <w:vAlign w:val="center"/>
          </w:tcPr>
          <w:p w14:paraId="736A4574" w14:textId="77777777" w:rsidR="008A7296" w:rsidRPr="00461966" w:rsidDel="00D96E20"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12</w:t>
            </w:r>
            <w:r>
              <w:rPr>
                <w:rFonts w:ascii="Calibri" w:hAnsi="Calibri" w:cs="Calibri"/>
                <w:color w:val="000000"/>
                <w:sz w:val="16"/>
                <w:szCs w:val="16"/>
              </w:rPr>
              <w:t>,</w:t>
            </w:r>
            <w:r w:rsidRPr="00BA1D9A">
              <w:rPr>
                <w:rFonts w:ascii="Calibri" w:hAnsi="Calibri" w:cs="Calibri"/>
                <w:color w:val="000000"/>
                <w:sz w:val="16"/>
                <w:szCs w:val="16"/>
              </w:rPr>
              <w:t>908</w:t>
            </w:r>
            <w:r>
              <w:rPr>
                <w:rFonts w:ascii="Calibri" w:hAnsi="Calibri" w:cs="Calibri"/>
                <w:color w:val="000000"/>
                <w:sz w:val="16"/>
                <w:szCs w:val="16"/>
              </w:rPr>
              <w:t>,</w:t>
            </w:r>
            <w:r w:rsidRPr="00BA1D9A">
              <w:rPr>
                <w:rFonts w:ascii="Calibri" w:hAnsi="Calibri" w:cs="Calibri"/>
                <w:color w:val="000000"/>
                <w:sz w:val="16"/>
                <w:szCs w:val="16"/>
              </w:rPr>
              <w:t xml:space="preserve">055 </w:t>
            </w:r>
          </w:p>
        </w:tc>
      </w:tr>
      <w:tr w:rsidR="008A7296" w:rsidRPr="00461966" w14:paraId="5ACB5A6D" w14:textId="77777777" w:rsidTr="001C6C6A">
        <w:trPr>
          <w:trHeight w:val="299"/>
        </w:trPr>
        <w:tc>
          <w:tcPr>
            <w:tcW w:w="1222" w:type="pct"/>
            <w:shd w:val="clear" w:color="auto" w:fill="auto"/>
          </w:tcPr>
          <w:p w14:paraId="0652E5D2"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42" w:type="pct"/>
            <w:vAlign w:val="bottom"/>
          </w:tcPr>
          <w:p w14:paraId="3547583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0D0F44C4"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1DCDDB70"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7D680F0E"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1C169535"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c>
          <w:tcPr>
            <w:tcW w:w="467" w:type="pct"/>
            <w:vAlign w:val="bottom"/>
          </w:tcPr>
          <w:p w14:paraId="2966D551"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201</w:t>
            </w:r>
            <w:r>
              <w:rPr>
                <w:rFonts w:ascii="Calibri" w:hAnsi="Calibri" w:cs="Calibri"/>
                <w:color w:val="000000"/>
                <w:sz w:val="16"/>
                <w:szCs w:val="16"/>
              </w:rPr>
              <w:t>,</w:t>
            </w:r>
            <w:r w:rsidRPr="00B361EF">
              <w:rPr>
                <w:rFonts w:ascii="Calibri" w:hAnsi="Calibri" w:cs="Calibri"/>
                <w:color w:val="000000"/>
                <w:sz w:val="16"/>
                <w:szCs w:val="16"/>
              </w:rPr>
              <w:t>599</w:t>
            </w:r>
          </w:p>
        </w:tc>
        <w:tc>
          <w:tcPr>
            <w:tcW w:w="474" w:type="pct"/>
            <w:vAlign w:val="bottom"/>
          </w:tcPr>
          <w:p w14:paraId="69124DB4"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203</w:t>
            </w:r>
            <w:r>
              <w:rPr>
                <w:rFonts w:ascii="Calibri" w:hAnsi="Calibri" w:cs="Calibri"/>
                <w:color w:val="000000"/>
                <w:sz w:val="16"/>
                <w:szCs w:val="16"/>
              </w:rPr>
              <w:t>,</w:t>
            </w:r>
            <w:r w:rsidRPr="00B361EF">
              <w:rPr>
                <w:rFonts w:ascii="Calibri" w:hAnsi="Calibri" w:cs="Calibri"/>
                <w:color w:val="000000"/>
                <w:sz w:val="16"/>
                <w:szCs w:val="16"/>
              </w:rPr>
              <w:t>833</w:t>
            </w:r>
          </w:p>
        </w:tc>
        <w:tc>
          <w:tcPr>
            <w:tcW w:w="468" w:type="pct"/>
            <w:vAlign w:val="bottom"/>
          </w:tcPr>
          <w:p w14:paraId="7E3BE4F4" w14:textId="77777777" w:rsidR="008A7296" w:rsidRPr="00461966" w:rsidDel="00D96E20"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r>
      <w:tr w:rsidR="008A7296" w:rsidRPr="00461966" w14:paraId="186DC578" w14:textId="77777777" w:rsidTr="001C6C6A">
        <w:trPr>
          <w:trHeight w:val="274"/>
        </w:trPr>
        <w:tc>
          <w:tcPr>
            <w:tcW w:w="1222" w:type="pct"/>
            <w:shd w:val="clear" w:color="auto" w:fill="auto"/>
          </w:tcPr>
          <w:p w14:paraId="4658F61E"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42" w:type="pct"/>
            <w:vAlign w:val="bottom"/>
          </w:tcPr>
          <w:p w14:paraId="5DE6B3AA"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1</w:t>
            </w:r>
            <w:r>
              <w:rPr>
                <w:rFonts w:ascii="Calibri" w:hAnsi="Calibri" w:cs="Calibri"/>
                <w:color w:val="000000"/>
                <w:sz w:val="16"/>
                <w:szCs w:val="16"/>
              </w:rPr>
              <w:t>,</w:t>
            </w:r>
            <w:r w:rsidRPr="00B361EF">
              <w:rPr>
                <w:rFonts w:ascii="Calibri" w:hAnsi="Calibri" w:cs="Calibri"/>
                <w:color w:val="000000"/>
                <w:sz w:val="16"/>
                <w:szCs w:val="16"/>
              </w:rPr>
              <w:t>540</w:t>
            </w:r>
            <w:r>
              <w:rPr>
                <w:rFonts w:ascii="Calibri" w:hAnsi="Calibri" w:cs="Calibri"/>
                <w:color w:val="000000"/>
                <w:sz w:val="16"/>
                <w:szCs w:val="16"/>
              </w:rPr>
              <w:t>,</w:t>
            </w:r>
            <w:r w:rsidRPr="00B361EF">
              <w:rPr>
                <w:rFonts w:ascii="Calibri" w:hAnsi="Calibri" w:cs="Calibri"/>
                <w:color w:val="000000"/>
                <w:sz w:val="16"/>
                <w:szCs w:val="16"/>
              </w:rPr>
              <w:t>96</w:t>
            </w:r>
            <w:r>
              <w:rPr>
                <w:rFonts w:ascii="Calibri" w:hAnsi="Calibri" w:cs="Calibri"/>
                <w:color w:val="000000"/>
                <w:sz w:val="16"/>
                <w:szCs w:val="16"/>
              </w:rPr>
              <w:t>4</w:t>
            </w:r>
          </w:p>
        </w:tc>
        <w:tc>
          <w:tcPr>
            <w:tcW w:w="504" w:type="pct"/>
            <w:vAlign w:val="bottom"/>
          </w:tcPr>
          <w:p w14:paraId="768767A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vAlign w:val="bottom"/>
          </w:tcPr>
          <w:p w14:paraId="439F9AC0"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5D009CFA"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7B930BDE"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vAlign w:val="bottom"/>
          </w:tcPr>
          <w:p w14:paraId="533B36D0"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37</w:t>
            </w:r>
            <w:r>
              <w:rPr>
                <w:rFonts w:ascii="Calibri" w:hAnsi="Calibri" w:cs="Calibri"/>
                <w:color w:val="000000"/>
                <w:sz w:val="16"/>
                <w:szCs w:val="16"/>
              </w:rPr>
              <w:t>,</w:t>
            </w:r>
            <w:r w:rsidRPr="00B361EF">
              <w:rPr>
                <w:rFonts w:ascii="Calibri" w:hAnsi="Calibri" w:cs="Calibri"/>
                <w:color w:val="000000"/>
                <w:sz w:val="16"/>
                <w:szCs w:val="16"/>
              </w:rPr>
              <w:t>84</w:t>
            </w:r>
            <w:r>
              <w:rPr>
                <w:rFonts w:ascii="Calibri" w:hAnsi="Calibri" w:cs="Calibri"/>
                <w:color w:val="000000"/>
                <w:sz w:val="16"/>
                <w:szCs w:val="16"/>
              </w:rPr>
              <w:t>6</w:t>
            </w:r>
          </w:p>
        </w:tc>
        <w:tc>
          <w:tcPr>
            <w:tcW w:w="474" w:type="pct"/>
            <w:vAlign w:val="bottom"/>
          </w:tcPr>
          <w:p w14:paraId="21B2AA72"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1</w:t>
            </w:r>
            <w:r>
              <w:rPr>
                <w:rFonts w:ascii="Calibri" w:hAnsi="Calibri" w:cs="Calibri"/>
                <w:color w:val="000000"/>
                <w:sz w:val="16"/>
                <w:szCs w:val="16"/>
              </w:rPr>
              <w:t>,</w:t>
            </w:r>
            <w:r w:rsidRPr="00B361EF">
              <w:rPr>
                <w:rFonts w:ascii="Calibri" w:hAnsi="Calibri" w:cs="Calibri"/>
                <w:color w:val="000000"/>
                <w:sz w:val="16"/>
                <w:szCs w:val="16"/>
              </w:rPr>
              <w:t>578</w:t>
            </w:r>
            <w:r>
              <w:rPr>
                <w:rFonts w:ascii="Calibri" w:hAnsi="Calibri" w:cs="Calibri"/>
                <w:color w:val="000000"/>
                <w:sz w:val="16"/>
                <w:szCs w:val="16"/>
              </w:rPr>
              <w:t>,</w:t>
            </w:r>
            <w:r w:rsidRPr="00B361EF">
              <w:rPr>
                <w:rFonts w:ascii="Calibri" w:hAnsi="Calibri" w:cs="Calibri"/>
                <w:color w:val="000000"/>
                <w:sz w:val="16"/>
                <w:szCs w:val="16"/>
              </w:rPr>
              <w:t>810</w:t>
            </w:r>
          </w:p>
        </w:tc>
        <w:tc>
          <w:tcPr>
            <w:tcW w:w="468" w:type="pct"/>
            <w:vAlign w:val="bottom"/>
          </w:tcPr>
          <w:p w14:paraId="5E41ABEF" w14:textId="77777777" w:rsidR="008A7296" w:rsidRPr="00461966" w:rsidDel="00D96E20" w:rsidRDefault="008A7296" w:rsidP="001C6C6A">
            <w:pPr>
              <w:spacing w:line="280" w:lineRule="exact"/>
              <w:jc w:val="right"/>
              <w:rPr>
                <w:rFonts w:ascii="Calibri" w:eastAsia="Calibri" w:hAnsi="Calibri" w:cs="Arial"/>
                <w:bCs/>
                <w:sz w:val="16"/>
                <w:szCs w:val="16"/>
              </w:rPr>
            </w:pPr>
            <w:r w:rsidRPr="00B361EF">
              <w:rPr>
                <w:rFonts w:ascii="Calibri" w:hAnsi="Calibri" w:cs="Calibri"/>
                <w:color w:val="000000"/>
                <w:sz w:val="16"/>
                <w:szCs w:val="16"/>
              </w:rPr>
              <w:t>1</w:t>
            </w:r>
            <w:r>
              <w:rPr>
                <w:rFonts w:ascii="Calibri" w:hAnsi="Calibri" w:cs="Calibri"/>
                <w:color w:val="000000"/>
                <w:sz w:val="16"/>
                <w:szCs w:val="16"/>
              </w:rPr>
              <w:t>,</w:t>
            </w:r>
            <w:r w:rsidRPr="00B361EF">
              <w:rPr>
                <w:rFonts w:ascii="Calibri" w:hAnsi="Calibri" w:cs="Calibri"/>
                <w:color w:val="000000"/>
                <w:sz w:val="16"/>
                <w:szCs w:val="16"/>
              </w:rPr>
              <w:t>540</w:t>
            </w:r>
            <w:r>
              <w:rPr>
                <w:rFonts w:ascii="Calibri" w:hAnsi="Calibri" w:cs="Calibri"/>
                <w:color w:val="000000"/>
                <w:sz w:val="16"/>
                <w:szCs w:val="16"/>
              </w:rPr>
              <w:t>,</w:t>
            </w:r>
            <w:r w:rsidRPr="00B361EF">
              <w:rPr>
                <w:rFonts w:ascii="Calibri" w:hAnsi="Calibri" w:cs="Calibri"/>
                <w:color w:val="000000"/>
                <w:sz w:val="16"/>
                <w:szCs w:val="16"/>
              </w:rPr>
              <w:t>96</w:t>
            </w:r>
            <w:r>
              <w:rPr>
                <w:rFonts w:ascii="Calibri" w:hAnsi="Calibri" w:cs="Calibri"/>
                <w:color w:val="000000"/>
                <w:sz w:val="16"/>
                <w:szCs w:val="16"/>
              </w:rPr>
              <w:t>4</w:t>
            </w:r>
          </w:p>
        </w:tc>
      </w:tr>
      <w:tr w:rsidR="008A7296" w:rsidRPr="00461966" w14:paraId="610A6FB8" w14:textId="77777777" w:rsidTr="001C6C6A">
        <w:trPr>
          <w:trHeight w:val="261"/>
        </w:trPr>
        <w:tc>
          <w:tcPr>
            <w:tcW w:w="1222" w:type="pct"/>
            <w:shd w:val="clear" w:color="auto" w:fill="auto"/>
            <w:vAlign w:val="center"/>
          </w:tcPr>
          <w:p w14:paraId="463D57AC"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Debt instruments at </w:t>
            </w:r>
            <w:proofErr w:type="spellStart"/>
            <w:r w:rsidRPr="00461966">
              <w:rPr>
                <w:rFonts w:ascii="Calibri" w:eastAsia="Calibri" w:hAnsi="Calibri" w:cs="Arial"/>
                <w:sz w:val="16"/>
                <w:szCs w:val="16"/>
              </w:rPr>
              <w:t>amortised</w:t>
            </w:r>
            <w:proofErr w:type="spellEnd"/>
            <w:r w:rsidRPr="00461966">
              <w:rPr>
                <w:rFonts w:ascii="Calibri" w:eastAsia="Calibri" w:hAnsi="Calibri" w:cs="Arial"/>
                <w:sz w:val="16"/>
                <w:szCs w:val="16"/>
              </w:rPr>
              <w:t xml:space="preserve"> cost</w:t>
            </w:r>
          </w:p>
        </w:tc>
        <w:tc>
          <w:tcPr>
            <w:tcW w:w="442" w:type="pct"/>
            <w:vAlign w:val="bottom"/>
          </w:tcPr>
          <w:p w14:paraId="3A593B79"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0C4B709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448</w:t>
            </w:r>
          </w:p>
        </w:tc>
        <w:tc>
          <w:tcPr>
            <w:tcW w:w="440" w:type="pct"/>
            <w:vAlign w:val="bottom"/>
          </w:tcPr>
          <w:p w14:paraId="452A3BD3"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vAlign w:val="bottom"/>
          </w:tcPr>
          <w:p w14:paraId="0045DCA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vAlign w:val="bottom"/>
          </w:tcPr>
          <w:p w14:paraId="132DD133" w14:textId="77777777" w:rsidR="008A7296" w:rsidRPr="00461966" w:rsidRDefault="008A7296" w:rsidP="001C6C6A">
            <w:pPr>
              <w:spacing w:line="280" w:lineRule="exact"/>
              <w:jc w:val="right"/>
              <w:rPr>
                <w:rFonts w:ascii="Calibri" w:eastAsia="Calibri" w:hAnsi="Calibri" w:cs="Arial"/>
                <w:sz w:val="16"/>
                <w:szCs w:val="16"/>
              </w:rPr>
            </w:pPr>
            <w:r>
              <w:rPr>
                <w:rFonts w:ascii="Calibri" w:eastAsia="Calibri" w:hAnsi="Calibri" w:cs="Arial"/>
                <w:sz w:val="16"/>
                <w:szCs w:val="16"/>
              </w:rPr>
              <w:t>-</w:t>
            </w:r>
          </w:p>
        </w:tc>
        <w:tc>
          <w:tcPr>
            <w:tcW w:w="467" w:type="pct"/>
            <w:vAlign w:val="bottom"/>
          </w:tcPr>
          <w:p w14:paraId="5FBF5AA8"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9</w:t>
            </w:r>
          </w:p>
        </w:tc>
        <w:tc>
          <w:tcPr>
            <w:tcW w:w="474" w:type="pct"/>
            <w:vAlign w:val="bottom"/>
          </w:tcPr>
          <w:p w14:paraId="4B05D207"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457</w:t>
            </w:r>
          </w:p>
        </w:tc>
        <w:tc>
          <w:tcPr>
            <w:tcW w:w="468" w:type="pct"/>
            <w:vAlign w:val="bottom"/>
          </w:tcPr>
          <w:p w14:paraId="39573148" w14:textId="77777777" w:rsidR="008A7296" w:rsidRPr="00461966" w:rsidDel="00D96E20" w:rsidRDefault="008A7296" w:rsidP="001C6C6A">
            <w:pPr>
              <w:spacing w:line="280" w:lineRule="exact"/>
              <w:jc w:val="right"/>
              <w:rPr>
                <w:rFonts w:ascii="Calibri" w:eastAsia="Calibri" w:hAnsi="Calibri" w:cs="Arial"/>
                <w:bCs/>
                <w:sz w:val="16"/>
                <w:szCs w:val="16"/>
              </w:rPr>
            </w:pPr>
            <w:r w:rsidRPr="00B361EF">
              <w:rPr>
                <w:rFonts w:ascii="Calibri" w:hAnsi="Calibri" w:cs="Calibri"/>
                <w:color w:val="000000"/>
                <w:sz w:val="16"/>
                <w:szCs w:val="16"/>
              </w:rPr>
              <w:t>448</w:t>
            </w:r>
          </w:p>
        </w:tc>
      </w:tr>
      <w:tr w:rsidR="008A7296" w:rsidRPr="00461966" w14:paraId="592CC752" w14:textId="77777777" w:rsidTr="001C6C6A">
        <w:trPr>
          <w:trHeight w:val="274"/>
        </w:trPr>
        <w:tc>
          <w:tcPr>
            <w:tcW w:w="1222" w:type="pct"/>
            <w:shd w:val="clear" w:color="auto" w:fill="auto"/>
            <w:vAlign w:val="bottom"/>
          </w:tcPr>
          <w:p w14:paraId="686CDA81"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42" w:type="pct"/>
            <w:tcBorders>
              <w:bottom w:val="single" w:sz="4" w:space="0" w:color="auto"/>
            </w:tcBorders>
            <w:vAlign w:val="bottom"/>
          </w:tcPr>
          <w:p w14:paraId="33077FF3"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tcBorders>
              <w:bottom w:val="single" w:sz="4" w:space="0" w:color="auto"/>
            </w:tcBorders>
            <w:vAlign w:val="bottom"/>
          </w:tcPr>
          <w:p w14:paraId="41C4552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40" w:type="pct"/>
            <w:tcBorders>
              <w:bottom w:val="single" w:sz="4" w:space="0" w:color="auto"/>
            </w:tcBorders>
            <w:vAlign w:val="bottom"/>
          </w:tcPr>
          <w:p w14:paraId="2402DA9C"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504" w:type="pct"/>
            <w:tcBorders>
              <w:bottom w:val="single" w:sz="4" w:space="0" w:color="auto"/>
            </w:tcBorders>
            <w:vAlign w:val="bottom"/>
          </w:tcPr>
          <w:p w14:paraId="1C8963AC"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79" w:type="pct"/>
            <w:tcBorders>
              <w:bottom w:val="single" w:sz="4" w:space="0" w:color="auto"/>
            </w:tcBorders>
            <w:vAlign w:val="bottom"/>
          </w:tcPr>
          <w:p w14:paraId="5DC17E85"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67" w:type="pct"/>
            <w:tcBorders>
              <w:bottom w:val="single" w:sz="4" w:space="0" w:color="auto"/>
            </w:tcBorders>
            <w:vAlign w:val="bottom"/>
          </w:tcPr>
          <w:p w14:paraId="631FA7A1"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29</w:t>
            </w:r>
            <w:r>
              <w:rPr>
                <w:rFonts w:ascii="Calibri" w:hAnsi="Calibri" w:cs="Calibri"/>
                <w:color w:val="000000"/>
                <w:sz w:val="16"/>
                <w:szCs w:val="16"/>
              </w:rPr>
              <w:t>,</w:t>
            </w:r>
            <w:r w:rsidRPr="00B361EF">
              <w:rPr>
                <w:rFonts w:ascii="Calibri" w:hAnsi="Calibri" w:cs="Calibri"/>
                <w:color w:val="000000"/>
                <w:sz w:val="16"/>
                <w:szCs w:val="16"/>
              </w:rPr>
              <w:t>815</w:t>
            </w:r>
          </w:p>
        </w:tc>
        <w:tc>
          <w:tcPr>
            <w:tcW w:w="474" w:type="pct"/>
            <w:tcBorders>
              <w:bottom w:val="single" w:sz="4" w:space="0" w:color="auto"/>
            </w:tcBorders>
            <w:vAlign w:val="bottom"/>
          </w:tcPr>
          <w:p w14:paraId="506EBA3B" w14:textId="77777777" w:rsidR="008A7296" w:rsidRPr="00461966" w:rsidRDefault="008A7296" w:rsidP="001C6C6A">
            <w:pPr>
              <w:spacing w:line="280" w:lineRule="exact"/>
              <w:jc w:val="right"/>
              <w:rPr>
                <w:rFonts w:ascii="Calibri" w:eastAsia="Calibri" w:hAnsi="Calibri" w:cs="Arial"/>
                <w:sz w:val="16"/>
                <w:szCs w:val="16"/>
              </w:rPr>
            </w:pPr>
            <w:r w:rsidRPr="00B361EF">
              <w:rPr>
                <w:rFonts w:ascii="Calibri" w:hAnsi="Calibri" w:cs="Calibri"/>
                <w:color w:val="000000"/>
                <w:sz w:val="16"/>
                <w:szCs w:val="16"/>
              </w:rPr>
              <w:t>29</w:t>
            </w:r>
            <w:r>
              <w:rPr>
                <w:rFonts w:ascii="Calibri" w:hAnsi="Calibri" w:cs="Calibri"/>
                <w:color w:val="000000"/>
                <w:sz w:val="16"/>
                <w:szCs w:val="16"/>
              </w:rPr>
              <w:t>,</w:t>
            </w:r>
            <w:r w:rsidRPr="00B361EF">
              <w:rPr>
                <w:rFonts w:ascii="Calibri" w:hAnsi="Calibri" w:cs="Calibri"/>
                <w:color w:val="000000"/>
                <w:sz w:val="16"/>
                <w:szCs w:val="16"/>
              </w:rPr>
              <w:t>815</w:t>
            </w:r>
          </w:p>
        </w:tc>
        <w:tc>
          <w:tcPr>
            <w:tcW w:w="468" w:type="pct"/>
            <w:tcBorders>
              <w:bottom w:val="single" w:sz="4" w:space="0" w:color="auto"/>
            </w:tcBorders>
            <w:vAlign w:val="bottom"/>
          </w:tcPr>
          <w:p w14:paraId="42EB551B" w14:textId="77777777" w:rsidR="008A7296" w:rsidRPr="00461966" w:rsidDel="00D96E20"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r>
      <w:tr w:rsidR="008A7296" w:rsidRPr="00461966" w14:paraId="6DEE77FA" w14:textId="77777777" w:rsidTr="001C6C6A">
        <w:trPr>
          <w:trHeight w:hRule="exact" w:val="389"/>
        </w:trPr>
        <w:tc>
          <w:tcPr>
            <w:tcW w:w="1222" w:type="pct"/>
            <w:shd w:val="clear" w:color="auto" w:fill="auto"/>
            <w:vAlign w:val="bottom"/>
          </w:tcPr>
          <w:p w14:paraId="25E77ED1" w14:textId="77777777" w:rsidR="008A7296" w:rsidRPr="0032691B" w:rsidRDefault="008A7296" w:rsidP="001C6C6A">
            <w:pPr>
              <w:tabs>
                <w:tab w:val="right" w:pos="1202"/>
              </w:tabs>
              <w:spacing w:line="320" w:lineRule="exact"/>
              <w:outlineLvl w:val="0"/>
              <w:rPr>
                <w:rFonts w:ascii="Calibri" w:hAnsi="Calibri" w:cs="Arial"/>
                <w:b/>
                <w:bCs/>
                <w:sz w:val="16"/>
                <w:szCs w:val="16"/>
              </w:rPr>
            </w:pPr>
            <w:r w:rsidRPr="0032691B">
              <w:rPr>
                <w:rFonts w:ascii="Calibri" w:hAnsi="Calibri" w:cs="Arial"/>
                <w:b/>
                <w:bCs/>
                <w:sz w:val="16"/>
                <w:szCs w:val="16"/>
              </w:rPr>
              <w:t xml:space="preserve">Total assets </w:t>
            </w:r>
          </w:p>
        </w:tc>
        <w:tc>
          <w:tcPr>
            <w:tcW w:w="442" w:type="pct"/>
            <w:tcBorders>
              <w:top w:val="nil"/>
              <w:left w:val="nil"/>
              <w:bottom w:val="single" w:sz="8" w:space="0" w:color="auto"/>
              <w:right w:val="nil"/>
            </w:tcBorders>
            <w:vAlign w:val="center"/>
          </w:tcPr>
          <w:p w14:paraId="3CF8CC3A"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Pr>
                <w:rFonts w:ascii="Calibri" w:hAnsi="Calibri" w:cs="Arial"/>
                <w:b/>
                <w:color w:val="000000"/>
                <w:sz w:val="16"/>
                <w:szCs w:val="16"/>
              </w:rPr>
              <w:t>,</w:t>
            </w:r>
            <w:r w:rsidRPr="00B361EF">
              <w:rPr>
                <w:rFonts w:ascii="Calibri" w:hAnsi="Calibri" w:cs="Arial"/>
                <w:b/>
                <w:color w:val="000000"/>
                <w:sz w:val="16"/>
                <w:szCs w:val="16"/>
              </w:rPr>
              <w:t>141</w:t>
            </w:r>
            <w:r>
              <w:rPr>
                <w:rFonts w:ascii="Calibri" w:hAnsi="Calibri" w:cs="Arial"/>
                <w:b/>
                <w:color w:val="000000"/>
                <w:sz w:val="16"/>
                <w:szCs w:val="16"/>
              </w:rPr>
              <w:t>,</w:t>
            </w:r>
            <w:r w:rsidRPr="00B361EF">
              <w:rPr>
                <w:rFonts w:ascii="Calibri" w:hAnsi="Calibri" w:cs="Arial"/>
                <w:b/>
                <w:color w:val="000000"/>
                <w:sz w:val="16"/>
                <w:szCs w:val="16"/>
              </w:rPr>
              <w:t>08</w:t>
            </w:r>
            <w:r>
              <w:rPr>
                <w:rFonts w:ascii="Calibri" w:hAnsi="Calibri" w:cs="Arial"/>
                <w:b/>
                <w:color w:val="000000"/>
                <w:sz w:val="16"/>
                <w:szCs w:val="16"/>
              </w:rPr>
              <w:t>4</w:t>
            </w:r>
          </w:p>
        </w:tc>
        <w:tc>
          <w:tcPr>
            <w:tcW w:w="504" w:type="pct"/>
            <w:tcBorders>
              <w:top w:val="nil"/>
              <w:left w:val="nil"/>
              <w:bottom w:val="single" w:sz="8" w:space="0" w:color="auto"/>
              <w:right w:val="nil"/>
            </w:tcBorders>
            <w:vAlign w:val="center"/>
          </w:tcPr>
          <w:p w14:paraId="2FBF9EAB"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w:t>
            </w:r>
            <w:r>
              <w:rPr>
                <w:rFonts w:ascii="Calibri" w:hAnsi="Calibri" w:cs="Arial"/>
                <w:b/>
                <w:color w:val="000000"/>
                <w:sz w:val="16"/>
                <w:szCs w:val="16"/>
              </w:rPr>
              <w:t>,</w:t>
            </w:r>
            <w:r w:rsidRPr="00B361EF">
              <w:rPr>
                <w:rFonts w:ascii="Calibri" w:hAnsi="Calibri" w:cs="Arial"/>
                <w:b/>
                <w:color w:val="000000"/>
                <w:sz w:val="16"/>
                <w:szCs w:val="16"/>
              </w:rPr>
              <w:t>37</w:t>
            </w:r>
            <w:r>
              <w:rPr>
                <w:rFonts w:ascii="Calibri" w:hAnsi="Calibri" w:cs="Arial"/>
                <w:b/>
                <w:color w:val="000000"/>
                <w:sz w:val="16"/>
                <w:szCs w:val="16"/>
              </w:rPr>
              <w:t>9,301</w:t>
            </w:r>
          </w:p>
        </w:tc>
        <w:tc>
          <w:tcPr>
            <w:tcW w:w="440" w:type="pct"/>
            <w:tcBorders>
              <w:top w:val="nil"/>
              <w:left w:val="nil"/>
              <w:bottom w:val="single" w:sz="8" w:space="0" w:color="auto"/>
              <w:right w:val="nil"/>
            </w:tcBorders>
            <w:vAlign w:val="center"/>
          </w:tcPr>
          <w:p w14:paraId="6536D88A"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w:t>
            </w:r>
            <w:r>
              <w:rPr>
                <w:rFonts w:ascii="Calibri" w:hAnsi="Calibri" w:cs="Arial"/>
                <w:b/>
                <w:color w:val="000000"/>
                <w:sz w:val="16"/>
                <w:szCs w:val="16"/>
              </w:rPr>
              <w:t>,</w:t>
            </w:r>
            <w:r w:rsidRPr="00B361EF">
              <w:rPr>
                <w:rFonts w:ascii="Calibri" w:hAnsi="Calibri" w:cs="Arial"/>
                <w:b/>
                <w:color w:val="000000"/>
                <w:sz w:val="16"/>
                <w:szCs w:val="16"/>
              </w:rPr>
              <w:t>383</w:t>
            </w:r>
            <w:r>
              <w:rPr>
                <w:rFonts w:ascii="Calibri" w:hAnsi="Calibri" w:cs="Arial"/>
                <w:b/>
                <w:color w:val="000000"/>
                <w:sz w:val="16"/>
                <w:szCs w:val="16"/>
              </w:rPr>
              <w:t>,</w:t>
            </w:r>
            <w:r w:rsidRPr="00B361EF">
              <w:rPr>
                <w:rFonts w:ascii="Calibri" w:hAnsi="Calibri" w:cs="Arial"/>
                <w:b/>
                <w:color w:val="000000"/>
                <w:sz w:val="16"/>
                <w:szCs w:val="16"/>
              </w:rPr>
              <w:t>304</w:t>
            </w:r>
          </w:p>
        </w:tc>
        <w:tc>
          <w:tcPr>
            <w:tcW w:w="504" w:type="pct"/>
            <w:tcBorders>
              <w:top w:val="nil"/>
              <w:left w:val="nil"/>
              <w:bottom w:val="single" w:sz="8" w:space="0" w:color="auto"/>
              <w:right w:val="nil"/>
            </w:tcBorders>
            <w:vAlign w:val="center"/>
          </w:tcPr>
          <w:p w14:paraId="041E1ED9"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Pr>
                <w:rFonts w:ascii="Calibri" w:hAnsi="Calibri" w:cs="Arial"/>
                <w:b/>
                <w:color w:val="000000"/>
                <w:sz w:val="16"/>
                <w:szCs w:val="16"/>
              </w:rPr>
              <w:t>,</w:t>
            </w:r>
            <w:r w:rsidRPr="00B361EF">
              <w:rPr>
                <w:rFonts w:ascii="Calibri" w:hAnsi="Calibri" w:cs="Arial"/>
                <w:b/>
                <w:color w:val="000000"/>
                <w:sz w:val="16"/>
                <w:szCs w:val="16"/>
              </w:rPr>
              <w:t>575</w:t>
            </w:r>
            <w:r>
              <w:rPr>
                <w:rFonts w:ascii="Calibri" w:hAnsi="Calibri" w:cs="Arial"/>
                <w:b/>
                <w:color w:val="000000"/>
                <w:sz w:val="16"/>
                <w:szCs w:val="16"/>
              </w:rPr>
              <w:t>,</w:t>
            </w:r>
            <w:r w:rsidRPr="00B361EF">
              <w:rPr>
                <w:rFonts w:ascii="Calibri" w:hAnsi="Calibri" w:cs="Arial"/>
                <w:b/>
                <w:color w:val="000000"/>
                <w:sz w:val="16"/>
                <w:szCs w:val="16"/>
              </w:rPr>
              <w:t>560</w:t>
            </w:r>
          </w:p>
        </w:tc>
        <w:tc>
          <w:tcPr>
            <w:tcW w:w="479" w:type="pct"/>
            <w:tcBorders>
              <w:top w:val="nil"/>
              <w:left w:val="nil"/>
              <w:bottom w:val="single" w:sz="8" w:space="0" w:color="auto"/>
              <w:right w:val="nil"/>
            </w:tcBorders>
            <w:vAlign w:val="center"/>
          </w:tcPr>
          <w:p w14:paraId="12920FDA"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12</w:t>
            </w:r>
            <w:r>
              <w:rPr>
                <w:rFonts w:ascii="Calibri" w:hAnsi="Calibri" w:cs="Arial"/>
                <w:b/>
                <w:color w:val="000000"/>
                <w:sz w:val="16"/>
                <w:szCs w:val="16"/>
              </w:rPr>
              <w:t>,</w:t>
            </w:r>
            <w:r w:rsidRPr="00B361EF">
              <w:rPr>
                <w:rFonts w:ascii="Calibri" w:hAnsi="Calibri" w:cs="Arial"/>
                <w:b/>
                <w:color w:val="000000"/>
                <w:sz w:val="16"/>
                <w:szCs w:val="16"/>
              </w:rPr>
              <w:t>29</w:t>
            </w:r>
            <w:r>
              <w:rPr>
                <w:rFonts w:ascii="Calibri" w:hAnsi="Calibri" w:cs="Arial"/>
                <w:b/>
                <w:color w:val="000000"/>
                <w:sz w:val="16"/>
                <w:szCs w:val="16"/>
              </w:rPr>
              <w:t>6,726</w:t>
            </w:r>
          </w:p>
        </w:tc>
        <w:tc>
          <w:tcPr>
            <w:tcW w:w="467" w:type="pct"/>
            <w:tcBorders>
              <w:top w:val="nil"/>
              <w:left w:val="nil"/>
              <w:bottom w:val="single" w:sz="8" w:space="0" w:color="auto"/>
              <w:right w:val="nil"/>
            </w:tcBorders>
            <w:vAlign w:val="center"/>
          </w:tcPr>
          <w:p w14:paraId="0876C756"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622</w:t>
            </w:r>
            <w:r>
              <w:rPr>
                <w:rFonts w:ascii="Calibri" w:hAnsi="Calibri" w:cs="Arial"/>
                <w:b/>
                <w:color w:val="000000"/>
                <w:sz w:val="16"/>
                <w:szCs w:val="16"/>
              </w:rPr>
              <w:t>,</w:t>
            </w:r>
            <w:r w:rsidRPr="00B361EF">
              <w:rPr>
                <w:rFonts w:ascii="Calibri" w:hAnsi="Calibri" w:cs="Arial"/>
                <w:b/>
                <w:color w:val="000000"/>
                <w:sz w:val="16"/>
                <w:szCs w:val="16"/>
              </w:rPr>
              <w:t>15</w:t>
            </w:r>
            <w:r>
              <w:rPr>
                <w:rFonts w:ascii="Calibri" w:hAnsi="Calibri" w:cs="Arial"/>
                <w:b/>
                <w:color w:val="000000"/>
                <w:sz w:val="16"/>
                <w:szCs w:val="16"/>
              </w:rPr>
              <w:t>7</w:t>
            </w:r>
          </w:p>
        </w:tc>
        <w:tc>
          <w:tcPr>
            <w:tcW w:w="474" w:type="pct"/>
            <w:tcBorders>
              <w:top w:val="nil"/>
              <w:left w:val="nil"/>
              <w:bottom w:val="single" w:sz="8" w:space="0" w:color="auto"/>
              <w:right w:val="nil"/>
            </w:tcBorders>
            <w:vAlign w:val="center"/>
          </w:tcPr>
          <w:p w14:paraId="4FC9D701"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26</w:t>
            </w:r>
            <w:r>
              <w:rPr>
                <w:rFonts w:ascii="Calibri" w:hAnsi="Calibri" w:cs="Arial"/>
                <w:b/>
                <w:color w:val="000000"/>
                <w:sz w:val="16"/>
                <w:szCs w:val="16"/>
              </w:rPr>
              <w:t>,</w:t>
            </w:r>
            <w:r w:rsidRPr="00B361EF">
              <w:rPr>
                <w:rFonts w:ascii="Calibri" w:hAnsi="Calibri" w:cs="Arial"/>
                <w:b/>
                <w:color w:val="000000"/>
                <w:sz w:val="16"/>
                <w:szCs w:val="16"/>
              </w:rPr>
              <w:t>398</w:t>
            </w:r>
            <w:r>
              <w:rPr>
                <w:rFonts w:ascii="Calibri" w:hAnsi="Calibri" w:cs="Arial"/>
                <w:b/>
                <w:color w:val="000000"/>
                <w:sz w:val="16"/>
                <w:szCs w:val="16"/>
              </w:rPr>
              <w:t>,</w:t>
            </w:r>
            <w:r w:rsidRPr="00B361EF">
              <w:rPr>
                <w:rFonts w:ascii="Calibri" w:hAnsi="Calibri" w:cs="Arial"/>
                <w:b/>
                <w:color w:val="000000"/>
                <w:sz w:val="16"/>
                <w:szCs w:val="16"/>
              </w:rPr>
              <w:t>132</w:t>
            </w:r>
          </w:p>
        </w:tc>
        <w:tc>
          <w:tcPr>
            <w:tcW w:w="468" w:type="pct"/>
            <w:tcBorders>
              <w:top w:val="nil"/>
              <w:left w:val="nil"/>
              <w:bottom w:val="single" w:sz="8" w:space="0" w:color="auto"/>
              <w:right w:val="nil"/>
            </w:tcBorders>
            <w:vAlign w:val="center"/>
          </w:tcPr>
          <w:p w14:paraId="0D4A1403"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24</w:t>
            </w:r>
            <w:r>
              <w:rPr>
                <w:rFonts w:ascii="Calibri" w:hAnsi="Calibri" w:cs="Arial"/>
                <w:b/>
                <w:color w:val="000000"/>
                <w:sz w:val="16"/>
                <w:szCs w:val="16"/>
              </w:rPr>
              <w:t>,</w:t>
            </w:r>
            <w:r w:rsidRPr="00B361EF">
              <w:rPr>
                <w:rFonts w:ascii="Calibri" w:hAnsi="Calibri" w:cs="Arial"/>
                <w:b/>
                <w:color w:val="000000"/>
                <w:sz w:val="16"/>
                <w:szCs w:val="16"/>
              </w:rPr>
              <w:t>877</w:t>
            </w:r>
            <w:r>
              <w:rPr>
                <w:rFonts w:ascii="Calibri" w:hAnsi="Calibri" w:cs="Arial"/>
                <w:b/>
                <w:color w:val="000000"/>
                <w:sz w:val="16"/>
                <w:szCs w:val="16"/>
              </w:rPr>
              <w:t>,</w:t>
            </w:r>
            <w:r w:rsidRPr="00B361EF">
              <w:rPr>
                <w:rFonts w:ascii="Calibri" w:hAnsi="Calibri" w:cs="Arial"/>
                <w:b/>
                <w:color w:val="000000"/>
                <w:sz w:val="16"/>
                <w:szCs w:val="16"/>
              </w:rPr>
              <w:t>10</w:t>
            </w:r>
            <w:r>
              <w:rPr>
                <w:rFonts w:ascii="Calibri" w:hAnsi="Calibri" w:cs="Arial"/>
                <w:b/>
                <w:color w:val="000000"/>
                <w:sz w:val="16"/>
                <w:szCs w:val="16"/>
              </w:rPr>
              <w:t>4</w:t>
            </w:r>
          </w:p>
        </w:tc>
      </w:tr>
      <w:tr w:rsidR="008A7296" w:rsidRPr="00461966" w14:paraId="7C007220" w14:textId="77777777" w:rsidTr="001C6C6A">
        <w:trPr>
          <w:trHeight w:val="320"/>
        </w:trPr>
        <w:tc>
          <w:tcPr>
            <w:tcW w:w="1222" w:type="pct"/>
          </w:tcPr>
          <w:p w14:paraId="707D9732" w14:textId="77777777" w:rsidR="008A7296" w:rsidRPr="00F23FC5" w:rsidRDefault="008A7296" w:rsidP="001C6C6A">
            <w:pPr>
              <w:tabs>
                <w:tab w:val="right" w:pos="1202"/>
              </w:tabs>
              <w:spacing w:line="320" w:lineRule="exact"/>
              <w:outlineLvl w:val="0"/>
              <w:rPr>
                <w:rFonts w:ascii="Calibri" w:hAnsi="Calibri" w:cs="Arial"/>
                <w:b/>
                <w:spacing w:val="-2"/>
                <w:sz w:val="16"/>
                <w:szCs w:val="16"/>
              </w:rPr>
            </w:pPr>
            <w:r w:rsidRPr="00F23FC5">
              <w:rPr>
                <w:rFonts w:ascii="Calibri" w:hAnsi="Calibri" w:cs="Arial"/>
                <w:b/>
                <w:spacing w:val="-2"/>
                <w:sz w:val="16"/>
                <w:szCs w:val="16"/>
              </w:rPr>
              <w:t>Liabilities</w:t>
            </w:r>
          </w:p>
        </w:tc>
        <w:tc>
          <w:tcPr>
            <w:tcW w:w="442" w:type="pct"/>
            <w:tcBorders>
              <w:top w:val="single" w:sz="12" w:space="0" w:color="auto"/>
            </w:tcBorders>
            <w:vAlign w:val="bottom"/>
          </w:tcPr>
          <w:p w14:paraId="1D1E503A" w14:textId="77777777" w:rsidR="008A7296" w:rsidRPr="00461966" w:rsidRDefault="008A7296" w:rsidP="001C6C6A">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2EF88CAD" w14:textId="77777777" w:rsidR="008A7296" w:rsidRPr="00461966" w:rsidRDefault="008A7296" w:rsidP="001C6C6A">
            <w:pPr>
              <w:spacing w:line="320" w:lineRule="exact"/>
              <w:jc w:val="right"/>
              <w:rPr>
                <w:rFonts w:ascii="Calibri" w:eastAsia="Calibri" w:hAnsi="Calibri" w:cs="Arial"/>
                <w:b/>
                <w:bCs/>
                <w:sz w:val="16"/>
                <w:szCs w:val="16"/>
              </w:rPr>
            </w:pPr>
          </w:p>
        </w:tc>
        <w:tc>
          <w:tcPr>
            <w:tcW w:w="440" w:type="pct"/>
            <w:tcBorders>
              <w:top w:val="single" w:sz="12" w:space="0" w:color="auto"/>
            </w:tcBorders>
            <w:vAlign w:val="bottom"/>
          </w:tcPr>
          <w:p w14:paraId="103986E4" w14:textId="77777777" w:rsidR="008A7296" w:rsidRPr="00461966" w:rsidRDefault="008A7296" w:rsidP="001C6C6A">
            <w:pPr>
              <w:spacing w:line="320" w:lineRule="exact"/>
              <w:jc w:val="right"/>
              <w:rPr>
                <w:rFonts w:ascii="Calibri" w:eastAsia="Calibri" w:hAnsi="Calibri" w:cs="Arial"/>
                <w:b/>
                <w:bCs/>
                <w:sz w:val="16"/>
                <w:szCs w:val="16"/>
              </w:rPr>
            </w:pPr>
          </w:p>
        </w:tc>
        <w:tc>
          <w:tcPr>
            <w:tcW w:w="504" w:type="pct"/>
            <w:tcBorders>
              <w:top w:val="single" w:sz="12" w:space="0" w:color="auto"/>
            </w:tcBorders>
            <w:vAlign w:val="bottom"/>
          </w:tcPr>
          <w:p w14:paraId="09F89B98" w14:textId="77777777" w:rsidR="008A7296" w:rsidRPr="00461966" w:rsidRDefault="008A7296" w:rsidP="001C6C6A">
            <w:pPr>
              <w:spacing w:line="320" w:lineRule="exact"/>
              <w:jc w:val="right"/>
              <w:rPr>
                <w:rFonts w:ascii="Calibri" w:eastAsia="Calibri" w:hAnsi="Calibri" w:cs="Arial"/>
                <w:b/>
                <w:bCs/>
                <w:sz w:val="16"/>
                <w:szCs w:val="16"/>
              </w:rPr>
            </w:pPr>
          </w:p>
        </w:tc>
        <w:tc>
          <w:tcPr>
            <w:tcW w:w="479" w:type="pct"/>
            <w:tcBorders>
              <w:top w:val="single" w:sz="12" w:space="0" w:color="auto"/>
            </w:tcBorders>
            <w:vAlign w:val="bottom"/>
          </w:tcPr>
          <w:p w14:paraId="2175C3A1" w14:textId="77777777" w:rsidR="008A7296" w:rsidRPr="00461966" w:rsidRDefault="008A7296" w:rsidP="001C6C6A">
            <w:pPr>
              <w:spacing w:line="320" w:lineRule="exact"/>
              <w:jc w:val="right"/>
              <w:rPr>
                <w:rFonts w:ascii="Calibri" w:eastAsia="Calibri" w:hAnsi="Calibri" w:cs="Arial"/>
                <w:b/>
                <w:bCs/>
                <w:sz w:val="16"/>
                <w:szCs w:val="16"/>
              </w:rPr>
            </w:pPr>
          </w:p>
        </w:tc>
        <w:tc>
          <w:tcPr>
            <w:tcW w:w="467" w:type="pct"/>
            <w:tcBorders>
              <w:top w:val="single" w:sz="12" w:space="0" w:color="auto"/>
            </w:tcBorders>
            <w:vAlign w:val="bottom"/>
          </w:tcPr>
          <w:p w14:paraId="3DDEADD0" w14:textId="77777777" w:rsidR="008A7296" w:rsidRPr="00461966" w:rsidRDefault="008A7296" w:rsidP="001C6C6A">
            <w:pPr>
              <w:spacing w:line="320" w:lineRule="exact"/>
              <w:jc w:val="right"/>
              <w:rPr>
                <w:rFonts w:ascii="Calibri" w:eastAsia="Calibri" w:hAnsi="Calibri" w:cs="Arial"/>
                <w:b/>
                <w:bCs/>
                <w:sz w:val="16"/>
                <w:szCs w:val="16"/>
              </w:rPr>
            </w:pPr>
          </w:p>
        </w:tc>
        <w:tc>
          <w:tcPr>
            <w:tcW w:w="474" w:type="pct"/>
            <w:tcBorders>
              <w:top w:val="single" w:sz="12" w:space="0" w:color="auto"/>
            </w:tcBorders>
            <w:vAlign w:val="bottom"/>
          </w:tcPr>
          <w:p w14:paraId="22BED27D" w14:textId="77777777" w:rsidR="008A7296" w:rsidRPr="00461966" w:rsidRDefault="008A7296" w:rsidP="001C6C6A">
            <w:pPr>
              <w:spacing w:line="320" w:lineRule="exact"/>
              <w:jc w:val="right"/>
              <w:rPr>
                <w:rFonts w:ascii="Calibri" w:eastAsia="Calibri" w:hAnsi="Calibri" w:cs="Arial"/>
                <w:b/>
                <w:bCs/>
                <w:sz w:val="16"/>
                <w:szCs w:val="16"/>
              </w:rPr>
            </w:pPr>
          </w:p>
        </w:tc>
        <w:tc>
          <w:tcPr>
            <w:tcW w:w="468" w:type="pct"/>
            <w:tcBorders>
              <w:top w:val="single" w:sz="12" w:space="0" w:color="auto"/>
            </w:tcBorders>
          </w:tcPr>
          <w:p w14:paraId="0D9DDBA8" w14:textId="77777777" w:rsidR="008A7296" w:rsidRPr="00461966" w:rsidDel="00D96E20" w:rsidRDefault="008A7296" w:rsidP="001C6C6A">
            <w:pPr>
              <w:spacing w:line="320" w:lineRule="exact"/>
              <w:jc w:val="right"/>
              <w:rPr>
                <w:rFonts w:ascii="Calibri" w:eastAsia="Calibri" w:hAnsi="Calibri" w:cstheme="minorHAnsi"/>
                <w:b/>
                <w:bCs/>
                <w:sz w:val="16"/>
                <w:szCs w:val="16"/>
              </w:rPr>
            </w:pPr>
          </w:p>
        </w:tc>
      </w:tr>
      <w:tr w:rsidR="008A7296" w:rsidRPr="00461966" w14:paraId="3A3B7E2C" w14:textId="77777777" w:rsidTr="001C6C6A">
        <w:trPr>
          <w:trHeight w:val="320"/>
        </w:trPr>
        <w:tc>
          <w:tcPr>
            <w:tcW w:w="1222" w:type="pct"/>
          </w:tcPr>
          <w:p w14:paraId="38273B5F"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42" w:type="pct"/>
            <w:tcBorders>
              <w:top w:val="nil"/>
              <w:left w:val="nil"/>
              <w:bottom w:val="nil"/>
              <w:right w:val="nil"/>
            </w:tcBorders>
            <w:shd w:val="clear" w:color="auto" w:fill="auto"/>
            <w:vAlign w:val="bottom"/>
          </w:tcPr>
          <w:p w14:paraId="541D8E31"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0CE4D01C"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40" w:type="pct"/>
            <w:tcBorders>
              <w:top w:val="nil"/>
              <w:left w:val="nil"/>
              <w:bottom w:val="nil"/>
              <w:right w:val="nil"/>
            </w:tcBorders>
            <w:shd w:val="clear" w:color="auto" w:fill="auto"/>
            <w:vAlign w:val="bottom"/>
          </w:tcPr>
          <w:p w14:paraId="411081A3"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314A1E49"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79" w:type="pct"/>
            <w:tcBorders>
              <w:top w:val="nil"/>
              <w:left w:val="nil"/>
              <w:bottom w:val="nil"/>
              <w:right w:val="nil"/>
            </w:tcBorders>
            <w:shd w:val="clear" w:color="auto" w:fill="auto"/>
            <w:vAlign w:val="bottom"/>
          </w:tcPr>
          <w:p w14:paraId="0378A8B8"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67" w:type="pct"/>
            <w:tcBorders>
              <w:top w:val="nil"/>
              <w:left w:val="nil"/>
              <w:bottom w:val="nil"/>
              <w:right w:val="nil"/>
            </w:tcBorders>
            <w:shd w:val="clear" w:color="auto" w:fill="auto"/>
            <w:vAlign w:val="bottom"/>
          </w:tcPr>
          <w:p w14:paraId="46ED5849"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74" w:type="pct"/>
            <w:tcBorders>
              <w:top w:val="nil"/>
              <w:left w:val="nil"/>
              <w:bottom w:val="nil"/>
              <w:right w:val="nil"/>
            </w:tcBorders>
            <w:shd w:val="clear" w:color="auto" w:fill="auto"/>
            <w:vAlign w:val="bottom"/>
          </w:tcPr>
          <w:p w14:paraId="1A60C043"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68" w:type="pct"/>
            <w:tcBorders>
              <w:top w:val="nil"/>
              <w:left w:val="nil"/>
              <w:bottom w:val="nil"/>
              <w:right w:val="nil"/>
            </w:tcBorders>
            <w:vAlign w:val="bottom"/>
          </w:tcPr>
          <w:p w14:paraId="0CBC98B8"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Pr>
                <w:rFonts w:ascii="Calibri" w:hAnsi="Calibri" w:cs="Arial"/>
                <w:color w:val="000000"/>
                <w:sz w:val="16"/>
                <w:szCs w:val="16"/>
              </w:rPr>
              <w:t>-</w:t>
            </w:r>
          </w:p>
        </w:tc>
      </w:tr>
      <w:tr w:rsidR="008A7296" w:rsidRPr="00461966" w14:paraId="7E64BEEA" w14:textId="77777777" w:rsidTr="001C6C6A">
        <w:trPr>
          <w:trHeight w:val="299"/>
        </w:trPr>
        <w:tc>
          <w:tcPr>
            <w:tcW w:w="1222" w:type="pct"/>
          </w:tcPr>
          <w:p w14:paraId="176421B9"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Borrowings </w:t>
            </w:r>
          </w:p>
        </w:tc>
        <w:tc>
          <w:tcPr>
            <w:tcW w:w="442" w:type="pct"/>
            <w:tcBorders>
              <w:top w:val="nil"/>
              <w:left w:val="nil"/>
              <w:bottom w:val="nil"/>
              <w:right w:val="nil"/>
            </w:tcBorders>
            <w:shd w:val="clear" w:color="auto" w:fill="auto"/>
            <w:vAlign w:val="bottom"/>
          </w:tcPr>
          <w:p w14:paraId="776E7179"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353</w:t>
            </w:r>
            <w:r>
              <w:rPr>
                <w:rFonts w:ascii="Calibri" w:hAnsi="Calibri" w:cs="Arial"/>
                <w:color w:val="000000"/>
                <w:sz w:val="16"/>
                <w:szCs w:val="16"/>
              </w:rPr>
              <w:t>,</w:t>
            </w:r>
            <w:r w:rsidRPr="00F0202C">
              <w:rPr>
                <w:rFonts w:ascii="Calibri" w:hAnsi="Calibri" w:cs="Arial"/>
                <w:color w:val="000000"/>
                <w:sz w:val="16"/>
                <w:szCs w:val="16"/>
              </w:rPr>
              <w:t>615</w:t>
            </w:r>
          </w:p>
        </w:tc>
        <w:tc>
          <w:tcPr>
            <w:tcW w:w="504" w:type="pct"/>
            <w:tcBorders>
              <w:top w:val="nil"/>
              <w:left w:val="nil"/>
              <w:bottom w:val="nil"/>
              <w:right w:val="nil"/>
            </w:tcBorders>
            <w:shd w:val="clear" w:color="auto" w:fill="auto"/>
            <w:vAlign w:val="bottom"/>
          </w:tcPr>
          <w:p w14:paraId="630422CB"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269</w:t>
            </w:r>
            <w:r>
              <w:rPr>
                <w:rFonts w:ascii="Calibri" w:hAnsi="Calibri" w:cs="Arial"/>
                <w:color w:val="000000"/>
                <w:sz w:val="16"/>
                <w:szCs w:val="16"/>
              </w:rPr>
              <w:t>,</w:t>
            </w:r>
            <w:r w:rsidRPr="00F0202C">
              <w:rPr>
                <w:rFonts w:ascii="Calibri" w:hAnsi="Calibri" w:cs="Arial"/>
                <w:color w:val="000000"/>
                <w:sz w:val="16"/>
                <w:szCs w:val="16"/>
              </w:rPr>
              <w:t>056</w:t>
            </w:r>
          </w:p>
        </w:tc>
        <w:tc>
          <w:tcPr>
            <w:tcW w:w="440" w:type="pct"/>
            <w:tcBorders>
              <w:top w:val="nil"/>
              <w:left w:val="nil"/>
              <w:bottom w:val="nil"/>
              <w:right w:val="nil"/>
            </w:tcBorders>
            <w:shd w:val="clear" w:color="auto" w:fill="auto"/>
            <w:vAlign w:val="bottom"/>
          </w:tcPr>
          <w:p w14:paraId="30B7BF0E"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730</w:t>
            </w:r>
            <w:r>
              <w:rPr>
                <w:rFonts w:ascii="Calibri" w:hAnsi="Calibri" w:cs="Arial"/>
                <w:color w:val="000000"/>
                <w:sz w:val="16"/>
                <w:szCs w:val="16"/>
              </w:rPr>
              <w:t>,</w:t>
            </w:r>
            <w:r w:rsidRPr="00F0202C">
              <w:rPr>
                <w:rFonts w:ascii="Calibri" w:hAnsi="Calibri" w:cs="Arial"/>
                <w:color w:val="000000"/>
                <w:sz w:val="16"/>
                <w:szCs w:val="16"/>
              </w:rPr>
              <w:t>226</w:t>
            </w:r>
          </w:p>
        </w:tc>
        <w:tc>
          <w:tcPr>
            <w:tcW w:w="504" w:type="pct"/>
            <w:tcBorders>
              <w:top w:val="nil"/>
              <w:left w:val="nil"/>
              <w:bottom w:val="nil"/>
              <w:right w:val="nil"/>
            </w:tcBorders>
            <w:shd w:val="clear" w:color="auto" w:fill="auto"/>
            <w:vAlign w:val="bottom"/>
          </w:tcPr>
          <w:p w14:paraId="142958DA"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w:t>
            </w:r>
            <w:r>
              <w:rPr>
                <w:rFonts w:ascii="Calibri" w:hAnsi="Calibri" w:cs="Arial"/>
                <w:color w:val="000000"/>
                <w:sz w:val="16"/>
                <w:szCs w:val="16"/>
              </w:rPr>
              <w:t>,</w:t>
            </w:r>
            <w:r w:rsidRPr="00F0202C">
              <w:rPr>
                <w:rFonts w:ascii="Calibri" w:hAnsi="Calibri" w:cs="Arial"/>
                <w:color w:val="000000"/>
                <w:sz w:val="16"/>
                <w:szCs w:val="16"/>
              </w:rPr>
              <w:t>100</w:t>
            </w:r>
            <w:r>
              <w:rPr>
                <w:rFonts w:ascii="Calibri" w:hAnsi="Calibri" w:cs="Arial"/>
                <w:color w:val="000000"/>
                <w:sz w:val="16"/>
                <w:szCs w:val="16"/>
              </w:rPr>
              <w:t>,</w:t>
            </w:r>
            <w:r w:rsidRPr="00F0202C">
              <w:rPr>
                <w:rFonts w:ascii="Calibri" w:hAnsi="Calibri" w:cs="Arial"/>
                <w:color w:val="000000"/>
                <w:sz w:val="16"/>
                <w:szCs w:val="16"/>
              </w:rPr>
              <w:t>607</w:t>
            </w:r>
          </w:p>
        </w:tc>
        <w:tc>
          <w:tcPr>
            <w:tcW w:w="479" w:type="pct"/>
            <w:tcBorders>
              <w:top w:val="nil"/>
              <w:left w:val="nil"/>
              <w:bottom w:val="nil"/>
              <w:right w:val="nil"/>
            </w:tcBorders>
            <w:shd w:val="clear" w:color="auto" w:fill="auto"/>
            <w:vAlign w:val="bottom"/>
          </w:tcPr>
          <w:p w14:paraId="114251BB"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7</w:t>
            </w:r>
            <w:r>
              <w:rPr>
                <w:rFonts w:ascii="Calibri" w:hAnsi="Calibri" w:cs="Arial"/>
                <w:color w:val="000000"/>
                <w:sz w:val="16"/>
                <w:szCs w:val="16"/>
              </w:rPr>
              <w:t>,</w:t>
            </w:r>
            <w:r w:rsidRPr="00F0202C">
              <w:rPr>
                <w:rFonts w:ascii="Calibri" w:hAnsi="Calibri" w:cs="Arial"/>
                <w:color w:val="000000"/>
                <w:sz w:val="16"/>
                <w:szCs w:val="16"/>
              </w:rPr>
              <w:t>900</w:t>
            </w:r>
            <w:r>
              <w:rPr>
                <w:rFonts w:ascii="Calibri" w:hAnsi="Calibri" w:cs="Arial"/>
                <w:color w:val="000000"/>
                <w:sz w:val="16"/>
                <w:szCs w:val="16"/>
              </w:rPr>
              <w:t>,</w:t>
            </w:r>
            <w:r w:rsidRPr="00F0202C">
              <w:rPr>
                <w:rFonts w:ascii="Calibri" w:hAnsi="Calibri" w:cs="Arial"/>
                <w:color w:val="000000"/>
                <w:sz w:val="16"/>
                <w:szCs w:val="16"/>
              </w:rPr>
              <w:t>450</w:t>
            </w:r>
          </w:p>
        </w:tc>
        <w:tc>
          <w:tcPr>
            <w:tcW w:w="467" w:type="pct"/>
            <w:tcBorders>
              <w:top w:val="nil"/>
              <w:left w:val="nil"/>
              <w:bottom w:val="nil"/>
              <w:right w:val="nil"/>
            </w:tcBorders>
            <w:shd w:val="clear" w:color="auto" w:fill="auto"/>
            <w:vAlign w:val="bottom"/>
          </w:tcPr>
          <w:p w14:paraId="38461EB1"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46</w:t>
            </w:r>
            <w:r>
              <w:rPr>
                <w:rFonts w:ascii="Calibri" w:hAnsi="Calibri" w:cs="Arial"/>
                <w:color w:val="000000"/>
                <w:sz w:val="16"/>
                <w:szCs w:val="16"/>
              </w:rPr>
              <w:t>,</w:t>
            </w:r>
            <w:r w:rsidRPr="00F0202C">
              <w:rPr>
                <w:rFonts w:ascii="Calibri" w:hAnsi="Calibri" w:cs="Arial"/>
                <w:color w:val="000000"/>
                <w:sz w:val="16"/>
                <w:szCs w:val="16"/>
              </w:rPr>
              <w:t>499</w:t>
            </w:r>
          </w:p>
        </w:tc>
        <w:tc>
          <w:tcPr>
            <w:tcW w:w="474" w:type="pct"/>
            <w:tcBorders>
              <w:top w:val="nil"/>
              <w:left w:val="nil"/>
              <w:bottom w:val="nil"/>
              <w:right w:val="nil"/>
            </w:tcBorders>
            <w:shd w:val="clear" w:color="auto" w:fill="auto"/>
            <w:vAlign w:val="bottom"/>
          </w:tcPr>
          <w:p w14:paraId="75144922"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400</w:t>
            </w:r>
            <w:r>
              <w:rPr>
                <w:rFonts w:ascii="Calibri" w:hAnsi="Calibri" w:cs="Arial"/>
                <w:color w:val="000000"/>
                <w:sz w:val="16"/>
                <w:szCs w:val="16"/>
              </w:rPr>
              <w:t>,</w:t>
            </w:r>
            <w:r w:rsidRPr="00F0202C">
              <w:rPr>
                <w:rFonts w:ascii="Calibri" w:hAnsi="Calibri" w:cs="Arial"/>
                <w:color w:val="000000"/>
                <w:sz w:val="16"/>
                <w:szCs w:val="16"/>
              </w:rPr>
              <w:t>453</w:t>
            </w:r>
          </w:p>
        </w:tc>
        <w:tc>
          <w:tcPr>
            <w:tcW w:w="468" w:type="pct"/>
            <w:tcBorders>
              <w:top w:val="nil"/>
              <w:left w:val="nil"/>
              <w:bottom w:val="nil"/>
              <w:right w:val="nil"/>
            </w:tcBorders>
            <w:vAlign w:val="bottom"/>
          </w:tcPr>
          <w:p w14:paraId="26469F94"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210</w:t>
            </w:r>
            <w:r>
              <w:rPr>
                <w:rFonts w:ascii="Calibri" w:hAnsi="Calibri" w:cs="Arial"/>
                <w:color w:val="000000"/>
                <w:sz w:val="16"/>
                <w:szCs w:val="16"/>
              </w:rPr>
              <w:t>,</w:t>
            </w:r>
            <w:r w:rsidRPr="00F0202C">
              <w:rPr>
                <w:rFonts w:ascii="Calibri" w:hAnsi="Calibri" w:cs="Arial"/>
                <w:color w:val="000000"/>
                <w:sz w:val="16"/>
                <w:szCs w:val="16"/>
              </w:rPr>
              <w:t>316</w:t>
            </w:r>
          </w:p>
        </w:tc>
      </w:tr>
      <w:tr w:rsidR="008A7296" w:rsidRPr="00461966" w14:paraId="0CE78121" w14:textId="77777777" w:rsidTr="001C6C6A">
        <w:trPr>
          <w:trHeight w:val="320"/>
        </w:trPr>
        <w:tc>
          <w:tcPr>
            <w:tcW w:w="1222" w:type="pct"/>
          </w:tcPr>
          <w:p w14:paraId="79FD0227"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Debt securities issued </w:t>
            </w:r>
          </w:p>
        </w:tc>
        <w:tc>
          <w:tcPr>
            <w:tcW w:w="442" w:type="pct"/>
            <w:tcBorders>
              <w:top w:val="nil"/>
              <w:left w:val="nil"/>
              <w:bottom w:val="nil"/>
              <w:right w:val="nil"/>
            </w:tcBorders>
            <w:shd w:val="clear" w:color="auto" w:fill="auto"/>
            <w:vAlign w:val="bottom"/>
          </w:tcPr>
          <w:p w14:paraId="7A4888C7"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504" w:type="pct"/>
            <w:tcBorders>
              <w:top w:val="nil"/>
              <w:left w:val="nil"/>
              <w:bottom w:val="nil"/>
              <w:right w:val="nil"/>
            </w:tcBorders>
            <w:shd w:val="clear" w:color="auto" w:fill="auto"/>
            <w:vAlign w:val="bottom"/>
          </w:tcPr>
          <w:p w14:paraId="4BB428D0"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40" w:type="pct"/>
            <w:tcBorders>
              <w:top w:val="nil"/>
              <w:left w:val="nil"/>
              <w:bottom w:val="nil"/>
              <w:right w:val="nil"/>
            </w:tcBorders>
            <w:shd w:val="clear" w:color="auto" w:fill="auto"/>
            <w:vAlign w:val="bottom"/>
          </w:tcPr>
          <w:p w14:paraId="598E8A67"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c>
          <w:tcPr>
            <w:tcW w:w="504" w:type="pct"/>
            <w:tcBorders>
              <w:top w:val="nil"/>
              <w:left w:val="nil"/>
              <w:bottom w:val="nil"/>
              <w:right w:val="nil"/>
            </w:tcBorders>
            <w:shd w:val="clear" w:color="auto" w:fill="auto"/>
            <w:vAlign w:val="bottom"/>
          </w:tcPr>
          <w:p w14:paraId="4C607F43"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79" w:type="pct"/>
            <w:tcBorders>
              <w:top w:val="nil"/>
              <w:left w:val="nil"/>
              <w:bottom w:val="nil"/>
              <w:right w:val="nil"/>
            </w:tcBorders>
            <w:shd w:val="clear" w:color="auto" w:fill="auto"/>
            <w:vAlign w:val="bottom"/>
          </w:tcPr>
          <w:p w14:paraId="2CFF121F"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67" w:type="pct"/>
            <w:tcBorders>
              <w:top w:val="nil"/>
              <w:left w:val="nil"/>
              <w:bottom w:val="nil"/>
              <w:right w:val="nil"/>
            </w:tcBorders>
            <w:shd w:val="clear" w:color="auto" w:fill="auto"/>
            <w:vAlign w:val="bottom"/>
          </w:tcPr>
          <w:p w14:paraId="5066EE80"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43</w:t>
            </w:r>
            <w:r>
              <w:rPr>
                <w:rFonts w:ascii="Calibri" w:hAnsi="Calibri" w:cs="Arial"/>
                <w:color w:val="000000"/>
                <w:sz w:val="16"/>
                <w:szCs w:val="16"/>
              </w:rPr>
              <w:t>,</w:t>
            </w:r>
            <w:r w:rsidRPr="00F0202C">
              <w:rPr>
                <w:rFonts w:ascii="Calibri" w:hAnsi="Calibri" w:cs="Arial"/>
                <w:color w:val="000000"/>
                <w:sz w:val="16"/>
                <w:szCs w:val="16"/>
              </w:rPr>
              <w:t>375</w:t>
            </w:r>
          </w:p>
        </w:tc>
        <w:tc>
          <w:tcPr>
            <w:tcW w:w="474" w:type="pct"/>
            <w:tcBorders>
              <w:top w:val="nil"/>
              <w:left w:val="nil"/>
              <w:bottom w:val="nil"/>
              <w:right w:val="nil"/>
            </w:tcBorders>
            <w:shd w:val="clear" w:color="auto" w:fill="auto"/>
            <w:vAlign w:val="bottom"/>
          </w:tcPr>
          <w:p w14:paraId="17D88A08"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158</w:t>
            </w:r>
            <w:r>
              <w:rPr>
                <w:rFonts w:ascii="Calibri" w:hAnsi="Calibri" w:cs="Arial"/>
                <w:color w:val="000000"/>
                <w:sz w:val="16"/>
                <w:szCs w:val="16"/>
              </w:rPr>
              <w:t>,</w:t>
            </w:r>
            <w:r w:rsidRPr="00F0202C">
              <w:rPr>
                <w:rFonts w:ascii="Calibri" w:hAnsi="Calibri" w:cs="Arial"/>
                <w:color w:val="000000"/>
                <w:sz w:val="16"/>
                <w:szCs w:val="16"/>
              </w:rPr>
              <w:t>291</w:t>
            </w:r>
          </w:p>
        </w:tc>
        <w:tc>
          <w:tcPr>
            <w:tcW w:w="468" w:type="pct"/>
            <w:tcBorders>
              <w:top w:val="nil"/>
              <w:left w:val="nil"/>
              <w:bottom w:val="nil"/>
              <w:right w:val="nil"/>
            </w:tcBorders>
            <w:vAlign w:val="bottom"/>
          </w:tcPr>
          <w:p w14:paraId="69340D1A"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r>
      <w:tr w:rsidR="008A7296" w:rsidRPr="00461966" w14:paraId="043ED945" w14:textId="77777777" w:rsidTr="001C6C6A">
        <w:trPr>
          <w:trHeight w:val="320"/>
        </w:trPr>
        <w:tc>
          <w:tcPr>
            <w:tcW w:w="1222" w:type="pct"/>
          </w:tcPr>
          <w:p w14:paraId="28518AEF" w14:textId="77777777" w:rsidR="008A7296" w:rsidRPr="00453BC5" w:rsidRDefault="008A7296" w:rsidP="001C6C6A">
            <w:pPr>
              <w:tabs>
                <w:tab w:val="left" w:pos="-720"/>
              </w:tabs>
              <w:suppressAutoHyphens/>
              <w:spacing w:line="280" w:lineRule="exact"/>
              <w:ind w:right="-5"/>
              <w:rPr>
                <w:rFonts w:asciiTheme="minorHAnsi" w:hAnsiTheme="minorHAnsi" w:cs="Arial"/>
                <w:spacing w:val="-2"/>
                <w:sz w:val="16"/>
                <w:szCs w:val="16"/>
              </w:rPr>
            </w:pPr>
            <w:r w:rsidRPr="00453BC5">
              <w:rPr>
                <w:rFonts w:asciiTheme="minorHAnsi" w:hAnsiTheme="minorHAnsi" w:cs="Arial"/>
                <w:spacing w:val="-2"/>
                <w:sz w:val="16"/>
                <w:szCs w:val="16"/>
              </w:rPr>
              <w:t>Provisions for guarantees, commitments and other liabilities</w:t>
            </w:r>
          </w:p>
        </w:tc>
        <w:tc>
          <w:tcPr>
            <w:tcW w:w="442" w:type="pct"/>
            <w:tcBorders>
              <w:top w:val="nil"/>
              <w:left w:val="nil"/>
              <w:bottom w:val="nil"/>
              <w:right w:val="nil"/>
            </w:tcBorders>
            <w:shd w:val="clear" w:color="auto" w:fill="auto"/>
            <w:vAlign w:val="bottom"/>
          </w:tcPr>
          <w:p w14:paraId="5B4BB24A"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020394F5"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40" w:type="pct"/>
            <w:tcBorders>
              <w:top w:val="nil"/>
              <w:left w:val="nil"/>
              <w:bottom w:val="nil"/>
              <w:right w:val="nil"/>
            </w:tcBorders>
            <w:shd w:val="clear" w:color="auto" w:fill="auto"/>
            <w:vAlign w:val="bottom"/>
          </w:tcPr>
          <w:p w14:paraId="5E7626D6"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75BCC38C"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79" w:type="pct"/>
            <w:tcBorders>
              <w:top w:val="nil"/>
              <w:left w:val="nil"/>
              <w:bottom w:val="nil"/>
              <w:right w:val="nil"/>
            </w:tcBorders>
            <w:shd w:val="clear" w:color="auto" w:fill="auto"/>
            <w:vAlign w:val="bottom"/>
          </w:tcPr>
          <w:p w14:paraId="65A6C09A"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w:t>
            </w:r>
          </w:p>
        </w:tc>
        <w:tc>
          <w:tcPr>
            <w:tcW w:w="467" w:type="pct"/>
            <w:tcBorders>
              <w:top w:val="nil"/>
              <w:left w:val="nil"/>
              <w:bottom w:val="nil"/>
              <w:right w:val="nil"/>
            </w:tcBorders>
            <w:shd w:val="clear" w:color="auto" w:fill="auto"/>
            <w:vAlign w:val="bottom"/>
          </w:tcPr>
          <w:p w14:paraId="4937BFC4"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120</w:t>
            </w:r>
            <w:r>
              <w:rPr>
                <w:rFonts w:ascii="Calibri" w:hAnsi="Calibri" w:cs="Calibri"/>
                <w:color w:val="000000"/>
                <w:sz w:val="16"/>
                <w:szCs w:val="16"/>
              </w:rPr>
              <w:t>,</w:t>
            </w:r>
            <w:r w:rsidRPr="00B361EF">
              <w:rPr>
                <w:rFonts w:ascii="Calibri" w:hAnsi="Calibri" w:cs="Calibri"/>
                <w:color w:val="000000"/>
                <w:sz w:val="16"/>
                <w:szCs w:val="16"/>
              </w:rPr>
              <w:t>780</w:t>
            </w:r>
          </w:p>
        </w:tc>
        <w:tc>
          <w:tcPr>
            <w:tcW w:w="474" w:type="pct"/>
            <w:tcBorders>
              <w:top w:val="nil"/>
              <w:left w:val="nil"/>
              <w:bottom w:val="nil"/>
              <w:right w:val="nil"/>
            </w:tcBorders>
            <w:shd w:val="clear" w:color="auto" w:fill="auto"/>
            <w:vAlign w:val="bottom"/>
          </w:tcPr>
          <w:p w14:paraId="7AC4AAA6" w14:textId="77777777" w:rsidR="008A7296" w:rsidRPr="003C6BA3" w:rsidRDefault="008A7296" w:rsidP="001C6C6A">
            <w:pPr>
              <w:spacing w:line="320" w:lineRule="exact"/>
              <w:jc w:val="right"/>
              <w:rPr>
                <w:rFonts w:ascii="Calibri" w:hAnsi="Calibri" w:cs="Calibri"/>
                <w:sz w:val="16"/>
                <w:szCs w:val="16"/>
              </w:rPr>
            </w:pPr>
            <w:r w:rsidRPr="00B361EF">
              <w:rPr>
                <w:rFonts w:ascii="Calibri" w:hAnsi="Calibri" w:cs="Calibri"/>
                <w:color w:val="000000"/>
                <w:sz w:val="16"/>
                <w:szCs w:val="16"/>
              </w:rPr>
              <w:t>120</w:t>
            </w:r>
            <w:r>
              <w:rPr>
                <w:rFonts w:ascii="Calibri" w:hAnsi="Calibri" w:cs="Calibri"/>
                <w:color w:val="000000"/>
                <w:sz w:val="16"/>
                <w:szCs w:val="16"/>
              </w:rPr>
              <w:t>,</w:t>
            </w:r>
            <w:r w:rsidRPr="00B361EF">
              <w:rPr>
                <w:rFonts w:ascii="Calibri" w:hAnsi="Calibri" w:cs="Calibri"/>
                <w:color w:val="000000"/>
                <w:sz w:val="16"/>
                <w:szCs w:val="16"/>
              </w:rPr>
              <w:t>780</w:t>
            </w:r>
          </w:p>
        </w:tc>
        <w:tc>
          <w:tcPr>
            <w:tcW w:w="468" w:type="pct"/>
            <w:tcBorders>
              <w:top w:val="nil"/>
              <w:left w:val="nil"/>
              <w:bottom w:val="nil"/>
              <w:right w:val="nil"/>
            </w:tcBorders>
            <w:vAlign w:val="bottom"/>
          </w:tcPr>
          <w:p w14:paraId="65D3AA73"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r>
      <w:tr w:rsidR="008A7296" w:rsidRPr="00461966" w14:paraId="25D90AC3" w14:textId="77777777" w:rsidTr="001C6C6A">
        <w:trPr>
          <w:trHeight w:val="320"/>
        </w:trPr>
        <w:tc>
          <w:tcPr>
            <w:tcW w:w="1222" w:type="pct"/>
          </w:tcPr>
          <w:p w14:paraId="7A21D739"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Other liabilities </w:t>
            </w:r>
          </w:p>
        </w:tc>
        <w:tc>
          <w:tcPr>
            <w:tcW w:w="442" w:type="pct"/>
            <w:tcBorders>
              <w:top w:val="nil"/>
              <w:left w:val="nil"/>
              <w:bottom w:val="nil"/>
              <w:right w:val="nil"/>
            </w:tcBorders>
            <w:shd w:val="clear" w:color="auto" w:fill="auto"/>
            <w:vAlign w:val="bottom"/>
          </w:tcPr>
          <w:p w14:paraId="7F4A9785"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6BA3C638"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40" w:type="pct"/>
            <w:tcBorders>
              <w:top w:val="nil"/>
              <w:left w:val="nil"/>
              <w:bottom w:val="nil"/>
              <w:right w:val="nil"/>
            </w:tcBorders>
            <w:shd w:val="clear" w:color="auto" w:fill="auto"/>
            <w:vAlign w:val="bottom"/>
          </w:tcPr>
          <w:p w14:paraId="04F84AC2"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504" w:type="pct"/>
            <w:tcBorders>
              <w:top w:val="nil"/>
              <w:left w:val="nil"/>
              <w:bottom w:val="nil"/>
              <w:right w:val="nil"/>
            </w:tcBorders>
            <w:shd w:val="clear" w:color="auto" w:fill="auto"/>
            <w:vAlign w:val="bottom"/>
          </w:tcPr>
          <w:p w14:paraId="4458A40E"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79" w:type="pct"/>
            <w:tcBorders>
              <w:top w:val="nil"/>
              <w:left w:val="nil"/>
              <w:bottom w:val="nil"/>
              <w:right w:val="nil"/>
            </w:tcBorders>
            <w:shd w:val="clear" w:color="auto" w:fill="auto"/>
            <w:vAlign w:val="bottom"/>
          </w:tcPr>
          <w:p w14:paraId="179A940A"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w:t>
            </w:r>
          </w:p>
        </w:tc>
        <w:tc>
          <w:tcPr>
            <w:tcW w:w="467" w:type="pct"/>
            <w:tcBorders>
              <w:top w:val="nil"/>
              <w:left w:val="nil"/>
              <w:right w:val="nil"/>
            </w:tcBorders>
            <w:shd w:val="clear" w:color="auto" w:fill="auto"/>
            <w:vAlign w:val="bottom"/>
          </w:tcPr>
          <w:p w14:paraId="202E0D24"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339</w:t>
            </w:r>
            <w:r>
              <w:rPr>
                <w:rFonts w:ascii="Calibri" w:hAnsi="Calibri" w:cs="Calibri"/>
                <w:color w:val="000000"/>
                <w:sz w:val="16"/>
                <w:szCs w:val="16"/>
              </w:rPr>
              <w:t>,</w:t>
            </w:r>
            <w:r w:rsidRPr="00B361EF">
              <w:rPr>
                <w:rFonts w:ascii="Calibri" w:hAnsi="Calibri" w:cs="Calibri"/>
                <w:color w:val="000000"/>
                <w:sz w:val="16"/>
                <w:szCs w:val="16"/>
              </w:rPr>
              <w:t>737</w:t>
            </w:r>
          </w:p>
        </w:tc>
        <w:tc>
          <w:tcPr>
            <w:tcW w:w="474" w:type="pct"/>
            <w:tcBorders>
              <w:top w:val="nil"/>
              <w:left w:val="nil"/>
              <w:right w:val="nil"/>
            </w:tcBorders>
            <w:shd w:val="clear" w:color="auto" w:fill="auto"/>
            <w:vAlign w:val="bottom"/>
          </w:tcPr>
          <w:p w14:paraId="21BAD8D3"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Calibri"/>
                <w:color w:val="000000"/>
                <w:sz w:val="16"/>
                <w:szCs w:val="16"/>
              </w:rPr>
              <w:t>339</w:t>
            </w:r>
            <w:r>
              <w:rPr>
                <w:rFonts w:ascii="Calibri" w:hAnsi="Calibri" w:cs="Calibri"/>
                <w:color w:val="000000"/>
                <w:sz w:val="16"/>
                <w:szCs w:val="16"/>
              </w:rPr>
              <w:t>,</w:t>
            </w:r>
            <w:r w:rsidRPr="00B361EF">
              <w:rPr>
                <w:rFonts w:ascii="Calibri" w:hAnsi="Calibri" w:cs="Calibri"/>
                <w:color w:val="000000"/>
                <w:sz w:val="16"/>
                <w:szCs w:val="16"/>
              </w:rPr>
              <w:t>737</w:t>
            </w:r>
          </w:p>
        </w:tc>
        <w:tc>
          <w:tcPr>
            <w:tcW w:w="468" w:type="pct"/>
            <w:tcBorders>
              <w:top w:val="nil"/>
              <w:left w:val="nil"/>
              <w:right w:val="nil"/>
            </w:tcBorders>
            <w:vAlign w:val="bottom"/>
          </w:tcPr>
          <w:p w14:paraId="181CD9B7"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B361EF">
              <w:rPr>
                <w:rFonts w:ascii="Calibri" w:hAnsi="Calibri" w:cs="Calibri"/>
                <w:color w:val="000000"/>
                <w:sz w:val="16"/>
                <w:szCs w:val="16"/>
              </w:rPr>
              <w:t>-</w:t>
            </w:r>
          </w:p>
        </w:tc>
      </w:tr>
      <w:tr w:rsidR="008A7296" w:rsidRPr="00461966" w14:paraId="7D9E3659" w14:textId="77777777" w:rsidTr="001C6C6A">
        <w:trPr>
          <w:trHeight w:val="320"/>
        </w:trPr>
        <w:tc>
          <w:tcPr>
            <w:tcW w:w="1222" w:type="pct"/>
            <w:vAlign w:val="bottom"/>
          </w:tcPr>
          <w:p w14:paraId="127EA70C" w14:textId="77777777" w:rsidR="008A7296" w:rsidRPr="00461966" w:rsidRDefault="008A7296" w:rsidP="001C6C6A">
            <w:pPr>
              <w:tabs>
                <w:tab w:val="right" w:pos="1202"/>
              </w:tabs>
              <w:spacing w:line="320" w:lineRule="exact"/>
              <w:outlineLvl w:val="0"/>
              <w:rPr>
                <w:rFonts w:ascii="Calibri" w:hAnsi="Calibri" w:cs="Arial"/>
                <w:spacing w:val="-2"/>
                <w:sz w:val="16"/>
                <w:szCs w:val="16"/>
              </w:rPr>
            </w:pPr>
            <w:r w:rsidRPr="00461966">
              <w:rPr>
                <w:rFonts w:ascii="Calibri" w:hAnsi="Calibri" w:cs="Arial"/>
                <w:b/>
                <w:bCs/>
                <w:sz w:val="16"/>
                <w:szCs w:val="16"/>
              </w:rPr>
              <w:t xml:space="preserve">Total liabilities </w:t>
            </w:r>
          </w:p>
        </w:tc>
        <w:tc>
          <w:tcPr>
            <w:tcW w:w="442" w:type="pct"/>
            <w:tcBorders>
              <w:top w:val="single" w:sz="8" w:space="0" w:color="auto"/>
              <w:left w:val="nil"/>
              <w:bottom w:val="single" w:sz="12" w:space="0" w:color="auto"/>
              <w:right w:val="nil"/>
            </w:tcBorders>
            <w:shd w:val="clear" w:color="auto" w:fill="auto"/>
            <w:vAlign w:val="center"/>
          </w:tcPr>
          <w:p w14:paraId="1FDB206C"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353</w:t>
            </w:r>
            <w:r>
              <w:rPr>
                <w:rFonts w:ascii="Calibri" w:hAnsi="Calibri" w:cs="Arial"/>
                <w:b/>
                <w:color w:val="000000"/>
                <w:sz w:val="16"/>
                <w:szCs w:val="16"/>
              </w:rPr>
              <w:t>,</w:t>
            </w:r>
            <w:r w:rsidRPr="00B361EF">
              <w:rPr>
                <w:rFonts w:ascii="Calibri" w:hAnsi="Calibri" w:cs="Arial"/>
                <w:b/>
                <w:color w:val="000000"/>
                <w:sz w:val="16"/>
                <w:szCs w:val="16"/>
              </w:rPr>
              <w:t>615</w:t>
            </w:r>
          </w:p>
        </w:tc>
        <w:tc>
          <w:tcPr>
            <w:tcW w:w="504" w:type="pct"/>
            <w:tcBorders>
              <w:top w:val="single" w:sz="8" w:space="0" w:color="auto"/>
              <w:left w:val="nil"/>
              <w:bottom w:val="single" w:sz="12" w:space="0" w:color="auto"/>
              <w:right w:val="nil"/>
            </w:tcBorders>
            <w:shd w:val="clear" w:color="auto" w:fill="auto"/>
            <w:vAlign w:val="center"/>
          </w:tcPr>
          <w:p w14:paraId="34779764"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269</w:t>
            </w:r>
            <w:r>
              <w:rPr>
                <w:rFonts w:ascii="Calibri" w:hAnsi="Calibri" w:cs="Arial"/>
                <w:b/>
                <w:color w:val="000000"/>
                <w:sz w:val="16"/>
                <w:szCs w:val="16"/>
              </w:rPr>
              <w:t>,</w:t>
            </w:r>
            <w:r w:rsidRPr="00B361EF">
              <w:rPr>
                <w:rFonts w:ascii="Calibri" w:hAnsi="Calibri" w:cs="Arial"/>
                <w:b/>
                <w:color w:val="000000"/>
                <w:sz w:val="16"/>
                <w:szCs w:val="16"/>
              </w:rPr>
              <w:t>056</w:t>
            </w:r>
          </w:p>
        </w:tc>
        <w:tc>
          <w:tcPr>
            <w:tcW w:w="440" w:type="pct"/>
            <w:tcBorders>
              <w:top w:val="single" w:sz="8" w:space="0" w:color="auto"/>
              <w:left w:val="nil"/>
              <w:bottom w:val="single" w:sz="12" w:space="0" w:color="auto"/>
              <w:right w:val="nil"/>
            </w:tcBorders>
            <w:shd w:val="clear" w:color="auto" w:fill="auto"/>
            <w:vAlign w:val="center"/>
          </w:tcPr>
          <w:p w14:paraId="6AF7AE18"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2</w:t>
            </w:r>
            <w:r>
              <w:rPr>
                <w:rFonts w:ascii="Calibri" w:hAnsi="Calibri" w:cs="Arial"/>
                <w:b/>
                <w:color w:val="000000"/>
                <w:sz w:val="16"/>
                <w:szCs w:val="16"/>
              </w:rPr>
              <w:t>,</w:t>
            </w:r>
            <w:r w:rsidRPr="00B361EF">
              <w:rPr>
                <w:rFonts w:ascii="Calibri" w:hAnsi="Calibri" w:cs="Arial"/>
                <w:b/>
                <w:color w:val="000000"/>
                <w:sz w:val="16"/>
                <w:szCs w:val="16"/>
              </w:rPr>
              <w:t>845</w:t>
            </w:r>
            <w:r>
              <w:rPr>
                <w:rFonts w:ascii="Calibri" w:hAnsi="Calibri" w:cs="Arial"/>
                <w:b/>
                <w:color w:val="000000"/>
                <w:sz w:val="16"/>
                <w:szCs w:val="16"/>
              </w:rPr>
              <w:t>,</w:t>
            </w:r>
            <w:r w:rsidRPr="00B361EF">
              <w:rPr>
                <w:rFonts w:ascii="Calibri" w:hAnsi="Calibri" w:cs="Arial"/>
                <w:b/>
                <w:color w:val="000000"/>
                <w:sz w:val="16"/>
                <w:szCs w:val="16"/>
              </w:rPr>
              <w:t>142</w:t>
            </w:r>
          </w:p>
        </w:tc>
        <w:tc>
          <w:tcPr>
            <w:tcW w:w="504" w:type="pct"/>
            <w:tcBorders>
              <w:top w:val="single" w:sz="8" w:space="0" w:color="auto"/>
              <w:left w:val="nil"/>
              <w:bottom w:val="single" w:sz="12" w:space="0" w:color="auto"/>
              <w:right w:val="nil"/>
            </w:tcBorders>
            <w:shd w:val="clear" w:color="auto" w:fill="auto"/>
            <w:vAlign w:val="center"/>
          </w:tcPr>
          <w:p w14:paraId="3ADEB599"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Pr>
                <w:rFonts w:ascii="Calibri" w:hAnsi="Calibri" w:cs="Arial"/>
                <w:b/>
                <w:color w:val="000000"/>
                <w:sz w:val="16"/>
                <w:szCs w:val="16"/>
              </w:rPr>
              <w:t>,</w:t>
            </w:r>
            <w:r w:rsidRPr="00B361EF">
              <w:rPr>
                <w:rFonts w:ascii="Calibri" w:hAnsi="Calibri" w:cs="Arial"/>
                <w:b/>
                <w:color w:val="000000"/>
                <w:sz w:val="16"/>
                <w:szCs w:val="16"/>
              </w:rPr>
              <w:t>100</w:t>
            </w:r>
            <w:r>
              <w:rPr>
                <w:rFonts w:ascii="Calibri" w:hAnsi="Calibri" w:cs="Arial"/>
                <w:b/>
                <w:color w:val="000000"/>
                <w:sz w:val="16"/>
                <w:szCs w:val="16"/>
              </w:rPr>
              <w:t>,</w:t>
            </w:r>
            <w:r w:rsidRPr="00B361EF">
              <w:rPr>
                <w:rFonts w:ascii="Calibri" w:hAnsi="Calibri" w:cs="Arial"/>
                <w:b/>
                <w:color w:val="000000"/>
                <w:sz w:val="16"/>
                <w:szCs w:val="16"/>
              </w:rPr>
              <w:t>607</w:t>
            </w:r>
          </w:p>
        </w:tc>
        <w:tc>
          <w:tcPr>
            <w:tcW w:w="479" w:type="pct"/>
            <w:tcBorders>
              <w:top w:val="single" w:sz="8" w:space="0" w:color="auto"/>
              <w:left w:val="nil"/>
              <w:bottom w:val="single" w:sz="12" w:space="0" w:color="auto"/>
              <w:right w:val="nil"/>
            </w:tcBorders>
            <w:shd w:val="clear" w:color="auto" w:fill="auto"/>
            <w:vAlign w:val="center"/>
          </w:tcPr>
          <w:p w14:paraId="0CE97132"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7</w:t>
            </w:r>
            <w:r>
              <w:rPr>
                <w:rFonts w:ascii="Calibri" w:hAnsi="Calibri" w:cs="Arial"/>
                <w:b/>
                <w:color w:val="000000"/>
                <w:sz w:val="16"/>
                <w:szCs w:val="16"/>
              </w:rPr>
              <w:t>,</w:t>
            </w:r>
            <w:r w:rsidRPr="00B361EF">
              <w:rPr>
                <w:rFonts w:ascii="Calibri" w:hAnsi="Calibri" w:cs="Arial"/>
                <w:b/>
                <w:color w:val="000000"/>
                <w:sz w:val="16"/>
                <w:szCs w:val="16"/>
              </w:rPr>
              <w:t>900</w:t>
            </w:r>
            <w:r>
              <w:rPr>
                <w:rFonts w:ascii="Calibri" w:hAnsi="Calibri" w:cs="Arial"/>
                <w:b/>
                <w:color w:val="000000"/>
                <w:sz w:val="16"/>
                <w:szCs w:val="16"/>
              </w:rPr>
              <w:t>,</w:t>
            </w:r>
            <w:r w:rsidRPr="00B361EF">
              <w:rPr>
                <w:rFonts w:ascii="Calibri" w:hAnsi="Calibri" w:cs="Arial"/>
                <w:b/>
                <w:color w:val="000000"/>
                <w:sz w:val="16"/>
                <w:szCs w:val="16"/>
              </w:rPr>
              <w:t>450</w:t>
            </w:r>
          </w:p>
        </w:tc>
        <w:tc>
          <w:tcPr>
            <w:tcW w:w="467" w:type="pct"/>
            <w:tcBorders>
              <w:top w:val="single" w:sz="8" w:space="0" w:color="auto"/>
              <w:left w:val="nil"/>
              <w:bottom w:val="single" w:sz="12" w:space="0" w:color="auto"/>
              <w:right w:val="nil"/>
            </w:tcBorders>
            <w:shd w:val="clear" w:color="auto" w:fill="auto"/>
            <w:vAlign w:val="center"/>
          </w:tcPr>
          <w:p w14:paraId="72A850FF"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727</w:t>
            </w:r>
            <w:r>
              <w:rPr>
                <w:rFonts w:ascii="Calibri" w:hAnsi="Calibri" w:cs="Arial"/>
                <w:b/>
                <w:color w:val="000000"/>
                <w:sz w:val="16"/>
                <w:szCs w:val="16"/>
              </w:rPr>
              <w:t>,</w:t>
            </w:r>
            <w:r w:rsidRPr="00B361EF">
              <w:rPr>
                <w:rFonts w:ascii="Calibri" w:hAnsi="Calibri" w:cs="Arial"/>
                <w:b/>
                <w:color w:val="000000"/>
                <w:sz w:val="16"/>
                <w:szCs w:val="16"/>
              </w:rPr>
              <w:t>160</w:t>
            </w:r>
          </w:p>
        </w:tc>
        <w:tc>
          <w:tcPr>
            <w:tcW w:w="474" w:type="pct"/>
            <w:tcBorders>
              <w:top w:val="single" w:sz="8" w:space="0" w:color="auto"/>
              <w:left w:val="nil"/>
              <w:bottom w:val="single" w:sz="12" w:space="0" w:color="auto"/>
              <w:right w:val="nil"/>
            </w:tcBorders>
            <w:shd w:val="clear" w:color="auto" w:fill="auto"/>
            <w:vAlign w:val="center"/>
          </w:tcPr>
          <w:p w14:paraId="3E382B91"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16</w:t>
            </w:r>
            <w:r>
              <w:rPr>
                <w:rFonts w:ascii="Calibri" w:hAnsi="Calibri" w:cs="Arial"/>
                <w:b/>
                <w:color w:val="000000"/>
                <w:sz w:val="16"/>
                <w:szCs w:val="16"/>
              </w:rPr>
              <w:t>,</w:t>
            </w:r>
            <w:r w:rsidRPr="00B361EF">
              <w:rPr>
                <w:rFonts w:ascii="Calibri" w:hAnsi="Calibri" w:cs="Arial"/>
                <w:b/>
                <w:color w:val="000000"/>
                <w:sz w:val="16"/>
                <w:szCs w:val="16"/>
              </w:rPr>
              <w:t>196</w:t>
            </w:r>
            <w:r>
              <w:rPr>
                <w:rFonts w:ascii="Calibri" w:hAnsi="Calibri" w:cs="Arial"/>
                <w:b/>
                <w:color w:val="000000"/>
                <w:sz w:val="16"/>
                <w:szCs w:val="16"/>
              </w:rPr>
              <w:t>,</w:t>
            </w:r>
            <w:r w:rsidRPr="00B361EF">
              <w:rPr>
                <w:rFonts w:ascii="Calibri" w:hAnsi="Calibri" w:cs="Arial"/>
                <w:b/>
                <w:color w:val="000000"/>
                <w:sz w:val="16"/>
                <w:szCs w:val="16"/>
              </w:rPr>
              <w:t>030</w:t>
            </w:r>
          </w:p>
        </w:tc>
        <w:tc>
          <w:tcPr>
            <w:tcW w:w="468" w:type="pct"/>
            <w:tcBorders>
              <w:top w:val="single" w:sz="8" w:space="0" w:color="auto"/>
              <w:left w:val="nil"/>
              <w:bottom w:val="single" w:sz="12" w:space="0" w:color="auto"/>
              <w:right w:val="nil"/>
            </w:tcBorders>
            <w:vAlign w:val="center"/>
          </w:tcPr>
          <w:p w14:paraId="0BEC26EE"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15</w:t>
            </w:r>
            <w:r>
              <w:rPr>
                <w:rFonts w:ascii="Calibri" w:hAnsi="Calibri" w:cs="Arial"/>
                <w:b/>
                <w:color w:val="000000"/>
                <w:sz w:val="16"/>
                <w:szCs w:val="16"/>
              </w:rPr>
              <w:t>,</w:t>
            </w:r>
            <w:r w:rsidRPr="00B361EF">
              <w:rPr>
                <w:rFonts w:ascii="Calibri" w:hAnsi="Calibri" w:cs="Arial"/>
                <w:b/>
                <w:color w:val="000000"/>
                <w:sz w:val="16"/>
                <w:szCs w:val="16"/>
              </w:rPr>
              <w:t>325</w:t>
            </w:r>
            <w:r>
              <w:rPr>
                <w:rFonts w:ascii="Calibri" w:hAnsi="Calibri" w:cs="Arial"/>
                <w:b/>
                <w:color w:val="000000"/>
                <w:sz w:val="16"/>
                <w:szCs w:val="16"/>
              </w:rPr>
              <w:t>,</w:t>
            </w:r>
            <w:r w:rsidRPr="00B361EF">
              <w:rPr>
                <w:rFonts w:ascii="Calibri" w:hAnsi="Calibri" w:cs="Arial"/>
                <w:b/>
                <w:color w:val="000000"/>
                <w:sz w:val="16"/>
                <w:szCs w:val="16"/>
              </w:rPr>
              <w:t>232</w:t>
            </w:r>
          </w:p>
        </w:tc>
      </w:tr>
      <w:tr w:rsidR="008A7296" w:rsidRPr="00461966" w14:paraId="1142AA35" w14:textId="77777777" w:rsidTr="001C6C6A">
        <w:trPr>
          <w:trHeight w:val="320"/>
        </w:trPr>
        <w:tc>
          <w:tcPr>
            <w:tcW w:w="1222" w:type="pct"/>
            <w:vAlign w:val="bottom"/>
          </w:tcPr>
          <w:p w14:paraId="3997F5E2" w14:textId="77777777" w:rsidR="008A7296" w:rsidRPr="00461966" w:rsidRDefault="008A7296" w:rsidP="001C6C6A">
            <w:pPr>
              <w:tabs>
                <w:tab w:val="right" w:pos="1202"/>
              </w:tabs>
              <w:spacing w:line="320" w:lineRule="exact"/>
              <w:outlineLvl w:val="0"/>
              <w:rPr>
                <w:rFonts w:ascii="Calibri" w:hAnsi="Calibri" w:cs="Arial"/>
                <w:spacing w:val="-2"/>
                <w:sz w:val="16"/>
                <w:szCs w:val="16"/>
              </w:rPr>
            </w:pPr>
            <w:r w:rsidRPr="00461966">
              <w:rPr>
                <w:rFonts w:ascii="Calibri" w:hAnsi="Calibri" w:cs="Arial"/>
                <w:b/>
                <w:bCs/>
                <w:spacing w:val="-2"/>
                <w:sz w:val="16"/>
                <w:szCs w:val="16"/>
              </w:rPr>
              <w:t>Interest rate gap</w:t>
            </w:r>
          </w:p>
        </w:tc>
        <w:tc>
          <w:tcPr>
            <w:tcW w:w="442" w:type="pct"/>
            <w:tcBorders>
              <w:top w:val="nil"/>
              <w:left w:val="nil"/>
              <w:bottom w:val="single" w:sz="12" w:space="0" w:color="auto"/>
              <w:right w:val="nil"/>
            </w:tcBorders>
            <w:shd w:val="clear" w:color="auto" w:fill="auto"/>
            <w:vAlign w:val="center"/>
          </w:tcPr>
          <w:p w14:paraId="15C0BB31"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3</w:t>
            </w:r>
            <w:r>
              <w:rPr>
                <w:rFonts w:ascii="Calibri" w:hAnsi="Calibri" w:cs="Arial"/>
                <w:b/>
                <w:color w:val="000000"/>
                <w:sz w:val="16"/>
                <w:szCs w:val="16"/>
              </w:rPr>
              <w:t>,</w:t>
            </w:r>
            <w:r w:rsidRPr="00B361EF">
              <w:rPr>
                <w:rFonts w:ascii="Calibri" w:hAnsi="Calibri" w:cs="Arial"/>
                <w:b/>
                <w:color w:val="000000"/>
                <w:sz w:val="16"/>
                <w:szCs w:val="16"/>
              </w:rPr>
              <w:t>787</w:t>
            </w:r>
            <w:r>
              <w:rPr>
                <w:rFonts w:ascii="Calibri" w:hAnsi="Calibri" w:cs="Arial"/>
                <w:b/>
                <w:color w:val="000000"/>
                <w:sz w:val="16"/>
                <w:szCs w:val="16"/>
              </w:rPr>
              <w:t>,</w:t>
            </w:r>
            <w:r w:rsidRPr="00B361EF">
              <w:rPr>
                <w:rFonts w:ascii="Calibri" w:hAnsi="Calibri" w:cs="Arial"/>
                <w:b/>
                <w:color w:val="000000"/>
                <w:sz w:val="16"/>
                <w:szCs w:val="16"/>
              </w:rPr>
              <w:t>46</w:t>
            </w:r>
            <w:r>
              <w:rPr>
                <w:rFonts w:ascii="Calibri" w:hAnsi="Calibri" w:cs="Arial"/>
                <w:b/>
                <w:color w:val="000000"/>
                <w:sz w:val="16"/>
                <w:szCs w:val="16"/>
              </w:rPr>
              <w:t>9</w:t>
            </w:r>
          </w:p>
        </w:tc>
        <w:tc>
          <w:tcPr>
            <w:tcW w:w="504" w:type="pct"/>
            <w:tcBorders>
              <w:top w:val="nil"/>
              <w:left w:val="nil"/>
              <w:bottom w:val="single" w:sz="12" w:space="0" w:color="auto"/>
              <w:right w:val="nil"/>
            </w:tcBorders>
            <w:shd w:val="clear" w:color="auto" w:fill="auto"/>
            <w:vAlign w:val="center"/>
          </w:tcPr>
          <w:p w14:paraId="1DDA0358"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w:t>
            </w:r>
            <w:r>
              <w:rPr>
                <w:rFonts w:ascii="Calibri" w:hAnsi="Calibri" w:cs="Arial"/>
                <w:b/>
                <w:color w:val="000000"/>
                <w:sz w:val="16"/>
                <w:szCs w:val="16"/>
              </w:rPr>
              <w:t>,</w:t>
            </w:r>
            <w:r w:rsidRPr="00B361EF">
              <w:rPr>
                <w:rFonts w:ascii="Calibri" w:hAnsi="Calibri" w:cs="Arial"/>
                <w:b/>
                <w:color w:val="000000"/>
                <w:sz w:val="16"/>
                <w:szCs w:val="16"/>
              </w:rPr>
              <w:t>1</w:t>
            </w:r>
            <w:r>
              <w:rPr>
                <w:rFonts w:ascii="Calibri" w:hAnsi="Calibri" w:cs="Arial"/>
                <w:b/>
                <w:color w:val="000000"/>
                <w:sz w:val="16"/>
                <w:szCs w:val="16"/>
              </w:rPr>
              <w:t>10,245</w:t>
            </w:r>
          </w:p>
        </w:tc>
        <w:tc>
          <w:tcPr>
            <w:tcW w:w="440" w:type="pct"/>
            <w:tcBorders>
              <w:top w:val="nil"/>
              <w:left w:val="nil"/>
              <w:bottom w:val="single" w:sz="12" w:space="0" w:color="auto"/>
              <w:right w:val="nil"/>
            </w:tcBorders>
            <w:shd w:val="clear" w:color="auto" w:fill="auto"/>
            <w:vAlign w:val="center"/>
          </w:tcPr>
          <w:p w14:paraId="4FBF17D1"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538</w:t>
            </w:r>
            <w:r>
              <w:rPr>
                <w:rFonts w:ascii="Calibri" w:hAnsi="Calibri" w:cs="Arial"/>
                <w:b/>
                <w:color w:val="000000"/>
                <w:sz w:val="16"/>
                <w:szCs w:val="16"/>
              </w:rPr>
              <w:t>,</w:t>
            </w:r>
            <w:r w:rsidRPr="00B361EF">
              <w:rPr>
                <w:rFonts w:ascii="Calibri" w:hAnsi="Calibri" w:cs="Arial"/>
                <w:b/>
                <w:color w:val="000000"/>
                <w:sz w:val="16"/>
                <w:szCs w:val="16"/>
              </w:rPr>
              <w:t>162</w:t>
            </w:r>
          </w:p>
        </w:tc>
        <w:tc>
          <w:tcPr>
            <w:tcW w:w="504" w:type="pct"/>
            <w:tcBorders>
              <w:top w:val="nil"/>
              <w:left w:val="nil"/>
              <w:bottom w:val="single" w:sz="12" w:space="0" w:color="auto"/>
              <w:right w:val="nil"/>
            </w:tcBorders>
            <w:shd w:val="clear" w:color="auto" w:fill="auto"/>
            <w:vAlign w:val="center"/>
          </w:tcPr>
          <w:p w14:paraId="71018663"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474</w:t>
            </w:r>
            <w:r>
              <w:rPr>
                <w:rFonts w:ascii="Calibri" w:hAnsi="Calibri" w:cs="Arial"/>
                <w:b/>
                <w:color w:val="000000"/>
                <w:sz w:val="16"/>
                <w:szCs w:val="16"/>
              </w:rPr>
              <w:t>,</w:t>
            </w:r>
            <w:r w:rsidRPr="00B361EF">
              <w:rPr>
                <w:rFonts w:ascii="Calibri" w:hAnsi="Calibri" w:cs="Arial"/>
                <w:b/>
                <w:color w:val="000000"/>
                <w:sz w:val="16"/>
                <w:szCs w:val="16"/>
              </w:rPr>
              <w:t>953</w:t>
            </w:r>
          </w:p>
        </w:tc>
        <w:tc>
          <w:tcPr>
            <w:tcW w:w="479" w:type="pct"/>
            <w:tcBorders>
              <w:top w:val="nil"/>
              <w:left w:val="nil"/>
              <w:bottom w:val="single" w:sz="12" w:space="0" w:color="auto"/>
              <w:right w:val="nil"/>
            </w:tcBorders>
            <w:shd w:val="clear" w:color="auto" w:fill="auto"/>
            <w:vAlign w:val="center"/>
          </w:tcPr>
          <w:p w14:paraId="628D7F85"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4</w:t>
            </w:r>
            <w:r>
              <w:rPr>
                <w:rFonts w:ascii="Calibri" w:hAnsi="Calibri" w:cs="Arial"/>
                <w:b/>
                <w:color w:val="000000"/>
                <w:sz w:val="16"/>
                <w:szCs w:val="16"/>
              </w:rPr>
              <w:t>,</w:t>
            </w:r>
            <w:r w:rsidRPr="00B361EF">
              <w:rPr>
                <w:rFonts w:ascii="Calibri" w:hAnsi="Calibri" w:cs="Arial"/>
                <w:b/>
                <w:color w:val="000000"/>
                <w:sz w:val="16"/>
                <w:szCs w:val="16"/>
              </w:rPr>
              <w:t>396</w:t>
            </w:r>
            <w:r>
              <w:rPr>
                <w:rFonts w:ascii="Calibri" w:hAnsi="Calibri" w:cs="Arial"/>
                <w:b/>
                <w:color w:val="000000"/>
                <w:sz w:val="16"/>
                <w:szCs w:val="16"/>
              </w:rPr>
              <w:t>,276</w:t>
            </w:r>
          </w:p>
        </w:tc>
        <w:tc>
          <w:tcPr>
            <w:tcW w:w="467" w:type="pct"/>
            <w:tcBorders>
              <w:top w:val="nil"/>
              <w:left w:val="nil"/>
              <w:bottom w:val="single" w:sz="12" w:space="0" w:color="auto"/>
              <w:right w:val="nil"/>
            </w:tcBorders>
            <w:shd w:val="clear" w:color="auto" w:fill="auto"/>
            <w:vAlign w:val="center"/>
          </w:tcPr>
          <w:p w14:paraId="6961FF62"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(105</w:t>
            </w:r>
            <w:r>
              <w:rPr>
                <w:rFonts w:ascii="Calibri" w:hAnsi="Calibri" w:cs="Arial"/>
                <w:b/>
                <w:color w:val="000000"/>
                <w:sz w:val="16"/>
                <w:szCs w:val="16"/>
              </w:rPr>
              <w:t>,</w:t>
            </w:r>
            <w:r w:rsidRPr="00B361EF">
              <w:rPr>
                <w:rFonts w:ascii="Calibri" w:hAnsi="Calibri" w:cs="Arial"/>
                <w:b/>
                <w:color w:val="000000"/>
                <w:sz w:val="16"/>
                <w:szCs w:val="16"/>
              </w:rPr>
              <w:t>00</w:t>
            </w:r>
            <w:r>
              <w:rPr>
                <w:rFonts w:ascii="Calibri" w:hAnsi="Calibri" w:cs="Arial"/>
                <w:b/>
                <w:color w:val="000000"/>
                <w:sz w:val="16"/>
                <w:szCs w:val="16"/>
              </w:rPr>
              <w:t>3</w:t>
            </w:r>
            <w:r w:rsidRPr="00B361EF">
              <w:rPr>
                <w:rFonts w:ascii="Calibri" w:hAnsi="Calibri" w:cs="Arial"/>
                <w:b/>
                <w:color w:val="000000"/>
                <w:sz w:val="16"/>
                <w:szCs w:val="16"/>
              </w:rPr>
              <w:t>)</w:t>
            </w:r>
          </w:p>
        </w:tc>
        <w:tc>
          <w:tcPr>
            <w:tcW w:w="474" w:type="pct"/>
            <w:tcBorders>
              <w:top w:val="nil"/>
              <w:left w:val="nil"/>
              <w:bottom w:val="single" w:sz="12" w:space="0" w:color="auto"/>
              <w:right w:val="nil"/>
            </w:tcBorders>
            <w:shd w:val="clear" w:color="auto" w:fill="auto"/>
            <w:vAlign w:val="center"/>
          </w:tcPr>
          <w:p w14:paraId="6F8F4C48" w14:textId="77777777" w:rsidR="008A7296" w:rsidRPr="00461966" w:rsidRDefault="008A7296" w:rsidP="001C6C6A">
            <w:pPr>
              <w:spacing w:line="320" w:lineRule="exact"/>
              <w:jc w:val="right"/>
              <w:rPr>
                <w:rFonts w:ascii="Calibri" w:eastAsia="Calibri" w:hAnsi="Calibri" w:cs="Arial"/>
                <w:b/>
                <w:bCs/>
                <w:sz w:val="16"/>
                <w:szCs w:val="16"/>
              </w:rPr>
            </w:pPr>
            <w:r w:rsidRPr="00B361EF">
              <w:rPr>
                <w:rFonts w:ascii="Calibri" w:hAnsi="Calibri" w:cs="Arial"/>
                <w:b/>
                <w:color w:val="000000"/>
                <w:sz w:val="16"/>
                <w:szCs w:val="16"/>
              </w:rPr>
              <w:t>10</w:t>
            </w:r>
            <w:r>
              <w:rPr>
                <w:rFonts w:ascii="Calibri" w:hAnsi="Calibri" w:cs="Arial"/>
                <w:b/>
                <w:color w:val="000000"/>
                <w:sz w:val="16"/>
                <w:szCs w:val="16"/>
              </w:rPr>
              <w:t>,</w:t>
            </w:r>
            <w:r w:rsidRPr="00B361EF">
              <w:rPr>
                <w:rFonts w:ascii="Calibri" w:hAnsi="Calibri" w:cs="Arial"/>
                <w:b/>
                <w:color w:val="000000"/>
                <w:sz w:val="16"/>
                <w:szCs w:val="16"/>
              </w:rPr>
              <w:t>202</w:t>
            </w:r>
            <w:r>
              <w:rPr>
                <w:rFonts w:ascii="Calibri" w:hAnsi="Calibri" w:cs="Arial"/>
                <w:b/>
                <w:color w:val="000000"/>
                <w:sz w:val="16"/>
                <w:szCs w:val="16"/>
              </w:rPr>
              <w:t>,</w:t>
            </w:r>
            <w:r w:rsidRPr="00B361EF">
              <w:rPr>
                <w:rFonts w:ascii="Calibri" w:hAnsi="Calibri" w:cs="Arial"/>
                <w:b/>
                <w:color w:val="000000"/>
                <w:sz w:val="16"/>
                <w:szCs w:val="16"/>
              </w:rPr>
              <w:t>102</w:t>
            </w:r>
          </w:p>
        </w:tc>
        <w:tc>
          <w:tcPr>
            <w:tcW w:w="468" w:type="pct"/>
            <w:tcBorders>
              <w:top w:val="nil"/>
              <w:left w:val="nil"/>
              <w:bottom w:val="single" w:sz="12" w:space="0" w:color="auto"/>
              <w:right w:val="nil"/>
            </w:tcBorders>
            <w:shd w:val="clear" w:color="auto" w:fill="auto"/>
            <w:vAlign w:val="center"/>
          </w:tcPr>
          <w:p w14:paraId="676E65C2" w14:textId="77777777" w:rsidR="008A7296" w:rsidRPr="00461966" w:rsidDel="00D96E20" w:rsidRDefault="008A7296" w:rsidP="001C6C6A">
            <w:pPr>
              <w:spacing w:line="320" w:lineRule="exact"/>
              <w:jc w:val="right"/>
              <w:rPr>
                <w:rFonts w:ascii="Calibri" w:eastAsia="Calibri" w:hAnsi="Calibri" w:cstheme="minorHAnsi"/>
                <w:b/>
                <w:bCs/>
                <w:sz w:val="16"/>
                <w:szCs w:val="16"/>
              </w:rPr>
            </w:pPr>
            <w:r w:rsidRPr="00B361EF">
              <w:rPr>
                <w:rFonts w:ascii="Calibri" w:hAnsi="Calibri" w:cs="Arial"/>
                <w:b/>
                <w:color w:val="000000"/>
                <w:sz w:val="16"/>
                <w:szCs w:val="16"/>
              </w:rPr>
              <w:t>9</w:t>
            </w:r>
            <w:r>
              <w:rPr>
                <w:rFonts w:ascii="Calibri" w:hAnsi="Calibri" w:cs="Arial"/>
                <w:b/>
                <w:color w:val="000000"/>
                <w:sz w:val="16"/>
                <w:szCs w:val="16"/>
              </w:rPr>
              <w:t>,</w:t>
            </w:r>
            <w:r w:rsidRPr="00B361EF">
              <w:rPr>
                <w:rFonts w:ascii="Calibri" w:hAnsi="Calibri" w:cs="Arial"/>
                <w:b/>
                <w:color w:val="000000"/>
                <w:sz w:val="16"/>
                <w:szCs w:val="16"/>
              </w:rPr>
              <w:t>551</w:t>
            </w:r>
            <w:r>
              <w:rPr>
                <w:rFonts w:ascii="Calibri" w:hAnsi="Calibri" w:cs="Arial"/>
                <w:b/>
                <w:color w:val="000000"/>
                <w:sz w:val="16"/>
                <w:szCs w:val="16"/>
              </w:rPr>
              <w:t>,</w:t>
            </w:r>
            <w:r w:rsidRPr="00B361EF">
              <w:rPr>
                <w:rFonts w:ascii="Calibri" w:hAnsi="Calibri" w:cs="Arial"/>
                <w:b/>
                <w:color w:val="000000"/>
                <w:sz w:val="16"/>
                <w:szCs w:val="16"/>
              </w:rPr>
              <w:t>87</w:t>
            </w:r>
            <w:r>
              <w:rPr>
                <w:rFonts w:ascii="Calibri" w:hAnsi="Calibri" w:cs="Arial"/>
                <w:b/>
                <w:color w:val="000000"/>
                <w:sz w:val="16"/>
                <w:szCs w:val="16"/>
              </w:rPr>
              <w:t>2</w:t>
            </w:r>
          </w:p>
        </w:tc>
      </w:tr>
    </w:tbl>
    <w:p w14:paraId="75BDA2FB" w14:textId="77777777" w:rsidR="00EF48F4" w:rsidRDefault="00EF48F4" w:rsidP="00EF48F4">
      <w:pPr>
        <w:tabs>
          <w:tab w:val="left" w:pos="-720"/>
        </w:tabs>
        <w:suppressAutoHyphens/>
        <w:ind w:right="-6"/>
        <w:jc w:val="both"/>
        <w:rPr>
          <w:rFonts w:asciiTheme="minorHAnsi" w:hAnsiTheme="minorHAnsi" w:cs="Arial"/>
          <w:sz w:val="19"/>
          <w:highlight w:val="yellow"/>
          <w:lang w:val="en-GB"/>
        </w:rPr>
      </w:pPr>
    </w:p>
    <w:p w14:paraId="383D5699" w14:textId="77777777" w:rsidR="008F678E" w:rsidRPr="001E7DB0" w:rsidRDefault="008F678E" w:rsidP="00EA22B8">
      <w:pPr>
        <w:pStyle w:val="T1"/>
        <w:spacing w:before="0" w:after="0" w:line="240" w:lineRule="auto"/>
        <w:rPr>
          <w:rFonts w:asciiTheme="minorHAnsi" w:hAnsiTheme="minorHAnsi" w:cs="Arial"/>
          <w:sz w:val="22"/>
          <w:szCs w:val="22"/>
          <w:lang w:val="en-GB"/>
        </w:rPr>
      </w:pPr>
    </w:p>
    <w:p w14:paraId="01CC4231" w14:textId="77777777" w:rsidR="00B47ED1" w:rsidRPr="001E7DB0" w:rsidRDefault="00B47ED1" w:rsidP="001E7DB0">
      <w:pPr>
        <w:tabs>
          <w:tab w:val="left" w:pos="-720"/>
        </w:tabs>
        <w:suppressAutoHyphens/>
        <w:ind w:right="-5"/>
        <w:jc w:val="both"/>
        <w:rPr>
          <w:rFonts w:asciiTheme="minorHAnsi" w:hAnsiTheme="minorHAnsi" w:cs="Arial"/>
          <w:sz w:val="22"/>
          <w:szCs w:val="22"/>
          <w:highlight w:val="yellow"/>
          <w:lang w:val="en-GB"/>
        </w:rPr>
      </w:pPr>
    </w:p>
    <w:p w14:paraId="1413FE03" w14:textId="77777777" w:rsidR="00F37983" w:rsidRPr="00E06490" w:rsidRDefault="00F37983" w:rsidP="00B47ED1">
      <w:pPr>
        <w:pStyle w:val="accountingpolicytitle"/>
        <w:spacing w:before="120" w:line="300" w:lineRule="exact"/>
        <w:rPr>
          <w:rFonts w:asciiTheme="minorHAnsi" w:hAnsiTheme="minorHAnsi"/>
          <w:highlight w:val="yellow"/>
          <w:lang w:val="en-GB"/>
        </w:rPr>
      </w:pPr>
    </w:p>
    <w:p w14:paraId="5E047303" w14:textId="77777777" w:rsidR="00F37983" w:rsidRPr="00E06490" w:rsidRDefault="00F37983" w:rsidP="00F37983">
      <w:pPr>
        <w:rPr>
          <w:rFonts w:asciiTheme="minorHAnsi" w:hAnsiTheme="minorHAnsi"/>
          <w:highlight w:val="yellow"/>
          <w:lang w:val="en-GB"/>
        </w:rPr>
      </w:pPr>
    </w:p>
    <w:p w14:paraId="6BBD143A" w14:textId="77777777" w:rsidR="00C134D1" w:rsidRPr="00E06490" w:rsidRDefault="00C134D1" w:rsidP="00F37983">
      <w:pPr>
        <w:rPr>
          <w:rFonts w:asciiTheme="minorHAnsi" w:hAnsiTheme="minorHAnsi"/>
          <w:highlight w:val="yellow"/>
          <w:lang w:val="en-GB"/>
        </w:rPr>
        <w:sectPr w:rsidR="00C134D1" w:rsidRPr="00E06490" w:rsidSect="00140299">
          <w:pgSz w:w="11907" w:h="16840" w:code="9"/>
          <w:pgMar w:top="1418" w:right="1134" w:bottom="1134" w:left="1418" w:header="851" w:footer="851" w:gutter="0"/>
          <w:cols w:space="720"/>
          <w:noEndnote/>
        </w:sectPr>
      </w:pPr>
    </w:p>
    <w:p w14:paraId="4FBDE29D" w14:textId="77777777" w:rsidR="008F678E" w:rsidRPr="001E7DB0" w:rsidRDefault="008F678E" w:rsidP="001E7DB0">
      <w:pPr>
        <w:pStyle w:val="T1"/>
        <w:spacing w:before="0" w:after="0" w:line="240" w:lineRule="auto"/>
        <w:rPr>
          <w:rFonts w:asciiTheme="minorHAnsi" w:hAnsiTheme="minorHAnsi" w:cs="Arial"/>
          <w:sz w:val="22"/>
          <w:szCs w:val="22"/>
          <w:lang w:val="en-GB"/>
        </w:rPr>
      </w:pPr>
    </w:p>
    <w:p w14:paraId="42AB9074" w14:textId="134AFC5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4AD18FCD"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64868742" w14:textId="5A21B27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7FFDC60" w14:textId="77777777" w:rsidR="008F678E" w:rsidRDefault="008F678E" w:rsidP="001E7DB0">
      <w:pPr>
        <w:pStyle w:val="T1"/>
        <w:spacing w:before="0" w:after="0" w:line="240" w:lineRule="auto"/>
        <w:ind w:left="709" w:hanging="709"/>
        <w:rPr>
          <w:rFonts w:asciiTheme="minorHAnsi" w:hAnsiTheme="minorHAnsi" w:cs="Arial"/>
          <w:sz w:val="22"/>
          <w:szCs w:val="22"/>
          <w:lang w:val="en-GB"/>
        </w:rPr>
      </w:pPr>
    </w:p>
    <w:p w14:paraId="4DB609D8" w14:textId="23B86B3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5BA47B6F" w14:textId="77777777" w:rsidR="008F678E" w:rsidRDefault="008F678E" w:rsidP="001E7DB0">
      <w:pPr>
        <w:ind w:right="-6"/>
        <w:jc w:val="both"/>
        <w:rPr>
          <w:rFonts w:asciiTheme="minorHAnsi" w:hAnsiTheme="minorHAnsi" w:cs="Arial"/>
          <w:iCs/>
          <w:sz w:val="22"/>
          <w:szCs w:val="22"/>
          <w:lang w:val="en-GB"/>
        </w:rPr>
      </w:pPr>
    </w:p>
    <w:p w14:paraId="513C8382" w14:textId="5BDE54EC" w:rsidR="00EF48F4"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The following tables demonstrate the sensitivity of HBOR to </w:t>
      </w:r>
      <w:r w:rsidR="004E50CC" w:rsidRPr="004E50CC">
        <w:rPr>
          <w:rFonts w:asciiTheme="minorHAnsi" w:hAnsiTheme="minorHAnsi" w:cs="Arial"/>
          <w:iCs/>
          <w:sz w:val="22"/>
          <w:szCs w:val="22"/>
          <w:lang w:val="en-GB"/>
        </w:rPr>
        <w:t>the</w:t>
      </w:r>
      <w:r w:rsidR="004E50CC" w:rsidRPr="0041162F" w:rsidDel="004E50CC">
        <w:rPr>
          <w:rFonts w:asciiTheme="minorHAnsi" w:hAnsiTheme="minorHAnsi" w:cs="Arial"/>
          <w:iCs/>
          <w:sz w:val="22"/>
          <w:szCs w:val="22"/>
          <w:lang w:val="en-GB"/>
        </w:rPr>
        <w:t xml:space="preserve"> </w:t>
      </w:r>
      <w:r w:rsidRPr="001E7DB0">
        <w:rPr>
          <w:rFonts w:asciiTheme="minorHAnsi" w:hAnsiTheme="minorHAnsi" w:cs="Arial"/>
          <w:iCs/>
          <w:sz w:val="22"/>
          <w:szCs w:val="22"/>
          <w:lang w:val="en-GB"/>
        </w:rPr>
        <w:t>interest rate</w:t>
      </w:r>
      <w:r w:rsidR="004E50CC">
        <w:rPr>
          <w:rFonts w:asciiTheme="minorHAnsi" w:hAnsiTheme="minorHAnsi" w:cs="Arial"/>
          <w:iCs/>
          <w:sz w:val="22"/>
          <w:szCs w:val="22"/>
          <w:lang w:val="en-GB"/>
        </w:rPr>
        <w:t xml:space="preserve"> risk</w:t>
      </w:r>
      <w:r w:rsidRPr="001E7DB0">
        <w:rPr>
          <w:rFonts w:asciiTheme="minorHAnsi" w:hAnsiTheme="minorHAnsi" w:cs="Arial"/>
          <w:iCs/>
          <w:sz w:val="22"/>
          <w:szCs w:val="22"/>
          <w:lang w:val="en-GB"/>
        </w:rPr>
        <w:t xml:space="preserve"> as of 31 December </w:t>
      </w:r>
      <w:r w:rsidR="00EF48F4" w:rsidRPr="001E7DB0">
        <w:rPr>
          <w:rFonts w:asciiTheme="minorHAnsi" w:hAnsiTheme="minorHAnsi" w:cs="Arial"/>
          <w:iCs/>
          <w:sz w:val="22"/>
          <w:szCs w:val="22"/>
          <w:lang w:val="en-GB"/>
        </w:rPr>
        <w:t>20</w:t>
      </w:r>
      <w:r w:rsidR="008A7296">
        <w:rPr>
          <w:rFonts w:asciiTheme="minorHAnsi" w:hAnsiTheme="minorHAnsi" w:cs="Arial"/>
          <w:iCs/>
          <w:sz w:val="22"/>
          <w:szCs w:val="22"/>
          <w:lang w:val="en-GB"/>
        </w:rPr>
        <w:t>20</w:t>
      </w:r>
      <w:r w:rsidR="00EF48F4" w:rsidRPr="001E7DB0">
        <w:rPr>
          <w:rFonts w:asciiTheme="minorHAnsi" w:hAnsiTheme="minorHAnsi" w:cs="Arial"/>
          <w:iCs/>
          <w:sz w:val="22"/>
          <w:szCs w:val="22"/>
          <w:lang w:val="en-GB"/>
        </w:rPr>
        <w:t xml:space="preserve"> </w:t>
      </w:r>
      <w:r w:rsidR="00C134D1" w:rsidRPr="001E7DB0">
        <w:rPr>
          <w:rFonts w:asciiTheme="minorHAnsi" w:hAnsiTheme="minorHAnsi" w:cs="Arial"/>
          <w:iCs/>
          <w:sz w:val="22"/>
          <w:szCs w:val="22"/>
          <w:lang w:val="en-GB"/>
        </w:rPr>
        <w:t xml:space="preserve">and </w:t>
      </w:r>
      <w:r w:rsidR="00EF48F4" w:rsidRPr="001E7DB0">
        <w:rPr>
          <w:rFonts w:asciiTheme="minorHAnsi" w:hAnsiTheme="minorHAnsi" w:cs="Arial"/>
          <w:iCs/>
          <w:sz w:val="22"/>
          <w:szCs w:val="22"/>
          <w:lang w:val="en-GB"/>
        </w:rPr>
        <w:t>201</w:t>
      </w:r>
      <w:r w:rsidR="008A7296">
        <w:rPr>
          <w:rFonts w:asciiTheme="minorHAnsi" w:hAnsiTheme="minorHAnsi" w:cs="Arial"/>
          <w:iCs/>
          <w:sz w:val="22"/>
          <w:szCs w:val="22"/>
          <w:lang w:val="en-GB"/>
        </w:rPr>
        <w:t>9</w:t>
      </w:r>
      <w:r w:rsidR="00EF48F4" w:rsidRPr="001E7DB0">
        <w:rPr>
          <w:rFonts w:asciiTheme="minorHAnsi" w:hAnsiTheme="minorHAnsi" w:cs="Arial"/>
          <w:iCs/>
          <w:sz w:val="22"/>
          <w:szCs w:val="22"/>
          <w:lang w:val="en-GB"/>
        </w:rPr>
        <w:t xml:space="preserve"> </w:t>
      </w:r>
      <w:r w:rsidRPr="001E7DB0">
        <w:rPr>
          <w:rFonts w:asciiTheme="minorHAnsi" w:hAnsiTheme="minorHAnsi" w:cs="Arial"/>
          <w:iCs/>
          <w:sz w:val="22"/>
          <w:szCs w:val="22"/>
          <w:lang w:val="en-GB"/>
        </w:rPr>
        <w:t xml:space="preserve">on the basis of known dates of changes in prices of assets and liabilities to which floating and fixed interest rates are applied. Periods of interest rates changes are determined on the basis of residual maturity and contracted period when interest rates change, depending on which is shorter. </w:t>
      </w:r>
      <w:r w:rsidR="00461966">
        <w:rPr>
          <w:rFonts w:asciiTheme="minorHAnsi" w:hAnsiTheme="minorHAnsi" w:cs="Arial"/>
          <w:iCs/>
          <w:sz w:val="22"/>
          <w:szCs w:val="22"/>
          <w:lang w:val="en-GB"/>
        </w:rPr>
        <w:t xml:space="preserve"> </w:t>
      </w:r>
    </w:p>
    <w:p w14:paraId="779737F6" w14:textId="77777777" w:rsidR="00EF48F4" w:rsidRDefault="00EF48F4" w:rsidP="001F110B">
      <w:pPr>
        <w:ind w:right="-6"/>
        <w:jc w:val="both"/>
        <w:rPr>
          <w:rFonts w:asciiTheme="minorHAnsi" w:hAnsiTheme="minorHAnsi" w:cs="Arial"/>
          <w:iCs/>
          <w:sz w:val="22"/>
          <w:szCs w:val="22"/>
          <w:lang w:val="en-GB"/>
        </w:rPr>
      </w:pPr>
    </w:p>
    <w:p w14:paraId="5020349B" w14:textId="198DFFB3" w:rsidR="00B47ED1" w:rsidRPr="001E7DB0" w:rsidRDefault="00B47ED1" w:rsidP="001F110B">
      <w:pPr>
        <w:ind w:right="-6"/>
        <w:jc w:val="both"/>
        <w:rPr>
          <w:rFonts w:asciiTheme="minorHAnsi" w:hAnsiTheme="minorHAnsi" w:cs="Arial"/>
          <w:iCs/>
          <w:sz w:val="22"/>
          <w:szCs w:val="22"/>
          <w:lang w:val="en-GB"/>
        </w:rPr>
      </w:pPr>
      <w:r w:rsidRPr="001E7DB0">
        <w:rPr>
          <w:rFonts w:asciiTheme="minorHAnsi" w:hAnsiTheme="minorHAnsi" w:cs="Arial"/>
          <w:iCs/>
          <w:sz w:val="22"/>
          <w:szCs w:val="22"/>
          <w:lang w:val="en-GB"/>
        </w:rPr>
        <w:t xml:space="preserve">Assets and liabilities on which interest is not charged are placed into the </w:t>
      </w:r>
      <w:r w:rsidR="006250C7" w:rsidRPr="001E7DB0">
        <w:rPr>
          <w:rFonts w:asciiTheme="minorHAnsi" w:hAnsiTheme="minorHAnsi" w:cs="Arial"/>
          <w:iCs/>
          <w:sz w:val="22"/>
          <w:szCs w:val="22"/>
          <w:lang w:val="en-GB"/>
        </w:rPr>
        <w:t>n</w:t>
      </w:r>
      <w:r w:rsidRPr="001E7DB0">
        <w:rPr>
          <w:rFonts w:asciiTheme="minorHAnsi" w:hAnsiTheme="minorHAnsi" w:cs="Arial"/>
          <w:iCs/>
          <w:sz w:val="22"/>
          <w:szCs w:val="22"/>
          <w:lang w:val="en-GB"/>
        </w:rPr>
        <w:t xml:space="preserve">on-interest bearing category. </w:t>
      </w:r>
    </w:p>
    <w:p w14:paraId="7E8EEBA2" w14:textId="60F868F5" w:rsidR="00B47ED1" w:rsidRPr="001E7DB0" w:rsidRDefault="00B47ED1" w:rsidP="001E7DB0">
      <w:pPr>
        <w:tabs>
          <w:tab w:val="left" w:pos="-720"/>
        </w:tabs>
        <w:suppressAutoHyphens/>
        <w:ind w:right="-5"/>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tables below demonstrate the estimation of HBOR´s interest rate risk exposure as of 31 December </w:t>
      </w:r>
      <w:r w:rsidR="00461966" w:rsidRPr="001E7DB0">
        <w:rPr>
          <w:rFonts w:asciiTheme="minorHAnsi" w:hAnsiTheme="minorHAnsi" w:cs="Arial"/>
          <w:sz w:val="22"/>
          <w:szCs w:val="22"/>
          <w:lang w:val="en-GB"/>
        </w:rPr>
        <w:t>20</w:t>
      </w:r>
      <w:r w:rsidR="008A7296">
        <w:rPr>
          <w:rFonts w:asciiTheme="minorHAnsi" w:hAnsiTheme="minorHAnsi" w:cs="Arial"/>
          <w:sz w:val="22"/>
          <w:szCs w:val="22"/>
          <w:lang w:val="en-GB"/>
        </w:rPr>
        <w:t>20</w:t>
      </w:r>
      <w:r w:rsidR="00461966" w:rsidRPr="001E7DB0">
        <w:rPr>
          <w:rFonts w:asciiTheme="minorHAnsi" w:hAnsiTheme="minorHAnsi" w:cs="Arial"/>
          <w:sz w:val="22"/>
          <w:szCs w:val="22"/>
          <w:lang w:val="en-GB"/>
        </w:rPr>
        <w:t xml:space="preserve"> </w:t>
      </w:r>
      <w:r w:rsidR="00C134D1" w:rsidRPr="001E7DB0">
        <w:rPr>
          <w:rFonts w:asciiTheme="minorHAnsi" w:hAnsiTheme="minorHAnsi" w:cs="Arial"/>
          <w:sz w:val="22"/>
          <w:szCs w:val="22"/>
          <w:lang w:val="en-GB"/>
        </w:rPr>
        <w:t xml:space="preserve">and </w:t>
      </w:r>
      <w:r w:rsidR="00461966" w:rsidRPr="001E7DB0">
        <w:rPr>
          <w:rFonts w:asciiTheme="minorHAnsi" w:hAnsiTheme="minorHAnsi" w:cs="Arial"/>
          <w:sz w:val="22"/>
          <w:szCs w:val="22"/>
          <w:lang w:val="en-GB"/>
        </w:rPr>
        <w:t>201</w:t>
      </w:r>
      <w:r w:rsidR="008A7296">
        <w:rPr>
          <w:rFonts w:asciiTheme="minorHAnsi" w:hAnsiTheme="minorHAnsi" w:cs="Arial"/>
          <w:sz w:val="22"/>
          <w:szCs w:val="22"/>
          <w:lang w:val="en-GB"/>
        </w:rPr>
        <w:t>9</w:t>
      </w:r>
      <w:r w:rsidR="00461966"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which may not be indicative for the positions in other periods. </w:t>
      </w:r>
    </w:p>
    <w:p w14:paraId="33B45D0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461966" w:rsidRPr="00461966" w14:paraId="1C2951F8" w14:textId="77777777" w:rsidTr="006D4E87">
        <w:tc>
          <w:tcPr>
            <w:tcW w:w="1122" w:type="pct"/>
            <w:vAlign w:val="center"/>
          </w:tcPr>
          <w:p w14:paraId="2962525A"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3BFE1AFD"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p w14:paraId="1E5E4304" w14:textId="75076D98" w:rsidR="00461966" w:rsidRPr="00461966" w:rsidRDefault="00F32FAE" w:rsidP="00461966">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00461966" w:rsidRPr="00461966">
              <w:rPr>
                <w:rFonts w:ascii="Calibri" w:eastAsia="Calibri" w:hAnsi="Calibri" w:cs="Arial"/>
                <w:b/>
                <w:sz w:val="16"/>
                <w:szCs w:val="16"/>
              </w:rPr>
              <w:t>20</w:t>
            </w:r>
            <w:r w:rsidR="008A7296">
              <w:rPr>
                <w:rFonts w:ascii="Calibri" w:eastAsia="Calibri" w:hAnsi="Calibri" w:cs="Arial"/>
                <w:b/>
                <w:sz w:val="16"/>
                <w:szCs w:val="16"/>
              </w:rPr>
              <w:t>20</w:t>
            </w:r>
          </w:p>
        </w:tc>
        <w:tc>
          <w:tcPr>
            <w:tcW w:w="481" w:type="pct"/>
          </w:tcPr>
          <w:p w14:paraId="213DA189"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546AB74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1D05BC3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001358C4"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0140FA3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34CB23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7017733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4EAB4956"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461966" w:rsidRPr="00461966" w14:paraId="0F6E56C7" w14:textId="77777777" w:rsidTr="006D4E87">
        <w:tc>
          <w:tcPr>
            <w:tcW w:w="1122" w:type="pct"/>
            <w:vAlign w:val="center"/>
          </w:tcPr>
          <w:p w14:paraId="783A55E1" w14:textId="77777777" w:rsidR="00461966" w:rsidRPr="00461966" w:rsidRDefault="00461966" w:rsidP="00461966">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70FDA12E"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4D1D591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79EEEF03"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5E54405F"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61366722"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7F1F6F65"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7401730B" w14:textId="77777777" w:rsidR="00461966" w:rsidRPr="00461966" w:rsidRDefault="00461966" w:rsidP="00461966">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76A768D9" w14:textId="77777777" w:rsidR="00461966" w:rsidRPr="00461966" w:rsidRDefault="00461966" w:rsidP="00461966">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461966" w:rsidRPr="00461966" w14:paraId="22E8452C" w14:textId="77777777" w:rsidTr="006D4E87">
        <w:tc>
          <w:tcPr>
            <w:tcW w:w="1122" w:type="pct"/>
            <w:vAlign w:val="bottom"/>
          </w:tcPr>
          <w:p w14:paraId="1703D335" w14:textId="77777777" w:rsidR="00461966" w:rsidRPr="00461966" w:rsidRDefault="00461966" w:rsidP="00461966">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08CA539A"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54F5E906"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5" w:type="pct"/>
          </w:tcPr>
          <w:p w14:paraId="78F98037"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93" w:type="pct"/>
          </w:tcPr>
          <w:p w14:paraId="16B8B38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46CCB52F"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6" w:type="pct"/>
          </w:tcPr>
          <w:p w14:paraId="364FB62C"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2" w:type="pct"/>
          </w:tcPr>
          <w:p w14:paraId="2B0C979E"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c>
          <w:tcPr>
            <w:tcW w:w="484" w:type="pct"/>
          </w:tcPr>
          <w:p w14:paraId="1D2155E0" w14:textId="77777777" w:rsidR="00461966" w:rsidRPr="00461966" w:rsidRDefault="00461966" w:rsidP="00461966">
            <w:pPr>
              <w:tabs>
                <w:tab w:val="left" w:pos="-720"/>
              </w:tabs>
              <w:suppressAutoHyphens/>
              <w:spacing w:line="280" w:lineRule="exact"/>
              <w:ind w:right="-5"/>
              <w:jc w:val="right"/>
              <w:rPr>
                <w:rFonts w:ascii="Calibri" w:eastAsia="Calibri" w:hAnsi="Calibri" w:cs="Arial"/>
                <w:sz w:val="16"/>
                <w:szCs w:val="16"/>
              </w:rPr>
            </w:pPr>
          </w:p>
        </w:tc>
      </w:tr>
      <w:tr w:rsidR="00675795" w:rsidRPr="00461966" w14:paraId="5E5C6405" w14:textId="77777777" w:rsidTr="006D4E87">
        <w:tc>
          <w:tcPr>
            <w:tcW w:w="1122" w:type="pct"/>
            <w:vAlign w:val="bottom"/>
          </w:tcPr>
          <w:p w14:paraId="43B277CF"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30AB1D56" w14:textId="40D5B019"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379 </w:t>
            </w:r>
          </w:p>
        </w:tc>
        <w:tc>
          <w:tcPr>
            <w:tcW w:w="485" w:type="pct"/>
            <w:vAlign w:val="bottom"/>
          </w:tcPr>
          <w:p w14:paraId="2F913D9E" w14:textId="0AA8685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71F593E9" w14:textId="79B83E73"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753856B7" w14:textId="2C40C85A"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0D639B1A" w14:textId="4C52E0DD"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4141E839" w14:textId="2AD55530"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489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783 </w:t>
            </w:r>
          </w:p>
        </w:tc>
        <w:tc>
          <w:tcPr>
            <w:tcW w:w="482" w:type="pct"/>
            <w:vAlign w:val="bottom"/>
          </w:tcPr>
          <w:p w14:paraId="187699E4" w14:textId="7A4C77EA"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162 </w:t>
            </w:r>
          </w:p>
        </w:tc>
        <w:tc>
          <w:tcPr>
            <w:tcW w:w="484" w:type="pct"/>
            <w:vAlign w:val="bottom"/>
          </w:tcPr>
          <w:p w14:paraId="18FA88BC" w14:textId="6217D83A" w:rsidR="00675795" w:rsidRPr="00461966" w:rsidDel="00D96E20" w:rsidRDefault="00675795" w:rsidP="00675795">
            <w:pPr>
              <w:spacing w:line="280" w:lineRule="exact"/>
              <w:jc w:val="right"/>
              <w:rPr>
                <w:rFonts w:ascii="Calibri" w:eastAsia="Calibri" w:hAnsi="Calibri"/>
                <w:sz w:val="16"/>
                <w:szCs w:val="16"/>
              </w:rPr>
            </w:pPr>
            <w:r w:rsidRPr="00DF51FB">
              <w:rPr>
                <w:rFonts w:ascii="Calibri" w:eastAsia="Calibri" w:hAnsi="Calibri" w:cs="Arial"/>
                <w:bCs/>
                <w:color w:val="000000" w:themeColor="text1"/>
                <w:sz w:val="16"/>
                <w:szCs w:val="16"/>
                <w:lang w:val="hr-HR"/>
              </w:rPr>
              <w:t xml:space="preserve"> 163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379 </w:t>
            </w:r>
          </w:p>
        </w:tc>
      </w:tr>
      <w:tr w:rsidR="00675795" w:rsidRPr="00461966" w14:paraId="116C97BC" w14:textId="77777777" w:rsidTr="006D4E87">
        <w:tc>
          <w:tcPr>
            <w:tcW w:w="1122" w:type="pct"/>
            <w:vAlign w:val="bottom"/>
          </w:tcPr>
          <w:p w14:paraId="1975F7D9"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5DB2061D" w14:textId="0152156D"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11A16EEA" w14:textId="450CB6E3"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7928BB74" w14:textId="13D0F677"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2AAC570A" w14:textId="528BE38F"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3093E4E3" w14:textId="5BA5C4D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34C0B288" w14:textId="6C7B8D22"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82" w:type="pct"/>
            <w:vAlign w:val="bottom"/>
          </w:tcPr>
          <w:p w14:paraId="5F8DCB9E" w14:textId="33B3908C"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337 </w:t>
            </w:r>
          </w:p>
        </w:tc>
        <w:tc>
          <w:tcPr>
            <w:tcW w:w="484" w:type="pct"/>
            <w:vAlign w:val="bottom"/>
          </w:tcPr>
          <w:p w14:paraId="5DC95FC9" w14:textId="611B25F8"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40F4223A" w14:textId="77777777" w:rsidTr="003239B0">
        <w:tc>
          <w:tcPr>
            <w:tcW w:w="1122" w:type="pct"/>
            <w:vAlign w:val="bottom"/>
          </w:tcPr>
          <w:p w14:paraId="0E05C87D"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bottom"/>
          </w:tcPr>
          <w:p w14:paraId="0EE917F0" w14:textId="15DF5112"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135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389 </w:t>
            </w:r>
          </w:p>
        </w:tc>
        <w:tc>
          <w:tcPr>
            <w:tcW w:w="485" w:type="pct"/>
            <w:tcBorders>
              <w:top w:val="nil"/>
              <w:left w:val="nil"/>
              <w:bottom w:val="nil"/>
              <w:right w:val="nil"/>
            </w:tcBorders>
            <w:vAlign w:val="bottom"/>
          </w:tcPr>
          <w:p w14:paraId="1F481254" w14:textId="36AA470F"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549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052 </w:t>
            </w:r>
          </w:p>
        </w:tc>
        <w:tc>
          <w:tcPr>
            <w:tcW w:w="485" w:type="pct"/>
            <w:tcBorders>
              <w:top w:val="nil"/>
              <w:left w:val="nil"/>
              <w:bottom w:val="nil"/>
              <w:right w:val="nil"/>
            </w:tcBorders>
            <w:vAlign w:val="bottom"/>
          </w:tcPr>
          <w:p w14:paraId="2AF3E693" w14:textId="6AE4478D"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099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713 </w:t>
            </w:r>
          </w:p>
        </w:tc>
        <w:tc>
          <w:tcPr>
            <w:tcW w:w="493" w:type="pct"/>
            <w:tcBorders>
              <w:top w:val="nil"/>
              <w:left w:val="nil"/>
              <w:bottom w:val="nil"/>
              <w:right w:val="nil"/>
            </w:tcBorders>
            <w:vAlign w:val="bottom"/>
          </w:tcPr>
          <w:p w14:paraId="69E168DF" w14:textId="7358722E"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264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789 </w:t>
            </w:r>
          </w:p>
        </w:tc>
        <w:tc>
          <w:tcPr>
            <w:tcW w:w="482" w:type="pct"/>
            <w:tcBorders>
              <w:top w:val="nil"/>
              <w:left w:val="nil"/>
              <w:bottom w:val="nil"/>
              <w:right w:val="nil"/>
            </w:tcBorders>
            <w:vAlign w:val="bottom"/>
          </w:tcPr>
          <w:p w14:paraId="07811A31" w14:textId="6B85A1D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782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876 </w:t>
            </w:r>
          </w:p>
        </w:tc>
        <w:tc>
          <w:tcPr>
            <w:tcW w:w="486" w:type="pct"/>
            <w:tcBorders>
              <w:top w:val="nil"/>
              <w:left w:val="nil"/>
              <w:bottom w:val="nil"/>
              <w:right w:val="nil"/>
            </w:tcBorders>
            <w:vAlign w:val="bottom"/>
          </w:tcPr>
          <w:p w14:paraId="7ED681D8" w14:textId="7B07BBB9"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761 </w:t>
            </w:r>
          </w:p>
        </w:tc>
        <w:tc>
          <w:tcPr>
            <w:tcW w:w="482" w:type="pct"/>
            <w:tcBorders>
              <w:top w:val="nil"/>
              <w:left w:val="nil"/>
              <w:bottom w:val="nil"/>
              <w:right w:val="nil"/>
            </w:tcBorders>
            <w:vAlign w:val="bottom"/>
          </w:tcPr>
          <w:p w14:paraId="06403694" w14:textId="475F521A"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842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580 </w:t>
            </w:r>
          </w:p>
        </w:tc>
        <w:tc>
          <w:tcPr>
            <w:tcW w:w="484" w:type="pct"/>
            <w:tcBorders>
              <w:top w:val="nil"/>
              <w:left w:val="nil"/>
              <w:bottom w:val="nil"/>
              <w:right w:val="nil"/>
            </w:tcBorders>
            <w:vAlign w:val="bottom"/>
          </w:tcPr>
          <w:p w14:paraId="687A9006" w14:textId="73F2FA2C"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158 </w:t>
            </w:r>
          </w:p>
        </w:tc>
      </w:tr>
      <w:tr w:rsidR="00675795" w:rsidRPr="00461966" w14:paraId="65EE8245" w14:textId="77777777" w:rsidTr="003239B0">
        <w:trPr>
          <w:trHeight w:val="309"/>
        </w:trPr>
        <w:tc>
          <w:tcPr>
            <w:tcW w:w="1122" w:type="pct"/>
            <w:vAlign w:val="bottom"/>
          </w:tcPr>
          <w:p w14:paraId="70D1E20F"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bottom"/>
          </w:tcPr>
          <w:p w14:paraId="3EDA553B" w14:textId="6160200F"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690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359 </w:t>
            </w:r>
          </w:p>
        </w:tc>
        <w:tc>
          <w:tcPr>
            <w:tcW w:w="485" w:type="pct"/>
            <w:tcBorders>
              <w:top w:val="nil"/>
              <w:left w:val="nil"/>
              <w:bottom w:val="nil"/>
              <w:right w:val="nil"/>
            </w:tcBorders>
            <w:vAlign w:val="bottom"/>
          </w:tcPr>
          <w:p w14:paraId="590494F8" w14:textId="7A5492B0"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591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488 </w:t>
            </w:r>
          </w:p>
        </w:tc>
        <w:tc>
          <w:tcPr>
            <w:tcW w:w="485" w:type="pct"/>
            <w:tcBorders>
              <w:top w:val="nil"/>
              <w:left w:val="nil"/>
              <w:bottom w:val="nil"/>
              <w:right w:val="nil"/>
            </w:tcBorders>
            <w:vAlign w:val="bottom"/>
          </w:tcPr>
          <w:p w14:paraId="1FD3D473" w14:textId="676C348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214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415 </w:t>
            </w:r>
          </w:p>
        </w:tc>
        <w:tc>
          <w:tcPr>
            <w:tcW w:w="493" w:type="pct"/>
            <w:tcBorders>
              <w:top w:val="nil"/>
              <w:left w:val="nil"/>
              <w:bottom w:val="nil"/>
              <w:right w:val="nil"/>
            </w:tcBorders>
            <w:vAlign w:val="bottom"/>
          </w:tcPr>
          <w:p w14:paraId="1C89F7E7" w14:textId="513095E6"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473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860 </w:t>
            </w:r>
          </w:p>
        </w:tc>
        <w:tc>
          <w:tcPr>
            <w:tcW w:w="482" w:type="pct"/>
            <w:tcBorders>
              <w:top w:val="nil"/>
              <w:left w:val="nil"/>
              <w:bottom w:val="nil"/>
              <w:right w:val="nil"/>
            </w:tcBorders>
            <w:vAlign w:val="bottom"/>
          </w:tcPr>
          <w:p w14:paraId="73F80E44" w14:textId="1AABB7DA"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544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386 </w:t>
            </w:r>
          </w:p>
        </w:tc>
        <w:tc>
          <w:tcPr>
            <w:tcW w:w="486" w:type="pct"/>
            <w:tcBorders>
              <w:top w:val="nil"/>
              <w:left w:val="nil"/>
              <w:bottom w:val="nil"/>
              <w:right w:val="nil"/>
            </w:tcBorders>
            <w:vAlign w:val="bottom"/>
          </w:tcPr>
          <w:p w14:paraId="0E482D22" w14:textId="78A8747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281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671 </w:t>
            </w:r>
          </w:p>
        </w:tc>
        <w:tc>
          <w:tcPr>
            <w:tcW w:w="482" w:type="pct"/>
            <w:tcBorders>
              <w:top w:val="nil"/>
              <w:left w:val="nil"/>
              <w:bottom w:val="nil"/>
              <w:right w:val="nil"/>
            </w:tcBorders>
            <w:vAlign w:val="bottom"/>
          </w:tcPr>
          <w:p w14:paraId="01F83085" w14:textId="138E943E"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14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796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179 </w:t>
            </w:r>
          </w:p>
        </w:tc>
        <w:tc>
          <w:tcPr>
            <w:tcW w:w="484" w:type="pct"/>
            <w:tcBorders>
              <w:top w:val="nil"/>
              <w:left w:val="nil"/>
              <w:bottom w:val="nil"/>
              <w:right w:val="nil"/>
            </w:tcBorders>
            <w:vAlign w:val="bottom"/>
          </w:tcPr>
          <w:p w14:paraId="296A1684" w14:textId="68FF2FC6"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13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626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578 </w:t>
            </w:r>
          </w:p>
        </w:tc>
      </w:tr>
      <w:tr w:rsidR="00675795" w:rsidRPr="00461966" w14:paraId="4ACBEDE1" w14:textId="77777777" w:rsidTr="006D4E87">
        <w:tc>
          <w:tcPr>
            <w:tcW w:w="1122" w:type="pct"/>
          </w:tcPr>
          <w:p w14:paraId="0A088A61"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04B161A4" w14:textId="665B526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298 </w:t>
            </w:r>
          </w:p>
        </w:tc>
        <w:tc>
          <w:tcPr>
            <w:tcW w:w="485" w:type="pct"/>
            <w:vAlign w:val="bottom"/>
          </w:tcPr>
          <w:p w14:paraId="23FB7F1C" w14:textId="5874B7FE"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0248274C" w14:textId="10C37A2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25184516" w14:textId="363296DE"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2F1F127F" w14:textId="3382EB8C"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658 </w:t>
            </w:r>
          </w:p>
        </w:tc>
        <w:tc>
          <w:tcPr>
            <w:tcW w:w="486" w:type="pct"/>
            <w:vAlign w:val="bottom"/>
          </w:tcPr>
          <w:p w14:paraId="561550C7" w14:textId="66679769"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188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800 </w:t>
            </w:r>
          </w:p>
        </w:tc>
        <w:tc>
          <w:tcPr>
            <w:tcW w:w="482" w:type="pct"/>
            <w:vAlign w:val="bottom"/>
          </w:tcPr>
          <w:p w14:paraId="0AC8B671" w14:textId="3F383190"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191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756 </w:t>
            </w:r>
          </w:p>
        </w:tc>
        <w:tc>
          <w:tcPr>
            <w:tcW w:w="484" w:type="pct"/>
            <w:vAlign w:val="bottom"/>
          </w:tcPr>
          <w:p w14:paraId="510BBFDA" w14:textId="3F3FEF58"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956 </w:t>
            </w:r>
          </w:p>
        </w:tc>
      </w:tr>
      <w:tr w:rsidR="00675795" w:rsidRPr="00461966" w14:paraId="33ACA051" w14:textId="77777777" w:rsidTr="00EA22B8">
        <w:trPr>
          <w:trHeight w:val="519"/>
        </w:trPr>
        <w:tc>
          <w:tcPr>
            <w:tcW w:w="1122" w:type="pct"/>
          </w:tcPr>
          <w:p w14:paraId="0C71A8DC" w14:textId="77777777" w:rsidR="00675795" w:rsidRPr="00461966" w:rsidDel="0082071C"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7F67A469" w14:textId="1E6DE277"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009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009 </w:t>
            </w:r>
          </w:p>
        </w:tc>
        <w:tc>
          <w:tcPr>
            <w:tcW w:w="485" w:type="pct"/>
            <w:vAlign w:val="bottom"/>
          </w:tcPr>
          <w:p w14:paraId="461B3B97" w14:textId="1DE03B54"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vAlign w:val="bottom"/>
          </w:tcPr>
          <w:p w14:paraId="1DC9FBFB" w14:textId="3E50D098"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vAlign w:val="bottom"/>
          </w:tcPr>
          <w:p w14:paraId="68D483C7" w14:textId="3D5F3135"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vAlign w:val="bottom"/>
          </w:tcPr>
          <w:p w14:paraId="3BD060F4" w14:textId="07EF9DDE"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vAlign w:val="bottom"/>
          </w:tcPr>
          <w:p w14:paraId="44244D8D" w14:textId="248EF1E1"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44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317 </w:t>
            </w:r>
          </w:p>
        </w:tc>
        <w:tc>
          <w:tcPr>
            <w:tcW w:w="482" w:type="pct"/>
            <w:vAlign w:val="bottom"/>
          </w:tcPr>
          <w:p w14:paraId="3FBFFD0E" w14:textId="4C752037" w:rsidR="00675795" w:rsidRPr="00461966" w:rsidDel="008D408B"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053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326 </w:t>
            </w:r>
          </w:p>
        </w:tc>
        <w:tc>
          <w:tcPr>
            <w:tcW w:w="484" w:type="pct"/>
            <w:vAlign w:val="bottom"/>
          </w:tcPr>
          <w:p w14:paraId="435BCBF7" w14:textId="6114330D"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009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009 </w:t>
            </w:r>
          </w:p>
        </w:tc>
      </w:tr>
      <w:tr w:rsidR="00675795" w:rsidRPr="00461966" w14:paraId="4DB8541D" w14:textId="77777777" w:rsidTr="00EA22B8">
        <w:tc>
          <w:tcPr>
            <w:tcW w:w="1122" w:type="pct"/>
            <w:vAlign w:val="bottom"/>
          </w:tcPr>
          <w:p w14:paraId="297E1C2A" w14:textId="77777777" w:rsidR="00675795" w:rsidRPr="00461966" w:rsidRDefault="00675795" w:rsidP="00675795">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660B5238" w14:textId="4E81E9B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bottom w:val="single" w:sz="4" w:space="0" w:color="auto"/>
            </w:tcBorders>
            <w:vAlign w:val="bottom"/>
          </w:tcPr>
          <w:p w14:paraId="5B5E1BD0" w14:textId="68EF830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bottom w:val="single" w:sz="4" w:space="0" w:color="auto"/>
            </w:tcBorders>
            <w:vAlign w:val="bottom"/>
          </w:tcPr>
          <w:p w14:paraId="445DE2DD" w14:textId="47822E7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bottom w:val="single" w:sz="4" w:space="0" w:color="auto"/>
            </w:tcBorders>
            <w:vAlign w:val="bottom"/>
          </w:tcPr>
          <w:p w14:paraId="60D50C21" w14:textId="683E127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bottom w:val="single" w:sz="4" w:space="0" w:color="auto"/>
            </w:tcBorders>
            <w:vAlign w:val="bottom"/>
          </w:tcPr>
          <w:p w14:paraId="683F31A4" w14:textId="3056C9F4"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bottom w:val="single" w:sz="4" w:space="0" w:color="auto"/>
            </w:tcBorders>
            <w:vAlign w:val="bottom"/>
          </w:tcPr>
          <w:p w14:paraId="5B6050BF" w14:textId="5680711B" w:rsidR="00675795" w:rsidRPr="00461966"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082 </w:t>
            </w:r>
          </w:p>
        </w:tc>
        <w:tc>
          <w:tcPr>
            <w:tcW w:w="482" w:type="pct"/>
            <w:tcBorders>
              <w:bottom w:val="single" w:sz="4" w:space="0" w:color="auto"/>
            </w:tcBorders>
            <w:vAlign w:val="bottom"/>
          </w:tcPr>
          <w:p w14:paraId="19068602" w14:textId="00FF6B4C" w:rsidR="00675795" w:rsidRPr="00461966" w:rsidRDefault="00675795" w:rsidP="00675795">
            <w:pPr>
              <w:spacing w:line="280" w:lineRule="exact"/>
              <w:jc w:val="right"/>
              <w:rPr>
                <w:rFonts w:ascii="Calibri" w:eastAsia="Calibri" w:hAnsi="Calibri" w:cs="Arial"/>
                <w:bCs/>
                <w:sz w:val="16"/>
                <w:szCs w:val="16"/>
              </w:rPr>
            </w:pPr>
            <w:r w:rsidRPr="00DF51FB">
              <w:rPr>
                <w:rFonts w:ascii="Calibri" w:eastAsia="Calibri" w:hAnsi="Calibri" w:cs="Arial"/>
                <w:bCs/>
                <w:color w:val="000000" w:themeColor="text1"/>
                <w:sz w:val="16"/>
                <w:szCs w:val="16"/>
                <w:lang w:val="hr-HR"/>
              </w:rPr>
              <w:t xml:space="preserve"> 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082 </w:t>
            </w:r>
          </w:p>
        </w:tc>
        <w:tc>
          <w:tcPr>
            <w:tcW w:w="484" w:type="pct"/>
            <w:tcBorders>
              <w:bottom w:val="single" w:sz="4" w:space="0" w:color="auto"/>
            </w:tcBorders>
            <w:vAlign w:val="bottom"/>
          </w:tcPr>
          <w:p w14:paraId="2A4FAD4E" w14:textId="3338CC40" w:rsidR="00675795" w:rsidRPr="00461966" w:rsidDel="00D96E20" w:rsidRDefault="00675795" w:rsidP="00675795">
            <w:pPr>
              <w:spacing w:line="280" w:lineRule="exact"/>
              <w:jc w:val="right"/>
              <w:rPr>
                <w:rFonts w:ascii="Calibri" w:eastAsia="Calibri" w:hAnsi="Calibri" w:cs="Arial"/>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09D48CCE" w14:textId="77777777" w:rsidTr="003239B0">
        <w:trPr>
          <w:trHeight w:hRule="exact" w:val="407"/>
        </w:trPr>
        <w:tc>
          <w:tcPr>
            <w:tcW w:w="1122" w:type="pct"/>
            <w:vAlign w:val="bottom"/>
          </w:tcPr>
          <w:p w14:paraId="337FC104"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7" w:name="_Toc4062749"/>
            <w:r w:rsidRPr="00461966">
              <w:rPr>
                <w:rFonts w:ascii="Calibri" w:hAnsi="Calibri" w:cs="Arial"/>
                <w:b/>
                <w:bCs/>
                <w:sz w:val="16"/>
                <w:szCs w:val="16"/>
              </w:rPr>
              <w:t>Total assets</w:t>
            </w:r>
            <w:bookmarkEnd w:id="1377"/>
          </w:p>
        </w:tc>
        <w:tc>
          <w:tcPr>
            <w:tcW w:w="481" w:type="pct"/>
            <w:tcBorders>
              <w:top w:val="single" w:sz="4" w:space="0" w:color="auto"/>
              <w:left w:val="nil"/>
              <w:bottom w:val="single" w:sz="8" w:space="0" w:color="auto"/>
              <w:right w:val="nil"/>
            </w:tcBorders>
            <w:vAlign w:val="bottom"/>
          </w:tcPr>
          <w:p w14:paraId="471C802F" w14:textId="121503D5"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998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434 </w:t>
            </w:r>
          </w:p>
        </w:tc>
        <w:tc>
          <w:tcPr>
            <w:tcW w:w="485" w:type="pct"/>
            <w:tcBorders>
              <w:top w:val="single" w:sz="4" w:space="0" w:color="auto"/>
              <w:left w:val="nil"/>
              <w:bottom w:val="single" w:sz="8" w:space="0" w:color="auto"/>
              <w:right w:val="nil"/>
            </w:tcBorders>
            <w:vAlign w:val="bottom"/>
          </w:tcPr>
          <w:p w14:paraId="2B6E5AB9" w14:textId="532C65BE"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140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540 </w:t>
            </w:r>
          </w:p>
        </w:tc>
        <w:tc>
          <w:tcPr>
            <w:tcW w:w="485" w:type="pct"/>
            <w:tcBorders>
              <w:top w:val="single" w:sz="4" w:space="0" w:color="auto"/>
              <w:left w:val="nil"/>
              <w:bottom w:val="single" w:sz="8" w:space="0" w:color="auto"/>
              <w:right w:val="nil"/>
            </w:tcBorders>
            <w:vAlign w:val="bottom"/>
          </w:tcPr>
          <w:p w14:paraId="439B4845" w14:textId="0855E387"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314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128 </w:t>
            </w:r>
          </w:p>
        </w:tc>
        <w:tc>
          <w:tcPr>
            <w:tcW w:w="493" w:type="pct"/>
            <w:tcBorders>
              <w:top w:val="single" w:sz="4" w:space="0" w:color="auto"/>
              <w:left w:val="nil"/>
              <w:bottom w:val="single" w:sz="8" w:space="0" w:color="auto"/>
              <w:right w:val="nil"/>
            </w:tcBorders>
            <w:vAlign w:val="bottom"/>
          </w:tcPr>
          <w:p w14:paraId="37304979" w14:textId="0B024C9F"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738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649 </w:t>
            </w:r>
          </w:p>
        </w:tc>
        <w:tc>
          <w:tcPr>
            <w:tcW w:w="482" w:type="pct"/>
            <w:tcBorders>
              <w:top w:val="single" w:sz="4" w:space="0" w:color="auto"/>
              <w:left w:val="nil"/>
              <w:bottom w:val="single" w:sz="8" w:space="0" w:color="auto"/>
              <w:right w:val="nil"/>
            </w:tcBorders>
            <w:vAlign w:val="bottom"/>
          </w:tcPr>
          <w:p w14:paraId="527F6898" w14:textId="1B079AE9"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13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920 </w:t>
            </w:r>
          </w:p>
        </w:tc>
        <w:tc>
          <w:tcPr>
            <w:tcW w:w="486" w:type="pct"/>
            <w:tcBorders>
              <w:top w:val="single" w:sz="4" w:space="0" w:color="auto"/>
              <w:left w:val="nil"/>
              <w:bottom w:val="single" w:sz="8" w:space="0" w:color="auto"/>
              <w:right w:val="nil"/>
            </w:tcBorders>
            <w:vAlign w:val="bottom"/>
          </w:tcPr>
          <w:p w14:paraId="7CDC6D8D" w14:textId="2B5E92D3"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 xml:space="preserve"> 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051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751 </w:t>
            </w:r>
          </w:p>
        </w:tc>
        <w:tc>
          <w:tcPr>
            <w:tcW w:w="482" w:type="pct"/>
            <w:tcBorders>
              <w:top w:val="single" w:sz="4" w:space="0" w:color="auto"/>
              <w:left w:val="nil"/>
              <w:bottom w:val="single" w:sz="8" w:space="0" w:color="auto"/>
              <w:right w:val="nil"/>
            </w:tcBorders>
            <w:vAlign w:val="bottom"/>
          </w:tcPr>
          <w:p w14:paraId="2F63AE5D" w14:textId="071A9057" w:rsidR="00675795" w:rsidRPr="00EA22B8" w:rsidRDefault="00675795" w:rsidP="00675795">
            <w:pPr>
              <w:spacing w:line="320" w:lineRule="exact"/>
              <w:jc w:val="right"/>
              <w:rPr>
                <w:rFonts w:ascii="Calibri" w:hAnsi="Calibri" w:cs="Calibri"/>
                <w:b/>
                <w:bCs/>
                <w:color w:val="000000"/>
                <w:sz w:val="16"/>
                <w:szCs w:val="16"/>
              </w:rPr>
            </w:pPr>
            <w:r w:rsidRPr="00DF51FB">
              <w:rPr>
                <w:rFonts w:ascii="Calibri" w:eastAsia="Calibri" w:hAnsi="Calibri" w:cs="Arial"/>
                <w:b/>
                <w:color w:val="000000" w:themeColor="text1"/>
                <w:sz w:val="16"/>
                <w:szCs w:val="16"/>
                <w:lang w:val="hr-HR"/>
              </w:rPr>
              <w:t>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422 </w:t>
            </w:r>
          </w:p>
        </w:tc>
        <w:tc>
          <w:tcPr>
            <w:tcW w:w="484" w:type="pct"/>
            <w:tcBorders>
              <w:top w:val="single" w:sz="4" w:space="0" w:color="auto"/>
              <w:left w:val="nil"/>
              <w:bottom w:val="single" w:sz="8" w:space="0" w:color="auto"/>
              <w:right w:val="nil"/>
            </w:tcBorders>
            <w:vAlign w:val="bottom"/>
          </w:tcPr>
          <w:p w14:paraId="1E24EE3E" w14:textId="4044BBBD" w:rsidR="00675795" w:rsidRPr="00EA22B8" w:rsidDel="00D96E20" w:rsidRDefault="00675795" w:rsidP="00675795">
            <w:pPr>
              <w:spacing w:line="320" w:lineRule="exact"/>
              <w:jc w:val="right"/>
              <w:rPr>
                <w:rFonts w:ascii="Calibri" w:hAnsi="Calibri" w:cs="Calibri"/>
                <w:b/>
                <w:bCs/>
                <w:color w:val="000000"/>
                <w:sz w:val="16"/>
                <w:szCs w:val="16"/>
              </w:rPr>
            </w:pPr>
            <w:r>
              <w:rPr>
                <w:rFonts w:ascii="Calibri" w:eastAsia="Calibri" w:hAnsi="Calibri" w:cs="Arial"/>
                <w:b/>
                <w:color w:val="000000" w:themeColor="text1"/>
                <w:sz w:val="16"/>
                <w:szCs w:val="16"/>
                <w:lang w:val="hr-HR"/>
              </w:rPr>
              <w:t>2</w:t>
            </w:r>
            <w:r w:rsidRPr="00DF51FB">
              <w:rPr>
                <w:rFonts w:ascii="Calibri" w:eastAsia="Calibri" w:hAnsi="Calibri" w:cs="Arial"/>
                <w:b/>
                <w:color w:val="000000" w:themeColor="text1"/>
                <w:sz w:val="16"/>
                <w:szCs w:val="16"/>
                <w:lang w:val="hr-HR"/>
              </w:rPr>
              <w:t>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458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080 </w:t>
            </w:r>
          </w:p>
        </w:tc>
      </w:tr>
      <w:tr w:rsidR="00675795" w:rsidRPr="00461966" w14:paraId="1E46F3DF" w14:textId="77777777" w:rsidTr="00EA22B8">
        <w:trPr>
          <w:trHeight w:hRule="exact" w:val="295"/>
        </w:trPr>
        <w:tc>
          <w:tcPr>
            <w:tcW w:w="1122" w:type="pct"/>
            <w:vAlign w:val="bottom"/>
          </w:tcPr>
          <w:p w14:paraId="3A2A6ADE" w14:textId="77777777" w:rsidR="00675795" w:rsidRPr="00461966" w:rsidRDefault="00675795" w:rsidP="00675795">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08528AB0" w14:textId="77777777" w:rsidR="00675795" w:rsidRPr="00461966" w:rsidRDefault="00675795" w:rsidP="00675795">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619F32B7" w14:textId="77777777" w:rsidR="00675795" w:rsidRPr="00461966" w:rsidRDefault="00675795" w:rsidP="00675795">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336979D6" w14:textId="77777777" w:rsidR="00675795" w:rsidRPr="00461966" w:rsidRDefault="00675795" w:rsidP="00675795">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7073DB09" w14:textId="77777777" w:rsidR="00675795" w:rsidRPr="00461966" w:rsidRDefault="00675795" w:rsidP="00675795">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27A6CF5F" w14:textId="77777777" w:rsidR="00675795" w:rsidRPr="00461966" w:rsidRDefault="00675795" w:rsidP="00675795">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456E46F4" w14:textId="77777777" w:rsidR="00675795" w:rsidRPr="00461966" w:rsidRDefault="00675795" w:rsidP="00675795">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32A4D782" w14:textId="77777777" w:rsidR="00675795" w:rsidRPr="00461966" w:rsidRDefault="00675795" w:rsidP="00675795">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78EC5A09" w14:textId="77777777" w:rsidR="00675795" w:rsidRPr="00461966" w:rsidDel="00D96E20" w:rsidRDefault="00675795" w:rsidP="00675795">
            <w:pPr>
              <w:spacing w:line="320" w:lineRule="exact"/>
              <w:jc w:val="right"/>
              <w:rPr>
                <w:rFonts w:ascii="Calibri" w:eastAsia="Calibri" w:hAnsi="Calibri"/>
                <w:b/>
                <w:bCs/>
                <w:sz w:val="16"/>
                <w:szCs w:val="16"/>
              </w:rPr>
            </w:pPr>
          </w:p>
        </w:tc>
      </w:tr>
      <w:tr w:rsidR="00675795" w:rsidRPr="00461966" w14:paraId="2B0B25A7" w14:textId="77777777" w:rsidTr="00EA22B8">
        <w:trPr>
          <w:trHeight w:hRule="exact" w:val="279"/>
        </w:trPr>
        <w:tc>
          <w:tcPr>
            <w:tcW w:w="1122" w:type="pct"/>
          </w:tcPr>
          <w:p w14:paraId="23067B5E"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8" w:name="_Toc4062750"/>
            <w:r w:rsidRPr="00461966">
              <w:rPr>
                <w:rFonts w:ascii="Calibri" w:hAnsi="Calibri" w:cs="Arial"/>
                <w:b/>
                <w:bCs/>
                <w:sz w:val="16"/>
                <w:szCs w:val="16"/>
              </w:rPr>
              <w:t>Liabilities</w:t>
            </w:r>
            <w:bookmarkEnd w:id="1378"/>
            <w:r w:rsidRPr="00461966">
              <w:rPr>
                <w:rFonts w:ascii="Calibri" w:hAnsi="Calibri" w:cs="Arial"/>
                <w:b/>
                <w:bCs/>
                <w:sz w:val="16"/>
                <w:szCs w:val="16"/>
              </w:rPr>
              <w:t xml:space="preserve"> </w:t>
            </w:r>
          </w:p>
        </w:tc>
        <w:tc>
          <w:tcPr>
            <w:tcW w:w="481" w:type="pct"/>
            <w:tcBorders>
              <w:left w:val="nil"/>
              <w:right w:val="nil"/>
            </w:tcBorders>
            <w:vAlign w:val="bottom"/>
          </w:tcPr>
          <w:p w14:paraId="4AB79852" w14:textId="77777777" w:rsidR="00675795" w:rsidRPr="00461966" w:rsidRDefault="00675795" w:rsidP="00675795">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005B4D19" w14:textId="77777777" w:rsidR="00675795" w:rsidRPr="00461966" w:rsidRDefault="00675795" w:rsidP="00675795">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49A95A40" w14:textId="77777777" w:rsidR="00675795" w:rsidRPr="00461966" w:rsidRDefault="00675795" w:rsidP="00675795">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00F81C80" w14:textId="77777777" w:rsidR="00675795" w:rsidRPr="00461966" w:rsidRDefault="00675795" w:rsidP="00675795">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96A14CB" w14:textId="77777777" w:rsidR="00675795" w:rsidRPr="00461966" w:rsidRDefault="00675795" w:rsidP="00675795">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05AC95BB" w14:textId="77777777" w:rsidR="00675795" w:rsidRPr="00461966" w:rsidRDefault="00675795" w:rsidP="00675795">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8F8C7AD" w14:textId="77777777" w:rsidR="00675795" w:rsidRPr="00461966" w:rsidRDefault="00675795" w:rsidP="00675795">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0B112027" w14:textId="77777777" w:rsidR="00675795" w:rsidRPr="00461966" w:rsidDel="00D96E20" w:rsidRDefault="00675795" w:rsidP="00675795">
            <w:pPr>
              <w:spacing w:line="320" w:lineRule="exact"/>
              <w:jc w:val="right"/>
              <w:rPr>
                <w:rFonts w:ascii="Calibri" w:eastAsia="Calibri" w:hAnsi="Calibri"/>
                <w:b/>
                <w:bCs/>
                <w:sz w:val="16"/>
                <w:szCs w:val="16"/>
              </w:rPr>
            </w:pPr>
          </w:p>
        </w:tc>
      </w:tr>
      <w:tr w:rsidR="00675795" w:rsidRPr="00461966" w14:paraId="48D3AEC2" w14:textId="77777777" w:rsidTr="00864F78">
        <w:trPr>
          <w:trHeight w:hRule="exact" w:val="285"/>
        </w:trPr>
        <w:tc>
          <w:tcPr>
            <w:tcW w:w="1122" w:type="pct"/>
            <w:vAlign w:val="center"/>
          </w:tcPr>
          <w:p w14:paraId="65B034F5"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79" w:name="_Toc4062751"/>
            <w:r w:rsidRPr="00461966">
              <w:rPr>
                <w:rFonts w:ascii="Calibri" w:hAnsi="Calibri" w:cs="Arial"/>
                <w:spacing w:val="-2"/>
                <w:sz w:val="16"/>
                <w:szCs w:val="16"/>
              </w:rPr>
              <w:t>Deposits from customers</w:t>
            </w:r>
            <w:bookmarkEnd w:id="1379"/>
            <w:r w:rsidRPr="00461966">
              <w:rPr>
                <w:rFonts w:ascii="Calibri" w:hAnsi="Calibri" w:cs="Arial"/>
                <w:spacing w:val="-2"/>
                <w:sz w:val="16"/>
                <w:szCs w:val="16"/>
              </w:rPr>
              <w:t xml:space="preserve"> </w:t>
            </w:r>
          </w:p>
        </w:tc>
        <w:tc>
          <w:tcPr>
            <w:tcW w:w="481" w:type="pct"/>
            <w:tcBorders>
              <w:top w:val="nil"/>
              <w:left w:val="nil"/>
              <w:bottom w:val="nil"/>
              <w:right w:val="nil"/>
            </w:tcBorders>
            <w:vAlign w:val="bottom"/>
          </w:tcPr>
          <w:p w14:paraId="33EC8B2C" w14:textId="2D3F15F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14A3ED9B" w14:textId="6839D455"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6FDF05E2" w14:textId="0D939E8B"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59F1A03E" w14:textId="7335EFEB"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259D4F27" w14:textId="7741F7C3"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1EF262D6" w14:textId="4F384872"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82" w:type="pct"/>
            <w:tcBorders>
              <w:top w:val="nil"/>
              <w:left w:val="nil"/>
              <w:bottom w:val="nil"/>
              <w:right w:val="nil"/>
            </w:tcBorders>
            <w:vAlign w:val="bottom"/>
          </w:tcPr>
          <w:p w14:paraId="53C67326" w14:textId="61190FA4"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974</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393 </w:t>
            </w:r>
          </w:p>
        </w:tc>
        <w:tc>
          <w:tcPr>
            <w:tcW w:w="484" w:type="pct"/>
            <w:tcBorders>
              <w:top w:val="nil"/>
              <w:left w:val="nil"/>
              <w:bottom w:val="nil"/>
              <w:right w:val="nil"/>
            </w:tcBorders>
            <w:vAlign w:val="bottom"/>
          </w:tcPr>
          <w:p w14:paraId="7F3C569D" w14:textId="22138573" w:rsidR="00675795" w:rsidRPr="00461966" w:rsidDel="00D96E20" w:rsidRDefault="00675795" w:rsidP="00675795">
            <w:pPr>
              <w:spacing w:line="320" w:lineRule="exact"/>
              <w:jc w:val="right"/>
              <w:rPr>
                <w:rFonts w:ascii="Calibri" w:eastAsia="Calibri" w:hAnsi="Calibri"/>
                <w:b/>
                <w:bCs/>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3BD3B07D" w14:textId="77777777" w:rsidTr="00864F78">
        <w:trPr>
          <w:trHeight w:hRule="exact" w:val="277"/>
        </w:trPr>
        <w:tc>
          <w:tcPr>
            <w:tcW w:w="1122" w:type="pct"/>
          </w:tcPr>
          <w:p w14:paraId="7BE42DB4" w14:textId="77777777" w:rsidR="00675795" w:rsidRPr="00EA22B8" w:rsidRDefault="00675795" w:rsidP="00675795">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bottom"/>
          </w:tcPr>
          <w:p w14:paraId="7BBA3B70" w14:textId="789401A3"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198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450 </w:t>
            </w:r>
          </w:p>
        </w:tc>
        <w:tc>
          <w:tcPr>
            <w:tcW w:w="485" w:type="pct"/>
            <w:tcBorders>
              <w:top w:val="nil"/>
              <w:left w:val="nil"/>
              <w:bottom w:val="nil"/>
              <w:right w:val="nil"/>
            </w:tcBorders>
            <w:vAlign w:val="bottom"/>
          </w:tcPr>
          <w:p w14:paraId="32872B01" w14:textId="343D0EFC"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328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361 </w:t>
            </w:r>
          </w:p>
        </w:tc>
        <w:tc>
          <w:tcPr>
            <w:tcW w:w="485" w:type="pct"/>
            <w:tcBorders>
              <w:top w:val="nil"/>
              <w:left w:val="nil"/>
              <w:bottom w:val="nil"/>
              <w:right w:val="nil"/>
            </w:tcBorders>
            <w:vAlign w:val="bottom"/>
          </w:tcPr>
          <w:p w14:paraId="06898DD3" w14:textId="6F42A8B7"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1</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729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314 </w:t>
            </w:r>
          </w:p>
        </w:tc>
        <w:tc>
          <w:tcPr>
            <w:tcW w:w="493" w:type="pct"/>
            <w:tcBorders>
              <w:top w:val="nil"/>
              <w:left w:val="nil"/>
              <w:bottom w:val="nil"/>
              <w:right w:val="nil"/>
            </w:tcBorders>
            <w:vAlign w:val="bottom"/>
          </w:tcPr>
          <w:p w14:paraId="66127D90" w14:textId="7D510D14"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5</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710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981 </w:t>
            </w:r>
          </w:p>
        </w:tc>
        <w:tc>
          <w:tcPr>
            <w:tcW w:w="482" w:type="pct"/>
            <w:tcBorders>
              <w:top w:val="nil"/>
              <w:left w:val="nil"/>
              <w:bottom w:val="nil"/>
              <w:right w:val="nil"/>
            </w:tcBorders>
            <w:vAlign w:val="bottom"/>
          </w:tcPr>
          <w:p w14:paraId="6E67FA11" w14:textId="27A321DD"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8</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856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109 </w:t>
            </w:r>
          </w:p>
        </w:tc>
        <w:tc>
          <w:tcPr>
            <w:tcW w:w="486" w:type="pct"/>
            <w:tcBorders>
              <w:top w:val="nil"/>
              <w:left w:val="nil"/>
              <w:bottom w:val="nil"/>
              <w:right w:val="nil"/>
            </w:tcBorders>
            <w:vAlign w:val="bottom"/>
          </w:tcPr>
          <w:p w14:paraId="25F14893" w14:textId="79715087"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 xml:space="preserve"> 40</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720 </w:t>
            </w:r>
          </w:p>
        </w:tc>
        <w:tc>
          <w:tcPr>
            <w:tcW w:w="482" w:type="pct"/>
            <w:tcBorders>
              <w:top w:val="nil"/>
              <w:left w:val="nil"/>
              <w:bottom w:val="nil"/>
              <w:right w:val="nil"/>
            </w:tcBorders>
            <w:vAlign w:val="bottom"/>
          </w:tcPr>
          <w:p w14:paraId="347A068C" w14:textId="3D4D89D2" w:rsidR="00675795" w:rsidRPr="00EA22B8"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863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935 </w:t>
            </w:r>
          </w:p>
        </w:tc>
        <w:tc>
          <w:tcPr>
            <w:tcW w:w="484" w:type="pct"/>
            <w:tcBorders>
              <w:top w:val="nil"/>
              <w:left w:val="nil"/>
              <w:bottom w:val="nil"/>
              <w:right w:val="nil"/>
            </w:tcBorders>
            <w:vAlign w:val="bottom"/>
          </w:tcPr>
          <w:p w14:paraId="4859E5DA" w14:textId="126F6645" w:rsidR="00675795" w:rsidRPr="00EA22B8" w:rsidDel="00D96E20" w:rsidRDefault="00675795" w:rsidP="00675795">
            <w:pPr>
              <w:spacing w:line="280" w:lineRule="exact"/>
              <w:jc w:val="right"/>
              <w:rPr>
                <w:rFonts w:ascii="Calibri" w:hAnsi="Calibri" w:cs="Arial"/>
                <w:sz w:val="16"/>
                <w:szCs w:val="16"/>
              </w:rPr>
            </w:pPr>
            <w:r w:rsidRPr="00DF51FB">
              <w:rPr>
                <w:rFonts w:ascii="Calibri" w:eastAsia="Calibri" w:hAnsi="Calibri" w:cs="Arial"/>
                <w:bCs/>
                <w:color w:val="000000" w:themeColor="text1"/>
                <w:sz w:val="16"/>
                <w:szCs w:val="16"/>
                <w:lang w:val="hr-HR"/>
              </w:rPr>
              <w:t>16</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823</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215 </w:t>
            </w:r>
          </w:p>
        </w:tc>
      </w:tr>
      <w:tr w:rsidR="00675795" w:rsidRPr="00461966" w14:paraId="4C7DDBAB" w14:textId="77777777" w:rsidTr="00864F78">
        <w:trPr>
          <w:trHeight w:hRule="exact" w:val="852"/>
        </w:trPr>
        <w:tc>
          <w:tcPr>
            <w:tcW w:w="1122" w:type="pct"/>
            <w:vAlign w:val="center"/>
          </w:tcPr>
          <w:p w14:paraId="62F5E578" w14:textId="64D5FF00" w:rsidR="00675795" w:rsidRPr="00EA22B8" w:rsidRDefault="00675795" w:rsidP="00675795">
            <w:pPr>
              <w:tabs>
                <w:tab w:val="left" w:pos="-720"/>
              </w:tabs>
              <w:suppressAutoHyphens/>
              <w:spacing w:line="280" w:lineRule="exact"/>
              <w:ind w:right="-5"/>
              <w:rPr>
                <w:rFonts w:ascii="Calibri" w:eastAsia="Calibri" w:hAnsi="Calibri" w:cs="Arial"/>
                <w:sz w:val="16"/>
                <w:szCs w:val="16"/>
              </w:rPr>
            </w:pPr>
            <w:r w:rsidRPr="00EF48F4">
              <w:rPr>
                <w:rFonts w:ascii="Calibri" w:eastAsia="Calibri" w:hAnsi="Calibri" w:cs="Arial"/>
                <w:sz w:val="16"/>
                <w:szCs w:val="16"/>
              </w:rPr>
              <w:t>Provisions for guarantees, commitments and other liabilities</w:t>
            </w:r>
          </w:p>
        </w:tc>
        <w:tc>
          <w:tcPr>
            <w:tcW w:w="481" w:type="pct"/>
            <w:tcBorders>
              <w:top w:val="nil"/>
              <w:left w:val="nil"/>
              <w:bottom w:val="nil"/>
              <w:right w:val="nil"/>
            </w:tcBorders>
            <w:vAlign w:val="bottom"/>
          </w:tcPr>
          <w:p w14:paraId="0E7119EB" w14:textId="4757999F"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23FC0060" w14:textId="06AD3F88"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15A7189A" w14:textId="3F6B04EB"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4667887D" w14:textId="07A89446"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0CEBF443" w14:textId="694D004B"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53066171" w14:textId="3322973E"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796 </w:t>
            </w:r>
          </w:p>
        </w:tc>
        <w:tc>
          <w:tcPr>
            <w:tcW w:w="482" w:type="pct"/>
            <w:tcBorders>
              <w:top w:val="nil"/>
              <w:left w:val="nil"/>
              <w:bottom w:val="nil"/>
              <w:right w:val="nil"/>
            </w:tcBorders>
            <w:vAlign w:val="bottom"/>
          </w:tcPr>
          <w:p w14:paraId="36D5013F" w14:textId="12249B5A"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107</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796 </w:t>
            </w:r>
          </w:p>
        </w:tc>
        <w:tc>
          <w:tcPr>
            <w:tcW w:w="484" w:type="pct"/>
            <w:tcBorders>
              <w:top w:val="nil"/>
              <w:left w:val="nil"/>
              <w:bottom w:val="nil"/>
              <w:right w:val="nil"/>
            </w:tcBorders>
            <w:vAlign w:val="bottom"/>
          </w:tcPr>
          <w:p w14:paraId="249D9585" w14:textId="348AE2F4" w:rsidR="00675795" w:rsidRPr="003C6BA3" w:rsidRDefault="00675795" w:rsidP="00675795">
            <w:pPr>
              <w:spacing w:line="320" w:lineRule="exact"/>
              <w:jc w:val="right"/>
              <w:rPr>
                <w:rFonts w:ascii="Calibri" w:hAnsi="Calibri" w:cs="Calibri"/>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5C24C5D6" w14:textId="77777777" w:rsidTr="00864F78">
        <w:trPr>
          <w:trHeight w:hRule="exact" w:val="285"/>
        </w:trPr>
        <w:tc>
          <w:tcPr>
            <w:tcW w:w="1122" w:type="pct"/>
            <w:vAlign w:val="center"/>
          </w:tcPr>
          <w:p w14:paraId="706C3C2C" w14:textId="77777777" w:rsidR="00675795" w:rsidRPr="00EA22B8" w:rsidRDefault="00675795" w:rsidP="00675795">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034D4EC3" w14:textId="4F31783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47D33C2C" w14:textId="37DCC99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5" w:type="pct"/>
            <w:tcBorders>
              <w:top w:val="nil"/>
              <w:left w:val="nil"/>
              <w:bottom w:val="nil"/>
              <w:right w:val="nil"/>
            </w:tcBorders>
            <w:vAlign w:val="bottom"/>
          </w:tcPr>
          <w:p w14:paraId="0DB839B5" w14:textId="2C2D8A61"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93" w:type="pct"/>
            <w:tcBorders>
              <w:top w:val="nil"/>
              <w:left w:val="nil"/>
              <w:bottom w:val="nil"/>
              <w:right w:val="nil"/>
            </w:tcBorders>
            <w:vAlign w:val="bottom"/>
          </w:tcPr>
          <w:p w14:paraId="6F8A9770" w14:textId="6A2288BF"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2" w:type="pct"/>
            <w:tcBorders>
              <w:top w:val="nil"/>
              <w:left w:val="nil"/>
              <w:bottom w:val="nil"/>
              <w:right w:val="nil"/>
            </w:tcBorders>
            <w:vAlign w:val="bottom"/>
          </w:tcPr>
          <w:p w14:paraId="32E096DA" w14:textId="49E4FB9A"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 </w:t>
            </w:r>
          </w:p>
        </w:tc>
        <w:tc>
          <w:tcPr>
            <w:tcW w:w="486" w:type="pct"/>
            <w:tcBorders>
              <w:top w:val="nil"/>
              <w:left w:val="nil"/>
              <w:bottom w:val="nil"/>
              <w:right w:val="nil"/>
            </w:tcBorders>
            <w:vAlign w:val="bottom"/>
          </w:tcPr>
          <w:p w14:paraId="6D080A13" w14:textId="40E66C8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379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612 </w:t>
            </w:r>
          </w:p>
        </w:tc>
        <w:tc>
          <w:tcPr>
            <w:tcW w:w="482" w:type="pct"/>
            <w:tcBorders>
              <w:top w:val="nil"/>
              <w:left w:val="nil"/>
              <w:bottom w:val="nil"/>
              <w:right w:val="nil"/>
            </w:tcBorders>
            <w:vAlign w:val="bottom"/>
          </w:tcPr>
          <w:p w14:paraId="687775C8" w14:textId="052267AB"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Cs/>
                <w:color w:val="000000" w:themeColor="text1"/>
                <w:sz w:val="16"/>
                <w:szCs w:val="16"/>
                <w:lang w:val="hr-HR"/>
              </w:rPr>
              <w:t xml:space="preserve"> 379</w:t>
            </w:r>
            <w:r>
              <w:rPr>
                <w:rFonts w:ascii="Calibri" w:eastAsia="Calibri" w:hAnsi="Calibri" w:cs="Arial"/>
                <w:bCs/>
                <w:color w:val="000000" w:themeColor="text1"/>
                <w:sz w:val="16"/>
                <w:szCs w:val="16"/>
                <w:lang w:val="hr-HR"/>
              </w:rPr>
              <w:t>,</w:t>
            </w:r>
            <w:r w:rsidRPr="00DF51FB">
              <w:rPr>
                <w:rFonts w:ascii="Calibri" w:eastAsia="Calibri" w:hAnsi="Calibri" w:cs="Arial"/>
                <w:bCs/>
                <w:color w:val="000000" w:themeColor="text1"/>
                <w:sz w:val="16"/>
                <w:szCs w:val="16"/>
                <w:lang w:val="hr-HR"/>
              </w:rPr>
              <w:t xml:space="preserve">612 </w:t>
            </w:r>
          </w:p>
        </w:tc>
        <w:tc>
          <w:tcPr>
            <w:tcW w:w="484" w:type="pct"/>
            <w:tcBorders>
              <w:top w:val="nil"/>
              <w:left w:val="nil"/>
              <w:bottom w:val="nil"/>
              <w:right w:val="nil"/>
            </w:tcBorders>
            <w:vAlign w:val="bottom"/>
          </w:tcPr>
          <w:p w14:paraId="49EE75AA" w14:textId="7B57392E" w:rsidR="00675795" w:rsidRPr="00461966" w:rsidDel="00D96E20" w:rsidRDefault="00675795" w:rsidP="00675795">
            <w:pPr>
              <w:spacing w:line="320" w:lineRule="exact"/>
              <w:jc w:val="right"/>
              <w:rPr>
                <w:rFonts w:ascii="Calibri" w:eastAsia="Calibri" w:hAnsi="Calibri"/>
                <w:b/>
                <w:bCs/>
                <w:sz w:val="16"/>
                <w:szCs w:val="16"/>
              </w:rPr>
            </w:pPr>
            <w:r w:rsidRPr="00DF51FB">
              <w:rPr>
                <w:rFonts w:ascii="Calibri" w:eastAsia="Calibri" w:hAnsi="Calibri" w:cs="Arial"/>
                <w:bCs/>
                <w:color w:val="000000" w:themeColor="text1"/>
                <w:sz w:val="16"/>
                <w:szCs w:val="16"/>
                <w:lang w:val="hr-HR"/>
              </w:rPr>
              <w:t xml:space="preserve"> - </w:t>
            </w:r>
          </w:p>
        </w:tc>
      </w:tr>
      <w:tr w:rsidR="00675795" w:rsidRPr="00461966" w14:paraId="0CE03A62" w14:textId="77777777" w:rsidTr="003239B0">
        <w:trPr>
          <w:trHeight w:hRule="exact" w:val="298"/>
        </w:trPr>
        <w:tc>
          <w:tcPr>
            <w:tcW w:w="1122" w:type="pct"/>
            <w:vAlign w:val="center"/>
          </w:tcPr>
          <w:p w14:paraId="09C67CBC"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80" w:name="_Toc4062752"/>
            <w:r w:rsidRPr="00461966">
              <w:rPr>
                <w:rFonts w:ascii="Calibri" w:hAnsi="Calibri" w:cs="Arial"/>
                <w:b/>
                <w:bCs/>
                <w:sz w:val="16"/>
                <w:szCs w:val="16"/>
              </w:rPr>
              <w:t>Total liabilities</w:t>
            </w:r>
            <w:bookmarkEnd w:id="1380"/>
            <w:r w:rsidRPr="00461966">
              <w:rPr>
                <w:rFonts w:ascii="Calibri" w:hAnsi="Calibri" w:cs="Arial"/>
                <w:b/>
                <w:bCs/>
                <w:sz w:val="16"/>
                <w:szCs w:val="16"/>
              </w:rPr>
              <w:t xml:space="preserve"> </w:t>
            </w:r>
          </w:p>
        </w:tc>
        <w:tc>
          <w:tcPr>
            <w:tcW w:w="481" w:type="pct"/>
            <w:tcBorders>
              <w:top w:val="single" w:sz="4" w:space="0" w:color="auto"/>
              <w:left w:val="nil"/>
              <w:bottom w:val="single" w:sz="8" w:space="0" w:color="auto"/>
              <w:right w:val="nil"/>
            </w:tcBorders>
            <w:vAlign w:val="bottom"/>
          </w:tcPr>
          <w:p w14:paraId="1EABF18B" w14:textId="6CCC43A5"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198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450 </w:t>
            </w:r>
          </w:p>
        </w:tc>
        <w:tc>
          <w:tcPr>
            <w:tcW w:w="485" w:type="pct"/>
            <w:tcBorders>
              <w:top w:val="single" w:sz="4" w:space="0" w:color="auto"/>
              <w:left w:val="nil"/>
              <w:bottom w:val="single" w:sz="8" w:space="0" w:color="auto"/>
              <w:right w:val="nil"/>
            </w:tcBorders>
            <w:vAlign w:val="bottom"/>
          </w:tcPr>
          <w:p w14:paraId="455E32A5" w14:textId="43D0DD1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328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361 </w:t>
            </w:r>
          </w:p>
        </w:tc>
        <w:tc>
          <w:tcPr>
            <w:tcW w:w="485" w:type="pct"/>
            <w:tcBorders>
              <w:top w:val="single" w:sz="4" w:space="0" w:color="auto"/>
              <w:left w:val="nil"/>
              <w:bottom w:val="single" w:sz="8" w:space="0" w:color="auto"/>
              <w:right w:val="nil"/>
            </w:tcBorders>
            <w:vAlign w:val="bottom"/>
          </w:tcPr>
          <w:p w14:paraId="49C9B2EA" w14:textId="6F1648F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729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314 </w:t>
            </w:r>
          </w:p>
        </w:tc>
        <w:tc>
          <w:tcPr>
            <w:tcW w:w="493" w:type="pct"/>
            <w:tcBorders>
              <w:top w:val="single" w:sz="4" w:space="0" w:color="auto"/>
              <w:left w:val="nil"/>
              <w:bottom w:val="single" w:sz="8" w:space="0" w:color="auto"/>
              <w:right w:val="nil"/>
            </w:tcBorders>
            <w:vAlign w:val="bottom"/>
          </w:tcPr>
          <w:p w14:paraId="59E1A614" w14:textId="576AA750"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981 </w:t>
            </w:r>
          </w:p>
        </w:tc>
        <w:tc>
          <w:tcPr>
            <w:tcW w:w="482" w:type="pct"/>
            <w:tcBorders>
              <w:top w:val="single" w:sz="4" w:space="0" w:color="auto"/>
              <w:left w:val="nil"/>
              <w:bottom w:val="single" w:sz="8" w:space="0" w:color="auto"/>
              <w:right w:val="nil"/>
            </w:tcBorders>
            <w:vAlign w:val="bottom"/>
          </w:tcPr>
          <w:p w14:paraId="40AD3CC2" w14:textId="2235D7EF"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856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109 </w:t>
            </w:r>
          </w:p>
        </w:tc>
        <w:tc>
          <w:tcPr>
            <w:tcW w:w="486" w:type="pct"/>
            <w:tcBorders>
              <w:top w:val="single" w:sz="4" w:space="0" w:color="auto"/>
              <w:left w:val="nil"/>
              <w:bottom w:val="single" w:sz="8" w:space="0" w:color="auto"/>
              <w:right w:val="nil"/>
            </w:tcBorders>
            <w:vAlign w:val="bottom"/>
          </w:tcPr>
          <w:p w14:paraId="5100C31B" w14:textId="6AAAAF2E"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1</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502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521 </w:t>
            </w:r>
          </w:p>
        </w:tc>
        <w:tc>
          <w:tcPr>
            <w:tcW w:w="482" w:type="pct"/>
            <w:tcBorders>
              <w:top w:val="single" w:sz="4" w:space="0" w:color="auto"/>
              <w:left w:val="nil"/>
              <w:bottom w:val="single" w:sz="8" w:space="0" w:color="auto"/>
              <w:right w:val="nil"/>
            </w:tcBorders>
            <w:vAlign w:val="bottom"/>
          </w:tcPr>
          <w:p w14:paraId="2549BA7A" w14:textId="136471BC"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325</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736 </w:t>
            </w:r>
          </w:p>
        </w:tc>
        <w:tc>
          <w:tcPr>
            <w:tcW w:w="484" w:type="pct"/>
            <w:tcBorders>
              <w:top w:val="single" w:sz="4" w:space="0" w:color="auto"/>
              <w:left w:val="nil"/>
              <w:bottom w:val="single" w:sz="8" w:space="0" w:color="auto"/>
              <w:right w:val="nil"/>
            </w:tcBorders>
            <w:vAlign w:val="bottom"/>
          </w:tcPr>
          <w:p w14:paraId="1883A1BB" w14:textId="5DF22236" w:rsidR="00675795" w:rsidRPr="00461966" w:rsidDel="00D96E20" w:rsidRDefault="00675795" w:rsidP="00675795">
            <w:pPr>
              <w:spacing w:line="320" w:lineRule="exact"/>
              <w:jc w:val="right"/>
              <w:rPr>
                <w:rFonts w:ascii="Calibri" w:eastAsia="Calibri" w:hAnsi="Calibri"/>
                <w:b/>
                <w:bCs/>
                <w:sz w:val="16"/>
                <w:szCs w:val="16"/>
              </w:rPr>
            </w:pPr>
            <w:r w:rsidRPr="00DF51FB">
              <w:rPr>
                <w:rFonts w:ascii="Calibri" w:eastAsia="Calibri" w:hAnsi="Calibri" w:cs="Arial"/>
                <w:b/>
                <w:color w:val="000000" w:themeColor="text1"/>
                <w:sz w:val="16"/>
                <w:szCs w:val="16"/>
                <w:lang w:val="hr-HR"/>
              </w:rPr>
              <w:t>16</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823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215 </w:t>
            </w:r>
          </w:p>
        </w:tc>
      </w:tr>
      <w:tr w:rsidR="00675795" w:rsidRPr="00461966" w14:paraId="4ADA482A" w14:textId="77777777" w:rsidTr="003239B0">
        <w:trPr>
          <w:trHeight w:hRule="exact" w:val="397"/>
        </w:trPr>
        <w:tc>
          <w:tcPr>
            <w:tcW w:w="1122" w:type="pct"/>
            <w:vAlign w:val="center"/>
          </w:tcPr>
          <w:p w14:paraId="112C84F7" w14:textId="77777777" w:rsidR="00675795" w:rsidRPr="00461966" w:rsidRDefault="00675795" w:rsidP="00675795">
            <w:pPr>
              <w:tabs>
                <w:tab w:val="right" w:pos="1202"/>
              </w:tabs>
              <w:spacing w:line="320" w:lineRule="exact"/>
              <w:outlineLvl w:val="0"/>
              <w:rPr>
                <w:rFonts w:ascii="Calibri" w:hAnsi="Calibri" w:cs="Arial"/>
                <w:b/>
                <w:bCs/>
                <w:sz w:val="16"/>
                <w:szCs w:val="16"/>
              </w:rPr>
            </w:pPr>
            <w:bookmarkStart w:id="1381" w:name="_Toc4062753"/>
            <w:r w:rsidRPr="00461966">
              <w:rPr>
                <w:rFonts w:ascii="Calibri" w:hAnsi="Calibri" w:cs="Arial"/>
                <w:b/>
                <w:bCs/>
                <w:spacing w:val="-2"/>
                <w:sz w:val="16"/>
                <w:szCs w:val="16"/>
              </w:rPr>
              <w:t>Interest rate gap</w:t>
            </w:r>
            <w:bookmarkEnd w:id="1381"/>
          </w:p>
        </w:tc>
        <w:tc>
          <w:tcPr>
            <w:tcW w:w="481" w:type="pct"/>
            <w:tcBorders>
              <w:top w:val="nil"/>
              <w:left w:val="nil"/>
              <w:bottom w:val="single" w:sz="12" w:space="0" w:color="auto"/>
              <w:right w:val="nil"/>
            </w:tcBorders>
            <w:vAlign w:val="bottom"/>
          </w:tcPr>
          <w:p w14:paraId="73F5B684" w14:textId="35FCB55E"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799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984 </w:t>
            </w:r>
          </w:p>
        </w:tc>
        <w:tc>
          <w:tcPr>
            <w:tcW w:w="485" w:type="pct"/>
            <w:tcBorders>
              <w:top w:val="nil"/>
              <w:left w:val="nil"/>
              <w:bottom w:val="single" w:sz="12" w:space="0" w:color="auto"/>
              <w:right w:val="nil"/>
            </w:tcBorders>
            <w:vAlign w:val="bottom"/>
          </w:tcPr>
          <w:p w14:paraId="3467EE66" w14:textId="724D196B"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812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179 </w:t>
            </w:r>
          </w:p>
        </w:tc>
        <w:tc>
          <w:tcPr>
            <w:tcW w:w="485" w:type="pct"/>
            <w:tcBorders>
              <w:top w:val="nil"/>
              <w:left w:val="nil"/>
              <w:bottom w:val="single" w:sz="12" w:space="0" w:color="auto"/>
              <w:right w:val="nil"/>
            </w:tcBorders>
            <w:vAlign w:val="bottom"/>
          </w:tcPr>
          <w:p w14:paraId="1231900E" w14:textId="11F5D300"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584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814 </w:t>
            </w:r>
          </w:p>
        </w:tc>
        <w:tc>
          <w:tcPr>
            <w:tcW w:w="493" w:type="pct"/>
            <w:tcBorders>
              <w:top w:val="nil"/>
              <w:left w:val="nil"/>
              <w:bottom w:val="single" w:sz="12" w:space="0" w:color="auto"/>
              <w:right w:val="nil"/>
            </w:tcBorders>
            <w:vAlign w:val="bottom"/>
          </w:tcPr>
          <w:p w14:paraId="12702A20" w14:textId="540C7805"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(972</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332)</w:t>
            </w:r>
          </w:p>
        </w:tc>
        <w:tc>
          <w:tcPr>
            <w:tcW w:w="482" w:type="pct"/>
            <w:tcBorders>
              <w:top w:val="nil"/>
              <w:left w:val="nil"/>
              <w:bottom w:val="single" w:sz="12" w:space="0" w:color="auto"/>
              <w:right w:val="nil"/>
            </w:tcBorders>
            <w:vAlign w:val="bottom"/>
          </w:tcPr>
          <w:p w14:paraId="740CDA93" w14:textId="0125E18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473</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811 </w:t>
            </w:r>
          </w:p>
        </w:tc>
        <w:tc>
          <w:tcPr>
            <w:tcW w:w="486" w:type="pct"/>
            <w:tcBorders>
              <w:top w:val="nil"/>
              <w:left w:val="nil"/>
              <w:bottom w:val="single" w:sz="12" w:space="0" w:color="auto"/>
              <w:right w:val="nil"/>
            </w:tcBorders>
            <w:vAlign w:val="bottom"/>
          </w:tcPr>
          <w:p w14:paraId="2C2A2826" w14:textId="1399BDC6"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 xml:space="preserve"> 549</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230 </w:t>
            </w:r>
          </w:p>
        </w:tc>
        <w:tc>
          <w:tcPr>
            <w:tcW w:w="482" w:type="pct"/>
            <w:tcBorders>
              <w:top w:val="nil"/>
              <w:left w:val="nil"/>
              <w:bottom w:val="single" w:sz="12" w:space="0" w:color="auto"/>
              <w:right w:val="nil"/>
            </w:tcBorders>
            <w:vAlign w:val="bottom"/>
          </w:tcPr>
          <w:p w14:paraId="6852FF43" w14:textId="411B4E87" w:rsidR="00675795" w:rsidRPr="00461966" w:rsidRDefault="00675795" w:rsidP="00675795">
            <w:pPr>
              <w:spacing w:line="320" w:lineRule="exact"/>
              <w:jc w:val="right"/>
              <w:rPr>
                <w:rFonts w:ascii="Calibri" w:eastAsia="Calibri" w:hAnsi="Calibri" w:cs="Arial"/>
                <w:b/>
                <w:bCs/>
                <w:sz w:val="16"/>
                <w:szCs w:val="16"/>
              </w:rPr>
            </w:pPr>
            <w:r w:rsidRPr="00DF51FB">
              <w:rPr>
                <w:rFonts w:ascii="Calibri" w:eastAsia="Calibri" w:hAnsi="Calibri" w:cs="Arial"/>
                <w:b/>
                <w:color w:val="000000" w:themeColor="text1"/>
                <w:sz w:val="16"/>
                <w:szCs w:val="16"/>
                <w:lang w:val="hr-HR"/>
              </w:rPr>
              <w:t>10</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247</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686 </w:t>
            </w:r>
          </w:p>
        </w:tc>
        <w:tc>
          <w:tcPr>
            <w:tcW w:w="484" w:type="pct"/>
            <w:tcBorders>
              <w:top w:val="nil"/>
              <w:left w:val="nil"/>
              <w:bottom w:val="single" w:sz="12" w:space="0" w:color="auto"/>
              <w:right w:val="nil"/>
            </w:tcBorders>
            <w:vAlign w:val="bottom"/>
          </w:tcPr>
          <w:p w14:paraId="531795CA" w14:textId="6A4CFB10" w:rsidR="00675795" w:rsidRPr="00461966" w:rsidDel="00D96E20" w:rsidRDefault="00675795" w:rsidP="00675795">
            <w:pPr>
              <w:spacing w:line="320" w:lineRule="exact"/>
              <w:jc w:val="right"/>
              <w:rPr>
                <w:rFonts w:ascii="Calibri" w:eastAsia="Calibri" w:hAnsi="Calibri"/>
                <w:b/>
                <w:bCs/>
                <w:sz w:val="16"/>
                <w:szCs w:val="16"/>
              </w:rPr>
            </w:pPr>
            <w:r w:rsidRPr="00DF51FB">
              <w:rPr>
                <w:rFonts w:ascii="Calibri" w:eastAsia="Calibri" w:hAnsi="Calibri" w:cs="Arial"/>
                <w:b/>
                <w:color w:val="000000" w:themeColor="text1"/>
                <w:sz w:val="16"/>
                <w:szCs w:val="16"/>
                <w:lang w:val="hr-HR"/>
              </w:rPr>
              <w:t xml:space="preserve"> 8</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634</w:t>
            </w:r>
            <w:r>
              <w:rPr>
                <w:rFonts w:ascii="Calibri" w:eastAsia="Calibri" w:hAnsi="Calibri" w:cs="Arial"/>
                <w:b/>
                <w:color w:val="000000" w:themeColor="text1"/>
                <w:sz w:val="16"/>
                <w:szCs w:val="16"/>
                <w:lang w:val="hr-HR"/>
              </w:rPr>
              <w:t>,</w:t>
            </w:r>
            <w:r w:rsidRPr="00DF51FB">
              <w:rPr>
                <w:rFonts w:ascii="Calibri" w:eastAsia="Calibri" w:hAnsi="Calibri" w:cs="Arial"/>
                <w:b/>
                <w:color w:val="000000" w:themeColor="text1"/>
                <w:sz w:val="16"/>
                <w:szCs w:val="16"/>
                <w:lang w:val="hr-HR"/>
              </w:rPr>
              <w:t xml:space="preserve">865 </w:t>
            </w:r>
          </w:p>
        </w:tc>
      </w:tr>
    </w:tbl>
    <w:p w14:paraId="330F4EAC" w14:textId="77777777" w:rsidR="00B47ED1" w:rsidRPr="00E06490" w:rsidRDefault="00B47ED1" w:rsidP="00B47ED1">
      <w:pPr>
        <w:tabs>
          <w:tab w:val="left" w:pos="-720"/>
        </w:tabs>
        <w:suppressAutoHyphens/>
        <w:spacing w:line="360" w:lineRule="auto"/>
        <w:ind w:right="-5"/>
        <w:jc w:val="both"/>
        <w:rPr>
          <w:rFonts w:asciiTheme="minorHAnsi" w:hAnsiTheme="minorHAnsi" w:cs="Arial"/>
          <w:sz w:val="19"/>
          <w:highlight w:val="yellow"/>
          <w:lang w:val="en-GB"/>
        </w:rPr>
        <w:sectPr w:rsidR="00B47ED1" w:rsidRPr="00E06490" w:rsidSect="00140299">
          <w:pgSz w:w="11907" w:h="16840" w:code="9"/>
          <w:pgMar w:top="1418" w:right="1134" w:bottom="1134" w:left="1418" w:header="851" w:footer="851" w:gutter="0"/>
          <w:cols w:space="720"/>
          <w:noEndnote/>
        </w:sectPr>
      </w:pPr>
    </w:p>
    <w:p w14:paraId="6D49E709"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47313A35" w14:textId="035E3564"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4692D97F"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0AAEB99A" w14:textId="4EB9F01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C1301F7" w14:textId="77777777" w:rsidR="005A28BD" w:rsidRDefault="005A28BD" w:rsidP="001E7DB0">
      <w:pPr>
        <w:pStyle w:val="T1"/>
        <w:spacing w:before="0" w:after="0" w:line="240" w:lineRule="auto"/>
        <w:ind w:left="709" w:hanging="709"/>
        <w:rPr>
          <w:rFonts w:asciiTheme="minorHAnsi" w:hAnsiTheme="minorHAnsi" w:cs="Arial"/>
          <w:sz w:val="22"/>
          <w:szCs w:val="22"/>
          <w:lang w:val="en-GB"/>
        </w:rPr>
      </w:pPr>
    </w:p>
    <w:p w14:paraId="303F4356" w14:textId="77F2A95F" w:rsidR="00B47ED1" w:rsidRPr="00E06490" w:rsidRDefault="00C50D80" w:rsidP="00EA22B8">
      <w:pPr>
        <w:pStyle w:val="T1"/>
        <w:spacing w:before="0" w:after="0" w:line="240" w:lineRule="auto"/>
        <w:ind w:left="709" w:hanging="709"/>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6071595" w14:textId="77777777" w:rsidR="00B47ED1" w:rsidRPr="00E06490" w:rsidRDefault="00B47ED1" w:rsidP="00B47ED1">
      <w:pPr>
        <w:tabs>
          <w:tab w:val="left" w:pos="-720"/>
        </w:tabs>
        <w:suppressAutoHyphens/>
        <w:rPr>
          <w:rFonts w:asciiTheme="minorHAnsi" w:hAnsiTheme="minorHAnsi" w:cs="Arial"/>
          <w:b/>
          <w:spacing w:val="-3"/>
          <w:sz w:val="19"/>
          <w:szCs w:val="19"/>
          <w:highlight w:val="yellow"/>
          <w:lang w:val="en-GB"/>
        </w:rPr>
      </w:pPr>
    </w:p>
    <w:tbl>
      <w:tblPr>
        <w:tblW w:w="5456" w:type="pct"/>
        <w:tblInd w:w="-142" w:type="dxa"/>
        <w:tblLayout w:type="fixed"/>
        <w:tblCellMar>
          <w:left w:w="120" w:type="dxa"/>
          <w:right w:w="120" w:type="dxa"/>
        </w:tblCellMar>
        <w:tblLook w:val="0000" w:firstRow="0" w:lastRow="0" w:firstColumn="0" w:lastColumn="0" w:noHBand="0" w:noVBand="0"/>
      </w:tblPr>
      <w:tblGrid>
        <w:gridCol w:w="2291"/>
        <w:gridCol w:w="982"/>
        <w:gridCol w:w="990"/>
        <w:gridCol w:w="990"/>
        <w:gridCol w:w="1007"/>
        <w:gridCol w:w="984"/>
        <w:gridCol w:w="992"/>
        <w:gridCol w:w="984"/>
        <w:gridCol w:w="988"/>
      </w:tblGrid>
      <w:tr w:rsidR="008A7296" w:rsidRPr="00461966" w14:paraId="2BA797F7" w14:textId="77777777" w:rsidTr="001C6C6A">
        <w:tc>
          <w:tcPr>
            <w:tcW w:w="1122" w:type="pct"/>
            <w:vAlign w:val="center"/>
          </w:tcPr>
          <w:p w14:paraId="214E5468"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r w:rsidRPr="00461966">
              <w:rPr>
                <w:rFonts w:ascii="Calibri" w:eastAsia="Calibri" w:hAnsi="Calibri" w:cs="Arial"/>
                <w:b/>
                <w:sz w:val="16"/>
                <w:szCs w:val="16"/>
              </w:rPr>
              <w:t>Bank</w:t>
            </w:r>
          </w:p>
          <w:p w14:paraId="5508E6F5"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p>
          <w:p w14:paraId="5191394B"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r w:rsidRPr="00F32FAE">
              <w:rPr>
                <w:rFonts w:ascii="Calibri" w:eastAsia="Calibri" w:hAnsi="Calibri" w:cs="Arial"/>
                <w:b/>
                <w:sz w:val="16"/>
                <w:szCs w:val="16"/>
              </w:rPr>
              <w:t xml:space="preserve">31 December </w:t>
            </w:r>
            <w:r w:rsidRPr="00461966">
              <w:rPr>
                <w:rFonts w:ascii="Calibri" w:eastAsia="Calibri" w:hAnsi="Calibri" w:cs="Arial"/>
                <w:b/>
                <w:sz w:val="16"/>
                <w:szCs w:val="16"/>
              </w:rPr>
              <w:t>201</w:t>
            </w:r>
            <w:r>
              <w:rPr>
                <w:rFonts w:ascii="Calibri" w:eastAsia="Calibri" w:hAnsi="Calibri" w:cs="Arial"/>
                <w:b/>
                <w:sz w:val="16"/>
                <w:szCs w:val="16"/>
              </w:rPr>
              <w:t>9</w:t>
            </w:r>
          </w:p>
        </w:tc>
        <w:tc>
          <w:tcPr>
            <w:tcW w:w="481" w:type="pct"/>
          </w:tcPr>
          <w:p w14:paraId="4B4FC87D"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Up to 1 month</w:t>
            </w:r>
          </w:p>
        </w:tc>
        <w:tc>
          <w:tcPr>
            <w:tcW w:w="485" w:type="pct"/>
          </w:tcPr>
          <w:p w14:paraId="4ECB3FDF"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months</w:t>
            </w:r>
          </w:p>
        </w:tc>
        <w:tc>
          <w:tcPr>
            <w:tcW w:w="485" w:type="pct"/>
          </w:tcPr>
          <w:p w14:paraId="665E2D65"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3 months to 1 year </w:t>
            </w:r>
          </w:p>
        </w:tc>
        <w:tc>
          <w:tcPr>
            <w:tcW w:w="493" w:type="pct"/>
          </w:tcPr>
          <w:p w14:paraId="46005E4C"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1 to 3 years</w:t>
            </w:r>
          </w:p>
        </w:tc>
        <w:tc>
          <w:tcPr>
            <w:tcW w:w="482" w:type="pct"/>
          </w:tcPr>
          <w:p w14:paraId="172E64F3"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Over 3 years</w:t>
            </w:r>
          </w:p>
        </w:tc>
        <w:tc>
          <w:tcPr>
            <w:tcW w:w="486" w:type="pct"/>
          </w:tcPr>
          <w:p w14:paraId="69E381DC"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Non-interest bearing</w:t>
            </w:r>
          </w:p>
        </w:tc>
        <w:tc>
          <w:tcPr>
            <w:tcW w:w="482" w:type="pct"/>
          </w:tcPr>
          <w:p w14:paraId="57F9CEFB"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 xml:space="preserve">Total </w:t>
            </w:r>
          </w:p>
        </w:tc>
        <w:tc>
          <w:tcPr>
            <w:tcW w:w="484" w:type="pct"/>
          </w:tcPr>
          <w:p w14:paraId="258648E7"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cs="Arial"/>
                <w:b/>
                <w:sz w:val="16"/>
                <w:szCs w:val="16"/>
              </w:rPr>
              <w:t>Fixed interest rate</w:t>
            </w:r>
          </w:p>
        </w:tc>
      </w:tr>
      <w:tr w:rsidR="008A7296" w:rsidRPr="00461966" w14:paraId="7D5CCEEA" w14:textId="77777777" w:rsidTr="001C6C6A">
        <w:tc>
          <w:tcPr>
            <w:tcW w:w="1122" w:type="pct"/>
            <w:vAlign w:val="center"/>
          </w:tcPr>
          <w:p w14:paraId="577DB499" w14:textId="77777777" w:rsidR="008A7296" w:rsidRPr="00461966" w:rsidRDefault="008A7296" w:rsidP="001C6C6A">
            <w:pPr>
              <w:tabs>
                <w:tab w:val="left" w:pos="-720"/>
              </w:tabs>
              <w:suppressAutoHyphens/>
              <w:spacing w:line="280" w:lineRule="exact"/>
              <w:ind w:right="-6"/>
              <w:rPr>
                <w:rFonts w:ascii="Calibri" w:eastAsia="Calibri" w:hAnsi="Calibri" w:cs="Arial"/>
                <w:b/>
                <w:sz w:val="16"/>
                <w:szCs w:val="16"/>
              </w:rPr>
            </w:pPr>
          </w:p>
        </w:tc>
        <w:tc>
          <w:tcPr>
            <w:tcW w:w="481" w:type="pct"/>
            <w:shd w:val="clear" w:color="auto" w:fill="auto"/>
          </w:tcPr>
          <w:p w14:paraId="0C863192"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1328554E"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5" w:type="pct"/>
            <w:shd w:val="clear" w:color="auto" w:fill="auto"/>
          </w:tcPr>
          <w:p w14:paraId="0D5D4BB5"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93" w:type="pct"/>
            <w:shd w:val="clear" w:color="auto" w:fill="auto"/>
          </w:tcPr>
          <w:p w14:paraId="4F2E2556"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385B3221"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6" w:type="pct"/>
            <w:shd w:val="clear" w:color="auto" w:fill="auto"/>
          </w:tcPr>
          <w:p w14:paraId="1D9EE652"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2" w:type="pct"/>
            <w:shd w:val="clear" w:color="auto" w:fill="auto"/>
          </w:tcPr>
          <w:p w14:paraId="73F69274" w14:textId="77777777" w:rsidR="008A7296" w:rsidRPr="00461966" w:rsidRDefault="008A7296" w:rsidP="001C6C6A">
            <w:pPr>
              <w:tabs>
                <w:tab w:val="left" w:pos="-720"/>
              </w:tabs>
              <w:suppressAutoHyphens/>
              <w:spacing w:line="280" w:lineRule="exact"/>
              <w:ind w:right="-6"/>
              <w:jc w:val="right"/>
              <w:rPr>
                <w:rFonts w:ascii="Calibri" w:eastAsia="Calibri" w:hAnsi="Calibri" w:cs="Arial"/>
                <w:b/>
                <w:sz w:val="16"/>
                <w:szCs w:val="16"/>
              </w:rPr>
            </w:pPr>
            <w:r w:rsidRPr="00461966">
              <w:rPr>
                <w:rFonts w:ascii="Calibri" w:eastAsia="Calibri" w:hAnsi="Calibri"/>
                <w:b/>
                <w:sz w:val="16"/>
                <w:szCs w:val="16"/>
              </w:rPr>
              <w:t>HRK ‘000</w:t>
            </w:r>
          </w:p>
        </w:tc>
        <w:tc>
          <w:tcPr>
            <w:tcW w:w="484" w:type="pct"/>
            <w:shd w:val="clear" w:color="auto" w:fill="auto"/>
          </w:tcPr>
          <w:p w14:paraId="555D74F5" w14:textId="77777777" w:rsidR="008A7296" w:rsidRPr="00461966" w:rsidRDefault="008A7296" w:rsidP="001C6C6A">
            <w:pPr>
              <w:tabs>
                <w:tab w:val="left" w:pos="-720"/>
              </w:tabs>
              <w:suppressAutoHyphens/>
              <w:spacing w:line="280" w:lineRule="exact"/>
              <w:ind w:right="-6"/>
              <w:jc w:val="right"/>
              <w:rPr>
                <w:rFonts w:ascii="Calibri" w:eastAsia="Calibri" w:hAnsi="Calibri"/>
                <w:b/>
                <w:sz w:val="16"/>
                <w:szCs w:val="16"/>
              </w:rPr>
            </w:pPr>
            <w:r w:rsidRPr="00461966">
              <w:rPr>
                <w:rFonts w:ascii="Calibri" w:eastAsia="Calibri" w:hAnsi="Calibri"/>
                <w:b/>
                <w:sz w:val="16"/>
                <w:szCs w:val="16"/>
              </w:rPr>
              <w:t>HRK ‘000</w:t>
            </w:r>
          </w:p>
        </w:tc>
      </w:tr>
      <w:tr w:rsidR="008A7296" w:rsidRPr="00461966" w14:paraId="5BC9CD74" w14:textId="77777777" w:rsidTr="001C6C6A">
        <w:tc>
          <w:tcPr>
            <w:tcW w:w="1122" w:type="pct"/>
            <w:vAlign w:val="bottom"/>
          </w:tcPr>
          <w:p w14:paraId="6C7AE722" w14:textId="77777777" w:rsidR="008A7296" w:rsidRPr="00461966" w:rsidRDefault="008A7296" w:rsidP="001C6C6A">
            <w:pPr>
              <w:tabs>
                <w:tab w:val="left" w:pos="-720"/>
              </w:tabs>
              <w:suppressAutoHyphens/>
              <w:spacing w:line="280" w:lineRule="exact"/>
              <w:ind w:right="-5"/>
              <w:rPr>
                <w:rFonts w:ascii="Calibri" w:eastAsia="Calibri" w:hAnsi="Calibri" w:cs="Arial"/>
                <w:b/>
                <w:sz w:val="16"/>
                <w:szCs w:val="16"/>
              </w:rPr>
            </w:pPr>
            <w:r w:rsidRPr="00461966">
              <w:rPr>
                <w:rFonts w:ascii="Calibri" w:eastAsia="Calibri" w:hAnsi="Calibri" w:cs="Arial"/>
                <w:b/>
                <w:sz w:val="16"/>
                <w:szCs w:val="16"/>
              </w:rPr>
              <w:t xml:space="preserve">Assets </w:t>
            </w:r>
          </w:p>
        </w:tc>
        <w:tc>
          <w:tcPr>
            <w:tcW w:w="481" w:type="pct"/>
          </w:tcPr>
          <w:p w14:paraId="4201F492"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5" w:type="pct"/>
          </w:tcPr>
          <w:p w14:paraId="60104A32"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5" w:type="pct"/>
          </w:tcPr>
          <w:p w14:paraId="6BFB531A"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93" w:type="pct"/>
          </w:tcPr>
          <w:p w14:paraId="23AFFEB7"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2" w:type="pct"/>
          </w:tcPr>
          <w:p w14:paraId="31CB661B"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6" w:type="pct"/>
          </w:tcPr>
          <w:p w14:paraId="6318F96A"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2" w:type="pct"/>
          </w:tcPr>
          <w:p w14:paraId="50254F05"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c>
          <w:tcPr>
            <w:tcW w:w="484" w:type="pct"/>
          </w:tcPr>
          <w:p w14:paraId="425541CA" w14:textId="77777777" w:rsidR="008A7296" w:rsidRPr="00461966" w:rsidRDefault="008A7296" w:rsidP="001C6C6A">
            <w:pPr>
              <w:tabs>
                <w:tab w:val="left" w:pos="-720"/>
              </w:tabs>
              <w:suppressAutoHyphens/>
              <w:spacing w:line="280" w:lineRule="exact"/>
              <w:ind w:right="-5"/>
              <w:jc w:val="right"/>
              <w:rPr>
                <w:rFonts w:ascii="Calibri" w:eastAsia="Calibri" w:hAnsi="Calibri" w:cs="Arial"/>
                <w:sz w:val="16"/>
                <w:szCs w:val="16"/>
              </w:rPr>
            </w:pPr>
          </w:p>
        </w:tc>
      </w:tr>
      <w:tr w:rsidR="008A7296" w:rsidRPr="00461966" w14:paraId="22115739" w14:textId="77777777" w:rsidTr="001C6C6A">
        <w:tc>
          <w:tcPr>
            <w:tcW w:w="1122" w:type="pct"/>
            <w:vAlign w:val="bottom"/>
          </w:tcPr>
          <w:p w14:paraId="67DBCAA2"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Cash on hand and current accounts with banks</w:t>
            </w:r>
          </w:p>
        </w:tc>
        <w:tc>
          <w:tcPr>
            <w:tcW w:w="481" w:type="pct"/>
            <w:vAlign w:val="bottom"/>
          </w:tcPr>
          <w:p w14:paraId="75F98D7A"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648</w:t>
            </w:r>
            <w:r>
              <w:rPr>
                <w:rFonts w:ascii="Calibri" w:hAnsi="Calibri" w:cs="Calibri"/>
                <w:color w:val="000000"/>
                <w:sz w:val="16"/>
                <w:szCs w:val="16"/>
              </w:rPr>
              <w:t>,</w:t>
            </w:r>
            <w:r w:rsidRPr="00BA1D9A">
              <w:rPr>
                <w:rFonts w:ascii="Calibri" w:hAnsi="Calibri" w:cs="Calibri"/>
                <w:color w:val="000000"/>
                <w:sz w:val="16"/>
                <w:szCs w:val="16"/>
              </w:rPr>
              <w:t>001</w:t>
            </w:r>
          </w:p>
        </w:tc>
        <w:tc>
          <w:tcPr>
            <w:tcW w:w="485" w:type="pct"/>
            <w:vAlign w:val="bottom"/>
          </w:tcPr>
          <w:p w14:paraId="01B57F5B"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2AE36741"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70FCEDFF"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3243481F"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5A32AA19"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233</w:t>
            </w:r>
            <w:r>
              <w:rPr>
                <w:rFonts w:ascii="Calibri" w:hAnsi="Calibri" w:cs="Calibri"/>
                <w:color w:val="000000"/>
                <w:sz w:val="16"/>
                <w:szCs w:val="16"/>
              </w:rPr>
              <w:t>,</w:t>
            </w:r>
            <w:r w:rsidRPr="00BA1D9A">
              <w:rPr>
                <w:rFonts w:ascii="Calibri" w:hAnsi="Calibri" w:cs="Calibri"/>
                <w:color w:val="000000"/>
                <w:sz w:val="16"/>
                <w:szCs w:val="16"/>
              </w:rPr>
              <w:t>486</w:t>
            </w:r>
          </w:p>
        </w:tc>
        <w:tc>
          <w:tcPr>
            <w:tcW w:w="482" w:type="pct"/>
            <w:vAlign w:val="bottom"/>
          </w:tcPr>
          <w:p w14:paraId="64B45CF1" w14:textId="77777777" w:rsidR="008A7296" w:rsidRPr="00461966"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881</w:t>
            </w:r>
            <w:r>
              <w:rPr>
                <w:rFonts w:ascii="Calibri" w:hAnsi="Calibri" w:cs="Calibri"/>
                <w:color w:val="000000"/>
                <w:sz w:val="16"/>
                <w:szCs w:val="16"/>
              </w:rPr>
              <w:t>,</w:t>
            </w:r>
            <w:r w:rsidRPr="00BA1D9A">
              <w:rPr>
                <w:rFonts w:ascii="Calibri" w:hAnsi="Calibri" w:cs="Calibri"/>
                <w:color w:val="000000"/>
                <w:sz w:val="16"/>
                <w:szCs w:val="16"/>
              </w:rPr>
              <w:t>487</w:t>
            </w:r>
          </w:p>
        </w:tc>
        <w:tc>
          <w:tcPr>
            <w:tcW w:w="484" w:type="pct"/>
            <w:vAlign w:val="bottom"/>
          </w:tcPr>
          <w:p w14:paraId="765E7DE9" w14:textId="77777777" w:rsidR="008A7296" w:rsidRPr="00461966" w:rsidDel="00D96E20" w:rsidRDefault="008A7296" w:rsidP="001C6C6A">
            <w:pPr>
              <w:spacing w:line="280" w:lineRule="exact"/>
              <w:jc w:val="right"/>
              <w:rPr>
                <w:rFonts w:ascii="Calibri" w:eastAsia="Calibri" w:hAnsi="Calibri"/>
                <w:sz w:val="16"/>
                <w:szCs w:val="16"/>
              </w:rPr>
            </w:pPr>
            <w:r w:rsidRPr="00BA1D9A">
              <w:rPr>
                <w:rFonts w:ascii="Calibri" w:hAnsi="Calibri" w:cs="Calibri"/>
                <w:color w:val="000000"/>
                <w:sz w:val="16"/>
                <w:szCs w:val="16"/>
              </w:rPr>
              <w:t>648</w:t>
            </w:r>
            <w:r>
              <w:rPr>
                <w:rFonts w:ascii="Calibri" w:hAnsi="Calibri" w:cs="Calibri"/>
                <w:color w:val="000000"/>
                <w:sz w:val="16"/>
                <w:szCs w:val="16"/>
              </w:rPr>
              <w:t>,</w:t>
            </w:r>
            <w:r w:rsidRPr="00BA1D9A">
              <w:rPr>
                <w:rFonts w:ascii="Calibri" w:hAnsi="Calibri" w:cs="Calibri"/>
                <w:color w:val="000000"/>
                <w:sz w:val="16"/>
                <w:szCs w:val="16"/>
              </w:rPr>
              <w:t>001</w:t>
            </w:r>
          </w:p>
        </w:tc>
      </w:tr>
      <w:tr w:rsidR="008A7296" w:rsidRPr="00461966" w14:paraId="1ACCEF86" w14:textId="77777777" w:rsidTr="001C6C6A">
        <w:tc>
          <w:tcPr>
            <w:tcW w:w="1122" w:type="pct"/>
            <w:vAlign w:val="bottom"/>
          </w:tcPr>
          <w:p w14:paraId="0E4BD7B0"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Deposits with other banks </w:t>
            </w:r>
          </w:p>
        </w:tc>
        <w:tc>
          <w:tcPr>
            <w:tcW w:w="481" w:type="pct"/>
            <w:vAlign w:val="bottom"/>
          </w:tcPr>
          <w:p w14:paraId="0E9E3456"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33</w:t>
            </w:r>
            <w:r>
              <w:rPr>
                <w:rFonts w:ascii="Calibri" w:hAnsi="Calibri" w:cs="Calibri"/>
                <w:color w:val="000000"/>
                <w:sz w:val="16"/>
                <w:szCs w:val="16"/>
              </w:rPr>
              <w:t>,</w:t>
            </w:r>
            <w:r w:rsidRPr="00BA1D9A">
              <w:rPr>
                <w:rFonts w:ascii="Calibri" w:hAnsi="Calibri" w:cs="Calibri"/>
                <w:color w:val="000000"/>
                <w:sz w:val="16"/>
                <w:szCs w:val="16"/>
              </w:rPr>
              <w:t>184</w:t>
            </w:r>
          </w:p>
        </w:tc>
        <w:tc>
          <w:tcPr>
            <w:tcW w:w="485" w:type="pct"/>
            <w:vAlign w:val="bottom"/>
          </w:tcPr>
          <w:p w14:paraId="664A7FF6"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520</w:t>
            </w:r>
            <w:r>
              <w:rPr>
                <w:rFonts w:ascii="Calibri" w:hAnsi="Calibri" w:cs="Calibri"/>
                <w:color w:val="000000"/>
                <w:sz w:val="16"/>
                <w:szCs w:val="16"/>
              </w:rPr>
              <w:t>,</w:t>
            </w:r>
            <w:r w:rsidRPr="00BA1D9A">
              <w:rPr>
                <w:rFonts w:ascii="Calibri" w:hAnsi="Calibri" w:cs="Calibri"/>
                <w:color w:val="000000"/>
                <w:sz w:val="16"/>
                <w:szCs w:val="16"/>
              </w:rPr>
              <w:t>032</w:t>
            </w:r>
          </w:p>
        </w:tc>
        <w:tc>
          <w:tcPr>
            <w:tcW w:w="485" w:type="pct"/>
            <w:vAlign w:val="bottom"/>
          </w:tcPr>
          <w:p w14:paraId="531BED76"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7171B3B0"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32074F64"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5D7D6AE5"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254</w:t>
            </w:r>
          </w:p>
        </w:tc>
        <w:tc>
          <w:tcPr>
            <w:tcW w:w="482" w:type="pct"/>
            <w:vAlign w:val="bottom"/>
          </w:tcPr>
          <w:p w14:paraId="2F7ABC8B" w14:textId="77777777" w:rsidR="008A7296" w:rsidRPr="00461966"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470</w:t>
            </w:r>
          </w:p>
        </w:tc>
        <w:tc>
          <w:tcPr>
            <w:tcW w:w="484" w:type="pct"/>
            <w:vAlign w:val="bottom"/>
          </w:tcPr>
          <w:p w14:paraId="129FE2D0" w14:textId="77777777" w:rsidR="008A7296" w:rsidRPr="00461966" w:rsidDel="00D96E20"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553</w:t>
            </w:r>
            <w:r>
              <w:rPr>
                <w:rFonts w:ascii="Calibri" w:hAnsi="Calibri" w:cs="Calibri"/>
                <w:color w:val="000000"/>
                <w:sz w:val="16"/>
                <w:szCs w:val="16"/>
              </w:rPr>
              <w:t>,</w:t>
            </w:r>
            <w:r w:rsidRPr="00BA1D9A">
              <w:rPr>
                <w:rFonts w:ascii="Calibri" w:hAnsi="Calibri" w:cs="Calibri"/>
                <w:color w:val="000000"/>
                <w:sz w:val="16"/>
                <w:szCs w:val="16"/>
              </w:rPr>
              <w:t>216</w:t>
            </w:r>
          </w:p>
        </w:tc>
      </w:tr>
      <w:tr w:rsidR="008A7296" w:rsidRPr="00461966" w14:paraId="38D19950" w14:textId="77777777" w:rsidTr="001C6C6A">
        <w:tc>
          <w:tcPr>
            <w:tcW w:w="1122" w:type="pct"/>
            <w:vAlign w:val="bottom"/>
          </w:tcPr>
          <w:p w14:paraId="430DB6BB"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financial institutions </w:t>
            </w:r>
          </w:p>
        </w:tc>
        <w:tc>
          <w:tcPr>
            <w:tcW w:w="481" w:type="pct"/>
            <w:tcBorders>
              <w:top w:val="nil"/>
              <w:left w:val="nil"/>
              <w:bottom w:val="nil"/>
              <w:right w:val="nil"/>
            </w:tcBorders>
            <w:vAlign w:val="center"/>
          </w:tcPr>
          <w:p w14:paraId="0027EF9E"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146</w:t>
            </w:r>
            <w:r>
              <w:rPr>
                <w:rFonts w:ascii="Calibri" w:hAnsi="Calibri" w:cs="Calibri"/>
                <w:color w:val="000000"/>
                <w:sz w:val="16"/>
                <w:szCs w:val="16"/>
              </w:rPr>
              <w:t>,</w:t>
            </w:r>
            <w:r w:rsidRPr="00BA1D9A">
              <w:rPr>
                <w:rFonts w:ascii="Calibri" w:hAnsi="Calibri" w:cs="Calibri"/>
                <w:color w:val="000000"/>
                <w:sz w:val="16"/>
                <w:szCs w:val="16"/>
              </w:rPr>
              <w:t xml:space="preserve">639 </w:t>
            </w:r>
          </w:p>
        </w:tc>
        <w:tc>
          <w:tcPr>
            <w:tcW w:w="485" w:type="pct"/>
            <w:tcBorders>
              <w:top w:val="nil"/>
              <w:left w:val="nil"/>
              <w:bottom w:val="nil"/>
              <w:right w:val="nil"/>
            </w:tcBorders>
            <w:vAlign w:val="center"/>
          </w:tcPr>
          <w:p w14:paraId="17201F0C"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536</w:t>
            </w:r>
            <w:r>
              <w:rPr>
                <w:rFonts w:ascii="Calibri" w:hAnsi="Calibri" w:cs="Calibri"/>
                <w:color w:val="000000"/>
                <w:sz w:val="16"/>
                <w:szCs w:val="16"/>
              </w:rPr>
              <w:t>,</w:t>
            </w:r>
            <w:r w:rsidRPr="00BA1D9A">
              <w:rPr>
                <w:rFonts w:ascii="Calibri" w:hAnsi="Calibri" w:cs="Calibri"/>
                <w:color w:val="000000"/>
                <w:sz w:val="16"/>
                <w:szCs w:val="16"/>
              </w:rPr>
              <w:t xml:space="preserve">191 </w:t>
            </w:r>
          </w:p>
        </w:tc>
        <w:tc>
          <w:tcPr>
            <w:tcW w:w="485" w:type="pct"/>
            <w:tcBorders>
              <w:top w:val="nil"/>
              <w:left w:val="nil"/>
              <w:bottom w:val="nil"/>
              <w:right w:val="nil"/>
            </w:tcBorders>
            <w:vAlign w:val="center"/>
          </w:tcPr>
          <w:p w14:paraId="4653CE0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Pr>
                <w:rFonts w:ascii="Calibri" w:hAnsi="Calibri" w:cs="Calibri"/>
                <w:color w:val="000000"/>
                <w:sz w:val="16"/>
                <w:szCs w:val="16"/>
              </w:rPr>
              <w:t>,</w:t>
            </w:r>
            <w:r w:rsidRPr="00BA1D9A">
              <w:rPr>
                <w:rFonts w:ascii="Calibri" w:hAnsi="Calibri" w:cs="Calibri"/>
                <w:color w:val="000000"/>
                <w:sz w:val="16"/>
                <w:szCs w:val="16"/>
              </w:rPr>
              <w:t>224</w:t>
            </w:r>
            <w:r>
              <w:rPr>
                <w:rFonts w:ascii="Calibri" w:hAnsi="Calibri" w:cs="Calibri"/>
                <w:color w:val="000000"/>
                <w:sz w:val="16"/>
                <w:szCs w:val="16"/>
              </w:rPr>
              <w:t>,</w:t>
            </w:r>
            <w:r w:rsidRPr="00BA1D9A">
              <w:rPr>
                <w:rFonts w:ascii="Calibri" w:hAnsi="Calibri" w:cs="Calibri"/>
                <w:color w:val="000000"/>
                <w:sz w:val="16"/>
                <w:szCs w:val="16"/>
              </w:rPr>
              <w:t xml:space="preserve">864 </w:t>
            </w:r>
          </w:p>
        </w:tc>
        <w:tc>
          <w:tcPr>
            <w:tcW w:w="493" w:type="pct"/>
            <w:tcBorders>
              <w:top w:val="nil"/>
              <w:left w:val="nil"/>
              <w:bottom w:val="nil"/>
              <w:right w:val="nil"/>
            </w:tcBorders>
            <w:vAlign w:val="center"/>
          </w:tcPr>
          <w:p w14:paraId="1812B884"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563</w:t>
            </w:r>
            <w:r>
              <w:rPr>
                <w:rFonts w:ascii="Calibri" w:hAnsi="Calibri" w:cs="Calibri"/>
                <w:color w:val="000000"/>
                <w:sz w:val="16"/>
                <w:szCs w:val="16"/>
              </w:rPr>
              <w:t>,</w:t>
            </w:r>
            <w:r w:rsidRPr="00BA1D9A">
              <w:rPr>
                <w:rFonts w:ascii="Calibri" w:hAnsi="Calibri" w:cs="Calibri"/>
                <w:color w:val="000000"/>
                <w:sz w:val="16"/>
                <w:szCs w:val="16"/>
              </w:rPr>
              <w:t xml:space="preserve">039 </w:t>
            </w:r>
          </w:p>
        </w:tc>
        <w:tc>
          <w:tcPr>
            <w:tcW w:w="482" w:type="pct"/>
            <w:tcBorders>
              <w:top w:val="nil"/>
              <w:left w:val="nil"/>
              <w:bottom w:val="nil"/>
              <w:right w:val="nil"/>
            </w:tcBorders>
            <w:vAlign w:val="center"/>
          </w:tcPr>
          <w:p w14:paraId="213D55D4"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4</w:t>
            </w:r>
            <w:r>
              <w:rPr>
                <w:rFonts w:ascii="Calibri" w:hAnsi="Calibri" w:cs="Calibri"/>
                <w:color w:val="000000"/>
                <w:sz w:val="16"/>
                <w:szCs w:val="16"/>
              </w:rPr>
              <w:t>,</w:t>
            </w:r>
            <w:r w:rsidRPr="00BA1D9A">
              <w:rPr>
                <w:rFonts w:ascii="Calibri" w:hAnsi="Calibri" w:cs="Calibri"/>
                <w:color w:val="000000"/>
                <w:sz w:val="16"/>
                <w:szCs w:val="16"/>
              </w:rPr>
              <w:t>971</w:t>
            </w:r>
            <w:r>
              <w:rPr>
                <w:rFonts w:ascii="Calibri" w:hAnsi="Calibri" w:cs="Calibri"/>
                <w:color w:val="000000"/>
                <w:sz w:val="16"/>
                <w:szCs w:val="16"/>
              </w:rPr>
              <w:t>,</w:t>
            </w:r>
            <w:r w:rsidRPr="00BA1D9A">
              <w:rPr>
                <w:rFonts w:ascii="Calibri" w:hAnsi="Calibri" w:cs="Calibri"/>
                <w:color w:val="000000"/>
                <w:sz w:val="16"/>
                <w:szCs w:val="16"/>
              </w:rPr>
              <w:t xml:space="preserve">304 </w:t>
            </w:r>
          </w:p>
        </w:tc>
        <w:tc>
          <w:tcPr>
            <w:tcW w:w="486" w:type="pct"/>
            <w:tcBorders>
              <w:top w:val="nil"/>
              <w:left w:val="nil"/>
              <w:bottom w:val="nil"/>
              <w:right w:val="nil"/>
            </w:tcBorders>
            <w:vAlign w:val="center"/>
          </w:tcPr>
          <w:p w14:paraId="4912707E"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5</w:t>
            </w:r>
            <w:r>
              <w:rPr>
                <w:rFonts w:ascii="Calibri" w:hAnsi="Calibri" w:cs="Calibri"/>
                <w:color w:val="000000"/>
                <w:sz w:val="16"/>
                <w:szCs w:val="16"/>
              </w:rPr>
              <w:t>,</w:t>
            </w:r>
            <w:r w:rsidRPr="00BA1D9A">
              <w:rPr>
                <w:rFonts w:ascii="Calibri" w:hAnsi="Calibri" w:cs="Calibri"/>
                <w:color w:val="000000"/>
                <w:sz w:val="16"/>
                <w:szCs w:val="16"/>
              </w:rPr>
              <w:t xml:space="preserve">669 </w:t>
            </w:r>
          </w:p>
        </w:tc>
        <w:tc>
          <w:tcPr>
            <w:tcW w:w="482" w:type="pct"/>
            <w:tcBorders>
              <w:top w:val="nil"/>
              <w:left w:val="nil"/>
              <w:bottom w:val="nil"/>
              <w:right w:val="nil"/>
            </w:tcBorders>
            <w:vAlign w:val="center"/>
          </w:tcPr>
          <w:p w14:paraId="637280BE" w14:textId="77777777" w:rsidR="008A7296" w:rsidRPr="00461966"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447</w:t>
            </w:r>
            <w:r>
              <w:rPr>
                <w:rFonts w:ascii="Calibri" w:hAnsi="Calibri" w:cs="Calibri"/>
                <w:color w:val="000000"/>
                <w:sz w:val="16"/>
                <w:szCs w:val="16"/>
              </w:rPr>
              <w:t>,</w:t>
            </w:r>
            <w:r w:rsidRPr="00BA1D9A">
              <w:rPr>
                <w:rFonts w:ascii="Calibri" w:hAnsi="Calibri" w:cs="Calibri"/>
                <w:color w:val="000000"/>
                <w:sz w:val="16"/>
                <w:szCs w:val="16"/>
              </w:rPr>
              <w:t xml:space="preserve">706 </w:t>
            </w:r>
          </w:p>
        </w:tc>
        <w:tc>
          <w:tcPr>
            <w:tcW w:w="484" w:type="pct"/>
            <w:tcBorders>
              <w:top w:val="nil"/>
              <w:left w:val="nil"/>
              <w:bottom w:val="nil"/>
              <w:right w:val="nil"/>
            </w:tcBorders>
            <w:vAlign w:val="center"/>
          </w:tcPr>
          <w:p w14:paraId="3AC1D33D" w14:textId="77777777" w:rsidR="008A7296" w:rsidRPr="00461966" w:rsidDel="00D96E20"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9</w:t>
            </w:r>
            <w:r>
              <w:rPr>
                <w:rFonts w:ascii="Calibri" w:hAnsi="Calibri" w:cs="Calibri"/>
                <w:color w:val="000000"/>
                <w:sz w:val="16"/>
                <w:szCs w:val="16"/>
              </w:rPr>
              <w:t>,</w:t>
            </w:r>
            <w:r w:rsidRPr="00BA1D9A">
              <w:rPr>
                <w:rFonts w:ascii="Calibri" w:hAnsi="Calibri" w:cs="Calibri"/>
                <w:color w:val="000000"/>
                <w:sz w:val="16"/>
                <w:szCs w:val="16"/>
              </w:rPr>
              <w:t>221</w:t>
            </w:r>
            <w:r>
              <w:rPr>
                <w:rFonts w:ascii="Calibri" w:hAnsi="Calibri" w:cs="Calibri"/>
                <w:color w:val="000000"/>
                <w:sz w:val="16"/>
                <w:szCs w:val="16"/>
              </w:rPr>
              <w:t>,</w:t>
            </w:r>
            <w:r w:rsidRPr="00BA1D9A">
              <w:rPr>
                <w:rFonts w:ascii="Calibri" w:hAnsi="Calibri" w:cs="Calibri"/>
                <w:color w:val="000000"/>
                <w:sz w:val="16"/>
                <w:szCs w:val="16"/>
              </w:rPr>
              <w:t xml:space="preserve">266 </w:t>
            </w:r>
          </w:p>
        </w:tc>
      </w:tr>
      <w:tr w:rsidR="008A7296" w:rsidRPr="00461966" w14:paraId="4F8879A3" w14:textId="77777777" w:rsidTr="001C6C6A">
        <w:trPr>
          <w:trHeight w:val="309"/>
        </w:trPr>
        <w:tc>
          <w:tcPr>
            <w:tcW w:w="1122" w:type="pct"/>
            <w:vAlign w:val="bottom"/>
          </w:tcPr>
          <w:p w14:paraId="5BF356D8"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Loans to other customers </w:t>
            </w:r>
          </w:p>
        </w:tc>
        <w:tc>
          <w:tcPr>
            <w:tcW w:w="481" w:type="pct"/>
            <w:tcBorders>
              <w:top w:val="nil"/>
              <w:left w:val="nil"/>
              <w:bottom w:val="nil"/>
              <w:right w:val="nil"/>
            </w:tcBorders>
            <w:vAlign w:val="center"/>
          </w:tcPr>
          <w:p w14:paraId="215792EF"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w:t>
            </w:r>
            <w:r>
              <w:rPr>
                <w:rFonts w:ascii="Calibri" w:hAnsi="Calibri" w:cs="Calibri"/>
                <w:color w:val="000000"/>
                <w:sz w:val="16"/>
                <w:szCs w:val="16"/>
              </w:rPr>
              <w:t>,</w:t>
            </w:r>
            <w:r w:rsidRPr="00BA1D9A">
              <w:rPr>
                <w:rFonts w:ascii="Calibri" w:hAnsi="Calibri" w:cs="Calibri"/>
                <w:color w:val="000000"/>
                <w:sz w:val="16"/>
                <w:szCs w:val="16"/>
              </w:rPr>
              <w:t>769</w:t>
            </w:r>
            <w:r>
              <w:rPr>
                <w:rFonts w:ascii="Calibri" w:hAnsi="Calibri" w:cs="Calibri"/>
                <w:color w:val="000000"/>
                <w:sz w:val="16"/>
                <w:szCs w:val="16"/>
              </w:rPr>
              <w:t>,</w:t>
            </w:r>
            <w:r w:rsidRPr="00BA1D9A">
              <w:rPr>
                <w:rFonts w:ascii="Calibri" w:hAnsi="Calibri" w:cs="Calibri"/>
                <w:color w:val="000000"/>
                <w:sz w:val="16"/>
                <w:szCs w:val="16"/>
              </w:rPr>
              <w:t xml:space="preserve">376 </w:t>
            </w:r>
          </w:p>
        </w:tc>
        <w:tc>
          <w:tcPr>
            <w:tcW w:w="485" w:type="pct"/>
            <w:tcBorders>
              <w:top w:val="nil"/>
              <w:left w:val="nil"/>
              <w:bottom w:val="nil"/>
              <w:right w:val="nil"/>
            </w:tcBorders>
            <w:vAlign w:val="center"/>
          </w:tcPr>
          <w:p w14:paraId="37AC94F8"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322</w:t>
            </w:r>
            <w:r>
              <w:rPr>
                <w:rFonts w:ascii="Calibri" w:hAnsi="Calibri" w:cs="Calibri"/>
                <w:color w:val="000000"/>
                <w:sz w:val="16"/>
                <w:szCs w:val="16"/>
              </w:rPr>
              <w:t>,</w:t>
            </w:r>
            <w:r w:rsidRPr="00BA1D9A">
              <w:rPr>
                <w:rFonts w:ascii="Calibri" w:hAnsi="Calibri" w:cs="Calibri"/>
                <w:color w:val="000000"/>
                <w:sz w:val="16"/>
                <w:szCs w:val="16"/>
              </w:rPr>
              <w:t xml:space="preserve">630 </w:t>
            </w:r>
          </w:p>
        </w:tc>
        <w:tc>
          <w:tcPr>
            <w:tcW w:w="485" w:type="pct"/>
            <w:tcBorders>
              <w:top w:val="nil"/>
              <w:left w:val="nil"/>
              <w:bottom w:val="nil"/>
              <w:right w:val="nil"/>
            </w:tcBorders>
            <w:vAlign w:val="center"/>
          </w:tcPr>
          <w:p w14:paraId="72DBC622"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158</w:t>
            </w:r>
            <w:r>
              <w:rPr>
                <w:rFonts w:ascii="Calibri" w:hAnsi="Calibri" w:cs="Calibri"/>
                <w:color w:val="000000"/>
                <w:sz w:val="16"/>
                <w:szCs w:val="16"/>
              </w:rPr>
              <w:t>,</w:t>
            </w:r>
            <w:r w:rsidRPr="00BA1D9A">
              <w:rPr>
                <w:rFonts w:ascii="Calibri" w:hAnsi="Calibri" w:cs="Calibri"/>
                <w:color w:val="000000"/>
                <w:sz w:val="16"/>
                <w:szCs w:val="16"/>
              </w:rPr>
              <w:t xml:space="preserve">440 </w:t>
            </w:r>
          </w:p>
        </w:tc>
        <w:tc>
          <w:tcPr>
            <w:tcW w:w="493" w:type="pct"/>
            <w:tcBorders>
              <w:top w:val="nil"/>
              <w:left w:val="nil"/>
              <w:bottom w:val="nil"/>
              <w:right w:val="nil"/>
            </w:tcBorders>
            <w:vAlign w:val="center"/>
          </w:tcPr>
          <w:p w14:paraId="744CF099"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2</w:t>
            </w:r>
            <w:r>
              <w:rPr>
                <w:rFonts w:ascii="Calibri" w:hAnsi="Calibri" w:cs="Calibri"/>
                <w:color w:val="000000"/>
                <w:sz w:val="16"/>
                <w:szCs w:val="16"/>
              </w:rPr>
              <w:t>,</w:t>
            </w:r>
            <w:r w:rsidRPr="00BA1D9A">
              <w:rPr>
                <w:rFonts w:ascii="Calibri" w:hAnsi="Calibri" w:cs="Calibri"/>
                <w:color w:val="000000"/>
                <w:sz w:val="16"/>
                <w:szCs w:val="16"/>
              </w:rPr>
              <w:t>012</w:t>
            </w:r>
            <w:r>
              <w:rPr>
                <w:rFonts w:ascii="Calibri" w:hAnsi="Calibri" w:cs="Calibri"/>
                <w:color w:val="000000"/>
                <w:sz w:val="16"/>
                <w:szCs w:val="16"/>
              </w:rPr>
              <w:t>,</w:t>
            </w:r>
            <w:r w:rsidRPr="00BA1D9A">
              <w:rPr>
                <w:rFonts w:ascii="Calibri" w:hAnsi="Calibri" w:cs="Calibri"/>
                <w:color w:val="000000"/>
                <w:sz w:val="16"/>
                <w:szCs w:val="16"/>
              </w:rPr>
              <w:t xml:space="preserve">521 </w:t>
            </w:r>
          </w:p>
        </w:tc>
        <w:tc>
          <w:tcPr>
            <w:tcW w:w="482" w:type="pct"/>
            <w:tcBorders>
              <w:top w:val="nil"/>
              <w:left w:val="nil"/>
              <w:bottom w:val="nil"/>
              <w:right w:val="nil"/>
            </w:tcBorders>
            <w:vAlign w:val="center"/>
          </w:tcPr>
          <w:p w14:paraId="46B70D4D"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7</w:t>
            </w:r>
            <w:r>
              <w:rPr>
                <w:rFonts w:ascii="Calibri" w:hAnsi="Calibri" w:cs="Calibri"/>
                <w:color w:val="000000"/>
                <w:sz w:val="16"/>
                <w:szCs w:val="16"/>
              </w:rPr>
              <w:t>,</w:t>
            </w:r>
            <w:r w:rsidRPr="00BA1D9A">
              <w:rPr>
                <w:rFonts w:ascii="Calibri" w:hAnsi="Calibri" w:cs="Calibri"/>
                <w:color w:val="000000"/>
                <w:sz w:val="16"/>
                <w:szCs w:val="16"/>
              </w:rPr>
              <w:t>323</w:t>
            </w:r>
            <w:r>
              <w:rPr>
                <w:rFonts w:ascii="Calibri" w:hAnsi="Calibri" w:cs="Calibri"/>
                <w:color w:val="000000"/>
                <w:sz w:val="16"/>
                <w:szCs w:val="16"/>
              </w:rPr>
              <w:t>,</w:t>
            </w:r>
            <w:r w:rsidRPr="00BA1D9A">
              <w:rPr>
                <w:rFonts w:ascii="Calibri" w:hAnsi="Calibri" w:cs="Calibri"/>
                <w:color w:val="000000"/>
                <w:sz w:val="16"/>
                <w:szCs w:val="16"/>
              </w:rPr>
              <w:t xml:space="preserve">188 </w:t>
            </w:r>
          </w:p>
        </w:tc>
        <w:tc>
          <w:tcPr>
            <w:tcW w:w="486" w:type="pct"/>
            <w:tcBorders>
              <w:top w:val="nil"/>
              <w:left w:val="nil"/>
              <w:bottom w:val="nil"/>
              <w:right w:val="nil"/>
            </w:tcBorders>
            <w:vAlign w:val="center"/>
          </w:tcPr>
          <w:p w14:paraId="77861637"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 xml:space="preserve">  113</w:t>
            </w:r>
            <w:r>
              <w:rPr>
                <w:rFonts w:ascii="Calibri" w:hAnsi="Calibri" w:cs="Calibri"/>
                <w:color w:val="000000"/>
                <w:sz w:val="16"/>
                <w:szCs w:val="16"/>
              </w:rPr>
              <w:t>,</w:t>
            </w:r>
            <w:r w:rsidRPr="00BA1D9A">
              <w:rPr>
                <w:rFonts w:ascii="Calibri" w:hAnsi="Calibri" w:cs="Calibri"/>
                <w:color w:val="000000"/>
                <w:sz w:val="16"/>
                <w:szCs w:val="16"/>
              </w:rPr>
              <w:t xml:space="preserve">479 </w:t>
            </w:r>
          </w:p>
        </w:tc>
        <w:tc>
          <w:tcPr>
            <w:tcW w:w="482" w:type="pct"/>
            <w:tcBorders>
              <w:top w:val="nil"/>
              <w:left w:val="nil"/>
              <w:bottom w:val="nil"/>
              <w:right w:val="nil"/>
            </w:tcBorders>
            <w:vAlign w:val="center"/>
          </w:tcPr>
          <w:p w14:paraId="6E0F349D" w14:textId="77777777" w:rsidR="008A7296" w:rsidRPr="00461966"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13</w:t>
            </w:r>
            <w:r>
              <w:rPr>
                <w:rFonts w:ascii="Calibri" w:hAnsi="Calibri" w:cs="Calibri"/>
                <w:color w:val="000000"/>
                <w:sz w:val="16"/>
                <w:szCs w:val="16"/>
              </w:rPr>
              <w:t>,</w:t>
            </w:r>
            <w:r w:rsidRPr="00BA1D9A">
              <w:rPr>
                <w:rFonts w:ascii="Calibri" w:hAnsi="Calibri" w:cs="Calibri"/>
                <w:color w:val="000000"/>
                <w:sz w:val="16"/>
                <w:szCs w:val="16"/>
              </w:rPr>
              <w:t>699</w:t>
            </w:r>
            <w:r>
              <w:rPr>
                <w:rFonts w:ascii="Calibri" w:hAnsi="Calibri" w:cs="Calibri"/>
                <w:color w:val="000000"/>
                <w:sz w:val="16"/>
                <w:szCs w:val="16"/>
              </w:rPr>
              <w:t>,</w:t>
            </w:r>
            <w:r w:rsidRPr="00BA1D9A">
              <w:rPr>
                <w:rFonts w:ascii="Calibri" w:hAnsi="Calibri" w:cs="Calibri"/>
                <w:color w:val="000000"/>
                <w:sz w:val="16"/>
                <w:szCs w:val="16"/>
              </w:rPr>
              <w:t xml:space="preserve">634 </w:t>
            </w:r>
          </w:p>
        </w:tc>
        <w:tc>
          <w:tcPr>
            <w:tcW w:w="484" w:type="pct"/>
            <w:tcBorders>
              <w:top w:val="nil"/>
              <w:left w:val="nil"/>
              <w:bottom w:val="nil"/>
              <w:right w:val="nil"/>
            </w:tcBorders>
            <w:vAlign w:val="center"/>
          </w:tcPr>
          <w:p w14:paraId="586255F5" w14:textId="77777777" w:rsidR="008A7296" w:rsidRPr="00461966" w:rsidDel="00D96E20"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12</w:t>
            </w:r>
            <w:r>
              <w:rPr>
                <w:rFonts w:ascii="Calibri" w:hAnsi="Calibri" w:cs="Calibri"/>
                <w:color w:val="000000"/>
                <w:sz w:val="16"/>
                <w:szCs w:val="16"/>
              </w:rPr>
              <w:t>,</w:t>
            </w:r>
            <w:r w:rsidRPr="00BA1D9A">
              <w:rPr>
                <w:rFonts w:ascii="Calibri" w:hAnsi="Calibri" w:cs="Calibri"/>
                <w:color w:val="000000"/>
                <w:sz w:val="16"/>
                <w:szCs w:val="16"/>
              </w:rPr>
              <w:t>908</w:t>
            </w:r>
            <w:r>
              <w:rPr>
                <w:rFonts w:ascii="Calibri" w:hAnsi="Calibri" w:cs="Calibri"/>
                <w:color w:val="000000"/>
                <w:sz w:val="16"/>
                <w:szCs w:val="16"/>
              </w:rPr>
              <w:t>,</w:t>
            </w:r>
            <w:r w:rsidRPr="00BA1D9A">
              <w:rPr>
                <w:rFonts w:ascii="Calibri" w:hAnsi="Calibri" w:cs="Calibri"/>
                <w:color w:val="000000"/>
                <w:sz w:val="16"/>
                <w:szCs w:val="16"/>
              </w:rPr>
              <w:t xml:space="preserve">055 </w:t>
            </w:r>
          </w:p>
        </w:tc>
      </w:tr>
      <w:tr w:rsidR="008A7296" w:rsidRPr="00461966" w14:paraId="6CC90CF0" w14:textId="77777777" w:rsidTr="001C6C6A">
        <w:tc>
          <w:tcPr>
            <w:tcW w:w="1122" w:type="pct"/>
          </w:tcPr>
          <w:p w14:paraId="41AF2FB1"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profit or loss</w:t>
            </w:r>
          </w:p>
        </w:tc>
        <w:tc>
          <w:tcPr>
            <w:tcW w:w="481" w:type="pct"/>
            <w:vAlign w:val="bottom"/>
          </w:tcPr>
          <w:p w14:paraId="78C56C18"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48D0C9E8"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0CDEA66C"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54A3283E"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124BB668"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c>
          <w:tcPr>
            <w:tcW w:w="486" w:type="pct"/>
            <w:vAlign w:val="bottom"/>
          </w:tcPr>
          <w:p w14:paraId="7DA16C20" w14:textId="77777777" w:rsidR="008A7296" w:rsidRPr="00461966"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191</w:t>
            </w:r>
            <w:r>
              <w:rPr>
                <w:rFonts w:ascii="Calibri" w:hAnsi="Calibri" w:cs="Calibri"/>
                <w:color w:val="000000"/>
                <w:sz w:val="16"/>
                <w:szCs w:val="16"/>
              </w:rPr>
              <w:t>,</w:t>
            </w:r>
            <w:r w:rsidRPr="00BA1D9A">
              <w:rPr>
                <w:rFonts w:ascii="Calibri" w:hAnsi="Calibri" w:cs="Calibri"/>
                <w:color w:val="000000"/>
                <w:sz w:val="16"/>
                <w:szCs w:val="16"/>
              </w:rPr>
              <w:t>760</w:t>
            </w:r>
          </w:p>
        </w:tc>
        <w:tc>
          <w:tcPr>
            <w:tcW w:w="482" w:type="pct"/>
            <w:vAlign w:val="bottom"/>
          </w:tcPr>
          <w:p w14:paraId="34BDF83E" w14:textId="77777777" w:rsidR="008A7296" w:rsidRPr="00461966" w:rsidRDefault="008A7296" w:rsidP="001C6C6A">
            <w:pPr>
              <w:spacing w:line="280" w:lineRule="exact"/>
              <w:jc w:val="right"/>
              <w:rPr>
                <w:rFonts w:ascii="Calibri" w:eastAsia="Calibri" w:hAnsi="Calibri" w:cs="Arial"/>
                <w:bCs/>
                <w:sz w:val="16"/>
                <w:szCs w:val="16"/>
              </w:rPr>
            </w:pPr>
            <w:r w:rsidRPr="00BA1D9A">
              <w:rPr>
                <w:rFonts w:ascii="Calibri" w:hAnsi="Calibri" w:cs="Calibri"/>
                <w:color w:val="000000"/>
                <w:sz w:val="16"/>
                <w:szCs w:val="16"/>
              </w:rPr>
              <w:t>193</w:t>
            </w:r>
            <w:r>
              <w:rPr>
                <w:rFonts w:ascii="Calibri" w:hAnsi="Calibri" w:cs="Calibri"/>
                <w:color w:val="000000"/>
                <w:sz w:val="16"/>
                <w:szCs w:val="16"/>
              </w:rPr>
              <w:t>,</w:t>
            </w:r>
            <w:r w:rsidRPr="00BA1D9A">
              <w:rPr>
                <w:rFonts w:ascii="Calibri" w:hAnsi="Calibri" w:cs="Calibri"/>
                <w:color w:val="000000"/>
                <w:sz w:val="16"/>
                <w:szCs w:val="16"/>
              </w:rPr>
              <w:t>994</w:t>
            </w:r>
          </w:p>
        </w:tc>
        <w:tc>
          <w:tcPr>
            <w:tcW w:w="484" w:type="pct"/>
            <w:vAlign w:val="bottom"/>
          </w:tcPr>
          <w:p w14:paraId="76E93CA9" w14:textId="77777777" w:rsidR="008A7296" w:rsidRPr="00461966" w:rsidDel="00D96E20" w:rsidRDefault="008A7296" w:rsidP="001C6C6A">
            <w:pPr>
              <w:spacing w:line="280" w:lineRule="exact"/>
              <w:jc w:val="right"/>
              <w:rPr>
                <w:rFonts w:ascii="Calibri" w:eastAsia="Calibri" w:hAnsi="Calibri" w:cs="Arial"/>
                <w:sz w:val="16"/>
                <w:szCs w:val="16"/>
              </w:rPr>
            </w:pPr>
            <w:r w:rsidRPr="00BA1D9A">
              <w:rPr>
                <w:rFonts w:ascii="Calibri" w:hAnsi="Calibri" w:cs="Calibri"/>
                <w:color w:val="000000"/>
                <w:sz w:val="16"/>
                <w:szCs w:val="16"/>
              </w:rPr>
              <w:t>2</w:t>
            </w:r>
            <w:r>
              <w:rPr>
                <w:rFonts w:ascii="Calibri" w:hAnsi="Calibri" w:cs="Calibri"/>
                <w:color w:val="000000"/>
                <w:sz w:val="16"/>
                <w:szCs w:val="16"/>
              </w:rPr>
              <w:t>,</w:t>
            </w:r>
            <w:r w:rsidRPr="00BA1D9A">
              <w:rPr>
                <w:rFonts w:ascii="Calibri" w:hAnsi="Calibri" w:cs="Calibri"/>
                <w:color w:val="000000"/>
                <w:sz w:val="16"/>
                <w:szCs w:val="16"/>
              </w:rPr>
              <w:t>234</w:t>
            </w:r>
          </w:p>
        </w:tc>
      </w:tr>
      <w:tr w:rsidR="008A7296" w:rsidRPr="00461966" w14:paraId="042445B3" w14:textId="77777777" w:rsidTr="001C6C6A">
        <w:trPr>
          <w:trHeight w:val="519"/>
        </w:trPr>
        <w:tc>
          <w:tcPr>
            <w:tcW w:w="1122" w:type="pct"/>
          </w:tcPr>
          <w:p w14:paraId="7802429A" w14:textId="77777777" w:rsidR="008A7296" w:rsidRPr="00461966" w:rsidDel="0082071C"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Theme="minorHAnsi" w:hAnsiTheme="minorHAnsi" w:cs="Arial"/>
                <w:spacing w:val="-2"/>
                <w:sz w:val="16"/>
                <w:szCs w:val="16"/>
              </w:rPr>
              <w:t>Financial assets at fair value through other comprehensive income</w:t>
            </w:r>
          </w:p>
        </w:tc>
        <w:tc>
          <w:tcPr>
            <w:tcW w:w="481" w:type="pct"/>
            <w:vAlign w:val="bottom"/>
          </w:tcPr>
          <w:p w14:paraId="09C2120C" w14:textId="77777777" w:rsidR="008A7296" w:rsidRPr="00461966" w:rsidDel="008D408B" w:rsidRDefault="008A7296" w:rsidP="001C6C6A">
            <w:pPr>
              <w:spacing w:line="280" w:lineRule="exact"/>
              <w:jc w:val="right"/>
              <w:rPr>
                <w:rFonts w:ascii="Calibri" w:eastAsia="Calibri" w:hAnsi="Calibri" w:cs="Arial"/>
                <w:sz w:val="16"/>
                <w:szCs w:val="16"/>
              </w:rPr>
            </w:pPr>
            <w:r w:rsidRPr="00474D29">
              <w:rPr>
                <w:rFonts w:ascii="Calibri" w:hAnsi="Calibri" w:cs="Calibri"/>
                <w:color w:val="000000"/>
                <w:sz w:val="16"/>
                <w:szCs w:val="16"/>
              </w:rPr>
              <w:t>1</w:t>
            </w:r>
            <w:r>
              <w:rPr>
                <w:rFonts w:ascii="Calibri" w:hAnsi="Calibri" w:cs="Calibri"/>
                <w:color w:val="000000"/>
                <w:sz w:val="16"/>
                <w:szCs w:val="16"/>
              </w:rPr>
              <w:t>,</w:t>
            </w:r>
            <w:r w:rsidRPr="00474D29">
              <w:rPr>
                <w:rFonts w:ascii="Calibri" w:hAnsi="Calibri" w:cs="Calibri"/>
                <w:color w:val="000000"/>
                <w:sz w:val="16"/>
                <w:szCs w:val="16"/>
              </w:rPr>
              <w:t>501</w:t>
            </w:r>
            <w:r>
              <w:rPr>
                <w:rFonts w:ascii="Calibri" w:hAnsi="Calibri" w:cs="Calibri"/>
                <w:color w:val="000000"/>
                <w:sz w:val="16"/>
                <w:szCs w:val="16"/>
              </w:rPr>
              <w:t>,</w:t>
            </w:r>
            <w:r w:rsidRPr="00474D29">
              <w:rPr>
                <w:rFonts w:ascii="Calibri" w:hAnsi="Calibri" w:cs="Calibri"/>
                <w:color w:val="000000"/>
                <w:sz w:val="16"/>
                <w:szCs w:val="16"/>
              </w:rPr>
              <w:t>265</w:t>
            </w:r>
          </w:p>
        </w:tc>
        <w:tc>
          <w:tcPr>
            <w:tcW w:w="485" w:type="pct"/>
            <w:vAlign w:val="bottom"/>
          </w:tcPr>
          <w:p w14:paraId="753B12D3" w14:textId="77777777" w:rsidR="008A7296" w:rsidRPr="00461966" w:rsidDel="008D408B"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vAlign w:val="bottom"/>
          </w:tcPr>
          <w:p w14:paraId="764E18E4" w14:textId="77777777" w:rsidR="008A7296" w:rsidRPr="00461966" w:rsidDel="008D408B"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vAlign w:val="bottom"/>
          </w:tcPr>
          <w:p w14:paraId="2D1DE6EE" w14:textId="77777777" w:rsidR="008A7296" w:rsidRPr="00461966" w:rsidDel="008D408B"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vAlign w:val="bottom"/>
          </w:tcPr>
          <w:p w14:paraId="6F30F4ED" w14:textId="77777777" w:rsidR="008A7296" w:rsidRPr="00461966" w:rsidDel="008D408B"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vAlign w:val="bottom"/>
          </w:tcPr>
          <w:p w14:paraId="44311857" w14:textId="77777777" w:rsidR="008A7296" w:rsidRPr="00461966" w:rsidDel="008D408B" w:rsidRDefault="008A7296" w:rsidP="001C6C6A">
            <w:pPr>
              <w:spacing w:line="280" w:lineRule="exact"/>
              <w:jc w:val="right"/>
              <w:rPr>
                <w:rFonts w:ascii="Calibri" w:eastAsia="Calibri" w:hAnsi="Calibri" w:cs="Arial"/>
                <w:sz w:val="16"/>
                <w:szCs w:val="16"/>
              </w:rPr>
            </w:pPr>
            <w:r w:rsidRPr="0027569E">
              <w:rPr>
                <w:rFonts w:ascii="Calibri" w:hAnsi="Calibri" w:cs="Calibri"/>
                <w:color w:val="000000"/>
                <w:sz w:val="16"/>
                <w:szCs w:val="16"/>
              </w:rPr>
              <w:t>37</w:t>
            </w:r>
            <w:r>
              <w:rPr>
                <w:rFonts w:ascii="Calibri" w:hAnsi="Calibri" w:cs="Calibri"/>
                <w:color w:val="000000"/>
                <w:sz w:val="16"/>
                <w:szCs w:val="16"/>
              </w:rPr>
              <w:t>,</w:t>
            </w:r>
            <w:r w:rsidRPr="0027569E">
              <w:rPr>
                <w:rFonts w:ascii="Calibri" w:hAnsi="Calibri" w:cs="Calibri"/>
                <w:color w:val="000000"/>
                <w:sz w:val="16"/>
                <w:szCs w:val="16"/>
              </w:rPr>
              <w:t>376</w:t>
            </w:r>
          </w:p>
        </w:tc>
        <w:tc>
          <w:tcPr>
            <w:tcW w:w="482" w:type="pct"/>
            <w:vAlign w:val="bottom"/>
          </w:tcPr>
          <w:p w14:paraId="2A7F9F58" w14:textId="77777777" w:rsidR="008A7296" w:rsidRPr="00461966" w:rsidDel="008D408B" w:rsidRDefault="008A7296" w:rsidP="001C6C6A">
            <w:pPr>
              <w:spacing w:line="280" w:lineRule="exact"/>
              <w:jc w:val="right"/>
              <w:rPr>
                <w:rFonts w:ascii="Calibri" w:eastAsia="Calibri" w:hAnsi="Calibri" w:cs="Arial"/>
                <w:sz w:val="16"/>
                <w:szCs w:val="16"/>
              </w:rPr>
            </w:pPr>
            <w:r w:rsidRPr="0027569E">
              <w:rPr>
                <w:rFonts w:ascii="Calibri" w:hAnsi="Calibri" w:cs="Calibri"/>
                <w:color w:val="000000"/>
                <w:sz w:val="16"/>
                <w:szCs w:val="16"/>
              </w:rPr>
              <w:t>1</w:t>
            </w:r>
            <w:r>
              <w:rPr>
                <w:rFonts w:ascii="Calibri" w:hAnsi="Calibri" w:cs="Calibri"/>
                <w:color w:val="000000"/>
                <w:sz w:val="16"/>
                <w:szCs w:val="16"/>
              </w:rPr>
              <w:t>,</w:t>
            </w:r>
            <w:r w:rsidRPr="0027569E">
              <w:rPr>
                <w:rFonts w:ascii="Calibri" w:hAnsi="Calibri" w:cs="Calibri"/>
                <w:color w:val="000000"/>
                <w:sz w:val="16"/>
                <w:szCs w:val="16"/>
              </w:rPr>
              <w:t>538</w:t>
            </w:r>
            <w:r>
              <w:rPr>
                <w:rFonts w:ascii="Calibri" w:hAnsi="Calibri" w:cs="Calibri"/>
                <w:color w:val="000000"/>
                <w:sz w:val="16"/>
                <w:szCs w:val="16"/>
              </w:rPr>
              <w:t>,</w:t>
            </w:r>
            <w:r w:rsidRPr="0027569E">
              <w:rPr>
                <w:rFonts w:ascii="Calibri" w:hAnsi="Calibri" w:cs="Calibri"/>
                <w:color w:val="000000"/>
                <w:sz w:val="16"/>
                <w:szCs w:val="16"/>
              </w:rPr>
              <w:t>641</w:t>
            </w:r>
          </w:p>
        </w:tc>
        <w:tc>
          <w:tcPr>
            <w:tcW w:w="484" w:type="pct"/>
            <w:vAlign w:val="bottom"/>
          </w:tcPr>
          <w:p w14:paraId="7D10AF5C" w14:textId="77777777" w:rsidR="008A7296" w:rsidRPr="00461966" w:rsidDel="00D96E20" w:rsidRDefault="008A7296" w:rsidP="001C6C6A">
            <w:pPr>
              <w:spacing w:line="280" w:lineRule="exact"/>
              <w:jc w:val="right"/>
              <w:rPr>
                <w:rFonts w:ascii="Calibri" w:eastAsia="Calibri" w:hAnsi="Calibri" w:cs="Arial"/>
                <w:sz w:val="16"/>
                <w:szCs w:val="16"/>
              </w:rPr>
            </w:pPr>
            <w:r w:rsidRPr="0027569E">
              <w:rPr>
                <w:rFonts w:ascii="Calibri" w:hAnsi="Calibri" w:cs="Calibri"/>
                <w:color w:val="000000"/>
                <w:sz w:val="16"/>
                <w:szCs w:val="16"/>
              </w:rPr>
              <w:t>1</w:t>
            </w:r>
            <w:r>
              <w:rPr>
                <w:rFonts w:ascii="Calibri" w:hAnsi="Calibri" w:cs="Calibri"/>
                <w:color w:val="000000"/>
                <w:sz w:val="16"/>
                <w:szCs w:val="16"/>
              </w:rPr>
              <w:t>,</w:t>
            </w:r>
            <w:r w:rsidRPr="0027569E">
              <w:rPr>
                <w:rFonts w:ascii="Calibri" w:hAnsi="Calibri" w:cs="Calibri"/>
                <w:color w:val="000000"/>
                <w:sz w:val="16"/>
                <w:szCs w:val="16"/>
              </w:rPr>
              <w:t>501</w:t>
            </w:r>
            <w:r>
              <w:rPr>
                <w:rFonts w:ascii="Calibri" w:hAnsi="Calibri" w:cs="Calibri"/>
                <w:color w:val="000000"/>
                <w:sz w:val="16"/>
                <w:szCs w:val="16"/>
              </w:rPr>
              <w:t>,</w:t>
            </w:r>
            <w:r w:rsidRPr="0027569E">
              <w:rPr>
                <w:rFonts w:ascii="Calibri" w:hAnsi="Calibri" w:cs="Calibri"/>
                <w:color w:val="000000"/>
                <w:sz w:val="16"/>
                <w:szCs w:val="16"/>
              </w:rPr>
              <w:t>265</w:t>
            </w:r>
          </w:p>
        </w:tc>
      </w:tr>
      <w:tr w:rsidR="008A7296" w:rsidRPr="00461966" w14:paraId="3AF49122" w14:textId="77777777" w:rsidTr="001C6C6A">
        <w:tc>
          <w:tcPr>
            <w:tcW w:w="1122" w:type="pct"/>
            <w:vAlign w:val="bottom"/>
          </w:tcPr>
          <w:p w14:paraId="7E929F71" w14:textId="77777777" w:rsidR="008A7296" w:rsidRPr="00461966" w:rsidRDefault="008A7296" w:rsidP="001C6C6A">
            <w:pPr>
              <w:tabs>
                <w:tab w:val="left" w:pos="-720"/>
              </w:tabs>
              <w:suppressAutoHyphens/>
              <w:spacing w:line="280" w:lineRule="exact"/>
              <w:ind w:right="-5"/>
              <w:rPr>
                <w:rFonts w:ascii="Calibri" w:eastAsia="Calibri" w:hAnsi="Calibri" w:cs="Arial"/>
                <w:sz w:val="16"/>
                <w:szCs w:val="16"/>
              </w:rPr>
            </w:pPr>
            <w:r w:rsidRPr="00461966">
              <w:rPr>
                <w:rFonts w:ascii="Calibri" w:eastAsia="Calibri" w:hAnsi="Calibri" w:cs="Arial"/>
                <w:sz w:val="16"/>
                <w:szCs w:val="16"/>
              </w:rPr>
              <w:t xml:space="preserve">Other assets </w:t>
            </w:r>
          </w:p>
        </w:tc>
        <w:tc>
          <w:tcPr>
            <w:tcW w:w="481" w:type="pct"/>
            <w:tcBorders>
              <w:bottom w:val="single" w:sz="4" w:space="0" w:color="auto"/>
            </w:tcBorders>
            <w:vAlign w:val="bottom"/>
          </w:tcPr>
          <w:p w14:paraId="59FBB3D3"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tcBorders>
              <w:bottom w:val="single" w:sz="4" w:space="0" w:color="auto"/>
            </w:tcBorders>
            <w:vAlign w:val="bottom"/>
          </w:tcPr>
          <w:p w14:paraId="282E9692"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5" w:type="pct"/>
            <w:tcBorders>
              <w:bottom w:val="single" w:sz="4" w:space="0" w:color="auto"/>
            </w:tcBorders>
            <w:vAlign w:val="bottom"/>
          </w:tcPr>
          <w:p w14:paraId="1E532E9E"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93" w:type="pct"/>
            <w:tcBorders>
              <w:bottom w:val="single" w:sz="4" w:space="0" w:color="auto"/>
            </w:tcBorders>
            <w:vAlign w:val="bottom"/>
          </w:tcPr>
          <w:p w14:paraId="78301320"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2" w:type="pct"/>
            <w:tcBorders>
              <w:bottom w:val="single" w:sz="4" w:space="0" w:color="auto"/>
            </w:tcBorders>
            <w:vAlign w:val="bottom"/>
          </w:tcPr>
          <w:p w14:paraId="675AA783" w14:textId="77777777" w:rsidR="008A7296" w:rsidRPr="00461966"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c>
          <w:tcPr>
            <w:tcW w:w="486" w:type="pct"/>
            <w:tcBorders>
              <w:bottom w:val="single" w:sz="4" w:space="0" w:color="auto"/>
            </w:tcBorders>
            <w:vAlign w:val="bottom"/>
          </w:tcPr>
          <w:p w14:paraId="1BD93438" w14:textId="77777777" w:rsidR="008A7296" w:rsidRPr="00461966" w:rsidRDefault="008A7296" w:rsidP="001C6C6A">
            <w:pPr>
              <w:spacing w:line="280" w:lineRule="exact"/>
              <w:jc w:val="right"/>
              <w:rPr>
                <w:rFonts w:ascii="Calibri" w:eastAsia="Calibri" w:hAnsi="Calibri" w:cs="Arial"/>
                <w:sz w:val="16"/>
                <w:szCs w:val="16"/>
              </w:rPr>
            </w:pPr>
            <w:r w:rsidRPr="00474D29">
              <w:rPr>
                <w:rFonts w:ascii="Calibri" w:hAnsi="Calibri" w:cs="Calibri"/>
                <w:color w:val="000000"/>
                <w:sz w:val="16"/>
                <w:szCs w:val="16"/>
              </w:rPr>
              <w:t>23</w:t>
            </w:r>
            <w:r>
              <w:rPr>
                <w:rFonts w:ascii="Calibri" w:hAnsi="Calibri" w:cs="Calibri"/>
                <w:color w:val="000000"/>
                <w:sz w:val="16"/>
                <w:szCs w:val="16"/>
              </w:rPr>
              <w:t>,</w:t>
            </w:r>
            <w:r w:rsidRPr="00474D29">
              <w:rPr>
                <w:rFonts w:ascii="Calibri" w:hAnsi="Calibri" w:cs="Calibri"/>
                <w:color w:val="000000"/>
                <w:sz w:val="16"/>
                <w:szCs w:val="16"/>
              </w:rPr>
              <w:t>922</w:t>
            </w:r>
          </w:p>
        </w:tc>
        <w:tc>
          <w:tcPr>
            <w:tcW w:w="482" w:type="pct"/>
            <w:tcBorders>
              <w:bottom w:val="single" w:sz="4" w:space="0" w:color="auto"/>
            </w:tcBorders>
            <w:vAlign w:val="bottom"/>
          </w:tcPr>
          <w:p w14:paraId="76B503D5" w14:textId="77777777" w:rsidR="008A7296" w:rsidRPr="00461966" w:rsidRDefault="008A7296" w:rsidP="001C6C6A">
            <w:pPr>
              <w:spacing w:line="280" w:lineRule="exact"/>
              <w:jc w:val="right"/>
              <w:rPr>
                <w:rFonts w:ascii="Calibri" w:eastAsia="Calibri" w:hAnsi="Calibri" w:cs="Arial"/>
                <w:bCs/>
                <w:sz w:val="16"/>
                <w:szCs w:val="16"/>
              </w:rPr>
            </w:pPr>
            <w:r w:rsidRPr="00474D29">
              <w:rPr>
                <w:rFonts w:ascii="Calibri" w:hAnsi="Calibri" w:cs="Calibri"/>
                <w:color w:val="000000"/>
                <w:sz w:val="16"/>
                <w:szCs w:val="16"/>
              </w:rPr>
              <w:t>23</w:t>
            </w:r>
            <w:r>
              <w:rPr>
                <w:rFonts w:ascii="Calibri" w:hAnsi="Calibri" w:cs="Calibri"/>
                <w:color w:val="000000"/>
                <w:sz w:val="16"/>
                <w:szCs w:val="16"/>
              </w:rPr>
              <w:t>,</w:t>
            </w:r>
            <w:r w:rsidRPr="00474D29">
              <w:rPr>
                <w:rFonts w:ascii="Calibri" w:hAnsi="Calibri" w:cs="Calibri"/>
                <w:color w:val="000000"/>
                <w:sz w:val="16"/>
                <w:szCs w:val="16"/>
              </w:rPr>
              <w:t>922</w:t>
            </w:r>
          </w:p>
        </w:tc>
        <w:tc>
          <w:tcPr>
            <w:tcW w:w="484" w:type="pct"/>
            <w:tcBorders>
              <w:bottom w:val="single" w:sz="4" w:space="0" w:color="auto"/>
            </w:tcBorders>
            <w:vAlign w:val="bottom"/>
          </w:tcPr>
          <w:p w14:paraId="19610B20" w14:textId="77777777" w:rsidR="008A7296" w:rsidRPr="00461966" w:rsidDel="00D96E20" w:rsidRDefault="008A7296" w:rsidP="001C6C6A">
            <w:pPr>
              <w:spacing w:line="280" w:lineRule="exact"/>
              <w:jc w:val="right"/>
              <w:rPr>
                <w:rFonts w:ascii="Calibri" w:eastAsia="Calibri" w:hAnsi="Calibri" w:cs="Arial"/>
                <w:sz w:val="16"/>
                <w:szCs w:val="16"/>
              </w:rPr>
            </w:pPr>
            <w:r>
              <w:rPr>
                <w:rFonts w:ascii="Calibri" w:hAnsi="Calibri" w:cs="Calibri"/>
                <w:color w:val="000000"/>
                <w:sz w:val="16"/>
                <w:szCs w:val="16"/>
              </w:rPr>
              <w:t>-</w:t>
            </w:r>
          </w:p>
        </w:tc>
      </w:tr>
      <w:tr w:rsidR="008A7296" w:rsidRPr="00461966" w14:paraId="48071B56" w14:textId="77777777" w:rsidTr="001C6C6A">
        <w:trPr>
          <w:trHeight w:hRule="exact" w:val="407"/>
        </w:trPr>
        <w:tc>
          <w:tcPr>
            <w:tcW w:w="1122" w:type="pct"/>
            <w:vAlign w:val="bottom"/>
          </w:tcPr>
          <w:p w14:paraId="53709C44"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Total assets</w:t>
            </w:r>
          </w:p>
        </w:tc>
        <w:tc>
          <w:tcPr>
            <w:tcW w:w="481" w:type="pct"/>
            <w:tcBorders>
              <w:top w:val="single" w:sz="4" w:space="0" w:color="auto"/>
              <w:left w:val="nil"/>
              <w:bottom w:val="single" w:sz="8" w:space="0" w:color="auto"/>
              <w:right w:val="nil"/>
            </w:tcBorders>
            <w:vAlign w:val="center"/>
          </w:tcPr>
          <w:p w14:paraId="2227D185"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4</w:t>
            </w:r>
            <w:r>
              <w:rPr>
                <w:rFonts w:ascii="Calibri" w:hAnsi="Calibri" w:cs="Arial"/>
                <w:b/>
                <w:color w:val="000000"/>
                <w:sz w:val="16"/>
                <w:szCs w:val="16"/>
              </w:rPr>
              <w:t>,</w:t>
            </w:r>
            <w:r w:rsidRPr="00BB5BB3">
              <w:rPr>
                <w:rFonts w:ascii="Calibri" w:hAnsi="Calibri" w:cs="Arial"/>
                <w:b/>
                <w:color w:val="000000"/>
                <w:sz w:val="16"/>
                <w:szCs w:val="16"/>
              </w:rPr>
              <w:t>098</w:t>
            </w:r>
            <w:r>
              <w:rPr>
                <w:rFonts w:ascii="Calibri" w:hAnsi="Calibri" w:cs="Arial"/>
                <w:b/>
                <w:color w:val="000000"/>
                <w:sz w:val="16"/>
                <w:szCs w:val="16"/>
              </w:rPr>
              <w:t>,</w:t>
            </w:r>
            <w:r w:rsidRPr="00BB5BB3">
              <w:rPr>
                <w:rFonts w:ascii="Calibri" w:hAnsi="Calibri" w:cs="Arial"/>
                <w:b/>
                <w:color w:val="000000"/>
                <w:sz w:val="16"/>
                <w:szCs w:val="16"/>
              </w:rPr>
              <w:t>465</w:t>
            </w:r>
          </w:p>
        </w:tc>
        <w:tc>
          <w:tcPr>
            <w:tcW w:w="485" w:type="pct"/>
            <w:tcBorders>
              <w:top w:val="single" w:sz="4" w:space="0" w:color="auto"/>
              <w:left w:val="nil"/>
              <w:bottom w:val="single" w:sz="8" w:space="0" w:color="auto"/>
              <w:right w:val="nil"/>
            </w:tcBorders>
            <w:vAlign w:val="center"/>
          </w:tcPr>
          <w:p w14:paraId="6C9D959C"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1</w:t>
            </w:r>
            <w:r>
              <w:rPr>
                <w:rFonts w:ascii="Calibri" w:hAnsi="Calibri" w:cs="Arial"/>
                <w:b/>
                <w:color w:val="000000"/>
                <w:sz w:val="16"/>
                <w:szCs w:val="16"/>
              </w:rPr>
              <w:t>,</w:t>
            </w:r>
            <w:r w:rsidRPr="00BB5BB3">
              <w:rPr>
                <w:rFonts w:ascii="Calibri" w:hAnsi="Calibri" w:cs="Arial"/>
                <w:b/>
                <w:color w:val="000000"/>
                <w:sz w:val="16"/>
                <w:szCs w:val="16"/>
              </w:rPr>
              <w:t>378</w:t>
            </w:r>
            <w:r>
              <w:rPr>
                <w:rFonts w:ascii="Calibri" w:hAnsi="Calibri" w:cs="Arial"/>
                <w:b/>
                <w:color w:val="000000"/>
                <w:sz w:val="16"/>
                <w:szCs w:val="16"/>
              </w:rPr>
              <w:t>,</w:t>
            </w:r>
            <w:r w:rsidRPr="00BB5BB3">
              <w:rPr>
                <w:rFonts w:ascii="Calibri" w:hAnsi="Calibri" w:cs="Arial"/>
                <w:b/>
                <w:color w:val="000000"/>
                <w:sz w:val="16"/>
                <w:szCs w:val="16"/>
              </w:rPr>
              <w:t>853</w:t>
            </w:r>
          </w:p>
        </w:tc>
        <w:tc>
          <w:tcPr>
            <w:tcW w:w="485" w:type="pct"/>
            <w:tcBorders>
              <w:top w:val="single" w:sz="4" w:space="0" w:color="auto"/>
              <w:left w:val="nil"/>
              <w:bottom w:val="single" w:sz="8" w:space="0" w:color="auto"/>
              <w:right w:val="nil"/>
            </w:tcBorders>
            <w:vAlign w:val="center"/>
          </w:tcPr>
          <w:p w14:paraId="748167A5"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3</w:t>
            </w:r>
            <w:r>
              <w:rPr>
                <w:rFonts w:ascii="Calibri" w:hAnsi="Calibri" w:cs="Arial"/>
                <w:b/>
                <w:color w:val="000000"/>
                <w:sz w:val="16"/>
                <w:szCs w:val="16"/>
              </w:rPr>
              <w:t>,</w:t>
            </w:r>
            <w:r w:rsidRPr="00BB5BB3">
              <w:rPr>
                <w:rFonts w:ascii="Calibri" w:hAnsi="Calibri" w:cs="Arial"/>
                <w:b/>
                <w:color w:val="000000"/>
                <w:sz w:val="16"/>
                <w:szCs w:val="16"/>
              </w:rPr>
              <w:t>383</w:t>
            </w:r>
            <w:r>
              <w:rPr>
                <w:rFonts w:ascii="Calibri" w:hAnsi="Calibri" w:cs="Arial"/>
                <w:b/>
                <w:color w:val="000000"/>
                <w:sz w:val="16"/>
                <w:szCs w:val="16"/>
              </w:rPr>
              <w:t>,</w:t>
            </w:r>
            <w:r w:rsidRPr="00BB5BB3">
              <w:rPr>
                <w:rFonts w:ascii="Calibri" w:hAnsi="Calibri" w:cs="Arial"/>
                <w:b/>
                <w:color w:val="000000"/>
                <w:sz w:val="16"/>
                <w:szCs w:val="16"/>
              </w:rPr>
              <w:t>304</w:t>
            </w:r>
          </w:p>
        </w:tc>
        <w:tc>
          <w:tcPr>
            <w:tcW w:w="493" w:type="pct"/>
            <w:tcBorders>
              <w:top w:val="single" w:sz="4" w:space="0" w:color="auto"/>
              <w:left w:val="nil"/>
              <w:bottom w:val="single" w:sz="8" w:space="0" w:color="auto"/>
              <w:right w:val="nil"/>
            </w:tcBorders>
            <w:vAlign w:val="center"/>
          </w:tcPr>
          <w:p w14:paraId="23722D63"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4</w:t>
            </w:r>
            <w:r>
              <w:rPr>
                <w:rFonts w:ascii="Calibri" w:hAnsi="Calibri" w:cs="Arial"/>
                <w:b/>
                <w:color w:val="000000"/>
                <w:sz w:val="16"/>
                <w:szCs w:val="16"/>
              </w:rPr>
              <w:t>,</w:t>
            </w:r>
            <w:r w:rsidRPr="00BB5BB3">
              <w:rPr>
                <w:rFonts w:ascii="Calibri" w:hAnsi="Calibri" w:cs="Arial"/>
                <w:b/>
                <w:color w:val="000000"/>
                <w:sz w:val="16"/>
                <w:szCs w:val="16"/>
              </w:rPr>
              <w:t>575</w:t>
            </w:r>
            <w:r>
              <w:rPr>
                <w:rFonts w:ascii="Calibri" w:hAnsi="Calibri" w:cs="Arial"/>
                <w:b/>
                <w:color w:val="000000"/>
                <w:sz w:val="16"/>
                <w:szCs w:val="16"/>
              </w:rPr>
              <w:t>,</w:t>
            </w:r>
            <w:r w:rsidRPr="00BB5BB3">
              <w:rPr>
                <w:rFonts w:ascii="Calibri" w:hAnsi="Calibri" w:cs="Arial"/>
                <w:b/>
                <w:color w:val="000000"/>
                <w:sz w:val="16"/>
                <w:szCs w:val="16"/>
              </w:rPr>
              <w:t>560</w:t>
            </w:r>
          </w:p>
        </w:tc>
        <w:tc>
          <w:tcPr>
            <w:tcW w:w="482" w:type="pct"/>
            <w:tcBorders>
              <w:top w:val="single" w:sz="4" w:space="0" w:color="auto"/>
              <w:left w:val="nil"/>
              <w:bottom w:val="single" w:sz="8" w:space="0" w:color="auto"/>
              <w:right w:val="nil"/>
            </w:tcBorders>
            <w:vAlign w:val="center"/>
          </w:tcPr>
          <w:p w14:paraId="6E43FFF6"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12</w:t>
            </w:r>
            <w:r>
              <w:rPr>
                <w:rFonts w:ascii="Calibri" w:hAnsi="Calibri" w:cs="Arial"/>
                <w:b/>
                <w:color w:val="000000"/>
                <w:sz w:val="16"/>
                <w:szCs w:val="16"/>
              </w:rPr>
              <w:t>,</w:t>
            </w:r>
            <w:r w:rsidRPr="00BB5BB3">
              <w:rPr>
                <w:rFonts w:ascii="Calibri" w:hAnsi="Calibri" w:cs="Arial"/>
                <w:b/>
                <w:color w:val="000000"/>
                <w:sz w:val="16"/>
                <w:szCs w:val="16"/>
              </w:rPr>
              <w:t>296</w:t>
            </w:r>
            <w:r>
              <w:rPr>
                <w:rFonts w:ascii="Calibri" w:hAnsi="Calibri" w:cs="Arial"/>
                <w:b/>
                <w:color w:val="000000"/>
                <w:sz w:val="16"/>
                <w:szCs w:val="16"/>
              </w:rPr>
              <w:t>,</w:t>
            </w:r>
            <w:r w:rsidRPr="00BB5BB3">
              <w:rPr>
                <w:rFonts w:ascii="Calibri" w:hAnsi="Calibri" w:cs="Arial"/>
                <w:b/>
                <w:color w:val="000000"/>
                <w:sz w:val="16"/>
                <w:szCs w:val="16"/>
              </w:rPr>
              <w:t>726</w:t>
            </w:r>
          </w:p>
        </w:tc>
        <w:tc>
          <w:tcPr>
            <w:tcW w:w="486" w:type="pct"/>
            <w:tcBorders>
              <w:top w:val="single" w:sz="4" w:space="0" w:color="auto"/>
              <w:left w:val="nil"/>
              <w:bottom w:val="single" w:sz="8" w:space="0" w:color="auto"/>
              <w:right w:val="nil"/>
            </w:tcBorders>
            <w:vAlign w:val="center"/>
          </w:tcPr>
          <w:p w14:paraId="41BF67C5"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605</w:t>
            </w:r>
            <w:r>
              <w:rPr>
                <w:rFonts w:ascii="Calibri" w:hAnsi="Calibri" w:cs="Arial"/>
                <w:b/>
                <w:color w:val="000000"/>
                <w:sz w:val="16"/>
                <w:szCs w:val="16"/>
              </w:rPr>
              <w:t>,</w:t>
            </w:r>
            <w:r w:rsidRPr="00BB5BB3">
              <w:rPr>
                <w:rFonts w:ascii="Calibri" w:hAnsi="Calibri" w:cs="Arial"/>
                <w:b/>
                <w:color w:val="000000"/>
                <w:sz w:val="16"/>
                <w:szCs w:val="16"/>
              </w:rPr>
              <w:t>946</w:t>
            </w:r>
          </w:p>
        </w:tc>
        <w:tc>
          <w:tcPr>
            <w:tcW w:w="482" w:type="pct"/>
            <w:tcBorders>
              <w:top w:val="single" w:sz="4" w:space="0" w:color="auto"/>
              <w:left w:val="nil"/>
              <w:bottom w:val="single" w:sz="8" w:space="0" w:color="auto"/>
              <w:right w:val="nil"/>
            </w:tcBorders>
            <w:vAlign w:val="center"/>
          </w:tcPr>
          <w:p w14:paraId="66FCBD84" w14:textId="77777777" w:rsidR="008A7296" w:rsidRPr="00EA22B8"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26</w:t>
            </w:r>
            <w:r>
              <w:rPr>
                <w:rFonts w:ascii="Calibri" w:hAnsi="Calibri" w:cs="Arial"/>
                <w:b/>
                <w:color w:val="000000"/>
                <w:sz w:val="16"/>
                <w:szCs w:val="16"/>
              </w:rPr>
              <w:t>,</w:t>
            </w:r>
            <w:r w:rsidRPr="00BB5BB3">
              <w:rPr>
                <w:rFonts w:ascii="Calibri" w:hAnsi="Calibri" w:cs="Arial"/>
                <w:b/>
                <w:color w:val="000000"/>
                <w:sz w:val="16"/>
                <w:szCs w:val="16"/>
              </w:rPr>
              <w:t>338</w:t>
            </w:r>
            <w:r>
              <w:rPr>
                <w:rFonts w:ascii="Calibri" w:hAnsi="Calibri" w:cs="Arial"/>
                <w:b/>
                <w:color w:val="000000"/>
                <w:sz w:val="16"/>
                <w:szCs w:val="16"/>
              </w:rPr>
              <w:t>,</w:t>
            </w:r>
            <w:r w:rsidRPr="00BB5BB3">
              <w:rPr>
                <w:rFonts w:ascii="Calibri" w:hAnsi="Calibri" w:cs="Arial"/>
                <w:b/>
                <w:color w:val="000000"/>
                <w:sz w:val="16"/>
                <w:szCs w:val="16"/>
              </w:rPr>
              <w:t>854</w:t>
            </w:r>
          </w:p>
        </w:tc>
        <w:tc>
          <w:tcPr>
            <w:tcW w:w="484" w:type="pct"/>
            <w:tcBorders>
              <w:top w:val="single" w:sz="4" w:space="0" w:color="auto"/>
              <w:left w:val="nil"/>
              <w:bottom w:val="single" w:sz="8" w:space="0" w:color="auto"/>
              <w:right w:val="nil"/>
            </w:tcBorders>
            <w:vAlign w:val="center"/>
          </w:tcPr>
          <w:p w14:paraId="08FF5FB3" w14:textId="77777777" w:rsidR="008A7296" w:rsidRPr="00EA22B8" w:rsidDel="00D96E20" w:rsidRDefault="008A7296" w:rsidP="001C6C6A">
            <w:pPr>
              <w:spacing w:line="320" w:lineRule="exact"/>
              <w:jc w:val="right"/>
              <w:rPr>
                <w:rFonts w:ascii="Calibri" w:hAnsi="Calibri" w:cs="Calibri"/>
                <w:b/>
                <w:bCs/>
                <w:color w:val="000000"/>
                <w:sz w:val="16"/>
                <w:szCs w:val="16"/>
              </w:rPr>
            </w:pPr>
            <w:r w:rsidRPr="00BB5BB3">
              <w:rPr>
                <w:rFonts w:ascii="Calibri" w:hAnsi="Calibri" w:cs="Arial"/>
                <w:b/>
                <w:color w:val="000000"/>
                <w:sz w:val="16"/>
                <w:szCs w:val="16"/>
              </w:rPr>
              <w:t>24</w:t>
            </w:r>
            <w:r>
              <w:rPr>
                <w:rFonts w:ascii="Calibri" w:hAnsi="Calibri" w:cs="Arial"/>
                <w:b/>
                <w:color w:val="000000"/>
                <w:sz w:val="16"/>
                <w:szCs w:val="16"/>
              </w:rPr>
              <w:t>,</w:t>
            </w:r>
            <w:r w:rsidRPr="00BB5BB3">
              <w:rPr>
                <w:rFonts w:ascii="Calibri" w:hAnsi="Calibri" w:cs="Arial"/>
                <w:b/>
                <w:color w:val="000000"/>
                <w:sz w:val="16"/>
                <w:szCs w:val="16"/>
              </w:rPr>
              <w:t>834</w:t>
            </w:r>
            <w:r>
              <w:rPr>
                <w:rFonts w:ascii="Calibri" w:hAnsi="Calibri" w:cs="Arial"/>
                <w:b/>
                <w:color w:val="000000"/>
                <w:sz w:val="16"/>
                <w:szCs w:val="16"/>
              </w:rPr>
              <w:t>,</w:t>
            </w:r>
            <w:r w:rsidRPr="00BB5BB3">
              <w:rPr>
                <w:rFonts w:ascii="Calibri" w:hAnsi="Calibri" w:cs="Arial"/>
                <w:b/>
                <w:color w:val="000000"/>
                <w:sz w:val="16"/>
                <w:szCs w:val="16"/>
              </w:rPr>
              <w:t>037</w:t>
            </w:r>
          </w:p>
        </w:tc>
      </w:tr>
      <w:tr w:rsidR="008A7296" w:rsidRPr="00461966" w14:paraId="62E06335" w14:textId="77777777" w:rsidTr="001C6C6A">
        <w:trPr>
          <w:trHeight w:hRule="exact" w:val="295"/>
        </w:trPr>
        <w:tc>
          <w:tcPr>
            <w:tcW w:w="1122" w:type="pct"/>
            <w:vAlign w:val="bottom"/>
          </w:tcPr>
          <w:p w14:paraId="53B08CC1" w14:textId="77777777" w:rsidR="008A7296" w:rsidRPr="00461966" w:rsidRDefault="008A7296" w:rsidP="001C6C6A">
            <w:pPr>
              <w:tabs>
                <w:tab w:val="right" w:pos="1202"/>
              </w:tabs>
              <w:spacing w:line="320" w:lineRule="exact"/>
              <w:outlineLvl w:val="0"/>
              <w:rPr>
                <w:rFonts w:ascii="Calibri" w:hAnsi="Calibri" w:cs="Arial"/>
                <w:b/>
                <w:bCs/>
                <w:sz w:val="16"/>
                <w:szCs w:val="16"/>
              </w:rPr>
            </w:pPr>
          </w:p>
        </w:tc>
        <w:tc>
          <w:tcPr>
            <w:tcW w:w="481" w:type="pct"/>
            <w:tcBorders>
              <w:top w:val="single" w:sz="12" w:space="0" w:color="auto"/>
              <w:left w:val="nil"/>
              <w:right w:val="nil"/>
            </w:tcBorders>
            <w:vAlign w:val="bottom"/>
          </w:tcPr>
          <w:p w14:paraId="3714B223" w14:textId="77777777" w:rsidR="008A7296" w:rsidRPr="00461966" w:rsidRDefault="008A7296" w:rsidP="001C6C6A">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3002C361" w14:textId="77777777" w:rsidR="008A7296" w:rsidRPr="00461966" w:rsidRDefault="008A7296" w:rsidP="001C6C6A">
            <w:pPr>
              <w:spacing w:line="320" w:lineRule="exact"/>
              <w:jc w:val="right"/>
              <w:rPr>
                <w:rFonts w:ascii="Calibri" w:eastAsia="Calibri" w:hAnsi="Calibri" w:cs="Arial"/>
                <w:b/>
                <w:bCs/>
                <w:sz w:val="16"/>
                <w:szCs w:val="16"/>
              </w:rPr>
            </w:pPr>
          </w:p>
        </w:tc>
        <w:tc>
          <w:tcPr>
            <w:tcW w:w="485" w:type="pct"/>
            <w:tcBorders>
              <w:top w:val="single" w:sz="12" w:space="0" w:color="auto"/>
              <w:left w:val="nil"/>
              <w:right w:val="nil"/>
            </w:tcBorders>
            <w:vAlign w:val="bottom"/>
          </w:tcPr>
          <w:p w14:paraId="750E31D5" w14:textId="77777777" w:rsidR="008A7296" w:rsidRPr="00461966" w:rsidRDefault="008A7296" w:rsidP="001C6C6A">
            <w:pPr>
              <w:spacing w:line="320" w:lineRule="exact"/>
              <w:jc w:val="right"/>
              <w:rPr>
                <w:rFonts w:ascii="Calibri" w:eastAsia="Calibri" w:hAnsi="Calibri" w:cs="Arial"/>
                <w:b/>
                <w:bCs/>
                <w:sz w:val="16"/>
                <w:szCs w:val="16"/>
              </w:rPr>
            </w:pPr>
          </w:p>
        </w:tc>
        <w:tc>
          <w:tcPr>
            <w:tcW w:w="493" w:type="pct"/>
            <w:tcBorders>
              <w:top w:val="single" w:sz="12" w:space="0" w:color="auto"/>
              <w:left w:val="nil"/>
              <w:right w:val="nil"/>
            </w:tcBorders>
            <w:vAlign w:val="bottom"/>
          </w:tcPr>
          <w:p w14:paraId="3C9AB12A" w14:textId="77777777" w:rsidR="008A7296" w:rsidRPr="00461966" w:rsidRDefault="008A7296" w:rsidP="001C6C6A">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158B6A9B" w14:textId="77777777" w:rsidR="008A7296" w:rsidRPr="00461966" w:rsidRDefault="008A7296" w:rsidP="001C6C6A">
            <w:pPr>
              <w:spacing w:line="320" w:lineRule="exact"/>
              <w:jc w:val="right"/>
              <w:rPr>
                <w:rFonts w:ascii="Calibri" w:eastAsia="Calibri" w:hAnsi="Calibri" w:cs="Arial"/>
                <w:b/>
                <w:bCs/>
                <w:sz w:val="16"/>
                <w:szCs w:val="16"/>
              </w:rPr>
            </w:pPr>
          </w:p>
        </w:tc>
        <w:tc>
          <w:tcPr>
            <w:tcW w:w="486" w:type="pct"/>
            <w:tcBorders>
              <w:top w:val="single" w:sz="12" w:space="0" w:color="auto"/>
              <w:left w:val="nil"/>
              <w:right w:val="nil"/>
            </w:tcBorders>
            <w:vAlign w:val="bottom"/>
          </w:tcPr>
          <w:p w14:paraId="208587B0" w14:textId="77777777" w:rsidR="008A7296" w:rsidRPr="00461966" w:rsidRDefault="008A7296" w:rsidP="001C6C6A">
            <w:pPr>
              <w:spacing w:line="320" w:lineRule="exact"/>
              <w:jc w:val="right"/>
              <w:rPr>
                <w:rFonts w:ascii="Calibri" w:eastAsia="Calibri" w:hAnsi="Calibri" w:cs="Arial"/>
                <w:b/>
                <w:bCs/>
                <w:sz w:val="16"/>
                <w:szCs w:val="16"/>
              </w:rPr>
            </w:pPr>
          </w:p>
        </w:tc>
        <w:tc>
          <w:tcPr>
            <w:tcW w:w="482" w:type="pct"/>
            <w:tcBorders>
              <w:top w:val="single" w:sz="12" w:space="0" w:color="auto"/>
              <w:left w:val="nil"/>
              <w:right w:val="nil"/>
            </w:tcBorders>
            <w:vAlign w:val="bottom"/>
          </w:tcPr>
          <w:p w14:paraId="3DB33A70" w14:textId="77777777" w:rsidR="008A7296" w:rsidRPr="00461966" w:rsidRDefault="008A7296" w:rsidP="001C6C6A">
            <w:pPr>
              <w:spacing w:line="320" w:lineRule="exact"/>
              <w:jc w:val="right"/>
              <w:rPr>
                <w:rFonts w:ascii="Calibri" w:eastAsia="Calibri" w:hAnsi="Calibri" w:cs="Arial"/>
                <w:b/>
                <w:bCs/>
                <w:sz w:val="16"/>
                <w:szCs w:val="16"/>
              </w:rPr>
            </w:pPr>
          </w:p>
        </w:tc>
        <w:tc>
          <w:tcPr>
            <w:tcW w:w="484" w:type="pct"/>
            <w:tcBorders>
              <w:top w:val="single" w:sz="12" w:space="0" w:color="auto"/>
              <w:left w:val="nil"/>
              <w:right w:val="nil"/>
            </w:tcBorders>
            <w:vAlign w:val="bottom"/>
          </w:tcPr>
          <w:p w14:paraId="1FD5A9D0" w14:textId="77777777" w:rsidR="008A7296" w:rsidRPr="00461966" w:rsidDel="00D96E20" w:rsidRDefault="008A7296" w:rsidP="001C6C6A">
            <w:pPr>
              <w:spacing w:line="320" w:lineRule="exact"/>
              <w:jc w:val="right"/>
              <w:rPr>
                <w:rFonts w:ascii="Calibri" w:eastAsia="Calibri" w:hAnsi="Calibri"/>
                <w:b/>
                <w:bCs/>
                <w:sz w:val="16"/>
                <w:szCs w:val="16"/>
              </w:rPr>
            </w:pPr>
          </w:p>
        </w:tc>
      </w:tr>
      <w:tr w:rsidR="008A7296" w:rsidRPr="00461966" w14:paraId="0A95537F" w14:textId="77777777" w:rsidTr="001C6C6A">
        <w:trPr>
          <w:trHeight w:hRule="exact" w:val="279"/>
        </w:trPr>
        <w:tc>
          <w:tcPr>
            <w:tcW w:w="1122" w:type="pct"/>
          </w:tcPr>
          <w:p w14:paraId="554ACF81"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Liabilities </w:t>
            </w:r>
          </w:p>
        </w:tc>
        <w:tc>
          <w:tcPr>
            <w:tcW w:w="481" w:type="pct"/>
            <w:tcBorders>
              <w:left w:val="nil"/>
              <w:right w:val="nil"/>
            </w:tcBorders>
            <w:vAlign w:val="bottom"/>
          </w:tcPr>
          <w:p w14:paraId="32076D3E" w14:textId="77777777" w:rsidR="008A7296" w:rsidRPr="00461966" w:rsidRDefault="008A7296" w:rsidP="001C6C6A">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61F6B425" w14:textId="77777777" w:rsidR="008A7296" w:rsidRPr="00461966" w:rsidRDefault="008A7296" w:rsidP="001C6C6A">
            <w:pPr>
              <w:spacing w:line="320" w:lineRule="exact"/>
              <w:jc w:val="right"/>
              <w:rPr>
                <w:rFonts w:ascii="Calibri" w:eastAsia="Calibri" w:hAnsi="Calibri" w:cs="Arial"/>
                <w:b/>
                <w:bCs/>
                <w:sz w:val="16"/>
                <w:szCs w:val="16"/>
              </w:rPr>
            </w:pPr>
          </w:p>
        </w:tc>
        <w:tc>
          <w:tcPr>
            <w:tcW w:w="485" w:type="pct"/>
            <w:tcBorders>
              <w:left w:val="nil"/>
              <w:right w:val="nil"/>
            </w:tcBorders>
            <w:vAlign w:val="bottom"/>
          </w:tcPr>
          <w:p w14:paraId="5069DA5D" w14:textId="77777777" w:rsidR="008A7296" w:rsidRPr="00461966" w:rsidRDefault="008A7296" w:rsidP="001C6C6A">
            <w:pPr>
              <w:spacing w:line="320" w:lineRule="exact"/>
              <w:jc w:val="right"/>
              <w:rPr>
                <w:rFonts w:ascii="Calibri" w:eastAsia="Calibri" w:hAnsi="Calibri" w:cs="Arial"/>
                <w:b/>
                <w:bCs/>
                <w:sz w:val="16"/>
                <w:szCs w:val="16"/>
              </w:rPr>
            </w:pPr>
          </w:p>
        </w:tc>
        <w:tc>
          <w:tcPr>
            <w:tcW w:w="493" w:type="pct"/>
            <w:tcBorders>
              <w:left w:val="nil"/>
              <w:right w:val="nil"/>
            </w:tcBorders>
            <w:vAlign w:val="bottom"/>
          </w:tcPr>
          <w:p w14:paraId="07EB0358" w14:textId="77777777" w:rsidR="008A7296" w:rsidRPr="00461966" w:rsidRDefault="008A7296" w:rsidP="001C6C6A">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5DEC0D7A" w14:textId="77777777" w:rsidR="008A7296" w:rsidRPr="00461966" w:rsidRDefault="008A7296" w:rsidP="001C6C6A">
            <w:pPr>
              <w:spacing w:line="320" w:lineRule="exact"/>
              <w:jc w:val="right"/>
              <w:rPr>
                <w:rFonts w:ascii="Calibri" w:eastAsia="Calibri" w:hAnsi="Calibri" w:cs="Arial"/>
                <w:b/>
                <w:bCs/>
                <w:sz w:val="16"/>
                <w:szCs w:val="16"/>
              </w:rPr>
            </w:pPr>
          </w:p>
        </w:tc>
        <w:tc>
          <w:tcPr>
            <w:tcW w:w="486" w:type="pct"/>
            <w:tcBorders>
              <w:left w:val="nil"/>
              <w:right w:val="nil"/>
            </w:tcBorders>
            <w:vAlign w:val="bottom"/>
          </w:tcPr>
          <w:p w14:paraId="43CDD83D" w14:textId="77777777" w:rsidR="008A7296" w:rsidRPr="00461966" w:rsidRDefault="008A7296" w:rsidP="001C6C6A">
            <w:pPr>
              <w:spacing w:line="320" w:lineRule="exact"/>
              <w:jc w:val="right"/>
              <w:rPr>
                <w:rFonts w:ascii="Calibri" w:eastAsia="Calibri" w:hAnsi="Calibri" w:cs="Arial"/>
                <w:b/>
                <w:bCs/>
                <w:sz w:val="16"/>
                <w:szCs w:val="16"/>
              </w:rPr>
            </w:pPr>
          </w:p>
        </w:tc>
        <w:tc>
          <w:tcPr>
            <w:tcW w:w="482" w:type="pct"/>
            <w:tcBorders>
              <w:left w:val="nil"/>
              <w:right w:val="nil"/>
            </w:tcBorders>
            <w:vAlign w:val="bottom"/>
          </w:tcPr>
          <w:p w14:paraId="4AED6A9C" w14:textId="77777777" w:rsidR="008A7296" w:rsidRPr="00461966" w:rsidRDefault="008A7296" w:rsidP="001C6C6A">
            <w:pPr>
              <w:spacing w:line="320" w:lineRule="exact"/>
              <w:jc w:val="right"/>
              <w:rPr>
                <w:rFonts w:ascii="Calibri" w:eastAsia="Calibri" w:hAnsi="Calibri" w:cs="Arial"/>
                <w:b/>
                <w:bCs/>
                <w:sz w:val="16"/>
                <w:szCs w:val="16"/>
              </w:rPr>
            </w:pPr>
          </w:p>
        </w:tc>
        <w:tc>
          <w:tcPr>
            <w:tcW w:w="484" w:type="pct"/>
            <w:tcBorders>
              <w:left w:val="nil"/>
              <w:right w:val="nil"/>
            </w:tcBorders>
            <w:vAlign w:val="bottom"/>
          </w:tcPr>
          <w:p w14:paraId="111FC355" w14:textId="77777777" w:rsidR="008A7296" w:rsidRPr="00461966" w:rsidDel="00D96E20" w:rsidRDefault="008A7296" w:rsidP="001C6C6A">
            <w:pPr>
              <w:spacing w:line="320" w:lineRule="exact"/>
              <w:jc w:val="right"/>
              <w:rPr>
                <w:rFonts w:ascii="Calibri" w:eastAsia="Calibri" w:hAnsi="Calibri"/>
                <w:b/>
                <w:bCs/>
                <w:sz w:val="16"/>
                <w:szCs w:val="16"/>
              </w:rPr>
            </w:pPr>
          </w:p>
        </w:tc>
      </w:tr>
      <w:tr w:rsidR="008A7296" w:rsidRPr="00461966" w14:paraId="7CAC16EF" w14:textId="77777777" w:rsidTr="001C6C6A">
        <w:trPr>
          <w:trHeight w:hRule="exact" w:val="285"/>
        </w:trPr>
        <w:tc>
          <w:tcPr>
            <w:tcW w:w="1122" w:type="pct"/>
            <w:vAlign w:val="center"/>
          </w:tcPr>
          <w:p w14:paraId="1DB0EAC8"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spacing w:val="-2"/>
                <w:sz w:val="16"/>
                <w:szCs w:val="16"/>
              </w:rPr>
              <w:t xml:space="preserve">Deposits from customers </w:t>
            </w:r>
          </w:p>
        </w:tc>
        <w:tc>
          <w:tcPr>
            <w:tcW w:w="481" w:type="pct"/>
            <w:tcBorders>
              <w:top w:val="nil"/>
              <w:left w:val="nil"/>
              <w:bottom w:val="nil"/>
              <w:right w:val="nil"/>
            </w:tcBorders>
            <w:vAlign w:val="bottom"/>
          </w:tcPr>
          <w:p w14:paraId="272BC49D"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5522793A"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269176C5"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93" w:type="pct"/>
            <w:tcBorders>
              <w:top w:val="nil"/>
              <w:left w:val="nil"/>
              <w:bottom w:val="nil"/>
              <w:right w:val="nil"/>
            </w:tcBorders>
            <w:vAlign w:val="bottom"/>
          </w:tcPr>
          <w:p w14:paraId="35862F18"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77C98927"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099F8A6B"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82" w:type="pct"/>
            <w:tcBorders>
              <w:top w:val="nil"/>
              <w:left w:val="nil"/>
              <w:bottom w:val="nil"/>
              <w:right w:val="nil"/>
            </w:tcBorders>
            <w:vAlign w:val="bottom"/>
          </w:tcPr>
          <w:p w14:paraId="488DD80D" w14:textId="77777777" w:rsidR="008A7296" w:rsidRPr="00461966" w:rsidRDefault="008A7296" w:rsidP="001C6C6A">
            <w:pPr>
              <w:spacing w:line="320" w:lineRule="exact"/>
              <w:jc w:val="right"/>
              <w:rPr>
                <w:rFonts w:ascii="Calibri" w:eastAsia="Calibri" w:hAnsi="Calibri" w:cs="Arial"/>
                <w:b/>
                <w:bCs/>
                <w:sz w:val="16"/>
                <w:szCs w:val="16"/>
              </w:rPr>
            </w:pPr>
            <w:r w:rsidRPr="00F0202C">
              <w:rPr>
                <w:rFonts w:ascii="Calibri" w:hAnsi="Calibri" w:cs="Arial"/>
                <w:color w:val="000000"/>
                <w:sz w:val="16"/>
                <w:szCs w:val="16"/>
              </w:rPr>
              <w:t>176</w:t>
            </w:r>
            <w:r>
              <w:rPr>
                <w:rFonts w:ascii="Calibri" w:hAnsi="Calibri" w:cs="Arial"/>
                <w:color w:val="000000"/>
                <w:sz w:val="16"/>
                <w:szCs w:val="16"/>
              </w:rPr>
              <w:t>,</w:t>
            </w:r>
            <w:r w:rsidRPr="00F0202C">
              <w:rPr>
                <w:rFonts w:ascii="Calibri" w:hAnsi="Calibri" w:cs="Arial"/>
                <w:color w:val="000000"/>
                <w:sz w:val="16"/>
                <w:szCs w:val="16"/>
              </w:rPr>
              <w:t>769</w:t>
            </w:r>
          </w:p>
        </w:tc>
        <w:tc>
          <w:tcPr>
            <w:tcW w:w="484" w:type="pct"/>
            <w:tcBorders>
              <w:top w:val="nil"/>
              <w:left w:val="nil"/>
              <w:bottom w:val="nil"/>
              <w:right w:val="nil"/>
            </w:tcBorders>
            <w:vAlign w:val="bottom"/>
          </w:tcPr>
          <w:p w14:paraId="04A658DF" w14:textId="77777777" w:rsidR="008A7296" w:rsidRPr="00461966" w:rsidDel="00D96E20" w:rsidRDefault="008A7296" w:rsidP="001C6C6A">
            <w:pPr>
              <w:spacing w:line="320" w:lineRule="exact"/>
              <w:jc w:val="right"/>
              <w:rPr>
                <w:rFonts w:ascii="Calibri" w:eastAsia="Calibri" w:hAnsi="Calibri"/>
                <w:b/>
                <w:bCs/>
                <w:sz w:val="16"/>
                <w:szCs w:val="16"/>
              </w:rPr>
            </w:pPr>
            <w:r>
              <w:rPr>
                <w:rFonts w:ascii="Calibri" w:hAnsi="Calibri" w:cs="Arial"/>
                <w:color w:val="000000"/>
                <w:sz w:val="16"/>
                <w:szCs w:val="16"/>
              </w:rPr>
              <w:t>-</w:t>
            </w:r>
          </w:p>
        </w:tc>
      </w:tr>
      <w:tr w:rsidR="008A7296" w:rsidRPr="00461966" w14:paraId="440CEE11" w14:textId="77777777" w:rsidTr="001C6C6A">
        <w:trPr>
          <w:trHeight w:hRule="exact" w:val="277"/>
        </w:trPr>
        <w:tc>
          <w:tcPr>
            <w:tcW w:w="1122" w:type="pct"/>
          </w:tcPr>
          <w:p w14:paraId="70F8CA4E" w14:textId="77777777" w:rsidR="008A7296" w:rsidRPr="00EA22B8" w:rsidRDefault="008A7296" w:rsidP="001C6C6A">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Borrowings </w:t>
            </w:r>
          </w:p>
        </w:tc>
        <w:tc>
          <w:tcPr>
            <w:tcW w:w="481" w:type="pct"/>
            <w:tcBorders>
              <w:top w:val="nil"/>
              <w:left w:val="nil"/>
              <w:bottom w:val="nil"/>
              <w:right w:val="nil"/>
            </w:tcBorders>
            <w:vAlign w:val="bottom"/>
          </w:tcPr>
          <w:p w14:paraId="1375F95E"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353</w:t>
            </w:r>
            <w:r>
              <w:rPr>
                <w:rFonts w:ascii="Calibri" w:hAnsi="Calibri" w:cs="Arial"/>
                <w:color w:val="000000"/>
                <w:sz w:val="16"/>
                <w:szCs w:val="16"/>
              </w:rPr>
              <w:t>,</w:t>
            </w:r>
            <w:r w:rsidRPr="00F0202C">
              <w:rPr>
                <w:rFonts w:ascii="Calibri" w:hAnsi="Calibri" w:cs="Arial"/>
                <w:color w:val="000000"/>
                <w:sz w:val="16"/>
                <w:szCs w:val="16"/>
              </w:rPr>
              <w:t>615</w:t>
            </w:r>
          </w:p>
        </w:tc>
        <w:tc>
          <w:tcPr>
            <w:tcW w:w="485" w:type="pct"/>
            <w:tcBorders>
              <w:top w:val="nil"/>
              <w:left w:val="nil"/>
              <w:bottom w:val="nil"/>
              <w:right w:val="nil"/>
            </w:tcBorders>
            <w:vAlign w:val="bottom"/>
          </w:tcPr>
          <w:p w14:paraId="2FEC3556"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269</w:t>
            </w:r>
            <w:r>
              <w:rPr>
                <w:rFonts w:ascii="Calibri" w:hAnsi="Calibri" w:cs="Arial"/>
                <w:color w:val="000000"/>
                <w:sz w:val="16"/>
                <w:szCs w:val="16"/>
              </w:rPr>
              <w:t>,</w:t>
            </w:r>
            <w:r w:rsidRPr="00F0202C">
              <w:rPr>
                <w:rFonts w:ascii="Calibri" w:hAnsi="Calibri" w:cs="Arial"/>
                <w:color w:val="000000"/>
                <w:sz w:val="16"/>
                <w:szCs w:val="16"/>
              </w:rPr>
              <w:t>056</w:t>
            </w:r>
          </w:p>
        </w:tc>
        <w:tc>
          <w:tcPr>
            <w:tcW w:w="485" w:type="pct"/>
            <w:tcBorders>
              <w:top w:val="nil"/>
              <w:left w:val="nil"/>
              <w:bottom w:val="nil"/>
              <w:right w:val="nil"/>
            </w:tcBorders>
            <w:vAlign w:val="bottom"/>
          </w:tcPr>
          <w:p w14:paraId="13C6E1D6"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730</w:t>
            </w:r>
            <w:r>
              <w:rPr>
                <w:rFonts w:ascii="Calibri" w:hAnsi="Calibri" w:cs="Arial"/>
                <w:color w:val="000000"/>
                <w:sz w:val="16"/>
                <w:szCs w:val="16"/>
              </w:rPr>
              <w:t>,</w:t>
            </w:r>
            <w:r w:rsidRPr="00F0202C">
              <w:rPr>
                <w:rFonts w:ascii="Calibri" w:hAnsi="Calibri" w:cs="Arial"/>
                <w:color w:val="000000"/>
                <w:sz w:val="16"/>
                <w:szCs w:val="16"/>
              </w:rPr>
              <w:t>226</w:t>
            </w:r>
          </w:p>
        </w:tc>
        <w:tc>
          <w:tcPr>
            <w:tcW w:w="493" w:type="pct"/>
            <w:tcBorders>
              <w:top w:val="nil"/>
              <w:left w:val="nil"/>
              <w:bottom w:val="nil"/>
              <w:right w:val="nil"/>
            </w:tcBorders>
            <w:vAlign w:val="bottom"/>
          </w:tcPr>
          <w:p w14:paraId="4FD28E0E"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4</w:t>
            </w:r>
            <w:r>
              <w:rPr>
                <w:rFonts w:ascii="Calibri" w:hAnsi="Calibri" w:cs="Arial"/>
                <w:color w:val="000000"/>
                <w:sz w:val="16"/>
                <w:szCs w:val="16"/>
              </w:rPr>
              <w:t>,</w:t>
            </w:r>
            <w:r w:rsidRPr="00F0202C">
              <w:rPr>
                <w:rFonts w:ascii="Calibri" w:hAnsi="Calibri" w:cs="Arial"/>
                <w:color w:val="000000"/>
                <w:sz w:val="16"/>
                <w:szCs w:val="16"/>
              </w:rPr>
              <w:t>100</w:t>
            </w:r>
            <w:r>
              <w:rPr>
                <w:rFonts w:ascii="Calibri" w:hAnsi="Calibri" w:cs="Arial"/>
                <w:color w:val="000000"/>
                <w:sz w:val="16"/>
                <w:szCs w:val="16"/>
              </w:rPr>
              <w:t>,</w:t>
            </w:r>
            <w:r w:rsidRPr="00F0202C">
              <w:rPr>
                <w:rFonts w:ascii="Calibri" w:hAnsi="Calibri" w:cs="Arial"/>
                <w:color w:val="000000"/>
                <w:sz w:val="16"/>
                <w:szCs w:val="16"/>
              </w:rPr>
              <w:t>607</w:t>
            </w:r>
          </w:p>
        </w:tc>
        <w:tc>
          <w:tcPr>
            <w:tcW w:w="482" w:type="pct"/>
            <w:tcBorders>
              <w:top w:val="nil"/>
              <w:left w:val="nil"/>
              <w:bottom w:val="nil"/>
              <w:right w:val="nil"/>
            </w:tcBorders>
            <w:vAlign w:val="bottom"/>
          </w:tcPr>
          <w:p w14:paraId="5BA09B95"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7</w:t>
            </w:r>
            <w:r>
              <w:rPr>
                <w:rFonts w:ascii="Calibri" w:hAnsi="Calibri" w:cs="Arial"/>
                <w:color w:val="000000"/>
                <w:sz w:val="16"/>
                <w:szCs w:val="16"/>
              </w:rPr>
              <w:t>,</w:t>
            </w:r>
            <w:r w:rsidRPr="00F0202C">
              <w:rPr>
                <w:rFonts w:ascii="Calibri" w:hAnsi="Calibri" w:cs="Arial"/>
                <w:color w:val="000000"/>
                <w:sz w:val="16"/>
                <w:szCs w:val="16"/>
              </w:rPr>
              <w:t>900</w:t>
            </w:r>
            <w:r>
              <w:rPr>
                <w:rFonts w:ascii="Calibri" w:hAnsi="Calibri" w:cs="Arial"/>
                <w:color w:val="000000"/>
                <w:sz w:val="16"/>
                <w:szCs w:val="16"/>
              </w:rPr>
              <w:t>,</w:t>
            </w:r>
            <w:r w:rsidRPr="00F0202C">
              <w:rPr>
                <w:rFonts w:ascii="Calibri" w:hAnsi="Calibri" w:cs="Arial"/>
                <w:color w:val="000000"/>
                <w:sz w:val="16"/>
                <w:szCs w:val="16"/>
              </w:rPr>
              <w:t>450</w:t>
            </w:r>
          </w:p>
        </w:tc>
        <w:tc>
          <w:tcPr>
            <w:tcW w:w="486" w:type="pct"/>
            <w:tcBorders>
              <w:top w:val="nil"/>
              <w:left w:val="nil"/>
              <w:bottom w:val="nil"/>
              <w:right w:val="nil"/>
            </w:tcBorders>
            <w:vAlign w:val="bottom"/>
          </w:tcPr>
          <w:p w14:paraId="3B7D7D91"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46</w:t>
            </w:r>
            <w:r>
              <w:rPr>
                <w:rFonts w:ascii="Calibri" w:hAnsi="Calibri" w:cs="Arial"/>
                <w:color w:val="000000"/>
                <w:sz w:val="16"/>
                <w:szCs w:val="16"/>
              </w:rPr>
              <w:t>,</w:t>
            </w:r>
            <w:r w:rsidRPr="00F0202C">
              <w:rPr>
                <w:rFonts w:ascii="Calibri" w:hAnsi="Calibri" w:cs="Arial"/>
                <w:color w:val="000000"/>
                <w:sz w:val="16"/>
                <w:szCs w:val="16"/>
              </w:rPr>
              <w:t>499</w:t>
            </w:r>
          </w:p>
        </w:tc>
        <w:tc>
          <w:tcPr>
            <w:tcW w:w="482" w:type="pct"/>
            <w:tcBorders>
              <w:top w:val="nil"/>
              <w:left w:val="nil"/>
              <w:bottom w:val="nil"/>
              <w:right w:val="nil"/>
            </w:tcBorders>
            <w:vAlign w:val="bottom"/>
          </w:tcPr>
          <w:p w14:paraId="584706BB" w14:textId="77777777" w:rsidR="008A7296" w:rsidRPr="00EA22B8"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400</w:t>
            </w:r>
            <w:r>
              <w:rPr>
                <w:rFonts w:ascii="Calibri" w:hAnsi="Calibri" w:cs="Arial"/>
                <w:color w:val="000000"/>
                <w:sz w:val="16"/>
                <w:szCs w:val="16"/>
              </w:rPr>
              <w:t>,</w:t>
            </w:r>
            <w:r w:rsidRPr="00F0202C">
              <w:rPr>
                <w:rFonts w:ascii="Calibri" w:hAnsi="Calibri" w:cs="Arial"/>
                <w:color w:val="000000"/>
                <w:sz w:val="16"/>
                <w:szCs w:val="16"/>
              </w:rPr>
              <w:t>453</w:t>
            </w:r>
          </w:p>
        </w:tc>
        <w:tc>
          <w:tcPr>
            <w:tcW w:w="484" w:type="pct"/>
            <w:tcBorders>
              <w:top w:val="nil"/>
              <w:left w:val="nil"/>
              <w:bottom w:val="nil"/>
              <w:right w:val="nil"/>
            </w:tcBorders>
            <w:vAlign w:val="bottom"/>
          </w:tcPr>
          <w:p w14:paraId="37DA12B8" w14:textId="77777777" w:rsidR="008A7296" w:rsidRPr="00EA22B8" w:rsidDel="00D96E20" w:rsidRDefault="008A7296" w:rsidP="001C6C6A">
            <w:pPr>
              <w:spacing w:line="280" w:lineRule="exact"/>
              <w:jc w:val="right"/>
              <w:rPr>
                <w:rFonts w:ascii="Calibri" w:hAnsi="Calibri" w:cs="Arial"/>
                <w:sz w:val="16"/>
                <w:szCs w:val="16"/>
              </w:rPr>
            </w:pPr>
            <w:r w:rsidRPr="00F0202C">
              <w:rPr>
                <w:rFonts w:ascii="Calibri" w:hAnsi="Calibri" w:cs="Arial"/>
                <w:color w:val="000000"/>
                <w:sz w:val="16"/>
                <w:szCs w:val="16"/>
              </w:rPr>
              <w:t>14</w:t>
            </w:r>
            <w:r>
              <w:rPr>
                <w:rFonts w:ascii="Calibri" w:hAnsi="Calibri" w:cs="Arial"/>
                <w:color w:val="000000"/>
                <w:sz w:val="16"/>
                <w:szCs w:val="16"/>
              </w:rPr>
              <w:t>,</w:t>
            </w:r>
            <w:r w:rsidRPr="00F0202C">
              <w:rPr>
                <w:rFonts w:ascii="Calibri" w:hAnsi="Calibri" w:cs="Arial"/>
                <w:color w:val="000000"/>
                <w:sz w:val="16"/>
                <w:szCs w:val="16"/>
              </w:rPr>
              <w:t>210</w:t>
            </w:r>
            <w:r>
              <w:rPr>
                <w:rFonts w:ascii="Calibri" w:hAnsi="Calibri" w:cs="Arial"/>
                <w:color w:val="000000"/>
                <w:sz w:val="16"/>
                <w:szCs w:val="16"/>
              </w:rPr>
              <w:t>,</w:t>
            </w:r>
            <w:r w:rsidRPr="00F0202C">
              <w:rPr>
                <w:rFonts w:ascii="Calibri" w:hAnsi="Calibri" w:cs="Arial"/>
                <w:color w:val="000000"/>
                <w:sz w:val="16"/>
                <w:szCs w:val="16"/>
              </w:rPr>
              <w:t>316</w:t>
            </w:r>
          </w:p>
        </w:tc>
      </w:tr>
      <w:tr w:rsidR="008A7296" w:rsidRPr="00461966" w14:paraId="04DBD923" w14:textId="77777777" w:rsidTr="001C6C6A">
        <w:trPr>
          <w:trHeight w:hRule="exact" w:val="281"/>
        </w:trPr>
        <w:tc>
          <w:tcPr>
            <w:tcW w:w="1122" w:type="pct"/>
            <w:vAlign w:val="center"/>
          </w:tcPr>
          <w:p w14:paraId="3F15D81E" w14:textId="77777777" w:rsidR="008A7296" w:rsidRPr="00EA22B8" w:rsidRDefault="008A7296" w:rsidP="001C6C6A">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Debt securities issued</w:t>
            </w:r>
          </w:p>
        </w:tc>
        <w:tc>
          <w:tcPr>
            <w:tcW w:w="481" w:type="pct"/>
            <w:tcBorders>
              <w:top w:val="nil"/>
              <w:left w:val="nil"/>
              <w:bottom w:val="nil"/>
              <w:right w:val="nil"/>
            </w:tcBorders>
            <w:vAlign w:val="bottom"/>
          </w:tcPr>
          <w:p w14:paraId="4410DDDA" w14:textId="77777777" w:rsidR="008A7296" w:rsidRPr="00EA22B8" w:rsidRDefault="008A7296" w:rsidP="001C6C6A">
            <w:pPr>
              <w:spacing w:line="320" w:lineRule="exact"/>
              <w:jc w:val="right"/>
              <w:rPr>
                <w:rFonts w:ascii="Calibri" w:hAnsi="Calibri" w:cs="Calibri"/>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561BBDB3" w14:textId="77777777" w:rsidR="008A7296" w:rsidRPr="00EA22B8" w:rsidRDefault="008A7296" w:rsidP="001C6C6A">
            <w:pPr>
              <w:spacing w:line="320" w:lineRule="exact"/>
              <w:jc w:val="right"/>
              <w:rPr>
                <w:rFonts w:ascii="Calibri" w:hAnsi="Calibri" w:cs="Calibri"/>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01495D23" w14:textId="77777777" w:rsidR="008A7296" w:rsidRPr="00EA22B8" w:rsidRDefault="008A7296" w:rsidP="001C6C6A">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c>
          <w:tcPr>
            <w:tcW w:w="493" w:type="pct"/>
            <w:tcBorders>
              <w:top w:val="nil"/>
              <w:left w:val="nil"/>
              <w:bottom w:val="nil"/>
              <w:right w:val="nil"/>
            </w:tcBorders>
            <w:vAlign w:val="bottom"/>
          </w:tcPr>
          <w:p w14:paraId="7686CAC6" w14:textId="77777777" w:rsidR="008A7296" w:rsidRPr="00EA22B8" w:rsidRDefault="008A7296" w:rsidP="001C6C6A">
            <w:pPr>
              <w:spacing w:line="320" w:lineRule="exact"/>
              <w:jc w:val="right"/>
              <w:rPr>
                <w:rFonts w:ascii="Calibri" w:hAnsi="Calibri" w:cs="Calibri"/>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2C1DFD93" w14:textId="77777777" w:rsidR="008A7296" w:rsidRPr="00EA22B8" w:rsidRDefault="008A7296" w:rsidP="001C6C6A">
            <w:pPr>
              <w:spacing w:line="320" w:lineRule="exact"/>
              <w:jc w:val="right"/>
              <w:rPr>
                <w:rFonts w:ascii="Calibri" w:hAnsi="Calibri" w:cs="Calibri"/>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1595C825" w14:textId="77777777" w:rsidR="008A7296" w:rsidRPr="00EA22B8" w:rsidRDefault="008A7296" w:rsidP="001C6C6A">
            <w:pPr>
              <w:spacing w:line="320" w:lineRule="exact"/>
              <w:jc w:val="right"/>
              <w:rPr>
                <w:rFonts w:ascii="Calibri" w:hAnsi="Calibri" w:cs="Calibri"/>
                <w:sz w:val="16"/>
                <w:szCs w:val="16"/>
              </w:rPr>
            </w:pPr>
            <w:r w:rsidRPr="00F0202C">
              <w:rPr>
                <w:rFonts w:ascii="Calibri" w:hAnsi="Calibri" w:cs="Arial"/>
                <w:color w:val="000000"/>
                <w:sz w:val="16"/>
                <w:szCs w:val="16"/>
              </w:rPr>
              <w:t>43</w:t>
            </w:r>
            <w:r>
              <w:rPr>
                <w:rFonts w:ascii="Calibri" w:hAnsi="Calibri" w:cs="Arial"/>
                <w:color w:val="000000"/>
                <w:sz w:val="16"/>
                <w:szCs w:val="16"/>
              </w:rPr>
              <w:t>,</w:t>
            </w:r>
            <w:r w:rsidRPr="00F0202C">
              <w:rPr>
                <w:rFonts w:ascii="Calibri" w:hAnsi="Calibri" w:cs="Arial"/>
                <w:color w:val="000000"/>
                <w:sz w:val="16"/>
                <w:szCs w:val="16"/>
              </w:rPr>
              <w:t>375</w:t>
            </w:r>
          </w:p>
        </w:tc>
        <w:tc>
          <w:tcPr>
            <w:tcW w:w="482" w:type="pct"/>
            <w:tcBorders>
              <w:top w:val="nil"/>
              <w:left w:val="nil"/>
              <w:bottom w:val="nil"/>
              <w:right w:val="nil"/>
            </w:tcBorders>
            <w:vAlign w:val="bottom"/>
          </w:tcPr>
          <w:p w14:paraId="2E2C01D1" w14:textId="77777777" w:rsidR="008A7296" w:rsidRPr="00EA22B8" w:rsidRDefault="008A7296" w:rsidP="001C6C6A">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158</w:t>
            </w:r>
            <w:r>
              <w:rPr>
                <w:rFonts w:ascii="Calibri" w:hAnsi="Calibri" w:cs="Arial"/>
                <w:color w:val="000000"/>
                <w:sz w:val="16"/>
                <w:szCs w:val="16"/>
              </w:rPr>
              <w:t>,</w:t>
            </w:r>
            <w:r w:rsidRPr="00F0202C">
              <w:rPr>
                <w:rFonts w:ascii="Calibri" w:hAnsi="Calibri" w:cs="Arial"/>
                <w:color w:val="000000"/>
                <w:sz w:val="16"/>
                <w:szCs w:val="16"/>
              </w:rPr>
              <w:t>291</w:t>
            </w:r>
          </w:p>
        </w:tc>
        <w:tc>
          <w:tcPr>
            <w:tcW w:w="484" w:type="pct"/>
            <w:tcBorders>
              <w:top w:val="nil"/>
              <w:left w:val="nil"/>
              <w:bottom w:val="nil"/>
              <w:right w:val="nil"/>
            </w:tcBorders>
            <w:vAlign w:val="bottom"/>
          </w:tcPr>
          <w:p w14:paraId="694E889D" w14:textId="77777777" w:rsidR="008A7296" w:rsidRPr="00EA22B8" w:rsidDel="00D96E20" w:rsidRDefault="008A7296" w:rsidP="001C6C6A">
            <w:pPr>
              <w:spacing w:line="320" w:lineRule="exact"/>
              <w:jc w:val="right"/>
              <w:rPr>
                <w:rFonts w:ascii="Calibri" w:hAnsi="Calibri" w:cs="Calibri"/>
                <w:sz w:val="16"/>
                <w:szCs w:val="16"/>
              </w:rPr>
            </w:pPr>
            <w:r w:rsidRPr="00F0202C">
              <w:rPr>
                <w:rFonts w:ascii="Calibri" w:hAnsi="Calibri" w:cs="Arial"/>
                <w:color w:val="000000"/>
                <w:sz w:val="16"/>
                <w:szCs w:val="16"/>
              </w:rPr>
              <w:t>1</w:t>
            </w:r>
            <w:r>
              <w:rPr>
                <w:rFonts w:ascii="Calibri" w:hAnsi="Calibri" w:cs="Arial"/>
                <w:color w:val="000000"/>
                <w:sz w:val="16"/>
                <w:szCs w:val="16"/>
              </w:rPr>
              <w:t>,</w:t>
            </w:r>
            <w:r w:rsidRPr="00F0202C">
              <w:rPr>
                <w:rFonts w:ascii="Calibri" w:hAnsi="Calibri" w:cs="Arial"/>
                <w:color w:val="000000"/>
                <w:sz w:val="16"/>
                <w:szCs w:val="16"/>
              </w:rPr>
              <w:t>114</w:t>
            </w:r>
            <w:r>
              <w:rPr>
                <w:rFonts w:ascii="Calibri" w:hAnsi="Calibri" w:cs="Arial"/>
                <w:color w:val="000000"/>
                <w:sz w:val="16"/>
                <w:szCs w:val="16"/>
              </w:rPr>
              <w:t>,</w:t>
            </w:r>
            <w:r w:rsidRPr="00F0202C">
              <w:rPr>
                <w:rFonts w:ascii="Calibri" w:hAnsi="Calibri" w:cs="Arial"/>
                <w:color w:val="000000"/>
                <w:sz w:val="16"/>
                <w:szCs w:val="16"/>
              </w:rPr>
              <w:t>916</w:t>
            </w:r>
          </w:p>
        </w:tc>
      </w:tr>
      <w:tr w:rsidR="008A7296" w:rsidRPr="00461966" w14:paraId="0B201A36" w14:textId="77777777" w:rsidTr="001C6C6A">
        <w:trPr>
          <w:trHeight w:hRule="exact" w:val="852"/>
        </w:trPr>
        <w:tc>
          <w:tcPr>
            <w:tcW w:w="1122" w:type="pct"/>
            <w:vAlign w:val="center"/>
          </w:tcPr>
          <w:p w14:paraId="0125CEFD" w14:textId="77777777" w:rsidR="008A7296" w:rsidRPr="00EA22B8" w:rsidRDefault="008A7296" w:rsidP="001C6C6A">
            <w:pPr>
              <w:tabs>
                <w:tab w:val="left" w:pos="-720"/>
              </w:tabs>
              <w:suppressAutoHyphens/>
              <w:spacing w:line="280" w:lineRule="exact"/>
              <w:ind w:right="-5"/>
              <w:rPr>
                <w:rFonts w:ascii="Calibri" w:eastAsia="Calibri" w:hAnsi="Calibri" w:cs="Arial"/>
                <w:sz w:val="16"/>
                <w:szCs w:val="16"/>
              </w:rPr>
            </w:pPr>
            <w:r w:rsidRPr="00EF48F4">
              <w:rPr>
                <w:rFonts w:ascii="Calibri" w:eastAsia="Calibri" w:hAnsi="Calibri" w:cs="Arial"/>
                <w:sz w:val="16"/>
                <w:szCs w:val="16"/>
              </w:rPr>
              <w:t>Provisions for guarantees, commitments and other liabilities</w:t>
            </w:r>
          </w:p>
        </w:tc>
        <w:tc>
          <w:tcPr>
            <w:tcW w:w="481" w:type="pct"/>
            <w:tcBorders>
              <w:top w:val="nil"/>
              <w:left w:val="nil"/>
              <w:bottom w:val="nil"/>
              <w:right w:val="nil"/>
            </w:tcBorders>
            <w:vAlign w:val="bottom"/>
          </w:tcPr>
          <w:p w14:paraId="22826706"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c>
          <w:tcPr>
            <w:tcW w:w="485" w:type="pct"/>
            <w:tcBorders>
              <w:top w:val="nil"/>
              <w:left w:val="nil"/>
              <w:bottom w:val="nil"/>
              <w:right w:val="nil"/>
            </w:tcBorders>
            <w:vAlign w:val="bottom"/>
          </w:tcPr>
          <w:p w14:paraId="7FB723F9"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c>
          <w:tcPr>
            <w:tcW w:w="485" w:type="pct"/>
            <w:tcBorders>
              <w:top w:val="nil"/>
              <w:left w:val="nil"/>
              <w:bottom w:val="nil"/>
              <w:right w:val="nil"/>
            </w:tcBorders>
            <w:vAlign w:val="bottom"/>
          </w:tcPr>
          <w:p w14:paraId="2FEC0826"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c>
          <w:tcPr>
            <w:tcW w:w="493" w:type="pct"/>
            <w:tcBorders>
              <w:top w:val="nil"/>
              <w:left w:val="nil"/>
              <w:bottom w:val="nil"/>
              <w:right w:val="nil"/>
            </w:tcBorders>
            <w:vAlign w:val="bottom"/>
          </w:tcPr>
          <w:p w14:paraId="0D015F44"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c>
          <w:tcPr>
            <w:tcW w:w="482" w:type="pct"/>
            <w:tcBorders>
              <w:top w:val="nil"/>
              <w:left w:val="nil"/>
              <w:bottom w:val="nil"/>
              <w:right w:val="nil"/>
            </w:tcBorders>
            <w:vAlign w:val="bottom"/>
          </w:tcPr>
          <w:p w14:paraId="08B075CB"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c>
          <w:tcPr>
            <w:tcW w:w="486" w:type="pct"/>
            <w:tcBorders>
              <w:top w:val="nil"/>
              <w:left w:val="nil"/>
              <w:bottom w:val="nil"/>
              <w:right w:val="nil"/>
            </w:tcBorders>
            <w:vAlign w:val="bottom"/>
          </w:tcPr>
          <w:p w14:paraId="74A3A829" w14:textId="77777777" w:rsidR="008A7296" w:rsidRPr="003C6BA3" w:rsidRDefault="008A7296" w:rsidP="001C6C6A">
            <w:pPr>
              <w:spacing w:line="320" w:lineRule="exact"/>
              <w:jc w:val="right"/>
              <w:rPr>
                <w:rFonts w:ascii="Calibri" w:hAnsi="Calibri" w:cs="Calibri"/>
                <w:sz w:val="16"/>
                <w:szCs w:val="16"/>
              </w:rPr>
            </w:pPr>
            <w:r w:rsidRPr="00CE68C7">
              <w:rPr>
                <w:rFonts w:ascii="Calibri" w:hAnsi="Calibri" w:cs="Calibri"/>
                <w:color w:val="000000"/>
                <w:sz w:val="16"/>
                <w:szCs w:val="16"/>
              </w:rPr>
              <w:t>120</w:t>
            </w:r>
            <w:r>
              <w:rPr>
                <w:rFonts w:ascii="Calibri" w:hAnsi="Calibri" w:cs="Calibri"/>
                <w:color w:val="000000"/>
                <w:sz w:val="16"/>
                <w:szCs w:val="16"/>
              </w:rPr>
              <w:t>,</w:t>
            </w:r>
            <w:r w:rsidRPr="00CE68C7">
              <w:rPr>
                <w:rFonts w:ascii="Calibri" w:hAnsi="Calibri" w:cs="Calibri"/>
                <w:color w:val="000000"/>
                <w:sz w:val="16"/>
                <w:szCs w:val="16"/>
              </w:rPr>
              <w:t>631</w:t>
            </w:r>
          </w:p>
        </w:tc>
        <w:tc>
          <w:tcPr>
            <w:tcW w:w="482" w:type="pct"/>
            <w:tcBorders>
              <w:top w:val="nil"/>
              <w:left w:val="nil"/>
              <w:bottom w:val="nil"/>
              <w:right w:val="nil"/>
            </w:tcBorders>
            <w:vAlign w:val="bottom"/>
          </w:tcPr>
          <w:p w14:paraId="45772EAC" w14:textId="77777777" w:rsidR="008A7296" w:rsidRPr="003C6BA3" w:rsidRDefault="008A7296" w:rsidP="001C6C6A">
            <w:pPr>
              <w:spacing w:line="320" w:lineRule="exact"/>
              <w:jc w:val="right"/>
              <w:rPr>
                <w:rFonts w:ascii="Calibri" w:hAnsi="Calibri" w:cs="Calibri"/>
                <w:sz w:val="16"/>
                <w:szCs w:val="16"/>
              </w:rPr>
            </w:pPr>
            <w:r w:rsidRPr="00CE68C7">
              <w:rPr>
                <w:rFonts w:ascii="Calibri" w:hAnsi="Calibri" w:cs="Calibri"/>
                <w:color w:val="000000"/>
                <w:sz w:val="16"/>
                <w:szCs w:val="16"/>
              </w:rPr>
              <w:t>120</w:t>
            </w:r>
            <w:r>
              <w:rPr>
                <w:rFonts w:ascii="Calibri" w:hAnsi="Calibri" w:cs="Calibri"/>
                <w:color w:val="000000"/>
                <w:sz w:val="16"/>
                <w:szCs w:val="16"/>
              </w:rPr>
              <w:t>,</w:t>
            </w:r>
            <w:r w:rsidRPr="00CE68C7">
              <w:rPr>
                <w:rFonts w:ascii="Calibri" w:hAnsi="Calibri" w:cs="Calibri"/>
                <w:color w:val="000000"/>
                <w:sz w:val="16"/>
                <w:szCs w:val="16"/>
              </w:rPr>
              <w:t>631</w:t>
            </w:r>
          </w:p>
        </w:tc>
        <w:tc>
          <w:tcPr>
            <w:tcW w:w="484" w:type="pct"/>
            <w:tcBorders>
              <w:top w:val="nil"/>
              <w:left w:val="nil"/>
              <w:bottom w:val="nil"/>
              <w:right w:val="nil"/>
            </w:tcBorders>
            <w:vAlign w:val="bottom"/>
          </w:tcPr>
          <w:p w14:paraId="0846470B" w14:textId="77777777" w:rsidR="008A7296" w:rsidRPr="003C6BA3" w:rsidRDefault="008A7296" w:rsidP="001C6C6A">
            <w:pPr>
              <w:spacing w:line="320" w:lineRule="exact"/>
              <w:jc w:val="right"/>
              <w:rPr>
                <w:rFonts w:ascii="Calibri" w:hAnsi="Calibri" w:cs="Calibri"/>
                <w:sz w:val="16"/>
                <w:szCs w:val="16"/>
              </w:rPr>
            </w:pPr>
            <w:r>
              <w:rPr>
                <w:rFonts w:ascii="Calibri" w:hAnsi="Calibri" w:cs="Calibri"/>
                <w:color w:val="000000"/>
                <w:sz w:val="16"/>
                <w:szCs w:val="16"/>
              </w:rPr>
              <w:t>-</w:t>
            </w:r>
          </w:p>
        </w:tc>
      </w:tr>
      <w:tr w:rsidR="008A7296" w:rsidRPr="00461966" w14:paraId="1BCE79A0" w14:textId="77777777" w:rsidTr="001C6C6A">
        <w:trPr>
          <w:trHeight w:hRule="exact" w:val="285"/>
        </w:trPr>
        <w:tc>
          <w:tcPr>
            <w:tcW w:w="1122" w:type="pct"/>
            <w:vAlign w:val="center"/>
          </w:tcPr>
          <w:p w14:paraId="699A3958" w14:textId="77777777" w:rsidR="008A7296" w:rsidRPr="00EA22B8" w:rsidRDefault="008A7296" w:rsidP="001C6C6A">
            <w:pPr>
              <w:tabs>
                <w:tab w:val="left" w:pos="-720"/>
              </w:tabs>
              <w:suppressAutoHyphens/>
              <w:spacing w:line="280" w:lineRule="exact"/>
              <w:ind w:right="-5"/>
              <w:rPr>
                <w:rFonts w:ascii="Calibri" w:eastAsia="Calibri" w:hAnsi="Calibri" w:cs="Arial"/>
                <w:sz w:val="16"/>
                <w:szCs w:val="16"/>
              </w:rPr>
            </w:pPr>
            <w:r w:rsidRPr="00EA22B8">
              <w:rPr>
                <w:rFonts w:ascii="Calibri" w:eastAsia="Calibri" w:hAnsi="Calibri" w:cs="Arial"/>
                <w:sz w:val="16"/>
                <w:szCs w:val="16"/>
              </w:rPr>
              <w:t xml:space="preserve">Other liabilities </w:t>
            </w:r>
          </w:p>
        </w:tc>
        <w:tc>
          <w:tcPr>
            <w:tcW w:w="481" w:type="pct"/>
            <w:tcBorders>
              <w:top w:val="nil"/>
              <w:left w:val="nil"/>
              <w:bottom w:val="nil"/>
              <w:right w:val="nil"/>
            </w:tcBorders>
            <w:vAlign w:val="bottom"/>
          </w:tcPr>
          <w:p w14:paraId="5C96D9DB"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22308E30"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5" w:type="pct"/>
            <w:tcBorders>
              <w:top w:val="nil"/>
              <w:left w:val="nil"/>
              <w:bottom w:val="nil"/>
              <w:right w:val="nil"/>
            </w:tcBorders>
            <w:vAlign w:val="bottom"/>
          </w:tcPr>
          <w:p w14:paraId="3BCB82EE"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93" w:type="pct"/>
            <w:tcBorders>
              <w:top w:val="nil"/>
              <w:left w:val="nil"/>
              <w:bottom w:val="nil"/>
              <w:right w:val="nil"/>
            </w:tcBorders>
            <w:vAlign w:val="bottom"/>
          </w:tcPr>
          <w:p w14:paraId="096AC6D8"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2" w:type="pct"/>
            <w:tcBorders>
              <w:top w:val="nil"/>
              <w:left w:val="nil"/>
              <w:bottom w:val="nil"/>
              <w:right w:val="nil"/>
            </w:tcBorders>
            <w:vAlign w:val="bottom"/>
          </w:tcPr>
          <w:p w14:paraId="605B12E6" w14:textId="77777777" w:rsidR="008A7296" w:rsidRPr="00461966" w:rsidRDefault="008A7296" w:rsidP="001C6C6A">
            <w:pPr>
              <w:spacing w:line="320" w:lineRule="exact"/>
              <w:jc w:val="right"/>
              <w:rPr>
                <w:rFonts w:ascii="Calibri" w:eastAsia="Calibri" w:hAnsi="Calibri" w:cs="Arial"/>
                <w:b/>
                <w:bCs/>
                <w:sz w:val="16"/>
                <w:szCs w:val="16"/>
              </w:rPr>
            </w:pPr>
            <w:r>
              <w:rPr>
                <w:rFonts w:ascii="Calibri" w:hAnsi="Calibri" w:cs="Arial"/>
                <w:color w:val="000000"/>
                <w:sz w:val="16"/>
                <w:szCs w:val="16"/>
              </w:rPr>
              <w:t>-</w:t>
            </w:r>
          </w:p>
        </w:tc>
        <w:tc>
          <w:tcPr>
            <w:tcW w:w="486" w:type="pct"/>
            <w:tcBorders>
              <w:top w:val="nil"/>
              <w:left w:val="nil"/>
              <w:bottom w:val="nil"/>
              <w:right w:val="nil"/>
            </w:tcBorders>
            <w:vAlign w:val="bottom"/>
          </w:tcPr>
          <w:p w14:paraId="20F0F7DE"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color w:val="000000"/>
                <w:sz w:val="16"/>
                <w:szCs w:val="16"/>
              </w:rPr>
              <w:t>323</w:t>
            </w:r>
            <w:r>
              <w:rPr>
                <w:rFonts w:ascii="Calibri" w:hAnsi="Calibri" w:cs="Arial"/>
                <w:color w:val="000000"/>
                <w:sz w:val="16"/>
                <w:szCs w:val="16"/>
              </w:rPr>
              <w:t>,</w:t>
            </w:r>
            <w:r w:rsidRPr="00CE68C7">
              <w:rPr>
                <w:rFonts w:ascii="Calibri" w:hAnsi="Calibri" w:cs="Arial"/>
                <w:color w:val="000000"/>
                <w:sz w:val="16"/>
                <w:szCs w:val="16"/>
              </w:rPr>
              <w:t>247</w:t>
            </w:r>
          </w:p>
        </w:tc>
        <w:tc>
          <w:tcPr>
            <w:tcW w:w="482" w:type="pct"/>
            <w:tcBorders>
              <w:top w:val="nil"/>
              <w:left w:val="nil"/>
              <w:bottom w:val="nil"/>
              <w:right w:val="nil"/>
            </w:tcBorders>
            <w:vAlign w:val="bottom"/>
          </w:tcPr>
          <w:p w14:paraId="5761D238"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color w:val="000000"/>
                <w:sz w:val="16"/>
                <w:szCs w:val="16"/>
              </w:rPr>
              <w:t>323</w:t>
            </w:r>
            <w:r>
              <w:rPr>
                <w:rFonts w:ascii="Calibri" w:hAnsi="Calibri" w:cs="Arial"/>
                <w:color w:val="000000"/>
                <w:sz w:val="16"/>
                <w:szCs w:val="16"/>
              </w:rPr>
              <w:t>,</w:t>
            </w:r>
            <w:r w:rsidRPr="00CE68C7">
              <w:rPr>
                <w:rFonts w:ascii="Calibri" w:hAnsi="Calibri" w:cs="Arial"/>
                <w:color w:val="000000"/>
                <w:sz w:val="16"/>
                <w:szCs w:val="16"/>
              </w:rPr>
              <w:t>247</w:t>
            </w:r>
          </w:p>
        </w:tc>
        <w:tc>
          <w:tcPr>
            <w:tcW w:w="484" w:type="pct"/>
            <w:tcBorders>
              <w:top w:val="nil"/>
              <w:left w:val="nil"/>
              <w:bottom w:val="nil"/>
              <w:right w:val="nil"/>
            </w:tcBorders>
            <w:vAlign w:val="bottom"/>
          </w:tcPr>
          <w:p w14:paraId="5ECA8EA0" w14:textId="77777777" w:rsidR="008A7296" w:rsidRPr="00461966" w:rsidDel="00D96E20" w:rsidRDefault="008A7296" w:rsidP="001C6C6A">
            <w:pPr>
              <w:spacing w:line="320" w:lineRule="exact"/>
              <w:jc w:val="right"/>
              <w:rPr>
                <w:rFonts w:ascii="Calibri" w:eastAsia="Calibri" w:hAnsi="Calibri"/>
                <w:b/>
                <w:bCs/>
                <w:sz w:val="16"/>
                <w:szCs w:val="16"/>
              </w:rPr>
            </w:pPr>
            <w:r>
              <w:rPr>
                <w:rFonts w:ascii="Calibri" w:hAnsi="Calibri" w:cs="Arial"/>
                <w:color w:val="000000"/>
                <w:sz w:val="16"/>
                <w:szCs w:val="16"/>
              </w:rPr>
              <w:t>-</w:t>
            </w:r>
          </w:p>
        </w:tc>
      </w:tr>
      <w:tr w:rsidR="008A7296" w:rsidRPr="00461966" w14:paraId="2A8AA096" w14:textId="77777777" w:rsidTr="001C6C6A">
        <w:trPr>
          <w:trHeight w:hRule="exact" w:val="298"/>
        </w:trPr>
        <w:tc>
          <w:tcPr>
            <w:tcW w:w="1122" w:type="pct"/>
            <w:vAlign w:val="center"/>
          </w:tcPr>
          <w:p w14:paraId="5B1CBF5F"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b/>
                <w:bCs/>
                <w:sz w:val="16"/>
                <w:szCs w:val="16"/>
              </w:rPr>
              <w:t xml:space="preserve">Total liabilities </w:t>
            </w:r>
          </w:p>
        </w:tc>
        <w:tc>
          <w:tcPr>
            <w:tcW w:w="481" w:type="pct"/>
            <w:tcBorders>
              <w:top w:val="single" w:sz="4" w:space="0" w:color="auto"/>
              <w:left w:val="nil"/>
              <w:bottom w:val="single" w:sz="8" w:space="0" w:color="auto"/>
              <w:right w:val="nil"/>
            </w:tcBorders>
            <w:vAlign w:val="center"/>
          </w:tcPr>
          <w:p w14:paraId="78E68DF4"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353</w:t>
            </w:r>
            <w:r>
              <w:rPr>
                <w:rFonts w:ascii="Calibri" w:hAnsi="Calibri" w:cs="Arial"/>
                <w:b/>
                <w:color w:val="000000"/>
                <w:sz w:val="16"/>
                <w:szCs w:val="16"/>
              </w:rPr>
              <w:t>,</w:t>
            </w:r>
            <w:r w:rsidRPr="00CE68C7">
              <w:rPr>
                <w:rFonts w:ascii="Calibri" w:hAnsi="Calibri" w:cs="Arial"/>
                <w:b/>
                <w:color w:val="000000"/>
                <w:sz w:val="16"/>
                <w:szCs w:val="16"/>
              </w:rPr>
              <w:t>615</w:t>
            </w:r>
          </w:p>
        </w:tc>
        <w:tc>
          <w:tcPr>
            <w:tcW w:w="485" w:type="pct"/>
            <w:tcBorders>
              <w:top w:val="single" w:sz="4" w:space="0" w:color="auto"/>
              <w:left w:val="nil"/>
              <w:bottom w:val="single" w:sz="8" w:space="0" w:color="auto"/>
              <w:right w:val="nil"/>
            </w:tcBorders>
            <w:vAlign w:val="center"/>
          </w:tcPr>
          <w:p w14:paraId="3FE0BFCE"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269</w:t>
            </w:r>
            <w:r>
              <w:rPr>
                <w:rFonts w:ascii="Calibri" w:hAnsi="Calibri" w:cs="Arial"/>
                <w:b/>
                <w:color w:val="000000"/>
                <w:sz w:val="16"/>
                <w:szCs w:val="16"/>
              </w:rPr>
              <w:t>,</w:t>
            </w:r>
            <w:r w:rsidRPr="00CE68C7">
              <w:rPr>
                <w:rFonts w:ascii="Calibri" w:hAnsi="Calibri" w:cs="Arial"/>
                <w:b/>
                <w:color w:val="000000"/>
                <w:sz w:val="16"/>
                <w:szCs w:val="16"/>
              </w:rPr>
              <w:t>056</w:t>
            </w:r>
          </w:p>
        </w:tc>
        <w:tc>
          <w:tcPr>
            <w:tcW w:w="485" w:type="pct"/>
            <w:tcBorders>
              <w:top w:val="single" w:sz="4" w:space="0" w:color="auto"/>
              <w:left w:val="nil"/>
              <w:bottom w:val="single" w:sz="8" w:space="0" w:color="auto"/>
              <w:right w:val="nil"/>
            </w:tcBorders>
            <w:vAlign w:val="center"/>
          </w:tcPr>
          <w:p w14:paraId="2C2B068C"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2</w:t>
            </w:r>
            <w:r>
              <w:rPr>
                <w:rFonts w:ascii="Calibri" w:hAnsi="Calibri" w:cs="Arial"/>
                <w:b/>
                <w:color w:val="000000"/>
                <w:sz w:val="16"/>
                <w:szCs w:val="16"/>
              </w:rPr>
              <w:t>,</w:t>
            </w:r>
            <w:r w:rsidRPr="00CE68C7">
              <w:rPr>
                <w:rFonts w:ascii="Calibri" w:hAnsi="Calibri" w:cs="Arial"/>
                <w:b/>
                <w:color w:val="000000"/>
                <w:sz w:val="16"/>
                <w:szCs w:val="16"/>
              </w:rPr>
              <w:t>845</w:t>
            </w:r>
            <w:r>
              <w:rPr>
                <w:rFonts w:ascii="Calibri" w:hAnsi="Calibri" w:cs="Arial"/>
                <w:b/>
                <w:color w:val="000000"/>
                <w:sz w:val="16"/>
                <w:szCs w:val="16"/>
              </w:rPr>
              <w:t>,</w:t>
            </w:r>
            <w:r w:rsidRPr="00CE68C7">
              <w:rPr>
                <w:rFonts w:ascii="Calibri" w:hAnsi="Calibri" w:cs="Arial"/>
                <w:b/>
                <w:color w:val="000000"/>
                <w:sz w:val="16"/>
                <w:szCs w:val="16"/>
              </w:rPr>
              <w:t>142</w:t>
            </w:r>
          </w:p>
        </w:tc>
        <w:tc>
          <w:tcPr>
            <w:tcW w:w="493" w:type="pct"/>
            <w:tcBorders>
              <w:top w:val="single" w:sz="4" w:space="0" w:color="auto"/>
              <w:left w:val="nil"/>
              <w:bottom w:val="single" w:sz="8" w:space="0" w:color="auto"/>
              <w:right w:val="nil"/>
            </w:tcBorders>
            <w:vAlign w:val="center"/>
          </w:tcPr>
          <w:p w14:paraId="09A6F1FE"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w:t>
            </w:r>
            <w:r>
              <w:rPr>
                <w:rFonts w:ascii="Calibri" w:hAnsi="Calibri" w:cs="Arial"/>
                <w:b/>
                <w:color w:val="000000"/>
                <w:sz w:val="16"/>
                <w:szCs w:val="16"/>
              </w:rPr>
              <w:t>,</w:t>
            </w:r>
            <w:r w:rsidRPr="00CE68C7">
              <w:rPr>
                <w:rFonts w:ascii="Calibri" w:hAnsi="Calibri" w:cs="Arial"/>
                <w:b/>
                <w:color w:val="000000"/>
                <w:sz w:val="16"/>
                <w:szCs w:val="16"/>
              </w:rPr>
              <w:t>100</w:t>
            </w:r>
            <w:r>
              <w:rPr>
                <w:rFonts w:ascii="Calibri" w:hAnsi="Calibri" w:cs="Arial"/>
                <w:b/>
                <w:color w:val="000000"/>
                <w:sz w:val="16"/>
                <w:szCs w:val="16"/>
              </w:rPr>
              <w:t>,</w:t>
            </w:r>
            <w:r w:rsidRPr="00CE68C7">
              <w:rPr>
                <w:rFonts w:ascii="Calibri" w:hAnsi="Calibri" w:cs="Arial"/>
                <w:b/>
                <w:color w:val="000000"/>
                <w:sz w:val="16"/>
                <w:szCs w:val="16"/>
              </w:rPr>
              <w:t>607</w:t>
            </w:r>
          </w:p>
        </w:tc>
        <w:tc>
          <w:tcPr>
            <w:tcW w:w="482" w:type="pct"/>
            <w:tcBorders>
              <w:top w:val="single" w:sz="4" w:space="0" w:color="auto"/>
              <w:left w:val="nil"/>
              <w:bottom w:val="single" w:sz="8" w:space="0" w:color="auto"/>
              <w:right w:val="nil"/>
            </w:tcBorders>
            <w:vAlign w:val="center"/>
          </w:tcPr>
          <w:p w14:paraId="649E5B89"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7</w:t>
            </w:r>
            <w:r>
              <w:rPr>
                <w:rFonts w:ascii="Calibri" w:hAnsi="Calibri" w:cs="Arial"/>
                <w:b/>
                <w:color w:val="000000"/>
                <w:sz w:val="16"/>
                <w:szCs w:val="16"/>
              </w:rPr>
              <w:t>,</w:t>
            </w:r>
            <w:r w:rsidRPr="00CE68C7">
              <w:rPr>
                <w:rFonts w:ascii="Calibri" w:hAnsi="Calibri" w:cs="Arial"/>
                <w:b/>
                <w:color w:val="000000"/>
                <w:sz w:val="16"/>
                <w:szCs w:val="16"/>
              </w:rPr>
              <w:t>900</w:t>
            </w:r>
            <w:r>
              <w:rPr>
                <w:rFonts w:ascii="Calibri" w:hAnsi="Calibri" w:cs="Arial"/>
                <w:b/>
                <w:color w:val="000000"/>
                <w:sz w:val="16"/>
                <w:szCs w:val="16"/>
              </w:rPr>
              <w:t>,</w:t>
            </w:r>
            <w:r w:rsidRPr="00CE68C7">
              <w:rPr>
                <w:rFonts w:ascii="Calibri" w:hAnsi="Calibri" w:cs="Arial"/>
                <w:b/>
                <w:color w:val="000000"/>
                <w:sz w:val="16"/>
                <w:szCs w:val="16"/>
              </w:rPr>
              <w:t>450</w:t>
            </w:r>
          </w:p>
        </w:tc>
        <w:tc>
          <w:tcPr>
            <w:tcW w:w="486" w:type="pct"/>
            <w:tcBorders>
              <w:top w:val="single" w:sz="4" w:space="0" w:color="auto"/>
              <w:left w:val="nil"/>
              <w:bottom w:val="single" w:sz="8" w:space="0" w:color="auto"/>
              <w:right w:val="nil"/>
            </w:tcBorders>
            <w:vAlign w:val="center"/>
          </w:tcPr>
          <w:p w14:paraId="2A2A94CD"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710</w:t>
            </w:r>
            <w:r>
              <w:rPr>
                <w:rFonts w:ascii="Calibri" w:hAnsi="Calibri" w:cs="Arial"/>
                <w:b/>
                <w:color w:val="000000"/>
                <w:sz w:val="16"/>
                <w:szCs w:val="16"/>
              </w:rPr>
              <w:t>,</w:t>
            </w:r>
            <w:r w:rsidRPr="00CE68C7">
              <w:rPr>
                <w:rFonts w:ascii="Calibri" w:hAnsi="Calibri" w:cs="Arial"/>
                <w:b/>
                <w:color w:val="000000"/>
                <w:sz w:val="16"/>
                <w:szCs w:val="16"/>
              </w:rPr>
              <w:t>521</w:t>
            </w:r>
          </w:p>
        </w:tc>
        <w:tc>
          <w:tcPr>
            <w:tcW w:w="482" w:type="pct"/>
            <w:tcBorders>
              <w:top w:val="single" w:sz="4" w:space="0" w:color="auto"/>
              <w:left w:val="nil"/>
              <w:bottom w:val="single" w:sz="8" w:space="0" w:color="auto"/>
              <w:right w:val="nil"/>
            </w:tcBorders>
            <w:vAlign w:val="center"/>
          </w:tcPr>
          <w:p w14:paraId="3E9B43E1"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16</w:t>
            </w:r>
            <w:r>
              <w:rPr>
                <w:rFonts w:ascii="Calibri" w:hAnsi="Calibri" w:cs="Arial"/>
                <w:b/>
                <w:color w:val="000000"/>
                <w:sz w:val="16"/>
                <w:szCs w:val="16"/>
              </w:rPr>
              <w:t>,</w:t>
            </w:r>
            <w:r w:rsidRPr="00CE68C7">
              <w:rPr>
                <w:rFonts w:ascii="Calibri" w:hAnsi="Calibri" w:cs="Arial"/>
                <w:b/>
                <w:color w:val="000000"/>
                <w:sz w:val="16"/>
                <w:szCs w:val="16"/>
              </w:rPr>
              <w:t>179</w:t>
            </w:r>
            <w:r>
              <w:rPr>
                <w:rFonts w:ascii="Calibri" w:hAnsi="Calibri" w:cs="Arial"/>
                <w:b/>
                <w:color w:val="000000"/>
                <w:sz w:val="16"/>
                <w:szCs w:val="16"/>
              </w:rPr>
              <w:t>,</w:t>
            </w:r>
            <w:r w:rsidRPr="00CE68C7">
              <w:rPr>
                <w:rFonts w:ascii="Calibri" w:hAnsi="Calibri" w:cs="Arial"/>
                <w:b/>
                <w:color w:val="000000"/>
                <w:sz w:val="16"/>
                <w:szCs w:val="16"/>
              </w:rPr>
              <w:t>391</w:t>
            </w:r>
          </w:p>
        </w:tc>
        <w:tc>
          <w:tcPr>
            <w:tcW w:w="484" w:type="pct"/>
            <w:tcBorders>
              <w:top w:val="single" w:sz="4" w:space="0" w:color="auto"/>
              <w:left w:val="nil"/>
              <w:bottom w:val="single" w:sz="8" w:space="0" w:color="auto"/>
              <w:right w:val="nil"/>
            </w:tcBorders>
            <w:vAlign w:val="center"/>
          </w:tcPr>
          <w:p w14:paraId="6587EC8C" w14:textId="77777777" w:rsidR="008A7296" w:rsidRPr="00461966" w:rsidDel="00D96E20" w:rsidRDefault="008A7296" w:rsidP="001C6C6A">
            <w:pPr>
              <w:spacing w:line="320" w:lineRule="exact"/>
              <w:jc w:val="right"/>
              <w:rPr>
                <w:rFonts w:ascii="Calibri" w:eastAsia="Calibri" w:hAnsi="Calibri"/>
                <w:b/>
                <w:bCs/>
                <w:sz w:val="16"/>
                <w:szCs w:val="16"/>
              </w:rPr>
            </w:pPr>
            <w:r w:rsidRPr="00F0202C">
              <w:rPr>
                <w:rFonts w:ascii="Calibri" w:hAnsi="Calibri" w:cs="Arial"/>
                <w:b/>
                <w:color w:val="000000"/>
                <w:sz w:val="16"/>
                <w:szCs w:val="16"/>
              </w:rPr>
              <w:t>15</w:t>
            </w:r>
            <w:r>
              <w:rPr>
                <w:rFonts w:ascii="Calibri" w:hAnsi="Calibri" w:cs="Arial"/>
                <w:b/>
                <w:color w:val="000000"/>
                <w:sz w:val="16"/>
                <w:szCs w:val="16"/>
              </w:rPr>
              <w:t>,</w:t>
            </w:r>
            <w:r w:rsidRPr="00F0202C">
              <w:rPr>
                <w:rFonts w:ascii="Calibri" w:hAnsi="Calibri" w:cs="Arial"/>
                <w:b/>
                <w:color w:val="000000"/>
                <w:sz w:val="16"/>
                <w:szCs w:val="16"/>
              </w:rPr>
              <w:t>325</w:t>
            </w:r>
            <w:r>
              <w:rPr>
                <w:rFonts w:ascii="Calibri" w:hAnsi="Calibri" w:cs="Arial"/>
                <w:b/>
                <w:color w:val="000000"/>
                <w:sz w:val="16"/>
                <w:szCs w:val="16"/>
              </w:rPr>
              <w:t>,</w:t>
            </w:r>
            <w:r w:rsidRPr="00F0202C">
              <w:rPr>
                <w:rFonts w:ascii="Calibri" w:hAnsi="Calibri" w:cs="Arial"/>
                <w:b/>
                <w:color w:val="000000"/>
                <w:sz w:val="16"/>
                <w:szCs w:val="16"/>
              </w:rPr>
              <w:t>232</w:t>
            </w:r>
          </w:p>
        </w:tc>
      </w:tr>
      <w:tr w:rsidR="008A7296" w:rsidRPr="00461966" w14:paraId="2CA0428F" w14:textId="77777777" w:rsidTr="001C6C6A">
        <w:trPr>
          <w:trHeight w:hRule="exact" w:val="397"/>
        </w:trPr>
        <w:tc>
          <w:tcPr>
            <w:tcW w:w="1122" w:type="pct"/>
            <w:vAlign w:val="center"/>
          </w:tcPr>
          <w:p w14:paraId="233F5949" w14:textId="77777777" w:rsidR="008A7296" w:rsidRPr="00461966" w:rsidRDefault="008A7296" w:rsidP="001C6C6A">
            <w:pPr>
              <w:tabs>
                <w:tab w:val="right" w:pos="1202"/>
              </w:tabs>
              <w:spacing w:line="320" w:lineRule="exact"/>
              <w:outlineLvl w:val="0"/>
              <w:rPr>
                <w:rFonts w:ascii="Calibri" w:hAnsi="Calibri" w:cs="Arial"/>
                <w:b/>
                <w:bCs/>
                <w:sz w:val="16"/>
                <w:szCs w:val="16"/>
              </w:rPr>
            </w:pPr>
            <w:r w:rsidRPr="00461966">
              <w:rPr>
                <w:rFonts w:ascii="Calibri" w:hAnsi="Calibri" w:cs="Arial"/>
                <w:b/>
                <w:bCs/>
                <w:spacing w:val="-2"/>
                <w:sz w:val="16"/>
                <w:szCs w:val="16"/>
              </w:rPr>
              <w:t>Interest rate gap</w:t>
            </w:r>
          </w:p>
        </w:tc>
        <w:tc>
          <w:tcPr>
            <w:tcW w:w="481" w:type="pct"/>
            <w:tcBorders>
              <w:top w:val="nil"/>
              <w:left w:val="nil"/>
              <w:bottom w:val="single" w:sz="12" w:space="0" w:color="auto"/>
              <w:right w:val="nil"/>
            </w:tcBorders>
            <w:vAlign w:val="center"/>
          </w:tcPr>
          <w:p w14:paraId="5051013D"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3</w:t>
            </w:r>
            <w:r>
              <w:rPr>
                <w:rFonts w:ascii="Calibri" w:hAnsi="Calibri" w:cs="Arial"/>
                <w:b/>
                <w:color w:val="000000"/>
                <w:sz w:val="16"/>
                <w:szCs w:val="16"/>
              </w:rPr>
              <w:t>,</w:t>
            </w:r>
            <w:r w:rsidRPr="00CE68C7">
              <w:rPr>
                <w:rFonts w:ascii="Calibri" w:hAnsi="Calibri" w:cs="Arial"/>
                <w:b/>
                <w:color w:val="000000"/>
                <w:sz w:val="16"/>
                <w:szCs w:val="16"/>
              </w:rPr>
              <w:t>744</w:t>
            </w:r>
            <w:r>
              <w:rPr>
                <w:rFonts w:ascii="Calibri" w:hAnsi="Calibri" w:cs="Arial"/>
                <w:b/>
                <w:color w:val="000000"/>
                <w:sz w:val="16"/>
                <w:szCs w:val="16"/>
              </w:rPr>
              <w:t>,</w:t>
            </w:r>
            <w:r w:rsidRPr="00CE68C7">
              <w:rPr>
                <w:rFonts w:ascii="Calibri" w:hAnsi="Calibri" w:cs="Arial"/>
                <w:b/>
                <w:color w:val="000000"/>
                <w:sz w:val="16"/>
                <w:szCs w:val="16"/>
              </w:rPr>
              <w:t>850</w:t>
            </w:r>
          </w:p>
        </w:tc>
        <w:tc>
          <w:tcPr>
            <w:tcW w:w="485" w:type="pct"/>
            <w:tcBorders>
              <w:top w:val="nil"/>
              <w:left w:val="nil"/>
              <w:bottom w:val="single" w:sz="12" w:space="0" w:color="auto"/>
              <w:right w:val="nil"/>
            </w:tcBorders>
            <w:vAlign w:val="center"/>
          </w:tcPr>
          <w:p w14:paraId="4EA95215"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w:t>
            </w:r>
            <w:r>
              <w:rPr>
                <w:rFonts w:ascii="Calibri" w:hAnsi="Calibri" w:cs="Arial"/>
                <w:b/>
                <w:color w:val="000000"/>
                <w:sz w:val="16"/>
                <w:szCs w:val="16"/>
              </w:rPr>
              <w:t>,</w:t>
            </w:r>
            <w:r w:rsidRPr="00CE68C7">
              <w:rPr>
                <w:rFonts w:ascii="Calibri" w:hAnsi="Calibri" w:cs="Arial"/>
                <w:b/>
                <w:color w:val="000000"/>
                <w:sz w:val="16"/>
                <w:szCs w:val="16"/>
              </w:rPr>
              <w:t>109</w:t>
            </w:r>
            <w:r>
              <w:rPr>
                <w:rFonts w:ascii="Calibri" w:hAnsi="Calibri" w:cs="Arial"/>
                <w:b/>
                <w:color w:val="000000"/>
                <w:sz w:val="16"/>
                <w:szCs w:val="16"/>
              </w:rPr>
              <w:t>,</w:t>
            </w:r>
            <w:r w:rsidRPr="00CE68C7">
              <w:rPr>
                <w:rFonts w:ascii="Calibri" w:hAnsi="Calibri" w:cs="Arial"/>
                <w:b/>
                <w:color w:val="000000"/>
                <w:sz w:val="16"/>
                <w:szCs w:val="16"/>
              </w:rPr>
              <w:t>797</w:t>
            </w:r>
          </w:p>
        </w:tc>
        <w:tc>
          <w:tcPr>
            <w:tcW w:w="485" w:type="pct"/>
            <w:tcBorders>
              <w:top w:val="nil"/>
              <w:left w:val="nil"/>
              <w:bottom w:val="single" w:sz="12" w:space="0" w:color="auto"/>
              <w:right w:val="nil"/>
            </w:tcBorders>
            <w:vAlign w:val="center"/>
          </w:tcPr>
          <w:p w14:paraId="50BED010"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538</w:t>
            </w:r>
            <w:r>
              <w:rPr>
                <w:rFonts w:ascii="Calibri" w:hAnsi="Calibri" w:cs="Arial"/>
                <w:b/>
                <w:color w:val="000000"/>
                <w:sz w:val="16"/>
                <w:szCs w:val="16"/>
              </w:rPr>
              <w:t>,</w:t>
            </w:r>
            <w:r w:rsidRPr="00CE68C7">
              <w:rPr>
                <w:rFonts w:ascii="Calibri" w:hAnsi="Calibri" w:cs="Arial"/>
                <w:b/>
                <w:color w:val="000000"/>
                <w:sz w:val="16"/>
                <w:szCs w:val="16"/>
              </w:rPr>
              <w:t>162</w:t>
            </w:r>
          </w:p>
        </w:tc>
        <w:tc>
          <w:tcPr>
            <w:tcW w:w="493" w:type="pct"/>
            <w:tcBorders>
              <w:top w:val="nil"/>
              <w:left w:val="nil"/>
              <w:bottom w:val="single" w:sz="12" w:space="0" w:color="auto"/>
              <w:right w:val="nil"/>
            </w:tcBorders>
            <w:vAlign w:val="center"/>
          </w:tcPr>
          <w:p w14:paraId="4340C6E3"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474</w:t>
            </w:r>
            <w:r>
              <w:rPr>
                <w:rFonts w:ascii="Calibri" w:hAnsi="Calibri" w:cs="Arial"/>
                <w:b/>
                <w:color w:val="000000"/>
                <w:sz w:val="16"/>
                <w:szCs w:val="16"/>
              </w:rPr>
              <w:t>,</w:t>
            </w:r>
            <w:r w:rsidRPr="00CE68C7">
              <w:rPr>
                <w:rFonts w:ascii="Calibri" w:hAnsi="Calibri" w:cs="Arial"/>
                <w:b/>
                <w:color w:val="000000"/>
                <w:sz w:val="16"/>
                <w:szCs w:val="16"/>
              </w:rPr>
              <w:t>953</w:t>
            </w:r>
          </w:p>
        </w:tc>
        <w:tc>
          <w:tcPr>
            <w:tcW w:w="482" w:type="pct"/>
            <w:tcBorders>
              <w:top w:val="nil"/>
              <w:left w:val="nil"/>
              <w:bottom w:val="single" w:sz="12" w:space="0" w:color="auto"/>
              <w:right w:val="nil"/>
            </w:tcBorders>
            <w:vAlign w:val="center"/>
          </w:tcPr>
          <w:p w14:paraId="271ABA79"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4</w:t>
            </w:r>
            <w:r>
              <w:rPr>
                <w:rFonts w:ascii="Calibri" w:hAnsi="Calibri" w:cs="Arial"/>
                <w:b/>
                <w:color w:val="000000"/>
                <w:sz w:val="16"/>
                <w:szCs w:val="16"/>
              </w:rPr>
              <w:t>,</w:t>
            </w:r>
            <w:r w:rsidRPr="00CE68C7">
              <w:rPr>
                <w:rFonts w:ascii="Calibri" w:hAnsi="Calibri" w:cs="Arial"/>
                <w:b/>
                <w:color w:val="000000"/>
                <w:sz w:val="16"/>
                <w:szCs w:val="16"/>
              </w:rPr>
              <w:t>396</w:t>
            </w:r>
            <w:r>
              <w:rPr>
                <w:rFonts w:ascii="Calibri" w:hAnsi="Calibri" w:cs="Arial"/>
                <w:b/>
                <w:color w:val="000000"/>
                <w:sz w:val="16"/>
                <w:szCs w:val="16"/>
              </w:rPr>
              <w:t>,</w:t>
            </w:r>
            <w:r w:rsidRPr="00CE68C7">
              <w:rPr>
                <w:rFonts w:ascii="Calibri" w:hAnsi="Calibri" w:cs="Arial"/>
                <w:b/>
                <w:color w:val="000000"/>
                <w:sz w:val="16"/>
                <w:szCs w:val="16"/>
              </w:rPr>
              <w:t>276</w:t>
            </w:r>
          </w:p>
        </w:tc>
        <w:tc>
          <w:tcPr>
            <w:tcW w:w="486" w:type="pct"/>
            <w:tcBorders>
              <w:top w:val="nil"/>
              <w:left w:val="nil"/>
              <w:bottom w:val="single" w:sz="12" w:space="0" w:color="auto"/>
              <w:right w:val="nil"/>
            </w:tcBorders>
            <w:vAlign w:val="center"/>
          </w:tcPr>
          <w:p w14:paraId="47707CCA"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(104</w:t>
            </w:r>
            <w:r>
              <w:rPr>
                <w:rFonts w:ascii="Calibri" w:hAnsi="Calibri" w:cs="Arial"/>
                <w:b/>
                <w:color w:val="000000"/>
                <w:sz w:val="16"/>
                <w:szCs w:val="16"/>
              </w:rPr>
              <w:t>,</w:t>
            </w:r>
            <w:r w:rsidRPr="00CE68C7">
              <w:rPr>
                <w:rFonts w:ascii="Calibri" w:hAnsi="Calibri" w:cs="Arial"/>
                <w:b/>
                <w:color w:val="000000"/>
                <w:sz w:val="16"/>
                <w:szCs w:val="16"/>
              </w:rPr>
              <w:t>575)</w:t>
            </w:r>
          </w:p>
        </w:tc>
        <w:tc>
          <w:tcPr>
            <w:tcW w:w="482" w:type="pct"/>
            <w:tcBorders>
              <w:top w:val="nil"/>
              <w:left w:val="nil"/>
              <w:bottom w:val="single" w:sz="12" w:space="0" w:color="auto"/>
              <w:right w:val="nil"/>
            </w:tcBorders>
            <w:vAlign w:val="center"/>
          </w:tcPr>
          <w:p w14:paraId="41701A23" w14:textId="77777777" w:rsidR="008A7296" w:rsidRPr="00461966" w:rsidRDefault="008A7296" w:rsidP="001C6C6A">
            <w:pPr>
              <w:spacing w:line="320" w:lineRule="exact"/>
              <w:jc w:val="right"/>
              <w:rPr>
                <w:rFonts w:ascii="Calibri" w:eastAsia="Calibri" w:hAnsi="Calibri" w:cs="Arial"/>
                <w:b/>
                <w:bCs/>
                <w:sz w:val="16"/>
                <w:szCs w:val="16"/>
              </w:rPr>
            </w:pPr>
            <w:r w:rsidRPr="00CE68C7">
              <w:rPr>
                <w:rFonts w:ascii="Calibri" w:hAnsi="Calibri" w:cs="Arial"/>
                <w:b/>
                <w:color w:val="000000"/>
                <w:sz w:val="16"/>
                <w:szCs w:val="16"/>
              </w:rPr>
              <w:t>10</w:t>
            </w:r>
            <w:r>
              <w:rPr>
                <w:rFonts w:ascii="Calibri" w:hAnsi="Calibri" w:cs="Arial"/>
                <w:b/>
                <w:color w:val="000000"/>
                <w:sz w:val="16"/>
                <w:szCs w:val="16"/>
              </w:rPr>
              <w:t>,</w:t>
            </w:r>
            <w:r w:rsidRPr="00CE68C7">
              <w:rPr>
                <w:rFonts w:ascii="Calibri" w:hAnsi="Calibri" w:cs="Arial"/>
                <w:b/>
                <w:color w:val="000000"/>
                <w:sz w:val="16"/>
                <w:szCs w:val="16"/>
              </w:rPr>
              <w:t>159</w:t>
            </w:r>
            <w:r>
              <w:rPr>
                <w:rFonts w:ascii="Calibri" w:hAnsi="Calibri" w:cs="Arial"/>
                <w:b/>
                <w:color w:val="000000"/>
                <w:sz w:val="16"/>
                <w:szCs w:val="16"/>
              </w:rPr>
              <w:t>,</w:t>
            </w:r>
            <w:r w:rsidRPr="00CE68C7">
              <w:rPr>
                <w:rFonts w:ascii="Calibri" w:hAnsi="Calibri" w:cs="Arial"/>
                <w:b/>
                <w:color w:val="000000"/>
                <w:sz w:val="16"/>
                <w:szCs w:val="16"/>
              </w:rPr>
              <w:t>463</w:t>
            </w:r>
          </w:p>
        </w:tc>
        <w:tc>
          <w:tcPr>
            <w:tcW w:w="484" w:type="pct"/>
            <w:tcBorders>
              <w:top w:val="nil"/>
              <w:left w:val="nil"/>
              <w:bottom w:val="single" w:sz="12" w:space="0" w:color="auto"/>
              <w:right w:val="nil"/>
            </w:tcBorders>
            <w:vAlign w:val="center"/>
          </w:tcPr>
          <w:p w14:paraId="04A798DE" w14:textId="77777777" w:rsidR="008A7296" w:rsidRPr="00461966" w:rsidDel="00D96E20" w:rsidRDefault="008A7296" w:rsidP="001C6C6A">
            <w:pPr>
              <w:spacing w:line="320" w:lineRule="exact"/>
              <w:jc w:val="right"/>
              <w:rPr>
                <w:rFonts w:ascii="Calibri" w:eastAsia="Calibri" w:hAnsi="Calibri"/>
                <w:b/>
                <w:bCs/>
                <w:sz w:val="16"/>
                <w:szCs w:val="16"/>
              </w:rPr>
            </w:pPr>
            <w:r w:rsidRPr="00F0202C">
              <w:rPr>
                <w:rFonts w:ascii="Calibri" w:hAnsi="Calibri" w:cs="Arial"/>
                <w:b/>
                <w:color w:val="000000"/>
                <w:sz w:val="16"/>
                <w:szCs w:val="16"/>
              </w:rPr>
              <w:t>9</w:t>
            </w:r>
            <w:r>
              <w:rPr>
                <w:rFonts w:ascii="Calibri" w:hAnsi="Calibri" w:cs="Arial"/>
                <w:b/>
                <w:color w:val="000000"/>
                <w:sz w:val="16"/>
                <w:szCs w:val="16"/>
              </w:rPr>
              <w:t>,</w:t>
            </w:r>
            <w:r w:rsidRPr="00F0202C">
              <w:rPr>
                <w:rFonts w:ascii="Calibri" w:hAnsi="Calibri" w:cs="Arial"/>
                <w:b/>
                <w:color w:val="000000"/>
                <w:sz w:val="16"/>
                <w:szCs w:val="16"/>
              </w:rPr>
              <w:t>508</w:t>
            </w:r>
            <w:r>
              <w:rPr>
                <w:rFonts w:ascii="Calibri" w:hAnsi="Calibri" w:cs="Arial"/>
                <w:b/>
                <w:color w:val="000000"/>
                <w:sz w:val="16"/>
                <w:szCs w:val="16"/>
              </w:rPr>
              <w:t>,</w:t>
            </w:r>
            <w:r w:rsidRPr="00F0202C">
              <w:rPr>
                <w:rFonts w:ascii="Calibri" w:hAnsi="Calibri" w:cs="Arial"/>
                <w:b/>
                <w:color w:val="000000"/>
                <w:sz w:val="16"/>
                <w:szCs w:val="16"/>
              </w:rPr>
              <w:t>805</w:t>
            </w:r>
          </w:p>
        </w:tc>
      </w:tr>
    </w:tbl>
    <w:p w14:paraId="3009CE04" w14:textId="77777777" w:rsidR="00EF48F4" w:rsidRPr="00E06490" w:rsidRDefault="00EF48F4" w:rsidP="00EF48F4">
      <w:pPr>
        <w:tabs>
          <w:tab w:val="left" w:pos="-720"/>
        </w:tabs>
        <w:suppressAutoHyphens/>
        <w:spacing w:line="360" w:lineRule="auto"/>
        <w:ind w:right="-5"/>
        <w:jc w:val="both"/>
        <w:rPr>
          <w:rFonts w:asciiTheme="minorHAnsi" w:hAnsiTheme="minorHAnsi" w:cs="Arial"/>
          <w:sz w:val="19"/>
          <w:highlight w:val="yellow"/>
          <w:lang w:val="en-GB"/>
        </w:rPr>
      </w:pPr>
    </w:p>
    <w:p w14:paraId="2982F5E5"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20202B5C" w14:textId="77777777" w:rsidR="00B47ED1" w:rsidRPr="00E06490" w:rsidRDefault="00B47ED1" w:rsidP="00B47ED1">
      <w:pPr>
        <w:tabs>
          <w:tab w:val="left" w:pos="-720"/>
        </w:tabs>
        <w:suppressAutoHyphens/>
        <w:spacing w:line="360" w:lineRule="auto"/>
        <w:ind w:right="-5"/>
        <w:jc w:val="both"/>
        <w:rPr>
          <w:rFonts w:asciiTheme="minorHAnsi" w:hAnsiTheme="minorHAnsi" w:cs="Arial"/>
          <w:b/>
          <w:sz w:val="19"/>
          <w:highlight w:val="yellow"/>
          <w:lang w:val="en-GB"/>
        </w:rPr>
      </w:pPr>
    </w:p>
    <w:p w14:paraId="0D2C21BF" w14:textId="77777777" w:rsidR="00B47ED1" w:rsidRPr="00E06490" w:rsidRDefault="00B47ED1" w:rsidP="00B47ED1">
      <w:pPr>
        <w:pStyle w:val="accountingpolicytitle"/>
        <w:spacing w:before="120" w:line="300" w:lineRule="exact"/>
        <w:rPr>
          <w:rFonts w:asciiTheme="minorHAnsi" w:hAnsiTheme="minorHAnsi"/>
          <w:highlight w:val="yellow"/>
          <w:lang w:val="en-GB"/>
        </w:rPr>
        <w:sectPr w:rsidR="00B47ED1" w:rsidRPr="00E06490" w:rsidSect="00140299">
          <w:pgSz w:w="11907" w:h="16840" w:code="9"/>
          <w:pgMar w:top="1418" w:right="1134" w:bottom="1134" w:left="1418" w:header="851" w:footer="851" w:gutter="0"/>
          <w:cols w:space="720"/>
          <w:noEndnote/>
        </w:sectPr>
      </w:pPr>
    </w:p>
    <w:p w14:paraId="71174E23"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61D85EF" w14:textId="50858B11"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         Risk management (continued)</w:t>
      </w:r>
    </w:p>
    <w:p w14:paraId="55A7E6FB"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25551E20" w14:textId="419575D8"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      Market risk (continued)</w:t>
      </w:r>
    </w:p>
    <w:p w14:paraId="4D717D87"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15E97DF6" w14:textId="52A990B2" w:rsidR="005D1A0C"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5D1A0C"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5D1A0C" w:rsidRPr="001E7DB0">
        <w:rPr>
          <w:rFonts w:asciiTheme="minorHAnsi" w:hAnsiTheme="minorHAnsi" w:cs="Arial"/>
          <w:sz w:val="22"/>
          <w:szCs w:val="22"/>
          <w:lang w:val="en-GB"/>
        </w:rPr>
        <w:t>.1.   Interest rate risk (continued)</w:t>
      </w:r>
    </w:p>
    <w:p w14:paraId="3991F8A5" w14:textId="77777777" w:rsidR="005D1A0C" w:rsidRPr="001E7DB0" w:rsidRDefault="005D1A0C" w:rsidP="001E7DB0">
      <w:pPr>
        <w:pStyle w:val="T1"/>
        <w:spacing w:before="0" w:after="0" w:line="240" w:lineRule="auto"/>
        <w:ind w:left="709" w:hanging="709"/>
        <w:rPr>
          <w:rFonts w:asciiTheme="minorHAnsi" w:hAnsiTheme="minorHAnsi" w:cs="Arial"/>
          <w:sz w:val="22"/>
          <w:szCs w:val="22"/>
          <w:lang w:val="en-GB"/>
        </w:rPr>
      </w:pPr>
    </w:p>
    <w:p w14:paraId="2FFCA736" w14:textId="41249585" w:rsidR="005D1A0C" w:rsidRPr="001E7DB0" w:rsidRDefault="005D1A0C" w:rsidP="001E7DB0">
      <w:pPr>
        <w:tabs>
          <w:tab w:val="left" w:pos="-720"/>
        </w:tabs>
        <w:suppressAutoHyphens/>
        <w:ind w:right="-6"/>
        <w:jc w:val="both"/>
        <w:rPr>
          <w:rFonts w:asciiTheme="minorHAnsi" w:hAnsiTheme="minorHAnsi" w:cs="Arial"/>
          <w:sz w:val="22"/>
          <w:szCs w:val="22"/>
          <w:lang w:val="en-GB"/>
        </w:rPr>
      </w:pPr>
      <w:r w:rsidRPr="001E7DB0">
        <w:rPr>
          <w:rFonts w:asciiTheme="minorHAnsi" w:hAnsiTheme="minorHAnsi" w:cs="Arial"/>
          <w:sz w:val="22"/>
          <w:szCs w:val="22"/>
          <w:lang w:val="en-GB"/>
        </w:rPr>
        <w:t>Total assets</w:t>
      </w:r>
      <w:r w:rsidR="006D789E">
        <w:rPr>
          <w:rFonts w:asciiTheme="minorHAnsi" w:hAnsiTheme="minorHAnsi" w:cs="Arial"/>
          <w:sz w:val="22"/>
          <w:szCs w:val="22"/>
          <w:lang w:val="en-GB"/>
        </w:rPr>
        <w:t xml:space="preserve"> and</w:t>
      </w:r>
      <w:r w:rsidR="006D789E" w:rsidRPr="001E7DB0">
        <w:rPr>
          <w:rFonts w:asciiTheme="minorHAnsi" w:hAnsiTheme="minorHAnsi" w:cs="Arial"/>
          <w:sz w:val="22"/>
          <w:szCs w:val="22"/>
          <w:lang w:val="en-GB"/>
        </w:rPr>
        <w:t xml:space="preserve"> </w:t>
      </w:r>
      <w:r w:rsidRPr="001E7DB0">
        <w:rPr>
          <w:rFonts w:asciiTheme="minorHAnsi" w:hAnsiTheme="minorHAnsi" w:cs="Arial"/>
          <w:sz w:val="22"/>
          <w:szCs w:val="22"/>
          <w:lang w:val="en-GB"/>
        </w:rPr>
        <w:t xml:space="preserve">total liabilities on the basis of a possibility of changes in interest rates (fixed or variable): </w:t>
      </w:r>
    </w:p>
    <w:p w14:paraId="0AA79138" w14:textId="77777777" w:rsidR="005D1A0C" w:rsidRPr="001E7DB0" w:rsidRDefault="005D1A0C" w:rsidP="005D1A0C">
      <w:pPr>
        <w:tabs>
          <w:tab w:val="left" w:pos="-720"/>
        </w:tabs>
        <w:suppressAutoHyphens/>
        <w:spacing w:line="300" w:lineRule="exact"/>
        <w:ind w:right="-6"/>
        <w:jc w:val="both"/>
        <w:rPr>
          <w:rFonts w:asciiTheme="minorHAnsi" w:hAnsiTheme="minorHAnsi" w:cs="Arial"/>
          <w:sz w:val="22"/>
          <w:szCs w:val="22"/>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9C3427" w:rsidRPr="009C3427" w14:paraId="21FFEBDF" w14:textId="77777777" w:rsidTr="009C3427">
        <w:trPr>
          <w:trHeight w:val="239"/>
        </w:trPr>
        <w:tc>
          <w:tcPr>
            <w:tcW w:w="1843" w:type="pct"/>
            <w:shd w:val="clear" w:color="auto" w:fill="auto"/>
            <w:vAlign w:val="bottom"/>
          </w:tcPr>
          <w:p w14:paraId="597AD993"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1579" w:type="pct"/>
            <w:gridSpan w:val="2"/>
            <w:shd w:val="clear" w:color="auto" w:fill="auto"/>
            <w:vAlign w:val="bottom"/>
          </w:tcPr>
          <w:p w14:paraId="58F9BA23"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1382" w:name="_Toc4062790"/>
            <w:r w:rsidRPr="009C3427">
              <w:rPr>
                <w:rFonts w:asciiTheme="minorHAnsi" w:hAnsiTheme="minorHAnsi" w:cs="Arial"/>
                <w:b/>
                <w:sz w:val="19"/>
                <w:szCs w:val="19"/>
              </w:rPr>
              <w:t>Group</w:t>
            </w:r>
            <w:bookmarkEnd w:id="1382"/>
          </w:p>
        </w:tc>
        <w:tc>
          <w:tcPr>
            <w:tcW w:w="1578" w:type="pct"/>
            <w:gridSpan w:val="2"/>
            <w:shd w:val="clear" w:color="auto" w:fill="auto"/>
            <w:vAlign w:val="bottom"/>
          </w:tcPr>
          <w:p w14:paraId="7F66B377" w14:textId="77777777" w:rsidR="009C3427" w:rsidRPr="009C3427" w:rsidRDefault="009C3427" w:rsidP="009C3427">
            <w:pPr>
              <w:tabs>
                <w:tab w:val="right" w:pos="1202"/>
              </w:tabs>
              <w:spacing w:line="240" w:lineRule="atLeast"/>
              <w:jc w:val="right"/>
              <w:outlineLvl w:val="0"/>
              <w:rPr>
                <w:rFonts w:asciiTheme="minorHAnsi" w:hAnsiTheme="minorHAnsi" w:cs="Arial"/>
                <w:b/>
                <w:sz w:val="19"/>
                <w:szCs w:val="19"/>
              </w:rPr>
            </w:pPr>
            <w:bookmarkStart w:id="1383" w:name="_Toc4062791"/>
            <w:r w:rsidRPr="009C3427">
              <w:rPr>
                <w:rFonts w:asciiTheme="minorHAnsi" w:hAnsiTheme="minorHAnsi" w:cs="Arial"/>
                <w:b/>
                <w:sz w:val="19"/>
                <w:szCs w:val="19"/>
              </w:rPr>
              <w:t>Bank</w:t>
            </w:r>
            <w:bookmarkEnd w:id="1383"/>
          </w:p>
        </w:tc>
      </w:tr>
      <w:tr w:rsidR="009C3427" w:rsidRPr="009C3427" w14:paraId="2DADA1D0" w14:textId="77777777" w:rsidTr="009C3427">
        <w:trPr>
          <w:trHeight w:val="211"/>
        </w:trPr>
        <w:tc>
          <w:tcPr>
            <w:tcW w:w="1843" w:type="pct"/>
            <w:shd w:val="clear" w:color="auto" w:fill="auto"/>
            <w:vAlign w:val="bottom"/>
          </w:tcPr>
          <w:p w14:paraId="7208856D"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4BF3A860" w14:textId="02C6E0BE" w:rsidR="009C3427" w:rsidRPr="009C3427" w:rsidRDefault="00F32FAE" w:rsidP="009C3427">
            <w:pPr>
              <w:spacing w:line="280" w:lineRule="exact"/>
              <w:jc w:val="right"/>
              <w:outlineLvl w:val="0"/>
              <w:rPr>
                <w:rFonts w:ascii="Calibri" w:hAnsi="Calibri" w:cs="Arial"/>
                <w:b/>
                <w:bCs/>
                <w:sz w:val="19"/>
                <w:szCs w:val="19"/>
              </w:rPr>
            </w:pPr>
            <w:bookmarkStart w:id="1384" w:name="_Toc4062792"/>
            <w:r w:rsidRPr="00F32FAE">
              <w:rPr>
                <w:rFonts w:ascii="Calibri" w:hAnsi="Calibri" w:cs="Arial"/>
                <w:b/>
                <w:bCs/>
                <w:sz w:val="19"/>
                <w:szCs w:val="19"/>
              </w:rPr>
              <w:t xml:space="preserve">31 December </w:t>
            </w:r>
            <w:bookmarkEnd w:id="1384"/>
            <w:r w:rsidR="00FA00B3" w:rsidRPr="009C3427">
              <w:rPr>
                <w:rFonts w:ascii="Calibri" w:hAnsi="Calibri" w:cs="Arial"/>
                <w:b/>
                <w:bCs/>
                <w:sz w:val="19"/>
                <w:szCs w:val="19"/>
              </w:rPr>
              <w:t>20</w:t>
            </w:r>
            <w:r w:rsidR="006243D4">
              <w:rPr>
                <w:rFonts w:ascii="Calibri" w:hAnsi="Calibri" w:cs="Arial"/>
                <w:b/>
                <w:bCs/>
                <w:sz w:val="19"/>
                <w:szCs w:val="19"/>
              </w:rPr>
              <w:t>20</w:t>
            </w:r>
          </w:p>
        </w:tc>
        <w:tc>
          <w:tcPr>
            <w:tcW w:w="790" w:type="pct"/>
            <w:vAlign w:val="center"/>
          </w:tcPr>
          <w:p w14:paraId="5D8F356D" w14:textId="3514D3D8" w:rsidR="009C3427" w:rsidRPr="009C3427" w:rsidRDefault="00F32FAE" w:rsidP="009C3427">
            <w:pPr>
              <w:spacing w:line="280" w:lineRule="exact"/>
              <w:jc w:val="right"/>
              <w:outlineLvl w:val="0"/>
              <w:rPr>
                <w:rFonts w:ascii="Calibri" w:hAnsi="Calibri" w:cs="Arial"/>
                <w:b/>
                <w:bCs/>
                <w:sz w:val="19"/>
                <w:szCs w:val="19"/>
              </w:rPr>
            </w:pPr>
            <w:bookmarkStart w:id="1385" w:name="_Toc4062793"/>
            <w:r w:rsidRPr="00F32FAE">
              <w:rPr>
                <w:rFonts w:ascii="Calibri" w:hAnsi="Calibri" w:cs="Arial"/>
                <w:b/>
                <w:bCs/>
                <w:sz w:val="19"/>
                <w:szCs w:val="19"/>
              </w:rPr>
              <w:t xml:space="preserve">31 December </w:t>
            </w:r>
            <w:bookmarkEnd w:id="1385"/>
            <w:r w:rsidR="00FA00B3" w:rsidRPr="009C3427">
              <w:rPr>
                <w:rFonts w:ascii="Calibri" w:hAnsi="Calibri" w:cs="Arial"/>
                <w:b/>
                <w:bCs/>
                <w:sz w:val="19"/>
                <w:szCs w:val="19"/>
              </w:rPr>
              <w:t>201</w:t>
            </w:r>
            <w:r w:rsidR="006243D4">
              <w:rPr>
                <w:rFonts w:ascii="Calibri" w:hAnsi="Calibri" w:cs="Arial"/>
                <w:b/>
                <w:bCs/>
                <w:sz w:val="19"/>
                <w:szCs w:val="19"/>
              </w:rPr>
              <w:t>9</w:t>
            </w:r>
          </w:p>
        </w:tc>
        <w:tc>
          <w:tcPr>
            <w:tcW w:w="789" w:type="pct"/>
            <w:vAlign w:val="center"/>
          </w:tcPr>
          <w:p w14:paraId="5A018C89" w14:textId="3142213B" w:rsidR="009C3427" w:rsidRPr="009C3427" w:rsidRDefault="00F32FAE" w:rsidP="009C3427">
            <w:pPr>
              <w:spacing w:line="280" w:lineRule="exact"/>
              <w:jc w:val="right"/>
              <w:outlineLvl w:val="0"/>
              <w:rPr>
                <w:rFonts w:ascii="Calibri" w:hAnsi="Calibri" w:cs="Arial"/>
                <w:b/>
                <w:bCs/>
                <w:sz w:val="19"/>
                <w:szCs w:val="19"/>
              </w:rPr>
            </w:pPr>
            <w:bookmarkStart w:id="1386" w:name="_Toc4062794"/>
            <w:r w:rsidRPr="00F32FAE">
              <w:rPr>
                <w:rFonts w:ascii="Calibri" w:hAnsi="Calibri" w:cs="Arial"/>
                <w:b/>
                <w:bCs/>
                <w:sz w:val="19"/>
                <w:szCs w:val="19"/>
              </w:rPr>
              <w:t xml:space="preserve">31 December </w:t>
            </w:r>
            <w:bookmarkEnd w:id="1386"/>
            <w:r w:rsidR="00FA00B3" w:rsidRPr="009C3427">
              <w:rPr>
                <w:rFonts w:ascii="Calibri" w:hAnsi="Calibri" w:cs="Arial"/>
                <w:b/>
                <w:bCs/>
                <w:sz w:val="19"/>
                <w:szCs w:val="19"/>
              </w:rPr>
              <w:t>20</w:t>
            </w:r>
            <w:r w:rsidR="006243D4">
              <w:rPr>
                <w:rFonts w:ascii="Calibri" w:hAnsi="Calibri" w:cs="Arial"/>
                <w:b/>
                <w:bCs/>
                <w:sz w:val="19"/>
                <w:szCs w:val="19"/>
              </w:rPr>
              <w:t>20</w:t>
            </w:r>
          </w:p>
        </w:tc>
        <w:tc>
          <w:tcPr>
            <w:tcW w:w="789" w:type="pct"/>
            <w:vAlign w:val="center"/>
          </w:tcPr>
          <w:p w14:paraId="087939DE" w14:textId="1DF6F771" w:rsidR="009C3427" w:rsidRPr="009C3427" w:rsidRDefault="00F32FAE" w:rsidP="009C3427">
            <w:pPr>
              <w:spacing w:line="280" w:lineRule="exact"/>
              <w:jc w:val="right"/>
              <w:outlineLvl w:val="0"/>
              <w:rPr>
                <w:rFonts w:ascii="Calibri" w:hAnsi="Calibri" w:cs="Arial"/>
                <w:b/>
                <w:bCs/>
                <w:sz w:val="19"/>
                <w:szCs w:val="19"/>
              </w:rPr>
            </w:pPr>
            <w:bookmarkStart w:id="1387" w:name="_Toc4062795"/>
            <w:r w:rsidRPr="00F32FAE">
              <w:rPr>
                <w:rFonts w:ascii="Calibri" w:hAnsi="Calibri" w:cs="Arial"/>
                <w:b/>
                <w:bCs/>
                <w:sz w:val="19"/>
                <w:szCs w:val="19"/>
              </w:rPr>
              <w:t xml:space="preserve">31 December </w:t>
            </w:r>
            <w:bookmarkEnd w:id="1387"/>
            <w:r w:rsidR="00FA00B3" w:rsidRPr="009C3427">
              <w:rPr>
                <w:rFonts w:ascii="Calibri" w:hAnsi="Calibri" w:cs="Arial"/>
                <w:b/>
                <w:bCs/>
                <w:sz w:val="19"/>
                <w:szCs w:val="19"/>
              </w:rPr>
              <w:t>201</w:t>
            </w:r>
            <w:r w:rsidR="006243D4">
              <w:rPr>
                <w:rFonts w:ascii="Calibri" w:hAnsi="Calibri" w:cs="Arial"/>
                <w:b/>
                <w:bCs/>
                <w:sz w:val="19"/>
                <w:szCs w:val="19"/>
              </w:rPr>
              <w:t>9</w:t>
            </w:r>
          </w:p>
        </w:tc>
      </w:tr>
      <w:tr w:rsidR="009C3427" w:rsidRPr="009C3427" w14:paraId="1D6E3975" w14:textId="77777777" w:rsidTr="009C3427">
        <w:trPr>
          <w:trHeight w:val="211"/>
        </w:trPr>
        <w:tc>
          <w:tcPr>
            <w:tcW w:w="1843" w:type="pct"/>
            <w:shd w:val="clear" w:color="auto" w:fill="auto"/>
            <w:vAlign w:val="bottom"/>
          </w:tcPr>
          <w:p w14:paraId="792569D2" w14:textId="77777777" w:rsidR="009C3427" w:rsidRPr="009C3427" w:rsidRDefault="009C3427" w:rsidP="009C3427">
            <w:pPr>
              <w:tabs>
                <w:tab w:val="left" w:pos="-720"/>
              </w:tabs>
              <w:suppressAutoHyphens/>
              <w:spacing w:line="360" w:lineRule="auto"/>
              <w:ind w:right="-5"/>
              <w:jc w:val="both"/>
              <w:rPr>
                <w:rFonts w:asciiTheme="minorHAnsi" w:hAnsiTheme="minorHAnsi" w:cs="Arial"/>
                <w:b/>
                <w:sz w:val="19"/>
                <w:szCs w:val="19"/>
              </w:rPr>
            </w:pPr>
          </w:p>
        </w:tc>
        <w:tc>
          <w:tcPr>
            <w:tcW w:w="789" w:type="pct"/>
            <w:vAlign w:val="center"/>
          </w:tcPr>
          <w:p w14:paraId="2B59A583" w14:textId="77777777" w:rsidR="009C3427" w:rsidRPr="009C3427" w:rsidRDefault="009C3427" w:rsidP="009C3427">
            <w:pPr>
              <w:spacing w:line="280" w:lineRule="exact"/>
              <w:jc w:val="right"/>
              <w:outlineLvl w:val="0"/>
              <w:rPr>
                <w:rFonts w:ascii="Calibri" w:hAnsi="Calibri" w:cs="Arial"/>
                <w:b/>
                <w:bCs/>
                <w:sz w:val="19"/>
                <w:szCs w:val="19"/>
              </w:rPr>
            </w:pPr>
            <w:bookmarkStart w:id="1388" w:name="_Toc4062796"/>
            <w:r w:rsidRPr="009C3427">
              <w:rPr>
                <w:rFonts w:ascii="Calibri" w:hAnsi="Calibri" w:cs="Arial"/>
                <w:b/>
                <w:bCs/>
                <w:sz w:val="19"/>
                <w:szCs w:val="19"/>
              </w:rPr>
              <w:t>HRK ‘000</w:t>
            </w:r>
            <w:bookmarkEnd w:id="1388"/>
          </w:p>
        </w:tc>
        <w:tc>
          <w:tcPr>
            <w:tcW w:w="790" w:type="pct"/>
            <w:vAlign w:val="center"/>
          </w:tcPr>
          <w:p w14:paraId="292F4EC2" w14:textId="77777777" w:rsidR="009C3427" w:rsidRPr="009C3427" w:rsidRDefault="009C3427" w:rsidP="009C3427">
            <w:pPr>
              <w:spacing w:line="280" w:lineRule="exact"/>
              <w:jc w:val="right"/>
              <w:outlineLvl w:val="0"/>
              <w:rPr>
                <w:rFonts w:ascii="Calibri" w:hAnsi="Calibri" w:cs="Arial"/>
                <w:b/>
                <w:bCs/>
                <w:sz w:val="19"/>
                <w:szCs w:val="19"/>
              </w:rPr>
            </w:pPr>
            <w:bookmarkStart w:id="1389" w:name="_Toc4062797"/>
            <w:r w:rsidRPr="009C3427">
              <w:rPr>
                <w:rFonts w:ascii="Calibri" w:hAnsi="Calibri" w:cs="Arial"/>
                <w:b/>
                <w:bCs/>
                <w:sz w:val="19"/>
                <w:szCs w:val="19"/>
              </w:rPr>
              <w:t>HRK ‘000</w:t>
            </w:r>
            <w:bookmarkEnd w:id="1389"/>
          </w:p>
        </w:tc>
        <w:tc>
          <w:tcPr>
            <w:tcW w:w="789" w:type="pct"/>
            <w:vAlign w:val="center"/>
          </w:tcPr>
          <w:p w14:paraId="16ED3CD9" w14:textId="77777777" w:rsidR="009C3427" w:rsidRPr="009C3427" w:rsidRDefault="009C3427" w:rsidP="009C3427">
            <w:pPr>
              <w:spacing w:line="280" w:lineRule="exact"/>
              <w:jc w:val="right"/>
              <w:outlineLvl w:val="0"/>
              <w:rPr>
                <w:rFonts w:ascii="Calibri" w:hAnsi="Calibri" w:cs="Arial"/>
                <w:b/>
                <w:bCs/>
                <w:sz w:val="19"/>
                <w:szCs w:val="19"/>
              </w:rPr>
            </w:pPr>
            <w:bookmarkStart w:id="1390" w:name="_Toc4062798"/>
            <w:r w:rsidRPr="009C3427">
              <w:rPr>
                <w:rFonts w:ascii="Calibri" w:hAnsi="Calibri" w:cs="Arial"/>
                <w:b/>
                <w:bCs/>
                <w:sz w:val="19"/>
                <w:szCs w:val="19"/>
              </w:rPr>
              <w:t>HRK ‘000</w:t>
            </w:r>
            <w:bookmarkEnd w:id="1390"/>
          </w:p>
        </w:tc>
        <w:tc>
          <w:tcPr>
            <w:tcW w:w="789" w:type="pct"/>
            <w:vAlign w:val="center"/>
          </w:tcPr>
          <w:p w14:paraId="2644188A" w14:textId="77777777" w:rsidR="009C3427" w:rsidRPr="009C3427" w:rsidRDefault="009C3427" w:rsidP="009C3427">
            <w:pPr>
              <w:spacing w:line="280" w:lineRule="exact"/>
              <w:jc w:val="right"/>
              <w:outlineLvl w:val="0"/>
              <w:rPr>
                <w:rFonts w:ascii="Calibri" w:hAnsi="Calibri" w:cs="Arial"/>
                <w:b/>
                <w:bCs/>
                <w:sz w:val="19"/>
                <w:szCs w:val="19"/>
              </w:rPr>
            </w:pPr>
            <w:bookmarkStart w:id="1391" w:name="_Toc4062799"/>
            <w:r w:rsidRPr="009C3427">
              <w:rPr>
                <w:rFonts w:ascii="Calibri" w:hAnsi="Calibri" w:cs="Arial"/>
                <w:b/>
                <w:bCs/>
                <w:sz w:val="19"/>
                <w:szCs w:val="19"/>
              </w:rPr>
              <w:t>HRK ‘000</w:t>
            </w:r>
            <w:bookmarkEnd w:id="1391"/>
          </w:p>
        </w:tc>
      </w:tr>
      <w:tr w:rsidR="009C3427" w:rsidRPr="009C3427" w14:paraId="6227B403" w14:textId="77777777" w:rsidTr="009C3427">
        <w:trPr>
          <w:trHeight w:hRule="exact" w:val="284"/>
        </w:trPr>
        <w:tc>
          <w:tcPr>
            <w:tcW w:w="1843" w:type="pct"/>
            <w:shd w:val="clear" w:color="auto" w:fill="auto"/>
            <w:vAlign w:val="bottom"/>
          </w:tcPr>
          <w:p w14:paraId="289EF062" w14:textId="77777777" w:rsidR="009C3427" w:rsidRPr="009C3427" w:rsidRDefault="009C3427" w:rsidP="009C3427">
            <w:pPr>
              <w:tabs>
                <w:tab w:val="left" w:pos="-720"/>
              </w:tabs>
              <w:suppressAutoHyphens/>
              <w:ind w:right="-5"/>
              <w:rPr>
                <w:rFonts w:asciiTheme="minorHAnsi" w:hAnsiTheme="minorHAnsi" w:cs="Arial"/>
                <w:b/>
                <w:sz w:val="19"/>
                <w:szCs w:val="19"/>
              </w:rPr>
            </w:pPr>
            <w:r w:rsidRPr="009C3427">
              <w:rPr>
                <w:rFonts w:asciiTheme="minorHAnsi" w:hAnsiTheme="minorHAnsi" w:cs="Arial"/>
                <w:b/>
                <w:sz w:val="19"/>
                <w:szCs w:val="19"/>
              </w:rPr>
              <w:t>Assets</w:t>
            </w:r>
          </w:p>
        </w:tc>
        <w:tc>
          <w:tcPr>
            <w:tcW w:w="789" w:type="pct"/>
            <w:shd w:val="clear" w:color="auto" w:fill="auto"/>
            <w:vAlign w:val="bottom"/>
          </w:tcPr>
          <w:p w14:paraId="74789FE3"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529AC1D2"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60A86F5"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2CE82D89"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9C3427" w:rsidRPr="009C3427" w14:paraId="7D3CF3E2" w14:textId="77777777" w:rsidTr="009C3427">
        <w:trPr>
          <w:trHeight w:hRule="exact" w:val="284"/>
        </w:trPr>
        <w:tc>
          <w:tcPr>
            <w:tcW w:w="1843" w:type="pct"/>
            <w:shd w:val="clear" w:color="auto" w:fill="auto"/>
            <w:vAlign w:val="bottom"/>
          </w:tcPr>
          <w:p w14:paraId="2831CFBA" w14:textId="77777777" w:rsidR="009C3427" w:rsidRPr="009C3427" w:rsidRDefault="009C3427" w:rsidP="009C3427">
            <w:pPr>
              <w:tabs>
                <w:tab w:val="left" w:pos="-720"/>
              </w:tabs>
              <w:suppressAutoHyphens/>
              <w:ind w:right="-5"/>
              <w:rPr>
                <w:rFonts w:asciiTheme="minorHAnsi" w:hAnsiTheme="minorHAnsi" w:cs="Arial"/>
                <w:b/>
                <w:sz w:val="19"/>
                <w:szCs w:val="19"/>
              </w:rPr>
            </w:pPr>
          </w:p>
        </w:tc>
        <w:tc>
          <w:tcPr>
            <w:tcW w:w="789" w:type="pct"/>
            <w:shd w:val="clear" w:color="auto" w:fill="auto"/>
            <w:vAlign w:val="bottom"/>
          </w:tcPr>
          <w:p w14:paraId="19FAD6FC"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90" w:type="pct"/>
            <w:shd w:val="clear" w:color="auto" w:fill="auto"/>
            <w:vAlign w:val="bottom"/>
          </w:tcPr>
          <w:p w14:paraId="47162ECE"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390E6396"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780F47A8" w14:textId="77777777" w:rsidR="009C3427" w:rsidRPr="009C3427" w:rsidRDefault="009C3427" w:rsidP="009C3427">
            <w:pPr>
              <w:tabs>
                <w:tab w:val="left" w:pos="-720"/>
              </w:tabs>
              <w:suppressAutoHyphens/>
              <w:ind w:right="-5"/>
              <w:jc w:val="right"/>
              <w:rPr>
                <w:rFonts w:asciiTheme="minorHAnsi" w:hAnsiTheme="minorHAnsi" w:cs="Arial"/>
                <w:sz w:val="19"/>
                <w:szCs w:val="19"/>
              </w:rPr>
            </w:pPr>
          </w:p>
        </w:tc>
      </w:tr>
      <w:tr w:rsidR="00675795" w:rsidRPr="009C3427" w14:paraId="23F7AE6D" w14:textId="77777777" w:rsidTr="00864F78">
        <w:trPr>
          <w:trHeight w:hRule="exact" w:val="284"/>
        </w:trPr>
        <w:tc>
          <w:tcPr>
            <w:tcW w:w="1843" w:type="pct"/>
            <w:shd w:val="clear" w:color="auto" w:fill="auto"/>
            <w:vAlign w:val="bottom"/>
          </w:tcPr>
          <w:p w14:paraId="26652F0C" w14:textId="77777777" w:rsidR="00675795" w:rsidRPr="009C3427" w:rsidRDefault="00675795" w:rsidP="00675795">
            <w:pPr>
              <w:tabs>
                <w:tab w:val="left" w:pos="-720"/>
              </w:tabs>
              <w:suppressAutoHyphens/>
              <w:ind w:right="-5"/>
              <w:rPr>
                <w:rFonts w:asciiTheme="minorHAnsi" w:hAnsiTheme="minorHAnsi" w:cs="Arial"/>
                <w:sz w:val="19"/>
                <w:szCs w:val="19"/>
              </w:rPr>
            </w:pPr>
            <w:r w:rsidRPr="009C3427">
              <w:rPr>
                <w:rFonts w:asciiTheme="minorHAnsi" w:hAnsiTheme="minorHAnsi" w:cs="Arial"/>
                <w:sz w:val="19"/>
                <w:szCs w:val="19"/>
              </w:rPr>
              <w:t>Fixed interest rate assets</w:t>
            </w:r>
          </w:p>
        </w:tc>
        <w:tc>
          <w:tcPr>
            <w:tcW w:w="789" w:type="pct"/>
            <w:tcBorders>
              <w:top w:val="nil"/>
              <w:left w:val="nil"/>
              <w:bottom w:val="nil"/>
              <w:right w:val="nil"/>
            </w:tcBorders>
            <w:shd w:val="clear" w:color="auto" w:fill="auto"/>
            <w:vAlign w:val="bottom"/>
          </w:tcPr>
          <w:p w14:paraId="12CAA246" w14:textId="0DD4805F"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25</w:t>
            </w:r>
            <w:r>
              <w:rPr>
                <w:rFonts w:ascii="Calibri" w:hAnsi="Calibri" w:cs="Arial"/>
                <w:color w:val="000000"/>
                <w:sz w:val="20"/>
                <w:szCs w:val="20"/>
              </w:rPr>
              <w:t>,</w:t>
            </w:r>
            <w:r w:rsidRPr="00DF51FB">
              <w:rPr>
                <w:rFonts w:ascii="Calibri" w:hAnsi="Calibri" w:cs="Arial"/>
                <w:color w:val="000000"/>
                <w:sz w:val="20"/>
                <w:szCs w:val="20"/>
              </w:rPr>
              <w:t>516</w:t>
            </w:r>
            <w:r>
              <w:rPr>
                <w:rFonts w:ascii="Calibri" w:hAnsi="Calibri" w:cs="Arial"/>
                <w:color w:val="000000"/>
                <w:sz w:val="20"/>
                <w:szCs w:val="20"/>
              </w:rPr>
              <w:t>,</w:t>
            </w:r>
            <w:r w:rsidRPr="00DF51FB">
              <w:rPr>
                <w:rFonts w:ascii="Calibri" w:hAnsi="Calibri" w:cs="Arial"/>
                <w:color w:val="000000"/>
                <w:sz w:val="20"/>
                <w:szCs w:val="20"/>
              </w:rPr>
              <w:t xml:space="preserve">028 </w:t>
            </w:r>
          </w:p>
        </w:tc>
        <w:tc>
          <w:tcPr>
            <w:tcW w:w="790" w:type="pct"/>
            <w:tcBorders>
              <w:top w:val="nil"/>
              <w:left w:val="nil"/>
              <w:bottom w:val="nil"/>
              <w:right w:val="nil"/>
            </w:tcBorders>
            <w:shd w:val="clear" w:color="auto" w:fill="auto"/>
            <w:vAlign w:val="bottom"/>
          </w:tcPr>
          <w:p w14:paraId="02C012C7" w14:textId="171809EF"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24</w:t>
            </w:r>
            <w:r>
              <w:rPr>
                <w:rFonts w:ascii="Calibri" w:hAnsi="Calibri" w:cs="Arial"/>
                <w:color w:val="000000"/>
                <w:sz w:val="20"/>
                <w:szCs w:val="20"/>
              </w:rPr>
              <w:t>,</w:t>
            </w:r>
            <w:r w:rsidRPr="00135E43">
              <w:rPr>
                <w:rFonts w:ascii="Calibri" w:hAnsi="Calibri" w:cs="Arial"/>
                <w:color w:val="000000"/>
                <w:sz w:val="20"/>
                <w:szCs w:val="20"/>
              </w:rPr>
              <w:t>877</w:t>
            </w:r>
            <w:r>
              <w:rPr>
                <w:rFonts w:ascii="Calibri" w:hAnsi="Calibri" w:cs="Arial"/>
                <w:color w:val="000000"/>
                <w:sz w:val="20"/>
                <w:szCs w:val="20"/>
              </w:rPr>
              <w:t>,</w:t>
            </w:r>
            <w:r w:rsidRPr="00135E43">
              <w:rPr>
                <w:rFonts w:ascii="Calibri" w:hAnsi="Calibri" w:cs="Arial"/>
                <w:color w:val="000000"/>
                <w:sz w:val="20"/>
                <w:szCs w:val="20"/>
              </w:rPr>
              <w:t>10</w:t>
            </w:r>
            <w:r>
              <w:rPr>
                <w:rFonts w:ascii="Calibri" w:hAnsi="Calibri" w:cs="Arial"/>
                <w:color w:val="000000"/>
                <w:sz w:val="20"/>
                <w:szCs w:val="20"/>
              </w:rPr>
              <w:t>4</w:t>
            </w:r>
          </w:p>
        </w:tc>
        <w:tc>
          <w:tcPr>
            <w:tcW w:w="789" w:type="pct"/>
            <w:tcBorders>
              <w:top w:val="nil"/>
              <w:left w:val="nil"/>
              <w:bottom w:val="nil"/>
              <w:right w:val="nil"/>
            </w:tcBorders>
            <w:shd w:val="clear" w:color="auto" w:fill="auto"/>
            <w:vAlign w:val="bottom"/>
          </w:tcPr>
          <w:p w14:paraId="1D9D0A60" w14:textId="19452C89"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25</w:t>
            </w:r>
            <w:r>
              <w:rPr>
                <w:rFonts w:ascii="Calibri" w:hAnsi="Calibri" w:cs="Arial"/>
                <w:color w:val="000000"/>
                <w:sz w:val="20"/>
                <w:szCs w:val="20"/>
              </w:rPr>
              <w:t>,</w:t>
            </w:r>
            <w:r w:rsidRPr="00DF51FB">
              <w:rPr>
                <w:rFonts w:ascii="Calibri" w:hAnsi="Calibri" w:cs="Arial"/>
                <w:color w:val="000000"/>
                <w:sz w:val="20"/>
                <w:szCs w:val="20"/>
              </w:rPr>
              <w:t>458</w:t>
            </w:r>
            <w:r>
              <w:rPr>
                <w:rFonts w:ascii="Calibri" w:hAnsi="Calibri" w:cs="Arial"/>
                <w:color w:val="000000"/>
                <w:sz w:val="20"/>
                <w:szCs w:val="20"/>
              </w:rPr>
              <w:t>,</w:t>
            </w:r>
            <w:r w:rsidRPr="00DF51FB">
              <w:rPr>
                <w:rFonts w:ascii="Calibri" w:hAnsi="Calibri" w:cs="Arial"/>
                <w:color w:val="000000"/>
                <w:sz w:val="20"/>
                <w:szCs w:val="20"/>
              </w:rPr>
              <w:t>080</w:t>
            </w:r>
          </w:p>
        </w:tc>
        <w:tc>
          <w:tcPr>
            <w:tcW w:w="789" w:type="pct"/>
            <w:tcBorders>
              <w:top w:val="nil"/>
              <w:left w:val="nil"/>
              <w:bottom w:val="nil"/>
              <w:right w:val="nil"/>
            </w:tcBorders>
            <w:shd w:val="clear" w:color="auto" w:fill="auto"/>
            <w:vAlign w:val="bottom"/>
          </w:tcPr>
          <w:p w14:paraId="2CA3D38E" w14:textId="16F05F37"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24</w:t>
            </w:r>
            <w:r>
              <w:rPr>
                <w:rFonts w:ascii="Calibri" w:hAnsi="Calibri" w:cs="Arial"/>
                <w:color w:val="000000"/>
                <w:sz w:val="20"/>
                <w:szCs w:val="20"/>
              </w:rPr>
              <w:t>,</w:t>
            </w:r>
            <w:r w:rsidRPr="0007202B">
              <w:rPr>
                <w:rFonts w:ascii="Calibri" w:hAnsi="Calibri" w:cs="Arial"/>
                <w:color w:val="000000"/>
                <w:sz w:val="20"/>
                <w:szCs w:val="20"/>
              </w:rPr>
              <w:t>834</w:t>
            </w:r>
            <w:r>
              <w:rPr>
                <w:rFonts w:ascii="Calibri" w:hAnsi="Calibri" w:cs="Arial"/>
                <w:color w:val="000000"/>
                <w:sz w:val="20"/>
                <w:szCs w:val="20"/>
              </w:rPr>
              <w:t>,</w:t>
            </w:r>
            <w:r w:rsidRPr="0007202B">
              <w:rPr>
                <w:rFonts w:ascii="Calibri" w:hAnsi="Calibri" w:cs="Arial"/>
                <w:color w:val="000000"/>
                <w:sz w:val="20"/>
                <w:szCs w:val="20"/>
              </w:rPr>
              <w:t>037</w:t>
            </w:r>
          </w:p>
        </w:tc>
      </w:tr>
      <w:tr w:rsidR="00675795" w:rsidRPr="009C3427" w14:paraId="2FFD1571" w14:textId="77777777" w:rsidTr="00864F78">
        <w:trPr>
          <w:trHeight w:hRule="exact" w:val="284"/>
        </w:trPr>
        <w:tc>
          <w:tcPr>
            <w:tcW w:w="1843" w:type="pct"/>
            <w:shd w:val="clear" w:color="auto" w:fill="auto"/>
            <w:vAlign w:val="bottom"/>
          </w:tcPr>
          <w:p w14:paraId="6FEB5C25"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assets</w:t>
            </w:r>
          </w:p>
        </w:tc>
        <w:tc>
          <w:tcPr>
            <w:tcW w:w="789" w:type="pct"/>
            <w:tcBorders>
              <w:top w:val="nil"/>
              <w:left w:val="nil"/>
              <w:bottom w:val="nil"/>
              <w:right w:val="nil"/>
            </w:tcBorders>
            <w:shd w:val="clear" w:color="auto" w:fill="auto"/>
            <w:vAlign w:val="bottom"/>
          </w:tcPr>
          <w:p w14:paraId="333ADB66" w14:textId="149B2E54"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1</w:t>
            </w:r>
            <w:r>
              <w:rPr>
                <w:rFonts w:ascii="Calibri" w:hAnsi="Calibri" w:cs="Arial"/>
                <w:color w:val="000000"/>
                <w:sz w:val="20"/>
                <w:szCs w:val="20"/>
              </w:rPr>
              <w:t>,</w:t>
            </w:r>
            <w:r w:rsidRPr="00DF51FB">
              <w:rPr>
                <w:rFonts w:ascii="Calibri" w:hAnsi="Calibri" w:cs="Arial"/>
                <w:color w:val="000000"/>
                <w:sz w:val="20"/>
                <w:szCs w:val="20"/>
              </w:rPr>
              <w:t>063</w:t>
            </w:r>
            <w:r>
              <w:rPr>
                <w:rFonts w:ascii="Calibri" w:hAnsi="Calibri" w:cs="Arial"/>
                <w:color w:val="000000"/>
                <w:sz w:val="20"/>
                <w:szCs w:val="20"/>
              </w:rPr>
              <w:t>,</w:t>
            </w:r>
            <w:r w:rsidRPr="00DF51FB">
              <w:rPr>
                <w:rFonts w:ascii="Calibri" w:hAnsi="Calibri" w:cs="Arial"/>
                <w:color w:val="000000"/>
                <w:sz w:val="20"/>
                <w:szCs w:val="20"/>
              </w:rPr>
              <w:t xml:space="preserve">591 </w:t>
            </w:r>
          </w:p>
        </w:tc>
        <w:tc>
          <w:tcPr>
            <w:tcW w:w="790" w:type="pct"/>
            <w:tcBorders>
              <w:top w:val="nil"/>
              <w:left w:val="nil"/>
              <w:bottom w:val="nil"/>
              <w:right w:val="nil"/>
            </w:tcBorders>
            <w:shd w:val="clear" w:color="auto" w:fill="auto"/>
            <w:vAlign w:val="bottom"/>
          </w:tcPr>
          <w:p w14:paraId="73FF9784" w14:textId="485B4F0E"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898</w:t>
            </w:r>
            <w:r>
              <w:rPr>
                <w:rFonts w:ascii="Calibri" w:hAnsi="Calibri" w:cs="Arial"/>
                <w:color w:val="000000"/>
                <w:sz w:val="20"/>
                <w:szCs w:val="20"/>
              </w:rPr>
              <w:t>,</w:t>
            </w:r>
            <w:r w:rsidRPr="00135E43">
              <w:rPr>
                <w:rFonts w:ascii="Calibri" w:hAnsi="Calibri" w:cs="Arial"/>
                <w:color w:val="000000"/>
                <w:sz w:val="20"/>
                <w:szCs w:val="20"/>
              </w:rPr>
              <w:t>871</w:t>
            </w:r>
          </w:p>
        </w:tc>
        <w:tc>
          <w:tcPr>
            <w:tcW w:w="789" w:type="pct"/>
            <w:tcBorders>
              <w:top w:val="nil"/>
              <w:left w:val="nil"/>
              <w:bottom w:val="nil"/>
              <w:right w:val="nil"/>
            </w:tcBorders>
            <w:shd w:val="clear" w:color="auto" w:fill="auto"/>
            <w:vAlign w:val="bottom"/>
          </w:tcPr>
          <w:p w14:paraId="2F649D63" w14:textId="4D9D823F"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063</w:t>
            </w:r>
            <w:r>
              <w:rPr>
                <w:rFonts w:ascii="Calibri" w:hAnsi="Calibri" w:cs="Arial"/>
                <w:color w:val="000000"/>
                <w:sz w:val="20"/>
                <w:szCs w:val="20"/>
              </w:rPr>
              <w:t>,</w:t>
            </w:r>
            <w:r w:rsidRPr="00DF51FB">
              <w:rPr>
                <w:rFonts w:ascii="Calibri" w:hAnsi="Calibri" w:cs="Arial"/>
                <w:color w:val="000000"/>
                <w:sz w:val="20"/>
                <w:szCs w:val="20"/>
              </w:rPr>
              <w:t>591</w:t>
            </w:r>
          </w:p>
        </w:tc>
        <w:tc>
          <w:tcPr>
            <w:tcW w:w="789" w:type="pct"/>
            <w:tcBorders>
              <w:top w:val="nil"/>
              <w:left w:val="nil"/>
              <w:bottom w:val="nil"/>
              <w:right w:val="nil"/>
            </w:tcBorders>
            <w:shd w:val="clear" w:color="auto" w:fill="auto"/>
            <w:vAlign w:val="bottom"/>
          </w:tcPr>
          <w:p w14:paraId="41F6B150" w14:textId="6AC476FD"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898</w:t>
            </w:r>
            <w:r>
              <w:rPr>
                <w:rFonts w:ascii="Calibri" w:hAnsi="Calibri" w:cs="Arial"/>
                <w:color w:val="000000"/>
                <w:sz w:val="20"/>
                <w:szCs w:val="20"/>
              </w:rPr>
              <w:t>,</w:t>
            </w:r>
            <w:r w:rsidRPr="0007202B">
              <w:rPr>
                <w:rFonts w:ascii="Calibri" w:hAnsi="Calibri" w:cs="Arial"/>
                <w:color w:val="000000"/>
                <w:sz w:val="20"/>
                <w:szCs w:val="20"/>
              </w:rPr>
              <w:t>871</w:t>
            </w:r>
          </w:p>
        </w:tc>
      </w:tr>
      <w:tr w:rsidR="00675795" w:rsidRPr="009C3427" w14:paraId="791B1BBB" w14:textId="77777777" w:rsidTr="00864F78">
        <w:trPr>
          <w:trHeight w:hRule="exact" w:val="284"/>
        </w:trPr>
        <w:tc>
          <w:tcPr>
            <w:tcW w:w="1843" w:type="pct"/>
            <w:shd w:val="clear" w:color="auto" w:fill="auto"/>
            <w:vAlign w:val="bottom"/>
          </w:tcPr>
          <w:p w14:paraId="1B2C5F8D"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105A735A" w14:textId="4344F6EF"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w:t>
            </w:r>
            <w:r>
              <w:rPr>
                <w:rFonts w:ascii="Calibri" w:hAnsi="Calibri" w:cs="Arial"/>
                <w:color w:val="000000"/>
                <w:sz w:val="20"/>
                <w:szCs w:val="20"/>
              </w:rPr>
              <w:t>,</w:t>
            </w:r>
            <w:r w:rsidRPr="00DF51FB">
              <w:rPr>
                <w:rFonts w:ascii="Calibri" w:hAnsi="Calibri" w:cs="Arial"/>
                <w:color w:val="000000"/>
                <w:sz w:val="20"/>
                <w:szCs w:val="20"/>
              </w:rPr>
              <w:t>055</w:t>
            </w:r>
            <w:r>
              <w:rPr>
                <w:rFonts w:ascii="Calibri" w:hAnsi="Calibri" w:cs="Arial"/>
                <w:color w:val="000000"/>
                <w:sz w:val="20"/>
                <w:szCs w:val="20"/>
              </w:rPr>
              <w:t>,</w:t>
            </w:r>
            <w:r w:rsidRPr="00DF51FB">
              <w:rPr>
                <w:rFonts w:ascii="Calibri" w:hAnsi="Calibri" w:cs="Arial"/>
                <w:color w:val="000000"/>
                <w:sz w:val="20"/>
                <w:szCs w:val="20"/>
              </w:rPr>
              <w:t>253</w:t>
            </w:r>
          </w:p>
        </w:tc>
        <w:tc>
          <w:tcPr>
            <w:tcW w:w="790" w:type="pct"/>
            <w:tcBorders>
              <w:top w:val="nil"/>
              <w:left w:val="nil"/>
              <w:bottom w:val="single" w:sz="4" w:space="0" w:color="auto"/>
              <w:right w:val="nil"/>
            </w:tcBorders>
            <w:shd w:val="clear" w:color="auto" w:fill="auto"/>
            <w:vAlign w:val="bottom"/>
          </w:tcPr>
          <w:p w14:paraId="7907EFFA" w14:textId="53BBEDAE"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622</w:t>
            </w:r>
            <w:r>
              <w:rPr>
                <w:rFonts w:ascii="Calibri" w:hAnsi="Calibri" w:cs="Arial"/>
                <w:color w:val="000000"/>
                <w:sz w:val="20"/>
                <w:szCs w:val="20"/>
              </w:rPr>
              <w:t>,</w:t>
            </w:r>
            <w:r w:rsidRPr="00135E43">
              <w:rPr>
                <w:rFonts w:ascii="Calibri" w:hAnsi="Calibri" w:cs="Arial"/>
                <w:color w:val="000000"/>
                <w:sz w:val="20"/>
                <w:szCs w:val="20"/>
              </w:rPr>
              <w:t>15</w:t>
            </w:r>
            <w:r>
              <w:rPr>
                <w:rFonts w:ascii="Calibri" w:hAnsi="Calibri" w:cs="Arial"/>
                <w:color w:val="000000"/>
                <w:sz w:val="20"/>
                <w:szCs w:val="20"/>
              </w:rPr>
              <w:t>7</w:t>
            </w:r>
          </w:p>
        </w:tc>
        <w:tc>
          <w:tcPr>
            <w:tcW w:w="789" w:type="pct"/>
            <w:tcBorders>
              <w:top w:val="nil"/>
              <w:left w:val="nil"/>
              <w:bottom w:val="single" w:sz="4" w:space="0" w:color="auto"/>
              <w:right w:val="nil"/>
            </w:tcBorders>
            <w:shd w:val="clear" w:color="auto" w:fill="auto"/>
            <w:vAlign w:val="bottom"/>
          </w:tcPr>
          <w:p w14:paraId="408E3112" w14:textId="37D85DA2"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2</w:t>
            </w:r>
            <w:r>
              <w:rPr>
                <w:rFonts w:ascii="Calibri" w:hAnsi="Calibri" w:cs="Arial"/>
                <w:color w:val="000000"/>
                <w:sz w:val="20"/>
                <w:szCs w:val="20"/>
              </w:rPr>
              <w:t>,</w:t>
            </w:r>
            <w:r w:rsidRPr="00DF51FB">
              <w:rPr>
                <w:rFonts w:ascii="Calibri" w:hAnsi="Calibri" w:cs="Arial"/>
                <w:color w:val="000000"/>
                <w:sz w:val="20"/>
                <w:szCs w:val="20"/>
              </w:rPr>
              <w:t>051</w:t>
            </w:r>
            <w:r>
              <w:rPr>
                <w:rFonts w:ascii="Calibri" w:hAnsi="Calibri" w:cs="Arial"/>
                <w:color w:val="000000"/>
                <w:sz w:val="20"/>
                <w:szCs w:val="20"/>
              </w:rPr>
              <w:t>,</w:t>
            </w:r>
            <w:r w:rsidRPr="00DF51FB">
              <w:rPr>
                <w:rFonts w:ascii="Calibri" w:hAnsi="Calibri" w:cs="Arial"/>
                <w:color w:val="000000"/>
                <w:sz w:val="20"/>
                <w:szCs w:val="20"/>
              </w:rPr>
              <w:t>751</w:t>
            </w:r>
          </w:p>
        </w:tc>
        <w:tc>
          <w:tcPr>
            <w:tcW w:w="789" w:type="pct"/>
            <w:tcBorders>
              <w:top w:val="nil"/>
              <w:left w:val="nil"/>
              <w:bottom w:val="single" w:sz="4" w:space="0" w:color="auto"/>
              <w:right w:val="nil"/>
            </w:tcBorders>
            <w:shd w:val="clear" w:color="auto" w:fill="auto"/>
            <w:vAlign w:val="bottom"/>
          </w:tcPr>
          <w:p w14:paraId="29FD6512" w14:textId="7171D752"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605</w:t>
            </w:r>
            <w:r>
              <w:rPr>
                <w:rFonts w:ascii="Calibri" w:hAnsi="Calibri" w:cs="Arial"/>
                <w:color w:val="000000"/>
                <w:sz w:val="20"/>
                <w:szCs w:val="20"/>
              </w:rPr>
              <w:t>,</w:t>
            </w:r>
            <w:r w:rsidRPr="0007202B">
              <w:rPr>
                <w:rFonts w:ascii="Calibri" w:hAnsi="Calibri" w:cs="Arial"/>
                <w:color w:val="000000"/>
                <w:sz w:val="20"/>
                <w:szCs w:val="20"/>
              </w:rPr>
              <w:t>946</w:t>
            </w:r>
          </w:p>
        </w:tc>
      </w:tr>
      <w:tr w:rsidR="00675795" w:rsidRPr="009C3427" w14:paraId="77FBA8BC" w14:textId="77777777" w:rsidTr="00864F78">
        <w:trPr>
          <w:trHeight w:hRule="exact" w:val="382"/>
        </w:trPr>
        <w:tc>
          <w:tcPr>
            <w:tcW w:w="1843" w:type="pct"/>
            <w:shd w:val="clear" w:color="auto" w:fill="auto"/>
            <w:vAlign w:val="bottom"/>
          </w:tcPr>
          <w:p w14:paraId="2003DDFB" w14:textId="30CDC244"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4F67A233" w14:textId="0584BFDD" w:rsidR="00675795" w:rsidRPr="00EA22B8" w:rsidRDefault="00675795" w:rsidP="00675795">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28</w:t>
            </w:r>
            <w:r>
              <w:rPr>
                <w:rFonts w:ascii="Calibri" w:hAnsi="Calibri" w:cs="Arial"/>
                <w:b/>
                <w:bCs/>
                <w:color w:val="000000"/>
                <w:sz w:val="20"/>
                <w:szCs w:val="20"/>
              </w:rPr>
              <w:t>,</w:t>
            </w:r>
            <w:r w:rsidRPr="00DF51FB">
              <w:rPr>
                <w:rFonts w:ascii="Calibri" w:hAnsi="Calibri" w:cs="Arial"/>
                <w:b/>
                <w:bCs/>
                <w:color w:val="000000"/>
                <w:sz w:val="20"/>
                <w:szCs w:val="20"/>
              </w:rPr>
              <w:t>634</w:t>
            </w:r>
            <w:r>
              <w:rPr>
                <w:rFonts w:ascii="Calibri" w:hAnsi="Calibri" w:cs="Arial"/>
                <w:b/>
                <w:bCs/>
                <w:color w:val="000000"/>
                <w:sz w:val="20"/>
                <w:szCs w:val="20"/>
              </w:rPr>
              <w:t>,</w:t>
            </w:r>
            <w:r w:rsidRPr="00DF51FB">
              <w:rPr>
                <w:rFonts w:ascii="Calibri" w:hAnsi="Calibri" w:cs="Arial"/>
                <w:b/>
                <w:bCs/>
                <w:color w:val="000000"/>
                <w:sz w:val="20"/>
                <w:szCs w:val="20"/>
              </w:rPr>
              <w:t>872</w:t>
            </w:r>
          </w:p>
        </w:tc>
        <w:tc>
          <w:tcPr>
            <w:tcW w:w="790" w:type="pct"/>
            <w:tcBorders>
              <w:top w:val="single" w:sz="4" w:space="0" w:color="auto"/>
              <w:left w:val="nil"/>
              <w:bottom w:val="single" w:sz="12" w:space="0" w:color="auto"/>
              <w:right w:val="nil"/>
            </w:tcBorders>
            <w:shd w:val="clear" w:color="auto" w:fill="auto"/>
            <w:vAlign w:val="bottom"/>
          </w:tcPr>
          <w:p w14:paraId="55C66B52" w14:textId="0FC16892" w:rsidR="00675795" w:rsidRPr="00EA22B8" w:rsidRDefault="00675795" w:rsidP="00675795">
            <w:pPr>
              <w:tabs>
                <w:tab w:val="left" w:pos="-720"/>
              </w:tabs>
              <w:suppressAutoHyphens/>
              <w:ind w:right="-5"/>
              <w:jc w:val="right"/>
              <w:rPr>
                <w:rFonts w:ascii="Calibri" w:hAnsi="Calibri" w:cs="Arial"/>
                <w:b/>
                <w:sz w:val="20"/>
                <w:szCs w:val="20"/>
              </w:rPr>
            </w:pPr>
            <w:r w:rsidRPr="00135E43">
              <w:rPr>
                <w:rFonts w:ascii="Calibri" w:hAnsi="Calibri" w:cs="Arial"/>
                <w:b/>
                <w:color w:val="000000"/>
                <w:sz w:val="20"/>
                <w:szCs w:val="20"/>
              </w:rPr>
              <w:t>26</w:t>
            </w:r>
            <w:r>
              <w:rPr>
                <w:rFonts w:ascii="Calibri" w:hAnsi="Calibri" w:cs="Arial"/>
                <w:b/>
                <w:color w:val="000000"/>
                <w:sz w:val="20"/>
                <w:szCs w:val="20"/>
              </w:rPr>
              <w:t>,</w:t>
            </w:r>
            <w:r w:rsidRPr="00135E43">
              <w:rPr>
                <w:rFonts w:ascii="Calibri" w:hAnsi="Calibri" w:cs="Arial"/>
                <w:b/>
                <w:color w:val="000000"/>
                <w:sz w:val="20"/>
                <w:szCs w:val="20"/>
              </w:rPr>
              <w:t>398</w:t>
            </w:r>
            <w:r>
              <w:rPr>
                <w:rFonts w:ascii="Calibri" w:hAnsi="Calibri" w:cs="Arial"/>
                <w:b/>
                <w:color w:val="000000"/>
                <w:sz w:val="20"/>
                <w:szCs w:val="20"/>
              </w:rPr>
              <w:t>,</w:t>
            </w:r>
            <w:r w:rsidRPr="00135E43">
              <w:rPr>
                <w:rFonts w:ascii="Calibri" w:hAnsi="Calibri" w:cs="Arial"/>
                <w:b/>
                <w:color w:val="000000"/>
                <w:sz w:val="20"/>
                <w:szCs w:val="20"/>
              </w:rPr>
              <w:t>132</w:t>
            </w:r>
          </w:p>
        </w:tc>
        <w:tc>
          <w:tcPr>
            <w:tcW w:w="789" w:type="pct"/>
            <w:tcBorders>
              <w:top w:val="single" w:sz="4" w:space="0" w:color="auto"/>
              <w:left w:val="nil"/>
              <w:bottom w:val="single" w:sz="12" w:space="0" w:color="auto"/>
              <w:right w:val="nil"/>
            </w:tcBorders>
            <w:shd w:val="clear" w:color="auto" w:fill="auto"/>
            <w:vAlign w:val="bottom"/>
          </w:tcPr>
          <w:p w14:paraId="38101F1A" w14:textId="537C7B43" w:rsidR="00675795" w:rsidRPr="00EA22B8" w:rsidRDefault="00675795" w:rsidP="00675795">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28</w:t>
            </w:r>
            <w:r>
              <w:rPr>
                <w:rFonts w:ascii="Calibri" w:hAnsi="Calibri" w:cs="Arial"/>
                <w:b/>
                <w:bCs/>
                <w:color w:val="000000"/>
                <w:sz w:val="20"/>
                <w:szCs w:val="20"/>
              </w:rPr>
              <w:t>,</w:t>
            </w:r>
            <w:r w:rsidRPr="00DF51FB">
              <w:rPr>
                <w:rFonts w:ascii="Calibri" w:hAnsi="Calibri" w:cs="Arial"/>
                <w:b/>
                <w:bCs/>
                <w:color w:val="000000"/>
                <w:sz w:val="20"/>
                <w:szCs w:val="20"/>
              </w:rPr>
              <w:t>573</w:t>
            </w:r>
            <w:r>
              <w:rPr>
                <w:rFonts w:ascii="Calibri" w:hAnsi="Calibri" w:cs="Arial"/>
                <w:b/>
                <w:bCs/>
                <w:color w:val="000000"/>
                <w:sz w:val="20"/>
                <w:szCs w:val="20"/>
              </w:rPr>
              <w:t>,</w:t>
            </w:r>
            <w:r w:rsidRPr="00DF51FB">
              <w:rPr>
                <w:rFonts w:ascii="Calibri" w:hAnsi="Calibri" w:cs="Arial"/>
                <w:b/>
                <w:bCs/>
                <w:color w:val="000000"/>
                <w:sz w:val="20"/>
                <w:szCs w:val="20"/>
              </w:rPr>
              <w:t>422</w:t>
            </w:r>
          </w:p>
        </w:tc>
        <w:tc>
          <w:tcPr>
            <w:tcW w:w="789" w:type="pct"/>
            <w:tcBorders>
              <w:top w:val="single" w:sz="4" w:space="0" w:color="auto"/>
              <w:left w:val="nil"/>
              <w:bottom w:val="single" w:sz="12" w:space="0" w:color="auto"/>
              <w:right w:val="nil"/>
            </w:tcBorders>
            <w:shd w:val="clear" w:color="auto" w:fill="auto"/>
            <w:vAlign w:val="bottom"/>
          </w:tcPr>
          <w:p w14:paraId="5D85FB04" w14:textId="3A49E220" w:rsidR="00675795" w:rsidRPr="00EA22B8" w:rsidRDefault="00675795" w:rsidP="00675795">
            <w:pPr>
              <w:tabs>
                <w:tab w:val="left" w:pos="-720"/>
              </w:tabs>
              <w:suppressAutoHyphens/>
              <w:ind w:right="-5"/>
              <w:jc w:val="right"/>
              <w:rPr>
                <w:rFonts w:ascii="Calibri" w:hAnsi="Calibri" w:cs="Arial"/>
                <w:b/>
                <w:sz w:val="20"/>
                <w:szCs w:val="20"/>
              </w:rPr>
            </w:pPr>
            <w:r w:rsidRPr="0007202B">
              <w:rPr>
                <w:rFonts w:ascii="Calibri" w:hAnsi="Calibri" w:cs="Arial"/>
                <w:b/>
                <w:color w:val="000000"/>
                <w:sz w:val="20"/>
                <w:szCs w:val="20"/>
              </w:rPr>
              <w:t>26</w:t>
            </w:r>
            <w:r>
              <w:rPr>
                <w:rFonts w:ascii="Calibri" w:hAnsi="Calibri" w:cs="Arial"/>
                <w:b/>
                <w:color w:val="000000"/>
                <w:sz w:val="20"/>
                <w:szCs w:val="20"/>
              </w:rPr>
              <w:t>,</w:t>
            </w:r>
            <w:r w:rsidRPr="0007202B">
              <w:rPr>
                <w:rFonts w:ascii="Calibri" w:hAnsi="Calibri" w:cs="Arial"/>
                <w:b/>
                <w:color w:val="000000"/>
                <w:sz w:val="20"/>
                <w:szCs w:val="20"/>
              </w:rPr>
              <w:t>338</w:t>
            </w:r>
            <w:r>
              <w:rPr>
                <w:rFonts w:ascii="Calibri" w:hAnsi="Calibri" w:cs="Arial"/>
                <w:b/>
                <w:color w:val="000000"/>
                <w:sz w:val="20"/>
                <w:szCs w:val="20"/>
              </w:rPr>
              <w:t>,</w:t>
            </w:r>
            <w:r w:rsidRPr="0007202B">
              <w:rPr>
                <w:rFonts w:ascii="Calibri" w:hAnsi="Calibri" w:cs="Arial"/>
                <w:b/>
                <w:color w:val="000000"/>
                <w:sz w:val="20"/>
                <w:szCs w:val="20"/>
              </w:rPr>
              <w:t>854</w:t>
            </w:r>
          </w:p>
        </w:tc>
      </w:tr>
      <w:tr w:rsidR="00675795" w:rsidRPr="009C3427" w14:paraId="45325EDA" w14:textId="77777777" w:rsidTr="00864F78">
        <w:trPr>
          <w:trHeight w:hRule="exact" w:val="382"/>
        </w:trPr>
        <w:tc>
          <w:tcPr>
            <w:tcW w:w="1843" w:type="pct"/>
            <w:shd w:val="clear" w:color="auto" w:fill="auto"/>
            <w:vAlign w:val="bottom"/>
          </w:tcPr>
          <w:p w14:paraId="0C851DCD" w14:textId="77777777" w:rsidR="00675795" w:rsidRPr="009C3427" w:rsidRDefault="00675795" w:rsidP="00675795">
            <w:pPr>
              <w:tabs>
                <w:tab w:val="left" w:pos="-720"/>
              </w:tabs>
              <w:suppressAutoHyphens/>
              <w:spacing w:line="240" w:lineRule="exact"/>
              <w:ind w:right="-6"/>
              <w:rPr>
                <w:rFonts w:asciiTheme="minorHAnsi" w:hAnsiTheme="minorHAnsi" w:cs="Arial"/>
                <w:b/>
                <w:sz w:val="19"/>
                <w:szCs w:val="19"/>
              </w:rPr>
            </w:pPr>
          </w:p>
        </w:tc>
        <w:tc>
          <w:tcPr>
            <w:tcW w:w="789" w:type="pct"/>
            <w:tcBorders>
              <w:top w:val="single" w:sz="12" w:space="0" w:color="auto"/>
            </w:tcBorders>
            <w:shd w:val="clear" w:color="auto" w:fill="auto"/>
            <w:vAlign w:val="bottom"/>
          </w:tcPr>
          <w:p w14:paraId="69D4EB5B" w14:textId="77777777" w:rsidR="00675795" w:rsidRPr="009C3427" w:rsidRDefault="00675795" w:rsidP="00675795">
            <w:pPr>
              <w:tabs>
                <w:tab w:val="left" w:pos="-720"/>
              </w:tabs>
              <w:suppressAutoHyphens/>
              <w:ind w:right="-5"/>
              <w:jc w:val="right"/>
              <w:rPr>
                <w:rFonts w:ascii="Calibri" w:hAnsi="Calibri" w:cs="Arial"/>
                <w:b/>
                <w:sz w:val="19"/>
                <w:szCs w:val="19"/>
              </w:rPr>
            </w:pPr>
          </w:p>
        </w:tc>
        <w:tc>
          <w:tcPr>
            <w:tcW w:w="790" w:type="pct"/>
            <w:tcBorders>
              <w:top w:val="single" w:sz="12" w:space="0" w:color="auto"/>
            </w:tcBorders>
            <w:shd w:val="clear" w:color="auto" w:fill="auto"/>
            <w:vAlign w:val="bottom"/>
          </w:tcPr>
          <w:p w14:paraId="2855F081" w14:textId="77777777" w:rsidR="00675795" w:rsidRPr="009C3427" w:rsidRDefault="00675795" w:rsidP="00675795">
            <w:pPr>
              <w:tabs>
                <w:tab w:val="left" w:pos="-720"/>
              </w:tabs>
              <w:suppressAutoHyphens/>
              <w:ind w:right="-5"/>
              <w:jc w:val="right"/>
              <w:rPr>
                <w:rFonts w:asciiTheme="minorHAnsi" w:hAnsiTheme="minorHAnsi" w:cs="Arial"/>
                <w:b/>
                <w:sz w:val="19"/>
                <w:szCs w:val="19"/>
              </w:rPr>
            </w:pPr>
          </w:p>
        </w:tc>
        <w:tc>
          <w:tcPr>
            <w:tcW w:w="789" w:type="pct"/>
            <w:tcBorders>
              <w:top w:val="single" w:sz="12" w:space="0" w:color="auto"/>
            </w:tcBorders>
            <w:shd w:val="clear" w:color="auto" w:fill="auto"/>
            <w:vAlign w:val="bottom"/>
          </w:tcPr>
          <w:p w14:paraId="03F854AA" w14:textId="77777777" w:rsidR="00675795" w:rsidRPr="009C3427" w:rsidRDefault="00675795" w:rsidP="00675795">
            <w:pPr>
              <w:tabs>
                <w:tab w:val="left" w:pos="-720"/>
              </w:tabs>
              <w:suppressAutoHyphens/>
              <w:ind w:right="-5"/>
              <w:jc w:val="right"/>
              <w:rPr>
                <w:rFonts w:ascii="Calibri" w:hAnsi="Calibri" w:cs="Arial"/>
                <w:b/>
                <w:sz w:val="19"/>
                <w:szCs w:val="19"/>
              </w:rPr>
            </w:pPr>
          </w:p>
        </w:tc>
        <w:tc>
          <w:tcPr>
            <w:tcW w:w="789" w:type="pct"/>
            <w:tcBorders>
              <w:top w:val="single" w:sz="12" w:space="0" w:color="auto"/>
            </w:tcBorders>
            <w:shd w:val="clear" w:color="auto" w:fill="auto"/>
            <w:vAlign w:val="bottom"/>
          </w:tcPr>
          <w:p w14:paraId="68D4C264" w14:textId="77777777" w:rsidR="00675795" w:rsidRPr="009C3427" w:rsidRDefault="00675795" w:rsidP="00675795">
            <w:pPr>
              <w:tabs>
                <w:tab w:val="left" w:pos="-720"/>
              </w:tabs>
              <w:suppressAutoHyphens/>
              <w:ind w:right="-5"/>
              <w:jc w:val="right"/>
              <w:rPr>
                <w:rFonts w:asciiTheme="minorHAnsi" w:hAnsiTheme="minorHAnsi" w:cs="Arial"/>
                <w:b/>
                <w:sz w:val="19"/>
                <w:szCs w:val="19"/>
              </w:rPr>
            </w:pPr>
          </w:p>
        </w:tc>
      </w:tr>
      <w:tr w:rsidR="00675795" w:rsidRPr="009C3427" w14:paraId="7519EAB7" w14:textId="77777777" w:rsidTr="00864F78">
        <w:trPr>
          <w:trHeight w:hRule="exact" w:val="284"/>
        </w:trPr>
        <w:tc>
          <w:tcPr>
            <w:tcW w:w="1843" w:type="pct"/>
            <w:shd w:val="clear" w:color="auto" w:fill="auto"/>
            <w:vAlign w:val="bottom"/>
          </w:tcPr>
          <w:p w14:paraId="386DB9F2"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Liabilities</w:t>
            </w:r>
          </w:p>
        </w:tc>
        <w:tc>
          <w:tcPr>
            <w:tcW w:w="789" w:type="pct"/>
            <w:shd w:val="clear" w:color="auto" w:fill="auto"/>
            <w:vAlign w:val="bottom"/>
          </w:tcPr>
          <w:p w14:paraId="64835034" w14:textId="77777777" w:rsidR="00675795" w:rsidRPr="009C3427" w:rsidRDefault="00675795" w:rsidP="00675795">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1CA8CC2F" w14:textId="77777777" w:rsidR="00675795" w:rsidRPr="009C3427" w:rsidRDefault="00675795" w:rsidP="00675795">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12ADF321" w14:textId="77777777" w:rsidR="00675795" w:rsidRPr="009C3427" w:rsidRDefault="00675795" w:rsidP="00675795">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3654FA7A" w14:textId="77777777" w:rsidR="00675795" w:rsidRPr="009C3427" w:rsidRDefault="00675795" w:rsidP="00675795">
            <w:pPr>
              <w:tabs>
                <w:tab w:val="left" w:pos="-720"/>
              </w:tabs>
              <w:suppressAutoHyphens/>
              <w:ind w:right="-5"/>
              <w:jc w:val="right"/>
              <w:rPr>
                <w:rFonts w:asciiTheme="minorHAnsi" w:hAnsiTheme="minorHAnsi" w:cs="Arial"/>
                <w:sz w:val="19"/>
                <w:szCs w:val="19"/>
              </w:rPr>
            </w:pPr>
          </w:p>
        </w:tc>
      </w:tr>
      <w:tr w:rsidR="00675795" w:rsidRPr="009C3427" w14:paraId="2625ACBC" w14:textId="77777777" w:rsidTr="00864F78">
        <w:trPr>
          <w:trHeight w:hRule="exact" w:val="284"/>
        </w:trPr>
        <w:tc>
          <w:tcPr>
            <w:tcW w:w="1843" w:type="pct"/>
            <w:shd w:val="clear" w:color="auto" w:fill="auto"/>
            <w:vAlign w:val="bottom"/>
          </w:tcPr>
          <w:p w14:paraId="7E4E6ADC" w14:textId="77777777" w:rsidR="00675795" w:rsidRPr="009C3427" w:rsidRDefault="00675795" w:rsidP="00675795">
            <w:pPr>
              <w:tabs>
                <w:tab w:val="left" w:pos="-720"/>
              </w:tabs>
              <w:suppressAutoHyphens/>
              <w:spacing w:line="240" w:lineRule="exact"/>
              <w:ind w:right="-6"/>
              <w:rPr>
                <w:rFonts w:asciiTheme="minorHAnsi" w:hAnsiTheme="minorHAnsi" w:cs="Arial"/>
                <w:b/>
                <w:sz w:val="19"/>
                <w:szCs w:val="19"/>
              </w:rPr>
            </w:pPr>
          </w:p>
        </w:tc>
        <w:tc>
          <w:tcPr>
            <w:tcW w:w="789" w:type="pct"/>
            <w:shd w:val="clear" w:color="auto" w:fill="auto"/>
            <w:vAlign w:val="bottom"/>
          </w:tcPr>
          <w:p w14:paraId="216667D8" w14:textId="77777777" w:rsidR="00675795" w:rsidRPr="009C3427" w:rsidRDefault="00675795" w:rsidP="00675795">
            <w:pPr>
              <w:tabs>
                <w:tab w:val="left" w:pos="-720"/>
              </w:tabs>
              <w:suppressAutoHyphens/>
              <w:ind w:right="-5"/>
              <w:jc w:val="right"/>
              <w:rPr>
                <w:rFonts w:ascii="Calibri" w:hAnsi="Calibri" w:cs="Arial"/>
                <w:sz w:val="19"/>
                <w:szCs w:val="19"/>
              </w:rPr>
            </w:pPr>
          </w:p>
        </w:tc>
        <w:tc>
          <w:tcPr>
            <w:tcW w:w="790" w:type="pct"/>
            <w:shd w:val="clear" w:color="auto" w:fill="auto"/>
            <w:vAlign w:val="bottom"/>
          </w:tcPr>
          <w:p w14:paraId="70AA8EED" w14:textId="77777777" w:rsidR="00675795" w:rsidRPr="009C3427" w:rsidRDefault="00675795" w:rsidP="00675795">
            <w:pPr>
              <w:tabs>
                <w:tab w:val="left" w:pos="-720"/>
              </w:tabs>
              <w:suppressAutoHyphens/>
              <w:ind w:right="-5"/>
              <w:jc w:val="right"/>
              <w:rPr>
                <w:rFonts w:asciiTheme="minorHAnsi" w:hAnsiTheme="minorHAnsi" w:cs="Arial"/>
                <w:sz w:val="19"/>
                <w:szCs w:val="19"/>
              </w:rPr>
            </w:pPr>
          </w:p>
        </w:tc>
        <w:tc>
          <w:tcPr>
            <w:tcW w:w="789" w:type="pct"/>
            <w:shd w:val="clear" w:color="auto" w:fill="auto"/>
            <w:vAlign w:val="bottom"/>
          </w:tcPr>
          <w:p w14:paraId="5A3A028C" w14:textId="77777777" w:rsidR="00675795" w:rsidRPr="009C3427" w:rsidRDefault="00675795" w:rsidP="00675795">
            <w:pPr>
              <w:tabs>
                <w:tab w:val="left" w:pos="-720"/>
              </w:tabs>
              <w:suppressAutoHyphens/>
              <w:ind w:right="-5"/>
              <w:jc w:val="right"/>
              <w:rPr>
                <w:rFonts w:ascii="Calibri" w:hAnsi="Calibri" w:cs="Arial"/>
                <w:sz w:val="19"/>
                <w:szCs w:val="19"/>
              </w:rPr>
            </w:pPr>
          </w:p>
        </w:tc>
        <w:tc>
          <w:tcPr>
            <w:tcW w:w="789" w:type="pct"/>
            <w:shd w:val="clear" w:color="auto" w:fill="auto"/>
            <w:vAlign w:val="bottom"/>
          </w:tcPr>
          <w:p w14:paraId="7E8096CA" w14:textId="77777777" w:rsidR="00675795" w:rsidRPr="009C3427" w:rsidRDefault="00675795" w:rsidP="00675795">
            <w:pPr>
              <w:tabs>
                <w:tab w:val="left" w:pos="-720"/>
              </w:tabs>
              <w:suppressAutoHyphens/>
              <w:ind w:right="-5"/>
              <w:jc w:val="right"/>
              <w:rPr>
                <w:rFonts w:asciiTheme="minorHAnsi" w:hAnsiTheme="minorHAnsi" w:cs="Arial"/>
                <w:sz w:val="19"/>
                <w:szCs w:val="19"/>
              </w:rPr>
            </w:pPr>
          </w:p>
        </w:tc>
      </w:tr>
      <w:tr w:rsidR="00675795" w:rsidRPr="009C3427" w14:paraId="266E9899" w14:textId="77777777" w:rsidTr="00864F78">
        <w:trPr>
          <w:trHeight w:hRule="exact" w:val="284"/>
        </w:trPr>
        <w:tc>
          <w:tcPr>
            <w:tcW w:w="1843" w:type="pct"/>
            <w:shd w:val="clear" w:color="auto" w:fill="auto"/>
            <w:vAlign w:val="bottom"/>
          </w:tcPr>
          <w:p w14:paraId="0E606AC3" w14:textId="77777777" w:rsidR="00675795" w:rsidRPr="009C3427" w:rsidRDefault="00675795" w:rsidP="00675795">
            <w:pPr>
              <w:tabs>
                <w:tab w:val="left" w:pos="-720"/>
              </w:tabs>
              <w:suppressAutoHyphens/>
              <w:spacing w:line="240" w:lineRule="exact"/>
              <w:ind w:right="-6"/>
              <w:rPr>
                <w:rFonts w:asciiTheme="minorHAnsi" w:hAnsiTheme="minorHAnsi" w:cs="Arial"/>
                <w:b/>
                <w:sz w:val="19"/>
                <w:szCs w:val="19"/>
              </w:rPr>
            </w:pPr>
            <w:r w:rsidRPr="009C3427">
              <w:rPr>
                <w:rFonts w:asciiTheme="minorHAnsi" w:hAnsiTheme="minorHAnsi" w:cs="Arial"/>
                <w:sz w:val="19"/>
                <w:szCs w:val="19"/>
              </w:rPr>
              <w:t>Fixed interest rate liabilities</w:t>
            </w:r>
          </w:p>
        </w:tc>
        <w:tc>
          <w:tcPr>
            <w:tcW w:w="789" w:type="pct"/>
            <w:tcBorders>
              <w:top w:val="nil"/>
              <w:left w:val="nil"/>
              <w:bottom w:val="nil"/>
              <w:right w:val="nil"/>
            </w:tcBorders>
            <w:shd w:val="clear" w:color="auto" w:fill="auto"/>
            <w:vAlign w:val="bottom"/>
          </w:tcPr>
          <w:p w14:paraId="23EC72BD" w14:textId="3D0F6EE5"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16</w:t>
            </w:r>
            <w:r>
              <w:rPr>
                <w:rFonts w:ascii="Calibri" w:hAnsi="Calibri" w:cs="Arial"/>
                <w:color w:val="000000"/>
                <w:sz w:val="20"/>
                <w:szCs w:val="20"/>
              </w:rPr>
              <w:t>,</w:t>
            </w:r>
            <w:r w:rsidRPr="00DF51FB">
              <w:rPr>
                <w:rFonts w:ascii="Calibri" w:hAnsi="Calibri" w:cs="Arial"/>
                <w:color w:val="000000"/>
                <w:sz w:val="20"/>
                <w:szCs w:val="20"/>
              </w:rPr>
              <w:t>823</w:t>
            </w:r>
            <w:r>
              <w:rPr>
                <w:rFonts w:ascii="Calibri" w:hAnsi="Calibri" w:cs="Arial"/>
                <w:color w:val="000000"/>
                <w:sz w:val="20"/>
                <w:szCs w:val="20"/>
              </w:rPr>
              <w:t>,</w:t>
            </w:r>
            <w:r w:rsidRPr="00DF51FB">
              <w:rPr>
                <w:rFonts w:ascii="Calibri" w:hAnsi="Calibri" w:cs="Arial"/>
                <w:color w:val="000000"/>
                <w:sz w:val="20"/>
                <w:szCs w:val="20"/>
              </w:rPr>
              <w:t>215</w:t>
            </w:r>
          </w:p>
        </w:tc>
        <w:tc>
          <w:tcPr>
            <w:tcW w:w="790" w:type="pct"/>
            <w:tcBorders>
              <w:top w:val="nil"/>
              <w:left w:val="nil"/>
              <w:bottom w:val="nil"/>
              <w:right w:val="nil"/>
            </w:tcBorders>
            <w:shd w:val="clear" w:color="auto" w:fill="auto"/>
            <w:vAlign w:val="bottom"/>
          </w:tcPr>
          <w:p w14:paraId="40FA8378" w14:textId="584E1101"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15</w:t>
            </w:r>
            <w:r>
              <w:rPr>
                <w:rFonts w:ascii="Calibri" w:hAnsi="Calibri" w:cs="Arial"/>
                <w:color w:val="000000"/>
                <w:sz w:val="20"/>
                <w:szCs w:val="20"/>
              </w:rPr>
              <w:t>,</w:t>
            </w:r>
            <w:r w:rsidRPr="00135E43">
              <w:rPr>
                <w:rFonts w:ascii="Calibri" w:hAnsi="Calibri" w:cs="Arial"/>
                <w:color w:val="000000"/>
                <w:sz w:val="20"/>
                <w:szCs w:val="20"/>
              </w:rPr>
              <w:t>325</w:t>
            </w:r>
            <w:r>
              <w:rPr>
                <w:rFonts w:ascii="Calibri" w:hAnsi="Calibri" w:cs="Arial"/>
                <w:color w:val="000000"/>
                <w:sz w:val="20"/>
                <w:szCs w:val="20"/>
              </w:rPr>
              <w:t>,</w:t>
            </w:r>
            <w:r w:rsidRPr="00135E43">
              <w:rPr>
                <w:rFonts w:ascii="Calibri" w:hAnsi="Calibri" w:cs="Arial"/>
                <w:color w:val="000000"/>
                <w:sz w:val="20"/>
                <w:szCs w:val="20"/>
              </w:rPr>
              <w:t>232</w:t>
            </w:r>
          </w:p>
        </w:tc>
        <w:tc>
          <w:tcPr>
            <w:tcW w:w="789" w:type="pct"/>
            <w:tcBorders>
              <w:top w:val="nil"/>
              <w:left w:val="nil"/>
              <w:bottom w:val="nil"/>
              <w:right w:val="nil"/>
            </w:tcBorders>
            <w:shd w:val="clear" w:color="auto" w:fill="auto"/>
            <w:vAlign w:val="bottom"/>
          </w:tcPr>
          <w:p w14:paraId="65925F05" w14:textId="5DA29F00"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16</w:t>
            </w:r>
            <w:r>
              <w:rPr>
                <w:rFonts w:ascii="Calibri" w:hAnsi="Calibri" w:cs="Arial"/>
                <w:color w:val="000000"/>
                <w:sz w:val="20"/>
                <w:szCs w:val="20"/>
              </w:rPr>
              <w:t>,</w:t>
            </w:r>
            <w:r w:rsidRPr="00DF51FB">
              <w:rPr>
                <w:rFonts w:ascii="Calibri" w:hAnsi="Calibri" w:cs="Arial"/>
                <w:color w:val="000000"/>
                <w:sz w:val="20"/>
                <w:szCs w:val="20"/>
              </w:rPr>
              <w:t>823</w:t>
            </w:r>
            <w:r>
              <w:rPr>
                <w:rFonts w:ascii="Calibri" w:hAnsi="Calibri" w:cs="Arial"/>
                <w:color w:val="000000"/>
                <w:sz w:val="20"/>
                <w:szCs w:val="20"/>
              </w:rPr>
              <w:t>,</w:t>
            </w:r>
            <w:r w:rsidRPr="00DF51FB">
              <w:rPr>
                <w:rFonts w:ascii="Calibri" w:hAnsi="Calibri" w:cs="Arial"/>
                <w:color w:val="000000"/>
                <w:sz w:val="20"/>
                <w:szCs w:val="20"/>
              </w:rPr>
              <w:t>215</w:t>
            </w:r>
          </w:p>
        </w:tc>
        <w:tc>
          <w:tcPr>
            <w:tcW w:w="789" w:type="pct"/>
            <w:tcBorders>
              <w:top w:val="nil"/>
              <w:left w:val="nil"/>
              <w:bottom w:val="nil"/>
              <w:right w:val="nil"/>
            </w:tcBorders>
            <w:shd w:val="clear" w:color="auto" w:fill="auto"/>
            <w:vAlign w:val="bottom"/>
          </w:tcPr>
          <w:p w14:paraId="3B542725" w14:textId="7919557B"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15</w:t>
            </w:r>
            <w:r>
              <w:rPr>
                <w:rFonts w:ascii="Calibri" w:hAnsi="Calibri" w:cs="Arial"/>
                <w:color w:val="000000"/>
                <w:sz w:val="20"/>
                <w:szCs w:val="20"/>
              </w:rPr>
              <w:t>,</w:t>
            </w:r>
            <w:r w:rsidRPr="0007202B">
              <w:rPr>
                <w:rFonts w:ascii="Calibri" w:hAnsi="Calibri" w:cs="Arial"/>
                <w:color w:val="000000"/>
                <w:sz w:val="20"/>
                <w:szCs w:val="20"/>
              </w:rPr>
              <w:t>325</w:t>
            </w:r>
            <w:r>
              <w:rPr>
                <w:rFonts w:ascii="Calibri" w:hAnsi="Calibri" w:cs="Arial"/>
                <w:color w:val="000000"/>
                <w:sz w:val="20"/>
                <w:szCs w:val="20"/>
              </w:rPr>
              <w:t>,</w:t>
            </w:r>
            <w:r w:rsidRPr="0007202B">
              <w:rPr>
                <w:rFonts w:ascii="Calibri" w:hAnsi="Calibri" w:cs="Arial"/>
                <w:color w:val="000000"/>
                <w:sz w:val="20"/>
                <w:szCs w:val="20"/>
              </w:rPr>
              <w:t>232</w:t>
            </w:r>
          </w:p>
        </w:tc>
      </w:tr>
      <w:tr w:rsidR="00675795" w:rsidRPr="009C3427" w14:paraId="76FA2C9B" w14:textId="77777777" w:rsidTr="00864F78">
        <w:trPr>
          <w:trHeight w:hRule="exact" w:val="284"/>
        </w:trPr>
        <w:tc>
          <w:tcPr>
            <w:tcW w:w="1843" w:type="pct"/>
            <w:shd w:val="clear" w:color="auto" w:fill="auto"/>
            <w:vAlign w:val="bottom"/>
          </w:tcPr>
          <w:p w14:paraId="7BE0FD78"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Variable interest rate liabilities</w:t>
            </w:r>
          </w:p>
        </w:tc>
        <w:tc>
          <w:tcPr>
            <w:tcW w:w="789" w:type="pct"/>
            <w:tcBorders>
              <w:top w:val="nil"/>
              <w:left w:val="nil"/>
              <w:bottom w:val="nil"/>
              <w:right w:val="nil"/>
            </w:tcBorders>
            <w:shd w:val="clear" w:color="auto" w:fill="auto"/>
            <w:vAlign w:val="bottom"/>
          </w:tcPr>
          <w:p w14:paraId="0168E746" w14:textId="2622A3EA"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 xml:space="preserve"> - </w:t>
            </w:r>
          </w:p>
        </w:tc>
        <w:tc>
          <w:tcPr>
            <w:tcW w:w="790" w:type="pct"/>
            <w:tcBorders>
              <w:top w:val="nil"/>
              <w:left w:val="nil"/>
              <w:bottom w:val="nil"/>
              <w:right w:val="nil"/>
            </w:tcBorders>
            <w:shd w:val="clear" w:color="auto" w:fill="auto"/>
            <w:vAlign w:val="bottom"/>
          </w:tcPr>
          <w:p w14:paraId="307D1384" w14:textId="062F9857"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143</w:t>
            </w:r>
            <w:r>
              <w:rPr>
                <w:rFonts w:ascii="Calibri" w:hAnsi="Calibri" w:cs="Arial"/>
                <w:color w:val="000000"/>
                <w:sz w:val="20"/>
                <w:szCs w:val="20"/>
              </w:rPr>
              <w:t>,</w:t>
            </w:r>
            <w:r w:rsidRPr="00135E43">
              <w:rPr>
                <w:rFonts w:ascii="Calibri" w:hAnsi="Calibri" w:cs="Arial"/>
                <w:color w:val="000000"/>
                <w:sz w:val="20"/>
                <w:szCs w:val="20"/>
              </w:rPr>
              <w:t>638</w:t>
            </w:r>
          </w:p>
        </w:tc>
        <w:tc>
          <w:tcPr>
            <w:tcW w:w="789" w:type="pct"/>
            <w:tcBorders>
              <w:top w:val="nil"/>
              <w:left w:val="nil"/>
              <w:bottom w:val="nil"/>
              <w:right w:val="nil"/>
            </w:tcBorders>
            <w:shd w:val="clear" w:color="auto" w:fill="auto"/>
            <w:vAlign w:val="bottom"/>
          </w:tcPr>
          <w:p w14:paraId="49627370" w14:textId="5E21CA0C" w:rsidR="00675795" w:rsidRPr="009C3427" w:rsidRDefault="00675795" w:rsidP="00675795">
            <w:pPr>
              <w:tabs>
                <w:tab w:val="left" w:pos="-720"/>
              </w:tabs>
              <w:suppressAutoHyphens/>
              <w:ind w:right="-5"/>
              <w:jc w:val="right"/>
              <w:rPr>
                <w:rFonts w:ascii="Calibri" w:hAnsi="Calibri" w:cs="Arial"/>
                <w:sz w:val="19"/>
                <w:szCs w:val="19"/>
              </w:rPr>
            </w:pPr>
            <w:r>
              <w:rPr>
                <w:rFonts w:ascii="Calibri" w:hAnsi="Calibri" w:cs="Arial"/>
                <w:color w:val="000000"/>
                <w:sz w:val="20"/>
                <w:szCs w:val="20"/>
              </w:rPr>
              <w:t>-</w:t>
            </w:r>
          </w:p>
        </w:tc>
        <w:tc>
          <w:tcPr>
            <w:tcW w:w="789" w:type="pct"/>
            <w:tcBorders>
              <w:top w:val="nil"/>
              <w:left w:val="nil"/>
              <w:bottom w:val="nil"/>
              <w:right w:val="nil"/>
            </w:tcBorders>
            <w:shd w:val="clear" w:color="auto" w:fill="auto"/>
            <w:vAlign w:val="bottom"/>
          </w:tcPr>
          <w:p w14:paraId="60F375C7" w14:textId="54A95C97"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143</w:t>
            </w:r>
            <w:r>
              <w:rPr>
                <w:rFonts w:ascii="Calibri" w:hAnsi="Calibri" w:cs="Arial"/>
                <w:color w:val="000000"/>
                <w:sz w:val="20"/>
                <w:szCs w:val="20"/>
              </w:rPr>
              <w:t>,</w:t>
            </w:r>
            <w:r w:rsidRPr="0007202B">
              <w:rPr>
                <w:rFonts w:ascii="Calibri" w:hAnsi="Calibri" w:cs="Arial"/>
                <w:color w:val="000000"/>
                <w:sz w:val="20"/>
                <w:szCs w:val="20"/>
              </w:rPr>
              <w:t>638</w:t>
            </w:r>
          </w:p>
        </w:tc>
      </w:tr>
      <w:tr w:rsidR="00675795" w:rsidRPr="009C3427" w14:paraId="45F2F70E" w14:textId="77777777" w:rsidTr="00864F78">
        <w:trPr>
          <w:trHeight w:hRule="exact" w:val="284"/>
        </w:trPr>
        <w:tc>
          <w:tcPr>
            <w:tcW w:w="1843" w:type="pct"/>
            <w:shd w:val="clear" w:color="auto" w:fill="auto"/>
            <w:vAlign w:val="bottom"/>
          </w:tcPr>
          <w:p w14:paraId="768E23ED"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sz w:val="19"/>
                <w:szCs w:val="19"/>
              </w:rPr>
              <w:t>Non-interest bearing</w:t>
            </w:r>
          </w:p>
        </w:tc>
        <w:tc>
          <w:tcPr>
            <w:tcW w:w="789" w:type="pct"/>
            <w:tcBorders>
              <w:top w:val="nil"/>
              <w:left w:val="nil"/>
              <w:bottom w:val="single" w:sz="4" w:space="0" w:color="auto"/>
              <w:right w:val="nil"/>
            </w:tcBorders>
            <w:shd w:val="clear" w:color="auto" w:fill="auto"/>
            <w:vAlign w:val="bottom"/>
          </w:tcPr>
          <w:p w14:paraId="46053169" w14:textId="7F3B715D"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51</w:t>
            </w:r>
            <w:r w:rsidR="002D1860">
              <w:rPr>
                <w:rFonts w:ascii="Calibri" w:hAnsi="Calibri" w:cs="Arial"/>
                <w:color w:val="000000"/>
                <w:sz w:val="20"/>
                <w:szCs w:val="20"/>
              </w:rPr>
              <w:t>9</w:t>
            </w:r>
            <w:r>
              <w:rPr>
                <w:rFonts w:ascii="Calibri" w:hAnsi="Calibri" w:cs="Arial"/>
                <w:color w:val="000000"/>
                <w:sz w:val="20"/>
                <w:szCs w:val="20"/>
              </w:rPr>
              <w:t>,</w:t>
            </w:r>
            <w:r w:rsidRPr="00DF51FB">
              <w:rPr>
                <w:rFonts w:ascii="Calibri" w:hAnsi="Calibri" w:cs="Arial"/>
                <w:color w:val="000000"/>
                <w:sz w:val="20"/>
                <w:szCs w:val="20"/>
              </w:rPr>
              <w:t>562</w:t>
            </w:r>
          </w:p>
        </w:tc>
        <w:tc>
          <w:tcPr>
            <w:tcW w:w="790" w:type="pct"/>
            <w:tcBorders>
              <w:top w:val="nil"/>
              <w:left w:val="nil"/>
              <w:bottom w:val="single" w:sz="4" w:space="0" w:color="auto"/>
              <w:right w:val="nil"/>
            </w:tcBorders>
            <w:shd w:val="clear" w:color="auto" w:fill="auto"/>
            <w:vAlign w:val="bottom"/>
          </w:tcPr>
          <w:p w14:paraId="50455BCA" w14:textId="2A648B71" w:rsidR="00675795" w:rsidRPr="009C3427" w:rsidRDefault="00675795" w:rsidP="00675795">
            <w:pPr>
              <w:tabs>
                <w:tab w:val="left" w:pos="-720"/>
              </w:tabs>
              <w:suppressAutoHyphens/>
              <w:ind w:right="-5"/>
              <w:jc w:val="right"/>
              <w:rPr>
                <w:rFonts w:ascii="Calibri" w:hAnsi="Calibri" w:cs="Arial"/>
                <w:sz w:val="19"/>
                <w:szCs w:val="19"/>
              </w:rPr>
            </w:pPr>
            <w:r w:rsidRPr="00135E43">
              <w:rPr>
                <w:rFonts w:ascii="Calibri" w:hAnsi="Calibri" w:cs="Arial"/>
                <w:color w:val="000000"/>
                <w:sz w:val="20"/>
                <w:szCs w:val="20"/>
              </w:rPr>
              <w:t>727</w:t>
            </w:r>
            <w:r>
              <w:rPr>
                <w:rFonts w:ascii="Calibri" w:hAnsi="Calibri" w:cs="Arial"/>
                <w:color w:val="000000"/>
                <w:sz w:val="20"/>
                <w:szCs w:val="20"/>
              </w:rPr>
              <w:t>,</w:t>
            </w:r>
            <w:r w:rsidRPr="00135E43">
              <w:rPr>
                <w:rFonts w:ascii="Calibri" w:hAnsi="Calibri" w:cs="Arial"/>
                <w:color w:val="000000"/>
                <w:sz w:val="20"/>
                <w:szCs w:val="20"/>
              </w:rPr>
              <w:t>160</w:t>
            </w:r>
          </w:p>
        </w:tc>
        <w:tc>
          <w:tcPr>
            <w:tcW w:w="789" w:type="pct"/>
            <w:tcBorders>
              <w:top w:val="nil"/>
              <w:left w:val="nil"/>
              <w:bottom w:val="single" w:sz="4" w:space="0" w:color="auto"/>
              <w:right w:val="nil"/>
            </w:tcBorders>
            <w:shd w:val="clear" w:color="auto" w:fill="auto"/>
            <w:vAlign w:val="bottom"/>
          </w:tcPr>
          <w:p w14:paraId="0FDF3BA3" w14:textId="5DDA04A5" w:rsidR="00675795" w:rsidRPr="009C3427" w:rsidRDefault="00675795" w:rsidP="00675795">
            <w:pPr>
              <w:tabs>
                <w:tab w:val="left" w:pos="-720"/>
              </w:tabs>
              <w:suppressAutoHyphens/>
              <w:ind w:right="-5"/>
              <w:jc w:val="right"/>
              <w:rPr>
                <w:rFonts w:ascii="Calibri" w:hAnsi="Calibri" w:cs="Arial"/>
                <w:sz w:val="19"/>
                <w:szCs w:val="19"/>
              </w:rPr>
            </w:pPr>
            <w:r w:rsidRPr="00DF51FB">
              <w:rPr>
                <w:rFonts w:ascii="Calibri" w:hAnsi="Calibri" w:cs="Arial"/>
                <w:color w:val="000000"/>
                <w:sz w:val="20"/>
                <w:szCs w:val="20"/>
              </w:rPr>
              <w:t>1</w:t>
            </w:r>
            <w:r>
              <w:rPr>
                <w:rFonts w:ascii="Calibri" w:hAnsi="Calibri" w:cs="Arial"/>
                <w:color w:val="000000"/>
                <w:sz w:val="20"/>
                <w:szCs w:val="20"/>
              </w:rPr>
              <w:t>,</w:t>
            </w:r>
            <w:r w:rsidRPr="00DF51FB">
              <w:rPr>
                <w:rFonts w:ascii="Calibri" w:hAnsi="Calibri" w:cs="Arial"/>
                <w:color w:val="000000"/>
                <w:sz w:val="20"/>
                <w:szCs w:val="20"/>
              </w:rPr>
              <w:t>502</w:t>
            </w:r>
            <w:r>
              <w:rPr>
                <w:rFonts w:ascii="Calibri" w:hAnsi="Calibri" w:cs="Arial"/>
                <w:color w:val="000000"/>
                <w:sz w:val="20"/>
                <w:szCs w:val="20"/>
              </w:rPr>
              <w:t>,</w:t>
            </w:r>
            <w:r w:rsidRPr="00DF51FB">
              <w:rPr>
                <w:rFonts w:ascii="Calibri" w:hAnsi="Calibri" w:cs="Arial"/>
                <w:color w:val="000000"/>
                <w:sz w:val="20"/>
                <w:szCs w:val="20"/>
              </w:rPr>
              <w:t>521</w:t>
            </w:r>
          </w:p>
        </w:tc>
        <w:tc>
          <w:tcPr>
            <w:tcW w:w="789" w:type="pct"/>
            <w:tcBorders>
              <w:top w:val="nil"/>
              <w:left w:val="nil"/>
              <w:bottom w:val="single" w:sz="4" w:space="0" w:color="auto"/>
              <w:right w:val="nil"/>
            </w:tcBorders>
            <w:shd w:val="clear" w:color="auto" w:fill="auto"/>
            <w:vAlign w:val="bottom"/>
          </w:tcPr>
          <w:p w14:paraId="01FF9B3C" w14:textId="645086B3" w:rsidR="00675795" w:rsidRPr="009C3427" w:rsidRDefault="00675795" w:rsidP="00675795">
            <w:pPr>
              <w:tabs>
                <w:tab w:val="left" w:pos="-720"/>
              </w:tabs>
              <w:suppressAutoHyphens/>
              <w:ind w:right="-5"/>
              <w:jc w:val="right"/>
              <w:rPr>
                <w:rFonts w:ascii="Calibri" w:hAnsi="Calibri" w:cs="Arial"/>
                <w:sz w:val="19"/>
                <w:szCs w:val="19"/>
              </w:rPr>
            </w:pPr>
            <w:r w:rsidRPr="0007202B">
              <w:rPr>
                <w:rFonts w:ascii="Calibri" w:hAnsi="Calibri" w:cs="Arial"/>
                <w:color w:val="000000"/>
                <w:sz w:val="20"/>
                <w:szCs w:val="20"/>
              </w:rPr>
              <w:t>710</w:t>
            </w:r>
            <w:r>
              <w:rPr>
                <w:rFonts w:ascii="Calibri" w:hAnsi="Calibri" w:cs="Arial"/>
                <w:color w:val="000000"/>
                <w:sz w:val="20"/>
                <w:szCs w:val="20"/>
              </w:rPr>
              <w:t>,</w:t>
            </w:r>
            <w:r w:rsidRPr="0007202B">
              <w:rPr>
                <w:rFonts w:ascii="Calibri" w:hAnsi="Calibri" w:cs="Arial"/>
                <w:color w:val="000000"/>
                <w:sz w:val="20"/>
                <w:szCs w:val="20"/>
              </w:rPr>
              <w:t>521</w:t>
            </w:r>
          </w:p>
        </w:tc>
      </w:tr>
      <w:tr w:rsidR="00675795" w:rsidRPr="009C3427" w14:paraId="2D11C23D" w14:textId="77777777" w:rsidTr="00864F78">
        <w:trPr>
          <w:trHeight w:hRule="exact" w:val="397"/>
        </w:trPr>
        <w:tc>
          <w:tcPr>
            <w:tcW w:w="1843" w:type="pct"/>
            <w:shd w:val="clear" w:color="auto" w:fill="auto"/>
            <w:vAlign w:val="bottom"/>
          </w:tcPr>
          <w:p w14:paraId="14FCBF04" w14:textId="77777777" w:rsidR="00675795" w:rsidRPr="009C3427" w:rsidRDefault="00675795" w:rsidP="00675795">
            <w:pPr>
              <w:tabs>
                <w:tab w:val="left" w:pos="-720"/>
              </w:tabs>
              <w:suppressAutoHyphens/>
              <w:spacing w:line="240" w:lineRule="exact"/>
              <w:ind w:right="-6"/>
              <w:rPr>
                <w:rFonts w:asciiTheme="minorHAnsi" w:hAnsiTheme="minorHAnsi" w:cs="Arial"/>
                <w:sz w:val="19"/>
                <w:szCs w:val="19"/>
              </w:rPr>
            </w:pPr>
            <w:r w:rsidRPr="009C3427">
              <w:rPr>
                <w:rFonts w:asciiTheme="minorHAnsi" w:hAnsiTheme="minorHAnsi" w:cs="Arial"/>
                <w:b/>
                <w:sz w:val="19"/>
                <w:szCs w:val="19"/>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3F38A849" w14:textId="14BC06C1" w:rsidR="00675795" w:rsidRPr="00EA22B8" w:rsidRDefault="00675795" w:rsidP="00675795">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18</w:t>
            </w:r>
            <w:r>
              <w:rPr>
                <w:rFonts w:ascii="Calibri" w:hAnsi="Calibri" w:cs="Arial"/>
                <w:b/>
                <w:bCs/>
                <w:color w:val="000000"/>
                <w:sz w:val="20"/>
                <w:szCs w:val="20"/>
              </w:rPr>
              <w:t>,</w:t>
            </w:r>
            <w:r w:rsidRPr="00DF51FB">
              <w:rPr>
                <w:rFonts w:ascii="Calibri" w:hAnsi="Calibri" w:cs="Arial"/>
                <w:b/>
                <w:bCs/>
                <w:color w:val="000000"/>
                <w:sz w:val="20"/>
                <w:szCs w:val="20"/>
              </w:rPr>
              <w:t>3</w:t>
            </w:r>
            <w:r w:rsidR="002D1860">
              <w:rPr>
                <w:rFonts w:ascii="Calibri" w:hAnsi="Calibri" w:cs="Arial"/>
                <w:b/>
                <w:bCs/>
                <w:color w:val="000000"/>
                <w:sz w:val="20"/>
                <w:szCs w:val="20"/>
              </w:rPr>
              <w:t>42</w:t>
            </w:r>
            <w:r>
              <w:rPr>
                <w:rFonts w:ascii="Calibri" w:hAnsi="Calibri" w:cs="Arial"/>
                <w:b/>
                <w:bCs/>
                <w:color w:val="000000"/>
                <w:sz w:val="20"/>
                <w:szCs w:val="20"/>
              </w:rPr>
              <w:t>,</w:t>
            </w:r>
            <w:r w:rsidRPr="00DF51FB">
              <w:rPr>
                <w:rFonts w:ascii="Calibri" w:hAnsi="Calibri" w:cs="Arial"/>
                <w:b/>
                <w:bCs/>
                <w:color w:val="000000"/>
                <w:sz w:val="20"/>
                <w:szCs w:val="20"/>
              </w:rPr>
              <w:t>777</w:t>
            </w:r>
          </w:p>
        </w:tc>
        <w:tc>
          <w:tcPr>
            <w:tcW w:w="790" w:type="pct"/>
            <w:tcBorders>
              <w:top w:val="single" w:sz="4" w:space="0" w:color="auto"/>
              <w:left w:val="nil"/>
              <w:bottom w:val="single" w:sz="12" w:space="0" w:color="auto"/>
              <w:right w:val="nil"/>
            </w:tcBorders>
            <w:shd w:val="clear" w:color="auto" w:fill="auto"/>
            <w:vAlign w:val="bottom"/>
          </w:tcPr>
          <w:p w14:paraId="7B9CDC52" w14:textId="189FCEBF" w:rsidR="00675795" w:rsidRPr="00EA22B8" w:rsidRDefault="00675795" w:rsidP="00675795">
            <w:pPr>
              <w:tabs>
                <w:tab w:val="left" w:pos="-720"/>
              </w:tabs>
              <w:suppressAutoHyphens/>
              <w:ind w:right="-5"/>
              <w:jc w:val="right"/>
              <w:rPr>
                <w:rFonts w:ascii="Calibri" w:hAnsi="Calibri" w:cs="Arial"/>
                <w:b/>
                <w:sz w:val="20"/>
                <w:szCs w:val="20"/>
              </w:rPr>
            </w:pPr>
            <w:r w:rsidRPr="00135E43">
              <w:rPr>
                <w:rFonts w:ascii="Calibri" w:hAnsi="Calibri" w:cs="Arial"/>
                <w:b/>
                <w:color w:val="000000"/>
                <w:sz w:val="20"/>
                <w:szCs w:val="20"/>
              </w:rPr>
              <w:t>16</w:t>
            </w:r>
            <w:r>
              <w:rPr>
                <w:rFonts w:ascii="Calibri" w:hAnsi="Calibri" w:cs="Arial"/>
                <w:b/>
                <w:color w:val="000000"/>
                <w:sz w:val="20"/>
                <w:szCs w:val="20"/>
              </w:rPr>
              <w:t>,</w:t>
            </w:r>
            <w:r w:rsidRPr="00135E43">
              <w:rPr>
                <w:rFonts w:ascii="Calibri" w:hAnsi="Calibri" w:cs="Arial"/>
                <w:b/>
                <w:color w:val="000000"/>
                <w:sz w:val="20"/>
                <w:szCs w:val="20"/>
              </w:rPr>
              <w:t>196</w:t>
            </w:r>
            <w:r>
              <w:rPr>
                <w:rFonts w:ascii="Calibri" w:hAnsi="Calibri" w:cs="Arial"/>
                <w:b/>
                <w:color w:val="000000"/>
                <w:sz w:val="20"/>
                <w:szCs w:val="20"/>
              </w:rPr>
              <w:t>,</w:t>
            </w:r>
            <w:r w:rsidRPr="00135E43">
              <w:rPr>
                <w:rFonts w:ascii="Calibri" w:hAnsi="Calibri" w:cs="Arial"/>
                <w:b/>
                <w:color w:val="000000"/>
                <w:sz w:val="20"/>
                <w:szCs w:val="20"/>
              </w:rPr>
              <w:t>030</w:t>
            </w:r>
          </w:p>
        </w:tc>
        <w:tc>
          <w:tcPr>
            <w:tcW w:w="789" w:type="pct"/>
            <w:tcBorders>
              <w:top w:val="single" w:sz="4" w:space="0" w:color="auto"/>
              <w:left w:val="nil"/>
              <w:bottom w:val="single" w:sz="12" w:space="0" w:color="auto"/>
              <w:right w:val="nil"/>
            </w:tcBorders>
            <w:shd w:val="clear" w:color="auto" w:fill="auto"/>
            <w:vAlign w:val="bottom"/>
          </w:tcPr>
          <w:p w14:paraId="4BBD33E5" w14:textId="78E03C97" w:rsidR="00675795" w:rsidRPr="00EA22B8" w:rsidRDefault="00675795" w:rsidP="00675795">
            <w:pPr>
              <w:tabs>
                <w:tab w:val="left" w:pos="-720"/>
              </w:tabs>
              <w:suppressAutoHyphens/>
              <w:ind w:right="-5"/>
              <w:jc w:val="right"/>
              <w:rPr>
                <w:rFonts w:ascii="Calibri" w:hAnsi="Calibri" w:cs="Arial"/>
                <w:b/>
                <w:sz w:val="20"/>
                <w:szCs w:val="20"/>
              </w:rPr>
            </w:pPr>
            <w:r w:rsidRPr="00DF51FB">
              <w:rPr>
                <w:rFonts w:ascii="Calibri" w:hAnsi="Calibri" w:cs="Arial"/>
                <w:b/>
                <w:bCs/>
                <w:color w:val="000000"/>
                <w:sz w:val="20"/>
                <w:szCs w:val="20"/>
              </w:rPr>
              <w:t>18</w:t>
            </w:r>
            <w:r>
              <w:rPr>
                <w:rFonts w:ascii="Calibri" w:hAnsi="Calibri" w:cs="Arial"/>
                <w:b/>
                <w:bCs/>
                <w:color w:val="000000"/>
                <w:sz w:val="20"/>
                <w:szCs w:val="20"/>
              </w:rPr>
              <w:t>,</w:t>
            </w:r>
            <w:r w:rsidRPr="00DF51FB">
              <w:rPr>
                <w:rFonts w:ascii="Calibri" w:hAnsi="Calibri" w:cs="Arial"/>
                <w:b/>
                <w:bCs/>
                <w:color w:val="000000"/>
                <w:sz w:val="20"/>
                <w:szCs w:val="20"/>
              </w:rPr>
              <w:t>325</w:t>
            </w:r>
            <w:r>
              <w:rPr>
                <w:rFonts w:ascii="Calibri" w:hAnsi="Calibri" w:cs="Arial"/>
                <w:b/>
                <w:bCs/>
                <w:color w:val="000000"/>
                <w:sz w:val="20"/>
                <w:szCs w:val="20"/>
              </w:rPr>
              <w:t>,</w:t>
            </w:r>
            <w:r w:rsidRPr="00DF51FB">
              <w:rPr>
                <w:rFonts w:ascii="Calibri" w:hAnsi="Calibri" w:cs="Arial"/>
                <w:b/>
                <w:bCs/>
                <w:color w:val="000000"/>
                <w:sz w:val="20"/>
                <w:szCs w:val="20"/>
              </w:rPr>
              <w:t>736</w:t>
            </w:r>
          </w:p>
        </w:tc>
        <w:tc>
          <w:tcPr>
            <w:tcW w:w="789" w:type="pct"/>
            <w:tcBorders>
              <w:top w:val="single" w:sz="4" w:space="0" w:color="auto"/>
              <w:left w:val="nil"/>
              <w:bottom w:val="single" w:sz="12" w:space="0" w:color="auto"/>
              <w:right w:val="nil"/>
            </w:tcBorders>
            <w:shd w:val="clear" w:color="auto" w:fill="auto"/>
            <w:vAlign w:val="bottom"/>
          </w:tcPr>
          <w:p w14:paraId="347CA6A4" w14:textId="10770679" w:rsidR="00675795" w:rsidRPr="00EA22B8" w:rsidRDefault="00675795" w:rsidP="00675795">
            <w:pPr>
              <w:tabs>
                <w:tab w:val="left" w:pos="-720"/>
              </w:tabs>
              <w:suppressAutoHyphens/>
              <w:ind w:right="-5"/>
              <w:jc w:val="right"/>
              <w:rPr>
                <w:rFonts w:ascii="Calibri" w:hAnsi="Calibri" w:cs="Arial"/>
                <w:b/>
                <w:sz w:val="20"/>
                <w:szCs w:val="20"/>
              </w:rPr>
            </w:pPr>
            <w:r w:rsidRPr="0007202B">
              <w:rPr>
                <w:rFonts w:ascii="Calibri" w:hAnsi="Calibri" w:cs="Arial"/>
                <w:b/>
                <w:color w:val="000000"/>
                <w:sz w:val="20"/>
                <w:szCs w:val="20"/>
              </w:rPr>
              <w:t>16</w:t>
            </w:r>
            <w:r>
              <w:rPr>
                <w:rFonts w:ascii="Calibri" w:hAnsi="Calibri" w:cs="Arial"/>
                <w:b/>
                <w:color w:val="000000"/>
                <w:sz w:val="20"/>
                <w:szCs w:val="20"/>
              </w:rPr>
              <w:t>,</w:t>
            </w:r>
            <w:r w:rsidRPr="0007202B">
              <w:rPr>
                <w:rFonts w:ascii="Calibri" w:hAnsi="Calibri" w:cs="Arial"/>
                <w:b/>
                <w:color w:val="000000"/>
                <w:sz w:val="20"/>
                <w:szCs w:val="20"/>
              </w:rPr>
              <w:t>179</w:t>
            </w:r>
            <w:r>
              <w:rPr>
                <w:rFonts w:ascii="Calibri" w:hAnsi="Calibri" w:cs="Arial"/>
                <w:b/>
                <w:color w:val="000000"/>
                <w:sz w:val="20"/>
                <w:szCs w:val="20"/>
              </w:rPr>
              <w:t>,</w:t>
            </w:r>
            <w:r w:rsidRPr="0007202B">
              <w:rPr>
                <w:rFonts w:ascii="Calibri" w:hAnsi="Calibri" w:cs="Arial"/>
                <w:b/>
                <w:color w:val="000000"/>
                <w:sz w:val="20"/>
                <w:szCs w:val="20"/>
              </w:rPr>
              <w:t>391</w:t>
            </w:r>
          </w:p>
        </w:tc>
      </w:tr>
    </w:tbl>
    <w:p w14:paraId="1D555DC7" w14:textId="77777777" w:rsidR="001B1675" w:rsidRPr="00E06490" w:rsidRDefault="001B1675" w:rsidP="00B47ED1">
      <w:pPr>
        <w:pStyle w:val="T1"/>
        <w:spacing w:after="0"/>
        <w:rPr>
          <w:rFonts w:asciiTheme="minorHAnsi" w:hAnsiTheme="minorHAnsi" w:cs="Arial"/>
          <w:bCs w:val="0"/>
          <w:highlight w:val="yellow"/>
          <w:lang w:val="en-GB"/>
        </w:rPr>
        <w:sectPr w:rsidR="001B1675" w:rsidRPr="00E06490" w:rsidSect="00140299">
          <w:pgSz w:w="11907" w:h="16840" w:code="9"/>
          <w:pgMar w:top="1418" w:right="1134" w:bottom="1134" w:left="1418" w:header="851" w:footer="851" w:gutter="0"/>
          <w:cols w:space="720"/>
          <w:noEndnote/>
        </w:sectPr>
      </w:pPr>
    </w:p>
    <w:p w14:paraId="6EFB56EF"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3B42FF24" w14:textId="5822054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1442ECB6"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667FB36B" w14:textId="067B0617"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4C12FDA4" w14:textId="77777777" w:rsidR="00800011" w:rsidRDefault="00800011" w:rsidP="001E7DB0">
      <w:pPr>
        <w:pStyle w:val="T1"/>
        <w:spacing w:before="0" w:after="0" w:line="240" w:lineRule="auto"/>
        <w:ind w:left="709" w:hanging="709"/>
        <w:rPr>
          <w:rFonts w:asciiTheme="minorHAnsi" w:hAnsiTheme="minorHAnsi" w:cs="Arial"/>
          <w:sz w:val="22"/>
          <w:szCs w:val="22"/>
          <w:lang w:val="en-GB"/>
        </w:rPr>
      </w:pPr>
    </w:p>
    <w:p w14:paraId="0F995A64" w14:textId="3796DAA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.1.   Interest rate risk (continued)</w:t>
      </w:r>
    </w:p>
    <w:p w14:paraId="092D71B1" w14:textId="77777777" w:rsidR="00800011" w:rsidRDefault="00800011" w:rsidP="001E7DB0">
      <w:pPr>
        <w:pStyle w:val="T1"/>
        <w:keepNext w:val="0"/>
        <w:spacing w:before="0" w:after="0" w:line="240" w:lineRule="auto"/>
        <w:rPr>
          <w:rFonts w:asciiTheme="minorHAnsi" w:hAnsiTheme="minorHAnsi" w:cs="Arial"/>
          <w:sz w:val="22"/>
          <w:szCs w:val="22"/>
          <w:lang w:val="en-GB"/>
        </w:rPr>
      </w:pPr>
    </w:p>
    <w:p w14:paraId="2F6F5218"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5CAD1E6F"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78757F9B"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Assumptions used in preparing the interest risk sensitivity analysis relate to possible changes in reference interest rates in order to assess the hypothetical effect on HBOR’s profit.</w:t>
      </w:r>
    </w:p>
    <w:p w14:paraId="4EAD641B" w14:textId="77777777" w:rsidR="00800011" w:rsidRDefault="00800011" w:rsidP="001E7DB0">
      <w:pPr>
        <w:pStyle w:val="T1"/>
        <w:spacing w:before="0" w:after="0" w:line="240" w:lineRule="auto"/>
        <w:rPr>
          <w:rFonts w:asciiTheme="minorHAnsi" w:hAnsiTheme="minorHAnsi" w:cs="Arial"/>
          <w:b w:val="0"/>
          <w:sz w:val="22"/>
          <w:szCs w:val="22"/>
          <w:lang w:val="en-GB"/>
        </w:rPr>
      </w:pPr>
    </w:p>
    <w:p w14:paraId="6CE630F4" w14:textId="16E6D41F"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reference interest rates for </w:t>
      </w:r>
      <w:r w:rsidR="00FA00B3" w:rsidRPr="001E7DB0">
        <w:rPr>
          <w:rFonts w:asciiTheme="minorHAnsi" w:hAnsiTheme="minorHAnsi" w:cs="Arial"/>
          <w:b w:val="0"/>
          <w:sz w:val="22"/>
          <w:szCs w:val="22"/>
          <w:lang w:val="en-GB"/>
        </w:rPr>
        <w:t>20</w:t>
      </w:r>
      <w:r w:rsidR="009C27AB">
        <w:rPr>
          <w:rFonts w:asciiTheme="minorHAnsi" w:hAnsiTheme="minorHAnsi" w:cs="Arial"/>
          <w:b w:val="0"/>
          <w:sz w:val="22"/>
          <w:szCs w:val="22"/>
          <w:lang w:val="en-GB"/>
        </w:rPr>
        <w:t>20</w:t>
      </w:r>
      <w:r w:rsidR="00FA00B3" w:rsidRPr="001E7DB0">
        <w:rPr>
          <w:rFonts w:asciiTheme="minorHAnsi" w:hAnsiTheme="minorHAnsi" w:cs="Arial"/>
          <w:b w:val="0"/>
          <w:sz w:val="22"/>
          <w:szCs w:val="22"/>
          <w:lang w:val="en-GB"/>
        </w:rPr>
        <w:t xml:space="preserve"> </w:t>
      </w:r>
      <w:r w:rsidRPr="001E7DB0">
        <w:rPr>
          <w:rFonts w:asciiTheme="minorHAnsi" w:hAnsiTheme="minorHAnsi" w:cs="Arial"/>
          <w:b w:val="0"/>
          <w:sz w:val="22"/>
          <w:szCs w:val="22"/>
          <w:lang w:val="en-GB"/>
        </w:rPr>
        <w:t>has been determined using the standard deviation method</w:t>
      </w:r>
      <w:r w:rsidRPr="001E7DB0">
        <w:rPr>
          <w:rFonts w:asciiTheme="minorHAnsi" w:hAnsiTheme="minorHAnsi"/>
          <w:b w:val="0"/>
          <w:sz w:val="22"/>
          <w:szCs w:val="22"/>
          <w:lang w:val="en-GB"/>
        </w:rPr>
        <w:t xml:space="preserve"> </w:t>
      </w:r>
      <w:r w:rsidRPr="001E7DB0">
        <w:rPr>
          <w:rFonts w:asciiTheme="minorHAnsi" w:hAnsiTheme="minorHAnsi" w:cs="Arial"/>
          <w:b w:val="0"/>
          <w:sz w:val="22"/>
          <w:szCs w:val="22"/>
          <w:lang w:val="en-GB"/>
        </w:rPr>
        <w:t>on the daily changes of the reference interest rates linked to EUR</w:t>
      </w:r>
      <w:r w:rsidR="00886FC1" w:rsidRPr="001E7DB0">
        <w:rPr>
          <w:rFonts w:asciiTheme="minorHAnsi" w:hAnsiTheme="minorHAnsi" w:cs="Arial"/>
          <w:b w:val="0"/>
          <w:sz w:val="22"/>
          <w:szCs w:val="22"/>
          <w:lang w:val="en-GB"/>
        </w:rPr>
        <w:t xml:space="preserve"> and USD</w:t>
      </w:r>
      <w:r w:rsidRPr="001E7DB0">
        <w:rPr>
          <w:rFonts w:asciiTheme="minorHAnsi" w:hAnsiTheme="minorHAnsi" w:cs="Arial"/>
          <w:b w:val="0"/>
          <w:sz w:val="22"/>
          <w:szCs w:val="22"/>
          <w:lang w:val="en-GB"/>
        </w:rPr>
        <w:t xml:space="preserve">. On the basis of the above volatility, possible changes in reference interest rates linked to EUR </w:t>
      </w:r>
      <w:r w:rsidR="00886FC1" w:rsidRPr="001E7DB0">
        <w:rPr>
          <w:rFonts w:asciiTheme="minorHAnsi" w:hAnsiTheme="minorHAnsi" w:cs="Arial"/>
          <w:b w:val="0"/>
          <w:sz w:val="22"/>
          <w:szCs w:val="22"/>
          <w:lang w:val="en-GB"/>
        </w:rPr>
        <w:t xml:space="preserve">and USD </w:t>
      </w:r>
      <w:r w:rsidRPr="001E7DB0">
        <w:rPr>
          <w:rFonts w:asciiTheme="minorHAnsi" w:hAnsiTheme="minorHAnsi" w:cs="Arial"/>
          <w:b w:val="0"/>
          <w:sz w:val="22"/>
          <w:szCs w:val="22"/>
          <w:lang w:val="en-GB"/>
        </w:rPr>
        <w:t>have been established and used in the sensitivity analysis.</w:t>
      </w:r>
    </w:p>
    <w:p w14:paraId="55F0F5FA"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819630C"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analysis presents the sensitivity of interest rates to reasonably expected changes in basis points</w:t>
      </w:r>
      <w:r w:rsidR="004E50CC">
        <w:rPr>
          <w:rFonts w:asciiTheme="minorHAnsi" w:hAnsiTheme="minorHAnsi" w:cs="Arial"/>
          <w:b w:val="0"/>
          <w:sz w:val="22"/>
          <w:szCs w:val="22"/>
          <w:lang w:val="en-GB"/>
        </w:rPr>
        <w:t xml:space="preserve"> </w:t>
      </w:r>
      <w:r w:rsidR="004E50CC" w:rsidRPr="004E50CC">
        <w:rPr>
          <w:rFonts w:asciiTheme="minorHAnsi" w:hAnsiTheme="minorHAnsi" w:cs="Arial"/>
          <w:b w:val="0"/>
          <w:sz w:val="22"/>
          <w:szCs w:val="22"/>
          <w:lang w:val="en-GB"/>
        </w:rPr>
        <w:t>of variable interest rates</w:t>
      </w:r>
      <w:r w:rsidRPr="001E7DB0">
        <w:rPr>
          <w:rFonts w:asciiTheme="minorHAnsi" w:hAnsiTheme="minorHAnsi" w:cs="Arial"/>
          <w:b w:val="0"/>
          <w:sz w:val="22"/>
          <w:szCs w:val="22"/>
          <w:lang w:val="en-GB"/>
        </w:rPr>
        <w:t>. All other variables remain constant.</w:t>
      </w:r>
    </w:p>
    <w:p w14:paraId="20F97411" w14:textId="77777777" w:rsidR="00800011" w:rsidRDefault="00800011" w:rsidP="001E7DB0">
      <w:pPr>
        <w:pStyle w:val="T1"/>
        <w:keepNext w:val="0"/>
        <w:spacing w:before="0" w:after="0" w:line="240" w:lineRule="auto"/>
        <w:rPr>
          <w:rFonts w:asciiTheme="minorHAnsi" w:hAnsiTheme="minorHAnsi" w:cs="Arial"/>
          <w:b w:val="0"/>
          <w:sz w:val="22"/>
          <w:szCs w:val="22"/>
          <w:lang w:val="en-GB"/>
        </w:rPr>
      </w:pPr>
    </w:p>
    <w:p w14:paraId="1CE66634" w14:textId="77777777" w:rsidR="00B47ED1"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The sensitivity of profit is influenced by hypothetical changes in interest rates during a period of one year based on interest bearing assets and liabilities with a variable interest rate.</w:t>
      </w:r>
    </w:p>
    <w:p w14:paraId="4DEB8AF1" w14:textId="77777777" w:rsidR="000134D6" w:rsidRPr="001E7DB0" w:rsidRDefault="000134D6" w:rsidP="001E7DB0">
      <w:pPr>
        <w:pStyle w:val="T1"/>
        <w:keepNext w:val="0"/>
        <w:spacing w:before="0" w:after="0" w:line="240" w:lineRule="auto"/>
        <w:rPr>
          <w:rFonts w:asciiTheme="minorHAnsi" w:hAnsiTheme="minorHAnsi" w:cs="Arial"/>
          <w:b w:val="0"/>
          <w:sz w:val="22"/>
          <w:szCs w:val="22"/>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0134D6" w:rsidRPr="00800011" w14:paraId="07264D61" w14:textId="77777777" w:rsidTr="001E7DB0">
        <w:trPr>
          <w:trHeight w:hRule="exact" w:val="546"/>
          <w:jc w:val="right"/>
        </w:trPr>
        <w:tc>
          <w:tcPr>
            <w:tcW w:w="1314" w:type="pct"/>
            <w:shd w:val="clear" w:color="auto" w:fill="auto"/>
          </w:tcPr>
          <w:p w14:paraId="603E2647" w14:textId="77777777" w:rsidR="000134D6" w:rsidRPr="00800011" w:rsidRDefault="000134D6" w:rsidP="001E7DB0">
            <w:pPr>
              <w:pStyle w:val="T1"/>
              <w:keepNext w:val="0"/>
              <w:jc w:val="left"/>
              <w:rPr>
                <w:rFonts w:asciiTheme="minorHAnsi" w:hAnsiTheme="minorHAnsi" w:cs="Arial"/>
                <w:b w:val="0"/>
                <w:kern w:val="19"/>
                <w:sz w:val="20"/>
                <w:lang w:val="en-GB"/>
              </w:rPr>
            </w:pPr>
            <w:r w:rsidRPr="00652838">
              <w:rPr>
                <w:rFonts w:asciiTheme="minorHAnsi" w:hAnsiTheme="minorHAnsi" w:cs="Arial"/>
                <w:kern w:val="19"/>
                <w:sz w:val="20"/>
                <w:lang w:val="en-GB"/>
              </w:rPr>
              <w:t>Currency</w:t>
            </w:r>
          </w:p>
        </w:tc>
        <w:tc>
          <w:tcPr>
            <w:tcW w:w="947" w:type="pct"/>
            <w:shd w:val="clear" w:color="auto" w:fill="auto"/>
          </w:tcPr>
          <w:p w14:paraId="4B4F4CC1"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3C407596" w14:textId="3E4D13B4"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proofErr w:type="spellStart"/>
            <w:r w:rsidRPr="00652838">
              <w:rPr>
                <w:rFonts w:asciiTheme="minorHAnsi" w:hAnsiTheme="minorHAnsi" w:cs="Arial"/>
                <w:kern w:val="19"/>
                <w:sz w:val="20"/>
                <w:lang w:val="en-GB"/>
              </w:rPr>
              <w:t>b.p.</w:t>
            </w:r>
            <w:proofErr w:type="spellEnd"/>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w:t>
            </w:r>
            <w:r w:rsidR="009C27AB">
              <w:rPr>
                <w:rFonts w:asciiTheme="minorHAnsi" w:hAnsiTheme="minorHAnsi" w:cs="Arial"/>
                <w:kern w:val="19"/>
                <w:sz w:val="20"/>
                <w:lang w:val="en-GB"/>
              </w:rPr>
              <w:t>20</w:t>
            </w:r>
          </w:p>
          <w:p w14:paraId="0FEBBD6F"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tcPr>
          <w:p w14:paraId="61CEF8CE"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5C2BDA7D" w14:textId="50DE821B"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w:t>
            </w:r>
            <w:r w:rsidR="009C27AB">
              <w:rPr>
                <w:rFonts w:asciiTheme="minorHAnsi" w:hAnsiTheme="minorHAnsi" w:cs="Arial"/>
                <w:kern w:val="19"/>
                <w:sz w:val="20"/>
                <w:lang w:val="en-GB"/>
              </w:rPr>
              <w:t>20</w:t>
            </w:r>
          </w:p>
        </w:tc>
        <w:tc>
          <w:tcPr>
            <w:tcW w:w="912" w:type="pct"/>
            <w:shd w:val="clear" w:color="auto" w:fill="auto"/>
          </w:tcPr>
          <w:p w14:paraId="1969DD95"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 xml:space="preserve">Increase in </w:t>
            </w:r>
          </w:p>
          <w:p w14:paraId="0D664D63" w14:textId="37C95463"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proofErr w:type="spellStart"/>
            <w:r w:rsidRPr="00652838">
              <w:rPr>
                <w:rFonts w:asciiTheme="minorHAnsi" w:hAnsiTheme="minorHAnsi" w:cs="Arial"/>
                <w:kern w:val="19"/>
                <w:sz w:val="20"/>
                <w:lang w:val="en-GB"/>
              </w:rPr>
              <w:t>b.p.</w:t>
            </w:r>
            <w:proofErr w:type="spellEnd"/>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201</w:t>
            </w:r>
            <w:r w:rsidR="009C27AB">
              <w:rPr>
                <w:rFonts w:asciiTheme="minorHAnsi" w:hAnsiTheme="minorHAnsi" w:cs="Arial"/>
                <w:kern w:val="19"/>
                <w:sz w:val="20"/>
                <w:lang w:val="en-GB"/>
              </w:rPr>
              <w:t>9</w:t>
            </w:r>
          </w:p>
          <w:p w14:paraId="28B3818B" w14:textId="77777777" w:rsidR="000134D6" w:rsidRPr="00800011"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tcPr>
          <w:p w14:paraId="097D7C47" w14:textId="77777777" w:rsidR="000134D6" w:rsidRPr="00652838" w:rsidRDefault="000134D6" w:rsidP="000134D6">
            <w:pPr>
              <w:pStyle w:val="T1"/>
              <w:keepNext w:val="0"/>
              <w:spacing w:before="0" w:after="0" w:line="0" w:lineRule="atLeast"/>
              <w:jc w:val="right"/>
              <w:rPr>
                <w:rFonts w:asciiTheme="minorHAnsi" w:hAnsiTheme="minorHAnsi" w:cs="Arial"/>
                <w:kern w:val="19"/>
                <w:sz w:val="20"/>
                <w:lang w:val="en-GB"/>
              </w:rPr>
            </w:pPr>
            <w:r w:rsidRPr="00652838">
              <w:rPr>
                <w:rFonts w:asciiTheme="minorHAnsi" w:hAnsiTheme="minorHAnsi" w:cs="Arial"/>
                <w:kern w:val="19"/>
                <w:sz w:val="20"/>
                <w:lang w:val="en-GB"/>
              </w:rPr>
              <w:t>Effect on profit</w:t>
            </w:r>
          </w:p>
          <w:p w14:paraId="2E156DE9" w14:textId="2BD293F2" w:rsidR="000134D6" w:rsidRPr="00800011" w:rsidRDefault="000134D6" w:rsidP="000134D6">
            <w:pPr>
              <w:pStyle w:val="T1"/>
              <w:keepNext w:val="0"/>
              <w:spacing w:before="0" w:after="0" w:line="0" w:lineRule="atLeast"/>
              <w:jc w:val="right"/>
              <w:rPr>
                <w:rFonts w:asciiTheme="minorHAnsi" w:hAnsiTheme="minorHAnsi" w:cs="Arial"/>
                <w:bCs w:val="0"/>
                <w:kern w:val="19"/>
                <w:sz w:val="20"/>
                <w:lang w:val="en-GB"/>
              </w:rPr>
            </w:pPr>
            <w:r w:rsidRPr="00652838">
              <w:rPr>
                <w:rFonts w:asciiTheme="minorHAnsi" w:hAnsiTheme="minorHAnsi" w:cs="Arial"/>
                <w:kern w:val="19"/>
                <w:sz w:val="20"/>
                <w:lang w:val="en-GB"/>
              </w:rPr>
              <w:t xml:space="preserve"> in </w:t>
            </w:r>
            <w:r w:rsidR="00FA00B3" w:rsidRPr="00652838">
              <w:rPr>
                <w:rFonts w:asciiTheme="minorHAnsi" w:hAnsiTheme="minorHAnsi" w:cs="Arial"/>
                <w:kern w:val="19"/>
                <w:sz w:val="20"/>
                <w:lang w:val="en-GB"/>
              </w:rPr>
              <w:t>201</w:t>
            </w:r>
            <w:r w:rsidR="009C27AB">
              <w:rPr>
                <w:rFonts w:asciiTheme="minorHAnsi" w:hAnsiTheme="minorHAnsi" w:cs="Arial"/>
                <w:kern w:val="19"/>
                <w:sz w:val="20"/>
                <w:lang w:val="en-GB"/>
              </w:rPr>
              <w:t>9</w:t>
            </w:r>
          </w:p>
        </w:tc>
      </w:tr>
      <w:tr w:rsidR="000134D6" w:rsidRPr="00800011" w14:paraId="0D858826" w14:textId="77777777" w:rsidTr="00F81348">
        <w:trPr>
          <w:trHeight w:hRule="exact" w:val="331"/>
          <w:jc w:val="right"/>
        </w:trPr>
        <w:tc>
          <w:tcPr>
            <w:tcW w:w="1314" w:type="pct"/>
            <w:shd w:val="clear" w:color="auto" w:fill="auto"/>
          </w:tcPr>
          <w:p w14:paraId="63732B86" w14:textId="77777777" w:rsidR="000134D6" w:rsidRPr="001E7DB0" w:rsidRDefault="000134D6" w:rsidP="000134D6">
            <w:pPr>
              <w:pStyle w:val="T1"/>
              <w:keepNext w:val="0"/>
              <w:rPr>
                <w:rFonts w:asciiTheme="minorHAnsi" w:hAnsiTheme="minorHAnsi" w:cs="Arial"/>
                <w:b w:val="0"/>
                <w:kern w:val="19"/>
                <w:sz w:val="20"/>
                <w:lang w:val="en-GB"/>
              </w:rPr>
            </w:pPr>
          </w:p>
        </w:tc>
        <w:tc>
          <w:tcPr>
            <w:tcW w:w="947" w:type="pct"/>
            <w:shd w:val="clear" w:color="auto" w:fill="auto"/>
            <w:vAlign w:val="center"/>
          </w:tcPr>
          <w:p w14:paraId="545990BD"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0B12936E"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center"/>
          </w:tcPr>
          <w:p w14:paraId="62AEA499"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60ED5FEA" w14:textId="77777777" w:rsidR="000134D6" w:rsidRPr="001E7DB0" w:rsidRDefault="000134D6" w:rsidP="000134D6">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0134D6" w:rsidRPr="00800011" w14:paraId="264B88BA" w14:textId="77777777" w:rsidTr="00F81348">
        <w:trPr>
          <w:trHeight w:hRule="exact" w:val="97"/>
          <w:jc w:val="right"/>
        </w:trPr>
        <w:tc>
          <w:tcPr>
            <w:tcW w:w="1314" w:type="pct"/>
            <w:shd w:val="clear" w:color="auto" w:fill="auto"/>
            <w:vAlign w:val="center"/>
          </w:tcPr>
          <w:p w14:paraId="56C4E21C" w14:textId="77777777" w:rsidR="000134D6" w:rsidRPr="001E7DB0" w:rsidRDefault="000134D6" w:rsidP="000134D6">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5A2330E0"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316E003"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6F9C965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6541BF0F" w14:textId="77777777" w:rsidR="000134D6" w:rsidRPr="001E7DB0" w:rsidRDefault="000134D6" w:rsidP="000134D6">
            <w:pPr>
              <w:pStyle w:val="T1"/>
              <w:keepNext w:val="0"/>
              <w:spacing w:before="0" w:after="0"/>
              <w:jc w:val="right"/>
              <w:rPr>
                <w:rFonts w:asciiTheme="minorHAnsi" w:hAnsiTheme="minorHAnsi" w:cs="Arial"/>
                <w:b w:val="0"/>
                <w:kern w:val="19"/>
                <w:sz w:val="20"/>
                <w:lang w:val="en-GB"/>
              </w:rPr>
            </w:pPr>
          </w:p>
        </w:tc>
      </w:tr>
      <w:tr w:rsidR="00675795" w:rsidRPr="00800011" w14:paraId="1814E51D" w14:textId="77777777" w:rsidTr="003239B0">
        <w:trPr>
          <w:trHeight w:hRule="exact" w:val="284"/>
          <w:jc w:val="right"/>
        </w:trPr>
        <w:tc>
          <w:tcPr>
            <w:tcW w:w="1314" w:type="pct"/>
            <w:shd w:val="clear" w:color="auto" w:fill="auto"/>
            <w:vAlign w:val="bottom"/>
          </w:tcPr>
          <w:p w14:paraId="3AC91F16" w14:textId="77777777" w:rsidR="00675795" w:rsidRPr="001E7DB0" w:rsidRDefault="00675795" w:rsidP="00675795">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bottom"/>
          </w:tcPr>
          <w:p w14:paraId="50BA6ED3" w14:textId="7745791A"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+31</w:t>
            </w:r>
          </w:p>
        </w:tc>
        <w:tc>
          <w:tcPr>
            <w:tcW w:w="912" w:type="pct"/>
            <w:shd w:val="clear" w:color="auto" w:fill="auto"/>
            <w:vAlign w:val="bottom"/>
          </w:tcPr>
          <w:p w14:paraId="1B3A7AB5" w14:textId="05B17237"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w:t>
            </w:r>
          </w:p>
        </w:tc>
        <w:tc>
          <w:tcPr>
            <w:tcW w:w="912" w:type="pct"/>
            <w:shd w:val="clear" w:color="auto" w:fill="auto"/>
            <w:vAlign w:val="bottom"/>
          </w:tcPr>
          <w:p w14:paraId="2D82345E" w14:textId="7FD7D4C0"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+6</w:t>
            </w:r>
          </w:p>
        </w:tc>
        <w:tc>
          <w:tcPr>
            <w:tcW w:w="915" w:type="pct"/>
            <w:shd w:val="clear" w:color="auto" w:fill="auto"/>
            <w:vAlign w:val="bottom"/>
          </w:tcPr>
          <w:p w14:paraId="771FBFFB" w14:textId="6E6E5C5B"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295</w:t>
            </w:r>
          </w:p>
        </w:tc>
      </w:tr>
      <w:tr w:rsidR="00675795" w:rsidRPr="00800011" w14:paraId="7B1D2D00" w14:textId="77777777" w:rsidTr="003239B0">
        <w:trPr>
          <w:trHeight w:hRule="exact" w:val="284"/>
          <w:jc w:val="right"/>
        </w:trPr>
        <w:tc>
          <w:tcPr>
            <w:tcW w:w="1314" w:type="pct"/>
            <w:shd w:val="clear" w:color="auto" w:fill="auto"/>
            <w:vAlign w:val="bottom"/>
          </w:tcPr>
          <w:p w14:paraId="74A656C9" w14:textId="77777777" w:rsidR="00675795" w:rsidRPr="001E7DB0" w:rsidRDefault="00675795" w:rsidP="00675795">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bottom"/>
          </w:tcPr>
          <w:p w14:paraId="2C5C4146" w14:textId="27C37417"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+16</w:t>
            </w:r>
          </w:p>
        </w:tc>
        <w:tc>
          <w:tcPr>
            <w:tcW w:w="912" w:type="pct"/>
            <w:shd w:val="clear" w:color="auto" w:fill="auto"/>
            <w:vAlign w:val="bottom"/>
          </w:tcPr>
          <w:p w14:paraId="6A40F5C4" w14:textId="10495CA4"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343</w:t>
            </w:r>
          </w:p>
        </w:tc>
        <w:tc>
          <w:tcPr>
            <w:tcW w:w="912" w:type="pct"/>
            <w:shd w:val="clear" w:color="auto" w:fill="auto"/>
            <w:vAlign w:val="bottom"/>
          </w:tcPr>
          <w:p w14:paraId="59214A27" w14:textId="0F229826"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+17</w:t>
            </w:r>
          </w:p>
        </w:tc>
        <w:tc>
          <w:tcPr>
            <w:tcW w:w="915" w:type="pct"/>
            <w:shd w:val="clear" w:color="auto" w:fill="auto"/>
            <w:vAlign w:val="bottom"/>
          </w:tcPr>
          <w:p w14:paraId="6D268DDC" w14:textId="3AD8CB77"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468</w:t>
            </w:r>
          </w:p>
        </w:tc>
      </w:tr>
      <w:tr w:rsidR="009C27AB" w:rsidRPr="00800011" w14:paraId="04626340" w14:textId="77777777" w:rsidTr="00F81348">
        <w:trPr>
          <w:trHeight w:hRule="exact" w:val="284"/>
          <w:jc w:val="right"/>
        </w:trPr>
        <w:tc>
          <w:tcPr>
            <w:tcW w:w="1314" w:type="pct"/>
            <w:shd w:val="clear" w:color="auto" w:fill="auto"/>
            <w:vAlign w:val="center"/>
          </w:tcPr>
          <w:p w14:paraId="29545169" w14:textId="77777777" w:rsidR="009C27AB" w:rsidRPr="001E7DB0" w:rsidRDefault="009C27AB" w:rsidP="009C27AB">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22C3FF17"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541DD5F1"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17A56E6C"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4089DFFA"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r>
      <w:tr w:rsidR="009C27AB" w:rsidRPr="00800011" w14:paraId="53743760" w14:textId="77777777" w:rsidTr="001E7DB0">
        <w:trPr>
          <w:trHeight w:hRule="exact" w:val="550"/>
          <w:jc w:val="right"/>
        </w:trPr>
        <w:tc>
          <w:tcPr>
            <w:tcW w:w="1314" w:type="pct"/>
            <w:shd w:val="clear" w:color="auto" w:fill="auto"/>
            <w:vAlign w:val="center"/>
          </w:tcPr>
          <w:p w14:paraId="4D86312B" w14:textId="77777777" w:rsidR="009C27AB" w:rsidRPr="001E7DB0" w:rsidRDefault="009C27AB" w:rsidP="009C27AB">
            <w:pPr>
              <w:pStyle w:val="T1"/>
              <w:keepNext w:val="0"/>
              <w:jc w:val="left"/>
              <w:rPr>
                <w:rFonts w:asciiTheme="minorHAnsi" w:hAnsiTheme="minorHAnsi" w:cs="Arial"/>
                <w:kern w:val="19"/>
                <w:sz w:val="20"/>
                <w:lang w:val="en-GB"/>
              </w:rPr>
            </w:pPr>
            <w:r w:rsidRPr="001E7DB0">
              <w:rPr>
                <w:rFonts w:asciiTheme="minorHAnsi" w:hAnsiTheme="minorHAnsi" w:cs="Arial"/>
                <w:kern w:val="19"/>
                <w:sz w:val="20"/>
                <w:lang w:val="en-GB"/>
              </w:rPr>
              <w:t>Currency</w:t>
            </w:r>
          </w:p>
        </w:tc>
        <w:tc>
          <w:tcPr>
            <w:tcW w:w="947" w:type="pct"/>
            <w:shd w:val="clear" w:color="auto" w:fill="auto"/>
          </w:tcPr>
          <w:p w14:paraId="30190AD3"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4BC11013" w14:textId="48FF06EB"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proofErr w:type="spellStart"/>
            <w:r w:rsidRPr="001E7DB0">
              <w:rPr>
                <w:rFonts w:asciiTheme="minorHAnsi" w:hAnsiTheme="minorHAnsi" w:cs="Arial"/>
                <w:kern w:val="19"/>
                <w:sz w:val="20"/>
                <w:lang w:val="en-GB"/>
              </w:rPr>
              <w:t>b.p.</w:t>
            </w:r>
            <w:proofErr w:type="spellEnd"/>
            <w:r w:rsidRPr="001E7DB0">
              <w:rPr>
                <w:rFonts w:asciiTheme="minorHAnsi" w:hAnsiTheme="minorHAnsi" w:cs="Arial"/>
                <w:kern w:val="19"/>
                <w:sz w:val="20"/>
                <w:lang w:val="en-GB"/>
              </w:rPr>
              <w:t xml:space="preserve"> in 20</w:t>
            </w:r>
            <w:r>
              <w:rPr>
                <w:rFonts w:asciiTheme="minorHAnsi" w:hAnsiTheme="minorHAnsi" w:cs="Arial"/>
                <w:kern w:val="19"/>
                <w:sz w:val="20"/>
                <w:lang w:val="en-GB"/>
              </w:rPr>
              <w:t>20</w:t>
            </w:r>
          </w:p>
        </w:tc>
        <w:tc>
          <w:tcPr>
            <w:tcW w:w="912" w:type="pct"/>
            <w:shd w:val="clear" w:color="auto" w:fill="auto"/>
          </w:tcPr>
          <w:p w14:paraId="4892976C"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3AC7E101" w14:textId="6BD274E3" w:rsidR="009C27AB" w:rsidRPr="001E7DB0" w:rsidRDefault="009C27AB" w:rsidP="009C27AB">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w:t>
            </w:r>
            <w:r>
              <w:rPr>
                <w:rFonts w:asciiTheme="minorHAnsi" w:hAnsiTheme="minorHAnsi" w:cs="Arial"/>
                <w:kern w:val="19"/>
                <w:sz w:val="20"/>
                <w:lang w:val="en-GB"/>
              </w:rPr>
              <w:t>20</w:t>
            </w:r>
          </w:p>
        </w:tc>
        <w:tc>
          <w:tcPr>
            <w:tcW w:w="912" w:type="pct"/>
            <w:shd w:val="clear" w:color="auto" w:fill="auto"/>
          </w:tcPr>
          <w:p w14:paraId="210FA3E1"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 xml:space="preserve">Decrease in </w:t>
            </w:r>
          </w:p>
          <w:p w14:paraId="700EB146" w14:textId="08160C7F"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proofErr w:type="spellStart"/>
            <w:r w:rsidRPr="001E7DB0">
              <w:rPr>
                <w:rFonts w:asciiTheme="minorHAnsi" w:hAnsiTheme="minorHAnsi" w:cs="Arial"/>
                <w:kern w:val="19"/>
                <w:sz w:val="20"/>
                <w:lang w:val="en-GB"/>
              </w:rPr>
              <w:t>b.p.</w:t>
            </w:r>
            <w:proofErr w:type="spellEnd"/>
            <w:r w:rsidRPr="001E7DB0">
              <w:rPr>
                <w:rFonts w:asciiTheme="minorHAnsi" w:hAnsiTheme="minorHAnsi" w:cs="Arial"/>
                <w:kern w:val="19"/>
                <w:sz w:val="20"/>
                <w:lang w:val="en-GB"/>
              </w:rPr>
              <w:t xml:space="preserve"> in 201</w:t>
            </w:r>
            <w:r>
              <w:rPr>
                <w:rFonts w:asciiTheme="minorHAnsi" w:hAnsiTheme="minorHAnsi" w:cs="Arial"/>
                <w:kern w:val="19"/>
                <w:sz w:val="20"/>
                <w:lang w:val="en-GB"/>
              </w:rPr>
              <w:t>9</w:t>
            </w:r>
          </w:p>
        </w:tc>
        <w:tc>
          <w:tcPr>
            <w:tcW w:w="915" w:type="pct"/>
            <w:shd w:val="clear" w:color="auto" w:fill="auto"/>
          </w:tcPr>
          <w:p w14:paraId="7EB3AFA8"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kern w:val="19"/>
                <w:sz w:val="20"/>
                <w:lang w:val="en-GB"/>
              </w:rPr>
              <w:t>Effect on profit</w:t>
            </w:r>
          </w:p>
          <w:p w14:paraId="4E66A928" w14:textId="3D84EBA2" w:rsidR="009C27AB" w:rsidRPr="001E7DB0" w:rsidRDefault="009C27AB" w:rsidP="009C27AB">
            <w:pPr>
              <w:pStyle w:val="T1"/>
              <w:keepNext w:val="0"/>
              <w:spacing w:before="0" w:after="0"/>
              <w:jc w:val="right"/>
              <w:rPr>
                <w:rFonts w:asciiTheme="minorHAnsi" w:hAnsiTheme="minorHAnsi" w:cs="Arial"/>
                <w:kern w:val="19"/>
                <w:sz w:val="20"/>
                <w:lang w:val="en-GB"/>
              </w:rPr>
            </w:pPr>
            <w:r w:rsidRPr="001E7DB0">
              <w:rPr>
                <w:rFonts w:asciiTheme="minorHAnsi" w:hAnsiTheme="minorHAnsi" w:cs="Arial"/>
                <w:kern w:val="19"/>
                <w:sz w:val="20"/>
                <w:lang w:val="en-GB"/>
              </w:rPr>
              <w:t xml:space="preserve"> in 201</w:t>
            </w:r>
            <w:r>
              <w:rPr>
                <w:rFonts w:asciiTheme="minorHAnsi" w:hAnsiTheme="minorHAnsi" w:cs="Arial"/>
                <w:kern w:val="19"/>
                <w:sz w:val="20"/>
                <w:lang w:val="en-GB"/>
              </w:rPr>
              <w:t>9</w:t>
            </w:r>
          </w:p>
        </w:tc>
      </w:tr>
      <w:tr w:rsidR="009C27AB" w:rsidRPr="00800011" w14:paraId="63E92A2A" w14:textId="77777777" w:rsidTr="00F81348">
        <w:trPr>
          <w:trHeight w:hRule="exact" w:val="365"/>
          <w:jc w:val="right"/>
        </w:trPr>
        <w:tc>
          <w:tcPr>
            <w:tcW w:w="1314" w:type="pct"/>
            <w:shd w:val="clear" w:color="auto" w:fill="auto"/>
            <w:vAlign w:val="bottom"/>
          </w:tcPr>
          <w:p w14:paraId="2C7D4188" w14:textId="77777777" w:rsidR="009C27AB" w:rsidRPr="001E7DB0" w:rsidRDefault="009C27AB" w:rsidP="009C27AB">
            <w:pPr>
              <w:pStyle w:val="T1"/>
              <w:keepNext w:val="0"/>
              <w:spacing w:before="0" w:after="0"/>
              <w:rPr>
                <w:rFonts w:asciiTheme="minorHAnsi" w:hAnsiTheme="minorHAnsi" w:cs="Arial"/>
                <w:kern w:val="19"/>
                <w:sz w:val="20"/>
                <w:lang w:val="en-GB"/>
              </w:rPr>
            </w:pPr>
          </w:p>
        </w:tc>
        <w:tc>
          <w:tcPr>
            <w:tcW w:w="947" w:type="pct"/>
            <w:shd w:val="clear" w:color="auto" w:fill="auto"/>
            <w:vAlign w:val="bottom"/>
          </w:tcPr>
          <w:p w14:paraId="5C47C836"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p>
        </w:tc>
        <w:tc>
          <w:tcPr>
            <w:tcW w:w="912" w:type="pct"/>
            <w:shd w:val="clear" w:color="auto" w:fill="auto"/>
            <w:vAlign w:val="center"/>
          </w:tcPr>
          <w:p w14:paraId="48D8963C"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c>
          <w:tcPr>
            <w:tcW w:w="912" w:type="pct"/>
            <w:shd w:val="clear" w:color="auto" w:fill="auto"/>
            <w:vAlign w:val="bottom"/>
          </w:tcPr>
          <w:p w14:paraId="380854BD"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p>
        </w:tc>
        <w:tc>
          <w:tcPr>
            <w:tcW w:w="915" w:type="pct"/>
            <w:shd w:val="clear" w:color="auto" w:fill="auto"/>
            <w:vAlign w:val="center"/>
          </w:tcPr>
          <w:p w14:paraId="32A7A171" w14:textId="77777777" w:rsidR="009C27AB" w:rsidRPr="001E7DB0" w:rsidRDefault="009C27AB" w:rsidP="009C27AB">
            <w:pPr>
              <w:pStyle w:val="T1"/>
              <w:keepNext w:val="0"/>
              <w:spacing w:before="0" w:after="0" w:line="0" w:lineRule="atLeast"/>
              <w:jc w:val="right"/>
              <w:rPr>
                <w:rFonts w:asciiTheme="minorHAnsi" w:hAnsiTheme="minorHAnsi" w:cs="Arial"/>
                <w:kern w:val="19"/>
                <w:sz w:val="20"/>
                <w:lang w:val="en-GB"/>
              </w:rPr>
            </w:pPr>
            <w:r w:rsidRPr="001E7DB0">
              <w:rPr>
                <w:rFonts w:asciiTheme="minorHAnsi" w:hAnsiTheme="minorHAnsi" w:cs="Arial"/>
                <w:bCs w:val="0"/>
                <w:kern w:val="19"/>
                <w:sz w:val="20"/>
                <w:lang w:val="en-GB"/>
              </w:rPr>
              <w:t>HRK '000</w:t>
            </w:r>
          </w:p>
        </w:tc>
      </w:tr>
      <w:tr w:rsidR="009C27AB" w:rsidRPr="00800011" w14:paraId="504B5ECC" w14:textId="77777777" w:rsidTr="00F81348">
        <w:trPr>
          <w:trHeight w:hRule="exact" w:val="113"/>
          <w:jc w:val="right"/>
        </w:trPr>
        <w:tc>
          <w:tcPr>
            <w:tcW w:w="1314" w:type="pct"/>
            <w:shd w:val="clear" w:color="auto" w:fill="auto"/>
            <w:vAlign w:val="center"/>
          </w:tcPr>
          <w:p w14:paraId="03037D5B" w14:textId="77777777" w:rsidR="009C27AB" w:rsidRPr="001E7DB0" w:rsidRDefault="009C27AB" w:rsidP="009C27AB">
            <w:pPr>
              <w:pStyle w:val="T1"/>
              <w:keepNext w:val="0"/>
              <w:spacing w:before="0" w:after="0"/>
              <w:rPr>
                <w:rFonts w:asciiTheme="minorHAnsi" w:hAnsiTheme="minorHAnsi" w:cs="Arial"/>
                <w:b w:val="0"/>
                <w:kern w:val="19"/>
                <w:sz w:val="20"/>
                <w:lang w:val="en-GB"/>
              </w:rPr>
            </w:pPr>
          </w:p>
        </w:tc>
        <w:tc>
          <w:tcPr>
            <w:tcW w:w="947" w:type="pct"/>
            <w:shd w:val="clear" w:color="auto" w:fill="auto"/>
            <w:vAlign w:val="center"/>
          </w:tcPr>
          <w:p w14:paraId="37ECB558"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EF5CE09"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2" w:type="pct"/>
            <w:shd w:val="clear" w:color="auto" w:fill="auto"/>
            <w:vAlign w:val="center"/>
          </w:tcPr>
          <w:p w14:paraId="06EDEA51"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c>
          <w:tcPr>
            <w:tcW w:w="915" w:type="pct"/>
            <w:shd w:val="clear" w:color="auto" w:fill="auto"/>
            <w:vAlign w:val="center"/>
          </w:tcPr>
          <w:p w14:paraId="7042DDFE" w14:textId="77777777" w:rsidR="009C27AB" w:rsidRPr="001E7DB0" w:rsidRDefault="009C27AB" w:rsidP="009C27AB">
            <w:pPr>
              <w:pStyle w:val="T1"/>
              <w:keepNext w:val="0"/>
              <w:spacing w:before="0" w:after="0"/>
              <w:jc w:val="right"/>
              <w:rPr>
                <w:rFonts w:asciiTheme="minorHAnsi" w:hAnsiTheme="minorHAnsi" w:cs="Arial"/>
                <w:b w:val="0"/>
                <w:kern w:val="19"/>
                <w:sz w:val="20"/>
                <w:lang w:val="en-GB"/>
              </w:rPr>
            </w:pPr>
          </w:p>
        </w:tc>
      </w:tr>
      <w:tr w:rsidR="00675795" w:rsidRPr="00800011" w14:paraId="2A6A5659" w14:textId="77777777" w:rsidTr="003239B0">
        <w:trPr>
          <w:trHeight w:hRule="exact" w:val="284"/>
          <w:jc w:val="right"/>
        </w:trPr>
        <w:tc>
          <w:tcPr>
            <w:tcW w:w="1314" w:type="pct"/>
            <w:shd w:val="clear" w:color="auto" w:fill="auto"/>
            <w:vAlign w:val="bottom"/>
          </w:tcPr>
          <w:p w14:paraId="768085F5" w14:textId="77777777" w:rsidR="00675795" w:rsidRPr="001E7DB0" w:rsidRDefault="00675795" w:rsidP="00675795">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EUR</w:t>
            </w:r>
          </w:p>
        </w:tc>
        <w:tc>
          <w:tcPr>
            <w:tcW w:w="947" w:type="pct"/>
            <w:shd w:val="clear" w:color="auto" w:fill="auto"/>
            <w:vAlign w:val="bottom"/>
          </w:tcPr>
          <w:p w14:paraId="4AA2D6B3" w14:textId="77777777" w:rsidR="00675795" w:rsidRPr="003239B0" w:rsidRDefault="00675795" w:rsidP="003239B0">
            <w:pPr>
              <w:pStyle w:val="T1"/>
              <w:keepNext w:val="0"/>
              <w:spacing w:before="0" w:after="0"/>
              <w:jc w:val="right"/>
              <w:rPr>
                <w:rFonts w:asciiTheme="minorHAnsi" w:hAnsiTheme="minorHAnsi" w:cs="Arial"/>
                <w:bCs w:val="0"/>
                <w:sz w:val="20"/>
                <w:lang w:val="hr-HR"/>
              </w:rPr>
            </w:pPr>
            <w:r w:rsidRPr="003239B0">
              <w:rPr>
                <w:rFonts w:asciiTheme="minorHAnsi" w:hAnsiTheme="minorHAnsi" w:cs="Arial"/>
                <w:b w:val="0"/>
                <w:sz w:val="20"/>
                <w:lang w:val="hr-HR"/>
              </w:rPr>
              <w:t>-31</w:t>
            </w:r>
          </w:p>
          <w:p w14:paraId="3B9FFDA4" w14:textId="6DD495C1" w:rsidR="00675795" w:rsidRPr="001F79C3" w:rsidRDefault="00675795">
            <w:pPr>
              <w:pStyle w:val="T1"/>
              <w:keepNext w:val="0"/>
              <w:spacing w:before="0" w:after="0"/>
              <w:jc w:val="right"/>
              <w:rPr>
                <w:rFonts w:asciiTheme="minorHAnsi" w:hAnsiTheme="minorHAnsi" w:cs="Arial"/>
                <w:b w:val="0"/>
                <w:sz w:val="20"/>
                <w:lang w:val="hr-HR"/>
              </w:rPr>
            </w:pPr>
          </w:p>
        </w:tc>
        <w:tc>
          <w:tcPr>
            <w:tcW w:w="912" w:type="pct"/>
            <w:shd w:val="clear" w:color="auto" w:fill="auto"/>
            <w:vAlign w:val="bottom"/>
          </w:tcPr>
          <w:p w14:paraId="03D25D51" w14:textId="0AD32072" w:rsidR="00675795" w:rsidRPr="001F79C3" w:rsidRDefault="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w:t>
            </w:r>
          </w:p>
        </w:tc>
        <w:tc>
          <w:tcPr>
            <w:tcW w:w="912" w:type="pct"/>
            <w:shd w:val="clear" w:color="auto" w:fill="auto"/>
            <w:vAlign w:val="bottom"/>
          </w:tcPr>
          <w:p w14:paraId="38528CA5" w14:textId="1AD03D6D"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-6</w:t>
            </w:r>
          </w:p>
        </w:tc>
        <w:tc>
          <w:tcPr>
            <w:tcW w:w="915" w:type="pct"/>
            <w:shd w:val="clear" w:color="auto" w:fill="auto"/>
            <w:vAlign w:val="bottom"/>
          </w:tcPr>
          <w:p w14:paraId="51EA73D3" w14:textId="1E2E88E2"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(295)</w:t>
            </w:r>
          </w:p>
        </w:tc>
      </w:tr>
      <w:tr w:rsidR="00675795" w:rsidRPr="00800011" w14:paraId="2BF88AA9" w14:textId="77777777" w:rsidTr="003239B0">
        <w:trPr>
          <w:trHeight w:hRule="exact" w:val="284"/>
          <w:jc w:val="right"/>
        </w:trPr>
        <w:tc>
          <w:tcPr>
            <w:tcW w:w="1314" w:type="pct"/>
            <w:shd w:val="clear" w:color="auto" w:fill="auto"/>
            <w:vAlign w:val="bottom"/>
          </w:tcPr>
          <w:p w14:paraId="4C7F4F00" w14:textId="77777777" w:rsidR="00675795" w:rsidRPr="001E7DB0" w:rsidRDefault="00675795" w:rsidP="00675795">
            <w:pPr>
              <w:pStyle w:val="T1"/>
              <w:keepNext w:val="0"/>
              <w:spacing w:before="0" w:after="0"/>
              <w:rPr>
                <w:rFonts w:asciiTheme="minorHAnsi" w:hAnsiTheme="minorHAnsi" w:cs="Arial"/>
                <w:b w:val="0"/>
                <w:kern w:val="19"/>
                <w:sz w:val="20"/>
                <w:lang w:val="en-GB"/>
              </w:rPr>
            </w:pPr>
            <w:r w:rsidRPr="001E7DB0">
              <w:rPr>
                <w:rFonts w:asciiTheme="minorHAnsi" w:hAnsiTheme="minorHAnsi" w:cs="Arial"/>
                <w:b w:val="0"/>
                <w:kern w:val="19"/>
                <w:sz w:val="20"/>
                <w:lang w:val="en-GB"/>
              </w:rPr>
              <w:t>USD</w:t>
            </w:r>
          </w:p>
        </w:tc>
        <w:tc>
          <w:tcPr>
            <w:tcW w:w="947" w:type="pct"/>
            <w:shd w:val="clear" w:color="auto" w:fill="auto"/>
            <w:vAlign w:val="bottom"/>
          </w:tcPr>
          <w:p w14:paraId="4B069575" w14:textId="56064EB1"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-16</w:t>
            </w:r>
          </w:p>
        </w:tc>
        <w:tc>
          <w:tcPr>
            <w:tcW w:w="912" w:type="pct"/>
            <w:shd w:val="clear" w:color="auto" w:fill="auto"/>
            <w:vAlign w:val="bottom"/>
          </w:tcPr>
          <w:p w14:paraId="56A076E7" w14:textId="4B05CC18" w:rsidR="00675795" w:rsidRPr="001F79C3" w:rsidRDefault="00675795" w:rsidP="00675795">
            <w:pPr>
              <w:pStyle w:val="T1"/>
              <w:keepNext w:val="0"/>
              <w:spacing w:before="0" w:after="0"/>
              <w:jc w:val="right"/>
              <w:rPr>
                <w:rFonts w:asciiTheme="minorHAnsi" w:hAnsiTheme="minorHAnsi" w:cs="Arial"/>
                <w:b w:val="0"/>
                <w:sz w:val="20"/>
                <w:lang w:val="hr-HR"/>
              </w:rPr>
            </w:pPr>
            <w:r w:rsidRPr="003239B0">
              <w:rPr>
                <w:rFonts w:asciiTheme="minorHAnsi" w:hAnsiTheme="minorHAnsi" w:cs="Arial"/>
                <w:b w:val="0"/>
                <w:sz w:val="20"/>
                <w:lang w:val="hr-HR"/>
              </w:rPr>
              <w:t>(343)</w:t>
            </w:r>
          </w:p>
        </w:tc>
        <w:tc>
          <w:tcPr>
            <w:tcW w:w="912" w:type="pct"/>
            <w:shd w:val="clear" w:color="auto" w:fill="auto"/>
            <w:vAlign w:val="bottom"/>
          </w:tcPr>
          <w:p w14:paraId="64FE6E1B" w14:textId="13F617FF"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-17</w:t>
            </w:r>
          </w:p>
        </w:tc>
        <w:tc>
          <w:tcPr>
            <w:tcW w:w="915" w:type="pct"/>
            <w:shd w:val="clear" w:color="auto" w:fill="auto"/>
            <w:vAlign w:val="bottom"/>
          </w:tcPr>
          <w:p w14:paraId="0FD2FB1F" w14:textId="6C55F3F9" w:rsidR="00675795" w:rsidRPr="001E7DB0" w:rsidRDefault="00675795" w:rsidP="00675795">
            <w:pPr>
              <w:pStyle w:val="T1"/>
              <w:keepNext w:val="0"/>
              <w:spacing w:before="0" w:after="0"/>
              <w:jc w:val="right"/>
              <w:rPr>
                <w:rFonts w:asciiTheme="minorHAnsi" w:hAnsiTheme="minorHAnsi" w:cs="Arial"/>
                <w:b w:val="0"/>
                <w:sz w:val="20"/>
                <w:lang w:val="hr-HR"/>
              </w:rPr>
            </w:pPr>
            <w:r w:rsidRPr="00864F78">
              <w:rPr>
                <w:rFonts w:asciiTheme="minorHAnsi" w:hAnsiTheme="minorHAnsi" w:cs="Arial"/>
                <w:b w:val="0"/>
                <w:sz w:val="20"/>
                <w:lang w:val="hr-HR"/>
              </w:rPr>
              <w:t>(468)</w:t>
            </w:r>
          </w:p>
        </w:tc>
      </w:tr>
    </w:tbl>
    <w:p w14:paraId="78EC4A49" w14:textId="77777777" w:rsidR="00B47ED1" w:rsidRPr="00E06490" w:rsidRDefault="00B47ED1" w:rsidP="00B47ED1">
      <w:pPr>
        <w:pStyle w:val="T1"/>
        <w:keepNext w:val="0"/>
        <w:spacing w:before="0" w:after="0"/>
        <w:rPr>
          <w:rFonts w:asciiTheme="minorHAnsi" w:hAnsiTheme="minorHAnsi" w:cs="Arial"/>
          <w:b w:val="0"/>
          <w:sz w:val="17"/>
          <w:szCs w:val="17"/>
          <w:highlight w:val="yellow"/>
          <w:lang w:val="en-GB"/>
        </w:rPr>
      </w:pPr>
    </w:p>
    <w:p w14:paraId="1BEACB02" w14:textId="77777777" w:rsidR="00B47ED1" w:rsidRPr="00E06490" w:rsidRDefault="00886FC1" w:rsidP="00B716C6">
      <w:pPr>
        <w:pStyle w:val="T1"/>
        <w:keepNext w:val="0"/>
        <w:tabs>
          <w:tab w:val="left" w:pos="8615"/>
        </w:tabs>
        <w:spacing w:before="0" w:after="0"/>
        <w:rPr>
          <w:rFonts w:asciiTheme="minorHAnsi" w:hAnsiTheme="minorHAnsi" w:cs="Arial"/>
          <w:b w:val="0"/>
          <w:sz w:val="17"/>
          <w:szCs w:val="17"/>
          <w:lang w:val="en-GB"/>
        </w:rPr>
      </w:pPr>
      <w:r w:rsidRPr="00E06490">
        <w:rPr>
          <w:rFonts w:asciiTheme="minorHAnsi" w:hAnsiTheme="minorHAnsi" w:cs="Arial"/>
          <w:b w:val="0"/>
          <w:sz w:val="17"/>
          <w:szCs w:val="17"/>
          <w:lang w:val="en-GB"/>
        </w:rPr>
        <w:tab/>
      </w:r>
    </w:p>
    <w:p w14:paraId="197AC234" w14:textId="77777777" w:rsidR="004C08CB" w:rsidRPr="00E06490" w:rsidRDefault="004C08CB" w:rsidP="00B716C6">
      <w:pPr>
        <w:pStyle w:val="T1"/>
        <w:keepNext w:val="0"/>
        <w:tabs>
          <w:tab w:val="left" w:pos="8615"/>
        </w:tabs>
        <w:spacing w:before="0" w:after="0"/>
        <w:rPr>
          <w:rFonts w:asciiTheme="minorHAnsi" w:hAnsiTheme="minorHAnsi" w:cs="Arial"/>
          <w:b w:val="0"/>
          <w:sz w:val="17"/>
          <w:szCs w:val="17"/>
          <w:lang w:val="en-GB"/>
        </w:rPr>
      </w:pPr>
    </w:p>
    <w:p w14:paraId="1578FA64" w14:textId="77777777" w:rsidR="007714EB" w:rsidRPr="00E06490" w:rsidRDefault="007714EB" w:rsidP="00B716C6">
      <w:pPr>
        <w:pStyle w:val="T1"/>
        <w:keepNext w:val="0"/>
        <w:tabs>
          <w:tab w:val="left" w:pos="8615"/>
        </w:tabs>
        <w:spacing w:before="0" w:after="0"/>
        <w:rPr>
          <w:rFonts w:asciiTheme="minorHAnsi" w:hAnsiTheme="minorHAnsi" w:cs="Arial"/>
          <w:b w:val="0"/>
          <w:sz w:val="17"/>
          <w:szCs w:val="17"/>
          <w:lang w:val="en-GB"/>
        </w:rPr>
        <w:sectPr w:rsidR="007714EB" w:rsidRPr="00E06490" w:rsidSect="00140299">
          <w:pgSz w:w="11907" w:h="16840" w:code="9"/>
          <w:pgMar w:top="1418" w:right="1134" w:bottom="1134" w:left="1418" w:header="851" w:footer="851" w:gutter="0"/>
          <w:cols w:space="720"/>
          <w:noEndnote/>
        </w:sectPr>
      </w:pPr>
    </w:p>
    <w:p w14:paraId="5D2A9C54"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6BC1FBA" w14:textId="4E7A2E4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A19FAE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1BB9C68" w14:textId="2D40929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656BFA8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7A75ED98" w14:textId="513DD59A"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xml:space="preserve">.2.   Currency risk </w:t>
      </w:r>
    </w:p>
    <w:p w14:paraId="1928CC0B" w14:textId="77777777" w:rsidR="00D162C4" w:rsidRDefault="00D162C4" w:rsidP="001E7DB0">
      <w:pPr>
        <w:pStyle w:val="T1"/>
        <w:spacing w:before="0" w:after="0" w:line="240" w:lineRule="auto"/>
        <w:rPr>
          <w:rFonts w:asciiTheme="minorHAnsi" w:hAnsiTheme="minorHAnsi" w:cs="Arial"/>
          <w:b w:val="0"/>
          <w:bCs w:val="0"/>
          <w:sz w:val="22"/>
          <w:szCs w:val="22"/>
          <w:lang w:val="en-GB"/>
        </w:rPr>
      </w:pPr>
    </w:p>
    <w:p w14:paraId="4D288428" w14:textId="20F051B3" w:rsidR="00D162C4"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Total assets</w:t>
      </w:r>
      <w:r w:rsidR="00A6553B">
        <w:rPr>
          <w:rFonts w:asciiTheme="minorHAnsi" w:hAnsiTheme="minorHAnsi" w:cs="Arial"/>
          <w:b w:val="0"/>
          <w:bCs w:val="0"/>
          <w:sz w:val="22"/>
          <w:szCs w:val="22"/>
          <w:lang w:val="en-GB"/>
        </w:rPr>
        <w:t xml:space="preserve"> and</w:t>
      </w:r>
      <w:r w:rsidR="00A6553B" w:rsidRPr="001E7DB0">
        <w:rPr>
          <w:rFonts w:asciiTheme="minorHAnsi" w:hAnsiTheme="minorHAnsi" w:cs="Arial"/>
          <w:b w:val="0"/>
          <w:bCs w:val="0"/>
          <w:sz w:val="22"/>
          <w:szCs w:val="22"/>
          <w:lang w:val="en-GB"/>
        </w:rPr>
        <w:t xml:space="preserve"> </w:t>
      </w:r>
      <w:r w:rsidR="00195460" w:rsidRPr="001E7DB0">
        <w:rPr>
          <w:rFonts w:asciiTheme="minorHAnsi" w:hAnsiTheme="minorHAnsi" w:cs="Arial"/>
          <w:b w:val="0"/>
          <w:bCs w:val="0"/>
          <w:sz w:val="22"/>
          <w:szCs w:val="22"/>
          <w:lang w:val="en-GB"/>
        </w:rPr>
        <w:t xml:space="preserve">total </w:t>
      </w:r>
      <w:r w:rsidRPr="001E7DB0">
        <w:rPr>
          <w:rFonts w:asciiTheme="minorHAnsi" w:hAnsiTheme="minorHAnsi" w:cs="Arial"/>
          <w:b w:val="0"/>
          <w:bCs w:val="0"/>
          <w:sz w:val="22"/>
          <w:szCs w:val="22"/>
          <w:lang w:val="en-GB"/>
        </w:rPr>
        <w:t xml:space="preserve">liabilities as of 31 December </w:t>
      </w:r>
      <w:r w:rsidR="00FA00B3" w:rsidRPr="001E7DB0">
        <w:rPr>
          <w:rFonts w:asciiTheme="minorHAnsi" w:hAnsiTheme="minorHAnsi" w:cs="Arial"/>
          <w:b w:val="0"/>
          <w:bCs w:val="0"/>
          <w:sz w:val="22"/>
          <w:szCs w:val="22"/>
          <w:lang w:val="en-GB"/>
        </w:rPr>
        <w:t>20</w:t>
      </w:r>
      <w:r w:rsidR="00E17D6C">
        <w:rPr>
          <w:rFonts w:asciiTheme="minorHAnsi" w:hAnsiTheme="minorHAnsi" w:cs="Arial"/>
          <w:b w:val="0"/>
          <w:bCs w:val="0"/>
          <w:sz w:val="22"/>
          <w:szCs w:val="22"/>
          <w:lang w:val="en-GB"/>
        </w:rPr>
        <w:t>20</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FA00B3" w:rsidRPr="001E7DB0">
        <w:rPr>
          <w:rFonts w:asciiTheme="minorHAnsi" w:hAnsiTheme="minorHAnsi" w:cs="Arial"/>
          <w:b w:val="0"/>
          <w:bCs w:val="0"/>
          <w:sz w:val="22"/>
          <w:szCs w:val="22"/>
          <w:lang w:val="en-GB"/>
        </w:rPr>
        <w:t>201</w:t>
      </w:r>
      <w:r w:rsidR="00E17D6C">
        <w:rPr>
          <w:rFonts w:asciiTheme="minorHAnsi" w:hAnsiTheme="minorHAnsi" w:cs="Arial"/>
          <w:b w:val="0"/>
          <w:bCs w:val="0"/>
          <w:sz w:val="22"/>
          <w:szCs w:val="22"/>
          <w:lang w:val="en-GB"/>
        </w:rPr>
        <w:t>9</w:t>
      </w:r>
      <w:r w:rsidR="00FA00B3"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p>
    <w:p w14:paraId="2662DB48" w14:textId="77777777" w:rsidR="00C77E5F" w:rsidRDefault="00C77E5F" w:rsidP="001E7DB0">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C77E5F" w:rsidRPr="008D6D7B" w14:paraId="112A2A48" w14:textId="77777777" w:rsidTr="009D5773">
        <w:trPr>
          <w:trHeight w:val="556"/>
        </w:trPr>
        <w:tc>
          <w:tcPr>
            <w:tcW w:w="1520" w:type="pct"/>
            <w:vAlign w:val="bottom"/>
          </w:tcPr>
          <w:p w14:paraId="39833073" w14:textId="77777777" w:rsidR="00C77E5F" w:rsidRPr="00EA22B8" w:rsidRDefault="00C77E5F" w:rsidP="00C77E5F">
            <w:pPr>
              <w:tabs>
                <w:tab w:val="right" w:pos="1202"/>
              </w:tabs>
              <w:spacing w:line="220" w:lineRule="exact"/>
              <w:outlineLvl w:val="0"/>
              <w:rPr>
                <w:rFonts w:ascii="Calibri" w:hAnsi="Calibri" w:cs="Arial"/>
                <w:b/>
                <w:sz w:val="18"/>
                <w:szCs w:val="18"/>
              </w:rPr>
            </w:pPr>
            <w:bookmarkStart w:id="1392" w:name="_Toc4062800"/>
            <w:r w:rsidRPr="00EA22B8">
              <w:rPr>
                <w:rFonts w:ascii="Calibri" w:hAnsi="Calibri" w:cs="Arial"/>
                <w:b/>
                <w:sz w:val="18"/>
                <w:szCs w:val="18"/>
              </w:rPr>
              <w:t>Group</w:t>
            </w:r>
            <w:bookmarkEnd w:id="1392"/>
          </w:p>
          <w:p w14:paraId="78E676B4" w14:textId="77777777" w:rsidR="00C77E5F" w:rsidRPr="00EA22B8" w:rsidRDefault="00C77E5F" w:rsidP="00C77E5F">
            <w:pPr>
              <w:tabs>
                <w:tab w:val="right" w:pos="1202"/>
              </w:tabs>
              <w:spacing w:line="220" w:lineRule="exact"/>
              <w:outlineLvl w:val="0"/>
              <w:rPr>
                <w:rFonts w:ascii="Calibri" w:hAnsi="Calibri" w:cs="Arial"/>
                <w:b/>
                <w:sz w:val="18"/>
                <w:szCs w:val="18"/>
              </w:rPr>
            </w:pPr>
          </w:p>
          <w:p w14:paraId="3C64C9CF" w14:textId="2FC26C53" w:rsidR="00C77E5F" w:rsidRPr="00EA22B8" w:rsidRDefault="00F32FAE" w:rsidP="00C77E5F">
            <w:pPr>
              <w:tabs>
                <w:tab w:val="right" w:pos="1202"/>
              </w:tabs>
              <w:spacing w:line="220" w:lineRule="exact"/>
              <w:outlineLvl w:val="0"/>
              <w:rPr>
                <w:rFonts w:ascii="Calibri" w:hAnsi="Calibri" w:cs="Arial"/>
                <w:b/>
                <w:sz w:val="18"/>
                <w:szCs w:val="18"/>
              </w:rPr>
            </w:pPr>
            <w:bookmarkStart w:id="1393" w:name="_Toc4062801"/>
            <w:r w:rsidRPr="00EA22B8">
              <w:rPr>
                <w:rFonts w:ascii="Calibri" w:hAnsi="Calibri" w:cs="Arial"/>
                <w:b/>
                <w:bCs/>
                <w:sz w:val="18"/>
                <w:szCs w:val="18"/>
              </w:rPr>
              <w:t>31 December</w:t>
            </w:r>
            <w:r w:rsidRPr="00EA22B8">
              <w:rPr>
                <w:rFonts w:ascii="Calibri" w:hAnsi="Calibri" w:cs="Arial"/>
                <w:b/>
                <w:sz w:val="18"/>
                <w:szCs w:val="18"/>
              </w:rPr>
              <w:t xml:space="preserve"> </w:t>
            </w:r>
            <w:bookmarkEnd w:id="1393"/>
            <w:r w:rsidR="00A96F91" w:rsidRPr="00EA22B8">
              <w:rPr>
                <w:rFonts w:ascii="Calibri" w:hAnsi="Calibri" w:cs="Arial"/>
                <w:b/>
                <w:sz w:val="18"/>
                <w:szCs w:val="18"/>
              </w:rPr>
              <w:t>20</w:t>
            </w:r>
            <w:r w:rsidR="00E17D6C">
              <w:rPr>
                <w:rFonts w:ascii="Calibri" w:hAnsi="Calibri" w:cs="Arial"/>
                <w:b/>
                <w:sz w:val="18"/>
                <w:szCs w:val="18"/>
              </w:rPr>
              <w:t>20</w:t>
            </w:r>
          </w:p>
        </w:tc>
        <w:tc>
          <w:tcPr>
            <w:tcW w:w="508" w:type="pct"/>
          </w:tcPr>
          <w:p w14:paraId="019ECBC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4" w:name="_Toc4062802"/>
            <w:r w:rsidRPr="00EA22B8">
              <w:rPr>
                <w:rFonts w:ascii="Calibri" w:hAnsi="Calibri" w:cs="Arial"/>
                <w:b/>
                <w:sz w:val="18"/>
                <w:szCs w:val="18"/>
              </w:rPr>
              <w:t>USD</w:t>
            </w:r>
            <w:bookmarkEnd w:id="1394"/>
          </w:p>
        </w:tc>
        <w:tc>
          <w:tcPr>
            <w:tcW w:w="579" w:type="pct"/>
          </w:tcPr>
          <w:p w14:paraId="43FBCF35"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5" w:name="_Toc4062803"/>
            <w:r w:rsidRPr="00EA22B8">
              <w:rPr>
                <w:rFonts w:ascii="Calibri" w:hAnsi="Calibri" w:cs="Arial"/>
                <w:b/>
                <w:sz w:val="18"/>
                <w:szCs w:val="18"/>
              </w:rPr>
              <w:t>EUR</w:t>
            </w:r>
            <w:bookmarkEnd w:id="1395"/>
            <w:r w:rsidRPr="00EA22B8">
              <w:rPr>
                <w:rFonts w:ascii="Calibri" w:hAnsi="Calibri" w:cs="Arial"/>
                <w:b/>
                <w:sz w:val="18"/>
                <w:szCs w:val="18"/>
              </w:rPr>
              <w:t xml:space="preserve"> </w:t>
            </w:r>
          </w:p>
        </w:tc>
        <w:tc>
          <w:tcPr>
            <w:tcW w:w="584" w:type="pct"/>
          </w:tcPr>
          <w:p w14:paraId="2E48F627"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6" w:name="_Toc4062804"/>
            <w:r w:rsidRPr="00EA22B8">
              <w:rPr>
                <w:rFonts w:ascii="Calibri" w:hAnsi="Calibri" w:cs="Arial"/>
                <w:b/>
                <w:sz w:val="18"/>
                <w:szCs w:val="18"/>
              </w:rPr>
              <w:t>Other foreign currencies</w:t>
            </w:r>
            <w:bookmarkEnd w:id="1396"/>
            <w:r w:rsidRPr="00EA22B8">
              <w:rPr>
                <w:rFonts w:ascii="Calibri" w:hAnsi="Calibri" w:cs="Arial"/>
                <w:b/>
                <w:sz w:val="18"/>
                <w:szCs w:val="18"/>
              </w:rPr>
              <w:t xml:space="preserve"> </w:t>
            </w:r>
          </w:p>
        </w:tc>
        <w:tc>
          <w:tcPr>
            <w:tcW w:w="579" w:type="pct"/>
          </w:tcPr>
          <w:p w14:paraId="40180990"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7" w:name="_Toc4062805"/>
            <w:r w:rsidRPr="00EA22B8">
              <w:rPr>
                <w:rFonts w:ascii="Calibri" w:hAnsi="Calibri" w:cs="Arial"/>
                <w:b/>
                <w:sz w:val="18"/>
                <w:szCs w:val="18"/>
              </w:rPr>
              <w:t>Total foreign currencies</w:t>
            </w:r>
            <w:bookmarkEnd w:id="1397"/>
            <w:r w:rsidRPr="00EA22B8">
              <w:rPr>
                <w:rFonts w:ascii="Calibri" w:hAnsi="Calibri" w:cs="Arial"/>
                <w:b/>
                <w:sz w:val="18"/>
                <w:szCs w:val="18"/>
              </w:rPr>
              <w:t xml:space="preserve"> </w:t>
            </w:r>
          </w:p>
        </w:tc>
        <w:tc>
          <w:tcPr>
            <w:tcW w:w="653" w:type="pct"/>
          </w:tcPr>
          <w:p w14:paraId="7533B984"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8" w:name="_Toc4062806"/>
            <w:r w:rsidRPr="00EA22B8">
              <w:rPr>
                <w:rFonts w:ascii="Calibri" w:hAnsi="Calibri" w:cs="Arial"/>
                <w:b/>
                <w:sz w:val="18"/>
                <w:szCs w:val="18"/>
              </w:rPr>
              <w:t>HRK</w:t>
            </w:r>
            <w:bookmarkEnd w:id="1398"/>
          </w:p>
        </w:tc>
        <w:tc>
          <w:tcPr>
            <w:tcW w:w="577" w:type="pct"/>
          </w:tcPr>
          <w:p w14:paraId="5C6105D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399" w:name="_Toc4062807"/>
            <w:r w:rsidRPr="00EA22B8">
              <w:rPr>
                <w:rFonts w:ascii="Calibri" w:hAnsi="Calibri" w:cs="Arial"/>
                <w:b/>
                <w:sz w:val="18"/>
                <w:szCs w:val="18"/>
              </w:rPr>
              <w:t>Total</w:t>
            </w:r>
            <w:bookmarkEnd w:id="1399"/>
            <w:r w:rsidRPr="00EA22B8">
              <w:rPr>
                <w:rFonts w:ascii="Calibri" w:hAnsi="Calibri" w:cs="Arial"/>
                <w:b/>
                <w:sz w:val="18"/>
                <w:szCs w:val="18"/>
              </w:rPr>
              <w:t xml:space="preserve"> </w:t>
            </w:r>
          </w:p>
        </w:tc>
      </w:tr>
      <w:tr w:rsidR="00C77E5F" w:rsidRPr="008D6D7B" w14:paraId="5E7A1E06" w14:textId="77777777" w:rsidTr="009D5773">
        <w:trPr>
          <w:trHeight w:hRule="exact" w:val="284"/>
        </w:trPr>
        <w:tc>
          <w:tcPr>
            <w:tcW w:w="1520" w:type="pct"/>
          </w:tcPr>
          <w:p w14:paraId="19A4B478" w14:textId="77777777" w:rsidR="00C77E5F" w:rsidRPr="00EA22B8" w:rsidRDefault="00C77E5F" w:rsidP="00C77E5F">
            <w:pPr>
              <w:tabs>
                <w:tab w:val="right" w:pos="1202"/>
              </w:tabs>
              <w:spacing w:line="220" w:lineRule="exact"/>
              <w:outlineLvl w:val="0"/>
              <w:rPr>
                <w:rFonts w:ascii="Calibri" w:hAnsi="Calibri" w:cs="Arial"/>
                <w:b/>
                <w:sz w:val="18"/>
                <w:szCs w:val="18"/>
              </w:rPr>
            </w:pPr>
          </w:p>
        </w:tc>
        <w:tc>
          <w:tcPr>
            <w:tcW w:w="508" w:type="pct"/>
          </w:tcPr>
          <w:p w14:paraId="5EAC2ECB"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0" w:name="_Toc4062808"/>
            <w:r w:rsidRPr="00EA22B8">
              <w:rPr>
                <w:rFonts w:ascii="Calibri" w:hAnsi="Calibri" w:cs="Arial"/>
                <w:b/>
                <w:sz w:val="18"/>
                <w:szCs w:val="18"/>
              </w:rPr>
              <w:t>HRK ‘000</w:t>
            </w:r>
            <w:bookmarkEnd w:id="1400"/>
          </w:p>
        </w:tc>
        <w:tc>
          <w:tcPr>
            <w:tcW w:w="579" w:type="pct"/>
          </w:tcPr>
          <w:p w14:paraId="0E8BFB5D"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1" w:name="_Toc4062809"/>
            <w:r w:rsidRPr="00EA22B8">
              <w:rPr>
                <w:rFonts w:ascii="Calibri" w:hAnsi="Calibri" w:cs="Arial"/>
                <w:b/>
                <w:sz w:val="18"/>
                <w:szCs w:val="18"/>
              </w:rPr>
              <w:t>HRK ‘000</w:t>
            </w:r>
            <w:bookmarkEnd w:id="1401"/>
          </w:p>
        </w:tc>
        <w:tc>
          <w:tcPr>
            <w:tcW w:w="584" w:type="pct"/>
          </w:tcPr>
          <w:p w14:paraId="2B36DB8E"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2" w:name="_Toc4062810"/>
            <w:r w:rsidRPr="00EA22B8">
              <w:rPr>
                <w:rFonts w:ascii="Calibri" w:hAnsi="Calibri" w:cs="Arial"/>
                <w:b/>
                <w:sz w:val="18"/>
                <w:szCs w:val="18"/>
              </w:rPr>
              <w:t>HRK ‘000</w:t>
            </w:r>
            <w:bookmarkEnd w:id="1402"/>
          </w:p>
        </w:tc>
        <w:tc>
          <w:tcPr>
            <w:tcW w:w="579" w:type="pct"/>
          </w:tcPr>
          <w:p w14:paraId="729195F9"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3" w:name="_Toc4062811"/>
            <w:r w:rsidRPr="00EA22B8">
              <w:rPr>
                <w:rFonts w:ascii="Calibri" w:hAnsi="Calibri" w:cs="Arial"/>
                <w:b/>
                <w:sz w:val="18"/>
                <w:szCs w:val="18"/>
              </w:rPr>
              <w:t>HRK ‘000</w:t>
            </w:r>
            <w:bookmarkEnd w:id="1403"/>
          </w:p>
        </w:tc>
        <w:tc>
          <w:tcPr>
            <w:tcW w:w="653" w:type="pct"/>
          </w:tcPr>
          <w:p w14:paraId="563364EC"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4" w:name="_Toc4062812"/>
            <w:r w:rsidRPr="00EA22B8">
              <w:rPr>
                <w:rFonts w:ascii="Calibri" w:hAnsi="Calibri" w:cs="Arial"/>
                <w:b/>
                <w:sz w:val="18"/>
                <w:szCs w:val="18"/>
              </w:rPr>
              <w:t>HRK ‘000</w:t>
            </w:r>
            <w:bookmarkEnd w:id="1404"/>
          </w:p>
        </w:tc>
        <w:tc>
          <w:tcPr>
            <w:tcW w:w="577" w:type="pct"/>
          </w:tcPr>
          <w:p w14:paraId="0CB38821" w14:textId="77777777" w:rsidR="00C77E5F" w:rsidRPr="00EA22B8" w:rsidRDefault="00C77E5F" w:rsidP="00C77E5F">
            <w:pPr>
              <w:tabs>
                <w:tab w:val="right" w:pos="1202"/>
              </w:tabs>
              <w:spacing w:line="220" w:lineRule="exact"/>
              <w:jc w:val="right"/>
              <w:outlineLvl w:val="0"/>
              <w:rPr>
                <w:rFonts w:ascii="Calibri" w:hAnsi="Calibri" w:cs="Arial"/>
                <w:b/>
                <w:sz w:val="18"/>
                <w:szCs w:val="18"/>
              </w:rPr>
            </w:pPr>
            <w:bookmarkStart w:id="1405" w:name="_Toc4062813"/>
            <w:r w:rsidRPr="00EA22B8">
              <w:rPr>
                <w:rFonts w:ascii="Calibri" w:hAnsi="Calibri" w:cs="Arial"/>
                <w:b/>
                <w:sz w:val="18"/>
                <w:szCs w:val="18"/>
              </w:rPr>
              <w:t>HRK ‘000</w:t>
            </w:r>
            <w:bookmarkEnd w:id="1405"/>
          </w:p>
        </w:tc>
      </w:tr>
      <w:tr w:rsidR="00C77E5F" w:rsidRPr="008D6D7B" w14:paraId="73BB0595" w14:textId="77777777" w:rsidTr="009D5773">
        <w:trPr>
          <w:trHeight w:val="239"/>
        </w:trPr>
        <w:tc>
          <w:tcPr>
            <w:tcW w:w="1520" w:type="pct"/>
          </w:tcPr>
          <w:p w14:paraId="0DDEA353" w14:textId="77777777" w:rsidR="00C77E5F" w:rsidRPr="00EA22B8" w:rsidRDefault="00C77E5F" w:rsidP="00C77E5F">
            <w:pPr>
              <w:tabs>
                <w:tab w:val="right" w:pos="1202"/>
              </w:tabs>
              <w:spacing w:line="240" w:lineRule="exact"/>
              <w:outlineLvl w:val="0"/>
              <w:rPr>
                <w:rFonts w:ascii="Calibri" w:hAnsi="Calibri" w:cs="Arial"/>
                <w:b/>
                <w:sz w:val="18"/>
                <w:szCs w:val="18"/>
              </w:rPr>
            </w:pPr>
            <w:bookmarkStart w:id="1406" w:name="_Toc4062814"/>
            <w:r w:rsidRPr="00EA22B8">
              <w:rPr>
                <w:rFonts w:ascii="Calibri" w:hAnsi="Calibri" w:cs="Arial"/>
                <w:b/>
                <w:sz w:val="18"/>
                <w:szCs w:val="18"/>
              </w:rPr>
              <w:t>Assets</w:t>
            </w:r>
            <w:bookmarkEnd w:id="1406"/>
            <w:r w:rsidRPr="00EA22B8">
              <w:rPr>
                <w:rFonts w:ascii="Calibri" w:hAnsi="Calibri" w:cs="Arial"/>
                <w:b/>
                <w:sz w:val="18"/>
                <w:szCs w:val="18"/>
              </w:rPr>
              <w:t xml:space="preserve"> </w:t>
            </w:r>
          </w:p>
        </w:tc>
        <w:tc>
          <w:tcPr>
            <w:tcW w:w="508" w:type="pct"/>
            <w:vAlign w:val="bottom"/>
          </w:tcPr>
          <w:p w14:paraId="312C6425"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0F0AB3BD" w14:textId="77777777" w:rsidR="00C77E5F" w:rsidRPr="00EA22B8" w:rsidRDefault="00C77E5F" w:rsidP="00C77E5F">
            <w:pPr>
              <w:spacing w:line="240" w:lineRule="exact"/>
              <w:jc w:val="right"/>
              <w:rPr>
                <w:rFonts w:ascii="Calibri" w:eastAsia="Arial Unicode MS" w:hAnsi="Calibri" w:cs="Arial"/>
                <w:sz w:val="18"/>
                <w:szCs w:val="18"/>
              </w:rPr>
            </w:pPr>
          </w:p>
        </w:tc>
        <w:tc>
          <w:tcPr>
            <w:tcW w:w="584" w:type="pct"/>
            <w:vAlign w:val="bottom"/>
          </w:tcPr>
          <w:p w14:paraId="289E1A66" w14:textId="77777777" w:rsidR="00C77E5F" w:rsidRPr="00EA22B8" w:rsidRDefault="00C77E5F" w:rsidP="00C77E5F">
            <w:pPr>
              <w:spacing w:line="240" w:lineRule="exact"/>
              <w:jc w:val="right"/>
              <w:rPr>
                <w:rFonts w:ascii="Calibri" w:eastAsia="Arial Unicode MS" w:hAnsi="Calibri" w:cs="Arial"/>
                <w:sz w:val="18"/>
                <w:szCs w:val="18"/>
              </w:rPr>
            </w:pPr>
          </w:p>
        </w:tc>
        <w:tc>
          <w:tcPr>
            <w:tcW w:w="579" w:type="pct"/>
            <w:vAlign w:val="bottom"/>
          </w:tcPr>
          <w:p w14:paraId="5467927F" w14:textId="77777777" w:rsidR="00C77E5F" w:rsidRPr="00EA22B8" w:rsidRDefault="00C77E5F" w:rsidP="00C77E5F">
            <w:pPr>
              <w:spacing w:line="240" w:lineRule="exact"/>
              <w:jc w:val="right"/>
              <w:rPr>
                <w:rFonts w:ascii="Calibri" w:eastAsia="Arial Unicode MS" w:hAnsi="Calibri" w:cs="Arial"/>
                <w:sz w:val="18"/>
                <w:szCs w:val="18"/>
              </w:rPr>
            </w:pPr>
          </w:p>
        </w:tc>
        <w:tc>
          <w:tcPr>
            <w:tcW w:w="653" w:type="pct"/>
            <w:vAlign w:val="bottom"/>
          </w:tcPr>
          <w:p w14:paraId="246BEB01" w14:textId="77777777" w:rsidR="00C77E5F" w:rsidRPr="00EA22B8" w:rsidRDefault="00C77E5F" w:rsidP="00C77E5F">
            <w:pPr>
              <w:spacing w:line="240" w:lineRule="exact"/>
              <w:jc w:val="right"/>
              <w:rPr>
                <w:rFonts w:ascii="Calibri" w:eastAsia="Arial Unicode MS" w:hAnsi="Calibri" w:cs="Arial"/>
                <w:sz w:val="18"/>
                <w:szCs w:val="18"/>
              </w:rPr>
            </w:pPr>
          </w:p>
        </w:tc>
        <w:tc>
          <w:tcPr>
            <w:tcW w:w="577" w:type="pct"/>
            <w:vAlign w:val="bottom"/>
          </w:tcPr>
          <w:p w14:paraId="5B23492C" w14:textId="77777777" w:rsidR="00C77E5F" w:rsidRPr="00EA22B8" w:rsidRDefault="00C77E5F" w:rsidP="00C77E5F">
            <w:pPr>
              <w:spacing w:line="240" w:lineRule="exact"/>
              <w:jc w:val="right"/>
              <w:rPr>
                <w:rFonts w:ascii="Calibri" w:eastAsia="Arial Unicode MS" w:hAnsi="Calibri" w:cs="Arial"/>
                <w:sz w:val="18"/>
                <w:szCs w:val="18"/>
              </w:rPr>
            </w:pPr>
          </w:p>
        </w:tc>
      </w:tr>
      <w:tr w:rsidR="00E0205C" w:rsidRPr="008D6D7B" w14:paraId="0DCE9D9A" w14:textId="77777777" w:rsidTr="003239B0">
        <w:trPr>
          <w:trHeight w:val="254"/>
        </w:trPr>
        <w:tc>
          <w:tcPr>
            <w:tcW w:w="1520" w:type="pct"/>
            <w:vAlign w:val="bottom"/>
          </w:tcPr>
          <w:p w14:paraId="68D214D8"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07" w:name="_Toc4062815"/>
            <w:r w:rsidRPr="00EA22B8">
              <w:rPr>
                <w:rFonts w:ascii="Calibri" w:hAnsi="Calibri" w:cs="Arial"/>
                <w:spacing w:val="-2"/>
                <w:sz w:val="18"/>
                <w:szCs w:val="18"/>
              </w:rPr>
              <w:t>Cash on hand and current accounts with banks</w:t>
            </w:r>
            <w:bookmarkEnd w:id="1407"/>
          </w:p>
        </w:tc>
        <w:tc>
          <w:tcPr>
            <w:tcW w:w="508" w:type="pct"/>
            <w:shd w:val="clear" w:color="auto" w:fill="auto"/>
            <w:vAlign w:val="bottom"/>
          </w:tcPr>
          <w:p w14:paraId="5E769C13" w14:textId="05B5D3B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6,871 </w:t>
            </w:r>
          </w:p>
        </w:tc>
        <w:tc>
          <w:tcPr>
            <w:tcW w:w="579" w:type="pct"/>
            <w:shd w:val="clear" w:color="auto" w:fill="auto"/>
            <w:vAlign w:val="bottom"/>
          </w:tcPr>
          <w:p w14:paraId="074E7D8A" w14:textId="36DF787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158,046 </w:t>
            </w:r>
          </w:p>
        </w:tc>
        <w:tc>
          <w:tcPr>
            <w:tcW w:w="584" w:type="pct"/>
            <w:shd w:val="clear" w:color="auto" w:fill="auto"/>
            <w:vAlign w:val="bottom"/>
          </w:tcPr>
          <w:p w14:paraId="6932DB8A" w14:textId="4A3376C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134 </w:t>
            </w:r>
          </w:p>
        </w:tc>
        <w:tc>
          <w:tcPr>
            <w:tcW w:w="579" w:type="pct"/>
            <w:shd w:val="clear" w:color="auto" w:fill="auto"/>
            <w:vAlign w:val="bottom"/>
          </w:tcPr>
          <w:p w14:paraId="5F1D371D" w14:textId="7F01FFD8"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165,051 </w:t>
            </w:r>
          </w:p>
        </w:tc>
        <w:tc>
          <w:tcPr>
            <w:tcW w:w="653" w:type="pct"/>
            <w:shd w:val="clear" w:color="auto" w:fill="auto"/>
            <w:vAlign w:val="bottom"/>
          </w:tcPr>
          <w:p w14:paraId="7ED848A5" w14:textId="0BA67EF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1,494,065 </w:t>
            </w:r>
          </w:p>
        </w:tc>
        <w:tc>
          <w:tcPr>
            <w:tcW w:w="577" w:type="pct"/>
            <w:shd w:val="clear" w:color="auto" w:fill="auto"/>
            <w:vAlign w:val="bottom"/>
          </w:tcPr>
          <w:p w14:paraId="4A67DE79" w14:textId="34241F48"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1,659,116 </w:t>
            </w:r>
          </w:p>
        </w:tc>
      </w:tr>
      <w:tr w:rsidR="00E0205C" w:rsidRPr="008D6D7B" w14:paraId="151C610C" w14:textId="77777777" w:rsidTr="003239B0">
        <w:trPr>
          <w:trHeight w:val="254"/>
        </w:trPr>
        <w:tc>
          <w:tcPr>
            <w:tcW w:w="1520" w:type="pct"/>
            <w:vAlign w:val="bottom"/>
          </w:tcPr>
          <w:p w14:paraId="4A80E806"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08" w:name="_Toc4062816"/>
            <w:r w:rsidRPr="00EA22B8">
              <w:rPr>
                <w:rFonts w:ascii="Calibri" w:hAnsi="Calibri" w:cs="Arial"/>
                <w:spacing w:val="-2"/>
                <w:sz w:val="18"/>
                <w:szCs w:val="18"/>
              </w:rPr>
              <w:t>Deposits with other banks</w:t>
            </w:r>
            <w:bookmarkEnd w:id="1408"/>
            <w:r w:rsidRPr="00EA22B8">
              <w:rPr>
                <w:rFonts w:ascii="Calibri" w:hAnsi="Calibri" w:cs="Arial"/>
                <w:spacing w:val="-2"/>
                <w:sz w:val="18"/>
                <w:szCs w:val="18"/>
              </w:rPr>
              <w:t xml:space="preserve"> </w:t>
            </w:r>
          </w:p>
        </w:tc>
        <w:tc>
          <w:tcPr>
            <w:tcW w:w="508" w:type="pct"/>
            <w:shd w:val="clear" w:color="auto" w:fill="auto"/>
            <w:vAlign w:val="bottom"/>
          </w:tcPr>
          <w:p w14:paraId="4E52082B" w14:textId="36107CFE"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3C10393B" w14:textId="2FE485B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c>
          <w:tcPr>
            <w:tcW w:w="584" w:type="pct"/>
            <w:shd w:val="clear" w:color="auto" w:fill="auto"/>
            <w:vAlign w:val="bottom"/>
          </w:tcPr>
          <w:p w14:paraId="55705D94" w14:textId="29C196A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2C2EC1A" w14:textId="666CAE7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c>
          <w:tcPr>
            <w:tcW w:w="653" w:type="pct"/>
            <w:shd w:val="clear" w:color="auto" w:fill="auto"/>
            <w:vAlign w:val="bottom"/>
          </w:tcPr>
          <w:p w14:paraId="1AE88C85" w14:textId="1C4E396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7" w:type="pct"/>
            <w:shd w:val="clear" w:color="auto" w:fill="auto"/>
            <w:vAlign w:val="bottom"/>
          </w:tcPr>
          <w:p w14:paraId="66639372" w14:textId="6930D915"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7,337 </w:t>
            </w:r>
          </w:p>
        </w:tc>
      </w:tr>
      <w:tr w:rsidR="00E0205C" w:rsidRPr="008D6D7B" w14:paraId="7C8543F7" w14:textId="77777777" w:rsidTr="003239B0">
        <w:trPr>
          <w:trHeight w:val="239"/>
        </w:trPr>
        <w:tc>
          <w:tcPr>
            <w:tcW w:w="1520" w:type="pct"/>
            <w:vAlign w:val="bottom"/>
          </w:tcPr>
          <w:p w14:paraId="7CC3BAA9"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09" w:name="_Toc4062817"/>
            <w:r w:rsidRPr="00EA22B8">
              <w:rPr>
                <w:rFonts w:ascii="Calibri" w:hAnsi="Calibri" w:cs="Arial"/>
                <w:spacing w:val="-2"/>
                <w:sz w:val="18"/>
                <w:szCs w:val="18"/>
              </w:rPr>
              <w:t>Loans to financial institutions</w:t>
            </w:r>
            <w:bookmarkEnd w:id="1409"/>
          </w:p>
        </w:tc>
        <w:tc>
          <w:tcPr>
            <w:tcW w:w="508" w:type="pct"/>
            <w:shd w:val="clear" w:color="auto" w:fill="auto"/>
            <w:vAlign w:val="bottom"/>
          </w:tcPr>
          <w:p w14:paraId="7BDCD329" w14:textId="7D165D7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619DD024" w14:textId="75B5BD84"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4,404,829 </w:t>
            </w:r>
          </w:p>
        </w:tc>
        <w:tc>
          <w:tcPr>
            <w:tcW w:w="584" w:type="pct"/>
            <w:shd w:val="clear" w:color="auto" w:fill="auto"/>
            <w:vAlign w:val="bottom"/>
          </w:tcPr>
          <w:p w14:paraId="7E46E5D7" w14:textId="7F558DA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00EC7779" w14:textId="1480EAD6"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4,404,829 </w:t>
            </w:r>
          </w:p>
        </w:tc>
        <w:tc>
          <w:tcPr>
            <w:tcW w:w="653" w:type="pct"/>
            <w:shd w:val="clear" w:color="auto" w:fill="auto"/>
            <w:vAlign w:val="bottom"/>
          </w:tcPr>
          <w:p w14:paraId="0AB014EF" w14:textId="122692B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4,437,751 </w:t>
            </w:r>
          </w:p>
        </w:tc>
        <w:tc>
          <w:tcPr>
            <w:tcW w:w="577" w:type="pct"/>
            <w:shd w:val="clear" w:color="auto" w:fill="auto"/>
            <w:vAlign w:val="bottom"/>
          </w:tcPr>
          <w:p w14:paraId="201FBC3D" w14:textId="63E9CEB7"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8,842,580 </w:t>
            </w:r>
          </w:p>
        </w:tc>
      </w:tr>
      <w:tr w:rsidR="00E0205C" w:rsidRPr="008D6D7B" w14:paraId="02A26BC8" w14:textId="77777777" w:rsidTr="003239B0">
        <w:trPr>
          <w:trHeight w:val="254"/>
        </w:trPr>
        <w:tc>
          <w:tcPr>
            <w:tcW w:w="1520" w:type="pct"/>
            <w:vAlign w:val="bottom"/>
          </w:tcPr>
          <w:p w14:paraId="1F8D4E16"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0" w:name="_Toc4062818"/>
            <w:r w:rsidRPr="00EA22B8">
              <w:rPr>
                <w:rFonts w:ascii="Calibri" w:hAnsi="Calibri" w:cs="Arial"/>
                <w:spacing w:val="-2"/>
                <w:sz w:val="18"/>
                <w:szCs w:val="18"/>
              </w:rPr>
              <w:t>Loans to other customers</w:t>
            </w:r>
            <w:bookmarkEnd w:id="1410"/>
            <w:r w:rsidRPr="00EA22B8">
              <w:rPr>
                <w:rFonts w:ascii="Calibri" w:hAnsi="Calibri" w:cs="Arial"/>
                <w:spacing w:val="-2"/>
                <w:sz w:val="18"/>
                <w:szCs w:val="18"/>
              </w:rPr>
              <w:t xml:space="preserve"> </w:t>
            </w:r>
          </w:p>
        </w:tc>
        <w:tc>
          <w:tcPr>
            <w:tcW w:w="508" w:type="pct"/>
            <w:shd w:val="clear" w:color="auto" w:fill="auto"/>
            <w:vAlign w:val="bottom"/>
          </w:tcPr>
          <w:p w14:paraId="0AF95AB7" w14:textId="37A7265B"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265,977 </w:t>
            </w:r>
          </w:p>
        </w:tc>
        <w:tc>
          <w:tcPr>
            <w:tcW w:w="579" w:type="pct"/>
            <w:shd w:val="clear" w:color="auto" w:fill="auto"/>
            <w:vAlign w:val="bottom"/>
          </w:tcPr>
          <w:p w14:paraId="1B19E537" w14:textId="587D4CF7"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9,878,211 </w:t>
            </w:r>
          </w:p>
        </w:tc>
        <w:tc>
          <w:tcPr>
            <w:tcW w:w="584" w:type="pct"/>
            <w:shd w:val="clear" w:color="auto" w:fill="auto"/>
            <w:vAlign w:val="bottom"/>
          </w:tcPr>
          <w:p w14:paraId="4B7B3470" w14:textId="7678D764"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0979523" w14:textId="7B63F2D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10,144,188 </w:t>
            </w:r>
          </w:p>
        </w:tc>
        <w:tc>
          <w:tcPr>
            <w:tcW w:w="653" w:type="pct"/>
            <w:shd w:val="clear" w:color="auto" w:fill="auto"/>
            <w:vAlign w:val="bottom"/>
          </w:tcPr>
          <w:p w14:paraId="6241417F" w14:textId="12286335"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4,651,991 </w:t>
            </w:r>
          </w:p>
        </w:tc>
        <w:tc>
          <w:tcPr>
            <w:tcW w:w="577" w:type="pct"/>
            <w:shd w:val="clear" w:color="auto" w:fill="auto"/>
            <w:vAlign w:val="bottom"/>
          </w:tcPr>
          <w:p w14:paraId="7C7A808C" w14:textId="5F3BFB9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14,796,179 </w:t>
            </w:r>
          </w:p>
        </w:tc>
      </w:tr>
      <w:tr w:rsidR="00E0205C" w:rsidRPr="008D6D7B" w14:paraId="1A4A73EF" w14:textId="77777777" w:rsidTr="003239B0">
        <w:trPr>
          <w:trHeight w:val="215"/>
        </w:trPr>
        <w:tc>
          <w:tcPr>
            <w:tcW w:w="1520" w:type="pct"/>
            <w:vAlign w:val="bottom"/>
          </w:tcPr>
          <w:p w14:paraId="2C0D80F1" w14:textId="77777777" w:rsidR="00E0205C" w:rsidRPr="00EA22B8" w:rsidRDefault="00E0205C" w:rsidP="00E0205C">
            <w:pPr>
              <w:tabs>
                <w:tab w:val="right" w:pos="1202"/>
              </w:tabs>
              <w:spacing w:line="240" w:lineRule="exact"/>
              <w:outlineLvl w:val="0"/>
              <w:rPr>
                <w:rFonts w:ascii="Calibri" w:hAnsi="Calibri" w:cs="Arial"/>
                <w:spacing w:val="-2"/>
                <w:sz w:val="18"/>
                <w:szCs w:val="18"/>
              </w:rPr>
            </w:pPr>
            <w:bookmarkStart w:id="1411" w:name="_Toc4062819"/>
            <w:r w:rsidRPr="00EA22B8">
              <w:rPr>
                <w:rFonts w:asciiTheme="minorHAnsi" w:hAnsiTheme="minorHAnsi" w:cs="Arial"/>
                <w:spacing w:val="-2"/>
                <w:sz w:val="18"/>
                <w:szCs w:val="18"/>
              </w:rPr>
              <w:t>Financial assets at fair value through profit or loss</w:t>
            </w:r>
            <w:bookmarkEnd w:id="1411"/>
          </w:p>
        </w:tc>
        <w:tc>
          <w:tcPr>
            <w:tcW w:w="508" w:type="pct"/>
            <w:shd w:val="clear" w:color="auto" w:fill="auto"/>
            <w:vAlign w:val="bottom"/>
          </w:tcPr>
          <w:p w14:paraId="1D187A9E" w14:textId="11D12A38"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4F24BA71" w14:textId="66D9ACA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61,949 </w:t>
            </w:r>
          </w:p>
        </w:tc>
        <w:tc>
          <w:tcPr>
            <w:tcW w:w="584" w:type="pct"/>
            <w:shd w:val="clear" w:color="auto" w:fill="auto"/>
            <w:vAlign w:val="bottom"/>
          </w:tcPr>
          <w:p w14:paraId="4F115FFC" w14:textId="5580DC2C"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689C25B4" w14:textId="4250CF18"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61,949 </w:t>
            </w:r>
          </w:p>
        </w:tc>
        <w:tc>
          <w:tcPr>
            <w:tcW w:w="653" w:type="pct"/>
            <w:shd w:val="clear" w:color="auto" w:fill="auto"/>
            <w:vAlign w:val="bottom"/>
          </w:tcPr>
          <w:p w14:paraId="495F5E74" w14:textId="0D9AA19F"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129,807 </w:t>
            </w:r>
          </w:p>
        </w:tc>
        <w:tc>
          <w:tcPr>
            <w:tcW w:w="577" w:type="pct"/>
            <w:shd w:val="clear" w:color="auto" w:fill="auto"/>
            <w:vAlign w:val="bottom"/>
          </w:tcPr>
          <w:p w14:paraId="6AB76FD7" w14:textId="5CB286EA"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191,756 </w:t>
            </w:r>
          </w:p>
        </w:tc>
      </w:tr>
      <w:tr w:rsidR="00E0205C" w:rsidRPr="008D6D7B" w14:paraId="0745ABD7" w14:textId="77777777" w:rsidTr="003239B0">
        <w:trPr>
          <w:trHeight w:val="254"/>
        </w:trPr>
        <w:tc>
          <w:tcPr>
            <w:tcW w:w="1520" w:type="pct"/>
            <w:vAlign w:val="bottom"/>
          </w:tcPr>
          <w:p w14:paraId="354E4FB9"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2" w:name="_Toc4062820"/>
            <w:r w:rsidRPr="00EA22B8">
              <w:rPr>
                <w:rFonts w:asciiTheme="minorHAnsi" w:hAnsiTheme="minorHAnsi" w:cs="Arial"/>
                <w:spacing w:val="-2"/>
                <w:sz w:val="18"/>
                <w:szCs w:val="18"/>
              </w:rPr>
              <w:t>Financial assets at fair value through other comprehensive income</w:t>
            </w:r>
            <w:bookmarkEnd w:id="1412"/>
          </w:p>
        </w:tc>
        <w:tc>
          <w:tcPr>
            <w:tcW w:w="508" w:type="pct"/>
            <w:shd w:val="clear" w:color="auto" w:fill="auto"/>
            <w:vAlign w:val="bottom"/>
          </w:tcPr>
          <w:p w14:paraId="18553304" w14:textId="051EA24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1792ECE2" w14:textId="6687A939"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1,170,687 </w:t>
            </w:r>
          </w:p>
        </w:tc>
        <w:tc>
          <w:tcPr>
            <w:tcW w:w="584" w:type="pct"/>
            <w:shd w:val="clear" w:color="auto" w:fill="auto"/>
            <w:vAlign w:val="bottom"/>
          </w:tcPr>
          <w:p w14:paraId="7A965810" w14:textId="49790DF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4BD6654" w14:textId="06462439"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1,170,687 </w:t>
            </w:r>
          </w:p>
        </w:tc>
        <w:tc>
          <w:tcPr>
            <w:tcW w:w="653" w:type="pct"/>
            <w:shd w:val="clear" w:color="auto" w:fill="auto"/>
            <w:vAlign w:val="bottom"/>
          </w:tcPr>
          <w:p w14:paraId="210BA2EC" w14:textId="7E06322A"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1,935,077 </w:t>
            </w:r>
          </w:p>
        </w:tc>
        <w:tc>
          <w:tcPr>
            <w:tcW w:w="577" w:type="pct"/>
            <w:shd w:val="clear" w:color="auto" w:fill="auto"/>
            <w:vAlign w:val="bottom"/>
          </w:tcPr>
          <w:p w14:paraId="5675FBB1" w14:textId="1FD49F2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3,105,764 </w:t>
            </w:r>
          </w:p>
        </w:tc>
      </w:tr>
      <w:tr w:rsidR="00E0205C" w:rsidRPr="008D6D7B" w14:paraId="356ACDBE" w14:textId="77777777" w:rsidTr="003239B0">
        <w:trPr>
          <w:trHeight w:val="507"/>
        </w:trPr>
        <w:tc>
          <w:tcPr>
            <w:tcW w:w="1520" w:type="pct"/>
            <w:vAlign w:val="bottom"/>
          </w:tcPr>
          <w:p w14:paraId="1D4405DC"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3" w:name="_Toc4062822"/>
            <w:r w:rsidRPr="00EA22B8">
              <w:rPr>
                <w:rFonts w:ascii="Calibri" w:hAnsi="Calibri" w:cs="Arial"/>
                <w:spacing w:val="-2"/>
                <w:sz w:val="18"/>
                <w:szCs w:val="18"/>
              </w:rPr>
              <w:t>Property, plant and equipment and intangible assets</w:t>
            </w:r>
            <w:bookmarkEnd w:id="1413"/>
          </w:p>
        </w:tc>
        <w:tc>
          <w:tcPr>
            <w:tcW w:w="508" w:type="pct"/>
            <w:shd w:val="clear" w:color="auto" w:fill="auto"/>
            <w:vAlign w:val="bottom"/>
          </w:tcPr>
          <w:p w14:paraId="55A17C2C" w14:textId="7A8F0D5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2F25871E" w14:textId="5CFEF77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84" w:type="pct"/>
            <w:shd w:val="clear" w:color="auto" w:fill="auto"/>
            <w:vAlign w:val="bottom"/>
          </w:tcPr>
          <w:p w14:paraId="4DBD494A" w14:textId="3C67EFF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71B168FB" w14:textId="7A6C990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653" w:type="pct"/>
            <w:shd w:val="clear" w:color="auto" w:fill="auto"/>
            <w:vAlign w:val="bottom"/>
          </w:tcPr>
          <w:p w14:paraId="3E1561DD" w14:textId="6E81325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46,448 </w:t>
            </w:r>
          </w:p>
        </w:tc>
        <w:tc>
          <w:tcPr>
            <w:tcW w:w="577" w:type="pct"/>
            <w:shd w:val="clear" w:color="auto" w:fill="auto"/>
            <w:vAlign w:val="bottom"/>
          </w:tcPr>
          <w:p w14:paraId="55583EB7" w14:textId="66EC8F5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46,448 </w:t>
            </w:r>
          </w:p>
        </w:tc>
      </w:tr>
      <w:tr w:rsidR="00E0205C" w:rsidRPr="008D6D7B" w14:paraId="68018227" w14:textId="77777777" w:rsidTr="003239B0">
        <w:trPr>
          <w:trHeight w:val="239"/>
        </w:trPr>
        <w:tc>
          <w:tcPr>
            <w:tcW w:w="1520" w:type="pct"/>
            <w:vAlign w:val="bottom"/>
          </w:tcPr>
          <w:p w14:paraId="5D63D501" w14:textId="77777777" w:rsidR="00E0205C" w:rsidRPr="00EA22B8" w:rsidRDefault="00E0205C" w:rsidP="00E0205C">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shd w:val="clear" w:color="auto" w:fill="auto"/>
            <w:vAlign w:val="bottom"/>
          </w:tcPr>
          <w:p w14:paraId="59EF5F2E" w14:textId="3B67B9C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4F233D0E" w14:textId="154FC81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84" w:type="pct"/>
            <w:shd w:val="clear" w:color="auto" w:fill="auto"/>
            <w:vAlign w:val="bottom"/>
          </w:tcPr>
          <w:p w14:paraId="15EA17A8" w14:textId="30BAD87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09A4C24" w14:textId="0B0E3D99"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653" w:type="pct"/>
            <w:shd w:val="clear" w:color="auto" w:fill="auto"/>
            <w:vAlign w:val="bottom"/>
          </w:tcPr>
          <w:p w14:paraId="4A67DF30" w14:textId="1494D155"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25,222 </w:t>
            </w:r>
          </w:p>
        </w:tc>
        <w:tc>
          <w:tcPr>
            <w:tcW w:w="577" w:type="pct"/>
            <w:shd w:val="clear" w:color="auto" w:fill="auto"/>
            <w:vAlign w:val="bottom"/>
          </w:tcPr>
          <w:p w14:paraId="0DEA13AD" w14:textId="33A994DD"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25,222 </w:t>
            </w:r>
          </w:p>
        </w:tc>
      </w:tr>
      <w:tr w:rsidR="00E0205C" w:rsidRPr="008D6D7B" w14:paraId="2FA0CEF2" w14:textId="77777777" w:rsidTr="003239B0">
        <w:trPr>
          <w:trHeight w:val="254"/>
        </w:trPr>
        <w:tc>
          <w:tcPr>
            <w:tcW w:w="1520" w:type="pct"/>
            <w:vAlign w:val="bottom"/>
          </w:tcPr>
          <w:p w14:paraId="1CEAF5C0"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4" w:name="_Toc4062824"/>
            <w:r w:rsidRPr="00EA22B8">
              <w:rPr>
                <w:rFonts w:ascii="Calibri" w:hAnsi="Calibri" w:cs="Arial"/>
                <w:spacing w:val="-2"/>
                <w:sz w:val="18"/>
                <w:szCs w:val="18"/>
              </w:rPr>
              <w:t>Other assets</w:t>
            </w:r>
            <w:bookmarkEnd w:id="1414"/>
            <w:r w:rsidRPr="00EA22B8">
              <w:rPr>
                <w:rFonts w:ascii="Calibri" w:hAnsi="Calibri" w:cs="Arial"/>
                <w:spacing w:val="-2"/>
                <w:sz w:val="18"/>
                <w:szCs w:val="18"/>
              </w:rPr>
              <w:t xml:space="preserve"> </w:t>
            </w:r>
          </w:p>
        </w:tc>
        <w:tc>
          <w:tcPr>
            <w:tcW w:w="508" w:type="pct"/>
            <w:shd w:val="clear" w:color="auto" w:fill="auto"/>
            <w:vAlign w:val="bottom"/>
          </w:tcPr>
          <w:p w14:paraId="7CE28995" w14:textId="4AF4D72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19C51A3C" w14:textId="7C3D267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1,255 </w:t>
            </w:r>
          </w:p>
        </w:tc>
        <w:tc>
          <w:tcPr>
            <w:tcW w:w="584" w:type="pct"/>
            <w:shd w:val="clear" w:color="auto" w:fill="auto"/>
            <w:vAlign w:val="bottom"/>
          </w:tcPr>
          <w:p w14:paraId="398C2213" w14:textId="1E99F834"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5004082C" w14:textId="7AD8CCC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1,255 </w:t>
            </w:r>
          </w:p>
        </w:tc>
        <w:tc>
          <w:tcPr>
            <w:tcW w:w="653" w:type="pct"/>
            <w:shd w:val="clear" w:color="auto" w:fill="auto"/>
            <w:vAlign w:val="bottom"/>
          </w:tcPr>
          <w:p w14:paraId="45BA4E96" w14:textId="6DC1C89C"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30,885 </w:t>
            </w:r>
          </w:p>
        </w:tc>
        <w:tc>
          <w:tcPr>
            <w:tcW w:w="577" w:type="pct"/>
            <w:shd w:val="clear" w:color="auto" w:fill="auto"/>
            <w:vAlign w:val="bottom"/>
          </w:tcPr>
          <w:p w14:paraId="176598BA" w14:textId="515403A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32,140 </w:t>
            </w:r>
          </w:p>
        </w:tc>
      </w:tr>
      <w:tr w:rsidR="00E0205C" w:rsidRPr="008D6D7B" w14:paraId="0ED394AA" w14:textId="77777777" w:rsidTr="003239B0">
        <w:trPr>
          <w:trHeight w:val="297"/>
        </w:trPr>
        <w:tc>
          <w:tcPr>
            <w:tcW w:w="1520" w:type="pct"/>
            <w:vAlign w:val="bottom"/>
          </w:tcPr>
          <w:p w14:paraId="472FD64E" w14:textId="77777777" w:rsidR="00E0205C" w:rsidRPr="00EA22B8" w:rsidRDefault="00E0205C" w:rsidP="00E0205C">
            <w:pPr>
              <w:tabs>
                <w:tab w:val="right" w:pos="1202"/>
              </w:tabs>
              <w:spacing w:line="240" w:lineRule="exact"/>
              <w:outlineLvl w:val="0"/>
              <w:rPr>
                <w:rFonts w:ascii="Calibri" w:hAnsi="Calibri" w:cs="Arial"/>
                <w:b/>
                <w:bCs/>
                <w:sz w:val="18"/>
                <w:szCs w:val="18"/>
              </w:rPr>
            </w:pPr>
            <w:bookmarkStart w:id="1415" w:name="_Toc4062825"/>
            <w:r w:rsidRPr="00EA22B8">
              <w:rPr>
                <w:rFonts w:ascii="Calibri" w:hAnsi="Calibri" w:cs="Arial"/>
                <w:b/>
                <w:bCs/>
                <w:sz w:val="18"/>
                <w:szCs w:val="18"/>
              </w:rPr>
              <w:t>Total assets</w:t>
            </w:r>
            <w:bookmarkEnd w:id="1415"/>
            <w:r w:rsidRPr="00EA22B8">
              <w:rPr>
                <w:rFonts w:ascii="Calibri" w:hAnsi="Calibri" w:cs="Arial"/>
                <w:b/>
                <w:bCs/>
                <w:sz w:val="18"/>
                <w:szCs w:val="18"/>
              </w:rPr>
              <w:t xml:space="preserve"> </w:t>
            </w:r>
          </w:p>
        </w:tc>
        <w:tc>
          <w:tcPr>
            <w:tcW w:w="508" w:type="pct"/>
            <w:tcBorders>
              <w:top w:val="single" w:sz="4" w:space="0" w:color="000000"/>
              <w:left w:val="nil"/>
              <w:bottom w:val="single" w:sz="8" w:space="0" w:color="000000"/>
              <w:right w:val="nil"/>
            </w:tcBorders>
            <w:shd w:val="clear" w:color="auto" w:fill="auto"/>
            <w:vAlign w:val="bottom"/>
          </w:tcPr>
          <w:p w14:paraId="113D579D" w14:textId="22140570"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272,848 </w:t>
            </w:r>
          </w:p>
        </w:tc>
        <w:tc>
          <w:tcPr>
            <w:tcW w:w="579" w:type="pct"/>
            <w:tcBorders>
              <w:top w:val="single" w:sz="4" w:space="0" w:color="000000"/>
              <w:left w:val="nil"/>
              <w:bottom w:val="single" w:sz="8" w:space="0" w:color="000000"/>
              <w:right w:val="nil"/>
            </w:tcBorders>
            <w:shd w:val="clear" w:color="auto" w:fill="auto"/>
            <w:vAlign w:val="bottom"/>
          </w:tcPr>
          <w:p w14:paraId="7956DD60" w14:textId="3909BD7F"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15,682,314 </w:t>
            </w:r>
          </w:p>
        </w:tc>
        <w:tc>
          <w:tcPr>
            <w:tcW w:w="584" w:type="pct"/>
            <w:tcBorders>
              <w:top w:val="single" w:sz="4" w:space="0" w:color="000000"/>
              <w:left w:val="nil"/>
              <w:bottom w:val="single" w:sz="8" w:space="0" w:color="000000"/>
              <w:right w:val="nil"/>
            </w:tcBorders>
            <w:shd w:val="clear" w:color="auto" w:fill="auto"/>
            <w:vAlign w:val="bottom"/>
          </w:tcPr>
          <w:p w14:paraId="1477A6AF" w14:textId="43BFE658"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134 </w:t>
            </w:r>
          </w:p>
        </w:tc>
        <w:tc>
          <w:tcPr>
            <w:tcW w:w="579" w:type="pct"/>
            <w:tcBorders>
              <w:top w:val="single" w:sz="4" w:space="0" w:color="000000"/>
              <w:left w:val="nil"/>
              <w:bottom w:val="single" w:sz="8" w:space="0" w:color="000000"/>
              <w:right w:val="nil"/>
            </w:tcBorders>
            <w:shd w:val="clear" w:color="auto" w:fill="auto"/>
            <w:vAlign w:val="bottom"/>
          </w:tcPr>
          <w:p w14:paraId="4D425653" w14:textId="1EF167AF"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15,955,296 </w:t>
            </w:r>
          </w:p>
        </w:tc>
        <w:tc>
          <w:tcPr>
            <w:tcW w:w="653" w:type="pct"/>
            <w:tcBorders>
              <w:top w:val="single" w:sz="4" w:space="0" w:color="000000"/>
              <w:left w:val="nil"/>
              <w:bottom w:val="single" w:sz="8" w:space="0" w:color="000000"/>
              <w:right w:val="nil"/>
            </w:tcBorders>
            <w:shd w:val="clear" w:color="auto" w:fill="auto"/>
            <w:vAlign w:val="bottom"/>
          </w:tcPr>
          <w:p w14:paraId="04F68453" w14:textId="6082A579"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12,751,246</w:t>
            </w:r>
            <w:r w:rsidR="00B02638">
              <w:rPr>
                <w:rFonts w:ascii="Calibri" w:eastAsia="Arial Unicode MS" w:hAnsi="Calibri"/>
                <w:b/>
                <w:bCs/>
                <w:color w:val="000000" w:themeColor="text1"/>
                <w:sz w:val="18"/>
                <w:szCs w:val="18"/>
                <w:lang w:val="hr-HR"/>
              </w:rPr>
              <w:t>*</w:t>
            </w:r>
            <w:r>
              <w:rPr>
                <w:rFonts w:ascii="Calibri" w:eastAsia="Arial Unicode MS" w:hAnsi="Calibri"/>
                <w:b/>
                <w:bCs/>
                <w:color w:val="000000" w:themeColor="text1"/>
                <w:sz w:val="18"/>
                <w:szCs w:val="18"/>
                <w:lang w:val="hr-HR"/>
              </w:rPr>
              <w:t xml:space="preserve"> </w:t>
            </w:r>
          </w:p>
        </w:tc>
        <w:tc>
          <w:tcPr>
            <w:tcW w:w="577" w:type="pct"/>
            <w:tcBorders>
              <w:top w:val="single" w:sz="4" w:space="0" w:color="000000"/>
              <w:left w:val="nil"/>
              <w:bottom w:val="single" w:sz="8" w:space="0" w:color="000000"/>
              <w:right w:val="nil"/>
            </w:tcBorders>
            <w:shd w:val="clear" w:color="auto" w:fill="auto"/>
            <w:vAlign w:val="bottom"/>
          </w:tcPr>
          <w:p w14:paraId="003F1349" w14:textId="4478398D"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28,706,542 </w:t>
            </w:r>
          </w:p>
        </w:tc>
      </w:tr>
      <w:tr w:rsidR="00744FA8" w:rsidRPr="008D6D7B" w14:paraId="3BB7A10F" w14:textId="77777777" w:rsidTr="00EA22B8">
        <w:trPr>
          <w:trHeight w:val="97"/>
        </w:trPr>
        <w:tc>
          <w:tcPr>
            <w:tcW w:w="1520" w:type="pct"/>
            <w:vAlign w:val="bottom"/>
          </w:tcPr>
          <w:p w14:paraId="65FAF9A0" w14:textId="77777777" w:rsidR="00744FA8" w:rsidRPr="008D6D7B" w:rsidRDefault="00744FA8" w:rsidP="008D6D7B">
            <w:pPr>
              <w:tabs>
                <w:tab w:val="right" w:pos="1202"/>
              </w:tabs>
              <w:spacing w:line="240" w:lineRule="exact"/>
              <w:outlineLvl w:val="0"/>
              <w:rPr>
                <w:rFonts w:ascii="Calibri" w:hAnsi="Calibri" w:cs="Arial"/>
                <w:b/>
                <w:bCs/>
                <w:sz w:val="18"/>
                <w:szCs w:val="18"/>
              </w:rPr>
            </w:pPr>
          </w:p>
        </w:tc>
        <w:tc>
          <w:tcPr>
            <w:tcW w:w="508" w:type="pct"/>
            <w:tcBorders>
              <w:top w:val="single" w:sz="4" w:space="0" w:color="000000"/>
            </w:tcBorders>
            <w:vAlign w:val="bottom"/>
          </w:tcPr>
          <w:p w14:paraId="68475C59"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4AEC3F6" w14:textId="77777777" w:rsidR="00744FA8" w:rsidRPr="008D6D7B" w:rsidRDefault="00744FA8" w:rsidP="008D6D7B">
            <w:pPr>
              <w:spacing w:line="240" w:lineRule="exact"/>
              <w:jc w:val="right"/>
              <w:rPr>
                <w:rFonts w:ascii="Calibri" w:hAnsi="Calibri"/>
                <w:b/>
                <w:bCs/>
                <w:sz w:val="18"/>
                <w:szCs w:val="18"/>
              </w:rPr>
            </w:pPr>
          </w:p>
        </w:tc>
        <w:tc>
          <w:tcPr>
            <w:tcW w:w="584" w:type="pct"/>
            <w:tcBorders>
              <w:top w:val="single" w:sz="4" w:space="0" w:color="000000"/>
            </w:tcBorders>
            <w:vAlign w:val="bottom"/>
          </w:tcPr>
          <w:p w14:paraId="0FA070FD" w14:textId="77777777" w:rsidR="00744FA8" w:rsidRPr="008D6D7B" w:rsidRDefault="00744FA8" w:rsidP="008D6D7B">
            <w:pPr>
              <w:spacing w:line="240" w:lineRule="exact"/>
              <w:jc w:val="right"/>
              <w:rPr>
                <w:rFonts w:ascii="Calibri" w:hAnsi="Calibri"/>
                <w:b/>
                <w:bCs/>
                <w:sz w:val="18"/>
                <w:szCs w:val="18"/>
              </w:rPr>
            </w:pPr>
          </w:p>
        </w:tc>
        <w:tc>
          <w:tcPr>
            <w:tcW w:w="579" w:type="pct"/>
            <w:tcBorders>
              <w:top w:val="single" w:sz="4" w:space="0" w:color="000000"/>
            </w:tcBorders>
            <w:vAlign w:val="bottom"/>
          </w:tcPr>
          <w:p w14:paraId="191B4B5E" w14:textId="77777777" w:rsidR="00744FA8" w:rsidRPr="008D6D7B" w:rsidRDefault="00744FA8" w:rsidP="008D6D7B">
            <w:pPr>
              <w:spacing w:line="240" w:lineRule="exact"/>
              <w:jc w:val="right"/>
              <w:rPr>
                <w:rFonts w:ascii="Calibri" w:hAnsi="Calibri"/>
                <w:b/>
                <w:bCs/>
                <w:sz w:val="18"/>
                <w:szCs w:val="18"/>
              </w:rPr>
            </w:pPr>
          </w:p>
        </w:tc>
        <w:tc>
          <w:tcPr>
            <w:tcW w:w="653" w:type="pct"/>
            <w:tcBorders>
              <w:top w:val="single" w:sz="4" w:space="0" w:color="000000"/>
            </w:tcBorders>
            <w:vAlign w:val="bottom"/>
          </w:tcPr>
          <w:p w14:paraId="47270421" w14:textId="77777777" w:rsidR="00744FA8" w:rsidRPr="008D6D7B" w:rsidRDefault="00744FA8" w:rsidP="008D6D7B">
            <w:pPr>
              <w:spacing w:line="240" w:lineRule="exact"/>
              <w:jc w:val="right"/>
              <w:rPr>
                <w:rFonts w:ascii="Calibri" w:hAnsi="Calibri"/>
                <w:b/>
                <w:bCs/>
                <w:sz w:val="18"/>
                <w:szCs w:val="18"/>
              </w:rPr>
            </w:pPr>
          </w:p>
        </w:tc>
        <w:tc>
          <w:tcPr>
            <w:tcW w:w="577" w:type="pct"/>
            <w:tcBorders>
              <w:top w:val="single" w:sz="4" w:space="0" w:color="000000"/>
            </w:tcBorders>
            <w:vAlign w:val="bottom"/>
          </w:tcPr>
          <w:p w14:paraId="3ED63B8F" w14:textId="77777777" w:rsidR="00744FA8" w:rsidRPr="008D6D7B" w:rsidRDefault="00744FA8" w:rsidP="008D6D7B">
            <w:pPr>
              <w:spacing w:line="240" w:lineRule="exact"/>
              <w:jc w:val="right"/>
              <w:rPr>
                <w:rFonts w:ascii="Calibri" w:hAnsi="Calibri"/>
                <w:b/>
                <w:bCs/>
                <w:sz w:val="18"/>
                <w:szCs w:val="18"/>
              </w:rPr>
            </w:pPr>
          </w:p>
        </w:tc>
      </w:tr>
      <w:tr w:rsidR="00C77E5F" w:rsidRPr="008D6D7B" w14:paraId="595F922F" w14:textId="77777777" w:rsidTr="00EA22B8">
        <w:trPr>
          <w:trHeight w:val="277"/>
        </w:trPr>
        <w:tc>
          <w:tcPr>
            <w:tcW w:w="1520" w:type="pct"/>
            <w:vAlign w:val="bottom"/>
          </w:tcPr>
          <w:p w14:paraId="0EAA9A90" w14:textId="77777777" w:rsidR="00C77E5F" w:rsidRPr="00EA22B8" w:rsidRDefault="00C77E5F">
            <w:pPr>
              <w:tabs>
                <w:tab w:val="right" w:pos="1202"/>
              </w:tabs>
              <w:spacing w:line="240" w:lineRule="exact"/>
              <w:outlineLvl w:val="0"/>
              <w:rPr>
                <w:rFonts w:ascii="Calibri" w:hAnsi="Calibri" w:cs="Arial"/>
                <w:b/>
                <w:bCs/>
                <w:sz w:val="18"/>
                <w:szCs w:val="18"/>
              </w:rPr>
            </w:pPr>
            <w:bookmarkStart w:id="1416" w:name="_Toc4062826"/>
            <w:r w:rsidRPr="00EA22B8">
              <w:rPr>
                <w:rFonts w:ascii="Calibri" w:hAnsi="Calibri" w:cs="Arial"/>
                <w:b/>
                <w:bCs/>
                <w:sz w:val="18"/>
                <w:szCs w:val="18"/>
              </w:rPr>
              <w:t>Liabilities</w:t>
            </w:r>
            <w:bookmarkEnd w:id="1416"/>
            <w:r w:rsidRPr="00EA22B8">
              <w:rPr>
                <w:rFonts w:ascii="Calibri" w:hAnsi="Calibri" w:cs="Arial"/>
                <w:b/>
                <w:bCs/>
                <w:sz w:val="18"/>
                <w:szCs w:val="18"/>
              </w:rPr>
              <w:t xml:space="preserve"> </w:t>
            </w:r>
          </w:p>
        </w:tc>
        <w:tc>
          <w:tcPr>
            <w:tcW w:w="508" w:type="pct"/>
            <w:shd w:val="clear" w:color="auto" w:fill="auto"/>
            <w:vAlign w:val="bottom"/>
          </w:tcPr>
          <w:p w14:paraId="41F83F2F" w14:textId="77777777" w:rsidR="00C77E5F" w:rsidRPr="00EA22B8" w:rsidRDefault="00C77E5F" w:rsidP="00C77E5F">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6B9CC2BE"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77E7D69A"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1420BB39"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46BB3520" w14:textId="77777777" w:rsidR="00C77E5F" w:rsidRPr="00EA22B8" w:rsidRDefault="00C77E5F" w:rsidP="00C77E5F">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16F1E80A" w14:textId="77777777" w:rsidR="00C77E5F" w:rsidRPr="00EA22B8" w:rsidRDefault="00C77E5F" w:rsidP="00C77E5F">
            <w:pPr>
              <w:spacing w:line="240" w:lineRule="exact"/>
              <w:jc w:val="right"/>
              <w:rPr>
                <w:rFonts w:ascii="Calibri" w:eastAsia="Calibri" w:hAnsi="Calibri" w:cs="Arial"/>
                <w:b/>
                <w:sz w:val="18"/>
                <w:szCs w:val="18"/>
              </w:rPr>
            </w:pPr>
          </w:p>
        </w:tc>
      </w:tr>
      <w:tr w:rsidR="00E0205C" w:rsidRPr="008D6D7B" w14:paraId="36C39AF8" w14:textId="77777777" w:rsidTr="003239B0">
        <w:trPr>
          <w:trHeight w:val="254"/>
        </w:trPr>
        <w:tc>
          <w:tcPr>
            <w:tcW w:w="1520" w:type="pct"/>
            <w:vAlign w:val="bottom"/>
          </w:tcPr>
          <w:p w14:paraId="42780B03"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7" w:name="_Toc4062827"/>
            <w:r w:rsidRPr="00EA22B8">
              <w:rPr>
                <w:rFonts w:ascii="Calibri" w:hAnsi="Calibri" w:cs="Arial"/>
                <w:sz w:val="18"/>
                <w:szCs w:val="18"/>
              </w:rPr>
              <w:t>Deposits from customers</w:t>
            </w:r>
            <w:bookmarkEnd w:id="1417"/>
            <w:r w:rsidRPr="00EA22B8">
              <w:rPr>
                <w:rFonts w:ascii="Calibri" w:hAnsi="Calibri" w:cs="Arial"/>
                <w:sz w:val="18"/>
                <w:szCs w:val="18"/>
              </w:rPr>
              <w:t xml:space="preserve"> </w:t>
            </w:r>
          </w:p>
        </w:tc>
        <w:tc>
          <w:tcPr>
            <w:tcW w:w="508" w:type="pct"/>
            <w:shd w:val="clear" w:color="auto" w:fill="auto"/>
            <w:vAlign w:val="bottom"/>
          </w:tcPr>
          <w:p w14:paraId="124B4830" w14:textId="0CDB591B"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16,456 </w:t>
            </w:r>
          </w:p>
        </w:tc>
        <w:tc>
          <w:tcPr>
            <w:tcW w:w="579" w:type="pct"/>
            <w:shd w:val="clear" w:color="auto" w:fill="auto"/>
            <w:vAlign w:val="bottom"/>
          </w:tcPr>
          <w:p w14:paraId="6D1D0199" w14:textId="5F9CC1D9"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652,083 </w:t>
            </w:r>
          </w:p>
        </w:tc>
        <w:tc>
          <w:tcPr>
            <w:tcW w:w="584" w:type="pct"/>
            <w:shd w:val="clear" w:color="auto" w:fill="auto"/>
            <w:vAlign w:val="bottom"/>
          </w:tcPr>
          <w:p w14:paraId="0CD33236" w14:textId="6BFB05AA"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44 </w:t>
            </w:r>
          </w:p>
        </w:tc>
        <w:tc>
          <w:tcPr>
            <w:tcW w:w="579" w:type="pct"/>
            <w:shd w:val="clear" w:color="auto" w:fill="auto"/>
            <w:vAlign w:val="bottom"/>
          </w:tcPr>
          <w:p w14:paraId="1D39FD30" w14:textId="06C3B20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668,583 </w:t>
            </w:r>
          </w:p>
        </w:tc>
        <w:tc>
          <w:tcPr>
            <w:tcW w:w="653" w:type="pct"/>
            <w:shd w:val="clear" w:color="auto" w:fill="auto"/>
            <w:vAlign w:val="bottom"/>
          </w:tcPr>
          <w:p w14:paraId="54B2DD6C" w14:textId="73EFC94B"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305,810 </w:t>
            </w:r>
          </w:p>
        </w:tc>
        <w:tc>
          <w:tcPr>
            <w:tcW w:w="577" w:type="pct"/>
            <w:shd w:val="clear" w:color="auto" w:fill="auto"/>
            <w:vAlign w:val="bottom"/>
          </w:tcPr>
          <w:p w14:paraId="6CE560E8" w14:textId="11172DF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974,393 </w:t>
            </w:r>
          </w:p>
        </w:tc>
      </w:tr>
      <w:tr w:rsidR="00E0205C" w:rsidRPr="008D6D7B" w14:paraId="0EE3D616" w14:textId="77777777" w:rsidTr="003239B0">
        <w:trPr>
          <w:trHeight w:val="239"/>
        </w:trPr>
        <w:tc>
          <w:tcPr>
            <w:tcW w:w="1520" w:type="pct"/>
            <w:vAlign w:val="bottom"/>
          </w:tcPr>
          <w:p w14:paraId="091CEB26"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8" w:name="_Toc4062828"/>
            <w:r w:rsidRPr="00EA22B8">
              <w:rPr>
                <w:rFonts w:ascii="Calibri" w:hAnsi="Calibri" w:cs="Arial"/>
                <w:sz w:val="18"/>
                <w:szCs w:val="18"/>
              </w:rPr>
              <w:t>Borrowings</w:t>
            </w:r>
            <w:bookmarkEnd w:id="1418"/>
            <w:r w:rsidRPr="00EA22B8">
              <w:rPr>
                <w:rFonts w:ascii="Calibri" w:hAnsi="Calibri" w:cs="Arial"/>
                <w:sz w:val="18"/>
                <w:szCs w:val="18"/>
              </w:rPr>
              <w:t xml:space="preserve"> </w:t>
            </w:r>
          </w:p>
        </w:tc>
        <w:tc>
          <w:tcPr>
            <w:tcW w:w="508" w:type="pct"/>
            <w:shd w:val="clear" w:color="auto" w:fill="auto"/>
            <w:vAlign w:val="bottom"/>
          </w:tcPr>
          <w:p w14:paraId="3575B61F" w14:textId="5304D9B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194,605 </w:t>
            </w:r>
          </w:p>
        </w:tc>
        <w:tc>
          <w:tcPr>
            <w:tcW w:w="579" w:type="pct"/>
            <w:shd w:val="clear" w:color="auto" w:fill="auto"/>
            <w:vAlign w:val="bottom"/>
          </w:tcPr>
          <w:p w14:paraId="7FD88844" w14:textId="66F564DC"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15,168,730 </w:t>
            </w:r>
          </w:p>
        </w:tc>
        <w:tc>
          <w:tcPr>
            <w:tcW w:w="584" w:type="pct"/>
            <w:shd w:val="clear" w:color="auto" w:fill="auto"/>
            <w:vAlign w:val="bottom"/>
          </w:tcPr>
          <w:p w14:paraId="30F0A412" w14:textId="2764A270"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 </w:t>
            </w:r>
          </w:p>
        </w:tc>
        <w:tc>
          <w:tcPr>
            <w:tcW w:w="579" w:type="pct"/>
            <w:shd w:val="clear" w:color="auto" w:fill="auto"/>
            <w:vAlign w:val="bottom"/>
          </w:tcPr>
          <w:p w14:paraId="1AD31AB0" w14:textId="31BBA296"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15,363,335 </w:t>
            </w:r>
          </w:p>
        </w:tc>
        <w:tc>
          <w:tcPr>
            <w:tcW w:w="653" w:type="pct"/>
            <w:shd w:val="clear" w:color="auto" w:fill="auto"/>
            <w:vAlign w:val="bottom"/>
          </w:tcPr>
          <w:p w14:paraId="2FB384BD" w14:textId="0F0D982B"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1,500,600 </w:t>
            </w:r>
          </w:p>
        </w:tc>
        <w:tc>
          <w:tcPr>
            <w:tcW w:w="577" w:type="pct"/>
            <w:shd w:val="clear" w:color="auto" w:fill="auto"/>
            <w:vAlign w:val="bottom"/>
          </w:tcPr>
          <w:p w14:paraId="14F82659" w14:textId="489EFCC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16,863,935 </w:t>
            </w:r>
          </w:p>
        </w:tc>
      </w:tr>
      <w:tr w:rsidR="00E0205C" w:rsidRPr="008D6D7B" w14:paraId="56C468C3" w14:textId="77777777" w:rsidTr="003239B0">
        <w:trPr>
          <w:trHeight w:val="254"/>
        </w:trPr>
        <w:tc>
          <w:tcPr>
            <w:tcW w:w="1520" w:type="pct"/>
            <w:vAlign w:val="bottom"/>
          </w:tcPr>
          <w:p w14:paraId="6CEBB475" w14:textId="378E980B" w:rsidR="00E0205C" w:rsidRPr="00EA22B8" w:rsidRDefault="00E0205C" w:rsidP="00E0205C">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shd w:val="clear" w:color="auto" w:fill="auto"/>
            <w:vAlign w:val="bottom"/>
          </w:tcPr>
          <w:p w14:paraId="2976E4EA" w14:textId="19362461"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9,720 </w:t>
            </w:r>
          </w:p>
        </w:tc>
        <w:tc>
          <w:tcPr>
            <w:tcW w:w="579" w:type="pct"/>
            <w:shd w:val="clear" w:color="auto" w:fill="auto"/>
            <w:vAlign w:val="bottom"/>
          </w:tcPr>
          <w:p w14:paraId="5138BAF3" w14:textId="20E878B0"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6,191 </w:t>
            </w:r>
          </w:p>
        </w:tc>
        <w:tc>
          <w:tcPr>
            <w:tcW w:w="584" w:type="pct"/>
            <w:shd w:val="clear" w:color="auto" w:fill="auto"/>
            <w:vAlign w:val="bottom"/>
          </w:tcPr>
          <w:p w14:paraId="0868E33C" w14:textId="4524C8D5"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1,062 </w:t>
            </w:r>
          </w:p>
        </w:tc>
        <w:tc>
          <w:tcPr>
            <w:tcW w:w="579" w:type="pct"/>
            <w:shd w:val="clear" w:color="auto" w:fill="auto"/>
            <w:vAlign w:val="bottom"/>
          </w:tcPr>
          <w:p w14:paraId="3AE217F0" w14:textId="4B6474E4"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16,973 </w:t>
            </w:r>
          </w:p>
        </w:tc>
        <w:tc>
          <w:tcPr>
            <w:tcW w:w="653" w:type="pct"/>
            <w:shd w:val="clear" w:color="auto" w:fill="auto"/>
            <w:vAlign w:val="bottom"/>
          </w:tcPr>
          <w:p w14:paraId="0EBD334C" w14:textId="5EFF66A7"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91,083 </w:t>
            </w:r>
          </w:p>
        </w:tc>
        <w:tc>
          <w:tcPr>
            <w:tcW w:w="577" w:type="pct"/>
            <w:shd w:val="clear" w:color="auto" w:fill="auto"/>
            <w:vAlign w:val="bottom"/>
          </w:tcPr>
          <w:p w14:paraId="0B65ADAC" w14:textId="567BFCF3" w:rsidR="00E0205C" w:rsidRPr="008D6D7B" w:rsidRDefault="00E0205C" w:rsidP="00E0205C">
            <w:pPr>
              <w:spacing w:line="240" w:lineRule="exact"/>
              <w:jc w:val="right"/>
              <w:rPr>
                <w:rFonts w:ascii="Calibri" w:hAnsi="Calibri"/>
                <w:sz w:val="18"/>
                <w:szCs w:val="18"/>
              </w:rPr>
            </w:pPr>
            <w:r>
              <w:rPr>
                <w:rFonts w:ascii="Calibri" w:eastAsia="Arial Unicode MS" w:hAnsi="Calibri"/>
                <w:color w:val="000000" w:themeColor="text1"/>
                <w:sz w:val="18"/>
                <w:szCs w:val="18"/>
                <w:lang w:val="hr-HR"/>
              </w:rPr>
              <w:t xml:space="preserve"> 108,056 </w:t>
            </w:r>
          </w:p>
        </w:tc>
      </w:tr>
      <w:tr w:rsidR="00E0205C" w:rsidRPr="008D6D7B" w14:paraId="26073AE2" w14:textId="77777777" w:rsidTr="003239B0">
        <w:trPr>
          <w:trHeight w:val="150"/>
        </w:trPr>
        <w:tc>
          <w:tcPr>
            <w:tcW w:w="1520" w:type="pct"/>
            <w:vAlign w:val="bottom"/>
          </w:tcPr>
          <w:p w14:paraId="3AE73DD1"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19" w:name="_Toc4062830"/>
            <w:r w:rsidRPr="00EA22B8">
              <w:rPr>
                <w:rFonts w:ascii="Calibri" w:hAnsi="Calibri" w:cs="Arial"/>
                <w:sz w:val="18"/>
                <w:szCs w:val="18"/>
              </w:rPr>
              <w:t>Other liabilities</w:t>
            </w:r>
            <w:bookmarkEnd w:id="1419"/>
            <w:r w:rsidRPr="00EA22B8">
              <w:rPr>
                <w:rFonts w:ascii="Calibri" w:hAnsi="Calibri" w:cs="Arial"/>
                <w:sz w:val="18"/>
                <w:szCs w:val="18"/>
              </w:rPr>
              <w:t xml:space="preserve"> </w:t>
            </w:r>
          </w:p>
        </w:tc>
        <w:tc>
          <w:tcPr>
            <w:tcW w:w="508" w:type="pct"/>
            <w:tcBorders>
              <w:top w:val="nil"/>
              <w:left w:val="nil"/>
              <w:bottom w:val="single" w:sz="4" w:space="0" w:color="auto"/>
              <w:right w:val="nil"/>
            </w:tcBorders>
            <w:shd w:val="clear" w:color="auto" w:fill="auto"/>
            <w:vAlign w:val="bottom"/>
          </w:tcPr>
          <w:p w14:paraId="543B4CAC" w14:textId="3A3F2322"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183 </w:t>
            </w:r>
          </w:p>
        </w:tc>
        <w:tc>
          <w:tcPr>
            <w:tcW w:w="579" w:type="pct"/>
            <w:tcBorders>
              <w:top w:val="nil"/>
              <w:left w:val="nil"/>
              <w:bottom w:val="single" w:sz="4" w:space="0" w:color="auto"/>
              <w:right w:val="nil"/>
            </w:tcBorders>
            <w:shd w:val="clear" w:color="auto" w:fill="auto"/>
            <w:vAlign w:val="bottom"/>
          </w:tcPr>
          <w:p w14:paraId="01F942D9" w14:textId="40B8DD77"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25,136 </w:t>
            </w:r>
          </w:p>
        </w:tc>
        <w:tc>
          <w:tcPr>
            <w:tcW w:w="584" w:type="pct"/>
            <w:tcBorders>
              <w:top w:val="nil"/>
              <w:left w:val="nil"/>
              <w:bottom w:val="single" w:sz="4" w:space="0" w:color="auto"/>
              <w:right w:val="nil"/>
            </w:tcBorders>
            <w:shd w:val="clear" w:color="auto" w:fill="auto"/>
            <w:vAlign w:val="bottom"/>
          </w:tcPr>
          <w:p w14:paraId="52862292" w14:textId="0DBB27D3"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58 </w:t>
            </w:r>
          </w:p>
        </w:tc>
        <w:tc>
          <w:tcPr>
            <w:tcW w:w="579" w:type="pct"/>
            <w:tcBorders>
              <w:top w:val="nil"/>
              <w:left w:val="nil"/>
              <w:bottom w:val="single" w:sz="4" w:space="0" w:color="auto"/>
              <w:right w:val="nil"/>
            </w:tcBorders>
            <w:shd w:val="clear" w:color="auto" w:fill="auto"/>
            <w:vAlign w:val="bottom"/>
          </w:tcPr>
          <w:p w14:paraId="7EE92D87" w14:textId="34DF00CB"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25,377 </w:t>
            </w:r>
          </w:p>
        </w:tc>
        <w:tc>
          <w:tcPr>
            <w:tcW w:w="653" w:type="pct"/>
            <w:tcBorders>
              <w:top w:val="nil"/>
              <w:left w:val="nil"/>
              <w:bottom w:val="single" w:sz="4" w:space="0" w:color="auto"/>
              <w:right w:val="nil"/>
            </w:tcBorders>
            <w:shd w:val="clear" w:color="auto" w:fill="auto"/>
            <w:vAlign w:val="bottom"/>
          </w:tcPr>
          <w:p w14:paraId="528499DD" w14:textId="0D6C8EF1"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371,016 </w:t>
            </w:r>
          </w:p>
        </w:tc>
        <w:tc>
          <w:tcPr>
            <w:tcW w:w="577" w:type="pct"/>
            <w:tcBorders>
              <w:top w:val="nil"/>
              <w:left w:val="nil"/>
              <w:bottom w:val="single" w:sz="4" w:space="0" w:color="auto"/>
              <w:right w:val="nil"/>
            </w:tcBorders>
            <w:shd w:val="clear" w:color="auto" w:fill="auto"/>
            <w:vAlign w:val="bottom"/>
          </w:tcPr>
          <w:p w14:paraId="440F9D02" w14:textId="5CDE3DD5" w:rsidR="00E0205C" w:rsidRPr="00EA22B8" w:rsidRDefault="00E0205C" w:rsidP="00E0205C">
            <w:pPr>
              <w:spacing w:line="240" w:lineRule="exact"/>
              <w:jc w:val="right"/>
              <w:rPr>
                <w:rFonts w:ascii="Calibri" w:eastAsia="Arial Unicode MS" w:hAnsi="Calibri" w:cs="Arial"/>
                <w:sz w:val="18"/>
                <w:szCs w:val="18"/>
              </w:rPr>
            </w:pPr>
            <w:r>
              <w:rPr>
                <w:rFonts w:ascii="Calibri" w:eastAsia="Arial Unicode MS" w:hAnsi="Calibri"/>
                <w:color w:val="000000" w:themeColor="text1"/>
                <w:sz w:val="18"/>
                <w:szCs w:val="18"/>
                <w:lang w:val="hr-HR"/>
              </w:rPr>
              <w:t xml:space="preserve"> 396,393 </w:t>
            </w:r>
          </w:p>
        </w:tc>
      </w:tr>
      <w:tr w:rsidR="00E0205C" w:rsidRPr="008D6D7B" w14:paraId="5FE69216" w14:textId="77777777" w:rsidTr="003239B0">
        <w:trPr>
          <w:trHeight w:val="333"/>
        </w:trPr>
        <w:tc>
          <w:tcPr>
            <w:tcW w:w="1520" w:type="pct"/>
            <w:vAlign w:val="bottom"/>
          </w:tcPr>
          <w:p w14:paraId="7E6AABD1" w14:textId="77777777" w:rsidR="00E0205C" w:rsidRPr="00EA22B8" w:rsidRDefault="00E0205C" w:rsidP="00E0205C">
            <w:pPr>
              <w:tabs>
                <w:tab w:val="right" w:pos="1202"/>
              </w:tabs>
              <w:spacing w:line="240" w:lineRule="exact"/>
              <w:outlineLvl w:val="0"/>
              <w:rPr>
                <w:rFonts w:ascii="Calibri" w:hAnsi="Calibri" w:cs="Arial"/>
                <w:b/>
                <w:bCs/>
                <w:sz w:val="18"/>
                <w:szCs w:val="18"/>
              </w:rPr>
            </w:pPr>
            <w:bookmarkStart w:id="1420" w:name="_Toc4062831"/>
            <w:r w:rsidRPr="00EA22B8">
              <w:rPr>
                <w:rFonts w:ascii="Calibri" w:hAnsi="Calibri" w:cs="Arial"/>
                <w:b/>
                <w:bCs/>
                <w:sz w:val="18"/>
                <w:szCs w:val="18"/>
              </w:rPr>
              <w:t>Total liabilities</w:t>
            </w:r>
            <w:bookmarkEnd w:id="1420"/>
            <w:r w:rsidRPr="00EA22B8">
              <w:rPr>
                <w:rFonts w:ascii="Calibri" w:hAnsi="Calibri" w:cs="Arial"/>
                <w:b/>
                <w:bCs/>
                <w:sz w:val="18"/>
                <w:szCs w:val="18"/>
              </w:rPr>
              <w:t xml:space="preserve"> </w:t>
            </w:r>
          </w:p>
        </w:tc>
        <w:tc>
          <w:tcPr>
            <w:tcW w:w="508" w:type="pct"/>
            <w:tcBorders>
              <w:top w:val="single" w:sz="4" w:space="0" w:color="auto"/>
              <w:left w:val="nil"/>
              <w:bottom w:val="single" w:sz="12" w:space="0" w:color="auto"/>
              <w:right w:val="nil"/>
            </w:tcBorders>
            <w:shd w:val="clear" w:color="auto" w:fill="auto"/>
            <w:vAlign w:val="bottom"/>
          </w:tcPr>
          <w:p w14:paraId="5D4E6836" w14:textId="23314895"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220,964 </w:t>
            </w:r>
          </w:p>
        </w:tc>
        <w:tc>
          <w:tcPr>
            <w:tcW w:w="579" w:type="pct"/>
            <w:tcBorders>
              <w:top w:val="single" w:sz="4" w:space="0" w:color="auto"/>
              <w:left w:val="nil"/>
              <w:bottom w:val="single" w:sz="12" w:space="0" w:color="auto"/>
              <w:right w:val="nil"/>
            </w:tcBorders>
            <w:shd w:val="clear" w:color="auto" w:fill="auto"/>
            <w:vAlign w:val="bottom"/>
          </w:tcPr>
          <w:p w14:paraId="2400C00D" w14:textId="7C6B3B36"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15,852,140 </w:t>
            </w:r>
          </w:p>
        </w:tc>
        <w:tc>
          <w:tcPr>
            <w:tcW w:w="584" w:type="pct"/>
            <w:tcBorders>
              <w:top w:val="single" w:sz="4" w:space="0" w:color="auto"/>
              <w:left w:val="nil"/>
              <w:bottom w:val="single" w:sz="12" w:space="0" w:color="auto"/>
              <w:right w:val="nil"/>
            </w:tcBorders>
            <w:shd w:val="clear" w:color="auto" w:fill="auto"/>
            <w:vAlign w:val="bottom"/>
          </w:tcPr>
          <w:p w14:paraId="4BD483CB" w14:textId="707C1501"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1,164 </w:t>
            </w:r>
          </w:p>
        </w:tc>
        <w:tc>
          <w:tcPr>
            <w:tcW w:w="579" w:type="pct"/>
            <w:tcBorders>
              <w:top w:val="single" w:sz="4" w:space="0" w:color="auto"/>
              <w:left w:val="nil"/>
              <w:bottom w:val="single" w:sz="12" w:space="0" w:color="auto"/>
              <w:right w:val="nil"/>
            </w:tcBorders>
            <w:shd w:val="clear" w:color="auto" w:fill="auto"/>
            <w:vAlign w:val="bottom"/>
          </w:tcPr>
          <w:p w14:paraId="32D0F11E" w14:textId="67391DAD"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16,074,268 </w:t>
            </w:r>
          </w:p>
        </w:tc>
        <w:tc>
          <w:tcPr>
            <w:tcW w:w="653" w:type="pct"/>
            <w:tcBorders>
              <w:top w:val="single" w:sz="4" w:space="0" w:color="auto"/>
              <w:left w:val="nil"/>
              <w:bottom w:val="single" w:sz="12" w:space="0" w:color="auto"/>
              <w:right w:val="nil"/>
            </w:tcBorders>
            <w:shd w:val="clear" w:color="auto" w:fill="auto"/>
            <w:vAlign w:val="bottom"/>
          </w:tcPr>
          <w:p w14:paraId="14BED4BB" w14:textId="27870392"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2,268,509 </w:t>
            </w:r>
          </w:p>
        </w:tc>
        <w:tc>
          <w:tcPr>
            <w:tcW w:w="577" w:type="pct"/>
            <w:tcBorders>
              <w:top w:val="single" w:sz="4" w:space="0" w:color="auto"/>
              <w:left w:val="nil"/>
              <w:bottom w:val="single" w:sz="12" w:space="0" w:color="auto"/>
              <w:right w:val="nil"/>
            </w:tcBorders>
            <w:shd w:val="clear" w:color="auto" w:fill="auto"/>
            <w:vAlign w:val="bottom"/>
          </w:tcPr>
          <w:p w14:paraId="77F3D2B0" w14:textId="0BB2D1BC"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18,342,777 </w:t>
            </w:r>
          </w:p>
        </w:tc>
      </w:tr>
      <w:tr w:rsidR="00E0205C" w:rsidRPr="008D6D7B" w14:paraId="69D159CE" w14:textId="77777777" w:rsidTr="003239B0">
        <w:trPr>
          <w:trHeight w:val="381"/>
        </w:trPr>
        <w:tc>
          <w:tcPr>
            <w:tcW w:w="1520" w:type="pct"/>
            <w:vAlign w:val="bottom"/>
          </w:tcPr>
          <w:p w14:paraId="2B7F426A" w14:textId="77777777" w:rsidR="00E0205C" w:rsidRPr="00EA22B8" w:rsidRDefault="00E0205C" w:rsidP="00E0205C">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4C23AFFA" w14:textId="2D2115FB"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51,884 </w:t>
            </w:r>
          </w:p>
        </w:tc>
        <w:tc>
          <w:tcPr>
            <w:tcW w:w="579" w:type="pct"/>
            <w:tcBorders>
              <w:top w:val="single" w:sz="12" w:space="0" w:color="auto"/>
              <w:left w:val="nil"/>
              <w:bottom w:val="single" w:sz="12" w:space="0" w:color="auto"/>
              <w:right w:val="nil"/>
            </w:tcBorders>
            <w:shd w:val="clear" w:color="000000" w:fill="auto"/>
            <w:vAlign w:val="bottom"/>
          </w:tcPr>
          <w:p w14:paraId="1022F100" w14:textId="006AB126"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(169,826)</w:t>
            </w:r>
          </w:p>
        </w:tc>
        <w:tc>
          <w:tcPr>
            <w:tcW w:w="584" w:type="pct"/>
            <w:tcBorders>
              <w:top w:val="single" w:sz="12" w:space="0" w:color="auto"/>
              <w:left w:val="nil"/>
              <w:bottom w:val="single" w:sz="12" w:space="0" w:color="auto"/>
              <w:right w:val="nil"/>
            </w:tcBorders>
            <w:shd w:val="clear" w:color="000000" w:fill="auto"/>
            <w:vAlign w:val="bottom"/>
          </w:tcPr>
          <w:p w14:paraId="2784450C" w14:textId="539241B1"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(1,030)</w:t>
            </w:r>
          </w:p>
        </w:tc>
        <w:tc>
          <w:tcPr>
            <w:tcW w:w="579" w:type="pct"/>
            <w:tcBorders>
              <w:top w:val="single" w:sz="12" w:space="0" w:color="auto"/>
              <w:left w:val="nil"/>
              <w:bottom w:val="single" w:sz="12" w:space="0" w:color="auto"/>
              <w:right w:val="nil"/>
            </w:tcBorders>
            <w:shd w:val="clear" w:color="000000" w:fill="auto"/>
            <w:vAlign w:val="bottom"/>
          </w:tcPr>
          <w:p w14:paraId="1859B21B" w14:textId="669639AE"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(118,972)</w:t>
            </w:r>
          </w:p>
        </w:tc>
        <w:tc>
          <w:tcPr>
            <w:tcW w:w="653" w:type="pct"/>
            <w:tcBorders>
              <w:top w:val="single" w:sz="12" w:space="0" w:color="auto"/>
              <w:left w:val="nil"/>
              <w:bottom w:val="single" w:sz="12" w:space="0" w:color="auto"/>
              <w:right w:val="nil"/>
            </w:tcBorders>
            <w:shd w:val="clear" w:color="000000" w:fill="auto"/>
            <w:vAlign w:val="bottom"/>
          </w:tcPr>
          <w:p w14:paraId="441279FE" w14:textId="0BBC2CAE"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 10,482,737 </w:t>
            </w:r>
          </w:p>
        </w:tc>
        <w:tc>
          <w:tcPr>
            <w:tcW w:w="577" w:type="pct"/>
            <w:tcBorders>
              <w:top w:val="single" w:sz="12" w:space="0" w:color="auto"/>
              <w:left w:val="nil"/>
              <w:bottom w:val="single" w:sz="12" w:space="0" w:color="auto"/>
              <w:right w:val="nil"/>
            </w:tcBorders>
            <w:shd w:val="clear" w:color="000000" w:fill="auto"/>
            <w:vAlign w:val="bottom"/>
          </w:tcPr>
          <w:p w14:paraId="13DEEA5B" w14:textId="59A927C8" w:rsidR="00E0205C" w:rsidRPr="00EA22B8" w:rsidRDefault="00E0205C" w:rsidP="00E0205C">
            <w:pPr>
              <w:spacing w:line="240" w:lineRule="exact"/>
              <w:jc w:val="right"/>
              <w:rPr>
                <w:rFonts w:ascii="Calibri" w:eastAsia="Arial Unicode MS" w:hAnsi="Calibri" w:cs="Arial"/>
                <w:b/>
                <w:bCs/>
                <w:sz w:val="18"/>
                <w:szCs w:val="18"/>
              </w:rPr>
            </w:pPr>
            <w:r>
              <w:rPr>
                <w:rFonts w:ascii="Calibri" w:eastAsia="Arial Unicode MS" w:hAnsi="Calibri"/>
                <w:b/>
                <w:bCs/>
                <w:color w:val="000000" w:themeColor="text1"/>
                <w:sz w:val="18"/>
                <w:szCs w:val="18"/>
                <w:lang w:val="hr-HR"/>
              </w:rPr>
              <w:t xml:space="preserve">10,363,765 </w:t>
            </w:r>
          </w:p>
        </w:tc>
      </w:tr>
    </w:tbl>
    <w:p w14:paraId="1F6F2F3F"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07743D96" w14:textId="77777777" w:rsidR="00744FA8" w:rsidRDefault="00744FA8" w:rsidP="001E7DB0">
      <w:pPr>
        <w:pStyle w:val="T1"/>
        <w:spacing w:before="0" w:after="0" w:line="240" w:lineRule="auto"/>
        <w:rPr>
          <w:rFonts w:asciiTheme="minorHAnsi" w:hAnsiTheme="minorHAnsi" w:cs="Arial"/>
          <w:b w:val="0"/>
          <w:bCs w:val="0"/>
          <w:sz w:val="22"/>
          <w:szCs w:val="22"/>
          <w:lang w:val="en-GB"/>
        </w:rPr>
      </w:pPr>
    </w:p>
    <w:p w14:paraId="116B51BA" w14:textId="2E4E9242" w:rsidR="00C77E5F" w:rsidRPr="00C77E5F" w:rsidRDefault="00C77E5F" w:rsidP="00C77E5F">
      <w:pPr>
        <w:tabs>
          <w:tab w:val="right" w:pos="1202"/>
        </w:tabs>
        <w:jc w:val="both"/>
        <w:outlineLvl w:val="0"/>
        <w:rPr>
          <w:rFonts w:ascii="Calibri" w:hAnsi="Calibri"/>
          <w:i/>
          <w:sz w:val="20"/>
          <w:szCs w:val="20"/>
        </w:rPr>
      </w:pPr>
      <w:bookmarkStart w:id="1421" w:name="_Toc4062832"/>
      <w:r w:rsidRPr="00EA22B8">
        <w:rPr>
          <w:rFonts w:ascii="Calibri" w:hAnsi="Calibri"/>
          <w:i/>
          <w:sz w:val="20"/>
          <w:szCs w:val="20"/>
        </w:rPr>
        <w:t xml:space="preserve">*Amounts linked to a one-way currency clause represent HRK </w:t>
      </w:r>
      <w:r w:rsidR="00E0205C" w:rsidRPr="00E0205C">
        <w:rPr>
          <w:rFonts w:ascii="Calibri" w:hAnsi="Calibri"/>
          <w:i/>
          <w:sz w:val="20"/>
          <w:szCs w:val="20"/>
        </w:rPr>
        <w:t>38</w:t>
      </w:r>
      <w:r w:rsidR="00E0205C">
        <w:rPr>
          <w:rFonts w:ascii="Calibri" w:hAnsi="Calibri"/>
          <w:i/>
          <w:sz w:val="20"/>
          <w:szCs w:val="20"/>
        </w:rPr>
        <w:t>,</w:t>
      </w:r>
      <w:r w:rsidR="00E0205C" w:rsidRPr="00E0205C">
        <w:rPr>
          <w:rFonts w:ascii="Calibri" w:hAnsi="Calibri"/>
          <w:i/>
          <w:sz w:val="20"/>
          <w:szCs w:val="20"/>
        </w:rPr>
        <w:t xml:space="preserve">816 </w:t>
      </w:r>
      <w:r w:rsidRPr="00EA22B8">
        <w:rPr>
          <w:rFonts w:ascii="Calibri" w:hAnsi="Calibri"/>
          <w:i/>
          <w:sz w:val="20"/>
          <w:szCs w:val="20"/>
        </w:rPr>
        <w:t>thousand.</w:t>
      </w:r>
      <w:bookmarkEnd w:id="1421"/>
      <w:r w:rsidRPr="00C77E5F" w:rsidDel="00597E6E">
        <w:rPr>
          <w:rFonts w:ascii="Calibri" w:hAnsi="Calibri"/>
          <w:i/>
          <w:sz w:val="20"/>
          <w:szCs w:val="20"/>
        </w:rPr>
        <w:t xml:space="preserve"> </w:t>
      </w:r>
    </w:p>
    <w:p w14:paraId="5D2B02D1" w14:textId="77777777" w:rsidR="00C77E5F" w:rsidRDefault="00C77E5F" w:rsidP="001E7DB0">
      <w:pPr>
        <w:pStyle w:val="T1"/>
        <w:spacing w:before="0" w:after="0" w:line="240" w:lineRule="auto"/>
        <w:rPr>
          <w:rFonts w:asciiTheme="minorHAnsi" w:hAnsiTheme="minorHAnsi" w:cs="Arial"/>
          <w:b w:val="0"/>
          <w:bCs w:val="0"/>
          <w:sz w:val="22"/>
          <w:szCs w:val="22"/>
          <w:lang w:val="en-GB"/>
        </w:rPr>
      </w:pPr>
    </w:p>
    <w:p w14:paraId="5617F93F" w14:textId="77777777" w:rsidR="002C378F" w:rsidRDefault="002C378F" w:rsidP="001E7DB0">
      <w:pPr>
        <w:pStyle w:val="T1"/>
        <w:spacing w:before="0" w:after="0" w:line="240" w:lineRule="auto"/>
        <w:rPr>
          <w:rFonts w:asciiTheme="minorHAnsi" w:hAnsiTheme="minorHAnsi" w:cs="Arial"/>
          <w:b w:val="0"/>
          <w:bCs w:val="0"/>
          <w:sz w:val="22"/>
          <w:szCs w:val="22"/>
          <w:lang w:val="en-GB"/>
        </w:rPr>
      </w:pPr>
    </w:p>
    <w:p w14:paraId="70C1C03F" w14:textId="77777777" w:rsidR="009E0A47" w:rsidRPr="001E7DB0" w:rsidRDefault="009E0A47" w:rsidP="001F110B">
      <w:pPr>
        <w:pStyle w:val="TT"/>
        <w:spacing w:line="240" w:lineRule="auto"/>
        <w:rPr>
          <w:rFonts w:asciiTheme="minorHAnsi" w:hAnsiTheme="minorHAnsi" w:cs="Arial"/>
          <w:bCs/>
          <w:i/>
          <w:spacing w:val="-2"/>
          <w:sz w:val="20"/>
        </w:rPr>
        <w:sectPr w:rsidR="009E0A47" w:rsidRPr="001E7DB0" w:rsidSect="00140299">
          <w:pgSz w:w="11907" w:h="16840" w:code="9"/>
          <w:pgMar w:top="1418" w:right="1134" w:bottom="1134" w:left="1418" w:header="851" w:footer="851" w:gutter="0"/>
          <w:cols w:space="720"/>
          <w:noEndnote/>
        </w:sectPr>
      </w:pPr>
    </w:p>
    <w:p w14:paraId="53F9335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1A334D3A" w14:textId="1A33BF45"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3D265B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391F907" w14:textId="257800F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120B30C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59F9DC" w14:textId="7A599479" w:rsidR="00994887"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r w:rsidR="00B3453D" w:rsidRPr="001E7DB0">
        <w:rPr>
          <w:rFonts w:asciiTheme="minorHAnsi" w:hAnsiTheme="minorHAnsi" w:cs="Arial"/>
          <w:sz w:val="22"/>
          <w:szCs w:val="22"/>
          <w:lang w:val="en-GB"/>
        </w:rPr>
        <w:t>)</w:t>
      </w:r>
    </w:p>
    <w:p w14:paraId="47E2E6DF" w14:textId="77777777" w:rsidR="00A96F91" w:rsidRDefault="00A96F91" w:rsidP="00A96F91">
      <w:pPr>
        <w:pStyle w:val="T1"/>
        <w:spacing w:before="0" w:after="0" w:line="240" w:lineRule="auto"/>
        <w:rPr>
          <w:rFonts w:asciiTheme="minorHAnsi" w:hAnsiTheme="minorHAnsi" w:cs="Arial"/>
          <w:b w:val="0"/>
          <w:bCs w:val="0"/>
          <w:sz w:val="22"/>
          <w:szCs w:val="22"/>
          <w:lang w:val="en-GB"/>
        </w:rPr>
      </w:pPr>
    </w:p>
    <w:tbl>
      <w:tblPr>
        <w:tblW w:w="5102" w:type="pct"/>
        <w:tblInd w:w="-164" w:type="dxa"/>
        <w:tblLayout w:type="fixed"/>
        <w:tblCellMar>
          <w:left w:w="120" w:type="dxa"/>
          <w:right w:w="120" w:type="dxa"/>
        </w:tblCellMar>
        <w:tblLook w:val="0000" w:firstRow="0" w:lastRow="0" w:firstColumn="0" w:lastColumn="0" w:noHBand="0" w:noVBand="0"/>
      </w:tblPr>
      <w:tblGrid>
        <w:gridCol w:w="2902"/>
        <w:gridCol w:w="970"/>
        <w:gridCol w:w="1105"/>
        <w:gridCol w:w="1115"/>
        <w:gridCol w:w="1105"/>
        <w:gridCol w:w="1247"/>
        <w:gridCol w:w="1102"/>
      </w:tblGrid>
      <w:tr w:rsidR="00E17D6C" w:rsidRPr="008D6D7B" w14:paraId="7E34F19F" w14:textId="77777777" w:rsidTr="001C6C6A">
        <w:trPr>
          <w:trHeight w:val="556"/>
        </w:trPr>
        <w:tc>
          <w:tcPr>
            <w:tcW w:w="1520" w:type="pct"/>
            <w:vAlign w:val="bottom"/>
          </w:tcPr>
          <w:p w14:paraId="02CF6C63" w14:textId="77777777" w:rsidR="00E17D6C" w:rsidRPr="00EA22B8" w:rsidRDefault="00E17D6C" w:rsidP="001C6C6A">
            <w:pPr>
              <w:tabs>
                <w:tab w:val="right" w:pos="1202"/>
              </w:tabs>
              <w:spacing w:line="220" w:lineRule="exact"/>
              <w:outlineLvl w:val="0"/>
              <w:rPr>
                <w:rFonts w:ascii="Calibri" w:hAnsi="Calibri" w:cs="Arial"/>
                <w:b/>
                <w:sz w:val="18"/>
                <w:szCs w:val="18"/>
              </w:rPr>
            </w:pPr>
            <w:r w:rsidRPr="00EA22B8">
              <w:rPr>
                <w:rFonts w:ascii="Calibri" w:hAnsi="Calibri" w:cs="Arial"/>
                <w:b/>
                <w:sz w:val="18"/>
                <w:szCs w:val="18"/>
              </w:rPr>
              <w:t>Group</w:t>
            </w:r>
          </w:p>
          <w:p w14:paraId="6A7DCB6F" w14:textId="77777777" w:rsidR="00E17D6C" w:rsidRPr="00EA22B8" w:rsidRDefault="00E17D6C" w:rsidP="001C6C6A">
            <w:pPr>
              <w:tabs>
                <w:tab w:val="right" w:pos="1202"/>
              </w:tabs>
              <w:spacing w:line="220" w:lineRule="exact"/>
              <w:outlineLvl w:val="0"/>
              <w:rPr>
                <w:rFonts w:ascii="Calibri" w:hAnsi="Calibri" w:cs="Arial"/>
                <w:b/>
                <w:sz w:val="18"/>
                <w:szCs w:val="18"/>
              </w:rPr>
            </w:pPr>
          </w:p>
          <w:p w14:paraId="76F24760" w14:textId="77777777" w:rsidR="00E17D6C" w:rsidRPr="00EA22B8" w:rsidRDefault="00E17D6C" w:rsidP="001C6C6A">
            <w:pPr>
              <w:tabs>
                <w:tab w:val="right" w:pos="1202"/>
              </w:tabs>
              <w:spacing w:line="22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201</w:t>
            </w:r>
            <w:r>
              <w:rPr>
                <w:rFonts w:ascii="Calibri" w:hAnsi="Calibri" w:cs="Arial"/>
                <w:b/>
                <w:sz w:val="18"/>
                <w:szCs w:val="18"/>
              </w:rPr>
              <w:t>9</w:t>
            </w:r>
          </w:p>
        </w:tc>
        <w:tc>
          <w:tcPr>
            <w:tcW w:w="508" w:type="pct"/>
          </w:tcPr>
          <w:p w14:paraId="47A92DDA"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79" w:type="pct"/>
          </w:tcPr>
          <w:p w14:paraId="4050E753"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584" w:type="pct"/>
          </w:tcPr>
          <w:p w14:paraId="7AC740E7"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foreign currencies </w:t>
            </w:r>
          </w:p>
        </w:tc>
        <w:tc>
          <w:tcPr>
            <w:tcW w:w="579" w:type="pct"/>
          </w:tcPr>
          <w:p w14:paraId="4911D162"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foreign currencies </w:t>
            </w:r>
          </w:p>
        </w:tc>
        <w:tc>
          <w:tcPr>
            <w:tcW w:w="653" w:type="pct"/>
          </w:tcPr>
          <w:p w14:paraId="4B9A72FE"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577" w:type="pct"/>
          </w:tcPr>
          <w:p w14:paraId="7F3A64AB"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E17D6C" w:rsidRPr="008D6D7B" w14:paraId="3C3C13A6" w14:textId="77777777" w:rsidTr="001C6C6A">
        <w:trPr>
          <w:trHeight w:hRule="exact" w:val="284"/>
        </w:trPr>
        <w:tc>
          <w:tcPr>
            <w:tcW w:w="1520" w:type="pct"/>
          </w:tcPr>
          <w:p w14:paraId="50266A8E" w14:textId="77777777" w:rsidR="00E17D6C" w:rsidRPr="00EA22B8" w:rsidRDefault="00E17D6C" w:rsidP="001C6C6A">
            <w:pPr>
              <w:tabs>
                <w:tab w:val="right" w:pos="1202"/>
              </w:tabs>
              <w:spacing w:line="220" w:lineRule="exact"/>
              <w:outlineLvl w:val="0"/>
              <w:rPr>
                <w:rFonts w:ascii="Calibri" w:hAnsi="Calibri" w:cs="Arial"/>
                <w:b/>
                <w:sz w:val="18"/>
                <w:szCs w:val="18"/>
              </w:rPr>
            </w:pPr>
          </w:p>
        </w:tc>
        <w:tc>
          <w:tcPr>
            <w:tcW w:w="508" w:type="pct"/>
          </w:tcPr>
          <w:p w14:paraId="6CD2A4EC"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680DDBAE"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84" w:type="pct"/>
          </w:tcPr>
          <w:p w14:paraId="76B19C6A"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9" w:type="pct"/>
          </w:tcPr>
          <w:p w14:paraId="16CA9887"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653" w:type="pct"/>
          </w:tcPr>
          <w:p w14:paraId="754A3CFF"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c>
          <w:tcPr>
            <w:tcW w:w="577" w:type="pct"/>
          </w:tcPr>
          <w:p w14:paraId="3C12E731" w14:textId="77777777" w:rsidR="00E17D6C" w:rsidRPr="00EA22B8" w:rsidRDefault="00E17D6C"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 ‘000</w:t>
            </w:r>
          </w:p>
        </w:tc>
      </w:tr>
      <w:tr w:rsidR="00E17D6C" w:rsidRPr="008D6D7B" w14:paraId="6D7E4FB2" w14:textId="77777777" w:rsidTr="001C6C6A">
        <w:trPr>
          <w:trHeight w:val="239"/>
        </w:trPr>
        <w:tc>
          <w:tcPr>
            <w:tcW w:w="1520" w:type="pct"/>
          </w:tcPr>
          <w:p w14:paraId="67CAA0C4" w14:textId="77777777" w:rsidR="00E17D6C" w:rsidRPr="00EA22B8" w:rsidRDefault="00E17D6C" w:rsidP="001C6C6A">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8" w:type="pct"/>
            <w:vAlign w:val="bottom"/>
          </w:tcPr>
          <w:p w14:paraId="63867AC2" w14:textId="77777777" w:rsidR="00E17D6C" w:rsidRPr="00EA22B8" w:rsidRDefault="00E17D6C" w:rsidP="001C6C6A">
            <w:pPr>
              <w:spacing w:line="240" w:lineRule="exact"/>
              <w:jc w:val="right"/>
              <w:rPr>
                <w:rFonts w:ascii="Calibri" w:eastAsia="Arial Unicode MS" w:hAnsi="Calibri" w:cs="Arial"/>
                <w:sz w:val="18"/>
                <w:szCs w:val="18"/>
              </w:rPr>
            </w:pPr>
          </w:p>
        </w:tc>
        <w:tc>
          <w:tcPr>
            <w:tcW w:w="579" w:type="pct"/>
            <w:vAlign w:val="bottom"/>
          </w:tcPr>
          <w:p w14:paraId="39205279" w14:textId="77777777" w:rsidR="00E17D6C" w:rsidRPr="00EA22B8" w:rsidRDefault="00E17D6C" w:rsidP="001C6C6A">
            <w:pPr>
              <w:spacing w:line="240" w:lineRule="exact"/>
              <w:jc w:val="right"/>
              <w:rPr>
                <w:rFonts w:ascii="Calibri" w:eastAsia="Arial Unicode MS" w:hAnsi="Calibri" w:cs="Arial"/>
                <w:sz w:val="18"/>
                <w:szCs w:val="18"/>
              </w:rPr>
            </w:pPr>
          </w:p>
        </w:tc>
        <w:tc>
          <w:tcPr>
            <w:tcW w:w="584" w:type="pct"/>
            <w:vAlign w:val="bottom"/>
          </w:tcPr>
          <w:p w14:paraId="2808B850" w14:textId="77777777" w:rsidR="00E17D6C" w:rsidRPr="00EA22B8" w:rsidRDefault="00E17D6C" w:rsidP="001C6C6A">
            <w:pPr>
              <w:spacing w:line="240" w:lineRule="exact"/>
              <w:jc w:val="right"/>
              <w:rPr>
                <w:rFonts w:ascii="Calibri" w:eastAsia="Arial Unicode MS" w:hAnsi="Calibri" w:cs="Arial"/>
                <w:sz w:val="18"/>
                <w:szCs w:val="18"/>
              </w:rPr>
            </w:pPr>
          </w:p>
        </w:tc>
        <w:tc>
          <w:tcPr>
            <w:tcW w:w="579" w:type="pct"/>
            <w:vAlign w:val="bottom"/>
          </w:tcPr>
          <w:p w14:paraId="71938C0F" w14:textId="77777777" w:rsidR="00E17D6C" w:rsidRPr="00EA22B8" w:rsidRDefault="00E17D6C" w:rsidP="001C6C6A">
            <w:pPr>
              <w:spacing w:line="240" w:lineRule="exact"/>
              <w:jc w:val="right"/>
              <w:rPr>
                <w:rFonts w:ascii="Calibri" w:eastAsia="Arial Unicode MS" w:hAnsi="Calibri" w:cs="Arial"/>
                <w:sz w:val="18"/>
                <w:szCs w:val="18"/>
              </w:rPr>
            </w:pPr>
          </w:p>
        </w:tc>
        <w:tc>
          <w:tcPr>
            <w:tcW w:w="653" w:type="pct"/>
            <w:vAlign w:val="bottom"/>
          </w:tcPr>
          <w:p w14:paraId="447101BA" w14:textId="77777777" w:rsidR="00E17D6C" w:rsidRPr="00EA22B8" w:rsidRDefault="00E17D6C" w:rsidP="001C6C6A">
            <w:pPr>
              <w:spacing w:line="240" w:lineRule="exact"/>
              <w:jc w:val="right"/>
              <w:rPr>
                <w:rFonts w:ascii="Calibri" w:eastAsia="Arial Unicode MS" w:hAnsi="Calibri" w:cs="Arial"/>
                <w:sz w:val="18"/>
                <w:szCs w:val="18"/>
              </w:rPr>
            </w:pPr>
          </w:p>
        </w:tc>
        <w:tc>
          <w:tcPr>
            <w:tcW w:w="577" w:type="pct"/>
            <w:vAlign w:val="bottom"/>
          </w:tcPr>
          <w:p w14:paraId="3E5C1429" w14:textId="77777777" w:rsidR="00E17D6C" w:rsidRPr="00EA22B8" w:rsidRDefault="00E17D6C" w:rsidP="001C6C6A">
            <w:pPr>
              <w:spacing w:line="240" w:lineRule="exact"/>
              <w:jc w:val="right"/>
              <w:rPr>
                <w:rFonts w:ascii="Calibri" w:eastAsia="Arial Unicode MS" w:hAnsi="Calibri" w:cs="Arial"/>
                <w:sz w:val="18"/>
                <w:szCs w:val="18"/>
              </w:rPr>
            </w:pPr>
          </w:p>
        </w:tc>
      </w:tr>
      <w:tr w:rsidR="00E17D6C" w:rsidRPr="008D6D7B" w14:paraId="763FCEC4" w14:textId="77777777" w:rsidTr="001C6C6A">
        <w:trPr>
          <w:trHeight w:val="254"/>
        </w:trPr>
        <w:tc>
          <w:tcPr>
            <w:tcW w:w="1520" w:type="pct"/>
            <w:vAlign w:val="bottom"/>
          </w:tcPr>
          <w:p w14:paraId="21C44199"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8" w:type="pct"/>
            <w:tcBorders>
              <w:top w:val="nil"/>
              <w:left w:val="nil"/>
              <w:right w:val="nil"/>
            </w:tcBorders>
            <w:shd w:val="clear" w:color="auto" w:fill="auto"/>
            <w:vAlign w:val="bottom"/>
          </w:tcPr>
          <w:p w14:paraId="01154DA6"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14</w:t>
            </w:r>
            <w:r>
              <w:rPr>
                <w:rFonts w:ascii="Calibri" w:eastAsia="Arial Unicode MS" w:hAnsi="Calibri"/>
                <w:color w:val="000000"/>
                <w:sz w:val="18"/>
                <w:szCs w:val="18"/>
              </w:rPr>
              <w:t>,</w:t>
            </w:r>
            <w:r w:rsidRPr="004B6330">
              <w:rPr>
                <w:rFonts w:ascii="Calibri" w:eastAsia="Arial Unicode MS" w:hAnsi="Calibri"/>
                <w:color w:val="000000"/>
                <w:sz w:val="18"/>
                <w:szCs w:val="18"/>
              </w:rPr>
              <w:t>472</w:t>
            </w:r>
          </w:p>
        </w:tc>
        <w:tc>
          <w:tcPr>
            <w:tcW w:w="579" w:type="pct"/>
            <w:tcBorders>
              <w:top w:val="nil"/>
              <w:left w:val="nil"/>
              <w:right w:val="nil"/>
            </w:tcBorders>
            <w:shd w:val="clear" w:color="auto" w:fill="auto"/>
            <w:vAlign w:val="bottom"/>
          </w:tcPr>
          <w:p w14:paraId="29507C39"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635</w:t>
            </w:r>
            <w:r>
              <w:rPr>
                <w:rFonts w:ascii="Calibri" w:eastAsia="Arial Unicode MS" w:hAnsi="Calibri"/>
                <w:color w:val="000000"/>
                <w:sz w:val="18"/>
                <w:szCs w:val="18"/>
              </w:rPr>
              <w:t>,</w:t>
            </w:r>
            <w:r w:rsidRPr="004B6330">
              <w:rPr>
                <w:rFonts w:ascii="Calibri" w:eastAsia="Arial Unicode MS" w:hAnsi="Calibri"/>
                <w:color w:val="000000"/>
                <w:sz w:val="18"/>
                <w:szCs w:val="18"/>
              </w:rPr>
              <w:t>803</w:t>
            </w:r>
          </w:p>
        </w:tc>
        <w:tc>
          <w:tcPr>
            <w:tcW w:w="584" w:type="pct"/>
            <w:tcBorders>
              <w:top w:val="nil"/>
              <w:left w:val="nil"/>
              <w:right w:val="nil"/>
            </w:tcBorders>
            <w:shd w:val="clear" w:color="auto" w:fill="auto"/>
            <w:vAlign w:val="bottom"/>
          </w:tcPr>
          <w:p w14:paraId="0FBA62EA"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8</w:t>
            </w:r>
          </w:p>
        </w:tc>
        <w:tc>
          <w:tcPr>
            <w:tcW w:w="579" w:type="pct"/>
            <w:tcBorders>
              <w:top w:val="nil"/>
              <w:left w:val="nil"/>
              <w:right w:val="nil"/>
            </w:tcBorders>
            <w:shd w:val="clear" w:color="auto" w:fill="auto"/>
            <w:vAlign w:val="bottom"/>
          </w:tcPr>
          <w:p w14:paraId="7C715F91"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650</w:t>
            </w:r>
            <w:r>
              <w:rPr>
                <w:rFonts w:ascii="Calibri" w:eastAsia="Arial Unicode MS" w:hAnsi="Calibri"/>
                <w:color w:val="000000"/>
                <w:sz w:val="18"/>
                <w:szCs w:val="18"/>
              </w:rPr>
              <w:t>,</w:t>
            </w:r>
            <w:r w:rsidRPr="004B6330">
              <w:rPr>
                <w:rFonts w:ascii="Calibri" w:eastAsia="Arial Unicode MS" w:hAnsi="Calibri"/>
                <w:color w:val="000000"/>
                <w:sz w:val="18"/>
                <w:szCs w:val="18"/>
              </w:rPr>
              <w:t>283</w:t>
            </w:r>
          </w:p>
        </w:tc>
        <w:tc>
          <w:tcPr>
            <w:tcW w:w="653" w:type="pct"/>
            <w:tcBorders>
              <w:top w:val="nil"/>
              <w:left w:val="nil"/>
              <w:right w:val="nil"/>
            </w:tcBorders>
            <w:shd w:val="clear" w:color="auto" w:fill="auto"/>
            <w:vAlign w:val="bottom"/>
          </w:tcPr>
          <w:p w14:paraId="246C3AD8"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234</w:t>
            </w:r>
            <w:r>
              <w:rPr>
                <w:rFonts w:ascii="Calibri" w:eastAsia="Arial Unicode MS" w:hAnsi="Calibri"/>
                <w:color w:val="000000"/>
                <w:sz w:val="18"/>
                <w:szCs w:val="18"/>
              </w:rPr>
              <w:t>,</w:t>
            </w:r>
            <w:r w:rsidRPr="004B6330">
              <w:rPr>
                <w:rFonts w:ascii="Calibri" w:eastAsia="Arial Unicode MS" w:hAnsi="Calibri"/>
                <w:color w:val="000000"/>
                <w:sz w:val="18"/>
                <w:szCs w:val="18"/>
              </w:rPr>
              <w:t>124</w:t>
            </w:r>
          </w:p>
        </w:tc>
        <w:tc>
          <w:tcPr>
            <w:tcW w:w="577" w:type="pct"/>
            <w:tcBorders>
              <w:top w:val="nil"/>
              <w:left w:val="nil"/>
            </w:tcBorders>
            <w:shd w:val="clear" w:color="auto" w:fill="auto"/>
            <w:vAlign w:val="bottom"/>
          </w:tcPr>
          <w:p w14:paraId="671A47C2" w14:textId="77777777" w:rsidR="00E17D6C" w:rsidRPr="00EA22B8" w:rsidRDefault="00E17D6C" w:rsidP="001C6C6A">
            <w:pPr>
              <w:spacing w:line="240" w:lineRule="exact"/>
              <w:jc w:val="right"/>
              <w:rPr>
                <w:rFonts w:ascii="Calibri" w:eastAsia="Arial Unicode MS" w:hAnsi="Calibri" w:cs="Arial"/>
                <w:sz w:val="18"/>
                <w:szCs w:val="18"/>
              </w:rPr>
            </w:pPr>
            <w:r w:rsidRPr="004B6330">
              <w:rPr>
                <w:rFonts w:ascii="Calibri" w:eastAsia="Arial Unicode MS" w:hAnsi="Calibri"/>
                <w:color w:val="000000"/>
                <w:sz w:val="18"/>
                <w:szCs w:val="18"/>
              </w:rPr>
              <w:t>884</w:t>
            </w:r>
            <w:r>
              <w:rPr>
                <w:rFonts w:ascii="Calibri" w:eastAsia="Arial Unicode MS" w:hAnsi="Calibri"/>
                <w:color w:val="000000"/>
                <w:sz w:val="18"/>
                <w:szCs w:val="18"/>
              </w:rPr>
              <w:t>,</w:t>
            </w:r>
            <w:r w:rsidRPr="004B6330">
              <w:rPr>
                <w:rFonts w:ascii="Calibri" w:eastAsia="Arial Unicode MS" w:hAnsi="Calibri"/>
                <w:color w:val="000000"/>
                <w:sz w:val="18"/>
                <w:szCs w:val="18"/>
              </w:rPr>
              <w:t>407</w:t>
            </w:r>
          </w:p>
        </w:tc>
      </w:tr>
      <w:tr w:rsidR="00E17D6C" w:rsidRPr="008D6D7B" w14:paraId="5F53E974" w14:textId="77777777" w:rsidTr="001C6C6A">
        <w:trPr>
          <w:trHeight w:val="254"/>
        </w:trPr>
        <w:tc>
          <w:tcPr>
            <w:tcW w:w="1520" w:type="pct"/>
            <w:vAlign w:val="bottom"/>
          </w:tcPr>
          <w:p w14:paraId="08EC279F"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8" w:type="pct"/>
            <w:tcBorders>
              <w:top w:val="nil"/>
              <w:left w:val="nil"/>
              <w:bottom w:val="nil"/>
              <w:right w:val="nil"/>
            </w:tcBorders>
            <w:shd w:val="clear" w:color="auto" w:fill="auto"/>
            <w:vAlign w:val="bottom"/>
          </w:tcPr>
          <w:p w14:paraId="66B8C052"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58B70784"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c>
          <w:tcPr>
            <w:tcW w:w="584" w:type="pct"/>
            <w:tcBorders>
              <w:top w:val="nil"/>
              <w:left w:val="nil"/>
              <w:bottom w:val="nil"/>
              <w:right w:val="nil"/>
            </w:tcBorders>
            <w:shd w:val="clear" w:color="auto" w:fill="auto"/>
            <w:vAlign w:val="bottom"/>
          </w:tcPr>
          <w:p w14:paraId="00A84B38"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535A44E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c>
          <w:tcPr>
            <w:tcW w:w="653" w:type="pct"/>
            <w:tcBorders>
              <w:top w:val="nil"/>
              <w:left w:val="nil"/>
              <w:bottom w:val="nil"/>
              <w:right w:val="nil"/>
            </w:tcBorders>
            <w:shd w:val="clear" w:color="auto" w:fill="auto"/>
            <w:vAlign w:val="bottom"/>
          </w:tcPr>
          <w:p w14:paraId="491286DF"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7" w:type="pct"/>
            <w:tcBorders>
              <w:top w:val="nil"/>
              <w:left w:val="nil"/>
              <w:bottom w:val="nil"/>
            </w:tcBorders>
            <w:shd w:val="clear" w:color="auto" w:fill="auto"/>
            <w:vAlign w:val="bottom"/>
          </w:tcPr>
          <w:p w14:paraId="66CCF15A"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553</w:t>
            </w:r>
            <w:r>
              <w:rPr>
                <w:rFonts w:ascii="Calibri" w:eastAsia="Arial Unicode MS" w:hAnsi="Calibri"/>
                <w:color w:val="000000"/>
                <w:sz w:val="18"/>
                <w:szCs w:val="18"/>
              </w:rPr>
              <w:t>,</w:t>
            </w:r>
            <w:r w:rsidRPr="00190741">
              <w:rPr>
                <w:rFonts w:ascii="Calibri" w:eastAsia="Arial Unicode MS" w:hAnsi="Calibri"/>
                <w:color w:val="000000"/>
                <w:sz w:val="18"/>
                <w:szCs w:val="18"/>
              </w:rPr>
              <w:t>470</w:t>
            </w:r>
          </w:p>
        </w:tc>
      </w:tr>
      <w:tr w:rsidR="00E17D6C" w:rsidRPr="008D6D7B" w14:paraId="60146B1C" w14:textId="77777777" w:rsidTr="001C6C6A">
        <w:trPr>
          <w:trHeight w:val="239"/>
        </w:trPr>
        <w:tc>
          <w:tcPr>
            <w:tcW w:w="1520" w:type="pct"/>
            <w:vAlign w:val="bottom"/>
          </w:tcPr>
          <w:p w14:paraId="312FE63A"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8" w:type="pct"/>
            <w:tcBorders>
              <w:top w:val="nil"/>
              <w:left w:val="nil"/>
              <w:bottom w:val="nil"/>
              <w:right w:val="nil"/>
            </w:tcBorders>
            <w:shd w:val="clear" w:color="auto" w:fill="auto"/>
            <w:vAlign w:val="bottom"/>
          </w:tcPr>
          <w:p w14:paraId="15A005CE"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370B754C"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596</w:t>
            </w:r>
            <w:r>
              <w:rPr>
                <w:rFonts w:ascii="Calibri" w:eastAsia="Arial Unicode MS" w:hAnsi="Calibri"/>
                <w:color w:val="000000"/>
                <w:sz w:val="18"/>
                <w:szCs w:val="18"/>
              </w:rPr>
              <w:t>,</w:t>
            </w:r>
            <w:r w:rsidRPr="00190741">
              <w:rPr>
                <w:rFonts w:ascii="Calibri" w:eastAsia="Arial Unicode MS" w:hAnsi="Calibri"/>
                <w:color w:val="000000"/>
                <w:sz w:val="18"/>
                <w:szCs w:val="18"/>
              </w:rPr>
              <w:t>801</w:t>
            </w:r>
          </w:p>
        </w:tc>
        <w:tc>
          <w:tcPr>
            <w:tcW w:w="584" w:type="pct"/>
            <w:tcBorders>
              <w:top w:val="nil"/>
              <w:left w:val="nil"/>
              <w:bottom w:val="nil"/>
              <w:right w:val="nil"/>
            </w:tcBorders>
            <w:shd w:val="clear" w:color="auto" w:fill="auto"/>
            <w:vAlign w:val="bottom"/>
          </w:tcPr>
          <w:p w14:paraId="4D9FA6B2"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00CADC73"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596</w:t>
            </w:r>
            <w:r>
              <w:rPr>
                <w:rFonts w:ascii="Calibri" w:eastAsia="Arial Unicode MS" w:hAnsi="Calibri"/>
                <w:color w:val="000000"/>
                <w:sz w:val="18"/>
                <w:szCs w:val="18"/>
              </w:rPr>
              <w:t>,</w:t>
            </w:r>
            <w:r w:rsidRPr="00190741">
              <w:rPr>
                <w:rFonts w:ascii="Calibri" w:eastAsia="Arial Unicode MS" w:hAnsi="Calibri"/>
                <w:color w:val="000000"/>
                <w:sz w:val="18"/>
                <w:szCs w:val="18"/>
              </w:rPr>
              <w:t>801</w:t>
            </w:r>
          </w:p>
        </w:tc>
        <w:tc>
          <w:tcPr>
            <w:tcW w:w="653" w:type="pct"/>
            <w:tcBorders>
              <w:top w:val="nil"/>
              <w:left w:val="nil"/>
              <w:bottom w:val="nil"/>
              <w:right w:val="nil"/>
            </w:tcBorders>
            <w:shd w:val="clear" w:color="auto" w:fill="auto"/>
            <w:vAlign w:val="bottom"/>
          </w:tcPr>
          <w:p w14:paraId="0177DCD5"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850</w:t>
            </w:r>
            <w:r>
              <w:rPr>
                <w:rFonts w:ascii="Calibri" w:eastAsia="Arial Unicode MS" w:hAnsi="Calibri"/>
                <w:color w:val="000000"/>
                <w:sz w:val="18"/>
                <w:szCs w:val="18"/>
              </w:rPr>
              <w:t>,</w:t>
            </w:r>
            <w:r w:rsidRPr="00190741">
              <w:rPr>
                <w:rFonts w:ascii="Calibri" w:eastAsia="Arial Unicode MS" w:hAnsi="Calibri"/>
                <w:color w:val="000000"/>
                <w:sz w:val="18"/>
                <w:szCs w:val="18"/>
              </w:rPr>
              <w:t>905</w:t>
            </w:r>
          </w:p>
        </w:tc>
        <w:tc>
          <w:tcPr>
            <w:tcW w:w="577" w:type="pct"/>
            <w:tcBorders>
              <w:top w:val="nil"/>
              <w:left w:val="nil"/>
              <w:bottom w:val="nil"/>
            </w:tcBorders>
            <w:shd w:val="clear" w:color="auto" w:fill="auto"/>
            <w:vAlign w:val="bottom"/>
          </w:tcPr>
          <w:p w14:paraId="6E5F7B91"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9</w:t>
            </w:r>
            <w:r>
              <w:rPr>
                <w:rFonts w:ascii="Calibri" w:eastAsia="Arial Unicode MS" w:hAnsi="Calibri"/>
                <w:color w:val="000000"/>
                <w:sz w:val="18"/>
                <w:szCs w:val="18"/>
              </w:rPr>
              <w:t>,</w:t>
            </w:r>
            <w:r w:rsidRPr="00190741">
              <w:rPr>
                <w:rFonts w:ascii="Calibri" w:eastAsia="Arial Unicode MS" w:hAnsi="Calibri"/>
                <w:color w:val="000000"/>
                <w:sz w:val="18"/>
                <w:szCs w:val="18"/>
              </w:rPr>
              <w:t>447</w:t>
            </w:r>
            <w:r>
              <w:rPr>
                <w:rFonts w:ascii="Calibri" w:eastAsia="Arial Unicode MS" w:hAnsi="Calibri"/>
                <w:color w:val="000000"/>
                <w:sz w:val="18"/>
                <w:szCs w:val="18"/>
              </w:rPr>
              <w:t>,</w:t>
            </w:r>
            <w:r w:rsidRPr="00190741">
              <w:rPr>
                <w:rFonts w:ascii="Calibri" w:eastAsia="Arial Unicode MS" w:hAnsi="Calibri"/>
                <w:color w:val="000000"/>
                <w:sz w:val="18"/>
                <w:szCs w:val="18"/>
              </w:rPr>
              <w:t>706</w:t>
            </w:r>
          </w:p>
        </w:tc>
      </w:tr>
      <w:tr w:rsidR="00E17D6C" w:rsidRPr="008D6D7B" w14:paraId="613826A8" w14:textId="77777777" w:rsidTr="001C6C6A">
        <w:trPr>
          <w:trHeight w:val="254"/>
        </w:trPr>
        <w:tc>
          <w:tcPr>
            <w:tcW w:w="1520" w:type="pct"/>
            <w:vAlign w:val="bottom"/>
          </w:tcPr>
          <w:p w14:paraId="0A5E0564"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8" w:type="pct"/>
            <w:tcBorders>
              <w:top w:val="nil"/>
              <w:left w:val="nil"/>
              <w:bottom w:val="nil"/>
              <w:right w:val="nil"/>
            </w:tcBorders>
            <w:shd w:val="clear" w:color="auto" w:fill="auto"/>
            <w:vAlign w:val="bottom"/>
          </w:tcPr>
          <w:p w14:paraId="5401763D"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500</w:t>
            </w:r>
            <w:r>
              <w:rPr>
                <w:rFonts w:ascii="Calibri" w:eastAsia="Arial Unicode MS" w:hAnsi="Calibri"/>
                <w:color w:val="000000"/>
                <w:sz w:val="18"/>
                <w:szCs w:val="18"/>
              </w:rPr>
              <w:t>,</w:t>
            </w:r>
            <w:r w:rsidRPr="00190741">
              <w:rPr>
                <w:rFonts w:ascii="Calibri" w:eastAsia="Arial Unicode MS" w:hAnsi="Calibri"/>
                <w:color w:val="000000"/>
                <w:sz w:val="18"/>
                <w:szCs w:val="18"/>
              </w:rPr>
              <w:t>047</w:t>
            </w:r>
          </w:p>
        </w:tc>
        <w:tc>
          <w:tcPr>
            <w:tcW w:w="579" w:type="pct"/>
            <w:tcBorders>
              <w:top w:val="nil"/>
              <w:left w:val="nil"/>
              <w:bottom w:val="nil"/>
              <w:right w:val="nil"/>
            </w:tcBorders>
            <w:shd w:val="clear" w:color="auto" w:fill="auto"/>
            <w:vAlign w:val="bottom"/>
          </w:tcPr>
          <w:p w14:paraId="5721E2BE"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8</w:t>
            </w:r>
            <w:r>
              <w:rPr>
                <w:rFonts w:ascii="Calibri" w:eastAsia="Arial Unicode MS" w:hAnsi="Calibri"/>
                <w:color w:val="000000"/>
                <w:sz w:val="18"/>
                <w:szCs w:val="18"/>
              </w:rPr>
              <w:t>,</w:t>
            </w:r>
            <w:r w:rsidRPr="00190741">
              <w:rPr>
                <w:rFonts w:ascii="Calibri" w:eastAsia="Arial Unicode MS" w:hAnsi="Calibri"/>
                <w:color w:val="000000"/>
                <w:sz w:val="18"/>
                <w:szCs w:val="18"/>
              </w:rPr>
              <w:t>346</w:t>
            </w:r>
            <w:r>
              <w:rPr>
                <w:rFonts w:ascii="Calibri" w:eastAsia="Arial Unicode MS" w:hAnsi="Calibri"/>
                <w:color w:val="000000"/>
                <w:sz w:val="18"/>
                <w:szCs w:val="18"/>
              </w:rPr>
              <w:t>,</w:t>
            </w:r>
            <w:r w:rsidRPr="00190741">
              <w:rPr>
                <w:rFonts w:ascii="Calibri" w:eastAsia="Arial Unicode MS" w:hAnsi="Calibri"/>
                <w:color w:val="000000"/>
                <w:sz w:val="18"/>
                <w:szCs w:val="18"/>
              </w:rPr>
              <w:t>335</w:t>
            </w:r>
          </w:p>
        </w:tc>
        <w:tc>
          <w:tcPr>
            <w:tcW w:w="584" w:type="pct"/>
            <w:tcBorders>
              <w:top w:val="nil"/>
              <w:left w:val="nil"/>
              <w:bottom w:val="nil"/>
              <w:right w:val="nil"/>
            </w:tcBorders>
            <w:shd w:val="clear" w:color="auto" w:fill="auto"/>
            <w:vAlign w:val="bottom"/>
          </w:tcPr>
          <w:p w14:paraId="4A047208"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2797830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8</w:t>
            </w:r>
            <w:r>
              <w:rPr>
                <w:rFonts w:ascii="Calibri" w:eastAsia="Arial Unicode MS" w:hAnsi="Calibri"/>
                <w:color w:val="000000"/>
                <w:sz w:val="18"/>
                <w:szCs w:val="18"/>
              </w:rPr>
              <w:t>,</w:t>
            </w:r>
            <w:r w:rsidRPr="00190741">
              <w:rPr>
                <w:rFonts w:ascii="Calibri" w:eastAsia="Arial Unicode MS" w:hAnsi="Calibri"/>
                <w:color w:val="000000"/>
                <w:sz w:val="18"/>
                <w:szCs w:val="18"/>
              </w:rPr>
              <w:t>846</w:t>
            </w:r>
            <w:r>
              <w:rPr>
                <w:rFonts w:ascii="Calibri" w:eastAsia="Arial Unicode MS" w:hAnsi="Calibri"/>
                <w:color w:val="000000"/>
                <w:sz w:val="18"/>
                <w:szCs w:val="18"/>
              </w:rPr>
              <w:t>,</w:t>
            </w:r>
            <w:r w:rsidRPr="00190741">
              <w:rPr>
                <w:rFonts w:ascii="Calibri" w:eastAsia="Arial Unicode MS" w:hAnsi="Calibri"/>
                <w:color w:val="000000"/>
                <w:sz w:val="18"/>
                <w:szCs w:val="18"/>
              </w:rPr>
              <w:t>382</w:t>
            </w:r>
          </w:p>
        </w:tc>
        <w:tc>
          <w:tcPr>
            <w:tcW w:w="653" w:type="pct"/>
            <w:tcBorders>
              <w:top w:val="nil"/>
              <w:left w:val="nil"/>
              <w:bottom w:val="nil"/>
              <w:right w:val="nil"/>
            </w:tcBorders>
            <w:shd w:val="clear" w:color="auto" w:fill="auto"/>
            <w:vAlign w:val="bottom"/>
          </w:tcPr>
          <w:p w14:paraId="7A8AB9D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w:t>
            </w:r>
            <w:r>
              <w:rPr>
                <w:rFonts w:ascii="Calibri" w:eastAsia="Arial Unicode MS" w:hAnsi="Calibri"/>
                <w:color w:val="000000"/>
                <w:sz w:val="18"/>
                <w:szCs w:val="18"/>
              </w:rPr>
              <w:t>,</w:t>
            </w:r>
            <w:r w:rsidRPr="00190741">
              <w:rPr>
                <w:rFonts w:ascii="Calibri" w:eastAsia="Arial Unicode MS" w:hAnsi="Calibri"/>
                <w:color w:val="000000"/>
                <w:sz w:val="18"/>
                <w:szCs w:val="18"/>
              </w:rPr>
              <w:t>853</w:t>
            </w:r>
            <w:r>
              <w:rPr>
                <w:rFonts w:ascii="Calibri" w:eastAsia="Arial Unicode MS" w:hAnsi="Calibri"/>
                <w:color w:val="000000"/>
                <w:sz w:val="18"/>
                <w:szCs w:val="18"/>
              </w:rPr>
              <w:t>,</w:t>
            </w:r>
            <w:r w:rsidRPr="00190741">
              <w:rPr>
                <w:rFonts w:ascii="Calibri" w:eastAsia="Arial Unicode MS" w:hAnsi="Calibri"/>
                <w:color w:val="000000"/>
                <w:sz w:val="18"/>
                <w:szCs w:val="18"/>
              </w:rPr>
              <w:t>252</w:t>
            </w:r>
          </w:p>
        </w:tc>
        <w:tc>
          <w:tcPr>
            <w:tcW w:w="577" w:type="pct"/>
            <w:tcBorders>
              <w:top w:val="nil"/>
              <w:left w:val="nil"/>
              <w:bottom w:val="nil"/>
            </w:tcBorders>
            <w:shd w:val="clear" w:color="auto" w:fill="auto"/>
            <w:vAlign w:val="bottom"/>
          </w:tcPr>
          <w:p w14:paraId="3708A1E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699</w:t>
            </w:r>
            <w:r>
              <w:rPr>
                <w:rFonts w:ascii="Calibri" w:eastAsia="Arial Unicode MS" w:hAnsi="Calibri"/>
                <w:color w:val="000000"/>
                <w:sz w:val="18"/>
                <w:szCs w:val="18"/>
              </w:rPr>
              <w:t>,</w:t>
            </w:r>
            <w:r w:rsidRPr="00190741">
              <w:rPr>
                <w:rFonts w:ascii="Calibri" w:eastAsia="Arial Unicode MS" w:hAnsi="Calibri"/>
                <w:color w:val="000000"/>
                <w:sz w:val="18"/>
                <w:szCs w:val="18"/>
              </w:rPr>
              <w:t>634</w:t>
            </w:r>
          </w:p>
        </w:tc>
      </w:tr>
      <w:tr w:rsidR="00E17D6C" w:rsidRPr="008D6D7B" w14:paraId="3FE217A8" w14:textId="77777777" w:rsidTr="001C6C6A">
        <w:trPr>
          <w:trHeight w:val="215"/>
        </w:trPr>
        <w:tc>
          <w:tcPr>
            <w:tcW w:w="1520" w:type="pct"/>
            <w:vAlign w:val="bottom"/>
          </w:tcPr>
          <w:p w14:paraId="422FF204" w14:textId="77777777" w:rsidR="00E17D6C" w:rsidRPr="00EA22B8" w:rsidRDefault="00E17D6C" w:rsidP="001C6C6A">
            <w:pPr>
              <w:tabs>
                <w:tab w:val="right" w:pos="1202"/>
              </w:tabs>
              <w:spacing w:line="240" w:lineRule="exact"/>
              <w:outlineLvl w:val="0"/>
              <w:rPr>
                <w:rFonts w:ascii="Calibri" w:hAnsi="Calibri" w:cs="Arial"/>
                <w:spacing w:val="-2"/>
                <w:sz w:val="18"/>
                <w:szCs w:val="18"/>
              </w:rPr>
            </w:pPr>
            <w:r w:rsidRPr="00EA22B8">
              <w:rPr>
                <w:rFonts w:asciiTheme="minorHAnsi" w:hAnsiTheme="minorHAnsi" w:cs="Arial"/>
                <w:spacing w:val="-2"/>
                <w:sz w:val="18"/>
                <w:szCs w:val="18"/>
              </w:rPr>
              <w:t>Financial assets at fair value through profit or loss</w:t>
            </w:r>
          </w:p>
        </w:tc>
        <w:tc>
          <w:tcPr>
            <w:tcW w:w="508" w:type="pct"/>
            <w:tcBorders>
              <w:top w:val="nil"/>
              <w:left w:val="nil"/>
              <w:bottom w:val="nil"/>
              <w:right w:val="nil"/>
            </w:tcBorders>
            <w:shd w:val="clear" w:color="auto" w:fill="auto"/>
            <w:vAlign w:val="bottom"/>
          </w:tcPr>
          <w:p w14:paraId="44646E60"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5BEB3A6E"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62</w:t>
            </w:r>
            <w:r>
              <w:rPr>
                <w:rFonts w:ascii="Calibri" w:eastAsia="Arial Unicode MS" w:hAnsi="Calibri"/>
                <w:color w:val="000000"/>
                <w:sz w:val="18"/>
                <w:szCs w:val="18"/>
              </w:rPr>
              <w:t>,</w:t>
            </w:r>
            <w:r w:rsidRPr="009C7A36">
              <w:rPr>
                <w:rFonts w:ascii="Calibri" w:eastAsia="Arial Unicode MS" w:hAnsi="Calibri"/>
                <w:color w:val="000000"/>
                <w:sz w:val="18"/>
                <w:szCs w:val="18"/>
              </w:rPr>
              <w:t>169</w:t>
            </w:r>
          </w:p>
        </w:tc>
        <w:tc>
          <w:tcPr>
            <w:tcW w:w="584" w:type="pct"/>
            <w:tcBorders>
              <w:top w:val="nil"/>
              <w:left w:val="nil"/>
              <w:bottom w:val="nil"/>
              <w:right w:val="nil"/>
            </w:tcBorders>
            <w:shd w:val="clear" w:color="auto" w:fill="auto"/>
            <w:vAlign w:val="bottom"/>
          </w:tcPr>
          <w:p w14:paraId="6A2D7AD4"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6DCE144B"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62</w:t>
            </w:r>
            <w:r>
              <w:rPr>
                <w:rFonts w:ascii="Calibri" w:eastAsia="Arial Unicode MS" w:hAnsi="Calibri"/>
                <w:color w:val="000000"/>
                <w:sz w:val="18"/>
                <w:szCs w:val="18"/>
              </w:rPr>
              <w:t>,</w:t>
            </w:r>
            <w:r w:rsidRPr="009C7A36">
              <w:rPr>
                <w:rFonts w:ascii="Calibri" w:eastAsia="Arial Unicode MS" w:hAnsi="Calibri"/>
                <w:color w:val="000000"/>
                <w:sz w:val="18"/>
                <w:szCs w:val="18"/>
              </w:rPr>
              <w:t>169</w:t>
            </w:r>
          </w:p>
        </w:tc>
        <w:tc>
          <w:tcPr>
            <w:tcW w:w="653" w:type="pct"/>
            <w:tcBorders>
              <w:top w:val="nil"/>
              <w:left w:val="nil"/>
              <w:bottom w:val="nil"/>
              <w:right w:val="nil"/>
            </w:tcBorders>
            <w:shd w:val="clear" w:color="auto" w:fill="auto"/>
            <w:vAlign w:val="bottom"/>
          </w:tcPr>
          <w:p w14:paraId="15ED7610"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141</w:t>
            </w:r>
            <w:r>
              <w:rPr>
                <w:rFonts w:ascii="Calibri" w:eastAsia="Arial Unicode MS" w:hAnsi="Calibri"/>
                <w:color w:val="000000"/>
                <w:sz w:val="18"/>
                <w:szCs w:val="18"/>
              </w:rPr>
              <w:t>,</w:t>
            </w:r>
            <w:r w:rsidRPr="009C7A36">
              <w:rPr>
                <w:rFonts w:ascii="Calibri" w:eastAsia="Arial Unicode MS" w:hAnsi="Calibri"/>
                <w:color w:val="000000"/>
                <w:sz w:val="18"/>
                <w:szCs w:val="18"/>
              </w:rPr>
              <w:t>664</w:t>
            </w:r>
          </w:p>
        </w:tc>
        <w:tc>
          <w:tcPr>
            <w:tcW w:w="577" w:type="pct"/>
            <w:tcBorders>
              <w:top w:val="nil"/>
              <w:left w:val="nil"/>
              <w:bottom w:val="nil"/>
            </w:tcBorders>
            <w:shd w:val="clear" w:color="auto" w:fill="auto"/>
            <w:vAlign w:val="bottom"/>
          </w:tcPr>
          <w:p w14:paraId="51D6FE2E"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203</w:t>
            </w:r>
            <w:r>
              <w:rPr>
                <w:rFonts w:ascii="Calibri" w:eastAsia="Arial Unicode MS" w:hAnsi="Calibri"/>
                <w:color w:val="000000"/>
                <w:sz w:val="18"/>
                <w:szCs w:val="18"/>
              </w:rPr>
              <w:t>,</w:t>
            </w:r>
            <w:r w:rsidRPr="009C7A36">
              <w:rPr>
                <w:rFonts w:ascii="Calibri" w:eastAsia="Arial Unicode MS" w:hAnsi="Calibri"/>
                <w:color w:val="000000"/>
                <w:sz w:val="18"/>
                <w:szCs w:val="18"/>
              </w:rPr>
              <w:t>833</w:t>
            </w:r>
          </w:p>
        </w:tc>
      </w:tr>
      <w:tr w:rsidR="00E17D6C" w:rsidRPr="008D6D7B" w14:paraId="3B947F8C" w14:textId="77777777" w:rsidTr="001C6C6A">
        <w:trPr>
          <w:trHeight w:val="254"/>
        </w:trPr>
        <w:tc>
          <w:tcPr>
            <w:tcW w:w="1520" w:type="pct"/>
            <w:vAlign w:val="bottom"/>
          </w:tcPr>
          <w:p w14:paraId="5FB265EA"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Theme="minorHAnsi" w:hAnsiTheme="minorHAnsi" w:cs="Arial"/>
                <w:spacing w:val="-2"/>
                <w:sz w:val="18"/>
                <w:szCs w:val="18"/>
              </w:rPr>
              <w:t>Financial assets at fair value through other comprehensive income</w:t>
            </w:r>
          </w:p>
        </w:tc>
        <w:tc>
          <w:tcPr>
            <w:tcW w:w="508" w:type="pct"/>
            <w:tcBorders>
              <w:top w:val="nil"/>
              <w:left w:val="nil"/>
              <w:bottom w:val="nil"/>
              <w:right w:val="nil"/>
            </w:tcBorders>
            <w:shd w:val="clear" w:color="auto" w:fill="auto"/>
            <w:vAlign w:val="bottom"/>
          </w:tcPr>
          <w:p w14:paraId="59FCB2B3"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4E605E0F"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324</w:t>
            </w:r>
            <w:r>
              <w:rPr>
                <w:rFonts w:ascii="Calibri" w:eastAsia="Arial Unicode MS" w:hAnsi="Calibri"/>
                <w:color w:val="000000"/>
                <w:sz w:val="18"/>
                <w:szCs w:val="18"/>
              </w:rPr>
              <w:t>,</w:t>
            </w:r>
            <w:r w:rsidRPr="009C7A36">
              <w:rPr>
                <w:rFonts w:ascii="Calibri" w:eastAsia="Arial Unicode MS" w:hAnsi="Calibri"/>
                <w:color w:val="000000"/>
                <w:sz w:val="18"/>
                <w:szCs w:val="18"/>
              </w:rPr>
              <w:t>388</w:t>
            </w:r>
          </w:p>
        </w:tc>
        <w:tc>
          <w:tcPr>
            <w:tcW w:w="584" w:type="pct"/>
            <w:tcBorders>
              <w:top w:val="nil"/>
              <w:left w:val="nil"/>
              <w:bottom w:val="nil"/>
              <w:right w:val="nil"/>
            </w:tcBorders>
            <w:shd w:val="clear" w:color="auto" w:fill="auto"/>
            <w:vAlign w:val="bottom"/>
          </w:tcPr>
          <w:p w14:paraId="620547E7"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7FA45CAE"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324</w:t>
            </w:r>
            <w:r>
              <w:rPr>
                <w:rFonts w:ascii="Calibri" w:eastAsia="Arial Unicode MS" w:hAnsi="Calibri"/>
                <w:color w:val="000000"/>
                <w:sz w:val="18"/>
                <w:szCs w:val="18"/>
              </w:rPr>
              <w:t>,</w:t>
            </w:r>
            <w:r w:rsidRPr="009C7A36">
              <w:rPr>
                <w:rFonts w:ascii="Calibri" w:eastAsia="Arial Unicode MS" w:hAnsi="Calibri"/>
                <w:color w:val="000000"/>
                <w:sz w:val="18"/>
                <w:szCs w:val="18"/>
              </w:rPr>
              <w:t>388</w:t>
            </w:r>
          </w:p>
        </w:tc>
        <w:tc>
          <w:tcPr>
            <w:tcW w:w="653" w:type="pct"/>
            <w:tcBorders>
              <w:top w:val="nil"/>
              <w:left w:val="nil"/>
              <w:bottom w:val="nil"/>
              <w:right w:val="nil"/>
            </w:tcBorders>
            <w:shd w:val="clear" w:color="auto" w:fill="auto"/>
            <w:vAlign w:val="bottom"/>
          </w:tcPr>
          <w:p w14:paraId="5F847166"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w:t>
            </w:r>
            <w:r>
              <w:rPr>
                <w:rFonts w:ascii="Calibri" w:eastAsia="Arial Unicode MS" w:hAnsi="Calibri"/>
                <w:color w:val="000000"/>
                <w:sz w:val="18"/>
                <w:szCs w:val="18"/>
              </w:rPr>
              <w:t>,</w:t>
            </w:r>
            <w:r w:rsidRPr="009C7A36">
              <w:rPr>
                <w:rFonts w:ascii="Calibri" w:eastAsia="Arial Unicode MS" w:hAnsi="Calibri"/>
                <w:color w:val="000000"/>
                <w:sz w:val="18"/>
                <w:szCs w:val="18"/>
              </w:rPr>
              <w:t>254</w:t>
            </w:r>
            <w:r>
              <w:rPr>
                <w:rFonts w:ascii="Calibri" w:eastAsia="Arial Unicode MS" w:hAnsi="Calibri"/>
                <w:color w:val="000000"/>
                <w:sz w:val="18"/>
                <w:szCs w:val="18"/>
              </w:rPr>
              <w:t>,</w:t>
            </w:r>
            <w:r w:rsidRPr="009C7A36">
              <w:rPr>
                <w:rFonts w:ascii="Calibri" w:eastAsia="Arial Unicode MS" w:hAnsi="Calibri"/>
                <w:color w:val="000000"/>
                <w:sz w:val="18"/>
                <w:szCs w:val="18"/>
              </w:rPr>
              <w:t>422</w:t>
            </w:r>
          </w:p>
        </w:tc>
        <w:tc>
          <w:tcPr>
            <w:tcW w:w="577" w:type="pct"/>
            <w:tcBorders>
              <w:top w:val="nil"/>
              <w:left w:val="nil"/>
              <w:bottom w:val="nil"/>
            </w:tcBorders>
            <w:shd w:val="clear" w:color="auto" w:fill="auto"/>
            <w:vAlign w:val="bottom"/>
          </w:tcPr>
          <w:p w14:paraId="76FF4F5C"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1</w:t>
            </w:r>
            <w:r>
              <w:rPr>
                <w:rFonts w:ascii="Calibri" w:eastAsia="Arial Unicode MS" w:hAnsi="Calibri"/>
                <w:color w:val="000000"/>
                <w:sz w:val="18"/>
                <w:szCs w:val="18"/>
              </w:rPr>
              <w:t>,</w:t>
            </w:r>
            <w:r w:rsidRPr="009C7A36">
              <w:rPr>
                <w:rFonts w:ascii="Calibri" w:eastAsia="Arial Unicode MS" w:hAnsi="Calibri"/>
                <w:color w:val="000000"/>
                <w:sz w:val="18"/>
                <w:szCs w:val="18"/>
              </w:rPr>
              <w:t>578</w:t>
            </w:r>
            <w:r>
              <w:rPr>
                <w:rFonts w:ascii="Calibri" w:eastAsia="Arial Unicode MS" w:hAnsi="Calibri"/>
                <w:color w:val="000000"/>
                <w:sz w:val="18"/>
                <w:szCs w:val="18"/>
              </w:rPr>
              <w:t>,</w:t>
            </w:r>
            <w:r w:rsidRPr="009C7A36">
              <w:rPr>
                <w:rFonts w:ascii="Calibri" w:eastAsia="Arial Unicode MS" w:hAnsi="Calibri"/>
                <w:color w:val="000000"/>
                <w:sz w:val="18"/>
                <w:szCs w:val="18"/>
              </w:rPr>
              <w:t>810</w:t>
            </w:r>
          </w:p>
        </w:tc>
      </w:tr>
      <w:tr w:rsidR="00E17D6C" w:rsidRPr="008D6D7B" w14:paraId="1DC3CAC6" w14:textId="77777777" w:rsidTr="001C6C6A">
        <w:trPr>
          <w:trHeight w:val="254"/>
        </w:trPr>
        <w:tc>
          <w:tcPr>
            <w:tcW w:w="1520" w:type="pct"/>
            <w:vAlign w:val="bottom"/>
          </w:tcPr>
          <w:p w14:paraId="4AEDF2E7" w14:textId="77777777" w:rsidR="00E17D6C" w:rsidRPr="00EA22B8" w:rsidRDefault="00E17D6C" w:rsidP="001C6C6A">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 xml:space="preserve">Debt instruments at </w:t>
            </w:r>
            <w:proofErr w:type="spellStart"/>
            <w:r w:rsidRPr="00EA22B8">
              <w:rPr>
                <w:rFonts w:ascii="Calibri" w:eastAsia="Calibri" w:hAnsi="Calibri" w:cs="Arial"/>
                <w:sz w:val="18"/>
                <w:szCs w:val="18"/>
              </w:rPr>
              <w:t>amortised</w:t>
            </w:r>
            <w:proofErr w:type="spellEnd"/>
            <w:r w:rsidRPr="00EA22B8">
              <w:rPr>
                <w:rFonts w:ascii="Calibri" w:eastAsia="Calibri" w:hAnsi="Calibri" w:cs="Arial"/>
                <w:sz w:val="18"/>
                <w:szCs w:val="18"/>
              </w:rPr>
              <w:t xml:space="preserve"> cost</w:t>
            </w:r>
          </w:p>
        </w:tc>
        <w:tc>
          <w:tcPr>
            <w:tcW w:w="508" w:type="pct"/>
            <w:tcBorders>
              <w:top w:val="nil"/>
              <w:left w:val="nil"/>
              <w:bottom w:val="nil"/>
              <w:right w:val="nil"/>
            </w:tcBorders>
            <w:shd w:val="clear" w:color="auto" w:fill="auto"/>
            <w:vAlign w:val="bottom"/>
          </w:tcPr>
          <w:p w14:paraId="258C67FA"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167DB66B"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c>
          <w:tcPr>
            <w:tcW w:w="584" w:type="pct"/>
            <w:tcBorders>
              <w:top w:val="nil"/>
              <w:left w:val="nil"/>
              <w:bottom w:val="nil"/>
              <w:right w:val="nil"/>
            </w:tcBorders>
            <w:shd w:val="clear" w:color="auto" w:fill="auto"/>
            <w:vAlign w:val="bottom"/>
          </w:tcPr>
          <w:p w14:paraId="6FCBDD1E"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7AEEB537"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c>
          <w:tcPr>
            <w:tcW w:w="653" w:type="pct"/>
            <w:tcBorders>
              <w:top w:val="nil"/>
              <w:left w:val="nil"/>
              <w:bottom w:val="nil"/>
              <w:right w:val="nil"/>
            </w:tcBorders>
            <w:shd w:val="clear" w:color="auto" w:fill="auto"/>
            <w:vAlign w:val="bottom"/>
          </w:tcPr>
          <w:p w14:paraId="32AAFFC9"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7" w:type="pct"/>
            <w:tcBorders>
              <w:top w:val="nil"/>
              <w:left w:val="nil"/>
              <w:bottom w:val="nil"/>
            </w:tcBorders>
            <w:shd w:val="clear" w:color="auto" w:fill="auto"/>
            <w:vAlign w:val="bottom"/>
          </w:tcPr>
          <w:p w14:paraId="65237EC9"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457</w:t>
            </w:r>
          </w:p>
        </w:tc>
      </w:tr>
      <w:tr w:rsidR="00E17D6C" w:rsidRPr="008D6D7B" w14:paraId="6F5E26A3" w14:textId="77777777" w:rsidTr="001C6C6A">
        <w:trPr>
          <w:trHeight w:val="507"/>
        </w:trPr>
        <w:tc>
          <w:tcPr>
            <w:tcW w:w="1520" w:type="pct"/>
            <w:vAlign w:val="bottom"/>
          </w:tcPr>
          <w:p w14:paraId="7B46DB07"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8" w:type="pct"/>
            <w:tcBorders>
              <w:top w:val="nil"/>
              <w:left w:val="nil"/>
              <w:bottom w:val="nil"/>
              <w:right w:val="nil"/>
            </w:tcBorders>
            <w:shd w:val="clear" w:color="auto" w:fill="auto"/>
            <w:vAlign w:val="bottom"/>
          </w:tcPr>
          <w:p w14:paraId="684D9839"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03D5A624"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84" w:type="pct"/>
            <w:tcBorders>
              <w:top w:val="nil"/>
              <w:left w:val="nil"/>
              <w:bottom w:val="nil"/>
              <w:right w:val="nil"/>
            </w:tcBorders>
            <w:shd w:val="clear" w:color="auto" w:fill="auto"/>
            <w:vAlign w:val="bottom"/>
          </w:tcPr>
          <w:p w14:paraId="365367FA"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38C8C4CD"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653" w:type="pct"/>
            <w:tcBorders>
              <w:top w:val="nil"/>
              <w:left w:val="nil"/>
              <w:bottom w:val="nil"/>
              <w:right w:val="nil"/>
            </w:tcBorders>
            <w:shd w:val="clear" w:color="auto" w:fill="auto"/>
            <w:vAlign w:val="bottom"/>
          </w:tcPr>
          <w:p w14:paraId="0932C44B"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48</w:t>
            </w:r>
            <w:r>
              <w:rPr>
                <w:rFonts w:ascii="Calibri" w:eastAsia="Arial Unicode MS" w:hAnsi="Calibri"/>
                <w:color w:val="000000"/>
                <w:sz w:val="18"/>
                <w:szCs w:val="18"/>
              </w:rPr>
              <w:t>,</w:t>
            </w:r>
            <w:r w:rsidRPr="009C7A36">
              <w:rPr>
                <w:rFonts w:ascii="Calibri" w:eastAsia="Arial Unicode MS" w:hAnsi="Calibri"/>
                <w:color w:val="000000"/>
                <w:sz w:val="18"/>
                <w:szCs w:val="18"/>
              </w:rPr>
              <w:t>281</w:t>
            </w:r>
          </w:p>
        </w:tc>
        <w:tc>
          <w:tcPr>
            <w:tcW w:w="577" w:type="pct"/>
            <w:tcBorders>
              <w:top w:val="nil"/>
              <w:left w:val="nil"/>
              <w:bottom w:val="nil"/>
            </w:tcBorders>
            <w:shd w:val="clear" w:color="auto" w:fill="auto"/>
            <w:vAlign w:val="bottom"/>
          </w:tcPr>
          <w:p w14:paraId="7BA12039"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48</w:t>
            </w:r>
            <w:r>
              <w:rPr>
                <w:rFonts w:ascii="Calibri" w:eastAsia="Arial Unicode MS" w:hAnsi="Calibri"/>
                <w:color w:val="000000"/>
                <w:sz w:val="18"/>
                <w:szCs w:val="18"/>
              </w:rPr>
              <w:t>,</w:t>
            </w:r>
            <w:r w:rsidRPr="009C7A36">
              <w:rPr>
                <w:rFonts w:ascii="Calibri" w:eastAsia="Arial Unicode MS" w:hAnsi="Calibri"/>
                <w:color w:val="000000"/>
                <w:sz w:val="18"/>
                <w:szCs w:val="18"/>
              </w:rPr>
              <w:t>281</w:t>
            </w:r>
          </w:p>
        </w:tc>
      </w:tr>
      <w:tr w:rsidR="00E17D6C" w:rsidRPr="008D6D7B" w14:paraId="364A98B0" w14:textId="77777777" w:rsidTr="001C6C6A">
        <w:trPr>
          <w:trHeight w:val="239"/>
        </w:trPr>
        <w:tc>
          <w:tcPr>
            <w:tcW w:w="1520" w:type="pct"/>
            <w:vAlign w:val="bottom"/>
          </w:tcPr>
          <w:p w14:paraId="09FD25D7" w14:textId="77777777" w:rsidR="00E17D6C" w:rsidRPr="00EA22B8" w:rsidRDefault="00E17D6C" w:rsidP="001C6C6A">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8" w:type="pct"/>
            <w:tcBorders>
              <w:top w:val="nil"/>
              <w:left w:val="nil"/>
              <w:bottom w:val="nil"/>
              <w:right w:val="nil"/>
            </w:tcBorders>
            <w:shd w:val="clear" w:color="auto" w:fill="auto"/>
            <w:vAlign w:val="bottom"/>
          </w:tcPr>
          <w:p w14:paraId="4FA16EDD"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7F26F23E"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84" w:type="pct"/>
            <w:tcBorders>
              <w:top w:val="nil"/>
              <w:left w:val="nil"/>
              <w:bottom w:val="nil"/>
              <w:right w:val="nil"/>
            </w:tcBorders>
            <w:shd w:val="clear" w:color="auto" w:fill="auto"/>
            <w:vAlign w:val="bottom"/>
          </w:tcPr>
          <w:p w14:paraId="14282C30"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6433E40F"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653" w:type="pct"/>
            <w:tcBorders>
              <w:top w:val="nil"/>
              <w:left w:val="nil"/>
              <w:bottom w:val="nil"/>
              <w:right w:val="nil"/>
            </w:tcBorders>
            <w:shd w:val="clear" w:color="auto" w:fill="auto"/>
            <w:vAlign w:val="bottom"/>
          </w:tcPr>
          <w:p w14:paraId="35C0FD40"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c>
          <w:tcPr>
            <w:tcW w:w="577" w:type="pct"/>
            <w:tcBorders>
              <w:top w:val="nil"/>
              <w:left w:val="nil"/>
              <w:bottom w:val="nil"/>
            </w:tcBorders>
            <w:shd w:val="clear" w:color="auto" w:fill="auto"/>
            <w:vAlign w:val="bottom"/>
          </w:tcPr>
          <w:p w14:paraId="47C04602" w14:textId="77777777" w:rsidR="00E17D6C" w:rsidRPr="00EA22B8" w:rsidRDefault="00E17D6C" w:rsidP="001C6C6A">
            <w:pPr>
              <w:spacing w:line="240" w:lineRule="exact"/>
              <w:jc w:val="right"/>
              <w:rPr>
                <w:rFonts w:ascii="Calibri" w:eastAsia="Arial Unicode MS" w:hAnsi="Calibri" w:cs="Arial"/>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r>
      <w:tr w:rsidR="00E17D6C" w:rsidRPr="008D6D7B" w14:paraId="71AAEA7E" w14:textId="77777777" w:rsidTr="001C6C6A">
        <w:trPr>
          <w:trHeight w:val="254"/>
        </w:trPr>
        <w:tc>
          <w:tcPr>
            <w:tcW w:w="1520" w:type="pct"/>
            <w:vAlign w:val="bottom"/>
          </w:tcPr>
          <w:p w14:paraId="66D0693C"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8" w:type="pct"/>
            <w:tcBorders>
              <w:top w:val="nil"/>
              <w:left w:val="nil"/>
              <w:bottom w:val="nil"/>
              <w:right w:val="nil"/>
            </w:tcBorders>
            <w:shd w:val="clear" w:color="auto" w:fill="auto"/>
            <w:vAlign w:val="bottom"/>
          </w:tcPr>
          <w:p w14:paraId="6461FFB5"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1E9BA596"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4</w:t>
            </w:r>
            <w:r>
              <w:rPr>
                <w:rFonts w:ascii="Calibri" w:eastAsia="Arial Unicode MS" w:hAnsi="Calibri"/>
                <w:color w:val="000000"/>
                <w:sz w:val="18"/>
                <w:szCs w:val="18"/>
              </w:rPr>
              <w:t>,</w:t>
            </w:r>
            <w:r w:rsidRPr="009D3059">
              <w:rPr>
                <w:rFonts w:ascii="Calibri" w:eastAsia="Arial Unicode MS" w:hAnsi="Calibri"/>
                <w:color w:val="000000"/>
                <w:sz w:val="18"/>
                <w:szCs w:val="18"/>
              </w:rPr>
              <w:t>484</w:t>
            </w:r>
          </w:p>
        </w:tc>
        <w:tc>
          <w:tcPr>
            <w:tcW w:w="584" w:type="pct"/>
            <w:tcBorders>
              <w:top w:val="nil"/>
              <w:left w:val="nil"/>
              <w:bottom w:val="nil"/>
              <w:right w:val="nil"/>
            </w:tcBorders>
            <w:shd w:val="clear" w:color="auto" w:fill="auto"/>
            <w:vAlign w:val="bottom"/>
          </w:tcPr>
          <w:p w14:paraId="542C355F" w14:textId="77777777" w:rsidR="00E17D6C" w:rsidRPr="00EA22B8" w:rsidRDefault="00E17D6C" w:rsidP="001C6C6A">
            <w:pPr>
              <w:spacing w:line="240" w:lineRule="exact"/>
              <w:jc w:val="right"/>
              <w:rPr>
                <w:rFonts w:ascii="Calibri" w:eastAsia="Arial Unicode MS" w:hAnsi="Calibri" w:cs="Arial"/>
                <w:sz w:val="18"/>
                <w:szCs w:val="18"/>
              </w:rPr>
            </w:pPr>
            <w:r>
              <w:rPr>
                <w:rFonts w:ascii="Calibri" w:eastAsia="Arial Unicode MS" w:hAnsi="Calibri"/>
                <w:color w:val="000000"/>
                <w:sz w:val="18"/>
                <w:szCs w:val="18"/>
              </w:rPr>
              <w:t>-</w:t>
            </w:r>
          </w:p>
        </w:tc>
        <w:tc>
          <w:tcPr>
            <w:tcW w:w="579" w:type="pct"/>
            <w:tcBorders>
              <w:top w:val="nil"/>
              <w:left w:val="nil"/>
              <w:bottom w:val="nil"/>
              <w:right w:val="nil"/>
            </w:tcBorders>
            <w:shd w:val="clear" w:color="auto" w:fill="auto"/>
            <w:vAlign w:val="bottom"/>
          </w:tcPr>
          <w:p w14:paraId="3F085B19"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4</w:t>
            </w:r>
            <w:r>
              <w:rPr>
                <w:rFonts w:ascii="Calibri" w:eastAsia="Arial Unicode MS" w:hAnsi="Calibri"/>
                <w:color w:val="000000"/>
                <w:sz w:val="18"/>
                <w:szCs w:val="18"/>
              </w:rPr>
              <w:t>,</w:t>
            </w:r>
            <w:r w:rsidRPr="009D3059">
              <w:rPr>
                <w:rFonts w:ascii="Calibri" w:eastAsia="Arial Unicode MS" w:hAnsi="Calibri"/>
                <w:color w:val="000000"/>
                <w:sz w:val="18"/>
                <w:szCs w:val="18"/>
              </w:rPr>
              <w:t>484</w:t>
            </w:r>
          </w:p>
        </w:tc>
        <w:tc>
          <w:tcPr>
            <w:tcW w:w="653" w:type="pct"/>
            <w:tcBorders>
              <w:top w:val="nil"/>
              <w:left w:val="nil"/>
              <w:bottom w:val="nil"/>
              <w:right w:val="nil"/>
            </w:tcBorders>
            <w:shd w:val="clear" w:color="auto" w:fill="auto"/>
            <w:vAlign w:val="bottom"/>
          </w:tcPr>
          <w:p w14:paraId="3E9BA2E7"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25</w:t>
            </w:r>
            <w:r>
              <w:rPr>
                <w:rFonts w:ascii="Calibri" w:eastAsia="Arial Unicode MS" w:hAnsi="Calibri"/>
                <w:color w:val="000000"/>
                <w:sz w:val="18"/>
                <w:szCs w:val="18"/>
              </w:rPr>
              <w:t>,</w:t>
            </w:r>
            <w:r w:rsidRPr="009D3059">
              <w:rPr>
                <w:rFonts w:ascii="Calibri" w:eastAsia="Arial Unicode MS" w:hAnsi="Calibri"/>
                <w:color w:val="000000"/>
                <w:sz w:val="18"/>
                <w:szCs w:val="18"/>
              </w:rPr>
              <w:t>331</w:t>
            </w:r>
          </w:p>
        </w:tc>
        <w:tc>
          <w:tcPr>
            <w:tcW w:w="577" w:type="pct"/>
            <w:tcBorders>
              <w:top w:val="nil"/>
              <w:left w:val="nil"/>
              <w:bottom w:val="nil"/>
            </w:tcBorders>
            <w:shd w:val="clear" w:color="auto" w:fill="auto"/>
            <w:vAlign w:val="bottom"/>
          </w:tcPr>
          <w:p w14:paraId="73C54311"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29</w:t>
            </w:r>
            <w:r>
              <w:rPr>
                <w:rFonts w:ascii="Calibri" w:eastAsia="Arial Unicode MS" w:hAnsi="Calibri"/>
                <w:color w:val="000000"/>
                <w:sz w:val="18"/>
                <w:szCs w:val="18"/>
              </w:rPr>
              <w:t>,</w:t>
            </w:r>
            <w:r w:rsidRPr="009D3059">
              <w:rPr>
                <w:rFonts w:ascii="Calibri" w:eastAsia="Arial Unicode MS" w:hAnsi="Calibri"/>
                <w:color w:val="000000"/>
                <w:sz w:val="18"/>
                <w:szCs w:val="18"/>
              </w:rPr>
              <w:t>815</w:t>
            </w:r>
          </w:p>
        </w:tc>
      </w:tr>
      <w:tr w:rsidR="00E17D6C" w:rsidRPr="008D6D7B" w14:paraId="01C3FD3A" w14:textId="77777777" w:rsidTr="001C6C6A">
        <w:trPr>
          <w:trHeight w:val="297"/>
        </w:trPr>
        <w:tc>
          <w:tcPr>
            <w:tcW w:w="1520" w:type="pct"/>
            <w:vAlign w:val="bottom"/>
          </w:tcPr>
          <w:p w14:paraId="44F2E5C6" w14:textId="77777777" w:rsidR="00E17D6C" w:rsidRPr="00EA22B8" w:rsidRDefault="00E17D6C"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8" w:type="pct"/>
            <w:tcBorders>
              <w:top w:val="single" w:sz="4" w:space="0" w:color="000000"/>
              <w:bottom w:val="single" w:sz="8" w:space="0" w:color="000000"/>
            </w:tcBorders>
            <w:shd w:val="clear" w:color="auto" w:fill="auto"/>
            <w:vAlign w:val="bottom"/>
          </w:tcPr>
          <w:p w14:paraId="3565BC77"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514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519</w:t>
            </w:r>
          </w:p>
        </w:tc>
        <w:tc>
          <w:tcPr>
            <w:tcW w:w="579" w:type="pct"/>
            <w:tcBorders>
              <w:top w:val="single" w:sz="4" w:space="0" w:color="000000"/>
              <w:bottom w:val="single" w:sz="8" w:space="0" w:color="000000"/>
            </w:tcBorders>
            <w:shd w:val="clear" w:color="auto" w:fill="auto"/>
            <w:vAlign w:val="bottom"/>
          </w:tcPr>
          <w:p w14:paraId="1AFBEB69"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523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907</w:t>
            </w:r>
          </w:p>
        </w:tc>
        <w:tc>
          <w:tcPr>
            <w:tcW w:w="584" w:type="pct"/>
            <w:tcBorders>
              <w:top w:val="single" w:sz="4" w:space="0" w:color="000000"/>
              <w:bottom w:val="single" w:sz="8" w:space="0" w:color="000000"/>
            </w:tcBorders>
            <w:shd w:val="clear" w:color="auto" w:fill="auto"/>
            <w:vAlign w:val="bottom"/>
          </w:tcPr>
          <w:p w14:paraId="4D82EE3D" w14:textId="77777777" w:rsidR="00E17D6C" w:rsidRPr="00EA22B8" w:rsidRDefault="00E17D6C" w:rsidP="001C6C6A">
            <w:pPr>
              <w:spacing w:line="240" w:lineRule="exact"/>
              <w:jc w:val="right"/>
              <w:rPr>
                <w:rFonts w:ascii="Calibri" w:eastAsia="Arial Unicode MS" w:hAnsi="Calibri" w:cs="Arial"/>
                <w:b/>
                <w:bCs/>
                <w:sz w:val="18"/>
                <w:szCs w:val="18"/>
              </w:rPr>
            </w:pPr>
            <w:r>
              <w:rPr>
                <w:rFonts w:ascii="Calibri" w:eastAsia="Arial Unicode MS" w:hAnsi="Calibri"/>
                <w:b/>
                <w:bCs/>
                <w:color w:val="000000"/>
                <w:sz w:val="18"/>
                <w:szCs w:val="18"/>
              </w:rPr>
              <w:t>8</w:t>
            </w:r>
          </w:p>
        </w:tc>
        <w:tc>
          <w:tcPr>
            <w:tcW w:w="579" w:type="pct"/>
            <w:tcBorders>
              <w:top w:val="single" w:sz="4" w:space="0" w:color="000000"/>
              <w:bottom w:val="single" w:sz="8" w:space="0" w:color="000000"/>
            </w:tcBorders>
            <w:shd w:val="clear" w:color="auto" w:fill="auto"/>
            <w:vAlign w:val="bottom"/>
          </w:tcPr>
          <w:p w14:paraId="32FA84DC"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038</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434</w:t>
            </w:r>
          </w:p>
        </w:tc>
        <w:tc>
          <w:tcPr>
            <w:tcW w:w="653" w:type="pct"/>
            <w:tcBorders>
              <w:top w:val="single" w:sz="4" w:space="0" w:color="000000"/>
              <w:bottom w:val="single" w:sz="8" w:space="0" w:color="000000"/>
            </w:tcBorders>
            <w:shd w:val="clear" w:color="auto" w:fill="auto"/>
            <w:vAlign w:val="bottom"/>
          </w:tcPr>
          <w:p w14:paraId="4FC7B893"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432</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177</w:t>
            </w:r>
            <w:r>
              <w:rPr>
                <w:rFonts w:ascii="Calibri" w:eastAsia="Arial Unicode MS" w:hAnsi="Calibri"/>
                <w:b/>
                <w:bCs/>
                <w:color w:val="000000"/>
                <w:sz w:val="18"/>
                <w:szCs w:val="18"/>
              </w:rPr>
              <w:t>*</w:t>
            </w:r>
          </w:p>
        </w:tc>
        <w:tc>
          <w:tcPr>
            <w:tcW w:w="577" w:type="pct"/>
            <w:tcBorders>
              <w:top w:val="single" w:sz="4" w:space="0" w:color="000000"/>
              <w:bottom w:val="single" w:sz="8" w:space="0" w:color="000000"/>
            </w:tcBorders>
            <w:shd w:val="clear" w:color="auto" w:fill="auto"/>
            <w:vAlign w:val="bottom"/>
          </w:tcPr>
          <w:p w14:paraId="3C00B246"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26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470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611</w:t>
            </w:r>
          </w:p>
        </w:tc>
      </w:tr>
      <w:tr w:rsidR="00E17D6C" w:rsidRPr="008D6D7B" w14:paraId="6D096361" w14:textId="77777777" w:rsidTr="001C6C6A">
        <w:trPr>
          <w:trHeight w:val="97"/>
        </w:trPr>
        <w:tc>
          <w:tcPr>
            <w:tcW w:w="1520" w:type="pct"/>
            <w:vAlign w:val="bottom"/>
          </w:tcPr>
          <w:p w14:paraId="56D64CB9" w14:textId="77777777" w:rsidR="00E17D6C" w:rsidRPr="008D6D7B" w:rsidRDefault="00E17D6C" w:rsidP="001C6C6A">
            <w:pPr>
              <w:tabs>
                <w:tab w:val="right" w:pos="1202"/>
              </w:tabs>
              <w:spacing w:line="240" w:lineRule="exact"/>
              <w:outlineLvl w:val="0"/>
              <w:rPr>
                <w:rFonts w:ascii="Calibri" w:hAnsi="Calibri" w:cs="Arial"/>
                <w:b/>
                <w:bCs/>
                <w:sz w:val="18"/>
                <w:szCs w:val="18"/>
              </w:rPr>
            </w:pPr>
          </w:p>
        </w:tc>
        <w:tc>
          <w:tcPr>
            <w:tcW w:w="508" w:type="pct"/>
            <w:tcBorders>
              <w:top w:val="single" w:sz="4" w:space="0" w:color="000000"/>
            </w:tcBorders>
            <w:vAlign w:val="bottom"/>
          </w:tcPr>
          <w:p w14:paraId="764A26F4" w14:textId="77777777" w:rsidR="00E17D6C" w:rsidRPr="008D6D7B" w:rsidRDefault="00E17D6C" w:rsidP="001C6C6A">
            <w:pPr>
              <w:spacing w:line="240" w:lineRule="exact"/>
              <w:jc w:val="right"/>
              <w:rPr>
                <w:rFonts w:ascii="Calibri" w:hAnsi="Calibri"/>
                <w:b/>
                <w:bCs/>
                <w:sz w:val="18"/>
                <w:szCs w:val="18"/>
              </w:rPr>
            </w:pPr>
          </w:p>
        </w:tc>
        <w:tc>
          <w:tcPr>
            <w:tcW w:w="579" w:type="pct"/>
            <w:tcBorders>
              <w:top w:val="single" w:sz="4" w:space="0" w:color="000000"/>
            </w:tcBorders>
            <w:vAlign w:val="bottom"/>
          </w:tcPr>
          <w:p w14:paraId="15C55601" w14:textId="77777777" w:rsidR="00E17D6C" w:rsidRPr="008D6D7B" w:rsidRDefault="00E17D6C" w:rsidP="001C6C6A">
            <w:pPr>
              <w:spacing w:line="240" w:lineRule="exact"/>
              <w:jc w:val="right"/>
              <w:rPr>
                <w:rFonts w:ascii="Calibri" w:hAnsi="Calibri"/>
                <w:b/>
                <w:bCs/>
                <w:sz w:val="18"/>
                <w:szCs w:val="18"/>
              </w:rPr>
            </w:pPr>
          </w:p>
        </w:tc>
        <w:tc>
          <w:tcPr>
            <w:tcW w:w="584" w:type="pct"/>
            <w:tcBorders>
              <w:top w:val="single" w:sz="4" w:space="0" w:color="000000"/>
            </w:tcBorders>
            <w:vAlign w:val="bottom"/>
          </w:tcPr>
          <w:p w14:paraId="4E81257A" w14:textId="77777777" w:rsidR="00E17D6C" w:rsidRPr="008D6D7B" w:rsidRDefault="00E17D6C" w:rsidP="001C6C6A">
            <w:pPr>
              <w:spacing w:line="240" w:lineRule="exact"/>
              <w:jc w:val="right"/>
              <w:rPr>
                <w:rFonts w:ascii="Calibri" w:hAnsi="Calibri"/>
                <w:b/>
                <w:bCs/>
                <w:sz w:val="18"/>
                <w:szCs w:val="18"/>
              </w:rPr>
            </w:pPr>
          </w:p>
        </w:tc>
        <w:tc>
          <w:tcPr>
            <w:tcW w:w="579" w:type="pct"/>
            <w:tcBorders>
              <w:top w:val="single" w:sz="4" w:space="0" w:color="000000"/>
            </w:tcBorders>
            <w:vAlign w:val="bottom"/>
          </w:tcPr>
          <w:p w14:paraId="4B878D3D" w14:textId="77777777" w:rsidR="00E17D6C" w:rsidRPr="008D6D7B" w:rsidRDefault="00E17D6C" w:rsidP="001C6C6A">
            <w:pPr>
              <w:spacing w:line="240" w:lineRule="exact"/>
              <w:jc w:val="right"/>
              <w:rPr>
                <w:rFonts w:ascii="Calibri" w:hAnsi="Calibri"/>
                <w:b/>
                <w:bCs/>
                <w:sz w:val="18"/>
                <w:szCs w:val="18"/>
              </w:rPr>
            </w:pPr>
          </w:p>
        </w:tc>
        <w:tc>
          <w:tcPr>
            <w:tcW w:w="653" w:type="pct"/>
            <w:tcBorders>
              <w:top w:val="single" w:sz="4" w:space="0" w:color="000000"/>
            </w:tcBorders>
            <w:vAlign w:val="bottom"/>
          </w:tcPr>
          <w:p w14:paraId="2A4247C9" w14:textId="77777777" w:rsidR="00E17D6C" w:rsidRPr="008D6D7B" w:rsidRDefault="00E17D6C" w:rsidP="001C6C6A">
            <w:pPr>
              <w:spacing w:line="240" w:lineRule="exact"/>
              <w:jc w:val="right"/>
              <w:rPr>
                <w:rFonts w:ascii="Calibri" w:hAnsi="Calibri"/>
                <w:b/>
                <w:bCs/>
                <w:sz w:val="18"/>
                <w:szCs w:val="18"/>
              </w:rPr>
            </w:pPr>
          </w:p>
        </w:tc>
        <w:tc>
          <w:tcPr>
            <w:tcW w:w="577" w:type="pct"/>
            <w:tcBorders>
              <w:top w:val="single" w:sz="4" w:space="0" w:color="000000"/>
            </w:tcBorders>
            <w:vAlign w:val="bottom"/>
          </w:tcPr>
          <w:p w14:paraId="4BC8AFB4" w14:textId="77777777" w:rsidR="00E17D6C" w:rsidRPr="008D6D7B" w:rsidRDefault="00E17D6C" w:rsidP="001C6C6A">
            <w:pPr>
              <w:spacing w:line="240" w:lineRule="exact"/>
              <w:jc w:val="right"/>
              <w:rPr>
                <w:rFonts w:ascii="Calibri" w:hAnsi="Calibri"/>
                <w:b/>
                <w:bCs/>
                <w:sz w:val="18"/>
                <w:szCs w:val="18"/>
              </w:rPr>
            </w:pPr>
          </w:p>
        </w:tc>
      </w:tr>
      <w:tr w:rsidR="00E17D6C" w:rsidRPr="008D6D7B" w14:paraId="0E3349D3" w14:textId="77777777" w:rsidTr="001C6C6A">
        <w:trPr>
          <w:trHeight w:val="277"/>
        </w:trPr>
        <w:tc>
          <w:tcPr>
            <w:tcW w:w="1520" w:type="pct"/>
            <w:vAlign w:val="bottom"/>
          </w:tcPr>
          <w:p w14:paraId="1C367C06" w14:textId="77777777" w:rsidR="00E17D6C" w:rsidRPr="00EA22B8" w:rsidRDefault="00E17D6C"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8" w:type="pct"/>
            <w:shd w:val="clear" w:color="auto" w:fill="auto"/>
            <w:vAlign w:val="bottom"/>
          </w:tcPr>
          <w:p w14:paraId="7140A85A" w14:textId="77777777" w:rsidR="00E17D6C" w:rsidRPr="00EA22B8" w:rsidRDefault="00E17D6C" w:rsidP="001C6C6A">
            <w:pPr>
              <w:suppressAutoHyphens/>
              <w:spacing w:line="240" w:lineRule="exact"/>
              <w:ind w:left="-123"/>
              <w:jc w:val="right"/>
              <w:rPr>
                <w:rFonts w:ascii="Calibri" w:eastAsia="Calibri" w:hAnsi="Calibri" w:cs="Arial"/>
                <w:spacing w:val="-2"/>
                <w:sz w:val="18"/>
                <w:szCs w:val="18"/>
              </w:rPr>
            </w:pPr>
          </w:p>
        </w:tc>
        <w:tc>
          <w:tcPr>
            <w:tcW w:w="579" w:type="pct"/>
            <w:shd w:val="clear" w:color="auto" w:fill="auto"/>
            <w:vAlign w:val="bottom"/>
          </w:tcPr>
          <w:p w14:paraId="58876B0C" w14:textId="77777777" w:rsidR="00E17D6C" w:rsidRPr="00EA22B8" w:rsidRDefault="00E17D6C" w:rsidP="001C6C6A">
            <w:pPr>
              <w:suppressAutoHyphens/>
              <w:spacing w:line="240" w:lineRule="exact"/>
              <w:jc w:val="right"/>
              <w:rPr>
                <w:rFonts w:ascii="Calibri" w:eastAsia="Calibri" w:hAnsi="Calibri" w:cs="Arial"/>
                <w:spacing w:val="-2"/>
                <w:sz w:val="18"/>
                <w:szCs w:val="18"/>
              </w:rPr>
            </w:pPr>
          </w:p>
        </w:tc>
        <w:tc>
          <w:tcPr>
            <w:tcW w:w="584" w:type="pct"/>
            <w:shd w:val="clear" w:color="auto" w:fill="auto"/>
            <w:vAlign w:val="bottom"/>
          </w:tcPr>
          <w:p w14:paraId="5E2289FE" w14:textId="77777777" w:rsidR="00E17D6C" w:rsidRPr="00EA22B8" w:rsidRDefault="00E17D6C" w:rsidP="001C6C6A">
            <w:pPr>
              <w:suppressAutoHyphens/>
              <w:spacing w:line="240" w:lineRule="exact"/>
              <w:jc w:val="right"/>
              <w:rPr>
                <w:rFonts w:ascii="Calibri" w:eastAsia="Calibri" w:hAnsi="Calibri" w:cs="Arial"/>
                <w:spacing w:val="-2"/>
                <w:sz w:val="18"/>
                <w:szCs w:val="18"/>
              </w:rPr>
            </w:pPr>
          </w:p>
        </w:tc>
        <w:tc>
          <w:tcPr>
            <w:tcW w:w="579" w:type="pct"/>
            <w:shd w:val="clear" w:color="auto" w:fill="auto"/>
            <w:vAlign w:val="bottom"/>
          </w:tcPr>
          <w:p w14:paraId="6E14BEEB" w14:textId="77777777" w:rsidR="00E17D6C" w:rsidRPr="00EA22B8" w:rsidRDefault="00E17D6C" w:rsidP="001C6C6A">
            <w:pPr>
              <w:suppressAutoHyphens/>
              <w:spacing w:line="240" w:lineRule="exact"/>
              <w:jc w:val="right"/>
              <w:rPr>
                <w:rFonts w:ascii="Calibri" w:eastAsia="Calibri" w:hAnsi="Calibri" w:cs="Arial"/>
                <w:spacing w:val="-2"/>
                <w:sz w:val="18"/>
                <w:szCs w:val="18"/>
              </w:rPr>
            </w:pPr>
          </w:p>
        </w:tc>
        <w:tc>
          <w:tcPr>
            <w:tcW w:w="653" w:type="pct"/>
            <w:shd w:val="clear" w:color="auto" w:fill="auto"/>
            <w:vAlign w:val="bottom"/>
          </w:tcPr>
          <w:p w14:paraId="2CED41EC" w14:textId="77777777" w:rsidR="00E17D6C" w:rsidRPr="00EA22B8" w:rsidRDefault="00E17D6C" w:rsidP="001C6C6A">
            <w:pPr>
              <w:suppressAutoHyphens/>
              <w:spacing w:line="240" w:lineRule="exact"/>
              <w:jc w:val="right"/>
              <w:rPr>
                <w:rFonts w:ascii="Calibri" w:eastAsia="Calibri" w:hAnsi="Calibri" w:cs="Arial"/>
                <w:spacing w:val="-2"/>
                <w:sz w:val="18"/>
                <w:szCs w:val="18"/>
              </w:rPr>
            </w:pPr>
          </w:p>
        </w:tc>
        <w:tc>
          <w:tcPr>
            <w:tcW w:w="577" w:type="pct"/>
            <w:shd w:val="clear" w:color="auto" w:fill="auto"/>
            <w:vAlign w:val="bottom"/>
          </w:tcPr>
          <w:p w14:paraId="2506BAA6" w14:textId="77777777" w:rsidR="00E17D6C" w:rsidRPr="00EA22B8" w:rsidRDefault="00E17D6C" w:rsidP="001C6C6A">
            <w:pPr>
              <w:spacing w:line="240" w:lineRule="exact"/>
              <w:jc w:val="right"/>
              <w:rPr>
                <w:rFonts w:ascii="Calibri" w:eastAsia="Calibri" w:hAnsi="Calibri" w:cs="Arial"/>
                <w:b/>
                <w:sz w:val="18"/>
                <w:szCs w:val="18"/>
              </w:rPr>
            </w:pPr>
          </w:p>
        </w:tc>
      </w:tr>
      <w:tr w:rsidR="00E17D6C" w:rsidRPr="008D6D7B" w14:paraId="252A0BF7" w14:textId="77777777" w:rsidTr="001C6C6A">
        <w:trPr>
          <w:trHeight w:val="254"/>
        </w:trPr>
        <w:tc>
          <w:tcPr>
            <w:tcW w:w="1520" w:type="pct"/>
            <w:vAlign w:val="bottom"/>
          </w:tcPr>
          <w:p w14:paraId="60A3DD1F"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8" w:type="pct"/>
            <w:tcBorders>
              <w:top w:val="nil"/>
              <w:left w:val="nil"/>
              <w:bottom w:val="nil"/>
              <w:right w:val="nil"/>
            </w:tcBorders>
            <w:shd w:val="clear" w:color="auto" w:fill="auto"/>
            <w:vAlign w:val="bottom"/>
          </w:tcPr>
          <w:p w14:paraId="0966D451"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158</w:t>
            </w:r>
          </w:p>
        </w:tc>
        <w:tc>
          <w:tcPr>
            <w:tcW w:w="579" w:type="pct"/>
            <w:tcBorders>
              <w:top w:val="nil"/>
              <w:left w:val="nil"/>
              <w:bottom w:val="nil"/>
              <w:right w:val="nil"/>
            </w:tcBorders>
            <w:shd w:val="clear" w:color="auto" w:fill="auto"/>
            <w:vAlign w:val="bottom"/>
          </w:tcPr>
          <w:p w14:paraId="48EBEA0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28</w:t>
            </w:r>
            <w:r>
              <w:rPr>
                <w:rFonts w:ascii="Calibri" w:eastAsia="Arial Unicode MS" w:hAnsi="Calibri"/>
                <w:color w:val="000000"/>
                <w:sz w:val="18"/>
                <w:szCs w:val="18"/>
              </w:rPr>
              <w:t>,</w:t>
            </w:r>
            <w:r w:rsidRPr="00190741">
              <w:rPr>
                <w:rFonts w:ascii="Calibri" w:eastAsia="Arial Unicode MS" w:hAnsi="Calibri"/>
                <w:color w:val="000000"/>
                <w:sz w:val="18"/>
                <w:szCs w:val="18"/>
              </w:rPr>
              <w:t>939</w:t>
            </w:r>
          </w:p>
        </w:tc>
        <w:tc>
          <w:tcPr>
            <w:tcW w:w="584" w:type="pct"/>
            <w:tcBorders>
              <w:top w:val="nil"/>
              <w:left w:val="nil"/>
              <w:bottom w:val="nil"/>
              <w:right w:val="nil"/>
            </w:tcBorders>
            <w:shd w:val="clear" w:color="auto" w:fill="auto"/>
            <w:vAlign w:val="bottom"/>
          </w:tcPr>
          <w:p w14:paraId="1D7E4778"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536</w:t>
            </w:r>
          </w:p>
        </w:tc>
        <w:tc>
          <w:tcPr>
            <w:tcW w:w="579" w:type="pct"/>
            <w:tcBorders>
              <w:top w:val="nil"/>
              <w:left w:val="nil"/>
              <w:bottom w:val="nil"/>
              <w:right w:val="nil"/>
            </w:tcBorders>
            <w:shd w:val="clear" w:color="auto" w:fill="auto"/>
            <w:vAlign w:val="bottom"/>
          </w:tcPr>
          <w:p w14:paraId="10888529"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42</w:t>
            </w:r>
            <w:r>
              <w:rPr>
                <w:rFonts w:ascii="Calibri" w:eastAsia="Arial Unicode MS" w:hAnsi="Calibri"/>
                <w:color w:val="000000"/>
                <w:sz w:val="18"/>
                <w:szCs w:val="18"/>
              </w:rPr>
              <w:t>,</w:t>
            </w:r>
            <w:r w:rsidRPr="00190741">
              <w:rPr>
                <w:rFonts w:ascii="Calibri" w:eastAsia="Arial Unicode MS" w:hAnsi="Calibri"/>
                <w:color w:val="000000"/>
                <w:sz w:val="18"/>
                <w:szCs w:val="18"/>
              </w:rPr>
              <w:t>633</w:t>
            </w:r>
          </w:p>
        </w:tc>
        <w:tc>
          <w:tcPr>
            <w:tcW w:w="653" w:type="pct"/>
            <w:tcBorders>
              <w:top w:val="nil"/>
              <w:left w:val="nil"/>
              <w:bottom w:val="nil"/>
              <w:right w:val="nil"/>
            </w:tcBorders>
            <w:shd w:val="clear" w:color="auto" w:fill="auto"/>
            <w:vAlign w:val="bottom"/>
          </w:tcPr>
          <w:p w14:paraId="60694312"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134</w:t>
            </w:r>
            <w:r>
              <w:rPr>
                <w:rFonts w:ascii="Calibri" w:eastAsia="Arial Unicode MS" w:hAnsi="Calibri"/>
                <w:color w:val="000000"/>
                <w:sz w:val="18"/>
                <w:szCs w:val="18"/>
              </w:rPr>
              <w:t>,</w:t>
            </w:r>
            <w:r w:rsidRPr="00190741">
              <w:rPr>
                <w:rFonts w:ascii="Calibri" w:eastAsia="Arial Unicode MS" w:hAnsi="Calibri"/>
                <w:color w:val="000000"/>
                <w:sz w:val="18"/>
                <w:szCs w:val="18"/>
              </w:rPr>
              <w:t>136</w:t>
            </w:r>
          </w:p>
        </w:tc>
        <w:tc>
          <w:tcPr>
            <w:tcW w:w="577" w:type="pct"/>
            <w:tcBorders>
              <w:top w:val="nil"/>
              <w:left w:val="nil"/>
              <w:bottom w:val="nil"/>
            </w:tcBorders>
            <w:shd w:val="clear" w:color="auto" w:fill="auto"/>
            <w:vAlign w:val="bottom"/>
          </w:tcPr>
          <w:p w14:paraId="413EE6D3"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176</w:t>
            </w:r>
            <w:r>
              <w:rPr>
                <w:rFonts w:ascii="Calibri" w:eastAsia="Arial Unicode MS" w:hAnsi="Calibri"/>
                <w:color w:val="000000"/>
                <w:sz w:val="18"/>
                <w:szCs w:val="18"/>
              </w:rPr>
              <w:t>,</w:t>
            </w:r>
            <w:r w:rsidRPr="00190741">
              <w:rPr>
                <w:rFonts w:ascii="Calibri" w:eastAsia="Arial Unicode MS" w:hAnsi="Calibri"/>
                <w:color w:val="000000"/>
                <w:sz w:val="18"/>
                <w:szCs w:val="18"/>
              </w:rPr>
              <w:t>769</w:t>
            </w:r>
          </w:p>
        </w:tc>
      </w:tr>
      <w:tr w:rsidR="00E17D6C" w:rsidRPr="008D6D7B" w14:paraId="393EB0E9" w14:textId="77777777" w:rsidTr="001C6C6A">
        <w:trPr>
          <w:trHeight w:val="239"/>
        </w:trPr>
        <w:tc>
          <w:tcPr>
            <w:tcW w:w="1520" w:type="pct"/>
            <w:vAlign w:val="bottom"/>
          </w:tcPr>
          <w:p w14:paraId="5919B801"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8" w:type="pct"/>
            <w:tcBorders>
              <w:top w:val="nil"/>
              <w:left w:val="nil"/>
              <w:bottom w:val="nil"/>
              <w:right w:val="nil"/>
            </w:tcBorders>
            <w:shd w:val="clear" w:color="auto" w:fill="auto"/>
            <w:vAlign w:val="bottom"/>
          </w:tcPr>
          <w:p w14:paraId="4AB4DDD2"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489</w:t>
            </w:r>
            <w:r>
              <w:rPr>
                <w:rFonts w:ascii="Calibri" w:eastAsia="Arial Unicode MS" w:hAnsi="Calibri"/>
                <w:color w:val="000000"/>
                <w:sz w:val="18"/>
                <w:szCs w:val="18"/>
              </w:rPr>
              <w:t>,</w:t>
            </w:r>
            <w:r w:rsidRPr="00190741">
              <w:rPr>
                <w:rFonts w:ascii="Calibri" w:eastAsia="Arial Unicode MS" w:hAnsi="Calibri"/>
                <w:color w:val="000000"/>
                <w:sz w:val="18"/>
                <w:szCs w:val="18"/>
              </w:rPr>
              <w:t>042</w:t>
            </w:r>
          </w:p>
        </w:tc>
        <w:tc>
          <w:tcPr>
            <w:tcW w:w="579" w:type="pct"/>
            <w:tcBorders>
              <w:top w:val="nil"/>
              <w:left w:val="nil"/>
              <w:bottom w:val="nil"/>
              <w:right w:val="nil"/>
            </w:tcBorders>
            <w:shd w:val="clear" w:color="auto" w:fill="auto"/>
            <w:vAlign w:val="bottom"/>
          </w:tcPr>
          <w:p w14:paraId="17AEAADE"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13</w:t>
            </w:r>
            <w:r>
              <w:rPr>
                <w:rFonts w:ascii="Calibri" w:eastAsia="Arial Unicode MS" w:hAnsi="Calibri"/>
                <w:color w:val="000000"/>
                <w:sz w:val="18"/>
                <w:szCs w:val="18"/>
              </w:rPr>
              <w:t>,</w:t>
            </w:r>
            <w:r w:rsidRPr="00190741">
              <w:rPr>
                <w:rFonts w:ascii="Calibri" w:eastAsia="Arial Unicode MS" w:hAnsi="Calibri"/>
                <w:color w:val="000000"/>
                <w:sz w:val="18"/>
                <w:szCs w:val="18"/>
              </w:rPr>
              <w:t>896</w:t>
            </w:r>
            <w:r>
              <w:rPr>
                <w:rFonts w:ascii="Calibri" w:eastAsia="Arial Unicode MS" w:hAnsi="Calibri"/>
                <w:color w:val="000000"/>
                <w:sz w:val="18"/>
                <w:szCs w:val="18"/>
              </w:rPr>
              <w:t>,</w:t>
            </w:r>
            <w:r w:rsidRPr="00190741">
              <w:rPr>
                <w:rFonts w:ascii="Calibri" w:eastAsia="Arial Unicode MS" w:hAnsi="Calibri"/>
                <w:color w:val="000000"/>
                <w:sz w:val="18"/>
                <w:szCs w:val="18"/>
              </w:rPr>
              <w:t>411</w:t>
            </w:r>
          </w:p>
        </w:tc>
        <w:tc>
          <w:tcPr>
            <w:tcW w:w="584" w:type="pct"/>
            <w:tcBorders>
              <w:top w:val="nil"/>
              <w:left w:val="nil"/>
              <w:bottom w:val="nil"/>
              <w:right w:val="nil"/>
            </w:tcBorders>
            <w:shd w:val="clear" w:color="auto" w:fill="auto"/>
            <w:vAlign w:val="bottom"/>
          </w:tcPr>
          <w:p w14:paraId="22DDB781"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2ED593D3"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14</w:t>
            </w:r>
            <w:r>
              <w:rPr>
                <w:rFonts w:ascii="Calibri" w:eastAsia="Arial Unicode MS" w:hAnsi="Calibri"/>
                <w:color w:val="000000"/>
                <w:sz w:val="18"/>
                <w:szCs w:val="18"/>
              </w:rPr>
              <w:t>,</w:t>
            </w:r>
            <w:r w:rsidRPr="00190741">
              <w:rPr>
                <w:rFonts w:ascii="Calibri" w:eastAsia="Arial Unicode MS" w:hAnsi="Calibri"/>
                <w:color w:val="000000"/>
                <w:sz w:val="18"/>
                <w:szCs w:val="18"/>
              </w:rPr>
              <w:t>385</w:t>
            </w:r>
            <w:r>
              <w:rPr>
                <w:rFonts w:ascii="Calibri" w:eastAsia="Arial Unicode MS" w:hAnsi="Calibri"/>
                <w:color w:val="000000"/>
                <w:sz w:val="18"/>
                <w:szCs w:val="18"/>
              </w:rPr>
              <w:t>,</w:t>
            </w:r>
            <w:r w:rsidRPr="00190741">
              <w:rPr>
                <w:rFonts w:ascii="Calibri" w:eastAsia="Arial Unicode MS" w:hAnsi="Calibri"/>
                <w:color w:val="000000"/>
                <w:sz w:val="18"/>
                <w:szCs w:val="18"/>
              </w:rPr>
              <w:t>453</w:t>
            </w:r>
          </w:p>
        </w:tc>
        <w:tc>
          <w:tcPr>
            <w:tcW w:w="653" w:type="pct"/>
            <w:tcBorders>
              <w:top w:val="nil"/>
              <w:left w:val="nil"/>
              <w:bottom w:val="nil"/>
              <w:right w:val="nil"/>
            </w:tcBorders>
            <w:shd w:val="clear" w:color="auto" w:fill="auto"/>
            <w:vAlign w:val="bottom"/>
          </w:tcPr>
          <w:p w14:paraId="5294D5D3"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15</w:t>
            </w:r>
            <w:r>
              <w:rPr>
                <w:rFonts w:ascii="Calibri" w:eastAsia="Arial Unicode MS" w:hAnsi="Calibri"/>
                <w:color w:val="000000"/>
                <w:sz w:val="18"/>
                <w:szCs w:val="18"/>
              </w:rPr>
              <w:t>,</w:t>
            </w:r>
            <w:r w:rsidRPr="00190741">
              <w:rPr>
                <w:rFonts w:ascii="Calibri" w:eastAsia="Arial Unicode MS" w:hAnsi="Calibri"/>
                <w:color w:val="000000"/>
                <w:sz w:val="18"/>
                <w:szCs w:val="18"/>
              </w:rPr>
              <w:t xml:space="preserve">000 </w:t>
            </w:r>
          </w:p>
        </w:tc>
        <w:tc>
          <w:tcPr>
            <w:tcW w:w="577" w:type="pct"/>
            <w:tcBorders>
              <w:top w:val="nil"/>
              <w:left w:val="nil"/>
              <w:bottom w:val="nil"/>
            </w:tcBorders>
            <w:shd w:val="clear" w:color="auto" w:fill="auto"/>
            <w:vAlign w:val="bottom"/>
          </w:tcPr>
          <w:p w14:paraId="32DBE721"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14</w:t>
            </w:r>
            <w:r>
              <w:rPr>
                <w:rFonts w:ascii="Calibri" w:eastAsia="Arial Unicode MS" w:hAnsi="Calibri"/>
                <w:color w:val="000000"/>
                <w:sz w:val="18"/>
                <w:szCs w:val="18"/>
              </w:rPr>
              <w:t>,</w:t>
            </w:r>
            <w:r w:rsidRPr="00190741">
              <w:rPr>
                <w:rFonts w:ascii="Calibri" w:eastAsia="Arial Unicode MS" w:hAnsi="Calibri"/>
                <w:color w:val="000000"/>
                <w:sz w:val="18"/>
                <w:szCs w:val="18"/>
              </w:rPr>
              <w:t>400</w:t>
            </w:r>
            <w:r>
              <w:rPr>
                <w:rFonts w:ascii="Calibri" w:eastAsia="Arial Unicode MS" w:hAnsi="Calibri"/>
                <w:color w:val="000000"/>
                <w:sz w:val="18"/>
                <w:szCs w:val="18"/>
              </w:rPr>
              <w:t>,</w:t>
            </w:r>
            <w:r w:rsidRPr="00190741">
              <w:rPr>
                <w:rFonts w:ascii="Calibri" w:eastAsia="Arial Unicode MS" w:hAnsi="Calibri"/>
                <w:color w:val="000000"/>
                <w:sz w:val="18"/>
                <w:szCs w:val="18"/>
              </w:rPr>
              <w:t>453</w:t>
            </w:r>
          </w:p>
        </w:tc>
      </w:tr>
      <w:tr w:rsidR="00E17D6C" w:rsidRPr="008D6D7B" w14:paraId="0FC7B5BA" w14:textId="77777777" w:rsidTr="001C6C6A">
        <w:trPr>
          <w:trHeight w:val="254"/>
        </w:trPr>
        <w:tc>
          <w:tcPr>
            <w:tcW w:w="1520" w:type="pct"/>
            <w:vAlign w:val="bottom"/>
          </w:tcPr>
          <w:p w14:paraId="35159EE8"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Debt securities issued </w:t>
            </w:r>
          </w:p>
        </w:tc>
        <w:tc>
          <w:tcPr>
            <w:tcW w:w="508" w:type="pct"/>
            <w:tcBorders>
              <w:top w:val="nil"/>
              <w:left w:val="nil"/>
              <w:bottom w:val="nil"/>
              <w:right w:val="nil"/>
            </w:tcBorders>
            <w:shd w:val="clear" w:color="auto" w:fill="auto"/>
            <w:vAlign w:val="bottom"/>
          </w:tcPr>
          <w:p w14:paraId="197DEFF8"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0F6BADBA"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c>
          <w:tcPr>
            <w:tcW w:w="584" w:type="pct"/>
            <w:tcBorders>
              <w:top w:val="nil"/>
              <w:left w:val="nil"/>
              <w:bottom w:val="nil"/>
              <w:right w:val="nil"/>
            </w:tcBorders>
            <w:shd w:val="clear" w:color="auto" w:fill="auto"/>
            <w:vAlign w:val="bottom"/>
          </w:tcPr>
          <w:p w14:paraId="30F467A0"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9" w:type="pct"/>
            <w:tcBorders>
              <w:top w:val="nil"/>
              <w:left w:val="nil"/>
              <w:bottom w:val="nil"/>
              <w:right w:val="nil"/>
            </w:tcBorders>
            <w:shd w:val="clear" w:color="auto" w:fill="auto"/>
            <w:vAlign w:val="bottom"/>
          </w:tcPr>
          <w:p w14:paraId="2B3841AA"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c>
          <w:tcPr>
            <w:tcW w:w="653" w:type="pct"/>
            <w:tcBorders>
              <w:top w:val="nil"/>
              <w:left w:val="nil"/>
              <w:bottom w:val="nil"/>
              <w:right w:val="nil"/>
            </w:tcBorders>
            <w:shd w:val="clear" w:color="auto" w:fill="auto"/>
            <w:vAlign w:val="bottom"/>
          </w:tcPr>
          <w:p w14:paraId="283BD6C0"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 xml:space="preserve"> - </w:t>
            </w:r>
          </w:p>
        </w:tc>
        <w:tc>
          <w:tcPr>
            <w:tcW w:w="577" w:type="pct"/>
            <w:tcBorders>
              <w:top w:val="nil"/>
              <w:left w:val="nil"/>
              <w:bottom w:val="nil"/>
            </w:tcBorders>
            <w:shd w:val="clear" w:color="auto" w:fill="auto"/>
            <w:vAlign w:val="bottom"/>
          </w:tcPr>
          <w:p w14:paraId="1AAA3BE0" w14:textId="77777777" w:rsidR="00E17D6C" w:rsidRPr="00EA22B8" w:rsidRDefault="00E17D6C" w:rsidP="001C6C6A">
            <w:pPr>
              <w:spacing w:line="240" w:lineRule="exact"/>
              <w:jc w:val="right"/>
              <w:rPr>
                <w:rFonts w:ascii="Calibri" w:eastAsia="Arial Unicode MS" w:hAnsi="Calibri" w:cs="Arial"/>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158</w:t>
            </w:r>
            <w:r>
              <w:rPr>
                <w:rFonts w:ascii="Calibri" w:eastAsia="Arial Unicode MS" w:hAnsi="Calibri"/>
                <w:color w:val="000000"/>
                <w:sz w:val="18"/>
                <w:szCs w:val="18"/>
              </w:rPr>
              <w:t>,</w:t>
            </w:r>
            <w:r w:rsidRPr="00190741">
              <w:rPr>
                <w:rFonts w:ascii="Calibri" w:eastAsia="Arial Unicode MS" w:hAnsi="Calibri"/>
                <w:color w:val="000000"/>
                <w:sz w:val="18"/>
                <w:szCs w:val="18"/>
              </w:rPr>
              <w:t>291</w:t>
            </w:r>
          </w:p>
        </w:tc>
      </w:tr>
      <w:tr w:rsidR="00E17D6C" w:rsidRPr="008D6D7B" w14:paraId="3FA467B1" w14:textId="77777777" w:rsidTr="001C6C6A">
        <w:trPr>
          <w:trHeight w:val="254"/>
        </w:trPr>
        <w:tc>
          <w:tcPr>
            <w:tcW w:w="1520" w:type="pct"/>
            <w:vAlign w:val="bottom"/>
          </w:tcPr>
          <w:p w14:paraId="7B9360A1" w14:textId="77777777" w:rsidR="00E17D6C" w:rsidRPr="00EA22B8" w:rsidRDefault="00E17D6C" w:rsidP="001C6C6A">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8" w:type="pct"/>
            <w:tcBorders>
              <w:top w:val="nil"/>
              <w:left w:val="nil"/>
              <w:bottom w:val="nil"/>
              <w:right w:val="nil"/>
            </w:tcBorders>
            <w:shd w:val="clear" w:color="auto" w:fill="auto"/>
            <w:vAlign w:val="bottom"/>
          </w:tcPr>
          <w:p w14:paraId="5FEF0C4E" w14:textId="77777777" w:rsidR="00E17D6C" w:rsidRPr="008D6D7B" w:rsidRDefault="00E17D6C" w:rsidP="001C6C6A">
            <w:pPr>
              <w:spacing w:line="240" w:lineRule="exact"/>
              <w:jc w:val="right"/>
              <w:rPr>
                <w:rFonts w:ascii="Calibri" w:hAnsi="Calibri"/>
                <w:sz w:val="18"/>
                <w:szCs w:val="18"/>
              </w:rPr>
            </w:pPr>
            <w:r w:rsidRPr="00190741">
              <w:rPr>
                <w:rFonts w:ascii="Calibri" w:eastAsia="Arial Unicode MS" w:hAnsi="Calibri"/>
                <w:color w:val="000000"/>
                <w:sz w:val="18"/>
                <w:szCs w:val="18"/>
              </w:rPr>
              <w:t>10</w:t>
            </w:r>
            <w:r>
              <w:rPr>
                <w:rFonts w:ascii="Calibri" w:eastAsia="Arial Unicode MS" w:hAnsi="Calibri"/>
                <w:color w:val="000000"/>
                <w:sz w:val="18"/>
                <w:szCs w:val="18"/>
              </w:rPr>
              <w:t>,</w:t>
            </w:r>
            <w:r w:rsidRPr="00190741">
              <w:rPr>
                <w:rFonts w:ascii="Calibri" w:eastAsia="Arial Unicode MS" w:hAnsi="Calibri"/>
                <w:color w:val="000000"/>
                <w:sz w:val="18"/>
                <w:szCs w:val="18"/>
              </w:rPr>
              <w:t>069</w:t>
            </w:r>
          </w:p>
        </w:tc>
        <w:tc>
          <w:tcPr>
            <w:tcW w:w="579" w:type="pct"/>
            <w:tcBorders>
              <w:top w:val="nil"/>
              <w:left w:val="nil"/>
              <w:bottom w:val="nil"/>
              <w:right w:val="nil"/>
            </w:tcBorders>
            <w:shd w:val="clear" w:color="auto" w:fill="auto"/>
            <w:vAlign w:val="bottom"/>
          </w:tcPr>
          <w:p w14:paraId="70B7E413" w14:textId="77777777" w:rsidR="00E17D6C" w:rsidRPr="008D6D7B" w:rsidRDefault="00E17D6C" w:rsidP="001C6C6A">
            <w:pPr>
              <w:spacing w:line="240" w:lineRule="exact"/>
              <w:jc w:val="right"/>
              <w:rPr>
                <w:rFonts w:ascii="Calibri" w:hAnsi="Calibri"/>
                <w:sz w:val="18"/>
                <w:szCs w:val="18"/>
              </w:rPr>
            </w:pPr>
            <w:r w:rsidRPr="00190741">
              <w:rPr>
                <w:rFonts w:ascii="Calibri" w:eastAsia="Arial Unicode MS" w:hAnsi="Calibri"/>
                <w:color w:val="000000"/>
                <w:sz w:val="18"/>
                <w:szCs w:val="18"/>
              </w:rPr>
              <w:t>5</w:t>
            </w:r>
            <w:r>
              <w:rPr>
                <w:rFonts w:ascii="Calibri" w:eastAsia="Arial Unicode MS" w:hAnsi="Calibri"/>
                <w:color w:val="000000"/>
                <w:sz w:val="18"/>
                <w:szCs w:val="18"/>
              </w:rPr>
              <w:t>,</w:t>
            </w:r>
            <w:r w:rsidRPr="00190741">
              <w:rPr>
                <w:rFonts w:ascii="Calibri" w:eastAsia="Arial Unicode MS" w:hAnsi="Calibri"/>
                <w:color w:val="000000"/>
                <w:sz w:val="18"/>
                <w:szCs w:val="18"/>
              </w:rPr>
              <w:t>143</w:t>
            </w:r>
          </w:p>
        </w:tc>
        <w:tc>
          <w:tcPr>
            <w:tcW w:w="584" w:type="pct"/>
            <w:tcBorders>
              <w:top w:val="nil"/>
              <w:left w:val="nil"/>
              <w:bottom w:val="nil"/>
              <w:right w:val="nil"/>
            </w:tcBorders>
            <w:shd w:val="clear" w:color="auto" w:fill="auto"/>
            <w:vAlign w:val="bottom"/>
          </w:tcPr>
          <w:p w14:paraId="59B5A1A4" w14:textId="77777777" w:rsidR="00E17D6C" w:rsidRPr="008D6D7B" w:rsidRDefault="00E17D6C" w:rsidP="001C6C6A">
            <w:pPr>
              <w:spacing w:line="240" w:lineRule="exact"/>
              <w:jc w:val="right"/>
              <w:rPr>
                <w:rFonts w:ascii="Calibri" w:hAnsi="Calibri"/>
                <w:sz w:val="18"/>
                <w:szCs w:val="18"/>
              </w:rPr>
            </w:pPr>
            <w:r w:rsidRPr="00190741">
              <w:rPr>
                <w:rFonts w:ascii="Calibri" w:eastAsia="Arial Unicode MS" w:hAnsi="Calibri"/>
                <w:color w:val="000000"/>
                <w:sz w:val="18"/>
                <w:szCs w:val="18"/>
              </w:rPr>
              <w:t>1</w:t>
            </w:r>
            <w:r>
              <w:rPr>
                <w:rFonts w:ascii="Calibri" w:eastAsia="Arial Unicode MS" w:hAnsi="Calibri"/>
                <w:color w:val="000000"/>
                <w:sz w:val="18"/>
                <w:szCs w:val="18"/>
              </w:rPr>
              <w:t>,</w:t>
            </w:r>
            <w:r w:rsidRPr="00190741">
              <w:rPr>
                <w:rFonts w:ascii="Calibri" w:eastAsia="Arial Unicode MS" w:hAnsi="Calibri"/>
                <w:color w:val="000000"/>
                <w:sz w:val="18"/>
                <w:szCs w:val="18"/>
              </w:rPr>
              <w:t>023</w:t>
            </w:r>
          </w:p>
        </w:tc>
        <w:tc>
          <w:tcPr>
            <w:tcW w:w="579" w:type="pct"/>
            <w:tcBorders>
              <w:top w:val="nil"/>
              <w:left w:val="nil"/>
              <w:bottom w:val="nil"/>
              <w:right w:val="nil"/>
            </w:tcBorders>
            <w:shd w:val="clear" w:color="auto" w:fill="auto"/>
            <w:vAlign w:val="bottom"/>
          </w:tcPr>
          <w:p w14:paraId="2806EA6B" w14:textId="77777777" w:rsidR="00E17D6C" w:rsidRPr="008D6D7B" w:rsidRDefault="00E17D6C" w:rsidP="001C6C6A">
            <w:pPr>
              <w:spacing w:line="240" w:lineRule="exact"/>
              <w:jc w:val="right"/>
              <w:rPr>
                <w:rFonts w:ascii="Calibri" w:hAnsi="Calibri"/>
                <w:sz w:val="18"/>
                <w:szCs w:val="18"/>
              </w:rPr>
            </w:pPr>
            <w:r w:rsidRPr="00190741">
              <w:rPr>
                <w:rFonts w:ascii="Calibri" w:eastAsia="Arial Unicode MS" w:hAnsi="Calibri"/>
                <w:color w:val="000000"/>
                <w:sz w:val="18"/>
                <w:szCs w:val="18"/>
              </w:rPr>
              <w:t>16</w:t>
            </w:r>
            <w:r>
              <w:rPr>
                <w:rFonts w:ascii="Calibri" w:eastAsia="Arial Unicode MS" w:hAnsi="Calibri"/>
                <w:color w:val="000000"/>
                <w:sz w:val="18"/>
                <w:szCs w:val="18"/>
              </w:rPr>
              <w:t>,</w:t>
            </w:r>
            <w:r w:rsidRPr="00190741">
              <w:rPr>
                <w:rFonts w:ascii="Calibri" w:eastAsia="Arial Unicode MS" w:hAnsi="Calibri"/>
                <w:color w:val="000000"/>
                <w:sz w:val="18"/>
                <w:szCs w:val="18"/>
              </w:rPr>
              <w:t>235</w:t>
            </w:r>
          </w:p>
        </w:tc>
        <w:tc>
          <w:tcPr>
            <w:tcW w:w="653" w:type="pct"/>
            <w:tcBorders>
              <w:top w:val="nil"/>
              <w:left w:val="nil"/>
              <w:bottom w:val="nil"/>
              <w:right w:val="nil"/>
            </w:tcBorders>
            <w:shd w:val="clear" w:color="auto" w:fill="auto"/>
            <w:vAlign w:val="bottom"/>
          </w:tcPr>
          <w:p w14:paraId="2C5BDC8B" w14:textId="77777777" w:rsidR="00E17D6C" w:rsidRPr="008D6D7B" w:rsidRDefault="00E17D6C" w:rsidP="001C6C6A">
            <w:pPr>
              <w:spacing w:line="240" w:lineRule="exact"/>
              <w:jc w:val="right"/>
              <w:rPr>
                <w:rFonts w:ascii="Calibri" w:hAnsi="Calibri"/>
                <w:sz w:val="18"/>
                <w:szCs w:val="18"/>
              </w:rPr>
            </w:pPr>
            <w:r w:rsidRPr="009D3059">
              <w:rPr>
                <w:rFonts w:ascii="Calibri" w:eastAsia="Arial Unicode MS" w:hAnsi="Calibri"/>
                <w:color w:val="000000"/>
                <w:sz w:val="18"/>
                <w:szCs w:val="18"/>
              </w:rPr>
              <w:t>104</w:t>
            </w:r>
            <w:r>
              <w:rPr>
                <w:rFonts w:ascii="Calibri" w:eastAsia="Arial Unicode MS" w:hAnsi="Calibri"/>
                <w:color w:val="000000"/>
                <w:sz w:val="18"/>
                <w:szCs w:val="18"/>
              </w:rPr>
              <w:t>,</w:t>
            </w:r>
            <w:r w:rsidRPr="009D3059">
              <w:rPr>
                <w:rFonts w:ascii="Calibri" w:eastAsia="Arial Unicode MS" w:hAnsi="Calibri"/>
                <w:color w:val="000000"/>
                <w:sz w:val="18"/>
                <w:szCs w:val="18"/>
              </w:rPr>
              <w:t>545</w:t>
            </w:r>
          </w:p>
        </w:tc>
        <w:tc>
          <w:tcPr>
            <w:tcW w:w="577" w:type="pct"/>
            <w:tcBorders>
              <w:top w:val="nil"/>
              <w:left w:val="nil"/>
              <w:bottom w:val="nil"/>
            </w:tcBorders>
            <w:shd w:val="clear" w:color="auto" w:fill="auto"/>
            <w:vAlign w:val="bottom"/>
          </w:tcPr>
          <w:p w14:paraId="5B2899E2" w14:textId="77777777" w:rsidR="00E17D6C" w:rsidRPr="008D6D7B" w:rsidRDefault="00E17D6C" w:rsidP="001C6C6A">
            <w:pPr>
              <w:spacing w:line="240" w:lineRule="exact"/>
              <w:jc w:val="right"/>
              <w:rPr>
                <w:rFonts w:ascii="Calibri" w:hAnsi="Calibri"/>
                <w:sz w:val="18"/>
                <w:szCs w:val="18"/>
              </w:rPr>
            </w:pPr>
            <w:r w:rsidRPr="009D3059">
              <w:rPr>
                <w:rFonts w:ascii="Calibri" w:eastAsia="Arial Unicode MS" w:hAnsi="Calibri"/>
                <w:color w:val="000000"/>
                <w:sz w:val="18"/>
                <w:szCs w:val="18"/>
              </w:rPr>
              <w:t>120</w:t>
            </w:r>
            <w:r>
              <w:rPr>
                <w:rFonts w:ascii="Calibri" w:eastAsia="Arial Unicode MS" w:hAnsi="Calibri"/>
                <w:color w:val="000000"/>
                <w:sz w:val="18"/>
                <w:szCs w:val="18"/>
              </w:rPr>
              <w:t>,</w:t>
            </w:r>
            <w:r w:rsidRPr="009D3059">
              <w:rPr>
                <w:rFonts w:ascii="Calibri" w:eastAsia="Arial Unicode MS" w:hAnsi="Calibri"/>
                <w:color w:val="000000"/>
                <w:sz w:val="18"/>
                <w:szCs w:val="18"/>
              </w:rPr>
              <w:t>780</w:t>
            </w:r>
          </w:p>
        </w:tc>
      </w:tr>
      <w:tr w:rsidR="00E17D6C" w:rsidRPr="008D6D7B" w14:paraId="0440CD57" w14:textId="77777777" w:rsidTr="001C6C6A">
        <w:trPr>
          <w:trHeight w:val="150"/>
        </w:trPr>
        <w:tc>
          <w:tcPr>
            <w:tcW w:w="1520" w:type="pct"/>
            <w:vAlign w:val="bottom"/>
          </w:tcPr>
          <w:p w14:paraId="212ABD0E" w14:textId="77777777" w:rsidR="00E17D6C" w:rsidRPr="00EA22B8" w:rsidRDefault="00E17D6C"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8" w:type="pct"/>
            <w:tcBorders>
              <w:top w:val="nil"/>
              <w:left w:val="nil"/>
              <w:bottom w:val="single" w:sz="4" w:space="0" w:color="auto"/>
              <w:right w:val="nil"/>
            </w:tcBorders>
            <w:shd w:val="clear" w:color="auto" w:fill="auto"/>
            <w:vAlign w:val="bottom"/>
          </w:tcPr>
          <w:p w14:paraId="7FA38E0F"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925</w:t>
            </w:r>
          </w:p>
        </w:tc>
        <w:tc>
          <w:tcPr>
            <w:tcW w:w="579" w:type="pct"/>
            <w:tcBorders>
              <w:top w:val="nil"/>
              <w:left w:val="nil"/>
              <w:bottom w:val="single" w:sz="4" w:space="0" w:color="auto"/>
              <w:right w:val="nil"/>
            </w:tcBorders>
            <w:shd w:val="clear" w:color="auto" w:fill="auto"/>
            <w:vAlign w:val="bottom"/>
          </w:tcPr>
          <w:p w14:paraId="408DDCB2"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10</w:t>
            </w:r>
            <w:r>
              <w:rPr>
                <w:rFonts w:ascii="Calibri" w:eastAsia="Arial Unicode MS" w:hAnsi="Calibri"/>
                <w:color w:val="000000"/>
                <w:sz w:val="18"/>
                <w:szCs w:val="18"/>
              </w:rPr>
              <w:t>,</w:t>
            </w:r>
            <w:r w:rsidRPr="009D3059">
              <w:rPr>
                <w:rFonts w:ascii="Calibri" w:eastAsia="Arial Unicode MS" w:hAnsi="Calibri"/>
                <w:color w:val="000000"/>
                <w:sz w:val="18"/>
                <w:szCs w:val="18"/>
              </w:rPr>
              <w:t>294</w:t>
            </w:r>
          </w:p>
        </w:tc>
        <w:tc>
          <w:tcPr>
            <w:tcW w:w="584" w:type="pct"/>
            <w:tcBorders>
              <w:top w:val="nil"/>
              <w:left w:val="nil"/>
              <w:bottom w:val="single" w:sz="4" w:space="0" w:color="auto"/>
              <w:right w:val="nil"/>
            </w:tcBorders>
            <w:shd w:val="clear" w:color="auto" w:fill="auto"/>
            <w:vAlign w:val="bottom"/>
          </w:tcPr>
          <w:p w14:paraId="1D586D43"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33</w:t>
            </w:r>
          </w:p>
        </w:tc>
        <w:tc>
          <w:tcPr>
            <w:tcW w:w="579" w:type="pct"/>
            <w:tcBorders>
              <w:top w:val="nil"/>
              <w:left w:val="nil"/>
              <w:bottom w:val="single" w:sz="4" w:space="0" w:color="auto"/>
              <w:right w:val="nil"/>
            </w:tcBorders>
            <w:shd w:val="clear" w:color="auto" w:fill="auto"/>
            <w:vAlign w:val="bottom"/>
          </w:tcPr>
          <w:p w14:paraId="64645996"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11</w:t>
            </w:r>
            <w:r>
              <w:rPr>
                <w:rFonts w:ascii="Calibri" w:eastAsia="Arial Unicode MS" w:hAnsi="Calibri"/>
                <w:color w:val="000000"/>
                <w:sz w:val="18"/>
                <w:szCs w:val="18"/>
              </w:rPr>
              <w:t>,</w:t>
            </w:r>
            <w:r w:rsidRPr="009D3059">
              <w:rPr>
                <w:rFonts w:ascii="Calibri" w:eastAsia="Arial Unicode MS" w:hAnsi="Calibri"/>
                <w:color w:val="000000"/>
                <w:sz w:val="18"/>
                <w:szCs w:val="18"/>
              </w:rPr>
              <w:t>252</w:t>
            </w:r>
          </w:p>
        </w:tc>
        <w:tc>
          <w:tcPr>
            <w:tcW w:w="653" w:type="pct"/>
            <w:tcBorders>
              <w:top w:val="nil"/>
              <w:left w:val="nil"/>
              <w:bottom w:val="single" w:sz="4" w:space="0" w:color="auto"/>
              <w:right w:val="nil"/>
            </w:tcBorders>
            <w:shd w:val="clear" w:color="auto" w:fill="auto"/>
            <w:vAlign w:val="bottom"/>
          </w:tcPr>
          <w:p w14:paraId="78CDBCCF"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328</w:t>
            </w:r>
            <w:r>
              <w:rPr>
                <w:rFonts w:ascii="Calibri" w:eastAsia="Arial Unicode MS" w:hAnsi="Calibri"/>
                <w:color w:val="000000"/>
                <w:sz w:val="18"/>
                <w:szCs w:val="18"/>
              </w:rPr>
              <w:t>,</w:t>
            </w:r>
            <w:r w:rsidRPr="009D3059">
              <w:rPr>
                <w:rFonts w:ascii="Calibri" w:eastAsia="Arial Unicode MS" w:hAnsi="Calibri"/>
                <w:color w:val="000000"/>
                <w:sz w:val="18"/>
                <w:szCs w:val="18"/>
              </w:rPr>
              <w:t>485</w:t>
            </w:r>
          </w:p>
        </w:tc>
        <w:tc>
          <w:tcPr>
            <w:tcW w:w="577" w:type="pct"/>
            <w:tcBorders>
              <w:top w:val="nil"/>
              <w:left w:val="nil"/>
              <w:bottom w:val="single" w:sz="4" w:space="0" w:color="auto"/>
            </w:tcBorders>
            <w:shd w:val="clear" w:color="auto" w:fill="auto"/>
            <w:vAlign w:val="bottom"/>
          </w:tcPr>
          <w:p w14:paraId="07D151EE" w14:textId="77777777" w:rsidR="00E17D6C" w:rsidRPr="00EA22B8" w:rsidRDefault="00E17D6C" w:rsidP="001C6C6A">
            <w:pPr>
              <w:spacing w:line="240" w:lineRule="exact"/>
              <w:jc w:val="right"/>
              <w:rPr>
                <w:rFonts w:ascii="Calibri" w:eastAsia="Arial Unicode MS" w:hAnsi="Calibri" w:cs="Arial"/>
                <w:sz w:val="18"/>
                <w:szCs w:val="18"/>
              </w:rPr>
            </w:pPr>
            <w:r w:rsidRPr="009D3059">
              <w:rPr>
                <w:rFonts w:ascii="Calibri" w:eastAsia="Arial Unicode MS" w:hAnsi="Calibri"/>
                <w:color w:val="000000"/>
                <w:sz w:val="18"/>
                <w:szCs w:val="18"/>
              </w:rPr>
              <w:t>339</w:t>
            </w:r>
            <w:r>
              <w:rPr>
                <w:rFonts w:ascii="Calibri" w:eastAsia="Arial Unicode MS" w:hAnsi="Calibri"/>
                <w:color w:val="000000"/>
                <w:sz w:val="18"/>
                <w:szCs w:val="18"/>
              </w:rPr>
              <w:t>,</w:t>
            </w:r>
            <w:r w:rsidRPr="009D3059">
              <w:rPr>
                <w:rFonts w:ascii="Calibri" w:eastAsia="Arial Unicode MS" w:hAnsi="Calibri"/>
                <w:color w:val="000000"/>
                <w:sz w:val="18"/>
                <w:szCs w:val="18"/>
              </w:rPr>
              <w:t>737</w:t>
            </w:r>
          </w:p>
        </w:tc>
      </w:tr>
      <w:tr w:rsidR="00E17D6C" w:rsidRPr="008D6D7B" w14:paraId="725DEF18" w14:textId="77777777" w:rsidTr="001C6C6A">
        <w:trPr>
          <w:trHeight w:val="333"/>
        </w:trPr>
        <w:tc>
          <w:tcPr>
            <w:tcW w:w="1520" w:type="pct"/>
            <w:vAlign w:val="bottom"/>
          </w:tcPr>
          <w:p w14:paraId="451226B9" w14:textId="77777777" w:rsidR="00E17D6C" w:rsidRPr="00EA22B8" w:rsidRDefault="00E17D6C"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8" w:type="pct"/>
            <w:tcBorders>
              <w:top w:val="single" w:sz="4" w:space="0" w:color="auto"/>
              <w:left w:val="nil"/>
              <w:bottom w:val="single" w:sz="12" w:space="0" w:color="auto"/>
              <w:right w:val="nil"/>
            </w:tcBorders>
            <w:shd w:val="clear" w:color="auto" w:fill="auto"/>
            <w:vAlign w:val="bottom"/>
          </w:tcPr>
          <w:p w14:paraId="64644FD0"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513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194</w:t>
            </w:r>
          </w:p>
        </w:tc>
        <w:tc>
          <w:tcPr>
            <w:tcW w:w="579" w:type="pct"/>
            <w:tcBorders>
              <w:top w:val="single" w:sz="4" w:space="0" w:color="auto"/>
              <w:left w:val="nil"/>
              <w:bottom w:val="single" w:sz="12" w:space="0" w:color="auto"/>
              <w:right w:val="nil"/>
            </w:tcBorders>
            <w:shd w:val="clear" w:color="auto" w:fill="auto"/>
            <w:vAlign w:val="bottom"/>
          </w:tcPr>
          <w:p w14:paraId="7756B8C6"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099</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078</w:t>
            </w:r>
          </w:p>
        </w:tc>
        <w:tc>
          <w:tcPr>
            <w:tcW w:w="584" w:type="pct"/>
            <w:tcBorders>
              <w:top w:val="single" w:sz="4" w:space="0" w:color="auto"/>
              <w:left w:val="nil"/>
              <w:bottom w:val="single" w:sz="12" w:space="0" w:color="auto"/>
              <w:right w:val="nil"/>
            </w:tcBorders>
            <w:shd w:val="clear" w:color="auto" w:fill="auto"/>
            <w:vAlign w:val="bottom"/>
          </w:tcPr>
          <w:p w14:paraId="54FB7871"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592</w:t>
            </w:r>
          </w:p>
        </w:tc>
        <w:tc>
          <w:tcPr>
            <w:tcW w:w="579" w:type="pct"/>
            <w:tcBorders>
              <w:top w:val="single" w:sz="4" w:space="0" w:color="auto"/>
              <w:left w:val="nil"/>
              <w:bottom w:val="single" w:sz="12" w:space="0" w:color="auto"/>
              <w:right w:val="nil"/>
            </w:tcBorders>
            <w:shd w:val="clear" w:color="auto" w:fill="auto"/>
            <w:vAlign w:val="bottom"/>
          </w:tcPr>
          <w:p w14:paraId="4E487246"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613</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864</w:t>
            </w:r>
          </w:p>
        </w:tc>
        <w:tc>
          <w:tcPr>
            <w:tcW w:w="653" w:type="pct"/>
            <w:tcBorders>
              <w:top w:val="single" w:sz="4" w:space="0" w:color="auto"/>
              <w:left w:val="nil"/>
              <w:bottom w:val="single" w:sz="12" w:space="0" w:color="auto"/>
              <w:right w:val="nil"/>
            </w:tcBorders>
            <w:shd w:val="clear" w:color="auto" w:fill="auto"/>
            <w:vAlign w:val="bottom"/>
          </w:tcPr>
          <w:p w14:paraId="4C54BE7F"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582</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166</w:t>
            </w:r>
          </w:p>
        </w:tc>
        <w:tc>
          <w:tcPr>
            <w:tcW w:w="577" w:type="pct"/>
            <w:tcBorders>
              <w:top w:val="single" w:sz="4" w:space="0" w:color="auto"/>
              <w:left w:val="nil"/>
              <w:bottom w:val="single" w:sz="12" w:space="0" w:color="auto"/>
            </w:tcBorders>
            <w:shd w:val="clear" w:color="auto" w:fill="auto"/>
            <w:vAlign w:val="bottom"/>
          </w:tcPr>
          <w:p w14:paraId="6A1CEA85"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196</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030</w:t>
            </w:r>
          </w:p>
        </w:tc>
      </w:tr>
      <w:tr w:rsidR="00E17D6C" w:rsidRPr="008D6D7B" w14:paraId="037BF238" w14:textId="77777777" w:rsidTr="001C6C6A">
        <w:trPr>
          <w:trHeight w:val="381"/>
        </w:trPr>
        <w:tc>
          <w:tcPr>
            <w:tcW w:w="1520" w:type="pct"/>
            <w:vAlign w:val="bottom"/>
          </w:tcPr>
          <w:p w14:paraId="18AA5273" w14:textId="77777777" w:rsidR="00E17D6C" w:rsidRPr="00EA22B8" w:rsidRDefault="00E17D6C" w:rsidP="001C6C6A">
            <w:pPr>
              <w:spacing w:line="240" w:lineRule="exact"/>
              <w:rPr>
                <w:rFonts w:ascii="Calibri" w:eastAsia="Calibri" w:hAnsi="Calibri" w:cs="Arial"/>
                <w:b/>
                <w:bCs/>
                <w:sz w:val="18"/>
                <w:szCs w:val="18"/>
              </w:rPr>
            </w:pPr>
            <w:r w:rsidRPr="00EA22B8">
              <w:rPr>
                <w:rFonts w:ascii="Calibri" w:eastAsia="Calibri" w:hAnsi="Calibri" w:cs="Arial"/>
                <w:b/>
                <w:bCs/>
                <w:sz w:val="18"/>
                <w:szCs w:val="18"/>
              </w:rPr>
              <w:t>Currency gap</w:t>
            </w:r>
          </w:p>
        </w:tc>
        <w:tc>
          <w:tcPr>
            <w:tcW w:w="508" w:type="pct"/>
            <w:tcBorders>
              <w:top w:val="single" w:sz="12" w:space="0" w:color="auto"/>
              <w:left w:val="nil"/>
              <w:bottom w:val="single" w:sz="12" w:space="0" w:color="auto"/>
              <w:right w:val="nil"/>
            </w:tcBorders>
            <w:shd w:val="clear" w:color="000000" w:fill="auto"/>
            <w:vAlign w:val="bottom"/>
          </w:tcPr>
          <w:p w14:paraId="5929BA73"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325</w:t>
            </w:r>
          </w:p>
        </w:tc>
        <w:tc>
          <w:tcPr>
            <w:tcW w:w="579" w:type="pct"/>
            <w:tcBorders>
              <w:top w:val="single" w:sz="12" w:space="0" w:color="auto"/>
              <w:left w:val="nil"/>
              <w:bottom w:val="single" w:sz="12" w:space="0" w:color="auto"/>
              <w:right w:val="nil"/>
            </w:tcBorders>
            <w:shd w:val="clear" w:color="000000" w:fill="auto"/>
            <w:vAlign w:val="bottom"/>
          </w:tcPr>
          <w:p w14:paraId="30E2C238"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(575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171)</w:t>
            </w:r>
          </w:p>
        </w:tc>
        <w:tc>
          <w:tcPr>
            <w:tcW w:w="584" w:type="pct"/>
            <w:tcBorders>
              <w:top w:val="single" w:sz="12" w:space="0" w:color="auto"/>
              <w:left w:val="nil"/>
              <w:bottom w:val="single" w:sz="12" w:space="0" w:color="auto"/>
              <w:right w:val="nil"/>
            </w:tcBorders>
            <w:shd w:val="clear" w:color="000000" w:fill="auto"/>
            <w:vAlign w:val="bottom"/>
          </w:tcPr>
          <w:p w14:paraId="06419C2A"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584)</w:t>
            </w:r>
          </w:p>
        </w:tc>
        <w:tc>
          <w:tcPr>
            <w:tcW w:w="579" w:type="pct"/>
            <w:tcBorders>
              <w:top w:val="single" w:sz="12" w:space="0" w:color="auto"/>
              <w:left w:val="nil"/>
              <w:bottom w:val="single" w:sz="12" w:space="0" w:color="auto"/>
              <w:right w:val="nil"/>
            </w:tcBorders>
            <w:shd w:val="clear" w:color="000000" w:fill="auto"/>
            <w:vAlign w:val="bottom"/>
          </w:tcPr>
          <w:p w14:paraId="1E10A51E"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(575</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430)</w:t>
            </w:r>
          </w:p>
        </w:tc>
        <w:tc>
          <w:tcPr>
            <w:tcW w:w="653" w:type="pct"/>
            <w:tcBorders>
              <w:top w:val="single" w:sz="12" w:space="0" w:color="auto"/>
              <w:left w:val="nil"/>
              <w:bottom w:val="single" w:sz="12" w:space="0" w:color="auto"/>
              <w:right w:val="nil"/>
            </w:tcBorders>
            <w:shd w:val="clear" w:color="000000" w:fill="auto"/>
            <w:vAlign w:val="bottom"/>
          </w:tcPr>
          <w:p w14:paraId="7F9B29AA"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850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011</w:t>
            </w:r>
          </w:p>
        </w:tc>
        <w:tc>
          <w:tcPr>
            <w:tcW w:w="577" w:type="pct"/>
            <w:tcBorders>
              <w:top w:val="single" w:sz="12" w:space="0" w:color="auto"/>
              <w:left w:val="nil"/>
              <w:bottom w:val="single" w:sz="12" w:space="0" w:color="auto"/>
            </w:tcBorders>
            <w:shd w:val="clear" w:color="000000" w:fill="auto"/>
            <w:vAlign w:val="bottom"/>
          </w:tcPr>
          <w:p w14:paraId="7E9A60AE" w14:textId="77777777" w:rsidR="00E17D6C" w:rsidRPr="00EA22B8" w:rsidRDefault="00E17D6C" w:rsidP="001C6C6A">
            <w:pPr>
              <w:spacing w:line="240" w:lineRule="exact"/>
              <w:jc w:val="right"/>
              <w:rPr>
                <w:rFonts w:ascii="Calibri" w:eastAsia="Arial Unicode MS" w:hAnsi="Calibri" w:cs="Arial"/>
                <w:b/>
                <w:bCs/>
                <w:sz w:val="18"/>
                <w:szCs w:val="18"/>
              </w:rPr>
            </w:pPr>
            <w:r w:rsidRPr="009D3059">
              <w:rPr>
                <w:rFonts w:ascii="Calibri" w:eastAsia="Arial Unicode MS" w:hAnsi="Calibri"/>
                <w:b/>
                <w:bCs/>
                <w:color w:val="000000"/>
                <w:sz w:val="18"/>
                <w:szCs w:val="18"/>
              </w:rPr>
              <w:t>10</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274</w:t>
            </w:r>
            <w:r>
              <w:rPr>
                <w:rFonts w:ascii="Calibri" w:eastAsia="Arial Unicode MS" w:hAnsi="Calibri"/>
                <w:b/>
                <w:bCs/>
                <w:color w:val="000000"/>
                <w:sz w:val="18"/>
                <w:szCs w:val="18"/>
              </w:rPr>
              <w:t>,</w:t>
            </w:r>
            <w:r w:rsidRPr="009D3059">
              <w:rPr>
                <w:rFonts w:ascii="Calibri" w:eastAsia="Arial Unicode MS" w:hAnsi="Calibri"/>
                <w:b/>
                <w:bCs/>
                <w:color w:val="000000"/>
                <w:sz w:val="18"/>
                <w:szCs w:val="18"/>
              </w:rPr>
              <w:t>581</w:t>
            </w:r>
          </w:p>
        </w:tc>
      </w:tr>
    </w:tbl>
    <w:p w14:paraId="53566335"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3428C4F1" w14:textId="77777777" w:rsidR="00A96F91" w:rsidRDefault="00A96F91" w:rsidP="00A96F91">
      <w:pPr>
        <w:pStyle w:val="T1"/>
        <w:spacing w:before="0" w:after="0" w:line="240" w:lineRule="auto"/>
        <w:rPr>
          <w:rFonts w:asciiTheme="minorHAnsi" w:hAnsiTheme="minorHAnsi" w:cs="Arial"/>
          <w:b w:val="0"/>
          <w:bCs w:val="0"/>
          <w:sz w:val="22"/>
          <w:szCs w:val="22"/>
          <w:lang w:val="en-GB"/>
        </w:rPr>
      </w:pPr>
    </w:p>
    <w:p w14:paraId="5E8E2EB8" w14:textId="77777777" w:rsidR="00E17D6C" w:rsidRPr="00C77E5F" w:rsidRDefault="00E17D6C" w:rsidP="00E17D6C">
      <w:pPr>
        <w:tabs>
          <w:tab w:val="right" w:pos="1202"/>
        </w:tabs>
        <w:jc w:val="both"/>
        <w:outlineLvl w:val="0"/>
        <w:rPr>
          <w:rFonts w:ascii="Calibri" w:hAnsi="Calibri"/>
          <w:i/>
          <w:sz w:val="20"/>
          <w:szCs w:val="20"/>
        </w:rPr>
      </w:pPr>
      <w:r w:rsidRPr="00EA22B8">
        <w:rPr>
          <w:rFonts w:ascii="Calibri" w:hAnsi="Calibri"/>
          <w:i/>
          <w:sz w:val="20"/>
          <w:szCs w:val="20"/>
        </w:rPr>
        <w:t xml:space="preserve">*Amounts linked to a one-way currency clause represent HRK </w:t>
      </w:r>
      <w:r>
        <w:rPr>
          <w:rFonts w:ascii="Calibri" w:hAnsi="Calibri"/>
          <w:i/>
          <w:sz w:val="20"/>
          <w:szCs w:val="20"/>
        </w:rPr>
        <w:t>40,105</w:t>
      </w:r>
      <w:r w:rsidRPr="00EA22B8">
        <w:rPr>
          <w:rFonts w:ascii="Calibri" w:hAnsi="Calibri"/>
          <w:i/>
          <w:sz w:val="20"/>
          <w:szCs w:val="20"/>
        </w:rPr>
        <w:t xml:space="preserve"> thousand.</w:t>
      </w:r>
      <w:r w:rsidRPr="00C77E5F" w:rsidDel="00597E6E">
        <w:rPr>
          <w:rFonts w:ascii="Calibri" w:hAnsi="Calibri"/>
          <w:i/>
          <w:sz w:val="20"/>
          <w:szCs w:val="20"/>
        </w:rPr>
        <w:t xml:space="preserve"> </w:t>
      </w:r>
    </w:p>
    <w:p w14:paraId="60D34B08" w14:textId="59EC7063" w:rsidR="00C77E5F" w:rsidRDefault="00C77E5F" w:rsidP="001E7DB0">
      <w:pPr>
        <w:pStyle w:val="T1"/>
        <w:spacing w:before="0" w:after="0" w:line="240" w:lineRule="auto"/>
        <w:ind w:left="709" w:hanging="709"/>
        <w:rPr>
          <w:rFonts w:asciiTheme="minorHAnsi" w:hAnsiTheme="minorHAnsi" w:cs="Arial"/>
          <w:sz w:val="22"/>
          <w:szCs w:val="22"/>
          <w:lang w:val="en-GB"/>
        </w:rPr>
      </w:pPr>
    </w:p>
    <w:p w14:paraId="18A23658" w14:textId="2A62EAEE" w:rsidR="00A96F91" w:rsidRPr="001E7DB0" w:rsidRDefault="00A96F91" w:rsidP="00C77E5F">
      <w:pPr>
        <w:pStyle w:val="TT"/>
        <w:spacing w:line="240" w:lineRule="auto"/>
        <w:rPr>
          <w:rFonts w:asciiTheme="minorHAnsi" w:hAnsiTheme="minorHAnsi" w:cs="Arial"/>
          <w:bCs/>
          <w:i/>
          <w:spacing w:val="-2"/>
          <w:sz w:val="20"/>
        </w:rPr>
      </w:pPr>
    </w:p>
    <w:p w14:paraId="62298386" w14:textId="77777777" w:rsidR="009E0A47" w:rsidRPr="001E7DB0" w:rsidRDefault="009E0A47" w:rsidP="001E7DB0">
      <w:pPr>
        <w:pStyle w:val="TT"/>
        <w:spacing w:line="240" w:lineRule="auto"/>
        <w:rPr>
          <w:rFonts w:asciiTheme="minorHAnsi" w:hAnsiTheme="minorHAnsi" w:cs="Arial"/>
          <w:bCs/>
          <w:i/>
          <w:spacing w:val="-2"/>
          <w:sz w:val="20"/>
        </w:rPr>
        <w:sectPr w:rsidR="009E0A47" w:rsidRPr="001E7DB0" w:rsidSect="00140299">
          <w:pgSz w:w="11907" w:h="16840" w:code="9"/>
          <w:pgMar w:top="1418" w:right="1134" w:bottom="1134" w:left="1418" w:header="851" w:footer="851" w:gutter="0"/>
          <w:cols w:space="720"/>
          <w:noEndnote/>
        </w:sectPr>
      </w:pPr>
    </w:p>
    <w:p w14:paraId="6DA799F9"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1CACDAE" w14:textId="2BF57C49"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6C417F86"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7C6266D" w14:textId="39E6941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7BCE90E"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2545A68A" w14:textId="55EF6EE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7C12B7B3" w14:textId="77777777" w:rsidR="00B47ED1" w:rsidRPr="001E7DB0" w:rsidRDefault="00B47ED1">
      <w:pPr>
        <w:tabs>
          <w:tab w:val="left" w:pos="-720"/>
        </w:tabs>
        <w:suppressAutoHyphens/>
        <w:rPr>
          <w:rFonts w:asciiTheme="minorHAnsi" w:hAnsiTheme="minorHAnsi" w:cs="Arial"/>
          <w:b/>
          <w:spacing w:val="-3"/>
          <w:sz w:val="22"/>
          <w:szCs w:val="22"/>
          <w:lang w:val="en-GB"/>
        </w:rPr>
      </w:pPr>
    </w:p>
    <w:p w14:paraId="751E3760" w14:textId="01213FC1" w:rsidR="00B47ED1" w:rsidRDefault="00B47ED1" w:rsidP="001E7DB0">
      <w:pPr>
        <w:pStyle w:val="T1"/>
        <w:spacing w:before="0" w:after="0" w:line="240" w:lineRule="auto"/>
        <w:rPr>
          <w:rFonts w:asciiTheme="minorHAnsi" w:hAnsiTheme="minorHAnsi" w:cs="Arial"/>
          <w:b w:val="0"/>
          <w:bCs w:val="0"/>
          <w:lang w:val="en-GB"/>
        </w:rPr>
      </w:pPr>
      <w:r w:rsidRPr="001E7DB0">
        <w:rPr>
          <w:rFonts w:asciiTheme="minorHAnsi" w:hAnsiTheme="minorHAnsi" w:cs="Arial"/>
          <w:b w:val="0"/>
          <w:bCs w:val="0"/>
          <w:sz w:val="22"/>
          <w:szCs w:val="22"/>
          <w:lang w:val="en-GB"/>
        </w:rPr>
        <w:t>Total assets</w:t>
      </w:r>
      <w:r w:rsidR="00AE1718">
        <w:rPr>
          <w:rFonts w:asciiTheme="minorHAnsi" w:hAnsiTheme="minorHAnsi" w:cs="Arial"/>
          <w:b w:val="0"/>
          <w:bCs w:val="0"/>
          <w:sz w:val="22"/>
          <w:szCs w:val="22"/>
          <w:lang w:val="en-GB"/>
        </w:rPr>
        <w:t xml:space="preserve"> and</w:t>
      </w:r>
      <w:r w:rsidR="00195460" w:rsidRPr="001E7DB0">
        <w:rPr>
          <w:rFonts w:asciiTheme="minorHAnsi" w:hAnsiTheme="minorHAnsi" w:cs="Arial"/>
          <w:b w:val="0"/>
          <w:bCs w:val="0"/>
          <w:sz w:val="22"/>
          <w:szCs w:val="22"/>
          <w:lang w:val="en-GB"/>
        </w:rPr>
        <w:t xml:space="preserve"> total </w:t>
      </w:r>
      <w:r w:rsidRPr="001E7DB0">
        <w:rPr>
          <w:rFonts w:asciiTheme="minorHAnsi" w:hAnsiTheme="minorHAnsi" w:cs="Arial"/>
          <w:b w:val="0"/>
          <w:bCs w:val="0"/>
          <w:sz w:val="22"/>
          <w:szCs w:val="22"/>
          <w:lang w:val="en-GB"/>
        </w:rPr>
        <w:t>liabilities</w:t>
      </w:r>
      <w:r w:rsidR="0019546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as of 31 December </w:t>
      </w:r>
      <w:r w:rsidR="002102E0" w:rsidRPr="001E7DB0">
        <w:rPr>
          <w:rFonts w:asciiTheme="minorHAnsi" w:hAnsiTheme="minorHAnsi" w:cs="Arial"/>
          <w:b w:val="0"/>
          <w:bCs w:val="0"/>
          <w:sz w:val="22"/>
          <w:szCs w:val="22"/>
          <w:lang w:val="en-GB"/>
        </w:rPr>
        <w:t>20</w:t>
      </w:r>
      <w:r w:rsidR="00D874F0">
        <w:rPr>
          <w:rFonts w:asciiTheme="minorHAnsi" w:hAnsiTheme="minorHAnsi" w:cs="Arial"/>
          <w:b w:val="0"/>
          <w:bCs w:val="0"/>
          <w:sz w:val="22"/>
          <w:szCs w:val="22"/>
          <w:lang w:val="en-GB"/>
        </w:rPr>
        <w:t>20</w:t>
      </w:r>
      <w:r w:rsidR="002102E0"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and 31 December </w:t>
      </w:r>
      <w:r w:rsidR="00A96F91" w:rsidRPr="001E7DB0">
        <w:rPr>
          <w:rFonts w:asciiTheme="minorHAnsi" w:hAnsiTheme="minorHAnsi" w:cs="Arial"/>
          <w:b w:val="0"/>
          <w:bCs w:val="0"/>
          <w:sz w:val="22"/>
          <w:szCs w:val="22"/>
          <w:lang w:val="en-GB"/>
        </w:rPr>
        <w:t>201</w:t>
      </w:r>
      <w:r w:rsidR="00D874F0">
        <w:rPr>
          <w:rFonts w:asciiTheme="minorHAnsi" w:hAnsiTheme="minorHAnsi" w:cs="Arial"/>
          <w:b w:val="0"/>
          <w:bCs w:val="0"/>
          <w:sz w:val="22"/>
          <w:szCs w:val="22"/>
          <w:lang w:val="en-GB"/>
        </w:rPr>
        <w:t>9</w:t>
      </w:r>
      <w:r w:rsidR="00A96F91"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in HRK and foreign currencies can be shown as follows</w:t>
      </w:r>
      <w:r w:rsidRPr="00E06490">
        <w:rPr>
          <w:rFonts w:asciiTheme="minorHAnsi" w:hAnsiTheme="minorHAnsi" w:cs="Arial"/>
          <w:b w:val="0"/>
          <w:bCs w:val="0"/>
          <w:lang w:val="en-GB"/>
        </w:rPr>
        <w:t>:</w:t>
      </w:r>
    </w:p>
    <w:p w14:paraId="233F46B4" w14:textId="77777777" w:rsidR="002102E0" w:rsidRDefault="002102E0" w:rsidP="001E7DB0">
      <w:pPr>
        <w:pStyle w:val="T1"/>
        <w:spacing w:before="0" w:after="0" w:line="240" w:lineRule="auto"/>
        <w:rPr>
          <w:rFonts w:asciiTheme="minorHAnsi" w:hAnsiTheme="minorHAnsi" w:cs="Arial"/>
          <w:b w:val="0"/>
          <w:bCs w:val="0"/>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2102E0" w:rsidRPr="00744FA8" w14:paraId="6C1C7DAC" w14:textId="77777777" w:rsidTr="009D5773">
        <w:trPr>
          <w:trHeight w:val="630"/>
        </w:trPr>
        <w:tc>
          <w:tcPr>
            <w:tcW w:w="1384" w:type="pct"/>
            <w:vAlign w:val="bottom"/>
          </w:tcPr>
          <w:p w14:paraId="4D881F5D"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1422" w:name="_Toc4062867"/>
            <w:r w:rsidRPr="00EA22B8">
              <w:rPr>
                <w:rFonts w:ascii="Calibri" w:hAnsi="Calibri" w:cs="Arial"/>
                <w:b/>
                <w:sz w:val="18"/>
                <w:szCs w:val="18"/>
              </w:rPr>
              <w:t>Bank</w:t>
            </w:r>
            <w:bookmarkEnd w:id="1422"/>
          </w:p>
          <w:p w14:paraId="7A28008F" w14:textId="77777777" w:rsidR="002102E0" w:rsidRPr="00EA22B8" w:rsidRDefault="002102E0" w:rsidP="002102E0">
            <w:pPr>
              <w:tabs>
                <w:tab w:val="right" w:pos="1202"/>
              </w:tabs>
              <w:spacing w:line="240" w:lineRule="exact"/>
              <w:outlineLvl w:val="0"/>
              <w:rPr>
                <w:rFonts w:ascii="Calibri" w:hAnsi="Calibri" w:cs="Arial"/>
                <w:b/>
                <w:sz w:val="18"/>
                <w:szCs w:val="18"/>
              </w:rPr>
            </w:pPr>
          </w:p>
          <w:p w14:paraId="6BAA5C9E" w14:textId="5515D9CA" w:rsidR="002102E0" w:rsidRPr="00EA22B8" w:rsidRDefault="00F32FAE" w:rsidP="002102E0">
            <w:pPr>
              <w:tabs>
                <w:tab w:val="right" w:pos="1202"/>
              </w:tabs>
              <w:spacing w:line="240" w:lineRule="exact"/>
              <w:outlineLvl w:val="0"/>
              <w:rPr>
                <w:rFonts w:ascii="Calibri" w:hAnsi="Calibri" w:cs="Arial"/>
                <w:b/>
                <w:sz w:val="18"/>
                <w:szCs w:val="18"/>
              </w:rPr>
            </w:pPr>
            <w:bookmarkStart w:id="1423" w:name="_Toc4062868"/>
            <w:r w:rsidRPr="00EA22B8">
              <w:rPr>
                <w:rFonts w:ascii="Calibri" w:hAnsi="Calibri" w:cs="Arial"/>
                <w:b/>
                <w:bCs/>
                <w:sz w:val="18"/>
                <w:szCs w:val="18"/>
              </w:rPr>
              <w:t>31 December</w:t>
            </w:r>
            <w:r w:rsidRPr="00EA22B8">
              <w:rPr>
                <w:rFonts w:ascii="Calibri" w:hAnsi="Calibri" w:cs="Arial"/>
                <w:b/>
                <w:sz w:val="18"/>
                <w:szCs w:val="18"/>
              </w:rPr>
              <w:t xml:space="preserve"> </w:t>
            </w:r>
            <w:r w:rsidR="002102E0" w:rsidRPr="00EA22B8">
              <w:rPr>
                <w:rFonts w:ascii="Calibri" w:hAnsi="Calibri" w:cs="Arial"/>
                <w:b/>
                <w:sz w:val="18"/>
                <w:szCs w:val="18"/>
              </w:rPr>
              <w:t>20</w:t>
            </w:r>
            <w:r w:rsidR="00DB2225">
              <w:rPr>
                <w:rFonts w:ascii="Calibri" w:hAnsi="Calibri" w:cs="Arial"/>
                <w:b/>
                <w:sz w:val="18"/>
                <w:szCs w:val="18"/>
              </w:rPr>
              <w:t>20</w:t>
            </w:r>
            <w:bookmarkEnd w:id="1423"/>
          </w:p>
        </w:tc>
        <w:tc>
          <w:tcPr>
            <w:tcW w:w="506" w:type="pct"/>
          </w:tcPr>
          <w:p w14:paraId="01AFFE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24" w:name="_Toc4062869"/>
            <w:r w:rsidRPr="00EA22B8">
              <w:rPr>
                <w:rFonts w:ascii="Calibri" w:hAnsi="Calibri" w:cs="Arial"/>
                <w:b/>
                <w:sz w:val="18"/>
                <w:szCs w:val="18"/>
              </w:rPr>
              <w:t>USD</w:t>
            </w:r>
            <w:bookmarkEnd w:id="1424"/>
          </w:p>
        </w:tc>
        <w:tc>
          <w:tcPr>
            <w:tcW w:w="568" w:type="pct"/>
          </w:tcPr>
          <w:p w14:paraId="57B6EA0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25" w:name="_Toc4062870"/>
            <w:r w:rsidRPr="00EA22B8">
              <w:rPr>
                <w:rFonts w:ascii="Calibri" w:hAnsi="Calibri" w:cs="Arial"/>
                <w:b/>
                <w:sz w:val="18"/>
                <w:szCs w:val="18"/>
              </w:rPr>
              <w:t>EUR</w:t>
            </w:r>
            <w:bookmarkEnd w:id="1425"/>
            <w:r w:rsidRPr="00EA22B8">
              <w:rPr>
                <w:rFonts w:ascii="Calibri" w:hAnsi="Calibri" w:cs="Arial"/>
                <w:b/>
                <w:sz w:val="18"/>
                <w:szCs w:val="18"/>
              </w:rPr>
              <w:t xml:space="preserve"> </w:t>
            </w:r>
          </w:p>
        </w:tc>
        <w:tc>
          <w:tcPr>
            <w:tcW w:w="616" w:type="pct"/>
          </w:tcPr>
          <w:p w14:paraId="1F3CD4A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26" w:name="_Toc4062871"/>
            <w:r w:rsidRPr="00EA22B8">
              <w:rPr>
                <w:rFonts w:ascii="Calibri" w:hAnsi="Calibri" w:cs="Arial"/>
                <w:b/>
                <w:sz w:val="18"/>
                <w:szCs w:val="18"/>
              </w:rPr>
              <w:t>Other</w:t>
            </w:r>
            <w:bookmarkEnd w:id="1426"/>
            <w:r w:rsidRPr="00EA22B8">
              <w:rPr>
                <w:rFonts w:ascii="Calibri" w:hAnsi="Calibri" w:cs="Arial"/>
                <w:b/>
                <w:sz w:val="18"/>
                <w:szCs w:val="18"/>
              </w:rPr>
              <w:t xml:space="preserve"> </w:t>
            </w:r>
          </w:p>
          <w:p w14:paraId="7BB7E249"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27" w:name="_Toc4062872"/>
            <w:r w:rsidRPr="00EA22B8">
              <w:rPr>
                <w:rFonts w:ascii="Calibri" w:hAnsi="Calibri" w:cs="Arial"/>
                <w:b/>
                <w:sz w:val="18"/>
                <w:szCs w:val="18"/>
              </w:rPr>
              <w:t>foreign currencies</w:t>
            </w:r>
            <w:bookmarkEnd w:id="1427"/>
            <w:r w:rsidRPr="00EA22B8">
              <w:rPr>
                <w:rFonts w:ascii="Calibri" w:hAnsi="Calibri" w:cs="Arial"/>
                <w:b/>
                <w:sz w:val="18"/>
                <w:szCs w:val="18"/>
              </w:rPr>
              <w:t xml:space="preserve"> </w:t>
            </w:r>
          </w:p>
        </w:tc>
        <w:tc>
          <w:tcPr>
            <w:tcW w:w="615" w:type="pct"/>
          </w:tcPr>
          <w:p w14:paraId="58710ADF"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28" w:name="_Toc4062873"/>
            <w:r w:rsidRPr="00EA22B8">
              <w:rPr>
                <w:rFonts w:ascii="Calibri" w:hAnsi="Calibri" w:cs="Arial"/>
                <w:b/>
                <w:sz w:val="18"/>
                <w:szCs w:val="18"/>
              </w:rPr>
              <w:t>Total</w:t>
            </w:r>
            <w:bookmarkEnd w:id="1428"/>
          </w:p>
          <w:p w14:paraId="03BAECB3"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w:t>
            </w:r>
            <w:bookmarkStart w:id="1429" w:name="_Toc4062874"/>
            <w:r w:rsidRPr="00EA22B8">
              <w:rPr>
                <w:rFonts w:ascii="Calibri" w:hAnsi="Calibri" w:cs="Arial"/>
                <w:b/>
                <w:sz w:val="18"/>
                <w:szCs w:val="18"/>
              </w:rPr>
              <w:t>foreign currencies</w:t>
            </w:r>
            <w:bookmarkEnd w:id="1429"/>
            <w:r w:rsidRPr="00EA22B8">
              <w:rPr>
                <w:rFonts w:ascii="Calibri" w:hAnsi="Calibri" w:cs="Arial"/>
                <w:b/>
                <w:sz w:val="18"/>
                <w:szCs w:val="18"/>
              </w:rPr>
              <w:t xml:space="preserve"> </w:t>
            </w:r>
          </w:p>
        </w:tc>
        <w:tc>
          <w:tcPr>
            <w:tcW w:w="678" w:type="pct"/>
          </w:tcPr>
          <w:p w14:paraId="351740C8"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0" w:name="_Toc4062875"/>
            <w:r w:rsidRPr="00EA22B8">
              <w:rPr>
                <w:rFonts w:ascii="Calibri" w:hAnsi="Calibri" w:cs="Arial"/>
                <w:b/>
                <w:sz w:val="18"/>
                <w:szCs w:val="18"/>
              </w:rPr>
              <w:t>HRK</w:t>
            </w:r>
            <w:bookmarkEnd w:id="1430"/>
          </w:p>
        </w:tc>
        <w:tc>
          <w:tcPr>
            <w:tcW w:w="633" w:type="pct"/>
          </w:tcPr>
          <w:p w14:paraId="581D0382"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1" w:name="_Toc4062876"/>
            <w:r w:rsidRPr="00EA22B8">
              <w:rPr>
                <w:rFonts w:ascii="Calibri" w:hAnsi="Calibri" w:cs="Arial"/>
                <w:b/>
                <w:sz w:val="18"/>
                <w:szCs w:val="18"/>
              </w:rPr>
              <w:t>Total</w:t>
            </w:r>
            <w:bookmarkEnd w:id="1431"/>
            <w:r w:rsidRPr="00EA22B8">
              <w:rPr>
                <w:rFonts w:ascii="Calibri" w:hAnsi="Calibri" w:cs="Arial"/>
                <w:b/>
                <w:sz w:val="18"/>
                <w:szCs w:val="18"/>
              </w:rPr>
              <w:t xml:space="preserve"> </w:t>
            </w:r>
          </w:p>
        </w:tc>
      </w:tr>
      <w:tr w:rsidR="002102E0" w:rsidRPr="00744FA8" w14:paraId="3CEA998B" w14:textId="77777777" w:rsidTr="009D5773">
        <w:trPr>
          <w:trHeight w:hRule="exact" w:val="229"/>
        </w:trPr>
        <w:tc>
          <w:tcPr>
            <w:tcW w:w="1384" w:type="pct"/>
          </w:tcPr>
          <w:p w14:paraId="1C0E1B75" w14:textId="77777777" w:rsidR="002102E0" w:rsidRPr="00EA22B8" w:rsidRDefault="002102E0" w:rsidP="002102E0">
            <w:pPr>
              <w:tabs>
                <w:tab w:val="right" w:pos="1202"/>
              </w:tabs>
              <w:spacing w:line="240" w:lineRule="exact"/>
              <w:outlineLvl w:val="0"/>
              <w:rPr>
                <w:rFonts w:ascii="Calibri" w:hAnsi="Calibri" w:cs="Arial"/>
                <w:b/>
                <w:sz w:val="18"/>
                <w:szCs w:val="18"/>
              </w:rPr>
            </w:pPr>
          </w:p>
        </w:tc>
        <w:tc>
          <w:tcPr>
            <w:tcW w:w="506" w:type="pct"/>
          </w:tcPr>
          <w:p w14:paraId="6440279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2" w:name="_Toc4062877"/>
            <w:r w:rsidRPr="00EA22B8">
              <w:rPr>
                <w:rFonts w:asciiTheme="minorHAnsi" w:hAnsiTheme="minorHAnsi" w:cs="Arial"/>
                <w:b/>
                <w:sz w:val="18"/>
                <w:szCs w:val="18"/>
              </w:rPr>
              <w:t>HRK ‘000</w:t>
            </w:r>
            <w:bookmarkEnd w:id="1432"/>
          </w:p>
        </w:tc>
        <w:tc>
          <w:tcPr>
            <w:tcW w:w="568" w:type="pct"/>
          </w:tcPr>
          <w:p w14:paraId="0C3C1F75"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3" w:name="_Toc4062878"/>
            <w:r w:rsidRPr="00EA22B8">
              <w:rPr>
                <w:rFonts w:asciiTheme="minorHAnsi" w:hAnsiTheme="minorHAnsi" w:cs="Arial"/>
                <w:b/>
                <w:sz w:val="18"/>
                <w:szCs w:val="18"/>
              </w:rPr>
              <w:t>HRK ‘000</w:t>
            </w:r>
            <w:bookmarkEnd w:id="1433"/>
          </w:p>
        </w:tc>
        <w:tc>
          <w:tcPr>
            <w:tcW w:w="616" w:type="pct"/>
          </w:tcPr>
          <w:p w14:paraId="798F7D2E"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4" w:name="_Toc4062879"/>
            <w:r w:rsidRPr="00EA22B8">
              <w:rPr>
                <w:rFonts w:asciiTheme="minorHAnsi" w:hAnsiTheme="minorHAnsi" w:cs="Arial"/>
                <w:b/>
                <w:sz w:val="18"/>
                <w:szCs w:val="18"/>
              </w:rPr>
              <w:t>HRK ‘000</w:t>
            </w:r>
            <w:bookmarkEnd w:id="1434"/>
          </w:p>
        </w:tc>
        <w:tc>
          <w:tcPr>
            <w:tcW w:w="615" w:type="pct"/>
          </w:tcPr>
          <w:p w14:paraId="10C237F6"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5" w:name="_Toc4062880"/>
            <w:r w:rsidRPr="00EA22B8">
              <w:rPr>
                <w:rFonts w:asciiTheme="minorHAnsi" w:hAnsiTheme="minorHAnsi" w:cs="Arial"/>
                <w:b/>
                <w:sz w:val="18"/>
                <w:szCs w:val="18"/>
              </w:rPr>
              <w:t>HRK ‘000</w:t>
            </w:r>
            <w:bookmarkEnd w:id="1435"/>
          </w:p>
        </w:tc>
        <w:tc>
          <w:tcPr>
            <w:tcW w:w="678" w:type="pct"/>
          </w:tcPr>
          <w:p w14:paraId="05E9A1BA"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6" w:name="_Toc4062881"/>
            <w:r w:rsidRPr="00EA22B8">
              <w:rPr>
                <w:rFonts w:asciiTheme="minorHAnsi" w:hAnsiTheme="minorHAnsi" w:cs="Arial"/>
                <w:b/>
                <w:sz w:val="18"/>
                <w:szCs w:val="18"/>
              </w:rPr>
              <w:t>HRK ‘000</w:t>
            </w:r>
            <w:bookmarkEnd w:id="1436"/>
          </w:p>
        </w:tc>
        <w:tc>
          <w:tcPr>
            <w:tcW w:w="633" w:type="pct"/>
          </w:tcPr>
          <w:p w14:paraId="6EEE0960" w14:textId="77777777" w:rsidR="002102E0" w:rsidRPr="00EA22B8" w:rsidRDefault="002102E0" w:rsidP="002102E0">
            <w:pPr>
              <w:tabs>
                <w:tab w:val="right" w:pos="1202"/>
              </w:tabs>
              <w:spacing w:line="220" w:lineRule="exact"/>
              <w:jc w:val="right"/>
              <w:outlineLvl w:val="0"/>
              <w:rPr>
                <w:rFonts w:ascii="Calibri" w:hAnsi="Calibri" w:cs="Arial"/>
                <w:b/>
                <w:sz w:val="18"/>
                <w:szCs w:val="18"/>
              </w:rPr>
            </w:pPr>
            <w:bookmarkStart w:id="1437" w:name="_Toc4062882"/>
            <w:r w:rsidRPr="00EA22B8">
              <w:rPr>
                <w:rFonts w:asciiTheme="minorHAnsi" w:hAnsiTheme="minorHAnsi" w:cs="Arial"/>
                <w:b/>
                <w:sz w:val="18"/>
                <w:szCs w:val="18"/>
              </w:rPr>
              <w:t>HRK ‘000</w:t>
            </w:r>
            <w:bookmarkEnd w:id="1437"/>
          </w:p>
        </w:tc>
      </w:tr>
      <w:tr w:rsidR="002102E0" w:rsidRPr="00744FA8" w14:paraId="6B0CE125" w14:textId="77777777" w:rsidTr="009D5773">
        <w:trPr>
          <w:trHeight w:val="217"/>
        </w:trPr>
        <w:tc>
          <w:tcPr>
            <w:tcW w:w="1384" w:type="pct"/>
          </w:tcPr>
          <w:p w14:paraId="0F11321B" w14:textId="77777777" w:rsidR="002102E0" w:rsidRPr="00EA22B8" w:rsidRDefault="002102E0" w:rsidP="002102E0">
            <w:pPr>
              <w:tabs>
                <w:tab w:val="right" w:pos="1202"/>
              </w:tabs>
              <w:spacing w:line="240" w:lineRule="exact"/>
              <w:outlineLvl w:val="0"/>
              <w:rPr>
                <w:rFonts w:ascii="Calibri" w:hAnsi="Calibri" w:cs="Arial"/>
                <w:b/>
                <w:sz w:val="18"/>
                <w:szCs w:val="18"/>
              </w:rPr>
            </w:pPr>
            <w:bookmarkStart w:id="1438" w:name="_Toc4062883"/>
            <w:r w:rsidRPr="00EA22B8">
              <w:rPr>
                <w:rFonts w:ascii="Calibri" w:hAnsi="Calibri" w:cs="Arial"/>
                <w:b/>
                <w:sz w:val="18"/>
                <w:szCs w:val="18"/>
              </w:rPr>
              <w:t>Assets</w:t>
            </w:r>
            <w:bookmarkEnd w:id="1438"/>
            <w:r w:rsidRPr="00EA22B8">
              <w:rPr>
                <w:rFonts w:ascii="Calibri" w:hAnsi="Calibri" w:cs="Arial"/>
                <w:b/>
                <w:sz w:val="18"/>
                <w:szCs w:val="18"/>
              </w:rPr>
              <w:t xml:space="preserve"> </w:t>
            </w:r>
          </w:p>
        </w:tc>
        <w:tc>
          <w:tcPr>
            <w:tcW w:w="506" w:type="pct"/>
            <w:vAlign w:val="bottom"/>
          </w:tcPr>
          <w:p w14:paraId="21BBE9A9" w14:textId="77777777" w:rsidR="002102E0" w:rsidRPr="00EA22B8" w:rsidRDefault="002102E0" w:rsidP="002102E0">
            <w:pPr>
              <w:spacing w:line="240" w:lineRule="exact"/>
              <w:jc w:val="right"/>
              <w:rPr>
                <w:rFonts w:ascii="Calibri" w:eastAsia="Arial Unicode MS" w:hAnsi="Calibri" w:cs="Arial"/>
                <w:sz w:val="18"/>
                <w:szCs w:val="18"/>
              </w:rPr>
            </w:pPr>
          </w:p>
        </w:tc>
        <w:tc>
          <w:tcPr>
            <w:tcW w:w="568" w:type="pct"/>
            <w:vAlign w:val="bottom"/>
          </w:tcPr>
          <w:p w14:paraId="40FFC68C" w14:textId="77777777" w:rsidR="002102E0" w:rsidRPr="00EA22B8" w:rsidRDefault="002102E0" w:rsidP="002102E0">
            <w:pPr>
              <w:spacing w:line="240" w:lineRule="exact"/>
              <w:jc w:val="right"/>
              <w:rPr>
                <w:rFonts w:ascii="Calibri" w:eastAsia="Arial Unicode MS" w:hAnsi="Calibri" w:cs="Arial"/>
                <w:sz w:val="18"/>
                <w:szCs w:val="18"/>
              </w:rPr>
            </w:pPr>
          </w:p>
        </w:tc>
        <w:tc>
          <w:tcPr>
            <w:tcW w:w="616" w:type="pct"/>
            <w:vAlign w:val="bottom"/>
          </w:tcPr>
          <w:p w14:paraId="2F70ADA5" w14:textId="77777777" w:rsidR="002102E0" w:rsidRPr="00EA22B8" w:rsidRDefault="002102E0" w:rsidP="002102E0">
            <w:pPr>
              <w:spacing w:line="240" w:lineRule="exact"/>
              <w:jc w:val="right"/>
              <w:rPr>
                <w:rFonts w:ascii="Calibri" w:eastAsia="Arial Unicode MS" w:hAnsi="Calibri" w:cs="Arial"/>
                <w:sz w:val="18"/>
                <w:szCs w:val="18"/>
              </w:rPr>
            </w:pPr>
          </w:p>
        </w:tc>
        <w:tc>
          <w:tcPr>
            <w:tcW w:w="615" w:type="pct"/>
            <w:vAlign w:val="bottom"/>
          </w:tcPr>
          <w:p w14:paraId="10C2630B" w14:textId="77777777" w:rsidR="002102E0" w:rsidRPr="00EA22B8" w:rsidRDefault="002102E0" w:rsidP="002102E0">
            <w:pPr>
              <w:spacing w:line="240" w:lineRule="exact"/>
              <w:jc w:val="right"/>
              <w:rPr>
                <w:rFonts w:ascii="Calibri" w:eastAsia="Arial Unicode MS" w:hAnsi="Calibri" w:cs="Arial"/>
                <w:sz w:val="18"/>
                <w:szCs w:val="18"/>
              </w:rPr>
            </w:pPr>
          </w:p>
        </w:tc>
        <w:tc>
          <w:tcPr>
            <w:tcW w:w="678" w:type="pct"/>
            <w:vAlign w:val="bottom"/>
          </w:tcPr>
          <w:p w14:paraId="0C5E5725" w14:textId="77777777" w:rsidR="002102E0" w:rsidRPr="00EA22B8" w:rsidRDefault="002102E0" w:rsidP="002102E0">
            <w:pPr>
              <w:spacing w:line="240" w:lineRule="exact"/>
              <w:jc w:val="right"/>
              <w:rPr>
                <w:rFonts w:ascii="Calibri" w:eastAsia="Arial Unicode MS" w:hAnsi="Calibri" w:cs="Arial"/>
                <w:sz w:val="18"/>
                <w:szCs w:val="18"/>
              </w:rPr>
            </w:pPr>
          </w:p>
        </w:tc>
        <w:tc>
          <w:tcPr>
            <w:tcW w:w="633" w:type="pct"/>
            <w:vAlign w:val="bottom"/>
          </w:tcPr>
          <w:p w14:paraId="1A41D81F" w14:textId="77777777" w:rsidR="002102E0" w:rsidRPr="00EA22B8" w:rsidRDefault="002102E0" w:rsidP="002102E0">
            <w:pPr>
              <w:spacing w:line="240" w:lineRule="exact"/>
              <w:jc w:val="right"/>
              <w:rPr>
                <w:rFonts w:ascii="Calibri" w:eastAsia="Arial Unicode MS" w:hAnsi="Calibri" w:cs="Arial"/>
                <w:sz w:val="18"/>
                <w:szCs w:val="18"/>
              </w:rPr>
            </w:pPr>
          </w:p>
        </w:tc>
      </w:tr>
      <w:tr w:rsidR="00E0205C" w:rsidRPr="00744FA8" w14:paraId="3508ACF3" w14:textId="77777777" w:rsidTr="003239B0">
        <w:trPr>
          <w:trHeight w:val="281"/>
        </w:trPr>
        <w:tc>
          <w:tcPr>
            <w:tcW w:w="1384" w:type="pct"/>
            <w:vAlign w:val="bottom"/>
          </w:tcPr>
          <w:p w14:paraId="68263802"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39" w:name="_Toc4062884"/>
            <w:r w:rsidRPr="00EA22B8">
              <w:rPr>
                <w:rFonts w:ascii="Calibri" w:hAnsi="Calibri" w:cs="Arial"/>
                <w:spacing w:val="-2"/>
                <w:sz w:val="18"/>
                <w:szCs w:val="18"/>
              </w:rPr>
              <w:t>Cash on hand and current accounts with banks</w:t>
            </w:r>
            <w:bookmarkEnd w:id="1439"/>
          </w:p>
        </w:tc>
        <w:tc>
          <w:tcPr>
            <w:tcW w:w="506" w:type="pct"/>
            <w:shd w:val="clear" w:color="auto" w:fill="auto"/>
            <w:vAlign w:val="bottom"/>
          </w:tcPr>
          <w:p w14:paraId="1D3F9067" w14:textId="58F86111"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6,871 </w:t>
            </w:r>
          </w:p>
        </w:tc>
        <w:tc>
          <w:tcPr>
            <w:tcW w:w="568" w:type="pct"/>
            <w:shd w:val="clear" w:color="auto" w:fill="auto"/>
            <w:vAlign w:val="bottom"/>
          </w:tcPr>
          <w:p w14:paraId="2A937392" w14:textId="525962E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156,374 </w:t>
            </w:r>
          </w:p>
        </w:tc>
        <w:tc>
          <w:tcPr>
            <w:tcW w:w="616" w:type="pct"/>
            <w:shd w:val="clear" w:color="auto" w:fill="auto"/>
            <w:vAlign w:val="bottom"/>
          </w:tcPr>
          <w:p w14:paraId="75C56BB2" w14:textId="75C4043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134 </w:t>
            </w:r>
          </w:p>
        </w:tc>
        <w:tc>
          <w:tcPr>
            <w:tcW w:w="615" w:type="pct"/>
            <w:shd w:val="clear" w:color="auto" w:fill="auto"/>
            <w:vAlign w:val="bottom"/>
          </w:tcPr>
          <w:p w14:paraId="31C18CB1" w14:textId="487DA97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163,379 </w:t>
            </w:r>
          </w:p>
        </w:tc>
        <w:tc>
          <w:tcPr>
            <w:tcW w:w="678" w:type="pct"/>
            <w:shd w:val="clear" w:color="auto" w:fill="auto"/>
            <w:vAlign w:val="bottom"/>
          </w:tcPr>
          <w:p w14:paraId="693F340C" w14:textId="755DBB31"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1,489,783 </w:t>
            </w:r>
          </w:p>
        </w:tc>
        <w:tc>
          <w:tcPr>
            <w:tcW w:w="633" w:type="pct"/>
            <w:shd w:val="clear" w:color="auto" w:fill="auto"/>
            <w:vAlign w:val="bottom"/>
          </w:tcPr>
          <w:p w14:paraId="38BC90B8" w14:textId="33C870EB"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1,653,162 </w:t>
            </w:r>
          </w:p>
        </w:tc>
      </w:tr>
      <w:tr w:rsidR="00E0205C" w:rsidRPr="00744FA8" w14:paraId="755F9516" w14:textId="77777777" w:rsidTr="003239B0">
        <w:trPr>
          <w:trHeight w:hRule="exact" w:val="301"/>
        </w:trPr>
        <w:tc>
          <w:tcPr>
            <w:tcW w:w="1384" w:type="pct"/>
            <w:vAlign w:val="bottom"/>
          </w:tcPr>
          <w:p w14:paraId="28DFB268"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0" w:name="_Toc4062885"/>
            <w:r w:rsidRPr="00EA22B8">
              <w:rPr>
                <w:rFonts w:ascii="Calibri" w:hAnsi="Calibri" w:cs="Arial"/>
                <w:spacing w:val="-2"/>
                <w:sz w:val="18"/>
                <w:szCs w:val="18"/>
              </w:rPr>
              <w:t>Deposits with other banks</w:t>
            </w:r>
            <w:bookmarkEnd w:id="1440"/>
            <w:r w:rsidRPr="00EA22B8">
              <w:rPr>
                <w:rFonts w:ascii="Calibri" w:hAnsi="Calibri" w:cs="Arial"/>
                <w:spacing w:val="-2"/>
                <w:sz w:val="18"/>
                <w:szCs w:val="18"/>
              </w:rPr>
              <w:t xml:space="preserve"> </w:t>
            </w:r>
          </w:p>
        </w:tc>
        <w:tc>
          <w:tcPr>
            <w:tcW w:w="506" w:type="pct"/>
            <w:shd w:val="clear" w:color="auto" w:fill="auto"/>
            <w:vAlign w:val="bottom"/>
          </w:tcPr>
          <w:p w14:paraId="28CC083D" w14:textId="78258C5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3664D870" w14:textId="4E04CA1D"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c>
          <w:tcPr>
            <w:tcW w:w="616" w:type="pct"/>
            <w:shd w:val="clear" w:color="auto" w:fill="auto"/>
            <w:vAlign w:val="bottom"/>
          </w:tcPr>
          <w:p w14:paraId="55D01714" w14:textId="7A5440B7"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2B1244AA" w14:textId="7D32697C"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c>
          <w:tcPr>
            <w:tcW w:w="678" w:type="pct"/>
            <w:shd w:val="clear" w:color="auto" w:fill="auto"/>
            <w:vAlign w:val="bottom"/>
          </w:tcPr>
          <w:p w14:paraId="76E104E5" w14:textId="7886A46B"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33" w:type="pct"/>
            <w:shd w:val="clear" w:color="auto" w:fill="auto"/>
            <w:vAlign w:val="bottom"/>
          </w:tcPr>
          <w:p w14:paraId="3185CEE9" w14:textId="01201711"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7,337 </w:t>
            </w:r>
          </w:p>
        </w:tc>
      </w:tr>
      <w:tr w:rsidR="00E0205C" w:rsidRPr="00744FA8" w14:paraId="070EAE2F" w14:textId="77777777" w:rsidTr="003239B0">
        <w:trPr>
          <w:trHeight w:hRule="exact" w:val="301"/>
        </w:trPr>
        <w:tc>
          <w:tcPr>
            <w:tcW w:w="1384" w:type="pct"/>
            <w:vAlign w:val="bottom"/>
          </w:tcPr>
          <w:p w14:paraId="6EE76207"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1" w:name="_Toc4062886"/>
            <w:r w:rsidRPr="00EA22B8">
              <w:rPr>
                <w:rFonts w:ascii="Calibri" w:hAnsi="Calibri" w:cs="Arial"/>
                <w:spacing w:val="-2"/>
                <w:sz w:val="18"/>
                <w:szCs w:val="18"/>
              </w:rPr>
              <w:t>Loans to financial institutions</w:t>
            </w:r>
            <w:bookmarkEnd w:id="1441"/>
          </w:p>
        </w:tc>
        <w:tc>
          <w:tcPr>
            <w:tcW w:w="506" w:type="pct"/>
            <w:shd w:val="clear" w:color="auto" w:fill="auto"/>
            <w:vAlign w:val="bottom"/>
          </w:tcPr>
          <w:p w14:paraId="3DA89C41" w14:textId="280D5B9D"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087F513E" w14:textId="6C4BF761"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4,404,829 </w:t>
            </w:r>
          </w:p>
        </w:tc>
        <w:tc>
          <w:tcPr>
            <w:tcW w:w="616" w:type="pct"/>
            <w:shd w:val="clear" w:color="auto" w:fill="auto"/>
            <w:vAlign w:val="bottom"/>
          </w:tcPr>
          <w:p w14:paraId="175C7305" w14:textId="10C3DC63"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50B542D5" w14:textId="2656A877"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4,404,829 </w:t>
            </w:r>
          </w:p>
        </w:tc>
        <w:tc>
          <w:tcPr>
            <w:tcW w:w="678" w:type="pct"/>
            <w:shd w:val="clear" w:color="auto" w:fill="auto"/>
            <w:vAlign w:val="bottom"/>
          </w:tcPr>
          <w:p w14:paraId="54D1D22D" w14:textId="4FC52A4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4,437,751 </w:t>
            </w:r>
          </w:p>
        </w:tc>
        <w:tc>
          <w:tcPr>
            <w:tcW w:w="633" w:type="pct"/>
            <w:shd w:val="clear" w:color="auto" w:fill="auto"/>
            <w:vAlign w:val="bottom"/>
          </w:tcPr>
          <w:p w14:paraId="1078D84D" w14:textId="06A57CC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8,842,580 </w:t>
            </w:r>
          </w:p>
        </w:tc>
      </w:tr>
      <w:tr w:rsidR="00E0205C" w:rsidRPr="00744FA8" w14:paraId="7C72413F" w14:textId="77777777" w:rsidTr="003239B0">
        <w:trPr>
          <w:trHeight w:hRule="exact" w:val="301"/>
        </w:trPr>
        <w:tc>
          <w:tcPr>
            <w:tcW w:w="1384" w:type="pct"/>
            <w:vAlign w:val="bottom"/>
          </w:tcPr>
          <w:p w14:paraId="593CFAFE"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2" w:name="_Toc4062887"/>
            <w:r w:rsidRPr="00EA22B8">
              <w:rPr>
                <w:rFonts w:ascii="Calibri" w:hAnsi="Calibri" w:cs="Arial"/>
                <w:spacing w:val="-2"/>
                <w:sz w:val="18"/>
                <w:szCs w:val="18"/>
              </w:rPr>
              <w:t>Loans to other customers</w:t>
            </w:r>
            <w:bookmarkEnd w:id="1442"/>
            <w:r w:rsidRPr="00EA22B8">
              <w:rPr>
                <w:rFonts w:ascii="Calibri" w:hAnsi="Calibri" w:cs="Arial"/>
                <w:spacing w:val="-2"/>
                <w:sz w:val="18"/>
                <w:szCs w:val="18"/>
              </w:rPr>
              <w:t xml:space="preserve"> </w:t>
            </w:r>
          </w:p>
        </w:tc>
        <w:tc>
          <w:tcPr>
            <w:tcW w:w="506" w:type="pct"/>
            <w:shd w:val="clear" w:color="auto" w:fill="auto"/>
            <w:vAlign w:val="bottom"/>
          </w:tcPr>
          <w:p w14:paraId="1375CBC7" w14:textId="59EDD66A"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265,977 </w:t>
            </w:r>
          </w:p>
        </w:tc>
        <w:tc>
          <w:tcPr>
            <w:tcW w:w="568" w:type="pct"/>
            <w:shd w:val="clear" w:color="auto" w:fill="auto"/>
            <w:vAlign w:val="bottom"/>
          </w:tcPr>
          <w:p w14:paraId="29173B2E" w14:textId="203CDF4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9,878,211 </w:t>
            </w:r>
          </w:p>
        </w:tc>
        <w:tc>
          <w:tcPr>
            <w:tcW w:w="616" w:type="pct"/>
            <w:shd w:val="clear" w:color="auto" w:fill="auto"/>
            <w:vAlign w:val="bottom"/>
          </w:tcPr>
          <w:p w14:paraId="7B461BCA" w14:textId="348F1534"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4BA50A8B" w14:textId="431EBF8F"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10,144,188 </w:t>
            </w:r>
          </w:p>
        </w:tc>
        <w:tc>
          <w:tcPr>
            <w:tcW w:w="678" w:type="pct"/>
            <w:shd w:val="clear" w:color="auto" w:fill="auto"/>
            <w:vAlign w:val="bottom"/>
          </w:tcPr>
          <w:p w14:paraId="15926192" w14:textId="45EDB0F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4,651,991 </w:t>
            </w:r>
          </w:p>
        </w:tc>
        <w:tc>
          <w:tcPr>
            <w:tcW w:w="633" w:type="pct"/>
            <w:shd w:val="clear" w:color="auto" w:fill="auto"/>
            <w:vAlign w:val="bottom"/>
          </w:tcPr>
          <w:p w14:paraId="2BB5E72C" w14:textId="7100F9A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14,796,179 </w:t>
            </w:r>
          </w:p>
        </w:tc>
      </w:tr>
      <w:tr w:rsidR="00E0205C" w:rsidRPr="00744FA8" w14:paraId="734357D4" w14:textId="77777777" w:rsidTr="003239B0">
        <w:trPr>
          <w:trHeight w:hRule="exact" w:val="522"/>
        </w:trPr>
        <w:tc>
          <w:tcPr>
            <w:tcW w:w="1384" w:type="pct"/>
            <w:vAlign w:val="center"/>
          </w:tcPr>
          <w:p w14:paraId="463E0BEB" w14:textId="77777777" w:rsidR="00E0205C" w:rsidRPr="00EA22B8" w:rsidRDefault="00E0205C" w:rsidP="00E0205C">
            <w:pPr>
              <w:tabs>
                <w:tab w:val="right" w:pos="1202"/>
              </w:tabs>
              <w:spacing w:line="240" w:lineRule="exact"/>
              <w:outlineLvl w:val="0"/>
              <w:rPr>
                <w:rFonts w:ascii="Calibri" w:hAnsi="Calibri" w:cs="Arial"/>
                <w:spacing w:val="-2"/>
                <w:sz w:val="18"/>
                <w:szCs w:val="18"/>
              </w:rPr>
            </w:pPr>
            <w:bookmarkStart w:id="1443" w:name="_Toc4062888"/>
            <w:r w:rsidRPr="00EA22B8">
              <w:rPr>
                <w:rFonts w:ascii="Calibri" w:eastAsia="Calibri" w:hAnsi="Calibri" w:cs="Arial"/>
                <w:sz w:val="18"/>
                <w:szCs w:val="18"/>
              </w:rPr>
              <w:t>Financial assets at fair value through profit or loss</w:t>
            </w:r>
            <w:bookmarkEnd w:id="1443"/>
          </w:p>
        </w:tc>
        <w:tc>
          <w:tcPr>
            <w:tcW w:w="506" w:type="pct"/>
            <w:shd w:val="clear" w:color="auto" w:fill="auto"/>
            <w:vAlign w:val="bottom"/>
          </w:tcPr>
          <w:p w14:paraId="555BFDED" w14:textId="24419166"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452958D8" w14:textId="4D3FEAA1"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61,949 </w:t>
            </w:r>
          </w:p>
        </w:tc>
        <w:tc>
          <w:tcPr>
            <w:tcW w:w="616" w:type="pct"/>
            <w:shd w:val="clear" w:color="auto" w:fill="auto"/>
            <w:vAlign w:val="bottom"/>
          </w:tcPr>
          <w:p w14:paraId="5E4237F3" w14:textId="2AC591DF"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2D694B2E" w14:textId="621C0E1B"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61,949 </w:t>
            </w:r>
          </w:p>
        </w:tc>
        <w:tc>
          <w:tcPr>
            <w:tcW w:w="678" w:type="pct"/>
            <w:shd w:val="clear" w:color="auto" w:fill="auto"/>
            <w:vAlign w:val="bottom"/>
          </w:tcPr>
          <w:p w14:paraId="3B75FEC0" w14:textId="280A82C6"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129,807 </w:t>
            </w:r>
          </w:p>
        </w:tc>
        <w:tc>
          <w:tcPr>
            <w:tcW w:w="633" w:type="pct"/>
            <w:shd w:val="clear" w:color="auto" w:fill="auto"/>
            <w:vAlign w:val="bottom"/>
          </w:tcPr>
          <w:p w14:paraId="38BAD9D3" w14:textId="75A9875F"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191,756 </w:t>
            </w:r>
          </w:p>
        </w:tc>
      </w:tr>
      <w:tr w:rsidR="00E0205C" w:rsidRPr="00744FA8" w14:paraId="5208F3AC" w14:textId="77777777" w:rsidTr="003239B0">
        <w:trPr>
          <w:trHeight w:hRule="exact" w:val="714"/>
        </w:trPr>
        <w:tc>
          <w:tcPr>
            <w:tcW w:w="1384" w:type="pct"/>
            <w:vAlign w:val="center"/>
          </w:tcPr>
          <w:p w14:paraId="798D5A98" w14:textId="77777777" w:rsidR="00E0205C" w:rsidRPr="00EA22B8" w:rsidRDefault="00E0205C" w:rsidP="00E0205C">
            <w:pPr>
              <w:tabs>
                <w:tab w:val="right" w:pos="1202"/>
              </w:tabs>
              <w:spacing w:line="240" w:lineRule="exact"/>
              <w:outlineLvl w:val="0"/>
              <w:rPr>
                <w:rFonts w:ascii="Calibri" w:hAnsi="Calibri" w:cs="Arial"/>
                <w:spacing w:val="-2"/>
                <w:sz w:val="18"/>
                <w:szCs w:val="18"/>
              </w:rPr>
            </w:pPr>
            <w:bookmarkStart w:id="1444" w:name="_Toc4062889"/>
            <w:r w:rsidRPr="00EA22B8">
              <w:rPr>
                <w:rFonts w:ascii="Calibri" w:eastAsia="Calibri" w:hAnsi="Calibri" w:cs="Arial"/>
                <w:sz w:val="18"/>
                <w:szCs w:val="18"/>
              </w:rPr>
              <w:t>Financial assets at fair value through other comprehensive income</w:t>
            </w:r>
            <w:bookmarkEnd w:id="1444"/>
          </w:p>
        </w:tc>
        <w:tc>
          <w:tcPr>
            <w:tcW w:w="506" w:type="pct"/>
            <w:shd w:val="clear" w:color="auto" w:fill="auto"/>
            <w:vAlign w:val="bottom"/>
          </w:tcPr>
          <w:p w14:paraId="3ED97FB7" w14:textId="27002FCD"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39056B1E" w14:textId="7819F408"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1,148,204 </w:t>
            </w:r>
          </w:p>
        </w:tc>
        <w:tc>
          <w:tcPr>
            <w:tcW w:w="616" w:type="pct"/>
            <w:shd w:val="clear" w:color="auto" w:fill="auto"/>
            <w:vAlign w:val="bottom"/>
          </w:tcPr>
          <w:p w14:paraId="1FEB3D5C" w14:textId="42237A3F"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1E9DB5A3" w14:textId="54952DF3"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1,148,204 </w:t>
            </w:r>
          </w:p>
        </w:tc>
        <w:tc>
          <w:tcPr>
            <w:tcW w:w="678" w:type="pct"/>
            <w:shd w:val="clear" w:color="auto" w:fill="auto"/>
            <w:vAlign w:val="bottom"/>
          </w:tcPr>
          <w:p w14:paraId="234DDF12" w14:textId="2AD7164B"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1,905,122 </w:t>
            </w:r>
          </w:p>
        </w:tc>
        <w:tc>
          <w:tcPr>
            <w:tcW w:w="633" w:type="pct"/>
            <w:shd w:val="clear" w:color="auto" w:fill="auto"/>
            <w:vAlign w:val="bottom"/>
          </w:tcPr>
          <w:p w14:paraId="7D73797F" w14:textId="62B45B7B" w:rsidR="00E0205C" w:rsidRPr="00864F78" w:rsidDel="001F1161"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3,053,326 </w:t>
            </w:r>
          </w:p>
        </w:tc>
      </w:tr>
      <w:tr w:rsidR="00E0205C" w:rsidRPr="00744FA8" w14:paraId="07020E25" w14:textId="77777777" w:rsidTr="003239B0">
        <w:trPr>
          <w:trHeight w:hRule="exact" w:val="301"/>
        </w:trPr>
        <w:tc>
          <w:tcPr>
            <w:tcW w:w="1384" w:type="pct"/>
            <w:vAlign w:val="bottom"/>
          </w:tcPr>
          <w:p w14:paraId="3C78F51C"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5" w:name="_Toc4062890"/>
            <w:r w:rsidRPr="00EA22B8">
              <w:rPr>
                <w:rFonts w:ascii="Calibri" w:hAnsi="Calibri" w:cs="Arial"/>
                <w:spacing w:val="-2"/>
                <w:sz w:val="18"/>
                <w:szCs w:val="18"/>
              </w:rPr>
              <w:t>Investments in subsidiaries</w:t>
            </w:r>
            <w:bookmarkEnd w:id="1445"/>
          </w:p>
        </w:tc>
        <w:tc>
          <w:tcPr>
            <w:tcW w:w="506" w:type="pct"/>
            <w:shd w:val="clear" w:color="auto" w:fill="auto"/>
            <w:vAlign w:val="bottom"/>
          </w:tcPr>
          <w:p w14:paraId="07601508" w14:textId="2CD62C4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0C138FED" w14:textId="2F6C4D65"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65853D87" w14:textId="68E1F3BB"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43965A5B" w14:textId="3F50372F"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7A1527A0" w14:textId="271DB42A"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36,124 </w:t>
            </w:r>
          </w:p>
        </w:tc>
        <w:tc>
          <w:tcPr>
            <w:tcW w:w="633" w:type="pct"/>
            <w:shd w:val="clear" w:color="auto" w:fill="auto"/>
            <w:vAlign w:val="bottom"/>
          </w:tcPr>
          <w:p w14:paraId="189E2BC6" w14:textId="332795E7"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36,124 </w:t>
            </w:r>
          </w:p>
        </w:tc>
      </w:tr>
      <w:tr w:rsidR="00E0205C" w:rsidRPr="00744FA8" w14:paraId="53B64848" w14:textId="77777777" w:rsidTr="003239B0">
        <w:trPr>
          <w:trHeight w:val="464"/>
        </w:trPr>
        <w:tc>
          <w:tcPr>
            <w:tcW w:w="1384" w:type="pct"/>
            <w:vAlign w:val="bottom"/>
          </w:tcPr>
          <w:p w14:paraId="74E5524B"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6" w:name="_Toc4062891"/>
            <w:r w:rsidRPr="00EA22B8">
              <w:rPr>
                <w:rFonts w:ascii="Calibri" w:hAnsi="Calibri" w:cs="Arial"/>
                <w:spacing w:val="-2"/>
                <w:sz w:val="18"/>
                <w:szCs w:val="18"/>
              </w:rPr>
              <w:t>Property, plant and equipment and intangible assets</w:t>
            </w:r>
            <w:bookmarkEnd w:id="1446"/>
          </w:p>
        </w:tc>
        <w:tc>
          <w:tcPr>
            <w:tcW w:w="506" w:type="pct"/>
            <w:shd w:val="clear" w:color="auto" w:fill="auto"/>
            <w:vAlign w:val="bottom"/>
          </w:tcPr>
          <w:p w14:paraId="1C92F192" w14:textId="408349E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4C4A3E49" w14:textId="07B5DE2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574464F6" w14:textId="67187ED1"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75E22787" w14:textId="31C6136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0013510B" w14:textId="10F40C85"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45,592 </w:t>
            </w:r>
          </w:p>
        </w:tc>
        <w:tc>
          <w:tcPr>
            <w:tcW w:w="633" w:type="pct"/>
            <w:shd w:val="clear" w:color="auto" w:fill="auto"/>
            <w:vAlign w:val="bottom"/>
          </w:tcPr>
          <w:p w14:paraId="0018D529" w14:textId="3F569B8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45,592 </w:t>
            </w:r>
          </w:p>
        </w:tc>
      </w:tr>
      <w:tr w:rsidR="00E0205C" w:rsidRPr="00744FA8" w14:paraId="07705CB4" w14:textId="77777777" w:rsidTr="003239B0">
        <w:trPr>
          <w:trHeight w:val="277"/>
        </w:trPr>
        <w:tc>
          <w:tcPr>
            <w:tcW w:w="1384" w:type="pct"/>
            <w:vAlign w:val="bottom"/>
          </w:tcPr>
          <w:p w14:paraId="12FFD71B" w14:textId="77777777" w:rsidR="00E0205C" w:rsidRPr="00EA22B8" w:rsidRDefault="00E0205C" w:rsidP="00E0205C">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shd w:val="clear" w:color="auto" w:fill="auto"/>
            <w:vAlign w:val="bottom"/>
          </w:tcPr>
          <w:p w14:paraId="7BEBE7D8" w14:textId="3150BF7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242A3CC9" w14:textId="01CE486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6" w:type="pct"/>
            <w:shd w:val="clear" w:color="auto" w:fill="auto"/>
            <w:vAlign w:val="bottom"/>
          </w:tcPr>
          <w:p w14:paraId="036AB37B" w14:textId="61BC1073"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2F741B99" w14:textId="06CFE9B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78" w:type="pct"/>
            <w:shd w:val="clear" w:color="auto" w:fill="auto"/>
            <w:vAlign w:val="bottom"/>
          </w:tcPr>
          <w:p w14:paraId="145392FA" w14:textId="57A9D956"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25,222 </w:t>
            </w:r>
          </w:p>
        </w:tc>
        <w:tc>
          <w:tcPr>
            <w:tcW w:w="633" w:type="pct"/>
            <w:shd w:val="clear" w:color="auto" w:fill="auto"/>
            <w:vAlign w:val="bottom"/>
          </w:tcPr>
          <w:p w14:paraId="653A44DA" w14:textId="6A1E523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25,222 </w:t>
            </w:r>
          </w:p>
        </w:tc>
      </w:tr>
      <w:tr w:rsidR="00E0205C" w:rsidRPr="00744FA8" w14:paraId="4C00C5C2" w14:textId="77777777" w:rsidTr="003239B0">
        <w:trPr>
          <w:trHeight w:val="205"/>
        </w:trPr>
        <w:tc>
          <w:tcPr>
            <w:tcW w:w="1384" w:type="pct"/>
          </w:tcPr>
          <w:p w14:paraId="7CA12261"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47" w:name="_Toc4062893"/>
            <w:r w:rsidRPr="00EA22B8">
              <w:rPr>
                <w:rFonts w:ascii="Calibri" w:hAnsi="Calibri" w:cs="Arial"/>
                <w:spacing w:val="-2"/>
                <w:sz w:val="18"/>
                <w:szCs w:val="18"/>
              </w:rPr>
              <w:t>Other assets</w:t>
            </w:r>
            <w:bookmarkEnd w:id="1447"/>
            <w:r w:rsidRPr="00EA22B8">
              <w:rPr>
                <w:rFonts w:ascii="Calibri" w:hAnsi="Calibri" w:cs="Arial"/>
                <w:spacing w:val="-2"/>
                <w:sz w:val="18"/>
                <w:szCs w:val="18"/>
              </w:rPr>
              <w:t xml:space="preserve"> </w:t>
            </w:r>
          </w:p>
        </w:tc>
        <w:tc>
          <w:tcPr>
            <w:tcW w:w="506" w:type="pct"/>
            <w:shd w:val="clear" w:color="auto" w:fill="auto"/>
            <w:vAlign w:val="bottom"/>
          </w:tcPr>
          <w:p w14:paraId="4CB0DDE5" w14:textId="00B05F5A"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568" w:type="pct"/>
            <w:shd w:val="clear" w:color="auto" w:fill="auto"/>
            <w:vAlign w:val="bottom"/>
          </w:tcPr>
          <w:p w14:paraId="383D815E" w14:textId="0946AA1C"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112 </w:t>
            </w:r>
          </w:p>
        </w:tc>
        <w:tc>
          <w:tcPr>
            <w:tcW w:w="616" w:type="pct"/>
            <w:shd w:val="clear" w:color="auto" w:fill="auto"/>
            <w:vAlign w:val="bottom"/>
          </w:tcPr>
          <w:p w14:paraId="2A98D18F" w14:textId="76F8A04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43AC2FB1" w14:textId="3B2AB527"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112 </w:t>
            </w:r>
          </w:p>
        </w:tc>
        <w:tc>
          <w:tcPr>
            <w:tcW w:w="678" w:type="pct"/>
            <w:shd w:val="clear" w:color="auto" w:fill="auto"/>
            <w:vAlign w:val="bottom"/>
          </w:tcPr>
          <w:p w14:paraId="3FAE83D9" w14:textId="063087D2"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28,970 </w:t>
            </w:r>
          </w:p>
        </w:tc>
        <w:tc>
          <w:tcPr>
            <w:tcW w:w="633" w:type="pct"/>
            <w:shd w:val="clear" w:color="auto" w:fill="auto"/>
            <w:vAlign w:val="bottom"/>
          </w:tcPr>
          <w:p w14:paraId="250500EA" w14:textId="729EC063"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29,082 </w:t>
            </w:r>
          </w:p>
        </w:tc>
      </w:tr>
      <w:tr w:rsidR="00E0205C" w:rsidRPr="00744FA8" w14:paraId="519638F9" w14:textId="77777777" w:rsidTr="003239B0">
        <w:trPr>
          <w:trHeight w:hRule="exact" w:val="343"/>
        </w:trPr>
        <w:tc>
          <w:tcPr>
            <w:tcW w:w="1384" w:type="pct"/>
            <w:vAlign w:val="bottom"/>
          </w:tcPr>
          <w:p w14:paraId="54AF7885" w14:textId="77777777" w:rsidR="00E0205C" w:rsidRPr="00EA22B8" w:rsidRDefault="00E0205C" w:rsidP="00E0205C">
            <w:pPr>
              <w:tabs>
                <w:tab w:val="right" w:pos="1202"/>
              </w:tabs>
              <w:spacing w:line="240" w:lineRule="exact"/>
              <w:outlineLvl w:val="0"/>
              <w:rPr>
                <w:rFonts w:ascii="Calibri" w:hAnsi="Calibri" w:cs="Arial"/>
                <w:b/>
                <w:bCs/>
                <w:sz w:val="18"/>
                <w:szCs w:val="18"/>
              </w:rPr>
            </w:pPr>
            <w:bookmarkStart w:id="1448" w:name="_Toc4062894"/>
            <w:r w:rsidRPr="00EA22B8">
              <w:rPr>
                <w:rFonts w:ascii="Calibri" w:hAnsi="Calibri" w:cs="Arial"/>
                <w:b/>
                <w:bCs/>
                <w:sz w:val="18"/>
                <w:szCs w:val="18"/>
              </w:rPr>
              <w:t>Total assets</w:t>
            </w:r>
            <w:bookmarkEnd w:id="1448"/>
            <w:r w:rsidRPr="00EA22B8">
              <w:rPr>
                <w:rFonts w:ascii="Calibri" w:hAnsi="Calibri" w:cs="Arial"/>
                <w:b/>
                <w:bCs/>
                <w:sz w:val="18"/>
                <w:szCs w:val="18"/>
              </w:rPr>
              <w:t xml:space="preserve"> </w:t>
            </w:r>
          </w:p>
        </w:tc>
        <w:tc>
          <w:tcPr>
            <w:tcW w:w="506" w:type="pct"/>
            <w:tcBorders>
              <w:top w:val="single" w:sz="4" w:space="0" w:color="000000"/>
              <w:left w:val="nil"/>
              <w:bottom w:val="single" w:sz="8" w:space="0" w:color="000000"/>
              <w:right w:val="nil"/>
            </w:tcBorders>
            <w:shd w:val="clear" w:color="auto" w:fill="auto"/>
            <w:vAlign w:val="bottom"/>
          </w:tcPr>
          <w:p w14:paraId="6AAF665F" w14:textId="08198437"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 xml:space="preserve"> 272</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848 </w:t>
            </w:r>
          </w:p>
        </w:tc>
        <w:tc>
          <w:tcPr>
            <w:tcW w:w="568" w:type="pct"/>
            <w:tcBorders>
              <w:top w:val="single" w:sz="4" w:space="0" w:color="000000"/>
              <w:left w:val="nil"/>
              <w:bottom w:val="single" w:sz="8" w:space="0" w:color="000000"/>
              <w:right w:val="nil"/>
            </w:tcBorders>
            <w:shd w:val="clear" w:color="auto" w:fill="auto"/>
            <w:vAlign w:val="bottom"/>
          </w:tcPr>
          <w:p w14:paraId="65F74578" w14:textId="1EFAA63E"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 xml:space="preserve"> 15</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657</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016 </w:t>
            </w:r>
          </w:p>
        </w:tc>
        <w:tc>
          <w:tcPr>
            <w:tcW w:w="616" w:type="pct"/>
            <w:tcBorders>
              <w:top w:val="single" w:sz="4" w:space="0" w:color="000000"/>
              <w:left w:val="nil"/>
              <w:bottom w:val="single" w:sz="8" w:space="0" w:color="000000"/>
              <w:right w:val="nil"/>
            </w:tcBorders>
            <w:shd w:val="clear" w:color="auto" w:fill="auto"/>
            <w:vAlign w:val="bottom"/>
          </w:tcPr>
          <w:p w14:paraId="5A30E934" w14:textId="5ECD15EC"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 xml:space="preserve"> 134 </w:t>
            </w:r>
          </w:p>
        </w:tc>
        <w:tc>
          <w:tcPr>
            <w:tcW w:w="615" w:type="pct"/>
            <w:tcBorders>
              <w:top w:val="single" w:sz="4" w:space="0" w:color="000000"/>
              <w:left w:val="nil"/>
              <w:bottom w:val="single" w:sz="8" w:space="0" w:color="000000"/>
              <w:right w:val="nil"/>
            </w:tcBorders>
            <w:shd w:val="clear" w:color="auto" w:fill="auto"/>
            <w:vAlign w:val="bottom"/>
          </w:tcPr>
          <w:p w14:paraId="216F5D37" w14:textId="131AD34B"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 xml:space="preserve"> 15</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929</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998 </w:t>
            </w:r>
          </w:p>
        </w:tc>
        <w:tc>
          <w:tcPr>
            <w:tcW w:w="678" w:type="pct"/>
            <w:tcBorders>
              <w:top w:val="single" w:sz="4" w:space="0" w:color="000000"/>
              <w:left w:val="nil"/>
              <w:bottom w:val="single" w:sz="8" w:space="0" w:color="000000"/>
              <w:right w:val="nil"/>
            </w:tcBorders>
            <w:shd w:val="clear" w:color="auto" w:fill="auto"/>
            <w:vAlign w:val="bottom"/>
          </w:tcPr>
          <w:p w14:paraId="4857BAFB" w14:textId="0F12F498"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 xml:space="preserve"> 12</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750</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362</w:t>
            </w:r>
            <w:r w:rsidR="00B02638">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 </w:t>
            </w:r>
          </w:p>
        </w:tc>
        <w:tc>
          <w:tcPr>
            <w:tcW w:w="633" w:type="pct"/>
            <w:tcBorders>
              <w:top w:val="single" w:sz="4" w:space="0" w:color="000000"/>
              <w:left w:val="nil"/>
              <w:bottom w:val="single" w:sz="8" w:space="0" w:color="000000"/>
              <w:right w:val="nil"/>
            </w:tcBorders>
            <w:shd w:val="clear" w:color="auto" w:fill="auto"/>
            <w:vAlign w:val="bottom"/>
          </w:tcPr>
          <w:p w14:paraId="68AD0B45" w14:textId="5C23986D" w:rsidR="00E0205C" w:rsidRPr="008F655A" w:rsidRDefault="00E0205C" w:rsidP="00E0205C">
            <w:pPr>
              <w:spacing w:line="240" w:lineRule="exact"/>
              <w:jc w:val="right"/>
              <w:rPr>
                <w:rFonts w:ascii="Calibri" w:eastAsia="Arial Unicode MS" w:hAnsi="Calibri"/>
                <w:b/>
                <w:bCs/>
                <w:color w:val="000000"/>
                <w:sz w:val="18"/>
                <w:szCs w:val="18"/>
              </w:rPr>
            </w:pPr>
            <w:r w:rsidRPr="003239B0">
              <w:rPr>
                <w:rFonts w:ascii="Calibri" w:hAnsi="Calibri"/>
                <w:b/>
                <w:bCs/>
                <w:color w:val="000000" w:themeColor="text1"/>
                <w:sz w:val="18"/>
                <w:szCs w:val="18"/>
                <w:lang w:val="hr-HR"/>
              </w:rPr>
              <w:t>28</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680</w:t>
            </w:r>
            <w:r>
              <w:rPr>
                <w:rFonts w:ascii="Calibri" w:hAnsi="Calibri"/>
                <w:b/>
                <w:bCs/>
                <w:color w:val="000000" w:themeColor="text1"/>
                <w:sz w:val="18"/>
                <w:szCs w:val="18"/>
                <w:lang w:val="hr-HR"/>
              </w:rPr>
              <w:t>,</w:t>
            </w:r>
            <w:r w:rsidRPr="003239B0">
              <w:rPr>
                <w:rFonts w:ascii="Calibri" w:hAnsi="Calibri"/>
                <w:b/>
                <w:bCs/>
                <w:color w:val="000000" w:themeColor="text1"/>
                <w:sz w:val="18"/>
                <w:szCs w:val="18"/>
                <w:lang w:val="hr-HR"/>
              </w:rPr>
              <w:t xml:space="preserve">360 </w:t>
            </w:r>
          </w:p>
        </w:tc>
      </w:tr>
      <w:tr w:rsidR="00731E2C" w:rsidRPr="00744FA8" w14:paraId="27C1ACC3" w14:textId="77777777" w:rsidTr="00864F78">
        <w:trPr>
          <w:trHeight w:hRule="exact" w:val="215"/>
        </w:trPr>
        <w:tc>
          <w:tcPr>
            <w:tcW w:w="1384" w:type="pct"/>
            <w:vAlign w:val="bottom"/>
          </w:tcPr>
          <w:p w14:paraId="0B14794F" w14:textId="77777777" w:rsidR="00731E2C" w:rsidRPr="00744FA8" w:rsidRDefault="00731E2C" w:rsidP="00731E2C">
            <w:pPr>
              <w:tabs>
                <w:tab w:val="right" w:pos="1202"/>
              </w:tabs>
              <w:spacing w:line="240" w:lineRule="exact"/>
              <w:outlineLvl w:val="0"/>
              <w:rPr>
                <w:rFonts w:ascii="Calibri" w:hAnsi="Calibri" w:cs="Arial"/>
                <w:b/>
                <w:bCs/>
                <w:sz w:val="18"/>
                <w:szCs w:val="18"/>
              </w:rPr>
            </w:pPr>
          </w:p>
        </w:tc>
        <w:tc>
          <w:tcPr>
            <w:tcW w:w="506" w:type="pct"/>
            <w:tcBorders>
              <w:top w:val="single" w:sz="4" w:space="0" w:color="000000"/>
            </w:tcBorders>
            <w:vAlign w:val="bottom"/>
          </w:tcPr>
          <w:p w14:paraId="2B7E7ECD"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568" w:type="pct"/>
            <w:tcBorders>
              <w:top w:val="single" w:sz="4" w:space="0" w:color="000000"/>
            </w:tcBorders>
            <w:vAlign w:val="bottom"/>
          </w:tcPr>
          <w:p w14:paraId="2ED353AB"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16" w:type="pct"/>
            <w:tcBorders>
              <w:top w:val="single" w:sz="4" w:space="0" w:color="000000"/>
            </w:tcBorders>
            <w:vAlign w:val="bottom"/>
          </w:tcPr>
          <w:p w14:paraId="7C3D8EC0"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15" w:type="pct"/>
            <w:tcBorders>
              <w:top w:val="single" w:sz="4" w:space="0" w:color="000000"/>
            </w:tcBorders>
            <w:vAlign w:val="bottom"/>
          </w:tcPr>
          <w:p w14:paraId="609A4E77"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78" w:type="pct"/>
            <w:tcBorders>
              <w:top w:val="single" w:sz="4" w:space="0" w:color="000000"/>
            </w:tcBorders>
            <w:vAlign w:val="bottom"/>
          </w:tcPr>
          <w:p w14:paraId="1AC108AB" w14:textId="77777777" w:rsidR="00731E2C" w:rsidRPr="00864F78" w:rsidRDefault="00731E2C" w:rsidP="00731E2C">
            <w:pPr>
              <w:spacing w:line="240" w:lineRule="exact"/>
              <w:jc w:val="right"/>
              <w:rPr>
                <w:rFonts w:ascii="Calibri" w:eastAsia="Arial Unicode MS" w:hAnsi="Calibri"/>
                <w:color w:val="000000"/>
                <w:sz w:val="18"/>
                <w:szCs w:val="18"/>
              </w:rPr>
            </w:pPr>
          </w:p>
        </w:tc>
        <w:tc>
          <w:tcPr>
            <w:tcW w:w="633" w:type="pct"/>
            <w:tcBorders>
              <w:top w:val="single" w:sz="4" w:space="0" w:color="000000"/>
            </w:tcBorders>
            <w:vAlign w:val="bottom"/>
          </w:tcPr>
          <w:p w14:paraId="7A764F00" w14:textId="77777777" w:rsidR="00731E2C" w:rsidRPr="00864F78" w:rsidRDefault="00731E2C" w:rsidP="00731E2C">
            <w:pPr>
              <w:spacing w:line="240" w:lineRule="exact"/>
              <w:jc w:val="right"/>
              <w:rPr>
                <w:rFonts w:ascii="Calibri" w:eastAsia="Arial Unicode MS" w:hAnsi="Calibri"/>
                <w:color w:val="000000"/>
                <w:sz w:val="18"/>
                <w:szCs w:val="18"/>
              </w:rPr>
            </w:pPr>
          </w:p>
        </w:tc>
      </w:tr>
      <w:tr w:rsidR="00731E2C" w:rsidRPr="00744FA8" w14:paraId="12FED271" w14:textId="77777777" w:rsidTr="00864F78">
        <w:trPr>
          <w:trHeight w:val="307"/>
        </w:trPr>
        <w:tc>
          <w:tcPr>
            <w:tcW w:w="1384" w:type="pct"/>
            <w:vAlign w:val="bottom"/>
          </w:tcPr>
          <w:p w14:paraId="4C0D6EC2" w14:textId="77777777" w:rsidR="00731E2C" w:rsidRPr="00EA22B8" w:rsidRDefault="00731E2C" w:rsidP="00731E2C">
            <w:pPr>
              <w:tabs>
                <w:tab w:val="right" w:pos="1202"/>
              </w:tabs>
              <w:spacing w:line="240" w:lineRule="exact"/>
              <w:outlineLvl w:val="0"/>
              <w:rPr>
                <w:rFonts w:ascii="Calibri" w:hAnsi="Calibri" w:cs="Arial"/>
                <w:b/>
                <w:bCs/>
                <w:sz w:val="18"/>
                <w:szCs w:val="18"/>
              </w:rPr>
            </w:pPr>
            <w:bookmarkStart w:id="1449" w:name="_Toc4062895"/>
            <w:r w:rsidRPr="00EA22B8">
              <w:rPr>
                <w:rFonts w:ascii="Calibri" w:hAnsi="Calibri" w:cs="Arial"/>
                <w:b/>
                <w:bCs/>
                <w:sz w:val="18"/>
                <w:szCs w:val="18"/>
              </w:rPr>
              <w:t>Liabilities</w:t>
            </w:r>
            <w:bookmarkEnd w:id="1449"/>
            <w:r w:rsidRPr="00EA22B8">
              <w:rPr>
                <w:rFonts w:ascii="Calibri" w:hAnsi="Calibri" w:cs="Arial"/>
                <w:b/>
                <w:bCs/>
                <w:sz w:val="18"/>
                <w:szCs w:val="18"/>
              </w:rPr>
              <w:t xml:space="preserve"> </w:t>
            </w:r>
          </w:p>
        </w:tc>
        <w:tc>
          <w:tcPr>
            <w:tcW w:w="506" w:type="pct"/>
            <w:vAlign w:val="bottom"/>
          </w:tcPr>
          <w:p w14:paraId="3A5EF1FA" w14:textId="51B039A9" w:rsidR="00731E2C" w:rsidRPr="00864F78" w:rsidRDefault="00731E2C" w:rsidP="00864F78">
            <w:pPr>
              <w:spacing w:line="240" w:lineRule="exact"/>
              <w:jc w:val="right"/>
              <w:rPr>
                <w:rFonts w:ascii="Calibri" w:eastAsia="Arial Unicode MS" w:hAnsi="Calibri"/>
                <w:color w:val="000000"/>
                <w:sz w:val="18"/>
                <w:szCs w:val="18"/>
              </w:rPr>
            </w:pPr>
          </w:p>
        </w:tc>
        <w:tc>
          <w:tcPr>
            <w:tcW w:w="568" w:type="pct"/>
            <w:vAlign w:val="bottom"/>
          </w:tcPr>
          <w:p w14:paraId="6775D411" w14:textId="6B8F5AAA" w:rsidR="00731E2C" w:rsidRPr="00864F78" w:rsidRDefault="00731E2C" w:rsidP="00864F78">
            <w:pPr>
              <w:spacing w:line="240" w:lineRule="exact"/>
              <w:jc w:val="right"/>
              <w:rPr>
                <w:rFonts w:ascii="Calibri" w:eastAsia="Arial Unicode MS" w:hAnsi="Calibri"/>
                <w:color w:val="000000"/>
                <w:sz w:val="18"/>
                <w:szCs w:val="18"/>
              </w:rPr>
            </w:pPr>
          </w:p>
        </w:tc>
        <w:tc>
          <w:tcPr>
            <w:tcW w:w="616" w:type="pct"/>
            <w:vAlign w:val="bottom"/>
          </w:tcPr>
          <w:p w14:paraId="2E557E9F" w14:textId="210FD550" w:rsidR="00731E2C" w:rsidRPr="00864F78" w:rsidRDefault="00731E2C" w:rsidP="00864F78">
            <w:pPr>
              <w:spacing w:line="240" w:lineRule="exact"/>
              <w:jc w:val="right"/>
              <w:rPr>
                <w:rFonts w:ascii="Calibri" w:eastAsia="Arial Unicode MS" w:hAnsi="Calibri"/>
                <w:color w:val="000000"/>
                <w:sz w:val="18"/>
                <w:szCs w:val="18"/>
              </w:rPr>
            </w:pPr>
          </w:p>
        </w:tc>
        <w:tc>
          <w:tcPr>
            <w:tcW w:w="615" w:type="pct"/>
            <w:vAlign w:val="bottom"/>
          </w:tcPr>
          <w:p w14:paraId="20E76990" w14:textId="5DB26D16" w:rsidR="00731E2C" w:rsidRPr="00864F78" w:rsidRDefault="00731E2C" w:rsidP="00864F78">
            <w:pPr>
              <w:spacing w:line="240" w:lineRule="exact"/>
              <w:jc w:val="right"/>
              <w:rPr>
                <w:rFonts w:ascii="Calibri" w:eastAsia="Arial Unicode MS" w:hAnsi="Calibri"/>
                <w:color w:val="000000"/>
                <w:sz w:val="18"/>
                <w:szCs w:val="18"/>
              </w:rPr>
            </w:pPr>
          </w:p>
        </w:tc>
        <w:tc>
          <w:tcPr>
            <w:tcW w:w="678" w:type="pct"/>
            <w:vAlign w:val="bottom"/>
          </w:tcPr>
          <w:p w14:paraId="68C97DF2" w14:textId="2DF63FE0" w:rsidR="00731E2C" w:rsidRPr="00864F78" w:rsidRDefault="00731E2C" w:rsidP="00864F78">
            <w:pPr>
              <w:spacing w:line="240" w:lineRule="exact"/>
              <w:jc w:val="right"/>
              <w:rPr>
                <w:rFonts w:ascii="Calibri" w:eastAsia="Arial Unicode MS" w:hAnsi="Calibri"/>
                <w:color w:val="000000"/>
                <w:sz w:val="18"/>
                <w:szCs w:val="18"/>
              </w:rPr>
            </w:pPr>
          </w:p>
        </w:tc>
        <w:tc>
          <w:tcPr>
            <w:tcW w:w="633" w:type="pct"/>
            <w:vAlign w:val="bottom"/>
          </w:tcPr>
          <w:p w14:paraId="14F19571" w14:textId="3AE48888" w:rsidR="00731E2C" w:rsidRPr="00864F78" w:rsidRDefault="00731E2C">
            <w:pPr>
              <w:spacing w:line="240" w:lineRule="exact"/>
              <w:jc w:val="right"/>
              <w:rPr>
                <w:rFonts w:ascii="Calibri" w:eastAsia="Arial Unicode MS" w:hAnsi="Calibri"/>
                <w:color w:val="000000"/>
                <w:sz w:val="18"/>
                <w:szCs w:val="18"/>
              </w:rPr>
            </w:pPr>
          </w:p>
        </w:tc>
      </w:tr>
      <w:tr w:rsidR="00E0205C" w:rsidRPr="00744FA8" w14:paraId="18634619" w14:textId="77777777" w:rsidTr="003239B0">
        <w:trPr>
          <w:trHeight w:hRule="exact" w:val="286"/>
        </w:trPr>
        <w:tc>
          <w:tcPr>
            <w:tcW w:w="1384" w:type="pct"/>
            <w:vAlign w:val="bottom"/>
          </w:tcPr>
          <w:p w14:paraId="54DBE9FA"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50" w:name="_Toc4062896"/>
            <w:r w:rsidRPr="00EA22B8">
              <w:rPr>
                <w:rFonts w:ascii="Calibri" w:hAnsi="Calibri" w:cs="Arial"/>
                <w:sz w:val="18"/>
                <w:szCs w:val="18"/>
              </w:rPr>
              <w:t>Deposits from customers</w:t>
            </w:r>
            <w:bookmarkEnd w:id="1450"/>
            <w:r w:rsidRPr="00EA22B8">
              <w:rPr>
                <w:rFonts w:ascii="Calibri" w:hAnsi="Calibri" w:cs="Arial"/>
                <w:sz w:val="18"/>
                <w:szCs w:val="18"/>
              </w:rPr>
              <w:t xml:space="preserve"> </w:t>
            </w:r>
          </w:p>
        </w:tc>
        <w:tc>
          <w:tcPr>
            <w:tcW w:w="506" w:type="pct"/>
            <w:shd w:val="clear" w:color="auto" w:fill="auto"/>
            <w:vAlign w:val="bottom"/>
          </w:tcPr>
          <w:p w14:paraId="13AC0D1D" w14:textId="504F2BB2"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16,456 </w:t>
            </w:r>
          </w:p>
        </w:tc>
        <w:tc>
          <w:tcPr>
            <w:tcW w:w="568" w:type="pct"/>
            <w:shd w:val="clear" w:color="auto" w:fill="auto"/>
            <w:vAlign w:val="bottom"/>
          </w:tcPr>
          <w:p w14:paraId="4A7FDD96" w14:textId="6DBA66DA"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652,083 </w:t>
            </w:r>
          </w:p>
        </w:tc>
        <w:tc>
          <w:tcPr>
            <w:tcW w:w="616" w:type="pct"/>
            <w:shd w:val="clear" w:color="auto" w:fill="auto"/>
            <w:vAlign w:val="bottom"/>
          </w:tcPr>
          <w:p w14:paraId="2664AB58" w14:textId="344A1CB5"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44 </w:t>
            </w:r>
          </w:p>
        </w:tc>
        <w:tc>
          <w:tcPr>
            <w:tcW w:w="615" w:type="pct"/>
            <w:shd w:val="clear" w:color="auto" w:fill="auto"/>
            <w:vAlign w:val="bottom"/>
          </w:tcPr>
          <w:p w14:paraId="7F0E1F5D" w14:textId="1BBE296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668,583 </w:t>
            </w:r>
          </w:p>
        </w:tc>
        <w:tc>
          <w:tcPr>
            <w:tcW w:w="678" w:type="pct"/>
            <w:shd w:val="clear" w:color="auto" w:fill="auto"/>
            <w:vAlign w:val="bottom"/>
          </w:tcPr>
          <w:p w14:paraId="5BD62F2A" w14:textId="0E27F425"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305,810 </w:t>
            </w:r>
          </w:p>
        </w:tc>
        <w:tc>
          <w:tcPr>
            <w:tcW w:w="633" w:type="pct"/>
            <w:shd w:val="clear" w:color="auto" w:fill="auto"/>
            <w:vAlign w:val="bottom"/>
          </w:tcPr>
          <w:p w14:paraId="42DC4C2E" w14:textId="5169E1CE"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974,393 </w:t>
            </w:r>
          </w:p>
        </w:tc>
      </w:tr>
      <w:tr w:rsidR="00E0205C" w:rsidRPr="00744FA8" w14:paraId="2BE1A05F" w14:textId="77777777" w:rsidTr="003239B0">
        <w:trPr>
          <w:trHeight w:hRule="exact" w:val="286"/>
        </w:trPr>
        <w:tc>
          <w:tcPr>
            <w:tcW w:w="1384" w:type="pct"/>
            <w:vAlign w:val="bottom"/>
          </w:tcPr>
          <w:p w14:paraId="3384E834"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51" w:name="_Toc4062897"/>
            <w:r w:rsidRPr="00EA22B8">
              <w:rPr>
                <w:rFonts w:ascii="Calibri" w:hAnsi="Calibri" w:cs="Arial"/>
                <w:sz w:val="18"/>
                <w:szCs w:val="18"/>
              </w:rPr>
              <w:t>Borrowings</w:t>
            </w:r>
            <w:bookmarkEnd w:id="1451"/>
            <w:r w:rsidRPr="00EA22B8">
              <w:rPr>
                <w:rFonts w:ascii="Calibri" w:hAnsi="Calibri" w:cs="Arial"/>
                <w:sz w:val="18"/>
                <w:szCs w:val="18"/>
              </w:rPr>
              <w:t xml:space="preserve"> </w:t>
            </w:r>
          </w:p>
        </w:tc>
        <w:tc>
          <w:tcPr>
            <w:tcW w:w="506" w:type="pct"/>
            <w:shd w:val="clear" w:color="auto" w:fill="auto"/>
            <w:vAlign w:val="bottom"/>
          </w:tcPr>
          <w:p w14:paraId="0CCCD26F" w14:textId="6FC7C64C"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194,605 </w:t>
            </w:r>
          </w:p>
        </w:tc>
        <w:tc>
          <w:tcPr>
            <w:tcW w:w="568" w:type="pct"/>
            <w:shd w:val="clear" w:color="auto" w:fill="auto"/>
            <w:vAlign w:val="bottom"/>
          </w:tcPr>
          <w:p w14:paraId="28B1A100" w14:textId="1816E8EC"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15,168,730 </w:t>
            </w:r>
          </w:p>
        </w:tc>
        <w:tc>
          <w:tcPr>
            <w:tcW w:w="616" w:type="pct"/>
            <w:shd w:val="clear" w:color="auto" w:fill="auto"/>
            <w:vAlign w:val="bottom"/>
          </w:tcPr>
          <w:p w14:paraId="417A4B13" w14:textId="11871CBD"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shd w:val="clear" w:color="auto" w:fill="auto"/>
            <w:vAlign w:val="bottom"/>
          </w:tcPr>
          <w:p w14:paraId="0B9EFC16" w14:textId="2BBA42DB"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15,363,335 </w:t>
            </w:r>
          </w:p>
        </w:tc>
        <w:tc>
          <w:tcPr>
            <w:tcW w:w="678" w:type="pct"/>
            <w:shd w:val="clear" w:color="auto" w:fill="auto"/>
            <w:vAlign w:val="bottom"/>
          </w:tcPr>
          <w:p w14:paraId="6D3985D9" w14:textId="26740214"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1,500,600 </w:t>
            </w:r>
          </w:p>
        </w:tc>
        <w:tc>
          <w:tcPr>
            <w:tcW w:w="633" w:type="pct"/>
            <w:shd w:val="clear" w:color="auto" w:fill="auto"/>
            <w:vAlign w:val="bottom"/>
          </w:tcPr>
          <w:p w14:paraId="52D0B5F7" w14:textId="61D795E4"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16,863,935 </w:t>
            </w:r>
          </w:p>
        </w:tc>
      </w:tr>
      <w:tr w:rsidR="00E0205C" w:rsidRPr="00744FA8" w14:paraId="4B7C432E" w14:textId="77777777" w:rsidTr="003239B0">
        <w:trPr>
          <w:trHeight w:hRule="exact" w:val="537"/>
        </w:trPr>
        <w:tc>
          <w:tcPr>
            <w:tcW w:w="1384" w:type="pct"/>
            <w:vAlign w:val="bottom"/>
          </w:tcPr>
          <w:p w14:paraId="21FB90A4" w14:textId="183070F3" w:rsidR="00E0205C" w:rsidRPr="00EA22B8" w:rsidRDefault="00E0205C" w:rsidP="00E0205C">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shd w:val="clear" w:color="auto" w:fill="auto"/>
            <w:vAlign w:val="bottom"/>
          </w:tcPr>
          <w:p w14:paraId="4AE8A3F1" w14:textId="1E230B42"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9,720 </w:t>
            </w:r>
          </w:p>
        </w:tc>
        <w:tc>
          <w:tcPr>
            <w:tcW w:w="568" w:type="pct"/>
            <w:shd w:val="clear" w:color="auto" w:fill="auto"/>
            <w:vAlign w:val="bottom"/>
          </w:tcPr>
          <w:p w14:paraId="59E62F83" w14:textId="0CE394D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6,191 </w:t>
            </w:r>
          </w:p>
        </w:tc>
        <w:tc>
          <w:tcPr>
            <w:tcW w:w="616" w:type="pct"/>
            <w:shd w:val="clear" w:color="auto" w:fill="auto"/>
            <w:vAlign w:val="bottom"/>
          </w:tcPr>
          <w:p w14:paraId="6EB9A20F" w14:textId="3F5BF949"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1,062 </w:t>
            </w:r>
          </w:p>
        </w:tc>
        <w:tc>
          <w:tcPr>
            <w:tcW w:w="615" w:type="pct"/>
            <w:shd w:val="clear" w:color="auto" w:fill="auto"/>
            <w:vAlign w:val="bottom"/>
          </w:tcPr>
          <w:p w14:paraId="628B01BF" w14:textId="682DF97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16,973 </w:t>
            </w:r>
          </w:p>
        </w:tc>
        <w:tc>
          <w:tcPr>
            <w:tcW w:w="678" w:type="pct"/>
            <w:shd w:val="clear" w:color="auto" w:fill="auto"/>
            <w:vAlign w:val="bottom"/>
          </w:tcPr>
          <w:p w14:paraId="09CEF699" w14:textId="5F909FB2"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90,823 </w:t>
            </w:r>
          </w:p>
        </w:tc>
        <w:tc>
          <w:tcPr>
            <w:tcW w:w="633" w:type="pct"/>
            <w:shd w:val="clear" w:color="auto" w:fill="auto"/>
            <w:vAlign w:val="bottom"/>
          </w:tcPr>
          <w:p w14:paraId="63D708DF" w14:textId="473295CF"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107,796 </w:t>
            </w:r>
          </w:p>
        </w:tc>
      </w:tr>
      <w:tr w:rsidR="00E0205C" w:rsidRPr="00744FA8" w14:paraId="2588818F" w14:textId="77777777" w:rsidTr="003239B0">
        <w:trPr>
          <w:trHeight w:hRule="exact" w:val="286"/>
        </w:trPr>
        <w:tc>
          <w:tcPr>
            <w:tcW w:w="1384" w:type="pct"/>
            <w:vAlign w:val="bottom"/>
          </w:tcPr>
          <w:p w14:paraId="2DD09D60" w14:textId="77777777" w:rsidR="00E0205C" w:rsidRPr="00EA22B8" w:rsidRDefault="00E0205C" w:rsidP="00E0205C">
            <w:pPr>
              <w:tabs>
                <w:tab w:val="right" w:pos="1202"/>
              </w:tabs>
              <w:spacing w:line="240" w:lineRule="exact"/>
              <w:outlineLvl w:val="0"/>
              <w:rPr>
                <w:rFonts w:ascii="Calibri" w:hAnsi="Calibri" w:cs="Arial"/>
                <w:sz w:val="18"/>
                <w:szCs w:val="18"/>
              </w:rPr>
            </w:pPr>
            <w:bookmarkStart w:id="1452" w:name="_Toc4062899"/>
            <w:r w:rsidRPr="00EA22B8">
              <w:rPr>
                <w:rFonts w:ascii="Calibri" w:hAnsi="Calibri" w:cs="Arial"/>
                <w:sz w:val="18"/>
                <w:szCs w:val="18"/>
              </w:rPr>
              <w:t>Other liabilities</w:t>
            </w:r>
            <w:bookmarkEnd w:id="1452"/>
            <w:r w:rsidRPr="00EA22B8">
              <w:rPr>
                <w:rFonts w:ascii="Calibri" w:hAnsi="Calibri" w:cs="Arial"/>
                <w:sz w:val="18"/>
                <w:szCs w:val="18"/>
              </w:rPr>
              <w:t xml:space="preserve"> </w:t>
            </w:r>
          </w:p>
        </w:tc>
        <w:tc>
          <w:tcPr>
            <w:tcW w:w="506" w:type="pct"/>
            <w:tcBorders>
              <w:top w:val="nil"/>
              <w:left w:val="nil"/>
              <w:bottom w:val="single" w:sz="4" w:space="0" w:color="auto"/>
              <w:right w:val="nil"/>
            </w:tcBorders>
            <w:shd w:val="clear" w:color="auto" w:fill="auto"/>
            <w:vAlign w:val="bottom"/>
          </w:tcPr>
          <w:p w14:paraId="37324304" w14:textId="6211270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26 </w:t>
            </w:r>
          </w:p>
        </w:tc>
        <w:tc>
          <w:tcPr>
            <w:tcW w:w="568" w:type="pct"/>
            <w:tcBorders>
              <w:top w:val="nil"/>
              <w:left w:val="nil"/>
              <w:bottom w:val="single" w:sz="4" w:space="0" w:color="auto"/>
              <w:right w:val="nil"/>
            </w:tcBorders>
            <w:shd w:val="clear" w:color="auto" w:fill="auto"/>
            <w:vAlign w:val="bottom"/>
          </w:tcPr>
          <w:p w14:paraId="1E41D3CF" w14:textId="667A152F"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16,059 </w:t>
            </w:r>
          </w:p>
        </w:tc>
        <w:tc>
          <w:tcPr>
            <w:tcW w:w="616" w:type="pct"/>
            <w:tcBorders>
              <w:top w:val="nil"/>
              <w:left w:val="nil"/>
              <w:bottom w:val="single" w:sz="4" w:space="0" w:color="auto"/>
              <w:right w:val="nil"/>
            </w:tcBorders>
            <w:shd w:val="clear" w:color="auto" w:fill="auto"/>
            <w:vAlign w:val="bottom"/>
          </w:tcPr>
          <w:p w14:paraId="5E67807E" w14:textId="1DA32BFD"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 </w:t>
            </w:r>
          </w:p>
        </w:tc>
        <w:tc>
          <w:tcPr>
            <w:tcW w:w="615" w:type="pct"/>
            <w:tcBorders>
              <w:top w:val="nil"/>
              <w:left w:val="nil"/>
              <w:bottom w:val="single" w:sz="4" w:space="0" w:color="auto"/>
              <w:right w:val="nil"/>
            </w:tcBorders>
            <w:shd w:val="clear" w:color="auto" w:fill="auto"/>
            <w:vAlign w:val="bottom"/>
          </w:tcPr>
          <w:p w14:paraId="43B948E0" w14:textId="28D3A5B7"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16,085 </w:t>
            </w:r>
          </w:p>
        </w:tc>
        <w:tc>
          <w:tcPr>
            <w:tcW w:w="678" w:type="pct"/>
            <w:tcBorders>
              <w:top w:val="nil"/>
              <w:left w:val="nil"/>
              <w:bottom w:val="single" w:sz="4" w:space="0" w:color="auto"/>
              <w:right w:val="nil"/>
            </w:tcBorders>
            <w:shd w:val="clear" w:color="auto" w:fill="auto"/>
            <w:vAlign w:val="bottom"/>
          </w:tcPr>
          <w:p w14:paraId="362D90D1" w14:textId="599B3ECF"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363,527 </w:t>
            </w:r>
          </w:p>
        </w:tc>
        <w:tc>
          <w:tcPr>
            <w:tcW w:w="633" w:type="pct"/>
            <w:tcBorders>
              <w:top w:val="nil"/>
              <w:left w:val="nil"/>
              <w:bottom w:val="single" w:sz="4" w:space="0" w:color="auto"/>
              <w:right w:val="nil"/>
            </w:tcBorders>
            <w:shd w:val="clear" w:color="auto" w:fill="auto"/>
            <w:vAlign w:val="bottom"/>
          </w:tcPr>
          <w:p w14:paraId="0D197ACB" w14:textId="39A7A0F0" w:rsidR="00E0205C" w:rsidRPr="00864F78" w:rsidRDefault="00E0205C" w:rsidP="00E0205C">
            <w:pPr>
              <w:spacing w:line="240" w:lineRule="exact"/>
              <w:jc w:val="right"/>
              <w:rPr>
                <w:rFonts w:ascii="Calibri" w:eastAsia="Arial Unicode MS" w:hAnsi="Calibri"/>
                <w:color w:val="000000"/>
                <w:sz w:val="18"/>
                <w:szCs w:val="18"/>
              </w:rPr>
            </w:pPr>
            <w:r>
              <w:rPr>
                <w:rFonts w:ascii="Calibri" w:hAnsi="Calibri"/>
                <w:color w:val="000000" w:themeColor="text1"/>
                <w:sz w:val="18"/>
                <w:szCs w:val="18"/>
                <w:lang w:val="hr-HR"/>
              </w:rPr>
              <w:t xml:space="preserve"> 379,612 </w:t>
            </w:r>
          </w:p>
        </w:tc>
      </w:tr>
      <w:tr w:rsidR="00E0205C" w:rsidRPr="00744FA8" w14:paraId="57F8C688" w14:textId="77777777" w:rsidTr="003239B0">
        <w:trPr>
          <w:trHeight w:hRule="exact" w:val="343"/>
        </w:trPr>
        <w:tc>
          <w:tcPr>
            <w:tcW w:w="1384" w:type="pct"/>
            <w:vAlign w:val="bottom"/>
          </w:tcPr>
          <w:p w14:paraId="00DF0D31" w14:textId="77777777" w:rsidR="00E0205C" w:rsidRPr="00EA22B8" w:rsidRDefault="00E0205C" w:rsidP="00E0205C">
            <w:pPr>
              <w:tabs>
                <w:tab w:val="right" w:pos="1202"/>
              </w:tabs>
              <w:spacing w:line="240" w:lineRule="exact"/>
              <w:outlineLvl w:val="0"/>
              <w:rPr>
                <w:rFonts w:ascii="Calibri" w:hAnsi="Calibri" w:cs="Arial"/>
                <w:b/>
                <w:bCs/>
                <w:sz w:val="18"/>
                <w:szCs w:val="18"/>
              </w:rPr>
            </w:pPr>
            <w:bookmarkStart w:id="1453" w:name="_Toc4062900"/>
            <w:r w:rsidRPr="00EA22B8">
              <w:rPr>
                <w:rFonts w:ascii="Calibri" w:hAnsi="Calibri" w:cs="Arial"/>
                <w:b/>
                <w:bCs/>
                <w:sz w:val="18"/>
                <w:szCs w:val="18"/>
              </w:rPr>
              <w:t>Total liabilities</w:t>
            </w:r>
            <w:bookmarkEnd w:id="1453"/>
            <w:r w:rsidRPr="00EA22B8">
              <w:rPr>
                <w:rFonts w:ascii="Calibri" w:hAnsi="Calibri" w:cs="Arial"/>
                <w:b/>
                <w:bCs/>
                <w:sz w:val="18"/>
                <w:szCs w:val="18"/>
              </w:rPr>
              <w:t xml:space="preserve"> </w:t>
            </w:r>
          </w:p>
        </w:tc>
        <w:tc>
          <w:tcPr>
            <w:tcW w:w="506" w:type="pct"/>
            <w:tcBorders>
              <w:top w:val="single" w:sz="4" w:space="0" w:color="auto"/>
              <w:left w:val="nil"/>
              <w:bottom w:val="single" w:sz="12" w:space="0" w:color="auto"/>
              <w:right w:val="nil"/>
            </w:tcBorders>
            <w:shd w:val="clear" w:color="auto" w:fill="auto"/>
            <w:vAlign w:val="bottom"/>
          </w:tcPr>
          <w:p w14:paraId="0809B3CC" w14:textId="221ED91D"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220,807 </w:t>
            </w:r>
          </w:p>
        </w:tc>
        <w:tc>
          <w:tcPr>
            <w:tcW w:w="568" w:type="pct"/>
            <w:tcBorders>
              <w:top w:val="single" w:sz="4" w:space="0" w:color="auto"/>
              <w:left w:val="nil"/>
              <w:bottom w:val="single" w:sz="12" w:space="0" w:color="auto"/>
              <w:right w:val="nil"/>
            </w:tcBorders>
            <w:shd w:val="clear" w:color="auto" w:fill="auto"/>
            <w:vAlign w:val="bottom"/>
          </w:tcPr>
          <w:p w14:paraId="774345EA" w14:textId="4EB473DE"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15,843,063 </w:t>
            </w:r>
          </w:p>
        </w:tc>
        <w:tc>
          <w:tcPr>
            <w:tcW w:w="616" w:type="pct"/>
            <w:tcBorders>
              <w:top w:val="single" w:sz="4" w:space="0" w:color="auto"/>
              <w:left w:val="nil"/>
              <w:bottom w:val="single" w:sz="12" w:space="0" w:color="auto"/>
              <w:right w:val="nil"/>
            </w:tcBorders>
            <w:shd w:val="clear" w:color="auto" w:fill="auto"/>
            <w:vAlign w:val="bottom"/>
          </w:tcPr>
          <w:p w14:paraId="6ADE1F2C" w14:textId="25067CCA"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1,106 </w:t>
            </w:r>
          </w:p>
        </w:tc>
        <w:tc>
          <w:tcPr>
            <w:tcW w:w="615" w:type="pct"/>
            <w:tcBorders>
              <w:top w:val="single" w:sz="4" w:space="0" w:color="auto"/>
              <w:left w:val="nil"/>
              <w:bottom w:val="single" w:sz="12" w:space="0" w:color="auto"/>
              <w:right w:val="nil"/>
            </w:tcBorders>
            <w:shd w:val="clear" w:color="auto" w:fill="auto"/>
            <w:vAlign w:val="bottom"/>
          </w:tcPr>
          <w:p w14:paraId="665ED8A3" w14:textId="3B75D2CB"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16,064,976 </w:t>
            </w:r>
          </w:p>
        </w:tc>
        <w:tc>
          <w:tcPr>
            <w:tcW w:w="678" w:type="pct"/>
            <w:tcBorders>
              <w:top w:val="single" w:sz="4" w:space="0" w:color="auto"/>
              <w:left w:val="nil"/>
              <w:bottom w:val="single" w:sz="12" w:space="0" w:color="auto"/>
              <w:right w:val="nil"/>
            </w:tcBorders>
            <w:shd w:val="clear" w:color="auto" w:fill="auto"/>
            <w:vAlign w:val="bottom"/>
          </w:tcPr>
          <w:p w14:paraId="5FA9D694" w14:textId="179E9778"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2,260,760 </w:t>
            </w:r>
          </w:p>
        </w:tc>
        <w:tc>
          <w:tcPr>
            <w:tcW w:w="633" w:type="pct"/>
            <w:tcBorders>
              <w:top w:val="single" w:sz="4" w:space="0" w:color="auto"/>
              <w:left w:val="nil"/>
              <w:bottom w:val="single" w:sz="12" w:space="0" w:color="auto"/>
              <w:right w:val="nil"/>
            </w:tcBorders>
            <w:shd w:val="clear" w:color="auto" w:fill="auto"/>
            <w:vAlign w:val="bottom"/>
          </w:tcPr>
          <w:p w14:paraId="1199E527" w14:textId="4DF5C3A1"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18,325,736 </w:t>
            </w:r>
          </w:p>
        </w:tc>
      </w:tr>
      <w:tr w:rsidR="00E0205C" w:rsidRPr="00744FA8" w14:paraId="094E606B" w14:textId="77777777" w:rsidTr="003239B0">
        <w:trPr>
          <w:trHeight w:hRule="exact" w:val="458"/>
        </w:trPr>
        <w:tc>
          <w:tcPr>
            <w:tcW w:w="1384" w:type="pct"/>
            <w:vAlign w:val="bottom"/>
          </w:tcPr>
          <w:p w14:paraId="7DE5468A" w14:textId="77777777" w:rsidR="00E0205C" w:rsidRPr="00EA22B8" w:rsidRDefault="00E0205C" w:rsidP="00E0205C">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5FD014FE" w14:textId="18ED510D"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52,041 </w:t>
            </w:r>
          </w:p>
        </w:tc>
        <w:tc>
          <w:tcPr>
            <w:tcW w:w="568" w:type="pct"/>
            <w:tcBorders>
              <w:top w:val="single" w:sz="12" w:space="0" w:color="auto"/>
              <w:left w:val="nil"/>
              <w:bottom w:val="single" w:sz="12" w:space="0" w:color="auto"/>
              <w:right w:val="nil"/>
            </w:tcBorders>
            <w:shd w:val="clear" w:color="000000" w:fill="auto"/>
            <w:vAlign w:val="bottom"/>
          </w:tcPr>
          <w:p w14:paraId="4CC22DAA" w14:textId="5556F8BA"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(186,047)</w:t>
            </w:r>
          </w:p>
        </w:tc>
        <w:tc>
          <w:tcPr>
            <w:tcW w:w="616" w:type="pct"/>
            <w:tcBorders>
              <w:top w:val="single" w:sz="12" w:space="0" w:color="auto"/>
              <w:left w:val="nil"/>
              <w:bottom w:val="single" w:sz="12" w:space="0" w:color="auto"/>
              <w:right w:val="nil"/>
            </w:tcBorders>
            <w:shd w:val="clear" w:color="000000" w:fill="auto"/>
            <w:vAlign w:val="bottom"/>
          </w:tcPr>
          <w:p w14:paraId="505EA0FB" w14:textId="1E441024"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(972)</w:t>
            </w:r>
          </w:p>
        </w:tc>
        <w:tc>
          <w:tcPr>
            <w:tcW w:w="615" w:type="pct"/>
            <w:tcBorders>
              <w:top w:val="single" w:sz="12" w:space="0" w:color="auto"/>
              <w:left w:val="nil"/>
              <w:bottom w:val="single" w:sz="12" w:space="0" w:color="auto"/>
              <w:right w:val="nil"/>
            </w:tcBorders>
            <w:shd w:val="clear" w:color="000000" w:fill="auto"/>
            <w:vAlign w:val="bottom"/>
          </w:tcPr>
          <w:p w14:paraId="5952AF4C" w14:textId="46BDCCC7"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(134,978)</w:t>
            </w:r>
          </w:p>
        </w:tc>
        <w:tc>
          <w:tcPr>
            <w:tcW w:w="678" w:type="pct"/>
            <w:tcBorders>
              <w:top w:val="single" w:sz="12" w:space="0" w:color="auto"/>
              <w:left w:val="nil"/>
              <w:bottom w:val="single" w:sz="12" w:space="0" w:color="auto"/>
              <w:right w:val="nil"/>
            </w:tcBorders>
            <w:shd w:val="clear" w:color="000000" w:fill="auto"/>
            <w:vAlign w:val="bottom"/>
          </w:tcPr>
          <w:p w14:paraId="541BE8F3" w14:textId="1DC9F9E8"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 10,489,602 </w:t>
            </w:r>
          </w:p>
        </w:tc>
        <w:tc>
          <w:tcPr>
            <w:tcW w:w="633" w:type="pct"/>
            <w:tcBorders>
              <w:top w:val="single" w:sz="12" w:space="0" w:color="auto"/>
              <w:left w:val="nil"/>
              <w:bottom w:val="single" w:sz="12" w:space="0" w:color="auto"/>
              <w:right w:val="nil"/>
            </w:tcBorders>
            <w:shd w:val="clear" w:color="000000" w:fill="auto"/>
            <w:vAlign w:val="bottom"/>
          </w:tcPr>
          <w:p w14:paraId="4DC49329" w14:textId="32164631" w:rsidR="00E0205C" w:rsidRPr="00864F78" w:rsidRDefault="00E0205C" w:rsidP="00E0205C">
            <w:pPr>
              <w:spacing w:line="240" w:lineRule="exact"/>
              <w:jc w:val="right"/>
              <w:rPr>
                <w:rFonts w:ascii="Calibri" w:eastAsia="Arial Unicode MS" w:hAnsi="Calibri"/>
                <w:b/>
                <w:color w:val="000000"/>
                <w:sz w:val="18"/>
                <w:szCs w:val="18"/>
              </w:rPr>
            </w:pPr>
            <w:r>
              <w:rPr>
                <w:rFonts w:ascii="Calibri" w:hAnsi="Calibri"/>
                <w:b/>
                <w:bCs/>
                <w:color w:val="000000" w:themeColor="text1"/>
                <w:sz w:val="18"/>
                <w:szCs w:val="18"/>
                <w:lang w:val="hr-HR"/>
              </w:rPr>
              <w:t xml:space="preserve">10,354,624 </w:t>
            </w:r>
          </w:p>
        </w:tc>
      </w:tr>
    </w:tbl>
    <w:p w14:paraId="1ED59827" w14:textId="77777777" w:rsidR="002102E0" w:rsidRDefault="002102E0" w:rsidP="001E7DB0">
      <w:pPr>
        <w:pStyle w:val="T1"/>
        <w:spacing w:before="0" w:after="0" w:line="240" w:lineRule="auto"/>
        <w:rPr>
          <w:rFonts w:asciiTheme="minorHAnsi" w:hAnsiTheme="minorHAnsi" w:cs="Arial"/>
          <w:b w:val="0"/>
          <w:bCs w:val="0"/>
          <w:lang w:val="en-GB"/>
        </w:rPr>
      </w:pPr>
    </w:p>
    <w:p w14:paraId="033ADB40" w14:textId="77777777" w:rsidR="00F33B0D" w:rsidRPr="00E06490" w:rsidRDefault="00F33B0D" w:rsidP="001E7DB0">
      <w:pPr>
        <w:pStyle w:val="T1"/>
        <w:spacing w:before="0" w:after="0" w:line="240" w:lineRule="auto"/>
        <w:rPr>
          <w:rFonts w:asciiTheme="minorHAnsi" w:hAnsiTheme="minorHAnsi" w:cs="Arial"/>
          <w:b w:val="0"/>
          <w:bCs w:val="0"/>
          <w:lang w:val="en-GB"/>
        </w:rPr>
      </w:pPr>
    </w:p>
    <w:p w14:paraId="03F9D9E1" w14:textId="2DD9F0D5" w:rsidR="002102E0" w:rsidRPr="002102E0" w:rsidRDefault="002102E0" w:rsidP="002102E0">
      <w:pPr>
        <w:tabs>
          <w:tab w:val="right" w:pos="1202"/>
        </w:tabs>
        <w:jc w:val="both"/>
        <w:outlineLvl w:val="0"/>
        <w:rPr>
          <w:rFonts w:ascii="Calibri" w:hAnsi="Calibri"/>
          <w:i/>
          <w:sz w:val="20"/>
          <w:szCs w:val="20"/>
        </w:rPr>
      </w:pPr>
      <w:bookmarkStart w:id="1454" w:name="_Toc4062901"/>
      <w:r w:rsidRPr="002102E0">
        <w:rPr>
          <w:rFonts w:ascii="Calibri" w:hAnsi="Calibri"/>
          <w:i/>
          <w:sz w:val="20"/>
          <w:szCs w:val="20"/>
        </w:rPr>
        <w:t xml:space="preserve">* Amounts linked to a one-way currency clause represent HRK </w:t>
      </w:r>
      <w:r w:rsidR="00E0205C" w:rsidRPr="00E0205C">
        <w:rPr>
          <w:rFonts w:ascii="Calibri" w:hAnsi="Calibri"/>
          <w:i/>
          <w:sz w:val="20"/>
          <w:szCs w:val="20"/>
        </w:rPr>
        <w:t>38</w:t>
      </w:r>
      <w:r w:rsidR="00E0205C">
        <w:rPr>
          <w:rFonts w:ascii="Calibri" w:hAnsi="Calibri"/>
          <w:i/>
          <w:sz w:val="20"/>
          <w:szCs w:val="20"/>
        </w:rPr>
        <w:t>,</w:t>
      </w:r>
      <w:r w:rsidR="00E0205C" w:rsidRPr="00E0205C">
        <w:rPr>
          <w:rFonts w:ascii="Calibri" w:hAnsi="Calibri"/>
          <w:i/>
          <w:sz w:val="20"/>
          <w:szCs w:val="20"/>
        </w:rPr>
        <w:t xml:space="preserve">816 </w:t>
      </w:r>
      <w:r w:rsidRPr="002102E0">
        <w:rPr>
          <w:rFonts w:ascii="Calibri" w:hAnsi="Calibri"/>
          <w:i/>
          <w:sz w:val="20"/>
          <w:szCs w:val="20"/>
        </w:rPr>
        <w:t>thousand.</w:t>
      </w:r>
      <w:bookmarkEnd w:id="1454"/>
    </w:p>
    <w:p w14:paraId="232845FD" w14:textId="77777777" w:rsidR="00B47ED1" w:rsidRPr="00E06490" w:rsidRDefault="00B47ED1" w:rsidP="00B716C6">
      <w:pPr>
        <w:pStyle w:val="T1"/>
        <w:keepNext w:val="0"/>
        <w:spacing w:before="120"/>
        <w:rPr>
          <w:rFonts w:asciiTheme="minorHAnsi" w:hAnsiTheme="minorHAnsi" w:cs="Arial"/>
          <w:highlight w:val="yellow"/>
          <w:lang w:val="en-GB"/>
        </w:rPr>
        <w:sectPr w:rsidR="00B47ED1" w:rsidRPr="00E06490" w:rsidSect="00140299">
          <w:pgSz w:w="11907" w:h="16840" w:code="9"/>
          <w:pgMar w:top="1418" w:right="1134" w:bottom="1134" w:left="1418" w:header="851" w:footer="851" w:gutter="0"/>
          <w:cols w:space="720"/>
          <w:noEndnote/>
        </w:sectPr>
      </w:pPr>
    </w:p>
    <w:p w14:paraId="5B11BCB0"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528088F6" w14:textId="0262ABB1"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28131F6F"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00A9A58B" w14:textId="1569F50F"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07406C2A" w14:textId="77777777" w:rsidR="00D162C4" w:rsidRDefault="00D162C4" w:rsidP="001E7DB0">
      <w:pPr>
        <w:pStyle w:val="T1"/>
        <w:spacing w:before="0" w:after="0" w:line="240" w:lineRule="auto"/>
        <w:ind w:left="709" w:hanging="709"/>
        <w:rPr>
          <w:rFonts w:asciiTheme="minorHAnsi" w:hAnsiTheme="minorHAnsi" w:cs="Arial"/>
          <w:sz w:val="22"/>
          <w:szCs w:val="22"/>
          <w:lang w:val="en-GB"/>
        </w:rPr>
      </w:pPr>
    </w:p>
    <w:p w14:paraId="4D82303F" w14:textId="7F122072" w:rsidR="00B47ED1"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1681AD94" w14:textId="77777777" w:rsidR="002102E0" w:rsidRDefault="002102E0" w:rsidP="001E7DB0">
      <w:pPr>
        <w:pStyle w:val="T1"/>
        <w:spacing w:before="0" w:after="0" w:line="240" w:lineRule="auto"/>
        <w:ind w:left="709" w:hanging="709"/>
        <w:rPr>
          <w:rFonts w:asciiTheme="minorHAnsi" w:hAnsiTheme="minorHAnsi" w:cs="Arial"/>
          <w:sz w:val="22"/>
          <w:szCs w:val="22"/>
          <w:lang w:val="en-GB"/>
        </w:rPr>
      </w:pPr>
    </w:p>
    <w:tbl>
      <w:tblPr>
        <w:tblW w:w="5267" w:type="pct"/>
        <w:tblInd w:w="-306" w:type="dxa"/>
        <w:tblLayout w:type="fixed"/>
        <w:tblCellMar>
          <w:left w:w="120" w:type="dxa"/>
          <w:right w:w="120" w:type="dxa"/>
        </w:tblCellMar>
        <w:tblLook w:val="0000" w:firstRow="0" w:lastRow="0" w:firstColumn="0" w:lastColumn="0" w:noHBand="0" w:noVBand="0"/>
      </w:tblPr>
      <w:tblGrid>
        <w:gridCol w:w="2728"/>
        <w:gridCol w:w="997"/>
        <w:gridCol w:w="1120"/>
        <w:gridCol w:w="1214"/>
        <w:gridCol w:w="1212"/>
        <w:gridCol w:w="1336"/>
        <w:gridCol w:w="1248"/>
      </w:tblGrid>
      <w:tr w:rsidR="00DB2225" w:rsidRPr="00744FA8" w14:paraId="0AE08854" w14:textId="77777777" w:rsidTr="001C6C6A">
        <w:trPr>
          <w:trHeight w:val="630"/>
        </w:trPr>
        <w:tc>
          <w:tcPr>
            <w:tcW w:w="1384" w:type="pct"/>
            <w:vAlign w:val="bottom"/>
          </w:tcPr>
          <w:p w14:paraId="28D84BE8" w14:textId="77777777" w:rsidR="00DB2225" w:rsidRPr="00EA22B8" w:rsidRDefault="00DB2225" w:rsidP="001C6C6A">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Bank</w:t>
            </w:r>
          </w:p>
          <w:p w14:paraId="0CE4CC57" w14:textId="77777777" w:rsidR="00DB2225" w:rsidRPr="00EA22B8" w:rsidRDefault="00DB2225" w:rsidP="001C6C6A">
            <w:pPr>
              <w:tabs>
                <w:tab w:val="right" w:pos="1202"/>
              </w:tabs>
              <w:spacing w:line="240" w:lineRule="exact"/>
              <w:outlineLvl w:val="0"/>
              <w:rPr>
                <w:rFonts w:ascii="Calibri" w:hAnsi="Calibri" w:cs="Arial"/>
                <w:b/>
                <w:sz w:val="18"/>
                <w:szCs w:val="18"/>
              </w:rPr>
            </w:pPr>
          </w:p>
          <w:p w14:paraId="407FDCE7" w14:textId="77777777" w:rsidR="00DB2225" w:rsidRPr="00EA22B8" w:rsidRDefault="00DB2225" w:rsidP="001C6C6A">
            <w:pPr>
              <w:tabs>
                <w:tab w:val="right" w:pos="1202"/>
              </w:tabs>
              <w:spacing w:line="240" w:lineRule="exact"/>
              <w:outlineLvl w:val="0"/>
              <w:rPr>
                <w:rFonts w:ascii="Calibri" w:hAnsi="Calibri" w:cs="Arial"/>
                <w:b/>
                <w:sz w:val="18"/>
                <w:szCs w:val="18"/>
              </w:rPr>
            </w:pPr>
            <w:r w:rsidRPr="00EA22B8">
              <w:rPr>
                <w:rFonts w:ascii="Calibri" w:hAnsi="Calibri" w:cs="Arial"/>
                <w:b/>
                <w:bCs/>
                <w:sz w:val="18"/>
                <w:szCs w:val="18"/>
              </w:rPr>
              <w:t>31 December</w:t>
            </w:r>
            <w:r w:rsidRPr="00EA22B8">
              <w:rPr>
                <w:rFonts w:ascii="Calibri" w:hAnsi="Calibri" w:cs="Arial"/>
                <w:b/>
                <w:sz w:val="18"/>
                <w:szCs w:val="18"/>
              </w:rPr>
              <w:t xml:space="preserve"> 201</w:t>
            </w:r>
            <w:r>
              <w:rPr>
                <w:rFonts w:ascii="Calibri" w:hAnsi="Calibri" w:cs="Arial"/>
                <w:b/>
                <w:sz w:val="18"/>
                <w:szCs w:val="18"/>
              </w:rPr>
              <w:t>9</w:t>
            </w:r>
          </w:p>
        </w:tc>
        <w:tc>
          <w:tcPr>
            <w:tcW w:w="506" w:type="pct"/>
          </w:tcPr>
          <w:p w14:paraId="044A65B6"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USD</w:t>
            </w:r>
          </w:p>
        </w:tc>
        <w:tc>
          <w:tcPr>
            <w:tcW w:w="568" w:type="pct"/>
          </w:tcPr>
          <w:p w14:paraId="352C97C9"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EUR </w:t>
            </w:r>
          </w:p>
        </w:tc>
        <w:tc>
          <w:tcPr>
            <w:tcW w:w="616" w:type="pct"/>
          </w:tcPr>
          <w:p w14:paraId="0AC7DB5B"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Other </w:t>
            </w:r>
          </w:p>
          <w:p w14:paraId="3036E3AA"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foreign currencies </w:t>
            </w:r>
          </w:p>
        </w:tc>
        <w:tc>
          <w:tcPr>
            <w:tcW w:w="615" w:type="pct"/>
          </w:tcPr>
          <w:p w14:paraId="44C8ADAD"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Total</w:t>
            </w:r>
          </w:p>
          <w:p w14:paraId="61BB932C"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 foreign currencies </w:t>
            </w:r>
          </w:p>
        </w:tc>
        <w:tc>
          <w:tcPr>
            <w:tcW w:w="678" w:type="pct"/>
          </w:tcPr>
          <w:p w14:paraId="7409EA34"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HRK</w:t>
            </w:r>
          </w:p>
        </w:tc>
        <w:tc>
          <w:tcPr>
            <w:tcW w:w="633" w:type="pct"/>
          </w:tcPr>
          <w:p w14:paraId="3B6ACA52"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Calibri" w:hAnsi="Calibri" w:cs="Arial"/>
                <w:b/>
                <w:sz w:val="18"/>
                <w:szCs w:val="18"/>
              </w:rPr>
              <w:t xml:space="preserve">Total </w:t>
            </w:r>
          </w:p>
        </w:tc>
      </w:tr>
      <w:tr w:rsidR="00DB2225" w:rsidRPr="00744FA8" w14:paraId="1707F767" w14:textId="77777777" w:rsidTr="001C6C6A">
        <w:trPr>
          <w:trHeight w:hRule="exact" w:val="229"/>
        </w:trPr>
        <w:tc>
          <w:tcPr>
            <w:tcW w:w="1384" w:type="pct"/>
          </w:tcPr>
          <w:p w14:paraId="62DABE81" w14:textId="77777777" w:rsidR="00DB2225" w:rsidRPr="00EA22B8" w:rsidRDefault="00DB2225" w:rsidP="001C6C6A">
            <w:pPr>
              <w:tabs>
                <w:tab w:val="right" w:pos="1202"/>
              </w:tabs>
              <w:spacing w:line="240" w:lineRule="exact"/>
              <w:outlineLvl w:val="0"/>
              <w:rPr>
                <w:rFonts w:ascii="Calibri" w:hAnsi="Calibri" w:cs="Arial"/>
                <w:b/>
                <w:sz w:val="18"/>
                <w:szCs w:val="18"/>
              </w:rPr>
            </w:pPr>
          </w:p>
        </w:tc>
        <w:tc>
          <w:tcPr>
            <w:tcW w:w="506" w:type="pct"/>
          </w:tcPr>
          <w:p w14:paraId="7CCB3958"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568" w:type="pct"/>
          </w:tcPr>
          <w:p w14:paraId="1B63E70C"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6" w:type="pct"/>
          </w:tcPr>
          <w:p w14:paraId="62A3776C"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15" w:type="pct"/>
          </w:tcPr>
          <w:p w14:paraId="34294FB0"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78" w:type="pct"/>
          </w:tcPr>
          <w:p w14:paraId="2FE2EA88"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c>
          <w:tcPr>
            <w:tcW w:w="633" w:type="pct"/>
          </w:tcPr>
          <w:p w14:paraId="2F4C23D9" w14:textId="77777777" w:rsidR="00DB2225" w:rsidRPr="00EA22B8" w:rsidRDefault="00DB2225" w:rsidP="001C6C6A">
            <w:pPr>
              <w:tabs>
                <w:tab w:val="right" w:pos="1202"/>
              </w:tabs>
              <w:spacing w:line="220" w:lineRule="exact"/>
              <w:jc w:val="right"/>
              <w:outlineLvl w:val="0"/>
              <w:rPr>
                <w:rFonts w:ascii="Calibri" w:hAnsi="Calibri" w:cs="Arial"/>
                <w:b/>
                <w:sz w:val="18"/>
                <w:szCs w:val="18"/>
              </w:rPr>
            </w:pPr>
            <w:r w:rsidRPr="00EA22B8">
              <w:rPr>
                <w:rFonts w:asciiTheme="minorHAnsi" w:hAnsiTheme="minorHAnsi" w:cs="Arial"/>
                <w:b/>
                <w:sz w:val="18"/>
                <w:szCs w:val="18"/>
              </w:rPr>
              <w:t>HRK ‘000</w:t>
            </w:r>
          </w:p>
        </w:tc>
      </w:tr>
      <w:tr w:rsidR="00DB2225" w:rsidRPr="00744FA8" w14:paraId="269ADF46" w14:textId="77777777" w:rsidTr="001C6C6A">
        <w:trPr>
          <w:trHeight w:val="217"/>
        </w:trPr>
        <w:tc>
          <w:tcPr>
            <w:tcW w:w="1384" w:type="pct"/>
          </w:tcPr>
          <w:p w14:paraId="27AAED68" w14:textId="77777777" w:rsidR="00DB2225" w:rsidRPr="00EA22B8" w:rsidRDefault="00DB2225" w:rsidP="001C6C6A">
            <w:pPr>
              <w:tabs>
                <w:tab w:val="right" w:pos="1202"/>
              </w:tabs>
              <w:spacing w:line="240" w:lineRule="exact"/>
              <w:outlineLvl w:val="0"/>
              <w:rPr>
                <w:rFonts w:ascii="Calibri" w:hAnsi="Calibri" w:cs="Arial"/>
                <w:b/>
                <w:sz w:val="18"/>
                <w:szCs w:val="18"/>
              </w:rPr>
            </w:pPr>
            <w:r w:rsidRPr="00EA22B8">
              <w:rPr>
                <w:rFonts w:ascii="Calibri" w:hAnsi="Calibri" w:cs="Arial"/>
                <w:b/>
                <w:sz w:val="18"/>
                <w:szCs w:val="18"/>
              </w:rPr>
              <w:t xml:space="preserve">Assets </w:t>
            </w:r>
          </w:p>
        </w:tc>
        <w:tc>
          <w:tcPr>
            <w:tcW w:w="506" w:type="pct"/>
            <w:vAlign w:val="bottom"/>
          </w:tcPr>
          <w:p w14:paraId="63627117" w14:textId="77777777" w:rsidR="00DB2225" w:rsidRPr="00EA22B8" w:rsidRDefault="00DB2225" w:rsidP="001C6C6A">
            <w:pPr>
              <w:spacing w:line="240" w:lineRule="exact"/>
              <w:jc w:val="right"/>
              <w:rPr>
                <w:rFonts w:ascii="Calibri" w:eastAsia="Arial Unicode MS" w:hAnsi="Calibri" w:cs="Arial"/>
                <w:sz w:val="18"/>
                <w:szCs w:val="18"/>
              </w:rPr>
            </w:pPr>
          </w:p>
        </w:tc>
        <w:tc>
          <w:tcPr>
            <w:tcW w:w="568" w:type="pct"/>
            <w:vAlign w:val="bottom"/>
          </w:tcPr>
          <w:p w14:paraId="5299760B" w14:textId="77777777" w:rsidR="00DB2225" w:rsidRPr="00EA22B8" w:rsidRDefault="00DB2225" w:rsidP="001C6C6A">
            <w:pPr>
              <w:spacing w:line="240" w:lineRule="exact"/>
              <w:jc w:val="right"/>
              <w:rPr>
                <w:rFonts w:ascii="Calibri" w:eastAsia="Arial Unicode MS" w:hAnsi="Calibri" w:cs="Arial"/>
                <w:sz w:val="18"/>
                <w:szCs w:val="18"/>
              </w:rPr>
            </w:pPr>
          </w:p>
        </w:tc>
        <w:tc>
          <w:tcPr>
            <w:tcW w:w="616" w:type="pct"/>
            <w:vAlign w:val="bottom"/>
          </w:tcPr>
          <w:p w14:paraId="6452530B" w14:textId="77777777" w:rsidR="00DB2225" w:rsidRPr="00EA22B8" w:rsidRDefault="00DB2225" w:rsidP="001C6C6A">
            <w:pPr>
              <w:spacing w:line="240" w:lineRule="exact"/>
              <w:jc w:val="right"/>
              <w:rPr>
                <w:rFonts w:ascii="Calibri" w:eastAsia="Arial Unicode MS" w:hAnsi="Calibri" w:cs="Arial"/>
                <w:sz w:val="18"/>
                <w:szCs w:val="18"/>
              </w:rPr>
            </w:pPr>
          </w:p>
        </w:tc>
        <w:tc>
          <w:tcPr>
            <w:tcW w:w="615" w:type="pct"/>
            <w:vAlign w:val="bottom"/>
          </w:tcPr>
          <w:p w14:paraId="4548BF09" w14:textId="77777777" w:rsidR="00DB2225" w:rsidRPr="00EA22B8" w:rsidRDefault="00DB2225" w:rsidP="001C6C6A">
            <w:pPr>
              <w:spacing w:line="240" w:lineRule="exact"/>
              <w:jc w:val="right"/>
              <w:rPr>
                <w:rFonts w:ascii="Calibri" w:eastAsia="Arial Unicode MS" w:hAnsi="Calibri" w:cs="Arial"/>
                <w:sz w:val="18"/>
                <w:szCs w:val="18"/>
              </w:rPr>
            </w:pPr>
          </w:p>
        </w:tc>
        <w:tc>
          <w:tcPr>
            <w:tcW w:w="678" w:type="pct"/>
            <w:vAlign w:val="bottom"/>
          </w:tcPr>
          <w:p w14:paraId="12D5A7A5" w14:textId="77777777" w:rsidR="00DB2225" w:rsidRPr="00EA22B8" w:rsidRDefault="00DB2225" w:rsidP="001C6C6A">
            <w:pPr>
              <w:spacing w:line="240" w:lineRule="exact"/>
              <w:jc w:val="right"/>
              <w:rPr>
                <w:rFonts w:ascii="Calibri" w:eastAsia="Arial Unicode MS" w:hAnsi="Calibri" w:cs="Arial"/>
                <w:sz w:val="18"/>
                <w:szCs w:val="18"/>
              </w:rPr>
            </w:pPr>
          </w:p>
        </w:tc>
        <w:tc>
          <w:tcPr>
            <w:tcW w:w="633" w:type="pct"/>
            <w:vAlign w:val="bottom"/>
          </w:tcPr>
          <w:p w14:paraId="298D2395" w14:textId="77777777" w:rsidR="00DB2225" w:rsidRPr="00EA22B8" w:rsidRDefault="00DB2225" w:rsidP="001C6C6A">
            <w:pPr>
              <w:spacing w:line="240" w:lineRule="exact"/>
              <w:jc w:val="right"/>
              <w:rPr>
                <w:rFonts w:ascii="Calibri" w:eastAsia="Arial Unicode MS" w:hAnsi="Calibri" w:cs="Arial"/>
                <w:sz w:val="18"/>
                <w:szCs w:val="18"/>
              </w:rPr>
            </w:pPr>
          </w:p>
        </w:tc>
      </w:tr>
      <w:tr w:rsidR="00DB2225" w:rsidRPr="00744FA8" w14:paraId="509BDBB4" w14:textId="77777777" w:rsidTr="001C6C6A">
        <w:trPr>
          <w:trHeight w:val="281"/>
        </w:trPr>
        <w:tc>
          <w:tcPr>
            <w:tcW w:w="1384" w:type="pct"/>
            <w:vAlign w:val="bottom"/>
          </w:tcPr>
          <w:p w14:paraId="1E745999"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Cash on hand and current accounts with banks</w:t>
            </w:r>
          </w:p>
        </w:tc>
        <w:tc>
          <w:tcPr>
            <w:tcW w:w="506" w:type="pct"/>
            <w:tcBorders>
              <w:top w:val="nil"/>
              <w:left w:val="nil"/>
              <w:right w:val="nil"/>
            </w:tcBorders>
            <w:shd w:val="clear" w:color="auto" w:fill="auto"/>
            <w:vAlign w:val="bottom"/>
          </w:tcPr>
          <w:p w14:paraId="709DFBE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472</w:t>
            </w:r>
          </w:p>
        </w:tc>
        <w:tc>
          <w:tcPr>
            <w:tcW w:w="568" w:type="pct"/>
            <w:tcBorders>
              <w:top w:val="nil"/>
              <w:left w:val="nil"/>
              <w:right w:val="nil"/>
            </w:tcBorders>
            <w:shd w:val="clear" w:color="auto" w:fill="auto"/>
            <w:vAlign w:val="bottom"/>
          </w:tcPr>
          <w:p w14:paraId="77D5A508"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633</w:t>
            </w:r>
            <w:r>
              <w:rPr>
                <w:rFonts w:ascii="Calibri" w:eastAsia="Arial Unicode MS" w:hAnsi="Calibri"/>
                <w:color w:val="000000"/>
                <w:sz w:val="18"/>
                <w:szCs w:val="18"/>
              </w:rPr>
              <w:t>,</w:t>
            </w:r>
            <w:r w:rsidRPr="00864F78">
              <w:rPr>
                <w:rFonts w:ascii="Calibri" w:eastAsia="Arial Unicode MS" w:hAnsi="Calibri"/>
                <w:color w:val="000000"/>
                <w:sz w:val="18"/>
                <w:szCs w:val="18"/>
              </w:rPr>
              <w:t>983</w:t>
            </w:r>
          </w:p>
        </w:tc>
        <w:tc>
          <w:tcPr>
            <w:tcW w:w="616" w:type="pct"/>
            <w:tcBorders>
              <w:top w:val="nil"/>
              <w:left w:val="nil"/>
              <w:right w:val="nil"/>
            </w:tcBorders>
            <w:shd w:val="clear" w:color="auto" w:fill="auto"/>
            <w:vAlign w:val="bottom"/>
          </w:tcPr>
          <w:p w14:paraId="5A29151F"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p>
        </w:tc>
        <w:tc>
          <w:tcPr>
            <w:tcW w:w="615" w:type="pct"/>
            <w:tcBorders>
              <w:top w:val="nil"/>
              <w:left w:val="nil"/>
              <w:right w:val="nil"/>
            </w:tcBorders>
            <w:shd w:val="clear" w:color="auto" w:fill="auto"/>
            <w:vAlign w:val="bottom"/>
          </w:tcPr>
          <w:p w14:paraId="751C31C8"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648</w:t>
            </w:r>
            <w:r>
              <w:rPr>
                <w:rFonts w:ascii="Calibri" w:eastAsia="Arial Unicode MS" w:hAnsi="Calibri"/>
                <w:color w:val="000000"/>
                <w:sz w:val="18"/>
                <w:szCs w:val="18"/>
              </w:rPr>
              <w:t>,</w:t>
            </w:r>
            <w:r w:rsidRPr="00864F78">
              <w:rPr>
                <w:rFonts w:ascii="Calibri" w:eastAsia="Arial Unicode MS" w:hAnsi="Calibri"/>
                <w:color w:val="000000"/>
                <w:sz w:val="18"/>
                <w:szCs w:val="18"/>
              </w:rPr>
              <w:t>463</w:t>
            </w:r>
          </w:p>
        </w:tc>
        <w:tc>
          <w:tcPr>
            <w:tcW w:w="678" w:type="pct"/>
            <w:tcBorders>
              <w:top w:val="nil"/>
              <w:left w:val="nil"/>
              <w:right w:val="nil"/>
            </w:tcBorders>
            <w:shd w:val="clear" w:color="auto" w:fill="auto"/>
            <w:vAlign w:val="bottom"/>
          </w:tcPr>
          <w:p w14:paraId="55AEB898"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233</w:t>
            </w:r>
            <w:r>
              <w:rPr>
                <w:rFonts w:ascii="Calibri" w:eastAsia="Arial Unicode MS" w:hAnsi="Calibri"/>
                <w:color w:val="000000"/>
                <w:sz w:val="18"/>
                <w:szCs w:val="18"/>
              </w:rPr>
              <w:t>,</w:t>
            </w:r>
            <w:r w:rsidRPr="00864F78">
              <w:rPr>
                <w:rFonts w:ascii="Calibri" w:eastAsia="Arial Unicode MS" w:hAnsi="Calibri"/>
                <w:color w:val="000000"/>
                <w:sz w:val="18"/>
                <w:szCs w:val="18"/>
              </w:rPr>
              <w:t>024</w:t>
            </w:r>
          </w:p>
        </w:tc>
        <w:tc>
          <w:tcPr>
            <w:tcW w:w="633" w:type="pct"/>
            <w:tcBorders>
              <w:top w:val="nil"/>
              <w:left w:val="nil"/>
            </w:tcBorders>
            <w:shd w:val="clear" w:color="auto" w:fill="auto"/>
            <w:vAlign w:val="bottom"/>
          </w:tcPr>
          <w:p w14:paraId="2AEC91A3"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881</w:t>
            </w:r>
            <w:r>
              <w:rPr>
                <w:rFonts w:ascii="Calibri" w:eastAsia="Arial Unicode MS" w:hAnsi="Calibri"/>
                <w:color w:val="000000"/>
                <w:sz w:val="18"/>
                <w:szCs w:val="18"/>
              </w:rPr>
              <w:t>,</w:t>
            </w:r>
            <w:r w:rsidRPr="00864F78">
              <w:rPr>
                <w:rFonts w:ascii="Calibri" w:eastAsia="Arial Unicode MS" w:hAnsi="Calibri"/>
                <w:color w:val="000000"/>
                <w:sz w:val="18"/>
                <w:szCs w:val="18"/>
              </w:rPr>
              <w:t>487</w:t>
            </w:r>
          </w:p>
        </w:tc>
      </w:tr>
      <w:tr w:rsidR="00DB2225" w:rsidRPr="00744FA8" w14:paraId="52F95502" w14:textId="77777777" w:rsidTr="001C6C6A">
        <w:trPr>
          <w:trHeight w:hRule="exact" w:val="301"/>
        </w:trPr>
        <w:tc>
          <w:tcPr>
            <w:tcW w:w="1384" w:type="pct"/>
            <w:vAlign w:val="bottom"/>
          </w:tcPr>
          <w:p w14:paraId="064858CB"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Deposits with other banks </w:t>
            </w:r>
          </w:p>
        </w:tc>
        <w:tc>
          <w:tcPr>
            <w:tcW w:w="506" w:type="pct"/>
            <w:tcBorders>
              <w:top w:val="nil"/>
              <w:left w:val="nil"/>
              <w:bottom w:val="nil"/>
              <w:right w:val="nil"/>
            </w:tcBorders>
            <w:shd w:val="clear" w:color="auto" w:fill="auto"/>
            <w:vAlign w:val="bottom"/>
          </w:tcPr>
          <w:p w14:paraId="20831367"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5F8C1DF9"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c>
          <w:tcPr>
            <w:tcW w:w="616" w:type="pct"/>
            <w:tcBorders>
              <w:top w:val="nil"/>
              <w:left w:val="nil"/>
              <w:bottom w:val="nil"/>
              <w:right w:val="nil"/>
            </w:tcBorders>
            <w:shd w:val="clear" w:color="auto" w:fill="auto"/>
            <w:vAlign w:val="bottom"/>
          </w:tcPr>
          <w:p w14:paraId="1D66C535"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0AA83D60"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c>
          <w:tcPr>
            <w:tcW w:w="678" w:type="pct"/>
            <w:tcBorders>
              <w:top w:val="nil"/>
              <w:left w:val="nil"/>
              <w:bottom w:val="nil"/>
              <w:right w:val="nil"/>
            </w:tcBorders>
            <w:shd w:val="clear" w:color="auto" w:fill="auto"/>
            <w:vAlign w:val="bottom"/>
          </w:tcPr>
          <w:p w14:paraId="73474B69" w14:textId="77777777" w:rsidR="00DB2225" w:rsidRPr="00864F78" w:rsidRDefault="00DB2225" w:rsidP="001C6C6A">
            <w:pPr>
              <w:spacing w:line="240" w:lineRule="exact"/>
              <w:jc w:val="right"/>
              <w:rPr>
                <w:rFonts w:ascii="Calibri" w:eastAsia="Arial Unicode MS" w:hAnsi="Calibri"/>
                <w:color w:val="000000"/>
                <w:sz w:val="18"/>
                <w:szCs w:val="18"/>
              </w:rPr>
            </w:pPr>
            <w:r>
              <w:rPr>
                <w:rFonts w:ascii="Calibri" w:eastAsia="Arial Unicode MS" w:hAnsi="Calibri"/>
                <w:color w:val="000000"/>
                <w:sz w:val="18"/>
                <w:szCs w:val="18"/>
              </w:rPr>
              <w:t>-</w:t>
            </w:r>
          </w:p>
        </w:tc>
        <w:tc>
          <w:tcPr>
            <w:tcW w:w="633" w:type="pct"/>
            <w:tcBorders>
              <w:top w:val="nil"/>
              <w:left w:val="nil"/>
              <w:bottom w:val="nil"/>
            </w:tcBorders>
            <w:shd w:val="clear" w:color="auto" w:fill="auto"/>
            <w:vAlign w:val="bottom"/>
          </w:tcPr>
          <w:p w14:paraId="1124FC8D"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553</w:t>
            </w:r>
            <w:r>
              <w:rPr>
                <w:rFonts w:ascii="Calibri" w:eastAsia="Arial Unicode MS" w:hAnsi="Calibri"/>
                <w:color w:val="000000"/>
                <w:sz w:val="18"/>
                <w:szCs w:val="18"/>
              </w:rPr>
              <w:t>,</w:t>
            </w:r>
            <w:r w:rsidRPr="00864F78">
              <w:rPr>
                <w:rFonts w:ascii="Calibri" w:eastAsia="Arial Unicode MS" w:hAnsi="Calibri"/>
                <w:color w:val="000000"/>
                <w:sz w:val="18"/>
                <w:szCs w:val="18"/>
              </w:rPr>
              <w:t>470</w:t>
            </w:r>
          </w:p>
        </w:tc>
      </w:tr>
      <w:tr w:rsidR="00DB2225" w:rsidRPr="00744FA8" w14:paraId="79169489" w14:textId="77777777" w:rsidTr="001C6C6A">
        <w:trPr>
          <w:trHeight w:hRule="exact" w:val="301"/>
        </w:trPr>
        <w:tc>
          <w:tcPr>
            <w:tcW w:w="1384" w:type="pct"/>
            <w:vAlign w:val="bottom"/>
          </w:tcPr>
          <w:p w14:paraId="423F18E0"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Loans to financial institutions</w:t>
            </w:r>
          </w:p>
        </w:tc>
        <w:tc>
          <w:tcPr>
            <w:tcW w:w="506" w:type="pct"/>
            <w:tcBorders>
              <w:top w:val="nil"/>
              <w:left w:val="nil"/>
              <w:bottom w:val="nil"/>
              <w:right w:val="nil"/>
            </w:tcBorders>
            <w:shd w:val="clear" w:color="auto" w:fill="auto"/>
            <w:vAlign w:val="bottom"/>
          </w:tcPr>
          <w:p w14:paraId="09AA197A"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5DA01777"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596</w:t>
            </w:r>
            <w:r>
              <w:rPr>
                <w:rFonts w:ascii="Calibri" w:eastAsia="Arial Unicode MS" w:hAnsi="Calibri"/>
                <w:color w:val="000000"/>
                <w:sz w:val="18"/>
                <w:szCs w:val="18"/>
              </w:rPr>
              <w:t>,</w:t>
            </w:r>
            <w:r w:rsidRPr="00864F78">
              <w:rPr>
                <w:rFonts w:ascii="Calibri" w:eastAsia="Arial Unicode MS" w:hAnsi="Calibri"/>
                <w:color w:val="000000"/>
                <w:sz w:val="18"/>
                <w:szCs w:val="18"/>
              </w:rPr>
              <w:t>801</w:t>
            </w:r>
          </w:p>
        </w:tc>
        <w:tc>
          <w:tcPr>
            <w:tcW w:w="616" w:type="pct"/>
            <w:tcBorders>
              <w:top w:val="nil"/>
              <w:left w:val="nil"/>
              <w:bottom w:val="nil"/>
              <w:right w:val="nil"/>
            </w:tcBorders>
            <w:shd w:val="clear" w:color="auto" w:fill="auto"/>
            <w:vAlign w:val="bottom"/>
          </w:tcPr>
          <w:p w14:paraId="61B10845"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5F972950"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596</w:t>
            </w:r>
            <w:r>
              <w:rPr>
                <w:rFonts w:ascii="Calibri" w:eastAsia="Arial Unicode MS" w:hAnsi="Calibri"/>
                <w:color w:val="000000"/>
                <w:sz w:val="18"/>
                <w:szCs w:val="18"/>
              </w:rPr>
              <w:t>,</w:t>
            </w:r>
            <w:r w:rsidRPr="00864F78">
              <w:rPr>
                <w:rFonts w:ascii="Calibri" w:eastAsia="Arial Unicode MS" w:hAnsi="Calibri"/>
                <w:color w:val="000000"/>
                <w:sz w:val="18"/>
                <w:szCs w:val="18"/>
              </w:rPr>
              <w:t>801</w:t>
            </w:r>
          </w:p>
        </w:tc>
        <w:tc>
          <w:tcPr>
            <w:tcW w:w="678" w:type="pct"/>
            <w:tcBorders>
              <w:top w:val="nil"/>
              <w:left w:val="nil"/>
              <w:bottom w:val="nil"/>
              <w:right w:val="nil"/>
            </w:tcBorders>
            <w:shd w:val="clear" w:color="auto" w:fill="auto"/>
            <w:vAlign w:val="bottom"/>
          </w:tcPr>
          <w:p w14:paraId="4518D1A1"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850</w:t>
            </w:r>
            <w:r>
              <w:rPr>
                <w:rFonts w:ascii="Calibri" w:eastAsia="Arial Unicode MS" w:hAnsi="Calibri"/>
                <w:color w:val="000000"/>
                <w:sz w:val="18"/>
                <w:szCs w:val="18"/>
              </w:rPr>
              <w:t>,</w:t>
            </w:r>
            <w:r w:rsidRPr="00864F78">
              <w:rPr>
                <w:rFonts w:ascii="Calibri" w:eastAsia="Arial Unicode MS" w:hAnsi="Calibri"/>
                <w:color w:val="000000"/>
                <w:sz w:val="18"/>
                <w:szCs w:val="18"/>
              </w:rPr>
              <w:t>905</w:t>
            </w:r>
          </w:p>
        </w:tc>
        <w:tc>
          <w:tcPr>
            <w:tcW w:w="633" w:type="pct"/>
            <w:tcBorders>
              <w:top w:val="nil"/>
              <w:left w:val="nil"/>
              <w:bottom w:val="nil"/>
            </w:tcBorders>
            <w:shd w:val="clear" w:color="auto" w:fill="auto"/>
            <w:vAlign w:val="bottom"/>
          </w:tcPr>
          <w:p w14:paraId="642EF915"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9</w:t>
            </w:r>
            <w:r>
              <w:rPr>
                <w:rFonts w:ascii="Calibri" w:eastAsia="Arial Unicode MS" w:hAnsi="Calibri"/>
                <w:color w:val="000000"/>
                <w:sz w:val="18"/>
                <w:szCs w:val="18"/>
              </w:rPr>
              <w:t>,</w:t>
            </w:r>
            <w:r w:rsidRPr="00864F78">
              <w:rPr>
                <w:rFonts w:ascii="Calibri" w:eastAsia="Arial Unicode MS" w:hAnsi="Calibri"/>
                <w:color w:val="000000"/>
                <w:sz w:val="18"/>
                <w:szCs w:val="18"/>
              </w:rPr>
              <w:t>447</w:t>
            </w:r>
            <w:r>
              <w:rPr>
                <w:rFonts w:ascii="Calibri" w:eastAsia="Arial Unicode MS" w:hAnsi="Calibri"/>
                <w:color w:val="000000"/>
                <w:sz w:val="18"/>
                <w:szCs w:val="18"/>
              </w:rPr>
              <w:t>,</w:t>
            </w:r>
            <w:r w:rsidRPr="00864F78">
              <w:rPr>
                <w:rFonts w:ascii="Calibri" w:eastAsia="Arial Unicode MS" w:hAnsi="Calibri"/>
                <w:color w:val="000000"/>
                <w:sz w:val="18"/>
                <w:szCs w:val="18"/>
              </w:rPr>
              <w:t>706</w:t>
            </w:r>
          </w:p>
        </w:tc>
      </w:tr>
      <w:tr w:rsidR="00DB2225" w:rsidRPr="00744FA8" w14:paraId="08C074C5" w14:textId="77777777" w:rsidTr="001C6C6A">
        <w:trPr>
          <w:trHeight w:hRule="exact" w:val="301"/>
        </w:trPr>
        <w:tc>
          <w:tcPr>
            <w:tcW w:w="1384" w:type="pct"/>
            <w:vAlign w:val="bottom"/>
          </w:tcPr>
          <w:p w14:paraId="724D39E9"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Loans to other customers </w:t>
            </w:r>
          </w:p>
        </w:tc>
        <w:tc>
          <w:tcPr>
            <w:tcW w:w="506" w:type="pct"/>
            <w:tcBorders>
              <w:top w:val="nil"/>
              <w:left w:val="nil"/>
              <w:bottom w:val="nil"/>
              <w:right w:val="nil"/>
            </w:tcBorders>
            <w:shd w:val="clear" w:color="auto" w:fill="auto"/>
            <w:vAlign w:val="bottom"/>
          </w:tcPr>
          <w:p w14:paraId="17B3A073"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500</w:t>
            </w:r>
            <w:r>
              <w:rPr>
                <w:rFonts w:ascii="Calibri" w:eastAsia="Arial Unicode MS" w:hAnsi="Calibri"/>
                <w:color w:val="000000"/>
                <w:sz w:val="18"/>
                <w:szCs w:val="18"/>
              </w:rPr>
              <w:t>,</w:t>
            </w:r>
            <w:r w:rsidRPr="00864F78">
              <w:rPr>
                <w:rFonts w:ascii="Calibri" w:eastAsia="Arial Unicode MS" w:hAnsi="Calibri"/>
                <w:color w:val="000000"/>
                <w:sz w:val="18"/>
                <w:szCs w:val="18"/>
              </w:rPr>
              <w:t>047</w:t>
            </w:r>
          </w:p>
        </w:tc>
        <w:tc>
          <w:tcPr>
            <w:tcW w:w="568" w:type="pct"/>
            <w:tcBorders>
              <w:top w:val="nil"/>
              <w:left w:val="nil"/>
              <w:bottom w:val="nil"/>
              <w:right w:val="nil"/>
            </w:tcBorders>
            <w:shd w:val="clear" w:color="auto" w:fill="auto"/>
            <w:vAlign w:val="bottom"/>
          </w:tcPr>
          <w:p w14:paraId="611F188B"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r>
              <w:rPr>
                <w:rFonts w:ascii="Calibri" w:eastAsia="Arial Unicode MS" w:hAnsi="Calibri"/>
                <w:color w:val="000000"/>
                <w:sz w:val="18"/>
                <w:szCs w:val="18"/>
              </w:rPr>
              <w:t>,</w:t>
            </w:r>
            <w:r w:rsidRPr="00864F78">
              <w:rPr>
                <w:rFonts w:ascii="Calibri" w:eastAsia="Arial Unicode MS" w:hAnsi="Calibri"/>
                <w:color w:val="000000"/>
                <w:sz w:val="18"/>
                <w:szCs w:val="18"/>
              </w:rPr>
              <w:t>346</w:t>
            </w:r>
            <w:r>
              <w:rPr>
                <w:rFonts w:ascii="Calibri" w:eastAsia="Arial Unicode MS" w:hAnsi="Calibri"/>
                <w:color w:val="000000"/>
                <w:sz w:val="18"/>
                <w:szCs w:val="18"/>
              </w:rPr>
              <w:t>,</w:t>
            </w:r>
            <w:r w:rsidRPr="00864F78">
              <w:rPr>
                <w:rFonts w:ascii="Calibri" w:eastAsia="Arial Unicode MS" w:hAnsi="Calibri"/>
                <w:color w:val="000000"/>
                <w:sz w:val="18"/>
                <w:szCs w:val="18"/>
              </w:rPr>
              <w:t>335</w:t>
            </w:r>
          </w:p>
        </w:tc>
        <w:tc>
          <w:tcPr>
            <w:tcW w:w="616" w:type="pct"/>
            <w:tcBorders>
              <w:top w:val="nil"/>
              <w:left w:val="nil"/>
              <w:bottom w:val="nil"/>
              <w:right w:val="nil"/>
            </w:tcBorders>
            <w:shd w:val="clear" w:color="auto" w:fill="auto"/>
            <w:vAlign w:val="bottom"/>
          </w:tcPr>
          <w:p w14:paraId="00FD7241"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1614CE5B"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8</w:t>
            </w:r>
            <w:r>
              <w:rPr>
                <w:rFonts w:ascii="Calibri" w:eastAsia="Arial Unicode MS" w:hAnsi="Calibri"/>
                <w:color w:val="000000"/>
                <w:sz w:val="18"/>
                <w:szCs w:val="18"/>
              </w:rPr>
              <w:t>,</w:t>
            </w:r>
            <w:r w:rsidRPr="00864F78">
              <w:rPr>
                <w:rFonts w:ascii="Calibri" w:eastAsia="Arial Unicode MS" w:hAnsi="Calibri"/>
                <w:color w:val="000000"/>
                <w:sz w:val="18"/>
                <w:szCs w:val="18"/>
              </w:rPr>
              <w:t>846</w:t>
            </w:r>
            <w:r>
              <w:rPr>
                <w:rFonts w:ascii="Calibri" w:eastAsia="Arial Unicode MS" w:hAnsi="Calibri"/>
                <w:color w:val="000000"/>
                <w:sz w:val="18"/>
                <w:szCs w:val="18"/>
              </w:rPr>
              <w:t>,</w:t>
            </w:r>
            <w:r w:rsidRPr="00864F78">
              <w:rPr>
                <w:rFonts w:ascii="Calibri" w:eastAsia="Arial Unicode MS" w:hAnsi="Calibri"/>
                <w:color w:val="000000"/>
                <w:sz w:val="18"/>
                <w:szCs w:val="18"/>
              </w:rPr>
              <w:t>382</w:t>
            </w:r>
          </w:p>
        </w:tc>
        <w:tc>
          <w:tcPr>
            <w:tcW w:w="678" w:type="pct"/>
            <w:tcBorders>
              <w:top w:val="nil"/>
              <w:left w:val="nil"/>
              <w:bottom w:val="nil"/>
              <w:right w:val="nil"/>
            </w:tcBorders>
            <w:shd w:val="clear" w:color="auto" w:fill="auto"/>
            <w:vAlign w:val="bottom"/>
          </w:tcPr>
          <w:p w14:paraId="373D2904"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w:t>
            </w:r>
            <w:r>
              <w:rPr>
                <w:rFonts w:ascii="Calibri" w:eastAsia="Arial Unicode MS" w:hAnsi="Calibri"/>
                <w:color w:val="000000"/>
                <w:sz w:val="18"/>
                <w:szCs w:val="18"/>
              </w:rPr>
              <w:t>,</w:t>
            </w:r>
            <w:r w:rsidRPr="00864F78">
              <w:rPr>
                <w:rFonts w:ascii="Calibri" w:eastAsia="Arial Unicode MS" w:hAnsi="Calibri"/>
                <w:color w:val="000000"/>
                <w:sz w:val="18"/>
                <w:szCs w:val="18"/>
              </w:rPr>
              <w:t>853</w:t>
            </w:r>
            <w:r>
              <w:rPr>
                <w:rFonts w:ascii="Calibri" w:eastAsia="Arial Unicode MS" w:hAnsi="Calibri"/>
                <w:color w:val="000000"/>
                <w:sz w:val="18"/>
                <w:szCs w:val="18"/>
              </w:rPr>
              <w:t>,</w:t>
            </w:r>
            <w:r w:rsidRPr="00864F78">
              <w:rPr>
                <w:rFonts w:ascii="Calibri" w:eastAsia="Arial Unicode MS" w:hAnsi="Calibri"/>
                <w:color w:val="000000"/>
                <w:sz w:val="18"/>
                <w:szCs w:val="18"/>
              </w:rPr>
              <w:t>252</w:t>
            </w:r>
          </w:p>
        </w:tc>
        <w:tc>
          <w:tcPr>
            <w:tcW w:w="633" w:type="pct"/>
            <w:tcBorders>
              <w:top w:val="nil"/>
              <w:left w:val="nil"/>
              <w:bottom w:val="nil"/>
            </w:tcBorders>
            <w:shd w:val="clear" w:color="auto" w:fill="auto"/>
            <w:vAlign w:val="bottom"/>
          </w:tcPr>
          <w:p w14:paraId="405B470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699</w:t>
            </w:r>
            <w:r>
              <w:rPr>
                <w:rFonts w:ascii="Calibri" w:eastAsia="Arial Unicode MS" w:hAnsi="Calibri"/>
                <w:color w:val="000000"/>
                <w:sz w:val="18"/>
                <w:szCs w:val="18"/>
              </w:rPr>
              <w:t>,</w:t>
            </w:r>
            <w:r w:rsidRPr="00864F78">
              <w:rPr>
                <w:rFonts w:ascii="Calibri" w:eastAsia="Arial Unicode MS" w:hAnsi="Calibri"/>
                <w:color w:val="000000"/>
                <w:sz w:val="18"/>
                <w:szCs w:val="18"/>
              </w:rPr>
              <w:t>634</w:t>
            </w:r>
          </w:p>
        </w:tc>
      </w:tr>
      <w:tr w:rsidR="00DB2225" w:rsidRPr="00744FA8" w14:paraId="16FD7106" w14:textId="77777777" w:rsidTr="001C6C6A">
        <w:trPr>
          <w:trHeight w:hRule="exact" w:val="522"/>
        </w:trPr>
        <w:tc>
          <w:tcPr>
            <w:tcW w:w="1384" w:type="pct"/>
            <w:vAlign w:val="center"/>
          </w:tcPr>
          <w:p w14:paraId="5A4C56E6" w14:textId="77777777" w:rsidR="00DB2225" w:rsidRPr="00EA22B8" w:rsidRDefault="00DB2225" w:rsidP="001C6C6A">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profit or loss</w:t>
            </w:r>
          </w:p>
        </w:tc>
        <w:tc>
          <w:tcPr>
            <w:tcW w:w="506" w:type="pct"/>
            <w:tcBorders>
              <w:top w:val="nil"/>
              <w:left w:val="nil"/>
              <w:bottom w:val="nil"/>
              <w:right w:val="nil"/>
            </w:tcBorders>
            <w:shd w:val="clear" w:color="auto" w:fill="auto"/>
            <w:vAlign w:val="bottom"/>
          </w:tcPr>
          <w:p w14:paraId="3DAE8B46"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6C21CE79"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52</w:t>
            </w:r>
            <w:r>
              <w:rPr>
                <w:rFonts w:ascii="Calibri" w:eastAsia="Arial Unicode MS" w:hAnsi="Calibri"/>
                <w:color w:val="000000"/>
                <w:sz w:val="18"/>
                <w:szCs w:val="18"/>
              </w:rPr>
              <w:t>,</w:t>
            </w:r>
            <w:r w:rsidRPr="00864F78">
              <w:rPr>
                <w:rFonts w:ascii="Calibri" w:eastAsia="Arial Unicode MS" w:hAnsi="Calibri"/>
                <w:color w:val="000000"/>
                <w:sz w:val="18"/>
                <w:szCs w:val="18"/>
              </w:rPr>
              <w:t>330</w:t>
            </w:r>
          </w:p>
        </w:tc>
        <w:tc>
          <w:tcPr>
            <w:tcW w:w="616" w:type="pct"/>
            <w:tcBorders>
              <w:top w:val="nil"/>
              <w:left w:val="nil"/>
              <w:bottom w:val="nil"/>
              <w:right w:val="nil"/>
            </w:tcBorders>
            <w:shd w:val="clear" w:color="auto" w:fill="auto"/>
            <w:vAlign w:val="bottom"/>
          </w:tcPr>
          <w:p w14:paraId="67FAF430"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176B593"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52</w:t>
            </w:r>
            <w:r>
              <w:rPr>
                <w:rFonts w:ascii="Calibri" w:eastAsia="Arial Unicode MS" w:hAnsi="Calibri"/>
                <w:color w:val="000000"/>
                <w:sz w:val="18"/>
                <w:szCs w:val="18"/>
              </w:rPr>
              <w:t>,</w:t>
            </w:r>
            <w:r w:rsidRPr="00864F78">
              <w:rPr>
                <w:rFonts w:ascii="Calibri" w:eastAsia="Arial Unicode MS" w:hAnsi="Calibri"/>
                <w:color w:val="000000"/>
                <w:sz w:val="18"/>
                <w:szCs w:val="18"/>
              </w:rPr>
              <w:t>330</w:t>
            </w:r>
          </w:p>
        </w:tc>
        <w:tc>
          <w:tcPr>
            <w:tcW w:w="678" w:type="pct"/>
            <w:tcBorders>
              <w:top w:val="nil"/>
              <w:left w:val="nil"/>
              <w:bottom w:val="nil"/>
              <w:right w:val="nil"/>
            </w:tcBorders>
            <w:shd w:val="clear" w:color="auto" w:fill="auto"/>
            <w:vAlign w:val="bottom"/>
          </w:tcPr>
          <w:p w14:paraId="62207D9A"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141</w:t>
            </w:r>
            <w:r>
              <w:rPr>
                <w:rFonts w:ascii="Calibri" w:eastAsia="Arial Unicode MS" w:hAnsi="Calibri"/>
                <w:color w:val="000000"/>
                <w:sz w:val="18"/>
                <w:szCs w:val="18"/>
              </w:rPr>
              <w:t>,</w:t>
            </w:r>
            <w:r w:rsidRPr="00864F78">
              <w:rPr>
                <w:rFonts w:ascii="Calibri" w:eastAsia="Arial Unicode MS" w:hAnsi="Calibri"/>
                <w:color w:val="000000"/>
                <w:sz w:val="18"/>
                <w:szCs w:val="18"/>
              </w:rPr>
              <w:t>664</w:t>
            </w:r>
          </w:p>
        </w:tc>
        <w:tc>
          <w:tcPr>
            <w:tcW w:w="633" w:type="pct"/>
            <w:tcBorders>
              <w:top w:val="nil"/>
              <w:left w:val="nil"/>
              <w:bottom w:val="nil"/>
            </w:tcBorders>
            <w:shd w:val="clear" w:color="auto" w:fill="auto"/>
            <w:vAlign w:val="bottom"/>
          </w:tcPr>
          <w:p w14:paraId="137F5570"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193</w:t>
            </w:r>
            <w:r>
              <w:rPr>
                <w:rFonts w:ascii="Calibri" w:eastAsia="Arial Unicode MS" w:hAnsi="Calibri"/>
                <w:color w:val="000000"/>
                <w:sz w:val="18"/>
                <w:szCs w:val="18"/>
              </w:rPr>
              <w:t>,</w:t>
            </w:r>
            <w:r w:rsidRPr="00864F78">
              <w:rPr>
                <w:rFonts w:ascii="Calibri" w:eastAsia="Arial Unicode MS" w:hAnsi="Calibri"/>
                <w:color w:val="000000"/>
                <w:sz w:val="18"/>
                <w:szCs w:val="18"/>
              </w:rPr>
              <w:t>994</w:t>
            </w:r>
          </w:p>
        </w:tc>
      </w:tr>
      <w:tr w:rsidR="00DB2225" w:rsidRPr="00744FA8" w14:paraId="626283C8" w14:textId="77777777" w:rsidTr="001C6C6A">
        <w:trPr>
          <w:trHeight w:hRule="exact" w:val="714"/>
        </w:trPr>
        <w:tc>
          <w:tcPr>
            <w:tcW w:w="1384" w:type="pct"/>
            <w:vAlign w:val="center"/>
          </w:tcPr>
          <w:p w14:paraId="13E5A3A9" w14:textId="77777777" w:rsidR="00DB2225" w:rsidRPr="00EA22B8" w:rsidRDefault="00DB2225" w:rsidP="001C6C6A">
            <w:pPr>
              <w:tabs>
                <w:tab w:val="right" w:pos="1202"/>
              </w:tabs>
              <w:spacing w:line="240" w:lineRule="exact"/>
              <w:outlineLvl w:val="0"/>
              <w:rPr>
                <w:rFonts w:ascii="Calibri" w:hAnsi="Calibri" w:cs="Arial"/>
                <w:spacing w:val="-2"/>
                <w:sz w:val="18"/>
                <w:szCs w:val="18"/>
              </w:rPr>
            </w:pPr>
            <w:r w:rsidRPr="00EA22B8">
              <w:rPr>
                <w:rFonts w:ascii="Calibri" w:eastAsia="Calibri" w:hAnsi="Calibri" w:cs="Arial"/>
                <w:sz w:val="18"/>
                <w:szCs w:val="18"/>
              </w:rPr>
              <w:t>Financial assets at fair value through other comprehensive income</w:t>
            </w:r>
          </w:p>
        </w:tc>
        <w:tc>
          <w:tcPr>
            <w:tcW w:w="506" w:type="pct"/>
            <w:tcBorders>
              <w:top w:val="nil"/>
              <w:left w:val="nil"/>
              <w:bottom w:val="nil"/>
              <w:right w:val="nil"/>
            </w:tcBorders>
            <w:shd w:val="clear" w:color="auto" w:fill="auto"/>
            <w:vAlign w:val="bottom"/>
          </w:tcPr>
          <w:p w14:paraId="6BC451E0"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6585E327"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316</w:t>
            </w:r>
            <w:r>
              <w:rPr>
                <w:rFonts w:ascii="Calibri" w:eastAsia="Arial Unicode MS" w:hAnsi="Calibri"/>
                <w:color w:val="000000"/>
                <w:sz w:val="18"/>
                <w:szCs w:val="18"/>
              </w:rPr>
              <w:t>,</w:t>
            </w:r>
            <w:r w:rsidRPr="00864F78">
              <w:rPr>
                <w:rFonts w:ascii="Calibri" w:eastAsia="Arial Unicode MS" w:hAnsi="Calibri"/>
                <w:color w:val="000000"/>
                <w:sz w:val="18"/>
                <w:szCs w:val="18"/>
              </w:rPr>
              <w:t>150</w:t>
            </w:r>
          </w:p>
        </w:tc>
        <w:tc>
          <w:tcPr>
            <w:tcW w:w="616" w:type="pct"/>
            <w:tcBorders>
              <w:top w:val="nil"/>
              <w:left w:val="nil"/>
              <w:bottom w:val="nil"/>
              <w:right w:val="nil"/>
            </w:tcBorders>
            <w:shd w:val="clear" w:color="auto" w:fill="auto"/>
            <w:vAlign w:val="bottom"/>
          </w:tcPr>
          <w:p w14:paraId="5C6834D8"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4C02EF8"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316</w:t>
            </w:r>
            <w:r>
              <w:rPr>
                <w:rFonts w:ascii="Calibri" w:eastAsia="Arial Unicode MS" w:hAnsi="Calibri"/>
                <w:color w:val="000000"/>
                <w:sz w:val="18"/>
                <w:szCs w:val="18"/>
              </w:rPr>
              <w:t>,</w:t>
            </w:r>
            <w:r w:rsidRPr="00864F78">
              <w:rPr>
                <w:rFonts w:ascii="Calibri" w:eastAsia="Arial Unicode MS" w:hAnsi="Calibri"/>
                <w:color w:val="000000"/>
                <w:sz w:val="18"/>
                <w:szCs w:val="18"/>
              </w:rPr>
              <w:t>150</w:t>
            </w:r>
          </w:p>
        </w:tc>
        <w:tc>
          <w:tcPr>
            <w:tcW w:w="678" w:type="pct"/>
            <w:tcBorders>
              <w:top w:val="nil"/>
              <w:left w:val="nil"/>
              <w:bottom w:val="nil"/>
              <w:right w:val="nil"/>
            </w:tcBorders>
            <w:shd w:val="clear" w:color="auto" w:fill="auto"/>
            <w:vAlign w:val="bottom"/>
          </w:tcPr>
          <w:p w14:paraId="7BD6942A"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222</w:t>
            </w:r>
            <w:r>
              <w:rPr>
                <w:rFonts w:ascii="Calibri" w:eastAsia="Arial Unicode MS" w:hAnsi="Calibri"/>
                <w:color w:val="000000"/>
                <w:sz w:val="18"/>
                <w:szCs w:val="18"/>
              </w:rPr>
              <w:t>,</w:t>
            </w:r>
            <w:r w:rsidRPr="00864F78">
              <w:rPr>
                <w:rFonts w:ascii="Calibri" w:eastAsia="Arial Unicode MS" w:hAnsi="Calibri"/>
                <w:color w:val="000000"/>
                <w:sz w:val="18"/>
                <w:szCs w:val="18"/>
              </w:rPr>
              <w:t>491</w:t>
            </w:r>
          </w:p>
        </w:tc>
        <w:tc>
          <w:tcPr>
            <w:tcW w:w="633" w:type="pct"/>
            <w:tcBorders>
              <w:top w:val="nil"/>
              <w:left w:val="nil"/>
              <w:bottom w:val="nil"/>
            </w:tcBorders>
            <w:shd w:val="clear" w:color="auto" w:fill="auto"/>
            <w:vAlign w:val="bottom"/>
          </w:tcPr>
          <w:p w14:paraId="71FF18AC" w14:textId="77777777" w:rsidR="00DB2225" w:rsidRPr="00864F78" w:rsidDel="001F1161"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538</w:t>
            </w:r>
            <w:r>
              <w:rPr>
                <w:rFonts w:ascii="Calibri" w:eastAsia="Arial Unicode MS" w:hAnsi="Calibri"/>
                <w:color w:val="000000"/>
                <w:sz w:val="18"/>
                <w:szCs w:val="18"/>
              </w:rPr>
              <w:t>,</w:t>
            </w:r>
            <w:r w:rsidRPr="00864F78">
              <w:rPr>
                <w:rFonts w:ascii="Calibri" w:eastAsia="Arial Unicode MS" w:hAnsi="Calibri"/>
                <w:color w:val="000000"/>
                <w:sz w:val="18"/>
                <w:szCs w:val="18"/>
              </w:rPr>
              <w:t>641</w:t>
            </w:r>
          </w:p>
        </w:tc>
      </w:tr>
      <w:tr w:rsidR="00DB2225" w:rsidRPr="00744FA8" w14:paraId="189A2E1A" w14:textId="77777777" w:rsidTr="001C6C6A">
        <w:trPr>
          <w:trHeight w:hRule="exact" w:val="301"/>
        </w:trPr>
        <w:tc>
          <w:tcPr>
            <w:tcW w:w="1384" w:type="pct"/>
            <w:vAlign w:val="bottom"/>
          </w:tcPr>
          <w:p w14:paraId="78666EE3"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Investments in subsidiaries</w:t>
            </w:r>
          </w:p>
        </w:tc>
        <w:tc>
          <w:tcPr>
            <w:tcW w:w="506" w:type="pct"/>
            <w:tcBorders>
              <w:top w:val="nil"/>
              <w:left w:val="nil"/>
              <w:bottom w:val="nil"/>
              <w:right w:val="nil"/>
            </w:tcBorders>
            <w:shd w:val="clear" w:color="auto" w:fill="auto"/>
            <w:vAlign w:val="bottom"/>
          </w:tcPr>
          <w:p w14:paraId="0CB8F580"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2EAEECDE"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07C1D16D"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318BEEBB"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6052553F"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36</w:t>
            </w:r>
            <w:r>
              <w:rPr>
                <w:rFonts w:ascii="Calibri" w:eastAsia="Arial Unicode MS" w:hAnsi="Calibri"/>
                <w:color w:val="000000"/>
                <w:sz w:val="18"/>
                <w:szCs w:val="18"/>
              </w:rPr>
              <w:t>,</w:t>
            </w:r>
            <w:r w:rsidRPr="00864F78">
              <w:rPr>
                <w:rFonts w:ascii="Calibri" w:eastAsia="Arial Unicode MS" w:hAnsi="Calibri"/>
                <w:color w:val="000000"/>
                <w:sz w:val="18"/>
                <w:szCs w:val="18"/>
              </w:rPr>
              <w:t>124</w:t>
            </w:r>
          </w:p>
        </w:tc>
        <w:tc>
          <w:tcPr>
            <w:tcW w:w="633" w:type="pct"/>
            <w:tcBorders>
              <w:top w:val="nil"/>
              <w:left w:val="nil"/>
              <w:bottom w:val="nil"/>
            </w:tcBorders>
            <w:shd w:val="clear" w:color="auto" w:fill="auto"/>
            <w:vAlign w:val="bottom"/>
          </w:tcPr>
          <w:p w14:paraId="519D3F82"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36</w:t>
            </w:r>
            <w:r>
              <w:rPr>
                <w:rFonts w:ascii="Calibri" w:eastAsia="Arial Unicode MS" w:hAnsi="Calibri"/>
                <w:color w:val="000000"/>
                <w:sz w:val="18"/>
                <w:szCs w:val="18"/>
              </w:rPr>
              <w:t>,</w:t>
            </w:r>
            <w:r w:rsidRPr="00864F78">
              <w:rPr>
                <w:rFonts w:ascii="Calibri" w:eastAsia="Arial Unicode MS" w:hAnsi="Calibri"/>
                <w:color w:val="000000"/>
                <w:sz w:val="18"/>
                <w:szCs w:val="18"/>
              </w:rPr>
              <w:t>124</w:t>
            </w:r>
          </w:p>
        </w:tc>
      </w:tr>
      <w:tr w:rsidR="00DB2225" w:rsidRPr="00744FA8" w14:paraId="594265E5" w14:textId="77777777" w:rsidTr="001C6C6A">
        <w:trPr>
          <w:trHeight w:val="464"/>
        </w:trPr>
        <w:tc>
          <w:tcPr>
            <w:tcW w:w="1384" w:type="pct"/>
            <w:vAlign w:val="bottom"/>
          </w:tcPr>
          <w:p w14:paraId="6DE7670C"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Property, plant and equipment and intangible assets</w:t>
            </w:r>
          </w:p>
        </w:tc>
        <w:tc>
          <w:tcPr>
            <w:tcW w:w="506" w:type="pct"/>
            <w:tcBorders>
              <w:top w:val="nil"/>
              <w:left w:val="nil"/>
              <w:bottom w:val="nil"/>
              <w:right w:val="nil"/>
            </w:tcBorders>
            <w:shd w:val="clear" w:color="auto" w:fill="auto"/>
            <w:vAlign w:val="bottom"/>
          </w:tcPr>
          <w:p w14:paraId="61691BC3"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185AF0F8"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73DB077F"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34BB9630"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1B7D7D71"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47</w:t>
            </w:r>
            <w:r>
              <w:rPr>
                <w:rFonts w:ascii="Calibri" w:eastAsia="Arial Unicode MS" w:hAnsi="Calibri"/>
                <w:color w:val="000000"/>
                <w:sz w:val="18"/>
                <w:szCs w:val="18"/>
              </w:rPr>
              <w:t>,</w:t>
            </w:r>
            <w:r w:rsidRPr="009C7A36">
              <w:rPr>
                <w:rFonts w:ascii="Calibri" w:eastAsia="Arial Unicode MS" w:hAnsi="Calibri"/>
                <w:color w:val="000000"/>
                <w:sz w:val="18"/>
                <w:szCs w:val="18"/>
              </w:rPr>
              <w:t>309</w:t>
            </w:r>
          </w:p>
        </w:tc>
        <w:tc>
          <w:tcPr>
            <w:tcW w:w="633" w:type="pct"/>
            <w:tcBorders>
              <w:top w:val="nil"/>
              <w:left w:val="nil"/>
              <w:bottom w:val="nil"/>
            </w:tcBorders>
            <w:shd w:val="clear" w:color="auto" w:fill="auto"/>
            <w:vAlign w:val="bottom"/>
          </w:tcPr>
          <w:p w14:paraId="38420EE6"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47</w:t>
            </w:r>
            <w:r>
              <w:rPr>
                <w:rFonts w:ascii="Calibri" w:eastAsia="Arial Unicode MS" w:hAnsi="Calibri"/>
                <w:color w:val="000000"/>
                <w:sz w:val="18"/>
                <w:szCs w:val="18"/>
              </w:rPr>
              <w:t>,</w:t>
            </w:r>
            <w:r w:rsidRPr="009C7A36">
              <w:rPr>
                <w:rFonts w:ascii="Calibri" w:eastAsia="Arial Unicode MS" w:hAnsi="Calibri"/>
                <w:color w:val="000000"/>
                <w:sz w:val="18"/>
                <w:szCs w:val="18"/>
              </w:rPr>
              <w:t>309</w:t>
            </w:r>
          </w:p>
        </w:tc>
      </w:tr>
      <w:tr w:rsidR="00DB2225" w:rsidRPr="00744FA8" w14:paraId="5DE60EFC" w14:textId="77777777" w:rsidTr="001C6C6A">
        <w:trPr>
          <w:trHeight w:val="277"/>
        </w:trPr>
        <w:tc>
          <w:tcPr>
            <w:tcW w:w="1384" w:type="pct"/>
            <w:vAlign w:val="bottom"/>
          </w:tcPr>
          <w:p w14:paraId="634BE1F3" w14:textId="77777777" w:rsidR="00DB2225" w:rsidRPr="00EA22B8" w:rsidRDefault="00DB2225" w:rsidP="001C6C6A">
            <w:pPr>
              <w:tabs>
                <w:tab w:val="right" w:pos="1202"/>
              </w:tabs>
              <w:spacing w:line="240" w:lineRule="exact"/>
              <w:outlineLvl w:val="0"/>
              <w:rPr>
                <w:rFonts w:ascii="Calibri" w:hAnsi="Calibri" w:cs="Arial"/>
                <w:sz w:val="18"/>
                <w:szCs w:val="18"/>
              </w:rPr>
            </w:pPr>
            <w:r w:rsidRPr="00E00CAC">
              <w:rPr>
                <w:rFonts w:ascii="Calibri" w:hAnsi="Calibri" w:cs="Arial"/>
                <w:spacing w:val="-2"/>
                <w:sz w:val="18"/>
                <w:szCs w:val="18"/>
              </w:rPr>
              <w:t>Foreclosed assets</w:t>
            </w:r>
          </w:p>
        </w:tc>
        <w:tc>
          <w:tcPr>
            <w:tcW w:w="506" w:type="pct"/>
            <w:tcBorders>
              <w:top w:val="nil"/>
              <w:left w:val="nil"/>
              <w:bottom w:val="nil"/>
              <w:right w:val="nil"/>
            </w:tcBorders>
            <w:shd w:val="clear" w:color="auto" w:fill="auto"/>
            <w:vAlign w:val="bottom"/>
          </w:tcPr>
          <w:p w14:paraId="7128065C"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2788E485"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6" w:type="pct"/>
            <w:tcBorders>
              <w:top w:val="nil"/>
              <w:left w:val="nil"/>
              <w:bottom w:val="nil"/>
              <w:right w:val="nil"/>
            </w:tcBorders>
            <w:shd w:val="clear" w:color="auto" w:fill="auto"/>
            <w:vAlign w:val="bottom"/>
          </w:tcPr>
          <w:p w14:paraId="49B387C6"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076C9F62"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78" w:type="pct"/>
            <w:tcBorders>
              <w:top w:val="nil"/>
              <w:left w:val="nil"/>
              <w:bottom w:val="nil"/>
              <w:right w:val="nil"/>
            </w:tcBorders>
            <w:shd w:val="clear" w:color="auto" w:fill="auto"/>
            <w:vAlign w:val="bottom"/>
          </w:tcPr>
          <w:p w14:paraId="6D2B2E04"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c>
          <w:tcPr>
            <w:tcW w:w="633" w:type="pct"/>
            <w:tcBorders>
              <w:top w:val="nil"/>
              <w:left w:val="nil"/>
              <w:bottom w:val="nil"/>
            </w:tcBorders>
            <w:shd w:val="clear" w:color="auto" w:fill="auto"/>
            <w:vAlign w:val="bottom"/>
          </w:tcPr>
          <w:p w14:paraId="2C91513B"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24</w:t>
            </w:r>
            <w:r>
              <w:rPr>
                <w:rFonts w:ascii="Calibri" w:eastAsia="Arial Unicode MS" w:hAnsi="Calibri"/>
                <w:color w:val="000000"/>
                <w:sz w:val="18"/>
                <w:szCs w:val="18"/>
              </w:rPr>
              <w:t>,</w:t>
            </w:r>
            <w:r w:rsidRPr="009C7A36">
              <w:rPr>
                <w:rFonts w:ascii="Calibri" w:eastAsia="Arial Unicode MS" w:hAnsi="Calibri"/>
                <w:color w:val="000000"/>
                <w:sz w:val="18"/>
                <w:szCs w:val="18"/>
              </w:rPr>
              <w:t>198</w:t>
            </w:r>
          </w:p>
        </w:tc>
      </w:tr>
      <w:tr w:rsidR="00DB2225" w:rsidRPr="00744FA8" w14:paraId="3BA09F90" w14:textId="77777777" w:rsidTr="001C6C6A">
        <w:trPr>
          <w:trHeight w:val="205"/>
        </w:trPr>
        <w:tc>
          <w:tcPr>
            <w:tcW w:w="1384" w:type="pct"/>
          </w:tcPr>
          <w:p w14:paraId="5DD9CF7C"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pacing w:val="-2"/>
                <w:sz w:val="18"/>
                <w:szCs w:val="18"/>
              </w:rPr>
              <w:t xml:space="preserve">Other assets </w:t>
            </w:r>
          </w:p>
        </w:tc>
        <w:tc>
          <w:tcPr>
            <w:tcW w:w="506" w:type="pct"/>
            <w:tcBorders>
              <w:top w:val="nil"/>
              <w:left w:val="nil"/>
              <w:bottom w:val="nil"/>
              <w:right w:val="nil"/>
            </w:tcBorders>
            <w:shd w:val="clear" w:color="auto" w:fill="auto"/>
            <w:vAlign w:val="bottom"/>
          </w:tcPr>
          <w:p w14:paraId="07F99E25"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0E34999B" w14:textId="77777777" w:rsidR="00DB2225" w:rsidRPr="00864F78" w:rsidRDefault="00DB2225" w:rsidP="001C6C6A">
            <w:pPr>
              <w:spacing w:line="240" w:lineRule="exact"/>
              <w:jc w:val="right"/>
              <w:rPr>
                <w:rFonts w:ascii="Calibri" w:eastAsia="Arial Unicode MS" w:hAnsi="Calibri"/>
                <w:color w:val="000000"/>
                <w:sz w:val="18"/>
                <w:szCs w:val="18"/>
              </w:rPr>
            </w:pPr>
            <w:r>
              <w:rPr>
                <w:rFonts w:ascii="Calibri" w:eastAsia="Arial Unicode MS" w:hAnsi="Calibri"/>
                <w:color w:val="000000"/>
                <w:sz w:val="18"/>
                <w:szCs w:val="18"/>
              </w:rPr>
              <w:t>161</w:t>
            </w:r>
            <w:r w:rsidRPr="00190741">
              <w:rPr>
                <w:rFonts w:ascii="Calibri" w:eastAsia="Arial Unicode MS" w:hAnsi="Calibri"/>
                <w:color w:val="000000"/>
                <w:sz w:val="18"/>
                <w:szCs w:val="18"/>
              </w:rPr>
              <w:t xml:space="preserve"> </w:t>
            </w:r>
          </w:p>
        </w:tc>
        <w:tc>
          <w:tcPr>
            <w:tcW w:w="616" w:type="pct"/>
            <w:tcBorders>
              <w:top w:val="nil"/>
              <w:left w:val="nil"/>
              <w:bottom w:val="nil"/>
              <w:right w:val="nil"/>
            </w:tcBorders>
            <w:shd w:val="clear" w:color="auto" w:fill="auto"/>
            <w:vAlign w:val="bottom"/>
          </w:tcPr>
          <w:p w14:paraId="12F59093"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71B812E5" w14:textId="77777777" w:rsidR="00DB2225" w:rsidRPr="00864F78" w:rsidRDefault="00DB2225" w:rsidP="001C6C6A">
            <w:pPr>
              <w:spacing w:line="240" w:lineRule="exact"/>
              <w:jc w:val="right"/>
              <w:rPr>
                <w:rFonts w:ascii="Calibri" w:eastAsia="Arial Unicode MS" w:hAnsi="Calibri"/>
                <w:color w:val="000000"/>
                <w:sz w:val="18"/>
                <w:szCs w:val="18"/>
              </w:rPr>
            </w:pPr>
            <w:r w:rsidRPr="00190741">
              <w:rPr>
                <w:rFonts w:ascii="Calibri" w:eastAsia="Arial Unicode MS" w:hAnsi="Calibri"/>
                <w:color w:val="000000"/>
                <w:sz w:val="18"/>
                <w:szCs w:val="18"/>
              </w:rPr>
              <w:t xml:space="preserve"> </w:t>
            </w:r>
            <w:r w:rsidRPr="009C7A36">
              <w:rPr>
                <w:rFonts w:ascii="Calibri" w:eastAsia="Arial Unicode MS" w:hAnsi="Calibri"/>
                <w:color w:val="000000"/>
                <w:sz w:val="18"/>
                <w:szCs w:val="18"/>
              </w:rPr>
              <w:t>161</w:t>
            </w:r>
            <w:r w:rsidRPr="00190741">
              <w:rPr>
                <w:rFonts w:ascii="Calibri" w:eastAsia="Arial Unicode MS" w:hAnsi="Calibri"/>
                <w:color w:val="000000"/>
                <w:sz w:val="18"/>
                <w:szCs w:val="18"/>
              </w:rPr>
              <w:t xml:space="preserve"> </w:t>
            </w:r>
          </w:p>
        </w:tc>
        <w:tc>
          <w:tcPr>
            <w:tcW w:w="678" w:type="pct"/>
            <w:tcBorders>
              <w:top w:val="nil"/>
              <w:left w:val="nil"/>
              <w:bottom w:val="nil"/>
              <w:right w:val="nil"/>
            </w:tcBorders>
            <w:shd w:val="clear" w:color="auto" w:fill="auto"/>
            <w:vAlign w:val="bottom"/>
          </w:tcPr>
          <w:p w14:paraId="3DB9BD93"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23</w:t>
            </w:r>
            <w:r>
              <w:rPr>
                <w:rFonts w:ascii="Calibri" w:eastAsia="Arial Unicode MS" w:hAnsi="Calibri"/>
                <w:color w:val="000000"/>
                <w:sz w:val="18"/>
                <w:szCs w:val="18"/>
              </w:rPr>
              <w:t>,</w:t>
            </w:r>
            <w:r w:rsidRPr="009C7A36">
              <w:rPr>
                <w:rFonts w:ascii="Calibri" w:eastAsia="Arial Unicode MS" w:hAnsi="Calibri"/>
                <w:color w:val="000000"/>
                <w:sz w:val="18"/>
                <w:szCs w:val="18"/>
              </w:rPr>
              <w:t>761</w:t>
            </w:r>
          </w:p>
        </w:tc>
        <w:tc>
          <w:tcPr>
            <w:tcW w:w="633" w:type="pct"/>
            <w:tcBorders>
              <w:top w:val="nil"/>
              <w:left w:val="nil"/>
              <w:bottom w:val="nil"/>
            </w:tcBorders>
            <w:shd w:val="clear" w:color="auto" w:fill="auto"/>
            <w:vAlign w:val="bottom"/>
          </w:tcPr>
          <w:p w14:paraId="19AA76EA" w14:textId="77777777" w:rsidR="00DB2225" w:rsidRPr="00864F78" w:rsidRDefault="00DB2225" w:rsidP="001C6C6A">
            <w:pPr>
              <w:spacing w:line="240" w:lineRule="exact"/>
              <w:jc w:val="right"/>
              <w:rPr>
                <w:rFonts w:ascii="Calibri" w:eastAsia="Arial Unicode MS" w:hAnsi="Calibri"/>
                <w:color w:val="000000"/>
                <w:sz w:val="18"/>
                <w:szCs w:val="18"/>
              </w:rPr>
            </w:pPr>
            <w:r w:rsidRPr="009C7A36">
              <w:rPr>
                <w:rFonts w:ascii="Calibri" w:eastAsia="Arial Unicode MS" w:hAnsi="Calibri"/>
                <w:color w:val="000000"/>
                <w:sz w:val="18"/>
                <w:szCs w:val="18"/>
              </w:rPr>
              <w:t>23</w:t>
            </w:r>
            <w:r>
              <w:rPr>
                <w:rFonts w:ascii="Calibri" w:eastAsia="Arial Unicode MS" w:hAnsi="Calibri"/>
                <w:color w:val="000000"/>
                <w:sz w:val="18"/>
                <w:szCs w:val="18"/>
              </w:rPr>
              <w:t>,</w:t>
            </w:r>
            <w:r w:rsidRPr="009C7A36">
              <w:rPr>
                <w:rFonts w:ascii="Calibri" w:eastAsia="Arial Unicode MS" w:hAnsi="Calibri"/>
                <w:color w:val="000000"/>
                <w:sz w:val="18"/>
                <w:szCs w:val="18"/>
              </w:rPr>
              <w:t>922</w:t>
            </w:r>
          </w:p>
        </w:tc>
      </w:tr>
      <w:tr w:rsidR="00DB2225" w:rsidRPr="00744FA8" w14:paraId="4224521C" w14:textId="77777777" w:rsidTr="001C6C6A">
        <w:trPr>
          <w:trHeight w:hRule="exact" w:val="343"/>
        </w:trPr>
        <w:tc>
          <w:tcPr>
            <w:tcW w:w="1384" w:type="pct"/>
            <w:vAlign w:val="bottom"/>
          </w:tcPr>
          <w:p w14:paraId="1C1625C4" w14:textId="77777777" w:rsidR="00DB2225" w:rsidRPr="00EA22B8" w:rsidRDefault="00DB2225"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assets </w:t>
            </w:r>
          </w:p>
        </w:tc>
        <w:tc>
          <w:tcPr>
            <w:tcW w:w="506" w:type="pct"/>
            <w:tcBorders>
              <w:top w:val="single" w:sz="4" w:space="0" w:color="000000"/>
              <w:bottom w:val="single" w:sz="8" w:space="0" w:color="000000"/>
            </w:tcBorders>
            <w:shd w:val="clear" w:color="auto" w:fill="auto"/>
            <w:vAlign w:val="bottom"/>
          </w:tcPr>
          <w:p w14:paraId="18B38A80"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514</w:t>
            </w:r>
            <w:r>
              <w:rPr>
                <w:rFonts w:ascii="Calibri" w:eastAsia="Arial Unicode MS" w:hAnsi="Calibri"/>
                <w:b/>
                <w:color w:val="000000"/>
                <w:sz w:val="18"/>
                <w:szCs w:val="18"/>
              </w:rPr>
              <w:t>,</w:t>
            </w:r>
            <w:r w:rsidRPr="00864F78">
              <w:rPr>
                <w:rFonts w:ascii="Calibri" w:eastAsia="Arial Unicode MS" w:hAnsi="Calibri"/>
                <w:b/>
                <w:color w:val="000000"/>
                <w:sz w:val="18"/>
                <w:szCs w:val="18"/>
              </w:rPr>
              <w:t>519</w:t>
            </w:r>
          </w:p>
        </w:tc>
        <w:tc>
          <w:tcPr>
            <w:tcW w:w="568" w:type="pct"/>
            <w:tcBorders>
              <w:top w:val="single" w:sz="4" w:space="0" w:color="000000"/>
              <w:bottom w:val="single" w:sz="8" w:space="0" w:color="000000"/>
            </w:tcBorders>
            <w:shd w:val="clear" w:color="auto" w:fill="auto"/>
            <w:vAlign w:val="bottom"/>
          </w:tcPr>
          <w:p w14:paraId="3AD5101D"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14</w:t>
            </w:r>
            <w:r>
              <w:rPr>
                <w:rFonts w:ascii="Calibri" w:eastAsia="Arial Unicode MS" w:hAnsi="Calibri"/>
                <w:b/>
                <w:color w:val="000000"/>
                <w:sz w:val="18"/>
                <w:szCs w:val="18"/>
              </w:rPr>
              <w:t>,</w:t>
            </w:r>
            <w:r w:rsidRPr="00864F78">
              <w:rPr>
                <w:rFonts w:ascii="Calibri" w:eastAsia="Arial Unicode MS" w:hAnsi="Calibri"/>
                <w:b/>
                <w:color w:val="000000"/>
                <w:sz w:val="18"/>
                <w:szCs w:val="18"/>
              </w:rPr>
              <w:t>499</w:t>
            </w:r>
            <w:r>
              <w:rPr>
                <w:rFonts w:ascii="Calibri" w:eastAsia="Arial Unicode MS" w:hAnsi="Calibri"/>
                <w:b/>
                <w:color w:val="000000"/>
                <w:sz w:val="18"/>
                <w:szCs w:val="18"/>
              </w:rPr>
              <w:t>,</w:t>
            </w:r>
            <w:r w:rsidRPr="00864F78">
              <w:rPr>
                <w:rFonts w:ascii="Calibri" w:eastAsia="Arial Unicode MS" w:hAnsi="Calibri"/>
                <w:b/>
                <w:color w:val="000000"/>
                <w:sz w:val="18"/>
                <w:szCs w:val="18"/>
              </w:rPr>
              <w:t>230</w:t>
            </w:r>
          </w:p>
        </w:tc>
        <w:tc>
          <w:tcPr>
            <w:tcW w:w="616" w:type="pct"/>
            <w:tcBorders>
              <w:top w:val="single" w:sz="4" w:space="0" w:color="000000"/>
              <w:bottom w:val="single" w:sz="8" w:space="0" w:color="000000"/>
            </w:tcBorders>
            <w:shd w:val="clear" w:color="auto" w:fill="auto"/>
            <w:vAlign w:val="bottom"/>
          </w:tcPr>
          <w:p w14:paraId="1AD80A8B"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8</w:t>
            </w:r>
          </w:p>
        </w:tc>
        <w:tc>
          <w:tcPr>
            <w:tcW w:w="615" w:type="pct"/>
            <w:tcBorders>
              <w:top w:val="single" w:sz="4" w:space="0" w:color="000000"/>
              <w:bottom w:val="single" w:sz="8" w:space="0" w:color="000000"/>
            </w:tcBorders>
            <w:shd w:val="clear" w:color="auto" w:fill="auto"/>
            <w:vAlign w:val="bottom"/>
          </w:tcPr>
          <w:p w14:paraId="6D194073"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w:t>
            </w:r>
            <w:r>
              <w:rPr>
                <w:rFonts w:ascii="Calibri" w:eastAsia="Arial Unicode MS" w:hAnsi="Calibri"/>
                <w:b/>
                <w:color w:val="000000"/>
                <w:sz w:val="18"/>
                <w:szCs w:val="18"/>
              </w:rPr>
              <w:t>,</w:t>
            </w:r>
            <w:r w:rsidRPr="00864F78">
              <w:rPr>
                <w:rFonts w:ascii="Calibri" w:eastAsia="Arial Unicode MS" w:hAnsi="Calibri"/>
                <w:b/>
                <w:color w:val="000000"/>
                <w:sz w:val="18"/>
                <w:szCs w:val="18"/>
              </w:rPr>
              <w:t>013</w:t>
            </w:r>
            <w:r>
              <w:rPr>
                <w:rFonts w:ascii="Calibri" w:eastAsia="Arial Unicode MS" w:hAnsi="Calibri"/>
                <w:b/>
                <w:color w:val="000000"/>
                <w:sz w:val="18"/>
                <w:szCs w:val="18"/>
              </w:rPr>
              <w:t>,</w:t>
            </w:r>
            <w:r w:rsidRPr="00864F78">
              <w:rPr>
                <w:rFonts w:ascii="Calibri" w:eastAsia="Arial Unicode MS" w:hAnsi="Calibri"/>
                <w:b/>
                <w:color w:val="000000"/>
                <w:sz w:val="18"/>
                <w:szCs w:val="18"/>
              </w:rPr>
              <w:t>757</w:t>
            </w:r>
          </w:p>
        </w:tc>
        <w:tc>
          <w:tcPr>
            <w:tcW w:w="678" w:type="pct"/>
            <w:tcBorders>
              <w:top w:val="single" w:sz="4" w:space="0" w:color="000000"/>
              <w:bottom w:val="single" w:sz="8" w:space="0" w:color="000000"/>
            </w:tcBorders>
            <w:shd w:val="clear" w:color="auto" w:fill="auto"/>
            <w:vAlign w:val="bottom"/>
          </w:tcPr>
          <w:p w14:paraId="7CCA6054"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11</w:t>
            </w:r>
            <w:r>
              <w:rPr>
                <w:rFonts w:ascii="Calibri" w:eastAsia="Arial Unicode MS" w:hAnsi="Calibri"/>
                <w:b/>
                <w:color w:val="000000"/>
                <w:sz w:val="18"/>
                <w:szCs w:val="18"/>
              </w:rPr>
              <w:t>,</w:t>
            </w:r>
            <w:r w:rsidRPr="00864F78">
              <w:rPr>
                <w:rFonts w:ascii="Calibri" w:eastAsia="Arial Unicode MS" w:hAnsi="Calibri"/>
                <w:b/>
                <w:color w:val="000000"/>
                <w:sz w:val="18"/>
                <w:szCs w:val="18"/>
              </w:rPr>
              <w:t>432</w:t>
            </w:r>
            <w:r>
              <w:rPr>
                <w:rFonts w:ascii="Calibri" w:eastAsia="Arial Unicode MS" w:hAnsi="Calibri"/>
                <w:b/>
                <w:color w:val="000000"/>
                <w:sz w:val="18"/>
                <w:szCs w:val="18"/>
              </w:rPr>
              <w:t>,</w:t>
            </w:r>
            <w:r w:rsidRPr="00864F78">
              <w:rPr>
                <w:rFonts w:ascii="Calibri" w:eastAsia="Arial Unicode MS" w:hAnsi="Calibri"/>
                <w:b/>
                <w:color w:val="000000"/>
                <w:sz w:val="18"/>
                <w:szCs w:val="18"/>
              </w:rPr>
              <w:t>728*</w:t>
            </w:r>
          </w:p>
        </w:tc>
        <w:tc>
          <w:tcPr>
            <w:tcW w:w="633" w:type="pct"/>
            <w:tcBorders>
              <w:top w:val="single" w:sz="4" w:space="0" w:color="000000"/>
              <w:bottom w:val="single" w:sz="8" w:space="0" w:color="000000"/>
            </w:tcBorders>
            <w:shd w:val="clear" w:color="auto" w:fill="auto"/>
            <w:vAlign w:val="bottom"/>
          </w:tcPr>
          <w:p w14:paraId="7ADE6DB9"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26</w:t>
            </w:r>
            <w:r>
              <w:rPr>
                <w:rFonts w:ascii="Calibri" w:eastAsia="Arial Unicode MS" w:hAnsi="Calibri"/>
                <w:b/>
                <w:color w:val="000000"/>
                <w:sz w:val="18"/>
                <w:szCs w:val="18"/>
              </w:rPr>
              <w:t>,</w:t>
            </w:r>
            <w:r w:rsidRPr="00864F78">
              <w:rPr>
                <w:rFonts w:ascii="Calibri" w:eastAsia="Arial Unicode MS" w:hAnsi="Calibri"/>
                <w:b/>
                <w:color w:val="000000"/>
                <w:sz w:val="18"/>
                <w:szCs w:val="18"/>
              </w:rPr>
              <w:t>446</w:t>
            </w:r>
            <w:r>
              <w:rPr>
                <w:rFonts w:ascii="Calibri" w:eastAsia="Arial Unicode MS" w:hAnsi="Calibri"/>
                <w:b/>
                <w:color w:val="000000"/>
                <w:sz w:val="18"/>
                <w:szCs w:val="18"/>
              </w:rPr>
              <w:t>,</w:t>
            </w:r>
            <w:r w:rsidRPr="00864F78">
              <w:rPr>
                <w:rFonts w:ascii="Calibri" w:eastAsia="Arial Unicode MS" w:hAnsi="Calibri"/>
                <w:b/>
                <w:color w:val="000000"/>
                <w:sz w:val="18"/>
                <w:szCs w:val="18"/>
              </w:rPr>
              <w:t>485</w:t>
            </w:r>
          </w:p>
        </w:tc>
      </w:tr>
      <w:tr w:rsidR="00DB2225" w:rsidRPr="00744FA8" w14:paraId="61CEB03B" w14:textId="77777777" w:rsidTr="001C6C6A">
        <w:trPr>
          <w:trHeight w:hRule="exact" w:val="215"/>
        </w:trPr>
        <w:tc>
          <w:tcPr>
            <w:tcW w:w="1384" w:type="pct"/>
            <w:vAlign w:val="bottom"/>
          </w:tcPr>
          <w:p w14:paraId="066ED86A" w14:textId="77777777" w:rsidR="00DB2225" w:rsidRPr="00744FA8" w:rsidRDefault="00DB2225" w:rsidP="001C6C6A">
            <w:pPr>
              <w:tabs>
                <w:tab w:val="right" w:pos="1202"/>
              </w:tabs>
              <w:spacing w:line="240" w:lineRule="exact"/>
              <w:outlineLvl w:val="0"/>
              <w:rPr>
                <w:rFonts w:ascii="Calibri" w:hAnsi="Calibri" w:cs="Arial"/>
                <w:b/>
                <w:bCs/>
                <w:sz w:val="18"/>
                <w:szCs w:val="18"/>
              </w:rPr>
            </w:pPr>
          </w:p>
        </w:tc>
        <w:tc>
          <w:tcPr>
            <w:tcW w:w="506" w:type="pct"/>
            <w:tcBorders>
              <w:top w:val="single" w:sz="4" w:space="0" w:color="000000"/>
            </w:tcBorders>
            <w:vAlign w:val="bottom"/>
          </w:tcPr>
          <w:p w14:paraId="6570FE9F"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568" w:type="pct"/>
            <w:tcBorders>
              <w:top w:val="single" w:sz="4" w:space="0" w:color="000000"/>
            </w:tcBorders>
            <w:vAlign w:val="bottom"/>
          </w:tcPr>
          <w:p w14:paraId="3AE508BB"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16" w:type="pct"/>
            <w:tcBorders>
              <w:top w:val="single" w:sz="4" w:space="0" w:color="000000"/>
            </w:tcBorders>
            <w:vAlign w:val="bottom"/>
          </w:tcPr>
          <w:p w14:paraId="7F8CC825"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15" w:type="pct"/>
            <w:tcBorders>
              <w:top w:val="single" w:sz="4" w:space="0" w:color="000000"/>
            </w:tcBorders>
            <w:vAlign w:val="bottom"/>
          </w:tcPr>
          <w:p w14:paraId="56E727F4"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78" w:type="pct"/>
            <w:tcBorders>
              <w:top w:val="single" w:sz="4" w:space="0" w:color="000000"/>
            </w:tcBorders>
            <w:vAlign w:val="bottom"/>
          </w:tcPr>
          <w:p w14:paraId="7CF4A6DC"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33" w:type="pct"/>
            <w:tcBorders>
              <w:top w:val="single" w:sz="4" w:space="0" w:color="000000"/>
            </w:tcBorders>
            <w:vAlign w:val="bottom"/>
          </w:tcPr>
          <w:p w14:paraId="50B2435A" w14:textId="77777777" w:rsidR="00DB2225" w:rsidRPr="00864F78" w:rsidRDefault="00DB2225" w:rsidP="001C6C6A">
            <w:pPr>
              <w:spacing w:line="240" w:lineRule="exact"/>
              <w:jc w:val="right"/>
              <w:rPr>
                <w:rFonts w:ascii="Calibri" w:eastAsia="Arial Unicode MS" w:hAnsi="Calibri"/>
                <w:color w:val="000000"/>
                <w:sz w:val="18"/>
                <w:szCs w:val="18"/>
              </w:rPr>
            </w:pPr>
          </w:p>
        </w:tc>
      </w:tr>
      <w:tr w:rsidR="00DB2225" w:rsidRPr="00744FA8" w14:paraId="2C22D04F" w14:textId="77777777" w:rsidTr="001C6C6A">
        <w:trPr>
          <w:trHeight w:val="307"/>
        </w:trPr>
        <w:tc>
          <w:tcPr>
            <w:tcW w:w="1384" w:type="pct"/>
            <w:vAlign w:val="bottom"/>
          </w:tcPr>
          <w:p w14:paraId="514BADC9" w14:textId="77777777" w:rsidR="00DB2225" w:rsidRPr="00EA22B8" w:rsidRDefault="00DB2225"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Liabilities </w:t>
            </w:r>
          </w:p>
        </w:tc>
        <w:tc>
          <w:tcPr>
            <w:tcW w:w="506" w:type="pct"/>
            <w:vAlign w:val="bottom"/>
          </w:tcPr>
          <w:p w14:paraId="5F56D681"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568" w:type="pct"/>
            <w:vAlign w:val="bottom"/>
          </w:tcPr>
          <w:p w14:paraId="216FEE94"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16" w:type="pct"/>
            <w:vAlign w:val="bottom"/>
          </w:tcPr>
          <w:p w14:paraId="5E2063D4"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15" w:type="pct"/>
            <w:vAlign w:val="bottom"/>
          </w:tcPr>
          <w:p w14:paraId="1BA2A179"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78" w:type="pct"/>
            <w:vAlign w:val="bottom"/>
          </w:tcPr>
          <w:p w14:paraId="4919502F" w14:textId="77777777" w:rsidR="00DB2225" w:rsidRPr="00864F78" w:rsidRDefault="00DB2225" w:rsidP="001C6C6A">
            <w:pPr>
              <w:spacing w:line="240" w:lineRule="exact"/>
              <w:jc w:val="right"/>
              <w:rPr>
                <w:rFonts w:ascii="Calibri" w:eastAsia="Arial Unicode MS" w:hAnsi="Calibri"/>
                <w:color w:val="000000"/>
                <w:sz w:val="18"/>
                <w:szCs w:val="18"/>
              </w:rPr>
            </w:pPr>
          </w:p>
        </w:tc>
        <w:tc>
          <w:tcPr>
            <w:tcW w:w="633" w:type="pct"/>
            <w:vAlign w:val="bottom"/>
          </w:tcPr>
          <w:p w14:paraId="6B2601E0" w14:textId="77777777" w:rsidR="00DB2225" w:rsidRPr="00864F78" w:rsidRDefault="00DB2225" w:rsidP="001C6C6A">
            <w:pPr>
              <w:spacing w:line="240" w:lineRule="exact"/>
              <w:jc w:val="right"/>
              <w:rPr>
                <w:rFonts w:ascii="Calibri" w:eastAsia="Arial Unicode MS" w:hAnsi="Calibri"/>
                <w:color w:val="000000"/>
                <w:sz w:val="18"/>
                <w:szCs w:val="18"/>
              </w:rPr>
            </w:pPr>
          </w:p>
        </w:tc>
      </w:tr>
      <w:tr w:rsidR="00DB2225" w:rsidRPr="00744FA8" w14:paraId="5F38B61A" w14:textId="77777777" w:rsidTr="001C6C6A">
        <w:trPr>
          <w:trHeight w:hRule="exact" w:val="286"/>
        </w:trPr>
        <w:tc>
          <w:tcPr>
            <w:tcW w:w="1384" w:type="pct"/>
            <w:vAlign w:val="bottom"/>
          </w:tcPr>
          <w:p w14:paraId="4E9E29C2"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Deposits from customers </w:t>
            </w:r>
          </w:p>
        </w:tc>
        <w:tc>
          <w:tcPr>
            <w:tcW w:w="506" w:type="pct"/>
            <w:tcBorders>
              <w:top w:val="nil"/>
              <w:left w:val="nil"/>
              <w:bottom w:val="nil"/>
              <w:right w:val="nil"/>
            </w:tcBorders>
            <w:shd w:val="clear" w:color="auto" w:fill="auto"/>
            <w:vAlign w:val="bottom"/>
          </w:tcPr>
          <w:p w14:paraId="24B4E71F"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158</w:t>
            </w:r>
          </w:p>
        </w:tc>
        <w:tc>
          <w:tcPr>
            <w:tcW w:w="568" w:type="pct"/>
            <w:tcBorders>
              <w:top w:val="nil"/>
              <w:left w:val="nil"/>
              <w:bottom w:val="nil"/>
              <w:right w:val="nil"/>
            </w:tcBorders>
            <w:shd w:val="clear" w:color="auto" w:fill="auto"/>
            <w:vAlign w:val="bottom"/>
          </w:tcPr>
          <w:p w14:paraId="4B135C77"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28</w:t>
            </w:r>
            <w:r>
              <w:rPr>
                <w:rFonts w:ascii="Calibri" w:eastAsia="Arial Unicode MS" w:hAnsi="Calibri"/>
                <w:color w:val="000000"/>
                <w:sz w:val="18"/>
                <w:szCs w:val="18"/>
              </w:rPr>
              <w:t>,</w:t>
            </w:r>
            <w:r w:rsidRPr="00864F78">
              <w:rPr>
                <w:rFonts w:ascii="Calibri" w:eastAsia="Arial Unicode MS" w:hAnsi="Calibri"/>
                <w:color w:val="000000"/>
                <w:sz w:val="18"/>
                <w:szCs w:val="18"/>
              </w:rPr>
              <w:t>939</w:t>
            </w:r>
          </w:p>
        </w:tc>
        <w:tc>
          <w:tcPr>
            <w:tcW w:w="616" w:type="pct"/>
            <w:tcBorders>
              <w:top w:val="nil"/>
              <w:left w:val="nil"/>
              <w:bottom w:val="nil"/>
              <w:right w:val="nil"/>
            </w:tcBorders>
            <w:shd w:val="clear" w:color="auto" w:fill="auto"/>
            <w:vAlign w:val="bottom"/>
          </w:tcPr>
          <w:p w14:paraId="40CF10A8"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536</w:t>
            </w:r>
          </w:p>
        </w:tc>
        <w:tc>
          <w:tcPr>
            <w:tcW w:w="615" w:type="pct"/>
            <w:tcBorders>
              <w:top w:val="nil"/>
              <w:left w:val="nil"/>
              <w:bottom w:val="nil"/>
              <w:right w:val="nil"/>
            </w:tcBorders>
            <w:shd w:val="clear" w:color="auto" w:fill="auto"/>
            <w:vAlign w:val="bottom"/>
          </w:tcPr>
          <w:p w14:paraId="62BEC52F"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42</w:t>
            </w:r>
            <w:r>
              <w:rPr>
                <w:rFonts w:ascii="Calibri" w:eastAsia="Arial Unicode MS" w:hAnsi="Calibri"/>
                <w:color w:val="000000"/>
                <w:sz w:val="18"/>
                <w:szCs w:val="18"/>
              </w:rPr>
              <w:t>,</w:t>
            </w:r>
            <w:r w:rsidRPr="00864F78">
              <w:rPr>
                <w:rFonts w:ascii="Calibri" w:eastAsia="Arial Unicode MS" w:hAnsi="Calibri"/>
                <w:color w:val="000000"/>
                <w:sz w:val="18"/>
                <w:szCs w:val="18"/>
              </w:rPr>
              <w:t>633</w:t>
            </w:r>
          </w:p>
        </w:tc>
        <w:tc>
          <w:tcPr>
            <w:tcW w:w="678" w:type="pct"/>
            <w:tcBorders>
              <w:top w:val="nil"/>
              <w:left w:val="nil"/>
              <w:bottom w:val="nil"/>
              <w:right w:val="nil"/>
            </w:tcBorders>
            <w:shd w:val="clear" w:color="auto" w:fill="auto"/>
            <w:vAlign w:val="bottom"/>
          </w:tcPr>
          <w:p w14:paraId="4B9F9934"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134</w:t>
            </w:r>
            <w:r>
              <w:rPr>
                <w:rFonts w:ascii="Calibri" w:eastAsia="Arial Unicode MS" w:hAnsi="Calibri"/>
                <w:color w:val="000000"/>
                <w:sz w:val="18"/>
                <w:szCs w:val="18"/>
              </w:rPr>
              <w:t>,</w:t>
            </w:r>
            <w:r w:rsidRPr="00864F78">
              <w:rPr>
                <w:rFonts w:ascii="Calibri" w:eastAsia="Arial Unicode MS" w:hAnsi="Calibri"/>
                <w:color w:val="000000"/>
                <w:sz w:val="18"/>
                <w:szCs w:val="18"/>
              </w:rPr>
              <w:t>136</w:t>
            </w:r>
          </w:p>
        </w:tc>
        <w:tc>
          <w:tcPr>
            <w:tcW w:w="633" w:type="pct"/>
            <w:tcBorders>
              <w:top w:val="nil"/>
              <w:left w:val="nil"/>
              <w:bottom w:val="nil"/>
            </w:tcBorders>
            <w:shd w:val="clear" w:color="auto" w:fill="auto"/>
            <w:vAlign w:val="bottom"/>
          </w:tcPr>
          <w:p w14:paraId="44C546C4"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176</w:t>
            </w:r>
            <w:r>
              <w:rPr>
                <w:rFonts w:ascii="Calibri" w:eastAsia="Arial Unicode MS" w:hAnsi="Calibri"/>
                <w:color w:val="000000"/>
                <w:sz w:val="18"/>
                <w:szCs w:val="18"/>
              </w:rPr>
              <w:t>,</w:t>
            </w:r>
            <w:r w:rsidRPr="00864F78">
              <w:rPr>
                <w:rFonts w:ascii="Calibri" w:eastAsia="Arial Unicode MS" w:hAnsi="Calibri"/>
                <w:color w:val="000000"/>
                <w:sz w:val="18"/>
                <w:szCs w:val="18"/>
              </w:rPr>
              <w:t>769</w:t>
            </w:r>
          </w:p>
        </w:tc>
      </w:tr>
      <w:tr w:rsidR="00DB2225" w:rsidRPr="00744FA8" w14:paraId="266087B5" w14:textId="77777777" w:rsidTr="001C6C6A">
        <w:trPr>
          <w:trHeight w:hRule="exact" w:val="286"/>
        </w:trPr>
        <w:tc>
          <w:tcPr>
            <w:tcW w:w="1384" w:type="pct"/>
            <w:vAlign w:val="bottom"/>
          </w:tcPr>
          <w:p w14:paraId="1DAEE8AD"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Borrowings </w:t>
            </w:r>
          </w:p>
        </w:tc>
        <w:tc>
          <w:tcPr>
            <w:tcW w:w="506" w:type="pct"/>
            <w:tcBorders>
              <w:top w:val="nil"/>
              <w:left w:val="nil"/>
              <w:bottom w:val="nil"/>
              <w:right w:val="nil"/>
            </w:tcBorders>
            <w:shd w:val="clear" w:color="auto" w:fill="auto"/>
            <w:vAlign w:val="bottom"/>
          </w:tcPr>
          <w:p w14:paraId="5A20F788"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489</w:t>
            </w:r>
            <w:r>
              <w:rPr>
                <w:rFonts w:ascii="Calibri" w:eastAsia="Arial Unicode MS" w:hAnsi="Calibri"/>
                <w:color w:val="000000"/>
                <w:sz w:val="18"/>
                <w:szCs w:val="18"/>
              </w:rPr>
              <w:t>,</w:t>
            </w:r>
            <w:r w:rsidRPr="00864F78">
              <w:rPr>
                <w:rFonts w:ascii="Calibri" w:eastAsia="Arial Unicode MS" w:hAnsi="Calibri"/>
                <w:color w:val="000000"/>
                <w:sz w:val="18"/>
                <w:szCs w:val="18"/>
              </w:rPr>
              <w:t>042</w:t>
            </w:r>
          </w:p>
        </w:tc>
        <w:tc>
          <w:tcPr>
            <w:tcW w:w="568" w:type="pct"/>
            <w:tcBorders>
              <w:top w:val="nil"/>
              <w:left w:val="nil"/>
              <w:bottom w:val="nil"/>
              <w:right w:val="nil"/>
            </w:tcBorders>
            <w:shd w:val="clear" w:color="auto" w:fill="auto"/>
            <w:vAlign w:val="bottom"/>
          </w:tcPr>
          <w:p w14:paraId="3DC50F92"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13</w:t>
            </w:r>
            <w:r>
              <w:rPr>
                <w:rFonts w:ascii="Calibri" w:eastAsia="Arial Unicode MS" w:hAnsi="Calibri"/>
                <w:color w:val="000000"/>
                <w:sz w:val="18"/>
                <w:szCs w:val="18"/>
              </w:rPr>
              <w:t>,</w:t>
            </w:r>
            <w:r w:rsidRPr="00864F78">
              <w:rPr>
                <w:rFonts w:ascii="Calibri" w:eastAsia="Arial Unicode MS" w:hAnsi="Calibri"/>
                <w:color w:val="000000"/>
                <w:sz w:val="18"/>
                <w:szCs w:val="18"/>
              </w:rPr>
              <w:t>896</w:t>
            </w:r>
            <w:r>
              <w:rPr>
                <w:rFonts w:ascii="Calibri" w:eastAsia="Arial Unicode MS" w:hAnsi="Calibri"/>
                <w:color w:val="000000"/>
                <w:sz w:val="18"/>
                <w:szCs w:val="18"/>
              </w:rPr>
              <w:t>,</w:t>
            </w:r>
            <w:r w:rsidRPr="00864F78">
              <w:rPr>
                <w:rFonts w:ascii="Calibri" w:eastAsia="Arial Unicode MS" w:hAnsi="Calibri"/>
                <w:color w:val="000000"/>
                <w:sz w:val="18"/>
                <w:szCs w:val="18"/>
              </w:rPr>
              <w:t>411</w:t>
            </w:r>
          </w:p>
        </w:tc>
        <w:tc>
          <w:tcPr>
            <w:tcW w:w="616" w:type="pct"/>
            <w:tcBorders>
              <w:top w:val="nil"/>
              <w:left w:val="nil"/>
              <w:bottom w:val="nil"/>
              <w:right w:val="nil"/>
            </w:tcBorders>
            <w:shd w:val="clear" w:color="auto" w:fill="auto"/>
            <w:vAlign w:val="bottom"/>
          </w:tcPr>
          <w:p w14:paraId="4BF334D9"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4C3F3662"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385</w:t>
            </w:r>
            <w:r>
              <w:rPr>
                <w:rFonts w:ascii="Calibri" w:eastAsia="Arial Unicode MS" w:hAnsi="Calibri"/>
                <w:color w:val="000000"/>
                <w:sz w:val="18"/>
                <w:szCs w:val="18"/>
              </w:rPr>
              <w:t>,</w:t>
            </w:r>
            <w:r w:rsidRPr="00864F78">
              <w:rPr>
                <w:rFonts w:ascii="Calibri" w:eastAsia="Arial Unicode MS" w:hAnsi="Calibri"/>
                <w:color w:val="000000"/>
                <w:sz w:val="18"/>
                <w:szCs w:val="18"/>
              </w:rPr>
              <w:t>453</w:t>
            </w:r>
          </w:p>
        </w:tc>
        <w:tc>
          <w:tcPr>
            <w:tcW w:w="678" w:type="pct"/>
            <w:tcBorders>
              <w:top w:val="nil"/>
              <w:left w:val="nil"/>
              <w:bottom w:val="nil"/>
              <w:right w:val="nil"/>
            </w:tcBorders>
            <w:shd w:val="clear" w:color="auto" w:fill="auto"/>
            <w:vAlign w:val="bottom"/>
          </w:tcPr>
          <w:p w14:paraId="3016275E"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15</w:t>
            </w:r>
            <w:r>
              <w:rPr>
                <w:rFonts w:ascii="Calibri" w:eastAsia="Arial Unicode MS" w:hAnsi="Calibri"/>
                <w:color w:val="000000"/>
                <w:sz w:val="18"/>
                <w:szCs w:val="18"/>
              </w:rPr>
              <w:t>,</w:t>
            </w:r>
            <w:r w:rsidRPr="00864F78">
              <w:rPr>
                <w:rFonts w:ascii="Calibri" w:eastAsia="Arial Unicode MS" w:hAnsi="Calibri"/>
                <w:color w:val="000000"/>
                <w:sz w:val="18"/>
                <w:szCs w:val="18"/>
              </w:rPr>
              <w:t xml:space="preserve">000 </w:t>
            </w:r>
          </w:p>
        </w:tc>
        <w:tc>
          <w:tcPr>
            <w:tcW w:w="633" w:type="pct"/>
            <w:tcBorders>
              <w:top w:val="nil"/>
              <w:left w:val="nil"/>
              <w:bottom w:val="nil"/>
            </w:tcBorders>
            <w:shd w:val="clear" w:color="auto" w:fill="auto"/>
            <w:vAlign w:val="bottom"/>
          </w:tcPr>
          <w:p w14:paraId="5CF10BDA"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14</w:t>
            </w:r>
            <w:r>
              <w:rPr>
                <w:rFonts w:ascii="Calibri" w:eastAsia="Arial Unicode MS" w:hAnsi="Calibri"/>
                <w:color w:val="000000"/>
                <w:sz w:val="18"/>
                <w:szCs w:val="18"/>
              </w:rPr>
              <w:t>,</w:t>
            </w:r>
            <w:r w:rsidRPr="00864F78">
              <w:rPr>
                <w:rFonts w:ascii="Calibri" w:eastAsia="Arial Unicode MS" w:hAnsi="Calibri"/>
                <w:color w:val="000000"/>
                <w:sz w:val="18"/>
                <w:szCs w:val="18"/>
              </w:rPr>
              <w:t>400</w:t>
            </w:r>
            <w:r>
              <w:rPr>
                <w:rFonts w:ascii="Calibri" w:eastAsia="Arial Unicode MS" w:hAnsi="Calibri"/>
                <w:color w:val="000000"/>
                <w:sz w:val="18"/>
                <w:szCs w:val="18"/>
              </w:rPr>
              <w:t>,</w:t>
            </w:r>
            <w:r w:rsidRPr="00864F78">
              <w:rPr>
                <w:rFonts w:ascii="Calibri" w:eastAsia="Arial Unicode MS" w:hAnsi="Calibri"/>
                <w:color w:val="000000"/>
                <w:sz w:val="18"/>
                <w:szCs w:val="18"/>
              </w:rPr>
              <w:t>453</w:t>
            </w:r>
          </w:p>
        </w:tc>
      </w:tr>
      <w:tr w:rsidR="00DB2225" w:rsidRPr="00744FA8" w14:paraId="1654CC12" w14:textId="77777777" w:rsidTr="001C6C6A">
        <w:trPr>
          <w:trHeight w:hRule="exact" w:val="286"/>
        </w:trPr>
        <w:tc>
          <w:tcPr>
            <w:tcW w:w="1384" w:type="pct"/>
            <w:vAlign w:val="bottom"/>
          </w:tcPr>
          <w:p w14:paraId="6042F89A"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Debt securities issued </w:t>
            </w:r>
          </w:p>
        </w:tc>
        <w:tc>
          <w:tcPr>
            <w:tcW w:w="506" w:type="pct"/>
            <w:tcBorders>
              <w:top w:val="nil"/>
              <w:left w:val="nil"/>
              <w:bottom w:val="nil"/>
              <w:right w:val="nil"/>
            </w:tcBorders>
            <w:shd w:val="clear" w:color="auto" w:fill="auto"/>
            <w:vAlign w:val="bottom"/>
          </w:tcPr>
          <w:p w14:paraId="0448219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568" w:type="pct"/>
            <w:tcBorders>
              <w:top w:val="nil"/>
              <w:left w:val="nil"/>
              <w:bottom w:val="nil"/>
              <w:right w:val="nil"/>
            </w:tcBorders>
            <w:shd w:val="clear" w:color="auto" w:fill="auto"/>
            <w:vAlign w:val="bottom"/>
          </w:tcPr>
          <w:p w14:paraId="5E3D31B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c>
          <w:tcPr>
            <w:tcW w:w="616" w:type="pct"/>
            <w:tcBorders>
              <w:top w:val="nil"/>
              <w:left w:val="nil"/>
              <w:bottom w:val="nil"/>
              <w:right w:val="nil"/>
            </w:tcBorders>
            <w:shd w:val="clear" w:color="auto" w:fill="auto"/>
            <w:vAlign w:val="bottom"/>
          </w:tcPr>
          <w:p w14:paraId="6CA8F220"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nil"/>
              <w:right w:val="nil"/>
            </w:tcBorders>
            <w:shd w:val="clear" w:color="auto" w:fill="auto"/>
            <w:vAlign w:val="bottom"/>
          </w:tcPr>
          <w:p w14:paraId="285D9BC1"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c>
          <w:tcPr>
            <w:tcW w:w="678" w:type="pct"/>
            <w:tcBorders>
              <w:top w:val="nil"/>
              <w:left w:val="nil"/>
              <w:bottom w:val="nil"/>
              <w:right w:val="nil"/>
            </w:tcBorders>
            <w:shd w:val="clear" w:color="auto" w:fill="auto"/>
            <w:vAlign w:val="bottom"/>
          </w:tcPr>
          <w:p w14:paraId="2A2D04C5"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33" w:type="pct"/>
            <w:tcBorders>
              <w:top w:val="nil"/>
              <w:left w:val="nil"/>
              <w:bottom w:val="nil"/>
            </w:tcBorders>
            <w:shd w:val="clear" w:color="auto" w:fill="auto"/>
            <w:vAlign w:val="bottom"/>
          </w:tcPr>
          <w:p w14:paraId="1C1CC240"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158</w:t>
            </w:r>
            <w:r>
              <w:rPr>
                <w:rFonts w:ascii="Calibri" w:eastAsia="Arial Unicode MS" w:hAnsi="Calibri"/>
                <w:color w:val="000000"/>
                <w:sz w:val="18"/>
                <w:szCs w:val="18"/>
              </w:rPr>
              <w:t>,</w:t>
            </w:r>
            <w:r w:rsidRPr="00864F78">
              <w:rPr>
                <w:rFonts w:ascii="Calibri" w:eastAsia="Arial Unicode MS" w:hAnsi="Calibri"/>
                <w:color w:val="000000"/>
                <w:sz w:val="18"/>
                <w:szCs w:val="18"/>
              </w:rPr>
              <w:t>291</w:t>
            </w:r>
          </w:p>
        </w:tc>
      </w:tr>
      <w:tr w:rsidR="00DB2225" w:rsidRPr="00744FA8" w14:paraId="3D944576" w14:textId="77777777" w:rsidTr="001C6C6A">
        <w:trPr>
          <w:trHeight w:hRule="exact" w:val="537"/>
        </w:trPr>
        <w:tc>
          <w:tcPr>
            <w:tcW w:w="1384" w:type="pct"/>
            <w:vAlign w:val="bottom"/>
          </w:tcPr>
          <w:p w14:paraId="4E259891" w14:textId="77777777" w:rsidR="00DB2225" w:rsidRPr="00EA22B8" w:rsidRDefault="00DB2225" w:rsidP="001C6C6A">
            <w:pPr>
              <w:tabs>
                <w:tab w:val="right" w:pos="1202"/>
              </w:tabs>
              <w:spacing w:line="240" w:lineRule="exact"/>
              <w:outlineLvl w:val="0"/>
              <w:rPr>
                <w:rFonts w:ascii="Calibri" w:hAnsi="Calibri" w:cs="Arial"/>
                <w:sz w:val="18"/>
                <w:szCs w:val="18"/>
              </w:rPr>
            </w:pPr>
            <w:r w:rsidRPr="00A96F91">
              <w:rPr>
                <w:rFonts w:ascii="Calibri" w:hAnsi="Calibri" w:cs="Arial"/>
                <w:sz w:val="18"/>
                <w:szCs w:val="18"/>
              </w:rPr>
              <w:t>Provisions for guarantees, commitments and other liabilities</w:t>
            </w:r>
          </w:p>
        </w:tc>
        <w:tc>
          <w:tcPr>
            <w:tcW w:w="506" w:type="pct"/>
            <w:tcBorders>
              <w:top w:val="nil"/>
              <w:left w:val="nil"/>
              <w:bottom w:val="nil"/>
              <w:right w:val="nil"/>
            </w:tcBorders>
            <w:shd w:val="clear" w:color="auto" w:fill="auto"/>
            <w:vAlign w:val="bottom"/>
          </w:tcPr>
          <w:p w14:paraId="135ADE33"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10</w:t>
            </w:r>
            <w:r>
              <w:rPr>
                <w:rFonts w:ascii="Calibri" w:eastAsia="Arial Unicode MS" w:hAnsi="Calibri"/>
                <w:color w:val="000000"/>
                <w:sz w:val="18"/>
                <w:szCs w:val="18"/>
              </w:rPr>
              <w:t>,</w:t>
            </w:r>
            <w:r w:rsidRPr="00864F78">
              <w:rPr>
                <w:rFonts w:ascii="Calibri" w:eastAsia="Arial Unicode MS" w:hAnsi="Calibri"/>
                <w:color w:val="000000"/>
                <w:sz w:val="18"/>
                <w:szCs w:val="18"/>
              </w:rPr>
              <w:t>069</w:t>
            </w:r>
          </w:p>
        </w:tc>
        <w:tc>
          <w:tcPr>
            <w:tcW w:w="568" w:type="pct"/>
            <w:tcBorders>
              <w:top w:val="nil"/>
              <w:left w:val="nil"/>
              <w:bottom w:val="nil"/>
              <w:right w:val="nil"/>
            </w:tcBorders>
            <w:shd w:val="clear" w:color="auto" w:fill="auto"/>
            <w:vAlign w:val="bottom"/>
          </w:tcPr>
          <w:p w14:paraId="200B171B"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5</w:t>
            </w:r>
            <w:r>
              <w:rPr>
                <w:rFonts w:ascii="Calibri" w:eastAsia="Arial Unicode MS" w:hAnsi="Calibri"/>
                <w:color w:val="000000"/>
                <w:sz w:val="18"/>
                <w:szCs w:val="18"/>
              </w:rPr>
              <w:t>,</w:t>
            </w:r>
            <w:r w:rsidRPr="00864F78">
              <w:rPr>
                <w:rFonts w:ascii="Calibri" w:eastAsia="Arial Unicode MS" w:hAnsi="Calibri"/>
                <w:color w:val="000000"/>
                <w:sz w:val="18"/>
                <w:szCs w:val="18"/>
              </w:rPr>
              <w:t>143</w:t>
            </w:r>
          </w:p>
        </w:tc>
        <w:tc>
          <w:tcPr>
            <w:tcW w:w="616" w:type="pct"/>
            <w:tcBorders>
              <w:top w:val="nil"/>
              <w:left w:val="nil"/>
              <w:bottom w:val="nil"/>
              <w:right w:val="nil"/>
            </w:tcBorders>
            <w:shd w:val="clear" w:color="auto" w:fill="auto"/>
            <w:vAlign w:val="bottom"/>
          </w:tcPr>
          <w:p w14:paraId="648232B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w:t>
            </w:r>
            <w:r>
              <w:rPr>
                <w:rFonts w:ascii="Calibri" w:eastAsia="Arial Unicode MS" w:hAnsi="Calibri"/>
                <w:color w:val="000000"/>
                <w:sz w:val="18"/>
                <w:szCs w:val="18"/>
              </w:rPr>
              <w:t>,</w:t>
            </w:r>
            <w:r w:rsidRPr="00864F78">
              <w:rPr>
                <w:rFonts w:ascii="Calibri" w:eastAsia="Arial Unicode MS" w:hAnsi="Calibri"/>
                <w:color w:val="000000"/>
                <w:sz w:val="18"/>
                <w:szCs w:val="18"/>
              </w:rPr>
              <w:t>023</w:t>
            </w:r>
          </w:p>
        </w:tc>
        <w:tc>
          <w:tcPr>
            <w:tcW w:w="615" w:type="pct"/>
            <w:tcBorders>
              <w:top w:val="nil"/>
              <w:left w:val="nil"/>
              <w:bottom w:val="nil"/>
              <w:right w:val="nil"/>
            </w:tcBorders>
            <w:shd w:val="clear" w:color="auto" w:fill="auto"/>
            <w:vAlign w:val="bottom"/>
          </w:tcPr>
          <w:p w14:paraId="71E04A07"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16</w:t>
            </w:r>
            <w:r>
              <w:rPr>
                <w:rFonts w:ascii="Calibri" w:eastAsia="Arial Unicode MS" w:hAnsi="Calibri"/>
                <w:color w:val="000000"/>
                <w:sz w:val="18"/>
                <w:szCs w:val="18"/>
              </w:rPr>
              <w:t>,</w:t>
            </w:r>
            <w:r w:rsidRPr="00864F78">
              <w:rPr>
                <w:rFonts w:ascii="Calibri" w:eastAsia="Arial Unicode MS" w:hAnsi="Calibri"/>
                <w:color w:val="000000"/>
                <w:sz w:val="18"/>
                <w:szCs w:val="18"/>
              </w:rPr>
              <w:t>235</w:t>
            </w:r>
          </w:p>
        </w:tc>
        <w:tc>
          <w:tcPr>
            <w:tcW w:w="678" w:type="pct"/>
            <w:tcBorders>
              <w:top w:val="nil"/>
              <w:left w:val="nil"/>
              <w:bottom w:val="nil"/>
              <w:right w:val="nil"/>
            </w:tcBorders>
            <w:shd w:val="clear" w:color="auto" w:fill="auto"/>
            <w:vAlign w:val="bottom"/>
          </w:tcPr>
          <w:p w14:paraId="4484ED8C"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104</w:t>
            </w:r>
            <w:r>
              <w:rPr>
                <w:rFonts w:ascii="Calibri" w:eastAsia="Arial Unicode MS" w:hAnsi="Calibri"/>
                <w:color w:val="000000"/>
                <w:sz w:val="18"/>
                <w:szCs w:val="18"/>
              </w:rPr>
              <w:t>,</w:t>
            </w:r>
            <w:r w:rsidRPr="00864F78">
              <w:rPr>
                <w:rFonts w:ascii="Calibri" w:eastAsia="Arial Unicode MS" w:hAnsi="Calibri"/>
                <w:color w:val="000000"/>
                <w:sz w:val="18"/>
                <w:szCs w:val="18"/>
              </w:rPr>
              <w:t>396</w:t>
            </w:r>
          </w:p>
        </w:tc>
        <w:tc>
          <w:tcPr>
            <w:tcW w:w="633" w:type="pct"/>
            <w:tcBorders>
              <w:top w:val="nil"/>
              <w:left w:val="nil"/>
              <w:bottom w:val="nil"/>
            </w:tcBorders>
            <w:shd w:val="clear" w:color="auto" w:fill="auto"/>
            <w:vAlign w:val="bottom"/>
          </w:tcPr>
          <w:p w14:paraId="3A99E934"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120</w:t>
            </w:r>
            <w:r>
              <w:rPr>
                <w:rFonts w:ascii="Calibri" w:eastAsia="Arial Unicode MS" w:hAnsi="Calibri"/>
                <w:color w:val="000000"/>
                <w:sz w:val="18"/>
                <w:szCs w:val="18"/>
              </w:rPr>
              <w:t>,</w:t>
            </w:r>
            <w:r w:rsidRPr="00864F78">
              <w:rPr>
                <w:rFonts w:ascii="Calibri" w:eastAsia="Arial Unicode MS" w:hAnsi="Calibri"/>
                <w:color w:val="000000"/>
                <w:sz w:val="18"/>
                <w:szCs w:val="18"/>
              </w:rPr>
              <w:t>631</w:t>
            </w:r>
          </w:p>
        </w:tc>
      </w:tr>
      <w:tr w:rsidR="00DB2225" w:rsidRPr="00744FA8" w14:paraId="20D6C08E" w14:textId="77777777" w:rsidTr="001C6C6A">
        <w:trPr>
          <w:trHeight w:hRule="exact" w:val="286"/>
        </w:trPr>
        <w:tc>
          <w:tcPr>
            <w:tcW w:w="1384" w:type="pct"/>
            <w:vAlign w:val="bottom"/>
          </w:tcPr>
          <w:p w14:paraId="7C3983F9" w14:textId="77777777" w:rsidR="00DB2225" w:rsidRPr="00EA22B8" w:rsidRDefault="00DB2225" w:rsidP="001C6C6A">
            <w:pPr>
              <w:tabs>
                <w:tab w:val="right" w:pos="1202"/>
              </w:tabs>
              <w:spacing w:line="240" w:lineRule="exact"/>
              <w:outlineLvl w:val="0"/>
              <w:rPr>
                <w:rFonts w:ascii="Calibri" w:hAnsi="Calibri" w:cs="Arial"/>
                <w:sz w:val="18"/>
                <w:szCs w:val="18"/>
              </w:rPr>
            </w:pPr>
            <w:r w:rsidRPr="00EA22B8">
              <w:rPr>
                <w:rFonts w:ascii="Calibri" w:hAnsi="Calibri" w:cs="Arial"/>
                <w:sz w:val="18"/>
                <w:szCs w:val="18"/>
              </w:rPr>
              <w:t xml:space="preserve">Other liabilities </w:t>
            </w:r>
          </w:p>
        </w:tc>
        <w:tc>
          <w:tcPr>
            <w:tcW w:w="506" w:type="pct"/>
            <w:tcBorders>
              <w:top w:val="nil"/>
              <w:left w:val="nil"/>
              <w:bottom w:val="single" w:sz="4" w:space="0" w:color="auto"/>
              <w:right w:val="nil"/>
            </w:tcBorders>
            <w:shd w:val="clear" w:color="auto" w:fill="auto"/>
            <w:vAlign w:val="bottom"/>
          </w:tcPr>
          <w:p w14:paraId="4588EBEE"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774</w:t>
            </w:r>
          </w:p>
        </w:tc>
        <w:tc>
          <w:tcPr>
            <w:tcW w:w="568" w:type="pct"/>
            <w:tcBorders>
              <w:top w:val="nil"/>
              <w:left w:val="nil"/>
              <w:bottom w:val="single" w:sz="4" w:space="0" w:color="auto"/>
              <w:right w:val="nil"/>
            </w:tcBorders>
            <w:shd w:val="clear" w:color="auto" w:fill="auto"/>
            <w:vAlign w:val="bottom"/>
          </w:tcPr>
          <w:p w14:paraId="30CFE8B2"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w:t>
            </w:r>
            <w:r>
              <w:rPr>
                <w:rFonts w:ascii="Calibri" w:eastAsia="Arial Unicode MS" w:hAnsi="Calibri"/>
                <w:color w:val="000000"/>
                <w:sz w:val="18"/>
                <w:szCs w:val="18"/>
              </w:rPr>
              <w:t>,</w:t>
            </w:r>
            <w:r w:rsidRPr="00864F78">
              <w:rPr>
                <w:rFonts w:ascii="Calibri" w:eastAsia="Arial Unicode MS" w:hAnsi="Calibri"/>
                <w:color w:val="000000"/>
                <w:sz w:val="18"/>
                <w:szCs w:val="18"/>
              </w:rPr>
              <w:t>056</w:t>
            </w:r>
          </w:p>
        </w:tc>
        <w:tc>
          <w:tcPr>
            <w:tcW w:w="616" w:type="pct"/>
            <w:tcBorders>
              <w:top w:val="nil"/>
              <w:left w:val="nil"/>
              <w:bottom w:val="single" w:sz="4" w:space="0" w:color="auto"/>
              <w:right w:val="nil"/>
            </w:tcBorders>
            <w:shd w:val="clear" w:color="auto" w:fill="auto"/>
            <w:vAlign w:val="bottom"/>
          </w:tcPr>
          <w:p w14:paraId="331EC95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 xml:space="preserve"> - </w:t>
            </w:r>
          </w:p>
        </w:tc>
        <w:tc>
          <w:tcPr>
            <w:tcW w:w="615" w:type="pct"/>
            <w:tcBorders>
              <w:top w:val="nil"/>
              <w:left w:val="nil"/>
              <w:bottom w:val="single" w:sz="4" w:space="0" w:color="auto"/>
              <w:right w:val="nil"/>
            </w:tcBorders>
            <w:shd w:val="clear" w:color="auto" w:fill="auto"/>
            <w:vAlign w:val="bottom"/>
          </w:tcPr>
          <w:p w14:paraId="3F1EA576"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2</w:t>
            </w:r>
            <w:r>
              <w:rPr>
                <w:rFonts w:ascii="Calibri" w:eastAsia="Arial Unicode MS" w:hAnsi="Calibri"/>
                <w:color w:val="000000"/>
                <w:sz w:val="18"/>
                <w:szCs w:val="18"/>
              </w:rPr>
              <w:t>,</w:t>
            </w:r>
            <w:r w:rsidRPr="00864F78">
              <w:rPr>
                <w:rFonts w:ascii="Calibri" w:eastAsia="Arial Unicode MS" w:hAnsi="Calibri"/>
                <w:color w:val="000000"/>
                <w:sz w:val="18"/>
                <w:szCs w:val="18"/>
              </w:rPr>
              <w:t>830</w:t>
            </w:r>
          </w:p>
        </w:tc>
        <w:tc>
          <w:tcPr>
            <w:tcW w:w="678" w:type="pct"/>
            <w:tcBorders>
              <w:top w:val="nil"/>
              <w:left w:val="nil"/>
              <w:bottom w:val="single" w:sz="4" w:space="0" w:color="auto"/>
              <w:right w:val="nil"/>
            </w:tcBorders>
            <w:shd w:val="clear" w:color="auto" w:fill="auto"/>
            <w:vAlign w:val="bottom"/>
          </w:tcPr>
          <w:p w14:paraId="15BE62B5"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320</w:t>
            </w:r>
            <w:r>
              <w:rPr>
                <w:rFonts w:ascii="Calibri" w:eastAsia="Arial Unicode MS" w:hAnsi="Calibri"/>
                <w:color w:val="000000"/>
                <w:sz w:val="18"/>
                <w:szCs w:val="18"/>
              </w:rPr>
              <w:t>,</w:t>
            </w:r>
            <w:r w:rsidRPr="00864F78">
              <w:rPr>
                <w:rFonts w:ascii="Calibri" w:eastAsia="Arial Unicode MS" w:hAnsi="Calibri"/>
                <w:color w:val="000000"/>
                <w:sz w:val="18"/>
                <w:szCs w:val="18"/>
              </w:rPr>
              <w:t>417</w:t>
            </w:r>
          </w:p>
        </w:tc>
        <w:tc>
          <w:tcPr>
            <w:tcW w:w="633" w:type="pct"/>
            <w:tcBorders>
              <w:top w:val="nil"/>
              <w:left w:val="nil"/>
              <w:bottom w:val="single" w:sz="4" w:space="0" w:color="auto"/>
            </w:tcBorders>
            <w:shd w:val="clear" w:color="auto" w:fill="auto"/>
            <w:vAlign w:val="bottom"/>
          </w:tcPr>
          <w:p w14:paraId="43DD6E21" w14:textId="77777777" w:rsidR="00DB2225" w:rsidRPr="00864F78" w:rsidRDefault="00DB2225" w:rsidP="001C6C6A">
            <w:pPr>
              <w:spacing w:line="240" w:lineRule="exact"/>
              <w:jc w:val="right"/>
              <w:rPr>
                <w:rFonts w:ascii="Calibri" w:eastAsia="Arial Unicode MS" w:hAnsi="Calibri"/>
                <w:color w:val="000000"/>
                <w:sz w:val="18"/>
                <w:szCs w:val="18"/>
              </w:rPr>
            </w:pPr>
            <w:r w:rsidRPr="00864F78">
              <w:rPr>
                <w:rFonts w:ascii="Calibri" w:eastAsia="Arial Unicode MS" w:hAnsi="Calibri"/>
                <w:color w:val="000000"/>
                <w:sz w:val="18"/>
                <w:szCs w:val="18"/>
              </w:rPr>
              <w:t>323</w:t>
            </w:r>
            <w:r>
              <w:rPr>
                <w:rFonts w:ascii="Calibri" w:eastAsia="Arial Unicode MS" w:hAnsi="Calibri"/>
                <w:color w:val="000000"/>
                <w:sz w:val="18"/>
                <w:szCs w:val="18"/>
              </w:rPr>
              <w:t>,</w:t>
            </w:r>
            <w:r w:rsidRPr="00864F78">
              <w:rPr>
                <w:rFonts w:ascii="Calibri" w:eastAsia="Arial Unicode MS" w:hAnsi="Calibri"/>
                <w:color w:val="000000"/>
                <w:sz w:val="18"/>
                <w:szCs w:val="18"/>
              </w:rPr>
              <w:t>247</w:t>
            </w:r>
          </w:p>
        </w:tc>
      </w:tr>
      <w:tr w:rsidR="00DB2225" w:rsidRPr="00744FA8" w14:paraId="2774B215" w14:textId="77777777" w:rsidTr="001C6C6A">
        <w:trPr>
          <w:trHeight w:hRule="exact" w:val="343"/>
        </w:trPr>
        <w:tc>
          <w:tcPr>
            <w:tcW w:w="1384" w:type="pct"/>
            <w:vAlign w:val="bottom"/>
          </w:tcPr>
          <w:p w14:paraId="69A5D5E2" w14:textId="77777777" w:rsidR="00DB2225" w:rsidRPr="00EA22B8" w:rsidRDefault="00DB2225" w:rsidP="001C6C6A">
            <w:pPr>
              <w:tabs>
                <w:tab w:val="right" w:pos="1202"/>
              </w:tabs>
              <w:spacing w:line="240" w:lineRule="exact"/>
              <w:outlineLvl w:val="0"/>
              <w:rPr>
                <w:rFonts w:ascii="Calibri" w:hAnsi="Calibri" w:cs="Arial"/>
                <w:b/>
                <w:bCs/>
                <w:sz w:val="18"/>
                <w:szCs w:val="18"/>
              </w:rPr>
            </w:pPr>
            <w:r w:rsidRPr="00EA22B8">
              <w:rPr>
                <w:rFonts w:ascii="Calibri" w:hAnsi="Calibri" w:cs="Arial"/>
                <w:b/>
                <w:bCs/>
                <w:sz w:val="18"/>
                <w:szCs w:val="18"/>
              </w:rPr>
              <w:t xml:space="preserve">Total liabilities </w:t>
            </w:r>
          </w:p>
        </w:tc>
        <w:tc>
          <w:tcPr>
            <w:tcW w:w="506" w:type="pct"/>
            <w:tcBorders>
              <w:top w:val="single" w:sz="4" w:space="0" w:color="auto"/>
              <w:left w:val="nil"/>
              <w:bottom w:val="single" w:sz="12" w:space="0" w:color="auto"/>
              <w:right w:val="nil"/>
            </w:tcBorders>
            <w:shd w:val="clear" w:color="auto" w:fill="auto"/>
            <w:vAlign w:val="bottom"/>
          </w:tcPr>
          <w:p w14:paraId="1A0B3830"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513,043</w:t>
            </w:r>
          </w:p>
        </w:tc>
        <w:tc>
          <w:tcPr>
            <w:tcW w:w="568" w:type="pct"/>
            <w:tcBorders>
              <w:top w:val="single" w:sz="4" w:space="0" w:color="auto"/>
              <w:left w:val="nil"/>
              <w:bottom w:val="single" w:sz="12" w:space="0" w:color="auto"/>
              <w:right w:val="nil"/>
            </w:tcBorders>
            <w:shd w:val="clear" w:color="auto" w:fill="auto"/>
            <w:vAlign w:val="bottom"/>
          </w:tcPr>
          <w:p w14:paraId="3B77514B"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15,090,840</w:t>
            </w:r>
          </w:p>
        </w:tc>
        <w:tc>
          <w:tcPr>
            <w:tcW w:w="616" w:type="pct"/>
            <w:tcBorders>
              <w:top w:val="single" w:sz="4" w:space="0" w:color="auto"/>
              <w:left w:val="nil"/>
              <w:bottom w:val="single" w:sz="12" w:space="0" w:color="auto"/>
              <w:right w:val="nil"/>
            </w:tcBorders>
            <w:shd w:val="clear" w:color="auto" w:fill="auto"/>
            <w:vAlign w:val="bottom"/>
          </w:tcPr>
          <w:p w14:paraId="6B768B80"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1,559</w:t>
            </w:r>
          </w:p>
        </w:tc>
        <w:tc>
          <w:tcPr>
            <w:tcW w:w="615" w:type="pct"/>
            <w:tcBorders>
              <w:top w:val="single" w:sz="4" w:space="0" w:color="auto"/>
              <w:left w:val="nil"/>
              <w:bottom w:val="single" w:sz="12" w:space="0" w:color="auto"/>
              <w:right w:val="nil"/>
            </w:tcBorders>
            <w:shd w:val="clear" w:color="auto" w:fill="auto"/>
            <w:vAlign w:val="bottom"/>
          </w:tcPr>
          <w:p w14:paraId="3DD2A4DC"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15,605,442</w:t>
            </w:r>
          </w:p>
        </w:tc>
        <w:tc>
          <w:tcPr>
            <w:tcW w:w="678" w:type="pct"/>
            <w:tcBorders>
              <w:top w:val="single" w:sz="4" w:space="0" w:color="auto"/>
              <w:left w:val="nil"/>
              <w:bottom w:val="single" w:sz="12" w:space="0" w:color="auto"/>
              <w:right w:val="nil"/>
            </w:tcBorders>
            <w:shd w:val="clear" w:color="auto" w:fill="auto"/>
            <w:vAlign w:val="bottom"/>
          </w:tcPr>
          <w:p w14:paraId="550B7366"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573,949</w:t>
            </w:r>
          </w:p>
        </w:tc>
        <w:tc>
          <w:tcPr>
            <w:tcW w:w="633" w:type="pct"/>
            <w:tcBorders>
              <w:top w:val="single" w:sz="4" w:space="0" w:color="auto"/>
              <w:left w:val="nil"/>
              <w:bottom w:val="single" w:sz="12" w:space="0" w:color="auto"/>
            </w:tcBorders>
            <w:shd w:val="clear" w:color="auto" w:fill="auto"/>
            <w:vAlign w:val="bottom"/>
          </w:tcPr>
          <w:p w14:paraId="3356E3FA"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16,179,391</w:t>
            </w:r>
          </w:p>
        </w:tc>
      </w:tr>
      <w:tr w:rsidR="00DB2225" w:rsidRPr="00744FA8" w14:paraId="1BBE3BB8" w14:textId="77777777" w:rsidTr="001C6C6A">
        <w:trPr>
          <w:trHeight w:hRule="exact" w:val="458"/>
        </w:trPr>
        <w:tc>
          <w:tcPr>
            <w:tcW w:w="1384" w:type="pct"/>
            <w:vAlign w:val="bottom"/>
          </w:tcPr>
          <w:p w14:paraId="42E09550" w14:textId="77777777" w:rsidR="00DB2225" w:rsidRPr="00EA22B8" w:rsidRDefault="00DB2225" w:rsidP="001C6C6A">
            <w:pPr>
              <w:spacing w:line="240" w:lineRule="exact"/>
              <w:rPr>
                <w:rFonts w:ascii="Calibri" w:eastAsia="Calibri" w:hAnsi="Calibri" w:cs="Arial"/>
                <w:b/>
                <w:bCs/>
                <w:spacing w:val="-2"/>
                <w:sz w:val="18"/>
                <w:szCs w:val="18"/>
              </w:rPr>
            </w:pPr>
            <w:r w:rsidRPr="00EA22B8">
              <w:rPr>
                <w:rFonts w:ascii="Calibri" w:eastAsia="Calibri" w:hAnsi="Calibri" w:cs="Arial"/>
                <w:b/>
                <w:bCs/>
                <w:sz w:val="18"/>
                <w:szCs w:val="18"/>
              </w:rPr>
              <w:t>Currency gap</w:t>
            </w:r>
          </w:p>
        </w:tc>
        <w:tc>
          <w:tcPr>
            <w:tcW w:w="506" w:type="pct"/>
            <w:tcBorders>
              <w:top w:val="single" w:sz="12" w:space="0" w:color="auto"/>
              <w:left w:val="nil"/>
              <w:bottom w:val="single" w:sz="12" w:space="0" w:color="auto"/>
              <w:right w:val="nil"/>
            </w:tcBorders>
            <w:shd w:val="clear" w:color="000000" w:fill="auto"/>
            <w:vAlign w:val="bottom"/>
          </w:tcPr>
          <w:p w14:paraId="3CCCF50E"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1,476</w:t>
            </w:r>
          </w:p>
        </w:tc>
        <w:tc>
          <w:tcPr>
            <w:tcW w:w="568" w:type="pct"/>
            <w:tcBorders>
              <w:top w:val="single" w:sz="12" w:space="0" w:color="auto"/>
              <w:left w:val="nil"/>
              <w:bottom w:val="single" w:sz="12" w:space="0" w:color="auto"/>
              <w:right w:val="nil"/>
            </w:tcBorders>
            <w:shd w:val="clear" w:color="000000" w:fill="auto"/>
            <w:vAlign w:val="bottom"/>
          </w:tcPr>
          <w:p w14:paraId="1DE1EF82"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(591,610)</w:t>
            </w:r>
          </w:p>
        </w:tc>
        <w:tc>
          <w:tcPr>
            <w:tcW w:w="616" w:type="pct"/>
            <w:tcBorders>
              <w:top w:val="single" w:sz="12" w:space="0" w:color="auto"/>
              <w:left w:val="nil"/>
              <w:bottom w:val="single" w:sz="12" w:space="0" w:color="auto"/>
              <w:right w:val="nil"/>
            </w:tcBorders>
            <w:shd w:val="clear" w:color="000000" w:fill="auto"/>
            <w:vAlign w:val="bottom"/>
          </w:tcPr>
          <w:p w14:paraId="7FAE0465"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(1,551)</w:t>
            </w:r>
          </w:p>
        </w:tc>
        <w:tc>
          <w:tcPr>
            <w:tcW w:w="615" w:type="pct"/>
            <w:tcBorders>
              <w:top w:val="single" w:sz="12" w:space="0" w:color="auto"/>
              <w:left w:val="nil"/>
              <w:bottom w:val="single" w:sz="12" w:space="0" w:color="auto"/>
              <w:right w:val="nil"/>
            </w:tcBorders>
            <w:shd w:val="clear" w:color="000000" w:fill="auto"/>
            <w:vAlign w:val="bottom"/>
          </w:tcPr>
          <w:p w14:paraId="51EBA368"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(591,685)</w:t>
            </w:r>
          </w:p>
        </w:tc>
        <w:tc>
          <w:tcPr>
            <w:tcW w:w="678" w:type="pct"/>
            <w:tcBorders>
              <w:top w:val="single" w:sz="12" w:space="0" w:color="auto"/>
              <w:left w:val="nil"/>
              <w:bottom w:val="single" w:sz="12" w:space="0" w:color="auto"/>
              <w:right w:val="nil"/>
            </w:tcBorders>
            <w:shd w:val="clear" w:color="000000" w:fill="auto"/>
            <w:vAlign w:val="bottom"/>
          </w:tcPr>
          <w:p w14:paraId="57E8AB6A"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10,858,779</w:t>
            </w:r>
          </w:p>
        </w:tc>
        <w:tc>
          <w:tcPr>
            <w:tcW w:w="633" w:type="pct"/>
            <w:tcBorders>
              <w:top w:val="single" w:sz="12" w:space="0" w:color="auto"/>
              <w:left w:val="nil"/>
              <w:bottom w:val="single" w:sz="12" w:space="0" w:color="auto"/>
            </w:tcBorders>
            <w:shd w:val="clear" w:color="000000" w:fill="auto"/>
            <w:vAlign w:val="bottom"/>
          </w:tcPr>
          <w:p w14:paraId="1404EB29" w14:textId="77777777" w:rsidR="00DB2225" w:rsidRPr="00864F78" w:rsidRDefault="00DB2225" w:rsidP="001C6C6A">
            <w:pPr>
              <w:spacing w:line="240" w:lineRule="exact"/>
              <w:jc w:val="right"/>
              <w:rPr>
                <w:rFonts w:ascii="Calibri" w:eastAsia="Arial Unicode MS" w:hAnsi="Calibri"/>
                <w:b/>
                <w:color w:val="000000"/>
                <w:sz w:val="18"/>
                <w:szCs w:val="18"/>
              </w:rPr>
            </w:pPr>
            <w:r w:rsidRPr="00864F78">
              <w:rPr>
                <w:rFonts w:ascii="Calibri" w:eastAsia="Arial Unicode MS" w:hAnsi="Calibri"/>
                <w:b/>
                <w:color w:val="000000"/>
                <w:sz w:val="18"/>
                <w:szCs w:val="18"/>
              </w:rPr>
              <w:t>10,267,094</w:t>
            </w:r>
          </w:p>
        </w:tc>
      </w:tr>
    </w:tbl>
    <w:p w14:paraId="46E7382F" w14:textId="77777777" w:rsidR="00A96F91" w:rsidRDefault="00A96F91" w:rsidP="00A96F91">
      <w:pPr>
        <w:pStyle w:val="T1"/>
        <w:spacing w:before="0" w:after="0" w:line="240" w:lineRule="auto"/>
        <w:rPr>
          <w:rFonts w:asciiTheme="minorHAnsi" w:hAnsiTheme="minorHAnsi" w:cs="Arial"/>
          <w:b w:val="0"/>
          <w:bCs w:val="0"/>
          <w:lang w:val="en-GB"/>
        </w:rPr>
      </w:pPr>
    </w:p>
    <w:p w14:paraId="5E027E3D" w14:textId="77777777" w:rsidR="00A96F91" w:rsidRDefault="00A96F91" w:rsidP="00A96F91">
      <w:pPr>
        <w:pStyle w:val="T1"/>
        <w:spacing w:before="0" w:after="0" w:line="240" w:lineRule="auto"/>
        <w:rPr>
          <w:rFonts w:asciiTheme="minorHAnsi" w:hAnsiTheme="minorHAnsi" w:cs="Arial"/>
          <w:b w:val="0"/>
          <w:bCs w:val="0"/>
          <w:lang w:val="en-GB"/>
        </w:rPr>
      </w:pPr>
    </w:p>
    <w:p w14:paraId="20B1D10A" w14:textId="77777777" w:rsidR="00A96F91" w:rsidRPr="00E06490" w:rsidRDefault="00A96F91" w:rsidP="00A96F91">
      <w:pPr>
        <w:pStyle w:val="T1"/>
        <w:spacing w:before="0" w:after="0" w:line="240" w:lineRule="auto"/>
        <w:rPr>
          <w:rFonts w:asciiTheme="minorHAnsi" w:hAnsiTheme="minorHAnsi" w:cs="Arial"/>
          <w:b w:val="0"/>
          <w:bCs w:val="0"/>
          <w:lang w:val="en-GB"/>
        </w:rPr>
      </w:pPr>
    </w:p>
    <w:p w14:paraId="52BA6787" w14:textId="77777777" w:rsidR="00DB2225" w:rsidRPr="002102E0" w:rsidRDefault="00DB2225" w:rsidP="00DB2225">
      <w:pPr>
        <w:tabs>
          <w:tab w:val="right" w:pos="1202"/>
        </w:tabs>
        <w:jc w:val="both"/>
        <w:outlineLvl w:val="0"/>
        <w:rPr>
          <w:rFonts w:ascii="Calibri" w:hAnsi="Calibri"/>
          <w:i/>
          <w:sz w:val="20"/>
          <w:szCs w:val="20"/>
        </w:rPr>
      </w:pPr>
      <w:r w:rsidRPr="002102E0">
        <w:rPr>
          <w:rFonts w:ascii="Calibri" w:hAnsi="Calibri"/>
          <w:i/>
          <w:sz w:val="20"/>
          <w:szCs w:val="20"/>
        </w:rPr>
        <w:t xml:space="preserve">* Amounts linked to a one-way currency clause represent HRK </w:t>
      </w:r>
      <w:r>
        <w:rPr>
          <w:rFonts w:ascii="Calibri" w:hAnsi="Calibri"/>
          <w:i/>
          <w:sz w:val="20"/>
          <w:szCs w:val="20"/>
        </w:rPr>
        <w:t>40,105</w:t>
      </w:r>
      <w:r w:rsidRPr="002102E0">
        <w:rPr>
          <w:rFonts w:ascii="Calibri" w:hAnsi="Calibri"/>
          <w:i/>
          <w:sz w:val="20"/>
          <w:szCs w:val="20"/>
        </w:rPr>
        <w:t xml:space="preserve"> thousand.</w:t>
      </w:r>
    </w:p>
    <w:p w14:paraId="54228E6B" w14:textId="77777777" w:rsidR="00DB2225" w:rsidRPr="00E06490" w:rsidRDefault="00DB2225" w:rsidP="00DB2225">
      <w:pPr>
        <w:pStyle w:val="T1"/>
        <w:keepNext w:val="0"/>
        <w:spacing w:before="120"/>
        <w:rPr>
          <w:rFonts w:asciiTheme="minorHAnsi" w:hAnsiTheme="minorHAnsi" w:cs="Arial"/>
          <w:highlight w:val="yellow"/>
          <w:lang w:val="en-GB"/>
        </w:rPr>
        <w:sectPr w:rsidR="00DB2225" w:rsidRPr="00E06490" w:rsidSect="00140299">
          <w:pgSz w:w="11907" w:h="16840" w:code="9"/>
          <w:pgMar w:top="1418" w:right="1134" w:bottom="1134" w:left="1418" w:header="851" w:footer="851" w:gutter="0"/>
          <w:cols w:space="720"/>
          <w:noEndnote/>
        </w:sectPr>
      </w:pPr>
    </w:p>
    <w:p w14:paraId="5638B7FB"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8F70D38" w14:textId="342BF18B"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         Risk management (continued)</w:t>
      </w:r>
    </w:p>
    <w:p w14:paraId="18C312E9"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0EB927E6" w14:textId="29E542F4"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      Market risk (continued)</w:t>
      </w:r>
    </w:p>
    <w:p w14:paraId="703C5F52" w14:textId="77777777" w:rsidR="000A5B69" w:rsidRDefault="000A5B69" w:rsidP="001E7DB0">
      <w:pPr>
        <w:pStyle w:val="T1"/>
        <w:spacing w:before="0" w:after="0" w:line="240" w:lineRule="auto"/>
        <w:ind w:left="709" w:hanging="709"/>
        <w:rPr>
          <w:rFonts w:asciiTheme="minorHAnsi" w:hAnsiTheme="minorHAnsi" w:cs="Arial"/>
          <w:sz w:val="22"/>
          <w:szCs w:val="22"/>
          <w:lang w:val="en-GB"/>
        </w:rPr>
      </w:pPr>
    </w:p>
    <w:p w14:paraId="5721B28A" w14:textId="3536639E" w:rsidR="00B47ED1" w:rsidRPr="001E7DB0" w:rsidRDefault="00C50D80" w:rsidP="001E7DB0">
      <w:pPr>
        <w:pStyle w:val="T1"/>
        <w:spacing w:before="0" w:after="0" w:line="240" w:lineRule="auto"/>
        <w:ind w:left="709" w:hanging="709"/>
        <w:rPr>
          <w:rFonts w:asciiTheme="minorHAnsi" w:hAnsiTheme="minorHAnsi" w:cs="Arial"/>
          <w:sz w:val="22"/>
          <w:szCs w:val="22"/>
          <w:lang w:val="en-GB"/>
        </w:rPr>
      </w:pPr>
      <w:r w:rsidRPr="001E7DB0">
        <w:rPr>
          <w:rFonts w:asciiTheme="minorHAnsi" w:hAnsiTheme="minorHAnsi" w:cs="Arial"/>
          <w:sz w:val="22"/>
          <w:szCs w:val="22"/>
          <w:lang w:val="en-GB"/>
        </w:rPr>
        <w:t>3</w:t>
      </w:r>
      <w:r>
        <w:rPr>
          <w:rFonts w:asciiTheme="minorHAnsi" w:hAnsiTheme="minorHAnsi" w:cs="Arial"/>
          <w:sz w:val="22"/>
          <w:szCs w:val="22"/>
          <w:lang w:val="en-GB"/>
        </w:rPr>
        <w:t>4</w:t>
      </w:r>
      <w:r w:rsidR="00B47ED1" w:rsidRPr="001E7DB0">
        <w:rPr>
          <w:rFonts w:asciiTheme="minorHAnsi" w:hAnsiTheme="minorHAnsi" w:cs="Arial"/>
          <w:sz w:val="22"/>
          <w:szCs w:val="22"/>
          <w:lang w:val="en-GB"/>
        </w:rPr>
        <w:t>.</w:t>
      </w:r>
      <w:r w:rsidR="008124D0">
        <w:rPr>
          <w:rFonts w:asciiTheme="minorHAnsi" w:hAnsiTheme="minorHAnsi" w:cs="Arial"/>
          <w:sz w:val="22"/>
          <w:szCs w:val="22"/>
          <w:lang w:val="en-GB"/>
        </w:rPr>
        <w:t>5</w:t>
      </w:r>
      <w:r w:rsidR="00B47ED1" w:rsidRPr="001E7DB0">
        <w:rPr>
          <w:rFonts w:asciiTheme="minorHAnsi" w:hAnsiTheme="minorHAnsi" w:cs="Arial"/>
          <w:sz w:val="22"/>
          <w:szCs w:val="22"/>
          <w:lang w:val="en-GB"/>
        </w:rPr>
        <w:t>.2.   Currency risk (continued)</w:t>
      </w:r>
    </w:p>
    <w:p w14:paraId="42CB4BBF" w14:textId="77777777" w:rsidR="000A5B69" w:rsidRDefault="000A5B69" w:rsidP="001E7DB0">
      <w:pPr>
        <w:pStyle w:val="T1"/>
        <w:keepNext w:val="0"/>
        <w:spacing w:before="0" w:after="0" w:line="240" w:lineRule="auto"/>
        <w:rPr>
          <w:rFonts w:asciiTheme="minorHAnsi" w:hAnsiTheme="minorHAnsi" w:cs="Arial"/>
          <w:sz w:val="22"/>
          <w:szCs w:val="22"/>
          <w:lang w:val="en-GB"/>
        </w:rPr>
      </w:pPr>
    </w:p>
    <w:p w14:paraId="0C25C2A5" w14:textId="77777777" w:rsidR="00B47ED1" w:rsidRPr="001E7DB0" w:rsidRDefault="00B47ED1" w:rsidP="001E7DB0">
      <w:pPr>
        <w:pStyle w:val="T1"/>
        <w:keepNext w:val="0"/>
        <w:spacing w:before="0" w:after="0" w:line="240" w:lineRule="auto"/>
        <w:rPr>
          <w:rFonts w:asciiTheme="minorHAnsi" w:hAnsiTheme="minorHAnsi" w:cs="Arial"/>
          <w:sz w:val="22"/>
          <w:szCs w:val="22"/>
          <w:lang w:val="en-GB"/>
        </w:rPr>
      </w:pPr>
      <w:r w:rsidRPr="001E7DB0">
        <w:rPr>
          <w:rFonts w:asciiTheme="minorHAnsi" w:hAnsiTheme="minorHAnsi" w:cs="Arial"/>
          <w:sz w:val="22"/>
          <w:szCs w:val="22"/>
          <w:lang w:val="en-GB"/>
        </w:rPr>
        <w:t>Sensitivity analysis</w:t>
      </w:r>
    </w:p>
    <w:p w14:paraId="1FA8E8C5"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2DF68337" w14:textId="77777777" w:rsidR="00553B60"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Sensitivity analysis </w:t>
      </w:r>
      <w:r w:rsidR="00553B60" w:rsidRPr="001E7DB0">
        <w:rPr>
          <w:rFonts w:asciiTheme="minorHAnsi" w:hAnsiTheme="minorHAnsi" w:cs="Arial"/>
          <w:b w:val="0"/>
          <w:sz w:val="22"/>
          <w:szCs w:val="22"/>
          <w:lang w:val="en-GB"/>
        </w:rPr>
        <w:t>of the Bank’s total assets and total liabilities to fluctuations in foreign exchange rates is carried out for those foreign currencies that represent Bank’s significant currencies as at the reporting date.</w:t>
      </w:r>
    </w:p>
    <w:p w14:paraId="6514B0E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65D3FC56" w14:textId="2765E9C0"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An assumption of reasonably possible fluctuations in EUR exchange rates against HRK was used in the foreign currency risk sensitivity analysis, with the other variables remaining stable, in order to assess the hypothetical effect on HBOR’s profit as of 31 December </w:t>
      </w:r>
      <w:r w:rsidR="00A96F91" w:rsidRPr="001E7DB0">
        <w:rPr>
          <w:rFonts w:asciiTheme="minorHAnsi" w:hAnsiTheme="minorHAnsi" w:cs="Arial"/>
          <w:b w:val="0"/>
          <w:sz w:val="22"/>
          <w:szCs w:val="22"/>
          <w:lang w:val="en-GB"/>
        </w:rPr>
        <w:t>20</w:t>
      </w:r>
      <w:r w:rsidR="0008446A">
        <w:rPr>
          <w:rFonts w:asciiTheme="minorHAnsi" w:hAnsiTheme="minorHAnsi" w:cs="Arial"/>
          <w:b w:val="0"/>
          <w:sz w:val="22"/>
          <w:szCs w:val="22"/>
          <w:lang w:val="en-GB"/>
        </w:rPr>
        <w:t>20</w:t>
      </w:r>
      <w:r w:rsidRPr="001E7DB0">
        <w:rPr>
          <w:rFonts w:asciiTheme="minorHAnsi" w:hAnsiTheme="minorHAnsi" w:cs="Arial"/>
          <w:b w:val="0"/>
          <w:sz w:val="22"/>
          <w:szCs w:val="22"/>
          <w:lang w:val="en-GB"/>
        </w:rPr>
        <w:t>.</w:t>
      </w:r>
    </w:p>
    <w:p w14:paraId="10846EB3" w14:textId="77777777" w:rsidR="000A5B69" w:rsidRDefault="000A5B69" w:rsidP="001E7DB0">
      <w:pPr>
        <w:pStyle w:val="T1"/>
        <w:spacing w:before="0" w:after="0" w:line="240" w:lineRule="auto"/>
        <w:rPr>
          <w:rFonts w:asciiTheme="minorHAnsi" w:hAnsiTheme="minorHAnsi" w:cs="Arial"/>
          <w:b w:val="0"/>
          <w:sz w:val="22"/>
          <w:szCs w:val="22"/>
          <w:lang w:val="en-GB"/>
        </w:rPr>
      </w:pPr>
    </w:p>
    <w:p w14:paraId="43977B61" w14:textId="0384D1C8" w:rsidR="00B47ED1" w:rsidRPr="001E7DB0" w:rsidRDefault="00B47ED1" w:rsidP="001E7DB0">
      <w:pPr>
        <w:pStyle w:val="T1"/>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sz w:val="22"/>
          <w:szCs w:val="22"/>
          <w:lang w:val="en-GB"/>
        </w:rPr>
        <w:t xml:space="preserve">Volatility of the exchange rate EUR/HRK, determined using the standard deviation method on the changes of the foreign exchange rate EUR/HRK, </w:t>
      </w:r>
      <w:r w:rsidRPr="00731E2C">
        <w:rPr>
          <w:rFonts w:asciiTheme="minorHAnsi" w:hAnsiTheme="minorHAnsi" w:cs="Arial"/>
          <w:b w:val="0"/>
          <w:sz w:val="22"/>
          <w:szCs w:val="22"/>
          <w:lang w:val="en-GB"/>
        </w:rPr>
        <w:t xml:space="preserve">equalled </w:t>
      </w:r>
      <w:r w:rsidR="00E0205C">
        <w:rPr>
          <w:rFonts w:asciiTheme="minorHAnsi" w:hAnsiTheme="minorHAnsi" w:cs="Arial"/>
          <w:b w:val="0"/>
          <w:sz w:val="22"/>
          <w:szCs w:val="22"/>
          <w:lang w:val="en-GB"/>
        </w:rPr>
        <w:t>1.72</w:t>
      </w:r>
      <w:r w:rsidRPr="001E7DB0">
        <w:rPr>
          <w:rFonts w:asciiTheme="minorHAnsi" w:hAnsiTheme="minorHAnsi" w:cs="Arial"/>
          <w:b w:val="0"/>
          <w:sz w:val="22"/>
          <w:szCs w:val="22"/>
          <w:lang w:val="en-GB"/>
        </w:rPr>
        <w:t xml:space="preserve">% </w:t>
      </w:r>
      <w:r w:rsidR="002F2BAE" w:rsidRPr="002F2BAE">
        <w:rPr>
          <w:rFonts w:asciiTheme="minorHAnsi" w:hAnsiTheme="minorHAnsi" w:cs="Arial"/>
          <w:b w:val="0"/>
          <w:sz w:val="22"/>
          <w:szCs w:val="22"/>
          <w:lang w:val="en-GB"/>
        </w:rPr>
        <w:t xml:space="preserve">in the </w:t>
      </w:r>
      <w:r w:rsidR="00AC2E65">
        <w:rPr>
          <w:rFonts w:asciiTheme="minorHAnsi" w:hAnsiTheme="minorHAnsi" w:cs="Arial"/>
          <w:b w:val="0"/>
          <w:sz w:val="22"/>
          <w:szCs w:val="22"/>
          <w:lang w:val="en-GB"/>
        </w:rPr>
        <w:t>last</w:t>
      </w:r>
      <w:r w:rsidR="002F2BAE" w:rsidRPr="002F2BAE">
        <w:rPr>
          <w:rFonts w:asciiTheme="minorHAnsi" w:hAnsiTheme="minorHAnsi" w:cs="Arial"/>
          <w:b w:val="0"/>
          <w:sz w:val="22"/>
          <w:szCs w:val="22"/>
          <w:lang w:val="en-GB"/>
        </w:rPr>
        <w:t xml:space="preserve"> 12 months</w:t>
      </w:r>
      <w:r w:rsidR="00AC2E65">
        <w:rPr>
          <w:rFonts w:asciiTheme="minorHAnsi" w:hAnsiTheme="minorHAnsi" w:cs="Arial"/>
          <w:b w:val="0"/>
          <w:sz w:val="22"/>
          <w:szCs w:val="22"/>
          <w:lang w:val="en-GB"/>
        </w:rPr>
        <w:t xml:space="preserve"> (</w:t>
      </w:r>
      <w:r w:rsidR="00A96F91">
        <w:rPr>
          <w:rFonts w:asciiTheme="minorHAnsi" w:hAnsiTheme="minorHAnsi" w:cs="Arial"/>
          <w:b w:val="0"/>
          <w:sz w:val="22"/>
          <w:szCs w:val="22"/>
          <w:lang w:val="en-GB"/>
        </w:rPr>
        <w:t>201</w:t>
      </w:r>
      <w:r w:rsidR="0008446A">
        <w:rPr>
          <w:rFonts w:asciiTheme="minorHAnsi" w:hAnsiTheme="minorHAnsi" w:cs="Arial"/>
          <w:b w:val="0"/>
          <w:sz w:val="22"/>
          <w:szCs w:val="22"/>
          <w:lang w:val="en-GB"/>
        </w:rPr>
        <w:t>9</w:t>
      </w:r>
      <w:r w:rsidR="00AC2E65">
        <w:rPr>
          <w:rFonts w:asciiTheme="minorHAnsi" w:hAnsiTheme="minorHAnsi" w:cs="Arial"/>
          <w:b w:val="0"/>
          <w:sz w:val="22"/>
          <w:szCs w:val="22"/>
          <w:lang w:val="en-GB"/>
        </w:rPr>
        <w:t>:1.</w:t>
      </w:r>
      <w:r w:rsidR="0008446A">
        <w:rPr>
          <w:rFonts w:asciiTheme="minorHAnsi" w:hAnsiTheme="minorHAnsi" w:cs="Arial"/>
          <w:b w:val="0"/>
          <w:sz w:val="22"/>
          <w:szCs w:val="22"/>
          <w:lang w:val="en-GB"/>
        </w:rPr>
        <w:t>22</w:t>
      </w:r>
      <w:r w:rsidR="00AC2E65">
        <w:rPr>
          <w:rFonts w:asciiTheme="minorHAnsi" w:hAnsiTheme="minorHAnsi" w:cs="Arial"/>
          <w:b w:val="0"/>
          <w:sz w:val="22"/>
          <w:szCs w:val="22"/>
          <w:lang w:val="en-GB"/>
        </w:rPr>
        <w:t>%)</w:t>
      </w:r>
      <w:r w:rsidRPr="001E7DB0">
        <w:rPr>
          <w:rFonts w:asciiTheme="minorHAnsi" w:hAnsiTheme="minorHAnsi" w:cs="Arial"/>
          <w:b w:val="0"/>
          <w:sz w:val="22"/>
          <w:szCs w:val="22"/>
          <w:lang w:val="en-GB"/>
        </w:rPr>
        <w:t>.</w:t>
      </w:r>
    </w:p>
    <w:p w14:paraId="2565147A" w14:textId="77777777" w:rsidR="000A5B69" w:rsidRDefault="000A5B69" w:rsidP="001E7DB0">
      <w:pPr>
        <w:pStyle w:val="T1"/>
        <w:keepNext w:val="0"/>
        <w:spacing w:before="0" w:after="0" w:line="240" w:lineRule="auto"/>
        <w:rPr>
          <w:rFonts w:asciiTheme="minorHAnsi" w:hAnsiTheme="minorHAnsi" w:cs="Arial"/>
          <w:b w:val="0"/>
          <w:sz w:val="22"/>
          <w:szCs w:val="22"/>
          <w:lang w:val="en-GB"/>
        </w:rPr>
      </w:pPr>
    </w:p>
    <w:p w14:paraId="31CF56CD" w14:textId="77777777" w:rsidR="00B47ED1" w:rsidRPr="001E7DB0" w:rsidRDefault="00B47ED1" w:rsidP="001E7DB0">
      <w:pPr>
        <w:pStyle w:val="T1"/>
        <w:keepNext w:val="0"/>
        <w:spacing w:before="0" w:after="0" w:line="240" w:lineRule="auto"/>
        <w:rPr>
          <w:rFonts w:asciiTheme="minorHAnsi" w:hAnsiTheme="minorHAnsi" w:cs="Arial"/>
          <w:b w:val="0"/>
          <w:sz w:val="22"/>
          <w:szCs w:val="22"/>
          <w:lang w:val="en-GB"/>
        </w:rPr>
      </w:pPr>
      <w:r w:rsidRPr="001E7DB0">
        <w:rPr>
          <w:rFonts w:asciiTheme="minorHAnsi" w:hAnsiTheme="minorHAnsi" w:cs="Arial"/>
          <w:b w:val="0"/>
          <w:sz w:val="22"/>
          <w:szCs w:val="22"/>
          <w:lang w:val="en-GB"/>
        </w:rPr>
        <w:t xml:space="preserve">The effect of the assumed changes in the foreign exchange rate EUR/HRK by </w:t>
      </w:r>
      <w:r w:rsidR="00195460" w:rsidRPr="001E7DB0">
        <w:rPr>
          <w:rFonts w:asciiTheme="minorHAnsi" w:hAnsiTheme="minorHAnsi" w:cs="Arial"/>
          <w:b w:val="0"/>
          <w:sz w:val="22"/>
          <w:szCs w:val="22"/>
          <w:lang w:val="en-GB"/>
        </w:rPr>
        <w:t xml:space="preserve">total </w:t>
      </w:r>
      <w:r w:rsidRPr="001E7DB0">
        <w:rPr>
          <w:rFonts w:asciiTheme="minorHAnsi" w:hAnsiTheme="minorHAnsi" w:cs="Arial"/>
          <w:b w:val="0"/>
          <w:sz w:val="22"/>
          <w:szCs w:val="22"/>
          <w:lang w:val="en-GB"/>
        </w:rPr>
        <w:t>asset</w:t>
      </w:r>
      <w:r w:rsidR="00057CAE">
        <w:rPr>
          <w:rFonts w:asciiTheme="minorHAnsi" w:hAnsiTheme="minorHAnsi" w:cs="Arial"/>
          <w:b w:val="0"/>
          <w:sz w:val="22"/>
          <w:szCs w:val="22"/>
          <w:lang w:val="en-GB"/>
        </w:rPr>
        <w:t xml:space="preserve"> and</w:t>
      </w:r>
      <w:r w:rsidR="00195460" w:rsidRPr="001E7DB0">
        <w:rPr>
          <w:rFonts w:asciiTheme="minorHAnsi" w:hAnsiTheme="minorHAnsi" w:cs="Arial"/>
          <w:b w:val="0"/>
          <w:sz w:val="22"/>
          <w:szCs w:val="22"/>
          <w:lang w:val="en-GB"/>
        </w:rPr>
        <w:t xml:space="preserve"> total</w:t>
      </w:r>
      <w:r w:rsidRPr="001E7DB0">
        <w:rPr>
          <w:rFonts w:asciiTheme="minorHAnsi" w:hAnsiTheme="minorHAnsi" w:cs="Arial"/>
          <w:b w:val="0"/>
          <w:sz w:val="22"/>
          <w:szCs w:val="22"/>
          <w:lang w:val="en-GB"/>
        </w:rPr>
        <w:t xml:space="preserve"> liabilit</w:t>
      </w:r>
      <w:r w:rsidR="00195460" w:rsidRPr="001E7DB0">
        <w:rPr>
          <w:rFonts w:asciiTheme="minorHAnsi" w:hAnsiTheme="minorHAnsi" w:cs="Arial"/>
          <w:b w:val="0"/>
          <w:sz w:val="22"/>
          <w:szCs w:val="22"/>
          <w:lang w:val="en-GB"/>
        </w:rPr>
        <w:t>ies</w:t>
      </w:r>
      <w:r w:rsidRPr="001E7DB0">
        <w:rPr>
          <w:rFonts w:asciiTheme="minorHAnsi" w:hAnsiTheme="minorHAnsi" w:cs="Arial"/>
          <w:b w:val="0"/>
          <w:sz w:val="22"/>
          <w:szCs w:val="22"/>
          <w:lang w:val="en-GB"/>
        </w:rPr>
        <w:t xml:space="preserve"> items denominated or indexed to EUR on HBOR’s profits is stated below.</w:t>
      </w:r>
    </w:p>
    <w:p w14:paraId="7A41BF13" w14:textId="77777777" w:rsidR="00425792" w:rsidRPr="001E7DB0" w:rsidRDefault="00425792" w:rsidP="001E7DB0">
      <w:pPr>
        <w:pStyle w:val="T1"/>
        <w:keepNext w:val="0"/>
        <w:spacing w:before="0" w:after="0" w:line="240" w:lineRule="auto"/>
        <w:rPr>
          <w:rFonts w:asciiTheme="minorHAnsi" w:hAnsiTheme="minorHAnsi" w:cs="Arial"/>
          <w:b w:val="0"/>
          <w:sz w:val="22"/>
          <w:szCs w:val="22"/>
          <w:lang w:val="en-GB"/>
        </w:rPr>
      </w:pPr>
    </w:p>
    <w:tbl>
      <w:tblPr>
        <w:tblW w:w="5000" w:type="pct"/>
        <w:jc w:val="center"/>
        <w:tblLook w:val="01E0" w:firstRow="1" w:lastRow="1" w:firstColumn="1" w:lastColumn="1" w:noHBand="0" w:noVBand="0"/>
      </w:tblPr>
      <w:tblGrid>
        <w:gridCol w:w="2317"/>
        <w:gridCol w:w="1663"/>
        <w:gridCol w:w="1792"/>
        <w:gridCol w:w="1796"/>
        <w:gridCol w:w="1787"/>
      </w:tblGrid>
      <w:tr w:rsidR="00366066" w:rsidRPr="000A5B69" w14:paraId="426C5509" w14:textId="77777777" w:rsidTr="00F81348">
        <w:trPr>
          <w:trHeight w:hRule="exact" w:val="774"/>
          <w:jc w:val="center"/>
        </w:trPr>
        <w:tc>
          <w:tcPr>
            <w:tcW w:w="1238" w:type="pct"/>
            <w:vAlign w:val="bottom"/>
          </w:tcPr>
          <w:p w14:paraId="474C3C7B"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c>
          <w:tcPr>
            <w:tcW w:w="889" w:type="pct"/>
            <w:vAlign w:val="bottom"/>
          </w:tcPr>
          <w:p w14:paraId="52B908D5"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F94BE87" w14:textId="4AA94840"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w:t>
            </w:r>
            <w:r w:rsidR="0008446A">
              <w:rPr>
                <w:rFonts w:asciiTheme="minorHAnsi" w:hAnsiTheme="minorHAnsi" w:cs="Arial"/>
                <w:sz w:val="20"/>
                <w:lang w:val="en-GB"/>
              </w:rPr>
              <w:t>20</w:t>
            </w:r>
          </w:p>
        </w:tc>
        <w:tc>
          <w:tcPr>
            <w:tcW w:w="958" w:type="pct"/>
            <w:vAlign w:val="bottom"/>
          </w:tcPr>
          <w:p w14:paraId="285E1125"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3BC47296"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7A6CBC88" w14:textId="27965727"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w:t>
            </w:r>
            <w:r w:rsidR="0008446A">
              <w:rPr>
                <w:rFonts w:asciiTheme="minorHAnsi" w:hAnsiTheme="minorHAnsi" w:cs="Arial"/>
                <w:sz w:val="20"/>
                <w:lang w:val="en-GB"/>
              </w:rPr>
              <w:t>20</w:t>
            </w:r>
          </w:p>
        </w:tc>
        <w:tc>
          <w:tcPr>
            <w:tcW w:w="960" w:type="pct"/>
            <w:vAlign w:val="bottom"/>
          </w:tcPr>
          <w:p w14:paraId="388997A8"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Change in currency rate </w:t>
            </w:r>
          </w:p>
          <w:p w14:paraId="118BD164" w14:textId="31641B9A"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A96F91" w:rsidRPr="001E7DB0">
              <w:rPr>
                <w:rFonts w:asciiTheme="minorHAnsi" w:hAnsiTheme="minorHAnsi" w:cs="Arial"/>
                <w:sz w:val="20"/>
                <w:lang w:val="en-GB"/>
              </w:rPr>
              <w:t>201</w:t>
            </w:r>
            <w:r w:rsidR="0008446A">
              <w:rPr>
                <w:rFonts w:asciiTheme="minorHAnsi" w:hAnsiTheme="minorHAnsi" w:cs="Arial"/>
                <w:sz w:val="20"/>
                <w:lang w:val="en-GB"/>
              </w:rPr>
              <w:t>9</w:t>
            </w:r>
          </w:p>
        </w:tc>
        <w:tc>
          <w:tcPr>
            <w:tcW w:w="955" w:type="pct"/>
            <w:vAlign w:val="bottom"/>
          </w:tcPr>
          <w:p w14:paraId="3BEC9623" w14:textId="77777777" w:rsidR="00366066"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Effect on</w:t>
            </w:r>
          </w:p>
          <w:p w14:paraId="7E488804" w14:textId="77777777" w:rsidR="000A5B69" w:rsidRPr="001E7DB0" w:rsidRDefault="00366066">
            <w:pPr>
              <w:pStyle w:val="T1"/>
              <w:keepNext w:val="0"/>
              <w:spacing w:before="0" w:after="0" w:line="240" w:lineRule="auto"/>
              <w:jc w:val="right"/>
              <w:rPr>
                <w:rFonts w:asciiTheme="minorHAnsi" w:hAnsiTheme="minorHAnsi" w:cs="Arial"/>
                <w:sz w:val="20"/>
                <w:lang w:val="en-GB"/>
              </w:rPr>
            </w:pPr>
            <w:r w:rsidRPr="001E7DB0">
              <w:rPr>
                <w:rFonts w:asciiTheme="minorHAnsi" w:hAnsiTheme="minorHAnsi" w:cs="Arial"/>
                <w:sz w:val="20"/>
                <w:lang w:val="en-GB"/>
              </w:rPr>
              <w:t xml:space="preserve">profit </w:t>
            </w:r>
          </w:p>
          <w:p w14:paraId="3F96F059" w14:textId="204A6411" w:rsidR="00366066" w:rsidRPr="001E7DB0" w:rsidRDefault="00366066">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 xml:space="preserve">in </w:t>
            </w:r>
            <w:r w:rsidR="0054219B" w:rsidRPr="001E7DB0">
              <w:rPr>
                <w:rFonts w:asciiTheme="minorHAnsi" w:hAnsiTheme="minorHAnsi" w:cs="Arial"/>
                <w:sz w:val="20"/>
                <w:lang w:val="en-GB"/>
              </w:rPr>
              <w:t>201</w:t>
            </w:r>
            <w:r w:rsidR="0008446A">
              <w:rPr>
                <w:rFonts w:asciiTheme="minorHAnsi" w:hAnsiTheme="minorHAnsi" w:cs="Arial"/>
                <w:sz w:val="20"/>
                <w:lang w:val="en-GB"/>
              </w:rPr>
              <w:t>9</w:t>
            </w:r>
          </w:p>
          <w:p w14:paraId="1C8F5994" w14:textId="77777777" w:rsidR="00366066" w:rsidRPr="001E7DB0" w:rsidRDefault="00366066">
            <w:pPr>
              <w:pStyle w:val="T1"/>
              <w:keepNext w:val="0"/>
              <w:spacing w:before="0" w:after="0" w:line="240" w:lineRule="auto"/>
              <w:jc w:val="right"/>
              <w:rPr>
                <w:rFonts w:asciiTheme="minorHAnsi" w:hAnsiTheme="minorHAnsi" w:cs="Arial"/>
                <w:bCs w:val="0"/>
                <w:sz w:val="20"/>
                <w:lang w:val="en-GB"/>
              </w:rPr>
            </w:pPr>
          </w:p>
        </w:tc>
      </w:tr>
      <w:tr w:rsidR="00366066" w:rsidRPr="000A5B69" w14:paraId="44FD33C8" w14:textId="77777777" w:rsidTr="001E7DB0">
        <w:trPr>
          <w:trHeight w:hRule="exact" w:val="207"/>
          <w:jc w:val="center"/>
        </w:trPr>
        <w:tc>
          <w:tcPr>
            <w:tcW w:w="1238" w:type="pct"/>
          </w:tcPr>
          <w:p w14:paraId="5107250B" w14:textId="77777777" w:rsidR="00366066" w:rsidRPr="001E7DB0" w:rsidRDefault="00366066" w:rsidP="001E7DB0">
            <w:pPr>
              <w:pStyle w:val="T1"/>
              <w:keepNext w:val="0"/>
              <w:spacing w:before="0" w:after="0" w:line="240" w:lineRule="auto"/>
              <w:jc w:val="right"/>
              <w:rPr>
                <w:rFonts w:asciiTheme="minorHAnsi" w:hAnsiTheme="minorHAnsi" w:cs="Arial"/>
                <w:b w:val="0"/>
                <w:bCs w:val="0"/>
                <w:sz w:val="20"/>
                <w:lang w:val="en-GB"/>
              </w:rPr>
            </w:pPr>
          </w:p>
        </w:tc>
        <w:tc>
          <w:tcPr>
            <w:tcW w:w="889" w:type="pct"/>
          </w:tcPr>
          <w:p w14:paraId="1A24EA9E"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8" w:type="pct"/>
            <w:vAlign w:val="center"/>
          </w:tcPr>
          <w:p w14:paraId="15497E27"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sz w:val="20"/>
                <w:lang w:val="en-GB"/>
              </w:rPr>
              <w:t>HRK' 000</w:t>
            </w:r>
          </w:p>
        </w:tc>
        <w:tc>
          <w:tcPr>
            <w:tcW w:w="960" w:type="pct"/>
          </w:tcPr>
          <w:p w14:paraId="3F794DF9" w14:textId="77777777" w:rsidR="00366066" w:rsidRPr="001E7DB0" w:rsidRDefault="000A5B69" w:rsidP="001E7DB0">
            <w:pPr>
              <w:pStyle w:val="T1"/>
              <w:keepNext w:val="0"/>
              <w:spacing w:before="0" w:after="0" w:line="240" w:lineRule="auto"/>
              <w:jc w:val="right"/>
              <w:rPr>
                <w:rFonts w:asciiTheme="minorHAnsi" w:hAnsiTheme="minorHAnsi" w:cs="Arial"/>
                <w:bCs w:val="0"/>
                <w:sz w:val="20"/>
                <w:lang w:val="en-GB"/>
              </w:rPr>
            </w:pPr>
            <w:r w:rsidRPr="001E7DB0">
              <w:rPr>
                <w:rFonts w:asciiTheme="minorHAnsi" w:hAnsiTheme="minorHAnsi" w:cs="Arial"/>
                <w:bCs w:val="0"/>
                <w:sz w:val="20"/>
                <w:lang w:val="en-GB"/>
              </w:rPr>
              <w:t>%</w:t>
            </w:r>
          </w:p>
        </w:tc>
        <w:tc>
          <w:tcPr>
            <w:tcW w:w="955" w:type="pct"/>
            <w:vAlign w:val="center"/>
          </w:tcPr>
          <w:p w14:paraId="2BB11EF4" w14:textId="77777777" w:rsidR="00366066" w:rsidRPr="001E7DB0" w:rsidRDefault="000A5B69" w:rsidP="001E7DB0">
            <w:pPr>
              <w:pStyle w:val="T1"/>
              <w:keepNext w:val="0"/>
              <w:spacing w:before="0" w:after="0" w:line="240" w:lineRule="auto"/>
              <w:jc w:val="right"/>
              <w:rPr>
                <w:rFonts w:asciiTheme="minorHAnsi" w:hAnsiTheme="minorHAnsi" w:cs="Arial"/>
                <w:b w:val="0"/>
                <w:bCs w:val="0"/>
                <w:sz w:val="20"/>
                <w:lang w:val="en-GB"/>
              </w:rPr>
            </w:pPr>
            <w:r w:rsidRPr="001E7DB0">
              <w:rPr>
                <w:rFonts w:asciiTheme="minorHAnsi" w:hAnsiTheme="minorHAnsi" w:cs="Arial"/>
                <w:sz w:val="20"/>
                <w:lang w:val="en-GB"/>
              </w:rPr>
              <w:t>HRK' 000</w:t>
            </w:r>
          </w:p>
        </w:tc>
      </w:tr>
      <w:tr w:rsidR="00366066" w:rsidRPr="000A5B69" w14:paraId="5815C2FD" w14:textId="77777777" w:rsidTr="00F84534">
        <w:trPr>
          <w:trHeight w:hRule="exact" w:val="175"/>
          <w:jc w:val="center"/>
        </w:trPr>
        <w:tc>
          <w:tcPr>
            <w:tcW w:w="1238" w:type="pct"/>
          </w:tcPr>
          <w:p w14:paraId="40B861E3" w14:textId="77777777" w:rsidR="00366066" w:rsidRPr="001E7DB0" w:rsidRDefault="00366066" w:rsidP="001E7DB0">
            <w:pPr>
              <w:pStyle w:val="T1"/>
              <w:keepNext w:val="0"/>
              <w:spacing w:before="0" w:after="0" w:line="240" w:lineRule="auto"/>
              <w:rPr>
                <w:rFonts w:asciiTheme="minorHAnsi" w:hAnsiTheme="minorHAnsi" w:cs="Arial"/>
                <w:b w:val="0"/>
                <w:bCs w:val="0"/>
                <w:sz w:val="20"/>
                <w:lang w:val="en-GB"/>
              </w:rPr>
            </w:pPr>
          </w:p>
        </w:tc>
        <w:tc>
          <w:tcPr>
            <w:tcW w:w="889" w:type="pct"/>
          </w:tcPr>
          <w:p w14:paraId="7C902052"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8" w:type="pct"/>
            <w:vAlign w:val="center"/>
          </w:tcPr>
          <w:p w14:paraId="4034E858"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c>
          <w:tcPr>
            <w:tcW w:w="960" w:type="pct"/>
          </w:tcPr>
          <w:p w14:paraId="48C249DD" w14:textId="77777777" w:rsidR="00366066" w:rsidRPr="001E7DB0" w:rsidRDefault="00366066" w:rsidP="001E7DB0">
            <w:pPr>
              <w:pStyle w:val="T1"/>
              <w:keepNext w:val="0"/>
              <w:spacing w:before="0" w:after="0" w:line="240" w:lineRule="auto"/>
              <w:jc w:val="center"/>
              <w:rPr>
                <w:rFonts w:asciiTheme="minorHAnsi" w:hAnsiTheme="minorHAnsi" w:cs="Arial"/>
                <w:b w:val="0"/>
                <w:bCs w:val="0"/>
                <w:sz w:val="20"/>
                <w:lang w:val="en-GB"/>
              </w:rPr>
            </w:pPr>
          </w:p>
        </w:tc>
        <w:tc>
          <w:tcPr>
            <w:tcW w:w="955" w:type="pct"/>
            <w:vAlign w:val="center"/>
          </w:tcPr>
          <w:p w14:paraId="60989194" w14:textId="77777777" w:rsidR="00366066" w:rsidRPr="001E7DB0" w:rsidRDefault="00366066" w:rsidP="001E7DB0">
            <w:pPr>
              <w:pStyle w:val="T1"/>
              <w:keepNext w:val="0"/>
              <w:spacing w:before="0" w:after="0" w:line="240" w:lineRule="auto"/>
              <w:jc w:val="center"/>
              <w:rPr>
                <w:rFonts w:asciiTheme="minorHAnsi" w:hAnsiTheme="minorHAnsi" w:cs="Arial"/>
                <w:sz w:val="20"/>
                <w:lang w:val="en-GB"/>
              </w:rPr>
            </w:pPr>
          </w:p>
        </w:tc>
      </w:tr>
      <w:tr w:rsidR="00E0205C" w:rsidRPr="000A5B69" w14:paraId="127FF531" w14:textId="77777777" w:rsidTr="001C6C6A">
        <w:trPr>
          <w:trHeight w:hRule="exact" w:val="284"/>
          <w:jc w:val="center"/>
        </w:trPr>
        <w:tc>
          <w:tcPr>
            <w:tcW w:w="1238" w:type="pct"/>
            <w:vAlign w:val="bottom"/>
          </w:tcPr>
          <w:p w14:paraId="55E65726" w14:textId="77777777" w:rsidR="00E0205C" w:rsidRPr="001E7DB0" w:rsidRDefault="00E0205C" w:rsidP="00E0205C">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00AA3496" w14:textId="3C94AFE6"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+1.72</w:t>
            </w:r>
          </w:p>
        </w:tc>
        <w:tc>
          <w:tcPr>
            <w:tcW w:w="958" w:type="pct"/>
            <w:vAlign w:val="center"/>
          </w:tcPr>
          <w:p w14:paraId="1CB00190" w14:textId="5095C47C"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(706)</w:t>
            </w:r>
          </w:p>
        </w:tc>
        <w:tc>
          <w:tcPr>
            <w:tcW w:w="960" w:type="pct"/>
            <w:vAlign w:val="center"/>
          </w:tcPr>
          <w:p w14:paraId="2738A517" w14:textId="40C31660"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+1.22</w:t>
            </w:r>
          </w:p>
        </w:tc>
        <w:tc>
          <w:tcPr>
            <w:tcW w:w="955" w:type="pct"/>
            <w:vAlign w:val="center"/>
          </w:tcPr>
          <w:p w14:paraId="4322360A" w14:textId="357350D9"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(5,333)</w:t>
            </w:r>
          </w:p>
        </w:tc>
      </w:tr>
      <w:tr w:rsidR="0008446A" w:rsidRPr="000A5B69" w14:paraId="6B7BBFCD" w14:textId="77777777" w:rsidTr="001C6C6A">
        <w:trPr>
          <w:trHeight w:hRule="exact" w:val="85"/>
          <w:jc w:val="center"/>
        </w:trPr>
        <w:tc>
          <w:tcPr>
            <w:tcW w:w="1238" w:type="pct"/>
            <w:vAlign w:val="bottom"/>
          </w:tcPr>
          <w:p w14:paraId="51EE029C" w14:textId="77777777" w:rsidR="0008446A" w:rsidRPr="001E7DB0" w:rsidRDefault="0008446A" w:rsidP="0008446A">
            <w:pPr>
              <w:pStyle w:val="T1"/>
              <w:keepNext w:val="0"/>
              <w:spacing w:before="0" w:after="0" w:line="240" w:lineRule="auto"/>
              <w:rPr>
                <w:rFonts w:asciiTheme="minorHAnsi" w:hAnsiTheme="minorHAnsi" w:cs="Arial"/>
                <w:b w:val="0"/>
                <w:bCs w:val="0"/>
                <w:sz w:val="20"/>
                <w:lang w:val="en-GB"/>
              </w:rPr>
            </w:pPr>
          </w:p>
        </w:tc>
        <w:tc>
          <w:tcPr>
            <w:tcW w:w="889" w:type="pct"/>
            <w:vAlign w:val="center"/>
          </w:tcPr>
          <w:p w14:paraId="32E70226" w14:textId="48D777EC" w:rsidR="0008446A" w:rsidRPr="001E7DB0" w:rsidRDefault="0008446A" w:rsidP="0008446A">
            <w:pPr>
              <w:pStyle w:val="T1"/>
              <w:keepNext w:val="0"/>
              <w:spacing w:before="0" w:after="0" w:line="240" w:lineRule="auto"/>
              <w:jc w:val="right"/>
              <w:rPr>
                <w:rFonts w:asciiTheme="minorHAnsi" w:hAnsiTheme="minorHAnsi" w:cs="Arial"/>
                <w:b w:val="0"/>
                <w:sz w:val="20"/>
                <w:lang w:val="hr-HR"/>
              </w:rPr>
            </w:pPr>
          </w:p>
        </w:tc>
        <w:tc>
          <w:tcPr>
            <w:tcW w:w="958" w:type="pct"/>
            <w:vAlign w:val="center"/>
          </w:tcPr>
          <w:p w14:paraId="634A3FB9" w14:textId="77777777" w:rsidR="0008446A" w:rsidRPr="001E7DB0" w:rsidRDefault="0008446A" w:rsidP="0008446A">
            <w:pPr>
              <w:pStyle w:val="T1"/>
              <w:keepNext w:val="0"/>
              <w:spacing w:before="0" w:after="0" w:line="240" w:lineRule="auto"/>
              <w:rPr>
                <w:rFonts w:asciiTheme="minorHAnsi" w:hAnsiTheme="minorHAnsi" w:cs="Arial"/>
                <w:b w:val="0"/>
                <w:sz w:val="20"/>
                <w:lang w:val="hr-HR"/>
              </w:rPr>
            </w:pPr>
          </w:p>
        </w:tc>
        <w:tc>
          <w:tcPr>
            <w:tcW w:w="960" w:type="pct"/>
            <w:vAlign w:val="center"/>
          </w:tcPr>
          <w:p w14:paraId="327B86D5" w14:textId="173E2570" w:rsidR="0008446A" w:rsidRPr="001E7DB0" w:rsidRDefault="0008446A" w:rsidP="0008446A">
            <w:pPr>
              <w:pStyle w:val="T1"/>
              <w:keepNext w:val="0"/>
              <w:spacing w:before="0" w:after="0" w:line="240" w:lineRule="auto"/>
              <w:jc w:val="right"/>
              <w:rPr>
                <w:rFonts w:asciiTheme="minorHAnsi" w:hAnsiTheme="minorHAnsi" w:cs="Arial"/>
                <w:b w:val="0"/>
                <w:sz w:val="20"/>
                <w:lang w:val="hr-HR"/>
              </w:rPr>
            </w:pPr>
            <w:r>
              <w:rPr>
                <w:rFonts w:cs="Arial"/>
                <w:bCs w:val="0"/>
                <w:color w:val="000000" w:themeColor="text1"/>
                <w:sz w:val="20"/>
              </w:rPr>
              <w:t>-</w:t>
            </w:r>
          </w:p>
        </w:tc>
        <w:tc>
          <w:tcPr>
            <w:tcW w:w="955" w:type="pct"/>
            <w:vAlign w:val="center"/>
          </w:tcPr>
          <w:p w14:paraId="47F05F10" w14:textId="77777777" w:rsidR="0008446A" w:rsidRPr="001E7DB0" w:rsidRDefault="0008446A" w:rsidP="0008446A">
            <w:pPr>
              <w:pStyle w:val="T1"/>
              <w:keepNext w:val="0"/>
              <w:spacing w:before="0" w:after="0" w:line="240" w:lineRule="auto"/>
              <w:jc w:val="right"/>
              <w:rPr>
                <w:rFonts w:asciiTheme="minorHAnsi" w:hAnsiTheme="minorHAnsi" w:cs="Arial"/>
                <w:b w:val="0"/>
                <w:sz w:val="20"/>
                <w:lang w:val="hr-HR"/>
              </w:rPr>
            </w:pPr>
          </w:p>
        </w:tc>
      </w:tr>
      <w:tr w:rsidR="00E0205C" w:rsidRPr="000A5B69" w14:paraId="28BF34B0" w14:textId="77777777" w:rsidTr="001C6C6A">
        <w:trPr>
          <w:trHeight w:hRule="exact" w:val="284"/>
          <w:jc w:val="center"/>
        </w:trPr>
        <w:tc>
          <w:tcPr>
            <w:tcW w:w="1238" w:type="pct"/>
            <w:vAlign w:val="bottom"/>
          </w:tcPr>
          <w:p w14:paraId="057A1742" w14:textId="77777777" w:rsidR="00E0205C" w:rsidRPr="001E7DB0" w:rsidRDefault="00E0205C" w:rsidP="00E0205C">
            <w:pPr>
              <w:pStyle w:val="T1"/>
              <w:keepNext w:val="0"/>
              <w:spacing w:before="0" w:after="0" w:line="240" w:lineRule="auto"/>
              <w:rPr>
                <w:rFonts w:asciiTheme="minorHAnsi" w:hAnsiTheme="minorHAnsi" w:cs="Arial"/>
                <w:b w:val="0"/>
                <w:bCs w:val="0"/>
                <w:sz w:val="20"/>
                <w:lang w:val="en-GB"/>
              </w:rPr>
            </w:pPr>
            <w:r w:rsidRPr="001E7DB0">
              <w:rPr>
                <w:rFonts w:asciiTheme="minorHAnsi" w:hAnsiTheme="minorHAnsi" w:cs="Arial"/>
                <w:b w:val="0"/>
                <w:sz w:val="20"/>
                <w:lang w:val="en-GB"/>
              </w:rPr>
              <w:t>EUR</w:t>
            </w:r>
          </w:p>
        </w:tc>
        <w:tc>
          <w:tcPr>
            <w:tcW w:w="889" w:type="pct"/>
            <w:vAlign w:val="center"/>
          </w:tcPr>
          <w:p w14:paraId="37DAF527" w14:textId="6A22D2C3"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-1.72</w:t>
            </w:r>
          </w:p>
        </w:tc>
        <w:tc>
          <w:tcPr>
            <w:tcW w:w="958" w:type="pct"/>
            <w:vAlign w:val="center"/>
          </w:tcPr>
          <w:p w14:paraId="65FB9928" w14:textId="3F20A73C"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738</w:t>
            </w:r>
          </w:p>
        </w:tc>
        <w:tc>
          <w:tcPr>
            <w:tcW w:w="960" w:type="pct"/>
            <w:vAlign w:val="center"/>
          </w:tcPr>
          <w:p w14:paraId="002F7205" w14:textId="1275489D"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-1.22</w:t>
            </w:r>
          </w:p>
        </w:tc>
        <w:tc>
          <w:tcPr>
            <w:tcW w:w="955" w:type="pct"/>
            <w:vAlign w:val="center"/>
          </w:tcPr>
          <w:p w14:paraId="3735DF2B" w14:textId="7DB72A9B" w:rsidR="00E0205C" w:rsidRPr="001E7DB0" w:rsidRDefault="00E0205C" w:rsidP="00E0205C">
            <w:pPr>
              <w:pStyle w:val="T1"/>
              <w:keepNext w:val="0"/>
              <w:spacing w:before="0" w:after="0" w:line="240" w:lineRule="auto"/>
              <w:jc w:val="right"/>
              <w:rPr>
                <w:rFonts w:asciiTheme="minorHAnsi" w:hAnsiTheme="minorHAnsi" w:cs="Arial"/>
                <w:b w:val="0"/>
                <w:sz w:val="20"/>
                <w:lang w:val="hr-HR"/>
              </w:rPr>
            </w:pPr>
            <w:r>
              <w:rPr>
                <w:rFonts w:asciiTheme="minorHAnsi" w:hAnsiTheme="minorHAnsi" w:cs="Arial"/>
                <w:b w:val="0"/>
                <w:color w:val="000000" w:themeColor="text1"/>
                <w:sz w:val="20"/>
                <w:lang w:val="hr-HR"/>
              </w:rPr>
              <w:t>5,428</w:t>
            </w:r>
          </w:p>
        </w:tc>
      </w:tr>
    </w:tbl>
    <w:p w14:paraId="4A55116A" w14:textId="77777777" w:rsidR="00AE7F30" w:rsidRPr="001E7DB0" w:rsidRDefault="00AE7F30" w:rsidP="001E7DB0">
      <w:pPr>
        <w:jc w:val="both"/>
        <w:rPr>
          <w:rFonts w:asciiTheme="minorHAnsi" w:hAnsiTheme="minorHAnsi" w:cs="Arial"/>
          <w:sz w:val="22"/>
          <w:szCs w:val="22"/>
          <w:lang w:val="en-GB"/>
        </w:rPr>
      </w:pPr>
    </w:p>
    <w:p w14:paraId="3C89E24E" w14:textId="77777777" w:rsidR="0041162F" w:rsidRDefault="0041162F" w:rsidP="000A5B69">
      <w:pPr>
        <w:jc w:val="both"/>
        <w:rPr>
          <w:rFonts w:asciiTheme="minorHAnsi" w:hAnsiTheme="minorHAnsi" w:cs="Arial"/>
          <w:sz w:val="22"/>
          <w:szCs w:val="22"/>
          <w:lang w:val="en-GB" w:eastAsia="hr-HR"/>
        </w:rPr>
        <w:sectPr w:rsidR="0041162F" w:rsidSect="00140299">
          <w:pgSz w:w="11907" w:h="16840" w:code="9"/>
          <w:pgMar w:top="1418" w:right="1134" w:bottom="1134" w:left="1418" w:header="851" w:footer="851" w:gutter="0"/>
          <w:cols w:space="720"/>
          <w:noEndnote/>
        </w:sectPr>
      </w:pPr>
    </w:p>
    <w:p w14:paraId="10BB992A" w14:textId="77777777" w:rsidR="008E1387" w:rsidRPr="003239B0" w:rsidRDefault="008E1387" w:rsidP="001E7DB0">
      <w:pPr>
        <w:keepNext/>
        <w:ind w:left="709" w:hanging="709"/>
        <w:jc w:val="both"/>
        <w:rPr>
          <w:rFonts w:asciiTheme="minorHAnsi" w:hAnsiTheme="minorHAnsi" w:cs="Arial"/>
          <w:sz w:val="12"/>
          <w:szCs w:val="12"/>
          <w:lang w:val="en-GB" w:eastAsia="hr-HR"/>
        </w:rPr>
      </w:pPr>
    </w:p>
    <w:p w14:paraId="07EF9709" w14:textId="77777777" w:rsidR="008E1387" w:rsidRPr="0020241C" w:rsidRDefault="008E1387" w:rsidP="00312A67">
      <w:pPr>
        <w:pStyle w:val="T1"/>
        <w:numPr>
          <w:ilvl w:val="0"/>
          <w:numId w:val="43"/>
        </w:numPr>
        <w:tabs>
          <w:tab w:val="left" w:pos="567"/>
        </w:tabs>
        <w:spacing w:before="0" w:after="0" w:line="240" w:lineRule="auto"/>
        <w:rPr>
          <w:rFonts w:asciiTheme="minorHAnsi" w:hAnsiTheme="minorHAnsi" w:cs="Arial"/>
          <w:sz w:val="22"/>
          <w:szCs w:val="22"/>
          <w:lang w:val="en-GB"/>
        </w:rPr>
      </w:pPr>
      <w:r w:rsidRPr="0020241C">
        <w:rPr>
          <w:rFonts w:asciiTheme="minorHAnsi" w:hAnsiTheme="minorHAnsi" w:cs="Arial"/>
          <w:sz w:val="22"/>
          <w:szCs w:val="22"/>
          <w:lang w:val="en-GB"/>
        </w:rPr>
        <w:t>Fair value of financial assets and financial liabilities</w:t>
      </w:r>
    </w:p>
    <w:p w14:paraId="0D81DF48" w14:textId="77777777" w:rsidR="008E1387" w:rsidRPr="003239B0" w:rsidRDefault="008E1387" w:rsidP="008E1387">
      <w:pPr>
        <w:keepNext/>
        <w:ind w:left="709" w:hanging="709"/>
        <w:jc w:val="both"/>
        <w:rPr>
          <w:rFonts w:asciiTheme="minorHAnsi" w:hAnsiTheme="minorHAnsi" w:cs="Arial"/>
          <w:bCs/>
          <w:spacing w:val="-3"/>
          <w:sz w:val="12"/>
          <w:szCs w:val="12"/>
          <w:lang w:val="en-GB"/>
        </w:rPr>
      </w:pPr>
    </w:p>
    <w:p w14:paraId="4A5F8AAC" w14:textId="19708E92" w:rsidR="008E1387" w:rsidRDefault="008E1387" w:rsidP="008E1387">
      <w:pPr>
        <w:keepNext/>
        <w:ind w:left="709" w:hanging="709"/>
        <w:jc w:val="both"/>
        <w:rPr>
          <w:rFonts w:asciiTheme="minorHAnsi" w:hAnsiTheme="minorHAnsi" w:cs="Arial"/>
          <w:bCs/>
          <w:spacing w:val="-3"/>
          <w:sz w:val="22"/>
          <w:szCs w:val="22"/>
          <w:lang w:val="en-GB"/>
        </w:rPr>
      </w:pPr>
      <w:r w:rsidRPr="001F110B">
        <w:rPr>
          <w:rFonts w:asciiTheme="minorHAnsi" w:hAnsiTheme="minorHAnsi" w:cs="Arial"/>
          <w:bCs/>
          <w:spacing w:val="-3"/>
          <w:sz w:val="22"/>
          <w:szCs w:val="22"/>
          <w:lang w:val="en-GB"/>
        </w:rPr>
        <w:t xml:space="preserve">The accounting policy on fair value measurements is discussed </w:t>
      </w:r>
      <w:r w:rsidRPr="00B52B67">
        <w:rPr>
          <w:rFonts w:asciiTheme="minorHAnsi" w:hAnsiTheme="minorHAnsi" w:cs="Arial"/>
          <w:bCs/>
          <w:spacing w:val="-3"/>
          <w:sz w:val="22"/>
          <w:szCs w:val="22"/>
          <w:lang w:val="en-GB"/>
        </w:rPr>
        <w:t xml:space="preserve">in </w:t>
      </w:r>
      <w:r w:rsidRPr="003239B0">
        <w:rPr>
          <w:rFonts w:asciiTheme="minorHAnsi" w:hAnsiTheme="minorHAnsi" w:cs="Arial"/>
          <w:bCs/>
          <w:spacing w:val="-3"/>
          <w:sz w:val="22"/>
          <w:szCs w:val="22"/>
          <w:lang w:val="en-GB"/>
        </w:rPr>
        <w:t xml:space="preserve">Note </w:t>
      </w:r>
      <w:r w:rsidR="009D3538" w:rsidRPr="003239B0">
        <w:rPr>
          <w:rFonts w:asciiTheme="minorHAnsi" w:hAnsiTheme="minorHAnsi" w:cs="Arial"/>
          <w:bCs/>
          <w:spacing w:val="-3"/>
          <w:sz w:val="22"/>
          <w:szCs w:val="22"/>
          <w:lang w:val="en-GB"/>
        </w:rPr>
        <w:t>4.</w:t>
      </w:r>
      <w:r w:rsidR="00870AE6" w:rsidRPr="00870AE6">
        <w:rPr>
          <w:rFonts w:asciiTheme="minorHAnsi" w:hAnsiTheme="minorHAnsi" w:cs="Arial"/>
          <w:bCs/>
          <w:spacing w:val="-3"/>
          <w:sz w:val="22"/>
          <w:szCs w:val="22"/>
          <w:lang w:val="en-GB"/>
        </w:rPr>
        <w:t>1</w:t>
      </w:r>
      <w:r w:rsidRPr="00870AE6">
        <w:rPr>
          <w:rFonts w:asciiTheme="minorHAnsi" w:hAnsiTheme="minorHAnsi" w:cs="Arial"/>
          <w:bCs/>
          <w:spacing w:val="-3"/>
          <w:sz w:val="22"/>
          <w:szCs w:val="22"/>
          <w:lang w:val="en-GB"/>
        </w:rPr>
        <w:t>.</w:t>
      </w:r>
    </w:p>
    <w:p w14:paraId="4E57C731" w14:textId="77777777" w:rsidR="00485D84" w:rsidRPr="003239B0" w:rsidRDefault="00485D84" w:rsidP="001E7DB0">
      <w:pPr>
        <w:keepNext/>
        <w:ind w:left="709" w:hanging="709"/>
        <w:jc w:val="both"/>
        <w:rPr>
          <w:rFonts w:asciiTheme="minorHAnsi" w:hAnsiTheme="minorHAnsi" w:cs="Arial"/>
          <w:bCs/>
          <w:spacing w:val="-3"/>
          <w:sz w:val="12"/>
          <w:szCs w:val="12"/>
          <w:lang w:val="en-GB"/>
        </w:rPr>
      </w:pPr>
    </w:p>
    <w:p w14:paraId="1881936C" w14:textId="02DC4FCD" w:rsidR="00B47ED1"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47ED1" w:rsidRPr="001E7DB0">
        <w:rPr>
          <w:rFonts w:asciiTheme="minorHAnsi" w:hAnsiTheme="minorHAnsi" w:cs="Arial"/>
          <w:spacing w:val="-3"/>
          <w:sz w:val="22"/>
          <w:szCs w:val="22"/>
          <w:lang w:val="en-GB"/>
        </w:rPr>
        <w:t xml:space="preserve">.1.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114BFD" w:rsidRPr="001E7DB0">
        <w:rPr>
          <w:rFonts w:asciiTheme="minorHAnsi" w:hAnsiTheme="minorHAnsi" w:cs="Arial"/>
          <w:spacing w:val="-3"/>
          <w:sz w:val="22"/>
          <w:szCs w:val="22"/>
          <w:lang w:val="en-GB"/>
        </w:rPr>
        <w:t xml:space="preserve">al assets and financial liabilities </w:t>
      </w:r>
      <w:r w:rsidR="00B47ED1" w:rsidRPr="001E7DB0">
        <w:rPr>
          <w:rFonts w:asciiTheme="minorHAnsi" w:hAnsiTheme="minorHAnsi" w:cs="Arial"/>
          <w:spacing w:val="-3"/>
          <w:sz w:val="22"/>
          <w:szCs w:val="22"/>
          <w:lang w:val="en-GB"/>
        </w:rPr>
        <w:t>initially recognized and measured at fair value</w:t>
      </w:r>
      <w:r w:rsidR="00B855F7">
        <w:rPr>
          <w:rFonts w:asciiTheme="minorHAnsi" w:hAnsiTheme="minorHAnsi" w:cs="Arial"/>
          <w:spacing w:val="-3"/>
          <w:sz w:val="22"/>
          <w:szCs w:val="22"/>
          <w:lang w:val="en-GB"/>
        </w:rPr>
        <w:t xml:space="preserve"> </w:t>
      </w:r>
    </w:p>
    <w:p w14:paraId="3E0149EF" w14:textId="77777777" w:rsidR="00D91039" w:rsidRPr="001F110B" w:rsidRDefault="00D91039" w:rsidP="001E7DB0">
      <w:pPr>
        <w:pStyle w:val="T1"/>
        <w:spacing w:before="0" w:after="0" w:line="240" w:lineRule="auto"/>
        <w:ind w:left="709" w:hanging="709"/>
        <w:rPr>
          <w:rFonts w:asciiTheme="minorHAnsi" w:hAnsiTheme="minorHAnsi" w:cs="Arial"/>
          <w:b w:val="0"/>
          <w:spacing w:val="-3"/>
          <w:sz w:val="14"/>
          <w:szCs w:val="14"/>
          <w:lang w:val="en-GB"/>
        </w:rPr>
      </w:pPr>
    </w:p>
    <w:p w14:paraId="527E3C66" w14:textId="18485787" w:rsidR="00B855F7" w:rsidRDefault="00B855F7" w:rsidP="001E7DB0">
      <w:pPr>
        <w:pStyle w:val="T1"/>
        <w:spacing w:before="0" w:after="0" w:line="240" w:lineRule="auto"/>
        <w:rPr>
          <w:rFonts w:asciiTheme="minorHAnsi" w:hAnsiTheme="minorHAnsi" w:cs="Arial"/>
          <w:b w:val="0"/>
          <w:spacing w:val="-3"/>
          <w:sz w:val="22"/>
          <w:szCs w:val="22"/>
          <w:lang w:val="en-GB"/>
        </w:rPr>
      </w:pPr>
      <w:r w:rsidRPr="00B855F7">
        <w:rPr>
          <w:rFonts w:asciiTheme="minorHAnsi" w:hAnsiTheme="minorHAnsi" w:cs="Arial"/>
          <w:b w:val="0"/>
          <w:spacing w:val="-3"/>
          <w:sz w:val="22"/>
          <w:szCs w:val="22"/>
          <w:lang w:val="en-GB"/>
        </w:rPr>
        <w:t>Below is a breakdown of the financial assets at fair value based on IFRS 9 classification</w:t>
      </w:r>
      <w:r w:rsidR="00F32B9D">
        <w:rPr>
          <w:rFonts w:asciiTheme="minorHAnsi" w:hAnsiTheme="minorHAnsi" w:cs="Arial"/>
          <w:b w:val="0"/>
          <w:spacing w:val="-3"/>
          <w:sz w:val="22"/>
          <w:szCs w:val="22"/>
          <w:lang w:val="en-GB"/>
        </w:rPr>
        <w:t xml:space="preserve"> </w:t>
      </w:r>
      <w:r w:rsidR="00F32B9D" w:rsidRPr="00F32B9D">
        <w:rPr>
          <w:rFonts w:asciiTheme="minorHAnsi" w:hAnsiTheme="minorHAnsi" w:cs="Arial"/>
          <w:b w:val="0"/>
          <w:spacing w:val="-3"/>
          <w:sz w:val="22"/>
          <w:szCs w:val="22"/>
          <w:lang w:val="en-GB"/>
        </w:rPr>
        <w:t>on 31 December 20</w:t>
      </w:r>
      <w:r w:rsidR="002A1A99">
        <w:rPr>
          <w:rFonts w:asciiTheme="minorHAnsi" w:hAnsiTheme="minorHAnsi" w:cs="Arial"/>
          <w:b w:val="0"/>
          <w:spacing w:val="-3"/>
          <w:sz w:val="22"/>
          <w:szCs w:val="22"/>
          <w:lang w:val="en-GB"/>
        </w:rPr>
        <w:t>20</w:t>
      </w:r>
      <w:r w:rsidR="00F32B9D" w:rsidRPr="00F32B9D">
        <w:rPr>
          <w:rFonts w:asciiTheme="minorHAnsi" w:hAnsiTheme="minorHAnsi" w:cs="Arial"/>
          <w:b w:val="0"/>
          <w:spacing w:val="-3"/>
          <w:sz w:val="22"/>
          <w:szCs w:val="22"/>
          <w:lang w:val="en-GB"/>
        </w:rPr>
        <w:t xml:space="preserve"> and 31 December 201</w:t>
      </w:r>
      <w:r w:rsidR="002A1A99">
        <w:rPr>
          <w:rFonts w:asciiTheme="minorHAnsi" w:hAnsiTheme="minorHAnsi" w:cs="Arial"/>
          <w:b w:val="0"/>
          <w:spacing w:val="-3"/>
          <w:sz w:val="22"/>
          <w:szCs w:val="22"/>
          <w:lang w:val="en-GB"/>
        </w:rPr>
        <w:t>9</w:t>
      </w:r>
      <w:r w:rsidRPr="00B855F7">
        <w:rPr>
          <w:rFonts w:asciiTheme="minorHAnsi" w:hAnsiTheme="minorHAnsi" w:cs="Arial"/>
          <w:b w:val="0"/>
          <w:spacing w:val="-3"/>
          <w:sz w:val="22"/>
          <w:szCs w:val="22"/>
          <w:lang w:val="en-GB"/>
        </w:rPr>
        <w:t>.</w:t>
      </w:r>
    </w:p>
    <w:p w14:paraId="4FE00872" w14:textId="77777777" w:rsidR="00597D8C" w:rsidRPr="003239B0" w:rsidRDefault="00597D8C" w:rsidP="001E7DB0">
      <w:pPr>
        <w:pStyle w:val="T1"/>
        <w:spacing w:before="0" w:after="0" w:line="240" w:lineRule="auto"/>
        <w:rPr>
          <w:rFonts w:asciiTheme="minorHAnsi" w:hAnsiTheme="minorHAnsi" w:cs="Arial"/>
          <w:b w:val="0"/>
          <w:spacing w:val="-3"/>
          <w:sz w:val="10"/>
          <w:szCs w:val="10"/>
          <w:lang w:val="en-GB"/>
        </w:rPr>
      </w:pPr>
    </w:p>
    <w:tbl>
      <w:tblPr>
        <w:tblW w:w="9255" w:type="dxa"/>
        <w:jc w:val="center"/>
        <w:tblLayout w:type="fixed"/>
        <w:tblCellMar>
          <w:left w:w="122" w:type="dxa"/>
          <w:right w:w="122" w:type="dxa"/>
        </w:tblCellMar>
        <w:tblLook w:val="0000" w:firstRow="0" w:lastRow="0" w:firstColumn="0" w:lastColumn="0" w:noHBand="0" w:noVBand="0"/>
      </w:tblPr>
      <w:tblGrid>
        <w:gridCol w:w="5568"/>
        <w:gridCol w:w="1228"/>
        <w:gridCol w:w="1229"/>
        <w:gridCol w:w="1230"/>
      </w:tblGrid>
      <w:tr w:rsidR="00B770A8" w:rsidRPr="00DB416D" w14:paraId="5F95A337" w14:textId="77777777" w:rsidTr="003239B0">
        <w:trPr>
          <w:trHeight w:val="233"/>
          <w:jc w:val="center"/>
        </w:trPr>
        <w:tc>
          <w:tcPr>
            <w:tcW w:w="5568" w:type="dxa"/>
            <w:shd w:val="clear" w:color="auto" w:fill="auto"/>
          </w:tcPr>
          <w:p w14:paraId="60B0CCC3" w14:textId="77777777" w:rsidR="00597D8C" w:rsidRPr="00453BC5" w:rsidRDefault="00597D8C" w:rsidP="00597D8C">
            <w:pPr>
              <w:tabs>
                <w:tab w:val="right" w:pos="1202"/>
              </w:tabs>
              <w:outlineLvl w:val="0"/>
              <w:rPr>
                <w:rFonts w:asciiTheme="minorHAnsi" w:hAnsiTheme="minorHAnsi" w:cs="Arial"/>
                <w:sz w:val="19"/>
                <w:szCs w:val="19"/>
              </w:rPr>
            </w:pPr>
            <w:bookmarkStart w:id="1455" w:name="_Toc4062935"/>
            <w:r w:rsidRPr="00453BC5">
              <w:rPr>
                <w:rFonts w:asciiTheme="minorHAnsi" w:hAnsiTheme="minorHAnsi" w:cs="Arial"/>
                <w:b/>
                <w:sz w:val="19"/>
                <w:szCs w:val="19"/>
              </w:rPr>
              <w:t>Group</w:t>
            </w:r>
            <w:bookmarkEnd w:id="1455"/>
          </w:p>
        </w:tc>
        <w:tc>
          <w:tcPr>
            <w:tcW w:w="3687" w:type="dxa"/>
            <w:gridSpan w:val="3"/>
          </w:tcPr>
          <w:p w14:paraId="79AC3C63" w14:textId="10F5E873" w:rsidR="00597D8C" w:rsidRPr="00453BC5" w:rsidRDefault="000F1EC8" w:rsidP="00597D8C">
            <w:pPr>
              <w:tabs>
                <w:tab w:val="right" w:pos="1202"/>
              </w:tabs>
              <w:jc w:val="right"/>
              <w:outlineLvl w:val="0"/>
              <w:rPr>
                <w:rFonts w:asciiTheme="minorHAnsi" w:hAnsiTheme="minorHAnsi" w:cs="Arial"/>
                <w:b/>
                <w:bCs/>
                <w:sz w:val="19"/>
                <w:szCs w:val="19"/>
              </w:rPr>
            </w:pPr>
            <w:bookmarkStart w:id="1456" w:name="_Toc4062936"/>
            <w:r w:rsidRPr="00453BC5">
              <w:rPr>
                <w:rFonts w:ascii="Calibri" w:hAnsi="Calibri" w:cs="Arial"/>
                <w:b/>
                <w:bCs/>
                <w:sz w:val="19"/>
                <w:szCs w:val="19"/>
              </w:rPr>
              <w:t>31 December</w:t>
            </w:r>
            <w:r w:rsidRPr="00453BC5">
              <w:rPr>
                <w:rFonts w:asciiTheme="minorHAnsi" w:hAnsiTheme="minorHAnsi" w:cs="Arial"/>
                <w:b/>
                <w:bCs/>
                <w:sz w:val="19"/>
                <w:szCs w:val="19"/>
              </w:rPr>
              <w:t xml:space="preserve"> </w:t>
            </w:r>
            <w:r w:rsidR="00597D8C" w:rsidRPr="00453BC5">
              <w:rPr>
                <w:rFonts w:asciiTheme="minorHAnsi" w:hAnsiTheme="minorHAnsi" w:cs="Arial"/>
                <w:b/>
                <w:bCs/>
                <w:sz w:val="19"/>
                <w:szCs w:val="19"/>
              </w:rPr>
              <w:t>20</w:t>
            </w:r>
            <w:r w:rsidR="002A1A99">
              <w:rPr>
                <w:rFonts w:asciiTheme="minorHAnsi" w:hAnsiTheme="minorHAnsi" w:cs="Arial"/>
                <w:b/>
                <w:bCs/>
                <w:sz w:val="19"/>
                <w:szCs w:val="19"/>
              </w:rPr>
              <w:t>20</w:t>
            </w:r>
            <w:bookmarkEnd w:id="1456"/>
          </w:p>
        </w:tc>
      </w:tr>
      <w:tr w:rsidR="00B770A8" w:rsidRPr="00DB416D" w14:paraId="5E6D2ADF" w14:textId="77777777" w:rsidTr="003239B0">
        <w:trPr>
          <w:trHeight w:val="238"/>
          <w:jc w:val="center"/>
        </w:trPr>
        <w:tc>
          <w:tcPr>
            <w:tcW w:w="5568" w:type="dxa"/>
            <w:shd w:val="clear" w:color="auto" w:fill="auto"/>
            <w:vAlign w:val="bottom"/>
          </w:tcPr>
          <w:p w14:paraId="0AA35B90"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37FC49FA"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57" w:name="_Toc4062937"/>
            <w:r w:rsidRPr="00453BC5">
              <w:rPr>
                <w:rFonts w:ascii="Calibri" w:hAnsi="Calibri" w:cs="Arial"/>
                <w:b/>
                <w:spacing w:val="-2"/>
                <w:sz w:val="19"/>
                <w:szCs w:val="19"/>
              </w:rPr>
              <w:t>Level 1</w:t>
            </w:r>
            <w:bookmarkEnd w:id="1457"/>
          </w:p>
        </w:tc>
        <w:tc>
          <w:tcPr>
            <w:tcW w:w="1229" w:type="dxa"/>
            <w:shd w:val="clear" w:color="auto" w:fill="auto"/>
            <w:vAlign w:val="bottom"/>
          </w:tcPr>
          <w:p w14:paraId="64AECB2B"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58" w:name="_Toc4062938"/>
            <w:r w:rsidRPr="00453BC5">
              <w:rPr>
                <w:rFonts w:ascii="Calibri" w:hAnsi="Calibri" w:cs="Arial"/>
                <w:b/>
                <w:spacing w:val="-2"/>
                <w:sz w:val="19"/>
                <w:szCs w:val="19"/>
              </w:rPr>
              <w:t>Level 2</w:t>
            </w:r>
            <w:bookmarkEnd w:id="1458"/>
          </w:p>
        </w:tc>
        <w:tc>
          <w:tcPr>
            <w:tcW w:w="1230" w:type="dxa"/>
            <w:shd w:val="clear" w:color="auto" w:fill="auto"/>
            <w:vAlign w:val="bottom"/>
          </w:tcPr>
          <w:p w14:paraId="20B5182D"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59" w:name="_Toc4062939"/>
            <w:r w:rsidRPr="00453BC5">
              <w:rPr>
                <w:rFonts w:ascii="Calibri" w:hAnsi="Calibri" w:cs="Arial"/>
                <w:b/>
                <w:spacing w:val="-2"/>
                <w:sz w:val="19"/>
                <w:szCs w:val="19"/>
              </w:rPr>
              <w:t>Level 3</w:t>
            </w:r>
            <w:bookmarkEnd w:id="1459"/>
          </w:p>
        </w:tc>
      </w:tr>
      <w:tr w:rsidR="00B770A8" w:rsidRPr="00DB416D" w14:paraId="692A09C7" w14:textId="77777777" w:rsidTr="003239B0">
        <w:trPr>
          <w:trHeight w:hRule="exact" w:val="205"/>
          <w:jc w:val="center"/>
        </w:trPr>
        <w:tc>
          <w:tcPr>
            <w:tcW w:w="5568" w:type="dxa"/>
            <w:shd w:val="clear" w:color="auto" w:fill="auto"/>
            <w:vAlign w:val="bottom"/>
          </w:tcPr>
          <w:p w14:paraId="1D129384" w14:textId="77777777" w:rsidR="00597D8C" w:rsidRPr="00453BC5" w:rsidRDefault="00597D8C" w:rsidP="00597D8C">
            <w:pPr>
              <w:tabs>
                <w:tab w:val="right" w:pos="1202"/>
              </w:tabs>
              <w:outlineLvl w:val="0"/>
              <w:rPr>
                <w:rFonts w:asciiTheme="minorHAnsi" w:hAnsiTheme="minorHAnsi" w:cs="Arial"/>
                <w:spacing w:val="-2"/>
                <w:sz w:val="19"/>
                <w:szCs w:val="19"/>
              </w:rPr>
            </w:pPr>
          </w:p>
        </w:tc>
        <w:tc>
          <w:tcPr>
            <w:tcW w:w="1228" w:type="dxa"/>
            <w:shd w:val="clear" w:color="auto" w:fill="auto"/>
            <w:vAlign w:val="bottom"/>
          </w:tcPr>
          <w:p w14:paraId="6CB1F502"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60" w:name="_Toc4062940"/>
            <w:r w:rsidRPr="00453BC5">
              <w:rPr>
                <w:rFonts w:ascii="Calibri" w:hAnsi="Calibri" w:cs="Arial"/>
                <w:b/>
                <w:spacing w:val="-2"/>
                <w:sz w:val="19"/>
                <w:szCs w:val="19"/>
              </w:rPr>
              <w:t>HRK ‘000</w:t>
            </w:r>
            <w:bookmarkEnd w:id="1460"/>
          </w:p>
        </w:tc>
        <w:tc>
          <w:tcPr>
            <w:tcW w:w="1229" w:type="dxa"/>
            <w:shd w:val="clear" w:color="auto" w:fill="auto"/>
            <w:vAlign w:val="bottom"/>
          </w:tcPr>
          <w:p w14:paraId="0211479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61" w:name="_Toc4062941"/>
            <w:r w:rsidRPr="00453BC5">
              <w:rPr>
                <w:rFonts w:ascii="Calibri" w:hAnsi="Calibri" w:cs="Arial"/>
                <w:b/>
                <w:spacing w:val="-2"/>
                <w:sz w:val="19"/>
                <w:szCs w:val="19"/>
              </w:rPr>
              <w:t>HRK ‘000</w:t>
            </w:r>
            <w:bookmarkEnd w:id="1461"/>
          </w:p>
        </w:tc>
        <w:tc>
          <w:tcPr>
            <w:tcW w:w="1230" w:type="dxa"/>
            <w:shd w:val="clear" w:color="auto" w:fill="auto"/>
            <w:vAlign w:val="bottom"/>
          </w:tcPr>
          <w:p w14:paraId="6BF32046"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bookmarkStart w:id="1462" w:name="_Toc4062942"/>
            <w:r w:rsidRPr="00453BC5">
              <w:rPr>
                <w:rFonts w:ascii="Calibri" w:hAnsi="Calibri" w:cs="Arial"/>
                <w:b/>
                <w:spacing w:val="-2"/>
                <w:sz w:val="19"/>
                <w:szCs w:val="19"/>
              </w:rPr>
              <w:t>HRK ‘000</w:t>
            </w:r>
            <w:bookmarkEnd w:id="1462"/>
          </w:p>
        </w:tc>
      </w:tr>
      <w:tr w:rsidR="00B770A8" w:rsidRPr="00DB416D" w14:paraId="74E0376C" w14:textId="77777777" w:rsidTr="003239B0">
        <w:trPr>
          <w:trHeight w:val="232"/>
          <w:jc w:val="center"/>
        </w:trPr>
        <w:tc>
          <w:tcPr>
            <w:tcW w:w="5568" w:type="dxa"/>
            <w:vAlign w:val="bottom"/>
          </w:tcPr>
          <w:p w14:paraId="0CC5FAE0" w14:textId="16A0F0C9" w:rsidR="00597D8C" w:rsidRPr="00453BC5" w:rsidRDefault="00597D8C" w:rsidP="00597D8C">
            <w:pPr>
              <w:tabs>
                <w:tab w:val="right" w:pos="1202"/>
              </w:tabs>
              <w:outlineLvl w:val="0"/>
              <w:rPr>
                <w:rFonts w:asciiTheme="minorHAnsi" w:hAnsiTheme="minorHAnsi" w:cs="Arial"/>
                <w:spacing w:val="-2"/>
                <w:sz w:val="19"/>
                <w:szCs w:val="19"/>
                <w:highlight w:val="yellow"/>
              </w:rPr>
            </w:pPr>
            <w:bookmarkStart w:id="1463" w:name="_Toc4062943"/>
            <w:r w:rsidRPr="00453BC5">
              <w:rPr>
                <w:rFonts w:asciiTheme="minorHAnsi" w:hAnsiTheme="minorHAnsi" w:cs="Arial"/>
                <w:b/>
                <w:sz w:val="19"/>
                <w:szCs w:val="19"/>
              </w:rPr>
              <w:t>Financial assets at fair value through profit or loss:</w:t>
            </w:r>
            <w:bookmarkEnd w:id="1463"/>
          </w:p>
        </w:tc>
        <w:tc>
          <w:tcPr>
            <w:tcW w:w="1228" w:type="dxa"/>
            <w:vAlign w:val="bottom"/>
          </w:tcPr>
          <w:p w14:paraId="22362637"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29" w:type="dxa"/>
            <w:vAlign w:val="bottom"/>
          </w:tcPr>
          <w:p w14:paraId="1264C05C"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c>
          <w:tcPr>
            <w:tcW w:w="1230" w:type="dxa"/>
            <w:vAlign w:val="bottom"/>
          </w:tcPr>
          <w:p w14:paraId="3E343BA0" w14:textId="77777777" w:rsidR="00597D8C" w:rsidRPr="00453BC5" w:rsidRDefault="00597D8C" w:rsidP="00597D8C">
            <w:pPr>
              <w:tabs>
                <w:tab w:val="right" w:pos="1202"/>
              </w:tabs>
              <w:jc w:val="right"/>
              <w:outlineLvl w:val="0"/>
              <w:rPr>
                <w:rFonts w:asciiTheme="minorHAnsi" w:hAnsiTheme="minorHAnsi" w:cs="Arial"/>
                <w:b/>
                <w:spacing w:val="-2"/>
                <w:sz w:val="19"/>
                <w:szCs w:val="19"/>
              </w:rPr>
            </w:pPr>
          </w:p>
        </w:tc>
      </w:tr>
      <w:tr w:rsidR="00B770A8" w:rsidRPr="00DB416D" w14:paraId="6F851814" w14:textId="77777777" w:rsidTr="003239B0">
        <w:trPr>
          <w:trHeight w:val="230"/>
          <w:jc w:val="center"/>
        </w:trPr>
        <w:tc>
          <w:tcPr>
            <w:tcW w:w="5568" w:type="dxa"/>
            <w:vAlign w:val="bottom"/>
          </w:tcPr>
          <w:p w14:paraId="58BB2351" w14:textId="5AD00E00" w:rsidR="00597D8C" w:rsidRPr="00453BC5" w:rsidRDefault="00597D8C" w:rsidP="00597D8C">
            <w:pPr>
              <w:tabs>
                <w:tab w:val="right" w:pos="1202"/>
              </w:tabs>
              <w:outlineLvl w:val="0"/>
              <w:rPr>
                <w:rFonts w:asciiTheme="minorHAnsi" w:hAnsiTheme="minorHAnsi" w:cs="Arial"/>
                <w:b/>
                <w:i/>
                <w:sz w:val="19"/>
                <w:szCs w:val="19"/>
                <w:highlight w:val="yellow"/>
              </w:rPr>
            </w:pPr>
            <w:bookmarkStart w:id="1464" w:name="_Toc4062944"/>
            <w:r w:rsidRPr="00453BC5">
              <w:rPr>
                <w:rFonts w:asciiTheme="minorHAnsi" w:hAnsiTheme="minorHAnsi" w:cs="Arial"/>
                <w:b/>
                <w:i/>
                <w:sz w:val="19"/>
                <w:szCs w:val="19"/>
              </w:rPr>
              <w:t>Loans at FVPL:</w:t>
            </w:r>
            <w:bookmarkEnd w:id="1464"/>
          </w:p>
        </w:tc>
        <w:tc>
          <w:tcPr>
            <w:tcW w:w="1228" w:type="dxa"/>
            <w:tcBorders>
              <w:top w:val="nil"/>
              <w:left w:val="nil"/>
              <w:right w:val="nil"/>
            </w:tcBorders>
            <w:shd w:val="clear" w:color="auto" w:fill="auto"/>
            <w:vAlign w:val="bottom"/>
          </w:tcPr>
          <w:p w14:paraId="1E46C8A6"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29" w:type="dxa"/>
            <w:tcBorders>
              <w:top w:val="nil"/>
              <w:left w:val="nil"/>
              <w:right w:val="nil"/>
            </w:tcBorders>
            <w:shd w:val="clear" w:color="auto" w:fill="auto"/>
            <w:vAlign w:val="bottom"/>
          </w:tcPr>
          <w:p w14:paraId="1C8C4333" w14:textId="77777777" w:rsidR="00597D8C" w:rsidRPr="00453BC5" w:rsidRDefault="00597D8C" w:rsidP="00597D8C">
            <w:pPr>
              <w:tabs>
                <w:tab w:val="right" w:pos="1202"/>
              </w:tabs>
              <w:jc w:val="right"/>
              <w:outlineLvl w:val="0"/>
              <w:rPr>
                <w:rFonts w:asciiTheme="minorHAnsi" w:hAnsiTheme="minorHAnsi" w:cs="Arial"/>
                <w:sz w:val="19"/>
                <w:szCs w:val="19"/>
              </w:rPr>
            </w:pPr>
          </w:p>
        </w:tc>
        <w:tc>
          <w:tcPr>
            <w:tcW w:w="1230" w:type="dxa"/>
            <w:tcBorders>
              <w:top w:val="nil"/>
              <w:left w:val="nil"/>
              <w:right w:val="nil"/>
            </w:tcBorders>
            <w:shd w:val="clear" w:color="auto" w:fill="auto"/>
            <w:vAlign w:val="bottom"/>
          </w:tcPr>
          <w:p w14:paraId="4BFACC86" w14:textId="77777777" w:rsidR="00597D8C" w:rsidRPr="00453BC5" w:rsidRDefault="00597D8C" w:rsidP="00597D8C">
            <w:pPr>
              <w:tabs>
                <w:tab w:val="right" w:pos="1202"/>
              </w:tabs>
              <w:jc w:val="right"/>
              <w:outlineLvl w:val="0"/>
              <w:rPr>
                <w:rFonts w:asciiTheme="minorHAnsi" w:hAnsiTheme="minorHAnsi" w:cs="Arial"/>
                <w:sz w:val="19"/>
                <w:szCs w:val="19"/>
              </w:rPr>
            </w:pPr>
          </w:p>
        </w:tc>
      </w:tr>
      <w:tr w:rsidR="00675795" w:rsidRPr="00DB416D" w14:paraId="6E3FFC66" w14:textId="77777777" w:rsidTr="003239B0">
        <w:trPr>
          <w:trHeight w:val="230"/>
          <w:jc w:val="center"/>
        </w:trPr>
        <w:tc>
          <w:tcPr>
            <w:tcW w:w="5568" w:type="dxa"/>
            <w:vAlign w:val="bottom"/>
          </w:tcPr>
          <w:p w14:paraId="5FF9AA94" w14:textId="2B37B348" w:rsidR="00675795" w:rsidRPr="00453BC5" w:rsidRDefault="00675795" w:rsidP="00675795">
            <w:pPr>
              <w:tabs>
                <w:tab w:val="right" w:pos="1202"/>
              </w:tabs>
              <w:outlineLvl w:val="0"/>
              <w:rPr>
                <w:rFonts w:asciiTheme="minorHAnsi" w:hAnsiTheme="minorHAnsi" w:cs="Arial"/>
                <w:sz w:val="19"/>
                <w:szCs w:val="19"/>
                <w:highlight w:val="yellow"/>
              </w:rPr>
            </w:pPr>
            <w:bookmarkStart w:id="1465" w:name="_Toc4062945"/>
            <w:r w:rsidRPr="00453BC5">
              <w:rPr>
                <w:rFonts w:asciiTheme="minorHAnsi" w:hAnsiTheme="minorHAnsi" w:cs="Arial"/>
                <w:sz w:val="19"/>
                <w:szCs w:val="19"/>
              </w:rPr>
              <w:t>Mezzanine loans</w:t>
            </w:r>
            <w:bookmarkEnd w:id="1465"/>
          </w:p>
        </w:tc>
        <w:tc>
          <w:tcPr>
            <w:tcW w:w="1228" w:type="dxa"/>
            <w:tcBorders>
              <w:top w:val="nil"/>
              <w:left w:val="nil"/>
              <w:right w:val="nil"/>
            </w:tcBorders>
            <w:shd w:val="clear" w:color="auto" w:fill="auto"/>
            <w:vAlign w:val="bottom"/>
          </w:tcPr>
          <w:p w14:paraId="0811DE97" w14:textId="13B3A165"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3094ECC5" w14:textId="6D435C02"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5C4C17F5" w14:textId="5454E341"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2</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658</w:t>
            </w:r>
          </w:p>
        </w:tc>
      </w:tr>
      <w:tr w:rsidR="00675795" w:rsidRPr="00DB416D" w14:paraId="0825BE3F" w14:textId="77777777" w:rsidTr="003239B0">
        <w:trPr>
          <w:trHeight w:val="230"/>
          <w:jc w:val="center"/>
        </w:trPr>
        <w:tc>
          <w:tcPr>
            <w:tcW w:w="5568" w:type="dxa"/>
            <w:vAlign w:val="bottom"/>
          </w:tcPr>
          <w:p w14:paraId="27C2D290" w14:textId="13F57CB9" w:rsidR="00675795" w:rsidRPr="00453BC5" w:rsidRDefault="00675795" w:rsidP="00675795">
            <w:pPr>
              <w:tabs>
                <w:tab w:val="right" w:pos="1202"/>
              </w:tabs>
              <w:outlineLvl w:val="0"/>
              <w:rPr>
                <w:rFonts w:asciiTheme="minorHAnsi" w:hAnsiTheme="minorHAnsi" w:cs="Arial"/>
                <w:b/>
                <w:i/>
                <w:sz w:val="19"/>
                <w:szCs w:val="19"/>
                <w:highlight w:val="yellow"/>
              </w:rPr>
            </w:pPr>
            <w:bookmarkStart w:id="1466" w:name="_Toc4062949"/>
            <w:r w:rsidRPr="00453BC5">
              <w:rPr>
                <w:rFonts w:asciiTheme="minorHAnsi" w:hAnsiTheme="minorHAnsi" w:cs="Arial"/>
                <w:b/>
                <w:i/>
                <w:sz w:val="19"/>
                <w:szCs w:val="19"/>
              </w:rPr>
              <w:t>Investments in investment funds:</w:t>
            </w:r>
            <w:bookmarkEnd w:id="1466"/>
          </w:p>
        </w:tc>
        <w:tc>
          <w:tcPr>
            <w:tcW w:w="1228" w:type="dxa"/>
            <w:tcBorders>
              <w:top w:val="nil"/>
              <w:left w:val="nil"/>
              <w:right w:val="nil"/>
            </w:tcBorders>
            <w:shd w:val="clear" w:color="auto" w:fill="auto"/>
            <w:vAlign w:val="bottom"/>
          </w:tcPr>
          <w:p w14:paraId="78149B60"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4999B380"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288818A2"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r>
      <w:tr w:rsidR="00675795" w:rsidRPr="00DB416D" w14:paraId="17D34AE6" w14:textId="77777777" w:rsidTr="003239B0">
        <w:trPr>
          <w:trHeight w:val="230"/>
          <w:jc w:val="center"/>
        </w:trPr>
        <w:tc>
          <w:tcPr>
            <w:tcW w:w="5568" w:type="dxa"/>
            <w:vAlign w:val="bottom"/>
          </w:tcPr>
          <w:p w14:paraId="2B001DA0" w14:textId="058882DB" w:rsidR="00675795" w:rsidRPr="00453BC5" w:rsidRDefault="00675795" w:rsidP="00675795">
            <w:pPr>
              <w:tabs>
                <w:tab w:val="right" w:pos="1202"/>
              </w:tabs>
              <w:outlineLvl w:val="0"/>
              <w:rPr>
                <w:rFonts w:asciiTheme="minorHAnsi" w:hAnsiTheme="minorHAnsi" w:cs="Arial"/>
                <w:b/>
                <w:i/>
                <w:sz w:val="19"/>
                <w:szCs w:val="19"/>
                <w:highlight w:val="yellow"/>
              </w:rPr>
            </w:pPr>
            <w:bookmarkStart w:id="1467" w:name="_Toc4062950"/>
            <w:r w:rsidRPr="00453BC5">
              <w:rPr>
                <w:rFonts w:asciiTheme="minorHAnsi" w:hAnsiTheme="minorHAnsi" w:cs="Arial"/>
                <w:sz w:val="19"/>
                <w:szCs w:val="19"/>
              </w:rPr>
              <w:t>Investments in investment funds at fair value through profit or loss</w:t>
            </w:r>
            <w:bookmarkEnd w:id="1467"/>
          </w:p>
        </w:tc>
        <w:tc>
          <w:tcPr>
            <w:tcW w:w="1228" w:type="dxa"/>
            <w:tcBorders>
              <w:top w:val="nil"/>
              <w:left w:val="nil"/>
              <w:right w:val="nil"/>
            </w:tcBorders>
            <w:shd w:val="clear" w:color="auto" w:fill="auto"/>
            <w:vAlign w:val="bottom"/>
          </w:tcPr>
          <w:p w14:paraId="3E7D5971" w14:textId="0C5C056B"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188</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289</w:t>
            </w:r>
          </w:p>
        </w:tc>
        <w:tc>
          <w:tcPr>
            <w:tcW w:w="1229" w:type="dxa"/>
            <w:tcBorders>
              <w:top w:val="nil"/>
              <w:left w:val="nil"/>
              <w:right w:val="nil"/>
            </w:tcBorders>
            <w:shd w:val="clear" w:color="auto" w:fill="auto"/>
            <w:vAlign w:val="bottom"/>
          </w:tcPr>
          <w:p w14:paraId="69DD277A" w14:textId="27156B5E"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644074F2" w14:textId="7BC4C75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0E8789DC" w14:textId="77777777" w:rsidTr="003239B0">
        <w:trPr>
          <w:trHeight w:val="195"/>
          <w:jc w:val="center"/>
        </w:trPr>
        <w:tc>
          <w:tcPr>
            <w:tcW w:w="5568" w:type="dxa"/>
            <w:vAlign w:val="bottom"/>
          </w:tcPr>
          <w:p w14:paraId="1FED0B02" w14:textId="1EA18D61" w:rsidR="00675795" w:rsidRPr="00453BC5" w:rsidRDefault="00675795" w:rsidP="00675795">
            <w:pPr>
              <w:tabs>
                <w:tab w:val="right" w:pos="1202"/>
              </w:tabs>
              <w:outlineLvl w:val="0"/>
              <w:rPr>
                <w:rFonts w:asciiTheme="minorHAnsi" w:hAnsiTheme="minorHAnsi" w:cs="Arial"/>
                <w:b/>
                <w:sz w:val="19"/>
                <w:szCs w:val="19"/>
                <w:highlight w:val="yellow"/>
              </w:rPr>
            </w:pPr>
            <w:bookmarkStart w:id="1468" w:name="_Toc4062954"/>
            <w:r w:rsidRPr="00453BC5">
              <w:rPr>
                <w:rFonts w:asciiTheme="minorHAnsi" w:hAnsiTheme="minorHAnsi" w:cs="Arial"/>
                <w:b/>
                <w:sz w:val="19"/>
                <w:szCs w:val="19"/>
              </w:rPr>
              <w:t>Equity instruments:</w:t>
            </w:r>
            <w:bookmarkEnd w:id="1468"/>
          </w:p>
          <w:p w14:paraId="63CC2111" w14:textId="77777777" w:rsidR="00675795" w:rsidRPr="00453BC5" w:rsidRDefault="00675795" w:rsidP="00675795">
            <w:pPr>
              <w:tabs>
                <w:tab w:val="right" w:pos="1202"/>
              </w:tabs>
              <w:outlineLvl w:val="0"/>
              <w:rPr>
                <w:rFonts w:asciiTheme="minorHAnsi" w:hAnsiTheme="minorHAnsi" w:cs="Arial"/>
                <w:b/>
                <w:i/>
                <w:spacing w:val="-2"/>
                <w:sz w:val="19"/>
                <w:szCs w:val="19"/>
              </w:rPr>
            </w:pPr>
            <w:bookmarkStart w:id="1469" w:name="_Toc4062955"/>
            <w:r w:rsidRPr="00453BC5">
              <w:rPr>
                <w:rFonts w:asciiTheme="minorHAnsi" w:hAnsiTheme="minorHAnsi" w:cs="Arial"/>
                <w:b/>
                <w:i/>
                <w:spacing w:val="-2"/>
                <w:sz w:val="19"/>
                <w:szCs w:val="19"/>
              </w:rPr>
              <w:t>Listed equity instruments:</w:t>
            </w:r>
            <w:bookmarkEnd w:id="1469"/>
          </w:p>
          <w:p w14:paraId="291D851C" w14:textId="77777777" w:rsidR="00675795" w:rsidRPr="00453BC5" w:rsidRDefault="00675795" w:rsidP="00675795">
            <w:pPr>
              <w:tabs>
                <w:tab w:val="right" w:pos="1202"/>
              </w:tabs>
              <w:outlineLvl w:val="0"/>
              <w:rPr>
                <w:rFonts w:asciiTheme="minorHAnsi" w:hAnsiTheme="minorHAnsi" w:cs="Arial"/>
                <w:sz w:val="19"/>
                <w:szCs w:val="19"/>
                <w:highlight w:val="yellow"/>
              </w:rPr>
            </w:pPr>
            <w:bookmarkStart w:id="1470" w:name="_Toc4062956"/>
            <w:r w:rsidRPr="00453BC5">
              <w:rPr>
                <w:rFonts w:asciiTheme="minorHAnsi" w:hAnsiTheme="minorHAnsi" w:cs="Arial"/>
                <w:sz w:val="19"/>
                <w:szCs w:val="19"/>
              </w:rPr>
              <w:t>Investments in corporate shares</w:t>
            </w:r>
            <w:bookmarkEnd w:id="1470"/>
          </w:p>
        </w:tc>
        <w:tc>
          <w:tcPr>
            <w:tcW w:w="1228" w:type="dxa"/>
            <w:tcBorders>
              <w:top w:val="nil"/>
              <w:left w:val="nil"/>
              <w:right w:val="nil"/>
            </w:tcBorders>
            <w:shd w:val="clear" w:color="auto" w:fill="auto"/>
            <w:vAlign w:val="bottom"/>
          </w:tcPr>
          <w:p w14:paraId="6C884748" w14:textId="47205EC6"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43237344" w14:textId="3FE0A9A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4209D6F0" w14:textId="28D9F9D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59D405E5" w14:textId="77777777" w:rsidTr="003239B0">
        <w:trPr>
          <w:trHeight w:val="195"/>
          <w:jc w:val="center"/>
        </w:trPr>
        <w:tc>
          <w:tcPr>
            <w:tcW w:w="5568" w:type="dxa"/>
            <w:vAlign w:val="bottom"/>
          </w:tcPr>
          <w:p w14:paraId="00C07A24" w14:textId="0D2C429C" w:rsidR="00675795" w:rsidRPr="00453BC5" w:rsidRDefault="00675795" w:rsidP="00675795">
            <w:pPr>
              <w:tabs>
                <w:tab w:val="right" w:pos="1202"/>
              </w:tabs>
              <w:outlineLvl w:val="0"/>
              <w:rPr>
                <w:rFonts w:asciiTheme="minorHAnsi" w:hAnsiTheme="minorHAnsi" w:cs="Arial"/>
                <w:sz w:val="19"/>
                <w:szCs w:val="19"/>
                <w:highlight w:val="yellow"/>
              </w:rPr>
            </w:pPr>
            <w:bookmarkStart w:id="1471" w:name="_Toc4062960"/>
            <w:r w:rsidRPr="00453BC5">
              <w:rPr>
                <w:rFonts w:asciiTheme="minorHAnsi" w:hAnsiTheme="minorHAnsi" w:cs="Arial"/>
                <w:b/>
                <w:i/>
                <w:spacing w:val="-2"/>
                <w:sz w:val="19"/>
                <w:szCs w:val="19"/>
              </w:rPr>
              <w:t>Unlisted equity instruments:</w:t>
            </w:r>
            <w:bookmarkEnd w:id="1471"/>
          </w:p>
        </w:tc>
        <w:tc>
          <w:tcPr>
            <w:tcW w:w="1228" w:type="dxa"/>
            <w:tcBorders>
              <w:left w:val="nil"/>
              <w:right w:val="nil"/>
            </w:tcBorders>
            <w:shd w:val="clear" w:color="auto" w:fill="auto"/>
            <w:vAlign w:val="bottom"/>
          </w:tcPr>
          <w:p w14:paraId="731A79E9"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right w:val="nil"/>
            </w:tcBorders>
            <w:shd w:val="clear" w:color="auto" w:fill="auto"/>
            <w:vAlign w:val="bottom"/>
          </w:tcPr>
          <w:p w14:paraId="59C3E0BF"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right w:val="nil"/>
            </w:tcBorders>
            <w:shd w:val="clear" w:color="auto" w:fill="auto"/>
            <w:vAlign w:val="bottom"/>
          </w:tcPr>
          <w:p w14:paraId="4A91E391"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r>
      <w:tr w:rsidR="00675795" w:rsidRPr="00DB416D" w14:paraId="60E1F439" w14:textId="77777777" w:rsidTr="003239B0">
        <w:trPr>
          <w:trHeight w:hRule="exact" w:val="230"/>
          <w:jc w:val="center"/>
        </w:trPr>
        <w:tc>
          <w:tcPr>
            <w:tcW w:w="5568" w:type="dxa"/>
            <w:shd w:val="clear" w:color="auto" w:fill="auto"/>
            <w:vAlign w:val="bottom"/>
          </w:tcPr>
          <w:p w14:paraId="35F30253" w14:textId="41BC293D" w:rsidR="00675795" w:rsidRPr="00453BC5" w:rsidRDefault="00675795" w:rsidP="00675795">
            <w:pPr>
              <w:tabs>
                <w:tab w:val="right" w:pos="1202"/>
              </w:tabs>
              <w:outlineLvl w:val="0"/>
              <w:rPr>
                <w:rFonts w:asciiTheme="minorHAnsi" w:hAnsiTheme="minorHAnsi" w:cs="Arial"/>
                <w:b/>
                <w:i/>
                <w:spacing w:val="-2"/>
                <w:sz w:val="19"/>
                <w:szCs w:val="19"/>
              </w:rPr>
            </w:pPr>
            <w:bookmarkStart w:id="1472" w:name="_Toc4062961"/>
            <w:r w:rsidRPr="00453BC5">
              <w:rPr>
                <w:rFonts w:asciiTheme="minorHAnsi" w:hAnsiTheme="minorHAnsi" w:cs="Arial"/>
                <w:sz w:val="19"/>
                <w:szCs w:val="19"/>
              </w:rPr>
              <w:t>Investments in corporate shares</w:t>
            </w:r>
            <w:bookmarkEnd w:id="1472"/>
          </w:p>
        </w:tc>
        <w:tc>
          <w:tcPr>
            <w:tcW w:w="1228" w:type="dxa"/>
            <w:tcBorders>
              <w:left w:val="nil"/>
              <w:right w:val="nil"/>
            </w:tcBorders>
            <w:shd w:val="clear" w:color="auto" w:fill="auto"/>
            <w:vAlign w:val="bottom"/>
          </w:tcPr>
          <w:p w14:paraId="46AD05B7" w14:textId="4D53469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76C115F8" w14:textId="0EC8B8C6"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6874B8C9" w14:textId="45653F33"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31</w:t>
            </w:r>
          </w:p>
        </w:tc>
      </w:tr>
      <w:tr w:rsidR="00675795" w:rsidRPr="00DB416D" w14:paraId="2F9BC4CE" w14:textId="77777777" w:rsidTr="003239B0">
        <w:trPr>
          <w:trHeight w:hRule="exact" w:val="230"/>
          <w:jc w:val="center"/>
        </w:trPr>
        <w:tc>
          <w:tcPr>
            <w:tcW w:w="5568" w:type="dxa"/>
            <w:shd w:val="clear" w:color="auto" w:fill="auto"/>
            <w:vAlign w:val="bottom"/>
          </w:tcPr>
          <w:p w14:paraId="346E3AF1" w14:textId="5AD4896A" w:rsidR="00675795" w:rsidRPr="00453BC5" w:rsidRDefault="00675795" w:rsidP="00675795">
            <w:pPr>
              <w:tabs>
                <w:tab w:val="right" w:pos="1202"/>
              </w:tabs>
              <w:outlineLvl w:val="0"/>
              <w:rPr>
                <w:rFonts w:asciiTheme="minorHAnsi" w:hAnsiTheme="minorHAnsi" w:cs="Arial"/>
                <w:sz w:val="19"/>
                <w:szCs w:val="19"/>
              </w:rPr>
            </w:pPr>
            <w:r>
              <w:rPr>
                <w:rFonts w:asciiTheme="minorHAnsi" w:hAnsiTheme="minorHAnsi" w:cs="Arial"/>
                <w:sz w:val="19"/>
                <w:szCs w:val="19"/>
              </w:rPr>
              <w:t>Depository receipt - DR</w:t>
            </w:r>
          </w:p>
        </w:tc>
        <w:tc>
          <w:tcPr>
            <w:tcW w:w="1228" w:type="dxa"/>
            <w:tcBorders>
              <w:left w:val="nil"/>
              <w:right w:val="nil"/>
            </w:tcBorders>
            <w:shd w:val="clear" w:color="auto" w:fill="auto"/>
            <w:vAlign w:val="bottom"/>
          </w:tcPr>
          <w:p w14:paraId="03D7EF9E" w14:textId="58365501"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0E103F7E" w14:textId="3767DA29"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right w:val="nil"/>
            </w:tcBorders>
            <w:shd w:val="clear" w:color="auto" w:fill="auto"/>
            <w:vAlign w:val="bottom"/>
          </w:tcPr>
          <w:p w14:paraId="20607601" w14:textId="262925B9"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319</w:t>
            </w:r>
          </w:p>
        </w:tc>
      </w:tr>
      <w:tr w:rsidR="00675795" w:rsidRPr="00DB416D" w14:paraId="31DF3C85" w14:textId="77777777" w:rsidTr="003239B0">
        <w:trPr>
          <w:trHeight w:hRule="exact" w:val="230"/>
          <w:jc w:val="center"/>
        </w:trPr>
        <w:tc>
          <w:tcPr>
            <w:tcW w:w="5568" w:type="dxa"/>
            <w:vAlign w:val="bottom"/>
          </w:tcPr>
          <w:p w14:paraId="57631C8D" w14:textId="49AFF1D3" w:rsidR="00675795" w:rsidRPr="00453BC5" w:rsidRDefault="00675795" w:rsidP="00675795">
            <w:pPr>
              <w:tabs>
                <w:tab w:val="right" w:pos="1202"/>
              </w:tabs>
              <w:outlineLvl w:val="0"/>
              <w:rPr>
                <w:rFonts w:asciiTheme="minorHAnsi" w:hAnsiTheme="minorHAnsi" w:cs="Arial"/>
                <w:sz w:val="19"/>
                <w:szCs w:val="19"/>
                <w:highlight w:val="yellow"/>
              </w:rPr>
            </w:pPr>
            <w:bookmarkStart w:id="1473" w:name="_Toc4062965"/>
            <w:r w:rsidRPr="00453BC5">
              <w:rPr>
                <w:rFonts w:asciiTheme="minorHAnsi" w:hAnsiTheme="minorHAnsi" w:cs="Arial"/>
                <w:sz w:val="19"/>
                <w:szCs w:val="19"/>
              </w:rPr>
              <w:t>Investment in financial institutions shares</w:t>
            </w:r>
            <w:bookmarkEnd w:id="1473"/>
          </w:p>
        </w:tc>
        <w:tc>
          <w:tcPr>
            <w:tcW w:w="1228" w:type="dxa"/>
            <w:tcBorders>
              <w:top w:val="nil"/>
              <w:left w:val="nil"/>
              <w:right w:val="nil"/>
            </w:tcBorders>
            <w:shd w:val="clear" w:color="auto" w:fill="auto"/>
            <w:vAlign w:val="bottom"/>
          </w:tcPr>
          <w:p w14:paraId="104B3201" w14:textId="1398E0F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right w:val="nil"/>
            </w:tcBorders>
            <w:shd w:val="clear" w:color="auto" w:fill="auto"/>
            <w:vAlign w:val="bottom"/>
          </w:tcPr>
          <w:p w14:paraId="2FCA0F9B" w14:textId="6AFBCE8E"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161</w:t>
            </w:r>
          </w:p>
        </w:tc>
        <w:tc>
          <w:tcPr>
            <w:tcW w:w="1230" w:type="dxa"/>
            <w:tcBorders>
              <w:top w:val="nil"/>
              <w:left w:val="nil"/>
              <w:right w:val="nil"/>
            </w:tcBorders>
            <w:shd w:val="clear" w:color="auto" w:fill="auto"/>
            <w:vAlign w:val="bottom"/>
          </w:tcPr>
          <w:p w14:paraId="75C56C78" w14:textId="593001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982B02" w:rsidRPr="00DB416D" w14:paraId="092CA365" w14:textId="77777777" w:rsidTr="003239B0">
        <w:trPr>
          <w:trHeight w:val="254"/>
          <w:jc w:val="center"/>
        </w:trPr>
        <w:tc>
          <w:tcPr>
            <w:tcW w:w="5568" w:type="dxa"/>
            <w:vAlign w:val="bottom"/>
          </w:tcPr>
          <w:p w14:paraId="6B0994F8" w14:textId="7258BBE2" w:rsidR="00982B02" w:rsidRPr="00453BC5" w:rsidRDefault="00982B02" w:rsidP="00675795">
            <w:pPr>
              <w:tabs>
                <w:tab w:val="right" w:pos="1202"/>
              </w:tabs>
              <w:outlineLvl w:val="0"/>
              <w:rPr>
                <w:rFonts w:asciiTheme="minorHAnsi" w:hAnsiTheme="minorHAnsi" w:cs="Arial"/>
                <w:b/>
                <w:sz w:val="19"/>
                <w:szCs w:val="19"/>
              </w:rPr>
            </w:pPr>
            <w:r w:rsidRPr="003239B0">
              <w:rPr>
                <w:rFonts w:asciiTheme="minorHAnsi" w:hAnsiTheme="minorHAnsi" w:cs="Arial"/>
                <w:b/>
                <w:i/>
                <w:spacing w:val="-2"/>
                <w:sz w:val="19"/>
                <w:szCs w:val="19"/>
              </w:rPr>
              <w:t>Derivative financial assets-positive fair value</w:t>
            </w:r>
          </w:p>
        </w:tc>
        <w:tc>
          <w:tcPr>
            <w:tcW w:w="1228" w:type="dxa"/>
            <w:tcBorders>
              <w:left w:val="nil"/>
              <w:right w:val="nil"/>
            </w:tcBorders>
            <w:shd w:val="clear" w:color="auto" w:fill="auto"/>
            <w:vAlign w:val="bottom"/>
          </w:tcPr>
          <w:p w14:paraId="69A4EAB3" w14:textId="77777777" w:rsidR="00982B02" w:rsidRPr="00675795" w:rsidRDefault="00982B02" w:rsidP="00675795">
            <w:pPr>
              <w:tabs>
                <w:tab w:val="right" w:pos="1202"/>
              </w:tabs>
              <w:jc w:val="right"/>
              <w:outlineLvl w:val="0"/>
              <w:rPr>
                <w:rFonts w:ascii="Calibri" w:eastAsia="Calibri" w:hAnsi="Calibri" w:cs="Calibri"/>
                <w:b/>
                <w:bCs/>
                <w:color w:val="000000"/>
                <w:spacing w:val="-2"/>
                <w:sz w:val="18"/>
                <w:szCs w:val="18"/>
                <w:lang w:val="hr-HR"/>
              </w:rPr>
            </w:pPr>
          </w:p>
        </w:tc>
        <w:tc>
          <w:tcPr>
            <w:tcW w:w="1229" w:type="dxa"/>
            <w:tcBorders>
              <w:left w:val="nil"/>
              <w:right w:val="nil"/>
            </w:tcBorders>
            <w:shd w:val="clear" w:color="auto" w:fill="auto"/>
            <w:vAlign w:val="bottom"/>
          </w:tcPr>
          <w:p w14:paraId="76CCB190" w14:textId="77777777" w:rsidR="00982B02" w:rsidRPr="00675795" w:rsidRDefault="00982B02" w:rsidP="00675795">
            <w:pPr>
              <w:tabs>
                <w:tab w:val="right" w:pos="1202"/>
              </w:tabs>
              <w:jc w:val="right"/>
              <w:outlineLvl w:val="0"/>
              <w:rPr>
                <w:rFonts w:ascii="Calibri" w:eastAsia="Calibri" w:hAnsi="Calibri" w:cs="Calibri"/>
                <w:b/>
                <w:bCs/>
                <w:color w:val="000000"/>
                <w:spacing w:val="-2"/>
                <w:sz w:val="18"/>
                <w:szCs w:val="18"/>
                <w:lang w:val="hr-HR"/>
              </w:rPr>
            </w:pPr>
          </w:p>
        </w:tc>
        <w:tc>
          <w:tcPr>
            <w:tcW w:w="1230" w:type="dxa"/>
            <w:tcBorders>
              <w:left w:val="nil"/>
              <w:right w:val="nil"/>
            </w:tcBorders>
            <w:shd w:val="clear" w:color="auto" w:fill="auto"/>
            <w:vAlign w:val="bottom"/>
          </w:tcPr>
          <w:p w14:paraId="25C4C7AB" w14:textId="77777777" w:rsidR="00982B02" w:rsidRPr="00675795" w:rsidRDefault="00982B02" w:rsidP="00675795">
            <w:pPr>
              <w:tabs>
                <w:tab w:val="right" w:pos="1202"/>
              </w:tabs>
              <w:jc w:val="right"/>
              <w:outlineLvl w:val="0"/>
              <w:rPr>
                <w:rFonts w:ascii="Calibri" w:eastAsia="Calibri" w:hAnsi="Calibri" w:cs="Calibri"/>
                <w:b/>
                <w:bCs/>
                <w:color w:val="000000"/>
                <w:spacing w:val="-2"/>
                <w:sz w:val="18"/>
                <w:szCs w:val="18"/>
                <w:lang w:val="hr-HR"/>
              </w:rPr>
            </w:pPr>
          </w:p>
        </w:tc>
      </w:tr>
      <w:tr w:rsidR="00982B02" w:rsidRPr="00DB416D" w14:paraId="047A5B19" w14:textId="77777777" w:rsidTr="003239B0">
        <w:trPr>
          <w:trHeight w:val="254"/>
          <w:jc w:val="center"/>
        </w:trPr>
        <w:tc>
          <w:tcPr>
            <w:tcW w:w="5568" w:type="dxa"/>
            <w:vAlign w:val="bottom"/>
          </w:tcPr>
          <w:p w14:paraId="5C147536" w14:textId="633CF8B6" w:rsidR="00982B02" w:rsidRPr="00453BC5" w:rsidRDefault="00982B02" w:rsidP="00982B02">
            <w:pPr>
              <w:tabs>
                <w:tab w:val="right" w:pos="1202"/>
              </w:tabs>
              <w:outlineLvl w:val="0"/>
              <w:rPr>
                <w:rFonts w:asciiTheme="minorHAnsi" w:hAnsiTheme="minorHAnsi" w:cs="Arial"/>
                <w:b/>
                <w:sz w:val="19"/>
                <w:szCs w:val="19"/>
              </w:rPr>
            </w:pPr>
            <w:r w:rsidRPr="003239B0">
              <w:rPr>
                <w:rFonts w:asciiTheme="minorHAnsi" w:hAnsiTheme="minorHAnsi" w:cs="Arial"/>
                <w:sz w:val="19"/>
                <w:szCs w:val="19"/>
              </w:rPr>
              <w:t>FX swap</w:t>
            </w:r>
          </w:p>
        </w:tc>
        <w:tc>
          <w:tcPr>
            <w:tcW w:w="1228" w:type="dxa"/>
            <w:tcBorders>
              <w:left w:val="nil"/>
              <w:bottom w:val="single" w:sz="12" w:space="0" w:color="auto"/>
              <w:right w:val="nil"/>
            </w:tcBorders>
            <w:shd w:val="clear" w:color="auto" w:fill="auto"/>
            <w:vAlign w:val="bottom"/>
          </w:tcPr>
          <w:p w14:paraId="17E18857" w14:textId="2E604B11" w:rsidR="00982B02" w:rsidRPr="00675795" w:rsidRDefault="00982B02" w:rsidP="00982B02">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w:t>
            </w:r>
          </w:p>
        </w:tc>
        <w:tc>
          <w:tcPr>
            <w:tcW w:w="1229" w:type="dxa"/>
            <w:tcBorders>
              <w:left w:val="nil"/>
              <w:bottom w:val="single" w:sz="12" w:space="0" w:color="auto"/>
              <w:right w:val="nil"/>
            </w:tcBorders>
            <w:shd w:val="clear" w:color="auto" w:fill="auto"/>
            <w:vAlign w:val="bottom"/>
          </w:tcPr>
          <w:p w14:paraId="42381E6A" w14:textId="3F2C955B" w:rsidR="00982B02" w:rsidRPr="00675795" w:rsidRDefault="00982B02" w:rsidP="00982B02">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298</w:t>
            </w:r>
          </w:p>
        </w:tc>
        <w:tc>
          <w:tcPr>
            <w:tcW w:w="1230" w:type="dxa"/>
            <w:tcBorders>
              <w:left w:val="nil"/>
              <w:bottom w:val="single" w:sz="12" w:space="0" w:color="auto"/>
              <w:right w:val="nil"/>
            </w:tcBorders>
            <w:shd w:val="clear" w:color="auto" w:fill="auto"/>
            <w:vAlign w:val="bottom"/>
          </w:tcPr>
          <w:p w14:paraId="7DF393CF" w14:textId="2C6A9728" w:rsidR="00982B02" w:rsidRPr="00675795" w:rsidRDefault="00982B02" w:rsidP="00982B02">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bCs/>
                <w:color w:val="000000"/>
                <w:spacing w:val="-2"/>
                <w:sz w:val="18"/>
                <w:szCs w:val="18"/>
                <w:lang w:val="hr-HR"/>
              </w:rPr>
              <w:t>-</w:t>
            </w:r>
          </w:p>
        </w:tc>
      </w:tr>
      <w:tr w:rsidR="00675795" w:rsidRPr="00DB416D" w14:paraId="0D1092B6" w14:textId="77777777" w:rsidTr="003239B0">
        <w:trPr>
          <w:trHeight w:val="254"/>
          <w:jc w:val="center"/>
        </w:trPr>
        <w:tc>
          <w:tcPr>
            <w:tcW w:w="5568" w:type="dxa"/>
            <w:vAlign w:val="bottom"/>
          </w:tcPr>
          <w:p w14:paraId="5C2176C8" w14:textId="1DEE69AE" w:rsidR="00675795" w:rsidRPr="00453BC5" w:rsidRDefault="00675795" w:rsidP="00675795">
            <w:pPr>
              <w:tabs>
                <w:tab w:val="right" w:pos="1202"/>
              </w:tabs>
              <w:outlineLvl w:val="0"/>
              <w:rPr>
                <w:rFonts w:asciiTheme="minorHAnsi" w:hAnsiTheme="minorHAnsi" w:cs="Arial"/>
                <w:sz w:val="19"/>
                <w:szCs w:val="19"/>
                <w:highlight w:val="yellow"/>
              </w:rPr>
            </w:pPr>
            <w:bookmarkStart w:id="1474" w:name="_Toc4062969"/>
            <w:r w:rsidRPr="00453BC5">
              <w:rPr>
                <w:rFonts w:asciiTheme="minorHAnsi" w:hAnsiTheme="minorHAnsi" w:cs="Arial"/>
                <w:b/>
                <w:sz w:val="19"/>
                <w:szCs w:val="19"/>
              </w:rPr>
              <w:t>Total financial assets at fair value through profit or loss</w:t>
            </w:r>
            <w:bookmarkEnd w:id="1474"/>
          </w:p>
        </w:tc>
        <w:tc>
          <w:tcPr>
            <w:tcW w:w="1228" w:type="dxa"/>
            <w:tcBorders>
              <w:top w:val="single" w:sz="4" w:space="0" w:color="auto"/>
              <w:left w:val="nil"/>
              <w:bottom w:val="single" w:sz="12" w:space="0" w:color="auto"/>
              <w:right w:val="nil"/>
            </w:tcBorders>
            <w:shd w:val="clear" w:color="auto" w:fill="auto"/>
            <w:vAlign w:val="bottom"/>
          </w:tcPr>
          <w:p w14:paraId="0AD6C6E7" w14:textId="1951CAC3"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188</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289</w:t>
            </w:r>
          </w:p>
        </w:tc>
        <w:tc>
          <w:tcPr>
            <w:tcW w:w="1229" w:type="dxa"/>
            <w:tcBorders>
              <w:top w:val="single" w:sz="4" w:space="0" w:color="auto"/>
              <w:left w:val="nil"/>
              <w:bottom w:val="single" w:sz="12" w:space="0" w:color="auto"/>
              <w:right w:val="nil"/>
            </w:tcBorders>
            <w:shd w:val="clear" w:color="auto" w:fill="auto"/>
            <w:vAlign w:val="bottom"/>
          </w:tcPr>
          <w:p w14:paraId="6C994323" w14:textId="248E7A0E" w:rsidR="00675795" w:rsidRPr="003239B0" w:rsidRDefault="00F91B7E" w:rsidP="00675795">
            <w:pPr>
              <w:tabs>
                <w:tab w:val="right" w:pos="1202"/>
              </w:tabs>
              <w:jc w:val="right"/>
              <w:outlineLvl w:val="0"/>
              <w:rPr>
                <w:rFonts w:ascii="Calibri" w:eastAsia="Calibri" w:hAnsi="Calibri" w:cs="Calibri"/>
                <w:b/>
                <w:bCs/>
                <w:color w:val="000000"/>
                <w:spacing w:val="-2"/>
                <w:sz w:val="18"/>
                <w:szCs w:val="18"/>
                <w:lang w:val="hr-HR"/>
              </w:rPr>
            </w:pPr>
            <w:r>
              <w:rPr>
                <w:rFonts w:ascii="Calibri" w:eastAsia="Calibri" w:hAnsi="Calibri" w:cs="Calibri"/>
                <w:b/>
                <w:bCs/>
                <w:color w:val="000000"/>
                <w:spacing w:val="-2"/>
                <w:sz w:val="18"/>
                <w:szCs w:val="18"/>
                <w:lang w:val="hr-HR"/>
              </w:rPr>
              <w:t>459</w:t>
            </w:r>
          </w:p>
        </w:tc>
        <w:tc>
          <w:tcPr>
            <w:tcW w:w="1230" w:type="dxa"/>
            <w:tcBorders>
              <w:top w:val="single" w:sz="4" w:space="0" w:color="auto"/>
              <w:left w:val="nil"/>
              <w:bottom w:val="single" w:sz="12" w:space="0" w:color="auto"/>
              <w:right w:val="nil"/>
            </w:tcBorders>
            <w:shd w:val="clear" w:color="auto" w:fill="auto"/>
            <w:vAlign w:val="bottom"/>
          </w:tcPr>
          <w:p w14:paraId="4EB190E5" w14:textId="2EA66937"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008</w:t>
            </w:r>
          </w:p>
        </w:tc>
      </w:tr>
      <w:tr w:rsidR="00333A26" w:rsidRPr="00DB416D" w14:paraId="15A251D9" w14:textId="77777777" w:rsidTr="003239B0">
        <w:trPr>
          <w:trHeight w:val="174"/>
          <w:jc w:val="center"/>
        </w:trPr>
        <w:tc>
          <w:tcPr>
            <w:tcW w:w="5568" w:type="dxa"/>
            <w:shd w:val="clear" w:color="auto" w:fill="auto"/>
            <w:vAlign w:val="bottom"/>
          </w:tcPr>
          <w:p w14:paraId="4FD90AB6" w14:textId="54B0D7BC" w:rsidR="00333A26" w:rsidRPr="00453BC5" w:rsidRDefault="00333A26" w:rsidP="00333A26">
            <w:pPr>
              <w:tabs>
                <w:tab w:val="right" w:pos="1202"/>
              </w:tabs>
              <w:outlineLvl w:val="0"/>
              <w:rPr>
                <w:rFonts w:asciiTheme="minorHAnsi" w:hAnsiTheme="minorHAnsi" w:cs="Arial"/>
                <w:b/>
                <w:spacing w:val="-2"/>
                <w:sz w:val="19"/>
                <w:szCs w:val="19"/>
                <w:highlight w:val="yellow"/>
              </w:rPr>
            </w:pPr>
            <w:bookmarkStart w:id="1475" w:name="_Toc4062973"/>
            <w:r w:rsidRPr="00453BC5">
              <w:rPr>
                <w:rFonts w:asciiTheme="minorHAnsi" w:hAnsiTheme="minorHAnsi" w:cs="Arial"/>
                <w:b/>
                <w:spacing w:val="-2"/>
                <w:sz w:val="19"/>
                <w:szCs w:val="19"/>
              </w:rPr>
              <w:t>Financial assets at fair value through other comprehensive income:</w:t>
            </w:r>
            <w:bookmarkEnd w:id="1475"/>
          </w:p>
        </w:tc>
        <w:tc>
          <w:tcPr>
            <w:tcW w:w="1228" w:type="dxa"/>
            <w:vAlign w:val="bottom"/>
          </w:tcPr>
          <w:p w14:paraId="547CC39B"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5168E2D4"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3FD2D0D5"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r>
      <w:tr w:rsidR="00333A26" w:rsidRPr="00DB416D" w14:paraId="055316EF" w14:textId="77777777" w:rsidTr="003239B0">
        <w:trPr>
          <w:trHeight w:val="246"/>
          <w:jc w:val="center"/>
        </w:trPr>
        <w:tc>
          <w:tcPr>
            <w:tcW w:w="5568" w:type="dxa"/>
            <w:shd w:val="clear" w:color="auto" w:fill="auto"/>
            <w:vAlign w:val="bottom"/>
          </w:tcPr>
          <w:p w14:paraId="0F2ABCD7" w14:textId="0FCDADEF" w:rsidR="00333A26" w:rsidRPr="00453BC5" w:rsidRDefault="00333A26" w:rsidP="00333A26">
            <w:pPr>
              <w:tabs>
                <w:tab w:val="right" w:pos="1202"/>
              </w:tabs>
              <w:outlineLvl w:val="0"/>
              <w:rPr>
                <w:rFonts w:asciiTheme="minorHAnsi" w:hAnsiTheme="minorHAnsi" w:cs="Arial"/>
                <w:b/>
                <w:spacing w:val="-2"/>
                <w:sz w:val="19"/>
                <w:szCs w:val="19"/>
                <w:highlight w:val="yellow"/>
              </w:rPr>
            </w:pPr>
            <w:bookmarkStart w:id="1476" w:name="_Toc4062974"/>
            <w:r w:rsidRPr="00453BC5">
              <w:rPr>
                <w:rFonts w:asciiTheme="minorHAnsi" w:hAnsiTheme="minorHAnsi" w:cs="Arial"/>
                <w:b/>
                <w:spacing w:val="-2"/>
                <w:sz w:val="19"/>
                <w:szCs w:val="19"/>
              </w:rPr>
              <w:t>Debt instruments:</w:t>
            </w:r>
            <w:bookmarkEnd w:id="1476"/>
          </w:p>
        </w:tc>
        <w:tc>
          <w:tcPr>
            <w:tcW w:w="1228" w:type="dxa"/>
            <w:vAlign w:val="bottom"/>
          </w:tcPr>
          <w:p w14:paraId="759B30C3"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5DAA8C91"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72DF8DE2"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r>
      <w:tr w:rsidR="00333A26" w:rsidRPr="00DB416D" w14:paraId="18AC306D" w14:textId="77777777" w:rsidTr="003239B0">
        <w:trPr>
          <w:trHeight w:val="246"/>
          <w:jc w:val="center"/>
        </w:trPr>
        <w:tc>
          <w:tcPr>
            <w:tcW w:w="5568" w:type="dxa"/>
            <w:shd w:val="clear" w:color="auto" w:fill="auto"/>
            <w:vAlign w:val="bottom"/>
          </w:tcPr>
          <w:p w14:paraId="5FA37DCD" w14:textId="35E3DE96" w:rsidR="00333A26" w:rsidRPr="00453BC5" w:rsidRDefault="00333A26" w:rsidP="00333A26">
            <w:pPr>
              <w:tabs>
                <w:tab w:val="right" w:pos="1202"/>
              </w:tabs>
              <w:outlineLvl w:val="0"/>
              <w:rPr>
                <w:rFonts w:asciiTheme="minorHAnsi" w:hAnsiTheme="minorHAnsi" w:cs="Arial"/>
                <w:b/>
                <w:i/>
                <w:spacing w:val="-2"/>
                <w:sz w:val="19"/>
                <w:szCs w:val="19"/>
                <w:highlight w:val="yellow"/>
              </w:rPr>
            </w:pPr>
            <w:bookmarkStart w:id="1477" w:name="_Toc4062975"/>
            <w:r w:rsidRPr="00453BC5">
              <w:rPr>
                <w:rFonts w:asciiTheme="minorHAnsi" w:hAnsiTheme="minorHAnsi" w:cs="Arial"/>
                <w:b/>
                <w:i/>
                <w:spacing w:val="-2"/>
                <w:sz w:val="19"/>
                <w:szCs w:val="19"/>
              </w:rPr>
              <w:t>Listed debt instruments:</w:t>
            </w:r>
            <w:bookmarkEnd w:id="1477"/>
          </w:p>
        </w:tc>
        <w:tc>
          <w:tcPr>
            <w:tcW w:w="1228" w:type="dxa"/>
            <w:vAlign w:val="bottom"/>
          </w:tcPr>
          <w:p w14:paraId="1E1E1D68"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29" w:type="dxa"/>
            <w:vAlign w:val="bottom"/>
          </w:tcPr>
          <w:p w14:paraId="045AE2E5"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30" w:type="dxa"/>
            <w:vAlign w:val="bottom"/>
          </w:tcPr>
          <w:p w14:paraId="2DBF22F1"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r>
      <w:tr w:rsidR="00675795" w:rsidRPr="00DB416D" w14:paraId="06DDBFC1" w14:textId="77777777" w:rsidTr="003239B0">
        <w:trPr>
          <w:trHeight w:val="246"/>
          <w:jc w:val="center"/>
        </w:trPr>
        <w:tc>
          <w:tcPr>
            <w:tcW w:w="5568" w:type="dxa"/>
            <w:shd w:val="clear" w:color="auto" w:fill="auto"/>
            <w:vAlign w:val="bottom"/>
          </w:tcPr>
          <w:p w14:paraId="20CA73E8" w14:textId="19FA81E6" w:rsidR="00675795" w:rsidRPr="00453BC5" w:rsidRDefault="00675795" w:rsidP="00675795">
            <w:pPr>
              <w:tabs>
                <w:tab w:val="right" w:pos="1202"/>
              </w:tabs>
              <w:outlineLvl w:val="0"/>
              <w:rPr>
                <w:rFonts w:asciiTheme="minorHAnsi" w:hAnsiTheme="minorHAnsi" w:cs="Arial"/>
                <w:spacing w:val="-2"/>
                <w:sz w:val="19"/>
                <w:szCs w:val="19"/>
              </w:rPr>
            </w:pPr>
            <w:bookmarkStart w:id="1478" w:name="_Toc4062976"/>
            <w:r w:rsidRPr="00453BC5">
              <w:rPr>
                <w:rFonts w:asciiTheme="minorHAnsi" w:hAnsiTheme="minorHAnsi" w:cs="Arial"/>
                <w:spacing w:val="-2"/>
                <w:sz w:val="19"/>
                <w:szCs w:val="19"/>
              </w:rPr>
              <w:t>Bonds of the Republic of Croatia</w:t>
            </w:r>
            <w:bookmarkEnd w:id="1478"/>
          </w:p>
        </w:tc>
        <w:tc>
          <w:tcPr>
            <w:tcW w:w="1228" w:type="dxa"/>
            <w:tcBorders>
              <w:top w:val="nil"/>
              <w:left w:val="nil"/>
              <w:bottom w:val="nil"/>
              <w:right w:val="nil"/>
            </w:tcBorders>
            <w:shd w:val="clear" w:color="auto" w:fill="auto"/>
            <w:vAlign w:val="bottom"/>
          </w:tcPr>
          <w:p w14:paraId="11CD4880" w14:textId="748A6B7A"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519</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381 </w:t>
            </w:r>
          </w:p>
        </w:tc>
        <w:tc>
          <w:tcPr>
            <w:tcW w:w="1229" w:type="dxa"/>
            <w:tcBorders>
              <w:top w:val="nil"/>
              <w:left w:val="nil"/>
              <w:bottom w:val="nil"/>
              <w:right w:val="nil"/>
            </w:tcBorders>
            <w:shd w:val="clear" w:color="auto" w:fill="auto"/>
            <w:vAlign w:val="bottom"/>
          </w:tcPr>
          <w:p w14:paraId="0B631957" w14:textId="378E71E6"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73CFD2FA" w14:textId="6EB4619D"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08F34CE4" w14:textId="77777777" w:rsidTr="003239B0">
        <w:trPr>
          <w:trHeight w:val="246"/>
          <w:jc w:val="center"/>
        </w:trPr>
        <w:tc>
          <w:tcPr>
            <w:tcW w:w="5568" w:type="dxa"/>
            <w:shd w:val="clear" w:color="auto" w:fill="auto"/>
            <w:vAlign w:val="bottom"/>
          </w:tcPr>
          <w:p w14:paraId="0411F734" w14:textId="2821035A" w:rsidR="00675795" w:rsidRPr="00453BC5" w:rsidRDefault="00675795" w:rsidP="00675795">
            <w:pPr>
              <w:tabs>
                <w:tab w:val="right" w:pos="1202"/>
              </w:tabs>
              <w:outlineLvl w:val="0"/>
              <w:rPr>
                <w:rFonts w:asciiTheme="minorHAnsi" w:hAnsiTheme="minorHAnsi" w:cs="Arial"/>
                <w:spacing w:val="-2"/>
                <w:sz w:val="19"/>
                <w:szCs w:val="19"/>
              </w:rPr>
            </w:pPr>
            <w:bookmarkStart w:id="1479" w:name="_Toc4062980"/>
            <w:r w:rsidRPr="00453BC5">
              <w:rPr>
                <w:rFonts w:asciiTheme="minorHAnsi" w:hAnsiTheme="minorHAnsi" w:cs="Arial"/>
                <w:spacing w:val="-2"/>
                <w:sz w:val="19"/>
                <w:szCs w:val="19"/>
              </w:rPr>
              <w:t>Corporate bonds</w:t>
            </w:r>
            <w:bookmarkEnd w:id="1479"/>
          </w:p>
        </w:tc>
        <w:tc>
          <w:tcPr>
            <w:tcW w:w="1228" w:type="dxa"/>
            <w:tcBorders>
              <w:top w:val="nil"/>
              <w:left w:val="nil"/>
              <w:bottom w:val="nil"/>
              <w:right w:val="nil"/>
            </w:tcBorders>
            <w:shd w:val="clear" w:color="auto" w:fill="auto"/>
            <w:vAlign w:val="bottom"/>
          </w:tcPr>
          <w:p w14:paraId="4045402F" w14:textId="20B892FB"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2</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355 </w:t>
            </w:r>
          </w:p>
        </w:tc>
        <w:tc>
          <w:tcPr>
            <w:tcW w:w="1229" w:type="dxa"/>
            <w:tcBorders>
              <w:top w:val="nil"/>
              <w:left w:val="nil"/>
              <w:bottom w:val="nil"/>
              <w:right w:val="nil"/>
            </w:tcBorders>
            <w:shd w:val="clear" w:color="auto" w:fill="auto"/>
            <w:vAlign w:val="bottom"/>
          </w:tcPr>
          <w:p w14:paraId="3BBC310D" w14:textId="5752048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3DB2A1BB" w14:textId="0085542B"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2CF54209" w14:textId="77777777" w:rsidTr="003239B0">
        <w:trPr>
          <w:trHeight w:val="246"/>
          <w:jc w:val="center"/>
        </w:trPr>
        <w:tc>
          <w:tcPr>
            <w:tcW w:w="5568" w:type="dxa"/>
            <w:shd w:val="clear" w:color="auto" w:fill="auto"/>
            <w:vAlign w:val="bottom"/>
          </w:tcPr>
          <w:p w14:paraId="78D98504" w14:textId="6BF294B2" w:rsidR="00675795" w:rsidRPr="00453BC5" w:rsidRDefault="00675795" w:rsidP="00675795">
            <w:pPr>
              <w:tabs>
                <w:tab w:val="right" w:pos="1202"/>
              </w:tabs>
              <w:outlineLvl w:val="0"/>
              <w:rPr>
                <w:rFonts w:asciiTheme="minorHAnsi" w:hAnsiTheme="minorHAnsi" w:cs="Arial"/>
                <w:spacing w:val="-2"/>
                <w:sz w:val="19"/>
                <w:szCs w:val="19"/>
              </w:rPr>
            </w:pPr>
            <w:bookmarkStart w:id="1480" w:name="_Toc4062984"/>
            <w:r w:rsidRPr="00453BC5">
              <w:rPr>
                <w:rFonts w:asciiTheme="minorHAnsi" w:hAnsiTheme="minorHAnsi" w:cs="Arial"/>
                <w:spacing w:val="-2"/>
                <w:sz w:val="19"/>
                <w:szCs w:val="19"/>
              </w:rPr>
              <w:t>Treasury bills of the Ministry of Finance</w:t>
            </w:r>
            <w:bookmarkEnd w:id="1480"/>
            <w:r w:rsidRPr="00453BC5">
              <w:rPr>
                <w:rFonts w:asciiTheme="minorHAnsi" w:hAnsiTheme="minorHAnsi" w:cs="Arial"/>
                <w:spacing w:val="-2"/>
                <w:sz w:val="19"/>
                <w:szCs w:val="19"/>
              </w:rPr>
              <w:t xml:space="preserve"> </w:t>
            </w:r>
          </w:p>
        </w:tc>
        <w:tc>
          <w:tcPr>
            <w:tcW w:w="1228" w:type="dxa"/>
            <w:tcBorders>
              <w:top w:val="nil"/>
              <w:left w:val="nil"/>
              <w:bottom w:val="nil"/>
              <w:right w:val="nil"/>
            </w:tcBorders>
            <w:shd w:val="clear" w:color="auto" w:fill="auto"/>
            <w:vAlign w:val="bottom"/>
          </w:tcPr>
          <w:p w14:paraId="4BD0E184" w14:textId="583EF8C1"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537</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395 </w:t>
            </w:r>
          </w:p>
        </w:tc>
        <w:tc>
          <w:tcPr>
            <w:tcW w:w="1229" w:type="dxa"/>
            <w:tcBorders>
              <w:top w:val="nil"/>
              <w:left w:val="nil"/>
              <w:bottom w:val="nil"/>
              <w:right w:val="nil"/>
            </w:tcBorders>
            <w:shd w:val="clear" w:color="auto" w:fill="auto"/>
            <w:vAlign w:val="bottom"/>
          </w:tcPr>
          <w:p w14:paraId="2768508F" w14:textId="49C911B0"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67E73BFD" w14:textId="41B8799F"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7D9E41AA" w14:textId="77777777" w:rsidTr="003239B0">
        <w:trPr>
          <w:trHeight w:val="246"/>
          <w:jc w:val="center"/>
        </w:trPr>
        <w:tc>
          <w:tcPr>
            <w:tcW w:w="5568" w:type="dxa"/>
            <w:shd w:val="clear" w:color="auto" w:fill="auto"/>
            <w:vAlign w:val="bottom"/>
          </w:tcPr>
          <w:p w14:paraId="57F3270A" w14:textId="18972317" w:rsidR="00675795" w:rsidRPr="00453BC5" w:rsidRDefault="00675795" w:rsidP="00675795">
            <w:pPr>
              <w:tabs>
                <w:tab w:val="right" w:pos="1202"/>
              </w:tabs>
              <w:outlineLvl w:val="0"/>
              <w:rPr>
                <w:rFonts w:asciiTheme="minorHAnsi" w:hAnsiTheme="minorHAnsi" w:cs="Arial"/>
                <w:spacing w:val="-2"/>
                <w:sz w:val="19"/>
                <w:szCs w:val="19"/>
              </w:rPr>
            </w:pPr>
            <w:bookmarkStart w:id="1481" w:name="_Toc4062988"/>
            <w:r w:rsidRPr="00453BC5">
              <w:rPr>
                <w:rFonts w:asciiTheme="minorHAnsi" w:hAnsiTheme="minorHAnsi" w:cs="Arial"/>
                <w:spacing w:val="-2"/>
                <w:sz w:val="19"/>
                <w:szCs w:val="19"/>
              </w:rPr>
              <w:t>Accrued interest</w:t>
            </w:r>
            <w:bookmarkEnd w:id="1481"/>
            <w:r w:rsidRPr="00453BC5">
              <w:rPr>
                <w:rFonts w:asciiTheme="minorHAnsi" w:hAnsiTheme="minorHAnsi" w:cs="Arial"/>
                <w:spacing w:val="-2"/>
                <w:sz w:val="19"/>
                <w:szCs w:val="19"/>
              </w:rPr>
              <w:t xml:space="preserve"> </w:t>
            </w:r>
          </w:p>
        </w:tc>
        <w:tc>
          <w:tcPr>
            <w:tcW w:w="1228" w:type="dxa"/>
            <w:tcBorders>
              <w:top w:val="nil"/>
              <w:left w:val="nil"/>
              <w:bottom w:val="nil"/>
              <w:right w:val="nil"/>
            </w:tcBorders>
            <w:shd w:val="clear" w:color="auto" w:fill="auto"/>
            <w:vAlign w:val="bottom"/>
          </w:tcPr>
          <w:p w14:paraId="262D8752" w14:textId="7AF6AD61"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 xml:space="preserve"> 17</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 xml:space="preserve">663 </w:t>
            </w:r>
          </w:p>
        </w:tc>
        <w:tc>
          <w:tcPr>
            <w:tcW w:w="1229" w:type="dxa"/>
            <w:tcBorders>
              <w:top w:val="nil"/>
              <w:left w:val="nil"/>
              <w:bottom w:val="nil"/>
              <w:right w:val="nil"/>
            </w:tcBorders>
            <w:shd w:val="clear" w:color="auto" w:fill="auto"/>
            <w:vAlign w:val="bottom"/>
          </w:tcPr>
          <w:p w14:paraId="3BAD22B7" w14:textId="7B25A18E"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7C199CB8" w14:textId="6DB3B56D"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3BDA47C8" w14:textId="77777777" w:rsidTr="003239B0">
        <w:trPr>
          <w:trHeight w:val="246"/>
          <w:jc w:val="center"/>
        </w:trPr>
        <w:tc>
          <w:tcPr>
            <w:tcW w:w="5568" w:type="dxa"/>
            <w:shd w:val="clear" w:color="auto" w:fill="auto"/>
            <w:vAlign w:val="bottom"/>
          </w:tcPr>
          <w:p w14:paraId="3B4A1CA8" w14:textId="33C6CFA2" w:rsidR="00675795" w:rsidRPr="00453BC5" w:rsidRDefault="00675795" w:rsidP="00675795">
            <w:pPr>
              <w:tabs>
                <w:tab w:val="right" w:pos="1202"/>
              </w:tabs>
              <w:outlineLvl w:val="0"/>
              <w:rPr>
                <w:rFonts w:asciiTheme="minorHAnsi" w:hAnsiTheme="minorHAnsi" w:cs="Arial"/>
                <w:b/>
                <w:i/>
                <w:spacing w:val="-2"/>
                <w:sz w:val="19"/>
                <w:szCs w:val="19"/>
                <w:highlight w:val="yellow"/>
              </w:rPr>
            </w:pPr>
            <w:bookmarkStart w:id="1482" w:name="_Toc4062992"/>
            <w:r w:rsidRPr="00453BC5">
              <w:rPr>
                <w:rFonts w:ascii="Calibri" w:hAnsi="Calibri" w:cs="Arial"/>
                <w:b/>
                <w:i/>
                <w:spacing w:val="-2"/>
                <w:sz w:val="19"/>
                <w:szCs w:val="19"/>
              </w:rPr>
              <w:t>Unlisted debt instruments:</w:t>
            </w:r>
            <w:bookmarkEnd w:id="1482"/>
          </w:p>
        </w:tc>
        <w:tc>
          <w:tcPr>
            <w:tcW w:w="1228" w:type="dxa"/>
            <w:tcBorders>
              <w:top w:val="nil"/>
              <w:left w:val="nil"/>
              <w:bottom w:val="nil"/>
              <w:right w:val="nil"/>
            </w:tcBorders>
            <w:shd w:val="clear" w:color="auto" w:fill="auto"/>
            <w:vAlign w:val="bottom"/>
          </w:tcPr>
          <w:p w14:paraId="253A234A"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nil"/>
              <w:left w:val="nil"/>
              <w:bottom w:val="nil"/>
              <w:right w:val="nil"/>
            </w:tcBorders>
            <w:shd w:val="clear" w:color="auto" w:fill="auto"/>
            <w:vAlign w:val="bottom"/>
          </w:tcPr>
          <w:p w14:paraId="42688195"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nil"/>
              <w:left w:val="nil"/>
              <w:bottom w:val="nil"/>
              <w:right w:val="nil"/>
            </w:tcBorders>
            <w:shd w:val="clear" w:color="auto" w:fill="auto"/>
            <w:vAlign w:val="bottom"/>
          </w:tcPr>
          <w:p w14:paraId="3E4017B5" w14:textId="7777777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p>
        </w:tc>
      </w:tr>
      <w:tr w:rsidR="00675795" w:rsidRPr="00DB416D" w14:paraId="57A01497" w14:textId="77777777" w:rsidTr="003239B0">
        <w:trPr>
          <w:trHeight w:val="246"/>
          <w:jc w:val="center"/>
        </w:trPr>
        <w:tc>
          <w:tcPr>
            <w:tcW w:w="5568" w:type="dxa"/>
            <w:shd w:val="clear" w:color="auto" w:fill="auto"/>
            <w:vAlign w:val="bottom"/>
          </w:tcPr>
          <w:p w14:paraId="40009301" w14:textId="25B4DD1A"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483" w:name="_Toc4062993"/>
            <w:r w:rsidRPr="00453BC5">
              <w:rPr>
                <w:rFonts w:ascii="Calibri" w:hAnsi="Calibri" w:cs="Arial"/>
                <w:spacing w:val="-2"/>
                <w:sz w:val="19"/>
                <w:szCs w:val="19"/>
              </w:rPr>
              <w:t>Corporate bonds</w:t>
            </w:r>
            <w:bookmarkEnd w:id="1483"/>
          </w:p>
        </w:tc>
        <w:tc>
          <w:tcPr>
            <w:tcW w:w="1228" w:type="dxa"/>
            <w:tcBorders>
              <w:top w:val="nil"/>
              <w:left w:val="nil"/>
              <w:bottom w:val="nil"/>
              <w:right w:val="nil"/>
            </w:tcBorders>
            <w:shd w:val="clear" w:color="auto" w:fill="auto"/>
            <w:vAlign w:val="bottom"/>
          </w:tcPr>
          <w:p w14:paraId="711474E9" w14:textId="224405B8"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38D60FE6" w14:textId="269C25B5"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072CAAC6" w14:textId="4F5F5DA1"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564</w:t>
            </w:r>
          </w:p>
        </w:tc>
      </w:tr>
      <w:tr w:rsidR="00675795" w:rsidRPr="00DB416D" w14:paraId="105EEC7B" w14:textId="77777777" w:rsidTr="003239B0">
        <w:trPr>
          <w:trHeight w:val="246"/>
          <w:jc w:val="center"/>
        </w:trPr>
        <w:tc>
          <w:tcPr>
            <w:tcW w:w="5568" w:type="dxa"/>
            <w:shd w:val="clear" w:color="auto" w:fill="auto"/>
            <w:vAlign w:val="bottom"/>
          </w:tcPr>
          <w:p w14:paraId="3D0943C1" w14:textId="6BC195B2" w:rsidR="00675795" w:rsidRPr="002D1B3B" w:rsidRDefault="00675795" w:rsidP="00675795">
            <w:pPr>
              <w:tabs>
                <w:tab w:val="right" w:pos="1202"/>
              </w:tabs>
              <w:outlineLvl w:val="0"/>
              <w:rPr>
                <w:rFonts w:ascii="Calibri" w:hAnsi="Calibri" w:cs="Arial"/>
                <w:spacing w:val="-2"/>
                <w:sz w:val="19"/>
                <w:szCs w:val="19"/>
              </w:rPr>
            </w:pPr>
            <w:r w:rsidRPr="00864F78">
              <w:rPr>
                <w:rFonts w:ascii="Calibri" w:hAnsi="Calibri" w:cs="Arial"/>
                <w:spacing w:val="-2"/>
                <w:sz w:val="19"/>
                <w:szCs w:val="19"/>
              </w:rPr>
              <w:t xml:space="preserve">Convertible bonds - </w:t>
            </w:r>
            <w:r w:rsidRPr="002D1B3B">
              <w:rPr>
                <w:rFonts w:ascii="Calibri" w:hAnsi="Calibri" w:cs="Arial"/>
                <w:spacing w:val="-2"/>
                <w:sz w:val="19"/>
                <w:szCs w:val="19"/>
              </w:rPr>
              <w:t>CB</w:t>
            </w:r>
          </w:p>
        </w:tc>
        <w:tc>
          <w:tcPr>
            <w:tcW w:w="1228" w:type="dxa"/>
            <w:tcBorders>
              <w:top w:val="nil"/>
              <w:left w:val="nil"/>
              <w:bottom w:val="nil"/>
              <w:right w:val="nil"/>
            </w:tcBorders>
            <w:shd w:val="clear" w:color="auto" w:fill="auto"/>
            <w:vAlign w:val="bottom"/>
          </w:tcPr>
          <w:p w14:paraId="277928CB" w14:textId="1897D144"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6E1EB9E0" w14:textId="1343E723"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nil"/>
              <w:right w:val="nil"/>
            </w:tcBorders>
            <w:shd w:val="clear" w:color="auto" w:fill="auto"/>
            <w:vAlign w:val="bottom"/>
          </w:tcPr>
          <w:p w14:paraId="2BCDC72E" w14:textId="452C4520"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1</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307</w:t>
            </w:r>
          </w:p>
        </w:tc>
      </w:tr>
      <w:tr w:rsidR="00675795" w:rsidRPr="00DB416D" w14:paraId="55849149" w14:textId="77777777" w:rsidTr="003239B0">
        <w:trPr>
          <w:trHeight w:val="246"/>
          <w:jc w:val="center"/>
        </w:trPr>
        <w:tc>
          <w:tcPr>
            <w:tcW w:w="5568" w:type="dxa"/>
            <w:shd w:val="clear" w:color="auto" w:fill="auto"/>
            <w:vAlign w:val="bottom"/>
          </w:tcPr>
          <w:p w14:paraId="3342DA92" w14:textId="45E43789"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484" w:name="_Toc4062997"/>
            <w:r w:rsidRPr="00453BC5">
              <w:rPr>
                <w:rFonts w:ascii="Calibri" w:hAnsi="Calibri" w:cs="Arial"/>
                <w:spacing w:val="-2"/>
                <w:sz w:val="19"/>
                <w:szCs w:val="19"/>
              </w:rPr>
              <w:t>Accrued interest</w:t>
            </w:r>
            <w:bookmarkEnd w:id="1484"/>
          </w:p>
        </w:tc>
        <w:tc>
          <w:tcPr>
            <w:tcW w:w="1228" w:type="dxa"/>
            <w:tcBorders>
              <w:top w:val="nil"/>
              <w:left w:val="nil"/>
              <w:bottom w:val="nil"/>
              <w:right w:val="nil"/>
            </w:tcBorders>
            <w:shd w:val="clear" w:color="auto" w:fill="auto"/>
            <w:vAlign w:val="bottom"/>
          </w:tcPr>
          <w:p w14:paraId="26C7D43B" w14:textId="356BF1F5"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5B258FF5" w14:textId="092E0CEA"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30" w:type="dxa"/>
            <w:tcBorders>
              <w:top w:val="nil"/>
              <w:left w:val="nil"/>
              <w:bottom w:val="single" w:sz="4" w:space="0" w:color="auto"/>
              <w:right w:val="nil"/>
            </w:tcBorders>
            <w:shd w:val="clear" w:color="auto" w:fill="auto"/>
            <w:vAlign w:val="bottom"/>
          </w:tcPr>
          <w:p w14:paraId="4B109081" w14:textId="46B2165E"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391</w:t>
            </w:r>
          </w:p>
        </w:tc>
      </w:tr>
      <w:tr w:rsidR="00675795" w:rsidRPr="00DB416D" w14:paraId="4B7A4271" w14:textId="77777777" w:rsidTr="003239B0">
        <w:trPr>
          <w:trHeight w:val="246"/>
          <w:jc w:val="center"/>
        </w:trPr>
        <w:tc>
          <w:tcPr>
            <w:tcW w:w="5568" w:type="dxa"/>
            <w:shd w:val="clear" w:color="auto" w:fill="auto"/>
            <w:vAlign w:val="bottom"/>
          </w:tcPr>
          <w:p w14:paraId="59C670FD" w14:textId="07247C6C" w:rsidR="00675795" w:rsidRPr="00453BC5" w:rsidRDefault="00675795" w:rsidP="00675795">
            <w:pPr>
              <w:tabs>
                <w:tab w:val="right" w:pos="1202"/>
              </w:tabs>
              <w:outlineLvl w:val="0"/>
              <w:rPr>
                <w:rFonts w:asciiTheme="minorHAnsi" w:hAnsiTheme="minorHAnsi" w:cs="Arial"/>
                <w:b/>
                <w:spacing w:val="-2"/>
                <w:sz w:val="19"/>
                <w:szCs w:val="19"/>
                <w:highlight w:val="yellow"/>
              </w:rPr>
            </w:pPr>
            <w:bookmarkStart w:id="1485" w:name="_Toc4063001"/>
            <w:r w:rsidRPr="00453BC5">
              <w:rPr>
                <w:rFonts w:asciiTheme="minorHAnsi" w:hAnsiTheme="minorHAnsi" w:cs="Arial"/>
                <w:b/>
                <w:spacing w:val="-2"/>
                <w:sz w:val="19"/>
                <w:szCs w:val="19"/>
              </w:rPr>
              <w:t>Total debt instruments</w:t>
            </w:r>
            <w:bookmarkEnd w:id="1485"/>
          </w:p>
        </w:tc>
        <w:tc>
          <w:tcPr>
            <w:tcW w:w="1228" w:type="dxa"/>
            <w:tcBorders>
              <w:top w:val="single" w:sz="4" w:space="0" w:color="auto"/>
              <w:left w:val="nil"/>
              <w:bottom w:val="single" w:sz="12" w:space="0" w:color="auto"/>
              <w:right w:val="nil"/>
            </w:tcBorders>
            <w:shd w:val="clear" w:color="auto" w:fill="auto"/>
            <w:vAlign w:val="bottom"/>
          </w:tcPr>
          <w:p w14:paraId="2CE98117" w14:textId="213525F0"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076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794</w:t>
            </w:r>
          </w:p>
        </w:tc>
        <w:tc>
          <w:tcPr>
            <w:tcW w:w="1229" w:type="dxa"/>
            <w:tcBorders>
              <w:top w:val="single" w:sz="4" w:space="0" w:color="auto"/>
              <w:left w:val="nil"/>
              <w:bottom w:val="single" w:sz="12" w:space="0" w:color="auto"/>
              <w:right w:val="nil"/>
            </w:tcBorders>
            <w:shd w:val="clear" w:color="auto" w:fill="auto"/>
            <w:vAlign w:val="bottom"/>
          </w:tcPr>
          <w:p w14:paraId="150A0768" w14:textId="577CF2B2"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c>
          <w:tcPr>
            <w:tcW w:w="1230" w:type="dxa"/>
            <w:tcBorders>
              <w:top w:val="single" w:sz="4" w:space="0" w:color="auto"/>
              <w:left w:val="nil"/>
              <w:bottom w:val="single" w:sz="12" w:space="0" w:color="auto"/>
              <w:right w:val="nil"/>
            </w:tcBorders>
            <w:shd w:val="clear" w:color="auto" w:fill="auto"/>
            <w:vAlign w:val="bottom"/>
          </w:tcPr>
          <w:p w14:paraId="3CCACF2A" w14:textId="1EED1C80"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262</w:t>
            </w:r>
          </w:p>
        </w:tc>
      </w:tr>
      <w:tr w:rsidR="00333A26" w:rsidRPr="00DB416D" w14:paraId="14DE5857" w14:textId="77777777" w:rsidTr="003239B0">
        <w:trPr>
          <w:trHeight w:val="246"/>
          <w:jc w:val="center"/>
        </w:trPr>
        <w:tc>
          <w:tcPr>
            <w:tcW w:w="5568" w:type="dxa"/>
            <w:shd w:val="clear" w:color="auto" w:fill="auto"/>
            <w:vAlign w:val="bottom"/>
          </w:tcPr>
          <w:p w14:paraId="2C53CE21" w14:textId="72C4E7BB" w:rsidR="00333A26" w:rsidRPr="00453BC5" w:rsidRDefault="00333A26" w:rsidP="00333A26">
            <w:pPr>
              <w:tabs>
                <w:tab w:val="right" w:pos="1202"/>
              </w:tabs>
              <w:outlineLvl w:val="0"/>
              <w:rPr>
                <w:rFonts w:asciiTheme="minorHAnsi" w:hAnsiTheme="minorHAnsi" w:cs="Arial"/>
                <w:b/>
                <w:i/>
                <w:spacing w:val="-2"/>
                <w:sz w:val="19"/>
                <w:szCs w:val="19"/>
                <w:highlight w:val="yellow"/>
              </w:rPr>
            </w:pPr>
            <w:bookmarkStart w:id="1486" w:name="_Toc4063005"/>
            <w:r w:rsidRPr="00453BC5">
              <w:rPr>
                <w:rFonts w:ascii="Calibri" w:hAnsi="Calibri" w:cs="Arial"/>
                <w:b/>
                <w:i/>
                <w:spacing w:val="-2"/>
                <w:sz w:val="19"/>
                <w:szCs w:val="19"/>
              </w:rPr>
              <w:t>Unlisted equity instruments:</w:t>
            </w:r>
            <w:bookmarkEnd w:id="1486"/>
            <w:r w:rsidRPr="00453BC5" w:rsidDel="00D51A81">
              <w:rPr>
                <w:rFonts w:ascii="Calibri" w:hAnsi="Calibri" w:cs="Arial"/>
                <w:b/>
                <w:i/>
                <w:spacing w:val="-2"/>
                <w:sz w:val="19"/>
                <w:szCs w:val="19"/>
              </w:rPr>
              <w:t xml:space="preserve"> </w:t>
            </w:r>
          </w:p>
        </w:tc>
        <w:tc>
          <w:tcPr>
            <w:tcW w:w="1228" w:type="dxa"/>
            <w:tcBorders>
              <w:top w:val="single" w:sz="12" w:space="0" w:color="auto"/>
            </w:tcBorders>
            <w:vAlign w:val="bottom"/>
          </w:tcPr>
          <w:p w14:paraId="2617A31A"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29" w:type="dxa"/>
            <w:tcBorders>
              <w:top w:val="single" w:sz="12" w:space="0" w:color="auto"/>
            </w:tcBorders>
            <w:vAlign w:val="bottom"/>
          </w:tcPr>
          <w:p w14:paraId="73D8F17C"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c>
          <w:tcPr>
            <w:tcW w:w="1230" w:type="dxa"/>
            <w:tcBorders>
              <w:top w:val="single" w:sz="12" w:space="0" w:color="auto"/>
            </w:tcBorders>
            <w:vAlign w:val="bottom"/>
          </w:tcPr>
          <w:p w14:paraId="64B52877" w14:textId="77777777" w:rsidR="00333A26" w:rsidRPr="003239B0" w:rsidDel="00561A80" w:rsidRDefault="00333A26" w:rsidP="00333A26">
            <w:pPr>
              <w:tabs>
                <w:tab w:val="right" w:pos="1202"/>
              </w:tabs>
              <w:jc w:val="right"/>
              <w:outlineLvl w:val="0"/>
              <w:rPr>
                <w:rFonts w:ascii="Calibri" w:eastAsia="Calibri" w:hAnsi="Calibri" w:cs="Calibri"/>
                <w:color w:val="000000"/>
                <w:spacing w:val="-2"/>
                <w:sz w:val="18"/>
                <w:szCs w:val="18"/>
                <w:lang w:val="hr-HR"/>
              </w:rPr>
            </w:pPr>
          </w:p>
        </w:tc>
      </w:tr>
      <w:tr w:rsidR="00675795" w:rsidRPr="00DB416D" w14:paraId="711E3320" w14:textId="77777777" w:rsidTr="003239B0">
        <w:trPr>
          <w:trHeight w:val="246"/>
          <w:jc w:val="center"/>
        </w:trPr>
        <w:tc>
          <w:tcPr>
            <w:tcW w:w="5568" w:type="dxa"/>
            <w:shd w:val="clear" w:color="auto" w:fill="auto"/>
            <w:vAlign w:val="bottom"/>
          </w:tcPr>
          <w:p w14:paraId="30EFC5CB" w14:textId="77C1BA9C" w:rsidR="00675795" w:rsidRPr="00453BC5" w:rsidRDefault="00675795" w:rsidP="00675795">
            <w:pPr>
              <w:tabs>
                <w:tab w:val="right" w:pos="1202"/>
              </w:tabs>
              <w:outlineLvl w:val="0"/>
              <w:rPr>
                <w:rFonts w:asciiTheme="minorHAnsi" w:hAnsiTheme="minorHAnsi" w:cs="Arial"/>
                <w:sz w:val="19"/>
                <w:szCs w:val="19"/>
                <w:highlight w:val="yellow"/>
              </w:rPr>
            </w:pPr>
            <w:bookmarkStart w:id="1487" w:name="_Toc4063006"/>
            <w:r w:rsidRPr="00453BC5">
              <w:rPr>
                <w:rFonts w:ascii="Calibri" w:hAnsi="Calibri" w:cs="Arial"/>
                <w:sz w:val="19"/>
                <w:szCs w:val="19"/>
              </w:rPr>
              <w:t xml:space="preserve">Investment in shares of foreign legal entities </w:t>
            </w:r>
            <w:bookmarkEnd w:id="1487"/>
          </w:p>
        </w:tc>
        <w:tc>
          <w:tcPr>
            <w:tcW w:w="1228" w:type="dxa"/>
            <w:tcBorders>
              <w:top w:val="nil"/>
              <w:left w:val="nil"/>
              <w:bottom w:val="nil"/>
              <w:right w:val="nil"/>
            </w:tcBorders>
            <w:shd w:val="clear" w:color="auto" w:fill="auto"/>
            <w:vAlign w:val="bottom"/>
          </w:tcPr>
          <w:p w14:paraId="7983BB75" w14:textId="6BA56F38"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4DBB78FB" w14:textId="44A8B586"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43</w:t>
            </w:r>
          </w:p>
        </w:tc>
        <w:tc>
          <w:tcPr>
            <w:tcW w:w="1230" w:type="dxa"/>
            <w:tcBorders>
              <w:top w:val="nil"/>
              <w:left w:val="nil"/>
              <w:bottom w:val="nil"/>
              <w:right w:val="nil"/>
            </w:tcBorders>
            <w:shd w:val="clear" w:color="auto" w:fill="auto"/>
            <w:vAlign w:val="bottom"/>
          </w:tcPr>
          <w:p w14:paraId="2C1D0A3B" w14:textId="1748AB07"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6B18A626" w14:textId="77777777" w:rsidTr="003239B0">
        <w:trPr>
          <w:trHeight w:val="246"/>
          <w:jc w:val="center"/>
        </w:trPr>
        <w:tc>
          <w:tcPr>
            <w:tcW w:w="5568" w:type="dxa"/>
            <w:shd w:val="clear" w:color="auto" w:fill="auto"/>
            <w:vAlign w:val="bottom"/>
          </w:tcPr>
          <w:p w14:paraId="2E9C4D95" w14:textId="3DAC7A4F" w:rsidR="00675795" w:rsidRPr="00453BC5" w:rsidRDefault="00675795" w:rsidP="00675795">
            <w:pPr>
              <w:tabs>
                <w:tab w:val="right" w:pos="1202"/>
              </w:tabs>
              <w:outlineLvl w:val="0"/>
              <w:rPr>
                <w:rFonts w:asciiTheme="minorHAnsi" w:hAnsiTheme="minorHAnsi" w:cs="Arial"/>
                <w:sz w:val="19"/>
                <w:szCs w:val="19"/>
                <w:highlight w:val="yellow"/>
              </w:rPr>
            </w:pPr>
            <w:bookmarkStart w:id="1488" w:name="_Toc4063010"/>
            <w:r w:rsidRPr="00453BC5">
              <w:rPr>
                <w:rFonts w:asciiTheme="minorHAnsi" w:hAnsiTheme="minorHAnsi" w:cs="Arial"/>
                <w:sz w:val="19"/>
                <w:szCs w:val="19"/>
              </w:rPr>
              <w:t>Shares of foreign financial institutions – EIF</w:t>
            </w:r>
            <w:bookmarkEnd w:id="1488"/>
          </w:p>
        </w:tc>
        <w:tc>
          <w:tcPr>
            <w:tcW w:w="1228" w:type="dxa"/>
            <w:tcBorders>
              <w:top w:val="nil"/>
              <w:left w:val="nil"/>
              <w:bottom w:val="nil"/>
              <w:right w:val="nil"/>
            </w:tcBorders>
            <w:shd w:val="clear" w:color="auto" w:fill="auto"/>
            <w:vAlign w:val="bottom"/>
          </w:tcPr>
          <w:p w14:paraId="3D5929D1" w14:textId="59D5DABF"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c>
          <w:tcPr>
            <w:tcW w:w="1229" w:type="dxa"/>
            <w:tcBorders>
              <w:top w:val="nil"/>
              <w:left w:val="nil"/>
              <w:bottom w:val="nil"/>
              <w:right w:val="nil"/>
            </w:tcBorders>
            <w:shd w:val="clear" w:color="auto" w:fill="auto"/>
            <w:vAlign w:val="bottom"/>
          </w:tcPr>
          <w:p w14:paraId="20A604DA" w14:textId="6F1492AC"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26</w:t>
            </w:r>
            <w:r>
              <w:rPr>
                <w:rFonts w:ascii="Calibri" w:eastAsia="Calibri" w:hAnsi="Calibri" w:cs="Calibri"/>
                <w:color w:val="000000"/>
                <w:spacing w:val="-2"/>
                <w:sz w:val="18"/>
                <w:szCs w:val="18"/>
                <w:lang w:val="hr-HR"/>
              </w:rPr>
              <w:t>,</w:t>
            </w:r>
            <w:r w:rsidRPr="003239B0">
              <w:rPr>
                <w:rFonts w:ascii="Calibri" w:eastAsia="Calibri" w:hAnsi="Calibri" w:cs="Calibri"/>
                <w:color w:val="000000"/>
                <w:spacing w:val="-2"/>
                <w:sz w:val="18"/>
                <w:szCs w:val="18"/>
                <w:lang w:val="hr-HR"/>
              </w:rPr>
              <w:t>665</w:t>
            </w:r>
          </w:p>
        </w:tc>
        <w:tc>
          <w:tcPr>
            <w:tcW w:w="1230" w:type="dxa"/>
            <w:tcBorders>
              <w:top w:val="nil"/>
              <w:left w:val="nil"/>
              <w:bottom w:val="nil"/>
              <w:right w:val="nil"/>
            </w:tcBorders>
            <w:shd w:val="clear" w:color="auto" w:fill="auto"/>
            <w:vAlign w:val="bottom"/>
          </w:tcPr>
          <w:p w14:paraId="1C14F571" w14:textId="3474C508" w:rsidR="00675795" w:rsidRPr="003239B0" w:rsidRDefault="00675795" w:rsidP="00675795">
            <w:pPr>
              <w:tabs>
                <w:tab w:val="right" w:pos="1202"/>
              </w:tabs>
              <w:jc w:val="right"/>
              <w:outlineLvl w:val="0"/>
              <w:rPr>
                <w:rFonts w:ascii="Calibri" w:eastAsia="Calibri" w:hAnsi="Calibri" w:cs="Calibri"/>
                <w:color w:val="000000"/>
                <w:spacing w:val="-2"/>
                <w:sz w:val="18"/>
                <w:szCs w:val="18"/>
                <w:lang w:val="hr-HR"/>
              </w:rPr>
            </w:pPr>
            <w:r w:rsidRPr="003239B0">
              <w:rPr>
                <w:rFonts w:ascii="Calibri" w:eastAsia="Calibri" w:hAnsi="Calibri" w:cs="Calibri"/>
                <w:color w:val="000000"/>
                <w:spacing w:val="-2"/>
                <w:sz w:val="18"/>
                <w:szCs w:val="18"/>
                <w:lang w:val="hr-HR"/>
              </w:rPr>
              <w:t>-</w:t>
            </w:r>
          </w:p>
        </w:tc>
      </w:tr>
      <w:tr w:rsidR="00675795" w:rsidRPr="00DB416D" w14:paraId="714BF2E9" w14:textId="77777777" w:rsidTr="003239B0">
        <w:trPr>
          <w:trHeight w:val="246"/>
          <w:jc w:val="center"/>
        </w:trPr>
        <w:tc>
          <w:tcPr>
            <w:tcW w:w="5568" w:type="dxa"/>
            <w:shd w:val="clear" w:color="auto" w:fill="auto"/>
            <w:vAlign w:val="bottom"/>
          </w:tcPr>
          <w:p w14:paraId="2BAADF31" w14:textId="07B63E67" w:rsidR="00675795" w:rsidRPr="00453BC5" w:rsidRDefault="00675795" w:rsidP="00675795">
            <w:pPr>
              <w:tabs>
                <w:tab w:val="right" w:pos="1202"/>
              </w:tabs>
              <w:outlineLvl w:val="0"/>
              <w:rPr>
                <w:rFonts w:asciiTheme="minorHAnsi" w:hAnsiTheme="minorHAnsi" w:cs="Arial"/>
                <w:b/>
                <w:sz w:val="19"/>
                <w:szCs w:val="19"/>
                <w:highlight w:val="yellow"/>
              </w:rPr>
            </w:pPr>
            <w:bookmarkStart w:id="1489" w:name="_Toc4063014"/>
            <w:r w:rsidRPr="00453BC5">
              <w:rPr>
                <w:rFonts w:asciiTheme="minorHAnsi" w:hAnsiTheme="minorHAnsi" w:cs="Arial"/>
                <w:b/>
                <w:sz w:val="19"/>
                <w:szCs w:val="19"/>
              </w:rPr>
              <w:t>Total equity instruments</w:t>
            </w:r>
            <w:bookmarkEnd w:id="1489"/>
          </w:p>
        </w:tc>
        <w:tc>
          <w:tcPr>
            <w:tcW w:w="1228" w:type="dxa"/>
            <w:tcBorders>
              <w:top w:val="single" w:sz="4" w:space="0" w:color="auto"/>
              <w:left w:val="nil"/>
              <w:bottom w:val="single" w:sz="8" w:space="0" w:color="auto"/>
              <w:right w:val="nil"/>
            </w:tcBorders>
            <w:shd w:val="clear" w:color="auto" w:fill="auto"/>
            <w:vAlign w:val="bottom"/>
          </w:tcPr>
          <w:p w14:paraId="5541171E" w14:textId="7EB7A323"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c>
          <w:tcPr>
            <w:tcW w:w="1229" w:type="dxa"/>
            <w:tcBorders>
              <w:top w:val="single" w:sz="4" w:space="0" w:color="auto"/>
              <w:left w:val="nil"/>
              <w:bottom w:val="single" w:sz="8" w:space="0" w:color="auto"/>
              <w:right w:val="nil"/>
            </w:tcBorders>
            <w:shd w:val="clear" w:color="auto" w:fill="auto"/>
            <w:vAlign w:val="bottom"/>
          </w:tcPr>
          <w:p w14:paraId="3D20BC34" w14:textId="0F273AF6"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708</w:t>
            </w:r>
          </w:p>
        </w:tc>
        <w:tc>
          <w:tcPr>
            <w:tcW w:w="1230" w:type="dxa"/>
            <w:tcBorders>
              <w:top w:val="single" w:sz="4" w:space="0" w:color="auto"/>
              <w:left w:val="nil"/>
              <w:bottom w:val="single" w:sz="8" w:space="0" w:color="auto"/>
              <w:right w:val="nil"/>
            </w:tcBorders>
            <w:shd w:val="clear" w:color="auto" w:fill="auto"/>
            <w:vAlign w:val="bottom"/>
          </w:tcPr>
          <w:p w14:paraId="2BE0FCB8" w14:textId="53C4331E"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w:t>
            </w:r>
          </w:p>
        </w:tc>
      </w:tr>
      <w:tr w:rsidR="00675795" w:rsidRPr="00DB416D" w14:paraId="3DCDE36C" w14:textId="77777777" w:rsidTr="003239B0">
        <w:trPr>
          <w:trHeight w:hRule="exact" w:val="475"/>
          <w:jc w:val="center"/>
        </w:trPr>
        <w:tc>
          <w:tcPr>
            <w:tcW w:w="5568" w:type="dxa"/>
            <w:shd w:val="clear" w:color="auto" w:fill="auto"/>
            <w:vAlign w:val="bottom"/>
          </w:tcPr>
          <w:p w14:paraId="09B2CD35" w14:textId="4089794A" w:rsidR="00675795" w:rsidRPr="00453BC5" w:rsidRDefault="00675795" w:rsidP="00675795">
            <w:pPr>
              <w:tabs>
                <w:tab w:val="right" w:pos="1202"/>
              </w:tabs>
              <w:outlineLvl w:val="0"/>
              <w:rPr>
                <w:rFonts w:asciiTheme="minorHAnsi" w:hAnsiTheme="minorHAnsi" w:cs="Arial"/>
                <w:b/>
                <w:sz w:val="19"/>
                <w:szCs w:val="19"/>
                <w:highlight w:val="yellow"/>
              </w:rPr>
            </w:pPr>
            <w:bookmarkStart w:id="1490" w:name="_Toc4063018"/>
            <w:r w:rsidRPr="00453BC5">
              <w:rPr>
                <w:rFonts w:asciiTheme="minorHAnsi" w:hAnsiTheme="minorHAnsi" w:cs="Arial"/>
                <w:b/>
                <w:sz w:val="19"/>
                <w:szCs w:val="19"/>
              </w:rPr>
              <w:t>Total financial assets at fair value through other comprehensive income</w:t>
            </w:r>
            <w:bookmarkEnd w:id="1490"/>
          </w:p>
        </w:tc>
        <w:tc>
          <w:tcPr>
            <w:tcW w:w="1228" w:type="dxa"/>
            <w:tcBorders>
              <w:top w:val="single" w:sz="12" w:space="0" w:color="auto"/>
              <w:left w:val="nil"/>
              <w:bottom w:val="single" w:sz="12" w:space="0" w:color="auto"/>
              <w:right w:val="nil"/>
            </w:tcBorders>
            <w:shd w:val="clear" w:color="auto" w:fill="auto"/>
            <w:vAlign w:val="bottom"/>
          </w:tcPr>
          <w:p w14:paraId="2B7727C6" w14:textId="1944D2F5"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076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794</w:t>
            </w:r>
          </w:p>
        </w:tc>
        <w:tc>
          <w:tcPr>
            <w:tcW w:w="1229" w:type="dxa"/>
            <w:tcBorders>
              <w:top w:val="single" w:sz="12" w:space="0" w:color="auto"/>
              <w:left w:val="nil"/>
              <w:bottom w:val="single" w:sz="12" w:space="0" w:color="auto"/>
              <w:right w:val="nil"/>
            </w:tcBorders>
            <w:shd w:val="clear" w:color="auto" w:fill="auto"/>
            <w:vAlign w:val="bottom"/>
          </w:tcPr>
          <w:p w14:paraId="153D8F47" w14:textId="27FB2C2C"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708</w:t>
            </w:r>
          </w:p>
        </w:tc>
        <w:tc>
          <w:tcPr>
            <w:tcW w:w="1230" w:type="dxa"/>
            <w:tcBorders>
              <w:top w:val="single" w:sz="12" w:space="0" w:color="auto"/>
              <w:left w:val="nil"/>
              <w:bottom w:val="single" w:sz="12" w:space="0" w:color="auto"/>
              <w:right w:val="nil"/>
            </w:tcBorders>
            <w:shd w:val="clear" w:color="auto" w:fill="auto"/>
            <w:vAlign w:val="bottom"/>
          </w:tcPr>
          <w:p w14:paraId="75AE610B" w14:textId="7B217E4E" w:rsidR="00675795" w:rsidRPr="003239B0" w:rsidRDefault="00675795" w:rsidP="00675795">
            <w:pPr>
              <w:tabs>
                <w:tab w:val="right" w:pos="1202"/>
              </w:tabs>
              <w:jc w:val="right"/>
              <w:outlineLvl w:val="0"/>
              <w:rPr>
                <w:rFonts w:ascii="Calibri" w:eastAsia="Calibri" w:hAnsi="Calibri" w:cs="Calibri"/>
                <w:b/>
                <w:bCs/>
                <w:color w:val="000000"/>
                <w:spacing w:val="-2"/>
                <w:sz w:val="18"/>
                <w:szCs w:val="18"/>
                <w:lang w:val="hr-HR"/>
              </w:rPr>
            </w:pPr>
            <w:r w:rsidRPr="003239B0">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3239B0">
              <w:rPr>
                <w:rFonts w:ascii="Calibri" w:eastAsia="Calibri" w:hAnsi="Calibri" w:cs="Calibri"/>
                <w:b/>
                <w:bCs/>
                <w:color w:val="000000"/>
                <w:spacing w:val="-2"/>
                <w:sz w:val="18"/>
                <w:szCs w:val="18"/>
                <w:lang w:val="hr-HR"/>
              </w:rPr>
              <w:t>262</w:t>
            </w:r>
          </w:p>
        </w:tc>
      </w:tr>
    </w:tbl>
    <w:p w14:paraId="1E9A8CF7" w14:textId="77777777" w:rsidR="00D91039" w:rsidRPr="003239B0" w:rsidRDefault="00D91039" w:rsidP="001E7DB0">
      <w:pPr>
        <w:pStyle w:val="T1"/>
        <w:spacing w:before="0" w:after="0" w:line="240" w:lineRule="auto"/>
        <w:rPr>
          <w:rFonts w:asciiTheme="minorHAnsi" w:hAnsiTheme="minorHAnsi" w:cs="Arial"/>
          <w:b w:val="0"/>
          <w:spacing w:val="-3"/>
          <w:sz w:val="14"/>
          <w:lang w:val="en-GB"/>
        </w:rPr>
      </w:pPr>
    </w:p>
    <w:p w14:paraId="2A1E9455" w14:textId="0F5BF347" w:rsidR="00F33B0D" w:rsidRPr="001F110B" w:rsidRDefault="00F33B0D" w:rsidP="001F110B">
      <w:pPr>
        <w:keepNext/>
        <w:jc w:val="both"/>
        <w:rPr>
          <w:rFonts w:ascii="Calibri" w:hAnsi="Calibri" w:cs="Arial"/>
          <w:spacing w:val="-3"/>
          <w:sz w:val="22"/>
          <w:szCs w:val="22"/>
        </w:rPr>
      </w:pPr>
      <w:r w:rsidRPr="001F110B">
        <w:rPr>
          <w:rFonts w:ascii="Calibri" w:hAnsi="Calibri" w:cs="Arial"/>
          <w:spacing w:val="-3"/>
          <w:sz w:val="22"/>
          <w:szCs w:val="22"/>
        </w:rPr>
        <w:t>Treasury Bills of the Ministry of Finance of the Republic of Croatia were classified within Level 1 of the fair value hierarchy because credit institutions in the country started to list prices at Bloomberg, and quoted market price is used as the valuation technique.</w:t>
      </w:r>
    </w:p>
    <w:p w14:paraId="722D47FC" w14:textId="77777777" w:rsidR="007E3B6F" w:rsidRPr="003239B0" w:rsidRDefault="007E3B6F" w:rsidP="001F110B">
      <w:pPr>
        <w:keepNext/>
        <w:jc w:val="both"/>
        <w:rPr>
          <w:rFonts w:ascii="Calibri" w:hAnsi="Calibri" w:cs="Arial"/>
          <w:spacing w:val="-3"/>
          <w:sz w:val="12"/>
          <w:szCs w:val="18"/>
        </w:rPr>
      </w:pPr>
    </w:p>
    <w:p w14:paraId="4E2F76D9" w14:textId="77777777" w:rsidR="00D91039" w:rsidRPr="001F110B" w:rsidRDefault="007E3B6F" w:rsidP="001F110B">
      <w:pPr>
        <w:keepNext/>
        <w:jc w:val="both"/>
        <w:rPr>
          <w:rFonts w:ascii="Calibri" w:hAnsi="Calibri" w:cs="Arial"/>
          <w:spacing w:val="-3"/>
          <w:sz w:val="22"/>
          <w:szCs w:val="22"/>
        </w:rPr>
      </w:pPr>
      <w:r w:rsidRPr="001F110B">
        <w:rPr>
          <w:rFonts w:ascii="Calibri" w:hAnsi="Calibri" w:cs="Arial"/>
          <w:spacing w:val="-3"/>
          <w:sz w:val="22"/>
          <w:szCs w:val="22"/>
        </w:rPr>
        <w:t>Debt Instruments: Corporate Bonds were classified within Level 3 of the fair value hierarchy. The valuation technique used was the method of the discounted cash flows based on market interest rates, spread linked to internal credit-rating and internally determined spread linked to financial instrument liquidity.</w:t>
      </w:r>
    </w:p>
    <w:p w14:paraId="3D228789" w14:textId="77777777" w:rsidR="00675795" w:rsidRPr="003239B0" w:rsidRDefault="00675795" w:rsidP="001E7DB0">
      <w:pPr>
        <w:pStyle w:val="T1"/>
        <w:keepNext w:val="0"/>
        <w:spacing w:before="0" w:after="0" w:line="240" w:lineRule="auto"/>
        <w:rPr>
          <w:rFonts w:asciiTheme="minorHAnsi" w:hAnsiTheme="minorHAnsi" w:cs="Arial"/>
          <w:spacing w:val="-3"/>
          <w:sz w:val="12"/>
          <w:lang w:val="en-GB"/>
        </w:rPr>
      </w:pPr>
    </w:p>
    <w:p w14:paraId="2D116E81" w14:textId="77777777" w:rsidR="00EC14C4" w:rsidRPr="001F110B" w:rsidRDefault="00EC14C4" w:rsidP="001F110B">
      <w:pPr>
        <w:keepNext/>
        <w:jc w:val="both"/>
        <w:rPr>
          <w:rFonts w:ascii="Calibri" w:hAnsi="Calibri" w:cs="Arial"/>
          <w:spacing w:val="-3"/>
          <w:sz w:val="22"/>
          <w:szCs w:val="22"/>
        </w:rPr>
      </w:pPr>
      <w:r w:rsidRPr="00864F78">
        <w:rPr>
          <w:rFonts w:ascii="Calibri" w:hAnsi="Calibri" w:cs="Arial"/>
          <w:spacing w:val="-3"/>
          <w:sz w:val="22"/>
          <w:szCs w:val="22"/>
        </w:rPr>
        <w:t>There were no transfers between the levels in the reporting period</w:t>
      </w:r>
      <w:r w:rsidRPr="00344936">
        <w:rPr>
          <w:rFonts w:ascii="Calibri" w:hAnsi="Calibri" w:cs="Arial"/>
          <w:spacing w:val="-3"/>
          <w:sz w:val="22"/>
          <w:szCs w:val="22"/>
        </w:rPr>
        <w:t>.</w:t>
      </w:r>
    </w:p>
    <w:p w14:paraId="10C914AC" w14:textId="77777777" w:rsidR="00EC14C4" w:rsidRPr="00E06490" w:rsidRDefault="00EC14C4" w:rsidP="001E7DB0">
      <w:pPr>
        <w:pStyle w:val="T1"/>
        <w:keepNext w:val="0"/>
        <w:spacing w:before="0" w:after="0" w:line="240" w:lineRule="auto"/>
        <w:rPr>
          <w:rFonts w:asciiTheme="minorHAnsi" w:hAnsiTheme="minorHAnsi" w:cs="Arial"/>
          <w:spacing w:val="-3"/>
          <w:lang w:val="en-GB"/>
        </w:rPr>
        <w:sectPr w:rsidR="00EC14C4" w:rsidRPr="00E06490" w:rsidSect="00140299">
          <w:pgSz w:w="11907" w:h="16840" w:code="9"/>
          <w:pgMar w:top="1418" w:right="1134" w:bottom="1134" w:left="1418" w:header="851" w:footer="851" w:gutter="0"/>
          <w:cols w:space="720"/>
          <w:noEndnote/>
        </w:sectPr>
      </w:pPr>
    </w:p>
    <w:p w14:paraId="0D2ABABE" w14:textId="77777777" w:rsid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3B4ABD9A" w14:textId="42A9C25D" w:rsidR="00B47ED1"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47ED1" w:rsidRPr="001E7DB0">
        <w:rPr>
          <w:rFonts w:asciiTheme="minorHAnsi" w:hAnsiTheme="minorHAnsi" w:cs="Arial"/>
          <w:spacing w:val="-3"/>
          <w:sz w:val="22"/>
          <w:szCs w:val="22"/>
          <w:lang w:val="en-GB"/>
        </w:rPr>
        <w:t xml:space="preserve">. </w:t>
      </w:r>
      <w:r w:rsidR="00B47ED1" w:rsidRPr="001E7DB0">
        <w:rPr>
          <w:rFonts w:asciiTheme="minorHAnsi" w:hAnsiTheme="minorHAnsi" w:cs="Arial"/>
          <w:spacing w:val="-3"/>
          <w:sz w:val="22"/>
          <w:szCs w:val="22"/>
          <w:lang w:val="en-GB"/>
        </w:rPr>
        <w:tab/>
        <w:t xml:space="preserve">Fair value of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 xml:space="preserve">al assets and </w:t>
      </w:r>
      <w:r w:rsidR="00377C12" w:rsidRPr="001E7DB0">
        <w:rPr>
          <w:rFonts w:asciiTheme="minorHAnsi" w:hAnsiTheme="minorHAnsi" w:cs="Arial"/>
          <w:spacing w:val="-3"/>
          <w:sz w:val="22"/>
          <w:szCs w:val="22"/>
          <w:lang w:val="en-GB"/>
        </w:rPr>
        <w:t>financi</w:t>
      </w:r>
      <w:r w:rsidR="00D01E40" w:rsidRPr="001E7DB0">
        <w:rPr>
          <w:rFonts w:asciiTheme="minorHAnsi" w:hAnsiTheme="minorHAnsi" w:cs="Arial"/>
          <w:spacing w:val="-3"/>
          <w:sz w:val="22"/>
          <w:szCs w:val="22"/>
          <w:lang w:val="en-GB"/>
        </w:rPr>
        <w:t>al liabilities</w:t>
      </w:r>
      <w:r w:rsidR="00B47ED1" w:rsidRPr="001E7DB0">
        <w:rPr>
          <w:rFonts w:asciiTheme="minorHAnsi" w:hAnsiTheme="minorHAnsi" w:cs="Arial"/>
          <w:spacing w:val="-3"/>
          <w:sz w:val="22"/>
          <w:szCs w:val="22"/>
          <w:lang w:val="en-GB"/>
        </w:rPr>
        <w:t xml:space="preserve"> (continued)</w:t>
      </w:r>
    </w:p>
    <w:p w14:paraId="3D5887B9" w14:textId="77777777" w:rsidR="007E3B6F" w:rsidRPr="007E3B6F" w:rsidRDefault="007E3B6F" w:rsidP="001E7DB0">
      <w:pPr>
        <w:pStyle w:val="T1"/>
        <w:spacing w:before="0" w:after="0" w:line="240" w:lineRule="auto"/>
        <w:ind w:left="709" w:hanging="709"/>
        <w:rPr>
          <w:rFonts w:asciiTheme="minorHAnsi" w:hAnsiTheme="minorHAnsi" w:cs="Arial"/>
          <w:spacing w:val="-3"/>
          <w:sz w:val="22"/>
          <w:szCs w:val="22"/>
          <w:lang w:val="en-GB"/>
        </w:rPr>
      </w:pPr>
    </w:p>
    <w:p w14:paraId="085BA8B1" w14:textId="556A579E" w:rsidR="007E3B6F" w:rsidRDefault="009065C9" w:rsidP="001E7DB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7E3B6F" w:rsidRPr="00652838">
        <w:rPr>
          <w:rFonts w:asciiTheme="minorHAnsi" w:hAnsiTheme="minorHAnsi" w:cs="Arial"/>
          <w:spacing w:val="-3"/>
          <w:sz w:val="22"/>
          <w:szCs w:val="22"/>
          <w:lang w:val="en-GB"/>
        </w:rPr>
        <w:t xml:space="preserve">.1. </w:t>
      </w:r>
      <w:r w:rsidR="007E3B6F"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3F6331AB" w14:textId="77777777" w:rsidR="007E3B6F" w:rsidRPr="001E7DB0" w:rsidRDefault="007E3B6F" w:rsidP="001E7DB0">
      <w:pPr>
        <w:pStyle w:val="T1"/>
        <w:spacing w:before="0" w:after="0" w:line="240" w:lineRule="auto"/>
        <w:ind w:left="709" w:hanging="709"/>
        <w:rPr>
          <w:rFonts w:asciiTheme="minorHAnsi" w:hAnsiTheme="minorHAnsi" w:cs="Arial"/>
          <w:spacing w:val="-3"/>
          <w:sz w:val="22"/>
          <w:szCs w:val="22"/>
          <w:lang w:val="en-GB"/>
        </w:rPr>
      </w:pPr>
    </w:p>
    <w:tbl>
      <w:tblPr>
        <w:tblW w:w="9209" w:type="dxa"/>
        <w:jc w:val="center"/>
        <w:tblLayout w:type="fixed"/>
        <w:tblCellMar>
          <w:left w:w="122" w:type="dxa"/>
          <w:right w:w="122" w:type="dxa"/>
        </w:tblCellMar>
        <w:tblLook w:val="0000" w:firstRow="0" w:lastRow="0" w:firstColumn="0" w:lastColumn="0" w:noHBand="0" w:noVBand="0"/>
      </w:tblPr>
      <w:tblGrid>
        <w:gridCol w:w="5540"/>
        <w:gridCol w:w="1222"/>
        <w:gridCol w:w="1223"/>
        <w:gridCol w:w="1224"/>
      </w:tblGrid>
      <w:tr w:rsidR="002A1A99" w:rsidRPr="00DB416D" w14:paraId="703ED80A" w14:textId="77777777" w:rsidTr="001C6C6A">
        <w:trPr>
          <w:trHeight w:val="283"/>
          <w:jc w:val="center"/>
        </w:trPr>
        <w:tc>
          <w:tcPr>
            <w:tcW w:w="5540" w:type="dxa"/>
            <w:shd w:val="clear" w:color="auto" w:fill="auto"/>
          </w:tcPr>
          <w:p w14:paraId="531173E7" w14:textId="77777777" w:rsidR="002A1A99" w:rsidRPr="00453BC5" w:rsidRDefault="002A1A99" w:rsidP="001C6C6A">
            <w:pPr>
              <w:tabs>
                <w:tab w:val="right" w:pos="1202"/>
              </w:tabs>
              <w:outlineLvl w:val="0"/>
              <w:rPr>
                <w:rFonts w:asciiTheme="minorHAnsi" w:hAnsiTheme="minorHAnsi" w:cs="Arial"/>
                <w:sz w:val="19"/>
                <w:szCs w:val="19"/>
              </w:rPr>
            </w:pPr>
            <w:r w:rsidRPr="00453BC5">
              <w:rPr>
                <w:rFonts w:asciiTheme="minorHAnsi" w:hAnsiTheme="minorHAnsi" w:cs="Arial"/>
                <w:b/>
                <w:sz w:val="19"/>
                <w:szCs w:val="19"/>
              </w:rPr>
              <w:t>Group</w:t>
            </w:r>
          </w:p>
        </w:tc>
        <w:tc>
          <w:tcPr>
            <w:tcW w:w="3669" w:type="dxa"/>
            <w:gridSpan w:val="3"/>
          </w:tcPr>
          <w:p w14:paraId="5F98493F" w14:textId="77777777" w:rsidR="002A1A99" w:rsidRPr="00453BC5" w:rsidRDefault="002A1A99" w:rsidP="001C6C6A">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w:t>
            </w:r>
            <w:r w:rsidRPr="00453BC5">
              <w:rPr>
                <w:rFonts w:asciiTheme="minorHAnsi" w:hAnsiTheme="minorHAnsi" w:cs="Arial"/>
                <w:b/>
                <w:bCs/>
                <w:sz w:val="19"/>
                <w:szCs w:val="19"/>
              </w:rPr>
              <w:t xml:space="preserve"> 2019</w:t>
            </w:r>
          </w:p>
        </w:tc>
      </w:tr>
      <w:tr w:rsidR="002A1A99" w:rsidRPr="00DB416D" w14:paraId="3A1E2F18" w14:textId="77777777" w:rsidTr="001C6C6A">
        <w:trPr>
          <w:trHeight w:val="283"/>
          <w:jc w:val="center"/>
        </w:trPr>
        <w:tc>
          <w:tcPr>
            <w:tcW w:w="5540" w:type="dxa"/>
            <w:shd w:val="clear" w:color="auto" w:fill="auto"/>
            <w:vAlign w:val="bottom"/>
          </w:tcPr>
          <w:p w14:paraId="35F2F5E3" w14:textId="77777777" w:rsidR="002A1A99" w:rsidRPr="00453BC5" w:rsidRDefault="002A1A99" w:rsidP="001C6C6A">
            <w:pPr>
              <w:tabs>
                <w:tab w:val="right" w:pos="1202"/>
              </w:tabs>
              <w:outlineLvl w:val="0"/>
              <w:rPr>
                <w:rFonts w:asciiTheme="minorHAnsi" w:hAnsiTheme="minorHAnsi" w:cs="Arial"/>
                <w:spacing w:val="-2"/>
                <w:sz w:val="19"/>
                <w:szCs w:val="19"/>
              </w:rPr>
            </w:pPr>
          </w:p>
        </w:tc>
        <w:tc>
          <w:tcPr>
            <w:tcW w:w="1222" w:type="dxa"/>
            <w:shd w:val="clear" w:color="auto" w:fill="auto"/>
            <w:vAlign w:val="bottom"/>
          </w:tcPr>
          <w:p w14:paraId="44CFE1DA"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23" w:type="dxa"/>
            <w:shd w:val="clear" w:color="auto" w:fill="auto"/>
            <w:vAlign w:val="bottom"/>
          </w:tcPr>
          <w:p w14:paraId="7618409C"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224" w:type="dxa"/>
            <w:shd w:val="clear" w:color="auto" w:fill="auto"/>
            <w:vAlign w:val="bottom"/>
          </w:tcPr>
          <w:p w14:paraId="1B738767"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2A1A99" w:rsidRPr="00DB416D" w14:paraId="320ACC83" w14:textId="77777777" w:rsidTr="001C6C6A">
        <w:trPr>
          <w:trHeight w:hRule="exact" w:val="206"/>
          <w:jc w:val="center"/>
        </w:trPr>
        <w:tc>
          <w:tcPr>
            <w:tcW w:w="5540" w:type="dxa"/>
            <w:shd w:val="clear" w:color="auto" w:fill="auto"/>
            <w:vAlign w:val="bottom"/>
          </w:tcPr>
          <w:p w14:paraId="330179CC" w14:textId="77777777" w:rsidR="002A1A99" w:rsidRPr="00453BC5" w:rsidRDefault="002A1A99" w:rsidP="001C6C6A">
            <w:pPr>
              <w:tabs>
                <w:tab w:val="right" w:pos="1202"/>
              </w:tabs>
              <w:outlineLvl w:val="0"/>
              <w:rPr>
                <w:rFonts w:asciiTheme="minorHAnsi" w:hAnsiTheme="minorHAnsi" w:cs="Arial"/>
                <w:spacing w:val="-2"/>
                <w:sz w:val="19"/>
                <w:szCs w:val="19"/>
              </w:rPr>
            </w:pPr>
          </w:p>
        </w:tc>
        <w:tc>
          <w:tcPr>
            <w:tcW w:w="1222" w:type="dxa"/>
            <w:shd w:val="clear" w:color="auto" w:fill="auto"/>
            <w:vAlign w:val="bottom"/>
          </w:tcPr>
          <w:p w14:paraId="5AAA44ED"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23" w:type="dxa"/>
            <w:shd w:val="clear" w:color="auto" w:fill="auto"/>
            <w:vAlign w:val="bottom"/>
          </w:tcPr>
          <w:p w14:paraId="51230C51"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24" w:type="dxa"/>
            <w:shd w:val="clear" w:color="auto" w:fill="auto"/>
            <w:vAlign w:val="bottom"/>
          </w:tcPr>
          <w:p w14:paraId="489C5F8F"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2A1A99" w:rsidRPr="00DB416D" w14:paraId="3EC20CDC" w14:textId="77777777" w:rsidTr="001C6C6A">
        <w:trPr>
          <w:trHeight w:val="326"/>
          <w:jc w:val="center"/>
        </w:trPr>
        <w:tc>
          <w:tcPr>
            <w:tcW w:w="5540" w:type="dxa"/>
            <w:vAlign w:val="bottom"/>
          </w:tcPr>
          <w:p w14:paraId="63549614" w14:textId="77777777" w:rsidR="002A1A99" w:rsidRPr="00453BC5" w:rsidRDefault="002A1A99" w:rsidP="001C6C6A">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22" w:type="dxa"/>
            <w:vAlign w:val="bottom"/>
          </w:tcPr>
          <w:p w14:paraId="3F0E6AF6"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p>
        </w:tc>
        <w:tc>
          <w:tcPr>
            <w:tcW w:w="1223" w:type="dxa"/>
            <w:vAlign w:val="bottom"/>
          </w:tcPr>
          <w:p w14:paraId="272A3636"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p>
        </w:tc>
        <w:tc>
          <w:tcPr>
            <w:tcW w:w="1224" w:type="dxa"/>
            <w:vAlign w:val="bottom"/>
          </w:tcPr>
          <w:p w14:paraId="196E7D1A" w14:textId="77777777" w:rsidR="002A1A99" w:rsidRPr="00453BC5" w:rsidRDefault="002A1A99" w:rsidP="001C6C6A">
            <w:pPr>
              <w:tabs>
                <w:tab w:val="right" w:pos="1202"/>
              </w:tabs>
              <w:jc w:val="right"/>
              <w:outlineLvl w:val="0"/>
              <w:rPr>
                <w:rFonts w:asciiTheme="minorHAnsi" w:hAnsiTheme="minorHAnsi" w:cs="Arial"/>
                <w:b/>
                <w:spacing w:val="-2"/>
                <w:sz w:val="19"/>
                <w:szCs w:val="19"/>
              </w:rPr>
            </w:pPr>
          </w:p>
        </w:tc>
      </w:tr>
      <w:tr w:rsidR="002A1A99" w:rsidRPr="00DB416D" w14:paraId="751B34D4" w14:textId="77777777" w:rsidTr="001C6C6A">
        <w:trPr>
          <w:trHeight w:val="231"/>
          <w:jc w:val="center"/>
        </w:trPr>
        <w:tc>
          <w:tcPr>
            <w:tcW w:w="5540" w:type="dxa"/>
            <w:vAlign w:val="bottom"/>
          </w:tcPr>
          <w:p w14:paraId="35743987" w14:textId="77777777" w:rsidR="002A1A99" w:rsidRPr="00453BC5" w:rsidRDefault="002A1A99"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22" w:type="dxa"/>
            <w:tcBorders>
              <w:top w:val="nil"/>
              <w:left w:val="nil"/>
              <w:right w:val="nil"/>
            </w:tcBorders>
            <w:shd w:val="clear" w:color="auto" w:fill="auto"/>
            <w:vAlign w:val="bottom"/>
          </w:tcPr>
          <w:p w14:paraId="46CFAF35"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288162D1"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06B8A83F" w14:textId="77777777" w:rsidR="002A1A99" w:rsidRPr="00453BC5" w:rsidRDefault="002A1A99" w:rsidP="001C6C6A">
            <w:pPr>
              <w:tabs>
                <w:tab w:val="right" w:pos="1202"/>
              </w:tabs>
              <w:jc w:val="right"/>
              <w:outlineLvl w:val="0"/>
              <w:rPr>
                <w:rFonts w:asciiTheme="minorHAnsi" w:hAnsiTheme="minorHAnsi" w:cs="Arial"/>
                <w:sz w:val="19"/>
                <w:szCs w:val="19"/>
              </w:rPr>
            </w:pPr>
          </w:p>
        </w:tc>
      </w:tr>
      <w:tr w:rsidR="002A1A99" w:rsidRPr="00DB416D" w14:paraId="78C3EB79" w14:textId="77777777" w:rsidTr="001C6C6A">
        <w:trPr>
          <w:trHeight w:val="231"/>
          <w:jc w:val="center"/>
        </w:trPr>
        <w:tc>
          <w:tcPr>
            <w:tcW w:w="5540" w:type="dxa"/>
            <w:vAlign w:val="bottom"/>
          </w:tcPr>
          <w:p w14:paraId="2FC68ED8"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22" w:type="dxa"/>
            <w:tcBorders>
              <w:top w:val="nil"/>
              <w:left w:val="nil"/>
              <w:right w:val="nil"/>
            </w:tcBorders>
            <w:shd w:val="clear" w:color="auto" w:fill="auto"/>
            <w:vAlign w:val="bottom"/>
          </w:tcPr>
          <w:p w14:paraId="6F62C89C"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3BB70833"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77C26C5C" w14:textId="77777777" w:rsidR="002A1A99" w:rsidRPr="00453BC5" w:rsidRDefault="002A1A99" w:rsidP="001C6C6A">
            <w:pPr>
              <w:tabs>
                <w:tab w:val="right" w:pos="1202"/>
              </w:tabs>
              <w:jc w:val="right"/>
              <w:outlineLvl w:val="0"/>
              <w:rPr>
                <w:rFonts w:asciiTheme="minorHAnsi" w:hAnsiTheme="minorHAnsi" w:cs="Arial"/>
                <w:sz w:val="19"/>
                <w:szCs w:val="19"/>
              </w:rPr>
            </w:pPr>
            <w:r w:rsidRPr="008F488E">
              <w:rPr>
                <w:rFonts w:asciiTheme="minorHAnsi" w:hAnsiTheme="minorHAnsi" w:cstheme="minorHAnsi"/>
                <w:color w:val="000000" w:themeColor="text1"/>
                <w:sz w:val="19"/>
                <w:szCs w:val="19"/>
                <w:lang w:val="hr-HR"/>
              </w:rPr>
              <w:t>2</w:t>
            </w:r>
            <w:r>
              <w:rPr>
                <w:rFonts w:asciiTheme="minorHAnsi" w:hAnsiTheme="minorHAnsi" w:cstheme="minorHAnsi"/>
                <w:color w:val="000000" w:themeColor="text1"/>
                <w:sz w:val="19"/>
                <w:szCs w:val="19"/>
                <w:lang w:val="hr-HR"/>
              </w:rPr>
              <w:t>,</w:t>
            </w:r>
            <w:r w:rsidRPr="008F488E">
              <w:rPr>
                <w:rFonts w:asciiTheme="minorHAnsi" w:hAnsiTheme="minorHAnsi" w:cstheme="minorHAnsi"/>
                <w:color w:val="000000" w:themeColor="text1"/>
                <w:sz w:val="19"/>
                <w:szCs w:val="19"/>
                <w:lang w:val="hr-HR"/>
              </w:rPr>
              <w:t>234</w:t>
            </w:r>
          </w:p>
        </w:tc>
      </w:tr>
      <w:tr w:rsidR="002A1A99" w:rsidRPr="00DB416D" w14:paraId="6EDB72B8" w14:textId="77777777" w:rsidTr="001C6C6A">
        <w:trPr>
          <w:trHeight w:val="231"/>
          <w:jc w:val="center"/>
        </w:trPr>
        <w:tc>
          <w:tcPr>
            <w:tcW w:w="5540" w:type="dxa"/>
            <w:vAlign w:val="bottom"/>
          </w:tcPr>
          <w:p w14:paraId="0F2D6A16" w14:textId="77777777" w:rsidR="002A1A99" w:rsidRPr="00453BC5" w:rsidRDefault="002A1A99"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22" w:type="dxa"/>
            <w:tcBorders>
              <w:top w:val="nil"/>
              <w:left w:val="nil"/>
              <w:right w:val="nil"/>
            </w:tcBorders>
            <w:shd w:val="clear" w:color="auto" w:fill="auto"/>
            <w:vAlign w:val="bottom"/>
          </w:tcPr>
          <w:p w14:paraId="5C4B7B79"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56CCB49C"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0639B4D8" w14:textId="77777777" w:rsidR="002A1A99" w:rsidRPr="00453BC5" w:rsidRDefault="002A1A99" w:rsidP="001C6C6A">
            <w:pPr>
              <w:tabs>
                <w:tab w:val="right" w:pos="1202"/>
              </w:tabs>
              <w:jc w:val="right"/>
              <w:outlineLvl w:val="0"/>
              <w:rPr>
                <w:rFonts w:asciiTheme="minorHAnsi" w:hAnsiTheme="minorHAnsi" w:cs="Arial"/>
                <w:sz w:val="19"/>
                <w:szCs w:val="19"/>
              </w:rPr>
            </w:pPr>
          </w:p>
        </w:tc>
      </w:tr>
      <w:tr w:rsidR="002A1A99" w:rsidRPr="00DB416D" w14:paraId="0E075B50" w14:textId="77777777" w:rsidTr="001C6C6A">
        <w:trPr>
          <w:trHeight w:val="231"/>
          <w:jc w:val="center"/>
        </w:trPr>
        <w:tc>
          <w:tcPr>
            <w:tcW w:w="5540" w:type="dxa"/>
            <w:vAlign w:val="bottom"/>
          </w:tcPr>
          <w:p w14:paraId="73CCFC25" w14:textId="77777777" w:rsidR="002A1A99" w:rsidRPr="00453BC5" w:rsidRDefault="002A1A99"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22" w:type="dxa"/>
            <w:tcBorders>
              <w:top w:val="nil"/>
              <w:left w:val="nil"/>
              <w:right w:val="nil"/>
            </w:tcBorders>
            <w:shd w:val="clear" w:color="auto" w:fill="auto"/>
            <w:vAlign w:val="bottom"/>
          </w:tcPr>
          <w:p w14:paraId="19F208A9" w14:textId="77777777" w:rsidR="002A1A99" w:rsidRPr="00453BC5" w:rsidRDefault="002A1A99" w:rsidP="001C6C6A">
            <w:pPr>
              <w:tabs>
                <w:tab w:val="right" w:pos="1202"/>
              </w:tabs>
              <w:jc w:val="right"/>
              <w:outlineLvl w:val="0"/>
              <w:rPr>
                <w:rFonts w:asciiTheme="minorHAnsi" w:hAnsiTheme="minorHAnsi" w:cs="Arial"/>
                <w:sz w:val="19"/>
                <w:szCs w:val="19"/>
              </w:rPr>
            </w:pPr>
            <w:r w:rsidRPr="008F488E">
              <w:rPr>
                <w:rFonts w:asciiTheme="minorHAnsi" w:hAnsiTheme="minorHAnsi" w:cstheme="minorHAnsi"/>
                <w:color w:val="000000" w:themeColor="text1"/>
                <w:spacing w:val="-2"/>
                <w:sz w:val="19"/>
                <w:szCs w:val="19"/>
                <w:lang w:val="hr-HR"/>
              </w:rPr>
              <w:t>200</w:t>
            </w:r>
            <w:r>
              <w:rPr>
                <w:rFonts w:asciiTheme="minorHAnsi" w:hAnsiTheme="minorHAnsi" w:cstheme="minorHAnsi"/>
                <w:color w:val="000000" w:themeColor="text1"/>
                <w:spacing w:val="-2"/>
                <w:sz w:val="19"/>
                <w:szCs w:val="19"/>
                <w:lang w:val="hr-HR"/>
              </w:rPr>
              <w:t>,</w:t>
            </w:r>
            <w:r w:rsidRPr="008F488E">
              <w:rPr>
                <w:rFonts w:asciiTheme="minorHAnsi" w:hAnsiTheme="minorHAnsi" w:cstheme="minorHAnsi"/>
                <w:color w:val="000000" w:themeColor="text1"/>
                <w:spacing w:val="-2"/>
                <w:sz w:val="19"/>
                <w:szCs w:val="19"/>
                <w:lang w:val="hr-HR"/>
              </w:rPr>
              <w:t>868</w:t>
            </w:r>
          </w:p>
        </w:tc>
        <w:tc>
          <w:tcPr>
            <w:tcW w:w="1223" w:type="dxa"/>
            <w:tcBorders>
              <w:top w:val="nil"/>
              <w:left w:val="nil"/>
              <w:right w:val="nil"/>
            </w:tcBorders>
            <w:shd w:val="clear" w:color="auto" w:fill="auto"/>
            <w:vAlign w:val="bottom"/>
          </w:tcPr>
          <w:p w14:paraId="7543008D"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pacing w:val="-2"/>
                <w:sz w:val="19"/>
                <w:szCs w:val="19"/>
                <w:lang w:val="hr-HR"/>
              </w:rPr>
              <w:t>-</w:t>
            </w:r>
          </w:p>
        </w:tc>
        <w:tc>
          <w:tcPr>
            <w:tcW w:w="1224" w:type="dxa"/>
            <w:tcBorders>
              <w:top w:val="nil"/>
              <w:left w:val="nil"/>
              <w:right w:val="nil"/>
            </w:tcBorders>
            <w:shd w:val="clear" w:color="auto" w:fill="auto"/>
            <w:vAlign w:val="bottom"/>
          </w:tcPr>
          <w:p w14:paraId="2679142A"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pacing w:val="-2"/>
                <w:sz w:val="19"/>
                <w:szCs w:val="19"/>
                <w:lang w:val="hr-HR"/>
              </w:rPr>
              <w:t>-</w:t>
            </w:r>
          </w:p>
        </w:tc>
      </w:tr>
      <w:tr w:rsidR="002A1A99" w:rsidRPr="00DB416D" w14:paraId="6436399B" w14:textId="77777777" w:rsidTr="001C6C6A">
        <w:trPr>
          <w:trHeight w:val="196"/>
          <w:jc w:val="center"/>
        </w:trPr>
        <w:tc>
          <w:tcPr>
            <w:tcW w:w="5540" w:type="dxa"/>
            <w:vAlign w:val="bottom"/>
          </w:tcPr>
          <w:p w14:paraId="4B46CD8D" w14:textId="77777777" w:rsidR="002A1A99" w:rsidRPr="00453BC5" w:rsidRDefault="002A1A99"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76486A9E" w14:textId="77777777" w:rsidR="002A1A99" w:rsidRPr="00453BC5" w:rsidRDefault="002A1A99" w:rsidP="001C6C6A">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532F2BC7"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corporate shares</w:t>
            </w:r>
          </w:p>
        </w:tc>
        <w:tc>
          <w:tcPr>
            <w:tcW w:w="1222" w:type="dxa"/>
            <w:tcBorders>
              <w:top w:val="nil"/>
              <w:left w:val="nil"/>
              <w:right w:val="nil"/>
            </w:tcBorders>
            <w:shd w:val="clear" w:color="auto" w:fill="auto"/>
            <w:vAlign w:val="bottom"/>
          </w:tcPr>
          <w:p w14:paraId="53AF5F36"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09E4865E"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1F037F45"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2A1A99" w:rsidRPr="00DB416D" w14:paraId="34C046A0" w14:textId="77777777" w:rsidTr="001C6C6A">
        <w:trPr>
          <w:trHeight w:val="196"/>
          <w:jc w:val="center"/>
        </w:trPr>
        <w:tc>
          <w:tcPr>
            <w:tcW w:w="5540" w:type="dxa"/>
            <w:vAlign w:val="bottom"/>
          </w:tcPr>
          <w:p w14:paraId="0F4CCA5A"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22" w:type="dxa"/>
            <w:tcBorders>
              <w:left w:val="nil"/>
              <w:right w:val="nil"/>
            </w:tcBorders>
            <w:shd w:val="clear" w:color="auto" w:fill="auto"/>
            <w:vAlign w:val="bottom"/>
          </w:tcPr>
          <w:p w14:paraId="0FFB8669"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3" w:type="dxa"/>
            <w:tcBorders>
              <w:top w:val="nil"/>
              <w:left w:val="nil"/>
              <w:right w:val="nil"/>
            </w:tcBorders>
            <w:shd w:val="clear" w:color="auto" w:fill="auto"/>
            <w:vAlign w:val="bottom"/>
          </w:tcPr>
          <w:p w14:paraId="3F6027F6"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4" w:type="dxa"/>
            <w:tcBorders>
              <w:top w:val="nil"/>
              <w:left w:val="nil"/>
              <w:right w:val="nil"/>
            </w:tcBorders>
            <w:shd w:val="clear" w:color="auto" w:fill="auto"/>
            <w:vAlign w:val="bottom"/>
          </w:tcPr>
          <w:p w14:paraId="66E9DC96" w14:textId="77777777" w:rsidR="002A1A99" w:rsidRPr="00453BC5" w:rsidRDefault="002A1A99" w:rsidP="001C6C6A">
            <w:pPr>
              <w:tabs>
                <w:tab w:val="right" w:pos="1202"/>
              </w:tabs>
              <w:jc w:val="right"/>
              <w:outlineLvl w:val="0"/>
              <w:rPr>
                <w:rFonts w:asciiTheme="minorHAnsi" w:hAnsiTheme="minorHAnsi" w:cs="Arial"/>
                <w:sz w:val="19"/>
                <w:szCs w:val="19"/>
              </w:rPr>
            </w:pPr>
          </w:p>
        </w:tc>
      </w:tr>
      <w:tr w:rsidR="002A1A99" w:rsidRPr="00DB416D" w14:paraId="72E9E3D6" w14:textId="77777777" w:rsidTr="001C6C6A">
        <w:trPr>
          <w:trHeight w:hRule="exact" w:val="231"/>
          <w:jc w:val="center"/>
        </w:trPr>
        <w:tc>
          <w:tcPr>
            <w:tcW w:w="5540" w:type="dxa"/>
            <w:shd w:val="clear" w:color="auto" w:fill="auto"/>
            <w:vAlign w:val="bottom"/>
          </w:tcPr>
          <w:p w14:paraId="4F6243B0" w14:textId="77777777" w:rsidR="002A1A99" w:rsidRPr="00453BC5" w:rsidRDefault="002A1A99" w:rsidP="001C6C6A">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corporate shares</w:t>
            </w:r>
          </w:p>
        </w:tc>
        <w:tc>
          <w:tcPr>
            <w:tcW w:w="1222" w:type="dxa"/>
            <w:tcBorders>
              <w:left w:val="nil"/>
              <w:right w:val="nil"/>
            </w:tcBorders>
            <w:shd w:val="clear" w:color="auto" w:fill="auto"/>
            <w:vAlign w:val="bottom"/>
          </w:tcPr>
          <w:p w14:paraId="07CB8F6E"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274A364B"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6511B216"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31</w:t>
            </w:r>
          </w:p>
        </w:tc>
      </w:tr>
      <w:tr w:rsidR="002A1A99" w:rsidRPr="00DB416D" w14:paraId="522BE17E" w14:textId="77777777" w:rsidTr="001C6C6A">
        <w:trPr>
          <w:trHeight w:hRule="exact" w:val="231"/>
          <w:jc w:val="center"/>
        </w:trPr>
        <w:tc>
          <w:tcPr>
            <w:tcW w:w="5540" w:type="dxa"/>
            <w:shd w:val="clear" w:color="auto" w:fill="auto"/>
            <w:vAlign w:val="bottom"/>
          </w:tcPr>
          <w:p w14:paraId="11D66D86" w14:textId="77777777" w:rsidR="002A1A99" w:rsidRPr="00453BC5" w:rsidRDefault="002A1A99" w:rsidP="001C6C6A">
            <w:pPr>
              <w:tabs>
                <w:tab w:val="right" w:pos="1202"/>
              </w:tabs>
              <w:outlineLvl w:val="0"/>
              <w:rPr>
                <w:rFonts w:asciiTheme="minorHAnsi" w:hAnsiTheme="minorHAnsi" w:cs="Arial"/>
                <w:sz w:val="19"/>
                <w:szCs w:val="19"/>
              </w:rPr>
            </w:pPr>
            <w:r>
              <w:rPr>
                <w:rFonts w:asciiTheme="minorHAnsi" w:hAnsiTheme="minorHAnsi" w:cs="Arial"/>
                <w:sz w:val="19"/>
                <w:szCs w:val="19"/>
              </w:rPr>
              <w:t>Depository receipt - DR</w:t>
            </w:r>
          </w:p>
        </w:tc>
        <w:tc>
          <w:tcPr>
            <w:tcW w:w="1222" w:type="dxa"/>
            <w:tcBorders>
              <w:left w:val="nil"/>
              <w:right w:val="nil"/>
            </w:tcBorders>
            <w:shd w:val="clear" w:color="auto" w:fill="auto"/>
            <w:vAlign w:val="bottom"/>
          </w:tcPr>
          <w:p w14:paraId="6A346CFE"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right w:val="nil"/>
            </w:tcBorders>
            <w:shd w:val="clear" w:color="auto" w:fill="auto"/>
            <w:vAlign w:val="bottom"/>
          </w:tcPr>
          <w:p w14:paraId="784638C4"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right w:val="nil"/>
            </w:tcBorders>
            <w:shd w:val="clear" w:color="auto" w:fill="auto"/>
            <w:vAlign w:val="bottom"/>
          </w:tcPr>
          <w:p w14:paraId="38FCB801"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539</w:t>
            </w:r>
          </w:p>
        </w:tc>
      </w:tr>
      <w:tr w:rsidR="002A1A99" w:rsidRPr="00DB416D" w14:paraId="49E2FF61" w14:textId="77777777" w:rsidTr="001C6C6A">
        <w:trPr>
          <w:trHeight w:hRule="exact" w:val="231"/>
          <w:jc w:val="center"/>
        </w:trPr>
        <w:tc>
          <w:tcPr>
            <w:tcW w:w="5540" w:type="dxa"/>
            <w:vAlign w:val="bottom"/>
          </w:tcPr>
          <w:p w14:paraId="78768486"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22" w:type="dxa"/>
            <w:tcBorders>
              <w:top w:val="nil"/>
              <w:left w:val="nil"/>
              <w:bottom w:val="single" w:sz="4" w:space="0" w:color="auto"/>
              <w:right w:val="nil"/>
            </w:tcBorders>
            <w:shd w:val="clear" w:color="auto" w:fill="auto"/>
            <w:vAlign w:val="bottom"/>
          </w:tcPr>
          <w:p w14:paraId="75C6FC24"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single" w:sz="4" w:space="0" w:color="auto"/>
              <w:right w:val="nil"/>
            </w:tcBorders>
            <w:shd w:val="clear" w:color="auto" w:fill="auto"/>
            <w:vAlign w:val="bottom"/>
          </w:tcPr>
          <w:p w14:paraId="6DC3EDD5"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161</w:t>
            </w:r>
          </w:p>
        </w:tc>
        <w:tc>
          <w:tcPr>
            <w:tcW w:w="1224" w:type="dxa"/>
            <w:tcBorders>
              <w:top w:val="nil"/>
              <w:left w:val="nil"/>
              <w:bottom w:val="single" w:sz="4" w:space="0" w:color="auto"/>
              <w:right w:val="nil"/>
            </w:tcBorders>
            <w:shd w:val="clear" w:color="auto" w:fill="auto"/>
            <w:vAlign w:val="bottom"/>
          </w:tcPr>
          <w:p w14:paraId="1087EEDB"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2A1A99" w:rsidRPr="00DB416D" w14:paraId="452220E9" w14:textId="77777777" w:rsidTr="001C6C6A">
        <w:trPr>
          <w:trHeight w:val="255"/>
          <w:jc w:val="center"/>
        </w:trPr>
        <w:tc>
          <w:tcPr>
            <w:tcW w:w="5540" w:type="dxa"/>
            <w:vAlign w:val="bottom"/>
          </w:tcPr>
          <w:p w14:paraId="246C1271"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22" w:type="dxa"/>
            <w:tcBorders>
              <w:top w:val="single" w:sz="4" w:space="0" w:color="auto"/>
              <w:left w:val="nil"/>
              <w:bottom w:val="single" w:sz="12" w:space="0" w:color="auto"/>
              <w:right w:val="nil"/>
            </w:tcBorders>
            <w:shd w:val="clear" w:color="auto" w:fill="auto"/>
            <w:vAlign w:val="bottom"/>
          </w:tcPr>
          <w:p w14:paraId="610C4999" w14:textId="77777777" w:rsidR="002A1A99" w:rsidRPr="00453BC5" w:rsidRDefault="002A1A99" w:rsidP="001C6C6A">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200</w:t>
            </w:r>
            <w:r>
              <w:rPr>
                <w:rFonts w:asciiTheme="minorHAnsi" w:hAnsiTheme="minorHAnsi" w:cstheme="minorHAnsi"/>
                <w:b/>
                <w:color w:val="000000" w:themeColor="text1"/>
                <w:sz w:val="19"/>
                <w:szCs w:val="19"/>
                <w:lang w:val="hr-HR"/>
              </w:rPr>
              <w:t>,</w:t>
            </w:r>
            <w:r w:rsidRPr="008F488E">
              <w:rPr>
                <w:rFonts w:asciiTheme="minorHAnsi" w:hAnsiTheme="minorHAnsi" w:cstheme="minorHAnsi"/>
                <w:b/>
                <w:color w:val="000000" w:themeColor="text1"/>
                <w:sz w:val="19"/>
                <w:szCs w:val="19"/>
                <w:lang w:val="hr-HR"/>
              </w:rPr>
              <w:t>868</w:t>
            </w:r>
          </w:p>
        </w:tc>
        <w:tc>
          <w:tcPr>
            <w:tcW w:w="1223" w:type="dxa"/>
            <w:tcBorders>
              <w:top w:val="single" w:sz="4" w:space="0" w:color="auto"/>
              <w:left w:val="nil"/>
              <w:bottom w:val="single" w:sz="12" w:space="0" w:color="auto"/>
              <w:right w:val="nil"/>
            </w:tcBorders>
            <w:shd w:val="clear" w:color="auto" w:fill="auto"/>
            <w:vAlign w:val="bottom"/>
          </w:tcPr>
          <w:p w14:paraId="2F70568A" w14:textId="77777777" w:rsidR="002A1A99" w:rsidRPr="00453BC5" w:rsidRDefault="002A1A99" w:rsidP="001C6C6A">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161</w:t>
            </w:r>
          </w:p>
        </w:tc>
        <w:tc>
          <w:tcPr>
            <w:tcW w:w="1224" w:type="dxa"/>
            <w:tcBorders>
              <w:top w:val="single" w:sz="4" w:space="0" w:color="auto"/>
              <w:left w:val="nil"/>
              <w:bottom w:val="single" w:sz="12" w:space="0" w:color="auto"/>
              <w:right w:val="nil"/>
            </w:tcBorders>
            <w:shd w:val="clear" w:color="auto" w:fill="auto"/>
            <w:vAlign w:val="bottom"/>
          </w:tcPr>
          <w:p w14:paraId="03B4AB74" w14:textId="77777777" w:rsidR="002A1A99" w:rsidRPr="00453BC5" w:rsidRDefault="002A1A99" w:rsidP="001C6C6A">
            <w:pPr>
              <w:tabs>
                <w:tab w:val="right" w:pos="1202"/>
              </w:tabs>
              <w:jc w:val="right"/>
              <w:outlineLvl w:val="0"/>
              <w:rPr>
                <w:rFonts w:asciiTheme="minorHAnsi" w:hAnsiTheme="minorHAnsi" w:cs="Arial"/>
                <w:b/>
                <w:sz w:val="19"/>
                <w:szCs w:val="19"/>
              </w:rPr>
            </w:pPr>
            <w:r w:rsidRPr="008F488E">
              <w:rPr>
                <w:rFonts w:asciiTheme="minorHAnsi" w:hAnsiTheme="minorHAnsi" w:cstheme="minorHAnsi"/>
                <w:b/>
                <w:color w:val="000000" w:themeColor="text1"/>
                <w:sz w:val="19"/>
                <w:szCs w:val="19"/>
                <w:lang w:val="hr-HR"/>
              </w:rPr>
              <w:t>2</w:t>
            </w:r>
            <w:r>
              <w:rPr>
                <w:rFonts w:asciiTheme="minorHAnsi" w:hAnsiTheme="minorHAnsi" w:cstheme="minorHAnsi"/>
                <w:b/>
                <w:color w:val="000000" w:themeColor="text1"/>
                <w:sz w:val="19"/>
                <w:szCs w:val="19"/>
                <w:lang w:val="hr-HR"/>
              </w:rPr>
              <w:t>,</w:t>
            </w:r>
            <w:r w:rsidRPr="008F488E">
              <w:rPr>
                <w:rFonts w:asciiTheme="minorHAnsi" w:hAnsiTheme="minorHAnsi" w:cstheme="minorHAnsi"/>
                <w:b/>
                <w:color w:val="000000" w:themeColor="text1"/>
                <w:sz w:val="19"/>
                <w:szCs w:val="19"/>
                <w:lang w:val="hr-HR"/>
              </w:rPr>
              <w:t>804</w:t>
            </w:r>
          </w:p>
        </w:tc>
      </w:tr>
      <w:tr w:rsidR="002A1A99" w:rsidRPr="00DB416D" w14:paraId="7D02D6C0" w14:textId="77777777" w:rsidTr="001C6C6A">
        <w:trPr>
          <w:trHeight w:val="371"/>
          <w:jc w:val="center"/>
        </w:trPr>
        <w:tc>
          <w:tcPr>
            <w:tcW w:w="5540" w:type="dxa"/>
            <w:shd w:val="clear" w:color="auto" w:fill="auto"/>
            <w:vAlign w:val="bottom"/>
          </w:tcPr>
          <w:p w14:paraId="49556515" w14:textId="77777777" w:rsidR="002A1A99" w:rsidRPr="00453BC5" w:rsidRDefault="002A1A99"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22" w:type="dxa"/>
            <w:vAlign w:val="bottom"/>
          </w:tcPr>
          <w:p w14:paraId="6C13B9AF"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3" w:type="dxa"/>
            <w:vAlign w:val="bottom"/>
          </w:tcPr>
          <w:p w14:paraId="4BC74D5C"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4" w:type="dxa"/>
            <w:vAlign w:val="bottom"/>
          </w:tcPr>
          <w:p w14:paraId="37EF93B8"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r>
      <w:tr w:rsidR="002A1A99" w:rsidRPr="00DB416D" w14:paraId="0653E347" w14:textId="77777777" w:rsidTr="001C6C6A">
        <w:trPr>
          <w:trHeight w:val="247"/>
          <w:jc w:val="center"/>
        </w:trPr>
        <w:tc>
          <w:tcPr>
            <w:tcW w:w="5540" w:type="dxa"/>
            <w:shd w:val="clear" w:color="auto" w:fill="auto"/>
            <w:vAlign w:val="bottom"/>
          </w:tcPr>
          <w:p w14:paraId="70F58CF1" w14:textId="77777777" w:rsidR="002A1A99" w:rsidRPr="00453BC5" w:rsidRDefault="002A1A99"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22" w:type="dxa"/>
          </w:tcPr>
          <w:p w14:paraId="172CE9DF"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3" w:type="dxa"/>
          </w:tcPr>
          <w:p w14:paraId="3114CE47"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4" w:type="dxa"/>
          </w:tcPr>
          <w:p w14:paraId="063A5177"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r>
      <w:tr w:rsidR="002A1A99" w:rsidRPr="00DB416D" w14:paraId="45490E96" w14:textId="77777777" w:rsidTr="001C6C6A">
        <w:trPr>
          <w:trHeight w:val="247"/>
          <w:jc w:val="center"/>
        </w:trPr>
        <w:tc>
          <w:tcPr>
            <w:tcW w:w="5540" w:type="dxa"/>
            <w:shd w:val="clear" w:color="auto" w:fill="auto"/>
            <w:vAlign w:val="bottom"/>
          </w:tcPr>
          <w:p w14:paraId="5B42D23D" w14:textId="77777777" w:rsidR="002A1A99" w:rsidRPr="00453BC5" w:rsidRDefault="002A1A99" w:rsidP="001C6C6A">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22" w:type="dxa"/>
            <w:vAlign w:val="bottom"/>
          </w:tcPr>
          <w:p w14:paraId="2D8857E3"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3" w:type="dxa"/>
            <w:vAlign w:val="bottom"/>
          </w:tcPr>
          <w:p w14:paraId="62A05E41"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4" w:type="dxa"/>
            <w:vAlign w:val="bottom"/>
          </w:tcPr>
          <w:p w14:paraId="3D4CC5B2"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r>
      <w:tr w:rsidR="002A1A99" w:rsidRPr="00DB416D" w14:paraId="4271396F" w14:textId="77777777" w:rsidTr="001C6C6A">
        <w:trPr>
          <w:trHeight w:val="247"/>
          <w:jc w:val="center"/>
        </w:trPr>
        <w:tc>
          <w:tcPr>
            <w:tcW w:w="5540" w:type="dxa"/>
            <w:shd w:val="clear" w:color="auto" w:fill="auto"/>
            <w:vAlign w:val="bottom"/>
          </w:tcPr>
          <w:p w14:paraId="1EC170ED" w14:textId="77777777" w:rsidR="002A1A99" w:rsidRPr="00453BC5" w:rsidRDefault="002A1A99" w:rsidP="001C6C6A">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Bonds of the Republic of Croatia</w:t>
            </w:r>
          </w:p>
        </w:tc>
        <w:tc>
          <w:tcPr>
            <w:tcW w:w="1222" w:type="dxa"/>
            <w:tcBorders>
              <w:top w:val="nil"/>
              <w:left w:val="nil"/>
              <w:bottom w:val="nil"/>
              <w:right w:val="nil"/>
            </w:tcBorders>
            <w:shd w:val="clear" w:color="auto" w:fill="auto"/>
          </w:tcPr>
          <w:p w14:paraId="7E16052B"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122</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448 </w:t>
            </w:r>
          </w:p>
        </w:tc>
        <w:tc>
          <w:tcPr>
            <w:tcW w:w="1223" w:type="dxa"/>
            <w:tcBorders>
              <w:top w:val="nil"/>
              <w:left w:val="nil"/>
              <w:bottom w:val="nil"/>
              <w:right w:val="nil"/>
            </w:tcBorders>
            <w:shd w:val="clear" w:color="auto" w:fill="auto"/>
          </w:tcPr>
          <w:p w14:paraId="2DD130FE" w14:textId="77777777" w:rsidR="002A1A99" w:rsidRPr="00F663AC" w:rsidRDefault="002A1A99" w:rsidP="001C6C6A">
            <w:pPr>
              <w:tabs>
                <w:tab w:val="right" w:pos="1202"/>
              </w:tabs>
              <w:jc w:val="right"/>
              <w:outlineLvl w:val="0"/>
              <w:rPr>
                <w:rFonts w:asciiTheme="minorHAnsi" w:hAnsiTheme="minorHAnsi" w:cstheme="minorHAnsi"/>
                <w:color w:val="000000" w:themeColor="text1"/>
                <w:spacing w:val="-2"/>
                <w:sz w:val="19"/>
                <w:szCs w:val="19"/>
                <w:lang w:val="hr-HR"/>
              </w:rPr>
            </w:pPr>
            <w:r w:rsidRPr="00F663AC">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4D51492E" w14:textId="77777777" w:rsidR="002A1A99" w:rsidRPr="00F663AC" w:rsidRDefault="002A1A99" w:rsidP="001C6C6A">
            <w:pPr>
              <w:tabs>
                <w:tab w:val="right" w:pos="1202"/>
              </w:tabs>
              <w:jc w:val="right"/>
              <w:outlineLvl w:val="0"/>
              <w:rPr>
                <w:rFonts w:asciiTheme="minorHAnsi" w:hAnsiTheme="minorHAnsi" w:cstheme="minorHAnsi"/>
                <w:color w:val="000000" w:themeColor="text1"/>
                <w:spacing w:val="-2"/>
                <w:sz w:val="19"/>
                <w:szCs w:val="19"/>
                <w:lang w:val="hr-HR"/>
              </w:rPr>
            </w:pPr>
            <w:r w:rsidRPr="00F663AC">
              <w:rPr>
                <w:rFonts w:asciiTheme="minorHAnsi" w:hAnsiTheme="minorHAnsi" w:cstheme="minorHAnsi"/>
                <w:color w:val="000000" w:themeColor="text1"/>
                <w:spacing w:val="-2"/>
                <w:sz w:val="19"/>
                <w:szCs w:val="19"/>
                <w:lang w:val="hr-HR"/>
              </w:rPr>
              <w:t xml:space="preserve"> - </w:t>
            </w:r>
          </w:p>
        </w:tc>
      </w:tr>
      <w:tr w:rsidR="002A1A99" w:rsidRPr="00DB416D" w14:paraId="16BBC22C" w14:textId="77777777" w:rsidTr="001C6C6A">
        <w:trPr>
          <w:trHeight w:val="247"/>
          <w:jc w:val="center"/>
        </w:trPr>
        <w:tc>
          <w:tcPr>
            <w:tcW w:w="5540" w:type="dxa"/>
            <w:shd w:val="clear" w:color="auto" w:fill="auto"/>
            <w:vAlign w:val="bottom"/>
          </w:tcPr>
          <w:p w14:paraId="0CB53B5B" w14:textId="77777777" w:rsidR="002A1A99" w:rsidRPr="00453BC5" w:rsidRDefault="002A1A99" w:rsidP="001C6C6A">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Corporate bonds</w:t>
            </w:r>
          </w:p>
        </w:tc>
        <w:tc>
          <w:tcPr>
            <w:tcW w:w="1222" w:type="dxa"/>
            <w:tcBorders>
              <w:top w:val="nil"/>
              <w:left w:val="nil"/>
              <w:bottom w:val="nil"/>
              <w:right w:val="nil"/>
            </w:tcBorders>
            <w:shd w:val="clear" w:color="auto" w:fill="auto"/>
          </w:tcPr>
          <w:p w14:paraId="1FB2D858"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000 </w:t>
            </w:r>
          </w:p>
        </w:tc>
        <w:tc>
          <w:tcPr>
            <w:tcW w:w="1223" w:type="dxa"/>
            <w:tcBorders>
              <w:top w:val="nil"/>
              <w:left w:val="nil"/>
              <w:bottom w:val="nil"/>
              <w:right w:val="nil"/>
            </w:tcBorders>
            <w:shd w:val="clear" w:color="auto" w:fill="auto"/>
          </w:tcPr>
          <w:p w14:paraId="2B2269FB" w14:textId="77777777" w:rsidR="002A1A99" w:rsidRPr="00453BC5" w:rsidRDefault="002A1A99" w:rsidP="001C6C6A">
            <w:pPr>
              <w:tabs>
                <w:tab w:val="right" w:pos="1202"/>
              </w:tabs>
              <w:jc w:val="right"/>
              <w:outlineLvl w:val="0"/>
              <w:rPr>
                <w:rFonts w:ascii="Calibri" w:eastAsiaTheme="minorHAnsi" w:hAnsi="Calibr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62489CFF" w14:textId="77777777" w:rsidR="002A1A99" w:rsidRPr="00453BC5" w:rsidRDefault="002A1A99" w:rsidP="001C6C6A">
            <w:pPr>
              <w:tabs>
                <w:tab w:val="right" w:pos="1202"/>
              </w:tabs>
              <w:jc w:val="right"/>
              <w:outlineLvl w:val="0"/>
              <w:rPr>
                <w:rFonts w:ascii="Calibri" w:eastAsiaTheme="minorHAnsi" w:hAnsi="Calibr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2A1A99" w:rsidRPr="00DB416D" w14:paraId="5ADAE6EA" w14:textId="77777777" w:rsidTr="001C6C6A">
        <w:trPr>
          <w:trHeight w:val="247"/>
          <w:jc w:val="center"/>
        </w:trPr>
        <w:tc>
          <w:tcPr>
            <w:tcW w:w="5540" w:type="dxa"/>
            <w:shd w:val="clear" w:color="auto" w:fill="auto"/>
            <w:vAlign w:val="bottom"/>
          </w:tcPr>
          <w:p w14:paraId="3C14DC2A" w14:textId="77777777" w:rsidR="002A1A99" w:rsidRPr="00453BC5" w:rsidRDefault="002A1A99" w:rsidP="001C6C6A">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Treasury bills of the Ministry of Finance </w:t>
            </w:r>
          </w:p>
        </w:tc>
        <w:tc>
          <w:tcPr>
            <w:tcW w:w="1222" w:type="dxa"/>
            <w:tcBorders>
              <w:top w:val="nil"/>
              <w:left w:val="nil"/>
              <w:bottom w:val="nil"/>
              <w:right w:val="nil"/>
            </w:tcBorders>
            <w:shd w:val="clear" w:color="auto" w:fill="auto"/>
          </w:tcPr>
          <w:p w14:paraId="074F0A5B"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414</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788 </w:t>
            </w:r>
          </w:p>
        </w:tc>
        <w:tc>
          <w:tcPr>
            <w:tcW w:w="1223" w:type="dxa"/>
            <w:tcBorders>
              <w:top w:val="nil"/>
              <w:left w:val="nil"/>
              <w:bottom w:val="nil"/>
              <w:right w:val="nil"/>
            </w:tcBorders>
            <w:shd w:val="clear" w:color="auto" w:fill="auto"/>
          </w:tcPr>
          <w:p w14:paraId="7E4D0964"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6C6E3457"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2A1A99" w:rsidRPr="00DB416D" w14:paraId="7440ED9D" w14:textId="77777777" w:rsidTr="001C6C6A">
        <w:trPr>
          <w:trHeight w:val="247"/>
          <w:jc w:val="center"/>
        </w:trPr>
        <w:tc>
          <w:tcPr>
            <w:tcW w:w="5540" w:type="dxa"/>
            <w:shd w:val="clear" w:color="auto" w:fill="auto"/>
            <w:vAlign w:val="bottom"/>
          </w:tcPr>
          <w:p w14:paraId="1AD97BD9" w14:textId="77777777" w:rsidR="002A1A99" w:rsidRPr="00453BC5" w:rsidRDefault="002A1A99" w:rsidP="001C6C6A">
            <w:pPr>
              <w:tabs>
                <w:tab w:val="right" w:pos="1202"/>
              </w:tabs>
              <w:outlineLvl w:val="0"/>
              <w:rPr>
                <w:rFonts w:asciiTheme="minorHAnsi" w:hAnsiTheme="minorHAnsi" w:cs="Arial"/>
                <w:spacing w:val="-2"/>
                <w:sz w:val="19"/>
                <w:szCs w:val="19"/>
              </w:rPr>
            </w:pPr>
            <w:r w:rsidRPr="00453BC5">
              <w:rPr>
                <w:rFonts w:asciiTheme="minorHAnsi" w:hAnsiTheme="minorHAnsi" w:cs="Arial"/>
                <w:spacing w:val="-2"/>
                <w:sz w:val="19"/>
                <w:szCs w:val="19"/>
              </w:rPr>
              <w:t xml:space="preserve">Accrued interest </w:t>
            </w:r>
          </w:p>
        </w:tc>
        <w:tc>
          <w:tcPr>
            <w:tcW w:w="1222" w:type="dxa"/>
            <w:tcBorders>
              <w:top w:val="nil"/>
              <w:left w:val="nil"/>
              <w:bottom w:val="nil"/>
              <w:right w:val="nil"/>
            </w:tcBorders>
            <w:shd w:val="clear" w:color="auto" w:fill="auto"/>
          </w:tcPr>
          <w:p w14:paraId="2470E955"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11</w:t>
            </w:r>
            <w:r>
              <w:rPr>
                <w:rFonts w:asciiTheme="minorHAnsi" w:hAnsiTheme="minorHAnsi" w:cstheme="minorHAnsi"/>
                <w:color w:val="000000" w:themeColor="text1"/>
                <w:spacing w:val="-2"/>
                <w:sz w:val="19"/>
                <w:szCs w:val="19"/>
                <w:lang w:val="hr-HR"/>
              </w:rPr>
              <w:t>,</w:t>
            </w:r>
            <w:r w:rsidRPr="00354E21">
              <w:rPr>
                <w:rFonts w:asciiTheme="minorHAnsi" w:hAnsiTheme="minorHAnsi" w:cstheme="minorHAnsi"/>
                <w:color w:val="000000" w:themeColor="text1"/>
                <w:spacing w:val="-2"/>
                <w:sz w:val="19"/>
                <w:szCs w:val="19"/>
                <w:lang w:val="hr-HR"/>
              </w:rPr>
              <w:t xml:space="preserve">232 </w:t>
            </w:r>
          </w:p>
        </w:tc>
        <w:tc>
          <w:tcPr>
            <w:tcW w:w="1223" w:type="dxa"/>
            <w:tcBorders>
              <w:top w:val="nil"/>
              <w:left w:val="nil"/>
              <w:bottom w:val="nil"/>
              <w:right w:val="nil"/>
            </w:tcBorders>
            <w:shd w:val="clear" w:color="auto" w:fill="auto"/>
          </w:tcPr>
          <w:p w14:paraId="1AB42FE2"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c>
          <w:tcPr>
            <w:tcW w:w="1224" w:type="dxa"/>
            <w:tcBorders>
              <w:top w:val="nil"/>
              <w:left w:val="nil"/>
              <w:bottom w:val="nil"/>
              <w:right w:val="nil"/>
            </w:tcBorders>
            <w:shd w:val="clear" w:color="auto" w:fill="auto"/>
          </w:tcPr>
          <w:p w14:paraId="0D9DA7F4" w14:textId="77777777" w:rsidR="002A1A99" w:rsidRPr="00453BC5" w:rsidRDefault="002A1A99" w:rsidP="001C6C6A">
            <w:pPr>
              <w:tabs>
                <w:tab w:val="right" w:pos="1202"/>
              </w:tabs>
              <w:jc w:val="right"/>
              <w:outlineLvl w:val="0"/>
              <w:rPr>
                <w:rFonts w:asciiTheme="minorHAnsi" w:hAnsiTheme="minorHAnsi" w:cs="Arial"/>
                <w:sz w:val="19"/>
                <w:szCs w:val="19"/>
              </w:rPr>
            </w:pPr>
            <w:r w:rsidRPr="00354E21">
              <w:rPr>
                <w:rFonts w:asciiTheme="minorHAnsi" w:hAnsiTheme="minorHAnsi" w:cstheme="minorHAnsi"/>
                <w:color w:val="000000" w:themeColor="text1"/>
                <w:spacing w:val="-2"/>
                <w:sz w:val="19"/>
                <w:szCs w:val="19"/>
                <w:lang w:val="hr-HR"/>
              </w:rPr>
              <w:t xml:space="preserve"> - </w:t>
            </w:r>
          </w:p>
        </w:tc>
      </w:tr>
      <w:tr w:rsidR="002A1A99" w:rsidRPr="00DB416D" w14:paraId="1E5C0BD2" w14:textId="77777777" w:rsidTr="001C6C6A">
        <w:trPr>
          <w:trHeight w:val="247"/>
          <w:jc w:val="center"/>
        </w:trPr>
        <w:tc>
          <w:tcPr>
            <w:tcW w:w="5540" w:type="dxa"/>
            <w:shd w:val="clear" w:color="auto" w:fill="auto"/>
            <w:vAlign w:val="bottom"/>
          </w:tcPr>
          <w:p w14:paraId="79E8A627" w14:textId="77777777" w:rsidR="002A1A99" w:rsidRPr="00453BC5" w:rsidRDefault="002A1A99" w:rsidP="001C6C6A">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22" w:type="dxa"/>
            <w:tcBorders>
              <w:top w:val="nil"/>
              <w:left w:val="nil"/>
              <w:bottom w:val="nil"/>
              <w:right w:val="nil"/>
            </w:tcBorders>
            <w:shd w:val="clear" w:color="auto" w:fill="auto"/>
            <w:vAlign w:val="bottom"/>
          </w:tcPr>
          <w:p w14:paraId="6D3B2BC3" w14:textId="77777777" w:rsidR="002A1A99" w:rsidRPr="00453BC5" w:rsidRDefault="002A1A99" w:rsidP="001C6C6A">
            <w:pPr>
              <w:tabs>
                <w:tab w:val="right" w:pos="1202"/>
              </w:tabs>
              <w:jc w:val="right"/>
              <w:outlineLvl w:val="0"/>
              <w:rPr>
                <w:rFonts w:asciiTheme="minorHAnsi" w:hAnsiTheme="minorHAnsi" w:cs="Arial"/>
                <w:sz w:val="19"/>
                <w:szCs w:val="19"/>
              </w:rPr>
            </w:pPr>
          </w:p>
        </w:tc>
        <w:tc>
          <w:tcPr>
            <w:tcW w:w="1223" w:type="dxa"/>
            <w:tcBorders>
              <w:top w:val="nil"/>
              <w:left w:val="nil"/>
              <w:bottom w:val="nil"/>
              <w:right w:val="nil"/>
            </w:tcBorders>
            <w:shd w:val="clear" w:color="auto" w:fill="auto"/>
            <w:vAlign w:val="bottom"/>
          </w:tcPr>
          <w:p w14:paraId="120AD2F3" w14:textId="77777777" w:rsidR="002A1A99" w:rsidRPr="00453BC5" w:rsidRDefault="002A1A99" w:rsidP="001C6C6A">
            <w:pPr>
              <w:tabs>
                <w:tab w:val="right" w:pos="1202"/>
              </w:tabs>
              <w:jc w:val="right"/>
              <w:outlineLvl w:val="0"/>
              <w:rPr>
                <w:rFonts w:asciiTheme="minorHAnsi" w:hAnsiTheme="minorHAnsi" w:cs="Arial"/>
                <w:spacing w:val="-2"/>
                <w:sz w:val="19"/>
                <w:szCs w:val="19"/>
              </w:rPr>
            </w:pPr>
          </w:p>
        </w:tc>
        <w:tc>
          <w:tcPr>
            <w:tcW w:w="1224" w:type="dxa"/>
            <w:tcBorders>
              <w:top w:val="nil"/>
              <w:left w:val="nil"/>
              <w:bottom w:val="nil"/>
              <w:right w:val="nil"/>
            </w:tcBorders>
            <w:shd w:val="clear" w:color="auto" w:fill="auto"/>
            <w:vAlign w:val="bottom"/>
          </w:tcPr>
          <w:p w14:paraId="444B7889" w14:textId="77777777" w:rsidR="002A1A99" w:rsidRPr="00453BC5" w:rsidRDefault="002A1A99" w:rsidP="001C6C6A">
            <w:pPr>
              <w:tabs>
                <w:tab w:val="right" w:pos="1202"/>
              </w:tabs>
              <w:jc w:val="right"/>
              <w:outlineLvl w:val="0"/>
              <w:rPr>
                <w:rFonts w:asciiTheme="minorHAnsi" w:hAnsiTheme="minorHAnsi" w:cs="Arial"/>
                <w:spacing w:val="-2"/>
                <w:sz w:val="19"/>
                <w:szCs w:val="19"/>
              </w:rPr>
            </w:pPr>
          </w:p>
        </w:tc>
      </w:tr>
      <w:tr w:rsidR="002A1A99" w:rsidRPr="00DB416D" w14:paraId="00EA1CD8" w14:textId="77777777" w:rsidTr="001C6C6A">
        <w:trPr>
          <w:trHeight w:val="247"/>
          <w:jc w:val="center"/>
        </w:trPr>
        <w:tc>
          <w:tcPr>
            <w:tcW w:w="5540" w:type="dxa"/>
            <w:shd w:val="clear" w:color="auto" w:fill="auto"/>
            <w:vAlign w:val="bottom"/>
          </w:tcPr>
          <w:p w14:paraId="4C3E27EB" w14:textId="77777777" w:rsidR="002A1A99" w:rsidRPr="00453BC5" w:rsidRDefault="002A1A99" w:rsidP="001C6C6A">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22" w:type="dxa"/>
            <w:tcBorders>
              <w:top w:val="nil"/>
              <w:left w:val="nil"/>
              <w:bottom w:val="nil"/>
              <w:right w:val="nil"/>
            </w:tcBorders>
            <w:shd w:val="clear" w:color="auto" w:fill="auto"/>
            <w:vAlign w:val="bottom"/>
          </w:tcPr>
          <w:p w14:paraId="078E37CB"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75FF1CEB"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nil"/>
              <w:right w:val="nil"/>
            </w:tcBorders>
            <w:shd w:val="clear" w:color="auto" w:fill="auto"/>
            <w:vAlign w:val="bottom"/>
          </w:tcPr>
          <w:p w14:paraId="570549B9" w14:textId="77777777" w:rsidR="002A1A99" w:rsidRPr="00453BC5" w:rsidRDefault="002A1A99" w:rsidP="001C6C6A">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573</w:t>
            </w:r>
          </w:p>
        </w:tc>
      </w:tr>
      <w:tr w:rsidR="002A1A99" w:rsidRPr="00DB416D" w14:paraId="3CAE4075" w14:textId="77777777" w:rsidTr="001C6C6A">
        <w:trPr>
          <w:trHeight w:val="247"/>
          <w:jc w:val="center"/>
        </w:trPr>
        <w:tc>
          <w:tcPr>
            <w:tcW w:w="5540" w:type="dxa"/>
            <w:shd w:val="clear" w:color="auto" w:fill="auto"/>
            <w:vAlign w:val="bottom"/>
          </w:tcPr>
          <w:p w14:paraId="30614DC1" w14:textId="77777777" w:rsidR="002A1A99" w:rsidRPr="002D1B3B" w:rsidRDefault="002A1A99" w:rsidP="001C6C6A">
            <w:pPr>
              <w:tabs>
                <w:tab w:val="right" w:pos="1202"/>
              </w:tabs>
              <w:outlineLvl w:val="0"/>
              <w:rPr>
                <w:rFonts w:ascii="Calibri" w:hAnsi="Calibri" w:cs="Arial"/>
                <w:spacing w:val="-2"/>
                <w:sz w:val="19"/>
                <w:szCs w:val="19"/>
              </w:rPr>
            </w:pPr>
            <w:r w:rsidRPr="00864F78">
              <w:rPr>
                <w:rFonts w:ascii="Calibri" w:hAnsi="Calibri" w:cs="Arial"/>
                <w:spacing w:val="-2"/>
                <w:sz w:val="19"/>
                <w:szCs w:val="19"/>
              </w:rPr>
              <w:t xml:space="preserve">Convertible bonds - </w:t>
            </w:r>
            <w:r w:rsidRPr="002D1B3B">
              <w:rPr>
                <w:rFonts w:ascii="Calibri" w:hAnsi="Calibri" w:cs="Arial"/>
                <w:spacing w:val="-2"/>
                <w:sz w:val="19"/>
                <w:szCs w:val="19"/>
              </w:rPr>
              <w:t>CB</w:t>
            </w:r>
          </w:p>
        </w:tc>
        <w:tc>
          <w:tcPr>
            <w:tcW w:w="1222" w:type="dxa"/>
            <w:tcBorders>
              <w:top w:val="nil"/>
              <w:left w:val="nil"/>
              <w:bottom w:val="nil"/>
              <w:right w:val="nil"/>
            </w:tcBorders>
            <w:shd w:val="clear" w:color="auto" w:fill="auto"/>
            <w:vAlign w:val="bottom"/>
          </w:tcPr>
          <w:p w14:paraId="1FF0C34D"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72812C4F"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nil"/>
              <w:right w:val="nil"/>
            </w:tcBorders>
            <w:shd w:val="clear" w:color="auto" w:fill="auto"/>
            <w:vAlign w:val="bottom"/>
          </w:tcPr>
          <w:p w14:paraId="608DD842" w14:textId="77777777" w:rsidR="002A1A99" w:rsidRPr="00453BC5" w:rsidRDefault="002A1A99" w:rsidP="001C6C6A">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2,155</w:t>
            </w:r>
          </w:p>
        </w:tc>
      </w:tr>
      <w:tr w:rsidR="002A1A99" w:rsidRPr="00DB416D" w14:paraId="47F61FF3" w14:textId="77777777" w:rsidTr="001C6C6A">
        <w:trPr>
          <w:trHeight w:val="247"/>
          <w:jc w:val="center"/>
        </w:trPr>
        <w:tc>
          <w:tcPr>
            <w:tcW w:w="5540" w:type="dxa"/>
            <w:shd w:val="clear" w:color="auto" w:fill="auto"/>
            <w:vAlign w:val="bottom"/>
          </w:tcPr>
          <w:p w14:paraId="03EB923D" w14:textId="77777777" w:rsidR="002A1A99" w:rsidRPr="00453BC5" w:rsidRDefault="002A1A99" w:rsidP="001C6C6A">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22" w:type="dxa"/>
            <w:tcBorders>
              <w:top w:val="nil"/>
              <w:left w:val="nil"/>
              <w:bottom w:val="nil"/>
              <w:right w:val="nil"/>
            </w:tcBorders>
            <w:shd w:val="clear" w:color="auto" w:fill="auto"/>
            <w:vAlign w:val="bottom"/>
          </w:tcPr>
          <w:p w14:paraId="7F55D771"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1B370D7A"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4" w:type="dxa"/>
            <w:tcBorders>
              <w:top w:val="nil"/>
              <w:left w:val="nil"/>
              <w:bottom w:val="single" w:sz="4" w:space="0" w:color="auto"/>
              <w:right w:val="nil"/>
            </w:tcBorders>
            <w:shd w:val="clear" w:color="auto" w:fill="auto"/>
            <w:vAlign w:val="bottom"/>
          </w:tcPr>
          <w:p w14:paraId="2A0CCBE0" w14:textId="77777777" w:rsidR="002A1A99" w:rsidRPr="00453BC5" w:rsidRDefault="002A1A99" w:rsidP="001C6C6A">
            <w:pPr>
              <w:tabs>
                <w:tab w:val="right" w:pos="1202"/>
              </w:tabs>
              <w:jc w:val="right"/>
              <w:outlineLvl w:val="0"/>
              <w:rPr>
                <w:rFonts w:asciiTheme="minorHAnsi" w:hAnsiTheme="minorHAnsi" w:cs="Arial"/>
                <w:spacing w:val="-2"/>
                <w:sz w:val="19"/>
                <w:szCs w:val="19"/>
              </w:rPr>
            </w:pPr>
            <w:r>
              <w:rPr>
                <w:rFonts w:asciiTheme="minorHAnsi" w:hAnsiTheme="minorHAnsi" w:cstheme="minorHAnsi"/>
                <w:color w:val="000000" w:themeColor="text1"/>
                <w:spacing w:val="-2"/>
                <w:sz w:val="19"/>
                <w:szCs w:val="19"/>
                <w:lang w:val="hr-HR"/>
              </w:rPr>
              <w:t>369</w:t>
            </w:r>
          </w:p>
        </w:tc>
      </w:tr>
      <w:tr w:rsidR="002A1A99" w:rsidRPr="00DB416D" w14:paraId="2CE99FBE" w14:textId="77777777" w:rsidTr="001C6C6A">
        <w:trPr>
          <w:trHeight w:val="247"/>
          <w:jc w:val="center"/>
        </w:trPr>
        <w:tc>
          <w:tcPr>
            <w:tcW w:w="5540" w:type="dxa"/>
            <w:shd w:val="clear" w:color="auto" w:fill="auto"/>
            <w:vAlign w:val="bottom"/>
          </w:tcPr>
          <w:p w14:paraId="4834835F" w14:textId="77777777" w:rsidR="002A1A99" w:rsidRPr="00453BC5" w:rsidRDefault="002A1A99"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22" w:type="dxa"/>
            <w:tcBorders>
              <w:top w:val="single" w:sz="4" w:space="0" w:color="auto"/>
              <w:left w:val="nil"/>
              <w:bottom w:val="single" w:sz="12" w:space="0" w:color="auto"/>
              <w:right w:val="nil"/>
            </w:tcBorders>
            <w:shd w:val="clear" w:color="auto" w:fill="auto"/>
            <w:vAlign w:val="bottom"/>
          </w:tcPr>
          <w:p w14:paraId="21A0A20A" w14:textId="77777777" w:rsidR="002A1A99" w:rsidRPr="00453BC5" w:rsidRDefault="002A1A99" w:rsidP="001C6C6A">
            <w:pPr>
              <w:tabs>
                <w:tab w:val="right" w:pos="1202"/>
              </w:tabs>
              <w:jc w:val="right"/>
              <w:outlineLvl w:val="0"/>
              <w:rPr>
                <w:rFonts w:asciiTheme="minorHAnsi" w:hAnsiTheme="minorHAnsi" w:cs="Arial"/>
                <w:b/>
                <w:spacing w:val="-2"/>
                <w:sz w:val="19"/>
                <w:szCs w:val="19"/>
                <w:lang w:eastAsia="hr-HR"/>
              </w:rPr>
            </w:pPr>
            <w:r>
              <w:rPr>
                <w:rFonts w:asciiTheme="minorHAnsi" w:hAnsiTheme="minorHAnsi" w:cstheme="minorHAnsi"/>
                <w:b/>
                <w:color w:val="000000" w:themeColor="text1"/>
                <w:spacing w:val="-2"/>
                <w:sz w:val="19"/>
                <w:szCs w:val="19"/>
                <w:lang w:val="hr-HR" w:eastAsia="hr-HR"/>
              </w:rPr>
              <w:t>1,549,468</w:t>
            </w:r>
          </w:p>
        </w:tc>
        <w:tc>
          <w:tcPr>
            <w:tcW w:w="1223" w:type="dxa"/>
            <w:tcBorders>
              <w:top w:val="single" w:sz="4" w:space="0" w:color="auto"/>
              <w:left w:val="nil"/>
              <w:bottom w:val="single" w:sz="12" w:space="0" w:color="auto"/>
              <w:right w:val="nil"/>
            </w:tcBorders>
            <w:shd w:val="clear" w:color="auto" w:fill="auto"/>
            <w:vAlign w:val="bottom"/>
          </w:tcPr>
          <w:p w14:paraId="2A751AE6" w14:textId="77777777" w:rsidR="002A1A99" w:rsidRPr="00453BC5" w:rsidRDefault="002A1A99" w:rsidP="001C6C6A">
            <w:pPr>
              <w:tabs>
                <w:tab w:val="right" w:pos="1202"/>
              </w:tabs>
              <w:jc w:val="right"/>
              <w:outlineLvl w:val="0"/>
              <w:rPr>
                <w:rFonts w:asciiTheme="minorHAnsi" w:hAnsiTheme="minorHAnsi" w:cs="Arial"/>
                <w:spacing w:val="-2"/>
                <w:sz w:val="19"/>
                <w:szCs w:val="19"/>
                <w:lang w:eastAsia="hr-HR"/>
              </w:rPr>
            </w:pPr>
            <w:r>
              <w:rPr>
                <w:rFonts w:asciiTheme="minorHAnsi" w:hAnsiTheme="minorHAnsi" w:cstheme="minorHAnsi"/>
                <w:b/>
                <w:color w:val="000000" w:themeColor="text1"/>
                <w:spacing w:val="-2"/>
                <w:sz w:val="19"/>
                <w:szCs w:val="19"/>
                <w:lang w:val="hr-HR" w:eastAsia="hr-HR"/>
              </w:rPr>
              <w:t>-</w:t>
            </w:r>
          </w:p>
        </w:tc>
        <w:tc>
          <w:tcPr>
            <w:tcW w:w="1224" w:type="dxa"/>
            <w:tcBorders>
              <w:top w:val="single" w:sz="4" w:space="0" w:color="auto"/>
              <w:left w:val="nil"/>
              <w:bottom w:val="single" w:sz="12" w:space="0" w:color="auto"/>
              <w:right w:val="nil"/>
            </w:tcBorders>
            <w:shd w:val="clear" w:color="auto" w:fill="auto"/>
            <w:vAlign w:val="bottom"/>
          </w:tcPr>
          <w:p w14:paraId="6995A50C" w14:textId="77777777" w:rsidR="002A1A99" w:rsidRPr="00453BC5" w:rsidRDefault="002A1A99" w:rsidP="001C6C6A">
            <w:pPr>
              <w:tabs>
                <w:tab w:val="right" w:pos="1202"/>
              </w:tabs>
              <w:jc w:val="right"/>
              <w:outlineLvl w:val="0"/>
              <w:rPr>
                <w:rFonts w:asciiTheme="minorHAnsi" w:hAnsiTheme="minorHAnsi" w:cs="Arial"/>
                <w:b/>
                <w:spacing w:val="-2"/>
                <w:sz w:val="19"/>
                <w:szCs w:val="19"/>
                <w:lang w:eastAsia="hr-HR"/>
              </w:rPr>
            </w:pPr>
            <w:r>
              <w:rPr>
                <w:rFonts w:asciiTheme="minorHAnsi" w:hAnsiTheme="minorHAnsi" w:cstheme="minorHAnsi"/>
                <w:b/>
                <w:color w:val="000000" w:themeColor="text1"/>
                <w:spacing w:val="-2"/>
                <w:sz w:val="19"/>
                <w:szCs w:val="19"/>
                <w:lang w:val="hr-HR" w:eastAsia="hr-HR"/>
              </w:rPr>
              <w:t>3,097</w:t>
            </w:r>
          </w:p>
        </w:tc>
      </w:tr>
      <w:tr w:rsidR="002A1A99" w:rsidRPr="00DB416D" w14:paraId="71DFEE4B" w14:textId="77777777" w:rsidTr="001C6C6A">
        <w:trPr>
          <w:trHeight w:val="247"/>
          <w:jc w:val="center"/>
        </w:trPr>
        <w:tc>
          <w:tcPr>
            <w:tcW w:w="5540" w:type="dxa"/>
            <w:shd w:val="clear" w:color="auto" w:fill="auto"/>
            <w:vAlign w:val="bottom"/>
          </w:tcPr>
          <w:p w14:paraId="19A20275" w14:textId="77777777" w:rsidR="002A1A99" w:rsidRPr="00453BC5" w:rsidRDefault="002A1A99" w:rsidP="001C6C6A">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22" w:type="dxa"/>
            <w:tcBorders>
              <w:top w:val="single" w:sz="12" w:space="0" w:color="auto"/>
            </w:tcBorders>
            <w:vAlign w:val="bottom"/>
          </w:tcPr>
          <w:p w14:paraId="77451273"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3" w:type="dxa"/>
            <w:tcBorders>
              <w:top w:val="single" w:sz="12" w:space="0" w:color="auto"/>
            </w:tcBorders>
            <w:vAlign w:val="bottom"/>
          </w:tcPr>
          <w:p w14:paraId="2FE1BEB7"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c>
          <w:tcPr>
            <w:tcW w:w="1224" w:type="dxa"/>
            <w:tcBorders>
              <w:top w:val="single" w:sz="12" w:space="0" w:color="auto"/>
            </w:tcBorders>
            <w:vAlign w:val="bottom"/>
          </w:tcPr>
          <w:p w14:paraId="025E2C8E" w14:textId="77777777" w:rsidR="002A1A99" w:rsidRPr="00453BC5" w:rsidDel="00561A80" w:rsidRDefault="002A1A99" w:rsidP="001C6C6A">
            <w:pPr>
              <w:tabs>
                <w:tab w:val="right" w:pos="1202"/>
              </w:tabs>
              <w:jc w:val="right"/>
              <w:outlineLvl w:val="0"/>
              <w:rPr>
                <w:rFonts w:asciiTheme="minorHAnsi" w:hAnsiTheme="minorHAnsi" w:cs="Arial"/>
                <w:spacing w:val="-2"/>
                <w:sz w:val="19"/>
                <w:szCs w:val="19"/>
              </w:rPr>
            </w:pPr>
          </w:p>
        </w:tc>
      </w:tr>
      <w:tr w:rsidR="002A1A99" w:rsidRPr="00DB416D" w14:paraId="1DCB0917" w14:textId="77777777" w:rsidTr="001C6C6A">
        <w:trPr>
          <w:trHeight w:val="247"/>
          <w:jc w:val="center"/>
        </w:trPr>
        <w:tc>
          <w:tcPr>
            <w:tcW w:w="5540" w:type="dxa"/>
            <w:shd w:val="clear" w:color="auto" w:fill="auto"/>
            <w:vAlign w:val="bottom"/>
          </w:tcPr>
          <w:p w14:paraId="36C5A19E"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 xml:space="preserve">Investment in shares of foreign legal entities </w:t>
            </w:r>
          </w:p>
        </w:tc>
        <w:tc>
          <w:tcPr>
            <w:tcW w:w="1222" w:type="dxa"/>
            <w:tcBorders>
              <w:top w:val="nil"/>
              <w:left w:val="nil"/>
              <w:bottom w:val="nil"/>
              <w:right w:val="nil"/>
            </w:tcBorders>
            <w:shd w:val="clear" w:color="auto" w:fill="auto"/>
            <w:vAlign w:val="bottom"/>
          </w:tcPr>
          <w:p w14:paraId="56D60A3B"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6C535F7C"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40</w:t>
            </w:r>
          </w:p>
        </w:tc>
        <w:tc>
          <w:tcPr>
            <w:tcW w:w="1224" w:type="dxa"/>
            <w:tcBorders>
              <w:top w:val="nil"/>
              <w:left w:val="nil"/>
              <w:bottom w:val="nil"/>
              <w:right w:val="nil"/>
            </w:tcBorders>
            <w:shd w:val="clear" w:color="auto" w:fill="auto"/>
            <w:vAlign w:val="bottom"/>
          </w:tcPr>
          <w:p w14:paraId="55830105"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2A1A99" w:rsidRPr="00DB416D" w14:paraId="5FD9F985" w14:textId="77777777" w:rsidTr="001C6C6A">
        <w:trPr>
          <w:trHeight w:val="247"/>
          <w:jc w:val="center"/>
        </w:trPr>
        <w:tc>
          <w:tcPr>
            <w:tcW w:w="5540" w:type="dxa"/>
            <w:shd w:val="clear" w:color="auto" w:fill="auto"/>
            <w:vAlign w:val="bottom"/>
          </w:tcPr>
          <w:p w14:paraId="11287CE4" w14:textId="77777777" w:rsidR="002A1A99" w:rsidRPr="00453BC5" w:rsidRDefault="002A1A99"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22" w:type="dxa"/>
            <w:tcBorders>
              <w:top w:val="nil"/>
              <w:left w:val="nil"/>
              <w:bottom w:val="nil"/>
              <w:right w:val="nil"/>
            </w:tcBorders>
            <w:shd w:val="clear" w:color="auto" w:fill="auto"/>
            <w:vAlign w:val="bottom"/>
          </w:tcPr>
          <w:p w14:paraId="594BFFE2"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c>
          <w:tcPr>
            <w:tcW w:w="1223" w:type="dxa"/>
            <w:tcBorders>
              <w:top w:val="nil"/>
              <w:left w:val="nil"/>
              <w:bottom w:val="nil"/>
              <w:right w:val="nil"/>
            </w:tcBorders>
            <w:shd w:val="clear" w:color="auto" w:fill="auto"/>
            <w:vAlign w:val="bottom"/>
          </w:tcPr>
          <w:p w14:paraId="53A45EC3"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26,205</w:t>
            </w:r>
          </w:p>
        </w:tc>
        <w:tc>
          <w:tcPr>
            <w:tcW w:w="1224" w:type="dxa"/>
            <w:tcBorders>
              <w:top w:val="nil"/>
              <w:left w:val="nil"/>
              <w:bottom w:val="nil"/>
              <w:right w:val="nil"/>
            </w:tcBorders>
            <w:shd w:val="clear" w:color="auto" w:fill="auto"/>
            <w:vAlign w:val="bottom"/>
          </w:tcPr>
          <w:p w14:paraId="63D43AA0"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color w:val="000000" w:themeColor="text1"/>
                <w:sz w:val="19"/>
                <w:szCs w:val="19"/>
                <w:lang w:val="hr-HR"/>
              </w:rPr>
              <w:t>-</w:t>
            </w:r>
          </w:p>
        </w:tc>
      </w:tr>
      <w:tr w:rsidR="002A1A99" w:rsidRPr="00DB416D" w14:paraId="741B7540" w14:textId="77777777" w:rsidTr="001C6C6A">
        <w:trPr>
          <w:trHeight w:val="247"/>
          <w:jc w:val="center"/>
        </w:trPr>
        <w:tc>
          <w:tcPr>
            <w:tcW w:w="5540" w:type="dxa"/>
            <w:shd w:val="clear" w:color="auto" w:fill="auto"/>
            <w:vAlign w:val="bottom"/>
          </w:tcPr>
          <w:p w14:paraId="484644A6" w14:textId="77777777" w:rsidR="002A1A99" w:rsidRPr="00453BC5" w:rsidRDefault="002A1A99"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22" w:type="dxa"/>
            <w:tcBorders>
              <w:top w:val="single" w:sz="4" w:space="0" w:color="auto"/>
              <w:left w:val="nil"/>
              <w:bottom w:val="single" w:sz="8" w:space="0" w:color="auto"/>
              <w:right w:val="nil"/>
            </w:tcBorders>
            <w:shd w:val="clear" w:color="auto" w:fill="auto"/>
            <w:vAlign w:val="bottom"/>
          </w:tcPr>
          <w:p w14:paraId="4AC46C45"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b/>
                <w:color w:val="000000" w:themeColor="text1"/>
                <w:sz w:val="19"/>
                <w:szCs w:val="19"/>
                <w:lang w:val="hr-HR"/>
              </w:rPr>
              <w:t>-</w:t>
            </w:r>
          </w:p>
        </w:tc>
        <w:tc>
          <w:tcPr>
            <w:tcW w:w="1223" w:type="dxa"/>
            <w:tcBorders>
              <w:top w:val="single" w:sz="4" w:space="0" w:color="auto"/>
              <w:left w:val="nil"/>
              <w:bottom w:val="single" w:sz="8" w:space="0" w:color="auto"/>
              <w:right w:val="nil"/>
            </w:tcBorders>
            <w:shd w:val="clear" w:color="auto" w:fill="auto"/>
            <w:vAlign w:val="bottom"/>
          </w:tcPr>
          <w:p w14:paraId="6C7A7658" w14:textId="77777777" w:rsidR="002A1A99" w:rsidRPr="00453BC5" w:rsidRDefault="002A1A99" w:rsidP="001C6C6A">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26,245</w:t>
            </w:r>
          </w:p>
        </w:tc>
        <w:tc>
          <w:tcPr>
            <w:tcW w:w="1224" w:type="dxa"/>
            <w:tcBorders>
              <w:top w:val="single" w:sz="4" w:space="0" w:color="auto"/>
              <w:left w:val="nil"/>
              <w:bottom w:val="single" w:sz="8" w:space="0" w:color="auto"/>
              <w:right w:val="nil"/>
            </w:tcBorders>
            <w:shd w:val="clear" w:color="auto" w:fill="auto"/>
            <w:vAlign w:val="bottom"/>
          </w:tcPr>
          <w:p w14:paraId="311B01A9" w14:textId="77777777" w:rsidR="002A1A99" w:rsidRPr="00453BC5" w:rsidRDefault="002A1A99" w:rsidP="001C6C6A">
            <w:pPr>
              <w:tabs>
                <w:tab w:val="right" w:pos="1202"/>
              </w:tabs>
              <w:jc w:val="right"/>
              <w:outlineLvl w:val="0"/>
              <w:rPr>
                <w:rFonts w:asciiTheme="minorHAnsi" w:hAnsiTheme="minorHAnsi" w:cs="Arial"/>
                <w:sz w:val="19"/>
                <w:szCs w:val="19"/>
              </w:rPr>
            </w:pPr>
            <w:r>
              <w:rPr>
                <w:rFonts w:asciiTheme="minorHAnsi" w:hAnsiTheme="minorHAnsi" w:cstheme="minorHAnsi"/>
                <w:b/>
                <w:color w:val="000000" w:themeColor="text1"/>
                <w:sz w:val="19"/>
                <w:szCs w:val="19"/>
                <w:lang w:val="hr-HR"/>
              </w:rPr>
              <w:t>-</w:t>
            </w:r>
          </w:p>
        </w:tc>
      </w:tr>
      <w:tr w:rsidR="002A1A99" w:rsidRPr="00DB416D" w14:paraId="1BE67128" w14:textId="77777777" w:rsidTr="001C6C6A">
        <w:trPr>
          <w:trHeight w:hRule="exact" w:val="537"/>
          <w:jc w:val="center"/>
        </w:trPr>
        <w:tc>
          <w:tcPr>
            <w:tcW w:w="5540" w:type="dxa"/>
            <w:shd w:val="clear" w:color="auto" w:fill="auto"/>
            <w:vAlign w:val="bottom"/>
          </w:tcPr>
          <w:p w14:paraId="5C6E15AE" w14:textId="77777777" w:rsidR="002A1A99" w:rsidRPr="00453BC5" w:rsidRDefault="002A1A99"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22" w:type="dxa"/>
            <w:tcBorders>
              <w:top w:val="single" w:sz="12" w:space="0" w:color="auto"/>
              <w:left w:val="nil"/>
              <w:bottom w:val="single" w:sz="12" w:space="0" w:color="auto"/>
              <w:right w:val="nil"/>
            </w:tcBorders>
            <w:shd w:val="clear" w:color="auto" w:fill="auto"/>
            <w:vAlign w:val="bottom"/>
          </w:tcPr>
          <w:p w14:paraId="064290C0" w14:textId="77777777" w:rsidR="002A1A99" w:rsidRPr="00453BC5" w:rsidRDefault="002A1A99" w:rsidP="001C6C6A">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1,549,468</w:t>
            </w:r>
          </w:p>
        </w:tc>
        <w:tc>
          <w:tcPr>
            <w:tcW w:w="1223" w:type="dxa"/>
            <w:tcBorders>
              <w:top w:val="single" w:sz="12" w:space="0" w:color="auto"/>
              <w:left w:val="nil"/>
              <w:bottom w:val="single" w:sz="12" w:space="0" w:color="auto"/>
              <w:right w:val="nil"/>
            </w:tcBorders>
            <w:shd w:val="clear" w:color="auto" w:fill="auto"/>
            <w:vAlign w:val="bottom"/>
          </w:tcPr>
          <w:p w14:paraId="42B7D5BD" w14:textId="77777777" w:rsidR="002A1A99" w:rsidRPr="00453BC5" w:rsidRDefault="002A1A99" w:rsidP="001C6C6A">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26,245</w:t>
            </w:r>
          </w:p>
        </w:tc>
        <w:tc>
          <w:tcPr>
            <w:tcW w:w="1224" w:type="dxa"/>
            <w:tcBorders>
              <w:top w:val="single" w:sz="12" w:space="0" w:color="auto"/>
              <w:left w:val="nil"/>
              <w:bottom w:val="single" w:sz="12" w:space="0" w:color="auto"/>
              <w:right w:val="nil"/>
            </w:tcBorders>
            <w:shd w:val="clear" w:color="auto" w:fill="auto"/>
            <w:vAlign w:val="bottom"/>
          </w:tcPr>
          <w:p w14:paraId="218F9226" w14:textId="77777777" w:rsidR="002A1A99" w:rsidRPr="00453BC5" w:rsidRDefault="002A1A99" w:rsidP="001C6C6A">
            <w:pPr>
              <w:tabs>
                <w:tab w:val="right" w:pos="1202"/>
              </w:tabs>
              <w:jc w:val="right"/>
              <w:outlineLvl w:val="0"/>
              <w:rPr>
                <w:rFonts w:asciiTheme="minorHAnsi" w:hAnsiTheme="minorHAnsi" w:cs="Arial"/>
                <w:b/>
                <w:sz w:val="19"/>
                <w:szCs w:val="19"/>
              </w:rPr>
            </w:pPr>
            <w:r>
              <w:rPr>
                <w:rFonts w:asciiTheme="minorHAnsi" w:hAnsiTheme="minorHAnsi" w:cstheme="minorHAnsi"/>
                <w:b/>
                <w:color w:val="000000" w:themeColor="text1"/>
                <w:sz w:val="19"/>
                <w:szCs w:val="19"/>
                <w:lang w:val="hr-HR"/>
              </w:rPr>
              <w:t>3,097</w:t>
            </w:r>
          </w:p>
        </w:tc>
      </w:tr>
    </w:tbl>
    <w:p w14:paraId="3BA92EA1" w14:textId="77777777" w:rsidR="00B61323" w:rsidRDefault="00B61323" w:rsidP="001E7DB0">
      <w:pPr>
        <w:ind w:right="-1"/>
        <w:jc w:val="both"/>
        <w:rPr>
          <w:rFonts w:ascii="Calibri" w:eastAsia="Calibri" w:hAnsi="Calibri" w:cs="FrutigerLTCom-Light"/>
          <w:sz w:val="20"/>
          <w:szCs w:val="20"/>
          <w:lang w:val="en-GB"/>
        </w:rPr>
      </w:pPr>
    </w:p>
    <w:p w14:paraId="233AFAC8" w14:textId="77777777" w:rsidR="00B855F7" w:rsidRPr="001E7DB0" w:rsidRDefault="00B855F7" w:rsidP="001E7DB0">
      <w:pPr>
        <w:ind w:right="-1"/>
        <w:jc w:val="both"/>
        <w:rPr>
          <w:rFonts w:ascii="Calibri" w:eastAsia="Calibri" w:hAnsi="Calibri" w:cs="FrutigerLTCom-Light"/>
          <w:sz w:val="20"/>
          <w:szCs w:val="20"/>
          <w:lang w:val="en-GB"/>
        </w:rPr>
      </w:pPr>
    </w:p>
    <w:p w14:paraId="28B39669" w14:textId="77777777" w:rsidR="00B47ED1" w:rsidRPr="00E06490" w:rsidRDefault="00B47ED1" w:rsidP="00B47ED1">
      <w:pPr>
        <w:pStyle w:val="T1"/>
        <w:keepNext w:val="0"/>
        <w:ind w:left="709" w:hanging="709"/>
        <w:rPr>
          <w:rFonts w:asciiTheme="minorHAnsi" w:hAnsiTheme="minorHAnsi" w:cs="Arial"/>
          <w:spacing w:val="-3"/>
          <w:lang w:val="en-GB"/>
        </w:rPr>
        <w:sectPr w:rsidR="00B47ED1" w:rsidRPr="00E06490" w:rsidSect="00140299">
          <w:pgSz w:w="11907" w:h="16840" w:code="9"/>
          <w:pgMar w:top="1418" w:right="1134" w:bottom="1134" w:left="1418" w:header="851" w:footer="851" w:gutter="0"/>
          <w:cols w:space="720"/>
          <w:noEndnote/>
        </w:sectPr>
      </w:pPr>
    </w:p>
    <w:p w14:paraId="0C9E0620"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255DB425" w14:textId="398417E4"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6D4C3F7"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7B6E8A02" w14:textId="4CFF8F3B"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AB1602B"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B025C9" w:rsidRPr="00DB416D" w14:paraId="234B7216" w14:textId="77777777" w:rsidTr="00FE0D0A">
        <w:trPr>
          <w:trHeight w:val="311"/>
          <w:jc w:val="center"/>
        </w:trPr>
        <w:tc>
          <w:tcPr>
            <w:tcW w:w="5528" w:type="dxa"/>
            <w:shd w:val="clear" w:color="auto" w:fill="auto"/>
          </w:tcPr>
          <w:p w14:paraId="61C32BC2" w14:textId="77777777" w:rsidR="00B025C9" w:rsidRPr="00453BC5" w:rsidRDefault="00B025C9" w:rsidP="00B025C9">
            <w:pPr>
              <w:tabs>
                <w:tab w:val="right" w:pos="1202"/>
              </w:tabs>
              <w:outlineLvl w:val="0"/>
              <w:rPr>
                <w:rFonts w:asciiTheme="minorHAnsi" w:hAnsiTheme="minorHAnsi" w:cs="Arial"/>
                <w:sz w:val="19"/>
                <w:szCs w:val="19"/>
              </w:rPr>
            </w:pPr>
            <w:bookmarkStart w:id="1491" w:name="_Toc4063115"/>
            <w:r w:rsidRPr="00453BC5">
              <w:rPr>
                <w:rFonts w:asciiTheme="minorHAnsi" w:hAnsiTheme="minorHAnsi" w:cs="Arial"/>
                <w:b/>
                <w:sz w:val="19"/>
                <w:szCs w:val="19"/>
              </w:rPr>
              <w:t>Bank</w:t>
            </w:r>
            <w:bookmarkEnd w:id="1491"/>
          </w:p>
        </w:tc>
        <w:tc>
          <w:tcPr>
            <w:tcW w:w="3856" w:type="dxa"/>
            <w:gridSpan w:val="3"/>
            <w:vAlign w:val="bottom"/>
          </w:tcPr>
          <w:p w14:paraId="17729F06" w14:textId="4C500AB2" w:rsidR="00B025C9" w:rsidRPr="00453BC5" w:rsidRDefault="000F1EC8" w:rsidP="00B025C9">
            <w:pPr>
              <w:tabs>
                <w:tab w:val="right" w:pos="1202"/>
              </w:tabs>
              <w:jc w:val="right"/>
              <w:outlineLvl w:val="0"/>
              <w:rPr>
                <w:rFonts w:asciiTheme="minorHAnsi" w:hAnsiTheme="minorHAnsi" w:cs="Arial"/>
                <w:b/>
                <w:bCs/>
                <w:sz w:val="19"/>
                <w:szCs w:val="19"/>
              </w:rPr>
            </w:pPr>
            <w:bookmarkStart w:id="1492" w:name="_Toc4063116"/>
            <w:r w:rsidRPr="00453BC5">
              <w:rPr>
                <w:rFonts w:ascii="Calibri" w:hAnsi="Calibri" w:cs="Arial"/>
                <w:b/>
                <w:bCs/>
                <w:sz w:val="19"/>
                <w:szCs w:val="19"/>
              </w:rPr>
              <w:t xml:space="preserve">31 December </w:t>
            </w:r>
            <w:r w:rsidR="00B025C9" w:rsidRPr="00453BC5">
              <w:rPr>
                <w:rFonts w:ascii="Calibri" w:hAnsi="Calibri" w:cs="Arial"/>
                <w:b/>
                <w:bCs/>
                <w:sz w:val="19"/>
                <w:szCs w:val="19"/>
              </w:rPr>
              <w:t>20</w:t>
            </w:r>
            <w:r w:rsidR="007D66F5">
              <w:rPr>
                <w:rFonts w:ascii="Calibri" w:hAnsi="Calibri" w:cs="Arial"/>
                <w:b/>
                <w:bCs/>
                <w:sz w:val="19"/>
                <w:szCs w:val="19"/>
              </w:rPr>
              <w:t>20</w:t>
            </w:r>
            <w:bookmarkEnd w:id="1492"/>
          </w:p>
        </w:tc>
      </w:tr>
      <w:tr w:rsidR="00B025C9" w:rsidRPr="00DB416D" w14:paraId="669ADBC7" w14:textId="77777777" w:rsidTr="00453BC5">
        <w:trPr>
          <w:trHeight w:val="311"/>
          <w:jc w:val="center"/>
        </w:trPr>
        <w:tc>
          <w:tcPr>
            <w:tcW w:w="5528" w:type="dxa"/>
            <w:shd w:val="clear" w:color="auto" w:fill="auto"/>
            <w:vAlign w:val="bottom"/>
          </w:tcPr>
          <w:p w14:paraId="206485B8"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4B6AA18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3" w:name="_Toc4063117"/>
            <w:r w:rsidRPr="00453BC5">
              <w:rPr>
                <w:rFonts w:ascii="Calibri" w:hAnsi="Calibri" w:cs="Arial"/>
                <w:b/>
                <w:spacing w:val="-2"/>
                <w:sz w:val="19"/>
                <w:szCs w:val="19"/>
              </w:rPr>
              <w:t>Level 1</w:t>
            </w:r>
            <w:bookmarkEnd w:id="1493"/>
          </w:p>
        </w:tc>
        <w:tc>
          <w:tcPr>
            <w:tcW w:w="1276" w:type="dxa"/>
            <w:shd w:val="clear" w:color="auto" w:fill="auto"/>
            <w:vAlign w:val="bottom"/>
          </w:tcPr>
          <w:p w14:paraId="54C2E4DF"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4" w:name="_Toc4063118"/>
            <w:r w:rsidRPr="00453BC5">
              <w:rPr>
                <w:rFonts w:ascii="Calibri" w:hAnsi="Calibri" w:cs="Arial"/>
                <w:b/>
                <w:spacing w:val="-2"/>
                <w:sz w:val="19"/>
                <w:szCs w:val="19"/>
              </w:rPr>
              <w:t>Level 2</w:t>
            </w:r>
            <w:bookmarkEnd w:id="1494"/>
          </w:p>
        </w:tc>
        <w:tc>
          <w:tcPr>
            <w:tcW w:w="1304" w:type="dxa"/>
            <w:shd w:val="clear" w:color="auto" w:fill="auto"/>
            <w:vAlign w:val="bottom"/>
          </w:tcPr>
          <w:p w14:paraId="53D3276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5" w:name="_Toc4063119"/>
            <w:r w:rsidRPr="00453BC5">
              <w:rPr>
                <w:rFonts w:ascii="Calibri" w:hAnsi="Calibri" w:cs="Arial"/>
                <w:b/>
                <w:spacing w:val="-2"/>
                <w:sz w:val="19"/>
                <w:szCs w:val="19"/>
              </w:rPr>
              <w:t xml:space="preserve">Level </w:t>
            </w:r>
            <w:r w:rsidR="00FF5947" w:rsidRPr="00453BC5">
              <w:rPr>
                <w:rFonts w:ascii="Calibri" w:hAnsi="Calibri" w:cs="Arial"/>
                <w:b/>
                <w:spacing w:val="-2"/>
                <w:sz w:val="19"/>
                <w:szCs w:val="19"/>
              </w:rPr>
              <w:t>3</w:t>
            </w:r>
            <w:bookmarkEnd w:id="1495"/>
          </w:p>
        </w:tc>
      </w:tr>
      <w:tr w:rsidR="00B025C9" w:rsidRPr="00DB416D" w14:paraId="469D3380" w14:textId="77777777" w:rsidTr="00453BC5">
        <w:trPr>
          <w:trHeight w:val="311"/>
          <w:jc w:val="center"/>
        </w:trPr>
        <w:tc>
          <w:tcPr>
            <w:tcW w:w="5528" w:type="dxa"/>
            <w:shd w:val="clear" w:color="auto" w:fill="auto"/>
            <w:vAlign w:val="bottom"/>
          </w:tcPr>
          <w:p w14:paraId="5DEE40D3" w14:textId="77777777" w:rsidR="00B025C9" w:rsidRPr="00453BC5" w:rsidRDefault="00B025C9" w:rsidP="00B025C9">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1839CF33"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6" w:name="_Toc4063120"/>
            <w:r w:rsidRPr="00453BC5">
              <w:rPr>
                <w:rFonts w:ascii="Calibri" w:hAnsi="Calibri" w:cs="Arial"/>
                <w:b/>
                <w:spacing w:val="-2"/>
                <w:sz w:val="19"/>
                <w:szCs w:val="19"/>
              </w:rPr>
              <w:t>HRK ‘000</w:t>
            </w:r>
            <w:bookmarkEnd w:id="1496"/>
          </w:p>
        </w:tc>
        <w:tc>
          <w:tcPr>
            <w:tcW w:w="1276" w:type="dxa"/>
            <w:shd w:val="clear" w:color="auto" w:fill="auto"/>
            <w:vAlign w:val="bottom"/>
          </w:tcPr>
          <w:p w14:paraId="7CCE8442"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7" w:name="_Toc4063121"/>
            <w:r w:rsidRPr="00453BC5">
              <w:rPr>
                <w:rFonts w:ascii="Calibri" w:hAnsi="Calibri" w:cs="Arial"/>
                <w:b/>
                <w:spacing w:val="-2"/>
                <w:sz w:val="19"/>
                <w:szCs w:val="19"/>
              </w:rPr>
              <w:t>HRK ‘000</w:t>
            </w:r>
            <w:bookmarkEnd w:id="1497"/>
          </w:p>
        </w:tc>
        <w:tc>
          <w:tcPr>
            <w:tcW w:w="1304" w:type="dxa"/>
            <w:shd w:val="clear" w:color="auto" w:fill="auto"/>
            <w:vAlign w:val="bottom"/>
          </w:tcPr>
          <w:p w14:paraId="19B4C2AD"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bookmarkStart w:id="1498" w:name="_Toc4063122"/>
            <w:r w:rsidRPr="00453BC5">
              <w:rPr>
                <w:rFonts w:ascii="Calibri" w:hAnsi="Calibri" w:cs="Arial"/>
                <w:b/>
                <w:spacing w:val="-2"/>
                <w:sz w:val="19"/>
                <w:szCs w:val="19"/>
              </w:rPr>
              <w:t>HRK ‘000</w:t>
            </w:r>
            <w:bookmarkEnd w:id="1498"/>
          </w:p>
        </w:tc>
      </w:tr>
      <w:tr w:rsidR="00B025C9" w:rsidRPr="00DB416D" w14:paraId="19C41869" w14:textId="77777777" w:rsidTr="00453BC5">
        <w:trPr>
          <w:trHeight w:val="444"/>
          <w:jc w:val="center"/>
        </w:trPr>
        <w:tc>
          <w:tcPr>
            <w:tcW w:w="5528" w:type="dxa"/>
            <w:vAlign w:val="bottom"/>
          </w:tcPr>
          <w:p w14:paraId="17CD8860" w14:textId="77777777" w:rsidR="00B025C9" w:rsidRPr="00453BC5" w:rsidRDefault="00B025C9" w:rsidP="00B025C9">
            <w:pPr>
              <w:tabs>
                <w:tab w:val="right" w:pos="1202"/>
              </w:tabs>
              <w:outlineLvl w:val="0"/>
              <w:rPr>
                <w:rFonts w:asciiTheme="minorHAnsi" w:hAnsiTheme="minorHAnsi" w:cs="Arial"/>
                <w:spacing w:val="-2"/>
                <w:sz w:val="19"/>
                <w:szCs w:val="19"/>
                <w:highlight w:val="yellow"/>
              </w:rPr>
            </w:pPr>
            <w:bookmarkStart w:id="1499" w:name="_Toc4063123"/>
            <w:r w:rsidRPr="00453BC5">
              <w:rPr>
                <w:rFonts w:asciiTheme="minorHAnsi" w:hAnsiTheme="minorHAnsi" w:cs="Arial"/>
                <w:b/>
                <w:sz w:val="19"/>
                <w:szCs w:val="19"/>
              </w:rPr>
              <w:t>Financial assets at fair value through profit or loss:</w:t>
            </w:r>
            <w:bookmarkEnd w:id="1499"/>
          </w:p>
        </w:tc>
        <w:tc>
          <w:tcPr>
            <w:tcW w:w="1276" w:type="dxa"/>
            <w:vAlign w:val="bottom"/>
          </w:tcPr>
          <w:p w14:paraId="42F57A4E"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276" w:type="dxa"/>
            <w:vAlign w:val="bottom"/>
          </w:tcPr>
          <w:p w14:paraId="5E61DB59"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c>
          <w:tcPr>
            <w:tcW w:w="1304" w:type="dxa"/>
            <w:vAlign w:val="bottom"/>
          </w:tcPr>
          <w:p w14:paraId="6B28DD71" w14:textId="77777777" w:rsidR="00B025C9" w:rsidRPr="00453BC5" w:rsidRDefault="00B025C9" w:rsidP="00B025C9">
            <w:pPr>
              <w:tabs>
                <w:tab w:val="right" w:pos="1202"/>
              </w:tabs>
              <w:jc w:val="right"/>
              <w:outlineLvl w:val="0"/>
              <w:rPr>
                <w:rFonts w:asciiTheme="minorHAnsi" w:hAnsiTheme="minorHAnsi" w:cs="Arial"/>
                <w:b/>
                <w:spacing w:val="-2"/>
                <w:sz w:val="19"/>
                <w:szCs w:val="19"/>
              </w:rPr>
            </w:pPr>
          </w:p>
        </w:tc>
      </w:tr>
      <w:tr w:rsidR="00675795" w:rsidRPr="00DB416D" w14:paraId="69FE60AE" w14:textId="77777777" w:rsidTr="00453BC5">
        <w:trPr>
          <w:trHeight w:val="255"/>
          <w:jc w:val="center"/>
        </w:trPr>
        <w:tc>
          <w:tcPr>
            <w:tcW w:w="5528" w:type="dxa"/>
            <w:vAlign w:val="bottom"/>
          </w:tcPr>
          <w:p w14:paraId="12E93E67" w14:textId="77777777" w:rsidR="00675795" w:rsidRPr="00453BC5" w:rsidRDefault="00675795" w:rsidP="00675795">
            <w:pPr>
              <w:tabs>
                <w:tab w:val="right" w:pos="1202"/>
              </w:tabs>
              <w:outlineLvl w:val="0"/>
              <w:rPr>
                <w:rFonts w:asciiTheme="minorHAnsi" w:hAnsiTheme="minorHAnsi" w:cs="Arial"/>
                <w:b/>
                <w:i/>
                <w:sz w:val="19"/>
                <w:szCs w:val="19"/>
                <w:highlight w:val="yellow"/>
              </w:rPr>
            </w:pPr>
            <w:bookmarkStart w:id="1500" w:name="_Toc4063124"/>
            <w:r w:rsidRPr="00453BC5">
              <w:rPr>
                <w:rFonts w:asciiTheme="minorHAnsi" w:hAnsiTheme="minorHAnsi" w:cs="Arial"/>
                <w:b/>
                <w:i/>
                <w:sz w:val="19"/>
                <w:szCs w:val="19"/>
              </w:rPr>
              <w:t>Loans at FVPL:</w:t>
            </w:r>
            <w:bookmarkEnd w:id="1500"/>
          </w:p>
        </w:tc>
        <w:tc>
          <w:tcPr>
            <w:tcW w:w="1276" w:type="dxa"/>
            <w:tcBorders>
              <w:top w:val="nil"/>
              <w:left w:val="nil"/>
              <w:right w:val="nil"/>
            </w:tcBorders>
            <w:shd w:val="clear" w:color="auto" w:fill="auto"/>
            <w:vAlign w:val="bottom"/>
          </w:tcPr>
          <w:p w14:paraId="190BA91F" w14:textId="4E7AB274" w:rsidR="00675795" w:rsidRPr="00453BC5" w:rsidRDefault="00675795" w:rsidP="00675795">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6F63CA79" w14:textId="0E9A3F4A" w:rsidR="00675795" w:rsidRPr="00453BC5" w:rsidRDefault="00675795" w:rsidP="00675795">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25B7758" w14:textId="16171556" w:rsidR="00675795" w:rsidRPr="00453BC5" w:rsidRDefault="00675795" w:rsidP="00675795">
            <w:pPr>
              <w:tabs>
                <w:tab w:val="right" w:pos="1202"/>
              </w:tabs>
              <w:jc w:val="right"/>
              <w:outlineLvl w:val="0"/>
              <w:rPr>
                <w:rFonts w:asciiTheme="minorHAnsi" w:hAnsiTheme="minorHAnsi" w:cs="Arial"/>
                <w:sz w:val="19"/>
                <w:szCs w:val="19"/>
              </w:rPr>
            </w:pPr>
          </w:p>
        </w:tc>
      </w:tr>
      <w:tr w:rsidR="00982B02" w:rsidRPr="00DB416D" w14:paraId="4094E5D6" w14:textId="77777777" w:rsidTr="00453BC5">
        <w:trPr>
          <w:trHeight w:val="239"/>
          <w:jc w:val="center"/>
        </w:trPr>
        <w:tc>
          <w:tcPr>
            <w:tcW w:w="5528" w:type="dxa"/>
            <w:vAlign w:val="bottom"/>
          </w:tcPr>
          <w:p w14:paraId="5ECFDAC3" w14:textId="77777777" w:rsidR="00982B02" w:rsidRPr="00453BC5" w:rsidRDefault="00982B02" w:rsidP="00982B02">
            <w:pPr>
              <w:tabs>
                <w:tab w:val="right" w:pos="1202"/>
              </w:tabs>
              <w:outlineLvl w:val="0"/>
              <w:rPr>
                <w:rFonts w:asciiTheme="minorHAnsi" w:hAnsiTheme="minorHAnsi" w:cs="Arial"/>
                <w:sz w:val="19"/>
                <w:szCs w:val="19"/>
                <w:highlight w:val="yellow"/>
              </w:rPr>
            </w:pPr>
            <w:bookmarkStart w:id="1501" w:name="_Toc4063125"/>
            <w:r w:rsidRPr="00453BC5">
              <w:rPr>
                <w:rFonts w:asciiTheme="minorHAnsi" w:hAnsiTheme="minorHAnsi" w:cs="Arial"/>
                <w:sz w:val="19"/>
                <w:szCs w:val="19"/>
              </w:rPr>
              <w:t>Mezzanine loans</w:t>
            </w:r>
            <w:bookmarkEnd w:id="1501"/>
          </w:p>
        </w:tc>
        <w:tc>
          <w:tcPr>
            <w:tcW w:w="1276" w:type="dxa"/>
            <w:tcBorders>
              <w:top w:val="nil"/>
              <w:left w:val="nil"/>
              <w:right w:val="nil"/>
            </w:tcBorders>
            <w:shd w:val="clear" w:color="auto" w:fill="auto"/>
            <w:vAlign w:val="bottom"/>
          </w:tcPr>
          <w:p w14:paraId="670845BA" w14:textId="7C6FA136"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4367D713" w14:textId="61888A54"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01B2B9F7" w14:textId="4E2FA024"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2</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658</w:t>
            </w:r>
          </w:p>
        </w:tc>
      </w:tr>
      <w:tr w:rsidR="00982B02" w:rsidRPr="00DB416D" w14:paraId="70478545" w14:textId="77777777" w:rsidTr="00453BC5">
        <w:trPr>
          <w:trHeight w:val="255"/>
          <w:jc w:val="center"/>
        </w:trPr>
        <w:tc>
          <w:tcPr>
            <w:tcW w:w="5528" w:type="dxa"/>
            <w:vAlign w:val="bottom"/>
          </w:tcPr>
          <w:p w14:paraId="2B4229EC" w14:textId="77777777" w:rsidR="00982B02" w:rsidRPr="00453BC5" w:rsidRDefault="00982B02" w:rsidP="00982B02">
            <w:pPr>
              <w:tabs>
                <w:tab w:val="right" w:pos="1202"/>
              </w:tabs>
              <w:outlineLvl w:val="0"/>
              <w:rPr>
                <w:rFonts w:asciiTheme="minorHAnsi" w:hAnsiTheme="minorHAnsi" w:cs="Arial"/>
                <w:b/>
                <w:i/>
                <w:sz w:val="19"/>
                <w:szCs w:val="19"/>
                <w:highlight w:val="yellow"/>
              </w:rPr>
            </w:pPr>
            <w:bookmarkStart w:id="1502" w:name="_Toc4063129"/>
            <w:r w:rsidRPr="00453BC5">
              <w:rPr>
                <w:rFonts w:asciiTheme="minorHAnsi" w:hAnsiTheme="minorHAnsi" w:cs="Arial"/>
                <w:b/>
                <w:i/>
                <w:sz w:val="19"/>
                <w:szCs w:val="19"/>
              </w:rPr>
              <w:t>Investments in investment funds:</w:t>
            </w:r>
            <w:bookmarkEnd w:id="1502"/>
          </w:p>
        </w:tc>
        <w:tc>
          <w:tcPr>
            <w:tcW w:w="1276" w:type="dxa"/>
            <w:tcBorders>
              <w:top w:val="nil"/>
              <w:left w:val="nil"/>
              <w:right w:val="nil"/>
            </w:tcBorders>
            <w:shd w:val="clear" w:color="auto" w:fill="auto"/>
            <w:vAlign w:val="bottom"/>
          </w:tcPr>
          <w:p w14:paraId="244F11C9" w14:textId="4B4CD4B0" w:rsidR="00982B02" w:rsidRPr="00453BC5" w:rsidRDefault="00982B02" w:rsidP="00982B02">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086A17B3" w14:textId="5D8833E2" w:rsidR="00982B02" w:rsidRPr="00453BC5" w:rsidRDefault="00982B02" w:rsidP="00982B02">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691BF309" w14:textId="4D3B5E09" w:rsidR="00982B02" w:rsidRPr="00453BC5" w:rsidRDefault="00982B02" w:rsidP="00982B02">
            <w:pPr>
              <w:tabs>
                <w:tab w:val="right" w:pos="1202"/>
              </w:tabs>
              <w:jc w:val="right"/>
              <w:outlineLvl w:val="0"/>
              <w:rPr>
                <w:rFonts w:asciiTheme="minorHAnsi" w:hAnsiTheme="minorHAnsi" w:cs="Arial"/>
                <w:sz w:val="19"/>
                <w:szCs w:val="19"/>
              </w:rPr>
            </w:pPr>
          </w:p>
        </w:tc>
      </w:tr>
      <w:tr w:rsidR="00982B02" w:rsidRPr="00DB416D" w14:paraId="12804A7D" w14:textId="77777777" w:rsidTr="00453BC5">
        <w:trPr>
          <w:trHeight w:val="255"/>
          <w:jc w:val="center"/>
        </w:trPr>
        <w:tc>
          <w:tcPr>
            <w:tcW w:w="5528" w:type="dxa"/>
            <w:vAlign w:val="bottom"/>
          </w:tcPr>
          <w:p w14:paraId="02D0A294" w14:textId="77777777" w:rsidR="00982B02" w:rsidRPr="00453BC5" w:rsidRDefault="00982B02" w:rsidP="00982B02">
            <w:pPr>
              <w:tabs>
                <w:tab w:val="right" w:pos="1202"/>
              </w:tabs>
              <w:outlineLvl w:val="0"/>
              <w:rPr>
                <w:rFonts w:asciiTheme="minorHAnsi" w:hAnsiTheme="minorHAnsi" w:cs="Arial"/>
                <w:b/>
                <w:i/>
                <w:sz w:val="19"/>
                <w:szCs w:val="19"/>
                <w:highlight w:val="yellow"/>
              </w:rPr>
            </w:pPr>
            <w:bookmarkStart w:id="1503" w:name="_Toc4063130"/>
            <w:r w:rsidRPr="00453BC5">
              <w:rPr>
                <w:rFonts w:asciiTheme="minorHAnsi" w:hAnsiTheme="minorHAnsi" w:cs="Arial"/>
                <w:sz w:val="19"/>
                <w:szCs w:val="19"/>
              </w:rPr>
              <w:t>Investments in investment funds at fair value through profit or loss</w:t>
            </w:r>
            <w:bookmarkEnd w:id="1503"/>
          </w:p>
        </w:tc>
        <w:tc>
          <w:tcPr>
            <w:tcW w:w="1276" w:type="dxa"/>
            <w:tcBorders>
              <w:top w:val="nil"/>
              <w:left w:val="nil"/>
              <w:right w:val="nil"/>
            </w:tcBorders>
            <w:shd w:val="clear" w:color="auto" w:fill="auto"/>
            <w:vAlign w:val="bottom"/>
          </w:tcPr>
          <w:p w14:paraId="18F9BAA5" w14:textId="25C58DB9"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188</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289</w:t>
            </w:r>
          </w:p>
        </w:tc>
        <w:tc>
          <w:tcPr>
            <w:tcW w:w="1276" w:type="dxa"/>
            <w:tcBorders>
              <w:top w:val="nil"/>
              <w:left w:val="nil"/>
              <w:right w:val="nil"/>
            </w:tcBorders>
            <w:shd w:val="clear" w:color="auto" w:fill="auto"/>
            <w:vAlign w:val="bottom"/>
          </w:tcPr>
          <w:p w14:paraId="3F7A0C3C" w14:textId="3162CA96"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48341E6E" w14:textId="1F987DE2"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982B02" w:rsidRPr="00DB416D" w14:paraId="246F7CE5" w14:textId="77777777" w:rsidTr="003239B0">
        <w:trPr>
          <w:trHeight w:val="216"/>
          <w:jc w:val="center"/>
        </w:trPr>
        <w:tc>
          <w:tcPr>
            <w:tcW w:w="5528" w:type="dxa"/>
            <w:vAlign w:val="bottom"/>
          </w:tcPr>
          <w:p w14:paraId="5EB65FCC" w14:textId="77777777" w:rsidR="00982B02" w:rsidRPr="00453BC5" w:rsidRDefault="00982B02" w:rsidP="00982B02">
            <w:pPr>
              <w:tabs>
                <w:tab w:val="right" w:pos="1202"/>
              </w:tabs>
              <w:outlineLvl w:val="0"/>
              <w:rPr>
                <w:rFonts w:asciiTheme="minorHAnsi" w:hAnsiTheme="minorHAnsi" w:cs="Arial"/>
                <w:b/>
                <w:sz w:val="19"/>
                <w:szCs w:val="19"/>
                <w:highlight w:val="yellow"/>
              </w:rPr>
            </w:pPr>
            <w:bookmarkStart w:id="1504" w:name="_Toc4063134"/>
            <w:r w:rsidRPr="00453BC5">
              <w:rPr>
                <w:rFonts w:asciiTheme="minorHAnsi" w:hAnsiTheme="minorHAnsi" w:cs="Arial"/>
                <w:b/>
                <w:sz w:val="19"/>
                <w:szCs w:val="19"/>
              </w:rPr>
              <w:t>Equity instruments:</w:t>
            </w:r>
            <w:bookmarkEnd w:id="1504"/>
          </w:p>
          <w:p w14:paraId="1585EC67" w14:textId="77777777" w:rsidR="00982B02" w:rsidRPr="00453BC5" w:rsidRDefault="00982B02" w:rsidP="00982B02">
            <w:pPr>
              <w:tabs>
                <w:tab w:val="right" w:pos="1202"/>
              </w:tabs>
              <w:outlineLvl w:val="0"/>
              <w:rPr>
                <w:rFonts w:asciiTheme="minorHAnsi" w:hAnsiTheme="minorHAnsi" w:cs="Arial"/>
                <w:b/>
                <w:i/>
                <w:spacing w:val="-2"/>
                <w:sz w:val="19"/>
                <w:szCs w:val="19"/>
              </w:rPr>
            </w:pPr>
            <w:bookmarkStart w:id="1505" w:name="_Toc4063135"/>
            <w:r w:rsidRPr="00453BC5">
              <w:rPr>
                <w:rFonts w:asciiTheme="minorHAnsi" w:hAnsiTheme="minorHAnsi" w:cs="Arial"/>
                <w:b/>
                <w:i/>
                <w:spacing w:val="-2"/>
                <w:sz w:val="19"/>
                <w:szCs w:val="19"/>
              </w:rPr>
              <w:t>Listed equity instruments:</w:t>
            </w:r>
            <w:bookmarkEnd w:id="1505"/>
          </w:p>
          <w:p w14:paraId="4DCAF659" w14:textId="77777777" w:rsidR="00982B02" w:rsidRPr="00453BC5" w:rsidRDefault="00982B02" w:rsidP="00982B02">
            <w:pPr>
              <w:tabs>
                <w:tab w:val="right" w:pos="1202"/>
              </w:tabs>
              <w:outlineLvl w:val="0"/>
              <w:rPr>
                <w:rFonts w:asciiTheme="minorHAnsi" w:hAnsiTheme="minorHAnsi" w:cs="Arial"/>
                <w:sz w:val="19"/>
                <w:szCs w:val="19"/>
                <w:highlight w:val="yellow"/>
              </w:rPr>
            </w:pPr>
            <w:bookmarkStart w:id="1506" w:name="_Toc4063136"/>
            <w:r w:rsidRPr="00453BC5">
              <w:rPr>
                <w:rFonts w:asciiTheme="minorHAnsi" w:hAnsiTheme="minorHAnsi" w:cs="Arial"/>
                <w:sz w:val="19"/>
                <w:szCs w:val="19"/>
              </w:rPr>
              <w:t>Investments in companies’ shares</w:t>
            </w:r>
            <w:bookmarkEnd w:id="1506"/>
          </w:p>
        </w:tc>
        <w:tc>
          <w:tcPr>
            <w:tcW w:w="1276" w:type="dxa"/>
            <w:tcBorders>
              <w:top w:val="nil"/>
              <w:left w:val="nil"/>
              <w:right w:val="nil"/>
            </w:tcBorders>
            <w:shd w:val="clear" w:color="auto" w:fill="auto"/>
            <w:vAlign w:val="bottom"/>
          </w:tcPr>
          <w:p w14:paraId="7E598061" w14:textId="38220944"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4A9F1774" w14:textId="0CCA3818"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54538DB0" w14:textId="44D6A1A6"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982B02" w:rsidRPr="00DB416D" w14:paraId="2902A39B" w14:textId="77777777" w:rsidTr="00453BC5">
        <w:trPr>
          <w:trHeight w:val="299"/>
          <w:jc w:val="center"/>
        </w:trPr>
        <w:tc>
          <w:tcPr>
            <w:tcW w:w="5528" w:type="dxa"/>
            <w:vAlign w:val="bottom"/>
          </w:tcPr>
          <w:p w14:paraId="64171C81" w14:textId="77777777" w:rsidR="00982B02" w:rsidRPr="00453BC5" w:rsidRDefault="00982B02" w:rsidP="00982B02">
            <w:pPr>
              <w:tabs>
                <w:tab w:val="right" w:pos="1202"/>
              </w:tabs>
              <w:outlineLvl w:val="0"/>
              <w:rPr>
                <w:rFonts w:asciiTheme="minorHAnsi" w:hAnsiTheme="minorHAnsi" w:cs="Arial"/>
                <w:sz w:val="19"/>
                <w:szCs w:val="19"/>
                <w:highlight w:val="yellow"/>
              </w:rPr>
            </w:pPr>
            <w:bookmarkStart w:id="1507" w:name="_Toc4063140"/>
            <w:r w:rsidRPr="00453BC5">
              <w:rPr>
                <w:rFonts w:asciiTheme="minorHAnsi" w:hAnsiTheme="minorHAnsi" w:cs="Arial"/>
                <w:b/>
                <w:i/>
                <w:spacing w:val="-2"/>
                <w:sz w:val="19"/>
                <w:szCs w:val="19"/>
              </w:rPr>
              <w:t>Unlisted equity instruments:</w:t>
            </w:r>
            <w:bookmarkEnd w:id="1507"/>
          </w:p>
        </w:tc>
        <w:tc>
          <w:tcPr>
            <w:tcW w:w="1276" w:type="dxa"/>
            <w:tcBorders>
              <w:left w:val="nil"/>
              <w:right w:val="nil"/>
            </w:tcBorders>
            <w:shd w:val="clear" w:color="auto" w:fill="auto"/>
            <w:vAlign w:val="bottom"/>
          </w:tcPr>
          <w:p w14:paraId="65AD6D5C" w14:textId="7904283B" w:rsidR="00982B02" w:rsidRPr="00453BC5" w:rsidRDefault="00982B02" w:rsidP="00982B02">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49493CDC" w14:textId="2F8851DA" w:rsidR="00982B02" w:rsidRPr="00453BC5" w:rsidRDefault="00982B02" w:rsidP="00982B02">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19B0A6FB" w14:textId="1BB8D9C3" w:rsidR="00982B02" w:rsidRPr="00453BC5" w:rsidRDefault="00982B02" w:rsidP="00982B02">
            <w:pPr>
              <w:tabs>
                <w:tab w:val="right" w:pos="1202"/>
              </w:tabs>
              <w:jc w:val="right"/>
              <w:outlineLvl w:val="0"/>
              <w:rPr>
                <w:rFonts w:asciiTheme="minorHAnsi" w:hAnsiTheme="minorHAnsi" w:cs="Arial"/>
                <w:sz w:val="19"/>
                <w:szCs w:val="19"/>
              </w:rPr>
            </w:pPr>
          </w:p>
        </w:tc>
      </w:tr>
      <w:tr w:rsidR="00982B02" w:rsidRPr="00DB416D" w14:paraId="2B88334A" w14:textId="77777777" w:rsidTr="00453BC5">
        <w:trPr>
          <w:trHeight w:val="299"/>
          <w:jc w:val="center"/>
        </w:trPr>
        <w:tc>
          <w:tcPr>
            <w:tcW w:w="5528" w:type="dxa"/>
            <w:vAlign w:val="bottom"/>
          </w:tcPr>
          <w:p w14:paraId="654B4287" w14:textId="77777777" w:rsidR="00982B02" w:rsidRPr="00453BC5" w:rsidRDefault="00982B02" w:rsidP="00982B02">
            <w:pPr>
              <w:tabs>
                <w:tab w:val="right" w:pos="1202"/>
              </w:tabs>
              <w:outlineLvl w:val="0"/>
              <w:rPr>
                <w:rFonts w:asciiTheme="minorHAnsi" w:hAnsiTheme="minorHAnsi" w:cs="Arial"/>
                <w:b/>
                <w:i/>
                <w:spacing w:val="-2"/>
                <w:sz w:val="19"/>
                <w:szCs w:val="19"/>
              </w:rPr>
            </w:pPr>
            <w:bookmarkStart w:id="1508" w:name="_Toc4063141"/>
            <w:r w:rsidRPr="00453BC5">
              <w:rPr>
                <w:rFonts w:asciiTheme="minorHAnsi" w:hAnsiTheme="minorHAnsi" w:cs="Arial"/>
                <w:sz w:val="19"/>
                <w:szCs w:val="19"/>
              </w:rPr>
              <w:t>Investments in companies’ shares</w:t>
            </w:r>
            <w:bookmarkEnd w:id="1508"/>
          </w:p>
        </w:tc>
        <w:tc>
          <w:tcPr>
            <w:tcW w:w="1276" w:type="dxa"/>
            <w:tcBorders>
              <w:left w:val="nil"/>
              <w:right w:val="nil"/>
            </w:tcBorders>
            <w:shd w:val="clear" w:color="auto" w:fill="auto"/>
            <w:vAlign w:val="bottom"/>
          </w:tcPr>
          <w:p w14:paraId="1344315A" w14:textId="5554365D"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3A260A49" w14:textId="65C2F37D"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60655C06" w14:textId="49F3C915"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31</w:t>
            </w:r>
          </w:p>
        </w:tc>
      </w:tr>
      <w:tr w:rsidR="00982B02" w:rsidRPr="00DB416D" w14:paraId="220F3234" w14:textId="77777777" w:rsidTr="003239B0">
        <w:trPr>
          <w:trHeight w:val="299"/>
          <w:jc w:val="center"/>
        </w:trPr>
        <w:tc>
          <w:tcPr>
            <w:tcW w:w="5528" w:type="dxa"/>
            <w:vAlign w:val="bottom"/>
          </w:tcPr>
          <w:p w14:paraId="6F59A259" w14:textId="4216CC79" w:rsidR="00982B02" w:rsidRPr="00864F78" w:rsidRDefault="00982B02" w:rsidP="00982B02">
            <w:pPr>
              <w:tabs>
                <w:tab w:val="right" w:pos="1202"/>
              </w:tabs>
              <w:outlineLvl w:val="0"/>
              <w:rPr>
                <w:rFonts w:asciiTheme="minorHAnsi" w:hAnsiTheme="minorHAnsi" w:cs="Arial"/>
                <w:sz w:val="19"/>
                <w:szCs w:val="19"/>
                <w:highlight w:val="yellow"/>
              </w:rPr>
            </w:pPr>
            <w:r>
              <w:rPr>
                <w:rFonts w:asciiTheme="minorHAnsi" w:hAnsiTheme="minorHAnsi" w:cs="Arial"/>
                <w:sz w:val="19"/>
                <w:szCs w:val="19"/>
              </w:rPr>
              <w:t>Depository receipt - DR</w:t>
            </w:r>
          </w:p>
        </w:tc>
        <w:tc>
          <w:tcPr>
            <w:tcW w:w="1276" w:type="dxa"/>
            <w:tcBorders>
              <w:left w:val="nil"/>
              <w:right w:val="nil"/>
            </w:tcBorders>
            <w:shd w:val="clear" w:color="auto" w:fill="auto"/>
            <w:vAlign w:val="bottom"/>
          </w:tcPr>
          <w:p w14:paraId="5CB6291D" w14:textId="5020D497"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5354363E" w14:textId="0F0971FA"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right w:val="nil"/>
            </w:tcBorders>
            <w:shd w:val="clear" w:color="auto" w:fill="auto"/>
            <w:vAlign w:val="bottom"/>
          </w:tcPr>
          <w:p w14:paraId="60B1DA43" w14:textId="02DD41E0"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319</w:t>
            </w:r>
          </w:p>
        </w:tc>
      </w:tr>
      <w:tr w:rsidR="00982B02" w:rsidRPr="00DB416D" w14:paraId="49E5BB8F" w14:textId="77777777" w:rsidTr="003239B0">
        <w:trPr>
          <w:trHeight w:val="299"/>
          <w:jc w:val="center"/>
        </w:trPr>
        <w:tc>
          <w:tcPr>
            <w:tcW w:w="5528" w:type="dxa"/>
            <w:vAlign w:val="bottom"/>
          </w:tcPr>
          <w:p w14:paraId="232460F2" w14:textId="77777777" w:rsidR="00982B02" w:rsidRPr="00453BC5" w:rsidRDefault="00982B02" w:rsidP="00982B02">
            <w:pPr>
              <w:tabs>
                <w:tab w:val="right" w:pos="1202"/>
              </w:tabs>
              <w:outlineLvl w:val="0"/>
              <w:rPr>
                <w:rFonts w:asciiTheme="minorHAnsi" w:hAnsiTheme="minorHAnsi" w:cs="Arial"/>
                <w:sz w:val="19"/>
                <w:szCs w:val="19"/>
                <w:highlight w:val="yellow"/>
              </w:rPr>
            </w:pPr>
            <w:bookmarkStart w:id="1509" w:name="_Toc4063145"/>
            <w:r w:rsidRPr="00453BC5">
              <w:rPr>
                <w:rFonts w:asciiTheme="minorHAnsi" w:hAnsiTheme="minorHAnsi" w:cs="Arial"/>
                <w:sz w:val="19"/>
                <w:szCs w:val="19"/>
              </w:rPr>
              <w:t>Investment in financial institutions shares</w:t>
            </w:r>
            <w:bookmarkEnd w:id="1509"/>
          </w:p>
        </w:tc>
        <w:tc>
          <w:tcPr>
            <w:tcW w:w="1276" w:type="dxa"/>
            <w:tcBorders>
              <w:top w:val="nil"/>
              <w:left w:val="nil"/>
              <w:right w:val="nil"/>
            </w:tcBorders>
            <w:shd w:val="clear" w:color="auto" w:fill="auto"/>
            <w:vAlign w:val="bottom"/>
          </w:tcPr>
          <w:p w14:paraId="45A7ED32" w14:textId="59FB63BC"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right w:val="nil"/>
            </w:tcBorders>
            <w:shd w:val="clear" w:color="auto" w:fill="auto"/>
            <w:vAlign w:val="bottom"/>
          </w:tcPr>
          <w:p w14:paraId="5643635D" w14:textId="2DF2BB41"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161</w:t>
            </w:r>
          </w:p>
        </w:tc>
        <w:tc>
          <w:tcPr>
            <w:tcW w:w="1304" w:type="dxa"/>
            <w:tcBorders>
              <w:top w:val="nil"/>
              <w:left w:val="nil"/>
              <w:right w:val="nil"/>
            </w:tcBorders>
            <w:shd w:val="clear" w:color="auto" w:fill="auto"/>
            <w:vAlign w:val="bottom"/>
          </w:tcPr>
          <w:p w14:paraId="7247DC92" w14:textId="0FB1E79C" w:rsidR="00982B02" w:rsidRPr="00453BC5" w:rsidRDefault="00982B02" w:rsidP="00982B02">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982B02" w:rsidRPr="00DB416D" w14:paraId="5B9C102B" w14:textId="77777777" w:rsidTr="003239B0">
        <w:trPr>
          <w:trHeight w:val="299"/>
          <w:jc w:val="center"/>
        </w:trPr>
        <w:tc>
          <w:tcPr>
            <w:tcW w:w="5528" w:type="dxa"/>
            <w:vAlign w:val="bottom"/>
          </w:tcPr>
          <w:p w14:paraId="2FF294F3" w14:textId="0088DCCE" w:rsidR="00982B02" w:rsidRPr="00453BC5" w:rsidRDefault="00982B02" w:rsidP="00982B02">
            <w:pPr>
              <w:tabs>
                <w:tab w:val="right" w:pos="1202"/>
              </w:tabs>
              <w:outlineLvl w:val="0"/>
              <w:rPr>
                <w:rFonts w:asciiTheme="minorHAnsi" w:hAnsiTheme="minorHAnsi" w:cs="Arial"/>
                <w:sz w:val="19"/>
                <w:szCs w:val="19"/>
              </w:rPr>
            </w:pPr>
            <w:r w:rsidRPr="003239B0">
              <w:rPr>
                <w:rFonts w:asciiTheme="minorHAnsi" w:hAnsiTheme="minorHAnsi" w:cs="Arial"/>
                <w:b/>
                <w:i/>
                <w:sz w:val="19"/>
                <w:szCs w:val="19"/>
              </w:rPr>
              <w:t>Derivative financial assets-positive fair value</w:t>
            </w:r>
          </w:p>
        </w:tc>
        <w:tc>
          <w:tcPr>
            <w:tcW w:w="1276" w:type="dxa"/>
            <w:tcBorders>
              <w:top w:val="nil"/>
              <w:left w:val="nil"/>
              <w:right w:val="nil"/>
            </w:tcBorders>
            <w:shd w:val="clear" w:color="auto" w:fill="auto"/>
            <w:vAlign w:val="bottom"/>
          </w:tcPr>
          <w:p w14:paraId="0848FAC8" w14:textId="77777777"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p>
        </w:tc>
        <w:tc>
          <w:tcPr>
            <w:tcW w:w="1276" w:type="dxa"/>
            <w:tcBorders>
              <w:top w:val="nil"/>
              <w:left w:val="nil"/>
              <w:right w:val="nil"/>
            </w:tcBorders>
            <w:shd w:val="clear" w:color="auto" w:fill="auto"/>
            <w:vAlign w:val="bottom"/>
          </w:tcPr>
          <w:p w14:paraId="72C98F96" w14:textId="77777777"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p>
        </w:tc>
        <w:tc>
          <w:tcPr>
            <w:tcW w:w="1304" w:type="dxa"/>
            <w:tcBorders>
              <w:top w:val="nil"/>
              <w:left w:val="nil"/>
              <w:right w:val="nil"/>
            </w:tcBorders>
            <w:shd w:val="clear" w:color="auto" w:fill="auto"/>
            <w:vAlign w:val="bottom"/>
          </w:tcPr>
          <w:p w14:paraId="399671E4" w14:textId="77777777"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p>
        </w:tc>
      </w:tr>
      <w:tr w:rsidR="00982B02" w:rsidRPr="00DB416D" w14:paraId="5149EB00" w14:textId="77777777" w:rsidTr="003239B0">
        <w:trPr>
          <w:trHeight w:val="299"/>
          <w:jc w:val="center"/>
        </w:trPr>
        <w:tc>
          <w:tcPr>
            <w:tcW w:w="5528" w:type="dxa"/>
            <w:vAlign w:val="bottom"/>
          </w:tcPr>
          <w:p w14:paraId="07EFC8D1" w14:textId="27F11AB7" w:rsidR="00982B02" w:rsidRPr="00453BC5" w:rsidRDefault="00982B02" w:rsidP="00982B02">
            <w:pPr>
              <w:tabs>
                <w:tab w:val="right" w:pos="1202"/>
              </w:tabs>
              <w:outlineLvl w:val="0"/>
              <w:rPr>
                <w:rFonts w:asciiTheme="minorHAnsi" w:hAnsiTheme="minorHAnsi" w:cs="Arial"/>
                <w:sz w:val="19"/>
                <w:szCs w:val="19"/>
              </w:rPr>
            </w:pPr>
            <w:r w:rsidRPr="00982B02">
              <w:rPr>
                <w:rFonts w:asciiTheme="minorHAnsi" w:hAnsiTheme="minorHAnsi" w:cs="Arial"/>
                <w:sz w:val="19"/>
                <w:szCs w:val="19"/>
              </w:rPr>
              <w:t>FX swap</w:t>
            </w:r>
          </w:p>
        </w:tc>
        <w:tc>
          <w:tcPr>
            <w:tcW w:w="1276" w:type="dxa"/>
            <w:tcBorders>
              <w:left w:val="nil"/>
              <w:bottom w:val="single" w:sz="12" w:space="0" w:color="auto"/>
              <w:right w:val="nil"/>
            </w:tcBorders>
            <w:shd w:val="clear" w:color="auto" w:fill="auto"/>
            <w:vAlign w:val="bottom"/>
          </w:tcPr>
          <w:p w14:paraId="14F7C0BC" w14:textId="7582E923"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r>
              <w:rPr>
                <w:rFonts w:asciiTheme="minorHAnsi" w:hAnsiTheme="minorHAnsi" w:cs="Arial"/>
                <w:b/>
                <w:sz w:val="19"/>
                <w:szCs w:val="19"/>
              </w:rPr>
              <w:t>-</w:t>
            </w:r>
          </w:p>
        </w:tc>
        <w:tc>
          <w:tcPr>
            <w:tcW w:w="1276" w:type="dxa"/>
            <w:tcBorders>
              <w:left w:val="nil"/>
              <w:bottom w:val="single" w:sz="12" w:space="0" w:color="auto"/>
              <w:right w:val="nil"/>
            </w:tcBorders>
            <w:shd w:val="clear" w:color="auto" w:fill="auto"/>
            <w:vAlign w:val="bottom"/>
          </w:tcPr>
          <w:p w14:paraId="7FA9B8B8" w14:textId="3A36D622"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r w:rsidRPr="00D41283">
              <w:rPr>
                <w:rFonts w:asciiTheme="minorHAnsi" w:hAnsiTheme="minorHAnsi" w:cs="Arial"/>
                <w:bCs/>
                <w:sz w:val="19"/>
                <w:szCs w:val="19"/>
              </w:rPr>
              <w:t>298</w:t>
            </w:r>
          </w:p>
        </w:tc>
        <w:tc>
          <w:tcPr>
            <w:tcW w:w="1304" w:type="dxa"/>
            <w:tcBorders>
              <w:left w:val="nil"/>
              <w:bottom w:val="single" w:sz="12" w:space="0" w:color="auto"/>
              <w:right w:val="nil"/>
            </w:tcBorders>
            <w:shd w:val="clear" w:color="auto" w:fill="auto"/>
            <w:vAlign w:val="bottom"/>
          </w:tcPr>
          <w:p w14:paraId="2D20758A" w14:textId="64C197E9" w:rsidR="00982B02" w:rsidRPr="00DF51FB" w:rsidRDefault="00982B02" w:rsidP="00982B02">
            <w:pPr>
              <w:tabs>
                <w:tab w:val="right" w:pos="1202"/>
              </w:tabs>
              <w:jc w:val="right"/>
              <w:outlineLvl w:val="0"/>
              <w:rPr>
                <w:rFonts w:ascii="Calibri" w:eastAsia="Calibri" w:hAnsi="Calibri" w:cs="Calibri"/>
                <w:color w:val="000000"/>
                <w:spacing w:val="-2"/>
                <w:sz w:val="18"/>
                <w:szCs w:val="18"/>
                <w:lang w:val="hr-HR"/>
              </w:rPr>
            </w:pPr>
            <w:r>
              <w:rPr>
                <w:rFonts w:asciiTheme="minorHAnsi" w:hAnsiTheme="minorHAnsi" w:cs="Arial"/>
                <w:b/>
                <w:sz w:val="19"/>
                <w:szCs w:val="19"/>
              </w:rPr>
              <w:t>-</w:t>
            </w:r>
          </w:p>
        </w:tc>
      </w:tr>
      <w:tr w:rsidR="00982B02" w:rsidRPr="00DB416D" w14:paraId="1053A8DB" w14:textId="77777777" w:rsidTr="003239B0">
        <w:trPr>
          <w:trHeight w:val="219"/>
          <w:jc w:val="center"/>
        </w:trPr>
        <w:tc>
          <w:tcPr>
            <w:tcW w:w="5528" w:type="dxa"/>
            <w:vAlign w:val="center"/>
          </w:tcPr>
          <w:p w14:paraId="0D5933CB" w14:textId="77777777" w:rsidR="00982B02" w:rsidRPr="00453BC5" w:rsidRDefault="00982B02" w:rsidP="00982B02">
            <w:pPr>
              <w:tabs>
                <w:tab w:val="right" w:pos="1202"/>
              </w:tabs>
              <w:outlineLvl w:val="0"/>
              <w:rPr>
                <w:rFonts w:asciiTheme="minorHAnsi" w:hAnsiTheme="minorHAnsi" w:cs="Arial"/>
                <w:sz w:val="19"/>
                <w:szCs w:val="19"/>
                <w:highlight w:val="yellow"/>
              </w:rPr>
            </w:pPr>
            <w:bookmarkStart w:id="1510" w:name="_Toc4063149"/>
            <w:r w:rsidRPr="00453BC5">
              <w:rPr>
                <w:rFonts w:asciiTheme="minorHAnsi" w:hAnsiTheme="minorHAnsi" w:cs="Arial"/>
                <w:b/>
                <w:sz w:val="19"/>
                <w:szCs w:val="19"/>
              </w:rPr>
              <w:t>Total financial assets at fair value through profit or loss</w:t>
            </w:r>
            <w:bookmarkEnd w:id="1510"/>
          </w:p>
        </w:tc>
        <w:tc>
          <w:tcPr>
            <w:tcW w:w="1276" w:type="dxa"/>
            <w:tcBorders>
              <w:top w:val="single" w:sz="12" w:space="0" w:color="auto"/>
              <w:left w:val="nil"/>
              <w:bottom w:val="single" w:sz="12" w:space="0" w:color="auto"/>
              <w:right w:val="nil"/>
            </w:tcBorders>
            <w:shd w:val="clear" w:color="auto" w:fill="auto"/>
            <w:vAlign w:val="bottom"/>
          </w:tcPr>
          <w:p w14:paraId="3224BA3B" w14:textId="370F14A7" w:rsidR="00982B02" w:rsidRPr="00453BC5" w:rsidRDefault="00982B02" w:rsidP="00982B02">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188</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289</w:t>
            </w:r>
          </w:p>
        </w:tc>
        <w:tc>
          <w:tcPr>
            <w:tcW w:w="1276" w:type="dxa"/>
            <w:tcBorders>
              <w:top w:val="single" w:sz="12" w:space="0" w:color="auto"/>
              <w:left w:val="nil"/>
              <w:bottom w:val="single" w:sz="12" w:space="0" w:color="auto"/>
              <w:right w:val="nil"/>
            </w:tcBorders>
            <w:shd w:val="clear" w:color="auto" w:fill="auto"/>
            <w:vAlign w:val="bottom"/>
          </w:tcPr>
          <w:p w14:paraId="460927D9" w14:textId="2C4B3503" w:rsidR="00982B02" w:rsidRPr="00453BC5" w:rsidRDefault="00982B02" w:rsidP="00982B02">
            <w:pPr>
              <w:tabs>
                <w:tab w:val="right" w:pos="1202"/>
              </w:tabs>
              <w:jc w:val="right"/>
              <w:outlineLvl w:val="0"/>
              <w:rPr>
                <w:rFonts w:asciiTheme="minorHAnsi" w:hAnsiTheme="minorHAnsi" w:cs="Arial"/>
                <w:b/>
                <w:sz w:val="19"/>
                <w:szCs w:val="19"/>
              </w:rPr>
            </w:pPr>
            <w:r>
              <w:rPr>
                <w:rFonts w:ascii="Calibri" w:eastAsia="Calibri" w:hAnsi="Calibri" w:cs="Calibri"/>
                <w:b/>
                <w:bCs/>
                <w:color w:val="000000"/>
                <w:spacing w:val="-2"/>
                <w:sz w:val="18"/>
                <w:szCs w:val="18"/>
                <w:lang w:val="hr-HR"/>
              </w:rPr>
              <w:t>459</w:t>
            </w:r>
          </w:p>
        </w:tc>
        <w:tc>
          <w:tcPr>
            <w:tcW w:w="1304" w:type="dxa"/>
            <w:tcBorders>
              <w:top w:val="single" w:sz="12" w:space="0" w:color="auto"/>
              <w:left w:val="nil"/>
              <w:bottom w:val="single" w:sz="12" w:space="0" w:color="auto"/>
              <w:right w:val="nil"/>
            </w:tcBorders>
            <w:shd w:val="clear" w:color="auto" w:fill="auto"/>
            <w:vAlign w:val="bottom"/>
          </w:tcPr>
          <w:p w14:paraId="684A956F" w14:textId="5F44A654" w:rsidR="00982B02" w:rsidRPr="00453BC5" w:rsidRDefault="00982B02" w:rsidP="00982B02">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3</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008</w:t>
            </w:r>
          </w:p>
        </w:tc>
      </w:tr>
      <w:tr w:rsidR="00675795" w:rsidRPr="00DB416D" w14:paraId="6B527C2E" w14:textId="77777777" w:rsidTr="003239B0">
        <w:trPr>
          <w:trHeight w:val="501"/>
          <w:jc w:val="center"/>
        </w:trPr>
        <w:tc>
          <w:tcPr>
            <w:tcW w:w="5528" w:type="dxa"/>
            <w:shd w:val="clear" w:color="auto" w:fill="auto"/>
            <w:vAlign w:val="bottom"/>
          </w:tcPr>
          <w:p w14:paraId="748191C0" w14:textId="77777777" w:rsidR="00675795" w:rsidRPr="00453BC5" w:rsidRDefault="00675795" w:rsidP="00675795">
            <w:pPr>
              <w:tabs>
                <w:tab w:val="right" w:pos="1202"/>
              </w:tabs>
              <w:outlineLvl w:val="0"/>
              <w:rPr>
                <w:rFonts w:asciiTheme="minorHAnsi" w:hAnsiTheme="minorHAnsi" w:cs="Arial"/>
                <w:b/>
                <w:spacing w:val="-2"/>
                <w:sz w:val="19"/>
                <w:szCs w:val="19"/>
                <w:highlight w:val="yellow"/>
              </w:rPr>
            </w:pPr>
            <w:bookmarkStart w:id="1511" w:name="_Toc4063153"/>
            <w:r w:rsidRPr="00453BC5">
              <w:rPr>
                <w:rFonts w:asciiTheme="minorHAnsi" w:hAnsiTheme="minorHAnsi" w:cs="Arial"/>
                <w:b/>
                <w:spacing w:val="-2"/>
                <w:sz w:val="19"/>
                <w:szCs w:val="19"/>
              </w:rPr>
              <w:t>Financial assets at fair value through other comprehensive income:</w:t>
            </w:r>
            <w:bookmarkEnd w:id="1511"/>
          </w:p>
        </w:tc>
        <w:tc>
          <w:tcPr>
            <w:tcW w:w="1276" w:type="dxa"/>
            <w:vAlign w:val="bottom"/>
          </w:tcPr>
          <w:p w14:paraId="29C17BCC"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276" w:type="dxa"/>
            <w:vAlign w:val="bottom"/>
          </w:tcPr>
          <w:p w14:paraId="7EB6FD20"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304" w:type="dxa"/>
            <w:vAlign w:val="bottom"/>
          </w:tcPr>
          <w:p w14:paraId="4D19A16C"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r>
      <w:tr w:rsidR="00675795" w:rsidRPr="00DB416D" w14:paraId="79002959" w14:textId="77777777" w:rsidTr="003239B0">
        <w:trPr>
          <w:trHeight w:val="291"/>
          <w:jc w:val="center"/>
        </w:trPr>
        <w:tc>
          <w:tcPr>
            <w:tcW w:w="5528" w:type="dxa"/>
            <w:shd w:val="clear" w:color="auto" w:fill="auto"/>
            <w:vAlign w:val="bottom"/>
          </w:tcPr>
          <w:p w14:paraId="5672E9A5" w14:textId="77777777" w:rsidR="00675795" w:rsidRPr="00453BC5" w:rsidRDefault="00675795" w:rsidP="00675795">
            <w:pPr>
              <w:tabs>
                <w:tab w:val="right" w:pos="1202"/>
              </w:tabs>
              <w:outlineLvl w:val="0"/>
              <w:rPr>
                <w:rFonts w:asciiTheme="minorHAnsi" w:hAnsiTheme="minorHAnsi" w:cs="Arial"/>
                <w:b/>
                <w:spacing w:val="-2"/>
                <w:sz w:val="19"/>
                <w:szCs w:val="19"/>
                <w:highlight w:val="yellow"/>
              </w:rPr>
            </w:pPr>
            <w:bookmarkStart w:id="1512" w:name="_Toc4063154"/>
            <w:r w:rsidRPr="00453BC5">
              <w:rPr>
                <w:rFonts w:asciiTheme="minorHAnsi" w:hAnsiTheme="minorHAnsi" w:cs="Arial"/>
                <w:b/>
                <w:spacing w:val="-2"/>
                <w:sz w:val="19"/>
                <w:szCs w:val="19"/>
              </w:rPr>
              <w:t>Debt instruments:</w:t>
            </w:r>
            <w:bookmarkEnd w:id="1512"/>
          </w:p>
        </w:tc>
        <w:tc>
          <w:tcPr>
            <w:tcW w:w="1276" w:type="dxa"/>
            <w:vAlign w:val="bottom"/>
          </w:tcPr>
          <w:p w14:paraId="117A3F61"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276" w:type="dxa"/>
            <w:vAlign w:val="bottom"/>
          </w:tcPr>
          <w:p w14:paraId="19DE16F3"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304" w:type="dxa"/>
            <w:vAlign w:val="bottom"/>
          </w:tcPr>
          <w:p w14:paraId="78233048"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r>
      <w:tr w:rsidR="00675795" w:rsidRPr="00DB416D" w14:paraId="6494889E" w14:textId="77777777" w:rsidTr="003239B0">
        <w:trPr>
          <w:trHeight w:val="291"/>
          <w:jc w:val="center"/>
        </w:trPr>
        <w:tc>
          <w:tcPr>
            <w:tcW w:w="5528" w:type="dxa"/>
            <w:shd w:val="clear" w:color="auto" w:fill="auto"/>
            <w:vAlign w:val="bottom"/>
          </w:tcPr>
          <w:p w14:paraId="163F2A74" w14:textId="77777777" w:rsidR="00675795" w:rsidRPr="00453BC5" w:rsidRDefault="00675795" w:rsidP="00675795">
            <w:pPr>
              <w:tabs>
                <w:tab w:val="right" w:pos="1202"/>
              </w:tabs>
              <w:outlineLvl w:val="0"/>
              <w:rPr>
                <w:rFonts w:asciiTheme="minorHAnsi" w:hAnsiTheme="minorHAnsi" w:cs="Arial"/>
                <w:b/>
                <w:i/>
                <w:spacing w:val="-2"/>
                <w:sz w:val="19"/>
                <w:szCs w:val="19"/>
                <w:highlight w:val="yellow"/>
              </w:rPr>
            </w:pPr>
            <w:bookmarkStart w:id="1513" w:name="_Toc4063155"/>
            <w:r w:rsidRPr="00453BC5">
              <w:rPr>
                <w:rFonts w:asciiTheme="minorHAnsi" w:hAnsiTheme="minorHAnsi" w:cs="Arial"/>
                <w:b/>
                <w:i/>
                <w:spacing w:val="-2"/>
                <w:sz w:val="19"/>
                <w:szCs w:val="19"/>
              </w:rPr>
              <w:t>Listed debt instruments:</w:t>
            </w:r>
            <w:bookmarkEnd w:id="1513"/>
          </w:p>
        </w:tc>
        <w:tc>
          <w:tcPr>
            <w:tcW w:w="1276" w:type="dxa"/>
            <w:tcBorders>
              <w:top w:val="nil"/>
              <w:left w:val="nil"/>
              <w:bottom w:val="nil"/>
              <w:right w:val="nil"/>
            </w:tcBorders>
            <w:shd w:val="clear" w:color="auto" w:fill="auto"/>
            <w:vAlign w:val="bottom"/>
          </w:tcPr>
          <w:p w14:paraId="104C6601" w14:textId="7F55EE3D"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276" w:type="dxa"/>
            <w:tcBorders>
              <w:top w:val="nil"/>
              <w:left w:val="nil"/>
              <w:bottom w:val="nil"/>
              <w:right w:val="nil"/>
            </w:tcBorders>
            <w:shd w:val="clear" w:color="auto" w:fill="auto"/>
            <w:vAlign w:val="bottom"/>
          </w:tcPr>
          <w:p w14:paraId="5DF2013D" w14:textId="407D4F8B"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282668F0" w14:textId="0AE2F929"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r>
      <w:tr w:rsidR="00675795" w:rsidRPr="00DB416D" w14:paraId="759867D8" w14:textId="77777777" w:rsidTr="00453BC5">
        <w:trPr>
          <w:trHeight w:val="291"/>
          <w:jc w:val="center"/>
        </w:trPr>
        <w:tc>
          <w:tcPr>
            <w:tcW w:w="5528" w:type="dxa"/>
            <w:shd w:val="clear" w:color="auto" w:fill="auto"/>
            <w:vAlign w:val="bottom"/>
          </w:tcPr>
          <w:p w14:paraId="3149EF8A" w14:textId="77777777"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514" w:name="_Toc4063156"/>
            <w:r w:rsidRPr="00453BC5">
              <w:rPr>
                <w:rFonts w:asciiTheme="minorHAnsi" w:hAnsiTheme="minorHAnsi" w:cs="Arial"/>
                <w:spacing w:val="-2"/>
                <w:sz w:val="19"/>
                <w:szCs w:val="19"/>
              </w:rPr>
              <w:t>Bonds of the Republic of Croatia</w:t>
            </w:r>
            <w:bookmarkEnd w:id="1514"/>
          </w:p>
        </w:tc>
        <w:tc>
          <w:tcPr>
            <w:tcW w:w="1276" w:type="dxa"/>
            <w:tcBorders>
              <w:top w:val="nil"/>
              <w:left w:val="nil"/>
              <w:bottom w:val="nil"/>
              <w:right w:val="nil"/>
            </w:tcBorders>
            <w:shd w:val="clear" w:color="auto" w:fill="auto"/>
            <w:vAlign w:val="bottom"/>
          </w:tcPr>
          <w:p w14:paraId="7C774850" w14:textId="41E884AF"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w:t>
            </w:r>
            <w:r w:rsidRPr="00446FD5">
              <w:rPr>
                <w:rFonts w:ascii="Calibri" w:eastAsia="Calibri" w:hAnsi="Calibri" w:cs="Calibri"/>
                <w:color w:val="000000"/>
                <w:spacing w:val="-2"/>
                <w:sz w:val="18"/>
                <w:szCs w:val="18"/>
                <w:lang w:val="hr-HR"/>
              </w:rPr>
              <w:t>1</w:t>
            </w:r>
            <w:r w:rsidR="0036125D">
              <w:rPr>
                <w:rFonts w:ascii="Calibri" w:eastAsia="Calibri" w:hAnsi="Calibri" w:cs="Calibri"/>
                <w:color w:val="000000"/>
                <w:spacing w:val="-2"/>
                <w:sz w:val="18"/>
                <w:szCs w:val="18"/>
                <w:lang w:val="hr-HR"/>
              </w:rPr>
              <w:t>,</w:t>
            </w:r>
            <w:r w:rsidRPr="00446FD5">
              <w:rPr>
                <w:rFonts w:ascii="Calibri" w:eastAsia="Calibri" w:hAnsi="Calibri" w:cs="Calibri"/>
                <w:color w:val="000000"/>
                <w:spacing w:val="-2"/>
                <w:sz w:val="18"/>
                <w:szCs w:val="18"/>
                <w:lang w:val="hr-HR"/>
              </w:rPr>
              <w:t>469</w:t>
            </w:r>
            <w:r w:rsidR="0036125D">
              <w:rPr>
                <w:rFonts w:ascii="Calibri" w:eastAsia="Calibri" w:hAnsi="Calibri" w:cs="Calibri"/>
                <w:color w:val="000000"/>
                <w:spacing w:val="-2"/>
                <w:sz w:val="18"/>
                <w:szCs w:val="18"/>
                <w:lang w:val="hr-HR"/>
              </w:rPr>
              <w:t>,</w:t>
            </w:r>
            <w:r w:rsidRPr="00446FD5">
              <w:rPr>
                <w:rFonts w:ascii="Calibri" w:eastAsia="Calibri" w:hAnsi="Calibri" w:cs="Calibri"/>
                <w:color w:val="000000"/>
                <w:spacing w:val="-2"/>
                <w:sz w:val="18"/>
                <w:szCs w:val="18"/>
                <w:lang w:val="hr-HR"/>
              </w:rPr>
              <w:t>742</w:t>
            </w:r>
          </w:p>
        </w:tc>
        <w:tc>
          <w:tcPr>
            <w:tcW w:w="1276" w:type="dxa"/>
            <w:tcBorders>
              <w:top w:val="nil"/>
              <w:left w:val="nil"/>
              <w:bottom w:val="nil"/>
              <w:right w:val="nil"/>
            </w:tcBorders>
            <w:shd w:val="clear" w:color="auto" w:fill="auto"/>
            <w:vAlign w:val="bottom"/>
          </w:tcPr>
          <w:p w14:paraId="071E1456" w14:textId="01E84406"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27FED0AE" w14:textId="4686517A"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675795" w:rsidRPr="00DB416D" w14:paraId="6BBA099C" w14:textId="77777777" w:rsidTr="00453BC5">
        <w:trPr>
          <w:trHeight w:val="291"/>
          <w:jc w:val="center"/>
        </w:trPr>
        <w:tc>
          <w:tcPr>
            <w:tcW w:w="5528" w:type="dxa"/>
            <w:shd w:val="clear" w:color="auto" w:fill="auto"/>
            <w:vAlign w:val="bottom"/>
          </w:tcPr>
          <w:p w14:paraId="72D4B1FE" w14:textId="77777777"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515" w:name="_Toc4063160"/>
            <w:r w:rsidRPr="00453BC5">
              <w:rPr>
                <w:rFonts w:asciiTheme="minorHAnsi" w:hAnsiTheme="minorHAnsi" w:cs="Arial"/>
                <w:spacing w:val="-2"/>
                <w:sz w:val="19"/>
                <w:szCs w:val="19"/>
              </w:rPr>
              <w:t>Treasury bills of the Ministry of Finance</w:t>
            </w:r>
            <w:bookmarkEnd w:id="1515"/>
            <w:r w:rsidRPr="00453BC5">
              <w:rPr>
                <w:rFonts w:asciiTheme="minorHAnsi" w:hAnsiTheme="minorHAnsi" w:cs="Arial"/>
                <w:spacing w:val="-2"/>
                <w:sz w:val="19"/>
                <w:szCs w:val="19"/>
              </w:rPr>
              <w:t xml:space="preserve"> </w:t>
            </w:r>
          </w:p>
        </w:tc>
        <w:tc>
          <w:tcPr>
            <w:tcW w:w="1276" w:type="dxa"/>
            <w:tcBorders>
              <w:top w:val="nil"/>
              <w:left w:val="nil"/>
              <w:bottom w:val="nil"/>
              <w:right w:val="nil"/>
            </w:tcBorders>
            <w:shd w:val="clear" w:color="auto" w:fill="auto"/>
            <w:vAlign w:val="bottom"/>
          </w:tcPr>
          <w:p w14:paraId="64BD4619" w14:textId="6015E569"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1</w:t>
            </w:r>
            <w:r w:rsidR="0036125D">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537</w:t>
            </w:r>
            <w:r w:rsidR="0036125D">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 xml:space="preserve">395 </w:t>
            </w:r>
          </w:p>
        </w:tc>
        <w:tc>
          <w:tcPr>
            <w:tcW w:w="1276" w:type="dxa"/>
            <w:tcBorders>
              <w:top w:val="nil"/>
              <w:left w:val="nil"/>
              <w:bottom w:val="nil"/>
              <w:right w:val="nil"/>
            </w:tcBorders>
            <w:shd w:val="clear" w:color="auto" w:fill="auto"/>
            <w:vAlign w:val="bottom"/>
          </w:tcPr>
          <w:p w14:paraId="4C370B6B" w14:textId="65D39230"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76BDD5A5" w14:textId="7FD1EBFC"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675795" w:rsidRPr="00DB416D" w14:paraId="793041B8" w14:textId="77777777" w:rsidTr="00453BC5">
        <w:trPr>
          <w:trHeight w:val="291"/>
          <w:jc w:val="center"/>
        </w:trPr>
        <w:tc>
          <w:tcPr>
            <w:tcW w:w="5528" w:type="dxa"/>
            <w:shd w:val="clear" w:color="auto" w:fill="auto"/>
            <w:vAlign w:val="bottom"/>
          </w:tcPr>
          <w:p w14:paraId="5B0F8A73" w14:textId="77777777"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516" w:name="_Toc4063164"/>
            <w:r w:rsidRPr="00453BC5">
              <w:rPr>
                <w:rFonts w:asciiTheme="minorHAnsi" w:hAnsiTheme="minorHAnsi" w:cs="Arial"/>
                <w:spacing w:val="-2"/>
                <w:sz w:val="19"/>
                <w:szCs w:val="19"/>
              </w:rPr>
              <w:t>Accrued interest</w:t>
            </w:r>
            <w:bookmarkEnd w:id="1516"/>
          </w:p>
        </w:tc>
        <w:tc>
          <w:tcPr>
            <w:tcW w:w="1276" w:type="dxa"/>
            <w:tcBorders>
              <w:top w:val="nil"/>
              <w:left w:val="nil"/>
              <w:bottom w:val="nil"/>
              <w:right w:val="nil"/>
            </w:tcBorders>
            <w:shd w:val="clear" w:color="auto" w:fill="auto"/>
            <w:vAlign w:val="bottom"/>
          </w:tcPr>
          <w:p w14:paraId="7E3F4374" w14:textId="2E21A79A"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 xml:space="preserve"> 17</w:t>
            </w:r>
            <w:r w:rsidR="0036125D">
              <w:rPr>
                <w:rFonts w:ascii="Calibri" w:eastAsia="Calibri" w:hAnsi="Calibri" w:cs="Calibri"/>
                <w:color w:val="000000"/>
                <w:spacing w:val="-2"/>
                <w:sz w:val="18"/>
                <w:szCs w:val="18"/>
                <w:lang w:val="hr-HR"/>
              </w:rPr>
              <w:t>,</w:t>
            </w:r>
            <w:r w:rsidR="0084060C">
              <w:rPr>
                <w:rFonts w:ascii="Calibri" w:eastAsia="Calibri" w:hAnsi="Calibri" w:cs="Calibri"/>
                <w:color w:val="000000"/>
                <w:spacing w:val="-2"/>
                <w:sz w:val="18"/>
                <w:szCs w:val="18"/>
                <w:lang w:val="hr-HR"/>
              </w:rPr>
              <w:t>219</w:t>
            </w:r>
          </w:p>
        </w:tc>
        <w:tc>
          <w:tcPr>
            <w:tcW w:w="1276" w:type="dxa"/>
            <w:tcBorders>
              <w:top w:val="nil"/>
              <w:left w:val="nil"/>
              <w:bottom w:val="nil"/>
              <w:right w:val="nil"/>
            </w:tcBorders>
            <w:shd w:val="clear" w:color="auto" w:fill="auto"/>
            <w:vAlign w:val="bottom"/>
          </w:tcPr>
          <w:p w14:paraId="5C0BA5A3" w14:textId="5088FAB2"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c>
          <w:tcPr>
            <w:tcW w:w="1304" w:type="dxa"/>
            <w:tcBorders>
              <w:top w:val="nil"/>
              <w:left w:val="nil"/>
              <w:bottom w:val="nil"/>
              <w:right w:val="nil"/>
            </w:tcBorders>
            <w:shd w:val="clear" w:color="auto" w:fill="auto"/>
            <w:vAlign w:val="bottom"/>
          </w:tcPr>
          <w:p w14:paraId="45DE38A7" w14:textId="3B977AD7" w:rsidR="00675795" w:rsidRPr="00453BC5" w:rsidRDefault="00675795" w:rsidP="00675795">
            <w:pPr>
              <w:tabs>
                <w:tab w:val="right" w:pos="1202"/>
              </w:tabs>
              <w:jc w:val="right"/>
              <w:outlineLvl w:val="0"/>
              <w:rPr>
                <w:rFonts w:asciiTheme="minorHAnsi" w:hAnsiTheme="minorHAnsi" w:cs="Arial"/>
                <w:sz w:val="19"/>
                <w:szCs w:val="19"/>
              </w:rPr>
            </w:pPr>
            <w:r>
              <w:rPr>
                <w:rFonts w:ascii="Calibri" w:eastAsia="Calibri" w:hAnsi="Calibri" w:cs="Calibri"/>
                <w:color w:val="000000"/>
                <w:sz w:val="18"/>
                <w:szCs w:val="18"/>
                <w:lang w:val="hr-HR"/>
              </w:rPr>
              <w:t>-</w:t>
            </w:r>
          </w:p>
        </w:tc>
      </w:tr>
      <w:tr w:rsidR="00675795" w:rsidRPr="00DB416D" w14:paraId="2F4A330D" w14:textId="77777777" w:rsidTr="00453BC5">
        <w:trPr>
          <w:trHeight w:val="291"/>
          <w:jc w:val="center"/>
        </w:trPr>
        <w:tc>
          <w:tcPr>
            <w:tcW w:w="5528" w:type="dxa"/>
            <w:shd w:val="clear" w:color="auto" w:fill="auto"/>
            <w:vAlign w:val="bottom"/>
          </w:tcPr>
          <w:p w14:paraId="4B5634FE" w14:textId="77777777" w:rsidR="00675795" w:rsidRPr="00453BC5" w:rsidRDefault="00675795" w:rsidP="00675795">
            <w:pPr>
              <w:tabs>
                <w:tab w:val="right" w:pos="1202"/>
              </w:tabs>
              <w:outlineLvl w:val="0"/>
              <w:rPr>
                <w:rFonts w:asciiTheme="minorHAnsi" w:hAnsiTheme="minorHAnsi" w:cs="Arial"/>
                <w:b/>
                <w:i/>
                <w:spacing w:val="-2"/>
                <w:sz w:val="19"/>
                <w:szCs w:val="19"/>
                <w:highlight w:val="yellow"/>
              </w:rPr>
            </w:pPr>
            <w:bookmarkStart w:id="1517" w:name="_Toc4063168"/>
            <w:r w:rsidRPr="00453BC5">
              <w:rPr>
                <w:rFonts w:ascii="Calibri" w:hAnsi="Calibri" w:cs="Arial"/>
                <w:b/>
                <w:i/>
                <w:spacing w:val="-2"/>
                <w:sz w:val="19"/>
                <w:szCs w:val="19"/>
              </w:rPr>
              <w:t>Unlisted debt instruments:</w:t>
            </w:r>
            <w:bookmarkEnd w:id="1517"/>
          </w:p>
        </w:tc>
        <w:tc>
          <w:tcPr>
            <w:tcW w:w="1276" w:type="dxa"/>
            <w:tcBorders>
              <w:top w:val="nil"/>
              <w:left w:val="nil"/>
              <w:bottom w:val="nil"/>
              <w:right w:val="nil"/>
            </w:tcBorders>
            <w:shd w:val="clear" w:color="auto" w:fill="auto"/>
            <w:vAlign w:val="bottom"/>
          </w:tcPr>
          <w:p w14:paraId="453BC592" w14:textId="77777777" w:rsidR="00675795" w:rsidRPr="00453BC5" w:rsidRDefault="00675795" w:rsidP="00675795">
            <w:pPr>
              <w:tabs>
                <w:tab w:val="right" w:pos="1202"/>
              </w:tabs>
              <w:jc w:val="right"/>
              <w:outlineLvl w:val="0"/>
              <w:rPr>
                <w:rFonts w:asciiTheme="minorHAnsi" w:hAnsiTheme="minorHAnsi" w:cs="Arial"/>
                <w:sz w:val="19"/>
                <w:szCs w:val="19"/>
              </w:rPr>
            </w:pPr>
          </w:p>
        </w:tc>
        <w:tc>
          <w:tcPr>
            <w:tcW w:w="1276" w:type="dxa"/>
            <w:tcBorders>
              <w:top w:val="nil"/>
              <w:left w:val="nil"/>
              <w:bottom w:val="nil"/>
              <w:right w:val="nil"/>
            </w:tcBorders>
            <w:shd w:val="clear" w:color="auto" w:fill="auto"/>
            <w:vAlign w:val="bottom"/>
          </w:tcPr>
          <w:p w14:paraId="21174EF4" w14:textId="77777777" w:rsidR="00675795" w:rsidRPr="00453BC5" w:rsidRDefault="00675795" w:rsidP="00675795">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163CA31C" w14:textId="77777777" w:rsidR="00675795" w:rsidRPr="00453BC5" w:rsidRDefault="00675795" w:rsidP="00675795">
            <w:pPr>
              <w:tabs>
                <w:tab w:val="right" w:pos="1202"/>
              </w:tabs>
              <w:jc w:val="right"/>
              <w:outlineLvl w:val="0"/>
              <w:rPr>
                <w:rFonts w:asciiTheme="minorHAnsi" w:hAnsiTheme="minorHAnsi" w:cs="Arial"/>
                <w:spacing w:val="-2"/>
                <w:sz w:val="19"/>
                <w:szCs w:val="19"/>
              </w:rPr>
            </w:pPr>
          </w:p>
        </w:tc>
      </w:tr>
      <w:tr w:rsidR="00675795" w:rsidRPr="00DB416D" w14:paraId="404687B6" w14:textId="77777777" w:rsidTr="00453BC5">
        <w:trPr>
          <w:trHeight w:val="291"/>
          <w:jc w:val="center"/>
        </w:trPr>
        <w:tc>
          <w:tcPr>
            <w:tcW w:w="5528" w:type="dxa"/>
            <w:shd w:val="clear" w:color="auto" w:fill="auto"/>
            <w:vAlign w:val="bottom"/>
          </w:tcPr>
          <w:p w14:paraId="4C95574F" w14:textId="77777777"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518" w:name="_Toc4063169"/>
            <w:r w:rsidRPr="00453BC5">
              <w:rPr>
                <w:rFonts w:ascii="Calibri" w:hAnsi="Calibri" w:cs="Arial"/>
                <w:spacing w:val="-2"/>
                <w:sz w:val="19"/>
                <w:szCs w:val="19"/>
              </w:rPr>
              <w:t>Corporate bonds</w:t>
            </w:r>
            <w:bookmarkEnd w:id="1518"/>
          </w:p>
        </w:tc>
        <w:tc>
          <w:tcPr>
            <w:tcW w:w="1276" w:type="dxa"/>
            <w:tcBorders>
              <w:top w:val="nil"/>
              <w:left w:val="nil"/>
              <w:bottom w:val="nil"/>
              <w:right w:val="nil"/>
            </w:tcBorders>
            <w:shd w:val="clear" w:color="auto" w:fill="auto"/>
            <w:vAlign w:val="bottom"/>
          </w:tcPr>
          <w:p w14:paraId="18434685" w14:textId="701926AF"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67F52778" w14:textId="0FEE0BD3"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nil"/>
              <w:right w:val="nil"/>
            </w:tcBorders>
            <w:shd w:val="clear" w:color="auto" w:fill="auto"/>
            <w:vAlign w:val="bottom"/>
          </w:tcPr>
          <w:p w14:paraId="42F8078D" w14:textId="3A48680F" w:rsidR="00675795" w:rsidRPr="00453BC5" w:rsidRDefault="00675795" w:rsidP="00675795">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564</w:t>
            </w:r>
          </w:p>
        </w:tc>
      </w:tr>
      <w:tr w:rsidR="00675795" w:rsidRPr="00DB416D" w14:paraId="7E661A2E" w14:textId="77777777" w:rsidTr="00453BC5">
        <w:trPr>
          <w:trHeight w:val="291"/>
          <w:jc w:val="center"/>
        </w:trPr>
        <w:tc>
          <w:tcPr>
            <w:tcW w:w="5528" w:type="dxa"/>
            <w:shd w:val="clear" w:color="auto" w:fill="auto"/>
            <w:vAlign w:val="bottom"/>
          </w:tcPr>
          <w:p w14:paraId="0047049B" w14:textId="176A7044" w:rsidR="00675795" w:rsidRPr="00453BC5" w:rsidRDefault="00675795" w:rsidP="00675795">
            <w:pPr>
              <w:tabs>
                <w:tab w:val="right" w:pos="1202"/>
              </w:tabs>
              <w:outlineLvl w:val="0"/>
              <w:rPr>
                <w:rFonts w:ascii="Calibri" w:hAnsi="Calibri" w:cs="Arial"/>
                <w:spacing w:val="-2"/>
                <w:sz w:val="19"/>
                <w:szCs w:val="19"/>
              </w:rPr>
            </w:pPr>
            <w:r w:rsidRPr="00F10EE6">
              <w:rPr>
                <w:rFonts w:ascii="Calibri" w:hAnsi="Calibri" w:cs="Arial"/>
                <w:spacing w:val="-2"/>
                <w:sz w:val="19"/>
                <w:szCs w:val="19"/>
              </w:rPr>
              <w:t>Convertible bonds - CB</w:t>
            </w:r>
          </w:p>
        </w:tc>
        <w:tc>
          <w:tcPr>
            <w:tcW w:w="1276" w:type="dxa"/>
            <w:tcBorders>
              <w:top w:val="nil"/>
              <w:left w:val="nil"/>
              <w:bottom w:val="nil"/>
              <w:right w:val="nil"/>
            </w:tcBorders>
            <w:shd w:val="clear" w:color="auto" w:fill="auto"/>
            <w:vAlign w:val="bottom"/>
          </w:tcPr>
          <w:p w14:paraId="3F884C81" w14:textId="06CCC917"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6AEBD26B" w14:textId="794B2F53"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nil"/>
              <w:right w:val="nil"/>
            </w:tcBorders>
            <w:shd w:val="clear" w:color="auto" w:fill="auto"/>
            <w:vAlign w:val="bottom"/>
          </w:tcPr>
          <w:p w14:paraId="73F44E20" w14:textId="5463774A" w:rsidR="00675795" w:rsidRPr="00453BC5" w:rsidRDefault="00675795" w:rsidP="00675795">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1</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307</w:t>
            </w:r>
          </w:p>
        </w:tc>
      </w:tr>
      <w:tr w:rsidR="00675795" w:rsidRPr="00DB416D" w14:paraId="7F09FBA5" w14:textId="77777777" w:rsidTr="00453BC5">
        <w:trPr>
          <w:trHeight w:val="291"/>
          <w:jc w:val="center"/>
        </w:trPr>
        <w:tc>
          <w:tcPr>
            <w:tcW w:w="5528" w:type="dxa"/>
            <w:shd w:val="clear" w:color="auto" w:fill="auto"/>
            <w:vAlign w:val="bottom"/>
          </w:tcPr>
          <w:p w14:paraId="6CD122A3" w14:textId="77777777" w:rsidR="00675795" w:rsidRPr="00453BC5" w:rsidRDefault="00675795" w:rsidP="00675795">
            <w:pPr>
              <w:tabs>
                <w:tab w:val="right" w:pos="1202"/>
              </w:tabs>
              <w:outlineLvl w:val="0"/>
              <w:rPr>
                <w:rFonts w:asciiTheme="minorHAnsi" w:hAnsiTheme="minorHAnsi" w:cs="Arial"/>
                <w:spacing w:val="-2"/>
                <w:sz w:val="19"/>
                <w:szCs w:val="19"/>
                <w:highlight w:val="yellow"/>
              </w:rPr>
            </w:pPr>
            <w:bookmarkStart w:id="1519" w:name="_Toc4063173"/>
            <w:r w:rsidRPr="00453BC5">
              <w:rPr>
                <w:rFonts w:ascii="Calibri" w:hAnsi="Calibri" w:cs="Arial"/>
                <w:spacing w:val="-2"/>
                <w:sz w:val="19"/>
                <w:szCs w:val="19"/>
              </w:rPr>
              <w:t>Accrued interest</w:t>
            </w:r>
            <w:bookmarkEnd w:id="1519"/>
          </w:p>
        </w:tc>
        <w:tc>
          <w:tcPr>
            <w:tcW w:w="1276" w:type="dxa"/>
            <w:tcBorders>
              <w:top w:val="nil"/>
              <w:left w:val="nil"/>
              <w:bottom w:val="nil"/>
              <w:right w:val="nil"/>
            </w:tcBorders>
            <w:shd w:val="clear" w:color="auto" w:fill="auto"/>
            <w:vAlign w:val="bottom"/>
          </w:tcPr>
          <w:p w14:paraId="2E2AB908" w14:textId="06E440B5"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38093E73" w14:textId="7D9305AA"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304" w:type="dxa"/>
            <w:tcBorders>
              <w:top w:val="nil"/>
              <w:left w:val="nil"/>
              <w:bottom w:val="single" w:sz="4" w:space="0" w:color="auto"/>
              <w:right w:val="nil"/>
            </w:tcBorders>
            <w:shd w:val="clear" w:color="auto" w:fill="auto"/>
            <w:vAlign w:val="bottom"/>
          </w:tcPr>
          <w:p w14:paraId="55AD93BF" w14:textId="0C4D4784" w:rsidR="00675795" w:rsidRPr="00453BC5" w:rsidRDefault="00675795" w:rsidP="00675795">
            <w:pPr>
              <w:tabs>
                <w:tab w:val="right" w:pos="1202"/>
              </w:tabs>
              <w:jc w:val="right"/>
              <w:outlineLvl w:val="0"/>
              <w:rPr>
                <w:rFonts w:asciiTheme="minorHAnsi" w:hAnsiTheme="minorHAnsi" w:cs="Arial"/>
                <w:spacing w:val="-2"/>
                <w:sz w:val="19"/>
                <w:szCs w:val="19"/>
              </w:rPr>
            </w:pPr>
            <w:r w:rsidRPr="00DF51FB">
              <w:rPr>
                <w:rFonts w:ascii="Calibri" w:eastAsia="Calibri" w:hAnsi="Calibri" w:cs="Calibri"/>
                <w:color w:val="000000"/>
                <w:spacing w:val="-2"/>
                <w:sz w:val="18"/>
                <w:szCs w:val="18"/>
                <w:lang w:val="hr-HR"/>
              </w:rPr>
              <w:t>391</w:t>
            </w:r>
          </w:p>
        </w:tc>
      </w:tr>
      <w:tr w:rsidR="00675795" w:rsidRPr="00DB416D" w14:paraId="5DD08A32" w14:textId="77777777" w:rsidTr="00453BC5">
        <w:trPr>
          <w:trHeight w:val="291"/>
          <w:jc w:val="center"/>
        </w:trPr>
        <w:tc>
          <w:tcPr>
            <w:tcW w:w="5528" w:type="dxa"/>
            <w:shd w:val="clear" w:color="auto" w:fill="auto"/>
            <w:vAlign w:val="bottom"/>
          </w:tcPr>
          <w:p w14:paraId="3D07F369" w14:textId="77777777" w:rsidR="00675795" w:rsidRPr="00453BC5" w:rsidRDefault="00675795" w:rsidP="00675795">
            <w:pPr>
              <w:tabs>
                <w:tab w:val="right" w:pos="1202"/>
              </w:tabs>
              <w:outlineLvl w:val="0"/>
              <w:rPr>
                <w:rFonts w:asciiTheme="minorHAnsi" w:hAnsiTheme="minorHAnsi" w:cs="Arial"/>
                <w:b/>
                <w:spacing w:val="-2"/>
                <w:sz w:val="19"/>
                <w:szCs w:val="19"/>
                <w:highlight w:val="yellow"/>
              </w:rPr>
            </w:pPr>
            <w:bookmarkStart w:id="1520" w:name="_Toc4063177"/>
            <w:r w:rsidRPr="00453BC5">
              <w:rPr>
                <w:rFonts w:asciiTheme="minorHAnsi" w:hAnsiTheme="minorHAnsi" w:cs="Arial"/>
                <w:b/>
                <w:spacing w:val="-2"/>
                <w:sz w:val="19"/>
                <w:szCs w:val="19"/>
              </w:rPr>
              <w:t>Total debt instruments</w:t>
            </w:r>
            <w:bookmarkEnd w:id="1520"/>
          </w:p>
        </w:tc>
        <w:tc>
          <w:tcPr>
            <w:tcW w:w="1276" w:type="dxa"/>
            <w:tcBorders>
              <w:top w:val="single" w:sz="4" w:space="0" w:color="auto"/>
              <w:left w:val="nil"/>
              <w:bottom w:val="single" w:sz="12" w:space="0" w:color="auto"/>
              <w:right w:val="nil"/>
            </w:tcBorders>
            <w:shd w:val="clear" w:color="auto" w:fill="auto"/>
            <w:vAlign w:val="bottom"/>
          </w:tcPr>
          <w:p w14:paraId="7511D065" w14:textId="6799B82B" w:rsidR="00675795" w:rsidRPr="00453BC5" w:rsidRDefault="00675795" w:rsidP="00675795">
            <w:pPr>
              <w:tabs>
                <w:tab w:val="right" w:pos="1202"/>
              </w:tabs>
              <w:jc w:val="right"/>
              <w:outlineLvl w:val="0"/>
              <w:rPr>
                <w:rFonts w:asciiTheme="minorHAnsi" w:hAnsiTheme="minorHAnsi" w:cs="Arial"/>
                <w:b/>
                <w:spacing w:val="-2"/>
                <w:sz w:val="19"/>
                <w:szCs w:val="19"/>
                <w:lang w:eastAsia="hr-HR"/>
              </w:rPr>
            </w:pPr>
            <w:r w:rsidRPr="00675795">
              <w:rPr>
                <w:rFonts w:ascii="Calibri" w:eastAsia="Calibri" w:hAnsi="Calibri" w:cs="Calibri"/>
                <w:b/>
                <w:bCs/>
                <w:color w:val="000000"/>
                <w:spacing w:val="-2"/>
                <w:sz w:val="18"/>
                <w:szCs w:val="18"/>
                <w:lang w:val="hr-HR"/>
              </w:rPr>
              <w:t>3</w:t>
            </w:r>
            <w:r w:rsidR="0036125D">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024</w:t>
            </w:r>
            <w:r w:rsidR="0036125D">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356</w:t>
            </w:r>
          </w:p>
        </w:tc>
        <w:tc>
          <w:tcPr>
            <w:tcW w:w="1276" w:type="dxa"/>
            <w:tcBorders>
              <w:top w:val="single" w:sz="4" w:space="0" w:color="auto"/>
              <w:left w:val="nil"/>
              <w:bottom w:val="single" w:sz="12" w:space="0" w:color="auto"/>
              <w:right w:val="nil"/>
            </w:tcBorders>
            <w:shd w:val="clear" w:color="auto" w:fill="auto"/>
            <w:vAlign w:val="bottom"/>
          </w:tcPr>
          <w:p w14:paraId="477496F2" w14:textId="79C1DEEB" w:rsidR="00675795" w:rsidRPr="00453BC5" w:rsidRDefault="00675795" w:rsidP="00675795">
            <w:pPr>
              <w:tabs>
                <w:tab w:val="right" w:pos="1202"/>
              </w:tabs>
              <w:jc w:val="right"/>
              <w:outlineLvl w:val="0"/>
              <w:rPr>
                <w:rFonts w:asciiTheme="minorHAnsi" w:hAnsiTheme="minorHAnsi" w:cs="Arial"/>
                <w:spacing w:val="-2"/>
                <w:sz w:val="19"/>
                <w:szCs w:val="19"/>
                <w:lang w:eastAsia="hr-HR"/>
              </w:rPr>
            </w:pPr>
            <w:r w:rsidRPr="00DF51FB">
              <w:rPr>
                <w:rFonts w:ascii="Calibri" w:eastAsia="Calibri" w:hAnsi="Calibri" w:cs="Calibri"/>
                <w:b/>
                <w:bCs/>
                <w:color w:val="000000"/>
                <w:spacing w:val="-2"/>
                <w:sz w:val="18"/>
                <w:szCs w:val="18"/>
                <w:lang w:val="hr-HR"/>
              </w:rPr>
              <w:t>-</w:t>
            </w:r>
          </w:p>
        </w:tc>
        <w:tc>
          <w:tcPr>
            <w:tcW w:w="1304" w:type="dxa"/>
            <w:tcBorders>
              <w:top w:val="single" w:sz="4" w:space="0" w:color="auto"/>
              <w:left w:val="nil"/>
              <w:bottom w:val="single" w:sz="12" w:space="0" w:color="auto"/>
              <w:right w:val="nil"/>
            </w:tcBorders>
            <w:shd w:val="clear" w:color="auto" w:fill="auto"/>
            <w:vAlign w:val="bottom"/>
          </w:tcPr>
          <w:p w14:paraId="5ECF9D40" w14:textId="1D91E2F8" w:rsidR="00675795" w:rsidRPr="00453BC5" w:rsidRDefault="00675795" w:rsidP="00675795">
            <w:pPr>
              <w:tabs>
                <w:tab w:val="right" w:pos="1202"/>
              </w:tabs>
              <w:jc w:val="right"/>
              <w:outlineLvl w:val="0"/>
              <w:rPr>
                <w:rFonts w:asciiTheme="minorHAnsi" w:hAnsiTheme="minorHAnsi" w:cs="Arial"/>
                <w:b/>
                <w:spacing w:val="-2"/>
                <w:sz w:val="19"/>
                <w:szCs w:val="19"/>
                <w:lang w:eastAsia="hr-HR"/>
              </w:rPr>
            </w:pPr>
            <w:r w:rsidRPr="00DF51FB">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262</w:t>
            </w:r>
          </w:p>
        </w:tc>
      </w:tr>
      <w:tr w:rsidR="00675795" w:rsidRPr="00DB416D" w14:paraId="718A112E" w14:textId="77777777" w:rsidTr="00453BC5">
        <w:trPr>
          <w:trHeight w:val="489"/>
          <w:jc w:val="center"/>
        </w:trPr>
        <w:tc>
          <w:tcPr>
            <w:tcW w:w="5528" w:type="dxa"/>
            <w:shd w:val="clear" w:color="auto" w:fill="auto"/>
            <w:vAlign w:val="bottom"/>
          </w:tcPr>
          <w:p w14:paraId="24529A39" w14:textId="77777777" w:rsidR="00675795" w:rsidRPr="00453BC5" w:rsidRDefault="00675795" w:rsidP="00675795">
            <w:pPr>
              <w:tabs>
                <w:tab w:val="right" w:pos="1202"/>
              </w:tabs>
              <w:outlineLvl w:val="0"/>
              <w:rPr>
                <w:rFonts w:asciiTheme="minorHAnsi" w:hAnsiTheme="minorHAnsi" w:cs="Arial"/>
                <w:b/>
                <w:i/>
                <w:spacing w:val="-2"/>
                <w:sz w:val="19"/>
                <w:szCs w:val="19"/>
                <w:highlight w:val="yellow"/>
              </w:rPr>
            </w:pPr>
            <w:bookmarkStart w:id="1521" w:name="_Toc4063181"/>
            <w:r w:rsidRPr="00453BC5">
              <w:rPr>
                <w:rFonts w:ascii="Calibri" w:hAnsi="Calibri" w:cs="Arial"/>
                <w:b/>
                <w:i/>
                <w:spacing w:val="-2"/>
                <w:sz w:val="19"/>
                <w:szCs w:val="19"/>
              </w:rPr>
              <w:t>Unlisted equity instruments:</w:t>
            </w:r>
            <w:bookmarkEnd w:id="1521"/>
            <w:r w:rsidRPr="00453BC5" w:rsidDel="00D51A81">
              <w:rPr>
                <w:rFonts w:ascii="Calibri" w:hAnsi="Calibri" w:cs="Arial"/>
                <w:b/>
                <w:i/>
                <w:spacing w:val="-2"/>
                <w:sz w:val="19"/>
                <w:szCs w:val="19"/>
              </w:rPr>
              <w:t xml:space="preserve"> </w:t>
            </w:r>
          </w:p>
        </w:tc>
        <w:tc>
          <w:tcPr>
            <w:tcW w:w="1276" w:type="dxa"/>
            <w:tcBorders>
              <w:top w:val="single" w:sz="12" w:space="0" w:color="auto"/>
            </w:tcBorders>
            <w:vAlign w:val="bottom"/>
          </w:tcPr>
          <w:p w14:paraId="0FF3526E"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276" w:type="dxa"/>
            <w:tcBorders>
              <w:top w:val="single" w:sz="12" w:space="0" w:color="auto"/>
            </w:tcBorders>
            <w:vAlign w:val="bottom"/>
          </w:tcPr>
          <w:p w14:paraId="04ADF1A6"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c>
          <w:tcPr>
            <w:tcW w:w="1304" w:type="dxa"/>
            <w:tcBorders>
              <w:top w:val="single" w:sz="12" w:space="0" w:color="auto"/>
            </w:tcBorders>
            <w:vAlign w:val="bottom"/>
          </w:tcPr>
          <w:p w14:paraId="201C1CD0" w14:textId="77777777" w:rsidR="00675795" w:rsidRPr="00453BC5" w:rsidDel="00561A80" w:rsidRDefault="00675795" w:rsidP="00675795">
            <w:pPr>
              <w:tabs>
                <w:tab w:val="right" w:pos="1202"/>
              </w:tabs>
              <w:jc w:val="right"/>
              <w:outlineLvl w:val="0"/>
              <w:rPr>
                <w:rFonts w:asciiTheme="minorHAnsi" w:hAnsiTheme="minorHAnsi" w:cs="Arial"/>
                <w:spacing w:val="-2"/>
                <w:sz w:val="19"/>
                <w:szCs w:val="19"/>
              </w:rPr>
            </w:pPr>
          </w:p>
        </w:tc>
      </w:tr>
      <w:tr w:rsidR="00675795" w:rsidRPr="00DB416D" w14:paraId="15D0F398" w14:textId="77777777" w:rsidTr="00453BC5">
        <w:trPr>
          <w:trHeight w:val="291"/>
          <w:jc w:val="center"/>
        </w:trPr>
        <w:tc>
          <w:tcPr>
            <w:tcW w:w="5528" w:type="dxa"/>
            <w:shd w:val="clear" w:color="auto" w:fill="auto"/>
            <w:vAlign w:val="bottom"/>
          </w:tcPr>
          <w:p w14:paraId="58C205B3" w14:textId="77777777" w:rsidR="00675795" w:rsidRPr="00453BC5" w:rsidRDefault="00675795" w:rsidP="00675795">
            <w:pPr>
              <w:tabs>
                <w:tab w:val="right" w:pos="1202"/>
              </w:tabs>
              <w:outlineLvl w:val="0"/>
              <w:rPr>
                <w:rFonts w:asciiTheme="minorHAnsi" w:hAnsiTheme="minorHAnsi" w:cs="Arial"/>
                <w:sz w:val="19"/>
                <w:szCs w:val="19"/>
                <w:highlight w:val="yellow"/>
              </w:rPr>
            </w:pPr>
            <w:bookmarkStart w:id="1522" w:name="_Toc4063182"/>
            <w:r w:rsidRPr="00453BC5">
              <w:rPr>
                <w:rFonts w:ascii="Calibri" w:hAnsi="Calibri" w:cs="Arial"/>
                <w:sz w:val="19"/>
                <w:szCs w:val="19"/>
              </w:rPr>
              <w:t>Investment in shares of foreign legal entities – SWIFT</w:t>
            </w:r>
            <w:bookmarkEnd w:id="1522"/>
          </w:p>
        </w:tc>
        <w:tc>
          <w:tcPr>
            <w:tcW w:w="1276" w:type="dxa"/>
            <w:tcBorders>
              <w:top w:val="nil"/>
              <w:left w:val="nil"/>
              <w:bottom w:val="nil"/>
              <w:right w:val="nil"/>
            </w:tcBorders>
            <w:shd w:val="clear" w:color="auto" w:fill="auto"/>
            <w:vAlign w:val="bottom"/>
          </w:tcPr>
          <w:p w14:paraId="266184C3" w14:textId="00BD18D8"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062EF36D" w14:textId="716EB44A"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43</w:t>
            </w:r>
          </w:p>
        </w:tc>
        <w:tc>
          <w:tcPr>
            <w:tcW w:w="1304" w:type="dxa"/>
            <w:tcBorders>
              <w:top w:val="nil"/>
              <w:left w:val="nil"/>
              <w:bottom w:val="nil"/>
              <w:right w:val="nil"/>
            </w:tcBorders>
            <w:shd w:val="clear" w:color="auto" w:fill="auto"/>
            <w:vAlign w:val="bottom"/>
          </w:tcPr>
          <w:p w14:paraId="523D541E" w14:textId="3F075FF6"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675795" w:rsidRPr="00DB416D" w14:paraId="3921B250" w14:textId="77777777" w:rsidTr="00453BC5">
        <w:trPr>
          <w:trHeight w:val="291"/>
          <w:jc w:val="center"/>
        </w:trPr>
        <w:tc>
          <w:tcPr>
            <w:tcW w:w="5528" w:type="dxa"/>
            <w:shd w:val="clear" w:color="auto" w:fill="auto"/>
            <w:vAlign w:val="bottom"/>
          </w:tcPr>
          <w:p w14:paraId="0C1DC8E4" w14:textId="77777777" w:rsidR="00675795" w:rsidRPr="00453BC5" w:rsidRDefault="00675795" w:rsidP="00675795">
            <w:pPr>
              <w:tabs>
                <w:tab w:val="right" w:pos="1202"/>
              </w:tabs>
              <w:outlineLvl w:val="0"/>
              <w:rPr>
                <w:rFonts w:asciiTheme="minorHAnsi" w:hAnsiTheme="minorHAnsi" w:cs="Arial"/>
                <w:sz w:val="19"/>
                <w:szCs w:val="19"/>
                <w:highlight w:val="yellow"/>
              </w:rPr>
            </w:pPr>
            <w:bookmarkStart w:id="1523" w:name="_Toc4063186"/>
            <w:r w:rsidRPr="00453BC5">
              <w:rPr>
                <w:rFonts w:asciiTheme="minorHAnsi" w:hAnsiTheme="minorHAnsi" w:cs="Arial"/>
                <w:sz w:val="19"/>
                <w:szCs w:val="19"/>
              </w:rPr>
              <w:t>Shares of foreign financial institutions – EIF</w:t>
            </w:r>
            <w:bookmarkEnd w:id="1523"/>
          </w:p>
        </w:tc>
        <w:tc>
          <w:tcPr>
            <w:tcW w:w="1276" w:type="dxa"/>
            <w:tcBorders>
              <w:top w:val="nil"/>
              <w:left w:val="nil"/>
              <w:bottom w:val="nil"/>
              <w:right w:val="nil"/>
            </w:tcBorders>
            <w:shd w:val="clear" w:color="auto" w:fill="auto"/>
            <w:vAlign w:val="bottom"/>
          </w:tcPr>
          <w:p w14:paraId="6DB08EEB" w14:textId="18F94719"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c>
          <w:tcPr>
            <w:tcW w:w="1276" w:type="dxa"/>
            <w:tcBorders>
              <w:top w:val="nil"/>
              <w:left w:val="nil"/>
              <w:bottom w:val="nil"/>
              <w:right w:val="nil"/>
            </w:tcBorders>
            <w:shd w:val="clear" w:color="auto" w:fill="auto"/>
            <w:vAlign w:val="bottom"/>
          </w:tcPr>
          <w:p w14:paraId="2967C123" w14:textId="2E293EAF"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26</w:t>
            </w:r>
            <w:r>
              <w:rPr>
                <w:rFonts w:ascii="Calibri" w:eastAsia="Calibri" w:hAnsi="Calibri" w:cs="Calibri"/>
                <w:color w:val="000000"/>
                <w:spacing w:val="-2"/>
                <w:sz w:val="18"/>
                <w:szCs w:val="18"/>
                <w:lang w:val="hr-HR"/>
              </w:rPr>
              <w:t>,</w:t>
            </w:r>
            <w:r w:rsidRPr="00DF51FB">
              <w:rPr>
                <w:rFonts w:ascii="Calibri" w:eastAsia="Calibri" w:hAnsi="Calibri" w:cs="Calibri"/>
                <w:color w:val="000000"/>
                <w:spacing w:val="-2"/>
                <w:sz w:val="18"/>
                <w:szCs w:val="18"/>
                <w:lang w:val="hr-HR"/>
              </w:rPr>
              <w:t>665</w:t>
            </w:r>
          </w:p>
        </w:tc>
        <w:tc>
          <w:tcPr>
            <w:tcW w:w="1304" w:type="dxa"/>
            <w:tcBorders>
              <w:top w:val="nil"/>
              <w:left w:val="nil"/>
              <w:bottom w:val="nil"/>
              <w:right w:val="nil"/>
            </w:tcBorders>
            <w:shd w:val="clear" w:color="auto" w:fill="auto"/>
            <w:vAlign w:val="bottom"/>
          </w:tcPr>
          <w:p w14:paraId="0C69279F" w14:textId="7F5686AD"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color w:val="000000"/>
                <w:spacing w:val="-2"/>
                <w:sz w:val="18"/>
                <w:szCs w:val="18"/>
                <w:lang w:val="hr-HR"/>
              </w:rPr>
              <w:t>-</w:t>
            </w:r>
          </w:p>
        </w:tc>
      </w:tr>
      <w:tr w:rsidR="00675795" w:rsidRPr="00DB416D" w14:paraId="6B4F0662" w14:textId="77777777" w:rsidTr="00453BC5">
        <w:trPr>
          <w:trHeight w:val="291"/>
          <w:jc w:val="center"/>
        </w:trPr>
        <w:tc>
          <w:tcPr>
            <w:tcW w:w="5528" w:type="dxa"/>
            <w:shd w:val="clear" w:color="auto" w:fill="auto"/>
            <w:vAlign w:val="bottom"/>
          </w:tcPr>
          <w:p w14:paraId="5CC27FB4" w14:textId="77777777" w:rsidR="00675795" w:rsidRPr="00453BC5" w:rsidRDefault="00675795" w:rsidP="00675795">
            <w:pPr>
              <w:tabs>
                <w:tab w:val="right" w:pos="1202"/>
              </w:tabs>
              <w:outlineLvl w:val="0"/>
              <w:rPr>
                <w:rFonts w:asciiTheme="minorHAnsi" w:hAnsiTheme="minorHAnsi" w:cs="Arial"/>
                <w:b/>
                <w:sz w:val="19"/>
                <w:szCs w:val="19"/>
                <w:highlight w:val="yellow"/>
              </w:rPr>
            </w:pPr>
            <w:bookmarkStart w:id="1524" w:name="_Toc4063190"/>
            <w:r w:rsidRPr="00453BC5">
              <w:rPr>
                <w:rFonts w:asciiTheme="minorHAnsi" w:hAnsiTheme="minorHAnsi" w:cs="Arial"/>
                <w:b/>
                <w:sz w:val="19"/>
                <w:szCs w:val="19"/>
              </w:rPr>
              <w:t>Total equity instruments</w:t>
            </w:r>
            <w:bookmarkEnd w:id="1524"/>
          </w:p>
        </w:tc>
        <w:tc>
          <w:tcPr>
            <w:tcW w:w="1276" w:type="dxa"/>
            <w:tcBorders>
              <w:top w:val="single" w:sz="4" w:space="0" w:color="auto"/>
              <w:left w:val="nil"/>
              <w:bottom w:val="single" w:sz="8" w:space="0" w:color="auto"/>
              <w:right w:val="nil"/>
            </w:tcBorders>
            <w:shd w:val="clear" w:color="auto" w:fill="auto"/>
            <w:vAlign w:val="bottom"/>
          </w:tcPr>
          <w:p w14:paraId="2CA9F1A9" w14:textId="3579A983" w:rsidR="00675795" w:rsidRPr="00453BC5" w:rsidRDefault="00675795" w:rsidP="00675795">
            <w:pPr>
              <w:tabs>
                <w:tab w:val="right" w:pos="1202"/>
              </w:tabs>
              <w:jc w:val="right"/>
              <w:outlineLvl w:val="0"/>
              <w:rPr>
                <w:rFonts w:asciiTheme="minorHAnsi" w:hAnsiTheme="minorHAnsi" w:cs="Arial"/>
                <w:sz w:val="19"/>
                <w:szCs w:val="19"/>
              </w:rPr>
            </w:pPr>
            <w:r w:rsidRPr="00DF51FB">
              <w:rPr>
                <w:rFonts w:ascii="Calibri" w:eastAsia="Calibri" w:hAnsi="Calibri" w:cs="Calibri"/>
                <w:b/>
                <w:bCs/>
                <w:color w:val="000000"/>
                <w:spacing w:val="-2"/>
                <w:sz w:val="18"/>
                <w:szCs w:val="18"/>
                <w:lang w:val="hr-HR"/>
              </w:rPr>
              <w:t>-</w:t>
            </w:r>
          </w:p>
        </w:tc>
        <w:tc>
          <w:tcPr>
            <w:tcW w:w="1276" w:type="dxa"/>
            <w:tcBorders>
              <w:top w:val="single" w:sz="4" w:space="0" w:color="auto"/>
              <w:left w:val="nil"/>
              <w:bottom w:val="single" w:sz="8" w:space="0" w:color="auto"/>
              <w:right w:val="nil"/>
            </w:tcBorders>
            <w:shd w:val="clear" w:color="auto" w:fill="auto"/>
            <w:vAlign w:val="bottom"/>
          </w:tcPr>
          <w:p w14:paraId="0EA8AEFF" w14:textId="1768DA70" w:rsidR="00675795" w:rsidRPr="00453BC5" w:rsidRDefault="00675795" w:rsidP="00675795">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708</w:t>
            </w:r>
          </w:p>
        </w:tc>
        <w:tc>
          <w:tcPr>
            <w:tcW w:w="1304" w:type="dxa"/>
            <w:tcBorders>
              <w:top w:val="single" w:sz="4" w:space="0" w:color="auto"/>
              <w:left w:val="nil"/>
              <w:bottom w:val="single" w:sz="8" w:space="0" w:color="auto"/>
              <w:right w:val="nil"/>
            </w:tcBorders>
            <w:shd w:val="clear" w:color="auto" w:fill="auto"/>
            <w:vAlign w:val="bottom"/>
          </w:tcPr>
          <w:p w14:paraId="784E34DD" w14:textId="2C90B7FB" w:rsidR="00675795" w:rsidRPr="00453BC5" w:rsidRDefault="00675795" w:rsidP="00675795">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w:t>
            </w:r>
          </w:p>
        </w:tc>
      </w:tr>
      <w:tr w:rsidR="00675795" w:rsidRPr="00DB416D" w14:paraId="67FDCD6F" w14:textId="77777777" w:rsidTr="00453BC5">
        <w:trPr>
          <w:trHeight w:hRule="exact" w:val="529"/>
          <w:jc w:val="center"/>
        </w:trPr>
        <w:tc>
          <w:tcPr>
            <w:tcW w:w="5528" w:type="dxa"/>
            <w:shd w:val="clear" w:color="auto" w:fill="auto"/>
            <w:vAlign w:val="bottom"/>
          </w:tcPr>
          <w:p w14:paraId="51B4C06E" w14:textId="77777777" w:rsidR="00675795" w:rsidRPr="00453BC5" w:rsidRDefault="00675795" w:rsidP="00675795">
            <w:pPr>
              <w:tabs>
                <w:tab w:val="right" w:pos="1202"/>
              </w:tabs>
              <w:outlineLvl w:val="0"/>
              <w:rPr>
                <w:rFonts w:asciiTheme="minorHAnsi" w:hAnsiTheme="minorHAnsi" w:cs="Arial"/>
                <w:b/>
                <w:sz w:val="19"/>
                <w:szCs w:val="19"/>
                <w:highlight w:val="yellow"/>
              </w:rPr>
            </w:pPr>
            <w:bookmarkStart w:id="1525" w:name="_Toc4063194"/>
            <w:r w:rsidRPr="00453BC5">
              <w:rPr>
                <w:rFonts w:asciiTheme="minorHAnsi" w:hAnsiTheme="minorHAnsi" w:cs="Arial"/>
                <w:b/>
                <w:sz w:val="19"/>
                <w:szCs w:val="19"/>
              </w:rPr>
              <w:t>Total financial assets at fair value through other comprehensive income</w:t>
            </w:r>
            <w:bookmarkEnd w:id="1525"/>
          </w:p>
        </w:tc>
        <w:tc>
          <w:tcPr>
            <w:tcW w:w="1276" w:type="dxa"/>
            <w:tcBorders>
              <w:top w:val="single" w:sz="12" w:space="0" w:color="auto"/>
              <w:left w:val="nil"/>
              <w:bottom w:val="single" w:sz="12" w:space="0" w:color="auto"/>
              <w:right w:val="nil"/>
            </w:tcBorders>
            <w:shd w:val="clear" w:color="auto" w:fill="auto"/>
            <w:vAlign w:val="bottom"/>
          </w:tcPr>
          <w:p w14:paraId="1E472C48" w14:textId="2B1E54E3" w:rsidR="00675795" w:rsidRPr="00453BC5" w:rsidRDefault="00675795" w:rsidP="00675795">
            <w:pPr>
              <w:tabs>
                <w:tab w:val="right" w:pos="1202"/>
              </w:tabs>
              <w:jc w:val="right"/>
              <w:outlineLvl w:val="0"/>
              <w:rPr>
                <w:rFonts w:asciiTheme="minorHAnsi" w:hAnsiTheme="minorHAnsi" w:cs="Arial"/>
                <w:b/>
                <w:sz w:val="19"/>
                <w:szCs w:val="19"/>
              </w:rPr>
            </w:pPr>
            <w:r w:rsidRPr="00675795">
              <w:rPr>
                <w:rFonts w:ascii="Calibri" w:eastAsia="Calibri" w:hAnsi="Calibri" w:cs="Calibri"/>
                <w:b/>
                <w:bCs/>
                <w:color w:val="000000"/>
                <w:spacing w:val="-2"/>
                <w:sz w:val="18"/>
                <w:szCs w:val="18"/>
                <w:lang w:val="hr-HR"/>
              </w:rPr>
              <w:t>3</w:t>
            </w:r>
            <w:r w:rsidR="0036125D">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024</w:t>
            </w:r>
            <w:r w:rsidR="0036125D">
              <w:rPr>
                <w:rFonts w:ascii="Calibri" w:eastAsia="Calibri" w:hAnsi="Calibri" w:cs="Calibri"/>
                <w:b/>
                <w:bCs/>
                <w:color w:val="000000"/>
                <w:spacing w:val="-2"/>
                <w:sz w:val="18"/>
                <w:szCs w:val="18"/>
                <w:lang w:val="hr-HR"/>
              </w:rPr>
              <w:t>,</w:t>
            </w:r>
            <w:r w:rsidRPr="00675795">
              <w:rPr>
                <w:rFonts w:ascii="Calibri" w:eastAsia="Calibri" w:hAnsi="Calibri" w:cs="Calibri"/>
                <w:b/>
                <w:bCs/>
                <w:color w:val="000000"/>
                <w:spacing w:val="-2"/>
                <w:sz w:val="18"/>
                <w:szCs w:val="18"/>
                <w:lang w:val="hr-HR"/>
              </w:rPr>
              <w:t>356</w:t>
            </w:r>
          </w:p>
        </w:tc>
        <w:tc>
          <w:tcPr>
            <w:tcW w:w="1276" w:type="dxa"/>
            <w:tcBorders>
              <w:top w:val="single" w:sz="12" w:space="0" w:color="auto"/>
              <w:left w:val="nil"/>
              <w:bottom w:val="single" w:sz="12" w:space="0" w:color="auto"/>
              <w:right w:val="nil"/>
            </w:tcBorders>
            <w:shd w:val="clear" w:color="auto" w:fill="auto"/>
            <w:vAlign w:val="bottom"/>
          </w:tcPr>
          <w:p w14:paraId="2B7A8459" w14:textId="55607D87" w:rsidR="00675795" w:rsidRPr="00453BC5" w:rsidRDefault="00675795" w:rsidP="00675795">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26</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708</w:t>
            </w:r>
          </w:p>
        </w:tc>
        <w:tc>
          <w:tcPr>
            <w:tcW w:w="1304" w:type="dxa"/>
            <w:tcBorders>
              <w:top w:val="single" w:sz="12" w:space="0" w:color="auto"/>
              <w:left w:val="nil"/>
              <w:bottom w:val="single" w:sz="12" w:space="0" w:color="auto"/>
              <w:right w:val="nil"/>
            </w:tcBorders>
            <w:shd w:val="clear" w:color="auto" w:fill="auto"/>
            <w:vAlign w:val="bottom"/>
          </w:tcPr>
          <w:p w14:paraId="16341B08" w14:textId="71BC7CFB" w:rsidR="00675795" w:rsidRPr="00453BC5" w:rsidRDefault="00675795" w:rsidP="00675795">
            <w:pPr>
              <w:tabs>
                <w:tab w:val="right" w:pos="1202"/>
              </w:tabs>
              <w:jc w:val="right"/>
              <w:outlineLvl w:val="0"/>
              <w:rPr>
                <w:rFonts w:asciiTheme="minorHAnsi" w:hAnsiTheme="minorHAnsi" w:cs="Arial"/>
                <w:b/>
                <w:sz w:val="19"/>
                <w:szCs w:val="19"/>
              </w:rPr>
            </w:pPr>
            <w:r w:rsidRPr="00DF51FB">
              <w:rPr>
                <w:rFonts w:ascii="Calibri" w:eastAsia="Calibri" w:hAnsi="Calibri" w:cs="Calibri"/>
                <w:b/>
                <w:bCs/>
                <w:color w:val="000000"/>
                <w:spacing w:val="-2"/>
                <w:sz w:val="18"/>
                <w:szCs w:val="18"/>
                <w:lang w:val="hr-HR"/>
              </w:rPr>
              <w:t>2</w:t>
            </w:r>
            <w:r>
              <w:rPr>
                <w:rFonts w:ascii="Calibri" w:eastAsia="Calibri" w:hAnsi="Calibri" w:cs="Calibri"/>
                <w:b/>
                <w:bCs/>
                <w:color w:val="000000"/>
                <w:spacing w:val="-2"/>
                <w:sz w:val="18"/>
                <w:szCs w:val="18"/>
                <w:lang w:val="hr-HR"/>
              </w:rPr>
              <w:t>,</w:t>
            </w:r>
            <w:r w:rsidRPr="00DF51FB">
              <w:rPr>
                <w:rFonts w:ascii="Calibri" w:eastAsia="Calibri" w:hAnsi="Calibri" w:cs="Calibri"/>
                <w:b/>
                <w:bCs/>
                <w:color w:val="000000"/>
                <w:spacing w:val="-2"/>
                <w:sz w:val="18"/>
                <w:szCs w:val="18"/>
                <w:lang w:val="hr-HR"/>
              </w:rPr>
              <w:t>262</w:t>
            </w:r>
          </w:p>
        </w:tc>
      </w:tr>
    </w:tbl>
    <w:p w14:paraId="0EBEF8C3"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F5A17B9" w14:textId="77777777" w:rsidR="009554EB" w:rsidRDefault="009554EB" w:rsidP="001E7DB0">
      <w:pPr>
        <w:pStyle w:val="T1"/>
        <w:spacing w:before="0" w:after="0" w:line="240" w:lineRule="auto"/>
        <w:ind w:left="709" w:hanging="709"/>
        <w:rPr>
          <w:rFonts w:asciiTheme="minorHAnsi" w:hAnsiTheme="minorHAnsi" w:cs="Arial"/>
          <w:spacing w:val="-3"/>
          <w:sz w:val="22"/>
          <w:szCs w:val="22"/>
          <w:lang w:val="en-GB"/>
        </w:rPr>
      </w:pPr>
    </w:p>
    <w:p w14:paraId="4E4CE79A"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140299">
          <w:pgSz w:w="11907" w:h="16840" w:code="9"/>
          <w:pgMar w:top="1418" w:right="1134" w:bottom="1134" w:left="1418" w:header="851" w:footer="851" w:gutter="0"/>
          <w:cols w:space="720"/>
          <w:noEndnote/>
        </w:sectPr>
      </w:pPr>
    </w:p>
    <w:p w14:paraId="775DDF26"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6746BDB2" w14:textId="680D23AB"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1E7DB0">
        <w:rPr>
          <w:rFonts w:asciiTheme="minorHAnsi" w:hAnsiTheme="minorHAnsi" w:cs="Arial"/>
          <w:spacing w:val="-3"/>
          <w:sz w:val="22"/>
          <w:szCs w:val="22"/>
          <w:lang w:val="en-GB"/>
        </w:rPr>
        <w:t xml:space="preserve">. </w:t>
      </w:r>
      <w:r w:rsidR="00B025C9" w:rsidRPr="001E7DB0">
        <w:rPr>
          <w:rFonts w:asciiTheme="minorHAnsi" w:hAnsiTheme="minorHAnsi" w:cs="Arial"/>
          <w:spacing w:val="-3"/>
          <w:sz w:val="22"/>
          <w:szCs w:val="22"/>
          <w:lang w:val="en-GB"/>
        </w:rPr>
        <w:tab/>
        <w:t>Fair value of financial assets and financial liabilities (continued)</w:t>
      </w:r>
    </w:p>
    <w:p w14:paraId="1FE85079" w14:textId="77777777" w:rsidR="00B025C9" w:rsidRPr="007E3B6F" w:rsidRDefault="00B025C9" w:rsidP="00B025C9">
      <w:pPr>
        <w:pStyle w:val="T1"/>
        <w:spacing w:before="0" w:after="0" w:line="240" w:lineRule="auto"/>
        <w:ind w:left="709" w:hanging="709"/>
        <w:rPr>
          <w:rFonts w:asciiTheme="minorHAnsi" w:hAnsiTheme="minorHAnsi" w:cs="Arial"/>
          <w:spacing w:val="-3"/>
          <w:sz w:val="22"/>
          <w:szCs w:val="22"/>
          <w:lang w:val="en-GB"/>
        </w:rPr>
      </w:pPr>
    </w:p>
    <w:p w14:paraId="2E6400A2" w14:textId="1A8799B4" w:rsidR="00B025C9" w:rsidRDefault="009065C9" w:rsidP="00B025C9">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B025C9" w:rsidRPr="00652838">
        <w:rPr>
          <w:rFonts w:asciiTheme="minorHAnsi" w:hAnsiTheme="minorHAnsi" w:cs="Arial"/>
          <w:spacing w:val="-3"/>
          <w:sz w:val="22"/>
          <w:szCs w:val="22"/>
          <w:lang w:val="en-GB"/>
        </w:rPr>
        <w:t xml:space="preserve">.1. </w:t>
      </w:r>
      <w:r w:rsidR="00B025C9"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5F20592B" w14:textId="77777777" w:rsidR="007D66F5" w:rsidRDefault="007D66F5" w:rsidP="00B025C9">
      <w:pPr>
        <w:pStyle w:val="T1"/>
        <w:spacing w:before="0" w:after="0" w:line="240" w:lineRule="auto"/>
        <w:ind w:left="709" w:hanging="709"/>
        <w:rPr>
          <w:rFonts w:asciiTheme="minorHAnsi" w:hAnsiTheme="minorHAnsi" w:cs="Arial"/>
          <w:spacing w:val="-3"/>
          <w:sz w:val="22"/>
          <w:szCs w:val="22"/>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7D66F5" w:rsidRPr="00DB416D" w14:paraId="1FA184CC" w14:textId="77777777" w:rsidTr="001C6C6A">
        <w:trPr>
          <w:trHeight w:val="311"/>
          <w:jc w:val="center"/>
        </w:trPr>
        <w:tc>
          <w:tcPr>
            <w:tcW w:w="5528" w:type="dxa"/>
            <w:shd w:val="clear" w:color="auto" w:fill="auto"/>
          </w:tcPr>
          <w:p w14:paraId="0A11A486" w14:textId="77777777" w:rsidR="007D66F5" w:rsidRPr="00453BC5" w:rsidRDefault="007D66F5" w:rsidP="001C6C6A">
            <w:pPr>
              <w:tabs>
                <w:tab w:val="right" w:pos="1202"/>
              </w:tabs>
              <w:outlineLvl w:val="0"/>
              <w:rPr>
                <w:rFonts w:asciiTheme="minorHAnsi" w:hAnsiTheme="minorHAnsi" w:cs="Arial"/>
                <w:sz w:val="19"/>
                <w:szCs w:val="19"/>
              </w:rPr>
            </w:pPr>
            <w:r w:rsidRPr="00453BC5">
              <w:rPr>
                <w:rFonts w:asciiTheme="minorHAnsi" w:hAnsiTheme="minorHAnsi" w:cs="Arial"/>
                <w:b/>
                <w:sz w:val="19"/>
                <w:szCs w:val="19"/>
              </w:rPr>
              <w:t>Bank</w:t>
            </w:r>
          </w:p>
        </w:tc>
        <w:tc>
          <w:tcPr>
            <w:tcW w:w="3856" w:type="dxa"/>
            <w:gridSpan w:val="3"/>
            <w:vAlign w:val="bottom"/>
          </w:tcPr>
          <w:p w14:paraId="61E169B7" w14:textId="77777777" w:rsidR="007D66F5" w:rsidRPr="00453BC5" w:rsidRDefault="007D66F5" w:rsidP="001C6C6A">
            <w:pPr>
              <w:tabs>
                <w:tab w:val="right" w:pos="1202"/>
              </w:tabs>
              <w:jc w:val="right"/>
              <w:outlineLvl w:val="0"/>
              <w:rPr>
                <w:rFonts w:asciiTheme="minorHAnsi" w:hAnsiTheme="minorHAnsi" w:cs="Arial"/>
                <w:b/>
                <w:bCs/>
                <w:sz w:val="19"/>
                <w:szCs w:val="19"/>
              </w:rPr>
            </w:pPr>
            <w:r w:rsidRPr="00453BC5">
              <w:rPr>
                <w:rFonts w:ascii="Calibri" w:hAnsi="Calibri" w:cs="Arial"/>
                <w:b/>
                <w:bCs/>
                <w:sz w:val="19"/>
                <w:szCs w:val="19"/>
              </w:rPr>
              <w:t>31 December 2019</w:t>
            </w:r>
          </w:p>
        </w:tc>
      </w:tr>
      <w:tr w:rsidR="007D66F5" w:rsidRPr="00DB416D" w14:paraId="1C29641C" w14:textId="77777777" w:rsidTr="001C6C6A">
        <w:trPr>
          <w:trHeight w:val="311"/>
          <w:jc w:val="center"/>
        </w:trPr>
        <w:tc>
          <w:tcPr>
            <w:tcW w:w="5528" w:type="dxa"/>
            <w:shd w:val="clear" w:color="auto" w:fill="auto"/>
            <w:vAlign w:val="bottom"/>
          </w:tcPr>
          <w:p w14:paraId="12704E7E" w14:textId="77777777" w:rsidR="007D66F5" w:rsidRPr="00453BC5" w:rsidRDefault="007D66F5" w:rsidP="001C6C6A">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797FFD14"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1</w:t>
            </w:r>
          </w:p>
        </w:tc>
        <w:tc>
          <w:tcPr>
            <w:tcW w:w="1276" w:type="dxa"/>
            <w:shd w:val="clear" w:color="auto" w:fill="auto"/>
            <w:vAlign w:val="bottom"/>
          </w:tcPr>
          <w:p w14:paraId="3E1CE925"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2</w:t>
            </w:r>
          </w:p>
        </w:tc>
        <w:tc>
          <w:tcPr>
            <w:tcW w:w="1304" w:type="dxa"/>
            <w:shd w:val="clear" w:color="auto" w:fill="auto"/>
            <w:vAlign w:val="bottom"/>
          </w:tcPr>
          <w:p w14:paraId="7628F419"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Level 3</w:t>
            </w:r>
          </w:p>
        </w:tc>
      </w:tr>
      <w:tr w:rsidR="007D66F5" w:rsidRPr="00DB416D" w14:paraId="5F67DE3A" w14:textId="77777777" w:rsidTr="001C6C6A">
        <w:trPr>
          <w:trHeight w:val="311"/>
          <w:jc w:val="center"/>
        </w:trPr>
        <w:tc>
          <w:tcPr>
            <w:tcW w:w="5528" w:type="dxa"/>
            <w:shd w:val="clear" w:color="auto" w:fill="auto"/>
            <w:vAlign w:val="bottom"/>
          </w:tcPr>
          <w:p w14:paraId="7AF257EA" w14:textId="77777777" w:rsidR="007D66F5" w:rsidRPr="00453BC5" w:rsidRDefault="007D66F5" w:rsidP="001C6C6A">
            <w:pPr>
              <w:tabs>
                <w:tab w:val="right" w:pos="1202"/>
              </w:tabs>
              <w:outlineLvl w:val="0"/>
              <w:rPr>
                <w:rFonts w:asciiTheme="minorHAnsi" w:hAnsiTheme="minorHAnsi" w:cs="Arial"/>
                <w:spacing w:val="-2"/>
                <w:sz w:val="19"/>
                <w:szCs w:val="19"/>
              </w:rPr>
            </w:pPr>
          </w:p>
        </w:tc>
        <w:tc>
          <w:tcPr>
            <w:tcW w:w="1276" w:type="dxa"/>
            <w:shd w:val="clear" w:color="auto" w:fill="auto"/>
            <w:vAlign w:val="bottom"/>
          </w:tcPr>
          <w:p w14:paraId="3E23B2BB"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276" w:type="dxa"/>
            <w:shd w:val="clear" w:color="auto" w:fill="auto"/>
            <w:vAlign w:val="bottom"/>
          </w:tcPr>
          <w:p w14:paraId="7A8C7A2F"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c>
          <w:tcPr>
            <w:tcW w:w="1304" w:type="dxa"/>
            <w:shd w:val="clear" w:color="auto" w:fill="auto"/>
            <w:vAlign w:val="bottom"/>
          </w:tcPr>
          <w:p w14:paraId="7A385D80"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r w:rsidRPr="00453BC5">
              <w:rPr>
                <w:rFonts w:ascii="Calibri" w:hAnsi="Calibri" w:cs="Arial"/>
                <w:b/>
                <w:spacing w:val="-2"/>
                <w:sz w:val="19"/>
                <w:szCs w:val="19"/>
              </w:rPr>
              <w:t>HRK ‘000</w:t>
            </w:r>
          </w:p>
        </w:tc>
      </w:tr>
      <w:tr w:rsidR="007D66F5" w:rsidRPr="00DB416D" w14:paraId="79AC71D2" w14:textId="77777777" w:rsidTr="001C6C6A">
        <w:trPr>
          <w:trHeight w:val="444"/>
          <w:jc w:val="center"/>
        </w:trPr>
        <w:tc>
          <w:tcPr>
            <w:tcW w:w="5528" w:type="dxa"/>
            <w:vAlign w:val="bottom"/>
          </w:tcPr>
          <w:p w14:paraId="2EC5321C"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b/>
                <w:sz w:val="19"/>
                <w:szCs w:val="19"/>
              </w:rPr>
              <w:t>Financial assets at fair value through profit or loss:</w:t>
            </w:r>
          </w:p>
        </w:tc>
        <w:tc>
          <w:tcPr>
            <w:tcW w:w="1276" w:type="dxa"/>
            <w:vAlign w:val="bottom"/>
          </w:tcPr>
          <w:p w14:paraId="5E202A3F"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p>
        </w:tc>
        <w:tc>
          <w:tcPr>
            <w:tcW w:w="1276" w:type="dxa"/>
            <w:vAlign w:val="bottom"/>
          </w:tcPr>
          <w:p w14:paraId="13019712"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p>
        </w:tc>
        <w:tc>
          <w:tcPr>
            <w:tcW w:w="1304" w:type="dxa"/>
            <w:vAlign w:val="bottom"/>
          </w:tcPr>
          <w:p w14:paraId="3F0D3B65" w14:textId="77777777" w:rsidR="007D66F5" w:rsidRPr="00453BC5" w:rsidRDefault="007D66F5" w:rsidP="001C6C6A">
            <w:pPr>
              <w:tabs>
                <w:tab w:val="right" w:pos="1202"/>
              </w:tabs>
              <w:jc w:val="right"/>
              <w:outlineLvl w:val="0"/>
              <w:rPr>
                <w:rFonts w:asciiTheme="minorHAnsi" w:hAnsiTheme="minorHAnsi" w:cs="Arial"/>
                <w:b/>
                <w:spacing w:val="-2"/>
                <w:sz w:val="19"/>
                <w:szCs w:val="19"/>
              </w:rPr>
            </w:pPr>
          </w:p>
        </w:tc>
      </w:tr>
      <w:tr w:rsidR="007D66F5" w:rsidRPr="00DB416D" w14:paraId="0789F676" w14:textId="77777777" w:rsidTr="001C6C6A">
        <w:trPr>
          <w:trHeight w:val="255"/>
          <w:jc w:val="center"/>
        </w:trPr>
        <w:tc>
          <w:tcPr>
            <w:tcW w:w="5528" w:type="dxa"/>
            <w:vAlign w:val="bottom"/>
          </w:tcPr>
          <w:p w14:paraId="67978736" w14:textId="77777777" w:rsidR="007D66F5" w:rsidRPr="00453BC5" w:rsidRDefault="007D66F5"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Loans at FVPL:</w:t>
            </w:r>
          </w:p>
        </w:tc>
        <w:tc>
          <w:tcPr>
            <w:tcW w:w="1276" w:type="dxa"/>
            <w:tcBorders>
              <w:top w:val="nil"/>
              <w:left w:val="nil"/>
              <w:right w:val="nil"/>
            </w:tcBorders>
            <w:shd w:val="clear" w:color="auto" w:fill="auto"/>
            <w:vAlign w:val="bottom"/>
          </w:tcPr>
          <w:p w14:paraId="3B2B219F"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00B5A609"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53AF4F81" w14:textId="77777777" w:rsidR="007D66F5" w:rsidRPr="00453BC5" w:rsidRDefault="007D66F5" w:rsidP="001C6C6A">
            <w:pPr>
              <w:tabs>
                <w:tab w:val="right" w:pos="1202"/>
              </w:tabs>
              <w:jc w:val="right"/>
              <w:outlineLvl w:val="0"/>
              <w:rPr>
                <w:rFonts w:asciiTheme="minorHAnsi" w:hAnsiTheme="minorHAnsi" w:cs="Arial"/>
                <w:sz w:val="19"/>
                <w:szCs w:val="19"/>
              </w:rPr>
            </w:pPr>
          </w:p>
        </w:tc>
      </w:tr>
      <w:tr w:rsidR="007D66F5" w:rsidRPr="00DB416D" w14:paraId="02E13531" w14:textId="77777777" w:rsidTr="001C6C6A">
        <w:trPr>
          <w:trHeight w:val="239"/>
          <w:jc w:val="center"/>
        </w:trPr>
        <w:tc>
          <w:tcPr>
            <w:tcW w:w="5528" w:type="dxa"/>
            <w:vAlign w:val="bottom"/>
          </w:tcPr>
          <w:p w14:paraId="52C0CFB4"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Mezzanine loans</w:t>
            </w:r>
          </w:p>
        </w:tc>
        <w:tc>
          <w:tcPr>
            <w:tcW w:w="1276" w:type="dxa"/>
            <w:tcBorders>
              <w:top w:val="nil"/>
              <w:left w:val="nil"/>
              <w:right w:val="nil"/>
            </w:tcBorders>
            <w:shd w:val="clear" w:color="auto" w:fill="auto"/>
            <w:vAlign w:val="bottom"/>
          </w:tcPr>
          <w:p w14:paraId="49ED0721"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2537558E"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56D9F6E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2,234</w:t>
            </w:r>
          </w:p>
        </w:tc>
      </w:tr>
      <w:tr w:rsidR="007D66F5" w:rsidRPr="00DB416D" w14:paraId="1BAC399D" w14:textId="77777777" w:rsidTr="001C6C6A">
        <w:trPr>
          <w:trHeight w:val="255"/>
          <w:jc w:val="center"/>
        </w:trPr>
        <w:tc>
          <w:tcPr>
            <w:tcW w:w="5528" w:type="dxa"/>
            <w:vAlign w:val="bottom"/>
          </w:tcPr>
          <w:p w14:paraId="14C23A4C" w14:textId="77777777" w:rsidR="007D66F5" w:rsidRPr="00453BC5" w:rsidRDefault="007D66F5"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b/>
                <w:i/>
                <w:sz w:val="19"/>
                <w:szCs w:val="19"/>
              </w:rPr>
              <w:t>Investments in investment funds:</w:t>
            </w:r>
          </w:p>
        </w:tc>
        <w:tc>
          <w:tcPr>
            <w:tcW w:w="1276" w:type="dxa"/>
            <w:tcBorders>
              <w:top w:val="nil"/>
              <w:left w:val="nil"/>
              <w:right w:val="nil"/>
            </w:tcBorders>
            <w:shd w:val="clear" w:color="auto" w:fill="auto"/>
            <w:vAlign w:val="bottom"/>
          </w:tcPr>
          <w:p w14:paraId="7A433081"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7EA8ACDC"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27FC789F" w14:textId="77777777" w:rsidR="007D66F5" w:rsidRPr="00453BC5" w:rsidRDefault="007D66F5" w:rsidP="001C6C6A">
            <w:pPr>
              <w:tabs>
                <w:tab w:val="right" w:pos="1202"/>
              </w:tabs>
              <w:jc w:val="right"/>
              <w:outlineLvl w:val="0"/>
              <w:rPr>
                <w:rFonts w:asciiTheme="minorHAnsi" w:hAnsiTheme="minorHAnsi" w:cs="Arial"/>
                <w:sz w:val="19"/>
                <w:szCs w:val="19"/>
              </w:rPr>
            </w:pPr>
          </w:p>
        </w:tc>
      </w:tr>
      <w:tr w:rsidR="007D66F5" w:rsidRPr="00DB416D" w14:paraId="27B7AB9F" w14:textId="77777777" w:rsidTr="001C6C6A">
        <w:trPr>
          <w:trHeight w:val="255"/>
          <w:jc w:val="center"/>
        </w:trPr>
        <w:tc>
          <w:tcPr>
            <w:tcW w:w="5528" w:type="dxa"/>
            <w:vAlign w:val="bottom"/>
          </w:tcPr>
          <w:p w14:paraId="392B0B4F" w14:textId="77777777" w:rsidR="007D66F5" w:rsidRPr="00453BC5" w:rsidRDefault="007D66F5" w:rsidP="001C6C6A">
            <w:pPr>
              <w:tabs>
                <w:tab w:val="right" w:pos="1202"/>
              </w:tabs>
              <w:outlineLvl w:val="0"/>
              <w:rPr>
                <w:rFonts w:asciiTheme="minorHAnsi" w:hAnsiTheme="minorHAnsi" w:cs="Arial"/>
                <w:b/>
                <w:i/>
                <w:sz w:val="19"/>
                <w:szCs w:val="19"/>
                <w:highlight w:val="yellow"/>
              </w:rPr>
            </w:pPr>
            <w:r w:rsidRPr="00453BC5">
              <w:rPr>
                <w:rFonts w:asciiTheme="minorHAnsi" w:hAnsiTheme="minorHAnsi" w:cs="Arial"/>
                <w:sz w:val="19"/>
                <w:szCs w:val="19"/>
              </w:rPr>
              <w:t>Investments in investment funds at fair value through profit or loss</w:t>
            </w:r>
          </w:p>
        </w:tc>
        <w:tc>
          <w:tcPr>
            <w:tcW w:w="1276" w:type="dxa"/>
            <w:tcBorders>
              <w:top w:val="nil"/>
              <w:left w:val="nil"/>
              <w:right w:val="nil"/>
            </w:tcBorders>
            <w:shd w:val="clear" w:color="auto" w:fill="auto"/>
            <w:vAlign w:val="bottom"/>
          </w:tcPr>
          <w:p w14:paraId="435DB648"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191,029</w:t>
            </w:r>
          </w:p>
        </w:tc>
        <w:tc>
          <w:tcPr>
            <w:tcW w:w="1276" w:type="dxa"/>
            <w:tcBorders>
              <w:top w:val="nil"/>
              <w:left w:val="nil"/>
              <w:right w:val="nil"/>
            </w:tcBorders>
            <w:shd w:val="clear" w:color="auto" w:fill="auto"/>
            <w:vAlign w:val="bottom"/>
          </w:tcPr>
          <w:p w14:paraId="7D26C729"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53B37C62"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7D66F5" w:rsidRPr="00DB416D" w14:paraId="5EBD3FFD" w14:textId="77777777" w:rsidTr="001C6C6A">
        <w:trPr>
          <w:trHeight w:val="216"/>
          <w:jc w:val="center"/>
        </w:trPr>
        <w:tc>
          <w:tcPr>
            <w:tcW w:w="5528" w:type="dxa"/>
            <w:vAlign w:val="bottom"/>
          </w:tcPr>
          <w:p w14:paraId="4C3FBB71" w14:textId="77777777" w:rsidR="007D66F5" w:rsidRPr="00453BC5" w:rsidRDefault="007D66F5"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Equity instruments:</w:t>
            </w:r>
          </w:p>
          <w:p w14:paraId="4406BF3C" w14:textId="77777777" w:rsidR="007D66F5" w:rsidRPr="00453BC5" w:rsidRDefault="007D66F5" w:rsidP="001C6C6A">
            <w:pPr>
              <w:tabs>
                <w:tab w:val="right" w:pos="1202"/>
              </w:tabs>
              <w:outlineLvl w:val="0"/>
              <w:rPr>
                <w:rFonts w:asciiTheme="minorHAnsi" w:hAnsiTheme="minorHAnsi" w:cs="Arial"/>
                <w:b/>
                <w:i/>
                <w:spacing w:val="-2"/>
                <w:sz w:val="19"/>
                <w:szCs w:val="19"/>
              </w:rPr>
            </w:pPr>
            <w:r w:rsidRPr="00453BC5">
              <w:rPr>
                <w:rFonts w:asciiTheme="minorHAnsi" w:hAnsiTheme="minorHAnsi" w:cs="Arial"/>
                <w:b/>
                <w:i/>
                <w:spacing w:val="-2"/>
                <w:sz w:val="19"/>
                <w:szCs w:val="19"/>
              </w:rPr>
              <w:t>Listed equity instruments:</w:t>
            </w:r>
          </w:p>
          <w:p w14:paraId="51E32AD3"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Investments in companies’ shares</w:t>
            </w:r>
          </w:p>
        </w:tc>
        <w:tc>
          <w:tcPr>
            <w:tcW w:w="1276" w:type="dxa"/>
            <w:tcBorders>
              <w:top w:val="nil"/>
              <w:left w:val="nil"/>
              <w:right w:val="nil"/>
            </w:tcBorders>
            <w:shd w:val="clear" w:color="auto" w:fill="auto"/>
            <w:vAlign w:val="bottom"/>
          </w:tcPr>
          <w:p w14:paraId="12EECC2D"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6E1BA6EC"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35DF9E00" w14:textId="77777777" w:rsidR="007D66F5" w:rsidRPr="00453BC5" w:rsidRDefault="007D66F5" w:rsidP="001C6C6A">
            <w:pPr>
              <w:tabs>
                <w:tab w:val="right" w:pos="1202"/>
              </w:tabs>
              <w:jc w:val="right"/>
              <w:outlineLvl w:val="0"/>
              <w:rPr>
                <w:rFonts w:asciiTheme="minorHAnsi" w:hAnsiTheme="minorHAnsi" w:cs="Arial"/>
                <w:sz w:val="19"/>
                <w:szCs w:val="19"/>
              </w:rPr>
            </w:pPr>
          </w:p>
        </w:tc>
      </w:tr>
      <w:tr w:rsidR="007D66F5" w:rsidRPr="00DB416D" w14:paraId="196078DD" w14:textId="77777777" w:rsidTr="001C6C6A">
        <w:trPr>
          <w:trHeight w:val="299"/>
          <w:jc w:val="center"/>
        </w:trPr>
        <w:tc>
          <w:tcPr>
            <w:tcW w:w="5528" w:type="dxa"/>
            <w:vAlign w:val="bottom"/>
          </w:tcPr>
          <w:p w14:paraId="1D4CAC85"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b/>
                <w:i/>
                <w:spacing w:val="-2"/>
                <w:sz w:val="19"/>
                <w:szCs w:val="19"/>
              </w:rPr>
              <w:t>Unlisted equity instruments:</w:t>
            </w:r>
          </w:p>
        </w:tc>
        <w:tc>
          <w:tcPr>
            <w:tcW w:w="1276" w:type="dxa"/>
            <w:tcBorders>
              <w:left w:val="nil"/>
              <w:right w:val="nil"/>
            </w:tcBorders>
            <w:shd w:val="clear" w:color="auto" w:fill="auto"/>
            <w:vAlign w:val="bottom"/>
          </w:tcPr>
          <w:p w14:paraId="21833B77"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276" w:type="dxa"/>
            <w:tcBorders>
              <w:top w:val="nil"/>
              <w:left w:val="nil"/>
              <w:right w:val="nil"/>
            </w:tcBorders>
            <w:shd w:val="clear" w:color="auto" w:fill="auto"/>
            <w:vAlign w:val="bottom"/>
          </w:tcPr>
          <w:p w14:paraId="428D1334"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304" w:type="dxa"/>
            <w:tcBorders>
              <w:top w:val="nil"/>
              <w:left w:val="nil"/>
              <w:right w:val="nil"/>
            </w:tcBorders>
            <w:shd w:val="clear" w:color="auto" w:fill="auto"/>
            <w:vAlign w:val="bottom"/>
          </w:tcPr>
          <w:p w14:paraId="39269CF7" w14:textId="77777777" w:rsidR="007D66F5" w:rsidRPr="00453BC5" w:rsidRDefault="007D66F5" w:rsidP="001C6C6A">
            <w:pPr>
              <w:tabs>
                <w:tab w:val="right" w:pos="1202"/>
              </w:tabs>
              <w:jc w:val="right"/>
              <w:outlineLvl w:val="0"/>
              <w:rPr>
                <w:rFonts w:asciiTheme="minorHAnsi" w:hAnsiTheme="minorHAnsi" w:cs="Arial"/>
                <w:sz w:val="19"/>
                <w:szCs w:val="19"/>
              </w:rPr>
            </w:pPr>
          </w:p>
        </w:tc>
      </w:tr>
      <w:tr w:rsidR="007D66F5" w:rsidRPr="00DB416D" w14:paraId="42ED20E7" w14:textId="77777777" w:rsidTr="001C6C6A">
        <w:trPr>
          <w:trHeight w:val="299"/>
          <w:jc w:val="center"/>
        </w:trPr>
        <w:tc>
          <w:tcPr>
            <w:tcW w:w="5528" w:type="dxa"/>
            <w:vAlign w:val="bottom"/>
          </w:tcPr>
          <w:p w14:paraId="2509748D" w14:textId="77777777" w:rsidR="007D66F5" w:rsidRPr="00453BC5" w:rsidRDefault="007D66F5" w:rsidP="001C6C6A">
            <w:pPr>
              <w:tabs>
                <w:tab w:val="right" w:pos="1202"/>
              </w:tabs>
              <w:outlineLvl w:val="0"/>
              <w:rPr>
                <w:rFonts w:asciiTheme="minorHAnsi" w:hAnsiTheme="minorHAnsi" w:cs="Arial"/>
                <w:b/>
                <w:i/>
                <w:spacing w:val="-2"/>
                <w:sz w:val="19"/>
                <w:szCs w:val="19"/>
              </w:rPr>
            </w:pPr>
            <w:r w:rsidRPr="00453BC5">
              <w:rPr>
                <w:rFonts w:asciiTheme="minorHAnsi" w:hAnsiTheme="minorHAnsi" w:cs="Arial"/>
                <w:sz w:val="19"/>
                <w:szCs w:val="19"/>
              </w:rPr>
              <w:t>Investments in companies’ shares</w:t>
            </w:r>
          </w:p>
        </w:tc>
        <w:tc>
          <w:tcPr>
            <w:tcW w:w="1276" w:type="dxa"/>
            <w:tcBorders>
              <w:left w:val="nil"/>
              <w:right w:val="nil"/>
            </w:tcBorders>
            <w:shd w:val="clear" w:color="auto" w:fill="auto"/>
            <w:vAlign w:val="bottom"/>
          </w:tcPr>
          <w:p w14:paraId="76C91CE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1C661E3D"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14A2C1AF"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31</w:t>
            </w:r>
          </w:p>
        </w:tc>
      </w:tr>
      <w:tr w:rsidR="007D66F5" w:rsidRPr="00DB416D" w14:paraId="49DB8581" w14:textId="77777777" w:rsidTr="001C6C6A">
        <w:trPr>
          <w:trHeight w:val="299"/>
          <w:jc w:val="center"/>
        </w:trPr>
        <w:tc>
          <w:tcPr>
            <w:tcW w:w="5528" w:type="dxa"/>
            <w:vAlign w:val="bottom"/>
          </w:tcPr>
          <w:p w14:paraId="1E141EF4" w14:textId="77777777" w:rsidR="007D66F5" w:rsidRPr="00864F78" w:rsidRDefault="007D66F5" w:rsidP="001C6C6A">
            <w:pPr>
              <w:tabs>
                <w:tab w:val="right" w:pos="1202"/>
              </w:tabs>
              <w:outlineLvl w:val="0"/>
              <w:rPr>
                <w:rFonts w:asciiTheme="minorHAnsi" w:hAnsiTheme="minorHAnsi" w:cs="Arial"/>
                <w:sz w:val="19"/>
                <w:szCs w:val="19"/>
                <w:highlight w:val="yellow"/>
              </w:rPr>
            </w:pPr>
            <w:r>
              <w:rPr>
                <w:rFonts w:asciiTheme="minorHAnsi" w:hAnsiTheme="minorHAnsi" w:cs="Arial"/>
                <w:sz w:val="19"/>
                <w:szCs w:val="19"/>
              </w:rPr>
              <w:t>Depository receipt - DR</w:t>
            </w:r>
          </w:p>
        </w:tc>
        <w:tc>
          <w:tcPr>
            <w:tcW w:w="1276" w:type="dxa"/>
            <w:tcBorders>
              <w:left w:val="nil"/>
              <w:right w:val="nil"/>
            </w:tcBorders>
            <w:shd w:val="clear" w:color="auto" w:fill="auto"/>
            <w:vAlign w:val="bottom"/>
          </w:tcPr>
          <w:p w14:paraId="04F432BD"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right w:val="nil"/>
            </w:tcBorders>
            <w:shd w:val="clear" w:color="auto" w:fill="auto"/>
            <w:vAlign w:val="bottom"/>
          </w:tcPr>
          <w:p w14:paraId="274B23B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right w:val="nil"/>
            </w:tcBorders>
            <w:shd w:val="clear" w:color="auto" w:fill="auto"/>
            <w:vAlign w:val="bottom"/>
          </w:tcPr>
          <w:p w14:paraId="08A555DC"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539</w:t>
            </w:r>
          </w:p>
        </w:tc>
      </w:tr>
      <w:tr w:rsidR="007D66F5" w:rsidRPr="00DB416D" w14:paraId="474BCC0B" w14:textId="77777777" w:rsidTr="001C6C6A">
        <w:trPr>
          <w:trHeight w:val="299"/>
          <w:jc w:val="center"/>
        </w:trPr>
        <w:tc>
          <w:tcPr>
            <w:tcW w:w="5528" w:type="dxa"/>
            <w:vAlign w:val="bottom"/>
          </w:tcPr>
          <w:p w14:paraId="059D82A1"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Investment in financial institutions shares</w:t>
            </w:r>
          </w:p>
        </w:tc>
        <w:tc>
          <w:tcPr>
            <w:tcW w:w="1276" w:type="dxa"/>
            <w:tcBorders>
              <w:top w:val="nil"/>
              <w:left w:val="nil"/>
              <w:bottom w:val="single" w:sz="4" w:space="0" w:color="auto"/>
              <w:right w:val="nil"/>
            </w:tcBorders>
            <w:shd w:val="clear" w:color="auto" w:fill="auto"/>
            <w:vAlign w:val="bottom"/>
          </w:tcPr>
          <w:p w14:paraId="06A90906"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single" w:sz="4" w:space="0" w:color="auto"/>
              <w:right w:val="nil"/>
            </w:tcBorders>
            <w:shd w:val="clear" w:color="auto" w:fill="auto"/>
            <w:vAlign w:val="bottom"/>
          </w:tcPr>
          <w:p w14:paraId="1DCBD6F1"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161</w:t>
            </w:r>
          </w:p>
        </w:tc>
        <w:tc>
          <w:tcPr>
            <w:tcW w:w="1304" w:type="dxa"/>
            <w:tcBorders>
              <w:top w:val="nil"/>
              <w:left w:val="nil"/>
              <w:bottom w:val="single" w:sz="4" w:space="0" w:color="auto"/>
              <w:right w:val="nil"/>
            </w:tcBorders>
            <w:shd w:val="clear" w:color="auto" w:fill="auto"/>
            <w:vAlign w:val="bottom"/>
          </w:tcPr>
          <w:p w14:paraId="30019206"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7D66F5" w:rsidRPr="00DB416D" w14:paraId="3E10B61C" w14:textId="77777777" w:rsidTr="001C6C6A">
        <w:trPr>
          <w:trHeight w:val="219"/>
          <w:jc w:val="center"/>
        </w:trPr>
        <w:tc>
          <w:tcPr>
            <w:tcW w:w="5528" w:type="dxa"/>
            <w:vAlign w:val="center"/>
          </w:tcPr>
          <w:p w14:paraId="41DF8FFF"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b/>
                <w:sz w:val="19"/>
                <w:szCs w:val="19"/>
              </w:rPr>
              <w:t>Total financial assets at fair value through profit or loss</w:t>
            </w:r>
          </w:p>
        </w:tc>
        <w:tc>
          <w:tcPr>
            <w:tcW w:w="1276" w:type="dxa"/>
            <w:tcBorders>
              <w:top w:val="single" w:sz="4" w:space="0" w:color="auto"/>
              <w:left w:val="nil"/>
              <w:bottom w:val="single" w:sz="12" w:space="0" w:color="auto"/>
              <w:right w:val="nil"/>
            </w:tcBorders>
            <w:shd w:val="clear" w:color="auto" w:fill="auto"/>
            <w:vAlign w:val="bottom"/>
          </w:tcPr>
          <w:p w14:paraId="38A406D9" w14:textId="77777777" w:rsidR="007D66F5" w:rsidRPr="00453BC5" w:rsidRDefault="007D66F5" w:rsidP="001C6C6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191,029</w:t>
            </w:r>
          </w:p>
        </w:tc>
        <w:tc>
          <w:tcPr>
            <w:tcW w:w="1276" w:type="dxa"/>
            <w:tcBorders>
              <w:top w:val="single" w:sz="4" w:space="0" w:color="auto"/>
              <w:left w:val="nil"/>
              <w:bottom w:val="single" w:sz="12" w:space="0" w:color="auto"/>
              <w:right w:val="nil"/>
            </w:tcBorders>
            <w:shd w:val="clear" w:color="auto" w:fill="auto"/>
            <w:vAlign w:val="bottom"/>
          </w:tcPr>
          <w:p w14:paraId="07A78B2D" w14:textId="77777777" w:rsidR="007D66F5" w:rsidRPr="00453BC5" w:rsidRDefault="007D66F5" w:rsidP="001C6C6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161</w:t>
            </w:r>
          </w:p>
        </w:tc>
        <w:tc>
          <w:tcPr>
            <w:tcW w:w="1304" w:type="dxa"/>
            <w:tcBorders>
              <w:top w:val="single" w:sz="4" w:space="0" w:color="auto"/>
              <w:left w:val="nil"/>
              <w:bottom w:val="single" w:sz="12" w:space="0" w:color="auto"/>
              <w:right w:val="nil"/>
            </w:tcBorders>
            <w:shd w:val="clear" w:color="auto" w:fill="auto"/>
            <w:vAlign w:val="bottom"/>
          </w:tcPr>
          <w:p w14:paraId="4192F6BE" w14:textId="77777777" w:rsidR="007D66F5" w:rsidRPr="00453BC5" w:rsidRDefault="007D66F5" w:rsidP="001C6C6A">
            <w:pPr>
              <w:tabs>
                <w:tab w:val="right" w:pos="1202"/>
              </w:tabs>
              <w:jc w:val="right"/>
              <w:outlineLvl w:val="0"/>
              <w:rPr>
                <w:rFonts w:asciiTheme="minorHAnsi" w:hAnsiTheme="minorHAnsi" w:cs="Arial"/>
                <w:b/>
                <w:sz w:val="19"/>
                <w:szCs w:val="19"/>
              </w:rPr>
            </w:pPr>
            <w:r>
              <w:rPr>
                <w:rFonts w:ascii="Calibri" w:hAnsi="Calibri" w:cs="Arial"/>
                <w:b/>
                <w:color w:val="000000" w:themeColor="text1"/>
                <w:sz w:val="19"/>
                <w:szCs w:val="19"/>
                <w:lang w:val="hr-HR"/>
              </w:rPr>
              <w:t>2,804</w:t>
            </w:r>
          </w:p>
        </w:tc>
      </w:tr>
      <w:tr w:rsidR="007D66F5" w:rsidRPr="00DB416D" w14:paraId="33DE490E" w14:textId="77777777" w:rsidTr="001C6C6A">
        <w:trPr>
          <w:trHeight w:val="501"/>
          <w:jc w:val="center"/>
        </w:trPr>
        <w:tc>
          <w:tcPr>
            <w:tcW w:w="5528" w:type="dxa"/>
            <w:shd w:val="clear" w:color="auto" w:fill="auto"/>
            <w:vAlign w:val="bottom"/>
          </w:tcPr>
          <w:p w14:paraId="222716E8" w14:textId="77777777" w:rsidR="007D66F5" w:rsidRPr="00453BC5" w:rsidRDefault="007D66F5"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Financial assets at fair value through other comprehensive income:</w:t>
            </w:r>
          </w:p>
        </w:tc>
        <w:tc>
          <w:tcPr>
            <w:tcW w:w="1276" w:type="dxa"/>
          </w:tcPr>
          <w:p w14:paraId="50A687BD"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276" w:type="dxa"/>
          </w:tcPr>
          <w:p w14:paraId="1FB2461D"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304" w:type="dxa"/>
          </w:tcPr>
          <w:p w14:paraId="153881F5"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r>
      <w:tr w:rsidR="007D66F5" w:rsidRPr="00DB416D" w14:paraId="3C2FA6A3" w14:textId="77777777" w:rsidTr="001C6C6A">
        <w:trPr>
          <w:trHeight w:val="291"/>
          <w:jc w:val="center"/>
        </w:trPr>
        <w:tc>
          <w:tcPr>
            <w:tcW w:w="5528" w:type="dxa"/>
            <w:shd w:val="clear" w:color="auto" w:fill="auto"/>
            <w:vAlign w:val="bottom"/>
          </w:tcPr>
          <w:p w14:paraId="71A568A3" w14:textId="77777777" w:rsidR="007D66F5" w:rsidRPr="00453BC5" w:rsidRDefault="007D66F5"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Debt instruments:</w:t>
            </w:r>
          </w:p>
        </w:tc>
        <w:tc>
          <w:tcPr>
            <w:tcW w:w="1276" w:type="dxa"/>
          </w:tcPr>
          <w:p w14:paraId="71AC2B26"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276" w:type="dxa"/>
          </w:tcPr>
          <w:p w14:paraId="75004D68"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304" w:type="dxa"/>
          </w:tcPr>
          <w:p w14:paraId="27A691AF"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r>
      <w:tr w:rsidR="007D66F5" w:rsidRPr="00DB416D" w14:paraId="0F810766" w14:textId="77777777" w:rsidTr="001C6C6A">
        <w:trPr>
          <w:trHeight w:val="291"/>
          <w:jc w:val="center"/>
        </w:trPr>
        <w:tc>
          <w:tcPr>
            <w:tcW w:w="5528" w:type="dxa"/>
            <w:shd w:val="clear" w:color="auto" w:fill="auto"/>
            <w:vAlign w:val="bottom"/>
          </w:tcPr>
          <w:p w14:paraId="0B18A0AC" w14:textId="77777777" w:rsidR="007D66F5" w:rsidRPr="00453BC5" w:rsidRDefault="007D66F5" w:rsidP="001C6C6A">
            <w:pPr>
              <w:tabs>
                <w:tab w:val="right" w:pos="1202"/>
              </w:tabs>
              <w:outlineLvl w:val="0"/>
              <w:rPr>
                <w:rFonts w:asciiTheme="minorHAnsi" w:hAnsiTheme="minorHAnsi" w:cs="Arial"/>
                <w:b/>
                <w:i/>
                <w:spacing w:val="-2"/>
                <w:sz w:val="19"/>
                <w:szCs w:val="19"/>
                <w:highlight w:val="yellow"/>
              </w:rPr>
            </w:pPr>
            <w:r w:rsidRPr="00453BC5">
              <w:rPr>
                <w:rFonts w:asciiTheme="minorHAnsi" w:hAnsiTheme="minorHAnsi" w:cs="Arial"/>
                <w:b/>
                <w:i/>
                <w:spacing w:val="-2"/>
                <w:sz w:val="19"/>
                <w:szCs w:val="19"/>
              </w:rPr>
              <w:t>Listed debt instruments:</w:t>
            </w:r>
          </w:p>
        </w:tc>
        <w:tc>
          <w:tcPr>
            <w:tcW w:w="1276" w:type="dxa"/>
            <w:vAlign w:val="bottom"/>
          </w:tcPr>
          <w:p w14:paraId="4AD897B6"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276" w:type="dxa"/>
            <w:vAlign w:val="bottom"/>
          </w:tcPr>
          <w:p w14:paraId="724107EB"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304" w:type="dxa"/>
            <w:vAlign w:val="bottom"/>
          </w:tcPr>
          <w:p w14:paraId="43D9A44D"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r>
      <w:tr w:rsidR="007D66F5" w:rsidRPr="00DB416D" w14:paraId="00347D1C" w14:textId="77777777" w:rsidTr="001C6C6A">
        <w:trPr>
          <w:trHeight w:val="291"/>
          <w:jc w:val="center"/>
        </w:trPr>
        <w:tc>
          <w:tcPr>
            <w:tcW w:w="5528" w:type="dxa"/>
            <w:shd w:val="clear" w:color="auto" w:fill="auto"/>
            <w:vAlign w:val="bottom"/>
          </w:tcPr>
          <w:p w14:paraId="64059D55"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Bonds of the Republic of Croatia</w:t>
            </w:r>
          </w:p>
        </w:tc>
        <w:tc>
          <w:tcPr>
            <w:tcW w:w="1276" w:type="dxa"/>
            <w:tcBorders>
              <w:top w:val="nil"/>
              <w:left w:val="nil"/>
              <w:bottom w:val="nil"/>
              <w:right w:val="nil"/>
            </w:tcBorders>
            <w:shd w:val="clear" w:color="auto" w:fill="auto"/>
            <w:vAlign w:val="bottom"/>
          </w:tcPr>
          <w:p w14:paraId="4671B872" w14:textId="77777777" w:rsidR="007D66F5" w:rsidRPr="00453BC5" w:rsidRDefault="007D66F5" w:rsidP="001C6C6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1</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083</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749</w:t>
            </w:r>
          </w:p>
        </w:tc>
        <w:tc>
          <w:tcPr>
            <w:tcW w:w="1276" w:type="dxa"/>
            <w:tcBorders>
              <w:top w:val="nil"/>
              <w:left w:val="nil"/>
              <w:bottom w:val="nil"/>
              <w:right w:val="nil"/>
            </w:tcBorders>
            <w:shd w:val="clear" w:color="auto" w:fill="auto"/>
            <w:vAlign w:val="bottom"/>
          </w:tcPr>
          <w:p w14:paraId="13BDBCD7"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71024C42"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7D66F5" w:rsidRPr="00DB416D" w14:paraId="130CCA2D" w14:textId="77777777" w:rsidTr="001C6C6A">
        <w:trPr>
          <w:trHeight w:val="291"/>
          <w:jc w:val="center"/>
        </w:trPr>
        <w:tc>
          <w:tcPr>
            <w:tcW w:w="5528" w:type="dxa"/>
            <w:shd w:val="clear" w:color="auto" w:fill="auto"/>
            <w:vAlign w:val="bottom"/>
          </w:tcPr>
          <w:p w14:paraId="78B05BD5"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 xml:space="preserve">Treasury bills of the Ministry of Finance </w:t>
            </w:r>
          </w:p>
        </w:tc>
        <w:tc>
          <w:tcPr>
            <w:tcW w:w="1276" w:type="dxa"/>
            <w:tcBorders>
              <w:top w:val="nil"/>
              <w:left w:val="nil"/>
              <w:bottom w:val="nil"/>
              <w:right w:val="nil"/>
            </w:tcBorders>
            <w:shd w:val="clear" w:color="auto" w:fill="auto"/>
            <w:vAlign w:val="bottom"/>
          </w:tcPr>
          <w:p w14:paraId="20BFF138" w14:textId="77777777" w:rsidR="007D66F5" w:rsidRPr="00453BC5" w:rsidRDefault="007D66F5" w:rsidP="001C6C6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414</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788</w:t>
            </w:r>
          </w:p>
        </w:tc>
        <w:tc>
          <w:tcPr>
            <w:tcW w:w="1276" w:type="dxa"/>
            <w:tcBorders>
              <w:top w:val="nil"/>
              <w:left w:val="nil"/>
              <w:bottom w:val="nil"/>
              <w:right w:val="nil"/>
            </w:tcBorders>
            <w:shd w:val="clear" w:color="auto" w:fill="auto"/>
            <w:vAlign w:val="bottom"/>
          </w:tcPr>
          <w:p w14:paraId="7E95B659"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50817FB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7D66F5" w:rsidRPr="00DB416D" w14:paraId="7FB0DA79" w14:textId="77777777" w:rsidTr="001C6C6A">
        <w:trPr>
          <w:trHeight w:val="291"/>
          <w:jc w:val="center"/>
        </w:trPr>
        <w:tc>
          <w:tcPr>
            <w:tcW w:w="5528" w:type="dxa"/>
            <w:shd w:val="clear" w:color="auto" w:fill="auto"/>
            <w:vAlign w:val="bottom"/>
          </w:tcPr>
          <w:p w14:paraId="6CB4D326"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Theme="minorHAnsi" w:hAnsiTheme="minorHAnsi" w:cs="Arial"/>
                <w:spacing w:val="-2"/>
                <w:sz w:val="19"/>
                <w:szCs w:val="19"/>
              </w:rPr>
              <w:t>Accrued interest</w:t>
            </w:r>
          </w:p>
        </w:tc>
        <w:tc>
          <w:tcPr>
            <w:tcW w:w="1276" w:type="dxa"/>
            <w:tcBorders>
              <w:top w:val="nil"/>
              <w:left w:val="nil"/>
              <w:bottom w:val="nil"/>
              <w:right w:val="nil"/>
            </w:tcBorders>
            <w:shd w:val="clear" w:color="auto" w:fill="auto"/>
            <w:vAlign w:val="bottom"/>
          </w:tcPr>
          <w:p w14:paraId="7015387C"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10,762</w:t>
            </w:r>
          </w:p>
        </w:tc>
        <w:tc>
          <w:tcPr>
            <w:tcW w:w="1276" w:type="dxa"/>
            <w:tcBorders>
              <w:top w:val="nil"/>
              <w:left w:val="nil"/>
              <w:bottom w:val="nil"/>
              <w:right w:val="nil"/>
            </w:tcBorders>
            <w:shd w:val="clear" w:color="auto" w:fill="auto"/>
            <w:vAlign w:val="bottom"/>
          </w:tcPr>
          <w:p w14:paraId="7924EB99"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186F44D8"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r>
      <w:tr w:rsidR="007D66F5" w:rsidRPr="00DB416D" w14:paraId="5F508A7B" w14:textId="77777777" w:rsidTr="001C6C6A">
        <w:trPr>
          <w:trHeight w:val="291"/>
          <w:jc w:val="center"/>
        </w:trPr>
        <w:tc>
          <w:tcPr>
            <w:tcW w:w="5528" w:type="dxa"/>
            <w:shd w:val="clear" w:color="auto" w:fill="auto"/>
            <w:vAlign w:val="bottom"/>
          </w:tcPr>
          <w:p w14:paraId="3EBA4327" w14:textId="77777777" w:rsidR="007D66F5" w:rsidRPr="00453BC5" w:rsidRDefault="007D66F5" w:rsidP="001C6C6A">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debt instruments:</w:t>
            </w:r>
          </w:p>
        </w:tc>
        <w:tc>
          <w:tcPr>
            <w:tcW w:w="1276" w:type="dxa"/>
            <w:tcBorders>
              <w:top w:val="nil"/>
              <w:left w:val="nil"/>
              <w:bottom w:val="nil"/>
              <w:right w:val="nil"/>
            </w:tcBorders>
            <w:shd w:val="clear" w:color="auto" w:fill="auto"/>
            <w:vAlign w:val="bottom"/>
          </w:tcPr>
          <w:p w14:paraId="0AAEF7ED" w14:textId="77777777" w:rsidR="007D66F5" w:rsidRPr="00453BC5" w:rsidRDefault="007D66F5" w:rsidP="001C6C6A">
            <w:pPr>
              <w:tabs>
                <w:tab w:val="right" w:pos="1202"/>
              </w:tabs>
              <w:jc w:val="right"/>
              <w:outlineLvl w:val="0"/>
              <w:rPr>
                <w:rFonts w:asciiTheme="minorHAnsi" w:hAnsiTheme="minorHAnsi" w:cs="Arial"/>
                <w:sz w:val="19"/>
                <w:szCs w:val="19"/>
              </w:rPr>
            </w:pPr>
          </w:p>
        </w:tc>
        <w:tc>
          <w:tcPr>
            <w:tcW w:w="1276" w:type="dxa"/>
            <w:tcBorders>
              <w:top w:val="nil"/>
              <w:left w:val="nil"/>
              <w:bottom w:val="nil"/>
              <w:right w:val="nil"/>
            </w:tcBorders>
            <w:shd w:val="clear" w:color="auto" w:fill="auto"/>
            <w:vAlign w:val="bottom"/>
          </w:tcPr>
          <w:p w14:paraId="756A00E2" w14:textId="77777777" w:rsidR="007D66F5" w:rsidRPr="00453BC5" w:rsidRDefault="007D66F5" w:rsidP="001C6C6A">
            <w:pPr>
              <w:tabs>
                <w:tab w:val="right" w:pos="1202"/>
              </w:tabs>
              <w:jc w:val="right"/>
              <w:outlineLvl w:val="0"/>
              <w:rPr>
                <w:rFonts w:asciiTheme="minorHAnsi" w:hAnsiTheme="minorHAnsi" w:cs="Arial"/>
                <w:spacing w:val="-2"/>
                <w:sz w:val="19"/>
                <w:szCs w:val="19"/>
              </w:rPr>
            </w:pPr>
          </w:p>
        </w:tc>
        <w:tc>
          <w:tcPr>
            <w:tcW w:w="1304" w:type="dxa"/>
            <w:tcBorders>
              <w:top w:val="nil"/>
              <w:left w:val="nil"/>
              <w:bottom w:val="nil"/>
              <w:right w:val="nil"/>
            </w:tcBorders>
            <w:shd w:val="clear" w:color="auto" w:fill="auto"/>
            <w:vAlign w:val="bottom"/>
          </w:tcPr>
          <w:p w14:paraId="7EB0CA5F" w14:textId="77777777" w:rsidR="007D66F5" w:rsidRPr="00453BC5" w:rsidRDefault="007D66F5" w:rsidP="001C6C6A">
            <w:pPr>
              <w:tabs>
                <w:tab w:val="right" w:pos="1202"/>
              </w:tabs>
              <w:jc w:val="right"/>
              <w:outlineLvl w:val="0"/>
              <w:rPr>
                <w:rFonts w:asciiTheme="minorHAnsi" w:hAnsiTheme="minorHAnsi" w:cs="Arial"/>
                <w:spacing w:val="-2"/>
                <w:sz w:val="19"/>
                <w:szCs w:val="19"/>
              </w:rPr>
            </w:pPr>
          </w:p>
        </w:tc>
      </w:tr>
      <w:tr w:rsidR="007D66F5" w:rsidRPr="00DB416D" w14:paraId="51B58F0D" w14:textId="77777777" w:rsidTr="001C6C6A">
        <w:trPr>
          <w:trHeight w:val="291"/>
          <w:jc w:val="center"/>
        </w:trPr>
        <w:tc>
          <w:tcPr>
            <w:tcW w:w="5528" w:type="dxa"/>
            <w:shd w:val="clear" w:color="auto" w:fill="auto"/>
            <w:vAlign w:val="bottom"/>
          </w:tcPr>
          <w:p w14:paraId="2FDD8726"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Corporate bonds</w:t>
            </w:r>
          </w:p>
        </w:tc>
        <w:tc>
          <w:tcPr>
            <w:tcW w:w="1276" w:type="dxa"/>
            <w:tcBorders>
              <w:top w:val="nil"/>
              <w:left w:val="nil"/>
              <w:bottom w:val="nil"/>
              <w:right w:val="nil"/>
            </w:tcBorders>
            <w:shd w:val="clear" w:color="auto" w:fill="auto"/>
            <w:vAlign w:val="bottom"/>
          </w:tcPr>
          <w:p w14:paraId="609676F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075E2052"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410AADAD" w14:textId="77777777" w:rsidR="007D66F5" w:rsidRPr="00453BC5" w:rsidRDefault="007D66F5" w:rsidP="001C6C6A">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573</w:t>
            </w:r>
          </w:p>
        </w:tc>
      </w:tr>
      <w:tr w:rsidR="007D66F5" w:rsidRPr="00DB416D" w14:paraId="54B805B6" w14:textId="77777777" w:rsidTr="001C6C6A">
        <w:trPr>
          <w:trHeight w:val="291"/>
          <w:jc w:val="center"/>
        </w:trPr>
        <w:tc>
          <w:tcPr>
            <w:tcW w:w="5528" w:type="dxa"/>
            <w:shd w:val="clear" w:color="auto" w:fill="auto"/>
            <w:vAlign w:val="bottom"/>
          </w:tcPr>
          <w:p w14:paraId="3D3DD152" w14:textId="77777777" w:rsidR="007D66F5" w:rsidRPr="00453BC5" w:rsidRDefault="007D66F5" w:rsidP="001C6C6A">
            <w:pPr>
              <w:tabs>
                <w:tab w:val="right" w:pos="1202"/>
              </w:tabs>
              <w:outlineLvl w:val="0"/>
              <w:rPr>
                <w:rFonts w:ascii="Calibri" w:hAnsi="Calibri" w:cs="Arial"/>
                <w:spacing w:val="-2"/>
                <w:sz w:val="19"/>
                <w:szCs w:val="19"/>
              </w:rPr>
            </w:pPr>
            <w:r w:rsidRPr="00F10EE6">
              <w:rPr>
                <w:rFonts w:ascii="Calibri" w:hAnsi="Calibri" w:cs="Arial"/>
                <w:spacing w:val="-2"/>
                <w:sz w:val="19"/>
                <w:szCs w:val="19"/>
              </w:rPr>
              <w:t>Convertible bonds - CB</w:t>
            </w:r>
          </w:p>
        </w:tc>
        <w:tc>
          <w:tcPr>
            <w:tcW w:w="1276" w:type="dxa"/>
            <w:tcBorders>
              <w:top w:val="nil"/>
              <w:left w:val="nil"/>
              <w:bottom w:val="nil"/>
              <w:right w:val="nil"/>
            </w:tcBorders>
            <w:shd w:val="clear" w:color="auto" w:fill="auto"/>
            <w:vAlign w:val="bottom"/>
          </w:tcPr>
          <w:p w14:paraId="07940A56"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555D4D06"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nil"/>
              <w:right w:val="nil"/>
            </w:tcBorders>
            <w:shd w:val="clear" w:color="auto" w:fill="auto"/>
            <w:vAlign w:val="bottom"/>
          </w:tcPr>
          <w:p w14:paraId="7760B977" w14:textId="77777777" w:rsidR="007D66F5" w:rsidRPr="00453BC5" w:rsidRDefault="007D66F5" w:rsidP="001C6C6A">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2,155</w:t>
            </w:r>
          </w:p>
        </w:tc>
      </w:tr>
      <w:tr w:rsidR="007D66F5" w:rsidRPr="00DB416D" w14:paraId="68AEAAA9" w14:textId="77777777" w:rsidTr="001C6C6A">
        <w:trPr>
          <w:trHeight w:val="291"/>
          <w:jc w:val="center"/>
        </w:trPr>
        <w:tc>
          <w:tcPr>
            <w:tcW w:w="5528" w:type="dxa"/>
            <w:shd w:val="clear" w:color="auto" w:fill="auto"/>
            <w:vAlign w:val="bottom"/>
          </w:tcPr>
          <w:p w14:paraId="32BFFE25" w14:textId="77777777" w:rsidR="007D66F5" w:rsidRPr="00453BC5" w:rsidRDefault="007D66F5" w:rsidP="001C6C6A">
            <w:pPr>
              <w:tabs>
                <w:tab w:val="right" w:pos="1202"/>
              </w:tabs>
              <w:outlineLvl w:val="0"/>
              <w:rPr>
                <w:rFonts w:asciiTheme="minorHAnsi" w:hAnsiTheme="minorHAnsi" w:cs="Arial"/>
                <w:spacing w:val="-2"/>
                <w:sz w:val="19"/>
                <w:szCs w:val="19"/>
                <w:highlight w:val="yellow"/>
              </w:rPr>
            </w:pPr>
            <w:r w:rsidRPr="00453BC5">
              <w:rPr>
                <w:rFonts w:ascii="Calibri" w:hAnsi="Calibri" w:cs="Arial"/>
                <w:spacing w:val="-2"/>
                <w:sz w:val="19"/>
                <w:szCs w:val="19"/>
              </w:rPr>
              <w:t>Accrued interest</w:t>
            </w:r>
          </w:p>
        </w:tc>
        <w:tc>
          <w:tcPr>
            <w:tcW w:w="1276" w:type="dxa"/>
            <w:tcBorders>
              <w:top w:val="nil"/>
              <w:left w:val="nil"/>
              <w:bottom w:val="nil"/>
              <w:right w:val="nil"/>
            </w:tcBorders>
            <w:shd w:val="clear" w:color="auto" w:fill="auto"/>
            <w:vAlign w:val="bottom"/>
          </w:tcPr>
          <w:p w14:paraId="0A85A1EB"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43A16AFE"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Calibri" w:hAnsi="Calibri" w:cs="Arial"/>
                <w:color w:val="000000" w:themeColor="text1"/>
                <w:sz w:val="19"/>
                <w:szCs w:val="19"/>
                <w:lang w:val="hr-HR"/>
              </w:rPr>
              <w:t>-</w:t>
            </w:r>
          </w:p>
        </w:tc>
        <w:tc>
          <w:tcPr>
            <w:tcW w:w="1304" w:type="dxa"/>
            <w:tcBorders>
              <w:top w:val="nil"/>
              <w:left w:val="nil"/>
              <w:bottom w:val="single" w:sz="4" w:space="0" w:color="auto"/>
              <w:right w:val="nil"/>
            </w:tcBorders>
            <w:shd w:val="clear" w:color="auto" w:fill="auto"/>
            <w:vAlign w:val="bottom"/>
          </w:tcPr>
          <w:p w14:paraId="22927C13" w14:textId="77777777" w:rsidR="007D66F5" w:rsidRPr="00453BC5" w:rsidRDefault="007D66F5" w:rsidP="001C6C6A">
            <w:pPr>
              <w:tabs>
                <w:tab w:val="right" w:pos="1202"/>
              </w:tabs>
              <w:jc w:val="right"/>
              <w:outlineLvl w:val="0"/>
              <w:rPr>
                <w:rFonts w:asciiTheme="minorHAnsi" w:hAnsiTheme="minorHAnsi" w:cs="Arial"/>
                <w:spacing w:val="-2"/>
                <w:sz w:val="19"/>
                <w:szCs w:val="19"/>
              </w:rPr>
            </w:pPr>
            <w:r>
              <w:rPr>
                <w:rFonts w:ascii="Calibri" w:hAnsi="Calibri" w:cs="Arial"/>
                <w:color w:val="000000" w:themeColor="text1"/>
                <w:spacing w:val="-2"/>
                <w:sz w:val="19"/>
                <w:szCs w:val="19"/>
                <w:lang w:val="hr-HR"/>
              </w:rPr>
              <w:t>369</w:t>
            </w:r>
          </w:p>
        </w:tc>
      </w:tr>
      <w:tr w:rsidR="007D66F5" w:rsidRPr="00DB416D" w14:paraId="334C07FA" w14:textId="77777777" w:rsidTr="001C6C6A">
        <w:trPr>
          <w:trHeight w:val="291"/>
          <w:jc w:val="center"/>
        </w:trPr>
        <w:tc>
          <w:tcPr>
            <w:tcW w:w="5528" w:type="dxa"/>
            <w:shd w:val="clear" w:color="auto" w:fill="auto"/>
            <w:vAlign w:val="bottom"/>
          </w:tcPr>
          <w:p w14:paraId="0FD5F35C" w14:textId="77777777" w:rsidR="007D66F5" w:rsidRPr="00453BC5" w:rsidRDefault="007D66F5" w:rsidP="001C6C6A">
            <w:pPr>
              <w:tabs>
                <w:tab w:val="right" w:pos="1202"/>
              </w:tabs>
              <w:outlineLvl w:val="0"/>
              <w:rPr>
                <w:rFonts w:asciiTheme="minorHAnsi" w:hAnsiTheme="minorHAnsi" w:cs="Arial"/>
                <w:b/>
                <w:spacing w:val="-2"/>
                <w:sz w:val="19"/>
                <w:szCs w:val="19"/>
                <w:highlight w:val="yellow"/>
              </w:rPr>
            </w:pPr>
            <w:r w:rsidRPr="00453BC5">
              <w:rPr>
                <w:rFonts w:asciiTheme="minorHAnsi" w:hAnsiTheme="minorHAnsi" w:cs="Arial"/>
                <w:b/>
                <w:spacing w:val="-2"/>
                <w:sz w:val="19"/>
                <w:szCs w:val="19"/>
              </w:rPr>
              <w:t>Total debt instruments</w:t>
            </w:r>
          </w:p>
        </w:tc>
        <w:tc>
          <w:tcPr>
            <w:tcW w:w="1276" w:type="dxa"/>
            <w:tcBorders>
              <w:top w:val="single" w:sz="4" w:space="0" w:color="auto"/>
              <w:left w:val="nil"/>
              <w:bottom w:val="single" w:sz="12" w:space="0" w:color="auto"/>
              <w:right w:val="nil"/>
            </w:tcBorders>
            <w:shd w:val="clear" w:color="auto" w:fill="auto"/>
            <w:vAlign w:val="bottom"/>
          </w:tcPr>
          <w:p w14:paraId="1DE5BB5C" w14:textId="77777777" w:rsidR="007D66F5" w:rsidRPr="00453BC5" w:rsidRDefault="007D66F5" w:rsidP="001C6C6A">
            <w:pPr>
              <w:tabs>
                <w:tab w:val="right" w:pos="1202"/>
              </w:tabs>
              <w:jc w:val="right"/>
              <w:outlineLvl w:val="0"/>
              <w:rPr>
                <w:rFonts w:asciiTheme="minorHAnsi" w:hAnsiTheme="minorHAnsi" w:cs="Arial"/>
                <w:b/>
                <w:spacing w:val="-2"/>
                <w:sz w:val="19"/>
                <w:szCs w:val="19"/>
                <w:lang w:eastAsia="hr-HR"/>
              </w:rPr>
            </w:pPr>
            <w:r w:rsidRPr="008F488E">
              <w:rPr>
                <w:rFonts w:ascii="Calibri" w:hAnsi="Calibri" w:cs="Arial"/>
                <w:b/>
                <w:noProof/>
                <w:color w:val="000000" w:themeColor="text1"/>
                <w:spacing w:val="-2"/>
                <w:sz w:val="19"/>
                <w:szCs w:val="19"/>
                <w:lang w:val="hr-HR" w:eastAsia="hr-HR"/>
              </w:rPr>
              <w:t>1</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509</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299</w:t>
            </w:r>
          </w:p>
        </w:tc>
        <w:tc>
          <w:tcPr>
            <w:tcW w:w="1276" w:type="dxa"/>
            <w:tcBorders>
              <w:top w:val="single" w:sz="4" w:space="0" w:color="auto"/>
              <w:left w:val="nil"/>
              <w:bottom w:val="single" w:sz="12" w:space="0" w:color="auto"/>
              <w:right w:val="nil"/>
            </w:tcBorders>
            <w:shd w:val="clear" w:color="auto" w:fill="auto"/>
            <w:vAlign w:val="bottom"/>
          </w:tcPr>
          <w:p w14:paraId="11516EF9" w14:textId="77777777" w:rsidR="007D66F5" w:rsidRPr="00453BC5" w:rsidRDefault="007D66F5" w:rsidP="001C6C6A">
            <w:pPr>
              <w:tabs>
                <w:tab w:val="right" w:pos="1202"/>
              </w:tabs>
              <w:jc w:val="right"/>
              <w:outlineLvl w:val="0"/>
              <w:rPr>
                <w:rFonts w:asciiTheme="minorHAnsi" w:hAnsiTheme="minorHAnsi" w:cs="Arial"/>
                <w:spacing w:val="-2"/>
                <w:sz w:val="19"/>
                <w:szCs w:val="19"/>
                <w:lang w:eastAsia="hr-HR"/>
              </w:rPr>
            </w:pPr>
            <w:r>
              <w:rPr>
                <w:rFonts w:ascii="Calibri" w:hAnsi="Calibri" w:cs="Arial"/>
                <w:noProof/>
                <w:color w:val="000000" w:themeColor="text1"/>
                <w:spacing w:val="-2"/>
                <w:sz w:val="19"/>
                <w:szCs w:val="19"/>
                <w:lang w:val="hr-HR" w:eastAsia="hr-HR"/>
              </w:rPr>
              <w:t>-</w:t>
            </w:r>
          </w:p>
        </w:tc>
        <w:tc>
          <w:tcPr>
            <w:tcW w:w="1304" w:type="dxa"/>
            <w:tcBorders>
              <w:top w:val="single" w:sz="4" w:space="0" w:color="auto"/>
              <w:left w:val="nil"/>
              <w:bottom w:val="single" w:sz="12" w:space="0" w:color="auto"/>
              <w:right w:val="nil"/>
            </w:tcBorders>
            <w:shd w:val="clear" w:color="auto" w:fill="auto"/>
            <w:vAlign w:val="bottom"/>
          </w:tcPr>
          <w:p w14:paraId="7C1B02EC" w14:textId="77777777" w:rsidR="007D66F5" w:rsidRPr="00453BC5" w:rsidRDefault="007D66F5" w:rsidP="001C6C6A">
            <w:pPr>
              <w:tabs>
                <w:tab w:val="right" w:pos="1202"/>
              </w:tabs>
              <w:jc w:val="right"/>
              <w:outlineLvl w:val="0"/>
              <w:rPr>
                <w:rFonts w:asciiTheme="minorHAnsi" w:hAnsiTheme="minorHAnsi" w:cs="Arial"/>
                <w:b/>
                <w:spacing w:val="-2"/>
                <w:sz w:val="19"/>
                <w:szCs w:val="19"/>
                <w:lang w:eastAsia="hr-HR"/>
              </w:rPr>
            </w:pPr>
            <w:r w:rsidRPr="008F488E">
              <w:rPr>
                <w:rFonts w:ascii="Calibri" w:hAnsi="Calibri" w:cs="Arial"/>
                <w:b/>
                <w:noProof/>
                <w:color w:val="000000" w:themeColor="text1"/>
                <w:spacing w:val="-2"/>
                <w:sz w:val="19"/>
                <w:szCs w:val="19"/>
                <w:lang w:val="hr-HR" w:eastAsia="hr-HR"/>
              </w:rPr>
              <w:t>3</w:t>
            </w:r>
            <w:r>
              <w:rPr>
                <w:rFonts w:ascii="Calibri" w:hAnsi="Calibri" w:cs="Arial"/>
                <w:b/>
                <w:noProof/>
                <w:color w:val="000000" w:themeColor="text1"/>
                <w:spacing w:val="-2"/>
                <w:sz w:val="19"/>
                <w:szCs w:val="19"/>
                <w:lang w:val="hr-HR" w:eastAsia="hr-HR"/>
              </w:rPr>
              <w:t>,</w:t>
            </w:r>
            <w:r w:rsidRPr="008F488E">
              <w:rPr>
                <w:rFonts w:ascii="Calibri" w:hAnsi="Calibri" w:cs="Arial"/>
                <w:b/>
                <w:noProof/>
                <w:color w:val="000000" w:themeColor="text1"/>
                <w:spacing w:val="-2"/>
                <w:sz w:val="19"/>
                <w:szCs w:val="19"/>
                <w:lang w:val="hr-HR" w:eastAsia="hr-HR"/>
              </w:rPr>
              <w:t>097</w:t>
            </w:r>
          </w:p>
        </w:tc>
      </w:tr>
      <w:tr w:rsidR="007D66F5" w:rsidRPr="00DB416D" w14:paraId="41AE61DC" w14:textId="77777777" w:rsidTr="001C6C6A">
        <w:trPr>
          <w:trHeight w:val="489"/>
          <w:jc w:val="center"/>
        </w:trPr>
        <w:tc>
          <w:tcPr>
            <w:tcW w:w="5528" w:type="dxa"/>
            <w:shd w:val="clear" w:color="auto" w:fill="auto"/>
            <w:vAlign w:val="bottom"/>
          </w:tcPr>
          <w:p w14:paraId="06DADF8F" w14:textId="77777777" w:rsidR="007D66F5" w:rsidRPr="00453BC5" w:rsidRDefault="007D66F5" w:rsidP="001C6C6A">
            <w:pPr>
              <w:tabs>
                <w:tab w:val="right" w:pos="1202"/>
              </w:tabs>
              <w:outlineLvl w:val="0"/>
              <w:rPr>
                <w:rFonts w:asciiTheme="minorHAnsi" w:hAnsiTheme="minorHAnsi" w:cs="Arial"/>
                <w:b/>
                <w:i/>
                <w:spacing w:val="-2"/>
                <w:sz w:val="19"/>
                <w:szCs w:val="19"/>
                <w:highlight w:val="yellow"/>
              </w:rPr>
            </w:pPr>
            <w:r w:rsidRPr="00453BC5">
              <w:rPr>
                <w:rFonts w:ascii="Calibri" w:hAnsi="Calibri" w:cs="Arial"/>
                <w:b/>
                <w:i/>
                <w:spacing w:val="-2"/>
                <w:sz w:val="19"/>
                <w:szCs w:val="19"/>
              </w:rPr>
              <w:t>Unlisted equity instruments:</w:t>
            </w:r>
            <w:r w:rsidRPr="00453BC5" w:rsidDel="00D51A81">
              <w:rPr>
                <w:rFonts w:ascii="Calibri" w:hAnsi="Calibri" w:cs="Arial"/>
                <w:b/>
                <w:i/>
                <w:spacing w:val="-2"/>
                <w:sz w:val="19"/>
                <w:szCs w:val="19"/>
              </w:rPr>
              <w:t xml:space="preserve"> </w:t>
            </w:r>
          </w:p>
        </w:tc>
        <w:tc>
          <w:tcPr>
            <w:tcW w:w="1276" w:type="dxa"/>
            <w:tcBorders>
              <w:top w:val="single" w:sz="12" w:space="0" w:color="auto"/>
            </w:tcBorders>
            <w:vAlign w:val="bottom"/>
          </w:tcPr>
          <w:p w14:paraId="15BF2D58"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276" w:type="dxa"/>
            <w:tcBorders>
              <w:top w:val="single" w:sz="12" w:space="0" w:color="auto"/>
            </w:tcBorders>
            <w:vAlign w:val="bottom"/>
          </w:tcPr>
          <w:p w14:paraId="623B4BE1"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c>
          <w:tcPr>
            <w:tcW w:w="1304" w:type="dxa"/>
            <w:tcBorders>
              <w:top w:val="single" w:sz="12" w:space="0" w:color="auto"/>
            </w:tcBorders>
            <w:vAlign w:val="bottom"/>
          </w:tcPr>
          <w:p w14:paraId="17DAD873" w14:textId="77777777" w:rsidR="007D66F5" w:rsidRPr="00453BC5" w:rsidDel="00561A80" w:rsidRDefault="007D66F5" w:rsidP="001C6C6A">
            <w:pPr>
              <w:tabs>
                <w:tab w:val="right" w:pos="1202"/>
              </w:tabs>
              <w:jc w:val="right"/>
              <w:outlineLvl w:val="0"/>
              <w:rPr>
                <w:rFonts w:asciiTheme="minorHAnsi" w:hAnsiTheme="minorHAnsi" w:cs="Arial"/>
                <w:spacing w:val="-2"/>
                <w:sz w:val="19"/>
                <w:szCs w:val="19"/>
              </w:rPr>
            </w:pPr>
          </w:p>
        </w:tc>
      </w:tr>
      <w:tr w:rsidR="007D66F5" w:rsidRPr="00DB416D" w14:paraId="121076EB" w14:textId="77777777" w:rsidTr="001C6C6A">
        <w:trPr>
          <w:trHeight w:val="291"/>
          <w:jc w:val="center"/>
        </w:trPr>
        <w:tc>
          <w:tcPr>
            <w:tcW w:w="5528" w:type="dxa"/>
            <w:shd w:val="clear" w:color="auto" w:fill="auto"/>
            <w:vAlign w:val="bottom"/>
          </w:tcPr>
          <w:p w14:paraId="59ED0398"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Calibri" w:hAnsi="Calibri" w:cs="Arial"/>
                <w:sz w:val="19"/>
                <w:szCs w:val="19"/>
              </w:rPr>
              <w:t>Investment in shares of foreign legal entities – SWIFT</w:t>
            </w:r>
          </w:p>
        </w:tc>
        <w:tc>
          <w:tcPr>
            <w:tcW w:w="1276" w:type="dxa"/>
            <w:tcBorders>
              <w:top w:val="nil"/>
              <w:left w:val="nil"/>
              <w:bottom w:val="nil"/>
              <w:right w:val="nil"/>
            </w:tcBorders>
            <w:shd w:val="clear" w:color="auto" w:fill="auto"/>
            <w:vAlign w:val="bottom"/>
          </w:tcPr>
          <w:p w14:paraId="74AFD3C7"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185C7946" w14:textId="77777777" w:rsidR="007D66F5" w:rsidRPr="00453BC5" w:rsidRDefault="007D66F5" w:rsidP="001C6C6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40</w:t>
            </w:r>
          </w:p>
        </w:tc>
        <w:tc>
          <w:tcPr>
            <w:tcW w:w="1304" w:type="dxa"/>
            <w:tcBorders>
              <w:top w:val="nil"/>
              <w:left w:val="nil"/>
              <w:bottom w:val="nil"/>
              <w:right w:val="nil"/>
            </w:tcBorders>
            <w:shd w:val="clear" w:color="auto" w:fill="auto"/>
            <w:vAlign w:val="bottom"/>
          </w:tcPr>
          <w:p w14:paraId="2EA52F3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r>
      <w:tr w:rsidR="007D66F5" w:rsidRPr="00DB416D" w14:paraId="18582EEE" w14:textId="77777777" w:rsidTr="001C6C6A">
        <w:trPr>
          <w:trHeight w:val="291"/>
          <w:jc w:val="center"/>
        </w:trPr>
        <w:tc>
          <w:tcPr>
            <w:tcW w:w="5528" w:type="dxa"/>
            <w:shd w:val="clear" w:color="auto" w:fill="auto"/>
            <w:vAlign w:val="bottom"/>
          </w:tcPr>
          <w:p w14:paraId="1CAEE27A" w14:textId="77777777" w:rsidR="007D66F5" w:rsidRPr="00453BC5" w:rsidRDefault="007D66F5" w:rsidP="001C6C6A">
            <w:pPr>
              <w:tabs>
                <w:tab w:val="right" w:pos="1202"/>
              </w:tabs>
              <w:outlineLvl w:val="0"/>
              <w:rPr>
                <w:rFonts w:asciiTheme="minorHAnsi" w:hAnsiTheme="minorHAnsi" w:cs="Arial"/>
                <w:sz w:val="19"/>
                <w:szCs w:val="19"/>
                <w:highlight w:val="yellow"/>
              </w:rPr>
            </w:pPr>
            <w:r w:rsidRPr="00453BC5">
              <w:rPr>
                <w:rFonts w:asciiTheme="minorHAnsi" w:hAnsiTheme="minorHAnsi" w:cs="Arial"/>
                <w:sz w:val="19"/>
                <w:szCs w:val="19"/>
              </w:rPr>
              <w:t>Shares of foreign financial institutions – EIF</w:t>
            </w:r>
          </w:p>
        </w:tc>
        <w:tc>
          <w:tcPr>
            <w:tcW w:w="1276" w:type="dxa"/>
            <w:tcBorders>
              <w:top w:val="nil"/>
              <w:left w:val="nil"/>
              <w:bottom w:val="nil"/>
              <w:right w:val="nil"/>
            </w:tcBorders>
            <w:shd w:val="clear" w:color="auto" w:fill="auto"/>
            <w:vAlign w:val="bottom"/>
          </w:tcPr>
          <w:p w14:paraId="7C331245"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c>
          <w:tcPr>
            <w:tcW w:w="1276" w:type="dxa"/>
            <w:tcBorders>
              <w:top w:val="nil"/>
              <w:left w:val="nil"/>
              <w:bottom w:val="nil"/>
              <w:right w:val="nil"/>
            </w:tcBorders>
            <w:shd w:val="clear" w:color="auto" w:fill="auto"/>
            <w:vAlign w:val="bottom"/>
          </w:tcPr>
          <w:p w14:paraId="4E50EADC" w14:textId="77777777" w:rsidR="007D66F5" w:rsidRPr="00453BC5" w:rsidRDefault="007D66F5" w:rsidP="001C6C6A">
            <w:pPr>
              <w:tabs>
                <w:tab w:val="right" w:pos="1202"/>
              </w:tabs>
              <w:jc w:val="right"/>
              <w:outlineLvl w:val="0"/>
              <w:rPr>
                <w:rFonts w:asciiTheme="minorHAnsi" w:hAnsiTheme="minorHAnsi" w:cs="Arial"/>
                <w:sz w:val="19"/>
                <w:szCs w:val="19"/>
              </w:rPr>
            </w:pPr>
            <w:r w:rsidRPr="008F488E">
              <w:rPr>
                <w:rFonts w:asciiTheme="minorHAnsi" w:hAnsiTheme="minorHAnsi" w:cs="Arial"/>
                <w:color w:val="000000" w:themeColor="text1"/>
                <w:sz w:val="19"/>
                <w:szCs w:val="19"/>
                <w:lang w:val="hr-HR"/>
              </w:rPr>
              <w:t>26</w:t>
            </w:r>
            <w:r>
              <w:rPr>
                <w:rFonts w:asciiTheme="minorHAnsi" w:hAnsiTheme="minorHAnsi" w:cs="Arial"/>
                <w:color w:val="000000" w:themeColor="text1"/>
                <w:sz w:val="19"/>
                <w:szCs w:val="19"/>
                <w:lang w:val="hr-HR"/>
              </w:rPr>
              <w:t>,</w:t>
            </w:r>
            <w:r w:rsidRPr="008F488E">
              <w:rPr>
                <w:rFonts w:asciiTheme="minorHAnsi" w:hAnsiTheme="minorHAnsi" w:cs="Arial"/>
                <w:color w:val="000000" w:themeColor="text1"/>
                <w:sz w:val="19"/>
                <w:szCs w:val="19"/>
                <w:lang w:val="hr-HR"/>
              </w:rPr>
              <w:t>205</w:t>
            </w:r>
          </w:p>
        </w:tc>
        <w:tc>
          <w:tcPr>
            <w:tcW w:w="1304" w:type="dxa"/>
            <w:tcBorders>
              <w:top w:val="nil"/>
              <w:left w:val="nil"/>
              <w:bottom w:val="nil"/>
              <w:right w:val="nil"/>
            </w:tcBorders>
            <w:shd w:val="clear" w:color="auto" w:fill="auto"/>
            <w:vAlign w:val="bottom"/>
          </w:tcPr>
          <w:p w14:paraId="114ED543"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color w:val="000000" w:themeColor="text1"/>
                <w:sz w:val="19"/>
                <w:szCs w:val="19"/>
                <w:lang w:val="hr-HR"/>
              </w:rPr>
              <w:t>-</w:t>
            </w:r>
          </w:p>
        </w:tc>
      </w:tr>
      <w:tr w:rsidR="007D66F5" w:rsidRPr="00DB416D" w14:paraId="6E822960" w14:textId="77777777" w:rsidTr="001C6C6A">
        <w:trPr>
          <w:trHeight w:val="291"/>
          <w:jc w:val="center"/>
        </w:trPr>
        <w:tc>
          <w:tcPr>
            <w:tcW w:w="5528" w:type="dxa"/>
            <w:shd w:val="clear" w:color="auto" w:fill="auto"/>
            <w:vAlign w:val="bottom"/>
          </w:tcPr>
          <w:p w14:paraId="0A0D0DCC" w14:textId="77777777" w:rsidR="007D66F5" w:rsidRPr="00453BC5" w:rsidRDefault="007D66F5"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equity instruments</w:t>
            </w:r>
          </w:p>
        </w:tc>
        <w:tc>
          <w:tcPr>
            <w:tcW w:w="1276" w:type="dxa"/>
            <w:tcBorders>
              <w:top w:val="single" w:sz="4" w:space="0" w:color="auto"/>
              <w:left w:val="nil"/>
              <w:bottom w:val="single" w:sz="8" w:space="0" w:color="auto"/>
              <w:right w:val="nil"/>
            </w:tcBorders>
            <w:shd w:val="clear" w:color="auto" w:fill="auto"/>
            <w:vAlign w:val="bottom"/>
          </w:tcPr>
          <w:p w14:paraId="31D6FA77" w14:textId="77777777" w:rsidR="007D66F5" w:rsidRPr="00453BC5" w:rsidRDefault="007D66F5" w:rsidP="001C6C6A">
            <w:pPr>
              <w:tabs>
                <w:tab w:val="right" w:pos="1202"/>
              </w:tabs>
              <w:jc w:val="right"/>
              <w:outlineLvl w:val="0"/>
              <w:rPr>
                <w:rFonts w:asciiTheme="minorHAnsi" w:hAnsiTheme="minorHAnsi" w:cs="Arial"/>
                <w:sz w:val="19"/>
                <w:szCs w:val="19"/>
              </w:rPr>
            </w:pPr>
            <w:r>
              <w:rPr>
                <w:rFonts w:asciiTheme="minorHAnsi" w:hAnsiTheme="minorHAnsi" w:cs="Arial"/>
                <w:b/>
                <w:color w:val="000000" w:themeColor="text1"/>
                <w:sz w:val="19"/>
                <w:szCs w:val="19"/>
                <w:lang w:val="hr-HR"/>
              </w:rPr>
              <w:t>-</w:t>
            </w:r>
          </w:p>
        </w:tc>
        <w:tc>
          <w:tcPr>
            <w:tcW w:w="1276" w:type="dxa"/>
            <w:tcBorders>
              <w:top w:val="single" w:sz="4" w:space="0" w:color="auto"/>
              <w:left w:val="nil"/>
              <w:bottom w:val="single" w:sz="8" w:space="0" w:color="auto"/>
              <w:right w:val="nil"/>
            </w:tcBorders>
            <w:shd w:val="clear" w:color="auto" w:fill="auto"/>
            <w:vAlign w:val="bottom"/>
          </w:tcPr>
          <w:p w14:paraId="1F537947" w14:textId="77777777" w:rsidR="007D66F5" w:rsidRPr="00453BC5" w:rsidRDefault="007D66F5" w:rsidP="001C6C6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26</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245</w:t>
            </w:r>
          </w:p>
        </w:tc>
        <w:tc>
          <w:tcPr>
            <w:tcW w:w="1304" w:type="dxa"/>
            <w:tcBorders>
              <w:top w:val="single" w:sz="4" w:space="0" w:color="auto"/>
              <w:left w:val="nil"/>
              <w:bottom w:val="single" w:sz="8" w:space="0" w:color="auto"/>
              <w:right w:val="nil"/>
            </w:tcBorders>
            <w:shd w:val="clear" w:color="auto" w:fill="auto"/>
            <w:vAlign w:val="bottom"/>
          </w:tcPr>
          <w:p w14:paraId="60606EA9" w14:textId="77777777" w:rsidR="007D66F5" w:rsidRPr="00453BC5" w:rsidRDefault="007D66F5" w:rsidP="001C6C6A">
            <w:pPr>
              <w:tabs>
                <w:tab w:val="right" w:pos="1202"/>
              </w:tabs>
              <w:jc w:val="right"/>
              <w:outlineLvl w:val="0"/>
              <w:rPr>
                <w:rFonts w:asciiTheme="minorHAnsi" w:hAnsiTheme="minorHAnsi" w:cs="Arial"/>
                <w:b/>
                <w:sz w:val="19"/>
                <w:szCs w:val="19"/>
              </w:rPr>
            </w:pPr>
            <w:r>
              <w:rPr>
                <w:rFonts w:asciiTheme="minorHAnsi" w:hAnsiTheme="minorHAnsi" w:cs="Arial"/>
                <w:b/>
                <w:color w:val="000000" w:themeColor="text1"/>
                <w:sz w:val="19"/>
                <w:szCs w:val="19"/>
                <w:lang w:val="hr-HR"/>
              </w:rPr>
              <w:t>-</w:t>
            </w:r>
          </w:p>
        </w:tc>
      </w:tr>
      <w:tr w:rsidR="007D66F5" w:rsidRPr="00DB416D" w14:paraId="1D45D1A0" w14:textId="77777777" w:rsidTr="001C6C6A">
        <w:trPr>
          <w:trHeight w:hRule="exact" w:val="529"/>
          <w:jc w:val="center"/>
        </w:trPr>
        <w:tc>
          <w:tcPr>
            <w:tcW w:w="5528" w:type="dxa"/>
            <w:shd w:val="clear" w:color="auto" w:fill="auto"/>
            <w:vAlign w:val="bottom"/>
          </w:tcPr>
          <w:p w14:paraId="127A3BDE" w14:textId="77777777" w:rsidR="007D66F5" w:rsidRPr="00453BC5" w:rsidRDefault="007D66F5" w:rsidP="001C6C6A">
            <w:pPr>
              <w:tabs>
                <w:tab w:val="right" w:pos="1202"/>
              </w:tabs>
              <w:outlineLvl w:val="0"/>
              <w:rPr>
                <w:rFonts w:asciiTheme="minorHAnsi" w:hAnsiTheme="minorHAnsi" w:cs="Arial"/>
                <w:b/>
                <w:sz w:val="19"/>
                <w:szCs w:val="19"/>
                <w:highlight w:val="yellow"/>
              </w:rPr>
            </w:pPr>
            <w:r w:rsidRPr="00453BC5">
              <w:rPr>
                <w:rFonts w:asciiTheme="minorHAnsi" w:hAnsiTheme="minorHAnsi" w:cs="Arial"/>
                <w:b/>
                <w:sz w:val="19"/>
                <w:szCs w:val="19"/>
              </w:rPr>
              <w:t>Total financial assets at fair value through other comprehensive income</w:t>
            </w:r>
          </w:p>
        </w:tc>
        <w:tc>
          <w:tcPr>
            <w:tcW w:w="1276" w:type="dxa"/>
            <w:tcBorders>
              <w:top w:val="single" w:sz="12" w:space="0" w:color="auto"/>
              <w:left w:val="nil"/>
              <w:bottom w:val="single" w:sz="12" w:space="0" w:color="auto"/>
              <w:right w:val="nil"/>
            </w:tcBorders>
            <w:shd w:val="clear" w:color="auto" w:fill="auto"/>
            <w:vAlign w:val="bottom"/>
          </w:tcPr>
          <w:p w14:paraId="76576E04" w14:textId="77777777" w:rsidR="007D66F5" w:rsidRPr="00453BC5" w:rsidRDefault="007D66F5" w:rsidP="001C6C6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1</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509</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299</w:t>
            </w:r>
          </w:p>
        </w:tc>
        <w:tc>
          <w:tcPr>
            <w:tcW w:w="1276" w:type="dxa"/>
            <w:tcBorders>
              <w:top w:val="single" w:sz="12" w:space="0" w:color="auto"/>
              <w:left w:val="nil"/>
              <w:bottom w:val="single" w:sz="12" w:space="0" w:color="auto"/>
              <w:right w:val="nil"/>
            </w:tcBorders>
            <w:shd w:val="clear" w:color="auto" w:fill="auto"/>
            <w:vAlign w:val="bottom"/>
          </w:tcPr>
          <w:p w14:paraId="13247C67" w14:textId="77777777" w:rsidR="007D66F5" w:rsidRPr="00453BC5" w:rsidRDefault="007D66F5" w:rsidP="001C6C6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26</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245</w:t>
            </w:r>
          </w:p>
        </w:tc>
        <w:tc>
          <w:tcPr>
            <w:tcW w:w="1304" w:type="dxa"/>
            <w:tcBorders>
              <w:top w:val="single" w:sz="12" w:space="0" w:color="auto"/>
              <w:left w:val="nil"/>
              <w:bottom w:val="single" w:sz="12" w:space="0" w:color="auto"/>
              <w:right w:val="nil"/>
            </w:tcBorders>
            <w:shd w:val="clear" w:color="auto" w:fill="auto"/>
            <w:vAlign w:val="bottom"/>
          </w:tcPr>
          <w:p w14:paraId="79C53316" w14:textId="77777777" w:rsidR="007D66F5" w:rsidRPr="00453BC5" w:rsidRDefault="007D66F5" w:rsidP="001C6C6A">
            <w:pPr>
              <w:tabs>
                <w:tab w:val="right" w:pos="1202"/>
              </w:tabs>
              <w:jc w:val="right"/>
              <w:outlineLvl w:val="0"/>
              <w:rPr>
                <w:rFonts w:asciiTheme="minorHAnsi" w:hAnsiTheme="minorHAnsi" w:cs="Arial"/>
                <w:b/>
                <w:sz w:val="19"/>
                <w:szCs w:val="19"/>
              </w:rPr>
            </w:pPr>
            <w:r w:rsidRPr="008F488E">
              <w:rPr>
                <w:rFonts w:asciiTheme="minorHAnsi" w:hAnsiTheme="minorHAnsi" w:cs="Arial"/>
                <w:b/>
                <w:color w:val="000000" w:themeColor="text1"/>
                <w:sz w:val="19"/>
                <w:szCs w:val="19"/>
                <w:lang w:val="hr-HR"/>
              </w:rPr>
              <w:t>3</w:t>
            </w:r>
            <w:r>
              <w:rPr>
                <w:rFonts w:asciiTheme="minorHAnsi" w:hAnsiTheme="minorHAnsi" w:cs="Arial"/>
                <w:b/>
                <w:color w:val="000000" w:themeColor="text1"/>
                <w:sz w:val="19"/>
                <w:szCs w:val="19"/>
                <w:lang w:val="hr-HR"/>
              </w:rPr>
              <w:t>,</w:t>
            </w:r>
            <w:r w:rsidRPr="008F488E">
              <w:rPr>
                <w:rFonts w:asciiTheme="minorHAnsi" w:hAnsiTheme="minorHAnsi" w:cs="Arial"/>
                <w:b/>
                <w:color w:val="000000" w:themeColor="text1"/>
                <w:sz w:val="19"/>
                <w:szCs w:val="19"/>
                <w:lang w:val="hr-HR"/>
              </w:rPr>
              <w:t>097</w:t>
            </w:r>
          </w:p>
        </w:tc>
      </w:tr>
    </w:tbl>
    <w:p w14:paraId="4D79160D" w14:textId="77777777" w:rsidR="00B025C9" w:rsidRDefault="00B025C9" w:rsidP="00B025C9">
      <w:pPr>
        <w:pStyle w:val="T1"/>
        <w:spacing w:before="0" w:after="0" w:line="240" w:lineRule="auto"/>
        <w:ind w:left="709" w:hanging="709"/>
        <w:rPr>
          <w:rFonts w:asciiTheme="minorHAnsi" w:hAnsiTheme="minorHAnsi" w:cs="Arial"/>
          <w:spacing w:val="-3"/>
          <w:sz w:val="22"/>
          <w:szCs w:val="22"/>
          <w:lang w:val="en-GB"/>
        </w:rPr>
      </w:pPr>
    </w:p>
    <w:p w14:paraId="4433EDF3"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173C582D"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010F621C"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sectPr w:rsidR="00B025C9" w:rsidSect="00140299">
          <w:pgSz w:w="11907" w:h="16840" w:code="9"/>
          <w:pgMar w:top="1418" w:right="1134" w:bottom="1134" w:left="1418" w:header="851" w:footer="851" w:gutter="0"/>
          <w:cols w:space="720"/>
          <w:noEndnote/>
        </w:sectPr>
      </w:pPr>
    </w:p>
    <w:p w14:paraId="463382A5" w14:textId="77777777" w:rsidR="00B025C9" w:rsidRDefault="00B025C9" w:rsidP="001E7DB0">
      <w:pPr>
        <w:pStyle w:val="T1"/>
        <w:spacing w:before="0" w:after="0" w:line="240" w:lineRule="auto"/>
        <w:ind w:left="709" w:hanging="709"/>
        <w:rPr>
          <w:rFonts w:asciiTheme="minorHAnsi" w:hAnsiTheme="minorHAnsi" w:cs="Arial"/>
          <w:spacing w:val="-3"/>
          <w:sz w:val="22"/>
          <w:szCs w:val="22"/>
          <w:lang w:val="en-GB"/>
        </w:rPr>
      </w:pPr>
    </w:p>
    <w:p w14:paraId="4127CFCE" w14:textId="4C242BEE" w:rsidR="00F83F93" w:rsidRPr="001E7DB0" w:rsidRDefault="009065C9" w:rsidP="001E7DB0">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83F93" w:rsidRPr="001E7DB0">
        <w:rPr>
          <w:rFonts w:asciiTheme="minorHAnsi" w:hAnsiTheme="minorHAnsi" w:cs="Arial"/>
          <w:spacing w:val="-3"/>
          <w:sz w:val="22"/>
          <w:szCs w:val="22"/>
          <w:lang w:val="en-GB"/>
        </w:rPr>
        <w:t xml:space="preserve">. </w:t>
      </w:r>
      <w:r w:rsidR="00F83F93" w:rsidRPr="001E7DB0">
        <w:rPr>
          <w:rFonts w:asciiTheme="minorHAnsi" w:hAnsiTheme="minorHAnsi" w:cs="Arial"/>
          <w:spacing w:val="-3"/>
          <w:sz w:val="22"/>
          <w:szCs w:val="22"/>
          <w:lang w:val="en-GB"/>
        </w:rPr>
        <w:tab/>
        <w:t>Fair value of financial assets and financial liabilities (continued)</w:t>
      </w:r>
    </w:p>
    <w:p w14:paraId="2F5BEB4D" w14:textId="77777777" w:rsidR="009554EB" w:rsidRPr="001E7DB0" w:rsidRDefault="009554EB" w:rsidP="001E7DB0">
      <w:pPr>
        <w:pStyle w:val="T1"/>
        <w:spacing w:before="0" w:after="0" w:line="240" w:lineRule="auto"/>
        <w:ind w:left="709" w:hanging="709"/>
        <w:rPr>
          <w:rFonts w:asciiTheme="minorHAnsi" w:hAnsiTheme="minorHAnsi" w:cs="Arial"/>
          <w:spacing w:val="-3"/>
          <w:sz w:val="22"/>
          <w:szCs w:val="22"/>
          <w:lang w:val="en-GB"/>
        </w:rPr>
      </w:pPr>
    </w:p>
    <w:p w14:paraId="745EBE2A" w14:textId="40F0AD15" w:rsidR="002B7517" w:rsidRDefault="009065C9" w:rsidP="002B7517">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2B7517" w:rsidRPr="00652838">
        <w:rPr>
          <w:rFonts w:asciiTheme="minorHAnsi" w:hAnsiTheme="minorHAnsi" w:cs="Arial"/>
          <w:spacing w:val="-3"/>
          <w:sz w:val="22"/>
          <w:szCs w:val="22"/>
          <w:lang w:val="en-GB"/>
        </w:rPr>
        <w:t xml:space="preserve">.1. </w:t>
      </w:r>
      <w:r w:rsidR="002B7517"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71B23F40" w14:textId="77777777" w:rsidR="00B3453D" w:rsidRDefault="00B3453D" w:rsidP="001E7DB0">
      <w:pPr>
        <w:tabs>
          <w:tab w:val="left" w:pos="709"/>
        </w:tabs>
        <w:jc w:val="both"/>
        <w:rPr>
          <w:rFonts w:asciiTheme="minorHAnsi" w:hAnsiTheme="minorHAnsi" w:cs="Arial"/>
          <w:b/>
          <w:spacing w:val="-3"/>
          <w:sz w:val="22"/>
          <w:szCs w:val="22"/>
          <w:lang w:val="en-GB"/>
        </w:rPr>
      </w:pPr>
    </w:p>
    <w:p w14:paraId="5E316CF7" w14:textId="11988CD3" w:rsidR="009554EB" w:rsidRDefault="009065C9" w:rsidP="001E7DB0">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35</w:t>
      </w:r>
      <w:r w:rsidR="002B7517">
        <w:rPr>
          <w:rFonts w:asciiTheme="minorHAnsi" w:hAnsiTheme="minorHAnsi" w:cs="Arial"/>
          <w:b/>
          <w:spacing w:val="-3"/>
          <w:sz w:val="22"/>
          <w:szCs w:val="22"/>
          <w:lang w:val="en-GB"/>
        </w:rPr>
        <w:t>.1.1.</w:t>
      </w:r>
      <w:r w:rsidR="002B7517" w:rsidRPr="002B7517">
        <w:t xml:space="preserve"> </w:t>
      </w:r>
      <w:r w:rsidR="00843484">
        <w:rPr>
          <w:rFonts w:asciiTheme="minorHAnsi" w:hAnsiTheme="minorHAnsi" w:cs="Arial"/>
          <w:b/>
          <w:spacing w:val="-3"/>
          <w:sz w:val="22"/>
          <w:szCs w:val="22"/>
          <w:lang w:val="en-GB"/>
        </w:rPr>
        <w:t>Level</w:t>
      </w:r>
      <w:r w:rsidR="002B7517" w:rsidRPr="002B7517">
        <w:rPr>
          <w:rFonts w:asciiTheme="minorHAnsi" w:hAnsiTheme="minorHAnsi" w:cs="Arial"/>
          <w:b/>
          <w:spacing w:val="-3"/>
          <w:sz w:val="22"/>
          <w:szCs w:val="22"/>
          <w:lang w:val="en-GB"/>
        </w:rPr>
        <w:t xml:space="preserve"> 3 - fair value</w:t>
      </w:r>
    </w:p>
    <w:p w14:paraId="292E1D2B" w14:textId="77777777" w:rsidR="002B7517" w:rsidRDefault="002B7517" w:rsidP="001E7DB0">
      <w:pPr>
        <w:tabs>
          <w:tab w:val="left" w:pos="709"/>
        </w:tabs>
        <w:jc w:val="both"/>
        <w:rPr>
          <w:rFonts w:asciiTheme="minorHAnsi" w:hAnsiTheme="minorHAnsi" w:cs="Arial"/>
          <w:b/>
          <w:spacing w:val="-3"/>
          <w:sz w:val="22"/>
          <w:szCs w:val="22"/>
          <w:lang w:val="en-GB"/>
        </w:rPr>
      </w:pPr>
    </w:p>
    <w:p w14:paraId="6921C180" w14:textId="77777777" w:rsidR="00F202EB" w:rsidRPr="00EA22B8" w:rsidRDefault="00F202EB" w:rsidP="00F202EB">
      <w:pPr>
        <w:tabs>
          <w:tab w:val="left" w:pos="709"/>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a)  Mezzanine loans</w:t>
      </w:r>
    </w:p>
    <w:p w14:paraId="4F094542" w14:textId="77777777" w:rsidR="00F202EB" w:rsidRPr="00F202EB" w:rsidRDefault="00F202EB" w:rsidP="00F202EB">
      <w:pPr>
        <w:tabs>
          <w:tab w:val="left" w:pos="709"/>
        </w:tabs>
        <w:jc w:val="both"/>
        <w:rPr>
          <w:rFonts w:asciiTheme="minorHAnsi" w:hAnsiTheme="minorHAnsi" w:cs="Arial"/>
          <w:b/>
          <w:spacing w:val="-3"/>
          <w:sz w:val="22"/>
          <w:szCs w:val="22"/>
          <w:lang w:val="en-GB"/>
        </w:rPr>
      </w:pPr>
    </w:p>
    <w:p w14:paraId="31B2D530" w14:textId="77777777" w:rsidR="00F202EB" w:rsidRPr="003239B0"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For the assessment of fair value of mezzanine loans, the method of discounting expected future cash flows is used.</w:t>
      </w:r>
    </w:p>
    <w:p w14:paraId="34A94E9B" w14:textId="77777777" w:rsidR="00F202EB" w:rsidRPr="003239B0"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Due to their contractual characteristics, mezzanine loans do not pass the SPPI test. Characteristics due to which mezzanine loans do not pass the SPPI test are as follows:</w:t>
      </w:r>
    </w:p>
    <w:p w14:paraId="5E3964AD" w14:textId="77777777" w:rsidR="00F202EB" w:rsidRPr="003239B0" w:rsidRDefault="00F202EB" w:rsidP="00F202EB">
      <w:pPr>
        <w:tabs>
          <w:tab w:val="left" w:pos="709"/>
        </w:tabs>
        <w:jc w:val="both"/>
        <w:rPr>
          <w:rFonts w:asciiTheme="minorHAnsi" w:hAnsiTheme="minorHAnsi" w:cs="Arial"/>
          <w:spacing w:val="-3"/>
          <w:sz w:val="22"/>
          <w:szCs w:val="22"/>
          <w:lang w:val="en-GB"/>
        </w:rPr>
      </w:pPr>
    </w:p>
    <w:p w14:paraId="5AD82EEA" w14:textId="77777777" w:rsidR="00F202EB" w:rsidRPr="003239B0"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in the case of realisation of contractually defined performance indicators (net debt to EBITDA ratio) over the predetermined period, creditors have the option, but not the obligation, to covert a mezzanine loan to a „senior debt“,</w:t>
      </w:r>
    </w:p>
    <w:p w14:paraId="328CC0B1" w14:textId="77777777" w:rsidR="00F202EB" w:rsidRPr="003239B0" w:rsidRDefault="00F202EB" w:rsidP="00EA22B8">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upon the final maturity of the mezzanine loan, creditors have the option, but not the obligation, to convert the loan into the debtor’s equity and</w:t>
      </w:r>
    </w:p>
    <w:p w14:paraId="5CC91F8A" w14:textId="77777777" w:rsidR="00F202EB" w:rsidRPr="003239B0" w:rsidRDefault="00F202EB" w:rsidP="00F202EB">
      <w:pPr>
        <w:tabs>
          <w:tab w:val="left" w:pos="709"/>
          <w:tab w:val="left" w:pos="1276"/>
        </w:tabs>
        <w:ind w:left="1276" w:hanging="283"/>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w:t>
      </w:r>
      <w:r w:rsidRPr="003239B0">
        <w:rPr>
          <w:rFonts w:asciiTheme="minorHAnsi" w:hAnsiTheme="minorHAnsi" w:cs="Arial"/>
          <w:spacing w:val="-3"/>
          <w:sz w:val="22"/>
          <w:szCs w:val="22"/>
          <w:lang w:val="en-GB"/>
        </w:rPr>
        <w:tab/>
        <w:t>the debtor has the option, but not the obligation, to prematurely repay the loan at discount.</w:t>
      </w:r>
    </w:p>
    <w:p w14:paraId="2ACBD7C9" w14:textId="77777777" w:rsidR="00F202EB" w:rsidRPr="003239B0" w:rsidRDefault="00F202EB" w:rsidP="00EA22B8">
      <w:pPr>
        <w:tabs>
          <w:tab w:val="left" w:pos="709"/>
          <w:tab w:val="left" w:pos="1276"/>
        </w:tabs>
        <w:ind w:left="1276" w:hanging="283"/>
        <w:jc w:val="both"/>
        <w:rPr>
          <w:rFonts w:asciiTheme="minorHAnsi" w:hAnsiTheme="minorHAnsi" w:cs="Arial"/>
          <w:spacing w:val="-3"/>
          <w:sz w:val="22"/>
          <w:szCs w:val="22"/>
          <w:lang w:val="en-GB"/>
        </w:rPr>
      </w:pPr>
    </w:p>
    <w:p w14:paraId="69220E03" w14:textId="77777777" w:rsidR="00F202EB" w:rsidRPr="006955B7"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w:t>
      </w:r>
      <w:r w:rsidR="00F157A7" w:rsidRPr="003239B0">
        <w:rPr>
          <w:rFonts w:asciiTheme="minorHAnsi" w:hAnsiTheme="minorHAnsi" w:cs="Arial"/>
          <w:spacing w:val="-3"/>
          <w:sz w:val="22"/>
          <w:szCs w:val="22"/>
          <w:lang w:val="en-GB"/>
        </w:rPr>
        <w:t>tor are continued in the future</w:t>
      </w:r>
      <w:r w:rsidRPr="003239B0">
        <w:rPr>
          <w:rFonts w:asciiTheme="minorHAnsi" w:hAnsiTheme="minorHAnsi" w:cs="Arial"/>
          <w:spacing w:val="-3"/>
          <w:sz w:val="22"/>
          <w:szCs w:val="22"/>
          <w:lang w:val="en-GB"/>
        </w:rPr>
        <w:t>. This is a situation in which the Group would, upon the final maturity of the mezzanine loan, convert its receivables into the debtor’s equity.</w:t>
      </w:r>
    </w:p>
    <w:p w14:paraId="5A807AAE" w14:textId="77777777" w:rsidR="00F202EB" w:rsidRPr="006955B7" w:rsidRDefault="00F202EB" w:rsidP="00F202EB">
      <w:pPr>
        <w:tabs>
          <w:tab w:val="left" w:pos="709"/>
        </w:tabs>
        <w:jc w:val="both"/>
        <w:rPr>
          <w:rFonts w:asciiTheme="minorHAnsi" w:hAnsiTheme="minorHAnsi" w:cs="Arial"/>
          <w:spacing w:val="-3"/>
          <w:sz w:val="22"/>
          <w:szCs w:val="22"/>
          <w:lang w:val="en-GB"/>
        </w:rPr>
      </w:pPr>
    </w:p>
    <w:p w14:paraId="0DEF4D24" w14:textId="76A01AB4" w:rsidR="00F202EB" w:rsidRDefault="00F202EB" w:rsidP="00F202EB">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On </w:t>
      </w:r>
      <w:r w:rsidR="00731E2C" w:rsidRPr="003239B0">
        <w:rPr>
          <w:rFonts w:asciiTheme="minorHAnsi" w:hAnsiTheme="minorHAnsi" w:cs="Arial"/>
          <w:spacing w:val="-3"/>
          <w:sz w:val="22"/>
          <w:szCs w:val="22"/>
          <w:lang w:val="en-GB"/>
        </w:rPr>
        <w:t xml:space="preserve">31 </w:t>
      </w:r>
      <w:r w:rsidRPr="003239B0">
        <w:rPr>
          <w:rFonts w:asciiTheme="minorHAnsi" w:hAnsiTheme="minorHAnsi" w:cs="Arial"/>
          <w:spacing w:val="-3"/>
          <w:sz w:val="22"/>
          <w:szCs w:val="22"/>
          <w:lang w:val="en-GB"/>
        </w:rPr>
        <w:t xml:space="preserve">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20</w:t>
      </w:r>
      <w:r w:rsidRPr="003239B0">
        <w:rPr>
          <w:rFonts w:asciiTheme="minorHAnsi" w:hAnsiTheme="minorHAnsi" w:cs="Arial"/>
          <w:spacing w:val="-3"/>
          <w:sz w:val="22"/>
          <w:szCs w:val="22"/>
          <w:lang w:val="en-GB"/>
        </w:rPr>
        <w:t xml:space="preserve">, the market price of ordinary shares of the debtor that the Bank could subscribe amounted to HRK </w:t>
      </w:r>
      <w:r w:rsidR="00731E2C" w:rsidRPr="003239B0">
        <w:rPr>
          <w:rFonts w:asciiTheme="minorHAnsi" w:hAnsiTheme="minorHAnsi" w:cs="Arial"/>
          <w:spacing w:val="-3"/>
          <w:sz w:val="22"/>
          <w:szCs w:val="22"/>
          <w:lang w:val="en-GB"/>
        </w:rPr>
        <w:t>6,</w:t>
      </w:r>
      <w:r w:rsidR="006955B7">
        <w:rPr>
          <w:rFonts w:asciiTheme="minorHAnsi" w:hAnsiTheme="minorHAnsi" w:cs="Arial"/>
          <w:spacing w:val="-3"/>
          <w:sz w:val="22"/>
          <w:szCs w:val="22"/>
          <w:lang w:val="en-GB"/>
        </w:rPr>
        <w:t>479</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thousand, assuming that the market price of the shares included all market expectations related to future operations of the issuer. Given that HBOR can subscribe ordinary shares not earlier than on 30 April 2030, the amount of market value is reduced to the current value by applying the appropriate discount rate. The present value of these shares in HBOR’s expected ownership amounts to HRK 2,</w:t>
      </w:r>
      <w:r w:rsidR="006955B7" w:rsidRPr="006955B7">
        <w:rPr>
          <w:rFonts w:asciiTheme="minorHAnsi" w:hAnsiTheme="minorHAnsi" w:cs="Arial"/>
          <w:spacing w:val="-3"/>
          <w:sz w:val="22"/>
          <w:szCs w:val="22"/>
          <w:lang w:val="en-GB"/>
        </w:rPr>
        <w:t>658</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 xml:space="preserve">thousand, which represents the fair value of the mezzanine loan on 31 December </w:t>
      </w:r>
      <w:r w:rsidR="006955B7" w:rsidRPr="003239B0">
        <w:rPr>
          <w:rFonts w:asciiTheme="minorHAnsi" w:hAnsiTheme="minorHAnsi" w:cs="Arial"/>
          <w:spacing w:val="-3"/>
          <w:sz w:val="22"/>
          <w:szCs w:val="22"/>
          <w:lang w:val="en-GB"/>
        </w:rPr>
        <w:t>20</w:t>
      </w:r>
      <w:r w:rsidR="006955B7" w:rsidRPr="006955B7">
        <w:rPr>
          <w:rFonts w:asciiTheme="minorHAnsi" w:hAnsiTheme="minorHAnsi" w:cs="Arial"/>
          <w:spacing w:val="-3"/>
          <w:sz w:val="22"/>
          <w:szCs w:val="22"/>
          <w:lang w:val="en-GB"/>
        </w:rPr>
        <w:t>20</w:t>
      </w:r>
      <w:r w:rsidRPr="003239B0">
        <w:rPr>
          <w:rFonts w:asciiTheme="minorHAnsi" w:hAnsiTheme="minorHAnsi" w:cs="Arial"/>
          <w:spacing w:val="-3"/>
          <w:sz w:val="22"/>
          <w:szCs w:val="22"/>
          <w:lang w:val="en-GB"/>
        </w:rPr>
        <w:t>.</w:t>
      </w:r>
    </w:p>
    <w:p w14:paraId="306F0F15" w14:textId="77777777" w:rsidR="006F6FBA" w:rsidRDefault="006F6FBA" w:rsidP="00F202EB">
      <w:pPr>
        <w:tabs>
          <w:tab w:val="left" w:pos="709"/>
        </w:tabs>
        <w:jc w:val="both"/>
        <w:rPr>
          <w:rFonts w:asciiTheme="minorHAnsi" w:hAnsiTheme="minorHAnsi" w:cs="Arial"/>
          <w:spacing w:val="-3"/>
          <w:sz w:val="22"/>
          <w:szCs w:val="22"/>
          <w:lang w:val="en-GB"/>
        </w:rPr>
      </w:pPr>
    </w:p>
    <w:p w14:paraId="2FA26A87" w14:textId="77777777" w:rsidR="006F6FBA" w:rsidRPr="00EA22B8" w:rsidRDefault="006F6FBA" w:rsidP="00EA22B8">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w:t>
      </w:r>
    </w:p>
    <w:p w14:paraId="04DD84FA"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41432CAF" w14:textId="77777777" w:rsidR="006F6FBA" w:rsidRPr="00EA22B8"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w:t>
      </w:r>
      <w:proofErr w:type="spellStart"/>
      <w:r w:rsidRPr="00EA22B8">
        <w:rPr>
          <w:rFonts w:asciiTheme="minorHAnsi" w:hAnsiTheme="minorHAnsi" w:cs="Arial"/>
          <w:i/>
          <w:spacing w:val="-3"/>
          <w:sz w:val="22"/>
          <w:szCs w:val="22"/>
          <w:lang w:val="en-GB"/>
        </w:rPr>
        <w:t>i</w:t>
      </w:r>
      <w:proofErr w:type="spellEnd"/>
      <w:r w:rsidRPr="00EA22B8">
        <w:rPr>
          <w:rFonts w:asciiTheme="minorHAnsi" w:hAnsiTheme="minorHAnsi" w:cs="Arial"/>
          <w:i/>
          <w:spacing w:val="-3"/>
          <w:sz w:val="22"/>
          <w:szCs w:val="22"/>
          <w:lang w:val="en-GB"/>
        </w:rPr>
        <w:t>) Techniques of valuation and significant input data that are not visible</w:t>
      </w:r>
    </w:p>
    <w:p w14:paraId="49160273"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6C68DD8D" w14:textId="77777777"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For the assessment of fair value of illiquid corporate bonds in the HBOR portfolio, the method of discounted cash flow of bonds is used.  The fair value of bonds is the present value of all future cash flows of bonds calculated by applying the discount rate defined as yield on risk-free investments increased by the premium of specific credit risk for the respective bond and the premium for bond liquidity risk. </w:t>
      </w:r>
    </w:p>
    <w:p w14:paraId="0E085A05"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71722597" w14:textId="77777777" w:rsidR="006F6FBA" w:rsidRDefault="006F6FBA" w:rsidP="006F6FBA">
      <w:pPr>
        <w:tabs>
          <w:tab w:val="left" w:pos="709"/>
        </w:tabs>
        <w:jc w:val="both"/>
        <w:rPr>
          <w:rFonts w:asciiTheme="minorHAnsi" w:hAnsiTheme="minorHAnsi" w:cs="Arial"/>
          <w:spacing w:val="-3"/>
          <w:sz w:val="22"/>
          <w:szCs w:val="22"/>
          <w:lang w:val="en-GB"/>
        </w:rPr>
        <w:sectPr w:rsidR="006F6FBA" w:rsidSect="00140299">
          <w:pgSz w:w="11907" w:h="16840" w:code="9"/>
          <w:pgMar w:top="1418" w:right="1134" w:bottom="1134" w:left="1418" w:header="851" w:footer="851" w:gutter="0"/>
          <w:cols w:space="720"/>
          <w:noEndnote/>
        </w:sectPr>
      </w:pPr>
      <w:r w:rsidRPr="003239B0">
        <w:rPr>
          <w:rFonts w:asciiTheme="minorHAnsi" w:hAnsiTheme="minorHAnsi" w:cs="Arial"/>
          <w:spacing w:val="-3"/>
          <w:sz w:val="22"/>
          <w:szCs w:val="22"/>
          <w:lang w:val="en-GB"/>
        </w:rPr>
        <w:t>The discount rate on risk-free investments is calculated as linearly interpolated/extrapolated yield of Croatian bonds of the same duration and of the same foreign currency as the bonds valued. The source of information on the yields on bonds of the Republic of Croatia is the Bloomberg information system.</w:t>
      </w:r>
      <w:r w:rsidRPr="006F6FBA">
        <w:rPr>
          <w:rFonts w:asciiTheme="minorHAnsi" w:hAnsiTheme="minorHAnsi" w:cs="Arial"/>
          <w:spacing w:val="-3"/>
          <w:sz w:val="22"/>
          <w:szCs w:val="22"/>
          <w:lang w:val="en-GB"/>
        </w:rPr>
        <w:t xml:space="preserve"> </w:t>
      </w:r>
    </w:p>
    <w:p w14:paraId="4318FF67" w14:textId="77777777" w:rsidR="006F6FBA" w:rsidRPr="006F6FBA" w:rsidRDefault="006F6FBA" w:rsidP="006F6FBA">
      <w:pPr>
        <w:tabs>
          <w:tab w:val="left" w:pos="709"/>
        </w:tabs>
        <w:jc w:val="both"/>
        <w:rPr>
          <w:rFonts w:asciiTheme="minorHAnsi" w:hAnsiTheme="minorHAnsi" w:cs="Arial"/>
          <w:spacing w:val="-3"/>
          <w:sz w:val="22"/>
          <w:szCs w:val="22"/>
          <w:lang w:val="en-GB"/>
        </w:rPr>
      </w:pPr>
    </w:p>
    <w:p w14:paraId="310ADB79" w14:textId="766D4C22"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 xml:space="preserve">. </w:t>
      </w:r>
      <w:r w:rsidR="006F6FBA" w:rsidRPr="00EA22B8">
        <w:rPr>
          <w:rFonts w:asciiTheme="minorHAnsi" w:hAnsiTheme="minorHAnsi" w:cs="Arial"/>
          <w:b/>
          <w:spacing w:val="-3"/>
          <w:sz w:val="22"/>
          <w:szCs w:val="22"/>
          <w:lang w:val="en-GB"/>
        </w:rPr>
        <w:tab/>
        <w:t>Fair value of financial assets and financial liabilities (continued)</w:t>
      </w:r>
    </w:p>
    <w:p w14:paraId="08928E9F"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79761F2F" w14:textId="5A0EBB4C" w:rsidR="006F6FBA" w:rsidRPr="00EA22B8"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 xml:space="preserve">.1. </w:t>
      </w:r>
      <w:r w:rsidR="006F6FBA" w:rsidRPr="00EA22B8">
        <w:rPr>
          <w:rFonts w:asciiTheme="minorHAnsi" w:hAnsiTheme="minorHAnsi" w:cs="Arial"/>
          <w:b/>
          <w:spacing w:val="-3"/>
          <w:sz w:val="22"/>
          <w:szCs w:val="22"/>
          <w:lang w:val="en-GB"/>
        </w:rPr>
        <w:tab/>
        <w:t>Fair value of financial assets and financial liabilities initially recognized and measured at fair value (continued)</w:t>
      </w:r>
    </w:p>
    <w:p w14:paraId="43973B78" w14:textId="77777777" w:rsidR="006F6FBA" w:rsidRPr="00EA22B8" w:rsidRDefault="006F6FBA" w:rsidP="006F6FBA">
      <w:pPr>
        <w:tabs>
          <w:tab w:val="left" w:pos="709"/>
        </w:tabs>
        <w:jc w:val="both"/>
        <w:rPr>
          <w:rFonts w:asciiTheme="minorHAnsi" w:hAnsiTheme="minorHAnsi" w:cs="Arial"/>
          <w:b/>
          <w:spacing w:val="-3"/>
          <w:sz w:val="22"/>
          <w:szCs w:val="22"/>
          <w:lang w:val="en-GB"/>
        </w:rPr>
      </w:pPr>
    </w:p>
    <w:p w14:paraId="1BD14BEE" w14:textId="023431B3" w:rsidR="006F6FBA" w:rsidRPr="003F292E" w:rsidRDefault="009065C9" w:rsidP="006F6FBA">
      <w:pPr>
        <w:tabs>
          <w:tab w:val="left" w:pos="709"/>
        </w:tabs>
        <w:jc w:val="both"/>
        <w:rPr>
          <w:rFonts w:asciiTheme="minorHAnsi" w:hAnsiTheme="minorHAnsi" w:cs="Arial"/>
          <w:b/>
          <w:spacing w:val="-3"/>
          <w:sz w:val="22"/>
          <w:szCs w:val="22"/>
          <w:lang w:val="en-GB"/>
        </w:rPr>
      </w:pPr>
      <w:r w:rsidRPr="00EA22B8">
        <w:rPr>
          <w:rFonts w:asciiTheme="minorHAnsi" w:hAnsiTheme="minorHAnsi" w:cs="Arial"/>
          <w:b/>
          <w:spacing w:val="-3"/>
          <w:sz w:val="22"/>
          <w:szCs w:val="22"/>
          <w:lang w:val="en-GB"/>
        </w:rPr>
        <w:t>3</w:t>
      </w:r>
      <w:r>
        <w:rPr>
          <w:rFonts w:asciiTheme="minorHAnsi" w:hAnsiTheme="minorHAnsi" w:cs="Arial"/>
          <w:b/>
          <w:spacing w:val="-3"/>
          <w:sz w:val="22"/>
          <w:szCs w:val="22"/>
          <w:lang w:val="en-GB"/>
        </w:rPr>
        <w:t>5</w:t>
      </w:r>
      <w:r w:rsidR="006F6FBA" w:rsidRPr="00EA22B8">
        <w:rPr>
          <w:rFonts w:asciiTheme="minorHAnsi" w:hAnsiTheme="minorHAnsi" w:cs="Arial"/>
          <w:b/>
          <w:spacing w:val="-3"/>
          <w:sz w:val="22"/>
          <w:szCs w:val="22"/>
          <w:lang w:val="en-GB"/>
        </w:rPr>
        <w:t>.1.1. Level 3 - fair value</w:t>
      </w:r>
      <w:r w:rsidR="006F6FBA">
        <w:rPr>
          <w:rFonts w:asciiTheme="minorHAnsi" w:hAnsiTheme="minorHAnsi" w:cs="Arial"/>
          <w:b/>
          <w:spacing w:val="-3"/>
          <w:sz w:val="22"/>
          <w:szCs w:val="22"/>
          <w:lang w:val="en-GB"/>
        </w:rPr>
        <w:t xml:space="preserve"> </w:t>
      </w:r>
      <w:r w:rsidR="006F6FBA" w:rsidRPr="003F292E">
        <w:rPr>
          <w:rFonts w:asciiTheme="minorHAnsi" w:hAnsiTheme="minorHAnsi" w:cs="Arial"/>
          <w:b/>
          <w:spacing w:val="-3"/>
          <w:sz w:val="22"/>
          <w:szCs w:val="22"/>
          <w:lang w:val="en-GB"/>
        </w:rPr>
        <w:t>(continued)</w:t>
      </w:r>
    </w:p>
    <w:p w14:paraId="475A9B10" w14:textId="77777777" w:rsidR="006F6FBA" w:rsidRDefault="006F6FBA" w:rsidP="006F6FBA">
      <w:pPr>
        <w:tabs>
          <w:tab w:val="left" w:pos="709"/>
        </w:tabs>
        <w:jc w:val="both"/>
        <w:rPr>
          <w:rFonts w:asciiTheme="minorHAnsi" w:hAnsiTheme="minorHAnsi" w:cs="Arial"/>
          <w:b/>
          <w:spacing w:val="-3"/>
          <w:sz w:val="22"/>
          <w:szCs w:val="22"/>
          <w:lang w:val="en-GB"/>
        </w:rPr>
      </w:pPr>
    </w:p>
    <w:p w14:paraId="79FB9817" w14:textId="77777777" w:rsidR="006F6FBA" w:rsidRPr="00EA22B8" w:rsidRDefault="006F6FBA" w:rsidP="006F6FBA">
      <w:pPr>
        <w:tabs>
          <w:tab w:val="left" w:pos="284"/>
        </w:tabs>
        <w:jc w:val="both"/>
        <w:rPr>
          <w:rFonts w:asciiTheme="minorHAnsi" w:hAnsiTheme="minorHAnsi" w:cs="Arial"/>
          <w:b/>
          <w:i/>
          <w:spacing w:val="-3"/>
          <w:sz w:val="22"/>
          <w:szCs w:val="22"/>
          <w:lang w:val="en-GB"/>
        </w:rPr>
      </w:pPr>
      <w:r w:rsidRPr="00EA22B8">
        <w:rPr>
          <w:rFonts w:asciiTheme="minorHAnsi" w:hAnsiTheme="minorHAnsi" w:cs="Arial"/>
          <w:b/>
          <w:i/>
          <w:spacing w:val="-3"/>
          <w:sz w:val="22"/>
          <w:szCs w:val="22"/>
          <w:lang w:val="en-GB"/>
        </w:rPr>
        <w:t>b)</w:t>
      </w:r>
      <w:r w:rsidRPr="00EA22B8">
        <w:rPr>
          <w:rFonts w:asciiTheme="minorHAnsi" w:hAnsiTheme="minorHAnsi" w:cs="Arial"/>
          <w:b/>
          <w:i/>
          <w:spacing w:val="-3"/>
          <w:sz w:val="22"/>
          <w:szCs w:val="22"/>
          <w:lang w:val="en-GB"/>
        </w:rPr>
        <w:tab/>
        <w:t>Corporate bonds that are allocated to Stage 3 (continued)</w:t>
      </w:r>
    </w:p>
    <w:p w14:paraId="44069E0B" w14:textId="77777777" w:rsidR="006F6FBA" w:rsidRPr="003F292E" w:rsidRDefault="006F6FBA" w:rsidP="00EA22B8">
      <w:pPr>
        <w:tabs>
          <w:tab w:val="left" w:pos="284"/>
        </w:tabs>
        <w:jc w:val="both"/>
        <w:rPr>
          <w:rFonts w:asciiTheme="minorHAnsi" w:hAnsiTheme="minorHAnsi" w:cs="Arial"/>
          <w:b/>
          <w:spacing w:val="-3"/>
          <w:sz w:val="22"/>
          <w:szCs w:val="22"/>
          <w:lang w:val="en-GB"/>
        </w:rPr>
      </w:pPr>
    </w:p>
    <w:p w14:paraId="4CE9F738" w14:textId="77777777" w:rsidR="006F6FBA" w:rsidRDefault="006F6FBA" w:rsidP="006F6FBA">
      <w:pPr>
        <w:tabs>
          <w:tab w:val="left" w:pos="709"/>
        </w:tabs>
        <w:jc w:val="both"/>
        <w:rPr>
          <w:rFonts w:asciiTheme="minorHAnsi" w:hAnsiTheme="minorHAnsi" w:cs="Arial"/>
          <w:i/>
          <w:spacing w:val="-3"/>
          <w:sz w:val="22"/>
          <w:szCs w:val="22"/>
          <w:lang w:val="en-GB"/>
        </w:rPr>
      </w:pPr>
      <w:r w:rsidRPr="00EA22B8">
        <w:rPr>
          <w:rFonts w:asciiTheme="minorHAnsi" w:hAnsiTheme="minorHAnsi" w:cs="Arial"/>
          <w:i/>
          <w:spacing w:val="-3"/>
          <w:sz w:val="22"/>
          <w:szCs w:val="22"/>
          <w:lang w:val="en-GB"/>
        </w:rPr>
        <w:t>(</w:t>
      </w:r>
      <w:proofErr w:type="spellStart"/>
      <w:r w:rsidRPr="00EA22B8">
        <w:rPr>
          <w:rFonts w:asciiTheme="minorHAnsi" w:hAnsiTheme="minorHAnsi" w:cs="Arial"/>
          <w:i/>
          <w:spacing w:val="-3"/>
          <w:sz w:val="22"/>
          <w:szCs w:val="22"/>
          <w:lang w:val="en-GB"/>
        </w:rPr>
        <w:t>i</w:t>
      </w:r>
      <w:proofErr w:type="spellEnd"/>
      <w:r w:rsidRPr="00EA22B8">
        <w:rPr>
          <w:rFonts w:asciiTheme="minorHAnsi" w:hAnsiTheme="minorHAnsi" w:cs="Arial"/>
          <w:i/>
          <w:spacing w:val="-3"/>
          <w:sz w:val="22"/>
          <w:szCs w:val="22"/>
          <w:lang w:val="en-GB"/>
        </w:rPr>
        <w:t>) Techniques of valuation and significant input data that are not visible</w:t>
      </w:r>
      <w:r>
        <w:rPr>
          <w:rFonts w:asciiTheme="minorHAnsi" w:hAnsiTheme="minorHAnsi" w:cs="Arial"/>
          <w:i/>
          <w:spacing w:val="-3"/>
          <w:sz w:val="22"/>
          <w:szCs w:val="22"/>
          <w:lang w:val="en-GB"/>
        </w:rPr>
        <w:t xml:space="preserve"> </w:t>
      </w:r>
      <w:r w:rsidRPr="006F6FBA">
        <w:rPr>
          <w:rFonts w:asciiTheme="minorHAnsi" w:hAnsiTheme="minorHAnsi" w:cs="Arial"/>
          <w:i/>
          <w:spacing w:val="-3"/>
          <w:sz w:val="22"/>
          <w:szCs w:val="22"/>
          <w:lang w:val="en-GB"/>
        </w:rPr>
        <w:t>(continued)</w:t>
      </w:r>
    </w:p>
    <w:p w14:paraId="46BDF669" w14:textId="77777777" w:rsidR="006F6FBA" w:rsidRPr="00EA22B8" w:rsidRDefault="006F6FBA" w:rsidP="006F6FBA">
      <w:pPr>
        <w:tabs>
          <w:tab w:val="left" w:pos="709"/>
        </w:tabs>
        <w:jc w:val="both"/>
        <w:rPr>
          <w:rFonts w:asciiTheme="minorHAnsi" w:hAnsiTheme="minorHAnsi" w:cs="Arial"/>
          <w:i/>
          <w:spacing w:val="-3"/>
          <w:sz w:val="22"/>
          <w:szCs w:val="22"/>
          <w:lang w:val="en-GB"/>
        </w:rPr>
      </w:pPr>
    </w:p>
    <w:p w14:paraId="00A2F689" w14:textId="77777777"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The premium of the specific risk amount for the respective bond depends on HBOR’s internal credit rating of the bond issuer, i.e. if the issuer is a member of a business group, the risk premium depends on internal credit rating of the parent company.</w:t>
      </w:r>
    </w:p>
    <w:p w14:paraId="06D897D3"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E453A04" w14:textId="772D5A82" w:rsidR="006F6FBA" w:rsidRPr="003239B0" w:rsidRDefault="006F6FBA" w:rsidP="00EA22B8">
      <w:pPr>
        <w:tabs>
          <w:tab w:val="left" w:pos="284"/>
        </w:tabs>
        <w:jc w:val="both"/>
        <w:rPr>
          <w:rFonts w:asciiTheme="minorHAnsi" w:hAnsiTheme="minorHAnsi" w:cs="Arial"/>
          <w:i/>
          <w:spacing w:val="-3"/>
          <w:sz w:val="22"/>
          <w:szCs w:val="22"/>
          <w:lang w:val="en-GB"/>
        </w:rPr>
      </w:pPr>
      <w:r w:rsidRPr="003239B0">
        <w:rPr>
          <w:rFonts w:asciiTheme="minorHAnsi" w:hAnsiTheme="minorHAnsi" w:cs="Arial"/>
          <w:i/>
          <w:spacing w:val="-3"/>
          <w:sz w:val="22"/>
          <w:szCs w:val="22"/>
          <w:lang w:val="en-GB"/>
        </w:rPr>
        <w:t xml:space="preserve">ii) </w:t>
      </w:r>
      <w:r w:rsidRPr="003239B0">
        <w:rPr>
          <w:rFonts w:asciiTheme="minorHAnsi" w:hAnsiTheme="minorHAnsi" w:cs="Arial"/>
          <w:i/>
          <w:spacing w:val="-3"/>
          <w:sz w:val="22"/>
          <w:szCs w:val="22"/>
          <w:lang w:val="en-GB"/>
        </w:rPr>
        <w:tab/>
        <w:t xml:space="preserve">Sensitivity analysis of corporate bond with the stated potential effect on profit/loss as at 31 December </w:t>
      </w:r>
      <w:r w:rsidR="006955B7" w:rsidRPr="003239B0">
        <w:rPr>
          <w:rFonts w:asciiTheme="minorHAnsi" w:hAnsiTheme="minorHAnsi" w:cs="Arial"/>
          <w:i/>
          <w:spacing w:val="-3"/>
          <w:sz w:val="22"/>
          <w:szCs w:val="22"/>
          <w:lang w:val="en-GB"/>
        </w:rPr>
        <w:t>20</w:t>
      </w:r>
      <w:r w:rsidR="006955B7">
        <w:rPr>
          <w:rFonts w:asciiTheme="minorHAnsi" w:hAnsiTheme="minorHAnsi" w:cs="Arial"/>
          <w:i/>
          <w:spacing w:val="-3"/>
          <w:sz w:val="22"/>
          <w:szCs w:val="22"/>
          <w:lang w:val="en-GB"/>
        </w:rPr>
        <w:t>20</w:t>
      </w:r>
      <w:r w:rsidRPr="003239B0">
        <w:rPr>
          <w:rFonts w:asciiTheme="minorHAnsi" w:hAnsiTheme="minorHAnsi" w:cs="Arial"/>
          <w:i/>
          <w:spacing w:val="-3"/>
          <w:sz w:val="22"/>
          <w:szCs w:val="22"/>
          <w:lang w:val="en-GB"/>
        </w:rPr>
        <w:t>, under the assumption of a change in discount rate (yield) of 2% and 10%</w:t>
      </w:r>
    </w:p>
    <w:p w14:paraId="00CF91EC"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61DBA17" w14:textId="21F61574"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Under the assumption that the market interest rates change by 2% compared with those in effect as at 31 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20</w:t>
      </w:r>
      <w:r w:rsidRPr="003239B0">
        <w:rPr>
          <w:rFonts w:asciiTheme="minorHAnsi" w:hAnsiTheme="minorHAnsi" w:cs="Arial"/>
          <w:spacing w:val="-3"/>
          <w:sz w:val="22"/>
          <w:szCs w:val="22"/>
          <w:lang w:val="en-GB"/>
        </w:rPr>
        <w:t>, the impacts would be as follows:</w:t>
      </w:r>
    </w:p>
    <w:p w14:paraId="2D78D668" w14:textId="559B8171" w:rsidR="006F6FBA" w:rsidRPr="003239B0"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a)</w:t>
      </w:r>
      <w:r w:rsidRPr="003239B0">
        <w:rPr>
          <w:rFonts w:asciiTheme="minorHAnsi" w:hAnsiTheme="minorHAnsi" w:cs="Arial"/>
          <w:spacing w:val="-3"/>
          <w:sz w:val="22"/>
          <w:szCs w:val="22"/>
          <w:lang w:val="en-GB"/>
        </w:rPr>
        <w:tab/>
        <w:t xml:space="preserve">In the case of a decrease in market yield on no-risk investment (linearly interpolated/extrapolated yield on bonds of the Republic of Croatia of the same duration and the same currency as the respective bond) by 2%, the discount rate would equal </w:t>
      </w:r>
      <w:r w:rsidR="006955B7">
        <w:rPr>
          <w:rFonts w:asciiTheme="minorHAnsi" w:hAnsiTheme="minorHAnsi" w:cs="Arial"/>
          <w:spacing w:val="-3"/>
          <w:sz w:val="22"/>
          <w:szCs w:val="22"/>
          <w:lang w:val="en-GB"/>
        </w:rPr>
        <w:t>12.40</w:t>
      </w:r>
      <w:r w:rsidRPr="003239B0">
        <w:rPr>
          <w:rFonts w:asciiTheme="minorHAnsi" w:hAnsiTheme="minorHAnsi" w:cs="Arial"/>
          <w:spacing w:val="-3"/>
          <w:sz w:val="22"/>
          <w:szCs w:val="22"/>
          <w:lang w:val="en-GB"/>
        </w:rPr>
        <w:t xml:space="preserve">%, the bond price would be </w:t>
      </w:r>
      <w:r w:rsidR="006955B7" w:rsidRPr="003239B0">
        <w:rPr>
          <w:rFonts w:asciiTheme="minorHAnsi" w:hAnsiTheme="minorHAnsi" w:cs="Arial"/>
          <w:spacing w:val="-3"/>
          <w:sz w:val="22"/>
          <w:szCs w:val="22"/>
          <w:lang w:val="en-GB"/>
        </w:rPr>
        <w:t>3</w:t>
      </w:r>
      <w:r w:rsidR="006955B7">
        <w:rPr>
          <w:rFonts w:asciiTheme="minorHAnsi" w:hAnsiTheme="minorHAnsi" w:cs="Arial"/>
          <w:spacing w:val="-3"/>
          <w:sz w:val="22"/>
          <w:szCs w:val="22"/>
          <w:lang w:val="en-GB"/>
        </w:rPr>
        <w:t>7</w:t>
      </w:r>
      <w:r w:rsidR="00731E2C" w:rsidRPr="003239B0">
        <w:rPr>
          <w:rFonts w:asciiTheme="minorHAnsi" w:hAnsiTheme="minorHAnsi" w:cs="Arial"/>
          <w:spacing w:val="-3"/>
          <w:sz w:val="22"/>
          <w:szCs w:val="22"/>
          <w:lang w:val="en-GB"/>
        </w:rPr>
        <w:t>.</w:t>
      </w:r>
      <w:r w:rsidR="006955B7">
        <w:rPr>
          <w:rFonts w:asciiTheme="minorHAnsi" w:hAnsiTheme="minorHAnsi" w:cs="Arial"/>
          <w:spacing w:val="-3"/>
          <w:sz w:val="22"/>
          <w:szCs w:val="22"/>
          <w:lang w:val="en-GB"/>
        </w:rPr>
        <w:t>72</w:t>
      </w:r>
      <w:r w:rsidRPr="003239B0">
        <w:rPr>
          <w:rFonts w:asciiTheme="minorHAnsi" w:hAnsiTheme="minorHAnsi" w:cs="Arial"/>
          <w:spacing w:val="-3"/>
          <w:sz w:val="22"/>
          <w:szCs w:val="22"/>
          <w:lang w:val="en-GB"/>
        </w:rPr>
        <w:t xml:space="preserve">%, which would result in an increase in HBOR’s generated profits of HRK </w:t>
      </w:r>
      <w:r w:rsidR="006955B7">
        <w:rPr>
          <w:rFonts w:asciiTheme="minorHAnsi" w:hAnsiTheme="minorHAnsi" w:cs="Arial"/>
          <w:spacing w:val="-3"/>
          <w:sz w:val="22"/>
          <w:szCs w:val="22"/>
          <w:lang w:val="en-GB"/>
        </w:rPr>
        <w:t>12.84</w:t>
      </w:r>
      <w:r w:rsidRPr="003239B0">
        <w:rPr>
          <w:rFonts w:asciiTheme="minorHAnsi" w:hAnsiTheme="minorHAnsi" w:cs="Arial"/>
          <w:spacing w:val="-3"/>
          <w:sz w:val="22"/>
          <w:szCs w:val="22"/>
          <w:lang w:val="en-GB"/>
        </w:rPr>
        <w:t xml:space="preserve"> thousand.</w:t>
      </w:r>
    </w:p>
    <w:p w14:paraId="0FC60EC1" w14:textId="28317122" w:rsidR="006F6FBA" w:rsidRPr="003239B0" w:rsidRDefault="006F6FBA" w:rsidP="00EA22B8">
      <w:pPr>
        <w:tabs>
          <w:tab w:val="left" w:pos="567"/>
          <w:tab w:val="left" w:pos="709"/>
        </w:tabs>
        <w:ind w:left="993" w:hanging="426"/>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b)</w:t>
      </w:r>
      <w:r w:rsidRPr="003239B0">
        <w:rPr>
          <w:rFonts w:asciiTheme="minorHAnsi" w:hAnsiTheme="minorHAnsi" w:cs="Arial"/>
          <w:spacing w:val="-3"/>
          <w:sz w:val="22"/>
          <w:szCs w:val="22"/>
          <w:lang w:val="en-GB"/>
        </w:rPr>
        <w:tab/>
        <w:t xml:space="preserve">In the case of an increase in market yield on no-risk investment (linearly interpolated/extrapolated yield on bonds of the Republic of Croatia of the same duration and the same currency as the corporate bond) by 2%, the discount rate would equal </w:t>
      </w:r>
      <w:r w:rsidR="006955B7">
        <w:rPr>
          <w:rFonts w:asciiTheme="minorHAnsi" w:hAnsiTheme="minorHAnsi" w:cs="Arial"/>
          <w:spacing w:val="-3"/>
          <w:sz w:val="22"/>
          <w:szCs w:val="22"/>
          <w:lang w:val="en-GB"/>
        </w:rPr>
        <w:t>16.40</w:t>
      </w:r>
      <w:r w:rsidRPr="003239B0">
        <w:rPr>
          <w:rFonts w:asciiTheme="minorHAnsi" w:hAnsiTheme="minorHAnsi" w:cs="Arial"/>
          <w:spacing w:val="-3"/>
          <w:sz w:val="22"/>
          <w:szCs w:val="22"/>
          <w:lang w:val="en-GB"/>
        </w:rPr>
        <w:t xml:space="preserve">%, the bond price would be </w:t>
      </w:r>
      <w:r w:rsidR="00731E2C" w:rsidRPr="003239B0">
        <w:rPr>
          <w:rFonts w:asciiTheme="minorHAnsi" w:hAnsiTheme="minorHAnsi" w:cs="Arial"/>
          <w:spacing w:val="-3"/>
          <w:sz w:val="22"/>
          <w:szCs w:val="22"/>
          <w:lang w:val="en-GB"/>
        </w:rPr>
        <w:t>36.</w:t>
      </w:r>
      <w:r w:rsidR="006955B7">
        <w:rPr>
          <w:rFonts w:asciiTheme="minorHAnsi" w:hAnsiTheme="minorHAnsi" w:cs="Arial"/>
          <w:spacing w:val="-3"/>
          <w:sz w:val="22"/>
          <w:szCs w:val="22"/>
          <w:lang w:val="en-GB"/>
        </w:rPr>
        <w:t>08</w:t>
      </w:r>
      <w:r w:rsidRPr="003239B0">
        <w:rPr>
          <w:rFonts w:asciiTheme="minorHAnsi" w:hAnsiTheme="minorHAnsi" w:cs="Arial"/>
          <w:spacing w:val="-3"/>
          <w:sz w:val="22"/>
          <w:szCs w:val="22"/>
          <w:lang w:val="en-GB"/>
        </w:rPr>
        <w:t xml:space="preserve">%, which would result in a decrease in HBOR’s generated profits of HRK </w:t>
      </w:r>
      <w:r w:rsidR="006955B7">
        <w:rPr>
          <w:rFonts w:asciiTheme="minorHAnsi" w:hAnsiTheme="minorHAnsi" w:cs="Arial"/>
          <w:spacing w:val="-3"/>
          <w:sz w:val="22"/>
          <w:szCs w:val="22"/>
          <w:lang w:val="en-GB"/>
        </w:rPr>
        <w:t>12.23</w:t>
      </w:r>
      <w:r w:rsidRPr="003239B0">
        <w:rPr>
          <w:rFonts w:asciiTheme="minorHAnsi" w:hAnsiTheme="minorHAnsi" w:cs="Arial"/>
          <w:spacing w:val="-3"/>
          <w:sz w:val="22"/>
          <w:szCs w:val="22"/>
          <w:lang w:val="en-GB"/>
        </w:rPr>
        <w:t xml:space="preserve"> thousand.</w:t>
      </w:r>
    </w:p>
    <w:p w14:paraId="3C30B3B7"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336B56C3" w14:textId="76B2E444" w:rsidR="006F6FBA" w:rsidRPr="003239B0"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w:t>
      </w:r>
      <w:r w:rsidR="006955B7" w:rsidRPr="003239B0">
        <w:rPr>
          <w:rFonts w:asciiTheme="minorHAnsi" w:hAnsiTheme="minorHAnsi" w:cs="Arial"/>
          <w:spacing w:val="-3"/>
          <w:sz w:val="22"/>
          <w:szCs w:val="22"/>
          <w:lang w:val="en-GB"/>
        </w:rPr>
        <w:t>20</w:t>
      </w:r>
      <w:r w:rsidR="006955B7">
        <w:rPr>
          <w:rFonts w:asciiTheme="minorHAnsi" w:hAnsiTheme="minorHAnsi" w:cs="Arial"/>
          <w:spacing w:val="-3"/>
          <w:sz w:val="22"/>
          <w:szCs w:val="22"/>
          <w:lang w:val="en-GB"/>
        </w:rPr>
        <w:t>20</w:t>
      </w:r>
      <w:r w:rsidRPr="003239B0">
        <w:rPr>
          <w:rFonts w:asciiTheme="minorHAnsi" w:hAnsiTheme="minorHAnsi" w:cs="Arial"/>
          <w:spacing w:val="-3"/>
          <w:sz w:val="22"/>
          <w:szCs w:val="22"/>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 </w:t>
      </w:r>
    </w:p>
    <w:p w14:paraId="37EC442B" w14:textId="77777777" w:rsidR="006F6FBA" w:rsidRPr="003239B0" w:rsidRDefault="006F6FBA" w:rsidP="006F6FBA">
      <w:pPr>
        <w:tabs>
          <w:tab w:val="left" w:pos="709"/>
        </w:tabs>
        <w:jc w:val="both"/>
        <w:rPr>
          <w:rFonts w:asciiTheme="minorHAnsi" w:hAnsiTheme="minorHAnsi" w:cs="Arial"/>
          <w:spacing w:val="-3"/>
          <w:sz w:val="22"/>
          <w:szCs w:val="22"/>
          <w:lang w:val="en-GB"/>
        </w:rPr>
      </w:pPr>
    </w:p>
    <w:p w14:paraId="7DFFEA7A" w14:textId="783670AD" w:rsidR="006F6FBA" w:rsidRDefault="006F6FBA" w:rsidP="006F6FBA">
      <w:pPr>
        <w:tabs>
          <w:tab w:val="left" w:pos="709"/>
        </w:tabs>
        <w:jc w:val="both"/>
        <w:rPr>
          <w:rFonts w:asciiTheme="minorHAnsi" w:hAnsiTheme="minorHAnsi" w:cs="Arial"/>
          <w:spacing w:val="-3"/>
          <w:sz w:val="22"/>
          <w:szCs w:val="22"/>
          <w:lang w:val="en-GB"/>
        </w:rPr>
      </w:pPr>
      <w:r w:rsidRPr="003239B0">
        <w:rPr>
          <w:rFonts w:asciiTheme="minorHAnsi" w:hAnsiTheme="minorHAnsi" w:cs="Arial"/>
          <w:spacing w:val="-3"/>
          <w:sz w:val="22"/>
          <w:szCs w:val="22"/>
          <w:lang w:val="en-GB"/>
        </w:rPr>
        <w:t xml:space="preserve">In the case of a decrease in expected cash flows on corporate bonds of 10%, the generated profit of HBOR would decrease by HRK </w:t>
      </w:r>
      <w:r w:rsidR="006955B7" w:rsidRPr="003239B0">
        <w:rPr>
          <w:rFonts w:asciiTheme="minorHAnsi" w:hAnsiTheme="minorHAnsi" w:cs="Arial"/>
          <w:spacing w:val="-3"/>
          <w:sz w:val="22"/>
          <w:szCs w:val="22"/>
          <w:lang w:val="en-GB"/>
        </w:rPr>
        <w:t>5</w:t>
      </w:r>
      <w:r w:rsidR="006955B7">
        <w:rPr>
          <w:rFonts w:asciiTheme="minorHAnsi" w:hAnsiTheme="minorHAnsi" w:cs="Arial"/>
          <w:spacing w:val="-3"/>
          <w:sz w:val="22"/>
          <w:szCs w:val="22"/>
          <w:lang w:val="en-GB"/>
        </w:rPr>
        <w:t>6</w:t>
      </w:r>
      <w:r w:rsidR="00731E2C" w:rsidRPr="003239B0">
        <w:rPr>
          <w:rFonts w:asciiTheme="minorHAnsi" w:hAnsiTheme="minorHAnsi" w:cs="Arial"/>
          <w:spacing w:val="-3"/>
          <w:sz w:val="22"/>
          <w:szCs w:val="22"/>
          <w:lang w:val="en-GB"/>
        </w:rPr>
        <w:t>.</w:t>
      </w:r>
      <w:r w:rsidR="006955B7">
        <w:rPr>
          <w:rFonts w:asciiTheme="minorHAnsi" w:hAnsiTheme="minorHAnsi" w:cs="Arial"/>
          <w:spacing w:val="-3"/>
          <w:sz w:val="22"/>
          <w:szCs w:val="22"/>
          <w:lang w:val="en-GB"/>
        </w:rPr>
        <w:t>44</w:t>
      </w:r>
      <w:r w:rsidR="006955B7" w:rsidRPr="003239B0">
        <w:rPr>
          <w:rFonts w:asciiTheme="minorHAnsi" w:hAnsiTheme="minorHAnsi" w:cs="Arial"/>
          <w:spacing w:val="-3"/>
          <w:sz w:val="22"/>
          <w:szCs w:val="22"/>
          <w:lang w:val="en-GB"/>
        </w:rPr>
        <w:t xml:space="preserve"> </w:t>
      </w:r>
      <w:r w:rsidRPr="003239B0">
        <w:rPr>
          <w:rFonts w:asciiTheme="minorHAnsi" w:hAnsiTheme="minorHAnsi" w:cs="Arial"/>
          <w:spacing w:val="-3"/>
          <w:sz w:val="22"/>
          <w:szCs w:val="22"/>
          <w:lang w:val="en-GB"/>
        </w:rPr>
        <w:t>thousand.</w:t>
      </w:r>
    </w:p>
    <w:p w14:paraId="5DD347C0" w14:textId="77777777" w:rsidR="00F202EB" w:rsidRPr="00EA22B8" w:rsidRDefault="00F202EB">
      <w:pPr>
        <w:tabs>
          <w:tab w:val="left" w:pos="709"/>
        </w:tabs>
        <w:jc w:val="both"/>
        <w:rPr>
          <w:rFonts w:asciiTheme="minorHAnsi" w:hAnsiTheme="minorHAnsi" w:cs="Arial"/>
          <w:spacing w:val="-3"/>
          <w:sz w:val="22"/>
          <w:szCs w:val="22"/>
          <w:lang w:val="en-GB"/>
        </w:rPr>
      </w:pPr>
    </w:p>
    <w:p w14:paraId="0D746D4A" w14:textId="77777777" w:rsidR="001E080A" w:rsidRDefault="001E080A" w:rsidP="002B7517">
      <w:pPr>
        <w:jc w:val="both"/>
        <w:rPr>
          <w:rFonts w:ascii="Calibri" w:hAnsi="Calibri" w:cs="Arial"/>
          <w:bCs/>
          <w:i/>
          <w:spacing w:val="-3"/>
          <w:sz w:val="22"/>
          <w:szCs w:val="22"/>
        </w:rPr>
        <w:sectPr w:rsidR="001E080A" w:rsidSect="00140299">
          <w:pgSz w:w="11907" w:h="16840" w:code="9"/>
          <w:pgMar w:top="1418" w:right="1134" w:bottom="1134" w:left="1418" w:header="851" w:footer="851" w:gutter="0"/>
          <w:cols w:space="720"/>
          <w:noEndnote/>
        </w:sectPr>
      </w:pPr>
    </w:p>
    <w:p w14:paraId="46916FDF" w14:textId="77777777" w:rsidR="002B7517" w:rsidRPr="002B7517" w:rsidRDefault="002B7517" w:rsidP="002B7517">
      <w:pPr>
        <w:jc w:val="both"/>
        <w:rPr>
          <w:rFonts w:ascii="Calibri" w:eastAsia="Calibri" w:hAnsi="Calibri"/>
          <w:sz w:val="16"/>
          <w:szCs w:val="16"/>
        </w:rPr>
      </w:pPr>
    </w:p>
    <w:p w14:paraId="547D9C7F" w14:textId="1192F70C" w:rsidR="00FB7CFC" w:rsidRPr="001E7DB0" w:rsidRDefault="009065C9" w:rsidP="00FB7CFC">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B7CFC" w:rsidRPr="001E7DB0">
        <w:rPr>
          <w:rFonts w:asciiTheme="minorHAnsi" w:hAnsiTheme="minorHAnsi" w:cs="Arial"/>
          <w:spacing w:val="-3"/>
          <w:sz w:val="22"/>
          <w:szCs w:val="22"/>
          <w:lang w:val="en-GB"/>
        </w:rPr>
        <w:t xml:space="preserve">. </w:t>
      </w:r>
      <w:r w:rsidR="00FB7CFC" w:rsidRPr="001E7DB0">
        <w:rPr>
          <w:rFonts w:asciiTheme="minorHAnsi" w:hAnsiTheme="minorHAnsi" w:cs="Arial"/>
          <w:spacing w:val="-3"/>
          <w:sz w:val="22"/>
          <w:szCs w:val="22"/>
          <w:lang w:val="en-GB"/>
        </w:rPr>
        <w:tab/>
        <w:t>Fair value of financial assets and financial liabilities (continued)</w:t>
      </w:r>
    </w:p>
    <w:p w14:paraId="71E98FD9" w14:textId="77777777" w:rsidR="00FB7CFC" w:rsidRPr="001E7DB0" w:rsidRDefault="00FB7CFC" w:rsidP="00FB7CFC">
      <w:pPr>
        <w:pStyle w:val="T1"/>
        <w:spacing w:before="0" w:after="0" w:line="240" w:lineRule="auto"/>
        <w:ind w:left="709" w:hanging="709"/>
        <w:rPr>
          <w:rFonts w:asciiTheme="minorHAnsi" w:hAnsiTheme="minorHAnsi" w:cs="Arial"/>
          <w:spacing w:val="-3"/>
          <w:sz w:val="22"/>
          <w:szCs w:val="22"/>
          <w:lang w:val="en-GB"/>
        </w:rPr>
      </w:pPr>
    </w:p>
    <w:p w14:paraId="28405E43" w14:textId="2BDED75B" w:rsidR="00FB7CFC" w:rsidRDefault="009065C9" w:rsidP="00FB7CFC">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B7CFC" w:rsidRPr="00652838">
        <w:rPr>
          <w:rFonts w:asciiTheme="minorHAnsi" w:hAnsiTheme="minorHAnsi" w:cs="Arial"/>
          <w:spacing w:val="-3"/>
          <w:sz w:val="22"/>
          <w:szCs w:val="22"/>
          <w:lang w:val="en-GB"/>
        </w:rPr>
        <w:t xml:space="preserve">.1. </w:t>
      </w:r>
      <w:r w:rsidR="00FB7CFC" w:rsidRPr="00652838">
        <w:rPr>
          <w:rFonts w:asciiTheme="minorHAnsi" w:hAnsiTheme="minorHAnsi" w:cs="Arial"/>
          <w:spacing w:val="-3"/>
          <w:sz w:val="22"/>
          <w:szCs w:val="22"/>
          <w:lang w:val="en-GB"/>
        </w:rPr>
        <w:tab/>
        <w:t>Fair value of financial assets and financial liabilities initially recognized and measured at fair value (continued)</w:t>
      </w:r>
    </w:p>
    <w:p w14:paraId="486CEF81" w14:textId="77777777" w:rsidR="00FB7CFC" w:rsidRDefault="00FB7CFC" w:rsidP="00FB7CFC">
      <w:pPr>
        <w:tabs>
          <w:tab w:val="left" w:pos="709"/>
        </w:tabs>
        <w:jc w:val="both"/>
        <w:rPr>
          <w:rFonts w:asciiTheme="minorHAnsi" w:hAnsiTheme="minorHAnsi" w:cs="Arial"/>
          <w:b/>
          <w:spacing w:val="-3"/>
          <w:sz w:val="22"/>
          <w:szCs w:val="22"/>
          <w:lang w:val="en-GB"/>
        </w:rPr>
      </w:pPr>
    </w:p>
    <w:p w14:paraId="162D066D" w14:textId="3F9ADEBD" w:rsidR="00FB7CFC" w:rsidRDefault="009065C9" w:rsidP="00FB7CFC">
      <w:pPr>
        <w:tabs>
          <w:tab w:val="left" w:pos="709"/>
        </w:tabs>
        <w:jc w:val="both"/>
        <w:rPr>
          <w:rFonts w:asciiTheme="minorHAnsi" w:hAnsiTheme="minorHAnsi" w:cs="Arial"/>
          <w:b/>
          <w:spacing w:val="-3"/>
          <w:sz w:val="22"/>
          <w:szCs w:val="22"/>
          <w:lang w:val="en-GB"/>
        </w:rPr>
      </w:pPr>
      <w:r>
        <w:rPr>
          <w:rFonts w:asciiTheme="minorHAnsi" w:hAnsiTheme="minorHAnsi" w:cs="Arial"/>
          <w:b/>
          <w:spacing w:val="-3"/>
          <w:sz w:val="22"/>
          <w:szCs w:val="22"/>
          <w:lang w:val="en-GB"/>
        </w:rPr>
        <w:t>35</w:t>
      </w:r>
      <w:r w:rsidR="00FB7CFC">
        <w:rPr>
          <w:rFonts w:asciiTheme="minorHAnsi" w:hAnsiTheme="minorHAnsi" w:cs="Arial"/>
          <w:b/>
          <w:spacing w:val="-3"/>
          <w:sz w:val="22"/>
          <w:szCs w:val="22"/>
          <w:lang w:val="en-GB"/>
        </w:rPr>
        <w:t>.1.1.</w:t>
      </w:r>
      <w:r w:rsidR="00FB7CFC" w:rsidRPr="002B7517">
        <w:t xml:space="preserve"> </w:t>
      </w:r>
      <w:r w:rsidR="00843484">
        <w:rPr>
          <w:rFonts w:asciiTheme="minorHAnsi" w:hAnsiTheme="minorHAnsi" w:cs="Arial"/>
          <w:b/>
          <w:spacing w:val="-3"/>
          <w:sz w:val="22"/>
          <w:szCs w:val="22"/>
          <w:lang w:val="en-GB"/>
        </w:rPr>
        <w:t>Level</w:t>
      </w:r>
      <w:r w:rsidR="00FB7CFC" w:rsidRPr="002B7517">
        <w:rPr>
          <w:rFonts w:asciiTheme="minorHAnsi" w:hAnsiTheme="minorHAnsi" w:cs="Arial"/>
          <w:b/>
          <w:spacing w:val="-3"/>
          <w:sz w:val="22"/>
          <w:szCs w:val="22"/>
          <w:lang w:val="en-GB"/>
        </w:rPr>
        <w:t xml:space="preserve"> 3 - fair value</w:t>
      </w:r>
      <w:r w:rsidR="00AD48F8">
        <w:rPr>
          <w:rFonts w:asciiTheme="minorHAnsi" w:hAnsiTheme="minorHAnsi" w:cs="Arial"/>
          <w:b/>
          <w:spacing w:val="-3"/>
          <w:sz w:val="22"/>
          <w:szCs w:val="22"/>
          <w:lang w:val="en-GB"/>
        </w:rPr>
        <w:t xml:space="preserve"> (continued)</w:t>
      </w:r>
    </w:p>
    <w:p w14:paraId="585C3FEA" w14:textId="77777777" w:rsidR="00FB7CFC" w:rsidRDefault="00FB7CFC" w:rsidP="00FB7CFC">
      <w:pPr>
        <w:tabs>
          <w:tab w:val="left" w:pos="709"/>
        </w:tabs>
        <w:jc w:val="both"/>
        <w:rPr>
          <w:rFonts w:asciiTheme="minorHAnsi" w:hAnsiTheme="minorHAnsi" w:cs="Arial"/>
          <w:b/>
          <w:spacing w:val="-3"/>
          <w:sz w:val="22"/>
          <w:szCs w:val="22"/>
          <w:lang w:val="en-GB"/>
        </w:rPr>
      </w:pPr>
    </w:p>
    <w:p w14:paraId="660CD650" w14:textId="1AB974F5" w:rsidR="00FB7CFC" w:rsidRPr="00FB7CFC" w:rsidRDefault="00FB7CFC" w:rsidP="00EA22B8">
      <w:pPr>
        <w:tabs>
          <w:tab w:val="left" w:pos="284"/>
        </w:tabs>
        <w:jc w:val="both"/>
        <w:rPr>
          <w:rFonts w:ascii="Calibri" w:eastAsia="Calibri" w:hAnsi="Calibri"/>
          <w:b/>
          <w:i/>
          <w:sz w:val="22"/>
          <w:szCs w:val="22"/>
        </w:rPr>
      </w:pPr>
      <w:r w:rsidRPr="00FB7CFC">
        <w:rPr>
          <w:rFonts w:ascii="Calibri" w:eastAsia="Calibri" w:hAnsi="Calibri"/>
          <w:b/>
          <w:i/>
          <w:sz w:val="22"/>
          <w:szCs w:val="22"/>
        </w:rPr>
        <w:t xml:space="preserve">c) </w:t>
      </w:r>
      <w:r w:rsidRPr="00FB7CFC">
        <w:rPr>
          <w:rFonts w:ascii="Calibri" w:eastAsia="Calibri" w:hAnsi="Calibri"/>
          <w:b/>
          <w:i/>
          <w:sz w:val="22"/>
          <w:szCs w:val="22"/>
        </w:rPr>
        <w:tab/>
        <w:t xml:space="preserve">Adjustment of fair value of </w:t>
      </w:r>
      <w:r w:rsidR="00843484">
        <w:rPr>
          <w:rFonts w:ascii="Calibri" w:eastAsia="Calibri" w:hAnsi="Calibri"/>
          <w:b/>
          <w:i/>
          <w:sz w:val="22"/>
          <w:szCs w:val="22"/>
        </w:rPr>
        <w:t>Level</w:t>
      </w:r>
      <w:r w:rsidRPr="00FB7CFC">
        <w:rPr>
          <w:rFonts w:ascii="Calibri" w:eastAsia="Calibri" w:hAnsi="Calibri"/>
          <w:b/>
          <w:i/>
          <w:sz w:val="22"/>
          <w:szCs w:val="22"/>
        </w:rPr>
        <w:t xml:space="preserve"> 3:</w:t>
      </w:r>
    </w:p>
    <w:p w14:paraId="1586A0E5" w14:textId="77777777" w:rsidR="005A3219" w:rsidRDefault="005A3219" w:rsidP="00FB7CFC">
      <w:pPr>
        <w:tabs>
          <w:tab w:val="left" w:pos="709"/>
        </w:tabs>
        <w:jc w:val="both"/>
        <w:rPr>
          <w:rFonts w:asciiTheme="minorHAnsi" w:hAnsiTheme="minorHAnsi" w:cs="Arial"/>
          <w:b/>
          <w:spacing w:val="-3"/>
          <w:sz w:val="22"/>
          <w:szCs w:val="22"/>
          <w:lang w:val="en-GB"/>
        </w:rPr>
      </w:pPr>
    </w:p>
    <w:p w14:paraId="68D71EE5" w14:textId="77777777" w:rsidR="005A3219" w:rsidRPr="00EA22B8" w:rsidRDefault="005A3219" w:rsidP="00312A67">
      <w:pPr>
        <w:pStyle w:val="ListParagraph"/>
        <w:numPr>
          <w:ilvl w:val="0"/>
          <w:numId w:val="36"/>
        </w:numPr>
        <w:tabs>
          <w:tab w:val="left" w:pos="284"/>
        </w:tabs>
        <w:ind w:left="284" w:hanging="284"/>
        <w:jc w:val="both"/>
        <w:rPr>
          <w:rFonts w:asciiTheme="minorHAnsi" w:hAnsiTheme="minorHAnsi" w:cs="Arial"/>
          <w:spacing w:val="-3"/>
          <w:sz w:val="22"/>
          <w:szCs w:val="22"/>
          <w:lang w:val="en-GB"/>
        </w:rPr>
      </w:pPr>
      <w:r w:rsidRPr="005A3219">
        <w:rPr>
          <w:rFonts w:asciiTheme="minorHAnsi" w:hAnsiTheme="minorHAnsi" w:cs="Arial"/>
          <w:spacing w:val="-3"/>
          <w:sz w:val="22"/>
          <w:szCs w:val="22"/>
          <w:lang w:val="en-GB"/>
        </w:rPr>
        <w:t>The fair value of Level 3 financial assets measured at fair value upon initial recognition –</w:t>
      </w:r>
      <w:r>
        <w:rPr>
          <w:rFonts w:asciiTheme="minorHAnsi" w:hAnsiTheme="minorHAnsi" w:cs="Arial"/>
          <w:spacing w:val="-3"/>
          <w:sz w:val="22"/>
          <w:szCs w:val="22"/>
          <w:lang w:val="en-GB"/>
        </w:rPr>
        <w:t xml:space="preserve"> m</w:t>
      </w:r>
      <w:r w:rsidRPr="005A3219">
        <w:rPr>
          <w:rFonts w:asciiTheme="minorHAnsi" w:hAnsiTheme="minorHAnsi" w:cs="Arial"/>
          <w:spacing w:val="-3"/>
          <w:sz w:val="22"/>
          <w:szCs w:val="22"/>
          <w:lang w:val="en-GB"/>
        </w:rPr>
        <w:t>ezzanine loans:</w:t>
      </w:r>
    </w:p>
    <w:p w14:paraId="1FC92FC1" w14:textId="77777777" w:rsidR="005A3219" w:rsidRDefault="005A3219" w:rsidP="00FB7CFC">
      <w:pPr>
        <w:tabs>
          <w:tab w:val="left" w:pos="709"/>
        </w:tabs>
        <w:jc w:val="both"/>
        <w:rPr>
          <w:rFonts w:asciiTheme="minorHAnsi" w:hAnsiTheme="minorHAnsi" w:cs="Arial"/>
          <w:b/>
          <w:spacing w:val="-3"/>
          <w:sz w:val="22"/>
          <w:szCs w:val="22"/>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F131D8" w:rsidRPr="00FB7CFC" w14:paraId="0AF9D1F7" w14:textId="77777777" w:rsidTr="00864F78">
        <w:trPr>
          <w:trHeight w:hRule="exact" w:val="253"/>
        </w:trPr>
        <w:tc>
          <w:tcPr>
            <w:tcW w:w="3282" w:type="pct"/>
          </w:tcPr>
          <w:p w14:paraId="0239C10E" w14:textId="5FCD4A25" w:rsidR="00F131D8" w:rsidRPr="00FB7CFC" w:rsidRDefault="00F131D8" w:rsidP="00E33C21">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59" w:type="pct"/>
            <w:vAlign w:val="center"/>
          </w:tcPr>
          <w:p w14:paraId="7A6D5AA4" w14:textId="4F5B704B"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526" w:name="_Toc4063277"/>
            <w:r w:rsidRPr="00FB7CFC">
              <w:rPr>
                <w:rFonts w:ascii="Calibri" w:hAnsi="Calibri" w:cs="Arial"/>
                <w:b/>
                <w:sz w:val="20"/>
                <w:szCs w:val="20"/>
              </w:rPr>
              <w:t>20</w:t>
            </w:r>
            <w:r w:rsidR="00F53857">
              <w:rPr>
                <w:rFonts w:ascii="Calibri" w:hAnsi="Calibri" w:cs="Arial"/>
                <w:b/>
                <w:sz w:val="20"/>
                <w:szCs w:val="20"/>
              </w:rPr>
              <w:t>20</w:t>
            </w:r>
            <w:bookmarkEnd w:id="1526"/>
          </w:p>
        </w:tc>
        <w:tc>
          <w:tcPr>
            <w:tcW w:w="859" w:type="pct"/>
          </w:tcPr>
          <w:p w14:paraId="503B38AB" w14:textId="74B77CC6"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527" w:name="_Toc4063278"/>
            <w:r w:rsidRPr="00FB7CFC">
              <w:rPr>
                <w:rFonts w:ascii="Calibri" w:hAnsi="Calibri" w:cs="Arial"/>
                <w:b/>
                <w:sz w:val="20"/>
                <w:szCs w:val="20"/>
              </w:rPr>
              <w:t>201</w:t>
            </w:r>
            <w:bookmarkEnd w:id="1527"/>
            <w:r w:rsidR="00F53857">
              <w:rPr>
                <w:rFonts w:ascii="Calibri" w:hAnsi="Calibri" w:cs="Arial"/>
                <w:b/>
                <w:sz w:val="20"/>
                <w:szCs w:val="20"/>
              </w:rPr>
              <w:t>9</w:t>
            </w:r>
          </w:p>
        </w:tc>
      </w:tr>
      <w:tr w:rsidR="00F131D8" w:rsidRPr="00FB7CFC" w14:paraId="559E6945" w14:textId="77777777" w:rsidTr="00864F78">
        <w:trPr>
          <w:trHeight w:hRule="exact" w:val="227"/>
        </w:trPr>
        <w:tc>
          <w:tcPr>
            <w:tcW w:w="3282" w:type="pct"/>
          </w:tcPr>
          <w:p w14:paraId="2CF89C0A" w14:textId="77777777" w:rsidR="00F131D8" w:rsidRPr="00FB7CFC" w:rsidRDefault="00F131D8" w:rsidP="00E33C21">
            <w:pPr>
              <w:tabs>
                <w:tab w:val="right" w:pos="1202"/>
              </w:tabs>
              <w:spacing w:line="260" w:lineRule="exact"/>
              <w:outlineLvl w:val="0"/>
              <w:rPr>
                <w:rFonts w:ascii="Calibri" w:hAnsi="Calibri" w:cs="Arial"/>
                <w:b/>
                <w:spacing w:val="-2"/>
                <w:sz w:val="20"/>
                <w:szCs w:val="20"/>
              </w:rPr>
            </w:pPr>
          </w:p>
        </w:tc>
        <w:tc>
          <w:tcPr>
            <w:tcW w:w="859" w:type="pct"/>
          </w:tcPr>
          <w:p w14:paraId="6382B288"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528" w:name="_Toc4063281"/>
            <w:r w:rsidRPr="00FB7CFC">
              <w:rPr>
                <w:rFonts w:ascii="Calibri" w:hAnsi="Calibri" w:cs="Arial"/>
                <w:b/>
                <w:sz w:val="20"/>
                <w:szCs w:val="20"/>
              </w:rPr>
              <w:t>HRK ‘000</w:t>
            </w:r>
            <w:bookmarkEnd w:id="1528"/>
          </w:p>
        </w:tc>
        <w:tc>
          <w:tcPr>
            <w:tcW w:w="859" w:type="pct"/>
          </w:tcPr>
          <w:p w14:paraId="2807FDC0" w14:textId="77777777" w:rsidR="00F131D8" w:rsidRPr="00FB7CFC" w:rsidRDefault="00F131D8" w:rsidP="00E33C21">
            <w:pPr>
              <w:tabs>
                <w:tab w:val="right" w:pos="1202"/>
              </w:tabs>
              <w:spacing w:line="260" w:lineRule="exact"/>
              <w:jc w:val="right"/>
              <w:outlineLvl w:val="0"/>
              <w:rPr>
                <w:rFonts w:ascii="Calibri" w:hAnsi="Calibri" w:cs="Arial"/>
                <w:b/>
                <w:sz w:val="20"/>
                <w:szCs w:val="20"/>
              </w:rPr>
            </w:pPr>
            <w:bookmarkStart w:id="1529" w:name="_Toc4063282"/>
            <w:r w:rsidRPr="00FB7CFC">
              <w:rPr>
                <w:rFonts w:ascii="Calibri" w:hAnsi="Calibri" w:cs="Arial"/>
                <w:b/>
                <w:sz w:val="20"/>
                <w:szCs w:val="20"/>
              </w:rPr>
              <w:t>HRK ‘000</w:t>
            </w:r>
            <w:bookmarkEnd w:id="1529"/>
          </w:p>
        </w:tc>
      </w:tr>
      <w:tr w:rsidR="00F131D8" w:rsidRPr="00FB7CFC" w14:paraId="29DA4E6E" w14:textId="77777777" w:rsidTr="00864F78">
        <w:trPr>
          <w:trHeight w:hRule="exact" w:val="284"/>
        </w:trPr>
        <w:tc>
          <w:tcPr>
            <w:tcW w:w="3282" w:type="pct"/>
          </w:tcPr>
          <w:p w14:paraId="39395096" w14:textId="77777777" w:rsidR="00F131D8" w:rsidRPr="00FB7CFC" w:rsidRDefault="00F131D8" w:rsidP="00E33C21">
            <w:pPr>
              <w:tabs>
                <w:tab w:val="right" w:pos="1202"/>
              </w:tabs>
              <w:spacing w:line="260" w:lineRule="exact"/>
              <w:outlineLvl w:val="0"/>
              <w:rPr>
                <w:rFonts w:ascii="Calibri" w:hAnsi="Calibri" w:cs="Arial"/>
                <w:b/>
                <w:i/>
                <w:spacing w:val="-2"/>
                <w:sz w:val="20"/>
                <w:szCs w:val="20"/>
              </w:rPr>
            </w:pPr>
          </w:p>
        </w:tc>
        <w:tc>
          <w:tcPr>
            <w:tcW w:w="859" w:type="pct"/>
          </w:tcPr>
          <w:p w14:paraId="0376EABD"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c>
          <w:tcPr>
            <w:tcW w:w="859" w:type="pct"/>
          </w:tcPr>
          <w:p w14:paraId="04180DE9" w14:textId="77777777" w:rsidR="00F131D8" w:rsidRPr="00FB7CFC" w:rsidRDefault="00F131D8" w:rsidP="00E33C21">
            <w:pPr>
              <w:tabs>
                <w:tab w:val="right" w:pos="1202"/>
              </w:tabs>
              <w:spacing w:line="260" w:lineRule="exact"/>
              <w:jc w:val="right"/>
              <w:outlineLvl w:val="0"/>
              <w:rPr>
                <w:rFonts w:ascii="Calibri" w:hAnsi="Calibri" w:cs="Arial"/>
                <w:sz w:val="20"/>
                <w:szCs w:val="20"/>
              </w:rPr>
            </w:pPr>
          </w:p>
        </w:tc>
      </w:tr>
      <w:tr w:rsidR="00675795" w:rsidRPr="00FB7CFC" w14:paraId="6C1F5077" w14:textId="77777777" w:rsidTr="00864F78">
        <w:trPr>
          <w:trHeight w:hRule="exact" w:val="284"/>
        </w:trPr>
        <w:tc>
          <w:tcPr>
            <w:tcW w:w="3282" w:type="pct"/>
            <w:vAlign w:val="bottom"/>
            <w:hideMark/>
          </w:tcPr>
          <w:p w14:paraId="36FFA0F0" w14:textId="77777777" w:rsidR="00675795" w:rsidRPr="00FB7CFC" w:rsidRDefault="00675795" w:rsidP="00675795">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59" w:type="pct"/>
            <w:tcBorders>
              <w:top w:val="nil"/>
              <w:left w:val="nil"/>
              <w:bottom w:val="single" w:sz="2" w:space="0" w:color="auto"/>
              <w:right w:val="nil"/>
            </w:tcBorders>
            <w:vAlign w:val="bottom"/>
          </w:tcPr>
          <w:p w14:paraId="3C350FA2" w14:textId="60C13521" w:rsidR="00675795" w:rsidRPr="00FB7CFC" w:rsidRDefault="00675795" w:rsidP="00675795">
            <w:pPr>
              <w:tabs>
                <w:tab w:val="right" w:pos="1202"/>
              </w:tabs>
              <w:spacing w:line="260" w:lineRule="exact"/>
              <w:jc w:val="right"/>
              <w:outlineLvl w:val="0"/>
              <w:rPr>
                <w:rFonts w:ascii="Calibri" w:hAnsi="Calibri" w:cs="Arial"/>
                <w:b/>
                <w:sz w:val="20"/>
                <w:szCs w:val="20"/>
              </w:rPr>
            </w:pPr>
            <w:r w:rsidRPr="007370D0">
              <w:rPr>
                <w:rFonts w:ascii="Calibri" w:eastAsia="Calibri" w:hAnsi="Calibri" w:cs="Arial"/>
                <w:b/>
                <w:color w:val="000000"/>
                <w:sz w:val="20"/>
                <w:szCs w:val="20"/>
                <w:lang w:val="hr-HR"/>
              </w:rPr>
              <w:t>2</w:t>
            </w:r>
            <w:r>
              <w:rPr>
                <w:rFonts w:ascii="Calibri" w:eastAsia="Calibri" w:hAnsi="Calibri" w:cs="Arial"/>
                <w:b/>
                <w:color w:val="000000"/>
                <w:sz w:val="20"/>
                <w:szCs w:val="20"/>
                <w:lang w:val="hr-HR"/>
              </w:rPr>
              <w:t>,</w:t>
            </w:r>
            <w:r w:rsidRPr="007370D0">
              <w:rPr>
                <w:rFonts w:ascii="Calibri" w:eastAsia="Calibri" w:hAnsi="Calibri" w:cs="Arial"/>
                <w:b/>
                <w:color w:val="000000"/>
                <w:sz w:val="20"/>
                <w:szCs w:val="20"/>
                <w:lang w:val="hr-HR"/>
              </w:rPr>
              <w:t>234</w:t>
            </w:r>
          </w:p>
        </w:tc>
        <w:tc>
          <w:tcPr>
            <w:tcW w:w="859" w:type="pct"/>
            <w:tcBorders>
              <w:top w:val="nil"/>
              <w:left w:val="nil"/>
              <w:bottom w:val="single" w:sz="2" w:space="0" w:color="auto"/>
              <w:right w:val="nil"/>
            </w:tcBorders>
            <w:vAlign w:val="bottom"/>
          </w:tcPr>
          <w:p w14:paraId="1B6AD2A2" w14:textId="25B943BE" w:rsidR="00675795" w:rsidRPr="00FB7CFC" w:rsidRDefault="00675795" w:rsidP="00675795">
            <w:pPr>
              <w:tabs>
                <w:tab w:val="right" w:pos="1202"/>
              </w:tabs>
              <w:spacing w:line="260" w:lineRule="exact"/>
              <w:jc w:val="right"/>
              <w:outlineLvl w:val="0"/>
              <w:rPr>
                <w:rFonts w:ascii="Calibri" w:hAnsi="Calibri" w:cs="Arial"/>
                <w:b/>
                <w:sz w:val="20"/>
                <w:szCs w:val="20"/>
              </w:rPr>
            </w:pPr>
            <w:bookmarkStart w:id="1530" w:name="_Toc4063285"/>
            <w:r>
              <w:rPr>
                <w:rFonts w:ascii="Calibri" w:hAnsi="Calibri" w:cs="Arial"/>
                <w:b/>
                <w:sz w:val="20"/>
                <w:szCs w:val="20"/>
                <w:lang w:val="hr-HR"/>
              </w:rPr>
              <w:t>2,045</w:t>
            </w:r>
            <w:bookmarkEnd w:id="1530"/>
          </w:p>
        </w:tc>
      </w:tr>
      <w:tr w:rsidR="00675795" w:rsidRPr="00FB7CFC" w14:paraId="752A8D78" w14:textId="77777777" w:rsidTr="00864F78">
        <w:trPr>
          <w:trHeight w:hRule="exact" w:val="374"/>
        </w:trPr>
        <w:tc>
          <w:tcPr>
            <w:tcW w:w="3282" w:type="pct"/>
            <w:vAlign w:val="bottom"/>
            <w:hideMark/>
          </w:tcPr>
          <w:p w14:paraId="085EC73E" w14:textId="77777777" w:rsidR="00675795" w:rsidRPr="00FB7CFC" w:rsidRDefault="00675795" w:rsidP="00675795">
            <w:pPr>
              <w:spacing w:line="256" w:lineRule="auto"/>
              <w:rPr>
                <w:rFonts w:ascii="Calibri" w:eastAsia="Calibri" w:hAnsi="Calibri" w:cs="Calibri"/>
                <w:sz w:val="20"/>
                <w:szCs w:val="20"/>
              </w:rPr>
            </w:pPr>
            <w:r>
              <w:rPr>
                <w:rFonts w:ascii="Calibri" w:eastAsia="Calibri" w:hAnsi="Calibri" w:cs="Calibri"/>
                <w:sz w:val="20"/>
                <w:szCs w:val="20"/>
              </w:rPr>
              <w:t>De</w:t>
            </w:r>
            <w:r w:rsidRPr="00FB7CFC">
              <w:rPr>
                <w:rFonts w:ascii="Calibri" w:eastAsia="Calibri" w:hAnsi="Calibri" w:cs="Calibri"/>
                <w:sz w:val="20"/>
                <w:szCs w:val="20"/>
              </w:rPr>
              <w:t xml:space="preserve">crease in fair value </w:t>
            </w:r>
            <w:r w:rsidRPr="003D3AC9">
              <w:rPr>
                <w:rFonts w:ascii="Calibri" w:eastAsia="Calibri" w:hAnsi="Calibri" w:cs="Calibri"/>
                <w:sz w:val="20"/>
                <w:szCs w:val="20"/>
              </w:rPr>
              <w:t>through profit or loss</w:t>
            </w:r>
          </w:p>
        </w:tc>
        <w:tc>
          <w:tcPr>
            <w:tcW w:w="859" w:type="pct"/>
            <w:tcBorders>
              <w:top w:val="nil"/>
              <w:left w:val="nil"/>
              <w:bottom w:val="single" w:sz="8" w:space="0" w:color="auto"/>
              <w:right w:val="nil"/>
            </w:tcBorders>
            <w:shd w:val="clear" w:color="auto" w:fill="auto"/>
            <w:vAlign w:val="bottom"/>
          </w:tcPr>
          <w:p w14:paraId="40A12D0E" w14:textId="76F27F28"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424</w:t>
            </w:r>
          </w:p>
        </w:tc>
        <w:tc>
          <w:tcPr>
            <w:tcW w:w="859" w:type="pct"/>
            <w:tcBorders>
              <w:top w:val="nil"/>
              <w:left w:val="nil"/>
              <w:bottom w:val="single" w:sz="8" w:space="0" w:color="auto"/>
              <w:right w:val="nil"/>
            </w:tcBorders>
            <w:shd w:val="clear" w:color="auto" w:fill="auto"/>
            <w:vAlign w:val="bottom"/>
          </w:tcPr>
          <w:p w14:paraId="024A3D9E" w14:textId="7B804984"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hAnsi="Calibri" w:cs="Arial"/>
                <w:sz w:val="20"/>
                <w:szCs w:val="20"/>
              </w:rPr>
              <w:t>189</w:t>
            </w:r>
          </w:p>
        </w:tc>
      </w:tr>
      <w:tr w:rsidR="00675795" w:rsidRPr="00FB7CFC" w14:paraId="5F13F476" w14:textId="77777777" w:rsidTr="00864F78">
        <w:trPr>
          <w:trHeight w:hRule="exact" w:val="397"/>
        </w:trPr>
        <w:tc>
          <w:tcPr>
            <w:tcW w:w="3282" w:type="pct"/>
            <w:vAlign w:val="bottom"/>
          </w:tcPr>
          <w:p w14:paraId="7C8221D7" w14:textId="77777777" w:rsidR="00675795" w:rsidRPr="00FB7CFC" w:rsidRDefault="00675795" w:rsidP="00675795">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59" w:type="pct"/>
            <w:tcBorders>
              <w:top w:val="single" w:sz="8" w:space="0" w:color="000000"/>
              <w:left w:val="nil"/>
              <w:bottom w:val="single" w:sz="12" w:space="0" w:color="auto"/>
              <w:right w:val="nil"/>
            </w:tcBorders>
            <w:shd w:val="clear" w:color="auto" w:fill="auto"/>
            <w:vAlign w:val="bottom"/>
          </w:tcPr>
          <w:p w14:paraId="7C6AA67A" w14:textId="3BA4722C" w:rsidR="00675795" w:rsidRPr="00FB7CFC" w:rsidRDefault="00675795" w:rsidP="00675795">
            <w:pPr>
              <w:tabs>
                <w:tab w:val="right" w:pos="1202"/>
              </w:tabs>
              <w:jc w:val="right"/>
              <w:outlineLvl w:val="0"/>
              <w:rPr>
                <w:rFonts w:ascii="Calibri" w:hAnsi="Calibri" w:cs="Arial"/>
                <w:b/>
                <w:sz w:val="20"/>
                <w:szCs w:val="20"/>
              </w:rPr>
            </w:pPr>
            <w:r>
              <w:rPr>
                <w:rFonts w:ascii="Calibri" w:eastAsia="Calibri" w:hAnsi="Calibri" w:cs="Arial"/>
                <w:b/>
                <w:color w:val="000000"/>
                <w:sz w:val="20"/>
                <w:szCs w:val="20"/>
                <w:lang w:val="hr-HR"/>
              </w:rPr>
              <w:t>2,658</w:t>
            </w:r>
          </w:p>
        </w:tc>
        <w:tc>
          <w:tcPr>
            <w:tcW w:w="859" w:type="pct"/>
            <w:tcBorders>
              <w:top w:val="single" w:sz="8" w:space="0" w:color="000000"/>
              <w:left w:val="nil"/>
              <w:bottom w:val="single" w:sz="12" w:space="0" w:color="auto"/>
              <w:right w:val="nil"/>
            </w:tcBorders>
            <w:shd w:val="clear" w:color="auto" w:fill="auto"/>
            <w:vAlign w:val="bottom"/>
          </w:tcPr>
          <w:p w14:paraId="22818D3C" w14:textId="78AE64D3" w:rsidR="00675795" w:rsidRPr="00FB7CFC" w:rsidRDefault="00675795" w:rsidP="00675795">
            <w:pPr>
              <w:tabs>
                <w:tab w:val="right" w:pos="1202"/>
              </w:tabs>
              <w:jc w:val="right"/>
              <w:outlineLvl w:val="0"/>
              <w:rPr>
                <w:rFonts w:ascii="Calibri" w:hAnsi="Calibri" w:cs="Arial"/>
                <w:b/>
                <w:sz w:val="20"/>
                <w:szCs w:val="20"/>
              </w:rPr>
            </w:pPr>
            <w:r>
              <w:rPr>
                <w:rFonts w:ascii="Calibri" w:hAnsi="Calibri" w:cs="Arial"/>
                <w:b/>
                <w:sz w:val="20"/>
                <w:szCs w:val="20"/>
              </w:rPr>
              <w:t>2,234</w:t>
            </w:r>
          </w:p>
        </w:tc>
      </w:tr>
    </w:tbl>
    <w:p w14:paraId="1B963F84" w14:textId="77777777" w:rsidR="005A3219" w:rsidRDefault="005A3219" w:rsidP="00FB7CFC">
      <w:pPr>
        <w:tabs>
          <w:tab w:val="left" w:pos="709"/>
        </w:tabs>
        <w:jc w:val="both"/>
        <w:rPr>
          <w:rFonts w:asciiTheme="minorHAnsi" w:hAnsiTheme="minorHAnsi" w:cs="Arial"/>
          <w:b/>
          <w:spacing w:val="-3"/>
          <w:sz w:val="22"/>
          <w:szCs w:val="22"/>
          <w:lang w:val="en-GB"/>
        </w:rPr>
      </w:pPr>
    </w:p>
    <w:p w14:paraId="683999E2" w14:textId="77777777" w:rsidR="00F131D8" w:rsidRDefault="00F131D8" w:rsidP="00FB7CFC">
      <w:pPr>
        <w:tabs>
          <w:tab w:val="left" w:pos="709"/>
        </w:tabs>
        <w:jc w:val="both"/>
        <w:rPr>
          <w:rFonts w:asciiTheme="minorHAnsi" w:hAnsiTheme="minorHAnsi" w:cs="Arial"/>
          <w:b/>
          <w:spacing w:val="-3"/>
          <w:sz w:val="22"/>
          <w:szCs w:val="22"/>
          <w:lang w:val="en-GB"/>
        </w:rPr>
      </w:pPr>
    </w:p>
    <w:p w14:paraId="60D41A8B" w14:textId="77777777" w:rsidR="00FB7CFC" w:rsidRPr="00FB7CFC" w:rsidRDefault="00FB7CFC" w:rsidP="00FB7CFC">
      <w:pPr>
        <w:jc w:val="both"/>
        <w:rPr>
          <w:rFonts w:ascii="Calibri" w:eastAsia="Calibri" w:hAnsi="Calibri"/>
          <w:b/>
          <w:sz w:val="22"/>
          <w:szCs w:val="22"/>
        </w:rPr>
      </w:pPr>
    </w:p>
    <w:p w14:paraId="440B2608" w14:textId="77777777" w:rsidR="00FB7CFC" w:rsidRPr="00FB7CFC" w:rsidRDefault="005A3219" w:rsidP="00FB7CFC">
      <w:pPr>
        <w:jc w:val="both"/>
        <w:rPr>
          <w:rFonts w:ascii="Calibri" w:eastAsia="Calibri" w:hAnsi="Calibri"/>
          <w:sz w:val="22"/>
          <w:szCs w:val="22"/>
        </w:rPr>
      </w:pPr>
      <w:r>
        <w:rPr>
          <w:rFonts w:ascii="Calibri" w:eastAsia="Calibri" w:hAnsi="Calibri"/>
          <w:sz w:val="22"/>
          <w:szCs w:val="22"/>
        </w:rPr>
        <w:t xml:space="preserve">ii)  </w:t>
      </w:r>
      <w:r w:rsidR="00FB7CFC" w:rsidRPr="00FB7CFC">
        <w:rPr>
          <w:rFonts w:ascii="Calibri" w:eastAsia="Calibri" w:hAnsi="Calibri"/>
          <w:sz w:val="22"/>
          <w:szCs w:val="22"/>
        </w:rPr>
        <w:t xml:space="preserve">The fair value of </w:t>
      </w:r>
      <w:r w:rsidR="00843484">
        <w:rPr>
          <w:rFonts w:ascii="Calibri" w:eastAsia="Calibri" w:hAnsi="Calibri"/>
          <w:sz w:val="22"/>
          <w:szCs w:val="22"/>
        </w:rPr>
        <w:t>Level</w:t>
      </w:r>
      <w:r w:rsidR="00FB7CFC" w:rsidRPr="00FB7CFC">
        <w:rPr>
          <w:rFonts w:ascii="Calibri" w:eastAsia="Calibri" w:hAnsi="Calibri"/>
          <w:sz w:val="22"/>
          <w:szCs w:val="22"/>
        </w:rPr>
        <w:t xml:space="preserve"> 3 financial assets measured at fair value upon initial recognition – unlisted debt securities:</w:t>
      </w:r>
    </w:p>
    <w:p w14:paraId="7ABECB15" w14:textId="77777777" w:rsidR="00FB7CFC" w:rsidRPr="00FB7CFC" w:rsidRDefault="00FB7CFC" w:rsidP="00FB7CFC">
      <w:pPr>
        <w:jc w:val="both"/>
        <w:rPr>
          <w:rFonts w:ascii="Calibri" w:eastAsia="Calibri" w:hAnsi="Calibri"/>
          <w:b/>
          <w:sz w:val="22"/>
          <w:szCs w:val="22"/>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F131D8" w:rsidRPr="00FB7CFC" w14:paraId="60678BD7" w14:textId="77777777" w:rsidTr="00864F78">
        <w:trPr>
          <w:trHeight w:hRule="exact" w:val="253"/>
        </w:trPr>
        <w:tc>
          <w:tcPr>
            <w:tcW w:w="3334" w:type="pct"/>
          </w:tcPr>
          <w:p w14:paraId="3D526C96" w14:textId="730EC671" w:rsidR="00F131D8" w:rsidRPr="00FB7CFC" w:rsidRDefault="00F131D8" w:rsidP="00F131D8">
            <w:pPr>
              <w:tabs>
                <w:tab w:val="right" w:pos="1202"/>
              </w:tabs>
              <w:spacing w:line="260" w:lineRule="exact"/>
              <w:outlineLvl w:val="0"/>
              <w:rPr>
                <w:rFonts w:ascii="Calibri" w:hAnsi="Calibri" w:cs="Arial"/>
                <w:b/>
                <w:spacing w:val="-2"/>
                <w:sz w:val="20"/>
                <w:szCs w:val="20"/>
              </w:rPr>
            </w:pPr>
            <w:r>
              <w:rPr>
                <w:rFonts w:ascii="Calibri" w:hAnsi="Calibri" w:cs="Arial"/>
                <w:b/>
                <w:spacing w:val="-2"/>
                <w:sz w:val="20"/>
                <w:szCs w:val="20"/>
              </w:rPr>
              <w:t>Group and Bank</w:t>
            </w:r>
          </w:p>
        </w:tc>
        <w:tc>
          <w:tcPr>
            <w:tcW w:w="873" w:type="pct"/>
            <w:vAlign w:val="center"/>
          </w:tcPr>
          <w:p w14:paraId="6D47A2F4" w14:textId="7CDC55C8"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531" w:name="_Toc4063299"/>
            <w:r w:rsidRPr="00FB7CFC">
              <w:rPr>
                <w:rFonts w:ascii="Calibri" w:hAnsi="Calibri" w:cs="Arial"/>
                <w:b/>
                <w:sz w:val="20"/>
                <w:szCs w:val="20"/>
              </w:rPr>
              <w:t>20</w:t>
            </w:r>
            <w:r w:rsidR="00F53857">
              <w:rPr>
                <w:rFonts w:ascii="Calibri" w:hAnsi="Calibri" w:cs="Arial"/>
                <w:b/>
                <w:sz w:val="20"/>
                <w:szCs w:val="20"/>
              </w:rPr>
              <w:t>20</w:t>
            </w:r>
            <w:bookmarkEnd w:id="1531"/>
          </w:p>
        </w:tc>
        <w:tc>
          <w:tcPr>
            <w:tcW w:w="793" w:type="pct"/>
          </w:tcPr>
          <w:p w14:paraId="7043497F" w14:textId="1B11B46F"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532" w:name="_Toc4063300"/>
            <w:r w:rsidRPr="00FB7CFC">
              <w:rPr>
                <w:rFonts w:ascii="Calibri" w:hAnsi="Calibri" w:cs="Arial"/>
                <w:b/>
                <w:sz w:val="20"/>
                <w:szCs w:val="20"/>
              </w:rPr>
              <w:t>201</w:t>
            </w:r>
            <w:bookmarkEnd w:id="1532"/>
            <w:r w:rsidR="00F53857">
              <w:rPr>
                <w:rFonts w:ascii="Calibri" w:hAnsi="Calibri" w:cs="Arial"/>
                <w:b/>
                <w:sz w:val="20"/>
                <w:szCs w:val="20"/>
              </w:rPr>
              <w:t>9</w:t>
            </w:r>
          </w:p>
        </w:tc>
      </w:tr>
      <w:tr w:rsidR="00F131D8" w:rsidRPr="00FB7CFC" w14:paraId="2C59660A" w14:textId="77777777" w:rsidTr="00864F78">
        <w:trPr>
          <w:trHeight w:hRule="exact" w:val="227"/>
        </w:trPr>
        <w:tc>
          <w:tcPr>
            <w:tcW w:w="3334" w:type="pct"/>
          </w:tcPr>
          <w:p w14:paraId="7F6C96EF" w14:textId="77777777" w:rsidR="00F131D8" w:rsidRPr="00FB7CFC" w:rsidRDefault="00F131D8" w:rsidP="00F131D8">
            <w:pPr>
              <w:tabs>
                <w:tab w:val="right" w:pos="1202"/>
              </w:tabs>
              <w:spacing w:line="260" w:lineRule="exact"/>
              <w:outlineLvl w:val="0"/>
              <w:rPr>
                <w:rFonts w:ascii="Calibri" w:hAnsi="Calibri" w:cs="Arial"/>
                <w:b/>
                <w:spacing w:val="-2"/>
                <w:sz w:val="20"/>
                <w:szCs w:val="20"/>
              </w:rPr>
            </w:pPr>
          </w:p>
        </w:tc>
        <w:tc>
          <w:tcPr>
            <w:tcW w:w="873" w:type="pct"/>
          </w:tcPr>
          <w:p w14:paraId="7BDDF049"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533" w:name="_Toc4063303"/>
            <w:r w:rsidRPr="00FB7CFC">
              <w:rPr>
                <w:rFonts w:ascii="Calibri" w:hAnsi="Calibri" w:cs="Arial"/>
                <w:b/>
                <w:sz w:val="20"/>
                <w:szCs w:val="20"/>
              </w:rPr>
              <w:t>HRK ‘000</w:t>
            </w:r>
            <w:bookmarkEnd w:id="1533"/>
          </w:p>
        </w:tc>
        <w:tc>
          <w:tcPr>
            <w:tcW w:w="793" w:type="pct"/>
          </w:tcPr>
          <w:p w14:paraId="0C582393" w14:textId="77777777" w:rsidR="00F131D8" w:rsidRPr="00FB7CFC" w:rsidRDefault="00F131D8" w:rsidP="00F131D8">
            <w:pPr>
              <w:tabs>
                <w:tab w:val="right" w:pos="1202"/>
              </w:tabs>
              <w:spacing w:line="260" w:lineRule="exact"/>
              <w:jc w:val="right"/>
              <w:outlineLvl w:val="0"/>
              <w:rPr>
                <w:rFonts w:ascii="Calibri" w:hAnsi="Calibri" w:cs="Arial"/>
                <w:b/>
                <w:sz w:val="20"/>
                <w:szCs w:val="20"/>
              </w:rPr>
            </w:pPr>
            <w:bookmarkStart w:id="1534" w:name="_Toc4063304"/>
            <w:r w:rsidRPr="00FB7CFC">
              <w:rPr>
                <w:rFonts w:ascii="Calibri" w:hAnsi="Calibri" w:cs="Arial"/>
                <w:b/>
                <w:sz w:val="20"/>
                <w:szCs w:val="20"/>
              </w:rPr>
              <w:t>HRK ‘000</w:t>
            </w:r>
            <w:bookmarkEnd w:id="1534"/>
          </w:p>
        </w:tc>
      </w:tr>
      <w:tr w:rsidR="00F131D8" w:rsidRPr="00FB7CFC" w14:paraId="1DC1F8DB" w14:textId="77777777" w:rsidTr="00864F78">
        <w:trPr>
          <w:trHeight w:hRule="exact" w:val="284"/>
        </w:trPr>
        <w:tc>
          <w:tcPr>
            <w:tcW w:w="3334" w:type="pct"/>
          </w:tcPr>
          <w:p w14:paraId="7CAC6AD7" w14:textId="77777777" w:rsidR="00F131D8" w:rsidRPr="00FB7CFC" w:rsidRDefault="00F131D8" w:rsidP="00F131D8">
            <w:pPr>
              <w:tabs>
                <w:tab w:val="right" w:pos="1202"/>
              </w:tabs>
              <w:spacing w:line="260" w:lineRule="exact"/>
              <w:outlineLvl w:val="0"/>
              <w:rPr>
                <w:rFonts w:ascii="Calibri" w:hAnsi="Calibri" w:cs="Arial"/>
                <w:b/>
                <w:i/>
                <w:spacing w:val="-2"/>
                <w:sz w:val="20"/>
                <w:szCs w:val="20"/>
              </w:rPr>
            </w:pPr>
          </w:p>
        </w:tc>
        <w:tc>
          <w:tcPr>
            <w:tcW w:w="873" w:type="pct"/>
          </w:tcPr>
          <w:p w14:paraId="7F89C208"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c>
          <w:tcPr>
            <w:tcW w:w="793" w:type="pct"/>
          </w:tcPr>
          <w:p w14:paraId="62E59CEC" w14:textId="77777777" w:rsidR="00F131D8" w:rsidRPr="00FB7CFC" w:rsidRDefault="00F131D8" w:rsidP="00F131D8">
            <w:pPr>
              <w:tabs>
                <w:tab w:val="right" w:pos="1202"/>
              </w:tabs>
              <w:spacing w:line="260" w:lineRule="exact"/>
              <w:jc w:val="right"/>
              <w:outlineLvl w:val="0"/>
              <w:rPr>
                <w:rFonts w:ascii="Calibri" w:hAnsi="Calibri" w:cs="Arial"/>
                <w:sz w:val="20"/>
                <w:szCs w:val="20"/>
              </w:rPr>
            </w:pPr>
          </w:p>
        </w:tc>
      </w:tr>
      <w:tr w:rsidR="00675795" w:rsidRPr="00FB7CFC" w14:paraId="070DDD78" w14:textId="77777777" w:rsidTr="003239B0">
        <w:trPr>
          <w:trHeight w:hRule="exact" w:val="284"/>
        </w:trPr>
        <w:tc>
          <w:tcPr>
            <w:tcW w:w="3334" w:type="pct"/>
            <w:vAlign w:val="bottom"/>
            <w:hideMark/>
          </w:tcPr>
          <w:p w14:paraId="3574AB59" w14:textId="77777777" w:rsidR="00675795" w:rsidRPr="00FB7CFC" w:rsidRDefault="00675795" w:rsidP="00675795">
            <w:pPr>
              <w:spacing w:line="256" w:lineRule="auto"/>
              <w:rPr>
                <w:rFonts w:ascii="Calibri" w:eastAsia="Calibri" w:hAnsi="Calibri" w:cs="Calibri"/>
                <w:b/>
                <w:bCs/>
                <w:sz w:val="20"/>
                <w:szCs w:val="20"/>
              </w:rPr>
            </w:pPr>
            <w:r w:rsidRPr="00FB7CFC">
              <w:rPr>
                <w:rFonts w:ascii="Calibri" w:eastAsia="Calibri" w:hAnsi="Calibri" w:cs="Calibri"/>
                <w:b/>
                <w:bCs/>
                <w:sz w:val="20"/>
                <w:szCs w:val="20"/>
              </w:rPr>
              <w:t xml:space="preserve">Balance as at 1 January </w:t>
            </w:r>
          </w:p>
        </w:tc>
        <w:tc>
          <w:tcPr>
            <w:tcW w:w="873" w:type="pct"/>
            <w:tcBorders>
              <w:top w:val="nil"/>
              <w:left w:val="nil"/>
              <w:bottom w:val="single" w:sz="2" w:space="0" w:color="auto"/>
              <w:right w:val="nil"/>
            </w:tcBorders>
            <w:vAlign w:val="bottom"/>
          </w:tcPr>
          <w:p w14:paraId="4C7E2B81" w14:textId="1BC61C4C" w:rsidR="00675795" w:rsidRPr="00FB7CFC" w:rsidRDefault="00675795" w:rsidP="00675795">
            <w:pPr>
              <w:tabs>
                <w:tab w:val="right" w:pos="1202"/>
              </w:tabs>
              <w:spacing w:line="260" w:lineRule="exact"/>
              <w:jc w:val="right"/>
              <w:outlineLvl w:val="0"/>
              <w:rPr>
                <w:rFonts w:ascii="Calibri" w:hAnsi="Calibri" w:cs="Arial"/>
                <w:b/>
                <w:sz w:val="20"/>
                <w:szCs w:val="20"/>
              </w:rPr>
            </w:pPr>
            <w:r w:rsidRPr="003755A9">
              <w:rPr>
                <w:rFonts w:ascii="Calibri" w:eastAsia="Calibri" w:hAnsi="Calibri" w:cs="Arial"/>
                <w:b/>
                <w:color w:val="000000"/>
                <w:sz w:val="20"/>
                <w:szCs w:val="20"/>
                <w:lang w:val="hr-HR"/>
              </w:rPr>
              <w:t>3</w:t>
            </w:r>
            <w:r>
              <w:rPr>
                <w:rFonts w:ascii="Calibri" w:eastAsia="Calibri" w:hAnsi="Calibri" w:cs="Arial"/>
                <w:b/>
                <w:color w:val="000000"/>
                <w:sz w:val="20"/>
                <w:szCs w:val="20"/>
                <w:lang w:val="hr-HR"/>
              </w:rPr>
              <w:t>,</w:t>
            </w:r>
            <w:r w:rsidRPr="003755A9">
              <w:rPr>
                <w:rFonts w:ascii="Calibri" w:eastAsia="Calibri" w:hAnsi="Calibri" w:cs="Arial"/>
                <w:b/>
                <w:color w:val="000000"/>
                <w:sz w:val="20"/>
                <w:szCs w:val="20"/>
                <w:lang w:val="hr-HR"/>
              </w:rPr>
              <w:t>097</w:t>
            </w:r>
          </w:p>
        </w:tc>
        <w:tc>
          <w:tcPr>
            <w:tcW w:w="793" w:type="pct"/>
            <w:tcBorders>
              <w:top w:val="nil"/>
              <w:left w:val="nil"/>
              <w:bottom w:val="single" w:sz="2" w:space="0" w:color="auto"/>
              <w:right w:val="nil"/>
            </w:tcBorders>
            <w:vAlign w:val="center"/>
          </w:tcPr>
          <w:p w14:paraId="1F57D187" w14:textId="1017A514" w:rsidR="00675795" w:rsidRPr="00FB7CFC" w:rsidRDefault="00675795" w:rsidP="00675795">
            <w:pPr>
              <w:tabs>
                <w:tab w:val="right" w:pos="1202"/>
              </w:tabs>
              <w:spacing w:line="260" w:lineRule="exact"/>
              <w:jc w:val="right"/>
              <w:outlineLvl w:val="0"/>
              <w:rPr>
                <w:rFonts w:ascii="Calibri" w:hAnsi="Calibri" w:cs="Arial"/>
                <w:b/>
                <w:sz w:val="20"/>
                <w:szCs w:val="20"/>
              </w:rPr>
            </w:pPr>
            <w:bookmarkStart w:id="1535" w:name="_Toc4063307"/>
            <w:r>
              <w:rPr>
                <w:rFonts w:ascii="Calibri" w:hAnsi="Calibri" w:cs="Arial"/>
                <w:b/>
                <w:sz w:val="20"/>
                <w:szCs w:val="20"/>
              </w:rPr>
              <w:t>768</w:t>
            </w:r>
            <w:bookmarkEnd w:id="1535"/>
          </w:p>
        </w:tc>
      </w:tr>
      <w:tr w:rsidR="00675795" w:rsidRPr="00FB7CFC" w14:paraId="26BE0C40" w14:textId="77777777" w:rsidTr="003239B0">
        <w:trPr>
          <w:trHeight w:hRule="exact" w:val="374"/>
        </w:trPr>
        <w:tc>
          <w:tcPr>
            <w:tcW w:w="3334" w:type="pct"/>
            <w:vAlign w:val="bottom"/>
            <w:hideMark/>
          </w:tcPr>
          <w:p w14:paraId="39F60BA0" w14:textId="77777777" w:rsidR="00675795" w:rsidRPr="00FB7CFC" w:rsidRDefault="00675795" w:rsidP="00675795">
            <w:pPr>
              <w:spacing w:line="256" w:lineRule="auto"/>
              <w:rPr>
                <w:rFonts w:ascii="Calibri" w:eastAsia="Calibri" w:hAnsi="Calibri" w:cs="Calibri"/>
                <w:sz w:val="20"/>
                <w:szCs w:val="20"/>
              </w:rPr>
            </w:pPr>
            <w:r w:rsidRPr="00FB7CFC">
              <w:rPr>
                <w:rFonts w:ascii="Calibri" w:eastAsia="Calibri" w:hAnsi="Calibri" w:cs="Calibri"/>
                <w:sz w:val="20"/>
                <w:szCs w:val="20"/>
              </w:rPr>
              <w:t>Increase in fair value through other comprehensive income</w:t>
            </w:r>
          </w:p>
        </w:tc>
        <w:tc>
          <w:tcPr>
            <w:tcW w:w="873" w:type="pct"/>
            <w:tcBorders>
              <w:top w:val="nil"/>
              <w:left w:val="nil"/>
              <w:right w:val="nil"/>
            </w:tcBorders>
            <w:shd w:val="clear" w:color="auto" w:fill="auto"/>
            <w:vAlign w:val="bottom"/>
          </w:tcPr>
          <w:p w14:paraId="4D6CE8E0" w14:textId="339F6B78"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(922)</w:t>
            </w:r>
          </w:p>
        </w:tc>
        <w:tc>
          <w:tcPr>
            <w:tcW w:w="793" w:type="pct"/>
            <w:tcBorders>
              <w:top w:val="nil"/>
              <w:left w:val="nil"/>
              <w:right w:val="nil"/>
            </w:tcBorders>
            <w:shd w:val="clear" w:color="auto" w:fill="auto"/>
            <w:vAlign w:val="bottom"/>
          </w:tcPr>
          <w:p w14:paraId="662EA6B3" w14:textId="7922E53E"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hAnsi="Calibri" w:cs="Arial"/>
                <w:sz w:val="20"/>
                <w:szCs w:val="20"/>
              </w:rPr>
              <w:t>2,255</w:t>
            </w:r>
          </w:p>
        </w:tc>
      </w:tr>
      <w:tr w:rsidR="00675795" w:rsidRPr="00FB7CFC" w14:paraId="18590BC3" w14:textId="77777777" w:rsidTr="003239B0">
        <w:trPr>
          <w:trHeight w:hRule="exact" w:val="340"/>
        </w:trPr>
        <w:tc>
          <w:tcPr>
            <w:tcW w:w="3334" w:type="pct"/>
            <w:vAlign w:val="bottom"/>
          </w:tcPr>
          <w:p w14:paraId="63E8CA51" w14:textId="77777777" w:rsidR="00675795" w:rsidRPr="00FB7CFC" w:rsidRDefault="00675795" w:rsidP="00675795">
            <w:pPr>
              <w:spacing w:line="256" w:lineRule="auto"/>
              <w:rPr>
                <w:rFonts w:ascii="Calibri" w:eastAsia="Calibri" w:hAnsi="Calibri" w:cs="Calibri"/>
                <w:sz w:val="20"/>
                <w:szCs w:val="20"/>
              </w:rPr>
            </w:pPr>
            <w:r w:rsidRPr="00FB7CFC">
              <w:rPr>
                <w:rFonts w:ascii="Calibri" w:eastAsia="Calibri" w:hAnsi="Calibri" w:cs="Calibri"/>
                <w:sz w:val="20"/>
                <w:szCs w:val="20"/>
              </w:rPr>
              <w:t>Net foreign exchange</w:t>
            </w:r>
          </w:p>
        </w:tc>
        <w:tc>
          <w:tcPr>
            <w:tcW w:w="873" w:type="pct"/>
            <w:tcBorders>
              <w:top w:val="nil"/>
              <w:left w:val="nil"/>
              <w:right w:val="nil"/>
            </w:tcBorders>
            <w:shd w:val="clear" w:color="auto" w:fill="auto"/>
            <w:vAlign w:val="bottom"/>
          </w:tcPr>
          <w:p w14:paraId="4DE09D8C" w14:textId="05EAA287"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65</w:t>
            </w:r>
          </w:p>
        </w:tc>
        <w:tc>
          <w:tcPr>
            <w:tcW w:w="793" w:type="pct"/>
            <w:tcBorders>
              <w:top w:val="nil"/>
              <w:left w:val="nil"/>
              <w:bottom w:val="nil"/>
              <w:right w:val="nil"/>
            </w:tcBorders>
            <w:shd w:val="clear" w:color="auto" w:fill="auto"/>
            <w:vAlign w:val="bottom"/>
          </w:tcPr>
          <w:p w14:paraId="3D08DED3" w14:textId="78058ABC"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hAnsi="Calibri" w:cs="Arial"/>
                <w:sz w:val="20"/>
                <w:szCs w:val="20"/>
              </w:rPr>
              <w:t>5</w:t>
            </w:r>
          </w:p>
        </w:tc>
      </w:tr>
      <w:tr w:rsidR="00675795" w:rsidRPr="00FB7CFC" w14:paraId="027FBBF1" w14:textId="77777777" w:rsidTr="003239B0">
        <w:trPr>
          <w:trHeight w:hRule="exact" w:val="340"/>
        </w:trPr>
        <w:tc>
          <w:tcPr>
            <w:tcW w:w="3334" w:type="pct"/>
            <w:vAlign w:val="bottom"/>
          </w:tcPr>
          <w:p w14:paraId="2B24F9C7" w14:textId="77777777" w:rsidR="00675795" w:rsidRPr="00FB7CFC" w:rsidRDefault="00675795" w:rsidP="00675795">
            <w:pPr>
              <w:spacing w:line="256" w:lineRule="auto"/>
              <w:rPr>
                <w:rFonts w:ascii="Calibri" w:eastAsia="Calibri" w:hAnsi="Calibri" w:cs="Calibri"/>
                <w:sz w:val="20"/>
                <w:szCs w:val="20"/>
              </w:rPr>
            </w:pPr>
            <w:r w:rsidRPr="00FB7CFC">
              <w:rPr>
                <w:rFonts w:ascii="Calibri" w:eastAsia="Calibri" w:hAnsi="Calibri" w:cs="Calibri"/>
                <w:sz w:val="20"/>
                <w:szCs w:val="20"/>
              </w:rPr>
              <w:t xml:space="preserve">Accrued interest </w:t>
            </w:r>
          </w:p>
        </w:tc>
        <w:tc>
          <w:tcPr>
            <w:tcW w:w="873" w:type="pct"/>
            <w:tcBorders>
              <w:left w:val="nil"/>
              <w:bottom w:val="single" w:sz="8" w:space="0" w:color="000000"/>
              <w:right w:val="nil"/>
            </w:tcBorders>
            <w:shd w:val="clear" w:color="auto" w:fill="auto"/>
            <w:vAlign w:val="bottom"/>
          </w:tcPr>
          <w:p w14:paraId="42089351" w14:textId="1569D6E8"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eastAsia="Calibri" w:hAnsi="Calibri" w:cs="Arial"/>
                <w:color w:val="000000"/>
                <w:sz w:val="20"/>
                <w:szCs w:val="20"/>
                <w:lang w:val="hr-HR"/>
              </w:rPr>
              <w:t>22</w:t>
            </w:r>
          </w:p>
        </w:tc>
        <w:tc>
          <w:tcPr>
            <w:tcW w:w="793" w:type="pct"/>
            <w:tcBorders>
              <w:left w:val="nil"/>
              <w:bottom w:val="single" w:sz="8" w:space="0" w:color="000000"/>
              <w:right w:val="nil"/>
            </w:tcBorders>
            <w:shd w:val="clear" w:color="auto" w:fill="auto"/>
            <w:vAlign w:val="bottom"/>
          </w:tcPr>
          <w:p w14:paraId="5E08610B" w14:textId="5B6B9DC4" w:rsidR="00675795" w:rsidRPr="00FB7CFC" w:rsidRDefault="00675795" w:rsidP="00675795">
            <w:pPr>
              <w:tabs>
                <w:tab w:val="right" w:pos="1202"/>
              </w:tabs>
              <w:spacing w:line="260" w:lineRule="exact"/>
              <w:jc w:val="right"/>
              <w:outlineLvl w:val="0"/>
              <w:rPr>
                <w:rFonts w:ascii="Calibri" w:hAnsi="Calibri" w:cs="Arial"/>
                <w:sz w:val="20"/>
                <w:szCs w:val="20"/>
              </w:rPr>
            </w:pPr>
            <w:r>
              <w:rPr>
                <w:rFonts w:ascii="Calibri" w:hAnsi="Calibri" w:cs="Arial"/>
                <w:sz w:val="20"/>
                <w:szCs w:val="20"/>
              </w:rPr>
              <w:t>69</w:t>
            </w:r>
          </w:p>
        </w:tc>
      </w:tr>
      <w:tr w:rsidR="00675795" w:rsidRPr="00FB7CFC" w14:paraId="082CC1BB" w14:textId="77777777" w:rsidTr="00864F78">
        <w:trPr>
          <w:trHeight w:hRule="exact" w:val="397"/>
        </w:trPr>
        <w:tc>
          <w:tcPr>
            <w:tcW w:w="3334" w:type="pct"/>
            <w:vAlign w:val="bottom"/>
          </w:tcPr>
          <w:p w14:paraId="7959B0F6" w14:textId="77777777" w:rsidR="00675795" w:rsidRPr="00FB7CFC" w:rsidRDefault="00675795" w:rsidP="00675795">
            <w:pPr>
              <w:rPr>
                <w:rFonts w:ascii="Calibri" w:eastAsia="Calibri" w:hAnsi="Calibri" w:cs="Calibri"/>
                <w:b/>
                <w:bCs/>
                <w:sz w:val="20"/>
                <w:szCs w:val="20"/>
              </w:rPr>
            </w:pPr>
            <w:r w:rsidRPr="00FB7CFC">
              <w:rPr>
                <w:rFonts w:ascii="Calibri" w:eastAsia="Calibri" w:hAnsi="Calibri" w:cs="Calibri"/>
                <w:b/>
                <w:bCs/>
                <w:sz w:val="20"/>
                <w:szCs w:val="20"/>
              </w:rPr>
              <w:t>Balance as of 3</w:t>
            </w:r>
            <w:r>
              <w:rPr>
                <w:rFonts w:ascii="Calibri" w:eastAsia="Calibri" w:hAnsi="Calibri" w:cs="Calibri"/>
                <w:b/>
                <w:bCs/>
                <w:sz w:val="20"/>
                <w:szCs w:val="20"/>
              </w:rPr>
              <w:t>1</w:t>
            </w:r>
            <w:r w:rsidRPr="00FB7CFC">
              <w:rPr>
                <w:rFonts w:ascii="Calibri" w:eastAsia="Calibri" w:hAnsi="Calibri" w:cs="Calibri"/>
                <w:b/>
                <w:bCs/>
                <w:sz w:val="20"/>
                <w:szCs w:val="20"/>
              </w:rPr>
              <w:t xml:space="preserve"> </w:t>
            </w:r>
            <w:r>
              <w:rPr>
                <w:rFonts w:ascii="Calibri" w:eastAsia="Calibri" w:hAnsi="Calibri" w:cs="Calibri"/>
                <w:b/>
                <w:bCs/>
                <w:sz w:val="20"/>
                <w:szCs w:val="20"/>
              </w:rPr>
              <w:t>Dec</w:t>
            </w:r>
            <w:r w:rsidRPr="00FB7CFC">
              <w:rPr>
                <w:rFonts w:ascii="Calibri" w:eastAsia="Calibri" w:hAnsi="Calibri" w:cs="Calibri"/>
                <w:b/>
                <w:bCs/>
                <w:sz w:val="20"/>
                <w:szCs w:val="20"/>
              </w:rPr>
              <w:t xml:space="preserve">ember </w:t>
            </w:r>
          </w:p>
        </w:tc>
        <w:tc>
          <w:tcPr>
            <w:tcW w:w="873" w:type="pct"/>
            <w:tcBorders>
              <w:top w:val="single" w:sz="8" w:space="0" w:color="000000"/>
              <w:left w:val="nil"/>
              <w:bottom w:val="single" w:sz="12" w:space="0" w:color="auto"/>
              <w:right w:val="nil"/>
            </w:tcBorders>
            <w:shd w:val="clear" w:color="auto" w:fill="auto"/>
            <w:vAlign w:val="bottom"/>
          </w:tcPr>
          <w:p w14:paraId="593FF347" w14:textId="7BBD314C" w:rsidR="00675795" w:rsidRPr="00FB7CFC" w:rsidRDefault="00675795" w:rsidP="00675795">
            <w:pPr>
              <w:tabs>
                <w:tab w:val="right" w:pos="1202"/>
              </w:tabs>
              <w:jc w:val="right"/>
              <w:outlineLvl w:val="0"/>
              <w:rPr>
                <w:rFonts w:ascii="Calibri" w:hAnsi="Calibri" w:cs="Arial"/>
                <w:b/>
                <w:sz w:val="20"/>
                <w:szCs w:val="20"/>
              </w:rPr>
            </w:pPr>
            <w:r>
              <w:rPr>
                <w:rFonts w:ascii="Calibri" w:eastAsia="Calibri" w:hAnsi="Calibri" w:cs="Arial"/>
                <w:b/>
                <w:color w:val="000000"/>
                <w:sz w:val="20"/>
                <w:szCs w:val="20"/>
                <w:lang w:val="hr-HR"/>
              </w:rPr>
              <w:t>2,262</w:t>
            </w:r>
          </w:p>
        </w:tc>
        <w:tc>
          <w:tcPr>
            <w:tcW w:w="793" w:type="pct"/>
            <w:tcBorders>
              <w:top w:val="single" w:sz="8" w:space="0" w:color="000000"/>
              <w:left w:val="nil"/>
              <w:bottom w:val="single" w:sz="12" w:space="0" w:color="auto"/>
              <w:right w:val="nil"/>
            </w:tcBorders>
            <w:shd w:val="clear" w:color="auto" w:fill="auto"/>
            <w:vAlign w:val="bottom"/>
          </w:tcPr>
          <w:p w14:paraId="0564D42F" w14:textId="1BEC0A0A" w:rsidR="00675795" w:rsidRPr="00FB7CFC" w:rsidRDefault="00675795" w:rsidP="00675795">
            <w:pPr>
              <w:tabs>
                <w:tab w:val="right" w:pos="1202"/>
              </w:tabs>
              <w:jc w:val="right"/>
              <w:outlineLvl w:val="0"/>
              <w:rPr>
                <w:rFonts w:ascii="Calibri" w:hAnsi="Calibri" w:cs="Arial"/>
                <w:b/>
                <w:sz w:val="20"/>
                <w:szCs w:val="20"/>
              </w:rPr>
            </w:pPr>
            <w:r>
              <w:rPr>
                <w:rFonts w:ascii="Calibri" w:hAnsi="Calibri" w:cs="Arial"/>
                <w:b/>
                <w:sz w:val="20"/>
                <w:szCs w:val="20"/>
              </w:rPr>
              <w:t>3,097</w:t>
            </w:r>
          </w:p>
        </w:tc>
      </w:tr>
    </w:tbl>
    <w:p w14:paraId="3810CE51" w14:textId="77777777" w:rsidR="00FB7CFC" w:rsidRPr="00FB7CFC" w:rsidRDefault="00FB7CFC" w:rsidP="00FB7CFC">
      <w:pPr>
        <w:jc w:val="both"/>
        <w:rPr>
          <w:rFonts w:ascii="Calibri" w:hAnsi="Calibri" w:cs="Arial"/>
          <w:b/>
          <w:bCs/>
          <w:spacing w:val="-3"/>
          <w:sz w:val="18"/>
          <w:szCs w:val="18"/>
        </w:rPr>
      </w:pPr>
    </w:p>
    <w:p w14:paraId="48FABE20" w14:textId="77777777" w:rsidR="00641EC5" w:rsidRDefault="00641EC5">
      <w:pPr>
        <w:rPr>
          <w:rFonts w:asciiTheme="minorHAnsi" w:hAnsiTheme="minorHAnsi" w:cs="Arial"/>
          <w:b/>
          <w:bCs/>
          <w:spacing w:val="-3"/>
          <w:sz w:val="22"/>
          <w:szCs w:val="22"/>
          <w:lang w:val="en-GB"/>
        </w:rPr>
      </w:pPr>
      <w:r>
        <w:rPr>
          <w:rFonts w:asciiTheme="minorHAnsi" w:hAnsiTheme="minorHAnsi" w:cs="Arial"/>
          <w:spacing w:val="-3"/>
          <w:sz w:val="22"/>
          <w:szCs w:val="22"/>
          <w:lang w:val="en-GB"/>
        </w:rPr>
        <w:br w:type="page"/>
      </w:r>
    </w:p>
    <w:p w14:paraId="565C9DD3" w14:textId="77777777" w:rsidR="005533F1" w:rsidRDefault="005533F1" w:rsidP="00641EC5">
      <w:pPr>
        <w:pStyle w:val="T1"/>
        <w:spacing w:before="0" w:after="0" w:line="240" w:lineRule="auto"/>
        <w:ind w:left="709" w:hanging="709"/>
        <w:rPr>
          <w:rFonts w:asciiTheme="minorHAnsi" w:hAnsiTheme="minorHAnsi" w:cs="Arial"/>
          <w:spacing w:val="-3"/>
          <w:sz w:val="22"/>
          <w:szCs w:val="22"/>
          <w:lang w:val="en-GB"/>
        </w:rPr>
      </w:pPr>
    </w:p>
    <w:p w14:paraId="3A1F9D71" w14:textId="2A4C9AF2" w:rsidR="00641EC5" w:rsidRDefault="00641EC5" w:rsidP="00312A67">
      <w:pPr>
        <w:pStyle w:val="T1"/>
        <w:numPr>
          <w:ilvl w:val="0"/>
          <w:numId w:val="62"/>
        </w:numPr>
        <w:spacing w:before="0" w:after="0" w:line="240" w:lineRule="auto"/>
        <w:rPr>
          <w:rFonts w:asciiTheme="minorHAnsi" w:hAnsiTheme="minorHAnsi" w:cs="Arial"/>
          <w:spacing w:val="-3"/>
          <w:sz w:val="22"/>
          <w:szCs w:val="22"/>
          <w:lang w:val="en-GB"/>
        </w:rPr>
      </w:pPr>
      <w:r w:rsidRPr="001E7DB0">
        <w:rPr>
          <w:rFonts w:asciiTheme="minorHAnsi" w:hAnsiTheme="minorHAnsi" w:cs="Arial"/>
          <w:spacing w:val="-3"/>
          <w:sz w:val="22"/>
          <w:szCs w:val="22"/>
          <w:lang w:val="en-GB"/>
        </w:rPr>
        <w:t>Fair value of financial assets and financial liabilities (continued)</w:t>
      </w:r>
    </w:p>
    <w:p w14:paraId="69E7C034" w14:textId="77777777" w:rsidR="00E06C00" w:rsidRDefault="00E06C00" w:rsidP="002B7517">
      <w:pPr>
        <w:tabs>
          <w:tab w:val="left" w:pos="709"/>
        </w:tabs>
        <w:jc w:val="both"/>
        <w:rPr>
          <w:rFonts w:asciiTheme="minorHAnsi" w:hAnsiTheme="minorHAnsi" w:cs="Arial"/>
          <w:b/>
          <w:spacing w:val="-3"/>
          <w:sz w:val="22"/>
          <w:szCs w:val="22"/>
          <w:lang w:val="en-GB"/>
        </w:rPr>
      </w:pPr>
    </w:p>
    <w:p w14:paraId="7AC58805" w14:textId="6E3D0418" w:rsidR="00E06C00" w:rsidRDefault="009065C9" w:rsidP="00E06C00">
      <w:pPr>
        <w:pStyle w:val="T1"/>
        <w:spacing w:before="0" w:after="0" w:line="240" w:lineRule="auto"/>
        <w:ind w:left="709" w:hanging="709"/>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E06C00" w:rsidRPr="00652838">
        <w:rPr>
          <w:rFonts w:asciiTheme="minorHAnsi" w:hAnsiTheme="minorHAnsi" w:cs="Arial"/>
          <w:spacing w:val="-3"/>
          <w:sz w:val="22"/>
          <w:szCs w:val="22"/>
          <w:lang w:val="en-GB"/>
        </w:rPr>
        <w:t>.</w:t>
      </w:r>
      <w:r w:rsidR="00B92E22">
        <w:rPr>
          <w:rFonts w:asciiTheme="minorHAnsi" w:hAnsiTheme="minorHAnsi" w:cs="Arial"/>
          <w:spacing w:val="-3"/>
          <w:sz w:val="22"/>
          <w:szCs w:val="22"/>
          <w:lang w:val="en-GB"/>
        </w:rPr>
        <w:t>2.</w:t>
      </w:r>
      <w:r w:rsidR="00E06C00" w:rsidRPr="00652838">
        <w:rPr>
          <w:rFonts w:asciiTheme="minorHAnsi" w:hAnsiTheme="minorHAnsi" w:cs="Arial"/>
          <w:spacing w:val="-3"/>
          <w:sz w:val="22"/>
          <w:szCs w:val="22"/>
          <w:lang w:val="en-GB"/>
        </w:rPr>
        <w:t xml:space="preserve"> </w:t>
      </w:r>
      <w:r w:rsidR="00E06C00" w:rsidRPr="00652838">
        <w:rPr>
          <w:rFonts w:asciiTheme="minorHAnsi" w:hAnsiTheme="minorHAnsi" w:cs="Arial"/>
          <w:spacing w:val="-3"/>
          <w:sz w:val="22"/>
          <w:szCs w:val="22"/>
          <w:lang w:val="en-GB"/>
        </w:rPr>
        <w:tab/>
        <w:t>F</w:t>
      </w:r>
      <w:r w:rsidR="00E06C00">
        <w:rPr>
          <w:rFonts w:asciiTheme="minorHAnsi" w:hAnsiTheme="minorHAnsi" w:cs="Arial"/>
          <w:spacing w:val="-3"/>
          <w:sz w:val="22"/>
          <w:szCs w:val="22"/>
          <w:lang w:val="en-GB"/>
        </w:rPr>
        <w:t>inancial instruments not measured at fair value</w:t>
      </w:r>
    </w:p>
    <w:p w14:paraId="07000EB2" w14:textId="77777777" w:rsidR="005533F1" w:rsidRDefault="005533F1" w:rsidP="00E06C00">
      <w:pPr>
        <w:pStyle w:val="T1"/>
        <w:spacing w:before="0" w:after="0" w:line="240" w:lineRule="auto"/>
        <w:ind w:left="709" w:hanging="709"/>
        <w:rPr>
          <w:rFonts w:asciiTheme="minorHAnsi" w:hAnsiTheme="minorHAnsi" w:cs="Arial"/>
          <w:spacing w:val="-3"/>
          <w:sz w:val="22"/>
          <w:szCs w:val="22"/>
          <w:lang w:val="en-GB"/>
        </w:rPr>
      </w:pPr>
    </w:p>
    <w:p w14:paraId="28408547" w14:textId="35D2FEC3" w:rsidR="00641EC5" w:rsidRPr="00641EC5" w:rsidRDefault="00641EC5" w:rsidP="00641EC5">
      <w:pPr>
        <w:jc w:val="both"/>
        <w:rPr>
          <w:rFonts w:ascii="Calibri" w:eastAsia="Calibri" w:hAnsi="Calibri"/>
          <w:sz w:val="22"/>
          <w:szCs w:val="22"/>
        </w:rPr>
      </w:pPr>
      <w:r w:rsidRPr="00641EC5">
        <w:rPr>
          <w:rFonts w:ascii="Calibri" w:eastAsia="Calibri" w:hAnsi="Calibri"/>
          <w:sz w:val="22"/>
          <w:szCs w:val="22"/>
        </w:rPr>
        <w:t xml:space="preserve">The following table sets out the fair values of financial instruments not measured at fair value and analyses them by level in the fair value hierarchy into which each fair value measurement is </w:t>
      </w:r>
      <w:proofErr w:type="spellStart"/>
      <w:r w:rsidRPr="00641EC5">
        <w:rPr>
          <w:rFonts w:ascii="Calibri" w:eastAsia="Calibri" w:hAnsi="Calibri"/>
          <w:sz w:val="22"/>
          <w:szCs w:val="22"/>
        </w:rPr>
        <w:t>categorised</w:t>
      </w:r>
      <w:proofErr w:type="spellEnd"/>
      <w:r w:rsidRPr="00641EC5">
        <w:rPr>
          <w:rFonts w:ascii="Calibri" w:eastAsia="Calibri" w:hAnsi="Calibri"/>
          <w:sz w:val="22"/>
          <w:szCs w:val="22"/>
        </w:rPr>
        <w:t>.</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641EC5" w:rsidRPr="00641EC5" w14:paraId="4A14C43A" w14:textId="77777777" w:rsidTr="00453BC5">
        <w:trPr>
          <w:trHeight w:val="252"/>
        </w:trPr>
        <w:tc>
          <w:tcPr>
            <w:tcW w:w="0" w:type="auto"/>
            <w:vAlign w:val="bottom"/>
          </w:tcPr>
          <w:p w14:paraId="4E45BAA0" w14:textId="77777777" w:rsidR="004C779E" w:rsidRDefault="00FF6CD6" w:rsidP="00B60816">
            <w:pPr>
              <w:rPr>
                <w:rFonts w:ascii="Calibri" w:hAnsi="Calibri" w:cs="Arial"/>
                <w:b/>
                <w:sz w:val="20"/>
                <w:szCs w:val="20"/>
              </w:rPr>
            </w:pPr>
            <w:bookmarkStart w:id="1536" w:name="_Hlk36043439"/>
            <w:r>
              <w:rPr>
                <w:rFonts w:ascii="Calibri" w:hAnsi="Calibri" w:cs="Arial"/>
                <w:b/>
                <w:sz w:val="20"/>
                <w:szCs w:val="20"/>
              </w:rPr>
              <w:t>Group</w:t>
            </w:r>
          </w:p>
          <w:p w14:paraId="6415710D" w14:textId="18331D21" w:rsidR="00641EC5" w:rsidRPr="00641EC5" w:rsidRDefault="00641EC5" w:rsidP="00B60816">
            <w:pPr>
              <w:rPr>
                <w:rFonts w:ascii="Calibri" w:hAnsi="Calibri" w:cs="Arial"/>
                <w:b/>
                <w:sz w:val="20"/>
                <w:szCs w:val="20"/>
              </w:rPr>
            </w:pPr>
            <w:r w:rsidRPr="00641EC5">
              <w:rPr>
                <w:rFonts w:ascii="Calibri" w:hAnsi="Calibri" w:cs="Arial"/>
                <w:b/>
                <w:sz w:val="20"/>
                <w:szCs w:val="20"/>
              </w:rPr>
              <w:t>31 December 20</w:t>
            </w:r>
            <w:r w:rsidR="003170A2">
              <w:rPr>
                <w:rFonts w:ascii="Calibri" w:hAnsi="Calibri" w:cs="Arial"/>
                <w:b/>
                <w:sz w:val="20"/>
                <w:szCs w:val="20"/>
              </w:rPr>
              <w:t>20</w:t>
            </w:r>
          </w:p>
        </w:tc>
        <w:tc>
          <w:tcPr>
            <w:tcW w:w="1042" w:type="dxa"/>
            <w:vAlign w:val="center"/>
          </w:tcPr>
          <w:p w14:paraId="259EF34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5DE72EA0"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Level 2</w:t>
            </w:r>
          </w:p>
        </w:tc>
        <w:tc>
          <w:tcPr>
            <w:tcW w:w="1132" w:type="dxa"/>
            <w:vAlign w:val="center"/>
          </w:tcPr>
          <w:p w14:paraId="08F48F70" w14:textId="77777777" w:rsidR="00641EC5" w:rsidRDefault="00641EC5" w:rsidP="00B60816">
            <w:pPr>
              <w:jc w:val="right"/>
              <w:rPr>
                <w:rFonts w:ascii="Calibri" w:hAnsi="Calibri" w:cs="Arial"/>
                <w:b/>
                <w:sz w:val="20"/>
                <w:szCs w:val="20"/>
              </w:rPr>
            </w:pPr>
            <w:r>
              <w:rPr>
                <w:rFonts w:ascii="Calibri" w:hAnsi="Calibri" w:cs="Arial"/>
                <w:b/>
                <w:sz w:val="20"/>
                <w:szCs w:val="20"/>
              </w:rPr>
              <w:t>Level 3</w:t>
            </w:r>
          </w:p>
        </w:tc>
        <w:tc>
          <w:tcPr>
            <w:tcW w:w="1432" w:type="dxa"/>
            <w:vAlign w:val="center"/>
          </w:tcPr>
          <w:p w14:paraId="292F70F7" w14:textId="77777777" w:rsidR="00641EC5" w:rsidRDefault="00641EC5" w:rsidP="00B60816">
            <w:pPr>
              <w:jc w:val="right"/>
              <w:rPr>
                <w:rFonts w:ascii="Calibri" w:hAnsi="Calibri" w:cs="Arial"/>
                <w:b/>
                <w:sz w:val="20"/>
                <w:szCs w:val="20"/>
              </w:rPr>
            </w:pPr>
            <w:r>
              <w:rPr>
                <w:rFonts w:ascii="Calibri" w:hAnsi="Calibri" w:cs="Arial"/>
                <w:b/>
                <w:sz w:val="20"/>
                <w:szCs w:val="20"/>
              </w:rPr>
              <w:t>Total fair values</w:t>
            </w:r>
          </w:p>
        </w:tc>
        <w:tc>
          <w:tcPr>
            <w:tcW w:w="1561" w:type="dxa"/>
            <w:vAlign w:val="center"/>
          </w:tcPr>
          <w:p w14:paraId="1C0D6CD4" w14:textId="77777777" w:rsidR="00641EC5" w:rsidRPr="00641EC5" w:rsidRDefault="00641EC5" w:rsidP="00B60816">
            <w:pPr>
              <w:jc w:val="right"/>
              <w:rPr>
                <w:rFonts w:ascii="Calibri" w:hAnsi="Calibri" w:cs="Arial"/>
                <w:b/>
                <w:sz w:val="20"/>
                <w:szCs w:val="20"/>
              </w:rPr>
            </w:pPr>
            <w:r>
              <w:rPr>
                <w:rFonts w:ascii="Calibri" w:hAnsi="Calibri" w:cs="Arial"/>
                <w:b/>
                <w:sz w:val="20"/>
                <w:szCs w:val="20"/>
              </w:rPr>
              <w:t>Total carrying amount</w:t>
            </w:r>
          </w:p>
        </w:tc>
      </w:tr>
      <w:tr w:rsidR="00641EC5" w:rsidRPr="00641EC5" w14:paraId="5131B798" w14:textId="77777777" w:rsidTr="00453BC5">
        <w:trPr>
          <w:trHeight w:hRule="exact" w:val="236"/>
        </w:trPr>
        <w:tc>
          <w:tcPr>
            <w:tcW w:w="0" w:type="auto"/>
            <w:vAlign w:val="bottom"/>
          </w:tcPr>
          <w:p w14:paraId="19B8BC4A" w14:textId="77777777" w:rsidR="00641EC5" w:rsidRPr="00641EC5" w:rsidRDefault="00641EC5" w:rsidP="00B60816">
            <w:pPr>
              <w:rPr>
                <w:rFonts w:ascii="Calibri" w:hAnsi="Calibri" w:cs="Arial"/>
                <w:sz w:val="20"/>
                <w:szCs w:val="20"/>
              </w:rPr>
            </w:pPr>
          </w:p>
        </w:tc>
        <w:tc>
          <w:tcPr>
            <w:tcW w:w="1042" w:type="dxa"/>
            <w:vAlign w:val="center"/>
          </w:tcPr>
          <w:p w14:paraId="5F1C26D7"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560AFCA4"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132" w:type="dxa"/>
            <w:vAlign w:val="center"/>
          </w:tcPr>
          <w:p w14:paraId="7E8B070D"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432" w:type="dxa"/>
            <w:vAlign w:val="center"/>
          </w:tcPr>
          <w:p w14:paraId="369A7802"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c>
          <w:tcPr>
            <w:tcW w:w="1561" w:type="dxa"/>
            <w:vAlign w:val="center"/>
          </w:tcPr>
          <w:p w14:paraId="5EFAA8FC" w14:textId="77777777" w:rsidR="00641EC5" w:rsidRPr="00641EC5" w:rsidRDefault="00641EC5" w:rsidP="00B60816">
            <w:pPr>
              <w:jc w:val="right"/>
              <w:rPr>
                <w:rFonts w:ascii="Calibri" w:hAnsi="Calibri" w:cs="Arial"/>
                <w:b/>
                <w:sz w:val="20"/>
                <w:szCs w:val="20"/>
              </w:rPr>
            </w:pPr>
            <w:r w:rsidRPr="00641EC5">
              <w:rPr>
                <w:rFonts w:ascii="Calibri" w:hAnsi="Calibri" w:cs="Arial"/>
                <w:b/>
                <w:sz w:val="20"/>
                <w:szCs w:val="20"/>
              </w:rPr>
              <w:t>HRK ‘000</w:t>
            </w:r>
          </w:p>
        </w:tc>
      </w:tr>
      <w:tr w:rsidR="00641EC5" w:rsidRPr="00641EC5" w14:paraId="216D6FD8" w14:textId="77777777" w:rsidTr="00453BC5">
        <w:trPr>
          <w:trHeight w:hRule="exact" w:val="148"/>
        </w:trPr>
        <w:tc>
          <w:tcPr>
            <w:tcW w:w="0" w:type="auto"/>
            <w:vAlign w:val="bottom"/>
          </w:tcPr>
          <w:p w14:paraId="7B5D1935" w14:textId="77777777" w:rsidR="00641EC5" w:rsidRPr="00641EC5" w:rsidRDefault="00641EC5" w:rsidP="00B60816">
            <w:pPr>
              <w:rPr>
                <w:rFonts w:ascii="Calibri" w:hAnsi="Calibri" w:cs="Arial"/>
                <w:sz w:val="20"/>
                <w:szCs w:val="20"/>
              </w:rPr>
            </w:pPr>
          </w:p>
        </w:tc>
        <w:tc>
          <w:tcPr>
            <w:tcW w:w="1042" w:type="dxa"/>
            <w:vAlign w:val="center"/>
          </w:tcPr>
          <w:p w14:paraId="3D9D0209" w14:textId="77777777" w:rsidR="00641EC5" w:rsidRPr="00641EC5" w:rsidRDefault="00641EC5" w:rsidP="00B60816">
            <w:pPr>
              <w:jc w:val="right"/>
              <w:rPr>
                <w:rFonts w:ascii="Calibri" w:hAnsi="Calibri" w:cs="Arial"/>
                <w:b/>
                <w:sz w:val="20"/>
                <w:szCs w:val="20"/>
              </w:rPr>
            </w:pPr>
          </w:p>
        </w:tc>
        <w:tc>
          <w:tcPr>
            <w:tcW w:w="1043" w:type="dxa"/>
            <w:vAlign w:val="center"/>
          </w:tcPr>
          <w:p w14:paraId="4B63EFCE" w14:textId="77777777" w:rsidR="00641EC5" w:rsidRPr="00641EC5" w:rsidRDefault="00641EC5" w:rsidP="00B60816">
            <w:pPr>
              <w:jc w:val="right"/>
              <w:rPr>
                <w:rFonts w:ascii="Calibri" w:hAnsi="Calibri" w:cs="Arial"/>
                <w:b/>
                <w:sz w:val="20"/>
                <w:szCs w:val="20"/>
              </w:rPr>
            </w:pPr>
          </w:p>
        </w:tc>
        <w:tc>
          <w:tcPr>
            <w:tcW w:w="1132" w:type="dxa"/>
            <w:vAlign w:val="center"/>
          </w:tcPr>
          <w:p w14:paraId="53F39830" w14:textId="77777777" w:rsidR="00641EC5" w:rsidRPr="00641EC5" w:rsidRDefault="00641EC5" w:rsidP="00B60816">
            <w:pPr>
              <w:jc w:val="right"/>
              <w:rPr>
                <w:rFonts w:ascii="Calibri" w:hAnsi="Calibri" w:cs="Arial"/>
                <w:b/>
                <w:sz w:val="20"/>
                <w:szCs w:val="20"/>
              </w:rPr>
            </w:pPr>
          </w:p>
        </w:tc>
        <w:tc>
          <w:tcPr>
            <w:tcW w:w="1432" w:type="dxa"/>
            <w:vAlign w:val="center"/>
          </w:tcPr>
          <w:p w14:paraId="432247EC" w14:textId="77777777" w:rsidR="00641EC5" w:rsidRPr="00641EC5" w:rsidRDefault="00641EC5" w:rsidP="00B60816">
            <w:pPr>
              <w:jc w:val="right"/>
              <w:rPr>
                <w:rFonts w:ascii="Calibri" w:hAnsi="Calibri" w:cs="Arial"/>
                <w:b/>
                <w:sz w:val="20"/>
                <w:szCs w:val="20"/>
              </w:rPr>
            </w:pPr>
          </w:p>
        </w:tc>
        <w:tc>
          <w:tcPr>
            <w:tcW w:w="1561" w:type="dxa"/>
            <w:vAlign w:val="center"/>
          </w:tcPr>
          <w:p w14:paraId="152E0473" w14:textId="77777777" w:rsidR="00641EC5" w:rsidRPr="00641EC5" w:rsidRDefault="00641EC5" w:rsidP="00B60816">
            <w:pPr>
              <w:jc w:val="right"/>
              <w:rPr>
                <w:rFonts w:ascii="Calibri" w:hAnsi="Calibri" w:cs="Arial"/>
                <w:b/>
                <w:sz w:val="20"/>
                <w:szCs w:val="20"/>
              </w:rPr>
            </w:pPr>
          </w:p>
        </w:tc>
      </w:tr>
      <w:tr w:rsidR="00641EC5" w:rsidRPr="00641EC5" w14:paraId="2BF4B331" w14:textId="77777777" w:rsidTr="00453BC5">
        <w:trPr>
          <w:trHeight w:val="259"/>
        </w:trPr>
        <w:tc>
          <w:tcPr>
            <w:tcW w:w="0" w:type="auto"/>
            <w:vAlign w:val="bottom"/>
          </w:tcPr>
          <w:p w14:paraId="7E68708E" w14:textId="029FD920" w:rsidR="00641EC5" w:rsidRPr="00641EC5" w:rsidRDefault="00641EC5" w:rsidP="00B60816">
            <w:pPr>
              <w:tabs>
                <w:tab w:val="right" w:pos="1202"/>
              </w:tabs>
              <w:outlineLvl w:val="0"/>
              <w:rPr>
                <w:rFonts w:ascii="Calibri" w:hAnsi="Calibri" w:cs="Arial"/>
                <w:b/>
                <w:bCs/>
                <w:sz w:val="20"/>
                <w:szCs w:val="20"/>
              </w:rPr>
            </w:pPr>
            <w:bookmarkStart w:id="1537" w:name="_Toc4063325"/>
            <w:r w:rsidRPr="00641EC5">
              <w:rPr>
                <w:rFonts w:ascii="Calibri" w:eastAsia="Calibri" w:hAnsi="Calibri" w:cs="Arial"/>
                <w:b/>
                <w:bCs/>
                <w:sz w:val="20"/>
                <w:szCs w:val="20"/>
              </w:rPr>
              <w:t>Assets</w:t>
            </w:r>
            <w:bookmarkEnd w:id="1537"/>
          </w:p>
        </w:tc>
        <w:tc>
          <w:tcPr>
            <w:tcW w:w="1042" w:type="dxa"/>
            <w:vAlign w:val="center"/>
          </w:tcPr>
          <w:p w14:paraId="07B2F58B" w14:textId="77777777" w:rsidR="00641EC5" w:rsidRPr="00641EC5" w:rsidRDefault="00641EC5" w:rsidP="00B60816">
            <w:pPr>
              <w:tabs>
                <w:tab w:val="right" w:pos="1202"/>
              </w:tabs>
              <w:jc w:val="right"/>
              <w:outlineLvl w:val="0"/>
              <w:rPr>
                <w:rFonts w:ascii="Calibri" w:hAnsi="Calibri" w:cs="Arial"/>
                <w:b/>
                <w:bCs/>
                <w:sz w:val="20"/>
                <w:szCs w:val="20"/>
              </w:rPr>
            </w:pPr>
          </w:p>
        </w:tc>
        <w:tc>
          <w:tcPr>
            <w:tcW w:w="1043" w:type="dxa"/>
            <w:vAlign w:val="center"/>
          </w:tcPr>
          <w:p w14:paraId="77829602" w14:textId="77777777" w:rsidR="00641EC5" w:rsidRPr="00641EC5" w:rsidRDefault="00641EC5" w:rsidP="00B60816">
            <w:pPr>
              <w:tabs>
                <w:tab w:val="right" w:pos="1202"/>
              </w:tabs>
              <w:jc w:val="right"/>
              <w:outlineLvl w:val="0"/>
              <w:rPr>
                <w:rFonts w:ascii="Calibri" w:hAnsi="Calibri" w:cs="Arial"/>
                <w:b/>
                <w:bCs/>
                <w:sz w:val="20"/>
                <w:szCs w:val="20"/>
              </w:rPr>
            </w:pPr>
          </w:p>
        </w:tc>
        <w:tc>
          <w:tcPr>
            <w:tcW w:w="1132" w:type="dxa"/>
            <w:vAlign w:val="center"/>
          </w:tcPr>
          <w:p w14:paraId="67C1B3A0" w14:textId="77777777" w:rsidR="00641EC5" w:rsidRPr="00641EC5" w:rsidRDefault="00641EC5" w:rsidP="00B60816">
            <w:pPr>
              <w:tabs>
                <w:tab w:val="right" w:pos="1202"/>
              </w:tabs>
              <w:jc w:val="right"/>
              <w:outlineLvl w:val="0"/>
              <w:rPr>
                <w:rFonts w:ascii="Calibri" w:hAnsi="Calibri" w:cs="Arial"/>
                <w:b/>
                <w:bCs/>
                <w:sz w:val="20"/>
                <w:szCs w:val="20"/>
              </w:rPr>
            </w:pPr>
          </w:p>
        </w:tc>
        <w:tc>
          <w:tcPr>
            <w:tcW w:w="1432" w:type="dxa"/>
            <w:vAlign w:val="center"/>
          </w:tcPr>
          <w:p w14:paraId="0D14E65B" w14:textId="77777777" w:rsidR="00641EC5" w:rsidRPr="00641EC5" w:rsidRDefault="00641EC5" w:rsidP="00B60816">
            <w:pPr>
              <w:tabs>
                <w:tab w:val="right" w:pos="1202"/>
              </w:tabs>
              <w:jc w:val="right"/>
              <w:outlineLvl w:val="0"/>
              <w:rPr>
                <w:rFonts w:ascii="Calibri" w:hAnsi="Calibri" w:cs="Arial"/>
                <w:b/>
                <w:bCs/>
                <w:sz w:val="20"/>
                <w:szCs w:val="20"/>
              </w:rPr>
            </w:pPr>
          </w:p>
        </w:tc>
        <w:tc>
          <w:tcPr>
            <w:tcW w:w="1561" w:type="dxa"/>
            <w:vAlign w:val="center"/>
          </w:tcPr>
          <w:p w14:paraId="75D5F3BE" w14:textId="77777777" w:rsidR="00641EC5" w:rsidRPr="00641EC5" w:rsidRDefault="00641EC5" w:rsidP="00B60816">
            <w:pPr>
              <w:tabs>
                <w:tab w:val="right" w:pos="1202"/>
              </w:tabs>
              <w:jc w:val="right"/>
              <w:outlineLvl w:val="0"/>
              <w:rPr>
                <w:rFonts w:ascii="Calibri" w:hAnsi="Calibri" w:cs="Arial"/>
                <w:b/>
                <w:bCs/>
                <w:sz w:val="20"/>
                <w:szCs w:val="20"/>
              </w:rPr>
            </w:pPr>
          </w:p>
        </w:tc>
      </w:tr>
      <w:tr w:rsidR="00AC6A79" w:rsidRPr="00641EC5" w14:paraId="59C30FB2" w14:textId="77777777" w:rsidTr="003239B0">
        <w:trPr>
          <w:trHeight w:val="259"/>
        </w:trPr>
        <w:tc>
          <w:tcPr>
            <w:tcW w:w="0" w:type="auto"/>
            <w:vAlign w:val="bottom"/>
          </w:tcPr>
          <w:p w14:paraId="658B1951" w14:textId="618EAD3C" w:rsidR="00AC6A79" w:rsidRPr="00641EC5" w:rsidRDefault="00AC6A79" w:rsidP="00AC6A79">
            <w:pPr>
              <w:tabs>
                <w:tab w:val="right" w:pos="1202"/>
              </w:tabs>
              <w:outlineLvl w:val="0"/>
              <w:rPr>
                <w:rFonts w:ascii="Calibri" w:hAnsi="Calibri" w:cs="Arial"/>
                <w:sz w:val="20"/>
                <w:szCs w:val="20"/>
              </w:rPr>
            </w:pPr>
            <w:bookmarkStart w:id="1538" w:name="_Toc4063326"/>
            <w:r w:rsidRPr="00641EC5">
              <w:rPr>
                <w:rFonts w:ascii="Calibri" w:eastAsia="Calibri" w:hAnsi="Calibri" w:cs="Arial"/>
                <w:sz w:val="20"/>
                <w:szCs w:val="20"/>
              </w:rPr>
              <w:t>Cash on hand and current accounts with banks</w:t>
            </w:r>
            <w:bookmarkEnd w:id="1538"/>
          </w:p>
        </w:tc>
        <w:tc>
          <w:tcPr>
            <w:tcW w:w="1042" w:type="dxa"/>
            <w:vAlign w:val="bottom"/>
          </w:tcPr>
          <w:p w14:paraId="2457334F" w14:textId="5489CDAA"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1,659,116 </w:t>
            </w:r>
          </w:p>
        </w:tc>
        <w:tc>
          <w:tcPr>
            <w:tcW w:w="1043" w:type="dxa"/>
            <w:vAlign w:val="bottom"/>
          </w:tcPr>
          <w:p w14:paraId="40583358" w14:textId="01754B97"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12B6820D" w14:textId="0BE1804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7EA7E058" w14:textId="4297161C"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1,659,116 </w:t>
            </w:r>
          </w:p>
        </w:tc>
        <w:tc>
          <w:tcPr>
            <w:tcW w:w="1561" w:type="dxa"/>
            <w:shd w:val="clear" w:color="auto" w:fill="auto"/>
            <w:vAlign w:val="bottom"/>
          </w:tcPr>
          <w:p w14:paraId="095695F2" w14:textId="0D671C5A"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1,659,116 </w:t>
            </w:r>
          </w:p>
        </w:tc>
      </w:tr>
      <w:tr w:rsidR="00AC6A79" w:rsidRPr="00641EC5" w14:paraId="1E5DAE88" w14:textId="77777777" w:rsidTr="003239B0">
        <w:trPr>
          <w:trHeight w:val="261"/>
        </w:trPr>
        <w:tc>
          <w:tcPr>
            <w:tcW w:w="0" w:type="auto"/>
            <w:vAlign w:val="bottom"/>
          </w:tcPr>
          <w:p w14:paraId="2B3E1501" w14:textId="2741C125" w:rsidR="00AC6A79" w:rsidRPr="00641EC5" w:rsidRDefault="00AC6A79" w:rsidP="00AC6A79">
            <w:pPr>
              <w:tabs>
                <w:tab w:val="right" w:pos="1202"/>
              </w:tabs>
              <w:outlineLvl w:val="0"/>
              <w:rPr>
                <w:rFonts w:ascii="Calibri" w:hAnsi="Calibri" w:cs="Arial"/>
                <w:sz w:val="20"/>
                <w:szCs w:val="20"/>
              </w:rPr>
            </w:pPr>
            <w:bookmarkStart w:id="1539" w:name="_Toc4063332"/>
            <w:r w:rsidRPr="00641EC5">
              <w:rPr>
                <w:rFonts w:ascii="Calibri" w:eastAsia="Calibri" w:hAnsi="Calibri" w:cs="Arial"/>
                <w:sz w:val="20"/>
                <w:szCs w:val="20"/>
              </w:rPr>
              <w:t>Deposits with other banks</w:t>
            </w:r>
            <w:bookmarkEnd w:id="1539"/>
          </w:p>
        </w:tc>
        <w:tc>
          <w:tcPr>
            <w:tcW w:w="1042" w:type="dxa"/>
            <w:vAlign w:val="bottom"/>
          </w:tcPr>
          <w:p w14:paraId="07B88C14" w14:textId="73C02CF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4DE27E08" w14:textId="63D00DB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132" w:type="dxa"/>
            <w:vAlign w:val="bottom"/>
          </w:tcPr>
          <w:p w14:paraId="0509DD8A" w14:textId="5A18B09B"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6684A86F" w14:textId="0025371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561" w:type="dxa"/>
            <w:shd w:val="clear" w:color="auto" w:fill="auto"/>
            <w:vAlign w:val="bottom"/>
          </w:tcPr>
          <w:p w14:paraId="0A3E9819" w14:textId="1F235BD5"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7,337 </w:t>
            </w:r>
          </w:p>
        </w:tc>
      </w:tr>
      <w:tr w:rsidR="00AC6A79" w:rsidRPr="00641EC5" w14:paraId="7802F901" w14:textId="77777777" w:rsidTr="003239B0">
        <w:trPr>
          <w:trHeight w:val="261"/>
        </w:trPr>
        <w:tc>
          <w:tcPr>
            <w:tcW w:w="0" w:type="auto"/>
            <w:vAlign w:val="bottom"/>
          </w:tcPr>
          <w:p w14:paraId="0AFD5AC5" w14:textId="3C6EC7C8" w:rsidR="00AC6A79" w:rsidRPr="00641EC5" w:rsidRDefault="00AC6A79" w:rsidP="00AC6A79">
            <w:pPr>
              <w:tabs>
                <w:tab w:val="right" w:pos="1202"/>
              </w:tabs>
              <w:outlineLvl w:val="0"/>
              <w:rPr>
                <w:rFonts w:ascii="Calibri" w:hAnsi="Calibri" w:cs="Arial"/>
                <w:sz w:val="20"/>
                <w:szCs w:val="20"/>
              </w:rPr>
            </w:pPr>
            <w:bookmarkStart w:id="1540" w:name="_Toc4063338"/>
            <w:r w:rsidRPr="00641EC5">
              <w:rPr>
                <w:rFonts w:ascii="Calibri" w:eastAsia="Calibri" w:hAnsi="Calibri" w:cs="Arial"/>
                <w:sz w:val="20"/>
                <w:szCs w:val="20"/>
              </w:rPr>
              <w:t>Loans to financial institutions</w:t>
            </w:r>
            <w:bookmarkEnd w:id="1540"/>
          </w:p>
        </w:tc>
        <w:tc>
          <w:tcPr>
            <w:tcW w:w="1042" w:type="dxa"/>
            <w:vAlign w:val="bottom"/>
          </w:tcPr>
          <w:p w14:paraId="348FF65B" w14:textId="0709CD9A"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11EAE325" w14:textId="1E2151F0"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7B18ACFF" w14:textId="35CE6BF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432" w:type="dxa"/>
            <w:vAlign w:val="bottom"/>
          </w:tcPr>
          <w:p w14:paraId="7CB1B96E" w14:textId="74679AEA"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561" w:type="dxa"/>
            <w:shd w:val="clear" w:color="auto" w:fill="auto"/>
            <w:vAlign w:val="bottom"/>
          </w:tcPr>
          <w:p w14:paraId="4923A879" w14:textId="4C493CCD"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8,842,580 </w:t>
            </w:r>
          </w:p>
        </w:tc>
      </w:tr>
      <w:tr w:rsidR="00AC6A79" w:rsidRPr="00641EC5" w14:paraId="0A56B208" w14:textId="77777777" w:rsidTr="003239B0">
        <w:trPr>
          <w:trHeight w:val="261"/>
        </w:trPr>
        <w:tc>
          <w:tcPr>
            <w:tcW w:w="0" w:type="auto"/>
            <w:vAlign w:val="bottom"/>
          </w:tcPr>
          <w:p w14:paraId="25178D68" w14:textId="08781AA9" w:rsidR="00AC6A79" w:rsidRPr="00641EC5" w:rsidRDefault="00AC6A79" w:rsidP="00AC6A79">
            <w:pPr>
              <w:tabs>
                <w:tab w:val="right" w:pos="1202"/>
              </w:tabs>
              <w:outlineLvl w:val="0"/>
              <w:rPr>
                <w:rFonts w:ascii="Calibri" w:hAnsi="Calibri" w:cs="Arial"/>
                <w:sz w:val="20"/>
                <w:szCs w:val="20"/>
              </w:rPr>
            </w:pPr>
            <w:bookmarkStart w:id="1541" w:name="_Toc4063344"/>
            <w:r w:rsidRPr="00641EC5">
              <w:rPr>
                <w:rFonts w:ascii="Calibri" w:eastAsia="Calibri" w:hAnsi="Calibri" w:cs="Arial"/>
                <w:sz w:val="20"/>
                <w:szCs w:val="20"/>
              </w:rPr>
              <w:t>Loans to other customers</w:t>
            </w:r>
            <w:bookmarkEnd w:id="1541"/>
          </w:p>
        </w:tc>
        <w:tc>
          <w:tcPr>
            <w:tcW w:w="1042" w:type="dxa"/>
            <w:tcBorders>
              <w:top w:val="nil"/>
              <w:left w:val="nil"/>
              <w:bottom w:val="single" w:sz="4" w:space="0" w:color="auto"/>
              <w:right w:val="nil"/>
            </w:tcBorders>
            <w:vAlign w:val="bottom"/>
          </w:tcPr>
          <w:p w14:paraId="139893F1" w14:textId="66D67BB7"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5F705120" w14:textId="4D54FE4F"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Borders>
              <w:top w:val="nil"/>
              <w:left w:val="nil"/>
              <w:bottom w:val="single" w:sz="4" w:space="0" w:color="auto"/>
              <w:right w:val="nil"/>
            </w:tcBorders>
            <w:vAlign w:val="bottom"/>
          </w:tcPr>
          <w:p w14:paraId="72E52AE3" w14:textId="7AA6D324"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16,947,347 </w:t>
            </w:r>
          </w:p>
        </w:tc>
        <w:tc>
          <w:tcPr>
            <w:tcW w:w="1432" w:type="dxa"/>
            <w:tcBorders>
              <w:top w:val="nil"/>
              <w:left w:val="nil"/>
              <w:bottom w:val="single" w:sz="4" w:space="0" w:color="auto"/>
              <w:right w:val="nil"/>
            </w:tcBorders>
            <w:vAlign w:val="bottom"/>
          </w:tcPr>
          <w:p w14:paraId="5CAB46BE" w14:textId="75851CE9"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16,947,347 </w:t>
            </w:r>
          </w:p>
        </w:tc>
        <w:tc>
          <w:tcPr>
            <w:tcW w:w="1561" w:type="dxa"/>
            <w:tcBorders>
              <w:top w:val="nil"/>
              <w:left w:val="nil"/>
              <w:bottom w:val="single" w:sz="4" w:space="0" w:color="auto"/>
              <w:right w:val="nil"/>
            </w:tcBorders>
            <w:shd w:val="clear" w:color="auto" w:fill="auto"/>
            <w:vAlign w:val="bottom"/>
          </w:tcPr>
          <w:p w14:paraId="31C5BFAA" w14:textId="15B639A6" w:rsidR="00AC6A79" w:rsidRPr="00641EC5" w:rsidRDefault="00AC6A79" w:rsidP="00AC6A79">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14,796,179 </w:t>
            </w:r>
          </w:p>
        </w:tc>
      </w:tr>
      <w:tr w:rsidR="00AC6A79" w:rsidRPr="00641EC5" w14:paraId="63767AD9" w14:textId="77777777" w:rsidTr="003239B0">
        <w:trPr>
          <w:trHeight w:val="261"/>
        </w:trPr>
        <w:tc>
          <w:tcPr>
            <w:tcW w:w="0" w:type="auto"/>
            <w:vAlign w:val="bottom"/>
          </w:tcPr>
          <w:p w14:paraId="3AF88525" w14:textId="77777777" w:rsidR="00AC6A79" w:rsidRPr="00641EC5" w:rsidRDefault="00AC6A79" w:rsidP="00AC6A79">
            <w:pPr>
              <w:keepNext/>
              <w:keepLines/>
              <w:tabs>
                <w:tab w:val="decimal" w:pos="1202"/>
              </w:tabs>
              <w:rPr>
                <w:rFonts w:ascii="Calibri" w:hAnsi="Calibri" w:cs="Arial"/>
                <w:b/>
                <w:position w:val="4"/>
                <w:sz w:val="20"/>
                <w:szCs w:val="20"/>
              </w:rPr>
            </w:pPr>
          </w:p>
        </w:tc>
        <w:tc>
          <w:tcPr>
            <w:tcW w:w="1042" w:type="dxa"/>
            <w:tcBorders>
              <w:top w:val="single" w:sz="4" w:space="0" w:color="auto"/>
              <w:left w:val="nil"/>
              <w:bottom w:val="nil"/>
              <w:right w:val="nil"/>
            </w:tcBorders>
            <w:vAlign w:val="bottom"/>
          </w:tcPr>
          <w:p w14:paraId="6B18A4AC" w14:textId="5369DAC8"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1,659,116 </w:t>
            </w:r>
          </w:p>
        </w:tc>
        <w:tc>
          <w:tcPr>
            <w:tcW w:w="1043" w:type="dxa"/>
            <w:tcBorders>
              <w:top w:val="single" w:sz="4" w:space="0" w:color="auto"/>
              <w:left w:val="nil"/>
              <w:bottom w:val="nil"/>
              <w:right w:val="nil"/>
            </w:tcBorders>
            <w:vAlign w:val="bottom"/>
          </w:tcPr>
          <w:p w14:paraId="2B723839" w14:textId="4D358713"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7,337 </w:t>
            </w:r>
          </w:p>
        </w:tc>
        <w:tc>
          <w:tcPr>
            <w:tcW w:w="1132" w:type="dxa"/>
            <w:tcBorders>
              <w:top w:val="single" w:sz="4" w:space="0" w:color="auto"/>
              <w:left w:val="nil"/>
              <w:bottom w:val="nil"/>
              <w:right w:val="nil"/>
            </w:tcBorders>
            <w:vAlign w:val="bottom"/>
          </w:tcPr>
          <w:p w14:paraId="57E39F2C" w14:textId="0F76961F"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25,901,727 </w:t>
            </w:r>
          </w:p>
        </w:tc>
        <w:tc>
          <w:tcPr>
            <w:tcW w:w="1432" w:type="dxa"/>
            <w:tcBorders>
              <w:top w:val="single" w:sz="4" w:space="0" w:color="auto"/>
              <w:left w:val="nil"/>
              <w:bottom w:val="nil"/>
              <w:right w:val="nil"/>
            </w:tcBorders>
            <w:vAlign w:val="bottom"/>
          </w:tcPr>
          <w:p w14:paraId="525E4B3A" w14:textId="279BB626"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27,568,180 </w:t>
            </w:r>
          </w:p>
        </w:tc>
        <w:tc>
          <w:tcPr>
            <w:tcW w:w="1561" w:type="dxa"/>
            <w:tcBorders>
              <w:top w:val="single" w:sz="4" w:space="0" w:color="auto"/>
              <w:left w:val="nil"/>
              <w:bottom w:val="nil"/>
              <w:right w:val="nil"/>
            </w:tcBorders>
            <w:shd w:val="clear" w:color="auto" w:fill="auto"/>
            <w:vAlign w:val="bottom"/>
          </w:tcPr>
          <w:p w14:paraId="0678CDA9" w14:textId="07C99DEE"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25,305,212 </w:t>
            </w:r>
          </w:p>
        </w:tc>
      </w:tr>
      <w:tr w:rsidR="00AC6A79" w:rsidRPr="00641EC5" w14:paraId="158439DB" w14:textId="77777777" w:rsidTr="00864F78">
        <w:trPr>
          <w:trHeight w:hRule="exact" w:val="148"/>
        </w:trPr>
        <w:tc>
          <w:tcPr>
            <w:tcW w:w="0" w:type="auto"/>
            <w:vAlign w:val="bottom"/>
          </w:tcPr>
          <w:p w14:paraId="5353C859" w14:textId="77777777" w:rsidR="00AC6A79" w:rsidRPr="00641EC5" w:rsidRDefault="00AC6A79" w:rsidP="00AC6A79">
            <w:pPr>
              <w:keepNext/>
              <w:keepLines/>
              <w:tabs>
                <w:tab w:val="decimal" w:pos="1202"/>
              </w:tabs>
              <w:rPr>
                <w:rFonts w:ascii="Calibri" w:hAnsi="Calibri" w:cs="Arial"/>
                <w:b/>
                <w:position w:val="4"/>
                <w:sz w:val="20"/>
                <w:szCs w:val="20"/>
              </w:rPr>
            </w:pPr>
          </w:p>
        </w:tc>
        <w:tc>
          <w:tcPr>
            <w:tcW w:w="1042" w:type="dxa"/>
            <w:tcBorders>
              <w:top w:val="single" w:sz="12" w:space="0" w:color="auto"/>
              <w:left w:val="nil"/>
              <w:bottom w:val="nil"/>
              <w:right w:val="nil"/>
            </w:tcBorders>
            <w:vAlign w:val="bottom"/>
          </w:tcPr>
          <w:p w14:paraId="5039DF4A" w14:textId="77777777" w:rsidR="00AC6A79" w:rsidRPr="00641EC5" w:rsidRDefault="00AC6A79" w:rsidP="00AC6A79">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5737F55F" w14:textId="77777777" w:rsidR="00AC6A79" w:rsidRPr="00641EC5" w:rsidRDefault="00AC6A79" w:rsidP="00AC6A79">
            <w:pPr>
              <w:keepLines/>
              <w:jc w:val="right"/>
              <w:rPr>
                <w:rFonts w:ascii="Calibri" w:hAnsi="Calibri" w:cs="Arial"/>
                <w:spacing w:val="-2"/>
                <w:position w:val="4"/>
                <w:sz w:val="20"/>
                <w:szCs w:val="20"/>
              </w:rPr>
            </w:pPr>
          </w:p>
        </w:tc>
        <w:tc>
          <w:tcPr>
            <w:tcW w:w="1132" w:type="dxa"/>
            <w:tcBorders>
              <w:top w:val="single" w:sz="12" w:space="0" w:color="auto"/>
              <w:left w:val="nil"/>
              <w:bottom w:val="nil"/>
              <w:right w:val="nil"/>
            </w:tcBorders>
            <w:vAlign w:val="bottom"/>
          </w:tcPr>
          <w:p w14:paraId="18CD0F09" w14:textId="77777777" w:rsidR="00AC6A79" w:rsidRPr="00641EC5" w:rsidRDefault="00AC6A79" w:rsidP="00AC6A79">
            <w:pPr>
              <w:keepLines/>
              <w:jc w:val="right"/>
              <w:rPr>
                <w:rFonts w:ascii="Calibri" w:hAnsi="Calibri" w:cs="Arial"/>
                <w:spacing w:val="-2"/>
                <w:position w:val="4"/>
                <w:sz w:val="20"/>
                <w:szCs w:val="20"/>
              </w:rPr>
            </w:pPr>
          </w:p>
        </w:tc>
        <w:tc>
          <w:tcPr>
            <w:tcW w:w="1432" w:type="dxa"/>
            <w:tcBorders>
              <w:top w:val="single" w:sz="12" w:space="0" w:color="auto"/>
              <w:left w:val="nil"/>
              <w:bottom w:val="nil"/>
              <w:right w:val="nil"/>
            </w:tcBorders>
            <w:vAlign w:val="bottom"/>
          </w:tcPr>
          <w:p w14:paraId="0DC697BA" w14:textId="77777777" w:rsidR="00AC6A79" w:rsidRPr="00641EC5" w:rsidRDefault="00AC6A79" w:rsidP="00AC6A79">
            <w:pPr>
              <w:keepLines/>
              <w:jc w:val="right"/>
              <w:rPr>
                <w:rFonts w:ascii="Calibri" w:hAnsi="Calibri" w:cs="Arial"/>
                <w:spacing w:val="-2"/>
                <w:position w:val="4"/>
                <w:sz w:val="20"/>
                <w:szCs w:val="20"/>
              </w:rPr>
            </w:pPr>
          </w:p>
        </w:tc>
        <w:tc>
          <w:tcPr>
            <w:tcW w:w="1561" w:type="dxa"/>
            <w:tcBorders>
              <w:top w:val="single" w:sz="12" w:space="0" w:color="auto"/>
              <w:left w:val="nil"/>
              <w:bottom w:val="nil"/>
              <w:right w:val="nil"/>
            </w:tcBorders>
            <w:vAlign w:val="bottom"/>
          </w:tcPr>
          <w:p w14:paraId="16B76AAD" w14:textId="77777777" w:rsidR="00AC6A79" w:rsidRPr="00641EC5" w:rsidRDefault="00AC6A79" w:rsidP="00AC6A79">
            <w:pPr>
              <w:keepLines/>
              <w:jc w:val="right"/>
              <w:rPr>
                <w:rFonts w:ascii="Calibri" w:hAnsi="Calibri" w:cs="Arial"/>
                <w:spacing w:val="-2"/>
                <w:position w:val="4"/>
                <w:sz w:val="20"/>
                <w:szCs w:val="20"/>
              </w:rPr>
            </w:pPr>
          </w:p>
        </w:tc>
      </w:tr>
      <w:tr w:rsidR="00AC6A79" w:rsidRPr="00641EC5" w14:paraId="6A18B511" w14:textId="77777777" w:rsidTr="00453BC5">
        <w:trPr>
          <w:trHeight w:val="261"/>
        </w:trPr>
        <w:tc>
          <w:tcPr>
            <w:tcW w:w="0" w:type="auto"/>
            <w:vAlign w:val="bottom"/>
          </w:tcPr>
          <w:p w14:paraId="0CAC3338" w14:textId="290D26F1" w:rsidR="00AC6A79" w:rsidRPr="00641EC5" w:rsidRDefault="00AC6A79" w:rsidP="00AC6A79">
            <w:pPr>
              <w:tabs>
                <w:tab w:val="right" w:pos="1202"/>
              </w:tabs>
              <w:outlineLvl w:val="0"/>
              <w:rPr>
                <w:rFonts w:ascii="Calibri" w:hAnsi="Calibri" w:cs="Arial"/>
                <w:b/>
                <w:bCs/>
                <w:sz w:val="20"/>
                <w:szCs w:val="20"/>
              </w:rPr>
            </w:pPr>
            <w:bookmarkStart w:id="1542" w:name="_Toc4063350"/>
            <w:r w:rsidRPr="00641EC5">
              <w:rPr>
                <w:rFonts w:ascii="Calibri" w:eastAsia="Calibri" w:hAnsi="Calibri" w:cs="Arial"/>
                <w:b/>
                <w:bCs/>
                <w:sz w:val="20"/>
                <w:szCs w:val="20"/>
              </w:rPr>
              <w:t>Liabilities</w:t>
            </w:r>
            <w:bookmarkEnd w:id="1542"/>
          </w:p>
        </w:tc>
        <w:tc>
          <w:tcPr>
            <w:tcW w:w="1042" w:type="dxa"/>
            <w:vAlign w:val="bottom"/>
          </w:tcPr>
          <w:p w14:paraId="4535A8B6" w14:textId="77777777" w:rsidR="00AC6A79" w:rsidRPr="00641EC5" w:rsidRDefault="00AC6A79" w:rsidP="00AC6A79">
            <w:pPr>
              <w:tabs>
                <w:tab w:val="right" w:pos="1202"/>
              </w:tabs>
              <w:jc w:val="right"/>
              <w:outlineLvl w:val="0"/>
              <w:rPr>
                <w:rFonts w:ascii="Calibri" w:hAnsi="Calibri" w:cs="Arial"/>
                <w:b/>
                <w:bCs/>
                <w:sz w:val="20"/>
                <w:szCs w:val="20"/>
              </w:rPr>
            </w:pPr>
          </w:p>
        </w:tc>
        <w:tc>
          <w:tcPr>
            <w:tcW w:w="1043" w:type="dxa"/>
            <w:vAlign w:val="bottom"/>
          </w:tcPr>
          <w:p w14:paraId="36961EE4" w14:textId="77777777" w:rsidR="00AC6A79" w:rsidRPr="00641EC5" w:rsidRDefault="00AC6A79" w:rsidP="00AC6A79">
            <w:pPr>
              <w:tabs>
                <w:tab w:val="right" w:pos="1202"/>
              </w:tabs>
              <w:jc w:val="right"/>
              <w:outlineLvl w:val="0"/>
              <w:rPr>
                <w:rFonts w:ascii="Calibri" w:hAnsi="Calibri" w:cs="Arial"/>
                <w:b/>
                <w:bCs/>
                <w:sz w:val="20"/>
                <w:szCs w:val="20"/>
              </w:rPr>
            </w:pPr>
          </w:p>
        </w:tc>
        <w:tc>
          <w:tcPr>
            <w:tcW w:w="1132" w:type="dxa"/>
            <w:vAlign w:val="bottom"/>
          </w:tcPr>
          <w:p w14:paraId="382BE353" w14:textId="77777777" w:rsidR="00AC6A79" w:rsidRPr="00641EC5" w:rsidRDefault="00AC6A79" w:rsidP="00AC6A79">
            <w:pPr>
              <w:tabs>
                <w:tab w:val="right" w:pos="1202"/>
              </w:tabs>
              <w:jc w:val="right"/>
              <w:outlineLvl w:val="0"/>
              <w:rPr>
                <w:rFonts w:ascii="Calibri" w:hAnsi="Calibri" w:cs="Arial"/>
                <w:b/>
                <w:bCs/>
                <w:sz w:val="20"/>
                <w:szCs w:val="20"/>
              </w:rPr>
            </w:pPr>
          </w:p>
        </w:tc>
        <w:tc>
          <w:tcPr>
            <w:tcW w:w="1432" w:type="dxa"/>
            <w:vAlign w:val="bottom"/>
          </w:tcPr>
          <w:p w14:paraId="06BCC078" w14:textId="77777777" w:rsidR="00AC6A79" w:rsidRPr="00641EC5" w:rsidRDefault="00AC6A79" w:rsidP="00AC6A79">
            <w:pPr>
              <w:tabs>
                <w:tab w:val="right" w:pos="1202"/>
              </w:tabs>
              <w:jc w:val="right"/>
              <w:outlineLvl w:val="0"/>
              <w:rPr>
                <w:rFonts w:ascii="Calibri" w:hAnsi="Calibri" w:cs="Arial"/>
                <w:b/>
                <w:bCs/>
                <w:sz w:val="20"/>
                <w:szCs w:val="20"/>
              </w:rPr>
            </w:pPr>
          </w:p>
        </w:tc>
        <w:tc>
          <w:tcPr>
            <w:tcW w:w="1561" w:type="dxa"/>
            <w:vAlign w:val="bottom"/>
          </w:tcPr>
          <w:p w14:paraId="123082DB" w14:textId="77777777" w:rsidR="00AC6A79" w:rsidRPr="00641EC5" w:rsidRDefault="00AC6A79" w:rsidP="00AC6A79">
            <w:pPr>
              <w:tabs>
                <w:tab w:val="right" w:pos="1202"/>
              </w:tabs>
              <w:jc w:val="right"/>
              <w:outlineLvl w:val="0"/>
              <w:rPr>
                <w:rFonts w:ascii="Calibri" w:hAnsi="Calibri" w:cs="Arial"/>
                <w:b/>
                <w:bCs/>
                <w:sz w:val="20"/>
                <w:szCs w:val="20"/>
              </w:rPr>
            </w:pPr>
          </w:p>
        </w:tc>
      </w:tr>
      <w:tr w:rsidR="00AC6A79" w:rsidRPr="00641EC5" w14:paraId="2749A93E" w14:textId="77777777" w:rsidTr="003239B0">
        <w:trPr>
          <w:trHeight w:val="261"/>
        </w:trPr>
        <w:tc>
          <w:tcPr>
            <w:tcW w:w="0" w:type="auto"/>
            <w:vAlign w:val="bottom"/>
          </w:tcPr>
          <w:p w14:paraId="50E73F24" w14:textId="733791CB" w:rsidR="00AC6A79" w:rsidRPr="00641EC5" w:rsidRDefault="00AC6A79" w:rsidP="00AC6A79">
            <w:pPr>
              <w:tabs>
                <w:tab w:val="right" w:pos="1202"/>
              </w:tabs>
              <w:outlineLvl w:val="0"/>
              <w:rPr>
                <w:rFonts w:ascii="Calibri" w:hAnsi="Calibri" w:cs="Arial"/>
                <w:sz w:val="20"/>
                <w:szCs w:val="20"/>
              </w:rPr>
            </w:pPr>
            <w:bookmarkStart w:id="1543" w:name="_Toc4063351"/>
            <w:r w:rsidRPr="00641EC5">
              <w:rPr>
                <w:rFonts w:ascii="Calibri" w:eastAsia="Calibri" w:hAnsi="Calibri" w:cs="Arial"/>
                <w:sz w:val="20"/>
                <w:szCs w:val="20"/>
              </w:rPr>
              <w:t>Deposits from customers</w:t>
            </w:r>
            <w:bookmarkEnd w:id="1543"/>
          </w:p>
        </w:tc>
        <w:tc>
          <w:tcPr>
            <w:tcW w:w="1042" w:type="dxa"/>
            <w:vAlign w:val="bottom"/>
          </w:tcPr>
          <w:p w14:paraId="526E2C7B" w14:textId="7B50A6C3"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67AD53CE" w14:textId="402AF4DD"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132" w:type="dxa"/>
            <w:vAlign w:val="bottom"/>
          </w:tcPr>
          <w:p w14:paraId="7F74FFF7" w14:textId="72825C59"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468CA9C8" w14:textId="70EE0F3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561" w:type="dxa"/>
            <w:shd w:val="clear" w:color="auto" w:fill="auto"/>
            <w:vAlign w:val="bottom"/>
          </w:tcPr>
          <w:p w14:paraId="1D5A2BA9" w14:textId="5DD2DEF9" w:rsidR="00AC6A79" w:rsidRPr="00641EC5" w:rsidRDefault="00AC6A79" w:rsidP="00AC6A79">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974,393 </w:t>
            </w:r>
          </w:p>
        </w:tc>
      </w:tr>
      <w:tr w:rsidR="00AC6A79" w:rsidRPr="00641EC5" w14:paraId="256BFF3E" w14:textId="77777777" w:rsidTr="003239B0">
        <w:trPr>
          <w:trHeight w:val="261"/>
        </w:trPr>
        <w:tc>
          <w:tcPr>
            <w:tcW w:w="0" w:type="auto"/>
            <w:vAlign w:val="bottom"/>
          </w:tcPr>
          <w:p w14:paraId="4FEE87DD" w14:textId="3EAE9428" w:rsidR="00AC6A79" w:rsidRPr="00641EC5" w:rsidRDefault="00AC6A79" w:rsidP="00AC6A79">
            <w:pPr>
              <w:tabs>
                <w:tab w:val="right" w:pos="1202"/>
              </w:tabs>
              <w:outlineLvl w:val="0"/>
              <w:rPr>
                <w:rFonts w:ascii="Calibri" w:hAnsi="Calibri" w:cs="Arial"/>
                <w:sz w:val="20"/>
                <w:szCs w:val="20"/>
              </w:rPr>
            </w:pPr>
            <w:bookmarkStart w:id="1544" w:name="_Toc4063357"/>
            <w:r w:rsidRPr="00641EC5">
              <w:rPr>
                <w:rFonts w:ascii="Calibri" w:eastAsia="Calibri" w:hAnsi="Calibri" w:cs="Arial"/>
                <w:sz w:val="20"/>
                <w:szCs w:val="20"/>
              </w:rPr>
              <w:t>Borrowings</w:t>
            </w:r>
            <w:bookmarkEnd w:id="1544"/>
          </w:p>
        </w:tc>
        <w:tc>
          <w:tcPr>
            <w:tcW w:w="1042" w:type="dxa"/>
            <w:vAlign w:val="bottom"/>
          </w:tcPr>
          <w:p w14:paraId="0CDF090C" w14:textId="1417B8D3"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636ACA14" w14:textId="6D1A2614"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12D74E5D" w14:textId="6E4CB0E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17,848,829 </w:t>
            </w:r>
          </w:p>
        </w:tc>
        <w:tc>
          <w:tcPr>
            <w:tcW w:w="1432" w:type="dxa"/>
            <w:vAlign w:val="bottom"/>
          </w:tcPr>
          <w:p w14:paraId="68E60B3E" w14:textId="5FEDCA5C"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17,848,829 </w:t>
            </w:r>
          </w:p>
        </w:tc>
        <w:tc>
          <w:tcPr>
            <w:tcW w:w="1561" w:type="dxa"/>
            <w:shd w:val="clear" w:color="auto" w:fill="auto"/>
            <w:vAlign w:val="bottom"/>
          </w:tcPr>
          <w:p w14:paraId="5C4A31F9" w14:textId="366ADE93" w:rsidR="00AC6A79" w:rsidRPr="00641EC5" w:rsidRDefault="00AC6A79" w:rsidP="00AC6A79">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16,863,935 </w:t>
            </w:r>
          </w:p>
        </w:tc>
      </w:tr>
      <w:tr w:rsidR="00AC6A79" w:rsidRPr="00641EC5" w14:paraId="234A514F" w14:textId="77777777" w:rsidTr="003239B0">
        <w:trPr>
          <w:trHeight w:val="261"/>
        </w:trPr>
        <w:tc>
          <w:tcPr>
            <w:tcW w:w="0" w:type="auto"/>
            <w:vAlign w:val="bottom"/>
          </w:tcPr>
          <w:p w14:paraId="537C91CA" w14:textId="77777777" w:rsidR="00AC6A79" w:rsidRPr="00641EC5" w:rsidRDefault="00AC6A79" w:rsidP="00AC6A79">
            <w:pPr>
              <w:tabs>
                <w:tab w:val="right" w:pos="1202"/>
              </w:tabs>
              <w:outlineLvl w:val="0"/>
              <w:rPr>
                <w:rFonts w:ascii="Calibri" w:hAnsi="Calibri" w:cs="Arial"/>
                <w:sz w:val="20"/>
                <w:szCs w:val="20"/>
              </w:rPr>
            </w:pPr>
          </w:p>
        </w:tc>
        <w:tc>
          <w:tcPr>
            <w:tcW w:w="1042" w:type="dxa"/>
            <w:tcBorders>
              <w:top w:val="single" w:sz="4" w:space="0" w:color="auto"/>
              <w:left w:val="nil"/>
              <w:bottom w:val="single" w:sz="8" w:space="0" w:color="auto"/>
              <w:right w:val="nil"/>
            </w:tcBorders>
            <w:vAlign w:val="bottom"/>
          </w:tcPr>
          <w:p w14:paraId="6CF1DF2D" w14:textId="3457347D"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 </w:t>
            </w:r>
          </w:p>
        </w:tc>
        <w:tc>
          <w:tcPr>
            <w:tcW w:w="1043" w:type="dxa"/>
            <w:tcBorders>
              <w:top w:val="single" w:sz="4" w:space="0" w:color="auto"/>
              <w:left w:val="nil"/>
              <w:bottom w:val="single" w:sz="8" w:space="0" w:color="auto"/>
              <w:right w:val="nil"/>
            </w:tcBorders>
            <w:vAlign w:val="bottom"/>
          </w:tcPr>
          <w:p w14:paraId="160BB7AA" w14:textId="65666DA9"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974,393 </w:t>
            </w:r>
          </w:p>
        </w:tc>
        <w:tc>
          <w:tcPr>
            <w:tcW w:w="1132" w:type="dxa"/>
            <w:tcBorders>
              <w:top w:val="single" w:sz="4" w:space="0" w:color="auto"/>
              <w:left w:val="nil"/>
              <w:bottom w:val="single" w:sz="8" w:space="0" w:color="auto"/>
              <w:right w:val="nil"/>
            </w:tcBorders>
            <w:vAlign w:val="bottom"/>
          </w:tcPr>
          <w:p w14:paraId="5A91A10A" w14:textId="470AA015"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17,848,829 </w:t>
            </w:r>
          </w:p>
        </w:tc>
        <w:tc>
          <w:tcPr>
            <w:tcW w:w="1432" w:type="dxa"/>
            <w:tcBorders>
              <w:top w:val="single" w:sz="4" w:space="0" w:color="auto"/>
              <w:left w:val="nil"/>
              <w:bottom w:val="single" w:sz="8" w:space="0" w:color="auto"/>
              <w:right w:val="nil"/>
            </w:tcBorders>
            <w:vAlign w:val="bottom"/>
          </w:tcPr>
          <w:p w14:paraId="1FDBE3E3" w14:textId="1FB3FDEC"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18,823,222 </w:t>
            </w:r>
          </w:p>
        </w:tc>
        <w:tc>
          <w:tcPr>
            <w:tcW w:w="1561" w:type="dxa"/>
            <w:tcBorders>
              <w:top w:val="single" w:sz="4" w:space="0" w:color="auto"/>
              <w:left w:val="nil"/>
              <w:bottom w:val="single" w:sz="8" w:space="0" w:color="auto"/>
              <w:right w:val="nil"/>
            </w:tcBorders>
            <w:shd w:val="clear" w:color="auto" w:fill="auto"/>
            <w:vAlign w:val="bottom"/>
          </w:tcPr>
          <w:p w14:paraId="51C23A7B" w14:textId="177C2637" w:rsidR="00AC6A79" w:rsidRPr="00641EC5" w:rsidRDefault="00AC6A79" w:rsidP="00AC6A79">
            <w:pPr>
              <w:tabs>
                <w:tab w:val="right" w:pos="1202"/>
              </w:tabs>
              <w:spacing w:line="301" w:lineRule="exact"/>
              <w:jc w:val="right"/>
              <w:outlineLvl w:val="0"/>
              <w:rPr>
                <w:rFonts w:asciiTheme="minorHAnsi" w:hAnsiTheme="minorHAnsi" w:cs="Arial"/>
                <w:sz w:val="20"/>
                <w:szCs w:val="20"/>
              </w:rPr>
            </w:pPr>
            <w:r>
              <w:rPr>
                <w:rFonts w:ascii="Calibri" w:hAnsi="Calibri" w:cs="Calibri"/>
                <w:b/>
                <w:bCs/>
                <w:color w:val="000000" w:themeColor="text1"/>
                <w:sz w:val="20"/>
                <w:szCs w:val="20"/>
                <w:lang w:val="hr-HR"/>
              </w:rPr>
              <w:t xml:space="preserve"> 17,838,328 </w:t>
            </w:r>
          </w:p>
        </w:tc>
      </w:tr>
      <w:bookmarkEnd w:id="1536"/>
    </w:tbl>
    <w:p w14:paraId="751E0841" w14:textId="77777777" w:rsidR="00641EC5" w:rsidRDefault="00641EC5" w:rsidP="002B7517">
      <w:pPr>
        <w:tabs>
          <w:tab w:val="left" w:pos="709"/>
        </w:tabs>
        <w:jc w:val="both"/>
        <w:rPr>
          <w:rFonts w:asciiTheme="minorHAnsi" w:hAnsiTheme="minorHAnsi" w:cs="Arial"/>
          <w:b/>
          <w:spacing w:val="-3"/>
          <w:sz w:val="22"/>
          <w:szCs w:val="22"/>
          <w:lang w:val="en-GB"/>
        </w:rPr>
      </w:pPr>
    </w:p>
    <w:p w14:paraId="1C2FAD89" w14:textId="78E07FBA" w:rsidR="002929A0" w:rsidRDefault="002929A0" w:rsidP="002B7517">
      <w:pPr>
        <w:tabs>
          <w:tab w:val="left" w:pos="709"/>
        </w:tabs>
        <w:jc w:val="both"/>
        <w:rPr>
          <w:rFonts w:asciiTheme="minorHAnsi" w:hAnsiTheme="minorHAnsi" w:cs="Arial"/>
          <w:b/>
          <w:spacing w:val="-3"/>
          <w:sz w:val="22"/>
          <w:szCs w:val="22"/>
          <w:lang w:val="en-GB"/>
        </w:rPr>
      </w:pP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3170A2" w:rsidRPr="00641EC5" w14:paraId="0A8654E8" w14:textId="77777777" w:rsidTr="001C6C6A">
        <w:trPr>
          <w:trHeight w:val="252"/>
        </w:trPr>
        <w:tc>
          <w:tcPr>
            <w:tcW w:w="0" w:type="auto"/>
            <w:vAlign w:val="bottom"/>
          </w:tcPr>
          <w:p w14:paraId="0326DA1D" w14:textId="77777777" w:rsidR="003170A2" w:rsidRDefault="003170A2" w:rsidP="001C6C6A">
            <w:pPr>
              <w:rPr>
                <w:rFonts w:ascii="Calibri" w:hAnsi="Calibri" w:cs="Arial"/>
                <w:b/>
                <w:sz w:val="20"/>
                <w:szCs w:val="20"/>
              </w:rPr>
            </w:pPr>
            <w:r>
              <w:rPr>
                <w:rFonts w:ascii="Calibri" w:hAnsi="Calibri" w:cs="Arial"/>
                <w:b/>
                <w:sz w:val="20"/>
                <w:szCs w:val="20"/>
              </w:rPr>
              <w:t>Group</w:t>
            </w:r>
          </w:p>
          <w:p w14:paraId="048A4E20" w14:textId="77777777" w:rsidR="003170A2" w:rsidRPr="00641EC5" w:rsidRDefault="003170A2" w:rsidP="001C6C6A">
            <w:pPr>
              <w:rPr>
                <w:rFonts w:ascii="Calibri" w:hAnsi="Calibri" w:cs="Arial"/>
                <w:b/>
                <w:sz w:val="20"/>
                <w:szCs w:val="20"/>
              </w:rPr>
            </w:pPr>
            <w:r w:rsidRPr="00641EC5">
              <w:rPr>
                <w:rFonts w:ascii="Calibri" w:hAnsi="Calibri" w:cs="Arial"/>
                <w:b/>
                <w:sz w:val="20"/>
                <w:szCs w:val="20"/>
              </w:rPr>
              <w:t>31 December 201</w:t>
            </w:r>
            <w:r>
              <w:rPr>
                <w:rFonts w:ascii="Calibri" w:hAnsi="Calibri" w:cs="Arial"/>
                <w:b/>
                <w:sz w:val="20"/>
                <w:szCs w:val="20"/>
              </w:rPr>
              <w:t>9</w:t>
            </w:r>
          </w:p>
        </w:tc>
        <w:tc>
          <w:tcPr>
            <w:tcW w:w="1042" w:type="dxa"/>
            <w:vAlign w:val="center"/>
          </w:tcPr>
          <w:p w14:paraId="48E3CEF5"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668779B7"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Level 2</w:t>
            </w:r>
          </w:p>
        </w:tc>
        <w:tc>
          <w:tcPr>
            <w:tcW w:w="1132" w:type="dxa"/>
            <w:vAlign w:val="center"/>
          </w:tcPr>
          <w:p w14:paraId="76554189" w14:textId="77777777" w:rsidR="003170A2" w:rsidRDefault="003170A2" w:rsidP="001C6C6A">
            <w:pPr>
              <w:jc w:val="right"/>
              <w:rPr>
                <w:rFonts w:ascii="Calibri" w:hAnsi="Calibri" w:cs="Arial"/>
                <w:b/>
                <w:sz w:val="20"/>
                <w:szCs w:val="20"/>
              </w:rPr>
            </w:pPr>
            <w:r>
              <w:rPr>
                <w:rFonts w:ascii="Calibri" w:hAnsi="Calibri" w:cs="Arial"/>
                <w:b/>
                <w:sz w:val="20"/>
                <w:szCs w:val="20"/>
              </w:rPr>
              <w:t>Level 3</w:t>
            </w:r>
          </w:p>
        </w:tc>
        <w:tc>
          <w:tcPr>
            <w:tcW w:w="1432" w:type="dxa"/>
            <w:vAlign w:val="center"/>
          </w:tcPr>
          <w:p w14:paraId="3FC01FBA" w14:textId="77777777" w:rsidR="003170A2" w:rsidRDefault="003170A2" w:rsidP="001C6C6A">
            <w:pPr>
              <w:jc w:val="right"/>
              <w:rPr>
                <w:rFonts w:ascii="Calibri" w:hAnsi="Calibri" w:cs="Arial"/>
                <w:b/>
                <w:sz w:val="20"/>
                <w:szCs w:val="20"/>
              </w:rPr>
            </w:pPr>
            <w:r>
              <w:rPr>
                <w:rFonts w:ascii="Calibri" w:hAnsi="Calibri" w:cs="Arial"/>
                <w:b/>
                <w:sz w:val="20"/>
                <w:szCs w:val="20"/>
              </w:rPr>
              <w:t>Total fair values</w:t>
            </w:r>
          </w:p>
        </w:tc>
        <w:tc>
          <w:tcPr>
            <w:tcW w:w="1561" w:type="dxa"/>
            <w:vAlign w:val="center"/>
          </w:tcPr>
          <w:p w14:paraId="488DFF42"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Total carrying amount</w:t>
            </w:r>
          </w:p>
        </w:tc>
      </w:tr>
      <w:tr w:rsidR="003170A2" w:rsidRPr="00641EC5" w14:paraId="719A36C6" w14:textId="77777777" w:rsidTr="001C6C6A">
        <w:trPr>
          <w:trHeight w:hRule="exact" w:val="236"/>
        </w:trPr>
        <w:tc>
          <w:tcPr>
            <w:tcW w:w="0" w:type="auto"/>
            <w:vAlign w:val="bottom"/>
          </w:tcPr>
          <w:p w14:paraId="5E73F829" w14:textId="77777777" w:rsidR="003170A2" w:rsidRPr="00641EC5" w:rsidRDefault="003170A2" w:rsidP="001C6C6A">
            <w:pPr>
              <w:rPr>
                <w:rFonts w:ascii="Calibri" w:hAnsi="Calibri" w:cs="Arial"/>
                <w:sz w:val="20"/>
                <w:szCs w:val="20"/>
              </w:rPr>
            </w:pPr>
          </w:p>
        </w:tc>
        <w:tc>
          <w:tcPr>
            <w:tcW w:w="1042" w:type="dxa"/>
            <w:vAlign w:val="center"/>
          </w:tcPr>
          <w:p w14:paraId="2204195C"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124D9772"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132" w:type="dxa"/>
            <w:vAlign w:val="center"/>
          </w:tcPr>
          <w:p w14:paraId="45B7ACA8"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432" w:type="dxa"/>
            <w:vAlign w:val="center"/>
          </w:tcPr>
          <w:p w14:paraId="3267845F"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561" w:type="dxa"/>
            <w:vAlign w:val="center"/>
          </w:tcPr>
          <w:p w14:paraId="484DF419"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r>
      <w:tr w:rsidR="003170A2" w:rsidRPr="00641EC5" w14:paraId="7B5EB412" w14:textId="77777777" w:rsidTr="001C6C6A">
        <w:trPr>
          <w:trHeight w:hRule="exact" w:val="148"/>
        </w:trPr>
        <w:tc>
          <w:tcPr>
            <w:tcW w:w="0" w:type="auto"/>
            <w:vAlign w:val="bottom"/>
          </w:tcPr>
          <w:p w14:paraId="44344603" w14:textId="77777777" w:rsidR="003170A2" w:rsidRPr="00641EC5" w:rsidRDefault="003170A2" w:rsidP="001C6C6A">
            <w:pPr>
              <w:rPr>
                <w:rFonts w:ascii="Calibri" w:hAnsi="Calibri" w:cs="Arial"/>
                <w:sz w:val="20"/>
                <w:szCs w:val="20"/>
              </w:rPr>
            </w:pPr>
          </w:p>
        </w:tc>
        <w:tc>
          <w:tcPr>
            <w:tcW w:w="1042" w:type="dxa"/>
            <w:vAlign w:val="center"/>
          </w:tcPr>
          <w:p w14:paraId="246EB323" w14:textId="77777777" w:rsidR="003170A2" w:rsidRPr="00641EC5" w:rsidRDefault="003170A2" w:rsidP="001C6C6A">
            <w:pPr>
              <w:jc w:val="right"/>
              <w:rPr>
                <w:rFonts w:ascii="Calibri" w:hAnsi="Calibri" w:cs="Arial"/>
                <w:b/>
                <w:sz w:val="20"/>
                <w:szCs w:val="20"/>
              </w:rPr>
            </w:pPr>
          </w:p>
        </w:tc>
        <w:tc>
          <w:tcPr>
            <w:tcW w:w="1043" w:type="dxa"/>
            <w:vAlign w:val="center"/>
          </w:tcPr>
          <w:p w14:paraId="45DB1B95" w14:textId="77777777" w:rsidR="003170A2" w:rsidRPr="00641EC5" w:rsidRDefault="003170A2" w:rsidP="001C6C6A">
            <w:pPr>
              <w:jc w:val="right"/>
              <w:rPr>
                <w:rFonts w:ascii="Calibri" w:hAnsi="Calibri" w:cs="Arial"/>
                <w:b/>
                <w:sz w:val="20"/>
                <w:szCs w:val="20"/>
              </w:rPr>
            </w:pPr>
          </w:p>
        </w:tc>
        <w:tc>
          <w:tcPr>
            <w:tcW w:w="1132" w:type="dxa"/>
            <w:vAlign w:val="center"/>
          </w:tcPr>
          <w:p w14:paraId="01BE031E" w14:textId="77777777" w:rsidR="003170A2" w:rsidRPr="00641EC5" w:rsidRDefault="003170A2" w:rsidP="001C6C6A">
            <w:pPr>
              <w:jc w:val="right"/>
              <w:rPr>
                <w:rFonts w:ascii="Calibri" w:hAnsi="Calibri" w:cs="Arial"/>
                <w:b/>
                <w:sz w:val="20"/>
                <w:szCs w:val="20"/>
              </w:rPr>
            </w:pPr>
          </w:p>
        </w:tc>
        <w:tc>
          <w:tcPr>
            <w:tcW w:w="1432" w:type="dxa"/>
            <w:vAlign w:val="center"/>
          </w:tcPr>
          <w:p w14:paraId="718A3D28" w14:textId="77777777" w:rsidR="003170A2" w:rsidRPr="00641EC5" w:rsidRDefault="003170A2" w:rsidP="001C6C6A">
            <w:pPr>
              <w:jc w:val="right"/>
              <w:rPr>
                <w:rFonts w:ascii="Calibri" w:hAnsi="Calibri" w:cs="Arial"/>
                <w:b/>
                <w:sz w:val="20"/>
                <w:szCs w:val="20"/>
              </w:rPr>
            </w:pPr>
          </w:p>
        </w:tc>
        <w:tc>
          <w:tcPr>
            <w:tcW w:w="1561" w:type="dxa"/>
            <w:vAlign w:val="center"/>
          </w:tcPr>
          <w:p w14:paraId="5F592EA1" w14:textId="77777777" w:rsidR="003170A2" w:rsidRPr="00641EC5" w:rsidRDefault="003170A2" w:rsidP="001C6C6A">
            <w:pPr>
              <w:jc w:val="right"/>
              <w:rPr>
                <w:rFonts w:ascii="Calibri" w:hAnsi="Calibri" w:cs="Arial"/>
                <w:b/>
                <w:sz w:val="20"/>
                <w:szCs w:val="20"/>
              </w:rPr>
            </w:pPr>
          </w:p>
        </w:tc>
      </w:tr>
      <w:tr w:rsidR="003170A2" w:rsidRPr="00641EC5" w14:paraId="7ECF2DD1" w14:textId="77777777" w:rsidTr="001C6C6A">
        <w:trPr>
          <w:trHeight w:val="259"/>
        </w:trPr>
        <w:tc>
          <w:tcPr>
            <w:tcW w:w="0" w:type="auto"/>
            <w:vAlign w:val="bottom"/>
          </w:tcPr>
          <w:p w14:paraId="7B2F11B8" w14:textId="77777777" w:rsidR="003170A2" w:rsidRPr="00641EC5" w:rsidRDefault="003170A2" w:rsidP="001C6C6A">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2" w:type="dxa"/>
            <w:vAlign w:val="center"/>
          </w:tcPr>
          <w:p w14:paraId="57C7B15C" w14:textId="77777777" w:rsidR="003170A2" w:rsidRPr="00641EC5" w:rsidRDefault="003170A2" w:rsidP="001C6C6A">
            <w:pPr>
              <w:tabs>
                <w:tab w:val="right" w:pos="1202"/>
              </w:tabs>
              <w:jc w:val="right"/>
              <w:outlineLvl w:val="0"/>
              <w:rPr>
                <w:rFonts w:ascii="Calibri" w:hAnsi="Calibri" w:cs="Arial"/>
                <w:b/>
                <w:bCs/>
                <w:sz w:val="20"/>
                <w:szCs w:val="20"/>
              </w:rPr>
            </w:pPr>
          </w:p>
        </w:tc>
        <w:tc>
          <w:tcPr>
            <w:tcW w:w="1043" w:type="dxa"/>
            <w:vAlign w:val="center"/>
          </w:tcPr>
          <w:p w14:paraId="22EBF775" w14:textId="77777777" w:rsidR="003170A2" w:rsidRPr="00641EC5" w:rsidRDefault="003170A2" w:rsidP="001C6C6A">
            <w:pPr>
              <w:tabs>
                <w:tab w:val="right" w:pos="1202"/>
              </w:tabs>
              <w:jc w:val="right"/>
              <w:outlineLvl w:val="0"/>
              <w:rPr>
                <w:rFonts w:ascii="Calibri" w:hAnsi="Calibri" w:cs="Arial"/>
                <w:b/>
                <w:bCs/>
                <w:sz w:val="20"/>
                <w:szCs w:val="20"/>
              </w:rPr>
            </w:pPr>
          </w:p>
        </w:tc>
        <w:tc>
          <w:tcPr>
            <w:tcW w:w="1132" w:type="dxa"/>
            <w:vAlign w:val="center"/>
          </w:tcPr>
          <w:p w14:paraId="5180FF98" w14:textId="77777777" w:rsidR="003170A2" w:rsidRPr="00641EC5" w:rsidRDefault="003170A2" w:rsidP="001C6C6A">
            <w:pPr>
              <w:tabs>
                <w:tab w:val="right" w:pos="1202"/>
              </w:tabs>
              <w:jc w:val="right"/>
              <w:outlineLvl w:val="0"/>
              <w:rPr>
                <w:rFonts w:ascii="Calibri" w:hAnsi="Calibri" w:cs="Arial"/>
                <w:b/>
                <w:bCs/>
                <w:sz w:val="20"/>
                <w:szCs w:val="20"/>
              </w:rPr>
            </w:pPr>
          </w:p>
        </w:tc>
        <w:tc>
          <w:tcPr>
            <w:tcW w:w="1432" w:type="dxa"/>
            <w:vAlign w:val="center"/>
          </w:tcPr>
          <w:p w14:paraId="5CDA5DFB" w14:textId="77777777" w:rsidR="003170A2" w:rsidRPr="00641EC5" w:rsidRDefault="003170A2" w:rsidP="001C6C6A">
            <w:pPr>
              <w:tabs>
                <w:tab w:val="right" w:pos="1202"/>
              </w:tabs>
              <w:jc w:val="right"/>
              <w:outlineLvl w:val="0"/>
              <w:rPr>
                <w:rFonts w:ascii="Calibri" w:hAnsi="Calibri" w:cs="Arial"/>
                <w:b/>
                <w:bCs/>
                <w:sz w:val="20"/>
                <w:szCs w:val="20"/>
              </w:rPr>
            </w:pPr>
          </w:p>
        </w:tc>
        <w:tc>
          <w:tcPr>
            <w:tcW w:w="1561" w:type="dxa"/>
            <w:vAlign w:val="center"/>
          </w:tcPr>
          <w:p w14:paraId="40545860" w14:textId="77777777" w:rsidR="003170A2" w:rsidRPr="00641EC5" w:rsidRDefault="003170A2" w:rsidP="001C6C6A">
            <w:pPr>
              <w:tabs>
                <w:tab w:val="right" w:pos="1202"/>
              </w:tabs>
              <w:jc w:val="right"/>
              <w:outlineLvl w:val="0"/>
              <w:rPr>
                <w:rFonts w:ascii="Calibri" w:hAnsi="Calibri" w:cs="Arial"/>
                <w:b/>
                <w:bCs/>
                <w:sz w:val="20"/>
                <w:szCs w:val="20"/>
              </w:rPr>
            </w:pPr>
          </w:p>
        </w:tc>
      </w:tr>
      <w:tr w:rsidR="003170A2" w:rsidRPr="00641EC5" w14:paraId="7A7F31AC" w14:textId="77777777" w:rsidTr="001C6C6A">
        <w:trPr>
          <w:trHeight w:val="259"/>
        </w:trPr>
        <w:tc>
          <w:tcPr>
            <w:tcW w:w="0" w:type="auto"/>
            <w:vAlign w:val="bottom"/>
          </w:tcPr>
          <w:p w14:paraId="6D1DAE0C"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2" w:type="dxa"/>
            <w:vAlign w:val="bottom"/>
          </w:tcPr>
          <w:p w14:paraId="26AAFDC5"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884,407 </w:t>
            </w:r>
          </w:p>
        </w:tc>
        <w:tc>
          <w:tcPr>
            <w:tcW w:w="1043" w:type="dxa"/>
            <w:vAlign w:val="bottom"/>
          </w:tcPr>
          <w:p w14:paraId="08D62857"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1AD646CF"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29672554"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884,407 </w:t>
            </w:r>
          </w:p>
        </w:tc>
        <w:tc>
          <w:tcPr>
            <w:tcW w:w="1561" w:type="dxa"/>
            <w:shd w:val="clear" w:color="auto" w:fill="auto"/>
            <w:vAlign w:val="bottom"/>
          </w:tcPr>
          <w:p w14:paraId="750FCED8"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884,407 </w:t>
            </w:r>
          </w:p>
        </w:tc>
      </w:tr>
      <w:tr w:rsidR="003170A2" w:rsidRPr="00641EC5" w14:paraId="75D63CCD" w14:textId="77777777" w:rsidTr="001C6C6A">
        <w:trPr>
          <w:trHeight w:val="261"/>
        </w:trPr>
        <w:tc>
          <w:tcPr>
            <w:tcW w:w="0" w:type="auto"/>
            <w:vAlign w:val="bottom"/>
          </w:tcPr>
          <w:p w14:paraId="7CA18167"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2" w:type="dxa"/>
          </w:tcPr>
          <w:p w14:paraId="5AEE383D"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Pr>
          <w:p w14:paraId="7FF064A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132" w:type="dxa"/>
          </w:tcPr>
          <w:p w14:paraId="44537653"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tcPr>
          <w:p w14:paraId="50EF2598"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561" w:type="dxa"/>
            <w:shd w:val="clear" w:color="auto" w:fill="auto"/>
          </w:tcPr>
          <w:p w14:paraId="01821116"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553,470 </w:t>
            </w:r>
          </w:p>
        </w:tc>
      </w:tr>
      <w:tr w:rsidR="003170A2" w:rsidRPr="00641EC5" w14:paraId="09185C15" w14:textId="77777777" w:rsidTr="001C6C6A">
        <w:trPr>
          <w:trHeight w:val="261"/>
        </w:trPr>
        <w:tc>
          <w:tcPr>
            <w:tcW w:w="0" w:type="auto"/>
            <w:vAlign w:val="bottom"/>
          </w:tcPr>
          <w:p w14:paraId="36E76D13"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2" w:type="dxa"/>
          </w:tcPr>
          <w:p w14:paraId="675046CB"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Pr>
          <w:p w14:paraId="0DB8D23C"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Pr>
          <w:p w14:paraId="0665FE46"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10,733,369 </w:t>
            </w:r>
          </w:p>
        </w:tc>
        <w:tc>
          <w:tcPr>
            <w:tcW w:w="1432" w:type="dxa"/>
          </w:tcPr>
          <w:p w14:paraId="11D878E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10,733,369 </w:t>
            </w:r>
          </w:p>
        </w:tc>
        <w:tc>
          <w:tcPr>
            <w:tcW w:w="1561" w:type="dxa"/>
            <w:shd w:val="clear" w:color="auto" w:fill="auto"/>
          </w:tcPr>
          <w:p w14:paraId="38A41076"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9,447,706 </w:t>
            </w:r>
          </w:p>
        </w:tc>
      </w:tr>
      <w:tr w:rsidR="003170A2" w:rsidRPr="00641EC5" w14:paraId="259394AA" w14:textId="77777777" w:rsidTr="001C6C6A">
        <w:trPr>
          <w:trHeight w:val="261"/>
        </w:trPr>
        <w:tc>
          <w:tcPr>
            <w:tcW w:w="0" w:type="auto"/>
            <w:vAlign w:val="bottom"/>
          </w:tcPr>
          <w:p w14:paraId="0691439C"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2" w:type="dxa"/>
            <w:tcBorders>
              <w:top w:val="nil"/>
              <w:left w:val="nil"/>
              <w:bottom w:val="single" w:sz="4" w:space="0" w:color="auto"/>
              <w:right w:val="nil"/>
            </w:tcBorders>
          </w:tcPr>
          <w:p w14:paraId="0DDB711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tcPr>
          <w:p w14:paraId="368D7843"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tcBorders>
              <w:top w:val="nil"/>
              <w:left w:val="nil"/>
              <w:bottom w:val="single" w:sz="4" w:space="0" w:color="auto"/>
              <w:right w:val="nil"/>
            </w:tcBorders>
          </w:tcPr>
          <w:p w14:paraId="6C4B691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16,041,117 </w:t>
            </w:r>
          </w:p>
        </w:tc>
        <w:tc>
          <w:tcPr>
            <w:tcW w:w="1432" w:type="dxa"/>
            <w:tcBorders>
              <w:top w:val="nil"/>
              <w:left w:val="nil"/>
              <w:bottom w:val="single" w:sz="4" w:space="0" w:color="auto"/>
              <w:right w:val="nil"/>
            </w:tcBorders>
          </w:tcPr>
          <w:p w14:paraId="240AC35D"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16,041,117 </w:t>
            </w:r>
          </w:p>
        </w:tc>
        <w:tc>
          <w:tcPr>
            <w:tcW w:w="1561" w:type="dxa"/>
            <w:tcBorders>
              <w:top w:val="nil"/>
              <w:left w:val="nil"/>
              <w:bottom w:val="single" w:sz="4" w:space="0" w:color="auto"/>
              <w:right w:val="nil"/>
            </w:tcBorders>
            <w:shd w:val="clear" w:color="auto" w:fill="auto"/>
          </w:tcPr>
          <w:p w14:paraId="4BF588F2" w14:textId="77777777" w:rsidR="003170A2" w:rsidRPr="00641EC5" w:rsidRDefault="003170A2" w:rsidP="001C6C6A">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13,699,634 </w:t>
            </w:r>
          </w:p>
        </w:tc>
      </w:tr>
      <w:tr w:rsidR="003170A2" w:rsidRPr="00641EC5" w14:paraId="18002F53" w14:textId="77777777" w:rsidTr="001C6C6A">
        <w:trPr>
          <w:trHeight w:val="261"/>
        </w:trPr>
        <w:tc>
          <w:tcPr>
            <w:tcW w:w="0" w:type="auto"/>
            <w:vAlign w:val="bottom"/>
          </w:tcPr>
          <w:p w14:paraId="29BB150D" w14:textId="77777777" w:rsidR="003170A2" w:rsidRPr="00641EC5" w:rsidRDefault="003170A2" w:rsidP="001C6C6A">
            <w:pPr>
              <w:keepNext/>
              <w:keepLines/>
              <w:tabs>
                <w:tab w:val="decimal" w:pos="1202"/>
              </w:tabs>
              <w:rPr>
                <w:rFonts w:ascii="Calibri" w:hAnsi="Calibri" w:cs="Arial"/>
                <w:b/>
                <w:position w:val="4"/>
                <w:sz w:val="20"/>
                <w:szCs w:val="20"/>
              </w:rPr>
            </w:pPr>
          </w:p>
        </w:tc>
        <w:tc>
          <w:tcPr>
            <w:tcW w:w="1042" w:type="dxa"/>
            <w:tcBorders>
              <w:top w:val="single" w:sz="4" w:space="0" w:color="auto"/>
              <w:left w:val="nil"/>
              <w:bottom w:val="nil"/>
              <w:right w:val="nil"/>
            </w:tcBorders>
          </w:tcPr>
          <w:p w14:paraId="09235EA8"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884,407 </w:t>
            </w:r>
          </w:p>
        </w:tc>
        <w:tc>
          <w:tcPr>
            <w:tcW w:w="1043" w:type="dxa"/>
            <w:tcBorders>
              <w:top w:val="single" w:sz="4" w:space="0" w:color="auto"/>
              <w:left w:val="nil"/>
              <w:bottom w:val="nil"/>
              <w:right w:val="nil"/>
            </w:tcBorders>
          </w:tcPr>
          <w:p w14:paraId="2CF2F8B9"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553,470 </w:t>
            </w:r>
          </w:p>
        </w:tc>
        <w:tc>
          <w:tcPr>
            <w:tcW w:w="1132" w:type="dxa"/>
            <w:tcBorders>
              <w:top w:val="single" w:sz="4" w:space="0" w:color="auto"/>
              <w:left w:val="nil"/>
              <w:bottom w:val="nil"/>
              <w:right w:val="nil"/>
            </w:tcBorders>
          </w:tcPr>
          <w:p w14:paraId="003C92B3"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26,774,486 </w:t>
            </w:r>
          </w:p>
        </w:tc>
        <w:tc>
          <w:tcPr>
            <w:tcW w:w="1432" w:type="dxa"/>
            <w:tcBorders>
              <w:top w:val="single" w:sz="4" w:space="0" w:color="auto"/>
              <w:left w:val="nil"/>
              <w:bottom w:val="nil"/>
              <w:right w:val="nil"/>
            </w:tcBorders>
          </w:tcPr>
          <w:p w14:paraId="2ED48710"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28,212,363</w:t>
            </w:r>
          </w:p>
        </w:tc>
        <w:tc>
          <w:tcPr>
            <w:tcW w:w="1561" w:type="dxa"/>
            <w:tcBorders>
              <w:top w:val="single" w:sz="4" w:space="0" w:color="auto"/>
              <w:left w:val="nil"/>
              <w:bottom w:val="nil"/>
              <w:right w:val="nil"/>
            </w:tcBorders>
            <w:shd w:val="clear" w:color="auto" w:fill="auto"/>
          </w:tcPr>
          <w:p w14:paraId="2A4E46D5"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24,585,217 </w:t>
            </w:r>
          </w:p>
        </w:tc>
      </w:tr>
      <w:tr w:rsidR="003170A2" w:rsidRPr="00641EC5" w14:paraId="36938900" w14:textId="77777777" w:rsidTr="001C6C6A">
        <w:trPr>
          <w:trHeight w:hRule="exact" w:val="148"/>
        </w:trPr>
        <w:tc>
          <w:tcPr>
            <w:tcW w:w="0" w:type="auto"/>
            <w:vAlign w:val="bottom"/>
          </w:tcPr>
          <w:p w14:paraId="5A2443BD" w14:textId="77777777" w:rsidR="003170A2" w:rsidRPr="00641EC5" w:rsidRDefault="003170A2" w:rsidP="001C6C6A">
            <w:pPr>
              <w:keepNext/>
              <w:keepLines/>
              <w:tabs>
                <w:tab w:val="decimal" w:pos="1202"/>
              </w:tabs>
              <w:rPr>
                <w:rFonts w:ascii="Calibri" w:hAnsi="Calibri" w:cs="Arial"/>
                <w:b/>
                <w:position w:val="4"/>
                <w:sz w:val="20"/>
                <w:szCs w:val="20"/>
              </w:rPr>
            </w:pPr>
          </w:p>
        </w:tc>
        <w:tc>
          <w:tcPr>
            <w:tcW w:w="1042" w:type="dxa"/>
            <w:tcBorders>
              <w:top w:val="single" w:sz="12" w:space="0" w:color="auto"/>
              <w:left w:val="nil"/>
              <w:bottom w:val="nil"/>
              <w:right w:val="nil"/>
            </w:tcBorders>
            <w:vAlign w:val="bottom"/>
          </w:tcPr>
          <w:p w14:paraId="3C479987" w14:textId="77777777" w:rsidR="003170A2" w:rsidRPr="00641EC5" w:rsidRDefault="003170A2" w:rsidP="001C6C6A">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21D9B127" w14:textId="77777777" w:rsidR="003170A2" w:rsidRPr="00641EC5" w:rsidRDefault="003170A2" w:rsidP="001C6C6A">
            <w:pPr>
              <w:keepLines/>
              <w:jc w:val="right"/>
              <w:rPr>
                <w:rFonts w:ascii="Calibri" w:hAnsi="Calibri" w:cs="Arial"/>
                <w:spacing w:val="-2"/>
                <w:position w:val="4"/>
                <w:sz w:val="20"/>
                <w:szCs w:val="20"/>
              </w:rPr>
            </w:pPr>
          </w:p>
        </w:tc>
        <w:tc>
          <w:tcPr>
            <w:tcW w:w="1132" w:type="dxa"/>
            <w:tcBorders>
              <w:top w:val="single" w:sz="12" w:space="0" w:color="auto"/>
              <w:left w:val="nil"/>
              <w:bottom w:val="nil"/>
              <w:right w:val="nil"/>
            </w:tcBorders>
            <w:vAlign w:val="bottom"/>
          </w:tcPr>
          <w:p w14:paraId="376DE83B" w14:textId="77777777" w:rsidR="003170A2" w:rsidRPr="00641EC5" w:rsidRDefault="003170A2" w:rsidP="001C6C6A">
            <w:pPr>
              <w:keepLines/>
              <w:jc w:val="right"/>
              <w:rPr>
                <w:rFonts w:ascii="Calibri" w:hAnsi="Calibri" w:cs="Arial"/>
                <w:spacing w:val="-2"/>
                <w:position w:val="4"/>
                <w:sz w:val="20"/>
                <w:szCs w:val="20"/>
              </w:rPr>
            </w:pPr>
          </w:p>
        </w:tc>
        <w:tc>
          <w:tcPr>
            <w:tcW w:w="1432" w:type="dxa"/>
            <w:tcBorders>
              <w:top w:val="single" w:sz="12" w:space="0" w:color="auto"/>
              <w:left w:val="nil"/>
              <w:bottom w:val="nil"/>
              <w:right w:val="nil"/>
            </w:tcBorders>
            <w:vAlign w:val="bottom"/>
          </w:tcPr>
          <w:p w14:paraId="0E72E8B8" w14:textId="77777777" w:rsidR="003170A2" w:rsidRPr="00641EC5" w:rsidRDefault="003170A2" w:rsidP="001C6C6A">
            <w:pPr>
              <w:keepLines/>
              <w:jc w:val="right"/>
              <w:rPr>
                <w:rFonts w:ascii="Calibri" w:hAnsi="Calibri" w:cs="Arial"/>
                <w:spacing w:val="-2"/>
                <w:position w:val="4"/>
                <w:sz w:val="20"/>
                <w:szCs w:val="20"/>
              </w:rPr>
            </w:pPr>
          </w:p>
        </w:tc>
        <w:tc>
          <w:tcPr>
            <w:tcW w:w="1561" w:type="dxa"/>
            <w:tcBorders>
              <w:top w:val="single" w:sz="12" w:space="0" w:color="auto"/>
              <w:left w:val="nil"/>
              <w:bottom w:val="nil"/>
              <w:right w:val="nil"/>
            </w:tcBorders>
            <w:vAlign w:val="bottom"/>
          </w:tcPr>
          <w:p w14:paraId="695680AE" w14:textId="77777777" w:rsidR="003170A2" w:rsidRPr="00641EC5" w:rsidRDefault="003170A2" w:rsidP="001C6C6A">
            <w:pPr>
              <w:keepLines/>
              <w:jc w:val="right"/>
              <w:rPr>
                <w:rFonts w:ascii="Calibri" w:hAnsi="Calibri" w:cs="Arial"/>
                <w:spacing w:val="-2"/>
                <w:position w:val="4"/>
                <w:sz w:val="20"/>
                <w:szCs w:val="20"/>
              </w:rPr>
            </w:pPr>
          </w:p>
        </w:tc>
      </w:tr>
      <w:tr w:rsidR="003170A2" w:rsidRPr="00641EC5" w14:paraId="4C0616CA" w14:textId="77777777" w:rsidTr="001C6C6A">
        <w:trPr>
          <w:trHeight w:val="261"/>
        </w:trPr>
        <w:tc>
          <w:tcPr>
            <w:tcW w:w="0" w:type="auto"/>
            <w:vAlign w:val="bottom"/>
          </w:tcPr>
          <w:p w14:paraId="54FB8D28" w14:textId="77777777" w:rsidR="003170A2" w:rsidRPr="00641EC5" w:rsidRDefault="003170A2" w:rsidP="001C6C6A">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2" w:type="dxa"/>
            <w:vAlign w:val="bottom"/>
          </w:tcPr>
          <w:p w14:paraId="51630E4C" w14:textId="77777777" w:rsidR="003170A2" w:rsidRPr="00641EC5" w:rsidRDefault="003170A2" w:rsidP="001C6C6A">
            <w:pPr>
              <w:tabs>
                <w:tab w:val="right" w:pos="1202"/>
              </w:tabs>
              <w:jc w:val="right"/>
              <w:outlineLvl w:val="0"/>
              <w:rPr>
                <w:rFonts w:ascii="Calibri" w:hAnsi="Calibri" w:cs="Arial"/>
                <w:b/>
                <w:bCs/>
                <w:sz w:val="20"/>
                <w:szCs w:val="20"/>
              </w:rPr>
            </w:pPr>
          </w:p>
        </w:tc>
        <w:tc>
          <w:tcPr>
            <w:tcW w:w="1043" w:type="dxa"/>
            <w:vAlign w:val="bottom"/>
          </w:tcPr>
          <w:p w14:paraId="6028607C" w14:textId="77777777" w:rsidR="003170A2" w:rsidRPr="00641EC5" w:rsidRDefault="003170A2" w:rsidP="001C6C6A">
            <w:pPr>
              <w:tabs>
                <w:tab w:val="right" w:pos="1202"/>
              </w:tabs>
              <w:jc w:val="right"/>
              <w:outlineLvl w:val="0"/>
              <w:rPr>
                <w:rFonts w:ascii="Calibri" w:hAnsi="Calibri" w:cs="Arial"/>
                <w:b/>
                <w:bCs/>
                <w:sz w:val="20"/>
                <w:szCs w:val="20"/>
              </w:rPr>
            </w:pPr>
          </w:p>
        </w:tc>
        <w:tc>
          <w:tcPr>
            <w:tcW w:w="1132" w:type="dxa"/>
            <w:vAlign w:val="bottom"/>
          </w:tcPr>
          <w:p w14:paraId="080A5DF3" w14:textId="77777777" w:rsidR="003170A2" w:rsidRPr="00641EC5" w:rsidRDefault="003170A2" w:rsidP="001C6C6A">
            <w:pPr>
              <w:tabs>
                <w:tab w:val="right" w:pos="1202"/>
              </w:tabs>
              <w:jc w:val="right"/>
              <w:outlineLvl w:val="0"/>
              <w:rPr>
                <w:rFonts w:ascii="Calibri" w:hAnsi="Calibri" w:cs="Arial"/>
                <w:b/>
                <w:bCs/>
                <w:sz w:val="20"/>
                <w:szCs w:val="20"/>
              </w:rPr>
            </w:pPr>
          </w:p>
        </w:tc>
        <w:tc>
          <w:tcPr>
            <w:tcW w:w="1432" w:type="dxa"/>
            <w:vAlign w:val="bottom"/>
          </w:tcPr>
          <w:p w14:paraId="10C2F225" w14:textId="77777777" w:rsidR="003170A2" w:rsidRPr="00641EC5" w:rsidRDefault="003170A2" w:rsidP="001C6C6A">
            <w:pPr>
              <w:tabs>
                <w:tab w:val="right" w:pos="1202"/>
              </w:tabs>
              <w:jc w:val="right"/>
              <w:outlineLvl w:val="0"/>
              <w:rPr>
                <w:rFonts w:ascii="Calibri" w:hAnsi="Calibri" w:cs="Arial"/>
                <w:b/>
                <w:bCs/>
                <w:sz w:val="20"/>
                <w:szCs w:val="20"/>
              </w:rPr>
            </w:pPr>
          </w:p>
        </w:tc>
        <w:tc>
          <w:tcPr>
            <w:tcW w:w="1561" w:type="dxa"/>
            <w:vAlign w:val="bottom"/>
          </w:tcPr>
          <w:p w14:paraId="21D03821" w14:textId="77777777" w:rsidR="003170A2" w:rsidRPr="00641EC5" w:rsidRDefault="003170A2" w:rsidP="001C6C6A">
            <w:pPr>
              <w:tabs>
                <w:tab w:val="right" w:pos="1202"/>
              </w:tabs>
              <w:jc w:val="right"/>
              <w:outlineLvl w:val="0"/>
              <w:rPr>
                <w:rFonts w:ascii="Calibri" w:hAnsi="Calibri" w:cs="Arial"/>
                <w:b/>
                <w:bCs/>
                <w:sz w:val="20"/>
                <w:szCs w:val="20"/>
              </w:rPr>
            </w:pPr>
          </w:p>
        </w:tc>
      </w:tr>
      <w:tr w:rsidR="003170A2" w:rsidRPr="00641EC5" w14:paraId="5B766152" w14:textId="77777777" w:rsidTr="001C6C6A">
        <w:trPr>
          <w:trHeight w:val="261"/>
        </w:trPr>
        <w:tc>
          <w:tcPr>
            <w:tcW w:w="0" w:type="auto"/>
            <w:vAlign w:val="bottom"/>
          </w:tcPr>
          <w:p w14:paraId="20A52431"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2" w:type="dxa"/>
            <w:vAlign w:val="bottom"/>
          </w:tcPr>
          <w:p w14:paraId="7A6A3959"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58270B75"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132" w:type="dxa"/>
            <w:vAlign w:val="bottom"/>
          </w:tcPr>
          <w:p w14:paraId="6CEF78B8"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vAlign w:val="bottom"/>
          </w:tcPr>
          <w:p w14:paraId="39F7164B"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561" w:type="dxa"/>
            <w:shd w:val="clear" w:color="auto" w:fill="auto"/>
            <w:vAlign w:val="bottom"/>
          </w:tcPr>
          <w:p w14:paraId="571F0101"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176,769 </w:t>
            </w:r>
          </w:p>
        </w:tc>
      </w:tr>
      <w:tr w:rsidR="003170A2" w:rsidRPr="00641EC5" w14:paraId="6FC9E54F" w14:textId="77777777" w:rsidTr="001C6C6A">
        <w:trPr>
          <w:trHeight w:val="261"/>
        </w:trPr>
        <w:tc>
          <w:tcPr>
            <w:tcW w:w="0" w:type="auto"/>
            <w:vAlign w:val="bottom"/>
          </w:tcPr>
          <w:p w14:paraId="67807E73"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2" w:type="dxa"/>
            <w:vAlign w:val="bottom"/>
          </w:tcPr>
          <w:p w14:paraId="477FDEB0"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0F8EE8C5"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2" w:type="dxa"/>
            <w:vAlign w:val="bottom"/>
          </w:tcPr>
          <w:p w14:paraId="78849771"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16,315,172 </w:t>
            </w:r>
          </w:p>
        </w:tc>
        <w:tc>
          <w:tcPr>
            <w:tcW w:w="1432" w:type="dxa"/>
            <w:vAlign w:val="bottom"/>
          </w:tcPr>
          <w:p w14:paraId="11B2CE01"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16,315,172 </w:t>
            </w:r>
          </w:p>
        </w:tc>
        <w:tc>
          <w:tcPr>
            <w:tcW w:w="1561" w:type="dxa"/>
            <w:shd w:val="clear" w:color="auto" w:fill="auto"/>
            <w:vAlign w:val="bottom"/>
          </w:tcPr>
          <w:p w14:paraId="1395AAE6"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14,400,453 </w:t>
            </w:r>
          </w:p>
        </w:tc>
      </w:tr>
      <w:tr w:rsidR="003170A2" w:rsidRPr="00641EC5" w14:paraId="36BDC6E4" w14:textId="77777777" w:rsidTr="001C6C6A">
        <w:trPr>
          <w:trHeight w:val="261"/>
        </w:trPr>
        <w:tc>
          <w:tcPr>
            <w:tcW w:w="0" w:type="auto"/>
            <w:vAlign w:val="bottom"/>
          </w:tcPr>
          <w:p w14:paraId="2F6F0AE6" w14:textId="77777777" w:rsidR="003170A2" w:rsidRPr="00641EC5" w:rsidRDefault="003170A2" w:rsidP="001C6C6A">
            <w:pPr>
              <w:tabs>
                <w:tab w:val="right" w:pos="1202"/>
              </w:tabs>
              <w:outlineLvl w:val="0"/>
              <w:rPr>
                <w:rFonts w:ascii="Calibri" w:eastAsia="Calibri" w:hAnsi="Calibri" w:cs="Arial"/>
                <w:sz w:val="20"/>
                <w:szCs w:val="20"/>
              </w:rPr>
            </w:pPr>
            <w:r w:rsidRPr="00AB472F">
              <w:rPr>
                <w:rFonts w:ascii="Calibri" w:eastAsia="Calibri" w:hAnsi="Calibri" w:cs="Arial"/>
                <w:sz w:val="20"/>
                <w:szCs w:val="20"/>
              </w:rPr>
              <w:t>Debt securities issued</w:t>
            </w:r>
          </w:p>
        </w:tc>
        <w:tc>
          <w:tcPr>
            <w:tcW w:w="1042" w:type="dxa"/>
            <w:tcBorders>
              <w:top w:val="nil"/>
              <w:left w:val="nil"/>
              <w:bottom w:val="single" w:sz="4" w:space="0" w:color="auto"/>
              <w:right w:val="nil"/>
            </w:tcBorders>
            <w:vAlign w:val="bottom"/>
          </w:tcPr>
          <w:p w14:paraId="5201F57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033B7B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1,141,506 </w:t>
            </w:r>
          </w:p>
        </w:tc>
        <w:tc>
          <w:tcPr>
            <w:tcW w:w="1132" w:type="dxa"/>
            <w:tcBorders>
              <w:top w:val="nil"/>
              <w:left w:val="nil"/>
              <w:bottom w:val="single" w:sz="4" w:space="0" w:color="auto"/>
              <w:right w:val="nil"/>
            </w:tcBorders>
            <w:vAlign w:val="bottom"/>
          </w:tcPr>
          <w:p w14:paraId="4B1CCD1D"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32" w:type="dxa"/>
            <w:tcBorders>
              <w:top w:val="nil"/>
              <w:left w:val="nil"/>
              <w:bottom w:val="single" w:sz="4" w:space="0" w:color="auto"/>
              <w:right w:val="nil"/>
            </w:tcBorders>
            <w:vAlign w:val="bottom"/>
          </w:tcPr>
          <w:p w14:paraId="2AF5AA40"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1,141,506</w:t>
            </w:r>
          </w:p>
        </w:tc>
        <w:tc>
          <w:tcPr>
            <w:tcW w:w="1561" w:type="dxa"/>
            <w:tcBorders>
              <w:top w:val="nil"/>
              <w:left w:val="nil"/>
              <w:bottom w:val="single" w:sz="4" w:space="0" w:color="auto"/>
              <w:right w:val="nil"/>
            </w:tcBorders>
            <w:shd w:val="clear" w:color="auto" w:fill="auto"/>
            <w:vAlign w:val="bottom"/>
          </w:tcPr>
          <w:p w14:paraId="2D91357D"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1,158,291 </w:t>
            </w:r>
          </w:p>
        </w:tc>
      </w:tr>
      <w:tr w:rsidR="003170A2" w:rsidRPr="00641EC5" w14:paraId="3113076C" w14:textId="77777777" w:rsidTr="001C6C6A">
        <w:trPr>
          <w:trHeight w:val="261"/>
        </w:trPr>
        <w:tc>
          <w:tcPr>
            <w:tcW w:w="0" w:type="auto"/>
            <w:vAlign w:val="bottom"/>
          </w:tcPr>
          <w:p w14:paraId="2983E16F" w14:textId="77777777" w:rsidR="003170A2" w:rsidRPr="00641EC5" w:rsidRDefault="003170A2" w:rsidP="001C6C6A">
            <w:pPr>
              <w:tabs>
                <w:tab w:val="right" w:pos="1202"/>
              </w:tabs>
              <w:outlineLvl w:val="0"/>
              <w:rPr>
                <w:rFonts w:ascii="Calibri" w:hAnsi="Calibri" w:cs="Arial"/>
                <w:sz w:val="20"/>
                <w:szCs w:val="20"/>
              </w:rPr>
            </w:pPr>
          </w:p>
        </w:tc>
        <w:tc>
          <w:tcPr>
            <w:tcW w:w="1042" w:type="dxa"/>
            <w:tcBorders>
              <w:top w:val="single" w:sz="4" w:space="0" w:color="auto"/>
              <w:left w:val="nil"/>
              <w:bottom w:val="single" w:sz="8" w:space="0" w:color="auto"/>
              <w:right w:val="nil"/>
            </w:tcBorders>
            <w:vAlign w:val="center"/>
          </w:tcPr>
          <w:p w14:paraId="436C398A"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w:t>
            </w:r>
          </w:p>
        </w:tc>
        <w:tc>
          <w:tcPr>
            <w:tcW w:w="1043" w:type="dxa"/>
            <w:tcBorders>
              <w:top w:val="single" w:sz="4" w:space="0" w:color="auto"/>
              <w:left w:val="nil"/>
              <w:bottom w:val="single" w:sz="8" w:space="0" w:color="auto"/>
              <w:right w:val="nil"/>
            </w:tcBorders>
            <w:vAlign w:val="center"/>
          </w:tcPr>
          <w:p w14:paraId="29E83149"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1,318,275 </w:t>
            </w:r>
          </w:p>
        </w:tc>
        <w:tc>
          <w:tcPr>
            <w:tcW w:w="1132" w:type="dxa"/>
            <w:tcBorders>
              <w:top w:val="single" w:sz="4" w:space="0" w:color="auto"/>
              <w:left w:val="nil"/>
              <w:bottom w:val="single" w:sz="8" w:space="0" w:color="auto"/>
              <w:right w:val="nil"/>
            </w:tcBorders>
            <w:vAlign w:val="center"/>
          </w:tcPr>
          <w:p w14:paraId="4BB7824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16,315,172 </w:t>
            </w:r>
          </w:p>
        </w:tc>
        <w:tc>
          <w:tcPr>
            <w:tcW w:w="1432" w:type="dxa"/>
            <w:tcBorders>
              <w:top w:val="single" w:sz="4" w:space="0" w:color="auto"/>
              <w:left w:val="nil"/>
              <w:bottom w:val="single" w:sz="8" w:space="0" w:color="auto"/>
              <w:right w:val="nil"/>
            </w:tcBorders>
            <w:vAlign w:val="center"/>
          </w:tcPr>
          <w:p w14:paraId="5A0EBA6F"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17,633,447 </w:t>
            </w:r>
          </w:p>
        </w:tc>
        <w:tc>
          <w:tcPr>
            <w:tcW w:w="1561" w:type="dxa"/>
            <w:tcBorders>
              <w:top w:val="single" w:sz="4" w:space="0" w:color="auto"/>
              <w:left w:val="nil"/>
              <w:bottom w:val="single" w:sz="8" w:space="0" w:color="auto"/>
              <w:right w:val="nil"/>
            </w:tcBorders>
            <w:shd w:val="clear" w:color="auto" w:fill="auto"/>
            <w:vAlign w:val="center"/>
          </w:tcPr>
          <w:p w14:paraId="021314D6"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b/>
                <w:color w:val="000000" w:themeColor="text1"/>
                <w:sz w:val="20"/>
                <w:szCs w:val="20"/>
                <w:lang w:val="hr-HR"/>
              </w:rPr>
              <w:t xml:space="preserve">   15,735,513 </w:t>
            </w:r>
          </w:p>
        </w:tc>
      </w:tr>
    </w:tbl>
    <w:p w14:paraId="7BA44D8A" w14:textId="00D08F46" w:rsidR="007D680E" w:rsidRDefault="007D680E" w:rsidP="002B7517">
      <w:pPr>
        <w:tabs>
          <w:tab w:val="left" w:pos="709"/>
        </w:tabs>
        <w:jc w:val="both"/>
        <w:rPr>
          <w:rFonts w:asciiTheme="minorHAnsi" w:hAnsiTheme="minorHAnsi" w:cs="Arial"/>
          <w:b/>
          <w:spacing w:val="-3"/>
          <w:sz w:val="22"/>
          <w:szCs w:val="22"/>
          <w:lang w:val="en-GB"/>
        </w:rPr>
      </w:pPr>
    </w:p>
    <w:p w14:paraId="5C151704" w14:textId="77777777" w:rsidR="007D680E" w:rsidRDefault="007D680E" w:rsidP="002B7517">
      <w:pPr>
        <w:tabs>
          <w:tab w:val="left" w:pos="709"/>
        </w:tabs>
        <w:jc w:val="both"/>
        <w:rPr>
          <w:rFonts w:asciiTheme="minorHAnsi" w:hAnsiTheme="minorHAnsi" w:cs="Arial"/>
          <w:b/>
          <w:spacing w:val="-3"/>
          <w:sz w:val="22"/>
          <w:szCs w:val="22"/>
          <w:lang w:val="en-GB"/>
        </w:rPr>
      </w:pPr>
    </w:p>
    <w:p w14:paraId="462E4A2D" w14:textId="77777777" w:rsidR="007D680E" w:rsidRDefault="007D680E" w:rsidP="002B7517">
      <w:pPr>
        <w:tabs>
          <w:tab w:val="left" w:pos="709"/>
        </w:tabs>
        <w:jc w:val="both"/>
        <w:rPr>
          <w:rFonts w:ascii="Calibri" w:hAnsi="Calibri" w:cs="Arial"/>
          <w:b/>
          <w:sz w:val="20"/>
          <w:szCs w:val="20"/>
        </w:rPr>
        <w:sectPr w:rsidR="007D680E" w:rsidSect="00140299">
          <w:pgSz w:w="11907" w:h="16840" w:code="9"/>
          <w:pgMar w:top="1418" w:right="1134" w:bottom="1134" w:left="1418" w:header="851" w:footer="851" w:gutter="0"/>
          <w:cols w:space="720"/>
          <w:noEndnote/>
        </w:sectPr>
      </w:pPr>
    </w:p>
    <w:p w14:paraId="49E8A023" w14:textId="77777777" w:rsidR="00FF6CD6" w:rsidRDefault="00FF6CD6" w:rsidP="00FF6CD6">
      <w:pPr>
        <w:pStyle w:val="T1"/>
        <w:spacing w:before="0" w:after="0" w:line="240" w:lineRule="auto"/>
        <w:ind w:left="709" w:hanging="709"/>
        <w:rPr>
          <w:rFonts w:asciiTheme="minorHAnsi" w:hAnsiTheme="minorHAnsi" w:cs="Arial"/>
          <w:spacing w:val="-3"/>
          <w:sz w:val="22"/>
          <w:szCs w:val="22"/>
          <w:lang w:val="en-GB"/>
        </w:rPr>
      </w:pPr>
    </w:p>
    <w:p w14:paraId="7C5430C2" w14:textId="2534352C" w:rsidR="00FF6CD6" w:rsidRPr="001E7DB0" w:rsidRDefault="009065C9" w:rsidP="00FF6CD6">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F6CD6" w:rsidRPr="001E7DB0">
        <w:rPr>
          <w:rFonts w:asciiTheme="minorHAnsi" w:hAnsiTheme="minorHAnsi" w:cs="Arial"/>
          <w:spacing w:val="-3"/>
          <w:sz w:val="22"/>
          <w:szCs w:val="22"/>
          <w:lang w:val="en-GB"/>
        </w:rPr>
        <w:t xml:space="preserve">. </w:t>
      </w:r>
      <w:r w:rsidR="00FF6CD6" w:rsidRPr="001E7DB0">
        <w:rPr>
          <w:rFonts w:asciiTheme="minorHAnsi" w:hAnsiTheme="minorHAnsi" w:cs="Arial"/>
          <w:spacing w:val="-3"/>
          <w:sz w:val="22"/>
          <w:szCs w:val="22"/>
          <w:lang w:val="en-GB"/>
        </w:rPr>
        <w:tab/>
        <w:t>Fair value of financial assets and financial liabilities (continued)</w:t>
      </w:r>
    </w:p>
    <w:p w14:paraId="1FE6F25A" w14:textId="77777777" w:rsidR="00B92E22" w:rsidRDefault="00B92E22" w:rsidP="00B92E22">
      <w:pPr>
        <w:pStyle w:val="T1"/>
        <w:spacing w:before="0" w:after="0" w:line="240" w:lineRule="auto"/>
        <w:rPr>
          <w:rFonts w:asciiTheme="minorHAnsi" w:hAnsiTheme="minorHAnsi" w:cs="Arial"/>
          <w:b w:val="0"/>
          <w:spacing w:val="-3"/>
          <w:sz w:val="22"/>
          <w:szCs w:val="22"/>
          <w:lang w:val="en-GB"/>
        </w:rPr>
      </w:pPr>
    </w:p>
    <w:p w14:paraId="4D0CC5E3" w14:textId="3F6B78EF" w:rsidR="00FF6CD6" w:rsidRDefault="009065C9" w:rsidP="003239B0">
      <w:pPr>
        <w:pStyle w:val="T1"/>
        <w:spacing w:before="0" w:after="0" w:line="240" w:lineRule="auto"/>
        <w:rPr>
          <w:rFonts w:asciiTheme="minorHAnsi" w:hAnsiTheme="minorHAnsi" w:cs="Arial"/>
          <w:spacing w:val="-3"/>
          <w:sz w:val="22"/>
          <w:szCs w:val="22"/>
          <w:lang w:val="en-GB"/>
        </w:rPr>
      </w:pPr>
      <w:r w:rsidRPr="00652838">
        <w:rPr>
          <w:rFonts w:asciiTheme="minorHAnsi" w:hAnsiTheme="minorHAnsi" w:cs="Arial"/>
          <w:spacing w:val="-3"/>
          <w:sz w:val="22"/>
          <w:szCs w:val="22"/>
          <w:lang w:val="en-GB"/>
        </w:rPr>
        <w:t>3</w:t>
      </w:r>
      <w:r>
        <w:rPr>
          <w:rFonts w:asciiTheme="minorHAnsi" w:hAnsiTheme="minorHAnsi" w:cs="Arial"/>
          <w:spacing w:val="-3"/>
          <w:sz w:val="22"/>
          <w:szCs w:val="22"/>
          <w:lang w:val="en-GB"/>
        </w:rPr>
        <w:t>5</w:t>
      </w:r>
      <w:r w:rsidR="00FF6CD6" w:rsidRPr="00652838">
        <w:rPr>
          <w:rFonts w:asciiTheme="minorHAnsi" w:hAnsiTheme="minorHAnsi" w:cs="Arial"/>
          <w:spacing w:val="-3"/>
          <w:sz w:val="22"/>
          <w:szCs w:val="22"/>
          <w:lang w:val="en-GB"/>
        </w:rPr>
        <w:t>.</w:t>
      </w:r>
      <w:r w:rsidR="00B92E22">
        <w:rPr>
          <w:rFonts w:asciiTheme="minorHAnsi" w:hAnsiTheme="minorHAnsi" w:cs="Arial"/>
          <w:spacing w:val="-3"/>
          <w:sz w:val="22"/>
          <w:szCs w:val="22"/>
          <w:lang w:val="en-GB"/>
        </w:rPr>
        <w:t>2.</w:t>
      </w:r>
      <w:r w:rsidR="00FF6CD6" w:rsidRPr="00652838">
        <w:rPr>
          <w:rFonts w:asciiTheme="minorHAnsi" w:hAnsiTheme="minorHAnsi" w:cs="Arial"/>
          <w:spacing w:val="-3"/>
          <w:sz w:val="22"/>
          <w:szCs w:val="22"/>
          <w:lang w:val="en-GB"/>
        </w:rPr>
        <w:t xml:space="preserve"> </w:t>
      </w:r>
      <w:r w:rsidR="00FF6CD6" w:rsidRPr="00652838">
        <w:rPr>
          <w:rFonts w:asciiTheme="minorHAnsi" w:hAnsiTheme="minorHAnsi" w:cs="Arial"/>
          <w:spacing w:val="-3"/>
          <w:sz w:val="22"/>
          <w:szCs w:val="22"/>
          <w:lang w:val="en-GB"/>
        </w:rPr>
        <w:tab/>
        <w:t>F</w:t>
      </w:r>
      <w:r w:rsidR="00FF6CD6">
        <w:rPr>
          <w:rFonts w:asciiTheme="minorHAnsi" w:hAnsiTheme="minorHAnsi" w:cs="Arial"/>
          <w:spacing w:val="-3"/>
          <w:sz w:val="22"/>
          <w:szCs w:val="22"/>
          <w:lang w:val="en-GB"/>
        </w:rPr>
        <w:t>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3607B4" w:rsidRPr="00641EC5" w14:paraId="66E161C8" w14:textId="77777777" w:rsidTr="00453BC5">
        <w:trPr>
          <w:trHeight w:val="217"/>
        </w:trPr>
        <w:tc>
          <w:tcPr>
            <w:tcW w:w="3413" w:type="dxa"/>
            <w:vAlign w:val="bottom"/>
          </w:tcPr>
          <w:p w14:paraId="5070EDD2" w14:textId="77777777" w:rsidR="005446F8" w:rsidRDefault="005446F8" w:rsidP="00D8467D">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6AF48BE5" w14:textId="77777777" w:rsidR="005446F8" w:rsidRDefault="005446F8" w:rsidP="00D8467D">
            <w:pPr>
              <w:rPr>
                <w:rFonts w:ascii="Calibri" w:hAnsi="Calibri" w:cs="Arial"/>
                <w:b/>
                <w:sz w:val="20"/>
                <w:szCs w:val="20"/>
              </w:rPr>
            </w:pPr>
          </w:p>
          <w:p w14:paraId="7E107106" w14:textId="6AD4BE77" w:rsidR="00FF6CD6" w:rsidRPr="00641EC5" w:rsidRDefault="00FF6CD6" w:rsidP="00D8467D">
            <w:pPr>
              <w:rPr>
                <w:rFonts w:ascii="Calibri" w:hAnsi="Calibri" w:cs="Arial"/>
                <w:b/>
                <w:sz w:val="20"/>
                <w:szCs w:val="20"/>
              </w:rPr>
            </w:pPr>
            <w:r>
              <w:rPr>
                <w:rFonts w:ascii="Calibri" w:hAnsi="Calibri" w:cs="Arial"/>
                <w:b/>
                <w:sz w:val="20"/>
                <w:szCs w:val="20"/>
              </w:rPr>
              <w:t>31 December 20</w:t>
            </w:r>
            <w:r w:rsidR="003170A2">
              <w:rPr>
                <w:rFonts w:ascii="Calibri" w:hAnsi="Calibri" w:cs="Arial"/>
                <w:b/>
                <w:sz w:val="20"/>
                <w:szCs w:val="20"/>
              </w:rPr>
              <w:t>20</w:t>
            </w:r>
          </w:p>
        </w:tc>
        <w:tc>
          <w:tcPr>
            <w:tcW w:w="1043" w:type="dxa"/>
            <w:vAlign w:val="center"/>
          </w:tcPr>
          <w:p w14:paraId="57CCF208"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6C6E0AAC"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549C6CA8" w14:textId="77777777" w:rsidR="00FF6CD6" w:rsidRDefault="00FF6CD6" w:rsidP="00D8467D">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100152C2" w14:textId="77777777" w:rsidR="00FF6CD6" w:rsidRDefault="00FF6CD6" w:rsidP="00D8467D">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1DD09B45" w14:textId="77777777" w:rsidR="00FF6CD6" w:rsidRPr="00641EC5" w:rsidRDefault="00FF6CD6" w:rsidP="00D8467D">
            <w:pPr>
              <w:jc w:val="right"/>
              <w:rPr>
                <w:rFonts w:ascii="Calibri" w:hAnsi="Calibri" w:cs="Arial"/>
                <w:b/>
                <w:sz w:val="20"/>
                <w:szCs w:val="20"/>
              </w:rPr>
            </w:pPr>
            <w:r>
              <w:rPr>
                <w:rFonts w:ascii="Calibri" w:hAnsi="Calibri" w:cs="Arial"/>
                <w:b/>
                <w:sz w:val="20"/>
                <w:szCs w:val="20"/>
              </w:rPr>
              <w:t>Total carrying amount</w:t>
            </w:r>
          </w:p>
        </w:tc>
      </w:tr>
      <w:tr w:rsidR="003607B4" w:rsidRPr="00641EC5" w14:paraId="24EB8FB8" w14:textId="77777777" w:rsidTr="003239B0">
        <w:trPr>
          <w:trHeight w:hRule="exact" w:val="257"/>
        </w:trPr>
        <w:tc>
          <w:tcPr>
            <w:tcW w:w="3413" w:type="dxa"/>
            <w:vAlign w:val="bottom"/>
          </w:tcPr>
          <w:p w14:paraId="6F712CF1" w14:textId="77777777" w:rsidR="00FF6CD6" w:rsidRPr="00641EC5" w:rsidRDefault="00FF6CD6" w:rsidP="00D8467D">
            <w:pPr>
              <w:rPr>
                <w:rFonts w:ascii="Calibri" w:hAnsi="Calibri" w:cs="Arial"/>
                <w:sz w:val="20"/>
                <w:szCs w:val="20"/>
              </w:rPr>
            </w:pPr>
          </w:p>
        </w:tc>
        <w:tc>
          <w:tcPr>
            <w:tcW w:w="1043" w:type="dxa"/>
            <w:vAlign w:val="center"/>
          </w:tcPr>
          <w:p w14:paraId="63D5F9FB"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22E409B2"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2154C0A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4B6F1849"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00039804" w14:textId="77777777" w:rsidR="00FF6CD6" w:rsidRPr="00641EC5" w:rsidRDefault="00FF6CD6" w:rsidP="00D8467D">
            <w:pPr>
              <w:jc w:val="right"/>
              <w:rPr>
                <w:rFonts w:ascii="Calibri" w:hAnsi="Calibri" w:cs="Arial"/>
                <w:b/>
                <w:sz w:val="20"/>
                <w:szCs w:val="20"/>
              </w:rPr>
            </w:pPr>
            <w:r w:rsidRPr="00641EC5">
              <w:rPr>
                <w:rFonts w:ascii="Calibri" w:hAnsi="Calibri" w:cs="Arial"/>
                <w:b/>
                <w:sz w:val="20"/>
                <w:szCs w:val="20"/>
              </w:rPr>
              <w:t>HRK ‘000</w:t>
            </w:r>
          </w:p>
        </w:tc>
      </w:tr>
      <w:tr w:rsidR="003607B4" w:rsidRPr="00641EC5" w14:paraId="0E1C6FC8" w14:textId="77777777" w:rsidTr="00453BC5">
        <w:trPr>
          <w:trHeight w:hRule="exact" w:val="128"/>
        </w:trPr>
        <w:tc>
          <w:tcPr>
            <w:tcW w:w="3413" w:type="dxa"/>
            <w:vAlign w:val="bottom"/>
          </w:tcPr>
          <w:p w14:paraId="7BF55D82" w14:textId="77777777" w:rsidR="00FF6CD6" w:rsidRPr="00641EC5" w:rsidRDefault="00FF6CD6" w:rsidP="00D8467D">
            <w:pPr>
              <w:rPr>
                <w:rFonts w:ascii="Calibri" w:hAnsi="Calibri" w:cs="Arial"/>
                <w:sz w:val="20"/>
                <w:szCs w:val="20"/>
              </w:rPr>
            </w:pPr>
          </w:p>
        </w:tc>
        <w:tc>
          <w:tcPr>
            <w:tcW w:w="1043" w:type="dxa"/>
            <w:vAlign w:val="center"/>
          </w:tcPr>
          <w:p w14:paraId="0F113FD3" w14:textId="77777777" w:rsidR="00FF6CD6" w:rsidRPr="00641EC5" w:rsidRDefault="00FF6CD6" w:rsidP="00D8467D">
            <w:pPr>
              <w:jc w:val="right"/>
              <w:rPr>
                <w:rFonts w:ascii="Calibri" w:hAnsi="Calibri" w:cs="Arial"/>
                <w:b/>
                <w:sz w:val="20"/>
                <w:szCs w:val="20"/>
              </w:rPr>
            </w:pPr>
          </w:p>
        </w:tc>
        <w:tc>
          <w:tcPr>
            <w:tcW w:w="1043" w:type="dxa"/>
            <w:vAlign w:val="center"/>
          </w:tcPr>
          <w:p w14:paraId="23CA39A0" w14:textId="77777777" w:rsidR="00FF6CD6" w:rsidRPr="00641EC5" w:rsidRDefault="00FF6CD6" w:rsidP="00D8467D">
            <w:pPr>
              <w:jc w:val="right"/>
              <w:rPr>
                <w:rFonts w:ascii="Calibri" w:hAnsi="Calibri" w:cs="Arial"/>
                <w:b/>
                <w:sz w:val="20"/>
                <w:szCs w:val="20"/>
              </w:rPr>
            </w:pPr>
          </w:p>
        </w:tc>
        <w:tc>
          <w:tcPr>
            <w:tcW w:w="1134" w:type="dxa"/>
            <w:vAlign w:val="center"/>
          </w:tcPr>
          <w:p w14:paraId="20117CE7" w14:textId="77777777" w:rsidR="00FF6CD6" w:rsidRPr="00641EC5" w:rsidRDefault="00FF6CD6" w:rsidP="00D8467D">
            <w:pPr>
              <w:jc w:val="right"/>
              <w:rPr>
                <w:rFonts w:ascii="Calibri" w:hAnsi="Calibri" w:cs="Arial"/>
                <w:b/>
                <w:sz w:val="20"/>
                <w:szCs w:val="20"/>
              </w:rPr>
            </w:pPr>
          </w:p>
        </w:tc>
        <w:tc>
          <w:tcPr>
            <w:tcW w:w="1429" w:type="dxa"/>
            <w:vAlign w:val="center"/>
          </w:tcPr>
          <w:p w14:paraId="59F17239" w14:textId="77777777" w:rsidR="00FF6CD6" w:rsidRPr="00641EC5" w:rsidRDefault="00FF6CD6" w:rsidP="00D8467D">
            <w:pPr>
              <w:jc w:val="right"/>
              <w:rPr>
                <w:rFonts w:ascii="Calibri" w:hAnsi="Calibri" w:cs="Arial"/>
                <w:b/>
                <w:sz w:val="20"/>
                <w:szCs w:val="20"/>
              </w:rPr>
            </w:pPr>
          </w:p>
        </w:tc>
        <w:tc>
          <w:tcPr>
            <w:tcW w:w="1559" w:type="dxa"/>
            <w:vAlign w:val="center"/>
          </w:tcPr>
          <w:p w14:paraId="1EB7D96A" w14:textId="77777777" w:rsidR="00FF6CD6" w:rsidRPr="00641EC5" w:rsidRDefault="00FF6CD6" w:rsidP="00D8467D">
            <w:pPr>
              <w:jc w:val="right"/>
              <w:rPr>
                <w:rFonts w:ascii="Calibri" w:hAnsi="Calibri" w:cs="Arial"/>
                <w:b/>
                <w:sz w:val="20"/>
                <w:szCs w:val="20"/>
              </w:rPr>
            </w:pPr>
          </w:p>
        </w:tc>
      </w:tr>
      <w:tr w:rsidR="003607B4" w:rsidRPr="00641EC5" w14:paraId="6BD4CA86" w14:textId="77777777" w:rsidTr="00453BC5">
        <w:trPr>
          <w:trHeight w:val="223"/>
        </w:trPr>
        <w:tc>
          <w:tcPr>
            <w:tcW w:w="3413" w:type="dxa"/>
            <w:vAlign w:val="bottom"/>
          </w:tcPr>
          <w:p w14:paraId="73F90EF0" w14:textId="07BD7710" w:rsidR="00FF6CD6" w:rsidRPr="00641EC5" w:rsidRDefault="00FF6CD6" w:rsidP="00D8467D">
            <w:pPr>
              <w:tabs>
                <w:tab w:val="right" w:pos="1202"/>
              </w:tabs>
              <w:outlineLvl w:val="0"/>
              <w:rPr>
                <w:rFonts w:ascii="Calibri" w:hAnsi="Calibri" w:cs="Arial"/>
                <w:b/>
                <w:bCs/>
                <w:sz w:val="20"/>
                <w:szCs w:val="20"/>
              </w:rPr>
            </w:pPr>
            <w:bookmarkStart w:id="1545" w:name="_Toc4063428"/>
            <w:r w:rsidRPr="00641EC5">
              <w:rPr>
                <w:rFonts w:ascii="Calibri" w:eastAsia="Calibri" w:hAnsi="Calibri" w:cs="Arial"/>
                <w:b/>
                <w:bCs/>
                <w:sz w:val="20"/>
                <w:szCs w:val="20"/>
              </w:rPr>
              <w:t>Assets</w:t>
            </w:r>
            <w:bookmarkEnd w:id="1545"/>
          </w:p>
        </w:tc>
        <w:tc>
          <w:tcPr>
            <w:tcW w:w="1043" w:type="dxa"/>
            <w:vAlign w:val="center"/>
          </w:tcPr>
          <w:p w14:paraId="34BF11BD" w14:textId="77777777" w:rsidR="00FF6CD6" w:rsidRPr="00641EC5" w:rsidRDefault="00FF6CD6" w:rsidP="00D8467D">
            <w:pPr>
              <w:tabs>
                <w:tab w:val="right" w:pos="1202"/>
              </w:tabs>
              <w:jc w:val="right"/>
              <w:outlineLvl w:val="0"/>
              <w:rPr>
                <w:rFonts w:ascii="Calibri" w:hAnsi="Calibri" w:cs="Arial"/>
                <w:b/>
                <w:bCs/>
                <w:sz w:val="20"/>
                <w:szCs w:val="20"/>
              </w:rPr>
            </w:pPr>
          </w:p>
        </w:tc>
        <w:tc>
          <w:tcPr>
            <w:tcW w:w="1043" w:type="dxa"/>
            <w:vAlign w:val="center"/>
          </w:tcPr>
          <w:p w14:paraId="21183F94" w14:textId="77777777" w:rsidR="00FF6CD6" w:rsidRPr="00641EC5" w:rsidRDefault="00FF6CD6" w:rsidP="00D8467D">
            <w:pPr>
              <w:tabs>
                <w:tab w:val="right" w:pos="1202"/>
              </w:tabs>
              <w:jc w:val="right"/>
              <w:outlineLvl w:val="0"/>
              <w:rPr>
                <w:rFonts w:ascii="Calibri" w:hAnsi="Calibri" w:cs="Arial"/>
                <w:b/>
                <w:bCs/>
                <w:sz w:val="20"/>
                <w:szCs w:val="20"/>
              </w:rPr>
            </w:pPr>
          </w:p>
        </w:tc>
        <w:tc>
          <w:tcPr>
            <w:tcW w:w="1134" w:type="dxa"/>
            <w:vAlign w:val="center"/>
          </w:tcPr>
          <w:p w14:paraId="3A4BC1EB" w14:textId="77777777" w:rsidR="00FF6CD6" w:rsidRPr="00641EC5" w:rsidRDefault="00FF6CD6" w:rsidP="00D8467D">
            <w:pPr>
              <w:tabs>
                <w:tab w:val="right" w:pos="1202"/>
              </w:tabs>
              <w:jc w:val="right"/>
              <w:outlineLvl w:val="0"/>
              <w:rPr>
                <w:rFonts w:ascii="Calibri" w:hAnsi="Calibri" w:cs="Arial"/>
                <w:b/>
                <w:bCs/>
                <w:sz w:val="20"/>
                <w:szCs w:val="20"/>
              </w:rPr>
            </w:pPr>
          </w:p>
        </w:tc>
        <w:tc>
          <w:tcPr>
            <w:tcW w:w="1429" w:type="dxa"/>
            <w:vAlign w:val="center"/>
          </w:tcPr>
          <w:p w14:paraId="075B3435" w14:textId="77777777" w:rsidR="00FF6CD6" w:rsidRPr="00641EC5" w:rsidRDefault="00FF6CD6" w:rsidP="00D8467D">
            <w:pPr>
              <w:tabs>
                <w:tab w:val="right" w:pos="1202"/>
              </w:tabs>
              <w:jc w:val="right"/>
              <w:outlineLvl w:val="0"/>
              <w:rPr>
                <w:rFonts w:ascii="Calibri" w:hAnsi="Calibri" w:cs="Arial"/>
                <w:b/>
                <w:bCs/>
                <w:sz w:val="20"/>
                <w:szCs w:val="20"/>
              </w:rPr>
            </w:pPr>
          </w:p>
        </w:tc>
        <w:tc>
          <w:tcPr>
            <w:tcW w:w="1559" w:type="dxa"/>
            <w:vAlign w:val="center"/>
          </w:tcPr>
          <w:p w14:paraId="50EE94F1" w14:textId="77777777" w:rsidR="00FF6CD6" w:rsidRPr="00641EC5" w:rsidRDefault="00FF6CD6" w:rsidP="00D8467D">
            <w:pPr>
              <w:tabs>
                <w:tab w:val="right" w:pos="1202"/>
              </w:tabs>
              <w:jc w:val="right"/>
              <w:outlineLvl w:val="0"/>
              <w:rPr>
                <w:rFonts w:ascii="Calibri" w:hAnsi="Calibri" w:cs="Arial"/>
                <w:b/>
                <w:bCs/>
                <w:sz w:val="20"/>
                <w:szCs w:val="20"/>
              </w:rPr>
            </w:pPr>
          </w:p>
        </w:tc>
      </w:tr>
      <w:tr w:rsidR="00AC6A79" w:rsidRPr="00641EC5" w14:paraId="4895DB13" w14:textId="77777777" w:rsidTr="003239B0">
        <w:trPr>
          <w:trHeight w:val="223"/>
        </w:trPr>
        <w:tc>
          <w:tcPr>
            <w:tcW w:w="3413" w:type="dxa"/>
            <w:vAlign w:val="bottom"/>
          </w:tcPr>
          <w:p w14:paraId="5D6A62E0" w14:textId="06C2D327" w:rsidR="00AC6A79" w:rsidRPr="00641EC5" w:rsidRDefault="00AC6A79" w:rsidP="00AC6A79">
            <w:pPr>
              <w:tabs>
                <w:tab w:val="right" w:pos="1202"/>
              </w:tabs>
              <w:outlineLvl w:val="0"/>
              <w:rPr>
                <w:rFonts w:ascii="Calibri" w:hAnsi="Calibri" w:cs="Arial"/>
                <w:sz w:val="20"/>
                <w:szCs w:val="20"/>
              </w:rPr>
            </w:pPr>
            <w:bookmarkStart w:id="1546" w:name="_Toc4063429"/>
            <w:r w:rsidRPr="00641EC5">
              <w:rPr>
                <w:rFonts w:ascii="Calibri" w:eastAsia="Calibri" w:hAnsi="Calibri" w:cs="Arial"/>
                <w:sz w:val="20"/>
                <w:szCs w:val="20"/>
              </w:rPr>
              <w:t>Cash on hand and current accounts with banks</w:t>
            </w:r>
            <w:bookmarkEnd w:id="1546"/>
          </w:p>
        </w:tc>
        <w:tc>
          <w:tcPr>
            <w:tcW w:w="1043" w:type="dxa"/>
            <w:vAlign w:val="bottom"/>
          </w:tcPr>
          <w:p w14:paraId="5560104D" w14:textId="1934FAEA" w:rsidR="00AC6A79" w:rsidRPr="009D13ED"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1,653,162 </w:t>
            </w:r>
          </w:p>
        </w:tc>
        <w:tc>
          <w:tcPr>
            <w:tcW w:w="1043" w:type="dxa"/>
            <w:vAlign w:val="bottom"/>
          </w:tcPr>
          <w:p w14:paraId="615E4D83" w14:textId="2EACA0D5"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79D077DF" w14:textId="2FA2E5B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4D93ABAF" w14:textId="33156E08"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1,653,162 </w:t>
            </w:r>
          </w:p>
        </w:tc>
        <w:tc>
          <w:tcPr>
            <w:tcW w:w="1559" w:type="dxa"/>
            <w:shd w:val="clear" w:color="auto" w:fill="auto"/>
            <w:vAlign w:val="bottom"/>
          </w:tcPr>
          <w:p w14:paraId="352E3436" w14:textId="04E44D43"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881,487 </w:t>
            </w:r>
          </w:p>
        </w:tc>
      </w:tr>
      <w:tr w:rsidR="00AC6A79" w:rsidRPr="00641EC5" w14:paraId="0034541C" w14:textId="77777777" w:rsidTr="003239B0">
        <w:trPr>
          <w:trHeight w:val="223"/>
        </w:trPr>
        <w:tc>
          <w:tcPr>
            <w:tcW w:w="3413" w:type="dxa"/>
            <w:vAlign w:val="bottom"/>
          </w:tcPr>
          <w:p w14:paraId="3802517A" w14:textId="48CB65F2" w:rsidR="00AC6A79" w:rsidRPr="00641EC5" w:rsidRDefault="00AC6A79" w:rsidP="00AC6A79">
            <w:pPr>
              <w:tabs>
                <w:tab w:val="right" w:pos="1202"/>
              </w:tabs>
              <w:outlineLvl w:val="0"/>
              <w:rPr>
                <w:rFonts w:ascii="Calibri" w:hAnsi="Calibri" w:cs="Arial"/>
                <w:sz w:val="20"/>
                <w:szCs w:val="20"/>
              </w:rPr>
            </w:pPr>
            <w:bookmarkStart w:id="1547" w:name="_Toc4063435"/>
            <w:r w:rsidRPr="00641EC5">
              <w:rPr>
                <w:rFonts w:ascii="Calibri" w:eastAsia="Calibri" w:hAnsi="Calibri" w:cs="Arial"/>
                <w:sz w:val="20"/>
                <w:szCs w:val="20"/>
              </w:rPr>
              <w:t>Deposits with other banks</w:t>
            </w:r>
            <w:bookmarkEnd w:id="1547"/>
          </w:p>
        </w:tc>
        <w:tc>
          <w:tcPr>
            <w:tcW w:w="1043" w:type="dxa"/>
            <w:vAlign w:val="bottom"/>
          </w:tcPr>
          <w:p w14:paraId="4BFC8C89" w14:textId="2BADA71D"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2A84E18" w14:textId="28852DE3"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134" w:type="dxa"/>
            <w:vAlign w:val="bottom"/>
          </w:tcPr>
          <w:p w14:paraId="7DC8BEE3" w14:textId="165B1E32"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1950184F" w14:textId="2139526C"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7,337 </w:t>
            </w:r>
          </w:p>
        </w:tc>
        <w:tc>
          <w:tcPr>
            <w:tcW w:w="1559" w:type="dxa"/>
            <w:shd w:val="clear" w:color="auto" w:fill="auto"/>
            <w:vAlign w:val="bottom"/>
          </w:tcPr>
          <w:p w14:paraId="30C13C55" w14:textId="55C5DC61"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7,337 </w:t>
            </w:r>
          </w:p>
        </w:tc>
      </w:tr>
      <w:tr w:rsidR="00AC6A79" w:rsidRPr="00641EC5" w14:paraId="2BB02D8C" w14:textId="77777777" w:rsidTr="003239B0">
        <w:trPr>
          <w:trHeight w:val="231"/>
        </w:trPr>
        <w:tc>
          <w:tcPr>
            <w:tcW w:w="3413" w:type="dxa"/>
            <w:vAlign w:val="bottom"/>
          </w:tcPr>
          <w:p w14:paraId="728B77BB" w14:textId="46C3B5FF" w:rsidR="00AC6A79" w:rsidRPr="00641EC5" w:rsidRDefault="00AC6A79" w:rsidP="00AC6A79">
            <w:pPr>
              <w:tabs>
                <w:tab w:val="right" w:pos="1202"/>
              </w:tabs>
              <w:outlineLvl w:val="0"/>
              <w:rPr>
                <w:rFonts w:ascii="Calibri" w:hAnsi="Calibri" w:cs="Arial"/>
                <w:sz w:val="20"/>
                <w:szCs w:val="20"/>
              </w:rPr>
            </w:pPr>
            <w:bookmarkStart w:id="1548" w:name="_Toc4063441"/>
            <w:r w:rsidRPr="00641EC5">
              <w:rPr>
                <w:rFonts w:ascii="Calibri" w:eastAsia="Calibri" w:hAnsi="Calibri" w:cs="Arial"/>
                <w:sz w:val="20"/>
                <w:szCs w:val="20"/>
              </w:rPr>
              <w:t>Loans to financial institutions</w:t>
            </w:r>
            <w:bookmarkEnd w:id="1548"/>
          </w:p>
        </w:tc>
        <w:tc>
          <w:tcPr>
            <w:tcW w:w="1043" w:type="dxa"/>
            <w:vAlign w:val="bottom"/>
          </w:tcPr>
          <w:p w14:paraId="6B7D3EAA" w14:textId="77E6753A"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ED9E00B" w14:textId="5F2C1859"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4774C935" w14:textId="16D1CF9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429" w:type="dxa"/>
            <w:vAlign w:val="bottom"/>
          </w:tcPr>
          <w:p w14:paraId="6657CD78" w14:textId="71E74B97"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8,954,380 </w:t>
            </w:r>
          </w:p>
        </w:tc>
        <w:tc>
          <w:tcPr>
            <w:tcW w:w="1559" w:type="dxa"/>
            <w:shd w:val="clear" w:color="auto" w:fill="auto"/>
            <w:vAlign w:val="bottom"/>
          </w:tcPr>
          <w:p w14:paraId="51725EEB" w14:textId="7415B08A" w:rsidR="00AC6A79" w:rsidRPr="00641EC5" w:rsidRDefault="00AC6A79" w:rsidP="00AC6A79">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8,842,580 </w:t>
            </w:r>
          </w:p>
        </w:tc>
      </w:tr>
      <w:tr w:rsidR="00AC6A79" w:rsidRPr="00641EC5" w14:paraId="3E8B1BB4" w14:textId="77777777" w:rsidTr="003239B0">
        <w:trPr>
          <w:trHeight w:val="223"/>
        </w:trPr>
        <w:tc>
          <w:tcPr>
            <w:tcW w:w="3413" w:type="dxa"/>
            <w:vAlign w:val="bottom"/>
          </w:tcPr>
          <w:p w14:paraId="20D014F9" w14:textId="33A8A23B" w:rsidR="00AC6A79" w:rsidRPr="00641EC5" w:rsidRDefault="00AC6A79" w:rsidP="00AC6A79">
            <w:pPr>
              <w:tabs>
                <w:tab w:val="right" w:pos="1202"/>
              </w:tabs>
              <w:outlineLvl w:val="0"/>
              <w:rPr>
                <w:rFonts w:ascii="Calibri" w:hAnsi="Calibri" w:cs="Arial"/>
                <w:sz w:val="20"/>
                <w:szCs w:val="20"/>
              </w:rPr>
            </w:pPr>
            <w:bookmarkStart w:id="1549" w:name="_Toc4063447"/>
            <w:r w:rsidRPr="00641EC5">
              <w:rPr>
                <w:rFonts w:ascii="Calibri" w:eastAsia="Calibri" w:hAnsi="Calibri" w:cs="Arial"/>
                <w:sz w:val="20"/>
                <w:szCs w:val="20"/>
              </w:rPr>
              <w:t>Loans to other customers</w:t>
            </w:r>
            <w:bookmarkEnd w:id="1549"/>
          </w:p>
        </w:tc>
        <w:tc>
          <w:tcPr>
            <w:tcW w:w="1043" w:type="dxa"/>
            <w:tcBorders>
              <w:top w:val="nil"/>
              <w:left w:val="nil"/>
              <w:bottom w:val="single" w:sz="4" w:space="0" w:color="auto"/>
              <w:right w:val="nil"/>
            </w:tcBorders>
            <w:vAlign w:val="bottom"/>
          </w:tcPr>
          <w:p w14:paraId="69C16860" w14:textId="254CBE6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3BCE1580" w14:textId="0C30518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tcBorders>
              <w:top w:val="nil"/>
              <w:left w:val="nil"/>
              <w:bottom w:val="single" w:sz="4" w:space="0" w:color="auto"/>
              <w:right w:val="nil"/>
            </w:tcBorders>
            <w:vAlign w:val="bottom"/>
          </w:tcPr>
          <w:p w14:paraId="6C1B952E" w14:textId="69E097FB"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16,947,347 </w:t>
            </w:r>
          </w:p>
        </w:tc>
        <w:tc>
          <w:tcPr>
            <w:tcW w:w="1429" w:type="dxa"/>
            <w:tcBorders>
              <w:top w:val="nil"/>
              <w:left w:val="nil"/>
              <w:bottom w:val="single" w:sz="4" w:space="0" w:color="auto"/>
              <w:right w:val="nil"/>
            </w:tcBorders>
            <w:vAlign w:val="bottom"/>
          </w:tcPr>
          <w:p w14:paraId="79370310" w14:textId="1039F8C8"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16,947,347 </w:t>
            </w:r>
          </w:p>
        </w:tc>
        <w:tc>
          <w:tcPr>
            <w:tcW w:w="1559" w:type="dxa"/>
            <w:tcBorders>
              <w:top w:val="nil"/>
              <w:left w:val="nil"/>
              <w:bottom w:val="single" w:sz="4" w:space="0" w:color="auto"/>
              <w:right w:val="nil"/>
            </w:tcBorders>
            <w:shd w:val="clear" w:color="auto" w:fill="auto"/>
            <w:vAlign w:val="bottom"/>
          </w:tcPr>
          <w:p w14:paraId="4E7D78AB" w14:textId="453740AB" w:rsidR="00AC6A79" w:rsidRPr="00641EC5" w:rsidRDefault="00AC6A79" w:rsidP="00AC6A79">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14,796,179 </w:t>
            </w:r>
          </w:p>
        </w:tc>
      </w:tr>
      <w:tr w:rsidR="00AC6A79" w:rsidRPr="00641EC5" w14:paraId="6B7A37F5" w14:textId="77777777" w:rsidTr="003239B0">
        <w:trPr>
          <w:trHeight w:hRule="exact" w:val="256"/>
        </w:trPr>
        <w:tc>
          <w:tcPr>
            <w:tcW w:w="3413" w:type="dxa"/>
            <w:vAlign w:val="bottom"/>
          </w:tcPr>
          <w:p w14:paraId="79B28B39" w14:textId="77777777" w:rsidR="00AC6A79" w:rsidRPr="00641EC5" w:rsidRDefault="00AC6A79" w:rsidP="00AC6A79">
            <w:pPr>
              <w:keepNext/>
              <w:keepLines/>
              <w:tabs>
                <w:tab w:val="decimal" w:pos="1202"/>
              </w:tabs>
              <w:rPr>
                <w:rFonts w:ascii="Calibri" w:hAnsi="Calibri" w:cs="Arial"/>
                <w:b/>
                <w:position w:val="4"/>
                <w:sz w:val="20"/>
                <w:szCs w:val="20"/>
              </w:rPr>
            </w:pPr>
          </w:p>
        </w:tc>
        <w:tc>
          <w:tcPr>
            <w:tcW w:w="1043" w:type="dxa"/>
            <w:tcBorders>
              <w:top w:val="single" w:sz="4" w:space="0" w:color="auto"/>
              <w:left w:val="nil"/>
              <w:bottom w:val="nil"/>
              <w:right w:val="nil"/>
            </w:tcBorders>
            <w:vAlign w:val="bottom"/>
          </w:tcPr>
          <w:p w14:paraId="51940ACF" w14:textId="2255065E" w:rsidR="00AC6A79" w:rsidRPr="00F23FC5" w:rsidRDefault="00AC6A79" w:rsidP="00AC6A79">
            <w:pPr>
              <w:keepLines/>
              <w:jc w:val="right"/>
              <w:rPr>
                <w:rFonts w:ascii="Calibri" w:hAnsi="Calibri" w:cs="Arial"/>
                <w:b/>
                <w:spacing w:val="-2"/>
                <w:position w:val="4"/>
                <w:sz w:val="20"/>
                <w:szCs w:val="20"/>
              </w:rPr>
            </w:pPr>
            <w:r>
              <w:rPr>
                <w:rFonts w:ascii="Calibri" w:hAnsi="Calibri" w:cs="Calibri"/>
                <w:b/>
                <w:bCs/>
                <w:color w:val="000000" w:themeColor="text1"/>
                <w:sz w:val="20"/>
                <w:szCs w:val="20"/>
                <w:lang w:val="hr-HR"/>
              </w:rPr>
              <w:t xml:space="preserve">1,653,162 </w:t>
            </w:r>
          </w:p>
        </w:tc>
        <w:tc>
          <w:tcPr>
            <w:tcW w:w="1043" w:type="dxa"/>
            <w:tcBorders>
              <w:top w:val="single" w:sz="4" w:space="0" w:color="auto"/>
              <w:left w:val="nil"/>
              <w:bottom w:val="nil"/>
              <w:right w:val="nil"/>
            </w:tcBorders>
            <w:vAlign w:val="bottom"/>
          </w:tcPr>
          <w:p w14:paraId="376F7FD7" w14:textId="0F04E23B"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7,337 </w:t>
            </w:r>
          </w:p>
        </w:tc>
        <w:tc>
          <w:tcPr>
            <w:tcW w:w="1134" w:type="dxa"/>
            <w:tcBorders>
              <w:top w:val="single" w:sz="4" w:space="0" w:color="auto"/>
              <w:left w:val="nil"/>
              <w:bottom w:val="nil"/>
              <w:right w:val="nil"/>
            </w:tcBorders>
            <w:vAlign w:val="bottom"/>
          </w:tcPr>
          <w:p w14:paraId="4B883060" w14:textId="1EFB1B5A"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25,901,727 </w:t>
            </w:r>
          </w:p>
        </w:tc>
        <w:tc>
          <w:tcPr>
            <w:tcW w:w="1429" w:type="dxa"/>
            <w:tcBorders>
              <w:top w:val="single" w:sz="4" w:space="0" w:color="auto"/>
              <w:left w:val="nil"/>
              <w:bottom w:val="nil"/>
              <w:right w:val="nil"/>
            </w:tcBorders>
            <w:vAlign w:val="bottom"/>
          </w:tcPr>
          <w:p w14:paraId="42B4A17A" w14:textId="49CFCF37"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27,562,226 </w:t>
            </w:r>
          </w:p>
        </w:tc>
        <w:tc>
          <w:tcPr>
            <w:tcW w:w="1559" w:type="dxa"/>
            <w:tcBorders>
              <w:top w:val="single" w:sz="4" w:space="0" w:color="auto"/>
              <w:left w:val="nil"/>
              <w:bottom w:val="nil"/>
              <w:right w:val="nil"/>
            </w:tcBorders>
            <w:shd w:val="clear" w:color="auto" w:fill="auto"/>
            <w:vAlign w:val="bottom"/>
          </w:tcPr>
          <w:p w14:paraId="26A38D8E" w14:textId="39E2BB4A" w:rsidR="00AC6A79" w:rsidRPr="00641EC5" w:rsidRDefault="00AC6A79" w:rsidP="00AC6A79">
            <w:pPr>
              <w:keepLines/>
              <w:jc w:val="right"/>
              <w:rPr>
                <w:rFonts w:ascii="Calibri" w:hAnsi="Calibri" w:cs="Arial"/>
                <w:spacing w:val="-2"/>
                <w:position w:val="4"/>
                <w:sz w:val="20"/>
                <w:szCs w:val="20"/>
              </w:rPr>
            </w:pPr>
            <w:r>
              <w:rPr>
                <w:rFonts w:ascii="Calibri" w:hAnsi="Calibri" w:cs="Calibri"/>
                <w:b/>
                <w:bCs/>
                <w:color w:val="000000" w:themeColor="text1"/>
                <w:sz w:val="20"/>
                <w:szCs w:val="20"/>
                <w:lang w:val="hr-HR"/>
              </w:rPr>
              <w:t xml:space="preserve"> 24,527,583 </w:t>
            </w:r>
          </w:p>
        </w:tc>
      </w:tr>
      <w:tr w:rsidR="00AC6A79" w:rsidRPr="00641EC5" w14:paraId="4F9BA8F0" w14:textId="77777777" w:rsidTr="00864F78">
        <w:trPr>
          <w:trHeight w:hRule="exact" w:val="128"/>
        </w:trPr>
        <w:tc>
          <w:tcPr>
            <w:tcW w:w="3413" w:type="dxa"/>
            <w:vAlign w:val="bottom"/>
          </w:tcPr>
          <w:p w14:paraId="4AC194C2" w14:textId="77777777" w:rsidR="00AC6A79" w:rsidRPr="00641EC5" w:rsidRDefault="00AC6A79" w:rsidP="00AC6A79">
            <w:pPr>
              <w:keepNext/>
              <w:keepLines/>
              <w:tabs>
                <w:tab w:val="decimal" w:pos="1202"/>
              </w:tabs>
              <w:rPr>
                <w:rFonts w:ascii="Calibri" w:hAnsi="Calibri" w:cs="Arial"/>
                <w:b/>
                <w:position w:val="4"/>
                <w:sz w:val="20"/>
                <w:szCs w:val="20"/>
              </w:rPr>
            </w:pPr>
          </w:p>
        </w:tc>
        <w:tc>
          <w:tcPr>
            <w:tcW w:w="1043" w:type="dxa"/>
            <w:tcBorders>
              <w:top w:val="single" w:sz="12" w:space="0" w:color="auto"/>
              <w:left w:val="nil"/>
              <w:bottom w:val="nil"/>
              <w:right w:val="nil"/>
            </w:tcBorders>
            <w:vAlign w:val="bottom"/>
          </w:tcPr>
          <w:p w14:paraId="7F74BFE6" w14:textId="77777777" w:rsidR="00AC6A79" w:rsidRPr="00641EC5" w:rsidRDefault="00AC6A79" w:rsidP="00AC6A79">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3CF2CA33" w14:textId="77777777" w:rsidR="00AC6A79" w:rsidRPr="00641EC5" w:rsidRDefault="00AC6A79" w:rsidP="00AC6A79">
            <w:pPr>
              <w:keepLines/>
              <w:jc w:val="right"/>
              <w:rPr>
                <w:rFonts w:ascii="Calibri" w:hAnsi="Calibri" w:cs="Arial"/>
                <w:spacing w:val="-2"/>
                <w:position w:val="4"/>
                <w:sz w:val="20"/>
                <w:szCs w:val="20"/>
              </w:rPr>
            </w:pPr>
          </w:p>
        </w:tc>
        <w:tc>
          <w:tcPr>
            <w:tcW w:w="1134" w:type="dxa"/>
            <w:tcBorders>
              <w:top w:val="single" w:sz="12" w:space="0" w:color="auto"/>
              <w:left w:val="nil"/>
              <w:bottom w:val="nil"/>
              <w:right w:val="nil"/>
            </w:tcBorders>
            <w:vAlign w:val="bottom"/>
          </w:tcPr>
          <w:p w14:paraId="4943D2E1" w14:textId="77777777" w:rsidR="00AC6A79" w:rsidRPr="00641EC5" w:rsidRDefault="00AC6A79" w:rsidP="00AC6A79">
            <w:pPr>
              <w:keepLines/>
              <w:jc w:val="right"/>
              <w:rPr>
                <w:rFonts w:ascii="Calibri" w:hAnsi="Calibri" w:cs="Arial"/>
                <w:spacing w:val="-2"/>
                <w:position w:val="4"/>
                <w:sz w:val="20"/>
                <w:szCs w:val="20"/>
              </w:rPr>
            </w:pPr>
          </w:p>
        </w:tc>
        <w:tc>
          <w:tcPr>
            <w:tcW w:w="1429" w:type="dxa"/>
            <w:tcBorders>
              <w:top w:val="single" w:sz="12" w:space="0" w:color="auto"/>
              <w:left w:val="nil"/>
              <w:bottom w:val="nil"/>
              <w:right w:val="nil"/>
            </w:tcBorders>
            <w:vAlign w:val="bottom"/>
          </w:tcPr>
          <w:p w14:paraId="49FDDF19" w14:textId="77777777" w:rsidR="00AC6A79" w:rsidRPr="00641EC5" w:rsidRDefault="00AC6A79" w:rsidP="00AC6A79">
            <w:pPr>
              <w:keepLines/>
              <w:jc w:val="right"/>
              <w:rPr>
                <w:rFonts w:ascii="Calibri" w:hAnsi="Calibri" w:cs="Arial"/>
                <w:spacing w:val="-2"/>
                <w:position w:val="4"/>
                <w:sz w:val="20"/>
                <w:szCs w:val="20"/>
              </w:rPr>
            </w:pPr>
          </w:p>
        </w:tc>
        <w:tc>
          <w:tcPr>
            <w:tcW w:w="1559" w:type="dxa"/>
            <w:tcBorders>
              <w:top w:val="single" w:sz="12" w:space="0" w:color="auto"/>
              <w:left w:val="nil"/>
              <w:bottom w:val="nil"/>
              <w:right w:val="nil"/>
            </w:tcBorders>
            <w:vAlign w:val="bottom"/>
          </w:tcPr>
          <w:p w14:paraId="2B64A85C" w14:textId="77777777" w:rsidR="00AC6A79" w:rsidRPr="00641EC5" w:rsidRDefault="00AC6A79" w:rsidP="00AC6A79">
            <w:pPr>
              <w:keepLines/>
              <w:jc w:val="right"/>
              <w:rPr>
                <w:rFonts w:ascii="Calibri" w:hAnsi="Calibri" w:cs="Arial"/>
                <w:spacing w:val="-2"/>
                <w:position w:val="4"/>
                <w:sz w:val="20"/>
                <w:szCs w:val="20"/>
              </w:rPr>
            </w:pPr>
          </w:p>
        </w:tc>
      </w:tr>
      <w:tr w:rsidR="00AC6A79" w:rsidRPr="00641EC5" w14:paraId="3475467D" w14:textId="77777777" w:rsidTr="00864F78">
        <w:trPr>
          <w:trHeight w:val="231"/>
        </w:trPr>
        <w:tc>
          <w:tcPr>
            <w:tcW w:w="3413" w:type="dxa"/>
            <w:vAlign w:val="bottom"/>
          </w:tcPr>
          <w:p w14:paraId="21ACDF06" w14:textId="7E47657E" w:rsidR="00AC6A79" w:rsidRPr="00641EC5" w:rsidRDefault="00AC6A79" w:rsidP="00AC6A79">
            <w:pPr>
              <w:tabs>
                <w:tab w:val="right" w:pos="1202"/>
              </w:tabs>
              <w:outlineLvl w:val="0"/>
              <w:rPr>
                <w:rFonts w:ascii="Calibri" w:hAnsi="Calibri" w:cs="Arial"/>
                <w:b/>
                <w:bCs/>
                <w:sz w:val="20"/>
                <w:szCs w:val="20"/>
              </w:rPr>
            </w:pPr>
            <w:bookmarkStart w:id="1550" w:name="_Toc4063453"/>
            <w:r w:rsidRPr="00641EC5">
              <w:rPr>
                <w:rFonts w:ascii="Calibri" w:eastAsia="Calibri" w:hAnsi="Calibri" w:cs="Arial"/>
                <w:b/>
                <w:bCs/>
                <w:sz w:val="20"/>
                <w:szCs w:val="20"/>
              </w:rPr>
              <w:t>Liabilities</w:t>
            </w:r>
            <w:bookmarkEnd w:id="1550"/>
          </w:p>
        </w:tc>
        <w:tc>
          <w:tcPr>
            <w:tcW w:w="1043" w:type="dxa"/>
            <w:vAlign w:val="bottom"/>
          </w:tcPr>
          <w:p w14:paraId="7FF4A8DD" w14:textId="77777777" w:rsidR="00AC6A79" w:rsidRPr="00641EC5" w:rsidRDefault="00AC6A79" w:rsidP="00AC6A79">
            <w:pPr>
              <w:tabs>
                <w:tab w:val="right" w:pos="1202"/>
              </w:tabs>
              <w:jc w:val="right"/>
              <w:outlineLvl w:val="0"/>
              <w:rPr>
                <w:rFonts w:ascii="Calibri" w:hAnsi="Calibri" w:cs="Arial"/>
                <w:b/>
                <w:bCs/>
                <w:sz w:val="20"/>
                <w:szCs w:val="20"/>
              </w:rPr>
            </w:pPr>
          </w:p>
        </w:tc>
        <w:tc>
          <w:tcPr>
            <w:tcW w:w="1043" w:type="dxa"/>
            <w:vAlign w:val="bottom"/>
          </w:tcPr>
          <w:p w14:paraId="67FF359F" w14:textId="77777777" w:rsidR="00AC6A79" w:rsidRPr="00641EC5" w:rsidRDefault="00AC6A79" w:rsidP="00AC6A79">
            <w:pPr>
              <w:tabs>
                <w:tab w:val="right" w:pos="1202"/>
              </w:tabs>
              <w:jc w:val="right"/>
              <w:outlineLvl w:val="0"/>
              <w:rPr>
                <w:rFonts w:ascii="Calibri" w:hAnsi="Calibri" w:cs="Arial"/>
                <w:b/>
                <w:bCs/>
                <w:sz w:val="20"/>
                <w:szCs w:val="20"/>
              </w:rPr>
            </w:pPr>
          </w:p>
        </w:tc>
        <w:tc>
          <w:tcPr>
            <w:tcW w:w="1134" w:type="dxa"/>
            <w:vAlign w:val="bottom"/>
          </w:tcPr>
          <w:p w14:paraId="44B90108" w14:textId="77777777" w:rsidR="00AC6A79" w:rsidRPr="00641EC5" w:rsidRDefault="00AC6A79" w:rsidP="00AC6A79">
            <w:pPr>
              <w:tabs>
                <w:tab w:val="right" w:pos="1202"/>
              </w:tabs>
              <w:jc w:val="right"/>
              <w:outlineLvl w:val="0"/>
              <w:rPr>
                <w:rFonts w:ascii="Calibri" w:hAnsi="Calibri" w:cs="Arial"/>
                <w:b/>
                <w:bCs/>
                <w:sz w:val="20"/>
                <w:szCs w:val="20"/>
              </w:rPr>
            </w:pPr>
          </w:p>
        </w:tc>
        <w:tc>
          <w:tcPr>
            <w:tcW w:w="1429" w:type="dxa"/>
            <w:vAlign w:val="bottom"/>
          </w:tcPr>
          <w:p w14:paraId="08697BCF" w14:textId="77777777" w:rsidR="00AC6A79" w:rsidRPr="00641EC5" w:rsidRDefault="00AC6A79" w:rsidP="00AC6A79">
            <w:pPr>
              <w:tabs>
                <w:tab w:val="right" w:pos="1202"/>
              </w:tabs>
              <w:jc w:val="right"/>
              <w:outlineLvl w:val="0"/>
              <w:rPr>
                <w:rFonts w:ascii="Calibri" w:hAnsi="Calibri" w:cs="Arial"/>
                <w:b/>
                <w:bCs/>
                <w:sz w:val="20"/>
                <w:szCs w:val="20"/>
              </w:rPr>
            </w:pPr>
          </w:p>
        </w:tc>
        <w:tc>
          <w:tcPr>
            <w:tcW w:w="1559" w:type="dxa"/>
            <w:vAlign w:val="bottom"/>
          </w:tcPr>
          <w:p w14:paraId="51BF56E4" w14:textId="77777777" w:rsidR="00AC6A79" w:rsidRPr="00641EC5" w:rsidRDefault="00AC6A79" w:rsidP="00AC6A79">
            <w:pPr>
              <w:tabs>
                <w:tab w:val="right" w:pos="1202"/>
              </w:tabs>
              <w:jc w:val="right"/>
              <w:outlineLvl w:val="0"/>
              <w:rPr>
                <w:rFonts w:ascii="Calibri" w:hAnsi="Calibri" w:cs="Arial"/>
                <w:b/>
                <w:bCs/>
                <w:sz w:val="20"/>
                <w:szCs w:val="20"/>
              </w:rPr>
            </w:pPr>
          </w:p>
        </w:tc>
      </w:tr>
      <w:tr w:rsidR="00AC6A79" w:rsidRPr="00641EC5" w14:paraId="03C0DD84" w14:textId="77777777" w:rsidTr="003239B0">
        <w:trPr>
          <w:trHeight w:val="223"/>
        </w:trPr>
        <w:tc>
          <w:tcPr>
            <w:tcW w:w="3413" w:type="dxa"/>
            <w:vAlign w:val="bottom"/>
          </w:tcPr>
          <w:p w14:paraId="121E0533" w14:textId="3C77CAE8" w:rsidR="00AC6A79" w:rsidRPr="00641EC5" w:rsidRDefault="00AC6A79" w:rsidP="00AC6A79">
            <w:pPr>
              <w:tabs>
                <w:tab w:val="right" w:pos="1202"/>
              </w:tabs>
              <w:outlineLvl w:val="0"/>
              <w:rPr>
                <w:rFonts w:ascii="Calibri" w:hAnsi="Calibri" w:cs="Arial"/>
                <w:sz w:val="20"/>
                <w:szCs w:val="20"/>
              </w:rPr>
            </w:pPr>
            <w:bookmarkStart w:id="1551" w:name="_Toc4063454"/>
            <w:r w:rsidRPr="00641EC5">
              <w:rPr>
                <w:rFonts w:ascii="Calibri" w:eastAsia="Calibri" w:hAnsi="Calibri" w:cs="Arial"/>
                <w:sz w:val="20"/>
                <w:szCs w:val="20"/>
              </w:rPr>
              <w:t>Deposits from customers</w:t>
            </w:r>
            <w:bookmarkEnd w:id="1551"/>
          </w:p>
        </w:tc>
        <w:tc>
          <w:tcPr>
            <w:tcW w:w="1043" w:type="dxa"/>
            <w:vAlign w:val="bottom"/>
          </w:tcPr>
          <w:p w14:paraId="24BA3C90" w14:textId="2B68B63D"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17B21B49" w14:textId="5A0AAAD9"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134" w:type="dxa"/>
            <w:vAlign w:val="bottom"/>
          </w:tcPr>
          <w:p w14:paraId="26CD7120" w14:textId="621F8283"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3279958B" w14:textId="1EC1F4CC"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974,393 </w:t>
            </w:r>
          </w:p>
        </w:tc>
        <w:tc>
          <w:tcPr>
            <w:tcW w:w="1559" w:type="dxa"/>
            <w:shd w:val="clear" w:color="auto" w:fill="auto"/>
            <w:vAlign w:val="bottom"/>
          </w:tcPr>
          <w:p w14:paraId="7D6AC2D2" w14:textId="46BFC0E8" w:rsidR="00AC6A79" w:rsidRPr="00641EC5" w:rsidRDefault="00AC6A79" w:rsidP="00AC6A79">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w:t>
            </w:r>
            <w:r w:rsidR="007F79DB">
              <w:rPr>
                <w:rFonts w:ascii="Calibri" w:hAnsi="Calibri" w:cs="Calibri"/>
                <w:color w:val="000000" w:themeColor="text1"/>
                <w:sz w:val="20"/>
                <w:szCs w:val="20"/>
                <w:lang w:val="hr-HR"/>
              </w:rPr>
              <w:t xml:space="preserve"> 974,393</w:t>
            </w:r>
          </w:p>
        </w:tc>
      </w:tr>
      <w:tr w:rsidR="00AC6A79" w:rsidRPr="00641EC5" w14:paraId="375ADC4E" w14:textId="77777777" w:rsidTr="003239B0">
        <w:trPr>
          <w:trHeight w:val="223"/>
        </w:trPr>
        <w:tc>
          <w:tcPr>
            <w:tcW w:w="3413" w:type="dxa"/>
            <w:vAlign w:val="bottom"/>
          </w:tcPr>
          <w:p w14:paraId="18FEC1BC" w14:textId="765E18AF" w:rsidR="00AC6A79" w:rsidRPr="00641EC5" w:rsidRDefault="00AC6A79" w:rsidP="00AC6A79">
            <w:pPr>
              <w:tabs>
                <w:tab w:val="right" w:pos="1202"/>
              </w:tabs>
              <w:outlineLvl w:val="0"/>
              <w:rPr>
                <w:rFonts w:ascii="Calibri" w:hAnsi="Calibri" w:cs="Arial"/>
                <w:sz w:val="20"/>
                <w:szCs w:val="20"/>
              </w:rPr>
            </w:pPr>
            <w:bookmarkStart w:id="1552" w:name="_Toc4063460"/>
            <w:r w:rsidRPr="00641EC5">
              <w:rPr>
                <w:rFonts w:ascii="Calibri" w:eastAsia="Calibri" w:hAnsi="Calibri" w:cs="Arial"/>
                <w:sz w:val="20"/>
                <w:szCs w:val="20"/>
              </w:rPr>
              <w:t>Borrowings</w:t>
            </w:r>
            <w:bookmarkEnd w:id="1552"/>
          </w:p>
        </w:tc>
        <w:tc>
          <w:tcPr>
            <w:tcW w:w="1043" w:type="dxa"/>
            <w:vAlign w:val="bottom"/>
          </w:tcPr>
          <w:p w14:paraId="005B064B" w14:textId="2BEA2866"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3F0D192D" w14:textId="511C9071"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748BBA73" w14:textId="509C7F97"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17,848,829 </w:t>
            </w:r>
          </w:p>
        </w:tc>
        <w:tc>
          <w:tcPr>
            <w:tcW w:w="1429" w:type="dxa"/>
            <w:vAlign w:val="bottom"/>
          </w:tcPr>
          <w:p w14:paraId="2F7CB39B" w14:textId="582829D4"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17,848,829 </w:t>
            </w:r>
          </w:p>
        </w:tc>
        <w:tc>
          <w:tcPr>
            <w:tcW w:w="1559" w:type="dxa"/>
            <w:shd w:val="clear" w:color="auto" w:fill="auto"/>
            <w:vAlign w:val="bottom"/>
          </w:tcPr>
          <w:p w14:paraId="5E031574" w14:textId="0310D43F" w:rsidR="00AC6A79" w:rsidRPr="00641EC5" w:rsidRDefault="00AC6A79" w:rsidP="00AC6A79">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16,863,935 </w:t>
            </w:r>
          </w:p>
        </w:tc>
      </w:tr>
      <w:tr w:rsidR="00AC6A79" w:rsidRPr="00641EC5" w14:paraId="12346D49" w14:textId="77777777" w:rsidTr="003239B0">
        <w:trPr>
          <w:trHeight w:val="223"/>
        </w:trPr>
        <w:tc>
          <w:tcPr>
            <w:tcW w:w="3413" w:type="dxa"/>
            <w:vAlign w:val="bottom"/>
          </w:tcPr>
          <w:p w14:paraId="45A27219" w14:textId="77777777" w:rsidR="00AC6A79" w:rsidRPr="00641EC5" w:rsidRDefault="00AC6A79" w:rsidP="00AC6A79">
            <w:pPr>
              <w:tabs>
                <w:tab w:val="right" w:pos="1202"/>
              </w:tabs>
              <w:outlineLvl w:val="0"/>
              <w:rPr>
                <w:rFonts w:ascii="Calibri" w:eastAsia="Calibri" w:hAnsi="Calibri" w:cs="Arial"/>
                <w:sz w:val="20"/>
                <w:szCs w:val="20"/>
              </w:rPr>
            </w:pPr>
          </w:p>
        </w:tc>
        <w:tc>
          <w:tcPr>
            <w:tcW w:w="1043" w:type="dxa"/>
            <w:tcBorders>
              <w:top w:val="single" w:sz="4" w:space="0" w:color="auto"/>
              <w:left w:val="nil"/>
              <w:bottom w:val="single" w:sz="8" w:space="0" w:color="auto"/>
              <w:right w:val="nil"/>
            </w:tcBorders>
            <w:vAlign w:val="bottom"/>
          </w:tcPr>
          <w:p w14:paraId="0400131C" w14:textId="5D1AAA9E"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 </w:t>
            </w:r>
          </w:p>
        </w:tc>
        <w:tc>
          <w:tcPr>
            <w:tcW w:w="1043" w:type="dxa"/>
            <w:tcBorders>
              <w:top w:val="single" w:sz="4" w:space="0" w:color="auto"/>
              <w:left w:val="nil"/>
              <w:bottom w:val="single" w:sz="8" w:space="0" w:color="auto"/>
              <w:right w:val="nil"/>
            </w:tcBorders>
            <w:vAlign w:val="bottom"/>
          </w:tcPr>
          <w:p w14:paraId="11E9CD7A" w14:textId="3B3874F8"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974,393 </w:t>
            </w:r>
          </w:p>
        </w:tc>
        <w:tc>
          <w:tcPr>
            <w:tcW w:w="1134" w:type="dxa"/>
            <w:tcBorders>
              <w:top w:val="single" w:sz="4" w:space="0" w:color="auto"/>
              <w:left w:val="nil"/>
              <w:bottom w:val="single" w:sz="8" w:space="0" w:color="auto"/>
              <w:right w:val="nil"/>
            </w:tcBorders>
            <w:vAlign w:val="bottom"/>
          </w:tcPr>
          <w:p w14:paraId="517C6C8E" w14:textId="6DA74A6B"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17,848,829 </w:t>
            </w:r>
          </w:p>
        </w:tc>
        <w:tc>
          <w:tcPr>
            <w:tcW w:w="1429" w:type="dxa"/>
            <w:tcBorders>
              <w:top w:val="single" w:sz="4" w:space="0" w:color="auto"/>
              <w:left w:val="nil"/>
              <w:bottom w:val="single" w:sz="8" w:space="0" w:color="auto"/>
              <w:right w:val="nil"/>
            </w:tcBorders>
            <w:vAlign w:val="bottom"/>
          </w:tcPr>
          <w:p w14:paraId="2D5D5602" w14:textId="3EDC7ADF"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18,823,222 </w:t>
            </w:r>
          </w:p>
        </w:tc>
        <w:tc>
          <w:tcPr>
            <w:tcW w:w="1559" w:type="dxa"/>
            <w:tcBorders>
              <w:top w:val="single" w:sz="4" w:space="0" w:color="auto"/>
              <w:left w:val="nil"/>
              <w:bottom w:val="single" w:sz="8" w:space="0" w:color="auto"/>
              <w:right w:val="nil"/>
            </w:tcBorders>
            <w:shd w:val="clear" w:color="auto" w:fill="auto"/>
            <w:vAlign w:val="bottom"/>
          </w:tcPr>
          <w:p w14:paraId="70B95D12" w14:textId="65E9BDBD" w:rsidR="00AC6A79" w:rsidRPr="00641EC5" w:rsidRDefault="00AC6A79" w:rsidP="00AC6A79">
            <w:pPr>
              <w:tabs>
                <w:tab w:val="right" w:pos="1202"/>
              </w:tabs>
              <w:spacing w:line="301" w:lineRule="exact"/>
              <w:jc w:val="right"/>
              <w:outlineLvl w:val="0"/>
              <w:rPr>
                <w:rFonts w:ascii="Calibri" w:hAnsi="Calibri" w:cs="Calibri"/>
                <w:color w:val="000000"/>
                <w:sz w:val="20"/>
                <w:szCs w:val="20"/>
              </w:rPr>
            </w:pPr>
            <w:r>
              <w:rPr>
                <w:rFonts w:ascii="Calibri" w:hAnsi="Calibri" w:cs="Calibri"/>
                <w:b/>
                <w:bCs/>
                <w:color w:val="000000" w:themeColor="text1"/>
                <w:sz w:val="20"/>
                <w:szCs w:val="20"/>
                <w:lang w:val="hr-HR"/>
              </w:rPr>
              <w:t xml:space="preserve"> 17,</w:t>
            </w:r>
            <w:r w:rsidR="007F79DB">
              <w:rPr>
                <w:rFonts w:ascii="Calibri" w:hAnsi="Calibri" w:cs="Calibri"/>
                <w:b/>
                <w:bCs/>
                <w:color w:val="000000" w:themeColor="text1"/>
                <w:sz w:val="20"/>
                <w:szCs w:val="20"/>
                <w:lang w:val="hr-HR"/>
              </w:rPr>
              <w:t>838</w:t>
            </w:r>
            <w:r>
              <w:rPr>
                <w:rFonts w:ascii="Calibri" w:hAnsi="Calibri" w:cs="Calibri"/>
                <w:b/>
                <w:bCs/>
                <w:color w:val="000000" w:themeColor="text1"/>
                <w:sz w:val="20"/>
                <w:szCs w:val="20"/>
                <w:lang w:val="hr-HR"/>
              </w:rPr>
              <w:t>,</w:t>
            </w:r>
            <w:r w:rsidR="007F79DB">
              <w:rPr>
                <w:rFonts w:ascii="Calibri" w:hAnsi="Calibri" w:cs="Calibri"/>
                <w:b/>
                <w:bCs/>
                <w:color w:val="000000" w:themeColor="text1"/>
                <w:sz w:val="20"/>
                <w:szCs w:val="20"/>
                <w:lang w:val="hr-HR"/>
              </w:rPr>
              <w:t>328</w:t>
            </w:r>
            <w:r>
              <w:rPr>
                <w:rFonts w:ascii="Calibri" w:hAnsi="Calibri" w:cs="Calibri"/>
                <w:b/>
                <w:bCs/>
                <w:color w:val="000000" w:themeColor="text1"/>
                <w:sz w:val="20"/>
                <w:szCs w:val="20"/>
                <w:lang w:val="hr-HR"/>
              </w:rPr>
              <w:t xml:space="preserve"> </w:t>
            </w:r>
          </w:p>
        </w:tc>
      </w:tr>
    </w:tbl>
    <w:p w14:paraId="005132CF" w14:textId="562CA85E" w:rsidR="00FF6CD6" w:rsidRPr="00A25263" w:rsidRDefault="00A3189C" w:rsidP="00A25263">
      <w:pPr>
        <w:tabs>
          <w:tab w:val="right" w:pos="1202"/>
        </w:tabs>
        <w:outlineLvl w:val="0"/>
        <w:rPr>
          <w:rFonts w:ascii="Calibri" w:eastAsia="Calibri" w:hAnsi="Calibri" w:cs="Arial"/>
          <w:b/>
          <w:bCs/>
          <w:sz w:val="20"/>
          <w:szCs w:val="20"/>
        </w:rPr>
      </w:pPr>
      <w:r>
        <w:rPr>
          <w:rFonts w:ascii="Calibri" w:eastAsia="Calibri" w:hAnsi="Calibri" w:cs="Arial"/>
          <w:b/>
          <w:bCs/>
          <w:sz w:val="20"/>
          <w:szCs w:val="20"/>
        </w:rPr>
        <w:t xml:space="preserve">  </w:t>
      </w:r>
      <w:bookmarkStart w:id="1553" w:name="_Toc4063477"/>
      <w:r w:rsidR="008144E1">
        <w:rPr>
          <w:rFonts w:ascii="Calibri" w:eastAsia="Calibri" w:hAnsi="Calibri" w:cs="Arial"/>
          <w:b/>
          <w:bCs/>
          <w:sz w:val="20"/>
          <w:szCs w:val="20"/>
        </w:rPr>
        <w:t xml:space="preserve">              </w:t>
      </w:r>
      <w:bookmarkEnd w:id="1553"/>
    </w:p>
    <w:p w14:paraId="4616E5E6" w14:textId="234CDF7B" w:rsidR="00A3189C" w:rsidRDefault="00A3189C">
      <w:pPr>
        <w:rPr>
          <w:rFonts w:asciiTheme="minorHAnsi" w:hAnsiTheme="minorHAnsi" w:cs="Arial"/>
          <w:b/>
          <w:spacing w:val="-3"/>
          <w:sz w:val="22"/>
          <w:szCs w:val="22"/>
          <w:lang w:val="en-GB"/>
        </w:rPr>
      </w:pPr>
    </w:p>
    <w:p w14:paraId="77D75244" w14:textId="1A7BEBB3" w:rsidR="00493A1C" w:rsidRDefault="00493A1C">
      <w:pPr>
        <w:rPr>
          <w:rFonts w:ascii="Calibri" w:hAnsi="Calibri"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3170A2" w:rsidRPr="00641EC5" w14:paraId="22EABBDA" w14:textId="77777777" w:rsidTr="001C6C6A">
        <w:trPr>
          <w:trHeight w:val="217"/>
        </w:trPr>
        <w:tc>
          <w:tcPr>
            <w:tcW w:w="3413" w:type="dxa"/>
            <w:vAlign w:val="bottom"/>
          </w:tcPr>
          <w:p w14:paraId="4B71A7D5" w14:textId="77777777" w:rsidR="003170A2" w:rsidRDefault="003170A2" w:rsidP="001C6C6A">
            <w:pPr>
              <w:rPr>
                <w:rFonts w:ascii="Calibri" w:hAnsi="Calibri" w:cs="Arial"/>
                <w:b/>
                <w:sz w:val="20"/>
                <w:szCs w:val="20"/>
              </w:rPr>
            </w:pPr>
            <w:r w:rsidRPr="00A25263">
              <w:rPr>
                <w:rFonts w:ascii="Calibri" w:eastAsia="Calibri" w:hAnsi="Calibri" w:cs="Arial"/>
                <w:b/>
                <w:bCs/>
                <w:sz w:val="20"/>
                <w:szCs w:val="20"/>
              </w:rPr>
              <w:t>Bank</w:t>
            </w:r>
            <w:r>
              <w:rPr>
                <w:rFonts w:ascii="Calibri" w:hAnsi="Calibri" w:cs="Arial"/>
                <w:b/>
                <w:sz w:val="20"/>
                <w:szCs w:val="20"/>
              </w:rPr>
              <w:t xml:space="preserve"> </w:t>
            </w:r>
          </w:p>
          <w:p w14:paraId="62407EFA" w14:textId="77777777" w:rsidR="003170A2" w:rsidRDefault="003170A2" w:rsidP="001C6C6A">
            <w:pPr>
              <w:rPr>
                <w:rFonts w:ascii="Calibri" w:hAnsi="Calibri" w:cs="Arial"/>
                <w:b/>
                <w:sz w:val="20"/>
                <w:szCs w:val="20"/>
              </w:rPr>
            </w:pPr>
          </w:p>
          <w:p w14:paraId="5F542C89" w14:textId="77777777" w:rsidR="003170A2" w:rsidRPr="00641EC5" w:rsidRDefault="003170A2" w:rsidP="001C6C6A">
            <w:pPr>
              <w:rPr>
                <w:rFonts w:ascii="Calibri" w:hAnsi="Calibri" w:cs="Arial"/>
                <w:b/>
                <w:sz w:val="20"/>
                <w:szCs w:val="20"/>
              </w:rPr>
            </w:pPr>
            <w:r>
              <w:rPr>
                <w:rFonts w:ascii="Calibri" w:hAnsi="Calibri" w:cs="Arial"/>
                <w:b/>
                <w:sz w:val="20"/>
                <w:szCs w:val="20"/>
              </w:rPr>
              <w:t>31 December 2019</w:t>
            </w:r>
          </w:p>
        </w:tc>
        <w:tc>
          <w:tcPr>
            <w:tcW w:w="1043" w:type="dxa"/>
            <w:vAlign w:val="center"/>
          </w:tcPr>
          <w:p w14:paraId="3B3D7D4E"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Level 1</w:t>
            </w:r>
          </w:p>
        </w:tc>
        <w:tc>
          <w:tcPr>
            <w:tcW w:w="1043" w:type="dxa"/>
            <w:vAlign w:val="center"/>
          </w:tcPr>
          <w:p w14:paraId="40FCE4A4"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Level 2</w:t>
            </w:r>
          </w:p>
        </w:tc>
        <w:tc>
          <w:tcPr>
            <w:tcW w:w="1134" w:type="dxa"/>
            <w:vAlign w:val="center"/>
          </w:tcPr>
          <w:p w14:paraId="40DC301C" w14:textId="77777777" w:rsidR="003170A2" w:rsidRDefault="003170A2" w:rsidP="001C6C6A">
            <w:pPr>
              <w:jc w:val="right"/>
              <w:rPr>
                <w:rFonts w:ascii="Calibri" w:hAnsi="Calibri" w:cs="Arial"/>
                <w:b/>
                <w:sz w:val="20"/>
                <w:szCs w:val="20"/>
              </w:rPr>
            </w:pPr>
            <w:r>
              <w:rPr>
                <w:rFonts w:ascii="Calibri" w:hAnsi="Calibri" w:cs="Arial"/>
                <w:b/>
                <w:sz w:val="20"/>
                <w:szCs w:val="20"/>
              </w:rPr>
              <w:t>Level 3</w:t>
            </w:r>
          </w:p>
        </w:tc>
        <w:tc>
          <w:tcPr>
            <w:tcW w:w="1429" w:type="dxa"/>
            <w:vAlign w:val="center"/>
          </w:tcPr>
          <w:p w14:paraId="5A2E756A" w14:textId="77777777" w:rsidR="003170A2" w:rsidRDefault="003170A2" w:rsidP="001C6C6A">
            <w:pPr>
              <w:jc w:val="right"/>
              <w:rPr>
                <w:rFonts w:ascii="Calibri" w:hAnsi="Calibri" w:cs="Arial"/>
                <w:b/>
                <w:sz w:val="20"/>
                <w:szCs w:val="20"/>
              </w:rPr>
            </w:pPr>
            <w:r>
              <w:rPr>
                <w:rFonts w:ascii="Calibri" w:hAnsi="Calibri" w:cs="Arial"/>
                <w:b/>
                <w:sz w:val="20"/>
                <w:szCs w:val="20"/>
              </w:rPr>
              <w:t>Total fair values</w:t>
            </w:r>
          </w:p>
        </w:tc>
        <w:tc>
          <w:tcPr>
            <w:tcW w:w="1559" w:type="dxa"/>
            <w:vAlign w:val="center"/>
          </w:tcPr>
          <w:p w14:paraId="435B5C24" w14:textId="77777777" w:rsidR="003170A2" w:rsidRPr="00641EC5" w:rsidRDefault="003170A2" w:rsidP="001C6C6A">
            <w:pPr>
              <w:jc w:val="right"/>
              <w:rPr>
                <w:rFonts w:ascii="Calibri" w:hAnsi="Calibri" w:cs="Arial"/>
                <w:b/>
                <w:sz w:val="20"/>
                <w:szCs w:val="20"/>
              </w:rPr>
            </w:pPr>
            <w:r>
              <w:rPr>
                <w:rFonts w:ascii="Calibri" w:hAnsi="Calibri" w:cs="Arial"/>
                <w:b/>
                <w:sz w:val="20"/>
                <w:szCs w:val="20"/>
              </w:rPr>
              <w:t>Total carrying amount</w:t>
            </w:r>
          </w:p>
        </w:tc>
      </w:tr>
      <w:tr w:rsidR="003170A2" w:rsidRPr="00641EC5" w14:paraId="04DE00B7" w14:textId="77777777" w:rsidTr="001C6C6A">
        <w:trPr>
          <w:trHeight w:hRule="exact" w:val="204"/>
        </w:trPr>
        <w:tc>
          <w:tcPr>
            <w:tcW w:w="3413" w:type="dxa"/>
            <w:vAlign w:val="bottom"/>
          </w:tcPr>
          <w:p w14:paraId="22356DD1" w14:textId="77777777" w:rsidR="003170A2" w:rsidRPr="00641EC5" w:rsidRDefault="003170A2" w:rsidP="001C6C6A">
            <w:pPr>
              <w:rPr>
                <w:rFonts w:ascii="Calibri" w:hAnsi="Calibri" w:cs="Arial"/>
                <w:sz w:val="20"/>
                <w:szCs w:val="20"/>
              </w:rPr>
            </w:pPr>
          </w:p>
        </w:tc>
        <w:tc>
          <w:tcPr>
            <w:tcW w:w="1043" w:type="dxa"/>
            <w:vAlign w:val="center"/>
          </w:tcPr>
          <w:p w14:paraId="76C2B9AC"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043" w:type="dxa"/>
            <w:vAlign w:val="center"/>
          </w:tcPr>
          <w:p w14:paraId="2759F804"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134" w:type="dxa"/>
            <w:vAlign w:val="center"/>
          </w:tcPr>
          <w:p w14:paraId="418C8719"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429" w:type="dxa"/>
            <w:vAlign w:val="center"/>
          </w:tcPr>
          <w:p w14:paraId="47279529"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c>
          <w:tcPr>
            <w:tcW w:w="1559" w:type="dxa"/>
            <w:vAlign w:val="center"/>
          </w:tcPr>
          <w:p w14:paraId="54921FE2" w14:textId="77777777" w:rsidR="003170A2" w:rsidRPr="00641EC5" w:rsidRDefault="003170A2" w:rsidP="001C6C6A">
            <w:pPr>
              <w:jc w:val="right"/>
              <w:rPr>
                <w:rFonts w:ascii="Calibri" w:hAnsi="Calibri" w:cs="Arial"/>
                <w:b/>
                <w:sz w:val="20"/>
                <w:szCs w:val="20"/>
              </w:rPr>
            </w:pPr>
            <w:r w:rsidRPr="00641EC5">
              <w:rPr>
                <w:rFonts w:ascii="Calibri" w:hAnsi="Calibri" w:cs="Arial"/>
                <w:b/>
                <w:sz w:val="20"/>
                <w:szCs w:val="20"/>
              </w:rPr>
              <w:t>HRK ‘000</w:t>
            </w:r>
          </w:p>
        </w:tc>
      </w:tr>
      <w:tr w:rsidR="003170A2" w:rsidRPr="00641EC5" w14:paraId="65CD2541" w14:textId="77777777" w:rsidTr="001C6C6A">
        <w:trPr>
          <w:trHeight w:hRule="exact" w:val="128"/>
        </w:trPr>
        <w:tc>
          <w:tcPr>
            <w:tcW w:w="3413" w:type="dxa"/>
            <w:vAlign w:val="bottom"/>
          </w:tcPr>
          <w:p w14:paraId="53CE1743" w14:textId="77777777" w:rsidR="003170A2" w:rsidRPr="00641EC5" w:rsidRDefault="003170A2" w:rsidP="001C6C6A">
            <w:pPr>
              <w:rPr>
                <w:rFonts w:ascii="Calibri" w:hAnsi="Calibri" w:cs="Arial"/>
                <w:sz w:val="20"/>
                <w:szCs w:val="20"/>
              </w:rPr>
            </w:pPr>
          </w:p>
        </w:tc>
        <w:tc>
          <w:tcPr>
            <w:tcW w:w="1043" w:type="dxa"/>
            <w:vAlign w:val="center"/>
          </w:tcPr>
          <w:p w14:paraId="245F5AAE" w14:textId="77777777" w:rsidR="003170A2" w:rsidRPr="00641EC5" w:rsidRDefault="003170A2" w:rsidP="001C6C6A">
            <w:pPr>
              <w:jc w:val="right"/>
              <w:rPr>
                <w:rFonts w:ascii="Calibri" w:hAnsi="Calibri" w:cs="Arial"/>
                <w:b/>
                <w:sz w:val="20"/>
                <w:szCs w:val="20"/>
              </w:rPr>
            </w:pPr>
          </w:p>
        </w:tc>
        <w:tc>
          <w:tcPr>
            <w:tcW w:w="1043" w:type="dxa"/>
            <w:vAlign w:val="center"/>
          </w:tcPr>
          <w:p w14:paraId="792689EB" w14:textId="77777777" w:rsidR="003170A2" w:rsidRPr="00641EC5" w:rsidRDefault="003170A2" w:rsidP="001C6C6A">
            <w:pPr>
              <w:jc w:val="right"/>
              <w:rPr>
                <w:rFonts w:ascii="Calibri" w:hAnsi="Calibri" w:cs="Arial"/>
                <w:b/>
                <w:sz w:val="20"/>
                <w:szCs w:val="20"/>
              </w:rPr>
            </w:pPr>
          </w:p>
        </w:tc>
        <w:tc>
          <w:tcPr>
            <w:tcW w:w="1134" w:type="dxa"/>
            <w:vAlign w:val="center"/>
          </w:tcPr>
          <w:p w14:paraId="5685EBDD" w14:textId="77777777" w:rsidR="003170A2" w:rsidRPr="00641EC5" w:rsidRDefault="003170A2" w:rsidP="001C6C6A">
            <w:pPr>
              <w:jc w:val="right"/>
              <w:rPr>
                <w:rFonts w:ascii="Calibri" w:hAnsi="Calibri" w:cs="Arial"/>
                <w:b/>
                <w:sz w:val="20"/>
                <w:szCs w:val="20"/>
              </w:rPr>
            </w:pPr>
          </w:p>
        </w:tc>
        <w:tc>
          <w:tcPr>
            <w:tcW w:w="1429" w:type="dxa"/>
            <w:vAlign w:val="center"/>
          </w:tcPr>
          <w:p w14:paraId="6AB661E9" w14:textId="77777777" w:rsidR="003170A2" w:rsidRPr="00641EC5" w:rsidRDefault="003170A2" w:rsidP="001C6C6A">
            <w:pPr>
              <w:jc w:val="right"/>
              <w:rPr>
                <w:rFonts w:ascii="Calibri" w:hAnsi="Calibri" w:cs="Arial"/>
                <w:b/>
                <w:sz w:val="20"/>
                <w:szCs w:val="20"/>
              </w:rPr>
            </w:pPr>
          </w:p>
        </w:tc>
        <w:tc>
          <w:tcPr>
            <w:tcW w:w="1559" w:type="dxa"/>
            <w:vAlign w:val="center"/>
          </w:tcPr>
          <w:p w14:paraId="71D725AC" w14:textId="77777777" w:rsidR="003170A2" w:rsidRPr="00641EC5" w:rsidRDefault="003170A2" w:rsidP="001C6C6A">
            <w:pPr>
              <w:jc w:val="right"/>
              <w:rPr>
                <w:rFonts w:ascii="Calibri" w:hAnsi="Calibri" w:cs="Arial"/>
                <w:b/>
                <w:sz w:val="20"/>
                <w:szCs w:val="20"/>
              </w:rPr>
            </w:pPr>
          </w:p>
        </w:tc>
      </w:tr>
      <w:tr w:rsidR="003170A2" w:rsidRPr="00641EC5" w14:paraId="69F9A3EA" w14:textId="77777777" w:rsidTr="001C6C6A">
        <w:trPr>
          <w:trHeight w:val="223"/>
        </w:trPr>
        <w:tc>
          <w:tcPr>
            <w:tcW w:w="3413" w:type="dxa"/>
            <w:vAlign w:val="bottom"/>
          </w:tcPr>
          <w:p w14:paraId="0A1B0C81" w14:textId="77777777" w:rsidR="003170A2" w:rsidRPr="00641EC5" w:rsidRDefault="003170A2" w:rsidP="001C6C6A">
            <w:pPr>
              <w:tabs>
                <w:tab w:val="right" w:pos="1202"/>
              </w:tabs>
              <w:outlineLvl w:val="0"/>
              <w:rPr>
                <w:rFonts w:ascii="Calibri" w:hAnsi="Calibri" w:cs="Arial"/>
                <w:b/>
                <w:bCs/>
                <w:sz w:val="20"/>
                <w:szCs w:val="20"/>
              </w:rPr>
            </w:pPr>
            <w:r w:rsidRPr="00641EC5">
              <w:rPr>
                <w:rFonts w:ascii="Calibri" w:eastAsia="Calibri" w:hAnsi="Calibri" w:cs="Arial"/>
                <w:b/>
                <w:bCs/>
                <w:sz w:val="20"/>
                <w:szCs w:val="20"/>
              </w:rPr>
              <w:t>Assets</w:t>
            </w:r>
          </w:p>
        </w:tc>
        <w:tc>
          <w:tcPr>
            <w:tcW w:w="1043" w:type="dxa"/>
            <w:vAlign w:val="center"/>
          </w:tcPr>
          <w:p w14:paraId="4ABB54D4" w14:textId="77777777" w:rsidR="003170A2" w:rsidRPr="00641EC5" w:rsidRDefault="003170A2" w:rsidP="001C6C6A">
            <w:pPr>
              <w:tabs>
                <w:tab w:val="right" w:pos="1202"/>
              </w:tabs>
              <w:jc w:val="right"/>
              <w:outlineLvl w:val="0"/>
              <w:rPr>
                <w:rFonts w:ascii="Calibri" w:hAnsi="Calibri" w:cs="Arial"/>
                <w:b/>
                <w:bCs/>
                <w:sz w:val="20"/>
                <w:szCs w:val="20"/>
              </w:rPr>
            </w:pPr>
          </w:p>
        </w:tc>
        <w:tc>
          <w:tcPr>
            <w:tcW w:w="1043" w:type="dxa"/>
            <w:vAlign w:val="center"/>
          </w:tcPr>
          <w:p w14:paraId="0FB22A0D" w14:textId="77777777" w:rsidR="003170A2" w:rsidRPr="00641EC5" w:rsidRDefault="003170A2" w:rsidP="001C6C6A">
            <w:pPr>
              <w:tabs>
                <w:tab w:val="right" w:pos="1202"/>
              </w:tabs>
              <w:jc w:val="right"/>
              <w:outlineLvl w:val="0"/>
              <w:rPr>
                <w:rFonts w:ascii="Calibri" w:hAnsi="Calibri" w:cs="Arial"/>
                <w:b/>
                <w:bCs/>
                <w:sz w:val="20"/>
                <w:szCs w:val="20"/>
              </w:rPr>
            </w:pPr>
          </w:p>
        </w:tc>
        <w:tc>
          <w:tcPr>
            <w:tcW w:w="1134" w:type="dxa"/>
            <w:vAlign w:val="center"/>
          </w:tcPr>
          <w:p w14:paraId="4103F0D1" w14:textId="77777777" w:rsidR="003170A2" w:rsidRPr="00641EC5" w:rsidRDefault="003170A2" w:rsidP="001C6C6A">
            <w:pPr>
              <w:tabs>
                <w:tab w:val="right" w:pos="1202"/>
              </w:tabs>
              <w:jc w:val="right"/>
              <w:outlineLvl w:val="0"/>
              <w:rPr>
                <w:rFonts w:ascii="Calibri" w:hAnsi="Calibri" w:cs="Arial"/>
                <w:b/>
                <w:bCs/>
                <w:sz w:val="20"/>
                <w:szCs w:val="20"/>
              </w:rPr>
            </w:pPr>
          </w:p>
        </w:tc>
        <w:tc>
          <w:tcPr>
            <w:tcW w:w="1429" w:type="dxa"/>
            <w:vAlign w:val="center"/>
          </w:tcPr>
          <w:p w14:paraId="4F3A4F53" w14:textId="77777777" w:rsidR="003170A2" w:rsidRPr="00641EC5" w:rsidRDefault="003170A2" w:rsidP="001C6C6A">
            <w:pPr>
              <w:tabs>
                <w:tab w:val="right" w:pos="1202"/>
              </w:tabs>
              <w:jc w:val="right"/>
              <w:outlineLvl w:val="0"/>
              <w:rPr>
                <w:rFonts w:ascii="Calibri" w:hAnsi="Calibri" w:cs="Arial"/>
                <w:b/>
                <w:bCs/>
                <w:sz w:val="20"/>
                <w:szCs w:val="20"/>
              </w:rPr>
            </w:pPr>
          </w:p>
        </w:tc>
        <w:tc>
          <w:tcPr>
            <w:tcW w:w="1559" w:type="dxa"/>
            <w:vAlign w:val="center"/>
          </w:tcPr>
          <w:p w14:paraId="0B021559" w14:textId="77777777" w:rsidR="003170A2" w:rsidRPr="00641EC5" w:rsidRDefault="003170A2" w:rsidP="001C6C6A">
            <w:pPr>
              <w:tabs>
                <w:tab w:val="right" w:pos="1202"/>
              </w:tabs>
              <w:jc w:val="right"/>
              <w:outlineLvl w:val="0"/>
              <w:rPr>
                <w:rFonts w:ascii="Calibri" w:hAnsi="Calibri" w:cs="Arial"/>
                <w:b/>
                <w:bCs/>
                <w:sz w:val="20"/>
                <w:szCs w:val="20"/>
              </w:rPr>
            </w:pPr>
          </w:p>
        </w:tc>
      </w:tr>
      <w:tr w:rsidR="003170A2" w:rsidRPr="00641EC5" w14:paraId="2BFEEC8A" w14:textId="77777777" w:rsidTr="001C6C6A">
        <w:trPr>
          <w:trHeight w:val="223"/>
        </w:trPr>
        <w:tc>
          <w:tcPr>
            <w:tcW w:w="3413" w:type="dxa"/>
            <w:vAlign w:val="bottom"/>
          </w:tcPr>
          <w:p w14:paraId="291224C5"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Cash on hand and current accounts with banks</w:t>
            </w:r>
          </w:p>
        </w:tc>
        <w:tc>
          <w:tcPr>
            <w:tcW w:w="1043" w:type="dxa"/>
            <w:vAlign w:val="bottom"/>
          </w:tcPr>
          <w:p w14:paraId="38196E76" w14:textId="77777777" w:rsidR="003170A2" w:rsidRPr="009D13ED"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881,487 </w:t>
            </w:r>
          </w:p>
        </w:tc>
        <w:tc>
          <w:tcPr>
            <w:tcW w:w="1043" w:type="dxa"/>
            <w:vAlign w:val="bottom"/>
          </w:tcPr>
          <w:p w14:paraId="42AF76FD"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6074A4BF"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75E10F3F"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881,487 </w:t>
            </w:r>
          </w:p>
        </w:tc>
        <w:tc>
          <w:tcPr>
            <w:tcW w:w="1559" w:type="dxa"/>
            <w:shd w:val="clear" w:color="auto" w:fill="auto"/>
            <w:vAlign w:val="bottom"/>
          </w:tcPr>
          <w:p w14:paraId="5612D840"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881,487 </w:t>
            </w:r>
          </w:p>
        </w:tc>
      </w:tr>
      <w:tr w:rsidR="003170A2" w:rsidRPr="00641EC5" w14:paraId="5DB94F20" w14:textId="77777777" w:rsidTr="001C6C6A">
        <w:trPr>
          <w:trHeight w:val="223"/>
        </w:trPr>
        <w:tc>
          <w:tcPr>
            <w:tcW w:w="3413" w:type="dxa"/>
            <w:vAlign w:val="bottom"/>
          </w:tcPr>
          <w:p w14:paraId="6DC52313"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Deposits with other banks</w:t>
            </w:r>
          </w:p>
        </w:tc>
        <w:tc>
          <w:tcPr>
            <w:tcW w:w="1043" w:type="dxa"/>
            <w:vAlign w:val="bottom"/>
          </w:tcPr>
          <w:p w14:paraId="3EDF91E7"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21ED2A74"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134" w:type="dxa"/>
            <w:vAlign w:val="bottom"/>
          </w:tcPr>
          <w:p w14:paraId="22826E5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00CF12E4"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553,470 </w:t>
            </w:r>
          </w:p>
        </w:tc>
        <w:tc>
          <w:tcPr>
            <w:tcW w:w="1559" w:type="dxa"/>
            <w:shd w:val="clear" w:color="auto" w:fill="auto"/>
            <w:vAlign w:val="bottom"/>
          </w:tcPr>
          <w:p w14:paraId="231452CD"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553,470 </w:t>
            </w:r>
          </w:p>
        </w:tc>
      </w:tr>
      <w:tr w:rsidR="003170A2" w:rsidRPr="00641EC5" w14:paraId="4398A3C2" w14:textId="77777777" w:rsidTr="001C6C6A">
        <w:trPr>
          <w:trHeight w:val="231"/>
        </w:trPr>
        <w:tc>
          <w:tcPr>
            <w:tcW w:w="3413" w:type="dxa"/>
            <w:vAlign w:val="bottom"/>
          </w:tcPr>
          <w:p w14:paraId="291D5D00"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Loans to financial institutions</w:t>
            </w:r>
          </w:p>
        </w:tc>
        <w:tc>
          <w:tcPr>
            <w:tcW w:w="1043" w:type="dxa"/>
            <w:vAlign w:val="bottom"/>
          </w:tcPr>
          <w:p w14:paraId="6685870A"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2B9A73C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5F57AD3F"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10,733,369 </w:t>
            </w:r>
          </w:p>
        </w:tc>
        <w:tc>
          <w:tcPr>
            <w:tcW w:w="1429" w:type="dxa"/>
            <w:vAlign w:val="bottom"/>
          </w:tcPr>
          <w:p w14:paraId="419E2693"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10,733,369 </w:t>
            </w:r>
          </w:p>
        </w:tc>
        <w:tc>
          <w:tcPr>
            <w:tcW w:w="1559" w:type="dxa"/>
            <w:shd w:val="clear" w:color="auto" w:fill="auto"/>
            <w:vAlign w:val="bottom"/>
          </w:tcPr>
          <w:p w14:paraId="6B3AA353" w14:textId="77777777" w:rsidR="003170A2" w:rsidRPr="00641EC5" w:rsidRDefault="003170A2" w:rsidP="001C6C6A">
            <w:pPr>
              <w:tabs>
                <w:tab w:val="right" w:pos="1202"/>
              </w:tabs>
              <w:spacing w:line="301" w:lineRule="exact"/>
              <w:jc w:val="right"/>
              <w:outlineLvl w:val="0"/>
              <w:rPr>
                <w:rFonts w:asciiTheme="minorHAnsi" w:hAnsiTheme="minorHAnsi" w:cs="Arial"/>
                <w:snapToGrid w:val="0"/>
                <w:sz w:val="20"/>
                <w:szCs w:val="20"/>
              </w:rPr>
            </w:pPr>
            <w:r>
              <w:rPr>
                <w:rFonts w:ascii="Calibri" w:hAnsi="Calibri" w:cs="Calibri"/>
                <w:color w:val="000000" w:themeColor="text1"/>
                <w:sz w:val="20"/>
                <w:szCs w:val="20"/>
                <w:lang w:val="hr-HR"/>
              </w:rPr>
              <w:t xml:space="preserve"> 9,447,706 </w:t>
            </w:r>
          </w:p>
        </w:tc>
      </w:tr>
      <w:tr w:rsidR="003170A2" w:rsidRPr="00641EC5" w14:paraId="29BF50B8" w14:textId="77777777" w:rsidTr="001C6C6A">
        <w:trPr>
          <w:trHeight w:val="223"/>
        </w:trPr>
        <w:tc>
          <w:tcPr>
            <w:tcW w:w="3413" w:type="dxa"/>
            <w:vAlign w:val="bottom"/>
          </w:tcPr>
          <w:p w14:paraId="51CF2603"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Loans to other customers</w:t>
            </w:r>
          </w:p>
        </w:tc>
        <w:tc>
          <w:tcPr>
            <w:tcW w:w="1043" w:type="dxa"/>
            <w:tcBorders>
              <w:top w:val="nil"/>
              <w:left w:val="nil"/>
              <w:bottom w:val="single" w:sz="4" w:space="0" w:color="auto"/>
              <w:right w:val="nil"/>
            </w:tcBorders>
            <w:vAlign w:val="bottom"/>
          </w:tcPr>
          <w:p w14:paraId="12F2277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6EDFF888"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tcBorders>
              <w:top w:val="nil"/>
              <w:left w:val="nil"/>
              <w:bottom w:val="single" w:sz="4" w:space="0" w:color="auto"/>
              <w:right w:val="nil"/>
            </w:tcBorders>
            <w:vAlign w:val="bottom"/>
          </w:tcPr>
          <w:p w14:paraId="214E7B7C"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16,041,117 </w:t>
            </w:r>
          </w:p>
        </w:tc>
        <w:tc>
          <w:tcPr>
            <w:tcW w:w="1429" w:type="dxa"/>
            <w:tcBorders>
              <w:top w:val="nil"/>
              <w:left w:val="nil"/>
              <w:bottom w:val="single" w:sz="4" w:space="0" w:color="auto"/>
              <w:right w:val="nil"/>
            </w:tcBorders>
            <w:vAlign w:val="bottom"/>
          </w:tcPr>
          <w:p w14:paraId="5AE4041C"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16,041,117 </w:t>
            </w:r>
          </w:p>
        </w:tc>
        <w:tc>
          <w:tcPr>
            <w:tcW w:w="1559" w:type="dxa"/>
            <w:tcBorders>
              <w:top w:val="nil"/>
              <w:left w:val="nil"/>
              <w:bottom w:val="single" w:sz="4" w:space="0" w:color="auto"/>
              <w:right w:val="nil"/>
            </w:tcBorders>
            <w:shd w:val="clear" w:color="auto" w:fill="auto"/>
            <w:vAlign w:val="bottom"/>
          </w:tcPr>
          <w:p w14:paraId="787E8B9F" w14:textId="77777777" w:rsidR="003170A2" w:rsidRPr="00641EC5" w:rsidRDefault="003170A2" w:rsidP="001C6C6A">
            <w:pPr>
              <w:tabs>
                <w:tab w:val="right" w:pos="1202"/>
              </w:tabs>
              <w:spacing w:line="301" w:lineRule="exact"/>
              <w:jc w:val="right"/>
              <w:outlineLvl w:val="0"/>
              <w:rPr>
                <w:rFonts w:asciiTheme="minorHAnsi" w:hAnsiTheme="minorHAnsi" w:cs="Arial"/>
                <w:spacing w:val="-2"/>
                <w:sz w:val="20"/>
                <w:szCs w:val="20"/>
              </w:rPr>
            </w:pPr>
            <w:r>
              <w:rPr>
                <w:rFonts w:ascii="Calibri" w:hAnsi="Calibri" w:cs="Calibri"/>
                <w:color w:val="000000" w:themeColor="text1"/>
                <w:sz w:val="20"/>
                <w:szCs w:val="20"/>
                <w:lang w:val="hr-HR"/>
              </w:rPr>
              <w:t xml:space="preserve"> 13,699,634 </w:t>
            </w:r>
          </w:p>
        </w:tc>
      </w:tr>
      <w:tr w:rsidR="003170A2" w:rsidRPr="00641EC5" w14:paraId="0AFD9101" w14:textId="77777777" w:rsidTr="001C6C6A">
        <w:trPr>
          <w:trHeight w:hRule="exact" w:val="256"/>
        </w:trPr>
        <w:tc>
          <w:tcPr>
            <w:tcW w:w="3413" w:type="dxa"/>
            <w:vAlign w:val="bottom"/>
          </w:tcPr>
          <w:p w14:paraId="2B88635C" w14:textId="77777777" w:rsidR="003170A2" w:rsidRPr="00641EC5" w:rsidRDefault="003170A2" w:rsidP="001C6C6A">
            <w:pPr>
              <w:keepNext/>
              <w:keepLines/>
              <w:tabs>
                <w:tab w:val="decimal" w:pos="1202"/>
              </w:tabs>
              <w:rPr>
                <w:rFonts w:ascii="Calibri" w:hAnsi="Calibri" w:cs="Arial"/>
                <w:b/>
                <w:position w:val="4"/>
                <w:sz w:val="20"/>
                <w:szCs w:val="20"/>
              </w:rPr>
            </w:pPr>
          </w:p>
        </w:tc>
        <w:tc>
          <w:tcPr>
            <w:tcW w:w="1043" w:type="dxa"/>
            <w:tcBorders>
              <w:top w:val="single" w:sz="4" w:space="0" w:color="auto"/>
              <w:left w:val="nil"/>
              <w:bottom w:val="nil"/>
              <w:right w:val="nil"/>
            </w:tcBorders>
            <w:vAlign w:val="bottom"/>
          </w:tcPr>
          <w:p w14:paraId="2A5882F6" w14:textId="77777777" w:rsidR="003170A2" w:rsidRPr="00F23FC5" w:rsidRDefault="003170A2" w:rsidP="001C6C6A">
            <w:pPr>
              <w:keepLines/>
              <w:jc w:val="right"/>
              <w:rPr>
                <w:rFonts w:ascii="Calibri" w:hAnsi="Calibri" w:cs="Arial"/>
                <w:b/>
                <w:spacing w:val="-2"/>
                <w:position w:val="4"/>
                <w:sz w:val="20"/>
                <w:szCs w:val="20"/>
              </w:rPr>
            </w:pPr>
            <w:r>
              <w:rPr>
                <w:rFonts w:ascii="Calibri" w:hAnsi="Calibri" w:cs="Calibri"/>
                <w:b/>
                <w:color w:val="000000" w:themeColor="text1"/>
                <w:sz w:val="20"/>
                <w:szCs w:val="20"/>
                <w:lang w:val="hr-HR"/>
              </w:rPr>
              <w:t xml:space="preserve"> 881,487 </w:t>
            </w:r>
          </w:p>
        </w:tc>
        <w:tc>
          <w:tcPr>
            <w:tcW w:w="1043" w:type="dxa"/>
            <w:tcBorders>
              <w:top w:val="single" w:sz="4" w:space="0" w:color="auto"/>
              <w:left w:val="nil"/>
              <w:bottom w:val="nil"/>
              <w:right w:val="nil"/>
            </w:tcBorders>
            <w:vAlign w:val="bottom"/>
          </w:tcPr>
          <w:p w14:paraId="20A4D63C"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553,470 </w:t>
            </w:r>
          </w:p>
        </w:tc>
        <w:tc>
          <w:tcPr>
            <w:tcW w:w="1134" w:type="dxa"/>
            <w:tcBorders>
              <w:top w:val="single" w:sz="4" w:space="0" w:color="auto"/>
              <w:left w:val="nil"/>
              <w:bottom w:val="nil"/>
              <w:right w:val="nil"/>
            </w:tcBorders>
            <w:vAlign w:val="bottom"/>
          </w:tcPr>
          <w:p w14:paraId="6EBB7E7B"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26,774,486 </w:t>
            </w:r>
          </w:p>
        </w:tc>
        <w:tc>
          <w:tcPr>
            <w:tcW w:w="1429" w:type="dxa"/>
            <w:tcBorders>
              <w:top w:val="single" w:sz="4" w:space="0" w:color="auto"/>
              <w:left w:val="nil"/>
              <w:bottom w:val="nil"/>
              <w:right w:val="nil"/>
            </w:tcBorders>
            <w:vAlign w:val="bottom"/>
          </w:tcPr>
          <w:p w14:paraId="29F027DA"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28,209,443 </w:t>
            </w:r>
          </w:p>
        </w:tc>
        <w:tc>
          <w:tcPr>
            <w:tcW w:w="1559" w:type="dxa"/>
            <w:tcBorders>
              <w:top w:val="single" w:sz="4" w:space="0" w:color="auto"/>
              <w:left w:val="nil"/>
              <w:bottom w:val="nil"/>
              <w:right w:val="nil"/>
            </w:tcBorders>
            <w:shd w:val="clear" w:color="auto" w:fill="auto"/>
            <w:vAlign w:val="bottom"/>
          </w:tcPr>
          <w:p w14:paraId="7D3590B6" w14:textId="77777777" w:rsidR="003170A2" w:rsidRPr="00641EC5" w:rsidRDefault="003170A2" w:rsidP="001C6C6A">
            <w:pPr>
              <w:keepLines/>
              <w:jc w:val="right"/>
              <w:rPr>
                <w:rFonts w:ascii="Calibri" w:hAnsi="Calibri" w:cs="Arial"/>
                <w:spacing w:val="-2"/>
                <w:position w:val="4"/>
                <w:sz w:val="20"/>
                <w:szCs w:val="20"/>
              </w:rPr>
            </w:pPr>
            <w:r>
              <w:rPr>
                <w:rFonts w:ascii="Calibri" w:hAnsi="Calibri" w:cs="Calibri"/>
                <w:b/>
                <w:color w:val="000000" w:themeColor="text1"/>
                <w:sz w:val="20"/>
                <w:szCs w:val="20"/>
                <w:lang w:val="hr-HR"/>
              </w:rPr>
              <w:t xml:space="preserve"> 24,582,297 </w:t>
            </w:r>
          </w:p>
        </w:tc>
      </w:tr>
      <w:tr w:rsidR="003170A2" w:rsidRPr="00641EC5" w14:paraId="7BCABA76" w14:textId="77777777" w:rsidTr="001C6C6A">
        <w:trPr>
          <w:trHeight w:hRule="exact" w:val="128"/>
        </w:trPr>
        <w:tc>
          <w:tcPr>
            <w:tcW w:w="3413" w:type="dxa"/>
            <w:vAlign w:val="bottom"/>
          </w:tcPr>
          <w:p w14:paraId="3CB082A5" w14:textId="77777777" w:rsidR="003170A2" w:rsidRPr="00641EC5" w:rsidRDefault="003170A2" w:rsidP="001C6C6A">
            <w:pPr>
              <w:keepNext/>
              <w:keepLines/>
              <w:tabs>
                <w:tab w:val="decimal" w:pos="1202"/>
              </w:tabs>
              <w:rPr>
                <w:rFonts w:ascii="Calibri" w:hAnsi="Calibri" w:cs="Arial"/>
                <w:b/>
                <w:position w:val="4"/>
                <w:sz w:val="20"/>
                <w:szCs w:val="20"/>
              </w:rPr>
            </w:pPr>
          </w:p>
        </w:tc>
        <w:tc>
          <w:tcPr>
            <w:tcW w:w="1043" w:type="dxa"/>
            <w:tcBorders>
              <w:top w:val="single" w:sz="12" w:space="0" w:color="auto"/>
              <w:left w:val="nil"/>
              <w:bottom w:val="nil"/>
              <w:right w:val="nil"/>
            </w:tcBorders>
            <w:vAlign w:val="bottom"/>
          </w:tcPr>
          <w:p w14:paraId="5A90BF05" w14:textId="77777777" w:rsidR="003170A2" w:rsidRPr="00641EC5" w:rsidRDefault="003170A2" w:rsidP="001C6C6A">
            <w:pPr>
              <w:keepLines/>
              <w:jc w:val="right"/>
              <w:rPr>
                <w:rFonts w:ascii="Calibri" w:hAnsi="Calibri" w:cs="Arial"/>
                <w:spacing w:val="-2"/>
                <w:position w:val="4"/>
                <w:sz w:val="20"/>
                <w:szCs w:val="20"/>
              </w:rPr>
            </w:pPr>
          </w:p>
        </w:tc>
        <w:tc>
          <w:tcPr>
            <w:tcW w:w="1043" w:type="dxa"/>
            <w:tcBorders>
              <w:top w:val="single" w:sz="12" w:space="0" w:color="auto"/>
              <w:left w:val="nil"/>
              <w:bottom w:val="nil"/>
              <w:right w:val="nil"/>
            </w:tcBorders>
            <w:vAlign w:val="bottom"/>
          </w:tcPr>
          <w:p w14:paraId="7DFCFCCD" w14:textId="77777777" w:rsidR="003170A2" w:rsidRPr="00641EC5" w:rsidRDefault="003170A2" w:rsidP="001C6C6A">
            <w:pPr>
              <w:keepLines/>
              <w:jc w:val="right"/>
              <w:rPr>
                <w:rFonts w:ascii="Calibri" w:hAnsi="Calibri" w:cs="Arial"/>
                <w:spacing w:val="-2"/>
                <w:position w:val="4"/>
                <w:sz w:val="20"/>
                <w:szCs w:val="20"/>
              </w:rPr>
            </w:pPr>
          </w:p>
        </w:tc>
        <w:tc>
          <w:tcPr>
            <w:tcW w:w="1134" w:type="dxa"/>
            <w:tcBorders>
              <w:top w:val="single" w:sz="12" w:space="0" w:color="auto"/>
              <w:left w:val="nil"/>
              <w:bottom w:val="nil"/>
              <w:right w:val="nil"/>
            </w:tcBorders>
            <w:vAlign w:val="bottom"/>
          </w:tcPr>
          <w:p w14:paraId="6D7B4A71" w14:textId="77777777" w:rsidR="003170A2" w:rsidRPr="00641EC5" w:rsidRDefault="003170A2" w:rsidP="001C6C6A">
            <w:pPr>
              <w:keepLines/>
              <w:jc w:val="right"/>
              <w:rPr>
                <w:rFonts w:ascii="Calibri" w:hAnsi="Calibri" w:cs="Arial"/>
                <w:spacing w:val="-2"/>
                <w:position w:val="4"/>
                <w:sz w:val="20"/>
                <w:szCs w:val="20"/>
              </w:rPr>
            </w:pPr>
          </w:p>
        </w:tc>
        <w:tc>
          <w:tcPr>
            <w:tcW w:w="1429" w:type="dxa"/>
            <w:tcBorders>
              <w:top w:val="single" w:sz="12" w:space="0" w:color="auto"/>
              <w:left w:val="nil"/>
              <w:bottom w:val="nil"/>
              <w:right w:val="nil"/>
            </w:tcBorders>
            <w:vAlign w:val="bottom"/>
          </w:tcPr>
          <w:p w14:paraId="2DE3C890" w14:textId="77777777" w:rsidR="003170A2" w:rsidRPr="00641EC5" w:rsidRDefault="003170A2" w:rsidP="001C6C6A">
            <w:pPr>
              <w:keepLines/>
              <w:jc w:val="right"/>
              <w:rPr>
                <w:rFonts w:ascii="Calibri" w:hAnsi="Calibri" w:cs="Arial"/>
                <w:spacing w:val="-2"/>
                <w:position w:val="4"/>
                <w:sz w:val="20"/>
                <w:szCs w:val="20"/>
              </w:rPr>
            </w:pPr>
          </w:p>
        </w:tc>
        <w:tc>
          <w:tcPr>
            <w:tcW w:w="1559" w:type="dxa"/>
            <w:tcBorders>
              <w:top w:val="single" w:sz="12" w:space="0" w:color="auto"/>
              <w:left w:val="nil"/>
              <w:bottom w:val="nil"/>
              <w:right w:val="nil"/>
            </w:tcBorders>
            <w:vAlign w:val="bottom"/>
          </w:tcPr>
          <w:p w14:paraId="16920B5D" w14:textId="77777777" w:rsidR="003170A2" w:rsidRPr="00641EC5" w:rsidRDefault="003170A2" w:rsidP="001C6C6A">
            <w:pPr>
              <w:keepLines/>
              <w:jc w:val="right"/>
              <w:rPr>
                <w:rFonts w:ascii="Calibri" w:hAnsi="Calibri" w:cs="Arial"/>
                <w:spacing w:val="-2"/>
                <w:position w:val="4"/>
                <w:sz w:val="20"/>
                <w:szCs w:val="20"/>
              </w:rPr>
            </w:pPr>
          </w:p>
        </w:tc>
      </w:tr>
      <w:tr w:rsidR="003170A2" w:rsidRPr="00641EC5" w14:paraId="634F9B0B" w14:textId="77777777" w:rsidTr="001C6C6A">
        <w:trPr>
          <w:trHeight w:val="231"/>
        </w:trPr>
        <w:tc>
          <w:tcPr>
            <w:tcW w:w="3413" w:type="dxa"/>
            <w:vAlign w:val="bottom"/>
          </w:tcPr>
          <w:p w14:paraId="2B602C3E" w14:textId="77777777" w:rsidR="003170A2" w:rsidRPr="00641EC5" w:rsidRDefault="003170A2" w:rsidP="001C6C6A">
            <w:pPr>
              <w:tabs>
                <w:tab w:val="right" w:pos="1202"/>
              </w:tabs>
              <w:outlineLvl w:val="0"/>
              <w:rPr>
                <w:rFonts w:ascii="Calibri" w:hAnsi="Calibri" w:cs="Arial"/>
                <w:b/>
                <w:bCs/>
                <w:sz w:val="20"/>
                <w:szCs w:val="20"/>
              </w:rPr>
            </w:pPr>
            <w:r w:rsidRPr="00641EC5">
              <w:rPr>
                <w:rFonts w:ascii="Calibri" w:eastAsia="Calibri" w:hAnsi="Calibri" w:cs="Arial"/>
                <w:b/>
                <w:bCs/>
                <w:sz w:val="20"/>
                <w:szCs w:val="20"/>
              </w:rPr>
              <w:t>Liabilities</w:t>
            </w:r>
          </w:p>
        </w:tc>
        <w:tc>
          <w:tcPr>
            <w:tcW w:w="1043" w:type="dxa"/>
            <w:vAlign w:val="bottom"/>
          </w:tcPr>
          <w:p w14:paraId="238E053E" w14:textId="77777777" w:rsidR="003170A2" w:rsidRPr="00641EC5" w:rsidRDefault="003170A2" w:rsidP="001C6C6A">
            <w:pPr>
              <w:tabs>
                <w:tab w:val="right" w:pos="1202"/>
              </w:tabs>
              <w:jc w:val="right"/>
              <w:outlineLvl w:val="0"/>
              <w:rPr>
                <w:rFonts w:ascii="Calibri" w:hAnsi="Calibri" w:cs="Arial"/>
                <w:b/>
                <w:bCs/>
                <w:sz w:val="20"/>
                <w:szCs w:val="20"/>
              </w:rPr>
            </w:pPr>
          </w:p>
        </w:tc>
        <w:tc>
          <w:tcPr>
            <w:tcW w:w="1043" w:type="dxa"/>
            <w:vAlign w:val="bottom"/>
          </w:tcPr>
          <w:p w14:paraId="1A6BD047" w14:textId="77777777" w:rsidR="003170A2" w:rsidRPr="00641EC5" w:rsidRDefault="003170A2" w:rsidP="001C6C6A">
            <w:pPr>
              <w:tabs>
                <w:tab w:val="right" w:pos="1202"/>
              </w:tabs>
              <w:jc w:val="right"/>
              <w:outlineLvl w:val="0"/>
              <w:rPr>
                <w:rFonts w:ascii="Calibri" w:hAnsi="Calibri" w:cs="Arial"/>
                <w:b/>
                <w:bCs/>
                <w:sz w:val="20"/>
                <w:szCs w:val="20"/>
              </w:rPr>
            </w:pPr>
          </w:p>
        </w:tc>
        <w:tc>
          <w:tcPr>
            <w:tcW w:w="1134" w:type="dxa"/>
            <w:vAlign w:val="bottom"/>
          </w:tcPr>
          <w:p w14:paraId="3521E279" w14:textId="77777777" w:rsidR="003170A2" w:rsidRPr="00641EC5" w:rsidRDefault="003170A2" w:rsidP="001C6C6A">
            <w:pPr>
              <w:tabs>
                <w:tab w:val="right" w:pos="1202"/>
              </w:tabs>
              <w:jc w:val="right"/>
              <w:outlineLvl w:val="0"/>
              <w:rPr>
                <w:rFonts w:ascii="Calibri" w:hAnsi="Calibri" w:cs="Arial"/>
                <w:b/>
                <w:bCs/>
                <w:sz w:val="20"/>
                <w:szCs w:val="20"/>
              </w:rPr>
            </w:pPr>
          </w:p>
        </w:tc>
        <w:tc>
          <w:tcPr>
            <w:tcW w:w="1429" w:type="dxa"/>
            <w:vAlign w:val="bottom"/>
          </w:tcPr>
          <w:p w14:paraId="6FFA1C03" w14:textId="77777777" w:rsidR="003170A2" w:rsidRPr="00641EC5" w:rsidRDefault="003170A2" w:rsidP="001C6C6A">
            <w:pPr>
              <w:tabs>
                <w:tab w:val="right" w:pos="1202"/>
              </w:tabs>
              <w:jc w:val="right"/>
              <w:outlineLvl w:val="0"/>
              <w:rPr>
                <w:rFonts w:ascii="Calibri" w:hAnsi="Calibri" w:cs="Arial"/>
                <w:b/>
                <w:bCs/>
                <w:sz w:val="20"/>
                <w:szCs w:val="20"/>
              </w:rPr>
            </w:pPr>
          </w:p>
        </w:tc>
        <w:tc>
          <w:tcPr>
            <w:tcW w:w="1559" w:type="dxa"/>
            <w:vAlign w:val="bottom"/>
          </w:tcPr>
          <w:p w14:paraId="69119A0C" w14:textId="77777777" w:rsidR="003170A2" w:rsidRPr="00641EC5" w:rsidRDefault="003170A2" w:rsidP="001C6C6A">
            <w:pPr>
              <w:tabs>
                <w:tab w:val="right" w:pos="1202"/>
              </w:tabs>
              <w:jc w:val="right"/>
              <w:outlineLvl w:val="0"/>
              <w:rPr>
                <w:rFonts w:ascii="Calibri" w:hAnsi="Calibri" w:cs="Arial"/>
                <w:b/>
                <w:bCs/>
                <w:sz w:val="20"/>
                <w:szCs w:val="20"/>
              </w:rPr>
            </w:pPr>
          </w:p>
        </w:tc>
      </w:tr>
      <w:tr w:rsidR="003170A2" w:rsidRPr="00641EC5" w14:paraId="0230393E" w14:textId="77777777" w:rsidTr="001C6C6A">
        <w:trPr>
          <w:trHeight w:val="223"/>
        </w:trPr>
        <w:tc>
          <w:tcPr>
            <w:tcW w:w="3413" w:type="dxa"/>
            <w:vAlign w:val="bottom"/>
          </w:tcPr>
          <w:p w14:paraId="7FFBE948"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Deposits from customers</w:t>
            </w:r>
          </w:p>
        </w:tc>
        <w:tc>
          <w:tcPr>
            <w:tcW w:w="1043" w:type="dxa"/>
            <w:vAlign w:val="bottom"/>
          </w:tcPr>
          <w:p w14:paraId="7E316BC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48FFF460"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134" w:type="dxa"/>
            <w:vAlign w:val="bottom"/>
          </w:tcPr>
          <w:p w14:paraId="1E4EED4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vAlign w:val="bottom"/>
          </w:tcPr>
          <w:p w14:paraId="54F2886D"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176,769 </w:t>
            </w:r>
          </w:p>
        </w:tc>
        <w:tc>
          <w:tcPr>
            <w:tcW w:w="1559" w:type="dxa"/>
            <w:shd w:val="clear" w:color="auto" w:fill="auto"/>
            <w:vAlign w:val="bottom"/>
          </w:tcPr>
          <w:p w14:paraId="77689530"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176,769 </w:t>
            </w:r>
          </w:p>
        </w:tc>
      </w:tr>
      <w:tr w:rsidR="003170A2" w:rsidRPr="00641EC5" w14:paraId="1487DA36" w14:textId="77777777" w:rsidTr="001C6C6A">
        <w:trPr>
          <w:trHeight w:val="223"/>
        </w:trPr>
        <w:tc>
          <w:tcPr>
            <w:tcW w:w="3413" w:type="dxa"/>
            <w:vAlign w:val="bottom"/>
          </w:tcPr>
          <w:p w14:paraId="0F10BB18"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Borrowings</w:t>
            </w:r>
          </w:p>
        </w:tc>
        <w:tc>
          <w:tcPr>
            <w:tcW w:w="1043" w:type="dxa"/>
            <w:vAlign w:val="bottom"/>
          </w:tcPr>
          <w:p w14:paraId="0FE64AB6"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vAlign w:val="bottom"/>
          </w:tcPr>
          <w:p w14:paraId="10CCDB1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134" w:type="dxa"/>
            <w:vAlign w:val="bottom"/>
          </w:tcPr>
          <w:p w14:paraId="1DFD08CC"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16,315,172 </w:t>
            </w:r>
          </w:p>
        </w:tc>
        <w:tc>
          <w:tcPr>
            <w:tcW w:w="1429" w:type="dxa"/>
            <w:vAlign w:val="bottom"/>
          </w:tcPr>
          <w:p w14:paraId="0F4749FC"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16,315,172 </w:t>
            </w:r>
          </w:p>
        </w:tc>
        <w:tc>
          <w:tcPr>
            <w:tcW w:w="1559" w:type="dxa"/>
            <w:shd w:val="clear" w:color="auto" w:fill="auto"/>
            <w:vAlign w:val="bottom"/>
          </w:tcPr>
          <w:p w14:paraId="3CEE1426"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14,400,453 </w:t>
            </w:r>
          </w:p>
        </w:tc>
      </w:tr>
      <w:tr w:rsidR="003170A2" w:rsidRPr="00641EC5" w14:paraId="094D3EFA" w14:textId="77777777" w:rsidTr="001C6C6A">
        <w:trPr>
          <w:trHeight w:val="223"/>
        </w:trPr>
        <w:tc>
          <w:tcPr>
            <w:tcW w:w="3413" w:type="dxa"/>
            <w:vAlign w:val="bottom"/>
          </w:tcPr>
          <w:p w14:paraId="3ACB0C61" w14:textId="77777777" w:rsidR="003170A2" w:rsidRPr="00641EC5" w:rsidRDefault="003170A2" w:rsidP="001C6C6A">
            <w:pPr>
              <w:tabs>
                <w:tab w:val="right" w:pos="1202"/>
              </w:tabs>
              <w:outlineLvl w:val="0"/>
              <w:rPr>
                <w:rFonts w:ascii="Calibri" w:hAnsi="Calibri" w:cs="Arial"/>
                <w:sz w:val="20"/>
                <w:szCs w:val="20"/>
              </w:rPr>
            </w:pPr>
            <w:r w:rsidRPr="00641EC5">
              <w:rPr>
                <w:rFonts w:ascii="Calibri" w:eastAsia="Calibri" w:hAnsi="Calibri" w:cs="Arial"/>
                <w:sz w:val="20"/>
                <w:szCs w:val="20"/>
              </w:rPr>
              <w:t>Debt securities issued</w:t>
            </w:r>
          </w:p>
        </w:tc>
        <w:tc>
          <w:tcPr>
            <w:tcW w:w="1043" w:type="dxa"/>
            <w:tcBorders>
              <w:top w:val="nil"/>
              <w:left w:val="nil"/>
              <w:bottom w:val="single" w:sz="4" w:space="0" w:color="auto"/>
              <w:right w:val="nil"/>
            </w:tcBorders>
            <w:vAlign w:val="bottom"/>
          </w:tcPr>
          <w:p w14:paraId="1AA6B903"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043" w:type="dxa"/>
            <w:tcBorders>
              <w:top w:val="nil"/>
              <w:left w:val="nil"/>
              <w:bottom w:val="single" w:sz="4" w:space="0" w:color="auto"/>
              <w:right w:val="nil"/>
            </w:tcBorders>
            <w:vAlign w:val="bottom"/>
          </w:tcPr>
          <w:p w14:paraId="09145E6B"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1,141,506 </w:t>
            </w:r>
          </w:p>
        </w:tc>
        <w:tc>
          <w:tcPr>
            <w:tcW w:w="1134" w:type="dxa"/>
            <w:tcBorders>
              <w:top w:val="nil"/>
              <w:left w:val="nil"/>
              <w:bottom w:val="single" w:sz="4" w:space="0" w:color="auto"/>
              <w:right w:val="nil"/>
            </w:tcBorders>
            <w:vAlign w:val="bottom"/>
          </w:tcPr>
          <w:p w14:paraId="6D76D66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 </w:t>
            </w:r>
          </w:p>
        </w:tc>
        <w:tc>
          <w:tcPr>
            <w:tcW w:w="1429" w:type="dxa"/>
            <w:tcBorders>
              <w:top w:val="nil"/>
              <w:left w:val="nil"/>
              <w:bottom w:val="single" w:sz="4" w:space="0" w:color="auto"/>
              <w:right w:val="nil"/>
            </w:tcBorders>
            <w:vAlign w:val="bottom"/>
          </w:tcPr>
          <w:p w14:paraId="030D369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color w:val="000000" w:themeColor="text1"/>
                <w:sz w:val="20"/>
                <w:szCs w:val="20"/>
                <w:lang w:val="hr-HR"/>
              </w:rPr>
              <w:t xml:space="preserve"> 1,141,506 </w:t>
            </w:r>
          </w:p>
        </w:tc>
        <w:tc>
          <w:tcPr>
            <w:tcW w:w="1559" w:type="dxa"/>
            <w:tcBorders>
              <w:top w:val="nil"/>
              <w:left w:val="nil"/>
              <w:bottom w:val="single" w:sz="4" w:space="0" w:color="auto"/>
              <w:right w:val="nil"/>
            </w:tcBorders>
            <w:shd w:val="clear" w:color="auto" w:fill="auto"/>
            <w:vAlign w:val="bottom"/>
          </w:tcPr>
          <w:p w14:paraId="2CF33537" w14:textId="77777777" w:rsidR="003170A2" w:rsidRPr="00641EC5" w:rsidRDefault="003170A2" w:rsidP="001C6C6A">
            <w:pPr>
              <w:tabs>
                <w:tab w:val="right" w:pos="1202"/>
              </w:tabs>
              <w:spacing w:line="301" w:lineRule="exact"/>
              <w:jc w:val="right"/>
              <w:outlineLvl w:val="0"/>
              <w:rPr>
                <w:rFonts w:asciiTheme="minorHAnsi" w:hAnsiTheme="minorHAnsi" w:cs="Arial"/>
                <w:sz w:val="20"/>
                <w:szCs w:val="20"/>
              </w:rPr>
            </w:pPr>
            <w:r>
              <w:rPr>
                <w:rFonts w:ascii="Calibri" w:hAnsi="Calibri" w:cs="Calibri"/>
                <w:color w:val="000000" w:themeColor="text1"/>
                <w:sz w:val="20"/>
                <w:szCs w:val="20"/>
                <w:lang w:val="hr-HR"/>
              </w:rPr>
              <w:t xml:space="preserve"> 1,158,291 </w:t>
            </w:r>
          </w:p>
        </w:tc>
      </w:tr>
      <w:tr w:rsidR="003170A2" w:rsidRPr="00641EC5" w14:paraId="7F1480F2" w14:textId="77777777" w:rsidTr="001C6C6A">
        <w:trPr>
          <w:trHeight w:val="223"/>
        </w:trPr>
        <w:tc>
          <w:tcPr>
            <w:tcW w:w="3413" w:type="dxa"/>
            <w:vAlign w:val="bottom"/>
          </w:tcPr>
          <w:p w14:paraId="7375A594" w14:textId="77777777" w:rsidR="003170A2" w:rsidRPr="00641EC5" w:rsidRDefault="003170A2" w:rsidP="001C6C6A">
            <w:pPr>
              <w:tabs>
                <w:tab w:val="right" w:pos="1202"/>
              </w:tabs>
              <w:outlineLvl w:val="0"/>
              <w:rPr>
                <w:rFonts w:ascii="Calibri" w:eastAsia="Calibri" w:hAnsi="Calibri" w:cs="Arial"/>
                <w:sz w:val="20"/>
                <w:szCs w:val="20"/>
              </w:rPr>
            </w:pPr>
          </w:p>
        </w:tc>
        <w:tc>
          <w:tcPr>
            <w:tcW w:w="1043" w:type="dxa"/>
            <w:tcBorders>
              <w:top w:val="single" w:sz="4" w:space="0" w:color="auto"/>
              <w:left w:val="nil"/>
              <w:bottom w:val="single" w:sz="8" w:space="0" w:color="auto"/>
              <w:right w:val="nil"/>
            </w:tcBorders>
            <w:vAlign w:val="bottom"/>
          </w:tcPr>
          <w:p w14:paraId="035E17C7"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w:t>
            </w:r>
          </w:p>
        </w:tc>
        <w:tc>
          <w:tcPr>
            <w:tcW w:w="1043" w:type="dxa"/>
            <w:tcBorders>
              <w:top w:val="single" w:sz="4" w:space="0" w:color="auto"/>
              <w:left w:val="nil"/>
              <w:bottom w:val="single" w:sz="8" w:space="0" w:color="auto"/>
              <w:right w:val="nil"/>
            </w:tcBorders>
            <w:vAlign w:val="bottom"/>
          </w:tcPr>
          <w:p w14:paraId="4BC2EE41"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1,318,275 </w:t>
            </w:r>
          </w:p>
        </w:tc>
        <w:tc>
          <w:tcPr>
            <w:tcW w:w="1134" w:type="dxa"/>
            <w:tcBorders>
              <w:top w:val="single" w:sz="4" w:space="0" w:color="auto"/>
              <w:left w:val="nil"/>
              <w:bottom w:val="single" w:sz="8" w:space="0" w:color="auto"/>
              <w:right w:val="nil"/>
            </w:tcBorders>
            <w:vAlign w:val="bottom"/>
          </w:tcPr>
          <w:p w14:paraId="103B1FF6"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16,315,172 </w:t>
            </w:r>
          </w:p>
        </w:tc>
        <w:tc>
          <w:tcPr>
            <w:tcW w:w="1429" w:type="dxa"/>
            <w:tcBorders>
              <w:top w:val="single" w:sz="4" w:space="0" w:color="auto"/>
              <w:left w:val="nil"/>
              <w:bottom w:val="single" w:sz="8" w:space="0" w:color="auto"/>
              <w:right w:val="nil"/>
            </w:tcBorders>
            <w:vAlign w:val="bottom"/>
          </w:tcPr>
          <w:p w14:paraId="4745ECDE"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17,633,447 </w:t>
            </w:r>
          </w:p>
        </w:tc>
        <w:tc>
          <w:tcPr>
            <w:tcW w:w="1559" w:type="dxa"/>
            <w:tcBorders>
              <w:top w:val="single" w:sz="4" w:space="0" w:color="auto"/>
              <w:left w:val="nil"/>
              <w:bottom w:val="single" w:sz="8" w:space="0" w:color="auto"/>
              <w:right w:val="nil"/>
            </w:tcBorders>
            <w:shd w:val="clear" w:color="auto" w:fill="auto"/>
            <w:vAlign w:val="bottom"/>
          </w:tcPr>
          <w:p w14:paraId="609CEBF2" w14:textId="77777777" w:rsidR="003170A2" w:rsidRPr="00641EC5" w:rsidRDefault="003170A2" w:rsidP="001C6C6A">
            <w:pPr>
              <w:tabs>
                <w:tab w:val="right" w:pos="1202"/>
              </w:tabs>
              <w:spacing w:line="301" w:lineRule="exact"/>
              <w:jc w:val="right"/>
              <w:outlineLvl w:val="0"/>
              <w:rPr>
                <w:rFonts w:ascii="Calibri" w:hAnsi="Calibri" w:cs="Calibri"/>
                <w:color w:val="000000"/>
                <w:sz w:val="20"/>
                <w:szCs w:val="20"/>
              </w:rPr>
            </w:pPr>
            <w:r>
              <w:rPr>
                <w:rFonts w:ascii="Calibri" w:hAnsi="Calibri" w:cs="Calibri"/>
                <w:b/>
                <w:color w:val="000000" w:themeColor="text1"/>
                <w:sz w:val="20"/>
                <w:szCs w:val="20"/>
                <w:lang w:val="hr-HR"/>
              </w:rPr>
              <w:t xml:space="preserve">   15,735,513 </w:t>
            </w:r>
          </w:p>
        </w:tc>
      </w:tr>
    </w:tbl>
    <w:p w14:paraId="1F0DE235" w14:textId="77777777" w:rsidR="00493A1C" w:rsidRDefault="00493A1C">
      <w:pPr>
        <w:rPr>
          <w:rFonts w:ascii="Calibri" w:hAnsi="Calibri" w:cs="Arial"/>
          <w:b/>
          <w:sz w:val="20"/>
          <w:szCs w:val="20"/>
        </w:rPr>
      </w:pPr>
    </w:p>
    <w:p w14:paraId="31F3A235" w14:textId="6AA29834" w:rsidR="00493A1C" w:rsidRDefault="00493A1C" w:rsidP="002B7517">
      <w:pPr>
        <w:tabs>
          <w:tab w:val="left" w:pos="709"/>
        </w:tabs>
        <w:jc w:val="both"/>
        <w:rPr>
          <w:rFonts w:ascii="Calibri" w:hAnsi="Calibri" w:cs="Arial"/>
          <w:b/>
          <w:sz w:val="20"/>
          <w:szCs w:val="20"/>
        </w:rPr>
      </w:pPr>
    </w:p>
    <w:p w14:paraId="7AB5F1A2" w14:textId="77777777" w:rsidR="00493A1C" w:rsidRDefault="00493A1C" w:rsidP="002B7517">
      <w:pPr>
        <w:tabs>
          <w:tab w:val="left" w:pos="709"/>
        </w:tabs>
        <w:jc w:val="both"/>
        <w:rPr>
          <w:rFonts w:ascii="Calibri" w:hAnsi="Calibri" w:cs="Arial"/>
          <w:b/>
          <w:sz w:val="20"/>
          <w:szCs w:val="20"/>
        </w:rPr>
      </w:pPr>
    </w:p>
    <w:p w14:paraId="2C0A01CC" w14:textId="77777777" w:rsidR="00B60816" w:rsidRDefault="00B60816">
      <w:pPr>
        <w:rPr>
          <w:rFonts w:asciiTheme="minorHAnsi" w:hAnsiTheme="minorHAnsi" w:cs="Arial"/>
          <w:b/>
          <w:spacing w:val="-3"/>
          <w:sz w:val="22"/>
          <w:szCs w:val="22"/>
          <w:lang w:val="en-GB"/>
        </w:rPr>
      </w:pPr>
    </w:p>
    <w:p w14:paraId="35D874C7" w14:textId="3E056367" w:rsidR="002929A0" w:rsidRDefault="002929A0" w:rsidP="002B7517">
      <w:pPr>
        <w:tabs>
          <w:tab w:val="left" w:pos="709"/>
        </w:tabs>
        <w:jc w:val="both"/>
        <w:rPr>
          <w:rFonts w:asciiTheme="minorHAnsi" w:hAnsiTheme="minorHAnsi" w:cs="Arial"/>
          <w:b/>
          <w:spacing w:val="-3"/>
          <w:sz w:val="22"/>
          <w:szCs w:val="22"/>
          <w:lang w:val="en-GB"/>
        </w:rPr>
      </w:pPr>
    </w:p>
    <w:p w14:paraId="6FC32B46" w14:textId="77777777" w:rsidR="00B60816" w:rsidRDefault="00B60816" w:rsidP="002B7517">
      <w:pPr>
        <w:tabs>
          <w:tab w:val="left" w:pos="709"/>
        </w:tabs>
        <w:jc w:val="both"/>
        <w:rPr>
          <w:rFonts w:asciiTheme="minorHAnsi" w:hAnsiTheme="minorHAnsi" w:cs="Arial"/>
          <w:b/>
          <w:spacing w:val="-3"/>
          <w:sz w:val="22"/>
          <w:szCs w:val="22"/>
          <w:lang w:val="en-GB"/>
        </w:rPr>
      </w:pPr>
    </w:p>
    <w:p w14:paraId="75424CD6" w14:textId="5F96C38A" w:rsidR="007D680E" w:rsidRDefault="007D680E" w:rsidP="002B7517">
      <w:pPr>
        <w:tabs>
          <w:tab w:val="left" w:pos="709"/>
        </w:tabs>
        <w:jc w:val="both"/>
        <w:rPr>
          <w:rFonts w:asciiTheme="minorHAnsi" w:hAnsiTheme="minorHAnsi" w:cs="Arial"/>
          <w:b/>
          <w:spacing w:val="-3"/>
          <w:sz w:val="22"/>
          <w:szCs w:val="22"/>
          <w:lang w:val="en-GB"/>
        </w:rPr>
        <w:sectPr w:rsidR="007D680E" w:rsidSect="00140299">
          <w:pgSz w:w="11907" w:h="16840" w:code="9"/>
          <w:pgMar w:top="1418" w:right="1134" w:bottom="1134" w:left="1418" w:header="851" w:footer="851" w:gutter="0"/>
          <w:cols w:space="720"/>
          <w:noEndnote/>
        </w:sectPr>
      </w:pPr>
    </w:p>
    <w:p w14:paraId="0B8AA46F" w14:textId="77777777" w:rsidR="002B7517" w:rsidRPr="001E7DB0" w:rsidRDefault="002B7517" w:rsidP="002B7517">
      <w:pPr>
        <w:tabs>
          <w:tab w:val="left" w:pos="709"/>
        </w:tabs>
        <w:jc w:val="both"/>
        <w:rPr>
          <w:rFonts w:asciiTheme="minorHAnsi" w:hAnsiTheme="minorHAnsi" w:cs="Arial"/>
          <w:b/>
          <w:spacing w:val="-3"/>
          <w:sz w:val="22"/>
          <w:szCs w:val="22"/>
          <w:lang w:val="en-GB"/>
        </w:rPr>
      </w:pPr>
    </w:p>
    <w:p w14:paraId="60D2DF02" w14:textId="175ED5FA" w:rsidR="00B47ED1" w:rsidRPr="00331B65" w:rsidRDefault="0009312B" w:rsidP="00331B65">
      <w:pPr>
        <w:pStyle w:val="T1"/>
        <w:spacing w:before="0" w:after="0" w:line="240" w:lineRule="auto"/>
        <w:ind w:left="709" w:hanging="709"/>
        <w:rPr>
          <w:rFonts w:asciiTheme="minorHAnsi" w:hAnsiTheme="minorHAnsi" w:cs="Arial"/>
          <w:spacing w:val="-3"/>
          <w:sz w:val="22"/>
          <w:szCs w:val="22"/>
          <w:lang w:val="en-GB"/>
        </w:rPr>
      </w:pPr>
      <w:r w:rsidRPr="00331B65">
        <w:rPr>
          <w:rFonts w:asciiTheme="minorHAnsi" w:hAnsiTheme="minorHAnsi" w:cs="Arial"/>
          <w:spacing w:val="-3"/>
          <w:sz w:val="22"/>
          <w:szCs w:val="22"/>
          <w:lang w:val="en-GB"/>
        </w:rPr>
        <w:t>3</w:t>
      </w:r>
      <w:r>
        <w:rPr>
          <w:rFonts w:asciiTheme="minorHAnsi" w:hAnsiTheme="minorHAnsi" w:cs="Arial"/>
          <w:spacing w:val="-3"/>
          <w:sz w:val="22"/>
          <w:szCs w:val="22"/>
          <w:lang w:val="en-GB"/>
        </w:rPr>
        <w:t>6</w:t>
      </w:r>
      <w:r w:rsidR="00B47ED1" w:rsidRPr="00331B65">
        <w:rPr>
          <w:rFonts w:asciiTheme="minorHAnsi" w:hAnsiTheme="minorHAnsi" w:cs="Arial"/>
          <w:spacing w:val="-3"/>
          <w:sz w:val="22"/>
          <w:szCs w:val="22"/>
          <w:lang w:val="en-GB"/>
        </w:rPr>
        <w:t>.</w:t>
      </w:r>
      <w:r w:rsidR="00B47ED1" w:rsidRPr="00331B65">
        <w:rPr>
          <w:rFonts w:asciiTheme="minorHAnsi" w:hAnsiTheme="minorHAnsi" w:cs="Arial"/>
          <w:spacing w:val="-3"/>
          <w:sz w:val="22"/>
          <w:szCs w:val="22"/>
          <w:lang w:val="en-GB"/>
        </w:rPr>
        <w:tab/>
        <w:t>Reporting by segments</w:t>
      </w:r>
    </w:p>
    <w:p w14:paraId="14C241C5" w14:textId="77777777" w:rsidR="00665540" w:rsidRPr="001E7DB0" w:rsidRDefault="00665540" w:rsidP="001E7DB0">
      <w:pPr>
        <w:tabs>
          <w:tab w:val="left" w:pos="709"/>
        </w:tabs>
        <w:jc w:val="both"/>
        <w:rPr>
          <w:rFonts w:asciiTheme="minorHAnsi" w:hAnsiTheme="minorHAnsi" w:cs="Arial"/>
          <w:b/>
          <w:sz w:val="22"/>
          <w:szCs w:val="22"/>
          <w:lang w:val="en-GB"/>
        </w:rPr>
      </w:pPr>
    </w:p>
    <w:p w14:paraId="7B61E792" w14:textId="77777777" w:rsidR="00B47ED1" w:rsidRPr="001E7DB0"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General information on segments is given in relation to business segments of the Group. </w:t>
      </w:r>
    </w:p>
    <w:p w14:paraId="75FDD76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Since the Group does not allocate administrative costs and interest by segments, the profitability of segments is not presented.</w:t>
      </w:r>
    </w:p>
    <w:p w14:paraId="263D84ED" w14:textId="77777777" w:rsidR="009554EB" w:rsidRPr="001E7DB0" w:rsidRDefault="009554EB" w:rsidP="001E7DB0">
      <w:pPr>
        <w:jc w:val="both"/>
        <w:rPr>
          <w:rFonts w:asciiTheme="minorHAnsi" w:hAnsiTheme="minorHAnsi" w:cs="Arial"/>
          <w:sz w:val="22"/>
          <w:szCs w:val="22"/>
          <w:lang w:val="en-GB"/>
        </w:rPr>
      </w:pPr>
    </w:p>
    <w:p w14:paraId="21215157"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Assets and liabilities by segments are presented in net terms, i.e. gross after impairment and provisioning, and before the effect of mitigation through collateral received.</w:t>
      </w:r>
    </w:p>
    <w:p w14:paraId="163A36E6" w14:textId="77777777" w:rsidR="009554EB" w:rsidRPr="001E7DB0" w:rsidRDefault="009554EB" w:rsidP="001E7DB0">
      <w:pPr>
        <w:jc w:val="both"/>
        <w:rPr>
          <w:rFonts w:asciiTheme="minorHAnsi" w:hAnsiTheme="minorHAnsi" w:cs="Arial"/>
          <w:sz w:val="22"/>
          <w:szCs w:val="22"/>
          <w:lang w:val="en-GB"/>
        </w:rPr>
      </w:pPr>
    </w:p>
    <w:p w14:paraId="5258C32F"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Business operations of segments are divided in terms of organisation and management. Each segment as a whole provides various products and services and operates in various markets.</w:t>
      </w:r>
    </w:p>
    <w:p w14:paraId="3244D3AB" w14:textId="77777777" w:rsidR="009554EB" w:rsidRPr="001E7DB0" w:rsidRDefault="009554EB" w:rsidP="001E7DB0">
      <w:pPr>
        <w:jc w:val="both"/>
        <w:rPr>
          <w:rFonts w:asciiTheme="minorHAnsi" w:hAnsiTheme="minorHAnsi" w:cs="Arial"/>
          <w:sz w:val="22"/>
          <w:szCs w:val="22"/>
          <w:lang w:val="en-GB"/>
        </w:rPr>
      </w:pPr>
    </w:p>
    <w:p w14:paraId="157908B0" w14:textId="77777777" w:rsidR="00B47ED1" w:rsidRDefault="00B47ED1" w:rsidP="001E7DB0">
      <w:pPr>
        <w:jc w:val="both"/>
        <w:rPr>
          <w:rFonts w:asciiTheme="minorHAnsi" w:hAnsiTheme="minorHAnsi" w:cs="Arial"/>
          <w:b/>
          <w:sz w:val="22"/>
          <w:szCs w:val="22"/>
          <w:lang w:val="en-GB"/>
        </w:rPr>
      </w:pPr>
      <w:r w:rsidRPr="001E7DB0">
        <w:rPr>
          <w:rFonts w:asciiTheme="minorHAnsi" w:hAnsiTheme="minorHAnsi" w:cs="Arial"/>
          <w:b/>
          <w:sz w:val="22"/>
          <w:szCs w:val="22"/>
          <w:lang w:val="en-GB"/>
        </w:rPr>
        <w:t>Business segments:</w:t>
      </w:r>
    </w:p>
    <w:p w14:paraId="5F4EF8F0" w14:textId="77777777" w:rsidR="009554EB" w:rsidRPr="001E7DB0" w:rsidRDefault="009554EB" w:rsidP="001E7DB0">
      <w:pPr>
        <w:jc w:val="both"/>
        <w:rPr>
          <w:rFonts w:asciiTheme="minorHAnsi" w:hAnsiTheme="minorHAnsi" w:cs="Arial"/>
          <w:b/>
          <w:sz w:val="22"/>
          <w:szCs w:val="22"/>
          <w:lang w:val="en-GB"/>
        </w:rPr>
      </w:pPr>
    </w:p>
    <w:p w14:paraId="73B10772" w14:textId="77777777" w:rsidR="00B47ED1" w:rsidRDefault="00B47ED1"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The Group has following business segments:</w:t>
      </w:r>
    </w:p>
    <w:p w14:paraId="69778EB5" w14:textId="77777777" w:rsidR="00FF5947" w:rsidRPr="001E7DB0" w:rsidRDefault="00FF5947" w:rsidP="001E7DB0">
      <w:pPr>
        <w:jc w:val="both"/>
        <w:rPr>
          <w:rFonts w:asciiTheme="minorHAnsi" w:hAnsiTheme="minorHAnsi" w:cs="Arial"/>
          <w:sz w:val="22"/>
          <w:szCs w:val="22"/>
          <w:lang w:val="en-GB"/>
        </w:rPr>
      </w:pPr>
    </w:p>
    <w:tbl>
      <w:tblPr>
        <w:tblW w:w="9356" w:type="dxa"/>
        <w:tblLook w:val="01E0" w:firstRow="1" w:lastRow="1" w:firstColumn="1" w:lastColumn="1" w:noHBand="0" w:noVBand="0"/>
      </w:tblPr>
      <w:tblGrid>
        <w:gridCol w:w="2977"/>
        <w:gridCol w:w="284"/>
        <w:gridCol w:w="6095"/>
      </w:tblGrid>
      <w:tr w:rsidR="00B47ED1" w:rsidRPr="009554EB" w14:paraId="5F34F093" w14:textId="77777777" w:rsidTr="001E7DB0">
        <w:tc>
          <w:tcPr>
            <w:tcW w:w="2977" w:type="dxa"/>
            <w:shd w:val="clear" w:color="auto" w:fill="auto"/>
          </w:tcPr>
          <w:p w14:paraId="2AAA9DFB" w14:textId="77777777" w:rsidR="00B47ED1" w:rsidRPr="001E7DB0" w:rsidRDefault="00B47ED1" w:rsidP="001E7DB0">
            <w:pPr>
              <w:jc w:val="both"/>
              <w:rPr>
                <w:rFonts w:asciiTheme="minorHAnsi" w:hAnsiTheme="minorHAnsi" w:cs="Arial"/>
                <w:b/>
                <w:sz w:val="20"/>
                <w:szCs w:val="20"/>
                <w:lang w:val="en-GB"/>
              </w:rPr>
            </w:pPr>
            <w:r w:rsidRPr="001E7DB0">
              <w:rPr>
                <w:rFonts w:asciiTheme="minorHAnsi" w:hAnsiTheme="minorHAnsi" w:cs="Arial"/>
                <w:b/>
                <w:sz w:val="20"/>
                <w:szCs w:val="20"/>
                <w:lang w:val="en-GB"/>
              </w:rPr>
              <w:t>Segment:</w:t>
            </w:r>
          </w:p>
        </w:tc>
        <w:tc>
          <w:tcPr>
            <w:tcW w:w="284" w:type="dxa"/>
            <w:shd w:val="clear" w:color="auto" w:fill="auto"/>
          </w:tcPr>
          <w:p w14:paraId="6E7B730F" w14:textId="77777777" w:rsidR="00B47ED1" w:rsidRPr="001E7DB0" w:rsidRDefault="00B47ED1" w:rsidP="001E7DB0">
            <w:pPr>
              <w:jc w:val="both"/>
              <w:rPr>
                <w:rFonts w:asciiTheme="minorHAnsi" w:hAnsiTheme="minorHAnsi" w:cs="Arial"/>
                <w:b/>
                <w:sz w:val="20"/>
                <w:szCs w:val="20"/>
                <w:lang w:val="en-GB"/>
              </w:rPr>
            </w:pPr>
          </w:p>
        </w:tc>
        <w:tc>
          <w:tcPr>
            <w:tcW w:w="6095" w:type="dxa"/>
            <w:shd w:val="clear" w:color="auto" w:fill="auto"/>
          </w:tcPr>
          <w:p w14:paraId="10F9EE3A" w14:textId="77777777" w:rsidR="00B47ED1" w:rsidRPr="001E7DB0" w:rsidRDefault="00B47ED1" w:rsidP="001E7DB0">
            <w:pPr>
              <w:pStyle w:val="NormalWeb"/>
              <w:spacing w:before="0" w:beforeAutospacing="0" w:after="0" w:afterAutospacing="0"/>
              <w:jc w:val="both"/>
              <w:rPr>
                <w:rFonts w:asciiTheme="minorHAnsi" w:hAnsiTheme="minorHAnsi" w:cs="Arial"/>
                <w:b/>
                <w:sz w:val="20"/>
                <w:szCs w:val="20"/>
                <w:lang w:val="en-GB"/>
              </w:rPr>
            </w:pPr>
            <w:r w:rsidRPr="001E7DB0">
              <w:rPr>
                <w:rFonts w:asciiTheme="minorHAnsi" w:hAnsiTheme="minorHAnsi" w:cs="Arial"/>
                <w:b/>
                <w:sz w:val="20"/>
                <w:szCs w:val="20"/>
                <w:lang w:val="en-GB"/>
              </w:rPr>
              <w:t>Business activities of the segment include:</w:t>
            </w:r>
          </w:p>
        </w:tc>
      </w:tr>
      <w:tr w:rsidR="00B47ED1" w:rsidRPr="009554EB" w14:paraId="72A0657A" w14:textId="77777777" w:rsidTr="001E7DB0">
        <w:tc>
          <w:tcPr>
            <w:tcW w:w="2977" w:type="dxa"/>
            <w:shd w:val="clear" w:color="auto" w:fill="auto"/>
          </w:tcPr>
          <w:p w14:paraId="0CFE1883"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0AFF1CA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77FAFBF2"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p>
        </w:tc>
      </w:tr>
      <w:tr w:rsidR="00B47ED1" w:rsidRPr="009554EB" w14:paraId="419CF920" w14:textId="77777777" w:rsidTr="001E7DB0">
        <w:tc>
          <w:tcPr>
            <w:tcW w:w="2977" w:type="dxa"/>
            <w:shd w:val="clear" w:color="auto" w:fill="auto"/>
          </w:tcPr>
          <w:p w14:paraId="0E61EF30"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Banking activities</w:t>
            </w:r>
          </w:p>
        </w:tc>
        <w:tc>
          <w:tcPr>
            <w:tcW w:w="284" w:type="dxa"/>
            <w:shd w:val="clear" w:color="auto" w:fill="auto"/>
          </w:tcPr>
          <w:p w14:paraId="5E21AD4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D01300B" w14:textId="77777777" w:rsidR="00B47ED1" w:rsidRPr="001E7DB0" w:rsidRDefault="00B47ED1" w:rsidP="001E7DB0">
            <w:pPr>
              <w:pStyle w:val="NormalWeb"/>
              <w:spacing w:before="0" w:beforeAutospacing="0" w:after="0" w:afterAutospacing="0"/>
              <w:jc w:val="both"/>
              <w:rPr>
                <w:rFonts w:asciiTheme="minorHAnsi" w:hAnsiTheme="minorHAnsi" w:cs="Arial"/>
                <w:sz w:val="20"/>
                <w:szCs w:val="20"/>
                <w:lang w:val="en-GB"/>
              </w:rPr>
            </w:pPr>
            <w:r w:rsidRPr="001E7DB0">
              <w:rPr>
                <w:rFonts w:asciiTheme="minorHAnsi" w:hAnsiTheme="minorHAnsi" w:cs="Arial"/>
                <w:sz w:val="20"/>
                <w:szCs w:val="20"/>
                <w:lang w:val="en-GB"/>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p>
        </w:tc>
      </w:tr>
      <w:tr w:rsidR="00B47ED1" w:rsidRPr="009554EB" w14:paraId="019B882B" w14:textId="77777777" w:rsidTr="001E7DB0">
        <w:tc>
          <w:tcPr>
            <w:tcW w:w="2977" w:type="dxa"/>
            <w:shd w:val="clear" w:color="auto" w:fill="auto"/>
          </w:tcPr>
          <w:p w14:paraId="3E0E2661"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3FE32457"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07F5F3ED" w14:textId="77777777" w:rsidR="00B47ED1" w:rsidRPr="001E7DB0" w:rsidRDefault="00B47ED1" w:rsidP="001E7DB0">
            <w:pPr>
              <w:jc w:val="both"/>
              <w:rPr>
                <w:rFonts w:asciiTheme="minorHAnsi" w:hAnsiTheme="minorHAnsi" w:cs="Arial"/>
                <w:sz w:val="20"/>
                <w:szCs w:val="20"/>
                <w:lang w:val="en-GB"/>
              </w:rPr>
            </w:pPr>
          </w:p>
        </w:tc>
      </w:tr>
      <w:tr w:rsidR="00B47ED1" w:rsidRPr="009554EB" w14:paraId="36374528" w14:textId="77777777" w:rsidTr="001E7DB0">
        <w:tc>
          <w:tcPr>
            <w:tcW w:w="2977" w:type="dxa"/>
            <w:shd w:val="clear" w:color="auto" w:fill="auto"/>
          </w:tcPr>
          <w:p w14:paraId="46C38E8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activities</w:t>
            </w:r>
          </w:p>
        </w:tc>
        <w:tc>
          <w:tcPr>
            <w:tcW w:w="284" w:type="dxa"/>
            <w:shd w:val="clear" w:color="auto" w:fill="auto"/>
          </w:tcPr>
          <w:p w14:paraId="573F674C"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366AB1E4"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Insurance of foreign and domestic short-term receivables of business entities relating to deliveries of goods and services</w:t>
            </w:r>
            <w:r w:rsidR="00665540">
              <w:rPr>
                <w:rFonts w:asciiTheme="minorHAnsi" w:hAnsiTheme="minorHAnsi" w:cs="Arial"/>
                <w:sz w:val="20"/>
                <w:szCs w:val="20"/>
                <w:lang w:val="en-GB"/>
              </w:rPr>
              <w:t>.</w:t>
            </w:r>
          </w:p>
        </w:tc>
      </w:tr>
      <w:tr w:rsidR="00B47ED1" w:rsidRPr="009554EB" w14:paraId="654D552E" w14:textId="77777777" w:rsidTr="001E7DB0">
        <w:tc>
          <w:tcPr>
            <w:tcW w:w="2977" w:type="dxa"/>
            <w:shd w:val="clear" w:color="auto" w:fill="auto"/>
          </w:tcPr>
          <w:p w14:paraId="0164D465" w14:textId="77777777" w:rsidR="00B47ED1" w:rsidRPr="001E7DB0" w:rsidRDefault="00B47ED1" w:rsidP="001E7DB0">
            <w:pPr>
              <w:jc w:val="both"/>
              <w:rPr>
                <w:rFonts w:asciiTheme="minorHAnsi" w:hAnsiTheme="minorHAnsi" w:cs="Arial"/>
                <w:sz w:val="20"/>
                <w:szCs w:val="20"/>
                <w:lang w:val="en-GB"/>
              </w:rPr>
            </w:pPr>
          </w:p>
        </w:tc>
        <w:tc>
          <w:tcPr>
            <w:tcW w:w="284" w:type="dxa"/>
            <w:shd w:val="clear" w:color="auto" w:fill="auto"/>
          </w:tcPr>
          <w:p w14:paraId="1434D766"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4A381A14" w14:textId="77777777" w:rsidR="00B47ED1" w:rsidRPr="001E7DB0" w:rsidRDefault="00B47ED1" w:rsidP="001E7DB0">
            <w:pPr>
              <w:jc w:val="both"/>
              <w:rPr>
                <w:rFonts w:asciiTheme="minorHAnsi" w:hAnsiTheme="minorHAnsi" w:cs="Arial"/>
                <w:sz w:val="20"/>
                <w:szCs w:val="20"/>
                <w:lang w:val="en-GB"/>
              </w:rPr>
            </w:pPr>
          </w:p>
        </w:tc>
      </w:tr>
      <w:tr w:rsidR="00B47ED1" w:rsidRPr="009554EB" w14:paraId="20617BC6" w14:textId="77777777" w:rsidTr="001E7DB0">
        <w:tc>
          <w:tcPr>
            <w:tcW w:w="2977" w:type="dxa"/>
            <w:shd w:val="clear" w:color="auto" w:fill="auto"/>
          </w:tcPr>
          <w:p w14:paraId="62C9BB0C"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Other</w:t>
            </w:r>
          </w:p>
        </w:tc>
        <w:tc>
          <w:tcPr>
            <w:tcW w:w="284" w:type="dxa"/>
            <w:shd w:val="clear" w:color="auto" w:fill="auto"/>
          </w:tcPr>
          <w:p w14:paraId="7019A66E" w14:textId="77777777" w:rsidR="00B47ED1" w:rsidRPr="001E7DB0" w:rsidRDefault="00B47ED1" w:rsidP="001E7DB0">
            <w:pPr>
              <w:jc w:val="both"/>
              <w:rPr>
                <w:rFonts w:asciiTheme="minorHAnsi" w:hAnsiTheme="minorHAnsi" w:cs="Arial"/>
                <w:sz w:val="20"/>
                <w:szCs w:val="20"/>
                <w:lang w:val="en-GB"/>
              </w:rPr>
            </w:pPr>
          </w:p>
        </w:tc>
        <w:tc>
          <w:tcPr>
            <w:tcW w:w="6095" w:type="dxa"/>
            <w:shd w:val="clear" w:color="auto" w:fill="auto"/>
          </w:tcPr>
          <w:p w14:paraId="2312B975" w14:textId="77777777" w:rsidR="00B47ED1" w:rsidRPr="001E7DB0" w:rsidRDefault="00B47ED1" w:rsidP="001E7DB0">
            <w:pPr>
              <w:jc w:val="both"/>
              <w:rPr>
                <w:rFonts w:asciiTheme="minorHAnsi" w:hAnsiTheme="minorHAnsi" w:cs="Arial"/>
                <w:sz w:val="20"/>
                <w:szCs w:val="20"/>
                <w:lang w:val="en-GB"/>
              </w:rPr>
            </w:pPr>
            <w:r w:rsidRPr="001E7DB0">
              <w:rPr>
                <w:rFonts w:asciiTheme="minorHAnsi" w:hAnsiTheme="minorHAnsi" w:cs="Arial"/>
                <w:sz w:val="20"/>
                <w:szCs w:val="20"/>
                <w:lang w:val="en-GB"/>
              </w:rPr>
              <w:t>Preparation of analyses, credit risk assessment and providing information on creditworthiness</w:t>
            </w:r>
            <w:r w:rsidR="00665540">
              <w:rPr>
                <w:rFonts w:asciiTheme="minorHAnsi" w:hAnsiTheme="minorHAnsi" w:cs="Arial"/>
                <w:sz w:val="20"/>
                <w:szCs w:val="20"/>
                <w:lang w:val="en-GB"/>
              </w:rPr>
              <w:t>.</w:t>
            </w:r>
            <w:r w:rsidRPr="001E7DB0">
              <w:rPr>
                <w:rFonts w:asciiTheme="minorHAnsi" w:hAnsiTheme="minorHAnsi" w:cs="Arial"/>
                <w:sz w:val="20"/>
                <w:szCs w:val="20"/>
                <w:lang w:val="en-GB"/>
              </w:rPr>
              <w:t xml:space="preserve"> </w:t>
            </w:r>
          </w:p>
        </w:tc>
      </w:tr>
    </w:tbl>
    <w:p w14:paraId="56D60C3B" w14:textId="77777777" w:rsidR="00B47ED1" w:rsidRPr="00E06490" w:rsidRDefault="00B47ED1" w:rsidP="00B47ED1">
      <w:pPr>
        <w:spacing w:before="120" w:line="300" w:lineRule="exact"/>
        <w:jc w:val="both"/>
        <w:rPr>
          <w:rFonts w:asciiTheme="minorHAnsi" w:hAnsiTheme="minorHAnsi" w:cs="Arial"/>
          <w:sz w:val="19"/>
          <w:szCs w:val="19"/>
          <w:highlight w:val="yellow"/>
          <w:lang w:val="en-GB"/>
        </w:rPr>
      </w:pPr>
    </w:p>
    <w:p w14:paraId="6CA02133" w14:textId="77777777" w:rsidR="00B3453D" w:rsidRPr="00E06490" w:rsidRDefault="00B3453D" w:rsidP="00B47ED1">
      <w:pPr>
        <w:spacing w:before="120" w:line="300" w:lineRule="exact"/>
        <w:jc w:val="both"/>
        <w:rPr>
          <w:rFonts w:asciiTheme="minorHAnsi" w:hAnsiTheme="minorHAnsi" w:cs="Arial"/>
          <w:sz w:val="19"/>
          <w:szCs w:val="19"/>
          <w:highlight w:val="yellow"/>
          <w:lang w:val="en-GB"/>
        </w:rPr>
        <w:sectPr w:rsidR="00B3453D" w:rsidRPr="00E06490" w:rsidSect="00140299">
          <w:pgSz w:w="11907" w:h="16840" w:code="9"/>
          <w:pgMar w:top="1418" w:right="1134" w:bottom="1134" w:left="1418" w:header="851" w:footer="851" w:gutter="0"/>
          <w:cols w:space="720"/>
          <w:noEndnote/>
        </w:sectPr>
      </w:pPr>
    </w:p>
    <w:p w14:paraId="5626A5B3" w14:textId="77777777" w:rsidR="009554EB" w:rsidRDefault="009554EB" w:rsidP="001E7DB0">
      <w:pPr>
        <w:jc w:val="both"/>
        <w:rPr>
          <w:rFonts w:asciiTheme="minorHAnsi" w:hAnsiTheme="minorHAnsi" w:cs="Arial"/>
          <w:b/>
          <w:spacing w:val="-3"/>
          <w:sz w:val="22"/>
          <w:szCs w:val="22"/>
          <w:lang w:val="en-GB"/>
        </w:rPr>
      </w:pPr>
    </w:p>
    <w:p w14:paraId="23AFADC1" w14:textId="38435D43" w:rsidR="00B47ED1" w:rsidRPr="001E7DB0"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Pr>
          <w:rFonts w:asciiTheme="minorHAnsi" w:hAnsiTheme="minorHAnsi" w:cs="Arial"/>
          <w:b/>
          <w:spacing w:val="-3"/>
          <w:sz w:val="22"/>
          <w:szCs w:val="22"/>
          <w:lang w:val="en-GB"/>
        </w:rPr>
        <w:t>6</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5A983E8" w14:textId="77777777" w:rsidR="00B47ED1" w:rsidRPr="001E7DB0" w:rsidRDefault="00B47ED1" w:rsidP="001E7DB0">
      <w:pPr>
        <w:jc w:val="both"/>
        <w:rPr>
          <w:rFonts w:asciiTheme="minorHAnsi" w:hAnsiTheme="minorHAnsi" w:cs="Arial"/>
          <w:b/>
          <w:sz w:val="22"/>
          <w:szCs w:val="22"/>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13403B" w:rsidRPr="009554EB" w14:paraId="011EBA21" w14:textId="77777777" w:rsidTr="003239B0">
        <w:trPr>
          <w:trHeight w:val="600"/>
        </w:trPr>
        <w:tc>
          <w:tcPr>
            <w:tcW w:w="3369" w:type="dxa"/>
            <w:tcBorders>
              <w:left w:val="nil"/>
              <w:right w:val="nil"/>
            </w:tcBorders>
            <w:shd w:val="clear" w:color="auto" w:fill="auto"/>
            <w:vAlign w:val="bottom"/>
          </w:tcPr>
          <w:p w14:paraId="733616FF" w14:textId="3B6C1A44" w:rsidR="0013403B" w:rsidRPr="001E7DB0" w:rsidRDefault="0013403B" w:rsidP="0013403B">
            <w:pPr>
              <w:spacing w:line="300" w:lineRule="exact"/>
              <w:rPr>
                <w:rFonts w:asciiTheme="minorHAnsi" w:hAnsiTheme="minorHAnsi" w:cs="Arial"/>
                <w:b/>
                <w:bCs/>
                <w:sz w:val="20"/>
                <w:szCs w:val="20"/>
                <w:lang w:val="en-GB"/>
              </w:rPr>
            </w:pPr>
            <w:r w:rsidRPr="00665B39">
              <w:rPr>
                <w:rFonts w:ascii="Calibri" w:eastAsia="Calibri" w:hAnsi="Calibri" w:cs="Calibri"/>
                <w:b/>
                <w:bCs/>
                <w:noProof/>
                <w:sz w:val="20"/>
                <w:szCs w:val="20"/>
                <w:lang w:val="hr-HR"/>
              </w:rPr>
              <w:t>Jan 1 – Dec 31, 20</w:t>
            </w:r>
            <w:r>
              <w:rPr>
                <w:rFonts w:ascii="Calibri" w:eastAsia="Calibri" w:hAnsi="Calibri" w:cs="Calibri"/>
                <w:b/>
                <w:bCs/>
                <w:noProof/>
                <w:sz w:val="20"/>
                <w:szCs w:val="20"/>
                <w:lang w:val="hr-HR"/>
              </w:rPr>
              <w:t>20</w:t>
            </w:r>
          </w:p>
        </w:tc>
        <w:tc>
          <w:tcPr>
            <w:tcW w:w="1275" w:type="dxa"/>
            <w:tcBorders>
              <w:left w:val="nil"/>
              <w:right w:val="nil"/>
            </w:tcBorders>
            <w:shd w:val="clear" w:color="auto" w:fill="auto"/>
          </w:tcPr>
          <w:p w14:paraId="7D1D2BEB"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632ADD2A"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7E738BC4"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31C5D38B"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0D51405C"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B47ED1" w:rsidRPr="009554EB" w14:paraId="1893F35D" w14:textId="77777777" w:rsidTr="001E7DB0">
        <w:trPr>
          <w:trHeight w:val="59"/>
        </w:trPr>
        <w:tc>
          <w:tcPr>
            <w:tcW w:w="3369" w:type="dxa"/>
            <w:tcBorders>
              <w:left w:val="nil"/>
              <w:bottom w:val="nil"/>
              <w:right w:val="nil"/>
            </w:tcBorders>
            <w:shd w:val="clear" w:color="auto" w:fill="auto"/>
            <w:vAlign w:val="bottom"/>
          </w:tcPr>
          <w:p w14:paraId="12D73A04"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5D95D81"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5EE51017"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14A72C02"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6C50008C"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5431E110" w14:textId="77777777" w:rsidR="00B47ED1" w:rsidRPr="001E7DB0" w:rsidRDefault="00B47ED1" w:rsidP="00097AC4">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B47ED1" w:rsidRPr="009554EB" w14:paraId="46948502" w14:textId="77777777" w:rsidTr="001E7DB0">
        <w:trPr>
          <w:trHeight w:val="59"/>
        </w:trPr>
        <w:tc>
          <w:tcPr>
            <w:tcW w:w="3369" w:type="dxa"/>
            <w:tcBorders>
              <w:top w:val="nil"/>
              <w:left w:val="nil"/>
              <w:bottom w:val="nil"/>
              <w:right w:val="nil"/>
            </w:tcBorders>
            <w:shd w:val="clear" w:color="auto" w:fill="auto"/>
            <w:vAlign w:val="bottom"/>
          </w:tcPr>
          <w:p w14:paraId="7EEBF45F" w14:textId="77777777" w:rsidR="00B47ED1" w:rsidRPr="001E7DB0" w:rsidRDefault="00B47ED1" w:rsidP="00097AC4">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3D0AEC8E" w14:textId="77777777" w:rsidR="00B47ED1" w:rsidRPr="001E7DB0" w:rsidRDefault="00B47ED1" w:rsidP="00097AC4">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6721C9CB"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16475228" w14:textId="77777777" w:rsidR="00B47ED1" w:rsidRPr="001E7DB0" w:rsidRDefault="00B47ED1" w:rsidP="00097AC4">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4927811A" w14:textId="77777777" w:rsidR="00B47ED1" w:rsidRPr="001E7DB0" w:rsidRDefault="00B47ED1" w:rsidP="00097AC4">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0B90A19C" w14:textId="77777777" w:rsidR="00B47ED1" w:rsidRPr="001E7DB0" w:rsidRDefault="00B47ED1" w:rsidP="00097AC4">
            <w:pPr>
              <w:spacing w:line="140" w:lineRule="exact"/>
              <w:rPr>
                <w:rFonts w:asciiTheme="minorHAnsi" w:hAnsiTheme="minorHAnsi" w:cs="Arial"/>
                <w:sz w:val="20"/>
                <w:szCs w:val="20"/>
                <w:lang w:val="en-GB"/>
              </w:rPr>
            </w:pPr>
          </w:p>
        </w:tc>
      </w:tr>
      <w:tr w:rsidR="00070ACE" w:rsidRPr="009554EB" w14:paraId="25FF61FB" w14:textId="77777777" w:rsidTr="00864F78">
        <w:trPr>
          <w:trHeight w:val="300"/>
        </w:trPr>
        <w:tc>
          <w:tcPr>
            <w:tcW w:w="3369" w:type="dxa"/>
            <w:tcBorders>
              <w:top w:val="nil"/>
              <w:left w:val="nil"/>
              <w:bottom w:val="nil"/>
              <w:right w:val="nil"/>
            </w:tcBorders>
            <w:shd w:val="clear" w:color="auto" w:fill="auto"/>
            <w:vAlign w:val="bottom"/>
          </w:tcPr>
          <w:p w14:paraId="4ABF856D"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306E8F6C" w14:textId="6F2526B8"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377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151</w:t>
            </w:r>
          </w:p>
        </w:tc>
        <w:tc>
          <w:tcPr>
            <w:tcW w:w="1418" w:type="dxa"/>
            <w:tcBorders>
              <w:top w:val="nil"/>
              <w:left w:val="nil"/>
              <w:bottom w:val="nil"/>
              <w:right w:val="nil"/>
            </w:tcBorders>
            <w:shd w:val="clear" w:color="auto" w:fill="auto"/>
            <w:noWrap/>
            <w:vAlign w:val="bottom"/>
          </w:tcPr>
          <w:p w14:paraId="1C81007F" w14:textId="0769F70B"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118</w:t>
            </w:r>
          </w:p>
        </w:tc>
        <w:tc>
          <w:tcPr>
            <w:tcW w:w="1134" w:type="dxa"/>
            <w:tcBorders>
              <w:top w:val="nil"/>
              <w:left w:val="nil"/>
              <w:bottom w:val="nil"/>
              <w:right w:val="nil"/>
            </w:tcBorders>
            <w:shd w:val="clear" w:color="auto" w:fill="auto"/>
            <w:noWrap/>
            <w:vAlign w:val="bottom"/>
          </w:tcPr>
          <w:p w14:paraId="1BFCCEF2" w14:textId="70997335"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4C9BE657" w14:textId="49E59BC2"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13E07BF0" w14:textId="69411ECC"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378</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269</w:t>
            </w:r>
          </w:p>
        </w:tc>
      </w:tr>
      <w:tr w:rsidR="00070ACE" w:rsidRPr="009554EB" w14:paraId="5F59F8D0" w14:textId="77777777" w:rsidTr="00864F78">
        <w:trPr>
          <w:trHeight w:val="300"/>
        </w:trPr>
        <w:tc>
          <w:tcPr>
            <w:tcW w:w="3369" w:type="dxa"/>
            <w:tcBorders>
              <w:top w:val="nil"/>
              <w:left w:val="nil"/>
              <w:bottom w:val="nil"/>
              <w:right w:val="nil"/>
            </w:tcBorders>
            <w:shd w:val="clear" w:color="auto" w:fill="auto"/>
            <w:vAlign w:val="bottom"/>
          </w:tcPr>
          <w:p w14:paraId="515EB213"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38E25F37" w14:textId="073650E6"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22</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969</w:t>
            </w:r>
          </w:p>
        </w:tc>
        <w:tc>
          <w:tcPr>
            <w:tcW w:w="1418" w:type="dxa"/>
            <w:tcBorders>
              <w:top w:val="nil"/>
              <w:left w:val="nil"/>
              <w:bottom w:val="nil"/>
              <w:right w:val="nil"/>
            </w:tcBorders>
            <w:shd w:val="clear" w:color="auto" w:fill="auto"/>
            <w:noWrap/>
            <w:vAlign w:val="bottom"/>
          </w:tcPr>
          <w:p w14:paraId="5F6B926D" w14:textId="6E530A0D"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210</w:t>
            </w:r>
          </w:p>
        </w:tc>
        <w:tc>
          <w:tcPr>
            <w:tcW w:w="1134" w:type="dxa"/>
            <w:tcBorders>
              <w:top w:val="nil"/>
              <w:left w:val="nil"/>
              <w:bottom w:val="nil"/>
              <w:right w:val="nil"/>
            </w:tcBorders>
            <w:shd w:val="clear" w:color="auto" w:fill="auto"/>
            <w:noWrap/>
            <w:vAlign w:val="bottom"/>
          </w:tcPr>
          <w:p w14:paraId="3CDD4A72" w14:textId="0AAEFED1"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880</w:t>
            </w:r>
          </w:p>
        </w:tc>
        <w:tc>
          <w:tcPr>
            <w:tcW w:w="1309" w:type="dxa"/>
            <w:tcBorders>
              <w:top w:val="nil"/>
              <w:left w:val="nil"/>
              <w:bottom w:val="nil"/>
              <w:right w:val="nil"/>
            </w:tcBorders>
            <w:shd w:val="clear" w:color="auto" w:fill="auto"/>
            <w:noWrap/>
            <w:vAlign w:val="bottom"/>
          </w:tcPr>
          <w:p w14:paraId="107DD201" w14:textId="3E058C28"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45EE3AFE" w14:textId="1AC92B51"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26</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059</w:t>
            </w:r>
          </w:p>
        </w:tc>
      </w:tr>
      <w:tr w:rsidR="00070ACE" w:rsidRPr="009554EB" w14:paraId="3DED163E" w14:textId="77777777" w:rsidTr="00864F78">
        <w:trPr>
          <w:trHeight w:val="280"/>
        </w:trPr>
        <w:tc>
          <w:tcPr>
            <w:tcW w:w="3369" w:type="dxa"/>
            <w:tcBorders>
              <w:top w:val="nil"/>
              <w:left w:val="nil"/>
              <w:bottom w:val="nil"/>
              <w:right w:val="nil"/>
            </w:tcBorders>
            <w:shd w:val="clear" w:color="auto" w:fill="auto"/>
            <w:vAlign w:val="bottom"/>
          </w:tcPr>
          <w:p w14:paraId="19AB3BE6" w14:textId="3D386371"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5925B574" w14:textId="48038A0D" w:rsidR="00070ACE" w:rsidRPr="001E7DB0" w:rsidRDefault="00070ACE" w:rsidP="00070ACE">
            <w:pPr>
              <w:spacing w:line="300" w:lineRule="exact"/>
              <w:jc w:val="right"/>
              <w:rPr>
                <w:rFonts w:asciiTheme="minorHAnsi" w:hAnsiTheme="minorHAnsi" w:cs="Arial"/>
                <w:sz w:val="20"/>
                <w:szCs w:val="20"/>
                <w:lang w:val="pl-PL"/>
              </w:rPr>
            </w:pPr>
            <w:r w:rsidRPr="0012616C">
              <w:rPr>
                <w:rFonts w:asciiTheme="minorHAnsi" w:hAnsiTheme="minorHAnsi" w:cs="Arial"/>
                <w:color w:val="000000" w:themeColor="text1"/>
                <w:sz w:val="20"/>
                <w:szCs w:val="20"/>
                <w:lang w:val="hr-HR"/>
              </w:rPr>
              <w:t>(3</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034)</w:t>
            </w:r>
          </w:p>
        </w:tc>
        <w:tc>
          <w:tcPr>
            <w:tcW w:w="1418" w:type="dxa"/>
            <w:tcBorders>
              <w:top w:val="nil"/>
              <w:left w:val="nil"/>
              <w:bottom w:val="nil"/>
              <w:right w:val="nil"/>
            </w:tcBorders>
            <w:shd w:val="clear" w:color="auto" w:fill="auto"/>
            <w:noWrap/>
            <w:vAlign w:val="bottom"/>
          </w:tcPr>
          <w:p w14:paraId="16AF073F" w14:textId="13D7B184" w:rsidR="00070ACE" w:rsidRPr="00864F78" w:rsidRDefault="00070ACE" w:rsidP="00070ACE">
            <w:pPr>
              <w:spacing w:line="300" w:lineRule="exact"/>
              <w:jc w:val="right"/>
              <w:rPr>
                <w:rFonts w:ascii="Calibri" w:hAnsi="Calibri" w:cs="Arial"/>
                <w:sz w:val="20"/>
                <w:szCs w:val="20"/>
              </w:rPr>
            </w:pPr>
            <w:r w:rsidRPr="0012616C">
              <w:rPr>
                <w:rFonts w:ascii="Calibri" w:hAnsi="Calibri" w:cs="Arial"/>
                <w:sz w:val="20"/>
                <w:szCs w:val="20"/>
              </w:rPr>
              <w:t>648</w:t>
            </w:r>
          </w:p>
        </w:tc>
        <w:tc>
          <w:tcPr>
            <w:tcW w:w="1134" w:type="dxa"/>
            <w:tcBorders>
              <w:top w:val="nil"/>
              <w:left w:val="nil"/>
              <w:bottom w:val="nil"/>
              <w:right w:val="nil"/>
            </w:tcBorders>
            <w:shd w:val="clear" w:color="auto" w:fill="auto"/>
            <w:noWrap/>
            <w:vAlign w:val="bottom"/>
          </w:tcPr>
          <w:p w14:paraId="53B5C923" w14:textId="54C1D3AB" w:rsidR="00070ACE" w:rsidRPr="00864F78" w:rsidRDefault="00070ACE" w:rsidP="00070ACE">
            <w:pPr>
              <w:spacing w:line="300" w:lineRule="exact"/>
              <w:jc w:val="right"/>
              <w:rPr>
                <w:rFonts w:ascii="Calibri" w:hAnsi="Calibr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7FF227F7" w14:textId="2AE2223C" w:rsidR="00070ACE" w:rsidRPr="00864F78" w:rsidRDefault="00070ACE" w:rsidP="00070ACE">
            <w:pPr>
              <w:spacing w:line="300" w:lineRule="exact"/>
              <w:jc w:val="right"/>
              <w:rPr>
                <w:rFonts w:ascii="Calibri" w:hAnsi="Calibri" w:cs="Arial"/>
                <w:sz w:val="20"/>
                <w:szCs w:val="20"/>
              </w:rPr>
            </w:pPr>
            <w:r w:rsidRPr="0012616C">
              <w:rPr>
                <w:rFonts w:ascii="Calibri" w:hAnsi="Calibri" w:cs="Arial"/>
                <w:sz w:val="20"/>
                <w:szCs w:val="20"/>
              </w:rPr>
              <w:t>(726)</w:t>
            </w:r>
          </w:p>
        </w:tc>
        <w:tc>
          <w:tcPr>
            <w:tcW w:w="1134" w:type="dxa"/>
            <w:tcBorders>
              <w:top w:val="nil"/>
              <w:left w:val="nil"/>
              <w:bottom w:val="nil"/>
              <w:right w:val="nil"/>
            </w:tcBorders>
            <w:shd w:val="clear" w:color="auto" w:fill="auto"/>
            <w:noWrap/>
            <w:vAlign w:val="bottom"/>
          </w:tcPr>
          <w:p w14:paraId="07F43049" w14:textId="3F515D89" w:rsidR="00070ACE" w:rsidRPr="00864F78" w:rsidRDefault="00070ACE" w:rsidP="00070ACE">
            <w:pPr>
              <w:spacing w:line="300" w:lineRule="exact"/>
              <w:jc w:val="right"/>
              <w:rPr>
                <w:rFonts w:ascii="Calibri" w:hAnsi="Calibri" w:cs="Arial"/>
                <w:sz w:val="20"/>
                <w:szCs w:val="20"/>
              </w:rPr>
            </w:pPr>
            <w:r w:rsidRPr="0012616C">
              <w:rPr>
                <w:rFonts w:ascii="Calibri" w:hAnsi="Calibri" w:cs="Arial"/>
                <w:sz w:val="20"/>
                <w:szCs w:val="20"/>
              </w:rPr>
              <w:t>(3</w:t>
            </w:r>
            <w:r>
              <w:rPr>
                <w:rFonts w:ascii="Calibri" w:hAnsi="Calibri" w:cs="Arial"/>
                <w:sz w:val="20"/>
                <w:szCs w:val="20"/>
              </w:rPr>
              <w:t>,</w:t>
            </w:r>
            <w:r w:rsidRPr="0012616C">
              <w:rPr>
                <w:rFonts w:ascii="Calibri" w:hAnsi="Calibri" w:cs="Arial"/>
                <w:sz w:val="20"/>
                <w:szCs w:val="20"/>
              </w:rPr>
              <w:t>112)</w:t>
            </w:r>
          </w:p>
        </w:tc>
      </w:tr>
      <w:tr w:rsidR="00070ACE" w:rsidRPr="009554EB" w14:paraId="39E4C605" w14:textId="77777777" w:rsidTr="00864F78">
        <w:trPr>
          <w:trHeight w:val="300"/>
        </w:trPr>
        <w:tc>
          <w:tcPr>
            <w:tcW w:w="3369" w:type="dxa"/>
            <w:tcBorders>
              <w:top w:val="nil"/>
              <w:left w:val="nil"/>
              <w:bottom w:val="nil"/>
              <w:right w:val="nil"/>
            </w:tcBorders>
            <w:shd w:val="clear" w:color="auto" w:fill="auto"/>
            <w:vAlign w:val="bottom"/>
          </w:tcPr>
          <w:p w14:paraId="4B7B2B6E"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4F3DEBCF" w14:textId="2BED142A"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158C3DAB" w14:textId="17CDA1FB"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014</w:t>
            </w:r>
          </w:p>
        </w:tc>
        <w:tc>
          <w:tcPr>
            <w:tcW w:w="1134" w:type="dxa"/>
            <w:tcBorders>
              <w:top w:val="nil"/>
              <w:left w:val="nil"/>
              <w:bottom w:val="nil"/>
              <w:right w:val="nil"/>
            </w:tcBorders>
            <w:shd w:val="clear" w:color="auto" w:fill="auto"/>
            <w:noWrap/>
            <w:vAlign w:val="bottom"/>
          </w:tcPr>
          <w:p w14:paraId="402677F4" w14:textId="38A27ECF"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1ED49346" w14:textId="4CE79228"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5C22B0C8" w14:textId="17D66D71"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7</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014</w:t>
            </w:r>
          </w:p>
        </w:tc>
      </w:tr>
      <w:tr w:rsidR="00070ACE" w:rsidRPr="009554EB" w14:paraId="101A1237" w14:textId="77777777" w:rsidTr="00864F78">
        <w:trPr>
          <w:trHeight w:val="300"/>
        </w:trPr>
        <w:tc>
          <w:tcPr>
            <w:tcW w:w="3369" w:type="dxa"/>
            <w:tcBorders>
              <w:top w:val="nil"/>
              <w:left w:val="nil"/>
              <w:right w:val="nil"/>
            </w:tcBorders>
            <w:shd w:val="clear" w:color="auto" w:fill="auto"/>
            <w:vAlign w:val="bottom"/>
          </w:tcPr>
          <w:p w14:paraId="188D6DBC"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04B77674" w14:textId="37351424"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11</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896</w:t>
            </w:r>
          </w:p>
        </w:tc>
        <w:tc>
          <w:tcPr>
            <w:tcW w:w="1418" w:type="dxa"/>
            <w:tcBorders>
              <w:top w:val="nil"/>
              <w:left w:val="nil"/>
              <w:bottom w:val="single" w:sz="2" w:space="0" w:color="auto"/>
              <w:right w:val="nil"/>
            </w:tcBorders>
            <w:shd w:val="clear" w:color="auto" w:fill="auto"/>
            <w:noWrap/>
            <w:vAlign w:val="bottom"/>
          </w:tcPr>
          <w:p w14:paraId="0D47F99D" w14:textId="0FC251C7"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185</w:t>
            </w:r>
          </w:p>
        </w:tc>
        <w:tc>
          <w:tcPr>
            <w:tcW w:w="1134" w:type="dxa"/>
            <w:tcBorders>
              <w:top w:val="nil"/>
              <w:left w:val="nil"/>
              <w:bottom w:val="single" w:sz="2" w:space="0" w:color="auto"/>
              <w:right w:val="nil"/>
            </w:tcBorders>
            <w:shd w:val="clear" w:color="auto" w:fill="auto"/>
            <w:noWrap/>
            <w:vAlign w:val="bottom"/>
          </w:tcPr>
          <w:p w14:paraId="1D3FBBBA" w14:textId="2CC7F0BF"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254</w:t>
            </w:r>
          </w:p>
        </w:tc>
        <w:tc>
          <w:tcPr>
            <w:tcW w:w="1309" w:type="dxa"/>
            <w:tcBorders>
              <w:top w:val="nil"/>
              <w:left w:val="nil"/>
              <w:bottom w:val="single" w:sz="2" w:space="0" w:color="auto"/>
              <w:right w:val="nil"/>
            </w:tcBorders>
            <w:shd w:val="clear" w:color="auto" w:fill="auto"/>
            <w:noWrap/>
            <w:vAlign w:val="bottom"/>
          </w:tcPr>
          <w:p w14:paraId="3111912F" w14:textId="0D6BA4BC"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(265)</w:t>
            </w:r>
          </w:p>
        </w:tc>
        <w:tc>
          <w:tcPr>
            <w:tcW w:w="1134" w:type="dxa"/>
            <w:tcBorders>
              <w:top w:val="nil"/>
              <w:left w:val="nil"/>
              <w:bottom w:val="single" w:sz="2" w:space="0" w:color="auto"/>
              <w:right w:val="nil"/>
            </w:tcBorders>
            <w:shd w:val="clear" w:color="auto" w:fill="auto"/>
            <w:noWrap/>
            <w:vAlign w:val="bottom"/>
          </w:tcPr>
          <w:p w14:paraId="09FB7DE9" w14:textId="1B21BB49" w:rsidR="00070ACE" w:rsidRPr="001E7DB0" w:rsidRDefault="00070ACE" w:rsidP="00070ACE">
            <w:pPr>
              <w:spacing w:line="300" w:lineRule="exact"/>
              <w:jc w:val="right"/>
              <w:rPr>
                <w:rFonts w:asciiTheme="minorHAnsi" w:hAnsiTheme="minorHAnsi" w:cs="Arial"/>
                <w:sz w:val="20"/>
                <w:szCs w:val="20"/>
              </w:rPr>
            </w:pPr>
            <w:r w:rsidRPr="0012616C">
              <w:rPr>
                <w:rFonts w:asciiTheme="minorHAnsi" w:hAnsiTheme="minorHAnsi" w:cs="Arial"/>
                <w:color w:val="000000" w:themeColor="text1"/>
                <w:sz w:val="20"/>
                <w:szCs w:val="20"/>
                <w:lang w:val="hr-HR"/>
              </w:rPr>
              <w:t>12</w:t>
            </w:r>
            <w:r>
              <w:rPr>
                <w:rFonts w:asciiTheme="minorHAnsi" w:hAnsiTheme="minorHAnsi" w:cs="Arial"/>
                <w:color w:val="000000" w:themeColor="text1"/>
                <w:sz w:val="20"/>
                <w:szCs w:val="20"/>
                <w:lang w:val="hr-HR"/>
              </w:rPr>
              <w:t>,</w:t>
            </w:r>
            <w:r w:rsidRPr="0012616C">
              <w:rPr>
                <w:rFonts w:asciiTheme="minorHAnsi" w:hAnsiTheme="minorHAnsi" w:cs="Arial"/>
                <w:color w:val="000000" w:themeColor="text1"/>
                <w:sz w:val="20"/>
                <w:szCs w:val="20"/>
                <w:lang w:val="hr-HR"/>
              </w:rPr>
              <w:t>070</w:t>
            </w:r>
          </w:p>
        </w:tc>
      </w:tr>
      <w:tr w:rsidR="00070ACE" w:rsidRPr="009554EB" w14:paraId="1FDB0C63" w14:textId="77777777" w:rsidTr="00864F78">
        <w:trPr>
          <w:trHeight w:val="300"/>
        </w:trPr>
        <w:tc>
          <w:tcPr>
            <w:tcW w:w="3369" w:type="dxa"/>
            <w:tcBorders>
              <w:left w:val="nil"/>
              <w:right w:val="nil"/>
            </w:tcBorders>
            <w:shd w:val="clear" w:color="auto" w:fill="auto"/>
            <w:vAlign w:val="bottom"/>
          </w:tcPr>
          <w:p w14:paraId="53396ECB"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5D5C3F08" w14:textId="31A52E5B" w:rsidR="00070ACE" w:rsidRPr="001E7DB0" w:rsidRDefault="00070ACE" w:rsidP="00070ACE">
            <w:pPr>
              <w:spacing w:line="300" w:lineRule="exact"/>
              <w:jc w:val="right"/>
              <w:rPr>
                <w:rFonts w:asciiTheme="minorHAnsi" w:hAnsiTheme="minorHAnsi" w:cs="Arial"/>
                <w:b/>
                <w:bCs/>
                <w:sz w:val="20"/>
                <w:szCs w:val="20"/>
              </w:rPr>
            </w:pPr>
            <w:r w:rsidRPr="007F1C29">
              <w:rPr>
                <w:rFonts w:asciiTheme="minorHAnsi" w:hAnsiTheme="minorHAnsi" w:cs="Arial"/>
                <w:b/>
                <w:bCs/>
                <w:color w:val="000000" w:themeColor="text1"/>
                <w:sz w:val="20"/>
                <w:szCs w:val="20"/>
                <w:lang w:val="hr-HR"/>
              </w:rPr>
              <w:t>408</w:t>
            </w:r>
            <w:r>
              <w:rPr>
                <w:rFonts w:asciiTheme="minorHAnsi" w:hAnsiTheme="minorHAnsi" w:cs="Arial"/>
                <w:b/>
                <w:bCs/>
                <w:color w:val="000000" w:themeColor="text1"/>
                <w:sz w:val="20"/>
                <w:szCs w:val="20"/>
                <w:lang w:val="hr-HR"/>
              </w:rPr>
              <w:t>,</w:t>
            </w:r>
            <w:r w:rsidRPr="007F1C29">
              <w:rPr>
                <w:rFonts w:asciiTheme="minorHAnsi" w:hAnsiTheme="minorHAnsi" w:cs="Arial"/>
                <w:b/>
                <w:bCs/>
                <w:color w:val="000000" w:themeColor="text1"/>
                <w:sz w:val="20"/>
                <w:szCs w:val="20"/>
                <w:lang w:val="hr-HR"/>
              </w:rPr>
              <w:t>982</w:t>
            </w:r>
          </w:p>
        </w:tc>
        <w:tc>
          <w:tcPr>
            <w:tcW w:w="1418" w:type="dxa"/>
            <w:tcBorders>
              <w:top w:val="single" w:sz="2" w:space="0" w:color="auto"/>
              <w:left w:val="nil"/>
              <w:bottom w:val="single" w:sz="12" w:space="0" w:color="auto"/>
              <w:right w:val="nil"/>
            </w:tcBorders>
            <w:shd w:val="clear" w:color="auto" w:fill="auto"/>
            <w:noWrap/>
            <w:vAlign w:val="bottom"/>
          </w:tcPr>
          <w:p w14:paraId="36EAF537" w14:textId="22956AF4" w:rsidR="00070ACE" w:rsidRPr="00864F78" w:rsidRDefault="00070ACE" w:rsidP="00070ACE">
            <w:pPr>
              <w:spacing w:line="300" w:lineRule="exact"/>
              <w:jc w:val="right"/>
              <w:rPr>
                <w:rFonts w:ascii="Calibri" w:hAnsi="Calibri" w:cs="Arial"/>
                <w:b/>
                <w:bCs/>
                <w:sz w:val="20"/>
                <w:szCs w:val="20"/>
              </w:rPr>
            </w:pPr>
            <w:r w:rsidRPr="007F1C29">
              <w:rPr>
                <w:rFonts w:ascii="Calibri" w:hAnsi="Calibri" w:cs="Arial"/>
                <w:b/>
                <w:bCs/>
                <w:sz w:val="20"/>
                <w:szCs w:val="20"/>
              </w:rPr>
              <w:t>10</w:t>
            </w:r>
            <w:r>
              <w:rPr>
                <w:rFonts w:ascii="Calibri" w:hAnsi="Calibri" w:cs="Arial"/>
                <w:b/>
                <w:bCs/>
                <w:sz w:val="20"/>
                <w:szCs w:val="20"/>
              </w:rPr>
              <w:t>,</w:t>
            </w:r>
            <w:r w:rsidRPr="007F1C29">
              <w:rPr>
                <w:rFonts w:ascii="Calibri" w:hAnsi="Calibri" w:cs="Arial"/>
                <w:b/>
                <w:bCs/>
                <w:sz w:val="20"/>
                <w:szCs w:val="20"/>
              </w:rPr>
              <w:t>175</w:t>
            </w:r>
          </w:p>
        </w:tc>
        <w:tc>
          <w:tcPr>
            <w:tcW w:w="1134" w:type="dxa"/>
            <w:tcBorders>
              <w:top w:val="single" w:sz="2" w:space="0" w:color="auto"/>
              <w:left w:val="nil"/>
              <w:bottom w:val="single" w:sz="12" w:space="0" w:color="auto"/>
              <w:right w:val="nil"/>
            </w:tcBorders>
            <w:shd w:val="clear" w:color="auto" w:fill="auto"/>
            <w:noWrap/>
            <w:vAlign w:val="bottom"/>
          </w:tcPr>
          <w:p w14:paraId="6ECE1A9E" w14:textId="5947F711" w:rsidR="00070ACE" w:rsidRPr="00864F78" w:rsidRDefault="00070ACE" w:rsidP="00070ACE">
            <w:pPr>
              <w:spacing w:line="300" w:lineRule="exact"/>
              <w:jc w:val="right"/>
              <w:rPr>
                <w:rFonts w:ascii="Calibri" w:hAnsi="Calibri" w:cs="Arial"/>
                <w:b/>
                <w:bCs/>
                <w:sz w:val="20"/>
                <w:szCs w:val="20"/>
              </w:rPr>
            </w:pPr>
            <w:r w:rsidRPr="007F1C29">
              <w:rPr>
                <w:rFonts w:ascii="Calibri" w:hAnsi="Calibri" w:cs="Arial"/>
                <w:b/>
                <w:bCs/>
                <w:sz w:val="20"/>
                <w:szCs w:val="20"/>
              </w:rPr>
              <w:t>2</w:t>
            </w:r>
            <w:r>
              <w:rPr>
                <w:rFonts w:ascii="Calibri" w:hAnsi="Calibri" w:cs="Arial"/>
                <w:b/>
                <w:bCs/>
                <w:sz w:val="20"/>
                <w:szCs w:val="20"/>
              </w:rPr>
              <w:t>,</w:t>
            </w:r>
            <w:r w:rsidRPr="007F1C29">
              <w:rPr>
                <w:rFonts w:ascii="Calibri" w:hAnsi="Calibri" w:cs="Arial"/>
                <w:b/>
                <w:bCs/>
                <w:sz w:val="20"/>
                <w:szCs w:val="20"/>
              </w:rPr>
              <w:t>134</w:t>
            </w:r>
          </w:p>
        </w:tc>
        <w:tc>
          <w:tcPr>
            <w:tcW w:w="1309" w:type="dxa"/>
            <w:tcBorders>
              <w:top w:val="single" w:sz="2" w:space="0" w:color="auto"/>
              <w:left w:val="nil"/>
              <w:bottom w:val="single" w:sz="12" w:space="0" w:color="auto"/>
              <w:right w:val="nil"/>
            </w:tcBorders>
            <w:shd w:val="clear" w:color="auto" w:fill="auto"/>
            <w:noWrap/>
            <w:vAlign w:val="bottom"/>
          </w:tcPr>
          <w:p w14:paraId="73DFFEDB" w14:textId="1008F335" w:rsidR="00070ACE" w:rsidRPr="00864F78" w:rsidRDefault="00070ACE" w:rsidP="00070ACE">
            <w:pPr>
              <w:spacing w:line="300" w:lineRule="exact"/>
              <w:jc w:val="right"/>
              <w:rPr>
                <w:rFonts w:ascii="Calibri" w:hAnsi="Calibri" w:cs="Arial"/>
                <w:b/>
                <w:bCs/>
                <w:sz w:val="20"/>
                <w:szCs w:val="20"/>
              </w:rPr>
            </w:pPr>
            <w:r w:rsidRPr="007F1C29">
              <w:rPr>
                <w:rFonts w:ascii="Calibri" w:hAnsi="Calibri" w:cs="Arial"/>
                <w:b/>
                <w:bCs/>
                <w:sz w:val="20"/>
                <w:szCs w:val="20"/>
              </w:rPr>
              <w:t>(991)</w:t>
            </w:r>
          </w:p>
        </w:tc>
        <w:tc>
          <w:tcPr>
            <w:tcW w:w="1134" w:type="dxa"/>
            <w:tcBorders>
              <w:top w:val="single" w:sz="2" w:space="0" w:color="auto"/>
              <w:left w:val="nil"/>
              <w:bottom w:val="single" w:sz="12" w:space="0" w:color="auto"/>
              <w:right w:val="nil"/>
            </w:tcBorders>
            <w:shd w:val="clear" w:color="auto" w:fill="auto"/>
            <w:noWrap/>
            <w:vAlign w:val="bottom"/>
          </w:tcPr>
          <w:p w14:paraId="73410148" w14:textId="4100B5F2" w:rsidR="00070ACE" w:rsidRPr="00864F78" w:rsidRDefault="00070ACE" w:rsidP="00070ACE">
            <w:pPr>
              <w:spacing w:line="300" w:lineRule="exact"/>
              <w:jc w:val="right"/>
              <w:rPr>
                <w:rFonts w:ascii="Calibri" w:hAnsi="Calibri" w:cs="Arial"/>
                <w:b/>
                <w:bCs/>
                <w:sz w:val="20"/>
                <w:szCs w:val="20"/>
              </w:rPr>
            </w:pPr>
            <w:r w:rsidRPr="007F1C29">
              <w:rPr>
                <w:rFonts w:ascii="Calibri" w:hAnsi="Calibri" w:cs="Arial"/>
                <w:b/>
                <w:bCs/>
                <w:sz w:val="20"/>
                <w:szCs w:val="20"/>
              </w:rPr>
              <w:t>420</w:t>
            </w:r>
            <w:r>
              <w:rPr>
                <w:rFonts w:ascii="Calibri" w:hAnsi="Calibri" w:cs="Arial"/>
                <w:b/>
                <w:bCs/>
                <w:sz w:val="20"/>
                <w:szCs w:val="20"/>
              </w:rPr>
              <w:t>,</w:t>
            </w:r>
            <w:r w:rsidRPr="007F1C29">
              <w:rPr>
                <w:rFonts w:ascii="Calibri" w:hAnsi="Calibri" w:cs="Arial"/>
                <w:b/>
                <w:bCs/>
                <w:sz w:val="20"/>
                <w:szCs w:val="20"/>
              </w:rPr>
              <w:t>300</w:t>
            </w:r>
          </w:p>
        </w:tc>
      </w:tr>
      <w:tr w:rsidR="00070ACE" w:rsidRPr="009554EB" w14:paraId="6F195FCA" w14:textId="77777777" w:rsidTr="00864F78">
        <w:trPr>
          <w:trHeight w:val="60"/>
        </w:trPr>
        <w:tc>
          <w:tcPr>
            <w:tcW w:w="3369" w:type="dxa"/>
            <w:tcBorders>
              <w:left w:val="nil"/>
              <w:bottom w:val="nil"/>
              <w:right w:val="nil"/>
            </w:tcBorders>
            <w:shd w:val="clear" w:color="auto" w:fill="auto"/>
            <w:vAlign w:val="bottom"/>
          </w:tcPr>
          <w:p w14:paraId="3176F4BA" w14:textId="77777777" w:rsidR="00070ACE" w:rsidRPr="001E7DB0" w:rsidRDefault="00070ACE" w:rsidP="00070ACE">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3B975757" w14:textId="77777777" w:rsidR="00070ACE" w:rsidRPr="001E7DB0" w:rsidRDefault="00070ACE" w:rsidP="00070ACE">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37FE814B"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39B2E82C" w14:textId="77777777" w:rsidR="00070ACE" w:rsidRPr="001E7DB0" w:rsidRDefault="00070ACE" w:rsidP="00070ACE">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1F81B63B"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4E38AB88" w14:textId="77777777" w:rsidR="00070ACE" w:rsidRPr="001E7DB0" w:rsidRDefault="00070ACE" w:rsidP="00070ACE">
            <w:pPr>
              <w:spacing w:line="140" w:lineRule="exact"/>
              <w:jc w:val="right"/>
              <w:rPr>
                <w:rFonts w:asciiTheme="minorHAnsi" w:hAnsiTheme="minorHAnsi" w:cs="Arial"/>
                <w:sz w:val="20"/>
                <w:szCs w:val="20"/>
              </w:rPr>
            </w:pPr>
          </w:p>
        </w:tc>
      </w:tr>
      <w:tr w:rsidR="00070ACE" w:rsidRPr="009554EB" w14:paraId="32E601E2" w14:textId="77777777" w:rsidTr="00864F78">
        <w:trPr>
          <w:trHeight w:val="300"/>
        </w:trPr>
        <w:tc>
          <w:tcPr>
            <w:tcW w:w="3369" w:type="dxa"/>
            <w:tcBorders>
              <w:top w:val="nil"/>
              <w:left w:val="nil"/>
              <w:bottom w:val="nil"/>
              <w:right w:val="nil"/>
            </w:tcBorders>
            <w:shd w:val="clear" w:color="auto" w:fill="auto"/>
            <w:vAlign w:val="bottom"/>
          </w:tcPr>
          <w:p w14:paraId="3B7CAAFD"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38B88740" w14:textId="62448F5A"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(147</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474)</w:t>
            </w:r>
          </w:p>
        </w:tc>
        <w:tc>
          <w:tcPr>
            <w:tcW w:w="1418" w:type="dxa"/>
            <w:tcBorders>
              <w:top w:val="nil"/>
              <w:left w:val="nil"/>
              <w:bottom w:val="nil"/>
              <w:right w:val="nil"/>
            </w:tcBorders>
            <w:shd w:val="clear" w:color="auto" w:fill="auto"/>
            <w:noWrap/>
            <w:vAlign w:val="bottom"/>
          </w:tcPr>
          <w:p w14:paraId="1A2965D7" w14:textId="52F4DD68"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(5</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861)</w:t>
            </w:r>
          </w:p>
        </w:tc>
        <w:tc>
          <w:tcPr>
            <w:tcW w:w="1134" w:type="dxa"/>
            <w:tcBorders>
              <w:top w:val="nil"/>
              <w:left w:val="nil"/>
              <w:bottom w:val="nil"/>
              <w:right w:val="nil"/>
            </w:tcBorders>
            <w:shd w:val="clear" w:color="auto" w:fill="auto"/>
            <w:noWrap/>
            <w:vAlign w:val="bottom"/>
          </w:tcPr>
          <w:p w14:paraId="41349670" w14:textId="7A20F4A3"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726)</w:t>
            </w:r>
          </w:p>
        </w:tc>
        <w:tc>
          <w:tcPr>
            <w:tcW w:w="1309" w:type="dxa"/>
            <w:tcBorders>
              <w:top w:val="nil"/>
              <w:left w:val="nil"/>
              <w:bottom w:val="nil"/>
              <w:right w:val="nil"/>
            </w:tcBorders>
            <w:shd w:val="clear" w:color="auto" w:fill="auto"/>
            <w:noWrap/>
            <w:vAlign w:val="bottom"/>
          </w:tcPr>
          <w:p w14:paraId="197C1C68" w14:textId="1AE4A930"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265</w:t>
            </w:r>
          </w:p>
        </w:tc>
        <w:tc>
          <w:tcPr>
            <w:tcW w:w="1134" w:type="dxa"/>
            <w:tcBorders>
              <w:top w:val="nil"/>
              <w:left w:val="nil"/>
              <w:bottom w:val="nil"/>
              <w:right w:val="nil"/>
            </w:tcBorders>
            <w:shd w:val="clear" w:color="auto" w:fill="auto"/>
            <w:noWrap/>
            <w:vAlign w:val="bottom"/>
          </w:tcPr>
          <w:p w14:paraId="495A93D4" w14:textId="48155C92"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(154</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796)</w:t>
            </w:r>
          </w:p>
        </w:tc>
      </w:tr>
      <w:tr w:rsidR="00070ACE" w:rsidRPr="009554EB" w14:paraId="6A712A8A" w14:textId="77777777" w:rsidTr="00864F78">
        <w:trPr>
          <w:trHeight w:val="345"/>
        </w:trPr>
        <w:tc>
          <w:tcPr>
            <w:tcW w:w="3369" w:type="dxa"/>
            <w:tcBorders>
              <w:top w:val="nil"/>
              <w:left w:val="nil"/>
              <w:bottom w:val="nil"/>
              <w:right w:val="nil"/>
            </w:tcBorders>
            <w:shd w:val="clear" w:color="auto" w:fill="auto"/>
            <w:vAlign w:val="bottom"/>
          </w:tcPr>
          <w:p w14:paraId="3CE31B16"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6F92E89E" w14:textId="1DA3D3BC" w:rsidR="00070ACE" w:rsidRPr="001E7DB0" w:rsidRDefault="00070ACE" w:rsidP="00070ACE">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(182</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169)</w:t>
            </w:r>
          </w:p>
        </w:tc>
        <w:tc>
          <w:tcPr>
            <w:tcW w:w="1418" w:type="dxa"/>
            <w:tcBorders>
              <w:top w:val="nil"/>
              <w:left w:val="nil"/>
              <w:bottom w:val="nil"/>
              <w:right w:val="nil"/>
            </w:tcBorders>
            <w:shd w:val="clear" w:color="auto" w:fill="auto"/>
            <w:noWrap/>
            <w:vAlign w:val="bottom"/>
          </w:tcPr>
          <w:p w14:paraId="71F2D621" w14:textId="6968979D" w:rsidR="00070ACE" w:rsidRPr="001E7DB0" w:rsidRDefault="00070ACE" w:rsidP="00070ACE">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(76)</w:t>
            </w:r>
          </w:p>
        </w:tc>
        <w:tc>
          <w:tcPr>
            <w:tcW w:w="1134" w:type="dxa"/>
            <w:tcBorders>
              <w:top w:val="nil"/>
              <w:left w:val="nil"/>
              <w:bottom w:val="nil"/>
              <w:right w:val="nil"/>
            </w:tcBorders>
            <w:shd w:val="clear" w:color="auto" w:fill="auto"/>
            <w:noWrap/>
            <w:vAlign w:val="bottom"/>
          </w:tcPr>
          <w:p w14:paraId="0C0D9D03" w14:textId="6C8D4204" w:rsidR="00070ACE" w:rsidRPr="001E7DB0" w:rsidRDefault="00070ACE" w:rsidP="00070ACE">
            <w:pPr>
              <w:spacing w:line="300" w:lineRule="exact"/>
              <w:jc w:val="right"/>
              <w:rPr>
                <w:rFonts w:asciiTheme="minorHAnsi" w:hAnsiTheme="minorHAnsi" w:cs="Arial"/>
                <w:sz w:val="20"/>
                <w:szCs w:val="20"/>
                <w:lang w:val="pl-PL"/>
              </w:rPr>
            </w:pPr>
            <w:r w:rsidRPr="00890E2F">
              <w:rPr>
                <w:rFonts w:asciiTheme="minorHAnsi" w:hAnsiTheme="minorHAnsi" w:cs="Arial"/>
                <w:color w:val="000000" w:themeColor="text1"/>
                <w:sz w:val="20"/>
                <w:szCs w:val="20"/>
                <w:lang w:val="hr-HR"/>
              </w:rPr>
              <w:t>(19)</w:t>
            </w:r>
          </w:p>
        </w:tc>
        <w:tc>
          <w:tcPr>
            <w:tcW w:w="1309" w:type="dxa"/>
            <w:tcBorders>
              <w:top w:val="nil"/>
              <w:left w:val="nil"/>
              <w:bottom w:val="nil"/>
              <w:right w:val="nil"/>
            </w:tcBorders>
            <w:shd w:val="clear" w:color="auto" w:fill="auto"/>
            <w:noWrap/>
            <w:vAlign w:val="bottom"/>
          </w:tcPr>
          <w:p w14:paraId="014D3AA9" w14:textId="022A8772" w:rsidR="00070ACE" w:rsidRPr="001E7DB0" w:rsidRDefault="00070ACE" w:rsidP="00070ACE">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0AD00C36" w14:textId="327C0976" w:rsidR="00070ACE" w:rsidRPr="001E7DB0" w:rsidRDefault="00070ACE" w:rsidP="00070ACE">
            <w:pPr>
              <w:spacing w:line="300" w:lineRule="exact"/>
              <w:jc w:val="right"/>
              <w:rPr>
                <w:rFonts w:asciiTheme="minorHAnsi" w:hAnsiTheme="minorHAnsi" w:cs="Arial"/>
                <w:sz w:val="20"/>
                <w:szCs w:val="20"/>
              </w:rPr>
            </w:pPr>
            <w:r w:rsidRPr="00890E2F">
              <w:rPr>
                <w:rFonts w:asciiTheme="minorHAnsi" w:hAnsiTheme="minorHAnsi" w:cs="Arial"/>
                <w:color w:val="000000" w:themeColor="text1"/>
                <w:sz w:val="20"/>
                <w:szCs w:val="20"/>
                <w:lang w:val="hr-HR"/>
              </w:rPr>
              <w:t>(182</w:t>
            </w:r>
            <w:r>
              <w:rPr>
                <w:rFonts w:asciiTheme="minorHAnsi" w:hAnsiTheme="minorHAnsi" w:cs="Arial"/>
                <w:color w:val="000000" w:themeColor="text1"/>
                <w:sz w:val="20"/>
                <w:szCs w:val="20"/>
                <w:lang w:val="hr-HR"/>
              </w:rPr>
              <w:t>,</w:t>
            </w:r>
            <w:r w:rsidRPr="00890E2F">
              <w:rPr>
                <w:rFonts w:asciiTheme="minorHAnsi" w:hAnsiTheme="minorHAnsi" w:cs="Arial"/>
                <w:color w:val="000000" w:themeColor="text1"/>
                <w:sz w:val="20"/>
                <w:szCs w:val="20"/>
                <w:lang w:val="hr-HR"/>
              </w:rPr>
              <w:t>264)</w:t>
            </w:r>
          </w:p>
        </w:tc>
      </w:tr>
      <w:tr w:rsidR="00070ACE" w:rsidRPr="009554EB" w14:paraId="09DAD2F8" w14:textId="77777777" w:rsidTr="00864F78">
        <w:trPr>
          <w:trHeight w:val="310"/>
        </w:trPr>
        <w:tc>
          <w:tcPr>
            <w:tcW w:w="3369" w:type="dxa"/>
            <w:tcBorders>
              <w:top w:val="nil"/>
              <w:left w:val="nil"/>
              <w:bottom w:val="nil"/>
              <w:right w:val="nil"/>
            </w:tcBorders>
            <w:shd w:val="clear" w:color="auto" w:fill="auto"/>
            <w:vAlign w:val="bottom"/>
          </w:tcPr>
          <w:p w14:paraId="1279DAF2"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67D139CC" w14:textId="33C8179B" w:rsidR="00070ACE" w:rsidRPr="001E7DB0" w:rsidRDefault="00070ACE" w:rsidP="00070ACE">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60A336AD" w14:textId="1E3E63D6" w:rsidR="00070ACE" w:rsidRPr="001E7DB0" w:rsidRDefault="00070ACE" w:rsidP="00070ACE">
            <w:pPr>
              <w:spacing w:line="300" w:lineRule="exact"/>
              <w:jc w:val="right"/>
              <w:rPr>
                <w:rFonts w:asciiTheme="minorHAnsi" w:hAnsiTheme="minorHAnsi" w:cs="Arial"/>
                <w:sz w:val="20"/>
                <w:szCs w:val="20"/>
                <w:lang w:val="pl-PL"/>
              </w:rPr>
            </w:pPr>
            <w:r w:rsidRPr="00215F44">
              <w:rPr>
                <w:rFonts w:asciiTheme="minorHAnsi" w:hAnsiTheme="minorHAnsi" w:cs="Arial"/>
                <w:color w:val="000000" w:themeColor="text1"/>
                <w:sz w:val="20"/>
                <w:szCs w:val="20"/>
                <w:lang w:val="hr-HR"/>
              </w:rPr>
              <w:t>(675)</w:t>
            </w:r>
          </w:p>
        </w:tc>
        <w:tc>
          <w:tcPr>
            <w:tcW w:w="1134" w:type="dxa"/>
            <w:tcBorders>
              <w:top w:val="nil"/>
              <w:left w:val="nil"/>
              <w:bottom w:val="nil"/>
              <w:right w:val="nil"/>
            </w:tcBorders>
            <w:shd w:val="clear" w:color="auto" w:fill="auto"/>
            <w:noWrap/>
            <w:vAlign w:val="bottom"/>
          </w:tcPr>
          <w:p w14:paraId="70757671" w14:textId="5A88CA01" w:rsidR="00070ACE" w:rsidRPr="001E7DB0" w:rsidRDefault="00070ACE" w:rsidP="00070ACE">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654DC6F5" w14:textId="4CBA6A38" w:rsidR="00070ACE" w:rsidRPr="001E7DB0" w:rsidRDefault="00070ACE" w:rsidP="00070ACE">
            <w:pPr>
              <w:spacing w:line="300" w:lineRule="exact"/>
              <w:jc w:val="right"/>
              <w:rPr>
                <w:rFonts w:asciiTheme="minorHAnsi" w:hAnsiTheme="minorHAnsi" w:cs="Arial"/>
                <w:sz w:val="20"/>
                <w:szCs w:val="20"/>
                <w:lang w:val="pl-PL"/>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73D69338" w14:textId="2689C8BA" w:rsidR="00070ACE" w:rsidRPr="001E7DB0" w:rsidRDefault="00070ACE" w:rsidP="00070ACE">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(675)</w:t>
            </w:r>
          </w:p>
        </w:tc>
      </w:tr>
      <w:tr w:rsidR="00070ACE" w:rsidRPr="009554EB" w14:paraId="5CEC7396" w14:textId="77777777" w:rsidTr="00864F78">
        <w:trPr>
          <w:trHeight w:val="300"/>
        </w:trPr>
        <w:tc>
          <w:tcPr>
            <w:tcW w:w="3369" w:type="dxa"/>
            <w:tcBorders>
              <w:top w:val="nil"/>
              <w:left w:val="nil"/>
              <w:bottom w:val="nil"/>
              <w:right w:val="nil"/>
            </w:tcBorders>
            <w:shd w:val="clear" w:color="auto" w:fill="auto"/>
            <w:vAlign w:val="bottom"/>
          </w:tcPr>
          <w:p w14:paraId="2ADC1EE1"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59996CB6" w14:textId="0EE64E02"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nil"/>
              <w:right w:val="nil"/>
            </w:tcBorders>
            <w:shd w:val="clear" w:color="auto" w:fill="auto"/>
            <w:noWrap/>
            <w:vAlign w:val="bottom"/>
          </w:tcPr>
          <w:p w14:paraId="6DEC6D30" w14:textId="344B4C50" w:rsidR="00070ACE" w:rsidRPr="001E7DB0" w:rsidRDefault="00070ACE" w:rsidP="00070ACE">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(287)</w:t>
            </w:r>
          </w:p>
        </w:tc>
        <w:tc>
          <w:tcPr>
            <w:tcW w:w="1134" w:type="dxa"/>
            <w:tcBorders>
              <w:top w:val="nil"/>
              <w:left w:val="nil"/>
              <w:bottom w:val="nil"/>
              <w:right w:val="nil"/>
            </w:tcBorders>
            <w:shd w:val="clear" w:color="auto" w:fill="auto"/>
            <w:noWrap/>
            <w:vAlign w:val="bottom"/>
          </w:tcPr>
          <w:p w14:paraId="2225B9EF" w14:textId="47BB6BA2"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nil"/>
              <w:right w:val="nil"/>
            </w:tcBorders>
            <w:shd w:val="clear" w:color="auto" w:fill="auto"/>
            <w:noWrap/>
            <w:vAlign w:val="bottom"/>
          </w:tcPr>
          <w:p w14:paraId="1C5AC418" w14:textId="7C1D0622"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nil"/>
              <w:right w:val="nil"/>
            </w:tcBorders>
            <w:shd w:val="clear" w:color="auto" w:fill="auto"/>
            <w:noWrap/>
            <w:vAlign w:val="bottom"/>
          </w:tcPr>
          <w:p w14:paraId="61217E05" w14:textId="00812FDB" w:rsidR="00070ACE" w:rsidRPr="001E7DB0" w:rsidRDefault="00070ACE" w:rsidP="00070ACE">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(287)</w:t>
            </w:r>
          </w:p>
        </w:tc>
      </w:tr>
      <w:tr w:rsidR="00070ACE" w:rsidRPr="009554EB" w14:paraId="085036E3" w14:textId="77777777" w:rsidTr="00864F78">
        <w:trPr>
          <w:trHeight w:val="300"/>
        </w:trPr>
        <w:tc>
          <w:tcPr>
            <w:tcW w:w="3369" w:type="dxa"/>
            <w:tcBorders>
              <w:top w:val="nil"/>
              <w:left w:val="nil"/>
              <w:right w:val="nil"/>
            </w:tcBorders>
            <w:shd w:val="clear" w:color="auto" w:fill="auto"/>
            <w:vAlign w:val="bottom"/>
          </w:tcPr>
          <w:p w14:paraId="761B1F4D"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single" w:sz="4" w:space="0" w:color="auto"/>
              <w:right w:val="nil"/>
            </w:tcBorders>
            <w:shd w:val="clear" w:color="auto" w:fill="auto"/>
            <w:noWrap/>
            <w:vAlign w:val="bottom"/>
          </w:tcPr>
          <w:p w14:paraId="098CB6B3" w14:textId="77158E71"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7649AFE4" w14:textId="11067380" w:rsidR="00070ACE" w:rsidRPr="001E7DB0" w:rsidRDefault="00070ACE" w:rsidP="00070ACE">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(288)</w:t>
            </w:r>
          </w:p>
        </w:tc>
        <w:tc>
          <w:tcPr>
            <w:tcW w:w="1134" w:type="dxa"/>
            <w:tcBorders>
              <w:top w:val="nil"/>
              <w:left w:val="nil"/>
              <w:bottom w:val="single" w:sz="4" w:space="0" w:color="auto"/>
              <w:right w:val="nil"/>
            </w:tcBorders>
            <w:shd w:val="clear" w:color="auto" w:fill="auto"/>
            <w:noWrap/>
            <w:vAlign w:val="bottom"/>
          </w:tcPr>
          <w:p w14:paraId="03EDA6E2" w14:textId="3F89AA7A"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309" w:type="dxa"/>
            <w:tcBorders>
              <w:top w:val="nil"/>
              <w:left w:val="nil"/>
              <w:bottom w:val="single" w:sz="4" w:space="0" w:color="auto"/>
              <w:right w:val="nil"/>
            </w:tcBorders>
            <w:shd w:val="clear" w:color="auto" w:fill="auto"/>
            <w:noWrap/>
            <w:vAlign w:val="bottom"/>
          </w:tcPr>
          <w:p w14:paraId="4F27D2B0" w14:textId="1F5DCDE8"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134" w:type="dxa"/>
            <w:tcBorders>
              <w:top w:val="nil"/>
              <w:left w:val="nil"/>
              <w:bottom w:val="single" w:sz="4" w:space="0" w:color="auto"/>
              <w:right w:val="nil"/>
            </w:tcBorders>
            <w:shd w:val="clear" w:color="auto" w:fill="auto"/>
            <w:noWrap/>
            <w:vAlign w:val="bottom"/>
          </w:tcPr>
          <w:p w14:paraId="45CA98AE" w14:textId="6CB110F9" w:rsidR="00070ACE" w:rsidRPr="001E7DB0" w:rsidRDefault="00070ACE" w:rsidP="00070ACE">
            <w:pPr>
              <w:spacing w:line="300" w:lineRule="exact"/>
              <w:jc w:val="right"/>
              <w:rPr>
                <w:rFonts w:asciiTheme="minorHAnsi" w:hAnsiTheme="minorHAnsi" w:cs="Arial"/>
                <w:sz w:val="20"/>
                <w:szCs w:val="20"/>
              </w:rPr>
            </w:pPr>
            <w:r w:rsidRPr="00215F44">
              <w:rPr>
                <w:rFonts w:asciiTheme="minorHAnsi" w:hAnsiTheme="minorHAnsi" w:cs="Arial"/>
                <w:color w:val="000000" w:themeColor="text1"/>
                <w:sz w:val="20"/>
                <w:szCs w:val="20"/>
                <w:lang w:val="hr-HR"/>
              </w:rPr>
              <w:t>(288)</w:t>
            </w:r>
          </w:p>
        </w:tc>
      </w:tr>
      <w:tr w:rsidR="00070ACE" w:rsidRPr="009554EB" w14:paraId="2E9D9E94" w14:textId="77777777" w:rsidTr="00864F78">
        <w:trPr>
          <w:trHeight w:val="300"/>
        </w:trPr>
        <w:tc>
          <w:tcPr>
            <w:tcW w:w="3369" w:type="dxa"/>
            <w:tcBorders>
              <w:left w:val="nil"/>
              <w:right w:val="nil"/>
            </w:tcBorders>
            <w:shd w:val="clear" w:color="auto" w:fill="auto"/>
            <w:vAlign w:val="bottom"/>
          </w:tcPr>
          <w:p w14:paraId="0856569E"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7345AF0E" w14:textId="685542FF" w:rsidR="00070ACE" w:rsidRPr="001E7DB0" w:rsidRDefault="00070ACE" w:rsidP="00070ACE">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(329</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643)</w:t>
            </w:r>
          </w:p>
        </w:tc>
        <w:tc>
          <w:tcPr>
            <w:tcW w:w="1418" w:type="dxa"/>
            <w:tcBorders>
              <w:top w:val="single" w:sz="4" w:space="0" w:color="auto"/>
              <w:left w:val="nil"/>
              <w:bottom w:val="single" w:sz="12" w:space="0" w:color="auto"/>
              <w:right w:val="nil"/>
            </w:tcBorders>
            <w:shd w:val="clear" w:color="auto" w:fill="auto"/>
            <w:noWrap/>
            <w:vAlign w:val="bottom"/>
          </w:tcPr>
          <w:p w14:paraId="5359AD1D" w14:textId="2E01219C" w:rsidR="00070ACE" w:rsidRPr="001E7DB0" w:rsidRDefault="00070ACE" w:rsidP="00070ACE">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(7</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187)</w:t>
            </w:r>
          </w:p>
        </w:tc>
        <w:tc>
          <w:tcPr>
            <w:tcW w:w="1134" w:type="dxa"/>
            <w:tcBorders>
              <w:top w:val="single" w:sz="4" w:space="0" w:color="auto"/>
              <w:left w:val="nil"/>
              <w:bottom w:val="single" w:sz="12" w:space="0" w:color="auto"/>
              <w:right w:val="nil"/>
            </w:tcBorders>
            <w:shd w:val="clear" w:color="auto" w:fill="auto"/>
            <w:noWrap/>
            <w:vAlign w:val="bottom"/>
          </w:tcPr>
          <w:p w14:paraId="32530348" w14:textId="6B92A958" w:rsidR="00070ACE" w:rsidRPr="001E7DB0" w:rsidRDefault="00070ACE" w:rsidP="00070ACE">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745)</w:t>
            </w:r>
          </w:p>
        </w:tc>
        <w:tc>
          <w:tcPr>
            <w:tcW w:w="1309" w:type="dxa"/>
            <w:tcBorders>
              <w:top w:val="single" w:sz="4" w:space="0" w:color="auto"/>
              <w:left w:val="nil"/>
              <w:bottom w:val="single" w:sz="12" w:space="0" w:color="auto"/>
              <w:right w:val="nil"/>
            </w:tcBorders>
            <w:shd w:val="clear" w:color="auto" w:fill="auto"/>
            <w:noWrap/>
            <w:vAlign w:val="bottom"/>
          </w:tcPr>
          <w:p w14:paraId="35B1C184" w14:textId="5910ABE6" w:rsidR="00070ACE" w:rsidRPr="001E7DB0" w:rsidRDefault="00070ACE" w:rsidP="00070ACE">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265</w:t>
            </w:r>
          </w:p>
        </w:tc>
        <w:tc>
          <w:tcPr>
            <w:tcW w:w="1134" w:type="dxa"/>
            <w:tcBorders>
              <w:top w:val="single" w:sz="4" w:space="0" w:color="auto"/>
              <w:left w:val="nil"/>
              <w:bottom w:val="single" w:sz="12" w:space="0" w:color="auto"/>
              <w:right w:val="nil"/>
            </w:tcBorders>
            <w:shd w:val="clear" w:color="auto" w:fill="auto"/>
            <w:noWrap/>
            <w:vAlign w:val="bottom"/>
          </w:tcPr>
          <w:p w14:paraId="7F59AF0E" w14:textId="2A1890F1" w:rsidR="00070ACE" w:rsidRPr="001E7DB0" w:rsidRDefault="00070ACE" w:rsidP="00070ACE">
            <w:pPr>
              <w:spacing w:line="300" w:lineRule="exact"/>
              <w:jc w:val="right"/>
              <w:rPr>
                <w:rFonts w:asciiTheme="minorHAnsi" w:hAnsiTheme="minorHAnsi" w:cs="Arial"/>
                <w:b/>
                <w:bCs/>
                <w:sz w:val="20"/>
                <w:szCs w:val="20"/>
              </w:rPr>
            </w:pPr>
            <w:r w:rsidRPr="00215F44">
              <w:rPr>
                <w:rFonts w:asciiTheme="minorHAnsi" w:hAnsiTheme="minorHAnsi" w:cs="Arial"/>
                <w:b/>
                <w:bCs/>
                <w:color w:val="000000" w:themeColor="text1"/>
                <w:sz w:val="20"/>
                <w:szCs w:val="20"/>
                <w:lang w:val="hr-HR"/>
              </w:rPr>
              <w:t>(338</w:t>
            </w:r>
            <w:r>
              <w:rPr>
                <w:rFonts w:asciiTheme="minorHAnsi" w:hAnsiTheme="minorHAnsi" w:cs="Arial"/>
                <w:b/>
                <w:bCs/>
                <w:color w:val="000000" w:themeColor="text1"/>
                <w:sz w:val="20"/>
                <w:szCs w:val="20"/>
                <w:lang w:val="hr-HR"/>
              </w:rPr>
              <w:t>,</w:t>
            </w:r>
            <w:r w:rsidRPr="00215F44">
              <w:rPr>
                <w:rFonts w:asciiTheme="minorHAnsi" w:hAnsiTheme="minorHAnsi" w:cs="Arial"/>
                <w:b/>
                <w:bCs/>
                <w:color w:val="000000" w:themeColor="text1"/>
                <w:sz w:val="20"/>
                <w:szCs w:val="20"/>
                <w:lang w:val="hr-HR"/>
              </w:rPr>
              <w:t>310)</w:t>
            </w:r>
          </w:p>
        </w:tc>
      </w:tr>
      <w:tr w:rsidR="00070ACE" w:rsidRPr="009554EB" w14:paraId="584FC101" w14:textId="77777777" w:rsidTr="00864F78">
        <w:trPr>
          <w:trHeight w:val="174"/>
        </w:trPr>
        <w:tc>
          <w:tcPr>
            <w:tcW w:w="3369" w:type="dxa"/>
            <w:tcBorders>
              <w:left w:val="nil"/>
              <w:bottom w:val="nil"/>
              <w:right w:val="nil"/>
            </w:tcBorders>
            <w:shd w:val="clear" w:color="auto" w:fill="auto"/>
            <w:vAlign w:val="bottom"/>
          </w:tcPr>
          <w:p w14:paraId="6FD95C38" w14:textId="77777777" w:rsidR="00070ACE" w:rsidRPr="001E7DB0" w:rsidRDefault="00070ACE" w:rsidP="00070ACE">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0B3C2FD" w14:textId="77777777" w:rsidR="00070ACE" w:rsidRPr="001E7DB0" w:rsidRDefault="00070ACE" w:rsidP="00070ACE">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0B4C1418"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00AB8855" w14:textId="77777777" w:rsidR="00070ACE" w:rsidRPr="001E7DB0" w:rsidRDefault="00070ACE" w:rsidP="00070ACE">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4F99D8EA"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5C237BC3" w14:textId="77777777" w:rsidR="00070ACE" w:rsidRPr="001E7DB0" w:rsidRDefault="00070ACE" w:rsidP="00070ACE">
            <w:pPr>
              <w:spacing w:line="140" w:lineRule="exact"/>
              <w:jc w:val="right"/>
              <w:rPr>
                <w:rFonts w:asciiTheme="minorHAnsi" w:hAnsiTheme="minorHAnsi" w:cs="Arial"/>
                <w:sz w:val="20"/>
                <w:szCs w:val="20"/>
              </w:rPr>
            </w:pPr>
          </w:p>
        </w:tc>
      </w:tr>
      <w:tr w:rsidR="00070ACE" w:rsidRPr="009554EB" w14:paraId="46B58E51" w14:textId="77777777" w:rsidTr="00864F78">
        <w:trPr>
          <w:trHeight w:val="300"/>
        </w:trPr>
        <w:tc>
          <w:tcPr>
            <w:tcW w:w="3369" w:type="dxa"/>
            <w:tcBorders>
              <w:top w:val="nil"/>
              <w:left w:val="nil"/>
              <w:bottom w:val="nil"/>
              <w:right w:val="nil"/>
            </w:tcBorders>
            <w:shd w:val="clear" w:color="auto" w:fill="auto"/>
            <w:vAlign w:val="bottom"/>
          </w:tcPr>
          <w:p w14:paraId="06AC230D"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14C95B7A" w14:textId="5C4BC57D" w:rsidR="00070ACE" w:rsidRPr="001E7DB0" w:rsidRDefault="00070ACE" w:rsidP="00070ACE">
            <w:pPr>
              <w:spacing w:line="300" w:lineRule="exact"/>
              <w:jc w:val="right"/>
              <w:rPr>
                <w:rFonts w:asciiTheme="minorHAnsi" w:hAnsiTheme="minorHAnsi" w:cs="Arial"/>
                <w:b/>
                <w:bCs/>
                <w:sz w:val="20"/>
                <w:szCs w:val="20"/>
              </w:rPr>
            </w:pPr>
            <w:r w:rsidRPr="006916D6">
              <w:rPr>
                <w:rFonts w:asciiTheme="minorHAnsi" w:hAnsiTheme="minorHAnsi" w:cs="Arial"/>
                <w:bCs/>
                <w:color w:val="000000" w:themeColor="text1"/>
                <w:sz w:val="20"/>
                <w:szCs w:val="20"/>
                <w:lang w:val="hr-HR"/>
              </w:rPr>
              <w:t>79</w:t>
            </w:r>
            <w:r>
              <w:rPr>
                <w:rFonts w:asciiTheme="minorHAnsi" w:hAnsiTheme="minorHAnsi" w:cs="Arial"/>
                <w:bCs/>
                <w:color w:val="000000" w:themeColor="text1"/>
                <w:sz w:val="20"/>
                <w:szCs w:val="20"/>
                <w:lang w:val="hr-HR"/>
              </w:rPr>
              <w:t>,</w:t>
            </w:r>
            <w:r w:rsidRPr="006916D6">
              <w:rPr>
                <w:rFonts w:asciiTheme="minorHAnsi" w:hAnsiTheme="minorHAnsi" w:cs="Arial"/>
                <w:bCs/>
                <w:color w:val="000000" w:themeColor="text1"/>
                <w:sz w:val="20"/>
                <w:szCs w:val="20"/>
                <w:lang w:val="hr-HR"/>
              </w:rPr>
              <w:t>339</w:t>
            </w:r>
          </w:p>
        </w:tc>
        <w:tc>
          <w:tcPr>
            <w:tcW w:w="1418" w:type="dxa"/>
            <w:tcBorders>
              <w:top w:val="nil"/>
              <w:left w:val="nil"/>
              <w:bottom w:val="nil"/>
              <w:right w:val="nil"/>
            </w:tcBorders>
            <w:shd w:val="clear" w:color="auto" w:fill="auto"/>
            <w:noWrap/>
            <w:vAlign w:val="bottom"/>
          </w:tcPr>
          <w:p w14:paraId="0BC7222D" w14:textId="0845FACE"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2</w:t>
            </w:r>
            <w:r>
              <w:rPr>
                <w:rFonts w:ascii="Calibri" w:hAnsi="Calibri" w:cs="Arial"/>
                <w:bCs/>
                <w:sz w:val="20"/>
                <w:szCs w:val="20"/>
              </w:rPr>
              <w:t>,</w:t>
            </w:r>
            <w:r w:rsidRPr="006916D6">
              <w:rPr>
                <w:rFonts w:ascii="Calibri" w:hAnsi="Calibri" w:cs="Arial"/>
                <w:bCs/>
                <w:sz w:val="20"/>
                <w:szCs w:val="20"/>
              </w:rPr>
              <w:t>988</w:t>
            </w:r>
          </w:p>
        </w:tc>
        <w:tc>
          <w:tcPr>
            <w:tcW w:w="1134" w:type="dxa"/>
            <w:tcBorders>
              <w:top w:val="nil"/>
              <w:left w:val="nil"/>
              <w:bottom w:val="nil"/>
              <w:right w:val="nil"/>
            </w:tcBorders>
            <w:shd w:val="clear" w:color="auto" w:fill="auto"/>
            <w:noWrap/>
            <w:vAlign w:val="bottom"/>
          </w:tcPr>
          <w:p w14:paraId="7176DD6E" w14:textId="3F366A1C"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389</w:t>
            </w:r>
          </w:p>
        </w:tc>
        <w:tc>
          <w:tcPr>
            <w:tcW w:w="1309" w:type="dxa"/>
            <w:tcBorders>
              <w:top w:val="nil"/>
              <w:left w:val="nil"/>
              <w:bottom w:val="nil"/>
              <w:right w:val="nil"/>
            </w:tcBorders>
            <w:shd w:val="clear" w:color="auto" w:fill="auto"/>
            <w:noWrap/>
            <w:vAlign w:val="bottom"/>
          </w:tcPr>
          <w:p w14:paraId="7819B0EE" w14:textId="25917789"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(726)</w:t>
            </w:r>
          </w:p>
        </w:tc>
        <w:tc>
          <w:tcPr>
            <w:tcW w:w="1134" w:type="dxa"/>
            <w:tcBorders>
              <w:top w:val="nil"/>
              <w:left w:val="nil"/>
              <w:bottom w:val="nil"/>
              <w:right w:val="nil"/>
            </w:tcBorders>
            <w:shd w:val="clear" w:color="auto" w:fill="auto"/>
            <w:noWrap/>
            <w:vAlign w:val="bottom"/>
          </w:tcPr>
          <w:p w14:paraId="0CA590ED" w14:textId="215294C5"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81</w:t>
            </w:r>
            <w:r>
              <w:rPr>
                <w:rFonts w:ascii="Calibri" w:hAnsi="Calibri" w:cs="Arial"/>
                <w:bCs/>
                <w:sz w:val="20"/>
                <w:szCs w:val="20"/>
              </w:rPr>
              <w:t>,</w:t>
            </w:r>
            <w:r w:rsidRPr="006916D6">
              <w:rPr>
                <w:rFonts w:ascii="Calibri" w:hAnsi="Calibri" w:cs="Arial"/>
                <w:bCs/>
                <w:sz w:val="20"/>
                <w:szCs w:val="20"/>
              </w:rPr>
              <w:t>990</w:t>
            </w:r>
          </w:p>
        </w:tc>
      </w:tr>
      <w:tr w:rsidR="00070ACE" w:rsidRPr="009554EB" w14:paraId="63AD748B" w14:textId="77777777" w:rsidTr="00864F78">
        <w:trPr>
          <w:trHeight w:val="300"/>
        </w:trPr>
        <w:tc>
          <w:tcPr>
            <w:tcW w:w="3369" w:type="dxa"/>
            <w:tcBorders>
              <w:top w:val="nil"/>
              <w:left w:val="nil"/>
              <w:right w:val="nil"/>
            </w:tcBorders>
            <w:shd w:val="clear" w:color="auto" w:fill="auto"/>
            <w:vAlign w:val="bottom"/>
          </w:tcPr>
          <w:p w14:paraId="3E21986F"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single" w:sz="4" w:space="0" w:color="auto"/>
              <w:right w:val="nil"/>
            </w:tcBorders>
            <w:shd w:val="clear" w:color="auto" w:fill="auto"/>
            <w:noWrap/>
            <w:vAlign w:val="bottom"/>
          </w:tcPr>
          <w:p w14:paraId="29E1C074" w14:textId="13AE2D09" w:rsidR="00070ACE" w:rsidRPr="001E7DB0" w:rsidRDefault="00070ACE" w:rsidP="00070ACE">
            <w:pPr>
              <w:spacing w:line="300" w:lineRule="exact"/>
              <w:jc w:val="right"/>
              <w:rPr>
                <w:rFonts w:asciiTheme="minorHAnsi" w:hAnsiTheme="minorHAnsi" w:cs="Arial"/>
                <w:sz w:val="20"/>
                <w:szCs w:val="20"/>
              </w:rPr>
            </w:pPr>
            <w:r>
              <w:rPr>
                <w:rFonts w:asciiTheme="minorHAnsi" w:hAnsiTheme="minorHAnsi" w:cs="Arial"/>
                <w:color w:val="000000" w:themeColor="text1"/>
                <w:sz w:val="20"/>
                <w:szCs w:val="20"/>
                <w:lang w:val="hr-HR"/>
              </w:rPr>
              <w:t>-</w:t>
            </w:r>
          </w:p>
        </w:tc>
        <w:tc>
          <w:tcPr>
            <w:tcW w:w="1418" w:type="dxa"/>
            <w:tcBorders>
              <w:top w:val="nil"/>
              <w:left w:val="nil"/>
              <w:bottom w:val="single" w:sz="4" w:space="0" w:color="auto"/>
              <w:right w:val="nil"/>
            </w:tcBorders>
            <w:shd w:val="clear" w:color="auto" w:fill="auto"/>
            <w:noWrap/>
            <w:vAlign w:val="bottom"/>
          </w:tcPr>
          <w:p w14:paraId="54A0EBB8" w14:textId="1C025CD5"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(459)</w:t>
            </w:r>
          </w:p>
        </w:tc>
        <w:tc>
          <w:tcPr>
            <w:tcW w:w="1134" w:type="dxa"/>
            <w:tcBorders>
              <w:top w:val="nil"/>
              <w:left w:val="nil"/>
              <w:bottom w:val="single" w:sz="4" w:space="0" w:color="auto"/>
              <w:right w:val="nil"/>
            </w:tcBorders>
            <w:shd w:val="clear" w:color="auto" w:fill="auto"/>
            <w:noWrap/>
            <w:vAlign w:val="bottom"/>
          </w:tcPr>
          <w:p w14:paraId="3C7FD9EB" w14:textId="21B01173" w:rsidR="00070ACE" w:rsidRPr="00864F78" w:rsidRDefault="00070ACE" w:rsidP="00070ACE">
            <w:pPr>
              <w:spacing w:line="300" w:lineRule="exact"/>
              <w:jc w:val="right"/>
              <w:rPr>
                <w:rFonts w:ascii="Calibri" w:hAnsi="Calibri" w:cs="Arial"/>
                <w:bCs/>
                <w:sz w:val="20"/>
                <w:szCs w:val="20"/>
              </w:rPr>
            </w:pPr>
            <w:r>
              <w:rPr>
                <w:rFonts w:ascii="Calibri" w:hAnsi="Calibri" w:cs="Arial"/>
                <w:bCs/>
                <w:sz w:val="20"/>
                <w:szCs w:val="20"/>
              </w:rPr>
              <w:t>-</w:t>
            </w:r>
          </w:p>
        </w:tc>
        <w:tc>
          <w:tcPr>
            <w:tcW w:w="1309" w:type="dxa"/>
            <w:tcBorders>
              <w:top w:val="nil"/>
              <w:left w:val="nil"/>
              <w:bottom w:val="single" w:sz="4" w:space="0" w:color="auto"/>
              <w:right w:val="nil"/>
            </w:tcBorders>
            <w:shd w:val="clear" w:color="auto" w:fill="auto"/>
            <w:noWrap/>
            <w:vAlign w:val="bottom"/>
          </w:tcPr>
          <w:p w14:paraId="0FD7F1AD" w14:textId="7A9A39D9" w:rsidR="00070ACE" w:rsidRPr="00864F78" w:rsidRDefault="00070ACE" w:rsidP="00070ACE">
            <w:pPr>
              <w:spacing w:line="300" w:lineRule="exact"/>
              <w:jc w:val="right"/>
              <w:rPr>
                <w:rFonts w:ascii="Calibri" w:hAnsi="Calibri" w:cs="Arial"/>
                <w:bCs/>
                <w:sz w:val="20"/>
                <w:szCs w:val="20"/>
              </w:rPr>
            </w:pPr>
            <w:r>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6A5F4380" w14:textId="09AA2834" w:rsidR="00070ACE" w:rsidRPr="00864F78" w:rsidRDefault="00070ACE" w:rsidP="00070ACE">
            <w:pPr>
              <w:spacing w:line="300" w:lineRule="exact"/>
              <w:jc w:val="right"/>
              <w:rPr>
                <w:rFonts w:ascii="Calibri" w:hAnsi="Calibri" w:cs="Arial"/>
                <w:bCs/>
                <w:sz w:val="20"/>
                <w:szCs w:val="20"/>
              </w:rPr>
            </w:pPr>
            <w:r w:rsidRPr="006916D6">
              <w:rPr>
                <w:rFonts w:ascii="Calibri" w:hAnsi="Calibri" w:cs="Arial"/>
                <w:bCs/>
                <w:sz w:val="20"/>
                <w:szCs w:val="20"/>
              </w:rPr>
              <w:t>(459)</w:t>
            </w:r>
          </w:p>
        </w:tc>
      </w:tr>
      <w:tr w:rsidR="00070ACE" w:rsidRPr="009554EB" w14:paraId="1C6901C9" w14:textId="77777777" w:rsidTr="00864F78">
        <w:trPr>
          <w:trHeight w:val="315"/>
        </w:trPr>
        <w:tc>
          <w:tcPr>
            <w:tcW w:w="3369" w:type="dxa"/>
            <w:tcBorders>
              <w:left w:val="nil"/>
              <w:right w:val="nil"/>
            </w:tcBorders>
            <w:shd w:val="clear" w:color="auto" w:fill="auto"/>
            <w:vAlign w:val="bottom"/>
          </w:tcPr>
          <w:p w14:paraId="105CD9AE"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nil"/>
              <w:left w:val="nil"/>
              <w:bottom w:val="nil"/>
              <w:right w:val="nil"/>
            </w:tcBorders>
            <w:shd w:val="clear" w:color="auto" w:fill="auto"/>
            <w:noWrap/>
            <w:vAlign w:val="bottom"/>
          </w:tcPr>
          <w:p w14:paraId="5517B23D" w14:textId="4D3446CD" w:rsidR="00070ACE" w:rsidRPr="001E7DB0" w:rsidRDefault="00070ACE" w:rsidP="00070ACE">
            <w:pPr>
              <w:spacing w:line="300" w:lineRule="exact"/>
              <w:jc w:val="right"/>
              <w:rPr>
                <w:rFonts w:asciiTheme="minorHAnsi" w:hAnsiTheme="minorHAnsi" w:cs="Arial"/>
                <w:b/>
                <w:bCs/>
                <w:sz w:val="20"/>
                <w:szCs w:val="20"/>
              </w:rPr>
            </w:pPr>
            <w:r w:rsidRPr="006916D6">
              <w:rPr>
                <w:rFonts w:asciiTheme="minorHAnsi" w:hAnsiTheme="minorHAnsi" w:cs="Arial"/>
                <w:b/>
                <w:bCs/>
                <w:color w:val="000000" w:themeColor="text1"/>
                <w:sz w:val="20"/>
                <w:szCs w:val="20"/>
                <w:lang w:val="hr-HR"/>
              </w:rPr>
              <w:t>79</w:t>
            </w:r>
            <w:r>
              <w:rPr>
                <w:rFonts w:asciiTheme="minorHAnsi" w:hAnsiTheme="minorHAnsi" w:cs="Arial"/>
                <w:b/>
                <w:bCs/>
                <w:color w:val="000000" w:themeColor="text1"/>
                <w:sz w:val="20"/>
                <w:szCs w:val="20"/>
                <w:lang w:val="hr-HR"/>
              </w:rPr>
              <w:t>,</w:t>
            </w:r>
            <w:r w:rsidRPr="006916D6">
              <w:rPr>
                <w:rFonts w:asciiTheme="minorHAnsi" w:hAnsiTheme="minorHAnsi" w:cs="Arial"/>
                <w:b/>
                <w:bCs/>
                <w:color w:val="000000" w:themeColor="text1"/>
                <w:sz w:val="20"/>
                <w:szCs w:val="20"/>
                <w:lang w:val="hr-HR"/>
              </w:rPr>
              <w:t>339</w:t>
            </w:r>
          </w:p>
        </w:tc>
        <w:tc>
          <w:tcPr>
            <w:tcW w:w="1418" w:type="dxa"/>
            <w:tcBorders>
              <w:top w:val="nil"/>
              <w:left w:val="nil"/>
              <w:bottom w:val="nil"/>
              <w:right w:val="nil"/>
            </w:tcBorders>
            <w:shd w:val="clear" w:color="auto" w:fill="auto"/>
            <w:noWrap/>
            <w:vAlign w:val="bottom"/>
          </w:tcPr>
          <w:p w14:paraId="091DB9B0" w14:textId="643D2D1C" w:rsidR="00070ACE" w:rsidRPr="00864F78" w:rsidRDefault="00070ACE" w:rsidP="00070ACE">
            <w:pPr>
              <w:spacing w:line="300" w:lineRule="exact"/>
              <w:jc w:val="right"/>
              <w:rPr>
                <w:rFonts w:ascii="Calibri" w:hAnsi="Calibri" w:cs="Arial"/>
                <w:b/>
                <w:bCs/>
                <w:sz w:val="20"/>
                <w:szCs w:val="20"/>
              </w:rPr>
            </w:pPr>
            <w:r w:rsidRPr="006916D6">
              <w:rPr>
                <w:rFonts w:ascii="Calibri" w:hAnsi="Calibri" w:cs="Arial"/>
                <w:b/>
                <w:bCs/>
                <w:sz w:val="20"/>
                <w:szCs w:val="20"/>
              </w:rPr>
              <w:t>2</w:t>
            </w:r>
            <w:r>
              <w:rPr>
                <w:rFonts w:ascii="Calibri" w:hAnsi="Calibri" w:cs="Arial"/>
                <w:b/>
                <w:bCs/>
                <w:sz w:val="20"/>
                <w:szCs w:val="20"/>
              </w:rPr>
              <w:t>,</w:t>
            </w:r>
            <w:r w:rsidRPr="006916D6">
              <w:rPr>
                <w:rFonts w:ascii="Calibri" w:hAnsi="Calibri" w:cs="Arial"/>
                <w:b/>
                <w:bCs/>
                <w:sz w:val="20"/>
                <w:szCs w:val="20"/>
              </w:rPr>
              <w:t>529</w:t>
            </w:r>
          </w:p>
        </w:tc>
        <w:tc>
          <w:tcPr>
            <w:tcW w:w="1134" w:type="dxa"/>
            <w:tcBorders>
              <w:top w:val="single" w:sz="4" w:space="0" w:color="auto"/>
              <w:left w:val="nil"/>
              <w:bottom w:val="single" w:sz="12" w:space="0" w:color="auto"/>
              <w:right w:val="nil"/>
            </w:tcBorders>
            <w:shd w:val="clear" w:color="auto" w:fill="auto"/>
            <w:noWrap/>
            <w:vAlign w:val="bottom"/>
          </w:tcPr>
          <w:p w14:paraId="54693B26" w14:textId="22963F69" w:rsidR="00070ACE" w:rsidRPr="00864F78" w:rsidRDefault="00070ACE" w:rsidP="00070ACE">
            <w:pPr>
              <w:spacing w:line="300" w:lineRule="exact"/>
              <w:jc w:val="right"/>
              <w:rPr>
                <w:rFonts w:ascii="Calibri" w:hAnsi="Calibri" w:cs="Arial"/>
                <w:b/>
                <w:bCs/>
                <w:sz w:val="20"/>
                <w:szCs w:val="20"/>
              </w:rPr>
            </w:pPr>
            <w:r w:rsidRPr="006916D6">
              <w:rPr>
                <w:rFonts w:ascii="Calibri" w:hAnsi="Calibri" w:cs="Arial"/>
                <w:b/>
                <w:bCs/>
                <w:sz w:val="20"/>
                <w:szCs w:val="20"/>
              </w:rPr>
              <w:t>389</w:t>
            </w:r>
          </w:p>
        </w:tc>
        <w:tc>
          <w:tcPr>
            <w:tcW w:w="1309" w:type="dxa"/>
            <w:tcBorders>
              <w:top w:val="single" w:sz="4" w:space="0" w:color="auto"/>
              <w:left w:val="nil"/>
              <w:bottom w:val="single" w:sz="12" w:space="0" w:color="auto"/>
              <w:right w:val="nil"/>
            </w:tcBorders>
            <w:shd w:val="clear" w:color="auto" w:fill="auto"/>
            <w:noWrap/>
            <w:vAlign w:val="bottom"/>
          </w:tcPr>
          <w:p w14:paraId="640F1312" w14:textId="790B656D" w:rsidR="00070ACE" w:rsidRPr="00864F78" w:rsidRDefault="00070ACE" w:rsidP="00070ACE">
            <w:pPr>
              <w:spacing w:line="300" w:lineRule="exact"/>
              <w:jc w:val="right"/>
              <w:rPr>
                <w:rFonts w:ascii="Calibri" w:hAnsi="Calibri" w:cs="Arial"/>
                <w:b/>
                <w:bCs/>
                <w:sz w:val="20"/>
                <w:szCs w:val="20"/>
              </w:rPr>
            </w:pPr>
            <w:r w:rsidRPr="006916D6">
              <w:rPr>
                <w:rFonts w:ascii="Calibri" w:hAnsi="Calibri" w:cs="Arial"/>
                <w:b/>
                <w:bCs/>
                <w:sz w:val="20"/>
                <w:szCs w:val="20"/>
              </w:rPr>
              <w:t>(726)</w:t>
            </w:r>
          </w:p>
        </w:tc>
        <w:tc>
          <w:tcPr>
            <w:tcW w:w="1134" w:type="dxa"/>
            <w:tcBorders>
              <w:top w:val="single" w:sz="4" w:space="0" w:color="auto"/>
              <w:left w:val="nil"/>
              <w:bottom w:val="single" w:sz="12" w:space="0" w:color="auto"/>
              <w:right w:val="nil"/>
            </w:tcBorders>
            <w:shd w:val="clear" w:color="auto" w:fill="auto"/>
            <w:noWrap/>
            <w:vAlign w:val="bottom"/>
          </w:tcPr>
          <w:p w14:paraId="315B7374" w14:textId="699E31E1" w:rsidR="00070ACE" w:rsidRPr="00864F78" w:rsidRDefault="00070ACE" w:rsidP="00070ACE">
            <w:pPr>
              <w:spacing w:line="300" w:lineRule="exact"/>
              <w:jc w:val="right"/>
              <w:rPr>
                <w:rFonts w:ascii="Calibri" w:hAnsi="Calibri" w:cs="Arial"/>
                <w:b/>
                <w:bCs/>
                <w:sz w:val="20"/>
                <w:szCs w:val="20"/>
              </w:rPr>
            </w:pPr>
            <w:r w:rsidRPr="006916D6">
              <w:rPr>
                <w:rFonts w:ascii="Calibri" w:hAnsi="Calibri" w:cs="Arial"/>
                <w:b/>
                <w:bCs/>
                <w:sz w:val="20"/>
                <w:szCs w:val="20"/>
              </w:rPr>
              <w:t>81</w:t>
            </w:r>
            <w:r>
              <w:rPr>
                <w:rFonts w:ascii="Calibri" w:hAnsi="Calibri" w:cs="Arial"/>
                <w:b/>
                <w:bCs/>
                <w:sz w:val="20"/>
                <w:szCs w:val="20"/>
              </w:rPr>
              <w:t>,</w:t>
            </w:r>
            <w:r w:rsidRPr="006916D6">
              <w:rPr>
                <w:rFonts w:ascii="Calibri" w:hAnsi="Calibri" w:cs="Arial"/>
                <w:b/>
                <w:bCs/>
                <w:sz w:val="20"/>
                <w:szCs w:val="20"/>
              </w:rPr>
              <w:t>531</w:t>
            </w:r>
          </w:p>
        </w:tc>
      </w:tr>
      <w:tr w:rsidR="00070ACE" w:rsidRPr="009554EB" w14:paraId="04447C1F" w14:textId="77777777" w:rsidTr="00864F78">
        <w:trPr>
          <w:trHeight w:val="52"/>
        </w:trPr>
        <w:tc>
          <w:tcPr>
            <w:tcW w:w="3369" w:type="dxa"/>
            <w:tcBorders>
              <w:left w:val="nil"/>
              <w:bottom w:val="nil"/>
              <w:right w:val="nil"/>
            </w:tcBorders>
            <w:shd w:val="clear" w:color="auto" w:fill="auto"/>
            <w:vAlign w:val="bottom"/>
          </w:tcPr>
          <w:p w14:paraId="03762AEE" w14:textId="77777777" w:rsidR="00070ACE" w:rsidRPr="001E7DB0" w:rsidRDefault="00070ACE" w:rsidP="00070ACE">
            <w:pPr>
              <w:spacing w:line="140" w:lineRule="exact"/>
              <w:rPr>
                <w:rFonts w:asciiTheme="minorHAnsi" w:hAnsiTheme="minorHAnsi" w:cs="Arial"/>
                <w:sz w:val="20"/>
                <w:szCs w:val="20"/>
                <w:lang w:val="en-GB"/>
              </w:rPr>
            </w:pPr>
          </w:p>
        </w:tc>
        <w:tc>
          <w:tcPr>
            <w:tcW w:w="1275" w:type="dxa"/>
            <w:tcBorders>
              <w:top w:val="single" w:sz="12" w:space="0" w:color="auto"/>
              <w:left w:val="nil"/>
              <w:right w:val="nil"/>
            </w:tcBorders>
            <w:shd w:val="clear" w:color="auto" w:fill="auto"/>
            <w:noWrap/>
            <w:vAlign w:val="bottom"/>
          </w:tcPr>
          <w:p w14:paraId="675994B2" w14:textId="77777777" w:rsidR="00070ACE" w:rsidRPr="001E7DB0" w:rsidRDefault="00070ACE" w:rsidP="00070ACE">
            <w:pPr>
              <w:spacing w:line="140" w:lineRule="exact"/>
              <w:jc w:val="right"/>
              <w:rPr>
                <w:rFonts w:asciiTheme="minorHAnsi" w:hAnsiTheme="minorHAnsi" w:cs="Arial"/>
                <w:sz w:val="20"/>
                <w:szCs w:val="20"/>
              </w:rPr>
            </w:pPr>
          </w:p>
        </w:tc>
        <w:tc>
          <w:tcPr>
            <w:tcW w:w="1418" w:type="dxa"/>
            <w:tcBorders>
              <w:top w:val="single" w:sz="12" w:space="0" w:color="auto"/>
              <w:left w:val="nil"/>
              <w:right w:val="nil"/>
            </w:tcBorders>
            <w:shd w:val="clear" w:color="auto" w:fill="auto"/>
            <w:noWrap/>
            <w:vAlign w:val="bottom"/>
          </w:tcPr>
          <w:p w14:paraId="72AA5F41"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0D1544B7" w14:textId="77777777" w:rsidR="00070ACE" w:rsidRPr="001E7DB0" w:rsidRDefault="00070ACE" w:rsidP="00070ACE">
            <w:pPr>
              <w:spacing w:line="140" w:lineRule="exact"/>
              <w:jc w:val="right"/>
              <w:rPr>
                <w:rFonts w:asciiTheme="minorHAnsi" w:hAnsiTheme="minorHAnsi" w:cs="Arial"/>
                <w:sz w:val="20"/>
                <w:szCs w:val="20"/>
              </w:rPr>
            </w:pPr>
          </w:p>
        </w:tc>
        <w:tc>
          <w:tcPr>
            <w:tcW w:w="1309" w:type="dxa"/>
            <w:tcBorders>
              <w:top w:val="single" w:sz="12" w:space="0" w:color="auto"/>
              <w:left w:val="nil"/>
              <w:right w:val="nil"/>
            </w:tcBorders>
            <w:shd w:val="clear" w:color="auto" w:fill="auto"/>
            <w:noWrap/>
            <w:vAlign w:val="bottom"/>
          </w:tcPr>
          <w:p w14:paraId="03F9DCF4"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239E2029" w14:textId="77777777" w:rsidR="00070ACE" w:rsidRPr="001E7DB0" w:rsidRDefault="00070ACE" w:rsidP="00070ACE">
            <w:pPr>
              <w:spacing w:line="140" w:lineRule="exact"/>
              <w:jc w:val="right"/>
              <w:rPr>
                <w:rFonts w:asciiTheme="minorHAnsi" w:hAnsiTheme="minorHAnsi" w:cs="Arial"/>
                <w:sz w:val="20"/>
                <w:szCs w:val="20"/>
              </w:rPr>
            </w:pPr>
          </w:p>
        </w:tc>
      </w:tr>
      <w:tr w:rsidR="00070ACE" w:rsidRPr="009554EB" w14:paraId="51F90799" w14:textId="77777777" w:rsidTr="00864F78">
        <w:trPr>
          <w:trHeight w:val="300"/>
        </w:trPr>
        <w:tc>
          <w:tcPr>
            <w:tcW w:w="3369" w:type="dxa"/>
            <w:tcBorders>
              <w:top w:val="nil"/>
              <w:left w:val="nil"/>
              <w:right w:val="nil"/>
            </w:tcBorders>
            <w:shd w:val="clear" w:color="auto" w:fill="auto"/>
            <w:vAlign w:val="bottom"/>
          </w:tcPr>
          <w:p w14:paraId="5E7E2A4D" w14:textId="0B596ABA" w:rsidR="00070ACE" w:rsidRPr="003239B0" w:rsidRDefault="00070ACE" w:rsidP="00070ACE">
            <w:pPr>
              <w:spacing w:line="300" w:lineRule="exact"/>
              <w:rPr>
                <w:rFonts w:asciiTheme="minorHAnsi" w:hAnsiTheme="minorHAnsi" w:cs="Arial"/>
                <w:b/>
                <w:bCs/>
                <w:sz w:val="20"/>
                <w:szCs w:val="20"/>
                <w:lang w:val="en-GB"/>
              </w:rPr>
            </w:pPr>
            <w:r w:rsidRPr="003239B0">
              <w:rPr>
                <w:rFonts w:asciiTheme="minorHAnsi" w:hAnsiTheme="minorHAnsi" w:cs="Arial"/>
                <w:b/>
                <w:bCs/>
                <w:sz w:val="20"/>
                <w:szCs w:val="20"/>
                <w:lang w:val="en-GB"/>
              </w:rPr>
              <w:t>31 December 2020</w:t>
            </w:r>
          </w:p>
        </w:tc>
        <w:tc>
          <w:tcPr>
            <w:tcW w:w="1275" w:type="dxa"/>
            <w:tcBorders>
              <w:top w:val="nil"/>
              <w:left w:val="nil"/>
              <w:bottom w:val="single" w:sz="4" w:space="0" w:color="auto"/>
              <w:right w:val="nil"/>
            </w:tcBorders>
            <w:shd w:val="clear" w:color="auto" w:fill="auto"/>
            <w:noWrap/>
            <w:vAlign w:val="bottom"/>
          </w:tcPr>
          <w:p w14:paraId="2929B1CD" w14:textId="77777777" w:rsidR="00070ACE" w:rsidRPr="001E7DB0" w:rsidRDefault="00070ACE" w:rsidP="00070ACE">
            <w:pPr>
              <w:spacing w:line="300" w:lineRule="exact"/>
              <w:jc w:val="right"/>
              <w:rPr>
                <w:rFonts w:asciiTheme="minorHAnsi" w:hAnsiTheme="minorHAnsi" w:cs="Arial"/>
                <w:sz w:val="20"/>
                <w:szCs w:val="20"/>
              </w:rPr>
            </w:pPr>
          </w:p>
        </w:tc>
        <w:tc>
          <w:tcPr>
            <w:tcW w:w="1418" w:type="dxa"/>
            <w:tcBorders>
              <w:top w:val="nil"/>
              <w:left w:val="nil"/>
              <w:bottom w:val="single" w:sz="4" w:space="0" w:color="auto"/>
              <w:right w:val="nil"/>
            </w:tcBorders>
            <w:shd w:val="clear" w:color="auto" w:fill="auto"/>
            <w:noWrap/>
            <w:vAlign w:val="bottom"/>
          </w:tcPr>
          <w:p w14:paraId="3F96D98B" w14:textId="77777777" w:rsidR="00070ACE" w:rsidRPr="001E7DB0" w:rsidRDefault="00070ACE" w:rsidP="00070ACE">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19247BB2" w14:textId="77777777" w:rsidR="00070ACE" w:rsidRPr="001E7DB0" w:rsidRDefault="00070ACE" w:rsidP="00070ACE">
            <w:pPr>
              <w:spacing w:line="300" w:lineRule="exact"/>
              <w:jc w:val="right"/>
              <w:rPr>
                <w:rFonts w:asciiTheme="minorHAnsi" w:hAnsiTheme="minorHAnsi" w:cs="Arial"/>
                <w:sz w:val="20"/>
                <w:szCs w:val="20"/>
              </w:rPr>
            </w:pPr>
          </w:p>
        </w:tc>
        <w:tc>
          <w:tcPr>
            <w:tcW w:w="1309" w:type="dxa"/>
            <w:tcBorders>
              <w:top w:val="nil"/>
              <w:left w:val="nil"/>
              <w:bottom w:val="single" w:sz="4" w:space="0" w:color="auto"/>
              <w:right w:val="nil"/>
            </w:tcBorders>
            <w:shd w:val="clear" w:color="auto" w:fill="auto"/>
            <w:noWrap/>
            <w:vAlign w:val="bottom"/>
          </w:tcPr>
          <w:p w14:paraId="27AA191B" w14:textId="77777777" w:rsidR="00070ACE" w:rsidRPr="001E7DB0" w:rsidRDefault="00070ACE" w:rsidP="00070ACE">
            <w:pPr>
              <w:spacing w:line="300" w:lineRule="exact"/>
              <w:jc w:val="right"/>
              <w:rPr>
                <w:rFonts w:asciiTheme="minorHAnsi" w:hAnsiTheme="minorHAnsi" w:cs="Arial"/>
                <w:sz w:val="20"/>
                <w:szCs w:val="20"/>
              </w:rPr>
            </w:pPr>
          </w:p>
        </w:tc>
        <w:tc>
          <w:tcPr>
            <w:tcW w:w="1134" w:type="dxa"/>
            <w:tcBorders>
              <w:top w:val="nil"/>
              <w:left w:val="nil"/>
              <w:bottom w:val="single" w:sz="4" w:space="0" w:color="auto"/>
              <w:right w:val="nil"/>
            </w:tcBorders>
            <w:shd w:val="clear" w:color="auto" w:fill="auto"/>
            <w:noWrap/>
            <w:vAlign w:val="bottom"/>
          </w:tcPr>
          <w:p w14:paraId="4391F88D" w14:textId="77777777" w:rsidR="00070ACE" w:rsidRPr="001E7DB0" w:rsidRDefault="00070ACE" w:rsidP="00070ACE">
            <w:pPr>
              <w:spacing w:line="300" w:lineRule="exact"/>
              <w:jc w:val="right"/>
              <w:rPr>
                <w:rFonts w:asciiTheme="minorHAnsi" w:hAnsiTheme="minorHAnsi" w:cs="Arial"/>
                <w:sz w:val="20"/>
                <w:szCs w:val="20"/>
              </w:rPr>
            </w:pPr>
          </w:p>
        </w:tc>
      </w:tr>
      <w:tr w:rsidR="00070ACE" w:rsidRPr="009554EB" w14:paraId="6ADBC4C2" w14:textId="77777777" w:rsidTr="00864F78">
        <w:trPr>
          <w:trHeight w:val="300"/>
        </w:trPr>
        <w:tc>
          <w:tcPr>
            <w:tcW w:w="3369" w:type="dxa"/>
            <w:tcBorders>
              <w:top w:val="nil"/>
              <w:left w:val="nil"/>
              <w:right w:val="nil"/>
            </w:tcBorders>
            <w:shd w:val="clear" w:color="auto" w:fill="auto"/>
            <w:vAlign w:val="bottom"/>
          </w:tcPr>
          <w:p w14:paraId="525A5FB7"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7016E0FF" w14:textId="398B43B8"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680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360</w:t>
            </w:r>
          </w:p>
        </w:tc>
        <w:tc>
          <w:tcPr>
            <w:tcW w:w="1418" w:type="dxa"/>
            <w:tcBorders>
              <w:top w:val="nil"/>
              <w:left w:val="nil"/>
              <w:bottom w:val="single" w:sz="4" w:space="0" w:color="auto"/>
              <w:right w:val="nil"/>
            </w:tcBorders>
            <w:shd w:val="clear" w:color="auto" w:fill="auto"/>
            <w:noWrap/>
            <w:vAlign w:val="bottom"/>
          </w:tcPr>
          <w:p w14:paraId="38C27798" w14:textId="7171077D"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61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390</w:t>
            </w:r>
          </w:p>
        </w:tc>
        <w:tc>
          <w:tcPr>
            <w:tcW w:w="1134" w:type="dxa"/>
            <w:tcBorders>
              <w:top w:val="nil"/>
              <w:left w:val="nil"/>
              <w:bottom w:val="single" w:sz="4" w:space="0" w:color="auto"/>
              <w:right w:val="nil"/>
            </w:tcBorders>
            <w:shd w:val="clear" w:color="auto" w:fill="auto"/>
            <w:noWrap/>
            <w:vAlign w:val="bottom"/>
          </w:tcPr>
          <w:p w14:paraId="1772DDDC" w14:textId="67E98BB2"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441</w:t>
            </w:r>
          </w:p>
        </w:tc>
        <w:tc>
          <w:tcPr>
            <w:tcW w:w="1309" w:type="dxa"/>
            <w:tcBorders>
              <w:top w:val="nil"/>
              <w:left w:val="nil"/>
              <w:bottom w:val="single" w:sz="4" w:space="0" w:color="auto"/>
              <w:right w:val="nil"/>
            </w:tcBorders>
            <w:shd w:val="clear" w:color="auto" w:fill="auto"/>
            <w:noWrap/>
            <w:vAlign w:val="bottom"/>
          </w:tcPr>
          <w:p w14:paraId="2CB5FA05" w14:textId="0ECFC6DB"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(36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649)</w:t>
            </w:r>
          </w:p>
        </w:tc>
        <w:tc>
          <w:tcPr>
            <w:tcW w:w="1134" w:type="dxa"/>
            <w:tcBorders>
              <w:top w:val="nil"/>
              <w:left w:val="nil"/>
              <w:bottom w:val="single" w:sz="4" w:space="0" w:color="auto"/>
              <w:right w:val="nil"/>
            </w:tcBorders>
            <w:shd w:val="clear" w:color="auto" w:fill="auto"/>
            <w:noWrap/>
            <w:vAlign w:val="bottom"/>
          </w:tcPr>
          <w:p w14:paraId="5C455507" w14:textId="4DAE805C"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706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542</w:t>
            </w:r>
          </w:p>
        </w:tc>
      </w:tr>
      <w:tr w:rsidR="00070ACE" w:rsidRPr="009554EB" w14:paraId="58C0650B" w14:textId="77777777" w:rsidTr="00864F78">
        <w:trPr>
          <w:trHeight w:val="315"/>
        </w:trPr>
        <w:tc>
          <w:tcPr>
            <w:tcW w:w="3369" w:type="dxa"/>
            <w:tcBorders>
              <w:left w:val="nil"/>
              <w:right w:val="nil"/>
            </w:tcBorders>
            <w:shd w:val="clear" w:color="auto" w:fill="auto"/>
            <w:vAlign w:val="bottom"/>
          </w:tcPr>
          <w:p w14:paraId="0C1830CE"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1714F8B9" w14:textId="310FA5FE" w:rsidR="00070ACE" w:rsidRPr="001E7DB0" w:rsidRDefault="00070ACE" w:rsidP="00070ACE">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28</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680</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360</w:t>
            </w:r>
          </w:p>
        </w:tc>
        <w:tc>
          <w:tcPr>
            <w:tcW w:w="1418" w:type="dxa"/>
            <w:tcBorders>
              <w:top w:val="single" w:sz="4" w:space="0" w:color="auto"/>
              <w:left w:val="nil"/>
              <w:bottom w:val="single" w:sz="12" w:space="0" w:color="auto"/>
              <w:right w:val="nil"/>
            </w:tcBorders>
            <w:shd w:val="clear" w:color="auto" w:fill="auto"/>
            <w:noWrap/>
            <w:vAlign w:val="bottom"/>
          </w:tcPr>
          <w:p w14:paraId="1A96994A" w14:textId="38295BEC" w:rsidR="00070ACE" w:rsidRPr="001E7DB0" w:rsidRDefault="00070ACE" w:rsidP="00070ACE">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61</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390</w:t>
            </w:r>
          </w:p>
        </w:tc>
        <w:tc>
          <w:tcPr>
            <w:tcW w:w="1134" w:type="dxa"/>
            <w:tcBorders>
              <w:top w:val="single" w:sz="4" w:space="0" w:color="auto"/>
              <w:left w:val="nil"/>
              <w:bottom w:val="single" w:sz="12" w:space="0" w:color="auto"/>
              <w:right w:val="nil"/>
            </w:tcBorders>
            <w:shd w:val="clear" w:color="auto" w:fill="auto"/>
            <w:noWrap/>
            <w:vAlign w:val="bottom"/>
          </w:tcPr>
          <w:p w14:paraId="1E837BAF" w14:textId="2ADF96E9" w:rsidR="00070ACE" w:rsidRPr="001E7DB0" w:rsidRDefault="00070ACE" w:rsidP="00070ACE">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1</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441</w:t>
            </w:r>
          </w:p>
        </w:tc>
        <w:tc>
          <w:tcPr>
            <w:tcW w:w="1309" w:type="dxa"/>
            <w:tcBorders>
              <w:top w:val="single" w:sz="4" w:space="0" w:color="auto"/>
              <w:left w:val="nil"/>
              <w:bottom w:val="single" w:sz="12" w:space="0" w:color="auto"/>
              <w:right w:val="nil"/>
            </w:tcBorders>
            <w:shd w:val="clear" w:color="auto" w:fill="auto"/>
            <w:noWrap/>
            <w:vAlign w:val="bottom"/>
          </w:tcPr>
          <w:p w14:paraId="352CAD36" w14:textId="35559DD1" w:rsidR="00070ACE" w:rsidRPr="001E7DB0" w:rsidRDefault="00070ACE" w:rsidP="00070ACE">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(36</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649)</w:t>
            </w:r>
          </w:p>
        </w:tc>
        <w:tc>
          <w:tcPr>
            <w:tcW w:w="1134" w:type="dxa"/>
            <w:tcBorders>
              <w:top w:val="single" w:sz="4" w:space="0" w:color="auto"/>
              <w:left w:val="nil"/>
              <w:bottom w:val="single" w:sz="12" w:space="0" w:color="auto"/>
              <w:right w:val="nil"/>
            </w:tcBorders>
            <w:shd w:val="clear" w:color="auto" w:fill="auto"/>
            <w:noWrap/>
            <w:vAlign w:val="bottom"/>
          </w:tcPr>
          <w:p w14:paraId="0DFDB2C8" w14:textId="4AFCC3DA" w:rsidR="00070ACE" w:rsidRPr="001E7DB0" w:rsidRDefault="00070ACE" w:rsidP="00070ACE">
            <w:pPr>
              <w:spacing w:line="300" w:lineRule="exact"/>
              <w:jc w:val="right"/>
              <w:rPr>
                <w:rFonts w:asciiTheme="minorHAnsi" w:hAnsiTheme="minorHAnsi" w:cs="Arial"/>
                <w:b/>
                <w:sz w:val="20"/>
                <w:szCs w:val="20"/>
              </w:rPr>
            </w:pPr>
            <w:r w:rsidRPr="005938BD">
              <w:rPr>
                <w:rFonts w:asciiTheme="minorHAnsi" w:hAnsiTheme="minorHAnsi" w:cs="Arial"/>
                <w:b/>
                <w:color w:val="000000" w:themeColor="text1"/>
                <w:sz w:val="20"/>
                <w:szCs w:val="20"/>
                <w:lang w:val="hr-HR"/>
              </w:rPr>
              <w:t>28</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706</w:t>
            </w:r>
            <w:r>
              <w:rPr>
                <w:rFonts w:asciiTheme="minorHAnsi" w:hAnsiTheme="minorHAnsi" w:cs="Arial"/>
                <w:b/>
                <w:color w:val="000000" w:themeColor="text1"/>
                <w:sz w:val="20"/>
                <w:szCs w:val="20"/>
                <w:lang w:val="hr-HR"/>
              </w:rPr>
              <w:t>,</w:t>
            </w:r>
            <w:r w:rsidRPr="005938BD">
              <w:rPr>
                <w:rFonts w:asciiTheme="minorHAnsi" w:hAnsiTheme="minorHAnsi" w:cs="Arial"/>
                <w:b/>
                <w:color w:val="000000" w:themeColor="text1"/>
                <w:sz w:val="20"/>
                <w:szCs w:val="20"/>
                <w:lang w:val="hr-HR"/>
              </w:rPr>
              <w:t>542</w:t>
            </w:r>
          </w:p>
        </w:tc>
      </w:tr>
      <w:tr w:rsidR="00070ACE" w:rsidRPr="009554EB" w14:paraId="3507FBAD" w14:textId="77777777" w:rsidTr="00864F78">
        <w:trPr>
          <w:trHeight w:val="121"/>
        </w:trPr>
        <w:tc>
          <w:tcPr>
            <w:tcW w:w="3369" w:type="dxa"/>
            <w:tcBorders>
              <w:left w:val="nil"/>
              <w:bottom w:val="nil"/>
              <w:right w:val="nil"/>
            </w:tcBorders>
            <w:shd w:val="clear" w:color="auto" w:fill="auto"/>
            <w:vAlign w:val="bottom"/>
          </w:tcPr>
          <w:p w14:paraId="67F12E49" w14:textId="77777777" w:rsidR="00070ACE" w:rsidRPr="001E7DB0" w:rsidRDefault="00070ACE" w:rsidP="00070ACE">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2A8997D0" w14:textId="77777777" w:rsidR="00070ACE" w:rsidRPr="001E7DB0" w:rsidRDefault="00070ACE" w:rsidP="00070ACE">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7B91D29D"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449B8E3" w14:textId="77777777" w:rsidR="00070ACE" w:rsidRPr="001E7DB0" w:rsidRDefault="00070ACE" w:rsidP="00070ACE">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3B46AD03" w14:textId="77777777" w:rsidR="00070ACE" w:rsidRPr="001E7DB0" w:rsidRDefault="00070ACE" w:rsidP="00070ACE">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168300C" w14:textId="77777777" w:rsidR="00070ACE" w:rsidRPr="001E7DB0" w:rsidRDefault="00070ACE" w:rsidP="00070ACE">
            <w:pPr>
              <w:spacing w:line="140" w:lineRule="exact"/>
              <w:jc w:val="right"/>
              <w:rPr>
                <w:rFonts w:asciiTheme="minorHAnsi" w:hAnsiTheme="minorHAnsi" w:cs="Arial"/>
                <w:sz w:val="20"/>
                <w:szCs w:val="20"/>
              </w:rPr>
            </w:pPr>
          </w:p>
        </w:tc>
      </w:tr>
      <w:tr w:rsidR="00070ACE" w:rsidRPr="009554EB" w14:paraId="69B79A3E" w14:textId="77777777" w:rsidTr="00864F78">
        <w:trPr>
          <w:trHeight w:val="300"/>
        </w:trPr>
        <w:tc>
          <w:tcPr>
            <w:tcW w:w="3369" w:type="dxa"/>
            <w:tcBorders>
              <w:top w:val="nil"/>
              <w:left w:val="nil"/>
              <w:bottom w:val="nil"/>
              <w:right w:val="nil"/>
            </w:tcBorders>
            <w:shd w:val="clear" w:color="auto" w:fill="auto"/>
            <w:vAlign w:val="bottom"/>
          </w:tcPr>
          <w:p w14:paraId="0E4EE1FC"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034034A0" w14:textId="1BA30476"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325</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736</w:t>
            </w:r>
          </w:p>
        </w:tc>
        <w:tc>
          <w:tcPr>
            <w:tcW w:w="1418" w:type="dxa"/>
            <w:tcBorders>
              <w:top w:val="nil"/>
              <w:left w:val="nil"/>
              <w:bottom w:val="nil"/>
              <w:right w:val="nil"/>
            </w:tcBorders>
            <w:shd w:val="clear" w:color="auto" w:fill="auto"/>
            <w:noWrap/>
            <w:vAlign w:val="bottom"/>
          </w:tcPr>
          <w:p w14:paraId="512F9AD1" w14:textId="022E6DCC"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903</w:t>
            </w:r>
          </w:p>
        </w:tc>
        <w:tc>
          <w:tcPr>
            <w:tcW w:w="1134" w:type="dxa"/>
            <w:tcBorders>
              <w:top w:val="nil"/>
              <w:left w:val="nil"/>
              <w:bottom w:val="nil"/>
              <w:right w:val="nil"/>
            </w:tcBorders>
            <w:shd w:val="clear" w:color="auto" w:fill="auto"/>
            <w:noWrap/>
            <w:vAlign w:val="bottom"/>
          </w:tcPr>
          <w:p w14:paraId="2A5322B7" w14:textId="3D19B977"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162</w:t>
            </w:r>
          </w:p>
        </w:tc>
        <w:tc>
          <w:tcPr>
            <w:tcW w:w="1309" w:type="dxa"/>
            <w:tcBorders>
              <w:top w:val="nil"/>
              <w:left w:val="nil"/>
              <w:bottom w:val="nil"/>
              <w:right w:val="nil"/>
            </w:tcBorders>
            <w:shd w:val="clear" w:color="auto" w:fill="auto"/>
            <w:noWrap/>
            <w:vAlign w:val="bottom"/>
          </w:tcPr>
          <w:p w14:paraId="52678857" w14:textId="1EECDC0E"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(24)</w:t>
            </w:r>
          </w:p>
        </w:tc>
        <w:tc>
          <w:tcPr>
            <w:tcW w:w="1134" w:type="dxa"/>
            <w:tcBorders>
              <w:top w:val="nil"/>
              <w:left w:val="nil"/>
              <w:bottom w:val="nil"/>
              <w:right w:val="nil"/>
            </w:tcBorders>
            <w:shd w:val="clear" w:color="auto" w:fill="auto"/>
            <w:noWrap/>
            <w:vAlign w:val="bottom"/>
          </w:tcPr>
          <w:p w14:paraId="68E664D8" w14:textId="3D438DDC"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18</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342</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777</w:t>
            </w:r>
          </w:p>
        </w:tc>
      </w:tr>
      <w:tr w:rsidR="00070ACE" w:rsidRPr="009554EB" w14:paraId="022EB496" w14:textId="77777777" w:rsidTr="00864F78">
        <w:trPr>
          <w:trHeight w:val="300"/>
        </w:trPr>
        <w:tc>
          <w:tcPr>
            <w:tcW w:w="3369" w:type="dxa"/>
            <w:tcBorders>
              <w:top w:val="nil"/>
              <w:left w:val="nil"/>
              <w:right w:val="nil"/>
            </w:tcBorders>
            <w:shd w:val="clear" w:color="auto" w:fill="auto"/>
            <w:vAlign w:val="bottom"/>
          </w:tcPr>
          <w:p w14:paraId="43A52C51" w14:textId="77777777" w:rsidR="00070ACE" w:rsidRPr="001E7DB0" w:rsidRDefault="00070ACE" w:rsidP="00070ACE">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single" w:sz="4" w:space="0" w:color="auto"/>
              <w:right w:val="nil"/>
            </w:tcBorders>
            <w:shd w:val="clear" w:color="auto" w:fill="auto"/>
            <w:noWrap/>
            <w:vAlign w:val="bottom"/>
          </w:tcPr>
          <w:p w14:paraId="32A1F991" w14:textId="23E7B388"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354</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624</w:t>
            </w:r>
          </w:p>
        </w:tc>
        <w:tc>
          <w:tcPr>
            <w:tcW w:w="1418" w:type="dxa"/>
            <w:tcBorders>
              <w:top w:val="nil"/>
              <w:left w:val="nil"/>
              <w:bottom w:val="single" w:sz="4" w:space="0" w:color="auto"/>
              <w:right w:val="nil"/>
            </w:tcBorders>
            <w:shd w:val="clear" w:color="auto" w:fill="auto"/>
            <w:noWrap/>
            <w:vAlign w:val="bottom"/>
          </w:tcPr>
          <w:p w14:paraId="0AEFF6DC" w14:textId="2DEF96C0"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6</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968</w:t>
            </w:r>
          </w:p>
        </w:tc>
        <w:tc>
          <w:tcPr>
            <w:tcW w:w="1134" w:type="dxa"/>
            <w:tcBorders>
              <w:top w:val="nil"/>
              <w:left w:val="nil"/>
              <w:bottom w:val="single" w:sz="4" w:space="0" w:color="auto"/>
              <w:right w:val="nil"/>
            </w:tcBorders>
            <w:shd w:val="clear" w:color="auto" w:fill="auto"/>
            <w:noWrap/>
            <w:vAlign w:val="bottom"/>
          </w:tcPr>
          <w:p w14:paraId="32DE1ED4" w14:textId="25897ABB"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999</w:t>
            </w:r>
          </w:p>
        </w:tc>
        <w:tc>
          <w:tcPr>
            <w:tcW w:w="1309" w:type="dxa"/>
            <w:tcBorders>
              <w:top w:val="nil"/>
              <w:left w:val="nil"/>
              <w:bottom w:val="single" w:sz="4" w:space="0" w:color="auto"/>
              <w:right w:val="nil"/>
            </w:tcBorders>
            <w:shd w:val="clear" w:color="auto" w:fill="auto"/>
            <w:noWrap/>
            <w:vAlign w:val="bottom"/>
          </w:tcPr>
          <w:p w14:paraId="0E517ABE" w14:textId="7ED323D8"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174</w:t>
            </w:r>
          </w:p>
        </w:tc>
        <w:tc>
          <w:tcPr>
            <w:tcW w:w="1134" w:type="dxa"/>
            <w:tcBorders>
              <w:top w:val="nil"/>
              <w:left w:val="nil"/>
              <w:bottom w:val="single" w:sz="4" w:space="0" w:color="auto"/>
              <w:right w:val="nil"/>
            </w:tcBorders>
            <w:shd w:val="clear" w:color="auto" w:fill="auto"/>
            <w:noWrap/>
            <w:vAlign w:val="bottom"/>
          </w:tcPr>
          <w:p w14:paraId="66DE88B0" w14:textId="6C3B67EC" w:rsidR="00070ACE" w:rsidRPr="001E7DB0" w:rsidRDefault="00070ACE" w:rsidP="00070ACE">
            <w:pPr>
              <w:spacing w:line="300" w:lineRule="exact"/>
              <w:jc w:val="right"/>
              <w:rPr>
                <w:rFonts w:asciiTheme="minorHAnsi" w:hAnsiTheme="minorHAnsi" w:cs="Arial"/>
                <w:sz w:val="20"/>
                <w:szCs w:val="20"/>
              </w:rPr>
            </w:pPr>
            <w:r w:rsidRPr="005938BD">
              <w:rPr>
                <w:rFonts w:asciiTheme="minorHAnsi" w:hAnsiTheme="minorHAnsi" w:cs="Arial"/>
                <w:color w:val="000000" w:themeColor="text1"/>
                <w:sz w:val="20"/>
                <w:szCs w:val="20"/>
                <w:lang w:val="hr-HR"/>
              </w:rPr>
              <w:t>10</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363</w:t>
            </w:r>
            <w:r>
              <w:rPr>
                <w:rFonts w:asciiTheme="minorHAnsi" w:hAnsiTheme="minorHAnsi" w:cs="Arial"/>
                <w:color w:val="000000" w:themeColor="text1"/>
                <w:sz w:val="20"/>
                <w:szCs w:val="20"/>
                <w:lang w:val="hr-HR"/>
              </w:rPr>
              <w:t>,</w:t>
            </w:r>
            <w:r w:rsidRPr="005938BD">
              <w:rPr>
                <w:rFonts w:asciiTheme="minorHAnsi" w:hAnsiTheme="minorHAnsi" w:cs="Arial"/>
                <w:color w:val="000000" w:themeColor="text1"/>
                <w:sz w:val="20"/>
                <w:szCs w:val="20"/>
                <w:lang w:val="hr-HR"/>
              </w:rPr>
              <w:t>765</w:t>
            </w:r>
          </w:p>
        </w:tc>
      </w:tr>
      <w:tr w:rsidR="00070ACE" w:rsidRPr="009554EB" w14:paraId="3970ADB6" w14:textId="77777777" w:rsidTr="00864F78">
        <w:trPr>
          <w:trHeight w:val="315"/>
        </w:trPr>
        <w:tc>
          <w:tcPr>
            <w:tcW w:w="3369" w:type="dxa"/>
            <w:tcBorders>
              <w:left w:val="nil"/>
              <w:right w:val="nil"/>
            </w:tcBorders>
            <w:shd w:val="clear" w:color="auto" w:fill="auto"/>
            <w:vAlign w:val="bottom"/>
          </w:tcPr>
          <w:p w14:paraId="54D2A081" w14:textId="77777777" w:rsidR="00070ACE" w:rsidRPr="001E7DB0" w:rsidRDefault="00070ACE" w:rsidP="00070ACE">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2F644FAE" w14:textId="41DD6D23" w:rsidR="00070ACE" w:rsidRPr="001E7DB0" w:rsidRDefault="00070ACE" w:rsidP="00070ACE">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680</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360</w:t>
            </w:r>
          </w:p>
        </w:tc>
        <w:tc>
          <w:tcPr>
            <w:tcW w:w="1418" w:type="dxa"/>
            <w:tcBorders>
              <w:top w:val="single" w:sz="4" w:space="0" w:color="auto"/>
              <w:left w:val="nil"/>
              <w:bottom w:val="single" w:sz="12" w:space="0" w:color="auto"/>
              <w:right w:val="nil"/>
            </w:tcBorders>
            <w:shd w:val="clear" w:color="auto" w:fill="auto"/>
            <w:noWrap/>
            <w:vAlign w:val="bottom"/>
          </w:tcPr>
          <w:p w14:paraId="36519663" w14:textId="21C3DB57" w:rsidR="00070ACE" w:rsidRPr="001E7DB0" w:rsidRDefault="00070ACE" w:rsidP="00070ACE">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23</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871</w:t>
            </w:r>
          </w:p>
        </w:tc>
        <w:tc>
          <w:tcPr>
            <w:tcW w:w="1134" w:type="dxa"/>
            <w:tcBorders>
              <w:top w:val="single" w:sz="4" w:space="0" w:color="auto"/>
              <w:left w:val="nil"/>
              <w:bottom w:val="single" w:sz="12" w:space="0" w:color="auto"/>
              <w:right w:val="nil"/>
            </w:tcBorders>
            <w:shd w:val="clear" w:color="auto" w:fill="auto"/>
            <w:noWrap/>
            <w:vAlign w:val="bottom"/>
          </w:tcPr>
          <w:p w14:paraId="73031513" w14:textId="48CA9253" w:rsidR="00070ACE" w:rsidRPr="001E7DB0" w:rsidRDefault="00070ACE" w:rsidP="00070ACE">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161</w:t>
            </w:r>
          </w:p>
        </w:tc>
        <w:tc>
          <w:tcPr>
            <w:tcW w:w="1309" w:type="dxa"/>
            <w:tcBorders>
              <w:top w:val="single" w:sz="4" w:space="0" w:color="auto"/>
              <w:left w:val="nil"/>
              <w:bottom w:val="single" w:sz="12" w:space="0" w:color="auto"/>
              <w:right w:val="nil"/>
            </w:tcBorders>
            <w:shd w:val="clear" w:color="auto" w:fill="auto"/>
            <w:noWrap/>
            <w:vAlign w:val="bottom"/>
          </w:tcPr>
          <w:p w14:paraId="584C742F" w14:textId="54BEE396" w:rsidR="00070ACE" w:rsidRPr="001E7DB0" w:rsidRDefault="00070ACE" w:rsidP="00070ACE">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1</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150</w:t>
            </w:r>
          </w:p>
        </w:tc>
        <w:tc>
          <w:tcPr>
            <w:tcW w:w="1134" w:type="dxa"/>
            <w:tcBorders>
              <w:top w:val="single" w:sz="4" w:space="0" w:color="auto"/>
              <w:left w:val="nil"/>
              <w:bottom w:val="single" w:sz="12" w:space="0" w:color="auto"/>
              <w:right w:val="nil"/>
            </w:tcBorders>
            <w:shd w:val="clear" w:color="auto" w:fill="auto"/>
            <w:noWrap/>
            <w:vAlign w:val="bottom"/>
          </w:tcPr>
          <w:p w14:paraId="081219B3" w14:textId="18DE686E" w:rsidR="00070ACE" w:rsidRPr="001E7DB0" w:rsidRDefault="00070ACE" w:rsidP="00070ACE">
            <w:pPr>
              <w:spacing w:line="300" w:lineRule="exact"/>
              <w:jc w:val="right"/>
              <w:rPr>
                <w:rFonts w:asciiTheme="minorHAnsi" w:hAnsiTheme="minorHAnsi" w:cs="Arial"/>
                <w:b/>
                <w:bCs/>
                <w:sz w:val="20"/>
                <w:szCs w:val="20"/>
              </w:rPr>
            </w:pPr>
            <w:r w:rsidRPr="005938BD">
              <w:rPr>
                <w:rFonts w:asciiTheme="minorHAnsi" w:hAnsiTheme="minorHAnsi" w:cs="Arial"/>
                <w:b/>
                <w:bCs/>
                <w:color w:val="000000" w:themeColor="text1"/>
                <w:sz w:val="20"/>
                <w:szCs w:val="20"/>
                <w:lang w:val="hr-HR"/>
              </w:rPr>
              <w:t>28</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706</w:t>
            </w:r>
            <w:r>
              <w:rPr>
                <w:rFonts w:asciiTheme="minorHAnsi" w:hAnsiTheme="minorHAnsi" w:cs="Arial"/>
                <w:b/>
                <w:bCs/>
                <w:color w:val="000000" w:themeColor="text1"/>
                <w:sz w:val="20"/>
                <w:szCs w:val="20"/>
                <w:lang w:val="hr-HR"/>
              </w:rPr>
              <w:t>,</w:t>
            </w:r>
            <w:r w:rsidRPr="005938BD">
              <w:rPr>
                <w:rFonts w:asciiTheme="minorHAnsi" w:hAnsiTheme="minorHAnsi" w:cs="Arial"/>
                <w:b/>
                <w:bCs/>
                <w:color w:val="000000" w:themeColor="text1"/>
                <w:sz w:val="20"/>
                <w:szCs w:val="20"/>
                <w:lang w:val="hr-HR"/>
              </w:rPr>
              <w:t>542</w:t>
            </w:r>
          </w:p>
        </w:tc>
      </w:tr>
    </w:tbl>
    <w:p w14:paraId="32C4F61C" w14:textId="77777777" w:rsidR="009554EB" w:rsidRDefault="009554EB" w:rsidP="001E7DB0">
      <w:pPr>
        <w:jc w:val="both"/>
        <w:rPr>
          <w:rStyle w:val="hps"/>
          <w:rFonts w:asciiTheme="minorHAnsi" w:hAnsiTheme="minorHAnsi" w:cs="Arial"/>
          <w:sz w:val="22"/>
          <w:szCs w:val="22"/>
          <w:lang w:val="en"/>
        </w:rPr>
      </w:pPr>
    </w:p>
    <w:p w14:paraId="49226597" w14:textId="77777777" w:rsidR="00B47ED1" w:rsidRPr="001E7DB0" w:rsidRDefault="00B47ED1"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47A02E64" w14:textId="77777777" w:rsidR="009554EB" w:rsidRDefault="009554EB" w:rsidP="001E7DB0">
      <w:pPr>
        <w:jc w:val="both"/>
        <w:rPr>
          <w:rFonts w:asciiTheme="minorHAnsi" w:hAnsiTheme="minorHAnsi" w:cs="Arial"/>
          <w:sz w:val="22"/>
          <w:szCs w:val="22"/>
          <w:lang w:val="en"/>
        </w:rPr>
      </w:pPr>
    </w:p>
    <w:p w14:paraId="672098AE" w14:textId="77777777" w:rsidR="00B65A3D" w:rsidRPr="001E7DB0" w:rsidRDefault="00B65A3D" w:rsidP="001E7DB0">
      <w:pPr>
        <w:jc w:val="both"/>
        <w:rPr>
          <w:rFonts w:asciiTheme="minorHAnsi" w:hAnsiTheme="minorHAnsi" w:cs="Arial"/>
          <w:sz w:val="22"/>
          <w:szCs w:val="22"/>
          <w:lang w:val="en-GB"/>
        </w:rPr>
      </w:pPr>
      <w:r w:rsidRPr="001E7DB0">
        <w:rPr>
          <w:rFonts w:asciiTheme="minorHAnsi" w:hAnsiTheme="minorHAnsi" w:cs="Arial"/>
          <w:sz w:val="22"/>
          <w:szCs w:val="22"/>
          <w:lang w:val="en-GB"/>
        </w:rPr>
        <w:t xml:space="preserve">The Group decided to apply a simple approach of stating operating segments by taking into consideration the main business model of each member of the Group as previously described in this </w:t>
      </w:r>
      <w:r w:rsidR="006250C7" w:rsidRPr="001E7DB0">
        <w:rPr>
          <w:rFonts w:asciiTheme="minorHAnsi" w:hAnsiTheme="minorHAnsi" w:cs="Arial"/>
          <w:sz w:val="22"/>
          <w:szCs w:val="22"/>
          <w:lang w:val="en-GB"/>
        </w:rPr>
        <w:t>N</w:t>
      </w:r>
      <w:r w:rsidRPr="001E7DB0">
        <w:rPr>
          <w:rFonts w:asciiTheme="minorHAnsi" w:hAnsiTheme="minorHAnsi" w:cs="Arial"/>
          <w:sz w:val="22"/>
          <w:szCs w:val="22"/>
          <w:lang w:val="en-GB"/>
        </w:rPr>
        <w:t>ote.</w:t>
      </w:r>
    </w:p>
    <w:p w14:paraId="688E29B2"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30E26D61"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140299">
          <w:pgSz w:w="11907" w:h="16840" w:code="9"/>
          <w:pgMar w:top="1418" w:right="1134" w:bottom="1134" w:left="1418" w:header="851" w:footer="851" w:gutter="0"/>
          <w:cols w:space="720"/>
          <w:noEndnote/>
        </w:sectPr>
      </w:pPr>
    </w:p>
    <w:p w14:paraId="798AE24C" w14:textId="77777777" w:rsidR="009554EB" w:rsidRDefault="009554EB" w:rsidP="001E7DB0">
      <w:pPr>
        <w:jc w:val="both"/>
        <w:rPr>
          <w:rFonts w:asciiTheme="minorHAnsi" w:hAnsiTheme="minorHAnsi" w:cs="Arial"/>
          <w:b/>
          <w:spacing w:val="-3"/>
          <w:sz w:val="22"/>
          <w:szCs w:val="22"/>
          <w:lang w:val="en-GB"/>
        </w:rPr>
      </w:pPr>
    </w:p>
    <w:p w14:paraId="6018896D" w14:textId="7FC25F30" w:rsidR="00B47ED1" w:rsidRDefault="00AC6BAA" w:rsidP="001E7DB0">
      <w:pPr>
        <w:jc w:val="both"/>
        <w:rPr>
          <w:rFonts w:asciiTheme="minorHAnsi" w:hAnsiTheme="minorHAnsi" w:cs="Arial"/>
          <w:b/>
          <w:sz w:val="22"/>
          <w:szCs w:val="22"/>
          <w:lang w:val="en-GB"/>
        </w:rPr>
      </w:pPr>
      <w:r w:rsidRPr="001E7DB0">
        <w:rPr>
          <w:rFonts w:asciiTheme="minorHAnsi" w:hAnsiTheme="minorHAnsi" w:cs="Arial"/>
          <w:b/>
          <w:spacing w:val="-3"/>
          <w:sz w:val="22"/>
          <w:szCs w:val="22"/>
          <w:lang w:val="en-GB"/>
        </w:rPr>
        <w:t>3</w:t>
      </w:r>
      <w:r>
        <w:rPr>
          <w:rFonts w:asciiTheme="minorHAnsi" w:hAnsiTheme="minorHAnsi" w:cs="Arial"/>
          <w:b/>
          <w:spacing w:val="-3"/>
          <w:sz w:val="22"/>
          <w:szCs w:val="22"/>
          <w:lang w:val="en-GB"/>
        </w:rPr>
        <w:t>6</w:t>
      </w:r>
      <w:r w:rsidR="00B47ED1" w:rsidRPr="001E7DB0">
        <w:rPr>
          <w:rFonts w:asciiTheme="minorHAnsi" w:hAnsiTheme="minorHAnsi" w:cs="Arial"/>
          <w:b/>
          <w:spacing w:val="-3"/>
          <w:sz w:val="22"/>
          <w:szCs w:val="22"/>
          <w:lang w:val="en-GB"/>
        </w:rPr>
        <w:t xml:space="preserve">. </w:t>
      </w:r>
      <w:r w:rsidR="00B47ED1" w:rsidRPr="001E7DB0">
        <w:rPr>
          <w:rFonts w:asciiTheme="minorHAnsi" w:hAnsiTheme="minorHAnsi" w:cs="Arial"/>
          <w:b/>
          <w:spacing w:val="-3"/>
          <w:sz w:val="22"/>
          <w:szCs w:val="22"/>
          <w:lang w:val="en-GB"/>
        </w:rPr>
        <w:tab/>
      </w:r>
      <w:r w:rsidR="00B47ED1" w:rsidRPr="001E7DB0">
        <w:rPr>
          <w:rFonts w:asciiTheme="minorHAnsi" w:hAnsiTheme="minorHAnsi" w:cs="Arial"/>
          <w:b/>
          <w:sz w:val="22"/>
          <w:szCs w:val="22"/>
          <w:lang w:val="en-GB"/>
        </w:rPr>
        <w:t>Reporting by segments (continued)</w:t>
      </w:r>
    </w:p>
    <w:p w14:paraId="285CF257" w14:textId="77777777" w:rsidR="009554EB" w:rsidRPr="001E7DB0" w:rsidRDefault="009554EB" w:rsidP="001E7DB0">
      <w:pPr>
        <w:jc w:val="both"/>
        <w:rPr>
          <w:rFonts w:asciiTheme="minorHAnsi" w:hAnsiTheme="minorHAnsi" w:cs="Arial"/>
          <w:b/>
          <w:sz w:val="22"/>
          <w:szCs w:val="22"/>
          <w:lang w:val="en-GB"/>
        </w:rPr>
      </w:pPr>
    </w:p>
    <w:p w14:paraId="42754300" w14:textId="77777777" w:rsidR="00E766C4" w:rsidRDefault="00E766C4" w:rsidP="001E7DB0">
      <w:pPr>
        <w:jc w:val="both"/>
        <w:rPr>
          <w:rFonts w:asciiTheme="minorHAnsi" w:hAnsiTheme="minorHAnsi" w:cs="Arial"/>
          <w:b/>
          <w:sz w:val="19"/>
          <w:szCs w:val="19"/>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13403B" w:rsidRPr="009554EB" w14:paraId="274094A2" w14:textId="77777777" w:rsidTr="003239B0">
        <w:trPr>
          <w:trHeight w:val="600"/>
        </w:trPr>
        <w:tc>
          <w:tcPr>
            <w:tcW w:w="3369" w:type="dxa"/>
            <w:tcBorders>
              <w:left w:val="nil"/>
              <w:right w:val="nil"/>
            </w:tcBorders>
            <w:shd w:val="clear" w:color="auto" w:fill="auto"/>
            <w:vAlign w:val="bottom"/>
          </w:tcPr>
          <w:p w14:paraId="12DE9C98" w14:textId="4104C509" w:rsidR="0013403B" w:rsidRPr="001E7DB0" w:rsidRDefault="0013403B" w:rsidP="0013403B">
            <w:pPr>
              <w:spacing w:line="300" w:lineRule="exact"/>
              <w:rPr>
                <w:rFonts w:asciiTheme="minorHAnsi" w:hAnsiTheme="minorHAnsi" w:cs="Arial"/>
                <w:b/>
                <w:bCs/>
                <w:sz w:val="20"/>
                <w:szCs w:val="20"/>
                <w:lang w:val="en-GB"/>
              </w:rPr>
            </w:pPr>
            <w:r w:rsidRPr="00665B39">
              <w:rPr>
                <w:rFonts w:ascii="Calibri" w:eastAsia="Calibri" w:hAnsi="Calibri" w:cs="Calibri"/>
                <w:b/>
                <w:bCs/>
                <w:noProof/>
                <w:sz w:val="20"/>
                <w:szCs w:val="20"/>
                <w:lang w:val="hr-HR"/>
              </w:rPr>
              <w:t xml:space="preserve">Jan 1 – Dec 31, </w:t>
            </w:r>
            <w:r w:rsidRPr="001E7DB0">
              <w:rPr>
                <w:rFonts w:asciiTheme="minorHAnsi" w:hAnsiTheme="minorHAnsi" w:cs="Arial"/>
                <w:b/>
                <w:bCs/>
                <w:sz w:val="20"/>
                <w:szCs w:val="20"/>
                <w:lang w:val="en-GB"/>
              </w:rPr>
              <w:t>201</w:t>
            </w:r>
            <w:r>
              <w:rPr>
                <w:rFonts w:asciiTheme="minorHAnsi" w:hAnsiTheme="minorHAnsi" w:cs="Arial"/>
                <w:b/>
                <w:bCs/>
                <w:sz w:val="20"/>
                <w:szCs w:val="20"/>
                <w:lang w:val="en-GB"/>
              </w:rPr>
              <w:t>9</w:t>
            </w:r>
          </w:p>
        </w:tc>
        <w:tc>
          <w:tcPr>
            <w:tcW w:w="1275" w:type="dxa"/>
            <w:tcBorders>
              <w:left w:val="nil"/>
              <w:right w:val="nil"/>
            </w:tcBorders>
            <w:shd w:val="clear" w:color="auto" w:fill="auto"/>
          </w:tcPr>
          <w:p w14:paraId="012A28A6"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Banking activities</w:t>
            </w:r>
          </w:p>
        </w:tc>
        <w:tc>
          <w:tcPr>
            <w:tcW w:w="1418" w:type="dxa"/>
            <w:tcBorders>
              <w:left w:val="nil"/>
              <w:right w:val="nil"/>
            </w:tcBorders>
            <w:shd w:val="clear" w:color="auto" w:fill="auto"/>
          </w:tcPr>
          <w:p w14:paraId="496608F9"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Insurance activities</w:t>
            </w:r>
          </w:p>
        </w:tc>
        <w:tc>
          <w:tcPr>
            <w:tcW w:w="1134" w:type="dxa"/>
            <w:tcBorders>
              <w:left w:val="nil"/>
              <w:right w:val="nil"/>
            </w:tcBorders>
            <w:shd w:val="clear" w:color="auto" w:fill="auto"/>
          </w:tcPr>
          <w:p w14:paraId="6A7319CA"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Other activities</w:t>
            </w:r>
          </w:p>
        </w:tc>
        <w:tc>
          <w:tcPr>
            <w:tcW w:w="1309" w:type="dxa"/>
            <w:tcBorders>
              <w:left w:val="nil"/>
              <w:right w:val="nil"/>
            </w:tcBorders>
            <w:shd w:val="clear" w:color="auto" w:fill="auto"/>
          </w:tcPr>
          <w:p w14:paraId="5CB13DD0"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Unallocated</w:t>
            </w:r>
          </w:p>
        </w:tc>
        <w:tc>
          <w:tcPr>
            <w:tcW w:w="1134" w:type="dxa"/>
            <w:tcBorders>
              <w:left w:val="nil"/>
              <w:right w:val="nil"/>
            </w:tcBorders>
            <w:shd w:val="clear" w:color="auto" w:fill="auto"/>
          </w:tcPr>
          <w:p w14:paraId="169D2FD4" w14:textId="77777777" w:rsidR="0013403B" w:rsidRPr="001E7DB0" w:rsidRDefault="0013403B" w:rsidP="0013403B">
            <w:pPr>
              <w:spacing w:line="300" w:lineRule="exact"/>
              <w:jc w:val="right"/>
              <w:rPr>
                <w:rFonts w:asciiTheme="minorHAnsi" w:hAnsiTheme="minorHAnsi" w:cs="Arial"/>
                <w:b/>
                <w:bCs/>
                <w:sz w:val="20"/>
                <w:szCs w:val="20"/>
                <w:lang w:val="en-GB"/>
              </w:rPr>
            </w:pPr>
            <w:r w:rsidRPr="001E7DB0">
              <w:rPr>
                <w:rFonts w:asciiTheme="minorHAnsi" w:hAnsiTheme="minorHAnsi" w:cs="Arial"/>
                <w:b/>
                <w:bCs/>
                <w:sz w:val="20"/>
                <w:szCs w:val="20"/>
                <w:lang w:val="en-GB"/>
              </w:rPr>
              <w:t>Total</w:t>
            </w:r>
          </w:p>
        </w:tc>
      </w:tr>
      <w:tr w:rsidR="000E25C1" w:rsidRPr="009554EB" w14:paraId="12ED9484" w14:textId="77777777" w:rsidTr="001C6C6A">
        <w:trPr>
          <w:trHeight w:val="59"/>
        </w:trPr>
        <w:tc>
          <w:tcPr>
            <w:tcW w:w="3369" w:type="dxa"/>
            <w:tcBorders>
              <w:left w:val="nil"/>
              <w:bottom w:val="nil"/>
              <w:right w:val="nil"/>
            </w:tcBorders>
            <w:shd w:val="clear" w:color="auto" w:fill="auto"/>
            <w:vAlign w:val="bottom"/>
          </w:tcPr>
          <w:p w14:paraId="7392E2AA"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left w:val="nil"/>
              <w:bottom w:val="nil"/>
              <w:right w:val="nil"/>
            </w:tcBorders>
            <w:shd w:val="clear" w:color="auto" w:fill="auto"/>
            <w:noWrap/>
          </w:tcPr>
          <w:p w14:paraId="650E8F76" w14:textId="77777777" w:rsidR="000E25C1" w:rsidRPr="001E7DB0" w:rsidRDefault="000E25C1" w:rsidP="001C6C6A">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418" w:type="dxa"/>
            <w:tcBorders>
              <w:left w:val="nil"/>
              <w:bottom w:val="nil"/>
              <w:right w:val="nil"/>
            </w:tcBorders>
            <w:shd w:val="clear" w:color="auto" w:fill="auto"/>
            <w:noWrap/>
          </w:tcPr>
          <w:p w14:paraId="7AA29DDF" w14:textId="77777777" w:rsidR="000E25C1" w:rsidRPr="001E7DB0" w:rsidRDefault="000E25C1" w:rsidP="001C6C6A">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4B8F6574" w14:textId="77777777" w:rsidR="000E25C1" w:rsidRPr="001E7DB0" w:rsidRDefault="000E25C1" w:rsidP="001C6C6A">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309" w:type="dxa"/>
            <w:tcBorders>
              <w:left w:val="nil"/>
              <w:bottom w:val="nil"/>
              <w:right w:val="nil"/>
            </w:tcBorders>
            <w:shd w:val="clear" w:color="auto" w:fill="auto"/>
            <w:noWrap/>
          </w:tcPr>
          <w:p w14:paraId="5733ED47" w14:textId="77777777" w:rsidR="000E25C1" w:rsidRPr="001E7DB0" w:rsidRDefault="000E25C1" w:rsidP="001C6C6A">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c>
          <w:tcPr>
            <w:tcW w:w="1134" w:type="dxa"/>
            <w:tcBorders>
              <w:left w:val="nil"/>
              <w:bottom w:val="nil"/>
              <w:right w:val="nil"/>
            </w:tcBorders>
            <w:shd w:val="clear" w:color="auto" w:fill="auto"/>
            <w:noWrap/>
          </w:tcPr>
          <w:p w14:paraId="7E22AA56" w14:textId="77777777" w:rsidR="000E25C1" w:rsidRPr="001E7DB0" w:rsidRDefault="000E25C1" w:rsidP="001C6C6A">
            <w:pPr>
              <w:spacing w:line="300" w:lineRule="exact"/>
              <w:jc w:val="right"/>
              <w:rPr>
                <w:rFonts w:asciiTheme="minorHAnsi" w:hAnsiTheme="minorHAnsi" w:cs="Arial"/>
                <w:b/>
                <w:sz w:val="20"/>
                <w:szCs w:val="20"/>
                <w:lang w:val="en-GB"/>
              </w:rPr>
            </w:pPr>
            <w:r w:rsidRPr="001E7DB0">
              <w:rPr>
                <w:rFonts w:asciiTheme="minorHAnsi" w:hAnsiTheme="minorHAnsi" w:cs="Arial"/>
                <w:b/>
                <w:sz w:val="20"/>
                <w:szCs w:val="20"/>
                <w:lang w:val="en-GB"/>
              </w:rPr>
              <w:t>HRK '000</w:t>
            </w:r>
          </w:p>
        </w:tc>
      </w:tr>
      <w:tr w:rsidR="000E25C1" w:rsidRPr="009554EB" w14:paraId="730D153B" w14:textId="77777777" w:rsidTr="001C6C6A">
        <w:trPr>
          <w:trHeight w:val="59"/>
        </w:trPr>
        <w:tc>
          <w:tcPr>
            <w:tcW w:w="3369" w:type="dxa"/>
            <w:tcBorders>
              <w:top w:val="nil"/>
              <w:left w:val="nil"/>
              <w:bottom w:val="nil"/>
              <w:right w:val="nil"/>
            </w:tcBorders>
            <w:shd w:val="clear" w:color="auto" w:fill="auto"/>
            <w:vAlign w:val="bottom"/>
          </w:tcPr>
          <w:p w14:paraId="3F673564"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top w:val="nil"/>
              <w:left w:val="nil"/>
              <w:bottom w:val="nil"/>
              <w:right w:val="nil"/>
            </w:tcBorders>
            <w:shd w:val="clear" w:color="auto" w:fill="auto"/>
            <w:noWrap/>
            <w:vAlign w:val="bottom"/>
          </w:tcPr>
          <w:p w14:paraId="757801F6" w14:textId="77777777" w:rsidR="000E25C1" w:rsidRPr="001E7DB0" w:rsidRDefault="000E25C1" w:rsidP="001C6C6A">
            <w:pPr>
              <w:spacing w:line="140" w:lineRule="exact"/>
              <w:rPr>
                <w:rFonts w:asciiTheme="minorHAnsi" w:hAnsiTheme="minorHAnsi" w:cs="Arial"/>
                <w:sz w:val="20"/>
                <w:szCs w:val="20"/>
                <w:lang w:val="en-GB"/>
              </w:rPr>
            </w:pPr>
          </w:p>
        </w:tc>
        <w:tc>
          <w:tcPr>
            <w:tcW w:w="1418" w:type="dxa"/>
            <w:tcBorders>
              <w:top w:val="nil"/>
              <w:left w:val="nil"/>
              <w:bottom w:val="nil"/>
              <w:right w:val="nil"/>
            </w:tcBorders>
            <w:shd w:val="clear" w:color="auto" w:fill="auto"/>
            <w:noWrap/>
            <w:vAlign w:val="bottom"/>
          </w:tcPr>
          <w:p w14:paraId="17F022E5" w14:textId="77777777" w:rsidR="000E25C1" w:rsidRPr="001E7DB0" w:rsidRDefault="000E25C1" w:rsidP="001C6C6A">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72776DA6" w14:textId="77777777" w:rsidR="000E25C1" w:rsidRPr="001E7DB0" w:rsidRDefault="000E25C1" w:rsidP="001C6C6A">
            <w:pPr>
              <w:spacing w:line="140" w:lineRule="exact"/>
              <w:rPr>
                <w:rFonts w:asciiTheme="minorHAnsi" w:hAnsiTheme="minorHAnsi" w:cs="Arial"/>
                <w:sz w:val="20"/>
                <w:szCs w:val="20"/>
                <w:lang w:val="en-GB"/>
              </w:rPr>
            </w:pPr>
          </w:p>
        </w:tc>
        <w:tc>
          <w:tcPr>
            <w:tcW w:w="1309" w:type="dxa"/>
            <w:tcBorders>
              <w:top w:val="nil"/>
              <w:left w:val="nil"/>
              <w:bottom w:val="nil"/>
              <w:right w:val="nil"/>
            </w:tcBorders>
            <w:shd w:val="clear" w:color="auto" w:fill="auto"/>
            <w:noWrap/>
            <w:vAlign w:val="bottom"/>
          </w:tcPr>
          <w:p w14:paraId="6AB67DED" w14:textId="77777777" w:rsidR="000E25C1" w:rsidRPr="001E7DB0" w:rsidRDefault="000E25C1" w:rsidP="001C6C6A">
            <w:pPr>
              <w:spacing w:line="140" w:lineRule="exact"/>
              <w:rPr>
                <w:rFonts w:asciiTheme="minorHAnsi" w:hAnsiTheme="minorHAnsi" w:cs="Arial"/>
                <w:sz w:val="20"/>
                <w:szCs w:val="20"/>
                <w:lang w:val="en-GB"/>
              </w:rPr>
            </w:pPr>
          </w:p>
        </w:tc>
        <w:tc>
          <w:tcPr>
            <w:tcW w:w="1134" w:type="dxa"/>
            <w:tcBorders>
              <w:top w:val="nil"/>
              <w:left w:val="nil"/>
              <w:bottom w:val="nil"/>
              <w:right w:val="nil"/>
            </w:tcBorders>
            <w:shd w:val="clear" w:color="auto" w:fill="auto"/>
            <w:noWrap/>
            <w:vAlign w:val="bottom"/>
          </w:tcPr>
          <w:p w14:paraId="7609DA6A" w14:textId="77777777" w:rsidR="000E25C1" w:rsidRPr="001E7DB0" w:rsidRDefault="000E25C1" w:rsidP="001C6C6A">
            <w:pPr>
              <w:spacing w:line="140" w:lineRule="exact"/>
              <w:rPr>
                <w:rFonts w:asciiTheme="minorHAnsi" w:hAnsiTheme="minorHAnsi" w:cs="Arial"/>
                <w:sz w:val="20"/>
                <w:szCs w:val="20"/>
                <w:lang w:val="en-GB"/>
              </w:rPr>
            </w:pPr>
          </w:p>
        </w:tc>
      </w:tr>
      <w:tr w:rsidR="000E25C1" w:rsidRPr="009554EB" w14:paraId="20648804" w14:textId="77777777" w:rsidTr="001C6C6A">
        <w:trPr>
          <w:trHeight w:val="300"/>
        </w:trPr>
        <w:tc>
          <w:tcPr>
            <w:tcW w:w="3369" w:type="dxa"/>
            <w:tcBorders>
              <w:top w:val="nil"/>
              <w:left w:val="nil"/>
              <w:bottom w:val="nil"/>
              <w:right w:val="nil"/>
            </w:tcBorders>
            <w:shd w:val="clear" w:color="auto" w:fill="auto"/>
            <w:vAlign w:val="bottom"/>
          </w:tcPr>
          <w:p w14:paraId="57F47B08"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interest income</w:t>
            </w:r>
          </w:p>
        </w:tc>
        <w:tc>
          <w:tcPr>
            <w:tcW w:w="1275" w:type="dxa"/>
            <w:tcBorders>
              <w:top w:val="nil"/>
              <w:left w:val="nil"/>
              <w:bottom w:val="nil"/>
              <w:right w:val="nil"/>
            </w:tcBorders>
            <w:shd w:val="clear" w:color="auto" w:fill="auto"/>
            <w:noWrap/>
            <w:vAlign w:val="bottom"/>
          </w:tcPr>
          <w:p w14:paraId="5920D2D2"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353</w:t>
            </w:r>
            <w:r>
              <w:rPr>
                <w:rFonts w:ascii="Calibri" w:hAnsi="Calibri" w:cs="Arial"/>
                <w:sz w:val="20"/>
                <w:szCs w:val="20"/>
              </w:rPr>
              <w:t>,</w:t>
            </w:r>
            <w:r w:rsidRPr="00C25FE5">
              <w:rPr>
                <w:rFonts w:ascii="Calibri" w:hAnsi="Calibri" w:cs="Arial"/>
                <w:sz w:val="20"/>
                <w:szCs w:val="20"/>
              </w:rPr>
              <w:t>028</w:t>
            </w:r>
          </w:p>
        </w:tc>
        <w:tc>
          <w:tcPr>
            <w:tcW w:w="1418" w:type="dxa"/>
            <w:tcBorders>
              <w:top w:val="nil"/>
              <w:left w:val="nil"/>
              <w:bottom w:val="nil"/>
              <w:right w:val="nil"/>
            </w:tcBorders>
            <w:shd w:val="clear" w:color="auto" w:fill="auto"/>
            <w:noWrap/>
            <w:vAlign w:val="bottom"/>
          </w:tcPr>
          <w:p w14:paraId="5B44B83A"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273</w:t>
            </w:r>
          </w:p>
        </w:tc>
        <w:tc>
          <w:tcPr>
            <w:tcW w:w="1134" w:type="dxa"/>
            <w:tcBorders>
              <w:top w:val="nil"/>
              <w:left w:val="nil"/>
              <w:bottom w:val="nil"/>
              <w:right w:val="nil"/>
            </w:tcBorders>
            <w:shd w:val="clear" w:color="auto" w:fill="auto"/>
            <w:noWrap/>
            <w:vAlign w:val="bottom"/>
          </w:tcPr>
          <w:p w14:paraId="765C5F29" w14:textId="77777777" w:rsidR="000E25C1" w:rsidRPr="001E7DB0" w:rsidRDefault="000E25C1" w:rsidP="001C6C6A">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309" w:type="dxa"/>
            <w:tcBorders>
              <w:top w:val="nil"/>
              <w:left w:val="nil"/>
              <w:bottom w:val="nil"/>
              <w:right w:val="nil"/>
            </w:tcBorders>
            <w:shd w:val="clear" w:color="auto" w:fill="auto"/>
            <w:noWrap/>
            <w:vAlign w:val="bottom"/>
          </w:tcPr>
          <w:p w14:paraId="50BB9CC8"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487A8C48"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354</w:t>
            </w:r>
            <w:r>
              <w:rPr>
                <w:rFonts w:ascii="Calibri" w:hAnsi="Calibri" w:cs="Arial"/>
                <w:sz w:val="20"/>
                <w:szCs w:val="20"/>
              </w:rPr>
              <w:t>,</w:t>
            </w:r>
            <w:r w:rsidRPr="00C25FE5">
              <w:rPr>
                <w:rFonts w:ascii="Calibri" w:hAnsi="Calibri" w:cs="Arial"/>
                <w:sz w:val="20"/>
                <w:szCs w:val="20"/>
              </w:rPr>
              <w:t>301</w:t>
            </w:r>
          </w:p>
        </w:tc>
      </w:tr>
      <w:tr w:rsidR="000E25C1" w:rsidRPr="009554EB" w14:paraId="3BBBA519" w14:textId="77777777" w:rsidTr="001C6C6A">
        <w:trPr>
          <w:trHeight w:val="300"/>
        </w:trPr>
        <w:tc>
          <w:tcPr>
            <w:tcW w:w="3369" w:type="dxa"/>
            <w:tcBorders>
              <w:top w:val="nil"/>
              <w:left w:val="nil"/>
              <w:bottom w:val="nil"/>
              <w:right w:val="nil"/>
            </w:tcBorders>
            <w:shd w:val="clear" w:color="auto" w:fill="auto"/>
            <w:vAlign w:val="bottom"/>
          </w:tcPr>
          <w:p w14:paraId="4BC2BD78"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fee income</w:t>
            </w:r>
          </w:p>
        </w:tc>
        <w:tc>
          <w:tcPr>
            <w:tcW w:w="1275" w:type="dxa"/>
            <w:tcBorders>
              <w:top w:val="nil"/>
              <w:left w:val="nil"/>
              <w:bottom w:val="nil"/>
              <w:right w:val="nil"/>
            </w:tcBorders>
            <w:shd w:val="clear" w:color="auto" w:fill="auto"/>
            <w:noWrap/>
            <w:vAlign w:val="bottom"/>
          </w:tcPr>
          <w:p w14:paraId="08EB9165"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22</w:t>
            </w:r>
            <w:r>
              <w:rPr>
                <w:rFonts w:ascii="Calibri" w:hAnsi="Calibri" w:cs="Arial"/>
                <w:sz w:val="20"/>
                <w:szCs w:val="20"/>
              </w:rPr>
              <w:t>,</w:t>
            </w:r>
            <w:r w:rsidRPr="00C25FE5">
              <w:rPr>
                <w:rFonts w:ascii="Calibri" w:hAnsi="Calibri" w:cs="Arial"/>
                <w:sz w:val="20"/>
                <w:szCs w:val="20"/>
              </w:rPr>
              <w:t>493</w:t>
            </w:r>
          </w:p>
        </w:tc>
        <w:tc>
          <w:tcPr>
            <w:tcW w:w="1418" w:type="dxa"/>
            <w:tcBorders>
              <w:top w:val="nil"/>
              <w:left w:val="nil"/>
              <w:bottom w:val="nil"/>
              <w:right w:val="nil"/>
            </w:tcBorders>
            <w:shd w:val="clear" w:color="auto" w:fill="auto"/>
            <w:noWrap/>
            <w:vAlign w:val="bottom"/>
          </w:tcPr>
          <w:p w14:paraId="50357947"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400</w:t>
            </w:r>
          </w:p>
        </w:tc>
        <w:tc>
          <w:tcPr>
            <w:tcW w:w="1134" w:type="dxa"/>
            <w:tcBorders>
              <w:top w:val="nil"/>
              <w:left w:val="nil"/>
              <w:bottom w:val="nil"/>
              <w:right w:val="nil"/>
            </w:tcBorders>
            <w:shd w:val="clear" w:color="auto" w:fill="auto"/>
            <w:noWrap/>
            <w:vAlign w:val="bottom"/>
          </w:tcPr>
          <w:p w14:paraId="2E7A6B5E"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585</w:t>
            </w:r>
          </w:p>
        </w:tc>
        <w:tc>
          <w:tcPr>
            <w:tcW w:w="1309" w:type="dxa"/>
            <w:tcBorders>
              <w:top w:val="nil"/>
              <w:left w:val="nil"/>
              <w:bottom w:val="nil"/>
              <w:right w:val="nil"/>
            </w:tcBorders>
            <w:shd w:val="clear" w:color="auto" w:fill="auto"/>
            <w:noWrap/>
            <w:vAlign w:val="bottom"/>
          </w:tcPr>
          <w:p w14:paraId="2975AF12" w14:textId="77777777" w:rsidR="000E25C1" w:rsidRPr="001E7DB0" w:rsidRDefault="000E25C1" w:rsidP="001C6C6A">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22CA08AD"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25</w:t>
            </w:r>
            <w:r>
              <w:rPr>
                <w:rFonts w:ascii="Calibri" w:hAnsi="Calibri" w:cs="Arial"/>
                <w:sz w:val="20"/>
                <w:szCs w:val="20"/>
              </w:rPr>
              <w:t>,</w:t>
            </w:r>
            <w:r w:rsidRPr="00C25FE5">
              <w:rPr>
                <w:rFonts w:ascii="Calibri" w:hAnsi="Calibri" w:cs="Arial"/>
                <w:sz w:val="20"/>
                <w:szCs w:val="20"/>
              </w:rPr>
              <w:t>478</w:t>
            </w:r>
          </w:p>
        </w:tc>
      </w:tr>
      <w:tr w:rsidR="000E25C1" w:rsidRPr="009554EB" w14:paraId="2B675BB0" w14:textId="77777777" w:rsidTr="001C6C6A">
        <w:trPr>
          <w:trHeight w:val="280"/>
        </w:trPr>
        <w:tc>
          <w:tcPr>
            <w:tcW w:w="3369" w:type="dxa"/>
            <w:tcBorders>
              <w:top w:val="nil"/>
              <w:left w:val="nil"/>
              <w:bottom w:val="nil"/>
              <w:right w:val="nil"/>
            </w:tcBorders>
            <w:shd w:val="clear" w:color="auto" w:fill="auto"/>
            <w:vAlign w:val="bottom"/>
          </w:tcPr>
          <w:p w14:paraId="28B9782A"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6E43B30E" w14:textId="77777777" w:rsidR="000E25C1" w:rsidRPr="001E7DB0" w:rsidRDefault="000E25C1" w:rsidP="001C6C6A">
            <w:pPr>
              <w:spacing w:line="300" w:lineRule="exact"/>
              <w:jc w:val="right"/>
              <w:rPr>
                <w:rFonts w:asciiTheme="minorHAnsi" w:hAnsiTheme="minorHAnsi" w:cs="Arial"/>
                <w:sz w:val="20"/>
                <w:szCs w:val="20"/>
                <w:lang w:val="pl-PL"/>
              </w:rPr>
            </w:pPr>
            <w:r w:rsidRPr="00C25FE5">
              <w:rPr>
                <w:rFonts w:ascii="Calibri" w:hAnsi="Calibri" w:cs="Arial"/>
                <w:sz w:val="20"/>
                <w:szCs w:val="20"/>
              </w:rPr>
              <w:t>4</w:t>
            </w:r>
            <w:r>
              <w:rPr>
                <w:rFonts w:ascii="Calibri" w:hAnsi="Calibri" w:cs="Arial"/>
                <w:sz w:val="20"/>
                <w:szCs w:val="20"/>
              </w:rPr>
              <w:t>,</w:t>
            </w:r>
            <w:r w:rsidRPr="00C25FE5">
              <w:rPr>
                <w:rFonts w:ascii="Calibri" w:hAnsi="Calibri" w:cs="Arial"/>
                <w:sz w:val="20"/>
                <w:szCs w:val="20"/>
              </w:rPr>
              <w:t>743</w:t>
            </w:r>
          </w:p>
        </w:tc>
        <w:tc>
          <w:tcPr>
            <w:tcW w:w="1418" w:type="dxa"/>
            <w:tcBorders>
              <w:top w:val="nil"/>
              <w:left w:val="nil"/>
              <w:bottom w:val="nil"/>
              <w:right w:val="nil"/>
            </w:tcBorders>
            <w:shd w:val="clear" w:color="auto" w:fill="auto"/>
            <w:noWrap/>
            <w:vAlign w:val="bottom"/>
          </w:tcPr>
          <w:p w14:paraId="36390B16" w14:textId="77777777" w:rsidR="000E25C1" w:rsidRPr="00864F78" w:rsidRDefault="000E25C1" w:rsidP="001C6C6A">
            <w:pPr>
              <w:spacing w:line="300" w:lineRule="exact"/>
              <w:jc w:val="right"/>
              <w:rPr>
                <w:rFonts w:ascii="Calibri" w:hAnsi="Calibri" w:cs="Arial"/>
                <w:sz w:val="20"/>
                <w:szCs w:val="20"/>
              </w:rPr>
            </w:pPr>
            <w:r>
              <w:rPr>
                <w:rFonts w:ascii="Calibri" w:hAnsi="Calibri" w:cs="Arial"/>
                <w:sz w:val="20"/>
                <w:szCs w:val="20"/>
              </w:rPr>
              <w:t>446</w:t>
            </w:r>
          </w:p>
        </w:tc>
        <w:tc>
          <w:tcPr>
            <w:tcW w:w="1134" w:type="dxa"/>
            <w:tcBorders>
              <w:top w:val="nil"/>
              <w:left w:val="nil"/>
              <w:bottom w:val="nil"/>
              <w:right w:val="nil"/>
            </w:tcBorders>
            <w:shd w:val="clear" w:color="auto" w:fill="auto"/>
            <w:noWrap/>
            <w:vAlign w:val="bottom"/>
          </w:tcPr>
          <w:p w14:paraId="456B0D27" w14:textId="77777777" w:rsidR="000E25C1" w:rsidRPr="00864F78" w:rsidRDefault="000E25C1" w:rsidP="001C6C6A">
            <w:pPr>
              <w:spacing w:line="300" w:lineRule="exact"/>
              <w:jc w:val="right"/>
              <w:rPr>
                <w:rFonts w:ascii="Calibri" w:hAnsi="Calibri" w:cs="Arial"/>
                <w:sz w:val="20"/>
                <w:szCs w:val="20"/>
              </w:rPr>
            </w:pPr>
            <w:r>
              <w:rPr>
                <w:rFonts w:ascii="Calibri" w:hAnsi="Calibri" w:cs="Arial"/>
                <w:sz w:val="20"/>
                <w:szCs w:val="20"/>
              </w:rPr>
              <w:t>13</w:t>
            </w:r>
          </w:p>
        </w:tc>
        <w:tc>
          <w:tcPr>
            <w:tcW w:w="1309" w:type="dxa"/>
            <w:tcBorders>
              <w:top w:val="nil"/>
              <w:left w:val="nil"/>
              <w:bottom w:val="nil"/>
              <w:right w:val="nil"/>
            </w:tcBorders>
            <w:shd w:val="clear" w:color="auto" w:fill="auto"/>
            <w:noWrap/>
            <w:vAlign w:val="bottom"/>
          </w:tcPr>
          <w:p w14:paraId="36E479EB" w14:textId="77777777" w:rsidR="000E25C1" w:rsidRPr="00864F78" w:rsidRDefault="000E25C1" w:rsidP="001C6C6A">
            <w:pPr>
              <w:spacing w:line="300" w:lineRule="exact"/>
              <w:jc w:val="right"/>
              <w:rPr>
                <w:rFonts w:ascii="Calibri" w:hAnsi="Calibr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762603A9" w14:textId="77777777" w:rsidR="000E25C1" w:rsidRPr="00864F78" w:rsidRDefault="000E25C1" w:rsidP="001C6C6A">
            <w:pPr>
              <w:spacing w:line="300" w:lineRule="exact"/>
              <w:jc w:val="right"/>
              <w:rPr>
                <w:rFonts w:ascii="Calibri" w:hAnsi="Calibri" w:cs="Arial"/>
                <w:sz w:val="20"/>
                <w:szCs w:val="20"/>
              </w:rPr>
            </w:pPr>
            <w:r w:rsidRPr="00864F78">
              <w:rPr>
                <w:rFonts w:ascii="Calibri" w:hAnsi="Calibri" w:cs="Arial"/>
                <w:sz w:val="20"/>
                <w:szCs w:val="20"/>
              </w:rPr>
              <w:t>5</w:t>
            </w:r>
            <w:r>
              <w:rPr>
                <w:rFonts w:ascii="Calibri" w:hAnsi="Calibri" w:cs="Arial"/>
                <w:sz w:val="20"/>
                <w:szCs w:val="20"/>
              </w:rPr>
              <w:t>,</w:t>
            </w:r>
            <w:r w:rsidRPr="00864F78">
              <w:rPr>
                <w:rFonts w:ascii="Calibri" w:hAnsi="Calibri" w:cs="Arial"/>
                <w:sz w:val="20"/>
                <w:szCs w:val="20"/>
              </w:rPr>
              <w:t>202</w:t>
            </w:r>
          </w:p>
        </w:tc>
      </w:tr>
      <w:tr w:rsidR="000E25C1" w:rsidRPr="009554EB" w14:paraId="47A49721" w14:textId="77777777" w:rsidTr="001C6C6A">
        <w:trPr>
          <w:trHeight w:val="300"/>
        </w:trPr>
        <w:tc>
          <w:tcPr>
            <w:tcW w:w="3369" w:type="dxa"/>
            <w:tcBorders>
              <w:top w:val="nil"/>
              <w:left w:val="nil"/>
              <w:bottom w:val="nil"/>
              <w:right w:val="nil"/>
            </w:tcBorders>
            <w:shd w:val="clear" w:color="auto" w:fill="auto"/>
            <w:vAlign w:val="bottom"/>
          </w:tcPr>
          <w:p w14:paraId="37353AFE"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premiums earned</w:t>
            </w:r>
          </w:p>
        </w:tc>
        <w:tc>
          <w:tcPr>
            <w:tcW w:w="1275" w:type="dxa"/>
            <w:tcBorders>
              <w:top w:val="nil"/>
              <w:left w:val="nil"/>
              <w:bottom w:val="nil"/>
              <w:right w:val="nil"/>
            </w:tcBorders>
            <w:shd w:val="clear" w:color="auto" w:fill="auto"/>
            <w:noWrap/>
            <w:vAlign w:val="bottom"/>
          </w:tcPr>
          <w:p w14:paraId="1024E3C4" w14:textId="77777777" w:rsidR="000E25C1" w:rsidRPr="001E7DB0" w:rsidRDefault="000E25C1" w:rsidP="001C6C6A">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418" w:type="dxa"/>
            <w:tcBorders>
              <w:top w:val="nil"/>
              <w:left w:val="nil"/>
              <w:bottom w:val="nil"/>
              <w:right w:val="nil"/>
            </w:tcBorders>
            <w:shd w:val="clear" w:color="auto" w:fill="auto"/>
            <w:noWrap/>
            <w:vAlign w:val="bottom"/>
          </w:tcPr>
          <w:p w14:paraId="7242803C"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998</w:t>
            </w:r>
          </w:p>
        </w:tc>
        <w:tc>
          <w:tcPr>
            <w:tcW w:w="1134" w:type="dxa"/>
            <w:tcBorders>
              <w:top w:val="nil"/>
              <w:left w:val="nil"/>
              <w:bottom w:val="nil"/>
              <w:right w:val="nil"/>
            </w:tcBorders>
            <w:shd w:val="clear" w:color="auto" w:fill="auto"/>
            <w:noWrap/>
            <w:vAlign w:val="bottom"/>
          </w:tcPr>
          <w:p w14:paraId="7C3E7A2D"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03E1FE45"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0FE46287"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998</w:t>
            </w:r>
          </w:p>
        </w:tc>
      </w:tr>
      <w:tr w:rsidR="000E25C1" w:rsidRPr="009554EB" w14:paraId="6DA9AE76" w14:textId="77777777" w:rsidTr="001C6C6A">
        <w:trPr>
          <w:trHeight w:val="300"/>
        </w:trPr>
        <w:tc>
          <w:tcPr>
            <w:tcW w:w="3369" w:type="dxa"/>
            <w:tcBorders>
              <w:top w:val="nil"/>
              <w:left w:val="nil"/>
              <w:right w:val="nil"/>
            </w:tcBorders>
            <w:shd w:val="clear" w:color="auto" w:fill="auto"/>
            <w:vAlign w:val="bottom"/>
          </w:tcPr>
          <w:p w14:paraId="1046AEC6"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income</w:t>
            </w:r>
          </w:p>
        </w:tc>
        <w:tc>
          <w:tcPr>
            <w:tcW w:w="1275" w:type="dxa"/>
            <w:tcBorders>
              <w:top w:val="nil"/>
              <w:left w:val="nil"/>
              <w:bottom w:val="single" w:sz="2" w:space="0" w:color="auto"/>
              <w:right w:val="nil"/>
            </w:tcBorders>
            <w:shd w:val="clear" w:color="auto" w:fill="auto"/>
            <w:noWrap/>
            <w:vAlign w:val="bottom"/>
          </w:tcPr>
          <w:p w14:paraId="02AB96FC"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8</w:t>
            </w:r>
            <w:r>
              <w:rPr>
                <w:rFonts w:ascii="Calibri" w:hAnsi="Calibri" w:cs="Arial"/>
                <w:sz w:val="20"/>
                <w:szCs w:val="20"/>
              </w:rPr>
              <w:t>,</w:t>
            </w:r>
            <w:r w:rsidRPr="00C25FE5">
              <w:rPr>
                <w:rFonts w:ascii="Calibri" w:hAnsi="Calibri" w:cs="Arial"/>
                <w:sz w:val="20"/>
                <w:szCs w:val="20"/>
              </w:rPr>
              <w:t>090</w:t>
            </w:r>
          </w:p>
        </w:tc>
        <w:tc>
          <w:tcPr>
            <w:tcW w:w="1418" w:type="dxa"/>
            <w:tcBorders>
              <w:top w:val="nil"/>
              <w:left w:val="nil"/>
              <w:bottom w:val="single" w:sz="2" w:space="0" w:color="auto"/>
              <w:right w:val="nil"/>
            </w:tcBorders>
            <w:shd w:val="clear" w:color="auto" w:fill="auto"/>
            <w:noWrap/>
            <w:vAlign w:val="bottom"/>
          </w:tcPr>
          <w:p w14:paraId="0BCBE5BE"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73</w:t>
            </w:r>
          </w:p>
        </w:tc>
        <w:tc>
          <w:tcPr>
            <w:tcW w:w="1134" w:type="dxa"/>
            <w:tcBorders>
              <w:top w:val="nil"/>
              <w:left w:val="nil"/>
              <w:bottom w:val="single" w:sz="2" w:space="0" w:color="auto"/>
              <w:right w:val="nil"/>
            </w:tcBorders>
            <w:shd w:val="clear" w:color="auto" w:fill="auto"/>
            <w:noWrap/>
            <w:vAlign w:val="bottom"/>
          </w:tcPr>
          <w:p w14:paraId="2839533D"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278</w:t>
            </w:r>
          </w:p>
        </w:tc>
        <w:tc>
          <w:tcPr>
            <w:tcW w:w="1309" w:type="dxa"/>
            <w:tcBorders>
              <w:top w:val="nil"/>
              <w:left w:val="nil"/>
              <w:bottom w:val="single" w:sz="2" w:space="0" w:color="auto"/>
              <w:right w:val="nil"/>
            </w:tcBorders>
            <w:shd w:val="clear" w:color="auto" w:fill="auto"/>
            <w:noWrap/>
            <w:vAlign w:val="bottom"/>
          </w:tcPr>
          <w:p w14:paraId="3A3B11E2"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(288)</w:t>
            </w:r>
          </w:p>
        </w:tc>
        <w:tc>
          <w:tcPr>
            <w:tcW w:w="1134" w:type="dxa"/>
            <w:tcBorders>
              <w:top w:val="nil"/>
              <w:left w:val="nil"/>
              <w:bottom w:val="single" w:sz="2" w:space="0" w:color="auto"/>
              <w:right w:val="nil"/>
            </w:tcBorders>
            <w:shd w:val="clear" w:color="auto" w:fill="auto"/>
            <w:noWrap/>
            <w:vAlign w:val="bottom"/>
          </w:tcPr>
          <w:p w14:paraId="0729E7AE"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8</w:t>
            </w:r>
            <w:r>
              <w:rPr>
                <w:rFonts w:ascii="Calibri" w:hAnsi="Calibri" w:cs="Arial"/>
                <w:sz w:val="20"/>
                <w:szCs w:val="20"/>
              </w:rPr>
              <w:t>,</w:t>
            </w:r>
            <w:r w:rsidRPr="00C25FE5">
              <w:rPr>
                <w:rFonts w:ascii="Calibri" w:hAnsi="Calibri" w:cs="Arial"/>
                <w:sz w:val="20"/>
                <w:szCs w:val="20"/>
              </w:rPr>
              <w:t>153</w:t>
            </w:r>
          </w:p>
        </w:tc>
      </w:tr>
      <w:tr w:rsidR="000E25C1" w:rsidRPr="009554EB" w14:paraId="6B75480E" w14:textId="77777777" w:rsidTr="001C6C6A">
        <w:trPr>
          <w:trHeight w:val="300"/>
        </w:trPr>
        <w:tc>
          <w:tcPr>
            <w:tcW w:w="3369" w:type="dxa"/>
            <w:tcBorders>
              <w:left w:val="nil"/>
              <w:right w:val="nil"/>
            </w:tcBorders>
            <w:shd w:val="clear" w:color="auto" w:fill="auto"/>
            <w:vAlign w:val="bottom"/>
          </w:tcPr>
          <w:p w14:paraId="2196E42C"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34BC36D7"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388</w:t>
            </w:r>
            <w:r>
              <w:rPr>
                <w:rFonts w:ascii="Calibri" w:hAnsi="Calibri" w:cs="Arial"/>
                <w:b/>
                <w:bCs/>
                <w:sz w:val="20"/>
                <w:szCs w:val="20"/>
              </w:rPr>
              <w:t>,</w:t>
            </w:r>
            <w:r w:rsidRPr="00C25FE5">
              <w:rPr>
                <w:rFonts w:ascii="Calibri" w:hAnsi="Calibri" w:cs="Arial"/>
                <w:b/>
                <w:bCs/>
                <w:sz w:val="20"/>
                <w:szCs w:val="20"/>
              </w:rPr>
              <w:t>354</w:t>
            </w:r>
          </w:p>
        </w:tc>
        <w:tc>
          <w:tcPr>
            <w:tcW w:w="1418" w:type="dxa"/>
            <w:tcBorders>
              <w:top w:val="single" w:sz="2" w:space="0" w:color="auto"/>
              <w:left w:val="nil"/>
              <w:bottom w:val="single" w:sz="12" w:space="0" w:color="auto"/>
              <w:right w:val="nil"/>
            </w:tcBorders>
            <w:shd w:val="clear" w:color="auto" w:fill="auto"/>
            <w:noWrap/>
            <w:vAlign w:val="bottom"/>
          </w:tcPr>
          <w:p w14:paraId="33909B31"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9</w:t>
            </w:r>
            <w:r>
              <w:rPr>
                <w:rFonts w:ascii="Calibri" w:hAnsi="Calibri" w:cs="Arial"/>
                <w:b/>
                <w:bCs/>
                <w:sz w:val="20"/>
                <w:szCs w:val="20"/>
              </w:rPr>
              <w:t>,</w:t>
            </w:r>
            <w:r w:rsidRPr="00864F78">
              <w:rPr>
                <w:rFonts w:ascii="Calibri" w:hAnsi="Calibri" w:cs="Arial"/>
                <w:b/>
                <w:bCs/>
                <w:sz w:val="20"/>
                <w:szCs w:val="20"/>
              </w:rPr>
              <w:t>1</w:t>
            </w:r>
            <w:r>
              <w:rPr>
                <w:rFonts w:ascii="Calibri" w:hAnsi="Calibri" w:cs="Arial"/>
                <w:b/>
                <w:bCs/>
                <w:sz w:val="20"/>
                <w:szCs w:val="20"/>
              </w:rPr>
              <w:t>90</w:t>
            </w:r>
          </w:p>
        </w:tc>
        <w:tc>
          <w:tcPr>
            <w:tcW w:w="1134" w:type="dxa"/>
            <w:tcBorders>
              <w:top w:val="single" w:sz="2" w:space="0" w:color="auto"/>
              <w:left w:val="nil"/>
              <w:bottom w:val="single" w:sz="12" w:space="0" w:color="auto"/>
              <w:right w:val="nil"/>
            </w:tcBorders>
            <w:shd w:val="clear" w:color="auto" w:fill="auto"/>
            <w:noWrap/>
            <w:vAlign w:val="bottom"/>
          </w:tcPr>
          <w:p w14:paraId="4D9E6C69"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1</w:t>
            </w:r>
            <w:r>
              <w:rPr>
                <w:rFonts w:ascii="Calibri" w:hAnsi="Calibri" w:cs="Arial"/>
                <w:b/>
                <w:bCs/>
                <w:sz w:val="20"/>
                <w:szCs w:val="20"/>
              </w:rPr>
              <w:t>,</w:t>
            </w:r>
            <w:r w:rsidRPr="00864F78">
              <w:rPr>
                <w:rFonts w:ascii="Calibri" w:hAnsi="Calibri" w:cs="Arial"/>
                <w:b/>
                <w:bCs/>
                <w:sz w:val="20"/>
                <w:szCs w:val="20"/>
              </w:rPr>
              <w:t>8</w:t>
            </w:r>
            <w:r>
              <w:rPr>
                <w:rFonts w:ascii="Calibri" w:hAnsi="Calibri" w:cs="Arial"/>
                <w:b/>
                <w:bCs/>
                <w:sz w:val="20"/>
                <w:szCs w:val="20"/>
              </w:rPr>
              <w:t>76</w:t>
            </w:r>
          </w:p>
        </w:tc>
        <w:tc>
          <w:tcPr>
            <w:tcW w:w="1309" w:type="dxa"/>
            <w:tcBorders>
              <w:top w:val="single" w:sz="2" w:space="0" w:color="auto"/>
              <w:left w:val="nil"/>
              <w:bottom w:val="single" w:sz="12" w:space="0" w:color="auto"/>
              <w:right w:val="nil"/>
            </w:tcBorders>
            <w:shd w:val="clear" w:color="auto" w:fill="auto"/>
            <w:noWrap/>
            <w:vAlign w:val="bottom"/>
          </w:tcPr>
          <w:p w14:paraId="51B1C82B" w14:textId="77777777" w:rsidR="000E25C1" w:rsidRPr="00864F78" w:rsidRDefault="000E25C1" w:rsidP="001C6C6A">
            <w:pPr>
              <w:spacing w:line="300" w:lineRule="exact"/>
              <w:jc w:val="right"/>
              <w:rPr>
                <w:rFonts w:ascii="Calibri" w:hAnsi="Calibri" w:cs="Arial"/>
                <w:b/>
                <w:bCs/>
                <w:sz w:val="20"/>
                <w:szCs w:val="20"/>
              </w:rPr>
            </w:pPr>
            <w:r w:rsidRPr="00C25FE5">
              <w:rPr>
                <w:rFonts w:ascii="Calibri" w:hAnsi="Calibri" w:cs="Arial"/>
                <w:b/>
                <w:bCs/>
                <w:sz w:val="20"/>
                <w:szCs w:val="20"/>
              </w:rPr>
              <w:t>(288)</w:t>
            </w:r>
          </w:p>
        </w:tc>
        <w:tc>
          <w:tcPr>
            <w:tcW w:w="1134" w:type="dxa"/>
            <w:tcBorders>
              <w:top w:val="single" w:sz="2" w:space="0" w:color="auto"/>
              <w:left w:val="nil"/>
              <w:bottom w:val="single" w:sz="12" w:space="0" w:color="auto"/>
              <w:right w:val="nil"/>
            </w:tcBorders>
            <w:shd w:val="clear" w:color="auto" w:fill="auto"/>
            <w:noWrap/>
            <w:vAlign w:val="bottom"/>
          </w:tcPr>
          <w:p w14:paraId="2C58F329"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399</w:t>
            </w:r>
            <w:r>
              <w:rPr>
                <w:rFonts w:ascii="Calibri" w:hAnsi="Calibri" w:cs="Arial"/>
                <w:b/>
                <w:bCs/>
                <w:sz w:val="20"/>
                <w:szCs w:val="20"/>
              </w:rPr>
              <w:t>,</w:t>
            </w:r>
            <w:r w:rsidRPr="00864F78">
              <w:rPr>
                <w:rFonts w:ascii="Calibri" w:hAnsi="Calibri" w:cs="Arial"/>
                <w:b/>
                <w:bCs/>
                <w:sz w:val="20"/>
                <w:szCs w:val="20"/>
              </w:rPr>
              <w:t>132</w:t>
            </w:r>
          </w:p>
        </w:tc>
      </w:tr>
      <w:tr w:rsidR="000E25C1" w:rsidRPr="009554EB" w14:paraId="3465DD18" w14:textId="77777777" w:rsidTr="001C6C6A">
        <w:trPr>
          <w:trHeight w:val="60"/>
        </w:trPr>
        <w:tc>
          <w:tcPr>
            <w:tcW w:w="3369" w:type="dxa"/>
            <w:tcBorders>
              <w:left w:val="nil"/>
              <w:bottom w:val="nil"/>
              <w:right w:val="nil"/>
            </w:tcBorders>
            <w:shd w:val="clear" w:color="auto" w:fill="auto"/>
            <w:vAlign w:val="bottom"/>
          </w:tcPr>
          <w:p w14:paraId="0D5A2AF7"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572EEC2B" w14:textId="77777777" w:rsidR="000E25C1" w:rsidRPr="001E7DB0" w:rsidRDefault="000E25C1" w:rsidP="001C6C6A">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3E270E6E"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7B615F82" w14:textId="77777777" w:rsidR="000E25C1" w:rsidRPr="001E7DB0" w:rsidRDefault="000E25C1" w:rsidP="001C6C6A">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6199FE5A"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6BBFB3E9" w14:textId="77777777" w:rsidR="000E25C1" w:rsidRPr="001E7DB0" w:rsidRDefault="000E25C1" w:rsidP="001C6C6A">
            <w:pPr>
              <w:spacing w:line="140" w:lineRule="exact"/>
              <w:jc w:val="right"/>
              <w:rPr>
                <w:rFonts w:asciiTheme="minorHAnsi" w:hAnsiTheme="minorHAnsi" w:cs="Arial"/>
                <w:sz w:val="20"/>
                <w:szCs w:val="20"/>
              </w:rPr>
            </w:pPr>
          </w:p>
        </w:tc>
      </w:tr>
      <w:tr w:rsidR="000E25C1" w:rsidRPr="009554EB" w14:paraId="07A25FF8" w14:textId="77777777" w:rsidTr="001C6C6A">
        <w:trPr>
          <w:trHeight w:val="300"/>
        </w:trPr>
        <w:tc>
          <w:tcPr>
            <w:tcW w:w="3369" w:type="dxa"/>
            <w:tcBorders>
              <w:top w:val="nil"/>
              <w:left w:val="nil"/>
              <w:bottom w:val="nil"/>
              <w:right w:val="nil"/>
            </w:tcBorders>
            <w:shd w:val="clear" w:color="auto" w:fill="auto"/>
            <w:vAlign w:val="bottom"/>
          </w:tcPr>
          <w:p w14:paraId="42DFA77A"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Operating costs</w:t>
            </w:r>
          </w:p>
        </w:tc>
        <w:tc>
          <w:tcPr>
            <w:tcW w:w="1275" w:type="dxa"/>
            <w:tcBorders>
              <w:top w:val="nil"/>
              <w:left w:val="nil"/>
              <w:bottom w:val="nil"/>
              <w:right w:val="nil"/>
            </w:tcBorders>
            <w:shd w:val="clear" w:color="auto" w:fill="auto"/>
            <w:noWrap/>
            <w:vAlign w:val="bottom"/>
          </w:tcPr>
          <w:p w14:paraId="1928D148"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(159</w:t>
            </w:r>
            <w:r>
              <w:rPr>
                <w:rFonts w:ascii="Calibri" w:hAnsi="Calibri" w:cs="Arial"/>
                <w:sz w:val="20"/>
                <w:szCs w:val="20"/>
              </w:rPr>
              <w:t>,</w:t>
            </w:r>
            <w:r w:rsidRPr="00C25FE5">
              <w:rPr>
                <w:rFonts w:ascii="Calibri" w:hAnsi="Calibri" w:cs="Arial"/>
                <w:sz w:val="20"/>
                <w:szCs w:val="20"/>
              </w:rPr>
              <w:t>308)</w:t>
            </w:r>
          </w:p>
        </w:tc>
        <w:tc>
          <w:tcPr>
            <w:tcW w:w="1418" w:type="dxa"/>
            <w:tcBorders>
              <w:top w:val="nil"/>
              <w:left w:val="nil"/>
              <w:bottom w:val="nil"/>
              <w:right w:val="nil"/>
            </w:tcBorders>
            <w:shd w:val="clear" w:color="auto" w:fill="auto"/>
            <w:noWrap/>
            <w:vAlign w:val="bottom"/>
          </w:tcPr>
          <w:p w14:paraId="4DF18874"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(5</w:t>
            </w:r>
            <w:r>
              <w:rPr>
                <w:rFonts w:ascii="Calibri" w:hAnsi="Calibri" w:cs="Arial"/>
                <w:sz w:val="20"/>
                <w:szCs w:val="20"/>
              </w:rPr>
              <w:t>,</w:t>
            </w:r>
            <w:r w:rsidRPr="00C25FE5">
              <w:rPr>
                <w:rFonts w:ascii="Calibri" w:hAnsi="Calibri" w:cs="Arial"/>
                <w:sz w:val="20"/>
                <w:szCs w:val="20"/>
              </w:rPr>
              <w:t>834)</w:t>
            </w:r>
          </w:p>
        </w:tc>
        <w:tc>
          <w:tcPr>
            <w:tcW w:w="1134" w:type="dxa"/>
            <w:tcBorders>
              <w:top w:val="nil"/>
              <w:left w:val="nil"/>
              <w:bottom w:val="nil"/>
              <w:right w:val="nil"/>
            </w:tcBorders>
            <w:shd w:val="clear" w:color="auto" w:fill="auto"/>
            <w:noWrap/>
            <w:vAlign w:val="bottom"/>
          </w:tcPr>
          <w:p w14:paraId="460CA70D"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42</w:t>
            </w:r>
            <w:r>
              <w:rPr>
                <w:rFonts w:ascii="Calibri" w:hAnsi="Calibri" w:cs="Arial"/>
                <w:sz w:val="20"/>
                <w:szCs w:val="20"/>
              </w:rPr>
              <w:t>5</w:t>
            </w:r>
            <w:r w:rsidRPr="00C25FE5">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6E71808D"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28</w:t>
            </w:r>
            <w:r>
              <w:rPr>
                <w:rFonts w:ascii="Calibri" w:hAnsi="Calibri" w:cs="Arial"/>
                <w:sz w:val="20"/>
                <w:szCs w:val="20"/>
              </w:rPr>
              <w:t>8</w:t>
            </w:r>
          </w:p>
        </w:tc>
        <w:tc>
          <w:tcPr>
            <w:tcW w:w="1134" w:type="dxa"/>
            <w:tcBorders>
              <w:top w:val="nil"/>
              <w:left w:val="nil"/>
              <w:bottom w:val="nil"/>
              <w:right w:val="nil"/>
            </w:tcBorders>
            <w:shd w:val="clear" w:color="auto" w:fill="auto"/>
            <w:noWrap/>
            <w:vAlign w:val="bottom"/>
          </w:tcPr>
          <w:p w14:paraId="135D9178"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(166</w:t>
            </w:r>
            <w:r>
              <w:rPr>
                <w:rFonts w:ascii="Calibri" w:hAnsi="Calibri" w:cs="Arial"/>
                <w:sz w:val="20"/>
                <w:szCs w:val="20"/>
              </w:rPr>
              <w:t>,</w:t>
            </w:r>
            <w:r w:rsidRPr="00C25FE5">
              <w:rPr>
                <w:rFonts w:ascii="Calibri" w:hAnsi="Calibri" w:cs="Arial"/>
                <w:sz w:val="20"/>
                <w:szCs w:val="20"/>
              </w:rPr>
              <w:t>279)</w:t>
            </w:r>
          </w:p>
        </w:tc>
      </w:tr>
      <w:tr w:rsidR="000E25C1" w:rsidRPr="009554EB" w14:paraId="457B4067" w14:textId="77777777" w:rsidTr="001C6C6A">
        <w:trPr>
          <w:trHeight w:val="345"/>
        </w:trPr>
        <w:tc>
          <w:tcPr>
            <w:tcW w:w="3369" w:type="dxa"/>
            <w:tcBorders>
              <w:top w:val="nil"/>
              <w:left w:val="nil"/>
              <w:bottom w:val="nil"/>
              <w:right w:val="nil"/>
            </w:tcBorders>
            <w:shd w:val="clear" w:color="auto" w:fill="auto"/>
            <w:vAlign w:val="bottom"/>
          </w:tcPr>
          <w:p w14:paraId="7B48697C"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Impairment loss and provisions</w:t>
            </w:r>
          </w:p>
        </w:tc>
        <w:tc>
          <w:tcPr>
            <w:tcW w:w="1275" w:type="dxa"/>
            <w:tcBorders>
              <w:top w:val="nil"/>
              <w:left w:val="nil"/>
              <w:bottom w:val="nil"/>
              <w:right w:val="nil"/>
            </w:tcBorders>
            <w:shd w:val="clear" w:color="auto" w:fill="auto"/>
            <w:noWrap/>
            <w:vAlign w:val="bottom"/>
          </w:tcPr>
          <w:p w14:paraId="2403A353" w14:textId="77777777" w:rsidR="000E25C1" w:rsidRPr="001E7DB0" w:rsidRDefault="000E25C1" w:rsidP="001C6C6A">
            <w:pPr>
              <w:spacing w:line="300" w:lineRule="exact"/>
              <w:jc w:val="right"/>
              <w:rPr>
                <w:rFonts w:asciiTheme="minorHAnsi" w:hAnsiTheme="minorHAnsi" w:cs="Arial"/>
                <w:sz w:val="20"/>
                <w:szCs w:val="20"/>
                <w:lang w:val="pl-PL"/>
              </w:rPr>
            </w:pPr>
            <w:r w:rsidRPr="00C25FE5">
              <w:rPr>
                <w:rFonts w:ascii="Calibri" w:hAnsi="Calibri" w:cs="Arial"/>
                <w:sz w:val="20"/>
                <w:szCs w:val="20"/>
              </w:rPr>
              <w:t>(73</w:t>
            </w:r>
            <w:r>
              <w:rPr>
                <w:rFonts w:ascii="Calibri" w:hAnsi="Calibri" w:cs="Arial"/>
                <w:sz w:val="20"/>
                <w:szCs w:val="20"/>
              </w:rPr>
              <w:t>,</w:t>
            </w:r>
            <w:r w:rsidRPr="00C25FE5">
              <w:rPr>
                <w:rFonts w:ascii="Calibri" w:hAnsi="Calibri" w:cs="Arial"/>
                <w:sz w:val="20"/>
                <w:szCs w:val="20"/>
              </w:rPr>
              <w:t>996)</w:t>
            </w:r>
          </w:p>
        </w:tc>
        <w:tc>
          <w:tcPr>
            <w:tcW w:w="1418" w:type="dxa"/>
            <w:tcBorders>
              <w:top w:val="nil"/>
              <w:left w:val="nil"/>
              <w:bottom w:val="nil"/>
              <w:right w:val="nil"/>
            </w:tcBorders>
            <w:shd w:val="clear" w:color="auto" w:fill="auto"/>
            <w:noWrap/>
            <w:vAlign w:val="bottom"/>
          </w:tcPr>
          <w:p w14:paraId="3A9D6292" w14:textId="77777777" w:rsidR="000E25C1" w:rsidRPr="001E7DB0" w:rsidRDefault="000E25C1" w:rsidP="001C6C6A">
            <w:pPr>
              <w:spacing w:line="300" w:lineRule="exact"/>
              <w:jc w:val="right"/>
              <w:rPr>
                <w:rFonts w:asciiTheme="minorHAnsi" w:hAnsiTheme="minorHAnsi" w:cs="Arial"/>
                <w:sz w:val="20"/>
                <w:szCs w:val="20"/>
                <w:lang w:val="pl-PL"/>
              </w:rPr>
            </w:pPr>
            <w:r w:rsidRPr="00C25FE5">
              <w:rPr>
                <w:rFonts w:ascii="Calibri" w:hAnsi="Calibri" w:cs="Arial"/>
                <w:sz w:val="20"/>
                <w:szCs w:val="20"/>
              </w:rPr>
              <w:t>233</w:t>
            </w:r>
          </w:p>
        </w:tc>
        <w:tc>
          <w:tcPr>
            <w:tcW w:w="1134" w:type="dxa"/>
            <w:tcBorders>
              <w:top w:val="nil"/>
              <w:left w:val="nil"/>
              <w:bottom w:val="nil"/>
              <w:right w:val="nil"/>
            </w:tcBorders>
            <w:shd w:val="clear" w:color="auto" w:fill="auto"/>
            <w:noWrap/>
            <w:vAlign w:val="bottom"/>
          </w:tcPr>
          <w:p w14:paraId="42DB5674" w14:textId="77777777" w:rsidR="000E25C1" w:rsidRPr="001E7DB0" w:rsidRDefault="000E25C1" w:rsidP="001C6C6A">
            <w:pPr>
              <w:spacing w:line="300" w:lineRule="exact"/>
              <w:jc w:val="right"/>
              <w:rPr>
                <w:rFonts w:asciiTheme="minorHAnsi" w:hAnsiTheme="minorHAnsi" w:cs="Arial"/>
                <w:sz w:val="20"/>
                <w:szCs w:val="20"/>
                <w:lang w:val="pl-PL"/>
              </w:rPr>
            </w:pPr>
            <w:r>
              <w:rPr>
                <w:rFonts w:ascii="Calibri" w:hAnsi="Calibri" w:cs="Arial"/>
                <w:sz w:val="20"/>
                <w:szCs w:val="20"/>
              </w:rPr>
              <w:t>1</w:t>
            </w:r>
          </w:p>
        </w:tc>
        <w:tc>
          <w:tcPr>
            <w:tcW w:w="1309" w:type="dxa"/>
            <w:tcBorders>
              <w:top w:val="nil"/>
              <w:left w:val="nil"/>
              <w:bottom w:val="nil"/>
              <w:right w:val="nil"/>
            </w:tcBorders>
            <w:shd w:val="clear" w:color="auto" w:fill="auto"/>
            <w:noWrap/>
            <w:vAlign w:val="bottom"/>
          </w:tcPr>
          <w:p w14:paraId="73906AB1" w14:textId="77777777" w:rsidR="000E25C1" w:rsidRPr="001E7DB0" w:rsidRDefault="000E25C1" w:rsidP="001C6C6A">
            <w:pPr>
              <w:spacing w:line="300" w:lineRule="exact"/>
              <w:jc w:val="right"/>
              <w:rPr>
                <w:rFonts w:asciiTheme="minorHAnsi" w:hAnsiTheme="minorHAnsi" w:cs="Arial"/>
                <w:sz w:val="20"/>
                <w:szCs w:val="20"/>
                <w:lang w:val="pl-PL"/>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0659FE3E"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(73</w:t>
            </w:r>
            <w:r>
              <w:rPr>
                <w:rFonts w:ascii="Calibri" w:hAnsi="Calibri" w:cs="Arial"/>
                <w:sz w:val="20"/>
                <w:szCs w:val="20"/>
              </w:rPr>
              <w:t>,</w:t>
            </w:r>
            <w:r w:rsidRPr="00C25FE5">
              <w:rPr>
                <w:rFonts w:ascii="Calibri" w:hAnsi="Calibri" w:cs="Arial"/>
                <w:sz w:val="20"/>
                <w:szCs w:val="20"/>
              </w:rPr>
              <w:t>762)</w:t>
            </w:r>
          </w:p>
        </w:tc>
      </w:tr>
      <w:tr w:rsidR="000E25C1" w:rsidRPr="009554EB" w14:paraId="725EBEFC" w14:textId="77777777" w:rsidTr="001C6C6A">
        <w:trPr>
          <w:trHeight w:val="310"/>
        </w:trPr>
        <w:tc>
          <w:tcPr>
            <w:tcW w:w="3369" w:type="dxa"/>
            <w:tcBorders>
              <w:top w:val="nil"/>
              <w:left w:val="nil"/>
              <w:bottom w:val="nil"/>
              <w:right w:val="nil"/>
            </w:tcBorders>
            <w:shd w:val="clear" w:color="auto" w:fill="auto"/>
            <w:vAlign w:val="bottom"/>
          </w:tcPr>
          <w:p w14:paraId="24628BE2"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Expenses for insured cases</w:t>
            </w:r>
          </w:p>
        </w:tc>
        <w:tc>
          <w:tcPr>
            <w:tcW w:w="1275" w:type="dxa"/>
            <w:tcBorders>
              <w:top w:val="nil"/>
              <w:left w:val="nil"/>
              <w:bottom w:val="nil"/>
              <w:right w:val="nil"/>
            </w:tcBorders>
            <w:shd w:val="clear" w:color="auto" w:fill="auto"/>
            <w:noWrap/>
            <w:vAlign w:val="bottom"/>
          </w:tcPr>
          <w:p w14:paraId="739D161F" w14:textId="77777777" w:rsidR="000E25C1" w:rsidRPr="001E7DB0" w:rsidRDefault="000E25C1" w:rsidP="001C6C6A">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418" w:type="dxa"/>
            <w:tcBorders>
              <w:top w:val="nil"/>
              <w:left w:val="nil"/>
              <w:bottom w:val="nil"/>
              <w:right w:val="nil"/>
            </w:tcBorders>
            <w:shd w:val="clear" w:color="auto" w:fill="auto"/>
            <w:noWrap/>
            <w:vAlign w:val="bottom"/>
          </w:tcPr>
          <w:p w14:paraId="6C6685DD" w14:textId="77777777" w:rsidR="000E25C1" w:rsidRPr="001E7DB0" w:rsidRDefault="000E25C1" w:rsidP="001C6C6A">
            <w:pPr>
              <w:spacing w:line="300" w:lineRule="exact"/>
              <w:jc w:val="right"/>
              <w:rPr>
                <w:rFonts w:asciiTheme="minorHAnsi" w:hAnsiTheme="minorHAnsi" w:cs="Arial"/>
                <w:sz w:val="20"/>
                <w:szCs w:val="20"/>
                <w:lang w:val="pl-PL"/>
              </w:rPr>
            </w:pPr>
            <w:r w:rsidRPr="00C25FE5">
              <w:rPr>
                <w:rFonts w:ascii="Calibri" w:hAnsi="Calibri" w:cs="Arial"/>
                <w:sz w:val="20"/>
                <w:szCs w:val="20"/>
              </w:rPr>
              <w:t>(3</w:t>
            </w:r>
            <w:r>
              <w:rPr>
                <w:rFonts w:ascii="Calibri" w:hAnsi="Calibri" w:cs="Arial"/>
                <w:sz w:val="20"/>
                <w:szCs w:val="20"/>
              </w:rPr>
              <w:t>,</w:t>
            </w:r>
            <w:r w:rsidRPr="00C25FE5">
              <w:rPr>
                <w:rFonts w:ascii="Calibri" w:hAnsi="Calibri" w:cs="Arial"/>
                <w:sz w:val="20"/>
                <w:szCs w:val="20"/>
              </w:rPr>
              <w:t>710)</w:t>
            </w:r>
          </w:p>
        </w:tc>
        <w:tc>
          <w:tcPr>
            <w:tcW w:w="1134" w:type="dxa"/>
            <w:tcBorders>
              <w:top w:val="nil"/>
              <w:left w:val="nil"/>
              <w:bottom w:val="nil"/>
              <w:right w:val="nil"/>
            </w:tcBorders>
            <w:shd w:val="clear" w:color="auto" w:fill="auto"/>
            <w:noWrap/>
            <w:vAlign w:val="bottom"/>
          </w:tcPr>
          <w:p w14:paraId="342A70FD" w14:textId="77777777" w:rsidR="000E25C1" w:rsidRPr="001E7DB0" w:rsidRDefault="000E25C1" w:rsidP="001C6C6A">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5B3D5D92" w14:textId="77777777" w:rsidR="000E25C1" w:rsidRPr="001E7DB0" w:rsidRDefault="000E25C1" w:rsidP="001C6C6A">
            <w:pPr>
              <w:spacing w:line="300" w:lineRule="exact"/>
              <w:jc w:val="right"/>
              <w:rPr>
                <w:rFonts w:asciiTheme="minorHAnsi" w:hAnsiTheme="minorHAnsi" w:cs="Arial"/>
                <w:sz w:val="20"/>
                <w:szCs w:val="20"/>
                <w:lang w:val="pl-PL"/>
              </w:rPr>
            </w:pPr>
            <w:r>
              <w:rPr>
                <w:rFonts w:ascii="Calibri" w:hAnsi="Calibri" w:cs="Arial"/>
                <w:sz w:val="20"/>
                <w:szCs w:val="20"/>
              </w:rPr>
              <w:t>-</w:t>
            </w:r>
          </w:p>
        </w:tc>
        <w:tc>
          <w:tcPr>
            <w:tcW w:w="1134" w:type="dxa"/>
            <w:tcBorders>
              <w:top w:val="nil"/>
              <w:left w:val="nil"/>
              <w:bottom w:val="nil"/>
              <w:right w:val="nil"/>
            </w:tcBorders>
            <w:shd w:val="clear" w:color="auto" w:fill="auto"/>
            <w:noWrap/>
            <w:vAlign w:val="bottom"/>
          </w:tcPr>
          <w:p w14:paraId="5C3B84B3"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(3</w:t>
            </w:r>
            <w:r>
              <w:rPr>
                <w:rFonts w:ascii="Calibri" w:hAnsi="Calibri" w:cs="Arial"/>
                <w:sz w:val="20"/>
                <w:szCs w:val="20"/>
              </w:rPr>
              <w:t>,</w:t>
            </w:r>
            <w:r w:rsidRPr="00C25FE5">
              <w:rPr>
                <w:rFonts w:ascii="Calibri" w:hAnsi="Calibri" w:cs="Arial"/>
                <w:sz w:val="20"/>
                <w:szCs w:val="20"/>
              </w:rPr>
              <w:t>710)</w:t>
            </w:r>
          </w:p>
        </w:tc>
      </w:tr>
      <w:tr w:rsidR="000E25C1" w:rsidRPr="009554EB" w14:paraId="4AF56CB4" w14:textId="77777777" w:rsidTr="001C6C6A">
        <w:trPr>
          <w:trHeight w:val="300"/>
        </w:trPr>
        <w:tc>
          <w:tcPr>
            <w:tcW w:w="3369" w:type="dxa"/>
            <w:tcBorders>
              <w:top w:val="nil"/>
              <w:left w:val="nil"/>
              <w:bottom w:val="nil"/>
              <w:right w:val="nil"/>
            </w:tcBorders>
            <w:shd w:val="clear" w:color="auto" w:fill="auto"/>
            <w:vAlign w:val="bottom"/>
          </w:tcPr>
          <w:p w14:paraId="37D1C255"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Net change in provisions</w:t>
            </w:r>
          </w:p>
        </w:tc>
        <w:tc>
          <w:tcPr>
            <w:tcW w:w="1275" w:type="dxa"/>
            <w:tcBorders>
              <w:top w:val="nil"/>
              <w:left w:val="nil"/>
              <w:bottom w:val="nil"/>
              <w:right w:val="nil"/>
            </w:tcBorders>
            <w:shd w:val="clear" w:color="auto" w:fill="auto"/>
            <w:noWrap/>
            <w:vAlign w:val="bottom"/>
          </w:tcPr>
          <w:p w14:paraId="0519093B"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nil"/>
              <w:right w:val="nil"/>
            </w:tcBorders>
            <w:shd w:val="clear" w:color="auto" w:fill="auto"/>
            <w:noWrap/>
            <w:vAlign w:val="bottom"/>
          </w:tcPr>
          <w:p w14:paraId="2C83C173"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121)</w:t>
            </w:r>
          </w:p>
        </w:tc>
        <w:tc>
          <w:tcPr>
            <w:tcW w:w="1134" w:type="dxa"/>
            <w:tcBorders>
              <w:top w:val="nil"/>
              <w:left w:val="nil"/>
              <w:bottom w:val="nil"/>
              <w:right w:val="nil"/>
            </w:tcBorders>
            <w:shd w:val="clear" w:color="auto" w:fill="auto"/>
            <w:noWrap/>
            <w:vAlign w:val="bottom"/>
          </w:tcPr>
          <w:p w14:paraId="55A12846"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nil"/>
              <w:right w:val="nil"/>
            </w:tcBorders>
            <w:shd w:val="clear" w:color="auto" w:fill="auto"/>
            <w:noWrap/>
            <w:vAlign w:val="bottom"/>
          </w:tcPr>
          <w:p w14:paraId="2292FAEB" w14:textId="77777777" w:rsidR="000E25C1" w:rsidRPr="001E7DB0" w:rsidRDefault="000E25C1" w:rsidP="001C6C6A">
            <w:pPr>
              <w:spacing w:line="300" w:lineRule="exact"/>
              <w:jc w:val="right"/>
              <w:rPr>
                <w:rFonts w:asciiTheme="minorHAnsi" w:hAnsiTheme="minorHAnsi" w:cs="Arial"/>
                <w:sz w:val="20"/>
                <w:szCs w:val="20"/>
              </w:rPr>
            </w:pPr>
            <w:r w:rsidRPr="00043963">
              <w:rPr>
                <w:rFonts w:ascii="Calibri" w:hAnsi="Calibri" w:cs="Arial"/>
                <w:sz w:val="20"/>
                <w:szCs w:val="20"/>
              </w:rPr>
              <w:t xml:space="preserve"> - </w:t>
            </w:r>
          </w:p>
        </w:tc>
        <w:tc>
          <w:tcPr>
            <w:tcW w:w="1134" w:type="dxa"/>
            <w:tcBorders>
              <w:top w:val="nil"/>
              <w:left w:val="nil"/>
              <w:bottom w:val="nil"/>
              <w:right w:val="nil"/>
            </w:tcBorders>
            <w:shd w:val="clear" w:color="auto" w:fill="auto"/>
            <w:noWrap/>
            <w:vAlign w:val="bottom"/>
          </w:tcPr>
          <w:p w14:paraId="7BB0DC04"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121)</w:t>
            </w:r>
          </w:p>
        </w:tc>
      </w:tr>
      <w:tr w:rsidR="000E25C1" w:rsidRPr="009554EB" w14:paraId="1189899D" w14:textId="77777777" w:rsidTr="001C6C6A">
        <w:trPr>
          <w:trHeight w:val="300"/>
        </w:trPr>
        <w:tc>
          <w:tcPr>
            <w:tcW w:w="3369" w:type="dxa"/>
            <w:tcBorders>
              <w:top w:val="nil"/>
              <w:left w:val="nil"/>
              <w:right w:val="nil"/>
            </w:tcBorders>
            <w:shd w:val="clear" w:color="auto" w:fill="auto"/>
            <w:vAlign w:val="bottom"/>
          </w:tcPr>
          <w:p w14:paraId="44581AEB"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Other expenses</w:t>
            </w:r>
          </w:p>
        </w:tc>
        <w:tc>
          <w:tcPr>
            <w:tcW w:w="1275" w:type="dxa"/>
            <w:tcBorders>
              <w:top w:val="nil"/>
              <w:left w:val="nil"/>
              <w:bottom w:val="single" w:sz="4" w:space="0" w:color="auto"/>
              <w:right w:val="nil"/>
            </w:tcBorders>
            <w:shd w:val="clear" w:color="auto" w:fill="auto"/>
            <w:noWrap/>
            <w:vAlign w:val="bottom"/>
          </w:tcPr>
          <w:p w14:paraId="030D87EF"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single" w:sz="4" w:space="0" w:color="auto"/>
              <w:right w:val="nil"/>
            </w:tcBorders>
            <w:shd w:val="clear" w:color="auto" w:fill="auto"/>
            <w:noWrap/>
            <w:vAlign w:val="bottom"/>
          </w:tcPr>
          <w:p w14:paraId="39249824"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(162)</w:t>
            </w:r>
          </w:p>
        </w:tc>
        <w:tc>
          <w:tcPr>
            <w:tcW w:w="1134" w:type="dxa"/>
            <w:tcBorders>
              <w:top w:val="nil"/>
              <w:left w:val="nil"/>
              <w:bottom w:val="single" w:sz="4" w:space="0" w:color="auto"/>
              <w:right w:val="nil"/>
            </w:tcBorders>
            <w:shd w:val="clear" w:color="auto" w:fill="auto"/>
            <w:noWrap/>
            <w:vAlign w:val="bottom"/>
          </w:tcPr>
          <w:p w14:paraId="4BED7F63"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309" w:type="dxa"/>
            <w:tcBorders>
              <w:top w:val="nil"/>
              <w:left w:val="nil"/>
              <w:bottom w:val="single" w:sz="4" w:space="0" w:color="auto"/>
              <w:right w:val="nil"/>
            </w:tcBorders>
            <w:shd w:val="clear" w:color="auto" w:fill="auto"/>
            <w:noWrap/>
            <w:vAlign w:val="bottom"/>
          </w:tcPr>
          <w:p w14:paraId="713CCF6E"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134" w:type="dxa"/>
            <w:tcBorders>
              <w:top w:val="nil"/>
              <w:left w:val="nil"/>
              <w:bottom w:val="single" w:sz="4" w:space="0" w:color="auto"/>
              <w:right w:val="nil"/>
            </w:tcBorders>
            <w:shd w:val="clear" w:color="auto" w:fill="auto"/>
            <w:noWrap/>
            <w:vAlign w:val="bottom"/>
          </w:tcPr>
          <w:p w14:paraId="44EEA054"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(162)</w:t>
            </w:r>
          </w:p>
        </w:tc>
      </w:tr>
      <w:tr w:rsidR="000E25C1" w:rsidRPr="009554EB" w14:paraId="1AC24ECB" w14:textId="77777777" w:rsidTr="001C6C6A">
        <w:trPr>
          <w:trHeight w:val="300"/>
        </w:trPr>
        <w:tc>
          <w:tcPr>
            <w:tcW w:w="3369" w:type="dxa"/>
            <w:tcBorders>
              <w:left w:val="nil"/>
              <w:right w:val="nil"/>
            </w:tcBorders>
            <w:shd w:val="clear" w:color="auto" w:fill="auto"/>
            <w:vAlign w:val="bottom"/>
          </w:tcPr>
          <w:p w14:paraId="6471105E"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Operating expenses</w:t>
            </w:r>
          </w:p>
        </w:tc>
        <w:tc>
          <w:tcPr>
            <w:tcW w:w="1275" w:type="dxa"/>
            <w:tcBorders>
              <w:top w:val="single" w:sz="4" w:space="0" w:color="auto"/>
              <w:left w:val="nil"/>
              <w:bottom w:val="single" w:sz="12" w:space="0" w:color="auto"/>
              <w:right w:val="nil"/>
            </w:tcBorders>
            <w:shd w:val="clear" w:color="auto" w:fill="auto"/>
            <w:noWrap/>
            <w:vAlign w:val="bottom"/>
          </w:tcPr>
          <w:p w14:paraId="608DD929"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(233</w:t>
            </w:r>
            <w:r>
              <w:rPr>
                <w:rFonts w:ascii="Calibri" w:hAnsi="Calibri" w:cs="Arial"/>
                <w:b/>
                <w:bCs/>
                <w:sz w:val="20"/>
                <w:szCs w:val="20"/>
              </w:rPr>
              <w:t>,</w:t>
            </w:r>
            <w:r w:rsidRPr="00C25FE5">
              <w:rPr>
                <w:rFonts w:ascii="Calibri" w:hAnsi="Calibri" w:cs="Arial"/>
                <w:b/>
                <w:bCs/>
                <w:sz w:val="20"/>
                <w:szCs w:val="20"/>
              </w:rPr>
              <w:t>304)</w:t>
            </w:r>
          </w:p>
        </w:tc>
        <w:tc>
          <w:tcPr>
            <w:tcW w:w="1418" w:type="dxa"/>
            <w:tcBorders>
              <w:top w:val="single" w:sz="4" w:space="0" w:color="auto"/>
              <w:left w:val="nil"/>
              <w:bottom w:val="single" w:sz="12" w:space="0" w:color="auto"/>
              <w:right w:val="nil"/>
            </w:tcBorders>
            <w:shd w:val="clear" w:color="auto" w:fill="auto"/>
            <w:noWrap/>
            <w:vAlign w:val="bottom"/>
          </w:tcPr>
          <w:p w14:paraId="3CD0F321"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(10</w:t>
            </w:r>
            <w:r>
              <w:rPr>
                <w:rFonts w:ascii="Calibri" w:hAnsi="Calibri" w:cs="Arial"/>
                <w:b/>
                <w:bCs/>
                <w:sz w:val="20"/>
                <w:szCs w:val="20"/>
              </w:rPr>
              <w:t>,</w:t>
            </w:r>
            <w:r w:rsidRPr="00C25FE5">
              <w:rPr>
                <w:rFonts w:ascii="Calibri" w:hAnsi="Calibri" w:cs="Arial"/>
                <w:b/>
                <w:bCs/>
                <w:sz w:val="20"/>
                <w:szCs w:val="20"/>
              </w:rPr>
              <w:t>594)</w:t>
            </w:r>
          </w:p>
        </w:tc>
        <w:tc>
          <w:tcPr>
            <w:tcW w:w="1134" w:type="dxa"/>
            <w:tcBorders>
              <w:top w:val="single" w:sz="4" w:space="0" w:color="auto"/>
              <w:left w:val="nil"/>
              <w:bottom w:val="single" w:sz="12" w:space="0" w:color="auto"/>
              <w:right w:val="nil"/>
            </w:tcBorders>
            <w:shd w:val="clear" w:color="auto" w:fill="auto"/>
            <w:noWrap/>
            <w:vAlign w:val="bottom"/>
          </w:tcPr>
          <w:p w14:paraId="370C0EC8"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Pr>
                <w:rFonts w:ascii="Calibri" w:hAnsi="Calibri" w:cs="Arial"/>
                <w:b/>
                <w:bCs/>
                <w:sz w:val="20"/>
                <w:szCs w:val="20"/>
              </w:rPr>
              <w:t>,</w:t>
            </w:r>
            <w:r w:rsidRPr="00C25FE5">
              <w:rPr>
                <w:rFonts w:ascii="Calibri" w:hAnsi="Calibri" w:cs="Arial"/>
                <w:b/>
                <w:bCs/>
                <w:sz w:val="20"/>
                <w:szCs w:val="20"/>
              </w:rPr>
              <w:t>42</w:t>
            </w:r>
            <w:r>
              <w:rPr>
                <w:rFonts w:ascii="Calibri" w:hAnsi="Calibri" w:cs="Arial"/>
                <w:b/>
                <w:bCs/>
                <w:sz w:val="20"/>
                <w:szCs w:val="20"/>
              </w:rPr>
              <w:t>4</w:t>
            </w:r>
            <w:r w:rsidRPr="00C25FE5">
              <w:rPr>
                <w:rFonts w:ascii="Calibri" w:hAnsi="Calibri" w:cs="Arial"/>
                <w:b/>
                <w:bCs/>
                <w:sz w:val="20"/>
                <w:szCs w:val="20"/>
              </w:rPr>
              <w:t>)</w:t>
            </w:r>
          </w:p>
        </w:tc>
        <w:tc>
          <w:tcPr>
            <w:tcW w:w="1309" w:type="dxa"/>
            <w:tcBorders>
              <w:top w:val="single" w:sz="4" w:space="0" w:color="auto"/>
              <w:left w:val="nil"/>
              <w:bottom w:val="single" w:sz="12" w:space="0" w:color="auto"/>
              <w:right w:val="nil"/>
            </w:tcBorders>
            <w:shd w:val="clear" w:color="auto" w:fill="auto"/>
            <w:noWrap/>
            <w:vAlign w:val="bottom"/>
          </w:tcPr>
          <w:p w14:paraId="649FE7AB"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28</w:t>
            </w:r>
            <w:r>
              <w:rPr>
                <w:rFonts w:ascii="Calibri" w:hAnsi="Calibri" w:cs="Arial"/>
                <w:b/>
                <w:bCs/>
                <w:sz w:val="20"/>
                <w:szCs w:val="20"/>
              </w:rPr>
              <w:t>8</w:t>
            </w:r>
          </w:p>
        </w:tc>
        <w:tc>
          <w:tcPr>
            <w:tcW w:w="1134" w:type="dxa"/>
            <w:tcBorders>
              <w:top w:val="single" w:sz="4" w:space="0" w:color="auto"/>
              <w:left w:val="nil"/>
              <w:bottom w:val="single" w:sz="12" w:space="0" w:color="auto"/>
              <w:right w:val="nil"/>
            </w:tcBorders>
            <w:shd w:val="clear" w:color="auto" w:fill="auto"/>
            <w:noWrap/>
            <w:vAlign w:val="bottom"/>
          </w:tcPr>
          <w:p w14:paraId="6587833B"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(245</w:t>
            </w:r>
            <w:r>
              <w:rPr>
                <w:rFonts w:ascii="Calibri" w:hAnsi="Calibri" w:cs="Arial"/>
                <w:b/>
                <w:bCs/>
                <w:sz w:val="20"/>
                <w:szCs w:val="20"/>
              </w:rPr>
              <w:t>,</w:t>
            </w:r>
            <w:r w:rsidRPr="00C25FE5">
              <w:rPr>
                <w:rFonts w:ascii="Calibri" w:hAnsi="Calibri" w:cs="Arial"/>
                <w:b/>
                <w:bCs/>
                <w:sz w:val="20"/>
                <w:szCs w:val="20"/>
              </w:rPr>
              <w:t>034)</w:t>
            </w:r>
          </w:p>
        </w:tc>
      </w:tr>
      <w:tr w:rsidR="000E25C1" w:rsidRPr="009554EB" w14:paraId="5B817975" w14:textId="77777777" w:rsidTr="001C6C6A">
        <w:trPr>
          <w:trHeight w:val="174"/>
        </w:trPr>
        <w:tc>
          <w:tcPr>
            <w:tcW w:w="3369" w:type="dxa"/>
            <w:tcBorders>
              <w:left w:val="nil"/>
              <w:bottom w:val="nil"/>
              <w:right w:val="nil"/>
            </w:tcBorders>
            <w:shd w:val="clear" w:color="auto" w:fill="auto"/>
            <w:vAlign w:val="bottom"/>
          </w:tcPr>
          <w:p w14:paraId="2B558BDA"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0BE2F653" w14:textId="77777777" w:rsidR="000E25C1" w:rsidRPr="001E7DB0" w:rsidRDefault="000E25C1" w:rsidP="001C6C6A">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1D10969C"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06EAAF3" w14:textId="77777777" w:rsidR="000E25C1" w:rsidRPr="001E7DB0" w:rsidRDefault="000E25C1" w:rsidP="001C6C6A">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50A102AB"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4BF04485" w14:textId="77777777" w:rsidR="000E25C1" w:rsidRPr="001E7DB0" w:rsidRDefault="000E25C1" w:rsidP="001C6C6A">
            <w:pPr>
              <w:spacing w:line="140" w:lineRule="exact"/>
              <w:jc w:val="right"/>
              <w:rPr>
                <w:rFonts w:asciiTheme="minorHAnsi" w:hAnsiTheme="minorHAnsi" w:cs="Arial"/>
                <w:sz w:val="20"/>
                <w:szCs w:val="20"/>
              </w:rPr>
            </w:pPr>
          </w:p>
        </w:tc>
      </w:tr>
      <w:tr w:rsidR="000E25C1" w:rsidRPr="009554EB" w14:paraId="3EAB6375" w14:textId="77777777" w:rsidTr="001C6C6A">
        <w:trPr>
          <w:trHeight w:val="300"/>
        </w:trPr>
        <w:tc>
          <w:tcPr>
            <w:tcW w:w="3369" w:type="dxa"/>
            <w:tcBorders>
              <w:top w:val="nil"/>
              <w:left w:val="nil"/>
              <w:bottom w:val="nil"/>
              <w:right w:val="nil"/>
            </w:tcBorders>
            <w:shd w:val="clear" w:color="auto" w:fill="auto"/>
            <w:vAlign w:val="bottom"/>
          </w:tcPr>
          <w:p w14:paraId="111D60DD"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before income tax</w:t>
            </w:r>
          </w:p>
        </w:tc>
        <w:tc>
          <w:tcPr>
            <w:tcW w:w="1275" w:type="dxa"/>
            <w:tcBorders>
              <w:top w:val="nil"/>
              <w:left w:val="nil"/>
              <w:bottom w:val="nil"/>
              <w:right w:val="nil"/>
            </w:tcBorders>
            <w:shd w:val="clear" w:color="auto" w:fill="auto"/>
            <w:noWrap/>
            <w:vAlign w:val="bottom"/>
          </w:tcPr>
          <w:p w14:paraId="2F19AC38"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Cs/>
                <w:sz w:val="20"/>
                <w:szCs w:val="20"/>
              </w:rPr>
              <w:t>155</w:t>
            </w:r>
            <w:r>
              <w:rPr>
                <w:rFonts w:ascii="Calibri" w:hAnsi="Calibri" w:cs="Arial"/>
                <w:bCs/>
                <w:sz w:val="20"/>
                <w:szCs w:val="20"/>
              </w:rPr>
              <w:t>,</w:t>
            </w:r>
            <w:r w:rsidRPr="00C25FE5">
              <w:rPr>
                <w:rFonts w:ascii="Calibri" w:hAnsi="Calibri" w:cs="Arial"/>
                <w:bCs/>
                <w:sz w:val="20"/>
                <w:szCs w:val="20"/>
              </w:rPr>
              <w:t>050</w:t>
            </w:r>
          </w:p>
        </w:tc>
        <w:tc>
          <w:tcPr>
            <w:tcW w:w="1418" w:type="dxa"/>
            <w:tcBorders>
              <w:top w:val="nil"/>
              <w:left w:val="nil"/>
              <w:bottom w:val="nil"/>
              <w:right w:val="nil"/>
            </w:tcBorders>
            <w:shd w:val="clear" w:color="auto" w:fill="auto"/>
            <w:noWrap/>
            <w:vAlign w:val="bottom"/>
          </w:tcPr>
          <w:p w14:paraId="06F0A116" w14:textId="77777777" w:rsidR="000E25C1" w:rsidRPr="00864F78" w:rsidRDefault="000E25C1" w:rsidP="001C6C6A">
            <w:pPr>
              <w:spacing w:line="300" w:lineRule="exact"/>
              <w:jc w:val="right"/>
              <w:rPr>
                <w:rFonts w:ascii="Calibri" w:hAnsi="Calibri" w:cs="Arial"/>
                <w:bCs/>
                <w:sz w:val="20"/>
                <w:szCs w:val="20"/>
              </w:rPr>
            </w:pPr>
            <w:r w:rsidRPr="00864F78">
              <w:rPr>
                <w:rFonts w:ascii="Calibri" w:hAnsi="Calibri" w:cs="Arial"/>
                <w:bCs/>
                <w:sz w:val="20"/>
                <w:szCs w:val="20"/>
              </w:rPr>
              <w:t>(1</w:t>
            </w:r>
            <w:r>
              <w:rPr>
                <w:rFonts w:ascii="Calibri" w:hAnsi="Calibri" w:cs="Arial"/>
                <w:bCs/>
                <w:sz w:val="20"/>
                <w:szCs w:val="20"/>
              </w:rPr>
              <w:t>,</w:t>
            </w:r>
            <w:r w:rsidRPr="00864F78">
              <w:rPr>
                <w:rFonts w:ascii="Calibri" w:hAnsi="Calibri" w:cs="Arial"/>
                <w:bCs/>
                <w:sz w:val="20"/>
                <w:szCs w:val="20"/>
              </w:rPr>
              <w:t>4</w:t>
            </w:r>
            <w:r>
              <w:rPr>
                <w:rFonts w:ascii="Calibri" w:hAnsi="Calibri" w:cs="Arial"/>
                <w:bCs/>
                <w:sz w:val="20"/>
                <w:szCs w:val="20"/>
              </w:rPr>
              <w:t>04</w:t>
            </w:r>
            <w:r w:rsidRPr="00864F78">
              <w:rPr>
                <w:rFonts w:ascii="Calibri" w:hAnsi="Calibri" w:cs="Arial"/>
                <w:bCs/>
                <w:sz w:val="20"/>
                <w:szCs w:val="20"/>
              </w:rPr>
              <w:t>)</w:t>
            </w:r>
          </w:p>
        </w:tc>
        <w:tc>
          <w:tcPr>
            <w:tcW w:w="1134" w:type="dxa"/>
            <w:tcBorders>
              <w:top w:val="nil"/>
              <w:left w:val="nil"/>
              <w:bottom w:val="nil"/>
              <w:right w:val="nil"/>
            </w:tcBorders>
            <w:shd w:val="clear" w:color="auto" w:fill="auto"/>
            <w:noWrap/>
            <w:vAlign w:val="bottom"/>
          </w:tcPr>
          <w:p w14:paraId="58607A12" w14:textId="77777777" w:rsidR="000E25C1" w:rsidRPr="00864F78" w:rsidRDefault="000E25C1" w:rsidP="001C6C6A">
            <w:pPr>
              <w:spacing w:line="300" w:lineRule="exact"/>
              <w:jc w:val="right"/>
              <w:rPr>
                <w:rFonts w:ascii="Calibri" w:hAnsi="Calibri" w:cs="Arial"/>
                <w:bCs/>
                <w:sz w:val="20"/>
                <w:szCs w:val="20"/>
              </w:rPr>
            </w:pPr>
            <w:r w:rsidRPr="00864F78">
              <w:rPr>
                <w:rFonts w:ascii="Calibri" w:hAnsi="Calibri" w:cs="Arial"/>
                <w:bCs/>
                <w:sz w:val="20"/>
                <w:szCs w:val="20"/>
              </w:rPr>
              <w:t>4</w:t>
            </w:r>
            <w:r>
              <w:rPr>
                <w:rFonts w:ascii="Calibri" w:hAnsi="Calibri" w:cs="Arial"/>
                <w:bCs/>
                <w:sz w:val="20"/>
                <w:szCs w:val="20"/>
              </w:rPr>
              <w:t>52</w:t>
            </w:r>
          </w:p>
        </w:tc>
        <w:tc>
          <w:tcPr>
            <w:tcW w:w="1309" w:type="dxa"/>
            <w:tcBorders>
              <w:top w:val="nil"/>
              <w:left w:val="nil"/>
              <w:bottom w:val="nil"/>
              <w:right w:val="nil"/>
            </w:tcBorders>
            <w:shd w:val="clear" w:color="auto" w:fill="auto"/>
            <w:noWrap/>
            <w:vAlign w:val="bottom"/>
          </w:tcPr>
          <w:p w14:paraId="0837DD68" w14:textId="77777777" w:rsidR="000E25C1" w:rsidRPr="00864F78" w:rsidRDefault="000E25C1" w:rsidP="001C6C6A">
            <w:pPr>
              <w:spacing w:line="300" w:lineRule="exact"/>
              <w:jc w:val="right"/>
              <w:rPr>
                <w:rFonts w:ascii="Calibri" w:hAnsi="Calibri" w:cs="Arial"/>
                <w:bCs/>
                <w:sz w:val="20"/>
                <w:szCs w:val="20"/>
              </w:rPr>
            </w:pPr>
            <w:r>
              <w:rPr>
                <w:rFonts w:ascii="Calibri" w:hAnsi="Calibri" w:cs="Arial"/>
                <w:bCs/>
                <w:sz w:val="20"/>
                <w:szCs w:val="20"/>
              </w:rPr>
              <w:t>-</w:t>
            </w:r>
          </w:p>
        </w:tc>
        <w:tc>
          <w:tcPr>
            <w:tcW w:w="1134" w:type="dxa"/>
            <w:tcBorders>
              <w:top w:val="nil"/>
              <w:left w:val="nil"/>
              <w:bottom w:val="nil"/>
              <w:right w:val="nil"/>
            </w:tcBorders>
            <w:shd w:val="clear" w:color="auto" w:fill="auto"/>
            <w:noWrap/>
            <w:vAlign w:val="bottom"/>
          </w:tcPr>
          <w:p w14:paraId="6235A297" w14:textId="77777777" w:rsidR="000E25C1" w:rsidRPr="00864F78" w:rsidRDefault="000E25C1" w:rsidP="001C6C6A">
            <w:pPr>
              <w:spacing w:line="300" w:lineRule="exact"/>
              <w:jc w:val="right"/>
              <w:rPr>
                <w:rFonts w:ascii="Calibri" w:hAnsi="Calibri" w:cs="Arial"/>
                <w:bCs/>
                <w:sz w:val="20"/>
                <w:szCs w:val="20"/>
              </w:rPr>
            </w:pPr>
            <w:r w:rsidRPr="00864F78">
              <w:rPr>
                <w:rFonts w:ascii="Calibri" w:hAnsi="Calibri" w:cs="Arial"/>
                <w:bCs/>
                <w:sz w:val="20"/>
                <w:szCs w:val="20"/>
              </w:rPr>
              <w:t>154</w:t>
            </w:r>
            <w:r>
              <w:rPr>
                <w:rFonts w:ascii="Calibri" w:hAnsi="Calibri" w:cs="Arial"/>
                <w:bCs/>
                <w:sz w:val="20"/>
                <w:szCs w:val="20"/>
              </w:rPr>
              <w:t>,</w:t>
            </w:r>
            <w:r w:rsidRPr="00864F78">
              <w:rPr>
                <w:rFonts w:ascii="Calibri" w:hAnsi="Calibri" w:cs="Arial"/>
                <w:bCs/>
                <w:sz w:val="20"/>
                <w:szCs w:val="20"/>
              </w:rPr>
              <w:t>098</w:t>
            </w:r>
          </w:p>
        </w:tc>
      </w:tr>
      <w:tr w:rsidR="000E25C1" w:rsidRPr="009554EB" w14:paraId="7B33FFBA" w14:textId="77777777" w:rsidTr="001C6C6A">
        <w:trPr>
          <w:trHeight w:val="300"/>
        </w:trPr>
        <w:tc>
          <w:tcPr>
            <w:tcW w:w="3369" w:type="dxa"/>
            <w:tcBorders>
              <w:top w:val="nil"/>
              <w:left w:val="nil"/>
              <w:right w:val="nil"/>
            </w:tcBorders>
            <w:shd w:val="clear" w:color="auto" w:fill="auto"/>
            <w:vAlign w:val="bottom"/>
          </w:tcPr>
          <w:p w14:paraId="501348DC"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Income tax</w:t>
            </w:r>
          </w:p>
        </w:tc>
        <w:tc>
          <w:tcPr>
            <w:tcW w:w="1275" w:type="dxa"/>
            <w:tcBorders>
              <w:top w:val="nil"/>
              <w:left w:val="nil"/>
              <w:bottom w:val="single" w:sz="4" w:space="0" w:color="auto"/>
              <w:right w:val="nil"/>
            </w:tcBorders>
            <w:shd w:val="clear" w:color="auto" w:fill="auto"/>
            <w:noWrap/>
            <w:vAlign w:val="bottom"/>
          </w:tcPr>
          <w:p w14:paraId="0EDEF318"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w:t>
            </w:r>
          </w:p>
        </w:tc>
        <w:tc>
          <w:tcPr>
            <w:tcW w:w="1418" w:type="dxa"/>
            <w:tcBorders>
              <w:top w:val="nil"/>
              <w:left w:val="nil"/>
              <w:bottom w:val="single" w:sz="4" w:space="0" w:color="auto"/>
              <w:right w:val="nil"/>
            </w:tcBorders>
            <w:shd w:val="clear" w:color="auto" w:fill="auto"/>
            <w:noWrap/>
            <w:vAlign w:val="bottom"/>
          </w:tcPr>
          <w:p w14:paraId="1A20AB06" w14:textId="77777777" w:rsidR="000E25C1" w:rsidRPr="00864F78" w:rsidRDefault="000E25C1" w:rsidP="001C6C6A">
            <w:pPr>
              <w:spacing w:line="300" w:lineRule="exact"/>
              <w:jc w:val="right"/>
              <w:rPr>
                <w:rFonts w:ascii="Calibri" w:hAnsi="Calibri" w:cs="Arial"/>
                <w:bCs/>
                <w:sz w:val="20"/>
                <w:szCs w:val="20"/>
              </w:rPr>
            </w:pPr>
            <w:r w:rsidRPr="00864F78">
              <w:rPr>
                <w:rFonts w:ascii="Calibri" w:hAnsi="Calibri" w:cs="Arial"/>
                <w:bCs/>
                <w:sz w:val="20"/>
                <w:szCs w:val="20"/>
              </w:rPr>
              <w:t>255</w:t>
            </w:r>
          </w:p>
        </w:tc>
        <w:tc>
          <w:tcPr>
            <w:tcW w:w="1134" w:type="dxa"/>
            <w:tcBorders>
              <w:top w:val="nil"/>
              <w:left w:val="nil"/>
              <w:bottom w:val="single" w:sz="4" w:space="0" w:color="auto"/>
              <w:right w:val="nil"/>
            </w:tcBorders>
            <w:shd w:val="clear" w:color="auto" w:fill="auto"/>
            <w:noWrap/>
            <w:vAlign w:val="bottom"/>
          </w:tcPr>
          <w:p w14:paraId="724DCDB5" w14:textId="77777777" w:rsidR="000E25C1" w:rsidRPr="00864F78" w:rsidRDefault="000E25C1" w:rsidP="001C6C6A">
            <w:pPr>
              <w:spacing w:line="300" w:lineRule="exact"/>
              <w:jc w:val="right"/>
              <w:rPr>
                <w:rFonts w:ascii="Calibri" w:hAnsi="Calibri" w:cs="Arial"/>
                <w:bCs/>
                <w:sz w:val="20"/>
                <w:szCs w:val="20"/>
              </w:rPr>
            </w:pPr>
            <w:r w:rsidRPr="005433B3">
              <w:rPr>
                <w:rFonts w:ascii="Calibri" w:hAnsi="Calibri" w:cs="Arial"/>
                <w:bCs/>
                <w:sz w:val="20"/>
                <w:szCs w:val="20"/>
              </w:rPr>
              <w:t>(55)</w:t>
            </w:r>
          </w:p>
        </w:tc>
        <w:tc>
          <w:tcPr>
            <w:tcW w:w="1309" w:type="dxa"/>
            <w:tcBorders>
              <w:top w:val="nil"/>
              <w:left w:val="nil"/>
              <w:bottom w:val="single" w:sz="4" w:space="0" w:color="auto"/>
              <w:right w:val="nil"/>
            </w:tcBorders>
            <w:shd w:val="clear" w:color="auto" w:fill="auto"/>
            <w:noWrap/>
            <w:vAlign w:val="bottom"/>
          </w:tcPr>
          <w:p w14:paraId="2DD9925D" w14:textId="77777777" w:rsidR="000E25C1" w:rsidRPr="00864F78" w:rsidRDefault="000E25C1" w:rsidP="001C6C6A">
            <w:pPr>
              <w:spacing w:line="300" w:lineRule="exact"/>
              <w:jc w:val="right"/>
              <w:rPr>
                <w:rFonts w:ascii="Calibri" w:hAnsi="Calibri" w:cs="Arial"/>
                <w:bCs/>
                <w:sz w:val="20"/>
                <w:szCs w:val="20"/>
              </w:rPr>
            </w:pPr>
            <w:r w:rsidRPr="005433B3">
              <w:rPr>
                <w:rFonts w:ascii="Calibri" w:hAnsi="Calibri" w:cs="Arial"/>
                <w:bCs/>
                <w:sz w:val="20"/>
                <w:szCs w:val="20"/>
              </w:rPr>
              <w:t>-</w:t>
            </w:r>
          </w:p>
        </w:tc>
        <w:tc>
          <w:tcPr>
            <w:tcW w:w="1134" w:type="dxa"/>
            <w:tcBorders>
              <w:top w:val="nil"/>
              <w:left w:val="nil"/>
              <w:bottom w:val="single" w:sz="4" w:space="0" w:color="auto"/>
              <w:right w:val="nil"/>
            </w:tcBorders>
            <w:shd w:val="clear" w:color="auto" w:fill="auto"/>
            <w:noWrap/>
            <w:vAlign w:val="bottom"/>
          </w:tcPr>
          <w:p w14:paraId="0ED0CC22" w14:textId="77777777" w:rsidR="000E25C1" w:rsidRPr="00864F78" w:rsidRDefault="000E25C1" w:rsidP="001C6C6A">
            <w:pPr>
              <w:spacing w:line="300" w:lineRule="exact"/>
              <w:jc w:val="right"/>
              <w:rPr>
                <w:rFonts w:ascii="Calibri" w:hAnsi="Calibri" w:cs="Arial"/>
                <w:bCs/>
                <w:sz w:val="20"/>
                <w:szCs w:val="20"/>
              </w:rPr>
            </w:pPr>
            <w:r w:rsidRPr="00864F78">
              <w:rPr>
                <w:rFonts w:ascii="Calibri" w:hAnsi="Calibri" w:cs="Arial"/>
                <w:bCs/>
                <w:sz w:val="20"/>
                <w:szCs w:val="20"/>
              </w:rPr>
              <w:t>200</w:t>
            </w:r>
          </w:p>
        </w:tc>
      </w:tr>
      <w:tr w:rsidR="000E25C1" w:rsidRPr="009554EB" w14:paraId="16F1C511" w14:textId="77777777" w:rsidTr="001C6C6A">
        <w:trPr>
          <w:trHeight w:val="315"/>
        </w:trPr>
        <w:tc>
          <w:tcPr>
            <w:tcW w:w="3369" w:type="dxa"/>
            <w:tcBorders>
              <w:left w:val="nil"/>
              <w:right w:val="nil"/>
            </w:tcBorders>
            <w:shd w:val="clear" w:color="auto" w:fill="auto"/>
            <w:vAlign w:val="bottom"/>
          </w:tcPr>
          <w:p w14:paraId="14E6786F"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Profit for the year</w:t>
            </w:r>
          </w:p>
        </w:tc>
        <w:tc>
          <w:tcPr>
            <w:tcW w:w="1275" w:type="dxa"/>
            <w:tcBorders>
              <w:top w:val="nil"/>
              <w:left w:val="nil"/>
              <w:bottom w:val="nil"/>
              <w:right w:val="nil"/>
            </w:tcBorders>
            <w:shd w:val="clear" w:color="auto" w:fill="auto"/>
            <w:noWrap/>
            <w:vAlign w:val="bottom"/>
          </w:tcPr>
          <w:p w14:paraId="68A70985"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155</w:t>
            </w:r>
            <w:r>
              <w:rPr>
                <w:rFonts w:ascii="Calibri" w:hAnsi="Calibri" w:cs="Arial"/>
                <w:b/>
                <w:bCs/>
                <w:sz w:val="20"/>
                <w:szCs w:val="20"/>
              </w:rPr>
              <w:t>,</w:t>
            </w:r>
            <w:r w:rsidRPr="00C25FE5">
              <w:rPr>
                <w:rFonts w:ascii="Calibri" w:hAnsi="Calibri" w:cs="Arial"/>
                <w:b/>
                <w:bCs/>
                <w:sz w:val="20"/>
                <w:szCs w:val="20"/>
              </w:rPr>
              <w:t>050</w:t>
            </w:r>
          </w:p>
        </w:tc>
        <w:tc>
          <w:tcPr>
            <w:tcW w:w="1418" w:type="dxa"/>
            <w:tcBorders>
              <w:top w:val="nil"/>
              <w:left w:val="nil"/>
              <w:bottom w:val="nil"/>
              <w:right w:val="nil"/>
            </w:tcBorders>
            <w:shd w:val="clear" w:color="auto" w:fill="auto"/>
            <w:noWrap/>
            <w:vAlign w:val="bottom"/>
          </w:tcPr>
          <w:p w14:paraId="6B25334B"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(1</w:t>
            </w:r>
            <w:r>
              <w:rPr>
                <w:rFonts w:ascii="Calibri" w:hAnsi="Calibri" w:cs="Arial"/>
                <w:b/>
                <w:bCs/>
                <w:sz w:val="20"/>
                <w:szCs w:val="20"/>
              </w:rPr>
              <w:t>,</w:t>
            </w:r>
            <w:r w:rsidRPr="00864F78">
              <w:rPr>
                <w:rFonts w:ascii="Calibri" w:hAnsi="Calibri" w:cs="Arial"/>
                <w:b/>
                <w:bCs/>
                <w:sz w:val="20"/>
                <w:szCs w:val="20"/>
              </w:rPr>
              <w:t>1</w:t>
            </w:r>
            <w:r>
              <w:rPr>
                <w:rFonts w:ascii="Calibri" w:hAnsi="Calibri" w:cs="Arial"/>
                <w:b/>
                <w:bCs/>
                <w:sz w:val="20"/>
                <w:szCs w:val="20"/>
              </w:rPr>
              <w:t>49</w:t>
            </w:r>
            <w:r w:rsidRPr="00864F78">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0D2DA761" w14:textId="77777777" w:rsidR="000E25C1" w:rsidRPr="00864F78" w:rsidRDefault="000E25C1" w:rsidP="001C6C6A">
            <w:pPr>
              <w:spacing w:line="300" w:lineRule="exact"/>
              <w:jc w:val="right"/>
              <w:rPr>
                <w:rFonts w:ascii="Calibri" w:hAnsi="Calibri" w:cs="Arial"/>
                <w:b/>
                <w:bCs/>
                <w:sz w:val="20"/>
                <w:szCs w:val="20"/>
              </w:rPr>
            </w:pPr>
            <w:r>
              <w:rPr>
                <w:rFonts w:ascii="Calibri" w:hAnsi="Calibri" w:cs="Arial"/>
                <w:b/>
                <w:bCs/>
                <w:sz w:val="20"/>
                <w:szCs w:val="20"/>
              </w:rPr>
              <w:t>397</w:t>
            </w:r>
          </w:p>
        </w:tc>
        <w:tc>
          <w:tcPr>
            <w:tcW w:w="1309" w:type="dxa"/>
            <w:tcBorders>
              <w:top w:val="single" w:sz="4" w:space="0" w:color="auto"/>
              <w:left w:val="nil"/>
              <w:bottom w:val="single" w:sz="12" w:space="0" w:color="auto"/>
              <w:right w:val="nil"/>
            </w:tcBorders>
            <w:shd w:val="clear" w:color="auto" w:fill="auto"/>
            <w:noWrap/>
            <w:vAlign w:val="bottom"/>
          </w:tcPr>
          <w:p w14:paraId="2B7AF3B4"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w:t>
            </w:r>
          </w:p>
        </w:tc>
        <w:tc>
          <w:tcPr>
            <w:tcW w:w="1134" w:type="dxa"/>
            <w:tcBorders>
              <w:top w:val="single" w:sz="4" w:space="0" w:color="auto"/>
              <w:left w:val="nil"/>
              <w:bottom w:val="single" w:sz="12" w:space="0" w:color="auto"/>
              <w:right w:val="nil"/>
            </w:tcBorders>
            <w:shd w:val="clear" w:color="auto" w:fill="auto"/>
            <w:noWrap/>
            <w:vAlign w:val="bottom"/>
          </w:tcPr>
          <w:p w14:paraId="26E41476" w14:textId="77777777" w:rsidR="000E25C1" w:rsidRPr="00864F78" w:rsidRDefault="000E25C1" w:rsidP="001C6C6A">
            <w:pPr>
              <w:spacing w:line="300" w:lineRule="exact"/>
              <w:jc w:val="right"/>
              <w:rPr>
                <w:rFonts w:ascii="Calibri" w:hAnsi="Calibri" w:cs="Arial"/>
                <w:b/>
                <w:bCs/>
                <w:sz w:val="20"/>
                <w:szCs w:val="20"/>
              </w:rPr>
            </w:pPr>
            <w:r w:rsidRPr="00864F78">
              <w:rPr>
                <w:rFonts w:ascii="Calibri" w:hAnsi="Calibri" w:cs="Arial"/>
                <w:b/>
                <w:bCs/>
                <w:sz w:val="20"/>
                <w:szCs w:val="20"/>
              </w:rPr>
              <w:t>154</w:t>
            </w:r>
            <w:r>
              <w:rPr>
                <w:rFonts w:ascii="Calibri" w:hAnsi="Calibri" w:cs="Arial"/>
                <w:b/>
                <w:bCs/>
                <w:sz w:val="20"/>
                <w:szCs w:val="20"/>
              </w:rPr>
              <w:t>,</w:t>
            </w:r>
            <w:r w:rsidRPr="00864F78">
              <w:rPr>
                <w:rFonts w:ascii="Calibri" w:hAnsi="Calibri" w:cs="Arial"/>
                <w:b/>
                <w:bCs/>
                <w:sz w:val="20"/>
                <w:szCs w:val="20"/>
              </w:rPr>
              <w:t>298</w:t>
            </w:r>
          </w:p>
        </w:tc>
      </w:tr>
      <w:tr w:rsidR="000E25C1" w:rsidRPr="009554EB" w14:paraId="4932ED2C" w14:textId="77777777" w:rsidTr="001C6C6A">
        <w:trPr>
          <w:trHeight w:val="52"/>
        </w:trPr>
        <w:tc>
          <w:tcPr>
            <w:tcW w:w="3369" w:type="dxa"/>
            <w:tcBorders>
              <w:left w:val="nil"/>
              <w:bottom w:val="nil"/>
              <w:right w:val="nil"/>
            </w:tcBorders>
            <w:shd w:val="clear" w:color="auto" w:fill="auto"/>
            <w:vAlign w:val="bottom"/>
          </w:tcPr>
          <w:p w14:paraId="5421DA9E"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top w:val="single" w:sz="12" w:space="0" w:color="auto"/>
              <w:left w:val="nil"/>
              <w:right w:val="nil"/>
            </w:tcBorders>
            <w:shd w:val="clear" w:color="auto" w:fill="auto"/>
            <w:noWrap/>
            <w:vAlign w:val="bottom"/>
          </w:tcPr>
          <w:p w14:paraId="31CCB724" w14:textId="77777777" w:rsidR="000E25C1" w:rsidRPr="001E7DB0" w:rsidRDefault="000E25C1" w:rsidP="001C6C6A">
            <w:pPr>
              <w:spacing w:line="140" w:lineRule="exact"/>
              <w:jc w:val="right"/>
              <w:rPr>
                <w:rFonts w:asciiTheme="minorHAnsi" w:hAnsiTheme="minorHAnsi" w:cs="Arial"/>
                <w:sz w:val="20"/>
                <w:szCs w:val="20"/>
              </w:rPr>
            </w:pPr>
          </w:p>
        </w:tc>
        <w:tc>
          <w:tcPr>
            <w:tcW w:w="1418" w:type="dxa"/>
            <w:tcBorders>
              <w:top w:val="single" w:sz="12" w:space="0" w:color="auto"/>
              <w:left w:val="nil"/>
              <w:right w:val="nil"/>
            </w:tcBorders>
            <w:shd w:val="clear" w:color="auto" w:fill="auto"/>
            <w:noWrap/>
            <w:vAlign w:val="bottom"/>
          </w:tcPr>
          <w:p w14:paraId="159AAE75"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6A2371D4" w14:textId="77777777" w:rsidR="000E25C1" w:rsidRPr="001E7DB0" w:rsidRDefault="000E25C1" w:rsidP="001C6C6A">
            <w:pPr>
              <w:spacing w:line="140" w:lineRule="exact"/>
              <w:jc w:val="right"/>
              <w:rPr>
                <w:rFonts w:asciiTheme="minorHAnsi" w:hAnsiTheme="minorHAnsi" w:cs="Arial"/>
                <w:sz w:val="20"/>
                <w:szCs w:val="20"/>
              </w:rPr>
            </w:pPr>
          </w:p>
        </w:tc>
        <w:tc>
          <w:tcPr>
            <w:tcW w:w="1309" w:type="dxa"/>
            <w:tcBorders>
              <w:top w:val="single" w:sz="12" w:space="0" w:color="auto"/>
              <w:left w:val="nil"/>
              <w:right w:val="nil"/>
            </w:tcBorders>
            <w:shd w:val="clear" w:color="auto" w:fill="auto"/>
            <w:noWrap/>
            <w:vAlign w:val="bottom"/>
          </w:tcPr>
          <w:p w14:paraId="6CD2BC1D"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right w:val="nil"/>
            </w:tcBorders>
            <w:shd w:val="clear" w:color="auto" w:fill="auto"/>
            <w:noWrap/>
            <w:vAlign w:val="bottom"/>
          </w:tcPr>
          <w:p w14:paraId="6B87862A" w14:textId="77777777" w:rsidR="000E25C1" w:rsidRPr="001E7DB0" w:rsidRDefault="000E25C1" w:rsidP="001C6C6A">
            <w:pPr>
              <w:spacing w:line="140" w:lineRule="exact"/>
              <w:jc w:val="right"/>
              <w:rPr>
                <w:rFonts w:asciiTheme="minorHAnsi" w:hAnsiTheme="minorHAnsi" w:cs="Arial"/>
                <w:sz w:val="20"/>
                <w:szCs w:val="20"/>
              </w:rPr>
            </w:pPr>
          </w:p>
        </w:tc>
      </w:tr>
      <w:tr w:rsidR="0013403B" w:rsidRPr="009554EB" w14:paraId="32F47C6F" w14:textId="77777777" w:rsidTr="001C6C6A">
        <w:trPr>
          <w:trHeight w:val="300"/>
        </w:trPr>
        <w:tc>
          <w:tcPr>
            <w:tcW w:w="3369" w:type="dxa"/>
            <w:tcBorders>
              <w:top w:val="nil"/>
              <w:left w:val="nil"/>
              <w:right w:val="nil"/>
            </w:tcBorders>
            <w:shd w:val="clear" w:color="auto" w:fill="auto"/>
            <w:vAlign w:val="bottom"/>
          </w:tcPr>
          <w:p w14:paraId="6B2B76CA" w14:textId="22E88FE8" w:rsidR="0013403B" w:rsidRPr="003239B0" w:rsidRDefault="0013403B" w:rsidP="001C6C6A">
            <w:pPr>
              <w:spacing w:line="300" w:lineRule="exact"/>
              <w:rPr>
                <w:rFonts w:asciiTheme="minorHAnsi" w:hAnsiTheme="minorHAnsi" w:cs="Arial"/>
                <w:b/>
                <w:bCs/>
                <w:sz w:val="20"/>
                <w:szCs w:val="20"/>
                <w:lang w:val="en-GB"/>
              </w:rPr>
            </w:pPr>
            <w:r w:rsidRPr="003239B0">
              <w:rPr>
                <w:rFonts w:asciiTheme="minorHAnsi" w:hAnsiTheme="minorHAnsi" w:cs="Arial"/>
                <w:b/>
                <w:bCs/>
                <w:sz w:val="20"/>
                <w:szCs w:val="20"/>
                <w:lang w:val="en-GB"/>
              </w:rPr>
              <w:t>31 December 2019</w:t>
            </w:r>
          </w:p>
        </w:tc>
        <w:tc>
          <w:tcPr>
            <w:tcW w:w="1275" w:type="dxa"/>
            <w:tcBorders>
              <w:top w:val="nil"/>
              <w:left w:val="nil"/>
              <w:bottom w:val="single" w:sz="4" w:space="0" w:color="auto"/>
              <w:right w:val="nil"/>
            </w:tcBorders>
            <w:shd w:val="clear" w:color="auto" w:fill="auto"/>
            <w:noWrap/>
            <w:vAlign w:val="bottom"/>
          </w:tcPr>
          <w:p w14:paraId="7D791EC9" w14:textId="77777777" w:rsidR="0013403B" w:rsidRPr="00C25FE5" w:rsidRDefault="0013403B" w:rsidP="001C6C6A">
            <w:pPr>
              <w:spacing w:line="300" w:lineRule="exact"/>
              <w:jc w:val="right"/>
              <w:rPr>
                <w:rFonts w:ascii="Calibri" w:hAnsi="Calibri" w:cs="Arial"/>
                <w:sz w:val="20"/>
                <w:szCs w:val="20"/>
              </w:rPr>
            </w:pPr>
          </w:p>
        </w:tc>
        <w:tc>
          <w:tcPr>
            <w:tcW w:w="1418" w:type="dxa"/>
            <w:tcBorders>
              <w:top w:val="nil"/>
              <w:left w:val="nil"/>
              <w:bottom w:val="single" w:sz="4" w:space="0" w:color="auto"/>
              <w:right w:val="nil"/>
            </w:tcBorders>
            <w:shd w:val="clear" w:color="auto" w:fill="auto"/>
            <w:noWrap/>
            <w:vAlign w:val="bottom"/>
          </w:tcPr>
          <w:p w14:paraId="2A9F0B84" w14:textId="77777777" w:rsidR="0013403B" w:rsidRPr="00C25FE5" w:rsidRDefault="0013403B" w:rsidP="001C6C6A">
            <w:pPr>
              <w:spacing w:line="300" w:lineRule="exact"/>
              <w:jc w:val="right"/>
              <w:rPr>
                <w:rFonts w:ascii="Calibri" w:hAnsi="Calibri" w:cs="Arial"/>
                <w:sz w:val="20"/>
                <w:szCs w:val="20"/>
              </w:rPr>
            </w:pPr>
          </w:p>
        </w:tc>
        <w:tc>
          <w:tcPr>
            <w:tcW w:w="1134" w:type="dxa"/>
            <w:tcBorders>
              <w:top w:val="nil"/>
              <w:left w:val="nil"/>
              <w:bottom w:val="single" w:sz="4" w:space="0" w:color="auto"/>
              <w:right w:val="nil"/>
            </w:tcBorders>
            <w:shd w:val="clear" w:color="auto" w:fill="auto"/>
            <w:noWrap/>
            <w:vAlign w:val="bottom"/>
          </w:tcPr>
          <w:p w14:paraId="3289A297" w14:textId="77777777" w:rsidR="0013403B" w:rsidRPr="00C25FE5" w:rsidRDefault="0013403B" w:rsidP="001C6C6A">
            <w:pPr>
              <w:spacing w:line="300" w:lineRule="exact"/>
              <w:jc w:val="right"/>
              <w:rPr>
                <w:rFonts w:ascii="Calibri" w:hAnsi="Calibri" w:cs="Arial"/>
                <w:sz w:val="20"/>
                <w:szCs w:val="20"/>
              </w:rPr>
            </w:pPr>
          </w:p>
        </w:tc>
        <w:tc>
          <w:tcPr>
            <w:tcW w:w="1309" w:type="dxa"/>
            <w:tcBorders>
              <w:top w:val="nil"/>
              <w:left w:val="nil"/>
              <w:bottom w:val="single" w:sz="4" w:space="0" w:color="auto"/>
              <w:right w:val="nil"/>
            </w:tcBorders>
            <w:shd w:val="clear" w:color="auto" w:fill="auto"/>
            <w:noWrap/>
            <w:vAlign w:val="bottom"/>
          </w:tcPr>
          <w:p w14:paraId="652F5A50" w14:textId="77777777" w:rsidR="0013403B" w:rsidRPr="00C25FE5" w:rsidRDefault="0013403B" w:rsidP="001C6C6A">
            <w:pPr>
              <w:spacing w:line="300" w:lineRule="exact"/>
              <w:jc w:val="right"/>
              <w:rPr>
                <w:rFonts w:ascii="Calibri" w:hAnsi="Calibri" w:cs="Arial"/>
                <w:sz w:val="20"/>
                <w:szCs w:val="20"/>
              </w:rPr>
            </w:pPr>
          </w:p>
        </w:tc>
        <w:tc>
          <w:tcPr>
            <w:tcW w:w="1134" w:type="dxa"/>
            <w:tcBorders>
              <w:top w:val="nil"/>
              <w:left w:val="nil"/>
              <w:bottom w:val="single" w:sz="4" w:space="0" w:color="auto"/>
              <w:right w:val="nil"/>
            </w:tcBorders>
            <w:shd w:val="clear" w:color="auto" w:fill="auto"/>
            <w:noWrap/>
            <w:vAlign w:val="bottom"/>
          </w:tcPr>
          <w:p w14:paraId="64A898A2" w14:textId="77777777" w:rsidR="0013403B" w:rsidRPr="00C25FE5" w:rsidRDefault="0013403B" w:rsidP="001C6C6A">
            <w:pPr>
              <w:spacing w:line="300" w:lineRule="exact"/>
              <w:jc w:val="right"/>
              <w:rPr>
                <w:rFonts w:ascii="Calibri" w:hAnsi="Calibri" w:cs="Arial"/>
                <w:sz w:val="20"/>
                <w:szCs w:val="20"/>
              </w:rPr>
            </w:pPr>
          </w:p>
        </w:tc>
      </w:tr>
      <w:tr w:rsidR="000E25C1" w:rsidRPr="009554EB" w14:paraId="1C2406DB" w14:textId="77777777" w:rsidTr="001C6C6A">
        <w:trPr>
          <w:trHeight w:val="300"/>
        </w:trPr>
        <w:tc>
          <w:tcPr>
            <w:tcW w:w="3369" w:type="dxa"/>
            <w:tcBorders>
              <w:top w:val="nil"/>
              <w:left w:val="nil"/>
              <w:right w:val="nil"/>
            </w:tcBorders>
            <w:shd w:val="clear" w:color="auto" w:fill="auto"/>
            <w:vAlign w:val="bottom"/>
          </w:tcPr>
          <w:p w14:paraId="41C18AD3"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Assets of segment</w:t>
            </w:r>
          </w:p>
        </w:tc>
        <w:tc>
          <w:tcPr>
            <w:tcW w:w="1275" w:type="dxa"/>
            <w:tcBorders>
              <w:top w:val="nil"/>
              <w:left w:val="nil"/>
              <w:bottom w:val="single" w:sz="4" w:space="0" w:color="auto"/>
              <w:right w:val="nil"/>
            </w:tcBorders>
            <w:shd w:val="clear" w:color="auto" w:fill="auto"/>
            <w:noWrap/>
            <w:vAlign w:val="bottom"/>
          </w:tcPr>
          <w:p w14:paraId="38F79253"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26</w:t>
            </w:r>
            <w:r>
              <w:rPr>
                <w:rFonts w:ascii="Calibri" w:hAnsi="Calibri" w:cs="Arial"/>
                <w:sz w:val="20"/>
                <w:szCs w:val="20"/>
              </w:rPr>
              <w:t>,</w:t>
            </w:r>
            <w:r w:rsidRPr="00C25FE5">
              <w:rPr>
                <w:rFonts w:ascii="Calibri" w:hAnsi="Calibri" w:cs="Arial"/>
                <w:sz w:val="20"/>
                <w:szCs w:val="20"/>
              </w:rPr>
              <w:t>446</w:t>
            </w:r>
            <w:r>
              <w:rPr>
                <w:rFonts w:ascii="Calibri" w:hAnsi="Calibri" w:cs="Arial"/>
                <w:sz w:val="20"/>
                <w:szCs w:val="20"/>
              </w:rPr>
              <w:t>,</w:t>
            </w:r>
            <w:r w:rsidRPr="00C25FE5">
              <w:rPr>
                <w:rFonts w:ascii="Calibri" w:hAnsi="Calibri" w:cs="Arial"/>
                <w:sz w:val="20"/>
                <w:szCs w:val="20"/>
              </w:rPr>
              <w:t>485</w:t>
            </w:r>
          </w:p>
        </w:tc>
        <w:tc>
          <w:tcPr>
            <w:tcW w:w="1418" w:type="dxa"/>
            <w:tcBorders>
              <w:top w:val="nil"/>
              <w:left w:val="nil"/>
              <w:bottom w:val="single" w:sz="4" w:space="0" w:color="auto"/>
              <w:right w:val="nil"/>
            </w:tcBorders>
            <w:shd w:val="clear" w:color="auto" w:fill="auto"/>
            <w:noWrap/>
            <w:vAlign w:val="bottom"/>
          </w:tcPr>
          <w:p w14:paraId="0CB5538C"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58</w:t>
            </w:r>
            <w:r>
              <w:rPr>
                <w:rFonts w:ascii="Calibri" w:hAnsi="Calibri" w:cs="Arial"/>
                <w:sz w:val="20"/>
                <w:szCs w:val="20"/>
              </w:rPr>
              <w:t>,</w:t>
            </w:r>
            <w:r w:rsidRPr="00C25FE5">
              <w:rPr>
                <w:rFonts w:ascii="Calibri" w:hAnsi="Calibri" w:cs="Arial"/>
                <w:sz w:val="20"/>
                <w:szCs w:val="20"/>
              </w:rPr>
              <w:t>967</w:t>
            </w:r>
          </w:p>
        </w:tc>
        <w:tc>
          <w:tcPr>
            <w:tcW w:w="1134" w:type="dxa"/>
            <w:tcBorders>
              <w:top w:val="nil"/>
              <w:left w:val="nil"/>
              <w:bottom w:val="single" w:sz="4" w:space="0" w:color="auto"/>
              <w:right w:val="nil"/>
            </w:tcBorders>
            <w:shd w:val="clear" w:color="auto" w:fill="auto"/>
            <w:noWrap/>
            <w:vAlign w:val="bottom"/>
          </w:tcPr>
          <w:p w14:paraId="2352C9B9"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811</w:t>
            </w:r>
          </w:p>
        </w:tc>
        <w:tc>
          <w:tcPr>
            <w:tcW w:w="1309" w:type="dxa"/>
            <w:tcBorders>
              <w:top w:val="nil"/>
              <w:left w:val="nil"/>
              <w:bottom w:val="single" w:sz="4" w:space="0" w:color="auto"/>
              <w:right w:val="nil"/>
            </w:tcBorders>
            <w:shd w:val="clear" w:color="auto" w:fill="auto"/>
            <w:noWrap/>
            <w:vAlign w:val="bottom"/>
          </w:tcPr>
          <w:p w14:paraId="3A1189F6"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(36</w:t>
            </w:r>
            <w:r>
              <w:rPr>
                <w:rFonts w:ascii="Calibri" w:hAnsi="Calibri" w:cs="Arial"/>
                <w:sz w:val="20"/>
                <w:szCs w:val="20"/>
              </w:rPr>
              <w:t>,</w:t>
            </w:r>
            <w:r w:rsidRPr="00C25FE5">
              <w:rPr>
                <w:rFonts w:ascii="Calibri" w:hAnsi="Calibri" w:cs="Arial"/>
                <w:sz w:val="20"/>
                <w:szCs w:val="20"/>
              </w:rPr>
              <w:t>652)</w:t>
            </w:r>
          </w:p>
        </w:tc>
        <w:tc>
          <w:tcPr>
            <w:tcW w:w="1134" w:type="dxa"/>
            <w:tcBorders>
              <w:top w:val="nil"/>
              <w:left w:val="nil"/>
              <w:bottom w:val="single" w:sz="4" w:space="0" w:color="auto"/>
              <w:right w:val="nil"/>
            </w:tcBorders>
            <w:shd w:val="clear" w:color="auto" w:fill="auto"/>
            <w:noWrap/>
            <w:vAlign w:val="bottom"/>
          </w:tcPr>
          <w:p w14:paraId="4DE66E58"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26</w:t>
            </w:r>
            <w:r>
              <w:rPr>
                <w:rFonts w:ascii="Calibri" w:hAnsi="Calibri" w:cs="Arial"/>
                <w:sz w:val="20"/>
                <w:szCs w:val="20"/>
              </w:rPr>
              <w:t>,</w:t>
            </w:r>
            <w:r w:rsidRPr="00C25FE5">
              <w:rPr>
                <w:rFonts w:ascii="Calibri" w:hAnsi="Calibri" w:cs="Arial"/>
                <w:sz w:val="20"/>
                <w:szCs w:val="20"/>
              </w:rPr>
              <w:t>470</w:t>
            </w:r>
            <w:r>
              <w:rPr>
                <w:rFonts w:ascii="Calibri" w:hAnsi="Calibri" w:cs="Arial"/>
                <w:sz w:val="20"/>
                <w:szCs w:val="20"/>
              </w:rPr>
              <w:t>,</w:t>
            </w:r>
            <w:r w:rsidRPr="00C25FE5">
              <w:rPr>
                <w:rFonts w:ascii="Calibri" w:hAnsi="Calibri" w:cs="Arial"/>
                <w:sz w:val="20"/>
                <w:szCs w:val="20"/>
              </w:rPr>
              <w:t>611</w:t>
            </w:r>
          </w:p>
        </w:tc>
      </w:tr>
      <w:tr w:rsidR="000E25C1" w:rsidRPr="009554EB" w14:paraId="63168928" w14:textId="77777777" w:rsidTr="001C6C6A">
        <w:trPr>
          <w:trHeight w:val="315"/>
        </w:trPr>
        <w:tc>
          <w:tcPr>
            <w:tcW w:w="3369" w:type="dxa"/>
            <w:tcBorders>
              <w:left w:val="nil"/>
              <w:right w:val="nil"/>
            </w:tcBorders>
            <w:shd w:val="clear" w:color="auto" w:fill="auto"/>
            <w:vAlign w:val="bottom"/>
          </w:tcPr>
          <w:p w14:paraId="2D27ADB7"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assets</w:t>
            </w:r>
          </w:p>
        </w:tc>
        <w:tc>
          <w:tcPr>
            <w:tcW w:w="1275" w:type="dxa"/>
            <w:tcBorders>
              <w:top w:val="single" w:sz="4" w:space="0" w:color="auto"/>
              <w:left w:val="nil"/>
              <w:bottom w:val="single" w:sz="12" w:space="0" w:color="auto"/>
              <w:right w:val="nil"/>
            </w:tcBorders>
            <w:shd w:val="clear" w:color="auto" w:fill="auto"/>
            <w:noWrap/>
            <w:vAlign w:val="bottom"/>
          </w:tcPr>
          <w:p w14:paraId="66401B1F" w14:textId="77777777" w:rsidR="000E25C1" w:rsidRPr="001E7DB0" w:rsidRDefault="000E25C1" w:rsidP="001C6C6A">
            <w:pPr>
              <w:spacing w:line="300" w:lineRule="exact"/>
              <w:jc w:val="right"/>
              <w:rPr>
                <w:rFonts w:asciiTheme="minorHAnsi" w:hAnsiTheme="minorHAnsi" w:cs="Arial"/>
                <w:b/>
                <w:sz w:val="20"/>
                <w:szCs w:val="20"/>
              </w:rPr>
            </w:pPr>
            <w:r w:rsidRPr="00C25FE5">
              <w:rPr>
                <w:rFonts w:ascii="Calibri" w:hAnsi="Calibri" w:cs="Arial"/>
                <w:b/>
                <w:sz w:val="20"/>
                <w:szCs w:val="20"/>
              </w:rPr>
              <w:t>26</w:t>
            </w:r>
            <w:r>
              <w:rPr>
                <w:rFonts w:ascii="Calibri" w:hAnsi="Calibri" w:cs="Arial"/>
                <w:b/>
                <w:sz w:val="20"/>
                <w:szCs w:val="20"/>
              </w:rPr>
              <w:t>,</w:t>
            </w:r>
            <w:r w:rsidRPr="00C25FE5">
              <w:rPr>
                <w:rFonts w:ascii="Calibri" w:hAnsi="Calibri" w:cs="Arial"/>
                <w:b/>
                <w:sz w:val="20"/>
                <w:szCs w:val="20"/>
              </w:rPr>
              <w:t>446</w:t>
            </w:r>
            <w:r>
              <w:rPr>
                <w:rFonts w:ascii="Calibri" w:hAnsi="Calibri" w:cs="Arial"/>
                <w:b/>
                <w:sz w:val="20"/>
                <w:szCs w:val="20"/>
              </w:rPr>
              <w:t>,</w:t>
            </w:r>
            <w:r w:rsidRPr="00C25FE5">
              <w:rPr>
                <w:rFonts w:ascii="Calibri" w:hAnsi="Calibri" w:cs="Arial"/>
                <w:b/>
                <w:sz w:val="20"/>
                <w:szCs w:val="20"/>
              </w:rPr>
              <w:t>485</w:t>
            </w:r>
          </w:p>
        </w:tc>
        <w:tc>
          <w:tcPr>
            <w:tcW w:w="1418" w:type="dxa"/>
            <w:tcBorders>
              <w:top w:val="single" w:sz="4" w:space="0" w:color="auto"/>
              <w:left w:val="nil"/>
              <w:bottom w:val="single" w:sz="12" w:space="0" w:color="auto"/>
              <w:right w:val="nil"/>
            </w:tcBorders>
            <w:shd w:val="clear" w:color="auto" w:fill="auto"/>
            <w:noWrap/>
            <w:vAlign w:val="bottom"/>
          </w:tcPr>
          <w:p w14:paraId="445D65B4" w14:textId="77777777" w:rsidR="000E25C1" w:rsidRPr="001E7DB0" w:rsidRDefault="000E25C1" w:rsidP="001C6C6A">
            <w:pPr>
              <w:spacing w:line="300" w:lineRule="exact"/>
              <w:jc w:val="right"/>
              <w:rPr>
                <w:rFonts w:asciiTheme="minorHAnsi" w:hAnsiTheme="minorHAnsi" w:cs="Arial"/>
                <w:b/>
                <w:sz w:val="20"/>
                <w:szCs w:val="20"/>
              </w:rPr>
            </w:pPr>
            <w:r w:rsidRPr="00C25FE5">
              <w:rPr>
                <w:rFonts w:ascii="Calibri" w:hAnsi="Calibri" w:cs="Arial"/>
                <w:b/>
                <w:sz w:val="20"/>
                <w:szCs w:val="20"/>
              </w:rPr>
              <w:t>58</w:t>
            </w:r>
            <w:r>
              <w:rPr>
                <w:rFonts w:ascii="Calibri" w:hAnsi="Calibri" w:cs="Arial"/>
                <w:b/>
                <w:sz w:val="20"/>
                <w:szCs w:val="20"/>
              </w:rPr>
              <w:t>,</w:t>
            </w:r>
            <w:r w:rsidRPr="00C25FE5">
              <w:rPr>
                <w:rFonts w:ascii="Calibri" w:hAnsi="Calibri" w:cs="Arial"/>
                <w:b/>
                <w:sz w:val="20"/>
                <w:szCs w:val="20"/>
              </w:rPr>
              <w:t>967</w:t>
            </w:r>
          </w:p>
        </w:tc>
        <w:tc>
          <w:tcPr>
            <w:tcW w:w="1134" w:type="dxa"/>
            <w:tcBorders>
              <w:top w:val="single" w:sz="4" w:space="0" w:color="auto"/>
              <w:left w:val="nil"/>
              <w:bottom w:val="single" w:sz="12" w:space="0" w:color="auto"/>
              <w:right w:val="nil"/>
            </w:tcBorders>
            <w:shd w:val="clear" w:color="auto" w:fill="auto"/>
            <w:noWrap/>
            <w:vAlign w:val="bottom"/>
          </w:tcPr>
          <w:p w14:paraId="4E138461" w14:textId="77777777" w:rsidR="000E25C1" w:rsidRPr="001E7DB0" w:rsidRDefault="000E25C1" w:rsidP="001C6C6A">
            <w:pPr>
              <w:spacing w:line="300" w:lineRule="exact"/>
              <w:jc w:val="right"/>
              <w:rPr>
                <w:rFonts w:asciiTheme="minorHAnsi" w:hAnsiTheme="minorHAnsi" w:cs="Arial"/>
                <w:b/>
                <w:sz w:val="20"/>
                <w:szCs w:val="20"/>
              </w:rPr>
            </w:pPr>
            <w:r w:rsidRPr="00C25FE5">
              <w:rPr>
                <w:rFonts w:ascii="Calibri" w:hAnsi="Calibri" w:cs="Arial"/>
                <w:b/>
                <w:sz w:val="20"/>
                <w:szCs w:val="20"/>
              </w:rPr>
              <w:t>1</w:t>
            </w:r>
            <w:r>
              <w:rPr>
                <w:rFonts w:ascii="Calibri" w:hAnsi="Calibri" w:cs="Arial"/>
                <w:b/>
                <w:sz w:val="20"/>
                <w:szCs w:val="20"/>
              </w:rPr>
              <w:t>,</w:t>
            </w:r>
            <w:r w:rsidRPr="00C25FE5">
              <w:rPr>
                <w:rFonts w:ascii="Calibri" w:hAnsi="Calibri" w:cs="Arial"/>
                <w:b/>
                <w:sz w:val="20"/>
                <w:szCs w:val="20"/>
              </w:rPr>
              <w:t>811</w:t>
            </w:r>
          </w:p>
        </w:tc>
        <w:tc>
          <w:tcPr>
            <w:tcW w:w="1309" w:type="dxa"/>
            <w:tcBorders>
              <w:top w:val="single" w:sz="4" w:space="0" w:color="auto"/>
              <w:left w:val="nil"/>
              <w:bottom w:val="single" w:sz="12" w:space="0" w:color="auto"/>
              <w:right w:val="nil"/>
            </w:tcBorders>
            <w:shd w:val="clear" w:color="auto" w:fill="auto"/>
            <w:noWrap/>
            <w:vAlign w:val="bottom"/>
          </w:tcPr>
          <w:p w14:paraId="5DCA5CD8" w14:textId="77777777" w:rsidR="000E25C1" w:rsidRPr="001E7DB0" w:rsidRDefault="000E25C1" w:rsidP="001C6C6A">
            <w:pPr>
              <w:spacing w:line="300" w:lineRule="exact"/>
              <w:jc w:val="right"/>
              <w:rPr>
                <w:rFonts w:asciiTheme="minorHAnsi" w:hAnsiTheme="minorHAnsi" w:cs="Arial"/>
                <w:b/>
                <w:sz w:val="20"/>
                <w:szCs w:val="20"/>
              </w:rPr>
            </w:pPr>
            <w:r w:rsidRPr="00C25FE5">
              <w:rPr>
                <w:rFonts w:ascii="Calibri" w:hAnsi="Calibri" w:cs="Arial"/>
                <w:b/>
                <w:sz w:val="20"/>
                <w:szCs w:val="20"/>
              </w:rPr>
              <w:t>(36</w:t>
            </w:r>
            <w:r>
              <w:rPr>
                <w:rFonts w:ascii="Calibri" w:hAnsi="Calibri" w:cs="Arial"/>
                <w:b/>
                <w:sz w:val="20"/>
                <w:szCs w:val="20"/>
              </w:rPr>
              <w:t>,</w:t>
            </w:r>
            <w:r w:rsidRPr="00C25FE5">
              <w:rPr>
                <w:rFonts w:ascii="Calibri" w:hAnsi="Calibri" w:cs="Arial"/>
                <w:b/>
                <w:sz w:val="20"/>
                <w:szCs w:val="20"/>
              </w:rPr>
              <w:t>652)</w:t>
            </w:r>
          </w:p>
        </w:tc>
        <w:tc>
          <w:tcPr>
            <w:tcW w:w="1134" w:type="dxa"/>
            <w:tcBorders>
              <w:top w:val="single" w:sz="4" w:space="0" w:color="auto"/>
              <w:left w:val="nil"/>
              <w:bottom w:val="single" w:sz="12" w:space="0" w:color="auto"/>
              <w:right w:val="nil"/>
            </w:tcBorders>
            <w:shd w:val="clear" w:color="auto" w:fill="auto"/>
            <w:noWrap/>
            <w:vAlign w:val="bottom"/>
          </w:tcPr>
          <w:p w14:paraId="3758C1FB" w14:textId="77777777" w:rsidR="000E25C1" w:rsidRPr="001E7DB0" w:rsidRDefault="000E25C1" w:rsidP="001C6C6A">
            <w:pPr>
              <w:spacing w:line="300" w:lineRule="exact"/>
              <w:jc w:val="right"/>
              <w:rPr>
                <w:rFonts w:asciiTheme="minorHAnsi" w:hAnsiTheme="minorHAnsi" w:cs="Arial"/>
                <w:b/>
                <w:sz w:val="20"/>
                <w:szCs w:val="20"/>
              </w:rPr>
            </w:pPr>
            <w:r w:rsidRPr="00C25FE5">
              <w:rPr>
                <w:rFonts w:ascii="Calibri" w:hAnsi="Calibri" w:cs="Arial"/>
                <w:b/>
                <w:sz w:val="20"/>
                <w:szCs w:val="20"/>
              </w:rPr>
              <w:t>26</w:t>
            </w:r>
            <w:r>
              <w:rPr>
                <w:rFonts w:ascii="Calibri" w:hAnsi="Calibri" w:cs="Arial"/>
                <w:b/>
                <w:sz w:val="20"/>
                <w:szCs w:val="20"/>
              </w:rPr>
              <w:t>,</w:t>
            </w:r>
            <w:r w:rsidRPr="00C25FE5">
              <w:rPr>
                <w:rFonts w:ascii="Calibri" w:hAnsi="Calibri" w:cs="Arial"/>
                <w:b/>
                <w:sz w:val="20"/>
                <w:szCs w:val="20"/>
              </w:rPr>
              <w:t>470</w:t>
            </w:r>
            <w:r>
              <w:rPr>
                <w:rFonts w:ascii="Calibri" w:hAnsi="Calibri" w:cs="Arial"/>
                <w:b/>
                <w:sz w:val="20"/>
                <w:szCs w:val="20"/>
              </w:rPr>
              <w:t>,</w:t>
            </w:r>
            <w:r w:rsidRPr="00C25FE5">
              <w:rPr>
                <w:rFonts w:ascii="Calibri" w:hAnsi="Calibri" w:cs="Arial"/>
                <w:b/>
                <w:sz w:val="20"/>
                <w:szCs w:val="20"/>
              </w:rPr>
              <w:t>611</w:t>
            </w:r>
          </w:p>
        </w:tc>
      </w:tr>
      <w:tr w:rsidR="000E25C1" w:rsidRPr="009554EB" w14:paraId="679A19EB" w14:textId="77777777" w:rsidTr="001C6C6A">
        <w:trPr>
          <w:trHeight w:val="121"/>
        </w:trPr>
        <w:tc>
          <w:tcPr>
            <w:tcW w:w="3369" w:type="dxa"/>
            <w:tcBorders>
              <w:left w:val="nil"/>
              <w:bottom w:val="nil"/>
              <w:right w:val="nil"/>
            </w:tcBorders>
            <w:shd w:val="clear" w:color="auto" w:fill="auto"/>
            <w:vAlign w:val="bottom"/>
          </w:tcPr>
          <w:p w14:paraId="7298AE9A" w14:textId="77777777" w:rsidR="000E25C1" w:rsidRPr="001E7DB0" w:rsidRDefault="000E25C1" w:rsidP="001C6C6A">
            <w:pPr>
              <w:spacing w:line="140" w:lineRule="exact"/>
              <w:rPr>
                <w:rFonts w:asciiTheme="minorHAnsi" w:hAnsiTheme="minorHAnsi" w:cs="Arial"/>
                <w:sz w:val="20"/>
                <w:szCs w:val="20"/>
                <w:lang w:val="en-GB"/>
              </w:rPr>
            </w:pPr>
          </w:p>
        </w:tc>
        <w:tc>
          <w:tcPr>
            <w:tcW w:w="1275" w:type="dxa"/>
            <w:tcBorders>
              <w:top w:val="single" w:sz="12" w:space="0" w:color="auto"/>
              <w:left w:val="nil"/>
              <w:bottom w:val="nil"/>
              <w:right w:val="nil"/>
            </w:tcBorders>
            <w:shd w:val="clear" w:color="auto" w:fill="auto"/>
            <w:noWrap/>
            <w:vAlign w:val="bottom"/>
          </w:tcPr>
          <w:p w14:paraId="666F3970" w14:textId="77777777" w:rsidR="000E25C1" w:rsidRPr="001E7DB0" w:rsidRDefault="000E25C1" w:rsidP="001C6C6A">
            <w:pPr>
              <w:spacing w:line="140" w:lineRule="exact"/>
              <w:jc w:val="right"/>
              <w:rPr>
                <w:rFonts w:asciiTheme="minorHAnsi" w:hAnsiTheme="minorHAnsi" w:cs="Arial"/>
                <w:sz w:val="20"/>
                <w:szCs w:val="20"/>
              </w:rPr>
            </w:pPr>
          </w:p>
        </w:tc>
        <w:tc>
          <w:tcPr>
            <w:tcW w:w="1418" w:type="dxa"/>
            <w:tcBorders>
              <w:top w:val="single" w:sz="12" w:space="0" w:color="auto"/>
              <w:left w:val="nil"/>
              <w:bottom w:val="nil"/>
              <w:right w:val="nil"/>
            </w:tcBorders>
            <w:shd w:val="clear" w:color="auto" w:fill="auto"/>
            <w:noWrap/>
            <w:vAlign w:val="bottom"/>
          </w:tcPr>
          <w:p w14:paraId="53FB6251"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6DF79517" w14:textId="77777777" w:rsidR="000E25C1" w:rsidRPr="001E7DB0" w:rsidRDefault="000E25C1" w:rsidP="001C6C6A">
            <w:pPr>
              <w:spacing w:line="140" w:lineRule="exact"/>
              <w:jc w:val="right"/>
              <w:rPr>
                <w:rFonts w:asciiTheme="minorHAnsi" w:hAnsiTheme="minorHAnsi" w:cs="Arial"/>
                <w:sz w:val="20"/>
                <w:szCs w:val="20"/>
              </w:rPr>
            </w:pPr>
          </w:p>
        </w:tc>
        <w:tc>
          <w:tcPr>
            <w:tcW w:w="1309" w:type="dxa"/>
            <w:tcBorders>
              <w:top w:val="single" w:sz="12" w:space="0" w:color="auto"/>
              <w:left w:val="nil"/>
              <w:bottom w:val="nil"/>
              <w:right w:val="nil"/>
            </w:tcBorders>
            <w:shd w:val="clear" w:color="auto" w:fill="auto"/>
            <w:noWrap/>
            <w:vAlign w:val="bottom"/>
          </w:tcPr>
          <w:p w14:paraId="4E1F8120" w14:textId="77777777" w:rsidR="000E25C1" w:rsidRPr="001E7DB0" w:rsidRDefault="000E25C1" w:rsidP="001C6C6A">
            <w:pPr>
              <w:spacing w:line="140" w:lineRule="exact"/>
              <w:jc w:val="right"/>
              <w:rPr>
                <w:rFonts w:asciiTheme="minorHAnsi" w:hAnsiTheme="minorHAnsi" w:cs="Arial"/>
                <w:sz w:val="20"/>
                <w:szCs w:val="20"/>
              </w:rPr>
            </w:pPr>
          </w:p>
        </w:tc>
        <w:tc>
          <w:tcPr>
            <w:tcW w:w="1134" w:type="dxa"/>
            <w:tcBorders>
              <w:top w:val="single" w:sz="12" w:space="0" w:color="auto"/>
              <w:left w:val="nil"/>
              <w:bottom w:val="nil"/>
              <w:right w:val="nil"/>
            </w:tcBorders>
            <w:shd w:val="clear" w:color="auto" w:fill="auto"/>
            <w:noWrap/>
            <w:vAlign w:val="bottom"/>
          </w:tcPr>
          <w:p w14:paraId="29A98683" w14:textId="77777777" w:rsidR="000E25C1" w:rsidRPr="001E7DB0" w:rsidRDefault="000E25C1" w:rsidP="001C6C6A">
            <w:pPr>
              <w:spacing w:line="140" w:lineRule="exact"/>
              <w:jc w:val="right"/>
              <w:rPr>
                <w:rFonts w:asciiTheme="minorHAnsi" w:hAnsiTheme="minorHAnsi" w:cs="Arial"/>
                <w:sz w:val="20"/>
                <w:szCs w:val="20"/>
              </w:rPr>
            </w:pPr>
          </w:p>
        </w:tc>
      </w:tr>
      <w:tr w:rsidR="000E25C1" w:rsidRPr="009554EB" w14:paraId="0FB1B25A" w14:textId="77777777" w:rsidTr="001C6C6A">
        <w:trPr>
          <w:trHeight w:val="300"/>
        </w:trPr>
        <w:tc>
          <w:tcPr>
            <w:tcW w:w="3369" w:type="dxa"/>
            <w:tcBorders>
              <w:top w:val="nil"/>
              <w:left w:val="nil"/>
              <w:bottom w:val="nil"/>
              <w:right w:val="nil"/>
            </w:tcBorders>
            <w:shd w:val="clear" w:color="auto" w:fill="auto"/>
            <w:vAlign w:val="bottom"/>
          </w:tcPr>
          <w:p w14:paraId="1DE12D68"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Liabilities of segment</w:t>
            </w:r>
          </w:p>
        </w:tc>
        <w:tc>
          <w:tcPr>
            <w:tcW w:w="1275" w:type="dxa"/>
            <w:tcBorders>
              <w:top w:val="nil"/>
              <w:left w:val="nil"/>
              <w:bottom w:val="nil"/>
              <w:right w:val="nil"/>
            </w:tcBorders>
            <w:shd w:val="clear" w:color="auto" w:fill="auto"/>
            <w:noWrap/>
            <w:vAlign w:val="bottom"/>
          </w:tcPr>
          <w:p w14:paraId="6297AADF"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w:t>
            </w:r>
            <w:r w:rsidRPr="00C25FE5">
              <w:rPr>
                <w:rFonts w:ascii="Calibri" w:hAnsi="Calibri" w:cs="Arial"/>
                <w:sz w:val="20"/>
                <w:szCs w:val="20"/>
              </w:rPr>
              <w:t>179</w:t>
            </w:r>
            <w:r>
              <w:rPr>
                <w:rFonts w:ascii="Calibri" w:hAnsi="Calibri" w:cs="Arial"/>
                <w:sz w:val="20"/>
                <w:szCs w:val="20"/>
              </w:rPr>
              <w:t>,</w:t>
            </w:r>
            <w:r w:rsidRPr="00C25FE5">
              <w:rPr>
                <w:rFonts w:ascii="Calibri" w:hAnsi="Calibri" w:cs="Arial"/>
                <w:sz w:val="20"/>
                <w:szCs w:val="20"/>
              </w:rPr>
              <w:t>391</w:t>
            </w:r>
          </w:p>
        </w:tc>
        <w:tc>
          <w:tcPr>
            <w:tcW w:w="1418" w:type="dxa"/>
            <w:tcBorders>
              <w:top w:val="nil"/>
              <w:left w:val="nil"/>
              <w:bottom w:val="nil"/>
              <w:right w:val="nil"/>
            </w:tcBorders>
            <w:shd w:val="clear" w:color="auto" w:fill="auto"/>
            <w:noWrap/>
            <w:vAlign w:val="bottom"/>
          </w:tcPr>
          <w:p w14:paraId="6F8320C6"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,504</w:t>
            </w:r>
          </w:p>
        </w:tc>
        <w:tc>
          <w:tcPr>
            <w:tcW w:w="1134" w:type="dxa"/>
            <w:tcBorders>
              <w:top w:val="nil"/>
              <w:left w:val="nil"/>
              <w:bottom w:val="nil"/>
              <w:right w:val="nil"/>
            </w:tcBorders>
            <w:shd w:val="clear" w:color="auto" w:fill="auto"/>
            <w:noWrap/>
            <w:vAlign w:val="bottom"/>
          </w:tcPr>
          <w:p w14:paraId="148D3E20"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161</w:t>
            </w:r>
          </w:p>
        </w:tc>
        <w:tc>
          <w:tcPr>
            <w:tcW w:w="1309" w:type="dxa"/>
            <w:tcBorders>
              <w:top w:val="nil"/>
              <w:left w:val="nil"/>
              <w:bottom w:val="nil"/>
              <w:right w:val="nil"/>
            </w:tcBorders>
            <w:shd w:val="clear" w:color="auto" w:fill="auto"/>
            <w:noWrap/>
            <w:vAlign w:val="bottom"/>
          </w:tcPr>
          <w:p w14:paraId="0994FE36"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(26)</w:t>
            </w:r>
          </w:p>
        </w:tc>
        <w:tc>
          <w:tcPr>
            <w:tcW w:w="1134" w:type="dxa"/>
            <w:tcBorders>
              <w:top w:val="nil"/>
              <w:left w:val="nil"/>
              <w:bottom w:val="nil"/>
              <w:right w:val="nil"/>
            </w:tcBorders>
            <w:shd w:val="clear" w:color="auto" w:fill="auto"/>
            <w:noWrap/>
            <w:vAlign w:val="bottom"/>
          </w:tcPr>
          <w:p w14:paraId="33E91404"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16</w:t>
            </w:r>
            <w:r>
              <w:rPr>
                <w:rFonts w:ascii="Calibri" w:hAnsi="Calibri" w:cs="Arial"/>
                <w:sz w:val="20"/>
                <w:szCs w:val="20"/>
              </w:rPr>
              <w:t>,</w:t>
            </w:r>
            <w:r w:rsidRPr="00C25FE5">
              <w:rPr>
                <w:rFonts w:ascii="Calibri" w:hAnsi="Calibri" w:cs="Arial"/>
                <w:sz w:val="20"/>
                <w:szCs w:val="20"/>
              </w:rPr>
              <w:t>196</w:t>
            </w:r>
            <w:r>
              <w:rPr>
                <w:rFonts w:ascii="Calibri" w:hAnsi="Calibri" w:cs="Arial"/>
                <w:sz w:val="20"/>
                <w:szCs w:val="20"/>
              </w:rPr>
              <w:t>,</w:t>
            </w:r>
            <w:r w:rsidRPr="00C25FE5">
              <w:rPr>
                <w:rFonts w:ascii="Calibri" w:hAnsi="Calibri" w:cs="Arial"/>
                <w:sz w:val="20"/>
                <w:szCs w:val="20"/>
              </w:rPr>
              <w:t>030</w:t>
            </w:r>
          </w:p>
        </w:tc>
      </w:tr>
      <w:tr w:rsidR="000E25C1" w:rsidRPr="009554EB" w14:paraId="4989C6A2" w14:textId="77777777" w:rsidTr="001C6C6A">
        <w:trPr>
          <w:trHeight w:val="300"/>
        </w:trPr>
        <w:tc>
          <w:tcPr>
            <w:tcW w:w="3369" w:type="dxa"/>
            <w:tcBorders>
              <w:top w:val="nil"/>
              <w:left w:val="nil"/>
              <w:right w:val="nil"/>
            </w:tcBorders>
            <w:shd w:val="clear" w:color="auto" w:fill="auto"/>
            <w:vAlign w:val="bottom"/>
          </w:tcPr>
          <w:p w14:paraId="2F13D274" w14:textId="77777777" w:rsidR="000E25C1" w:rsidRPr="001E7DB0" w:rsidRDefault="000E25C1" w:rsidP="001C6C6A">
            <w:pPr>
              <w:spacing w:line="300" w:lineRule="exact"/>
              <w:rPr>
                <w:rFonts w:asciiTheme="minorHAnsi" w:hAnsiTheme="minorHAnsi" w:cs="Arial"/>
                <w:sz w:val="20"/>
                <w:szCs w:val="20"/>
                <w:lang w:val="en-GB"/>
              </w:rPr>
            </w:pPr>
            <w:r w:rsidRPr="001E7DB0">
              <w:rPr>
                <w:rFonts w:asciiTheme="minorHAnsi" w:hAnsiTheme="minorHAnsi" w:cs="Arial"/>
                <w:sz w:val="20"/>
                <w:szCs w:val="20"/>
                <w:lang w:val="en-GB"/>
              </w:rPr>
              <w:t>Total equity</w:t>
            </w:r>
          </w:p>
        </w:tc>
        <w:tc>
          <w:tcPr>
            <w:tcW w:w="1275" w:type="dxa"/>
            <w:tcBorders>
              <w:top w:val="nil"/>
              <w:left w:val="nil"/>
              <w:bottom w:val="single" w:sz="4" w:space="0" w:color="auto"/>
              <w:right w:val="nil"/>
            </w:tcBorders>
            <w:shd w:val="clear" w:color="auto" w:fill="auto"/>
            <w:noWrap/>
            <w:vAlign w:val="bottom"/>
          </w:tcPr>
          <w:p w14:paraId="267D88FB"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10</w:t>
            </w:r>
            <w:r>
              <w:rPr>
                <w:rFonts w:ascii="Calibri" w:hAnsi="Calibri" w:cs="Arial"/>
                <w:sz w:val="20"/>
                <w:szCs w:val="20"/>
              </w:rPr>
              <w:t>,</w:t>
            </w:r>
            <w:r w:rsidRPr="00C25FE5">
              <w:rPr>
                <w:rFonts w:ascii="Calibri" w:hAnsi="Calibri" w:cs="Arial"/>
                <w:sz w:val="20"/>
                <w:szCs w:val="20"/>
              </w:rPr>
              <w:t>267</w:t>
            </w:r>
            <w:r>
              <w:rPr>
                <w:rFonts w:ascii="Calibri" w:hAnsi="Calibri" w:cs="Arial"/>
                <w:sz w:val="20"/>
                <w:szCs w:val="20"/>
              </w:rPr>
              <w:t>,</w:t>
            </w:r>
            <w:r w:rsidRPr="00C25FE5">
              <w:rPr>
                <w:rFonts w:ascii="Calibri" w:hAnsi="Calibri" w:cs="Arial"/>
                <w:sz w:val="20"/>
                <w:szCs w:val="20"/>
              </w:rPr>
              <w:t>094</w:t>
            </w:r>
          </w:p>
        </w:tc>
        <w:tc>
          <w:tcPr>
            <w:tcW w:w="1418" w:type="dxa"/>
            <w:tcBorders>
              <w:top w:val="nil"/>
              <w:left w:val="nil"/>
              <w:bottom w:val="single" w:sz="4" w:space="0" w:color="auto"/>
              <w:right w:val="nil"/>
            </w:tcBorders>
            <w:shd w:val="clear" w:color="auto" w:fill="auto"/>
            <w:noWrap/>
            <w:vAlign w:val="bottom"/>
          </w:tcPr>
          <w:p w14:paraId="38FCBAAF" w14:textId="77777777" w:rsidR="000E25C1" w:rsidRPr="001E7DB0" w:rsidRDefault="000E25C1" w:rsidP="001C6C6A">
            <w:pPr>
              <w:spacing w:line="300" w:lineRule="exact"/>
              <w:jc w:val="right"/>
              <w:rPr>
                <w:rFonts w:asciiTheme="minorHAnsi" w:hAnsiTheme="minorHAnsi" w:cs="Arial"/>
                <w:sz w:val="20"/>
                <w:szCs w:val="20"/>
              </w:rPr>
            </w:pPr>
            <w:r>
              <w:rPr>
                <w:rFonts w:ascii="Calibri" w:hAnsi="Calibri" w:cs="Arial"/>
                <w:sz w:val="20"/>
                <w:szCs w:val="20"/>
              </w:rPr>
              <w:t>4,963</w:t>
            </w:r>
          </w:p>
        </w:tc>
        <w:tc>
          <w:tcPr>
            <w:tcW w:w="1134" w:type="dxa"/>
            <w:tcBorders>
              <w:top w:val="nil"/>
              <w:left w:val="nil"/>
              <w:bottom w:val="single" w:sz="4" w:space="0" w:color="auto"/>
              <w:right w:val="nil"/>
            </w:tcBorders>
            <w:shd w:val="clear" w:color="auto" w:fill="auto"/>
            <w:noWrap/>
            <w:vAlign w:val="bottom"/>
          </w:tcPr>
          <w:p w14:paraId="52929993"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,3</w:t>
            </w:r>
            <w:r w:rsidRPr="00C25FE5">
              <w:rPr>
                <w:rFonts w:ascii="Calibri" w:hAnsi="Calibri" w:cs="Arial"/>
                <w:sz w:val="20"/>
                <w:szCs w:val="20"/>
              </w:rPr>
              <w:t>50</w:t>
            </w:r>
          </w:p>
        </w:tc>
        <w:tc>
          <w:tcPr>
            <w:tcW w:w="1309" w:type="dxa"/>
            <w:tcBorders>
              <w:top w:val="nil"/>
              <w:left w:val="nil"/>
              <w:bottom w:val="single" w:sz="4" w:space="0" w:color="auto"/>
              <w:right w:val="nil"/>
            </w:tcBorders>
            <w:shd w:val="clear" w:color="auto" w:fill="auto"/>
            <w:noWrap/>
            <w:vAlign w:val="bottom"/>
          </w:tcPr>
          <w:p w14:paraId="5D1A799D"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w:t>
            </w:r>
            <w:r>
              <w:rPr>
                <w:rFonts w:ascii="Calibri" w:hAnsi="Calibri" w:cs="Arial"/>
                <w:sz w:val="20"/>
                <w:szCs w:val="20"/>
              </w:rPr>
              <w:t>,</w:t>
            </w:r>
            <w:r w:rsidRPr="00C25FE5">
              <w:rPr>
                <w:rFonts w:ascii="Calibri" w:hAnsi="Calibri" w:cs="Arial"/>
                <w:sz w:val="20"/>
                <w:szCs w:val="20"/>
              </w:rPr>
              <w:t>174</w:t>
            </w:r>
          </w:p>
        </w:tc>
        <w:tc>
          <w:tcPr>
            <w:tcW w:w="1134" w:type="dxa"/>
            <w:tcBorders>
              <w:top w:val="nil"/>
              <w:left w:val="nil"/>
              <w:bottom w:val="single" w:sz="4" w:space="0" w:color="auto"/>
              <w:right w:val="nil"/>
            </w:tcBorders>
            <w:shd w:val="clear" w:color="auto" w:fill="auto"/>
            <w:noWrap/>
            <w:vAlign w:val="bottom"/>
          </w:tcPr>
          <w:p w14:paraId="5BB85460" w14:textId="77777777" w:rsidR="000E25C1" w:rsidRPr="001E7DB0" w:rsidRDefault="000E25C1" w:rsidP="001C6C6A">
            <w:pPr>
              <w:spacing w:line="300" w:lineRule="exact"/>
              <w:jc w:val="right"/>
              <w:rPr>
                <w:rFonts w:asciiTheme="minorHAnsi" w:hAnsiTheme="minorHAnsi" w:cs="Arial"/>
                <w:sz w:val="20"/>
                <w:szCs w:val="20"/>
              </w:rPr>
            </w:pPr>
            <w:r w:rsidRPr="00C25FE5">
              <w:rPr>
                <w:rFonts w:ascii="Calibri" w:hAnsi="Calibri" w:cs="Arial"/>
                <w:sz w:val="20"/>
                <w:szCs w:val="20"/>
              </w:rPr>
              <w:t>10</w:t>
            </w:r>
            <w:r>
              <w:rPr>
                <w:rFonts w:ascii="Calibri" w:hAnsi="Calibri" w:cs="Arial"/>
                <w:sz w:val="20"/>
                <w:szCs w:val="20"/>
              </w:rPr>
              <w:t>,</w:t>
            </w:r>
            <w:r w:rsidRPr="00C25FE5">
              <w:rPr>
                <w:rFonts w:ascii="Calibri" w:hAnsi="Calibri" w:cs="Arial"/>
                <w:sz w:val="20"/>
                <w:szCs w:val="20"/>
              </w:rPr>
              <w:t>274</w:t>
            </w:r>
            <w:r>
              <w:rPr>
                <w:rFonts w:ascii="Calibri" w:hAnsi="Calibri" w:cs="Arial"/>
                <w:sz w:val="20"/>
                <w:szCs w:val="20"/>
              </w:rPr>
              <w:t>,</w:t>
            </w:r>
            <w:r w:rsidRPr="00C25FE5">
              <w:rPr>
                <w:rFonts w:ascii="Calibri" w:hAnsi="Calibri" w:cs="Arial"/>
                <w:sz w:val="20"/>
                <w:szCs w:val="20"/>
              </w:rPr>
              <w:t>581</w:t>
            </w:r>
          </w:p>
        </w:tc>
      </w:tr>
      <w:tr w:rsidR="000E25C1" w:rsidRPr="009554EB" w14:paraId="390BD258" w14:textId="77777777" w:rsidTr="001C6C6A">
        <w:trPr>
          <w:trHeight w:val="315"/>
        </w:trPr>
        <w:tc>
          <w:tcPr>
            <w:tcW w:w="3369" w:type="dxa"/>
            <w:tcBorders>
              <w:left w:val="nil"/>
              <w:right w:val="nil"/>
            </w:tcBorders>
            <w:shd w:val="clear" w:color="auto" w:fill="auto"/>
            <w:vAlign w:val="bottom"/>
          </w:tcPr>
          <w:p w14:paraId="459613F0" w14:textId="77777777" w:rsidR="000E25C1" w:rsidRPr="001E7DB0" w:rsidRDefault="000E25C1" w:rsidP="001C6C6A">
            <w:pPr>
              <w:spacing w:line="300" w:lineRule="exact"/>
              <w:rPr>
                <w:rFonts w:asciiTheme="minorHAnsi" w:hAnsiTheme="minorHAnsi" w:cs="Arial"/>
                <w:b/>
                <w:bCs/>
                <w:sz w:val="20"/>
                <w:szCs w:val="20"/>
                <w:lang w:val="en-GB"/>
              </w:rPr>
            </w:pPr>
            <w:r w:rsidRPr="001E7DB0">
              <w:rPr>
                <w:rFonts w:asciiTheme="minorHAnsi" w:hAnsiTheme="minorHAnsi" w:cs="Arial"/>
                <w:b/>
                <w:bCs/>
                <w:sz w:val="20"/>
                <w:szCs w:val="20"/>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vAlign w:val="bottom"/>
          </w:tcPr>
          <w:p w14:paraId="2987A4EC"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26</w:t>
            </w:r>
            <w:r>
              <w:rPr>
                <w:rFonts w:ascii="Calibri" w:hAnsi="Calibri" w:cs="Arial"/>
                <w:b/>
                <w:bCs/>
                <w:sz w:val="20"/>
                <w:szCs w:val="20"/>
              </w:rPr>
              <w:t>,</w:t>
            </w:r>
            <w:r w:rsidRPr="00C25FE5">
              <w:rPr>
                <w:rFonts w:ascii="Calibri" w:hAnsi="Calibri" w:cs="Arial"/>
                <w:b/>
                <w:bCs/>
                <w:sz w:val="20"/>
                <w:szCs w:val="20"/>
              </w:rPr>
              <w:t>446</w:t>
            </w:r>
            <w:r>
              <w:rPr>
                <w:rFonts w:ascii="Calibri" w:hAnsi="Calibri" w:cs="Arial"/>
                <w:b/>
                <w:bCs/>
                <w:sz w:val="20"/>
                <w:szCs w:val="20"/>
              </w:rPr>
              <w:t>,</w:t>
            </w:r>
            <w:r w:rsidRPr="00C25FE5">
              <w:rPr>
                <w:rFonts w:ascii="Calibri" w:hAnsi="Calibri" w:cs="Arial"/>
                <w:b/>
                <w:bCs/>
                <w:sz w:val="20"/>
                <w:szCs w:val="20"/>
              </w:rPr>
              <w:t>485</w:t>
            </w:r>
          </w:p>
        </w:tc>
        <w:tc>
          <w:tcPr>
            <w:tcW w:w="1418" w:type="dxa"/>
            <w:tcBorders>
              <w:top w:val="single" w:sz="4" w:space="0" w:color="auto"/>
              <w:left w:val="nil"/>
              <w:bottom w:val="single" w:sz="12" w:space="0" w:color="auto"/>
              <w:right w:val="nil"/>
            </w:tcBorders>
            <w:shd w:val="clear" w:color="auto" w:fill="auto"/>
            <w:noWrap/>
            <w:vAlign w:val="bottom"/>
          </w:tcPr>
          <w:p w14:paraId="53CEB731"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21</w:t>
            </w:r>
            <w:r>
              <w:rPr>
                <w:rFonts w:ascii="Calibri" w:hAnsi="Calibri" w:cs="Arial"/>
                <w:b/>
                <w:bCs/>
                <w:sz w:val="20"/>
                <w:szCs w:val="20"/>
              </w:rPr>
              <w:t>,467</w:t>
            </w:r>
          </w:p>
        </w:tc>
        <w:tc>
          <w:tcPr>
            <w:tcW w:w="1134" w:type="dxa"/>
            <w:tcBorders>
              <w:top w:val="single" w:sz="4" w:space="0" w:color="auto"/>
              <w:left w:val="nil"/>
              <w:bottom w:val="single" w:sz="12" w:space="0" w:color="auto"/>
              <w:right w:val="nil"/>
            </w:tcBorders>
            <w:shd w:val="clear" w:color="auto" w:fill="auto"/>
            <w:noWrap/>
            <w:vAlign w:val="bottom"/>
          </w:tcPr>
          <w:p w14:paraId="3C56BB40"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Pr>
                <w:rFonts w:ascii="Calibri" w:hAnsi="Calibri" w:cs="Arial"/>
                <w:b/>
                <w:bCs/>
                <w:sz w:val="20"/>
                <w:szCs w:val="20"/>
              </w:rPr>
              <w:t>,5</w:t>
            </w:r>
            <w:r w:rsidRPr="00C25FE5">
              <w:rPr>
                <w:rFonts w:ascii="Calibri" w:hAnsi="Calibri" w:cs="Arial"/>
                <w:b/>
                <w:bCs/>
                <w:sz w:val="20"/>
                <w:szCs w:val="20"/>
              </w:rPr>
              <w:t>11</w:t>
            </w:r>
          </w:p>
        </w:tc>
        <w:tc>
          <w:tcPr>
            <w:tcW w:w="1309" w:type="dxa"/>
            <w:tcBorders>
              <w:top w:val="single" w:sz="4" w:space="0" w:color="auto"/>
              <w:left w:val="nil"/>
              <w:bottom w:val="single" w:sz="12" w:space="0" w:color="auto"/>
              <w:right w:val="nil"/>
            </w:tcBorders>
            <w:shd w:val="clear" w:color="auto" w:fill="auto"/>
            <w:noWrap/>
            <w:vAlign w:val="bottom"/>
          </w:tcPr>
          <w:p w14:paraId="665A6808"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1</w:t>
            </w:r>
            <w:r>
              <w:rPr>
                <w:rFonts w:ascii="Calibri" w:hAnsi="Calibri" w:cs="Arial"/>
                <w:b/>
                <w:bCs/>
                <w:sz w:val="20"/>
                <w:szCs w:val="20"/>
              </w:rPr>
              <w:t>,148</w:t>
            </w:r>
          </w:p>
        </w:tc>
        <w:tc>
          <w:tcPr>
            <w:tcW w:w="1134" w:type="dxa"/>
            <w:tcBorders>
              <w:top w:val="single" w:sz="4" w:space="0" w:color="auto"/>
              <w:left w:val="nil"/>
              <w:bottom w:val="single" w:sz="12" w:space="0" w:color="auto"/>
              <w:right w:val="nil"/>
            </w:tcBorders>
            <w:shd w:val="clear" w:color="auto" w:fill="auto"/>
            <w:noWrap/>
            <w:vAlign w:val="bottom"/>
          </w:tcPr>
          <w:p w14:paraId="3555D652" w14:textId="77777777" w:rsidR="000E25C1" w:rsidRPr="001E7DB0" w:rsidRDefault="000E25C1" w:rsidP="001C6C6A">
            <w:pPr>
              <w:spacing w:line="300" w:lineRule="exact"/>
              <w:jc w:val="right"/>
              <w:rPr>
                <w:rFonts w:asciiTheme="minorHAnsi" w:hAnsiTheme="minorHAnsi" w:cs="Arial"/>
                <w:b/>
                <w:bCs/>
                <w:sz w:val="20"/>
                <w:szCs w:val="20"/>
              </w:rPr>
            </w:pPr>
            <w:r w:rsidRPr="00C25FE5">
              <w:rPr>
                <w:rFonts w:ascii="Calibri" w:hAnsi="Calibri" w:cs="Arial"/>
                <w:b/>
                <w:bCs/>
                <w:sz w:val="20"/>
                <w:szCs w:val="20"/>
              </w:rPr>
              <w:t>26</w:t>
            </w:r>
            <w:r>
              <w:rPr>
                <w:rFonts w:ascii="Calibri" w:hAnsi="Calibri" w:cs="Arial"/>
                <w:b/>
                <w:bCs/>
                <w:sz w:val="20"/>
                <w:szCs w:val="20"/>
              </w:rPr>
              <w:t>,</w:t>
            </w:r>
            <w:r w:rsidRPr="00C25FE5">
              <w:rPr>
                <w:rFonts w:ascii="Calibri" w:hAnsi="Calibri" w:cs="Arial"/>
                <w:b/>
                <w:bCs/>
                <w:sz w:val="20"/>
                <w:szCs w:val="20"/>
              </w:rPr>
              <w:t>470</w:t>
            </w:r>
            <w:r>
              <w:rPr>
                <w:rFonts w:ascii="Calibri" w:hAnsi="Calibri" w:cs="Arial"/>
                <w:b/>
                <w:bCs/>
                <w:sz w:val="20"/>
                <w:szCs w:val="20"/>
              </w:rPr>
              <w:t>,</w:t>
            </w:r>
            <w:r w:rsidRPr="00C25FE5">
              <w:rPr>
                <w:rFonts w:ascii="Calibri" w:hAnsi="Calibri" w:cs="Arial"/>
                <w:b/>
                <w:bCs/>
                <w:sz w:val="20"/>
                <w:szCs w:val="20"/>
              </w:rPr>
              <w:t>611</w:t>
            </w:r>
          </w:p>
        </w:tc>
      </w:tr>
    </w:tbl>
    <w:p w14:paraId="27981C63" w14:textId="77777777" w:rsidR="009554EB" w:rsidRPr="00E06490" w:rsidRDefault="009554EB" w:rsidP="001E7DB0">
      <w:pPr>
        <w:jc w:val="both"/>
        <w:rPr>
          <w:rFonts w:asciiTheme="minorHAnsi" w:hAnsiTheme="minorHAnsi" w:cs="Arial"/>
          <w:b/>
          <w:sz w:val="19"/>
          <w:szCs w:val="19"/>
          <w:lang w:val="en-GB"/>
        </w:rPr>
      </w:pPr>
    </w:p>
    <w:p w14:paraId="1185BD16" w14:textId="77777777" w:rsidR="00E766C4" w:rsidRPr="001E7DB0" w:rsidRDefault="00E766C4" w:rsidP="001E7DB0">
      <w:pPr>
        <w:jc w:val="both"/>
        <w:rPr>
          <w:rFonts w:asciiTheme="minorHAnsi" w:hAnsiTheme="minorHAnsi" w:cs="Arial"/>
          <w:sz w:val="22"/>
          <w:szCs w:val="22"/>
          <w:lang w:val="en"/>
        </w:rPr>
      </w:pPr>
      <w:r w:rsidRPr="001E7DB0">
        <w:rPr>
          <w:rStyle w:val="hps"/>
          <w:rFonts w:asciiTheme="minorHAnsi" w:hAnsiTheme="minorHAnsi" w:cs="Arial"/>
          <w:sz w:val="22"/>
          <w:szCs w:val="22"/>
          <w:lang w:val="en"/>
        </w:rPr>
        <w:t>Intra-group transactions</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are presented under</w:t>
      </w:r>
      <w:r w:rsidRPr="001E7DB0">
        <w:rPr>
          <w:rFonts w:asciiTheme="minorHAnsi" w:hAnsiTheme="minorHAnsi" w:cs="Arial"/>
          <w:sz w:val="22"/>
          <w:szCs w:val="22"/>
          <w:lang w:val="en"/>
        </w:rPr>
        <w:t xml:space="preserve"> </w:t>
      </w:r>
      <w:r w:rsidRPr="001E7DB0">
        <w:rPr>
          <w:rStyle w:val="hps"/>
          <w:rFonts w:asciiTheme="minorHAnsi" w:hAnsiTheme="minorHAnsi" w:cs="Arial"/>
          <w:sz w:val="22"/>
          <w:szCs w:val="22"/>
          <w:lang w:val="en"/>
        </w:rPr>
        <w:t>"</w:t>
      </w:r>
      <w:r w:rsidRPr="001E7DB0">
        <w:rPr>
          <w:rFonts w:asciiTheme="minorHAnsi" w:hAnsiTheme="minorHAnsi" w:cs="Arial"/>
          <w:sz w:val="22"/>
          <w:szCs w:val="22"/>
          <w:lang w:val="en"/>
        </w:rPr>
        <w:t>Unallocated”</w:t>
      </w:r>
    </w:p>
    <w:p w14:paraId="52B3B488" w14:textId="77777777" w:rsidR="00E766C4" w:rsidRPr="001E7DB0" w:rsidRDefault="00E766C4" w:rsidP="00E766C4">
      <w:pPr>
        <w:spacing w:before="120" w:line="300" w:lineRule="exact"/>
        <w:jc w:val="both"/>
        <w:rPr>
          <w:rFonts w:asciiTheme="minorHAnsi" w:hAnsiTheme="minorHAnsi" w:cs="Arial"/>
          <w:b/>
          <w:sz w:val="22"/>
          <w:szCs w:val="22"/>
          <w:lang w:val="en-GB"/>
        </w:rPr>
      </w:pPr>
    </w:p>
    <w:p w14:paraId="5321A071" w14:textId="77777777" w:rsidR="00B47ED1" w:rsidRPr="00E06490" w:rsidRDefault="00B47ED1" w:rsidP="00B47ED1">
      <w:pPr>
        <w:spacing w:before="120" w:line="300" w:lineRule="exact"/>
        <w:jc w:val="both"/>
        <w:rPr>
          <w:rFonts w:asciiTheme="minorHAnsi" w:hAnsiTheme="minorHAnsi" w:cs="Arial"/>
          <w:b/>
          <w:sz w:val="19"/>
          <w:szCs w:val="19"/>
          <w:lang w:val="en-GB"/>
        </w:rPr>
      </w:pPr>
    </w:p>
    <w:p w14:paraId="4C15037D"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pPr>
    </w:p>
    <w:p w14:paraId="5D33B696" w14:textId="77777777" w:rsidR="00B47ED1" w:rsidRPr="00E06490" w:rsidRDefault="00B47ED1" w:rsidP="00B47ED1">
      <w:pPr>
        <w:spacing w:before="120" w:line="300" w:lineRule="exact"/>
        <w:jc w:val="both"/>
        <w:rPr>
          <w:rFonts w:asciiTheme="minorHAnsi" w:hAnsiTheme="minorHAnsi" w:cs="Arial"/>
          <w:b/>
          <w:sz w:val="19"/>
          <w:szCs w:val="19"/>
          <w:highlight w:val="yellow"/>
          <w:lang w:val="en-GB"/>
        </w:rPr>
        <w:sectPr w:rsidR="00B47ED1" w:rsidRPr="00E06490" w:rsidSect="00140299">
          <w:pgSz w:w="11907" w:h="16840" w:code="9"/>
          <w:pgMar w:top="1418" w:right="1134" w:bottom="1134" w:left="1418" w:header="851" w:footer="851" w:gutter="0"/>
          <w:cols w:space="720"/>
          <w:noEndnote/>
        </w:sectPr>
      </w:pPr>
    </w:p>
    <w:p w14:paraId="23F09314" w14:textId="77777777" w:rsidR="00C62878" w:rsidRDefault="00C62878" w:rsidP="002C58ED">
      <w:pPr>
        <w:pStyle w:val="T1"/>
        <w:spacing w:before="0" w:after="0" w:line="240" w:lineRule="auto"/>
        <w:ind w:left="709" w:hanging="709"/>
        <w:rPr>
          <w:rFonts w:asciiTheme="minorHAnsi" w:hAnsiTheme="minorHAnsi" w:cs="Arial"/>
          <w:spacing w:val="-3"/>
          <w:sz w:val="22"/>
          <w:szCs w:val="22"/>
          <w:lang w:val="en-GB"/>
        </w:rPr>
      </w:pPr>
    </w:p>
    <w:p w14:paraId="5F472009" w14:textId="61597CAE" w:rsidR="00B47ED1" w:rsidRPr="001E7DB0" w:rsidRDefault="00AC6BAA" w:rsidP="002C58ED">
      <w:pPr>
        <w:pStyle w:val="T1"/>
        <w:spacing w:before="0" w:after="0" w:line="240" w:lineRule="auto"/>
        <w:ind w:left="709" w:hanging="709"/>
        <w:rPr>
          <w:rFonts w:asciiTheme="minorHAnsi" w:hAnsiTheme="minorHAnsi" w:cs="Arial"/>
          <w:spacing w:val="-3"/>
          <w:sz w:val="22"/>
          <w:szCs w:val="22"/>
          <w:lang w:val="en-GB"/>
        </w:rPr>
      </w:pPr>
      <w:r w:rsidRPr="001E7DB0">
        <w:rPr>
          <w:rFonts w:asciiTheme="minorHAnsi" w:hAnsiTheme="minorHAnsi" w:cs="Arial"/>
          <w:spacing w:val="-3"/>
          <w:sz w:val="22"/>
          <w:szCs w:val="22"/>
          <w:lang w:val="en-GB"/>
        </w:rPr>
        <w:t>3</w:t>
      </w:r>
      <w:r>
        <w:rPr>
          <w:rFonts w:asciiTheme="minorHAnsi" w:hAnsiTheme="minorHAnsi" w:cs="Arial"/>
          <w:spacing w:val="-3"/>
          <w:sz w:val="22"/>
          <w:szCs w:val="22"/>
          <w:lang w:val="en-GB"/>
        </w:rPr>
        <w:t>7</w:t>
      </w:r>
      <w:r w:rsidR="00B47ED1" w:rsidRPr="001E7DB0">
        <w:rPr>
          <w:rFonts w:asciiTheme="minorHAnsi" w:hAnsiTheme="minorHAnsi" w:cs="Arial"/>
          <w:spacing w:val="-3"/>
          <w:sz w:val="22"/>
          <w:szCs w:val="22"/>
          <w:lang w:val="en-GB"/>
        </w:rPr>
        <w:t>.</w:t>
      </w:r>
      <w:r w:rsidR="00B47ED1" w:rsidRPr="001E7DB0">
        <w:rPr>
          <w:rFonts w:asciiTheme="minorHAnsi" w:hAnsiTheme="minorHAnsi" w:cs="Arial"/>
          <w:spacing w:val="-3"/>
          <w:sz w:val="22"/>
          <w:szCs w:val="22"/>
          <w:lang w:val="en-GB"/>
        </w:rPr>
        <w:tab/>
        <w:t>Capital management</w:t>
      </w:r>
    </w:p>
    <w:p w14:paraId="46A4D4D5"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3C85C7DF"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primary objectives of 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's </w:t>
      </w:r>
      <w:r w:rsidRPr="001E7DB0">
        <w:rPr>
          <w:rFonts w:asciiTheme="minorHAnsi" w:hAnsiTheme="minorHAnsi" w:cs="Arial"/>
          <w:b w:val="0"/>
          <w:bCs w:val="0"/>
          <w:sz w:val="22"/>
          <w:szCs w:val="22"/>
          <w:lang w:val="en-GB"/>
        </w:rPr>
        <w:t>capital management are to ensure the presumptions of going concern and to respect regulatory and contracted demands imposed by creditors regarding a certain capital adequacy level.</w:t>
      </w:r>
    </w:p>
    <w:p w14:paraId="73517D57"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18426FD0"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 xml:space="preserve">has identified </w:t>
      </w:r>
      <w:r w:rsidR="00F86030" w:rsidRPr="001E7DB0">
        <w:rPr>
          <w:rFonts w:asciiTheme="minorHAnsi" w:hAnsiTheme="minorHAnsi" w:cs="Arial"/>
          <w:b w:val="0"/>
          <w:bCs w:val="0"/>
          <w:sz w:val="22"/>
          <w:szCs w:val="22"/>
          <w:lang w:val="en-GB"/>
        </w:rPr>
        <w:t>own funds</w:t>
      </w:r>
      <w:r w:rsidRPr="001E7DB0">
        <w:rPr>
          <w:rFonts w:asciiTheme="minorHAnsi" w:hAnsiTheme="minorHAnsi" w:cs="Arial"/>
          <w:b w:val="0"/>
          <w:bCs w:val="0"/>
          <w:sz w:val="22"/>
          <w:szCs w:val="22"/>
          <w:lang w:val="en-GB"/>
        </w:rPr>
        <w:t xml:space="preserve"> as a manageable capital category.</w:t>
      </w:r>
    </w:p>
    <w:p w14:paraId="47C8461E"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6936D8A5" w14:textId="77777777" w:rsidR="00B47ED1" w:rsidRPr="001E7DB0" w:rsidRDefault="00A02D9F" w:rsidP="001E7DB0">
      <w:pPr>
        <w:pStyle w:val="T1"/>
        <w:tabs>
          <w:tab w:val="right" w:pos="9781"/>
        </w:tabs>
        <w:spacing w:before="0" w:after="0" w:line="240" w:lineRule="auto"/>
        <w:rPr>
          <w:rFonts w:asciiTheme="minorHAnsi" w:hAnsiTheme="minorHAnsi" w:cs="Arial"/>
          <w:b w:val="0"/>
          <w:bCs w:val="0"/>
          <w:sz w:val="22"/>
          <w:szCs w:val="22"/>
          <w:lang w:val="en-GB"/>
        </w:rPr>
      </w:pPr>
      <w:r w:rsidRPr="00A02D9F">
        <w:rPr>
          <w:rFonts w:asciiTheme="minorHAnsi" w:hAnsiTheme="minorHAnsi" w:cs="Arial"/>
          <w:b w:val="0"/>
          <w:bCs w:val="0"/>
          <w:sz w:val="22"/>
          <w:szCs w:val="22"/>
          <w:lang w:val="en-GB"/>
        </w:rPr>
        <w:t xml:space="preserve">Regulatory capital </w:t>
      </w:r>
      <w:r w:rsidR="004C7580" w:rsidRPr="001E7DB0">
        <w:rPr>
          <w:rFonts w:asciiTheme="minorHAnsi" w:hAnsiTheme="minorHAnsi" w:cs="Arial"/>
          <w:b w:val="0"/>
          <w:bCs w:val="0"/>
          <w:sz w:val="22"/>
          <w:szCs w:val="22"/>
          <w:lang w:val="en-GB"/>
        </w:rPr>
        <w:t>ha</w:t>
      </w:r>
      <w:r>
        <w:rPr>
          <w:rFonts w:asciiTheme="minorHAnsi" w:hAnsiTheme="minorHAnsi" w:cs="Arial"/>
          <w:b w:val="0"/>
          <w:bCs w:val="0"/>
          <w:sz w:val="22"/>
          <w:szCs w:val="22"/>
          <w:lang w:val="en-GB"/>
        </w:rPr>
        <w:t>s</w:t>
      </w:r>
      <w:r w:rsidR="004C7580" w:rsidRPr="001E7DB0">
        <w:rPr>
          <w:rFonts w:asciiTheme="minorHAnsi" w:hAnsiTheme="minorHAnsi" w:cs="Arial"/>
          <w:b w:val="0"/>
          <w:bCs w:val="0"/>
          <w:sz w:val="22"/>
          <w:szCs w:val="22"/>
          <w:lang w:val="en-GB"/>
        </w:rPr>
        <w:t xml:space="preserve"> </w:t>
      </w:r>
      <w:r w:rsidR="00B47ED1" w:rsidRPr="001E7DB0">
        <w:rPr>
          <w:rFonts w:asciiTheme="minorHAnsi" w:hAnsiTheme="minorHAnsi" w:cs="Arial"/>
          <w:b w:val="0"/>
          <w:bCs w:val="0"/>
          <w:sz w:val="22"/>
          <w:szCs w:val="22"/>
          <w:lang w:val="en-GB"/>
        </w:rPr>
        <w:t xml:space="preserve">to be, at every moment, at least at the level of share capital or at the level that ensures that the capital adequacy ratio is at </w:t>
      </w:r>
      <w:r w:rsidR="00B47ED1" w:rsidRPr="00D776A3">
        <w:rPr>
          <w:rFonts w:asciiTheme="minorHAnsi" w:hAnsiTheme="minorHAnsi" w:cs="Arial"/>
          <w:b w:val="0"/>
          <w:bCs w:val="0"/>
          <w:sz w:val="22"/>
          <w:szCs w:val="22"/>
          <w:lang w:val="en-GB"/>
        </w:rPr>
        <w:t xml:space="preserve">least </w:t>
      </w:r>
      <w:r w:rsidR="00FB4C07" w:rsidRPr="00864F78">
        <w:rPr>
          <w:rFonts w:asciiTheme="minorHAnsi" w:hAnsiTheme="minorHAnsi" w:cs="Arial"/>
          <w:b w:val="0"/>
          <w:bCs w:val="0"/>
          <w:sz w:val="22"/>
          <w:szCs w:val="22"/>
          <w:lang w:val="en-GB"/>
        </w:rPr>
        <w:t>12</w:t>
      </w:r>
      <w:r w:rsidR="00B47ED1" w:rsidRPr="001E7DB0">
        <w:rPr>
          <w:rFonts w:asciiTheme="minorHAnsi" w:hAnsiTheme="minorHAnsi" w:cs="Arial"/>
          <w:b w:val="0"/>
          <w:bCs w:val="0"/>
          <w:sz w:val="22"/>
          <w:szCs w:val="22"/>
          <w:lang w:val="en-GB"/>
        </w:rPr>
        <w:t>% and that is sufficient for covering capital requirements regarding business risks.</w:t>
      </w:r>
    </w:p>
    <w:p w14:paraId="7822136C"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4E4FFC23" w14:textId="77777777" w:rsidR="00A02D9F" w:rsidRPr="00A02D9F" w:rsidRDefault="00A02D9F" w:rsidP="00A02D9F">
      <w:pPr>
        <w:rPr>
          <w:rFonts w:ascii="Calibri" w:eastAsia="Calibri" w:hAnsi="Calibri"/>
          <w:sz w:val="22"/>
          <w:szCs w:val="22"/>
        </w:rPr>
      </w:pPr>
      <w:r w:rsidRPr="00A02D9F">
        <w:rPr>
          <w:rFonts w:ascii="Calibri" w:eastAsia="Calibri" w:hAnsi="Calibri"/>
          <w:sz w:val="22"/>
          <w:szCs w:val="22"/>
        </w:rPr>
        <w:t>Regulatory capital is comprised of core capital minus debit items.</w:t>
      </w:r>
    </w:p>
    <w:p w14:paraId="6D88A5C0" w14:textId="77777777" w:rsidR="009554EB" w:rsidRPr="001F110B" w:rsidRDefault="009554EB" w:rsidP="001E7DB0">
      <w:pPr>
        <w:pStyle w:val="T1"/>
        <w:tabs>
          <w:tab w:val="right" w:pos="9781"/>
        </w:tabs>
        <w:spacing w:before="0" w:after="0" w:line="240" w:lineRule="auto"/>
        <w:rPr>
          <w:rFonts w:asciiTheme="minorHAnsi" w:hAnsiTheme="minorHAnsi" w:cs="Arial"/>
          <w:b w:val="0"/>
          <w:bCs w:val="0"/>
          <w:sz w:val="14"/>
          <w:szCs w:val="14"/>
          <w:lang w:val="en-GB"/>
        </w:rPr>
      </w:pPr>
    </w:p>
    <w:p w14:paraId="2E4BAB31" w14:textId="77777777" w:rsidR="00B47ED1" w:rsidRPr="001E7DB0" w:rsidRDefault="00B47ED1" w:rsidP="001E7DB0">
      <w:pPr>
        <w:pStyle w:val="T1"/>
        <w:tabs>
          <w:tab w:val="right" w:pos="9781"/>
        </w:tabs>
        <w:spacing w:before="0" w:after="0" w:line="240" w:lineRule="auto"/>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w:t>
      </w:r>
      <w:r w:rsidR="00A02D9F">
        <w:rPr>
          <w:rFonts w:asciiTheme="minorHAnsi" w:hAnsiTheme="minorHAnsi" w:cs="Arial"/>
          <w:b w:val="0"/>
          <w:bCs w:val="0"/>
          <w:sz w:val="22"/>
          <w:szCs w:val="22"/>
          <w:lang w:val="en-GB"/>
        </w:rPr>
        <w:t>Group</w:t>
      </w:r>
      <w:r w:rsidR="00A02D9F" w:rsidRPr="001E7DB0">
        <w:rPr>
          <w:rFonts w:asciiTheme="minorHAnsi" w:hAnsiTheme="minorHAnsi" w:cs="Arial"/>
          <w:b w:val="0"/>
          <w:bCs w:val="0"/>
          <w:sz w:val="22"/>
          <w:szCs w:val="22"/>
          <w:lang w:val="en-GB"/>
        </w:rPr>
        <w:t xml:space="preserve"> </w:t>
      </w:r>
      <w:r w:rsidRPr="001E7DB0">
        <w:rPr>
          <w:rFonts w:asciiTheme="minorHAnsi" w:hAnsiTheme="minorHAnsi" w:cs="Arial"/>
          <w:b w:val="0"/>
          <w:bCs w:val="0"/>
          <w:sz w:val="22"/>
          <w:szCs w:val="22"/>
          <w:lang w:val="en-GB"/>
        </w:rPr>
        <w:t>has determined measures for the implementation and monitoring of the capital management policy as follows:</w:t>
      </w:r>
    </w:p>
    <w:p w14:paraId="27F334C5"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At the reporting date, </w:t>
      </w:r>
      <w:r w:rsidR="00F86030" w:rsidRPr="001E7DB0">
        <w:rPr>
          <w:rFonts w:asciiTheme="minorHAnsi" w:hAnsiTheme="minorHAnsi" w:cs="Arial"/>
          <w:b w:val="0"/>
          <w:bCs w:val="0"/>
          <w:sz w:val="22"/>
          <w:szCs w:val="22"/>
          <w:lang w:val="en-GB"/>
        </w:rPr>
        <w:t xml:space="preserve">own funds </w:t>
      </w:r>
      <w:r w:rsidR="004C7580" w:rsidRPr="001E7DB0">
        <w:rPr>
          <w:rFonts w:asciiTheme="minorHAnsi" w:hAnsiTheme="minorHAnsi" w:cs="Arial"/>
          <w:b w:val="0"/>
          <w:bCs w:val="0"/>
          <w:sz w:val="22"/>
          <w:szCs w:val="22"/>
          <w:lang w:val="en-GB"/>
        </w:rPr>
        <w:t xml:space="preserve">have </w:t>
      </w:r>
      <w:r w:rsidRPr="001E7DB0">
        <w:rPr>
          <w:rFonts w:asciiTheme="minorHAnsi" w:hAnsiTheme="minorHAnsi" w:cs="Arial"/>
          <w:b w:val="0"/>
          <w:bCs w:val="0"/>
          <w:sz w:val="22"/>
          <w:szCs w:val="22"/>
          <w:lang w:val="en-GB"/>
        </w:rPr>
        <w:t>to be at least at the level of founder’s capital for the reporting period.</w:t>
      </w:r>
    </w:p>
    <w:p w14:paraId="383C255C" w14:textId="77777777" w:rsidR="00B47ED1" w:rsidRPr="001E7DB0" w:rsidRDefault="00B47ED1" w:rsidP="001E7DB0">
      <w:pPr>
        <w:pStyle w:val="T1"/>
        <w:numPr>
          <w:ilvl w:val="0"/>
          <w:numId w:val="3"/>
        </w:numPr>
        <w:tabs>
          <w:tab w:val="clear" w:pos="720"/>
          <w:tab w:val="num" w:pos="426"/>
          <w:tab w:val="right" w:pos="9781"/>
        </w:tabs>
        <w:spacing w:before="0" w:after="0" w:line="240" w:lineRule="auto"/>
        <w:ind w:left="426" w:hanging="284"/>
        <w:rPr>
          <w:rFonts w:asciiTheme="minorHAnsi" w:hAnsiTheme="minorHAnsi" w:cs="Arial"/>
          <w:b w:val="0"/>
          <w:bCs w:val="0"/>
          <w:sz w:val="22"/>
          <w:szCs w:val="22"/>
          <w:lang w:val="en-GB"/>
        </w:rPr>
      </w:pPr>
      <w:r w:rsidRPr="001E7DB0">
        <w:rPr>
          <w:rFonts w:asciiTheme="minorHAnsi" w:hAnsiTheme="minorHAnsi" w:cs="Arial"/>
          <w:b w:val="0"/>
          <w:bCs w:val="0"/>
          <w:sz w:val="22"/>
          <w:szCs w:val="22"/>
          <w:lang w:val="en-GB"/>
        </w:rPr>
        <w:t xml:space="preserve">The capital adequacy ratio at the reporting date has to be at the level prescribed for the banks in the Republic of Croatia as well as at the level stated within regular financial covenants determined in loan contracts and contracts with special financial institutions that HBOR has concluded as a borrower. </w:t>
      </w:r>
    </w:p>
    <w:p w14:paraId="7672124F" w14:textId="77777777" w:rsidR="009554EB" w:rsidRPr="001F110B" w:rsidRDefault="009554EB" w:rsidP="001E7DB0">
      <w:pPr>
        <w:jc w:val="both"/>
        <w:rPr>
          <w:rFonts w:asciiTheme="minorHAnsi" w:hAnsiTheme="minorHAnsi" w:cs="Arial"/>
          <w:sz w:val="14"/>
          <w:szCs w:val="14"/>
          <w:lang w:val="en-GB"/>
        </w:rPr>
      </w:pPr>
    </w:p>
    <w:p w14:paraId="11356361" w14:textId="33780EF5" w:rsidR="00A07EFC" w:rsidRDefault="00F96A9A" w:rsidP="00A02D9F">
      <w:pPr>
        <w:jc w:val="both"/>
        <w:rPr>
          <w:rFonts w:asciiTheme="minorHAnsi" w:eastAsia="ArialMT" w:hAnsiTheme="minorHAnsi" w:cstheme="minorHAnsi"/>
          <w:sz w:val="22"/>
          <w:szCs w:val="22"/>
        </w:rPr>
      </w:pPr>
      <w:r>
        <w:rPr>
          <w:rFonts w:asciiTheme="minorHAnsi" w:eastAsia="ArialMT" w:hAnsiTheme="minorHAnsi" w:cstheme="minorHAnsi"/>
          <w:sz w:val="22"/>
          <w:szCs w:val="22"/>
        </w:rPr>
        <w:t>The</w:t>
      </w:r>
      <w:r w:rsidR="00A02D9F" w:rsidRPr="00A02D9F">
        <w:rPr>
          <w:rFonts w:asciiTheme="minorHAnsi" w:eastAsia="ArialMT" w:hAnsiTheme="minorHAnsi" w:cstheme="minorHAnsi"/>
          <w:sz w:val="22"/>
          <w:szCs w:val="22"/>
        </w:rPr>
        <w:t xml:space="preserve"> Group calculate</w:t>
      </w:r>
      <w:r>
        <w:rPr>
          <w:rFonts w:asciiTheme="minorHAnsi" w:eastAsia="ArialMT" w:hAnsiTheme="minorHAnsi" w:cstheme="minorHAnsi"/>
          <w:sz w:val="22"/>
          <w:szCs w:val="22"/>
        </w:rPr>
        <w:t>s</w:t>
      </w:r>
      <w:r w:rsidR="00A02D9F" w:rsidRPr="00A02D9F">
        <w:rPr>
          <w:rFonts w:asciiTheme="minorHAnsi" w:eastAsia="ArialMT" w:hAnsiTheme="minorHAnsi" w:cstheme="minorHAnsi"/>
          <w:sz w:val="22"/>
          <w:szCs w:val="22"/>
        </w:rPr>
        <w:t xml:space="preserve"> regulatory capital and capital requirements in accordance with Basel II requirements, and below is a breakdown of capital adequacy ratio as at 3</w:t>
      </w:r>
      <w:r w:rsidR="00A02D9F">
        <w:rPr>
          <w:rFonts w:asciiTheme="minorHAnsi" w:eastAsia="ArialMT" w:hAnsiTheme="minorHAnsi" w:cstheme="minorHAnsi"/>
          <w:sz w:val="22"/>
          <w:szCs w:val="22"/>
        </w:rPr>
        <w:t>1</w:t>
      </w:r>
      <w:r w:rsidR="00A02D9F" w:rsidRPr="00A02D9F">
        <w:rPr>
          <w:rFonts w:asciiTheme="minorHAnsi" w:eastAsia="ArialMT" w:hAnsiTheme="minorHAnsi" w:cstheme="minorHAnsi"/>
          <w:sz w:val="22"/>
          <w:szCs w:val="22"/>
        </w:rPr>
        <w:t xml:space="preserve"> </w:t>
      </w:r>
      <w:r w:rsidR="00A02D9F">
        <w:rPr>
          <w:rFonts w:asciiTheme="minorHAnsi" w:eastAsia="ArialMT" w:hAnsiTheme="minorHAnsi" w:cstheme="minorHAnsi"/>
          <w:sz w:val="22"/>
          <w:szCs w:val="22"/>
        </w:rPr>
        <w:t>Dec</w:t>
      </w:r>
      <w:r w:rsidR="00A02D9F" w:rsidRPr="00A02D9F">
        <w:rPr>
          <w:rFonts w:asciiTheme="minorHAnsi" w:eastAsia="ArialMT" w:hAnsiTheme="minorHAnsi" w:cstheme="minorHAnsi"/>
          <w:sz w:val="22"/>
          <w:szCs w:val="22"/>
        </w:rPr>
        <w:t xml:space="preserve">ember </w:t>
      </w:r>
      <w:r w:rsidR="00AC6BAA" w:rsidRPr="00A02D9F">
        <w:rPr>
          <w:rFonts w:asciiTheme="minorHAnsi" w:eastAsia="ArialMT" w:hAnsiTheme="minorHAnsi" w:cstheme="minorHAnsi"/>
          <w:sz w:val="22"/>
          <w:szCs w:val="22"/>
        </w:rPr>
        <w:t>20</w:t>
      </w:r>
      <w:r w:rsidR="000E25C1">
        <w:rPr>
          <w:rFonts w:asciiTheme="minorHAnsi" w:eastAsia="ArialMT" w:hAnsiTheme="minorHAnsi" w:cstheme="minorHAnsi"/>
          <w:sz w:val="22"/>
          <w:szCs w:val="22"/>
        </w:rPr>
        <w:t>20</w:t>
      </w:r>
      <w:r w:rsidR="00AC6BAA" w:rsidRPr="00A02D9F">
        <w:rPr>
          <w:rFonts w:asciiTheme="minorHAnsi" w:eastAsia="ArialMT" w:hAnsiTheme="minorHAnsi" w:cstheme="minorHAnsi"/>
          <w:sz w:val="22"/>
          <w:szCs w:val="22"/>
        </w:rPr>
        <w:t xml:space="preserve"> </w:t>
      </w:r>
      <w:r w:rsidR="00A02D9F" w:rsidRPr="00A02D9F">
        <w:rPr>
          <w:rFonts w:asciiTheme="minorHAnsi" w:eastAsia="ArialMT" w:hAnsiTheme="minorHAnsi" w:cstheme="minorHAnsi"/>
          <w:sz w:val="22"/>
          <w:szCs w:val="22"/>
        </w:rPr>
        <w:t xml:space="preserve">and 31 December </w:t>
      </w:r>
      <w:r w:rsidR="00AC6BAA" w:rsidRPr="00A02D9F">
        <w:rPr>
          <w:rFonts w:asciiTheme="minorHAnsi" w:eastAsia="ArialMT" w:hAnsiTheme="minorHAnsi" w:cstheme="minorHAnsi"/>
          <w:sz w:val="22"/>
          <w:szCs w:val="22"/>
        </w:rPr>
        <w:t>201</w:t>
      </w:r>
      <w:r w:rsidR="000E25C1">
        <w:rPr>
          <w:rFonts w:asciiTheme="minorHAnsi" w:eastAsia="ArialMT" w:hAnsiTheme="minorHAnsi" w:cstheme="minorHAnsi"/>
          <w:sz w:val="22"/>
          <w:szCs w:val="22"/>
        </w:rPr>
        <w:t>9</w:t>
      </w:r>
      <w:r w:rsidR="00A02D9F" w:rsidRPr="00A02D9F">
        <w:rPr>
          <w:rFonts w:asciiTheme="minorHAnsi" w:eastAsia="ArialMT" w:hAnsiTheme="minorHAnsi" w:cstheme="minorHAnsi"/>
          <w:sz w:val="22"/>
          <w:szCs w:val="22"/>
        </w:rPr>
        <w:t>.</w:t>
      </w:r>
    </w:p>
    <w:p w14:paraId="06C94D0D" w14:textId="77777777" w:rsidR="00F96A9A" w:rsidRPr="00EA22B8" w:rsidRDefault="00F96A9A" w:rsidP="00A02D9F">
      <w:pPr>
        <w:jc w:val="both"/>
        <w:rPr>
          <w:rFonts w:asciiTheme="minorHAnsi" w:eastAsia="ArialMT" w:hAnsiTheme="minorHAnsi" w:cstheme="minorHAnsi"/>
          <w:sz w:val="22"/>
          <w:szCs w:val="22"/>
        </w:rPr>
      </w:pPr>
    </w:p>
    <w:tbl>
      <w:tblPr>
        <w:tblW w:w="5349" w:type="pct"/>
        <w:jc w:val="center"/>
        <w:tblBorders>
          <w:bottom w:val="single" w:sz="12" w:space="0" w:color="auto"/>
        </w:tblBorders>
        <w:tblLayout w:type="fixed"/>
        <w:tblLook w:val="01E0" w:firstRow="1" w:lastRow="1" w:firstColumn="1" w:lastColumn="1" w:noHBand="0" w:noVBand="0"/>
      </w:tblPr>
      <w:tblGrid>
        <w:gridCol w:w="3970"/>
        <w:gridCol w:w="1510"/>
        <w:gridCol w:w="1510"/>
        <w:gridCol w:w="1509"/>
        <w:gridCol w:w="1509"/>
      </w:tblGrid>
      <w:tr w:rsidR="00A02D9F" w:rsidRPr="00A02D9F" w14:paraId="0274F3E8" w14:textId="77777777" w:rsidTr="003C55E9">
        <w:trPr>
          <w:trHeight w:val="172"/>
          <w:jc w:val="center"/>
        </w:trPr>
        <w:tc>
          <w:tcPr>
            <w:tcW w:w="1983" w:type="pct"/>
          </w:tcPr>
          <w:p w14:paraId="48322B52" w14:textId="77777777" w:rsidR="00A02D9F" w:rsidRPr="00A02D9F" w:rsidRDefault="00A02D9F" w:rsidP="00A02D9F">
            <w:pPr>
              <w:tabs>
                <w:tab w:val="right" w:pos="9781"/>
              </w:tabs>
              <w:jc w:val="both"/>
              <w:rPr>
                <w:rFonts w:ascii="Calibri" w:hAnsi="Calibri" w:cs="Arial"/>
                <w:sz w:val="20"/>
                <w:szCs w:val="20"/>
              </w:rPr>
            </w:pPr>
          </w:p>
        </w:tc>
        <w:tc>
          <w:tcPr>
            <w:tcW w:w="754" w:type="pct"/>
            <w:vAlign w:val="bottom"/>
          </w:tcPr>
          <w:p w14:paraId="47B4D3A3"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vAlign w:val="bottom"/>
          </w:tcPr>
          <w:p w14:paraId="7F27EECD" w14:textId="77777777" w:rsidR="00A02D9F" w:rsidRPr="00A02D9F" w:rsidRDefault="00A02D9F" w:rsidP="00A02D9F">
            <w:pPr>
              <w:tabs>
                <w:tab w:val="right" w:pos="1202"/>
              </w:tabs>
              <w:jc w:val="right"/>
              <w:outlineLvl w:val="0"/>
              <w:rPr>
                <w:rFonts w:ascii="Calibri" w:hAnsi="Calibri" w:cs="Arial"/>
                <w:b/>
                <w:sz w:val="20"/>
                <w:szCs w:val="20"/>
              </w:rPr>
            </w:pPr>
            <w:bookmarkStart w:id="1554" w:name="_Toc4063527"/>
            <w:r w:rsidRPr="00A02D9F">
              <w:rPr>
                <w:rFonts w:ascii="Calibri" w:hAnsi="Calibri" w:cs="Arial"/>
                <w:b/>
                <w:sz w:val="20"/>
                <w:szCs w:val="20"/>
              </w:rPr>
              <w:t>Group</w:t>
            </w:r>
            <w:bookmarkEnd w:id="1554"/>
          </w:p>
        </w:tc>
        <w:tc>
          <w:tcPr>
            <w:tcW w:w="754" w:type="pct"/>
            <w:vAlign w:val="bottom"/>
          </w:tcPr>
          <w:p w14:paraId="3A011F77" w14:textId="77777777" w:rsidR="00A02D9F" w:rsidRPr="00A02D9F" w:rsidRDefault="00A02D9F" w:rsidP="00A02D9F">
            <w:pPr>
              <w:tabs>
                <w:tab w:val="right" w:pos="1202"/>
              </w:tabs>
              <w:jc w:val="right"/>
              <w:outlineLvl w:val="0"/>
              <w:rPr>
                <w:rFonts w:ascii="Calibri" w:hAnsi="Calibri" w:cs="Arial"/>
                <w:b/>
                <w:sz w:val="20"/>
                <w:szCs w:val="20"/>
              </w:rPr>
            </w:pPr>
          </w:p>
        </w:tc>
        <w:tc>
          <w:tcPr>
            <w:tcW w:w="754" w:type="pct"/>
          </w:tcPr>
          <w:p w14:paraId="5820EEC6" w14:textId="77777777" w:rsidR="00A02D9F" w:rsidRPr="00A02D9F" w:rsidRDefault="00A02D9F" w:rsidP="00A02D9F">
            <w:pPr>
              <w:tabs>
                <w:tab w:val="right" w:pos="1202"/>
              </w:tabs>
              <w:jc w:val="right"/>
              <w:outlineLvl w:val="0"/>
              <w:rPr>
                <w:rFonts w:ascii="Calibri" w:hAnsi="Calibri" w:cs="Arial"/>
                <w:b/>
                <w:sz w:val="20"/>
                <w:szCs w:val="20"/>
              </w:rPr>
            </w:pPr>
            <w:bookmarkStart w:id="1555" w:name="_Toc4063528"/>
            <w:r w:rsidRPr="00A02D9F">
              <w:rPr>
                <w:rFonts w:ascii="Calibri" w:hAnsi="Calibri" w:cs="Arial"/>
                <w:b/>
                <w:sz w:val="20"/>
                <w:szCs w:val="20"/>
              </w:rPr>
              <w:t>Bank</w:t>
            </w:r>
            <w:bookmarkEnd w:id="1555"/>
          </w:p>
        </w:tc>
      </w:tr>
      <w:tr w:rsidR="00A02D9F" w:rsidRPr="00A02D9F" w14:paraId="382A0C84" w14:textId="77777777" w:rsidTr="003C55E9">
        <w:trPr>
          <w:trHeight w:val="172"/>
          <w:jc w:val="center"/>
        </w:trPr>
        <w:tc>
          <w:tcPr>
            <w:tcW w:w="1983" w:type="pct"/>
          </w:tcPr>
          <w:p w14:paraId="5BBDB3D1"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17A83D09" w14:textId="1FB46BAD" w:rsidR="00A02D9F" w:rsidRPr="00A02D9F" w:rsidRDefault="00AD48F8" w:rsidP="00A02D9F">
            <w:pPr>
              <w:jc w:val="right"/>
              <w:rPr>
                <w:rFonts w:ascii="Calibri" w:hAnsi="Calibri" w:cs="Arial"/>
                <w:b/>
                <w:bCs/>
                <w:sz w:val="20"/>
                <w:szCs w:val="20"/>
              </w:rPr>
            </w:pPr>
            <w:r>
              <w:rPr>
                <w:rFonts w:ascii="Calibri" w:hAnsi="Calibri" w:cs="Arial"/>
                <w:b/>
                <w:bCs/>
                <w:sz w:val="20"/>
                <w:szCs w:val="20"/>
              </w:rPr>
              <w:t xml:space="preserve">31 December </w:t>
            </w:r>
            <w:r w:rsidR="00F96A9A" w:rsidRPr="00A02D9F">
              <w:rPr>
                <w:rFonts w:ascii="Calibri" w:hAnsi="Calibri" w:cs="Arial"/>
                <w:b/>
                <w:bCs/>
                <w:sz w:val="20"/>
                <w:szCs w:val="20"/>
              </w:rPr>
              <w:t>20</w:t>
            </w:r>
            <w:r w:rsidR="000E25C1">
              <w:rPr>
                <w:rFonts w:ascii="Calibri" w:hAnsi="Calibri" w:cs="Arial"/>
                <w:b/>
                <w:bCs/>
                <w:sz w:val="20"/>
                <w:szCs w:val="20"/>
              </w:rPr>
              <w:t>20</w:t>
            </w:r>
          </w:p>
        </w:tc>
        <w:tc>
          <w:tcPr>
            <w:tcW w:w="754" w:type="pct"/>
            <w:vAlign w:val="center"/>
          </w:tcPr>
          <w:p w14:paraId="2C3A4029" w14:textId="1118B52A"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201</w:t>
            </w:r>
            <w:r w:rsidR="000E25C1">
              <w:rPr>
                <w:rFonts w:ascii="Calibri" w:hAnsi="Calibri" w:cs="Arial"/>
                <w:b/>
                <w:sz w:val="20"/>
                <w:szCs w:val="20"/>
              </w:rPr>
              <w:t>9</w:t>
            </w:r>
          </w:p>
        </w:tc>
        <w:tc>
          <w:tcPr>
            <w:tcW w:w="754" w:type="pct"/>
            <w:vAlign w:val="center"/>
          </w:tcPr>
          <w:p w14:paraId="51BC4015" w14:textId="1F7E7A6B" w:rsidR="00A02D9F" w:rsidRPr="00A02D9F" w:rsidRDefault="00AD48F8" w:rsidP="00A02D9F">
            <w:pPr>
              <w:jc w:val="right"/>
              <w:rPr>
                <w:rFonts w:ascii="Calibri" w:hAnsi="Calibri" w:cs="Arial"/>
                <w:b/>
                <w:bCs/>
                <w:sz w:val="20"/>
                <w:szCs w:val="20"/>
              </w:rPr>
            </w:pPr>
            <w:r>
              <w:rPr>
                <w:rFonts w:ascii="Calibri" w:hAnsi="Calibri" w:cs="Arial"/>
                <w:b/>
                <w:bCs/>
                <w:sz w:val="20"/>
                <w:szCs w:val="20"/>
              </w:rPr>
              <w:t>31 December</w:t>
            </w:r>
            <w:r w:rsidR="00A02D9F" w:rsidRPr="00A02D9F">
              <w:rPr>
                <w:rFonts w:ascii="Calibri" w:hAnsi="Calibri" w:cs="Arial"/>
                <w:b/>
                <w:bCs/>
                <w:sz w:val="20"/>
                <w:szCs w:val="20"/>
              </w:rPr>
              <w:t xml:space="preserve"> </w:t>
            </w:r>
            <w:r w:rsidR="00F96A9A" w:rsidRPr="00A02D9F">
              <w:rPr>
                <w:rFonts w:ascii="Calibri" w:hAnsi="Calibri" w:cs="Arial"/>
                <w:b/>
                <w:bCs/>
                <w:sz w:val="20"/>
                <w:szCs w:val="20"/>
              </w:rPr>
              <w:t>20</w:t>
            </w:r>
            <w:r w:rsidR="000E25C1">
              <w:rPr>
                <w:rFonts w:ascii="Calibri" w:hAnsi="Calibri" w:cs="Arial"/>
                <w:b/>
                <w:bCs/>
                <w:sz w:val="20"/>
                <w:szCs w:val="20"/>
              </w:rPr>
              <w:t>20</w:t>
            </w:r>
          </w:p>
        </w:tc>
        <w:tc>
          <w:tcPr>
            <w:tcW w:w="754" w:type="pct"/>
            <w:vAlign w:val="center"/>
          </w:tcPr>
          <w:p w14:paraId="3DF341A4" w14:textId="5A78CAFE" w:rsidR="00A02D9F" w:rsidRPr="00A02D9F" w:rsidRDefault="00AD48F8" w:rsidP="00A02D9F">
            <w:pPr>
              <w:jc w:val="right"/>
              <w:rPr>
                <w:rFonts w:ascii="Calibri" w:hAnsi="Calibri" w:cs="Arial"/>
                <w:b/>
                <w:sz w:val="20"/>
                <w:szCs w:val="20"/>
              </w:rPr>
            </w:pPr>
            <w:r>
              <w:rPr>
                <w:rFonts w:ascii="Calibri" w:hAnsi="Calibri" w:cs="Arial"/>
                <w:b/>
                <w:bCs/>
                <w:sz w:val="20"/>
                <w:szCs w:val="20"/>
              </w:rPr>
              <w:t>31 December</w:t>
            </w:r>
            <w:r w:rsidRPr="00A02D9F">
              <w:rPr>
                <w:rFonts w:ascii="Calibri" w:hAnsi="Calibri" w:cs="Arial"/>
                <w:b/>
                <w:sz w:val="20"/>
                <w:szCs w:val="20"/>
              </w:rPr>
              <w:t xml:space="preserve"> </w:t>
            </w:r>
            <w:r w:rsidR="00F96A9A" w:rsidRPr="00A02D9F">
              <w:rPr>
                <w:rFonts w:ascii="Calibri" w:hAnsi="Calibri" w:cs="Arial"/>
                <w:b/>
                <w:sz w:val="20"/>
                <w:szCs w:val="20"/>
              </w:rPr>
              <w:t>201</w:t>
            </w:r>
            <w:r w:rsidR="000E25C1">
              <w:rPr>
                <w:rFonts w:ascii="Calibri" w:hAnsi="Calibri" w:cs="Arial"/>
                <w:b/>
                <w:sz w:val="20"/>
                <w:szCs w:val="20"/>
              </w:rPr>
              <w:t>9</w:t>
            </w:r>
          </w:p>
        </w:tc>
      </w:tr>
      <w:tr w:rsidR="00A02D9F" w:rsidRPr="00A02D9F" w14:paraId="74410104" w14:textId="77777777" w:rsidTr="003C55E9">
        <w:trPr>
          <w:trHeight w:val="172"/>
          <w:jc w:val="center"/>
        </w:trPr>
        <w:tc>
          <w:tcPr>
            <w:tcW w:w="1983" w:type="pct"/>
          </w:tcPr>
          <w:p w14:paraId="402EF8EC" w14:textId="77777777" w:rsidR="00A02D9F" w:rsidRPr="00A02D9F" w:rsidRDefault="00A02D9F" w:rsidP="00A02D9F">
            <w:pPr>
              <w:tabs>
                <w:tab w:val="right" w:pos="9781"/>
              </w:tabs>
              <w:jc w:val="both"/>
              <w:rPr>
                <w:rFonts w:ascii="Calibri" w:hAnsi="Calibri" w:cs="Arial"/>
                <w:sz w:val="20"/>
                <w:szCs w:val="20"/>
              </w:rPr>
            </w:pPr>
          </w:p>
        </w:tc>
        <w:tc>
          <w:tcPr>
            <w:tcW w:w="754" w:type="pct"/>
            <w:vAlign w:val="center"/>
          </w:tcPr>
          <w:p w14:paraId="65104ED2"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3DACCD5E"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c>
          <w:tcPr>
            <w:tcW w:w="754" w:type="pct"/>
            <w:vAlign w:val="center"/>
          </w:tcPr>
          <w:p w14:paraId="294F6B63" w14:textId="77777777" w:rsidR="00A02D9F" w:rsidRPr="00A02D9F" w:rsidRDefault="00A02D9F" w:rsidP="00A02D9F">
            <w:pPr>
              <w:jc w:val="right"/>
              <w:rPr>
                <w:rFonts w:ascii="Calibri" w:hAnsi="Calibri" w:cs="Arial"/>
                <w:b/>
                <w:bCs/>
                <w:sz w:val="20"/>
                <w:szCs w:val="20"/>
              </w:rPr>
            </w:pPr>
            <w:r w:rsidRPr="00A02D9F">
              <w:rPr>
                <w:rFonts w:ascii="Calibri" w:hAnsi="Calibri" w:cs="Arial"/>
                <w:b/>
                <w:bCs/>
                <w:sz w:val="20"/>
                <w:szCs w:val="20"/>
              </w:rPr>
              <w:t>HRK ‘000</w:t>
            </w:r>
          </w:p>
        </w:tc>
        <w:tc>
          <w:tcPr>
            <w:tcW w:w="754" w:type="pct"/>
            <w:vAlign w:val="center"/>
          </w:tcPr>
          <w:p w14:paraId="66D77F71" w14:textId="77777777" w:rsidR="00A02D9F" w:rsidRPr="00A02D9F" w:rsidRDefault="00A02D9F" w:rsidP="00A02D9F">
            <w:pPr>
              <w:jc w:val="right"/>
              <w:rPr>
                <w:rFonts w:ascii="Calibri" w:hAnsi="Calibri" w:cs="Arial"/>
                <w:b/>
                <w:sz w:val="20"/>
                <w:szCs w:val="20"/>
              </w:rPr>
            </w:pPr>
            <w:r w:rsidRPr="00A02D9F">
              <w:rPr>
                <w:rFonts w:ascii="Calibri" w:hAnsi="Calibri" w:cs="Arial"/>
                <w:b/>
                <w:sz w:val="20"/>
                <w:szCs w:val="20"/>
              </w:rPr>
              <w:t>HRK ‘000</w:t>
            </w:r>
          </w:p>
        </w:tc>
      </w:tr>
      <w:tr w:rsidR="00C62878" w:rsidRPr="00A02D9F" w14:paraId="09B5B72A" w14:textId="77777777" w:rsidTr="003C55E9">
        <w:trPr>
          <w:trHeight w:val="125"/>
          <w:jc w:val="center"/>
        </w:trPr>
        <w:tc>
          <w:tcPr>
            <w:tcW w:w="1983" w:type="pct"/>
          </w:tcPr>
          <w:p w14:paraId="7CD0F707" w14:textId="77777777" w:rsidR="00C62878" w:rsidRPr="00A02D9F" w:rsidRDefault="00C62878" w:rsidP="00A02D9F">
            <w:pPr>
              <w:tabs>
                <w:tab w:val="right" w:pos="9781"/>
              </w:tabs>
              <w:jc w:val="both"/>
              <w:rPr>
                <w:rFonts w:ascii="Calibri" w:hAnsi="Calibri" w:cs="Arial"/>
                <w:sz w:val="20"/>
                <w:szCs w:val="20"/>
              </w:rPr>
            </w:pPr>
          </w:p>
        </w:tc>
        <w:tc>
          <w:tcPr>
            <w:tcW w:w="754" w:type="pct"/>
            <w:vAlign w:val="center"/>
          </w:tcPr>
          <w:p w14:paraId="77A1BC0E" w14:textId="77777777" w:rsidR="00C62878" w:rsidRPr="00A02D9F" w:rsidRDefault="00C62878" w:rsidP="00A02D9F">
            <w:pPr>
              <w:jc w:val="right"/>
              <w:rPr>
                <w:rFonts w:ascii="Calibri" w:hAnsi="Calibri" w:cs="Arial"/>
                <w:b/>
                <w:bCs/>
                <w:sz w:val="20"/>
                <w:szCs w:val="20"/>
              </w:rPr>
            </w:pPr>
          </w:p>
        </w:tc>
        <w:tc>
          <w:tcPr>
            <w:tcW w:w="754" w:type="pct"/>
            <w:vAlign w:val="center"/>
          </w:tcPr>
          <w:p w14:paraId="12B85050" w14:textId="77777777" w:rsidR="00C62878" w:rsidRPr="00A02D9F" w:rsidRDefault="00C62878" w:rsidP="00A02D9F">
            <w:pPr>
              <w:jc w:val="right"/>
              <w:rPr>
                <w:rFonts w:ascii="Calibri" w:hAnsi="Calibri" w:cs="Arial"/>
                <w:b/>
                <w:sz w:val="20"/>
                <w:szCs w:val="20"/>
              </w:rPr>
            </w:pPr>
          </w:p>
        </w:tc>
        <w:tc>
          <w:tcPr>
            <w:tcW w:w="754" w:type="pct"/>
            <w:vAlign w:val="center"/>
          </w:tcPr>
          <w:p w14:paraId="43EDBDD7" w14:textId="77777777" w:rsidR="00C62878" w:rsidRPr="00A02D9F" w:rsidRDefault="00C62878" w:rsidP="00A02D9F">
            <w:pPr>
              <w:jc w:val="right"/>
              <w:rPr>
                <w:rFonts w:ascii="Calibri" w:hAnsi="Calibri" w:cs="Arial"/>
                <w:b/>
                <w:bCs/>
                <w:sz w:val="20"/>
                <w:szCs w:val="20"/>
              </w:rPr>
            </w:pPr>
          </w:p>
        </w:tc>
        <w:tc>
          <w:tcPr>
            <w:tcW w:w="754" w:type="pct"/>
            <w:vAlign w:val="center"/>
          </w:tcPr>
          <w:p w14:paraId="1298C477" w14:textId="77777777" w:rsidR="00C62878" w:rsidRPr="00A02D9F" w:rsidRDefault="00C62878" w:rsidP="00A02D9F">
            <w:pPr>
              <w:jc w:val="right"/>
              <w:rPr>
                <w:rFonts w:ascii="Calibri" w:hAnsi="Calibri" w:cs="Arial"/>
                <w:b/>
                <w:sz w:val="20"/>
                <w:szCs w:val="20"/>
              </w:rPr>
            </w:pPr>
          </w:p>
        </w:tc>
      </w:tr>
      <w:tr w:rsidR="002F5C95" w:rsidRPr="00A02D9F" w14:paraId="79EEFA7D" w14:textId="77777777" w:rsidTr="003C55E9">
        <w:trPr>
          <w:trHeight w:val="211"/>
          <w:jc w:val="center"/>
        </w:trPr>
        <w:tc>
          <w:tcPr>
            <w:tcW w:w="1983" w:type="pct"/>
            <w:vAlign w:val="bottom"/>
          </w:tcPr>
          <w:p w14:paraId="1B408700" w14:textId="77777777" w:rsidR="002F5C95" w:rsidRPr="00EA22B8" w:rsidRDefault="002F5C95" w:rsidP="002F5C95">
            <w:pPr>
              <w:tabs>
                <w:tab w:val="right" w:pos="1202"/>
                <w:tab w:val="right" w:pos="9781"/>
              </w:tabs>
              <w:outlineLvl w:val="0"/>
              <w:rPr>
                <w:rFonts w:ascii="Calibri" w:hAnsi="Calibri" w:cs="Arial"/>
                <w:b/>
                <w:bCs/>
                <w:sz w:val="20"/>
                <w:szCs w:val="20"/>
              </w:rPr>
            </w:pPr>
            <w:bookmarkStart w:id="1556" w:name="_Toc4063529"/>
            <w:r w:rsidRPr="00EA22B8">
              <w:rPr>
                <w:rFonts w:ascii="Calibri" w:hAnsi="Calibri" w:cs="Arial"/>
                <w:b/>
                <w:bCs/>
                <w:sz w:val="20"/>
                <w:szCs w:val="20"/>
              </w:rPr>
              <w:t>Total regulatory capital</w:t>
            </w:r>
            <w:bookmarkEnd w:id="1556"/>
            <w:r w:rsidRPr="00EA22B8">
              <w:rPr>
                <w:rFonts w:ascii="Calibri" w:hAnsi="Calibri" w:cs="Arial"/>
                <w:b/>
                <w:bCs/>
                <w:sz w:val="20"/>
                <w:szCs w:val="20"/>
              </w:rPr>
              <w:t xml:space="preserve"> </w:t>
            </w:r>
          </w:p>
        </w:tc>
        <w:tc>
          <w:tcPr>
            <w:tcW w:w="754" w:type="pct"/>
            <w:shd w:val="clear" w:color="auto" w:fill="auto"/>
            <w:vAlign w:val="bottom"/>
          </w:tcPr>
          <w:p w14:paraId="1587BC15" w14:textId="4219B439" w:rsidR="002F5C95" w:rsidRPr="00A02D9F" w:rsidRDefault="002F5C95" w:rsidP="002F5C95">
            <w:pPr>
              <w:tabs>
                <w:tab w:val="right" w:pos="1202"/>
              </w:tabs>
              <w:jc w:val="right"/>
              <w:outlineLvl w:val="0"/>
              <w:rPr>
                <w:rFonts w:asciiTheme="minorHAnsi" w:hAnsiTheme="minorHAnsi" w:cs="Arial"/>
                <w:sz w:val="20"/>
                <w:szCs w:val="20"/>
              </w:rPr>
            </w:pPr>
            <w:r w:rsidRPr="0098472E">
              <w:rPr>
                <w:rFonts w:asciiTheme="minorHAnsi" w:hAnsiTheme="minorHAnsi" w:cs="Arial"/>
                <w:b/>
                <w:color w:val="000000" w:themeColor="text1"/>
                <w:sz w:val="20"/>
                <w:lang w:val="hr-HR"/>
              </w:rPr>
              <w:t>10</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076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599</w:t>
            </w:r>
          </w:p>
        </w:tc>
        <w:tc>
          <w:tcPr>
            <w:tcW w:w="754" w:type="pct"/>
            <w:shd w:val="clear" w:color="auto" w:fill="auto"/>
            <w:vAlign w:val="bottom"/>
          </w:tcPr>
          <w:p w14:paraId="13472422" w14:textId="1B1BA85F" w:rsidR="002F5C95" w:rsidRPr="00EA22B8" w:rsidRDefault="002F5C95" w:rsidP="002F5C95">
            <w:pPr>
              <w:tabs>
                <w:tab w:val="right" w:pos="1202"/>
              </w:tabs>
              <w:spacing w:line="301" w:lineRule="exact"/>
              <w:jc w:val="right"/>
              <w:outlineLvl w:val="0"/>
              <w:rPr>
                <w:rFonts w:asciiTheme="minorHAnsi" w:hAnsiTheme="minorHAnsi" w:cs="Arial"/>
                <w:b/>
                <w:sz w:val="20"/>
                <w:szCs w:val="20"/>
              </w:rPr>
            </w:pPr>
            <w:r w:rsidRPr="00F416DC">
              <w:rPr>
                <w:rFonts w:asciiTheme="minorHAnsi" w:hAnsiTheme="minorHAnsi" w:cs="Arial"/>
                <w:b/>
                <w:color w:val="000000" w:themeColor="text1"/>
                <w:sz w:val="20"/>
                <w:lang w:val="hr-HR"/>
              </w:rPr>
              <w:t>10</w:t>
            </w:r>
            <w:r>
              <w:rPr>
                <w:rFonts w:asciiTheme="minorHAnsi" w:hAnsiTheme="minorHAnsi" w:cs="Arial"/>
                <w:b/>
                <w:color w:val="000000" w:themeColor="text1"/>
                <w:sz w:val="20"/>
                <w:lang w:val="hr-HR"/>
              </w:rPr>
              <w:t>,</w:t>
            </w:r>
            <w:r w:rsidRPr="00F416DC">
              <w:rPr>
                <w:rFonts w:asciiTheme="minorHAnsi" w:hAnsiTheme="minorHAnsi" w:cs="Arial"/>
                <w:b/>
                <w:color w:val="000000" w:themeColor="text1"/>
                <w:sz w:val="20"/>
                <w:lang w:val="hr-HR"/>
              </w:rPr>
              <w:t>02</w:t>
            </w:r>
            <w:r>
              <w:rPr>
                <w:rFonts w:asciiTheme="minorHAnsi" w:hAnsiTheme="minorHAnsi" w:cs="Arial"/>
                <w:b/>
                <w:color w:val="000000" w:themeColor="text1"/>
                <w:sz w:val="20"/>
                <w:lang w:val="hr-HR"/>
              </w:rPr>
              <w:t>3,220</w:t>
            </w:r>
          </w:p>
        </w:tc>
        <w:tc>
          <w:tcPr>
            <w:tcW w:w="754" w:type="pct"/>
            <w:shd w:val="clear" w:color="auto" w:fill="auto"/>
            <w:vAlign w:val="bottom"/>
          </w:tcPr>
          <w:p w14:paraId="2B41F02A" w14:textId="2AD06F35" w:rsidR="002F5C95" w:rsidRPr="00A02D9F" w:rsidRDefault="002F5C95" w:rsidP="002F5C95">
            <w:pPr>
              <w:tabs>
                <w:tab w:val="right" w:pos="1202"/>
              </w:tabs>
              <w:jc w:val="right"/>
              <w:outlineLvl w:val="0"/>
              <w:rPr>
                <w:rFonts w:asciiTheme="minorHAnsi" w:hAnsiTheme="minorHAnsi" w:cs="Arial"/>
                <w:sz w:val="20"/>
                <w:szCs w:val="20"/>
              </w:rPr>
            </w:pPr>
            <w:r>
              <w:rPr>
                <w:rFonts w:asciiTheme="minorHAnsi" w:hAnsiTheme="minorHAnsi" w:cs="Arial"/>
                <w:b/>
                <w:color w:val="000000" w:themeColor="text1"/>
                <w:sz w:val="20"/>
                <w:lang w:val="hr-HR"/>
              </w:rPr>
              <w:t>10,074,668</w:t>
            </w:r>
          </w:p>
        </w:tc>
        <w:tc>
          <w:tcPr>
            <w:tcW w:w="754" w:type="pct"/>
            <w:shd w:val="clear" w:color="auto" w:fill="auto"/>
            <w:vAlign w:val="bottom"/>
          </w:tcPr>
          <w:p w14:paraId="1BA73D7F" w14:textId="1E7749B3" w:rsidR="002F5C95" w:rsidRPr="00EA22B8" w:rsidRDefault="002F5C95" w:rsidP="002F5C95">
            <w:pPr>
              <w:tabs>
                <w:tab w:val="right" w:pos="1202"/>
              </w:tabs>
              <w:spacing w:line="301" w:lineRule="exact"/>
              <w:jc w:val="right"/>
              <w:outlineLvl w:val="0"/>
              <w:rPr>
                <w:rFonts w:asciiTheme="minorHAnsi" w:hAnsiTheme="minorHAnsi" w:cs="Arial"/>
                <w:b/>
                <w:sz w:val="20"/>
                <w:szCs w:val="20"/>
              </w:rPr>
            </w:pPr>
            <w:r>
              <w:rPr>
                <w:rFonts w:asciiTheme="minorHAnsi" w:hAnsiTheme="minorHAnsi" w:cs="Arial"/>
                <w:b/>
                <w:color w:val="000000" w:themeColor="text1"/>
                <w:sz w:val="20"/>
                <w:lang w:val="hr-HR"/>
              </w:rPr>
              <w:t>10,024,106</w:t>
            </w:r>
          </w:p>
        </w:tc>
      </w:tr>
      <w:tr w:rsidR="002F5C95" w:rsidRPr="00A02D9F" w14:paraId="0064C76C" w14:textId="77777777" w:rsidTr="003C55E9">
        <w:trPr>
          <w:trHeight w:val="211"/>
          <w:jc w:val="center"/>
        </w:trPr>
        <w:tc>
          <w:tcPr>
            <w:tcW w:w="1983" w:type="pct"/>
            <w:vAlign w:val="bottom"/>
          </w:tcPr>
          <w:p w14:paraId="600C86F1" w14:textId="77777777" w:rsidR="002F5C95" w:rsidRPr="00A02D9F" w:rsidRDefault="002F5C95" w:rsidP="002F5C95">
            <w:pPr>
              <w:tabs>
                <w:tab w:val="right" w:pos="1202"/>
                <w:tab w:val="right" w:pos="9781"/>
              </w:tabs>
              <w:outlineLvl w:val="0"/>
              <w:rPr>
                <w:rFonts w:ascii="Calibri" w:hAnsi="Calibri" w:cs="Arial"/>
                <w:bCs/>
                <w:sz w:val="20"/>
                <w:szCs w:val="20"/>
              </w:rPr>
            </w:pPr>
            <w:bookmarkStart w:id="1557" w:name="_Toc4063534"/>
            <w:r w:rsidRPr="00A02D9F">
              <w:rPr>
                <w:rFonts w:ascii="Calibri" w:hAnsi="Calibri" w:cs="Arial"/>
                <w:bCs/>
                <w:sz w:val="20"/>
                <w:szCs w:val="20"/>
              </w:rPr>
              <w:t>Credit risk weighted exposure amount</w:t>
            </w:r>
            <w:bookmarkEnd w:id="1557"/>
            <w:r w:rsidRPr="00A02D9F">
              <w:rPr>
                <w:rFonts w:ascii="Calibri" w:hAnsi="Calibri" w:cs="Arial"/>
                <w:bCs/>
                <w:sz w:val="20"/>
                <w:szCs w:val="20"/>
              </w:rPr>
              <w:t xml:space="preserve"> </w:t>
            </w:r>
          </w:p>
        </w:tc>
        <w:tc>
          <w:tcPr>
            <w:tcW w:w="754" w:type="pct"/>
            <w:shd w:val="clear" w:color="auto" w:fill="auto"/>
            <w:vAlign w:val="bottom"/>
          </w:tcPr>
          <w:p w14:paraId="5BA1BD5E" w14:textId="5774EF96" w:rsidR="002F5C95" w:rsidRPr="00A02D9F" w:rsidRDefault="002F5C95" w:rsidP="002F5C95">
            <w:pPr>
              <w:tabs>
                <w:tab w:val="right" w:pos="1202"/>
              </w:tabs>
              <w:jc w:val="right"/>
              <w:outlineLvl w:val="0"/>
              <w:rPr>
                <w:rFonts w:asciiTheme="minorHAnsi" w:hAnsiTheme="minorHAnsi" w:cs="Arial"/>
                <w:sz w:val="20"/>
                <w:szCs w:val="20"/>
              </w:rPr>
            </w:pPr>
            <w:r w:rsidRPr="0098472E">
              <w:rPr>
                <w:rFonts w:ascii="Calibri" w:hAnsi="Calibri"/>
                <w:color w:val="000000" w:themeColor="text1"/>
                <w:sz w:val="20"/>
                <w:lang w:val="hr-HR"/>
              </w:rPr>
              <w:t>15</w:t>
            </w:r>
            <w:r>
              <w:rPr>
                <w:rFonts w:ascii="Calibri" w:hAnsi="Calibri"/>
                <w:color w:val="000000" w:themeColor="text1"/>
                <w:sz w:val="20"/>
                <w:lang w:val="hr-HR"/>
              </w:rPr>
              <w:t>,</w:t>
            </w:r>
            <w:r w:rsidRPr="0098472E">
              <w:rPr>
                <w:rFonts w:ascii="Calibri" w:hAnsi="Calibri"/>
                <w:color w:val="000000" w:themeColor="text1"/>
                <w:sz w:val="20"/>
                <w:lang w:val="hr-HR"/>
              </w:rPr>
              <w:t>868</w:t>
            </w:r>
            <w:r>
              <w:rPr>
                <w:rFonts w:ascii="Calibri" w:hAnsi="Calibri"/>
                <w:color w:val="000000" w:themeColor="text1"/>
                <w:sz w:val="20"/>
                <w:lang w:val="hr-HR"/>
              </w:rPr>
              <w:t>,</w:t>
            </w:r>
            <w:r w:rsidRPr="0098472E">
              <w:rPr>
                <w:rFonts w:ascii="Calibri" w:hAnsi="Calibri"/>
                <w:color w:val="000000" w:themeColor="text1"/>
                <w:sz w:val="20"/>
                <w:lang w:val="hr-HR"/>
              </w:rPr>
              <w:t>462</w:t>
            </w:r>
          </w:p>
        </w:tc>
        <w:tc>
          <w:tcPr>
            <w:tcW w:w="754" w:type="pct"/>
            <w:shd w:val="clear" w:color="auto" w:fill="auto"/>
            <w:vAlign w:val="bottom"/>
          </w:tcPr>
          <w:p w14:paraId="66EA959D" w14:textId="0402BF3C" w:rsidR="002F5C95" w:rsidRPr="00A02D9F" w:rsidRDefault="002F5C95" w:rsidP="002F5C95">
            <w:pPr>
              <w:tabs>
                <w:tab w:val="right" w:pos="1202"/>
              </w:tabs>
              <w:spacing w:line="301" w:lineRule="exact"/>
              <w:jc w:val="right"/>
              <w:outlineLvl w:val="0"/>
              <w:rPr>
                <w:rFonts w:asciiTheme="minorHAnsi" w:hAnsiTheme="minorHAnsi" w:cs="Arial"/>
                <w:sz w:val="20"/>
                <w:szCs w:val="20"/>
              </w:rPr>
            </w:pPr>
            <w:r w:rsidRPr="00F416DC">
              <w:rPr>
                <w:rFonts w:ascii="Calibri" w:hAnsi="Calibri"/>
                <w:color w:val="000000" w:themeColor="text1"/>
                <w:sz w:val="20"/>
                <w:lang w:val="hr-HR"/>
              </w:rPr>
              <w:t>14</w:t>
            </w:r>
            <w:r>
              <w:rPr>
                <w:rFonts w:ascii="Calibri" w:hAnsi="Calibri"/>
                <w:color w:val="000000" w:themeColor="text1"/>
                <w:sz w:val="20"/>
                <w:lang w:val="hr-HR"/>
              </w:rPr>
              <w:t>,</w:t>
            </w:r>
            <w:r w:rsidRPr="00F416DC">
              <w:rPr>
                <w:rFonts w:ascii="Calibri" w:hAnsi="Calibri"/>
                <w:color w:val="000000" w:themeColor="text1"/>
                <w:sz w:val="20"/>
                <w:lang w:val="hr-HR"/>
              </w:rPr>
              <w:t>931</w:t>
            </w:r>
            <w:r>
              <w:rPr>
                <w:rFonts w:ascii="Calibri" w:hAnsi="Calibri"/>
                <w:color w:val="000000" w:themeColor="text1"/>
                <w:sz w:val="20"/>
                <w:lang w:val="hr-HR"/>
              </w:rPr>
              <w:t>,</w:t>
            </w:r>
            <w:r w:rsidRPr="00F416DC">
              <w:rPr>
                <w:rFonts w:ascii="Calibri" w:hAnsi="Calibri"/>
                <w:color w:val="000000" w:themeColor="text1"/>
                <w:sz w:val="20"/>
                <w:lang w:val="hr-HR"/>
              </w:rPr>
              <w:t>756</w:t>
            </w:r>
          </w:p>
        </w:tc>
        <w:tc>
          <w:tcPr>
            <w:tcW w:w="754" w:type="pct"/>
            <w:shd w:val="clear" w:color="auto" w:fill="auto"/>
            <w:vAlign w:val="bottom"/>
          </w:tcPr>
          <w:p w14:paraId="507A9967" w14:textId="6F8A63E4" w:rsidR="002F5C95" w:rsidRPr="00A02D9F" w:rsidRDefault="002F5C95" w:rsidP="002F5C95">
            <w:pPr>
              <w:tabs>
                <w:tab w:val="right" w:pos="1202"/>
              </w:tabs>
              <w:jc w:val="right"/>
              <w:outlineLvl w:val="0"/>
              <w:rPr>
                <w:rFonts w:asciiTheme="minorHAnsi" w:hAnsiTheme="minorHAnsi" w:cs="Arial"/>
                <w:sz w:val="20"/>
                <w:szCs w:val="20"/>
              </w:rPr>
            </w:pPr>
            <w:r>
              <w:rPr>
                <w:rFonts w:asciiTheme="minorHAnsi" w:hAnsiTheme="minorHAnsi"/>
                <w:color w:val="000000" w:themeColor="text1"/>
                <w:sz w:val="20"/>
                <w:lang w:val="hr-HR"/>
              </w:rPr>
              <w:t>15,862,444</w:t>
            </w:r>
          </w:p>
        </w:tc>
        <w:tc>
          <w:tcPr>
            <w:tcW w:w="754" w:type="pct"/>
            <w:shd w:val="clear" w:color="auto" w:fill="auto"/>
            <w:vAlign w:val="bottom"/>
          </w:tcPr>
          <w:p w14:paraId="0A5BD771" w14:textId="4A20E335" w:rsidR="002F5C95" w:rsidRPr="00A02D9F" w:rsidRDefault="002F5C95" w:rsidP="002F5C95">
            <w:pPr>
              <w:tabs>
                <w:tab w:val="right" w:pos="1202"/>
              </w:tabs>
              <w:spacing w:line="301" w:lineRule="exact"/>
              <w:jc w:val="right"/>
              <w:outlineLvl w:val="0"/>
              <w:rPr>
                <w:rFonts w:asciiTheme="minorHAnsi" w:hAnsiTheme="minorHAnsi" w:cs="Arial"/>
                <w:sz w:val="20"/>
                <w:szCs w:val="20"/>
              </w:rPr>
            </w:pPr>
            <w:r>
              <w:rPr>
                <w:rFonts w:asciiTheme="minorHAnsi" w:hAnsiTheme="minorHAnsi"/>
                <w:color w:val="000000" w:themeColor="text1"/>
                <w:sz w:val="20"/>
                <w:lang w:val="hr-HR"/>
              </w:rPr>
              <w:t>14,914,038</w:t>
            </w:r>
          </w:p>
        </w:tc>
      </w:tr>
      <w:tr w:rsidR="002F5C95" w:rsidRPr="00A02D9F" w14:paraId="0AB975C1" w14:textId="77777777" w:rsidTr="003C55E9">
        <w:trPr>
          <w:trHeight w:val="211"/>
          <w:jc w:val="center"/>
        </w:trPr>
        <w:tc>
          <w:tcPr>
            <w:tcW w:w="1983" w:type="pct"/>
            <w:vAlign w:val="bottom"/>
          </w:tcPr>
          <w:p w14:paraId="354324A5" w14:textId="33E86695" w:rsidR="002F5C95" w:rsidRPr="00A02D9F" w:rsidRDefault="002F5C95" w:rsidP="002F5C95">
            <w:pPr>
              <w:tabs>
                <w:tab w:val="right" w:pos="1202"/>
                <w:tab w:val="right" w:pos="9781"/>
              </w:tabs>
              <w:outlineLvl w:val="0"/>
              <w:rPr>
                <w:rFonts w:ascii="Calibri" w:hAnsi="Calibri" w:cs="Arial"/>
                <w:bCs/>
                <w:sz w:val="20"/>
                <w:szCs w:val="20"/>
              </w:rPr>
            </w:pPr>
            <w:bookmarkStart w:id="1558" w:name="_Toc4063539"/>
            <w:r>
              <w:rPr>
                <w:rFonts w:ascii="Calibri" w:hAnsi="Calibri" w:cs="Arial"/>
                <w:bCs/>
                <w:sz w:val="20"/>
                <w:szCs w:val="20"/>
              </w:rPr>
              <w:t>C</w:t>
            </w:r>
            <w:r w:rsidRPr="00A02D9F">
              <w:rPr>
                <w:rFonts w:ascii="Calibri" w:hAnsi="Calibri" w:cs="Arial"/>
                <w:bCs/>
                <w:sz w:val="20"/>
                <w:szCs w:val="20"/>
              </w:rPr>
              <w:t>redit requirements for operating risk</w:t>
            </w:r>
            <w:bookmarkEnd w:id="1558"/>
            <w:r w:rsidRPr="00A02D9F">
              <w:rPr>
                <w:rFonts w:ascii="Calibri" w:hAnsi="Calibri" w:cs="Arial"/>
                <w:bCs/>
                <w:sz w:val="20"/>
                <w:szCs w:val="20"/>
              </w:rPr>
              <w:t xml:space="preserve"> </w:t>
            </w:r>
          </w:p>
        </w:tc>
        <w:tc>
          <w:tcPr>
            <w:tcW w:w="754" w:type="pct"/>
            <w:shd w:val="clear" w:color="auto" w:fill="auto"/>
            <w:vAlign w:val="bottom"/>
          </w:tcPr>
          <w:p w14:paraId="6BE1A070" w14:textId="0810DDE1" w:rsidR="002F5C95" w:rsidRPr="00A02D9F" w:rsidDel="00810202" w:rsidRDefault="002F5C95" w:rsidP="002F5C95">
            <w:pPr>
              <w:tabs>
                <w:tab w:val="right" w:pos="1202"/>
              </w:tabs>
              <w:jc w:val="right"/>
              <w:outlineLvl w:val="0"/>
              <w:rPr>
                <w:rFonts w:ascii="Calibri" w:hAnsi="Calibri"/>
                <w:color w:val="000000"/>
                <w:sz w:val="20"/>
                <w:szCs w:val="20"/>
              </w:rPr>
            </w:pPr>
            <w:r w:rsidRPr="0098472E">
              <w:rPr>
                <w:rFonts w:ascii="Calibri" w:hAnsi="Calibri"/>
                <w:color w:val="000000" w:themeColor="text1"/>
                <w:sz w:val="20"/>
                <w:lang w:val="hr-HR"/>
              </w:rPr>
              <w:t>787</w:t>
            </w:r>
            <w:r>
              <w:rPr>
                <w:rFonts w:ascii="Calibri" w:hAnsi="Calibri"/>
                <w:color w:val="000000" w:themeColor="text1"/>
                <w:sz w:val="20"/>
                <w:lang w:val="hr-HR"/>
              </w:rPr>
              <w:t>,</w:t>
            </w:r>
            <w:r w:rsidRPr="0098472E">
              <w:rPr>
                <w:rFonts w:ascii="Calibri" w:hAnsi="Calibri"/>
                <w:color w:val="000000" w:themeColor="text1"/>
                <w:sz w:val="20"/>
                <w:lang w:val="hr-HR"/>
              </w:rPr>
              <w:t>800</w:t>
            </w:r>
          </w:p>
        </w:tc>
        <w:tc>
          <w:tcPr>
            <w:tcW w:w="754" w:type="pct"/>
            <w:shd w:val="clear" w:color="auto" w:fill="auto"/>
            <w:vAlign w:val="bottom"/>
          </w:tcPr>
          <w:p w14:paraId="49D4D063" w14:textId="587AD253" w:rsidR="002F5C95" w:rsidRPr="00A02D9F" w:rsidRDefault="002F5C95" w:rsidP="002F5C95">
            <w:pPr>
              <w:tabs>
                <w:tab w:val="right" w:pos="1202"/>
              </w:tabs>
              <w:spacing w:line="301" w:lineRule="exact"/>
              <w:jc w:val="right"/>
              <w:outlineLvl w:val="0"/>
              <w:rPr>
                <w:rFonts w:ascii="Calibri" w:hAnsi="Calibri"/>
                <w:color w:val="000000"/>
                <w:sz w:val="20"/>
                <w:szCs w:val="20"/>
              </w:rPr>
            </w:pPr>
            <w:r>
              <w:rPr>
                <w:rFonts w:ascii="Calibri" w:hAnsi="Calibri"/>
                <w:color w:val="000000" w:themeColor="text1"/>
                <w:sz w:val="20"/>
                <w:lang w:val="hr-HR"/>
              </w:rPr>
              <w:t>848,015</w:t>
            </w:r>
          </w:p>
        </w:tc>
        <w:tc>
          <w:tcPr>
            <w:tcW w:w="754" w:type="pct"/>
            <w:shd w:val="clear" w:color="auto" w:fill="auto"/>
            <w:vAlign w:val="bottom"/>
          </w:tcPr>
          <w:p w14:paraId="044B4ECB" w14:textId="1637AB54" w:rsidR="002F5C95" w:rsidRPr="00A02D9F" w:rsidDel="00810202" w:rsidRDefault="002F5C95" w:rsidP="002F5C95">
            <w:pPr>
              <w:tabs>
                <w:tab w:val="right" w:pos="1202"/>
              </w:tabs>
              <w:jc w:val="right"/>
              <w:outlineLvl w:val="0"/>
              <w:rPr>
                <w:rFonts w:ascii="Calibri" w:eastAsia="Calibri" w:hAnsi="Calibri"/>
                <w:color w:val="000000"/>
                <w:sz w:val="20"/>
                <w:szCs w:val="22"/>
              </w:rPr>
            </w:pPr>
            <w:r>
              <w:rPr>
                <w:rFonts w:asciiTheme="minorHAnsi" w:hAnsiTheme="minorHAnsi"/>
                <w:color w:val="000000" w:themeColor="text1"/>
                <w:sz w:val="20"/>
                <w:lang w:val="hr-HR"/>
              </w:rPr>
              <w:t>767,635</w:t>
            </w:r>
          </w:p>
        </w:tc>
        <w:tc>
          <w:tcPr>
            <w:tcW w:w="754" w:type="pct"/>
            <w:shd w:val="clear" w:color="auto" w:fill="auto"/>
            <w:vAlign w:val="bottom"/>
          </w:tcPr>
          <w:p w14:paraId="581A79A4" w14:textId="6079E0C5" w:rsidR="002F5C95" w:rsidRPr="00A02D9F" w:rsidRDefault="002F5C95" w:rsidP="002F5C95">
            <w:pPr>
              <w:tabs>
                <w:tab w:val="right" w:pos="1202"/>
              </w:tabs>
              <w:spacing w:line="301" w:lineRule="exact"/>
              <w:jc w:val="right"/>
              <w:outlineLvl w:val="0"/>
              <w:rPr>
                <w:rFonts w:ascii="Calibri" w:hAnsi="Calibri"/>
                <w:color w:val="000000"/>
                <w:sz w:val="20"/>
                <w:szCs w:val="20"/>
              </w:rPr>
            </w:pPr>
            <w:r>
              <w:rPr>
                <w:rFonts w:asciiTheme="minorHAnsi" w:hAnsiTheme="minorHAnsi"/>
                <w:color w:val="000000" w:themeColor="text1"/>
                <w:sz w:val="20"/>
                <w:lang w:val="hr-HR"/>
              </w:rPr>
              <w:t>827,833</w:t>
            </w:r>
          </w:p>
        </w:tc>
      </w:tr>
      <w:tr w:rsidR="002F5C95" w:rsidRPr="00A02D9F" w14:paraId="48653C8B" w14:textId="77777777" w:rsidTr="003C55E9">
        <w:trPr>
          <w:trHeight w:val="211"/>
          <w:jc w:val="center"/>
        </w:trPr>
        <w:tc>
          <w:tcPr>
            <w:tcW w:w="1983" w:type="pct"/>
            <w:vAlign w:val="bottom"/>
          </w:tcPr>
          <w:p w14:paraId="07E7132E" w14:textId="52E79943" w:rsidR="002F5C95" w:rsidRPr="00A02D9F" w:rsidRDefault="002F5C95" w:rsidP="002F5C95">
            <w:pPr>
              <w:tabs>
                <w:tab w:val="right" w:pos="1202"/>
                <w:tab w:val="right" w:pos="9781"/>
              </w:tabs>
              <w:outlineLvl w:val="0"/>
              <w:rPr>
                <w:rFonts w:ascii="Calibri" w:hAnsi="Calibri" w:cs="Arial"/>
                <w:bCs/>
                <w:sz w:val="20"/>
                <w:szCs w:val="20"/>
              </w:rPr>
            </w:pPr>
            <w:bookmarkStart w:id="1559" w:name="_Toc4063544"/>
            <w:r>
              <w:rPr>
                <w:rFonts w:ascii="Calibri" w:hAnsi="Calibri" w:cs="Arial"/>
                <w:bCs/>
                <w:sz w:val="20"/>
                <w:szCs w:val="20"/>
              </w:rPr>
              <w:t>C</w:t>
            </w:r>
            <w:r w:rsidRPr="00A02D9F">
              <w:rPr>
                <w:rFonts w:ascii="Calibri" w:hAnsi="Calibri" w:cs="Arial"/>
                <w:bCs/>
                <w:sz w:val="20"/>
                <w:szCs w:val="20"/>
              </w:rPr>
              <w:t>apital requirements for currency risk</w:t>
            </w:r>
            <w:bookmarkEnd w:id="1559"/>
            <w:r w:rsidRPr="00A02D9F">
              <w:rPr>
                <w:rFonts w:ascii="Calibri" w:hAnsi="Calibri" w:cs="Arial"/>
                <w:bCs/>
                <w:sz w:val="20"/>
                <w:szCs w:val="20"/>
              </w:rPr>
              <w:t xml:space="preserve"> </w:t>
            </w:r>
          </w:p>
        </w:tc>
        <w:tc>
          <w:tcPr>
            <w:tcW w:w="754" w:type="pct"/>
            <w:tcBorders>
              <w:bottom w:val="nil"/>
            </w:tcBorders>
            <w:shd w:val="clear" w:color="auto" w:fill="auto"/>
            <w:vAlign w:val="bottom"/>
          </w:tcPr>
          <w:p w14:paraId="46D789AD" w14:textId="79961CD2" w:rsidR="002F5C95" w:rsidRPr="00A02D9F" w:rsidDel="00810202" w:rsidRDefault="002F5C95" w:rsidP="002F5C95">
            <w:pPr>
              <w:tabs>
                <w:tab w:val="right" w:pos="1202"/>
              </w:tabs>
              <w:jc w:val="right"/>
              <w:outlineLvl w:val="0"/>
              <w:rPr>
                <w:rFonts w:ascii="Calibri" w:hAnsi="Calibri"/>
                <w:color w:val="000000"/>
                <w:sz w:val="20"/>
                <w:szCs w:val="20"/>
              </w:rPr>
            </w:pPr>
            <w:r w:rsidRPr="00587BC7">
              <w:rPr>
                <w:rFonts w:ascii="Calibri" w:hAnsi="Calibri"/>
                <w:color w:val="000000" w:themeColor="text1"/>
                <w:sz w:val="20"/>
                <w:lang w:val="hr-HR"/>
              </w:rPr>
              <w:t>-</w:t>
            </w:r>
          </w:p>
        </w:tc>
        <w:tc>
          <w:tcPr>
            <w:tcW w:w="754" w:type="pct"/>
            <w:tcBorders>
              <w:bottom w:val="nil"/>
            </w:tcBorders>
            <w:shd w:val="clear" w:color="auto" w:fill="auto"/>
            <w:vAlign w:val="bottom"/>
          </w:tcPr>
          <w:p w14:paraId="55C99401" w14:textId="09AB3230" w:rsidR="002F5C95" w:rsidRPr="00A02D9F" w:rsidRDefault="002F5C95" w:rsidP="002F5C95">
            <w:pPr>
              <w:tabs>
                <w:tab w:val="right" w:pos="1202"/>
              </w:tabs>
              <w:spacing w:line="301" w:lineRule="exact"/>
              <w:jc w:val="right"/>
              <w:outlineLvl w:val="0"/>
              <w:rPr>
                <w:rFonts w:ascii="Calibri" w:hAnsi="Calibri"/>
                <w:color w:val="000000"/>
                <w:sz w:val="20"/>
                <w:szCs w:val="20"/>
              </w:rPr>
            </w:pPr>
            <w:r w:rsidRPr="00F416DC">
              <w:rPr>
                <w:rFonts w:ascii="Calibri" w:hAnsi="Calibri"/>
                <w:color w:val="000000" w:themeColor="text1"/>
                <w:sz w:val="20"/>
                <w:lang w:val="hr-HR"/>
              </w:rPr>
              <w:t>429</w:t>
            </w:r>
            <w:r>
              <w:rPr>
                <w:rFonts w:ascii="Calibri" w:hAnsi="Calibri"/>
                <w:color w:val="000000" w:themeColor="text1"/>
                <w:sz w:val="20"/>
                <w:lang w:val="hr-HR"/>
              </w:rPr>
              <w:t>,</w:t>
            </w:r>
            <w:r w:rsidRPr="00F416DC">
              <w:rPr>
                <w:rFonts w:ascii="Calibri" w:hAnsi="Calibri"/>
                <w:color w:val="000000" w:themeColor="text1"/>
                <w:sz w:val="20"/>
                <w:lang w:val="hr-HR"/>
              </w:rPr>
              <w:t>307</w:t>
            </w:r>
          </w:p>
        </w:tc>
        <w:tc>
          <w:tcPr>
            <w:tcW w:w="754" w:type="pct"/>
            <w:tcBorders>
              <w:bottom w:val="nil"/>
            </w:tcBorders>
            <w:shd w:val="clear" w:color="auto" w:fill="auto"/>
            <w:vAlign w:val="bottom"/>
          </w:tcPr>
          <w:p w14:paraId="313FC241" w14:textId="560FB332" w:rsidR="002F5C95" w:rsidRPr="00A02D9F" w:rsidDel="00810202" w:rsidRDefault="002F5C95" w:rsidP="002F5C95">
            <w:pPr>
              <w:tabs>
                <w:tab w:val="right" w:pos="1202"/>
              </w:tabs>
              <w:jc w:val="right"/>
              <w:outlineLvl w:val="0"/>
              <w:rPr>
                <w:rFonts w:ascii="Calibri" w:eastAsia="Calibri" w:hAnsi="Calibri"/>
                <w:color w:val="000000"/>
                <w:sz w:val="20"/>
                <w:szCs w:val="22"/>
              </w:rPr>
            </w:pPr>
            <w:r>
              <w:rPr>
                <w:rFonts w:asciiTheme="minorHAnsi" w:hAnsiTheme="minorHAnsi"/>
                <w:color w:val="000000" w:themeColor="text1"/>
                <w:sz w:val="20"/>
                <w:lang w:val="hr-HR"/>
              </w:rPr>
              <w:t>-</w:t>
            </w:r>
          </w:p>
        </w:tc>
        <w:tc>
          <w:tcPr>
            <w:tcW w:w="754" w:type="pct"/>
            <w:tcBorders>
              <w:bottom w:val="nil"/>
            </w:tcBorders>
            <w:shd w:val="clear" w:color="auto" w:fill="auto"/>
            <w:vAlign w:val="bottom"/>
          </w:tcPr>
          <w:p w14:paraId="760C13EC" w14:textId="1D8F0BC0" w:rsidR="002F5C95" w:rsidRPr="00A02D9F" w:rsidRDefault="002F5C95" w:rsidP="002F5C95">
            <w:pPr>
              <w:tabs>
                <w:tab w:val="right" w:pos="1202"/>
              </w:tabs>
              <w:spacing w:line="301" w:lineRule="exact"/>
              <w:jc w:val="right"/>
              <w:outlineLvl w:val="0"/>
              <w:rPr>
                <w:rFonts w:ascii="Calibri" w:hAnsi="Calibri"/>
                <w:color w:val="000000"/>
                <w:sz w:val="20"/>
                <w:szCs w:val="20"/>
              </w:rPr>
            </w:pPr>
            <w:r>
              <w:rPr>
                <w:rFonts w:asciiTheme="minorHAnsi" w:hAnsiTheme="minorHAnsi"/>
                <w:color w:val="000000" w:themeColor="text1"/>
                <w:sz w:val="20"/>
                <w:lang w:val="hr-HR"/>
              </w:rPr>
              <w:t>429,307</w:t>
            </w:r>
          </w:p>
        </w:tc>
      </w:tr>
      <w:tr w:rsidR="002F5C95" w:rsidRPr="00A02D9F" w14:paraId="1AB794F4" w14:textId="77777777" w:rsidTr="003C55E9">
        <w:trPr>
          <w:trHeight w:val="211"/>
          <w:jc w:val="center"/>
        </w:trPr>
        <w:tc>
          <w:tcPr>
            <w:tcW w:w="1983" w:type="pct"/>
            <w:vAlign w:val="bottom"/>
          </w:tcPr>
          <w:p w14:paraId="56689100" w14:textId="77777777" w:rsidR="002F5C95" w:rsidRPr="00A02D9F" w:rsidRDefault="002F5C95" w:rsidP="002F5C95">
            <w:pPr>
              <w:tabs>
                <w:tab w:val="right" w:pos="1202"/>
                <w:tab w:val="right" w:pos="9781"/>
              </w:tabs>
              <w:outlineLvl w:val="0"/>
              <w:rPr>
                <w:rFonts w:ascii="Calibri" w:hAnsi="Calibri" w:cs="Arial"/>
                <w:b/>
                <w:bCs/>
                <w:sz w:val="20"/>
                <w:szCs w:val="20"/>
              </w:rPr>
            </w:pPr>
            <w:bookmarkStart w:id="1560" w:name="_Toc4063559"/>
            <w:r w:rsidRPr="00A02D9F">
              <w:rPr>
                <w:rFonts w:ascii="Calibri" w:hAnsi="Calibri" w:cs="Arial"/>
                <w:b/>
                <w:bCs/>
                <w:sz w:val="20"/>
                <w:szCs w:val="20"/>
              </w:rPr>
              <w:t>Total capital requirements</w:t>
            </w:r>
            <w:bookmarkEnd w:id="1560"/>
          </w:p>
        </w:tc>
        <w:tc>
          <w:tcPr>
            <w:tcW w:w="754" w:type="pct"/>
            <w:tcBorders>
              <w:bottom w:val="single" w:sz="12" w:space="0" w:color="auto"/>
            </w:tcBorders>
            <w:shd w:val="clear" w:color="auto" w:fill="auto"/>
            <w:vAlign w:val="bottom"/>
          </w:tcPr>
          <w:p w14:paraId="048F99E0" w14:textId="12DCB8AD" w:rsidR="002F5C95" w:rsidRPr="00A02D9F" w:rsidRDefault="002F5C95" w:rsidP="002F5C95">
            <w:pPr>
              <w:tabs>
                <w:tab w:val="right" w:pos="1202"/>
              </w:tabs>
              <w:jc w:val="right"/>
              <w:outlineLvl w:val="0"/>
              <w:rPr>
                <w:rFonts w:asciiTheme="minorHAnsi" w:hAnsiTheme="minorHAnsi" w:cs="Arial"/>
                <w:b/>
                <w:sz w:val="20"/>
                <w:szCs w:val="20"/>
              </w:rPr>
            </w:pPr>
            <w:r w:rsidRPr="0098472E">
              <w:rPr>
                <w:rFonts w:asciiTheme="minorHAnsi" w:hAnsiTheme="minorHAnsi" w:cs="Arial"/>
                <w:b/>
                <w:color w:val="000000" w:themeColor="text1"/>
                <w:sz w:val="20"/>
                <w:lang w:val="hr-HR"/>
              </w:rPr>
              <w:t>16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656</w:t>
            </w:r>
            <w:r>
              <w:rPr>
                <w:rFonts w:asciiTheme="minorHAnsi" w:hAnsiTheme="minorHAnsi" w:cs="Arial"/>
                <w:b/>
                <w:color w:val="000000" w:themeColor="text1"/>
                <w:sz w:val="20"/>
                <w:lang w:val="hr-HR"/>
              </w:rPr>
              <w:t>,</w:t>
            </w:r>
            <w:r w:rsidRPr="0098472E">
              <w:rPr>
                <w:rFonts w:asciiTheme="minorHAnsi" w:hAnsiTheme="minorHAnsi" w:cs="Arial"/>
                <w:b/>
                <w:color w:val="000000" w:themeColor="text1"/>
                <w:sz w:val="20"/>
                <w:lang w:val="hr-HR"/>
              </w:rPr>
              <w:t>262</w:t>
            </w:r>
          </w:p>
        </w:tc>
        <w:tc>
          <w:tcPr>
            <w:tcW w:w="754" w:type="pct"/>
            <w:tcBorders>
              <w:bottom w:val="single" w:sz="12" w:space="0" w:color="auto"/>
            </w:tcBorders>
            <w:shd w:val="clear" w:color="auto" w:fill="auto"/>
            <w:vAlign w:val="bottom"/>
          </w:tcPr>
          <w:p w14:paraId="140ED6EE" w14:textId="2F1472FE" w:rsidR="002F5C95" w:rsidRPr="00A02D9F" w:rsidRDefault="002F5C95" w:rsidP="002F5C95">
            <w:pPr>
              <w:tabs>
                <w:tab w:val="right" w:pos="1202"/>
              </w:tabs>
              <w:spacing w:line="301" w:lineRule="exact"/>
              <w:jc w:val="right"/>
              <w:outlineLvl w:val="0"/>
              <w:rPr>
                <w:rFonts w:asciiTheme="minorHAnsi" w:hAnsiTheme="minorHAnsi" w:cs="Arial"/>
                <w:b/>
                <w:sz w:val="20"/>
                <w:szCs w:val="20"/>
              </w:rPr>
            </w:pPr>
            <w:r w:rsidRPr="00F416DC">
              <w:rPr>
                <w:rFonts w:asciiTheme="minorHAnsi" w:hAnsiTheme="minorHAnsi" w:cs="Arial"/>
                <w:b/>
                <w:color w:val="000000" w:themeColor="text1"/>
                <w:sz w:val="20"/>
                <w:lang w:val="hr-HR"/>
              </w:rPr>
              <w:t>16</w:t>
            </w:r>
            <w:r>
              <w:rPr>
                <w:rFonts w:asciiTheme="minorHAnsi" w:hAnsiTheme="minorHAnsi" w:cs="Arial"/>
                <w:b/>
                <w:color w:val="000000" w:themeColor="text1"/>
                <w:sz w:val="20"/>
                <w:lang w:val="hr-HR"/>
              </w:rPr>
              <w:t>,209,078</w:t>
            </w:r>
          </w:p>
        </w:tc>
        <w:tc>
          <w:tcPr>
            <w:tcW w:w="754" w:type="pct"/>
            <w:tcBorders>
              <w:bottom w:val="single" w:sz="12" w:space="0" w:color="auto"/>
            </w:tcBorders>
            <w:shd w:val="clear" w:color="auto" w:fill="auto"/>
            <w:vAlign w:val="bottom"/>
          </w:tcPr>
          <w:p w14:paraId="185836EA" w14:textId="068270D3" w:rsidR="002F5C95" w:rsidRPr="00A02D9F" w:rsidRDefault="002F5C95" w:rsidP="002F5C95">
            <w:pPr>
              <w:tabs>
                <w:tab w:val="right" w:pos="1202"/>
              </w:tabs>
              <w:jc w:val="right"/>
              <w:outlineLvl w:val="0"/>
              <w:rPr>
                <w:rFonts w:asciiTheme="minorHAnsi" w:hAnsiTheme="minorHAnsi" w:cs="Arial"/>
                <w:b/>
                <w:sz w:val="20"/>
                <w:szCs w:val="20"/>
              </w:rPr>
            </w:pPr>
            <w:r>
              <w:rPr>
                <w:rFonts w:asciiTheme="minorHAnsi" w:hAnsiTheme="minorHAnsi" w:cs="Arial"/>
                <w:b/>
                <w:color w:val="000000" w:themeColor="text1"/>
                <w:sz w:val="20"/>
                <w:lang w:val="hr-HR"/>
              </w:rPr>
              <w:t>16,630,079</w:t>
            </w:r>
          </w:p>
        </w:tc>
        <w:tc>
          <w:tcPr>
            <w:tcW w:w="754" w:type="pct"/>
            <w:tcBorders>
              <w:bottom w:val="single" w:sz="12" w:space="0" w:color="auto"/>
            </w:tcBorders>
            <w:shd w:val="clear" w:color="auto" w:fill="auto"/>
            <w:vAlign w:val="bottom"/>
          </w:tcPr>
          <w:p w14:paraId="0B3F694E" w14:textId="26E7169B" w:rsidR="002F5C95" w:rsidRPr="00A02D9F" w:rsidRDefault="002F5C95" w:rsidP="002F5C95">
            <w:pPr>
              <w:tabs>
                <w:tab w:val="right" w:pos="1202"/>
              </w:tabs>
              <w:spacing w:line="301" w:lineRule="exact"/>
              <w:jc w:val="right"/>
              <w:outlineLvl w:val="0"/>
              <w:rPr>
                <w:rFonts w:asciiTheme="minorHAnsi" w:hAnsiTheme="minorHAnsi" w:cs="Arial"/>
                <w:b/>
                <w:sz w:val="20"/>
                <w:szCs w:val="20"/>
              </w:rPr>
            </w:pPr>
            <w:r>
              <w:rPr>
                <w:rFonts w:asciiTheme="minorHAnsi" w:hAnsiTheme="minorHAnsi" w:cs="Arial"/>
                <w:b/>
                <w:color w:val="000000" w:themeColor="text1"/>
                <w:sz w:val="20"/>
                <w:lang w:val="hr-HR"/>
              </w:rPr>
              <w:t>16,171,178</w:t>
            </w:r>
          </w:p>
        </w:tc>
      </w:tr>
      <w:tr w:rsidR="002F5C95" w:rsidRPr="00A02D9F" w14:paraId="1E19FD95" w14:textId="77777777" w:rsidTr="003C55E9">
        <w:trPr>
          <w:trHeight w:val="211"/>
          <w:jc w:val="center"/>
        </w:trPr>
        <w:tc>
          <w:tcPr>
            <w:tcW w:w="1983" w:type="pct"/>
            <w:vAlign w:val="bottom"/>
          </w:tcPr>
          <w:p w14:paraId="0FDA1049" w14:textId="77777777" w:rsidR="002F5C95" w:rsidRPr="00A02D9F" w:rsidRDefault="002F5C95" w:rsidP="002F5C95">
            <w:pPr>
              <w:tabs>
                <w:tab w:val="right" w:pos="1202"/>
                <w:tab w:val="right" w:pos="9781"/>
              </w:tabs>
              <w:outlineLvl w:val="0"/>
              <w:rPr>
                <w:rFonts w:ascii="Calibri" w:hAnsi="Calibri" w:cs="Arial"/>
                <w:b/>
                <w:bCs/>
                <w:sz w:val="20"/>
                <w:szCs w:val="20"/>
              </w:rPr>
            </w:pPr>
          </w:p>
        </w:tc>
        <w:tc>
          <w:tcPr>
            <w:tcW w:w="754" w:type="pct"/>
            <w:tcBorders>
              <w:top w:val="single" w:sz="12" w:space="0" w:color="auto"/>
              <w:bottom w:val="nil"/>
            </w:tcBorders>
            <w:shd w:val="clear" w:color="auto" w:fill="auto"/>
            <w:vAlign w:val="bottom"/>
          </w:tcPr>
          <w:p w14:paraId="3BAF8A79" w14:textId="5AE6A8AC" w:rsidR="002F5C95" w:rsidRPr="00A02D9F" w:rsidDel="003D2ACC" w:rsidRDefault="002F5C95" w:rsidP="002F5C95">
            <w:pPr>
              <w:tabs>
                <w:tab w:val="right" w:pos="1202"/>
              </w:tabs>
              <w:jc w:val="right"/>
              <w:outlineLvl w:val="0"/>
              <w:rPr>
                <w:rFonts w:ascii="Calibri" w:hAnsi="Calibri"/>
                <w:b/>
                <w:color w:val="000000"/>
                <w:sz w:val="20"/>
                <w:szCs w:val="20"/>
              </w:rPr>
            </w:pPr>
            <w:r w:rsidRPr="00625F04">
              <w:rPr>
                <w:rFonts w:ascii="Calibri" w:hAnsi="Calibri" w:cs="Arial"/>
                <w:b/>
                <w:sz w:val="20"/>
                <w:szCs w:val="20"/>
              </w:rPr>
              <w:t>%</w:t>
            </w:r>
          </w:p>
        </w:tc>
        <w:tc>
          <w:tcPr>
            <w:tcW w:w="754" w:type="pct"/>
            <w:tcBorders>
              <w:top w:val="single" w:sz="12" w:space="0" w:color="auto"/>
              <w:bottom w:val="nil"/>
            </w:tcBorders>
            <w:shd w:val="clear" w:color="auto" w:fill="auto"/>
            <w:vAlign w:val="bottom"/>
          </w:tcPr>
          <w:p w14:paraId="58602882" w14:textId="51508E01" w:rsidR="002F5C95" w:rsidRPr="00A02D9F" w:rsidRDefault="002F5C95" w:rsidP="002F5C95">
            <w:pPr>
              <w:tabs>
                <w:tab w:val="right" w:pos="1202"/>
              </w:tabs>
              <w:spacing w:line="301" w:lineRule="exact"/>
              <w:jc w:val="right"/>
              <w:outlineLvl w:val="0"/>
              <w:rPr>
                <w:rFonts w:ascii="Calibri" w:hAnsi="Calibri"/>
                <w:b/>
                <w:color w:val="000000"/>
                <w:sz w:val="20"/>
                <w:szCs w:val="20"/>
              </w:rPr>
            </w:pPr>
            <w:bookmarkStart w:id="1561" w:name="_Toc4063564"/>
            <w:r w:rsidRPr="00625F04">
              <w:rPr>
                <w:rFonts w:ascii="Calibri" w:hAnsi="Calibri" w:cs="Arial"/>
                <w:b/>
                <w:sz w:val="20"/>
                <w:szCs w:val="20"/>
              </w:rPr>
              <w:t>%</w:t>
            </w:r>
            <w:bookmarkEnd w:id="1561"/>
          </w:p>
        </w:tc>
        <w:tc>
          <w:tcPr>
            <w:tcW w:w="754" w:type="pct"/>
            <w:tcBorders>
              <w:top w:val="single" w:sz="12" w:space="0" w:color="auto"/>
              <w:bottom w:val="nil"/>
            </w:tcBorders>
            <w:shd w:val="clear" w:color="auto" w:fill="auto"/>
            <w:vAlign w:val="bottom"/>
          </w:tcPr>
          <w:p w14:paraId="7BFEFA49" w14:textId="1A648ABE" w:rsidR="002F5C95" w:rsidRPr="00A02D9F" w:rsidDel="00810202" w:rsidRDefault="002F5C95" w:rsidP="002F5C95">
            <w:pPr>
              <w:tabs>
                <w:tab w:val="right" w:pos="1202"/>
              </w:tabs>
              <w:jc w:val="right"/>
              <w:outlineLvl w:val="0"/>
              <w:rPr>
                <w:rFonts w:ascii="Calibri" w:eastAsia="Calibri" w:hAnsi="Calibri"/>
                <w:b/>
                <w:color w:val="000000"/>
                <w:sz w:val="20"/>
                <w:szCs w:val="22"/>
              </w:rPr>
            </w:pPr>
            <w:r w:rsidRPr="00625F04">
              <w:rPr>
                <w:rFonts w:ascii="Calibri" w:hAnsi="Calibri" w:cs="Arial"/>
                <w:b/>
                <w:sz w:val="20"/>
                <w:szCs w:val="20"/>
              </w:rPr>
              <w:t>%</w:t>
            </w:r>
          </w:p>
        </w:tc>
        <w:tc>
          <w:tcPr>
            <w:tcW w:w="754" w:type="pct"/>
            <w:tcBorders>
              <w:top w:val="single" w:sz="12" w:space="0" w:color="auto"/>
              <w:bottom w:val="nil"/>
            </w:tcBorders>
            <w:shd w:val="clear" w:color="auto" w:fill="auto"/>
          </w:tcPr>
          <w:p w14:paraId="7FD4B468" w14:textId="1E2B4E5A" w:rsidR="002F5C95" w:rsidRPr="00A02D9F" w:rsidRDefault="002F5C95" w:rsidP="002F5C95">
            <w:pPr>
              <w:tabs>
                <w:tab w:val="right" w:pos="1202"/>
              </w:tabs>
              <w:spacing w:line="301" w:lineRule="exact"/>
              <w:jc w:val="right"/>
              <w:outlineLvl w:val="0"/>
              <w:rPr>
                <w:rFonts w:ascii="Calibri" w:hAnsi="Calibri"/>
                <w:b/>
                <w:color w:val="000000"/>
                <w:sz w:val="20"/>
                <w:szCs w:val="20"/>
              </w:rPr>
            </w:pPr>
            <w:bookmarkStart w:id="1562" w:name="_Toc4063566"/>
            <w:r w:rsidRPr="00625F04">
              <w:rPr>
                <w:rFonts w:ascii="Calibri" w:hAnsi="Calibri" w:cs="Arial"/>
                <w:b/>
                <w:sz w:val="20"/>
                <w:szCs w:val="20"/>
              </w:rPr>
              <w:t>%</w:t>
            </w:r>
            <w:bookmarkEnd w:id="1562"/>
          </w:p>
        </w:tc>
      </w:tr>
      <w:tr w:rsidR="00295E70" w:rsidRPr="00A02D9F" w14:paraId="43AF7C2D" w14:textId="77777777" w:rsidTr="003C55E9">
        <w:trPr>
          <w:trHeight w:val="172"/>
          <w:jc w:val="center"/>
        </w:trPr>
        <w:tc>
          <w:tcPr>
            <w:tcW w:w="1983" w:type="pct"/>
            <w:vAlign w:val="bottom"/>
          </w:tcPr>
          <w:p w14:paraId="66220416" w14:textId="77777777" w:rsidR="00295E70" w:rsidRPr="00A02D9F" w:rsidRDefault="00295E70" w:rsidP="00295E70">
            <w:pPr>
              <w:tabs>
                <w:tab w:val="right" w:pos="9781"/>
              </w:tabs>
              <w:jc w:val="both"/>
              <w:rPr>
                <w:rFonts w:ascii="Calibri" w:hAnsi="Calibri" w:cs="Arial"/>
                <w:sz w:val="20"/>
                <w:szCs w:val="20"/>
              </w:rPr>
            </w:pPr>
            <w:r w:rsidRPr="00A02D9F">
              <w:rPr>
                <w:rFonts w:ascii="Calibri" w:hAnsi="Calibri" w:cs="Arial"/>
                <w:b/>
                <w:bCs/>
                <w:sz w:val="20"/>
                <w:szCs w:val="20"/>
              </w:rPr>
              <w:t xml:space="preserve">Capital adequacy ratio </w:t>
            </w:r>
          </w:p>
        </w:tc>
        <w:tc>
          <w:tcPr>
            <w:tcW w:w="754" w:type="pct"/>
            <w:tcBorders>
              <w:bottom w:val="single" w:sz="12" w:space="0" w:color="auto"/>
            </w:tcBorders>
            <w:vAlign w:val="bottom"/>
          </w:tcPr>
          <w:p w14:paraId="42039A5B" w14:textId="4FBFFB9B" w:rsidR="00295E70" w:rsidRPr="00A02D9F" w:rsidRDefault="002F5C95" w:rsidP="00295E70">
            <w:pPr>
              <w:tabs>
                <w:tab w:val="right" w:pos="9781"/>
              </w:tabs>
              <w:jc w:val="right"/>
              <w:rPr>
                <w:rFonts w:ascii="Calibri" w:hAnsi="Calibri" w:cs="Arial"/>
                <w:b/>
                <w:sz w:val="20"/>
                <w:szCs w:val="20"/>
              </w:rPr>
            </w:pPr>
            <w:r w:rsidRPr="002F5C95">
              <w:rPr>
                <w:rFonts w:ascii="Calibri" w:hAnsi="Calibri" w:cs="Arial"/>
                <w:b/>
                <w:sz w:val="20"/>
                <w:szCs w:val="20"/>
              </w:rPr>
              <w:t>60</w:t>
            </w:r>
            <w:r>
              <w:rPr>
                <w:rFonts w:ascii="Calibri" w:hAnsi="Calibri" w:cs="Arial"/>
                <w:b/>
                <w:sz w:val="20"/>
                <w:szCs w:val="20"/>
              </w:rPr>
              <w:t>.</w:t>
            </w:r>
            <w:r w:rsidRPr="002F5C95">
              <w:rPr>
                <w:rFonts w:ascii="Calibri" w:hAnsi="Calibri" w:cs="Arial"/>
                <w:b/>
                <w:sz w:val="20"/>
                <w:szCs w:val="20"/>
              </w:rPr>
              <w:t>50</w:t>
            </w:r>
          </w:p>
        </w:tc>
        <w:tc>
          <w:tcPr>
            <w:tcW w:w="754" w:type="pct"/>
            <w:tcBorders>
              <w:bottom w:val="single" w:sz="12" w:space="0" w:color="auto"/>
            </w:tcBorders>
            <w:vAlign w:val="bottom"/>
          </w:tcPr>
          <w:p w14:paraId="1F457126" w14:textId="01DA1B86" w:rsidR="00295E70" w:rsidRPr="00A02D9F" w:rsidRDefault="00295E70" w:rsidP="00295E70">
            <w:pPr>
              <w:tabs>
                <w:tab w:val="right" w:pos="9781"/>
              </w:tabs>
              <w:jc w:val="right"/>
              <w:rPr>
                <w:rFonts w:ascii="Calibri" w:hAnsi="Calibri" w:cs="Arial"/>
                <w:b/>
                <w:sz w:val="20"/>
                <w:szCs w:val="20"/>
              </w:rPr>
            </w:pPr>
            <w:r>
              <w:rPr>
                <w:rFonts w:ascii="Calibri" w:hAnsi="Calibri" w:cs="Arial"/>
                <w:b/>
                <w:sz w:val="20"/>
                <w:szCs w:val="20"/>
              </w:rPr>
              <w:t>61.84</w:t>
            </w:r>
          </w:p>
        </w:tc>
        <w:tc>
          <w:tcPr>
            <w:tcW w:w="754" w:type="pct"/>
            <w:tcBorders>
              <w:bottom w:val="single" w:sz="12" w:space="0" w:color="auto"/>
            </w:tcBorders>
            <w:shd w:val="clear" w:color="auto" w:fill="auto"/>
            <w:vAlign w:val="bottom"/>
          </w:tcPr>
          <w:p w14:paraId="46127B59" w14:textId="0C079E50" w:rsidR="00295E70" w:rsidRPr="00A02D9F" w:rsidRDefault="00295E70" w:rsidP="00295E70">
            <w:pPr>
              <w:tabs>
                <w:tab w:val="right" w:pos="9781"/>
              </w:tabs>
              <w:jc w:val="right"/>
              <w:rPr>
                <w:rFonts w:ascii="Calibri" w:hAnsi="Calibri" w:cs="Arial"/>
                <w:b/>
                <w:sz w:val="20"/>
                <w:szCs w:val="20"/>
              </w:rPr>
            </w:pPr>
            <w:r>
              <w:rPr>
                <w:rFonts w:asciiTheme="minorHAnsi" w:hAnsiTheme="minorHAnsi" w:cs="Arial"/>
                <w:b/>
                <w:bCs/>
                <w:color w:val="000000" w:themeColor="text1"/>
                <w:sz w:val="20"/>
                <w:lang w:val="hr-HR"/>
              </w:rPr>
              <w:t>60.58</w:t>
            </w:r>
          </w:p>
        </w:tc>
        <w:tc>
          <w:tcPr>
            <w:tcW w:w="754" w:type="pct"/>
            <w:tcBorders>
              <w:bottom w:val="single" w:sz="12" w:space="0" w:color="auto"/>
            </w:tcBorders>
            <w:vAlign w:val="bottom"/>
          </w:tcPr>
          <w:p w14:paraId="4E12D62E" w14:textId="76E437B4" w:rsidR="00295E70" w:rsidRPr="00A02D9F" w:rsidRDefault="00295E70" w:rsidP="00295E70">
            <w:pPr>
              <w:tabs>
                <w:tab w:val="right" w:pos="9781"/>
              </w:tabs>
              <w:jc w:val="right"/>
              <w:rPr>
                <w:rFonts w:ascii="Calibri" w:hAnsi="Calibri" w:cs="Arial"/>
                <w:b/>
                <w:sz w:val="20"/>
                <w:szCs w:val="20"/>
              </w:rPr>
            </w:pPr>
            <w:r>
              <w:rPr>
                <w:rFonts w:ascii="Calibri" w:hAnsi="Calibri" w:cs="Arial"/>
                <w:b/>
                <w:sz w:val="20"/>
                <w:szCs w:val="20"/>
              </w:rPr>
              <w:t>61.99</w:t>
            </w:r>
          </w:p>
        </w:tc>
      </w:tr>
      <w:tr w:rsidR="000E25C1" w:rsidRPr="00A02D9F" w14:paraId="0707C110" w14:textId="77777777" w:rsidTr="003C55E9">
        <w:trPr>
          <w:trHeight w:val="172"/>
          <w:jc w:val="center"/>
        </w:trPr>
        <w:tc>
          <w:tcPr>
            <w:tcW w:w="1983" w:type="pct"/>
            <w:vAlign w:val="bottom"/>
          </w:tcPr>
          <w:p w14:paraId="3E3B9F8B" w14:textId="77777777" w:rsidR="000E25C1" w:rsidRPr="00A02D9F" w:rsidRDefault="000E25C1" w:rsidP="000E25C1">
            <w:pPr>
              <w:tabs>
                <w:tab w:val="right" w:pos="9781"/>
              </w:tabs>
              <w:jc w:val="both"/>
              <w:rPr>
                <w:rFonts w:ascii="Calibri" w:hAnsi="Calibri" w:cs="Arial"/>
                <w:b/>
                <w:bCs/>
                <w:sz w:val="20"/>
                <w:szCs w:val="20"/>
              </w:rPr>
            </w:pPr>
          </w:p>
        </w:tc>
        <w:tc>
          <w:tcPr>
            <w:tcW w:w="754" w:type="pct"/>
            <w:tcBorders>
              <w:top w:val="single" w:sz="12" w:space="0" w:color="auto"/>
            </w:tcBorders>
            <w:vAlign w:val="bottom"/>
          </w:tcPr>
          <w:p w14:paraId="10645F21" w14:textId="77777777" w:rsidR="000E25C1" w:rsidRPr="00A02D9F" w:rsidDel="00865364" w:rsidRDefault="000E25C1" w:rsidP="000E25C1">
            <w:pPr>
              <w:tabs>
                <w:tab w:val="right" w:pos="9781"/>
              </w:tabs>
              <w:jc w:val="right"/>
              <w:rPr>
                <w:rFonts w:ascii="Arial" w:hAnsi="Arial" w:cs="Arial"/>
                <w:b/>
                <w:bCs/>
                <w:sz w:val="20"/>
                <w:szCs w:val="20"/>
              </w:rPr>
            </w:pPr>
          </w:p>
        </w:tc>
        <w:tc>
          <w:tcPr>
            <w:tcW w:w="754" w:type="pct"/>
            <w:tcBorders>
              <w:top w:val="single" w:sz="12" w:space="0" w:color="auto"/>
            </w:tcBorders>
            <w:vAlign w:val="bottom"/>
          </w:tcPr>
          <w:p w14:paraId="75A24156" w14:textId="77777777" w:rsidR="000E25C1" w:rsidRPr="00A02D9F" w:rsidRDefault="000E25C1" w:rsidP="000E25C1">
            <w:pPr>
              <w:tabs>
                <w:tab w:val="right" w:pos="9781"/>
              </w:tabs>
              <w:jc w:val="right"/>
              <w:rPr>
                <w:rFonts w:ascii="Calibri" w:eastAsia="Calibri" w:hAnsi="Calibri"/>
                <w:b/>
                <w:bCs/>
                <w:color w:val="000000"/>
                <w:sz w:val="20"/>
                <w:szCs w:val="22"/>
              </w:rPr>
            </w:pPr>
          </w:p>
        </w:tc>
        <w:tc>
          <w:tcPr>
            <w:tcW w:w="754" w:type="pct"/>
            <w:tcBorders>
              <w:top w:val="single" w:sz="12" w:space="0" w:color="auto"/>
            </w:tcBorders>
            <w:vAlign w:val="bottom"/>
          </w:tcPr>
          <w:p w14:paraId="6CB183F7" w14:textId="77777777" w:rsidR="000E25C1" w:rsidRPr="00A02D9F" w:rsidDel="00865364" w:rsidRDefault="000E25C1" w:rsidP="000E25C1">
            <w:pPr>
              <w:tabs>
                <w:tab w:val="right" w:pos="9781"/>
              </w:tabs>
              <w:jc w:val="right"/>
              <w:rPr>
                <w:rFonts w:ascii="Calibri" w:hAnsi="Calibri" w:cs="Arial"/>
                <w:b/>
                <w:sz w:val="20"/>
                <w:szCs w:val="20"/>
              </w:rPr>
            </w:pPr>
          </w:p>
        </w:tc>
        <w:tc>
          <w:tcPr>
            <w:tcW w:w="754" w:type="pct"/>
            <w:tcBorders>
              <w:top w:val="single" w:sz="12" w:space="0" w:color="auto"/>
            </w:tcBorders>
            <w:vAlign w:val="bottom"/>
          </w:tcPr>
          <w:p w14:paraId="71208128" w14:textId="77777777" w:rsidR="000E25C1" w:rsidRPr="00A02D9F" w:rsidRDefault="000E25C1" w:rsidP="000E25C1">
            <w:pPr>
              <w:tabs>
                <w:tab w:val="right" w:pos="9781"/>
              </w:tabs>
              <w:jc w:val="right"/>
              <w:rPr>
                <w:rFonts w:asciiTheme="minorHAnsi" w:eastAsia="Calibri" w:hAnsiTheme="minorHAnsi" w:cstheme="minorHAnsi"/>
                <w:b/>
                <w:sz w:val="20"/>
                <w:szCs w:val="22"/>
              </w:rPr>
            </w:pPr>
          </w:p>
        </w:tc>
      </w:tr>
      <w:tr w:rsidR="00295E70" w:rsidRPr="00A02D9F" w14:paraId="449DB36A" w14:textId="77777777" w:rsidTr="003C55E9">
        <w:trPr>
          <w:trHeight w:val="172"/>
          <w:jc w:val="center"/>
        </w:trPr>
        <w:tc>
          <w:tcPr>
            <w:tcW w:w="1983" w:type="pct"/>
            <w:vAlign w:val="bottom"/>
          </w:tcPr>
          <w:p w14:paraId="4F863B15" w14:textId="77777777" w:rsidR="00295E70" w:rsidRPr="00A02D9F" w:rsidRDefault="00295E70" w:rsidP="00295E70">
            <w:pPr>
              <w:tabs>
                <w:tab w:val="right" w:pos="9781"/>
              </w:tabs>
              <w:rPr>
                <w:rFonts w:ascii="Calibri" w:hAnsi="Calibri" w:cs="Arial"/>
                <w:sz w:val="20"/>
                <w:szCs w:val="20"/>
              </w:rPr>
            </w:pPr>
          </w:p>
        </w:tc>
        <w:tc>
          <w:tcPr>
            <w:tcW w:w="754" w:type="pct"/>
            <w:vAlign w:val="bottom"/>
          </w:tcPr>
          <w:p w14:paraId="6B957E47" w14:textId="34BB739B" w:rsidR="00295E70" w:rsidRPr="00A02D9F" w:rsidRDefault="002F5C95" w:rsidP="00295E70">
            <w:pPr>
              <w:tabs>
                <w:tab w:val="right" w:pos="1202"/>
              </w:tabs>
              <w:jc w:val="right"/>
              <w:outlineLvl w:val="0"/>
              <w:rPr>
                <w:rFonts w:ascii="Calibri" w:hAnsi="Calibri" w:cs="Arial"/>
                <w:b/>
                <w:sz w:val="20"/>
                <w:szCs w:val="20"/>
              </w:rPr>
            </w:pPr>
            <w:r w:rsidRPr="002F5C95">
              <w:rPr>
                <w:rFonts w:ascii="Calibri" w:hAnsi="Calibri" w:cs="Arial"/>
                <w:b/>
                <w:sz w:val="20"/>
                <w:szCs w:val="20"/>
              </w:rPr>
              <w:t>HRK ‘000</w:t>
            </w:r>
          </w:p>
        </w:tc>
        <w:tc>
          <w:tcPr>
            <w:tcW w:w="754" w:type="pct"/>
            <w:vAlign w:val="bottom"/>
          </w:tcPr>
          <w:p w14:paraId="611A47FA" w14:textId="74C25538" w:rsidR="00295E70" w:rsidRPr="00A02D9F" w:rsidRDefault="00295E70" w:rsidP="00295E70">
            <w:pPr>
              <w:tabs>
                <w:tab w:val="right" w:pos="1202"/>
              </w:tabs>
              <w:jc w:val="right"/>
              <w:outlineLvl w:val="0"/>
              <w:rPr>
                <w:rFonts w:ascii="Calibri" w:hAnsi="Calibri" w:cs="Arial"/>
                <w:b/>
                <w:sz w:val="20"/>
                <w:szCs w:val="20"/>
              </w:rPr>
            </w:pPr>
            <w:bookmarkStart w:id="1563" w:name="_Toc4063568"/>
            <w:r w:rsidRPr="00A02D9F">
              <w:rPr>
                <w:rFonts w:ascii="Calibri" w:hAnsi="Calibri" w:cs="Arial"/>
                <w:b/>
                <w:sz w:val="20"/>
                <w:szCs w:val="20"/>
              </w:rPr>
              <w:t>HRK ‘000</w:t>
            </w:r>
            <w:bookmarkEnd w:id="1563"/>
          </w:p>
        </w:tc>
        <w:tc>
          <w:tcPr>
            <w:tcW w:w="754" w:type="pct"/>
            <w:vAlign w:val="bottom"/>
          </w:tcPr>
          <w:p w14:paraId="48482819" w14:textId="18027FBE" w:rsidR="00295E70" w:rsidRPr="00A02D9F" w:rsidRDefault="00295E70" w:rsidP="00295E70">
            <w:pPr>
              <w:tabs>
                <w:tab w:val="right" w:pos="1202"/>
              </w:tabs>
              <w:jc w:val="right"/>
              <w:outlineLvl w:val="0"/>
              <w:rPr>
                <w:rFonts w:ascii="Calibri" w:hAnsi="Calibri" w:cs="Arial"/>
                <w:b/>
                <w:sz w:val="20"/>
                <w:szCs w:val="20"/>
              </w:rPr>
            </w:pPr>
            <w:r w:rsidRPr="00A02D9F">
              <w:rPr>
                <w:rFonts w:ascii="Calibri" w:hAnsi="Calibri" w:cs="Arial"/>
                <w:b/>
                <w:sz w:val="20"/>
                <w:szCs w:val="20"/>
              </w:rPr>
              <w:t>HRK ‘000</w:t>
            </w:r>
          </w:p>
        </w:tc>
        <w:tc>
          <w:tcPr>
            <w:tcW w:w="754" w:type="pct"/>
            <w:vAlign w:val="bottom"/>
          </w:tcPr>
          <w:p w14:paraId="13371E9A" w14:textId="44F38DC7" w:rsidR="00295E70" w:rsidRPr="00A02D9F" w:rsidRDefault="00295E70" w:rsidP="00295E70">
            <w:pPr>
              <w:tabs>
                <w:tab w:val="right" w:pos="1202"/>
              </w:tabs>
              <w:jc w:val="right"/>
              <w:outlineLvl w:val="0"/>
              <w:rPr>
                <w:rFonts w:ascii="Calibri" w:hAnsi="Calibri" w:cs="Arial"/>
                <w:b/>
                <w:sz w:val="20"/>
                <w:szCs w:val="20"/>
              </w:rPr>
            </w:pPr>
            <w:bookmarkStart w:id="1564" w:name="_Toc4063570"/>
            <w:r w:rsidRPr="00A02D9F">
              <w:rPr>
                <w:rFonts w:ascii="Calibri" w:hAnsi="Calibri" w:cs="Arial"/>
                <w:b/>
                <w:sz w:val="20"/>
                <w:szCs w:val="20"/>
              </w:rPr>
              <w:t>HRK ‘000</w:t>
            </w:r>
            <w:bookmarkEnd w:id="1564"/>
          </w:p>
        </w:tc>
      </w:tr>
      <w:tr w:rsidR="00295E70" w:rsidRPr="00A02D9F" w14:paraId="1F05145B" w14:textId="77777777" w:rsidTr="003C55E9">
        <w:trPr>
          <w:trHeight w:val="519"/>
          <w:jc w:val="center"/>
        </w:trPr>
        <w:tc>
          <w:tcPr>
            <w:tcW w:w="1983" w:type="pct"/>
            <w:vAlign w:val="bottom"/>
          </w:tcPr>
          <w:p w14:paraId="70F8CF8F" w14:textId="77777777" w:rsidR="00295E70" w:rsidRPr="00A02D9F" w:rsidRDefault="00295E70" w:rsidP="00295E70">
            <w:pPr>
              <w:tabs>
                <w:tab w:val="right" w:pos="1202"/>
                <w:tab w:val="right" w:pos="9781"/>
              </w:tabs>
              <w:outlineLvl w:val="0"/>
              <w:rPr>
                <w:rFonts w:ascii="Calibri" w:hAnsi="Calibri" w:cs="Arial"/>
                <w:b/>
                <w:bCs/>
                <w:sz w:val="20"/>
                <w:szCs w:val="20"/>
              </w:rPr>
            </w:pPr>
            <w:bookmarkStart w:id="1565" w:name="_Toc4063572"/>
            <w:r w:rsidRPr="00A02D9F">
              <w:rPr>
                <w:rFonts w:ascii="Calibri" w:hAnsi="Calibri" w:cs="Arial"/>
                <w:b/>
                <w:bCs/>
                <w:sz w:val="20"/>
                <w:szCs w:val="20"/>
              </w:rPr>
              <w:t>Own funds needed for ensuring capital adequacy according to regulatory requirements</w:t>
            </w:r>
            <w:bookmarkEnd w:id="1565"/>
            <w:r w:rsidRPr="00A02D9F">
              <w:rPr>
                <w:rFonts w:ascii="Calibri" w:hAnsi="Calibri" w:cs="Arial"/>
                <w:b/>
                <w:bCs/>
                <w:sz w:val="20"/>
                <w:szCs w:val="20"/>
              </w:rPr>
              <w:t xml:space="preserve"> </w:t>
            </w:r>
          </w:p>
        </w:tc>
        <w:tc>
          <w:tcPr>
            <w:tcW w:w="754" w:type="pct"/>
            <w:vAlign w:val="bottom"/>
          </w:tcPr>
          <w:p w14:paraId="143F89ED" w14:textId="7467EEEA" w:rsidR="00295E70" w:rsidRPr="00A02D9F" w:rsidRDefault="002F5C95" w:rsidP="00295E70">
            <w:pPr>
              <w:tabs>
                <w:tab w:val="right" w:pos="1202"/>
              </w:tabs>
              <w:jc w:val="right"/>
              <w:outlineLvl w:val="0"/>
              <w:rPr>
                <w:rFonts w:asciiTheme="minorHAnsi" w:hAnsiTheme="minorHAnsi" w:cs="Arial"/>
                <w:b/>
                <w:bCs/>
                <w:sz w:val="20"/>
                <w:szCs w:val="20"/>
              </w:rPr>
            </w:pPr>
            <w:r w:rsidRPr="002F5C95">
              <w:rPr>
                <w:rFonts w:asciiTheme="minorHAnsi" w:hAnsiTheme="minorHAnsi" w:cs="Arial"/>
                <w:b/>
                <w:bCs/>
                <w:sz w:val="20"/>
                <w:szCs w:val="20"/>
              </w:rPr>
              <w:t>1</w:t>
            </w:r>
            <w:r>
              <w:rPr>
                <w:rFonts w:asciiTheme="minorHAnsi" w:hAnsiTheme="minorHAnsi" w:cs="Arial"/>
                <w:b/>
                <w:bCs/>
                <w:sz w:val="20"/>
                <w:szCs w:val="20"/>
              </w:rPr>
              <w:t>,</w:t>
            </w:r>
            <w:r w:rsidRPr="002F5C95">
              <w:rPr>
                <w:rFonts w:asciiTheme="minorHAnsi" w:hAnsiTheme="minorHAnsi" w:cs="Arial"/>
                <w:b/>
                <w:bCs/>
                <w:sz w:val="20"/>
                <w:szCs w:val="20"/>
              </w:rPr>
              <w:t>998</w:t>
            </w:r>
            <w:r>
              <w:rPr>
                <w:rFonts w:asciiTheme="minorHAnsi" w:hAnsiTheme="minorHAnsi" w:cs="Arial"/>
                <w:b/>
                <w:bCs/>
                <w:sz w:val="20"/>
                <w:szCs w:val="20"/>
              </w:rPr>
              <w:t>,</w:t>
            </w:r>
            <w:r w:rsidRPr="002F5C95">
              <w:rPr>
                <w:rFonts w:asciiTheme="minorHAnsi" w:hAnsiTheme="minorHAnsi" w:cs="Arial"/>
                <w:b/>
                <w:bCs/>
                <w:sz w:val="20"/>
                <w:szCs w:val="20"/>
              </w:rPr>
              <w:t>751</w:t>
            </w:r>
          </w:p>
        </w:tc>
        <w:tc>
          <w:tcPr>
            <w:tcW w:w="754" w:type="pct"/>
            <w:vAlign w:val="bottom"/>
          </w:tcPr>
          <w:p w14:paraId="649B0F01" w14:textId="2B352A4D" w:rsidR="00295E70" w:rsidRPr="00A02D9F" w:rsidRDefault="00295E70" w:rsidP="00295E70">
            <w:pPr>
              <w:tabs>
                <w:tab w:val="right" w:pos="1202"/>
              </w:tabs>
              <w:jc w:val="right"/>
              <w:outlineLvl w:val="0"/>
              <w:rPr>
                <w:rFonts w:asciiTheme="minorHAnsi" w:hAnsiTheme="minorHAnsi" w:cs="Arial"/>
                <w:b/>
                <w:bCs/>
                <w:sz w:val="20"/>
                <w:szCs w:val="20"/>
              </w:rPr>
            </w:pPr>
            <w:r w:rsidRPr="00D113EC">
              <w:rPr>
                <w:rFonts w:asciiTheme="minorHAnsi" w:hAnsiTheme="minorHAnsi" w:cs="Arial"/>
                <w:b/>
                <w:bCs/>
                <w:sz w:val="20"/>
                <w:szCs w:val="20"/>
              </w:rPr>
              <w:t>1</w:t>
            </w:r>
            <w:r>
              <w:rPr>
                <w:rFonts w:asciiTheme="minorHAnsi" w:hAnsiTheme="minorHAnsi" w:cs="Arial"/>
                <w:b/>
                <w:bCs/>
                <w:sz w:val="20"/>
                <w:szCs w:val="20"/>
              </w:rPr>
              <w:t>,</w:t>
            </w:r>
            <w:r w:rsidRPr="00D113EC">
              <w:rPr>
                <w:rFonts w:asciiTheme="minorHAnsi" w:hAnsiTheme="minorHAnsi" w:cs="Arial"/>
                <w:b/>
                <w:bCs/>
                <w:sz w:val="20"/>
                <w:szCs w:val="20"/>
              </w:rPr>
              <w:t>94</w:t>
            </w:r>
            <w:r>
              <w:rPr>
                <w:rFonts w:asciiTheme="minorHAnsi" w:hAnsiTheme="minorHAnsi" w:cs="Arial"/>
                <w:b/>
                <w:bCs/>
                <w:sz w:val="20"/>
                <w:szCs w:val="20"/>
              </w:rPr>
              <w:t>5,089</w:t>
            </w:r>
          </w:p>
        </w:tc>
        <w:tc>
          <w:tcPr>
            <w:tcW w:w="754" w:type="pct"/>
            <w:vAlign w:val="bottom"/>
          </w:tcPr>
          <w:p w14:paraId="2B9B8543" w14:textId="676594B2" w:rsidR="00295E70" w:rsidRPr="00A02D9F" w:rsidRDefault="00295E70" w:rsidP="00295E70">
            <w:pPr>
              <w:tabs>
                <w:tab w:val="right" w:pos="1202"/>
              </w:tabs>
              <w:jc w:val="right"/>
              <w:outlineLvl w:val="0"/>
              <w:rPr>
                <w:rFonts w:asciiTheme="minorHAnsi" w:hAnsiTheme="minorHAnsi" w:cs="Arial"/>
                <w:b/>
                <w:bCs/>
                <w:sz w:val="20"/>
                <w:szCs w:val="20"/>
              </w:rPr>
            </w:pPr>
            <w:r>
              <w:rPr>
                <w:rFonts w:asciiTheme="minorHAnsi" w:hAnsiTheme="minorHAnsi" w:cs="Arial"/>
                <w:b/>
                <w:bCs/>
                <w:color w:val="000000" w:themeColor="text1"/>
                <w:sz w:val="20"/>
                <w:lang w:val="hr-HR"/>
              </w:rPr>
              <w:t>1,995,609</w:t>
            </w:r>
          </w:p>
        </w:tc>
        <w:tc>
          <w:tcPr>
            <w:tcW w:w="754" w:type="pct"/>
            <w:vAlign w:val="bottom"/>
          </w:tcPr>
          <w:p w14:paraId="08542466" w14:textId="75337219" w:rsidR="00295E70" w:rsidRPr="00A02D9F" w:rsidRDefault="00295E70" w:rsidP="00295E70">
            <w:pPr>
              <w:tabs>
                <w:tab w:val="right" w:pos="1202"/>
              </w:tabs>
              <w:jc w:val="right"/>
              <w:outlineLvl w:val="0"/>
              <w:rPr>
                <w:rFonts w:asciiTheme="minorHAnsi" w:hAnsiTheme="minorHAnsi" w:cs="Arial"/>
                <w:b/>
                <w:bCs/>
                <w:sz w:val="20"/>
                <w:szCs w:val="20"/>
              </w:rPr>
            </w:pPr>
            <w:r>
              <w:rPr>
                <w:rFonts w:asciiTheme="minorHAnsi" w:hAnsiTheme="minorHAnsi" w:cs="Arial"/>
                <w:b/>
                <w:bCs/>
                <w:sz w:val="20"/>
                <w:szCs w:val="20"/>
              </w:rPr>
              <w:t>1,940,541</w:t>
            </w:r>
          </w:p>
        </w:tc>
      </w:tr>
    </w:tbl>
    <w:p w14:paraId="20EA9C7C" w14:textId="77777777" w:rsidR="00A02D9F" w:rsidRDefault="00A02D9F" w:rsidP="00A02D9F">
      <w:pPr>
        <w:keepNext/>
        <w:jc w:val="both"/>
        <w:rPr>
          <w:rFonts w:asciiTheme="minorHAnsi" w:hAnsiTheme="minorHAnsi" w:cs="Arial"/>
          <w:b/>
          <w:noProof/>
          <w:sz w:val="22"/>
          <w:szCs w:val="22"/>
          <w:lang w:val="en-GB" w:eastAsia="hr-HR"/>
        </w:rPr>
      </w:pPr>
    </w:p>
    <w:p w14:paraId="0E7CC89A" w14:textId="77777777" w:rsidR="00377C12" w:rsidRPr="00E06490" w:rsidRDefault="00377C12" w:rsidP="00B47ED1">
      <w:pPr>
        <w:pStyle w:val="T1"/>
        <w:tabs>
          <w:tab w:val="left" w:pos="720"/>
          <w:tab w:val="left" w:pos="1440"/>
          <w:tab w:val="left" w:pos="2160"/>
          <w:tab w:val="left" w:pos="2880"/>
          <w:tab w:val="left" w:pos="3600"/>
        </w:tabs>
        <w:spacing w:before="120" w:after="0" w:line="300" w:lineRule="exact"/>
        <w:ind w:left="709" w:hanging="709"/>
        <w:rPr>
          <w:rFonts w:asciiTheme="minorHAnsi" w:hAnsiTheme="minorHAnsi" w:cs="Arial"/>
          <w:b w:val="0"/>
          <w:spacing w:val="-3"/>
          <w:lang w:val="en-GB"/>
        </w:rPr>
        <w:sectPr w:rsidR="00377C12" w:rsidRPr="00E06490" w:rsidSect="00140299">
          <w:pgSz w:w="11907" w:h="16840" w:code="9"/>
          <w:pgMar w:top="1418" w:right="1134" w:bottom="1134" w:left="1418" w:header="851" w:footer="851" w:gutter="0"/>
          <w:cols w:space="720"/>
          <w:noEndnote/>
        </w:sectPr>
      </w:pPr>
    </w:p>
    <w:p w14:paraId="64286D8C" w14:textId="77777777" w:rsidR="00A75340" w:rsidRPr="001F110B" w:rsidRDefault="00A75340" w:rsidP="001E7DB0">
      <w:pPr>
        <w:pStyle w:val="NormalWeb"/>
        <w:tabs>
          <w:tab w:val="left" w:pos="709"/>
        </w:tabs>
        <w:spacing w:before="0" w:beforeAutospacing="0" w:after="0" w:afterAutospacing="0"/>
        <w:rPr>
          <w:rFonts w:asciiTheme="minorHAnsi" w:hAnsiTheme="minorHAnsi" w:cs="Arial"/>
          <w:b/>
          <w:sz w:val="22"/>
          <w:szCs w:val="22"/>
          <w:highlight w:val="yellow"/>
          <w:lang w:val="en-GB"/>
        </w:rPr>
      </w:pPr>
    </w:p>
    <w:p w14:paraId="7DFF7723" w14:textId="1EBDC420" w:rsidR="00B47ED1" w:rsidRPr="00331B65" w:rsidRDefault="00596ACE" w:rsidP="00331B65">
      <w:pPr>
        <w:pStyle w:val="T1"/>
        <w:spacing w:before="0" w:after="0" w:line="240" w:lineRule="auto"/>
        <w:ind w:left="709" w:hanging="709"/>
        <w:rPr>
          <w:rFonts w:asciiTheme="minorHAnsi" w:hAnsiTheme="minorHAnsi" w:cs="Arial"/>
          <w:spacing w:val="-3"/>
          <w:sz w:val="22"/>
          <w:szCs w:val="22"/>
          <w:lang w:val="en-GB"/>
        </w:rPr>
      </w:pPr>
      <w:r>
        <w:rPr>
          <w:rFonts w:asciiTheme="minorHAnsi" w:hAnsiTheme="minorHAnsi" w:cs="Arial"/>
          <w:spacing w:val="-3"/>
          <w:sz w:val="22"/>
          <w:szCs w:val="22"/>
          <w:lang w:val="en-GB"/>
        </w:rPr>
        <w:t>38</w:t>
      </w:r>
      <w:r w:rsidR="00B47ED1" w:rsidRPr="00331B65">
        <w:rPr>
          <w:rFonts w:asciiTheme="minorHAnsi" w:hAnsiTheme="minorHAnsi" w:cs="Arial"/>
          <w:spacing w:val="-3"/>
          <w:sz w:val="22"/>
          <w:szCs w:val="22"/>
          <w:lang w:val="en-GB"/>
        </w:rPr>
        <w:t xml:space="preserve">. </w:t>
      </w:r>
      <w:r w:rsidR="00B47ED1" w:rsidRPr="00331B65">
        <w:rPr>
          <w:rFonts w:asciiTheme="minorHAnsi" w:hAnsiTheme="minorHAnsi" w:cs="Arial"/>
          <w:spacing w:val="-3"/>
          <w:sz w:val="22"/>
          <w:szCs w:val="22"/>
          <w:lang w:val="en-GB"/>
        </w:rPr>
        <w:tab/>
        <w:t>Earnings per share</w:t>
      </w:r>
    </w:p>
    <w:p w14:paraId="4C8A6D67" w14:textId="77777777" w:rsidR="00A75340" w:rsidRPr="004017BF" w:rsidRDefault="00A75340" w:rsidP="001E7DB0">
      <w:pPr>
        <w:pStyle w:val="NormalWeb"/>
        <w:spacing w:before="0" w:beforeAutospacing="0" w:after="0" w:afterAutospacing="0"/>
        <w:jc w:val="both"/>
        <w:rPr>
          <w:rFonts w:asciiTheme="minorHAnsi" w:hAnsiTheme="minorHAnsi" w:cs="Arial"/>
          <w:sz w:val="22"/>
          <w:szCs w:val="22"/>
          <w:lang w:val="en-GB"/>
        </w:rPr>
      </w:pPr>
    </w:p>
    <w:p w14:paraId="7593F3A3" w14:textId="77777777" w:rsidR="00B47ED1" w:rsidRPr="004017BF" w:rsidRDefault="00B47ED1" w:rsidP="001E7DB0">
      <w:pPr>
        <w:pStyle w:val="NormalWeb"/>
        <w:spacing w:before="0" w:beforeAutospacing="0" w:after="0" w:afterAutospacing="0"/>
        <w:jc w:val="both"/>
        <w:rPr>
          <w:rFonts w:asciiTheme="minorHAnsi" w:hAnsiTheme="minorHAnsi" w:cs="Arial"/>
          <w:sz w:val="22"/>
          <w:szCs w:val="22"/>
          <w:lang w:val="en-GB"/>
        </w:rPr>
      </w:pPr>
      <w:r w:rsidRPr="004017BF">
        <w:rPr>
          <w:rFonts w:asciiTheme="minorHAnsi" w:hAnsiTheme="minorHAnsi" w:cs="Arial"/>
          <w:sz w:val="22"/>
          <w:szCs w:val="22"/>
          <w:lang w:val="en-GB"/>
        </w:rPr>
        <w:t>Pursuant to the HBOR Act, the equity capital of the Bank consists of one share in the company that may not be divided, transferred or pledged and is owned solely by the Republic of Croatia.</w:t>
      </w:r>
    </w:p>
    <w:p w14:paraId="47F6B1A5" w14:textId="2FCFC828" w:rsidR="00B47ED1" w:rsidRDefault="00B47ED1" w:rsidP="001E7DB0">
      <w:pPr>
        <w:pStyle w:val="T1"/>
        <w:keepNext w:val="0"/>
        <w:spacing w:before="0" w:after="0" w:line="240" w:lineRule="auto"/>
        <w:rPr>
          <w:rFonts w:asciiTheme="minorHAnsi" w:hAnsiTheme="minorHAnsi" w:cs="Arial"/>
          <w:b w:val="0"/>
          <w:sz w:val="22"/>
          <w:szCs w:val="22"/>
          <w:lang w:val="en-GB"/>
        </w:rPr>
      </w:pPr>
      <w:r w:rsidRPr="004017BF">
        <w:rPr>
          <w:rFonts w:asciiTheme="minorHAnsi" w:hAnsiTheme="minorHAnsi" w:cs="Arial"/>
          <w:b w:val="0"/>
          <w:sz w:val="22"/>
          <w:szCs w:val="22"/>
          <w:lang w:val="en-GB"/>
        </w:rPr>
        <w:t>For the purpose of calculation of earnings per share, earning is presented as net profit after taxation.</w:t>
      </w:r>
    </w:p>
    <w:p w14:paraId="123A16A8" w14:textId="77777777" w:rsidR="00596ACE" w:rsidRDefault="00596ACE" w:rsidP="00596ACE">
      <w:pPr>
        <w:pStyle w:val="T1"/>
        <w:spacing w:before="0" w:after="0" w:line="240" w:lineRule="auto"/>
        <w:ind w:left="709" w:hanging="709"/>
        <w:rPr>
          <w:rFonts w:asciiTheme="minorHAnsi" w:hAnsiTheme="minorHAnsi" w:cs="Arial"/>
          <w:spacing w:val="-3"/>
          <w:sz w:val="22"/>
          <w:szCs w:val="22"/>
          <w:lang w:val="en-GB"/>
        </w:rPr>
      </w:pPr>
    </w:p>
    <w:p w14:paraId="513E7AE6" w14:textId="77777777" w:rsidR="00596ACE" w:rsidRPr="00156B8A" w:rsidRDefault="00596ACE" w:rsidP="001E7DB0">
      <w:pPr>
        <w:pStyle w:val="T1"/>
        <w:keepNext w:val="0"/>
        <w:spacing w:before="0" w:after="0" w:line="240" w:lineRule="auto"/>
        <w:rPr>
          <w:rFonts w:asciiTheme="minorHAnsi" w:hAnsiTheme="minorHAnsi" w:cs="Arial"/>
          <w:b w:val="0"/>
          <w:sz w:val="22"/>
          <w:szCs w:val="22"/>
          <w:highlight w:val="yellow"/>
          <w:lang w:val="en-GB"/>
        </w:rPr>
      </w:pPr>
    </w:p>
    <w:p w14:paraId="0B739344" w14:textId="77777777" w:rsidR="00033308" w:rsidRPr="001E7DB0" w:rsidRDefault="00033308" w:rsidP="00F81348">
      <w:pPr>
        <w:pStyle w:val="T1"/>
        <w:spacing w:before="120" w:line="300" w:lineRule="exact"/>
        <w:rPr>
          <w:rFonts w:asciiTheme="minorHAnsi" w:hAnsiTheme="minorHAnsi" w:cs="Arial"/>
          <w:b w:val="0"/>
          <w:szCs w:val="19"/>
          <w:lang w:val="hr-HR"/>
        </w:rPr>
        <w:sectPr w:rsidR="00033308" w:rsidRPr="001E7DB0" w:rsidSect="00140299">
          <w:pgSz w:w="11907" w:h="16840" w:code="9"/>
          <w:pgMar w:top="1418" w:right="1134" w:bottom="1134" w:left="1418" w:header="851" w:footer="851" w:gutter="0"/>
          <w:cols w:space="720"/>
          <w:noEndnote/>
        </w:sectPr>
      </w:pPr>
    </w:p>
    <w:tbl>
      <w:tblPr>
        <w:tblpPr w:leftFromText="181" w:rightFromText="181" w:vertAnchor="page" w:horzAnchor="margin" w:tblpY="2743"/>
        <w:tblOverlap w:val="never"/>
        <w:tblW w:w="9346" w:type="dxa"/>
        <w:tblLayout w:type="fixed"/>
        <w:tblLook w:val="04A0" w:firstRow="1" w:lastRow="0" w:firstColumn="1" w:lastColumn="0" w:noHBand="0" w:noVBand="1"/>
      </w:tblPr>
      <w:tblGrid>
        <w:gridCol w:w="6626"/>
        <w:gridCol w:w="1456"/>
        <w:gridCol w:w="1264"/>
      </w:tblGrid>
      <w:tr w:rsidR="007A7994" w:rsidRPr="00E169A4" w14:paraId="35D442DF" w14:textId="77777777" w:rsidTr="003239B0">
        <w:trPr>
          <w:trHeight w:val="85"/>
        </w:trPr>
        <w:tc>
          <w:tcPr>
            <w:tcW w:w="6626" w:type="dxa"/>
            <w:vAlign w:val="bottom"/>
          </w:tcPr>
          <w:p w14:paraId="6BE556DE" w14:textId="77777777" w:rsidR="007A7994" w:rsidRPr="00EA22B8" w:rsidRDefault="007A7994" w:rsidP="00D37193">
            <w:pPr>
              <w:spacing w:line="220" w:lineRule="exact"/>
              <w:rPr>
                <w:rFonts w:asciiTheme="minorHAnsi" w:hAnsiTheme="minorHAnsi" w:cs="Arial"/>
                <w:b/>
                <w:bCs/>
                <w:sz w:val="18"/>
                <w:szCs w:val="18"/>
                <w:lang w:val="en-GB"/>
              </w:rPr>
            </w:pPr>
          </w:p>
        </w:tc>
        <w:tc>
          <w:tcPr>
            <w:tcW w:w="1456" w:type="dxa"/>
            <w:noWrap/>
            <w:vAlign w:val="bottom"/>
            <w:hideMark/>
          </w:tcPr>
          <w:p w14:paraId="58426135" w14:textId="0D81CF33" w:rsidR="007A7994" w:rsidRPr="00EA22B8" w:rsidRDefault="00516B8D"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20</w:t>
            </w:r>
          </w:p>
        </w:tc>
        <w:tc>
          <w:tcPr>
            <w:tcW w:w="1264" w:type="dxa"/>
            <w:hideMark/>
          </w:tcPr>
          <w:p w14:paraId="05981117" w14:textId="38DCF190" w:rsidR="007A7994" w:rsidRPr="00EA22B8" w:rsidRDefault="00516B8D"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156B8A">
              <w:rPr>
                <w:rFonts w:asciiTheme="minorHAnsi" w:hAnsiTheme="minorHAnsi" w:cs="Arial"/>
                <w:b/>
                <w:bCs/>
                <w:sz w:val="18"/>
                <w:szCs w:val="18"/>
                <w:lang w:val="en-GB"/>
              </w:rPr>
              <w:t>9</w:t>
            </w:r>
          </w:p>
        </w:tc>
      </w:tr>
      <w:tr w:rsidR="007A7994" w:rsidRPr="00E169A4" w14:paraId="394C6FFF" w14:textId="77777777" w:rsidTr="003239B0">
        <w:trPr>
          <w:trHeight w:val="68"/>
        </w:trPr>
        <w:tc>
          <w:tcPr>
            <w:tcW w:w="6626" w:type="dxa"/>
            <w:vAlign w:val="bottom"/>
          </w:tcPr>
          <w:p w14:paraId="2B164299" w14:textId="77777777" w:rsidR="007A7994" w:rsidRPr="00EA22B8" w:rsidRDefault="007A7994" w:rsidP="00D37193">
            <w:pPr>
              <w:spacing w:line="220" w:lineRule="exact"/>
              <w:rPr>
                <w:rFonts w:asciiTheme="minorHAnsi" w:hAnsiTheme="minorHAnsi" w:cs="Arial"/>
                <w:b/>
                <w:bCs/>
                <w:sz w:val="18"/>
                <w:szCs w:val="18"/>
                <w:lang w:val="en-GB"/>
              </w:rPr>
            </w:pPr>
          </w:p>
        </w:tc>
        <w:tc>
          <w:tcPr>
            <w:tcW w:w="1456" w:type="dxa"/>
            <w:noWrap/>
            <w:vAlign w:val="bottom"/>
            <w:hideMark/>
          </w:tcPr>
          <w:p w14:paraId="1005BC67" w14:textId="77777777" w:rsidR="007A7994" w:rsidRPr="00EA22B8" w:rsidRDefault="007A7994"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264" w:type="dxa"/>
            <w:hideMark/>
          </w:tcPr>
          <w:p w14:paraId="47198692" w14:textId="77777777" w:rsidR="007A7994" w:rsidRPr="00EA22B8" w:rsidRDefault="007A7994" w:rsidP="00D37193">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F48D8B9" w14:textId="77777777" w:rsidTr="003239B0">
        <w:trPr>
          <w:trHeight w:val="78"/>
        </w:trPr>
        <w:tc>
          <w:tcPr>
            <w:tcW w:w="6626" w:type="dxa"/>
            <w:vAlign w:val="bottom"/>
            <w:hideMark/>
          </w:tcPr>
          <w:p w14:paraId="4DFF1D6B" w14:textId="77777777" w:rsidR="007A7994" w:rsidRPr="00EA22B8" w:rsidRDefault="007A7994" w:rsidP="00D3719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Premium earned</w:t>
            </w:r>
          </w:p>
        </w:tc>
        <w:tc>
          <w:tcPr>
            <w:tcW w:w="1456" w:type="dxa"/>
            <w:noWrap/>
            <w:vAlign w:val="bottom"/>
          </w:tcPr>
          <w:p w14:paraId="4F1864E4" w14:textId="77777777" w:rsidR="007A7994" w:rsidRPr="00EA22B8" w:rsidRDefault="007A7994" w:rsidP="00D37193">
            <w:pPr>
              <w:spacing w:line="220" w:lineRule="exact"/>
              <w:jc w:val="right"/>
              <w:rPr>
                <w:rFonts w:asciiTheme="minorHAnsi" w:hAnsiTheme="minorHAnsi" w:cs="Arial"/>
                <w:sz w:val="18"/>
                <w:szCs w:val="18"/>
                <w:lang w:val="en-GB"/>
              </w:rPr>
            </w:pPr>
          </w:p>
        </w:tc>
        <w:tc>
          <w:tcPr>
            <w:tcW w:w="1264" w:type="dxa"/>
          </w:tcPr>
          <w:p w14:paraId="75E3628E" w14:textId="77777777" w:rsidR="007A7994" w:rsidRPr="00EA22B8" w:rsidRDefault="007A7994" w:rsidP="00D37193">
            <w:pPr>
              <w:spacing w:line="220" w:lineRule="exact"/>
              <w:jc w:val="right"/>
              <w:rPr>
                <w:rFonts w:asciiTheme="minorHAnsi" w:hAnsiTheme="minorHAnsi" w:cs="Arial"/>
                <w:sz w:val="18"/>
                <w:szCs w:val="18"/>
                <w:lang w:val="en-GB"/>
              </w:rPr>
            </w:pPr>
          </w:p>
        </w:tc>
      </w:tr>
      <w:tr w:rsidR="00070ACE" w:rsidRPr="00E169A4" w14:paraId="007FBF60" w14:textId="77777777" w:rsidTr="003239B0">
        <w:trPr>
          <w:trHeight w:val="47"/>
        </w:trPr>
        <w:tc>
          <w:tcPr>
            <w:tcW w:w="6626" w:type="dxa"/>
            <w:vAlign w:val="bottom"/>
            <w:hideMark/>
          </w:tcPr>
          <w:p w14:paraId="18AF03DB"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premium written</w:t>
            </w:r>
          </w:p>
        </w:tc>
        <w:tc>
          <w:tcPr>
            <w:tcW w:w="1456" w:type="dxa"/>
            <w:shd w:val="clear" w:color="auto" w:fill="auto"/>
            <w:noWrap/>
            <w:vAlign w:val="center"/>
          </w:tcPr>
          <w:p w14:paraId="0D33A973" w14:textId="01A66A75" w:rsidR="00070ACE" w:rsidRPr="00E169A4" w:rsidRDefault="00070ACE" w:rsidP="00D37193">
            <w:pPr>
              <w:spacing w:line="220" w:lineRule="exact"/>
              <w:jc w:val="right"/>
              <w:rPr>
                <w:rFonts w:asciiTheme="minorHAnsi" w:hAnsiTheme="minorHAnsi" w:cs="Arial"/>
                <w:sz w:val="18"/>
                <w:szCs w:val="18"/>
                <w:lang w:val="hr-HR"/>
              </w:rPr>
            </w:pPr>
            <w:r>
              <w:rPr>
                <w:rFonts w:ascii="Calibri" w:hAnsi="Calibri" w:cs="Arial"/>
                <w:color w:val="000000"/>
                <w:sz w:val="18"/>
                <w:szCs w:val="18"/>
              </w:rPr>
              <w:t>13,079</w:t>
            </w:r>
          </w:p>
        </w:tc>
        <w:tc>
          <w:tcPr>
            <w:tcW w:w="1264" w:type="dxa"/>
            <w:tcBorders>
              <w:top w:val="nil"/>
              <w:left w:val="nil"/>
              <w:bottom w:val="nil"/>
              <w:right w:val="nil"/>
            </w:tcBorders>
            <w:shd w:val="clear" w:color="auto" w:fill="auto"/>
            <w:vAlign w:val="center"/>
          </w:tcPr>
          <w:p w14:paraId="11F85FCC" w14:textId="49FB04DB"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12</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009</w:t>
            </w:r>
          </w:p>
        </w:tc>
      </w:tr>
      <w:tr w:rsidR="00070ACE" w:rsidRPr="00E169A4" w14:paraId="328BBCFD" w14:textId="77777777" w:rsidTr="003239B0">
        <w:trPr>
          <w:trHeight w:val="130"/>
        </w:trPr>
        <w:tc>
          <w:tcPr>
            <w:tcW w:w="6626" w:type="dxa"/>
            <w:vAlign w:val="bottom"/>
            <w:hideMark/>
          </w:tcPr>
          <w:p w14:paraId="3FDD6412"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impairment allowance originated and reserved on collection</w:t>
            </w:r>
          </w:p>
        </w:tc>
        <w:tc>
          <w:tcPr>
            <w:tcW w:w="1456" w:type="dxa"/>
            <w:shd w:val="clear" w:color="auto" w:fill="auto"/>
            <w:noWrap/>
            <w:vAlign w:val="center"/>
          </w:tcPr>
          <w:p w14:paraId="2B54E819" w14:textId="51F749E6" w:rsidR="00070ACE" w:rsidRPr="00E169A4" w:rsidRDefault="00070ACE" w:rsidP="00D37193">
            <w:pPr>
              <w:spacing w:line="220" w:lineRule="exact"/>
              <w:jc w:val="right"/>
              <w:rPr>
                <w:rFonts w:asciiTheme="minorHAnsi" w:hAnsiTheme="minorHAnsi" w:cs="Arial"/>
                <w:sz w:val="18"/>
                <w:szCs w:val="18"/>
                <w:lang w:val="hr-HR"/>
              </w:rPr>
            </w:pPr>
            <w:r>
              <w:rPr>
                <w:rFonts w:ascii="Calibri" w:hAnsi="Calibri" w:cs="Arial"/>
                <w:color w:val="000000"/>
                <w:sz w:val="18"/>
                <w:szCs w:val="18"/>
              </w:rPr>
              <w:t>(37)</w:t>
            </w:r>
          </w:p>
        </w:tc>
        <w:tc>
          <w:tcPr>
            <w:tcW w:w="1264" w:type="dxa"/>
            <w:tcBorders>
              <w:top w:val="nil"/>
              <w:left w:val="nil"/>
              <w:bottom w:val="nil"/>
              <w:right w:val="nil"/>
            </w:tcBorders>
            <w:shd w:val="clear" w:color="auto" w:fill="auto"/>
            <w:vAlign w:val="center"/>
          </w:tcPr>
          <w:p w14:paraId="7358D90D" w14:textId="290CE406"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w:t>
            </w:r>
          </w:p>
        </w:tc>
      </w:tr>
      <w:tr w:rsidR="00070ACE" w:rsidRPr="00E169A4" w14:paraId="09945E85" w14:textId="77777777" w:rsidTr="003239B0">
        <w:trPr>
          <w:trHeight w:val="132"/>
        </w:trPr>
        <w:tc>
          <w:tcPr>
            <w:tcW w:w="6626" w:type="dxa"/>
            <w:vAlign w:val="bottom"/>
            <w:hideMark/>
          </w:tcPr>
          <w:p w14:paraId="35DDF3BA"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outward reinsurance premium</w:t>
            </w:r>
          </w:p>
        </w:tc>
        <w:tc>
          <w:tcPr>
            <w:tcW w:w="1456" w:type="dxa"/>
            <w:shd w:val="clear" w:color="auto" w:fill="auto"/>
            <w:noWrap/>
            <w:vAlign w:val="center"/>
          </w:tcPr>
          <w:p w14:paraId="1EDBFACB" w14:textId="2D7C9325" w:rsidR="00070ACE" w:rsidRPr="00E169A4" w:rsidRDefault="00070ACE" w:rsidP="00D37193">
            <w:pPr>
              <w:spacing w:line="220" w:lineRule="exact"/>
              <w:jc w:val="right"/>
              <w:rPr>
                <w:rFonts w:asciiTheme="minorHAnsi" w:hAnsiTheme="minorHAnsi" w:cs="Arial"/>
                <w:sz w:val="18"/>
                <w:szCs w:val="18"/>
                <w:lang w:val="hr-HR"/>
              </w:rPr>
            </w:pPr>
            <w:r>
              <w:rPr>
                <w:rFonts w:ascii="Calibri" w:hAnsi="Calibri" w:cs="Arial"/>
                <w:color w:val="000000"/>
                <w:sz w:val="18"/>
                <w:szCs w:val="18"/>
              </w:rPr>
              <w:t>(5,938)</w:t>
            </w:r>
          </w:p>
        </w:tc>
        <w:tc>
          <w:tcPr>
            <w:tcW w:w="1264" w:type="dxa"/>
            <w:tcBorders>
              <w:top w:val="nil"/>
              <w:left w:val="nil"/>
              <w:bottom w:val="nil"/>
              <w:right w:val="nil"/>
            </w:tcBorders>
            <w:shd w:val="clear" w:color="auto" w:fill="auto"/>
            <w:vAlign w:val="center"/>
          </w:tcPr>
          <w:p w14:paraId="7830F783" w14:textId="5521D3EF"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5</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333</w:t>
            </w:r>
            <w:r>
              <w:rPr>
                <w:rFonts w:asciiTheme="minorHAnsi" w:hAnsiTheme="minorHAnsi" w:cs="Arial"/>
                <w:color w:val="000000" w:themeColor="text1"/>
                <w:sz w:val="18"/>
                <w:szCs w:val="18"/>
                <w:lang w:val="hr-HR"/>
              </w:rPr>
              <w:t>)</w:t>
            </w:r>
          </w:p>
        </w:tc>
      </w:tr>
      <w:tr w:rsidR="00070ACE" w:rsidRPr="00E169A4" w14:paraId="49B5B765" w14:textId="77777777" w:rsidTr="003239B0">
        <w:trPr>
          <w:trHeight w:val="118"/>
        </w:trPr>
        <w:tc>
          <w:tcPr>
            <w:tcW w:w="6626" w:type="dxa"/>
            <w:vAlign w:val="bottom"/>
            <w:hideMark/>
          </w:tcPr>
          <w:p w14:paraId="1BFAC699" w14:textId="77777777" w:rsidR="00070ACE" w:rsidRPr="00EA22B8" w:rsidRDefault="00070ACE" w:rsidP="00D37193">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7EA18A7C" w14:textId="07D5BAF0" w:rsidR="00070ACE" w:rsidRPr="00E169A4" w:rsidRDefault="00070ACE" w:rsidP="00D37193">
            <w:pPr>
              <w:spacing w:line="220" w:lineRule="exact"/>
              <w:jc w:val="right"/>
              <w:rPr>
                <w:rFonts w:asciiTheme="minorHAnsi" w:hAnsiTheme="minorHAnsi" w:cs="Arial"/>
                <w:b/>
                <w:bCs/>
                <w:sz w:val="18"/>
                <w:szCs w:val="18"/>
                <w:lang w:val="hr-HR"/>
              </w:rPr>
            </w:pPr>
            <w:r>
              <w:rPr>
                <w:rFonts w:ascii="Calibri" w:hAnsi="Calibri" w:cs="Arial"/>
                <w:b/>
                <w:bCs/>
                <w:color w:val="000000"/>
                <w:sz w:val="18"/>
                <w:szCs w:val="18"/>
              </w:rPr>
              <w:t>7,104</w:t>
            </w:r>
          </w:p>
        </w:tc>
        <w:tc>
          <w:tcPr>
            <w:tcW w:w="1264" w:type="dxa"/>
            <w:tcBorders>
              <w:top w:val="single" w:sz="4" w:space="0" w:color="auto"/>
              <w:left w:val="nil"/>
              <w:bottom w:val="single" w:sz="12" w:space="0" w:color="auto"/>
              <w:right w:val="nil"/>
            </w:tcBorders>
            <w:shd w:val="clear" w:color="auto" w:fill="auto"/>
            <w:vAlign w:val="bottom"/>
          </w:tcPr>
          <w:p w14:paraId="164AAC03" w14:textId="767089DF" w:rsidR="00070ACE" w:rsidRPr="00EA22B8" w:rsidRDefault="00070ACE" w:rsidP="00D37193">
            <w:pPr>
              <w:spacing w:line="220" w:lineRule="exact"/>
              <w:jc w:val="right"/>
              <w:rPr>
                <w:rFonts w:asciiTheme="minorHAnsi" w:hAnsiTheme="minorHAnsi" w:cs="Arial"/>
                <w:b/>
                <w:bCs/>
                <w:sz w:val="18"/>
                <w:szCs w:val="18"/>
                <w:lang w:val="en-GB"/>
              </w:rPr>
            </w:pPr>
            <w:r w:rsidRPr="00C0323C">
              <w:rPr>
                <w:rFonts w:asciiTheme="minorHAnsi" w:hAnsiTheme="minorHAnsi" w:cs="Arial"/>
                <w:b/>
                <w:bCs/>
                <w:color w:val="000000" w:themeColor="text1"/>
                <w:sz w:val="18"/>
                <w:szCs w:val="18"/>
                <w:lang w:val="hr-HR"/>
              </w:rPr>
              <w:t>6</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677</w:t>
            </w:r>
          </w:p>
        </w:tc>
      </w:tr>
      <w:tr w:rsidR="00070ACE" w:rsidRPr="00E169A4" w14:paraId="47503EA8" w14:textId="77777777" w:rsidTr="003239B0">
        <w:trPr>
          <w:trHeight w:val="42"/>
        </w:trPr>
        <w:tc>
          <w:tcPr>
            <w:tcW w:w="6626" w:type="dxa"/>
            <w:vAlign w:val="bottom"/>
          </w:tcPr>
          <w:p w14:paraId="5B498265" w14:textId="77777777" w:rsidR="00070ACE" w:rsidRPr="00EA22B8" w:rsidRDefault="00070ACE" w:rsidP="00D3719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2E1C3B54" w14:textId="77777777" w:rsidR="00070ACE" w:rsidRPr="00EA22B8" w:rsidRDefault="00070ACE" w:rsidP="00D3719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0C1CC8CE" w14:textId="77777777" w:rsidR="00070ACE" w:rsidRPr="00EA22B8" w:rsidRDefault="00070ACE" w:rsidP="00D37193">
            <w:pPr>
              <w:spacing w:line="140" w:lineRule="exact"/>
              <w:jc w:val="right"/>
              <w:rPr>
                <w:rFonts w:asciiTheme="minorHAnsi" w:hAnsiTheme="minorHAnsi" w:cs="Arial"/>
                <w:sz w:val="18"/>
                <w:szCs w:val="18"/>
                <w:lang w:val="en-GB"/>
              </w:rPr>
            </w:pPr>
          </w:p>
        </w:tc>
      </w:tr>
      <w:tr w:rsidR="00070ACE" w:rsidRPr="00E169A4" w14:paraId="12BDC549" w14:textId="77777777" w:rsidTr="003239B0">
        <w:trPr>
          <w:trHeight w:val="107"/>
        </w:trPr>
        <w:tc>
          <w:tcPr>
            <w:tcW w:w="6626" w:type="dxa"/>
            <w:vAlign w:val="bottom"/>
            <w:hideMark/>
          </w:tcPr>
          <w:p w14:paraId="6C80993B"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w:t>
            </w:r>
          </w:p>
        </w:tc>
        <w:tc>
          <w:tcPr>
            <w:tcW w:w="1456" w:type="dxa"/>
            <w:shd w:val="clear" w:color="auto" w:fill="auto"/>
            <w:noWrap/>
          </w:tcPr>
          <w:p w14:paraId="1C836359" w14:textId="077C1F6D" w:rsidR="00070ACE" w:rsidRPr="00E169A4" w:rsidRDefault="00070ACE" w:rsidP="00D37193">
            <w:pPr>
              <w:spacing w:line="220" w:lineRule="exact"/>
              <w:jc w:val="right"/>
              <w:rPr>
                <w:rFonts w:asciiTheme="minorHAnsi" w:hAnsiTheme="minorHAnsi"/>
                <w:sz w:val="18"/>
                <w:szCs w:val="18"/>
              </w:rPr>
            </w:pPr>
            <w:r>
              <w:rPr>
                <w:rFonts w:ascii="Calibri" w:hAnsi="Calibri" w:cs="Arial"/>
                <w:color w:val="000000"/>
                <w:sz w:val="18"/>
                <w:szCs w:val="18"/>
              </w:rPr>
              <w:t>(339)</w:t>
            </w:r>
          </w:p>
        </w:tc>
        <w:tc>
          <w:tcPr>
            <w:tcW w:w="1264" w:type="dxa"/>
            <w:tcBorders>
              <w:top w:val="nil"/>
              <w:left w:val="nil"/>
              <w:bottom w:val="nil"/>
              <w:right w:val="nil"/>
            </w:tcBorders>
            <w:shd w:val="clear" w:color="auto" w:fill="auto"/>
          </w:tcPr>
          <w:p w14:paraId="77870AFF" w14:textId="25666CFE"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187</w:t>
            </w:r>
            <w:r>
              <w:rPr>
                <w:rFonts w:asciiTheme="minorHAnsi" w:hAnsiTheme="minorHAnsi" w:cs="Arial"/>
                <w:color w:val="000000" w:themeColor="text1"/>
                <w:sz w:val="18"/>
                <w:szCs w:val="18"/>
                <w:lang w:val="hr-HR"/>
              </w:rPr>
              <w:t>)</w:t>
            </w:r>
          </w:p>
        </w:tc>
      </w:tr>
      <w:tr w:rsidR="00070ACE" w:rsidRPr="00E169A4" w14:paraId="428DE453" w14:textId="77777777" w:rsidTr="003239B0">
        <w:trPr>
          <w:trHeight w:val="183"/>
        </w:trPr>
        <w:tc>
          <w:tcPr>
            <w:tcW w:w="6626" w:type="dxa"/>
            <w:vAlign w:val="bottom"/>
            <w:hideMark/>
          </w:tcPr>
          <w:p w14:paraId="154643AF"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tcPr>
          <w:p w14:paraId="439F52F6" w14:textId="3FCE3CDD" w:rsidR="00070ACE" w:rsidRPr="00E169A4" w:rsidRDefault="00070ACE" w:rsidP="00D37193">
            <w:pPr>
              <w:spacing w:line="220" w:lineRule="exact"/>
              <w:jc w:val="right"/>
              <w:rPr>
                <w:rFonts w:asciiTheme="minorHAnsi" w:hAnsiTheme="minorHAnsi"/>
                <w:sz w:val="18"/>
                <w:szCs w:val="18"/>
              </w:rPr>
            </w:pPr>
            <w:r>
              <w:rPr>
                <w:rFonts w:ascii="Calibri" w:hAnsi="Calibri" w:cs="Arial"/>
                <w:color w:val="000000"/>
                <w:sz w:val="18"/>
                <w:szCs w:val="18"/>
              </w:rPr>
              <w:t>249</w:t>
            </w:r>
          </w:p>
        </w:tc>
        <w:tc>
          <w:tcPr>
            <w:tcW w:w="1264" w:type="dxa"/>
            <w:tcBorders>
              <w:top w:val="nil"/>
              <w:left w:val="nil"/>
              <w:bottom w:val="single" w:sz="4" w:space="0" w:color="auto"/>
              <w:right w:val="nil"/>
            </w:tcBorders>
            <w:shd w:val="clear" w:color="auto" w:fill="auto"/>
          </w:tcPr>
          <w:p w14:paraId="523E7EA8" w14:textId="191CE799"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509</w:t>
            </w:r>
          </w:p>
        </w:tc>
      </w:tr>
      <w:tr w:rsidR="00070ACE" w:rsidRPr="00E169A4" w14:paraId="118D9C41" w14:textId="77777777" w:rsidTr="003239B0">
        <w:trPr>
          <w:trHeight w:val="137"/>
        </w:trPr>
        <w:tc>
          <w:tcPr>
            <w:tcW w:w="6626" w:type="dxa"/>
            <w:vAlign w:val="bottom"/>
            <w:hideMark/>
          </w:tcPr>
          <w:p w14:paraId="587D1034"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premium earned</w:t>
            </w:r>
          </w:p>
        </w:tc>
        <w:tc>
          <w:tcPr>
            <w:tcW w:w="1456" w:type="dxa"/>
            <w:tcBorders>
              <w:top w:val="nil"/>
              <w:left w:val="nil"/>
              <w:bottom w:val="single" w:sz="12" w:space="0" w:color="auto"/>
              <w:right w:val="nil"/>
            </w:tcBorders>
            <w:shd w:val="clear" w:color="auto" w:fill="auto"/>
            <w:noWrap/>
          </w:tcPr>
          <w:p w14:paraId="50E382BE" w14:textId="69B2F423"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7,014</w:t>
            </w:r>
          </w:p>
        </w:tc>
        <w:tc>
          <w:tcPr>
            <w:tcW w:w="1264" w:type="dxa"/>
            <w:tcBorders>
              <w:left w:val="nil"/>
              <w:bottom w:val="single" w:sz="12" w:space="0" w:color="auto"/>
              <w:right w:val="nil"/>
            </w:tcBorders>
            <w:shd w:val="clear" w:color="auto" w:fill="auto"/>
          </w:tcPr>
          <w:p w14:paraId="431B836C" w14:textId="2C925A0A" w:rsidR="00070ACE" w:rsidRPr="00EA22B8" w:rsidRDefault="00070ACE" w:rsidP="00D37193">
            <w:pPr>
              <w:spacing w:line="220" w:lineRule="exact"/>
              <w:jc w:val="right"/>
              <w:rPr>
                <w:rFonts w:asciiTheme="minorHAnsi" w:hAnsiTheme="minorHAnsi" w:cs="Arial"/>
                <w:b/>
                <w:bCs/>
                <w:sz w:val="18"/>
                <w:szCs w:val="18"/>
                <w:lang w:val="en-GB"/>
              </w:rPr>
            </w:pPr>
            <w:r w:rsidRPr="00C0323C">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999</w:t>
            </w:r>
          </w:p>
        </w:tc>
      </w:tr>
      <w:tr w:rsidR="00070ACE" w:rsidRPr="00E169A4" w14:paraId="7230C6E3" w14:textId="77777777" w:rsidTr="003239B0">
        <w:trPr>
          <w:trHeight w:val="40"/>
        </w:trPr>
        <w:tc>
          <w:tcPr>
            <w:tcW w:w="6626" w:type="dxa"/>
            <w:vAlign w:val="bottom"/>
          </w:tcPr>
          <w:p w14:paraId="00B0312D" w14:textId="77777777" w:rsidR="00070ACE" w:rsidRPr="00EA22B8" w:rsidRDefault="00070ACE" w:rsidP="00D3719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025B2A5F" w14:textId="77777777" w:rsidR="00070ACE" w:rsidRPr="00EA22B8" w:rsidRDefault="00070ACE" w:rsidP="00D3719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E7539A1" w14:textId="77777777" w:rsidR="00070ACE" w:rsidRPr="00EA22B8" w:rsidRDefault="00070ACE" w:rsidP="00D37193">
            <w:pPr>
              <w:spacing w:line="140" w:lineRule="exact"/>
              <w:jc w:val="right"/>
              <w:rPr>
                <w:rFonts w:asciiTheme="minorHAnsi" w:hAnsiTheme="minorHAnsi" w:cs="Arial"/>
                <w:sz w:val="18"/>
                <w:szCs w:val="18"/>
                <w:lang w:val="en-GB"/>
              </w:rPr>
            </w:pPr>
          </w:p>
        </w:tc>
      </w:tr>
      <w:tr w:rsidR="00070ACE" w:rsidRPr="00E169A4" w14:paraId="486B87C5" w14:textId="77777777" w:rsidTr="003239B0">
        <w:trPr>
          <w:trHeight w:val="159"/>
        </w:trPr>
        <w:tc>
          <w:tcPr>
            <w:tcW w:w="6626" w:type="dxa"/>
            <w:vAlign w:val="bottom"/>
            <w:hideMark/>
          </w:tcPr>
          <w:p w14:paraId="544AEB9F"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Fee and commission income</w:t>
            </w:r>
          </w:p>
        </w:tc>
        <w:tc>
          <w:tcPr>
            <w:tcW w:w="1456" w:type="dxa"/>
            <w:shd w:val="clear" w:color="auto" w:fill="auto"/>
            <w:noWrap/>
          </w:tcPr>
          <w:p w14:paraId="593E2806" w14:textId="4CB8ADE8" w:rsidR="00070ACE" w:rsidRPr="00E169A4" w:rsidRDefault="00070ACE" w:rsidP="00D37193">
            <w:pPr>
              <w:spacing w:line="220" w:lineRule="exact"/>
              <w:jc w:val="right"/>
              <w:rPr>
                <w:rFonts w:asciiTheme="minorHAnsi" w:hAnsiTheme="minorHAnsi"/>
                <w:sz w:val="18"/>
                <w:szCs w:val="18"/>
              </w:rPr>
            </w:pPr>
            <w:r>
              <w:rPr>
                <w:rFonts w:ascii="Calibri" w:hAnsi="Calibri" w:cs="Arial"/>
                <w:bCs/>
                <w:color w:val="000000"/>
                <w:sz w:val="18"/>
                <w:szCs w:val="18"/>
              </w:rPr>
              <w:t>3,090</w:t>
            </w:r>
          </w:p>
        </w:tc>
        <w:tc>
          <w:tcPr>
            <w:tcW w:w="1264" w:type="dxa"/>
            <w:tcBorders>
              <w:top w:val="nil"/>
              <w:left w:val="nil"/>
              <w:bottom w:val="nil"/>
              <w:right w:val="nil"/>
            </w:tcBorders>
            <w:shd w:val="clear" w:color="auto" w:fill="auto"/>
          </w:tcPr>
          <w:p w14:paraId="40925249" w14:textId="3F596FFC" w:rsidR="00070ACE" w:rsidRPr="00EA22B8" w:rsidRDefault="00070ACE" w:rsidP="00D37193">
            <w:pPr>
              <w:spacing w:line="220" w:lineRule="exact"/>
              <w:jc w:val="right"/>
              <w:rPr>
                <w:rFonts w:asciiTheme="minorHAnsi" w:hAnsiTheme="minorHAnsi" w:cs="Arial"/>
                <w:bCs/>
                <w:sz w:val="18"/>
                <w:szCs w:val="18"/>
                <w:lang w:val="en-GB"/>
              </w:rPr>
            </w:pPr>
            <w:r w:rsidRPr="00C0323C">
              <w:rPr>
                <w:rFonts w:asciiTheme="minorHAnsi" w:hAnsiTheme="minorHAnsi" w:cs="Arial"/>
                <w:bCs/>
                <w:color w:val="000000" w:themeColor="text1"/>
                <w:sz w:val="18"/>
                <w:szCs w:val="18"/>
                <w:lang w:val="hr-HR"/>
              </w:rPr>
              <w:t>2</w:t>
            </w: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985</w:t>
            </w:r>
          </w:p>
        </w:tc>
      </w:tr>
      <w:tr w:rsidR="00070ACE" w:rsidRPr="00E169A4" w14:paraId="08CC1BD2" w14:textId="77777777" w:rsidTr="003239B0">
        <w:trPr>
          <w:trHeight w:val="141"/>
        </w:trPr>
        <w:tc>
          <w:tcPr>
            <w:tcW w:w="6626" w:type="dxa"/>
            <w:vAlign w:val="bottom"/>
            <w:hideMark/>
          </w:tcPr>
          <w:p w14:paraId="604474D2"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investment income</w:t>
            </w:r>
          </w:p>
        </w:tc>
        <w:tc>
          <w:tcPr>
            <w:tcW w:w="1456" w:type="dxa"/>
            <w:shd w:val="clear" w:color="auto" w:fill="auto"/>
            <w:noWrap/>
          </w:tcPr>
          <w:p w14:paraId="3D42777A" w14:textId="3AC8F6CF" w:rsidR="00070ACE" w:rsidRPr="00E169A4" w:rsidRDefault="00070ACE" w:rsidP="00D37193">
            <w:pPr>
              <w:spacing w:line="220" w:lineRule="exact"/>
              <w:jc w:val="right"/>
              <w:rPr>
                <w:rFonts w:asciiTheme="minorHAnsi" w:hAnsiTheme="minorHAnsi"/>
                <w:sz w:val="18"/>
                <w:szCs w:val="18"/>
              </w:rPr>
            </w:pPr>
            <w:r>
              <w:rPr>
                <w:rFonts w:ascii="Calibri" w:hAnsi="Calibri" w:cs="Arial"/>
                <w:bCs/>
                <w:color w:val="000000"/>
                <w:sz w:val="18"/>
                <w:szCs w:val="18"/>
              </w:rPr>
              <w:t>973</w:t>
            </w:r>
          </w:p>
        </w:tc>
        <w:tc>
          <w:tcPr>
            <w:tcW w:w="1264" w:type="dxa"/>
            <w:tcBorders>
              <w:top w:val="nil"/>
              <w:left w:val="nil"/>
              <w:bottom w:val="nil"/>
              <w:right w:val="nil"/>
            </w:tcBorders>
            <w:shd w:val="clear" w:color="auto" w:fill="auto"/>
          </w:tcPr>
          <w:p w14:paraId="39EE5F55" w14:textId="171CDEF0"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1,729</w:t>
            </w:r>
          </w:p>
        </w:tc>
      </w:tr>
      <w:tr w:rsidR="00070ACE" w:rsidRPr="00E169A4" w14:paraId="79E5E43F" w14:textId="77777777" w:rsidTr="003239B0">
        <w:trPr>
          <w:trHeight w:val="134"/>
        </w:trPr>
        <w:tc>
          <w:tcPr>
            <w:tcW w:w="6626" w:type="dxa"/>
            <w:vAlign w:val="bottom"/>
            <w:hideMark/>
          </w:tcPr>
          <w:p w14:paraId="1953F5E6"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operating income</w:t>
            </w:r>
          </w:p>
        </w:tc>
        <w:tc>
          <w:tcPr>
            <w:tcW w:w="1456" w:type="dxa"/>
            <w:tcBorders>
              <w:top w:val="nil"/>
              <w:left w:val="nil"/>
              <w:bottom w:val="single" w:sz="4" w:space="0" w:color="auto"/>
              <w:right w:val="nil"/>
            </w:tcBorders>
            <w:shd w:val="clear" w:color="auto" w:fill="auto"/>
            <w:noWrap/>
          </w:tcPr>
          <w:p w14:paraId="450D2B48" w14:textId="4AB14761" w:rsidR="00070ACE" w:rsidRPr="00E169A4" w:rsidRDefault="00070ACE" w:rsidP="00D37193">
            <w:pPr>
              <w:spacing w:line="220" w:lineRule="exact"/>
              <w:jc w:val="right"/>
              <w:rPr>
                <w:rFonts w:asciiTheme="minorHAnsi" w:hAnsiTheme="minorHAnsi"/>
                <w:sz w:val="18"/>
                <w:szCs w:val="18"/>
              </w:rPr>
            </w:pPr>
            <w:r>
              <w:rPr>
                <w:rFonts w:ascii="Calibri" w:hAnsi="Calibri" w:cs="Arial"/>
                <w:color w:val="000000"/>
                <w:sz w:val="18"/>
                <w:szCs w:val="18"/>
              </w:rPr>
              <w:t>174</w:t>
            </w:r>
          </w:p>
        </w:tc>
        <w:tc>
          <w:tcPr>
            <w:tcW w:w="1264" w:type="dxa"/>
            <w:tcBorders>
              <w:top w:val="nil"/>
              <w:left w:val="nil"/>
              <w:bottom w:val="single" w:sz="4" w:space="0" w:color="auto"/>
              <w:right w:val="nil"/>
            </w:tcBorders>
            <w:shd w:val="clear" w:color="auto" w:fill="auto"/>
          </w:tcPr>
          <w:p w14:paraId="254241E0" w14:textId="4F551C43"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63</w:t>
            </w:r>
          </w:p>
        </w:tc>
      </w:tr>
      <w:tr w:rsidR="00070ACE" w:rsidRPr="00E169A4" w14:paraId="6BC82743" w14:textId="77777777" w:rsidTr="003239B0">
        <w:trPr>
          <w:trHeight w:val="120"/>
        </w:trPr>
        <w:tc>
          <w:tcPr>
            <w:tcW w:w="6626" w:type="dxa"/>
            <w:vAlign w:val="bottom"/>
            <w:hideMark/>
          </w:tcPr>
          <w:p w14:paraId="037235BC"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tcPr>
          <w:p w14:paraId="4F840FB0" w14:textId="349BF129" w:rsidR="00070ACE" w:rsidRPr="00E169A4" w:rsidRDefault="00070ACE" w:rsidP="00D37193">
            <w:pPr>
              <w:spacing w:line="220" w:lineRule="exact"/>
              <w:jc w:val="right"/>
              <w:rPr>
                <w:rFonts w:asciiTheme="minorHAnsi" w:hAnsiTheme="minorHAnsi" w:cs="Arial"/>
                <w:b/>
                <w:bCs/>
                <w:sz w:val="18"/>
                <w:szCs w:val="18"/>
                <w:lang w:val="hr-HR"/>
              </w:rPr>
            </w:pPr>
            <w:r>
              <w:rPr>
                <w:rFonts w:ascii="Calibri" w:hAnsi="Calibri" w:cs="Arial"/>
                <w:b/>
                <w:bCs/>
                <w:color w:val="000000"/>
                <w:sz w:val="18"/>
                <w:szCs w:val="18"/>
              </w:rPr>
              <w:t>11,251</w:t>
            </w:r>
          </w:p>
        </w:tc>
        <w:tc>
          <w:tcPr>
            <w:tcW w:w="1264" w:type="dxa"/>
            <w:tcBorders>
              <w:top w:val="single" w:sz="4" w:space="0" w:color="auto"/>
              <w:left w:val="nil"/>
              <w:bottom w:val="single" w:sz="12" w:space="0" w:color="auto"/>
              <w:right w:val="nil"/>
            </w:tcBorders>
            <w:shd w:val="clear" w:color="auto" w:fill="auto"/>
          </w:tcPr>
          <w:p w14:paraId="185ABB17" w14:textId="5C4E1FC9" w:rsidR="00070ACE" w:rsidRPr="00EA22B8" w:rsidRDefault="00070ACE" w:rsidP="00D37193">
            <w:pPr>
              <w:spacing w:line="220" w:lineRule="exact"/>
              <w:jc w:val="right"/>
              <w:rPr>
                <w:rFonts w:asciiTheme="minorHAnsi" w:hAnsiTheme="minorHAnsi" w:cs="Arial"/>
                <w:b/>
                <w:bCs/>
                <w:sz w:val="18"/>
                <w:szCs w:val="18"/>
                <w:lang w:val="en-GB"/>
              </w:rPr>
            </w:pPr>
            <w:r w:rsidRPr="00C0323C">
              <w:rPr>
                <w:rFonts w:asciiTheme="minorHAnsi" w:hAnsiTheme="minorHAnsi" w:cs="Arial"/>
                <w:b/>
                <w:bCs/>
                <w:color w:val="000000" w:themeColor="text1"/>
                <w:sz w:val="18"/>
                <w:szCs w:val="18"/>
                <w:lang w:val="hr-HR"/>
              </w:rPr>
              <w:t>1</w:t>
            </w:r>
            <w:r>
              <w:rPr>
                <w:rFonts w:asciiTheme="minorHAnsi" w:hAnsiTheme="minorHAnsi" w:cs="Arial"/>
                <w:b/>
                <w:bCs/>
                <w:color w:val="000000" w:themeColor="text1"/>
                <w:sz w:val="18"/>
                <w:szCs w:val="18"/>
                <w:lang w:val="hr-HR"/>
              </w:rPr>
              <w:t>0,776</w:t>
            </w:r>
          </w:p>
        </w:tc>
      </w:tr>
      <w:tr w:rsidR="00070ACE" w:rsidRPr="00E169A4" w14:paraId="7AC0D83C" w14:textId="77777777" w:rsidTr="003239B0">
        <w:trPr>
          <w:trHeight w:val="57"/>
        </w:trPr>
        <w:tc>
          <w:tcPr>
            <w:tcW w:w="6626" w:type="dxa"/>
            <w:vAlign w:val="bottom"/>
          </w:tcPr>
          <w:p w14:paraId="7897213C" w14:textId="77777777" w:rsidR="00070ACE" w:rsidRPr="003239B0" w:rsidRDefault="00070ACE" w:rsidP="00D37193">
            <w:pPr>
              <w:spacing w:line="140" w:lineRule="exact"/>
              <w:rPr>
                <w:rFonts w:asciiTheme="minorHAnsi" w:hAnsiTheme="minorHAnsi" w:cs="Arial"/>
                <w:sz w:val="10"/>
                <w:szCs w:val="10"/>
                <w:lang w:val="en-GB"/>
              </w:rPr>
            </w:pPr>
          </w:p>
        </w:tc>
        <w:tc>
          <w:tcPr>
            <w:tcW w:w="1456" w:type="dxa"/>
            <w:tcBorders>
              <w:top w:val="single" w:sz="12" w:space="0" w:color="auto"/>
              <w:left w:val="nil"/>
              <w:bottom w:val="nil"/>
              <w:right w:val="nil"/>
            </w:tcBorders>
            <w:shd w:val="clear" w:color="auto" w:fill="auto"/>
            <w:noWrap/>
          </w:tcPr>
          <w:p w14:paraId="58E2EA37" w14:textId="77777777" w:rsidR="00070ACE" w:rsidRPr="003239B0" w:rsidRDefault="00070ACE" w:rsidP="00D37193">
            <w:pPr>
              <w:spacing w:line="140" w:lineRule="exact"/>
              <w:jc w:val="right"/>
              <w:rPr>
                <w:rFonts w:asciiTheme="minorHAnsi" w:hAnsiTheme="minorHAnsi" w:cs="Arial"/>
                <w:sz w:val="10"/>
                <w:szCs w:val="10"/>
                <w:lang w:val="en-GB"/>
              </w:rPr>
            </w:pPr>
          </w:p>
        </w:tc>
        <w:tc>
          <w:tcPr>
            <w:tcW w:w="1264" w:type="dxa"/>
            <w:tcBorders>
              <w:top w:val="single" w:sz="12" w:space="0" w:color="auto"/>
              <w:left w:val="nil"/>
              <w:bottom w:val="nil"/>
              <w:right w:val="nil"/>
            </w:tcBorders>
            <w:shd w:val="clear" w:color="auto" w:fill="auto"/>
          </w:tcPr>
          <w:p w14:paraId="14401DB8" w14:textId="77777777" w:rsidR="00070ACE" w:rsidRPr="003239B0" w:rsidRDefault="00070ACE" w:rsidP="00D37193">
            <w:pPr>
              <w:spacing w:line="140" w:lineRule="exact"/>
              <w:jc w:val="right"/>
              <w:rPr>
                <w:rFonts w:asciiTheme="minorHAnsi" w:hAnsiTheme="minorHAnsi" w:cs="Arial"/>
                <w:sz w:val="10"/>
                <w:szCs w:val="10"/>
                <w:lang w:val="en-GB"/>
              </w:rPr>
            </w:pPr>
          </w:p>
        </w:tc>
      </w:tr>
      <w:tr w:rsidR="00070ACE" w:rsidRPr="00E169A4" w14:paraId="31721572" w14:textId="77777777" w:rsidTr="003239B0">
        <w:trPr>
          <w:trHeight w:val="118"/>
        </w:trPr>
        <w:tc>
          <w:tcPr>
            <w:tcW w:w="6626" w:type="dxa"/>
            <w:vAlign w:val="bottom"/>
            <w:hideMark/>
          </w:tcPr>
          <w:p w14:paraId="53345F12"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expense for returned premiums</w:t>
            </w:r>
          </w:p>
        </w:tc>
        <w:tc>
          <w:tcPr>
            <w:tcW w:w="1456" w:type="dxa"/>
            <w:shd w:val="clear" w:color="auto" w:fill="auto"/>
            <w:noWrap/>
          </w:tcPr>
          <w:p w14:paraId="1B301753" w14:textId="0378F0A4"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(589)</w:t>
            </w:r>
          </w:p>
        </w:tc>
        <w:tc>
          <w:tcPr>
            <w:tcW w:w="1264" w:type="dxa"/>
            <w:tcBorders>
              <w:left w:val="nil"/>
              <w:right w:val="nil"/>
            </w:tcBorders>
            <w:shd w:val="clear" w:color="auto" w:fill="auto"/>
          </w:tcPr>
          <w:p w14:paraId="1EFB8034" w14:textId="24C176D7"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326</w:t>
            </w:r>
            <w:r>
              <w:rPr>
                <w:rFonts w:asciiTheme="minorHAnsi" w:hAnsiTheme="minorHAnsi" w:cs="Arial"/>
                <w:color w:val="000000" w:themeColor="text1"/>
                <w:sz w:val="18"/>
                <w:szCs w:val="18"/>
                <w:lang w:val="hr-HR"/>
              </w:rPr>
              <w:t>)</w:t>
            </w:r>
          </w:p>
        </w:tc>
      </w:tr>
      <w:tr w:rsidR="00070ACE" w:rsidRPr="00E169A4" w14:paraId="1FFFF498" w14:textId="77777777" w:rsidTr="003239B0">
        <w:trPr>
          <w:trHeight w:val="162"/>
        </w:trPr>
        <w:tc>
          <w:tcPr>
            <w:tcW w:w="6626" w:type="dxa"/>
            <w:vAlign w:val="bottom"/>
            <w:hideMark/>
          </w:tcPr>
          <w:p w14:paraId="00AD85FE"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shd w:val="clear" w:color="auto" w:fill="auto"/>
            <w:noWrap/>
          </w:tcPr>
          <w:p w14:paraId="1BFA1101" w14:textId="51B478C7"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301</w:t>
            </w:r>
          </w:p>
        </w:tc>
        <w:tc>
          <w:tcPr>
            <w:tcW w:w="1264" w:type="dxa"/>
            <w:tcBorders>
              <w:left w:val="nil"/>
              <w:right w:val="nil"/>
            </w:tcBorders>
            <w:shd w:val="clear" w:color="auto" w:fill="auto"/>
          </w:tcPr>
          <w:p w14:paraId="636B21E3" w14:textId="64D20BD1"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164</w:t>
            </w:r>
          </w:p>
        </w:tc>
      </w:tr>
      <w:tr w:rsidR="00070ACE" w:rsidRPr="00E169A4" w14:paraId="10E4D285" w14:textId="77777777" w:rsidTr="003239B0">
        <w:trPr>
          <w:trHeight w:val="206"/>
        </w:trPr>
        <w:tc>
          <w:tcPr>
            <w:tcW w:w="6626" w:type="dxa"/>
            <w:vAlign w:val="bottom"/>
            <w:hideMark/>
          </w:tcPr>
          <w:p w14:paraId="39573566"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reserve for returned premiums</w:t>
            </w:r>
          </w:p>
        </w:tc>
        <w:tc>
          <w:tcPr>
            <w:tcW w:w="1456" w:type="dxa"/>
            <w:shd w:val="clear" w:color="auto" w:fill="auto"/>
            <w:noWrap/>
          </w:tcPr>
          <w:p w14:paraId="61A85D26" w14:textId="138A42C9"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(306)</w:t>
            </w:r>
          </w:p>
        </w:tc>
        <w:tc>
          <w:tcPr>
            <w:tcW w:w="1264" w:type="dxa"/>
            <w:tcBorders>
              <w:left w:val="nil"/>
              <w:right w:val="nil"/>
            </w:tcBorders>
            <w:shd w:val="clear" w:color="auto" w:fill="auto"/>
          </w:tcPr>
          <w:p w14:paraId="130A6581" w14:textId="7C812641"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378</w:t>
            </w:r>
            <w:r>
              <w:rPr>
                <w:rFonts w:asciiTheme="minorHAnsi" w:hAnsiTheme="minorHAnsi" w:cs="Arial"/>
                <w:color w:val="000000" w:themeColor="text1"/>
                <w:sz w:val="18"/>
                <w:szCs w:val="18"/>
                <w:lang w:val="hr-HR"/>
              </w:rPr>
              <w:t>)</w:t>
            </w:r>
          </w:p>
        </w:tc>
      </w:tr>
      <w:tr w:rsidR="00070ACE" w:rsidRPr="00E169A4" w14:paraId="231C4BB6" w14:textId="77777777" w:rsidTr="003239B0">
        <w:trPr>
          <w:trHeight w:val="95"/>
        </w:trPr>
        <w:tc>
          <w:tcPr>
            <w:tcW w:w="6626" w:type="dxa"/>
            <w:vAlign w:val="bottom"/>
            <w:hideMark/>
          </w:tcPr>
          <w:p w14:paraId="356CE4D3"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Reinsurer's share</w:t>
            </w:r>
          </w:p>
        </w:tc>
        <w:tc>
          <w:tcPr>
            <w:tcW w:w="1456" w:type="dxa"/>
            <w:tcBorders>
              <w:top w:val="nil"/>
              <w:left w:val="nil"/>
              <w:bottom w:val="single" w:sz="4" w:space="0" w:color="auto"/>
              <w:right w:val="nil"/>
            </w:tcBorders>
            <w:shd w:val="clear" w:color="auto" w:fill="auto"/>
            <w:noWrap/>
          </w:tcPr>
          <w:p w14:paraId="2D934872" w14:textId="3A30E05A"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155</w:t>
            </w:r>
          </w:p>
        </w:tc>
        <w:tc>
          <w:tcPr>
            <w:tcW w:w="1264" w:type="dxa"/>
            <w:tcBorders>
              <w:left w:val="nil"/>
              <w:bottom w:val="single" w:sz="4" w:space="0" w:color="auto"/>
              <w:right w:val="nil"/>
            </w:tcBorders>
            <w:shd w:val="clear" w:color="auto" w:fill="auto"/>
          </w:tcPr>
          <w:p w14:paraId="064F166F" w14:textId="46874788"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178</w:t>
            </w:r>
          </w:p>
        </w:tc>
      </w:tr>
      <w:tr w:rsidR="00070ACE" w:rsidRPr="00E169A4" w14:paraId="7C715835" w14:textId="77777777" w:rsidTr="003239B0">
        <w:trPr>
          <w:trHeight w:val="132"/>
        </w:trPr>
        <w:tc>
          <w:tcPr>
            <w:tcW w:w="6626" w:type="dxa"/>
            <w:vAlign w:val="bottom"/>
            <w:hideMark/>
          </w:tcPr>
          <w:p w14:paraId="0F913F1D"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tcPr>
          <w:p w14:paraId="522F05A3" w14:textId="001BB38B" w:rsidR="00070ACE" w:rsidRPr="00EA22B8" w:rsidRDefault="00070ACE" w:rsidP="00D37193">
            <w:pPr>
              <w:spacing w:line="220" w:lineRule="exact"/>
              <w:jc w:val="right"/>
              <w:rPr>
                <w:rFonts w:asciiTheme="minorHAnsi" w:hAnsiTheme="minorHAnsi" w:cs="Arial"/>
                <w:b/>
                <w:sz w:val="18"/>
                <w:szCs w:val="18"/>
                <w:lang w:val="en-GB"/>
              </w:rPr>
            </w:pPr>
            <w:r>
              <w:rPr>
                <w:rFonts w:ascii="Calibri" w:hAnsi="Calibri" w:cs="Arial"/>
                <w:b/>
                <w:color w:val="000000"/>
                <w:sz w:val="18"/>
                <w:szCs w:val="18"/>
              </w:rPr>
              <w:t>(439)</w:t>
            </w:r>
          </w:p>
        </w:tc>
        <w:tc>
          <w:tcPr>
            <w:tcW w:w="1264" w:type="dxa"/>
            <w:tcBorders>
              <w:top w:val="single" w:sz="4" w:space="0" w:color="auto"/>
              <w:left w:val="nil"/>
              <w:bottom w:val="single" w:sz="12" w:space="0" w:color="auto"/>
              <w:right w:val="nil"/>
            </w:tcBorders>
            <w:shd w:val="clear" w:color="auto" w:fill="auto"/>
          </w:tcPr>
          <w:p w14:paraId="70F830B4" w14:textId="1F6C866D" w:rsidR="00070ACE" w:rsidRPr="00EA22B8" w:rsidRDefault="00070ACE" w:rsidP="00D37193">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w:t>
            </w:r>
            <w:r w:rsidRPr="00C0323C">
              <w:rPr>
                <w:rFonts w:asciiTheme="minorHAnsi" w:hAnsiTheme="minorHAnsi" w:cs="Arial"/>
                <w:b/>
                <w:color w:val="000000" w:themeColor="text1"/>
                <w:sz w:val="18"/>
                <w:szCs w:val="18"/>
                <w:lang w:val="hr-HR"/>
              </w:rPr>
              <w:t>362</w:t>
            </w:r>
            <w:r>
              <w:rPr>
                <w:rFonts w:asciiTheme="minorHAnsi" w:hAnsiTheme="minorHAnsi" w:cs="Arial"/>
                <w:b/>
                <w:color w:val="000000" w:themeColor="text1"/>
                <w:sz w:val="18"/>
                <w:szCs w:val="18"/>
                <w:lang w:val="hr-HR"/>
              </w:rPr>
              <w:t>)</w:t>
            </w:r>
          </w:p>
        </w:tc>
      </w:tr>
      <w:tr w:rsidR="00070ACE" w:rsidRPr="00E169A4" w14:paraId="09373848" w14:textId="77777777" w:rsidTr="003239B0">
        <w:trPr>
          <w:trHeight w:val="87"/>
        </w:trPr>
        <w:tc>
          <w:tcPr>
            <w:tcW w:w="6626" w:type="dxa"/>
            <w:vAlign w:val="bottom"/>
          </w:tcPr>
          <w:p w14:paraId="2351DBF9" w14:textId="77777777" w:rsidR="00070ACE" w:rsidRPr="00EA22B8" w:rsidRDefault="00070ACE" w:rsidP="00D37193">
            <w:pPr>
              <w:spacing w:line="140" w:lineRule="exact"/>
              <w:rPr>
                <w:rFonts w:asciiTheme="minorHAnsi" w:hAnsiTheme="minorHAnsi" w:cs="Arial"/>
                <w:sz w:val="18"/>
                <w:szCs w:val="18"/>
                <w:lang w:val="en-GB"/>
              </w:rPr>
            </w:pPr>
          </w:p>
        </w:tc>
        <w:tc>
          <w:tcPr>
            <w:tcW w:w="1456" w:type="dxa"/>
            <w:tcBorders>
              <w:top w:val="single" w:sz="12" w:space="0" w:color="auto"/>
              <w:left w:val="nil"/>
              <w:bottom w:val="nil"/>
              <w:right w:val="nil"/>
            </w:tcBorders>
            <w:shd w:val="clear" w:color="auto" w:fill="auto"/>
            <w:noWrap/>
          </w:tcPr>
          <w:p w14:paraId="16709688" w14:textId="77777777" w:rsidR="00070ACE" w:rsidRPr="00EA22B8" w:rsidRDefault="00070ACE" w:rsidP="00D37193">
            <w:pPr>
              <w:spacing w:line="140" w:lineRule="exact"/>
              <w:jc w:val="right"/>
              <w:rPr>
                <w:rFonts w:asciiTheme="minorHAnsi" w:hAnsiTheme="minorHAnsi" w:cs="Arial"/>
                <w:sz w:val="18"/>
                <w:szCs w:val="18"/>
                <w:lang w:val="en-GB"/>
              </w:rPr>
            </w:pPr>
          </w:p>
        </w:tc>
        <w:tc>
          <w:tcPr>
            <w:tcW w:w="1264" w:type="dxa"/>
            <w:tcBorders>
              <w:top w:val="single" w:sz="12" w:space="0" w:color="auto"/>
              <w:left w:val="nil"/>
              <w:bottom w:val="nil"/>
              <w:right w:val="nil"/>
            </w:tcBorders>
            <w:shd w:val="clear" w:color="auto" w:fill="auto"/>
          </w:tcPr>
          <w:p w14:paraId="784BA649" w14:textId="77777777" w:rsidR="00070ACE" w:rsidRPr="00EA22B8" w:rsidRDefault="00070ACE" w:rsidP="00D37193">
            <w:pPr>
              <w:spacing w:line="140" w:lineRule="exact"/>
              <w:jc w:val="right"/>
              <w:rPr>
                <w:rFonts w:asciiTheme="minorHAnsi" w:hAnsiTheme="minorHAnsi" w:cs="Arial"/>
                <w:sz w:val="18"/>
                <w:szCs w:val="18"/>
                <w:lang w:val="en-GB"/>
              </w:rPr>
            </w:pPr>
          </w:p>
        </w:tc>
      </w:tr>
      <w:tr w:rsidR="00070ACE" w:rsidRPr="00E169A4" w14:paraId="358EE934" w14:textId="77777777" w:rsidTr="003239B0">
        <w:trPr>
          <w:trHeight w:val="174"/>
        </w:trPr>
        <w:tc>
          <w:tcPr>
            <w:tcW w:w="6626" w:type="dxa"/>
            <w:vAlign w:val="bottom"/>
            <w:hideMark/>
          </w:tcPr>
          <w:p w14:paraId="2676DC14"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w:t>
            </w:r>
          </w:p>
        </w:tc>
        <w:tc>
          <w:tcPr>
            <w:tcW w:w="1456" w:type="dxa"/>
            <w:shd w:val="clear" w:color="auto" w:fill="auto"/>
            <w:noWrap/>
          </w:tcPr>
          <w:p w14:paraId="38E5AE67" w14:textId="41C37C9D"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(972)</w:t>
            </w:r>
          </w:p>
        </w:tc>
        <w:tc>
          <w:tcPr>
            <w:tcW w:w="1264" w:type="dxa"/>
            <w:tcBorders>
              <w:top w:val="nil"/>
              <w:left w:val="nil"/>
              <w:bottom w:val="nil"/>
              <w:right w:val="nil"/>
            </w:tcBorders>
            <w:shd w:val="clear" w:color="auto" w:fill="auto"/>
          </w:tcPr>
          <w:p w14:paraId="5E6075AA" w14:textId="0DE92DF8"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7</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068</w:t>
            </w:r>
            <w:r>
              <w:rPr>
                <w:rFonts w:asciiTheme="minorHAnsi" w:hAnsiTheme="minorHAnsi" w:cs="Arial"/>
                <w:color w:val="000000" w:themeColor="text1"/>
                <w:sz w:val="18"/>
                <w:szCs w:val="18"/>
                <w:lang w:val="hr-HR"/>
              </w:rPr>
              <w:t>)</w:t>
            </w:r>
          </w:p>
        </w:tc>
      </w:tr>
      <w:tr w:rsidR="00070ACE" w:rsidRPr="00E169A4" w14:paraId="27E0C915" w14:textId="77777777" w:rsidTr="003239B0">
        <w:trPr>
          <w:trHeight w:val="105"/>
        </w:trPr>
        <w:tc>
          <w:tcPr>
            <w:tcW w:w="6626" w:type="dxa"/>
            <w:vAlign w:val="bottom"/>
            <w:hideMark/>
          </w:tcPr>
          <w:p w14:paraId="46953FB0"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Claims incurred, reinsurer's share</w:t>
            </w:r>
          </w:p>
        </w:tc>
        <w:tc>
          <w:tcPr>
            <w:tcW w:w="1456" w:type="dxa"/>
            <w:shd w:val="clear" w:color="auto" w:fill="auto"/>
            <w:noWrap/>
          </w:tcPr>
          <w:p w14:paraId="66B92DEF" w14:textId="039077D2"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298</w:t>
            </w:r>
          </w:p>
        </w:tc>
        <w:tc>
          <w:tcPr>
            <w:tcW w:w="1264" w:type="dxa"/>
            <w:tcBorders>
              <w:top w:val="nil"/>
              <w:left w:val="nil"/>
              <w:bottom w:val="nil"/>
              <w:right w:val="nil"/>
            </w:tcBorders>
            <w:shd w:val="clear" w:color="auto" w:fill="auto"/>
          </w:tcPr>
          <w:p w14:paraId="69241259" w14:textId="07305E2A"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358</w:t>
            </w:r>
          </w:p>
        </w:tc>
      </w:tr>
      <w:tr w:rsidR="00070ACE" w:rsidRPr="00E169A4" w14:paraId="3C3B6B0D" w14:textId="77777777" w:rsidTr="003239B0">
        <w:trPr>
          <w:trHeight w:val="148"/>
        </w:trPr>
        <w:tc>
          <w:tcPr>
            <w:tcW w:w="6626" w:type="dxa"/>
            <w:vAlign w:val="bottom"/>
            <w:hideMark/>
          </w:tcPr>
          <w:p w14:paraId="758F01EB"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w:t>
            </w:r>
          </w:p>
        </w:tc>
        <w:tc>
          <w:tcPr>
            <w:tcW w:w="1456" w:type="dxa"/>
            <w:shd w:val="clear" w:color="auto" w:fill="auto"/>
            <w:noWrap/>
          </w:tcPr>
          <w:p w14:paraId="0A4985AB" w14:textId="58515A8D"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(402)</w:t>
            </w:r>
          </w:p>
        </w:tc>
        <w:tc>
          <w:tcPr>
            <w:tcW w:w="1264" w:type="dxa"/>
            <w:tcBorders>
              <w:top w:val="nil"/>
              <w:left w:val="nil"/>
              <w:bottom w:val="nil"/>
              <w:right w:val="nil"/>
            </w:tcBorders>
            <w:shd w:val="clear" w:color="auto" w:fill="auto"/>
          </w:tcPr>
          <w:p w14:paraId="419996CF" w14:textId="400EC75D" w:rsidR="00070ACE" w:rsidRPr="00EA22B8" w:rsidRDefault="00070ACE" w:rsidP="00D37193">
            <w:pPr>
              <w:spacing w:line="220" w:lineRule="exact"/>
              <w:jc w:val="right"/>
              <w:rPr>
                <w:rFonts w:asciiTheme="minorHAnsi" w:hAnsiTheme="minorHAnsi" w:cs="Arial"/>
                <w:sz w:val="18"/>
                <w:szCs w:val="18"/>
                <w:lang w:val="en-GB"/>
              </w:rPr>
            </w:pPr>
            <w:r w:rsidRPr="00C0323C">
              <w:rPr>
                <w:rFonts w:asciiTheme="minorHAnsi" w:hAnsiTheme="minorHAnsi" w:cs="Arial"/>
                <w:color w:val="000000" w:themeColor="text1"/>
                <w:sz w:val="18"/>
                <w:szCs w:val="18"/>
                <w:lang w:val="hr-HR"/>
              </w:rPr>
              <w:t>323</w:t>
            </w:r>
          </w:p>
        </w:tc>
      </w:tr>
      <w:tr w:rsidR="00070ACE" w:rsidRPr="00E169A4" w14:paraId="1CF79BDE" w14:textId="77777777" w:rsidTr="003239B0">
        <w:trPr>
          <w:trHeight w:val="88"/>
        </w:trPr>
        <w:tc>
          <w:tcPr>
            <w:tcW w:w="6626" w:type="dxa"/>
            <w:vAlign w:val="bottom"/>
            <w:hideMark/>
          </w:tcPr>
          <w:p w14:paraId="4E86A21F" w14:textId="77777777" w:rsidR="00070ACE" w:rsidRPr="00EA22B8" w:rsidRDefault="00070ACE" w:rsidP="00D37193">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tcPr>
          <w:p w14:paraId="1E065548" w14:textId="440BB3F5" w:rsidR="00070ACE" w:rsidRPr="00EA22B8" w:rsidRDefault="00070ACE" w:rsidP="00D37193">
            <w:pPr>
              <w:spacing w:line="220" w:lineRule="exact"/>
              <w:jc w:val="right"/>
              <w:rPr>
                <w:rFonts w:asciiTheme="minorHAnsi" w:hAnsiTheme="minorHAnsi" w:cs="Arial"/>
                <w:sz w:val="18"/>
                <w:szCs w:val="18"/>
                <w:lang w:val="en-GB"/>
              </w:rPr>
            </w:pPr>
            <w:r>
              <w:rPr>
                <w:rFonts w:ascii="Calibri" w:hAnsi="Calibri" w:cs="Arial"/>
                <w:color w:val="000000"/>
                <w:sz w:val="18"/>
                <w:szCs w:val="18"/>
              </w:rPr>
              <w:t>266</w:t>
            </w:r>
          </w:p>
        </w:tc>
        <w:tc>
          <w:tcPr>
            <w:tcW w:w="1264" w:type="dxa"/>
            <w:tcBorders>
              <w:top w:val="nil"/>
              <w:left w:val="nil"/>
              <w:bottom w:val="single" w:sz="4" w:space="0" w:color="auto"/>
              <w:right w:val="nil"/>
            </w:tcBorders>
            <w:shd w:val="clear" w:color="auto" w:fill="auto"/>
          </w:tcPr>
          <w:p w14:paraId="740272B6" w14:textId="1C4383E7" w:rsidR="00070ACE" w:rsidRPr="00EA22B8" w:rsidRDefault="00070ACE" w:rsidP="00D37193">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C0323C">
              <w:rPr>
                <w:rFonts w:asciiTheme="minorHAnsi" w:hAnsiTheme="minorHAnsi" w:cs="Arial"/>
                <w:color w:val="000000" w:themeColor="text1"/>
                <w:sz w:val="18"/>
                <w:szCs w:val="18"/>
                <w:lang w:val="hr-HR"/>
              </w:rPr>
              <w:t>244</w:t>
            </w:r>
            <w:r>
              <w:rPr>
                <w:rFonts w:asciiTheme="minorHAnsi" w:hAnsiTheme="minorHAnsi" w:cs="Arial"/>
                <w:color w:val="000000" w:themeColor="text1"/>
                <w:sz w:val="18"/>
                <w:szCs w:val="18"/>
                <w:lang w:val="hr-HR"/>
              </w:rPr>
              <w:t>)</w:t>
            </w:r>
          </w:p>
        </w:tc>
      </w:tr>
      <w:tr w:rsidR="00070ACE" w:rsidRPr="00E169A4" w14:paraId="46CF3463" w14:textId="77777777" w:rsidTr="003239B0">
        <w:trPr>
          <w:trHeight w:val="104"/>
        </w:trPr>
        <w:tc>
          <w:tcPr>
            <w:tcW w:w="6626" w:type="dxa"/>
            <w:vAlign w:val="bottom"/>
            <w:hideMark/>
          </w:tcPr>
          <w:p w14:paraId="62234EEA"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tcPr>
          <w:p w14:paraId="7F975AD8" w14:textId="10038497"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(810)</w:t>
            </w:r>
          </w:p>
        </w:tc>
        <w:tc>
          <w:tcPr>
            <w:tcW w:w="1264" w:type="dxa"/>
            <w:tcBorders>
              <w:top w:val="single" w:sz="4" w:space="0" w:color="auto"/>
              <w:left w:val="nil"/>
              <w:bottom w:val="single" w:sz="12" w:space="0" w:color="auto"/>
              <w:right w:val="nil"/>
            </w:tcBorders>
            <w:shd w:val="clear" w:color="auto" w:fill="auto"/>
          </w:tcPr>
          <w:p w14:paraId="6C8509A0" w14:textId="47A67561"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4</w:t>
            </w:r>
            <w:r>
              <w:rPr>
                <w:rFonts w:asciiTheme="minorHAnsi" w:hAnsiTheme="minorHAnsi" w:cs="Arial"/>
                <w:b/>
                <w:bCs/>
                <w:color w:val="000000" w:themeColor="text1"/>
                <w:sz w:val="18"/>
                <w:szCs w:val="18"/>
                <w:lang w:val="hr-HR"/>
              </w:rPr>
              <w:t>,</w:t>
            </w:r>
            <w:r w:rsidRPr="00C0323C">
              <w:rPr>
                <w:rFonts w:asciiTheme="minorHAnsi" w:hAnsiTheme="minorHAnsi" w:cs="Arial"/>
                <w:b/>
                <w:bCs/>
                <w:color w:val="000000" w:themeColor="text1"/>
                <w:sz w:val="18"/>
                <w:szCs w:val="18"/>
                <w:lang w:val="hr-HR"/>
              </w:rPr>
              <w:t>631</w:t>
            </w:r>
            <w:r>
              <w:rPr>
                <w:rFonts w:asciiTheme="minorHAnsi" w:hAnsiTheme="minorHAnsi" w:cs="Arial"/>
                <w:b/>
                <w:bCs/>
                <w:color w:val="000000" w:themeColor="text1"/>
                <w:sz w:val="18"/>
                <w:szCs w:val="18"/>
                <w:lang w:val="hr-HR"/>
              </w:rPr>
              <w:t>)</w:t>
            </w:r>
          </w:p>
        </w:tc>
      </w:tr>
      <w:tr w:rsidR="00070ACE" w:rsidRPr="00E169A4" w14:paraId="02134AAF" w14:textId="77777777" w:rsidTr="003239B0">
        <w:trPr>
          <w:trHeight w:val="40"/>
        </w:trPr>
        <w:tc>
          <w:tcPr>
            <w:tcW w:w="6626" w:type="dxa"/>
            <w:vAlign w:val="bottom"/>
          </w:tcPr>
          <w:p w14:paraId="16199E26" w14:textId="77777777" w:rsidR="00070ACE" w:rsidRPr="00EA22B8" w:rsidRDefault="00070ACE" w:rsidP="00D37193">
            <w:pPr>
              <w:spacing w:line="140" w:lineRule="exact"/>
              <w:rPr>
                <w:rFonts w:asciiTheme="minorHAnsi" w:hAnsiTheme="minorHAnsi" w:cs="Arial"/>
                <w:b/>
                <w:bCs/>
                <w:sz w:val="18"/>
                <w:szCs w:val="18"/>
                <w:lang w:val="en-GB"/>
              </w:rPr>
            </w:pPr>
          </w:p>
        </w:tc>
        <w:tc>
          <w:tcPr>
            <w:tcW w:w="1456" w:type="dxa"/>
            <w:tcBorders>
              <w:top w:val="single" w:sz="12" w:space="0" w:color="auto"/>
              <w:left w:val="nil"/>
              <w:bottom w:val="nil"/>
              <w:right w:val="nil"/>
            </w:tcBorders>
            <w:shd w:val="clear" w:color="auto" w:fill="auto"/>
            <w:noWrap/>
          </w:tcPr>
          <w:p w14:paraId="6FD4C5A9" w14:textId="77777777" w:rsidR="00070ACE" w:rsidRPr="00EA22B8" w:rsidRDefault="00070ACE" w:rsidP="00D37193">
            <w:pPr>
              <w:spacing w:line="140" w:lineRule="exact"/>
              <w:jc w:val="right"/>
              <w:rPr>
                <w:rFonts w:asciiTheme="minorHAnsi" w:hAnsiTheme="minorHAnsi" w:cs="Arial"/>
                <w:b/>
                <w:bCs/>
                <w:sz w:val="18"/>
                <w:szCs w:val="18"/>
                <w:lang w:val="en-GB"/>
              </w:rPr>
            </w:pPr>
          </w:p>
        </w:tc>
        <w:tc>
          <w:tcPr>
            <w:tcW w:w="1264" w:type="dxa"/>
            <w:tcBorders>
              <w:top w:val="single" w:sz="12" w:space="0" w:color="auto"/>
              <w:left w:val="nil"/>
              <w:right w:val="nil"/>
            </w:tcBorders>
            <w:shd w:val="clear" w:color="auto" w:fill="auto"/>
          </w:tcPr>
          <w:p w14:paraId="50AFC487" w14:textId="77777777" w:rsidR="00070ACE" w:rsidRPr="00EA22B8" w:rsidRDefault="00070ACE" w:rsidP="00D37193">
            <w:pPr>
              <w:spacing w:line="140" w:lineRule="exact"/>
              <w:jc w:val="right"/>
              <w:rPr>
                <w:rFonts w:asciiTheme="minorHAnsi" w:hAnsiTheme="minorHAnsi" w:cs="Arial"/>
                <w:b/>
                <w:bCs/>
                <w:sz w:val="18"/>
                <w:szCs w:val="18"/>
                <w:lang w:val="en-GB"/>
              </w:rPr>
            </w:pPr>
          </w:p>
        </w:tc>
      </w:tr>
      <w:tr w:rsidR="00070ACE" w:rsidRPr="00E169A4" w14:paraId="742C665B" w14:textId="77777777" w:rsidTr="003239B0">
        <w:trPr>
          <w:trHeight w:val="166"/>
        </w:trPr>
        <w:tc>
          <w:tcPr>
            <w:tcW w:w="6626" w:type="dxa"/>
            <w:vAlign w:val="bottom"/>
            <w:hideMark/>
          </w:tcPr>
          <w:p w14:paraId="3924D4AC"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Marketing and provision expenses</w:t>
            </w:r>
          </w:p>
        </w:tc>
        <w:tc>
          <w:tcPr>
            <w:tcW w:w="1456" w:type="dxa"/>
            <w:shd w:val="clear" w:color="auto" w:fill="auto"/>
            <w:noWrap/>
          </w:tcPr>
          <w:p w14:paraId="54FF8DB2" w14:textId="72024C60"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(569)</w:t>
            </w:r>
          </w:p>
        </w:tc>
        <w:tc>
          <w:tcPr>
            <w:tcW w:w="1264" w:type="dxa"/>
            <w:tcBorders>
              <w:left w:val="nil"/>
              <w:right w:val="nil"/>
            </w:tcBorders>
            <w:shd w:val="clear" w:color="auto" w:fill="auto"/>
          </w:tcPr>
          <w:p w14:paraId="6AEBD3E2" w14:textId="76DB9885"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840</w:t>
            </w:r>
            <w:r>
              <w:rPr>
                <w:rFonts w:asciiTheme="minorHAnsi" w:hAnsiTheme="minorHAnsi" w:cs="Arial"/>
                <w:bCs/>
                <w:color w:val="000000" w:themeColor="text1"/>
                <w:sz w:val="18"/>
                <w:szCs w:val="18"/>
                <w:lang w:val="hr-HR"/>
              </w:rPr>
              <w:t>)</w:t>
            </w:r>
          </w:p>
        </w:tc>
      </w:tr>
      <w:tr w:rsidR="00070ACE" w:rsidRPr="00E169A4" w14:paraId="46731C6E" w14:textId="77777777" w:rsidTr="003239B0">
        <w:trPr>
          <w:trHeight w:val="97"/>
        </w:trPr>
        <w:tc>
          <w:tcPr>
            <w:tcW w:w="6626" w:type="dxa"/>
            <w:vAlign w:val="bottom"/>
            <w:hideMark/>
          </w:tcPr>
          <w:p w14:paraId="665FA891"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Administrative expenses</w:t>
            </w:r>
          </w:p>
        </w:tc>
        <w:tc>
          <w:tcPr>
            <w:tcW w:w="1456" w:type="dxa"/>
            <w:shd w:val="clear" w:color="auto" w:fill="auto"/>
            <w:noWrap/>
          </w:tcPr>
          <w:p w14:paraId="7ED2B816" w14:textId="7D5AA86B"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(6,740)</w:t>
            </w:r>
          </w:p>
        </w:tc>
        <w:tc>
          <w:tcPr>
            <w:tcW w:w="1264" w:type="dxa"/>
            <w:tcBorders>
              <w:left w:val="nil"/>
              <w:right w:val="nil"/>
            </w:tcBorders>
            <w:shd w:val="clear" w:color="auto" w:fill="auto"/>
          </w:tcPr>
          <w:p w14:paraId="74ED1608" w14:textId="31306388"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5</w:t>
            </w:r>
            <w:r>
              <w:rPr>
                <w:rFonts w:asciiTheme="minorHAnsi" w:hAnsiTheme="minorHAnsi" w:cs="Arial"/>
                <w:bCs/>
                <w:color w:val="000000" w:themeColor="text1"/>
                <w:sz w:val="18"/>
                <w:szCs w:val="18"/>
                <w:lang w:val="hr-HR"/>
              </w:rPr>
              <w:t>,</w:t>
            </w:r>
            <w:r w:rsidRPr="00C0323C">
              <w:rPr>
                <w:rFonts w:asciiTheme="minorHAnsi" w:hAnsiTheme="minorHAnsi" w:cs="Arial"/>
                <w:bCs/>
                <w:color w:val="000000" w:themeColor="text1"/>
                <w:sz w:val="18"/>
                <w:szCs w:val="18"/>
                <w:lang w:val="hr-HR"/>
              </w:rPr>
              <w:t>9</w:t>
            </w:r>
            <w:r>
              <w:rPr>
                <w:rFonts w:asciiTheme="minorHAnsi" w:hAnsiTheme="minorHAnsi" w:cs="Arial"/>
                <w:bCs/>
                <w:color w:val="000000" w:themeColor="text1"/>
                <w:sz w:val="18"/>
                <w:szCs w:val="18"/>
                <w:lang w:val="hr-HR"/>
              </w:rPr>
              <w:t>40)</w:t>
            </w:r>
          </w:p>
        </w:tc>
      </w:tr>
      <w:tr w:rsidR="00070ACE" w:rsidRPr="00E169A4" w14:paraId="2C85C8FE" w14:textId="77777777" w:rsidTr="003239B0">
        <w:trPr>
          <w:trHeight w:val="150"/>
        </w:trPr>
        <w:tc>
          <w:tcPr>
            <w:tcW w:w="6626" w:type="dxa"/>
            <w:vAlign w:val="bottom"/>
            <w:hideMark/>
          </w:tcPr>
          <w:p w14:paraId="4916749D"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Other operating expenses</w:t>
            </w:r>
          </w:p>
        </w:tc>
        <w:tc>
          <w:tcPr>
            <w:tcW w:w="1456" w:type="dxa"/>
            <w:shd w:val="clear" w:color="auto" w:fill="auto"/>
            <w:noWrap/>
          </w:tcPr>
          <w:p w14:paraId="7D847DE7" w14:textId="6C4B6EB5"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(109)</w:t>
            </w:r>
          </w:p>
        </w:tc>
        <w:tc>
          <w:tcPr>
            <w:tcW w:w="1264" w:type="dxa"/>
            <w:tcBorders>
              <w:left w:val="nil"/>
              <w:right w:val="nil"/>
            </w:tcBorders>
            <w:shd w:val="clear" w:color="auto" w:fill="auto"/>
          </w:tcPr>
          <w:p w14:paraId="5EDF0313" w14:textId="1A024C6F" w:rsidR="00070ACE" w:rsidRPr="00EA22B8" w:rsidRDefault="00070ACE" w:rsidP="00D37193">
            <w:pPr>
              <w:spacing w:line="220" w:lineRule="exact"/>
              <w:jc w:val="right"/>
              <w:rPr>
                <w:rFonts w:asciiTheme="minorHAnsi" w:hAnsiTheme="minorHAnsi" w:cs="Arial"/>
                <w:bCs/>
                <w:sz w:val="18"/>
                <w:szCs w:val="18"/>
                <w:lang w:val="en-GB"/>
              </w:rPr>
            </w:pPr>
            <w:r w:rsidRPr="00C0323C">
              <w:rPr>
                <w:rFonts w:asciiTheme="minorHAnsi" w:hAnsiTheme="minorHAnsi" w:cs="Arial"/>
                <w:bCs/>
                <w:color w:val="000000" w:themeColor="text1"/>
                <w:sz w:val="18"/>
                <w:szCs w:val="18"/>
                <w:lang w:val="hr-HR"/>
              </w:rPr>
              <w:t>42</w:t>
            </w:r>
          </w:p>
        </w:tc>
      </w:tr>
      <w:tr w:rsidR="00070ACE" w:rsidRPr="00E169A4" w14:paraId="72310B46" w14:textId="77777777" w:rsidTr="003239B0">
        <w:trPr>
          <w:trHeight w:val="194"/>
        </w:trPr>
        <w:tc>
          <w:tcPr>
            <w:tcW w:w="6626" w:type="dxa"/>
            <w:vAlign w:val="bottom"/>
            <w:hideMark/>
          </w:tcPr>
          <w:p w14:paraId="237C90FE"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Net exchange differences other than those on financial instruments</w:t>
            </w:r>
          </w:p>
        </w:tc>
        <w:tc>
          <w:tcPr>
            <w:tcW w:w="1456" w:type="dxa"/>
            <w:tcBorders>
              <w:top w:val="nil"/>
              <w:left w:val="nil"/>
              <w:bottom w:val="single" w:sz="4" w:space="0" w:color="auto"/>
              <w:right w:val="nil"/>
            </w:tcBorders>
            <w:shd w:val="clear" w:color="auto" w:fill="auto"/>
            <w:noWrap/>
          </w:tcPr>
          <w:p w14:paraId="7CD31625" w14:textId="24E2F836"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67</w:t>
            </w:r>
          </w:p>
        </w:tc>
        <w:tc>
          <w:tcPr>
            <w:tcW w:w="1264" w:type="dxa"/>
            <w:tcBorders>
              <w:left w:val="nil"/>
              <w:bottom w:val="single" w:sz="4" w:space="0" w:color="auto"/>
              <w:right w:val="nil"/>
            </w:tcBorders>
            <w:shd w:val="clear" w:color="auto" w:fill="auto"/>
          </w:tcPr>
          <w:p w14:paraId="49057A48" w14:textId="20ABBF09"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3</w:t>
            </w:r>
          </w:p>
        </w:tc>
      </w:tr>
      <w:tr w:rsidR="00070ACE" w:rsidRPr="00E169A4" w14:paraId="6BA27D9B" w14:textId="77777777" w:rsidTr="003239B0">
        <w:trPr>
          <w:trHeight w:val="78"/>
        </w:trPr>
        <w:tc>
          <w:tcPr>
            <w:tcW w:w="6626" w:type="dxa"/>
            <w:vAlign w:val="bottom"/>
            <w:hideMark/>
          </w:tcPr>
          <w:p w14:paraId="5E8A6494"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tcPr>
          <w:p w14:paraId="7E416E2F" w14:textId="76A09237"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2,651</w:t>
            </w:r>
          </w:p>
        </w:tc>
        <w:tc>
          <w:tcPr>
            <w:tcW w:w="1264" w:type="dxa"/>
            <w:tcBorders>
              <w:top w:val="single" w:sz="4" w:space="0" w:color="auto"/>
              <w:left w:val="nil"/>
              <w:bottom w:val="single" w:sz="12" w:space="0" w:color="auto"/>
              <w:right w:val="nil"/>
            </w:tcBorders>
            <w:shd w:val="clear" w:color="auto" w:fill="auto"/>
          </w:tcPr>
          <w:p w14:paraId="2F2CFAE9" w14:textId="7C04003B"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(952)</w:t>
            </w:r>
          </w:p>
        </w:tc>
      </w:tr>
      <w:tr w:rsidR="00070ACE" w:rsidRPr="00E169A4" w14:paraId="5C129335" w14:textId="77777777" w:rsidTr="003239B0">
        <w:trPr>
          <w:trHeight w:val="40"/>
        </w:trPr>
        <w:tc>
          <w:tcPr>
            <w:tcW w:w="6626" w:type="dxa"/>
            <w:vAlign w:val="bottom"/>
          </w:tcPr>
          <w:p w14:paraId="53B98FA7" w14:textId="77777777" w:rsidR="00070ACE" w:rsidRPr="00EA22B8" w:rsidRDefault="00070ACE" w:rsidP="00D37193">
            <w:pPr>
              <w:spacing w:line="140" w:lineRule="exact"/>
              <w:rPr>
                <w:rFonts w:asciiTheme="minorHAnsi" w:hAnsiTheme="minorHAnsi" w:cs="Arial"/>
                <w:bCs/>
                <w:sz w:val="18"/>
                <w:szCs w:val="18"/>
                <w:lang w:val="en-GB"/>
              </w:rPr>
            </w:pPr>
          </w:p>
        </w:tc>
        <w:tc>
          <w:tcPr>
            <w:tcW w:w="1456" w:type="dxa"/>
            <w:tcBorders>
              <w:top w:val="single" w:sz="12" w:space="0" w:color="auto"/>
              <w:left w:val="nil"/>
              <w:bottom w:val="nil"/>
              <w:right w:val="nil"/>
            </w:tcBorders>
            <w:shd w:val="clear" w:color="auto" w:fill="auto"/>
            <w:noWrap/>
          </w:tcPr>
          <w:p w14:paraId="10C8ECB0" w14:textId="77777777" w:rsidR="00070ACE" w:rsidRPr="00EA22B8" w:rsidRDefault="00070ACE" w:rsidP="00D3719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072CC873" w14:textId="77777777" w:rsidR="00070ACE" w:rsidRPr="00EA22B8" w:rsidRDefault="00070ACE" w:rsidP="00D37193">
            <w:pPr>
              <w:spacing w:line="140" w:lineRule="exact"/>
              <w:jc w:val="right"/>
              <w:rPr>
                <w:rFonts w:asciiTheme="minorHAnsi" w:hAnsiTheme="minorHAnsi" w:cs="Arial"/>
                <w:bCs/>
                <w:sz w:val="18"/>
                <w:szCs w:val="18"/>
                <w:lang w:val="en-GB"/>
              </w:rPr>
            </w:pPr>
          </w:p>
        </w:tc>
      </w:tr>
      <w:tr w:rsidR="00070ACE" w:rsidRPr="00E169A4" w14:paraId="010F83D8" w14:textId="77777777" w:rsidTr="003239B0">
        <w:trPr>
          <w:trHeight w:val="109"/>
        </w:trPr>
        <w:tc>
          <w:tcPr>
            <w:tcW w:w="6626" w:type="dxa"/>
            <w:vAlign w:val="bottom"/>
            <w:hideMark/>
          </w:tcPr>
          <w:p w14:paraId="4FA63145"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Income tax</w:t>
            </w:r>
          </w:p>
        </w:tc>
        <w:tc>
          <w:tcPr>
            <w:tcW w:w="1456" w:type="dxa"/>
            <w:shd w:val="clear" w:color="auto" w:fill="auto"/>
            <w:noWrap/>
          </w:tcPr>
          <w:p w14:paraId="35BCF5D0" w14:textId="18693FE5"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(4</w:t>
            </w:r>
            <w:r w:rsidR="00350BDB">
              <w:rPr>
                <w:rFonts w:ascii="Calibri" w:hAnsi="Calibri" w:cs="Arial"/>
                <w:bCs/>
                <w:color w:val="000000"/>
                <w:sz w:val="18"/>
                <w:szCs w:val="18"/>
              </w:rPr>
              <w:t>5</w:t>
            </w:r>
            <w:r>
              <w:rPr>
                <w:rFonts w:ascii="Calibri" w:hAnsi="Calibri" w:cs="Arial"/>
                <w:bCs/>
                <w:color w:val="000000"/>
                <w:sz w:val="18"/>
                <w:szCs w:val="18"/>
              </w:rPr>
              <w:t>9)</w:t>
            </w:r>
          </w:p>
        </w:tc>
        <w:tc>
          <w:tcPr>
            <w:tcW w:w="1264" w:type="dxa"/>
            <w:tcBorders>
              <w:left w:val="nil"/>
              <w:right w:val="nil"/>
            </w:tcBorders>
            <w:shd w:val="clear" w:color="auto" w:fill="auto"/>
          </w:tcPr>
          <w:p w14:paraId="2D2F0CEC" w14:textId="047B4A72"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200</w:t>
            </w:r>
          </w:p>
        </w:tc>
      </w:tr>
      <w:tr w:rsidR="00070ACE" w:rsidRPr="00E169A4" w14:paraId="58130F6F" w14:textId="77777777" w:rsidTr="003239B0">
        <w:trPr>
          <w:trHeight w:val="116"/>
        </w:trPr>
        <w:tc>
          <w:tcPr>
            <w:tcW w:w="6626" w:type="dxa"/>
            <w:vAlign w:val="bottom"/>
          </w:tcPr>
          <w:p w14:paraId="4B419B3B" w14:textId="77777777" w:rsidR="00070ACE" w:rsidRPr="00EA22B8" w:rsidRDefault="00070ACE" w:rsidP="00D37193">
            <w:pPr>
              <w:spacing w:line="140" w:lineRule="exact"/>
              <w:rPr>
                <w:rFonts w:asciiTheme="minorHAnsi" w:hAnsiTheme="minorHAnsi" w:cs="Arial"/>
                <w:b/>
                <w:bCs/>
                <w:sz w:val="18"/>
                <w:szCs w:val="18"/>
                <w:lang w:val="en-GB"/>
              </w:rPr>
            </w:pPr>
          </w:p>
        </w:tc>
        <w:tc>
          <w:tcPr>
            <w:tcW w:w="1456" w:type="dxa"/>
            <w:tcBorders>
              <w:top w:val="nil"/>
              <w:left w:val="nil"/>
              <w:bottom w:val="single" w:sz="4" w:space="0" w:color="auto"/>
              <w:right w:val="nil"/>
            </w:tcBorders>
            <w:shd w:val="clear" w:color="auto" w:fill="auto"/>
            <w:noWrap/>
          </w:tcPr>
          <w:p w14:paraId="2EED1541" w14:textId="77777777" w:rsidR="00070ACE" w:rsidRPr="00EA22B8" w:rsidRDefault="00070ACE" w:rsidP="00D37193">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tcPr>
          <w:p w14:paraId="5855365A" w14:textId="77777777" w:rsidR="00070ACE" w:rsidRPr="00EA22B8" w:rsidRDefault="00070ACE" w:rsidP="00D37193">
            <w:pPr>
              <w:spacing w:line="140" w:lineRule="exact"/>
              <w:jc w:val="right"/>
              <w:rPr>
                <w:rFonts w:asciiTheme="minorHAnsi" w:hAnsiTheme="minorHAnsi" w:cs="Arial"/>
                <w:b/>
                <w:bCs/>
                <w:sz w:val="18"/>
                <w:szCs w:val="18"/>
                <w:lang w:val="en-GB"/>
              </w:rPr>
            </w:pPr>
          </w:p>
        </w:tc>
      </w:tr>
      <w:tr w:rsidR="00070ACE" w:rsidRPr="00E169A4" w14:paraId="215F1704" w14:textId="77777777" w:rsidTr="003239B0">
        <w:trPr>
          <w:trHeight w:val="144"/>
        </w:trPr>
        <w:tc>
          <w:tcPr>
            <w:tcW w:w="6626" w:type="dxa"/>
            <w:vAlign w:val="bottom"/>
            <w:hideMark/>
          </w:tcPr>
          <w:p w14:paraId="6E43EF03"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tcPr>
          <w:p w14:paraId="3F353030" w14:textId="34E4FB61"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2,192</w:t>
            </w:r>
          </w:p>
        </w:tc>
        <w:tc>
          <w:tcPr>
            <w:tcW w:w="1264" w:type="dxa"/>
            <w:tcBorders>
              <w:top w:val="single" w:sz="4" w:space="0" w:color="auto"/>
              <w:left w:val="nil"/>
              <w:bottom w:val="single" w:sz="12" w:space="0" w:color="auto"/>
              <w:right w:val="nil"/>
            </w:tcBorders>
            <w:shd w:val="clear" w:color="auto" w:fill="auto"/>
          </w:tcPr>
          <w:p w14:paraId="76868311" w14:textId="22BACC02"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(752)</w:t>
            </w:r>
          </w:p>
        </w:tc>
      </w:tr>
      <w:tr w:rsidR="00070ACE" w:rsidRPr="00E169A4" w14:paraId="1BCA087D" w14:textId="77777777" w:rsidTr="003239B0">
        <w:trPr>
          <w:trHeight w:val="44"/>
        </w:trPr>
        <w:tc>
          <w:tcPr>
            <w:tcW w:w="6626" w:type="dxa"/>
            <w:vAlign w:val="bottom"/>
          </w:tcPr>
          <w:p w14:paraId="5802C766" w14:textId="77777777" w:rsidR="00070ACE" w:rsidRPr="003239B0" w:rsidRDefault="00070ACE" w:rsidP="00D37193">
            <w:pPr>
              <w:spacing w:line="140" w:lineRule="exact"/>
              <w:rPr>
                <w:rFonts w:asciiTheme="minorHAnsi" w:hAnsiTheme="minorHAnsi" w:cs="Arial"/>
                <w:b/>
                <w:bCs/>
                <w:sz w:val="10"/>
                <w:szCs w:val="10"/>
                <w:lang w:val="en-GB"/>
              </w:rPr>
            </w:pPr>
          </w:p>
        </w:tc>
        <w:tc>
          <w:tcPr>
            <w:tcW w:w="1456" w:type="dxa"/>
            <w:tcBorders>
              <w:top w:val="single" w:sz="12" w:space="0" w:color="auto"/>
              <w:left w:val="nil"/>
              <w:bottom w:val="nil"/>
              <w:right w:val="nil"/>
            </w:tcBorders>
            <w:shd w:val="clear" w:color="auto" w:fill="auto"/>
            <w:noWrap/>
          </w:tcPr>
          <w:p w14:paraId="7DA870D0" w14:textId="77777777" w:rsidR="00070ACE" w:rsidRPr="003239B0" w:rsidRDefault="00070ACE" w:rsidP="00D37193">
            <w:pPr>
              <w:spacing w:line="140" w:lineRule="exact"/>
              <w:jc w:val="right"/>
              <w:rPr>
                <w:rFonts w:asciiTheme="minorHAnsi" w:hAnsiTheme="minorHAnsi" w:cs="Arial"/>
                <w:b/>
                <w:bCs/>
                <w:sz w:val="10"/>
                <w:szCs w:val="10"/>
                <w:lang w:val="en-GB"/>
              </w:rPr>
            </w:pPr>
          </w:p>
        </w:tc>
        <w:tc>
          <w:tcPr>
            <w:tcW w:w="1264" w:type="dxa"/>
            <w:tcBorders>
              <w:top w:val="single" w:sz="12" w:space="0" w:color="auto"/>
              <w:left w:val="nil"/>
              <w:right w:val="nil"/>
            </w:tcBorders>
            <w:shd w:val="clear" w:color="auto" w:fill="auto"/>
          </w:tcPr>
          <w:p w14:paraId="41FCD6D2" w14:textId="77777777" w:rsidR="00070ACE" w:rsidRPr="003239B0" w:rsidRDefault="00070ACE" w:rsidP="00D37193">
            <w:pPr>
              <w:spacing w:line="140" w:lineRule="exact"/>
              <w:jc w:val="right"/>
              <w:rPr>
                <w:rFonts w:asciiTheme="minorHAnsi" w:hAnsiTheme="minorHAnsi" w:cs="Arial"/>
                <w:b/>
                <w:bCs/>
                <w:sz w:val="10"/>
                <w:szCs w:val="10"/>
                <w:lang w:val="en-GB"/>
              </w:rPr>
            </w:pPr>
          </w:p>
        </w:tc>
      </w:tr>
      <w:tr w:rsidR="00070ACE" w:rsidRPr="00E169A4" w14:paraId="2552F101" w14:textId="77777777" w:rsidTr="003239B0">
        <w:trPr>
          <w:trHeight w:val="228"/>
        </w:trPr>
        <w:tc>
          <w:tcPr>
            <w:tcW w:w="6626" w:type="dxa"/>
            <w:vAlign w:val="bottom"/>
            <w:hideMark/>
          </w:tcPr>
          <w:p w14:paraId="30B460DA"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w:t>
            </w:r>
          </w:p>
        </w:tc>
        <w:tc>
          <w:tcPr>
            <w:tcW w:w="1456" w:type="dxa"/>
            <w:shd w:val="clear" w:color="auto" w:fill="auto"/>
            <w:noWrap/>
          </w:tcPr>
          <w:p w14:paraId="12F462F0" w14:textId="77777777" w:rsidR="00070ACE" w:rsidRPr="00EA22B8" w:rsidRDefault="00070ACE" w:rsidP="00D3719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4845F90" w14:textId="77777777" w:rsidR="00070ACE" w:rsidRPr="00EA22B8" w:rsidRDefault="00070ACE" w:rsidP="00D37193">
            <w:pPr>
              <w:spacing w:line="220" w:lineRule="exact"/>
              <w:jc w:val="right"/>
              <w:rPr>
                <w:rFonts w:asciiTheme="minorHAnsi" w:hAnsiTheme="minorHAnsi" w:cs="Arial"/>
                <w:b/>
                <w:bCs/>
                <w:sz w:val="18"/>
                <w:szCs w:val="18"/>
                <w:lang w:val="en-GB"/>
              </w:rPr>
            </w:pPr>
          </w:p>
        </w:tc>
      </w:tr>
      <w:tr w:rsidR="00070ACE" w:rsidRPr="00E169A4" w14:paraId="4B3311AC" w14:textId="77777777" w:rsidTr="003239B0">
        <w:trPr>
          <w:trHeight w:val="257"/>
        </w:trPr>
        <w:tc>
          <w:tcPr>
            <w:tcW w:w="6626" w:type="dxa"/>
            <w:vAlign w:val="bottom"/>
            <w:hideMark/>
          </w:tcPr>
          <w:p w14:paraId="79F47718"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are not transferred subsequently to profit or loss:</w:t>
            </w:r>
          </w:p>
        </w:tc>
        <w:tc>
          <w:tcPr>
            <w:tcW w:w="1456" w:type="dxa"/>
            <w:shd w:val="clear" w:color="auto" w:fill="auto"/>
            <w:noWrap/>
            <w:vAlign w:val="bottom"/>
          </w:tcPr>
          <w:p w14:paraId="3289DBB7" w14:textId="77777777" w:rsidR="00070ACE" w:rsidRPr="00EA22B8" w:rsidRDefault="00070ACE" w:rsidP="00D3719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vAlign w:val="bottom"/>
          </w:tcPr>
          <w:p w14:paraId="6DBEC907" w14:textId="77777777" w:rsidR="00070ACE" w:rsidRPr="00EA22B8" w:rsidRDefault="00070ACE" w:rsidP="00D37193">
            <w:pPr>
              <w:spacing w:line="220" w:lineRule="exact"/>
              <w:jc w:val="right"/>
              <w:rPr>
                <w:rFonts w:asciiTheme="minorHAnsi" w:hAnsiTheme="minorHAnsi" w:cs="Arial"/>
                <w:b/>
                <w:bCs/>
                <w:sz w:val="18"/>
                <w:szCs w:val="18"/>
                <w:lang w:val="en-GB"/>
              </w:rPr>
            </w:pPr>
          </w:p>
        </w:tc>
      </w:tr>
      <w:tr w:rsidR="00070ACE" w:rsidRPr="00E169A4" w14:paraId="13BB3CCD" w14:textId="77777777" w:rsidTr="003239B0">
        <w:trPr>
          <w:trHeight w:val="99"/>
        </w:trPr>
        <w:tc>
          <w:tcPr>
            <w:tcW w:w="6626" w:type="dxa"/>
            <w:vAlign w:val="bottom"/>
            <w:hideMark/>
          </w:tcPr>
          <w:p w14:paraId="52124ECF"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236637C6" w14:textId="2FE921B4"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w:t>
            </w:r>
          </w:p>
        </w:tc>
        <w:tc>
          <w:tcPr>
            <w:tcW w:w="1264" w:type="dxa"/>
            <w:tcBorders>
              <w:top w:val="single" w:sz="4" w:space="0" w:color="auto"/>
              <w:left w:val="nil"/>
              <w:bottom w:val="single" w:sz="12" w:space="0" w:color="auto"/>
              <w:right w:val="nil"/>
            </w:tcBorders>
            <w:shd w:val="clear" w:color="auto" w:fill="auto"/>
            <w:vAlign w:val="bottom"/>
          </w:tcPr>
          <w:p w14:paraId="23767D8D" w14:textId="0992F317"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p>
        </w:tc>
      </w:tr>
      <w:tr w:rsidR="00070ACE" w:rsidRPr="00E169A4" w14:paraId="1A5A9A69" w14:textId="77777777" w:rsidTr="003239B0">
        <w:trPr>
          <w:trHeight w:val="69"/>
        </w:trPr>
        <w:tc>
          <w:tcPr>
            <w:tcW w:w="6626" w:type="dxa"/>
            <w:vAlign w:val="bottom"/>
          </w:tcPr>
          <w:p w14:paraId="11184F41" w14:textId="77777777" w:rsidR="00070ACE" w:rsidRPr="00EA22B8" w:rsidRDefault="00070ACE" w:rsidP="00D37193">
            <w:pPr>
              <w:spacing w:line="140" w:lineRule="exact"/>
              <w:rPr>
                <w:rFonts w:asciiTheme="minorHAnsi" w:hAnsiTheme="minorHAnsi" w:cs="Arial"/>
                <w:bCs/>
                <w:sz w:val="18"/>
                <w:szCs w:val="18"/>
                <w:lang w:val="en-GB"/>
              </w:rPr>
            </w:pPr>
          </w:p>
        </w:tc>
        <w:tc>
          <w:tcPr>
            <w:tcW w:w="1456" w:type="dxa"/>
            <w:tcBorders>
              <w:top w:val="single" w:sz="12" w:space="0" w:color="auto"/>
              <w:left w:val="nil"/>
              <w:bottom w:val="nil"/>
              <w:right w:val="nil"/>
            </w:tcBorders>
            <w:shd w:val="clear" w:color="auto" w:fill="auto"/>
            <w:noWrap/>
          </w:tcPr>
          <w:p w14:paraId="6CA52EBA" w14:textId="77777777" w:rsidR="00070ACE" w:rsidRPr="00EA22B8" w:rsidRDefault="00070ACE" w:rsidP="00D37193">
            <w:pPr>
              <w:spacing w:line="140" w:lineRule="exact"/>
              <w:jc w:val="right"/>
              <w:rPr>
                <w:rFonts w:asciiTheme="minorHAnsi" w:hAnsiTheme="minorHAnsi" w:cs="Arial"/>
                <w:bCs/>
                <w:sz w:val="18"/>
                <w:szCs w:val="18"/>
                <w:lang w:val="en-GB"/>
              </w:rPr>
            </w:pPr>
          </w:p>
        </w:tc>
        <w:tc>
          <w:tcPr>
            <w:tcW w:w="1264" w:type="dxa"/>
            <w:tcBorders>
              <w:top w:val="single" w:sz="12" w:space="0" w:color="auto"/>
              <w:left w:val="nil"/>
              <w:right w:val="nil"/>
            </w:tcBorders>
            <w:shd w:val="clear" w:color="auto" w:fill="auto"/>
          </w:tcPr>
          <w:p w14:paraId="17FE85AA" w14:textId="77777777" w:rsidR="00070ACE" w:rsidRPr="00EA22B8" w:rsidRDefault="00070ACE" w:rsidP="00D37193">
            <w:pPr>
              <w:spacing w:line="140" w:lineRule="exact"/>
              <w:jc w:val="right"/>
              <w:rPr>
                <w:rFonts w:asciiTheme="minorHAnsi" w:hAnsiTheme="minorHAnsi" w:cs="Arial"/>
                <w:bCs/>
                <w:sz w:val="18"/>
                <w:szCs w:val="18"/>
                <w:lang w:val="en-GB"/>
              </w:rPr>
            </w:pPr>
          </w:p>
        </w:tc>
      </w:tr>
      <w:tr w:rsidR="00070ACE" w:rsidRPr="00E169A4" w14:paraId="4EBBD46D" w14:textId="77777777" w:rsidTr="003239B0">
        <w:trPr>
          <w:trHeight w:val="132"/>
        </w:trPr>
        <w:tc>
          <w:tcPr>
            <w:tcW w:w="6626" w:type="dxa"/>
            <w:vAlign w:val="bottom"/>
            <w:hideMark/>
          </w:tcPr>
          <w:p w14:paraId="20E264D8"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Items that may be reclassified subsequently to profit or loss:</w:t>
            </w:r>
          </w:p>
        </w:tc>
        <w:tc>
          <w:tcPr>
            <w:tcW w:w="1456" w:type="dxa"/>
            <w:shd w:val="clear" w:color="auto" w:fill="auto"/>
            <w:noWrap/>
          </w:tcPr>
          <w:p w14:paraId="28437CE0" w14:textId="77777777" w:rsidR="00070ACE" w:rsidRPr="00EA22B8" w:rsidRDefault="00070ACE" w:rsidP="00D37193">
            <w:pPr>
              <w:spacing w:line="220" w:lineRule="exact"/>
              <w:jc w:val="right"/>
              <w:rPr>
                <w:rFonts w:asciiTheme="minorHAnsi" w:hAnsiTheme="minorHAnsi" w:cs="Arial"/>
                <w:b/>
                <w:bCs/>
                <w:sz w:val="18"/>
                <w:szCs w:val="18"/>
                <w:lang w:val="en-GB"/>
              </w:rPr>
            </w:pPr>
          </w:p>
        </w:tc>
        <w:tc>
          <w:tcPr>
            <w:tcW w:w="1264" w:type="dxa"/>
            <w:tcBorders>
              <w:left w:val="nil"/>
              <w:right w:val="nil"/>
            </w:tcBorders>
            <w:shd w:val="clear" w:color="auto" w:fill="auto"/>
          </w:tcPr>
          <w:p w14:paraId="401A5F03" w14:textId="77777777" w:rsidR="00070ACE" w:rsidRPr="00EA22B8" w:rsidRDefault="00070ACE" w:rsidP="00D37193">
            <w:pPr>
              <w:spacing w:line="220" w:lineRule="exact"/>
              <w:jc w:val="right"/>
              <w:rPr>
                <w:rFonts w:asciiTheme="minorHAnsi" w:hAnsiTheme="minorHAnsi" w:cs="Arial"/>
                <w:b/>
                <w:bCs/>
                <w:sz w:val="18"/>
                <w:szCs w:val="18"/>
                <w:lang w:val="en-GB"/>
              </w:rPr>
            </w:pPr>
          </w:p>
        </w:tc>
      </w:tr>
      <w:tr w:rsidR="00070ACE" w:rsidRPr="00E169A4" w14:paraId="4AC44C24" w14:textId="77777777" w:rsidTr="003239B0">
        <w:trPr>
          <w:trHeight w:val="123"/>
        </w:trPr>
        <w:tc>
          <w:tcPr>
            <w:tcW w:w="6626" w:type="dxa"/>
            <w:vAlign w:val="bottom"/>
            <w:hideMark/>
          </w:tcPr>
          <w:p w14:paraId="16D12760"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Gains on revaluation of financial assets available for sale</w:t>
            </w:r>
          </w:p>
        </w:tc>
        <w:tc>
          <w:tcPr>
            <w:tcW w:w="1456" w:type="dxa"/>
            <w:shd w:val="clear" w:color="auto" w:fill="auto"/>
            <w:noWrap/>
            <w:vAlign w:val="bottom"/>
          </w:tcPr>
          <w:p w14:paraId="70E0562E" w14:textId="5D938908"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1,707</w:t>
            </w:r>
          </w:p>
        </w:tc>
        <w:tc>
          <w:tcPr>
            <w:tcW w:w="1264" w:type="dxa"/>
            <w:tcBorders>
              <w:left w:val="nil"/>
              <w:right w:val="nil"/>
            </w:tcBorders>
            <w:shd w:val="clear" w:color="auto" w:fill="auto"/>
            <w:vAlign w:val="bottom"/>
          </w:tcPr>
          <w:p w14:paraId="6957076A" w14:textId="26D6BBF4"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2.829</w:t>
            </w:r>
          </w:p>
        </w:tc>
      </w:tr>
      <w:tr w:rsidR="00070ACE" w:rsidRPr="00E169A4" w14:paraId="3B1D34F9" w14:textId="77777777" w:rsidTr="003239B0">
        <w:trPr>
          <w:trHeight w:val="190"/>
        </w:trPr>
        <w:tc>
          <w:tcPr>
            <w:tcW w:w="6626" w:type="dxa"/>
            <w:vAlign w:val="bottom"/>
            <w:hideMark/>
          </w:tcPr>
          <w:p w14:paraId="67A9EABA"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Decrease in the fair value of financial assets available for sale</w:t>
            </w:r>
          </w:p>
        </w:tc>
        <w:tc>
          <w:tcPr>
            <w:tcW w:w="1456" w:type="dxa"/>
            <w:shd w:val="clear" w:color="auto" w:fill="auto"/>
            <w:noWrap/>
            <w:vAlign w:val="bottom"/>
          </w:tcPr>
          <w:p w14:paraId="7C9EBFC0" w14:textId="25098FE4"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(2,113)</w:t>
            </w:r>
          </w:p>
        </w:tc>
        <w:tc>
          <w:tcPr>
            <w:tcW w:w="1264" w:type="dxa"/>
            <w:tcBorders>
              <w:left w:val="nil"/>
              <w:right w:val="nil"/>
            </w:tcBorders>
            <w:shd w:val="clear" w:color="auto" w:fill="auto"/>
            <w:vAlign w:val="bottom"/>
          </w:tcPr>
          <w:p w14:paraId="712F3550" w14:textId="5C6B4162"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(1,000)</w:t>
            </w:r>
          </w:p>
        </w:tc>
      </w:tr>
      <w:tr w:rsidR="00070ACE" w:rsidRPr="00E169A4" w14:paraId="3F257EA9" w14:textId="77777777" w:rsidTr="003239B0">
        <w:trPr>
          <w:trHeight w:val="190"/>
        </w:trPr>
        <w:tc>
          <w:tcPr>
            <w:tcW w:w="6626" w:type="dxa"/>
            <w:vAlign w:val="bottom"/>
            <w:hideMark/>
          </w:tcPr>
          <w:p w14:paraId="6A86187C" w14:textId="5DECB9EA"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Transfer of realized gains on asset available for sale to profit or loss </w:t>
            </w:r>
          </w:p>
        </w:tc>
        <w:tc>
          <w:tcPr>
            <w:tcW w:w="1456" w:type="dxa"/>
            <w:shd w:val="clear" w:color="auto" w:fill="auto"/>
            <w:noWrap/>
            <w:vAlign w:val="bottom"/>
          </w:tcPr>
          <w:p w14:paraId="356639B2" w14:textId="569E479D"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(253)</w:t>
            </w:r>
          </w:p>
        </w:tc>
        <w:tc>
          <w:tcPr>
            <w:tcW w:w="1264" w:type="dxa"/>
            <w:tcBorders>
              <w:left w:val="nil"/>
              <w:right w:val="nil"/>
            </w:tcBorders>
            <w:shd w:val="clear" w:color="auto" w:fill="auto"/>
            <w:vAlign w:val="bottom"/>
          </w:tcPr>
          <w:p w14:paraId="2DC023AD" w14:textId="4887F025"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(389)</w:t>
            </w:r>
          </w:p>
        </w:tc>
      </w:tr>
      <w:tr w:rsidR="00070ACE" w:rsidRPr="00E169A4" w14:paraId="27ACAB2F" w14:textId="77777777" w:rsidTr="003239B0">
        <w:trPr>
          <w:trHeight w:val="109"/>
        </w:trPr>
        <w:tc>
          <w:tcPr>
            <w:tcW w:w="6626" w:type="dxa"/>
            <w:vAlign w:val="bottom"/>
            <w:hideMark/>
          </w:tcPr>
          <w:p w14:paraId="1C78F8EE"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 xml:space="preserve">Deferred tax </w:t>
            </w:r>
          </w:p>
        </w:tc>
        <w:tc>
          <w:tcPr>
            <w:tcW w:w="1456" w:type="dxa"/>
            <w:tcBorders>
              <w:top w:val="nil"/>
              <w:left w:val="nil"/>
              <w:bottom w:val="single" w:sz="4" w:space="0" w:color="auto"/>
              <w:right w:val="nil"/>
            </w:tcBorders>
            <w:shd w:val="clear" w:color="auto" w:fill="auto"/>
            <w:noWrap/>
            <w:vAlign w:val="bottom"/>
          </w:tcPr>
          <w:p w14:paraId="67F28CA3" w14:textId="112E382A"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121</w:t>
            </w:r>
          </w:p>
        </w:tc>
        <w:tc>
          <w:tcPr>
            <w:tcW w:w="1264" w:type="dxa"/>
            <w:tcBorders>
              <w:left w:val="nil"/>
              <w:bottom w:val="single" w:sz="4" w:space="0" w:color="auto"/>
              <w:right w:val="nil"/>
            </w:tcBorders>
            <w:shd w:val="clear" w:color="auto" w:fill="auto"/>
            <w:vAlign w:val="bottom"/>
          </w:tcPr>
          <w:p w14:paraId="5F0A42AC" w14:textId="0BA9D195"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(298)</w:t>
            </w:r>
          </w:p>
        </w:tc>
      </w:tr>
      <w:tr w:rsidR="00070ACE" w:rsidRPr="00E169A4" w14:paraId="0592FB7D" w14:textId="77777777" w:rsidTr="003239B0">
        <w:trPr>
          <w:trHeight w:val="228"/>
        </w:trPr>
        <w:tc>
          <w:tcPr>
            <w:tcW w:w="6626" w:type="dxa"/>
            <w:vAlign w:val="bottom"/>
            <w:hideMark/>
          </w:tcPr>
          <w:p w14:paraId="262FF6BA"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19191072" w14:textId="352D6CD7"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b/>
                <w:color w:val="000000"/>
                <w:sz w:val="18"/>
                <w:szCs w:val="18"/>
              </w:rPr>
              <w:t>(538)</w:t>
            </w:r>
          </w:p>
        </w:tc>
        <w:tc>
          <w:tcPr>
            <w:tcW w:w="1264" w:type="dxa"/>
            <w:tcBorders>
              <w:top w:val="single" w:sz="4" w:space="0" w:color="auto"/>
              <w:left w:val="nil"/>
              <w:bottom w:val="single" w:sz="12" w:space="0" w:color="auto"/>
              <w:right w:val="nil"/>
            </w:tcBorders>
            <w:shd w:val="clear" w:color="auto" w:fill="auto"/>
            <w:vAlign w:val="bottom"/>
          </w:tcPr>
          <w:p w14:paraId="719894D7" w14:textId="1E7BA7A6"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1,142</w:t>
            </w:r>
          </w:p>
        </w:tc>
      </w:tr>
      <w:tr w:rsidR="00070ACE" w:rsidRPr="00E169A4" w14:paraId="215492E1" w14:textId="77777777" w:rsidTr="003239B0">
        <w:trPr>
          <w:trHeight w:val="44"/>
        </w:trPr>
        <w:tc>
          <w:tcPr>
            <w:tcW w:w="6626" w:type="dxa"/>
            <w:vAlign w:val="bottom"/>
          </w:tcPr>
          <w:p w14:paraId="72C695CA" w14:textId="77777777" w:rsidR="00070ACE" w:rsidRPr="003239B0" w:rsidRDefault="00070ACE" w:rsidP="00D37193">
            <w:pPr>
              <w:spacing w:line="140" w:lineRule="exact"/>
              <w:rPr>
                <w:rFonts w:asciiTheme="minorHAnsi" w:hAnsiTheme="minorHAnsi" w:cs="Arial"/>
                <w:b/>
                <w:bCs/>
                <w:sz w:val="10"/>
                <w:szCs w:val="10"/>
                <w:lang w:val="en-GB"/>
              </w:rPr>
            </w:pPr>
          </w:p>
        </w:tc>
        <w:tc>
          <w:tcPr>
            <w:tcW w:w="1456" w:type="dxa"/>
            <w:tcBorders>
              <w:top w:val="single" w:sz="12" w:space="0" w:color="auto"/>
              <w:left w:val="nil"/>
              <w:bottom w:val="nil"/>
              <w:right w:val="nil"/>
            </w:tcBorders>
            <w:shd w:val="clear" w:color="auto" w:fill="auto"/>
            <w:noWrap/>
            <w:vAlign w:val="bottom"/>
          </w:tcPr>
          <w:p w14:paraId="476D6D1B" w14:textId="77777777" w:rsidR="00070ACE" w:rsidRPr="003239B0" w:rsidRDefault="00070ACE" w:rsidP="00D37193">
            <w:pPr>
              <w:spacing w:line="140" w:lineRule="exact"/>
              <w:jc w:val="right"/>
              <w:rPr>
                <w:rFonts w:asciiTheme="minorHAnsi" w:hAnsiTheme="minorHAnsi" w:cs="Arial"/>
                <w:bCs/>
                <w:sz w:val="10"/>
                <w:szCs w:val="10"/>
                <w:lang w:val="en-GB"/>
              </w:rPr>
            </w:pPr>
          </w:p>
        </w:tc>
        <w:tc>
          <w:tcPr>
            <w:tcW w:w="1264" w:type="dxa"/>
            <w:tcBorders>
              <w:top w:val="single" w:sz="12" w:space="0" w:color="auto"/>
              <w:left w:val="nil"/>
              <w:right w:val="nil"/>
            </w:tcBorders>
            <w:shd w:val="clear" w:color="auto" w:fill="auto"/>
            <w:vAlign w:val="bottom"/>
          </w:tcPr>
          <w:p w14:paraId="4BFF6F10" w14:textId="77777777" w:rsidR="00070ACE" w:rsidRPr="003239B0" w:rsidRDefault="00070ACE" w:rsidP="00D37193">
            <w:pPr>
              <w:spacing w:line="140" w:lineRule="exact"/>
              <w:jc w:val="right"/>
              <w:rPr>
                <w:rFonts w:asciiTheme="minorHAnsi" w:hAnsiTheme="minorHAnsi" w:cs="Arial"/>
                <w:bCs/>
                <w:sz w:val="10"/>
                <w:szCs w:val="10"/>
                <w:lang w:val="en-GB"/>
              </w:rPr>
            </w:pPr>
          </w:p>
        </w:tc>
      </w:tr>
      <w:tr w:rsidR="00070ACE" w:rsidRPr="00E169A4" w14:paraId="41A3C025" w14:textId="77777777" w:rsidTr="003239B0">
        <w:trPr>
          <w:trHeight w:val="101"/>
        </w:trPr>
        <w:tc>
          <w:tcPr>
            <w:tcW w:w="6626" w:type="dxa"/>
            <w:vAlign w:val="bottom"/>
            <w:hideMark/>
          </w:tcPr>
          <w:p w14:paraId="449381F4"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Other comprehensive income after income tax</w:t>
            </w:r>
          </w:p>
        </w:tc>
        <w:tc>
          <w:tcPr>
            <w:tcW w:w="1456" w:type="dxa"/>
            <w:shd w:val="clear" w:color="auto" w:fill="auto"/>
            <w:noWrap/>
            <w:vAlign w:val="bottom"/>
          </w:tcPr>
          <w:p w14:paraId="69ED3AAA" w14:textId="2AB535D2"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b/>
                <w:color w:val="000000"/>
                <w:sz w:val="18"/>
                <w:szCs w:val="18"/>
              </w:rPr>
              <w:t>(538)</w:t>
            </w:r>
          </w:p>
        </w:tc>
        <w:tc>
          <w:tcPr>
            <w:tcW w:w="1264" w:type="dxa"/>
            <w:tcBorders>
              <w:left w:val="nil"/>
              <w:right w:val="nil"/>
            </w:tcBorders>
            <w:shd w:val="clear" w:color="auto" w:fill="auto"/>
            <w:vAlign w:val="bottom"/>
          </w:tcPr>
          <w:p w14:paraId="4CF08178" w14:textId="61BBC585"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1,142</w:t>
            </w:r>
          </w:p>
        </w:tc>
      </w:tr>
      <w:tr w:rsidR="00070ACE" w:rsidRPr="00E169A4" w14:paraId="3E1D98D8" w14:textId="77777777" w:rsidTr="003239B0">
        <w:trPr>
          <w:trHeight w:val="70"/>
        </w:trPr>
        <w:tc>
          <w:tcPr>
            <w:tcW w:w="6626" w:type="dxa"/>
            <w:vAlign w:val="bottom"/>
          </w:tcPr>
          <w:p w14:paraId="420F2654" w14:textId="77777777" w:rsidR="00070ACE" w:rsidRPr="00EA22B8" w:rsidRDefault="00070ACE" w:rsidP="00D37193">
            <w:pPr>
              <w:spacing w:line="140" w:lineRule="exact"/>
              <w:rPr>
                <w:rFonts w:asciiTheme="minorHAnsi" w:hAnsiTheme="minorHAnsi" w:cs="Arial"/>
                <w:b/>
                <w:bCs/>
                <w:sz w:val="18"/>
                <w:szCs w:val="18"/>
                <w:lang w:val="en-GB"/>
              </w:rPr>
            </w:pPr>
          </w:p>
        </w:tc>
        <w:tc>
          <w:tcPr>
            <w:tcW w:w="1456" w:type="dxa"/>
            <w:tcBorders>
              <w:top w:val="nil"/>
              <w:left w:val="nil"/>
              <w:bottom w:val="single" w:sz="4" w:space="0" w:color="auto"/>
              <w:right w:val="nil"/>
            </w:tcBorders>
            <w:shd w:val="clear" w:color="auto" w:fill="auto"/>
            <w:noWrap/>
            <w:vAlign w:val="bottom"/>
          </w:tcPr>
          <w:p w14:paraId="5A3E4B04" w14:textId="77777777" w:rsidR="00070ACE" w:rsidRPr="00EA22B8" w:rsidRDefault="00070ACE" w:rsidP="00D37193">
            <w:pPr>
              <w:spacing w:line="140" w:lineRule="exact"/>
              <w:jc w:val="right"/>
              <w:rPr>
                <w:rFonts w:asciiTheme="minorHAnsi" w:hAnsiTheme="minorHAnsi" w:cs="Arial"/>
                <w:b/>
                <w:bCs/>
                <w:sz w:val="18"/>
                <w:szCs w:val="18"/>
                <w:lang w:val="en-GB"/>
              </w:rPr>
            </w:pPr>
          </w:p>
        </w:tc>
        <w:tc>
          <w:tcPr>
            <w:tcW w:w="1264" w:type="dxa"/>
            <w:tcBorders>
              <w:left w:val="nil"/>
              <w:bottom w:val="single" w:sz="4" w:space="0" w:color="auto"/>
              <w:right w:val="nil"/>
            </w:tcBorders>
            <w:shd w:val="clear" w:color="auto" w:fill="auto"/>
            <w:vAlign w:val="bottom"/>
          </w:tcPr>
          <w:p w14:paraId="22D0C4E0" w14:textId="77777777" w:rsidR="00070ACE" w:rsidRPr="00EA22B8" w:rsidRDefault="00070ACE" w:rsidP="00D37193">
            <w:pPr>
              <w:spacing w:line="140" w:lineRule="exact"/>
              <w:jc w:val="right"/>
              <w:rPr>
                <w:rFonts w:asciiTheme="minorHAnsi" w:hAnsiTheme="minorHAnsi" w:cs="Arial"/>
                <w:b/>
                <w:bCs/>
                <w:sz w:val="18"/>
                <w:szCs w:val="18"/>
                <w:lang w:val="en-GB"/>
              </w:rPr>
            </w:pPr>
          </w:p>
        </w:tc>
      </w:tr>
      <w:tr w:rsidR="00070ACE" w:rsidRPr="00E169A4" w14:paraId="388AE93C" w14:textId="77777777" w:rsidTr="003239B0">
        <w:trPr>
          <w:trHeight w:val="132"/>
        </w:trPr>
        <w:tc>
          <w:tcPr>
            <w:tcW w:w="6626" w:type="dxa"/>
            <w:vAlign w:val="bottom"/>
            <w:hideMark/>
          </w:tcPr>
          <w:p w14:paraId="107D7DA6"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comprehensive income after income tax</w:t>
            </w:r>
          </w:p>
        </w:tc>
        <w:tc>
          <w:tcPr>
            <w:tcW w:w="1456" w:type="dxa"/>
            <w:tcBorders>
              <w:top w:val="single" w:sz="4" w:space="0" w:color="auto"/>
              <w:left w:val="nil"/>
              <w:bottom w:val="single" w:sz="12" w:space="0" w:color="auto"/>
              <w:right w:val="nil"/>
            </w:tcBorders>
            <w:shd w:val="clear" w:color="auto" w:fill="auto"/>
            <w:noWrap/>
            <w:vAlign w:val="bottom"/>
          </w:tcPr>
          <w:p w14:paraId="394A015A" w14:textId="47D64497" w:rsidR="00070ACE" w:rsidRPr="00EA22B8" w:rsidRDefault="00070ACE" w:rsidP="00D37193">
            <w:pPr>
              <w:spacing w:line="220" w:lineRule="exact"/>
              <w:jc w:val="right"/>
              <w:rPr>
                <w:rFonts w:asciiTheme="minorHAnsi" w:hAnsiTheme="minorHAnsi" w:cs="Arial"/>
                <w:b/>
                <w:bCs/>
                <w:sz w:val="18"/>
                <w:szCs w:val="18"/>
                <w:lang w:val="en-GB"/>
              </w:rPr>
            </w:pPr>
            <w:r>
              <w:rPr>
                <w:rFonts w:ascii="Calibri" w:hAnsi="Calibri"/>
                <w:b/>
                <w:color w:val="000000"/>
                <w:sz w:val="18"/>
                <w:szCs w:val="18"/>
              </w:rPr>
              <w:t>1,654</w:t>
            </w:r>
          </w:p>
        </w:tc>
        <w:tc>
          <w:tcPr>
            <w:tcW w:w="1264" w:type="dxa"/>
            <w:tcBorders>
              <w:top w:val="single" w:sz="4" w:space="0" w:color="auto"/>
              <w:left w:val="nil"/>
              <w:bottom w:val="single" w:sz="12" w:space="0" w:color="auto"/>
              <w:right w:val="nil"/>
            </w:tcBorders>
            <w:shd w:val="clear" w:color="auto" w:fill="auto"/>
            <w:vAlign w:val="bottom"/>
          </w:tcPr>
          <w:p w14:paraId="6722AE70" w14:textId="2E0568A0" w:rsidR="00070ACE" w:rsidRPr="00EA22B8" w:rsidRDefault="00070ACE" w:rsidP="00D37193">
            <w:pPr>
              <w:spacing w:line="220" w:lineRule="exact"/>
              <w:jc w:val="right"/>
              <w:rPr>
                <w:rFonts w:asciiTheme="minorHAnsi" w:hAnsiTheme="minorHAnsi" w:cs="Arial"/>
                <w:b/>
                <w:bCs/>
                <w:sz w:val="18"/>
                <w:szCs w:val="18"/>
                <w:lang w:val="en-GB"/>
              </w:rPr>
            </w:pPr>
            <w:r>
              <w:rPr>
                <w:rFonts w:asciiTheme="minorHAnsi" w:hAnsiTheme="minorHAnsi"/>
                <w:b/>
                <w:color w:val="000000" w:themeColor="text1"/>
                <w:sz w:val="18"/>
                <w:szCs w:val="18"/>
                <w:lang w:val="hr-HR"/>
              </w:rPr>
              <w:t>390</w:t>
            </w:r>
          </w:p>
        </w:tc>
      </w:tr>
      <w:tr w:rsidR="00070ACE" w:rsidRPr="00E169A4" w14:paraId="69490145" w14:textId="77777777" w:rsidTr="003239B0">
        <w:trPr>
          <w:trHeight w:val="125"/>
        </w:trPr>
        <w:tc>
          <w:tcPr>
            <w:tcW w:w="6626" w:type="dxa"/>
            <w:vAlign w:val="bottom"/>
          </w:tcPr>
          <w:p w14:paraId="442287E0" w14:textId="77777777" w:rsidR="00070ACE" w:rsidRPr="003239B0" w:rsidRDefault="00070ACE" w:rsidP="00D37193">
            <w:pPr>
              <w:spacing w:line="140" w:lineRule="exact"/>
              <w:rPr>
                <w:rFonts w:asciiTheme="minorHAnsi" w:hAnsiTheme="minorHAnsi" w:cs="Arial"/>
                <w:bCs/>
                <w:color w:val="000000" w:themeColor="text1"/>
                <w:sz w:val="18"/>
                <w:szCs w:val="18"/>
                <w:lang w:val="hr-HR"/>
              </w:rPr>
            </w:pPr>
          </w:p>
        </w:tc>
        <w:tc>
          <w:tcPr>
            <w:tcW w:w="1456" w:type="dxa"/>
            <w:tcBorders>
              <w:top w:val="single" w:sz="12" w:space="0" w:color="auto"/>
              <w:left w:val="nil"/>
              <w:bottom w:val="nil"/>
              <w:right w:val="nil"/>
            </w:tcBorders>
            <w:shd w:val="clear" w:color="auto" w:fill="auto"/>
            <w:noWrap/>
            <w:vAlign w:val="bottom"/>
          </w:tcPr>
          <w:p w14:paraId="7BC3777C" w14:textId="77777777" w:rsidR="00070ACE" w:rsidRPr="003239B0" w:rsidRDefault="00070ACE" w:rsidP="00D37193">
            <w:pPr>
              <w:spacing w:line="140" w:lineRule="exact"/>
              <w:jc w:val="right"/>
              <w:rPr>
                <w:rFonts w:asciiTheme="minorHAnsi" w:hAnsiTheme="minorHAnsi" w:cs="Arial"/>
                <w:bCs/>
                <w:color w:val="000000" w:themeColor="text1"/>
                <w:sz w:val="18"/>
                <w:szCs w:val="18"/>
                <w:lang w:val="hr-HR"/>
              </w:rPr>
            </w:pPr>
          </w:p>
        </w:tc>
        <w:tc>
          <w:tcPr>
            <w:tcW w:w="1264" w:type="dxa"/>
            <w:tcBorders>
              <w:top w:val="single" w:sz="12" w:space="0" w:color="auto"/>
              <w:left w:val="nil"/>
              <w:right w:val="nil"/>
            </w:tcBorders>
            <w:shd w:val="clear" w:color="auto" w:fill="auto"/>
            <w:vAlign w:val="bottom"/>
          </w:tcPr>
          <w:p w14:paraId="14CBCB75" w14:textId="77777777" w:rsidR="00070ACE" w:rsidRPr="003239B0" w:rsidRDefault="00070ACE" w:rsidP="00D37193">
            <w:pPr>
              <w:spacing w:line="140" w:lineRule="exact"/>
              <w:jc w:val="right"/>
              <w:rPr>
                <w:rFonts w:asciiTheme="minorHAnsi" w:hAnsiTheme="minorHAnsi" w:cs="Arial"/>
                <w:bCs/>
                <w:color w:val="000000" w:themeColor="text1"/>
                <w:sz w:val="18"/>
                <w:szCs w:val="18"/>
                <w:lang w:val="hr-HR"/>
              </w:rPr>
            </w:pPr>
          </w:p>
        </w:tc>
      </w:tr>
      <w:tr w:rsidR="00070ACE" w:rsidRPr="00E169A4" w14:paraId="038ADD9E" w14:textId="77777777" w:rsidTr="003239B0">
        <w:trPr>
          <w:trHeight w:val="74"/>
        </w:trPr>
        <w:tc>
          <w:tcPr>
            <w:tcW w:w="6626" w:type="dxa"/>
            <w:vAlign w:val="bottom"/>
            <w:hideMark/>
          </w:tcPr>
          <w:p w14:paraId="30C2B5FE" w14:textId="77777777" w:rsidR="00070ACE" w:rsidRPr="00EA22B8" w:rsidRDefault="00070ACE" w:rsidP="00D37193">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Attributable to:</w:t>
            </w:r>
          </w:p>
        </w:tc>
        <w:tc>
          <w:tcPr>
            <w:tcW w:w="1456" w:type="dxa"/>
            <w:shd w:val="clear" w:color="auto" w:fill="auto"/>
            <w:noWrap/>
            <w:vAlign w:val="bottom"/>
          </w:tcPr>
          <w:p w14:paraId="38CCA9C4" w14:textId="77777777" w:rsidR="00070ACE" w:rsidRPr="00EA22B8" w:rsidRDefault="00070ACE" w:rsidP="00D37193">
            <w:pPr>
              <w:spacing w:line="220" w:lineRule="exact"/>
              <w:jc w:val="right"/>
              <w:rPr>
                <w:rFonts w:asciiTheme="minorHAnsi" w:hAnsiTheme="minorHAnsi" w:cs="Arial"/>
                <w:bCs/>
                <w:sz w:val="18"/>
                <w:szCs w:val="18"/>
                <w:lang w:val="en-GB"/>
              </w:rPr>
            </w:pPr>
          </w:p>
        </w:tc>
        <w:tc>
          <w:tcPr>
            <w:tcW w:w="1264" w:type="dxa"/>
            <w:tcBorders>
              <w:left w:val="nil"/>
              <w:right w:val="nil"/>
            </w:tcBorders>
            <w:shd w:val="clear" w:color="auto" w:fill="auto"/>
            <w:vAlign w:val="bottom"/>
          </w:tcPr>
          <w:p w14:paraId="1E998B8A" w14:textId="77777777" w:rsidR="00070ACE" w:rsidRPr="00EA22B8" w:rsidRDefault="00070ACE" w:rsidP="00D37193">
            <w:pPr>
              <w:spacing w:line="220" w:lineRule="exact"/>
              <w:jc w:val="right"/>
              <w:rPr>
                <w:rFonts w:asciiTheme="minorHAnsi" w:hAnsiTheme="minorHAnsi" w:cs="Arial"/>
                <w:bCs/>
                <w:sz w:val="18"/>
                <w:szCs w:val="18"/>
                <w:lang w:val="en-GB"/>
              </w:rPr>
            </w:pPr>
          </w:p>
        </w:tc>
      </w:tr>
      <w:tr w:rsidR="00070ACE" w:rsidRPr="00E169A4" w14:paraId="5D72D6CC" w14:textId="77777777" w:rsidTr="003239B0">
        <w:trPr>
          <w:trHeight w:val="58"/>
        </w:trPr>
        <w:tc>
          <w:tcPr>
            <w:tcW w:w="6626" w:type="dxa"/>
            <w:vAlign w:val="bottom"/>
            <w:hideMark/>
          </w:tcPr>
          <w:p w14:paraId="01649785" w14:textId="77777777" w:rsidR="00070ACE" w:rsidRPr="00EA22B8" w:rsidRDefault="00070ACE" w:rsidP="00D37193">
            <w:pPr>
              <w:spacing w:line="220" w:lineRule="exact"/>
              <w:rPr>
                <w:rFonts w:asciiTheme="minorHAnsi" w:hAnsiTheme="minorHAnsi" w:cs="Arial"/>
                <w:bCs/>
                <w:sz w:val="18"/>
                <w:szCs w:val="18"/>
                <w:lang w:val="en-GB"/>
              </w:rPr>
            </w:pPr>
            <w:r w:rsidRPr="00EA22B8">
              <w:rPr>
                <w:rFonts w:asciiTheme="minorHAnsi" w:hAnsiTheme="minorHAnsi" w:cs="Arial"/>
                <w:bCs/>
                <w:sz w:val="18"/>
                <w:szCs w:val="18"/>
                <w:lang w:val="en-GB"/>
              </w:rPr>
              <w:t>Equity holder of the parent</w:t>
            </w:r>
          </w:p>
        </w:tc>
        <w:tc>
          <w:tcPr>
            <w:tcW w:w="1456" w:type="dxa"/>
            <w:tcBorders>
              <w:top w:val="nil"/>
              <w:left w:val="nil"/>
              <w:bottom w:val="single" w:sz="12" w:space="0" w:color="auto"/>
              <w:right w:val="nil"/>
            </w:tcBorders>
            <w:shd w:val="clear" w:color="auto" w:fill="auto"/>
            <w:noWrap/>
            <w:vAlign w:val="bottom"/>
          </w:tcPr>
          <w:p w14:paraId="0B1587BC" w14:textId="0D31C460" w:rsidR="00070ACE" w:rsidRPr="00EA22B8" w:rsidRDefault="00070ACE" w:rsidP="00D37193">
            <w:pPr>
              <w:spacing w:line="220" w:lineRule="exact"/>
              <w:jc w:val="right"/>
              <w:rPr>
                <w:rFonts w:asciiTheme="minorHAnsi" w:hAnsiTheme="minorHAnsi" w:cs="Arial"/>
                <w:bCs/>
                <w:sz w:val="18"/>
                <w:szCs w:val="18"/>
                <w:lang w:val="en-GB"/>
              </w:rPr>
            </w:pPr>
            <w:r>
              <w:rPr>
                <w:rFonts w:ascii="Calibri" w:hAnsi="Calibri"/>
                <w:color w:val="000000"/>
                <w:sz w:val="18"/>
                <w:szCs w:val="18"/>
              </w:rPr>
              <w:t>1,654</w:t>
            </w:r>
          </w:p>
        </w:tc>
        <w:tc>
          <w:tcPr>
            <w:tcW w:w="1264" w:type="dxa"/>
            <w:tcBorders>
              <w:left w:val="nil"/>
              <w:bottom w:val="single" w:sz="12" w:space="0" w:color="auto"/>
              <w:right w:val="nil"/>
            </w:tcBorders>
            <w:shd w:val="clear" w:color="auto" w:fill="auto"/>
            <w:vAlign w:val="bottom"/>
          </w:tcPr>
          <w:p w14:paraId="5404F689" w14:textId="229B5611" w:rsidR="00070ACE" w:rsidRPr="00EA22B8" w:rsidRDefault="00070ACE" w:rsidP="00D37193">
            <w:pPr>
              <w:spacing w:line="220" w:lineRule="exact"/>
              <w:jc w:val="right"/>
              <w:rPr>
                <w:rFonts w:asciiTheme="minorHAnsi" w:hAnsiTheme="minorHAnsi" w:cs="Arial"/>
                <w:bCs/>
                <w:sz w:val="18"/>
                <w:szCs w:val="18"/>
                <w:lang w:val="en-GB"/>
              </w:rPr>
            </w:pPr>
            <w:r>
              <w:rPr>
                <w:rFonts w:asciiTheme="minorHAnsi" w:hAnsiTheme="minorHAnsi"/>
                <w:color w:val="000000" w:themeColor="text1"/>
                <w:sz w:val="18"/>
                <w:szCs w:val="18"/>
                <w:lang w:val="hr-HR"/>
              </w:rPr>
              <w:t>390</w:t>
            </w:r>
          </w:p>
        </w:tc>
      </w:tr>
    </w:tbl>
    <w:p w14:paraId="1BD0824B" w14:textId="77777777" w:rsidR="00D37193" w:rsidRDefault="00D37193" w:rsidP="00D37193">
      <w:pPr>
        <w:spacing w:before="120"/>
        <w:jc w:val="both"/>
        <w:rPr>
          <w:rFonts w:ascii="Calibri" w:hAnsi="Calibri" w:cs="Calibri"/>
          <w:color w:val="000000" w:themeColor="text1"/>
          <w:sz w:val="20"/>
          <w:szCs w:val="20"/>
          <w:lang w:val="hr-HR"/>
        </w:rPr>
      </w:pPr>
    </w:p>
    <w:p w14:paraId="5B113757" w14:textId="3609D0B8" w:rsidR="00D37193" w:rsidRDefault="00D37193" w:rsidP="00D37193">
      <w:pPr>
        <w:spacing w:before="120"/>
        <w:jc w:val="both"/>
        <w:rPr>
          <w:rFonts w:ascii="Calibri" w:hAnsi="Calibri" w:cs="Calibri"/>
          <w:color w:val="000000" w:themeColor="text1"/>
          <w:sz w:val="20"/>
          <w:szCs w:val="20"/>
          <w:lang w:val="hr-HR"/>
        </w:rPr>
      </w:pPr>
      <w:r w:rsidRPr="00D37193">
        <w:rPr>
          <w:rFonts w:ascii="Calibri" w:hAnsi="Calibri" w:cs="Calibri"/>
          <w:color w:val="000000" w:themeColor="text1"/>
          <w:sz w:val="20"/>
          <w:szCs w:val="20"/>
          <w:lang w:val="hr-HR"/>
        </w:rPr>
        <w:t xml:space="preserve">Profit </w:t>
      </w:r>
      <w:proofErr w:type="spellStart"/>
      <w:r w:rsidRPr="00D37193">
        <w:rPr>
          <w:rFonts w:ascii="Calibri" w:hAnsi="Calibri" w:cs="Calibri"/>
          <w:color w:val="000000" w:themeColor="text1"/>
          <w:sz w:val="20"/>
          <w:szCs w:val="20"/>
          <w:lang w:val="hr-HR"/>
        </w:rPr>
        <w:t>before</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and</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after</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taxation</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in</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the</w:t>
      </w:r>
      <w:proofErr w:type="spellEnd"/>
      <w:r w:rsidRPr="00D37193">
        <w:rPr>
          <w:rFonts w:ascii="Calibri" w:hAnsi="Calibri" w:cs="Calibri"/>
          <w:color w:val="000000" w:themeColor="text1"/>
          <w:sz w:val="20"/>
          <w:szCs w:val="20"/>
          <w:lang w:val="hr-HR"/>
        </w:rPr>
        <w:t xml:space="preserve"> separate </w:t>
      </w:r>
      <w:proofErr w:type="spellStart"/>
      <w:r w:rsidRPr="00D37193">
        <w:rPr>
          <w:rFonts w:ascii="Calibri" w:hAnsi="Calibri" w:cs="Calibri"/>
          <w:color w:val="000000" w:themeColor="text1"/>
          <w:sz w:val="20"/>
          <w:szCs w:val="20"/>
          <w:lang w:val="hr-HR"/>
        </w:rPr>
        <w:t>financial</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statements</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of</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the</w:t>
      </w:r>
      <w:proofErr w:type="spellEnd"/>
      <w:r w:rsidRPr="00D37193">
        <w:rPr>
          <w:rFonts w:ascii="Calibri" w:hAnsi="Calibri" w:cs="Calibri"/>
          <w:color w:val="000000" w:themeColor="text1"/>
          <w:sz w:val="20"/>
          <w:szCs w:val="20"/>
          <w:lang w:val="hr-HR"/>
        </w:rPr>
        <w:t xml:space="preserve"> HKO Group </w:t>
      </w:r>
      <w:proofErr w:type="spellStart"/>
      <w:r w:rsidRPr="00D37193">
        <w:rPr>
          <w:rFonts w:ascii="Calibri" w:hAnsi="Calibri" w:cs="Calibri"/>
          <w:color w:val="000000" w:themeColor="text1"/>
          <w:sz w:val="20"/>
          <w:szCs w:val="20"/>
          <w:lang w:val="hr-HR"/>
        </w:rPr>
        <w:t>differs</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from</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the</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result</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in</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the</w:t>
      </w:r>
      <w:proofErr w:type="spellEnd"/>
      <w:r w:rsidRPr="00D37193">
        <w:t xml:space="preserve"> </w:t>
      </w:r>
      <w:proofErr w:type="spellStart"/>
      <w:r w:rsidRPr="00D37193">
        <w:rPr>
          <w:rFonts w:ascii="Calibri" w:hAnsi="Calibri" w:cs="Calibri"/>
          <w:color w:val="000000" w:themeColor="text1"/>
          <w:sz w:val="20"/>
          <w:szCs w:val="20"/>
          <w:lang w:val="hr-HR"/>
        </w:rPr>
        <w:t>Consolidated</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Income</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Statement</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of</w:t>
      </w:r>
      <w:proofErr w:type="spellEnd"/>
      <w:r w:rsidRPr="00D37193">
        <w:rPr>
          <w:rFonts w:ascii="Calibri" w:hAnsi="Calibri" w:cs="Calibri"/>
          <w:color w:val="000000" w:themeColor="text1"/>
          <w:sz w:val="20"/>
          <w:szCs w:val="20"/>
          <w:lang w:val="hr-HR"/>
        </w:rPr>
        <w:t xml:space="preserve"> HBOR Group, as IFRS 9 </w:t>
      </w:r>
      <w:proofErr w:type="spellStart"/>
      <w:r w:rsidRPr="00D37193">
        <w:rPr>
          <w:rFonts w:ascii="Calibri" w:hAnsi="Calibri" w:cs="Calibri"/>
          <w:color w:val="000000" w:themeColor="text1"/>
          <w:sz w:val="20"/>
          <w:szCs w:val="20"/>
          <w:lang w:val="hr-HR"/>
        </w:rPr>
        <w:t>has</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not</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been</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applied</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in</w:t>
      </w:r>
      <w:proofErr w:type="spellEnd"/>
      <w:r w:rsidRPr="00D37193">
        <w:rPr>
          <w:rFonts w:ascii="Calibri" w:hAnsi="Calibri" w:cs="Calibri"/>
          <w:color w:val="000000" w:themeColor="text1"/>
          <w:sz w:val="20"/>
          <w:szCs w:val="20"/>
          <w:lang w:val="hr-HR"/>
        </w:rPr>
        <w:t xml:space="preserve"> separate </w:t>
      </w:r>
      <w:proofErr w:type="spellStart"/>
      <w:r w:rsidRPr="00D37193">
        <w:rPr>
          <w:rFonts w:ascii="Calibri" w:hAnsi="Calibri" w:cs="Calibri"/>
          <w:color w:val="000000" w:themeColor="text1"/>
          <w:sz w:val="20"/>
          <w:szCs w:val="20"/>
          <w:lang w:val="hr-HR"/>
        </w:rPr>
        <w:t>financial</w:t>
      </w:r>
      <w:proofErr w:type="spellEnd"/>
      <w:r w:rsidRPr="00D37193">
        <w:rPr>
          <w:rFonts w:ascii="Calibri" w:hAnsi="Calibri" w:cs="Calibri"/>
          <w:color w:val="000000" w:themeColor="text1"/>
          <w:sz w:val="20"/>
          <w:szCs w:val="20"/>
          <w:lang w:val="hr-HR"/>
        </w:rPr>
        <w:t xml:space="preserve"> </w:t>
      </w:r>
      <w:proofErr w:type="spellStart"/>
      <w:r w:rsidRPr="00D37193">
        <w:rPr>
          <w:rFonts w:ascii="Calibri" w:hAnsi="Calibri" w:cs="Calibri"/>
          <w:color w:val="000000" w:themeColor="text1"/>
          <w:sz w:val="20"/>
          <w:szCs w:val="20"/>
          <w:lang w:val="hr-HR"/>
        </w:rPr>
        <w:t>statements</w:t>
      </w:r>
      <w:proofErr w:type="spellEnd"/>
      <w:r>
        <w:rPr>
          <w:rFonts w:ascii="Calibri" w:hAnsi="Calibri" w:cs="Calibri"/>
          <w:color w:val="000000" w:themeColor="text1"/>
          <w:sz w:val="20"/>
          <w:szCs w:val="20"/>
          <w:lang w:val="hr-HR"/>
        </w:rPr>
        <w:t>.</w:t>
      </w:r>
    </w:p>
    <w:p w14:paraId="19A73D5C" w14:textId="14960A2E" w:rsidR="00585EFC" w:rsidRPr="003239B0" w:rsidRDefault="00585EFC" w:rsidP="003239B0">
      <w:pPr>
        <w:spacing w:before="120"/>
        <w:jc w:val="both"/>
        <w:rPr>
          <w:rFonts w:ascii="Calibri" w:hAnsi="Calibri" w:cs="Calibri"/>
          <w:b/>
          <w:color w:val="000000" w:themeColor="text1"/>
          <w:sz w:val="20"/>
          <w:szCs w:val="20"/>
          <w:lang w:val="hr-HR"/>
        </w:rPr>
        <w:sectPr w:rsidR="00585EFC" w:rsidRPr="003239B0" w:rsidSect="00140299">
          <w:headerReference w:type="default" r:id="rId106"/>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7A7994" w:rsidRPr="00E169A4" w14:paraId="084837A9" w14:textId="77777777" w:rsidTr="00F26FF5">
        <w:trPr>
          <w:trHeight w:val="119"/>
        </w:trPr>
        <w:tc>
          <w:tcPr>
            <w:tcW w:w="5840" w:type="dxa"/>
            <w:vAlign w:val="bottom"/>
          </w:tcPr>
          <w:p w14:paraId="3FE99F74"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0097055A" w14:textId="52C1E07B" w:rsidR="007A7994" w:rsidRPr="00EA22B8" w:rsidRDefault="00516B8D" w:rsidP="00BC3DD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20</w:t>
            </w:r>
          </w:p>
        </w:tc>
        <w:tc>
          <w:tcPr>
            <w:tcW w:w="1338" w:type="dxa"/>
            <w:hideMark/>
          </w:tcPr>
          <w:p w14:paraId="3CB509DD" w14:textId="4B262475" w:rsidR="007A7994" w:rsidRPr="00EA22B8" w:rsidRDefault="00516B8D" w:rsidP="00BD14E6">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156B8A">
              <w:rPr>
                <w:rFonts w:asciiTheme="minorHAnsi" w:hAnsiTheme="minorHAnsi" w:cs="Arial"/>
                <w:b/>
                <w:bCs/>
                <w:sz w:val="18"/>
                <w:szCs w:val="18"/>
                <w:lang w:val="en-GB"/>
              </w:rPr>
              <w:t>9</w:t>
            </w:r>
          </w:p>
        </w:tc>
      </w:tr>
      <w:tr w:rsidR="007A7994" w:rsidRPr="00E169A4" w14:paraId="3CA49AE9" w14:textId="77777777" w:rsidTr="00F26FF5">
        <w:trPr>
          <w:trHeight w:val="95"/>
        </w:trPr>
        <w:tc>
          <w:tcPr>
            <w:tcW w:w="5840" w:type="dxa"/>
            <w:vAlign w:val="bottom"/>
          </w:tcPr>
          <w:p w14:paraId="558BFB33" w14:textId="77777777" w:rsidR="007A7994" w:rsidRPr="00EA22B8" w:rsidRDefault="007A7994" w:rsidP="007A7994">
            <w:pPr>
              <w:spacing w:line="220" w:lineRule="exact"/>
              <w:rPr>
                <w:rFonts w:asciiTheme="minorHAnsi" w:hAnsiTheme="minorHAnsi" w:cs="Arial"/>
                <w:b/>
                <w:bCs/>
                <w:sz w:val="18"/>
                <w:szCs w:val="18"/>
                <w:lang w:val="en-GB"/>
              </w:rPr>
            </w:pPr>
          </w:p>
        </w:tc>
        <w:tc>
          <w:tcPr>
            <w:tcW w:w="1337" w:type="dxa"/>
            <w:noWrap/>
            <w:vAlign w:val="bottom"/>
            <w:hideMark/>
          </w:tcPr>
          <w:p w14:paraId="7630C531"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338" w:type="dxa"/>
            <w:hideMark/>
          </w:tcPr>
          <w:p w14:paraId="4809D7B2"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210D078B" w14:textId="77777777" w:rsidTr="00F26FF5">
        <w:trPr>
          <w:trHeight w:val="59"/>
        </w:trPr>
        <w:tc>
          <w:tcPr>
            <w:tcW w:w="5840" w:type="dxa"/>
            <w:vAlign w:val="bottom"/>
          </w:tcPr>
          <w:p w14:paraId="11D7AEEB" w14:textId="77777777" w:rsidR="007A7994" w:rsidRPr="00EA22B8" w:rsidRDefault="007A7994" w:rsidP="007A7994">
            <w:pPr>
              <w:spacing w:line="140" w:lineRule="exact"/>
              <w:rPr>
                <w:rFonts w:asciiTheme="minorHAnsi" w:hAnsiTheme="minorHAnsi" w:cs="Arial"/>
                <w:sz w:val="18"/>
                <w:szCs w:val="18"/>
                <w:lang w:val="en-GB"/>
              </w:rPr>
            </w:pPr>
          </w:p>
        </w:tc>
        <w:tc>
          <w:tcPr>
            <w:tcW w:w="1337" w:type="dxa"/>
            <w:noWrap/>
            <w:vAlign w:val="bottom"/>
          </w:tcPr>
          <w:p w14:paraId="1A5E31C9" w14:textId="77777777" w:rsidR="007A7994" w:rsidRPr="00EA22B8" w:rsidRDefault="007A7994" w:rsidP="007A7994">
            <w:pPr>
              <w:spacing w:line="140" w:lineRule="exact"/>
              <w:rPr>
                <w:rFonts w:asciiTheme="minorHAnsi" w:hAnsiTheme="minorHAnsi" w:cs="Arial"/>
                <w:sz w:val="18"/>
                <w:szCs w:val="18"/>
                <w:lang w:val="en-GB"/>
              </w:rPr>
            </w:pPr>
          </w:p>
        </w:tc>
        <w:tc>
          <w:tcPr>
            <w:tcW w:w="1338" w:type="dxa"/>
          </w:tcPr>
          <w:p w14:paraId="2AA89947"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5EC33058" w14:textId="77777777" w:rsidTr="00F26FF5">
        <w:trPr>
          <w:trHeight w:val="109"/>
        </w:trPr>
        <w:tc>
          <w:tcPr>
            <w:tcW w:w="5840" w:type="dxa"/>
            <w:vAlign w:val="bottom"/>
            <w:hideMark/>
          </w:tcPr>
          <w:p w14:paraId="0BE735AB"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Assets</w:t>
            </w:r>
          </w:p>
        </w:tc>
        <w:tc>
          <w:tcPr>
            <w:tcW w:w="1337" w:type="dxa"/>
            <w:noWrap/>
            <w:vAlign w:val="bottom"/>
          </w:tcPr>
          <w:p w14:paraId="40029040"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3D64CAC1" w14:textId="77777777" w:rsidR="007A7994" w:rsidRPr="00EA22B8" w:rsidRDefault="007A7994" w:rsidP="007A7994">
            <w:pPr>
              <w:spacing w:line="220" w:lineRule="exact"/>
              <w:jc w:val="right"/>
              <w:rPr>
                <w:rFonts w:asciiTheme="minorHAnsi" w:hAnsiTheme="minorHAnsi" w:cs="Arial"/>
                <w:sz w:val="18"/>
                <w:szCs w:val="18"/>
                <w:lang w:val="en-GB"/>
              </w:rPr>
            </w:pPr>
          </w:p>
        </w:tc>
      </w:tr>
      <w:tr w:rsidR="007A7994" w:rsidRPr="00E169A4" w14:paraId="41995DBB" w14:textId="77777777" w:rsidTr="00F26FF5">
        <w:trPr>
          <w:trHeight w:val="66"/>
        </w:trPr>
        <w:tc>
          <w:tcPr>
            <w:tcW w:w="5840" w:type="dxa"/>
            <w:vAlign w:val="bottom"/>
            <w:hideMark/>
          </w:tcPr>
          <w:p w14:paraId="01227ED5"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Non-current assets</w:t>
            </w:r>
          </w:p>
        </w:tc>
        <w:tc>
          <w:tcPr>
            <w:tcW w:w="1337" w:type="dxa"/>
            <w:noWrap/>
            <w:vAlign w:val="bottom"/>
          </w:tcPr>
          <w:p w14:paraId="23686335"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338" w:type="dxa"/>
          </w:tcPr>
          <w:p w14:paraId="76B2BA13" w14:textId="77777777" w:rsidR="007A7994" w:rsidRPr="00EA22B8" w:rsidRDefault="007A7994" w:rsidP="007A7994">
            <w:pPr>
              <w:spacing w:line="220" w:lineRule="exact"/>
              <w:jc w:val="right"/>
              <w:rPr>
                <w:rFonts w:asciiTheme="minorHAnsi" w:hAnsiTheme="minorHAnsi" w:cs="Arial"/>
                <w:sz w:val="18"/>
                <w:szCs w:val="18"/>
                <w:lang w:val="en-GB"/>
              </w:rPr>
            </w:pPr>
          </w:p>
        </w:tc>
      </w:tr>
      <w:tr w:rsidR="00070ACE" w:rsidRPr="00E169A4" w14:paraId="0758E9AF" w14:textId="77777777" w:rsidTr="003239B0">
        <w:trPr>
          <w:trHeight w:val="181"/>
        </w:trPr>
        <w:tc>
          <w:tcPr>
            <w:tcW w:w="5840" w:type="dxa"/>
            <w:vAlign w:val="bottom"/>
            <w:hideMark/>
          </w:tcPr>
          <w:p w14:paraId="33ADA3AE"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Property and equipment</w:t>
            </w:r>
          </w:p>
        </w:tc>
        <w:tc>
          <w:tcPr>
            <w:tcW w:w="1337" w:type="dxa"/>
            <w:shd w:val="clear" w:color="auto" w:fill="auto"/>
            <w:noWrap/>
            <w:vAlign w:val="bottom"/>
          </w:tcPr>
          <w:p w14:paraId="276D0E66" w14:textId="01EE799D"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594</w:t>
            </w:r>
          </w:p>
        </w:tc>
        <w:tc>
          <w:tcPr>
            <w:tcW w:w="1338" w:type="dxa"/>
            <w:tcBorders>
              <w:top w:val="nil"/>
              <w:left w:val="nil"/>
              <w:bottom w:val="nil"/>
              <w:right w:val="nil"/>
            </w:tcBorders>
            <w:shd w:val="clear" w:color="auto" w:fill="auto"/>
            <w:vAlign w:val="bottom"/>
            <w:hideMark/>
          </w:tcPr>
          <w:p w14:paraId="1DCE1DC6" w14:textId="4E65BE50"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839</w:t>
            </w:r>
          </w:p>
        </w:tc>
      </w:tr>
      <w:tr w:rsidR="00070ACE" w:rsidRPr="00E169A4" w14:paraId="571FF0B1" w14:textId="77777777" w:rsidTr="003239B0">
        <w:trPr>
          <w:trHeight w:val="181"/>
        </w:trPr>
        <w:tc>
          <w:tcPr>
            <w:tcW w:w="5840" w:type="dxa"/>
            <w:vAlign w:val="bottom"/>
            <w:hideMark/>
          </w:tcPr>
          <w:p w14:paraId="79098D40"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Intangible assets</w:t>
            </w:r>
          </w:p>
        </w:tc>
        <w:tc>
          <w:tcPr>
            <w:tcW w:w="1337" w:type="dxa"/>
            <w:shd w:val="clear" w:color="auto" w:fill="auto"/>
            <w:noWrap/>
            <w:vAlign w:val="bottom"/>
          </w:tcPr>
          <w:p w14:paraId="7E7CD6AB" w14:textId="34BC2E3D"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262</w:t>
            </w:r>
          </w:p>
        </w:tc>
        <w:tc>
          <w:tcPr>
            <w:tcW w:w="1338" w:type="dxa"/>
            <w:tcBorders>
              <w:top w:val="nil"/>
              <w:left w:val="nil"/>
              <w:bottom w:val="nil"/>
              <w:right w:val="nil"/>
            </w:tcBorders>
            <w:shd w:val="clear" w:color="auto" w:fill="auto"/>
            <w:vAlign w:val="bottom"/>
            <w:hideMark/>
          </w:tcPr>
          <w:p w14:paraId="1644593B" w14:textId="123243CC"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134</w:t>
            </w:r>
          </w:p>
        </w:tc>
      </w:tr>
      <w:tr w:rsidR="00070ACE" w:rsidRPr="00E169A4" w14:paraId="2AD02D73" w14:textId="77777777" w:rsidTr="003239B0">
        <w:trPr>
          <w:trHeight w:val="181"/>
        </w:trPr>
        <w:tc>
          <w:tcPr>
            <w:tcW w:w="5840" w:type="dxa"/>
            <w:vAlign w:val="bottom"/>
            <w:hideMark/>
          </w:tcPr>
          <w:p w14:paraId="7F61A258"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Held to maturity investments</w:t>
            </w:r>
          </w:p>
        </w:tc>
        <w:tc>
          <w:tcPr>
            <w:tcW w:w="1337" w:type="dxa"/>
            <w:shd w:val="clear" w:color="auto" w:fill="auto"/>
            <w:noWrap/>
            <w:vAlign w:val="bottom"/>
          </w:tcPr>
          <w:p w14:paraId="5F9E0752" w14:textId="3246A877"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w:t>
            </w:r>
          </w:p>
        </w:tc>
        <w:tc>
          <w:tcPr>
            <w:tcW w:w="1338" w:type="dxa"/>
            <w:tcBorders>
              <w:top w:val="nil"/>
              <w:left w:val="nil"/>
              <w:bottom w:val="nil"/>
              <w:right w:val="nil"/>
            </w:tcBorders>
            <w:shd w:val="clear" w:color="auto" w:fill="auto"/>
            <w:vAlign w:val="bottom"/>
            <w:hideMark/>
          </w:tcPr>
          <w:p w14:paraId="4C8BD0A5" w14:textId="494EA96C"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457</w:t>
            </w:r>
          </w:p>
        </w:tc>
      </w:tr>
      <w:tr w:rsidR="00070ACE" w:rsidRPr="00E169A4" w14:paraId="46B38394" w14:textId="77777777" w:rsidTr="003239B0">
        <w:trPr>
          <w:trHeight w:val="185"/>
        </w:trPr>
        <w:tc>
          <w:tcPr>
            <w:tcW w:w="5840" w:type="dxa"/>
            <w:vAlign w:val="bottom"/>
            <w:hideMark/>
          </w:tcPr>
          <w:p w14:paraId="0F6C50A6"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Deferred tax </w:t>
            </w:r>
          </w:p>
        </w:tc>
        <w:tc>
          <w:tcPr>
            <w:tcW w:w="1337" w:type="dxa"/>
            <w:tcBorders>
              <w:top w:val="nil"/>
              <w:left w:val="nil"/>
              <w:bottom w:val="single" w:sz="4" w:space="0" w:color="auto"/>
              <w:right w:val="nil"/>
            </w:tcBorders>
            <w:shd w:val="clear" w:color="auto" w:fill="auto"/>
            <w:noWrap/>
            <w:vAlign w:val="bottom"/>
          </w:tcPr>
          <w:p w14:paraId="495EA8CD" w14:textId="5BB9A097"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w:t>
            </w:r>
          </w:p>
        </w:tc>
        <w:tc>
          <w:tcPr>
            <w:tcW w:w="1338" w:type="dxa"/>
            <w:tcBorders>
              <w:top w:val="nil"/>
              <w:left w:val="nil"/>
              <w:bottom w:val="single" w:sz="4" w:space="0" w:color="auto"/>
              <w:right w:val="nil"/>
            </w:tcBorders>
            <w:shd w:val="clear" w:color="auto" w:fill="auto"/>
            <w:vAlign w:val="bottom"/>
            <w:hideMark/>
          </w:tcPr>
          <w:p w14:paraId="4F7E98AA" w14:textId="7AFE31A4"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r>
      <w:tr w:rsidR="00070ACE" w:rsidRPr="00E169A4" w14:paraId="687F90F1" w14:textId="77777777" w:rsidTr="003239B0">
        <w:trPr>
          <w:trHeight w:val="165"/>
        </w:trPr>
        <w:tc>
          <w:tcPr>
            <w:tcW w:w="5840" w:type="dxa"/>
            <w:vAlign w:val="bottom"/>
            <w:hideMark/>
          </w:tcPr>
          <w:p w14:paraId="6FCBAC17"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7395DAB3" w14:textId="7B52A601"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856</w:t>
            </w:r>
          </w:p>
        </w:tc>
        <w:tc>
          <w:tcPr>
            <w:tcW w:w="1338" w:type="dxa"/>
            <w:tcBorders>
              <w:top w:val="single" w:sz="4" w:space="0" w:color="auto"/>
              <w:left w:val="nil"/>
              <w:bottom w:val="single" w:sz="12" w:space="0" w:color="auto"/>
              <w:right w:val="nil"/>
            </w:tcBorders>
            <w:shd w:val="clear" w:color="auto" w:fill="auto"/>
            <w:vAlign w:val="bottom"/>
            <w:hideMark/>
          </w:tcPr>
          <w:p w14:paraId="56F3F80B" w14:textId="575BDF48"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1</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430</w:t>
            </w:r>
          </w:p>
        </w:tc>
      </w:tr>
      <w:tr w:rsidR="00070ACE" w:rsidRPr="00E169A4" w14:paraId="5A8903ED" w14:textId="77777777" w:rsidTr="003239B0">
        <w:trPr>
          <w:trHeight w:val="60"/>
        </w:trPr>
        <w:tc>
          <w:tcPr>
            <w:tcW w:w="5840" w:type="dxa"/>
            <w:vAlign w:val="bottom"/>
          </w:tcPr>
          <w:p w14:paraId="00E84A51" w14:textId="77777777" w:rsidR="00070ACE" w:rsidRPr="00EA22B8" w:rsidRDefault="00070ACE" w:rsidP="00070ACE">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A77B3F4"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0D3F9021"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3689F411" w14:textId="77777777" w:rsidTr="003239B0">
        <w:trPr>
          <w:trHeight w:val="149"/>
        </w:trPr>
        <w:tc>
          <w:tcPr>
            <w:tcW w:w="5840" w:type="dxa"/>
            <w:vAlign w:val="bottom"/>
            <w:hideMark/>
          </w:tcPr>
          <w:p w14:paraId="55686EF1"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assets</w:t>
            </w:r>
          </w:p>
        </w:tc>
        <w:tc>
          <w:tcPr>
            <w:tcW w:w="1337" w:type="dxa"/>
            <w:shd w:val="clear" w:color="auto" w:fill="auto"/>
            <w:noWrap/>
            <w:vAlign w:val="bottom"/>
          </w:tcPr>
          <w:p w14:paraId="2274F735"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C3C760E"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0AB1CB53" w14:textId="77777777" w:rsidTr="003239B0">
        <w:trPr>
          <w:trHeight w:val="255"/>
        </w:trPr>
        <w:tc>
          <w:tcPr>
            <w:tcW w:w="5840" w:type="dxa"/>
            <w:vAlign w:val="bottom"/>
            <w:hideMark/>
          </w:tcPr>
          <w:p w14:paraId="6565091D"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available for sale</w:t>
            </w:r>
          </w:p>
        </w:tc>
        <w:tc>
          <w:tcPr>
            <w:tcW w:w="1337" w:type="dxa"/>
            <w:shd w:val="clear" w:color="auto" w:fill="auto"/>
            <w:noWrap/>
            <w:vAlign w:val="bottom"/>
          </w:tcPr>
          <w:p w14:paraId="701B8EAD" w14:textId="5548C80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52,437</w:t>
            </w:r>
          </w:p>
        </w:tc>
        <w:tc>
          <w:tcPr>
            <w:tcW w:w="1338" w:type="dxa"/>
            <w:tcBorders>
              <w:top w:val="nil"/>
              <w:left w:val="nil"/>
              <w:bottom w:val="nil"/>
              <w:right w:val="nil"/>
            </w:tcBorders>
            <w:shd w:val="clear" w:color="auto" w:fill="auto"/>
            <w:vAlign w:val="bottom"/>
            <w:hideMark/>
          </w:tcPr>
          <w:p w14:paraId="6C3D6753" w14:textId="405BBAD6"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40</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169</w:t>
            </w:r>
          </w:p>
        </w:tc>
      </w:tr>
      <w:tr w:rsidR="00070ACE" w:rsidRPr="00E169A4" w14:paraId="0482483C" w14:textId="77777777" w:rsidTr="003239B0">
        <w:trPr>
          <w:trHeight w:val="255"/>
        </w:trPr>
        <w:tc>
          <w:tcPr>
            <w:tcW w:w="5840" w:type="dxa"/>
            <w:vAlign w:val="bottom"/>
            <w:hideMark/>
          </w:tcPr>
          <w:p w14:paraId="61D1DF7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Investments at fair value through profit or loss</w:t>
            </w:r>
          </w:p>
        </w:tc>
        <w:tc>
          <w:tcPr>
            <w:tcW w:w="1337" w:type="dxa"/>
            <w:shd w:val="clear" w:color="auto" w:fill="auto"/>
            <w:noWrap/>
            <w:vAlign w:val="bottom"/>
          </w:tcPr>
          <w:p w14:paraId="4B775197" w14:textId="163BE233"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w:t>
            </w:r>
          </w:p>
        </w:tc>
        <w:tc>
          <w:tcPr>
            <w:tcW w:w="1338" w:type="dxa"/>
            <w:tcBorders>
              <w:top w:val="nil"/>
              <w:left w:val="nil"/>
              <w:bottom w:val="nil"/>
              <w:right w:val="nil"/>
            </w:tcBorders>
            <w:shd w:val="clear" w:color="auto" w:fill="auto"/>
            <w:vAlign w:val="bottom"/>
            <w:hideMark/>
          </w:tcPr>
          <w:p w14:paraId="3B81FAE0" w14:textId="2A3D9F5B"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9</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8</w:t>
            </w:r>
            <w:r>
              <w:rPr>
                <w:rFonts w:asciiTheme="minorHAnsi" w:hAnsiTheme="minorHAnsi" w:cs="Arial"/>
                <w:color w:val="000000" w:themeColor="text1"/>
                <w:sz w:val="18"/>
                <w:szCs w:val="18"/>
                <w:lang w:val="hr-HR"/>
              </w:rPr>
              <w:t>39</w:t>
            </w:r>
          </w:p>
        </w:tc>
      </w:tr>
      <w:tr w:rsidR="00070ACE" w:rsidRPr="00E169A4" w14:paraId="04570A31" w14:textId="77777777" w:rsidTr="003239B0">
        <w:trPr>
          <w:trHeight w:val="255"/>
        </w:trPr>
        <w:tc>
          <w:tcPr>
            <w:tcW w:w="5840" w:type="dxa"/>
            <w:vAlign w:val="bottom"/>
            <w:hideMark/>
          </w:tcPr>
          <w:p w14:paraId="53FD702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Receivables from insurance operations</w:t>
            </w:r>
          </w:p>
        </w:tc>
        <w:tc>
          <w:tcPr>
            <w:tcW w:w="1337" w:type="dxa"/>
            <w:shd w:val="clear" w:color="auto" w:fill="auto"/>
            <w:noWrap/>
            <w:vAlign w:val="bottom"/>
          </w:tcPr>
          <w:p w14:paraId="3CC50966" w14:textId="45A64F8E"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2,497</w:t>
            </w:r>
          </w:p>
        </w:tc>
        <w:tc>
          <w:tcPr>
            <w:tcW w:w="1338" w:type="dxa"/>
            <w:tcBorders>
              <w:top w:val="nil"/>
              <w:left w:val="nil"/>
              <w:bottom w:val="nil"/>
              <w:right w:val="nil"/>
            </w:tcBorders>
            <w:shd w:val="clear" w:color="auto" w:fill="auto"/>
            <w:vAlign w:val="bottom"/>
            <w:hideMark/>
          </w:tcPr>
          <w:p w14:paraId="6E06577B" w14:textId="362D2FEC"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5</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331</w:t>
            </w:r>
          </w:p>
        </w:tc>
      </w:tr>
      <w:tr w:rsidR="00070ACE" w:rsidRPr="00E169A4" w14:paraId="440D63B3" w14:textId="77777777" w:rsidTr="003239B0">
        <w:trPr>
          <w:trHeight w:val="255"/>
        </w:trPr>
        <w:tc>
          <w:tcPr>
            <w:tcW w:w="5840" w:type="dxa"/>
            <w:vAlign w:val="bottom"/>
            <w:hideMark/>
          </w:tcPr>
          <w:p w14:paraId="1A2E9AB2"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Other receivables </w:t>
            </w:r>
          </w:p>
        </w:tc>
        <w:tc>
          <w:tcPr>
            <w:tcW w:w="1337" w:type="dxa"/>
            <w:shd w:val="clear" w:color="auto" w:fill="auto"/>
            <w:noWrap/>
            <w:vAlign w:val="bottom"/>
          </w:tcPr>
          <w:p w14:paraId="08F16E8B" w14:textId="4109AADF"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562</w:t>
            </w:r>
          </w:p>
        </w:tc>
        <w:tc>
          <w:tcPr>
            <w:tcW w:w="1338" w:type="dxa"/>
            <w:tcBorders>
              <w:top w:val="nil"/>
              <w:left w:val="nil"/>
              <w:bottom w:val="nil"/>
              <w:right w:val="nil"/>
            </w:tcBorders>
            <w:shd w:val="clear" w:color="auto" w:fill="auto"/>
            <w:vAlign w:val="bottom"/>
            <w:hideMark/>
          </w:tcPr>
          <w:p w14:paraId="312A6FBD" w14:textId="199BFF79"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563</w:t>
            </w:r>
          </w:p>
        </w:tc>
      </w:tr>
      <w:tr w:rsidR="00070ACE" w:rsidRPr="00E169A4" w14:paraId="328DC84D" w14:textId="77777777" w:rsidTr="003239B0">
        <w:trPr>
          <w:trHeight w:val="255"/>
        </w:trPr>
        <w:tc>
          <w:tcPr>
            <w:tcW w:w="5840" w:type="dxa"/>
            <w:vAlign w:val="bottom"/>
            <w:hideMark/>
          </w:tcPr>
          <w:p w14:paraId="50B6B327"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0C03B2F1" w14:textId="70FF836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5,955</w:t>
            </w:r>
          </w:p>
        </w:tc>
        <w:tc>
          <w:tcPr>
            <w:tcW w:w="1338" w:type="dxa"/>
            <w:tcBorders>
              <w:top w:val="nil"/>
              <w:left w:val="nil"/>
              <w:bottom w:val="single" w:sz="4" w:space="0" w:color="auto"/>
              <w:right w:val="nil"/>
            </w:tcBorders>
            <w:shd w:val="clear" w:color="auto" w:fill="auto"/>
            <w:vAlign w:val="bottom"/>
            <w:hideMark/>
          </w:tcPr>
          <w:p w14:paraId="04F47DE1" w14:textId="145BE195"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919</w:t>
            </w:r>
          </w:p>
        </w:tc>
      </w:tr>
      <w:tr w:rsidR="00070ACE" w:rsidRPr="00E169A4" w14:paraId="22FAECEF" w14:textId="77777777" w:rsidTr="003239B0">
        <w:trPr>
          <w:trHeight w:val="191"/>
        </w:trPr>
        <w:tc>
          <w:tcPr>
            <w:tcW w:w="5840" w:type="dxa"/>
            <w:vAlign w:val="bottom"/>
            <w:hideMark/>
          </w:tcPr>
          <w:p w14:paraId="044A0838" w14:textId="77777777"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272A0272" w14:textId="208AA640"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61,451</w:t>
            </w:r>
          </w:p>
        </w:tc>
        <w:tc>
          <w:tcPr>
            <w:tcW w:w="1338" w:type="dxa"/>
            <w:tcBorders>
              <w:top w:val="single" w:sz="4" w:space="0" w:color="auto"/>
              <w:left w:val="nil"/>
              <w:bottom w:val="single" w:sz="12" w:space="0" w:color="auto"/>
              <w:right w:val="nil"/>
            </w:tcBorders>
            <w:shd w:val="clear" w:color="auto" w:fill="auto"/>
            <w:vAlign w:val="bottom"/>
            <w:hideMark/>
          </w:tcPr>
          <w:p w14:paraId="11AC8870" w14:textId="58BE1046"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58</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82</w:t>
            </w:r>
            <w:r>
              <w:rPr>
                <w:rFonts w:asciiTheme="minorHAnsi" w:hAnsiTheme="minorHAnsi" w:cs="Arial"/>
                <w:b/>
                <w:bCs/>
                <w:color w:val="000000" w:themeColor="text1"/>
                <w:sz w:val="18"/>
                <w:szCs w:val="18"/>
                <w:lang w:val="hr-HR"/>
              </w:rPr>
              <w:t>1</w:t>
            </w:r>
          </w:p>
        </w:tc>
      </w:tr>
      <w:tr w:rsidR="00070ACE" w:rsidRPr="00E169A4" w14:paraId="32B7E93C" w14:textId="77777777" w:rsidTr="003239B0">
        <w:trPr>
          <w:trHeight w:val="56"/>
        </w:trPr>
        <w:tc>
          <w:tcPr>
            <w:tcW w:w="5840" w:type="dxa"/>
            <w:vAlign w:val="bottom"/>
          </w:tcPr>
          <w:p w14:paraId="0F6041CD" w14:textId="77777777" w:rsidR="00070ACE" w:rsidRPr="00EA22B8" w:rsidRDefault="00070ACE" w:rsidP="00070ACE">
            <w:pPr>
              <w:spacing w:line="140" w:lineRule="exact"/>
              <w:rPr>
                <w:rFonts w:asciiTheme="minorHAnsi" w:hAnsiTheme="minorHAnsi"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7AC9190E"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0FD32826"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3007908E" w14:textId="77777777" w:rsidTr="003239B0">
        <w:trPr>
          <w:trHeight w:val="221"/>
        </w:trPr>
        <w:tc>
          <w:tcPr>
            <w:tcW w:w="5840" w:type="dxa"/>
            <w:vAlign w:val="bottom"/>
            <w:hideMark/>
          </w:tcPr>
          <w:p w14:paraId="547B7BD0" w14:textId="77777777"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2049AC50" w14:textId="06EF6EFE"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62,307</w:t>
            </w:r>
          </w:p>
        </w:tc>
        <w:tc>
          <w:tcPr>
            <w:tcW w:w="1338" w:type="dxa"/>
            <w:tcBorders>
              <w:top w:val="single" w:sz="4" w:space="0" w:color="auto"/>
              <w:left w:val="nil"/>
              <w:bottom w:val="single" w:sz="12" w:space="0" w:color="auto"/>
              <w:right w:val="nil"/>
            </w:tcBorders>
            <w:shd w:val="clear" w:color="auto" w:fill="auto"/>
            <w:vAlign w:val="bottom"/>
            <w:hideMark/>
          </w:tcPr>
          <w:p w14:paraId="4564330F" w14:textId="5B88B114"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25</w:t>
            </w:r>
            <w:r>
              <w:rPr>
                <w:rFonts w:asciiTheme="minorHAnsi" w:hAnsiTheme="minorHAnsi" w:cs="Arial"/>
                <w:b/>
                <w:bCs/>
                <w:color w:val="000000" w:themeColor="text1"/>
                <w:sz w:val="18"/>
                <w:szCs w:val="18"/>
                <w:lang w:val="hr-HR"/>
              </w:rPr>
              <w:t>1</w:t>
            </w:r>
          </w:p>
        </w:tc>
      </w:tr>
      <w:tr w:rsidR="00070ACE" w:rsidRPr="00E169A4" w14:paraId="165B45A0" w14:textId="77777777" w:rsidTr="003239B0">
        <w:trPr>
          <w:trHeight w:val="74"/>
        </w:trPr>
        <w:tc>
          <w:tcPr>
            <w:tcW w:w="5840" w:type="dxa"/>
            <w:vAlign w:val="bottom"/>
          </w:tcPr>
          <w:p w14:paraId="2D4163B7" w14:textId="77777777" w:rsidR="00070ACE" w:rsidRPr="00EA22B8" w:rsidRDefault="00070ACE" w:rsidP="00070ACE">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09B2BF0" w14:textId="77777777" w:rsidR="00070ACE" w:rsidRPr="00EA22B8" w:rsidRDefault="00070ACE" w:rsidP="00070ACE">
            <w:pPr>
              <w:spacing w:line="140" w:lineRule="exact"/>
              <w:jc w:val="right"/>
              <w:rPr>
                <w:rFonts w:asciiTheme="minorHAnsi" w:hAnsiTheme="minorHAnsi" w:cs="Arial"/>
                <w:bCs/>
                <w:sz w:val="18"/>
                <w:szCs w:val="18"/>
                <w:lang w:val="en-GB"/>
              </w:rPr>
            </w:pPr>
          </w:p>
        </w:tc>
        <w:tc>
          <w:tcPr>
            <w:tcW w:w="1338" w:type="dxa"/>
            <w:tcBorders>
              <w:top w:val="single" w:sz="12" w:space="0" w:color="auto"/>
              <w:left w:val="nil"/>
              <w:right w:val="nil"/>
            </w:tcBorders>
            <w:shd w:val="clear" w:color="auto" w:fill="auto"/>
            <w:vAlign w:val="bottom"/>
          </w:tcPr>
          <w:p w14:paraId="1BF16278" w14:textId="77777777" w:rsidR="00070ACE" w:rsidRPr="00EA22B8" w:rsidRDefault="00070ACE" w:rsidP="00070ACE">
            <w:pPr>
              <w:spacing w:line="140" w:lineRule="exact"/>
              <w:jc w:val="right"/>
              <w:rPr>
                <w:rFonts w:asciiTheme="minorHAnsi" w:hAnsiTheme="minorHAnsi" w:cs="Arial"/>
                <w:bCs/>
                <w:sz w:val="18"/>
                <w:szCs w:val="18"/>
                <w:lang w:val="en-GB"/>
              </w:rPr>
            </w:pPr>
          </w:p>
        </w:tc>
      </w:tr>
      <w:tr w:rsidR="00070ACE" w:rsidRPr="00E169A4" w14:paraId="459A816B" w14:textId="77777777" w:rsidTr="003239B0">
        <w:trPr>
          <w:trHeight w:val="197"/>
        </w:trPr>
        <w:tc>
          <w:tcPr>
            <w:tcW w:w="5840" w:type="dxa"/>
            <w:vAlign w:val="bottom"/>
            <w:hideMark/>
          </w:tcPr>
          <w:p w14:paraId="468ACF29"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 and liabilities</w:t>
            </w:r>
          </w:p>
        </w:tc>
        <w:tc>
          <w:tcPr>
            <w:tcW w:w="1337" w:type="dxa"/>
            <w:shd w:val="clear" w:color="auto" w:fill="auto"/>
            <w:noWrap/>
            <w:vAlign w:val="bottom"/>
          </w:tcPr>
          <w:p w14:paraId="563A2F09" w14:textId="77777777" w:rsidR="00070ACE" w:rsidRPr="00EA22B8" w:rsidRDefault="00070ACE" w:rsidP="00070ACE">
            <w:pPr>
              <w:spacing w:line="220" w:lineRule="exact"/>
              <w:jc w:val="right"/>
              <w:rPr>
                <w:rFonts w:asciiTheme="minorHAnsi" w:hAnsiTheme="minorHAnsi" w:cs="Arial"/>
                <w:bCs/>
                <w:sz w:val="18"/>
                <w:szCs w:val="18"/>
                <w:lang w:val="en-GB"/>
              </w:rPr>
            </w:pPr>
          </w:p>
        </w:tc>
        <w:tc>
          <w:tcPr>
            <w:tcW w:w="1338" w:type="dxa"/>
            <w:tcBorders>
              <w:left w:val="nil"/>
              <w:bottom w:val="nil"/>
              <w:right w:val="nil"/>
            </w:tcBorders>
            <w:shd w:val="clear" w:color="auto" w:fill="auto"/>
            <w:vAlign w:val="bottom"/>
          </w:tcPr>
          <w:p w14:paraId="112B4FA1" w14:textId="77777777" w:rsidR="00070ACE" w:rsidRPr="00EA22B8" w:rsidRDefault="00070ACE" w:rsidP="00070ACE">
            <w:pPr>
              <w:spacing w:line="220" w:lineRule="exact"/>
              <w:jc w:val="right"/>
              <w:rPr>
                <w:rFonts w:asciiTheme="minorHAnsi" w:hAnsiTheme="minorHAnsi" w:cs="Arial"/>
                <w:bCs/>
                <w:sz w:val="18"/>
                <w:szCs w:val="18"/>
                <w:lang w:val="en-GB"/>
              </w:rPr>
            </w:pPr>
          </w:p>
        </w:tc>
      </w:tr>
      <w:tr w:rsidR="00070ACE" w:rsidRPr="00E169A4" w14:paraId="37AB9E0C" w14:textId="77777777" w:rsidTr="003239B0">
        <w:trPr>
          <w:trHeight w:val="187"/>
        </w:trPr>
        <w:tc>
          <w:tcPr>
            <w:tcW w:w="5840" w:type="dxa"/>
            <w:vAlign w:val="bottom"/>
            <w:hideMark/>
          </w:tcPr>
          <w:p w14:paraId="5363CCF9"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Equity</w:t>
            </w:r>
          </w:p>
        </w:tc>
        <w:tc>
          <w:tcPr>
            <w:tcW w:w="1337" w:type="dxa"/>
            <w:shd w:val="clear" w:color="auto" w:fill="auto"/>
            <w:noWrap/>
            <w:vAlign w:val="bottom"/>
          </w:tcPr>
          <w:p w14:paraId="36BB43E6"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4928A76B"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601EA0B9" w14:textId="77777777" w:rsidTr="003239B0">
        <w:trPr>
          <w:trHeight w:val="187"/>
        </w:trPr>
        <w:tc>
          <w:tcPr>
            <w:tcW w:w="5840" w:type="dxa"/>
            <w:vAlign w:val="bottom"/>
            <w:hideMark/>
          </w:tcPr>
          <w:p w14:paraId="4DDAF498"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Share capital</w:t>
            </w:r>
          </w:p>
        </w:tc>
        <w:tc>
          <w:tcPr>
            <w:tcW w:w="1337" w:type="dxa"/>
            <w:shd w:val="clear" w:color="auto" w:fill="auto"/>
            <w:noWrap/>
            <w:vAlign w:val="bottom"/>
          </w:tcPr>
          <w:p w14:paraId="63E65AEF" w14:textId="4ECB3763"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37,500</w:t>
            </w:r>
          </w:p>
        </w:tc>
        <w:tc>
          <w:tcPr>
            <w:tcW w:w="1338" w:type="dxa"/>
            <w:tcBorders>
              <w:top w:val="nil"/>
              <w:left w:val="nil"/>
              <w:bottom w:val="nil"/>
              <w:right w:val="nil"/>
            </w:tcBorders>
            <w:shd w:val="clear" w:color="auto" w:fill="auto"/>
            <w:vAlign w:val="bottom"/>
            <w:hideMark/>
          </w:tcPr>
          <w:p w14:paraId="173B7C5C" w14:textId="232DDE4B"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37</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500</w:t>
            </w:r>
          </w:p>
        </w:tc>
      </w:tr>
      <w:tr w:rsidR="00070ACE" w:rsidRPr="00E169A4" w14:paraId="3DE223F6" w14:textId="77777777" w:rsidTr="003239B0">
        <w:trPr>
          <w:trHeight w:val="187"/>
        </w:trPr>
        <w:tc>
          <w:tcPr>
            <w:tcW w:w="5840" w:type="dxa"/>
            <w:vAlign w:val="bottom"/>
            <w:hideMark/>
          </w:tcPr>
          <w:p w14:paraId="1208C81B" w14:textId="52C0194A" w:rsidR="00070ACE" w:rsidRPr="00EA22B8" w:rsidRDefault="00070ACE" w:rsidP="00070ACE">
            <w:pPr>
              <w:spacing w:line="220" w:lineRule="exact"/>
              <w:rPr>
                <w:rFonts w:asciiTheme="minorHAnsi" w:hAnsiTheme="minorHAnsi" w:cs="Arial"/>
                <w:sz w:val="18"/>
                <w:szCs w:val="18"/>
                <w:lang w:val="en-GB"/>
              </w:rPr>
            </w:pPr>
            <w:r>
              <w:rPr>
                <w:rFonts w:asciiTheme="minorHAnsi" w:hAnsiTheme="minorHAnsi" w:cs="Arial"/>
                <w:sz w:val="18"/>
                <w:szCs w:val="18"/>
                <w:lang w:val="en-GB"/>
              </w:rPr>
              <w:t>Retained earnings and reserves</w:t>
            </w:r>
          </w:p>
        </w:tc>
        <w:tc>
          <w:tcPr>
            <w:tcW w:w="1337" w:type="dxa"/>
            <w:shd w:val="clear" w:color="auto" w:fill="auto"/>
            <w:noWrap/>
            <w:vAlign w:val="bottom"/>
          </w:tcPr>
          <w:p w14:paraId="75F160B0" w14:textId="00758A5B"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1,749</w:t>
            </w:r>
          </w:p>
        </w:tc>
        <w:tc>
          <w:tcPr>
            <w:tcW w:w="1338" w:type="dxa"/>
            <w:tcBorders>
              <w:top w:val="nil"/>
              <w:left w:val="nil"/>
              <w:bottom w:val="nil"/>
              <w:right w:val="nil"/>
            </w:tcBorders>
            <w:shd w:val="clear" w:color="auto" w:fill="auto"/>
            <w:vAlign w:val="bottom"/>
            <w:hideMark/>
          </w:tcPr>
          <w:p w14:paraId="48173892" w14:textId="1E9206D0"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501</w:t>
            </w:r>
          </w:p>
        </w:tc>
      </w:tr>
      <w:tr w:rsidR="00070ACE" w:rsidRPr="00E169A4" w14:paraId="675E0F85" w14:textId="77777777" w:rsidTr="003239B0">
        <w:trPr>
          <w:trHeight w:val="187"/>
        </w:trPr>
        <w:tc>
          <w:tcPr>
            <w:tcW w:w="5840" w:type="dxa"/>
            <w:vAlign w:val="bottom"/>
            <w:hideMark/>
          </w:tcPr>
          <w:p w14:paraId="278A75ED"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reserves</w:t>
            </w:r>
          </w:p>
        </w:tc>
        <w:tc>
          <w:tcPr>
            <w:tcW w:w="1337" w:type="dxa"/>
            <w:shd w:val="clear" w:color="auto" w:fill="auto"/>
            <w:noWrap/>
            <w:vAlign w:val="bottom"/>
          </w:tcPr>
          <w:p w14:paraId="05DACB9C" w14:textId="74D8BA7E" w:rsidR="00070ACE" w:rsidRPr="00864F78" w:rsidRDefault="00070ACE" w:rsidP="00070ACE">
            <w:pPr>
              <w:spacing w:line="220" w:lineRule="exact"/>
              <w:jc w:val="right"/>
              <w:rPr>
                <w:rFonts w:asciiTheme="minorHAnsi" w:hAnsiTheme="minorHAnsi" w:cstheme="minorHAnsi"/>
                <w:sz w:val="18"/>
                <w:szCs w:val="18"/>
                <w:lang w:val="hr-HR"/>
              </w:rPr>
            </w:pPr>
            <w:r>
              <w:rPr>
                <w:rFonts w:ascii="Calibri" w:hAnsi="Calibri" w:cs="Arial"/>
                <w:color w:val="000000"/>
                <w:sz w:val="18"/>
                <w:szCs w:val="18"/>
              </w:rPr>
              <w:t>3,825</w:t>
            </w:r>
          </w:p>
        </w:tc>
        <w:tc>
          <w:tcPr>
            <w:tcW w:w="1338" w:type="dxa"/>
            <w:tcBorders>
              <w:top w:val="nil"/>
              <w:left w:val="nil"/>
              <w:bottom w:val="nil"/>
              <w:right w:val="nil"/>
            </w:tcBorders>
            <w:shd w:val="clear" w:color="auto" w:fill="auto"/>
            <w:hideMark/>
          </w:tcPr>
          <w:p w14:paraId="35C1D03A" w14:textId="47B9B875" w:rsidR="00070ACE" w:rsidRPr="00EA22B8" w:rsidRDefault="00070ACE" w:rsidP="00070ACE">
            <w:pPr>
              <w:spacing w:line="220" w:lineRule="exact"/>
              <w:jc w:val="right"/>
              <w:rPr>
                <w:rFonts w:asciiTheme="minorHAnsi" w:hAnsiTheme="minorHAnsi" w:cs="Arial"/>
                <w:sz w:val="18"/>
                <w:szCs w:val="18"/>
                <w:lang w:val="en-GB"/>
              </w:rPr>
            </w:pPr>
            <w:r w:rsidRPr="00864F78">
              <w:rPr>
                <w:rFonts w:asciiTheme="minorHAnsi" w:hAnsiTheme="minorHAnsi" w:cstheme="minorHAnsi"/>
                <w:sz w:val="18"/>
                <w:szCs w:val="18"/>
                <w:lang w:val="hr-HR"/>
              </w:rPr>
              <w:t>4</w:t>
            </w:r>
            <w:r>
              <w:rPr>
                <w:rFonts w:asciiTheme="minorHAnsi" w:hAnsiTheme="minorHAnsi" w:cstheme="minorHAnsi"/>
                <w:sz w:val="18"/>
                <w:szCs w:val="18"/>
                <w:lang w:val="hr-HR"/>
              </w:rPr>
              <w:t>,</w:t>
            </w:r>
            <w:r w:rsidRPr="00864F78">
              <w:rPr>
                <w:rFonts w:asciiTheme="minorHAnsi" w:hAnsiTheme="minorHAnsi" w:cstheme="minorHAnsi"/>
                <w:sz w:val="18"/>
                <w:szCs w:val="18"/>
                <w:lang w:val="hr-HR"/>
              </w:rPr>
              <w:t>363</w:t>
            </w:r>
          </w:p>
        </w:tc>
      </w:tr>
      <w:tr w:rsidR="00070ACE" w:rsidRPr="00E169A4" w14:paraId="1B1C25D6" w14:textId="77777777" w:rsidTr="003239B0">
        <w:trPr>
          <w:trHeight w:val="187"/>
        </w:trPr>
        <w:tc>
          <w:tcPr>
            <w:tcW w:w="5840" w:type="dxa"/>
            <w:vAlign w:val="bottom"/>
            <w:hideMark/>
          </w:tcPr>
          <w:p w14:paraId="1E8641FA"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for the year</w:t>
            </w:r>
          </w:p>
        </w:tc>
        <w:tc>
          <w:tcPr>
            <w:tcW w:w="1337" w:type="dxa"/>
            <w:tcBorders>
              <w:top w:val="nil"/>
              <w:left w:val="nil"/>
              <w:bottom w:val="single" w:sz="4" w:space="0" w:color="auto"/>
              <w:right w:val="nil"/>
            </w:tcBorders>
            <w:shd w:val="clear" w:color="auto" w:fill="auto"/>
            <w:noWrap/>
            <w:vAlign w:val="bottom"/>
          </w:tcPr>
          <w:p w14:paraId="1F9DD370" w14:textId="358C7C4C" w:rsidR="00070ACE" w:rsidRPr="00864F78" w:rsidRDefault="00070ACE" w:rsidP="00070ACE">
            <w:pPr>
              <w:spacing w:line="220" w:lineRule="exact"/>
              <w:jc w:val="right"/>
              <w:rPr>
                <w:rFonts w:asciiTheme="minorHAnsi" w:hAnsiTheme="minorHAnsi" w:cstheme="minorHAnsi"/>
                <w:sz w:val="18"/>
                <w:szCs w:val="18"/>
                <w:lang w:val="hr-HR"/>
              </w:rPr>
            </w:pPr>
            <w:r>
              <w:rPr>
                <w:rFonts w:ascii="Calibri" w:hAnsi="Calibri" w:cs="Arial"/>
                <w:color w:val="000000"/>
                <w:sz w:val="18"/>
                <w:szCs w:val="18"/>
              </w:rPr>
              <w:t>2,192</w:t>
            </w:r>
          </w:p>
        </w:tc>
        <w:tc>
          <w:tcPr>
            <w:tcW w:w="1338" w:type="dxa"/>
            <w:tcBorders>
              <w:top w:val="nil"/>
              <w:left w:val="nil"/>
              <w:bottom w:val="single" w:sz="4" w:space="0" w:color="auto"/>
              <w:right w:val="nil"/>
            </w:tcBorders>
            <w:shd w:val="clear" w:color="auto" w:fill="auto"/>
            <w:hideMark/>
          </w:tcPr>
          <w:p w14:paraId="04C52B56" w14:textId="2E4A88C7" w:rsidR="00070ACE" w:rsidRPr="00EA22B8" w:rsidRDefault="00070ACE" w:rsidP="00070ACE">
            <w:pPr>
              <w:spacing w:line="220" w:lineRule="exact"/>
              <w:jc w:val="right"/>
              <w:rPr>
                <w:rFonts w:asciiTheme="minorHAnsi" w:hAnsiTheme="minorHAnsi" w:cs="Arial"/>
                <w:sz w:val="18"/>
                <w:szCs w:val="18"/>
                <w:lang w:val="en-GB"/>
              </w:rPr>
            </w:pPr>
            <w:r w:rsidRPr="00864F78">
              <w:rPr>
                <w:rFonts w:asciiTheme="minorHAnsi" w:hAnsiTheme="minorHAnsi" w:cstheme="minorHAnsi"/>
                <w:sz w:val="18"/>
                <w:szCs w:val="18"/>
                <w:lang w:val="hr-HR"/>
              </w:rPr>
              <w:t>(75</w:t>
            </w:r>
            <w:r>
              <w:rPr>
                <w:rFonts w:asciiTheme="minorHAnsi" w:hAnsiTheme="minorHAnsi" w:cstheme="minorHAnsi"/>
                <w:sz w:val="18"/>
                <w:szCs w:val="18"/>
                <w:lang w:val="hr-HR"/>
              </w:rPr>
              <w:t>2</w:t>
            </w:r>
            <w:r w:rsidRPr="00864F78">
              <w:rPr>
                <w:rFonts w:asciiTheme="minorHAnsi" w:hAnsiTheme="minorHAnsi" w:cstheme="minorHAnsi"/>
                <w:sz w:val="18"/>
                <w:szCs w:val="18"/>
                <w:lang w:val="hr-HR"/>
              </w:rPr>
              <w:t>)</w:t>
            </w:r>
          </w:p>
        </w:tc>
      </w:tr>
      <w:tr w:rsidR="00070ACE" w:rsidRPr="00E169A4" w14:paraId="71C6D7B0" w14:textId="77777777" w:rsidTr="003239B0">
        <w:trPr>
          <w:trHeight w:val="167"/>
        </w:trPr>
        <w:tc>
          <w:tcPr>
            <w:tcW w:w="5840" w:type="dxa"/>
            <w:vAlign w:val="bottom"/>
            <w:hideMark/>
          </w:tcPr>
          <w:p w14:paraId="21E440EF" w14:textId="77777777"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vAlign w:val="bottom"/>
          </w:tcPr>
          <w:p w14:paraId="4C9BE186" w14:textId="50A8CB69"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45,266</w:t>
            </w:r>
          </w:p>
        </w:tc>
        <w:tc>
          <w:tcPr>
            <w:tcW w:w="1338" w:type="dxa"/>
            <w:tcBorders>
              <w:top w:val="single" w:sz="4" w:space="0" w:color="auto"/>
              <w:left w:val="nil"/>
              <w:bottom w:val="single" w:sz="12" w:space="0" w:color="auto"/>
              <w:right w:val="nil"/>
            </w:tcBorders>
            <w:shd w:val="clear" w:color="auto" w:fill="auto"/>
            <w:vAlign w:val="bottom"/>
            <w:hideMark/>
          </w:tcPr>
          <w:p w14:paraId="13279D36" w14:textId="25D3705A"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43</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61</w:t>
            </w:r>
            <w:r>
              <w:rPr>
                <w:rFonts w:asciiTheme="minorHAnsi" w:hAnsiTheme="minorHAnsi" w:cs="Arial"/>
                <w:b/>
                <w:bCs/>
                <w:color w:val="000000" w:themeColor="text1"/>
                <w:sz w:val="18"/>
                <w:szCs w:val="18"/>
                <w:lang w:val="hr-HR"/>
              </w:rPr>
              <w:t>2</w:t>
            </w:r>
          </w:p>
        </w:tc>
      </w:tr>
      <w:tr w:rsidR="00070ACE" w:rsidRPr="00E169A4" w14:paraId="6CB533A7" w14:textId="77777777" w:rsidTr="003239B0">
        <w:trPr>
          <w:trHeight w:val="96"/>
        </w:trPr>
        <w:tc>
          <w:tcPr>
            <w:tcW w:w="5840" w:type="dxa"/>
            <w:vAlign w:val="bottom"/>
          </w:tcPr>
          <w:p w14:paraId="744D682E" w14:textId="77777777" w:rsidR="00070ACE" w:rsidRPr="00EA22B8" w:rsidRDefault="00070ACE" w:rsidP="00070ACE">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58A2A69E"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72DEE99D"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283F2B33" w14:textId="77777777" w:rsidTr="003239B0">
        <w:trPr>
          <w:trHeight w:val="165"/>
        </w:trPr>
        <w:tc>
          <w:tcPr>
            <w:tcW w:w="5840" w:type="dxa"/>
            <w:vAlign w:val="bottom"/>
            <w:hideMark/>
          </w:tcPr>
          <w:p w14:paraId="7E8B852D"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Technical provisions</w:t>
            </w:r>
          </w:p>
        </w:tc>
        <w:tc>
          <w:tcPr>
            <w:tcW w:w="1337" w:type="dxa"/>
            <w:shd w:val="clear" w:color="auto" w:fill="auto"/>
            <w:noWrap/>
            <w:vAlign w:val="bottom"/>
          </w:tcPr>
          <w:p w14:paraId="498104C3"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75A07897"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39A3EA16" w14:textId="77777777" w:rsidTr="003239B0">
        <w:trPr>
          <w:trHeight w:val="165"/>
        </w:trPr>
        <w:tc>
          <w:tcPr>
            <w:tcW w:w="5840" w:type="dxa"/>
            <w:vAlign w:val="bottom"/>
            <w:hideMark/>
          </w:tcPr>
          <w:p w14:paraId="1A68FE33"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Gross technical provisions</w:t>
            </w:r>
          </w:p>
        </w:tc>
        <w:tc>
          <w:tcPr>
            <w:tcW w:w="1337" w:type="dxa"/>
            <w:shd w:val="clear" w:color="auto" w:fill="auto"/>
            <w:noWrap/>
            <w:vAlign w:val="bottom"/>
          </w:tcPr>
          <w:p w14:paraId="48ECA69F" w14:textId="187E0BB7"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19,258</w:t>
            </w:r>
          </w:p>
        </w:tc>
        <w:tc>
          <w:tcPr>
            <w:tcW w:w="1338" w:type="dxa"/>
            <w:tcBorders>
              <w:top w:val="nil"/>
              <w:left w:val="nil"/>
              <w:bottom w:val="nil"/>
              <w:right w:val="nil"/>
            </w:tcBorders>
            <w:shd w:val="clear" w:color="auto" w:fill="auto"/>
            <w:vAlign w:val="bottom"/>
            <w:hideMark/>
          </w:tcPr>
          <w:p w14:paraId="39C0EF2A" w14:textId="38B68C9D"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18</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211</w:t>
            </w:r>
          </w:p>
        </w:tc>
      </w:tr>
      <w:tr w:rsidR="00070ACE" w:rsidRPr="00E169A4" w14:paraId="3826981B" w14:textId="77777777" w:rsidTr="003239B0">
        <w:trPr>
          <w:trHeight w:val="165"/>
        </w:trPr>
        <w:tc>
          <w:tcPr>
            <w:tcW w:w="5840" w:type="dxa"/>
            <w:vAlign w:val="bottom"/>
            <w:hideMark/>
          </w:tcPr>
          <w:p w14:paraId="605820F0"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2FF473F3" w14:textId="6D79D765"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(8,832)</w:t>
            </w:r>
          </w:p>
        </w:tc>
        <w:tc>
          <w:tcPr>
            <w:tcW w:w="1338" w:type="dxa"/>
            <w:tcBorders>
              <w:top w:val="nil"/>
              <w:left w:val="nil"/>
              <w:bottom w:val="single" w:sz="4" w:space="0" w:color="auto"/>
              <w:right w:val="nil"/>
            </w:tcBorders>
            <w:shd w:val="clear" w:color="auto" w:fill="auto"/>
            <w:vAlign w:val="bottom"/>
            <w:hideMark/>
          </w:tcPr>
          <w:p w14:paraId="5011062C" w14:textId="1FF8DC2B"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8</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163</w:t>
            </w:r>
            <w:r>
              <w:rPr>
                <w:rFonts w:asciiTheme="minorHAnsi" w:hAnsiTheme="minorHAnsi" w:cs="Arial"/>
                <w:color w:val="000000" w:themeColor="text1"/>
                <w:sz w:val="18"/>
                <w:szCs w:val="18"/>
                <w:lang w:val="hr-HR"/>
              </w:rPr>
              <w:t>)</w:t>
            </w:r>
          </w:p>
        </w:tc>
      </w:tr>
      <w:tr w:rsidR="00070ACE" w:rsidRPr="00E169A4" w14:paraId="03540808" w14:textId="77777777" w:rsidTr="003239B0">
        <w:trPr>
          <w:trHeight w:val="183"/>
        </w:trPr>
        <w:tc>
          <w:tcPr>
            <w:tcW w:w="5840" w:type="dxa"/>
            <w:vAlign w:val="bottom"/>
          </w:tcPr>
          <w:p w14:paraId="3BA620A5" w14:textId="77777777" w:rsidR="00070ACE" w:rsidRPr="00EA22B8" w:rsidRDefault="00070ACE" w:rsidP="00070ACE">
            <w:pPr>
              <w:spacing w:line="220" w:lineRule="exact"/>
              <w:rPr>
                <w:rFonts w:asciiTheme="minorHAnsi" w:hAnsiTheme="minorHAnsi"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6F3F35CD" w14:textId="70D8A2F5"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10,426</w:t>
            </w:r>
          </w:p>
        </w:tc>
        <w:tc>
          <w:tcPr>
            <w:tcW w:w="1338" w:type="dxa"/>
            <w:tcBorders>
              <w:top w:val="single" w:sz="4" w:space="0" w:color="auto"/>
              <w:left w:val="nil"/>
              <w:bottom w:val="single" w:sz="12" w:space="0" w:color="auto"/>
              <w:right w:val="nil"/>
            </w:tcBorders>
            <w:shd w:val="clear" w:color="auto" w:fill="auto"/>
            <w:vAlign w:val="bottom"/>
            <w:hideMark/>
          </w:tcPr>
          <w:p w14:paraId="66FFEDD6" w14:textId="43142994"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10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048</w:t>
            </w:r>
          </w:p>
        </w:tc>
      </w:tr>
      <w:tr w:rsidR="00070ACE" w:rsidRPr="00E169A4" w14:paraId="2F3D2A9D" w14:textId="77777777" w:rsidTr="003239B0">
        <w:trPr>
          <w:trHeight w:val="121"/>
        </w:trPr>
        <w:tc>
          <w:tcPr>
            <w:tcW w:w="5840" w:type="dxa"/>
            <w:vAlign w:val="bottom"/>
          </w:tcPr>
          <w:p w14:paraId="49C4D3DA" w14:textId="77777777" w:rsidR="00070ACE" w:rsidRPr="00EA22B8" w:rsidRDefault="00070ACE" w:rsidP="00070ACE">
            <w:pPr>
              <w:spacing w:line="140" w:lineRule="exact"/>
              <w:rPr>
                <w:rFonts w:asciiTheme="minorHAnsi" w:hAnsiTheme="minorHAnsi"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1F002DD6"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338" w:type="dxa"/>
            <w:tcBorders>
              <w:top w:val="single" w:sz="12" w:space="0" w:color="auto"/>
              <w:left w:val="nil"/>
              <w:bottom w:val="nil"/>
              <w:right w:val="nil"/>
            </w:tcBorders>
            <w:shd w:val="clear" w:color="auto" w:fill="auto"/>
            <w:vAlign w:val="bottom"/>
          </w:tcPr>
          <w:p w14:paraId="64EB3AD7"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3FDFE52F" w14:textId="77777777" w:rsidTr="003239B0">
        <w:trPr>
          <w:trHeight w:val="241"/>
        </w:trPr>
        <w:tc>
          <w:tcPr>
            <w:tcW w:w="5840" w:type="dxa"/>
            <w:vAlign w:val="bottom"/>
            <w:hideMark/>
          </w:tcPr>
          <w:p w14:paraId="5898A113"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Current liabilities</w:t>
            </w:r>
          </w:p>
        </w:tc>
        <w:tc>
          <w:tcPr>
            <w:tcW w:w="1337" w:type="dxa"/>
            <w:shd w:val="clear" w:color="auto" w:fill="auto"/>
            <w:noWrap/>
            <w:vAlign w:val="bottom"/>
          </w:tcPr>
          <w:p w14:paraId="72684026"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338" w:type="dxa"/>
            <w:tcBorders>
              <w:top w:val="nil"/>
              <w:left w:val="nil"/>
              <w:bottom w:val="nil"/>
              <w:right w:val="nil"/>
            </w:tcBorders>
            <w:shd w:val="clear" w:color="auto" w:fill="auto"/>
            <w:vAlign w:val="bottom"/>
          </w:tcPr>
          <w:p w14:paraId="2471E160"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05E14B00" w14:textId="77777777" w:rsidTr="003239B0">
        <w:trPr>
          <w:trHeight w:val="146"/>
        </w:trPr>
        <w:tc>
          <w:tcPr>
            <w:tcW w:w="5840" w:type="dxa"/>
            <w:vAlign w:val="bottom"/>
            <w:hideMark/>
          </w:tcPr>
          <w:p w14:paraId="0B681697"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Liabilities from insurance operations</w:t>
            </w:r>
          </w:p>
        </w:tc>
        <w:tc>
          <w:tcPr>
            <w:tcW w:w="1337" w:type="dxa"/>
            <w:shd w:val="clear" w:color="auto" w:fill="auto"/>
            <w:noWrap/>
            <w:vAlign w:val="bottom"/>
          </w:tcPr>
          <w:p w14:paraId="33376284" w14:textId="40EEDED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3,380</w:t>
            </w:r>
          </w:p>
        </w:tc>
        <w:tc>
          <w:tcPr>
            <w:tcW w:w="1338" w:type="dxa"/>
            <w:tcBorders>
              <w:top w:val="nil"/>
              <w:left w:val="nil"/>
              <w:bottom w:val="nil"/>
              <w:right w:val="nil"/>
            </w:tcBorders>
            <w:shd w:val="clear" w:color="auto" w:fill="auto"/>
            <w:vAlign w:val="bottom"/>
            <w:hideMark/>
          </w:tcPr>
          <w:p w14:paraId="6ECB3C9D" w14:textId="4F53F8B8"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291</w:t>
            </w:r>
          </w:p>
        </w:tc>
      </w:tr>
      <w:tr w:rsidR="00070ACE" w:rsidRPr="00E169A4" w14:paraId="7E16941C" w14:textId="77777777" w:rsidTr="003239B0">
        <w:trPr>
          <w:trHeight w:val="205"/>
        </w:trPr>
        <w:tc>
          <w:tcPr>
            <w:tcW w:w="5840" w:type="dxa"/>
            <w:vAlign w:val="bottom"/>
            <w:hideMark/>
          </w:tcPr>
          <w:p w14:paraId="2F06EB22"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377750AB" w14:textId="005D7A2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3,235</w:t>
            </w:r>
          </w:p>
        </w:tc>
        <w:tc>
          <w:tcPr>
            <w:tcW w:w="1338" w:type="dxa"/>
            <w:tcBorders>
              <w:top w:val="nil"/>
              <w:left w:val="nil"/>
              <w:bottom w:val="single" w:sz="4" w:space="0" w:color="auto"/>
              <w:right w:val="nil"/>
            </w:tcBorders>
            <w:shd w:val="clear" w:color="auto" w:fill="auto"/>
            <w:vAlign w:val="bottom"/>
            <w:hideMark/>
          </w:tcPr>
          <w:p w14:paraId="775E7760" w14:textId="49AFEA8E"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300</w:t>
            </w:r>
          </w:p>
        </w:tc>
      </w:tr>
      <w:tr w:rsidR="00070ACE" w:rsidRPr="00E169A4" w14:paraId="5A348F3F" w14:textId="77777777" w:rsidTr="003239B0">
        <w:trPr>
          <w:trHeight w:val="145"/>
        </w:trPr>
        <w:tc>
          <w:tcPr>
            <w:tcW w:w="5840" w:type="dxa"/>
            <w:vAlign w:val="bottom"/>
            <w:hideMark/>
          </w:tcPr>
          <w:p w14:paraId="433CE84A" w14:textId="77777777"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12A82AF0" w14:textId="60C18A4F"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6,615</w:t>
            </w:r>
          </w:p>
        </w:tc>
        <w:tc>
          <w:tcPr>
            <w:tcW w:w="1338" w:type="dxa"/>
            <w:tcBorders>
              <w:top w:val="single" w:sz="4" w:space="0" w:color="auto"/>
              <w:left w:val="nil"/>
              <w:bottom w:val="single" w:sz="12" w:space="0" w:color="auto"/>
              <w:right w:val="nil"/>
            </w:tcBorders>
            <w:shd w:val="clear" w:color="auto" w:fill="auto"/>
            <w:vAlign w:val="bottom"/>
            <w:hideMark/>
          </w:tcPr>
          <w:p w14:paraId="5883FAAC" w14:textId="5724AB76"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591</w:t>
            </w:r>
          </w:p>
        </w:tc>
      </w:tr>
      <w:tr w:rsidR="00070ACE" w:rsidRPr="00E169A4" w14:paraId="1989C5E5" w14:textId="77777777" w:rsidTr="003239B0">
        <w:trPr>
          <w:trHeight w:val="56"/>
        </w:trPr>
        <w:tc>
          <w:tcPr>
            <w:tcW w:w="5840" w:type="dxa"/>
            <w:vAlign w:val="bottom"/>
          </w:tcPr>
          <w:p w14:paraId="2D6839E8" w14:textId="77777777" w:rsidR="00070ACE" w:rsidRPr="00EA22B8" w:rsidRDefault="00070ACE" w:rsidP="00070ACE">
            <w:pPr>
              <w:spacing w:line="140" w:lineRule="exact"/>
              <w:rPr>
                <w:rFonts w:asciiTheme="minorHAnsi" w:hAnsiTheme="minorHAnsi"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128240D7" w14:textId="77777777" w:rsidR="00070ACE" w:rsidRPr="00EA22B8" w:rsidRDefault="00070ACE" w:rsidP="00070ACE">
            <w:pPr>
              <w:spacing w:line="140" w:lineRule="exact"/>
              <w:jc w:val="right"/>
              <w:rPr>
                <w:rFonts w:asciiTheme="minorHAnsi" w:hAnsiTheme="minorHAnsi"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29FE3D7E" w14:textId="77777777" w:rsidR="00070ACE" w:rsidRPr="00EA22B8" w:rsidRDefault="00070ACE" w:rsidP="00070ACE">
            <w:pPr>
              <w:spacing w:line="140" w:lineRule="exact"/>
              <w:jc w:val="right"/>
              <w:rPr>
                <w:rFonts w:asciiTheme="minorHAnsi" w:hAnsiTheme="minorHAnsi" w:cs="Arial"/>
                <w:b/>
                <w:bCs/>
                <w:sz w:val="18"/>
                <w:szCs w:val="18"/>
                <w:lang w:val="en-GB"/>
              </w:rPr>
            </w:pPr>
          </w:p>
        </w:tc>
      </w:tr>
      <w:tr w:rsidR="00070ACE" w:rsidRPr="00E169A4" w14:paraId="716A3095" w14:textId="77777777" w:rsidTr="003239B0">
        <w:trPr>
          <w:trHeight w:val="231"/>
        </w:trPr>
        <w:tc>
          <w:tcPr>
            <w:tcW w:w="5840" w:type="dxa"/>
            <w:vAlign w:val="bottom"/>
            <w:hideMark/>
          </w:tcPr>
          <w:p w14:paraId="5579A1BB" w14:textId="77777777"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363E5DF9" w14:textId="700D92E9"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62,307</w:t>
            </w:r>
          </w:p>
        </w:tc>
        <w:tc>
          <w:tcPr>
            <w:tcW w:w="1338" w:type="dxa"/>
            <w:tcBorders>
              <w:top w:val="single" w:sz="4" w:space="0" w:color="auto"/>
              <w:left w:val="nil"/>
              <w:bottom w:val="single" w:sz="12" w:space="0" w:color="auto"/>
              <w:right w:val="nil"/>
            </w:tcBorders>
            <w:shd w:val="clear" w:color="auto" w:fill="auto"/>
            <w:vAlign w:val="bottom"/>
            <w:hideMark/>
          </w:tcPr>
          <w:p w14:paraId="11A7E789" w14:textId="1028200D"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60</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25</w:t>
            </w:r>
            <w:r>
              <w:rPr>
                <w:rFonts w:asciiTheme="minorHAnsi" w:hAnsiTheme="minorHAnsi" w:cs="Arial"/>
                <w:b/>
                <w:bCs/>
                <w:color w:val="000000" w:themeColor="text1"/>
                <w:sz w:val="18"/>
                <w:szCs w:val="18"/>
                <w:lang w:val="hr-HR"/>
              </w:rPr>
              <w:t>1</w:t>
            </w:r>
          </w:p>
        </w:tc>
      </w:tr>
    </w:tbl>
    <w:p w14:paraId="11D6BEB7" w14:textId="77777777" w:rsidR="007A7994" w:rsidRPr="00E06490" w:rsidRDefault="007A7994" w:rsidP="00097AC4">
      <w:pPr>
        <w:pStyle w:val="T1"/>
        <w:spacing w:before="120" w:after="0" w:line="300" w:lineRule="exact"/>
        <w:rPr>
          <w:rFonts w:asciiTheme="minorHAnsi" w:hAnsiTheme="minorHAnsi" w:cs="Arial"/>
          <w:szCs w:val="19"/>
          <w:lang w:val="hr-HR"/>
        </w:rPr>
      </w:pPr>
    </w:p>
    <w:p w14:paraId="765F2C3F" w14:textId="77777777" w:rsidR="007A7994" w:rsidRPr="00E06490" w:rsidRDefault="007A7994" w:rsidP="00097AC4">
      <w:pPr>
        <w:pStyle w:val="T1"/>
        <w:spacing w:before="120" w:after="0" w:line="300" w:lineRule="exact"/>
        <w:rPr>
          <w:rFonts w:asciiTheme="minorHAnsi" w:hAnsiTheme="minorHAnsi" w:cs="Arial"/>
          <w:szCs w:val="19"/>
          <w:lang w:val="hr-HR"/>
        </w:rPr>
      </w:pPr>
    </w:p>
    <w:p w14:paraId="3C316ED0" w14:textId="77777777" w:rsidR="007A7994" w:rsidRPr="00E06490" w:rsidRDefault="007A7994" w:rsidP="00097AC4">
      <w:pPr>
        <w:pStyle w:val="T1"/>
        <w:spacing w:before="120" w:after="0" w:line="300" w:lineRule="exact"/>
        <w:rPr>
          <w:rFonts w:asciiTheme="minorHAnsi" w:hAnsiTheme="minorHAnsi" w:cs="Arial"/>
          <w:szCs w:val="19"/>
          <w:lang w:val="hr-HR"/>
        </w:rPr>
      </w:pPr>
    </w:p>
    <w:p w14:paraId="4F74FA34" w14:textId="77777777" w:rsidR="007A7994" w:rsidRPr="00E06490" w:rsidRDefault="007A7994" w:rsidP="00097AC4">
      <w:pPr>
        <w:pStyle w:val="T1"/>
        <w:spacing w:before="120" w:after="0" w:line="300" w:lineRule="exact"/>
        <w:rPr>
          <w:rFonts w:asciiTheme="minorHAnsi" w:hAnsiTheme="minorHAnsi" w:cs="Arial"/>
          <w:szCs w:val="19"/>
          <w:lang w:val="hr-HR"/>
        </w:rPr>
      </w:pPr>
    </w:p>
    <w:p w14:paraId="55AF7228"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140299">
          <w:headerReference w:type="default" r:id="rId107"/>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7A7994" w:rsidRPr="00E169A4" w14:paraId="55E628DB" w14:textId="77777777" w:rsidTr="001E7DB0">
        <w:trPr>
          <w:trHeight w:val="65"/>
        </w:trPr>
        <w:tc>
          <w:tcPr>
            <w:tcW w:w="6549" w:type="dxa"/>
          </w:tcPr>
          <w:p w14:paraId="46BB5D7F"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tcPr>
          <w:p w14:paraId="1CFE995F" w14:textId="77777777" w:rsidR="007A7994" w:rsidRPr="00EA22B8" w:rsidRDefault="007A7994" w:rsidP="007A7994">
            <w:pPr>
              <w:spacing w:line="140" w:lineRule="exact"/>
              <w:jc w:val="right"/>
              <w:rPr>
                <w:rFonts w:asciiTheme="minorHAnsi" w:hAnsiTheme="minorHAnsi" w:cs="Arial"/>
                <w:sz w:val="18"/>
                <w:szCs w:val="18"/>
                <w:lang w:val="en-GB"/>
              </w:rPr>
            </w:pPr>
          </w:p>
        </w:tc>
        <w:tc>
          <w:tcPr>
            <w:tcW w:w="1190" w:type="dxa"/>
          </w:tcPr>
          <w:p w14:paraId="6E4E88E2" w14:textId="77777777" w:rsidR="007A7994" w:rsidRPr="00EA22B8" w:rsidRDefault="007A7994" w:rsidP="007A7994">
            <w:pPr>
              <w:spacing w:line="140" w:lineRule="exact"/>
              <w:jc w:val="right"/>
              <w:rPr>
                <w:rFonts w:asciiTheme="minorHAnsi" w:hAnsiTheme="minorHAnsi" w:cs="Arial"/>
                <w:sz w:val="18"/>
                <w:szCs w:val="18"/>
                <w:lang w:val="en-GB"/>
              </w:rPr>
            </w:pPr>
          </w:p>
        </w:tc>
      </w:tr>
      <w:tr w:rsidR="007A7994" w:rsidRPr="00E169A4" w14:paraId="0210D697" w14:textId="77777777" w:rsidTr="001E7DB0">
        <w:trPr>
          <w:trHeight w:val="118"/>
        </w:trPr>
        <w:tc>
          <w:tcPr>
            <w:tcW w:w="6549" w:type="dxa"/>
            <w:vAlign w:val="bottom"/>
          </w:tcPr>
          <w:p w14:paraId="79BA42FB"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79A886D3" w14:textId="292EDC4D" w:rsidR="007A7994" w:rsidRPr="00EA22B8" w:rsidRDefault="00516B8D" w:rsidP="00D550BC">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w:t>
            </w:r>
            <w:r w:rsidR="00156B8A">
              <w:rPr>
                <w:rFonts w:asciiTheme="minorHAnsi" w:hAnsiTheme="minorHAnsi" w:cs="Arial"/>
                <w:b/>
                <w:bCs/>
                <w:sz w:val="18"/>
                <w:szCs w:val="18"/>
                <w:lang w:val="en-GB"/>
              </w:rPr>
              <w:t>20</w:t>
            </w:r>
          </w:p>
        </w:tc>
        <w:tc>
          <w:tcPr>
            <w:tcW w:w="1190" w:type="dxa"/>
            <w:hideMark/>
          </w:tcPr>
          <w:p w14:paraId="51493F5E" w14:textId="6A628C9D" w:rsidR="007A7994" w:rsidRPr="00EA22B8" w:rsidRDefault="007D272D" w:rsidP="006E30A1">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201</w:t>
            </w:r>
            <w:r w:rsidR="00156B8A">
              <w:rPr>
                <w:rFonts w:asciiTheme="minorHAnsi" w:hAnsiTheme="minorHAnsi" w:cs="Arial"/>
                <w:b/>
                <w:bCs/>
                <w:sz w:val="18"/>
                <w:szCs w:val="18"/>
                <w:lang w:val="en-GB"/>
              </w:rPr>
              <w:t>9</w:t>
            </w:r>
          </w:p>
        </w:tc>
      </w:tr>
      <w:tr w:rsidR="007A7994" w:rsidRPr="00E169A4" w14:paraId="6CAF3441" w14:textId="77777777" w:rsidTr="001E7DB0">
        <w:trPr>
          <w:trHeight w:val="94"/>
        </w:trPr>
        <w:tc>
          <w:tcPr>
            <w:tcW w:w="6549" w:type="dxa"/>
            <w:vAlign w:val="bottom"/>
          </w:tcPr>
          <w:p w14:paraId="5B04FF5F" w14:textId="77777777" w:rsidR="007A7994" w:rsidRPr="00EA22B8" w:rsidRDefault="007A7994" w:rsidP="007A7994">
            <w:pPr>
              <w:spacing w:line="220" w:lineRule="exact"/>
              <w:rPr>
                <w:rFonts w:asciiTheme="minorHAnsi" w:hAnsiTheme="minorHAnsi" w:cs="Arial"/>
                <w:b/>
                <w:bCs/>
                <w:sz w:val="18"/>
                <w:szCs w:val="18"/>
                <w:lang w:val="en-GB"/>
              </w:rPr>
            </w:pPr>
          </w:p>
        </w:tc>
        <w:tc>
          <w:tcPr>
            <w:tcW w:w="1339" w:type="dxa"/>
            <w:noWrap/>
            <w:vAlign w:val="bottom"/>
            <w:hideMark/>
          </w:tcPr>
          <w:p w14:paraId="69C5D945"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c>
          <w:tcPr>
            <w:tcW w:w="1190" w:type="dxa"/>
            <w:hideMark/>
          </w:tcPr>
          <w:p w14:paraId="662D2346" w14:textId="77777777" w:rsidR="007A7994" w:rsidRPr="00EA22B8" w:rsidRDefault="007A7994" w:rsidP="007A7994">
            <w:pPr>
              <w:spacing w:line="220" w:lineRule="exact"/>
              <w:jc w:val="right"/>
              <w:rPr>
                <w:rFonts w:asciiTheme="minorHAnsi" w:hAnsiTheme="minorHAnsi" w:cs="Arial"/>
                <w:b/>
                <w:bCs/>
                <w:sz w:val="18"/>
                <w:szCs w:val="18"/>
                <w:lang w:val="en-GB"/>
              </w:rPr>
            </w:pPr>
            <w:r w:rsidRPr="00EA22B8">
              <w:rPr>
                <w:rFonts w:asciiTheme="minorHAnsi" w:hAnsiTheme="minorHAnsi" w:cs="Arial"/>
                <w:b/>
                <w:bCs/>
                <w:sz w:val="18"/>
                <w:szCs w:val="18"/>
                <w:lang w:val="en-GB"/>
              </w:rPr>
              <w:t>HRK ‘000</w:t>
            </w:r>
          </w:p>
        </w:tc>
      </w:tr>
      <w:tr w:rsidR="007A7994" w:rsidRPr="00E169A4" w14:paraId="3BEDAA00" w14:textId="77777777" w:rsidTr="001E7DB0">
        <w:trPr>
          <w:trHeight w:val="58"/>
        </w:trPr>
        <w:tc>
          <w:tcPr>
            <w:tcW w:w="6549" w:type="dxa"/>
            <w:vAlign w:val="bottom"/>
          </w:tcPr>
          <w:p w14:paraId="18749D2C" w14:textId="77777777" w:rsidR="007A7994" w:rsidRPr="00EA22B8" w:rsidRDefault="007A7994" w:rsidP="007A7994">
            <w:pPr>
              <w:spacing w:line="140" w:lineRule="exact"/>
              <w:rPr>
                <w:rFonts w:asciiTheme="minorHAnsi" w:hAnsiTheme="minorHAnsi" w:cs="Arial"/>
                <w:sz w:val="18"/>
                <w:szCs w:val="18"/>
                <w:lang w:val="en-GB"/>
              </w:rPr>
            </w:pPr>
          </w:p>
        </w:tc>
        <w:tc>
          <w:tcPr>
            <w:tcW w:w="1339" w:type="dxa"/>
            <w:noWrap/>
            <w:vAlign w:val="bottom"/>
          </w:tcPr>
          <w:p w14:paraId="4CBE68B1" w14:textId="77777777" w:rsidR="007A7994" w:rsidRPr="00EA22B8" w:rsidRDefault="007A7994" w:rsidP="007A7994">
            <w:pPr>
              <w:spacing w:line="140" w:lineRule="exact"/>
              <w:rPr>
                <w:rFonts w:asciiTheme="minorHAnsi" w:hAnsiTheme="minorHAnsi" w:cs="Arial"/>
                <w:sz w:val="18"/>
                <w:szCs w:val="18"/>
                <w:lang w:val="en-GB"/>
              </w:rPr>
            </w:pPr>
          </w:p>
        </w:tc>
        <w:tc>
          <w:tcPr>
            <w:tcW w:w="1190" w:type="dxa"/>
          </w:tcPr>
          <w:p w14:paraId="3FC3219F" w14:textId="77777777" w:rsidR="007A7994" w:rsidRPr="00EA22B8" w:rsidRDefault="007A7994" w:rsidP="007A7994">
            <w:pPr>
              <w:spacing w:line="140" w:lineRule="exact"/>
              <w:rPr>
                <w:rFonts w:asciiTheme="minorHAnsi" w:hAnsiTheme="minorHAnsi" w:cs="Arial"/>
                <w:sz w:val="18"/>
                <w:szCs w:val="18"/>
                <w:lang w:val="en-GB"/>
              </w:rPr>
            </w:pPr>
          </w:p>
        </w:tc>
      </w:tr>
      <w:tr w:rsidR="007A7994" w:rsidRPr="00E169A4" w14:paraId="0839D17A" w14:textId="77777777" w:rsidTr="001E7DB0">
        <w:trPr>
          <w:trHeight w:val="69"/>
        </w:trPr>
        <w:tc>
          <w:tcPr>
            <w:tcW w:w="6549" w:type="dxa"/>
            <w:vAlign w:val="bottom"/>
            <w:hideMark/>
          </w:tcPr>
          <w:p w14:paraId="279FA8A7" w14:textId="77777777" w:rsidR="007A7994" w:rsidRPr="00EA22B8" w:rsidRDefault="007A7994" w:rsidP="007A7994">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Operating activities</w:t>
            </w:r>
          </w:p>
        </w:tc>
        <w:tc>
          <w:tcPr>
            <w:tcW w:w="1339" w:type="dxa"/>
            <w:noWrap/>
            <w:vAlign w:val="bottom"/>
          </w:tcPr>
          <w:p w14:paraId="3315E2AA" w14:textId="77777777" w:rsidR="007A7994" w:rsidRPr="00EA22B8" w:rsidRDefault="007A7994" w:rsidP="007A7994">
            <w:pPr>
              <w:spacing w:line="220" w:lineRule="exact"/>
              <w:jc w:val="right"/>
              <w:rPr>
                <w:rFonts w:asciiTheme="minorHAnsi" w:hAnsiTheme="minorHAnsi" w:cs="Arial"/>
                <w:sz w:val="18"/>
                <w:szCs w:val="18"/>
                <w:lang w:val="en-GB"/>
              </w:rPr>
            </w:pPr>
          </w:p>
        </w:tc>
        <w:tc>
          <w:tcPr>
            <w:tcW w:w="1190" w:type="dxa"/>
          </w:tcPr>
          <w:p w14:paraId="69A55EFC" w14:textId="77777777" w:rsidR="007A7994" w:rsidRPr="00EA22B8" w:rsidRDefault="007A7994" w:rsidP="007A7994">
            <w:pPr>
              <w:spacing w:line="220" w:lineRule="exact"/>
              <w:jc w:val="right"/>
              <w:rPr>
                <w:rFonts w:asciiTheme="minorHAnsi" w:hAnsiTheme="minorHAnsi" w:cs="Arial"/>
                <w:sz w:val="18"/>
                <w:szCs w:val="18"/>
                <w:lang w:val="en-GB"/>
              </w:rPr>
            </w:pPr>
          </w:p>
        </w:tc>
      </w:tr>
      <w:tr w:rsidR="00070ACE" w:rsidRPr="00E169A4" w14:paraId="5917D0E4" w14:textId="77777777" w:rsidTr="003239B0">
        <w:trPr>
          <w:trHeight w:val="65"/>
        </w:trPr>
        <w:tc>
          <w:tcPr>
            <w:tcW w:w="6549" w:type="dxa"/>
            <w:vAlign w:val="bottom"/>
            <w:hideMark/>
          </w:tcPr>
          <w:p w14:paraId="2D25E653"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Profit before income tax</w:t>
            </w:r>
          </w:p>
        </w:tc>
        <w:tc>
          <w:tcPr>
            <w:tcW w:w="1339" w:type="dxa"/>
            <w:shd w:val="clear" w:color="auto" w:fill="auto"/>
            <w:noWrap/>
            <w:vAlign w:val="bottom"/>
          </w:tcPr>
          <w:p w14:paraId="2201D00D" w14:textId="02E38455" w:rsidR="00070ACE" w:rsidRPr="00EA22B8" w:rsidRDefault="00070ACE" w:rsidP="00070ACE">
            <w:pPr>
              <w:spacing w:line="220" w:lineRule="exact"/>
              <w:jc w:val="right"/>
              <w:rPr>
                <w:rFonts w:asciiTheme="minorHAnsi" w:hAnsiTheme="minorHAnsi" w:cs="Arial"/>
                <w:bCs/>
                <w:sz w:val="18"/>
                <w:szCs w:val="18"/>
                <w:lang w:val="en-GB"/>
              </w:rPr>
            </w:pPr>
            <w:r>
              <w:rPr>
                <w:rFonts w:ascii="Calibri" w:hAnsi="Calibri" w:cs="Arial"/>
                <w:bCs/>
                <w:color w:val="000000"/>
                <w:sz w:val="18"/>
                <w:szCs w:val="18"/>
              </w:rPr>
              <w:t>2,651</w:t>
            </w:r>
          </w:p>
        </w:tc>
        <w:tc>
          <w:tcPr>
            <w:tcW w:w="1190" w:type="dxa"/>
            <w:tcBorders>
              <w:top w:val="nil"/>
              <w:left w:val="nil"/>
              <w:bottom w:val="nil"/>
              <w:right w:val="nil"/>
            </w:tcBorders>
            <w:shd w:val="clear" w:color="auto" w:fill="auto"/>
            <w:vAlign w:val="bottom"/>
          </w:tcPr>
          <w:p w14:paraId="3A974AA8" w14:textId="6B718D82" w:rsidR="00070ACE" w:rsidRPr="00EA22B8" w:rsidRDefault="00070ACE" w:rsidP="00070ACE">
            <w:pPr>
              <w:spacing w:line="220" w:lineRule="exact"/>
              <w:jc w:val="right"/>
              <w:rPr>
                <w:rFonts w:asciiTheme="minorHAnsi" w:hAnsiTheme="minorHAnsi" w:cs="Arial"/>
                <w:bCs/>
                <w:sz w:val="18"/>
                <w:szCs w:val="18"/>
                <w:lang w:val="en-GB"/>
              </w:rPr>
            </w:pPr>
            <w:r>
              <w:rPr>
                <w:rFonts w:asciiTheme="minorHAnsi" w:hAnsiTheme="minorHAnsi" w:cs="Arial"/>
                <w:bCs/>
                <w:color w:val="000000" w:themeColor="text1"/>
                <w:sz w:val="18"/>
                <w:szCs w:val="18"/>
                <w:lang w:val="hr-HR"/>
              </w:rPr>
              <w:t>(952)</w:t>
            </w:r>
          </w:p>
        </w:tc>
      </w:tr>
      <w:tr w:rsidR="00070ACE" w:rsidRPr="00E169A4" w14:paraId="25DE06AF" w14:textId="77777777" w:rsidTr="003239B0">
        <w:trPr>
          <w:trHeight w:val="179"/>
        </w:trPr>
        <w:tc>
          <w:tcPr>
            <w:tcW w:w="6549" w:type="dxa"/>
            <w:vAlign w:val="bottom"/>
            <w:hideMark/>
          </w:tcPr>
          <w:p w14:paraId="01B5AE12" w14:textId="77777777" w:rsidR="00070ACE" w:rsidRPr="00EA22B8" w:rsidRDefault="00070ACE" w:rsidP="00070ACE">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Adjustments to reconcile to net cash from and used in operating activities:</w:t>
            </w:r>
          </w:p>
        </w:tc>
        <w:tc>
          <w:tcPr>
            <w:tcW w:w="1339" w:type="dxa"/>
            <w:shd w:val="clear" w:color="auto" w:fill="auto"/>
            <w:noWrap/>
            <w:vAlign w:val="bottom"/>
          </w:tcPr>
          <w:p w14:paraId="31E3A9F4"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05FBBF14"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17DA67A6" w14:textId="77777777" w:rsidTr="003239B0">
        <w:trPr>
          <w:trHeight w:val="179"/>
        </w:trPr>
        <w:tc>
          <w:tcPr>
            <w:tcW w:w="6549" w:type="dxa"/>
            <w:vAlign w:val="bottom"/>
            <w:hideMark/>
          </w:tcPr>
          <w:p w14:paraId="51B325B0"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Depreciation</w:t>
            </w:r>
          </w:p>
        </w:tc>
        <w:tc>
          <w:tcPr>
            <w:tcW w:w="1339" w:type="dxa"/>
            <w:shd w:val="clear" w:color="auto" w:fill="auto"/>
            <w:noWrap/>
            <w:vAlign w:val="bottom"/>
          </w:tcPr>
          <w:p w14:paraId="60B9C107" w14:textId="45D83344"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322</w:t>
            </w:r>
          </w:p>
        </w:tc>
        <w:tc>
          <w:tcPr>
            <w:tcW w:w="1190" w:type="dxa"/>
            <w:tcBorders>
              <w:top w:val="nil"/>
              <w:left w:val="nil"/>
              <w:bottom w:val="nil"/>
              <w:right w:val="nil"/>
            </w:tcBorders>
            <w:shd w:val="clear" w:color="auto" w:fill="auto"/>
            <w:vAlign w:val="bottom"/>
          </w:tcPr>
          <w:p w14:paraId="512F1F8E" w14:textId="2ABAA52A"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353</w:t>
            </w:r>
          </w:p>
        </w:tc>
      </w:tr>
      <w:tr w:rsidR="00070ACE" w:rsidRPr="00E169A4" w14:paraId="112C538E" w14:textId="77777777" w:rsidTr="003239B0">
        <w:trPr>
          <w:trHeight w:val="179"/>
        </w:trPr>
        <w:tc>
          <w:tcPr>
            <w:tcW w:w="6549" w:type="dxa"/>
            <w:vAlign w:val="bottom"/>
            <w:hideMark/>
          </w:tcPr>
          <w:p w14:paraId="30C715B6"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Impairment loss and provisions</w:t>
            </w:r>
          </w:p>
        </w:tc>
        <w:tc>
          <w:tcPr>
            <w:tcW w:w="1339" w:type="dxa"/>
            <w:shd w:val="clear" w:color="auto" w:fill="auto"/>
            <w:noWrap/>
            <w:vAlign w:val="bottom"/>
          </w:tcPr>
          <w:p w14:paraId="6098A8C1" w14:textId="12338CC0"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133</w:t>
            </w:r>
          </w:p>
        </w:tc>
        <w:tc>
          <w:tcPr>
            <w:tcW w:w="1190" w:type="dxa"/>
            <w:tcBorders>
              <w:top w:val="nil"/>
              <w:left w:val="nil"/>
              <w:bottom w:val="nil"/>
              <w:right w:val="nil"/>
            </w:tcBorders>
            <w:shd w:val="clear" w:color="auto" w:fill="auto"/>
            <w:vAlign w:val="bottom"/>
          </w:tcPr>
          <w:p w14:paraId="5B8ED272" w14:textId="37564301"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(236)</w:t>
            </w:r>
          </w:p>
        </w:tc>
      </w:tr>
      <w:tr w:rsidR="00070ACE" w:rsidRPr="00E169A4" w14:paraId="679F7E48" w14:textId="77777777" w:rsidTr="003239B0">
        <w:trPr>
          <w:trHeight w:val="183"/>
        </w:trPr>
        <w:tc>
          <w:tcPr>
            <w:tcW w:w="6549" w:type="dxa"/>
            <w:vAlign w:val="bottom"/>
            <w:hideMark/>
          </w:tcPr>
          <w:p w14:paraId="6C8E36E4"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Income tax</w:t>
            </w:r>
          </w:p>
        </w:tc>
        <w:tc>
          <w:tcPr>
            <w:tcW w:w="1339" w:type="dxa"/>
            <w:shd w:val="clear" w:color="auto" w:fill="auto"/>
            <w:noWrap/>
            <w:vAlign w:val="bottom"/>
          </w:tcPr>
          <w:p w14:paraId="26DCAD89" w14:textId="5EAB5B7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(214)</w:t>
            </w:r>
          </w:p>
        </w:tc>
        <w:tc>
          <w:tcPr>
            <w:tcW w:w="1190" w:type="dxa"/>
            <w:tcBorders>
              <w:top w:val="nil"/>
              <w:left w:val="nil"/>
              <w:bottom w:val="nil"/>
              <w:right w:val="nil"/>
            </w:tcBorders>
            <w:shd w:val="clear" w:color="auto" w:fill="auto"/>
            <w:vAlign w:val="bottom"/>
          </w:tcPr>
          <w:p w14:paraId="7AFA190A" w14:textId="7878A02B"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(71)</w:t>
            </w:r>
          </w:p>
        </w:tc>
      </w:tr>
      <w:tr w:rsidR="00070ACE" w:rsidRPr="00E169A4" w14:paraId="3FC0117D" w14:textId="77777777" w:rsidTr="003239B0">
        <w:trPr>
          <w:trHeight w:val="183"/>
        </w:trPr>
        <w:tc>
          <w:tcPr>
            <w:tcW w:w="6549" w:type="dxa"/>
            <w:vAlign w:val="bottom"/>
            <w:hideMark/>
          </w:tcPr>
          <w:p w14:paraId="6CBC6E7D"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Accrued interest</w:t>
            </w:r>
          </w:p>
        </w:tc>
        <w:tc>
          <w:tcPr>
            <w:tcW w:w="1339" w:type="dxa"/>
            <w:shd w:val="clear" w:color="auto" w:fill="auto"/>
            <w:noWrap/>
            <w:vAlign w:val="bottom"/>
          </w:tcPr>
          <w:p w14:paraId="13E7A58D" w14:textId="6EDFF90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36</w:t>
            </w:r>
          </w:p>
        </w:tc>
        <w:tc>
          <w:tcPr>
            <w:tcW w:w="1190" w:type="dxa"/>
            <w:tcBorders>
              <w:top w:val="nil"/>
              <w:left w:val="nil"/>
              <w:right w:val="nil"/>
            </w:tcBorders>
            <w:shd w:val="clear" w:color="auto" w:fill="auto"/>
            <w:vAlign w:val="bottom"/>
          </w:tcPr>
          <w:p w14:paraId="38C6DAAE" w14:textId="573A46F3"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8</w:t>
            </w:r>
          </w:p>
        </w:tc>
      </w:tr>
      <w:tr w:rsidR="00070ACE" w:rsidRPr="00E169A4" w14:paraId="250C7D1A" w14:textId="77777777" w:rsidTr="003239B0">
        <w:trPr>
          <w:trHeight w:val="183"/>
        </w:trPr>
        <w:tc>
          <w:tcPr>
            <w:tcW w:w="6549" w:type="dxa"/>
            <w:vAlign w:val="bottom"/>
          </w:tcPr>
          <w:p w14:paraId="01160489" w14:textId="5D5BB53D" w:rsidR="00070ACE" w:rsidRPr="00EA22B8" w:rsidRDefault="00652689" w:rsidP="00070ACE">
            <w:pPr>
              <w:spacing w:line="220" w:lineRule="exact"/>
              <w:rPr>
                <w:rFonts w:asciiTheme="minorHAnsi" w:hAnsiTheme="minorHAnsi" w:cs="Arial"/>
                <w:sz w:val="18"/>
                <w:szCs w:val="18"/>
                <w:lang w:val="en-GB"/>
              </w:rPr>
            </w:pPr>
            <w:r>
              <w:rPr>
                <w:rFonts w:asciiTheme="minorHAnsi" w:hAnsiTheme="minorHAnsi" w:cs="Arial"/>
                <w:sz w:val="18"/>
                <w:szCs w:val="18"/>
                <w:lang w:val="en-GB"/>
              </w:rPr>
              <w:t>Other</w:t>
            </w:r>
          </w:p>
        </w:tc>
        <w:tc>
          <w:tcPr>
            <w:tcW w:w="1339" w:type="dxa"/>
            <w:shd w:val="clear" w:color="auto" w:fill="auto"/>
            <w:noWrap/>
            <w:vAlign w:val="bottom"/>
          </w:tcPr>
          <w:p w14:paraId="44B8B278" w14:textId="21609E57"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42</w:t>
            </w:r>
          </w:p>
        </w:tc>
        <w:tc>
          <w:tcPr>
            <w:tcW w:w="1190" w:type="dxa"/>
            <w:tcBorders>
              <w:top w:val="nil"/>
              <w:left w:val="nil"/>
              <w:right w:val="nil"/>
            </w:tcBorders>
            <w:shd w:val="clear" w:color="auto" w:fill="auto"/>
            <w:vAlign w:val="bottom"/>
          </w:tcPr>
          <w:p w14:paraId="7CA36FFF" w14:textId="71C0BA95" w:rsidR="00070ACE" w:rsidRPr="00EA22B8" w:rsidRDefault="00070ACE" w:rsidP="00070ACE">
            <w:pPr>
              <w:spacing w:line="220" w:lineRule="exact"/>
              <w:jc w:val="right"/>
              <w:rPr>
                <w:rFonts w:asciiTheme="minorHAnsi" w:hAnsiTheme="minorHAnsi" w:cstheme="minorHAnsi"/>
                <w:bCs/>
                <w:sz w:val="18"/>
                <w:szCs w:val="18"/>
                <w:lang w:val="hr-HR"/>
              </w:rPr>
            </w:pPr>
            <w:r>
              <w:rPr>
                <w:rFonts w:asciiTheme="minorHAnsi" w:hAnsiTheme="minorHAnsi" w:cs="Arial"/>
                <w:color w:val="000000" w:themeColor="text1"/>
                <w:sz w:val="18"/>
                <w:szCs w:val="18"/>
                <w:lang w:val="hr-HR"/>
              </w:rPr>
              <w:t>1</w:t>
            </w:r>
          </w:p>
        </w:tc>
      </w:tr>
      <w:tr w:rsidR="00070ACE" w:rsidRPr="00E169A4" w14:paraId="69139D85" w14:textId="77777777" w:rsidTr="003239B0">
        <w:trPr>
          <w:trHeight w:val="163"/>
        </w:trPr>
        <w:tc>
          <w:tcPr>
            <w:tcW w:w="6549" w:type="dxa"/>
            <w:vAlign w:val="bottom"/>
            <w:hideMark/>
          </w:tcPr>
          <w:p w14:paraId="466BBECD" w14:textId="77777777" w:rsidR="00070ACE" w:rsidRPr="00EA22B8" w:rsidRDefault="00070ACE" w:rsidP="00070ACE">
            <w:pPr>
              <w:spacing w:line="220" w:lineRule="exact"/>
              <w:rPr>
                <w:rFonts w:asciiTheme="minorHAnsi" w:hAnsiTheme="minorHAnsi" w:cs="Arial"/>
                <w:i/>
                <w:sz w:val="18"/>
                <w:szCs w:val="18"/>
                <w:lang w:val="en-GB"/>
              </w:rPr>
            </w:pPr>
            <w:r w:rsidRPr="00EA22B8">
              <w:rPr>
                <w:rFonts w:asciiTheme="minorHAnsi" w:hAnsiTheme="minorHAnsi" w:cs="Arial"/>
                <w:i/>
                <w:sz w:val="18"/>
                <w:szCs w:val="18"/>
                <w:lang w:val="en-GB"/>
              </w:rPr>
              <w:t>Operating profit before working capital changes</w:t>
            </w:r>
          </w:p>
        </w:tc>
        <w:tc>
          <w:tcPr>
            <w:tcW w:w="1339" w:type="dxa"/>
            <w:shd w:val="clear" w:color="auto" w:fill="auto"/>
            <w:noWrap/>
            <w:vAlign w:val="bottom"/>
          </w:tcPr>
          <w:p w14:paraId="2E83A8DF" w14:textId="748757CA" w:rsidR="00070ACE" w:rsidRPr="00EA22B8" w:rsidRDefault="00070ACE" w:rsidP="00070ACE">
            <w:pPr>
              <w:spacing w:line="220" w:lineRule="exact"/>
              <w:jc w:val="right"/>
              <w:rPr>
                <w:rFonts w:asciiTheme="minorHAnsi" w:hAnsiTheme="minorHAnsi" w:cs="Arial"/>
                <w:bCs/>
                <w:i/>
                <w:sz w:val="18"/>
                <w:szCs w:val="18"/>
                <w:lang w:val="en-GB"/>
              </w:rPr>
            </w:pPr>
            <w:r>
              <w:rPr>
                <w:rFonts w:ascii="Calibri" w:hAnsi="Calibri" w:cs="Arial"/>
                <w:bCs/>
                <w:i/>
                <w:color w:val="000000"/>
                <w:sz w:val="18"/>
                <w:szCs w:val="18"/>
              </w:rPr>
              <w:t>2,970</w:t>
            </w:r>
          </w:p>
        </w:tc>
        <w:tc>
          <w:tcPr>
            <w:tcW w:w="1190" w:type="dxa"/>
            <w:tcBorders>
              <w:left w:val="nil"/>
              <w:right w:val="nil"/>
            </w:tcBorders>
            <w:shd w:val="clear" w:color="auto" w:fill="auto"/>
            <w:vAlign w:val="bottom"/>
          </w:tcPr>
          <w:p w14:paraId="0BF24A28" w14:textId="11174A27" w:rsidR="00070ACE" w:rsidRPr="00EA22B8" w:rsidRDefault="00070ACE" w:rsidP="00070ACE">
            <w:pPr>
              <w:spacing w:line="220" w:lineRule="exact"/>
              <w:jc w:val="right"/>
              <w:rPr>
                <w:rFonts w:asciiTheme="minorHAnsi" w:hAnsiTheme="minorHAnsi" w:cs="Arial"/>
                <w:bCs/>
                <w:i/>
                <w:sz w:val="18"/>
                <w:szCs w:val="18"/>
                <w:lang w:val="en-GB"/>
              </w:rPr>
            </w:pPr>
            <w:r>
              <w:rPr>
                <w:rFonts w:asciiTheme="minorHAnsi" w:hAnsiTheme="minorHAnsi" w:cs="Arial"/>
                <w:bCs/>
                <w:i/>
                <w:sz w:val="18"/>
                <w:szCs w:val="18"/>
                <w:lang w:val="en-GB"/>
              </w:rPr>
              <w:t>(897)</w:t>
            </w:r>
          </w:p>
        </w:tc>
      </w:tr>
      <w:tr w:rsidR="00070ACE" w:rsidRPr="00E169A4" w14:paraId="44E7CA45" w14:textId="77777777" w:rsidTr="003239B0">
        <w:trPr>
          <w:trHeight w:val="59"/>
        </w:trPr>
        <w:tc>
          <w:tcPr>
            <w:tcW w:w="6549" w:type="dxa"/>
            <w:vAlign w:val="bottom"/>
          </w:tcPr>
          <w:p w14:paraId="308EF1FA"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shd w:val="clear" w:color="auto" w:fill="auto"/>
            <w:noWrap/>
            <w:vAlign w:val="bottom"/>
          </w:tcPr>
          <w:p w14:paraId="76E5C48E"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190" w:type="dxa"/>
            <w:tcBorders>
              <w:left w:val="nil"/>
              <w:bottom w:val="nil"/>
              <w:right w:val="nil"/>
            </w:tcBorders>
            <w:shd w:val="clear" w:color="auto" w:fill="auto"/>
            <w:vAlign w:val="bottom"/>
          </w:tcPr>
          <w:p w14:paraId="67B27963"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57A56160" w14:textId="77777777" w:rsidTr="003239B0">
        <w:trPr>
          <w:trHeight w:val="147"/>
        </w:trPr>
        <w:tc>
          <w:tcPr>
            <w:tcW w:w="6549" w:type="dxa"/>
            <w:vAlign w:val="bottom"/>
            <w:hideMark/>
          </w:tcPr>
          <w:p w14:paraId="0B4783D9"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Changes in operating assets and liabilities:</w:t>
            </w:r>
          </w:p>
        </w:tc>
        <w:tc>
          <w:tcPr>
            <w:tcW w:w="1339" w:type="dxa"/>
            <w:shd w:val="clear" w:color="auto" w:fill="auto"/>
            <w:noWrap/>
            <w:vAlign w:val="bottom"/>
          </w:tcPr>
          <w:p w14:paraId="5199D9F2"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190" w:type="dxa"/>
            <w:tcBorders>
              <w:top w:val="nil"/>
              <w:left w:val="nil"/>
              <w:bottom w:val="nil"/>
              <w:right w:val="nil"/>
            </w:tcBorders>
            <w:shd w:val="clear" w:color="auto" w:fill="auto"/>
            <w:vAlign w:val="bottom"/>
          </w:tcPr>
          <w:p w14:paraId="164B0902"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6B4AF104" w14:textId="77777777" w:rsidTr="003239B0">
        <w:trPr>
          <w:trHeight w:val="253"/>
        </w:trPr>
        <w:tc>
          <w:tcPr>
            <w:tcW w:w="6549" w:type="dxa"/>
            <w:vAlign w:val="bottom"/>
            <w:hideMark/>
          </w:tcPr>
          <w:p w14:paraId="61FFE4D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realized (gain)</w:t>
            </w:r>
            <w:r>
              <w:rPr>
                <w:rFonts w:asciiTheme="minorHAnsi" w:hAnsiTheme="minorHAnsi" w:cs="Arial"/>
                <w:sz w:val="18"/>
                <w:szCs w:val="18"/>
                <w:lang w:val="en-GB"/>
              </w:rPr>
              <w:t>/loss</w:t>
            </w:r>
            <w:r w:rsidRPr="00EA22B8">
              <w:rPr>
                <w:rFonts w:asciiTheme="minorHAnsi" w:hAnsiTheme="minorHAnsi" w:cs="Arial"/>
                <w:sz w:val="18"/>
                <w:szCs w:val="18"/>
                <w:lang w:val="en-GB"/>
              </w:rPr>
              <w:t xml:space="preserve"> on assets available for sale</w:t>
            </w:r>
          </w:p>
        </w:tc>
        <w:tc>
          <w:tcPr>
            <w:tcW w:w="1339" w:type="dxa"/>
            <w:shd w:val="clear" w:color="auto" w:fill="auto"/>
            <w:noWrap/>
            <w:vAlign w:val="bottom"/>
          </w:tcPr>
          <w:p w14:paraId="30FB949B" w14:textId="752424EE"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279</w:t>
            </w:r>
          </w:p>
        </w:tc>
        <w:tc>
          <w:tcPr>
            <w:tcW w:w="1190" w:type="dxa"/>
            <w:tcBorders>
              <w:top w:val="nil"/>
              <w:left w:val="nil"/>
              <w:bottom w:val="nil"/>
              <w:right w:val="nil"/>
            </w:tcBorders>
            <w:shd w:val="clear" w:color="auto" w:fill="auto"/>
            <w:vAlign w:val="bottom"/>
          </w:tcPr>
          <w:p w14:paraId="3E80B921" w14:textId="24BC7600"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389</w:t>
            </w:r>
            <w:r>
              <w:rPr>
                <w:rFonts w:asciiTheme="minorHAnsi" w:hAnsiTheme="minorHAnsi" w:cs="Arial"/>
                <w:color w:val="000000" w:themeColor="text1"/>
                <w:sz w:val="18"/>
                <w:szCs w:val="18"/>
                <w:lang w:val="hr-HR"/>
              </w:rPr>
              <w:t>)</w:t>
            </w:r>
          </w:p>
        </w:tc>
      </w:tr>
      <w:tr w:rsidR="00070ACE" w:rsidRPr="00E169A4" w14:paraId="421A2ECF" w14:textId="77777777" w:rsidTr="003239B0">
        <w:trPr>
          <w:trHeight w:val="253"/>
        </w:trPr>
        <w:tc>
          <w:tcPr>
            <w:tcW w:w="6549" w:type="dxa"/>
            <w:vAlign w:val="bottom"/>
            <w:hideMark/>
          </w:tcPr>
          <w:p w14:paraId="350D11FA"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Decrease of discount in assets available for sale and assets held to maturity </w:t>
            </w:r>
          </w:p>
        </w:tc>
        <w:tc>
          <w:tcPr>
            <w:tcW w:w="1339" w:type="dxa"/>
            <w:shd w:val="clear" w:color="auto" w:fill="auto"/>
            <w:noWrap/>
            <w:vAlign w:val="bottom"/>
          </w:tcPr>
          <w:p w14:paraId="51777079" w14:textId="06A9C7BC"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110</w:t>
            </w:r>
          </w:p>
        </w:tc>
        <w:tc>
          <w:tcPr>
            <w:tcW w:w="1190" w:type="dxa"/>
            <w:tcBorders>
              <w:top w:val="nil"/>
              <w:left w:val="nil"/>
              <w:bottom w:val="nil"/>
              <w:right w:val="nil"/>
            </w:tcBorders>
            <w:shd w:val="clear" w:color="auto" w:fill="auto"/>
            <w:vAlign w:val="bottom"/>
          </w:tcPr>
          <w:p w14:paraId="6E22A4D3" w14:textId="59084899"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205</w:t>
            </w:r>
          </w:p>
        </w:tc>
      </w:tr>
      <w:tr w:rsidR="00070ACE" w:rsidRPr="00E169A4" w14:paraId="106CDE46" w14:textId="77777777" w:rsidTr="003239B0">
        <w:trPr>
          <w:trHeight w:val="253"/>
        </w:trPr>
        <w:tc>
          <w:tcPr>
            <w:tcW w:w="6549" w:type="dxa"/>
            <w:vAlign w:val="bottom"/>
            <w:hideMark/>
          </w:tcPr>
          <w:p w14:paraId="0182944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gain on financial assets at fair value through profit or loss</w:t>
            </w:r>
          </w:p>
        </w:tc>
        <w:tc>
          <w:tcPr>
            <w:tcW w:w="1339" w:type="dxa"/>
            <w:shd w:val="clear" w:color="auto" w:fill="auto"/>
            <w:noWrap/>
            <w:vAlign w:val="bottom"/>
          </w:tcPr>
          <w:p w14:paraId="097FB39A" w14:textId="3A6021C8"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122</w:t>
            </w:r>
          </w:p>
        </w:tc>
        <w:tc>
          <w:tcPr>
            <w:tcW w:w="1190" w:type="dxa"/>
            <w:tcBorders>
              <w:top w:val="nil"/>
              <w:left w:val="nil"/>
              <w:bottom w:val="nil"/>
              <w:right w:val="nil"/>
            </w:tcBorders>
            <w:shd w:val="clear" w:color="auto" w:fill="auto"/>
            <w:vAlign w:val="bottom"/>
          </w:tcPr>
          <w:p w14:paraId="0319D0D3" w14:textId="0798E282"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(19)</w:t>
            </w:r>
          </w:p>
        </w:tc>
      </w:tr>
      <w:tr w:rsidR="00070ACE" w:rsidRPr="00E169A4" w14:paraId="2DEB4B82" w14:textId="77777777" w:rsidTr="003239B0">
        <w:trPr>
          <w:trHeight w:val="253"/>
        </w:trPr>
        <w:tc>
          <w:tcPr>
            <w:tcW w:w="6549" w:type="dxa"/>
            <w:vAlign w:val="bottom"/>
            <w:hideMark/>
          </w:tcPr>
          <w:p w14:paraId="3B97D453"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Premium receivables</w:t>
            </w:r>
          </w:p>
        </w:tc>
        <w:tc>
          <w:tcPr>
            <w:tcW w:w="1339" w:type="dxa"/>
            <w:shd w:val="clear" w:color="auto" w:fill="auto"/>
            <w:noWrap/>
            <w:vAlign w:val="bottom"/>
          </w:tcPr>
          <w:p w14:paraId="4AB93F6B" w14:textId="35CECC50"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2,797</w:t>
            </w:r>
          </w:p>
        </w:tc>
        <w:tc>
          <w:tcPr>
            <w:tcW w:w="1190" w:type="dxa"/>
            <w:tcBorders>
              <w:top w:val="nil"/>
              <w:left w:val="nil"/>
              <w:bottom w:val="nil"/>
              <w:right w:val="nil"/>
            </w:tcBorders>
            <w:shd w:val="clear" w:color="auto" w:fill="auto"/>
            <w:vAlign w:val="bottom"/>
          </w:tcPr>
          <w:p w14:paraId="3FC2C423" w14:textId="304AF62B"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2</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794</w:t>
            </w:r>
          </w:p>
        </w:tc>
      </w:tr>
      <w:tr w:rsidR="00070ACE" w:rsidRPr="00E169A4" w14:paraId="152F299D" w14:textId="77777777" w:rsidTr="003239B0">
        <w:trPr>
          <w:trHeight w:val="253"/>
        </w:trPr>
        <w:tc>
          <w:tcPr>
            <w:tcW w:w="6549" w:type="dxa"/>
            <w:vAlign w:val="bottom"/>
            <w:hideMark/>
          </w:tcPr>
          <w:p w14:paraId="36BC7712"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decrease/(increase) in other assets</w:t>
            </w:r>
          </w:p>
        </w:tc>
        <w:tc>
          <w:tcPr>
            <w:tcW w:w="1339" w:type="dxa"/>
            <w:shd w:val="clear" w:color="auto" w:fill="auto"/>
            <w:noWrap/>
            <w:vAlign w:val="bottom"/>
          </w:tcPr>
          <w:p w14:paraId="7730B3E5" w14:textId="41A2AD75"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(136)</w:t>
            </w:r>
          </w:p>
        </w:tc>
        <w:tc>
          <w:tcPr>
            <w:tcW w:w="1190" w:type="dxa"/>
            <w:tcBorders>
              <w:top w:val="nil"/>
              <w:left w:val="nil"/>
              <w:bottom w:val="nil"/>
              <w:right w:val="nil"/>
            </w:tcBorders>
            <w:shd w:val="clear" w:color="auto" w:fill="auto"/>
            <w:vAlign w:val="bottom"/>
          </w:tcPr>
          <w:p w14:paraId="22724789" w14:textId="183DC241"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(118)</w:t>
            </w:r>
          </w:p>
        </w:tc>
      </w:tr>
      <w:tr w:rsidR="00070ACE" w:rsidRPr="00E169A4" w14:paraId="5F28D74C" w14:textId="77777777" w:rsidTr="003239B0">
        <w:trPr>
          <w:trHeight w:val="253"/>
        </w:trPr>
        <w:tc>
          <w:tcPr>
            <w:tcW w:w="6549" w:type="dxa"/>
            <w:vAlign w:val="bottom"/>
            <w:hideMark/>
          </w:tcPr>
          <w:p w14:paraId="4D5C3384"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decrease of assets and liabilities from insurance operations </w:t>
            </w:r>
          </w:p>
        </w:tc>
        <w:tc>
          <w:tcPr>
            <w:tcW w:w="1339" w:type="dxa"/>
            <w:shd w:val="clear" w:color="auto" w:fill="auto"/>
            <w:noWrap/>
            <w:vAlign w:val="bottom"/>
          </w:tcPr>
          <w:p w14:paraId="653133BB" w14:textId="18E52923"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89</w:t>
            </w:r>
          </w:p>
        </w:tc>
        <w:tc>
          <w:tcPr>
            <w:tcW w:w="1190" w:type="dxa"/>
            <w:tcBorders>
              <w:top w:val="nil"/>
              <w:left w:val="nil"/>
              <w:bottom w:val="nil"/>
              <w:right w:val="nil"/>
            </w:tcBorders>
            <w:shd w:val="clear" w:color="auto" w:fill="auto"/>
            <w:vAlign w:val="bottom"/>
          </w:tcPr>
          <w:p w14:paraId="2B9A728A" w14:textId="24C32DE5"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742</w:t>
            </w:r>
          </w:p>
        </w:tc>
      </w:tr>
      <w:tr w:rsidR="00070ACE" w:rsidRPr="00E169A4" w14:paraId="26118A9F" w14:textId="77777777" w:rsidTr="003239B0">
        <w:trPr>
          <w:trHeight w:val="253"/>
        </w:trPr>
        <w:tc>
          <w:tcPr>
            <w:tcW w:w="6549" w:type="dxa"/>
            <w:vAlign w:val="bottom"/>
            <w:hideMark/>
          </w:tcPr>
          <w:p w14:paraId="3CD85D2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technical provisions</w:t>
            </w:r>
          </w:p>
        </w:tc>
        <w:tc>
          <w:tcPr>
            <w:tcW w:w="1339" w:type="dxa"/>
            <w:shd w:val="clear" w:color="auto" w:fill="auto"/>
            <w:noWrap/>
            <w:vAlign w:val="bottom"/>
          </w:tcPr>
          <w:p w14:paraId="537B1D4D" w14:textId="2A67F012"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377</w:t>
            </w:r>
          </w:p>
        </w:tc>
        <w:tc>
          <w:tcPr>
            <w:tcW w:w="1190" w:type="dxa"/>
            <w:tcBorders>
              <w:top w:val="nil"/>
              <w:left w:val="nil"/>
              <w:bottom w:val="nil"/>
              <w:right w:val="nil"/>
            </w:tcBorders>
            <w:shd w:val="clear" w:color="auto" w:fill="auto"/>
            <w:vAlign w:val="bottom"/>
          </w:tcPr>
          <w:p w14:paraId="351FF548" w14:textId="7E5B7A03"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799</w:t>
            </w:r>
          </w:p>
        </w:tc>
      </w:tr>
      <w:tr w:rsidR="00070ACE" w:rsidRPr="00E169A4" w14:paraId="385679FF" w14:textId="77777777" w:rsidTr="003239B0">
        <w:trPr>
          <w:trHeight w:val="253"/>
        </w:trPr>
        <w:tc>
          <w:tcPr>
            <w:tcW w:w="6549" w:type="dxa"/>
            <w:vAlign w:val="bottom"/>
            <w:hideMark/>
          </w:tcPr>
          <w:p w14:paraId="09FFC9D6"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34EEC294" w14:textId="70719989"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(233)</w:t>
            </w:r>
          </w:p>
        </w:tc>
        <w:tc>
          <w:tcPr>
            <w:tcW w:w="1190" w:type="dxa"/>
            <w:tcBorders>
              <w:top w:val="nil"/>
              <w:left w:val="nil"/>
              <w:bottom w:val="single" w:sz="4" w:space="0" w:color="auto"/>
              <w:right w:val="nil"/>
            </w:tcBorders>
            <w:shd w:val="clear" w:color="auto" w:fill="auto"/>
            <w:vAlign w:val="bottom"/>
          </w:tcPr>
          <w:p w14:paraId="46AB6535" w14:textId="34EB893C"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099</w:t>
            </w:r>
          </w:p>
        </w:tc>
      </w:tr>
      <w:tr w:rsidR="00070ACE" w:rsidRPr="00E169A4" w14:paraId="0045B7F7" w14:textId="77777777" w:rsidTr="003239B0">
        <w:trPr>
          <w:trHeight w:val="189"/>
        </w:trPr>
        <w:tc>
          <w:tcPr>
            <w:tcW w:w="6549" w:type="dxa"/>
            <w:vAlign w:val="bottom"/>
            <w:hideMark/>
          </w:tcPr>
          <w:p w14:paraId="6892FA02" w14:textId="111ED5D4"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Pr="00392A46">
              <w:rPr>
                <w:rFonts w:asciiTheme="minorHAnsi" w:hAnsiTheme="minorHAnsi" w:cs="Arial"/>
                <w:b/>
                <w:bCs/>
                <w:sz w:val="18"/>
                <w:szCs w:val="18"/>
                <w:lang w:val="en-GB"/>
              </w:rPr>
              <w:t>provided</w:t>
            </w:r>
            <w:r>
              <w:rPr>
                <w:rFonts w:asciiTheme="minorHAnsi" w:hAnsiTheme="minorHAnsi" w:cs="Arial"/>
                <w:b/>
                <w:bCs/>
                <w:sz w:val="18"/>
                <w:szCs w:val="18"/>
                <w:lang w:val="en-GB"/>
              </w:rPr>
              <w:t>/(</w:t>
            </w:r>
            <w:r w:rsidRPr="00EA22B8">
              <w:rPr>
                <w:rFonts w:asciiTheme="minorHAnsi" w:hAnsiTheme="minorHAnsi" w:cs="Arial"/>
                <w:b/>
                <w:bCs/>
                <w:sz w:val="18"/>
                <w:szCs w:val="18"/>
                <w:lang w:val="en-GB"/>
              </w:rPr>
              <w:t>used in</w:t>
            </w:r>
            <w:r>
              <w:rPr>
                <w:rFonts w:asciiTheme="minorHAnsi" w:hAnsiTheme="minorHAnsi" w:cs="Arial"/>
                <w:b/>
                <w:bCs/>
                <w:sz w:val="18"/>
                <w:szCs w:val="18"/>
                <w:lang w:val="en-GB"/>
              </w:rPr>
              <w:t>)</w:t>
            </w:r>
            <w:r w:rsidRPr="00EA22B8">
              <w:rPr>
                <w:rFonts w:asciiTheme="minorHAnsi" w:hAnsiTheme="minorHAnsi" w:cs="Arial"/>
                <w:b/>
                <w:bCs/>
                <w:sz w:val="18"/>
                <w:szCs w:val="18"/>
                <w:lang w:val="en-GB"/>
              </w:rPr>
              <w:t xml:space="preserve"> operating activities</w:t>
            </w:r>
          </w:p>
        </w:tc>
        <w:tc>
          <w:tcPr>
            <w:tcW w:w="1339" w:type="dxa"/>
            <w:tcBorders>
              <w:top w:val="single" w:sz="4" w:space="0" w:color="auto"/>
              <w:left w:val="nil"/>
              <w:bottom w:val="nil"/>
              <w:right w:val="nil"/>
            </w:tcBorders>
            <w:shd w:val="clear" w:color="auto" w:fill="auto"/>
            <w:noWrap/>
            <w:vAlign w:val="bottom"/>
          </w:tcPr>
          <w:p w14:paraId="698E1EC7" w14:textId="41DC8622"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6,375</w:t>
            </w:r>
          </w:p>
        </w:tc>
        <w:tc>
          <w:tcPr>
            <w:tcW w:w="1190" w:type="dxa"/>
            <w:tcBorders>
              <w:top w:val="single" w:sz="4" w:space="0" w:color="auto"/>
              <w:left w:val="nil"/>
              <w:right w:val="nil"/>
            </w:tcBorders>
            <w:shd w:val="clear" w:color="auto" w:fill="auto"/>
            <w:vAlign w:val="bottom"/>
          </w:tcPr>
          <w:p w14:paraId="0C3FA265" w14:textId="53D63BA4" w:rsidR="00070ACE" w:rsidRPr="00EA22B8" w:rsidRDefault="00070ACE" w:rsidP="00070ACE">
            <w:pPr>
              <w:spacing w:line="220" w:lineRule="exact"/>
              <w:jc w:val="right"/>
              <w:rPr>
                <w:rFonts w:asciiTheme="minorHAnsi" w:hAnsiTheme="minorHAnsi" w:cs="Arial"/>
                <w:b/>
                <w:bCs/>
                <w:sz w:val="18"/>
                <w:szCs w:val="18"/>
                <w:lang w:val="en-GB"/>
              </w:rPr>
            </w:pPr>
            <w:r w:rsidRPr="003E0ED4">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216</w:t>
            </w:r>
          </w:p>
        </w:tc>
      </w:tr>
      <w:tr w:rsidR="00070ACE" w:rsidRPr="00E169A4" w14:paraId="39791C62" w14:textId="77777777" w:rsidTr="003239B0">
        <w:trPr>
          <w:trHeight w:val="73"/>
        </w:trPr>
        <w:tc>
          <w:tcPr>
            <w:tcW w:w="6549" w:type="dxa"/>
            <w:vAlign w:val="bottom"/>
          </w:tcPr>
          <w:p w14:paraId="0DAF25D9"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34BA245" w14:textId="77777777" w:rsidR="00070ACE" w:rsidRPr="00EA22B8" w:rsidRDefault="00070ACE" w:rsidP="00070ACE">
            <w:pPr>
              <w:spacing w:line="140" w:lineRule="exact"/>
              <w:jc w:val="right"/>
              <w:rPr>
                <w:rFonts w:asciiTheme="minorHAnsi" w:hAnsiTheme="minorHAnsi" w:cs="Arial"/>
                <w:bCs/>
                <w:sz w:val="18"/>
                <w:szCs w:val="18"/>
                <w:lang w:val="en-GB"/>
              </w:rPr>
            </w:pPr>
          </w:p>
        </w:tc>
        <w:tc>
          <w:tcPr>
            <w:tcW w:w="1190" w:type="dxa"/>
            <w:tcBorders>
              <w:top w:val="single" w:sz="12" w:space="0" w:color="auto"/>
              <w:left w:val="nil"/>
              <w:right w:val="nil"/>
            </w:tcBorders>
            <w:shd w:val="clear" w:color="auto" w:fill="auto"/>
            <w:vAlign w:val="bottom"/>
          </w:tcPr>
          <w:p w14:paraId="579CE7E5" w14:textId="77777777" w:rsidR="00070ACE" w:rsidRPr="00EA22B8" w:rsidRDefault="00070ACE" w:rsidP="00070ACE">
            <w:pPr>
              <w:spacing w:line="140" w:lineRule="exact"/>
              <w:jc w:val="right"/>
              <w:rPr>
                <w:rFonts w:asciiTheme="minorHAnsi" w:hAnsiTheme="minorHAnsi" w:cs="Arial"/>
                <w:bCs/>
                <w:sz w:val="18"/>
                <w:szCs w:val="18"/>
                <w:lang w:val="en-GB"/>
              </w:rPr>
            </w:pPr>
          </w:p>
        </w:tc>
      </w:tr>
      <w:tr w:rsidR="00070ACE" w:rsidRPr="00E169A4" w14:paraId="5BA1C3BF" w14:textId="77777777" w:rsidTr="003239B0">
        <w:trPr>
          <w:trHeight w:val="195"/>
        </w:trPr>
        <w:tc>
          <w:tcPr>
            <w:tcW w:w="6549" w:type="dxa"/>
            <w:vAlign w:val="bottom"/>
            <w:hideMark/>
          </w:tcPr>
          <w:p w14:paraId="76429FA2"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Investment activities</w:t>
            </w:r>
          </w:p>
        </w:tc>
        <w:tc>
          <w:tcPr>
            <w:tcW w:w="1339" w:type="dxa"/>
            <w:shd w:val="clear" w:color="auto" w:fill="auto"/>
            <w:noWrap/>
            <w:vAlign w:val="bottom"/>
          </w:tcPr>
          <w:p w14:paraId="74F3075B" w14:textId="77777777" w:rsidR="00070ACE" w:rsidRPr="00EA22B8" w:rsidRDefault="00070ACE" w:rsidP="00070ACE">
            <w:pPr>
              <w:spacing w:line="220" w:lineRule="exact"/>
              <w:jc w:val="right"/>
              <w:rPr>
                <w:rFonts w:asciiTheme="minorHAnsi" w:hAnsiTheme="minorHAnsi" w:cs="Arial"/>
                <w:bCs/>
                <w:sz w:val="18"/>
                <w:szCs w:val="18"/>
                <w:lang w:val="en-GB"/>
              </w:rPr>
            </w:pPr>
          </w:p>
        </w:tc>
        <w:tc>
          <w:tcPr>
            <w:tcW w:w="1190" w:type="dxa"/>
            <w:tcBorders>
              <w:left w:val="nil"/>
              <w:bottom w:val="nil"/>
              <w:right w:val="nil"/>
            </w:tcBorders>
            <w:shd w:val="clear" w:color="auto" w:fill="auto"/>
            <w:vAlign w:val="bottom"/>
          </w:tcPr>
          <w:p w14:paraId="2A6E117D" w14:textId="77777777" w:rsidR="00070ACE" w:rsidRPr="00EA22B8" w:rsidRDefault="00070ACE" w:rsidP="00070ACE">
            <w:pPr>
              <w:spacing w:line="220" w:lineRule="exact"/>
              <w:jc w:val="right"/>
              <w:rPr>
                <w:rFonts w:asciiTheme="minorHAnsi" w:hAnsiTheme="minorHAnsi" w:cs="Arial"/>
                <w:bCs/>
                <w:sz w:val="18"/>
                <w:szCs w:val="18"/>
                <w:lang w:val="en-GB"/>
              </w:rPr>
            </w:pPr>
          </w:p>
        </w:tc>
      </w:tr>
      <w:tr w:rsidR="00070ACE" w:rsidRPr="00E169A4" w14:paraId="711C7853" w14:textId="77777777" w:rsidTr="003239B0">
        <w:trPr>
          <w:trHeight w:val="185"/>
        </w:trPr>
        <w:tc>
          <w:tcPr>
            <w:tcW w:w="6549" w:type="dxa"/>
            <w:vAlign w:val="bottom"/>
            <w:hideMark/>
          </w:tcPr>
          <w:p w14:paraId="67DF6055"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financial assets at fair value through profit or loss</w:t>
            </w:r>
          </w:p>
        </w:tc>
        <w:tc>
          <w:tcPr>
            <w:tcW w:w="1339" w:type="dxa"/>
            <w:shd w:val="clear" w:color="auto" w:fill="auto"/>
            <w:noWrap/>
            <w:vAlign w:val="bottom"/>
          </w:tcPr>
          <w:p w14:paraId="7F7F96EF" w14:textId="3AADBAF4"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w:t>
            </w:r>
          </w:p>
        </w:tc>
        <w:tc>
          <w:tcPr>
            <w:tcW w:w="1190" w:type="dxa"/>
            <w:tcBorders>
              <w:top w:val="nil"/>
              <w:left w:val="nil"/>
              <w:right w:val="nil"/>
            </w:tcBorders>
            <w:shd w:val="clear" w:color="auto" w:fill="auto"/>
            <w:vAlign w:val="bottom"/>
          </w:tcPr>
          <w:p w14:paraId="5CCE4AE7" w14:textId="0A728658"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335</w:t>
            </w:r>
            <w:r>
              <w:rPr>
                <w:rFonts w:asciiTheme="minorHAnsi" w:hAnsiTheme="minorHAnsi" w:cs="Arial"/>
                <w:color w:val="000000" w:themeColor="text1"/>
                <w:sz w:val="18"/>
                <w:szCs w:val="18"/>
                <w:lang w:val="hr-HR"/>
              </w:rPr>
              <w:t>)</w:t>
            </w:r>
          </w:p>
        </w:tc>
      </w:tr>
      <w:tr w:rsidR="00070ACE" w:rsidRPr="00E169A4" w14:paraId="16BD9649" w14:textId="77777777" w:rsidTr="003239B0">
        <w:trPr>
          <w:trHeight w:val="185"/>
        </w:trPr>
        <w:tc>
          <w:tcPr>
            <w:tcW w:w="6549" w:type="dxa"/>
            <w:vAlign w:val="bottom"/>
            <w:hideMark/>
          </w:tcPr>
          <w:p w14:paraId="6C410462"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financial assets at fair value through profit or loss</w:t>
            </w:r>
          </w:p>
        </w:tc>
        <w:tc>
          <w:tcPr>
            <w:tcW w:w="1339" w:type="dxa"/>
            <w:shd w:val="clear" w:color="auto" w:fill="auto"/>
            <w:noWrap/>
            <w:vAlign w:val="bottom"/>
          </w:tcPr>
          <w:p w14:paraId="155203BD" w14:textId="1BF10E72"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9,747</w:t>
            </w:r>
          </w:p>
        </w:tc>
        <w:tc>
          <w:tcPr>
            <w:tcW w:w="1190" w:type="dxa"/>
            <w:tcBorders>
              <w:top w:val="nil"/>
              <w:left w:val="nil"/>
              <w:right w:val="nil"/>
            </w:tcBorders>
            <w:shd w:val="clear" w:color="auto" w:fill="auto"/>
            <w:vAlign w:val="bottom"/>
          </w:tcPr>
          <w:p w14:paraId="06661EF0" w14:textId="0772242F"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7</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345</w:t>
            </w:r>
          </w:p>
        </w:tc>
      </w:tr>
      <w:tr w:rsidR="00070ACE" w:rsidRPr="00E169A4" w14:paraId="41AAFF2A" w14:textId="77777777" w:rsidTr="003239B0">
        <w:trPr>
          <w:trHeight w:val="185"/>
        </w:trPr>
        <w:tc>
          <w:tcPr>
            <w:tcW w:w="6549" w:type="dxa"/>
            <w:vAlign w:val="bottom"/>
            <w:hideMark/>
          </w:tcPr>
          <w:p w14:paraId="023B31BC"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assets available for sale</w:t>
            </w:r>
          </w:p>
        </w:tc>
        <w:tc>
          <w:tcPr>
            <w:tcW w:w="1339" w:type="dxa"/>
            <w:shd w:val="clear" w:color="auto" w:fill="auto"/>
            <w:noWrap/>
            <w:vAlign w:val="bottom"/>
          </w:tcPr>
          <w:p w14:paraId="33EFAA27" w14:textId="3D611EF0"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(16,511)</w:t>
            </w:r>
          </w:p>
        </w:tc>
        <w:tc>
          <w:tcPr>
            <w:tcW w:w="1190" w:type="dxa"/>
            <w:tcBorders>
              <w:top w:val="nil"/>
              <w:left w:val="nil"/>
              <w:right w:val="nil"/>
            </w:tcBorders>
            <w:shd w:val="clear" w:color="auto" w:fill="auto"/>
            <w:vAlign w:val="bottom"/>
          </w:tcPr>
          <w:p w14:paraId="0C5F5E22" w14:textId="5769ABC4"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252</w:t>
            </w:r>
            <w:r>
              <w:rPr>
                <w:rFonts w:asciiTheme="minorHAnsi" w:hAnsiTheme="minorHAnsi" w:cs="Arial"/>
                <w:color w:val="000000" w:themeColor="text1"/>
                <w:sz w:val="18"/>
                <w:szCs w:val="18"/>
                <w:lang w:val="hr-HR"/>
              </w:rPr>
              <w:t>)</w:t>
            </w:r>
          </w:p>
        </w:tc>
      </w:tr>
      <w:tr w:rsidR="00070ACE" w:rsidRPr="00E169A4" w14:paraId="2485C876" w14:textId="77777777" w:rsidTr="003239B0">
        <w:trPr>
          <w:trHeight w:val="185"/>
        </w:trPr>
        <w:tc>
          <w:tcPr>
            <w:tcW w:w="6549" w:type="dxa"/>
            <w:vAlign w:val="bottom"/>
            <w:hideMark/>
          </w:tcPr>
          <w:p w14:paraId="580BCCA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sale of assets available for sale</w:t>
            </w:r>
          </w:p>
        </w:tc>
        <w:tc>
          <w:tcPr>
            <w:tcW w:w="1339" w:type="dxa"/>
            <w:shd w:val="clear" w:color="auto" w:fill="auto"/>
            <w:noWrap/>
            <w:vAlign w:val="bottom"/>
          </w:tcPr>
          <w:p w14:paraId="57B790DD" w14:textId="7E08DDD0"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3,346</w:t>
            </w:r>
          </w:p>
        </w:tc>
        <w:tc>
          <w:tcPr>
            <w:tcW w:w="1190" w:type="dxa"/>
            <w:tcBorders>
              <w:top w:val="nil"/>
              <w:left w:val="nil"/>
              <w:right w:val="nil"/>
            </w:tcBorders>
            <w:shd w:val="clear" w:color="auto" w:fill="auto"/>
            <w:vAlign w:val="bottom"/>
          </w:tcPr>
          <w:p w14:paraId="383D58D6" w14:textId="7A087908"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r>
      <w:tr w:rsidR="00070ACE" w:rsidRPr="00E169A4" w14:paraId="25E382C5" w14:textId="77777777" w:rsidTr="003239B0">
        <w:trPr>
          <w:trHeight w:val="185"/>
        </w:trPr>
        <w:tc>
          <w:tcPr>
            <w:tcW w:w="6549" w:type="dxa"/>
            <w:vAlign w:val="bottom"/>
            <w:hideMark/>
          </w:tcPr>
          <w:p w14:paraId="3B680B9E"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Purchase of assets held to maturity</w:t>
            </w:r>
          </w:p>
        </w:tc>
        <w:tc>
          <w:tcPr>
            <w:tcW w:w="1339" w:type="dxa"/>
            <w:shd w:val="clear" w:color="auto" w:fill="auto"/>
            <w:noWrap/>
            <w:vAlign w:val="bottom"/>
          </w:tcPr>
          <w:p w14:paraId="21928172" w14:textId="30520D44"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w:t>
            </w:r>
          </w:p>
        </w:tc>
        <w:tc>
          <w:tcPr>
            <w:tcW w:w="1190" w:type="dxa"/>
            <w:tcBorders>
              <w:top w:val="nil"/>
              <w:left w:val="nil"/>
              <w:right w:val="nil"/>
            </w:tcBorders>
            <w:shd w:val="clear" w:color="auto" w:fill="auto"/>
            <w:vAlign w:val="bottom"/>
          </w:tcPr>
          <w:p w14:paraId="0C7CAC1D" w14:textId="64DE5F4C"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p>
        </w:tc>
      </w:tr>
      <w:tr w:rsidR="00070ACE" w:rsidRPr="00E169A4" w14:paraId="14B4AA78" w14:textId="77777777" w:rsidTr="003239B0">
        <w:trPr>
          <w:trHeight w:val="185"/>
        </w:trPr>
        <w:tc>
          <w:tcPr>
            <w:tcW w:w="6549" w:type="dxa"/>
            <w:vAlign w:val="bottom"/>
            <w:hideMark/>
          </w:tcPr>
          <w:p w14:paraId="241C75D1"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Collection of assets held to maturity when due</w:t>
            </w:r>
          </w:p>
        </w:tc>
        <w:tc>
          <w:tcPr>
            <w:tcW w:w="1339" w:type="dxa"/>
            <w:shd w:val="clear" w:color="auto" w:fill="auto"/>
            <w:noWrap/>
            <w:vAlign w:val="bottom"/>
          </w:tcPr>
          <w:p w14:paraId="72E099E1" w14:textId="56D3BA06"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448</w:t>
            </w:r>
          </w:p>
        </w:tc>
        <w:tc>
          <w:tcPr>
            <w:tcW w:w="1190" w:type="dxa"/>
            <w:tcBorders>
              <w:top w:val="nil"/>
              <w:left w:val="nil"/>
              <w:right w:val="nil"/>
            </w:tcBorders>
            <w:shd w:val="clear" w:color="auto" w:fill="auto"/>
            <w:vAlign w:val="bottom"/>
          </w:tcPr>
          <w:p w14:paraId="2D7C4D77" w14:textId="4EFA47D1" w:rsidR="00070ACE" w:rsidRPr="00EA22B8" w:rsidRDefault="00070ACE" w:rsidP="00070ACE">
            <w:pPr>
              <w:spacing w:line="220" w:lineRule="exact"/>
              <w:jc w:val="right"/>
              <w:rPr>
                <w:rFonts w:asciiTheme="minorHAnsi" w:hAnsiTheme="minorHAnsi" w:cs="Arial"/>
                <w:sz w:val="18"/>
                <w:szCs w:val="18"/>
                <w:lang w:val="en-GB"/>
              </w:rPr>
            </w:pPr>
            <w:r w:rsidRPr="003E0ED4">
              <w:rPr>
                <w:rFonts w:asciiTheme="minorHAnsi" w:hAnsiTheme="minorHAnsi" w:cs="Arial"/>
                <w:color w:val="000000" w:themeColor="text1"/>
                <w:sz w:val="18"/>
                <w:szCs w:val="18"/>
                <w:lang w:val="hr-HR"/>
              </w:rPr>
              <w:t>892</w:t>
            </w:r>
          </w:p>
        </w:tc>
      </w:tr>
      <w:tr w:rsidR="00070ACE" w:rsidRPr="00E169A4" w14:paraId="46CE8F26" w14:textId="77777777" w:rsidTr="003239B0">
        <w:trPr>
          <w:trHeight w:val="185"/>
        </w:trPr>
        <w:tc>
          <w:tcPr>
            <w:tcW w:w="6549" w:type="dxa"/>
            <w:vAlign w:val="bottom"/>
            <w:hideMark/>
          </w:tcPr>
          <w:p w14:paraId="71FC8812"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7FFD0981" w14:textId="13946D98"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(79)</w:t>
            </w:r>
          </w:p>
        </w:tc>
        <w:tc>
          <w:tcPr>
            <w:tcW w:w="1190" w:type="dxa"/>
            <w:tcBorders>
              <w:top w:val="nil"/>
              <w:left w:val="nil"/>
              <w:bottom w:val="single" w:sz="4" w:space="0" w:color="auto"/>
              <w:right w:val="nil"/>
            </w:tcBorders>
            <w:shd w:val="clear" w:color="auto" w:fill="auto"/>
            <w:vAlign w:val="bottom"/>
          </w:tcPr>
          <w:p w14:paraId="29629A84" w14:textId="48F500DA"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1</w:t>
            </w:r>
            <w:r>
              <w:rPr>
                <w:rFonts w:asciiTheme="minorHAnsi" w:hAnsiTheme="minorHAnsi" w:cs="Arial"/>
                <w:color w:val="000000" w:themeColor="text1"/>
                <w:sz w:val="18"/>
                <w:szCs w:val="18"/>
                <w:lang w:val="hr-HR"/>
              </w:rPr>
              <w:t>,</w:t>
            </w:r>
            <w:r w:rsidRPr="003E0ED4">
              <w:rPr>
                <w:rFonts w:asciiTheme="minorHAnsi" w:hAnsiTheme="minorHAnsi" w:cs="Arial"/>
                <w:color w:val="000000" w:themeColor="text1"/>
                <w:sz w:val="18"/>
                <w:szCs w:val="18"/>
                <w:lang w:val="hr-HR"/>
              </w:rPr>
              <w:t>261</w:t>
            </w:r>
            <w:r>
              <w:rPr>
                <w:rFonts w:asciiTheme="minorHAnsi" w:hAnsiTheme="minorHAnsi" w:cs="Arial"/>
                <w:color w:val="000000" w:themeColor="text1"/>
                <w:sz w:val="18"/>
                <w:szCs w:val="18"/>
                <w:lang w:val="hr-HR"/>
              </w:rPr>
              <w:t>)</w:t>
            </w:r>
          </w:p>
        </w:tc>
      </w:tr>
      <w:tr w:rsidR="00070ACE" w:rsidRPr="00E169A4" w14:paraId="58605B7F" w14:textId="77777777" w:rsidTr="003239B0">
        <w:trPr>
          <w:trHeight w:val="165"/>
        </w:trPr>
        <w:tc>
          <w:tcPr>
            <w:tcW w:w="6549" w:type="dxa"/>
            <w:vAlign w:val="bottom"/>
            <w:hideMark/>
          </w:tcPr>
          <w:p w14:paraId="7D566C6F" w14:textId="2E4ECE78" w:rsidR="00070ACE" w:rsidRPr="00EA22B8" w:rsidRDefault="00070ACE" w:rsidP="00070ACE">
            <w:pPr>
              <w:spacing w:line="220" w:lineRule="exact"/>
              <w:rPr>
                <w:rFonts w:asciiTheme="minorHAnsi" w:hAnsiTheme="minorHAnsi" w:cs="Arial"/>
                <w:b/>
                <w:bCs/>
                <w:sz w:val="18"/>
                <w:szCs w:val="18"/>
                <w:lang w:val="en-GB"/>
              </w:rPr>
            </w:pPr>
            <w:r w:rsidRPr="00EA22B8">
              <w:rPr>
                <w:rFonts w:asciiTheme="minorHAnsi" w:hAnsiTheme="minorHAnsi" w:cs="Arial"/>
                <w:b/>
                <w:bCs/>
                <w:sz w:val="18"/>
                <w:szCs w:val="18"/>
                <w:lang w:val="en-GB"/>
              </w:rPr>
              <w:t xml:space="preserve">Net cash </w:t>
            </w:r>
            <w:r w:rsidRPr="00392A46">
              <w:rPr>
                <w:rFonts w:asciiTheme="minorHAnsi" w:hAnsiTheme="minorHAnsi" w:cs="Arial"/>
                <w:b/>
                <w:bCs/>
                <w:sz w:val="18"/>
                <w:szCs w:val="18"/>
                <w:lang w:val="en-GB"/>
              </w:rPr>
              <w:t>(used in</w:t>
            </w:r>
            <w:r>
              <w:rPr>
                <w:rFonts w:asciiTheme="minorHAnsi" w:hAnsiTheme="minorHAnsi" w:cs="Arial"/>
                <w:b/>
                <w:bCs/>
                <w:sz w:val="18"/>
                <w:szCs w:val="18"/>
                <w:lang w:val="en-GB"/>
              </w:rPr>
              <w:t>)/</w:t>
            </w:r>
            <w:r w:rsidRPr="00EA22B8">
              <w:rPr>
                <w:rFonts w:asciiTheme="minorHAnsi" w:hAnsiTheme="minorHAnsi" w:cs="Arial"/>
                <w:b/>
                <w:bCs/>
                <w:sz w:val="18"/>
                <w:szCs w:val="18"/>
                <w:lang w:val="en-GB"/>
              </w:rPr>
              <w:t>provided</w:t>
            </w:r>
            <w:r w:rsidRPr="00E169A4">
              <w:rPr>
                <w:rFonts w:asciiTheme="minorHAnsi" w:hAnsiTheme="minorHAnsi" w:cs="Arial"/>
                <w:b/>
                <w:bCs/>
                <w:sz w:val="18"/>
                <w:szCs w:val="18"/>
                <w:lang w:val="en-GB"/>
              </w:rPr>
              <w:t xml:space="preserve"> </w:t>
            </w:r>
            <w:r w:rsidRPr="00EA22B8">
              <w:rPr>
                <w:rFonts w:asciiTheme="minorHAnsi" w:hAnsiTheme="minorHAnsi" w:cs="Arial"/>
                <w:b/>
                <w:bCs/>
                <w:sz w:val="18"/>
                <w:szCs w:val="18"/>
                <w:lang w:val="en-GB"/>
              </w:rPr>
              <w:t>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778AD109" w14:textId="68329D80" w:rsidR="00070ACE" w:rsidRPr="00EA22B8" w:rsidRDefault="00070ACE" w:rsidP="00070ACE">
            <w:pPr>
              <w:spacing w:line="220" w:lineRule="exact"/>
              <w:jc w:val="right"/>
              <w:rPr>
                <w:rFonts w:asciiTheme="minorHAnsi" w:hAnsiTheme="minorHAnsi" w:cs="Arial"/>
                <w:b/>
                <w:bCs/>
                <w:sz w:val="18"/>
                <w:szCs w:val="18"/>
                <w:lang w:val="en-GB"/>
              </w:rPr>
            </w:pPr>
            <w:r>
              <w:rPr>
                <w:rFonts w:ascii="Calibri" w:hAnsi="Calibri" w:cs="Arial"/>
                <w:b/>
                <w:bCs/>
                <w:color w:val="000000"/>
                <w:sz w:val="18"/>
                <w:szCs w:val="18"/>
              </w:rPr>
              <w:t>(3,049)</w:t>
            </w:r>
          </w:p>
        </w:tc>
        <w:tc>
          <w:tcPr>
            <w:tcW w:w="1190" w:type="dxa"/>
            <w:tcBorders>
              <w:top w:val="single" w:sz="4" w:space="0" w:color="auto"/>
              <w:left w:val="nil"/>
              <w:bottom w:val="single" w:sz="12" w:space="0" w:color="auto"/>
              <w:right w:val="nil"/>
            </w:tcBorders>
            <w:shd w:val="clear" w:color="auto" w:fill="auto"/>
            <w:vAlign w:val="bottom"/>
          </w:tcPr>
          <w:p w14:paraId="23824A12" w14:textId="653F811D" w:rsidR="00070ACE" w:rsidRPr="00EA22B8" w:rsidRDefault="00070ACE" w:rsidP="00070ACE">
            <w:pPr>
              <w:spacing w:line="220" w:lineRule="exact"/>
              <w:jc w:val="right"/>
              <w:rPr>
                <w:rFonts w:asciiTheme="minorHAnsi" w:hAnsiTheme="minorHAnsi" w:cs="Arial"/>
                <w:b/>
                <w:bCs/>
                <w:sz w:val="18"/>
                <w:szCs w:val="18"/>
                <w:lang w:val="en-GB"/>
              </w:rPr>
            </w:pP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5</w:t>
            </w:r>
            <w:r>
              <w:rPr>
                <w:rFonts w:asciiTheme="minorHAnsi" w:hAnsiTheme="minorHAnsi" w:cs="Arial"/>
                <w:b/>
                <w:bCs/>
                <w:color w:val="000000" w:themeColor="text1"/>
                <w:sz w:val="18"/>
                <w:szCs w:val="18"/>
                <w:lang w:val="hr-HR"/>
              </w:rPr>
              <w:t>,</w:t>
            </w:r>
            <w:r w:rsidRPr="003E0ED4">
              <w:rPr>
                <w:rFonts w:asciiTheme="minorHAnsi" w:hAnsiTheme="minorHAnsi" w:cs="Arial"/>
                <w:b/>
                <w:bCs/>
                <w:color w:val="000000" w:themeColor="text1"/>
                <w:sz w:val="18"/>
                <w:szCs w:val="18"/>
                <w:lang w:val="hr-HR"/>
              </w:rPr>
              <w:t>611</w:t>
            </w:r>
            <w:r>
              <w:rPr>
                <w:rFonts w:asciiTheme="minorHAnsi" w:hAnsiTheme="minorHAnsi" w:cs="Arial"/>
                <w:b/>
                <w:bCs/>
                <w:color w:val="000000" w:themeColor="text1"/>
                <w:sz w:val="18"/>
                <w:szCs w:val="18"/>
                <w:lang w:val="hr-HR"/>
              </w:rPr>
              <w:t>)</w:t>
            </w:r>
          </w:p>
        </w:tc>
      </w:tr>
      <w:tr w:rsidR="00070ACE" w:rsidRPr="00E169A4" w14:paraId="21C371E8" w14:textId="77777777" w:rsidTr="003239B0">
        <w:trPr>
          <w:trHeight w:val="95"/>
        </w:trPr>
        <w:tc>
          <w:tcPr>
            <w:tcW w:w="6549" w:type="dxa"/>
            <w:vAlign w:val="bottom"/>
          </w:tcPr>
          <w:p w14:paraId="03A2F181"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D179797"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190" w:type="dxa"/>
            <w:tcBorders>
              <w:top w:val="single" w:sz="12" w:space="0" w:color="auto"/>
              <w:left w:val="nil"/>
              <w:bottom w:val="nil"/>
              <w:right w:val="nil"/>
            </w:tcBorders>
            <w:shd w:val="clear" w:color="auto" w:fill="auto"/>
            <w:vAlign w:val="bottom"/>
          </w:tcPr>
          <w:p w14:paraId="2D1F3866"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0318D261" w14:textId="77777777" w:rsidTr="003239B0">
        <w:trPr>
          <w:trHeight w:val="163"/>
        </w:trPr>
        <w:tc>
          <w:tcPr>
            <w:tcW w:w="6549" w:type="dxa"/>
            <w:vAlign w:val="bottom"/>
            <w:hideMark/>
          </w:tcPr>
          <w:p w14:paraId="61F58461"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Effect of foreign currency to cash and cash equivalents</w:t>
            </w:r>
          </w:p>
        </w:tc>
        <w:tc>
          <w:tcPr>
            <w:tcW w:w="1339" w:type="dxa"/>
            <w:shd w:val="clear" w:color="auto" w:fill="auto"/>
            <w:noWrap/>
            <w:vAlign w:val="bottom"/>
          </w:tcPr>
          <w:p w14:paraId="22E478CC" w14:textId="77777777" w:rsidR="00070ACE" w:rsidRPr="00EA22B8" w:rsidRDefault="00070ACE" w:rsidP="00070ACE">
            <w:pPr>
              <w:spacing w:line="22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1FAF1BE" w14:textId="77777777" w:rsidR="00070ACE" w:rsidRPr="00EA22B8" w:rsidRDefault="00070ACE" w:rsidP="00070ACE">
            <w:pPr>
              <w:spacing w:line="220" w:lineRule="exact"/>
              <w:jc w:val="right"/>
              <w:rPr>
                <w:rFonts w:asciiTheme="minorHAnsi" w:hAnsiTheme="minorHAnsi" w:cs="Arial"/>
                <w:sz w:val="18"/>
                <w:szCs w:val="18"/>
                <w:lang w:val="en-GB"/>
              </w:rPr>
            </w:pPr>
          </w:p>
        </w:tc>
      </w:tr>
      <w:tr w:rsidR="00070ACE" w:rsidRPr="00E169A4" w14:paraId="26300714" w14:textId="77777777" w:rsidTr="003239B0">
        <w:trPr>
          <w:trHeight w:val="163"/>
        </w:trPr>
        <w:tc>
          <w:tcPr>
            <w:tcW w:w="6549" w:type="dxa"/>
            <w:vAlign w:val="bottom"/>
            <w:hideMark/>
          </w:tcPr>
          <w:p w14:paraId="6A4B8A3C"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Net foreign exchange</w:t>
            </w:r>
          </w:p>
        </w:tc>
        <w:tc>
          <w:tcPr>
            <w:tcW w:w="1339" w:type="dxa"/>
            <w:shd w:val="clear" w:color="auto" w:fill="auto"/>
            <w:noWrap/>
            <w:vAlign w:val="bottom"/>
          </w:tcPr>
          <w:p w14:paraId="6F030613" w14:textId="05C9DB9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(286)</w:t>
            </w:r>
          </w:p>
        </w:tc>
        <w:tc>
          <w:tcPr>
            <w:tcW w:w="1190" w:type="dxa"/>
            <w:tcBorders>
              <w:top w:val="nil"/>
              <w:left w:val="nil"/>
              <w:right w:val="nil"/>
            </w:tcBorders>
            <w:shd w:val="clear" w:color="auto" w:fill="auto"/>
            <w:vAlign w:val="bottom"/>
          </w:tcPr>
          <w:p w14:paraId="620CF56B" w14:textId="1F891469"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(44)</w:t>
            </w:r>
          </w:p>
        </w:tc>
      </w:tr>
      <w:tr w:rsidR="00070ACE" w:rsidRPr="00E169A4" w14:paraId="2C588674" w14:textId="77777777" w:rsidTr="003239B0">
        <w:trPr>
          <w:trHeight w:val="163"/>
        </w:trPr>
        <w:tc>
          <w:tcPr>
            <w:tcW w:w="6549" w:type="dxa"/>
            <w:vAlign w:val="bottom"/>
            <w:hideMark/>
          </w:tcPr>
          <w:p w14:paraId="1B8C51C0"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Net effect</w:t>
            </w:r>
          </w:p>
        </w:tc>
        <w:tc>
          <w:tcPr>
            <w:tcW w:w="1339" w:type="dxa"/>
            <w:tcBorders>
              <w:top w:val="single" w:sz="4" w:space="0" w:color="auto"/>
              <w:left w:val="nil"/>
              <w:bottom w:val="nil"/>
              <w:right w:val="nil"/>
            </w:tcBorders>
            <w:shd w:val="clear" w:color="auto" w:fill="auto"/>
            <w:noWrap/>
            <w:vAlign w:val="bottom"/>
          </w:tcPr>
          <w:p w14:paraId="7128F12A" w14:textId="2BF90851" w:rsidR="00070ACE" w:rsidRPr="00EA22B8" w:rsidRDefault="00070ACE" w:rsidP="00070ACE">
            <w:pPr>
              <w:spacing w:line="220" w:lineRule="exact"/>
              <w:jc w:val="right"/>
              <w:rPr>
                <w:rFonts w:asciiTheme="minorHAnsi" w:hAnsiTheme="minorHAnsi" w:cs="Arial"/>
                <w:b/>
                <w:sz w:val="18"/>
                <w:szCs w:val="18"/>
                <w:lang w:val="en-GB"/>
              </w:rPr>
            </w:pPr>
            <w:r>
              <w:rPr>
                <w:rFonts w:ascii="Calibri" w:hAnsi="Calibri" w:cs="Arial"/>
                <w:b/>
                <w:color w:val="000000"/>
                <w:sz w:val="18"/>
                <w:szCs w:val="18"/>
              </w:rPr>
              <w:t>(286)</w:t>
            </w:r>
          </w:p>
        </w:tc>
        <w:tc>
          <w:tcPr>
            <w:tcW w:w="1190" w:type="dxa"/>
            <w:tcBorders>
              <w:top w:val="single" w:sz="4" w:space="0" w:color="auto"/>
              <w:left w:val="nil"/>
              <w:right w:val="nil"/>
            </w:tcBorders>
            <w:shd w:val="clear" w:color="auto" w:fill="auto"/>
            <w:vAlign w:val="bottom"/>
          </w:tcPr>
          <w:p w14:paraId="4AB8BDDC" w14:textId="0FDBE67D" w:rsidR="00070ACE" w:rsidRPr="00EA22B8" w:rsidRDefault="00070ACE" w:rsidP="00070ACE">
            <w:pPr>
              <w:spacing w:line="220" w:lineRule="exact"/>
              <w:jc w:val="right"/>
              <w:rPr>
                <w:rFonts w:asciiTheme="minorHAnsi" w:hAnsiTheme="minorHAnsi" w:cs="Arial"/>
                <w:b/>
                <w:sz w:val="18"/>
                <w:szCs w:val="18"/>
                <w:lang w:val="en-GB"/>
              </w:rPr>
            </w:pPr>
            <w:r>
              <w:rPr>
                <w:rFonts w:asciiTheme="minorHAnsi" w:hAnsiTheme="minorHAnsi" w:cs="Arial"/>
                <w:b/>
                <w:color w:val="000000" w:themeColor="text1"/>
                <w:sz w:val="18"/>
                <w:szCs w:val="18"/>
                <w:lang w:val="hr-HR"/>
              </w:rPr>
              <w:t>(44)</w:t>
            </w:r>
          </w:p>
        </w:tc>
      </w:tr>
      <w:tr w:rsidR="00070ACE" w:rsidRPr="00E169A4" w14:paraId="79D83A75" w14:textId="77777777" w:rsidTr="003239B0">
        <w:trPr>
          <w:trHeight w:val="55"/>
        </w:trPr>
        <w:tc>
          <w:tcPr>
            <w:tcW w:w="6549" w:type="dxa"/>
            <w:vAlign w:val="bottom"/>
          </w:tcPr>
          <w:p w14:paraId="5B2AC856"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3546DED"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190" w:type="dxa"/>
            <w:tcBorders>
              <w:top w:val="single" w:sz="12" w:space="0" w:color="auto"/>
              <w:left w:val="nil"/>
              <w:right w:val="nil"/>
            </w:tcBorders>
            <w:shd w:val="clear" w:color="auto" w:fill="auto"/>
            <w:vAlign w:val="bottom"/>
          </w:tcPr>
          <w:p w14:paraId="2909D90B"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793B3D2C" w14:textId="77777777" w:rsidTr="003239B0">
        <w:trPr>
          <w:trHeight w:val="163"/>
        </w:trPr>
        <w:tc>
          <w:tcPr>
            <w:tcW w:w="6549" w:type="dxa"/>
            <w:vAlign w:val="bottom"/>
            <w:hideMark/>
          </w:tcPr>
          <w:p w14:paraId="774794EF" w14:textId="4E44E198"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Pr>
                <w:rFonts w:asciiTheme="minorHAnsi" w:hAnsiTheme="minorHAnsi" w:cs="Arial"/>
                <w:sz w:val="18"/>
                <w:szCs w:val="18"/>
                <w:lang w:val="en-GB"/>
              </w:rPr>
              <w:t>(decrease)/</w:t>
            </w:r>
            <w:r w:rsidRPr="00EA22B8">
              <w:rPr>
                <w:rFonts w:asciiTheme="minorHAnsi" w:hAnsiTheme="minorHAnsi" w:cs="Arial"/>
                <w:sz w:val="18"/>
                <w:szCs w:val="18"/>
                <w:lang w:val="en-GB"/>
              </w:rPr>
              <w:t>increase in cash and cash equivalents</w:t>
            </w:r>
          </w:p>
        </w:tc>
        <w:tc>
          <w:tcPr>
            <w:tcW w:w="1339" w:type="dxa"/>
            <w:shd w:val="clear" w:color="auto" w:fill="auto"/>
            <w:noWrap/>
            <w:vAlign w:val="bottom"/>
          </w:tcPr>
          <w:p w14:paraId="10298D89" w14:textId="0D2D67BF"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3,040</w:t>
            </w:r>
          </w:p>
        </w:tc>
        <w:tc>
          <w:tcPr>
            <w:tcW w:w="1190" w:type="dxa"/>
            <w:tcBorders>
              <w:top w:val="nil"/>
              <w:left w:val="nil"/>
              <w:right w:val="nil"/>
            </w:tcBorders>
            <w:shd w:val="clear" w:color="auto" w:fill="auto"/>
            <w:vAlign w:val="bottom"/>
          </w:tcPr>
          <w:p w14:paraId="25278C39" w14:textId="06A85F09"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(439)</w:t>
            </w:r>
          </w:p>
        </w:tc>
      </w:tr>
      <w:tr w:rsidR="00070ACE" w:rsidRPr="00E169A4" w14:paraId="2C2FC327" w14:textId="77777777" w:rsidTr="003239B0">
        <w:trPr>
          <w:trHeight w:val="65"/>
        </w:trPr>
        <w:tc>
          <w:tcPr>
            <w:tcW w:w="6549" w:type="dxa"/>
            <w:vAlign w:val="bottom"/>
          </w:tcPr>
          <w:p w14:paraId="70A6B259"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shd w:val="clear" w:color="auto" w:fill="auto"/>
            <w:noWrap/>
            <w:vAlign w:val="bottom"/>
          </w:tcPr>
          <w:p w14:paraId="4614F9CA"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2DBFA528"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0A971AA2" w14:textId="77777777" w:rsidTr="003239B0">
        <w:trPr>
          <w:trHeight w:val="163"/>
        </w:trPr>
        <w:tc>
          <w:tcPr>
            <w:tcW w:w="6549" w:type="dxa"/>
            <w:vAlign w:val="bottom"/>
            <w:hideMark/>
          </w:tcPr>
          <w:p w14:paraId="3F5E7DEB" w14:textId="77777777"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Balance as of 1 January</w:t>
            </w:r>
          </w:p>
        </w:tc>
        <w:tc>
          <w:tcPr>
            <w:tcW w:w="1339" w:type="dxa"/>
            <w:shd w:val="clear" w:color="auto" w:fill="auto"/>
            <w:noWrap/>
            <w:vAlign w:val="bottom"/>
          </w:tcPr>
          <w:p w14:paraId="2711768A" w14:textId="5446BF59"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2,924</w:t>
            </w:r>
          </w:p>
        </w:tc>
        <w:tc>
          <w:tcPr>
            <w:tcW w:w="1190" w:type="dxa"/>
            <w:tcBorders>
              <w:top w:val="nil"/>
              <w:left w:val="nil"/>
              <w:right w:val="nil"/>
            </w:tcBorders>
            <w:shd w:val="clear" w:color="auto" w:fill="auto"/>
            <w:vAlign w:val="bottom"/>
          </w:tcPr>
          <w:p w14:paraId="63FD61A0" w14:textId="70BD1FE4" w:rsidR="00070ACE" w:rsidRPr="00EA22B8" w:rsidRDefault="00070ACE" w:rsidP="00070ACE">
            <w:pPr>
              <w:spacing w:line="220" w:lineRule="exact"/>
              <w:jc w:val="right"/>
              <w:rPr>
                <w:rFonts w:asciiTheme="minorHAnsi" w:hAnsiTheme="minorHAnsi" w:cs="Arial"/>
                <w:sz w:val="18"/>
                <w:szCs w:val="18"/>
                <w:lang w:val="en-GB"/>
              </w:rPr>
            </w:pPr>
            <w:r w:rsidRPr="00E30EE3">
              <w:rPr>
                <w:rFonts w:asciiTheme="minorHAnsi" w:hAnsiTheme="minorHAnsi" w:cs="Arial"/>
                <w:color w:val="000000" w:themeColor="text1"/>
                <w:sz w:val="18"/>
                <w:szCs w:val="18"/>
                <w:lang w:val="hr-HR"/>
              </w:rPr>
              <w:t>3</w:t>
            </w:r>
            <w:r>
              <w:rPr>
                <w:rFonts w:asciiTheme="minorHAnsi" w:hAnsiTheme="minorHAnsi" w:cs="Arial"/>
                <w:color w:val="000000" w:themeColor="text1"/>
                <w:sz w:val="18"/>
                <w:szCs w:val="18"/>
                <w:lang w:val="hr-HR"/>
              </w:rPr>
              <w:t>,</w:t>
            </w:r>
            <w:r w:rsidRPr="00E30EE3">
              <w:rPr>
                <w:rFonts w:asciiTheme="minorHAnsi" w:hAnsiTheme="minorHAnsi" w:cs="Arial"/>
                <w:color w:val="000000" w:themeColor="text1"/>
                <w:sz w:val="18"/>
                <w:szCs w:val="18"/>
                <w:lang w:val="hr-HR"/>
              </w:rPr>
              <w:t>363</w:t>
            </w:r>
          </w:p>
        </w:tc>
      </w:tr>
      <w:tr w:rsidR="00070ACE" w:rsidRPr="00E169A4" w14:paraId="26E90FF4" w14:textId="77777777" w:rsidTr="003239B0">
        <w:trPr>
          <w:trHeight w:val="163"/>
        </w:trPr>
        <w:tc>
          <w:tcPr>
            <w:tcW w:w="6549" w:type="dxa"/>
            <w:vAlign w:val="bottom"/>
            <w:hideMark/>
          </w:tcPr>
          <w:p w14:paraId="61E574B8" w14:textId="103CD66B" w:rsidR="00070ACE" w:rsidRPr="00EA22B8" w:rsidRDefault="00070ACE" w:rsidP="00070ACE">
            <w:pPr>
              <w:spacing w:line="220" w:lineRule="exact"/>
              <w:rPr>
                <w:rFonts w:asciiTheme="minorHAnsi" w:hAnsiTheme="minorHAnsi" w:cs="Arial"/>
                <w:sz w:val="18"/>
                <w:szCs w:val="18"/>
                <w:lang w:val="en-GB"/>
              </w:rPr>
            </w:pPr>
            <w:r w:rsidRPr="00EA22B8">
              <w:rPr>
                <w:rFonts w:asciiTheme="minorHAnsi" w:hAnsiTheme="minorHAnsi" w:cs="Arial"/>
                <w:sz w:val="18"/>
                <w:szCs w:val="18"/>
                <w:lang w:val="en-GB"/>
              </w:rPr>
              <w:t xml:space="preserve">Net </w:t>
            </w:r>
            <w:r>
              <w:rPr>
                <w:rFonts w:asciiTheme="minorHAnsi" w:hAnsiTheme="minorHAnsi" w:cs="Arial"/>
                <w:sz w:val="18"/>
                <w:szCs w:val="18"/>
                <w:lang w:val="en-GB"/>
              </w:rPr>
              <w:t>(decrease)/</w:t>
            </w:r>
            <w:r w:rsidRPr="00EA22B8">
              <w:rPr>
                <w:rFonts w:asciiTheme="minorHAnsi" w:hAnsiTheme="minorHAnsi" w:cs="Arial"/>
                <w:sz w:val="18"/>
                <w:szCs w:val="18"/>
                <w:lang w:val="en-GB"/>
              </w:rPr>
              <w:t>increase in cash</w:t>
            </w:r>
          </w:p>
        </w:tc>
        <w:tc>
          <w:tcPr>
            <w:tcW w:w="1339" w:type="dxa"/>
            <w:shd w:val="clear" w:color="auto" w:fill="auto"/>
            <w:noWrap/>
            <w:vAlign w:val="bottom"/>
          </w:tcPr>
          <w:p w14:paraId="3ABB95B4" w14:textId="4267A111" w:rsidR="00070ACE" w:rsidRPr="00EA22B8" w:rsidRDefault="00070ACE" w:rsidP="00070ACE">
            <w:pPr>
              <w:spacing w:line="220" w:lineRule="exact"/>
              <w:jc w:val="right"/>
              <w:rPr>
                <w:rFonts w:asciiTheme="minorHAnsi" w:hAnsiTheme="minorHAnsi" w:cs="Arial"/>
                <w:sz w:val="18"/>
                <w:szCs w:val="18"/>
                <w:lang w:val="en-GB"/>
              </w:rPr>
            </w:pPr>
            <w:r>
              <w:rPr>
                <w:rFonts w:ascii="Calibri" w:hAnsi="Calibri" w:cs="Arial"/>
                <w:color w:val="000000"/>
                <w:sz w:val="18"/>
                <w:szCs w:val="18"/>
              </w:rPr>
              <w:t>3,040</w:t>
            </w:r>
          </w:p>
        </w:tc>
        <w:tc>
          <w:tcPr>
            <w:tcW w:w="1190" w:type="dxa"/>
            <w:tcBorders>
              <w:top w:val="nil"/>
              <w:left w:val="nil"/>
              <w:right w:val="nil"/>
            </w:tcBorders>
            <w:shd w:val="clear" w:color="auto" w:fill="auto"/>
            <w:vAlign w:val="bottom"/>
          </w:tcPr>
          <w:p w14:paraId="496AF295" w14:textId="3FC63C32" w:rsidR="00070ACE" w:rsidRPr="00EA22B8" w:rsidRDefault="00070ACE" w:rsidP="00070ACE">
            <w:pPr>
              <w:spacing w:line="220" w:lineRule="exact"/>
              <w:jc w:val="right"/>
              <w:rPr>
                <w:rFonts w:asciiTheme="minorHAnsi" w:hAnsiTheme="minorHAnsi" w:cs="Arial"/>
                <w:sz w:val="18"/>
                <w:szCs w:val="18"/>
                <w:lang w:val="en-GB"/>
              </w:rPr>
            </w:pPr>
            <w:r>
              <w:rPr>
                <w:rFonts w:asciiTheme="minorHAnsi" w:hAnsiTheme="minorHAnsi" w:cs="Arial"/>
                <w:color w:val="000000" w:themeColor="text1"/>
                <w:sz w:val="18"/>
                <w:szCs w:val="18"/>
                <w:lang w:val="hr-HR"/>
              </w:rPr>
              <w:t>(439)</w:t>
            </w:r>
          </w:p>
        </w:tc>
      </w:tr>
      <w:tr w:rsidR="00070ACE" w:rsidRPr="00E169A4" w14:paraId="230BA3B0" w14:textId="77777777" w:rsidTr="003239B0">
        <w:trPr>
          <w:trHeight w:val="65"/>
        </w:trPr>
        <w:tc>
          <w:tcPr>
            <w:tcW w:w="6549" w:type="dxa"/>
            <w:vAlign w:val="bottom"/>
          </w:tcPr>
          <w:p w14:paraId="5615C49A" w14:textId="77777777" w:rsidR="00070ACE" w:rsidRPr="00EA22B8" w:rsidRDefault="00070ACE" w:rsidP="00070ACE">
            <w:pPr>
              <w:spacing w:line="140" w:lineRule="exact"/>
              <w:rPr>
                <w:rFonts w:asciiTheme="minorHAnsi" w:hAnsiTheme="minorHAnsi" w:cs="Arial"/>
                <w:sz w:val="18"/>
                <w:szCs w:val="18"/>
                <w:lang w:val="en-GB"/>
              </w:rPr>
            </w:pPr>
          </w:p>
        </w:tc>
        <w:tc>
          <w:tcPr>
            <w:tcW w:w="1339" w:type="dxa"/>
            <w:shd w:val="clear" w:color="auto" w:fill="auto"/>
            <w:noWrap/>
            <w:vAlign w:val="bottom"/>
          </w:tcPr>
          <w:p w14:paraId="1C24344B" w14:textId="77777777" w:rsidR="00070ACE" w:rsidRPr="00EA22B8" w:rsidRDefault="00070ACE" w:rsidP="00070ACE">
            <w:pPr>
              <w:spacing w:line="140" w:lineRule="exact"/>
              <w:jc w:val="right"/>
              <w:rPr>
                <w:rFonts w:asciiTheme="minorHAnsi" w:hAnsiTheme="minorHAnsi" w:cs="Arial"/>
                <w:sz w:val="18"/>
                <w:szCs w:val="18"/>
                <w:lang w:val="en-GB"/>
              </w:rPr>
            </w:pPr>
          </w:p>
        </w:tc>
        <w:tc>
          <w:tcPr>
            <w:tcW w:w="1190" w:type="dxa"/>
            <w:tcBorders>
              <w:top w:val="nil"/>
              <w:left w:val="nil"/>
              <w:right w:val="nil"/>
            </w:tcBorders>
            <w:shd w:val="clear" w:color="auto" w:fill="auto"/>
            <w:vAlign w:val="bottom"/>
          </w:tcPr>
          <w:p w14:paraId="33F6EDC0" w14:textId="77777777" w:rsidR="00070ACE" w:rsidRPr="00EA22B8" w:rsidRDefault="00070ACE" w:rsidP="00070ACE">
            <w:pPr>
              <w:spacing w:line="140" w:lineRule="exact"/>
              <w:jc w:val="right"/>
              <w:rPr>
                <w:rFonts w:asciiTheme="minorHAnsi" w:hAnsiTheme="minorHAnsi" w:cs="Arial"/>
                <w:sz w:val="18"/>
                <w:szCs w:val="18"/>
                <w:lang w:val="en-GB"/>
              </w:rPr>
            </w:pPr>
          </w:p>
        </w:tc>
      </w:tr>
      <w:tr w:rsidR="00070ACE" w:rsidRPr="00E169A4" w14:paraId="41400B1A" w14:textId="77777777" w:rsidTr="003239B0">
        <w:trPr>
          <w:trHeight w:val="163"/>
        </w:trPr>
        <w:tc>
          <w:tcPr>
            <w:tcW w:w="6549" w:type="dxa"/>
            <w:vAlign w:val="bottom"/>
            <w:hideMark/>
          </w:tcPr>
          <w:p w14:paraId="10934E9D" w14:textId="77777777" w:rsidR="00070ACE" w:rsidRPr="00EA22B8" w:rsidRDefault="00070ACE" w:rsidP="00070ACE">
            <w:pPr>
              <w:spacing w:line="220" w:lineRule="exact"/>
              <w:rPr>
                <w:rFonts w:asciiTheme="minorHAnsi" w:hAnsiTheme="minorHAnsi" w:cs="Arial"/>
                <w:b/>
                <w:sz w:val="18"/>
                <w:szCs w:val="18"/>
                <w:lang w:val="en-GB"/>
              </w:rPr>
            </w:pPr>
            <w:r w:rsidRPr="00EA22B8">
              <w:rPr>
                <w:rFonts w:asciiTheme="minorHAnsi" w:hAnsiTheme="minorHAnsi"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E3B8EEF" w14:textId="79E4C613" w:rsidR="00070ACE" w:rsidRPr="00EA22B8" w:rsidRDefault="00070ACE" w:rsidP="00070ACE">
            <w:pPr>
              <w:spacing w:line="220" w:lineRule="exact"/>
              <w:jc w:val="right"/>
              <w:rPr>
                <w:rFonts w:asciiTheme="minorHAnsi" w:hAnsiTheme="minorHAnsi" w:cs="Arial"/>
                <w:b/>
                <w:sz w:val="18"/>
                <w:szCs w:val="18"/>
                <w:lang w:val="en-GB"/>
              </w:rPr>
            </w:pPr>
            <w:r>
              <w:rPr>
                <w:rFonts w:ascii="Calibri" w:hAnsi="Calibri" w:cs="Arial"/>
                <w:b/>
                <w:color w:val="000000"/>
                <w:sz w:val="18"/>
                <w:szCs w:val="18"/>
              </w:rPr>
              <w:t>5,964</w:t>
            </w:r>
          </w:p>
        </w:tc>
        <w:tc>
          <w:tcPr>
            <w:tcW w:w="1190" w:type="dxa"/>
            <w:tcBorders>
              <w:top w:val="single" w:sz="4" w:space="0" w:color="auto"/>
              <w:left w:val="nil"/>
              <w:bottom w:val="single" w:sz="12" w:space="0" w:color="auto"/>
              <w:right w:val="nil"/>
            </w:tcBorders>
            <w:shd w:val="clear" w:color="auto" w:fill="auto"/>
            <w:vAlign w:val="bottom"/>
          </w:tcPr>
          <w:p w14:paraId="4DE765FA" w14:textId="242D91AC" w:rsidR="00070ACE" w:rsidRPr="00EA22B8" w:rsidRDefault="00070ACE" w:rsidP="00070ACE">
            <w:pPr>
              <w:spacing w:line="220" w:lineRule="exact"/>
              <w:jc w:val="right"/>
              <w:rPr>
                <w:rFonts w:asciiTheme="minorHAnsi" w:hAnsiTheme="minorHAnsi" w:cs="Arial"/>
                <w:b/>
                <w:sz w:val="18"/>
                <w:szCs w:val="18"/>
                <w:lang w:val="en-GB"/>
              </w:rPr>
            </w:pPr>
            <w:r w:rsidRPr="00E30EE3">
              <w:rPr>
                <w:rFonts w:asciiTheme="minorHAnsi" w:hAnsiTheme="minorHAnsi" w:cs="Arial"/>
                <w:b/>
                <w:color w:val="000000" w:themeColor="text1"/>
                <w:sz w:val="18"/>
                <w:szCs w:val="18"/>
                <w:lang w:val="hr-HR"/>
              </w:rPr>
              <w:t>2</w:t>
            </w:r>
            <w:r>
              <w:rPr>
                <w:rFonts w:asciiTheme="minorHAnsi" w:hAnsiTheme="minorHAnsi" w:cs="Arial"/>
                <w:b/>
                <w:color w:val="000000" w:themeColor="text1"/>
                <w:sz w:val="18"/>
                <w:szCs w:val="18"/>
                <w:lang w:val="hr-HR"/>
              </w:rPr>
              <w:t>,</w:t>
            </w:r>
            <w:r w:rsidRPr="00E30EE3">
              <w:rPr>
                <w:rFonts w:asciiTheme="minorHAnsi" w:hAnsiTheme="minorHAnsi" w:cs="Arial"/>
                <w:b/>
                <w:color w:val="000000" w:themeColor="text1"/>
                <w:sz w:val="18"/>
                <w:szCs w:val="18"/>
                <w:lang w:val="hr-HR"/>
              </w:rPr>
              <w:t>924</w:t>
            </w:r>
          </w:p>
        </w:tc>
      </w:tr>
    </w:tbl>
    <w:p w14:paraId="50F6B1C5" w14:textId="77777777" w:rsidR="007A7994" w:rsidRPr="00E06490" w:rsidRDefault="007A7994" w:rsidP="00097AC4">
      <w:pPr>
        <w:pStyle w:val="T1"/>
        <w:spacing w:before="120" w:after="0" w:line="300" w:lineRule="exact"/>
        <w:rPr>
          <w:rFonts w:asciiTheme="minorHAnsi" w:hAnsiTheme="minorHAnsi" w:cs="Arial"/>
          <w:szCs w:val="19"/>
          <w:lang w:val="hr-HR"/>
        </w:rPr>
      </w:pPr>
    </w:p>
    <w:p w14:paraId="230EBDCA" w14:textId="77777777" w:rsidR="007A7994" w:rsidRPr="00E06490" w:rsidRDefault="007A7994" w:rsidP="00097AC4">
      <w:pPr>
        <w:pStyle w:val="T1"/>
        <w:spacing w:before="120" w:after="0" w:line="300" w:lineRule="exact"/>
        <w:rPr>
          <w:rFonts w:asciiTheme="minorHAnsi" w:hAnsiTheme="minorHAnsi" w:cs="Arial"/>
          <w:szCs w:val="19"/>
          <w:lang w:val="hr-HR"/>
        </w:rPr>
      </w:pPr>
    </w:p>
    <w:p w14:paraId="0793C574" w14:textId="77777777" w:rsidR="007A7994" w:rsidRPr="00E06490" w:rsidRDefault="007A7994" w:rsidP="00097AC4">
      <w:pPr>
        <w:pStyle w:val="T1"/>
        <w:spacing w:before="120" w:after="0" w:line="300" w:lineRule="exact"/>
        <w:rPr>
          <w:rFonts w:asciiTheme="minorHAnsi" w:hAnsiTheme="minorHAnsi" w:cs="Arial"/>
          <w:szCs w:val="19"/>
          <w:lang w:val="hr-HR"/>
        </w:rPr>
        <w:sectPr w:rsidR="007A7994" w:rsidRPr="00E06490" w:rsidSect="00140299">
          <w:headerReference w:type="default" r:id="rId108"/>
          <w:pgSz w:w="11907" w:h="16840" w:code="9"/>
          <w:pgMar w:top="1418" w:right="1134" w:bottom="1134" w:left="1418" w:header="851" w:footer="851" w:gutter="0"/>
          <w:cols w:space="720"/>
          <w:noEndnote/>
        </w:sectPr>
      </w:pPr>
    </w:p>
    <w:p w14:paraId="4B0AA92A" w14:textId="77777777" w:rsidR="00F33FA0" w:rsidRDefault="00F33FA0" w:rsidP="00097AC4">
      <w:pPr>
        <w:pStyle w:val="T1"/>
        <w:spacing w:before="120" w:after="0" w:line="300" w:lineRule="exact"/>
        <w:rPr>
          <w:rFonts w:asciiTheme="minorHAnsi" w:hAnsiTheme="minorHAnsi" w:cs="Arial"/>
          <w:szCs w:val="19"/>
          <w:lang w:val="hr-HR"/>
        </w:rPr>
      </w:pPr>
    </w:p>
    <w:p w14:paraId="730888AC" w14:textId="77777777" w:rsidR="00F33FA0" w:rsidRDefault="00F33FA0" w:rsidP="00F33FA0">
      <w:pPr>
        <w:rPr>
          <w:lang w:val="hr-HR"/>
        </w:rPr>
      </w:pPr>
    </w:p>
    <w:tbl>
      <w:tblPr>
        <w:tblpPr w:leftFromText="180" w:rightFromText="180" w:vertAnchor="page" w:horzAnchor="margin" w:tblpXSpec="center" w:tblpY="2922"/>
        <w:tblW w:w="5261" w:type="pct"/>
        <w:tblLayout w:type="fixed"/>
        <w:tblCellMar>
          <w:left w:w="120" w:type="dxa"/>
          <w:right w:w="120" w:type="dxa"/>
        </w:tblCellMar>
        <w:tblLook w:val="04A0" w:firstRow="1" w:lastRow="0" w:firstColumn="1" w:lastColumn="0" w:noHBand="0" w:noVBand="1"/>
      </w:tblPr>
      <w:tblGrid>
        <w:gridCol w:w="2736"/>
        <w:gridCol w:w="1091"/>
        <w:gridCol w:w="1280"/>
        <w:gridCol w:w="1185"/>
        <w:gridCol w:w="1185"/>
        <w:gridCol w:w="1185"/>
        <w:gridCol w:w="1181"/>
      </w:tblGrid>
      <w:tr w:rsidR="00F33FA0" w:rsidRPr="00F33FA0" w14:paraId="72029037" w14:textId="77777777" w:rsidTr="003239B0">
        <w:trPr>
          <w:trHeight w:val="778"/>
        </w:trPr>
        <w:tc>
          <w:tcPr>
            <w:tcW w:w="1390" w:type="pct"/>
          </w:tcPr>
          <w:p w14:paraId="29701536" w14:textId="77777777" w:rsidR="00F33FA0" w:rsidRPr="00F33FA0" w:rsidRDefault="00F33FA0" w:rsidP="0089509A">
            <w:pPr>
              <w:tabs>
                <w:tab w:val="right" w:pos="1202"/>
              </w:tabs>
              <w:spacing w:line="301" w:lineRule="exact"/>
              <w:outlineLvl w:val="0"/>
              <w:rPr>
                <w:rFonts w:asciiTheme="minorHAnsi" w:hAnsiTheme="minorHAnsi" w:cstheme="minorHAnsi"/>
                <w:b/>
                <w:iCs/>
                <w:sz w:val="17"/>
                <w:szCs w:val="17"/>
              </w:rPr>
            </w:pPr>
          </w:p>
        </w:tc>
        <w:tc>
          <w:tcPr>
            <w:tcW w:w="554" w:type="pct"/>
            <w:vAlign w:val="bottom"/>
            <w:hideMark/>
          </w:tcPr>
          <w:p w14:paraId="4BEA93A8"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66" w:name="_Toc4063577"/>
            <w:r w:rsidRPr="00F33FA0">
              <w:rPr>
                <w:rFonts w:asciiTheme="minorHAnsi" w:hAnsiTheme="minorHAnsi" w:cstheme="minorHAnsi"/>
                <w:b/>
                <w:iCs/>
                <w:sz w:val="17"/>
                <w:szCs w:val="17"/>
              </w:rPr>
              <w:t>Share</w:t>
            </w:r>
            <w:bookmarkEnd w:id="1566"/>
            <w:r w:rsidRPr="00F33FA0">
              <w:rPr>
                <w:rFonts w:asciiTheme="minorHAnsi" w:hAnsiTheme="minorHAnsi" w:cstheme="minorHAnsi"/>
                <w:b/>
                <w:iCs/>
                <w:sz w:val="17"/>
                <w:szCs w:val="17"/>
              </w:rPr>
              <w:t xml:space="preserve"> </w:t>
            </w:r>
          </w:p>
          <w:p w14:paraId="012F621C"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67" w:name="_Toc4063578"/>
            <w:r w:rsidRPr="00F33FA0">
              <w:rPr>
                <w:rFonts w:asciiTheme="minorHAnsi" w:hAnsiTheme="minorHAnsi" w:cstheme="minorHAnsi"/>
                <w:b/>
                <w:iCs/>
                <w:sz w:val="17"/>
                <w:szCs w:val="17"/>
              </w:rPr>
              <w:t>capital</w:t>
            </w:r>
            <w:bookmarkEnd w:id="1567"/>
          </w:p>
        </w:tc>
        <w:tc>
          <w:tcPr>
            <w:tcW w:w="650" w:type="pct"/>
            <w:vAlign w:val="bottom"/>
            <w:hideMark/>
          </w:tcPr>
          <w:p w14:paraId="11D389FE" w14:textId="2E97135C" w:rsidR="00F33FA0" w:rsidRPr="00F33FA0" w:rsidRDefault="00C569E7" w:rsidP="0089509A">
            <w:pPr>
              <w:tabs>
                <w:tab w:val="right" w:pos="1202"/>
              </w:tabs>
              <w:spacing w:line="301" w:lineRule="exact"/>
              <w:ind w:left="67" w:hanging="142"/>
              <w:jc w:val="right"/>
              <w:outlineLvl w:val="0"/>
              <w:rPr>
                <w:rFonts w:asciiTheme="minorHAnsi" w:hAnsiTheme="minorHAnsi" w:cstheme="minorHAnsi"/>
                <w:b/>
                <w:iCs/>
                <w:sz w:val="17"/>
                <w:szCs w:val="17"/>
              </w:rPr>
            </w:pPr>
            <w:bookmarkStart w:id="1568" w:name="_Toc4063579"/>
            <w:r w:rsidRPr="00C569E7">
              <w:rPr>
                <w:rFonts w:asciiTheme="minorHAnsi" w:hAnsiTheme="minorHAnsi" w:cstheme="minorHAnsi"/>
                <w:b/>
                <w:iCs/>
                <w:sz w:val="17"/>
                <w:szCs w:val="17"/>
              </w:rPr>
              <w:t>Retained earnings and reserves</w:t>
            </w:r>
            <w:bookmarkEnd w:id="1568"/>
          </w:p>
        </w:tc>
        <w:tc>
          <w:tcPr>
            <w:tcW w:w="602" w:type="pct"/>
            <w:vAlign w:val="bottom"/>
            <w:hideMark/>
          </w:tcPr>
          <w:p w14:paraId="7B618321"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69" w:name="_Toc4063580"/>
            <w:r w:rsidRPr="00F33FA0">
              <w:rPr>
                <w:rFonts w:asciiTheme="minorHAnsi" w:hAnsiTheme="minorHAnsi" w:cstheme="minorHAnsi"/>
                <w:b/>
                <w:iCs/>
                <w:sz w:val="17"/>
                <w:szCs w:val="17"/>
              </w:rPr>
              <w:t>Other reserves</w:t>
            </w:r>
            <w:bookmarkEnd w:id="1569"/>
          </w:p>
        </w:tc>
        <w:tc>
          <w:tcPr>
            <w:tcW w:w="602" w:type="pct"/>
            <w:vAlign w:val="bottom"/>
            <w:hideMark/>
          </w:tcPr>
          <w:p w14:paraId="66F0749F"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70" w:name="_Toc4063581"/>
            <w:r w:rsidRPr="00F33FA0">
              <w:rPr>
                <w:rFonts w:asciiTheme="minorHAnsi" w:hAnsiTheme="minorHAnsi" w:cstheme="minorHAnsi"/>
                <w:b/>
                <w:iCs/>
                <w:sz w:val="17"/>
                <w:szCs w:val="17"/>
              </w:rPr>
              <w:t xml:space="preserve">Profit/(loss) for the </w:t>
            </w:r>
            <w:r w:rsidR="0070717B">
              <w:rPr>
                <w:rFonts w:asciiTheme="minorHAnsi" w:hAnsiTheme="minorHAnsi" w:cstheme="minorHAnsi"/>
                <w:b/>
                <w:iCs/>
                <w:sz w:val="17"/>
                <w:szCs w:val="17"/>
              </w:rPr>
              <w:t>year</w:t>
            </w:r>
            <w:bookmarkEnd w:id="1570"/>
          </w:p>
        </w:tc>
        <w:tc>
          <w:tcPr>
            <w:tcW w:w="602" w:type="pct"/>
            <w:vAlign w:val="bottom"/>
            <w:hideMark/>
          </w:tcPr>
          <w:p w14:paraId="31B6E216" w14:textId="77777777" w:rsidR="00F33FA0" w:rsidRPr="00F33FA0" w:rsidRDefault="00F33FA0" w:rsidP="0089509A">
            <w:pPr>
              <w:tabs>
                <w:tab w:val="right" w:pos="1202"/>
              </w:tabs>
              <w:spacing w:line="240" w:lineRule="exact"/>
              <w:jc w:val="right"/>
              <w:outlineLvl w:val="0"/>
              <w:rPr>
                <w:rFonts w:asciiTheme="minorHAnsi" w:hAnsiTheme="minorHAnsi" w:cstheme="minorHAnsi"/>
                <w:b/>
                <w:iCs/>
                <w:sz w:val="17"/>
                <w:szCs w:val="17"/>
              </w:rPr>
            </w:pPr>
            <w:bookmarkStart w:id="1571" w:name="_Toc4063582"/>
            <w:r w:rsidRPr="00F33FA0">
              <w:rPr>
                <w:rFonts w:asciiTheme="minorHAnsi" w:hAnsiTheme="minorHAnsi" w:cstheme="minorHAnsi"/>
                <w:b/>
                <w:iCs/>
                <w:sz w:val="17"/>
                <w:szCs w:val="17"/>
              </w:rPr>
              <w:t>Total equity attributable to the equity holders of the Company</w:t>
            </w:r>
            <w:bookmarkEnd w:id="1571"/>
          </w:p>
        </w:tc>
        <w:tc>
          <w:tcPr>
            <w:tcW w:w="600" w:type="pct"/>
            <w:vAlign w:val="bottom"/>
            <w:hideMark/>
          </w:tcPr>
          <w:p w14:paraId="500C362A"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72" w:name="_Toc4063583"/>
            <w:r w:rsidRPr="00F33FA0">
              <w:rPr>
                <w:rFonts w:asciiTheme="minorHAnsi" w:hAnsiTheme="minorHAnsi" w:cstheme="minorHAnsi"/>
                <w:b/>
                <w:iCs/>
                <w:sz w:val="17"/>
                <w:szCs w:val="17"/>
              </w:rPr>
              <w:t>Total</w:t>
            </w:r>
            <w:bookmarkEnd w:id="1572"/>
            <w:r w:rsidRPr="00F33FA0">
              <w:rPr>
                <w:rFonts w:asciiTheme="minorHAnsi" w:hAnsiTheme="minorHAnsi" w:cstheme="minorHAnsi"/>
                <w:b/>
                <w:iCs/>
                <w:sz w:val="17"/>
                <w:szCs w:val="17"/>
              </w:rPr>
              <w:t xml:space="preserve"> </w:t>
            </w:r>
          </w:p>
          <w:p w14:paraId="7F86D0BB" w14:textId="77777777" w:rsidR="00F33FA0" w:rsidRPr="00F33FA0" w:rsidRDefault="00F33FA0" w:rsidP="0089509A">
            <w:pPr>
              <w:tabs>
                <w:tab w:val="right" w:pos="1202"/>
              </w:tabs>
              <w:spacing w:line="301" w:lineRule="exact"/>
              <w:jc w:val="right"/>
              <w:outlineLvl w:val="0"/>
              <w:rPr>
                <w:rFonts w:asciiTheme="minorHAnsi" w:hAnsiTheme="minorHAnsi" w:cstheme="minorHAnsi"/>
                <w:b/>
                <w:iCs/>
                <w:sz w:val="17"/>
                <w:szCs w:val="17"/>
              </w:rPr>
            </w:pPr>
            <w:bookmarkStart w:id="1573" w:name="_Toc4063584"/>
            <w:r w:rsidRPr="00F33FA0">
              <w:rPr>
                <w:rFonts w:asciiTheme="minorHAnsi" w:hAnsiTheme="minorHAnsi" w:cstheme="minorHAnsi"/>
                <w:b/>
                <w:iCs/>
                <w:sz w:val="17"/>
                <w:szCs w:val="17"/>
              </w:rPr>
              <w:t>equity</w:t>
            </w:r>
            <w:bookmarkEnd w:id="1573"/>
          </w:p>
        </w:tc>
      </w:tr>
      <w:tr w:rsidR="00F33FA0" w:rsidRPr="00F33FA0" w14:paraId="467B8D81" w14:textId="77777777" w:rsidTr="003239B0">
        <w:trPr>
          <w:trHeight w:hRule="exact" w:val="282"/>
        </w:trPr>
        <w:tc>
          <w:tcPr>
            <w:tcW w:w="1390" w:type="pct"/>
            <w:vAlign w:val="center"/>
          </w:tcPr>
          <w:p w14:paraId="6763789A"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vAlign w:val="bottom"/>
          </w:tcPr>
          <w:p w14:paraId="6E169810"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4" w:name="_Toc4063585"/>
            <w:r w:rsidRPr="00F33FA0">
              <w:rPr>
                <w:rFonts w:asciiTheme="minorHAnsi" w:hAnsiTheme="minorHAnsi" w:cstheme="minorHAnsi"/>
                <w:b/>
                <w:bCs/>
                <w:sz w:val="17"/>
                <w:szCs w:val="17"/>
              </w:rPr>
              <w:t>HRK ‘000</w:t>
            </w:r>
            <w:bookmarkEnd w:id="1574"/>
          </w:p>
        </w:tc>
        <w:tc>
          <w:tcPr>
            <w:tcW w:w="650" w:type="pct"/>
            <w:vAlign w:val="bottom"/>
          </w:tcPr>
          <w:p w14:paraId="73D4A222"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5" w:name="_Toc4063586"/>
            <w:r w:rsidRPr="00F33FA0">
              <w:rPr>
                <w:rFonts w:asciiTheme="minorHAnsi" w:hAnsiTheme="minorHAnsi" w:cstheme="minorHAnsi"/>
                <w:b/>
                <w:bCs/>
                <w:sz w:val="17"/>
                <w:szCs w:val="17"/>
              </w:rPr>
              <w:t>HRK ‘000</w:t>
            </w:r>
            <w:bookmarkEnd w:id="1575"/>
          </w:p>
        </w:tc>
        <w:tc>
          <w:tcPr>
            <w:tcW w:w="602" w:type="pct"/>
            <w:vAlign w:val="bottom"/>
          </w:tcPr>
          <w:p w14:paraId="3F5CEA2A"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6" w:name="_Toc4063587"/>
            <w:r w:rsidRPr="00F33FA0">
              <w:rPr>
                <w:rFonts w:asciiTheme="minorHAnsi" w:hAnsiTheme="minorHAnsi" w:cstheme="minorHAnsi"/>
                <w:b/>
                <w:bCs/>
                <w:sz w:val="17"/>
                <w:szCs w:val="17"/>
              </w:rPr>
              <w:t>HRK ‘000</w:t>
            </w:r>
            <w:bookmarkEnd w:id="1576"/>
          </w:p>
        </w:tc>
        <w:tc>
          <w:tcPr>
            <w:tcW w:w="602" w:type="pct"/>
            <w:vAlign w:val="bottom"/>
          </w:tcPr>
          <w:p w14:paraId="6A9011D1"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7" w:name="_Toc4063588"/>
            <w:r w:rsidRPr="00F33FA0">
              <w:rPr>
                <w:rFonts w:asciiTheme="minorHAnsi" w:hAnsiTheme="minorHAnsi" w:cstheme="minorHAnsi"/>
                <w:b/>
                <w:bCs/>
                <w:sz w:val="17"/>
                <w:szCs w:val="17"/>
              </w:rPr>
              <w:t>HRK ‘000</w:t>
            </w:r>
            <w:bookmarkEnd w:id="1577"/>
          </w:p>
        </w:tc>
        <w:tc>
          <w:tcPr>
            <w:tcW w:w="602" w:type="pct"/>
            <w:vAlign w:val="bottom"/>
          </w:tcPr>
          <w:p w14:paraId="3408607C"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8" w:name="_Toc4063589"/>
            <w:r w:rsidRPr="00F33FA0">
              <w:rPr>
                <w:rFonts w:asciiTheme="minorHAnsi" w:hAnsiTheme="minorHAnsi" w:cstheme="minorHAnsi"/>
                <w:b/>
                <w:bCs/>
                <w:sz w:val="17"/>
                <w:szCs w:val="17"/>
              </w:rPr>
              <w:t>HRK ‘000</w:t>
            </w:r>
            <w:bookmarkEnd w:id="1578"/>
          </w:p>
        </w:tc>
        <w:tc>
          <w:tcPr>
            <w:tcW w:w="600" w:type="pct"/>
            <w:vAlign w:val="bottom"/>
          </w:tcPr>
          <w:p w14:paraId="406A3B8E" w14:textId="77777777" w:rsidR="00F33FA0" w:rsidRPr="00F33FA0" w:rsidRDefault="00F33FA0" w:rsidP="0089509A">
            <w:pPr>
              <w:tabs>
                <w:tab w:val="right" w:pos="1202"/>
              </w:tabs>
              <w:jc w:val="right"/>
              <w:outlineLvl w:val="0"/>
              <w:rPr>
                <w:rFonts w:asciiTheme="minorHAnsi" w:hAnsiTheme="minorHAnsi" w:cstheme="minorHAnsi"/>
                <w:b/>
                <w:bCs/>
                <w:sz w:val="17"/>
                <w:szCs w:val="17"/>
              </w:rPr>
            </w:pPr>
            <w:bookmarkStart w:id="1579" w:name="_Toc4063590"/>
            <w:r w:rsidRPr="00F33FA0">
              <w:rPr>
                <w:rFonts w:asciiTheme="minorHAnsi" w:hAnsiTheme="minorHAnsi" w:cstheme="minorHAnsi"/>
                <w:b/>
                <w:bCs/>
                <w:sz w:val="17"/>
                <w:szCs w:val="17"/>
              </w:rPr>
              <w:t>HRK ‘000</w:t>
            </w:r>
            <w:bookmarkEnd w:id="1579"/>
          </w:p>
        </w:tc>
      </w:tr>
      <w:tr w:rsidR="00A13578" w:rsidRPr="00F33FA0" w14:paraId="3CFB663B" w14:textId="77777777" w:rsidTr="003239B0">
        <w:trPr>
          <w:trHeight w:val="470"/>
        </w:trPr>
        <w:tc>
          <w:tcPr>
            <w:tcW w:w="1390" w:type="pct"/>
            <w:vAlign w:val="bottom"/>
            <w:hideMark/>
          </w:tcPr>
          <w:p w14:paraId="0CF05C51" w14:textId="687A512B" w:rsidR="00A13578" w:rsidRPr="00F33FA0" w:rsidRDefault="00A13578" w:rsidP="00A13578">
            <w:pPr>
              <w:tabs>
                <w:tab w:val="right" w:pos="1202"/>
              </w:tabs>
              <w:spacing w:line="240" w:lineRule="exact"/>
              <w:outlineLvl w:val="0"/>
              <w:rPr>
                <w:rFonts w:asciiTheme="minorHAnsi" w:hAnsiTheme="minorHAnsi" w:cstheme="minorHAnsi"/>
                <w:b/>
                <w:iCs/>
                <w:sz w:val="17"/>
                <w:szCs w:val="17"/>
              </w:rPr>
            </w:pPr>
            <w:r w:rsidRPr="00F33FA0">
              <w:rPr>
                <w:rFonts w:asciiTheme="minorHAnsi" w:hAnsiTheme="minorHAnsi" w:cstheme="minorHAnsi"/>
                <w:b/>
                <w:iCs/>
                <w:sz w:val="17"/>
                <w:szCs w:val="17"/>
              </w:rPr>
              <w:t xml:space="preserve">Balance as of 1 </w:t>
            </w:r>
            <w:r>
              <w:rPr>
                <w:rFonts w:asciiTheme="minorHAnsi" w:hAnsiTheme="minorHAnsi" w:cstheme="minorHAnsi"/>
                <w:b/>
                <w:iCs/>
                <w:sz w:val="17"/>
                <w:szCs w:val="17"/>
              </w:rPr>
              <w:t>January</w:t>
            </w:r>
            <w:r w:rsidRPr="00F33FA0">
              <w:rPr>
                <w:rFonts w:asciiTheme="minorHAnsi" w:hAnsiTheme="minorHAnsi" w:cstheme="minorHAnsi"/>
                <w:b/>
                <w:iCs/>
                <w:sz w:val="17"/>
                <w:szCs w:val="17"/>
              </w:rPr>
              <w:t xml:space="preserve"> 201</w:t>
            </w:r>
            <w:r>
              <w:rPr>
                <w:rFonts w:asciiTheme="minorHAnsi" w:hAnsiTheme="minorHAnsi" w:cstheme="minorHAnsi"/>
                <w:b/>
                <w:iCs/>
                <w:sz w:val="17"/>
                <w:szCs w:val="17"/>
              </w:rPr>
              <w:t>9</w:t>
            </w:r>
          </w:p>
        </w:tc>
        <w:tc>
          <w:tcPr>
            <w:tcW w:w="554" w:type="pct"/>
            <w:tcBorders>
              <w:top w:val="nil"/>
              <w:left w:val="nil"/>
              <w:bottom w:val="single" w:sz="12" w:space="0" w:color="auto"/>
              <w:right w:val="nil"/>
            </w:tcBorders>
            <w:shd w:val="clear" w:color="auto" w:fill="auto"/>
            <w:vAlign w:val="bottom"/>
          </w:tcPr>
          <w:p w14:paraId="7C1249B7" w14:textId="51FA465B"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37</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500</w:t>
            </w:r>
          </w:p>
        </w:tc>
        <w:tc>
          <w:tcPr>
            <w:tcW w:w="650" w:type="pct"/>
            <w:tcBorders>
              <w:top w:val="nil"/>
              <w:left w:val="nil"/>
              <w:bottom w:val="single" w:sz="12" w:space="0" w:color="auto"/>
              <w:right w:val="nil"/>
            </w:tcBorders>
            <w:shd w:val="clear" w:color="auto" w:fill="auto"/>
            <w:vAlign w:val="bottom"/>
          </w:tcPr>
          <w:p w14:paraId="64A2FDD2" w14:textId="3DFB1B86"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2</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237</w:t>
            </w:r>
          </w:p>
        </w:tc>
        <w:tc>
          <w:tcPr>
            <w:tcW w:w="602" w:type="pct"/>
            <w:tcBorders>
              <w:top w:val="nil"/>
              <w:left w:val="nil"/>
              <w:bottom w:val="single" w:sz="12" w:space="0" w:color="auto"/>
              <w:right w:val="nil"/>
            </w:tcBorders>
            <w:shd w:val="clear" w:color="auto" w:fill="auto"/>
            <w:vAlign w:val="bottom"/>
          </w:tcPr>
          <w:p w14:paraId="5BF0435E" w14:textId="08C5088C"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049</w:t>
            </w:r>
          </w:p>
        </w:tc>
        <w:tc>
          <w:tcPr>
            <w:tcW w:w="602" w:type="pct"/>
            <w:tcBorders>
              <w:top w:val="nil"/>
              <w:left w:val="nil"/>
              <w:bottom w:val="single" w:sz="12" w:space="0" w:color="auto"/>
              <w:right w:val="nil"/>
            </w:tcBorders>
            <w:shd w:val="clear" w:color="auto" w:fill="auto"/>
            <w:vAlign w:val="bottom"/>
          </w:tcPr>
          <w:p w14:paraId="2B556470" w14:textId="48EA65B9"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481</w:t>
            </w:r>
          </w:p>
        </w:tc>
        <w:tc>
          <w:tcPr>
            <w:tcW w:w="602" w:type="pct"/>
            <w:tcBorders>
              <w:top w:val="nil"/>
              <w:left w:val="nil"/>
              <w:bottom w:val="single" w:sz="12" w:space="0" w:color="auto"/>
              <w:right w:val="nil"/>
            </w:tcBorders>
            <w:shd w:val="clear" w:color="auto" w:fill="auto"/>
            <w:vAlign w:val="bottom"/>
          </w:tcPr>
          <w:p w14:paraId="05FAD6C3" w14:textId="26664FF7"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43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p>
        </w:tc>
        <w:tc>
          <w:tcPr>
            <w:tcW w:w="600" w:type="pct"/>
            <w:tcBorders>
              <w:top w:val="nil"/>
              <w:left w:val="nil"/>
              <w:bottom w:val="single" w:sz="12" w:space="0" w:color="auto"/>
              <w:right w:val="nil"/>
            </w:tcBorders>
            <w:shd w:val="clear" w:color="auto" w:fill="auto"/>
            <w:vAlign w:val="bottom"/>
          </w:tcPr>
          <w:p w14:paraId="030DA18E" w14:textId="7E81F313"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B9511A">
              <w:rPr>
                <w:rFonts w:ascii="Calibri" w:eastAsia="Calibri" w:hAnsi="Calibri" w:cs="Calibri"/>
                <w:b/>
                <w:bCs/>
                <w:sz w:val="17"/>
                <w:szCs w:val="17"/>
                <w:lang w:val="hr-HR"/>
              </w:rPr>
              <w:t>43</w:t>
            </w:r>
            <w:r>
              <w:rPr>
                <w:rFonts w:ascii="Calibri" w:eastAsia="Calibri" w:hAnsi="Calibri" w:cs="Calibri"/>
                <w:b/>
                <w:bCs/>
                <w:sz w:val="17"/>
                <w:szCs w:val="17"/>
                <w:lang w:val="hr-HR"/>
              </w:rPr>
              <w:t>,</w:t>
            </w:r>
            <w:r w:rsidRPr="00B9511A">
              <w:rPr>
                <w:rFonts w:ascii="Calibri" w:eastAsia="Calibri" w:hAnsi="Calibri" w:cs="Calibri"/>
                <w:b/>
                <w:bCs/>
                <w:sz w:val="17"/>
                <w:szCs w:val="17"/>
                <w:lang w:val="hr-HR"/>
              </w:rPr>
              <w:t>267</w:t>
            </w:r>
          </w:p>
        </w:tc>
      </w:tr>
      <w:tr w:rsidR="00F33FA0" w:rsidRPr="00F33FA0" w14:paraId="16939206" w14:textId="77777777" w:rsidTr="003239B0">
        <w:trPr>
          <w:trHeight w:val="101"/>
        </w:trPr>
        <w:tc>
          <w:tcPr>
            <w:tcW w:w="1390" w:type="pct"/>
          </w:tcPr>
          <w:p w14:paraId="138DAE45" w14:textId="77777777" w:rsidR="00F33FA0" w:rsidRPr="00F33FA0" w:rsidRDefault="00F33FA0" w:rsidP="0089509A">
            <w:pPr>
              <w:tabs>
                <w:tab w:val="right" w:pos="1202"/>
              </w:tabs>
              <w:spacing w:line="140" w:lineRule="exact"/>
              <w:jc w:val="right"/>
              <w:outlineLvl w:val="0"/>
              <w:rPr>
                <w:rFonts w:asciiTheme="minorHAnsi" w:hAnsiTheme="minorHAnsi" w:cstheme="minorHAnsi"/>
                <w:b/>
                <w:iCs/>
                <w:sz w:val="17"/>
                <w:szCs w:val="17"/>
              </w:rPr>
            </w:pPr>
          </w:p>
        </w:tc>
        <w:tc>
          <w:tcPr>
            <w:tcW w:w="554" w:type="pct"/>
            <w:tcBorders>
              <w:top w:val="single" w:sz="12" w:space="0" w:color="auto"/>
            </w:tcBorders>
            <w:vAlign w:val="bottom"/>
          </w:tcPr>
          <w:p w14:paraId="3D634676"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2492FBF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5D88660"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4EA7D6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17D66355"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16AD6F4D"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A13578" w:rsidRPr="00F33FA0" w14:paraId="660ADBAD" w14:textId="77777777" w:rsidTr="003239B0">
        <w:trPr>
          <w:trHeight w:val="76"/>
        </w:trPr>
        <w:tc>
          <w:tcPr>
            <w:tcW w:w="1390" w:type="pct"/>
            <w:vAlign w:val="bottom"/>
            <w:hideMark/>
          </w:tcPr>
          <w:p w14:paraId="45B5BE98" w14:textId="53F9716C" w:rsidR="00A13578" w:rsidRPr="00F33FA0" w:rsidRDefault="00A13578" w:rsidP="00A13578">
            <w:pPr>
              <w:tabs>
                <w:tab w:val="right" w:pos="1202"/>
              </w:tabs>
              <w:spacing w:line="240" w:lineRule="exact"/>
              <w:outlineLvl w:val="0"/>
              <w:rPr>
                <w:rFonts w:asciiTheme="minorHAnsi" w:hAnsiTheme="minorHAnsi" w:cstheme="minorHAnsi"/>
                <w:iCs/>
                <w:sz w:val="17"/>
                <w:szCs w:val="17"/>
              </w:rPr>
            </w:pPr>
            <w:bookmarkStart w:id="1580" w:name="_Toc4063598"/>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1580"/>
          </w:p>
        </w:tc>
        <w:tc>
          <w:tcPr>
            <w:tcW w:w="554" w:type="pct"/>
            <w:vAlign w:val="bottom"/>
          </w:tcPr>
          <w:p w14:paraId="685DA089" w14:textId="0ACEF2B7"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vAlign w:val="bottom"/>
          </w:tcPr>
          <w:p w14:paraId="6AE4A75F" w14:textId="3E5FC661"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vAlign w:val="bottom"/>
          </w:tcPr>
          <w:p w14:paraId="60F5CE29" w14:textId="6A3DFEA8"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0E270B">
              <w:rPr>
                <w:rFonts w:ascii="Calibri" w:eastAsia="Calibri" w:hAnsi="Calibri" w:cs="Calibri"/>
                <w:iCs/>
                <w:color w:val="000000" w:themeColor="text1"/>
                <w:sz w:val="17"/>
                <w:szCs w:val="17"/>
                <w:lang w:val="hr-HR"/>
              </w:rPr>
              <w:t>-</w:t>
            </w:r>
          </w:p>
        </w:tc>
        <w:tc>
          <w:tcPr>
            <w:tcW w:w="602" w:type="pct"/>
            <w:vAlign w:val="bottom"/>
          </w:tcPr>
          <w:p w14:paraId="50F2F567" w14:textId="4F0C0D90"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864F78">
              <w:rPr>
                <w:rFonts w:ascii="Calibri" w:eastAsia="Calibri" w:hAnsi="Calibri" w:cs="Calibri"/>
                <w:iCs/>
                <w:color w:val="000000" w:themeColor="text1"/>
                <w:sz w:val="17"/>
                <w:szCs w:val="17"/>
                <w:lang w:val="hr-HR"/>
              </w:rPr>
              <w:t>(75</w:t>
            </w:r>
            <w:r>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c>
          <w:tcPr>
            <w:tcW w:w="602" w:type="pct"/>
            <w:vAlign w:val="bottom"/>
          </w:tcPr>
          <w:p w14:paraId="13BD4996" w14:textId="3A87E565"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(75</w:t>
            </w:r>
            <w:r>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c>
          <w:tcPr>
            <w:tcW w:w="600" w:type="pct"/>
            <w:tcBorders>
              <w:top w:val="nil"/>
              <w:left w:val="nil"/>
              <w:bottom w:val="nil"/>
              <w:right w:val="nil"/>
            </w:tcBorders>
            <w:shd w:val="clear" w:color="auto" w:fill="auto"/>
            <w:vAlign w:val="bottom"/>
          </w:tcPr>
          <w:p w14:paraId="5FBCB8D0" w14:textId="3DF65D69"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(75</w:t>
            </w:r>
            <w:r>
              <w:rPr>
                <w:rFonts w:ascii="Calibri" w:eastAsia="Calibri" w:hAnsi="Calibri" w:cs="Calibri"/>
                <w:iCs/>
                <w:color w:val="000000" w:themeColor="text1"/>
                <w:sz w:val="17"/>
                <w:szCs w:val="17"/>
                <w:lang w:val="hr-HR"/>
              </w:rPr>
              <w:t>2</w:t>
            </w:r>
            <w:r w:rsidRPr="00864F78">
              <w:rPr>
                <w:rFonts w:ascii="Calibri" w:eastAsia="Calibri" w:hAnsi="Calibri" w:cs="Calibri"/>
                <w:iCs/>
                <w:color w:val="000000" w:themeColor="text1"/>
                <w:sz w:val="17"/>
                <w:szCs w:val="17"/>
                <w:lang w:val="hr-HR"/>
              </w:rPr>
              <w:t>)</w:t>
            </w:r>
          </w:p>
        </w:tc>
      </w:tr>
      <w:tr w:rsidR="00A13578" w:rsidRPr="00F33FA0" w14:paraId="072B0499" w14:textId="77777777" w:rsidTr="003239B0">
        <w:trPr>
          <w:trHeight w:val="76"/>
        </w:trPr>
        <w:tc>
          <w:tcPr>
            <w:tcW w:w="1390" w:type="pct"/>
            <w:vAlign w:val="bottom"/>
            <w:hideMark/>
          </w:tcPr>
          <w:p w14:paraId="499A6D10" w14:textId="0C308943" w:rsidR="00A13578" w:rsidRPr="00F33FA0" w:rsidRDefault="00A13578" w:rsidP="00A13578">
            <w:pPr>
              <w:tabs>
                <w:tab w:val="right" w:pos="1202"/>
              </w:tabs>
              <w:spacing w:line="240" w:lineRule="exact"/>
              <w:outlineLvl w:val="0"/>
              <w:rPr>
                <w:rFonts w:asciiTheme="minorHAnsi" w:hAnsiTheme="minorHAnsi" w:cstheme="minorHAnsi"/>
                <w:iCs/>
                <w:sz w:val="17"/>
                <w:szCs w:val="17"/>
              </w:rPr>
            </w:pPr>
            <w:bookmarkStart w:id="1581" w:name="_Toc4063605"/>
            <w:r w:rsidRPr="00F33FA0">
              <w:rPr>
                <w:rFonts w:asciiTheme="minorHAnsi" w:hAnsiTheme="minorHAnsi" w:cstheme="minorHAnsi"/>
                <w:iCs/>
                <w:sz w:val="17"/>
                <w:szCs w:val="17"/>
              </w:rPr>
              <w:t>Other comprehensive income</w:t>
            </w:r>
            <w:bookmarkEnd w:id="1581"/>
          </w:p>
        </w:tc>
        <w:tc>
          <w:tcPr>
            <w:tcW w:w="554" w:type="pct"/>
            <w:tcBorders>
              <w:bottom w:val="single" w:sz="4" w:space="0" w:color="auto"/>
            </w:tcBorders>
            <w:vAlign w:val="bottom"/>
          </w:tcPr>
          <w:p w14:paraId="4456EA42" w14:textId="1B3E6417"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50" w:type="pct"/>
            <w:tcBorders>
              <w:bottom w:val="single" w:sz="4" w:space="0" w:color="auto"/>
            </w:tcBorders>
            <w:vAlign w:val="bottom"/>
          </w:tcPr>
          <w:p w14:paraId="5565D1F2" w14:textId="64F6F672"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iCs/>
                <w:color w:val="000000" w:themeColor="text1"/>
                <w:sz w:val="17"/>
                <w:szCs w:val="17"/>
                <w:lang w:val="hr-HR"/>
              </w:rPr>
              <w:t>-</w:t>
            </w:r>
          </w:p>
        </w:tc>
        <w:tc>
          <w:tcPr>
            <w:tcW w:w="602" w:type="pct"/>
            <w:tcBorders>
              <w:bottom w:val="single" w:sz="4" w:space="0" w:color="auto"/>
            </w:tcBorders>
            <w:vAlign w:val="bottom"/>
          </w:tcPr>
          <w:p w14:paraId="3E34274D" w14:textId="0DA45DDF"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c>
          <w:tcPr>
            <w:tcW w:w="602" w:type="pct"/>
            <w:tcBorders>
              <w:bottom w:val="single" w:sz="4" w:space="0" w:color="auto"/>
            </w:tcBorders>
            <w:vAlign w:val="bottom"/>
          </w:tcPr>
          <w:p w14:paraId="71D48E82" w14:textId="43A6081E"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864F78">
              <w:rPr>
                <w:rFonts w:ascii="Calibri" w:eastAsia="Calibri" w:hAnsi="Calibri" w:cs="Calibri"/>
                <w:iCs/>
                <w:color w:val="000000" w:themeColor="text1"/>
                <w:sz w:val="17"/>
                <w:szCs w:val="17"/>
                <w:lang w:val="hr-HR"/>
              </w:rPr>
              <w:t>-</w:t>
            </w:r>
          </w:p>
        </w:tc>
        <w:tc>
          <w:tcPr>
            <w:tcW w:w="602" w:type="pct"/>
            <w:tcBorders>
              <w:bottom w:val="single" w:sz="4" w:space="0" w:color="auto"/>
            </w:tcBorders>
            <w:vAlign w:val="bottom"/>
          </w:tcPr>
          <w:p w14:paraId="026C13C1" w14:textId="2E964FA4"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c>
          <w:tcPr>
            <w:tcW w:w="600" w:type="pct"/>
            <w:tcBorders>
              <w:top w:val="nil"/>
              <w:left w:val="nil"/>
              <w:bottom w:val="single" w:sz="4" w:space="0" w:color="auto"/>
              <w:right w:val="nil"/>
            </w:tcBorders>
            <w:shd w:val="clear" w:color="auto" w:fill="auto"/>
            <w:vAlign w:val="bottom"/>
          </w:tcPr>
          <w:p w14:paraId="073E96C7" w14:textId="021547BD"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1</w:t>
            </w:r>
            <w:r>
              <w:rPr>
                <w:rFonts w:ascii="Calibri" w:eastAsia="Calibri" w:hAnsi="Calibri" w:cs="Calibri"/>
                <w:iCs/>
                <w:color w:val="000000" w:themeColor="text1"/>
                <w:sz w:val="17"/>
                <w:szCs w:val="17"/>
                <w:lang w:val="hr-HR"/>
              </w:rPr>
              <w:t>,</w:t>
            </w:r>
            <w:r w:rsidRPr="00864F78">
              <w:rPr>
                <w:rFonts w:ascii="Calibri" w:eastAsia="Calibri" w:hAnsi="Calibri" w:cs="Calibri"/>
                <w:iCs/>
                <w:color w:val="000000" w:themeColor="text1"/>
                <w:sz w:val="17"/>
                <w:szCs w:val="17"/>
                <w:lang w:val="hr-HR"/>
              </w:rPr>
              <w:t>142</w:t>
            </w:r>
          </w:p>
        </w:tc>
      </w:tr>
      <w:tr w:rsidR="00645773" w:rsidRPr="00F33FA0" w14:paraId="25386D3D" w14:textId="77777777" w:rsidTr="003239B0">
        <w:trPr>
          <w:trHeight w:val="131"/>
        </w:trPr>
        <w:tc>
          <w:tcPr>
            <w:tcW w:w="1390" w:type="pct"/>
            <w:vAlign w:val="bottom"/>
          </w:tcPr>
          <w:p w14:paraId="185C23D0" w14:textId="77777777" w:rsidR="00645773" w:rsidRPr="00F33FA0" w:rsidRDefault="00645773" w:rsidP="00645773">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21D69CAA"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144D7E3"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91AE6CD"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6814F6F3"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0752B620" w14:textId="77777777" w:rsidR="00645773" w:rsidRPr="00F23FC5" w:rsidRDefault="00645773" w:rsidP="00645773">
            <w:pPr>
              <w:keepNext/>
              <w:keepLines/>
              <w:tabs>
                <w:tab w:val="decimal" w:pos="1015"/>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0B21A80B" w14:textId="77777777" w:rsidR="00645773" w:rsidRPr="00F23FC5" w:rsidRDefault="00645773" w:rsidP="00645773">
            <w:pPr>
              <w:keepNext/>
              <w:keepLines/>
              <w:tabs>
                <w:tab w:val="decimal" w:pos="1015"/>
              </w:tabs>
              <w:spacing w:line="140" w:lineRule="exact"/>
              <w:jc w:val="right"/>
              <w:rPr>
                <w:rFonts w:asciiTheme="minorHAnsi" w:hAnsiTheme="minorHAnsi" w:cstheme="minorHAnsi"/>
                <w:b/>
                <w:spacing w:val="-2"/>
                <w:position w:val="4"/>
                <w:sz w:val="17"/>
                <w:szCs w:val="17"/>
              </w:rPr>
            </w:pPr>
          </w:p>
        </w:tc>
      </w:tr>
      <w:tr w:rsidR="00A13578" w:rsidRPr="00F33FA0" w14:paraId="59E8CF3C" w14:textId="77777777" w:rsidTr="003239B0">
        <w:trPr>
          <w:trHeight w:val="76"/>
        </w:trPr>
        <w:tc>
          <w:tcPr>
            <w:tcW w:w="1390" w:type="pct"/>
            <w:vAlign w:val="bottom"/>
            <w:hideMark/>
          </w:tcPr>
          <w:p w14:paraId="00C37C54" w14:textId="0399E952" w:rsidR="00A13578" w:rsidRPr="00F33FA0" w:rsidRDefault="00A13578" w:rsidP="00A13578">
            <w:pPr>
              <w:tabs>
                <w:tab w:val="right" w:pos="1202"/>
              </w:tabs>
              <w:spacing w:line="200" w:lineRule="exact"/>
              <w:outlineLvl w:val="0"/>
              <w:rPr>
                <w:rFonts w:asciiTheme="minorHAnsi" w:hAnsiTheme="minorHAnsi" w:cstheme="minorHAnsi"/>
                <w:iCs/>
                <w:sz w:val="17"/>
                <w:szCs w:val="17"/>
              </w:rPr>
            </w:pPr>
            <w:bookmarkStart w:id="1582" w:name="_Toc4063612"/>
            <w:r w:rsidRPr="00F33FA0">
              <w:rPr>
                <w:rFonts w:asciiTheme="minorHAnsi" w:hAnsiTheme="minorHAnsi" w:cstheme="minorHAnsi"/>
                <w:iCs/>
                <w:sz w:val="17"/>
                <w:szCs w:val="17"/>
              </w:rPr>
              <w:t>Total comprehensive income</w:t>
            </w:r>
            <w:bookmarkEnd w:id="1582"/>
          </w:p>
        </w:tc>
        <w:tc>
          <w:tcPr>
            <w:tcW w:w="554" w:type="pct"/>
            <w:tcBorders>
              <w:left w:val="nil"/>
              <w:bottom w:val="single" w:sz="4" w:space="0" w:color="auto"/>
              <w:right w:val="nil"/>
            </w:tcBorders>
            <w:shd w:val="clear" w:color="auto" w:fill="auto"/>
            <w:vAlign w:val="bottom"/>
          </w:tcPr>
          <w:p w14:paraId="66855AB6" w14:textId="451ECCC5"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50" w:type="pct"/>
            <w:tcBorders>
              <w:left w:val="nil"/>
              <w:bottom w:val="single" w:sz="4" w:space="0" w:color="auto"/>
              <w:right w:val="nil"/>
            </w:tcBorders>
            <w:shd w:val="clear" w:color="auto" w:fill="auto"/>
            <w:vAlign w:val="bottom"/>
          </w:tcPr>
          <w:p w14:paraId="24F5DACD" w14:textId="786541F6"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02" w:type="pct"/>
            <w:tcBorders>
              <w:left w:val="nil"/>
              <w:bottom w:val="single" w:sz="4" w:space="0" w:color="auto"/>
              <w:right w:val="nil"/>
            </w:tcBorders>
            <w:shd w:val="clear" w:color="auto" w:fill="auto"/>
            <w:vAlign w:val="bottom"/>
          </w:tcPr>
          <w:p w14:paraId="06D7B1E2" w14:textId="27F30296"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864F78">
              <w:rPr>
                <w:rFonts w:ascii="Calibri" w:eastAsia="Calibri" w:hAnsi="Calibri" w:cs="Calibri"/>
                <w:b/>
                <w:bCs/>
                <w:color w:val="000000" w:themeColor="text1"/>
                <w:sz w:val="17"/>
                <w:szCs w:val="17"/>
                <w:lang w:val="hr-HR"/>
              </w:rPr>
              <w:t>1</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142</w:t>
            </w:r>
          </w:p>
        </w:tc>
        <w:tc>
          <w:tcPr>
            <w:tcW w:w="602" w:type="pct"/>
            <w:tcBorders>
              <w:left w:val="nil"/>
              <w:bottom w:val="single" w:sz="4" w:space="0" w:color="auto"/>
              <w:right w:val="nil"/>
            </w:tcBorders>
            <w:shd w:val="clear" w:color="auto" w:fill="auto"/>
            <w:vAlign w:val="bottom"/>
          </w:tcPr>
          <w:p w14:paraId="1BCFE28D" w14:textId="788B519C" w:rsidR="00A13578" w:rsidRPr="00F33FA0" w:rsidRDefault="00A13578" w:rsidP="00A13578">
            <w:pPr>
              <w:tabs>
                <w:tab w:val="right" w:pos="1202"/>
              </w:tabs>
              <w:spacing w:line="301" w:lineRule="exact"/>
              <w:jc w:val="right"/>
              <w:outlineLvl w:val="0"/>
              <w:rPr>
                <w:rFonts w:asciiTheme="minorHAnsi" w:hAnsiTheme="minorHAnsi" w:cstheme="minorHAnsi"/>
                <w:iCs/>
                <w:sz w:val="17"/>
                <w:szCs w:val="17"/>
              </w:rPr>
            </w:pPr>
            <w:r w:rsidRPr="00864F78">
              <w:rPr>
                <w:rFonts w:ascii="Calibri" w:eastAsia="Calibri" w:hAnsi="Calibri" w:cs="Calibri"/>
                <w:b/>
                <w:bCs/>
                <w:color w:val="000000" w:themeColor="text1"/>
                <w:sz w:val="17"/>
                <w:szCs w:val="17"/>
                <w:lang w:val="hr-HR"/>
              </w:rPr>
              <w:t>(75</w:t>
            </w:r>
            <w:r>
              <w:rPr>
                <w:rFonts w:ascii="Calibri" w:eastAsia="Calibri" w:hAnsi="Calibri" w:cs="Calibri"/>
                <w:b/>
                <w:bCs/>
                <w:color w:val="000000" w:themeColor="text1"/>
                <w:sz w:val="17"/>
                <w:szCs w:val="17"/>
                <w:lang w:val="hr-HR"/>
              </w:rPr>
              <w:t>2</w:t>
            </w:r>
            <w:r w:rsidRPr="00864F78">
              <w:rPr>
                <w:rFonts w:ascii="Calibri" w:eastAsia="Calibri" w:hAnsi="Calibri" w:cs="Calibri"/>
                <w:b/>
                <w:bCs/>
                <w:color w:val="000000" w:themeColor="text1"/>
                <w:sz w:val="17"/>
                <w:szCs w:val="17"/>
                <w:lang w:val="hr-HR"/>
              </w:rPr>
              <w:t>)</w:t>
            </w:r>
          </w:p>
        </w:tc>
        <w:tc>
          <w:tcPr>
            <w:tcW w:w="602" w:type="pct"/>
            <w:tcBorders>
              <w:left w:val="nil"/>
              <w:bottom w:val="single" w:sz="4" w:space="0" w:color="auto"/>
              <w:right w:val="nil"/>
            </w:tcBorders>
            <w:shd w:val="clear" w:color="auto" w:fill="auto"/>
            <w:vAlign w:val="bottom"/>
          </w:tcPr>
          <w:p w14:paraId="1132FE96" w14:textId="4BE646C8"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39</w:t>
            </w:r>
            <w:r>
              <w:rPr>
                <w:rFonts w:ascii="Calibri" w:eastAsia="Calibri" w:hAnsi="Calibri" w:cs="Calibri"/>
                <w:b/>
                <w:bCs/>
                <w:color w:val="000000" w:themeColor="text1"/>
                <w:sz w:val="17"/>
                <w:szCs w:val="17"/>
                <w:lang w:val="hr-HR"/>
              </w:rPr>
              <w:t>0</w:t>
            </w:r>
          </w:p>
        </w:tc>
        <w:tc>
          <w:tcPr>
            <w:tcW w:w="600" w:type="pct"/>
            <w:tcBorders>
              <w:left w:val="nil"/>
              <w:bottom w:val="single" w:sz="4" w:space="0" w:color="auto"/>
              <w:right w:val="nil"/>
            </w:tcBorders>
            <w:shd w:val="clear" w:color="auto" w:fill="auto"/>
            <w:vAlign w:val="bottom"/>
          </w:tcPr>
          <w:p w14:paraId="6C5D7F48" w14:textId="27C84026" w:rsidR="00A13578" w:rsidRPr="00F23FC5"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39</w:t>
            </w:r>
            <w:r>
              <w:rPr>
                <w:rFonts w:ascii="Calibri" w:eastAsia="Calibri" w:hAnsi="Calibri" w:cs="Calibri"/>
                <w:b/>
                <w:bCs/>
                <w:color w:val="000000" w:themeColor="text1"/>
                <w:sz w:val="17"/>
                <w:szCs w:val="17"/>
                <w:lang w:val="hr-HR"/>
              </w:rPr>
              <w:t>0</w:t>
            </w:r>
          </w:p>
        </w:tc>
      </w:tr>
      <w:tr w:rsidR="00645773" w:rsidRPr="00F33FA0" w14:paraId="33F87D7B" w14:textId="77777777" w:rsidTr="003239B0">
        <w:trPr>
          <w:trHeight w:val="131"/>
        </w:trPr>
        <w:tc>
          <w:tcPr>
            <w:tcW w:w="1390" w:type="pct"/>
            <w:vAlign w:val="bottom"/>
          </w:tcPr>
          <w:p w14:paraId="53632828" w14:textId="77777777" w:rsidR="00645773" w:rsidRPr="00F33FA0" w:rsidRDefault="00645773" w:rsidP="00645773">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1E086DEF"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446E36C7"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33838AC"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E30A28" w14:textId="77777777" w:rsidR="00645773" w:rsidRPr="00F33FA0" w:rsidRDefault="00645773" w:rsidP="00645773">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7097B0B" w14:textId="77777777" w:rsidR="00645773" w:rsidRPr="00F23FC5" w:rsidRDefault="00645773" w:rsidP="00645773">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c>
          <w:tcPr>
            <w:tcW w:w="600" w:type="pct"/>
            <w:tcBorders>
              <w:top w:val="single" w:sz="4" w:space="0" w:color="auto"/>
            </w:tcBorders>
            <w:vAlign w:val="bottom"/>
          </w:tcPr>
          <w:p w14:paraId="21C23F06" w14:textId="77777777" w:rsidR="00645773" w:rsidRPr="00F23FC5" w:rsidRDefault="00645773" w:rsidP="00645773">
            <w:pPr>
              <w:keepNext/>
              <w:keepLines/>
              <w:tabs>
                <w:tab w:val="decimal" w:pos="1015"/>
                <w:tab w:val="decimal" w:pos="1202"/>
              </w:tabs>
              <w:spacing w:line="140" w:lineRule="exact"/>
              <w:jc w:val="right"/>
              <w:rPr>
                <w:rFonts w:asciiTheme="minorHAnsi" w:hAnsiTheme="minorHAnsi" w:cstheme="minorHAnsi"/>
                <w:b/>
                <w:spacing w:val="-2"/>
                <w:position w:val="4"/>
                <w:sz w:val="17"/>
                <w:szCs w:val="17"/>
              </w:rPr>
            </w:pPr>
          </w:p>
        </w:tc>
      </w:tr>
      <w:tr w:rsidR="00A13578" w:rsidRPr="00F33FA0" w14:paraId="6F2E139E" w14:textId="77777777" w:rsidTr="003239B0">
        <w:trPr>
          <w:trHeight w:val="460"/>
        </w:trPr>
        <w:tc>
          <w:tcPr>
            <w:tcW w:w="1390" w:type="pct"/>
            <w:vAlign w:val="bottom"/>
            <w:hideMark/>
          </w:tcPr>
          <w:p w14:paraId="5EF2A947" w14:textId="4CB2202A" w:rsidR="00A13578" w:rsidRPr="00F33FA0" w:rsidRDefault="00A13578" w:rsidP="00A13578">
            <w:pPr>
              <w:tabs>
                <w:tab w:val="right" w:pos="1202"/>
              </w:tabs>
              <w:spacing w:line="200" w:lineRule="exact"/>
              <w:outlineLvl w:val="0"/>
              <w:rPr>
                <w:rFonts w:asciiTheme="minorHAnsi" w:hAnsiTheme="minorHAnsi" w:cstheme="minorHAnsi"/>
                <w:i/>
                <w:iCs/>
                <w:sz w:val="17"/>
                <w:szCs w:val="17"/>
              </w:rPr>
            </w:pPr>
            <w:bookmarkStart w:id="1583" w:name="_Toc4063619"/>
            <w:r w:rsidRPr="00F33FA0">
              <w:rPr>
                <w:rFonts w:asciiTheme="minorHAnsi" w:hAnsiTheme="minorHAnsi" w:cstheme="minorHAnsi"/>
                <w:iCs/>
                <w:sz w:val="17"/>
                <w:szCs w:val="17"/>
              </w:rPr>
              <w:t>Transfer of profit 201</w:t>
            </w:r>
            <w:r>
              <w:rPr>
                <w:rFonts w:asciiTheme="minorHAnsi" w:hAnsiTheme="minorHAnsi" w:cstheme="minorHAnsi"/>
                <w:iCs/>
                <w:sz w:val="17"/>
                <w:szCs w:val="17"/>
              </w:rPr>
              <w:t>8</w:t>
            </w:r>
            <w:r w:rsidRPr="00F33FA0">
              <w:rPr>
                <w:rFonts w:asciiTheme="minorHAnsi" w:hAnsiTheme="minorHAnsi" w:cstheme="minorHAnsi"/>
                <w:iCs/>
                <w:sz w:val="17"/>
                <w:szCs w:val="17"/>
              </w:rPr>
              <w:t xml:space="preserve"> to retained earnings</w:t>
            </w:r>
            <w:bookmarkEnd w:id="1583"/>
          </w:p>
        </w:tc>
        <w:tc>
          <w:tcPr>
            <w:tcW w:w="554" w:type="pct"/>
            <w:tcBorders>
              <w:top w:val="nil"/>
              <w:left w:val="nil"/>
              <w:right w:val="nil"/>
            </w:tcBorders>
            <w:shd w:val="clear" w:color="auto" w:fill="auto"/>
            <w:vAlign w:val="bottom"/>
          </w:tcPr>
          <w:p w14:paraId="1E550194" w14:textId="5D84D7BC" w:rsidR="00A13578" w:rsidRPr="00C62878"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w:t>
            </w:r>
          </w:p>
        </w:tc>
        <w:tc>
          <w:tcPr>
            <w:tcW w:w="650" w:type="pct"/>
            <w:tcBorders>
              <w:top w:val="nil"/>
              <w:left w:val="nil"/>
              <w:right w:val="nil"/>
            </w:tcBorders>
            <w:shd w:val="clear" w:color="auto" w:fill="auto"/>
            <w:vAlign w:val="bottom"/>
          </w:tcPr>
          <w:p w14:paraId="3E2A5D1D" w14:textId="7A99F9BA" w:rsidR="00A13578" w:rsidRPr="00C62878" w:rsidRDefault="00A13578" w:rsidP="00A13578">
            <w:pPr>
              <w:tabs>
                <w:tab w:val="right" w:pos="1202"/>
              </w:tabs>
              <w:spacing w:line="301" w:lineRule="exact"/>
              <w:jc w:val="right"/>
              <w:outlineLvl w:val="0"/>
              <w:rPr>
                <w:rFonts w:asciiTheme="minorHAnsi" w:hAnsiTheme="minorHAnsi" w:cstheme="minorHAnsi"/>
                <w:iCs/>
                <w:sz w:val="17"/>
                <w:szCs w:val="17"/>
              </w:rPr>
            </w:pPr>
            <w:r>
              <w:rPr>
                <w:rFonts w:ascii="Calibri" w:eastAsia="Calibri" w:hAnsi="Calibri" w:cs="Calibri"/>
                <w:color w:val="000000" w:themeColor="text1"/>
                <w:sz w:val="17"/>
                <w:szCs w:val="17"/>
                <w:lang w:val="hr-HR"/>
              </w:rPr>
              <w:t>481</w:t>
            </w:r>
          </w:p>
        </w:tc>
        <w:tc>
          <w:tcPr>
            <w:tcW w:w="602" w:type="pct"/>
            <w:tcBorders>
              <w:top w:val="nil"/>
              <w:left w:val="nil"/>
              <w:right w:val="nil"/>
            </w:tcBorders>
            <w:shd w:val="clear" w:color="auto" w:fill="auto"/>
            <w:vAlign w:val="bottom"/>
          </w:tcPr>
          <w:p w14:paraId="7A42ECE9" w14:textId="3EE2D82E" w:rsidR="00A13578" w:rsidRPr="00C62878" w:rsidRDefault="00A13578" w:rsidP="00A13578">
            <w:pPr>
              <w:tabs>
                <w:tab w:val="right" w:pos="1202"/>
              </w:tabs>
              <w:spacing w:line="301" w:lineRule="exact"/>
              <w:jc w:val="right"/>
              <w:outlineLvl w:val="0"/>
              <w:rPr>
                <w:rFonts w:asciiTheme="minorHAnsi" w:hAnsiTheme="minorHAnsi" w:cstheme="minorHAnsi"/>
                <w:iCs/>
                <w:sz w:val="17"/>
                <w:szCs w:val="17"/>
              </w:rPr>
            </w:pPr>
            <w:r w:rsidRPr="005433B3">
              <w:rPr>
                <w:rFonts w:ascii="Calibri" w:eastAsia="Calibri" w:hAnsi="Calibri" w:cs="Calibri"/>
                <w:iCs/>
                <w:color w:val="000000" w:themeColor="text1"/>
                <w:sz w:val="17"/>
                <w:szCs w:val="17"/>
                <w:lang w:val="hr-HR"/>
              </w:rPr>
              <w:t>-</w:t>
            </w:r>
          </w:p>
        </w:tc>
        <w:tc>
          <w:tcPr>
            <w:tcW w:w="602" w:type="pct"/>
            <w:tcBorders>
              <w:top w:val="nil"/>
              <w:left w:val="nil"/>
              <w:right w:val="nil"/>
            </w:tcBorders>
            <w:shd w:val="clear" w:color="auto" w:fill="auto"/>
            <w:vAlign w:val="bottom"/>
          </w:tcPr>
          <w:p w14:paraId="74879C81" w14:textId="604987B6" w:rsidR="00A13578" w:rsidRPr="00C62878" w:rsidRDefault="00A13578" w:rsidP="00A13578">
            <w:pPr>
              <w:tabs>
                <w:tab w:val="right" w:pos="1202"/>
              </w:tabs>
              <w:spacing w:line="301" w:lineRule="exact"/>
              <w:jc w:val="right"/>
              <w:outlineLvl w:val="0"/>
              <w:rPr>
                <w:rFonts w:asciiTheme="minorHAnsi" w:hAnsiTheme="minorHAnsi" w:cstheme="minorHAnsi"/>
                <w:iCs/>
                <w:sz w:val="17"/>
                <w:szCs w:val="17"/>
              </w:rPr>
            </w:pPr>
            <w:r w:rsidRPr="005433B3">
              <w:rPr>
                <w:rFonts w:ascii="Calibri" w:eastAsia="Calibri" w:hAnsi="Calibri" w:cs="Calibri"/>
                <w:iCs/>
                <w:color w:val="000000" w:themeColor="text1"/>
                <w:sz w:val="17"/>
                <w:szCs w:val="17"/>
                <w:lang w:val="hr-HR"/>
              </w:rPr>
              <w:t>(481)</w:t>
            </w:r>
          </w:p>
        </w:tc>
        <w:tc>
          <w:tcPr>
            <w:tcW w:w="602" w:type="pct"/>
            <w:tcBorders>
              <w:top w:val="nil"/>
              <w:left w:val="nil"/>
              <w:right w:val="nil"/>
            </w:tcBorders>
            <w:shd w:val="clear" w:color="auto" w:fill="auto"/>
            <w:vAlign w:val="bottom"/>
          </w:tcPr>
          <w:p w14:paraId="118BF66E" w14:textId="0CA47E10" w:rsidR="00A13578" w:rsidRPr="008144E1"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w:t>
            </w:r>
          </w:p>
        </w:tc>
        <w:tc>
          <w:tcPr>
            <w:tcW w:w="600" w:type="pct"/>
            <w:tcBorders>
              <w:top w:val="nil"/>
              <w:left w:val="nil"/>
              <w:right w:val="nil"/>
            </w:tcBorders>
            <w:shd w:val="clear" w:color="auto" w:fill="auto"/>
            <w:vAlign w:val="bottom"/>
          </w:tcPr>
          <w:p w14:paraId="41798D49" w14:textId="0D0F7037" w:rsidR="00A13578" w:rsidRPr="008144E1"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iCs/>
                <w:color w:val="000000" w:themeColor="text1"/>
                <w:sz w:val="17"/>
                <w:szCs w:val="17"/>
                <w:lang w:val="hr-HR"/>
              </w:rPr>
              <w:t>-</w:t>
            </w:r>
          </w:p>
        </w:tc>
      </w:tr>
      <w:tr w:rsidR="00A13578" w:rsidRPr="00F33FA0" w14:paraId="55250ED6" w14:textId="77777777" w:rsidTr="003239B0">
        <w:trPr>
          <w:trHeight w:val="333"/>
        </w:trPr>
        <w:tc>
          <w:tcPr>
            <w:tcW w:w="1390" w:type="pct"/>
            <w:vAlign w:val="bottom"/>
          </w:tcPr>
          <w:p w14:paraId="7B588AB1" w14:textId="06FFC33E" w:rsidR="00A13578" w:rsidRPr="00F33FA0" w:rsidRDefault="00A13578" w:rsidP="00A13578">
            <w:pPr>
              <w:tabs>
                <w:tab w:val="right" w:pos="1202"/>
              </w:tabs>
              <w:spacing w:line="200" w:lineRule="exact"/>
              <w:outlineLvl w:val="0"/>
              <w:rPr>
                <w:rFonts w:asciiTheme="minorHAnsi" w:hAnsiTheme="minorHAnsi" w:cstheme="minorHAnsi"/>
                <w:iCs/>
                <w:sz w:val="17"/>
                <w:szCs w:val="17"/>
              </w:rPr>
            </w:pPr>
            <w:r>
              <w:rPr>
                <w:rFonts w:asciiTheme="minorHAnsi" w:hAnsiTheme="minorHAnsi" w:cstheme="minorHAnsi"/>
                <w:iCs/>
                <w:sz w:val="17"/>
                <w:szCs w:val="17"/>
              </w:rPr>
              <w:t>Other adjustments</w:t>
            </w:r>
          </w:p>
        </w:tc>
        <w:tc>
          <w:tcPr>
            <w:tcW w:w="554" w:type="pct"/>
            <w:tcBorders>
              <w:top w:val="nil"/>
              <w:left w:val="nil"/>
              <w:bottom w:val="single" w:sz="4" w:space="0" w:color="auto"/>
              <w:right w:val="nil"/>
            </w:tcBorders>
            <w:shd w:val="clear" w:color="auto" w:fill="auto"/>
            <w:vAlign w:val="bottom"/>
          </w:tcPr>
          <w:p w14:paraId="0ECD99F8" w14:textId="7874AD45" w:rsidR="00A13578" w:rsidRDefault="00A13578" w:rsidP="00A13578">
            <w:pPr>
              <w:tabs>
                <w:tab w:val="right" w:pos="1202"/>
              </w:tabs>
              <w:spacing w:line="301" w:lineRule="exact"/>
              <w:jc w:val="right"/>
              <w:outlineLvl w:val="0"/>
              <w:rPr>
                <w:rFonts w:ascii="Calibri" w:eastAsia="Calibri" w:hAnsi="Calibri" w:cs="Calibri"/>
                <w:color w:val="000000" w:themeColor="text1"/>
                <w:sz w:val="17"/>
                <w:szCs w:val="17"/>
                <w:lang w:val="hr-HR"/>
              </w:rPr>
            </w:pPr>
            <w:r>
              <w:rPr>
                <w:rFonts w:ascii="Calibri" w:eastAsia="Calibri" w:hAnsi="Calibri" w:cs="Calibri"/>
                <w:color w:val="000000" w:themeColor="text1"/>
                <w:sz w:val="17"/>
                <w:szCs w:val="17"/>
                <w:lang w:val="hr-HR"/>
              </w:rPr>
              <w:t>-</w:t>
            </w:r>
          </w:p>
        </w:tc>
        <w:tc>
          <w:tcPr>
            <w:tcW w:w="650" w:type="pct"/>
            <w:tcBorders>
              <w:top w:val="nil"/>
              <w:left w:val="nil"/>
              <w:bottom w:val="single" w:sz="4" w:space="0" w:color="auto"/>
              <w:right w:val="nil"/>
            </w:tcBorders>
            <w:shd w:val="clear" w:color="auto" w:fill="auto"/>
            <w:vAlign w:val="bottom"/>
          </w:tcPr>
          <w:p w14:paraId="009887B4" w14:textId="2F28221C" w:rsidR="00A13578" w:rsidRDefault="00A13578" w:rsidP="00A13578">
            <w:pPr>
              <w:tabs>
                <w:tab w:val="right" w:pos="1202"/>
              </w:tabs>
              <w:spacing w:line="301" w:lineRule="exact"/>
              <w:jc w:val="right"/>
              <w:outlineLvl w:val="0"/>
              <w:rPr>
                <w:rFonts w:ascii="Calibri" w:eastAsia="Calibri" w:hAnsi="Calibri" w:cs="Calibri"/>
                <w:color w:val="000000" w:themeColor="text1"/>
                <w:sz w:val="17"/>
                <w:szCs w:val="17"/>
                <w:lang w:val="hr-HR"/>
              </w:rPr>
            </w:pPr>
            <w:r>
              <w:rPr>
                <w:rFonts w:ascii="Calibri" w:eastAsia="Calibri" w:hAnsi="Calibri" w:cs="Calibri"/>
                <w:color w:val="000000" w:themeColor="text1"/>
                <w:sz w:val="17"/>
                <w:szCs w:val="17"/>
                <w:lang w:val="hr-HR"/>
              </w:rPr>
              <w:t>(217)</w:t>
            </w:r>
          </w:p>
        </w:tc>
        <w:tc>
          <w:tcPr>
            <w:tcW w:w="602" w:type="pct"/>
            <w:tcBorders>
              <w:top w:val="nil"/>
              <w:left w:val="nil"/>
              <w:bottom w:val="single" w:sz="4" w:space="0" w:color="auto"/>
              <w:right w:val="nil"/>
            </w:tcBorders>
            <w:shd w:val="clear" w:color="auto" w:fill="auto"/>
            <w:vAlign w:val="bottom"/>
          </w:tcPr>
          <w:p w14:paraId="769AB83D" w14:textId="31B15155" w:rsidR="00A13578" w:rsidRPr="005433B3" w:rsidRDefault="00A13578" w:rsidP="00A13578">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172</w:t>
            </w:r>
          </w:p>
        </w:tc>
        <w:tc>
          <w:tcPr>
            <w:tcW w:w="602" w:type="pct"/>
            <w:tcBorders>
              <w:top w:val="nil"/>
              <w:left w:val="nil"/>
              <w:bottom w:val="single" w:sz="4" w:space="0" w:color="auto"/>
              <w:right w:val="nil"/>
            </w:tcBorders>
            <w:shd w:val="clear" w:color="auto" w:fill="auto"/>
            <w:vAlign w:val="bottom"/>
          </w:tcPr>
          <w:p w14:paraId="289AF0AD" w14:textId="7A89F674" w:rsidR="00A13578" w:rsidRPr="005433B3" w:rsidRDefault="00A13578" w:rsidP="00A13578">
            <w:pPr>
              <w:tabs>
                <w:tab w:val="right" w:pos="1202"/>
              </w:tabs>
              <w:spacing w:line="301" w:lineRule="exact"/>
              <w:jc w:val="right"/>
              <w:outlineLvl w:val="0"/>
              <w:rPr>
                <w:rFonts w:ascii="Calibri" w:eastAsia="Calibri" w:hAnsi="Calibri" w:cs="Calibri"/>
                <w:iCs/>
                <w:color w:val="000000" w:themeColor="text1"/>
                <w:sz w:val="17"/>
                <w:szCs w:val="17"/>
                <w:lang w:val="hr-HR"/>
              </w:rPr>
            </w:pPr>
            <w:r w:rsidRPr="005433B3">
              <w:rPr>
                <w:rFonts w:ascii="Calibri" w:eastAsia="Calibri" w:hAnsi="Calibri" w:cs="Calibri"/>
                <w:iCs/>
                <w:color w:val="000000" w:themeColor="text1"/>
                <w:sz w:val="17"/>
                <w:szCs w:val="17"/>
                <w:lang w:val="hr-HR"/>
              </w:rPr>
              <w:t>-</w:t>
            </w:r>
          </w:p>
        </w:tc>
        <w:tc>
          <w:tcPr>
            <w:tcW w:w="602" w:type="pct"/>
            <w:tcBorders>
              <w:top w:val="nil"/>
              <w:left w:val="nil"/>
              <w:bottom w:val="single" w:sz="4" w:space="0" w:color="auto"/>
              <w:right w:val="nil"/>
            </w:tcBorders>
            <w:shd w:val="clear" w:color="auto" w:fill="auto"/>
            <w:vAlign w:val="bottom"/>
          </w:tcPr>
          <w:p w14:paraId="5B0FED3F" w14:textId="19C0B269" w:rsidR="00A13578" w:rsidRPr="00864F78" w:rsidRDefault="00A13578" w:rsidP="00A13578">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(45)</w:t>
            </w:r>
          </w:p>
        </w:tc>
        <w:tc>
          <w:tcPr>
            <w:tcW w:w="600" w:type="pct"/>
            <w:tcBorders>
              <w:top w:val="nil"/>
              <w:left w:val="nil"/>
              <w:bottom w:val="single" w:sz="4" w:space="0" w:color="auto"/>
              <w:right w:val="nil"/>
            </w:tcBorders>
            <w:shd w:val="clear" w:color="auto" w:fill="auto"/>
            <w:vAlign w:val="bottom"/>
          </w:tcPr>
          <w:p w14:paraId="0D0D5FE8" w14:textId="108919C6" w:rsidR="00A13578" w:rsidRPr="00864F78" w:rsidRDefault="00A13578" w:rsidP="00A13578">
            <w:pPr>
              <w:tabs>
                <w:tab w:val="right" w:pos="1202"/>
              </w:tabs>
              <w:spacing w:line="301" w:lineRule="exact"/>
              <w:jc w:val="right"/>
              <w:outlineLvl w:val="0"/>
              <w:rPr>
                <w:rFonts w:ascii="Calibri" w:eastAsia="Calibri" w:hAnsi="Calibri" w:cs="Calibri"/>
                <w:iCs/>
                <w:color w:val="000000" w:themeColor="text1"/>
                <w:sz w:val="17"/>
                <w:szCs w:val="17"/>
                <w:lang w:val="hr-HR"/>
              </w:rPr>
            </w:pPr>
            <w:r w:rsidRPr="00864F78">
              <w:rPr>
                <w:rFonts w:ascii="Calibri" w:eastAsia="Calibri" w:hAnsi="Calibri" w:cs="Calibri"/>
                <w:iCs/>
                <w:color w:val="000000" w:themeColor="text1"/>
                <w:sz w:val="17"/>
                <w:szCs w:val="17"/>
                <w:lang w:val="hr-HR"/>
              </w:rPr>
              <w:t>(45)</w:t>
            </w:r>
          </w:p>
        </w:tc>
      </w:tr>
      <w:tr w:rsidR="00F33FA0" w:rsidRPr="00F33FA0" w14:paraId="1DA00B92" w14:textId="77777777" w:rsidTr="003239B0">
        <w:trPr>
          <w:trHeight w:val="131"/>
        </w:trPr>
        <w:tc>
          <w:tcPr>
            <w:tcW w:w="1390" w:type="pct"/>
            <w:vAlign w:val="bottom"/>
          </w:tcPr>
          <w:p w14:paraId="55B37607" w14:textId="77777777" w:rsidR="00F33FA0" w:rsidRPr="00F33FA0" w:rsidRDefault="00F33FA0" w:rsidP="0089509A">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tcBorders>
            <w:vAlign w:val="bottom"/>
          </w:tcPr>
          <w:p w14:paraId="60C3DE7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tcBorders>
            <w:vAlign w:val="bottom"/>
          </w:tcPr>
          <w:p w14:paraId="553A084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2E5C09C5"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1BEFA814"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tcBorders>
            <w:vAlign w:val="bottom"/>
          </w:tcPr>
          <w:p w14:paraId="540FD51D"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0" w:type="pct"/>
            <w:tcBorders>
              <w:top w:val="single" w:sz="4" w:space="0" w:color="auto"/>
            </w:tcBorders>
            <w:vAlign w:val="bottom"/>
          </w:tcPr>
          <w:p w14:paraId="7E6FAF2B" w14:textId="77777777" w:rsidR="00F33FA0" w:rsidRPr="00F33FA0" w:rsidRDefault="00F33FA0" w:rsidP="0089509A">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r>
      <w:tr w:rsidR="00A13578" w:rsidRPr="00F33FA0" w14:paraId="29D34BDA" w14:textId="77777777" w:rsidTr="003239B0">
        <w:trPr>
          <w:trHeight w:val="449"/>
        </w:trPr>
        <w:tc>
          <w:tcPr>
            <w:tcW w:w="1390" w:type="pct"/>
            <w:vAlign w:val="bottom"/>
            <w:hideMark/>
          </w:tcPr>
          <w:p w14:paraId="1FE898C3" w14:textId="4F9D752D" w:rsidR="00A13578" w:rsidRPr="00F33FA0" w:rsidRDefault="00A13578" w:rsidP="00A13578">
            <w:pPr>
              <w:tabs>
                <w:tab w:val="right" w:pos="1202"/>
              </w:tabs>
              <w:spacing w:line="240" w:lineRule="exact"/>
              <w:outlineLvl w:val="0"/>
              <w:rPr>
                <w:rFonts w:asciiTheme="minorHAnsi" w:hAnsiTheme="minorHAnsi" w:cstheme="minorHAnsi"/>
                <w:b/>
                <w:iCs/>
                <w:sz w:val="17"/>
                <w:szCs w:val="17"/>
              </w:rPr>
            </w:pPr>
            <w:bookmarkStart w:id="1584" w:name="_Toc4063626"/>
            <w:r w:rsidRPr="00F33FA0">
              <w:rPr>
                <w:rFonts w:asciiTheme="minorHAnsi" w:hAnsiTheme="minorHAnsi" w:cstheme="minorHAnsi"/>
                <w:b/>
                <w:iCs/>
                <w:sz w:val="17"/>
                <w:szCs w:val="17"/>
              </w:rPr>
              <w:t>Balance as of 31 December 201</w:t>
            </w:r>
            <w:bookmarkEnd w:id="1584"/>
            <w:r>
              <w:rPr>
                <w:rFonts w:asciiTheme="minorHAnsi" w:hAnsiTheme="minorHAnsi" w:cstheme="minorHAnsi"/>
                <w:b/>
                <w:iCs/>
                <w:sz w:val="17"/>
                <w:szCs w:val="17"/>
              </w:rPr>
              <w:t>9</w:t>
            </w:r>
          </w:p>
        </w:tc>
        <w:tc>
          <w:tcPr>
            <w:tcW w:w="554" w:type="pct"/>
            <w:tcBorders>
              <w:top w:val="nil"/>
              <w:left w:val="nil"/>
              <w:bottom w:val="single" w:sz="12" w:space="0" w:color="auto"/>
              <w:right w:val="nil"/>
            </w:tcBorders>
            <w:shd w:val="clear" w:color="auto" w:fill="auto"/>
            <w:vAlign w:val="bottom"/>
          </w:tcPr>
          <w:p w14:paraId="39393793" w14:textId="7ABABD89"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37,500</w:t>
            </w:r>
          </w:p>
        </w:tc>
        <w:tc>
          <w:tcPr>
            <w:tcW w:w="650" w:type="pct"/>
            <w:tcBorders>
              <w:top w:val="nil"/>
              <w:left w:val="nil"/>
              <w:bottom w:val="single" w:sz="12" w:space="0" w:color="auto"/>
              <w:right w:val="nil"/>
            </w:tcBorders>
            <w:shd w:val="clear" w:color="auto" w:fill="auto"/>
            <w:vAlign w:val="bottom"/>
          </w:tcPr>
          <w:p w14:paraId="6315C7DC" w14:textId="2C49E0F3"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Pr>
                <w:rFonts w:ascii="Calibri" w:eastAsia="Calibri" w:hAnsi="Calibri" w:cs="Calibri"/>
                <w:b/>
                <w:bCs/>
                <w:color w:val="000000" w:themeColor="text1"/>
                <w:sz w:val="17"/>
                <w:szCs w:val="17"/>
                <w:lang w:val="hr-HR"/>
              </w:rPr>
              <w:t>2,501</w:t>
            </w:r>
          </w:p>
        </w:tc>
        <w:tc>
          <w:tcPr>
            <w:tcW w:w="602" w:type="pct"/>
            <w:tcBorders>
              <w:top w:val="nil"/>
              <w:left w:val="nil"/>
              <w:bottom w:val="single" w:sz="12" w:space="0" w:color="auto"/>
              <w:right w:val="nil"/>
            </w:tcBorders>
            <w:shd w:val="clear" w:color="auto" w:fill="auto"/>
            <w:vAlign w:val="bottom"/>
          </w:tcPr>
          <w:p w14:paraId="55A12B5F" w14:textId="39146B3D"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363</w:t>
            </w:r>
          </w:p>
        </w:tc>
        <w:tc>
          <w:tcPr>
            <w:tcW w:w="602" w:type="pct"/>
            <w:tcBorders>
              <w:top w:val="nil"/>
              <w:left w:val="nil"/>
              <w:bottom w:val="single" w:sz="12" w:space="0" w:color="auto"/>
              <w:right w:val="nil"/>
            </w:tcBorders>
            <w:shd w:val="clear" w:color="auto" w:fill="auto"/>
            <w:vAlign w:val="bottom"/>
          </w:tcPr>
          <w:p w14:paraId="2309BD4C" w14:textId="6F63338E"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(75</w:t>
            </w:r>
            <w:r>
              <w:rPr>
                <w:rFonts w:ascii="Calibri" w:eastAsia="Calibri" w:hAnsi="Calibri" w:cs="Calibri"/>
                <w:b/>
                <w:bCs/>
                <w:color w:val="000000" w:themeColor="text1"/>
                <w:sz w:val="17"/>
                <w:szCs w:val="17"/>
                <w:lang w:val="hr-HR"/>
              </w:rPr>
              <w:t>2</w:t>
            </w:r>
            <w:r w:rsidRPr="00864F78">
              <w:rPr>
                <w:rFonts w:ascii="Calibri" w:eastAsia="Calibri" w:hAnsi="Calibri" w:cs="Calibri"/>
                <w:b/>
                <w:bCs/>
                <w:color w:val="000000" w:themeColor="text1"/>
                <w:sz w:val="17"/>
                <w:szCs w:val="17"/>
                <w:lang w:val="hr-HR"/>
              </w:rPr>
              <w:t>)</w:t>
            </w:r>
          </w:p>
        </w:tc>
        <w:tc>
          <w:tcPr>
            <w:tcW w:w="602" w:type="pct"/>
            <w:tcBorders>
              <w:top w:val="nil"/>
              <w:left w:val="nil"/>
              <w:bottom w:val="single" w:sz="12" w:space="0" w:color="auto"/>
              <w:right w:val="nil"/>
            </w:tcBorders>
            <w:shd w:val="clear" w:color="auto" w:fill="auto"/>
            <w:vAlign w:val="bottom"/>
          </w:tcPr>
          <w:p w14:paraId="47AFC1A9" w14:textId="4C28C7C0"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Pr>
                <w:rFonts w:ascii="Calibri" w:eastAsia="Calibri" w:hAnsi="Calibri" w:cs="Calibri"/>
                <w:b/>
                <w:bCs/>
                <w:color w:val="000000" w:themeColor="text1"/>
                <w:sz w:val="17"/>
                <w:szCs w:val="17"/>
                <w:lang w:val="hr-HR"/>
              </w:rPr>
              <w:t>2</w:t>
            </w:r>
          </w:p>
        </w:tc>
        <w:tc>
          <w:tcPr>
            <w:tcW w:w="600" w:type="pct"/>
            <w:tcBorders>
              <w:top w:val="nil"/>
              <w:left w:val="nil"/>
              <w:bottom w:val="single" w:sz="12" w:space="0" w:color="auto"/>
              <w:right w:val="nil"/>
            </w:tcBorders>
            <w:shd w:val="clear" w:color="auto" w:fill="auto"/>
            <w:vAlign w:val="bottom"/>
          </w:tcPr>
          <w:p w14:paraId="3CA53AF3" w14:textId="0A26EDDD" w:rsidR="00A13578" w:rsidRPr="00F33FA0" w:rsidRDefault="00A13578" w:rsidP="00A13578">
            <w:pPr>
              <w:tabs>
                <w:tab w:val="right" w:pos="1202"/>
              </w:tabs>
              <w:spacing w:line="301" w:lineRule="exact"/>
              <w:jc w:val="right"/>
              <w:outlineLvl w:val="0"/>
              <w:rPr>
                <w:rFonts w:asciiTheme="minorHAnsi" w:hAnsiTheme="minorHAnsi" w:cstheme="minorHAnsi"/>
                <w:b/>
                <w:iCs/>
                <w:sz w:val="17"/>
                <w:szCs w:val="17"/>
              </w:rPr>
            </w:pPr>
            <w:r w:rsidRPr="00864F78">
              <w:rPr>
                <w:rFonts w:ascii="Calibri" w:eastAsia="Calibri" w:hAnsi="Calibri" w:cs="Calibri"/>
                <w:b/>
                <w:bCs/>
                <w:color w:val="000000" w:themeColor="text1"/>
                <w:sz w:val="17"/>
                <w:szCs w:val="17"/>
                <w:lang w:val="hr-HR"/>
              </w:rPr>
              <w:t>43</w:t>
            </w:r>
            <w:r>
              <w:rPr>
                <w:rFonts w:ascii="Calibri" w:eastAsia="Calibri" w:hAnsi="Calibri" w:cs="Calibri"/>
                <w:b/>
                <w:bCs/>
                <w:color w:val="000000" w:themeColor="text1"/>
                <w:sz w:val="17"/>
                <w:szCs w:val="17"/>
                <w:lang w:val="hr-HR"/>
              </w:rPr>
              <w:t>,</w:t>
            </w:r>
            <w:r w:rsidRPr="00864F78">
              <w:rPr>
                <w:rFonts w:ascii="Calibri" w:eastAsia="Calibri" w:hAnsi="Calibri" w:cs="Calibri"/>
                <w:b/>
                <w:bCs/>
                <w:color w:val="000000" w:themeColor="text1"/>
                <w:sz w:val="17"/>
                <w:szCs w:val="17"/>
                <w:lang w:val="hr-HR"/>
              </w:rPr>
              <w:t>61</w:t>
            </w:r>
            <w:r>
              <w:rPr>
                <w:rFonts w:ascii="Calibri" w:eastAsia="Calibri" w:hAnsi="Calibri" w:cs="Calibri"/>
                <w:b/>
                <w:bCs/>
                <w:color w:val="000000" w:themeColor="text1"/>
                <w:sz w:val="17"/>
                <w:szCs w:val="17"/>
                <w:lang w:val="hr-HR"/>
              </w:rPr>
              <w:t>2</w:t>
            </w:r>
          </w:p>
        </w:tc>
      </w:tr>
      <w:tr w:rsidR="00F33FA0" w:rsidRPr="00F33FA0" w14:paraId="155442FE" w14:textId="77777777" w:rsidTr="003239B0">
        <w:trPr>
          <w:trHeight w:val="75"/>
        </w:trPr>
        <w:tc>
          <w:tcPr>
            <w:tcW w:w="1390" w:type="pct"/>
            <w:vAlign w:val="bottom"/>
          </w:tcPr>
          <w:p w14:paraId="2A11C04A" w14:textId="77777777" w:rsidR="00F33FA0" w:rsidRPr="00F33FA0" w:rsidRDefault="00F33FA0" w:rsidP="0089509A">
            <w:pPr>
              <w:tabs>
                <w:tab w:val="right" w:pos="1202"/>
              </w:tabs>
              <w:spacing w:line="140" w:lineRule="exact"/>
              <w:outlineLvl w:val="0"/>
              <w:rPr>
                <w:rFonts w:asciiTheme="minorHAnsi" w:hAnsiTheme="minorHAnsi" w:cstheme="minorHAnsi"/>
                <w:b/>
                <w:iCs/>
                <w:sz w:val="17"/>
                <w:szCs w:val="17"/>
              </w:rPr>
            </w:pPr>
          </w:p>
        </w:tc>
        <w:tc>
          <w:tcPr>
            <w:tcW w:w="554" w:type="pct"/>
            <w:tcBorders>
              <w:top w:val="single" w:sz="12" w:space="0" w:color="auto"/>
            </w:tcBorders>
            <w:vAlign w:val="bottom"/>
          </w:tcPr>
          <w:p w14:paraId="060AA56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50" w:type="pct"/>
            <w:tcBorders>
              <w:top w:val="single" w:sz="12" w:space="0" w:color="auto"/>
            </w:tcBorders>
            <w:vAlign w:val="bottom"/>
          </w:tcPr>
          <w:p w14:paraId="61786E68"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64306DA3"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0EAE899"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2" w:type="pct"/>
            <w:tcBorders>
              <w:top w:val="single" w:sz="12" w:space="0" w:color="auto"/>
            </w:tcBorders>
            <w:vAlign w:val="bottom"/>
          </w:tcPr>
          <w:p w14:paraId="3EE9FC04"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c>
          <w:tcPr>
            <w:tcW w:w="600" w:type="pct"/>
            <w:tcBorders>
              <w:top w:val="single" w:sz="12" w:space="0" w:color="auto"/>
            </w:tcBorders>
            <w:vAlign w:val="bottom"/>
          </w:tcPr>
          <w:p w14:paraId="3175F567" w14:textId="77777777" w:rsidR="00F33FA0" w:rsidRPr="00F33FA0" w:rsidRDefault="00F33FA0" w:rsidP="0089509A">
            <w:pPr>
              <w:keepNext/>
              <w:keepLines/>
              <w:tabs>
                <w:tab w:val="decimal" w:pos="1015"/>
              </w:tabs>
              <w:spacing w:line="140" w:lineRule="exact"/>
              <w:jc w:val="right"/>
              <w:rPr>
                <w:rFonts w:asciiTheme="minorHAnsi" w:hAnsiTheme="minorHAnsi" w:cstheme="minorHAnsi"/>
                <w:b/>
                <w:position w:val="4"/>
                <w:sz w:val="17"/>
                <w:szCs w:val="17"/>
                <w:u w:val="thick"/>
              </w:rPr>
            </w:pPr>
          </w:p>
        </w:tc>
      </w:tr>
      <w:tr w:rsidR="00070ACE" w:rsidRPr="00F33FA0" w14:paraId="0A74158C" w14:textId="77777777" w:rsidTr="003239B0">
        <w:trPr>
          <w:trHeight w:val="75"/>
        </w:trPr>
        <w:tc>
          <w:tcPr>
            <w:tcW w:w="1390" w:type="pct"/>
            <w:vAlign w:val="bottom"/>
            <w:hideMark/>
          </w:tcPr>
          <w:p w14:paraId="5C9AC431" w14:textId="7B13288F" w:rsidR="00070ACE" w:rsidRPr="00F33FA0" w:rsidRDefault="00070ACE" w:rsidP="00070ACE">
            <w:pPr>
              <w:tabs>
                <w:tab w:val="right" w:pos="1202"/>
              </w:tabs>
              <w:spacing w:line="240" w:lineRule="exact"/>
              <w:outlineLvl w:val="0"/>
              <w:rPr>
                <w:rFonts w:asciiTheme="minorHAnsi" w:hAnsiTheme="minorHAnsi" w:cstheme="minorHAnsi"/>
                <w:iCs/>
                <w:sz w:val="17"/>
                <w:szCs w:val="17"/>
              </w:rPr>
            </w:pPr>
            <w:bookmarkStart w:id="1585" w:name="_Toc4063633"/>
            <w:r w:rsidRPr="00F33FA0">
              <w:rPr>
                <w:rFonts w:asciiTheme="minorHAnsi" w:hAnsiTheme="minorHAnsi" w:cstheme="minorHAnsi"/>
                <w:iCs/>
                <w:sz w:val="17"/>
                <w:szCs w:val="17"/>
              </w:rPr>
              <w:t xml:space="preserve">Profit for the </w:t>
            </w:r>
            <w:r>
              <w:rPr>
                <w:rFonts w:asciiTheme="minorHAnsi" w:hAnsiTheme="minorHAnsi" w:cstheme="minorHAnsi"/>
                <w:iCs/>
                <w:sz w:val="17"/>
                <w:szCs w:val="17"/>
              </w:rPr>
              <w:t>year</w:t>
            </w:r>
            <w:bookmarkEnd w:id="1585"/>
          </w:p>
        </w:tc>
        <w:tc>
          <w:tcPr>
            <w:tcW w:w="554" w:type="pct"/>
            <w:vAlign w:val="bottom"/>
          </w:tcPr>
          <w:p w14:paraId="3865754D" w14:textId="22C90DE9"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50" w:type="pct"/>
            <w:vAlign w:val="bottom"/>
          </w:tcPr>
          <w:p w14:paraId="2751DB39" w14:textId="16276968"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02" w:type="pct"/>
            <w:vAlign w:val="bottom"/>
          </w:tcPr>
          <w:p w14:paraId="0A53E1CB" w14:textId="01037262"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p>
        </w:tc>
        <w:tc>
          <w:tcPr>
            <w:tcW w:w="602" w:type="pct"/>
            <w:vAlign w:val="bottom"/>
          </w:tcPr>
          <w:p w14:paraId="4F09D22E" w14:textId="6B90C036"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2,192</w:t>
            </w:r>
          </w:p>
        </w:tc>
        <w:tc>
          <w:tcPr>
            <w:tcW w:w="602" w:type="pct"/>
            <w:vAlign w:val="bottom"/>
          </w:tcPr>
          <w:p w14:paraId="46D119B5" w14:textId="22A127E7"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2,192</w:t>
            </w:r>
          </w:p>
        </w:tc>
        <w:tc>
          <w:tcPr>
            <w:tcW w:w="600" w:type="pct"/>
            <w:shd w:val="clear" w:color="auto" w:fill="auto"/>
            <w:vAlign w:val="bottom"/>
          </w:tcPr>
          <w:p w14:paraId="5ED41D47" w14:textId="46120FF0"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2,192</w:t>
            </w:r>
          </w:p>
        </w:tc>
      </w:tr>
      <w:tr w:rsidR="00070ACE" w:rsidRPr="00F33FA0" w14:paraId="43244213" w14:textId="77777777" w:rsidTr="003239B0">
        <w:trPr>
          <w:trHeight w:val="75"/>
        </w:trPr>
        <w:tc>
          <w:tcPr>
            <w:tcW w:w="1390" w:type="pct"/>
            <w:vAlign w:val="bottom"/>
            <w:hideMark/>
          </w:tcPr>
          <w:p w14:paraId="226B4CCA" w14:textId="112CB52D" w:rsidR="00070ACE" w:rsidRPr="00F33FA0" w:rsidRDefault="00070ACE" w:rsidP="00070ACE">
            <w:pPr>
              <w:tabs>
                <w:tab w:val="right" w:pos="1202"/>
              </w:tabs>
              <w:spacing w:line="200" w:lineRule="exact"/>
              <w:outlineLvl w:val="0"/>
              <w:rPr>
                <w:rFonts w:asciiTheme="minorHAnsi" w:hAnsiTheme="minorHAnsi" w:cstheme="minorHAnsi"/>
                <w:iCs/>
                <w:sz w:val="17"/>
                <w:szCs w:val="17"/>
              </w:rPr>
            </w:pPr>
            <w:bookmarkStart w:id="1586" w:name="_Toc4063640"/>
            <w:r w:rsidRPr="00F33FA0">
              <w:rPr>
                <w:rFonts w:asciiTheme="minorHAnsi" w:hAnsiTheme="minorHAnsi" w:cstheme="minorHAnsi"/>
                <w:iCs/>
                <w:sz w:val="17"/>
                <w:szCs w:val="17"/>
              </w:rPr>
              <w:t>Other comprehensive income</w:t>
            </w:r>
            <w:bookmarkEnd w:id="1586"/>
          </w:p>
        </w:tc>
        <w:tc>
          <w:tcPr>
            <w:tcW w:w="554" w:type="pct"/>
            <w:tcBorders>
              <w:top w:val="nil"/>
              <w:left w:val="nil"/>
              <w:bottom w:val="single" w:sz="4" w:space="0" w:color="auto"/>
              <w:right w:val="nil"/>
            </w:tcBorders>
            <w:vAlign w:val="bottom"/>
          </w:tcPr>
          <w:p w14:paraId="096DAC51" w14:textId="5D06D1F5"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50" w:type="pct"/>
            <w:tcBorders>
              <w:top w:val="nil"/>
              <w:left w:val="nil"/>
              <w:bottom w:val="single" w:sz="4" w:space="0" w:color="auto"/>
              <w:right w:val="nil"/>
            </w:tcBorders>
            <w:vAlign w:val="bottom"/>
          </w:tcPr>
          <w:p w14:paraId="4F78451D" w14:textId="69B1931F"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54005163" w14:textId="5C65F469"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(538)</w:t>
            </w:r>
          </w:p>
        </w:tc>
        <w:tc>
          <w:tcPr>
            <w:tcW w:w="602" w:type="pct"/>
            <w:tcBorders>
              <w:top w:val="nil"/>
              <w:left w:val="nil"/>
              <w:bottom w:val="single" w:sz="4" w:space="0" w:color="auto"/>
              <w:right w:val="nil"/>
            </w:tcBorders>
            <w:vAlign w:val="bottom"/>
          </w:tcPr>
          <w:p w14:paraId="2B3F135D" w14:textId="4E5E4C6A"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p>
        </w:tc>
        <w:tc>
          <w:tcPr>
            <w:tcW w:w="602" w:type="pct"/>
            <w:tcBorders>
              <w:top w:val="nil"/>
              <w:left w:val="nil"/>
              <w:bottom w:val="single" w:sz="4" w:space="0" w:color="auto"/>
              <w:right w:val="nil"/>
            </w:tcBorders>
            <w:vAlign w:val="bottom"/>
          </w:tcPr>
          <w:p w14:paraId="2DD6ACCE" w14:textId="12A66A68"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(538)</w:t>
            </w:r>
          </w:p>
        </w:tc>
        <w:tc>
          <w:tcPr>
            <w:tcW w:w="600" w:type="pct"/>
            <w:tcBorders>
              <w:top w:val="nil"/>
              <w:left w:val="nil"/>
              <w:bottom w:val="single" w:sz="4" w:space="0" w:color="auto"/>
              <w:right w:val="nil"/>
            </w:tcBorders>
            <w:shd w:val="clear" w:color="auto" w:fill="auto"/>
            <w:vAlign w:val="bottom"/>
          </w:tcPr>
          <w:p w14:paraId="1FB02265" w14:textId="154CE0D7"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(538)</w:t>
            </w:r>
          </w:p>
        </w:tc>
      </w:tr>
      <w:tr w:rsidR="00070ACE" w:rsidRPr="00F33FA0" w14:paraId="69BFB884" w14:textId="77777777" w:rsidTr="003239B0">
        <w:trPr>
          <w:trHeight w:val="75"/>
        </w:trPr>
        <w:tc>
          <w:tcPr>
            <w:tcW w:w="1390" w:type="pct"/>
            <w:vAlign w:val="bottom"/>
          </w:tcPr>
          <w:p w14:paraId="6107B462" w14:textId="77777777" w:rsidR="00070ACE" w:rsidRPr="00F33FA0" w:rsidRDefault="00070ACE" w:rsidP="00070ACE">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7F9FF980"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3733A4E7"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534A0011"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58F17752"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427B7B40"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163426C3"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70ACE" w:rsidRPr="00F33FA0" w14:paraId="49AD0120" w14:textId="77777777" w:rsidTr="003239B0">
        <w:trPr>
          <w:trHeight w:val="244"/>
        </w:trPr>
        <w:tc>
          <w:tcPr>
            <w:tcW w:w="1390" w:type="pct"/>
            <w:vAlign w:val="bottom"/>
            <w:hideMark/>
          </w:tcPr>
          <w:p w14:paraId="7B168A33" w14:textId="60D6C03F" w:rsidR="00070ACE" w:rsidRPr="00F33FA0" w:rsidRDefault="00070ACE" w:rsidP="00070ACE">
            <w:pPr>
              <w:tabs>
                <w:tab w:val="right" w:pos="1202"/>
              </w:tabs>
              <w:spacing w:line="200" w:lineRule="exact"/>
              <w:outlineLvl w:val="0"/>
              <w:rPr>
                <w:rFonts w:asciiTheme="minorHAnsi" w:hAnsiTheme="minorHAnsi" w:cstheme="minorHAnsi"/>
                <w:iCs/>
                <w:sz w:val="17"/>
                <w:szCs w:val="17"/>
              </w:rPr>
            </w:pPr>
            <w:bookmarkStart w:id="1587" w:name="_Toc4063647"/>
            <w:r w:rsidRPr="00F33FA0">
              <w:rPr>
                <w:rFonts w:asciiTheme="minorHAnsi" w:hAnsiTheme="minorHAnsi" w:cstheme="minorHAnsi"/>
                <w:iCs/>
                <w:sz w:val="17"/>
                <w:szCs w:val="17"/>
              </w:rPr>
              <w:t>Total comprehensive income</w:t>
            </w:r>
            <w:bookmarkEnd w:id="1587"/>
          </w:p>
        </w:tc>
        <w:tc>
          <w:tcPr>
            <w:tcW w:w="554" w:type="pct"/>
            <w:tcBorders>
              <w:top w:val="nil"/>
              <w:left w:val="nil"/>
              <w:bottom w:val="single" w:sz="4" w:space="0" w:color="auto"/>
              <w:right w:val="nil"/>
            </w:tcBorders>
            <w:shd w:val="clear" w:color="auto" w:fill="auto"/>
            <w:vAlign w:val="bottom"/>
          </w:tcPr>
          <w:p w14:paraId="2AC0B619" w14:textId="415A4F67"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50" w:type="pct"/>
            <w:tcBorders>
              <w:top w:val="nil"/>
              <w:left w:val="nil"/>
              <w:bottom w:val="single" w:sz="4" w:space="0" w:color="auto"/>
              <w:right w:val="nil"/>
            </w:tcBorders>
            <w:shd w:val="clear" w:color="auto" w:fill="auto"/>
            <w:vAlign w:val="bottom"/>
          </w:tcPr>
          <w:p w14:paraId="3E16A264" w14:textId="40A4FE35"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02" w:type="pct"/>
            <w:tcBorders>
              <w:top w:val="nil"/>
              <w:left w:val="nil"/>
              <w:bottom w:val="single" w:sz="4" w:space="0" w:color="auto"/>
              <w:right w:val="nil"/>
            </w:tcBorders>
            <w:shd w:val="clear" w:color="auto" w:fill="auto"/>
            <w:vAlign w:val="bottom"/>
          </w:tcPr>
          <w:p w14:paraId="0560B0D8" w14:textId="14B8FE4A"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color w:val="000000"/>
                <w:sz w:val="17"/>
                <w:szCs w:val="17"/>
              </w:rPr>
              <w:t>(538)</w:t>
            </w:r>
          </w:p>
        </w:tc>
        <w:tc>
          <w:tcPr>
            <w:tcW w:w="602" w:type="pct"/>
            <w:tcBorders>
              <w:top w:val="nil"/>
              <w:left w:val="nil"/>
              <w:bottom w:val="single" w:sz="4" w:space="0" w:color="auto"/>
              <w:right w:val="nil"/>
            </w:tcBorders>
            <w:shd w:val="clear" w:color="auto" w:fill="auto"/>
            <w:vAlign w:val="bottom"/>
          </w:tcPr>
          <w:p w14:paraId="696D1220" w14:textId="470D5B53"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color w:val="000000"/>
                <w:sz w:val="17"/>
                <w:szCs w:val="17"/>
              </w:rPr>
              <w:t>2,192</w:t>
            </w:r>
          </w:p>
        </w:tc>
        <w:tc>
          <w:tcPr>
            <w:tcW w:w="602" w:type="pct"/>
            <w:tcBorders>
              <w:top w:val="nil"/>
              <w:left w:val="nil"/>
              <w:bottom w:val="single" w:sz="4" w:space="0" w:color="auto"/>
              <w:right w:val="nil"/>
            </w:tcBorders>
            <w:shd w:val="clear" w:color="auto" w:fill="auto"/>
            <w:vAlign w:val="bottom"/>
          </w:tcPr>
          <w:p w14:paraId="185D56A7" w14:textId="3EBE7BA0"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1,654</w:t>
            </w:r>
          </w:p>
        </w:tc>
        <w:tc>
          <w:tcPr>
            <w:tcW w:w="600" w:type="pct"/>
            <w:tcBorders>
              <w:top w:val="nil"/>
              <w:left w:val="nil"/>
              <w:bottom w:val="single" w:sz="4" w:space="0" w:color="auto"/>
              <w:right w:val="nil"/>
            </w:tcBorders>
            <w:shd w:val="clear" w:color="auto" w:fill="auto"/>
            <w:vAlign w:val="bottom"/>
          </w:tcPr>
          <w:p w14:paraId="4FD21644" w14:textId="1A7855ED"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1,654</w:t>
            </w:r>
          </w:p>
        </w:tc>
      </w:tr>
      <w:tr w:rsidR="00070ACE" w:rsidRPr="00F33FA0" w14:paraId="24788DDC" w14:textId="77777777" w:rsidTr="003239B0">
        <w:trPr>
          <w:trHeight w:val="75"/>
        </w:trPr>
        <w:tc>
          <w:tcPr>
            <w:tcW w:w="1390" w:type="pct"/>
            <w:vAlign w:val="bottom"/>
          </w:tcPr>
          <w:p w14:paraId="0D10FAFA" w14:textId="77777777" w:rsidR="00070ACE" w:rsidRPr="00F33FA0" w:rsidRDefault="00070ACE" w:rsidP="00070ACE">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5F78EDD5"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3D48FA3E"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33B4EBA6"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3EC111F3"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0FDA7E88"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4C34E66C"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70ACE" w:rsidRPr="00F33FA0" w14:paraId="7386AB62" w14:textId="77777777" w:rsidTr="00CC7E42">
        <w:trPr>
          <w:trHeight w:val="440"/>
        </w:trPr>
        <w:tc>
          <w:tcPr>
            <w:tcW w:w="1390" w:type="pct"/>
            <w:vAlign w:val="bottom"/>
            <w:hideMark/>
          </w:tcPr>
          <w:p w14:paraId="09570476" w14:textId="7C9A4FDB" w:rsidR="00070ACE" w:rsidRPr="00F33FA0" w:rsidRDefault="00984BBA" w:rsidP="00070ACE">
            <w:pPr>
              <w:tabs>
                <w:tab w:val="right" w:pos="1202"/>
              </w:tabs>
              <w:spacing w:line="200" w:lineRule="exact"/>
              <w:outlineLvl w:val="0"/>
              <w:rPr>
                <w:rFonts w:asciiTheme="minorHAnsi" w:hAnsiTheme="minorHAnsi" w:cstheme="minorHAnsi"/>
                <w:i/>
                <w:iCs/>
                <w:sz w:val="17"/>
                <w:szCs w:val="17"/>
              </w:rPr>
            </w:pPr>
            <w:bookmarkStart w:id="1588" w:name="_Toc4063661"/>
            <w:r>
              <w:rPr>
                <w:rFonts w:asciiTheme="minorHAnsi" w:hAnsiTheme="minorHAnsi" w:cstheme="minorHAnsi"/>
                <w:iCs/>
                <w:sz w:val="17"/>
                <w:szCs w:val="17"/>
              </w:rPr>
              <w:t>C</w:t>
            </w:r>
            <w:r w:rsidRPr="00984BBA">
              <w:rPr>
                <w:rFonts w:asciiTheme="minorHAnsi" w:hAnsiTheme="minorHAnsi" w:cstheme="minorHAnsi"/>
                <w:iCs/>
                <w:sz w:val="17"/>
                <w:szCs w:val="17"/>
              </w:rPr>
              <w:t>overing of loss from 2019 from retained earnings</w:t>
            </w:r>
            <w:bookmarkEnd w:id="1588"/>
          </w:p>
        </w:tc>
        <w:tc>
          <w:tcPr>
            <w:tcW w:w="554" w:type="pct"/>
            <w:vAlign w:val="bottom"/>
          </w:tcPr>
          <w:p w14:paraId="6A52EB19" w14:textId="7098C1AC" w:rsidR="00070ACE" w:rsidRPr="00F33FA0" w:rsidRDefault="00070ACE"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p>
        </w:tc>
        <w:tc>
          <w:tcPr>
            <w:tcW w:w="650" w:type="pct"/>
            <w:vAlign w:val="bottom"/>
          </w:tcPr>
          <w:p w14:paraId="0A11FBD2" w14:textId="39D9E184" w:rsidR="00070ACE" w:rsidRPr="00F33FA0" w:rsidRDefault="00984BBA" w:rsidP="00070ACE">
            <w:pPr>
              <w:tabs>
                <w:tab w:val="right" w:pos="1202"/>
              </w:tabs>
              <w:spacing w:line="301" w:lineRule="exact"/>
              <w:jc w:val="right"/>
              <w:outlineLvl w:val="0"/>
              <w:rPr>
                <w:rFonts w:asciiTheme="minorHAnsi" w:hAnsiTheme="minorHAnsi" w:cstheme="minorHAnsi"/>
                <w:iCs/>
                <w:sz w:val="17"/>
                <w:szCs w:val="17"/>
              </w:rPr>
            </w:pPr>
            <w:r>
              <w:rPr>
                <w:rFonts w:ascii="Calibri" w:hAnsi="Calibri" w:cs="Calibri"/>
                <w:color w:val="000000"/>
                <w:sz w:val="17"/>
                <w:szCs w:val="17"/>
              </w:rPr>
              <w:t>(</w:t>
            </w:r>
            <w:r w:rsidR="00070ACE">
              <w:rPr>
                <w:rFonts w:ascii="Calibri" w:hAnsi="Calibri" w:cs="Calibri"/>
                <w:color w:val="000000"/>
                <w:sz w:val="17"/>
                <w:szCs w:val="17"/>
              </w:rPr>
              <w:t>752</w:t>
            </w:r>
            <w:r>
              <w:rPr>
                <w:rFonts w:ascii="Calibri" w:hAnsi="Calibri" w:cs="Calibri"/>
                <w:color w:val="000000"/>
                <w:sz w:val="17"/>
                <w:szCs w:val="17"/>
              </w:rPr>
              <w:t>)</w:t>
            </w:r>
          </w:p>
        </w:tc>
        <w:tc>
          <w:tcPr>
            <w:tcW w:w="602" w:type="pct"/>
            <w:vAlign w:val="bottom"/>
          </w:tcPr>
          <w:p w14:paraId="6EF663AE" w14:textId="63E8CCE5"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w:t>
            </w:r>
          </w:p>
        </w:tc>
        <w:tc>
          <w:tcPr>
            <w:tcW w:w="602" w:type="pct"/>
            <w:vAlign w:val="bottom"/>
          </w:tcPr>
          <w:p w14:paraId="7D5AF37B" w14:textId="0E343F34"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color w:val="000000"/>
                <w:sz w:val="17"/>
                <w:szCs w:val="17"/>
              </w:rPr>
              <w:t>752</w:t>
            </w:r>
          </w:p>
        </w:tc>
        <w:tc>
          <w:tcPr>
            <w:tcW w:w="602" w:type="pct"/>
            <w:vAlign w:val="bottom"/>
          </w:tcPr>
          <w:p w14:paraId="253BBDD5" w14:textId="0163DF28"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w:t>
            </w:r>
          </w:p>
        </w:tc>
        <w:tc>
          <w:tcPr>
            <w:tcW w:w="600" w:type="pct"/>
            <w:vAlign w:val="bottom"/>
          </w:tcPr>
          <w:p w14:paraId="7FEE4980" w14:textId="6F74C257" w:rsidR="00070ACE" w:rsidRPr="00864F78" w:rsidRDefault="00070ACE" w:rsidP="00070ACE">
            <w:pPr>
              <w:tabs>
                <w:tab w:val="right" w:pos="1202"/>
              </w:tabs>
              <w:spacing w:line="301" w:lineRule="exact"/>
              <w:jc w:val="right"/>
              <w:outlineLvl w:val="0"/>
              <w:rPr>
                <w:rFonts w:ascii="Calibri" w:eastAsia="Calibri" w:hAnsi="Calibri" w:cs="Calibri"/>
                <w:iCs/>
                <w:color w:val="000000" w:themeColor="text1"/>
                <w:sz w:val="17"/>
                <w:szCs w:val="17"/>
                <w:lang w:val="hr-HR"/>
              </w:rPr>
            </w:pPr>
            <w:r>
              <w:rPr>
                <w:rFonts w:ascii="Calibri" w:hAnsi="Calibri" w:cs="Calibri"/>
                <w:b/>
                <w:bCs/>
                <w:color w:val="000000"/>
                <w:sz w:val="17"/>
                <w:szCs w:val="17"/>
              </w:rPr>
              <w:t>-</w:t>
            </w:r>
          </w:p>
        </w:tc>
      </w:tr>
      <w:tr w:rsidR="00070ACE" w:rsidRPr="00F33FA0" w14:paraId="710F156C" w14:textId="77777777" w:rsidTr="003239B0">
        <w:trPr>
          <w:trHeight w:val="71"/>
        </w:trPr>
        <w:tc>
          <w:tcPr>
            <w:tcW w:w="1390" w:type="pct"/>
            <w:vAlign w:val="bottom"/>
          </w:tcPr>
          <w:p w14:paraId="1069C06C" w14:textId="77777777" w:rsidR="00070ACE" w:rsidRPr="00F33FA0" w:rsidRDefault="00070ACE" w:rsidP="00070ACE">
            <w:pPr>
              <w:tabs>
                <w:tab w:val="right" w:pos="1202"/>
              </w:tabs>
              <w:spacing w:line="140" w:lineRule="exact"/>
              <w:outlineLvl w:val="0"/>
              <w:rPr>
                <w:rFonts w:asciiTheme="minorHAnsi" w:hAnsiTheme="minorHAnsi" w:cstheme="minorHAnsi"/>
                <w:iCs/>
                <w:sz w:val="17"/>
                <w:szCs w:val="17"/>
              </w:rPr>
            </w:pPr>
          </w:p>
        </w:tc>
        <w:tc>
          <w:tcPr>
            <w:tcW w:w="554" w:type="pct"/>
            <w:tcBorders>
              <w:top w:val="single" w:sz="4" w:space="0" w:color="auto"/>
              <w:left w:val="nil"/>
              <w:bottom w:val="nil"/>
              <w:right w:val="nil"/>
            </w:tcBorders>
            <w:vAlign w:val="bottom"/>
          </w:tcPr>
          <w:p w14:paraId="44079F6A"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50" w:type="pct"/>
            <w:tcBorders>
              <w:top w:val="single" w:sz="4" w:space="0" w:color="auto"/>
              <w:left w:val="nil"/>
              <w:bottom w:val="nil"/>
              <w:right w:val="nil"/>
            </w:tcBorders>
            <w:vAlign w:val="bottom"/>
          </w:tcPr>
          <w:p w14:paraId="737B777A" w14:textId="77777777" w:rsidR="00070ACE" w:rsidRPr="00F33FA0" w:rsidRDefault="00070ACE" w:rsidP="00070ACE">
            <w:pPr>
              <w:keepNext/>
              <w:keepLines/>
              <w:tabs>
                <w:tab w:val="decimal" w:pos="1015"/>
                <w:tab w:val="decimal" w:pos="1202"/>
              </w:tabs>
              <w:spacing w:line="140" w:lineRule="exact"/>
              <w:jc w:val="right"/>
              <w:rPr>
                <w:rFonts w:asciiTheme="minorHAnsi" w:hAnsiTheme="minorHAnsi" w:cstheme="minorHAnsi"/>
                <w:spacing w:val="-2"/>
                <w:position w:val="4"/>
                <w:sz w:val="17"/>
                <w:szCs w:val="17"/>
              </w:rPr>
            </w:pPr>
          </w:p>
        </w:tc>
        <w:tc>
          <w:tcPr>
            <w:tcW w:w="602" w:type="pct"/>
            <w:tcBorders>
              <w:top w:val="single" w:sz="4" w:space="0" w:color="auto"/>
              <w:left w:val="nil"/>
              <w:bottom w:val="nil"/>
              <w:right w:val="nil"/>
            </w:tcBorders>
            <w:vAlign w:val="bottom"/>
          </w:tcPr>
          <w:p w14:paraId="62A37895"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3455D04F"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2" w:type="pct"/>
            <w:tcBorders>
              <w:top w:val="single" w:sz="4" w:space="0" w:color="auto"/>
              <w:left w:val="nil"/>
              <w:bottom w:val="nil"/>
              <w:right w:val="nil"/>
            </w:tcBorders>
            <w:vAlign w:val="bottom"/>
          </w:tcPr>
          <w:p w14:paraId="5B253AEB"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c>
          <w:tcPr>
            <w:tcW w:w="600" w:type="pct"/>
            <w:tcBorders>
              <w:top w:val="single" w:sz="4" w:space="0" w:color="auto"/>
              <w:left w:val="nil"/>
              <w:bottom w:val="nil"/>
              <w:right w:val="nil"/>
            </w:tcBorders>
            <w:vAlign w:val="bottom"/>
          </w:tcPr>
          <w:p w14:paraId="3E522981" w14:textId="77777777" w:rsidR="00070ACE" w:rsidRPr="00864F78" w:rsidRDefault="00070ACE" w:rsidP="00070ACE">
            <w:pPr>
              <w:keepNext/>
              <w:keepLines/>
              <w:tabs>
                <w:tab w:val="decimal" w:pos="1015"/>
                <w:tab w:val="decimal" w:pos="1202"/>
              </w:tabs>
              <w:spacing w:line="140" w:lineRule="exact"/>
              <w:jc w:val="right"/>
              <w:rPr>
                <w:rFonts w:asciiTheme="minorHAnsi" w:hAnsiTheme="minorHAnsi" w:cstheme="minorHAnsi"/>
                <w:color w:val="595959" w:themeColor="text1" w:themeTint="A6"/>
                <w:spacing w:val="-2"/>
                <w:position w:val="4"/>
                <w:sz w:val="17"/>
                <w:szCs w:val="17"/>
              </w:rPr>
            </w:pPr>
          </w:p>
        </w:tc>
      </w:tr>
      <w:tr w:rsidR="00070ACE" w:rsidRPr="00F33FA0" w14:paraId="12276E23" w14:textId="77777777" w:rsidTr="003239B0">
        <w:trPr>
          <w:trHeight w:val="75"/>
        </w:trPr>
        <w:tc>
          <w:tcPr>
            <w:tcW w:w="1390" w:type="pct"/>
            <w:vAlign w:val="bottom"/>
            <w:hideMark/>
          </w:tcPr>
          <w:p w14:paraId="6AB5CF16" w14:textId="06751A70" w:rsidR="00070ACE" w:rsidRPr="00F33FA0" w:rsidRDefault="00070ACE" w:rsidP="00070ACE">
            <w:pPr>
              <w:tabs>
                <w:tab w:val="right" w:pos="1202"/>
              </w:tabs>
              <w:spacing w:line="240" w:lineRule="exact"/>
              <w:outlineLvl w:val="0"/>
              <w:rPr>
                <w:rFonts w:asciiTheme="minorHAnsi" w:hAnsiTheme="minorHAnsi" w:cstheme="minorHAnsi"/>
                <w:iCs/>
                <w:sz w:val="17"/>
                <w:szCs w:val="17"/>
              </w:rPr>
            </w:pPr>
            <w:bookmarkStart w:id="1589" w:name="_Toc4063668"/>
            <w:r w:rsidRPr="00F33FA0">
              <w:rPr>
                <w:rFonts w:asciiTheme="minorHAnsi" w:hAnsiTheme="minorHAnsi" w:cstheme="minorHAnsi"/>
                <w:b/>
                <w:iCs/>
                <w:sz w:val="17"/>
                <w:szCs w:val="17"/>
              </w:rPr>
              <w:t>Balance as of 31 December 20</w:t>
            </w:r>
            <w:r>
              <w:rPr>
                <w:rFonts w:asciiTheme="minorHAnsi" w:hAnsiTheme="minorHAnsi" w:cstheme="minorHAnsi"/>
                <w:b/>
                <w:iCs/>
                <w:sz w:val="17"/>
                <w:szCs w:val="17"/>
              </w:rPr>
              <w:t>20</w:t>
            </w:r>
            <w:bookmarkEnd w:id="1589"/>
          </w:p>
        </w:tc>
        <w:tc>
          <w:tcPr>
            <w:tcW w:w="554" w:type="pct"/>
            <w:tcBorders>
              <w:top w:val="nil"/>
              <w:left w:val="nil"/>
              <w:bottom w:val="single" w:sz="12" w:space="0" w:color="auto"/>
              <w:right w:val="nil"/>
            </w:tcBorders>
            <w:shd w:val="clear" w:color="auto" w:fill="auto"/>
            <w:vAlign w:val="bottom"/>
          </w:tcPr>
          <w:p w14:paraId="5BD66CC3" w14:textId="32CC7A5F" w:rsidR="00070ACE" w:rsidRPr="00F33FA0" w:rsidRDefault="00070ACE" w:rsidP="00070AC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37,500</w:t>
            </w:r>
          </w:p>
        </w:tc>
        <w:tc>
          <w:tcPr>
            <w:tcW w:w="650" w:type="pct"/>
            <w:tcBorders>
              <w:top w:val="nil"/>
              <w:left w:val="nil"/>
              <w:bottom w:val="single" w:sz="12" w:space="0" w:color="auto"/>
              <w:right w:val="nil"/>
            </w:tcBorders>
            <w:shd w:val="clear" w:color="auto" w:fill="auto"/>
            <w:vAlign w:val="bottom"/>
          </w:tcPr>
          <w:p w14:paraId="4C1752A6" w14:textId="553B143E" w:rsidR="00070ACE" w:rsidRPr="00F33FA0" w:rsidRDefault="00070ACE" w:rsidP="00070ACE">
            <w:pPr>
              <w:tabs>
                <w:tab w:val="right" w:pos="1202"/>
              </w:tabs>
              <w:spacing w:line="301" w:lineRule="exact"/>
              <w:jc w:val="right"/>
              <w:outlineLvl w:val="0"/>
              <w:rPr>
                <w:rFonts w:asciiTheme="minorHAnsi" w:hAnsiTheme="minorHAnsi" w:cstheme="minorHAnsi"/>
                <w:b/>
                <w:iCs/>
                <w:sz w:val="17"/>
                <w:szCs w:val="17"/>
              </w:rPr>
            </w:pPr>
            <w:r>
              <w:rPr>
                <w:rFonts w:ascii="Calibri" w:hAnsi="Calibri" w:cs="Calibri"/>
                <w:b/>
                <w:bCs/>
                <w:color w:val="000000"/>
                <w:sz w:val="17"/>
                <w:szCs w:val="17"/>
              </w:rPr>
              <w:t>1,749</w:t>
            </w:r>
          </w:p>
        </w:tc>
        <w:tc>
          <w:tcPr>
            <w:tcW w:w="602" w:type="pct"/>
            <w:tcBorders>
              <w:top w:val="nil"/>
              <w:left w:val="nil"/>
              <w:bottom w:val="single" w:sz="12" w:space="0" w:color="auto"/>
              <w:right w:val="nil"/>
            </w:tcBorders>
            <w:shd w:val="clear" w:color="auto" w:fill="auto"/>
            <w:vAlign w:val="bottom"/>
          </w:tcPr>
          <w:p w14:paraId="35CA9408" w14:textId="2F823685"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3,825</w:t>
            </w:r>
          </w:p>
        </w:tc>
        <w:tc>
          <w:tcPr>
            <w:tcW w:w="602" w:type="pct"/>
            <w:tcBorders>
              <w:top w:val="nil"/>
              <w:left w:val="nil"/>
              <w:bottom w:val="single" w:sz="12" w:space="0" w:color="auto"/>
              <w:right w:val="nil"/>
            </w:tcBorders>
            <w:shd w:val="clear" w:color="auto" w:fill="auto"/>
            <w:vAlign w:val="bottom"/>
          </w:tcPr>
          <w:p w14:paraId="379DB5B2" w14:textId="0BD748F1"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2,192</w:t>
            </w:r>
          </w:p>
        </w:tc>
        <w:tc>
          <w:tcPr>
            <w:tcW w:w="602" w:type="pct"/>
            <w:tcBorders>
              <w:top w:val="nil"/>
              <w:left w:val="nil"/>
              <w:bottom w:val="single" w:sz="12" w:space="0" w:color="auto"/>
              <w:right w:val="nil"/>
            </w:tcBorders>
            <w:shd w:val="clear" w:color="auto" w:fill="auto"/>
            <w:vAlign w:val="bottom"/>
          </w:tcPr>
          <w:p w14:paraId="38504FBF" w14:textId="2E72798E"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45,266</w:t>
            </w:r>
          </w:p>
        </w:tc>
        <w:tc>
          <w:tcPr>
            <w:tcW w:w="600" w:type="pct"/>
            <w:tcBorders>
              <w:top w:val="nil"/>
              <w:left w:val="nil"/>
              <w:bottom w:val="single" w:sz="12" w:space="0" w:color="auto"/>
              <w:right w:val="nil"/>
            </w:tcBorders>
            <w:shd w:val="clear" w:color="auto" w:fill="auto"/>
            <w:vAlign w:val="bottom"/>
          </w:tcPr>
          <w:p w14:paraId="7C10234E" w14:textId="455236CD" w:rsidR="00070ACE" w:rsidRPr="00864F78" w:rsidRDefault="00070ACE" w:rsidP="00070ACE">
            <w:pPr>
              <w:tabs>
                <w:tab w:val="right" w:pos="1202"/>
              </w:tabs>
              <w:spacing w:line="301" w:lineRule="exact"/>
              <w:jc w:val="right"/>
              <w:outlineLvl w:val="0"/>
              <w:rPr>
                <w:rFonts w:ascii="Calibri" w:eastAsia="Calibri" w:hAnsi="Calibri" w:cs="Calibri"/>
                <w:b/>
                <w:bCs/>
                <w:color w:val="000000" w:themeColor="text1"/>
                <w:sz w:val="17"/>
                <w:szCs w:val="17"/>
                <w:lang w:val="hr-HR"/>
              </w:rPr>
            </w:pPr>
            <w:r>
              <w:rPr>
                <w:rFonts w:ascii="Calibri" w:hAnsi="Calibri" w:cs="Calibri"/>
                <w:b/>
                <w:bCs/>
                <w:color w:val="000000"/>
                <w:sz w:val="17"/>
                <w:szCs w:val="17"/>
              </w:rPr>
              <w:t>45,266</w:t>
            </w:r>
          </w:p>
        </w:tc>
      </w:tr>
    </w:tbl>
    <w:p w14:paraId="3ACBCCAF" w14:textId="77777777" w:rsidR="00FC1EC5" w:rsidRDefault="00FC1EC5" w:rsidP="001F110B">
      <w:pPr>
        <w:rPr>
          <w:lang w:val="hr-HR"/>
        </w:rPr>
      </w:pPr>
    </w:p>
    <w:p w14:paraId="377828F8" w14:textId="77777777" w:rsidR="00F33FA0" w:rsidRPr="001F110B" w:rsidRDefault="00F33FA0" w:rsidP="001F110B">
      <w:pPr>
        <w:rPr>
          <w:lang w:val="hr-HR"/>
        </w:rPr>
      </w:pPr>
    </w:p>
    <w:sectPr w:rsidR="00F33FA0" w:rsidRPr="001F110B" w:rsidSect="00070ACE">
      <w:headerReference w:type="default" r:id="rId109"/>
      <w:pgSz w:w="11907" w:h="16840" w:code="9"/>
      <w:pgMar w:top="1418" w:right="1134" w:bottom="1134" w:left="1418"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F9BE9" w14:textId="77777777" w:rsidR="007F79DB" w:rsidRDefault="007F79DB">
      <w:r>
        <w:separator/>
      </w:r>
    </w:p>
  </w:endnote>
  <w:endnote w:type="continuationSeparator" w:id="0">
    <w:p w14:paraId="421CD7C1" w14:textId="77777777" w:rsidR="007F79DB" w:rsidRDefault="007F79DB">
      <w:r>
        <w:continuationSeparator/>
      </w:r>
    </w:p>
  </w:endnote>
  <w:endnote w:type="continuationNotice" w:id="1">
    <w:p w14:paraId="48E4C359" w14:textId="77777777" w:rsidR="007F79DB" w:rsidRDefault="007F79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Futura Lt BT">
    <w:altName w:val="Segoe UI Semilight"/>
    <w:charset w:val="00"/>
    <w:family w:val="swiss"/>
    <w:pitch w:val="variable"/>
    <w:sig w:usb0="00000087" w:usb1="00000000" w:usb2="00000000" w:usb3="00000000" w:csb0="0000001B"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Univers for KPMG">
    <w:altName w:val="Calibri"/>
    <w:panose1 w:val="020B0603020202020204"/>
    <w:charset w:val="00"/>
    <w:family w:val="swiss"/>
    <w:pitch w:val="variable"/>
    <w:sig w:usb0="800002AF" w:usb1="5000204A" w:usb2="00000000" w:usb3="00000000" w:csb0="0000009F" w:csb1="00000000"/>
  </w:font>
  <w:font w:name="Univers for KPMG,Arial">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FrutigerLTCom-Ligh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A2386" w14:textId="77777777" w:rsidR="007F79DB" w:rsidRPr="00A021AA" w:rsidRDefault="007F79DB" w:rsidP="00EC0316">
    <w:pPr>
      <w:pStyle w:val="Footer"/>
      <w:framePr w:wrap="around"/>
      <w:pBdr>
        <w:top w:val="single" w:sz="4" w:space="1" w:color="auto"/>
      </w:pBdr>
      <w:tabs>
        <w:tab w:val="clear" w:pos="8306"/>
        <w:tab w:val="right" w:pos="9072"/>
      </w:tabs>
      <w:ind w:right="283"/>
      <w:rPr>
        <w:rStyle w:val="PageNumber"/>
        <w:rFonts w:ascii="Arial" w:hAnsi="Arial"/>
        <w:sz w:val="19"/>
        <w:lang w:val="pl-PL"/>
      </w:rPr>
    </w:pPr>
    <w:r w:rsidRPr="004C5202">
      <w:rPr>
        <w:rFonts w:ascii="Arial" w:hAnsi="Arial" w:cs="Arial"/>
        <w:color w:val="2B579A"/>
        <w:sz w:val="19"/>
        <w:szCs w:val="19"/>
        <w:shd w:val="clear" w:color="auto" w:fill="E6E6E6"/>
        <w:lang w:val="en-US"/>
      </w:rPr>
      <w:fldChar w:fldCharType="begin"/>
    </w:r>
    <w:r w:rsidRPr="00A021AA">
      <w:rPr>
        <w:rFonts w:ascii="Arial" w:hAnsi="Arial" w:cs="Arial"/>
        <w:sz w:val="19"/>
        <w:szCs w:val="19"/>
        <w:lang w:val="pl-PL"/>
      </w:rPr>
      <w:instrText xml:space="preserve"> PAGE   \* MERGEFORMAT </w:instrText>
    </w:r>
    <w:r w:rsidRPr="004C5202">
      <w:rPr>
        <w:rFonts w:ascii="Arial" w:hAnsi="Arial" w:cs="Arial"/>
        <w:color w:val="2B579A"/>
        <w:sz w:val="19"/>
        <w:szCs w:val="19"/>
        <w:shd w:val="clear" w:color="auto" w:fill="E6E6E6"/>
        <w:lang w:val="en-US"/>
      </w:rPr>
      <w:fldChar w:fldCharType="separate"/>
    </w:r>
    <w:r w:rsidRPr="00A021AA">
      <w:rPr>
        <w:rFonts w:ascii="Arial" w:hAnsi="Arial" w:cs="Arial"/>
        <w:noProof/>
        <w:sz w:val="19"/>
        <w:szCs w:val="19"/>
        <w:lang w:val="pl-PL"/>
      </w:rPr>
      <w:t>8</w:t>
    </w:r>
    <w:r w:rsidRPr="004C5202">
      <w:rPr>
        <w:rFonts w:ascii="Arial" w:hAnsi="Arial" w:cs="Arial"/>
        <w:color w:val="2B579A"/>
        <w:sz w:val="19"/>
        <w:szCs w:val="19"/>
        <w:shd w:val="clear" w:color="auto" w:fill="E6E6E6"/>
        <w:lang w:val="en-US"/>
      </w:rPr>
      <w:fldChar w:fldCharType="end"/>
    </w:r>
    <w:r w:rsidRPr="00A021AA">
      <w:rPr>
        <w:rFonts w:ascii="Arial" w:hAnsi="Arial" w:cs="Arial"/>
        <w:sz w:val="19"/>
        <w:szCs w:val="19"/>
        <w:lang w:val="pl-PL"/>
      </w:rPr>
      <w:t xml:space="preserve"> Hrvatska banka za obnovu i razvitak</w:t>
    </w:r>
  </w:p>
  <w:p w14:paraId="6E4191CF" w14:textId="77777777" w:rsidR="007F79DB" w:rsidRPr="00A021AA" w:rsidRDefault="007F79DB" w:rsidP="00405B72">
    <w:pPr>
      <w:pStyle w:val="Footer"/>
      <w:framePr w:wrap="around"/>
      <w:ind w:right="360"/>
      <w:rPr>
        <w:lang w:val="pl-P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6CB06" w14:textId="2F633B34" w:rsidR="007F79DB" w:rsidRPr="00430494" w:rsidRDefault="007F79DB" w:rsidP="00864F78">
    <w:pPr>
      <w:pStyle w:val="Footer"/>
      <w:framePr w:wrap="around" w:hAnchor="page" w:x="1129" w:y="-3"/>
      <w:rPr>
        <w:rFonts w:ascii="Calibri" w:hAnsi="Calibri" w:cs="Calibri"/>
        <w:sz w:val="19"/>
        <w:szCs w:val="19"/>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AB12D" w14:textId="77777777" w:rsidR="007F79DB" w:rsidRPr="00E63488" w:rsidRDefault="007F79DB" w:rsidP="00E63488">
    <w:pPr>
      <w:pStyle w:val="Footer"/>
      <w:framePr w:wrap="arou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848A5" w14:textId="0D8FC9E6" w:rsidR="007F79DB" w:rsidRPr="00A021AA" w:rsidRDefault="007F79DB" w:rsidP="00B7373C">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Pr>
        <w:rFonts w:asciiTheme="minorHAnsi" w:hAnsiTheme="minorHAnsi" w:cs="Arial"/>
        <w:sz w:val="19"/>
        <w:szCs w:val="19"/>
        <w:lang w:val="en-US"/>
      </w:rPr>
      <w:t>62</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3257B2B7" w14:textId="77777777" w:rsidR="007F79DB" w:rsidRPr="00B7373C" w:rsidRDefault="007F79DB" w:rsidP="00B7373C">
    <w:pPr>
      <w:pStyle w:val="Footer"/>
      <w:framePr w:wrap="around"/>
      <w:rPr>
        <w:rStyle w:val="PageNumber"/>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12501"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507E870C" w14:textId="78A7191C" w:rsidR="007F79DB" w:rsidRPr="00EE04AD" w:rsidRDefault="007F79DB" w:rsidP="00F82CC6">
    <w:pPr>
      <w:jc w:val="right"/>
      <w:rPr>
        <w:sz w:val="18"/>
        <w:szCs w:val="18"/>
      </w:rPr>
    </w:pPr>
    <w:r w:rsidRPr="00EE04AD">
      <w:rPr>
        <w:sz w:val="18"/>
        <w:szCs w:val="18"/>
      </w:rPr>
      <w:fldChar w:fldCharType="begin"/>
    </w:r>
    <w:r w:rsidRPr="00EE04AD">
      <w:rPr>
        <w:sz w:val="18"/>
        <w:szCs w:val="18"/>
      </w:rPr>
      <w:instrText xml:space="preserve"> PAGE   \* MERGEFORMAT </w:instrText>
    </w:r>
    <w:r w:rsidRPr="00EE04AD">
      <w:rPr>
        <w:sz w:val="18"/>
        <w:szCs w:val="18"/>
      </w:rPr>
      <w:fldChar w:fldCharType="separate"/>
    </w:r>
    <w:r w:rsidRPr="00EE04AD">
      <w:rPr>
        <w:noProof/>
        <w:sz w:val="18"/>
        <w:szCs w:val="18"/>
      </w:rPr>
      <w:t>1</w:t>
    </w:r>
    <w:r w:rsidRPr="00EE04AD">
      <w:rPr>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540A6"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239DE684" w14:textId="208C6BB9" w:rsidR="007F79DB" w:rsidRPr="00F663AC" w:rsidRDefault="007F79DB" w:rsidP="00852159">
    <w:pPr>
      <w:pStyle w:val="Footer"/>
      <w:framePr w:wrap="auto" w:vAnchor="margin" w:hAnchor="text" w:xAlign="left" w:yAlign="inline"/>
      <w:jc w:val="right"/>
      <w:rPr>
        <w:rStyle w:val="PageNumber"/>
        <w:rFonts w:asciiTheme="minorHAnsi" w:hAnsiTheme="minorHAnsi" w:cstheme="minorHAnsi"/>
        <w:sz w:val="19"/>
        <w:szCs w:val="19"/>
      </w:rPr>
    </w:pPr>
    <w:r>
      <w:rPr>
        <w:rStyle w:val="PageNumber"/>
        <w:rFonts w:asciiTheme="minorHAnsi" w:hAnsiTheme="minorHAnsi" w:cstheme="minorHAnsi"/>
        <w:sz w:val="19"/>
        <w:szCs w:val="19"/>
      </w:rPr>
      <w:t>65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FFE8B"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352D4961" w14:textId="460D5B1E" w:rsidR="007F79DB" w:rsidRPr="00F663AC" w:rsidRDefault="007F79DB" w:rsidP="007D1524">
    <w:pPr>
      <w:pStyle w:val="Footer"/>
      <w:framePr w:wrap="auto" w:vAnchor="margin" w:hAnchor="text" w:xAlign="left" w:yAlign="inline"/>
      <w:jc w:val="right"/>
      <w:rPr>
        <w:rStyle w:val="PageNumber"/>
        <w:rFonts w:asciiTheme="minorHAnsi" w:hAnsiTheme="minorHAnsi" w:cstheme="minorHAnsi"/>
        <w:sz w:val="19"/>
        <w:szCs w:val="19"/>
      </w:rPr>
    </w:pPr>
    <w:r>
      <w:rPr>
        <w:rStyle w:val="PageNumber"/>
        <w:rFonts w:asciiTheme="minorHAnsi" w:hAnsiTheme="minorHAnsi" w:cstheme="minorHAnsi"/>
        <w:sz w:val="19"/>
        <w:szCs w:val="19"/>
      </w:rPr>
      <w:t>66</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FA8BD" w14:textId="77777777" w:rsidR="007F79DB" w:rsidRDefault="007F79DB" w:rsidP="0060435E">
    <w:pPr>
      <w:tabs>
        <w:tab w:val="center" w:pos="4536"/>
        <w:tab w:val="right" w:pos="9072"/>
      </w:tabs>
      <w:jc w:val="both"/>
      <w:rPr>
        <w:rFonts w:ascii="Calibri" w:eastAsia="Calibri" w:hAnsi="Calibri"/>
        <w:sz w:val="16"/>
        <w:szCs w:val="16"/>
        <w:lang w:val="en-GB"/>
      </w:rPr>
    </w:pPr>
    <w:r>
      <w:rPr>
        <w:rFonts w:ascii="Calibri" w:eastAsia="Calibri" w:hAnsi="Calibri"/>
        <w:sz w:val="16"/>
        <w:szCs w:val="16"/>
        <w:lang w:val="en-GB"/>
      </w:rPr>
      <w:t>This version of the Joint Auditor’s Report is a translation from the original, which was prepared in Croatian language. All possible care has been taken to ensure that the translation is an accurate representation of the original. However, in all matters of interpretation of information, views or opinions, the original language version of the annual report and financial statements takes precedence over translation.</w:t>
    </w:r>
  </w:p>
  <w:p w14:paraId="12D90C0A" w14:textId="58CE9753" w:rsidR="007F79DB" w:rsidRPr="00F663AC" w:rsidRDefault="007F79DB" w:rsidP="007D1524">
    <w:pPr>
      <w:pStyle w:val="Footer"/>
      <w:framePr w:wrap="auto" w:vAnchor="margin" w:hAnchor="text" w:xAlign="left" w:yAlign="inline"/>
      <w:jc w:val="right"/>
      <w:rPr>
        <w:rStyle w:val="PageNumber"/>
        <w:rFonts w:asciiTheme="minorHAnsi" w:hAnsiTheme="minorHAnsi" w:cstheme="minorHAnsi"/>
        <w:sz w:val="19"/>
        <w:szCs w:val="19"/>
      </w:rPr>
    </w:pPr>
    <w:r w:rsidRPr="00EE04AD">
      <w:rPr>
        <w:rStyle w:val="PageNumber"/>
        <w:rFonts w:asciiTheme="minorHAnsi" w:hAnsiTheme="minorHAnsi" w:cstheme="minorHAnsi"/>
        <w:sz w:val="19"/>
        <w:szCs w:val="19"/>
      </w:rPr>
      <w:fldChar w:fldCharType="begin"/>
    </w:r>
    <w:r w:rsidRPr="00EE04AD">
      <w:rPr>
        <w:rStyle w:val="PageNumber"/>
        <w:rFonts w:asciiTheme="minorHAnsi" w:hAnsiTheme="minorHAnsi" w:cstheme="minorHAnsi"/>
        <w:sz w:val="19"/>
        <w:szCs w:val="19"/>
      </w:rPr>
      <w:instrText xml:space="preserve"> PAGE   \* MERGEFORMAT </w:instrText>
    </w:r>
    <w:r w:rsidRPr="00EE04AD">
      <w:rPr>
        <w:rStyle w:val="PageNumber"/>
        <w:rFonts w:asciiTheme="minorHAnsi" w:hAnsiTheme="minorHAnsi" w:cstheme="minorHAnsi"/>
        <w:sz w:val="19"/>
        <w:szCs w:val="19"/>
      </w:rPr>
      <w:fldChar w:fldCharType="separate"/>
    </w:r>
    <w:r w:rsidRPr="00EE04AD">
      <w:rPr>
        <w:rStyle w:val="PageNumber"/>
        <w:rFonts w:asciiTheme="minorHAnsi" w:hAnsiTheme="minorHAnsi" w:cstheme="minorHAnsi"/>
        <w:noProof/>
        <w:sz w:val="19"/>
        <w:szCs w:val="19"/>
      </w:rPr>
      <w:t>1</w:t>
    </w:r>
    <w:r w:rsidRPr="00EE04AD">
      <w:rPr>
        <w:rStyle w:val="PageNumber"/>
        <w:rFonts w:asciiTheme="minorHAnsi" w:hAnsiTheme="minorHAnsi" w:cstheme="minorHAnsi"/>
        <w:noProof/>
        <w:sz w:val="19"/>
        <w:szCs w:val="19"/>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8024" w14:textId="77777777" w:rsidR="007F79DB" w:rsidRDefault="007F79DB" w:rsidP="007D1524">
    <w:pPr>
      <w:pStyle w:val="Footer"/>
      <w:framePr w:wrap="auto" w:vAnchor="margin" w:hAnchor="text" w:xAlign="left" w:yAlign="inline"/>
      <w:jc w:val="right"/>
    </w:pPr>
  </w:p>
  <w:p w14:paraId="59ECB6D3" w14:textId="77777777" w:rsidR="007F79DB" w:rsidRPr="00A021AA" w:rsidRDefault="007F79DB"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Pr>
        <w:rFonts w:asciiTheme="minorHAnsi" w:hAnsiTheme="minorHAnsi" w:cs="Arial"/>
        <w:sz w:val="19"/>
        <w:szCs w:val="19"/>
        <w:lang w:val="en-US"/>
      </w:rPr>
      <w:t>70</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p w14:paraId="692E9D02" w14:textId="77777777" w:rsidR="007F79DB" w:rsidRDefault="007F79D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30B6D" w14:textId="77777777" w:rsidR="007F79DB" w:rsidRDefault="007F79DB" w:rsidP="007D1524">
    <w:pPr>
      <w:pStyle w:val="Footer"/>
      <w:framePr w:wrap="auto" w:vAnchor="margin" w:hAnchor="text" w:xAlign="left" w:yAlign="inline"/>
      <w:jc w:val="right"/>
    </w:pPr>
  </w:p>
  <w:p w14:paraId="567A19E8" w14:textId="4FDAEFD6" w:rsidR="007F79DB" w:rsidRPr="00A021AA" w:rsidRDefault="007F79DB" w:rsidP="00A57E41">
    <w:pPr>
      <w:pStyle w:val="Footer"/>
      <w:framePr w:wrap="auto" w:vAnchor="margin" w:hAnchor="text" w:xAlign="left" w:yAlign="inline"/>
      <w:pBdr>
        <w:top w:val="single" w:sz="4" w:space="1" w:color="auto"/>
      </w:pBdr>
      <w:tabs>
        <w:tab w:val="clear" w:pos="8306"/>
        <w:tab w:val="right" w:pos="9072"/>
      </w:tabs>
      <w:ind w:right="283"/>
      <w:rPr>
        <w:rStyle w:val="PageNumber"/>
        <w:rFonts w:ascii="Arial" w:hAnsi="Arial"/>
        <w:sz w:val="19"/>
        <w:lang w:val="pl-PL"/>
      </w:rPr>
    </w:pPr>
    <w:r>
      <w:rPr>
        <w:rFonts w:asciiTheme="minorHAnsi" w:hAnsiTheme="minorHAnsi" w:cs="Arial"/>
        <w:sz w:val="19"/>
        <w:szCs w:val="19"/>
        <w:lang w:val="en-US"/>
      </w:rPr>
      <w:t>71</w:t>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Croatian Bank for Reconstruction and Development</w:t>
    </w:r>
    <w:r>
      <w:rPr>
        <w:rFonts w:asciiTheme="minorHAnsi" w:hAnsiTheme="minorHAnsi" w:cs="Arial"/>
        <w:sz w:val="19"/>
        <w:szCs w:val="19"/>
        <w:lang w:val="en-US"/>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B0017" w14:textId="77777777"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11</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188188"/>
      <w:docPartObj>
        <w:docPartGallery w:val="Page Numbers (Bottom of Page)"/>
        <w:docPartUnique/>
      </w:docPartObj>
    </w:sdtPr>
    <w:sdtEndPr>
      <w:rPr>
        <w:color w:val="FFFFFF" w:themeColor="background1"/>
      </w:rPr>
    </w:sdtEndPr>
    <w:sdtContent>
      <w:p w14:paraId="2B76EA22" w14:textId="7CCDF272" w:rsidR="007F79DB" w:rsidRPr="003239B0" w:rsidRDefault="007F79DB">
        <w:pPr>
          <w:pStyle w:val="Footer"/>
          <w:framePr w:wrap="around"/>
          <w:jc w:val="right"/>
          <w:rPr>
            <w:color w:val="FFFFFF" w:themeColor="background1"/>
          </w:rPr>
        </w:pPr>
        <w:r w:rsidRPr="003239B0">
          <w:rPr>
            <w:color w:val="FFFFFF" w:themeColor="background1"/>
          </w:rPr>
          <w:fldChar w:fldCharType="begin"/>
        </w:r>
        <w:r w:rsidRPr="003239B0">
          <w:rPr>
            <w:color w:val="FFFFFF" w:themeColor="background1"/>
          </w:rPr>
          <w:instrText>PAGE   \* MERGEFORMAT</w:instrText>
        </w:r>
        <w:r w:rsidRPr="003239B0">
          <w:rPr>
            <w:color w:val="FFFFFF" w:themeColor="background1"/>
          </w:rPr>
          <w:fldChar w:fldCharType="separate"/>
        </w:r>
        <w:r w:rsidRPr="003239B0">
          <w:rPr>
            <w:color w:val="FFFFFF" w:themeColor="background1"/>
            <w:lang w:val="hr-HR"/>
          </w:rPr>
          <w:t>2</w:t>
        </w:r>
        <w:r w:rsidRPr="003239B0">
          <w:rPr>
            <w:color w:val="FFFFFF" w:themeColor="background1"/>
          </w:rPr>
          <w:fldChar w:fldCharType="end"/>
        </w:r>
      </w:p>
    </w:sdtContent>
  </w:sdt>
  <w:p w14:paraId="0C00D9BF" w14:textId="3342C8D7" w:rsidR="007F79DB" w:rsidRPr="003239B0" w:rsidRDefault="007F79DB" w:rsidP="00EC0316">
    <w:pPr>
      <w:pStyle w:val="Footer"/>
      <w:framePr w:wrap="auto" w:vAnchor="margin" w:hAnchor="text" w:xAlign="left" w:yAlign="inline"/>
      <w:ind w:right="-5"/>
      <w:rPr>
        <w:color w:val="FFFFFF" w:themeColor="background1"/>
        <w:lang w:val="pl-P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7393B" w14:textId="1C8AFD92"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32</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31BA" w14:textId="44346401"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50</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E98FC" w14:textId="781FAE99" w:rsidR="007F79DB" w:rsidRPr="001E7DB0" w:rsidRDefault="007F79DB" w:rsidP="000A78B9">
    <w:pPr>
      <w:pStyle w:val="Footer"/>
      <w:framePr w:wrap="auto" w:vAnchor="margin" w:hAnchor="text" w:xAlign="left" w:yAlign="inline"/>
      <w:pBdr>
        <w:top w:val="single" w:sz="4" w:space="1" w:color="auto"/>
      </w:pBdr>
      <w:tabs>
        <w:tab w:val="clear" w:pos="4153"/>
        <w:tab w:val="clear" w:pos="8306"/>
        <w:tab w:val="left" w:pos="8916"/>
      </w:tabs>
      <w:ind w:right="4"/>
      <w:rPr>
        <w:rStyle w:val="PageNumber"/>
        <w:rFonts w:asciiTheme="minorHAnsi" w:hAnsiTheme="minorHAnsi"/>
        <w:sz w:val="19"/>
      </w:rPr>
    </w:pPr>
    <w:r w:rsidRPr="007D1524">
      <w:rPr>
        <w:rFonts w:asciiTheme="minorHAnsi" w:hAnsiTheme="minorHAnsi" w:cs="Arial"/>
        <w:sz w:val="19"/>
        <w:szCs w:val="19"/>
        <w:lang w:val="en-US"/>
      </w:rPr>
      <w:fldChar w:fldCharType="begin"/>
    </w:r>
    <w:r w:rsidRPr="007D1524">
      <w:rPr>
        <w:rFonts w:asciiTheme="minorHAnsi" w:hAnsiTheme="minorHAnsi" w:cs="Arial"/>
        <w:sz w:val="19"/>
        <w:szCs w:val="19"/>
        <w:lang w:val="en-US"/>
      </w:rPr>
      <w:instrText xml:space="preserve"> PAGE   \* MERGEFORMAT </w:instrText>
    </w:r>
    <w:r w:rsidRPr="007D1524">
      <w:rPr>
        <w:rFonts w:asciiTheme="minorHAnsi" w:hAnsiTheme="minorHAnsi" w:cs="Arial"/>
        <w:sz w:val="19"/>
        <w:szCs w:val="19"/>
        <w:lang w:val="en-US"/>
      </w:rPr>
      <w:fldChar w:fldCharType="separate"/>
    </w:r>
    <w:r>
      <w:rPr>
        <w:rFonts w:asciiTheme="minorHAnsi" w:hAnsiTheme="minorHAnsi" w:cs="Arial"/>
        <w:sz w:val="19"/>
        <w:szCs w:val="19"/>
      </w:rPr>
      <w:t>54</w:t>
    </w:r>
    <w:r w:rsidRPr="007D1524">
      <w:rPr>
        <w:rFonts w:asciiTheme="minorHAnsi" w:hAnsiTheme="minorHAnsi" w:cs="Arial"/>
        <w:noProof/>
        <w:sz w:val="19"/>
        <w:szCs w:val="19"/>
        <w:lang w:val="en-US"/>
      </w:rPr>
      <w:fldChar w:fldCharType="end"/>
    </w:r>
    <w:r>
      <w:rPr>
        <w:rFonts w:asciiTheme="minorHAnsi" w:hAnsiTheme="minorHAnsi" w:cs="Arial"/>
        <w:noProof/>
        <w:sz w:val="19"/>
        <w:szCs w:val="19"/>
        <w:lang w:val="en-US"/>
      </w:rPr>
      <w:t xml:space="preserve">  </w:t>
    </w:r>
    <w:r w:rsidRPr="001E7DB0">
      <w:rPr>
        <w:rFonts w:asciiTheme="minorHAnsi" w:hAnsiTheme="minorHAnsi" w:cs="Arial"/>
        <w:sz w:val="19"/>
        <w:szCs w:val="19"/>
        <w:lang w:val="en-US"/>
      </w:rPr>
      <w:t xml:space="preserve">Croatian Bank for Reconstruction and </w:t>
    </w:r>
    <w:r>
      <w:rPr>
        <w:rFonts w:asciiTheme="minorHAnsi" w:hAnsiTheme="minorHAnsi" w:cs="Arial"/>
        <w:sz w:val="19"/>
        <w:szCs w:val="19"/>
        <w:lang w:val="en-US"/>
      </w:rPr>
      <w:t>D</w:t>
    </w:r>
    <w:r w:rsidRPr="001E7DB0">
      <w:rPr>
        <w:rFonts w:asciiTheme="minorHAnsi" w:hAnsiTheme="minorHAnsi" w:cs="Arial"/>
        <w:sz w:val="19"/>
        <w:szCs w:val="19"/>
        <w:lang w:val="en-US"/>
      </w:rPr>
      <w:t>evelopment</w:t>
    </w:r>
    <w:r w:rsidRPr="001E7DB0">
      <w:rPr>
        <w:rFonts w:asciiTheme="minorHAnsi" w:hAnsiTheme="minorHAnsi" w:cs="Arial"/>
        <w:sz w:val="19"/>
        <w:szCs w:val="19"/>
        <w:lang w:val="en-US"/>
      </w:rPr>
      <w:tab/>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44326"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sidRPr="00DD2CCE">
      <w:rPr>
        <w:rFonts w:asciiTheme="minorHAnsi" w:hAnsiTheme="minorHAnsi" w:cs="Arial"/>
        <w:noProof/>
        <w:sz w:val="19"/>
        <w:szCs w:val="19"/>
      </w:rPr>
      <w:t>1</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r w:rsidRPr="001E7DB0">
      <w:rPr>
        <w:rFonts w:asciiTheme="minorHAnsi" w:hAnsiTheme="minorHAnsi" w:cs="Arial"/>
        <w:sz w:val="19"/>
        <w:szCs w:val="19"/>
      </w:rPr>
      <w:t>Croatian Bank for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3BEA9" w14:textId="77777777" w:rsidR="007F79DB" w:rsidRPr="001E7DB0" w:rsidRDefault="007F79DB" w:rsidP="003239B0">
    <w:pPr>
      <w:pStyle w:val="Footer"/>
      <w:framePr w:wrap="around" w:hAnchor="page" w:x="1135" w:y="-494"/>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rPr>
      <w:fldChar w:fldCharType="begin"/>
    </w:r>
    <w:r w:rsidRPr="00DD2CCE">
      <w:rPr>
        <w:rFonts w:asciiTheme="minorHAnsi" w:hAnsiTheme="minorHAnsi" w:cs="Arial"/>
        <w:sz w:val="19"/>
        <w:szCs w:val="19"/>
      </w:rPr>
      <w:instrText xml:space="preserve"> PAGE   \* MERGEFORMAT </w:instrText>
    </w:r>
    <w:r w:rsidRPr="00DD2CCE">
      <w:rPr>
        <w:rFonts w:asciiTheme="minorHAnsi" w:hAnsiTheme="minorHAnsi" w:cs="Arial"/>
        <w:sz w:val="19"/>
        <w:szCs w:val="19"/>
      </w:rPr>
      <w:fldChar w:fldCharType="separate"/>
    </w:r>
    <w:r>
      <w:rPr>
        <w:rFonts w:asciiTheme="minorHAnsi" w:hAnsiTheme="minorHAnsi" w:cs="Arial"/>
        <w:sz w:val="19"/>
        <w:szCs w:val="19"/>
      </w:rPr>
      <w:t>156</w:t>
    </w:r>
    <w:r w:rsidRPr="00DD2CCE">
      <w:rPr>
        <w:rFonts w:asciiTheme="minorHAnsi" w:hAnsiTheme="minorHAnsi" w:cs="Arial"/>
        <w:noProof/>
        <w:sz w:val="19"/>
        <w:szCs w:val="19"/>
      </w:rPr>
      <w:fldChar w:fldCharType="end"/>
    </w:r>
    <w:r>
      <w:rPr>
        <w:rFonts w:asciiTheme="minorHAnsi" w:hAnsiTheme="minorHAnsi" w:cs="Arial"/>
        <w:sz w:val="19"/>
        <w:szCs w:val="19"/>
      </w:rPr>
      <w:t xml:space="preserve">  </w:t>
    </w:r>
    <w:r w:rsidRPr="001E7DB0">
      <w:rPr>
        <w:rFonts w:asciiTheme="minorHAnsi" w:hAnsiTheme="minorHAnsi" w:cs="Arial"/>
        <w:sz w:val="19"/>
        <w:szCs w:val="19"/>
      </w:rPr>
      <w:t>Croatian Bank for Reconstruction and Development</w:t>
    </w:r>
  </w:p>
  <w:p w14:paraId="38AF09BF" w14:textId="77777777" w:rsidR="007F79DB" w:rsidRPr="00430494" w:rsidRDefault="007F79DB" w:rsidP="003239B0">
    <w:pPr>
      <w:pStyle w:val="Footer"/>
      <w:framePr w:wrap="around" w:hAnchor="page" w:x="1135" w:y="-494"/>
      <w:rPr>
        <w:rFonts w:ascii="Calibri" w:hAnsi="Calibri" w:cs="Calibri"/>
        <w:sz w:val="19"/>
        <w:szCs w:val="19"/>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71EF3"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64AF6"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DD2CCE">
      <w:rPr>
        <w:rFonts w:asciiTheme="minorHAnsi" w:hAnsiTheme="minorHAnsi" w:cs="Arial"/>
        <w:sz w:val="19"/>
        <w:szCs w:val="19"/>
        <w:lang w:val="en-US"/>
      </w:rPr>
      <w:fldChar w:fldCharType="begin"/>
    </w:r>
    <w:r w:rsidRPr="00DD2CCE">
      <w:rPr>
        <w:rFonts w:asciiTheme="minorHAnsi" w:hAnsiTheme="minorHAnsi" w:cs="Arial"/>
        <w:sz w:val="19"/>
        <w:szCs w:val="19"/>
        <w:lang w:val="en-US"/>
      </w:rPr>
      <w:instrText xml:space="preserve"> PAGE   \* MERGEFORMAT </w:instrText>
    </w:r>
    <w:r w:rsidRPr="00DD2CCE">
      <w:rPr>
        <w:rFonts w:asciiTheme="minorHAnsi" w:hAnsiTheme="minorHAnsi" w:cs="Arial"/>
        <w:sz w:val="19"/>
        <w:szCs w:val="19"/>
        <w:lang w:val="en-US"/>
      </w:rPr>
      <w:fldChar w:fldCharType="separate"/>
    </w:r>
    <w:r w:rsidRPr="00DD2CCE">
      <w:rPr>
        <w:rFonts w:asciiTheme="minorHAnsi" w:hAnsiTheme="minorHAnsi" w:cs="Arial"/>
        <w:noProof/>
        <w:sz w:val="19"/>
        <w:szCs w:val="19"/>
        <w:lang w:val="en-US"/>
      </w:rPr>
      <w:t>1</w:t>
    </w:r>
    <w:r w:rsidRPr="00DD2CC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A0793"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0A67D" w14:textId="77777777" w:rsidR="007F79DB" w:rsidRPr="001E7DB0" w:rsidRDefault="007F79DB" w:rsidP="00AE78CA">
    <w:pPr>
      <w:pStyle w:val="Footer"/>
      <w:framePr w:wrap="auto" w:vAnchor="margin" w:hAnchor="text" w:xAlign="left" w:yAlign="inline"/>
      <w:pBdr>
        <w:top w:val="single" w:sz="4" w:space="1" w:color="auto"/>
      </w:pBdr>
      <w:tabs>
        <w:tab w:val="clear" w:pos="8306"/>
        <w:tab w:val="right" w:pos="9072"/>
      </w:tabs>
      <w:ind w:right="283"/>
      <w:rPr>
        <w:rFonts w:asciiTheme="minorHAnsi" w:hAnsiTheme="minorHAnsi"/>
        <w:sz w:val="19"/>
      </w:rPr>
    </w:pPr>
    <w:r w:rsidRPr="004C779E">
      <w:rPr>
        <w:rFonts w:asciiTheme="minorHAnsi" w:hAnsiTheme="minorHAnsi" w:cs="Arial"/>
        <w:sz w:val="19"/>
        <w:szCs w:val="19"/>
        <w:lang w:val="en-US"/>
      </w:rPr>
      <w:fldChar w:fldCharType="begin"/>
    </w:r>
    <w:r w:rsidRPr="004C779E">
      <w:rPr>
        <w:rFonts w:asciiTheme="minorHAnsi" w:hAnsiTheme="minorHAnsi" w:cs="Arial"/>
        <w:sz w:val="19"/>
        <w:szCs w:val="19"/>
        <w:lang w:val="en-US"/>
      </w:rPr>
      <w:instrText xml:space="preserve"> PAGE   \* MERGEFORMAT </w:instrText>
    </w:r>
    <w:r w:rsidRPr="004C779E">
      <w:rPr>
        <w:rFonts w:asciiTheme="minorHAnsi" w:hAnsiTheme="minorHAnsi" w:cs="Arial"/>
        <w:sz w:val="19"/>
        <w:szCs w:val="19"/>
        <w:lang w:val="en-US"/>
      </w:rPr>
      <w:fldChar w:fldCharType="separate"/>
    </w:r>
    <w:r w:rsidRPr="004C779E">
      <w:rPr>
        <w:rFonts w:asciiTheme="minorHAnsi" w:hAnsiTheme="minorHAnsi" w:cs="Arial"/>
        <w:noProof/>
        <w:sz w:val="19"/>
        <w:szCs w:val="19"/>
        <w:lang w:val="en-US"/>
      </w:rPr>
      <w:t>1</w:t>
    </w:r>
    <w:r w:rsidRPr="004C779E">
      <w:rPr>
        <w:rFonts w:asciiTheme="minorHAnsi" w:hAnsiTheme="minorHAnsi" w:cs="Arial"/>
        <w:noProof/>
        <w:sz w:val="19"/>
        <w:szCs w:val="19"/>
        <w:lang w:val="en-US"/>
      </w:rPr>
      <w:fldChar w:fldCharType="end"/>
    </w:r>
    <w:r>
      <w:rPr>
        <w:rFonts w:asciiTheme="minorHAnsi" w:hAnsiTheme="minorHAnsi" w:cs="Arial"/>
        <w:sz w:val="19"/>
        <w:szCs w:val="19"/>
        <w:lang w:val="en-US"/>
      </w:rPr>
      <w:t xml:space="preserve">  </w:t>
    </w:r>
    <w:r w:rsidRPr="001E7DB0">
      <w:rPr>
        <w:rFonts w:asciiTheme="minorHAnsi" w:hAnsiTheme="minorHAnsi" w:cs="Arial"/>
        <w:sz w:val="19"/>
        <w:szCs w:val="19"/>
      </w:rPr>
      <w:t>Croatian Bank for Reconstruction and Development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7F79DB" w14:paraId="01075071" w14:textId="77777777" w:rsidTr="00EC0316">
      <w:tc>
        <w:tcPr>
          <w:tcW w:w="3115" w:type="dxa"/>
        </w:tcPr>
        <w:p w14:paraId="049DD09C" w14:textId="77777777" w:rsidR="007F79DB" w:rsidRDefault="007F79DB" w:rsidP="00EC0316">
          <w:pPr>
            <w:pStyle w:val="Header"/>
            <w:ind w:left="-115"/>
          </w:pPr>
        </w:p>
      </w:tc>
      <w:tc>
        <w:tcPr>
          <w:tcW w:w="3115" w:type="dxa"/>
        </w:tcPr>
        <w:p w14:paraId="3558B4C8" w14:textId="77777777" w:rsidR="007F79DB" w:rsidRDefault="007F79DB" w:rsidP="00EC0316">
          <w:pPr>
            <w:pStyle w:val="Header"/>
            <w:jc w:val="center"/>
          </w:pPr>
        </w:p>
      </w:tc>
      <w:tc>
        <w:tcPr>
          <w:tcW w:w="3115" w:type="dxa"/>
        </w:tcPr>
        <w:p w14:paraId="271C3AC5" w14:textId="77777777" w:rsidR="007F79DB" w:rsidRDefault="007F79DB" w:rsidP="00EC0316">
          <w:pPr>
            <w:pStyle w:val="Header"/>
            <w:ind w:right="-115"/>
            <w:jc w:val="right"/>
          </w:pPr>
        </w:p>
      </w:tc>
    </w:tr>
  </w:tbl>
  <w:p w14:paraId="10A5AD5C" w14:textId="77777777" w:rsidR="007F79DB" w:rsidRDefault="007F79DB" w:rsidP="00EC031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19"/>
        <w:szCs w:val="19"/>
      </w:rPr>
      <w:id w:val="-1226840738"/>
      <w:docPartObj>
        <w:docPartGallery w:val="Page Numbers (Bottom of Page)"/>
        <w:docPartUnique/>
      </w:docPartObj>
    </w:sdtPr>
    <w:sdtEndPr>
      <w:rPr>
        <w:rFonts w:ascii="Times New Roman" w:hAnsi="Times New Roman" w:cs="Times New Roman"/>
        <w:noProof/>
        <w:sz w:val="24"/>
        <w:szCs w:val="20"/>
      </w:rPr>
    </w:sdtEndPr>
    <w:sdtContent>
      <w:p w14:paraId="518F3BA6" w14:textId="60E56567" w:rsidR="007F79DB" w:rsidRDefault="007F79DB" w:rsidP="003239B0">
        <w:pPr>
          <w:pStyle w:val="Footer"/>
          <w:framePr w:wrap="around" w:hAnchor="page" w:x="1321" w:y="274"/>
        </w:pPr>
        <w:r w:rsidRPr="003239B0">
          <w:rPr>
            <w:rFonts w:asciiTheme="minorHAnsi" w:hAnsiTheme="minorHAnsi" w:cstheme="minorHAnsi"/>
            <w:sz w:val="19"/>
            <w:szCs w:val="19"/>
          </w:rPr>
          <w:fldChar w:fldCharType="begin"/>
        </w:r>
        <w:r w:rsidRPr="003239B0">
          <w:rPr>
            <w:rFonts w:asciiTheme="minorHAnsi" w:hAnsiTheme="minorHAnsi" w:cstheme="minorHAnsi"/>
            <w:sz w:val="19"/>
            <w:szCs w:val="19"/>
          </w:rPr>
          <w:instrText xml:space="preserve"> PAGE   \* MERGEFORMAT </w:instrText>
        </w:r>
        <w:r w:rsidRPr="003239B0">
          <w:rPr>
            <w:rFonts w:asciiTheme="minorHAnsi" w:hAnsiTheme="minorHAnsi" w:cstheme="minorHAnsi"/>
            <w:sz w:val="19"/>
            <w:szCs w:val="19"/>
          </w:rPr>
          <w:fldChar w:fldCharType="separate"/>
        </w:r>
        <w:r w:rsidRPr="003239B0">
          <w:rPr>
            <w:rFonts w:asciiTheme="minorHAnsi" w:hAnsiTheme="minorHAnsi" w:cstheme="minorHAnsi"/>
            <w:noProof/>
            <w:sz w:val="19"/>
            <w:szCs w:val="19"/>
          </w:rPr>
          <w:t>2</w:t>
        </w:r>
        <w:r w:rsidRPr="003239B0">
          <w:rPr>
            <w:rFonts w:asciiTheme="minorHAnsi" w:hAnsiTheme="minorHAnsi" w:cstheme="minorHAnsi"/>
            <w:noProof/>
            <w:sz w:val="19"/>
            <w:szCs w:val="19"/>
          </w:rPr>
          <w:fldChar w:fldCharType="end"/>
        </w:r>
      </w:p>
    </w:sdtContent>
  </w:sdt>
  <w:p w14:paraId="4C6557D0" w14:textId="1D18A9A0" w:rsidR="007F79DB" w:rsidRPr="001677A7" w:rsidRDefault="007F79DB" w:rsidP="00011848">
    <w:pPr>
      <w:pStyle w:val="Footer"/>
      <w:framePr w:wrap="auto" w:vAnchor="margin" w:hAnchor="text" w:xAlign="left" w:yAlign="inline"/>
      <w:pBdr>
        <w:top w:val="single" w:sz="4" w:space="1" w:color="auto"/>
      </w:pBdr>
      <w:spacing w:before="240" w:line="276" w:lineRule="auto"/>
      <w:ind w:right="-5"/>
      <w:rPr>
        <w:rFonts w:cs="Calibri"/>
        <w:lang w:val="pl-PL"/>
      </w:rPr>
    </w:pPr>
    <w:r>
      <w:rPr>
        <w:rFonts w:cs="Calibri"/>
        <w:lang w:val="pl-PL"/>
      </w:rPr>
      <w:t xml:space="preserve">  </w:t>
    </w:r>
    <w:r w:rsidRPr="00011848">
      <w:rPr>
        <w:rFonts w:asciiTheme="minorHAnsi" w:hAnsiTheme="minorHAnsi" w:cstheme="minorHAnsi"/>
        <w:sz w:val="19"/>
        <w:szCs w:val="19"/>
        <w:lang w:val="pl-PL"/>
      </w:rPr>
      <w:t xml:space="preserve">Croatian Bank for Reconstruction and </w:t>
    </w:r>
    <w:r>
      <w:rPr>
        <w:rFonts w:asciiTheme="minorHAnsi" w:hAnsiTheme="minorHAnsi" w:cstheme="minorHAnsi"/>
        <w:sz w:val="19"/>
        <w:szCs w:val="19"/>
        <w:lang w:val="pl-PL"/>
      </w:rPr>
      <w:t>D</w:t>
    </w:r>
    <w:r w:rsidRPr="00011848">
      <w:rPr>
        <w:rFonts w:asciiTheme="minorHAnsi" w:hAnsiTheme="minorHAnsi" w:cstheme="minorHAnsi"/>
        <w:sz w:val="19"/>
        <w:szCs w:val="19"/>
        <w:lang w:val="pl-PL"/>
      </w:rPr>
      <w:t>evelopment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425671"/>
      <w:docPartObj>
        <w:docPartGallery w:val="Page Numbers (Bottom of Page)"/>
        <w:docPartUnique/>
      </w:docPartObj>
    </w:sdtPr>
    <w:sdtEndPr>
      <w:rPr>
        <w:rFonts w:asciiTheme="minorHAnsi" w:hAnsiTheme="minorHAnsi" w:cstheme="minorHAnsi"/>
        <w:noProof/>
        <w:sz w:val="19"/>
        <w:szCs w:val="19"/>
      </w:rPr>
    </w:sdtEndPr>
    <w:sdtContent>
      <w:p w14:paraId="67C746CE" w14:textId="60157C89" w:rsidR="007F79DB" w:rsidRPr="00011848" w:rsidRDefault="007F79DB" w:rsidP="0018074A">
        <w:pPr>
          <w:pStyle w:val="Footer"/>
          <w:framePr w:w="9961" w:wrap="around" w:hAnchor="page" w:x="796" w:y="2"/>
          <w:pBdr>
            <w:top w:val="single" w:sz="4" w:space="1" w:color="auto"/>
          </w:pBdr>
          <w:spacing w:before="240" w:line="276" w:lineRule="auto"/>
          <w:ind w:right="-5"/>
          <w:rPr>
            <w:rFonts w:asciiTheme="minorHAnsi" w:hAnsiTheme="minorHAnsi" w:cstheme="minorHAnsi"/>
            <w:sz w:val="19"/>
            <w:szCs w:val="19"/>
            <w:lang w:val="pl-PL"/>
          </w:rPr>
        </w:pPr>
        <w:r w:rsidRPr="00011848">
          <w:rPr>
            <w:rFonts w:asciiTheme="minorHAnsi" w:hAnsiTheme="minorHAnsi" w:cstheme="minorHAnsi"/>
            <w:sz w:val="19"/>
            <w:szCs w:val="19"/>
          </w:rPr>
          <w:fldChar w:fldCharType="begin"/>
        </w:r>
        <w:r w:rsidRPr="003239B0">
          <w:rPr>
            <w:rFonts w:asciiTheme="minorHAnsi" w:hAnsiTheme="minorHAnsi" w:cstheme="minorHAnsi"/>
            <w:sz w:val="19"/>
            <w:szCs w:val="19"/>
          </w:rPr>
          <w:instrText xml:space="preserve"> PAGE   \* MERGEFORMAT </w:instrText>
        </w:r>
        <w:r w:rsidRPr="00011848">
          <w:rPr>
            <w:rFonts w:asciiTheme="minorHAnsi" w:hAnsiTheme="minorHAnsi" w:cstheme="minorHAnsi"/>
            <w:sz w:val="19"/>
            <w:szCs w:val="19"/>
          </w:rPr>
          <w:fldChar w:fldCharType="separate"/>
        </w:r>
        <w:r w:rsidRPr="003239B0">
          <w:rPr>
            <w:rFonts w:asciiTheme="minorHAnsi" w:hAnsiTheme="minorHAnsi" w:cstheme="minorHAnsi"/>
            <w:noProof/>
            <w:sz w:val="19"/>
            <w:szCs w:val="19"/>
          </w:rPr>
          <w:t>2</w:t>
        </w:r>
        <w:r w:rsidRPr="00011848">
          <w:rPr>
            <w:rFonts w:asciiTheme="minorHAnsi" w:hAnsiTheme="minorHAnsi" w:cstheme="minorHAnsi"/>
            <w:noProof/>
            <w:sz w:val="19"/>
            <w:szCs w:val="19"/>
          </w:rPr>
          <w:fldChar w:fldCharType="end"/>
        </w:r>
        <w:r w:rsidRPr="00011848">
          <w:rPr>
            <w:rFonts w:asciiTheme="minorHAnsi" w:hAnsiTheme="minorHAnsi" w:cstheme="minorHAnsi"/>
            <w:noProof/>
            <w:sz w:val="19"/>
            <w:szCs w:val="19"/>
          </w:rPr>
          <w:t xml:space="preserve"> </w:t>
        </w:r>
        <w:r>
          <w:rPr>
            <w:rFonts w:cs="Calibri"/>
            <w:lang w:val="pl-PL"/>
          </w:rPr>
          <w:t xml:space="preserve">  </w:t>
        </w:r>
        <w:r w:rsidRPr="00FF1E5C">
          <w:rPr>
            <w:rFonts w:asciiTheme="minorHAnsi" w:hAnsiTheme="minorHAnsi" w:cstheme="minorHAnsi"/>
            <w:sz w:val="19"/>
            <w:szCs w:val="19"/>
            <w:lang w:val="pl-PL"/>
          </w:rPr>
          <w:t xml:space="preserve">Croatian Bank for Reconstruction and </w:t>
        </w:r>
        <w:r>
          <w:rPr>
            <w:rFonts w:asciiTheme="minorHAnsi" w:hAnsiTheme="minorHAnsi" w:cstheme="minorHAnsi"/>
            <w:sz w:val="19"/>
            <w:szCs w:val="19"/>
            <w:lang w:val="pl-PL"/>
          </w:rPr>
          <w:t>D</w:t>
        </w:r>
        <w:r w:rsidRPr="00FF1E5C">
          <w:rPr>
            <w:rFonts w:asciiTheme="minorHAnsi" w:hAnsiTheme="minorHAnsi" w:cstheme="minorHAnsi"/>
            <w:sz w:val="19"/>
            <w:szCs w:val="19"/>
            <w:lang w:val="pl-PL"/>
          </w:rPr>
          <w:t>evelopment</w:t>
        </w:r>
      </w:p>
      <w:p w14:paraId="0A94506D" w14:textId="77777777" w:rsidR="007F79DB" w:rsidRPr="00FF1E5C" w:rsidRDefault="007F79DB" w:rsidP="00011848">
        <w:pPr>
          <w:pStyle w:val="Footer"/>
          <w:framePr w:w="9961" w:wrap="around" w:hAnchor="page" w:x="796" w:y="2"/>
          <w:pBdr>
            <w:top w:val="single" w:sz="4" w:space="1" w:color="auto"/>
          </w:pBdr>
          <w:spacing w:line="276" w:lineRule="auto"/>
          <w:ind w:right="-5"/>
          <w:rPr>
            <w:rFonts w:cs="Calibri"/>
            <w:lang w:val="pl-PL"/>
          </w:rPr>
        </w:pPr>
      </w:p>
      <w:p w14:paraId="5D26F0EC" w14:textId="7FD8C4A0" w:rsidR="007F79DB" w:rsidRPr="00011848" w:rsidRDefault="00003EC6" w:rsidP="00011848">
        <w:pPr>
          <w:pStyle w:val="Footer"/>
          <w:framePr w:w="9961" w:wrap="around" w:hAnchor="page" w:x="796" w:y="2"/>
          <w:rPr>
            <w:rFonts w:asciiTheme="minorHAnsi" w:hAnsiTheme="minorHAnsi" w:cstheme="minorHAnsi"/>
            <w:sz w:val="19"/>
            <w:szCs w:val="19"/>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80688"/>
      <w:docPartObj>
        <w:docPartGallery w:val="Page Numbers (Bottom of Page)"/>
        <w:docPartUnique/>
      </w:docPartObj>
    </w:sdtPr>
    <w:sdtEndPr>
      <w:rPr>
        <w:rFonts w:asciiTheme="minorHAnsi" w:hAnsiTheme="minorHAnsi" w:cstheme="minorHAnsi"/>
        <w:noProof/>
        <w:sz w:val="19"/>
        <w:szCs w:val="19"/>
      </w:rPr>
    </w:sdtEndPr>
    <w:sdtContent>
      <w:p w14:paraId="7E9974C3" w14:textId="0DB752C9" w:rsidR="007F79DB" w:rsidRPr="00011848" w:rsidRDefault="007F79DB" w:rsidP="0018074A">
        <w:pPr>
          <w:pStyle w:val="Footer"/>
          <w:framePr w:w="9961" w:wrap="around" w:hAnchor="page" w:x="796" w:y="2"/>
          <w:pBdr>
            <w:top w:val="single" w:sz="4" w:space="1" w:color="auto"/>
          </w:pBdr>
          <w:spacing w:before="240" w:line="276" w:lineRule="auto"/>
          <w:ind w:right="-5"/>
          <w:rPr>
            <w:rFonts w:asciiTheme="minorHAnsi" w:hAnsiTheme="minorHAnsi" w:cstheme="minorHAnsi"/>
            <w:sz w:val="19"/>
            <w:szCs w:val="19"/>
            <w:lang w:val="pl-PL"/>
          </w:rPr>
        </w:pPr>
        <w:r w:rsidRPr="00EE04AD">
          <w:rPr>
            <w:rFonts w:asciiTheme="minorHAnsi" w:hAnsiTheme="minorHAnsi" w:cstheme="minorHAnsi"/>
            <w:noProof/>
            <w:sz w:val="19"/>
            <w:szCs w:val="19"/>
          </w:rPr>
          <w:fldChar w:fldCharType="begin"/>
        </w:r>
        <w:r w:rsidRPr="00EE04AD">
          <w:rPr>
            <w:rFonts w:asciiTheme="minorHAnsi" w:hAnsiTheme="minorHAnsi" w:cstheme="minorHAnsi"/>
            <w:noProof/>
            <w:sz w:val="19"/>
            <w:szCs w:val="19"/>
          </w:rPr>
          <w:instrText xml:space="preserve"> PAGE   \* MERGEFORMAT </w:instrText>
        </w:r>
        <w:r w:rsidRPr="00EE04AD">
          <w:rPr>
            <w:rFonts w:asciiTheme="minorHAnsi" w:hAnsiTheme="minorHAnsi" w:cstheme="minorHAnsi"/>
            <w:noProof/>
            <w:sz w:val="19"/>
            <w:szCs w:val="19"/>
          </w:rPr>
          <w:fldChar w:fldCharType="separate"/>
        </w:r>
        <w:r w:rsidRPr="00EE04AD">
          <w:rPr>
            <w:rFonts w:asciiTheme="minorHAnsi" w:hAnsiTheme="minorHAnsi" w:cstheme="minorHAnsi"/>
            <w:noProof/>
            <w:sz w:val="19"/>
            <w:szCs w:val="19"/>
          </w:rPr>
          <w:t>1</w:t>
        </w:r>
        <w:r w:rsidRPr="00EE04AD">
          <w:rPr>
            <w:rFonts w:asciiTheme="minorHAnsi" w:hAnsiTheme="minorHAnsi" w:cstheme="minorHAnsi"/>
            <w:noProof/>
            <w:sz w:val="19"/>
            <w:szCs w:val="19"/>
          </w:rPr>
          <w:fldChar w:fldCharType="end"/>
        </w:r>
        <w:r w:rsidRPr="00011848">
          <w:rPr>
            <w:rFonts w:asciiTheme="minorHAnsi" w:hAnsiTheme="minorHAnsi" w:cstheme="minorHAnsi"/>
            <w:noProof/>
            <w:sz w:val="19"/>
            <w:szCs w:val="19"/>
          </w:rPr>
          <w:t xml:space="preserve"> </w:t>
        </w:r>
        <w:r w:rsidRPr="00EE04AD">
          <w:rPr>
            <w:rFonts w:asciiTheme="minorHAnsi" w:hAnsiTheme="minorHAnsi" w:cstheme="minorHAnsi"/>
            <w:noProof/>
            <w:sz w:val="19"/>
            <w:szCs w:val="19"/>
          </w:rPr>
          <w:t xml:space="preserve">  Croatian</w:t>
        </w:r>
        <w:r w:rsidRPr="00FF1E5C">
          <w:rPr>
            <w:rFonts w:asciiTheme="minorHAnsi" w:hAnsiTheme="minorHAnsi" w:cstheme="minorHAnsi"/>
            <w:sz w:val="19"/>
            <w:szCs w:val="19"/>
            <w:lang w:val="pl-PL"/>
          </w:rPr>
          <w:t xml:space="preserve"> Bank for Reconstruction and </w:t>
        </w:r>
        <w:r>
          <w:rPr>
            <w:rFonts w:asciiTheme="minorHAnsi" w:hAnsiTheme="minorHAnsi" w:cstheme="minorHAnsi"/>
            <w:sz w:val="19"/>
            <w:szCs w:val="19"/>
            <w:lang w:val="pl-PL"/>
          </w:rPr>
          <w:t>D</w:t>
        </w:r>
        <w:r w:rsidRPr="00FF1E5C">
          <w:rPr>
            <w:rFonts w:asciiTheme="minorHAnsi" w:hAnsiTheme="minorHAnsi" w:cstheme="minorHAnsi"/>
            <w:sz w:val="19"/>
            <w:szCs w:val="19"/>
            <w:lang w:val="pl-PL"/>
          </w:rPr>
          <w:t>evelopment</w:t>
        </w:r>
      </w:p>
      <w:p w14:paraId="60216B21" w14:textId="77777777" w:rsidR="007F79DB" w:rsidRPr="00FF1E5C" w:rsidRDefault="007F79DB" w:rsidP="00011848">
        <w:pPr>
          <w:pStyle w:val="Footer"/>
          <w:framePr w:w="9961" w:wrap="around" w:hAnchor="page" w:x="796" w:y="2"/>
          <w:pBdr>
            <w:top w:val="single" w:sz="4" w:space="1" w:color="auto"/>
          </w:pBdr>
          <w:spacing w:line="276" w:lineRule="auto"/>
          <w:ind w:right="-5"/>
          <w:rPr>
            <w:rFonts w:cs="Calibri"/>
            <w:lang w:val="pl-PL"/>
          </w:rPr>
        </w:pPr>
      </w:p>
      <w:p w14:paraId="7D17A86D" w14:textId="77777777" w:rsidR="007F79DB" w:rsidRPr="00011848" w:rsidRDefault="00003EC6" w:rsidP="00011848">
        <w:pPr>
          <w:pStyle w:val="Footer"/>
          <w:framePr w:w="9961" w:wrap="around" w:hAnchor="page" w:x="796" w:y="2"/>
          <w:rPr>
            <w:rFonts w:asciiTheme="minorHAnsi" w:hAnsiTheme="minorHAnsi" w:cstheme="minorHAnsi"/>
            <w:sz w:val="19"/>
            <w:szCs w:val="19"/>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3919773"/>
      <w:docPartObj>
        <w:docPartGallery w:val="Page Numbers (Bottom of Page)"/>
        <w:docPartUnique/>
      </w:docPartObj>
    </w:sdtPr>
    <w:sdtEndPr>
      <w:rPr>
        <w:rFonts w:asciiTheme="minorHAnsi" w:hAnsiTheme="minorHAnsi" w:cstheme="minorHAnsi"/>
        <w:noProof/>
        <w:sz w:val="19"/>
        <w:szCs w:val="19"/>
      </w:rPr>
    </w:sdtEndPr>
    <w:sdtContent>
      <w:p w14:paraId="2F7F2287" w14:textId="44B5178F" w:rsidR="007F79DB" w:rsidRPr="003239B0" w:rsidRDefault="007F79DB" w:rsidP="003239B0">
        <w:pPr>
          <w:pStyle w:val="Footer"/>
          <w:framePr w:w="9961" w:wrap="around" w:hAnchor="page" w:x="1066" w:y="-228"/>
          <w:pBdr>
            <w:top w:val="single" w:sz="4" w:space="1" w:color="auto"/>
          </w:pBdr>
          <w:spacing w:before="240" w:line="276" w:lineRule="auto"/>
          <w:ind w:right="-5"/>
          <w:rPr>
            <w:rFonts w:cs="Calibri"/>
            <w:lang w:val="pl-PL"/>
          </w:rPr>
        </w:pPr>
        <w:r w:rsidRPr="003239B0">
          <w:rPr>
            <w:rFonts w:asciiTheme="minorHAnsi" w:hAnsiTheme="minorHAnsi" w:cstheme="minorHAnsi"/>
            <w:sz w:val="19"/>
            <w:szCs w:val="19"/>
          </w:rPr>
          <w:fldChar w:fldCharType="begin"/>
        </w:r>
        <w:r w:rsidRPr="003239B0">
          <w:rPr>
            <w:rFonts w:asciiTheme="minorHAnsi" w:hAnsiTheme="minorHAnsi" w:cstheme="minorHAnsi"/>
            <w:sz w:val="19"/>
            <w:szCs w:val="19"/>
          </w:rPr>
          <w:instrText xml:space="preserve"> PAGE   \* MERGEFORMAT </w:instrText>
        </w:r>
        <w:r w:rsidRPr="003239B0">
          <w:rPr>
            <w:rFonts w:asciiTheme="minorHAnsi" w:hAnsiTheme="minorHAnsi" w:cstheme="minorHAnsi"/>
            <w:sz w:val="19"/>
            <w:szCs w:val="19"/>
          </w:rPr>
          <w:fldChar w:fldCharType="separate"/>
        </w:r>
        <w:r w:rsidRPr="003239B0">
          <w:rPr>
            <w:rFonts w:asciiTheme="minorHAnsi" w:hAnsiTheme="minorHAnsi" w:cstheme="minorHAnsi"/>
            <w:noProof/>
            <w:sz w:val="19"/>
            <w:szCs w:val="19"/>
          </w:rPr>
          <w:t>2</w:t>
        </w:r>
        <w:r w:rsidRPr="003239B0">
          <w:rPr>
            <w:rFonts w:asciiTheme="minorHAnsi" w:hAnsiTheme="minorHAnsi" w:cstheme="minorHAnsi"/>
            <w:noProof/>
            <w:sz w:val="19"/>
            <w:szCs w:val="19"/>
          </w:rPr>
          <w:fldChar w:fldCharType="end"/>
        </w:r>
        <w:r w:rsidRPr="003239B0">
          <w:rPr>
            <w:rFonts w:asciiTheme="minorHAnsi" w:hAnsiTheme="minorHAnsi" w:cstheme="minorHAnsi"/>
            <w:noProof/>
            <w:sz w:val="19"/>
            <w:szCs w:val="19"/>
          </w:rPr>
          <w:t xml:space="preserve">6  </w:t>
        </w:r>
        <w:r>
          <w:rPr>
            <w:rFonts w:cs="Calibri"/>
            <w:lang w:val="pl-PL"/>
          </w:rPr>
          <w:t xml:space="preserve">  </w:t>
        </w:r>
        <w:r w:rsidRPr="00FF1E5C">
          <w:rPr>
            <w:rFonts w:asciiTheme="minorHAnsi" w:hAnsiTheme="minorHAnsi" w:cstheme="minorHAnsi"/>
            <w:sz w:val="19"/>
            <w:szCs w:val="19"/>
            <w:lang w:val="pl-PL"/>
          </w:rPr>
          <w:t xml:space="preserve">Croatian Bank for Reconstruction and </w:t>
        </w:r>
        <w:r>
          <w:rPr>
            <w:rFonts w:asciiTheme="minorHAnsi" w:hAnsiTheme="minorHAnsi" w:cstheme="minorHAnsi"/>
            <w:sz w:val="19"/>
            <w:szCs w:val="19"/>
            <w:lang w:val="pl-PL"/>
          </w:rPr>
          <w:t>D</w:t>
        </w:r>
        <w:r w:rsidRPr="00FF1E5C">
          <w:rPr>
            <w:rFonts w:asciiTheme="minorHAnsi" w:hAnsiTheme="minorHAnsi" w:cstheme="minorHAnsi"/>
            <w:sz w:val="19"/>
            <w:szCs w:val="19"/>
            <w:lang w:val="pl-PL"/>
          </w:rPr>
          <w:t>evelopment</w:t>
        </w:r>
      </w:p>
      <w:p w14:paraId="2ACC3C6A" w14:textId="4FB5F541" w:rsidR="007F79DB" w:rsidRDefault="00003EC6" w:rsidP="0018074A">
        <w:pPr>
          <w:pStyle w:val="Footer"/>
          <w:framePr w:w="9961" w:wrap="around" w:hAnchor="page" w:x="1066" w:y="-228"/>
          <w:rPr>
            <w:rFonts w:asciiTheme="minorHAnsi" w:hAnsiTheme="minorHAnsi" w:cstheme="minorHAnsi"/>
            <w:noProof/>
            <w:sz w:val="19"/>
            <w:szCs w:val="19"/>
          </w:rPr>
        </w:pPr>
      </w:p>
    </w:sdtContent>
  </w:sdt>
  <w:p w14:paraId="128EA7E4" w14:textId="77777777" w:rsidR="007F79DB" w:rsidRPr="003239B0" w:rsidRDefault="007F79DB" w:rsidP="003239B0">
    <w:pPr>
      <w:pStyle w:val="Footer"/>
      <w:framePr w:w="9961" w:wrap="around" w:hAnchor="page" w:x="1066" w:y="-228"/>
      <w:rPr>
        <w:rFonts w:asciiTheme="minorHAnsi" w:hAnsiTheme="minorHAnsi" w:cstheme="minorHAnsi"/>
        <w:sz w:val="19"/>
        <w:szCs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7787103"/>
      <w:docPartObj>
        <w:docPartGallery w:val="Page Numbers (Bottom of Page)"/>
        <w:docPartUnique/>
      </w:docPartObj>
    </w:sdtPr>
    <w:sdtEndPr>
      <w:rPr>
        <w:rFonts w:asciiTheme="minorHAnsi" w:hAnsiTheme="minorHAnsi" w:cstheme="minorHAnsi"/>
        <w:noProof/>
        <w:sz w:val="19"/>
        <w:szCs w:val="19"/>
      </w:rPr>
    </w:sdtEndPr>
    <w:sdtContent>
      <w:p w14:paraId="66F8E81A" w14:textId="712B4D03" w:rsidR="007F79DB" w:rsidRPr="003239B0" w:rsidRDefault="007F79DB" w:rsidP="0018074A">
        <w:pPr>
          <w:pStyle w:val="Footer"/>
          <w:framePr w:wrap="around" w:hAnchor="page" w:x="1426" w:y="-3"/>
          <w:pBdr>
            <w:top w:val="single" w:sz="4" w:space="1" w:color="auto"/>
          </w:pBdr>
          <w:spacing w:before="240" w:line="276" w:lineRule="auto"/>
          <w:ind w:right="-5"/>
          <w:rPr>
            <w:rFonts w:cs="Calibri"/>
            <w:lang w:val="pl-PL"/>
          </w:rPr>
        </w:pPr>
        <w:r w:rsidRPr="003239B0">
          <w:rPr>
            <w:rFonts w:asciiTheme="minorHAnsi" w:hAnsiTheme="minorHAnsi" w:cstheme="minorHAnsi"/>
            <w:sz w:val="19"/>
            <w:szCs w:val="19"/>
          </w:rPr>
          <w:fldChar w:fldCharType="begin"/>
        </w:r>
        <w:r w:rsidRPr="003239B0">
          <w:rPr>
            <w:rFonts w:asciiTheme="minorHAnsi" w:hAnsiTheme="minorHAnsi" w:cstheme="minorHAnsi"/>
            <w:sz w:val="19"/>
            <w:szCs w:val="19"/>
          </w:rPr>
          <w:instrText xml:space="preserve"> PAGE   \* MERGEFORMAT </w:instrText>
        </w:r>
        <w:r w:rsidRPr="003239B0">
          <w:rPr>
            <w:rFonts w:asciiTheme="minorHAnsi" w:hAnsiTheme="minorHAnsi" w:cstheme="minorHAnsi"/>
            <w:sz w:val="19"/>
            <w:szCs w:val="19"/>
          </w:rPr>
          <w:fldChar w:fldCharType="separate"/>
        </w:r>
        <w:r w:rsidRPr="003239B0">
          <w:rPr>
            <w:rFonts w:asciiTheme="minorHAnsi" w:hAnsiTheme="minorHAnsi" w:cstheme="minorHAnsi"/>
            <w:noProof/>
            <w:sz w:val="19"/>
            <w:szCs w:val="19"/>
          </w:rPr>
          <w:t>2</w:t>
        </w:r>
        <w:r w:rsidRPr="003239B0">
          <w:rPr>
            <w:rFonts w:asciiTheme="minorHAnsi" w:hAnsiTheme="minorHAnsi" w:cstheme="minorHAnsi"/>
            <w:noProof/>
            <w:sz w:val="19"/>
            <w:szCs w:val="19"/>
          </w:rPr>
          <w:fldChar w:fldCharType="end"/>
        </w:r>
        <w:r w:rsidRPr="003239B0">
          <w:rPr>
            <w:rFonts w:asciiTheme="minorHAnsi" w:hAnsiTheme="minorHAnsi" w:cstheme="minorHAnsi"/>
            <w:sz w:val="19"/>
            <w:szCs w:val="19"/>
          </w:rPr>
          <w:t xml:space="preserve"> </w:t>
        </w:r>
        <w:r>
          <w:rPr>
            <w:rFonts w:cs="Calibri"/>
            <w:lang w:val="pl-PL"/>
          </w:rPr>
          <w:t xml:space="preserve">  </w:t>
        </w:r>
        <w:r w:rsidRPr="00FF1E5C">
          <w:rPr>
            <w:rFonts w:asciiTheme="minorHAnsi" w:hAnsiTheme="minorHAnsi" w:cstheme="minorHAnsi"/>
            <w:sz w:val="19"/>
            <w:szCs w:val="19"/>
            <w:lang w:val="pl-PL"/>
          </w:rPr>
          <w:t xml:space="preserve">Croatian Bank for Reconstruction and </w:t>
        </w:r>
        <w:r>
          <w:rPr>
            <w:rFonts w:asciiTheme="minorHAnsi" w:hAnsiTheme="minorHAnsi" w:cstheme="minorHAnsi"/>
            <w:sz w:val="19"/>
            <w:szCs w:val="19"/>
            <w:lang w:val="pl-PL"/>
          </w:rPr>
          <w:t>D</w:t>
        </w:r>
        <w:r w:rsidRPr="00FF1E5C">
          <w:rPr>
            <w:rFonts w:asciiTheme="minorHAnsi" w:hAnsiTheme="minorHAnsi" w:cstheme="minorHAnsi"/>
            <w:sz w:val="19"/>
            <w:szCs w:val="19"/>
            <w:lang w:val="pl-PL"/>
          </w:rPr>
          <w:t>evelopment</w:t>
        </w:r>
      </w:p>
      <w:p w14:paraId="2C198D92" w14:textId="340BF305" w:rsidR="007F79DB" w:rsidRDefault="00003EC6" w:rsidP="0018074A">
        <w:pPr>
          <w:pStyle w:val="Footer"/>
          <w:framePr w:wrap="around" w:hAnchor="page" w:x="1426" w:y="-3"/>
          <w:rPr>
            <w:rFonts w:asciiTheme="minorHAnsi" w:hAnsiTheme="minorHAnsi" w:cstheme="minorHAnsi"/>
            <w:noProof/>
            <w:sz w:val="19"/>
            <w:szCs w:val="19"/>
          </w:rPr>
        </w:pPr>
      </w:p>
    </w:sdtContent>
  </w:sdt>
  <w:p w14:paraId="4976E7D9" w14:textId="77777777" w:rsidR="007F79DB" w:rsidRPr="003239B0" w:rsidRDefault="007F79DB" w:rsidP="003239B0">
    <w:pPr>
      <w:pStyle w:val="Footer"/>
      <w:framePr w:wrap="around" w:hAnchor="page" w:x="1426" w:y="-3"/>
      <w:rPr>
        <w:rFonts w:asciiTheme="minorHAnsi" w:hAnsiTheme="minorHAnsi" w:cstheme="minorHAnsi"/>
        <w:sz w:val="19"/>
        <w:szCs w:val="19"/>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4967C" w14:textId="7DD064C6" w:rsidR="007F79DB" w:rsidRPr="00E63488" w:rsidRDefault="007F79DB" w:rsidP="008062D2">
    <w:pPr>
      <w:pBdr>
        <w:top w:val="single" w:sz="4" w:space="1" w:color="auto"/>
      </w:pBdr>
      <w:tabs>
        <w:tab w:val="left" w:pos="8916"/>
      </w:tabs>
      <w:ind w:right="4"/>
      <w:rPr>
        <w:rFonts w:ascii="Calibri" w:hAnsi="Calibri"/>
        <w:sz w:val="19"/>
        <w:lang w:val="pl-PL"/>
      </w:rPr>
    </w:pPr>
    <w:r w:rsidRPr="00C357A4">
      <w:rPr>
        <w:rFonts w:ascii="Calibri" w:hAnsi="Calibri"/>
        <w:sz w:val="19"/>
        <w:szCs w:val="20"/>
        <w:lang w:val="pl-PL"/>
      </w:rPr>
      <w:fldChar w:fldCharType="begin"/>
    </w:r>
    <w:r w:rsidRPr="00C357A4">
      <w:rPr>
        <w:rFonts w:ascii="Calibri" w:hAnsi="Calibri"/>
        <w:sz w:val="19"/>
        <w:szCs w:val="20"/>
        <w:lang w:val="pl-PL"/>
      </w:rPr>
      <w:instrText xml:space="preserve"> PAGE   \* MERGEFORMAT </w:instrText>
    </w:r>
    <w:r w:rsidRPr="00C357A4">
      <w:rPr>
        <w:rFonts w:ascii="Calibri" w:hAnsi="Calibri"/>
        <w:sz w:val="19"/>
        <w:szCs w:val="20"/>
        <w:lang w:val="pl-PL"/>
      </w:rPr>
      <w:fldChar w:fldCharType="separate"/>
    </w:r>
    <w:r w:rsidRPr="00C357A4">
      <w:rPr>
        <w:rFonts w:ascii="Calibri" w:hAnsi="Calibri"/>
        <w:noProof/>
        <w:sz w:val="19"/>
        <w:szCs w:val="20"/>
        <w:lang w:val="pl-PL"/>
      </w:rPr>
      <w:t>1</w:t>
    </w:r>
    <w:r w:rsidRPr="00C357A4">
      <w:rPr>
        <w:rFonts w:ascii="Calibri" w:hAnsi="Calibri"/>
        <w:noProof/>
        <w:sz w:val="19"/>
        <w:szCs w:val="20"/>
        <w:lang w:val="pl-PL"/>
      </w:rPr>
      <w:fldChar w:fldCharType="end"/>
    </w:r>
    <w:r w:rsidRPr="00E63488">
      <w:rPr>
        <w:rFonts w:ascii="Calibri" w:hAnsi="Calibri"/>
        <w:sz w:val="19"/>
        <w:szCs w:val="20"/>
        <w:lang w:val="pl-PL"/>
      </w:rPr>
      <w:t xml:space="preserve">  Croatian Bank for Reconstruction and </w:t>
    </w:r>
    <w:r>
      <w:rPr>
        <w:rFonts w:ascii="Calibri" w:hAnsi="Calibri"/>
        <w:sz w:val="19"/>
        <w:szCs w:val="20"/>
        <w:lang w:val="pl-PL"/>
      </w:rPr>
      <w:t>D</w:t>
    </w:r>
    <w:r w:rsidRPr="00E63488">
      <w:rPr>
        <w:rFonts w:ascii="Calibri" w:hAnsi="Calibri"/>
        <w:sz w:val="19"/>
        <w:szCs w:val="20"/>
        <w:lang w:val="pl-PL"/>
      </w:rPr>
      <w:t>evelopment</w:t>
    </w:r>
  </w:p>
  <w:p w14:paraId="1B0DC8A0" w14:textId="77777777" w:rsidR="007F79DB" w:rsidRPr="00E63488" w:rsidRDefault="007F79DB" w:rsidP="00D57CEF">
    <w:pPr>
      <w:pStyle w:val="Footer"/>
      <w:framePr w:wrap="auto" w:vAnchor="margin" w:hAnchor="text" w:xAlign="left" w:yAlign="inli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F429B" w14:textId="77777777" w:rsidR="007F79DB" w:rsidRDefault="007F79DB">
      <w:r>
        <w:separator/>
      </w:r>
    </w:p>
  </w:footnote>
  <w:footnote w:type="continuationSeparator" w:id="0">
    <w:p w14:paraId="630E2BC9" w14:textId="77777777" w:rsidR="007F79DB" w:rsidRDefault="007F79DB">
      <w:r>
        <w:continuationSeparator/>
      </w:r>
    </w:p>
  </w:footnote>
  <w:footnote w:type="continuationNotice" w:id="1">
    <w:p w14:paraId="30668BD2" w14:textId="77777777" w:rsidR="007F79DB" w:rsidRDefault="007F79DB"/>
  </w:footnote>
  <w:footnote w:id="2">
    <w:p w14:paraId="10E250D4" w14:textId="657EB6AA" w:rsidR="007F79DB" w:rsidRPr="003239B0" w:rsidRDefault="007F79DB" w:rsidP="000F3394">
      <w:pPr>
        <w:pStyle w:val="FootnoteText"/>
        <w:spacing w:line="276" w:lineRule="auto"/>
        <w:rPr>
          <w:rFonts w:asciiTheme="minorHAnsi" w:hAnsiTheme="minorHAnsi" w:cstheme="minorHAnsi"/>
          <w:sz w:val="16"/>
          <w:szCs w:val="16"/>
          <w:lang w:val="en-GB"/>
        </w:rPr>
      </w:pPr>
      <w:r w:rsidRPr="003239B0">
        <w:rPr>
          <w:rStyle w:val="FootnoteReference"/>
          <w:rFonts w:asciiTheme="minorHAnsi" w:hAnsiTheme="minorHAnsi" w:cstheme="minorHAnsi"/>
        </w:rPr>
        <w:footnoteRef/>
      </w:r>
      <w:r w:rsidRPr="003239B0">
        <w:rPr>
          <w:rFonts w:asciiTheme="minorHAnsi" w:hAnsiTheme="minorHAnsi" w:cstheme="minorHAnsi"/>
        </w:rPr>
        <w:t xml:space="preserve"> </w:t>
      </w:r>
      <w:r w:rsidRPr="003239B0">
        <w:rPr>
          <w:rFonts w:asciiTheme="minorHAnsi" w:hAnsiTheme="minorHAnsi" w:cstheme="minorHAnsi"/>
          <w:sz w:val="16"/>
          <w:szCs w:val="16"/>
          <w:lang w:val="en-GB"/>
        </w:rPr>
        <w:t>Non-marketable risks are commercial and political risks of public and private debtors domiciled outside the European Union or the OECD regardless of maturity, i.e. all risks to all debtors regardless of domicile whose maturity includes the production period of two years or more.</w:t>
      </w:r>
    </w:p>
    <w:p w14:paraId="554386D8" w14:textId="77777777" w:rsidR="007F79DB" w:rsidRPr="001D0156" w:rsidRDefault="007F79DB" w:rsidP="000F3394">
      <w:pPr>
        <w:pStyle w:val="FootnoteText"/>
        <w:spacing w:before="120" w:line="276" w:lineRule="auto"/>
        <w:rPr>
          <w:rFonts w:asciiTheme="minorHAnsi" w:eastAsiaTheme="minorEastAsia" w:hAnsiTheme="minorHAnsi" w:cstheme="minorHAnsi"/>
          <w:sz w:val="16"/>
          <w:szCs w:val="16"/>
          <w:lang w:val="en-GB"/>
        </w:rPr>
      </w:pPr>
      <w:r w:rsidRPr="001D0156">
        <w:rPr>
          <w:rFonts w:asciiTheme="minorHAnsi" w:eastAsiaTheme="minorEastAsia" w:hAnsiTheme="minorHAnsi" w:cstheme="minorHAnsi"/>
          <w:sz w:val="16"/>
          <w:szCs w:val="16"/>
          <w:lang w:val="en-GB"/>
        </w:rPr>
        <w:t>In cases where marketable (market) risks cannot be insured in the private market, for example due to lack of capacity of private insurers, such risks are considered temporarily non-marketable and can be insured with a state insurer if the following conditions are met:</w:t>
      </w:r>
    </w:p>
    <w:p w14:paraId="1A98DE4B" w14:textId="77777777" w:rsidR="007F79DB" w:rsidRPr="001D0156" w:rsidRDefault="007F79DB" w:rsidP="00312A67">
      <w:pPr>
        <w:pStyle w:val="FootnoteText"/>
        <w:numPr>
          <w:ilvl w:val="0"/>
          <w:numId w:val="65"/>
        </w:numPr>
        <w:spacing w:line="276" w:lineRule="auto"/>
        <w:ind w:left="426" w:hanging="284"/>
        <w:rPr>
          <w:rFonts w:asciiTheme="minorHAnsi" w:eastAsiaTheme="minorEastAsia" w:hAnsiTheme="minorHAnsi" w:cstheme="minorHAnsi"/>
          <w:sz w:val="16"/>
          <w:szCs w:val="16"/>
          <w:lang w:val="en-GB"/>
        </w:rPr>
      </w:pPr>
      <w:r w:rsidRPr="001D0156">
        <w:rPr>
          <w:rFonts w:asciiTheme="minorHAnsi" w:eastAsiaTheme="minorEastAsia" w:hAnsiTheme="minorHAnsi" w:cstheme="minorHAnsi"/>
          <w:sz w:val="16"/>
          <w:szCs w:val="16"/>
          <w:lang w:val="en-GB"/>
        </w:rPr>
        <w:t>risks of micro, small and medium-sized enterprises whose annual export turnover does not exceed two million euros,</w:t>
      </w:r>
    </w:p>
    <w:p w14:paraId="7594A435" w14:textId="77777777" w:rsidR="007F79DB" w:rsidRPr="001D0156" w:rsidRDefault="007F79DB" w:rsidP="00312A67">
      <w:pPr>
        <w:pStyle w:val="FootnoteText"/>
        <w:numPr>
          <w:ilvl w:val="0"/>
          <w:numId w:val="65"/>
        </w:numPr>
        <w:spacing w:line="276" w:lineRule="auto"/>
        <w:ind w:left="426" w:hanging="284"/>
        <w:rPr>
          <w:rFonts w:asciiTheme="minorHAnsi" w:eastAsiaTheme="minorEastAsia" w:hAnsiTheme="minorHAnsi" w:cstheme="minorHAnsi"/>
          <w:sz w:val="16"/>
          <w:szCs w:val="16"/>
          <w:lang w:val="en-GB"/>
        </w:rPr>
      </w:pPr>
      <w:r w:rsidRPr="001D0156">
        <w:rPr>
          <w:rFonts w:asciiTheme="minorHAnsi" w:eastAsiaTheme="minorEastAsia" w:hAnsiTheme="minorHAnsi" w:cstheme="minorHAnsi"/>
          <w:sz w:val="16"/>
          <w:szCs w:val="16"/>
          <w:lang w:val="en-GB"/>
        </w:rPr>
        <w:t>risks arising from an individual export transaction or export to one foreign buyer with a risk period of 181 days to two years,</w:t>
      </w:r>
    </w:p>
    <w:p w14:paraId="626C7199" w14:textId="77777777" w:rsidR="007F79DB" w:rsidRPr="003239B0" w:rsidRDefault="007F79DB" w:rsidP="00312A67">
      <w:pPr>
        <w:pStyle w:val="FootnoteText"/>
        <w:numPr>
          <w:ilvl w:val="0"/>
          <w:numId w:val="65"/>
        </w:numPr>
        <w:spacing w:line="276" w:lineRule="auto"/>
        <w:ind w:left="426" w:hanging="284"/>
        <w:rPr>
          <w:rFonts w:asciiTheme="minorHAnsi" w:hAnsiTheme="minorHAnsi" w:cstheme="minorHAnsi"/>
          <w:sz w:val="16"/>
          <w:szCs w:val="16"/>
          <w:lang w:val="en-GB"/>
        </w:rPr>
      </w:pPr>
      <w:r w:rsidRPr="001D0156">
        <w:rPr>
          <w:rFonts w:asciiTheme="minorHAnsi" w:eastAsiaTheme="minorEastAsia" w:hAnsiTheme="minorHAnsi" w:cstheme="minorHAnsi"/>
          <w:sz w:val="16"/>
          <w:szCs w:val="16"/>
          <w:lang w:val="en-GB"/>
        </w:rPr>
        <w:t>all other risks assessed by the European Commission as temporarily non-marketable.</w:t>
      </w:r>
    </w:p>
  </w:footnote>
  <w:footnote w:id="3">
    <w:p w14:paraId="250F00C1" w14:textId="622F2868" w:rsidR="007F79DB" w:rsidRPr="00BD3A5D" w:rsidRDefault="007F79DB">
      <w:pPr>
        <w:pStyle w:val="FootnoteText"/>
        <w:rPr>
          <w:sz w:val="16"/>
          <w:szCs w:val="16"/>
        </w:rPr>
      </w:pPr>
      <w:r w:rsidRPr="00BD3A5D">
        <w:rPr>
          <w:rStyle w:val="FootnoteReference"/>
          <w:rFonts w:asciiTheme="minorHAnsi" w:hAnsiTheme="minorHAnsi" w:cstheme="minorHAnsi"/>
          <w:i/>
          <w:iCs/>
          <w:sz w:val="16"/>
          <w:szCs w:val="16"/>
        </w:rPr>
        <w:footnoteRef/>
      </w:r>
      <w:r w:rsidRPr="00BD3A5D">
        <w:rPr>
          <w:rFonts w:asciiTheme="minorHAnsi" w:hAnsiTheme="minorHAnsi" w:cstheme="minorHAnsi"/>
          <w:i/>
          <w:iCs/>
          <w:sz w:val="16"/>
          <w:szCs w:val="16"/>
        </w:rPr>
        <w:t xml:space="preserve"> </w:t>
      </w:r>
      <w:r w:rsidRPr="00BD3A5D">
        <w:rPr>
          <w:rFonts w:ascii="Calibri" w:hAnsi="Calibri" w:cs="Arial"/>
          <w:i/>
          <w:sz w:val="16"/>
          <w:szCs w:val="16"/>
          <w:lang w:val="en-GB"/>
        </w:rPr>
        <w:t>The fair value of net assets value of the Economic Co-operation Funds in 2020 is recognised on the basis of the latest available data and does not represent the final fair value, whereas, in 2019, the amount was recognised in accordance with the audited financial statements.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EED98" w14:textId="77777777" w:rsidR="007F79DB" w:rsidRDefault="007F79DB" w:rsidP="00EC0316">
    <w:pPr>
      <w:pStyle w:val="PH"/>
      <w:pBdr>
        <w:bottom w:val="single" w:sz="4" w:space="1" w:color="auto"/>
      </w:pBdr>
    </w:pPr>
    <w:proofErr w:type="spellStart"/>
    <w:r>
      <w:t>Odgovornost</w:t>
    </w:r>
    <w:proofErr w:type="spellEnd"/>
    <w:r>
      <w:t xml:space="preserve"> za </w:t>
    </w:r>
    <w:proofErr w:type="spellStart"/>
    <w:r>
      <w:t>financijske</w:t>
    </w:r>
    <w:proofErr w:type="spellEnd"/>
    <w:r>
      <w:t xml:space="preserve"> </w:t>
    </w:r>
    <w:proofErr w:type="spellStart"/>
    <w:r>
      <w:t>izvještaje</w:t>
    </w:r>
    <w:proofErr w:type="spellEnd"/>
  </w:p>
  <w:p w14:paraId="6FFDD973" w14:textId="77777777" w:rsidR="007F79DB" w:rsidRDefault="007F79D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EA618" w14:textId="77C24F71" w:rsidR="007F79DB" w:rsidRDefault="007F79DB" w:rsidP="00F23FC5">
    <w:pPr>
      <w:pStyle w:val="Header"/>
      <w:spacing w:line="240" w:lineRule="atLeast"/>
      <w:rPr>
        <w:rFonts w:ascii="Univers for KPMG" w:hAnsi="Univers for KPMG"/>
        <w:color w:val="00338D"/>
        <w:szCs w:val="32"/>
      </w:rPr>
    </w:pPr>
    <w:r>
      <w:rPr>
        <w:noProof/>
      </w:rPr>
      <w:drawing>
        <wp:inline distT="0" distB="0" distL="0" distR="0" wp14:anchorId="746E8E8B" wp14:editId="505F6B4C">
          <wp:extent cx="989965" cy="399415"/>
          <wp:effectExtent l="0" t="0" r="635" b="635"/>
          <wp:docPr id="29" name="Picture 2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9965" cy="399415"/>
                  </a:xfrm>
                  <a:prstGeom prst="rect">
                    <a:avLst/>
                  </a:prstGeom>
                </pic:spPr>
              </pic:pic>
            </a:graphicData>
          </a:graphic>
        </wp:inline>
      </w:drawing>
    </w:r>
    <w:r>
      <w:rPr>
        <w:noProof/>
      </w:rPr>
      <w:drawing>
        <wp:anchor distT="0" distB="0" distL="114300" distR="114300" simplePos="0" relativeHeight="251659264" behindDoc="0" locked="0" layoutInCell="1" allowOverlap="1" wp14:anchorId="1D1930DD" wp14:editId="4066A1F5">
          <wp:simplePos x="0" y="0"/>
          <wp:positionH relativeFrom="column">
            <wp:posOffset>5270500</wp:posOffset>
          </wp:positionH>
          <wp:positionV relativeFrom="paragraph">
            <wp:posOffset>-36195</wp:posOffset>
          </wp:positionV>
          <wp:extent cx="981075" cy="371475"/>
          <wp:effectExtent l="0" t="0" r="9525" b="9525"/>
          <wp:wrapNone/>
          <wp:docPr id="41" name="Picture 41" descr="BDO_Logo_RGB 100%"/>
          <wp:cNvGraphicFramePr/>
          <a:graphic xmlns:a="http://schemas.openxmlformats.org/drawingml/2006/main">
            <a:graphicData uri="http://schemas.openxmlformats.org/drawingml/2006/picture">
              <pic:pic xmlns:pic="http://schemas.openxmlformats.org/drawingml/2006/picture">
                <pic:nvPicPr>
                  <pic:cNvPr id="5" name="Picture 5" descr="BDO_Logo_RGB 10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371475"/>
                  </a:xfrm>
                  <a:prstGeom prst="rect">
                    <a:avLst/>
                  </a:prstGeom>
                  <a:noFill/>
                  <a:ln w="9525">
                    <a:noFill/>
                    <a:miter lim="800000"/>
                    <a:headEnd/>
                    <a:tailEnd/>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459DA" w14:textId="77777777" w:rsidR="007F79DB" w:rsidRDefault="007F79DB"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Consolidated Financial Statements of the Group</w:t>
    </w:r>
  </w:p>
  <w:p w14:paraId="4537E4D3" w14:textId="77777777" w:rsidR="007F79DB" w:rsidRDefault="007F79DB"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Income Statement</w:t>
    </w:r>
  </w:p>
  <w:p w14:paraId="0C524A52" w14:textId="77777777" w:rsidR="007F79DB" w:rsidRDefault="007F79DB" w:rsidP="002606BB">
    <w:pPr>
      <w:pStyle w:val="PH"/>
      <w:pBdr>
        <w:bottom w:val="single" w:sz="4" w:space="1" w:color="auto"/>
      </w:pBdr>
      <w:rPr>
        <w:rFonts w:asciiTheme="minorHAnsi" w:hAnsiTheme="minorHAnsi" w:cs="Arial"/>
        <w:sz w:val="28"/>
        <w:szCs w:val="28"/>
      </w:rPr>
    </w:pPr>
    <w:r>
      <w:rPr>
        <w:rFonts w:asciiTheme="minorHAnsi" w:hAnsiTheme="minorHAnsi" w:cs="Arial"/>
        <w:sz w:val="28"/>
        <w:szCs w:val="28"/>
      </w:rPr>
      <w:t xml:space="preserve">for the year ended 31 December </w:t>
    </w:r>
  </w:p>
  <w:p w14:paraId="4BF9F332" w14:textId="77777777" w:rsidR="007F79DB" w:rsidRPr="00EA22B8" w:rsidRDefault="007F79DB" w:rsidP="003239B0">
    <w:pPr>
      <w:pStyle w:val="PH"/>
      <w:pBdr>
        <w:bottom w:val="single" w:sz="4" w:space="1" w:color="auto"/>
      </w:pBdr>
      <w:tabs>
        <w:tab w:val="left" w:pos="5422"/>
      </w:tabs>
      <w:rPr>
        <w:rFonts w:asciiTheme="minorHAnsi" w:hAnsiTheme="minorHAnsi" w:cs="Arial"/>
        <w:sz w:val="22"/>
        <w:szCs w:val="22"/>
      </w:rPr>
    </w:pPr>
    <w:r w:rsidRPr="00EA22B8">
      <w:rPr>
        <w:rFonts w:asciiTheme="minorHAnsi" w:hAnsiTheme="minorHAnsi" w:cs="Arial"/>
        <w:sz w:val="22"/>
        <w:szCs w:val="22"/>
      </w:rPr>
      <w:t>(All amounts are expressed in HRK thousand)</w:t>
    </w:r>
    <w:r>
      <w:rPr>
        <w:rFonts w:asciiTheme="minorHAnsi" w:hAnsiTheme="minorHAnsi" w:cs="Arial"/>
        <w:sz w:val="22"/>
        <w:szCs w:val="22"/>
      </w:rPr>
      <w:tab/>
    </w:r>
  </w:p>
  <w:p w14:paraId="4EF3A2F9" w14:textId="77777777" w:rsidR="007F79DB" w:rsidRPr="00997317" w:rsidRDefault="007F79DB" w:rsidP="00997317">
    <w:pPr>
      <w:pStyle w:val="Header"/>
      <w:rPr>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5761F"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F013F48"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 and Other Comprehensive Income</w:t>
    </w:r>
  </w:p>
  <w:p w14:paraId="3DE57397"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sidRPr="001E7DB0">
      <w:rPr>
        <w:rFonts w:asciiTheme="minorHAnsi" w:hAnsiTheme="minorHAnsi" w:cs="Arial"/>
        <w:sz w:val="28"/>
        <w:szCs w:val="28"/>
      </w:rPr>
      <w:t xml:space="preserve"> </w:t>
    </w:r>
    <w:r>
      <w:rPr>
        <w:rFonts w:ascii="Calibri" w:hAnsi="Calibri" w:cs="Arial"/>
        <w:sz w:val="28"/>
        <w:szCs w:val="28"/>
        <w:lang w:val="en-GB"/>
      </w:rPr>
      <w:t xml:space="preserve">ended 31 December </w:t>
    </w:r>
  </w:p>
  <w:p w14:paraId="269037CE"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5B9AC69" w14:textId="77777777" w:rsidR="007F79DB" w:rsidRPr="00AC4579" w:rsidRDefault="007F79DB" w:rsidP="00535E82">
    <w:pPr>
      <w:pStyle w:val="BodyText3"/>
      <w:rPr>
        <w:sz w:val="8"/>
        <w:szCs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8FF26" w14:textId="77777777" w:rsidR="007F79DB" w:rsidRPr="001F110B" w:rsidRDefault="007F79DB">
    <w:pPr>
      <w:tabs>
        <w:tab w:val="center" w:pos="4536"/>
        <w:tab w:val="right" w:pos="9072"/>
      </w:tabs>
      <w:rPr>
        <w:rFonts w:ascii="Calibri" w:hAnsi="Calibri" w:cs="Arial"/>
        <w:sz w:val="28"/>
        <w:szCs w:val="28"/>
        <w:lang w:val="en-GB"/>
      </w:rPr>
    </w:pPr>
    <w:bookmarkStart w:id="132" w:name="_Hlk532893537"/>
    <w:r w:rsidRPr="001F110B">
      <w:rPr>
        <w:rFonts w:ascii="Calibri" w:hAnsi="Calibri" w:cs="Arial"/>
        <w:sz w:val="28"/>
        <w:szCs w:val="28"/>
        <w:lang w:val="en-GB"/>
      </w:rPr>
      <w:t>Consolidated Financial Statements of the Group</w:t>
    </w:r>
  </w:p>
  <w:bookmarkEnd w:id="132"/>
  <w:p w14:paraId="2810FE64" w14:textId="77777777" w:rsidR="007F79DB" w:rsidRPr="001F110B" w:rsidRDefault="007F79D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Financial Position </w:t>
    </w:r>
  </w:p>
  <w:p w14:paraId="2EFC14E7" w14:textId="77777777" w:rsidR="007F79DB" w:rsidRPr="001F110B" w:rsidRDefault="007F79DB">
    <w:pPr>
      <w:tabs>
        <w:tab w:val="center" w:pos="4536"/>
        <w:tab w:val="right" w:pos="9072"/>
      </w:tabs>
      <w:rPr>
        <w:rFonts w:ascii="Calibri" w:hAnsi="Calibri" w:cs="Arial"/>
        <w:sz w:val="28"/>
        <w:szCs w:val="28"/>
        <w:lang w:val="en-GB"/>
      </w:rPr>
    </w:pPr>
    <w:r>
      <w:rPr>
        <w:rFonts w:ascii="Calibri" w:hAnsi="Calibri" w:cs="Arial"/>
        <w:sz w:val="28"/>
        <w:szCs w:val="28"/>
        <w:lang w:val="en-GB"/>
      </w:rPr>
      <w:t xml:space="preserve">as of 31 December </w:t>
    </w:r>
  </w:p>
  <w:p w14:paraId="17BA9BD7"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CF94A3D" w14:textId="77777777" w:rsidR="007F79DB" w:rsidRPr="00AC4579" w:rsidRDefault="007F79DB" w:rsidP="003E5220">
    <w:pPr>
      <w:pStyle w:val="BodyText3"/>
      <w:rPr>
        <w:sz w:val="8"/>
        <w:szCs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5535A"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0C2B8C99"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Statement of Cash Flows </w:t>
    </w:r>
  </w:p>
  <w:p w14:paraId="7DBD8872"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 xml:space="preserve">the year ended 31 December </w:t>
    </w:r>
  </w:p>
  <w:p w14:paraId="6B286676"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07EFB030" w14:textId="77777777" w:rsidR="007F79DB" w:rsidRPr="00AC4579" w:rsidRDefault="007F79DB" w:rsidP="003E5220">
    <w:pPr>
      <w:pStyle w:val="BodyText3"/>
      <w:rPr>
        <w:sz w:val="8"/>
        <w:szCs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804AE"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Consolidated Financial Statements of the Group</w:t>
    </w:r>
  </w:p>
  <w:p w14:paraId="2E6883F8"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Changes in Equity</w:t>
    </w:r>
  </w:p>
  <w:p w14:paraId="7A9B8520"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 the year</w:t>
    </w:r>
    <w:r>
      <w:rPr>
        <w:rFonts w:ascii="Calibri" w:hAnsi="Calibri" w:cs="Arial"/>
        <w:sz w:val="28"/>
        <w:szCs w:val="28"/>
        <w:lang w:val="en-GB"/>
      </w:rPr>
      <w:t xml:space="preserve"> ended 31 December</w:t>
    </w:r>
  </w:p>
  <w:p w14:paraId="3B4F1A21"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64AA476B" w14:textId="77777777" w:rsidR="007F79DB" w:rsidRPr="00AC4579" w:rsidRDefault="007F79DB" w:rsidP="003E5220">
    <w:pPr>
      <w:pStyle w:val="BodyText3"/>
      <w:rPr>
        <w:sz w:val="8"/>
        <w:szCs w:val="8"/>
      </w:rPr>
    </w:pPr>
  </w:p>
  <w:p w14:paraId="7382AF22" w14:textId="77777777" w:rsidR="007F79DB" w:rsidRPr="00AC4579" w:rsidRDefault="007F79DB" w:rsidP="003E5220">
    <w:pPr>
      <w:pStyle w:val="BodyText3"/>
      <w:rPr>
        <w:sz w:val="8"/>
        <w:szCs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22AC5"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231FA3F5" w14:textId="77777777" w:rsidR="007F79DB" w:rsidRPr="001F110B" w:rsidRDefault="007F79DB" w:rsidP="001F110B">
    <w:pPr>
      <w:tabs>
        <w:tab w:val="center" w:pos="4536"/>
        <w:tab w:val="right" w:pos="9072"/>
      </w:tabs>
      <w:rPr>
        <w:rFonts w:ascii="Calibri" w:hAnsi="Calibri" w:cs="Arial"/>
        <w:sz w:val="28"/>
        <w:szCs w:val="28"/>
      </w:rPr>
    </w:pPr>
    <w:r>
      <w:rPr>
        <w:rFonts w:ascii="Calibri" w:hAnsi="Calibri" w:cs="Arial"/>
        <w:sz w:val="28"/>
        <w:szCs w:val="28"/>
        <w:lang w:val="en-GB"/>
      </w:rPr>
      <w:t>Income Statement</w:t>
    </w:r>
  </w:p>
  <w:p w14:paraId="0FE1A00F"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5DC61FD0"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14BF4987" w14:textId="77777777" w:rsidR="007F79DB" w:rsidRPr="00AC4579" w:rsidRDefault="007F79DB" w:rsidP="00F10459">
    <w:pPr>
      <w:pStyle w:val="BodyText3"/>
      <w:rPr>
        <w:sz w:val="8"/>
        <w:szCs w:val="8"/>
      </w:rPr>
    </w:pPr>
  </w:p>
  <w:p w14:paraId="09748727" w14:textId="77777777" w:rsidR="007F79DB" w:rsidRPr="00AC4579" w:rsidRDefault="007F79DB" w:rsidP="003E5220">
    <w:pPr>
      <w:pStyle w:val="BodyText3"/>
      <w:rPr>
        <w:sz w:val="8"/>
        <w:szCs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7D0A7"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Separate Financial Statements of the Bank</w:t>
    </w:r>
  </w:p>
  <w:p w14:paraId="526C7A52"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Statement of Profit or Loss</w:t>
    </w:r>
    <w:r>
      <w:rPr>
        <w:rFonts w:ascii="Calibri" w:hAnsi="Calibri" w:cs="Arial"/>
        <w:sz w:val="28"/>
        <w:szCs w:val="28"/>
        <w:lang w:val="en-GB"/>
      </w:rPr>
      <w:t xml:space="preserve"> and Other Comprehensive Income</w:t>
    </w:r>
  </w:p>
  <w:p w14:paraId="269D8BF5" w14:textId="77777777" w:rsidR="007F79DB" w:rsidRPr="001F110B" w:rsidRDefault="007F79DB"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f</w:t>
    </w:r>
    <w:r w:rsidRPr="001F110B">
      <w:rPr>
        <w:rFonts w:ascii="Calibri" w:hAnsi="Calibri" w:cs="Arial"/>
        <w:sz w:val="28"/>
        <w:szCs w:val="28"/>
        <w:lang w:val="en-GB"/>
      </w:rPr>
      <w:t xml:space="preserve">or </w:t>
    </w:r>
    <w:r>
      <w:rPr>
        <w:rFonts w:ascii="Calibri" w:hAnsi="Calibri" w:cs="Arial"/>
        <w:sz w:val="28"/>
        <w:szCs w:val="28"/>
        <w:lang w:val="en-GB"/>
      </w:rPr>
      <w:t>the year ended 31 December</w:t>
    </w:r>
  </w:p>
  <w:p w14:paraId="050F0CA0" w14:textId="77777777" w:rsidR="007F79DB" w:rsidRPr="001E7DB0" w:rsidRDefault="007F79DB" w:rsidP="001E7DB0">
    <w:pPr>
      <w:pStyle w:val="PH"/>
      <w:pBdr>
        <w:bottom w:val="single" w:sz="4" w:space="1" w:color="auto"/>
      </w:pBdr>
      <w:spacing w:line="400" w:lineRule="exact"/>
      <w:rPr>
        <w:rFonts w:asciiTheme="minorHAnsi" w:hAnsiTheme="minorHAnsi"/>
        <w:sz w:val="22"/>
        <w:szCs w:val="22"/>
      </w:rPr>
    </w:pPr>
    <w:r w:rsidRPr="001E7DB0">
      <w:rPr>
        <w:rFonts w:asciiTheme="minorHAnsi" w:hAnsiTheme="minorHAnsi" w:cs="Arial"/>
        <w:sz w:val="22"/>
        <w:szCs w:val="22"/>
        <w:lang w:val="en-US"/>
      </w:rPr>
      <w:t>(All amounts are expressed in HRK thousand)</w:t>
    </w:r>
  </w:p>
  <w:p w14:paraId="2D6408B4" w14:textId="77777777" w:rsidR="007F79DB" w:rsidRPr="00610870" w:rsidRDefault="007F79DB" w:rsidP="00610870">
    <w:pPr>
      <w:pStyle w:val="Header"/>
      <w:rPr>
        <w:lang w:val="en-GB"/>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D219" w14:textId="77777777" w:rsidR="007F79DB" w:rsidRPr="00C11797" w:rsidRDefault="007F79DB"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Separate Financial Statements of the Bank</w:t>
    </w:r>
  </w:p>
  <w:p w14:paraId="5AFBF940" w14:textId="77777777" w:rsidR="007F79DB" w:rsidRDefault="007F79DB" w:rsidP="00C11797">
    <w:pPr>
      <w:tabs>
        <w:tab w:val="center" w:pos="4536"/>
        <w:tab w:val="right" w:pos="9072"/>
      </w:tabs>
      <w:rPr>
        <w:rFonts w:ascii="Calibri" w:hAnsi="Calibri" w:cs="Arial"/>
        <w:sz w:val="28"/>
        <w:szCs w:val="28"/>
        <w:lang w:val="en-GB"/>
      </w:rPr>
    </w:pPr>
    <w:r w:rsidRPr="00C11797">
      <w:rPr>
        <w:rFonts w:ascii="Calibri" w:hAnsi="Calibri" w:cs="Arial"/>
        <w:sz w:val="28"/>
        <w:szCs w:val="28"/>
        <w:lang w:val="en-GB"/>
      </w:rPr>
      <w:t xml:space="preserve">Statement of Financial Position </w:t>
    </w:r>
  </w:p>
  <w:p w14:paraId="0F95E2DF" w14:textId="77777777" w:rsidR="007F79DB" w:rsidRPr="001F110B" w:rsidRDefault="007F79DB" w:rsidP="001F110B">
    <w:pPr>
      <w:tabs>
        <w:tab w:val="center" w:pos="4536"/>
        <w:tab w:val="right" w:pos="9072"/>
      </w:tabs>
      <w:rPr>
        <w:rFonts w:ascii="Calibri" w:hAnsi="Calibri" w:cs="Arial"/>
        <w:sz w:val="28"/>
        <w:szCs w:val="28"/>
        <w:lang w:val="en-GB"/>
      </w:rPr>
    </w:pPr>
    <w:r>
      <w:rPr>
        <w:rFonts w:ascii="Calibri" w:hAnsi="Calibri" w:cs="Arial"/>
        <w:sz w:val="28"/>
        <w:szCs w:val="28"/>
        <w:lang w:val="en-GB"/>
      </w:rPr>
      <w:t>as of 31 December</w:t>
    </w:r>
  </w:p>
  <w:p w14:paraId="042D3798" w14:textId="77777777" w:rsidR="007F79DB" w:rsidRPr="00610870" w:rsidRDefault="007F79DB" w:rsidP="001F110B">
    <w:pPr>
      <w:pStyle w:val="PH"/>
      <w:pBdr>
        <w:bottom w:val="single" w:sz="4" w:space="1" w:color="auto"/>
      </w:pBdr>
      <w:spacing w:line="400" w:lineRule="exact"/>
    </w:pPr>
    <w:r w:rsidRPr="001E7DB0">
      <w:rPr>
        <w:rFonts w:ascii="Calibri" w:hAnsi="Calibri" w:cs="Arial"/>
        <w:sz w:val="22"/>
        <w:szCs w:val="22"/>
      </w:rPr>
      <w:t>(All amounts are expressed in HRK thousand)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03954" w14:textId="77777777" w:rsidR="007F79DB" w:rsidRPr="001F110B" w:rsidRDefault="007F79DB"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Separate Financial Statements of the Bank</w:t>
    </w:r>
  </w:p>
  <w:p w14:paraId="02A43B9D" w14:textId="77777777" w:rsidR="007F79DB" w:rsidRPr="001F110B" w:rsidRDefault="007F79DB" w:rsidP="001F110B">
    <w:pPr>
      <w:tabs>
        <w:tab w:val="center" w:pos="4536"/>
        <w:tab w:val="right" w:pos="9072"/>
      </w:tabs>
      <w:rPr>
        <w:rFonts w:ascii="Calibri" w:hAnsi="Calibri" w:cs="Arial"/>
        <w:sz w:val="28"/>
        <w:szCs w:val="28"/>
      </w:rPr>
    </w:pPr>
    <w:r w:rsidRPr="001F110B">
      <w:rPr>
        <w:rFonts w:ascii="Calibri" w:hAnsi="Calibri" w:cs="Arial"/>
        <w:sz w:val="28"/>
        <w:szCs w:val="28"/>
        <w:lang w:val="en-GB"/>
      </w:rPr>
      <w:t xml:space="preserve">Statement of Cash Flows </w:t>
    </w:r>
  </w:p>
  <w:p w14:paraId="718F9F51"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for</w:t>
    </w:r>
    <w:r>
      <w:rPr>
        <w:rFonts w:ascii="Calibri" w:hAnsi="Calibri" w:cs="Arial"/>
        <w:sz w:val="28"/>
        <w:szCs w:val="28"/>
        <w:lang w:val="en-GB"/>
      </w:rPr>
      <w:t xml:space="preserve"> the year ended 31 December</w:t>
    </w:r>
    <w:r w:rsidRPr="001F110B">
      <w:rPr>
        <w:rFonts w:ascii="Calibri" w:hAnsi="Calibri" w:cs="Arial"/>
        <w:sz w:val="28"/>
        <w:szCs w:val="28"/>
        <w:lang w:val="en-GB"/>
      </w:rPr>
      <w:t xml:space="preserve"> </w:t>
    </w:r>
  </w:p>
  <w:p w14:paraId="2DDFE9DB" w14:textId="77777777" w:rsidR="007F79DB" w:rsidRPr="001E7DB0" w:rsidRDefault="007F79DB" w:rsidP="001E7DB0">
    <w:pPr>
      <w:pStyle w:val="BodyText3"/>
      <w:pBdr>
        <w:bottom w:val="single" w:sz="4" w:space="1" w:color="auto"/>
      </w:pBdr>
      <w:spacing w:line="400" w:lineRule="exact"/>
      <w:rPr>
        <w:rFonts w:asciiTheme="minorHAnsi" w:hAnsiTheme="minorHAnsi" w:cs="Arial"/>
        <w:szCs w:val="22"/>
      </w:rPr>
    </w:pPr>
    <w:r w:rsidRPr="001E7DB0">
      <w:rPr>
        <w:rFonts w:asciiTheme="minorHAnsi" w:hAnsiTheme="minorHAnsi" w:cs="Arial"/>
        <w:szCs w:val="22"/>
      </w:rPr>
      <w:t>(All amounts are expressed in HRK thousand)</w:t>
    </w:r>
  </w:p>
  <w:p w14:paraId="021B31AE" w14:textId="77777777" w:rsidR="007F79DB" w:rsidRPr="00610870" w:rsidRDefault="007F79DB" w:rsidP="00610870">
    <w:pPr>
      <w:pStyle w:val="Heade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EC5A8" w14:textId="77777777" w:rsidR="007F79DB" w:rsidRDefault="007F79DB">
    <w:pPr>
      <w:pStyle w:val="Header"/>
      <w:framePr w:wrap="auto" w:vAnchor="text" w:hAnchor="page" w:x="4762" w:y="-311"/>
      <w:rPr>
        <w:rStyle w:val="PageNumber"/>
      </w:rPr>
    </w:pPr>
  </w:p>
  <w:p w14:paraId="10518E95" w14:textId="77777777" w:rsidR="007F79DB" w:rsidRDefault="007F79DB">
    <w:pPr>
      <w:pStyle w:val="BodyText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663CB" w14:textId="77777777" w:rsidR="007F79DB" w:rsidRPr="00600CB5" w:rsidRDefault="007F79DB" w:rsidP="00600CB5">
    <w:pPr>
      <w:tabs>
        <w:tab w:val="center" w:pos="4536"/>
        <w:tab w:val="right" w:pos="9072"/>
      </w:tabs>
      <w:rPr>
        <w:rFonts w:ascii="Calibri" w:hAnsi="Calibri" w:cs="Arial"/>
        <w:sz w:val="28"/>
        <w:szCs w:val="28"/>
        <w:lang w:val="en-GB"/>
      </w:rPr>
    </w:pPr>
    <w:r w:rsidRPr="00600CB5">
      <w:rPr>
        <w:rFonts w:ascii="Calibri" w:hAnsi="Calibri" w:cs="Arial"/>
        <w:sz w:val="28"/>
        <w:szCs w:val="28"/>
        <w:lang w:val="en-GB"/>
      </w:rPr>
      <w:t>Separate Financial Statements of the Bank</w:t>
    </w:r>
  </w:p>
  <w:p w14:paraId="7B5F2175" w14:textId="77777777" w:rsidR="007F79DB" w:rsidRPr="001F110B" w:rsidRDefault="007F79DB" w:rsidP="001F110B">
    <w:pPr>
      <w:tabs>
        <w:tab w:val="center" w:pos="4536"/>
        <w:tab w:val="right" w:pos="9072"/>
      </w:tabs>
      <w:rPr>
        <w:rFonts w:ascii="Calibri" w:hAnsi="Calibri" w:cs="Arial"/>
        <w:sz w:val="28"/>
        <w:szCs w:val="28"/>
      </w:rPr>
    </w:pPr>
    <w:r w:rsidRPr="006F26A5">
      <w:rPr>
        <w:rFonts w:ascii="Calibri" w:hAnsi="Calibri" w:cs="Arial"/>
        <w:sz w:val="28"/>
        <w:szCs w:val="28"/>
        <w:lang w:val="en-GB"/>
      </w:rPr>
      <w:t>Statement of Changes in Equity</w:t>
    </w:r>
    <w:r w:rsidRPr="001F110B" w:rsidDel="00600CB5">
      <w:rPr>
        <w:rFonts w:ascii="Calibri" w:hAnsi="Calibri" w:cs="Arial"/>
        <w:sz w:val="28"/>
        <w:szCs w:val="28"/>
        <w:lang w:val="en-GB"/>
      </w:rPr>
      <w:t xml:space="preserve"> </w:t>
    </w:r>
  </w:p>
  <w:p w14:paraId="0B9386FC" w14:textId="77777777" w:rsidR="007F79DB" w:rsidRPr="001F110B" w:rsidRDefault="007F79DB" w:rsidP="001F110B">
    <w:pPr>
      <w:tabs>
        <w:tab w:val="center" w:pos="4536"/>
        <w:tab w:val="right" w:pos="9072"/>
      </w:tabs>
      <w:rPr>
        <w:rFonts w:ascii="Calibri" w:hAnsi="Calibri" w:cs="Arial"/>
        <w:sz w:val="28"/>
        <w:szCs w:val="28"/>
        <w:lang w:val="en-GB"/>
      </w:rPr>
    </w:pPr>
    <w:r w:rsidRPr="001F110B">
      <w:rPr>
        <w:rFonts w:ascii="Calibri" w:hAnsi="Calibri" w:cs="Arial"/>
        <w:sz w:val="28"/>
        <w:szCs w:val="28"/>
        <w:lang w:val="en-GB"/>
      </w:rPr>
      <w:t xml:space="preserve">for </w:t>
    </w:r>
    <w:r>
      <w:rPr>
        <w:rFonts w:ascii="Calibri" w:hAnsi="Calibri" w:cs="Arial"/>
        <w:sz w:val="28"/>
        <w:szCs w:val="28"/>
        <w:lang w:val="en-GB"/>
      </w:rPr>
      <w:t>the year ended 31 December</w:t>
    </w:r>
  </w:p>
  <w:p w14:paraId="35AE203A"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49395" w14:textId="77777777" w:rsidR="007F79DB" w:rsidRPr="001F110B" w:rsidRDefault="007F79DB" w:rsidP="001F110B">
    <w:pPr>
      <w:autoSpaceDE w:val="0"/>
      <w:autoSpaceDN w:val="0"/>
      <w:adjustRightInd w:val="0"/>
      <w:spacing w:line="300" w:lineRule="exact"/>
      <w:rPr>
        <w:rFonts w:asciiTheme="minorHAnsi" w:hAnsiTheme="minorHAnsi" w:cs="Arial"/>
        <w:sz w:val="28"/>
        <w:szCs w:val="28"/>
      </w:rPr>
    </w:pPr>
    <w:r w:rsidRPr="001F110B">
      <w:rPr>
        <w:rFonts w:asciiTheme="minorHAnsi" w:hAnsiTheme="minorHAnsi" w:cs="Arial"/>
        <w:sz w:val="28"/>
        <w:szCs w:val="28"/>
      </w:rPr>
      <w:t>Notes to the Financial Statements which include significant accounting policies and other explanations</w:t>
    </w:r>
    <w:r w:rsidRPr="001F110B" w:rsidDel="00560F35">
      <w:rPr>
        <w:rFonts w:asciiTheme="minorHAnsi" w:hAnsiTheme="minorHAnsi" w:cs="Arial"/>
        <w:sz w:val="28"/>
        <w:szCs w:val="28"/>
      </w:rPr>
      <w:t xml:space="preserve"> </w:t>
    </w:r>
  </w:p>
  <w:p w14:paraId="685E97D0" w14:textId="031E040F" w:rsidR="007F79DB" w:rsidRPr="001E7DB0" w:rsidRDefault="007F79DB" w:rsidP="001F110B">
    <w:pPr>
      <w:autoSpaceDE w:val="0"/>
      <w:autoSpaceDN w:val="0"/>
      <w:adjustRightInd w:val="0"/>
      <w:spacing w:line="300" w:lineRule="exact"/>
      <w:rPr>
        <w:rFonts w:asciiTheme="minorHAnsi" w:hAnsiTheme="minorHAnsi" w:cs="Arial"/>
        <w:sz w:val="28"/>
        <w:szCs w:val="28"/>
      </w:rPr>
    </w:pPr>
    <w:r w:rsidRPr="001E7DB0">
      <w:rPr>
        <w:rFonts w:asciiTheme="minorHAnsi" w:hAnsiTheme="minorHAnsi" w:cs="Arial"/>
        <w:sz w:val="28"/>
        <w:szCs w:val="28"/>
      </w:rPr>
      <w:t>for the year ended 31 December 20</w:t>
    </w:r>
    <w:r>
      <w:rPr>
        <w:rFonts w:asciiTheme="minorHAnsi" w:hAnsiTheme="minorHAnsi" w:cs="Arial"/>
        <w:sz w:val="28"/>
        <w:szCs w:val="28"/>
      </w:rPr>
      <w:t>20</w:t>
    </w:r>
    <w:r w:rsidRPr="001E7DB0">
      <w:rPr>
        <w:rFonts w:asciiTheme="minorHAnsi" w:hAnsiTheme="minorHAnsi" w:cs="Arial"/>
        <w:sz w:val="28"/>
        <w:szCs w:val="28"/>
      </w:rPr>
      <w:t xml:space="preserve"> </w:t>
    </w:r>
  </w:p>
  <w:p w14:paraId="0FF2FADB" w14:textId="77777777" w:rsidR="007F79DB" w:rsidRPr="001E7DB0" w:rsidRDefault="007F79DB" w:rsidP="001F110B">
    <w:pPr>
      <w:pStyle w:val="PH"/>
      <w:pBdr>
        <w:bottom w:val="single" w:sz="4" w:space="1" w:color="auto"/>
      </w:pBdr>
      <w:spacing w:line="300" w:lineRule="exact"/>
      <w:rPr>
        <w:rFonts w:asciiTheme="minorHAnsi" w:hAnsiTheme="minorHAnsi" w:cs="Arial"/>
        <w:sz w:val="22"/>
        <w:szCs w:val="22"/>
      </w:rPr>
    </w:pPr>
    <w:r w:rsidRPr="001E7DB0">
      <w:rPr>
        <w:rFonts w:asciiTheme="minorHAnsi" w:hAnsiTheme="minorHAns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CC27" w14:textId="77777777" w:rsidR="007F79DB" w:rsidRDefault="007F79DB" w:rsidP="001F110B">
    <w:pPr>
      <w:spacing w:line="300" w:lineRule="exact"/>
      <w:jc w:val="both"/>
      <w:rPr>
        <w:rFonts w:asciiTheme="minorHAnsi" w:hAnsiTheme="minorHAnsi" w:cs="Arial"/>
        <w:sz w:val="28"/>
        <w:szCs w:val="28"/>
      </w:rPr>
    </w:pPr>
    <w:r w:rsidRPr="00692FF1">
      <w:rPr>
        <w:rFonts w:asciiTheme="minorHAnsi" w:hAnsiTheme="minorHAnsi" w:cs="Arial"/>
        <w:sz w:val="28"/>
        <w:szCs w:val="28"/>
      </w:rPr>
      <w:t xml:space="preserve">Notes to the Financial Statements which include significant accounting policies and other explanations </w:t>
    </w:r>
    <w:r w:rsidRPr="003659F2">
      <w:rPr>
        <w:rFonts w:asciiTheme="minorHAnsi" w:hAnsiTheme="minorHAnsi" w:cs="Arial"/>
        <w:sz w:val="28"/>
        <w:szCs w:val="28"/>
      </w:rPr>
      <w:t xml:space="preserve"> </w:t>
    </w:r>
  </w:p>
  <w:p w14:paraId="3A5BAD57" w14:textId="577C5B51" w:rsidR="007F79DB" w:rsidRPr="001E7DB0" w:rsidRDefault="007F79DB" w:rsidP="001F110B">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 xml:space="preserve">20 </w:t>
    </w:r>
    <w:r w:rsidRPr="001E7DB0">
      <w:rPr>
        <w:rFonts w:asciiTheme="minorHAnsi" w:hAnsiTheme="minorHAnsi"/>
        <w:sz w:val="28"/>
        <w:szCs w:val="28"/>
      </w:rPr>
      <w:t xml:space="preserve">(continued) </w:t>
    </w:r>
  </w:p>
  <w:p w14:paraId="6A15ACC8" w14:textId="77777777" w:rsidR="007F79DB" w:rsidRPr="001E7DB0" w:rsidRDefault="007F79DB" w:rsidP="001F110B">
    <w:pPr>
      <w:pStyle w:val="PH"/>
      <w:pBdr>
        <w:bottom w:val="single" w:sz="4" w:space="1" w:color="auto"/>
      </w:pBdr>
      <w:spacing w:line="3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4939C" w14:textId="77777777" w:rsidR="007F79DB" w:rsidRDefault="007F79DB" w:rsidP="00864F78">
    <w:pPr>
      <w:spacing w:line="300" w:lineRule="exact"/>
      <w:jc w:val="both"/>
      <w:rPr>
        <w:rFonts w:asciiTheme="minorHAnsi" w:hAnsiTheme="minorHAnsi"/>
        <w:sz w:val="28"/>
        <w:szCs w:val="28"/>
      </w:rPr>
    </w:pPr>
    <w:r w:rsidRPr="00303929">
      <w:rPr>
        <w:rFonts w:asciiTheme="minorHAnsi" w:hAnsiTheme="minorHAnsi"/>
        <w:sz w:val="28"/>
        <w:szCs w:val="28"/>
      </w:rPr>
      <w:t xml:space="preserve">Notes to the Financial Statements which include significant accounting policies and other explanations </w:t>
    </w:r>
  </w:p>
  <w:p w14:paraId="233FC5C7" w14:textId="187E1DE1" w:rsidR="007F79DB" w:rsidRPr="001E7DB0" w:rsidRDefault="007F79DB"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20</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609331BE"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C731" w14:textId="77777777" w:rsidR="007F79DB" w:rsidRDefault="007F79DB" w:rsidP="00864F78">
    <w:pPr>
      <w:spacing w:line="300" w:lineRule="exact"/>
      <w:jc w:val="both"/>
      <w:rPr>
        <w:rFonts w:asciiTheme="minorHAnsi" w:hAnsiTheme="minorHAnsi"/>
        <w:sz w:val="28"/>
        <w:szCs w:val="28"/>
      </w:rPr>
    </w:pPr>
    <w:r w:rsidRPr="00D105CF">
      <w:rPr>
        <w:rFonts w:asciiTheme="minorHAnsi" w:hAnsiTheme="minorHAnsi"/>
        <w:sz w:val="28"/>
        <w:szCs w:val="28"/>
      </w:rPr>
      <w:t xml:space="preserve">Notes to the Financial Statements which include significant accounting policies and other explanations </w:t>
    </w:r>
  </w:p>
  <w:p w14:paraId="46865E72" w14:textId="4D875DE5" w:rsidR="007F79DB" w:rsidRPr="001E7DB0" w:rsidRDefault="007F79DB"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20</w:t>
    </w:r>
    <w:r w:rsidRPr="001E7DB0">
      <w:rPr>
        <w:rFonts w:asciiTheme="minorHAnsi" w:hAnsiTheme="minorHAnsi" w:cs="Arial"/>
        <w:sz w:val="28"/>
        <w:szCs w:val="28"/>
      </w:rPr>
      <w:t xml:space="preserve"> </w:t>
    </w:r>
    <w:r w:rsidRPr="001E7DB0">
      <w:rPr>
        <w:rFonts w:asciiTheme="minorHAnsi" w:hAnsiTheme="minorHAnsi"/>
        <w:sz w:val="28"/>
        <w:szCs w:val="28"/>
      </w:rPr>
      <w:t xml:space="preserve">(continued) </w:t>
    </w:r>
  </w:p>
  <w:p w14:paraId="2BE2055F"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8918"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279302E3" w14:textId="584BD09C" w:rsidR="007F79DB" w:rsidRPr="001E7DB0" w:rsidRDefault="007F79DB"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 xml:space="preserve">20 </w:t>
    </w:r>
    <w:r w:rsidRPr="001E7DB0">
      <w:rPr>
        <w:rFonts w:asciiTheme="minorHAnsi" w:hAnsiTheme="minorHAnsi"/>
        <w:sz w:val="28"/>
        <w:szCs w:val="28"/>
      </w:rPr>
      <w:t xml:space="preserve">(continued) </w:t>
    </w:r>
  </w:p>
  <w:p w14:paraId="4DE2758A"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7DB69"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6C893EE8" w14:textId="43A5D0EB" w:rsidR="007F79DB" w:rsidRPr="001E7DB0" w:rsidRDefault="007F79DB"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 xml:space="preserve">20 </w:t>
    </w:r>
    <w:r w:rsidRPr="001E7DB0">
      <w:rPr>
        <w:rFonts w:asciiTheme="minorHAnsi" w:hAnsiTheme="minorHAnsi"/>
        <w:sz w:val="28"/>
        <w:szCs w:val="28"/>
      </w:rPr>
      <w:t xml:space="preserve">(continued) </w:t>
    </w:r>
  </w:p>
  <w:p w14:paraId="5CFFC0E7" w14:textId="1D2FBB23" w:rsidR="007F79DB" w:rsidRDefault="007F79DB" w:rsidP="003239B0">
    <w:pPr>
      <w:pStyle w:val="PH"/>
      <w:pBdr>
        <w:bottom w:val="single" w:sz="4" w:space="1" w:color="auto"/>
      </w:pBdr>
      <w:spacing w:line="400" w:lineRule="exact"/>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FFA1B" w14:textId="77777777" w:rsidR="007F79DB" w:rsidRPr="00EA22B8" w:rsidRDefault="007F79DB" w:rsidP="00864F78">
    <w:pPr>
      <w:spacing w:line="300" w:lineRule="exact"/>
      <w:jc w:val="both"/>
      <w:rPr>
        <w:rFonts w:asciiTheme="minorHAnsi" w:hAnsiTheme="minorHAnsi"/>
        <w:sz w:val="28"/>
        <w:szCs w:val="28"/>
      </w:rPr>
    </w:pPr>
    <w:r w:rsidRPr="00EA22B8">
      <w:rPr>
        <w:rFonts w:asciiTheme="minorHAnsi" w:hAnsiTheme="minorHAnsi"/>
        <w:sz w:val="28"/>
        <w:szCs w:val="28"/>
      </w:rPr>
      <w:t xml:space="preserve">Notes to the Financial Statements which include significant accounting policies and other explanations </w:t>
    </w:r>
  </w:p>
  <w:p w14:paraId="08FAAFEF" w14:textId="260A92E6" w:rsidR="007F79DB" w:rsidRPr="00EA22B8" w:rsidRDefault="007F79DB" w:rsidP="00864F78">
    <w:pPr>
      <w:spacing w:line="300" w:lineRule="exact"/>
      <w:jc w:val="both"/>
      <w:rPr>
        <w:rFonts w:asciiTheme="minorHAnsi" w:hAnsiTheme="minorHAnsi"/>
        <w:sz w:val="28"/>
        <w:szCs w:val="28"/>
      </w:rPr>
    </w:pPr>
    <w:r w:rsidRPr="00EA22B8">
      <w:rPr>
        <w:rFonts w:asciiTheme="minorHAnsi" w:hAnsiTheme="minorHAnsi"/>
        <w:sz w:val="28"/>
        <w:szCs w:val="28"/>
      </w:rPr>
      <w:t>for the year ended 31 December 20</w:t>
    </w:r>
    <w:r>
      <w:rPr>
        <w:rFonts w:asciiTheme="minorHAnsi" w:hAnsiTheme="minorHAnsi"/>
        <w:sz w:val="28"/>
        <w:szCs w:val="28"/>
      </w:rPr>
      <w:t>20</w:t>
    </w:r>
    <w:r w:rsidRPr="00EA22B8">
      <w:rPr>
        <w:rFonts w:asciiTheme="minorHAnsi" w:hAnsiTheme="minorHAnsi"/>
        <w:sz w:val="28"/>
        <w:szCs w:val="28"/>
      </w:rPr>
      <w:t xml:space="preserve"> (continued) </w:t>
    </w:r>
  </w:p>
  <w:p w14:paraId="143C1A4D" w14:textId="77777777" w:rsidR="007F79DB" w:rsidRPr="00EA22B8" w:rsidRDefault="007F79DB" w:rsidP="00E920D3">
    <w:pPr>
      <w:pBdr>
        <w:bottom w:val="single" w:sz="4" w:space="1" w:color="auto"/>
      </w:pBdr>
      <w:spacing w:line="310" w:lineRule="atLeast"/>
      <w:rPr>
        <w:rFonts w:asciiTheme="minorHAnsi" w:hAnsiTheme="minorHAnsi" w:cstheme="minorHAnsi"/>
        <w:sz w:val="22"/>
        <w:szCs w:val="22"/>
      </w:rPr>
    </w:pPr>
    <w:r w:rsidRPr="00EA22B8">
      <w:rPr>
        <w:rFonts w:asciiTheme="minorHAnsi" w:hAnsiTheme="minorHAnsi" w:cstheme="minorHAnsi"/>
        <w:sz w:val="22"/>
        <w:szCs w:val="22"/>
      </w:rPr>
      <w:t xml:space="preserve"> (All amounts are expressed in HRK thousand)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A3CF5" w14:textId="77777777" w:rsidR="007F79DB" w:rsidRPr="0048394B" w:rsidRDefault="007F79DB" w:rsidP="00864F78">
    <w:pPr>
      <w:spacing w:line="300" w:lineRule="exact"/>
      <w:jc w:val="both"/>
      <w:rPr>
        <w:rFonts w:asciiTheme="minorHAnsi" w:hAnsiTheme="minorHAnsi"/>
        <w:sz w:val="28"/>
        <w:szCs w:val="28"/>
      </w:rPr>
    </w:pPr>
    <w:r w:rsidRPr="0048394B">
      <w:rPr>
        <w:rFonts w:asciiTheme="minorHAnsi" w:hAnsiTheme="minorHAnsi"/>
        <w:sz w:val="28"/>
        <w:szCs w:val="28"/>
      </w:rPr>
      <w:t xml:space="preserve">Notes to the Financial Statements which include significant accounting policies and other explanations </w:t>
    </w:r>
  </w:p>
  <w:p w14:paraId="01F16038" w14:textId="7B1E9ADD" w:rsidR="007F79DB" w:rsidRPr="0048394B" w:rsidRDefault="007F79DB" w:rsidP="00864F78">
    <w:pPr>
      <w:spacing w:line="300" w:lineRule="exact"/>
      <w:jc w:val="both"/>
      <w:rPr>
        <w:rFonts w:asciiTheme="minorHAnsi" w:hAnsiTheme="minorHAnsi"/>
        <w:sz w:val="28"/>
        <w:szCs w:val="28"/>
      </w:rPr>
    </w:pPr>
    <w:r w:rsidRPr="0048394B">
      <w:rPr>
        <w:rFonts w:asciiTheme="minorHAnsi" w:hAnsiTheme="minorHAnsi"/>
        <w:sz w:val="28"/>
        <w:szCs w:val="28"/>
      </w:rPr>
      <w:t>for the year ended 31 December 20</w:t>
    </w:r>
    <w:r>
      <w:rPr>
        <w:rFonts w:asciiTheme="minorHAnsi" w:hAnsiTheme="minorHAnsi"/>
        <w:sz w:val="28"/>
        <w:szCs w:val="28"/>
      </w:rPr>
      <w:t>20</w:t>
    </w:r>
    <w:r w:rsidRPr="0048394B">
      <w:rPr>
        <w:rFonts w:asciiTheme="minorHAnsi" w:hAnsiTheme="minorHAnsi"/>
        <w:sz w:val="28"/>
        <w:szCs w:val="28"/>
      </w:rPr>
      <w:t xml:space="preserve"> (continued) </w:t>
    </w:r>
  </w:p>
  <w:p w14:paraId="2404F653" w14:textId="77777777" w:rsidR="007F79DB" w:rsidRPr="00EA22B8" w:rsidRDefault="007F79DB" w:rsidP="00E920D3">
    <w:pPr>
      <w:pBdr>
        <w:bottom w:val="single" w:sz="4" w:space="1" w:color="auto"/>
      </w:pBdr>
      <w:spacing w:line="310" w:lineRule="atLeast"/>
      <w:rPr>
        <w:rFonts w:cs="Arial"/>
        <w:sz w:val="20"/>
        <w:szCs w:val="20"/>
      </w:rPr>
    </w:pPr>
    <w:r w:rsidRPr="0048394B">
      <w:rPr>
        <w:rFonts w:asciiTheme="minorHAnsi" w:hAnsiTheme="minorHAnsi" w:cstheme="minorHAnsi"/>
        <w:sz w:val="28"/>
        <w:szCs w:val="28"/>
      </w:rPr>
      <w:t xml:space="preserve"> </w:t>
    </w:r>
    <w:r w:rsidRPr="00EA22B8">
      <w:rPr>
        <w:rFonts w:asciiTheme="minorHAnsi" w:hAnsiTheme="minorHAnsi" w:cstheme="minorHAnsi"/>
        <w:sz w:val="20"/>
        <w:szCs w:val="20"/>
      </w:rPr>
      <w:t>(All amounts are expressed in HRK thousand</w:t>
    </w:r>
    <w:r>
      <w:rPr>
        <w:rFonts w:asciiTheme="minorHAnsi" w:hAnsiTheme="minorHAnsi" w:cstheme="minorHAnsi"/>
        <w:sz w:val="20"/>
        <w:szCs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EFBF3" w14:textId="77777777" w:rsidR="007F79DB" w:rsidRDefault="007F79DB" w:rsidP="00864F78">
    <w:pPr>
      <w:spacing w:line="300" w:lineRule="exact"/>
      <w:jc w:val="both"/>
      <w:rPr>
        <w:rFonts w:asciiTheme="minorHAnsi" w:hAnsiTheme="minorHAnsi"/>
        <w:sz w:val="28"/>
        <w:szCs w:val="28"/>
      </w:rPr>
    </w:pPr>
    <w:r w:rsidRPr="00D13EB3">
      <w:rPr>
        <w:rFonts w:asciiTheme="minorHAnsi" w:hAnsiTheme="minorHAnsi"/>
        <w:sz w:val="28"/>
        <w:szCs w:val="28"/>
      </w:rPr>
      <w:t xml:space="preserve">Notes to the Financial Statements which include significant accounting policies and other explanations </w:t>
    </w:r>
  </w:p>
  <w:p w14:paraId="477456F1" w14:textId="1A5B2D84" w:rsidR="007F79DB" w:rsidRPr="001E7DB0" w:rsidRDefault="007F79DB" w:rsidP="00864F78">
    <w:pPr>
      <w:spacing w:line="300" w:lineRule="exact"/>
      <w:jc w:val="both"/>
      <w:rPr>
        <w:rFonts w:asciiTheme="minorHAnsi" w:hAnsiTheme="minorHAnsi"/>
        <w:sz w:val="28"/>
        <w:szCs w:val="28"/>
      </w:rPr>
    </w:pPr>
    <w:r w:rsidRPr="003659F2">
      <w:rPr>
        <w:rFonts w:asciiTheme="minorHAnsi" w:hAnsiTheme="minorHAnsi" w:cs="Arial"/>
        <w:sz w:val="28"/>
        <w:szCs w:val="28"/>
      </w:rPr>
      <w:t>for the year ended 31 December 20</w:t>
    </w:r>
    <w:r>
      <w:rPr>
        <w:rFonts w:asciiTheme="minorHAnsi" w:hAnsiTheme="minorHAnsi" w:cs="Arial"/>
        <w:sz w:val="28"/>
        <w:szCs w:val="28"/>
      </w:rPr>
      <w:t>20</w:t>
    </w:r>
    <w:r w:rsidRPr="003659F2">
      <w:rPr>
        <w:rFonts w:asciiTheme="minorHAnsi" w:hAnsiTheme="minorHAnsi" w:cs="Arial"/>
        <w:sz w:val="28"/>
        <w:szCs w:val="28"/>
      </w:rPr>
      <w:t xml:space="preserve"> </w:t>
    </w:r>
    <w:r w:rsidRPr="001E7DB0">
      <w:rPr>
        <w:rFonts w:asciiTheme="minorHAnsi" w:hAnsiTheme="minorHAnsi"/>
        <w:sz w:val="28"/>
        <w:szCs w:val="28"/>
      </w:rPr>
      <w:t xml:space="preserve">(continued) </w:t>
    </w:r>
  </w:p>
  <w:p w14:paraId="55384832"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3659F2" w:rsidDel="003659F2">
      <w:rPr>
        <w:rFonts w:asciiTheme="minorHAnsi" w:hAnsiTheme="minorHAnsi" w:cs="Arial"/>
        <w:sz w:val="28"/>
        <w:szCs w:val="28"/>
        <w:lang w:val="en-US"/>
      </w:rPr>
      <w:t xml:space="preserve"> </w:t>
    </w:r>
    <w:r w:rsidRPr="001E7DB0">
      <w:rPr>
        <w:rFonts w:asciiTheme="minorHAnsi" w:hAnsiTheme="minorHAnsi" w:cs="Arial"/>
        <w:sz w:val="22"/>
        <w:szCs w:val="22"/>
      </w:rPr>
      <w:t>(All amounts are expressed in HRK thousand)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15"/>
      <w:gridCol w:w="3115"/>
      <w:gridCol w:w="3115"/>
    </w:tblGrid>
    <w:tr w:rsidR="007F79DB" w14:paraId="42DDC065" w14:textId="77777777" w:rsidTr="00EC0316">
      <w:tc>
        <w:tcPr>
          <w:tcW w:w="3115" w:type="dxa"/>
        </w:tcPr>
        <w:p w14:paraId="0D5370F2" w14:textId="77777777" w:rsidR="007F79DB" w:rsidRDefault="007F79DB" w:rsidP="00EC0316">
          <w:pPr>
            <w:pStyle w:val="Header"/>
            <w:ind w:left="-115"/>
          </w:pPr>
        </w:p>
      </w:tc>
      <w:tc>
        <w:tcPr>
          <w:tcW w:w="3115" w:type="dxa"/>
        </w:tcPr>
        <w:p w14:paraId="5520B0FB" w14:textId="77777777" w:rsidR="007F79DB" w:rsidRDefault="007F79DB" w:rsidP="00EC0316">
          <w:pPr>
            <w:pStyle w:val="Header"/>
            <w:jc w:val="center"/>
          </w:pPr>
        </w:p>
      </w:tc>
      <w:tc>
        <w:tcPr>
          <w:tcW w:w="3115" w:type="dxa"/>
        </w:tcPr>
        <w:p w14:paraId="62326872" w14:textId="77777777" w:rsidR="007F79DB" w:rsidRDefault="007F79DB" w:rsidP="00EC0316">
          <w:pPr>
            <w:pStyle w:val="Header"/>
            <w:ind w:right="-115"/>
            <w:jc w:val="right"/>
          </w:pPr>
        </w:p>
      </w:tc>
    </w:tr>
  </w:tbl>
  <w:p w14:paraId="502ABA82" w14:textId="77777777" w:rsidR="007F79DB" w:rsidRDefault="007F79DB" w:rsidP="00EC031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D2123"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A8D1C4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Statement of Profit or Loss and Other Comprehensive Income</w:t>
    </w:r>
  </w:p>
  <w:p w14:paraId="72836E9E"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w:t>
    </w:r>
    <w:r>
      <w:rPr>
        <w:rFonts w:asciiTheme="minorHAnsi" w:hAnsiTheme="minorHAnsi"/>
        <w:sz w:val="28"/>
        <w:szCs w:val="28"/>
      </w:rPr>
      <w:t>r the year ended 31 December</w:t>
    </w:r>
    <w:r w:rsidRPr="001E7DB0">
      <w:rPr>
        <w:rFonts w:asciiTheme="minorHAnsi" w:hAnsiTheme="minorHAnsi"/>
        <w:sz w:val="28"/>
        <w:szCs w:val="28"/>
      </w:rPr>
      <w:t xml:space="preserve"> </w:t>
    </w:r>
  </w:p>
  <w:p w14:paraId="37378987"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DA0B5"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648B20EF"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Financial Position </w:t>
    </w:r>
  </w:p>
  <w:p w14:paraId="487B614B" w14:textId="51F2B52D" w:rsidR="007F79DB" w:rsidRPr="001E7DB0" w:rsidRDefault="007F79DB"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as of 31 December</w:t>
    </w:r>
  </w:p>
  <w:p w14:paraId="40504660"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F1E27"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5404BAE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Cash Flows </w:t>
    </w:r>
  </w:p>
  <w:p w14:paraId="5483DA35"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Pr>
        <w:rFonts w:asciiTheme="minorHAnsi" w:hAnsiTheme="minorHAnsi"/>
        <w:sz w:val="28"/>
        <w:szCs w:val="28"/>
      </w:rPr>
      <w:t>for the year ended 31 December</w:t>
    </w:r>
  </w:p>
  <w:p w14:paraId="6157015D"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1907C"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Appendix - financial performance of the HKO Group</w:t>
    </w:r>
  </w:p>
  <w:p w14:paraId="2960C8A1"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 xml:space="preserve">Statement of Changes in Equity </w:t>
    </w:r>
  </w:p>
  <w:p w14:paraId="00FD8B54" w14:textId="77777777" w:rsidR="007F79DB" w:rsidRPr="001E7DB0" w:rsidRDefault="007F79DB" w:rsidP="001E7DB0">
    <w:pPr>
      <w:pStyle w:val="PH"/>
      <w:pBdr>
        <w:bottom w:val="single" w:sz="4" w:space="1" w:color="auto"/>
      </w:pBdr>
      <w:spacing w:line="400" w:lineRule="exact"/>
      <w:rPr>
        <w:rFonts w:asciiTheme="minorHAnsi" w:hAnsiTheme="minorHAnsi"/>
        <w:sz w:val="28"/>
        <w:szCs w:val="28"/>
      </w:rPr>
    </w:pPr>
    <w:r w:rsidRPr="001E7DB0">
      <w:rPr>
        <w:rFonts w:asciiTheme="minorHAnsi" w:hAnsiTheme="minorHAnsi"/>
        <w:sz w:val="28"/>
        <w:szCs w:val="28"/>
      </w:rPr>
      <w:t>for the year</w:t>
    </w:r>
    <w:r>
      <w:rPr>
        <w:rFonts w:asciiTheme="minorHAnsi" w:hAnsiTheme="minorHAnsi"/>
        <w:sz w:val="28"/>
        <w:szCs w:val="28"/>
      </w:rPr>
      <w:t xml:space="preserve"> ended 31 December </w:t>
    </w:r>
  </w:p>
  <w:p w14:paraId="19D6C9E5" w14:textId="77777777" w:rsidR="007F79DB" w:rsidRPr="001E7DB0" w:rsidRDefault="007F79DB" w:rsidP="001E7DB0">
    <w:pPr>
      <w:pStyle w:val="PH"/>
      <w:pBdr>
        <w:bottom w:val="single" w:sz="4" w:space="1" w:color="auto"/>
      </w:pBdr>
      <w:spacing w:line="400" w:lineRule="exact"/>
      <w:rPr>
        <w:rFonts w:asciiTheme="minorHAnsi" w:hAnsiTheme="minorHAnsi" w:cs="Arial"/>
        <w:sz w:val="22"/>
        <w:szCs w:val="22"/>
      </w:rPr>
    </w:pPr>
    <w:r w:rsidRPr="001E7DB0">
      <w:rPr>
        <w:rFonts w:asciiTheme="minorHAnsi" w:hAnsiTheme="minorHAnsi"/>
        <w:sz w:val="22"/>
        <w:szCs w:val="22"/>
      </w:rPr>
      <w:t>(All amounts are expressed in HRK thousand)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E4EA" w14:textId="77777777" w:rsidR="007F79DB" w:rsidRDefault="007F79DB">
    <w:pPr>
      <w:pStyle w:val="Header"/>
      <w:framePr w:wrap="auto" w:vAnchor="text" w:hAnchor="page" w:x="4762" w:y="-311"/>
      <w:rPr>
        <w:rStyle w:val="PageNumber"/>
      </w:rPr>
    </w:pPr>
  </w:p>
  <w:p w14:paraId="344FCE5C" w14:textId="77777777" w:rsidR="007F79DB" w:rsidRDefault="007F79DB">
    <w:pPr>
      <w:pStyle w:val="BodyText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CB30B" w14:textId="77777777" w:rsidR="007F79DB" w:rsidRDefault="007F79DB" w:rsidP="00EC03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5462" w14:textId="77777777" w:rsidR="007F79DB" w:rsidRDefault="007F79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92165" w14:textId="08E56D3A" w:rsidR="007F79DB" w:rsidRPr="00430494" w:rsidRDefault="007F79DB" w:rsidP="0019636A">
    <w:pPr>
      <w:spacing w:line="300" w:lineRule="exact"/>
      <w:jc w:val="both"/>
      <w:rPr>
        <w:rFonts w:ascii="Calibri" w:hAnsi="Calibri"/>
        <w:sz w:val="28"/>
        <w:szCs w:val="28"/>
      </w:rPr>
    </w:pPr>
    <w:r w:rsidRPr="00430494">
      <w:rPr>
        <w:rFonts w:ascii="Calibri" w:hAnsi="Calibri"/>
        <w:sz w:val="28"/>
        <w:szCs w:val="28"/>
      </w:rPr>
      <w:t xml:space="preserve">Notes to the Financial Statements which include significant accounting policies and other explanations </w:t>
    </w:r>
  </w:p>
  <w:p w14:paraId="7D92F987" w14:textId="55338EA5" w:rsidR="007F79DB" w:rsidRPr="00430494" w:rsidRDefault="007F79DB" w:rsidP="0019636A">
    <w:pPr>
      <w:spacing w:line="300" w:lineRule="exact"/>
      <w:jc w:val="both"/>
      <w:rPr>
        <w:rFonts w:ascii="Calibri" w:hAnsi="Calibri"/>
        <w:sz w:val="28"/>
        <w:szCs w:val="28"/>
      </w:rPr>
    </w:pPr>
    <w:r w:rsidRPr="00430494">
      <w:rPr>
        <w:rFonts w:ascii="Calibri" w:hAnsi="Calibri" w:cs="Arial"/>
        <w:sz w:val="28"/>
        <w:szCs w:val="28"/>
      </w:rPr>
      <w:t>for the year ended 31 December 20</w:t>
    </w:r>
    <w:r>
      <w:rPr>
        <w:rFonts w:ascii="Calibri" w:hAnsi="Calibri" w:cs="Arial"/>
        <w:sz w:val="28"/>
        <w:szCs w:val="28"/>
      </w:rPr>
      <w:t>20</w:t>
    </w:r>
    <w:r w:rsidRPr="00430494">
      <w:rPr>
        <w:rFonts w:ascii="Calibri" w:hAnsi="Calibri" w:cs="Arial"/>
        <w:sz w:val="28"/>
        <w:szCs w:val="28"/>
      </w:rPr>
      <w:t xml:space="preserve"> </w:t>
    </w:r>
    <w:r w:rsidRPr="00430494">
      <w:rPr>
        <w:rFonts w:ascii="Calibri" w:hAnsi="Calibri"/>
        <w:sz w:val="28"/>
        <w:szCs w:val="28"/>
      </w:rPr>
      <w:t xml:space="preserve">(continued) </w:t>
    </w:r>
  </w:p>
  <w:p w14:paraId="0A7BA815" w14:textId="77777777" w:rsidR="007F79DB" w:rsidRPr="00430494" w:rsidRDefault="007F79DB" w:rsidP="0019636A">
    <w:pPr>
      <w:pStyle w:val="PH"/>
      <w:pBdr>
        <w:bottom w:val="single" w:sz="4" w:space="1" w:color="auto"/>
      </w:pBdr>
      <w:spacing w:line="400" w:lineRule="exact"/>
      <w:rPr>
        <w:rFonts w:ascii="Calibri" w:hAnsi="Calibri" w:cs="Arial"/>
        <w:sz w:val="22"/>
        <w:szCs w:val="22"/>
      </w:rPr>
    </w:pPr>
    <w:r w:rsidRPr="00430494" w:rsidDel="003659F2">
      <w:rPr>
        <w:rFonts w:ascii="Calibri" w:hAnsi="Calibri" w:cs="Arial"/>
        <w:sz w:val="28"/>
        <w:szCs w:val="28"/>
        <w:lang w:val="en-US"/>
      </w:rPr>
      <w:t xml:space="preserve"> </w:t>
    </w:r>
    <w:r w:rsidRPr="00430494">
      <w:rPr>
        <w:rFonts w:ascii="Calibri" w:hAnsi="Calibri" w:cs="Arial"/>
        <w:sz w:val="22"/>
        <w:szCs w:val="22"/>
      </w:rPr>
      <w:t>(All amounts are expressed in HRK thousand)</w:t>
    </w:r>
  </w:p>
  <w:p w14:paraId="180D81B2" w14:textId="77777777" w:rsidR="007F79DB" w:rsidRDefault="007F79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EF33E" w14:textId="77777777" w:rsidR="007F79DB" w:rsidRDefault="007F79DB">
    <w:pPr>
      <w:pStyle w:val="Header"/>
      <w:framePr w:wrap="auto" w:vAnchor="text" w:hAnchor="page" w:x="4762" w:y="-311"/>
      <w:rPr>
        <w:rStyle w:val="PageNumber"/>
      </w:rPr>
    </w:pPr>
  </w:p>
  <w:p w14:paraId="704646A5" w14:textId="77777777" w:rsidR="007F79DB" w:rsidRPr="001E7DB0" w:rsidRDefault="007F79DB">
    <w:pPr>
      <w:pStyle w:val="PH"/>
      <w:pBdr>
        <w:bottom w:val="single" w:sz="4" w:space="1" w:color="auto"/>
      </w:pBdr>
      <w:rPr>
        <w:rFonts w:asciiTheme="minorHAnsi" w:hAnsiTheme="minorHAnsi" w:cs="Arial"/>
        <w:sz w:val="28"/>
        <w:szCs w:val="28"/>
      </w:rPr>
    </w:pPr>
    <w:r>
      <w:rPr>
        <w:rFonts w:asciiTheme="minorHAnsi" w:hAnsiTheme="minorHAnsi" w:cs="Arial"/>
        <w:sz w:val="28"/>
        <w:szCs w:val="28"/>
      </w:rP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ED378" w14:textId="77777777" w:rsidR="007F79DB" w:rsidRDefault="007F79DB">
    <w:pPr>
      <w:pStyle w:val="Header"/>
      <w:framePr w:wrap="auto" w:vAnchor="text" w:hAnchor="page" w:x="4762" w:y="-311"/>
      <w:rPr>
        <w:rStyle w:val="PageNumber"/>
      </w:rPr>
    </w:pPr>
  </w:p>
  <w:p w14:paraId="15037910" w14:textId="77777777" w:rsidR="007F79DB" w:rsidRPr="001E7DB0" w:rsidRDefault="007F79DB" w:rsidP="00BF4A9E">
    <w:pPr>
      <w:pStyle w:val="PH"/>
      <w:pBdr>
        <w:bottom w:val="single" w:sz="4" w:space="1" w:color="auto"/>
      </w:pBdr>
      <w:rPr>
        <w:rFonts w:asciiTheme="minorHAnsi" w:hAnsiTheme="minorHAnsi" w:cs="Arial"/>
        <w:sz w:val="28"/>
        <w:szCs w:val="28"/>
      </w:rPr>
    </w:pPr>
    <w:r w:rsidRPr="004E73C4">
      <w:rPr>
        <w:rFonts w:asciiTheme="minorHAnsi" w:hAnsiTheme="minorHAnsi" w:cs="Arial"/>
        <w:sz w:val="28"/>
        <w:szCs w:val="28"/>
      </w:rPr>
      <w:t xml:space="preserve">Responsibilities of the Management and Supervisory Boards for the preparation and approval of the </w:t>
    </w:r>
    <w:r>
      <w:rPr>
        <w:rFonts w:asciiTheme="minorHAnsi" w:hAnsiTheme="minorHAnsi" w:cs="Arial"/>
        <w:sz w:val="28"/>
        <w:szCs w:val="28"/>
      </w:rPr>
      <w:t>annual report</w:t>
    </w:r>
  </w:p>
  <w:p w14:paraId="414825D1" w14:textId="77777777" w:rsidR="007F79DB" w:rsidRPr="00940153" w:rsidRDefault="007F79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C5BE0"/>
    <w:multiLevelType w:val="hybridMultilevel"/>
    <w:tmpl w:val="FBA0B41C"/>
    <w:lvl w:ilvl="0" w:tplc="BDD2C8A6">
      <w:numFmt w:val="bullet"/>
      <w:lvlText w:val="-"/>
      <w:lvlJc w:val="left"/>
      <w:pPr>
        <w:ind w:left="1494"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3"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B9D3714"/>
    <w:multiLevelType w:val="hybridMultilevel"/>
    <w:tmpl w:val="96D04EF2"/>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8"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DC32ADA"/>
    <w:multiLevelType w:val="multilevel"/>
    <w:tmpl w:val="D1924C08"/>
    <w:lvl w:ilvl="0">
      <w:start w:val="3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14" w15:restartNumberingAfterBreak="0">
    <w:nsid w:val="1705537D"/>
    <w:multiLevelType w:val="hybridMultilevel"/>
    <w:tmpl w:val="4CD86DBE"/>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1AA27AC1"/>
    <w:multiLevelType w:val="multilevel"/>
    <w:tmpl w:val="52ACF67A"/>
    <w:lvl w:ilvl="0">
      <w:start w:val="35"/>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C00545"/>
    <w:multiLevelType w:val="hybridMultilevel"/>
    <w:tmpl w:val="BD5CEF6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DDB0ACB"/>
    <w:multiLevelType w:val="hybridMultilevel"/>
    <w:tmpl w:val="D43A6648"/>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22"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0534C9E"/>
    <w:multiLevelType w:val="hybridMultilevel"/>
    <w:tmpl w:val="E58EF8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0CD026C"/>
    <w:multiLevelType w:val="singleLevel"/>
    <w:tmpl w:val="BBE868AE"/>
    <w:lvl w:ilvl="0">
      <w:numFmt w:val="bullet"/>
      <w:pStyle w:val="T1PARAGRAPH"/>
      <w:lvlText w:val="-"/>
      <w:lvlJc w:val="left"/>
      <w:pPr>
        <w:tabs>
          <w:tab w:val="num" w:pos="720"/>
        </w:tabs>
        <w:ind w:left="720" w:hanging="720"/>
      </w:pPr>
      <w:rPr>
        <w:rFonts w:hint="default"/>
      </w:rPr>
    </w:lvl>
  </w:abstractNum>
  <w:abstractNum w:abstractNumId="25"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AE1F0A"/>
    <w:multiLevelType w:val="singleLevel"/>
    <w:tmpl w:val="04090001"/>
    <w:lvl w:ilvl="0">
      <w:start w:val="1"/>
      <w:numFmt w:val="bullet"/>
      <w:lvlText w:val=""/>
      <w:lvlJc w:val="left"/>
      <w:pPr>
        <w:ind w:left="360" w:hanging="360"/>
      </w:pPr>
      <w:rPr>
        <w:rFonts w:ascii="Symbol" w:hAnsi="Symbol" w:hint="default"/>
        <w:color w:val="auto"/>
        <w:sz w:val="24"/>
      </w:rPr>
    </w:lvl>
  </w:abstractNum>
  <w:abstractNum w:abstractNumId="27"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8"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27BE6675"/>
    <w:multiLevelType w:val="multilevel"/>
    <w:tmpl w:val="BA42E8E0"/>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83250D8"/>
    <w:multiLevelType w:val="hybridMultilevel"/>
    <w:tmpl w:val="4A841DBA"/>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2F9D635F"/>
    <w:multiLevelType w:val="hybridMultilevel"/>
    <w:tmpl w:val="F782CD1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226236E"/>
    <w:multiLevelType w:val="hybridMultilevel"/>
    <w:tmpl w:val="DC7E4D24"/>
    <w:lvl w:ilvl="0" w:tplc="E912060E">
      <w:start w:val="1"/>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4527A39"/>
    <w:multiLevelType w:val="multilevel"/>
    <w:tmpl w:val="6E7035FC"/>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CC0497A"/>
    <w:multiLevelType w:val="multilevel"/>
    <w:tmpl w:val="05E8E8E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3E0B6ADC"/>
    <w:multiLevelType w:val="multilevel"/>
    <w:tmpl w:val="B3BA6D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44" w15:restartNumberingAfterBreak="0">
    <w:nsid w:val="444B392F"/>
    <w:multiLevelType w:val="hybridMultilevel"/>
    <w:tmpl w:val="7AA0BEC8"/>
    <w:lvl w:ilvl="0" w:tplc="9C388752">
      <w:start w:val="1"/>
      <w:numFmt w:val="bullet"/>
      <w:lvlText w:val=""/>
      <w:lvlJc w:val="left"/>
      <w:pPr>
        <w:ind w:left="720" w:hanging="360"/>
      </w:pPr>
      <w:rPr>
        <w:rFonts w:ascii="Symbol" w:hAnsi="Symbol" w:hint="default"/>
        <w:sz w:val="14"/>
        <w:szCs w:val="14"/>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5"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9"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0"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2"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1EB6E05"/>
    <w:multiLevelType w:val="multilevel"/>
    <w:tmpl w:val="28E09FFE"/>
    <w:lvl w:ilvl="0">
      <w:start w:val="1"/>
      <w:numFmt w:val="bullet"/>
      <w:lvlText w:val=""/>
      <w:lvlJc w:val="left"/>
      <w:pPr>
        <w:ind w:left="720" w:hanging="360"/>
      </w:pPr>
      <w:rPr>
        <w:rFonts w:ascii="Symbol" w:hAnsi="Symbol" w:hint="default"/>
        <w:color w:val="auto"/>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5"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6890698"/>
    <w:multiLevelType w:val="hybridMultilevel"/>
    <w:tmpl w:val="C7FA3B4A"/>
    <w:lvl w:ilvl="0" w:tplc="C9346316">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6A257B3"/>
    <w:multiLevelType w:val="hybridMultilevel"/>
    <w:tmpl w:val="B920A9B8"/>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9" w15:restartNumberingAfterBreak="0">
    <w:nsid w:val="5AC87A03"/>
    <w:multiLevelType w:val="hybridMultilevel"/>
    <w:tmpl w:val="1666B4A4"/>
    <w:lvl w:ilvl="0" w:tplc="E912060E">
      <w:start w:val="1"/>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0"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60FA2F95"/>
    <w:multiLevelType w:val="hybridMultilevel"/>
    <w:tmpl w:val="556227D6"/>
    <w:lvl w:ilvl="0" w:tplc="8E7E066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64" w15:restartNumberingAfterBreak="0">
    <w:nsid w:val="683C1F1F"/>
    <w:multiLevelType w:val="hybridMultilevel"/>
    <w:tmpl w:val="7C0C5908"/>
    <w:lvl w:ilvl="0" w:tplc="27126A0E">
      <w:start w:val="39"/>
      <w:numFmt w:val="bullet"/>
      <w:lvlText w:val="-"/>
      <w:lvlJc w:val="left"/>
      <w:pPr>
        <w:ind w:left="1004" w:hanging="360"/>
      </w:pPr>
      <w:rPr>
        <w:rFonts w:ascii="Calibri" w:eastAsia="Times New Roman" w:hAnsi="Calibri" w:cs="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5" w15:restartNumberingAfterBreak="0">
    <w:nsid w:val="68803F14"/>
    <w:multiLevelType w:val="multilevel"/>
    <w:tmpl w:val="617E9DA4"/>
    <w:lvl w:ilvl="0">
      <w:start w:val="1"/>
      <w:numFmt w:val="bullet"/>
      <w:lvlText w:val=""/>
      <w:lvlJc w:val="left"/>
      <w:pPr>
        <w:ind w:left="1003" w:hanging="360"/>
      </w:pPr>
      <w:rPr>
        <w:rFonts w:ascii="Symbol" w:hAnsi="Symbol" w:hint="default"/>
        <w:color w:val="auto"/>
        <w:sz w:val="20"/>
      </w:rPr>
    </w:lvl>
    <w:lvl w:ilvl="1">
      <w:numFmt w:val="bullet"/>
      <w:lvlText w:val="o"/>
      <w:lvlJc w:val="left"/>
      <w:pPr>
        <w:ind w:left="1723" w:hanging="360"/>
      </w:pPr>
      <w:rPr>
        <w:rFonts w:ascii="Courier New" w:hAnsi="Courier New" w:cs="Courier New"/>
      </w:rPr>
    </w:lvl>
    <w:lvl w:ilvl="2">
      <w:numFmt w:val="bullet"/>
      <w:lvlText w:val=""/>
      <w:lvlJc w:val="left"/>
      <w:pPr>
        <w:ind w:left="2443" w:hanging="360"/>
      </w:pPr>
      <w:rPr>
        <w:rFonts w:ascii="Wingdings" w:hAnsi="Wingdings"/>
      </w:rPr>
    </w:lvl>
    <w:lvl w:ilvl="3">
      <w:numFmt w:val="bullet"/>
      <w:lvlText w:val=""/>
      <w:lvlJc w:val="left"/>
      <w:pPr>
        <w:ind w:left="3163" w:hanging="360"/>
      </w:pPr>
      <w:rPr>
        <w:rFonts w:ascii="Symbol" w:hAnsi="Symbol"/>
      </w:rPr>
    </w:lvl>
    <w:lvl w:ilvl="4">
      <w:numFmt w:val="bullet"/>
      <w:lvlText w:val="o"/>
      <w:lvlJc w:val="left"/>
      <w:pPr>
        <w:ind w:left="3883" w:hanging="360"/>
      </w:pPr>
      <w:rPr>
        <w:rFonts w:ascii="Courier New" w:hAnsi="Courier New" w:cs="Courier New"/>
      </w:rPr>
    </w:lvl>
    <w:lvl w:ilvl="5">
      <w:numFmt w:val="bullet"/>
      <w:lvlText w:val=""/>
      <w:lvlJc w:val="left"/>
      <w:pPr>
        <w:ind w:left="4603" w:hanging="360"/>
      </w:pPr>
      <w:rPr>
        <w:rFonts w:ascii="Wingdings" w:hAnsi="Wingdings"/>
      </w:rPr>
    </w:lvl>
    <w:lvl w:ilvl="6">
      <w:numFmt w:val="bullet"/>
      <w:lvlText w:val=""/>
      <w:lvlJc w:val="left"/>
      <w:pPr>
        <w:ind w:left="5323" w:hanging="360"/>
      </w:pPr>
      <w:rPr>
        <w:rFonts w:ascii="Symbol" w:hAnsi="Symbol"/>
      </w:rPr>
    </w:lvl>
    <w:lvl w:ilvl="7">
      <w:numFmt w:val="bullet"/>
      <w:lvlText w:val="o"/>
      <w:lvlJc w:val="left"/>
      <w:pPr>
        <w:ind w:left="6043" w:hanging="360"/>
      </w:pPr>
      <w:rPr>
        <w:rFonts w:ascii="Courier New" w:hAnsi="Courier New" w:cs="Courier New"/>
      </w:rPr>
    </w:lvl>
    <w:lvl w:ilvl="8">
      <w:numFmt w:val="bullet"/>
      <w:lvlText w:val=""/>
      <w:lvlJc w:val="left"/>
      <w:pPr>
        <w:ind w:left="6763" w:hanging="360"/>
      </w:pPr>
      <w:rPr>
        <w:rFonts w:ascii="Wingdings" w:hAnsi="Wingdings"/>
      </w:rPr>
    </w:lvl>
  </w:abstractNum>
  <w:abstractNum w:abstractNumId="66" w15:restartNumberingAfterBreak="0">
    <w:nsid w:val="6986058B"/>
    <w:multiLevelType w:val="hybridMultilevel"/>
    <w:tmpl w:val="047E98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7"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8"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6F9B4B2D"/>
    <w:multiLevelType w:val="multilevel"/>
    <w:tmpl w:val="8D70A9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71"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3"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4"/>
  </w:num>
  <w:num w:numId="2">
    <w:abstractNumId w:val="55"/>
  </w:num>
  <w:num w:numId="3">
    <w:abstractNumId w:val="34"/>
  </w:num>
  <w:num w:numId="4">
    <w:abstractNumId w:val="4"/>
  </w:num>
  <w:num w:numId="5">
    <w:abstractNumId w:val="27"/>
  </w:num>
  <w:num w:numId="6">
    <w:abstractNumId w:val="3"/>
  </w:num>
  <w:num w:numId="7">
    <w:abstractNumId w:val="21"/>
  </w:num>
  <w:num w:numId="8">
    <w:abstractNumId w:val="12"/>
  </w:num>
  <w:num w:numId="9">
    <w:abstractNumId w:val="48"/>
  </w:num>
  <w:num w:numId="10">
    <w:abstractNumId w:val="9"/>
  </w:num>
  <w:num w:numId="11">
    <w:abstractNumId w:val="37"/>
  </w:num>
  <w:num w:numId="12">
    <w:abstractNumId w:val="47"/>
  </w:num>
  <w:num w:numId="13">
    <w:abstractNumId w:val="71"/>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0"/>
  </w:num>
  <w:num w:numId="17">
    <w:abstractNumId w:val="50"/>
  </w:num>
  <w:num w:numId="18">
    <w:abstractNumId w:val="29"/>
  </w:num>
  <w:num w:numId="19">
    <w:abstractNumId w:val="17"/>
  </w:num>
  <w:num w:numId="20">
    <w:abstractNumId w:val="32"/>
  </w:num>
  <w:num w:numId="21">
    <w:abstractNumId w:val="63"/>
  </w:num>
  <w:num w:numId="22">
    <w:abstractNumId w:val="46"/>
  </w:num>
  <w:num w:numId="23">
    <w:abstractNumId w:val="52"/>
  </w:num>
  <w:num w:numId="24">
    <w:abstractNumId w:val="70"/>
  </w:num>
  <w:num w:numId="25">
    <w:abstractNumId w:val="38"/>
  </w:num>
  <w:num w:numId="26">
    <w:abstractNumId w:val="73"/>
  </w:num>
  <w:num w:numId="27">
    <w:abstractNumId w:val="62"/>
  </w:num>
  <w:num w:numId="28">
    <w:abstractNumId w:val="5"/>
  </w:num>
  <w:num w:numId="29">
    <w:abstractNumId w:val="2"/>
  </w:num>
  <w:num w:numId="30">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68"/>
  </w:num>
  <w:num w:numId="33">
    <w:abstractNumId w:val="42"/>
  </w:num>
  <w:num w:numId="34">
    <w:abstractNumId w:val="1"/>
  </w:num>
  <w:num w:numId="35">
    <w:abstractNumId w:val="25"/>
  </w:num>
  <w:num w:numId="36">
    <w:abstractNumId w:val="28"/>
  </w:num>
  <w:num w:numId="37">
    <w:abstractNumId w:val="69"/>
  </w:num>
  <w:num w:numId="38">
    <w:abstractNumId w:val="41"/>
  </w:num>
  <w:num w:numId="39">
    <w:abstractNumId w:val="19"/>
  </w:num>
  <w:num w:numId="40">
    <w:abstractNumId w:val="45"/>
  </w:num>
  <w:num w:numId="41">
    <w:abstractNumId w:val="15"/>
  </w:num>
  <w:num w:numId="42">
    <w:abstractNumId w:val="22"/>
  </w:num>
  <w:num w:numId="43">
    <w:abstractNumId w:val="10"/>
  </w:num>
  <w:num w:numId="44">
    <w:abstractNumId w:val="36"/>
  </w:num>
  <w:num w:numId="45">
    <w:abstractNumId w:val="67"/>
  </w:num>
  <w:num w:numId="46">
    <w:abstractNumId w:val="43"/>
  </w:num>
  <w:num w:numId="47">
    <w:abstractNumId w:val="7"/>
  </w:num>
  <w:num w:numId="48">
    <w:abstractNumId w:val="54"/>
  </w:num>
  <w:num w:numId="49">
    <w:abstractNumId w:val="8"/>
  </w:num>
  <w:num w:numId="50">
    <w:abstractNumId w:val="49"/>
  </w:num>
  <w:num w:numId="51">
    <w:abstractNumId w:val="58"/>
  </w:num>
  <w:num w:numId="52">
    <w:abstractNumId w:val="72"/>
  </w:num>
  <w:num w:numId="53">
    <w:abstractNumId w:val="51"/>
  </w:num>
  <w:num w:numId="54">
    <w:abstractNumId w:val="39"/>
  </w:num>
  <w:num w:numId="55">
    <w:abstractNumId w:val="60"/>
  </w:num>
  <w:num w:numId="56">
    <w:abstractNumId w:val="14"/>
  </w:num>
  <w:num w:numId="57">
    <w:abstractNumId w:val="57"/>
  </w:num>
  <w:num w:numId="58">
    <w:abstractNumId w:val="59"/>
  </w:num>
  <w:num w:numId="59">
    <w:abstractNumId w:val="6"/>
  </w:num>
  <w:num w:numId="60">
    <w:abstractNumId w:val="31"/>
  </w:num>
  <w:num w:numId="61">
    <w:abstractNumId w:val="26"/>
  </w:num>
  <w:num w:numId="62">
    <w:abstractNumId w:val="16"/>
  </w:num>
  <w:num w:numId="63">
    <w:abstractNumId w:val="64"/>
  </w:num>
  <w:num w:numId="64">
    <w:abstractNumId w:val="66"/>
  </w:num>
  <w:num w:numId="65">
    <w:abstractNumId w:val="44"/>
  </w:num>
  <w:num w:numId="66">
    <w:abstractNumId w:val="35"/>
  </w:num>
  <w:num w:numId="67">
    <w:abstractNumId w:val="56"/>
  </w:num>
  <w:num w:numId="68">
    <w:abstractNumId w:val="61"/>
  </w:num>
  <w:num w:numId="69">
    <w:abstractNumId w:val="23"/>
  </w:num>
  <w:num w:numId="70">
    <w:abstractNumId w:val="26"/>
  </w:num>
  <w:num w:numId="71">
    <w:abstractNumId w:val="40"/>
  </w:num>
  <w:num w:numId="72">
    <w:abstractNumId w:val="53"/>
  </w:num>
  <w:num w:numId="73">
    <w:abstractNumId w:val="65"/>
  </w:num>
  <w:num w:numId="74">
    <w:abstractNumId w:val="30"/>
  </w:num>
  <w:num w:numId="75">
    <w:abstractNumId w:val="1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AU" w:vendorID="64" w:dllVersion="0" w:nlCheck="1" w:checkStyle="1"/>
  <w:activeWritingStyle w:appName="MSWord" w:lang="en-GB" w:vendorID="64" w:dllVersion="6" w:nlCheck="1" w:checkStyle="1"/>
  <w:activeWritingStyle w:appName="MSWord" w:lang="en-US" w:vendorID="64" w:dllVersion="6"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A6761C"/>
    <w:rsid w:val="00000742"/>
    <w:rsid w:val="000007F7"/>
    <w:rsid w:val="00000EF9"/>
    <w:rsid w:val="00000F91"/>
    <w:rsid w:val="00001050"/>
    <w:rsid w:val="00001055"/>
    <w:rsid w:val="00001391"/>
    <w:rsid w:val="00001C75"/>
    <w:rsid w:val="00001D34"/>
    <w:rsid w:val="0000257E"/>
    <w:rsid w:val="000026DC"/>
    <w:rsid w:val="00002B29"/>
    <w:rsid w:val="00002E58"/>
    <w:rsid w:val="00003051"/>
    <w:rsid w:val="000031BE"/>
    <w:rsid w:val="0000335A"/>
    <w:rsid w:val="000033A7"/>
    <w:rsid w:val="00003696"/>
    <w:rsid w:val="0000381C"/>
    <w:rsid w:val="00003D4F"/>
    <w:rsid w:val="00003EC6"/>
    <w:rsid w:val="0000422D"/>
    <w:rsid w:val="000046AA"/>
    <w:rsid w:val="00004AAF"/>
    <w:rsid w:val="00005D94"/>
    <w:rsid w:val="000062FA"/>
    <w:rsid w:val="00006375"/>
    <w:rsid w:val="000065E1"/>
    <w:rsid w:val="00006702"/>
    <w:rsid w:val="000067E3"/>
    <w:rsid w:val="0000688A"/>
    <w:rsid w:val="000069F6"/>
    <w:rsid w:val="000070BA"/>
    <w:rsid w:val="00007165"/>
    <w:rsid w:val="00007290"/>
    <w:rsid w:val="00007438"/>
    <w:rsid w:val="0000756F"/>
    <w:rsid w:val="0000793F"/>
    <w:rsid w:val="000079AC"/>
    <w:rsid w:val="00007BF8"/>
    <w:rsid w:val="00007D74"/>
    <w:rsid w:val="000103F0"/>
    <w:rsid w:val="00010596"/>
    <w:rsid w:val="0001101C"/>
    <w:rsid w:val="00011206"/>
    <w:rsid w:val="000112CA"/>
    <w:rsid w:val="00011848"/>
    <w:rsid w:val="000120C1"/>
    <w:rsid w:val="000120EE"/>
    <w:rsid w:val="0001212D"/>
    <w:rsid w:val="000122B7"/>
    <w:rsid w:val="0001266F"/>
    <w:rsid w:val="000128BF"/>
    <w:rsid w:val="00012D77"/>
    <w:rsid w:val="00012EA8"/>
    <w:rsid w:val="00013192"/>
    <w:rsid w:val="000131A2"/>
    <w:rsid w:val="000133F1"/>
    <w:rsid w:val="000134D6"/>
    <w:rsid w:val="000139B6"/>
    <w:rsid w:val="00013F72"/>
    <w:rsid w:val="00014285"/>
    <w:rsid w:val="00014309"/>
    <w:rsid w:val="00014DE3"/>
    <w:rsid w:val="00015680"/>
    <w:rsid w:val="00016039"/>
    <w:rsid w:val="0001613E"/>
    <w:rsid w:val="00016E85"/>
    <w:rsid w:val="000171D2"/>
    <w:rsid w:val="00017C0F"/>
    <w:rsid w:val="00017C29"/>
    <w:rsid w:val="000200BF"/>
    <w:rsid w:val="000202CA"/>
    <w:rsid w:val="000203A0"/>
    <w:rsid w:val="00021182"/>
    <w:rsid w:val="00021203"/>
    <w:rsid w:val="00021441"/>
    <w:rsid w:val="000214E8"/>
    <w:rsid w:val="0002157B"/>
    <w:rsid w:val="00021BBC"/>
    <w:rsid w:val="00021EFC"/>
    <w:rsid w:val="00022E1A"/>
    <w:rsid w:val="00023967"/>
    <w:rsid w:val="00023AE3"/>
    <w:rsid w:val="00023B8B"/>
    <w:rsid w:val="00024024"/>
    <w:rsid w:val="0002452D"/>
    <w:rsid w:val="000254B1"/>
    <w:rsid w:val="000256BF"/>
    <w:rsid w:val="000258F8"/>
    <w:rsid w:val="0002610C"/>
    <w:rsid w:val="000264B3"/>
    <w:rsid w:val="000269FE"/>
    <w:rsid w:val="0002716E"/>
    <w:rsid w:val="0002767E"/>
    <w:rsid w:val="0002792A"/>
    <w:rsid w:val="00027945"/>
    <w:rsid w:val="00027D49"/>
    <w:rsid w:val="00027EED"/>
    <w:rsid w:val="000307D5"/>
    <w:rsid w:val="00030AAC"/>
    <w:rsid w:val="0003135B"/>
    <w:rsid w:val="000313E5"/>
    <w:rsid w:val="000317A6"/>
    <w:rsid w:val="00031D93"/>
    <w:rsid w:val="00032798"/>
    <w:rsid w:val="00032C57"/>
    <w:rsid w:val="00032D19"/>
    <w:rsid w:val="00033138"/>
    <w:rsid w:val="00033308"/>
    <w:rsid w:val="00033B54"/>
    <w:rsid w:val="000345F4"/>
    <w:rsid w:val="00034CB3"/>
    <w:rsid w:val="0003594B"/>
    <w:rsid w:val="00035B63"/>
    <w:rsid w:val="00035C5E"/>
    <w:rsid w:val="00035E28"/>
    <w:rsid w:val="00036307"/>
    <w:rsid w:val="00036622"/>
    <w:rsid w:val="00036D79"/>
    <w:rsid w:val="00036F9B"/>
    <w:rsid w:val="0003781A"/>
    <w:rsid w:val="00037AE2"/>
    <w:rsid w:val="00037C97"/>
    <w:rsid w:val="00040733"/>
    <w:rsid w:val="000407E5"/>
    <w:rsid w:val="00040831"/>
    <w:rsid w:val="00041081"/>
    <w:rsid w:val="0004108F"/>
    <w:rsid w:val="000414DC"/>
    <w:rsid w:val="00041F40"/>
    <w:rsid w:val="000420C1"/>
    <w:rsid w:val="000420D5"/>
    <w:rsid w:val="000420D7"/>
    <w:rsid w:val="000425E4"/>
    <w:rsid w:val="00042BD5"/>
    <w:rsid w:val="00042D37"/>
    <w:rsid w:val="00042E90"/>
    <w:rsid w:val="00042EA9"/>
    <w:rsid w:val="00042FE5"/>
    <w:rsid w:val="00043317"/>
    <w:rsid w:val="000439BC"/>
    <w:rsid w:val="00043B55"/>
    <w:rsid w:val="00043CEA"/>
    <w:rsid w:val="00043D93"/>
    <w:rsid w:val="00043F7D"/>
    <w:rsid w:val="0004414C"/>
    <w:rsid w:val="000441AB"/>
    <w:rsid w:val="00044EA5"/>
    <w:rsid w:val="000450BC"/>
    <w:rsid w:val="0004525D"/>
    <w:rsid w:val="00045666"/>
    <w:rsid w:val="00045989"/>
    <w:rsid w:val="00045D9F"/>
    <w:rsid w:val="00045FF4"/>
    <w:rsid w:val="00046445"/>
    <w:rsid w:val="00046ADE"/>
    <w:rsid w:val="0004721B"/>
    <w:rsid w:val="0004758A"/>
    <w:rsid w:val="00047948"/>
    <w:rsid w:val="00047B1E"/>
    <w:rsid w:val="00050412"/>
    <w:rsid w:val="00050530"/>
    <w:rsid w:val="0005093A"/>
    <w:rsid w:val="00050C41"/>
    <w:rsid w:val="00051334"/>
    <w:rsid w:val="00051888"/>
    <w:rsid w:val="00052388"/>
    <w:rsid w:val="00052590"/>
    <w:rsid w:val="00052A6E"/>
    <w:rsid w:val="00052FA7"/>
    <w:rsid w:val="00053A61"/>
    <w:rsid w:val="00053C49"/>
    <w:rsid w:val="00054444"/>
    <w:rsid w:val="000549C6"/>
    <w:rsid w:val="00054D27"/>
    <w:rsid w:val="00054E97"/>
    <w:rsid w:val="00055026"/>
    <w:rsid w:val="000553B4"/>
    <w:rsid w:val="0005548A"/>
    <w:rsid w:val="00055537"/>
    <w:rsid w:val="000555E2"/>
    <w:rsid w:val="00055D69"/>
    <w:rsid w:val="00056565"/>
    <w:rsid w:val="0005688B"/>
    <w:rsid w:val="00056C8D"/>
    <w:rsid w:val="00056F94"/>
    <w:rsid w:val="00056FFC"/>
    <w:rsid w:val="0005740B"/>
    <w:rsid w:val="00057670"/>
    <w:rsid w:val="000577C8"/>
    <w:rsid w:val="000578C8"/>
    <w:rsid w:val="000579AD"/>
    <w:rsid w:val="00057AE9"/>
    <w:rsid w:val="00057CAE"/>
    <w:rsid w:val="00057D6C"/>
    <w:rsid w:val="000609EE"/>
    <w:rsid w:val="00060D6D"/>
    <w:rsid w:val="00060EE0"/>
    <w:rsid w:val="0006107F"/>
    <w:rsid w:val="000610B3"/>
    <w:rsid w:val="000613F9"/>
    <w:rsid w:val="00062253"/>
    <w:rsid w:val="00062668"/>
    <w:rsid w:val="00063090"/>
    <w:rsid w:val="000631F7"/>
    <w:rsid w:val="00063258"/>
    <w:rsid w:val="000633C4"/>
    <w:rsid w:val="00063507"/>
    <w:rsid w:val="00063762"/>
    <w:rsid w:val="00063832"/>
    <w:rsid w:val="00063BD5"/>
    <w:rsid w:val="000640BE"/>
    <w:rsid w:val="00064C9B"/>
    <w:rsid w:val="00064E6A"/>
    <w:rsid w:val="0006513C"/>
    <w:rsid w:val="000652B7"/>
    <w:rsid w:val="000652E3"/>
    <w:rsid w:val="0006537D"/>
    <w:rsid w:val="00065519"/>
    <w:rsid w:val="00065BE5"/>
    <w:rsid w:val="00065FBB"/>
    <w:rsid w:val="00066023"/>
    <w:rsid w:val="000664DF"/>
    <w:rsid w:val="00066567"/>
    <w:rsid w:val="00066BE5"/>
    <w:rsid w:val="00066C14"/>
    <w:rsid w:val="00066C34"/>
    <w:rsid w:val="0006703D"/>
    <w:rsid w:val="0006724B"/>
    <w:rsid w:val="000675F9"/>
    <w:rsid w:val="00067A2F"/>
    <w:rsid w:val="00067E4A"/>
    <w:rsid w:val="00067F55"/>
    <w:rsid w:val="0007069B"/>
    <w:rsid w:val="00070A66"/>
    <w:rsid w:val="00070ACE"/>
    <w:rsid w:val="00071077"/>
    <w:rsid w:val="000712B5"/>
    <w:rsid w:val="00071328"/>
    <w:rsid w:val="00071BDE"/>
    <w:rsid w:val="00071CFE"/>
    <w:rsid w:val="00072825"/>
    <w:rsid w:val="00072FE7"/>
    <w:rsid w:val="0007339D"/>
    <w:rsid w:val="000733A9"/>
    <w:rsid w:val="00073BAB"/>
    <w:rsid w:val="00073EC1"/>
    <w:rsid w:val="000744DE"/>
    <w:rsid w:val="00074F4C"/>
    <w:rsid w:val="000767E2"/>
    <w:rsid w:val="00076DA8"/>
    <w:rsid w:val="00077625"/>
    <w:rsid w:val="000776C1"/>
    <w:rsid w:val="00077734"/>
    <w:rsid w:val="00077B29"/>
    <w:rsid w:val="00077D3D"/>
    <w:rsid w:val="00077E5B"/>
    <w:rsid w:val="00080232"/>
    <w:rsid w:val="0008045B"/>
    <w:rsid w:val="000804B5"/>
    <w:rsid w:val="000808C9"/>
    <w:rsid w:val="00080A80"/>
    <w:rsid w:val="00080E1A"/>
    <w:rsid w:val="00081A51"/>
    <w:rsid w:val="00081FF2"/>
    <w:rsid w:val="000821F8"/>
    <w:rsid w:val="000822EA"/>
    <w:rsid w:val="000824EE"/>
    <w:rsid w:val="00082504"/>
    <w:rsid w:val="000826BA"/>
    <w:rsid w:val="0008287F"/>
    <w:rsid w:val="00083071"/>
    <w:rsid w:val="00083397"/>
    <w:rsid w:val="000833B8"/>
    <w:rsid w:val="000835D7"/>
    <w:rsid w:val="0008372B"/>
    <w:rsid w:val="00083931"/>
    <w:rsid w:val="00083AAB"/>
    <w:rsid w:val="00083FF9"/>
    <w:rsid w:val="0008446A"/>
    <w:rsid w:val="0008477F"/>
    <w:rsid w:val="00084B59"/>
    <w:rsid w:val="00084C88"/>
    <w:rsid w:val="00084CA5"/>
    <w:rsid w:val="00084FC0"/>
    <w:rsid w:val="00085C3C"/>
    <w:rsid w:val="00085D7C"/>
    <w:rsid w:val="00085F73"/>
    <w:rsid w:val="00086209"/>
    <w:rsid w:val="0008678E"/>
    <w:rsid w:val="00086976"/>
    <w:rsid w:val="0008744B"/>
    <w:rsid w:val="000874A7"/>
    <w:rsid w:val="000875C1"/>
    <w:rsid w:val="000875CF"/>
    <w:rsid w:val="00087663"/>
    <w:rsid w:val="00087830"/>
    <w:rsid w:val="00087BF7"/>
    <w:rsid w:val="00087CE9"/>
    <w:rsid w:val="00090046"/>
    <w:rsid w:val="000905EB"/>
    <w:rsid w:val="0009062A"/>
    <w:rsid w:val="000906C1"/>
    <w:rsid w:val="000907AF"/>
    <w:rsid w:val="00091702"/>
    <w:rsid w:val="00091E56"/>
    <w:rsid w:val="0009211F"/>
    <w:rsid w:val="00092307"/>
    <w:rsid w:val="0009296E"/>
    <w:rsid w:val="000929FF"/>
    <w:rsid w:val="00092D55"/>
    <w:rsid w:val="00092F9B"/>
    <w:rsid w:val="0009312B"/>
    <w:rsid w:val="00093196"/>
    <w:rsid w:val="0009359E"/>
    <w:rsid w:val="00093809"/>
    <w:rsid w:val="00093831"/>
    <w:rsid w:val="000941A4"/>
    <w:rsid w:val="00094435"/>
    <w:rsid w:val="00094590"/>
    <w:rsid w:val="000946B2"/>
    <w:rsid w:val="00094E31"/>
    <w:rsid w:val="00095274"/>
    <w:rsid w:val="00095303"/>
    <w:rsid w:val="000956F1"/>
    <w:rsid w:val="00096405"/>
    <w:rsid w:val="00097904"/>
    <w:rsid w:val="00097AC4"/>
    <w:rsid w:val="000A0382"/>
    <w:rsid w:val="000A0436"/>
    <w:rsid w:val="000A0645"/>
    <w:rsid w:val="000A067B"/>
    <w:rsid w:val="000A082C"/>
    <w:rsid w:val="000A0BF3"/>
    <w:rsid w:val="000A134C"/>
    <w:rsid w:val="000A1656"/>
    <w:rsid w:val="000A1A2A"/>
    <w:rsid w:val="000A200D"/>
    <w:rsid w:val="000A254F"/>
    <w:rsid w:val="000A2C72"/>
    <w:rsid w:val="000A317D"/>
    <w:rsid w:val="000A3D05"/>
    <w:rsid w:val="000A408A"/>
    <w:rsid w:val="000A41CD"/>
    <w:rsid w:val="000A4465"/>
    <w:rsid w:val="000A4564"/>
    <w:rsid w:val="000A4774"/>
    <w:rsid w:val="000A4C19"/>
    <w:rsid w:val="000A4DF5"/>
    <w:rsid w:val="000A4F09"/>
    <w:rsid w:val="000A56D0"/>
    <w:rsid w:val="000A56D1"/>
    <w:rsid w:val="000A5A52"/>
    <w:rsid w:val="000A5B69"/>
    <w:rsid w:val="000A5D78"/>
    <w:rsid w:val="000A5DD5"/>
    <w:rsid w:val="000A6100"/>
    <w:rsid w:val="000A6227"/>
    <w:rsid w:val="000A6623"/>
    <w:rsid w:val="000A692C"/>
    <w:rsid w:val="000A6A25"/>
    <w:rsid w:val="000A6BB2"/>
    <w:rsid w:val="000A6C50"/>
    <w:rsid w:val="000A7002"/>
    <w:rsid w:val="000A732C"/>
    <w:rsid w:val="000A78B9"/>
    <w:rsid w:val="000A7961"/>
    <w:rsid w:val="000A7EF6"/>
    <w:rsid w:val="000B0146"/>
    <w:rsid w:val="000B014C"/>
    <w:rsid w:val="000B036D"/>
    <w:rsid w:val="000B046B"/>
    <w:rsid w:val="000B062A"/>
    <w:rsid w:val="000B0EC4"/>
    <w:rsid w:val="000B10A8"/>
    <w:rsid w:val="000B133B"/>
    <w:rsid w:val="000B15E9"/>
    <w:rsid w:val="000B1A08"/>
    <w:rsid w:val="000B1CEC"/>
    <w:rsid w:val="000B201C"/>
    <w:rsid w:val="000B25B9"/>
    <w:rsid w:val="000B28F6"/>
    <w:rsid w:val="000B2A0C"/>
    <w:rsid w:val="000B3067"/>
    <w:rsid w:val="000B3963"/>
    <w:rsid w:val="000B3B7B"/>
    <w:rsid w:val="000B3C51"/>
    <w:rsid w:val="000B4050"/>
    <w:rsid w:val="000B40CE"/>
    <w:rsid w:val="000B473B"/>
    <w:rsid w:val="000B4888"/>
    <w:rsid w:val="000B50DA"/>
    <w:rsid w:val="000B5B55"/>
    <w:rsid w:val="000B616C"/>
    <w:rsid w:val="000B69DA"/>
    <w:rsid w:val="000B6B17"/>
    <w:rsid w:val="000B6CA1"/>
    <w:rsid w:val="000B6CC7"/>
    <w:rsid w:val="000B712B"/>
    <w:rsid w:val="000B734E"/>
    <w:rsid w:val="000B7D98"/>
    <w:rsid w:val="000C0977"/>
    <w:rsid w:val="000C0B16"/>
    <w:rsid w:val="000C0F98"/>
    <w:rsid w:val="000C0FC1"/>
    <w:rsid w:val="000C261A"/>
    <w:rsid w:val="000C2C7E"/>
    <w:rsid w:val="000C2CA5"/>
    <w:rsid w:val="000C3172"/>
    <w:rsid w:val="000C3DCF"/>
    <w:rsid w:val="000C3E5E"/>
    <w:rsid w:val="000C4147"/>
    <w:rsid w:val="000C4152"/>
    <w:rsid w:val="000C44F4"/>
    <w:rsid w:val="000C4605"/>
    <w:rsid w:val="000C4921"/>
    <w:rsid w:val="000C49EE"/>
    <w:rsid w:val="000C4A6A"/>
    <w:rsid w:val="000C4B0D"/>
    <w:rsid w:val="000C4C73"/>
    <w:rsid w:val="000C4D1B"/>
    <w:rsid w:val="000C50EE"/>
    <w:rsid w:val="000C51E1"/>
    <w:rsid w:val="000C5283"/>
    <w:rsid w:val="000C5623"/>
    <w:rsid w:val="000C58E6"/>
    <w:rsid w:val="000C5BCA"/>
    <w:rsid w:val="000C6330"/>
    <w:rsid w:val="000C649F"/>
    <w:rsid w:val="000C72F2"/>
    <w:rsid w:val="000C7312"/>
    <w:rsid w:val="000C7771"/>
    <w:rsid w:val="000C7DE1"/>
    <w:rsid w:val="000D0167"/>
    <w:rsid w:val="000D035F"/>
    <w:rsid w:val="000D05B3"/>
    <w:rsid w:val="000D0762"/>
    <w:rsid w:val="000D076D"/>
    <w:rsid w:val="000D079C"/>
    <w:rsid w:val="000D0896"/>
    <w:rsid w:val="000D0F8C"/>
    <w:rsid w:val="000D12B2"/>
    <w:rsid w:val="000D139D"/>
    <w:rsid w:val="000D153E"/>
    <w:rsid w:val="000D205A"/>
    <w:rsid w:val="000D238A"/>
    <w:rsid w:val="000D273E"/>
    <w:rsid w:val="000D2D21"/>
    <w:rsid w:val="000D300D"/>
    <w:rsid w:val="000D3231"/>
    <w:rsid w:val="000D3303"/>
    <w:rsid w:val="000D3705"/>
    <w:rsid w:val="000D3841"/>
    <w:rsid w:val="000D3C35"/>
    <w:rsid w:val="000D3D0A"/>
    <w:rsid w:val="000D3E40"/>
    <w:rsid w:val="000D3FF8"/>
    <w:rsid w:val="000D41A7"/>
    <w:rsid w:val="000D499D"/>
    <w:rsid w:val="000D4D68"/>
    <w:rsid w:val="000D539E"/>
    <w:rsid w:val="000D5412"/>
    <w:rsid w:val="000D5515"/>
    <w:rsid w:val="000D5CCD"/>
    <w:rsid w:val="000D5F77"/>
    <w:rsid w:val="000D60A2"/>
    <w:rsid w:val="000D618B"/>
    <w:rsid w:val="000D650C"/>
    <w:rsid w:val="000D67F5"/>
    <w:rsid w:val="000D68F9"/>
    <w:rsid w:val="000D6FCE"/>
    <w:rsid w:val="000E00C1"/>
    <w:rsid w:val="000E0D86"/>
    <w:rsid w:val="000E0E7F"/>
    <w:rsid w:val="000E0FDD"/>
    <w:rsid w:val="000E11DE"/>
    <w:rsid w:val="000E151B"/>
    <w:rsid w:val="000E153A"/>
    <w:rsid w:val="000E1619"/>
    <w:rsid w:val="000E17F4"/>
    <w:rsid w:val="000E206B"/>
    <w:rsid w:val="000E25C1"/>
    <w:rsid w:val="000E270B"/>
    <w:rsid w:val="000E2870"/>
    <w:rsid w:val="000E2CF6"/>
    <w:rsid w:val="000E2F09"/>
    <w:rsid w:val="000E3A4E"/>
    <w:rsid w:val="000E3FFD"/>
    <w:rsid w:val="000E446D"/>
    <w:rsid w:val="000E45AC"/>
    <w:rsid w:val="000E45AD"/>
    <w:rsid w:val="000E4E1C"/>
    <w:rsid w:val="000E4F21"/>
    <w:rsid w:val="000E52D8"/>
    <w:rsid w:val="000E53B1"/>
    <w:rsid w:val="000E54A0"/>
    <w:rsid w:val="000E57C3"/>
    <w:rsid w:val="000E5978"/>
    <w:rsid w:val="000E5AA9"/>
    <w:rsid w:val="000E5E71"/>
    <w:rsid w:val="000E60F6"/>
    <w:rsid w:val="000E62F3"/>
    <w:rsid w:val="000E6513"/>
    <w:rsid w:val="000E664B"/>
    <w:rsid w:val="000E67C5"/>
    <w:rsid w:val="000E6DE7"/>
    <w:rsid w:val="000E7370"/>
    <w:rsid w:val="000E73B9"/>
    <w:rsid w:val="000E760F"/>
    <w:rsid w:val="000E762F"/>
    <w:rsid w:val="000E77E3"/>
    <w:rsid w:val="000E79FB"/>
    <w:rsid w:val="000E7E44"/>
    <w:rsid w:val="000F00D2"/>
    <w:rsid w:val="000F03F2"/>
    <w:rsid w:val="000F08A6"/>
    <w:rsid w:val="000F09A9"/>
    <w:rsid w:val="000F0ABE"/>
    <w:rsid w:val="000F1554"/>
    <w:rsid w:val="000F1CC5"/>
    <w:rsid w:val="000F1EC8"/>
    <w:rsid w:val="000F2172"/>
    <w:rsid w:val="000F2DC7"/>
    <w:rsid w:val="000F3019"/>
    <w:rsid w:val="000F317A"/>
    <w:rsid w:val="000F333B"/>
    <w:rsid w:val="000F3394"/>
    <w:rsid w:val="000F353B"/>
    <w:rsid w:val="000F3DF4"/>
    <w:rsid w:val="000F3FB9"/>
    <w:rsid w:val="000F4C34"/>
    <w:rsid w:val="000F4F93"/>
    <w:rsid w:val="000F57EA"/>
    <w:rsid w:val="000F57F3"/>
    <w:rsid w:val="000F58FE"/>
    <w:rsid w:val="000F5AE1"/>
    <w:rsid w:val="000F5CAC"/>
    <w:rsid w:val="000F609D"/>
    <w:rsid w:val="000F69B2"/>
    <w:rsid w:val="000F6A63"/>
    <w:rsid w:val="000F6B97"/>
    <w:rsid w:val="000F6BC6"/>
    <w:rsid w:val="000F702F"/>
    <w:rsid w:val="000F746E"/>
    <w:rsid w:val="000F766A"/>
    <w:rsid w:val="000F77BE"/>
    <w:rsid w:val="000F7D10"/>
    <w:rsid w:val="000F7D11"/>
    <w:rsid w:val="00100293"/>
    <w:rsid w:val="001002B8"/>
    <w:rsid w:val="00100331"/>
    <w:rsid w:val="00100879"/>
    <w:rsid w:val="00100BAC"/>
    <w:rsid w:val="00101064"/>
    <w:rsid w:val="001010B2"/>
    <w:rsid w:val="00101159"/>
    <w:rsid w:val="00101620"/>
    <w:rsid w:val="00101C0A"/>
    <w:rsid w:val="00101DE8"/>
    <w:rsid w:val="001020F3"/>
    <w:rsid w:val="00102109"/>
    <w:rsid w:val="001028B5"/>
    <w:rsid w:val="00102A18"/>
    <w:rsid w:val="00102D01"/>
    <w:rsid w:val="0010316F"/>
    <w:rsid w:val="0010325A"/>
    <w:rsid w:val="001038BA"/>
    <w:rsid w:val="001039FF"/>
    <w:rsid w:val="00103A64"/>
    <w:rsid w:val="00103DE9"/>
    <w:rsid w:val="00103EAF"/>
    <w:rsid w:val="001045BE"/>
    <w:rsid w:val="00104639"/>
    <w:rsid w:val="001047EF"/>
    <w:rsid w:val="00104DAD"/>
    <w:rsid w:val="00104E59"/>
    <w:rsid w:val="00105908"/>
    <w:rsid w:val="00105B12"/>
    <w:rsid w:val="0010604C"/>
    <w:rsid w:val="00106277"/>
    <w:rsid w:val="00106EC6"/>
    <w:rsid w:val="00107BEF"/>
    <w:rsid w:val="00107C20"/>
    <w:rsid w:val="00110008"/>
    <w:rsid w:val="00110741"/>
    <w:rsid w:val="001114B5"/>
    <w:rsid w:val="0011278F"/>
    <w:rsid w:val="00112C9C"/>
    <w:rsid w:val="00112CA4"/>
    <w:rsid w:val="00112E59"/>
    <w:rsid w:val="00113173"/>
    <w:rsid w:val="0011321C"/>
    <w:rsid w:val="001139B2"/>
    <w:rsid w:val="00113B10"/>
    <w:rsid w:val="00113F77"/>
    <w:rsid w:val="00114089"/>
    <w:rsid w:val="001140B8"/>
    <w:rsid w:val="0011418A"/>
    <w:rsid w:val="0011433D"/>
    <w:rsid w:val="00114385"/>
    <w:rsid w:val="001145C8"/>
    <w:rsid w:val="001147FC"/>
    <w:rsid w:val="00114BFD"/>
    <w:rsid w:val="00115094"/>
    <w:rsid w:val="001152A2"/>
    <w:rsid w:val="0011545F"/>
    <w:rsid w:val="00115580"/>
    <w:rsid w:val="00115757"/>
    <w:rsid w:val="0011591D"/>
    <w:rsid w:val="00115B68"/>
    <w:rsid w:val="00115BB4"/>
    <w:rsid w:val="001160CC"/>
    <w:rsid w:val="001161CE"/>
    <w:rsid w:val="00116928"/>
    <w:rsid w:val="001175B1"/>
    <w:rsid w:val="00117909"/>
    <w:rsid w:val="00117DE0"/>
    <w:rsid w:val="00117ED9"/>
    <w:rsid w:val="00117F29"/>
    <w:rsid w:val="00120210"/>
    <w:rsid w:val="00120345"/>
    <w:rsid w:val="00120EA1"/>
    <w:rsid w:val="00121224"/>
    <w:rsid w:val="0012145E"/>
    <w:rsid w:val="0012166C"/>
    <w:rsid w:val="00121D82"/>
    <w:rsid w:val="00122082"/>
    <w:rsid w:val="001224E7"/>
    <w:rsid w:val="001226BF"/>
    <w:rsid w:val="00122760"/>
    <w:rsid w:val="00122884"/>
    <w:rsid w:val="00122C2F"/>
    <w:rsid w:val="00122DBB"/>
    <w:rsid w:val="0012337E"/>
    <w:rsid w:val="001233F3"/>
    <w:rsid w:val="00123421"/>
    <w:rsid w:val="00123956"/>
    <w:rsid w:val="00124982"/>
    <w:rsid w:val="00124A25"/>
    <w:rsid w:val="00125014"/>
    <w:rsid w:val="0012568B"/>
    <w:rsid w:val="001259D7"/>
    <w:rsid w:val="00125C84"/>
    <w:rsid w:val="001260B4"/>
    <w:rsid w:val="001261E3"/>
    <w:rsid w:val="001264BB"/>
    <w:rsid w:val="0012660A"/>
    <w:rsid w:val="00126A45"/>
    <w:rsid w:val="00126A86"/>
    <w:rsid w:val="00126C2B"/>
    <w:rsid w:val="00126F1C"/>
    <w:rsid w:val="0012720A"/>
    <w:rsid w:val="00127233"/>
    <w:rsid w:val="0012754F"/>
    <w:rsid w:val="00127EB9"/>
    <w:rsid w:val="00127ECC"/>
    <w:rsid w:val="00130032"/>
    <w:rsid w:val="0013022B"/>
    <w:rsid w:val="001309DE"/>
    <w:rsid w:val="00130FA8"/>
    <w:rsid w:val="00131658"/>
    <w:rsid w:val="00131866"/>
    <w:rsid w:val="001319B4"/>
    <w:rsid w:val="00131B00"/>
    <w:rsid w:val="00132640"/>
    <w:rsid w:val="0013298D"/>
    <w:rsid w:val="001329EB"/>
    <w:rsid w:val="00132B12"/>
    <w:rsid w:val="00132F90"/>
    <w:rsid w:val="0013304E"/>
    <w:rsid w:val="001336E0"/>
    <w:rsid w:val="00133FC2"/>
    <w:rsid w:val="0013403B"/>
    <w:rsid w:val="001347DC"/>
    <w:rsid w:val="0013482B"/>
    <w:rsid w:val="00134DBA"/>
    <w:rsid w:val="00134EB8"/>
    <w:rsid w:val="00134F7B"/>
    <w:rsid w:val="001357FA"/>
    <w:rsid w:val="00136265"/>
    <w:rsid w:val="00136347"/>
    <w:rsid w:val="0013653F"/>
    <w:rsid w:val="00136A6E"/>
    <w:rsid w:val="00136E45"/>
    <w:rsid w:val="00136E50"/>
    <w:rsid w:val="00137402"/>
    <w:rsid w:val="00137E60"/>
    <w:rsid w:val="0014002D"/>
    <w:rsid w:val="00140299"/>
    <w:rsid w:val="0014081F"/>
    <w:rsid w:val="001418AC"/>
    <w:rsid w:val="00141B4C"/>
    <w:rsid w:val="00141BEA"/>
    <w:rsid w:val="00141C82"/>
    <w:rsid w:val="00142794"/>
    <w:rsid w:val="00142905"/>
    <w:rsid w:val="00142910"/>
    <w:rsid w:val="00142A86"/>
    <w:rsid w:val="00142B40"/>
    <w:rsid w:val="00142C81"/>
    <w:rsid w:val="00142CCF"/>
    <w:rsid w:val="00142D02"/>
    <w:rsid w:val="00143542"/>
    <w:rsid w:val="001438C3"/>
    <w:rsid w:val="00143B86"/>
    <w:rsid w:val="00143C2C"/>
    <w:rsid w:val="001442F3"/>
    <w:rsid w:val="001445BD"/>
    <w:rsid w:val="0014498B"/>
    <w:rsid w:val="00144A2D"/>
    <w:rsid w:val="00144BF0"/>
    <w:rsid w:val="0014540E"/>
    <w:rsid w:val="00146073"/>
    <w:rsid w:val="0014609B"/>
    <w:rsid w:val="00146456"/>
    <w:rsid w:val="00146B30"/>
    <w:rsid w:val="00146BB9"/>
    <w:rsid w:val="0014763D"/>
    <w:rsid w:val="001507A8"/>
    <w:rsid w:val="001507F0"/>
    <w:rsid w:val="001507F5"/>
    <w:rsid w:val="00150AA4"/>
    <w:rsid w:val="00150C5F"/>
    <w:rsid w:val="00151133"/>
    <w:rsid w:val="0015147E"/>
    <w:rsid w:val="001519B6"/>
    <w:rsid w:val="00152683"/>
    <w:rsid w:val="00152932"/>
    <w:rsid w:val="00152982"/>
    <w:rsid w:val="00152D5F"/>
    <w:rsid w:val="00153540"/>
    <w:rsid w:val="00153641"/>
    <w:rsid w:val="00153D06"/>
    <w:rsid w:val="00153EA6"/>
    <w:rsid w:val="0015425F"/>
    <w:rsid w:val="001546C6"/>
    <w:rsid w:val="00154836"/>
    <w:rsid w:val="001550EB"/>
    <w:rsid w:val="001552C2"/>
    <w:rsid w:val="001555AD"/>
    <w:rsid w:val="00155718"/>
    <w:rsid w:val="00155F9C"/>
    <w:rsid w:val="0015683A"/>
    <w:rsid w:val="00156934"/>
    <w:rsid w:val="00156B8A"/>
    <w:rsid w:val="00156CA9"/>
    <w:rsid w:val="0015777B"/>
    <w:rsid w:val="001578D2"/>
    <w:rsid w:val="00157A10"/>
    <w:rsid w:val="00157B12"/>
    <w:rsid w:val="00157C19"/>
    <w:rsid w:val="00157E2F"/>
    <w:rsid w:val="001603D1"/>
    <w:rsid w:val="00160450"/>
    <w:rsid w:val="001606A1"/>
    <w:rsid w:val="00160B98"/>
    <w:rsid w:val="00160C09"/>
    <w:rsid w:val="00160C77"/>
    <w:rsid w:val="00160CD1"/>
    <w:rsid w:val="00160CFF"/>
    <w:rsid w:val="00161456"/>
    <w:rsid w:val="00161655"/>
    <w:rsid w:val="00161ABD"/>
    <w:rsid w:val="00161C86"/>
    <w:rsid w:val="00161CBD"/>
    <w:rsid w:val="00161D00"/>
    <w:rsid w:val="00161EFB"/>
    <w:rsid w:val="00161F2A"/>
    <w:rsid w:val="00162493"/>
    <w:rsid w:val="001625F1"/>
    <w:rsid w:val="0016279A"/>
    <w:rsid w:val="00162F34"/>
    <w:rsid w:val="00163179"/>
    <w:rsid w:val="00163209"/>
    <w:rsid w:val="00163628"/>
    <w:rsid w:val="001636BC"/>
    <w:rsid w:val="001638A8"/>
    <w:rsid w:val="00163B31"/>
    <w:rsid w:val="00163BAA"/>
    <w:rsid w:val="00163D60"/>
    <w:rsid w:val="00163FB6"/>
    <w:rsid w:val="00163FBD"/>
    <w:rsid w:val="00164131"/>
    <w:rsid w:val="001644E4"/>
    <w:rsid w:val="001645F1"/>
    <w:rsid w:val="00164653"/>
    <w:rsid w:val="00164BC9"/>
    <w:rsid w:val="00165006"/>
    <w:rsid w:val="0016502C"/>
    <w:rsid w:val="00165521"/>
    <w:rsid w:val="00165742"/>
    <w:rsid w:val="001657FD"/>
    <w:rsid w:val="00166328"/>
    <w:rsid w:val="001665B6"/>
    <w:rsid w:val="001665DC"/>
    <w:rsid w:val="001669CC"/>
    <w:rsid w:val="00166AE1"/>
    <w:rsid w:val="00166BB6"/>
    <w:rsid w:val="00166C74"/>
    <w:rsid w:val="00167225"/>
    <w:rsid w:val="001677A7"/>
    <w:rsid w:val="001677D1"/>
    <w:rsid w:val="001678F6"/>
    <w:rsid w:val="00167C4D"/>
    <w:rsid w:val="00167EC9"/>
    <w:rsid w:val="00167F89"/>
    <w:rsid w:val="0017018F"/>
    <w:rsid w:val="0017019C"/>
    <w:rsid w:val="00170518"/>
    <w:rsid w:val="00170C38"/>
    <w:rsid w:val="0017112D"/>
    <w:rsid w:val="00171616"/>
    <w:rsid w:val="001717D0"/>
    <w:rsid w:val="00171A5C"/>
    <w:rsid w:val="00171B56"/>
    <w:rsid w:val="00171FC2"/>
    <w:rsid w:val="00172486"/>
    <w:rsid w:val="0017259A"/>
    <w:rsid w:val="001727A6"/>
    <w:rsid w:val="00172A67"/>
    <w:rsid w:val="00172A99"/>
    <w:rsid w:val="00172C27"/>
    <w:rsid w:val="00172DE2"/>
    <w:rsid w:val="001731F8"/>
    <w:rsid w:val="001740A0"/>
    <w:rsid w:val="0017414E"/>
    <w:rsid w:val="0017496E"/>
    <w:rsid w:val="00174D8B"/>
    <w:rsid w:val="00175301"/>
    <w:rsid w:val="00175326"/>
    <w:rsid w:val="00175A27"/>
    <w:rsid w:val="001763D1"/>
    <w:rsid w:val="00176954"/>
    <w:rsid w:val="00176AD9"/>
    <w:rsid w:val="00176B24"/>
    <w:rsid w:val="00176C13"/>
    <w:rsid w:val="00176C87"/>
    <w:rsid w:val="00176D24"/>
    <w:rsid w:val="00176F30"/>
    <w:rsid w:val="0017747F"/>
    <w:rsid w:val="001778E3"/>
    <w:rsid w:val="00177E11"/>
    <w:rsid w:val="001804A4"/>
    <w:rsid w:val="0018074A"/>
    <w:rsid w:val="00180C05"/>
    <w:rsid w:val="00180CFB"/>
    <w:rsid w:val="00180E00"/>
    <w:rsid w:val="001811B0"/>
    <w:rsid w:val="00181AB8"/>
    <w:rsid w:val="0018213D"/>
    <w:rsid w:val="00182173"/>
    <w:rsid w:val="00182782"/>
    <w:rsid w:val="00182958"/>
    <w:rsid w:val="00182B7E"/>
    <w:rsid w:val="00183882"/>
    <w:rsid w:val="00183CB2"/>
    <w:rsid w:val="001842D7"/>
    <w:rsid w:val="001847A3"/>
    <w:rsid w:val="001848E2"/>
    <w:rsid w:val="0018496F"/>
    <w:rsid w:val="00184C9D"/>
    <w:rsid w:val="00184DC5"/>
    <w:rsid w:val="00184E58"/>
    <w:rsid w:val="0018545E"/>
    <w:rsid w:val="00185532"/>
    <w:rsid w:val="00185760"/>
    <w:rsid w:val="001859EC"/>
    <w:rsid w:val="00185D1F"/>
    <w:rsid w:val="00185E37"/>
    <w:rsid w:val="00185E7B"/>
    <w:rsid w:val="00186302"/>
    <w:rsid w:val="00186D66"/>
    <w:rsid w:val="001878F2"/>
    <w:rsid w:val="001879EF"/>
    <w:rsid w:val="00187AD3"/>
    <w:rsid w:val="00187B44"/>
    <w:rsid w:val="00187EAB"/>
    <w:rsid w:val="00187F75"/>
    <w:rsid w:val="00191CD3"/>
    <w:rsid w:val="0019203F"/>
    <w:rsid w:val="0019290B"/>
    <w:rsid w:val="00192B43"/>
    <w:rsid w:val="00192BBD"/>
    <w:rsid w:val="001932D6"/>
    <w:rsid w:val="00193DC0"/>
    <w:rsid w:val="00193DD9"/>
    <w:rsid w:val="00193FD4"/>
    <w:rsid w:val="0019400E"/>
    <w:rsid w:val="0019408D"/>
    <w:rsid w:val="00194A16"/>
    <w:rsid w:val="00194A55"/>
    <w:rsid w:val="00194D21"/>
    <w:rsid w:val="00195460"/>
    <w:rsid w:val="001956BB"/>
    <w:rsid w:val="00195847"/>
    <w:rsid w:val="00195A92"/>
    <w:rsid w:val="00195D71"/>
    <w:rsid w:val="00195FC7"/>
    <w:rsid w:val="00196172"/>
    <w:rsid w:val="0019636A"/>
    <w:rsid w:val="00196D48"/>
    <w:rsid w:val="0019739D"/>
    <w:rsid w:val="001975A0"/>
    <w:rsid w:val="001975F7"/>
    <w:rsid w:val="001977D9"/>
    <w:rsid w:val="00197C38"/>
    <w:rsid w:val="001A000E"/>
    <w:rsid w:val="001A048F"/>
    <w:rsid w:val="001A06FD"/>
    <w:rsid w:val="001A08D0"/>
    <w:rsid w:val="001A09CC"/>
    <w:rsid w:val="001A13C8"/>
    <w:rsid w:val="001A190E"/>
    <w:rsid w:val="001A1959"/>
    <w:rsid w:val="001A1B79"/>
    <w:rsid w:val="001A1BE7"/>
    <w:rsid w:val="001A2115"/>
    <w:rsid w:val="001A2476"/>
    <w:rsid w:val="001A25E9"/>
    <w:rsid w:val="001A2696"/>
    <w:rsid w:val="001A2B60"/>
    <w:rsid w:val="001A2FDF"/>
    <w:rsid w:val="001A3086"/>
    <w:rsid w:val="001A3262"/>
    <w:rsid w:val="001A32BB"/>
    <w:rsid w:val="001A36DC"/>
    <w:rsid w:val="001A3F91"/>
    <w:rsid w:val="001A3FB4"/>
    <w:rsid w:val="001A4C1C"/>
    <w:rsid w:val="001A5217"/>
    <w:rsid w:val="001A530F"/>
    <w:rsid w:val="001A53FB"/>
    <w:rsid w:val="001A55BE"/>
    <w:rsid w:val="001A5CEE"/>
    <w:rsid w:val="001A5EAD"/>
    <w:rsid w:val="001A5F16"/>
    <w:rsid w:val="001A6150"/>
    <w:rsid w:val="001A6196"/>
    <w:rsid w:val="001A6C4B"/>
    <w:rsid w:val="001A6E72"/>
    <w:rsid w:val="001A7442"/>
    <w:rsid w:val="001A7C92"/>
    <w:rsid w:val="001A7CCE"/>
    <w:rsid w:val="001B04CD"/>
    <w:rsid w:val="001B0764"/>
    <w:rsid w:val="001B086D"/>
    <w:rsid w:val="001B0BE3"/>
    <w:rsid w:val="001B0D76"/>
    <w:rsid w:val="001B0DEA"/>
    <w:rsid w:val="001B0E98"/>
    <w:rsid w:val="001B1675"/>
    <w:rsid w:val="001B1D73"/>
    <w:rsid w:val="001B202E"/>
    <w:rsid w:val="001B20E0"/>
    <w:rsid w:val="001B217F"/>
    <w:rsid w:val="001B22F9"/>
    <w:rsid w:val="001B2402"/>
    <w:rsid w:val="001B2605"/>
    <w:rsid w:val="001B2AC3"/>
    <w:rsid w:val="001B2B5B"/>
    <w:rsid w:val="001B2C2C"/>
    <w:rsid w:val="001B30A2"/>
    <w:rsid w:val="001B3108"/>
    <w:rsid w:val="001B32E9"/>
    <w:rsid w:val="001B3499"/>
    <w:rsid w:val="001B34CB"/>
    <w:rsid w:val="001B38B3"/>
    <w:rsid w:val="001B3DE9"/>
    <w:rsid w:val="001B3E8F"/>
    <w:rsid w:val="001B3F1E"/>
    <w:rsid w:val="001B4760"/>
    <w:rsid w:val="001B51D8"/>
    <w:rsid w:val="001B5440"/>
    <w:rsid w:val="001B546C"/>
    <w:rsid w:val="001B5998"/>
    <w:rsid w:val="001B5A6D"/>
    <w:rsid w:val="001B5CE2"/>
    <w:rsid w:val="001B63E8"/>
    <w:rsid w:val="001B6DEA"/>
    <w:rsid w:val="001B6E54"/>
    <w:rsid w:val="001B7115"/>
    <w:rsid w:val="001B7485"/>
    <w:rsid w:val="001B7759"/>
    <w:rsid w:val="001B7850"/>
    <w:rsid w:val="001B7FC6"/>
    <w:rsid w:val="001C0DF9"/>
    <w:rsid w:val="001C0EB2"/>
    <w:rsid w:val="001C1202"/>
    <w:rsid w:val="001C1357"/>
    <w:rsid w:val="001C136F"/>
    <w:rsid w:val="001C15D6"/>
    <w:rsid w:val="001C16E1"/>
    <w:rsid w:val="001C1BD9"/>
    <w:rsid w:val="001C214D"/>
    <w:rsid w:val="001C2290"/>
    <w:rsid w:val="001C24E2"/>
    <w:rsid w:val="001C2E63"/>
    <w:rsid w:val="001C32D6"/>
    <w:rsid w:val="001C33E1"/>
    <w:rsid w:val="001C3534"/>
    <w:rsid w:val="001C37BC"/>
    <w:rsid w:val="001C3DF0"/>
    <w:rsid w:val="001C3FC0"/>
    <w:rsid w:val="001C4383"/>
    <w:rsid w:val="001C43C5"/>
    <w:rsid w:val="001C4440"/>
    <w:rsid w:val="001C4740"/>
    <w:rsid w:val="001C48FA"/>
    <w:rsid w:val="001C4AC3"/>
    <w:rsid w:val="001C4BD1"/>
    <w:rsid w:val="001C4CA2"/>
    <w:rsid w:val="001C53FF"/>
    <w:rsid w:val="001C550C"/>
    <w:rsid w:val="001C5931"/>
    <w:rsid w:val="001C5F93"/>
    <w:rsid w:val="001C6182"/>
    <w:rsid w:val="001C61B0"/>
    <w:rsid w:val="001C65B6"/>
    <w:rsid w:val="001C67CA"/>
    <w:rsid w:val="001C6C6A"/>
    <w:rsid w:val="001C766B"/>
    <w:rsid w:val="001D0156"/>
    <w:rsid w:val="001D0463"/>
    <w:rsid w:val="001D0A07"/>
    <w:rsid w:val="001D0C93"/>
    <w:rsid w:val="001D1129"/>
    <w:rsid w:val="001D149F"/>
    <w:rsid w:val="001D1A20"/>
    <w:rsid w:val="001D1CD1"/>
    <w:rsid w:val="001D2061"/>
    <w:rsid w:val="001D21E6"/>
    <w:rsid w:val="001D2623"/>
    <w:rsid w:val="001D268B"/>
    <w:rsid w:val="001D2E76"/>
    <w:rsid w:val="001D34C6"/>
    <w:rsid w:val="001D39A9"/>
    <w:rsid w:val="001D433E"/>
    <w:rsid w:val="001D43F5"/>
    <w:rsid w:val="001D4950"/>
    <w:rsid w:val="001D4BD6"/>
    <w:rsid w:val="001D4F35"/>
    <w:rsid w:val="001D4F68"/>
    <w:rsid w:val="001D5049"/>
    <w:rsid w:val="001D5290"/>
    <w:rsid w:val="001D54BB"/>
    <w:rsid w:val="001D54EE"/>
    <w:rsid w:val="001D5509"/>
    <w:rsid w:val="001D59D2"/>
    <w:rsid w:val="001D5B70"/>
    <w:rsid w:val="001D5E3F"/>
    <w:rsid w:val="001D64C4"/>
    <w:rsid w:val="001D6562"/>
    <w:rsid w:val="001D668D"/>
    <w:rsid w:val="001D6E6A"/>
    <w:rsid w:val="001D6FDA"/>
    <w:rsid w:val="001D71E2"/>
    <w:rsid w:val="001D7BB1"/>
    <w:rsid w:val="001D7EC3"/>
    <w:rsid w:val="001E080A"/>
    <w:rsid w:val="001E0988"/>
    <w:rsid w:val="001E09CE"/>
    <w:rsid w:val="001E0E45"/>
    <w:rsid w:val="001E170C"/>
    <w:rsid w:val="001E1C6E"/>
    <w:rsid w:val="001E1DB0"/>
    <w:rsid w:val="001E1FF2"/>
    <w:rsid w:val="001E27A5"/>
    <w:rsid w:val="001E2888"/>
    <w:rsid w:val="001E2B20"/>
    <w:rsid w:val="001E2BEB"/>
    <w:rsid w:val="001E3573"/>
    <w:rsid w:val="001E3944"/>
    <w:rsid w:val="001E3B94"/>
    <w:rsid w:val="001E435C"/>
    <w:rsid w:val="001E46DE"/>
    <w:rsid w:val="001E4B35"/>
    <w:rsid w:val="001E4B4C"/>
    <w:rsid w:val="001E4B65"/>
    <w:rsid w:val="001E5A8C"/>
    <w:rsid w:val="001E5BF8"/>
    <w:rsid w:val="001E5EF1"/>
    <w:rsid w:val="001E60A3"/>
    <w:rsid w:val="001E65FF"/>
    <w:rsid w:val="001E69FE"/>
    <w:rsid w:val="001E6A40"/>
    <w:rsid w:val="001E6B2C"/>
    <w:rsid w:val="001E6CD7"/>
    <w:rsid w:val="001E7C25"/>
    <w:rsid w:val="001E7DA5"/>
    <w:rsid w:val="001E7DAA"/>
    <w:rsid w:val="001E7DB0"/>
    <w:rsid w:val="001F0223"/>
    <w:rsid w:val="001F02B8"/>
    <w:rsid w:val="001F05CA"/>
    <w:rsid w:val="001F0665"/>
    <w:rsid w:val="001F077D"/>
    <w:rsid w:val="001F0A5E"/>
    <w:rsid w:val="001F0C8F"/>
    <w:rsid w:val="001F0CF4"/>
    <w:rsid w:val="001F10BC"/>
    <w:rsid w:val="001F110B"/>
    <w:rsid w:val="001F17EE"/>
    <w:rsid w:val="001F1FDC"/>
    <w:rsid w:val="001F2227"/>
    <w:rsid w:val="001F2BF8"/>
    <w:rsid w:val="001F41D3"/>
    <w:rsid w:val="001F4305"/>
    <w:rsid w:val="001F45EF"/>
    <w:rsid w:val="001F4A36"/>
    <w:rsid w:val="001F4E32"/>
    <w:rsid w:val="001F50BA"/>
    <w:rsid w:val="001F563D"/>
    <w:rsid w:val="001F5897"/>
    <w:rsid w:val="001F633F"/>
    <w:rsid w:val="001F66D5"/>
    <w:rsid w:val="001F6E62"/>
    <w:rsid w:val="001F75EC"/>
    <w:rsid w:val="001F77D8"/>
    <w:rsid w:val="001F79C3"/>
    <w:rsid w:val="001F7B3B"/>
    <w:rsid w:val="001F7E0F"/>
    <w:rsid w:val="002002A6"/>
    <w:rsid w:val="00200438"/>
    <w:rsid w:val="00200540"/>
    <w:rsid w:val="00200BCA"/>
    <w:rsid w:val="00200C78"/>
    <w:rsid w:val="00200D7B"/>
    <w:rsid w:val="00200F0C"/>
    <w:rsid w:val="0020127A"/>
    <w:rsid w:val="00201861"/>
    <w:rsid w:val="00201A47"/>
    <w:rsid w:val="00201B46"/>
    <w:rsid w:val="00202094"/>
    <w:rsid w:val="0020241C"/>
    <w:rsid w:val="00202D09"/>
    <w:rsid w:val="00203536"/>
    <w:rsid w:val="002036A7"/>
    <w:rsid w:val="00203C30"/>
    <w:rsid w:val="00203CEC"/>
    <w:rsid w:val="00203F2E"/>
    <w:rsid w:val="002040FC"/>
    <w:rsid w:val="002043C0"/>
    <w:rsid w:val="002047A1"/>
    <w:rsid w:val="00204BA4"/>
    <w:rsid w:val="00204BED"/>
    <w:rsid w:val="00204DD0"/>
    <w:rsid w:val="00204ED0"/>
    <w:rsid w:val="00205234"/>
    <w:rsid w:val="00205258"/>
    <w:rsid w:val="00205471"/>
    <w:rsid w:val="00205B2F"/>
    <w:rsid w:val="00205EE2"/>
    <w:rsid w:val="002060B7"/>
    <w:rsid w:val="00206359"/>
    <w:rsid w:val="00207541"/>
    <w:rsid w:val="0020783D"/>
    <w:rsid w:val="002102E0"/>
    <w:rsid w:val="00210A10"/>
    <w:rsid w:val="00210CDB"/>
    <w:rsid w:val="00210E0D"/>
    <w:rsid w:val="00210FA3"/>
    <w:rsid w:val="0021109F"/>
    <w:rsid w:val="00211726"/>
    <w:rsid w:val="00211B6B"/>
    <w:rsid w:val="00212181"/>
    <w:rsid w:val="002126B2"/>
    <w:rsid w:val="00212B21"/>
    <w:rsid w:val="00213B85"/>
    <w:rsid w:val="00213C44"/>
    <w:rsid w:val="00213CE5"/>
    <w:rsid w:val="0021429B"/>
    <w:rsid w:val="00214542"/>
    <w:rsid w:val="00214577"/>
    <w:rsid w:val="002147DF"/>
    <w:rsid w:val="002148CF"/>
    <w:rsid w:val="00214DCB"/>
    <w:rsid w:val="002150EC"/>
    <w:rsid w:val="00215417"/>
    <w:rsid w:val="00215522"/>
    <w:rsid w:val="00215818"/>
    <w:rsid w:val="00215845"/>
    <w:rsid w:val="00215C83"/>
    <w:rsid w:val="00215DE4"/>
    <w:rsid w:val="00215DFE"/>
    <w:rsid w:val="00215F99"/>
    <w:rsid w:val="00216082"/>
    <w:rsid w:val="002163B3"/>
    <w:rsid w:val="00216652"/>
    <w:rsid w:val="00216673"/>
    <w:rsid w:val="00216942"/>
    <w:rsid w:val="00216E9B"/>
    <w:rsid w:val="00216F00"/>
    <w:rsid w:val="002172FB"/>
    <w:rsid w:val="002173AE"/>
    <w:rsid w:val="002173DD"/>
    <w:rsid w:val="00217C40"/>
    <w:rsid w:val="00217CFA"/>
    <w:rsid w:val="00220383"/>
    <w:rsid w:val="0022061A"/>
    <w:rsid w:val="00220BDD"/>
    <w:rsid w:val="00220C39"/>
    <w:rsid w:val="00221146"/>
    <w:rsid w:val="00221324"/>
    <w:rsid w:val="002213C8"/>
    <w:rsid w:val="002218DA"/>
    <w:rsid w:val="0022229F"/>
    <w:rsid w:val="002224A2"/>
    <w:rsid w:val="00222953"/>
    <w:rsid w:val="00222B33"/>
    <w:rsid w:val="00222C67"/>
    <w:rsid w:val="00222F2A"/>
    <w:rsid w:val="00222FC7"/>
    <w:rsid w:val="00223825"/>
    <w:rsid w:val="00223D9C"/>
    <w:rsid w:val="0022407D"/>
    <w:rsid w:val="00224232"/>
    <w:rsid w:val="00224313"/>
    <w:rsid w:val="00224364"/>
    <w:rsid w:val="00224391"/>
    <w:rsid w:val="00224862"/>
    <w:rsid w:val="00224908"/>
    <w:rsid w:val="00224B37"/>
    <w:rsid w:val="00224FED"/>
    <w:rsid w:val="00225293"/>
    <w:rsid w:val="00225339"/>
    <w:rsid w:val="00225547"/>
    <w:rsid w:val="00225F02"/>
    <w:rsid w:val="00226930"/>
    <w:rsid w:val="00226A64"/>
    <w:rsid w:val="00227257"/>
    <w:rsid w:val="002279A1"/>
    <w:rsid w:val="00227C76"/>
    <w:rsid w:val="00227D2C"/>
    <w:rsid w:val="0023038D"/>
    <w:rsid w:val="002303EC"/>
    <w:rsid w:val="00230833"/>
    <w:rsid w:val="00230A4F"/>
    <w:rsid w:val="00230DA5"/>
    <w:rsid w:val="00230F48"/>
    <w:rsid w:val="00231306"/>
    <w:rsid w:val="00232518"/>
    <w:rsid w:val="00233EFE"/>
    <w:rsid w:val="00234007"/>
    <w:rsid w:val="0023426E"/>
    <w:rsid w:val="002344AF"/>
    <w:rsid w:val="0023533C"/>
    <w:rsid w:val="0023534C"/>
    <w:rsid w:val="002354FE"/>
    <w:rsid w:val="00235B52"/>
    <w:rsid w:val="00235F37"/>
    <w:rsid w:val="0023611D"/>
    <w:rsid w:val="0023615D"/>
    <w:rsid w:val="002367B8"/>
    <w:rsid w:val="002368A5"/>
    <w:rsid w:val="00236A79"/>
    <w:rsid w:val="00237043"/>
    <w:rsid w:val="00237191"/>
    <w:rsid w:val="0023722A"/>
    <w:rsid w:val="00237464"/>
    <w:rsid w:val="00237B86"/>
    <w:rsid w:val="00240019"/>
    <w:rsid w:val="002400AC"/>
    <w:rsid w:val="00240141"/>
    <w:rsid w:val="0024054C"/>
    <w:rsid w:val="00240AE8"/>
    <w:rsid w:val="00240C79"/>
    <w:rsid w:val="002418FF"/>
    <w:rsid w:val="00241BE4"/>
    <w:rsid w:val="00242002"/>
    <w:rsid w:val="00242E81"/>
    <w:rsid w:val="00242EF1"/>
    <w:rsid w:val="00243043"/>
    <w:rsid w:val="0024363A"/>
    <w:rsid w:val="0024380B"/>
    <w:rsid w:val="00243C2D"/>
    <w:rsid w:val="0024414B"/>
    <w:rsid w:val="002445F5"/>
    <w:rsid w:val="002446AF"/>
    <w:rsid w:val="002447A5"/>
    <w:rsid w:val="00244835"/>
    <w:rsid w:val="0024484B"/>
    <w:rsid w:val="00245670"/>
    <w:rsid w:val="00245AD3"/>
    <w:rsid w:val="002460B3"/>
    <w:rsid w:val="00246445"/>
    <w:rsid w:val="002467C7"/>
    <w:rsid w:val="002469D1"/>
    <w:rsid w:val="00246B69"/>
    <w:rsid w:val="00246E8A"/>
    <w:rsid w:val="002471A3"/>
    <w:rsid w:val="00247D7A"/>
    <w:rsid w:val="00247E52"/>
    <w:rsid w:val="00250020"/>
    <w:rsid w:val="00250A72"/>
    <w:rsid w:val="00250DA6"/>
    <w:rsid w:val="002513B0"/>
    <w:rsid w:val="002513E0"/>
    <w:rsid w:val="0025175F"/>
    <w:rsid w:val="002517A5"/>
    <w:rsid w:val="002518A5"/>
    <w:rsid w:val="002518C9"/>
    <w:rsid w:val="00251D2F"/>
    <w:rsid w:val="00252A90"/>
    <w:rsid w:val="00252BED"/>
    <w:rsid w:val="00252E3E"/>
    <w:rsid w:val="00252E64"/>
    <w:rsid w:val="00252FC2"/>
    <w:rsid w:val="002530DF"/>
    <w:rsid w:val="00253301"/>
    <w:rsid w:val="00253529"/>
    <w:rsid w:val="00254980"/>
    <w:rsid w:val="00254D58"/>
    <w:rsid w:val="0025555F"/>
    <w:rsid w:val="00255D45"/>
    <w:rsid w:val="00256203"/>
    <w:rsid w:val="00256222"/>
    <w:rsid w:val="00256332"/>
    <w:rsid w:val="002565F8"/>
    <w:rsid w:val="002566C9"/>
    <w:rsid w:val="00256ABD"/>
    <w:rsid w:val="00256E45"/>
    <w:rsid w:val="00256F09"/>
    <w:rsid w:val="002570BC"/>
    <w:rsid w:val="00257249"/>
    <w:rsid w:val="00257694"/>
    <w:rsid w:val="00257EAC"/>
    <w:rsid w:val="002601B1"/>
    <w:rsid w:val="002606BB"/>
    <w:rsid w:val="00260E04"/>
    <w:rsid w:val="00261035"/>
    <w:rsid w:val="00261676"/>
    <w:rsid w:val="0026168E"/>
    <w:rsid w:val="00261A6C"/>
    <w:rsid w:val="00261C82"/>
    <w:rsid w:val="00261DFC"/>
    <w:rsid w:val="002621EE"/>
    <w:rsid w:val="002622D7"/>
    <w:rsid w:val="00262556"/>
    <w:rsid w:val="00262945"/>
    <w:rsid w:val="00262B06"/>
    <w:rsid w:val="00262B74"/>
    <w:rsid w:val="00262D9A"/>
    <w:rsid w:val="00262DC7"/>
    <w:rsid w:val="00262EC0"/>
    <w:rsid w:val="0026348A"/>
    <w:rsid w:val="0026356C"/>
    <w:rsid w:val="00263B00"/>
    <w:rsid w:val="00263E88"/>
    <w:rsid w:val="00264614"/>
    <w:rsid w:val="002646D3"/>
    <w:rsid w:val="002648FA"/>
    <w:rsid w:val="00264D8A"/>
    <w:rsid w:val="00264FD0"/>
    <w:rsid w:val="00265006"/>
    <w:rsid w:val="00265060"/>
    <w:rsid w:val="002654C6"/>
    <w:rsid w:val="0026569D"/>
    <w:rsid w:val="00265A31"/>
    <w:rsid w:val="00265B54"/>
    <w:rsid w:val="00265C74"/>
    <w:rsid w:val="00265C81"/>
    <w:rsid w:val="00265F56"/>
    <w:rsid w:val="00266329"/>
    <w:rsid w:val="00266357"/>
    <w:rsid w:val="00266E63"/>
    <w:rsid w:val="0026702D"/>
    <w:rsid w:val="0026708E"/>
    <w:rsid w:val="0026709D"/>
    <w:rsid w:val="002670F1"/>
    <w:rsid w:val="002674BF"/>
    <w:rsid w:val="00267624"/>
    <w:rsid w:val="0026786F"/>
    <w:rsid w:val="00267E32"/>
    <w:rsid w:val="00267F2C"/>
    <w:rsid w:val="00270167"/>
    <w:rsid w:val="00270771"/>
    <w:rsid w:val="002707D0"/>
    <w:rsid w:val="00270913"/>
    <w:rsid w:val="002709E7"/>
    <w:rsid w:val="00270C7C"/>
    <w:rsid w:val="00270D26"/>
    <w:rsid w:val="00270E26"/>
    <w:rsid w:val="0027106E"/>
    <w:rsid w:val="002711B8"/>
    <w:rsid w:val="0027136B"/>
    <w:rsid w:val="0027139F"/>
    <w:rsid w:val="00271538"/>
    <w:rsid w:val="0027158D"/>
    <w:rsid w:val="00271666"/>
    <w:rsid w:val="00271707"/>
    <w:rsid w:val="00271C04"/>
    <w:rsid w:val="00271F69"/>
    <w:rsid w:val="00272023"/>
    <w:rsid w:val="00272330"/>
    <w:rsid w:val="002726DD"/>
    <w:rsid w:val="00272A20"/>
    <w:rsid w:val="00272F67"/>
    <w:rsid w:val="0027326B"/>
    <w:rsid w:val="00273A56"/>
    <w:rsid w:val="00273E16"/>
    <w:rsid w:val="00274BD5"/>
    <w:rsid w:val="00274F9F"/>
    <w:rsid w:val="00275872"/>
    <w:rsid w:val="00275C63"/>
    <w:rsid w:val="00275F52"/>
    <w:rsid w:val="00276106"/>
    <w:rsid w:val="0027634F"/>
    <w:rsid w:val="0027666D"/>
    <w:rsid w:val="00276C92"/>
    <w:rsid w:val="00276E9E"/>
    <w:rsid w:val="002776A1"/>
    <w:rsid w:val="0027785D"/>
    <w:rsid w:val="00277ABD"/>
    <w:rsid w:val="00277CE7"/>
    <w:rsid w:val="00280188"/>
    <w:rsid w:val="0028065A"/>
    <w:rsid w:val="0028076A"/>
    <w:rsid w:val="00280FB5"/>
    <w:rsid w:val="002810C7"/>
    <w:rsid w:val="0028183E"/>
    <w:rsid w:val="00281A6E"/>
    <w:rsid w:val="00281D77"/>
    <w:rsid w:val="00281D79"/>
    <w:rsid w:val="002820B2"/>
    <w:rsid w:val="00282155"/>
    <w:rsid w:val="00282425"/>
    <w:rsid w:val="00282566"/>
    <w:rsid w:val="00282AA9"/>
    <w:rsid w:val="00282CFB"/>
    <w:rsid w:val="00282D00"/>
    <w:rsid w:val="00283175"/>
    <w:rsid w:val="00283543"/>
    <w:rsid w:val="002836FF"/>
    <w:rsid w:val="00283B89"/>
    <w:rsid w:val="00283FE1"/>
    <w:rsid w:val="00284095"/>
    <w:rsid w:val="002840E4"/>
    <w:rsid w:val="00284279"/>
    <w:rsid w:val="00284357"/>
    <w:rsid w:val="002847AA"/>
    <w:rsid w:val="002849A0"/>
    <w:rsid w:val="00285121"/>
    <w:rsid w:val="002858EF"/>
    <w:rsid w:val="002860D0"/>
    <w:rsid w:val="00286176"/>
    <w:rsid w:val="002863A9"/>
    <w:rsid w:val="002867FC"/>
    <w:rsid w:val="00286AC5"/>
    <w:rsid w:val="00286CE8"/>
    <w:rsid w:val="00286F35"/>
    <w:rsid w:val="00286F62"/>
    <w:rsid w:val="002873B6"/>
    <w:rsid w:val="002873FD"/>
    <w:rsid w:val="002874E4"/>
    <w:rsid w:val="00287B6B"/>
    <w:rsid w:val="002902E7"/>
    <w:rsid w:val="002906F7"/>
    <w:rsid w:val="00290B45"/>
    <w:rsid w:val="002910DA"/>
    <w:rsid w:val="002910E6"/>
    <w:rsid w:val="002911D9"/>
    <w:rsid w:val="00291204"/>
    <w:rsid w:val="00291332"/>
    <w:rsid w:val="002917C7"/>
    <w:rsid w:val="0029237C"/>
    <w:rsid w:val="002924EC"/>
    <w:rsid w:val="002925F3"/>
    <w:rsid w:val="00292722"/>
    <w:rsid w:val="00292948"/>
    <w:rsid w:val="002929A0"/>
    <w:rsid w:val="00292AA1"/>
    <w:rsid w:val="00293335"/>
    <w:rsid w:val="0029353D"/>
    <w:rsid w:val="00293A8C"/>
    <w:rsid w:val="00293E87"/>
    <w:rsid w:val="00293E92"/>
    <w:rsid w:val="002942E5"/>
    <w:rsid w:val="002944E6"/>
    <w:rsid w:val="00294E0E"/>
    <w:rsid w:val="0029505F"/>
    <w:rsid w:val="00295236"/>
    <w:rsid w:val="00295E70"/>
    <w:rsid w:val="00296134"/>
    <w:rsid w:val="00296156"/>
    <w:rsid w:val="002961DE"/>
    <w:rsid w:val="0029639A"/>
    <w:rsid w:val="00296D74"/>
    <w:rsid w:val="00296D8D"/>
    <w:rsid w:val="00296ED2"/>
    <w:rsid w:val="00297284"/>
    <w:rsid w:val="00297410"/>
    <w:rsid w:val="00297589"/>
    <w:rsid w:val="002977E6"/>
    <w:rsid w:val="00297F2C"/>
    <w:rsid w:val="00297F50"/>
    <w:rsid w:val="002A01D6"/>
    <w:rsid w:val="002A0A58"/>
    <w:rsid w:val="002A0BD6"/>
    <w:rsid w:val="002A0C00"/>
    <w:rsid w:val="002A136C"/>
    <w:rsid w:val="002A136D"/>
    <w:rsid w:val="002A1A99"/>
    <w:rsid w:val="002A1DD1"/>
    <w:rsid w:val="002A1E46"/>
    <w:rsid w:val="002A2067"/>
    <w:rsid w:val="002A289A"/>
    <w:rsid w:val="002A2B8B"/>
    <w:rsid w:val="002A2BA1"/>
    <w:rsid w:val="002A2D9A"/>
    <w:rsid w:val="002A3788"/>
    <w:rsid w:val="002A3DB2"/>
    <w:rsid w:val="002A430D"/>
    <w:rsid w:val="002A454F"/>
    <w:rsid w:val="002A4DA5"/>
    <w:rsid w:val="002A4F0C"/>
    <w:rsid w:val="002A55F6"/>
    <w:rsid w:val="002A57EF"/>
    <w:rsid w:val="002A5E32"/>
    <w:rsid w:val="002A5EE8"/>
    <w:rsid w:val="002A62DF"/>
    <w:rsid w:val="002A63AF"/>
    <w:rsid w:val="002A6403"/>
    <w:rsid w:val="002A64D6"/>
    <w:rsid w:val="002A65F3"/>
    <w:rsid w:val="002A677A"/>
    <w:rsid w:val="002A67C5"/>
    <w:rsid w:val="002A69F3"/>
    <w:rsid w:val="002A6C98"/>
    <w:rsid w:val="002A72EB"/>
    <w:rsid w:val="002A7577"/>
    <w:rsid w:val="002B00CB"/>
    <w:rsid w:val="002B045F"/>
    <w:rsid w:val="002B0822"/>
    <w:rsid w:val="002B0912"/>
    <w:rsid w:val="002B0C4A"/>
    <w:rsid w:val="002B0C68"/>
    <w:rsid w:val="002B0DCC"/>
    <w:rsid w:val="002B1333"/>
    <w:rsid w:val="002B1662"/>
    <w:rsid w:val="002B1BC7"/>
    <w:rsid w:val="002B23BD"/>
    <w:rsid w:val="002B23EC"/>
    <w:rsid w:val="002B2585"/>
    <w:rsid w:val="002B25AF"/>
    <w:rsid w:val="002B26D0"/>
    <w:rsid w:val="002B2816"/>
    <w:rsid w:val="002B29ED"/>
    <w:rsid w:val="002B2FCD"/>
    <w:rsid w:val="002B3067"/>
    <w:rsid w:val="002B33B2"/>
    <w:rsid w:val="002B38F3"/>
    <w:rsid w:val="002B3935"/>
    <w:rsid w:val="002B3DE1"/>
    <w:rsid w:val="002B4101"/>
    <w:rsid w:val="002B4A7A"/>
    <w:rsid w:val="002B4ADE"/>
    <w:rsid w:val="002B511A"/>
    <w:rsid w:val="002B514A"/>
    <w:rsid w:val="002B560E"/>
    <w:rsid w:val="002B5C87"/>
    <w:rsid w:val="002B5DED"/>
    <w:rsid w:val="002B60C8"/>
    <w:rsid w:val="002B639B"/>
    <w:rsid w:val="002B6622"/>
    <w:rsid w:val="002B6B0C"/>
    <w:rsid w:val="002B7517"/>
    <w:rsid w:val="002B7CB5"/>
    <w:rsid w:val="002C00B2"/>
    <w:rsid w:val="002C020E"/>
    <w:rsid w:val="002C045B"/>
    <w:rsid w:val="002C11F5"/>
    <w:rsid w:val="002C14A8"/>
    <w:rsid w:val="002C1682"/>
    <w:rsid w:val="002C16B6"/>
    <w:rsid w:val="002C17E5"/>
    <w:rsid w:val="002C2166"/>
    <w:rsid w:val="002C235E"/>
    <w:rsid w:val="002C2A7D"/>
    <w:rsid w:val="002C2ED8"/>
    <w:rsid w:val="002C34F6"/>
    <w:rsid w:val="002C3501"/>
    <w:rsid w:val="002C3610"/>
    <w:rsid w:val="002C378F"/>
    <w:rsid w:val="002C3B47"/>
    <w:rsid w:val="002C3B9A"/>
    <w:rsid w:val="002C3BC7"/>
    <w:rsid w:val="002C3CD6"/>
    <w:rsid w:val="002C3CF4"/>
    <w:rsid w:val="002C4DBA"/>
    <w:rsid w:val="002C4F6D"/>
    <w:rsid w:val="002C58ED"/>
    <w:rsid w:val="002C5931"/>
    <w:rsid w:val="002C5959"/>
    <w:rsid w:val="002C64C6"/>
    <w:rsid w:val="002C6754"/>
    <w:rsid w:val="002C695B"/>
    <w:rsid w:val="002C7022"/>
    <w:rsid w:val="002C71F5"/>
    <w:rsid w:val="002C7827"/>
    <w:rsid w:val="002C7E50"/>
    <w:rsid w:val="002D02A8"/>
    <w:rsid w:val="002D0368"/>
    <w:rsid w:val="002D0AB4"/>
    <w:rsid w:val="002D0B10"/>
    <w:rsid w:val="002D1028"/>
    <w:rsid w:val="002D1860"/>
    <w:rsid w:val="002D1AA5"/>
    <w:rsid w:val="002D1B3B"/>
    <w:rsid w:val="002D1B42"/>
    <w:rsid w:val="002D1CBB"/>
    <w:rsid w:val="002D1D2A"/>
    <w:rsid w:val="002D22DC"/>
    <w:rsid w:val="002D25AD"/>
    <w:rsid w:val="002D2DE4"/>
    <w:rsid w:val="002D336C"/>
    <w:rsid w:val="002D3501"/>
    <w:rsid w:val="002D378A"/>
    <w:rsid w:val="002D37F7"/>
    <w:rsid w:val="002D384F"/>
    <w:rsid w:val="002D39C7"/>
    <w:rsid w:val="002D3B69"/>
    <w:rsid w:val="002D3E57"/>
    <w:rsid w:val="002D418E"/>
    <w:rsid w:val="002D430F"/>
    <w:rsid w:val="002D5217"/>
    <w:rsid w:val="002D5289"/>
    <w:rsid w:val="002D52ED"/>
    <w:rsid w:val="002D5668"/>
    <w:rsid w:val="002D5764"/>
    <w:rsid w:val="002D595E"/>
    <w:rsid w:val="002D5CD2"/>
    <w:rsid w:val="002D61C2"/>
    <w:rsid w:val="002D667A"/>
    <w:rsid w:val="002D6923"/>
    <w:rsid w:val="002D6E85"/>
    <w:rsid w:val="002D73ED"/>
    <w:rsid w:val="002D796D"/>
    <w:rsid w:val="002D7AEC"/>
    <w:rsid w:val="002D7F9C"/>
    <w:rsid w:val="002E069C"/>
    <w:rsid w:val="002E09E8"/>
    <w:rsid w:val="002E0ABD"/>
    <w:rsid w:val="002E1859"/>
    <w:rsid w:val="002E1B74"/>
    <w:rsid w:val="002E1CBB"/>
    <w:rsid w:val="002E2228"/>
    <w:rsid w:val="002E2578"/>
    <w:rsid w:val="002E26FA"/>
    <w:rsid w:val="002E28C0"/>
    <w:rsid w:val="002E28D7"/>
    <w:rsid w:val="002E2973"/>
    <w:rsid w:val="002E327C"/>
    <w:rsid w:val="002E339C"/>
    <w:rsid w:val="002E3709"/>
    <w:rsid w:val="002E3C97"/>
    <w:rsid w:val="002E4149"/>
    <w:rsid w:val="002E45EC"/>
    <w:rsid w:val="002E499A"/>
    <w:rsid w:val="002E4B7E"/>
    <w:rsid w:val="002E4F71"/>
    <w:rsid w:val="002E570E"/>
    <w:rsid w:val="002E5B21"/>
    <w:rsid w:val="002E5C68"/>
    <w:rsid w:val="002E5E66"/>
    <w:rsid w:val="002E6081"/>
    <w:rsid w:val="002E6116"/>
    <w:rsid w:val="002E6195"/>
    <w:rsid w:val="002E63DE"/>
    <w:rsid w:val="002E649D"/>
    <w:rsid w:val="002E667E"/>
    <w:rsid w:val="002E66F2"/>
    <w:rsid w:val="002E6AFF"/>
    <w:rsid w:val="002E7329"/>
    <w:rsid w:val="002E77FD"/>
    <w:rsid w:val="002E7A85"/>
    <w:rsid w:val="002F0321"/>
    <w:rsid w:val="002F03F9"/>
    <w:rsid w:val="002F0441"/>
    <w:rsid w:val="002F13C1"/>
    <w:rsid w:val="002F1525"/>
    <w:rsid w:val="002F1758"/>
    <w:rsid w:val="002F176D"/>
    <w:rsid w:val="002F1856"/>
    <w:rsid w:val="002F1A4B"/>
    <w:rsid w:val="002F2132"/>
    <w:rsid w:val="002F2344"/>
    <w:rsid w:val="002F2BAE"/>
    <w:rsid w:val="002F393B"/>
    <w:rsid w:val="002F3D3C"/>
    <w:rsid w:val="002F3FB9"/>
    <w:rsid w:val="002F3FEE"/>
    <w:rsid w:val="002F43A9"/>
    <w:rsid w:val="002F44E8"/>
    <w:rsid w:val="002F48DF"/>
    <w:rsid w:val="002F4E18"/>
    <w:rsid w:val="002F5401"/>
    <w:rsid w:val="002F5485"/>
    <w:rsid w:val="002F581C"/>
    <w:rsid w:val="002F59C0"/>
    <w:rsid w:val="002F5C95"/>
    <w:rsid w:val="002F5CB8"/>
    <w:rsid w:val="002F62D3"/>
    <w:rsid w:val="002F6887"/>
    <w:rsid w:val="002F6A86"/>
    <w:rsid w:val="002F76B1"/>
    <w:rsid w:val="002F7A0D"/>
    <w:rsid w:val="002F7BC4"/>
    <w:rsid w:val="002F7F1D"/>
    <w:rsid w:val="003004A7"/>
    <w:rsid w:val="00300BB5"/>
    <w:rsid w:val="00300CC1"/>
    <w:rsid w:val="00300D01"/>
    <w:rsid w:val="00301B78"/>
    <w:rsid w:val="00301BA9"/>
    <w:rsid w:val="00301D4F"/>
    <w:rsid w:val="00302303"/>
    <w:rsid w:val="003023D6"/>
    <w:rsid w:val="0030259E"/>
    <w:rsid w:val="003025F3"/>
    <w:rsid w:val="00302B57"/>
    <w:rsid w:val="0030306C"/>
    <w:rsid w:val="003031A1"/>
    <w:rsid w:val="00303529"/>
    <w:rsid w:val="0030353B"/>
    <w:rsid w:val="00303587"/>
    <w:rsid w:val="00303929"/>
    <w:rsid w:val="00304062"/>
    <w:rsid w:val="0030442D"/>
    <w:rsid w:val="00304578"/>
    <w:rsid w:val="00304C09"/>
    <w:rsid w:val="0030503B"/>
    <w:rsid w:val="0030511C"/>
    <w:rsid w:val="003055D0"/>
    <w:rsid w:val="0030583C"/>
    <w:rsid w:val="00306192"/>
    <w:rsid w:val="003064AF"/>
    <w:rsid w:val="0030671F"/>
    <w:rsid w:val="0030674B"/>
    <w:rsid w:val="0030689F"/>
    <w:rsid w:val="003068A7"/>
    <w:rsid w:val="003069DD"/>
    <w:rsid w:val="00306B75"/>
    <w:rsid w:val="00306BEC"/>
    <w:rsid w:val="00306DD2"/>
    <w:rsid w:val="003079FB"/>
    <w:rsid w:val="00307C72"/>
    <w:rsid w:val="00307E4C"/>
    <w:rsid w:val="003108FE"/>
    <w:rsid w:val="00310A5D"/>
    <w:rsid w:val="00310ED8"/>
    <w:rsid w:val="003110BC"/>
    <w:rsid w:val="00311177"/>
    <w:rsid w:val="00311B56"/>
    <w:rsid w:val="00311CB7"/>
    <w:rsid w:val="00311D2D"/>
    <w:rsid w:val="00312074"/>
    <w:rsid w:val="003121F7"/>
    <w:rsid w:val="00312887"/>
    <w:rsid w:val="00312A67"/>
    <w:rsid w:val="00312ABA"/>
    <w:rsid w:val="00312C5D"/>
    <w:rsid w:val="00312D69"/>
    <w:rsid w:val="0031325E"/>
    <w:rsid w:val="0031341E"/>
    <w:rsid w:val="00313DF1"/>
    <w:rsid w:val="00314423"/>
    <w:rsid w:val="00315317"/>
    <w:rsid w:val="00315874"/>
    <w:rsid w:val="003159D0"/>
    <w:rsid w:val="00315D37"/>
    <w:rsid w:val="00315E11"/>
    <w:rsid w:val="00315ED1"/>
    <w:rsid w:val="00315F18"/>
    <w:rsid w:val="003161E1"/>
    <w:rsid w:val="0031622E"/>
    <w:rsid w:val="0031673E"/>
    <w:rsid w:val="003169C2"/>
    <w:rsid w:val="003170A2"/>
    <w:rsid w:val="003171E9"/>
    <w:rsid w:val="003176AA"/>
    <w:rsid w:val="003176EE"/>
    <w:rsid w:val="003177B7"/>
    <w:rsid w:val="00317A23"/>
    <w:rsid w:val="0032014D"/>
    <w:rsid w:val="003202F6"/>
    <w:rsid w:val="00320750"/>
    <w:rsid w:val="00320972"/>
    <w:rsid w:val="003209CF"/>
    <w:rsid w:val="00320C80"/>
    <w:rsid w:val="00320E22"/>
    <w:rsid w:val="003210C9"/>
    <w:rsid w:val="00321A42"/>
    <w:rsid w:val="0032258D"/>
    <w:rsid w:val="003225AE"/>
    <w:rsid w:val="00322A33"/>
    <w:rsid w:val="00322BD9"/>
    <w:rsid w:val="00322E29"/>
    <w:rsid w:val="0032348F"/>
    <w:rsid w:val="0032373C"/>
    <w:rsid w:val="003239B0"/>
    <w:rsid w:val="00323D47"/>
    <w:rsid w:val="00323ECF"/>
    <w:rsid w:val="00323EE7"/>
    <w:rsid w:val="00324257"/>
    <w:rsid w:val="003248C6"/>
    <w:rsid w:val="00324D61"/>
    <w:rsid w:val="00325185"/>
    <w:rsid w:val="003252D0"/>
    <w:rsid w:val="00325B86"/>
    <w:rsid w:val="00325BF8"/>
    <w:rsid w:val="00325CF5"/>
    <w:rsid w:val="00325F78"/>
    <w:rsid w:val="00326083"/>
    <w:rsid w:val="003266E1"/>
    <w:rsid w:val="0032691B"/>
    <w:rsid w:val="003273E4"/>
    <w:rsid w:val="00327761"/>
    <w:rsid w:val="00327796"/>
    <w:rsid w:val="003277FD"/>
    <w:rsid w:val="00327A4E"/>
    <w:rsid w:val="00327DD0"/>
    <w:rsid w:val="00327E23"/>
    <w:rsid w:val="003302C5"/>
    <w:rsid w:val="00330F11"/>
    <w:rsid w:val="003313A3"/>
    <w:rsid w:val="00331823"/>
    <w:rsid w:val="00331828"/>
    <w:rsid w:val="00331971"/>
    <w:rsid w:val="00331B65"/>
    <w:rsid w:val="00331E38"/>
    <w:rsid w:val="00331EE6"/>
    <w:rsid w:val="00332156"/>
    <w:rsid w:val="00332382"/>
    <w:rsid w:val="00332A64"/>
    <w:rsid w:val="00332A7C"/>
    <w:rsid w:val="00332E55"/>
    <w:rsid w:val="00332EBF"/>
    <w:rsid w:val="0033304B"/>
    <w:rsid w:val="00333524"/>
    <w:rsid w:val="00333A26"/>
    <w:rsid w:val="00333AA8"/>
    <w:rsid w:val="00333CE2"/>
    <w:rsid w:val="003340EF"/>
    <w:rsid w:val="00334678"/>
    <w:rsid w:val="00334E72"/>
    <w:rsid w:val="00335667"/>
    <w:rsid w:val="0033591F"/>
    <w:rsid w:val="00335A4A"/>
    <w:rsid w:val="00335A68"/>
    <w:rsid w:val="00335FA9"/>
    <w:rsid w:val="00336081"/>
    <w:rsid w:val="00336443"/>
    <w:rsid w:val="003365ED"/>
    <w:rsid w:val="00336AE6"/>
    <w:rsid w:val="00336C7E"/>
    <w:rsid w:val="00336CEC"/>
    <w:rsid w:val="003370B0"/>
    <w:rsid w:val="003372A0"/>
    <w:rsid w:val="003374C3"/>
    <w:rsid w:val="00337B08"/>
    <w:rsid w:val="00337DFA"/>
    <w:rsid w:val="00337F98"/>
    <w:rsid w:val="00340048"/>
    <w:rsid w:val="003400D0"/>
    <w:rsid w:val="003404CC"/>
    <w:rsid w:val="0034075A"/>
    <w:rsid w:val="0034087A"/>
    <w:rsid w:val="00340BA4"/>
    <w:rsid w:val="00340D16"/>
    <w:rsid w:val="00341110"/>
    <w:rsid w:val="00341B89"/>
    <w:rsid w:val="00341BAD"/>
    <w:rsid w:val="00341CD6"/>
    <w:rsid w:val="003425AF"/>
    <w:rsid w:val="003429F7"/>
    <w:rsid w:val="00342D2F"/>
    <w:rsid w:val="003430CF"/>
    <w:rsid w:val="003436C9"/>
    <w:rsid w:val="00343794"/>
    <w:rsid w:val="00343856"/>
    <w:rsid w:val="003438CA"/>
    <w:rsid w:val="00343A60"/>
    <w:rsid w:val="00343C67"/>
    <w:rsid w:val="00343E2D"/>
    <w:rsid w:val="00343F46"/>
    <w:rsid w:val="0034406B"/>
    <w:rsid w:val="0034489C"/>
    <w:rsid w:val="00344936"/>
    <w:rsid w:val="00344AFC"/>
    <w:rsid w:val="00344DA8"/>
    <w:rsid w:val="00344EF5"/>
    <w:rsid w:val="003450F6"/>
    <w:rsid w:val="003462DA"/>
    <w:rsid w:val="0034632D"/>
    <w:rsid w:val="00346330"/>
    <w:rsid w:val="003465AD"/>
    <w:rsid w:val="00346AC9"/>
    <w:rsid w:val="0034737B"/>
    <w:rsid w:val="00347734"/>
    <w:rsid w:val="00347A1F"/>
    <w:rsid w:val="00347C25"/>
    <w:rsid w:val="00347D1D"/>
    <w:rsid w:val="00347EC0"/>
    <w:rsid w:val="00347F2F"/>
    <w:rsid w:val="00350483"/>
    <w:rsid w:val="003504A8"/>
    <w:rsid w:val="00350BDB"/>
    <w:rsid w:val="00350D57"/>
    <w:rsid w:val="00351509"/>
    <w:rsid w:val="0035186E"/>
    <w:rsid w:val="003518D3"/>
    <w:rsid w:val="00351D22"/>
    <w:rsid w:val="00351F3D"/>
    <w:rsid w:val="003521FD"/>
    <w:rsid w:val="00352261"/>
    <w:rsid w:val="003522BD"/>
    <w:rsid w:val="00352E3B"/>
    <w:rsid w:val="00352FB9"/>
    <w:rsid w:val="003534B5"/>
    <w:rsid w:val="0035367F"/>
    <w:rsid w:val="0035370D"/>
    <w:rsid w:val="00354150"/>
    <w:rsid w:val="00354431"/>
    <w:rsid w:val="003546DB"/>
    <w:rsid w:val="003547DC"/>
    <w:rsid w:val="00354CCB"/>
    <w:rsid w:val="003555D8"/>
    <w:rsid w:val="00355B9D"/>
    <w:rsid w:val="00355FC2"/>
    <w:rsid w:val="00356246"/>
    <w:rsid w:val="00356B37"/>
    <w:rsid w:val="00356B8D"/>
    <w:rsid w:val="00356E4D"/>
    <w:rsid w:val="00357E7C"/>
    <w:rsid w:val="00360586"/>
    <w:rsid w:val="003607B4"/>
    <w:rsid w:val="00360D19"/>
    <w:rsid w:val="00361134"/>
    <w:rsid w:val="0036125D"/>
    <w:rsid w:val="003612B0"/>
    <w:rsid w:val="00361924"/>
    <w:rsid w:val="00361F67"/>
    <w:rsid w:val="00361F70"/>
    <w:rsid w:val="00362291"/>
    <w:rsid w:val="00362876"/>
    <w:rsid w:val="00362A22"/>
    <w:rsid w:val="00362B11"/>
    <w:rsid w:val="00362B6E"/>
    <w:rsid w:val="00362CD4"/>
    <w:rsid w:val="00363254"/>
    <w:rsid w:val="003632E0"/>
    <w:rsid w:val="003637CC"/>
    <w:rsid w:val="00363A52"/>
    <w:rsid w:val="00363C9B"/>
    <w:rsid w:val="003644C1"/>
    <w:rsid w:val="00364C8E"/>
    <w:rsid w:val="00364FA9"/>
    <w:rsid w:val="003657FF"/>
    <w:rsid w:val="003659EA"/>
    <w:rsid w:val="003659F2"/>
    <w:rsid w:val="00366066"/>
    <w:rsid w:val="00366550"/>
    <w:rsid w:val="0036672F"/>
    <w:rsid w:val="003673CD"/>
    <w:rsid w:val="00367533"/>
    <w:rsid w:val="00370AC4"/>
    <w:rsid w:val="00370ACB"/>
    <w:rsid w:val="00371635"/>
    <w:rsid w:val="003720D1"/>
    <w:rsid w:val="003725CB"/>
    <w:rsid w:val="00372D78"/>
    <w:rsid w:val="0037310B"/>
    <w:rsid w:val="003733E2"/>
    <w:rsid w:val="00373598"/>
    <w:rsid w:val="0037386B"/>
    <w:rsid w:val="00373B1E"/>
    <w:rsid w:val="003741BE"/>
    <w:rsid w:val="003741D0"/>
    <w:rsid w:val="003741DF"/>
    <w:rsid w:val="00374243"/>
    <w:rsid w:val="00374388"/>
    <w:rsid w:val="003745B1"/>
    <w:rsid w:val="00374798"/>
    <w:rsid w:val="00374F52"/>
    <w:rsid w:val="00375430"/>
    <w:rsid w:val="003759F6"/>
    <w:rsid w:val="00375AA9"/>
    <w:rsid w:val="00375B37"/>
    <w:rsid w:val="00375BCB"/>
    <w:rsid w:val="0037647D"/>
    <w:rsid w:val="00376667"/>
    <w:rsid w:val="0037676F"/>
    <w:rsid w:val="00376DF0"/>
    <w:rsid w:val="00376F2A"/>
    <w:rsid w:val="00376FB2"/>
    <w:rsid w:val="00377178"/>
    <w:rsid w:val="00377457"/>
    <w:rsid w:val="00377731"/>
    <w:rsid w:val="00377945"/>
    <w:rsid w:val="00377B31"/>
    <w:rsid w:val="00377C12"/>
    <w:rsid w:val="00377F08"/>
    <w:rsid w:val="00380463"/>
    <w:rsid w:val="003805E3"/>
    <w:rsid w:val="00380835"/>
    <w:rsid w:val="00380C6B"/>
    <w:rsid w:val="00380F50"/>
    <w:rsid w:val="00381ABE"/>
    <w:rsid w:val="00381D11"/>
    <w:rsid w:val="0038203A"/>
    <w:rsid w:val="0038276B"/>
    <w:rsid w:val="00382C35"/>
    <w:rsid w:val="00383318"/>
    <w:rsid w:val="003837EA"/>
    <w:rsid w:val="00384089"/>
    <w:rsid w:val="003841F3"/>
    <w:rsid w:val="00384CCD"/>
    <w:rsid w:val="00384D57"/>
    <w:rsid w:val="00384F59"/>
    <w:rsid w:val="00385523"/>
    <w:rsid w:val="00385539"/>
    <w:rsid w:val="00385565"/>
    <w:rsid w:val="00385623"/>
    <w:rsid w:val="00385C99"/>
    <w:rsid w:val="00385EC6"/>
    <w:rsid w:val="0038613C"/>
    <w:rsid w:val="003868BF"/>
    <w:rsid w:val="0038718B"/>
    <w:rsid w:val="00387227"/>
    <w:rsid w:val="003875B7"/>
    <w:rsid w:val="003879E5"/>
    <w:rsid w:val="00387D59"/>
    <w:rsid w:val="00387F72"/>
    <w:rsid w:val="0039012F"/>
    <w:rsid w:val="00390301"/>
    <w:rsid w:val="0039087B"/>
    <w:rsid w:val="00390B8D"/>
    <w:rsid w:val="00391183"/>
    <w:rsid w:val="003917C8"/>
    <w:rsid w:val="00391831"/>
    <w:rsid w:val="00392211"/>
    <w:rsid w:val="003927B2"/>
    <w:rsid w:val="00392A46"/>
    <w:rsid w:val="00392D86"/>
    <w:rsid w:val="00393407"/>
    <w:rsid w:val="0039397F"/>
    <w:rsid w:val="00393DAF"/>
    <w:rsid w:val="00393DD7"/>
    <w:rsid w:val="00393E2B"/>
    <w:rsid w:val="00394243"/>
    <w:rsid w:val="00394284"/>
    <w:rsid w:val="0039445D"/>
    <w:rsid w:val="003944CE"/>
    <w:rsid w:val="003949ED"/>
    <w:rsid w:val="00394C60"/>
    <w:rsid w:val="00395066"/>
    <w:rsid w:val="003955C8"/>
    <w:rsid w:val="003959F8"/>
    <w:rsid w:val="00396740"/>
    <w:rsid w:val="00396F6F"/>
    <w:rsid w:val="0039707B"/>
    <w:rsid w:val="00397ADA"/>
    <w:rsid w:val="00397E25"/>
    <w:rsid w:val="00397E99"/>
    <w:rsid w:val="003A0C74"/>
    <w:rsid w:val="003A0ECA"/>
    <w:rsid w:val="003A0EE3"/>
    <w:rsid w:val="003A15F2"/>
    <w:rsid w:val="003A1801"/>
    <w:rsid w:val="003A1B2E"/>
    <w:rsid w:val="003A1DB6"/>
    <w:rsid w:val="003A2575"/>
    <w:rsid w:val="003A2579"/>
    <w:rsid w:val="003A2A94"/>
    <w:rsid w:val="003A2FAE"/>
    <w:rsid w:val="003A3581"/>
    <w:rsid w:val="003A38F7"/>
    <w:rsid w:val="003A3CDA"/>
    <w:rsid w:val="003A40B5"/>
    <w:rsid w:val="003A42B9"/>
    <w:rsid w:val="003A4774"/>
    <w:rsid w:val="003A499C"/>
    <w:rsid w:val="003A4B4D"/>
    <w:rsid w:val="003A4D63"/>
    <w:rsid w:val="003A4F8D"/>
    <w:rsid w:val="003A55C8"/>
    <w:rsid w:val="003A58A4"/>
    <w:rsid w:val="003A6337"/>
    <w:rsid w:val="003A67C5"/>
    <w:rsid w:val="003A68C0"/>
    <w:rsid w:val="003A6F70"/>
    <w:rsid w:val="003A7778"/>
    <w:rsid w:val="003A7AD2"/>
    <w:rsid w:val="003A7BFE"/>
    <w:rsid w:val="003A7CFC"/>
    <w:rsid w:val="003A7D47"/>
    <w:rsid w:val="003B02A3"/>
    <w:rsid w:val="003B09BA"/>
    <w:rsid w:val="003B0BB5"/>
    <w:rsid w:val="003B0F97"/>
    <w:rsid w:val="003B153C"/>
    <w:rsid w:val="003B1569"/>
    <w:rsid w:val="003B1AE7"/>
    <w:rsid w:val="003B1C7A"/>
    <w:rsid w:val="003B2954"/>
    <w:rsid w:val="003B3148"/>
    <w:rsid w:val="003B348A"/>
    <w:rsid w:val="003B363B"/>
    <w:rsid w:val="003B3A3F"/>
    <w:rsid w:val="003B3D61"/>
    <w:rsid w:val="003B4185"/>
    <w:rsid w:val="003B4CEE"/>
    <w:rsid w:val="003B5121"/>
    <w:rsid w:val="003B518E"/>
    <w:rsid w:val="003B5292"/>
    <w:rsid w:val="003B52F3"/>
    <w:rsid w:val="003B539E"/>
    <w:rsid w:val="003B5664"/>
    <w:rsid w:val="003B575C"/>
    <w:rsid w:val="003B5A37"/>
    <w:rsid w:val="003B5DB1"/>
    <w:rsid w:val="003B6F76"/>
    <w:rsid w:val="003B72F6"/>
    <w:rsid w:val="003B7925"/>
    <w:rsid w:val="003B7EF4"/>
    <w:rsid w:val="003B7F2C"/>
    <w:rsid w:val="003C0B37"/>
    <w:rsid w:val="003C12A7"/>
    <w:rsid w:val="003C1DA6"/>
    <w:rsid w:val="003C2558"/>
    <w:rsid w:val="003C2693"/>
    <w:rsid w:val="003C2849"/>
    <w:rsid w:val="003C2EB4"/>
    <w:rsid w:val="003C2F70"/>
    <w:rsid w:val="003C34AA"/>
    <w:rsid w:val="003C3909"/>
    <w:rsid w:val="003C3F65"/>
    <w:rsid w:val="003C3FF3"/>
    <w:rsid w:val="003C438C"/>
    <w:rsid w:val="003C4519"/>
    <w:rsid w:val="003C468B"/>
    <w:rsid w:val="003C47B5"/>
    <w:rsid w:val="003C4BD4"/>
    <w:rsid w:val="003C4C50"/>
    <w:rsid w:val="003C4CE2"/>
    <w:rsid w:val="003C4D16"/>
    <w:rsid w:val="003C4F8C"/>
    <w:rsid w:val="003C51C4"/>
    <w:rsid w:val="003C52B6"/>
    <w:rsid w:val="003C55E9"/>
    <w:rsid w:val="003C57C2"/>
    <w:rsid w:val="003C6CF1"/>
    <w:rsid w:val="003C6DBD"/>
    <w:rsid w:val="003C6EA4"/>
    <w:rsid w:val="003C702D"/>
    <w:rsid w:val="003C70DB"/>
    <w:rsid w:val="003C7154"/>
    <w:rsid w:val="003C7291"/>
    <w:rsid w:val="003C76AD"/>
    <w:rsid w:val="003C7DAE"/>
    <w:rsid w:val="003C7E26"/>
    <w:rsid w:val="003D081A"/>
    <w:rsid w:val="003D0D1E"/>
    <w:rsid w:val="003D132D"/>
    <w:rsid w:val="003D156F"/>
    <w:rsid w:val="003D1752"/>
    <w:rsid w:val="003D190C"/>
    <w:rsid w:val="003D191D"/>
    <w:rsid w:val="003D1B52"/>
    <w:rsid w:val="003D1C42"/>
    <w:rsid w:val="003D1EA8"/>
    <w:rsid w:val="003D26E0"/>
    <w:rsid w:val="003D29D4"/>
    <w:rsid w:val="003D3419"/>
    <w:rsid w:val="003D34C2"/>
    <w:rsid w:val="003D3AC9"/>
    <w:rsid w:val="003D3C19"/>
    <w:rsid w:val="003D3EAA"/>
    <w:rsid w:val="003D4254"/>
    <w:rsid w:val="003D42BC"/>
    <w:rsid w:val="003D446C"/>
    <w:rsid w:val="003D44BF"/>
    <w:rsid w:val="003D4B88"/>
    <w:rsid w:val="003D5155"/>
    <w:rsid w:val="003D5168"/>
    <w:rsid w:val="003D52C5"/>
    <w:rsid w:val="003D55B5"/>
    <w:rsid w:val="003D593A"/>
    <w:rsid w:val="003D6216"/>
    <w:rsid w:val="003D62E7"/>
    <w:rsid w:val="003D66B2"/>
    <w:rsid w:val="003D6DD9"/>
    <w:rsid w:val="003D70EA"/>
    <w:rsid w:val="003D73E5"/>
    <w:rsid w:val="003D7C32"/>
    <w:rsid w:val="003E01B9"/>
    <w:rsid w:val="003E0C93"/>
    <w:rsid w:val="003E0DA2"/>
    <w:rsid w:val="003E0DE7"/>
    <w:rsid w:val="003E0F6F"/>
    <w:rsid w:val="003E231D"/>
    <w:rsid w:val="003E2E54"/>
    <w:rsid w:val="003E3209"/>
    <w:rsid w:val="003E3A7D"/>
    <w:rsid w:val="003E3BAF"/>
    <w:rsid w:val="003E41B9"/>
    <w:rsid w:val="003E46A8"/>
    <w:rsid w:val="003E5220"/>
    <w:rsid w:val="003E543C"/>
    <w:rsid w:val="003E5537"/>
    <w:rsid w:val="003E554A"/>
    <w:rsid w:val="003E5589"/>
    <w:rsid w:val="003E5645"/>
    <w:rsid w:val="003E56BB"/>
    <w:rsid w:val="003E60A2"/>
    <w:rsid w:val="003E622A"/>
    <w:rsid w:val="003E662B"/>
    <w:rsid w:val="003E6867"/>
    <w:rsid w:val="003E6BCA"/>
    <w:rsid w:val="003E6E21"/>
    <w:rsid w:val="003E708C"/>
    <w:rsid w:val="003E70A4"/>
    <w:rsid w:val="003E7908"/>
    <w:rsid w:val="003E795D"/>
    <w:rsid w:val="003F0456"/>
    <w:rsid w:val="003F056C"/>
    <w:rsid w:val="003F062F"/>
    <w:rsid w:val="003F0D95"/>
    <w:rsid w:val="003F1E02"/>
    <w:rsid w:val="003F2018"/>
    <w:rsid w:val="003F251B"/>
    <w:rsid w:val="003F281D"/>
    <w:rsid w:val="003F28F7"/>
    <w:rsid w:val="003F2BA9"/>
    <w:rsid w:val="003F32F9"/>
    <w:rsid w:val="003F3AAD"/>
    <w:rsid w:val="003F3ACB"/>
    <w:rsid w:val="003F3FF9"/>
    <w:rsid w:val="003F43C1"/>
    <w:rsid w:val="003F4836"/>
    <w:rsid w:val="003F5319"/>
    <w:rsid w:val="003F546E"/>
    <w:rsid w:val="003F5605"/>
    <w:rsid w:val="003F59CB"/>
    <w:rsid w:val="003F5B46"/>
    <w:rsid w:val="003F5B73"/>
    <w:rsid w:val="003F5C6F"/>
    <w:rsid w:val="003F5F46"/>
    <w:rsid w:val="003F5F70"/>
    <w:rsid w:val="003F6195"/>
    <w:rsid w:val="003F61C9"/>
    <w:rsid w:val="003F66AE"/>
    <w:rsid w:val="003F66EF"/>
    <w:rsid w:val="003F68AC"/>
    <w:rsid w:val="003F7F0F"/>
    <w:rsid w:val="00400037"/>
    <w:rsid w:val="00400342"/>
    <w:rsid w:val="00400AFB"/>
    <w:rsid w:val="00400C3A"/>
    <w:rsid w:val="004011D5"/>
    <w:rsid w:val="004013B0"/>
    <w:rsid w:val="004017BF"/>
    <w:rsid w:val="00401844"/>
    <w:rsid w:val="004027BE"/>
    <w:rsid w:val="0040359C"/>
    <w:rsid w:val="00403831"/>
    <w:rsid w:val="0040398A"/>
    <w:rsid w:val="00403A9A"/>
    <w:rsid w:val="00403CC6"/>
    <w:rsid w:val="0040426B"/>
    <w:rsid w:val="004042AC"/>
    <w:rsid w:val="00404818"/>
    <w:rsid w:val="00404A74"/>
    <w:rsid w:val="00404C84"/>
    <w:rsid w:val="0040514E"/>
    <w:rsid w:val="0040559C"/>
    <w:rsid w:val="00405B72"/>
    <w:rsid w:val="00405D14"/>
    <w:rsid w:val="00405F76"/>
    <w:rsid w:val="00406037"/>
    <w:rsid w:val="0040646C"/>
    <w:rsid w:val="00406567"/>
    <w:rsid w:val="00406873"/>
    <w:rsid w:val="00406A00"/>
    <w:rsid w:val="00406B2C"/>
    <w:rsid w:val="00407154"/>
    <w:rsid w:val="00407215"/>
    <w:rsid w:val="00407603"/>
    <w:rsid w:val="00407DF8"/>
    <w:rsid w:val="00407FBF"/>
    <w:rsid w:val="004101A8"/>
    <w:rsid w:val="0041036C"/>
    <w:rsid w:val="0041056B"/>
    <w:rsid w:val="00410E16"/>
    <w:rsid w:val="0041116B"/>
    <w:rsid w:val="00411192"/>
    <w:rsid w:val="004113E6"/>
    <w:rsid w:val="0041162F"/>
    <w:rsid w:val="00411D24"/>
    <w:rsid w:val="00411F39"/>
    <w:rsid w:val="00412290"/>
    <w:rsid w:val="00412383"/>
    <w:rsid w:val="00412526"/>
    <w:rsid w:val="00412E58"/>
    <w:rsid w:val="00412E88"/>
    <w:rsid w:val="00412F15"/>
    <w:rsid w:val="00412F3B"/>
    <w:rsid w:val="004132DA"/>
    <w:rsid w:val="004134DE"/>
    <w:rsid w:val="004134FC"/>
    <w:rsid w:val="004135FC"/>
    <w:rsid w:val="004138CD"/>
    <w:rsid w:val="00413936"/>
    <w:rsid w:val="00413A48"/>
    <w:rsid w:val="00413B4B"/>
    <w:rsid w:val="00413C33"/>
    <w:rsid w:val="00413C93"/>
    <w:rsid w:val="0041423E"/>
    <w:rsid w:val="004144E4"/>
    <w:rsid w:val="004146B7"/>
    <w:rsid w:val="00414D28"/>
    <w:rsid w:val="00414EE6"/>
    <w:rsid w:val="00414F23"/>
    <w:rsid w:val="004150AB"/>
    <w:rsid w:val="004152EA"/>
    <w:rsid w:val="00415645"/>
    <w:rsid w:val="004161AC"/>
    <w:rsid w:val="00416952"/>
    <w:rsid w:val="00416BC6"/>
    <w:rsid w:val="00416CFE"/>
    <w:rsid w:val="00416DF2"/>
    <w:rsid w:val="00420023"/>
    <w:rsid w:val="00420740"/>
    <w:rsid w:val="00420D04"/>
    <w:rsid w:val="00421628"/>
    <w:rsid w:val="00421D9D"/>
    <w:rsid w:val="004227D8"/>
    <w:rsid w:val="00422B84"/>
    <w:rsid w:val="00422E09"/>
    <w:rsid w:val="00423068"/>
    <w:rsid w:val="004230CF"/>
    <w:rsid w:val="004231A9"/>
    <w:rsid w:val="00423247"/>
    <w:rsid w:val="004235FE"/>
    <w:rsid w:val="00423C45"/>
    <w:rsid w:val="00423ECC"/>
    <w:rsid w:val="0042401F"/>
    <w:rsid w:val="00424581"/>
    <w:rsid w:val="004247FE"/>
    <w:rsid w:val="00425792"/>
    <w:rsid w:val="00425864"/>
    <w:rsid w:val="00425EE1"/>
    <w:rsid w:val="00425F3D"/>
    <w:rsid w:val="00426164"/>
    <w:rsid w:val="0042625E"/>
    <w:rsid w:val="00426630"/>
    <w:rsid w:val="004270C1"/>
    <w:rsid w:val="0042744B"/>
    <w:rsid w:val="004276D0"/>
    <w:rsid w:val="00427A2A"/>
    <w:rsid w:val="00427C4D"/>
    <w:rsid w:val="00427F0D"/>
    <w:rsid w:val="00430007"/>
    <w:rsid w:val="00430494"/>
    <w:rsid w:val="004305FF"/>
    <w:rsid w:val="00430665"/>
    <w:rsid w:val="00430699"/>
    <w:rsid w:val="00431938"/>
    <w:rsid w:val="004319EE"/>
    <w:rsid w:val="00431E20"/>
    <w:rsid w:val="00431F79"/>
    <w:rsid w:val="004322EA"/>
    <w:rsid w:val="004323EE"/>
    <w:rsid w:val="00432871"/>
    <w:rsid w:val="00433119"/>
    <w:rsid w:val="00433242"/>
    <w:rsid w:val="004333D6"/>
    <w:rsid w:val="004334C5"/>
    <w:rsid w:val="004334D9"/>
    <w:rsid w:val="00433E18"/>
    <w:rsid w:val="00433F10"/>
    <w:rsid w:val="00434ACD"/>
    <w:rsid w:val="00434C5E"/>
    <w:rsid w:val="00434D9A"/>
    <w:rsid w:val="00435316"/>
    <w:rsid w:val="00435625"/>
    <w:rsid w:val="00435B12"/>
    <w:rsid w:val="0043606E"/>
    <w:rsid w:val="0043649D"/>
    <w:rsid w:val="00436913"/>
    <w:rsid w:val="00436B94"/>
    <w:rsid w:val="00437376"/>
    <w:rsid w:val="00437547"/>
    <w:rsid w:val="004375A1"/>
    <w:rsid w:val="00437694"/>
    <w:rsid w:val="00440892"/>
    <w:rsid w:val="00440CC4"/>
    <w:rsid w:val="00440E96"/>
    <w:rsid w:val="00441134"/>
    <w:rsid w:val="00441296"/>
    <w:rsid w:val="00441777"/>
    <w:rsid w:val="004418A9"/>
    <w:rsid w:val="00441C46"/>
    <w:rsid w:val="00441EDF"/>
    <w:rsid w:val="004426FB"/>
    <w:rsid w:val="00442C98"/>
    <w:rsid w:val="00443709"/>
    <w:rsid w:val="0044392F"/>
    <w:rsid w:val="004440C4"/>
    <w:rsid w:val="0044417A"/>
    <w:rsid w:val="004442AB"/>
    <w:rsid w:val="0044475B"/>
    <w:rsid w:val="00444C96"/>
    <w:rsid w:val="0044511E"/>
    <w:rsid w:val="004457EF"/>
    <w:rsid w:val="0044587F"/>
    <w:rsid w:val="00445EA2"/>
    <w:rsid w:val="004461F2"/>
    <w:rsid w:val="00446279"/>
    <w:rsid w:val="00446837"/>
    <w:rsid w:val="00446A78"/>
    <w:rsid w:val="00447095"/>
    <w:rsid w:val="004476CF"/>
    <w:rsid w:val="004479A3"/>
    <w:rsid w:val="00447D94"/>
    <w:rsid w:val="00450577"/>
    <w:rsid w:val="0045062D"/>
    <w:rsid w:val="004506B7"/>
    <w:rsid w:val="00450A11"/>
    <w:rsid w:val="00450D00"/>
    <w:rsid w:val="0045106E"/>
    <w:rsid w:val="00451250"/>
    <w:rsid w:val="0045158B"/>
    <w:rsid w:val="004515AE"/>
    <w:rsid w:val="00451B7E"/>
    <w:rsid w:val="00451C8D"/>
    <w:rsid w:val="004520DA"/>
    <w:rsid w:val="00453888"/>
    <w:rsid w:val="00453BC5"/>
    <w:rsid w:val="00453C05"/>
    <w:rsid w:val="0045411B"/>
    <w:rsid w:val="00454304"/>
    <w:rsid w:val="00454987"/>
    <w:rsid w:val="00455233"/>
    <w:rsid w:val="0045541B"/>
    <w:rsid w:val="0045549A"/>
    <w:rsid w:val="004555AE"/>
    <w:rsid w:val="00455CA7"/>
    <w:rsid w:val="00455F40"/>
    <w:rsid w:val="004568E4"/>
    <w:rsid w:val="004574FB"/>
    <w:rsid w:val="004576BF"/>
    <w:rsid w:val="0045793C"/>
    <w:rsid w:val="0045797B"/>
    <w:rsid w:val="00457CE2"/>
    <w:rsid w:val="00457EBA"/>
    <w:rsid w:val="00460096"/>
    <w:rsid w:val="0046012A"/>
    <w:rsid w:val="00460ADA"/>
    <w:rsid w:val="00460B7B"/>
    <w:rsid w:val="00461966"/>
    <w:rsid w:val="00461CB4"/>
    <w:rsid w:val="00461D75"/>
    <w:rsid w:val="004621B0"/>
    <w:rsid w:val="004627C5"/>
    <w:rsid w:val="00462AF6"/>
    <w:rsid w:val="00462E63"/>
    <w:rsid w:val="00463167"/>
    <w:rsid w:val="0046324F"/>
    <w:rsid w:val="004632A6"/>
    <w:rsid w:val="00463413"/>
    <w:rsid w:val="00463A16"/>
    <w:rsid w:val="00463A50"/>
    <w:rsid w:val="00463E9C"/>
    <w:rsid w:val="00463F8D"/>
    <w:rsid w:val="004644C7"/>
    <w:rsid w:val="004648CA"/>
    <w:rsid w:val="00464AD4"/>
    <w:rsid w:val="00464BD0"/>
    <w:rsid w:val="00465818"/>
    <w:rsid w:val="00465A79"/>
    <w:rsid w:val="00465AD6"/>
    <w:rsid w:val="00466101"/>
    <w:rsid w:val="00466201"/>
    <w:rsid w:val="004663E6"/>
    <w:rsid w:val="004667F2"/>
    <w:rsid w:val="00466904"/>
    <w:rsid w:val="004669F4"/>
    <w:rsid w:val="00466D61"/>
    <w:rsid w:val="00466D6A"/>
    <w:rsid w:val="00467224"/>
    <w:rsid w:val="00467537"/>
    <w:rsid w:val="00467708"/>
    <w:rsid w:val="00467C20"/>
    <w:rsid w:val="00467C78"/>
    <w:rsid w:val="00470188"/>
    <w:rsid w:val="00470249"/>
    <w:rsid w:val="00470927"/>
    <w:rsid w:val="00471322"/>
    <w:rsid w:val="004715B0"/>
    <w:rsid w:val="00471615"/>
    <w:rsid w:val="00471E90"/>
    <w:rsid w:val="0047248A"/>
    <w:rsid w:val="004725EF"/>
    <w:rsid w:val="004728BE"/>
    <w:rsid w:val="00472A1A"/>
    <w:rsid w:val="00472BF9"/>
    <w:rsid w:val="00472CC9"/>
    <w:rsid w:val="00472D15"/>
    <w:rsid w:val="00472DEA"/>
    <w:rsid w:val="00472F5E"/>
    <w:rsid w:val="004737FF"/>
    <w:rsid w:val="00473A4C"/>
    <w:rsid w:val="00473B39"/>
    <w:rsid w:val="00473DFE"/>
    <w:rsid w:val="00473E7D"/>
    <w:rsid w:val="00473EFA"/>
    <w:rsid w:val="00474523"/>
    <w:rsid w:val="00474E64"/>
    <w:rsid w:val="00474F87"/>
    <w:rsid w:val="00475450"/>
    <w:rsid w:val="00475CF8"/>
    <w:rsid w:val="00475EF5"/>
    <w:rsid w:val="004762CD"/>
    <w:rsid w:val="00476AFC"/>
    <w:rsid w:val="00476C77"/>
    <w:rsid w:val="00476EFC"/>
    <w:rsid w:val="004775AF"/>
    <w:rsid w:val="004777EE"/>
    <w:rsid w:val="00477B61"/>
    <w:rsid w:val="00477C84"/>
    <w:rsid w:val="00477D01"/>
    <w:rsid w:val="00477F8F"/>
    <w:rsid w:val="00480149"/>
    <w:rsid w:val="00480157"/>
    <w:rsid w:val="0048032C"/>
    <w:rsid w:val="004807C9"/>
    <w:rsid w:val="00480FB4"/>
    <w:rsid w:val="00481486"/>
    <w:rsid w:val="0048171D"/>
    <w:rsid w:val="00481AFA"/>
    <w:rsid w:val="00481C78"/>
    <w:rsid w:val="00481D31"/>
    <w:rsid w:val="00481EA5"/>
    <w:rsid w:val="0048239A"/>
    <w:rsid w:val="0048299A"/>
    <w:rsid w:val="00482FC8"/>
    <w:rsid w:val="004839DC"/>
    <w:rsid w:val="00483FBB"/>
    <w:rsid w:val="00483FD0"/>
    <w:rsid w:val="004840A3"/>
    <w:rsid w:val="00484546"/>
    <w:rsid w:val="004848C7"/>
    <w:rsid w:val="00484C71"/>
    <w:rsid w:val="00485388"/>
    <w:rsid w:val="004855F9"/>
    <w:rsid w:val="004858B0"/>
    <w:rsid w:val="00485AC0"/>
    <w:rsid w:val="00485D84"/>
    <w:rsid w:val="00486148"/>
    <w:rsid w:val="0048617B"/>
    <w:rsid w:val="004862F5"/>
    <w:rsid w:val="004863A1"/>
    <w:rsid w:val="00486769"/>
    <w:rsid w:val="0048676F"/>
    <w:rsid w:val="00486856"/>
    <w:rsid w:val="00486B21"/>
    <w:rsid w:val="00486E0E"/>
    <w:rsid w:val="00486E41"/>
    <w:rsid w:val="00486E5E"/>
    <w:rsid w:val="00486F83"/>
    <w:rsid w:val="00486FC8"/>
    <w:rsid w:val="00487717"/>
    <w:rsid w:val="00487DC8"/>
    <w:rsid w:val="0049016C"/>
    <w:rsid w:val="00490360"/>
    <w:rsid w:val="00490677"/>
    <w:rsid w:val="004906A6"/>
    <w:rsid w:val="004906F3"/>
    <w:rsid w:val="00490EA5"/>
    <w:rsid w:val="0049140D"/>
    <w:rsid w:val="00491545"/>
    <w:rsid w:val="0049161D"/>
    <w:rsid w:val="00491812"/>
    <w:rsid w:val="004925F2"/>
    <w:rsid w:val="004926CF"/>
    <w:rsid w:val="00492E93"/>
    <w:rsid w:val="00493537"/>
    <w:rsid w:val="0049376B"/>
    <w:rsid w:val="00493A1C"/>
    <w:rsid w:val="00493B91"/>
    <w:rsid w:val="0049441C"/>
    <w:rsid w:val="0049475E"/>
    <w:rsid w:val="004948F7"/>
    <w:rsid w:val="00494A27"/>
    <w:rsid w:val="00494A64"/>
    <w:rsid w:val="00495329"/>
    <w:rsid w:val="00495374"/>
    <w:rsid w:val="00495658"/>
    <w:rsid w:val="0049567B"/>
    <w:rsid w:val="00495B15"/>
    <w:rsid w:val="0049622C"/>
    <w:rsid w:val="004963E4"/>
    <w:rsid w:val="00496682"/>
    <w:rsid w:val="004966B4"/>
    <w:rsid w:val="00496CC1"/>
    <w:rsid w:val="00496DB9"/>
    <w:rsid w:val="00497323"/>
    <w:rsid w:val="004975DA"/>
    <w:rsid w:val="00497877"/>
    <w:rsid w:val="004A0348"/>
    <w:rsid w:val="004A0560"/>
    <w:rsid w:val="004A0A58"/>
    <w:rsid w:val="004A0FE6"/>
    <w:rsid w:val="004A1147"/>
    <w:rsid w:val="004A1562"/>
    <w:rsid w:val="004A16CF"/>
    <w:rsid w:val="004A1D29"/>
    <w:rsid w:val="004A2127"/>
    <w:rsid w:val="004A283A"/>
    <w:rsid w:val="004A2AA4"/>
    <w:rsid w:val="004A2B10"/>
    <w:rsid w:val="004A2C47"/>
    <w:rsid w:val="004A2D9C"/>
    <w:rsid w:val="004A2F07"/>
    <w:rsid w:val="004A358C"/>
    <w:rsid w:val="004A37C9"/>
    <w:rsid w:val="004A3AE9"/>
    <w:rsid w:val="004A4087"/>
    <w:rsid w:val="004A4580"/>
    <w:rsid w:val="004A47FF"/>
    <w:rsid w:val="004A484F"/>
    <w:rsid w:val="004A4B96"/>
    <w:rsid w:val="004A4E19"/>
    <w:rsid w:val="004A5117"/>
    <w:rsid w:val="004A534D"/>
    <w:rsid w:val="004A543C"/>
    <w:rsid w:val="004A58D6"/>
    <w:rsid w:val="004A5BA5"/>
    <w:rsid w:val="004A68BF"/>
    <w:rsid w:val="004A733B"/>
    <w:rsid w:val="004A7365"/>
    <w:rsid w:val="004A7419"/>
    <w:rsid w:val="004A796A"/>
    <w:rsid w:val="004A7E1C"/>
    <w:rsid w:val="004B03A5"/>
    <w:rsid w:val="004B0755"/>
    <w:rsid w:val="004B07C7"/>
    <w:rsid w:val="004B0C2B"/>
    <w:rsid w:val="004B0DB3"/>
    <w:rsid w:val="004B16CB"/>
    <w:rsid w:val="004B1BF4"/>
    <w:rsid w:val="004B1C08"/>
    <w:rsid w:val="004B1CEC"/>
    <w:rsid w:val="004B2A63"/>
    <w:rsid w:val="004B2C3B"/>
    <w:rsid w:val="004B37F8"/>
    <w:rsid w:val="004B3998"/>
    <w:rsid w:val="004B3A46"/>
    <w:rsid w:val="004B424E"/>
    <w:rsid w:val="004B42E6"/>
    <w:rsid w:val="004B481A"/>
    <w:rsid w:val="004B4D17"/>
    <w:rsid w:val="004B4EBC"/>
    <w:rsid w:val="004B4F1F"/>
    <w:rsid w:val="004B50A0"/>
    <w:rsid w:val="004B50C5"/>
    <w:rsid w:val="004B57AA"/>
    <w:rsid w:val="004B63D2"/>
    <w:rsid w:val="004B6583"/>
    <w:rsid w:val="004B66F5"/>
    <w:rsid w:val="004B6E41"/>
    <w:rsid w:val="004B76D6"/>
    <w:rsid w:val="004B77DC"/>
    <w:rsid w:val="004B7DD9"/>
    <w:rsid w:val="004B7F3C"/>
    <w:rsid w:val="004C0017"/>
    <w:rsid w:val="004C010E"/>
    <w:rsid w:val="004C0182"/>
    <w:rsid w:val="004C0683"/>
    <w:rsid w:val="004C08CB"/>
    <w:rsid w:val="004C08F8"/>
    <w:rsid w:val="004C0EAF"/>
    <w:rsid w:val="004C101E"/>
    <w:rsid w:val="004C1444"/>
    <w:rsid w:val="004C14EB"/>
    <w:rsid w:val="004C1926"/>
    <w:rsid w:val="004C2312"/>
    <w:rsid w:val="004C29AF"/>
    <w:rsid w:val="004C2C3F"/>
    <w:rsid w:val="004C2FCF"/>
    <w:rsid w:val="004C36F9"/>
    <w:rsid w:val="004C3BE8"/>
    <w:rsid w:val="004C3C60"/>
    <w:rsid w:val="004C3FD0"/>
    <w:rsid w:val="004C4A37"/>
    <w:rsid w:val="004C4E06"/>
    <w:rsid w:val="004C5B43"/>
    <w:rsid w:val="004C64C7"/>
    <w:rsid w:val="004C6BD0"/>
    <w:rsid w:val="004C6EBC"/>
    <w:rsid w:val="004C727A"/>
    <w:rsid w:val="004C7519"/>
    <w:rsid w:val="004C7580"/>
    <w:rsid w:val="004C779E"/>
    <w:rsid w:val="004C7A4A"/>
    <w:rsid w:val="004C7A9A"/>
    <w:rsid w:val="004C7B6D"/>
    <w:rsid w:val="004C7B6E"/>
    <w:rsid w:val="004D0256"/>
    <w:rsid w:val="004D1203"/>
    <w:rsid w:val="004D1577"/>
    <w:rsid w:val="004D19CA"/>
    <w:rsid w:val="004D22E6"/>
    <w:rsid w:val="004D2357"/>
    <w:rsid w:val="004D2395"/>
    <w:rsid w:val="004D24B2"/>
    <w:rsid w:val="004D2CB4"/>
    <w:rsid w:val="004D30CC"/>
    <w:rsid w:val="004D399B"/>
    <w:rsid w:val="004D399E"/>
    <w:rsid w:val="004D4A55"/>
    <w:rsid w:val="004D4ED0"/>
    <w:rsid w:val="004D50AF"/>
    <w:rsid w:val="004D5361"/>
    <w:rsid w:val="004D5C84"/>
    <w:rsid w:val="004D5EC4"/>
    <w:rsid w:val="004D63E7"/>
    <w:rsid w:val="004D6471"/>
    <w:rsid w:val="004D6D8E"/>
    <w:rsid w:val="004D74B4"/>
    <w:rsid w:val="004D7AC9"/>
    <w:rsid w:val="004E0354"/>
    <w:rsid w:val="004E09DD"/>
    <w:rsid w:val="004E0B39"/>
    <w:rsid w:val="004E0BA5"/>
    <w:rsid w:val="004E10ED"/>
    <w:rsid w:val="004E17F5"/>
    <w:rsid w:val="004E1BAA"/>
    <w:rsid w:val="004E1BE0"/>
    <w:rsid w:val="004E1C11"/>
    <w:rsid w:val="004E20A8"/>
    <w:rsid w:val="004E2AA3"/>
    <w:rsid w:val="004E2AD9"/>
    <w:rsid w:val="004E2D79"/>
    <w:rsid w:val="004E314C"/>
    <w:rsid w:val="004E32CB"/>
    <w:rsid w:val="004E3355"/>
    <w:rsid w:val="004E33EF"/>
    <w:rsid w:val="004E356B"/>
    <w:rsid w:val="004E376C"/>
    <w:rsid w:val="004E3847"/>
    <w:rsid w:val="004E3867"/>
    <w:rsid w:val="004E3BB4"/>
    <w:rsid w:val="004E3CB9"/>
    <w:rsid w:val="004E41B1"/>
    <w:rsid w:val="004E47AD"/>
    <w:rsid w:val="004E4BC3"/>
    <w:rsid w:val="004E50CC"/>
    <w:rsid w:val="004E52D2"/>
    <w:rsid w:val="004E59A2"/>
    <w:rsid w:val="004E5D6F"/>
    <w:rsid w:val="004E5EDC"/>
    <w:rsid w:val="004E61B5"/>
    <w:rsid w:val="004E6D0E"/>
    <w:rsid w:val="004E6FBF"/>
    <w:rsid w:val="004E700E"/>
    <w:rsid w:val="004E718E"/>
    <w:rsid w:val="004E73C4"/>
    <w:rsid w:val="004E7E02"/>
    <w:rsid w:val="004F0628"/>
    <w:rsid w:val="004F0CD8"/>
    <w:rsid w:val="004F0D39"/>
    <w:rsid w:val="004F1624"/>
    <w:rsid w:val="004F19C1"/>
    <w:rsid w:val="004F1A54"/>
    <w:rsid w:val="004F1CD5"/>
    <w:rsid w:val="004F1D53"/>
    <w:rsid w:val="004F240A"/>
    <w:rsid w:val="004F24D5"/>
    <w:rsid w:val="004F2569"/>
    <w:rsid w:val="004F28F3"/>
    <w:rsid w:val="004F2D73"/>
    <w:rsid w:val="004F31A4"/>
    <w:rsid w:val="004F38C1"/>
    <w:rsid w:val="004F3B48"/>
    <w:rsid w:val="004F3BA7"/>
    <w:rsid w:val="004F49C2"/>
    <w:rsid w:val="004F4D0D"/>
    <w:rsid w:val="004F4F1A"/>
    <w:rsid w:val="004F573F"/>
    <w:rsid w:val="004F581F"/>
    <w:rsid w:val="004F5B74"/>
    <w:rsid w:val="004F5D53"/>
    <w:rsid w:val="004F5F83"/>
    <w:rsid w:val="004F6167"/>
    <w:rsid w:val="004F6239"/>
    <w:rsid w:val="004F6440"/>
    <w:rsid w:val="004F6A32"/>
    <w:rsid w:val="004F6ABB"/>
    <w:rsid w:val="004F71EA"/>
    <w:rsid w:val="00500136"/>
    <w:rsid w:val="00500799"/>
    <w:rsid w:val="005008E6"/>
    <w:rsid w:val="00500928"/>
    <w:rsid w:val="00500A6C"/>
    <w:rsid w:val="00500B03"/>
    <w:rsid w:val="005013C1"/>
    <w:rsid w:val="005013EE"/>
    <w:rsid w:val="005015AE"/>
    <w:rsid w:val="00501A33"/>
    <w:rsid w:val="00501BB0"/>
    <w:rsid w:val="00501DFB"/>
    <w:rsid w:val="0050200A"/>
    <w:rsid w:val="0050201D"/>
    <w:rsid w:val="005024AD"/>
    <w:rsid w:val="005025F5"/>
    <w:rsid w:val="005028E4"/>
    <w:rsid w:val="005029C5"/>
    <w:rsid w:val="00502B90"/>
    <w:rsid w:val="00503264"/>
    <w:rsid w:val="005033CC"/>
    <w:rsid w:val="0050347B"/>
    <w:rsid w:val="005036CF"/>
    <w:rsid w:val="005037AA"/>
    <w:rsid w:val="00503952"/>
    <w:rsid w:val="00503C29"/>
    <w:rsid w:val="005046D0"/>
    <w:rsid w:val="005049F4"/>
    <w:rsid w:val="00504FBF"/>
    <w:rsid w:val="005052BD"/>
    <w:rsid w:val="005054D8"/>
    <w:rsid w:val="005058AB"/>
    <w:rsid w:val="00505928"/>
    <w:rsid w:val="00505E15"/>
    <w:rsid w:val="00506C46"/>
    <w:rsid w:val="00507029"/>
    <w:rsid w:val="00507248"/>
    <w:rsid w:val="00507574"/>
    <w:rsid w:val="005075E1"/>
    <w:rsid w:val="00507685"/>
    <w:rsid w:val="00507801"/>
    <w:rsid w:val="00507D86"/>
    <w:rsid w:val="0051089B"/>
    <w:rsid w:val="00510FE7"/>
    <w:rsid w:val="00511964"/>
    <w:rsid w:val="00511BBB"/>
    <w:rsid w:val="005120D0"/>
    <w:rsid w:val="0051286A"/>
    <w:rsid w:val="00513220"/>
    <w:rsid w:val="0051382E"/>
    <w:rsid w:val="00513ADF"/>
    <w:rsid w:val="00513BA2"/>
    <w:rsid w:val="00513D18"/>
    <w:rsid w:val="00513E07"/>
    <w:rsid w:val="00513F4C"/>
    <w:rsid w:val="00513FEC"/>
    <w:rsid w:val="005147F7"/>
    <w:rsid w:val="00514963"/>
    <w:rsid w:val="00514BC6"/>
    <w:rsid w:val="00514DB0"/>
    <w:rsid w:val="00515E45"/>
    <w:rsid w:val="00516032"/>
    <w:rsid w:val="005165FD"/>
    <w:rsid w:val="00516603"/>
    <w:rsid w:val="0051662F"/>
    <w:rsid w:val="00516B8D"/>
    <w:rsid w:val="00516CF0"/>
    <w:rsid w:val="00516D74"/>
    <w:rsid w:val="00517E06"/>
    <w:rsid w:val="00520112"/>
    <w:rsid w:val="005202CA"/>
    <w:rsid w:val="005204A4"/>
    <w:rsid w:val="00520784"/>
    <w:rsid w:val="00520865"/>
    <w:rsid w:val="00520B8F"/>
    <w:rsid w:val="005219E1"/>
    <w:rsid w:val="00521B99"/>
    <w:rsid w:val="00521FC4"/>
    <w:rsid w:val="00522156"/>
    <w:rsid w:val="00522B7B"/>
    <w:rsid w:val="00522BE0"/>
    <w:rsid w:val="00522D8B"/>
    <w:rsid w:val="00522D95"/>
    <w:rsid w:val="0052318E"/>
    <w:rsid w:val="005241AE"/>
    <w:rsid w:val="0052463F"/>
    <w:rsid w:val="00524B3E"/>
    <w:rsid w:val="00524D6B"/>
    <w:rsid w:val="00524F5A"/>
    <w:rsid w:val="00524F60"/>
    <w:rsid w:val="00525064"/>
    <w:rsid w:val="005254B8"/>
    <w:rsid w:val="0052578D"/>
    <w:rsid w:val="005260B2"/>
    <w:rsid w:val="0052687B"/>
    <w:rsid w:val="005269A0"/>
    <w:rsid w:val="00526CE8"/>
    <w:rsid w:val="00526EA2"/>
    <w:rsid w:val="00527845"/>
    <w:rsid w:val="00527EED"/>
    <w:rsid w:val="00527F05"/>
    <w:rsid w:val="00527FB7"/>
    <w:rsid w:val="00530792"/>
    <w:rsid w:val="00530838"/>
    <w:rsid w:val="00530A0E"/>
    <w:rsid w:val="00530CA8"/>
    <w:rsid w:val="00531094"/>
    <w:rsid w:val="00531345"/>
    <w:rsid w:val="00531DF4"/>
    <w:rsid w:val="00532292"/>
    <w:rsid w:val="005322C9"/>
    <w:rsid w:val="005327DB"/>
    <w:rsid w:val="00532F7A"/>
    <w:rsid w:val="005332E8"/>
    <w:rsid w:val="00533595"/>
    <w:rsid w:val="00533AB6"/>
    <w:rsid w:val="00533F54"/>
    <w:rsid w:val="0053410E"/>
    <w:rsid w:val="00534A19"/>
    <w:rsid w:val="00534D29"/>
    <w:rsid w:val="00535642"/>
    <w:rsid w:val="005357D9"/>
    <w:rsid w:val="0053595E"/>
    <w:rsid w:val="00535982"/>
    <w:rsid w:val="00535E82"/>
    <w:rsid w:val="0053612A"/>
    <w:rsid w:val="005365AA"/>
    <w:rsid w:val="00536AA5"/>
    <w:rsid w:val="00536CA5"/>
    <w:rsid w:val="00536DC4"/>
    <w:rsid w:val="0053725E"/>
    <w:rsid w:val="00537547"/>
    <w:rsid w:val="00537719"/>
    <w:rsid w:val="00540402"/>
    <w:rsid w:val="00540829"/>
    <w:rsid w:val="00540A04"/>
    <w:rsid w:val="00540F16"/>
    <w:rsid w:val="0054158E"/>
    <w:rsid w:val="00541856"/>
    <w:rsid w:val="00541974"/>
    <w:rsid w:val="00541D40"/>
    <w:rsid w:val="00541D6D"/>
    <w:rsid w:val="0054219B"/>
    <w:rsid w:val="005425F6"/>
    <w:rsid w:val="005429D3"/>
    <w:rsid w:val="005433B3"/>
    <w:rsid w:val="005433CD"/>
    <w:rsid w:val="005434F2"/>
    <w:rsid w:val="00543912"/>
    <w:rsid w:val="00543E01"/>
    <w:rsid w:val="005446F8"/>
    <w:rsid w:val="00544855"/>
    <w:rsid w:val="00544BAD"/>
    <w:rsid w:val="00544EE1"/>
    <w:rsid w:val="00544FCD"/>
    <w:rsid w:val="005457AA"/>
    <w:rsid w:val="00545D2A"/>
    <w:rsid w:val="00545D30"/>
    <w:rsid w:val="00546DB8"/>
    <w:rsid w:val="005475D9"/>
    <w:rsid w:val="00547695"/>
    <w:rsid w:val="005479E1"/>
    <w:rsid w:val="00547D3C"/>
    <w:rsid w:val="00547DD9"/>
    <w:rsid w:val="00547DED"/>
    <w:rsid w:val="00547EFC"/>
    <w:rsid w:val="00550757"/>
    <w:rsid w:val="00550DB8"/>
    <w:rsid w:val="00551352"/>
    <w:rsid w:val="00551E56"/>
    <w:rsid w:val="005520C1"/>
    <w:rsid w:val="00552CA3"/>
    <w:rsid w:val="00553078"/>
    <w:rsid w:val="005533F1"/>
    <w:rsid w:val="00553663"/>
    <w:rsid w:val="005536A1"/>
    <w:rsid w:val="00553922"/>
    <w:rsid w:val="00553B60"/>
    <w:rsid w:val="00553B9B"/>
    <w:rsid w:val="00553F64"/>
    <w:rsid w:val="00554531"/>
    <w:rsid w:val="005549D5"/>
    <w:rsid w:val="00554E5D"/>
    <w:rsid w:val="0055569F"/>
    <w:rsid w:val="00555A83"/>
    <w:rsid w:val="00555C6F"/>
    <w:rsid w:val="00556292"/>
    <w:rsid w:val="0055636A"/>
    <w:rsid w:val="00556749"/>
    <w:rsid w:val="005569CF"/>
    <w:rsid w:val="00556F0A"/>
    <w:rsid w:val="00556FCB"/>
    <w:rsid w:val="00557347"/>
    <w:rsid w:val="0055769E"/>
    <w:rsid w:val="0055769F"/>
    <w:rsid w:val="005577D3"/>
    <w:rsid w:val="00557DB6"/>
    <w:rsid w:val="00557FBA"/>
    <w:rsid w:val="00560329"/>
    <w:rsid w:val="00560439"/>
    <w:rsid w:val="0056043D"/>
    <w:rsid w:val="00560842"/>
    <w:rsid w:val="00560EB9"/>
    <w:rsid w:val="00560F35"/>
    <w:rsid w:val="00561231"/>
    <w:rsid w:val="0056138F"/>
    <w:rsid w:val="00561A80"/>
    <w:rsid w:val="005620C9"/>
    <w:rsid w:val="005622EE"/>
    <w:rsid w:val="005623AA"/>
    <w:rsid w:val="00562804"/>
    <w:rsid w:val="00562ED2"/>
    <w:rsid w:val="005630D2"/>
    <w:rsid w:val="0056310B"/>
    <w:rsid w:val="00563CF9"/>
    <w:rsid w:val="005641A5"/>
    <w:rsid w:val="00564C61"/>
    <w:rsid w:val="00564FFA"/>
    <w:rsid w:val="005651A0"/>
    <w:rsid w:val="005653BA"/>
    <w:rsid w:val="00565A09"/>
    <w:rsid w:val="00565D77"/>
    <w:rsid w:val="005662EA"/>
    <w:rsid w:val="00566579"/>
    <w:rsid w:val="00566DE8"/>
    <w:rsid w:val="00566FD5"/>
    <w:rsid w:val="0056730B"/>
    <w:rsid w:val="005674A8"/>
    <w:rsid w:val="0056754B"/>
    <w:rsid w:val="00567596"/>
    <w:rsid w:val="00567775"/>
    <w:rsid w:val="00567974"/>
    <w:rsid w:val="00567B44"/>
    <w:rsid w:val="00567BF2"/>
    <w:rsid w:val="00567FBA"/>
    <w:rsid w:val="00570B3C"/>
    <w:rsid w:val="00570DFF"/>
    <w:rsid w:val="0057159E"/>
    <w:rsid w:val="005715E5"/>
    <w:rsid w:val="00571B15"/>
    <w:rsid w:val="00571BAD"/>
    <w:rsid w:val="00571C7B"/>
    <w:rsid w:val="00571CB8"/>
    <w:rsid w:val="00572927"/>
    <w:rsid w:val="00572C82"/>
    <w:rsid w:val="00573485"/>
    <w:rsid w:val="0057363D"/>
    <w:rsid w:val="00573E75"/>
    <w:rsid w:val="00574AFE"/>
    <w:rsid w:val="00574B7A"/>
    <w:rsid w:val="00574BB2"/>
    <w:rsid w:val="00574D85"/>
    <w:rsid w:val="00575516"/>
    <w:rsid w:val="005755BC"/>
    <w:rsid w:val="0057570D"/>
    <w:rsid w:val="00575865"/>
    <w:rsid w:val="00575CB4"/>
    <w:rsid w:val="0057610A"/>
    <w:rsid w:val="005766F6"/>
    <w:rsid w:val="00576829"/>
    <w:rsid w:val="00576851"/>
    <w:rsid w:val="00577052"/>
    <w:rsid w:val="00577684"/>
    <w:rsid w:val="0057794C"/>
    <w:rsid w:val="005804CD"/>
    <w:rsid w:val="005807BC"/>
    <w:rsid w:val="00580935"/>
    <w:rsid w:val="00580B58"/>
    <w:rsid w:val="00581350"/>
    <w:rsid w:val="00581D07"/>
    <w:rsid w:val="005825AB"/>
    <w:rsid w:val="00582660"/>
    <w:rsid w:val="00582E67"/>
    <w:rsid w:val="00582E78"/>
    <w:rsid w:val="00582F24"/>
    <w:rsid w:val="0058306F"/>
    <w:rsid w:val="00583361"/>
    <w:rsid w:val="005839CE"/>
    <w:rsid w:val="00584734"/>
    <w:rsid w:val="00584BA0"/>
    <w:rsid w:val="00584D1C"/>
    <w:rsid w:val="0058564D"/>
    <w:rsid w:val="00585735"/>
    <w:rsid w:val="00585DE6"/>
    <w:rsid w:val="00585EFC"/>
    <w:rsid w:val="005864EA"/>
    <w:rsid w:val="0058713F"/>
    <w:rsid w:val="00587652"/>
    <w:rsid w:val="00587A53"/>
    <w:rsid w:val="00587BCF"/>
    <w:rsid w:val="005900D4"/>
    <w:rsid w:val="00590131"/>
    <w:rsid w:val="00590535"/>
    <w:rsid w:val="00590622"/>
    <w:rsid w:val="00590C58"/>
    <w:rsid w:val="00590C75"/>
    <w:rsid w:val="00590D39"/>
    <w:rsid w:val="00590F04"/>
    <w:rsid w:val="0059115A"/>
    <w:rsid w:val="00591367"/>
    <w:rsid w:val="00591687"/>
    <w:rsid w:val="00591896"/>
    <w:rsid w:val="00591B7F"/>
    <w:rsid w:val="00592149"/>
    <w:rsid w:val="00592295"/>
    <w:rsid w:val="005923AC"/>
    <w:rsid w:val="00592C13"/>
    <w:rsid w:val="0059315D"/>
    <w:rsid w:val="0059387E"/>
    <w:rsid w:val="00593E23"/>
    <w:rsid w:val="00594734"/>
    <w:rsid w:val="0059519D"/>
    <w:rsid w:val="005953A7"/>
    <w:rsid w:val="005959D8"/>
    <w:rsid w:val="00595A1A"/>
    <w:rsid w:val="00595D79"/>
    <w:rsid w:val="00595D9C"/>
    <w:rsid w:val="00595E5E"/>
    <w:rsid w:val="00595FA5"/>
    <w:rsid w:val="00596409"/>
    <w:rsid w:val="005964D2"/>
    <w:rsid w:val="00596526"/>
    <w:rsid w:val="0059666C"/>
    <w:rsid w:val="00596A54"/>
    <w:rsid w:val="00596ACE"/>
    <w:rsid w:val="00596C53"/>
    <w:rsid w:val="00597060"/>
    <w:rsid w:val="0059709B"/>
    <w:rsid w:val="0059721C"/>
    <w:rsid w:val="005973F4"/>
    <w:rsid w:val="0059754A"/>
    <w:rsid w:val="00597C84"/>
    <w:rsid w:val="00597D8C"/>
    <w:rsid w:val="005A0B95"/>
    <w:rsid w:val="005A0C3A"/>
    <w:rsid w:val="005A0F73"/>
    <w:rsid w:val="005A198A"/>
    <w:rsid w:val="005A19DB"/>
    <w:rsid w:val="005A1A0E"/>
    <w:rsid w:val="005A1DB4"/>
    <w:rsid w:val="005A1E95"/>
    <w:rsid w:val="005A1ECE"/>
    <w:rsid w:val="005A1F26"/>
    <w:rsid w:val="005A1F4E"/>
    <w:rsid w:val="005A1FED"/>
    <w:rsid w:val="005A28BD"/>
    <w:rsid w:val="005A291C"/>
    <w:rsid w:val="005A2CE3"/>
    <w:rsid w:val="005A2E7C"/>
    <w:rsid w:val="005A2EBF"/>
    <w:rsid w:val="005A2F94"/>
    <w:rsid w:val="005A2FC7"/>
    <w:rsid w:val="005A3145"/>
    <w:rsid w:val="005A3172"/>
    <w:rsid w:val="005A3219"/>
    <w:rsid w:val="005A364C"/>
    <w:rsid w:val="005A36CF"/>
    <w:rsid w:val="005A3E2A"/>
    <w:rsid w:val="005A41DD"/>
    <w:rsid w:val="005A4376"/>
    <w:rsid w:val="005A49CF"/>
    <w:rsid w:val="005A5017"/>
    <w:rsid w:val="005A50BD"/>
    <w:rsid w:val="005A5689"/>
    <w:rsid w:val="005A5C40"/>
    <w:rsid w:val="005A6171"/>
    <w:rsid w:val="005A6245"/>
    <w:rsid w:val="005A6544"/>
    <w:rsid w:val="005A66A4"/>
    <w:rsid w:val="005A6B86"/>
    <w:rsid w:val="005A74F4"/>
    <w:rsid w:val="005A75CF"/>
    <w:rsid w:val="005A76DA"/>
    <w:rsid w:val="005A799F"/>
    <w:rsid w:val="005A7F26"/>
    <w:rsid w:val="005A7FEF"/>
    <w:rsid w:val="005B03B9"/>
    <w:rsid w:val="005B03D2"/>
    <w:rsid w:val="005B079D"/>
    <w:rsid w:val="005B090C"/>
    <w:rsid w:val="005B135C"/>
    <w:rsid w:val="005B14C2"/>
    <w:rsid w:val="005B1614"/>
    <w:rsid w:val="005B1A16"/>
    <w:rsid w:val="005B1BBF"/>
    <w:rsid w:val="005B1C8F"/>
    <w:rsid w:val="005B2052"/>
    <w:rsid w:val="005B2073"/>
    <w:rsid w:val="005B2120"/>
    <w:rsid w:val="005B2280"/>
    <w:rsid w:val="005B2470"/>
    <w:rsid w:val="005B28E4"/>
    <w:rsid w:val="005B2D47"/>
    <w:rsid w:val="005B2E98"/>
    <w:rsid w:val="005B2F56"/>
    <w:rsid w:val="005B321B"/>
    <w:rsid w:val="005B346B"/>
    <w:rsid w:val="005B37F7"/>
    <w:rsid w:val="005B3993"/>
    <w:rsid w:val="005B3FC8"/>
    <w:rsid w:val="005B4592"/>
    <w:rsid w:val="005B45ED"/>
    <w:rsid w:val="005B48E0"/>
    <w:rsid w:val="005B5171"/>
    <w:rsid w:val="005B52A0"/>
    <w:rsid w:val="005B58AE"/>
    <w:rsid w:val="005B5A98"/>
    <w:rsid w:val="005B6020"/>
    <w:rsid w:val="005B6486"/>
    <w:rsid w:val="005B65C6"/>
    <w:rsid w:val="005B6A8E"/>
    <w:rsid w:val="005B6CE7"/>
    <w:rsid w:val="005B6DEA"/>
    <w:rsid w:val="005B79D0"/>
    <w:rsid w:val="005B7A8B"/>
    <w:rsid w:val="005B7EF0"/>
    <w:rsid w:val="005C0263"/>
    <w:rsid w:val="005C0296"/>
    <w:rsid w:val="005C0BF3"/>
    <w:rsid w:val="005C0D83"/>
    <w:rsid w:val="005C0E26"/>
    <w:rsid w:val="005C1241"/>
    <w:rsid w:val="005C12B3"/>
    <w:rsid w:val="005C15F6"/>
    <w:rsid w:val="005C16DF"/>
    <w:rsid w:val="005C1850"/>
    <w:rsid w:val="005C1FB9"/>
    <w:rsid w:val="005C208E"/>
    <w:rsid w:val="005C2778"/>
    <w:rsid w:val="005C2EAB"/>
    <w:rsid w:val="005C3911"/>
    <w:rsid w:val="005C39D6"/>
    <w:rsid w:val="005C3E10"/>
    <w:rsid w:val="005C3E92"/>
    <w:rsid w:val="005C45A3"/>
    <w:rsid w:val="005C466F"/>
    <w:rsid w:val="005C4899"/>
    <w:rsid w:val="005C4A24"/>
    <w:rsid w:val="005C4FF0"/>
    <w:rsid w:val="005C538D"/>
    <w:rsid w:val="005C5A50"/>
    <w:rsid w:val="005C5F5B"/>
    <w:rsid w:val="005C6318"/>
    <w:rsid w:val="005C66D2"/>
    <w:rsid w:val="005C6B55"/>
    <w:rsid w:val="005C6EFB"/>
    <w:rsid w:val="005C6F89"/>
    <w:rsid w:val="005C7483"/>
    <w:rsid w:val="005C7B6D"/>
    <w:rsid w:val="005D02BB"/>
    <w:rsid w:val="005D02C8"/>
    <w:rsid w:val="005D06E5"/>
    <w:rsid w:val="005D080A"/>
    <w:rsid w:val="005D09CF"/>
    <w:rsid w:val="005D0A9A"/>
    <w:rsid w:val="005D0ACC"/>
    <w:rsid w:val="005D0EB5"/>
    <w:rsid w:val="005D1125"/>
    <w:rsid w:val="005D139B"/>
    <w:rsid w:val="005D1444"/>
    <w:rsid w:val="005D14C7"/>
    <w:rsid w:val="005D14FC"/>
    <w:rsid w:val="005D1719"/>
    <w:rsid w:val="005D1A0C"/>
    <w:rsid w:val="005D27C8"/>
    <w:rsid w:val="005D28FB"/>
    <w:rsid w:val="005D2B0D"/>
    <w:rsid w:val="005D30A9"/>
    <w:rsid w:val="005D3497"/>
    <w:rsid w:val="005D34D8"/>
    <w:rsid w:val="005D3594"/>
    <w:rsid w:val="005D3DDC"/>
    <w:rsid w:val="005D3E8E"/>
    <w:rsid w:val="005D3E98"/>
    <w:rsid w:val="005D3F42"/>
    <w:rsid w:val="005D4073"/>
    <w:rsid w:val="005D497C"/>
    <w:rsid w:val="005D4A65"/>
    <w:rsid w:val="005D4D79"/>
    <w:rsid w:val="005D59E8"/>
    <w:rsid w:val="005D5A7A"/>
    <w:rsid w:val="005D6236"/>
    <w:rsid w:val="005D64AE"/>
    <w:rsid w:val="005D68E0"/>
    <w:rsid w:val="005D6A69"/>
    <w:rsid w:val="005D72A5"/>
    <w:rsid w:val="005D72C3"/>
    <w:rsid w:val="005D79A5"/>
    <w:rsid w:val="005D7A82"/>
    <w:rsid w:val="005D7B4C"/>
    <w:rsid w:val="005E01D1"/>
    <w:rsid w:val="005E01F3"/>
    <w:rsid w:val="005E02FC"/>
    <w:rsid w:val="005E05BC"/>
    <w:rsid w:val="005E1020"/>
    <w:rsid w:val="005E1975"/>
    <w:rsid w:val="005E1B12"/>
    <w:rsid w:val="005E1D9A"/>
    <w:rsid w:val="005E200E"/>
    <w:rsid w:val="005E2655"/>
    <w:rsid w:val="005E26EA"/>
    <w:rsid w:val="005E2A01"/>
    <w:rsid w:val="005E2AAD"/>
    <w:rsid w:val="005E2F9D"/>
    <w:rsid w:val="005E339C"/>
    <w:rsid w:val="005E3713"/>
    <w:rsid w:val="005E3B93"/>
    <w:rsid w:val="005E3D6B"/>
    <w:rsid w:val="005E4119"/>
    <w:rsid w:val="005E460F"/>
    <w:rsid w:val="005E497B"/>
    <w:rsid w:val="005E4DED"/>
    <w:rsid w:val="005E502E"/>
    <w:rsid w:val="005E60B2"/>
    <w:rsid w:val="005E61D6"/>
    <w:rsid w:val="005E6363"/>
    <w:rsid w:val="005E689C"/>
    <w:rsid w:val="005E75B2"/>
    <w:rsid w:val="005E75BD"/>
    <w:rsid w:val="005E767D"/>
    <w:rsid w:val="005E7C73"/>
    <w:rsid w:val="005F032C"/>
    <w:rsid w:val="005F055D"/>
    <w:rsid w:val="005F09F6"/>
    <w:rsid w:val="005F12DC"/>
    <w:rsid w:val="005F16AE"/>
    <w:rsid w:val="005F1A3A"/>
    <w:rsid w:val="005F1B2D"/>
    <w:rsid w:val="005F1B54"/>
    <w:rsid w:val="005F2525"/>
    <w:rsid w:val="005F2A9E"/>
    <w:rsid w:val="005F2BC4"/>
    <w:rsid w:val="005F3CC4"/>
    <w:rsid w:val="005F421B"/>
    <w:rsid w:val="005F430E"/>
    <w:rsid w:val="005F4486"/>
    <w:rsid w:val="005F4551"/>
    <w:rsid w:val="005F455E"/>
    <w:rsid w:val="005F47CF"/>
    <w:rsid w:val="005F4B28"/>
    <w:rsid w:val="005F4E88"/>
    <w:rsid w:val="005F54B7"/>
    <w:rsid w:val="005F5B07"/>
    <w:rsid w:val="005F5D7B"/>
    <w:rsid w:val="005F5E79"/>
    <w:rsid w:val="005F5FD6"/>
    <w:rsid w:val="005F6E34"/>
    <w:rsid w:val="005F77A3"/>
    <w:rsid w:val="005F7C73"/>
    <w:rsid w:val="005F7C74"/>
    <w:rsid w:val="005F7C80"/>
    <w:rsid w:val="005F7D67"/>
    <w:rsid w:val="005F7D71"/>
    <w:rsid w:val="005F7EA8"/>
    <w:rsid w:val="0060007F"/>
    <w:rsid w:val="00600449"/>
    <w:rsid w:val="0060084C"/>
    <w:rsid w:val="00600CB5"/>
    <w:rsid w:val="00600D79"/>
    <w:rsid w:val="00601156"/>
    <w:rsid w:val="006012BA"/>
    <w:rsid w:val="00601B35"/>
    <w:rsid w:val="00601DA3"/>
    <w:rsid w:val="00602074"/>
    <w:rsid w:val="00602271"/>
    <w:rsid w:val="006023D7"/>
    <w:rsid w:val="00602CD2"/>
    <w:rsid w:val="00603154"/>
    <w:rsid w:val="006032EE"/>
    <w:rsid w:val="0060335A"/>
    <w:rsid w:val="00603476"/>
    <w:rsid w:val="006039E2"/>
    <w:rsid w:val="0060435E"/>
    <w:rsid w:val="006043A3"/>
    <w:rsid w:val="006048F8"/>
    <w:rsid w:val="00604A22"/>
    <w:rsid w:val="00605785"/>
    <w:rsid w:val="00605DE5"/>
    <w:rsid w:val="00605F9D"/>
    <w:rsid w:val="00607ACB"/>
    <w:rsid w:val="00607F7B"/>
    <w:rsid w:val="00610870"/>
    <w:rsid w:val="00610B9E"/>
    <w:rsid w:val="00611AF9"/>
    <w:rsid w:val="00611B66"/>
    <w:rsid w:val="0061263C"/>
    <w:rsid w:val="00612A54"/>
    <w:rsid w:val="00612AAB"/>
    <w:rsid w:val="00612DD7"/>
    <w:rsid w:val="006132C5"/>
    <w:rsid w:val="006135E8"/>
    <w:rsid w:val="00613A0F"/>
    <w:rsid w:val="00613AC6"/>
    <w:rsid w:val="00613B38"/>
    <w:rsid w:val="00613BDC"/>
    <w:rsid w:val="00614087"/>
    <w:rsid w:val="006142F9"/>
    <w:rsid w:val="0061467F"/>
    <w:rsid w:val="00614E1B"/>
    <w:rsid w:val="00614E1C"/>
    <w:rsid w:val="00614F65"/>
    <w:rsid w:val="00614F84"/>
    <w:rsid w:val="0061532B"/>
    <w:rsid w:val="00615591"/>
    <w:rsid w:val="00615F38"/>
    <w:rsid w:val="00615F92"/>
    <w:rsid w:val="00616894"/>
    <w:rsid w:val="00616CEB"/>
    <w:rsid w:val="006171A0"/>
    <w:rsid w:val="00617430"/>
    <w:rsid w:val="006174F1"/>
    <w:rsid w:val="00617BED"/>
    <w:rsid w:val="00617F07"/>
    <w:rsid w:val="00620518"/>
    <w:rsid w:val="006205BA"/>
    <w:rsid w:val="006205DA"/>
    <w:rsid w:val="0062070C"/>
    <w:rsid w:val="0062099D"/>
    <w:rsid w:val="006214BB"/>
    <w:rsid w:val="00621B1E"/>
    <w:rsid w:val="00621C89"/>
    <w:rsid w:val="00621E57"/>
    <w:rsid w:val="00621ECC"/>
    <w:rsid w:val="00622533"/>
    <w:rsid w:val="00622803"/>
    <w:rsid w:val="0062300F"/>
    <w:rsid w:val="006232CA"/>
    <w:rsid w:val="0062331D"/>
    <w:rsid w:val="00623379"/>
    <w:rsid w:val="006233E8"/>
    <w:rsid w:val="0062393B"/>
    <w:rsid w:val="00623BEA"/>
    <w:rsid w:val="00623DED"/>
    <w:rsid w:val="00624070"/>
    <w:rsid w:val="006242D8"/>
    <w:rsid w:val="006243D4"/>
    <w:rsid w:val="00624463"/>
    <w:rsid w:val="0062461B"/>
    <w:rsid w:val="00624F79"/>
    <w:rsid w:val="006250C7"/>
    <w:rsid w:val="0062550A"/>
    <w:rsid w:val="00625B5F"/>
    <w:rsid w:val="00625F0D"/>
    <w:rsid w:val="006268B6"/>
    <w:rsid w:val="006269D2"/>
    <w:rsid w:val="0062720E"/>
    <w:rsid w:val="00627BC3"/>
    <w:rsid w:val="0063018A"/>
    <w:rsid w:val="006303F1"/>
    <w:rsid w:val="006305A2"/>
    <w:rsid w:val="0063085E"/>
    <w:rsid w:val="006309A4"/>
    <w:rsid w:val="00630AEF"/>
    <w:rsid w:val="00630F09"/>
    <w:rsid w:val="006311E1"/>
    <w:rsid w:val="0063177E"/>
    <w:rsid w:val="00631A43"/>
    <w:rsid w:val="00631B95"/>
    <w:rsid w:val="00631BD7"/>
    <w:rsid w:val="006324AF"/>
    <w:rsid w:val="006328C4"/>
    <w:rsid w:val="00632FB4"/>
    <w:rsid w:val="0063312A"/>
    <w:rsid w:val="006335A0"/>
    <w:rsid w:val="00633C70"/>
    <w:rsid w:val="00633DE2"/>
    <w:rsid w:val="00633E38"/>
    <w:rsid w:val="00633EC1"/>
    <w:rsid w:val="00634622"/>
    <w:rsid w:val="0063467D"/>
    <w:rsid w:val="0063486B"/>
    <w:rsid w:val="00634EAF"/>
    <w:rsid w:val="00634FD7"/>
    <w:rsid w:val="00635FDA"/>
    <w:rsid w:val="00636211"/>
    <w:rsid w:val="00636701"/>
    <w:rsid w:val="00636D7E"/>
    <w:rsid w:val="00636FA7"/>
    <w:rsid w:val="00637902"/>
    <w:rsid w:val="00637A17"/>
    <w:rsid w:val="00640D7B"/>
    <w:rsid w:val="00640F39"/>
    <w:rsid w:val="0064130F"/>
    <w:rsid w:val="00641314"/>
    <w:rsid w:val="00641D6C"/>
    <w:rsid w:val="00641EC5"/>
    <w:rsid w:val="006420E5"/>
    <w:rsid w:val="006421CD"/>
    <w:rsid w:val="006430A4"/>
    <w:rsid w:val="0064323E"/>
    <w:rsid w:val="00643254"/>
    <w:rsid w:val="00643463"/>
    <w:rsid w:val="00643483"/>
    <w:rsid w:val="00644218"/>
    <w:rsid w:val="00644298"/>
    <w:rsid w:val="00644DAC"/>
    <w:rsid w:val="00644E7A"/>
    <w:rsid w:val="00645444"/>
    <w:rsid w:val="00645773"/>
    <w:rsid w:val="006458B2"/>
    <w:rsid w:val="00645B21"/>
    <w:rsid w:val="006461C8"/>
    <w:rsid w:val="00646273"/>
    <w:rsid w:val="00646644"/>
    <w:rsid w:val="00646700"/>
    <w:rsid w:val="00646796"/>
    <w:rsid w:val="00646A77"/>
    <w:rsid w:val="00647246"/>
    <w:rsid w:val="00647354"/>
    <w:rsid w:val="00647864"/>
    <w:rsid w:val="00647A37"/>
    <w:rsid w:val="00647A40"/>
    <w:rsid w:val="00647CE5"/>
    <w:rsid w:val="00647D1B"/>
    <w:rsid w:val="00647D6B"/>
    <w:rsid w:val="00647EDE"/>
    <w:rsid w:val="006505D6"/>
    <w:rsid w:val="0065079C"/>
    <w:rsid w:val="00650BD3"/>
    <w:rsid w:val="00650DF9"/>
    <w:rsid w:val="0065117C"/>
    <w:rsid w:val="0065151B"/>
    <w:rsid w:val="006518B3"/>
    <w:rsid w:val="00651A79"/>
    <w:rsid w:val="00651AD0"/>
    <w:rsid w:val="00651FE4"/>
    <w:rsid w:val="00652689"/>
    <w:rsid w:val="0065290B"/>
    <w:rsid w:val="00652EA3"/>
    <w:rsid w:val="006532C5"/>
    <w:rsid w:val="0065409D"/>
    <w:rsid w:val="006543E1"/>
    <w:rsid w:val="006548E4"/>
    <w:rsid w:val="00654D25"/>
    <w:rsid w:val="00654D6B"/>
    <w:rsid w:val="00654F91"/>
    <w:rsid w:val="0065508A"/>
    <w:rsid w:val="006550DD"/>
    <w:rsid w:val="0065522F"/>
    <w:rsid w:val="00655596"/>
    <w:rsid w:val="00655674"/>
    <w:rsid w:val="00655A45"/>
    <w:rsid w:val="00655B96"/>
    <w:rsid w:val="006567DB"/>
    <w:rsid w:val="0065697E"/>
    <w:rsid w:val="00656AD3"/>
    <w:rsid w:val="0065712E"/>
    <w:rsid w:val="006603C5"/>
    <w:rsid w:val="006608C6"/>
    <w:rsid w:val="00660945"/>
    <w:rsid w:val="006609D3"/>
    <w:rsid w:val="00660FEB"/>
    <w:rsid w:val="006612A5"/>
    <w:rsid w:val="0066196A"/>
    <w:rsid w:val="00661DDC"/>
    <w:rsid w:val="006620C4"/>
    <w:rsid w:val="006622A8"/>
    <w:rsid w:val="006622DD"/>
    <w:rsid w:val="006628B6"/>
    <w:rsid w:val="00662A28"/>
    <w:rsid w:val="00662A57"/>
    <w:rsid w:val="00662DE9"/>
    <w:rsid w:val="00663014"/>
    <w:rsid w:val="0066318F"/>
    <w:rsid w:val="0066342E"/>
    <w:rsid w:val="00663473"/>
    <w:rsid w:val="006639AA"/>
    <w:rsid w:val="00663D14"/>
    <w:rsid w:val="00663E48"/>
    <w:rsid w:val="0066404A"/>
    <w:rsid w:val="00664205"/>
    <w:rsid w:val="00664A75"/>
    <w:rsid w:val="00664C63"/>
    <w:rsid w:val="00664D8C"/>
    <w:rsid w:val="00664E05"/>
    <w:rsid w:val="00665540"/>
    <w:rsid w:val="00665878"/>
    <w:rsid w:val="00665B39"/>
    <w:rsid w:val="00666640"/>
    <w:rsid w:val="0066680B"/>
    <w:rsid w:val="006669E2"/>
    <w:rsid w:val="00666A86"/>
    <w:rsid w:val="00666CB8"/>
    <w:rsid w:val="00667079"/>
    <w:rsid w:val="006670DE"/>
    <w:rsid w:val="00667252"/>
    <w:rsid w:val="00667671"/>
    <w:rsid w:val="00667C07"/>
    <w:rsid w:val="00667D09"/>
    <w:rsid w:val="0067015A"/>
    <w:rsid w:val="0067040D"/>
    <w:rsid w:val="00670836"/>
    <w:rsid w:val="006709D5"/>
    <w:rsid w:val="00670C5E"/>
    <w:rsid w:val="00670E5B"/>
    <w:rsid w:val="00670E9D"/>
    <w:rsid w:val="00670F0A"/>
    <w:rsid w:val="00671073"/>
    <w:rsid w:val="006711C0"/>
    <w:rsid w:val="00671238"/>
    <w:rsid w:val="00671763"/>
    <w:rsid w:val="0067255F"/>
    <w:rsid w:val="006730AC"/>
    <w:rsid w:val="006733D5"/>
    <w:rsid w:val="0067415D"/>
    <w:rsid w:val="00674AD9"/>
    <w:rsid w:val="00674C3A"/>
    <w:rsid w:val="00674D64"/>
    <w:rsid w:val="00674F36"/>
    <w:rsid w:val="006750C0"/>
    <w:rsid w:val="00675681"/>
    <w:rsid w:val="00675795"/>
    <w:rsid w:val="0067581F"/>
    <w:rsid w:val="00675A1A"/>
    <w:rsid w:val="00675C13"/>
    <w:rsid w:val="00675C58"/>
    <w:rsid w:val="00675C7A"/>
    <w:rsid w:val="00675E8B"/>
    <w:rsid w:val="00676433"/>
    <w:rsid w:val="0067664C"/>
    <w:rsid w:val="0067666F"/>
    <w:rsid w:val="00676951"/>
    <w:rsid w:val="00676A32"/>
    <w:rsid w:val="0067708A"/>
    <w:rsid w:val="006773BB"/>
    <w:rsid w:val="00677805"/>
    <w:rsid w:val="00677A02"/>
    <w:rsid w:val="00677B94"/>
    <w:rsid w:val="00680052"/>
    <w:rsid w:val="0068015F"/>
    <w:rsid w:val="00680879"/>
    <w:rsid w:val="00680FBA"/>
    <w:rsid w:val="0068105B"/>
    <w:rsid w:val="0068157B"/>
    <w:rsid w:val="00681688"/>
    <w:rsid w:val="00681981"/>
    <w:rsid w:val="006821E2"/>
    <w:rsid w:val="00682206"/>
    <w:rsid w:val="006822F5"/>
    <w:rsid w:val="006828E1"/>
    <w:rsid w:val="0068295F"/>
    <w:rsid w:val="00682E3E"/>
    <w:rsid w:val="00683052"/>
    <w:rsid w:val="0068350F"/>
    <w:rsid w:val="00683723"/>
    <w:rsid w:val="00683F89"/>
    <w:rsid w:val="0068418F"/>
    <w:rsid w:val="006841B4"/>
    <w:rsid w:val="00684256"/>
    <w:rsid w:val="00684301"/>
    <w:rsid w:val="006850E5"/>
    <w:rsid w:val="00685CB5"/>
    <w:rsid w:val="00685E77"/>
    <w:rsid w:val="0068614C"/>
    <w:rsid w:val="0068645B"/>
    <w:rsid w:val="00686471"/>
    <w:rsid w:val="0068689C"/>
    <w:rsid w:val="0068697C"/>
    <w:rsid w:val="00687776"/>
    <w:rsid w:val="00687BEF"/>
    <w:rsid w:val="00687C42"/>
    <w:rsid w:val="00687DC7"/>
    <w:rsid w:val="0069010D"/>
    <w:rsid w:val="006901EF"/>
    <w:rsid w:val="006905B7"/>
    <w:rsid w:val="006908AE"/>
    <w:rsid w:val="00690FFC"/>
    <w:rsid w:val="00691005"/>
    <w:rsid w:val="006911BE"/>
    <w:rsid w:val="006917A3"/>
    <w:rsid w:val="00692DD8"/>
    <w:rsid w:val="00692EAB"/>
    <w:rsid w:val="00692FF1"/>
    <w:rsid w:val="00693345"/>
    <w:rsid w:val="00693567"/>
    <w:rsid w:val="00693949"/>
    <w:rsid w:val="00693E22"/>
    <w:rsid w:val="00693F32"/>
    <w:rsid w:val="00694359"/>
    <w:rsid w:val="006945D1"/>
    <w:rsid w:val="00694979"/>
    <w:rsid w:val="006950A9"/>
    <w:rsid w:val="0069513B"/>
    <w:rsid w:val="006951C9"/>
    <w:rsid w:val="006953DF"/>
    <w:rsid w:val="006955B7"/>
    <w:rsid w:val="00695891"/>
    <w:rsid w:val="00695B6A"/>
    <w:rsid w:val="00695CA4"/>
    <w:rsid w:val="00695D06"/>
    <w:rsid w:val="0069662D"/>
    <w:rsid w:val="0069692E"/>
    <w:rsid w:val="00696E08"/>
    <w:rsid w:val="0069720A"/>
    <w:rsid w:val="006972BE"/>
    <w:rsid w:val="006973C9"/>
    <w:rsid w:val="006976A1"/>
    <w:rsid w:val="006979EA"/>
    <w:rsid w:val="00697D0D"/>
    <w:rsid w:val="006A0134"/>
    <w:rsid w:val="006A0B4F"/>
    <w:rsid w:val="006A0C9F"/>
    <w:rsid w:val="006A0FCD"/>
    <w:rsid w:val="006A10D8"/>
    <w:rsid w:val="006A11DC"/>
    <w:rsid w:val="006A1998"/>
    <w:rsid w:val="006A259F"/>
    <w:rsid w:val="006A2851"/>
    <w:rsid w:val="006A298E"/>
    <w:rsid w:val="006A2FA5"/>
    <w:rsid w:val="006A302F"/>
    <w:rsid w:val="006A321C"/>
    <w:rsid w:val="006A33C5"/>
    <w:rsid w:val="006A3BE6"/>
    <w:rsid w:val="006A3D54"/>
    <w:rsid w:val="006A3EA6"/>
    <w:rsid w:val="006A3F40"/>
    <w:rsid w:val="006A4F3E"/>
    <w:rsid w:val="006A6101"/>
    <w:rsid w:val="006A632F"/>
    <w:rsid w:val="006A653C"/>
    <w:rsid w:val="006A65C1"/>
    <w:rsid w:val="006A6B0B"/>
    <w:rsid w:val="006A6F74"/>
    <w:rsid w:val="006A70D0"/>
    <w:rsid w:val="006A7AE2"/>
    <w:rsid w:val="006A7CE8"/>
    <w:rsid w:val="006B01D1"/>
    <w:rsid w:val="006B0978"/>
    <w:rsid w:val="006B0FE7"/>
    <w:rsid w:val="006B10E1"/>
    <w:rsid w:val="006B1B79"/>
    <w:rsid w:val="006B1BF7"/>
    <w:rsid w:val="006B1CBD"/>
    <w:rsid w:val="006B1ED9"/>
    <w:rsid w:val="006B226C"/>
    <w:rsid w:val="006B243C"/>
    <w:rsid w:val="006B2B9B"/>
    <w:rsid w:val="006B2E0A"/>
    <w:rsid w:val="006B3049"/>
    <w:rsid w:val="006B3148"/>
    <w:rsid w:val="006B3792"/>
    <w:rsid w:val="006B3B96"/>
    <w:rsid w:val="006B3F5D"/>
    <w:rsid w:val="006B4174"/>
    <w:rsid w:val="006B41B2"/>
    <w:rsid w:val="006B41F6"/>
    <w:rsid w:val="006B4275"/>
    <w:rsid w:val="006B4798"/>
    <w:rsid w:val="006B4B78"/>
    <w:rsid w:val="006B4F40"/>
    <w:rsid w:val="006B5D41"/>
    <w:rsid w:val="006B5E2A"/>
    <w:rsid w:val="006B6B70"/>
    <w:rsid w:val="006B704B"/>
    <w:rsid w:val="006B7527"/>
    <w:rsid w:val="006B76BA"/>
    <w:rsid w:val="006B7928"/>
    <w:rsid w:val="006C0132"/>
    <w:rsid w:val="006C0F4E"/>
    <w:rsid w:val="006C17B1"/>
    <w:rsid w:val="006C1886"/>
    <w:rsid w:val="006C18FB"/>
    <w:rsid w:val="006C192D"/>
    <w:rsid w:val="006C1B52"/>
    <w:rsid w:val="006C1DA6"/>
    <w:rsid w:val="006C23BA"/>
    <w:rsid w:val="006C23C1"/>
    <w:rsid w:val="006C2443"/>
    <w:rsid w:val="006C285D"/>
    <w:rsid w:val="006C2B17"/>
    <w:rsid w:val="006C2B50"/>
    <w:rsid w:val="006C3187"/>
    <w:rsid w:val="006C3361"/>
    <w:rsid w:val="006C3CD1"/>
    <w:rsid w:val="006C403A"/>
    <w:rsid w:val="006C44F2"/>
    <w:rsid w:val="006C476E"/>
    <w:rsid w:val="006C4881"/>
    <w:rsid w:val="006C489F"/>
    <w:rsid w:val="006C48AC"/>
    <w:rsid w:val="006C4F3F"/>
    <w:rsid w:val="006C4F5B"/>
    <w:rsid w:val="006C4FC4"/>
    <w:rsid w:val="006C4FD9"/>
    <w:rsid w:val="006C586F"/>
    <w:rsid w:val="006C6148"/>
    <w:rsid w:val="006C6900"/>
    <w:rsid w:val="006C72C6"/>
    <w:rsid w:val="006C7725"/>
    <w:rsid w:val="006C784F"/>
    <w:rsid w:val="006C79B9"/>
    <w:rsid w:val="006D0266"/>
    <w:rsid w:val="006D04FC"/>
    <w:rsid w:val="006D06AA"/>
    <w:rsid w:val="006D06B9"/>
    <w:rsid w:val="006D0890"/>
    <w:rsid w:val="006D0B32"/>
    <w:rsid w:val="006D0FD3"/>
    <w:rsid w:val="006D104F"/>
    <w:rsid w:val="006D1135"/>
    <w:rsid w:val="006D16C2"/>
    <w:rsid w:val="006D1AB6"/>
    <w:rsid w:val="006D1EC0"/>
    <w:rsid w:val="006D2072"/>
    <w:rsid w:val="006D20B7"/>
    <w:rsid w:val="006D21D7"/>
    <w:rsid w:val="006D248E"/>
    <w:rsid w:val="006D276B"/>
    <w:rsid w:val="006D29E4"/>
    <w:rsid w:val="006D2A38"/>
    <w:rsid w:val="006D2CAE"/>
    <w:rsid w:val="006D30B2"/>
    <w:rsid w:val="006D3574"/>
    <w:rsid w:val="006D3CE2"/>
    <w:rsid w:val="006D437D"/>
    <w:rsid w:val="006D498A"/>
    <w:rsid w:val="006D4E87"/>
    <w:rsid w:val="006D5278"/>
    <w:rsid w:val="006D541A"/>
    <w:rsid w:val="006D5C09"/>
    <w:rsid w:val="006D5C0D"/>
    <w:rsid w:val="006D6A24"/>
    <w:rsid w:val="006D700A"/>
    <w:rsid w:val="006D726F"/>
    <w:rsid w:val="006D789E"/>
    <w:rsid w:val="006D7A86"/>
    <w:rsid w:val="006E02B7"/>
    <w:rsid w:val="006E093B"/>
    <w:rsid w:val="006E0F37"/>
    <w:rsid w:val="006E0F95"/>
    <w:rsid w:val="006E10B3"/>
    <w:rsid w:val="006E1419"/>
    <w:rsid w:val="006E147D"/>
    <w:rsid w:val="006E19B2"/>
    <w:rsid w:val="006E202C"/>
    <w:rsid w:val="006E20C0"/>
    <w:rsid w:val="006E2147"/>
    <w:rsid w:val="006E2564"/>
    <w:rsid w:val="006E259C"/>
    <w:rsid w:val="006E2605"/>
    <w:rsid w:val="006E281B"/>
    <w:rsid w:val="006E2D39"/>
    <w:rsid w:val="006E2D5D"/>
    <w:rsid w:val="006E30A1"/>
    <w:rsid w:val="006E35BA"/>
    <w:rsid w:val="006E390C"/>
    <w:rsid w:val="006E39F2"/>
    <w:rsid w:val="006E4192"/>
    <w:rsid w:val="006E4572"/>
    <w:rsid w:val="006E49C9"/>
    <w:rsid w:val="006E4DBC"/>
    <w:rsid w:val="006E51E1"/>
    <w:rsid w:val="006E54DB"/>
    <w:rsid w:val="006E5BC6"/>
    <w:rsid w:val="006E5DE8"/>
    <w:rsid w:val="006E6067"/>
    <w:rsid w:val="006E60AA"/>
    <w:rsid w:val="006E6FB7"/>
    <w:rsid w:val="006E71F8"/>
    <w:rsid w:val="006E77E3"/>
    <w:rsid w:val="006E7CA0"/>
    <w:rsid w:val="006E7FC9"/>
    <w:rsid w:val="006F074B"/>
    <w:rsid w:val="006F07EC"/>
    <w:rsid w:val="006F0977"/>
    <w:rsid w:val="006F0CD5"/>
    <w:rsid w:val="006F1D2F"/>
    <w:rsid w:val="006F2051"/>
    <w:rsid w:val="006F21AF"/>
    <w:rsid w:val="006F26A5"/>
    <w:rsid w:val="006F2A33"/>
    <w:rsid w:val="006F2FA1"/>
    <w:rsid w:val="006F33F1"/>
    <w:rsid w:val="006F3443"/>
    <w:rsid w:val="006F3BB4"/>
    <w:rsid w:val="006F3FA5"/>
    <w:rsid w:val="006F486B"/>
    <w:rsid w:val="006F49EA"/>
    <w:rsid w:val="006F5195"/>
    <w:rsid w:val="006F53CF"/>
    <w:rsid w:val="006F5C2A"/>
    <w:rsid w:val="006F5FD6"/>
    <w:rsid w:val="006F64B4"/>
    <w:rsid w:val="006F65D3"/>
    <w:rsid w:val="006F680E"/>
    <w:rsid w:val="006F6FBA"/>
    <w:rsid w:val="006F7DB8"/>
    <w:rsid w:val="00700389"/>
    <w:rsid w:val="00700A08"/>
    <w:rsid w:val="00700C7B"/>
    <w:rsid w:val="00700DA5"/>
    <w:rsid w:val="0070117F"/>
    <w:rsid w:val="0070153E"/>
    <w:rsid w:val="007015E1"/>
    <w:rsid w:val="007016FD"/>
    <w:rsid w:val="007017F0"/>
    <w:rsid w:val="00701A47"/>
    <w:rsid w:val="00701A5D"/>
    <w:rsid w:val="00701AF4"/>
    <w:rsid w:val="00701E0F"/>
    <w:rsid w:val="00701F5B"/>
    <w:rsid w:val="007026FA"/>
    <w:rsid w:val="0070277B"/>
    <w:rsid w:val="00702987"/>
    <w:rsid w:val="00702B29"/>
    <w:rsid w:val="00702B89"/>
    <w:rsid w:val="00702C8A"/>
    <w:rsid w:val="00702E23"/>
    <w:rsid w:val="00703202"/>
    <w:rsid w:val="007033C3"/>
    <w:rsid w:val="0070342A"/>
    <w:rsid w:val="00703CD4"/>
    <w:rsid w:val="00703D15"/>
    <w:rsid w:val="00703D1F"/>
    <w:rsid w:val="0070485E"/>
    <w:rsid w:val="00704DB9"/>
    <w:rsid w:val="00704FB6"/>
    <w:rsid w:val="007050EC"/>
    <w:rsid w:val="00705409"/>
    <w:rsid w:val="0070632A"/>
    <w:rsid w:val="00706479"/>
    <w:rsid w:val="007066FA"/>
    <w:rsid w:val="00706873"/>
    <w:rsid w:val="00706C62"/>
    <w:rsid w:val="00706D43"/>
    <w:rsid w:val="0070717B"/>
    <w:rsid w:val="0070782A"/>
    <w:rsid w:val="00707994"/>
    <w:rsid w:val="007104FE"/>
    <w:rsid w:val="0071073D"/>
    <w:rsid w:val="00710ADD"/>
    <w:rsid w:val="00710D0B"/>
    <w:rsid w:val="00711076"/>
    <w:rsid w:val="0071111E"/>
    <w:rsid w:val="007111D2"/>
    <w:rsid w:val="00711365"/>
    <w:rsid w:val="00711D44"/>
    <w:rsid w:val="00712561"/>
    <w:rsid w:val="007129D7"/>
    <w:rsid w:val="00712AB4"/>
    <w:rsid w:val="00712AFC"/>
    <w:rsid w:val="007131E6"/>
    <w:rsid w:val="007135DD"/>
    <w:rsid w:val="00713647"/>
    <w:rsid w:val="007139AE"/>
    <w:rsid w:val="00713E22"/>
    <w:rsid w:val="007149E7"/>
    <w:rsid w:val="00714A67"/>
    <w:rsid w:val="00714B3F"/>
    <w:rsid w:val="00714E99"/>
    <w:rsid w:val="00715859"/>
    <w:rsid w:val="00715A7B"/>
    <w:rsid w:val="00715C54"/>
    <w:rsid w:val="00715CA6"/>
    <w:rsid w:val="00715D78"/>
    <w:rsid w:val="00716015"/>
    <w:rsid w:val="00716492"/>
    <w:rsid w:val="00716D91"/>
    <w:rsid w:val="007172DF"/>
    <w:rsid w:val="0071754D"/>
    <w:rsid w:val="00717632"/>
    <w:rsid w:val="0071786B"/>
    <w:rsid w:val="00717AE1"/>
    <w:rsid w:val="00717CF9"/>
    <w:rsid w:val="00717F45"/>
    <w:rsid w:val="007205EA"/>
    <w:rsid w:val="00720642"/>
    <w:rsid w:val="0072096A"/>
    <w:rsid w:val="00720A07"/>
    <w:rsid w:val="00720A83"/>
    <w:rsid w:val="0072137D"/>
    <w:rsid w:val="0072140C"/>
    <w:rsid w:val="007217D2"/>
    <w:rsid w:val="00721F10"/>
    <w:rsid w:val="00722075"/>
    <w:rsid w:val="00722178"/>
    <w:rsid w:val="0072226E"/>
    <w:rsid w:val="007225E9"/>
    <w:rsid w:val="00722980"/>
    <w:rsid w:val="00722A60"/>
    <w:rsid w:val="00722D47"/>
    <w:rsid w:val="00723164"/>
    <w:rsid w:val="00723694"/>
    <w:rsid w:val="00723F8A"/>
    <w:rsid w:val="007240F0"/>
    <w:rsid w:val="007241FD"/>
    <w:rsid w:val="0072452B"/>
    <w:rsid w:val="00724826"/>
    <w:rsid w:val="007255CE"/>
    <w:rsid w:val="00725FA1"/>
    <w:rsid w:val="00725FDB"/>
    <w:rsid w:val="007261A0"/>
    <w:rsid w:val="00726E2A"/>
    <w:rsid w:val="00727183"/>
    <w:rsid w:val="00727927"/>
    <w:rsid w:val="007279B5"/>
    <w:rsid w:val="00730AF7"/>
    <w:rsid w:val="00730B9B"/>
    <w:rsid w:val="00730E62"/>
    <w:rsid w:val="00730EA1"/>
    <w:rsid w:val="0073103F"/>
    <w:rsid w:val="00731C38"/>
    <w:rsid w:val="00731E2C"/>
    <w:rsid w:val="00731F06"/>
    <w:rsid w:val="00732158"/>
    <w:rsid w:val="00732342"/>
    <w:rsid w:val="007327A7"/>
    <w:rsid w:val="00732D3C"/>
    <w:rsid w:val="00732DFD"/>
    <w:rsid w:val="00733105"/>
    <w:rsid w:val="0073336B"/>
    <w:rsid w:val="0073352D"/>
    <w:rsid w:val="00734473"/>
    <w:rsid w:val="00734892"/>
    <w:rsid w:val="00735007"/>
    <w:rsid w:val="00735021"/>
    <w:rsid w:val="00735777"/>
    <w:rsid w:val="00735C8E"/>
    <w:rsid w:val="00736174"/>
    <w:rsid w:val="007362D9"/>
    <w:rsid w:val="00736470"/>
    <w:rsid w:val="007368EC"/>
    <w:rsid w:val="007371C0"/>
    <w:rsid w:val="007379F5"/>
    <w:rsid w:val="00737B5C"/>
    <w:rsid w:val="00740B44"/>
    <w:rsid w:val="00740ED3"/>
    <w:rsid w:val="0074108E"/>
    <w:rsid w:val="007416FF"/>
    <w:rsid w:val="00741B75"/>
    <w:rsid w:val="00742084"/>
    <w:rsid w:val="00742573"/>
    <w:rsid w:val="00742A8B"/>
    <w:rsid w:val="00742B15"/>
    <w:rsid w:val="00742BAB"/>
    <w:rsid w:val="00742E41"/>
    <w:rsid w:val="00742E46"/>
    <w:rsid w:val="007430DE"/>
    <w:rsid w:val="00743438"/>
    <w:rsid w:val="00743BDA"/>
    <w:rsid w:val="00743F29"/>
    <w:rsid w:val="00744541"/>
    <w:rsid w:val="007449D2"/>
    <w:rsid w:val="00744C7E"/>
    <w:rsid w:val="00744E40"/>
    <w:rsid w:val="00744FA8"/>
    <w:rsid w:val="00745591"/>
    <w:rsid w:val="00745681"/>
    <w:rsid w:val="00745A7B"/>
    <w:rsid w:val="00746028"/>
    <w:rsid w:val="0074655F"/>
    <w:rsid w:val="00746DC8"/>
    <w:rsid w:val="00746E95"/>
    <w:rsid w:val="00746F25"/>
    <w:rsid w:val="00747155"/>
    <w:rsid w:val="007471FA"/>
    <w:rsid w:val="00747356"/>
    <w:rsid w:val="007474DC"/>
    <w:rsid w:val="007478C4"/>
    <w:rsid w:val="00747A80"/>
    <w:rsid w:val="007505B4"/>
    <w:rsid w:val="007508BB"/>
    <w:rsid w:val="00750C94"/>
    <w:rsid w:val="00750E2B"/>
    <w:rsid w:val="00750E8D"/>
    <w:rsid w:val="00751618"/>
    <w:rsid w:val="00751826"/>
    <w:rsid w:val="00751B73"/>
    <w:rsid w:val="00751E08"/>
    <w:rsid w:val="00751F42"/>
    <w:rsid w:val="00752331"/>
    <w:rsid w:val="007529B2"/>
    <w:rsid w:val="00752A8B"/>
    <w:rsid w:val="007530F2"/>
    <w:rsid w:val="007533B7"/>
    <w:rsid w:val="007534B0"/>
    <w:rsid w:val="00753801"/>
    <w:rsid w:val="00753AED"/>
    <w:rsid w:val="00753B55"/>
    <w:rsid w:val="00754192"/>
    <w:rsid w:val="007542E8"/>
    <w:rsid w:val="00754383"/>
    <w:rsid w:val="007543B8"/>
    <w:rsid w:val="00754808"/>
    <w:rsid w:val="0075494A"/>
    <w:rsid w:val="00754B59"/>
    <w:rsid w:val="00754BD4"/>
    <w:rsid w:val="00755152"/>
    <w:rsid w:val="007553F8"/>
    <w:rsid w:val="00755A76"/>
    <w:rsid w:val="00755B1F"/>
    <w:rsid w:val="00755EAD"/>
    <w:rsid w:val="00756742"/>
    <w:rsid w:val="0075736C"/>
    <w:rsid w:val="00757449"/>
    <w:rsid w:val="0075764D"/>
    <w:rsid w:val="00757F2B"/>
    <w:rsid w:val="00760740"/>
    <w:rsid w:val="0076080F"/>
    <w:rsid w:val="007608F0"/>
    <w:rsid w:val="00760F7B"/>
    <w:rsid w:val="00761280"/>
    <w:rsid w:val="00761360"/>
    <w:rsid w:val="00761471"/>
    <w:rsid w:val="007618B9"/>
    <w:rsid w:val="00761A7C"/>
    <w:rsid w:val="00761EB4"/>
    <w:rsid w:val="0076272B"/>
    <w:rsid w:val="00762D15"/>
    <w:rsid w:val="00762D32"/>
    <w:rsid w:val="00762D92"/>
    <w:rsid w:val="00763296"/>
    <w:rsid w:val="007634DE"/>
    <w:rsid w:val="007635A1"/>
    <w:rsid w:val="007637E2"/>
    <w:rsid w:val="00763B6F"/>
    <w:rsid w:val="00763EFC"/>
    <w:rsid w:val="00764129"/>
    <w:rsid w:val="007644F5"/>
    <w:rsid w:val="00764AD9"/>
    <w:rsid w:val="00764BB4"/>
    <w:rsid w:val="007652CB"/>
    <w:rsid w:val="007652F7"/>
    <w:rsid w:val="00765410"/>
    <w:rsid w:val="00766114"/>
    <w:rsid w:val="0076617A"/>
    <w:rsid w:val="00766656"/>
    <w:rsid w:val="00766866"/>
    <w:rsid w:val="00766883"/>
    <w:rsid w:val="0076700A"/>
    <w:rsid w:val="00767047"/>
    <w:rsid w:val="007672A9"/>
    <w:rsid w:val="007672F5"/>
    <w:rsid w:val="00767ABC"/>
    <w:rsid w:val="00767BBA"/>
    <w:rsid w:val="00767D73"/>
    <w:rsid w:val="00767FEE"/>
    <w:rsid w:val="00770547"/>
    <w:rsid w:val="00770621"/>
    <w:rsid w:val="00770A80"/>
    <w:rsid w:val="00770ED9"/>
    <w:rsid w:val="007714EB"/>
    <w:rsid w:val="007715DB"/>
    <w:rsid w:val="007717A6"/>
    <w:rsid w:val="00771810"/>
    <w:rsid w:val="00771A03"/>
    <w:rsid w:val="00772019"/>
    <w:rsid w:val="0077262A"/>
    <w:rsid w:val="007727D5"/>
    <w:rsid w:val="00772A1A"/>
    <w:rsid w:val="00772EA1"/>
    <w:rsid w:val="00772FBF"/>
    <w:rsid w:val="00773054"/>
    <w:rsid w:val="00773777"/>
    <w:rsid w:val="007737C6"/>
    <w:rsid w:val="00773FDB"/>
    <w:rsid w:val="007742F2"/>
    <w:rsid w:val="00774DDC"/>
    <w:rsid w:val="00775415"/>
    <w:rsid w:val="007755F9"/>
    <w:rsid w:val="00775B01"/>
    <w:rsid w:val="00776391"/>
    <w:rsid w:val="00776397"/>
    <w:rsid w:val="0077664B"/>
    <w:rsid w:val="00776679"/>
    <w:rsid w:val="00776A68"/>
    <w:rsid w:val="00776C0D"/>
    <w:rsid w:val="00776D35"/>
    <w:rsid w:val="00777056"/>
    <w:rsid w:val="00777242"/>
    <w:rsid w:val="0077742F"/>
    <w:rsid w:val="00777A37"/>
    <w:rsid w:val="00777BAB"/>
    <w:rsid w:val="00777FBF"/>
    <w:rsid w:val="00780012"/>
    <w:rsid w:val="0078010D"/>
    <w:rsid w:val="0078034B"/>
    <w:rsid w:val="00780362"/>
    <w:rsid w:val="00780C70"/>
    <w:rsid w:val="00780E39"/>
    <w:rsid w:val="00781822"/>
    <w:rsid w:val="00781961"/>
    <w:rsid w:val="007819FB"/>
    <w:rsid w:val="00781CDA"/>
    <w:rsid w:val="00781F04"/>
    <w:rsid w:val="00782450"/>
    <w:rsid w:val="00782780"/>
    <w:rsid w:val="00782A23"/>
    <w:rsid w:val="00782BA6"/>
    <w:rsid w:val="00782DE0"/>
    <w:rsid w:val="0078339A"/>
    <w:rsid w:val="0078374A"/>
    <w:rsid w:val="00783B58"/>
    <w:rsid w:val="00783C5F"/>
    <w:rsid w:val="0078468B"/>
    <w:rsid w:val="00784D13"/>
    <w:rsid w:val="00784F4A"/>
    <w:rsid w:val="00784FA9"/>
    <w:rsid w:val="00785177"/>
    <w:rsid w:val="00785692"/>
    <w:rsid w:val="00785835"/>
    <w:rsid w:val="00785A12"/>
    <w:rsid w:val="00785A68"/>
    <w:rsid w:val="00785C76"/>
    <w:rsid w:val="00785E40"/>
    <w:rsid w:val="00786031"/>
    <w:rsid w:val="007860FB"/>
    <w:rsid w:val="0078613B"/>
    <w:rsid w:val="00786776"/>
    <w:rsid w:val="0078680F"/>
    <w:rsid w:val="00787480"/>
    <w:rsid w:val="00787487"/>
    <w:rsid w:val="0078754E"/>
    <w:rsid w:val="00787613"/>
    <w:rsid w:val="00790106"/>
    <w:rsid w:val="00790AB6"/>
    <w:rsid w:val="00790ED0"/>
    <w:rsid w:val="00791A93"/>
    <w:rsid w:val="00791CD9"/>
    <w:rsid w:val="007921A5"/>
    <w:rsid w:val="007921CC"/>
    <w:rsid w:val="007921E3"/>
    <w:rsid w:val="00792940"/>
    <w:rsid w:val="00793377"/>
    <w:rsid w:val="007937C2"/>
    <w:rsid w:val="0079383F"/>
    <w:rsid w:val="00793FC5"/>
    <w:rsid w:val="0079404D"/>
    <w:rsid w:val="0079409D"/>
    <w:rsid w:val="00794189"/>
    <w:rsid w:val="007946C9"/>
    <w:rsid w:val="0079486C"/>
    <w:rsid w:val="00794EB1"/>
    <w:rsid w:val="00794F85"/>
    <w:rsid w:val="00795156"/>
    <w:rsid w:val="00795783"/>
    <w:rsid w:val="00795CB0"/>
    <w:rsid w:val="007960D7"/>
    <w:rsid w:val="0079618B"/>
    <w:rsid w:val="007961FA"/>
    <w:rsid w:val="00796BCF"/>
    <w:rsid w:val="007972EC"/>
    <w:rsid w:val="0079757D"/>
    <w:rsid w:val="007975B6"/>
    <w:rsid w:val="007976F5"/>
    <w:rsid w:val="00797B0E"/>
    <w:rsid w:val="007A029B"/>
    <w:rsid w:val="007A04C6"/>
    <w:rsid w:val="007A063E"/>
    <w:rsid w:val="007A089B"/>
    <w:rsid w:val="007A097C"/>
    <w:rsid w:val="007A0B20"/>
    <w:rsid w:val="007A0C31"/>
    <w:rsid w:val="007A0E0A"/>
    <w:rsid w:val="007A115B"/>
    <w:rsid w:val="007A12C3"/>
    <w:rsid w:val="007A1469"/>
    <w:rsid w:val="007A1A5F"/>
    <w:rsid w:val="007A1DF6"/>
    <w:rsid w:val="007A1F80"/>
    <w:rsid w:val="007A1F8A"/>
    <w:rsid w:val="007A24E8"/>
    <w:rsid w:val="007A24EB"/>
    <w:rsid w:val="007A2F22"/>
    <w:rsid w:val="007A31F1"/>
    <w:rsid w:val="007A3314"/>
    <w:rsid w:val="007A3639"/>
    <w:rsid w:val="007A3CCE"/>
    <w:rsid w:val="007A3DD7"/>
    <w:rsid w:val="007A3E19"/>
    <w:rsid w:val="007A3FBF"/>
    <w:rsid w:val="007A41C6"/>
    <w:rsid w:val="007A42E0"/>
    <w:rsid w:val="007A44AC"/>
    <w:rsid w:val="007A4768"/>
    <w:rsid w:val="007A4B79"/>
    <w:rsid w:val="007A4C94"/>
    <w:rsid w:val="007A4F68"/>
    <w:rsid w:val="007A5078"/>
    <w:rsid w:val="007A52A7"/>
    <w:rsid w:val="007A5A82"/>
    <w:rsid w:val="007A6088"/>
    <w:rsid w:val="007A6323"/>
    <w:rsid w:val="007A66A7"/>
    <w:rsid w:val="007A66E0"/>
    <w:rsid w:val="007A69F8"/>
    <w:rsid w:val="007A6B54"/>
    <w:rsid w:val="007A72A4"/>
    <w:rsid w:val="007A7888"/>
    <w:rsid w:val="007A7994"/>
    <w:rsid w:val="007A7A7D"/>
    <w:rsid w:val="007A7B13"/>
    <w:rsid w:val="007A7D41"/>
    <w:rsid w:val="007B0886"/>
    <w:rsid w:val="007B1907"/>
    <w:rsid w:val="007B1B67"/>
    <w:rsid w:val="007B1BAB"/>
    <w:rsid w:val="007B1E7C"/>
    <w:rsid w:val="007B2160"/>
    <w:rsid w:val="007B21AD"/>
    <w:rsid w:val="007B249B"/>
    <w:rsid w:val="007B26DA"/>
    <w:rsid w:val="007B31A9"/>
    <w:rsid w:val="007B3768"/>
    <w:rsid w:val="007B3799"/>
    <w:rsid w:val="007B41B3"/>
    <w:rsid w:val="007B4416"/>
    <w:rsid w:val="007B449B"/>
    <w:rsid w:val="007B44E1"/>
    <w:rsid w:val="007B48D5"/>
    <w:rsid w:val="007B4EB9"/>
    <w:rsid w:val="007B5062"/>
    <w:rsid w:val="007B51DE"/>
    <w:rsid w:val="007B56AA"/>
    <w:rsid w:val="007B659E"/>
    <w:rsid w:val="007B661F"/>
    <w:rsid w:val="007B6C85"/>
    <w:rsid w:val="007B6F3D"/>
    <w:rsid w:val="007B7302"/>
    <w:rsid w:val="007B73EA"/>
    <w:rsid w:val="007B74CC"/>
    <w:rsid w:val="007B763A"/>
    <w:rsid w:val="007B7A7E"/>
    <w:rsid w:val="007C0366"/>
    <w:rsid w:val="007C03BD"/>
    <w:rsid w:val="007C048D"/>
    <w:rsid w:val="007C07E2"/>
    <w:rsid w:val="007C0DC2"/>
    <w:rsid w:val="007C0FA9"/>
    <w:rsid w:val="007C1B43"/>
    <w:rsid w:val="007C1EB3"/>
    <w:rsid w:val="007C1F48"/>
    <w:rsid w:val="007C2267"/>
    <w:rsid w:val="007C23A4"/>
    <w:rsid w:val="007C2460"/>
    <w:rsid w:val="007C247E"/>
    <w:rsid w:val="007C2A4C"/>
    <w:rsid w:val="007C3590"/>
    <w:rsid w:val="007C3B1E"/>
    <w:rsid w:val="007C3C7B"/>
    <w:rsid w:val="007C3D48"/>
    <w:rsid w:val="007C3E23"/>
    <w:rsid w:val="007C40D1"/>
    <w:rsid w:val="007C44E5"/>
    <w:rsid w:val="007C4629"/>
    <w:rsid w:val="007C46FB"/>
    <w:rsid w:val="007C60B1"/>
    <w:rsid w:val="007C63EA"/>
    <w:rsid w:val="007C6D65"/>
    <w:rsid w:val="007C6F34"/>
    <w:rsid w:val="007C79DC"/>
    <w:rsid w:val="007C7B5A"/>
    <w:rsid w:val="007C7C00"/>
    <w:rsid w:val="007D02AA"/>
    <w:rsid w:val="007D072D"/>
    <w:rsid w:val="007D0927"/>
    <w:rsid w:val="007D0C05"/>
    <w:rsid w:val="007D0C3F"/>
    <w:rsid w:val="007D1118"/>
    <w:rsid w:val="007D1524"/>
    <w:rsid w:val="007D1614"/>
    <w:rsid w:val="007D24FB"/>
    <w:rsid w:val="007D25A3"/>
    <w:rsid w:val="007D2717"/>
    <w:rsid w:val="007D272D"/>
    <w:rsid w:val="007D29E5"/>
    <w:rsid w:val="007D3295"/>
    <w:rsid w:val="007D33C4"/>
    <w:rsid w:val="007D3561"/>
    <w:rsid w:val="007D3636"/>
    <w:rsid w:val="007D376A"/>
    <w:rsid w:val="007D3D92"/>
    <w:rsid w:val="007D4463"/>
    <w:rsid w:val="007D4BC0"/>
    <w:rsid w:val="007D5579"/>
    <w:rsid w:val="007D558E"/>
    <w:rsid w:val="007D59C6"/>
    <w:rsid w:val="007D5D66"/>
    <w:rsid w:val="007D615F"/>
    <w:rsid w:val="007D65A9"/>
    <w:rsid w:val="007D66F5"/>
    <w:rsid w:val="007D680E"/>
    <w:rsid w:val="007D68EF"/>
    <w:rsid w:val="007D690A"/>
    <w:rsid w:val="007D6D33"/>
    <w:rsid w:val="007D719C"/>
    <w:rsid w:val="007D76F1"/>
    <w:rsid w:val="007D7883"/>
    <w:rsid w:val="007D7A9B"/>
    <w:rsid w:val="007D7CEC"/>
    <w:rsid w:val="007E079C"/>
    <w:rsid w:val="007E0BE8"/>
    <w:rsid w:val="007E11B5"/>
    <w:rsid w:val="007E1201"/>
    <w:rsid w:val="007E1B60"/>
    <w:rsid w:val="007E1EBA"/>
    <w:rsid w:val="007E23DA"/>
    <w:rsid w:val="007E2E69"/>
    <w:rsid w:val="007E2EAD"/>
    <w:rsid w:val="007E2EEC"/>
    <w:rsid w:val="007E30F1"/>
    <w:rsid w:val="007E3599"/>
    <w:rsid w:val="007E393A"/>
    <w:rsid w:val="007E3B50"/>
    <w:rsid w:val="007E3B6F"/>
    <w:rsid w:val="007E3EE0"/>
    <w:rsid w:val="007E447A"/>
    <w:rsid w:val="007E49E3"/>
    <w:rsid w:val="007E4E3D"/>
    <w:rsid w:val="007E4F0D"/>
    <w:rsid w:val="007E4F5A"/>
    <w:rsid w:val="007E5689"/>
    <w:rsid w:val="007E5A4E"/>
    <w:rsid w:val="007E5BF1"/>
    <w:rsid w:val="007E6223"/>
    <w:rsid w:val="007E6529"/>
    <w:rsid w:val="007E6A4E"/>
    <w:rsid w:val="007E6B75"/>
    <w:rsid w:val="007E7176"/>
    <w:rsid w:val="007E75EA"/>
    <w:rsid w:val="007F0075"/>
    <w:rsid w:val="007F05F3"/>
    <w:rsid w:val="007F0962"/>
    <w:rsid w:val="007F0EF4"/>
    <w:rsid w:val="007F10FB"/>
    <w:rsid w:val="007F1239"/>
    <w:rsid w:val="007F1691"/>
    <w:rsid w:val="007F18DC"/>
    <w:rsid w:val="007F1936"/>
    <w:rsid w:val="007F1A88"/>
    <w:rsid w:val="007F1D2B"/>
    <w:rsid w:val="007F2131"/>
    <w:rsid w:val="007F2873"/>
    <w:rsid w:val="007F291B"/>
    <w:rsid w:val="007F29EA"/>
    <w:rsid w:val="007F2D9F"/>
    <w:rsid w:val="007F31B5"/>
    <w:rsid w:val="007F3880"/>
    <w:rsid w:val="007F3884"/>
    <w:rsid w:val="007F3CAC"/>
    <w:rsid w:val="007F3D6A"/>
    <w:rsid w:val="007F3E3F"/>
    <w:rsid w:val="007F4141"/>
    <w:rsid w:val="007F438E"/>
    <w:rsid w:val="007F4D76"/>
    <w:rsid w:val="007F54EF"/>
    <w:rsid w:val="007F573D"/>
    <w:rsid w:val="007F57C6"/>
    <w:rsid w:val="007F58D5"/>
    <w:rsid w:val="007F595B"/>
    <w:rsid w:val="007F5DCE"/>
    <w:rsid w:val="007F5E6F"/>
    <w:rsid w:val="007F631E"/>
    <w:rsid w:val="007F64A9"/>
    <w:rsid w:val="007F6C02"/>
    <w:rsid w:val="007F6D35"/>
    <w:rsid w:val="007F6DD2"/>
    <w:rsid w:val="007F6F15"/>
    <w:rsid w:val="007F79DB"/>
    <w:rsid w:val="007F79FE"/>
    <w:rsid w:val="007F7F01"/>
    <w:rsid w:val="00800011"/>
    <w:rsid w:val="00800199"/>
    <w:rsid w:val="008005DF"/>
    <w:rsid w:val="00800C5F"/>
    <w:rsid w:val="00800DAC"/>
    <w:rsid w:val="008011B4"/>
    <w:rsid w:val="00801C19"/>
    <w:rsid w:val="00802011"/>
    <w:rsid w:val="00802273"/>
    <w:rsid w:val="00802D68"/>
    <w:rsid w:val="00803169"/>
    <w:rsid w:val="00803475"/>
    <w:rsid w:val="00803C1B"/>
    <w:rsid w:val="00803E6C"/>
    <w:rsid w:val="00803FFD"/>
    <w:rsid w:val="00804159"/>
    <w:rsid w:val="008042B4"/>
    <w:rsid w:val="0080437E"/>
    <w:rsid w:val="008044E8"/>
    <w:rsid w:val="00804547"/>
    <w:rsid w:val="008048BF"/>
    <w:rsid w:val="00804C24"/>
    <w:rsid w:val="00804C85"/>
    <w:rsid w:val="008051F1"/>
    <w:rsid w:val="00805A61"/>
    <w:rsid w:val="008060BD"/>
    <w:rsid w:val="008060F9"/>
    <w:rsid w:val="008061F2"/>
    <w:rsid w:val="008062D2"/>
    <w:rsid w:val="00806435"/>
    <w:rsid w:val="0080703A"/>
    <w:rsid w:val="00807215"/>
    <w:rsid w:val="0080749F"/>
    <w:rsid w:val="008079BD"/>
    <w:rsid w:val="00807DFD"/>
    <w:rsid w:val="00810453"/>
    <w:rsid w:val="00810A75"/>
    <w:rsid w:val="00810CB4"/>
    <w:rsid w:val="00810DF1"/>
    <w:rsid w:val="008113EF"/>
    <w:rsid w:val="008116CD"/>
    <w:rsid w:val="008116E6"/>
    <w:rsid w:val="00811708"/>
    <w:rsid w:val="008117CA"/>
    <w:rsid w:val="00811CC8"/>
    <w:rsid w:val="00811D2C"/>
    <w:rsid w:val="0081200B"/>
    <w:rsid w:val="00812131"/>
    <w:rsid w:val="0081233D"/>
    <w:rsid w:val="008124D0"/>
    <w:rsid w:val="0081297A"/>
    <w:rsid w:val="008134BC"/>
    <w:rsid w:val="00813A67"/>
    <w:rsid w:val="00813BA8"/>
    <w:rsid w:val="0081403B"/>
    <w:rsid w:val="008144E1"/>
    <w:rsid w:val="008144FE"/>
    <w:rsid w:val="00814669"/>
    <w:rsid w:val="0081480E"/>
    <w:rsid w:val="00814C8E"/>
    <w:rsid w:val="00814E8B"/>
    <w:rsid w:val="008154EC"/>
    <w:rsid w:val="008159E8"/>
    <w:rsid w:val="00815A16"/>
    <w:rsid w:val="008163A5"/>
    <w:rsid w:val="00816C78"/>
    <w:rsid w:val="008170F0"/>
    <w:rsid w:val="00817A4D"/>
    <w:rsid w:val="00817BAA"/>
    <w:rsid w:val="00817DF2"/>
    <w:rsid w:val="00820084"/>
    <w:rsid w:val="008201CA"/>
    <w:rsid w:val="008204A5"/>
    <w:rsid w:val="0082085B"/>
    <w:rsid w:val="008208CA"/>
    <w:rsid w:val="00820AFD"/>
    <w:rsid w:val="00820C99"/>
    <w:rsid w:val="008210FD"/>
    <w:rsid w:val="00821B4D"/>
    <w:rsid w:val="00821B90"/>
    <w:rsid w:val="00821EA9"/>
    <w:rsid w:val="00822086"/>
    <w:rsid w:val="0082290F"/>
    <w:rsid w:val="00822D1B"/>
    <w:rsid w:val="008232EA"/>
    <w:rsid w:val="008234B8"/>
    <w:rsid w:val="008235A1"/>
    <w:rsid w:val="008236E3"/>
    <w:rsid w:val="0082389C"/>
    <w:rsid w:val="00823B22"/>
    <w:rsid w:val="00824001"/>
    <w:rsid w:val="00824192"/>
    <w:rsid w:val="0082438C"/>
    <w:rsid w:val="008246D6"/>
    <w:rsid w:val="00825719"/>
    <w:rsid w:val="008257FD"/>
    <w:rsid w:val="008258B4"/>
    <w:rsid w:val="00825EE9"/>
    <w:rsid w:val="0082682E"/>
    <w:rsid w:val="00826D2B"/>
    <w:rsid w:val="00826D8D"/>
    <w:rsid w:val="00826EA5"/>
    <w:rsid w:val="008271C3"/>
    <w:rsid w:val="0082740A"/>
    <w:rsid w:val="00827653"/>
    <w:rsid w:val="008278D8"/>
    <w:rsid w:val="008279D1"/>
    <w:rsid w:val="00827C3C"/>
    <w:rsid w:val="00827D30"/>
    <w:rsid w:val="00827E7B"/>
    <w:rsid w:val="00827F9B"/>
    <w:rsid w:val="008301A0"/>
    <w:rsid w:val="008301FF"/>
    <w:rsid w:val="008302DB"/>
    <w:rsid w:val="00830CB8"/>
    <w:rsid w:val="00830D09"/>
    <w:rsid w:val="00830E5C"/>
    <w:rsid w:val="00830FEF"/>
    <w:rsid w:val="008310D4"/>
    <w:rsid w:val="0083126A"/>
    <w:rsid w:val="008313A2"/>
    <w:rsid w:val="008316D1"/>
    <w:rsid w:val="00831AB1"/>
    <w:rsid w:val="00831BAD"/>
    <w:rsid w:val="00831BC7"/>
    <w:rsid w:val="00831C66"/>
    <w:rsid w:val="00831CD7"/>
    <w:rsid w:val="0083212F"/>
    <w:rsid w:val="008323AF"/>
    <w:rsid w:val="00832EFB"/>
    <w:rsid w:val="0083319E"/>
    <w:rsid w:val="0083333C"/>
    <w:rsid w:val="008336C4"/>
    <w:rsid w:val="008338EC"/>
    <w:rsid w:val="00833C94"/>
    <w:rsid w:val="00834090"/>
    <w:rsid w:val="00834396"/>
    <w:rsid w:val="008343C1"/>
    <w:rsid w:val="0083469F"/>
    <w:rsid w:val="00834746"/>
    <w:rsid w:val="0083476E"/>
    <w:rsid w:val="00834953"/>
    <w:rsid w:val="00834CA0"/>
    <w:rsid w:val="00834F09"/>
    <w:rsid w:val="00834F40"/>
    <w:rsid w:val="00835597"/>
    <w:rsid w:val="00835630"/>
    <w:rsid w:val="00835812"/>
    <w:rsid w:val="00835C97"/>
    <w:rsid w:val="00836ACA"/>
    <w:rsid w:val="00836B52"/>
    <w:rsid w:val="00836BE1"/>
    <w:rsid w:val="00836CB5"/>
    <w:rsid w:val="00837877"/>
    <w:rsid w:val="008378D3"/>
    <w:rsid w:val="00837EC6"/>
    <w:rsid w:val="008403DD"/>
    <w:rsid w:val="0084060C"/>
    <w:rsid w:val="008406EE"/>
    <w:rsid w:val="00840815"/>
    <w:rsid w:val="008410DB"/>
    <w:rsid w:val="00841758"/>
    <w:rsid w:val="008418D4"/>
    <w:rsid w:val="00841AEF"/>
    <w:rsid w:val="00841C23"/>
    <w:rsid w:val="00841C2A"/>
    <w:rsid w:val="00842478"/>
    <w:rsid w:val="008427E3"/>
    <w:rsid w:val="00842BC6"/>
    <w:rsid w:val="00842C55"/>
    <w:rsid w:val="00842F4B"/>
    <w:rsid w:val="00843484"/>
    <w:rsid w:val="0084348C"/>
    <w:rsid w:val="0084398C"/>
    <w:rsid w:val="00843E89"/>
    <w:rsid w:val="00844709"/>
    <w:rsid w:val="00844C4E"/>
    <w:rsid w:val="00845D07"/>
    <w:rsid w:val="00846168"/>
    <w:rsid w:val="0084670D"/>
    <w:rsid w:val="00846984"/>
    <w:rsid w:val="00846DF1"/>
    <w:rsid w:val="00846E86"/>
    <w:rsid w:val="008475A7"/>
    <w:rsid w:val="00847687"/>
    <w:rsid w:val="00847866"/>
    <w:rsid w:val="00847A0A"/>
    <w:rsid w:val="00847E44"/>
    <w:rsid w:val="00847ECA"/>
    <w:rsid w:val="00847F42"/>
    <w:rsid w:val="0085027A"/>
    <w:rsid w:val="008510B6"/>
    <w:rsid w:val="00851125"/>
    <w:rsid w:val="00851359"/>
    <w:rsid w:val="0085160F"/>
    <w:rsid w:val="00851661"/>
    <w:rsid w:val="00851AC1"/>
    <w:rsid w:val="00851B04"/>
    <w:rsid w:val="00851FE3"/>
    <w:rsid w:val="00852159"/>
    <w:rsid w:val="008522A1"/>
    <w:rsid w:val="00852754"/>
    <w:rsid w:val="008528D2"/>
    <w:rsid w:val="008529D2"/>
    <w:rsid w:val="00852AD8"/>
    <w:rsid w:val="00852B3B"/>
    <w:rsid w:val="00852EBC"/>
    <w:rsid w:val="0085334A"/>
    <w:rsid w:val="008535BB"/>
    <w:rsid w:val="0085371F"/>
    <w:rsid w:val="00853A47"/>
    <w:rsid w:val="00853E93"/>
    <w:rsid w:val="00853F47"/>
    <w:rsid w:val="00854163"/>
    <w:rsid w:val="0085466D"/>
    <w:rsid w:val="00854A15"/>
    <w:rsid w:val="00854A27"/>
    <w:rsid w:val="00854C07"/>
    <w:rsid w:val="00854E4C"/>
    <w:rsid w:val="0085561F"/>
    <w:rsid w:val="00855AC2"/>
    <w:rsid w:val="00855C0E"/>
    <w:rsid w:val="00855C5C"/>
    <w:rsid w:val="00855DA2"/>
    <w:rsid w:val="00856068"/>
    <w:rsid w:val="00856085"/>
    <w:rsid w:val="00856A60"/>
    <w:rsid w:val="00856E8B"/>
    <w:rsid w:val="00857F57"/>
    <w:rsid w:val="00860069"/>
    <w:rsid w:val="0086015A"/>
    <w:rsid w:val="0086052B"/>
    <w:rsid w:val="0086061A"/>
    <w:rsid w:val="008607A0"/>
    <w:rsid w:val="00860B7F"/>
    <w:rsid w:val="00860BC0"/>
    <w:rsid w:val="00860CBB"/>
    <w:rsid w:val="00861579"/>
    <w:rsid w:val="0086175C"/>
    <w:rsid w:val="00861DDB"/>
    <w:rsid w:val="00861FD9"/>
    <w:rsid w:val="008621CC"/>
    <w:rsid w:val="008622B3"/>
    <w:rsid w:val="0086256D"/>
    <w:rsid w:val="00862C87"/>
    <w:rsid w:val="00862F06"/>
    <w:rsid w:val="00863099"/>
    <w:rsid w:val="00863791"/>
    <w:rsid w:val="0086384F"/>
    <w:rsid w:val="00863DAA"/>
    <w:rsid w:val="00863E0E"/>
    <w:rsid w:val="008648A3"/>
    <w:rsid w:val="00864C87"/>
    <w:rsid w:val="00864C8A"/>
    <w:rsid w:val="00864F78"/>
    <w:rsid w:val="00864FC2"/>
    <w:rsid w:val="008654E4"/>
    <w:rsid w:val="008657D6"/>
    <w:rsid w:val="008661A8"/>
    <w:rsid w:val="00866724"/>
    <w:rsid w:val="00866C00"/>
    <w:rsid w:val="00867920"/>
    <w:rsid w:val="00867F62"/>
    <w:rsid w:val="008706E8"/>
    <w:rsid w:val="00870AE6"/>
    <w:rsid w:val="00870E20"/>
    <w:rsid w:val="00870EE5"/>
    <w:rsid w:val="00871012"/>
    <w:rsid w:val="008712F4"/>
    <w:rsid w:val="00871351"/>
    <w:rsid w:val="0087136A"/>
    <w:rsid w:val="00871568"/>
    <w:rsid w:val="00871CD8"/>
    <w:rsid w:val="008722E6"/>
    <w:rsid w:val="00872B5A"/>
    <w:rsid w:val="00873998"/>
    <w:rsid w:val="0087399F"/>
    <w:rsid w:val="00873BEA"/>
    <w:rsid w:val="00874003"/>
    <w:rsid w:val="00874323"/>
    <w:rsid w:val="00874B5E"/>
    <w:rsid w:val="00874B7D"/>
    <w:rsid w:val="00874E55"/>
    <w:rsid w:val="00874EB6"/>
    <w:rsid w:val="0087500E"/>
    <w:rsid w:val="00875054"/>
    <w:rsid w:val="008752E9"/>
    <w:rsid w:val="00875307"/>
    <w:rsid w:val="00875324"/>
    <w:rsid w:val="00875AA9"/>
    <w:rsid w:val="0087694E"/>
    <w:rsid w:val="00876AB9"/>
    <w:rsid w:val="00876B93"/>
    <w:rsid w:val="00876EF5"/>
    <w:rsid w:val="00876F8A"/>
    <w:rsid w:val="0087737F"/>
    <w:rsid w:val="0087741A"/>
    <w:rsid w:val="008777E7"/>
    <w:rsid w:val="00877CBD"/>
    <w:rsid w:val="00877F89"/>
    <w:rsid w:val="00880501"/>
    <w:rsid w:val="0088051B"/>
    <w:rsid w:val="00880617"/>
    <w:rsid w:val="00880892"/>
    <w:rsid w:val="00880961"/>
    <w:rsid w:val="00880A93"/>
    <w:rsid w:val="00880F06"/>
    <w:rsid w:val="0088120C"/>
    <w:rsid w:val="0088167E"/>
    <w:rsid w:val="008816E3"/>
    <w:rsid w:val="00882302"/>
    <w:rsid w:val="00882593"/>
    <w:rsid w:val="00882777"/>
    <w:rsid w:val="008830D9"/>
    <w:rsid w:val="008831D4"/>
    <w:rsid w:val="008836AB"/>
    <w:rsid w:val="00883C6F"/>
    <w:rsid w:val="008842CA"/>
    <w:rsid w:val="00884916"/>
    <w:rsid w:val="00884B08"/>
    <w:rsid w:val="00884CB4"/>
    <w:rsid w:val="008853CE"/>
    <w:rsid w:val="008853D3"/>
    <w:rsid w:val="0088544A"/>
    <w:rsid w:val="00885473"/>
    <w:rsid w:val="00886188"/>
    <w:rsid w:val="008868FF"/>
    <w:rsid w:val="00886AB0"/>
    <w:rsid w:val="00886F46"/>
    <w:rsid w:val="00886FC1"/>
    <w:rsid w:val="00887171"/>
    <w:rsid w:val="008875DB"/>
    <w:rsid w:val="0089036F"/>
    <w:rsid w:val="008909DD"/>
    <w:rsid w:val="00890AED"/>
    <w:rsid w:val="00890B5D"/>
    <w:rsid w:val="00890BF0"/>
    <w:rsid w:val="00890C38"/>
    <w:rsid w:val="00890CA2"/>
    <w:rsid w:val="0089120E"/>
    <w:rsid w:val="00891290"/>
    <w:rsid w:val="00891CF9"/>
    <w:rsid w:val="00891DA5"/>
    <w:rsid w:val="00891F06"/>
    <w:rsid w:val="00891F57"/>
    <w:rsid w:val="00892089"/>
    <w:rsid w:val="0089235D"/>
    <w:rsid w:val="008927BB"/>
    <w:rsid w:val="00892A06"/>
    <w:rsid w:val="00893111"/>
    <w:rsid w:val="008932AB"/>
    <w:rsid w:val="00893329"/>
    <w:rsid w:val="00893BF5"/>
    <w:rsid w:val="00894150"/>
    <w:rsid w:val="00894561"/>
    <w:rsid w:val="00894BB1"/>
    <w:rsid w:val="0089509A"/>
    <w:rsid w:val="0089592A"/>
    <w:rsid w:val="00895C04"/>
    <w:rsid w:val="00895CFE"/>
    <w:rsid w:val="00896359"/>
    <w:rsid w:val="008964F2"/>
    <w:rsid w:val="0089698D"/>
    <w:rsid w:val="00896C23"/>
    <w:rsid w:val="00896C8F"/>
    <w:rsid w:val="00896F61"/>
    <w:rsid w:val="008972F8"/>
    <w:rsid w:val="00897EBF"/>
    <w:rsid w:val="008A0150"/>
    <w:rsid w:val="008A09D5"/>
    <w:rsid w:val="008A0C18"/>
    <w:rsid w:val="008A0CDB"/>
    <w:rsid w:val="008A0D59"/>
    <w:rsid w:val="008A0F0F"/>
    <w:rsid w:val="008A0F8E"/>
    <w:rsid w:val="008A1451"/>
    <w:rsid w:val="008A15B6"/>
    <w:rsid w:val="008A171B"/>
    <w:rsid w:val="008A1E58"/>
    <w:rsid w:val="008A1F55"/>
    <w:rsid w:val="008A21D4"/>
    <w:rsid w:val="008A2630"/>
    <w:rsid w:val="008A264A"/>
    <w:rsid w:val="008A2CAF"/>
    <w:rsid w:val="008A2CB1"/>
    <w:rsid w:val="008A2D6E"/>
    <w:rsid w:val="008A2D7F"/>
    <w:rsid w:val="008A2E4E"/>
    <w:rsid w:val="008A3020"/>
    <w:rsid w:val="008A3793"/>
    <w:rsid w:val="008A3C18"/>
    <w:rsid w:val="008A425C"/>
    <w:rsid w:val="008A490A"/>
    <w:rsid w:val="008A4A63"/>
    <w:rsid w:val="008A4B0E"/>
    <w:rsid w:val="008A5061"/>
    <w:rsid w:val="008A5169"/>
    <w:rsid w:val="008A53B5"/>
    <w:rsid w:val="008A55F6"/>
    <w:rsid w:val="008A58AA"/>
    <w:rsid w:val="008A5C14"/>
    <w:rsid w:val="008A5EE9"/>
    <w:rsid w:val="008A5F37"/>
    <w:rsid w:val="008A62D2"/>
    <w:rsid w:val="008A6447"/>
    <w:rsid w:val="008A64DC"/>
    <w:rsid w:val="008A6733"/>
    <w:rsid w:val="008A6E22"/>
    <w:rsid w:val="008A7296"/>
    <w:rsid w:val="008A75ED"/>
    <w:rsid w:val="008A76CB"/>
    <w:rsid w:val="008A7732"/>
    <w:rsid w:val="008A789A"/>
    <w:rsid w:val="008A7A91"/>
    <w:rsid w:val="008A7B90"/>
    <w:rsid w:val="008B0299"/>
    <w:rsid w:val="008B03A3"/>
    <w:rsid w:val="008B06FA"/>
    <w:rsid w:val="008B098D"/>
    <w:rsid w:val="008B0AEC"/>
    <w:rsid w:val="008B0D10"/>
    <w:rsid w:val="008B1703"/>
    <w:rsid w:val="008B2044"/>
    <w:rsid w:val="008B21D0"/>
    <w:rsid w:val="008B2319"/>
    <w:rsid w:val="008B27CD"/>
    <w:rsid w:val="008B294F"/>
    <w:rsid w:val="008B2BC8"/>
    <w:rsid w:val="008B33AC"/>
    <w:rsid w:val="008B393E"/>
    <w:rsid w:val="008B3949"/>
    <w:rsid w:val="008B3C74"/>
    <w:rsid w:val="008B3CC6"/>
    <w:rsid w:val="008B3E55"/>
    <w:rsid w:val="008B4334"/>
    <w:rsid w:val="008B468F"/>
    <w:rsid w:val="008B4B84"/>
    <w:rsid w:val="008B4DFB"/>
    <w:rsid w:val="008B5211"/>
    <w:rsid w:val="008B5964"/>
    <w:rsid w:val="008B5F7A"/>
    <w:rsid w:val="008B603C"/>
    <w:rsid w:val="008B60DD"/>
    <w:rsid w:val="008B638D"/>
    <w:rsid w:val="008B66E3"/>
    <w:rsid w:val="008B688E"/>
    <w:rsid w:val="008B69E3"/>
    <w:rsid w:val="008B6AF0"/>
    <w:rsid w:val="008B6EB7"/>
    <w:rsid w:val="008B6F96"/>
    <w:rsid w:val="008B7337"/>
    <w:rsid w:val="008B74BE"/>
    <w:rsid w:val="008B7620"/>
    <w:rsid w:val="008B788E"/>
    <w:rsid w:val="008B7ABC"/>
    <w:rsid w:val="008B7D1B"/>
    <w:rsid w:val="008B7DD9"/>
    <w:rsid w:val="008C02A7"/>
    <w:rsid w:val="008C044B"/>
    <w:rsid w:val="008C120C"/>
    <w:rsid w:val="008C138D"/>
    <w:rsid w:val="008C140B"/>
    <w:rsid w:val="008C152D"/>
    <w:rsid w:val="008C1651"/>
    <w:rsid w:val="008C1924"/>
    <w:rsid w:val="008C1FF4"/>
    <w:rsid w:val="008C201B"/>
    <w:rsid w:val="008C23BB"/>
    <w:rsid w:val="008C2A0E"/>
    <w:rsid w:val="008C327F"/>
    <w:rsid w:val="008C3424"/>
    <w:rsid w:val="008C3750"/>
    <w:rsid w:val="008C37C6"/>
    <w:rsid w:val="008C37C9"/>
    <w:rsid w:val="008C40F8"/>
    <w:rsid w:val="008C423E"/>
    <w:rsid w:val="008C4339"/>
    <w:rsid w:val="008C44A1"/>
    <w:rsid w:val="008C45C5"/>
    <w:rsid w:val="008C480F"/>
    <w:rsid w:val="008C4AF7"/>
    <w:rsid w:val="008C64F8"/>
    <w:rsid w:val="008C67CE"/>
    <w:rsid w:val="008C6D83"/>
    <w:rsid w:val="008C6DD4"/>
    <w:rsid w:val="008C6F0D"/>
    <w:rsid w:val="008C6FC8"/>
    <w:rsid w:val="008C7042"/>
    <w:rsid w:val="008C72BE"/>
    <w:rsid w:val="008C7442"/>
    <w:rsid w:val="008C77BB"/>
    <w:rsid w:val="008C77BE"/>
    <w:rsid w:val="008C78E4"/>
    <w:rsid w:val="008D01F5"/>
    <w:rsid w:val="008D040F"/>
    <w:rsid w:val="008D0E24"/>
    <w:rsid w:val="008D0ED3"/>
    <w:rsid w:val="008D11D2"/>
    <w:rsid w:val="008D14EE"/>
    <w:rsid w:val="008D2696"/>
    <w:rsid w:val="008D3253"/>
    <w:rsid w:val="008D33D0"/>
    <w:rsid w:val="008D3B57"/>
    <w:rsid w:val="008D4235"/>
    <w:rsid w:val="008D443A"/>
    <w:rsid w:val="008D486F"/>
    <w:rsid w:val="008D4BB7"/>
    <w:rsid w:val="008D4CF5"/>
    <w:rsid w:val="008D531B"/>
    <w:rsid w:val="008D5360"/>
    <w:rsid w:val="008D53D2"/>
    <w:rsid w:val="008D54F6"/>
    <w:rsid w:val="008D5669"/>
    <w:rsid w:val="008D56E8"/>
    <w:rsid w:val="008D5904"/>
    <w:rsid w:val="008D5964"/>
    <w:rsid w:val="008D5A9C"/>
    <w:rsid w:val="008D5F0F"/>
    <w:rsid w:val="008D63E8"/>
    <w:rsid w:val="008D65C8"/>
    <w:rsid w:val="008D6CF8"/>
    <w:rsid w:val="008D6D7B"/>
    <w:rsid w:val="008D6D9C"/>
    <w:rsid w:val="008D7479"/>
    <w:rsid w:val="008D7677"/>
    <w:rsid w:val="008D76CC"/>
    <w:rsid w:val="008D7AFA"/>
    <w:rsid w:val="008D7BD4"/>
    <w:rsid w:val="008D7CD7"/>
    <w:rsid w:val="008E04E8"/>
    <w:rsid w:val="008E0963"/>
    <w:rsid w:val="008E11A7"/>
    <w:rsid w:val="008E1387"/>
    <w:rsid w:val="008E1444"/>
    <w:rsid w:val="008E1549"/>
    <w:rsid w:val="008E170B"/>
    <w:rsid w:val="008E1C12"/>
    <w:rsid w:val="008E1C7A"/>
    <w:rsid w:val="008E1C86"/>
    <w:rsid w:val="008E1CE7"/>
    <w:rsid w:val="008E1E6A"/>
    <w:rsid w:val="008E1ED9"/>
    <w:rsid w:val="008E2308"/>
    <w:rsid w:val="008E2E2D"/>
    <w:rsid w:val="008E337E"/>
    <w:rsid w:val="008E33F8"/>
    <w:rsid w:val="008E39DA"/>
    <w:rsid w:val="008E3A02"/>
    <w:rsid w:val="008E3DB5"/>
    <w:rsid w:val="008E3EFF"/>
    <w:rsid w:val="008E3F99"/>
    <w:rsid w:val="008E41E7"/>
    <w:rsid w:val="008E5050"/>
    <w:rsid w:val="008E53D7"/>
    <w:rsid w:val="008E57C8"/>
    <w:rsid w:val="008E5813"/>
    <w:rsid w:val="008E5978"/>
    <w:rsid w:val="008E5A0B"/>
    <w:rsid w:val="008E5A0E"/>
    <w:rsid w:val="008E5C7A"/>
    <w:rsid w:val="008E5CB0"/>
    <w:rsid w:val="008E5E1F"/>
    <w:rsid w:val="008E605C"/>
    <w:rsid w:val="008E6497"/>
    <w:rsid w:val="008E6656"/>
    <w:rsid w:val="008E672F"/>
    <w:rsid w:val="008E6A84"/>
    <w:rsid w:val="008E6C98"/>
    <w:rsid w:val="008E7561"/>
    <w:rsid w:val="008E7C04"/>
    <w:rsid w:val="008E7C07"/>
    <w:rsid w:val="008F03EC"/>
    <w:rsid w:val="008F083D"/>
    <w:rsid w:val="008F0C20"/>
    <w:rsid w:val="008F0EF2"/>
    <w:rsid w:val="008F15AA"/>
    <w:rsid w:val="008F16B4"/>
    <w:rsid w:val="008F1756"/>
    <w:rsid w:val="008F17E8"/>
    <w:rsid w:val="008F19CE"/>
    <w:rsid w:val="008F1F08"/>
    <w:rsid w:val="008F26ED"/>
    <w:rsid w:val="008F280A"/>
    <w:rsid w:val="008F282F"/>
    <w:rsid w:val="008F2883"/>
    <w:rsid w:val="008F2E6D"/>
    <w:rsid w:val="008F32AF"/>
    <w:rsid w:val="008F3696"/>
    <w:rsid w:val="008F37DF"/>
    <w:rsid w:val="008F391E"/>
    <w:rsid w:val="008F3A61"/>
    <w:rsid w:val="008F3A90"/>
    <w:rsid w:val="008F3B8B"/>
    <w:rsid w:val="008F4A97"/>
    <w:rsid w:val="008F4B83"/>
    <w:rsid w:val="008F4EE3"/>
    <w:rsid w:val="008F55DB"/>
    <w:rsid w:val="008F579B"/>
    <w:rsid w:val="008F5870"/>
    <w:rsid w:val="008F5C50"/>
    <w:rsid w:val="008F5D6E"/>
    <w:rsid w:val="008F6532"/>
    <w:rsid w:val="008F655A"/>
    <w:rsid w:val="008F6690"/>
    <w:rsid w:val="008F672A"/>
    <w:rsid w:val="008F678E"/>
    <w:rsid w:val="008F69AF"/>
    <w:rsid w:val="008F72D6"/>
    <w:rsid w:val="008F776B"/>
    <w:rsid w:val="00900010"/>
    <w:rsid w:val="00900398"/>
    <w:rsid w:val="00900505"/>
    <w:rsid w:val="009007B0"/>
    <w:rsid w:val="00900944"/>
    <w:rsid w:val="00900ACF"/>
    <w:rsid w:val="00900C58"/>
    <w:rsid w:val="0090110A"/>
    <w:rsid w:val="0090117A"/>
    <w:rsid w:val="00901341"/>
    <w:rsid w:val="009017B5"/>
    <w:rsid w:val="00901914"/>
    <w:rsid w:val="00901D2B"/>
    <w:rsid w:val="00901D43"/>
    <w:rsid w:val="00903B74"/>
    <w:rsid w:val="009041FE"/>
    <w:rsid w:val="00904667"/>
    <w:rsid w:val="00904FFB"/>
    <w:rsid w:val="00905417"/>
    <w:rsid w:val="009054ED"/>
    <w:rsid w:val="00905716"/>
    <w:rsid w:val="00905726"/>
    <w:rsid w:val="009059F4"/>
    <w:rsid w:val="0090637F"/>
    <w:rsid w:val="009065C9"/>
    <w:rsid w:val="009067BC"/>
    <w:rsid w:val="009069DC"/>
    <w:rsid w:val="00906AB8"/>
    <w:rsid w:val="009070F6"/>
    <w:rsid w:val="0090713E"/>
    <w:rsid w:val="00907426"/>
    <w:rsid w:val="00907E76"/>
    <w:rsid w:val="00910129"/>
    <w:rsid w:val="00910319"/>
    <w:rsid w:val="009103DA"/>
    <w:rsid w:val="0091069C"/>
    <w:rsid w:val="00910996"/>
    <w:rsid w:val="009109FB"/>
    <w:rsid w:val="00910B6C"/>
    <w:rsid w:val="0091105C"/>
    <w:rsid w:val="0091109A"/>
    <w:rsid w:val="00911CC0"/>
    <w:rsid w:val="009121D1"/>
    <w:rsid w:val="009122D8"/>
    <w:rsid w:val="009127C6"/>
    <w:rsid w:val="00912D40"/>
    <w:rsid w:val="00913617"/>
    <w:rsid w:val="0091366B"/>
    <w:rsid w:val="009145C0"/>
    <w:rsid w:val="00914F02"/>
    <w:rsid w:val="00914FED"/>
    <w:rsid w:val="00915465"/>
    <w:rsid w:val="00915662"/>
    <w:rsid w:val="009157F7"/>
    <w:rsid w:val="00915E26"/>
    <w:rsid w:val="00915E9D"/>
    <w:rsid w:val="00916174"/>
    <w:rsid w:val="00916265"/>
    <w:rsid w:val="00916937"/>
    <w:rsid w:val="00916C56"/>
    <w:rsid w:val="00916D48"/>
    <w:rsid w:val="00916E72"/>
    <w:rsid w:val="00916EA9"/>
    <w:rsid w:val="009170FC"/>
    <w:rsid w:val="00917321"/>
    <w:rsid w:val="0091766A"/>
    <w:rsid w:val="009179DA"/>
    <w:rsid w:val="00917C4F"/>
    <w:rsid w:val="00920870"/>
    <w:rsid w:val="0092087D"/>
    <w:rsid w:val="00920B4A"/>
    <w:rsid w:val="00920DD1"/>
    <w:rsid w:val="00920E63"/>
    <w:rsid w:val="0092145B"/>
    <w:rsid w:val="0092154F"/>
    <w:rsid w:val="009218A6"/>
    <w:rsid w:val="00921EFD"/>
    <w:rsid w:val="00922454"/>
    <w:rsid w:val="00922A25"/>
    <w:rsid w:val="00922E14"/>
    <w:rsid w:val="00922FCA"/>
    <w:rsid w:val="009236E9"/>
    <w:rsid w:val="0092382C"/>
    <w:rsid w:val="00923B9F"/>
    <w:rsid w:val="00923D6D"/>
    <w:rsid w:val="00923E54"/>
    <w:rsid w:val="009246D4"/>
    <w:rsid w:val="009247AC"/>
    <w:rsid w:val="009251AC"/>
    <w:rsid w:val="009257B3"/>
    <w:rsid w:val="0092586B"/>
    <w:rsid w:val="00925A39"/>
    <w:rsid w:val="0092643D"/>
    <w:rsid w:val="00926463"/>
    <w:rsid w:val="00926473"/>
    <w:rsid w:val="00926A86"/>
    <w:rsid w:val="00926AE1"/>
    <w:rsid w:val="00927A66"/>
    <w:rsid w:val="00927DF8"/>
    <w:rsid w:val="00930710"/>
    <w:rsid w:val="00931641"/>
    <w:rsid w:val="00931C60"/>
    <w:rsid w:val="00931F7C"/>
    <w:rsid w:val="0093211C"/>
    <w:rsid w:val="00932233"/>
    <w:rsid w:val="0093261B"/>
    <w:rsid w:val="00932B27"/>
    <w:rsid w:val="00932D15"/>
    <w:rsid w:val="00932D71"/>
    <w:rsid w:val="00932FB0"/>
    <w:rsid w:val="0093317D"/>
    <w:rsid w:val="009332F3"/>
    <w:rsid w:val="0093390A"/>
    <w:rsid w:val="00933AAB"/>
    <w:rsid w:val="009343B6"/>
    <w:rsid w:val="00934ABE"/>
    <w:rsid w:val="00934DDE"/>
    <w:rsid w:val="009351B2"/>
    <w:rsid w:val="00935441"/>
    <w:rsid w:val="00935832"/>
    <w:rsid w:val="00935BE2"/>
    <w:rsid w:val="00935FF1"/>
    <w:rsid w:val="0093601D"/>
    <w:rsid w:val="00936346"/>
    <w:rsid w:val="009366E0"/>
    <w:rsid w:val="0093708B"/>
    <w:rsid w:val="009372B1"/>
    <w:rsid w:val="00937533"/>
    <w:rsid w:val="0093776D"/>
    <w:rsid w:val="00937DB6"/>
    <w:rsid w:val="00940153"/>
    <w:rsid w:val="009401EA"/>
    <w:rsid w:val="00940655"/>
    <w:rsid w:val="009406F4"/>
    <w:rsid w:val="00940FEB"/>
    <w:rsid w:val="0094104B"/>
    <w:rsid w:val="00941522"/>
    <w:rsid w:val="0094178D"/>
    <w:rsid w:val="00941F14"/>
    <w:rsid w:val="009422D9"/>
    <w:rsid w:val="009424C2"/>
    <w:rsid w:val="0094285D"/>
    <w:rsid w:val="00942A53"/>
    <w:rsid w:val="009430B2"/>
    <w:rsid w:val="009430E3"/>
    <w:rsid w:val="0094355E"/>
    <w:rsid w:val="009435AA"/>
    <w:rsid w:val="0094365C"/>
    <w:rsid w:val="009436DC"/>
    <w:rsid w:val="00943986"/>
    <w:rsid w:val="00943C76"/>
    <w:rsid w:val="00943C78"/>
    <w:rsid w:val="00943D06"/>
    <w:rsid w:val="00944EA9"/>
    <w:rsid w:val="009451C0"/>
    <w:rsid w:val="0094599B"/>
    <w:rsid w:val="00945DA1"/>
    <w:rsid w:val="00945DC2"/>
    <w:rsid w:val="0094603D"/>
    <w:rsid w:val="009463C7"/>
    <w:rsid w:val="009463E3"/>
    <w:rsid w:val="00946B10"/>
    <w:rsid w:val="00946E86"/>
    <w:rsid w:val="00946F06"/>
    <w:rsid w:val="009470B2"/>
    <w:rsid w:val="009471F3"/>
    <w:rsid w:val="0094730E"/>
    <w:rsid w:val="00947892"/>
    <w:rsid w:val="00947F9A"/>
    <w:rsid w:val="00947FE2"/>
    <w:rsid w:val="00950753"/>
    <w:rsid w:val="00950A13"/>
    <w:rsid w:val="00950A4A"/>
    <w:rsid w:val="0095136F"/>
    <w:rsid w:val="009514EE"/>
    <w:rsid w:val="00951538"/>
    <w:rsid w:val="0095156D"/>
    <w:rsid w:val="009515A6"/>
    <w:rsid w:val="00951CA6"/>
    <w:rsid w:val="00952014"/>
    <w:rsid w:val="00952301"/>
    <w:rsid w:val="0095234C"/>
    <w:rsid w:val="00952464"/>
    <w:rsid w:val="00952501"/>
    <w:rsid w:val="00952564"/>
    <w:rsid w:val="00952D42"/>
    <w:rsid w:val="00953000"/>
    <w:rsid w:val="00953330"/>
    <w:rsid w:val="00953408"/>
    <w:rsid w:val="0095344C"/>
    <w:rsid w:val="00953865"/>
    <w:rsid w:val="00953CE0"/>
    <w:rsid w:val="00953DFE"/>
    <w:rsid w:val="0095444A"/>
    <w:rsid w:val="00954519"/>
    <w:rsid w:val="00954A9D"/>
    <w:rsid w:val="00954BCB"/>
    <w:rsid w:val="00954CD2"/>
    <w:rsid w:val="00954D5B"/>
    <w:rsid w:val="00954DD4"/>
    <w:rsid w:val="009554EB"/>
    <w:rsid w:val="009564AD"/>
    <w:rsid w:val="00956E23"/>
    <w:rsid w:val="0095706D"/>
    <w:rsid w:val="009571B2"/>
    <w:rsid w:val="009576A0"/>
    <w:rsid w:val="0096057E"/>
    <w:rsid w:val="0096096F"/>
    <w:rsid w:val="00960CCF"/>
    <w:rsid w:val="00960DC5"/>
    <w:rsid w:val="00960E5B"/>
    <w:rsid w:val="00960E9F"/>
    <w:rsid w:val="00961343"/>
    <w:rsid w:val="00961CD4"/>
    <w:rsid w:val="00962277"/>
    <w:rsid w:val="0096235E"/>
    <w:rsid w:val="00962414"/>
    <w:rsid w:val="0096266C"/>
    <w:rsid w:val="00962F45"/>
    <w:rsid w:val="009633CF"/>
    <w:rsid w:val="009633E7"/>
    <w:rsid w:val="009636AC"/>
    <w:rsid w:val="00963D23"/>
    <w:rsid w:val="00963E0D"/>
    <w:rsid w:val="00963F02"/>
    <w:rsid w:val="00964512"/>
    <w:rsid w:val="009646A5"/>
    <w:rsid w:val="00964870"/>
    <w:rsid w:val="009651C9"/>
    <w:rsid w:val="0096523A"/>
    <w:rsid w:val="00965279"/>
    <w:rsid w:val="009652D4"/>
    <w:rsid w:val="0096530A"/>
    <w:rsid w:val="00965464"/>
    <w:rsid w:val="00965621"/>
    <w:rsid w:val="009659A0"/>
    <w:rsid w:val="00965D6A"/>
    <w:rsid w:val="00965E73"/>
    <w:rsid w:val="00966941"/>
    <w:rsid w:val="00966C38"/>
    <w:rsid w:val="00966CD9"/>
    <w:rsid w:val="00967352"/>
    <w:rsid w:val="009674E8"/>
    <w:rsid w:val="009676F7"/>
    <w:rsid w:val="0096794B"/>
    <w:rsid w:val="00967A5B"/>
    <w:rsid w:val="00967AC2"/>
    <w:rsid w:val="0097001A"/>
    <w:rsid w:val="0097011F"/>
    <w:rsid w:val="00970A8D"/>
    <w:rsid w:val="00970BF2"/>
    <w:rsid w:val="009710F2"/>
    <w:rsid w:val="00971838"/>
    <w:rsid w:val="009718A0"/>
    <w:rsid w:val="00971D62"/>
    <w:rsid w:val="009726E3"/>
    <w:rsid w:val="00972791"/>
    <w:rsid w:val="00972855"/>
    <w:rsid w:val="00972E68"/>
    <w:rsid w:val="009732C3"/>
    <w:rsid w:val="009735D1"/>
    <w:rsid w:val="009739F5"/>
    <w:rsid w:val="00974687"/>
    <w:rsid w:val="009749D3"/>
    <w:rsid w:val="00974B4A"/>
    <w:rsid w:val="00975425"/>
    <w:rsid w:val="0097548D"/>
    <w:rsid w:val="00975523"/>
    <w:rsid w:val="00975DD1"/>
    <w:rsid w:val="0097631E"/>
    <w:rsid w:val="009766C5"/>
    <w:rsid w:val="009766CA"/>
    <w:rsid w:val="00976B46"/>
    <w:rsid w:val="0097726B"/>
    <w:rsid w:val="00977C41"/>
    <w:rsid w:val="00980110"/>
    <w:rsid w:val="00980410"/>
    <w:rsid w:val="009808C2"/>
    <w:rsid w:val="00980A7B"/>
    <w:rsid w:val="00981074"/>
    <w:rsid w:val="009811FD"/>
    <w:rsid w:val="00981CAD"/>
    <w:rsid w:val="00981CE1"/>
    <w:rsid w:val="00982200"/>
    <w:rsid w:val="0098235F"/>
    <w:rsid w:val="00982A82"/>
    <w:rsid w:val="00982B02"/>
    <w:rsid w:val="00982DBF"/>
    <w:rsid w:val="009833FC"/>
    <w:rsid w:val="00983573"/>
    <w:rsid w:val="00983AF2"/>
    <w:rsid w:val="00983C93"/>
    <w:rsid w:val="00983E6F"/>
    <w:rsid w:val="009842D5"/>
    <w:rsid w:val="00984832"/>
    <w:rsid w:val="00984BBA"/>
    <w:rsid w:val="009854DA"/>
    <w:rsid w:val="009855C9"/>
    <w:rsid w:val="00985623"/>
    <w:rsid w:val="0098590A"/>
    <w:rsid w:val="0098605E"/>
    <w:rsid w:val="0098642F"/>
    <w:rsid w:val="009867F5"/>
    <w:rsid w:val="00986992"/>
    <w:rsid w:val="00986C7A"/>
    <w:rsid w:val="00986EA5"/>
    <w:rsid w:val="00986EF8"/>
    <w:rsid w:val="0098768E"/>
    <w:rsid w:val="00990080"/>
    <w:rsid w:val="0099048E"/>
    <w:rsid w:val="009905C1"/>
    <w:rsid w:val="00990B3A"/>
    <w:rsid w:val="0099120A"/>
    <w:rsid w:val="00991601"/>
    <w:rsid w:val="00991892"/>
    <w:rsid w:val="00991C40"/>
    <w:rsid w:val="00991ECA"/>
    <w:rsid w:val="00991F84"/>
    <w:rsid w:val="0099245D"/>
    <w:rsid w:val="00992911"/>
    <w:rsid w:val="00992F14"/>
    <w:rsid w:val="0099348E"/>
    <w:rsid w:val="0099375F"/>
    <w:rsid w:val="009939B7"/>
    <w:rsid w:val="00993A0D"/>
    <w:rsid w:val="00993BF0"/>
    <w:rsid w:val="00993F30"/>
    <w:rsid w:val="0099422B"/>
    <w:rsid w:val="00994887"/>
    <w:rsid w:val="009948D3"/>
    <w:rsid w:val="00994932"/>
    <w:rsid w:val="009949EC"/>
    <w:rsid w:val="00994A3E"/>
    <w:rsid w:val="00994D2D"/>
    <w:rsid w:val="00994FB8"/>
    <w:rsid w:val="0099504E"/>
    <w:rsid w:val="00995174"/>
    <w:rsid w:val="0099573A"/>
    <w:rsid w:val="0099631D"/>
    <w:rsid w:val="00996503"/>
    <w:rsid w:val="0099679D"/>
    <w:rsid w:val="00997317"/>
    <w:rsid w:val="009A0280"/>
    <w:rsid w:val="009A0557"/>
    <w:rsid w:val="009A0766"/>
    <w:rsid w:val="009A0A23"/>
    <w:rsid w:val="009A0AD1"/>
    <w:rsid w:val="009A0B9A"/>
    <w:rsid w:val="009A0E51"/>
    <w:rsid w:val="009A10CE"/>
    <w:rsid w:val="009A1807"/>
    <w:rsid w:val="009A1847"/>
    <w:rsid w:val="009A18CA"/>
    <w:rsid w:val="009A1B87"/>
    <w:rsid w:val="009A1D76"/>
    <w:rsid w:val="009A2580"/>
    <w:rsid w:val="009A26E5"/>
    <w:rsid w:val="009A298C"/>
    <w:rsid w:val="009A33B6"/>
    <w:rsid w:val="009A3858"/>
    <w:rsid w:val="009A3A07"/>
    <w:rsid w:val="009A3DD1"/>
    <w:rsid w:val="009A3E14"/>
    <w:rsid w:val="009A40AB"/>
    <w:rsid w:val="009A44C9"/>
    <w:rsid w:val="009A45A1"/>
    <w:rsid w:val="009A4A3D"/>
    <w:rsid w:val="009A59F5"/>
    <w:rsid w:val="009A5AD9"/>
    <w:rsid w:val="009A5DB2"/>
    <w:rsid w:val="009A6199"/>
    <w:rsid w:val="009A68BA"/>
    <w:rsid w:val="009A6BC6"/>
    <w:rsid w:val="009A6BD0"/>
    <w:rsid w:val="009A6D0E"/>
    <w:rsid w:val="009A6E3A"/>
    <w:rsid w:val="009A6F6E"/>
    <w:rsid w:val="009A7272"/>
    <w:rsid w:val="009A7510"/>
    <w:rsid w:val="009A766B"/>
    <w:rsid w:val="009A7E59"/>
    <w:rsid w:val="009B0827"/>
    <w:rsid w:val="009B08A1"/>
    <w:rsid w:val="009B0C05"/>
    <w:rsid w:val="009B0CB6"/>
    <w:rsid w:val="009B21C6"/>
    <w:rsid w:val="009B2205"/>
    <w:rsid w:val="009B227C"/>
    <w:rsid w:val="009B2C37"/>
    <w:rsid w:val="009B368A"/>
    <w:rsid w:val="009B3731"/>
    <w:rsid w:val="009B3955"/>
    <w:rsid w:val="009B3EE9"/>
    <w:rsid w:val="009B4B20"/>
    <w:rsid w:val="009B4DE9"/>
    <w:rsid w:val="009B5D40"/>
    <w:rsid w:val="009B6061"/>
    <w:rsid w:val="009B62FE"/>
    <w:rsid w:val="009B6418"/>
    <w:rsid w:val="009B7321"/>
    <w:rsid w:val="009B75AD"/>
    <w:rsid w:val="009B789C"/>
    <w:rsid w:val="009B78CA"/>
    <w:rsid w:val="009B7AAD"/>
    <w:rsid w:val="009B7B7D"/>
    <w:rsid w:val="009B7CC2"/>
    <w:rsid w:val="009B7ECA"/>
    <w:rsid w:val="009C00FF"/>
    <w:rsid w:val="009C0BB4"/>
    <w:rsid w:val="009C0C94"/>
    <w:rsid w:val="009C0CA9"/>
    <w:rsid w:val="009C0CAD"/>
    <w:rsid w:val="009C120C"/>
    <w:rsid w:val="009C1236"/>
    <w:rsid w:val="009C1331"/>
    <w:rsid w:val="009C15CB"/>
    <w:rsid w:val="009C19C5"/>
    <w:rsid w:val="009C2024"/>
    <w:rsid w:val="009C21BC"/>
    <w:rsid w:val="009C2256"/>
    <w:rsid w:val="009C2497"/>
    <w:rsid w:val="009C2570"/>
    <w:rsid w:val="009C27AB"/>
    <w:rsid w:val="009C28EE"/>
    <w:rsid w:val="009C2CEE"/>
    <w:rsid w:val="009C2FA2"/>
    <w:rsid w:val="009C3032"/>
    <w:rsid w:val="009C30CC"/>
    <w:rsid w:val="009C3427"/>
    <w:rsid w:val="009C3B20"/>
    <w:rsid w:val="009C4066"/>
    <w:rsid w:val="009C4082"/>
    <w:rsid w:val="009C4158"/>
    <w:rsid w:val="009C4A80"/>
    <w:rsid w:val="009C502C"/>
    <w:rsid w:val="009C5221"/>
    <w:rsid w:val="009C5385"/>
    <w:rsid w:val="009C598C"/>
    <w:rsid w:val="009C5A06"/>
    <w:rsid w:val="009C5ACD"/>
    <w:rsid w:val="009C5D2A"/>
    <w:rsid w:val="009C5D4E"/>
    <w:rsid w:val="009C6673"/>
    <w:rsid w:val="009C68D0"/>
    <w:rsid w:val="009C79DD"/>
    <w:rsid w:val="009C7C7A"/>
    <w:rsid w:val="009C7EF8"/>
    <w:rsid w:val="009C7F7A"/>
    <w:rsid w:val="009D020B"/>
    <w:rsid w:val="009D0425"/>
    <w:rsid w:val="009D0639"/>
    <w:rsid w:val="009D09AC"/>
    <w:rsid w:val="009D13ED"/>
    <w:rsid w:val="009D158F"/>
    <w:rsid w:val="009D1691"/>
    <w:rsid w:val="009D1940"/>
    <w:rsid w:val="009D1C22"/>
    <w:rsid w:val="009D1C8D"/>
    <w:rsid w:val="009D2664"/>
    <w:rsid w:val="009D2C94"/>
    <w:rsid w:val="009D2DCF"/>
    <w:rsid w:val="009D3272"/>
    <w:rsid w:val="009D3297"/>
    <w:rsid w:val="009D3538"/>
    <w:rsid w:val="009D3558"/>
    <w:rsid w:val="009D364E"/>
    <w:rsid w:val="009D3D28"/>
    <w:rsid w:val="009D3F50"/>
    <w:rsid w:val="009D4880"/>
    <w:rsid w:val="009D491A"/>
    <w:rsid w:val="009D51FE"/>
    <w:rsid w:val="009D5259"/>
    <w:rsid w:val="009D53E3"/>
    <w:rsid w:val="009D5773"/>
    <w:rsid w:val="009D5999"/>
    <w:rsid w:val="009D5F7A"/>
    <w:rsid w:val="009D614D"/>
    <w:rsid w:val="009D61EE"/>
    <w:rsid w:val="009D656E"/>
    <w:rsid w:val="009D675E"/>
    <w:rsid w:val="009D67DA"/>
    <w:rsid w:val="009D6C5C"/>
    <w:rsid w:val="009D6CBA"/>
    <w:rsid w:val="009D6CEC"/>
    <w:rsid w:val="009E00C3"/>
    <w:rsid w:val="009E049A"/>
    <w:rsid w:val="009E0A47"/>
    <w:rsid w:val="009E0BDA"/>
    <w:rsid w:val="009E1628"/>
    <w:rsid w:val="009E19B0"/>
    <w:rsid w:val="009E23B2"/>
    <w:rsid w:val="009E23B9"/>
    <w:rsid w:val="009E259E"/>
    <w:rsid w:val="009E28BB"/>
    <w:rsid w:val="009E2B67"/>
    <w:rsid w:val="009E2BE9"/>
    <w:rsid w:val="009E2EF0"/>
    <w:rsid w:val="009E3AEC"/>
    <w:rsid w:val="009E3B84"/>
    <w:rsid w:val="009E41B2"/>
    <w:rsid w:val="009E4275"/>
    <w:rsid w:val="009E43B2"/>
    <w:rsid w:val="009E45BF"/>
    <w:rsid w:val="009E4619"/>
    <w:rsid w:val="009E4C79"/>
    <w:rsid w:val="009E4E01"/>
    <w:rsid w:val="009E4E4B"/>
    <w:rsid w:val="009E51F3"/>
    <w:rsid w:val="009E5416"/>
    <w:rsid w:val="009E5D16"/>
    <w:rsid w:val="009E5ECB"/>
    <w:rsid w:val="009E6323"/>
    <w:rsid w:val="009E63E7"/>
    <w:rsid w:val="009E65A1"/>
    <w:rsid w:val="009E6827"/>
    <w:rsid w:val="009E693E"/>
    <w:rsid w:val="009E6B9F"/>
    <w:rsid w:val="009E7302"/>
    <w:rsid w:val="009E76A8"/>
    <w:rsid w:val="009E77A9"/>
    <w:rsid w:val="009E77B5"/>
    <w:rsid w:val="009E7C1C"/>
    <w:rsid w:val="009E7CB4"/>
    <w:rsid w:val="009E7DB5"/>
    <w:rsid w:val="009E7FAD"/>
    <w:rsid w:val="009F085D"/>
    <w:rsid w:val="009F0A8C"/>
    <w:rsid w:val="009F0BD9"/>
    <w:rsid w:val="009F0D9D"/>
    <w:rsid w:val="009F0DDD"/>
    <w:rsid w:val="009F1107"/>
    <w:rsid w:val="009F1CE6"/>
    <w:rsid w:val="009F1E31"/>
    <w:rsid w:val="009F1ECA"/>
    <w:rsid w:val="009F33FD"/>
    <w:rsid w:val="009F35E8"/>
    <w:rsid w:val="009F377C"/>
    <w:rsid w:val="009F37A2"/>
    <w:rsid w:val="009F3A44"/>
    <w:rsid w:val="009F3BE0"/>
    <w:rsid w:val="009F488D"/>
    <w:rsid w:val="009F4AA4"/>
    <w:rsid w:val="009F4CC9"/>
    <w:rsid w:val="009F59EA"/>
    <w:rsid w:val="009F5E71"/>
    <w:rsid w:val="009F5FBD"/>
    <w:rsid w:val="009F62FA"/>
    <w:rsid w:val="009F62FF"/>
    <w:rsid w:val="009F66D1"/>
    <w:rsid w:val="009F6894"/>
    <w:rsid w:val="009F6BFA"/>
    <w:rsid w:val="009F6C96"/>
    <w:rsid w:val="009F7DA7"/>
    <w:rsid w:val="009F7E89"/>
    <w:rsid w:val="009F7F13"/>
    <w:rsid w:val="00A010D4"/>
    <w:rsid w:val="00A015D1"/>
    <w:rsid w:val="00A020E5"/>
    <w:rsid w:val="00A02216"/>
    <w:rsid w:val="00A0233F"/>
    <w:rsid w:val="00A028F6"/>
    <w:rsid w:val="00A02D9F"/>
    <w:rsid w:val="00A02E28"/>
    <w:rsid w:val="00A032E4"/>
    <w:rsid w:val="00A035F1"/>
    <w:rsid w:val="00A03B41"/>
    <w:rsid w:val="00A03B73"/>
    <w:rsid w:val="00A03D34"/>
    <w:rsid w:val="00A03DF9"/>
    <w:rsid w:val="00A04438"/>
    <w:rsid w:val="00A04953"/>
    <w:rsid w:val="00A04AE8"/>
    <w:rsid w:val="00A04B95"/>
    <w:rsid w:val="00A05140"/>
    <w:rsid w:val="00A05364"/>
    <w:rsid w:val="00A0550C"/>
    <w:rsid w:val="00A0555B"/>
    <w:rsid w:val="00A05A32"/>
    <w:rsid w:val="00A05E12"/>
    <w:rsid w:val="00A063F8"/>
    <w:rsid w:val="00A0645D"/>
    <w:rsid w:val="00A066BC"/>
    <w:rsid w:val="00A071F9"/>
    <w:rsid w:val="00A07A8B"/>
    <w:rsid w:val="00A07CD9"/>
    <w:rsid w:val="00A07EFC"/>
    <w:rsid w:val="00A10046"/>
    <w:rsid w:val="00A10592"/>
    <w:rsid w:val="00A10A91"/>
    <w:rsid w:val="00A10E82"/>
    <w:rsid w:val="00A10F27"/>
    <w:rsid w:val="00A1132D"/>
    <w:rsid w:val="00A114D3"/>
    <w:rsid w:val="00A11C4C"/>
    <w:rsid w:val="00A11D23"/>
    <w:rsid w:val="00A122F9"/>
    <w:rsid w:val="00A12967"/>
    <w:rsid w:val="00A12C10"/>
    <w:rsid w:val="00A12E77"/>
    <w:rsid w:val="00A133C7"/>
    <w:rsid w:val="00A134ED"/>
    <w:rsid w:val="00A13578"/>
    <w:rsid w:val="00A1358D"/>
    <w:rsid w:val="00A13638"/>
    <w:rsid w:val="00A13768"/>
    <w:rsid w:val="00A137B3"/>
    <w:rsid w:val="00A139CD"/>
    <w:rsid w:val="00A13E46"/>
    <w:rsid w:val="00A1520A"/>
    <w:rsid w:val="00A156A3"/>
    <w:rsid w:val="00A15840"/>
    <w:rsid w:val="00A1599A"/>
    <w:rsid w:val="00A15C58"/>
    <w:rsid w:val="00A15E5B"/>
    <w:rsid w:val="00A165D0"/>
    <w:rsid w:val="00A165F1"/>
    <w:rsid w:val="00A16822"/>
    <w:rsid w:val="00A16FD5"/>
    <w:rsid w:val="00A170F2"/>
    <w:rsid w:val="00A17E9E"/>
    <w:rsid w:val="00A20440"/>
    <w:rsid w:val="00A2052F"/>
    <w:rsid w:val="00A20599"/>
    <w:rsid w:val="00A208C3"/>
    <w:rsid w:val="00A20D7E"/>
    <w:rsid w:val="00A21229"/>
    <w:rsid w:val="00A2189A"/>
    <w:rsid w:val="00A2192A"/>
    <w:rsid w:val="00A222DF"/>
    <w:rsid w:val="00A2236A"/>
    <w:rsid w:val="00A228D3"/>
    <w:rsid w:val="00A22A1A"/>
    <w:rsid w:val="00A23019"/>
    <w:rsid w:val="00A23388"/>
    <w:rsid w:val="00A23974"/>
    <w:rsid w:val="00A23B17"/>
    <w:rsid w:val="00A24084"/>
    <w:rsid w:val="00A24265"/>
    <w:rsid w:val="00A242B0"/>
    <w:rsid w:val="00A24684"/>
    <w:rsid w:val="00A24E6D"/>
    <w:rsid w:val="00A24FCB"/>
    <w:rsid w:val="00A251F0"/>
    <w:rsid w:val="00A25263"/>
    <w:rsid w:val="00A253B4"/>
    <w:rsid w:val="00A25448"/>
    <w:rsid w:val="00A25526"/>
    <w:rsid w:val="00A25537"/>
    <w:rsid w:val="00A25559"/>
    <w:rsid w:val="00A255D7"/>
    <w:rsid w:val="00A25C9A"/>
    <w:rsid w:val="00A25EC4"/>
    <w:rsid w:val="00A260C7"/>
    <w:rsid w:val="00A266C7"/>
    <w:rsid w:val="00A2690E"/>
    <w:rsid w:val="00A26D74"/>
    <w:rsid w:val="00A27419"/>
    <w:rsid w:val="00A2751A"/>
    <w:rsid w:val="00A279F6"/>
    <w:rsid w:val="00A27E2E"/>
    <w:rsid w:val="00A30023"/>
    <w:rsid w:val="00A30978"/>
    <w:rsid w:val="00A310B6"/>
    <w:rsid w:val="00A31288"/>
    <w:rsid w:val="00A3150E"/>
    <w:rsid w:val="00A3189C"/>
    <w:rsid w:val="00A31B43"/>
    <w:rsid w:val="00A324BB"/>
    <w:rsid w:val="00A32928"/>
    <w:rsid w:val="00A32B90"/>
    <w:rsid w:val="00A32C3E"/>
    <w:rsid w:val="00A3321E"/>
    <w:rsid w:val="00A33463"/>
    <w:rsid w:val="00A33549"/>
    <w:rsid w:val="00A33AD4"/>
    <w:rsid w:val="00A3407B"/>
    <w:rsid w:val="00A340A2"/>
    <w:rsid w:val="00A34493"/>
    <w:rsid w:val="00A346AC"/>
    <w:rsid w:val="00A3472C"/>
    <w:rsid w:val="00A349C3"/>
    <w:rsid w:val="00A34A18"/>
    <w:rsid w:val="00A34DD8"/>
    <w:rsid w:val="00A35368"/>
    <w:rsid w:val="00A3583E"/>
    <w:rsid w:val="00A3589F"/>
    <w:rsid w:val="00A364A9"/>
    <w:rsid w:val="00A3659D"/>
    <w:rsid w:val="00A36902"/>
    <w:rsid w:val="00A36D5E"/>
    <w:rsid w:val="00A370F3"/>
    <w:rsid w:val="00A3710F"/>
    <w:rsid w:val="00A37545"/>
    <w:rsid w:val="00A3776A"/>
    <w:rsid w:val="00A37879"/>
    <w:rsid w:val="00A37A93"/>
    <w:rsid w:val="00A37DD3"/>
    <w:rsid w:val="00A37E65"/>
    <w:rsid w:val="00A40B2C"/>
    <w:rsid w:val="00A4143E"/>
    <w:rsid w:val="00A418BF"/>
    <w:rsid w:val="00A421DE"/>
    <w:rsid w:val="00A42524"/>
    <w:rsid w:val="00A42581"/>
    <w:rsid w:val="00A428A9"/>
    <w:rsid w:val="00A42990"/>
    <w:rsid w:val="00A42F3F"/>
    <w:rsid w:val="00A435E0"/>
    <w:rsid w:val="00A43643"/>
    <w:rsid w:val="00A439C3"/>
    <w:rsid w:val="00A440F7"/>
    <w:rsid w:val="00A44281"/>
    <w:rsid w:val="00A443A6"/>
    <w:rsid w:val="00A44B5D"/>
    <w:rsid w:val="00A44DA4"/>
    <w:rsid w:val="00A451D4"/>
    <w:rsid w:val="00A452B9"/>
    <w:rsid w:val="00A45C1A"/>
    <w:rsid w:val="00A45C61"/>
    <w:rsid w:val="00A46059"/>
    <w:rsid w:val="00A460E2"/>
    <w:rsid w:val="00A46488"/>
    <w:rsid w:val="00A46CFA"/>
    <w:rsid w:val="00A47A80"/>
    <w:rsid w:val="00A47C6C"/>
    <w:rsid w:val="00A47CF7"/>
    <w:rsid w:val="00A47CFC"/>
    <w:rsid w:val="00A47EFB"/>
    <w:rsid w:val="00A502F6"/>
    <w:rsid w:val="00A5030C"/>
    <w:rsid w:val="00A50494"/>
    <w:rsid w:val="00A50AF4"/>
    <w:rsid w:val="00A5113F"/>
    <w:rsid w:val="00A5169E"/>
    <w:rsid w:val="00A516CF"/>
    <w:rsid w:val="00A51A0F"/>
    <w:rsid w:val="00A51D9A"/>
    <w:rsid w:val="00A5211A"/>
    <w:rsid w:val="00A523AF"/>
    <w:rsid w:val="00A5242E"/>
    <w:rsid w:val="00A526A4"/>
    <w:rsid w:val="00A52AE7"/>
    <w:rsid w:val="00A52F17"/>
    <w:rsid w:val="00A5397F"/>
    <w:rsid w:val="00A53F4B"/>
    <w:rsid w:val="00A53F57"/>
    <w:rsid w:val="00A54627"/>
    <w:rsid w:val="00A5471C"/>
    <w:rsid w:val="00A54C06"/>
    <w:rsid w:val="00A54C3C"/>
    <w:rsid w:val="00A55F2F"/>
    <w:rsid w:val="00A56891"/>
    <w:rsid w:val="00A569BC"/>
    <w:rsid w:val="00A56BF8"/>
    <w:rsid w:val="00A570F2"/>
    <w:rsid w:val="00A57387"/>
    <w:rsid w:val="00A57A8A"/>
    <w:rsid w:val="00A57E41"/>
    <w:rsid w:val="00A60442"/>
    <w:rsid w:val="00A608D2"/>
    <w:rsid w:val="00A60A04"/>
    <w:rsid w:val="00A60E44"/>
    <w:rsid w:val="00A610C4"/>
    <w:rsid w:val="00A61383"/>
    <w:rsid w:val="00A618EB"/>
    <w:rsid w:val="00A61D4A"/>
    <w:rsid w:val="00A61D83"/>
    <w:rsid w:val="00A62514"/>
    <w:rsid w:val="00A62738"/>
    <w:rsid w:val="00A62CC1"/>
    <w:rsid w:val="00A6302B"/>
    <w:rsid w:val="00A636B0"/>
    <w:rsid w:val="00A636C9"/>
    <w:rsid w:val="00A638A9"/>
    <w:rsid w:val="00A638F5"/>
    <w:rsid w:val="00A639C3"/>
    <w:rsid w:val="00A63BA5"/>
    <w:rsid w:val="00A63C87"/>
    <w:rsid w:val="00A63E80"/>
    <w:rsid w:val="00A63F10"/>
    <w:rsid w:val="00A64078"/>
    <w:rsid w:val="00A6438D"/>
    <w:rsid w:val="00A64396"/>
    <w:rsid w:val="00A64A59"/>
    <w:rsid w:val="00A6540E"/>
    <w:rsid w:val="00A6553B"/>
    <w:rsid w:val="00A655E8"/>
    <w:rsid w:val="00A65820"/>
    <w:rsid w:val="00A65835"/>
    <w:rsid w:val="00A658DC"/>
    <w:rsid w:val="00A65A57"/>
    <w:rsid w:val="00A65AFC"/>
    <w:rsid w:val="00A662B1"/>
    <w:rsid w:val="00A662D6"/>
    <w:rsid w:val="00A66400"/>
    <w:rsid w:val="00A667C3"/>
    <w:rsid w:val="00A66D25"/>
    <w:rsid w:val="00A6714E"/>
    <w:rsid w:val="00A672C8"/>
    <w:rsid w:val="00A6744D"/>
    <w:rsid w:val="00A674B0"/>
    <w:rsid w:val="00A6759C"/>
    <w:rsid w:val="00A6761C"/>
    <w:rsid w:val="00A6767D"/>
    <w:rsid w:val="00A676A8"/>
    <w:rsid w:val="00A706E4"/>
    <w:rsid w:val="00A709B7"/>
    <w:rsid w:val="00A70DD9"/>
    <w:rsid w:val="00A70E0B"/>
    <w:rsid w:val="00A70E6A"/>
    <w:rsid w:val="00A70F66"/>
    <w:rsid w:val="00A71285"/>
    <w:rsid w:val="00A715BE"/>
    <w:rsid w:val="00A71DCE"/>
    <w:rsid w:val="00A71EC4"/>
    <w:rsid w:val="00A71F34"/>
    <w:rsid w:val="00A72436"/>
    <w:rsid w:val="00A725A4"/>
    <w:rsid w:val="00A73132"/>
    <w:rsid w:val="00A73149"/>
    <w:rsid w:val="00A73498"/>
    <w:rsid w:val="00A73C5E"/>
    <w:rsid w:val="00A7475F"/>
    <w:rsid w:val="00A74E52"/>
    <w:rsid w:val="00A74FEA"/>
    <w:rsid w:val="00A75272"/>
    <w:rsid w:val="00A75340"/>
    <w:rsid w:val="00A7563B"/>
    <w:rsid w:val="00A75CCC"/>
    <w:rsid w:val="00A764A0"/>
    <w:rsid w:val="00A76E0F"/>
    <w:rsid w:val="00A77645"/>
    <w:rsid w:val="00A77A13"/>
    <w:rsid w:val="00A77DD6"/>
    <w:rsid w:val="00A77FBC"/>
    <w:rsid w:val="00A8028A"/>
    <w:rsid w:val="00A805CF"/>
    <w:rsid w:val="00A807FF"/>
    <w:rsid w:val="00A80926"/>
    <w:rsid w:val="00A80B51"/>
    <w:rsid w:val="00A80D6D"/>
    <w:rsid w:val="00A81591"/>
    <w:rsid w:val="00A81794"/>
    <w:rsid w:val="00A818C6"/>
    <w:rsid w:val="00A81AB7"/>
    <w:rsid w:val="00A81BD8"/>
    <w:rsid w:val="00A825BA"/>
    <w:rsid w:val="00A82EA8"/>
    <w:rsid w:val="00A82FE0"/>
    <w:rsid w:val="00A8310F"/>
    <w:rsid w:val="00A83164"/>
    <w:rsid w:val="00A8330A"/>
    <w:rsid w:val="00A839D9"/>
    <w:rsid w:val="00A83EF0"/>
    <w:rsid w:val="00A8421B"/>
    <w:rsid w:val="00A8448E"/>
    <w:rsid w:val="00A84A73"/>
    <w:rsid w:val="00A85723"/>
    <w:rsid w:val="00A85727"/>
    <w:rsid w:val="00A85777"/>
    <w:rsid w:val="00A8579C"/>
    <w:rsid w:val="00A85BD2"/>
    <w:rsid w:val="00A85BEE"/>
    <w:rsid w:val="00A85DF6"/>
    <w:rsid w:val="00A86013"/>
    <w:rsid w:val="00A8638F"/>
    <w:rsid w:val="00A864E2"/>
    <w:rsid w:val="00A86526"/>
    <w:rsid w:val="00A866E6"/>
    <w:rsid w:val="00A8689B"/>
    <w:rsid w:val="00A869BF"/>
    <w:rsid w:val="00A869F6"/>
    <w:rsid w:val="00A87B10"/>
    <w:rsid w:val="00A87D43"/>
    <w:rsid w:val="00A87EEA"/>
    <w:rsid w:val="00A90D04"/>
    <w:rsid w:val="00A9116F"/>
    <w:rsid w:val="00A916FD"/>
    <w:rsid w:val="00A917F8"/>
    <w:rsid w:val="00A91CCC"/>
    <w:rsid w:val="00A92386"/>
    <w:rsid w:val="00A92CBF"/>
    <w:rsid w:val="00A92EC7"/>
    <w:rsid w:val="00A92ED4"/>
    <w:rsid w:val="00A9324C"/>
    <w:rsid w:val="00A937B9"/>
    <w:rsid w:val="00A93DA8"/>
    <w:rsid w:val="00A93E18"/>
    <w:rsid w:val="00A9416F"/>
    <w:rsid w:val="00A948F8"/>
    <w:rsid w:val="00A94956"/>
    <w:rsid w:val="00A94BB9"/>
    <w:rsid w:val="00A95349"/>
    <w:rsid w:val="00A956F8"/>
    <w:rsid w:val="00A957D8"/>
    <w:rsid w:val="00A959C4"/>
    <w:rsid w:val="00A95B45"/>
    <w:rsid w:val="00A95B8C"/>
    <w:rsid w:val="00A95C5B"/>
    <w:rsid w:val="00A95DD7"/>
    <w:rsid w:val="00A95F4A"/>
    <w:rsid w:val="00A9630F"/>
    <w:rsid w:val="00A96412"/>
    <w:rsid w:val="00A966E2"/>
    <w:rsid w:val="00A9681D"/>
    <w:rsid w:val="00A96D90"/>
    <w:rsid w:val="00A96F91"/>
    <w:rsid w:val="00A96FE0"/>
    <w:rsid w:val="00A97087"/>
    <w:rsid w:val="00AA0DD8"/>
    <w:rsid w:val="00AA214B"/>
    <w:rsid w:val="00AA2748"/>
    <w:rsid w:val="00AA305D"/>
    <w:rsid w:val="00AA316D"/>
    <w:rsid w:val="00AA374D"/>
    <w:rsid w:val="00AA3911"/>
    <w:rsid w:val="00AA396E"/>
    <w:rsid w:val="00AA39E7"/>
    <w:rsid w:val="00AA39FC"/>
    <w:rsid w:val="00AA3C5C"/>
    <w:rsid w:val="00AA428A"/>
    <w:rsid w:val="00AA463A"/>
    <w:rsid w:val="00AA4D66"/>
    <w:rsid w:val="00AA50DF"/>
    <w:rsid w:val="00AA5268"/>
    <w:rsid w:val="00AA59C2"/>
    <w:rsid w:val="00AA5A15"/>
    <w:rsid w:val="00AA5E2B"/>
    <w:rsid w:val="00AA6B56"/>
    <w:rsid w:val="00AA732B"/>
    <w:rsid w:val="00AA7AC6"/>
    <w:rsid w:val="00AA7BCE"/>
    <w:rsid w:val="00AB02DC"/>
    <w:rsid w:val="00AB0643"/>
    <w:rsid w:val="00AB0B59"/>
    <w:rsid w:val="00AB1532"/>
    <w:rsid w:val="00AB1BAF"/>
    <w:rsid w:val="00AB1D6B"/>
    <w:rsid w:val="00AB1EAF"/>
    <w:rsid w:val="00AB2033"/>
    <w:rsid w:val="00AB2783"/>
    <w:rsid w:val="00AB27A1"/>
    <w:rsid w:val="00AB3053"/>
    <w:rsid w:val="00AB313D"/>
    <w:rsid w:val="00AB3A2A"/>
    <w:rsid w:val="00AB3B61"/>
    <w:rsid w:val="00AB3FE7"/>
    <w:rsid w:val="00AB4060"/>
    <w:rsid w:val="00AB4158"/>
    <w:rsid w:val="00AB4162"/>
    <w:rsid w:val="00AB472F"/>
    <w:rsid w:val="00AB4785"/>
    <w:rsid w:val="00AB4A37"/>
    <w:rsid w:val="00AB4D34"/>
    <w:rsid w:val="00AB4FFA"/>
    <w:rsid w:val="00AB529F"/>
    <w:rsid w:val="00AB58E3"/>
    <w:rsid w:val="00AB5C3A"/>
    <w:rsid w:val="00AB60A6"/>
    <w:rsid w:val="00AB6134"/>
    <w:rsid w:val="00AB74B7"/>
    <w:rsid w:val="00AB76B9"/>
    <w:rsid w:val="00AB7732"/>
    <w:rsid w:val="00AB7FFC"/>
    <w:rsid w:val="00AC08B2"/>
    <w:rsid w:val="00AC1200"/>
    <w:rsid w:val="00AC12A8"/>
    <w:rsid w:val="00AC141B"/>
    <w:rsid w:val="00AC1641"/>
    <w:rsid w:val="00AC1763"/>
    <w:rsid w:val="00AC17FC"/>
    <w:rsid w:val="00AC18D2"/>
    <w:rsid w:val="00AC1D6E"/>
    <w:rsid w:val="00AC25D0"/>
    <w:rsid w:val="00AC2666"/>
    <w:rsid w:val="00AC2676"/>
    <w:rsid w:val="00AC2732"/>
    <w:rsid w:val="00AC29B0"/>
    <w:rsid w:val="00AC2B75"/>
    <w:rsid w:val="00AC2C71"/>
    <w:rsid w:val="00AC2E65"/>
    <w:rsid w:val="00AC3503"/>
    <w:rsid w:val="00AC376F"/>
    <w:rsid w:val="00AC37A1"/>
    <w:rsid w:val="00AC3EBC"/>
    <w:rsid w:val="00AC4350"/>
    <w:rsid w:val="00AC443D"/>
    <w:rsid w:val="00AC5BEF"/>
    <w:rsid w:val="00AC5F42"/>
    <w:rsid w:val="00AC63B0"/>
    <w:rsid w:val="00AC6690"/>
    <w:rsid w:val="00AC689C"/>
    <w:rsid w:val="00AC6A79"/>
    <w:rsid w:val="00AC6BAA"/>
    <w:rsid w:val="00AC6CD3"/>
    <w:rsid w:val="00AC6D57"/>
    <w:rsid w:val="00AC6DB4"/>
    <w:rsid w:val="00AC7013"/>
    <w:rsid w:val="00AC77E1"/>
    <w:rsid w:val="00AC7CB3"/>
    <w:rsid w:val="00AC7FEC"/>
    <w:rsid w:val="00AD0323"/>
    <w:rsid w:val="00AD0696"/>
    <w:rsid w:val="00AD103E"/>
    <w:rsid w:val="00AD10D4"/>
    <w:rsid w:val="00AD159E"/>
    <w:rsid w:val="00AD160F"/>
    <w:rsid w:val="00AD1F80"/>
    <w:rsid w:val="00AD23CB"/>
    <w:rsid w:val="00AD23F9"/>
    <w:rsid w:val="00AD244C"/>
    <w:rsid w:val="00AD2757"/>
    <w:rsid w:val="00AD27AD"/>
    <w:rsid w:val="00AD31D1"/>
    <w:rsid w:val="00AD3262"/>
    <w:rsid w:val="00AD3293"/>
    <w:rsid w:val="00AD34E9"/>
    <w:rsid w:val="00AD36B0"/>
    <w:rsid w:val="00AD38F5"/>
    <w:rsid w:val="00AD3AF3"/>
    <w:rsid w:val="00AD4495"/>
    <w:rsid w:val="00AD4655"/>
    <w:rsid w:val="00AD48F8"/>
    <w:rsid w:val="00AD49BB"/>
    <w:rsid w:val="00AD49D2"/>
    <w:rsid w:val="00AD4A44"/>
    <w:rsid w:val="00AD4E7C"/>
    <w:rsid w:val="00AD4E82"/>
    <w:rsid w:val="00AD5C5A"/>
    <w:rsid w:val="00AD6031"/>
    <w:rsid w:val="00AD60BA"/>
    <w:rsid w:val="00AD631E"/>
    <w:rsid w:val="00AD6365"/>
    <w:rsid w:val="00AD66AD"/>
    <w:rsid w:val="00AD6896"/>
    <w:rsid w:val="00AD6BC1"/>
    <w:rsid w:val="00AD6F26"/>
    <w:rsid w:val="00AD6F96"/>
    <w:rsid w:val="00AD7138"/>
    <w:rsid w:val="00AD741B"/>
    <w:rsid w:val="00AD7C64"/>
    <w:rsid w:val="00AD7FAB"/>
    <w:rsid w:val="00AE0534"/>
    <w:rsid w:val="00AE089B"/>
    <w:rsid w:val="00AE094C"/>
    <w:rsid w:val="00AE11B7"/>
    <w:rsid w:val="00AE1718"/>
    <w:rsid w:val="00AE22E2"/>
    <w:rsid w:val="00AE2746"/>
    <w:rsid w:val="00AE2B6A"/>
    <w:rsid w:val="00AE2CB9"/>
    <w:rsid w:val="00AE332E"/>
    <w:rsid w:val="00AE39D7"/>
    <w:rsid w:val="00AE3F11"/>
    <w:rsid w:val="00AE4177"/>
    <w:rsid w:val="00AE4331"/>
    <w:rsid w:val="00AE47A3"/>
    <w:rsid w:val="00AE4825"/>
    <w:rsid w:val="00AE483A"/>
    <w:rsid w:val="00AE4923"/>
    <w:rsid w:val="00AE49A8"/>
    <w:rsid w:val="00AE4A42"/>
    <w:rsid w:val="00AE4DCF"/>
    <w:rsid w:val="00AE50B6"/>
    <w:rsid w:val="00AE55AD"/>
    <w:rsid w:val="00AE5867"/>
    <w:rsid w:val="00AE5AC7"/>
    <w:rsid w:val="00AE5CE4"/>
    <w:rsid w:val="00AE5F8C"/>
    <w:rsid w:val="00AE609C"/>
    <w:rsid w:val="00AE6159"/>
    <w:rsid w:val="00AE6211"/>
    <w:rsid w:val="00AE65CD"/>
    <w:rsid w:val="00AE68BB"/>
    <w:rsid w:val="00AE69CA"/>
    <w:rsid w:val="00AE6A71"/>
    <w:rsid w:val="00AE6C0B"/>
    <w:rsid w:val="00AE6D65"/>
    <w:rsid w:val="00AE7703"/>
    <w:rsid w:val="00AE78CA"/>
    <w:rsid w:val="00AE7ACB"/>
    <w:rsid w:val="00AE7B3B"/>
    <w:rsid w:val="00AE7C48"/>
    <w:rsid w:val="00AE7F30"/>
    <w:rsid w:val="00AF0462"/>
    <w:rsid w:val="00AF051D"/>
    <w:rsid w:val="00AF0C1E"/>
    <w:rsid w:val="00AF12C3"/>
    <w:rsid w:val="00AF1589"/>
    <w:rsid w:val="00AF1A88"/>
    <w:rsid w:val="00AF21F4"/>
    <w:rsid w:val="00AF2211"/>
    <w:rsid w:val="00AF2459"/>
    <w:rsid w:val="00AF27D8"/>
    <w:rsid w:val="00AF3272"/>
    <w:rsid w:val="00AF378C"/>
    <w:rsid w:val="00AF37E3"/>
    <w:rsid w:val="00AF3CA4"/>
    <w:rsid w:val="00AF3CCD"/>
    <w:rsid w:val="00AF3D16"/>
    <w:rsid w:val="00AF3E27"/>
    <w:rsid w:val="00AF40B8"/>
    <w:rsid w:val="00AF41DC"/>
    <w:rsid w:val="00AF4379"/>
    <w:rsid w:val="00AF4933"/>
    <w:rsid w:val="00AF4B8E"/>
    <w:rsid w:val="00AF5CF3"/>
    <w:rsid w:val="00AF6287"/>
    <w:rsid w:val="00AF64D5"/>
    <w:rsid w:val="00AF666D"/>
    <w:rsid w:val="00AF6817"/>
    <w:rsid w:val="00AF6935"/>
    <w:rsid w:val="00AF6984"/>
    <w:rsid w:val="00AF76E1"/>
    <w:rsid w:val="00AF7959"/>
    <w:rsid w:val="00AF79E1"/>
    <w:rsid w:val="00AF7AAB"/>
    <w:rsid w:val="00AF7D4A"/>
    <w:rsid w:val="00B008CB"/>
    <w:rsid w:val="00B00A7F"/>
    <w:rsid w:val="00B00B80"/>
    <w:rsid w:val="00B00C42"/>
    <w:rsid w:val="00B01338"/>
    <w:rsid w:val="00B01819"/>
    <w:rsid w:val="00B01E80"/>
    <w:rsid w:val="00B025C9"/>
    <w:rsid w:val="00B02638"/>
    <w:rsid w:val="00B03265"/>
    <w:rsid w:val="00B0357C"/>
    <w:rsid w:val="00B03672"/>
    <w:rsid w:val="00B037E4"/>
    <w:rsid w:val="00B03972"/>
    <w:rsid w:val="00B03AC9"/>
    <w:rsid w:val="00B04389"/>
    <w:rsid w:val="00B044CB"/>
    <w:rsid w:val="00B04653"/>
    <w:rsid w:val="00B04914"/>
    <w:rsid w:val="00B04F31"/>
    <w:rsid w:val="00B05C2B"/>
    <w:rsid w:val="00B06331"/>
    <w:rsid w:val="00B0654C"/>
    <w:rsid w:val="00B06582"/>
    <w:rsid w:val="00B066EE"/>
    <w:rsid w:val="00B06831"/>
    <w:rsid w:val="00B06FEB"/>
    <w:rsid w:val="00B0704D"/>
    <w:rsid w:val="00B070E9"/>
    <w:rsid w:val="00B072A2"/>
    <w:rsid w:val="00B073E1"/>
    <w:rsid w:val="00B07B25"/>
    <w:rsid w:val="00B1004A"/>
    <w:rsid w:val="00B10089"/>
    <w:rsid w:val="00B1060C"/>
    <w:rsid w:val="00B10AB9"/>
    <w:rsid w:val="00B10D70"/>
    <w:rsid w:val="00B11467"/>
    <w:rsid w:val="00B1191D"/>
    <w:rsid w:val="00B11C24"/>
    <w:rsid w:val="00B1266D"/>
    <w:rsid w:val="00B13434"/>
    <w:rsid w:val="00B13477"/>
    <w:rsid w:val="00B13863"/>
    <w:rsid w:val="00B13CBF"/>
    <w:rsid w:val="00B13E32"/>
    <w:rsid w:val="00B142D1"/>
    <w:rsid w:val="00B15404"/>
    <w:rsid w:val="00B15B90"/>
    <w:rsid w:val="00B15F01"/>
    <w:rsid w:val="00B160D9"/>
    <w:rsid w:val="00B16847"/>
    <w:rsid w:val="00B16A91"/>
    <w:rsid w:val="00B174F3"/>
    <w:rsid w:val="00B175E5"/>
    <w:rsid w:val="00B20036"/>
    <w:rsid w:val="00B20049"/>
    <w:rsid w:val="00B20266"/>
    <w:rsid w:val="00B2049E"/>
    <w:rsid w:val="00B208EA"/>
    <w:rsid w:val="00B20915"/>
    <w:rsid w:val="00B215C8"/>
    <w:rsid w:val="00B217C4"/>
    <w:rsid w:val="00B21AA3"/>
    <w:rsid w:val="00B21BED"/>
    <w:rsid w:val="00B21E4A"/>
    <w:rsid w:val="00B22153"/>
    <w:rsid w:val="00B22520"/>
    <w:rsid w:val="00B227E3"/>
    <w:rsid w:val="00B22E57"/>
    <w:rsid w:val="00B22ECC"/>
    <w:rsid w:val="00B2332B"/>
    <w:rsid w:val="00B23900"/>
    <w:rsid w:val="00B241AD"/>
    <w:rsid w:val="00B24774"/>
    <w:rsid w:val="00B2498D"/>
    <w:rsid w:val="00B24A0F"/>
    <w:rsid w:val="00B24ADD"/>
    <w:rsid w:val="00B2568F"/>
    <w:rsid w:val="00B25D24"/>
    <w:rsid w:val="00B26502"/>
    <w:rsid w:val="00B26A26"/>
    <w:rsid w:val="00B26BDB"/>
    <w:rsid w:val="00B270D5"/>
    <w:rsid w:val="00B27452"/>
    <w:rsid w:val="00B276AC"/>
    <w:rsid w:val="00B27B5A"/>
    <w:rsid w:val="00B27C35"/>
    <w:rsid w:val="00B27D04"/>
    <w:rsid w:val="00B27D78"/>
    <w:rsid w:val="00B27E77"/>
    <w:rsid w:val="00B27F4E"/>
    <w:rsid w:val="00B3076E"/>
    <w:rsid w:val="00B307E4"/>
    <w:rsid w:val="00B30DD4"/>
    <w:rsid w:val="00B311C0"/>
    <w:rsid w:val="00B31462"/>
    <w:rsid w:val="00B3178A"/>
    <w:rsid w:val="00B31AE8"/>
    <w:rsid w:val="00B32655"/>
    <w:rsid w:val="00B32A69"/>
    <w:rsid w:val="00B3300A"/>
    <w:rsid w:val="00B3336A"/>
    <w:rsid w:val="00B333EB"/>
    <w:rsid w:val="00B334EA"/>
    <w:rsid w:val="00B33EC5"/>
    <w:rsid w:val="00B34213"/>
    <w:rsid w:val="00B3453D"/>
    <w:rsid w:val="00B34674"/>
    <w:rsid w:val="00B346FB"/>
    <w:rsid w:val="00B347C3"/>
    <w:rsid w:val="00B35905"/>
    <w:rsid w:val="00B36469"/>
    <w:rsid w:val="00B367E3"/>
    <w:rsid w:val="00B36996"/>
    <w:rsid w:val="00B36A45"/>
    <w:rsid w:val="00B36C58"/>
    <w:rsid w:val="00B36D45"/>
    <w:rsid w:val="00B375EE"/>
    <w:rsid w:val="00B37D1F"/>
    <w:rsid w:val="00B4028E"/>
    <w:rsid w:val="00B40A28"/>
    <w:rsid w:val="00B40A51"/>
    <w:rsid w:val="00B40BB9"/>
    <w:rsid w:val="00B4158A"/>
    <w:rsid w:val="00B41656"/>
    <w:rsid w:val="00B416C7"/>
    <w:rsid w:val="00B418F1"/>
    <w:rsid w:val="00B41927"/>
    <w:rsid w:val="00B4240A"/>
    <w:rsid w:val="00B42568"/>
    <w:rsid w:val="00B427C2"/>
    <w:rsid w:val="00B42ED3"/>
    <w:rsid w:val="00B43200"/>
    <w:rsid w:val="00B43B12"/>
    <w:rsid w:val="00B43E6F"/>
    <w:rsid w:val="00B441BE"/>
    <w:rsid w:val="00B447E1"/>
    <w:rsid w:val="00B44834"/>
    <w:rsid w:val="00B4488A"/>
    <w:rsid w:val="00B44AA7"/>
    <w:rsid w:val="00B44B6F"/>
    <w:rsid w:val="00B44D2C"/>
    <w:rsid w:val="00B45458"/>
    <w:rsid w:val="00B4583C"/>
    <w:rsid w:val="00B459A8"/>
    <w:rsid w:val="00B45DD6"/>
    <w:rsid w:val="00B45E29"/>
    <w:rsid w:val="00B461B3"/>
    <w:rsid w:val="00B4677D"/>
    <w:rsid w:val="00B46B39"/>
    <w:rsid w:val="00B46F3C"/>
    <w:rsid w:val="00B4714D"/>
    <w:rsid w:val="00B4717D"/>
    <w:rsid w:val="00B472D3"/>
    <w:rsid w:val="00B473D9"/>
    <w:rsid w:val="00B47820"/>
    <w:rsid w:val="00B47ED1"/>
    <w:rsid w:val="00B47F13"/>
    <w:rsid w:val="00B47F8F"/>
    <w:rsid w:val="00B50444"/>
    <w:rsid w:val="00B50AB6"/>
    <w:rsid w:val="00B50DA6"/>
    <w:rsid w:val="00B51E2C"/>
    <w:rsid w:val="00B523A1"/>
    <w:rsid w:val="00B52411"/>
    <w:rsid w:val="00B52779"/>
    <w:rsid w:val="00B52B67"/>
    <w:rsid w:val="00B52C0A"/>
    <w:rsid w:val="00B52DE3"/>
    <w:rsid w:val="00B52E81"/>
    <w:rsid w:val="00B53025"/>
    <w:rsid w:val="00B538F7"/>
    <w:rsid w:val="00B53B5E"/>
    <w:rsid w:val="00B53EB7"/>
    <w:rsid w:val="00B53EFF"/>
    <w:rsid w:val="00B5424D"/>
    <w:rsid w:val="00B542E2"/>
    <w:rsid w:val="00B544AA"/>
    <w:rsid w:val="00B54AE3"/>
    <w:rsid w:val="00B54C6E"/>
    <w:rsid w:val="00B55519"/>
    <w:rsid w:val="00B55922"/>
    <w:rsid w:val="00B55DD5"/>
    <w:rsid w:val="00B55EF4"/>
    <w:rsid w:val="00B5608E"/>
    <w:rsid w:val="00B560AE"/>
    <w:rsid w:val="00B567EE"/>
    <w:rsid w:val="00B568B0"/>
    <w:rsid w:val="00B56B47"/>
    <w:rsid w:val="00B56D03"/>
    <w:rsid w:val="00B56F1E"/>
    <w:rsid w:val="00B56F27"/>
    <w:rsid w:val="00B579B6"/>
    <w:rsid w:val="00B57B56"/>
    <w:rsid w:val="00B57F9F"/>
    <w:rsid w:val="00B602CD"/>
    <w:rsid w:val="00B60745"/>
    <w:rsid w:val="00B60816"/>
    <w:rsid w:val="00B60AB7"/>
    <w:rsid w:val="00B60E6D"/>
    <w:rsid w:val="00B60E87"/>
    <w:rsid w:val="00B60F6B"/>
    <w:rsid w:val="00B61323"/>
    <w:rsid w:val="00B615D5"/>
    <w:rsid w:val="00B617D1"/>
    <w:rsid w:val="00B61AF2"/>
    <w:rsid w:val="00B61E36"/>
    <w:rsid w:val="00B61F79"/>
    <w:rsid w:val="00B61F8D"/>
    <w:rsid w:val="00B62280"/>
    <w:rsid w:val="00B62419"/>
    <w:rsid w:val="00B62A2C"/>
    <w:rsid w:val="00B63024"/>
    <w:rsid w:val="00B6303B"/>
    <w:rsid w:val="00B634DC"/>
    <w:rsid w:val="00B64458"/>
    <w:rsid w:val="00B6467A"/>
    <w:rsid w:val="00B64938"/>
    <w:rsid w:val="00B64B89"/>
    <w:rsid w:val="00B652F1"/>
    <w:rsid w:val="00B6530B"/>
    <w:rsid w:val="00B6530E"/>
    <w:rsid w:val="00B6569A"/>
    <w:rsid w:val="00B65A3D"/>
    <w:rsid w:val="00B65D38"/>
    <w:rsid w:val="00B65E86"/>
    <w:rsid w:val="00B66523"/>
    <w:rsid w:val="00B6694F"/>
    <w:rsid w:val="00B66F66"/>
    <w:rsid w:val="00B67187"/>
    <w:rsid w:val="00B6728A"/>
    <w:rsid w:val="00B67ACA"/>
    <w:rsid w:val="00B67EE2"/>
    <w:rsid w:val="00B7020D"/>
    <w:rsid w:val="00B70511"/>
    <w:rsid w:val="00B70A86"/>
    <w:rsid w:val="00B70AD7"/>
    <w:rsid w:val="00B71240"/>
    <w:rsid w:val="00B71305"/>
    <w:rsid w:val="00B714C2"/>
    <w:rsid w:val="00B716C6"/>
    <w:rsid w:val="00B7183B"/>
    <w:rsid w:val="00B719A3"/>
    <w:rsid w:val="00B71A10"/>
    <w:rsid w:val="00B71B09"/>
    <w:rsid w:val="00B71C7C"/>
    <w:rsid w:val="00B71FBC"/>
    <w:rsid w:val="00B721FD"/>
    <w:rsid w:val="00B72213"/>
    <w:rsid w:val="00B72594"/>
    <w:rsid w:val="00B7299C"/>
    <w:rsid w:val="00B729DA"/>
    <w:rsid w:val="00B72AFE"/>
    <w:rsid w:val="00B72B45"/>
    <w:rsid w:val="00B72C44"/>
    <w:rsid w:val="00B7373C"/>
    <w:rsid w:val="00B737DE"/>
    <w:rsid w:val="00B7388C"/>
    <w:rsid w:val="00B73966"/>
    <w:rsid w:val="00B73AC0"/>
    <w:rsid w:val="00B73AC4"/>
    <w:rsid w:val="00B74295"/>
    <w:rsid w:val="00B74600"/>
    <w:rsid w:val="00B74EF7"/>
    <w:rsid w:val="00B750D0"/>
    <w:rsid w:val="00B75377"/>
    <w:rsid w:val="00B753D9"/>
    <w:rsid w:val="00B75776"/>
    <w:rsid w:val="00B75A00"/>
    <w:rsid w:val="00B7603E"/>
    <w:rsid w:val="00B7636C"/>
    <w:rsid w:val="00B763A3"/>
    <w:rsid w:val="00B764A9"/>
    <w:rsid w:val="00B76763"/>
    <w:rsid w:val="00B767BB"/>
    <w:rsid w:val="00B76852"/>
    <w:rsid w:val="00B7691D"/>
    <w:rsid w:val="00B76F45"/>
    <w:rsid w:val="00B770A8"/>
    <w:rsid w:val="00B772F1"/>
    <w:rsid w:val="00B774C9"/>
    <w:rsid w:val="00B775D1"/>
    <w:rsid w:val="00B77899"/>
    <w:rsid w:val="00B8081E"/>
    <w:rsid w:val="00B809BA"/>
    <w:rsid w:val="00B80FB7"/>
    <w:rsid w:val="00B8157E"/>
    <w:rsid w:val="00B81E7D"/>
    <w:rsid w:val="00B82286"/>
    <w:rsid w:val="00B82722"/>
    <w:rsid w:val="00B82B06"/>
    <w:rsid w:val="00B8333A"/>
    <w:rsid w:val="00B836EE"/>
    <w:rsid w:val="00B8391D"/>
    <w:rsid w:val="00B83A24"/>
    <w:rsid w:val="00B83C6A"/>
    <w:rsid w:val="00B83CBB"/>
    <w:rsid w:val="00B83CFC"/>
    <w:rsid w:val="00B83E5D"/>
    <w:rsid w:val="00B83F94"/>
    <w:rsid w:val="00B8422B"/>
    <w:rsid w:val="00B84304"/>
    <w:rsid w:val="00B8459A"/>
    <w:rsid w:val="00B84688"/>
    <w:rsid w:val="00B849BB"/>
    <w:rsid w:val="00B84DEA"/>
    <w:rsid w:val="00B852D1"/>
    <w:rsid w:val="00B855F7"/>
    <w:rsid w:val="00B869D0"/>
    <w:rsid w:val="00B86A1E"/>
    <w:rsid w:val="00B87230"/>
    <w:rsid w:val="00B87315"/>
    <w:rsid w:val="00B87551"/>
    <w:rsid w:val="00B878E3"/>
    <w:rsid w:val="00B90079"/>
    <w:rsid w:val="00B9024C"/>
    <w:rsid w:val="00B904B8"/>
    <w:rsid w:val="00B90689"/>
    <w:rsid w:val="00B906DA"/>
    <w:rsid w:val="00B90AF9"/>
    <w:rsid w:val="00B90C40"/>
    <w:rsid w:val="00B9124B"/>
    <w:rsid w:val="00B91372"/>
    <w:rsid w:val="00B91844"/>
    <w:rsid w:val="00B91C85"/>
    <w:rsid w:val="00B92069"/>
    <w:rsid w:val="00B92350"/>
    <w:rsid w:val="00B92419"/>
    <w:rsid w:val="00B92E22"/>
    <w:rsid w:val="00B9373B"/>
    <w:rsid w:val="00B93A4A"/>
    <w:rsid w:val="00B93E60"/>
    <w:rsid w:val="00B942C0"/>
    <w:rsid w:val="00B94C3B"/>
    <w:rsid w:val="00B95634"/>
    <w:rsid w:val="00B95966"/>
    <w:rsid w:val="00B95EA1"/>
    <w:rsid w:val="00B96149"/>
    <w:rsid w:val="00B96337"/>
    <w:rsid w:val="00B96BA0"/>
    <w:rsid w:val="00B96CB8"/>
    <w:rsid w:val="00B96F0D"/>
    <w:rsid w:val="00B97094"/>
    <w:rsid w:val="00B9715B"/>
    <w:rsid w:val="00B979A6"/>
    <w:rsid w:val="00B97C71"/>
    <w:rsid w:val="00BA0B6B"/>
    <w:rsid w:val="00BA0EC3"/>
    <w:rsid w:val="00BA1395"/>
    <w:rsid w:val="00BA1B7D"/>
    <w:rsid w:val="00BA2741"/>
    <w:rsid w:val="00BA2914"/>
    <w:rsid w:val="00BA2B5E"/>
    <w:rsid w:val="00BA2C4D"/>
    <w:rsid w:val="00BA2C4F"/>
    <w:rsid w:val="00BA2E7B"/>
    <w:rsid w:val="00BA3955"/>
    <w:rsid w:val="00BA45E1"/>
    <w:rsid w:val="00BA4658"/>
    <w:rsid w:val="00BA487D"/>
    <w:rsid w:val="00BA4B19"/>
    <w:rsid w:val="00BA4D4B"/>
    <w:rsid w:val="00BA4E45"/>
    <w:rsid w:val="00BA5011"/>
    <w:rsid w:val="00BA5251"/>
    <w:rsid w:val="00BA551B"/>
    <w:rsid w:val="00BA5D3B"/>
    <w:rsid w:val="00BA60D4"/>
    <w:rsid w:val="00BA61B3"/>
    <w:rsid w:val="00BA687D"/>
    <w:rsid w:val="00BA727D"/>
    <w:rsid w:val="00BA7361"/>
    <w:rsid w:val="00BA75C5"/>
    <w:rsid w:val="00BA760B"/>
    <w:rsid w:val="00BA76E2"/>
    <w:rsid w:val="00BA79BB"/>
    <w:rsid w:val="00BA7CB6"/>
    <w:rsid w:val="00BB047D"/>
    <w:rsid w:val="00BB05F0"/>
    <w:rsid w:val="00BB0BA9"/>
    <w:rsid w:val="00BB0EC3"/>
    <w:rsid w:val="00BB128C"/>
    <w:rsid w:val="00BB1516"/>
    <w:rsid w:val="00BB168F"/>
    <w:rsid w:val="00BB1A92"/>
    <w:rsid w:val="00BB1D8C"/>
    <w:rsid w:val="00BB203D"/>
    <w:rsid w:val="00BB21A7"/>
    <w:rsid w:val="00BB256A"/>
    <w:rsid w:val="00BB289C"/>
    <w:rsid w:val="00BB2D11"/>
    <w:rsid w:val="00BB2DB4"/>
    <w:rsid w:val="00BB2FD7"/>
    <w:rsid w:val="00BB33ED"/>
    <w:rsid w:val="00BB35C5"/>
    <w:rsid w:val="00BB383E"/>
    <w:rsid w:val="00BB39FA"/>
    <w:rsid w:val="00BB3BF1"/>
    <w:rsid w:val="00BB3C17"/>
    <w:rsid w:val="00BB40ED"/>
    <w:rsid w:val="00BB4158"/>
    <w:rsid w:val="00BB47A1"/>
    <w:rsid w:val="00BB49BA"/>
    <w:rsid w:val="00BB4C0D"/>
    <w:rsid w:val="00BB533F"/>
    <w:rsid w:val="00BB554C"/>
    <w:rsid w:val="00BB5613"/>
    <w:rsid w:val="00BB6588"/>
    <w:rsid w:val="00BB6918"/>
    <w:rsid w:val="00BB6EAC"/>
    <w:rsid w:val="00BB6F05"/>
    <w:rsid w:val="00BB70CD"/>
    <w:rsid w:val="00BB7B86"/>
    <w:rsid w:val="00BB7BC4"/>
    <w:rsid w:val="00BB7C9D"/>
    <w:rsid w:val="00BB7E5E"/>
    <w:rsid w:val="00BB7E9D"/>
    <w:rsid w:val="00BB7EF0"/>
    <w:rsid w:val="00BC0100"/>
    <w:rsid w:val="00BC01A2"/>
    <w:rsid w:val="00BC059E"/>
    <w:rsid w:val="00BC05F9"/>
    <w:rsid w:val="00BC0E7A"/>
    <w:rsid w:val="00BC1B13"/>
    <w:rsid w:val="00BC1C50"/>
    <w:rsid w:val="00BC2041"/>
    <w:rsid w:val="00BC21F9"/>
    <w:rsid w:val="00BC2382"/>
    <w:rsid w:val="00BC2585"/>
    <w:rsid w:val="00BC2688"/>
    <w:rsid w:val="00BC2A89"/>
    <w:rsid w:val="00BC2B33"/>
    <w:rsid w:val="00BC2E56"/>
    <w:rsid w:val="00BC3189"/>
    <w:rsid w:val="00BC3459"/>
    <w:rsid w:val="00BC3DD1"/>
    <w:rsid w:val="00BC41C8"/>
    <w:rsid w:val="00BC447E"/>
    <w:rsid w:val="00BC44E9"/>
    <w:rsid w:val="00BC4667"/>
    <w:rsid w:val="00BC4F0A"/>
    <w:rsid w:val="00BC5554"/>
    <w:rsid w:val="00BC5AF9"/>
    <w:rsid w:val="00BC5BA3"/>
    <w:rsid w:val="00BC5CB7"/>
    <w:rsid w:val="00BC6674"/>
    <w:rsid w:val="00BC6928"/>
    <w:rsid w:val="00BC6A81"/>
    <w:rsid w:val="00BC6D35"/>
    <w:rsid w:val="00BC6EF4"/>
    <w:rsid w:val="00BC7299"/>
    <w:rsid w:val="00BC72DD"/>
    <w:rsid w:val="00BC75C9"/>
    <w:rsid w:val="00BC7A15"/>
    <w:rsid w:val="00BC7B17"/>
    <w:rsid w:val="00BC7B5E"/>
    <w:rsid w:val="00BD0246"/>
    <w:rsid w:val="00BD0626"/>
    <w:rsid w:val="00BD07F2"/>
    <w:rsid w:val="00BD08D5"/>
    <w:rsid w:val="00BD09A2"/>
    <w:rsid w:val="00BD0E06"/>
    <w:rsid w:val="00BD14E6"/>
    <w:rsid w:val="00BD1740"/>
    <w:rsid w:val="00BD19FF"/>
    <w:rsid w:val="00BD1C41"/>
    <w:rsid w:val="00BD1EC3"/>
    <w:rsid w:val="00BD201C"/>
    <w:rsid w:val="00BD2A07"/>
    <w:rsid w:val="00BD2B69"/>
    <w:rsid w:val="00BD2CB8"/>
    <w:rsid w:val="00BD3778"/>
    <w:rsid w:val="00BD3A5D"/>
    <w:rsid w:val="00BD3D99"/>
    <w:rsid w:val="00BD3E2F"/>
    <w:rsid w:val="00BD455B"/>
    <w:rsid w:val="00BD483F"/>
    <w:rsid w:val="00BD49C9"/>
    <w:rsid w:val="00BD5284"/>
    <w:rsid w:val="00BD5339"/>
    <w:rsid w:val="00BD5693"/>
    <w:rsid w:val="00BD56A6"/>
    <w:rsid w:val="00BD5B50"/>
    <w:rsid w:val="00BD5C00"/>
    <w:rsid w:val="00BD5FB2"/>
    <w:rsid w:val="00BD6012"/>
    <w:rsid w:val="00BD64AF"/>
    <w:rsid w:val="00BD6835"/>
    <w:rsid w:val="00BD71F5"/>
    <w:rsid w:val="00BD7675"/>
    <w:rsid w:val="00BD7D2B"/>
    <w:rsid w:val="00BD7D49"/>
    <w:rsid w:val="00BE0CAE"/>
    <w:rsid w:val="00BE0F94"/>
    <w:rsid w:val="00BE1074"/>
    <w:rsid w:val="00BE1566"/>
    <w:rsid w:val="00BE2421"/>
    <w:rsid w:val="00BE27B3"/>
    <w:rsid w:val="00BE289E"/>
    <w:rsid w:val="00BE314B"/>
    <w:rsid w:val="00BE31D1"/>
    <w:rsid w:val="00BE32D2"/>
    <w:rsid w:val="00BE33EC"/>
    <w:rsid w:val="00BE3708"/>
    <w:rsid w:val="00BE3FAD"/>
    <w:rsid w:val="00BE43EC"/>
    <w:rsid w:val="00BE44AB"/>
    <w:rsid w:val="00BE44DE"/>
    <w:rsid w:val="00BE4660"/>
    <w:rsid w:val="00BE4B03"/>
    <w:rsid w:val="00BE4B97"/>
    <w:rsid w:val="00BE4D7B"/>
    <w:rsid w:val="00BE50C4"/>
    <w:rsid w:val="00BE510C"/>
    <w:rsid w:val="00BE59B6"/>
    <w:rsid w:val="00BE59C0"/>
    <w:rsid w:val="00BE5AF8"/>
    <w:rsid w:val="00BE60C7"/>
    <w:rsid w:val="00BE6292"/>
    <w:rsid w:val="00BE6373"/>
    <w:rsid w:val="00BE65C5"/>
    <w:rsid w:val="00BE6C7B"/>
    <w:rsid w:val="00BE71F1"/>
    <w:rsid w:val="00BE7484"/>
    <w:rsid w:val="00BE7D8B"/>
    <w:rsid w:val="00BE7E29"/>
    <w:rsid w:val="00BE7E5E"/>
    <w:rsid w:val="00BF00CB"/>
    <w:rsid w:val="00BF027C"/>
    <w:rsid w:val="00BF0853"/>
    <w:rsid w:val="00BF0E8E"/>
    <w:rsid w:val="00BF1354"/>
    <w:rsid w:val="00BF1508"/>
    <w:rsid w:val="00BF16C0"/>
    <w:rsid w:val="00BF192B"/>
    <w:rsid w:val="00BF1EE2"/>
    <w:rsid w:val="00BF2176"/>
    <w:rsid w:val="00BF237D"/>
    <w:rsid w:val="00BF237E"/>
    <w:rsid w:val="00BF25C0"/>
    <w:rsid w:val="00BF2727"/>
    <w:rsid w:val="00BF2842"/>
    <w:rsid w:val="00BF28CA"/>
    <w:rsid w:val="00BF2B94"/>
    <w:rsid w:val="00BF32E4"/>
    <w:rsid w:val="00BF3592"/>
    <w:rsid w:val="00BF377C"/>
    <w:rsid w:val="00BF39D2"/>
    <w:rsid w:val="00BF3D33"/>
    <w:rsid w:val="00BF3E00"/>
    <w:rsid w:val="00BF3EE3"/>
    <w:rsid w:val="00BF45F7"/>
    <w:rsid w:val="00BF4A9E"/>
    <w:rsid w:val="00BF4C66"/>
    <w:rsid w:val="00BF4D77"/>
    <w:rsid w:val="00BF517F"/>
    <w:rsid w:val="00BF519A"/>
    <w:rsid w:val="00BF5631"/>
    <w:rsid w:val="00BF5797"/>
    <w:rsid w:val="00BF5951"/>
    <w:rsid w:val="00BF5D64"/>
    <w:rsid w:val="00BF5EDD"/>
    <w:rsid w:val="00BF6068"/>
    <w:rsid w:val="00BF6B0D"/>
    <w:rsid w:val="00BF7001"/>
    <w:rsid w:val="00BF7056"/>
    <w:rsid w:val="00BF7185"/>
    <w:rsid w:val="00BF7B42"/>
    <w:rsid w:val="00BF7BB4"/>
    <w:rsid w:val="00BF7E2B"/>
    <w:rsid w:val="00C00174"/>
    <w:rsid w:val="00C00286"/>
    <w:rsid w:val="00C00420"/>
    <w:rsid w:val="00C00467"/>
    <w:rsid w:val="00C004D5"/>
    <w:rsid w:val="00C007D8"/>
    <w:rsid w:val="00C00888"/>
    <w:rsid w:val="00C00E46"/>
    <w:rsid w:val="00C00E98"/>
    <w:rsid w:val="00C0105C"/>
    <w:rsid w:val="00C01294"/>
    <w:rsid w:val="00C012D8"/>
    <w:rsid w:val="00C01A68"/>
    <w:rsid w:val="00C01C11"/>
    <w:rsid w:val="00C01F96"/>
    <w:rsid w:val="00C0271A"/>
    <w:rsid w:val="00C0291B"/>
    <w:rsid w:val="00C02ACF"/>
    <w:rsid w:val="00C02B71"/>
    <w:rsid w:val="00C03471"/>
    <w:rsid w:val="00C035EF"/>
    <w:rsid w:val="00C03B5C"/>
    <w:rsid w:val="00C03D6B"/>
    <w:rsid w:val="00C04826"/>
    <w:rsid w:val="00C04EFC"/>
    <w:rsid w:val="00C051E9"/>
    <w:rsid w:val="00C0557E"/>
    <w:rsid w:val="00C05796"/>
    <w:rsid w:val="00C058D3"/>
    <w:rsid w:val="00C058D8"/>
    <w:rsid w:val="00C0631F"/>
    <w:rsid w:val="00C0692B"/>
    <w:rsid w:val="00C06B0F"/>
    <w:rsid w:val="00C06DA1"/>
    <w:rsid w:val="00C075D7"/>
    <w:rsid w:val="00C07643"/>
    <w:rsid w:val="00C07950"/>
    <w:rsid w:val="00C07ADA"/>
    <w:rsid w:val="00C07BD9"/>
    <w:rsid w:val="00C07DB3"/>
    <w:rsid w:val="00C1036B"/>
    <w:rsid w:val="00C10885"/>
    <w:rsid w:val="00C10E70"/>
    <w:rsid w:val="00C1107A"/>
    <w:rsid w:val="00C110B0"/>
    <w:rsid w:val="00C11194"/>
    <w:rsid w:val="00C11385"/>
    <w:rsid w:val="00C11797"/>
    <w:rsid w:val="00C11798"/>
    <w:rsid w:val="00C1183E"/>
    <w:rsid w:val="00C120B0"/>
    <w:rsid w:val="00C12253"/>
    <w:rsid w:val="00C12955"/>
    <w:rsid w:val="00C12E48"/>
    <w:rsid w:val="00C12E90"/>
    <w:rsid w:val="00C1307F"/>
    <w:rsid w:val="00C13489"/>
    <w:rsid w:val="00C134D1"/>
    <w:rsid w:val="00C13A67"/>
    <w:rsid w:val="00C13EB1"/>
    <w:rsid w:val="00C13F57"/>
    <w:rsid w:val="00C140E1"/>
    <w:rsid w:val="00C140E8"/>
    <w:rsid w:val="00C1436D"/>
    <w:rsid w:val="00C14CF2"/>
    <w:rsid w:val="00C151D4"/>
    <w:rsid w:val="00C1526C"/>
    <w:rsid w:val="00C154D3"/>
    <w:rsid w:val="00C1617B"/>
    <w:rsid w:val="00C163D2"/>
    <w:rsid w:val="00C1682C"/>
    <w:rsid w:val="00C172E2"/>
    <w:rsid w:val="00C1755A"/>
    <w:rsid w:val="00C17979"/>
    <w:rsid w:val="00C17D9F"/>
    <w:rsid w:val="00C17E31"/>
    <w:rsid w:val="00C2019D"/>
    <w:rsid w:val="00C204AA"/>
    <w:rsid w:val="00C20AB9"/>
    <w:rsid w:val="00C20EDD"/>
    <w:rsid w:val="00C211DE"/>
    <w:rsid w:val="00C21201"/>
    <w:rsid w:val="00C21500"/>
    <w:rsid w:val="00C21629"/>
    <w:rsid w:val="00C2174F"/>
    <w:rsid w:val="00C21974"/>
    <w:rsid w:val="00C21E4D"/>
    <w:rsid w:val="00C220B3"/>
    <w:rsid w:val="00C22D47"/>
    <w:rsid w:val="00C22E9C"/>
    <w:rsid w:val="00C22FD8"/>
    <w:rsid w:val="00C239E5"/>
    <w:rsid w:val="00C23BB6"/>
    <w:rsid w:val="00C23D6B"/>
    <w:rsid w:val="00C23F63"/>
    <w:rsid w:val="00C24F18"/>
    <w:rsid w:val="00C24F6E"/>
    <w:rsid w:val="00C2519C"/>
    <w:rsid w:val="00C25A67"/>
    <w:rsid w:val="00C261E1"/>
    <w:rsid w:val="00C26B48"/>
    <w:rsid w:val="00C273A3"/>
    <w:rsid w:val="00C2741D"/>
    <w:rsid w:val="00C274A1"/>
    <w:rsid w:val="00C274A8"/>
    <w:rsid w:val="00C276DF"/>
    <w:rsid w:val="00C277B3"/>
    <w:rsid w:val="00C27D33"/>
    <w:rsid w:val="00C30567"/>
    <w:rsid w:val="00C30894"/>
    <w:rsid w:val="00C30910"/>
    <w:rsid w:val="00C30B7F"/>
    <w:rsid w:val="00C30C2C"/>
    <w:rsid w:val="00C30F46"/>
    <w:rsid w:val="00C313E6"/>
    <w:rsid w:val="00C31A5E"/>
    <w:rsid w:val="00C31B0A"/>
    <w:rsid w:val="00C32673"/>
    <w:rsid w:val="00C32888"/>
    <w:rsid w:val="00C32E3E"/>
    <w:rsid w:val="00C32EBA"/>
    <w:rsid w:val="00C3327B"/>
    <w:rsid w:val="00C3344B"/>
    <w:rsid w:val="00C33570"/>
    <w:rsid w:val="00C33AB9"/>
    <w:rsid w:val="00C34274"/>
    <w:rsid w:val="00C3448B"/>
    <w:rsid w:val="00C34978"/>
    <w:rsid w:val="00C34A12"/>
    <w:rsid w:val="00C34BDE"/>
    <w:rsid w:val="00C34CBE"/>
    <w:rsid w:val="00C3516F"/>
    <w:rsid w:val="00C35234"/>
    <w:rsid w:val="00C357A4"/>
    <w:rsid w:val="00C35A8F"/>
    <w:rsid w:val="00C35E79"/>
    <w:rsid w:val="00C360E3"/>
    <w:rsid w:val="00C361E0"/>
    <w:rsid w:val="00C36650"/>
    <w:rsid w:val="00C36866"/>
    <w:rsid w:val="00C36962"/>
    <w:rsid w:val="00C37721"/>
    <w:rsid w:val="00C37838"/>
    <w:rsid w:val="00C37E5D"/>
    <w:rsid w:val="00C4065B"/>
    <w:rsid w:val="00C40A22"/>
    <w:rsid w:val="00C40A4C"/>
    <w:rsid w:val="00C40BDB"/>
    <w:rsid w:val="00C41E7A"/>
    <w:rsid w:val="00C41FEE"/>
    <w:rsid w:val="00C421C4"/>
    <w:rsid w:val="00C421FE"/>
    <w:rsid w:val="00C429C9"/>
    <w:rsid w:val="00C42DD4"/>
    <w:rsid w:val="00C42F01"/>
    <w:rsid w:val="00C43432"/>
    <w:rsid w:val="00C43520"/>
    <w:rsid w:val="00C44143"/>
    <w:rsid w:val="00C442B3"/>
    <w:rsid w:val="00C443D2"/>
    <w:rsid w:val="00C4444C"/>
    <w:rsid w:val="00C4469E"/>
    <w:rsid w:val="00C447CE"/>
    <w:rsid w:val="00C4485D"/>
    <w:rsid w:val="00C448D6"/>
    <w:rsid w:val="00C448F6"/>
    <w:rsid w:val="00C455FF"/>
    <w:rsid w:val="00C45928"/>
    <w:rsid w:val="00C45960"/>
    <w:rsid w:val="00C4600B"/>
    <w:rsid w:val="00C465A6"/>
    <w:rsid w:val="00C46AC7"/>
    <w:rsid w:val="00C46BFE"/>
    <w:rsid w:val="00C47513"/>
    <w:rsid w:val="00C47566"/>
    <w:rsid w:val="00C47813"/>
    <w:rsid w:val="00C4781D"/>
    <w:rsid w:val="00C47861"/>
    <w:rsid w:val="00C47B30"/>
    <w:rsid w:val="00C47C76"/>
    <w:rsid w:val="00C47D26"/>
    <w:rsid w:val="00C507EC"/>
    <w:rsid w:val="00C508AE"/>
    <w:rsid w:val="00C50A28"/>
    <w:rsid w:val="00C50A90"/>
    <w:rsid w:val="00C50D80"/>
    <w:rsid w:val="00C50E35"/>
    <w:rsid w:val="00C51349"/>
    <w:rsid w:val="00C5143F"/>
    <w:rsid w:val="00C515C7"/>
    <w:rsid w:val="00C51876"/>
    <w:rsid w:val="00C51906"/>
    <w:rsid w:val="00C51C53"/>
    <w:rsid w:val="00C51FB5"/>
    <w:rsid w:val="00C51FC4"/>
    <w:rsid w:val="00C52144"/>
    <w:rsid w:val="00C5264F"/>
    <w:rsid w:val="00C52959"/>
    <w:rsid w:val="00C52A76"/>
    <w:rsid w:val="00C52AC3"/>
    <w:rsid w:val="00C5367A"/>
    <w:rsid w:val="00C53D0C"/>
    <w:rsid w:val="00C540B1"/>
    <w:rsid w:val="00C5416F"/>
    <w:rsid w:val="00C542FC"/>
    <w:rsid w:val="00C55ACA"/>
    <w:rsid w:val="00C55AE3"/>
    <w:rsid w:val="00C55B59"/>
    <w:rsid w:val="00C56904"/>
    <w:rsid w:val="00C569E7"/>
    <w:rsid w:val="00C572A4"/>
    <w:rsid w:val="00C57397"/>
    <w:rsid w:val="00C57D88"/>
    <w:rsid w:val="00C60157"/>
    <w:rsid w:val="00C60D7E"/>
    <w:rsid w:val="00C615DA"/>
    <w:rsid w:val="00C6192F"/>
    <w:rsid w:val="00C61B45"/>
    <w:rsid w:val="00C62407"/>
    <w:rsid w:val="00C62878"/>
    <w:rsid w:val="00C62C13"/>
    <w:rsid w:val="00C62D04"/>
    <w:rsid w:val="00C6380A"/>
    <w:rsid w:val="00C63D62"/>
    <w:rsid w:val="00C63D87"/>
    <w:rsid w:val="00C63E8D"/>
    <w:rsid w:val="00C640C3"/>
    <w:rsid w:val="00C640CD"/>
    <w:rsid w:val="00C641B7"/>
    <w:rsid w:val="00C64669"/>
    <w:rsid w:val="00C64A2B"/>
    <w:rsid w:val="00C64C59"/>
    <w:rsid w:val="00C64D24"/>
    <w:rsid w:val="00C64ECD"/>
    <w:rsid w:val="00C65775"/>
    <w:rsid w:val="00C65B51"/>
    <w:rsid w:val="00C65BE2"/>
    <w:rsid w:val="00C65C35"/>
    <w:rsid w:val="00C65D43"/>
    <w:rsid w:val="00C65EC9"/>
    <w:rsid w:val="00C66097"/>
    <w:rsid w:val="00C660B7"/>
    <w:rsid w:val="00C66116"/>
    <w:rsid w:val="00C6618C"/>
    <w:rsid w:val="00C662C0"/>
    <w:rsid w:val="00C66417"/>
    <w:rsid w:val="00C66CF7"/>
    <w:rsid w:val="00C66D59"/>
    <w:rsid w:val="00C6725B"/>
    <w:rsid w:val="00C672AF"/>
    <w:rsid w:val="00C67BAC"/>
    <w:rsid w:val="00C71482"/>
    <w:rsid w:val="00C71755"/>
    <w:rsid w:val="00C71DCE"/>
    <w:rsid w:val="00C721B5"/>
    <w:rsid w:val="00C72312"/>
    <w:rsid w:val="00C72641"/>
    <w:rsid w:val="00C7288B"/>
    <w:rsid w:val="00C728E1"/>
    <w:rsid w:val="00C72EA5"/>
    <w:rsid w:val="00C731A3"/>
    <w:rsid w:val="00C73355"/>
    <w:rsid w:val="00C73506"/>
    <w:rsid w:val="00C7350C"/>
    <w:rsid w:val="00C73A1B"/>
    <w:rsid w:val="00C73EC6"/>
    <w:rsid w:val="00C7405F"/>
    <w:rsid w:val="00C74DA9"/>
    <w:rsid w:val="00C75263"/>
    <w:rsid w:val="00C75280"/>
    <w:rsid w:val="00C7529F"/>
    <w:rsid w:val="00C7576C"/>
    <w:rsid w:val="00C75D9D"/>
    <w:rsid w:val="00C76638"/>
    <w:rsid w:val="00C7686A"/>
    <w:rsid w:val="00C76AF3"/>
    <w:rsid w:val="00C76EDB"/>
    <w:rsid w:val="00C77A65"/>
    <w:rsid w:val="00C77E5F"/>
    <w:rsid w:val="00C8010E"/>
    <w:rsid w:val="00C801DD"/>
    <w:rsid w:val="00C806ED"/>
    <w:rsid w:val="00C80B6A"/>
    <w:rsid w:val="00C81491"/>
    <w:rsid w:val="00C818E0"/>
    <w:rsid w:val="00C81AB1"/>
    <w:rsid w:val="00C81B07"/>
    <w:rsid w:val="00C8242A"/>
    <w:rsid w:val="00C827E1"/>
    <w:rsid w:val="00C82A9B"/>
    <w:rsid w:val="00C82F59"/>
    <w:rsid w:val="00C83017"/>
    <w:rsid w:val="00C83089"/>
    <w:rsid w:val="00C83374"/>
    <w:rsid w:val="00C83A04"/>
    <w:rsid w:val="00C83DD4"/>
    <w:rsid w:val="00C83DE1"/>
    <w:rsid w:val="00C84002"/>
    <w:rsid w:val="00C84134"/>
    <w:rsid w:val="00C84377"/>
    <w:rsid w:val="00C84B56"/>
    <w:rsid w:val="00C84F5A"/>
    <w:rsid w:val="00C854D4"/>
    <w:rsid w:val="00C85625"/>
    <w:rsid w:val="00C8578E"/>
    <w:rsid w:val="00C858D9"/>
    <w:rsid w:val="00C859BE"/>
    <w:rsid w:val="00C85D0A"/>
    <w:rsid w:val="00C85EDA"/>
    <w:rsid w:val="00C85F4C"/>
    <w:rsid w:val="00C861A7"/>
    <w:rsid w:val="00C8629D"/>
    <w:rsid w:val="00C864B3"/>
    <w:rsid w:val="00C86C91"/>
    <w:rsid w:val="00C8719B"/>
    <w:rsid w:val="00C87699"/>
    <w:rsid w:val="00C87728"/>
    <w:rsid w:val="00C87849"/>
    <w:rsid w:val="00C87A5B"/>
    <w:rsid w:val="00C90196"/>
    <w:rsid w:val="00C90364"/>
    <w:rsid w:val="00C90A05"/>
    <w:rsid w:val="00C90B9A"/>
    <w:rsid w:val="00C917CE"/>
    <w:rsid w:val="00C91D40"/>
    <w:rsid w:val="00C925BA"/>
    <w:rsid w:val="00C928D9"/>
    <w:rsid w:val="00C929E9"/>
    <w:rsid w:val="00C92C35"/>
    <w:rsid w:val="00C92F4C"/>
    <w:rsid w:val="00C93348"/>
    <w:rsid w:val="00C9339F"/>
    <w:rsid w:val="00C9394C"/>
    <w:rsid w:val="00C940DE"/>
    <w:rsid w:val="00C94119"/>
    <w:rsid w:val="00C9423C"/>
    <w:rsid w:val="00C94854"/>
    <w:rsid w:val="00C94E27"/>
    <w:rsid w:val="00C94F1F"/>
    <w:rsid w:val="00C95F35"/>
    <w:rsid w:val="00C960E7"/>
    <w:rsid w:val="00C963DE"/>
    <w:rsid w:val="00C97C83"/>
    <w:rsid w:val="00CA022A"/>
    <w:rsid w:val="00CA0525"/>
    <w:rsid w:val="00CA065D"/>
    <w:rsid w:val="00CA0673"/>
    <w:rsid w:val="00CA0AEB"/>
    <w:rsid w:val="00CA0C3F"/>
    <w:rsid w:val="00CA0E4F"/>
    <w:rsid w:val="00CA10ED"/>
    <w:rsid w:val="00CA29A5"/>
    <w:rsid w:val="00CA2AF5"/>
    <w:rsid w:val="00CA2E2A"/>
    <w:rsid w:val="00CA353D"/>
    <w:rsid w:val="00CA3563"/>
    <w:rsid w:val="00CA3650"/>
    <w:rsid w:val="00CA3833"/>
    <w:rsid w:val="00CA39AA"/>
    <w:rsid w:val="00CA3A09"/>
    <w:rsid w:val="00CA4224"/>
    <w:rsid w:val="00CA426E"/>
    <w:rsid w:val="00CA43EB"/>
    <w:rsid w:val="00CA468C"/>
    <w:rsid w:val="00CA488F"/>
    <w:rsid w:val="00CA4975"/>
    <w:rsid w:val="00CA4E41"/>
    <w:rsid w:val="00CA56E9"/>
    <w:rsid w:val="00CA5708"/>
    <w:rsid w:val="00CA5AC7"/>
    <w:rsid w:val="00CA5DA9"/>
    <w:rsid w:val="00CA5EDB"/>
    <w:rsid w:val="00CA61C3"/>
    <w:rsid w:val="00CA62B4"/>
    <w:rsid w:val="00CA63FF"/>
    <w:rsid w:val="00CA663B"/>
    <w:rsid w:val="00CA6EA9"/>
    <w:rsid w:val="00CA7205"/>
    <w:rsid w:val="00CA72D0"/>
    <w:rsid w:val="00CA77A3"/>
    <w:rsid w:val="00CA7C16"/>
    <w:rsid w:val="00CA7D99"/>
    <w:rsid w:val="00CA7FC9"/>
    <w:rsid w:val="00CB0858"/>
    <w:rsid w:val="00CB09C8"/>
    <w:rsid w:val="00CB1081"/>
    <w:rsid w:val="00CB1312"/>
    <w:rsid w:val="00CB15D7"/>
    <w:rsid w:val="00CB1651"/>
    <w:rsid w:val="00CB16ED"/>
    <w:rsid w:val="00CB1844"/>
    <w:rsid w:val="00CB1ABF"/>
    <w:rsid w:val="00CB1D51"/>
    <w:rsid w:val="00CB1ED8"/>
    <w:rsid w:val="00CB22D0"/>
    <w:rsid w:val="00CB275F"/>
    <w:rsid w:val="00CB2854"/>
    <w:rsid w:val="00CB2B53"/>
    <w:rsid w:val="00CB35A5"/>
    <w:rsid w:val="00CB376A"/>
    <w:rsid w:val="00CB37B1"/>
    <w:rsid w:val="00CB4192"/>
    <w:rsid w:val="00CB41DE"/>
    <w:rsid w:val="00CB42D3"/>
    <w:rsid w:val="00CB44AD"/>
    <w:rsid w:val="00CB4757"/>
    <w:rsid w:val="00CB4793"/>
    <w:rsid w:val="00CB4AB4"/>
    <w:rsid w:val="00CB4C15"/>
    <w:rsid w:val="00CB4DE9"/>
    <w:rsid w:val="00CB54A7"/>
    <w:rsid w:val="00CB54A8"/>
    <w:rsid w:val="00CB5C50"/>
    <w:rsid w:val="00CB5C5F"/>
    <w:rsid w:val="00CB5C61"/>
    <w:rsid w:val="00CB5D4F"/>
    <w:rsid w:val="00CB5DCA"/>
    <w:rsid w:val="00CB628C"/>
    <w:rsid w:val="00CB628E"/>
    <w:rsid w:val="00CB6C13"/>
    <w:rsid w:val="00CB6F41"/>
    <w:rsid w:val="00CB6FBB"/>
    <w:rsid w:val="00CB7536"/>
    <w:rsid w:val="00CB793C"/>
    <w:rsid w:val="00CB7B70"/>
    <w:rsid w:val="00CB7BED"/>
    <w:rsid w:val="00CB7DFC"/>
    <w:rsid w:val="00CC020E"/>
    <w:rsid w:val="00CC0325"/>
    <w:rsid w:val="00CC0787"/>
    <w:rsid w:val="00CC0885"/>
    <w:rsid w:val="00CC0B5D"/>
    <w:rsid w:val="00CC0F51"/>
    <w:rsid w:val="00CC110C"/>
    <w:rsid w:val="00CC13B0"/>
    <w:rsid w:val="00CC16BA"/>
    <w:rsid w:val="00CC191C"/>
    <w:rsid w:val="00CC1F6E"/>
    <w:rsid w:val="00CC27C7"/>
    <w:rsid w:val="00CC2E73"/>
    <w:rsid w:val="00CC3000"/>
    <w:rsid w:val="00CC32A8"/>
    <w:rsid w:val="00CC362A"/>
    <w:rsid w:val="00CC3806"/>
    <w:rsid w:val="00CC3A53"/>
    <w:rsid w:val="00CC3EAE"/>
    <w:rsid w:val="00CC40E7"/>
    <w:rsid w:val="00CC41B5"/>
    <w:rsid w:val="00CC4476"/>
    <w:rsid w:val="00CC4969"/>
    <w:rsid w:val="00CC4C8D"/>
    <w:rsid w:val="00CC5313"/>
    <w:rsid w:val="00CC577C"/>
    <w:rsid w:val="00CC59BA"/>
    <w:rsid w:val="00CC618B"/>
    <w:rsid w:val="00CC618E"/>
    <w:rsid w:val="00CC6225"/>
    <w:rsid w:val="00CC6242"/>
    <w:rsid w:val="00CC634F"/>
    <w:rsid w:val="00CC68C2"/>
    <w:rsid w:val="00CC6A5B"/>
    <w:rsid w:val="00CC6C32"/>
    <w:rsid w:val="00CC6D8D"/>
    <w:rsid w:val="00CC7244"/>
    <w:rsid w:val="00CC7301"/>
    <w:rsid w:val="00CC74F2"/>
    <w:rsid w:val="00CC76FA"/>
    <w:rsid w:val="00CC7797"/>
    <w:rsid w:val="00CC7A41"/>
    <w:rsid w:val="00CC7B4D"/>
    <w:rsid w:val="00CC7E42"/>
    <w:rsid w:val="00CD05F9"/>
    <w:rsid w:val="00CD09C7"/>
    <w:rsid w:val="00CD0E69"/>
    <w:rsid w:val="00CD115E"/>
    <w:rsid w:val="00CD1560"/>
    <w:rsid w:val="00CD181D"/>
    <w:rsid w:val="00CD1892"/>
    <w:rsid w:val="00CD1F01"/>
    <w:rsid w:val="00CD2356"/>
    <w:rsid w:val="00CD2B11"/>
    <w:rsid w:val="00CD2C13"/>
    <w:rsid w:val="00CD2CC1"/>
    <w:rsid w:val="00CD2DC7"/>
    <w:rsid w:val="00CD2E53"/>
    <w:rsid w:val="00CD2EC8"/>
    <w:rsid w:val="00CD337F"/>
    <w:rsid w:val="00CD3435"/>
    <w:rsid w:val="00CD34D3"/>
    <w:rsid w:val="00CD367B"/>
    <w:rsid w:val="00CD3EAD"/>
    <w:rsid w:val="00CD403E"/>
    <w:rsid w:val="00CD4963"/>
    <w:rsid w:val="00CD4DD3"/>
    <w:rsid w:val="00CD4E7F"/>
    <w:rsid w:val="00CD5307"/>
    <w:rsid w:val="00CD5799"/>
    <w:rsid w:val="00CD6113"/>
    <w:rsid w:val="00CD664C"/>
    <w:rsid w:val="00CD6A1B"/>
    <w:rsid w:val="00CD6B5E"/>
    <w:rsid w:val="00CD6C19"/>
    <w:rsid w:val="00CD6D3E"/>
    <w:rsid w:val="00CD70F2"/>
    <w:rsid w:val="00CD72B2"/>
    <w:rsid w:val="00CD7340"/>
    <w:rsid w:val="00CD74CD"/>
    <w:rsid w:val="00CD74FD"/>
    <w:rsid w:val="00CD78F3"/>
    <w:rsid w:val="00CD7CA3"/>
    <w:rsid w:val="00CD7FA3"/>
    <w:rsid w:val="00CE0137"/>
    <w:rsid w:val="00CE0265"/>
    <w:rsid w:val="00CE040E"/>
    <w:rsid w:val="00CE0846"/>
    <w:rsid w:val="00CE099C"/>
    <w:rsid w:val="00CE0A77"/>
    <w:rsid w:val="00CE11A7"/>
    <w:rsid w:val="00CE11C6"/>
    <w:rsid w:val="00CE1ACC"/>
    <w:rsid w:val="00CE2345"/>
    <w:rsid w:val="00CE2693"/>
    <w:rsid w:val="00CE29B8"/>
    <w:rsid w:val="00CE2BEA"/>
    <w:rsid w:val="00CE2DE5"/>
    <w:rsid w:val="00CE2EA4"/>
    <w:rsid w:val="00CE320A"/>
    <w:rsid w:val="00CE39EA"/>
    <w:rsid w:val="00CE482C"/>
    <w:rsid w:val="00CE5A26"/>
    <w:rsid w:val="00CE5B76"/>
    <w:rsid w:val="00CE5C99"/>
    <w:rsid w:val="00CE5CC3"/>
    <w:rsid w:val="00CE5EC2"/>
    <w:rsid w:val="00CE620F"/>
    <w:rsid w:val="00CE65B0"/>
    <w:rsid w:val="00CE66BD"/>
    <w:rsid w:val="00CE69A6"/>
    <w:rsid w:val="00CE7162"/>
    <w:rsid w:val="00CE7199"/>
    <w:rsid w:val="00CE71A0"/>
    <w:rsid w:val="00CE7774"/>
    <w:rsid w:val="00CE77B2"/>
    <w:rsid w:val="00CE7C71"/>
    <w:rsid w:val="00CE7F95"/>
    <w:rsid w:val="00CF00A9"/>
    <w:rsid w:val="00CF05A9"/>
    <w:rsid w:val="00CF09BD"/>
    <w:rsid w:val="00CF1C4E"/>
    <w:rsid w:val="00CF1DED"/>
    <w:rsid w:val="00CF247C"/>
    <w:rsid w:val="00CF2800"/>
    <w:rsid w:val="00CF2CF9"/>
    <w:rsid w:val="00CF32E8"/>
    <w:rsid w:val="00CF33FC"/>
    <w:rsid w:val="00CF356A"/>
    <w:rsid w:val="00CF3AF9"/>
    <w:rsid w:val="00CF4741"/>
    <w:rsid w:val="00CF47D8"/>
    <w:rsid w:val="00CF4A27"/>
    <w:rsid w:val="00CF5660"/>
    <w:rsid w:val="00CF58C1"/>
    <w:rsid w:val="00CF5930"/>
    <w:rsid w:val="00CF6293"/>
    <w:rsid w:val="00CF63FE"/>
    <w:rsid w:val="00CF6A70"/>
    <w:rsid w:val="00CF74BE"/>
    <w:rsid w:val="00CF75E8"/>
    <w:rsid w:val="00CF7BCF"/>
    <w:rsid w:val="00CF7D09"/>
    <w:rsid w:val="00D006D4"/>
    <w:rsid w:val="00D01375"/>
    <w:rsid w:val="00D015CC"/>
    <w:rsid w:val="00D01C3A"/>
    <w:rsid w:val="00D01CDE"/>
    <w:rsid w:val="00D01D36"/>
    <w:rsid w:val="00D01E40"/>
    <w:rsid w:val="00D020E3"/>
    <w:rsid w:val="00D025C1"/>
    <w:rsid w:val="00D02AA3"/>
    <w:rsid w:val="00D02EDE"/>
    <w:rsid w:val="00D0304A"/>
    <w:rsid w:val="00D0398F"/>
    <w:rsid w:val="00D03A56"/>
    <w:rsid w:val="00D03C55"/>
    <w:rsid w:val="00D04603"/>
    <w:rsid w:val="00D0474D"/>
    <w:rsid w:val="00D04777"/>
    <w:rsid w:val="00D04AE9"/>
    <w:rsid w:val="00D04AFD"/>
    <w:rsid w:val="00D04F2C"/>
    <w:rsid w:val="00D05D54"/>
    <w:rsid w:val="00D05D83"/>
    <w:rsid w:val="00D06281"/>
    <w:rsid w:val="00D063D3"/>
    <w:rsid w:val="00D06706"/>
    <w:rsid w:val="00D06896"/>
    <w:rsid w:val="00D068BC"/>
    <w:rsid w:val="00D06A30"/>
    <w:rsid w:val="00D06CA3"/>
    <w:rsid w:val="00D06F09"/>
    <w:rsid w:val="00D07009"/>
    <w:rsid w:val="00D10000"/>
    <w:rsid w:val="00D1024C"/>
    <w:rsid w:val="00D105CF"/>
    <w:rsid w:val="00D10AAA"/>
    <w:rsid w:val="00D110F7"/>
    <w:rsid w:val="00D1135D"/>
    <w:rsid w:val="00D113EC"/>
    <w:rsid w:val="00D11581"/>
    <w:rsid w:val="00D11595"/>
    <w:rsid w:val="00D11CC5"/>
    <w:rsid w:val="00D11EF0"/>
    <w:rsid w:val="00D12405"/>
    <w:rsid w:val="00D125AC"/>
    <w:rsid w:val="00D12867"/>
    <w:rsid w:val="00D12CA9"/>
    <w:rsid w:val="00D13339"/>
    <w:rsid w:val="00D135B5"/>
    <w:rsid w:val="00D13723"/>
    <w:rsid w:val="00D13EB3"/>
    <w:rsid w:val="00D140D0"/>
    <w:rsid w:val="00D14ACD"/>
    <w:rsid w:val="00D14CB5"/>
    <w:rsid w:val="00D15094"/>
    <w:rsid w:val="00D150A1"/>
    <w:rsid w:val="00D15643"/>
    <w:rsid w:val="00D162C4"/>
    <w:rsid w:val="00D1696C"/>
    <w:rsid w:val="00D169A5"/>
    <w:rsid w:val="00D16C48"/>
    <w:rsid w:val="00D17178"/>
    <w:rsid w:val="00D17342"/>
    <w:rsid w:val="00D17402"/>
    <w:rsid w:val="00D20209"/>
    <w:rsid w:val="00D20A7A"/>
    <w:rsid w:val="00D20C32"/>
    <w:rsid w:val="00D20E56"/>
    <w:rsid w:val="00D20E96"/>
    <w:rsid w:val="00D20EBC"/>
    <w:rsid w:val="00D20F48"/>
    <w:rsid w:val="00D21AE1"/>
    <w:rsid w:val="00D21CC5"/>
    <w:rsid w:val="00D21D03"/>
    <w:rsid w:val="00D224BA"/>
    <w:rsid w:val="00D2277F"/>
    <w:rsid w:val="00D22D01"/>
    <w:rsid w:val="00D23142"/>
    <w:rsid w:val="00D2369F"/>
    <w:rsid w:val="00D237CE"/>
    <w:rsid w:val="00D239F4"/>
    <w:rsid w:val="00D23E83"/>
    <w:rsid w:val="00D2452C"/>
    <w:rsid w:val="00D2590F"/>
    <w:rsid w:val="00D25D23"/>
    <w:rsid w:val="00D25FC0"/>
    <w:rsid w:val="00D2631C"/>
    <w:rsid w:val="00D26A96"/>
    <w:rsid w:val="00D26BE2"/>
    <w:rsid w:val="00D27769"/>
    <w:rsid w:val="00D27C1B"/>
    <w:rsid w:val="00D30035"/>
    <w:rsid w:val="00D307AC"/>
    <w:rsid w:val="00D30CBC"/>
    <w:rsid w:val="00D30ED9"/>
    <w:rsid w:val="00D30F21"/>
    <w:rsid w:val="00D31147"/>
    <w:rsid w:val="00D31849"/>
    <w:rsid w:val="00D319CC"/>
    <w:rsid w:val="00D31B88"/>
    <w:rsid w:val="00D31BF8"/>
    <w:rsid w:val="00D31F26"/>
    <w:rsid w:val="00D3202C"/>
    <w:rsid w:val="00D322F0"/>
    <w:rsid w:val="00D32324"/>
    <w:rsid w:val="00D32489"/>
    <w:rsid w:val="00D327FD"/>
    <w:rsid w:val="00D32AE8"/>
    <w:rsid w:val="00D32C74"/>
    <w:rsid w:val="00D32D92"/>
    <w:rsid w:val="00D32F43"/>
    <w:rsid w:val="00D333BC"/>
    <w:rsid w:val="00D333D7"/>
    <w:rsid w:val="00D334D3"/>
    <w:rsid w:val="00D33C67"/>
    <w:rsid w:val="00D343F2"/>
    <w:rsid w:val="00D34407"/>
    <w:rsid w:val="00D3488A"/>
    <w:rsid w:val="00D349BA"/>
    <w:rsid w:val="00D34DEA"/>
    <w:rsid w:val="00D3541E"/>
    <w:rsid w:val="00D3553B"/>
    <w:rsid w:val="00D356D7"/>
    <w:rsid w:val="00D363E0"/>
    <w:rsid w:val="00D3640E"/>
    <w:rsid w:val="00D369C6"/>
    <w:rsid w:val="00D36DCD"/>
    <w:rsid w:val="00D36E75"/>
    <w:rsid w:val="00D37191"/>
    <w:rsid w:val="00D37193"/>
    <w:rsid w:val="00D373F7"/>
    <w:rsid w:val="00D3740C"/>
    <w:rsid w:val="00D374D2"/>
    <w:rsid w:val="00D378BC"/>
    <w:rsid w:val="00D37B00"/>
    <w:rsid w:val="00D37D6B"/>
    <w:rsid w:val="00D40067"/>
    <w:rsid w:val="00D404FB"/>
    <w:rsid w:val="00D4055D"/>
    <w:rsid w:val="00D408B5"/>
    <w:rsid w:val="00D40AF8"/>
    <w:rsid w:val="00D40EFA"/>
    <w:rsid w:val="00D40FFD"/>
    <w:rsid w:val="00D41205"/>
    <w:rsid w:val="00D4122E"/>
    <w:rsid w:val="00D4184D"/>
    <w:rsid w:val="00D418D6"/>
    <w:rsid w:val="00D41A39"/>
    <w:rsid w:val="00D41B4D"/>
    <w:rsid w:val="00D41F8B"/>
    <w:rsid w:val="00D4206A"/>
    <w:rsid w:val="00D421BB"/>
    <w:rsid w:val="00D4262C"/>
    <w:rsid w:val="00D42AF5"/>
    <w:rsid w:val="00D43145"/>
    <w:rsid w:val="00D435BC"/>
    <w:rsid w:val="00D43D72"/>
    <w:rsid w:val="00D43DCD"/>
    <w:rsid w:val="00D4455C"/>
    <w:rsid w:val="00D445EE"/>
    <w:rsid w:val="00D446EF"/>
    <w:rsid w:val="00D44E4D"/>
    <w:rsid w:val="00D452B1"/>
    <w:rsid w:val="00D45BFC"/>
    <w:rsid w:val="00D4622C"/>
    <w:rsid w:val="00D467CB"/>
    <w:rsid w:val="00D46938"/>
    <w:rsid w:val="00D46F20"/>
    <w:rsid w:val="00D473F1"/>
    <w:rsid w:val="00D4764E"/>
    <w:rsid w:val="00D478B0"/>
    <w:rsid w:val="00D47979"/>
    <w:rsid w:val="00D47984"/>
    <w:rsid w:val="00D479F7"/>
    <w:rsid w:val="00D47D58"/>
    <w:rsid w:val="00D50541"/>
    <w:rsid w:val="00D50A24"/>
    <w:rsid w:val="00D50E8B"/>
    <w:rsid w:val="00D5137C"/>
    <w:rsid w:val="00D516E2"/>
    <w:rsid w:val="00D51914"/>
    <w:rsid w:val="00D51A54"/>
    <w:rsid w:val="00D51E96"/>
    <w:rsid w:val="00D51F89"/>
    <w:rsid w:val="00D52121"/>
    <w:rsid w:val="00D524E3"/>
    <w:rsid w:val="00D5276B"/>
    <w:rsid w:val="00D52E01"/>
    <w:rsid w:val="00D52EC3"/>
    <w:rsid w:val="00D53520"/>
    <w:rsid w:val="00D535AF"/>
    <w:rsid w:val="00D537A4"/>
    <w:rsid w:val="00D5406C"/>
    <w:rsid w:val="00D54B0F"/>
    <w:rsid w:val="00D550BC"/>
    <w:rsid w:val="00D552FE"/>
    <w:rsid w:val="00D55393"/>
    <w:rsid w:val="00D5542D"/>
    <w:rsid w:val="00D55734"/>
    <w:rsid w:val="00D55E71"/>
    <w:rsid w:val="00D5656F"/>
    <w:rsid w:val="00D565E1"/>
    <w:rsid w:val="00D568BB"/>
    <w:rsid w:val="00D569E2"/>
    <w:rsid w:val="00D56A35"/>
    <w:rsid w:val="00D56FA0"/>
    <w:rsid w:val="00D57688"/>
    <w:rsid w:val="00D579EF"/>
    <w:rsid w:val="00D57A95"/>
    <w:rsid w:val="00D57CEF"/>
    <w:rsid w:val="00D57E0C"/>
    <w:rsid w:val="00D6020C"/>
    <w:rsid w:val="00D60382"/>
    <w:rsid w:val="00D6049A"/>
    <w:rsid w:val="00D607BC"/>
    <w:rsid w:val="00D60D49"/>
    <w:rsid w:val="00D61114"/>
    <w:rsid w:val="00D61150"/>
    <w:rsid w:val="00D611F4"/>
    <w:rsid w:val="00D614EE"/>
    <w:rsid w:val="00D61A83"/>
    <w:rsid w:val="00D61CB9"/>
    <w:rsid w:val="00D6223D"/>
    <w:rsid w:val="00D625FB"/>
    <w:rsid w:val="00D62602"/>
    <w:rsid w:val="00D62942"/>
    <w:rsid w:val="00D62AE3"/>
    <w:rsid w:val="00D63008"/>
    <w:rsid w:val="00D63311"/>
    <w:rsid w:val="00D63B63"/>
    <w:rsid w:val="00D63C4F"/>
    <w:rsid w:val="00D63FAC"/>
    <w:rsid w:val="00D64240"/>
    <w:rsid w:val="00D64D7D"/>
    <w:rsid w:val="00D652C6"/>
    <w:rsid w:val="00D65321"/>
    <w:rsid w:val="00D65512"/>
    <w:rsid w:val="00D6580F"/>
    <w:rsid w:val="00D65962"/>
    <w:rsid w:val="00D66036"/>
    <w:rsid w:val="00D6625B"/>
    <w:rsid w:val="00D66569"/>
    <w:rsid w:val="00D66C9F"/>
    <w:rsid w:val="00D672D1"/>
    <w:rsid w:val="00D67494"/>
    <w:rsid w:val="00D6794C"/>
    <w:rsid w:val="00D7035C"/>
    <w:rsid w:val="00D70685"/>
    <w:rsid w:val="00D70ED3"/>
    <w:rsid w:val="00D711BE"/>
    <w:rsid w:val="00D71569"/>
    <w:rsid w:val="00D71E8C"/>
    <w:rsid w:val="00D71EC0"/>
    <w:rsid w:val="00D72836"/>
    <w:rsid w:val="00D7286C"/>
    <w:rsid w:val="00D72880"/>
    <w:rsid w:val="00D73A0D"/>
    <w:rsid w:val="00D73B07"/>
    <w:rsid w:val="00D744B2"/>
    <w:rsid w:val="00D74663"/>
    <w:rsid w:val="00D74917"/>
    <w:rsid w:val="00D749C7"/>
    <w:rsid w:val="00D74CB8"/>
    <w:rsid w:val="00D74FBA"/>
    <w:rsid w:val="00D75549"/>
    <w:rsid w:val="00D7558C"/>
    <w:rsid w:val="00D75B5A"/>
    <w:rsid w:val="00D75D26"/>
    <w:rsid w:val="00D7611B"/>
    <w:rsid w:val="00D76171"/>
    <w:rsid w:val="00D76543"/>
    <w:rsid w:val="00D767B3"/>
    <w:rsid w:val="00D76ABB"/>
    <w:rsid w:val="00D76AF7"/>
    <w:rsid w:val="00D76D05"/>
    <w:rsid w:val="00D776A3"/>
    <w:rsid w:val="00D779B1"/>
    <w:rsid w:val="00D77C7A"/>
    <w:rsid w:val="00D77EA0"/>
    <w:rsid w:val="00D8030E"/>
    <w:rsid w:val="00D80421"/>
    <w:rsid w:val="00D804EE"/>
    <w:rsid w:val="00D809FC"/>
    <w:rsid w:val="00D80BA1"/>
    <w:rsid w:val="00D81119"/>
    <w:rsid w:val="00D817AD"/>
    <w:rsid w:val="00D817D7"/>
    <w:rsid w:val="00D81863"/>
    <w:rsid w:val="00D81BB5"/>
    <w:rsid w:val="00D81C82"/>
    <w:rsid w:val="00D826A0"/>
    <w:rsid w:val="00D826B7"/>
    <w:rsid w:val="00D826E4"/>
    <w:rsid w:val="00D82DAB"/>
    <w:rsid w:val="00D8312F"/>
    <w:rsid w:val="00D831A6"/>
    <w:rsid w:val="00D83392"/>
    <w:rsid w:val="00D8371C"/>
    <w:rsid w:val="00D83A18"/>
    <w:rsid w:val="00D83A48"/>
    <w:rsid w:val="00D83A5E"/>
    <w:rsid w:val="00D8408B"/>
    <w:rsid w:val="00D84121"/>
    <w:rsid w:val="00D84221"/>
    <w:rsid w:val="00D84262"/>
    <w:rsid w:val="00D842A8"/>
    <w:rsid w:val="00D8467D"/>
    <w:rsid w:val="00D848A5"/>
    <w:rsid w:val="00D850A0"/>
    <w:rsid w:val="00D85297"/>
    <w:rsid w:val="00D8588B"/>
    <w:rsid w:val="00D858EC"/>
    <w:rsid w:val="00D85C6E"/>
    <w:rsid w:val="00D85EED"/>
    <w:rsid w:val="00D86251"/>
    <w:rsid w:val="00D863D9"/>
    <w:rsid w:val="00D865CE"/>
    <w:rsid w:val="00D8693D"/>
    <w:rsid w:val="00D869FF"/>
    <w:rsid w:val="00D86B76"/>
    <w:rsid w:val="00D87198"/>
    <w:rsid w:val="00D872DE"/>
    <w:rsid w:val="00D873B8"/>
    <w:rsid w:val="00D8743C"/>
    <w:rsid w:val="00D874F0"/>
    <w:rsid w:val="00D87BF5"/>
    <w:rsid w:val="00D9025F"/>
    <w:rsid w:val="00D90519"/>
    <w:rsid w:val="00D91039"/>
    <w:rsid w:val="00D91105"/>
    <w:rsid w:val="00D91155"/>
    <w:rsid w:val="00D91916"/>
    <w:rsid w:val="00D91AF0"/>
    <w:rsid w:val="00D91C6E"/>
    <w:rsid w:val="00D91E0E"/>
    <w:rsid w:val="00D91EC3"/>
    <w:rsid w:val="00D92103"/>
    <w:rsid w:val="00D9212E"/>
    <w:rsid w:val="00D927C1"/>
    <w:rsid w:val="00D92A88"/>
    <w:rsid w:val="00D92D6F"/>
    <w:rsid w:val="00D93013"/>
    <w:rsid w:val="00D93259"/>
    <w:rsid w:val="00D933E7"/>
    <w:rsid w:val="00D934E5"/>
    <w:rsid w:val="00D94633"/>
    <w:rsid w:val="00D949BD"/>
    <w:rsid w:val="00D9523E"/>
    <w:rsid w:val="00D9539D"/>
    <w:rsid w:val="00D95422"/>
    <w:rsid w:val="00D9546D"/>
    <w:rsid w:val="00D9653C"/>
    <w:rsid w:val="00D968C5"/>
    <w:rsid w:val="00D96BE3"/>
    <w:rsid w:val="00D97173"/>
    <w:rsid w:val="00D971B2"/>
    <w:rsid w:val="00D971CF"/>
    <w:rsid w:val="00D97857"/>
    <w:rsid w:val="00D979D5"/>
    <w:rsid w:val="00D97A14"/>
    <w:rsid w:val="00D97F44"/>
    <w:rsid w:val="00D97F63"/>
    <w:rsid w:val="00DA010E"/>
    <w:rsid w:val="00DA02CE"/>
    <w:rsid w:val="00DA06C0"/>
    <w:rsid w:val="00DA08F4"/>
    <w:rsid w:val="00DA0C32"/>
    <w:rsid w:val="00DA0CF0"/>
    <w:rsid w:val="00DA0DB8"/>
    <w:rsid w:val="00DA0E4B"/>
    <w:rsid w:val="00DA0EF3"/>
    <w:rsid w:val="00DA18E9"/>
    <w:rsid w:val="00DA190B"/>
    <w:rsid w:val="00DA1997"/>
    <w:rsid w:val="00DA2010"/>
    <w:rsid w:val="00DA21A9"/>
    <w:rsid w:val="00DA2742"/>
    <w:rsid w:val="00DA288D"/>
    <w:rsid w:val="00DA2923"/>
    <w:rsid w:val="00DA2B53"/>
    <w:rsid w:val="00DA2B69"/>
    <w:rsid w:val="00DA2CF8"/>
    <w:rsid w:val="00DA33B1"/>
    <w:rsid w:val="00DA382A"/>
    <w:rsid w:val="00DA3911"/>
    <w:rsid w:val="00DA3BFC"/>
    <w:rsid w:val="00DA450E"/>
    <w:rsid w:val="00DA4AA3"/>
    <w:rsid w:val="00DA4DA0"/>
    <w:rsid w:val="00DA5B54"/>
    <w:rsid w:val="00DA62D0"/>
    <w:rsid w:val="00DA639C"/>
    <w:rsid w:val="00DA64DC"/>
    <w:rsid w:val="00DA653C"/>
    <w:rsid w:val="00DA6848"/>
    <w:rsid w:val="00DA6AF0"/>
    <w:rsid w:val="00DA6E4F"/>
    <w:rsid w:val="00DA7009"/>
    <w:rsid w:val="00DA71F8"/>
    <w:rsid w:val="00DA74FE"/>
    <w:rsid w:val="00DA7722"/>
    <w:rsid w:val="00DA7BA5"/>
    <w:rsid w:val="00DA7CCE"/>
    <w:rsid w:val="00DA7DD5"/>
    <w:rsid w:val="00DB00B7"/>
    <w:rsid w:val="00DB065F"/>
    <w:rsid w:val="00DB0904"/>
    <w:rsid w:val="00DB0A55"/>
    <w:rsid w:val="00DB0C21"/>
    <w:rsid w:val="00DB10A8"/>
    <w:rsid w:val="00DB13F9"/>
    <w:rsid w:val="00DB142A"/>
    <w:rsid w:val="00DB1A0C"/>
    <w:rsid w:val="00DB2032"/>
    <w:rsid w:val="00DB2225"/>
    <w:rsid w:val="00DB24F6"/>
    <w:rsid w:val="00DB2710"/>
    <w:rsid w:val="00DB2ABF"/>
    <w:rsid w:val="00DB2DF3"/>
    <w:rsid w:val="00DB2FA7"/>
    <w:rsid w:val="00DB2FE0"/>
    <w:rsid w:val="00DB33C6"/>
    <w:rsid w:val="00DB360A"/>
    <w:rsid w:val="00DB3706"/>
    <w:rsid w:val="00DB3BBE"/>
    <w:rsid w:val="00DB3C1B"/>
    <w:rsid w:val="00DB3C9E"/>
    <w:rsid w:val="00DB4134"/>
    <w:rsid w:val="00DB416D"/>
    <w:rsid w:val="00DB47E4"/>
    <w:rsid w:val="00DB4915"/>
    <w:rsid w:val="00DB4C26"/>
    <w:rsid w:val="00DB4E1E"/>
    <w:rsid w:val="00DB5496"/>
    <w:rsid w:val="00DB592B"/>
    <w:rsid w:val="00DB5F48"/>
    <w:rsid w:val="00DB635B"/>
    <w:rsid w:val="00DB6C6E"/>
    <w:rsid w:val="00DB6E98"/>
    <w:rsid w:val="00DB7185"/>
    <w:rsid w:val="00DB729B"/>
    <w:rsid w:val="00DB74BF"/>
    <w:rsid w:val="00DB7522"/>
    <w:rsid w:val="00DB78D3"/>
    <w:rsid w:val="00DB7C5E"/>
    <w:rsid w:val="00DB7E5A"/>
    <w:rsid w:val="00DC03AE"/>
    <w:rsid w:val="00DC0E64"/>
    <w:rsid w:val="00DC1062"/>
    <w:rsid w:val="00DC1074"/>
    <w:rsid w:val="00DC11A4"/>
    <w:rsid w:val="00DC1313"/>
    <w:rsid w:val="00DC133F"/>
    <w:rsid w:val="00DC15FE"/>
    <w:rsid w:val="00DC181A"/>
    <w:rsid w:val="00DC1BF2"/>
    <w:rsid w:val="00DC1C4A"/>
    <w:rsid w:val="00DC1C62"/>
    <w:rsid w:val="00DC24ED"/>
    <w:rsid w:val="00DC255B"/>
    <w:rsid w:val="00DC2757"/>
    <w:rsid w:val="00DC2897"/>
    <w:rsid w:val="00DC2FB5"/>
    <w:rsid w:val="00DC3415"/>
    <w:rsid w:val="00DC3647"/>
    <w:rsid w:val="00DC37C2"/>
    <w:rsid w:val="00DC3882"/>
    <w:rsid w:val="00DC3AB8"/>
    <w:rsid w:val="00DC3B1A"/>
    <w:rsid w:val="00DC3B8A"/>
    <w:rsid w:val="00DC3CD7"/>
    <w:rsid w:val="00DC3CE9"/>
    <w:rsid w:val="00DC427B"/>
    <w:rsid w:val="00DC498F"/>
    <w:rsid w:val="00DC5253"/>
    <w:rsid w:val="00DC56EC"/>
    <w:rsid w:val="00DC5D79"/>
    <w:rsid w:val="00DC5DCC"/>
    <w:rsid w:val="00DC60E2"/>
    <w:rsid w:val="00DC65A9"/>
    <w:rsid w:val="00DC6A55"/>
    <w:rsid w:val="00DC729C"/>
    <w:rsid w:val="00DC7711"/>
    <w:rsid w:val="00DC7AC0"/>
    <w:rsid w:val="00DC7C7B"/>
    <w:rsid w:val="00DD0C27"/>
    <w:rsid w:val="00DD0C5B"/>
    <w:rsid w:val="00DD0F23"/>
    <w:rsid w:val="00DD1AD0"/>
    <w:rsid w:val="00DD1E37"/>
    <w:rsid w:val="00DD1EDF"/>
    <w:rsid w:val="00DD2401"/>
    <w:rsid w:val="00DD2654"/>
    <w:rsid w:val="00DD2B71"/>
    <w:rsid w:val="00DD2C7A"/>
    <w:rsid w:val="00DD2CCE"/>
    <w:rsid w:val="00DD2CF7"/>
    <w:rsid w:val="00DD2FC5"/>
    <w:rsid w:val="00DD34EA"/>
    <w:rsid w:val="00DD35EB"/>
    <w:rsid w:val="00DD37BC"/>
    <w:rsid w:val="00DD3A7C"/>
    <w:rsid w:val="00DD3F05"/>
    <w:rsid w:val="00DD437D"/>
    <w:rsid w:val="00DD4593"/>
    <w:rsid w:val="00DD4B23"/>
    <w:rsid w:val="00DD4B4E"/>
    <w:rsid w:val="00DD525E"/>
    <w:rsid w:val="00DD5810"/>
    <w:rsid w:val="00DD5DD7"/>
    <w:rsid w:val="00DD65FB"/>
    <w:rsid w:val="00DD6681"/>
    <w:rsid w:val="00DD69DF"/>
    <w:rsid w:val="00DD7A31"/>
    <w:rsid w:val="00DD7AAC"/>
    <w:rsid w:val="00DD7EEF"/>
    <w:rsid w:val="00DE04BE"/>
    <w:rsid w:val="00DE0723"/>
    <w:rsid w:val="00DE0CD9"/>
    <w:rsid w:val="00DE1259"/>
    <w:rsid w:val="00DE152F"/>
    <w:rsid w:val="00DE159A"/>
    <w:rsid w:val="00DE192C"/>
    <w:rsid w:val="00DE19EB"/>
    <w:rsid w:val="00DE1B9A"/>
    <w:rsid w:val="00DE1F04"/>
    <w:rsid w:val="00DE20F8"/>
    <w:rsid w:val="00DE2705"/>
    <w:rsid w:val="00DE2980"/>
    <w:rsid w:val="00DE2FA4"/>
    <w:rsid w:val="00DE328A"/>
    <w:rsid w:val="00DE3583"/>
    <w:rsid w:val="00DE3B7E"/>
    <w:rsid w:val="00DE4434"/>
    <w:rsid w:val="00DE4B29"/>
    <w:rsid w:val="00DE4BB1"/>
    <w:rsid w:val="00DE531D"/>
    <w:rsid w:val="00DE550D"/>
    <w:rsid w:val="00DE5AD2"/>
    <w:rsid w:val="00DE5C1B"/>
    <w:rsid w:val="00DE5C97"/>
    <w:rsid w:val="00DE5F4A"/>
    <w:rsid w:val="00DE5FF0"/>
    <w:rsid w:val="00DE62A2"/>
    <w:rsid w:val="00DE712C"/>
    <w:rsid w:val="00DE7552"/>
    <w:rsid w:val="00DE76C2"/>
    <w:rsid w:val="00DE7AED"/>
    <w:rsid w:val="00DF03E9"/>
    <w:rsid w:val="00DF0731"/>
    <w:rsid w:val="00DF09AF"/>
    <w:rsid w:val="00DF1062"/>
    <w:rsid w:val="00DF119F"/>
    <w:rsid w:val="00DF14BD"/>
    <w:rsid w:val="00DF1CFD"/>
    <w:rsid w:val="00DF1D03"/>
    <w:rsid w:val="00DF1F8D"/>
    <w:rsid w:val="00DF2474"/>
    <w:rsid w:val="00DF2803"/>
    <w:rsid w:val="00DF33AA"/>
    <w:rsid w:val="00DF33FD"/>
    <w:rsid w:val="00DF3465"/>
    <w:rsid w:val="00DF376D"/>
    <w:rsid w:val="00DF3884"/>
    <w:rsid w:val="00DF44C6"/>
    <w:rsid w:val="00DF4703"/>
    <w:rsid w:val="00DF4E94"/>
    <w:rsid w:val="00DF5551"/>
    <w:rsid w:val="00DF560C"/>
    <w:rsid w:val="00DF568C"/>
    <w:rsid w:val="00DF5761"/>
    <w:rsid w:val="00DF5997"/>
    <w:rsid w:val="00DF5B61"/>
    <w:rsid w:val="00DF66AB"/>
    <w:rsid w:val="00DF676E"/>
    <w:rsid w:val="00DF6ACB"/>
    <w:rsid w:val="00DF72CF"/>
    <w:rsid w:val="00DF7402"/>
    <w:rsid w:val="00DF7568"/>
    <w:rsid w:val="00E0012A"/>
    <w:rsid w:val="00E00220"/>
    <w:rsid w:val="00E00930"/>
    <w:rsid w:val="00E00CAC"/>
    <w:rsid w:val="00E00F5B"/>
    <w:rsid w:val="00E0160B"/>
    <w:rsid w:val="00E01863"/>
    <w:rsid w:val="00E0205C"/>
    <w:rsid w:val="00E022D2"/>
    <w:rsid w:val="00E0236A"/>
    <w:rsid w:val="00E02410"/>
    <w:rsid w:val="00E0265D"/>
    <w:rsid w:val="00E02994"/>
    <w:rsid w:val="00E02CD9"/>
    <w:rsid w:val="00E031AD"/>
    <w:rsid w:val="00E03349"/>
    <w:rsid w:val="00E0335B"/>
    <w:rsid w:val="00E03758"/>
    <w:rsid w:val="00E037BA"/>
    <w:rsid w:val="00E03984"/>
    <w:rsid w:val="00E03C50"/>
    <w:rsid w:val="00E03D98"/>
    <w:rsid w:val="00E03EAA"/>
    <w:rsid w:val="00E03F17"/>
    <w:rsid w:val="00E04033"/>
    <w:rsid w:val="00E041D3"/>
    <w:rsid w:val="00E04B6F"/>
    <w:rsid w:val="00E052C8"/>
    <w:rsid w:val="00E0542D"/>
    <w:rsid w:val="00E056A6"/>
    <w:rsid w:val="00E05A78"/>
    <w:rsid w:val="00E05C96"/>
    <w:rsid w:val="00E05E5F"/>
    <w:rsid w:val="00E06291"/>
    <w:rsid w:val="00E06490"/>
    <w:rsid w:val="00E06702"/>
    <w:rsid w:val="00E06772"/>
    <w:rsid w:val="00E06C00"/>
    <w:rsid w:val="00E06CA8"/>
    <w:rsid w:val="00E06F8B"/>
    <w:rsid w:val="00E0711F"/>
    <w:rsid w:val="00E076E3"/>
    <w:rsid w:val="00E077CF"/>
    <w:rsid w:val="00E079A8"/>
    <w:rsid w:val="00E104E9"/>
    <w:rsid w:val="00E106DD"/>
    <w:rsid w:val="00E11202"/>
    <w:rsid w:val="00E1227A"/>
    <w:rsid w:val="00E12855"/>
    <w:rsid w:val="00E12902"/>
    <w:rsid w:val="00E12B71"/>
    <w:rsid w:val="00E12E59"/>
    <w:rsid w:val="00E1399A"/>
    <w:rsid w:val="00E139A8"/>
    <w:rsid w:val="00E142C0"/>
    <w:rsid w:val="00E14A76"/>
    <w:rsid w:val="00E14AD3"/>
    <w:rsid w:val="00E14AF5"/>
    <w:rsid w:val="00E14C81"/>
    <w:rsid w:val="00E14EF2"/>
    <w:rsid w:val="00E150BE"/>
    <w:rsid w:val="00E15AF4"/>
    <w:rsid w:val="00E15D74"/>
    <w:rsid w:val="00E1685A"/>
    <w:rsid w:val="00E169A4"/>
    <w:rsid w:val="00E16D6D"/>
    <w:rsid w:val="00E16DB5"/>
    <w:rsid w:val="00E16EF9"/>
    <w:rsid w:val="00E16EFE"/>
    <w:rsid w:val="00E1716D"/>
    <w:rsid w:val="00E1717C"/>
    <w:rsid w:val="00E17819"/>
    <w:rsid w:val="00E17D6C"/>
    <w:rsid w:val="00E17DC7"/>
    <w:rsid w:val="00E17F32"/>
    <w:rsid w:val="00E201C4"/>
    <w:rsid w:val="00E20418"/>
    <w:rsid w:val="00E20B4A"/>
    <w:rsid w:val="00E21029"/>
    <w:rsid w:val="00E21943"/>
    <w:rsid w:val="00E21C14"/>
    <w:rsid w:val="00E21EEA"/>
    <w:rsid w:val="00E23122"/>
    <w:rsid w:val="00E23651"/>
    <w:rsid w:val="00E2397B"/>
    <w:rsid w:val="00E241BA"/>
    <w:rsid w:val="00E24640"/>
    <w:rsid w:val="00E24857"/>
    <w:rsid w:val="00E24C57"/>
    <w:rsid w:val="00E25050"/>
    <w:rsid w:val="00E25A6C"/>
    <w:rsid w:val="00E25C44"/>
    <w:rsid w:val="00E26968"/>
    <w:rsid w:val="00E26A8A"/>
    <w:rsid w:val="00E26C8C"/>
    <w:rsid w:val="00E26CC6"/>
    <w:rsid w:val="00E26F64"/>
    <w:rsid w:val="00E26FF9"/>
    <w:rsid w:val="00E273EA"/>
    <w:rsid w:val="00E2760D"/>
    <w:rsid w:val="00E2773A"/>
    <w:rsid w:val="00E278C6"/>
    <w:rsid w:val="00E27E42"/>
    <w:rsid w:val="00E300F8"/>
    <w:rsid w:val="00E30374"/>
    <w:rsid w:val="00E308ED"/>
    <w:rsid w:val="00E30999"/>
    <w:rsid w:val="00E30ACF"/>
    <w:rsid w:val="00E30CD2"/>
    <w:rsid w:val="00E30DAD"/>
    <w:rsid w:val="00E30F57"/>
    <w:rsid w:val="00E30FB1"/>
    <w:rsid w:val="00E310FB"/>
    <w:rsid w:val="00E311E5"/>
    <w:rsid w:val="00E31C80"/>
    <w:rsid w:val="00E31DE9"/>
    <w:rsid w:val="00E31EAC"/>
    <w:rsid w:val="00E31F26"/>
    <w:rsid w:val="00E3208E"/>
    <w:rsid w:val="00E3239E"/>
    <w:rsid w:val="00E325F1"/>
    <w:rsid w:val="00E330FA"/>
    <w:rsid w:val="00E33284"/>
    <w:rsid w:val="00E33339"/>
    <w:rsid w:val="00E3333B"/>
    <w:rsid w:val="00E33896"/>
    <w:rsid w:val="00E33C21"/>
    <w:rsid w:val="00E341E1"/>
    <w:rsid w:val="00E3474F"/>
    <w:rsid w:val="00E34887"/>
    <w:rsid w:val="00E348EF"/>
    <w:rsid w:val="00E34B59"/>
    <w:rsid w:val="00E34FFA"/>
    <w:rsid w:val="00E35115"/>
    <w:rsid w:val="00E3546E"/>
    <w:rsid w:val="00E3563F"/>
    <w:rsid w:val="00E36985"/>
    <w:rsid w:val="00E36DC0"/>
    <w:rsid w:val="00E36E37"/>
    <w:rsid w:val="00E37292"/>
    <w:rsid w:val="00E37347"/>
    <w:rsid w:val="00E37356"/>
    <w:rsid w:val="00E37FE9"/>
    <w:rsid w:val="00E40100"/>
    <w:rsid w:val="00E40C98"/>
    <w:rsid w:val="00E41117"/>
    <w:rsid w:val="00E414A9"/>
    <w:rsid w:val="00E417F7"/>
    <w:rsid w:val="00E41881"/>
    <w:rsid w:val="00E41AD2"/>
    <w:rsid w:val="00E41FE4"/>
    <w:rsid w:val="00E4256E"/>
    <w:rsid w:val="00E42754"/>
    <w:rsid w:val="00E4343C"/>
    <w:rsid w:val="00E4355B"/>
    <w:rsid w:val="00E43759"/>
    <w:rsid w:val="00E437FD"/>
    <w:rsid w:val="00E43907"/>
    <w:rsid w:val="00E43BA0"/>
    <w:rsid w:val="00E441A7"/>
    <w:rsid w:val="00E44318"/>
    <w:rsid w:val="00E44319"/>
    <w:rsid w:val="00E4438D"/>
    <w:rsid w:val="00E4467F"/>
    <w:rsid w:val="00E446A5"/>
    <w:rsid w:val="00E4480D"/>
    <w:rsid w:val="00E449F2"/>
    <w:rsid w:val="00E4550D"/>
    <w:rsid w:val="00E4559E"/>
    <w:rsid w:val="00E45A74"/>
    <w:rsid w:val="00E45DA3"/>
    <w:rsid w:val="00E45FB4"/>
    <w:rsid w:val="00E46281"/>
    <w:rsid w:val="00E4637F"/>
    <w:rsid w:val="00E465FC"/>
    <w:rsid w:val="00E467E0"/>
    <w:rsid w:val="00E46CF0"/>
    <w:rsid w:val="00E47C6B"/>
    <w:rsid w:val="00E50827"/>
    <w:rsid w:val="00E50BB3"/>
    <w:rsid w:val="00E50DC1"/>
    <w:rsid w:val="00E50E01"/>
    <w:rsid w:val="00E515DB"/>
    <w:rsid w:val="00E51824"/>
    <w:rsid w:val="00E51D77"/>
    <w:rsid w:val="00E524BC"/>
    <w:rsid w:val="00E52619"/>
    <w:rsid w:val="00E52688"/>
    <w:rsid w:val="00E52777"/>
    <w:rsid w:val="00E52889"/>
    <w:rsid w:val="00E52CF8"/>
    <w:rsid w:val="00E5312B"/>
    <w:rsid w:val="00E5324C"/>
    <w:rsid w:val="00E53272"/>
    <w:rsid w:val="00E53838"/>
    <w:rsid w:val="00E53A77"/>
    <w:rsid w:val="00E53C73"/>
    <w:rsid w:val="00E53CEC"/>
    <w:rsid w:val="00E5403D"/>
    <w:rsid w:val="00E54463"/>
    <w:rsid w:val="00E54514"/>
    <w:rsid w:val="00E546A6"/>
    <w:rsid w:val="00E54977"/>
    <w:rsid w:val="00E5500F"/>
    <w:rsid w:val="00E553C4"/>
    <w:rsid w:val="00E55812"/>
    <w:rsid w:val="00E55B13"/>
    <w:rsid w:val="00E55D6C"/>
    <w:rsid w:val="00E55E94"/>
    <w:rsid w:val="00E56228"/>
    <w:rsid w:val="00E56297"/>
    <w:rsid w:val="00E5641B"/>
    <w:rsid w:val="00E56A3E"/>
    <w:rsid w:val="00E56BF2"/>
    <w:rsid w:val="00E56E71"/>
    <w:rsid w:val="00E56EA3"/>
    <w:rsid w:val="00E573F4"/>
    <w:rsid w:val="00E574ED"/>
    <w:rsid w:val="00E57803"/>
    <w:rsid w:val="00E57922"/>
    <w:rsid w:val="00E57959"/>
    <w:rsid w:val="00E579E4"/>
    <w:rsid w:val="00E57FD4"/>
    <w:rsid w:val="00E600BE"/>
    <w:rsid w:val="00E601E8"/>
    <w:rsid w:val="00E6026D"/>
    <w:rsid w:val="00E6073B"/>
    <w:rsid w:val="00E608B8"/>
    <w:rsid w:val="00E60C4D"/>
    <w:rsid w:val="00E6114D"/>
    <w:rsid w:val="00E6123A"/>
    <w:rsid w:val="00E61A00"/>
    <w:rsid w:val="00E61B05"/>
    <w:rsid w:val="00E61C82"/>
    <w:rsid w:val="00E61E9A"/>
    <w:rsid w:val="00E62295"/>
    <w:rsid w:val="00E625E1"/>
    <w:rsid w:val="00E629DD"/>
    <w:rsid w:val="00E62F3E"/>
    <w:rsid w:val="00E6325F"/>
    <w:rsid w:val="00E63488"/>
    <w:rsid w:val="00E635A0"/>
    <w:rsid w:val="00E63B0E"/>
    <w:rsid w:val="00E63D89"/>
    <w:rsid w:val="00E63FFE"/>
    <w:rsid w:val="00E644AB"/>
    <w:rsid w:val="00E65001"/>
    <w:rsid w:val="00E65183"/>
    <w:rsid w:val="00E65DFA"/>
    <w:rsid w:val="00E66BA5"/>
    <w:rsid w:val="00E670BF"/>
    <w:rsid w:val="00E675CB"/>
    <w:rsid w:val="00E67850"/>
    <w:rsid w:val="00E67A83"/>
    <w:rsid w:val="00E67B99"/>
    <w:rsid w:val="00E67EF9"/>
    <w:rsid w:val="00E70343"/>
    <w:rsid w:val="00E703F5"/>
    <w:rsid w:val="00E704A8"/>
    <w:rsid w:val="00E706B4"/>
    <w:rsid w:val="00E70777"/>
    <w:rsid w:val="00E7086C"/>
    <w:rsid w:val="00E70B5C"/>
    <w:rsid w:val="00E70DDD"/>
    <w:rsid w:val="00E716AB"/>
    <w:rsid w:val="00E71AB9"/>
    <w:rsid w:val="00E71BBC"/>
    <w:rsid w:val="00E71DAA"/>
    <w:rsid w:val="00E72307"/>
    <w:rsid w:val="00E727F2"/>
    <w:rsid w:val="00E72D2A"/>
    <w:rsid w:val="00E72D94"/>
    <w:rsid w:val="00E72E38"/>
    <w:rsid w:val="00E7321F"/>
    <w:rsid w:val="00E732B8"/>
    <w:rsid w:val="00E73A9F"/>
    <w:rsid w:val="00E73E58"/>
    <w:rsid w:val="00E742D6"/>
    <w:rsid w:val="00E75071"/>
    <w:rsid w:val="00E7513F"/>
    <w:rsid w:val="00E75508"/>
    <w:rsid w:val="00E75DAC"/>
    <w:rsid w:val="00E76429"/>
    <w:rsid w:val="00E76522"/>
    <w:rsid w:val="00E766AC"/>
    <w:rsid w:val="00E766C4"/>
    <w:rsid w:val="00E76B23"/>
    <w:rsid w:val="00E770FF"/>
    <w:rsid w:val="00E775E3"/>
    <w:rsid w:val="00E77767"/>
    <w:rsid w:val="00E77A51"/>
    <w:rsid w:val="00E77B27"/>
    <w:rsid w:val="00E77CA7"/>
    <w:rsid w:val="00E77D35"/>
    <w:rsid w:val="00E77F23"/>
    <w:rsid w:val="00E802FD"/>
    <w:rsid w:val="00E80345"/>
    <w:rsid w:val="00E80790"/>
    <w:rsid w:val="00E807DC"/>
    <w:rsid w:val="00E807F2"/>
    <w:rsid w:val="00E808E7"/>
    <w:rsid w:val="00E81128"/>
    <w:rsid w:val="00E81D70"/>
    <w:rsid w:val="00E81F76"/>
    <w:rsid w:val="00E82101"/>
    <w:rsid w:val="00E822F8"/>
    <w:rsid w:val="00E82827"/>
    <w:rsid w:val="00E82CA5"/>
    <w:rsid w:val="00E830FC"/>
    <w:rsid w:val="00E832C5"/>
    <w:rsid w:val="00E8386D"/>
    <w:rsid w:val="00E83E1E"/>
    <w:rsid w:val="00E84185"/>
    <w:rsid w:val="00E84424"/>
    <w:rsid w:val="00E84469"/>
    <w:rsid w:val="00E8469B"/>
    <w:rsid w:val="00E84D32"/>
    <w:rsid w:val="00E850E9"/>
    <w:rsid w:val="00E854DD"/>
    <w:rsid w:val="00E85C5D"/>
    <w:rsid w:val="00E85FA4"/>
    <w:rsid w:val="00E86A60"/>
    <w:rsid w:val="00E8722B"/>
    <w:rsid w:val="00E87715"/>
    <w:rsid w:val="00E87F5C"/>
    <w:rsid w:val="00E900AA"/>
    <w:rsid w:val="00E902C7"/>
    <w:rsid w:val="00E903C1"/>
    <w:rsid w:val="00E904C3"/>
    <w:rsid w:val="00E90699"/>
    <w:rsid w:val="00E90B2B"/>
    <w:rsid w:val="00E90BBB"/>
    <w:rsid w:val="00E90E17"/>
    <w:rsid w:val="00E90E63"/>
    <w:rsid w:val="00E910C3"/>
    <w:rsid w:val="00E91425"/>
    <w:rsid w:val="00E917BD"/>
    <w:rsid w:val="00E91A2A"/>
    <w:rsid w:val="00E920D3"/>
    <w:rsid w:val="00E921AB"/>
    <w:rsid w:val="00E92A56"/>
    <w:rsid w:val="00E92B2D"/>
    <w:rsid w:val="00E92C59"/>
    <w:rsid w:val="00E92FA5"/>
    <w:rsid w:val="00E9318C"/>
    <w:rsid w:val="00E93E2F"/>
    <w:rsid w:val="00E940FB"/>
    <w:rsid w:val="00E942E2"/>
    <w:rsid w:val="00E94970"/>
    <w:rsid w:val="00E949DF"/>
    <w:rsid w:val="00E95054"/>
    <w:rsid w:val="00E951E9"/>
    <w:rsid w:val="00E9545F"/>
    <w:rsid w:val="00E95A76"/>
    <w:rsid w:val="00E95B1A"/>
    <w:rsid w:val="00E95BF5"/>
    <w:rsid w:val="00E961D2"/>
    <w:rsid w:val="00E96698"/>
    <w:rsid w:val="00E966A6"/>
    <w:rsid w:val="00E96EA2"/>
    <w:rsid w:val="00E97063"/>
    <w:rsid w:val="00E972CB"/>
    <w:rsid w:val="00E9747C"/>
    <w:rsid w:val="00E975A2"/>
    <w:rsid w:val="00E978B6"/>
    <w:rsid w:val="00E97B1D"/>
    <w:rsid w:val="00E97B59"/>
    <w:rsid w:val="00E97CC1"/>
    <w:rsid w:val="00EA0312"/>
    <w:rsid w:val="00EA129C"/>
    <w:rsid w:val="00EA13D1"/>
    <w:rsid w:val="00EA14C1"/>
    <w:rsid w:val="00EA1ECD"/>
    <w:rsid w:val="00EA21CC"/>
    <w:rsid w:val="00EA2262"/>
    <w:rsid w:val="00EA22B8"/>
    <w:rsid w:val="00EA23AE"/>
    <w:rsid w:val="00EA249B"/>
    <w:rsid w:val="00EA2C0C"/>
    <w:rsid w:val="00EA38BB"/>
    <w:rsid w:val="00EA3AFF"/>
    <w:rsid w:val="00EA3B15"/>
    <w:rsid w:val="00EA4C31"/>
    <w:rsid w:val="00EA5290"/>
    <w:rsid w:val="00EA52FB"/>
    <w:rsid w:val="00EA593D"/>
    <w:rsid w:val="00EA605C"/>
    <w:rsid w:val="00EA61E1"/>
    <w:rsid w:val="00EA645E"/>
    <w:rsid w:val="00EA6500"/>
    <w:rsid w:val="00EA666D"/>
    <w:rsid w:val="00EA6B01"/>
    <w:rsid w:val="00EA6BD0"/>
    <w:rsid w:val="00EA6D42"/>
    <w:rsid w:val="00EA7564"/>
    <w:rsid w:val="00EA75C1"/>
    <w:rsid w:val="00EA7F70"/>
    <w:rsid w:val="00EB0179"/>
    <w:rsid w:val="00EB0473"/>
    <w:rsid w:val="00EB0579"/>
    <w:rsid w:val="00EB0707"/>
    <w:rsid w:val="00EB08E6"/>
    <w:rsid w:val="00EB0978"/>
    <w:rsid w:val="00EB1128"/>
    <w:rsid w:val="00EB1572"/>
    <w:rsid w:val="00EB1782"/>
    <w:rsid w:val="00EB17A9"/>
    <w:rsid w:val="00EB1BA7"/>
    <w:rsid w:val="00EB2829"/>
    <w:rsid w:val="00EB284D"/>
    <w:rsid w:val="00EB29AC"/>
    <w:rsid w:val="00EB2DAD"/>
    <w:rsid w:val="00EB31E0"/>
    <w:rsid w:val="00EB32E8"/>
    <w:rsid w:val="00EB3DCA"/>
    <w:rsid w:val="00EB452C"/>
    <w:rsid w:val="00EB4711"/>
    <w:rsid w:val="00EB4A12"/>
    <w:rsid w:val="00EB4C0C"/>
    <w:rsid w:val="00EB5036"/>
    <w:rsid w:val="00EB66D5"/>
    <w:rsid w:val="00EB722B"/>
    <w:rsid w:val="00EB798D"/>
    <w:rsid w:val="00EB7BE9"/>
    <w:rsid w:val="00EB7C04"/>
    <w:rsid w:val="00EB7DD2"/>
    <w:rsid w:val="00EC0316"/>
    <w:rsid w:val="00EC0525"/>
    <w:rsid w:val="00EC0581"/>
    <w:rsid w:val="00EC0E5A"/>
    <w:rsid w:val="00EC1301"/>
    <w:rsid w:val="00EC13DF"/>
    <w:rsid w:val="00EC14C4"/>
    <w:rsid w:val="00EC14EE"/>
    <w:rsid w:val="00EC15CD"/>
    <w:rsid w:val="00EC176D"/>
    <w:rsid w:val="00EC17E6"/>
    <w:rsid w:val="00EC181F"/>
    <w:rsid w:val="00EC1D01"/>
    <w:rsid w:val="00EC1DD7"/>
    <w:rsid w:val="00EC1F6F"/>
    <w:rsid w:val="00EC226D"/>
    <w:rsid w:val="00EC2553"/>
    <w:rsid w:val="00EC287F"/>
    <w:rsid w:val="00EC2A00"/>
    <w:rsid w:val="00EC33EB"/>
    <w:rsid w:val="00EC3420"/>
    <w:rsid w:val="00EC34F4"/>
    <w:rsid w:val="00EC3CD7"/>
    <w:rsid w:val="00EC40E3"/>
    <w:rsid w:val="00EC45D1"/>
    <w:rsid w:val="00EC4760"/>
    <w:rsid w:val="00EC4EA5"/>
    <w:rsid w:val="00EC4FD2"/>
    <w:rsid w:val="00EC52B9"/>
    <w:rsid w:val="00EC57DC"/>
    <w:rsid w:val="00EC58B2"/>
    <w:rsid w:val="00EC5DA8"/>
    <w:rsid w:val="00EC5EF0"/>
    <w:rsid w:val="00EC5FF1"/>
    <w:rsid w:val="00EC6101"/>
    <w:rsid w:val="00EC6303"/>
    <w:rsid w:val="00EC64D8"/>
    <w:rsid w:val="00EC6B32"/>
    <w:rsid w:val="00EC6FBF"/>
    <w:rsid w:val="00EC70E2"/>
    <w:rsid w:val="00EC744D"/>
    <w:rsid w:val="00ED005D"/>
    <w:rsid w:val="00ED01D8"/>
    <w:rsid w:val="00ED09E1"/>
    <w:rsid w:val="00ED0A8D"/>
    <w:rsid w:val="00ED0AF7"/>
    <w:rsid w:val="00ED19CC"/>
    <w:rsid w:val="00ED1D44"/>
    <w:rsid w:val="00ED22A1"/>
    <w:rsid w:val="00ED28E8"/>
    <w:rsid w:val="00ED2D5C"/>
    <w:rsid w:val="00ED2E7E"/>
    <w:rsid w:val="00ED2EBE"/>
    <w:rsid w:val="00ED2FFE"/>
    <w:rsid w:val="00ED32D4"/>
    <w:rsid w:val="00ED3903"/>
    <w:rsid w:val="00ED3AA4"/>
    <w:rsid w:val="00ED3B77"/>
    <w:rsid w:val="00ED3ECE"/>
    <w:rsid w:val="00ED4052"/>
    <w:rsid w:val="00ED44EC"/>
    <w:rsid w:val="00ED47D2"/>
    <w:rsid w:val="00ED4A0D"/>
    <w:rsid w:val="00ED4CF5"/>
    <w:rsid w:val="00ED59CE"/>
    <w:rsid w:val="00ED5A6B"/>
    <w:rsid w:val="00ED5C9A"/>
    <w:rsid w:val="00ED5D34"/>
    <w:rsid w:val="00ED63C4"/>
    <w:rsid w:val="00ED6C75"/>
    <w:rsid w:val="00ED7457"/>
    <w:rsid w:val="00ED76D4"/>
    <w:rsid w:val="00ED78F7"/>
    <w:rsid w:val="00ED7C6B"/>
    <w:rsid w:val="00ED7F1F"/>
    <w:rsid w:val="00EE0080"/>
    <w:rsid w:val="00EE0165"/>
    <w:rsid w:val="00EE046F"/>
    <w:rsid w:val="00EE04AD"/>
    <w:rsid w:val="00EE0C59"/>
    <w:rsid w:val="00EE1CBE"/>
    <w:rsid w:val="00EE1D97"/>
    <w:rsid w:val="00EE1EA9"/>
    <w:rsid w:val="00EE1F17"/>
    <w:rsid w:val="00EE2007"/>
    <w:rsid w:val="00EE26ED"/>
    <w:rsid w:val="00EE27A4"/>
    <w:rsid w:val="00EE2ADC"/>
    <w:rsid w:val="00EE3130"/>
    <w:rsid w:val="00EE4221"/>
    <w:rsid w:val="00EE4282"/>
    <w:rsid w:val="00EE4336"/>
    <w:rsid w:val="00EE49A8"/>
    <w:rsid w:val="00EE4B58"/>
    <w:rsid w:val="00EE4D99"/>
    <w:rsid w:val="00EE4D9B"/>
    <w:rsid w:val="00EE4FC5"/>
    <w:rsid w:val="00EE553A"/>
    <w:rsid w:val="00EE56F1"/>
    <w:rsid w:val="00EE57B3"/>
    <w:rsid w:val="00EE5CBA"/>
    <w:rsid w:val="00EE5F64"/>
    <w:rsid w:val="00EE6252"/>
    <w:rsid w:val="00EE62BD"/>
    <w:rsid w:val="00EE62EE"/>
    <w:rsid w:val="00EE67BE"/>
    <w:rsid w:val="00EE6AE0"/>
    <w:rsid w:val="00EE7B30"/>
    <w:rsid w:val="00EE7B5A"/>
    <w:rsid w:val="00EE7B81"/>
    <w:rsid w:val="00EE7F07"/>
    <w:rsid w:val="00EF0857"/>
    <w:rsid w:val="00EF0B9C"/>
    <w:rsid w:val="00EF111F"/>
    <w:rsid w:val="00EF1173"/>
    <w:rsid w:val="00EF1491"/>
    <w:rsid w:val="00EF1A40"/>
    <w:rsid w:val="00EF1D6B"/>
    <w:rsid w:val="00EF2028"/>
    <w:rsid w:val="00EF2701"/>
    <w:rsid w:val="00EF2E3A"/>
    <w:rsid w:val="00EF3004"/>
    <w:rsid w:val="00EF30B4"/>
    <w:rsid w:val="00EF3129"/>
    <w:rsid w:val="00EF389B"/>
    <w:rsid w:val="00EF3C47"/>
    <w:rsid w:val="00EF3CC7"/>
    <w:rsid w:val="00EF3E92"/>
    <w:rsid w:val="00EF48F4"/>
    <w:rsid w:val="00EF4D84"/>
    <w:rsid w:val="00EF4F7E"/>
    <w:rsid w:val="00EF53CB"/>
    <w:rsid w:val="00EF5450"/>
    <w:rsid w:val="00EF54AC"/>
    <w:rsid w:val="00EF5933"/>
    <w:rsid w:val="00EF5BFF"/>
    <w:rsid w:val="00EF5D90"/>
    <w:rsid w:val="00EF5DDD"/>
    <w:rsid w:val="00EF639C"/>
    <w:rsid w:val="00EF63F2"/>
    <w:rsid w:val="00EF6497"/>
    <w:rsid w:val="00EF68AC"/>
    <w:rsid w:val="00EF720D"/>
    <w:rsid w:val="00EF7406"/>
    <w:rsid w:val="00EF7418"/>
    <w:rsid w:val="00EF74B4"/>
    <w:rsid w:val="00EF7B20"/>
    <w:rsid w:val="00EF7CAC"/>
    <w:rsid w:val="00EF7F44"/>
    <w:rsid w:val="00F001DF"/>
    <w:rsid w:val="00F0024F"/>
    <w:rsid w:val="00F0051A"/>
    <w:rsid w:val="00F006B4"/>
    <w:rsid w:val="00F0096F"/>
    <w:rsid w:val="00F00A90"/>
    <w:rsid w:val="00F00EE7"/>
    <w:rsid w:val="00F01838"/>
    <w:rsid w:val="00F01920"/>
    <w:rsid w:val="00F01C02"/>
    <w:rsid w:val="00F0207D"/>
    <w:rsid w:val="00F02794"/>
    <w:rsid w:val="00F02BA2"/>
    <w:rsid w:val="00F02C69"/>
    <w:rsid w:val="00F02C8B"/>
    <w:rsid w:val="00F02D4E"/>
    <w:rsid w:val="00F0306D"/>
    <w:rsid w:val="00F0308D"/>
    <w:rsid w:val="00F03193"/>
    <w:rsid w:val="00F03230"/>
    <w:rsid w:val="00F0323C"/>
    <w:rsid w:val="00F03287"/>
    <w:rsid w:val="00F0330B"/>
    <w:rsid w:val="00F034D2"/>
    <w:rsid w:val="00F03662"/>
    <w:rsid w:val="00F036C4"/>
    <w:rsid w:val="00F0392E"/>
    <w:rsid w:val="00F03BC2"/>
    <w:rsid w:val="00F0467E"/>
    <w:rsid w:val="00F047DA"/>
    <w:rsid w:val="00F053E7"/>
    <w:rsid w:val="00F05446"/>
    <w:rsid w:val="00F055CB"/>
    <w:rsid w:val="00F056BF"/>
    <w:rsid w:val="00F05AB9"/>
    <w:rsid w:val="00F05BA4"/>
    <w:rsid w:val="00F05DEF"/>
    <w:rsid w:val="00F06109"/>
    <w:rsid w:val="00F06173"/>
    <w:rsid w:val="00F0645A"/>
    <w:rsid w:val="00F06EEC"/>
    <w:rsid w:val="00F07D32"/>
    <w:rsid w:val="00F103D8"/>
    <w:rsid w:val="00F10459"/>
    <w:rsid w:val="00F10651"/>
    <w:rsid w:val="00F10A77"/>
    <w:rsid w:val="00F10E01"/>
    <w:rsid w:val="00F11196"/>
    <w:rsid w:val="00F11810"/>
    <w:rsid w:val="00F11826"/>
    <w:rsid w:val="00F11D77"/>
    <w:rsid w:val="00F11F10"/>
    <w:rsid w:val="00F12174"/>
    <w:rsid w:val="00F129C0"/>
    <w:rsid w:val="00F131D8"/>
    <w:rsid w:val="00F13784"/>
    <w:rsid w:val="00F13A39"/>
    <w:rsid w:val="00F13AF0"/>
    <w:rsid w:val="00F13B56"/>
    <w:rsid w:val="00F13B87"/>
    <w:rsid w:val="00F13CBB"/>
    <w:rsid w:val="00F1417C"/>
    <w:rsid w:val="00F143D4"/>
    <w:rsid w:val="00F14550"/>
    <w:rsid w:val="00F147CB"/>
    <w:rsid w:val="00F147FC"/>
    <w:rsid w:val="00F14885"/>
    <w:rsid w:val="00F14DB5"/>
    <w:rsid w:val="00F1513C"/>
    <w:rsid w:val="00F157A7"/>
    <w:rsid w:val="00F157B8"/>
    <w:rsid w:val="00F16A03"/>
    <w:rsid w:val="00F16AA2"/>
    <w:rsid w:val="00F16B18"/>
    <w:rsid w:val="00F17009"/>
    <w:rsid w:val="00F175B3"/>
    <w:rsid w:val="00F1761B"/>
    <w:rsid w:val="00F17773"/>
    <w:rsid w:val="00F17D89"/>
    <w:rsid w:val="00F202EB"/>
    <w:rsid w:val="00F2039C"/>
    <w:rsid w:val="00F205B1"/>
    <w:rsid w:val="00F20B85"/>
    <w:rsid w:val="00F20F53"/>
    <w:rsid w:val="00F212A9"/>
    <w:rsid w:val="00F2156C"/>
    <w:rsid w:val="00F21909"/>
    <w:rsid w:val="00F21A1E"/>
    <w:rsid w:val="00F22209"/>
    <w:rsid w:val="00F2226E"/>
    <w:rsid w:val="00F22704"/>
    <w:rsid w:val="00F22F75"/>
    <w:rsid w:val="00F23060"/>
    <w:rsid w:val="00F230A4"/>
    <w:rsid w:val="00F230ED"/>
    <w:rsid w:val="00F23982"/>
    <w:rsid w:val="00F239E7"/>
    <w:rsid w:val="00F23FC5"/>
    <w:rsid w:val="00F24154"/>
    <w:rsid w:val="00F2425C"/>
    <w:rsid w:val="00F242F0"/>
    <w:rsid w:val="00F24314"/>
    <w:rsid w:val="00F24F7D"/>
    <w:rsid w:val="00F2537D"/>
    <w:rsid w:val="00F2543D"/>
    <w:rsid w:val="00F255EC"/>
    <w:rsid w:val="00F2564F"/>
    <w:rsid w:val="00F257BD"/>
    <w:rsid w:val="00F257C7"/>
    <w:rsid w:val="00F259F6"/>
    <w:rsid w:val="00F25EC8"/>
    <w:rsid w:val="00F25FCD"/>
    <w:rsid w:val="00F26209"/>
    <w:rsid w:val="00F26591"/>
    <w:rsid w:val="00F268DE"/>
    <w:rsid w:val="00F26D99"/>
    <w:rsid w:val="00F26E65"/>
    <w:rsid w:val="00F26FF5"/>
    <w:rsid w:val="00F27C4B"/>
    <w:rsid w:val="00F27F37"/>
    <w:rsid w:val="00F27FA6"/>
    <w:rsid w:val="00F30501"/>
    <w:rsid w:val="00F30630"/>
    <w:rsid w:val="00F308D7"/>
    <w:rsid w:val="00F3090F"/>
    <w:rsid w:val="00F30CBA"/>
    <w:rsid w:val="00F31188"/>
    <w:rsid w:val="00F312C1"/>
    <w:rsid w:val="00F31416"/>
    <w:rsid w:val="00F31444"/>
    <w:rsid w:val="00F31494"/>
    <w:rsid w:val="00F31BB2"/>
    <w:rsid w:val="00F3209D"/>
    <w:rsid w:val="00F321EE"/>
    <w:rsid w:val="00F32B9D"/>
    <w:rsid w:val="00F32C20"/>
    <w:rsid w:val="00F32C5B"/>
    <w:rsid w:val="00F32D73"/>
    <w:rsid w:val="00F32FAE"/>
    <w:rsid w:val="00F332E2"/>
    <w:rsid w:val="00F332EA"/>
    <w:rsid w:val="00F33B0D"/>
    <w:rsid w:val="00F33FA0"/>
    <w:rsid w:val="00F344FE"/>
    <w:rsid w:val="00F3479D"/>
    <w:rsid w:val="00F34ABB"/>
    <w:rsid w:val="00F34B55"/>
    <w:rsid w:val="00F34BD3"/>
    <w:rsid w:val="00F34DFA"/>
    <w:rsid w:val="00F35C20"/>
    <w:rsid w:val="00F35DE4"/>
    <w:rsid w:val="00F36037"/>
    <w:rsid w:val="00F361A0"/>
    <w:rsid w:val="00F364A0"/>
    <w:rsid w:val="00F36A2D"/>
    <w:rsid w:val="00F36DF6"/>
    <w:rsid w:val="00F37442"/>
    <w:rsid w:val="00F37983"/>
    <w:rsid w:val="00F37BD4"/>
    <w:rsid w:val="00F37D91"/>
    <w:rsid w:val="00F40076"/>
    <w:rsid w:val="00F404DC"/>
    <w:rsid w:val="00F406F9"/>
    <w:rsid w:val="00F40B8F"/>
    <w:rsid w:val="00F40D36"/>
    <w:rsid w:val="00F40F0E"/>
    <w:rsid w:val="00F41067"/>
    <w:rsid w:val="00F41596"/>
    <w:rsid w:val="00F41613"/>
    <w:rsid w:val="00F42330"/>
    <w:rsid w:val="00F42BDC"/>
    <w:rsid w:val="00F42E94"/>
    <w:rsid w:val="00F42F7D"/>
    <w:rsid w:val="00F4302A"/>
    <w:rsid w:val="00F4312E"/>
    <w:rsid w:val="00F43910"/>
    <w:rsid w:val="00F43DEC"/>
    <w:rsid w:val="00F43F13"/>
    <w:rsid w:val="00F4472F"/>
    <w:rsid w:val="00F44D77"/>
    <w:rsid w:val="00F45027"/>
    <w:rsid w:val="00F45153"/>
    <w:rsid w:val="00F453BB"/>
    <w:rsid w:val="00F46627"/>
    <w:rsid w:val="00F469DE"/>
    <w:rsid w:val="00F46E3F"/>
    <w:rsid w:val="00F47287"/>
    <w:rsid w:val="00F47A1B"/>
    <w:rsid w:val="00F47DAD"/>
    <w:rsid w:val="00F47DD5"/>
    <w:rsid w:val="00F50413"/>
    <w:rsid w:val="00F507EE"/>
    <w:rsid w:val="00F507FB"/>
    <w:rsid w:val="00F50B3B"/>
    <w:rsid w:val="00F50CBE"/>
    <w:rsid w:val="00F50D1A"/>
    <w:rsid w:val="00F50EB8"/>
    <w:rsid w:val="00F518B7"/>
    <w:rsid w:val="00F519D8"/>
    <w:rsid w:val="00F5230D"/>
    <w:rsid w:val="00F527B5"/>
    <w:rsid w:val="00F52914"/>
    <w:rsid w:val="00F52F8C"/>
    <w:rsid w:val="00F52F97"/>
    <w:rsid w:val="00F53011"/>
    <w:rsid w:val="00F53288"/>
    <w:rsid w:val="00F536F8"/>
    <w:rsid w:val="00F53857"/>
    <w:rsid w:val="00F53DD9"/>
    <w:rsid w:val="00F5442F"/>
    <w:rsid w:val="00F548FA"/>
    <w:rsid w:val="00F54AB2"/>
    <w:rsid w:val="00F554D8"/>
    <w:rsid w:val="00F55E1D"/>
    <w:rsid w:val="00F55F30"/>
    <w:rsid w:val="00F5605B"/>
    <w:rsid w:val="00F561B9"/>
    <w:rsid w:val="00F56491"/>
    <w:rsid w:val="00F565E4"/>
    <w:rsid w:val="00F5669C"/>
    <w:rsid w:val="00F5690D"/>
    <w:rsid w:val="00F56941"/>
    <w:rsid w:val="00F56D59"/>
    <w:rsid w:val="00F56E6D"/>
    <w:rsid w:val="00F56F22"/>
    <w:rsid w:val="00F5743D"/>
    <w:rsid w:val="00F57661"/>
    <w:rsid w:val="00F577B3"/>
    <w:rsid w:val="00F5790F"/>
    <w:rsid w:val="00F5793D"/>
    <w:rsid w:val="00F57B3B"/>
    <w:rsid w:val="00F57D0F"/>
    <w:rsid w:val="00F57DCA"/>
    <w:rsid w:val="00F60160"/>
    <w:rsid w:val="00F60254"/>
    <w:rsid w:val="00F60647"/>
    <w:rsid w:val="00F606F2"/>
    <w:rsid w:val="00F6098D"/>
    <w:rsid w:val="00F61270"/>
    <w:rsid w:val="00F61506"/>
    <w:rsid w:val="00F619AC"/>
    <w:rsid w:val="00F621A8"/>
    <w:rsid w:val="00F622D0"/>
    <w:rsid w:val="00F624C3"/>
    <w:rsid w:val="00F62A4C"/>
    <w:rsid w:val="00F62C13"/>
    <w:rsid w:val="00F62FA6"/>
    <w:rsid w:val="00F6380A"/>
    <w:rsid w:val="00F63913"/>
    <w:rsid w:val="00F6418B"/>
    <w:rsid w:val="00F64881"/>
    <w:rsid w:val="00F649B5"/>
    <w:rsid w:val="00F64E16"/>
    <w:rsid w:val="00F651B7"/>
    <w:rsid w:val="00F652AB"/>
    <w:rsid w:val="00F652CA"/>
    <w:rsid w:val="00F654EB"/>
    <w:rsid w:val="00F65577"/>
    <w:rsid w:val="00F65744"/>
    <w:rsid w:val="00F65829"/>
    <w:rsid w:val="00F65A90"/>
    <w:rsid w:val="00F662CB"/>
    <w:rsid w:val="00F663AC"/>
    <w:rsid w:val="00F665F4"/>
    <w:rsid w:val="00F666F0"/>
    <w:rsid w:val="00F66750"/>
    <w:rsid w:val="00F667C7"/>
    <w:rsid w:val="00F66AF1"/>
    <w:rsid w:val="00F66CAD"/>
    <w:rsid w:val="00F67463"/>
    <w:rsid w:val="00F675E1"/>
    <w:rsid w:val="00F67B59"/>
    <w:rsid w:val="00F67C21"/>
    <w:rsid w:val="00F67FB2"/>
    <w:rsid w:val="00F705A9"/>
    <w:rsid w:val="00F7098D"/>
    <w:rsid w:val="00F70B9F"/>
    <w:rsid w:val="00F714A3"/>
    <w:rsid w:val="00F716B9"/>
    <w:rsid w:val="00F71AF4"/>
    <w:rsid w:val="00F71BF5"/>
    <w:rsid w:val="00F7224E"/>
    <w:rsid w:val="00F723AC"/>
    <w:rsid w:val="00F72546"/>
    <w:rsid w:val="00F727C4"/>
    <w:rsid w:val="00F72889"/>
    <w:rsid w:val="00F728E0"/>
    <w:rsid w:val="00F73CA6"/>
    <w:rsid w:val="00F73E2E"/>
    <w:rsid w:val="00F74480"/>
    <w:rsid w:val="00F745AE"/>
    <w:rsid w:val="00F749B6"/>
    <w:rsid w:val="00F74A2E"/>
    <w:rsid w:val="00F74A36"/>
    <w:rsid w:val="00F74AFA"/>
    <w:rsid w:val="00F74E44"/>
    <w:rsid w:val="00F7514A"/>
    <w:rsid w:val="00F766F4"/>
    <w:rsid w:val="00F767F1"/>
    <w:rsid w:val="00F77109"/>
    <w:rsid w:val="00F77113"/>
    <w:rsid w:val="00F77497"/>
    <w:rsid w:val="00F77932"/>
    <w:rsid w:val="00F77FB7"/>
    <w:rsid w:val="00F801DD"/>
    <w:rsid w:val="00F80C1B"/>
    <w:rsid w:val="00F81348"/>
    <w:rsid w:val="00F81593"/>
    <w:rsid w:val="00F819DB"/>
    <w:rsid w:val="00F81A4C"/>
    <w:rsid w:val="00F81B1A"/>
    <w:rsid w:val="00F82017"/>
    <w:rsid w:val="00F821F8"/>
    <w:rsid w:val="00F8251B"/>
    <w:rsid w:val="00F82893"/>
    <w:rsid w:val="00F828D9"/>
    <w:rsid w:val="00F829F3"/>
    <w:rsid w:val="00F82B67"/>
    <w:rsid w:val="00F82CC6"/>
    <w:rsid w:val="00F82F05"/>
    <w:rsid w:val="00F83288"/>
    <w:rsid w:val="00F83521"/>
    <w:rsid w:val="00F8366D"/>
    <w:rsid w:val="00F838E4"/>
    <w:rsid w:val="00F83B27"/>
    <w:rsid w:val="00F83F93"/>
    <w:rsid w:val="00F84345"/>
    <w:rsid w:val="00F84534"/>
    <w:rsid w:val="00F8479F"/>
    <w:rsid w:val="00F84A60"/>
    <w:rsid w:val="00F84F74"/>
    <w:rsid w:val="00F853A9"/>
    <w:rsid w:val="00F85708"/>
    <w:rsid w:val="00F85E03"/>
    <w:rsid w:val="00F86024"/>
    <w:rsid w:val="00F86030"/>
    <w:rsid w:val="00F861E2"/>
    <w:rsid w:val="00F86381"/>
    <w:rsid w:val="00F869B0"/>
    <w:rsid w:val="00F86C1E"/>
    <w:rsid w:val="00F86D09"/>
    <w:rsid w:val="00F86EBE"/>
    <w:rsid w:val="00F8735E"/>
    <w:rsid w:val="00F87930"/>
    <w:rsid w:val="00F87C4E"/>
    <w:rsid w:val="00F9039D"/>
    <w:rsid w:val="00F90581"/>
    <w:rsid w:val="00F90582"/>
    <w:rsid w:val="00F9085E"/>
    <w:rsid w:val="00F90A9A"/>
    <w:rsid w:val="00F90B2D"/>
    <w:rsid w:val="00F90BE3"/>
    <w:rsid w:val="00F90F5D"/>
    <w:rsid w:val="00F90F98"/>
    <w:rsid w:val="00F9112D"/>
    <w:rsid w:val="00F91277"/>
    <w:rsid w:val="00F912A8"/>
    <w:rsid w:val="00F91509"/>
    <w:rsid w:val="00F91B7E"/>
    <w:rsid w:val="00F91BDB"/>
    <w:rsid w:val="00F92002"/>
    <w:rsid w:val="00F92A88"/>
    <w:rsid w:val="00F92AF3"/>
    <w:rsid w:val="00F92DAA"/>
    <w:rsid w:val="00F931E7"/>
    <w:rsid w:val="00F93CB6"/>
    <w:rsid w:val="00F93D3D"/>
    <w:rsid w:val="00F93D8A"/>
    <w:rsid w:val="00F93E03"/>
    <w:rsid w:val="00F93E64"/>
    <w:rsid w:val="00F94041"/>
    <w:rsid w:val="00F9408A"/>
    <w:rsid w:val="00F94520"/>
    <w:rsid w:val="00F947BE"/>
    <w:rsid w:val="00F948F5"/>
    <w:rsid w:val="00F94A34"/>
    <w:rsid w:val="00F95399"/>
    <w:rsid w:val="00F9541E"/>
    <w:rsid w:val="00F95ED0"/>
    <w:rsid w:val="00F9623B"/>
    <w:rsid w:val="00F963DF"/>
    <w:rsid w:val="00F96A9A"/>
    <w:rsid w:val="00F96AF0"/>
    <w:rsid w:val="00F971F5"/>
    <w:rsid w:val="00F97236"/>
    <w:rsid w:val="00F97C3F"/>
    <w:rsid w:val="00FA00B3"/>
    <w:rsid w:val="00FA04E9"/>
    <w:rsid w:val="00FA098B"/>
    <w:rsid w:val="00FA0E39"/>
    <w:rsid w:val="00FA10A0"/>
    <w:rsid w:val="00FA1AD5"/>
    <w:rsid w:val="00FA1D46"/>
    <w:rsid w:val="00FA1F82"/>
    <w:rsid w:val="00FA211C"/>
    <w:rsid w:val="00FA2745"/>
    <w:rsid w:val="00FA2AFC"/>
    <w:rsid w:val="00FA2BE0"/>
    <w:rsid w:val="00FA2C45"/>
    <w:rsid w:val="00FA2C71"/>
    <w:rsid w:val="00FA2F8C"/>
    <w:rsid w:val="00FA31B2"/>
    <w:rsid w:val="00FA366E"/>
    <w:rsid w:val="00FA3B1F"/>
    <w:rsid w:val="00FA3CE0"/>
    <w:rsid w:val="00FA40C5"/>
    <w:rsid w:val="00FA41A0"/>
    <w:rsid w:val="00FA45C0"/>
    <w:rsid w:val="00FA54D4"/>
    <w:rsid w:val="00FA5F87"/>
    <w:rsid w:val="00FA63AC"/>
    <w:rsid w:val="00FA6450"/>
    <w:rsid w:val="00FA6913"/>
    <w:rsid w:val="00FA6CB1"/>
    <w:rsid w:val="00FA6D10"/>
    <w:rsid w:val="00FA6F6A"/>
    <w:rsid w:val="00FA6FD1"/>
    <w:rsid w:val="00FA76FE"/>
    <w:rsid w:val="00FA7814"/>
    <w:rsid w:val="00FA7BFF"/>
    <w:rsid w:val="00FA7E45"/>
    <w:rsid w:val="00FB0144"/>
    <w:rsid w:val="00FB03B1"/>
    <w:rsid w:val="00FB053D"/>
    <w:rsid w:val="00FB0964"/>
    <w:rsid w:val="00FB0FFD"/>
    <w:rsid w:val="00FB1409"/>
    <w:rsid w:val="00FB142A"/>
    <w:rsid w:val="00FB14C5"/>
    <w:rsid w:val="00FB1B59"/>
    <w:rsid w:val="00FB2BBB"/>
    <w:rsid w:val="00FB3081"/>
    <w:rsid w:val="00FB371A"/>
    <w:rsid w:val="00FB379D"/>
    <w:rsid w:val="00FB39C8"/>
    <w:rsid w:val="00FB3FB2"/>
    <w:rsid w:val="00FB40C7"/>
    <w:rsid w:val="00FB46CB"/>
    <w:rsid w:val="00FB4A2F"/>
    <w:rsid w:val="00FB4B2E"/>
    <w:rsid w:val="00FB4C07"/>
    <w:rsid w:val="00FB6084"/>
    <w:rsid w:val="00FB74C9"/>
    <w:rsid w:val="00FB7637"/>
    <w:rsid w:val="00FB77B1"/>
    <w:rsid w:val="00FB77D8"/>
    <w:rsid w:val="00FB782D"/>
    <w:rsid w:val="00FB7982"/>
    <w:rsid w:val="00FB7CFC"/>
    <w:rsid w:val="00FB7E6C"/>
    <w:rsid w:val="00FC049B"/>
    <w:rsid w:val="00FC05A5"/>
    <w:rsid w:val="00FC05E1"/>
    <w:rsid w:val="00FC0984"/>
    <w:rsid w:val="00FC0A91"/>
    <w:rsid w:val="00FC0DCC"/>
    <w:rsid w:val="00FC0E8C"/>
    <w:rsid w:val="00FC0EAB"/>
    <w:rsid w:val="00FC1079"/>
    <w:rsid w:val="00FC168B"/>
    <w:rsid w:val="00FC1778"/>
    <w:rsid w:val="00FC18BD"/>
    <w:rsid w:val="00FC1EC5"/>
    <w:rsid w:val="00FC2451"/>
    <w:rsid w:val="00FC26DD"/>
    <w:rsid w:val="00FC272A"/>
    <w:rsid w:val="00FC2D29"/>
    <w:rsid w:val="00FC2E7E"/>
    <w:rsid w:val="00FC4097"/>
    <w:rsid w:val="00FC445E"/>
    <w:rsid w:val="00FC46F3"/>
    <w:rsid w:val="00FC47E4"/>
    <w:rsid w:val="00FC4A17"/>
    <w:rsid w:val="00FC4C0D"/>
    <w:rsid w:val="00FC5226"/>
    <w:rsid w:val="00FC5690"/>
    <w:rsid w:val="00FC5703"/>
    <w:rsid w:val="00FC580F"/>
    <w:rsid w:val="00FC5B07"/>
    <w:rsid w:val="00FC5BBA"/>
    <w:rsid w:val="00FC6801"/>
    <w:rsid w:val="00FC6D22"/>
    <w:rsid w:val="00FC7296"/>
    <w:rsid w:val="00FC7628"/>
    <w:rsid w:val="00FC7AD1"/>
    <w:rsid w:val="00FC7E66"/>
    <w:rsid w:val="00FC7EB8"/>
    <w:rsid w:val="00FD006B"/>
    <w:rsid w:val="00FD014A"/>
    <w:rsid w:val="00FD055C"/>
    <w:rsid w:val="00FD07FE"/>
    <w:rsid w:val="00FD0ACD"/>
    <w:rsid w:val="00FD0B32"/>
    <w:rsid w:val="00FD0B72"/>
    <w:rsid w:val="00FD0D82"/>
    <w:rsid w:val="00FD0F28"/>
    <w:rsid w:val="00FD1230"/>
    <w:rsid w:val="00FD1493"/>
    <w:rsid w:val="00FD16FD"/>
    <w:rsid w:val="00FD17B8"/>
    <w:rsid w:val="00FD1901"/>
    <w:rsid w:val="00FD1E60"/>
    <w:rsid w:val="00FD2732"/>
    <w:rsid w:val="00FD2A58"/>
    <w:rsid w:val="00FD2ED8"/>
    <w:rsid w:val="00FD2FB7"/>
    <w:rsid w:val="00FD3017"/>
    <w:rsid w:val="00FD39C5"/>
    <w:rsid w:val="00FD3A07"/>
    <w:rsid w:val="00FD4557"/>
    <w:rsid w:val="00FD4646"/>
    <w:rsid w:val="00FD46FD"/>
    <w:rsid w:val="00FD491A"/>
    <w:rsid w:val="00FD502E"/>
    <w:rsid w:val="00FD5219"/>
    <w:rsid w:val="00FD5F89"/>
    <w:rsid w:val="00FD64EB"/>
    <w:rsid w:val="00FD6695"/>
    <w:rsid w:val="00FD70FC"/>
    <w:rsid w:val="00FD7326"/>
    <w:rsid w:val="00FD746F"/>
    <w:rsid w:val="00FD76CD"/>
    <w:rsid w:val="00FD77DB"/>
    <w:rsid w:val="00FE0036"/>
    <w:rsid w:val="00FE014C"/>
    <w:rsid w:val="00FE062D"/>
    <w:rsid w:val="00FE0940"/>
    <w:rsid w:val="00FE0CB5"/>
    <w:rsid w:val="00FE0D0A"/>
    <w:rsid w:val="00FE0E21"/>
    <w:rsid w:val="00FE10E2"/>
    <w:rsid w:val="00FE134D"/>
    <w:rsid w:val="00FE13EA"/>
    <w:rsid w:val="00FE16EB"/>
    <w:rsid w:val="00FE1DB5"/>
    <w:rsid w:val="00FE2043"/>
    <w:rsid w:val="00FE2270"/>
    <w:rsid w:val="00FE24A4"/>
    <w:rsid w:val="00FE2A91"/>
    <w:rsid w:val="00FE2D1C"/>
    <w:rsid w:val="00FE315E"/>
    <w:rsid w:val="00FE32A7"/>
    <w:rsid w:val="00FE3C88"/>
    <w:rsid w:val="00FE46B7"/>
    <w:rsid w:val="00FE5482"/>
    <w:rsid w:val="00FE59F7"/>
    <w:rsid w:val="00FE65AB"/>
    <w:rsid w:val="00FE65FE"/>
    <w:rsid w:val="00FE667C"/>
    <w:rsid w:val="00FE6829"/>
    <w:rsid w:val="00FE707A"/>
    <w:rsid w:val="00FE7D41"/>
    <w:rsid w:val="00FF0595"/>
    <w:rsid w:val="00FF0643"/>
    <w:rsid w:val="00FF06FE"/>
    <w:rsid w:val="00FF09D8"/>
    <w:rsid w:val="00FF0B13"/>
    <w:rsid w:val="00FF1036"/>
    <w:rsid w:val="00FF14F1"/>
    <w:rsid w:val="00FF18E1"/>
    <w:rsid w:val="00FF1D9C"/>
    <w:rsid w:val="00FF1ECE"/>
    <w:rsid w:val="00FF26B6"/>
    <w:rsid w:val="00FF2870"/>
    <w:rsid w:val="00FF288C"/>
    <w:rsid w:val="00FF2EC0"/>
    <w:rsid w:val="00FF3023"/>
    <w:rsid w:val="00FF310A"/>
    <w:rsid w:val="00FF3135"/>
    <w:rsid w:val="00FF321E"/>
    <w:rsid w:val="00FF3561"/>
    <w:rsid w:val="00FF3DF5"/>
    <w:rsid w:val="00FF4233"/>
    <w:rsid w:val="00FF45E5"/>
    <w:rsid w:val="00FF48C7"/>
    <w:rsid w:val="00FF4E7D"/>
    <w:rsid w:val="00FF50C8"/>
    <w:rsid w:val="00FF5490"/>
    <w:rsid w:val="00FF552F"/>
    <w:rsid w:val="00FF592F"/>
    <w:rsid w:val="00FF5947"/>
    <w:rsid w:val="00FF5B03"/>
    <w:rsid w:val="00FF5D64"/>
    <w:rsid w:val="00FF5D68"/>
    <w:rsid w:val="00FF5E33"/>
    <w:rsid w:val="00FF5E82"/>
    <w:rsid w:val="00FF5F52"/>
    <w:rsid w:val="00FF67B7"/>
    <w:rsid w:val="00FF6CD6"/>
    <w:rsid w:val="00FF70B3"/>
    <w:rsid w:val="00FF71C3"/>
    <w:rsid w:val="00FF737B"/>
    <w:rsid w:val="00FF75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65016BC"/>
  <w15:docId w15:val="{F26F58A8-06B9-452D-A7C4-85E0FBA0B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0A3"/>
    <w:rPr>
      <w:sz w:val="24"/>
      <w:szCs w:val="24"/>
      <w:lang w:val="en-US" w:eastAsia="en-US"/>
    </w:rPr>
  </w:style>
  <w:style w:type="paragraph" w:styleId="Heading1">
    <w:name w:val="heading 1"/>
    <w:aliases w:val="h1"/>
    <w:basedOn w:val="Normal"/>
    <w:next w:val="Normal"/>
    <w:link w:val="Heading1Char"/>
    <w:uiPriority w:val="9"/>
    <w:qFormat/>
    <w:rsid w:val="00FB1B59"/>
    <w:pPr>
      <w:keepNext/>
      <w:tabs>
        <w:tab w:val="left" w:pos="-720"/>
      </w:tabs>
      <w:suppressAutoHyphens/>
      <w:jc w:val="both"/>
      <w:outlineLvl w:val="0"/>
    </w:pPr>
    <w:rPr>
      <w:spacing w:val="-3"/>
      <w:sz w:val="22"/>
      <w:szCs w:val="20"/>
      <w:u w:val="single"/>
      <w:lang w:val="en-GB"/>
    </w:rPr>
  </w:style>
  <w:style w:type="paragraph" w:styleId="Heading2">
    <w:name w:val="heading 2"/>
    <w:basedOn w:val="Normal"/>
    <w:next w:val="Normal"/>
    <w:link w:val="Heading2Char"/>
    <w:uiPriority w:val="9"/>
    <w:qFormat/>
    <w:rsid w:val="00FB1B59"/>
    <w:pPr>
      <w:keepNext/>
      <w:spacing w:line="280" w:lineRule="atLeast"/>
      <w:jc w:val="center"/>
      <w:outlineLvl w:val="1"/>
    </w:pPr>
    <w:rPr>
      <w:rFonts w:ascii="Arial" w:hAnsi="Arial" w:cs="Arial"/>
      <w:b/>
      <w:bCs/>
    </w:rPr>
  </w:style>
  <w:style w:type="paragraph" w:styleId="Heading3">
    <w:name w:val="heading 3"/>
    <w:basedOn w:val="Normal"/>
    <w:next w:val="Normal"/>
    <w:link w:val="Heading3Char"/>
    <w:uiPriority w:val="9"/>
    <w:qFormat/>
    <w:rsid w:val="00FB1B59"/>
    <w:pPr>
      <w:keepNext/>
      <w:outlineLvl w:val="2"/>
    </w:pPr>
    <w:rPr>
      <w:rFonts w:ascii="Arial" w:hAnsi="Arial" w:cs="Arial"/>
      <w:b/>
      <w:bCs/>
      <w:lang w:val="pl-PL"/>
    </w:rPr>
  </w:style>
  <w:style w:type="paragraph" w:styleId="Heading4">
    <w:name w:val="heading 4"/>
    <w:basedOn w:val="Normal"/>
    <w:next w:val="Normal"/>
    <w:link w:val="Heading4Char"/>
    <w:uiPriority w:val="9"/>
    <w:qFormat/>
    <w:rsid w:val="00FB1B59"/>
    <w:pPr>
      <w:keepNext/>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430494"/>
    <w:pPr>
      <w:keepNext/>
      <w:keepLines/>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430494"/>
    <w:pPr>
      <w:keepNext/>
      <w:keepLines/>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430494"/>
    <w:pPr>
      <w:keepNext/>
      <w:keepLines/>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430494"/>
    <w:pPr>
      <w:keepNext/>
      <w:keepLines/>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430494"/>
    <w:pPr>
      <w:keepNext/>
      <w:keepLines/>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E910C3"/>
    <w:rPr>
      <w:spacing w:val="-3"/>
      <w:sz w:val="22"/>
      <w:u w:val="single"/>
      <w:lang w:val="en-GB" w:eastAsia="en-US"/>
    </w:rPr>
  </w:style>
  <w:style w:type="character" w:customStyle="1" w:styleId="Heading2Char">
    <w:name w:val="Heading 2 Char"/>
    <w:link w:val="Heading2"/>
    <w:uiPriority w:val="9"/>
    <w:rsid w:val="00E910C3"/>
    <w:rPr>
      <w:rFonts w:ascii="Arial" w:hAnsi="Arial" w:cs="Arial"/>
      <w:b/>
      <w:bCs/>
      <w:sz w:val="24"/>
      <w:szCs w:val="24"/>
      <w:lang w:val="en-US" w:eastAsia="en-US"/>
    </w:rPr>
  </w:style>
  <w:style w:type="character" w:customStyle="1" w:styleId="Heading3Char">
    <w:name w:val="Heading 3 Char"/>
    <w:link w:val="Heading3"/>
    <w:uiPriority w:val="9"/>
    <w:rsid w:val="00E910C3"/>
    <w:rPr>
      <w:rFonts w:ascii="Arial" w:hAnsi="Arial" w:cs="Arial"/>
      <w:b/>
      <w:bCs/>
      <w:sz w:val="24"/>
      <w:szCs w:val="24"/>
      <w:lang w:val="pl-PL" w:eastAsia="en-US"/>
    </w:rPr>
  </w:style>
  <w:style w:type="character" w:customStyle="1" w:styleId="Heading4Char">
    <w:name w:val="Heading 4 Char"/>
    <w:link w:val="Heading4"/>
    <w:uiPriority w:val="9"/>
    <w:rsid w:val="00E910C3"/>
    <w:rPr>
      <w:rFonts w:ascii="Arial" w:hAnsi="Arial" w:cs="Arial"/>
      <w:sz w:val="19"/>
      <w:szCs w:val="24"/>
      <w:lang w:val="en-US" w:eastAsia="en-US"/>
    </w:rPr>
  </w:style>
  <w:style w:type="paragraph" w:customStyle="1" w:styleId="T1">
    <w:name w:val="T1"/>
    <w:basedOn w:val="Heading1"/>
    <w:link w:val="T1Char"/>
    <w:rsid w:val="00FB1B59"/>
    <w:pPr>
      <w:tabs>
        <w:tab w:val="clear" w:pos="-720"/>
      </w:tabs>
      <w:suppressAutoHyphens w:val="0"/>
      <w:spacing w:before="240" w:after="120" w:line="360" w:lineRule="auto"/>
      <w:outlineLvl w:val="9"/>
    </w:pPr>
    <w:rPr>
      <w:rFonts w:ascii="Arial" w:hAnsi="Arial"/>
      <w:b/>
      <w:bCs/>
      <w:spacing w:val="0"/>
      <w:sz w:val="19"/>
      <w:u w:val="none"/>
      <w:lang w:val="pl-PL"/>
    </w:rPr>
  </w:style>
  <w:style w:type="character" w:customStyle="1" w:styleId="T1Char">
    <w:name w:val="T1 Char"/>
    <w:link w:val="T1"/>
    <w:rsid w:val="002E1859"/>
    <w:rPr>
      <w:rFonts w:ascii="Arial" w:hAnsi="Arial"/>
      <w:b/>
      <w:bCs/>
      <w:sz w:val="19"/>
      <w:lang w:val="pl-PL" w:eastAsia="en-US" w:bidi="ar-SA"/>
    </w:rPr>
  </w:style>
  <w:style w:type="paragraph" w:customStyle="1" w:styleId="TT">
    <w:name w:val="TT"/>
    <w:basedOn w:val="Normal"/>
    <w:rsid w:val="00FB1B59"/>
    <w:pPr>
      <w:tabs>
        <w:tab w:val="right" w:pos="1202"/>
      </w:tabs>
      <w:spacing w:line="301" w:lineRule="exact"/>
      <w:outlineLvl w:val="0"/>
    </w:pPr>
    <w:rPr>
      <w:rFonts w:ascii="Arial" w:hAnsi="Arial"/>
      <w:sz w:val="19"/>
      <w:szCs w:val="20"/>
      <w:lang w:val="en-GB"/>
    </w:rPr>
  </w:style>
  <w:style w:type="paragraph" w:customStyle="1" w:styleId="PH">
    <w:name w:val="PH"/>
    <w:basedOn w:val="Header"/>
    <w:rsid w:val="00FB1B59"/>
    <w:pPr>
      <w:tabs>
        <w:tab w:val="clear" w:pos="4153"/>
        <w:tab w:val="clear" w:pos="8306"/>
      </w:tabs>
      <w:spacing w:line="301" w:lineRule="atLeast"/>
    </w:pPr>
    <w:rPr>
      <w:rFonts w:ascii="Arial" w:hAnsi="Arial"/>
      <w:i w:val="0"/>
      <w:lang w:val="en-GB"/>
    </w:rPr>
  </w:style>
  <w:style w:type="paragraph" w:styleId="Header">
    <w:name w:val="header"/>
    <w:basedOn w:val="Normal"/>
    <w:link w:val="HeaderChar"/>
    <w:uiPriority w:val="99"/>
    <w:rsid w:val="00FB1B59"/>
    <w:pPr>
      <w:tabs>
        <w:tab w:val="center" w:pos="4153"/>
        <w:tab w:val="right" w:pos="8306"/>
      </w:tabs>
    </w:pPr>
    <w:rPr>
      <w:rFonts w:ascii="TmsRmn 12pt Italic" w:hAnsi="TmsRmn 12pt Italic"/>
      <w:i/>
      <w:szCs w:val="20"/>
    </w:rPr>
  </w:style>
  <w:style w:type="character" w:customStyle="1" w:styleId="HeaderChar">
    <w:name w:val="Header Char"/>
    <w:link w:val="Header"/>
    <w:uiPriority w:val="99"/>
    <w:rsid w:val="00997317"/>
    <w:rPr>
      <w:rFonts w:ascii="TmsRmn 12pt Italic" w:hAnsi="TmsRmn 12pt Italic"/>
      <w:i/>
      <w:sz w:val="24"/>
      <w:lang w:val="en-US" w:eastAsia="en-US"/>
    </w:rPr>
  </w:style>
  <w:style w:type="paragraph" w:customStyle="1" w:styleId="Thin">
    <w:name w:val="Thin"/>
    <w:basedOn w:val="Normal"/>
    <w:next w:val="Normal"/>
    <w:rsid w:val="00FB1B59"/>
    <w:pPr>
      <w:keepNext/>
      <w:keepLines/>
      <w:tabs>
        <w:tab w:val="decimal" w:pos="1202"/>
      </w:tabs>
      <w:spacing w:line="100" w:lineRule="exact"/>
    </w:pPr>
    <w:rPr>
      <w:rFonts w:ascii="Arial" w:hAnsi="Arial"/>
      <w:b/>
      <w:position w:val="4"/>
      <w:sz w:val="16"/>
      <w:szCs w:val="20"/>
    </w:rPr>
  </w:style>
  <w:style w:type="paragraph" w:customStyle="1" w:styleId="Tot">
    <w:name w:val="Tot"/>
    <w:basedOn w:val="TT"/>
    <w:rsid w:val="00FB1B59"/>
    <w:pPr>
      <w:spacing w:line="340" w:lineRule="exact"/>
    </w:pPr>
  </w:style>
  <w:style w:type="paragraph" w:customStyle="1" w:styleId="Thick">
    <w:name w:val="Thick"/>
    <w:basedOn w:val="Thin"/>
    <w:next w:val="Normal"/>
    <w:rsid w:val="00FB1B59"/>
    <w:rPr>
      <w:u w:val="thick"/>
    </w:rPr>
  </w:style>
  <w:style w:type="paragraph" w:customStyle="1" w:styleId="PH1">
    <w:name w:val="PH1"/>
    <w:basedOn w:val="PH"/>
    <w:rsid w:val="00FB1B59"/>
    <w:pPr>
      <w:spacing w:line="301" w:lineRule="exact"/>
    </w:pPr>
    <w:rPr>
      <w:sz w:val="19"/>
    </w:rPr>
  </w:style>
  <w:style w:type="paragraph" w:customStyle="1" w:styleId="TH">
    <w:name w:val="TH"/>
    <w:basedOn w:val="Normal"/>
    <w:rsid w:val="00FB1B59"/>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rsid w:val="00FB1B59"/>
    <w:pPr>
      <w:jc w:val="both"/>
    </w:pPr>
    <w:rPr>
      <w:rFonts w:ascii="Arial" w:hAnsi="Arial"/>
      <w:b/>
      <w:sz w:val="19"/>
      <w:szCs w:val="20"/>
      <w:lang w:val="pl-PL"/>
    </w:rPr>
  </w:style>
  <w:style w:type="paragraph" w:styleId="BodyText">
    <w:name w:val="Body Text"/>
    <w:aliases w:val="Body Text1,b,heading3,Body Text - Level 2,Body Text x,Szövegtörzs1,body text,contents,body,b-heading 1/heading 2,bd,heading1body-heading2body,bt"/>
    <w:basedOn w:val="Normal"/>
    <w:link w:val="BodyTextChar"/>
    <w:rsid w:val="00FB1B59"/>
    <w:pPr>
      <w:tabs>
        <w:tab w:val="left" w:pos="-720"/>
      </w:tabs>
      <w:suppressAutoHyphens/>
      <w:ind w:right="-612"/>
    </w:pPr>
    <w:rPr>
      <w:szCs w:val="20"/>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link w:val="BodyText"/>
    <w:rsid w:val="00997317"/>
    <w:rPr>
      <w:sz w:val="24"/>
      <w:lang w:val="en-GB" w:eastAsia="en-US"/>
    </w:rPr>
  </w:style>
  <w:style w:type="paragraph" w:styleId="BodyTextIndent2">
    <w:name w:val="Body Text Indent 2"/>
    <w:basedOn w:val="Normal"/>
    <w:link w:val="BodyTextIndent2Char"/>
    <w:rsid w:val="00FB1B59"/>
    <w:pPr>
      <w:tabs>
        <w:tab w:val="left" w:pos="-720"/>
      </w:tabs>
      <w:suppressAutoHyphens/>
      <w:ind w:left="709" w:hanging="709"/>
      <w:jc w:val="both"/>
    </w:pPr>
    <w:rPr>
      <w:b/>
      <w:spacing w:val="-3"/>
      <w:szCs w:val="20"/>
      <w:lang w:val="en-GB"/>
    </w:rPr>
  </w:style>
  <w:style w:type="character" w:customStyle="1" w:styleId="BodyTextIndent2Char">
    <w:name w:val="Body Text Indent 2 Char"/>
    <w:link w:val="BodyTextIndent2"/>
    <w:uiPriority w:val="99"/>
    <w:rsid w:val="00E910C3"/>
    <w:rPr>
      <w:b/>
      <w:spacing w:val="-3"/>
      <w:sz w:val="24"/>
      <w:lang w:val="en-GB" w:eastAsia="en-US"/>
    </w:rPr>
  </w:style>
  <w:style w:type="paragraph" w:styleId="BodyText3">
    <w:name w:val="Body Text 3"/>
    <w:basedOn w:val="Normal"/>
    <w:link w:val="BodyText3Char"/>
    <w:rsid w:val="00FB1B59"/>
    <w:pPr>
      <w:tabs>
        <w:tab w:val="center" w:pos="4513"/>
      </w:tabs>
      <w:suppressAutoHyphens/>
      <w:jc w:val="both"/>
    </w:pPr>
    <w:rPr>
      <w:spacing w:val="-3"/>
      <w:sz w:val="22"/>
      <w:szCs w:val="20"/>
      <w:lang w:val="en-GB"/>
    </w:rPr>
  </w:style>
  <w:style w:type="character" w:customStyle="1" w:styleId="BodyText3Char">
    <w:name w:val="Body Text 3 Char"/>
    <w:link w:val="BodyText3"/>
    <w:uiPriority w:val="99"/>
    <w:rsid w:val="00E910C3"/>
    <w:rPr>
      <w:spacing w:val="-3"/>
      <w:sz w:val="22"/>
      <w:lang w:val="en-GB" w:eastAsia="en-US"/>
    </w:rPr>
  </w:style>
  <w:style w:type="paragraph" w:styleId="BodyTextIndent3">
    <w:name w:val="Body Text Indent 3"/>
    <w:basedOn w:val="Normal"/>
    <w:link w:val="BodyTextIndent3Char"/>
    <w:rsid w:val="00FB1B59"/>
    <w:pPr>
      <w:tabs>
        <w:tab w:val="left" w:pos="-720"/>
      </w:tabs>
      <w:suppressAutoHyphens/>
      <w:ind w:firstLine="4416"/>
      <w:jc w:val="both"/>
    </w:pPr>
    <w:rPr>
      <w:spacing w:val="-2"/>
      <w:sz w:val="20"/>
      <w:szCs w:val="20"/>
      <w:lang w:val="en-GB"/>
    </w:rPr>
  </w:style>
  <w:style w:type="character" w:customStyle="1" w:styleId="BodyTextIndent3Char">
    <w:name w:val="Body Text Indent 3 Char"/>
    <w:link w:val="BodyTextIndent3"/>
    <w:uiPriority w:val="99"/>
    <w:rsid w:val="00E910C3"/>
    <w:rPr>
      <w:spacing w:val="-2"/>
      <w:lang w:val="en-GB" w:eastAsia="en-US"/>
    </w:rPr>
  </w:style>
  <w:style w:type="paragraph" w:styleId="BodyText2">
    <w:name w:val="Body Text 2"/>
    <w:basedOn w:val="Normal"/>
    <w:link w:val="BodyText2Char"/>
    <w:rsid w:val="00FB1B59"/>
    <w:pPr>
      <w:ind w:right="708"/>
      <w:jc w:val="both"/>
    </w:pPr>
    <w:rPr>
      <w:szCs w:val="20"/>
      <w:lang w:val="en-GB"/>
    </w:rPr>
  </w:style>
  <w:style w:type="character" w:customStyle="1" w:styleId="BodyText2Char">
    <w:name w:val="Body Text 2 Char"/>
    <w:link w:val="BodyText2"/>
    <w:uiPriority w:val="99"/>
    <w:rsid w:val="00E910C3"/>
    <w:rPr>
      <w:sz w:val="24"/>
      <w:lang w:val="en-GB" w:eastAsia="en-US"/>
    </w:rPr>
  </w:style>
  <w:style w:type="paragraph" w:styleId="BodyTextIndent">
    <w:name w:val="Body Text Indent"/>
    <w:basedOn w:val="Normal"/>
    <w:link w:val="BodyTextIndentChar"/>
    <w:rsid w:val="00FB1B59"/>
    <w:pPr>
      <w:tabs>
        <w:tab w:val="left" w:pos="-720"/>
      </w:tabs>
      <w:suppressAutoHyphens/>
      <w:ind w:left="709"/>
      <w:jc w:val="both"/>
    </w:pPr>
    <w:rPr>
      <w:b/>
      <w:spacing w:val="-3"/>
      <w:szCs w:val="20"/>
      <w:lang w:val="en-GB"/>
    </w:rPr>
  </w:style>
  <w:style w:type="character" w:customStyle="1" w:styleId="BodyTextIndentChar">
    <w:name w:val="Body Text Indent Char"/>
    <w:link w:val="BodyTextIndent"/>
    <w:uiPriority w:val="99"/>
    <w:rsid w:val="00E910C3"/>
    <w:rPr>
      <w:b/>
      <w:spacing w:val="-3"/>
      <w:sz w:val="24"/>
      <w:lang w:val="en-GB" w:eastAsia="en-US"/>
    </w:rPr>
  </w:style>
  <w:style w:type="character" w:styleId="PageNumber">
    <w:name w:val="page number"/>
    <w:basedOn w:val="DefaultParagraphFont"/>
    <w:rsid w:val="00FB1B59"/>
  </w:style>
  <w:style w:type="paragraph" w:styleId="Footer">
    <w:name w:val="footer"/>
    <w:basedOn w:val="Normal"/>
    <w:link w:val="FooterChar"/>
    <w:uiPriority w:val="99"/>
    <w:rsid w:val="00FB1B59"/>
    <w:pPr>
      <w:framePr w:wrap="around" w:vAnchor="text" w:hAnchor="margin" w:xAlign="right" w:y="1"/>
      <w:tabs>
        <w:tab w:val="center" w:pos="4153"/>
        <w:tab w:val="right" w:pos="8306"/>
      </w:tabs>
    </w:pPr>
    <w:rPr>
      <w:szCs w:val="20"/>
      <w:lang w:val="en-GB"/>
    </w:rPr>
  </w:style>
  <w:style w:type="character" w:customStyle="1" w:styleId="FooterChar">
    <w:name w:val="Footer Char"/>
    <w:link w:val="Footer"/>
    <w:uiPriority w:val="99"/>
    <w:rsid w:val="008E6656"/>
    <w:rPr>
      <w:sz w:val="24"/>
      <w:lang w:val="en-GB"/>
    </w:rPr>
  </w:style>
  <w:style w:type="paragraph" w:styleId="CommentSubject">
    <w:name w:val="annotation subject"/>
    <w:basedOn w:val="CommentText"/>
    <w:next w:val="CommentText"/>
    <w:link w:val="CommentSubjectChar"/>
    <w:uiPriority w:val="99"/>
    <w:semiHidden/>
    <w:rsid w:val="00FB1B59"/>
    <w:pPr>
      <w:tabs>
        <w:tab w:val="left" w:pos="1134"/>
      </w:tabs>
      <w:spacing w:line="280" w:lineRule="atLeast"/>
    </w:pPr>
    <w:rPr>
      <w:b/>
      <w:bCs/>
    </w:rPr>
  </w:style>
  <w:style w:type="paragraph" w:styleId="CommentText">
    <w:name w:val="annotation text"/>
    <w:basedOn w:val="Normal"/>
    <w:link w:val="CommentTextChar"/>
    <w:uiPriority w:val="99"/>
    <w:rsid w:val="00FB1B59"/>
    <w:rPr>
      <w:sz w:val="20"/>
      <w:szCs w:val="20"/>
    </w:rPr>
  </w:style>
  <w:style w:type="character" w:customStyle="1" w:styleId="CommentTextChar">
    <w:name w:val="Comment Text Char"/>
    <w:link w:val="CommentText"/>
    <w:uiPriority w:val="99"/>
    <w:rsid w:val="00F72889"/>
    <w:rPr>
      <w:lang w:val="en-US" w:eastAsia="en-US"/>
    </w:rPr>
  </w:style>
  <w:style w:type="character" w:customStyle="1" w:styleId="CommentSubjectChar">
    <w:name w:val="Comment Subject Char"/>
    <w:link w:val="CommentSubject"/>
    <w:uiPriority w:val="99"/>
    <w:semiHidden/>
    <w:rsid w:val="00E910C3"/>
    <w:rPr>
      <w:b/>
      <w:bCs/>
      <w:lang w:val="en-US" w:eastAsia="en-US"/>
    </w:rPr>
  </w:style>
  <w:style w:type="paragraph" w:customStyle="1" w:styleId="T2">
    <w:name w:val="T2"/>
    <w:basedOn w:val="T1"/>
    <w:rsid w:val="00FB1B59"/>
    <w:pPr>
      <w:spacing w:before="0" w:after="0" w:line="301" w:lineRule="atLeast"/>
      <w:jc w:val="left"/>
    </w:pPr>
    <w:rPr>
      <w:b w:val="0"/>
      <w:bCs w:val="0"/>
      <w:lang w:val="en-GB"/>
    </w:rPr>
  </w:style>
  <w:style w:type="character" w:styleId="FootnoteReference">
    <w:name w:val="footnote reference"/>
    <w:uiPriority w:val="99"/>
    <w:rsid w:val="00FB1B59"/>
    <w:rPr>
      <w:vertAlign w:val="superscript"/>
    </w:rPr>
  </w:style>
  <w:style w:type="paragraph" w:customStyle="1" w:styleId="Notetext">
    <w:name w:val="Note text"/>
    <w:basedOn w:val="Normal"/>
    <w:rsid w:val="00FB1B59"/>
    <w:pPr>
      <w:widowControl w:val="0"/>
      <w:tabs>
        <w:tab w:val="left" w:pos="0"/>
      </w:tabs>
      <w:spacing w:after="240"/>
    </w:pPr>
    <w:rPr>
      <w:rFonts w:ascii="Arial" w:hAnsi="Arial"/>
      <w:snapToGrid w:val="0"/>
      <w:sz w:val="18"/>
      <w:szCs w:val="20"/>
      <w:lang w:val="en-GB"/>
    </w:rPr>
  </w:style>
  <w:style w:type="paragraph" w:customStyle="1" w:styleId="Notetotable">
    <w:name w:val="Note to table"/>
    <w:basedOn w:val="Normal"/>
    <w:rsid w:val="00FB1B59"/>
    <w:pPr>
      <w:spacing w:line="240" w:lineRule="atLeast"/>
      <w:ind w:left="357" w:hanging="357"/>
    </w:pPr>
    <w:rPr>
      <w:rFonts w:ascii="Arial" w:hAnsi="Arial"/>
      <w:sz w:val="13"/>
      <w:szCs w:val="20"/>
    </w:rPr>
  </w:style>
  <w:style w:type="paragraph" w:customStyle="1" w:styleId="BodyTextBodyText1">
    <w:name w:val="Body Text.Body Text1"/>
    <w:basedOn w:val="Normal"/>
    <w:rsid w:val="00FB1B59"/>
    <w:pPr>
      <w:tabs>
        <w:tab w:val="left" w:pos="1134"/>
      </w:tabs>
      <w:spacing w:after="120" w:line="280" w:lineRule="atLeast"/>
    </w:pPr>
    <w:rPr>
      <w:sz w:val="20"/>
      <w:szCs w:val="20"/>
    </w:rPr>
  </w:style>
  <w:style w:type="paragraph" w:customStyle="1" w:styleId="TTH">
    <w:name w:val="TT&amp;H"/>
    <w:basedOn w:val="Normal"/>
    <w:rsid w:val="00FB1B59"/>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rsid w:val="00FB1B59"/>
    <w:pPr>
      <w:tabs>
        <w:tab w:val="left" w:pos="1134"/>
      </w:tabs>
    </w:pPr>
  </w:style>
  <w:style w:type="paragraph" w:styleId="BalloonText">
    <w:name w:val="Balloon Text"/>
    <w:basedOn w:val="Normal"/>
    <w:link w:val="BalloonTextChar"/>
    <w:uiPriority w:val="99"/>
    <w:semiHidden/>
    <w:rsid w:val="00FB1B59"/>
    <w:pPr>
      <w:tabs>
        <w:tab w:val="left" w:pos="1134"/>
      </w:tabs>
      <w:spacing w:line="280" w:lineRule="atLeast"/>
    </w:pPr>
    <w:rPr>
      <w:rFonts w:ascii="Tahoma" w:hAnsi="Tahoma" w:cs="Tahoma"/>
      <w:sz w:val="16"/>
      <w:szCs w:val="16"/>
    </w:rPr>
  </w:style>
  <w:style w:type="character" w:customStyle="1" w:styleId="BalloonTextChar">
    <w:name w:val="Balloon Text Char"/>
    <w:link w:val="BalloonText"/>
    <w:uiPriority w:val="99"/>
    <w:semiHidden/>
    <w:rsid w:val="00E910C3"/>
    <w:rPr>
      <w:rFonts w:ascii="Tahoma" w:hAnsi="Tahoma" w:cs="Tahoma"/>
      <w:sz w:val="16"/>
      <w:szCs w:val="16"/>
      <w:lang w:val="en-US" w:eastAsia="en-US"/>
    </w:rPr>
  </w:style>
  <w:style w:type="paragraph" w:customStyle="1" w:styleId="FootnotesTitle">
    <w:name w:val="Footnotes Title"/>
    <w:basedOn w:val="Normal"/>
    <w:rsid w:val="00FB1B59"/>
    <w:pPr>
      <w:widowControl w:val="0"/>
    </w:pPr>
    <w:rPr>
      <w:rFonts w:ascii="Arial" w:hAnsi="Arial"/>
      <w:b/>
      <w:snapToGrid w:val="0"/>
      <w:sz w:val="16"/>
      <w:szCs w:val="20"/>
      <w:lang w:val="en-GB"/>
    </w:rPr>
  </w:style>
  <w:style w:type="paragraph" w:customStyle="1" w:styleId="Noteheading1">
    <w:name w:val="Note heading1"/>
    <w:basedOn w:val="Normal"/>
    <w:autoRedefine/>
    <w:rsid w:val="00FB1B59"/>
    <w:pPr>
      <w:tabs>
        <w:tab w:val="num" w:pos="720"/>
      </w:tabs>
      <w:spacing w:before="360" w:after="240"/>
      <w:ind w:left="720" w:hanging="360"/>
      <w:jc w:val="both"/>
    </w:pPr>
    <w:rPr>
      <w:rFonts w:ascii="Arial" w:hAnsi="Arial" w:cs="Arial"/>
      <w:b/>
      <w:bCs/>
      <w:sz w:val="19"/>
      <w:szCs w:val="20"/>
    </w:rPr>
  </w:style>
  <w:style w:type="paragraph" w:customStyle="1" w:styleId="performed">
    <w:name w:val="performed"/>
    <w:basedOn w:val="Normal"/>
    <w:rsid w:val="00FB1B59"/>
    <w:pPr>
      <w:keepNext/>
      <w:keepLines/>
      <w:spacing w:before="120"/>
      <w:jc w:val="center"/>
    </w:pPr>
    <w:rPr>
      <w:sz w:val="22"/>
      <w:szCs w:val="22"/>
    </w:rPr>
  </w:style>
  <w:style w:type="paragraph" w:styleId="NormalIndent">
    <w:name w:val="Normal Indent"/>
    <w:basedOn w:val="Normal"/>
    <w:rsid w:val="00FB1B59"/>
    <w:pPr>
      <w:spacing w:line="240" w:lineRule="atLeast"/>
      <w:ind w:left="851"/>
      <w:jc w:val="both"/>
    </w:pPr>
    <w:rPr>
      <w:rFonts w:ascii="Arial" w:hAnsi="Arial"/>
      <w:szCs w:val="20"/>
      <w:lang w:val="de-DE"/>
    </w:rPr>
  </w:style>
  <w:style w:type="paragraph" w:customStyle="1" w:styleId="T1PARAGRAPH">
    <w:name w:val="T1PARAGRAPH"/>
    <w:basedOn w:val="BodyText3"/>
    <w:rsid w:val="00FB1B59"/>
    <w:pPr>
      <w:numPr>
        <w:numId w:val="1"/>
      </w:numPr>
      <w:tabs>
        <w:tab w:val="clear" w:pos="4513"/>
      </w:tabs>
      <w:suppressAutoHyphens w:val="0"/>
      <w:spacing w:after="301" w:line="301" w:lineRule="atLeast"/>
    </w:pPr>
    <w:rPr>
      <w:rFonts w:ascii="Arial" w:hAnsi="Arial" w:cs="Arial"/>
      <w:spacing w:val="0"/>
      <w:sz w:val="19"/>
      <w:lang w:val="hr-HR"/>
    </w:rPr>
  </w:style>
  <w:style w:type="paragraph" w:customStyle="1" w:styleId="T1PARAGRAPH0">
    <w:name w:val="T1 PARAGRAPH"/>
    <w:basedOn w:val="T1"/>
    <w:next w:val="T1"/>
    <w:rsid w:val="00FB1B59"/>
    <w:pPr>
      <w:spacing w:before="160" w:after="160" w:line="200" w:lineRule="exact"/>
      <w:ind w:left="547"/>
      <w:jc w:val="left"/>
    </w:pPr>
    <w:rPr>
      <w:b w:val="0"/>
      <w:bCs w:val="0"/>
      <w:lang w:val="hr-HR"/>
    </w:rPr>
  </w:style>
  <w:style w:type="character" w:styleId="CommentReference">
    <w:name w:val="annotation reference"/>
    <w:uiPriority w:val="99"/>
    <w:rsid w:val="00FB1B59"/>
    <w:rPr>
      <w:sz w:val="16"/>
      <w:szCs w:val="16"/>
    </w:rPr>
  </w:style>
  <w:style w:type="paragraph" w:customStyle="1" w:styleId="Italics">
    <w:name w:val="Italics"/>
    <w:basedOn w:val="Normal"/>
    <w:rsid w:val="00FB1B59"/>
    <w:pPr>
      <w:spacing w:before="120" w:line="240" w:lineRule="atLeast"/>
      <w:jc w:val="both"/>
    </w:pPr>
    <w:rPr>
      <w:rFonts w:ascii="Arial" w:hAnsi="Arial"/>
      <w:i/>
      <w:sz w:val="20"/>
      <w:szCs w:val="20"/>
    </w:rPr>
  </w:style>
  <w:style w:type="paragraph" w:styleId="Caption">
    <w:name w:val="caption"/>
    <w:basedOn w:val="Normal"/>
    <w:next w:val="Normal"/>
    <w:uiPriority w:val="35"/>
    <w:qFormat/>
    <w:rsid w:val="00FB1B59"/>
    <w:pPr>
      <w:spacing w:before="120" w:after="120" w:line="240" w:lineRule="atLeast"/>
      <w:ind w:left="567"/>
    </w:pPr>
    <w:rPr>
      <w:rFonts w:ascii="Arial" w:hAnsi="Arial"/>
      <w:b/>
      <w:sz w:val="20"/>
      <w:szCs w:val="20"/>
      <w:lang w:val="en-GB"/>
    </w:rPr>
  </w:style>
  <w:style w:type="paragraph" w:styleId="NormalWeb">
    <w:name w:val="Normal (Web)"/>
    <w:basedOn w:val="Normal"/>
    <w:link w:val="NormalWebChar"/>
    <w:rsid w:val="00FB1B59"/>
    <w:pPr>
      <w:spacing w:before="100" w:beforeAutospacing="1" w:after="100" w:afterAutospacing="1"/>
    </w:pPr>
    <w:rPr>
      <w:lang w:eastAsia="hr-HR"/>
    </w:rPr>
  </w:style>
  <w:style w:type="character" w:customStyle="1" w:styleId="NormalWebChar">
    <w:name w:val="Normal (Web) Char"/>
    <w:basedOn w:val="DefaultParagraphFont"/>
    <w:link w:val="NormalWeb"/>
    <w:rsid w:val="00F361A0"/>
    <w:rPr>
      <w:sz w:val="24"/>
      <w:szCs w:val="24"/>
      <w:lang w:val="en-US"/>
    </w:rPr>
  </w:style>
  <w:style w:type="character" w:styleId="Strong">
    <w:name w:val="Strong"/>
    <w:uiPriority w:val="22"/>
    <w:qFormat/>
    <w:rsid w:val="00FB1B59"/>
    <w:rPr>
      <w:b/>
      <w:bCs/>
    </w:rPr>
  </w:style>
  <w:style w:type="paragraph" w:customStyle="1" w:styleId="AuditReport">
    <w:name w:val="Audit Report"/>
    <w:basedOn w:val="Normal"/>
    <w:rsid w:val="00C63E8D"/>
    <w:pPr>
      <w:tabs>
        <w:tab w:val="left" w:pos="284"/>
      </w:tabs>
      <w:spacing w:before="120" w:line="260" w:lineRule="atLeast"/>
      <w:jc w:val="both"/>
    </w:pPr>
    <w:rPr>
      <w:rFonts w:ascii="Arial" w:hAnsi="Arial"/>
      <w:sz w:val="19"/>
      <w:szCs w:val="20"/>
      <w:lang w:val="en-GB"/>
    </w:rPr>
  </w:style>
  <w:style w:type="paragraph" w:customStyle="1" w:styleId="tt0">
    <w:name w:val="tt"/>
    <w:basedOn w:val="Normal"/>
    <w:rsid w:val="00FB1B59"/>
    <w:pPr>
      <w:spacing w:line="301" w:lineRule="atLeast"/>
    </w:pPr>
    <w:rPr>
      <w:rFonts w:ascii="Arial" w:hAnsi="Arial" w:cs="Arial"/>
      <w:sz w:val="19"/>
      <w:szCs w:val="19"/>
    </w:rPr>
  </w:style>
  <w:style w:type="table" w:styleId="TableGrid">
    <w:name w:val="Table Grid"/>
    <w:basedOn w:val="TableNormal"/>
    <w:rsid w:val="00410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
    <w:name w:val="T3"/>
    <w:basedOn w:val="T2"/>
    <w:next w:val="T1"/>
    <w:rsid w:val="00BB40ED"/>
    <w:pPr>
      <w:keepNext w:val="0"/>
      <w:spacing w:after="240" w:line="300" w:lineRule="atLeast"/>
      <w:jc w:val="both"/>
    </w:pPr>
    <w:rPr>
      <w:kern w:val="19"/>
    </w:rPr>
  </w:style>
  <w:style w:type="paragraph" w:customStyle="1" w:styleId="Normaltext">
    <w:name w:val="Normal text"/>
    <w:basedOn w:val="Normal"/>
    <w:rsid w:val="00891DA5"/>
    <w:pPr>
      <w:overflowPunct w:val="0"/>
      <w:autoSpaceDE w:val="0"/>
      <w:autoSpaceDN w:val="0"/>
      <w:adjustRightInd w:val="0"/>
      <w:spacing w:line="240" w:lineRule="atLeast"/>
      <w:ind w:right="568"/>
      <w:jc w:val="both"/>
      <w:textAlignment w:val="baseline"/>
    </w:pPr>
    <w:rPr>
      <w:lang w:val="en-GB"/>
    </w:rPr>
  </w:style>
  <w:style w:type="paragraph" w:styleId="Revision">
    <w:name w:val="Revision"/>
    <w:hidden/>
    <w:uiPriority w:val="99"/>
    <w:semiHidden/>
    <w:rsid w:val="002D22DC"/>
    <w:rPr>
      <w:sz w:val="24"/>
      <w:szCs w:val="24"/>
      <w:lang w:val="en-US" w:eastAsia="en-US"/>
    </w:rPr>
  </w:style>
  <w:style w:type="paragraph" w:styleId="PlainText">
    <w:name w:val="Plain Text"/>
    <w:basedOn w:val="Normal"/>
    <w:link w:val="PlainTextChar"/>
    <w:uiPriority w:val="99"/>
    <w:unhideWhenUsed/>
    <w:rsid w:val="00746DC8"/>
    <w:rPr>
      <w:rFonts w:ascii="Verdana" w:hAnsi="Verdana"/>
      <w:color w:val="000000"/>
      <w:sz w:val="20"/>
      <w:szCs w:val="21"/>
    </w:rPr>
  </w:style>
  <w:style w:type="character" w:customStyle="1" w:styleId="PlainTextChar">
    <w:name w:val="Plain Text Char"/>
    <w:link w:val="PlainText"/>
    <w:uiPriority w:val="99"/>
    <w:rsid w:val="00746DC8"/>
    <w:rPr>
      <w:rFonts w:ascii="Verdana" w:hAnsi="Verdana"/>
      <w:color w:val="000000"/>
      <w:szCs w:val="21"/>
    </w:rPr>
  </w:style>
  <w:style w:type="paragraph" w:customStyle="1" w:styleId="MACNormal">
    <w:name w:val="MACNormal"/>
    <w:rsid w:val="0027106E"/>
    <w:pPr>
      <w:tabs>
        <w:tab w:val="left" w:pos="-1440"/>
        <w:tab w:val="left" w:pos="-720"/>
      </w:tabs>
      <w:jc w:val="both"/>
    </w:pPr>
    <w:rPr>
      <w:color w:val="000000"/>
      <w:lang w:val="en-GB"/>
    </w:rPr>
  </w:style>
  <w:style w:type="paragraph" w:customStyle="1" w:styleId="Legalentity">
    <w:name w:val="Legal entity"/>
    <w:basedOn w:val="Normal"/>
    <w:rsid w:val="00645444"/>
    <w:pPr>
      <w:widowControl w:val="0"/>
      <w:suppressAutoHyphens/>
      <w:autoSpaceDE w:val="0"/>
      <w:autoSpaceDN w:val="0"/>
      <w:adjustRightInd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rsid w:val="00645444"/>
    <w:pPr>
      <w:widowControl w:val="0"/>
      <w:suppressAutoHyphens/>
      <w:autoSpaceDE w:val="0"/>
      <w:autoSpaceDN w:val="0"/>
      <w:adjustRightInd w:val="0"/>
      <w:spacing w:line="160" w:lineRule="atLeast"/>
      <w:textAlignment w:val="center"/>
    </w:pPr>
    <w:rPr>
      <w:rFonts w:ascii="FrutigerNextPro-Light" w:hAnsi="FrutigerNextPro-Light"/>
      <w:color w:val="000000"/>
      <w:sz w:val="14"/>
      <w:szCs w:val="20"/>
      <w:lang w:val="en-GB" w:eastAsia="en-GB"/>
    </w:rPr>
  </w:style>
  <w:style w:type="character" w:customStyle="1" w:styleId="hps">
    <w:name w:val="hps"/>
    <w:rsid w:val="00E910C3"/>
  </w:style>
  <w:style w:type="paragraph" w:styleId="ListParagraph">
    <w:name w:val="List Paragraph"/>
    <w:aliases w:val="Lettre d'introduction,REPORT Bullet"/>
    <w:basedOn w:val="Normal"/>
    <w:link w:val="ListParagraphChar"/>
    <w:qFormat/>
    <w:rsid w:val="00F86C1E"/>
    <w:pPr>
      <w:ind w:left="720"/>
      <w:contextualSpacing/>
    </w:pPr>
  </w:style>
  <w:style w:type="character" w:customStyle="1" w:styleId="ListParagraphChar">
    <w:name w:val="List Paragraph Char"/>
    <w:aliases w:val="Lettre d'introduction Char,REPORT Bullet Char"/>
    <w:link w:val="ListParagraph"/>
    <w:rsid w:val="00F361A0"/>
    <w:rPr>
      <w:sz w:val="24"/>
      <w:szCs w:val="24"/>
      <w:lang w:val="en-US" w:eastAsia="en-US"/>
    </w:rPr>
  </w:style>
  <w:style w:type="paragraph" w:customStyle="1" w:styleId="Bodycopy">
    <w:name w:val="Body copy"/>
    <w:rsid w:val="00ED28E8"/>
    <w:pPr>
      <w:spacing w:before="20" w:line="210" w:lineRule="exact"/>
    </w:pPr>
    <w:rPr>
      <w:rFonts w:ascii="Arial" w:eastAsia="PMingLiU" w:hAnsi="Arial" w:cs="Arial"/>
      <w:color w:val="000000"/>
      <w:sz w:val="17"/>
      <w:szCs w:val="17"/>
      <w:lang w:bidi="hr-HR"/>
    </w:rPr>
  </w:style>
  <w:style w:type="character" w:customStyle="1" w:styleId="HeaderChar1">
    <w:name w:val="Header Char1"/>
    <w:uiPriority w:val="99"/>
    <w:rsid w:val="00BE4B97"/>
    <w:rPr>
      <w:rFonts w:ascii="Arial" w:eastAsia="Times New Roman" w:hAnsi="Arial" w:cs="Times New Roman"/>
      <w:sz w:val="28"/>
      <w:szCs w:val="20"/>
      <w:lang w:val="x-none"/>
    </w:rPr>
  </w:style>
  <w:style w:type="paragraph" w:customStyle="1" w:styleId="indent">
    <w:name w:val="indent"/>
    <w:basedOn w:val="Normal"/>
    <w:rsid w:val="00B160D9"/>
    <w:pPr>
      <w:autoSpaceDE w:val="0"/>
      <w:autoSpaceDN w:val="0"/>
      <w:spacing w:after="120"/>
      <w:ind w:left="540"/>
    </w:pPr>
    <w:rPr>
      <w:rFonts w:ascii="Arial" w:eastAsiaTheme="minorHAnsi" w:hAnsi="Arial" w:cs="Arial"/>
    </w:rPr>
  </w:style>
  <w:style w:type="character" w:customStyle="1" w:styleId="shorttext">
    <w:name w:val="short_text"/>
    <w:basedOn w:val="DefaultParagraphFont"/>
    <w:rsid w:val="00CC16BA"/>
  </w:style>
  <w:style w:type="table" w:customStyle="1" w:styleId="TableGrid2">
    <w:name w:val="Table Grid2"/>
    <w:basedOn w:val="TableNormal"/>
    <w:next w:val="TableGrid"/>
    <w:uiPriority w:val="59"/>
    <w:rsid w:val="00306D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F361A0"/>
    <w:pPr>
      <w:shd w:val="clear" w:color="auto" w:fill="000080"/>
    </w:pPr>
    <w:rPr>
      <w:rFonts w:ascii="Tahoma" w:hAnsi="Tahoma" w:cs="Tahoma"/>
      <w:sz w:val="20"/>
      <w:szCs w:val="20"/>
      <w:lang w:val="hr-HR" w:eastAsia="hr-HR"/>
    </w:rPr>
  </w:style>
  <w:style w:type="character" w:customStyle="1" w:styleId="DocumentMapChar">
    <w:name w:val="Document Map Char"/>
    <w:basedOn w:val="DefaultParagraphFont"/>
    <w:link w:val="DocumentMap"/>
    <w:semiHidden/>
    <w:rsid w:val="00F361A0"/>
    <w:rPr>
      <w:rFonts w:ascii="Tahoma" w:hAnsi="Tahoma" w:cs="Tahoma"/>
      <w:shd w:val="clear" w:color="auto" w:fill="000080"/>
    </w:rPr>
  </w:style>
  <w:style w:type="paragraph" w:styleId="NoSpacing">
    <w:name w:val="No Spacing"/>
    <w:link w:val="NoSpacingChar"/>
    <w:uiPriority w:val="1"/>
    <w:qFormat/>
    <w:rsid w:val="00F361A0"/>
    <w:rPr>
      <w:rFonts w:ascii="Calibri" w:hAnsi="Calibri"/>
      <w:sz w:val="22"/>
      <w:szCs w:val="22"/>
      <w:lang w:eastAsia="en-US"/>
    </w:rPr>
  </w:style>
  <w:style w:type="character" w:customStyle="1" w:styleId="NoSpacingChar">
    <w:name w:val="No Spacing Char"/>
    <w:link w:val="NoSpacing"/>
    <w:uiPriority w:val="1"/>
    <w:rsid w:val="00F361A0"/>
    <w:rPr>
      <w:rFonts w:ascii="Calibri" w:hAnsi="Calibri"/>
      <w:sz w:val="22"/>
      <w:szCs w:val="22"/>
      <w:lang w:eastAsia="en-US"/>
    </w:rPr>
  </w:style>
  <w:style w:type="paragraph" w:styleId="TOCHeading">
    <w:name w:val="TOC Heading"/>
    <w:basedOn w:val="Heading1"/>
    <w:next w:val="Normal"/>
    <w:uiPriority w:val="39"/>
    <w:qFormat/>
    <w:rsid w:val="00F361A0"/>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rPr>
  </w:style>
  <w:style w:type="paragraph" w:styleId="TOC1">
    <w:name w:val="toc 1"/>
    <w:basedOn w:val="Normal"/>
    <w:next w:val="Normal"/>
    <w:autoRedefine/>
    <w:uiPriority w:val="39"/>
    <w:rsid w:val="00F361A0"/>
    <w:pPr>
      <w:tabs>
        <w:tab w:val="right" w:leader="dot" w:pos="9062"/>
      </w:tabs>
      <w:spacing w:line="276" w:lineRule="auto"/>
    </w:pPr>
    <w:rPr>
      <w:rFonts w:ascii="Calibri" w:hAnsi="Calibri" w:cs="Calibri"/>
      <w:b/>
      <w:noProof/>
      <w:sz w:val="28"/>
      <w:szCs w:val="28"/>
      <w:lang w:val="hr-HR" w:eastAsia="hr-HR"/>
    </w:rPr>
  </w:style>
  <w:style w:type="character" w:styleId="Hyperlink">
    <w:name w:val="Hyperlink"/>
    <w:uiPriority w:val="99"/>
    <w:unhideWhenUsed/>
    <w:rsid w:val="00F361A0"/>
    <w:rPr>
      <w:color w:val="0000FF"/>
      <w:u w:val="single"/>
    </w:rPr>
  </w:style>
  <w:style w:type="character" w:styleId="FollowedHyperlink">
    <w:name w:val="FollowedHyperlink"/>
    <w:rsid w:val="00F361A0"/>
    <w:rPr>
      <w:color w:val="800080"/>
      <w:u w:val="single"/>
    </w:rPr>
  </w:style>
  <w:style w:type="character" w:customStyle="1" w:styleId="xclaimempty">
    <w:name w:val="xclaimempty"/>
    <w:basedOn w:val="DefaultParagraphFont"/>
    <w:rsid w:val="00F361A0"/>
  </w:style>
  <w:style w:type="paragraph" w:customStyle="1" w:styleId="ParagrafL">
    <w:name w:val="Paragraf L"/>
    <w:basedOn w:val="Normal"/>
    <w:link w:val="ParagrafLChar"/>
    <w:rsid w:val="00F361A0"/>
    <w:pPr>
      <w:widowControl w:val="0"/>
      <w:autoSpaceDE w:val="0"/>
      <w:autoSpaceDN w:val="0"/>
      <w:adjustRightInd w:val="0"/>
      <w:spacing w:line="312" w:lineRule="auto"/>
      <w:jc w:val="both"/>
    </w:pPr>
    <w:rPr>
      <w:rFonts w:ascii="Arial" w:hAnsi="Arial" w:cs="Arial"/>
      <w:iCs/>
      <w:sz w:val="20"/>
      <w:szCs w:val="20"/>
      <w:lang w:val="hr-HR" w:eastAsia="hr-HR"/>
    </w:rPr>
  </w:style>
  <w:style w:type="character" w:customStyle="1" w:styleId="ParagrafLChar">
    <w:name w:val="Paragraf L Char"/>
    <w:link w:val="ParagrafL"/>
    <w:rsid w:val="00F361A0"/>
    <w:rPr>
      <w:rFonts w:ascii="Arial" w:hAnsi="Arial" w:cs="Arial"/>
      <w:iCs/>
    </w:rPr>
  </w:style>
  <w:style w:type="paragraph" w:customStyle="1" w:styleId="t-9-8">
    <w:name w:val="t-9-8"/>
    <w:basedOn w:val="Normal"/>
    <w:rsid w:val="00F361A0"/>
    <w:pPr>
      <w:spacing w:before="100" w:beforeAutospacing="1" w:after="100" w:afterAutospacing="1"/>
    </w:pPr>
    <w:rPr>
      <w:lang w:val="hr-HR" w:eastAsia="hr-HR"/>
    </w:rPr>
  </w:style>
  <w:style w:type="table" w:styleId="LightList-Accent2">
    <w:name w:val="Light List Accent 2"/>
    <w:basedOn w:val="TableNormal"/>
    <w:uiPriority w:val="61"/>
    <w:rsid w:val="00F361A0"/>
    <w:rPr>
      <w:rFonts w:asciiTheme="minorHAnsi" w:eastAsiaTheme="minorEastAsia" w:hAnsiTheme="minorHAns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pPr>
      <w:rPr>
        <w:rFonts w:cs="Times New Roman"/>
        <w:b/>
        <w:bCs/>
        <w:color w:val="FFFFFF" w:themeColor="background1"/>
      </w:rPr>
      <w:tblPr/>
      <w:tcPr>
        <w:shd w:val="clear" w:color="auto" w:fill="C0504D" w:themeFill="accent2"/>
      </w:tcPr>
    </w:tblStylePr>
    <w:tblStylePr w:type="lastRow">
      <w:pPr>
        <w:spacing w:before="0" w:after="0"/>
      </w:pPr>
      <w:rPr>
        <w:rFonts w:cs="Times New Roman"/>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cs="Times New Roman"/>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2">
    <w:name w:val="toc 2"/>
    <w:basedOn w:val="Normal"/>
    <w:next w:val="Normal"/>
    <w:autoRedefine/>
    <w:uiPriority w:val="39"/>
    <w:rsid w:val="00F361A0"/>
    <w:pPr>
      <w:tabs>
        <w:tab w:val="right" w:leader="dot" w:pos="9062"/>
      </w:tabs>
      <w:spacing w:after="100"/>
      <w:ind w:left="240"/>
    </w:pPr>
    <w:rPr>
      <w:rFonts w:asciiTheme="minorHAnsi" w:hAnsiTheme="minorHAnsi" w:cstheme="minorHAnsi"/>
      <w:bCs/>
      <w:iCs/>
      <w:noProof/>
      <w:lang w:val="hr-HR" w:eastAsia="x-none"/>
    </w:rPr>
  </w:style>
  <w:style w:type="paragraph" w:customStyle="1" w:styleId="tekstdiv">
    <w:name w:val="tekstdiv"/>
    <w:basedOn w:val="Normal"/>
    <w:rsid w:val="00F361A0"/>
    <w:pPr>
      <w:spacing w:before="100" w:beforeAutospacing="1" w:after="100" w:afterAutospacing="1"/>
    </w:pPr>
    <w:rPr>
      <w:rFonts w:eastAsia="SimSun"/>
      <w:lang w:val="hr-HR" w:eastAsia="zh-CN"/>
    </w:rPr>
  </w:style>
  <w:style w:type="paragraph" w:styleId="FootnoteText">
    <w:name w:val="footnote text"/>
    <w:basedOn w:val="Normal"/>
    <w:link w:val="FootnoteTextChar"/>
    <w:uiPriority w:val="99"/>
    <w:rsid w:val="00F361A0"/>
    <w:rPr>
      <w:sz w:val="20"/>
      <w:szCs w:val="20"/>
      <w:lang w:val="hr-HR" w:eastAsia="hr-HR"/>
    </w:rPr>
  </w:style>
  <w:style w:type="character" w:customStyle="1" w:styleId="FootnoteTextChar">
    <w:name w:val="Footnote Text Char"/>
    <w:basedOn w:val="DefaultParagraphFont"/>
    <w:link w:val="FootnoteText"/>
    <w:uiPriority w:val="99"/>
    <w:rsid w:val="00F361A0"/>
  </w:style>
  <w:style w:type="paragraph" w:styleId="TOC3">
    <w:name w:val="toc 3"/>
    <w:basedOn w:val="Normal"/>
    <w:next w:val="Normal"/>
    <w:autoRedefine/>
    <w:uiPriority w:val="39"/>
    <w:rsid w:val="00F361A0"/>
    <w:pPr>
      <w:spacing w:after="100"/>
      <w:ind w:left="480"/>
    </w:pPr>
    <w:rPr>
      <w:lang w:val="hr-HR" w:eastAsia="hr-HR"/>
    </w:rPr>
  </w:style>
  <w:style w:type="character" w:customStyle="1" w:styleId="st">
    <w:name w:val="st"/>
    <w:basedOn w:val="DefaultParagraphFont"/>
    <w:rsid w:val="00F361A0"/>
  </w:style>
  <w:style w:type="character" w:styleId="Emphasis">
    <w:name w:val="Emphasis"/>
    <w:basedOn w:val="DefaultParagraphFont"/>
    <w:uiPriority w:val="20"/>
    <w:qFormat/>
    <w:rsid w:val="00B44D2C"/>
    <w:rPr>
      <w:i/>
      <w:iCs/>
    </w:rPr>
  </w:style>
  <w:style w:type="paragraph" w:customStyle="1" w:styleId="Header1">
    <w:name w:val="Header 1"/>
    <w:basedOn w:val="Header"/>
    <w:uiPriority w:val="99"/>
    <w:rsid w:val="004D0256"/>
    <w:pPr>
      <w:tabs>
        <w:tab w:val="clear" w:pos="4153"/>
        <w:tab w:val="clear" w:pos="8306"/>
      </w:tabs>
      <w:spacing w:before="120" w:line="260" w:lineRule="atLeast"/>
    </w:pPr>
    <w:rPr>
      <w:rFonts w:ascii="Arial" w:hAnsi="Arial"/>
      <w:b/>
      <w:i w:val="0"/>
      <w:sz w:val="22"/>
    </w:rPr>
  </w:style>
  <w:style w:type="paragraph" w:customStyle="1" w:styleId="tekst">
    <w:name w:val="tekst"/>
    <w:basedOn w:val="Normal"/>
    <w:rsid w:val="00A57E41"/>
    <w:pPr>
      <w:spacing w:before="100" w:beforeAutospacing="1" w:after="100" w:afterAutospacing="1"/>
    </w:pPr>
    <w:rPr>
      <w:lang w:val="hr-HR" w:eastAsia="hr-HR"/>
    </w:rPr>
  </w:style>
  <w:style w:type="character" w:customStyle="1" w:styleId="bold">
    <w:name w:val="bold"/>
    <w:basedOn w:val="DefaultParagraphFont"/>
    <w:rsid w:val="00A57E41"/>
  </w:style>
  <w:style w:type="paragraph" w:customStyle="1" w:styleId="ColorfulList-Accent11">
    <w:name w:val="Colorful List - Accent 11"/>
    <w:basedOn w:val="Normal"/>
    <w:link w:val="ColorfulList-Accent1Char"/>
    <w:uiPriority w:val="34"/>
    <w:qFormat/>
    <w:rsid w:val="00A57E41"/>
    <w:pPr>
      <w:ind w:left="720"/>
      <w:contextualSpacing/>
    </w:pPr>
    <w:rPr>
      <w:lang w:val="x-none" w:eastAsia="x-none"/>
    </w:rPr>
  </w:style>
  <w:style w:type="character" w:customStyle="1" w:styleId="ColorfulList-Accent1Char">
    <w:name w:val="Colorful List - Accent 1 Char"/>
    <w:link w:val="ColorfulList-Accent11"/>
    <w:uiPriority w:val="34"/>
    <w:rsid w:val="00A57E41"/>
    <w:rPr>
      <w:sz w:val="24"/>
      <w:szCs w:val="24"/>
      <w:lang w:val="x-none" w:eastAsia="x-none"/>
    </w:rPr>
  </w:style>
  <w:style w:type="paragraph" w:customStyle="1" w:styleId="Default">
    <w:name w:val="Default"/>
    <w:rsid w:val="00A57E41"/>
    <w:pPr>
      <w:autoSpaceDE w:val="0"/>
      <w:autoSpaceDN w:val="0"/>
      <w:adjustRightInd w:val="0"/>
    </w:pPr>
    <w:rPr>
      <w:rFonts w:ascii="Arial" w:eastAsia="Calibri" w:hAnsi="Arial" w:cs="Arial"/>
      <w:color w:val="000000"/>
      <w:sz w:val="24"/>
      <w:szCs w:val="24"/>
      <w:lang w:eastAsia="en-US"/>
    </w:rPr>
  </w:style>
  <w:style w:type="paragraph" w:customStyle="1" w:styleId="MediumGrid21">
    <w:name w:val="Medium Grid 21"/>
    <w:link w:val="MediumGrid2Char"/>
    <w:uiPriority w:val="1"/>
    <w:qFormat/>
    <w:rsid w:val="00A57E41"/>
    <w:rPr>
      <w:rFonts w:ascii="Calibri" w:hAnsi="Calibri"/>
      <w:sz w:val="22"/>
      <w:szCs w:val="22"/>
    </w:rPr>
  </w:style>
  <w:style w:type="character" w:customStyle="1" w:styleId="MediumGrid2Char">
    <w:name w:val="Medium Grid 2 Char"/>
    <w:link w:val="MediumGrid21"/>
    <w:uiPriority w:val="1"/>
    <w:rsid w:val="00A57E41"/>
    <w:rPr>
      <w:rFonts w:ascii="Calibri" w:hAnsi="Calibri"/>
      <w:sz w:val="22"/>
      <w:szCs w:val="22"/>
    </w:rPr>
  </w:style>
  <w:style w:type="paragraph" w:customStyle="1" w:styleId="GridTable31">
    <w:name w:val="Grid Table 31"/>
    <w:basedOn w:val="Heading1"/>
    <w:next w:val="Normal"/>
    <w:uiPriority w:val="39"/>
    <w:qFormat/>
    <w:rsid w:val="00A57E41"/>
    <w:pPr>
      <w:keepLines/>
      <w:tabs>
        <w:tab w:val="clear" w:pos="-720"/>
      </w:tabs>
      <w:suppressAutoHyphens w:val="0"/>
      <w:spacing w:before="480" w:line="276" w:lineRule="auto"/>
      <w:jc w:val="left"/>
      <w:outlineLvl w:val="9"/>
    </w:pPr>
    <w:rPr>
      <w:rFonts w:ascii="Cambria" w:hAnsi="Cambria"/>
      <w:b/>
      <w:bCs/>
      <w:color w:val="365F91"/>
      <w:spacing w:val="0"/>
      <w:sz w:val="28"/>
      <w:szCs w:val="28"/>
      <w:u w:val="none"/>
      <w:lang w:val="en-US" w:eastAsia="x-none"/>
    </w:rPr>
  </w:style>
  <w:style w:type="paragraph" w:customStyle="1" w:styleId="EYBodytextwithparaspace">
    <w:name w:val="EY Body text (with para space)"/>
    <w:basedOn w:val="Normal"/>
    <w:link w:val="EYBodytextwithparaspaceChar"/>
    <w:rsid w:val="00CA353D"/>
    <w:pPr>
      <w:suppressAutoHyphens/>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CA353D"/>
    <w:rPr>
      <w:rFonts w:ascii="Arial" w:hAnsi="Arial"/>
      <w:kern w:val="12"/>
      <w:sz w:val="22"/>
      <w:szCs w:val="24"/>
      <w:lang w:val="en-GB" w:eastAsia="en-US"/>
    </w:rPr>
  </w:style>
  <w:style w:type="character" w:customStyle="1" w:styleId="CommentTitleChar">
    <w:name w:val="Comment Title Char"/>
    <w:basedOn w:val="DefaultParagraphFont"/>
    <w:link w:val="CommentTitle"/>
    <w:locked/>
    <w:rsid w:val="00CA353D"/>
    <w:rPr>
      <w:rFonts w:ascii="Arial Unicode MS" w:eastAsia="Arial Unicode MS" w:hAnsi="Arial Unicode MS" w:cs="Arial Unicode MS"/>
      <w:b/>
      <w:kern w:val="12"/>
      <w:szCs w:val="24"/>
    </w:rPr>
  </w:style>
  <w:style w:type="paragraph" w:customStyle="1" w:styleId="CommentTitle">
    <w:name w:val="Comment Title"/>
    <w:basedOn w:val="Normal"/>
    <w:next w:val="Normal"/>
    <w:link w:val="CommentTitleChar"/>
    <w:qFormat/>
    <w:rsid w:val="00CA353D"/>
    <w:pPr>
      <w:keepNext/>
      <w:tabs>
        <w:tab w:val="left" w:pos="907"/>
      </w:tabs>
      <w:suppressAutoHyphens/>
      <w:spacing w:after="260" w:line="240" w:lineRule="atLeast"/>
      <w:outlineLvl w:val="2"/>
    </w:pPr>
    <w:rPr>
      <w:rFonts w:ascii="Arial Unicode MS" w:eastAsia="Arial Unicode MS" w:hAnsi="Arial Unicode MS" w:cs="Arial Unicode MS"/>
      <w:b/>
      <w:kern w:val="12"/>
      <w:sz w:val="20"/>
      <w:lang w:val="hr-HR" w:eastAsia="hr-HR"/>
    </w:rPr>
  </w:style>
  <w:style w:type="paragraph" w:styleId="TOC4">
    <w:name w:val="toc 4"/>
    <w:basedOn w:val="Normal"/>
    <w:next w:val="Normal"/>
    <w:autoRedefine/>
    <w:unhideWhenUsed/>
    <w:rsid w:val="00F60254"/>
    <w:pPr>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nhideWhenUsed/>
    <w:rsid w:val="00F60254"/>
    <w:pPr>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nhideWhenUsed/>
    <w:rsid w:val="00F60254"/>
    <w:pPr>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nhideWhenUsed/>
    <w:rsid w:val="00F60254"/>
    <w:pPr>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nhideWhenUsed/>
    <w:rsid w:val="00F60254"/>
    <w:pPr>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nhideWhenUsed/>
    <w:rsid w:val="00F60254"/>
    <w:pPr>
      <w:spacing w:after="100" w:line="259" w:lineRule="auto"/>
      <w:ind w:left="1760"/>
    </w:pPr>
    <w:rPr>
      <w:rFonts w:asciiTheme="minorHAnsi" w:eastAsiaTheme="minorEastAsia" w:hAnsiTheme="minorHAnsi" w:cstheme="minorBidi"/>
      <w:sz w:val="22"/>
      <w:szCs w:val="22"/>
      <w:lang w:val="hr-HR" w:eastAsia="hr-HR"/>
    </w:rPr>
  </w:style>
  <w:style w:type="character" w:styleId="IntenseReference">
    <w:name w:val="Intense Reference"/>
    <w:uiPriority w:val="32"/>
    <w:qFormat/>
    <w:rsid w:val="00C77E5F"/>
    <w:rPr>
      <w:b/>
      <w:bCs/>
      <w:smallCaps/>
      <w:color w:val="C0504D"/>
      <w:spacing w:val="5"/>
      <w:u w:val="single"/>
    </w:rPr>
  </w:style>
  <w:style w:type="character" w:customStyle="1" w:styleId="CharStyle3">
    <w:name w:val="Char Style 3"/>
    <w:basedOn w:val="DefaultParagraphFont"/>
    <w:link w:val="Style2"/>
    <w:rsid w:val="004319EE"/>
    <w:rPr>
      <w:rFonts w:ascii="Arial" w:eastAsia="Arial" w:hAnsi="Arial" w:cs="Arial"/>
      <w:sz w:val="16"/>
      <w:szCs w:val="16"/>
      <w:shd w:val="clear" w:color="auto" w:fill="FFFFFF"/>
    </w:rPr>
  </w:style>
  <w:style w:type="paragraph" w:customStyle="1" w:styleId="Style2">
    <w:name w:val="Style 2"/>
    <w:basedOn w:val="Normal"/>
    <w:link w:val="CharStyle3"/>
    <w:rsid w:val="004319EE"/>
    <w:pPr>
      <w:widowControl w:val="0"/>
      <w:shd w:val="clear" w:color="auto" w:fill="FFFFFF"/>
      <w:spacing w:line="216" w:lineRule="exact"/>
    </w:pPr>
    <w:rPr>
      <w:rFonts w:ascii="Arial" w:eastAsia="Arial" w:hAnsi="Arial" w:cs="Arial"/>
      <w:sz w:val="16"/>
      <w:szCs w:val="16"/>
      <w:lang w:val="hr-HR" w:eastAsia="hr-HR"/>
    </w:rPr>
  </w:style>
  <w:style w:type="table" w:customStyle="1" w:styleId="TableGrid1">
    <w:name w:val="Table Grid1"/>
    <w:basedOn w:val="TableNormal"/>
    <w:next w:val="TableGrid"/>
    <w:uiPriority w:val="59"/>
    <w:rsid w:val="000C0F98"/>
    <w:rPr>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D04AE9"/>
    <w:pPr>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0D6FCE"/>
    <w:pPr>
      <w:spacing w:before="100" w:beforeAutospacing="1" w:after="100" w:afterAutospacing="1"/>
    </w:pPr>
    <w:rPr>
      <w:lang w:val="hr-HR" w:eastAsia="hr-HR"/>
    </w:rPr>
  </w:style>
  <w:style w:type="character" w:customStyle="1" w:styleId="A13">
    <w:name w:val="A13"/>
    <w:uiPriority w:val="99"/>
    <w:rsid w:val="00B74295"/>
    <w:rPr>
      <w:rFonts w:cs="Univers LT Std 45 Light"/>
      <w:b/>
      <w:bCs/>
      <w:color w:val="000000"/>
      <w:sz w:val="12"/>
      <w:szCs w:val="12"/>
    </w:rPr>
  </w:style>
  <w:style w:type="character" w:customStyle="1" w:styleId="A10">
    <w:name w:val="A10"/>
    <w:uiPriority w:val="99"/>
    <w:rsid w:val="009C1236"/>
    <w:rPr>
      <w:rFonts w:cs="Univers LT Std 45 Light"/>
      <w:i/>
      <w:iCs/>
      <w:color w:val="004D97"/>
      <w:sz w:val="14"/>
      <w:szCs w:val="14"/>
    </w:rPr>
  </w:style>
  <w:style w:type="paragraph" w:customStyle="1" w:styleId="Tabletext">
    <w:name w:val="Tabletext"/>
    <w:basedOn w:val="Normal"/>
    <w:uiPriority w:val="99"/>
    <w:rsid w:val="003C2849"/>
    <w:pPr>
      <w:ind w:left="153" w:hanging="153"/>
    </w:pPr>
    <w:rPr>
      <w:rFonts w:ascii="Futura Lt BT" w:hAnsi="Futura Lt BT" w:cs="Futura Lt BT"/>
      <w:sz w:val="18"/>
      <w:szCs w:val="18"/>
      <w:lang w:val="en-GB"/>
    </w:rPr>
  </w:style>
  <w:style w:type="paragraph" w:customStyle="1" w:styleId="Denomination">
    <w:name w:val="Denomination"/>
    <w:basedOn w:val="Normal"/>
    <w:uiPriority w:val="99"/>
    <w:rsid w:val="003C2849"/>
    <w:pPr>
      <w:jc w:val="right"/>
    </w:pPr>
    <w:rPr>
      <w:rFonts w:ascii="Futura Lt BT" w:hAnsi="Futura Lt BT" w:cs="Futura Lt BT"/>
      <w:sz w:val="18"/>
      <w:szCs w:val="18"/>
      <w:lang w:val="en-GB"/>
    </w:rPr>
  </w:style>
  <w:style w:type="paragraph" w:customStyle="1" w:styleId="Tablehead">
    <w:name w:val="Tablehead"/>
    <w:basedOn w:val="Normal"/>
    <w:uiPriority w:val="99"/>
    <w:rsid w:val="003C2849"/>
    <w:pPr>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B84304"/>
    <w:pPr>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4715B0"/>
    <w:pPr>
      <w:autoSpaceDE w:val="0"/>
      <w:autoSpaceDN w:val="0"/>
    </w:pPr>
    <w:rPr>
      <w:rFonts w:ascii="Calibri" w:eastAsiaTheme="minorHAnsi" w:hAnsi="Calibri" w:cs="Calibri"/>
      <w:color w:val="000000"/>
      <w:lang w:val="hr-HR" w:eastAsia="hr-HR"/>
    </w:rPr>
  </w:style>
  <w:style w:type="paragraph" w:customStyle="1" w:styleId="Naslovipoglavlja">
    <w:name w:val="Naslovi poglavlja"/>
    <w:basedOn w:val="Heading1"/>
    <w:rsid w:val="00852159"/>
    <w:pPr>
      <w:tabs>
        <w:tab w:val="clear" w:pos="-720"/>
      </w:tabs>
      <w:autoSpaceDN w:val="0"/>
      <w:textAlignment w:val="baseline"/>
    </w:pPr>
    <w:rPr>
      <w:rFonts w:ascii="Arial" w:hAnsi="Arial"/>
      <w:b/>
      <w:spacing w:val="0"/>
      <w:kern w:val="3"/>
      <w:sz w:val="28"/>
      <w:u w:val="none"/>
    </w:rPr>
  </w:style>
  <w:style w:type="paragraph" w:styleId="List">
    <w:name w:val="List"/>
    <w:basedOn w:val="Normal"/>
    <w:rsid w:val="00852159"/>
    <w:pPr>
      <w:suppressAutoHyphens/>
      <w:autoSpaceDN w:val="0"/>
      <w:ind w:left="283" w:hanging="283"/>
      <w:textAlignment w:val="baseline"/>
    </w:pPr>
    <w:rPr>
      <w:sz w:val="22"/>
      <w:szCs w:val="20"/>
      <w:lang w:val="en-GB"/>
    </w:rPr>
  </w:style>
  <w:style w:type="paragraph" w:customStyle="1" w:styleId="Bullet">
    <w:name w:val="Bullet"/>
    <w:basedOn w:val="Normal"/>
    <w:uiPriority w:val="99"/>
    <w:rsid w:val="00852159"/>
    <w:pPr>
      <w:numPr>
        <w:numId w:val="44"/>
      </w:numPr>
      <w:suppressAutoHyphens/>
      <w:autoSpaceDN w:val="0"/>
      <w:textAlignment w:val="baseline"/>
    </w:pPr>
  </w:style>
  <w:style w:type="paragraph" w:customStyle="1" w:styleId="KAMKNormal">
    <w:name w:val="KAMKNormal"/>
    <w:basedOn w:val="Normal"/>
    <w:link w:val="KAMKNormalChar"/>
    <w:qFormat/>
    <w:rsid w:val="00852159"/>
    <w:pPr>
      <w:suppressAutoHyphens/>
      <w:autoSpaceDN w:val="0"/>
      <w:spacing w:before="120" w:after="120"/>
      <w:textAlignment w:val="baseline"/>
    </w:pPr>
    <w:rPr>
      <w:rFonts w:ascii="Tahoma" w:hAnsi="Tahoma"/>
      <w:color w:val="000000"/>
      <w:sz w:val="22"/>
    </w:rPr>
  </w:style>
  <w:style w:type="paragraph" w:customStyle="1" w:styleId="RNormal">
    <w:name w:val="RNormal"/>
    <w:basedOn w:val="Normal"/>
    <w:uiPriority w:val="99"/>
    <w:rsid w:val="00852159"/>
    <w:pPr>
      <w:autoSpaceDN w:val="0"/>
      <w:jc w:val="both"/>
    </w:pPr>
    <w:rPr>
      <w:sz w:val="22"/>
    </w:rPr>
  </w:style>
  <w:style w:type="numbering" w:customStyle="1" w:styleId="LFO6">
    <w:name w:val="LFO6"/>
    <w:basedOn w:val="NoList"/>
    <w:rsid w:val="00852159"/>
    <w:pPr>
      <w:numPr>
        <w:numId w:val="44"/>
      </w:numPr>
    </w:pPr>
  </w:style>
  <w:style w:type="character" w:customStyle="1" w:styleId="KAMKNormalChar">
    <w:name w:val="KAMKNormal Char"/>
    <w:link w:val="KAMKNormal"/>
    <w:rsid w:val="00852159"/>
    <w:rPr>
      <w:rFonts w:ascii="Tahoma" w:hAnsi="Tahoma"/>
      <w:color w:val="000000"/>
      <w:sz w:val="22"/>
      <w:szCs w:val="24"/>
      <w:lang w:val="en-US" w:eastAsia="en-US"/>
    </w:rPr>
  </w:style>
  <w:style w:type="paragraph" w:customStyle="1" w:styleId="Pa50">
    <w:name w:val="Pa50"/>
    <w:basedOn w:val="Default"/>
    <w:next w:val="Default"/>
    <w:uiPriority w:val="99"/>
    <w:rsid w:val="00AE094C"/>
    <w:pPr>
      <w:spacing w:line="191" w:lineRule="atLeast"/>
    </w:pPr>
    <w:rPr>
      <w:rFonts w:ascii="Times New Roman" w:eastAsia="Times New Roman" w:hAnsi="Times New Roman" w:cs="Times New Roman"/>
      <w:color w:val="auto"/>
      <w:lang w:eastAsia="hr-HR"/>
    </w:rPr>
  </w:style>
  <w:style w:type="paragraph" w:customStyle="1" w:styleId="Heading51">
    <w:name w:val="Heading 51"/>
    <w:basedOn w:val="Normal"/>
    <w:next w:val="Normal"/>
    <w:uiPriority w:val="9"/>
    <w:semiHidden/>
    <w:unhideWhenUsed/>
    <w:qFormat/>
    <w:rsid w:val="00430494"/>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semiHidden/>
    <w:unhideWhenUsed/>
    <w:qFormat/>
    <w:rsid w:val="00430494"/>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semiHidden/>
    <w:unhideWhenUsed/>
    <w:qFormat/>
    <w:rsid w:val="00430494"/>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semiHidden/>
    <w:unhideWhenUsed/>
    <w:qFormat/>
    <w:rsid w:val="00430494"/>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semiHidden/>
    <w:unhideWhenUsed/>
    <w:qFormat/>
    <w:rsid w:val="00430494"/>
    <w:pPr>
      <w:keepNext/>
      <w:keepLines/>
      <w:spacing w:before="80"/>
      <w:jc w:val="both"/>
      <w:outlineLvl w:val="8"/>
    </w:pPr>
    <w:rPr>
      <w:rFonts w:ascii="Calibri" w:eastAsia="SimSun" w:hAnsi="Calibri"/>
      <w:i/>
      <w:iCs/>
      <w:color w:val="234F77"/>
      <w:sz w:val="22"/>
      <w:szCs w:val="22"/>
    </w:rPr>
  </w:style>
  <w:style w:type="numbering" w:customStyle="1" w:styleId="NoList1">
    <w:name w:val="No List1"/>
    <w:next w:val="NoList"/>
    <w:uiPriority w:val="99"/>
    <w:semiHidden/>
    <w:unhideWhenUsed/>
    <w:rsid w:val="00430494"/>
  </w:style>
  <w:style w:type="character" w:customStyle="1" w:styleId="Heading5Char">
    <w:name w:val="Heading 5 Char"/>
    <w:basedOn w:val="DefaultParagraphFont"/>
    <w:link w:val="Heading5"/>
    <w:uiPriority w:val="9"/>
    <w:semiHidden/>
    <w:rsid w:val="00430494"/>
    <w:rPr>
      <w:rFonts w:ascii="Calibri" w:eastAsia="SimSun" w:hAnsi="Calibri"/>
      <w:color w:val="3476B1"/>
      <w:sz w:val="24"/>
      <w:szCs w:val="24"/>
      <w:lang w:val="en-US" w:eastAsia="en-US"/>
    </w:rPr>
  </w:style>
  <w:style w:type="character" w:customStyle="1" w:styleId="Heading6Char">
    <w:name w:val="Heading 6 Char"/>
    <w:basedOn w:val="DefaultParagraphFont"/>
    <w:link w:val="Heading6"/>
    <w:uiPriority w:val="9"/>
    <w:semiHidden/>
    <w:rsid w:val="00430494"/>
    <w:rPr>
      <w:rFonts w:ascii="Calibri" w:eastAsia="SimSun" w:hAnsi="Calibri"/>
      <w:i/>
      <w:iCs/>
      <w:color w:val="234F77"/>
      <w:sz w:val="24"/>
      <w:szCs w:val="24"/>
      <w:lang w:val="en-US" w:eastAsia="en-US"/>
    </w:rPr>
  </w:style>
  <w:style w:type="character" w:customStyle="1" w:styleId="Heading7Char">
    <w:name w:val="Heading 7 Char"/>
    <w:basedOn w:val="DefaultParagraphFont"/>
    <w:link w:val="Heading7"/>
    <w:uiPriority w:val="9"/>
    <w:semiHidden/>
    <w:rsid w:val="00430494"/>
    <w:rPr>
      <w:rFonts w:ascii="Calibri" w:eastAsia="SimSun" w:hAnsi="Calibri"/>
      <w:b/>
      <w:bCs/>
      <w:color w:val="234F77"/>
      <w:sz w:val="22"/>
      <w:szCs w:val="22"/>
      <w:lang w:val="en-US" w:eastAsia="en-US"/>
    </w:rPr>
  </w:style>
  <w:style w:type="character" w:customStyle="1" w:styleId="Heading8Char">
    <w:name w:val="Heading 8 Char"/>
    <w:basedOn w:val="DefaultParagraphFont"/>
    <w:link w:val="Heading8"/>
    <w:uiPriority w:val="9"/>
    <w:semiHidden/>
    <w:rsid w:val="00430494"/>
    <w:rPr>
      <w:rFonts w:ascii="Calibri" w:eastAsia="SimSun" w:hAnsi="Calibri"/>
      <w:color w:val="234F77"/>
      <w:sz w:val="22"/>
      <w:szCs w:val="22"/>
      <w:lang w:val="en-US" w:eastAsia="en-US"/>
    </w:rPr>
  </w:style>
  <w:style w:type="character" w:customStyle="1" w:styleId="Heading9Char">
    <w:name w:val="Heading 9 Char"/>
    <w:basedOn w:val="DefaultParagraphFont"/>
    <w:link w:val="Heading9"/>
    <w:uiPriority w:val="9"/>
    <w:semiHidden/>
    <w:rsid w:val="00430494"/>
    <w:rPr>
      <w:rFonts w:ascii="Calibri" w:eastAsia="SimSun" w:hAnsi="Calibri"/>
      <w:i/>
      <w:iCs/>
      <w:color w:val="234F77"/>
      <w:sz w:val="22"/>
      <w:szCs w:val="22"/>
      <w:lang w:val="en-US" w:eastAsia="en-US"/>
    </w:rPr>
  </w:style>
  <w:style w:type="character" w:customStyle="1" w:styleId="Heading1Char1">
    <w:name w:val="Heading 1 Char1"/>
    <w:aliases w:val="h1 Char1"/>
    <w:basedOn w:val="DefaultParagraphFont"/>
    <w:uiPriority w:val="9"/>
    <w:rsid w:val="0043049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430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76" w:lineRule="auto"/>
      <w:jc w:val="both"/>
    </w:pPr>
    <w:rPr>
      <w:rFonts w:ascii="Courier New" w:eastAsia="SimSun" w:hAnsi="Courier New" w:cs="Courier New"/>
      <w:sz w:val="20"/>
      <w:szCs w:val="20"/>
      <w:lang w:val="hr-HR" w:eastAsia="hr-HR"/>
    </w:rPr>
  </w:style>
  <w:style w:type="character" w:customStyle="1" w:styleId="HTMLPreformattedChar">
    <w:name w:val="HTML Preformatted Char"/>
    <w:basedOn w:val="DefaultParagraphFont"/>
    <w:link w:val="HTMLPreformatted"/>
    <w:uiPriority w:val="99"/>
    <w:rsid w:val="00430494"/>
    <w:rPr>
      <w:rFonts w:ascii="Courier New" w:eastAsia="SimSun" w:hAnsi="Courier New" w:cs="Courier New"/>
    </w:rPr>
  </w:style>
  <w:style w:type="paragraph" w:customStyle="1" w:styleId="msonormal0">
    <w:name w:val="msonormal"/>
    <w:basedOn w:val="Normal"/>
    <w:uiPriority w:val="99"/>
    <w:rsid w:val="00430494"/>
    <w:pPr>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430494"/>
    <w:pPr>
      <w:spacing w:after="160" w:line="276" w:lineRule="auto"/>
      <w:jc w:val="both"/>
    </w:pPr>
    <w:rPr>
      <w:rFonts w:ascii="Calibri" w:eastAsia="SimSun" w:hAnsi="Calibri"/>
      <w:sz w:val="20"/>
      <w:szCs w:val="20"/>
    </w:rPr>
  </w:style>
  <w:style w:type="character" w:customStyle="1" w:styleId="EndnoteTextChar">
    <w:name w:val="Endnote Text Char"/>
    <w:basedOn w:val="DefaultParagraphFont"/>
    <w:link w:val="EndnoteText"/>
    <w:semiHidden/>
    <w:rsid w:val="00430494"/>
    <w:rPr>
      <w:rFonts w:ascii="Calibri" w:eastAsia="SimSun" w:hAnsi="Calibri"/>
      <w:lang w:val="en-US" w:eastAsia="en-US"/>
    </w:rPr>
  </w:style>
  <w:style w:type="paragraph" w:customStyle="1" w:styleId="Title1">
    <w:name w:val="Title1"/>
    <w:basedOn w:val="Normal"/>
    <w:next w:val="Normal"/>
    <w:uiPriority w:val="10"/>
    <w:qFormat/>
    <w:rsid w:val="00430494"/>
    <w:pPr>
      <w:contextualSpacing/>
      <w:jc w:val="both"/>
    </w:pPr>
    <w:rPr>
      <w:rFonts w:ascii="Calibri" w:eastAsia="SimSun" w:hAnsi="Calibri"/>
      <w:color w:val="262626"/>
      <w:sz w:val="96"/>
      <w:szCs w:val="96"/>
    </w:rPr>
  </w:style>
  <w:style w:type="character" w:customStyle="1" w:styleId="TitleChar">
    <w:name w:val="Title Char"/>
    <w:basedOn w:val="DefaultParagraphFont"/>
    <w:link w:val="Title"/>
    <w:uiPriority w:val="10"/>
    <w:rsid w:val="00430494"/>
    <w:rPr>
      <w:rFonts w:ascii="Calibri" w:eastAsia="SimSun" w:hAnsi="Calibri"/>
      <w:color w:val="262626"/>
      <w:sz w:val="96"/>
      <w:szCs w:val="96"/>
      <w:lang w:val="en-US" w:eastAsia="en-US"/>
    </w:rPr>
  </w:style>
  <w:style w:type="paragraph" w:customStyle="1" w:styleId="Subtitle1">
    <w:name w:val="Subtitle1"/>
    <w:basedOn w:val="Normal"/>
    <w:next w:val="Normal"/>
    <w:uiPriority w:val="11"/>
    <w:qFormat/>
    <w:rsid w:val="00430494"/>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DefaultParagraphFont"/>
    <w:link w:val="Subtitle"/>
    <w:uiPriority w:val="11"/>
    <w:rsid w:val="00430494"/>
    <w:rPr>
      <w:rFonts w:ascii="Calibri" w:eastAsia="SimSun" w:hAnsi="Calibri"/>
      <w:caps/>
      <w:color w:val="404040"/>
      <w:spacing w:val="20"/>
      <w:sz w:val="28"/>
      <w:szCs w:val="28"/>
      <w:lang w:val="en-US" w:eastAsia="en-US"/>
    </w:rPr>
  </w:style>
  <w:style w:type="paragraph" w:customStyle="1" w:styleId="Quote1">
    <w:name w:val="Quote1"/>
    <w:basedOn w:val="Normal"/>
    <w:next w:val="Normal"/>
    <w:uiPriority w:val="29"/>
    <w:qFormat/>
    <w:rsid w:val="00430494"/>
    <w:pPr>
      <w:spacing w:before="160" w:after="160" w:line="276" w:lineRule="auto"/>
      <w:ind w:left="720" w:right="720"/>
      <w:jc w:val="center"/>
    </w:pPr>
    <w:rPr>
      <w:rFonts w:ascii="Calibri" w:eastAsia="SimSun" w:hAnsi="Calibri"/>
      <w:color w:val="000000"/>
    </w:rPr>
  </w:style>
  <w:style w:type="character" w:customStyle="1" w:styleId="QuoteChar">
    <w:name w:val="Quote Char"/>
    <w:basedOn w:val="DefaultParagraphFont"/>
    <w:link w:val="Quote"/>
    <w:uiPriority w:val="29"/>
    <w:rsid w:val="00430494"/>
    <w:rPr>
      <w:rFonts w:ascii="Calibri" w:eastAsia="SimSun" w:hAnsi="Calibri"/>
      <w:color w:val="000000"/>
      <w:sz w:val="24"/>
      <w:szCs w:val="24"/>
      <w:lang w:val="en-US" w:eastAsia="en-US"/>
    </w:rPr>
  </w:style>
  <w:style w:type="paragraph" w:customStyle="1" w:styleId="IntenseQuote1">
    <w:name w:val="Intense Quote1"/>
    <w:basedOn w:val="Normal"/>
    <w:next w:val="Normal"/>
    <w:uiPriority w:val="30"/>
    <w:qFormat/>
    <w:rsid w:val="00430494"/>
    <w:pPr>
      <w:pBdr>
        <w:top w:val="single" w:sz="24" w:space="4" w:color="629DD1"/>
      </w:pBdr>
      <w:spacing w:before="240" w:after="240"/>
      <w:ind w:left="936" w:right="936"/>
      <w:jc w:val="center"/>
    </w:pPr>
    <w:rPr>
      <w:rFonts w:ascii="Calibri" w:eastAsia="SimSun" w:hAnsi="Calibri"/>
    </w:rPr>
  </w:style>
  <w:style w:type="character" w:customStyle="1" w:styleId="IntenseQuoteChar">
    <w:name w:val="Intense Quote Char"/>
    <w:basedOn w:val="DefaultParagraphFont"/>
    <w:link w:val="IntenseQuote"/>
    <w:uiPriority w:val="30"/>
    <w:rsid w:val="00430494"/>
    <w:rPr>
      <w:rFonts w:ascii="Calibri" w:eastAsia="SimSun" w:hAnsi="Calibri"/>
      <w:sz w:val="24"/>
      <w:szCs w:val="24"/>
      <w:lang w:val="en-US" w:eastAsia="en-US"/>
    </w:rPr>
  </w:style>
  <w:style w:type="paragraph" w:customStyle="1" w:styleId="ColorfulShading-Accent11">
    <w:name w:val="Colorful Shading - Accent 11"/>
    <w:uiPriority w:val="99"/>
    <w:semiHidden/>
    <w:rsid w:val="00430494"/>
    <w:pPr>
      <w:spacing w:after="160" w:line="276" w:lineRule="auto"/>
    </w:pPr>
    <w:rPr>
      <w:rFonts w:ascii="Calibri" w:eastAsia="SimSun" w:hAnsi="Calibri"/>
      <w:sz w:val="24"/>
      <w:szCs w:val="24"/>
      <w:lang w:val="en-US" w:eastAsia="en-US"/>
    </w:rPr>
  </w:style>
  <w:style w:type="character" w:customStyle="1" w:styleId="CharStyle31">
    <w:name w:val="Char Style 31"/>
    <w:basedOn w:val="DefaultParagraphFont"/>
    <w:link w:val="Style26"/>
    <w:locked/>
    <w:rsid w:val="00430494"/>
    <w:rPr>
      <w:rFonts w:ascii="Arial" w:eastAsia="Arial" w:hAnsi="Arial" w:cs="Arial"/>
      <w:sz w:val="18"/>
      <w:szCs w:val="18"/>
      <w:shd w:val="clear" w:color="auto" w:fill="FFFFFF"/>
    </w:rPr>
  </w:style>
  <w:style w:type="paragraph" w:customStyle="1" w:styleId="Style26">
    <w:name w:val="Style 26"/>
    <w:basedOn w:val="Normal"/>
    <w:link w:val="CharStyle31"/>
    <w:rsid w:val="00430494"/>
    <w:pPr>
      <w:widowControl w:val="0"/>
      <w:shd w:val="clear" w:color="auto" w:fill="FFFFFF"/>
      <w:spacing w:before="140" w:after="160" w:line="216" w:lineRule="exact"/>
      <w:ind w:hanging="900"/>
      <w:jc w:val="both"/>
    </w:pPr>
    <w:rPr>
      <w:rFonts w:ascii="Arial" w:eastAsia="Arial" w:hAnsi="Arial" w:cs="Arial"/>
      <w:sz w:val="18"/>
      <w:szCs w:val="18"/>
      <w:lang w:val="hr-HR" w:eastAsia="hr-HR"/>
    </w:rPr>
  </w:style>
  <w:style w:type="character" w:customStyle="1" w:styleId="CharStyle53">
    <w:name w:val="Char Style 53"/>
    <w:basedOn w:val="DefaultParagraphFont"/>
    <w:link w:val="Style44"/>
    <w:locked/>
    <w:rsid w:val="00430494"/>
    <w:rPr>
      <w:rFonts w:ascii="Arial" w:eastAsia="Arial" w:hAnsi="Arial" w:cs="Arial"/>
      <w:sz w:val="16"/>
      <w:szCs w:val="16"/>
      <w:shd w:val="clear" w:color="auto" w:fill="FFFFFF"/>
    </w:rPr>
  </w:style>
  <w:style w:type="paragraph" w:customStyle="1" w:styleId="Style44">
    <w:name w:val="Style 44"/>
    <w:basedOn w:val="Normal"/>
    <w:link w:val="CharStyle53"/>
    <w:rsid w:val="00430494"/>
    <w:pPr>
      <w:widowControl w:val="0"/>
      <w:shd w:val="clear" w:color="auto" w:fill="FFFFFF"/>
      <w:spacing w:after="160" w:line="326" w:lineRule="exact"/>
      <w:ind w:hanging="380"/>
      <w:jc w:val="both"/>
    </w:pPr>
    <w:rPr>
      <w:rFonts w:ascii="Arial" w:eastAsia="Arial" w:hAnsi="Arial" w:cs="Arial"/>
      <w:sz w:val="16"/>
      <w:szCs w:val="16"/>
      <w:lang w:val="hr-HR" w:eastAsia="hr-HR"/>
    </w:rPr>
  </w:style>
  <w:style w:type="paragraph" w:customStyle="1" w:styleId="sez">
    <w:name w:val="sez"/>
    <w:rsid w:val="00430494"/>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pacing w:before="303" w:after="113" w:line="220" w:lineRule="atLeast"/>
      <w:jc w:val="both"/>
    </w:pPr>
    <w:rPr>
      <w:rFonts w:ascii="Times" w:eastAsia="Calibri" w:hAnsi="Times"/>
      <w:b/>
      <w:sz w:val="24"/>
      <w:szCs w:val="22"/>
      <w:lang w:val="en-GB" w:eastAsia="ko-KR"/>
    </w:rPr>
  </w:style>
  <w:style w:type="character" w:styleId="EndnoteReference">
    <w:name w:val="endnote reference"/>
    <w:basedOn w:val="DefaultParagraphFont"/>
    <w:semiHidden/>
    <w:unhideWhenUsed/>
    <w:rsid w:val="00430494"/>
    <w:rPr>
      <w:vertAlign w:val="superscript"/>
    </w:rPr>
  </w:style>
  <w:style w:type="character" w:customStyle="1" w:styleId="SubtleEmphasis1">
    <w:name w:val="Subtle Emphasis1"/>
    <w:basedOn w:val="DefaultParagraphFont"/>
    <w:uiPriority w:val="19"/>
    <w:qFormat/>
    <w:rsid w:val="00430494"/>
    <w:rPr>
      <w:i/>
      <w:iCs/>
      <w:color w:val="595959"/>
    </w:rPr>
  </w:style>
  <w:style w:type="character" w:customStyle="1" w:styleId="IntenseEmphasis1">
    <w:name w:val="Intense Emphasis1"/>
    <w:basedOn w:val="DefaultParagraphFont"/>
    <w:uiPriority w:val="21"/>
    <w:qFormat/>
    <w:rsid w:val="00430494"/>
    <w:rPr>
      <w:b/>
      <w:bCs/>
      <w:i/>
      <w:iCs/>
      <w:caps w:val="0"/>
      <w:smallCaps w:val="0"/>
      <w:strike w:val="0"/>
      <w:dstrike w:val="0"/>
      <w:color w:val="629DD1"/>
      <w:u w:val="none"/>
      <w:effect w:val="none"/>
    </w:rPr>
  </w:style>
  <w:style w:type="character" w:customStyle="1" w:styleId="SubtleReference1">
    <w:name w:val="Subtle Reference1"/>
    <w:basedOn w:val="DefaultParagraphFont"/>
    <w:uiPriority w:val="31"/>
    <w:qFormat/>
    <w:rsid w:val="00430494"/>
    <w:rPr>
      <w:caps w:val="0"/>
      <w:smallCaps/>
      <w:color w:val="404040"/>
      <w:spacing w:val="0"/>
      <w:u w:val="single" w:color="7F7F7F"/>
    </w:rPr>
  </w:style>
  <w:style w:type="character" w:styleId="BookTitle">
    <w:name w:val="Book Title"/>
    <w:basedOn w:val="DefaultParagraphFont"/>
    <w:uiPriority w:val="33"/>
    <w:qFormat/>
    <w:rsid w:val="00430494"/>
    <w:rPr>
      <w:b/>
      <w:bCs/>
      <w:caps w:val="0"/>
      <w:smallCaps/>
      <w:spacing w:val="0"/>
    </w:rPr>
  </w:style>
  <w:style w:type="character" w:customStyle="1" w:styleId="DocumentMapChar1">
    <w:name w:val="Document Map Char1"/>
    <w:basedOn w:val="DefaultParagraphFont"/>
    <w:uiPriority w:val="99"/>
    <w:semiHidden/>
    <w:rsid w:val="00430494"/>
    <w:rPr>
      <w:rFonts w:ascii="Segoe UI" w:hAnsi="Segoe UI" w:cs="Segoe UI" w:hint="default"/>
      <w:sz w:val="16"/>
      <w:szCs w:val="16"/>
    </w:rPr>
  </w:style>
  <w:style w:type="character" w:customStyle="1" w:styleId="Nerijeenospominjanje1">
    <w:name w:val="Neriješeno spominjanje1"/>
    <w:basedOn w:val="DefaultParagraphFont"/>
    <w:uiPriority w:val="99"/>
    <w:semiHidden/>
    <w:rsid w:val="00430494"/>
    <w:rPr>
      <w:color w:val="808080"/>
      <w:shd w:val="clear" w:color="auto" w:fill="E6E6E6"/>
    </w:rPr>
  </w:style>
  <w:style w:type="character" w:customStyle="1" w:styleId="CharStyle65">
    <w:name w:val="Char Style 65"/>
    <w:basedOn w:val="CharStyle31"/>
    <w:semiHidden/>
    <w:rsid w:val="00430494"/>
    <w:rPr>
      <w:rFonts w:ascii="Arial" w:eastAsia="Arial" w:hAnsi="Arial" w:cs="Arial"/>
      <w:color w:val="000000"/>
      <w:spacing w:val="0"/>
      <w:w w:val="100"/>
      <w:position w:val="0"/>
      <w:sz w:val="16"/>
      <w:szCs w:val="16"/>
      <w:shd w:val="clear" w:color="auto" w:fill="FFFFFF"/>
      <w:lang w:val="en-US" w:eastAsia="en-US" w:bidi="en-US"/>
    </w:rPr>
  </w:style>
  <w:style w:type="character" w:customStyle="1" w:styleId="CharStyle118">
    <w:name w:val="Char Style 118"/>
    <w:basedOn w:val="CharStyle31"/>
    <w:semiHidden/>
    <w:rsid w:val="00430494"/>
    <w:rPr>
      <w:rFonts w:ascii="Arial" w:eastAsia="Arial" w:hAnsi="Arial" w:cs="Arial"/>
      <w:i/>
      <w:iCs/>
      <w:color w:val="000000"/>
      <w:spacing w:val="0"/>
      <w:w w:val="100"/>
      <w:position w:val="0"/>
      <w:sz w:val="16"/>
      <w:szCs w:val="16"/>
      <w:shd w:val="clear" w:color="auto" w:fill="FFFFFF"/>
      <w:lang w:val="en-US" w:eastAsia="en-US" w:bidi="en-US"/>
    </w:rPr>
  </w:style>
  <w:style w:type="character" w:customStyle="1" w:styleId="st1">
    <w:name w:val="st1"/>
    <w:basedOn w:val="DefaultParagraphFont"/>
    <w:rsid w:val="00430494"/>
  </w:style>
  <w:style w:type="table" w:customStyle="1" w:styleId="TableGrid3">
    <w:name w:val="Table Grid3"/>
    <w:basedOn w:val="TableNormal"/>
    <w:next w:val="TableGrid"/>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430494"/>
    <w:pPr>
      <w:spacing w:after="160" w:line="276" w:lineRule="auto"/>
    </w:pPr>
    <w:rPr>
      <w:rFonts w:ascii="Calibri" w:eastAsia="SimSun" w:hAnsi="Calibri"/>
      <w:color w:val="000000"/>
      <w:sz w:val="22"/>
      <w:szCs w:val="22"/>
      <w:lang w:val="en-US" w:eastAsia="en-US"/>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430494"/>
    <w:pPr>
      <w:spacing w:after="160" w:line="276" w:lineRule="auto"/>
    </w:pPr>
    <w:rPr>
      <w:rFonts w:ascii="Calibri" w:eastAsia="SimSun" w:hAnsi="Calibri"/>
      <w:sz w:val="21"/>
      <w:szCs w:val="21"/>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430494"/>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430494"/>
    <w:rPr>
      <w:rFonts w:ascii="Calibri" w:eastAsia="SimSun" w:hAnsi="Calibri"/>
      <w:sz w:val="21"/>
      <w:szCs w:val="21"/>
      <w:lang w:val="en-US"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
    <w:name w:val="LFO61"/>
    <w:rsid w:val="00430494"/>
  </w:style>
  <w:style w:type="character" w:customStyle="1" w:styleId="Heading5Char1">
    <w:name w:val="Heading 5 Char1"/>
    <w:basedOn w:val="DefaultParagraphFont"/>
    <w:semiHidden/>
    <w:rsid w:val="00430494"/>
    <w:rPr>
      <w:rFonts w:asciiTheme="majorHAnsi" w:eastAsiaTheme="majorEastAsia" w:hAnsiTheme="majorHAnsi" w:cstheme="majorBidi"/>
      <w:color w:val="365F91" w:themeColor="accent1" w:themeShade="BF"/>
      <w:sz w:val="24"/>
      <w:szCs w:val="24"/>
      <w:lang w:val="en-US" w:eastAsia="en-US"/>
    </w:rPr>
  </w:style>
  <w:style w:type="character" w:customStyle="1" w:styleId="Heading6Char1">
    <w:name w:val="Heading 6 Char1"/>
    <w:basedOn w:val="DefaultParagraphFont"/>
    <w:semiHidden/>
    <w:rsid w:val="00430494"/>
    <w:rPr>
      <w:rFonts w:asciiTheme="majorHAnsi" w:eastAsiaTheme="majorEastAsia" w:hAnsiTheme="majorHAnsi" w:cstheme="majorBidi"/>
      <w:color w:val="243F60" w:themeColor="accent1" w:themeShade="7F"/>
      <w:sz w:val="24"/>
      <w:szCs w:val="24"/>
      <w:lang w:val="en-US" w:eastAsia="en-US"/>
    </w:rPr>
  </w:style>
  <w:style w:type="character" w:customStyle="1" w:styleId="Heading7Char1">
    <w:name w:val="Heading 7 Char1"/>
    <w:basedOn w:val="DefaultParagraphFont"/>
    <w:semiHidden/>
    <w:rsid w:val="0043049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1">
    <w:name w:val="Heading 8 Char1"/>
    <w:basedOn w:val="DefaultParagraphFont"/>
    <w:semiHidden/>
    <w:rsid w:val="00430494"/>
    <w:rPr>
      <w:rFonts w:asciiTheme="majorHAnsi" w:eastAsiaTheme="majorEastAsia" w:hAnsiTheme="majorHAnsi" w:cstheme="majorBidi"/>
      <w:color w:val="272727" w:themeColor="text1" w:themeTint="D8"/>
      <w:sz w:val="21"/>
      <w:szCs w:val="21"/>
      <w:lang w:val="en-US" w:eastAsia="en-US"/>
    </w:rPr>
  </w:style>
  <w:style w:type="character" w:customStyle="1" w:styleId="Heading9Char1">
    <w:name w:val="Heading 9 Char1"/>
    <w:basedOn w:val="DefaultParagraphFont"/>
    <w:semiHidden/>
    <w:rsid w:val="00430494"/>
    <w:rPr>
      <w:rFonts w:asciiTheme="majorHAnsi" w:eastAsiaTheme="majorEastAsia" w:hAnsiTheme="majorHAnsi" w:cstheme="majorBidi"/>
      <w:i/>
      <w:iCs/>
      <w:color w:val="272727" w:themeColor="text1" w:themeTint="D8"/>
      <w:sz w:val="21"/>
      <w:szCs w:val="21"/>
      <w:lang w:val="en-US" w:eastAsia="en-US"/>
    </w:rPr>
  </w:style>
  <w:style w:type="paragraph" w:styleId="Title">
    <w:name w:val="Title"/>
    <w:basedOn w:val="Normal"/>
    <w:next w:val="Normal"/>
    <w:link w:val="TitleChar"/>
    <w:uiPriority w:val="10"/>
    <w:qFormat/>
    <w:rsid w:val="00430494"/>
    <w:pPr>
      <w:contextualSpacing/>
    </w:pPr>
    <w:rPr>
      <w:rFonts w:ascii="Calibri" w:eastAsia="SimSun" w:hAnsi="Calibri"/>
      <w:color w:val="262626"/>
      <w:sz w:val="96"/>
      <w:szCs w:val="96"/>
    </w:rPr>
  </w:style>
  <w:style w:type="character" w:customStyle="1" w:styleId="TitleChar1">
    <w:name w:val="Title Char1"/>
    <w:basedOn w:val="DefaultParagraphFont"/>
    <w:rsid w:val="00430494"/>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430494"/>
    <w:pPr>
      <w:numPr>
        <w:ilvl w:val="1"/>
      </w:numPr>
      <w:spacing w:after="160"/>
    </w:pPr>
    <w:rPr>
      <w:rFonts w:ascii="Calibri" w:eastAsia="SimSun" w:hAnsi="Calibri"/>
      <w:caps/>
      <w:color w:val="404040"/>
      <w:spacing w:val="20"/>
      <w:sz w:val="28"/>
      <w:szCs w:val="28"/>
    </w:rPr>
  </w:style>
  <w:style w:type="character" w:customStyle="1" w:styleId="SubtitleChar1">
    <w:name w:val="Subtitle Char1"/>
    <w:basedOn w:val="DefaultParagraphFont"/>
    <w:rsid w:val="00430494"/>
    <w:rPr>
      <w:rFonts w:asciiTheme="minorHAnsi" w:eastAsiaTheme="minorEastAsia" w:hAnsiTheme="minorHAnsi" w:cstheme="minorBidi"/>
      <w:color w:val="5A5A5A" w:themeColor="text1" w:themeTint="A5"/>
      <w:spacing w:val="15"/>
      <w:sz w:val="22"/>
      <w:szCs w:val="22"/>
      <w:lang w:val="en-US" w:eastAsia="en-US"/>
    </w:rPr>
  </w:style>
  <w:style w:type="paragraph" w:styleId="Quote">
    <w:name w:val="Quote"/>
    <w:basedOn w:val="Normal"/>
    <w:next w:val="Normal"/>
    <w:link w:val="QuoteChar"/>
    <w:uiPriority w:val="29"/>
    <w:qFormat/>
    <w:rsid w:val="00430494"/>
    <w:pPr>
      <w:spacing w:before="200" w:after="160"/>
      <w:ind w:left="864" w:right="864"/>
      <w:jc w:val="center"/>
    </w:pPr>
    <w:rPr>
      <w:rFonts w:ascii="Calibri" w:eastAsia="SimSun" w:hAnsi="Calibri"/>
      <w:color w:val="000000"/>
    </w:rPr>
  </w:style>
  <w:style w:type="character" w:customStyle="1" w:styleId="QuoteChar1">
    <w:name w:val="Quote Char1"/>
    <w:basedOn w:val="DefaultParagraphFont"/>
    <w:uiPriority w:val="29"/>
    <w:rsid w:val="00430494"/>
    <w:rPr>
      <w:i/>
      <w:iCs/>
      <w:color w:val="404040" w:themeColor="text1" w:themeTint="BF"/>
      <w:sz w:val="24"/>
      <w:szCs w:val="24"/>
      <w:lang w:val="en-US" w:eastAsia="en-US"/>
    </w:rPr>
  </w:style>
  <w:style w:type="paragraph" w:styleId="IntenseQuote">
    <w:name w:val="Intense Quote"/>
    <w:basedOn w:val="Normal"/>
    <w:next w:val="Normal"/>
    <w:link w:val="IntenseQuoteChar"/>
    <w:uiPriority w:val="30"/>
    <w:qFormat/>
    <w:rsid w:val="00430494"/>
    <w:pPr>
      <w:pBdr>
        <w:top w:val="single" w:sz="4" w:space="10" w:color="4F81BD" w:themeColor="accent1"/>
        <w:bottom w:val="single" w:sz="4" w:space="10" w:color="4F81BD" w:themeColor="accent1"/>
      </w:pBdr>
      <w:spacing w:before="360" w:after="360"/>
      <w:ind w:left="864" w:right="864"/>
      <w:jc w:val="center"/>
    </w:pPr>
    <w:rPr>
      <w:rFonts w:ascii="Calibri" w:eastAsia="SimSun" w:hAnsi="Calibri"/>
    </w:rPr>
  </w:style>
  <w:style w:type="character" w:customStyle="1" w:styleId="IntenseQuoteChar1">
    <w:name w:val="Intense Quote Char1"/>
    <w:basedOn w:val="DefaultParagraphFont"/>
    <w:uiPriority w:val="30"/>
    <w:rsid w:val="00430494"/>
    <w:rPr>
      <w:i/>
      <w:iCs/>
      <w:color w:val="4F81BD" w:themeColor="accent1"/>
      <w:sz w:val="24"/>
      <w:szCs w:val="24"/>
      <w:lang w:val="en-US" w:eastAsia="en-US"/>
    </w:rPr>
  </w:style>
  <w:style w:type="character" w:styleId="SubtleEmphasis">
    <w:name w:val="Subtle Emphasis"/>
    <w:basedOn w:val="DefaultParagraphFont"/>
    <w:uiPriority w:val="19"/>
    <w:qFormat/>
    <w:rsid w:val="00430494"/>
    <w:rPr>
      <w:i/>
      <w:iCs/>
      <w:color w:val="404040" w:themeColor="text1" w:themeTint="BF"/>
    </w:rPr>
  </w:style>
  <w:style w:type="character" w:styleId="IntenseEmphasis">
    <w:name w:val="Intense Emphasis"/>
    <w:basedOn w:val="DefaultParagraphFont"/>
    <w:uiPriority w:val="21"/>
    <w:qFormat/>
    <w:rsid w:val="00430494"/>
    <w:rPr>
      <w:i/>
      <w:iCs/>
      <w:color w:val="4F81BD" w:themeColor="accent1"/>
    </w:rPr>
  </w:style>
  <w:style w:type="character" w:styleId="SubtleReference">
    <w:name w:val="Subtle Reference"/>
    <w:basedOn w:val="DefaultParagraphFont"/>
    <w:uiPriority w:val="31"/>
    <w:qFormat/>
    <w:rsid w:val="00430494"/>
    <w:rPr>
      <w:smallCaps/>
      <w:color w:val="5A5A5A" w:themeColor="text1" w:themeTint="A5"/>
    </w:rPr>
  </w:style>
  <w:style w:type="table" w:styleId="MediumList2-Accent1">
    <w:name w:val="Medium List 2 Accent 1"/>
    <w:basedOn w:val="TableNormal"/>
    <w:uiPriority w:val="66"/>
    <w:semiHidden/>
    <w:unhideWhenUsed/>
    <w:rsid w:val="0043049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43049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430494"/>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4304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3">
    <w:name w:val="List Table 3"/>
    <w:basedOn w:val="TableNormal"/>
    <w:uiPriority w:val="48"/>
    <w:rsid w:val="0043049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43049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430494"/>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4304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9C7F7A"/>
    <w:rPr>
      <w:color w:val="605E5C"/>
      <w:shd w:val="clear" w:color="auto" w:fill="E1DFDD"/>
    </w:rPr>
  </w:style>
  <w:style w:type="numbering" w:customStyle="1" w:styleId="NoList2">
    <w:name w:val="No List2"/>
    <w:next w:val="NoList"/>
    <w:uiPriority w:val="99"/>
    <w:semiHidden/>
    <w:unhideWhenUsed/>
    <w:rsid w:val="00EC0316"/>
  </w:style>
  <w:style w:type="table" w:customStyle="1" w:styleId="TableGrid4">
    <w:name w:val="Table Grid4"/>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EC0316"/>
  </w:style>
  <w:style w:type="numbering" w:customStyle="1" w:styleId="LFO62">
    <w:name w:val="LFO62"/>
    <w:basedOn w:val="NoList"/>
    <w:rsid w:val="00EC0316"/>
  </w:style>
  <w:style w:type="table" w:customStyle="1" w:styleId="MediumList2-Accent12">
    <w:name w:val="Medium List 2 - Accent 12"/>
    <w:basedOn w:val="TableNormal"/>
    <w:next w:val="MediumList2-Accent1"/>
    <w:uiPriority w:val="66"/>
    <w:rsid w:val="00EC0316"/>
    <w:pPr>
      <w:spacing w:after="160" w:line="276" w:lineRule="auto"/>
    </w:pPr>
    <w:rPr>
      <w:rFonts w:ascii="Calibri" w:eastAsia="SimHei" w:hAnsi="Calibri"/>
      <w:color w:val="000000"/>
      <w:sz w:val="22"/>
      <w:szCs w:val="22"/>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EC0316"/>
    <w:pPr>
      <w:spacing w:after="160" w:line="276" w:lineRule="auto"/>
    </w:pPr>
    <w:rPr>
      <w:rFonts w:ascii="Calibri" w:eastAsia="SimSun" w:hAnsi="Calibri"/>
      <w:sz w:val="21"/>
      <w:szCs w:val="21"/>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EC0316"/>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1">
    <w:name w:val="s1"/>
    <w:basedOn w:val="DefaultParagraphFont"/>
    <w:rsid w:val="00EC0316"/>
  </w:style>
  <w:style w:type="table" w:customStyle="1" w:styleId="ListTable312">
    <w:name w:val="List Table 312"/>
    <w:basedOn w:val="TableNormal"/>
    <w:uiPriority w:val="48"/>
    <w:rsid w:val="00EC0316"/>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paragraph" w:customStyle="1" w:styleId="paragraph">
    <w:name w:val="paragraph"/>
    <w:basedOn w:val="Normal"/>
    <w:rsid w:val="00EC0316"/>
    <w:rPr>
      <w:rFonts w:ascii="Calibri" w:eastAsia="Calibri" w:hAnsi="Calibri" w:cs="Calibri"/>
      <w:sz w:val="22"/>
      <w:szCs w:val="22"/>
      <w:lang w:val="hr-HR" w:eastAsia="hr-HR"/>
    </w:rPr>
  </w:style>
  <w:style w:type="character" w:customStyle="1" w:styleId="normaltextrun">
    <w:name w:val="normaltextrun"/>
    <w:basedOn w:val="DefaultParagraphFont"/>
    <w:rsid w:val="00EC0316"/>
  </w:style>
  <w:style w:type="character" w:styleId="Mention">
    <w:name w:val="Mention"/>
    <w:basedOn w:val="DefaultParagraphFont"/>
    <w:uiPriority w:val="99"/>
    <w:unhideWhenUsed/>
    <w:rsid w:val="00EC0316"/>
    <w:rPr>
      <w:color w:val="2B579A"/>
      <w:shd w:val="clear" w:color="auto" w:fill="E6E6E6"/>
    </w:rPr>
  </w:style>
  <w:style w:type="table" w:customStyle="1" w:styleId="GridTable1Light1">
    <w:name w:val="Grid Table 1 Light1"/>
    <w:basedOn w:val="TableNormal"/>
    <w:next w:val="GridTable1Light"/>
    <w:uiPriority w:val="46"/>
    <w:rsid w:val="00EC0316"/>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EC03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C0316"/>
  </w:style>
  <w:style w:type="table" w:customStyle="1" w:styleId="TableGrid5">
    <w:name w:val="Table Grid5"/>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EC0316"/>
    <w:pPr>
      <w:spacing w:after="160" w:line="276" w:lineRule="auto"/>
    </w:pPr>
    <w:rPr>
      <w:rFonts w:ascii="Calibri" w:eastAsia="SimSun" w:hAnsi="Calibri"/>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
    <w:name w:val="LFO63"/>
    <w:basedOn w:val="NoList"/>
    <w:rsid w:val="00EC0316"/>
  </w:style>
  <w:style w:type="table" w:customStyle="1" w:styleId="MediumList2-Accent13">
    <w:name w:val="Medium List 2 - Accent 13"/>
    <w:basedOn w:val="TableNormal"/>
    <w:next w:val="MediumList2-Accent1"/>
    <w:uiPriority w:val="66"/>
    <w:rsid w:val="00EC0316"/>
    <w:pPr>
      <w:spacing w:after="160" w:line="276" w:lineRule="auto"/>
    </w:pPr>
    <w:rPr>
      <w:rFonts w:ascii="Calibri" w:eastAsia="SimHei" w:hAnsi="Calibri"/>
      <w:color w:val="000000"/>
      <w:sz w:val="22"/>
      <w:szCs w:val="22"/>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EC0316"/>
    <w:pPr>
      <w:spacing w:after="160" w:line="276" w:lineRule="auto"/>
    </w:pPr>
    <w:rPr>
      <w:rFonts w:ascii="Calibri" w:eastAsia="SimSun" w:hAnsi="Calibri"/>
      <w:sz w:val="21"/>
      <w:szCs w:val="21"/>
      <w:lang w:val="en-US"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3">
    <w:name w:val="List Table 33"/>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3">
    <w:name w:val="List Table 43"/>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EC0316"/>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EC0316"/>
    <w:pPr>
      <w:spacing w:after="160" w:line="276" w:lineRule="auto"/>
    </w:pPr>
    <w:rPr>
      <w:rFonts w:ascii="Calibri" w:eastAsia="SimSun" w:hAnsi="Calibri"/>
      <w:sz w:val="21"/>
      <w:szCs w:val="21"/>
      <w:lang w:val="en-US" w:eastAsia="en-US"/>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EC0316"/>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EC0316"/>
    <w:pPr>
      <w:spacing w:after="160" w:line="276" w:lineRule="auto"/>
    </w:pPr>
    <w:rPr>
      <w:rFonts w:ascii="Calibri" w:eastAsia="SimSun" w:hAnsi="Calibri"/>
      <w:sz w:val="21"/>
      <w:szCs w:val="21"/>
      <w:lang w:val="en-US"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0F3394"/>
    <w:pPr>
      <w:spacing w:after="160" w:line="276" w:lineRule="auto"/>
    </w:pPr>
    <w:rPr>
      <w:rFonts w:ascii="Calibri" w:eastAsia="SimSun" w:hAnsi="Calibri"/>
      <w:sz w:val="21"/>
      <w:szCs w:val="21"/>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86627">
      <w:bodyDiv w:val="1"/>
      <w:marLeft w:val="0"/>
      <w:marRight w:val="0"/>
      <w:marTop w:val="0"/>
      <w:marBottom w:val="0"/>
      <w:divBdr>
        <w:top w:val="none" w:sz="0" w:space="0" w:color="auto"/>
        <w:left w:val="none" w:sz="0" w:space="0" w:color="auto"/>
        <w:bottom w:val="none" w:sz="0" w:space="0" w:color="auto"/>
        <w:right w:val="none" w:sz="0" w:space="0" w:color="auto"/>
      </w:divBdr>
    </w:div>
    <w:div w:id="65567394">
      <w:bodyDiv w:val="1"/>
      <w:marLeft w:val="0"/>
      <w:marRight w:val="0"/>
      <w:marTop w:val="0"/>
      <w:marBottom w:val="0"/>
      <w:divBdr>
        <w:top w:val="none" w:sz="0" w:space="0" w:color="auto"/>
        <w:left w:val="none" w:sz="0" w:space="0" w:color="auto"/>
        <w:bottom w:val="none" w:sz="0" w:space="0" w:color="auto"/>
        <w:right w:val="none" w:sz="0" w:space="0" w:color="auto"/>
      </w:divBdr>
    </w:div>
    <w:div w:id="75249694">
      <w:bodyDiv w:val="1"/>
      <w:marLeft w:val="0"/>
      <w:marRight w:val="0"/>
      <w:marTop w:val="0"/>
      <w:marBottom w:val="0"/>
      <w:divBdr>
        <w:top w:val="none" w:sz="0" w:space="0" w:color="auto"/>
        <w:left w:val="none" w:sz="0" w:space="0" w:color="auto"/>
        <w:bottom w:val="none" w:sz="0" w:space="0" w:color="auto"/>
        <w:right w:val="none" w:sz="0" w:space="0" w:color="auto"/>
      </w:divBdr>
    </w:div>
    <w:div w:id="90975560">
      <w:bodyDiv w:val="1"/>
      <w:marLeft w:val="0"/>
      <w:marRight w:val="0"/>
      <w:marTop w:val="0"/>
      <w:marBottom w:val="0"/>
      <w:divBdr>
        <w:top w:val="none" w:sz="0" w:space="0" w:color="auto"/>
        <w:left w:val="none" w:sz="0" w:space="0" w:color="auto"/>
        <w:bottom w:val="none" w:sz="0" w:space="0" w:color="auto"/>
        <w:right w:val="none" w:sz="0" w:space="0" w:color="auto"/>
      </w:divBdr>
    </w:div>
    <w:div w:id="151994153">
      <w:bodyDiv w:val="1"/>
      <w:marLeft w:val="0"/>
      <w:marRight w:val="0"/>
      <w:marTop w:val="0"/>
      <w:marBottom w:val="0"/>
      <w:divBdr>
        <w:top w:val="none" w:sz="0" w:space="0" w:color="auto"/>
        <w:left w:val="none" w:sz="0" w:space="0" w:color="auto"/>
        <w:bottom w:val="none" w:sz="0" w:space="0" w:color="auto"/>
        <w:right w:val="none" w:sz="0" w:space="0" w:color="auto"/>
      </w:divBdr>
    </w:div>
    <w:div w:id="152723785">
      <w:bodyDiv w:val="1"/>
      <w:marLeft w:val="0"/>
      <w:marRight w:val="0"/>
      <w:marTop w:val="0"/>
      <w:marBottom w:val="0"/>
      <w:divBdr>
        <w:top w:val="none" w:sz="0" w:space="0" w:color="auto"/>
        <w:left w:val="none" w:sz="0" w:space="0" w:color="auto"/>
        <w:bottom w:val="none" w:sz="0" w:space="0" w:color="auto"/>
        <w:right w:val="none" w:sz="0" w:space="0" w:color="auto"/>
      </w:divBdr>
    </w:div>
    <w:div w:id="201987549">
      <w:bodyDiv w:val="1"/>
      <w:marLeft w:val="0"/>
      <w:marRight w:val="0"/>
      <w:marTop w:val="0"/>
      <w:marBottom w:val="0"/>
      <w:divBdr>
        <w:top w:val="none" w:sz="0" w:space="0" w:color="auto"/>
        <w:left w:val="none" w:sz="0" w:space="0" w:color="auto"/>
        <w:bottom w:val="none" w:sz="0" w:space="0" w:color="auto"/>
        <w:right w:val="none" w:sz="0" w:space="0" w:color="auto"/>
      </w:divBdr>
    </w:div>
    <w:div w:id="202334162">
      <w:bodyDiv w:val="1"/>
      <w:marLeft w:val="0"/>
      <w:marRight w:val="0"/>
      <w:marTop w:val="0"/>
      <w:marBottom w:val="0"/>
      <w:divBdr>
        <w:top w:val="none" w:sz="0" w:space="0" w:color="auto"/>
        <w:left w:val="none" w:sz="0" w:space="0" w:color="auto"/>
        <w:bottom w:val="none" w:sz="0" w:space="0" w:color="auto"/>
        <w:right w:val="none" w:sz="0" w:space="0" w:color="auto"/>
      </w:divBdr>
    </w:div>
    <w:div w:id="222450934">
      <w:bodyDiv w:val="1"/>
      <w:marLeft w:val="0"/>
      <w:marRight w:val="0"/>
      <w:marTop w:val="0"/>
      <w:marBottom w:val="0"/>
      <w:divBdr>
        <w:top w:val="none" w:sz="0" w:space="0" w:color="auto"/>
        <w:left w:val="none" w:sz="0" w:space="0" w:color="auto"/>
        <w:bottom w:val="none" w:sz="0" w:space="0" w:color="auto"/>
        <w:right w:val="none" w:sz="0" w:space="0" w:color="auto"/>
      </w:divBdr>
    </w:div>
    <w:div w:id="244535340">
      <w:bodyDiv w:val="1"/>
      <w:marLeft w:val="0"/>
      <w:marRight w:val="0"/>
      <w:marTop w:val="0"/>
      <w:marBottom w:val="0"/>
      <w:divBdr>
        <w:top w:val="none" w:sz="0" w:space="0" w:color="auto"/>
        <w:left w:val="none" w:sz="0" w:space="0" w:color="auto"/>
        <w:bottom w:val="none" w:sz="0" w:space="0" w:color="auto"/>
        <w:right w:val="none" w:sz="0" w:space="0" w:color="auto"/>
      </w:divBdr>
    </w:div>
    <w:div w:id="247202689">
      <w:bodyDiv w:val="1"/>
      <w:marLeft w:val="0"/>
      <w:marRight w:val="0"/>
      <w:marTop w:val="0"/>
      <w:marBottom w:val="0"/>
      <w:divBdr>
        <w:top w:val="none" w:sz="0" w:space="0" w:color="auto"/>
        <w:left w:val="none" w:sz="0" w:space="0" w:color="auto"/>
        <w:bottom w:val="none" w:sz="0" w:space="0" w:color="auto"/>
        <w:right w:val="none" w:sz="0" w:space="0" w:color="auto"/>
      </w:divBdr>
    </w:div>
    <w:div w:id="320816543">
      <w:bodyDiv w:val="1"/>
      <w:marLeft w:val="0"/>
      <w:marRight w:val="0"/>
      <w:marTop w:val="0"/>
      <w:marBottom w:val="0"/>
      <w:divBdr>
        <w:top w:val="none" w:sz="0" w:space="0" w:color="auto"/>
        <w:left w:val="none" w:sz="0" w:space="0" w:color="auto"/>
        <w:bottom w:val="none" w:sz="0" w:space="0" w:color="auto"/>
        <w:right w:val="none" w:sz="0" w:space="0" w:color="auto"/>
      </w:divBdr>
    </w:div>
    <w:div w:id="323582855">
      <w:bodyDiv w:val="1"/>
      <w:marLeft w:val="0"/>
      <w:marRight w:val="0"/>
      <w:marTop w:val="0"/>
      <w:marBottom w:val="0"/>
      <w:divBdr>
        <w:top w:val="none" w:sz="0" w:space="0" w:color="auto"/>
        <w:left w:val="none" w:sz="0" w:space="0" w:color="auto"/>
        <w:bottom w:val="none" w:sz="0" w:space="0" w:color="auto"/>
        <w:right w:val="none" w:sz="0" w:space="0" w:color="auto"/>
      </w:divBdr>
    </w:div>
    <w:div w:id="346180520">
      <w:bodyDiv w:val="1"/>
      <w:marLeft w:val="0"/>
      <w:marRight w:val="0"/>
      <w:marTop w:val="0"/>
      <w:marBottom w:val="0"/>
      <w:divBdr>
        <w:top w:val="none" w:sz="0" w:space="0" w:color="auto"/>
        <w:left w:val="none" w:sz="0" w:space="0" w:color="auto"/>
        <w:bottom w:val="none" w:sz="0" w:space="0" w:color="auto"/>
        <w:right w:val="none" w:sz="0" w:space="0" w:color="auto"/>
      </w:divBdr>
    </w:div>
    <w:div w:id="383793854">
      <w:bodyDiv w:val="1"/>
      <w:marLeft w:val="0"/>
      <w:marRight w:val="0"/>
      <w:marTop w:val="0"/>
      <w:marBottom w:val="0"/>
      <w:divBdr>
        <w:top w:val="none" w:sz="0" w:space="0" w:color="auto"/>
        <w:left w:val="none" w:sz="0" w:space="0" w:color="auto"/>
        <w:bottom w:val="none" w:sz="0" w:space="0" w:color="auto"/>
        <w:right w:val="none" w:sz="0" w:space="0" w:color="auto"/>
      </w:divBdr>
    </w:div>
    <w:div w:id="393891211">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61269932">
      <w:bodyDiv w:val="1"/>
      <w:marLeft w:val="0"/>
      <w:marRight w:val="0"/>
      <w:marTop w:val="0"/>
      <w:marBottom w:val="0"/>
      <w:divBdr>
        <w:top w:val="none" w:sz="0" w:space="0" w:color="auto"/>
        <w:left w:val="none" w:sz="0" w:space="0" w:color="auto"/>
        <w:bottom w:val="none" w:sz="0" w:space="0" w:color="auto"/>
        <w:right w:val="none" w:sz="0" w:space="0" w:color="auto"/>
      </w:divBdr>
    </w:div>
    <w:div w:id="468085459">
      <w:bodyDiv w:val="1"/>
      <w:marLeft w:val="0"/>
      <w:marRight w:val="0"/>
      <w:marTop w:val="0"/>
      <w:marBottom w:val="0"/>
      <w:divBdr>
        <w:top w:val="none" w:sz="0" w:space="0" w:color="auto"/>
        <w:left w:val="none" w:sz="0" w:space="0" w:color="auto"/>
        <w:bottom w:val="none" w:sz="0" w:space="0" w:color="auto"/>
        <w:right w:val="none" w:sz="0" w:space="0" w:color="auto"/>
      </w:divBdr>
    </w:div>
    <w:div w:id="475299419">
      <w:bodyDiv w:val="1"/>
      <w:marLeft w:val="0"/>
      <w:marRight w:val="0"/>
      <w:marTop w:val="0"/>
      <w:marBottom w:val="0"/>
      <w:divBdr>
        <w:top w:val="none" w:sz="0" w:space="0" w:color="auto"/>
        <w:left w:val="none" w:sz="0" w:space="0" w:color="auto"/>
        <w:bottom w:val="none" w:sz="0" w:space="0" w:color="auto"/>
        <w:right w:val="none" w:sz="0" w:space="0" w:color="auto"/>
      </w:divBdr>
    </w:div>
    <w:div w:id="487403773">
      <w:bodyDiv w:val="1"/>
      <w:marLeft w:val="0"/>
      <w:marRight w:val="0"/>
      <w:marTop w:val="0"/>
      <w:marBottom w:val="0"/>
      <w:divBdr>
        <w:top w:val="none" w:sz="0" w:space="0" w:color="auto"/>
        <w:left w:val="none" w:sz="0" w:space="0" w:color="auto"/>
        <w:bottom w:val="none" w:sz="0" w:space="0" w:color="auto"/>
        <w:right w:val="none" w:sz="0" w:space="0" w:color="auto"/>
      </w:divBdr>
    </w:div>
    <w:div w:id="510796110">
      <w:bodyDiv w:val="1"/>
      <w:marLeft w:val="0"/>
      <w:marRight w:val="0"/>
      <w:marTop w:val="0"/>
      <w:marBottom w:val="0"/>
      <w:divBdr>
        <w:top w:val="none" w:sz="0" w:space="0" w:color="auto"/>
        <w:left w:val="none" w:sz="0" w:space="0" w:color="auto"/>
        <w:bottom w:val="none" w:sz="0" w:space="0" w:color="auto"/>
        <w:right w:val="none" w:sz="0" w:space="0" w:color="auto"/>
      </w:divBdr>
    </w:div>
    <w:div w:id="552077641">
      <w:bodyDiv w:val="1"/>
      <w:marLeft w:val="0"/>
      <w:marRight w:val="0"/>
      <w:marTop w:val="0"/>
      <w:marBottom w:val="0"/>
      <w:divBdr>
        <w:top w:val="none" w:sz="0" w:space="0" w:color="auto"/>
        <w:left w:val="none" w:sz="0" w:space="0" w:color="auto"/>
        <w:bottom w:val="none" w:sz="0" w:space="0" w:color="auto"/>
        <w:right w:val="none" w:sz="0" w:space="0" w:color="auto"/>
      </w:divBdr>
    </w:div>
    <w:div w:id="592904736">
      <w:bodyDiv w:val="1"/>
      <w:marLeft w:val="0"/>
      <w:marRight w:val="0"/>
      <w:marTop w:val="0"/>
      <w:marBottom w:val="0"/>
      <w:divBdr>
        <w:top w:val="none" w:sz="0" w:space="0" w:color="auto"/>
        <w:left w:val="none" w:sz="0" w:space="0" w:color="auto"/>
        <w:bottom w:val="none" w:sz="0" w:space="0" w:color="auto"/>
        <w:right w:val="none" w:sz="0" w:space="0" w:color="auto"/>
      </w:divBdr>
    </w:div>
    <w:div w:id="613250238">
      <w:bodyDiv w:val="1"/>
      <w:marLeft w:val="0"/>
      <w:marRight w:val="0"/>
      <w:marTop w:val="0"/>
      <w:marBottom w:val="0"/>
      <w:divBdr>
        <w:top w:val="none" w:sz="0" w:space="0" w:color="auto"/>
        <w:left w:val="none" w:sz="0" w:space="0" w:color="auto"/>
        <w:bottom w:val="none" w:sz="0" w:space="0" w:color="auto"/>
        <w:right w:val="none" w:sz="0" w:space="0" w:color="auto"/>
      </w:divBdr>
    </w:div>
    <w:div w:id="643699138">
      <w:bodyDiv w:val="1"/>
      <w:marLeft w:val="0"/>
      <w:marRight w:val="0"/>
      <w:marTop w:val="0"/>
      <w:marBottom w:val="0"/>
      <w:divBdr>
        <w:top w:val="none" w:sz="0" w:space="0" w:color="auto"/>
        <w:left w:val="none" w:sz="0" w:space="0" w:color="auto"/>
        <w:bottom w:val="none" w:sz="0" w:space="0" w:color="auto"/>
        <w:right w:val="none" w:sz="0" w:space="0" w:color="auto"/>
      </w:divBdr>
    </w:div>
    <w:div w:id="650476597">
      <w:bodyDiv w:val="1"/>
      <w:marLeft w:val="0"/>
      <w:marRight w:val="0"/>
      <w:marTop w:val="0"/>
      <w:marBottom w:val="0"/>
      <w:divBdr>
        <w:top w:val="none" w:sz="0" w:space="0" w:color="auto"/>
        <w:left w:val="none" w:sz="0" w:space="0" w:color="auto"/>
        <w:bottom w:val="none" w:sz="0" w:space="0" w:color="auto"/>
        <w:right w:val="none" w:sz="0" w:space="0" w:color="auto"/>
      </w:divBdr>
    </w:div>
    <w:div w:id="659312261">
      <w:bodyDiv w:val="1"/>
      <w:marLeft w:val="0"/>
      <w:marRight w:val="0"/>
      <w:marTop w:val="0"/>
      <w:marBottom w:val="0"/>
      <w:divBdr>
        <w:top w:val="none" w:sz="0" w:space="0" w:color="auto"/>
        <w:left w:val="none" w:sz="0" w:space="0" w:color="auto"/>
        <w:bottom w:val="none" w:sz="0" w:space="0" w:color="auto"/>
        <w:right w:val="none" w:sz="0" w:space="0" w:color="auto"/>
      </w:divBdr>
    </w:div>
    <w:div w:id="672418008">
      <w:bodyDiv w:val="1"/>
      <w:marLeft w:val="0"/>
      <w:marRight w:val="0"/>
      <w:marTop w:val="0"/>
      <w:marBottom w:val="0"/>
      <w:divBdr>
        <w:top w:val="none" w:sz="0" w:space="0" w:color="auto"/>
        <w:left w:val="none" w:sz="0" w:space="0" w:color="auto"/>
        <w:bottom w:val="none" w:sz="0" w:space="0" w:color="auto"/>
        <w:right w:val="none" w:sz="0" w:space="0" w:color="auto"/>
      </w:divBdr>
    </w:div>
    <w:div w:id="694311301">
      <w:bodyDiv w:val="1"/>
      <w:marLeft w:val="0"/>
      <w:marRight w:val="0"/>
      <w:marTop w:val="0"/>
      <w:marBottom w:val="0"/>
      <w:divBdr>
        <w:top w:val="none" w:sz="0" w:space="0" w:color="auto"/>
        <w:left w:val="none" w:sz="0" w:space="0" w:color="auto"/>
        <w:bottom w:val="none" w:sz="0" w:space="0" w:color="auto"/>
        <w:right w:val="none" w:sz="0" w:space="0" w:color="auto"/>
      </w:divBdr>
    </w:div>
    <w:div w:id="723480865">
      <w:bodyDiv w:val="1"/>
      <w:marLeft w:val="0"/>
      <w:marRight w:val="0"/>
      <w:marTop w:val="0"/>
      <w:marBottom w:val="0"/>
      <w:divBdr>
        <w:top w:val="none" w:sz="0" w:space="0" w:color="auto"/>
        <w:left w:val="none" w:sz="0" w:space="0" w:color="auto"/>
        <w:bottom w:val="none" w:sz="0" w:space="0" w:color="auto"/>
        <w:right w:val="none" w:sz="0" w:space="0" w:color="auto"/>
      </w:divBdr>
    </w:div>
    <w:div w:id="737173902">
      <w:bodyDiv w:val="1"/>
      <w:marLeft w:val="0"/>
      <w:marRight w:val="0"/>
      <w:marTop w:val="0"/>
      <w:marBottom w:val="0"/>
      <w:divBdr>
        <w:top w:val="none" w:sz="0" w:space="0" w:color="auto"/>
        <w:left w:val="none" w:sz="0" w:space="0" w:color="auto"/>
        <w:bottom w:val="none" w:sz="0" w:space="0" w:color="auto"/>
        <w:right w:val="none" w:sz="0" w:space="0" w:color="auto"/>
      </w:divBdr>
    </w:div>
    <w:div w:id="745880528">
      <w:bodyDiv w:val="1"/>
      <w:marLeft w:val="0"/>
      <w:marRight w:val="0"/>
      <w:marTop w:val="0"/>
      <w:marBottom w:val="0"/>
      <w:divBdr>
        <w:top w:val="none" w:sz="0" w:space="0" w:color="auto"/>
        <w:left w:val="none" w:sz="0" w:space="0" w:color="auto"/>
        <w:bottom w:val="none" w:sz="0" w:space="0" w:color="auto"/>
        <w:right w:val="none" w:sz="0" w:space="0" w:color="auto"/>
      </w:divBdr>
    </w:div>
    <w:div w:id="754517523">
      <w:bodyDiv w:val="1"/>
      <w:marLeft w:val="0"/>
      <w:marRight w:val="0"/>
      <w:marTop w:val="0"/>
      <w:marBottom w:val="0"/>
      <w:divBdr>
        <w:top w:val="none" w:sz="0" w:space="0" w:color="auto"/>
        <w:left w:val="none" w:sz="0" w:space="0" w:color="auto"/>
        <w:bottom w:val="none" w:sz="0" w:space="0" w:color="auto"/>
        <w:right w:val="none" w:sz="0" w:space="0" w:color="auto"/>
      </w:divBdr>
    </w:div>
    <w:div w:id="762918030">
      <w:bodyDiv w:val="1"/>
      <w:marLeft w:val="0"/>
      <w:marRight w:val="0"/>
      <w:marTop w:val="0"/>
      <w:marBottom w:val="0"/>
      <w:divBdr>
        <w:top w:val="none" w:sz="0" w:space="0" w:color="auto"/>
        <w:left w:val="none" w:sz="0" w:space="0" w:color="auto"/>
        <w:bottom w:val="none" w:sz="0" w:space="0" w:color="auto"/>
        <w:right w:val="none" w:sz="0" w:space="0" w:color="auto"/>
      </w:divBdr>
    </w:div>
    <w:div w:id="765660612">
      <w:bodyDiv w:val="1"/>
      <w:marLeft w:val="0"/>
      <w:marRight w:val="0"/>
      <w:marTop w:val="0"/>
      <w:marBottom w:val="0"/>
      <w:divBdr>
        <w:top w:val="none" w:sz="0" w:space="0" w:color="auto"/>
        <w:left w:val="none" w:sz="0" w:space="0" w:color="auto"/>
        <w:bottom w:val="none" w:sz="0" w:space="0" w:color="auto"/>
        <w:right w:val="none" w:sz="0" w:space="0" w:color="auto"/>
      </w:divBdr>
    </w:div>
    <w:div w:id="777331312">
      <w:bodyDiv w:val="1"/>
      <w:marLeft w:val="0"/>
      <w:marRight w:val="0"/>
      <w:marTop w:val="0"/>
      <w:marBottom w:val="0"/>
      <w:divBdr>
        <w:top w:val="none" w:sz="0" w:space="0" w:color="auto"/>
        <w:left w:val="none" w:sz="0" w:space="0" w:color="auto"/>
        <w:bottom w:val="none" w:sz="0" w:space="0" w:color="auto"/>
        <w:right w:val="none" w:sz="0" w:space="0" w:color="auto"/>
      </w:divBdr>
    </w:div>
    <w:div w:id="799343479">
      <w:bodyDiv w:val="1"/>
      <w:marLeft w:val="0"/>
      <w:marRight w:val="0"/>
      <w:marTop w:val="0"/>
      <w:marBottom w:val="0"/>
      <w:divBdr>
        <w:top w:val="none" w:sz="0" w:space="0" w:color="auto"/>
        <w:left w:val="none" w:sz="0" w:space="0" w:color="auto"/>
        <w:bottom w:val="none" w:sz="0" w:space="0" w:color="auto"/>
        <w:right w:val="none" w:sz="0" w:space="0" w:color="auto"/>
      </w:divBdr>
    </w:div>
    <w:div w:id="804782992">
      <w:bodyDiv w:val="1"/>
      <w:marLeft w:val="0"/>
      <w:marRight w:val="0"/>
      <w:marTop w:val="0"/>
      <w:marBottom w:val="0"/>
      <w:divBdr>
        <w:top w:val="none" w:sz="0" w:space="0" w:color="auto"/>
        <w:left w:val="none" w:sz="0" w:space="0" w:color="auto"/>
        <w:bottom w:val="none" w:sz="0" w:space="0" w:color="auto"/>
        <w:right w:val="none" w:sz="0" w:space="0" w:color="auto"/>
      </w:divBdr>
    </w:div>
    <w:div w:id="828011783">
      <w:bodyDiv w:val="1"/>
      <w:marLeft w:val="0"/>
      <w:marRight w:val="0"/>
      <w:marTop w:val="0"/>
      <w:marBottom w:val="0"/>
      <w:divBdr>
        <w:top w:val="none" w:sz="0" w:space="0" w:color="auto"/>
        <w:left w:val="none" w:sz="0" w:space="0" w:color="auto"/>
        <w:bottom w:val="none" w:sz="0" w:space="0" w:color="auto"/>
        <w:right w:val="none" w:sz="0" w:space="0" w:color="auto"/>
      </w:divBdr>
    </w:div>
    <w:div w:id="880895270">
      <w:bodyDiv w:val="1"/>
      <w:marLeft w:val="0"/>
      <w:marRight w:val="0"/>
      <w:marTop w:val="0"/>
      <w:marBottom w:val="0"/>
      <w:divBdr>
        <w:top w:val="none" w:sz="0" w:space="0" w:color="auto"/>
        <w:left w:val="none" w:sz="0" w:space="0" w:color="auto"/>
        <w:bottom w:val="none" w:sz="0" w:space="0" w:color="auto"/>
        <w:right w:val="none" w:sz="0" w:space="0" w:color="auto"/>
      </w:divBdr>
    </w:div>
    <w:div w:id="911964037">
      <w:bodyDiv w:val="1"/>
      <w:marLeft w:val="0"/>
      <w:marRight w:val="0"/>
      <w:marTop w:val="0"/>
      <w:marBottom w:val="0"/>
      <w:divBdr>
        <w:top w:val="none" w:sz="0" w:space="0" w:color="auto"/>
        <w:left w:val="none" w:sz="0" w:space="0" w:color="auto"/>
        <w:bottom w:val="none" w:sz="0" w:space="0" w:color="auto"/>
        <w:right w:val="none" w:sz="0" w:space="0" w:color="auto"/>
      </w:divBdr>
    </w:div>
    <w:div w:id="942693147">
      <w:bodyDiv w:val="1"/>
      <w:marLeft w:val="0"/>
      <w:marRight w:val="0"/>
      <w:marTop w:val="0"/>
      <w:marBottom w:val="0"/>
      <w:divBdr>
        <w:top w:val="none" w:sz="0" w:space="0" w:color="auto"/>
        <w:left w:val="none" w:sz="0" w:space="0" w:color="auto"/>
        <w:bottom w:val="none" w:sz="0" w:space="0" w:color="auto"/>
        <w:right w:val="none" w:sz="0" w:space="0" w:color="auto"/>
      </w:divBdr>
    </w:div>
    <w:div w:id="943733725">
      <w:bodyDiv w:val="1"/>
      <w:marLeft w:val="0"/>
      <w:marRight w:val="0"/>
      <w:marTop w:val="0"/>
      <w:marBottom w:val="0"/>
      <w:divBdr>
        <w:top w:val="none" w:sz="0" w:space="0" w:color="auto"/>
        <w:left w:val="none" w:sz="0" w:space="0" w:color="auto"/>
        <w:bottom w:val="none" w:sz="0" w:space="0" w:color="auto"/>
        <w:right w:val="none" w:sz="0" w:space="0" w:color="auto"/>
      </w:divBdr>
    </w:div>
    <w:div w:id="953486726">
      <w:bodyDiv w:val="1"/>
      <w:marLeft w:val="0"/>
      <w:marRight w:val="0"/>
      <w:marTop w:val="0"/>
      <w:marBottom w:val="0"/>
      <w:divBdr>
        <w:top w:val="none" w:sz="0" w:space="0" w:color="auto"/>
        <w:left w:val="none" w:sz="0" w:space="0" w:color="auto"/>
        <w:bottom w:val="none" w:sz="0" w:space="0" w:color="auto"/>
        <w:right w:val="none" w:sz="0" w:space="0" w:color="auto"/>
      </w:divBdr>
    </w:div>
    <w:div w:id="986713618">
      <w:bodyDiv w:val="1"/>
      <w:marLeft w:val="0"/>
      <w:marRight w:val="0"/>
      <w:marTop w:val="0"/>
      <w:marBottom w:val="0"/>
      <w:divBdr>
        <w:top w:val="none" w:sz="0" w:space="0" w:color="auto"/>
        <w:left w:val="none" w:sz="0" w:space="0" w:color="auto"/>
        <w:bottom w:val="none" w:sz="0" w:space="0" w:color="auto"/>
        <w:right w:val="none" w:sz="0" w:space="0" w:color="auto"/>
      </w:divBdr>
    </w:div>
    <w:div w:id="988094608">
      <w:bodyDiv w:val="1"/>
      <w:marLeft w:val="0"/>
      <w:marRight w:val="0"/>
      <w:marTop w:val="0"/>
      <w:marBottom w:val="0"/>
      <w:divBdr>
        <w:top w:val="none" w:sz="0" w:space="0" w:color="auto"/>
        <w:left w:val="none" w:sz="0" w:space="0" w:color="auto"/>
        <w:bottom w:val="none" w:sz="0" w:space="0" w:color="auto"/>
        <w:right w:val="none" w:sz="0" w:space="0" w:color="auto"/>
      </w:divBdr>
    </w:div>
    <w:div w:id="991444339">
      <w:bodyDiv w:val="1"/>
      <w:marLeft w:val="0"/>
      <w:marRight w:val="0"/>
      <w:marTop w:val="0"/>
      <w:marBottom w:val="0"/>
      <w:divBdr>
        <w:top w:val="none" w:sz="0" w:space="0" w:color="auto"/>
        <w:left w:val="none" w:sz="0" w:space="0" w:color="auto"/>
        <w:bottom w:val="none" w:sz="0" w:space="0" w:color="auto"/>
        <w:right w:val="none" w:sz="0" w:space="0" w:color="auto"/>
      </w:divBdr>
    </w:div>
    <w:div w:id="1008604777">
      <w:bodyDiv w:val="1"/>
      <w:marLeft w:val="0"/>
      <w:marRight w:val="0"/>
      <w:marTop w:val="0"/>
      <w:marBottom w:val="0"/>
      <w:divBdr>
        <w:top w:val="none" w:sz="0" w:space="0" w:color="auto"/>
        <w:left w:val="none" w:sz="0" w:space="0" w:color="auto"/>
        <w:bottom w:val="none" w:sz="0" w:space="0" w:color="auto"/>
        <w:right w:val="none" w:sz="0" w:space="0" w:color="auto"/>
      </w:divBdr>
    </w:div>
    <w:div w:id="1013262045">
      <w:bodyDiv w:val="1"/>
      <w:marLeft w:val="0"/>
      <w:marRight w:val="0"/>
      <w:marTop w:val="0"/>
      <w:marBottom w:val="0"/>
      <w:divBdr>
        <w:top w:val="none" w:sz="0" w:space="0" w:color="auto"/>
        <w:left w:val="none" w:sz="0" w:space="0" w:color="auto"/>
        <w:bottom w:val="none" w:sz="0" w:space="0" w:color="auto"/>
        <w:right w:val="none" w:sz="0" w:space="0" w:color="auto"/>
      </w:divBdr>
    </w:div>
    <w:div w:id="1018502237">
      <w:bodyDiv w:val="1"/>
      <w:marLeft w:val="0"/>
      <w:marRight w:val="0"/>
      <w:marTop w:val="0"/>
      <w:marBottom w:val="0"/>
      <w:divBdr>
        <w:top w:val="none" w:sz="0" w:space="0" w:color="auto"/>
        <w:left w:val="none" w:sz="0" w:space="0" w:color="auto"/>
        <w:bottom w:val="none" w:sz="0" w:space="0" w:color="auto"/>
        <w:right w:val="none" w:sz="0" w:space="0" w:color="auto"/>
      </w:divBdr>
    </w:div>
    <w:div w:id="1037395233">
      <w:bodyDiv w:val="1"/>
      <w:marLeft w:val="0"/>
      <w:marRight w:val="0"/>
      <w:marTop w:val="0"/>
      <w:marBottom w:val="0"/>
      <w:divBdr>
        <w:top w:val="none" w:sz="0" w:space="0" w:color="auto"/>
        <w:left w:val="none" w:sz="0" w:space="0" w:color="auto"/>
        <w:bottom w:val="none" w:sz="0" w:space="0" w:color="auto"/>
        <w:right w:val="none" w:sz="0" w:space="0" w:color="auto"/>
      </w:divBdr>
    </w:div>
    <w:div w:id="1049459350">
      <w:bodyDiv w:val="1"/>
      <w:marLeft w:val="0"/>
      <w:marRight w:val="0"/>
      <w:marTop w:val="0"/>
      <w:marBottom w:val="0"/>
      <w:divBdr>
        <w:top w:val="none" w:sz="0" w:space="0" w:color="auto"/>
        <w:left w:val="none" w:sz="0" w:space="0" w:color="auto"/>
        <w:bottom w:val="none" w:sz="0" w:space="0" w:color="auto"/>
        <w:right w:val="none" w:sz="0" w:space="0" w:color="auto"/>
      </w:divBdr>
    </w:div>
    <w:div w:id="1059788892">
      <w:bodyDiv w:val="1"/>
      <w:marLeft w:val="0"/>
      <w:marRight w:val="0"/>
      <w:marTop w:val="0"/>
      <w:marBottom w:val="0"/>
      <w:divBdr>
        <w:top w:val="none" w:sz="0" w:space="0" w:color="auto"/>
        <w:left w:val="none" w:sz="0" w:space="0" w:color="auto"/>
        <w:bottom w:val="none" w:sz="0" w:space="0" w:color="auto"/>
        <w:right w:val="none" w:sz="0" w:space="0" w:color="auto"/>
      </w:divBdr>
    </w:div>
    <w:div w:id="1065883092">
      <w:bodyDiv w:val="1"/>
      <w:marLeft w:val="0"/>
      <w:marRight w:val="0"/>
      <w:marTop w:val="0"/>
      <w:marBottom w:val="0"/>
      <w:divBdr>
        <w:top w:val="none" w:sz="0" w:space="0" w:color="auto"/>
        <w:left w:val="none" w:sz="0" w:space="0" w:color="auto"/>
        <w:bottom w:val="none" w:sz="0" w:space="0" w:color="auto"/>
        <w:right w:val="none" w:sz="0" w:space="0" w:color="auto"/>
      </w:divBdr>
    </w:div>
    <w:div w:id="1074934710">
      <w:bodyDiv w:val="1"/>
      <w:marLeft w:val="0"/>
      <w:marRight w:val="0"/>
      <w:marTop w:val="0"/>
      <w:marBottom w:val="0"/>
      <w:divBdr>
        <w:top w:val="none" w:sz="0" w:space="0" w:color="auto"/>
        <w:left w:val="none" w:sz="0" w:space="0" w:color="auto"/>
        <w:bottom w:val="none" w:sz="0" w:space="0" w:color="auto"/>
        <w:right w:val="none" w:sz="0" w:space="0" w:color="auto"/>
      </w:divBdr>
    </w:div>
    <w:div w:id="1108431252">
      <w:bodyDiv w:val="1"/>
      <w:marLeft w:val="0"/>
      <w:marRight w:val="0"/>
      <w:marTop w:val="0"/>
      <w:marBottom w:val="0"/>
      <w:divBdr>
        <w:top w:val="none" w:sz="0" w:space="0" w:color="auto"/>
        <w:left w:val="none" w:sz="0" w:space="0" w:color="auto"/>
        <w:bottom w:val="none" w:sz="0" w:space="0" w:color="auto"/>
        <w:right w:val="none" w:sz="0" w:space="0" w:color="auto"/>
      </w:divBdr>
    </w:div>
    <w:div w:id="1174762232">
      <w:bodyDiv w:val="1"/>
      <w:marLeft w:val="0"/>
      <w:marRight w:val="0"/>
      <w:marTop w:val="0"/>
      <w:marBottom w:val="0"/>
      <w:divBdr>
        <w:top w:val="none" w:sz="0" w:space="0" w:color="auto"/>
        <w:left w:val="none" w:sz="0" w:space="0" w:color="auto"/>
        <w:bottom w:val="none" w:sz="0" w:space="0" w:color="auto"/>
        <w:right w:val="none" w:sz="0" w:space="0" w:color="auto"/>
      </w:divBdr>
    </w:div>
    <w:div w:id="1226796903">
      <w:bodyDiv w:val="1"/>
      <w:marLeft w:val="0"/>
      <w:marRight w:val="0"/>
      <w:marTop w:val="0"/>
      <w:marBottom w:val="0"/>
      <w:divBdr>
        <w:top w:val="none" w:sz="0" w:space="0" w:color="auto"/>
        <w:left w:val="none" w:sz="0" w:space="0" w:color="auto"/>
        <w:bottom w:val="none" w:sz="0" w:space="0" w:color="auto"/>
        <w:right w:val="none" w:sz="0" w:space="0" w:color="auto"/>
      </w:divBdr>
    </w:div>
    <w:div w:id="1230264005">
      <w:bodyDiv w:val="1"/>
      <w:marLeft w:val="0"/>
      <w:marRight w:val="0"/>
      <w:marTop w:val="0"/>
      <w:marBottom w:val="0"/>
      <w:divBdr>
        <w:top w:val="none" w:sz="0" w:space="0" w:color="auto"/>
        <w:left w:val="none" w:sz="0" w:space="0" w:color="auto"/>
        <w:bottom w:val="none" w:sz="0" w:space="0" w:color="auto"/>
        <w:right w:val="none" w:sz="0" w:space="0" w:color="auto"/>
      </w:divBdr>
    </w:div>
    <w:div w:id="1232735211">
      <w:bodyDiv w:val="1"/>
      <w:marLeft w:val="0"/>
      <w:marRight w:val="0"/>
      <w:marTop w:val="0"/>
      <w:marBottom w:val="0"/>
      <w:divBdr>
        <w:top w:val="none" w:sz="0" w:space="0" w:color="auto"/>
        <w:left w:val="none" w:sz="0" w:space="0" w:color="auto"/>
        <w:bottom w:val="none" w:sz="0" w:space="0" w:color="auto"/>
        <w:right w:val="none" w:sz="0" w:space="0" w:color="auto"/>
      </w:divBdr>
    </w:div>
    <w:div w:id="1261909653">
      <w:bodyDiv w:val="1"/>
      <w:marLeft w:val="0"/>
      <w:marRight w:val="0"/>
      <w:marTop w:val="0"/>
      <w:marBottom w:val="0"/>
      <w:divBdr>
        <w:top w:val="none" w:sz="0" w:space="0" w:color="auto"/>
        <w:left w:val="none" w:sz="0" w:space="0" w:color="auto"/>
        <w:bottom w:val="none" w:sz="0" w:space="0" w:color="auto"/>
        <w:right w:val="none" w:sz="0" w:space="0" w:color="auto"/>
      </w:divBdr>
    </w:div>
    <w:div w:id="1266114919">
      <w:bodyDiv w:val="1"/>
      <w:marLeft w:val="0"/>
      <w:marRight w:val="0"/>
      <w:marTop w:val="0"/>
      <w:marBottom w:val="0"/>
      <w:divBdr>
        <w:top w:val="none" w:sz="0" w:space="0" w:color="auto"/>
        <w:left w:val="none" w:sz="0" w:space="0" w:color="auto"/>
        <w:bottom w:val="none" w:sz="0" w:space="0" w:color="auto"/>
        <w:right w:val="none" w:sz="0" w:space="0" w:color="auto"/>
      </w:divBdr>
    </w:div>
    <w:div w:id="1270507609">
      <w:bodyDiv w:val="1"/>
      <w:marLeft w:val="0"/>
      <w:marRight w:val="0"/>
      <w:marTop w:val="0"/>
      <w:marBottom w:val="0"/>
      <w:divBdr>
        <w:top w:val="none" w:sz="0" w:space="0" w:color="auto"/>
        <w:left w:val="none" w:sz="0" w:space="0" w:color="auto"/>
        <w:bottom w:val="none" w:sz="0" w:space="0" w:color="auto"/>
        <w:right w:val="none" w:sz="0" w:space="0" w:color="auto"/>
      </w:divBdr>
    </w:div>
    <w:div w:id="1321692671">
      <w:bodyDiv w:val="1"/>
      <w:marLeft w:val="0"/>
      <w:marRight w:val="0"/>
      <w:marTop w:val="0"/>
      <w:marBottom w:val="0"/>
      <w:divBdr>
        <w:top w:val="none" w:sz="0" w:space="0" w:color="auto"/>
        <w:left w:val="none" w:sz="0" w:space="0" w:color="auto"/>
        <w:bottom w:val="none" w:sz="0" w:space="0" w:color="auto"/>
        <w:right w:val="none" w:sz="0" w:space="0" w:color="auto"/>
      </w:divBdr>
    </w:div>
    <w:div w:id="1342977369">
      <w:bodyDiv w:val="1"/>
      <w:marLeft w:val="0"/>
      <w:marRight w:val="0"/>
      <w:marTop w:val="0"/>
      <w:marBottom w:val="0"/>
      <w:divBdr>
        <w:top w:val="none" w:sz="0" w:space="0" w:color="auto"/>
        <w:left w:val="none" w:sz="0" w:space="0" w:color="auto"/>
        <w:bottom w:val="none" w:sz="0" w:space="0" w:color="auto"/>
        <w:right w:val="none" w:sz="0" w:space="0" w:color="auto"/>
      </w:divBdr>
    </w:div>
    <w:div w:id="1354499082">
      <w:bodyDiv w:val="1"/>
      <w:marLeft w:val="0"/>
      <w:marRight w:val="0"/>
      <w:marTop w:val="0"/>
      <w:marBottom w:val="0"/>
      <w:divBdr>
        <w:top w:val="none" w:sz="0" w:space="0" w:color="auto"/>
        <w:left w:val="none" w:sz="0" w:space="0" w:color="auto"/>
        <w:bottom w:val="none" w:sz="0" w:space="0" w:color="auto"/>
        <w:right w:val="none" w:sz="0" w:space="0" w:color="auto"/>
      </w:divBdr>
    </w:div>
    <w:div w:id="1371494914">
      <w:bodyDiv w:val="1"/>
      <w:marLeft w:val="0"/>
      <w:marRight w:val="0"/>
      <w:marTop w:val="0"/>
      <w:marBottom w:val="0"/>
      <w:divBdr>
        <w:top w:val="none" w:sz="0" w:space="0" w:color="auto"/>
        <w:left w:val="none" w:sz="0" w:space="0" w:color="auto"/>
        <w:bottom w:val="none" w:sz="0" w:space="0" w:color="auto"/>
        <w:right w:val="none" w:sz="0" w:space="0" w:color="auto"/>
      </w:divBdr>
    </w:div>
    <w:div w:id="1384449166">
      <w:bodyDiv w:val="1"/>
      <w:marLeft w:val="0"/>
      <w:marRight w:val="0"/>
      <w:marTop w:val="0"/>
      <w:marBottom w:val="0"/>
      <w:divBdr>
        <w:top w:val="none" w:sz="0" w:space="0" w:color="auto"/>
        <w:left w:val="none" w:sz="0" w:space="0" w:color="auto"/>
        <w:bottom w:val="none" w:sz="0" w:space="0" w:color="auto"/>
        <w:right w:val="none" w:sz="0" w:space="0" w:color="auto"/>
      </w:divBdr>
    </w:div>
    <w:div w:id="1399474823">
      <w:bodyDiv w:val="1"/>
      <w:marLeft w:val="0"/>
      <w:marRight w:val="0"/>
      <w:marTop w:val="0"/>
      <w:marBottom w:val="0"/>
      <w:divBdr>
        <w:top w:val="none" w:sz="0" w:space="0" w:color="auto"/>
        <w:left w:val="none" w:sz="0" w:space="0" w:color="auto"/>
        <w:bottom w:val="none" w:sz="0" w:space="0" w:color="auto"/>
        <w:right w:val="none" w:sz="0" w:space="0" w:color="auto"/>
      </w:divBdr>
    </w:div>
    <w:div w:id="1465151885">
      <w:bodyDiv w:val="1"/>
      <w:marLeft w:val="0"/>
      <w:marRight w:val="0"/>
      <w:marTop w:val="0"/>
      <w:marBottom w:val="0"/>
      <w:divBdr>
        <w:top w:val="none" w:sz="0" w:space="0" w:color="auto"/>
        <w:left w:val="none" w:sz="0" w:space="0" w:color="auto"/>
        <w:bottom w:val="none" w:sz="0" w:space="0" w:color="auto"/>
        <w:right w:val="none" w:sz="0" w:space="0" w:color="auto"/>
      </w:divBdr>
    </w:div>
    <w:div w:id="1473399209">
      <w:bodyDiv w:val="1"/>
      <w:marLeft w:val="0"/>
      <w:marRight w:val="0"/>
      <w:marTop w:val="0"/>
      <w:marBottom w:val="0"/>
      <w:divBdr>
        <w:top w:val="none" w:sz="0" w:space="0" w:color="auto"/>
        <w:left w:val="none" w:sz="0" w:space="0" w:color="auto"/>
        <w:bottom w:val="none" w:sz="0" w:space="0" w:color="auto"/>
        <w:right w:val="none" w:sz="0" w:space="0" w:color="auto"/>
      </w:divBdr>
    </w:div>
    <w:div w:id="1520658978">
      <w:bodyDiv w:val="1"/>
      <w:marLeft w:val="0"/>
      <w:marRight w:val="0"/>
      <w:marTop w:val="0"/>
      <w:marBottom w:val="0"/>
      <w:divBdr>
        <w:top w:val="none" w:sz="0" w:space="0" w:color="auto"/>
        <w:left w:val="none" w:sz="0" w:space="0" w:color="auto"/>
        <w:bottom w:val="none" w:sz="0" w:space="0" w:color="auto"/>
        <w:right w:val="none" w:sz="0" w:space="0" w:color="auto"/>
      </w:divBdr>
    </w:div>
    <w:div w:id="1525945909">
      <w:bodyDiv w:val="1"/>
      <w:marLeft w:val="0"/>
      <w:marRight w:val="0"/>
      <w:marTop w:val="0"/>
      <w:marBottom w:val="0"/>
      <w:divBdr>
        <w:top w:val="none" w:sz="0" w:space="0" w:color="auto"/>
        <w:left w:val="none" w:sz="0" w:space="0" w:color="auto"/>
        <w:bottom w:val="none" w:sz="0" w:space="0" w:color="auto"/>
        <w:right w:val="none" w:sz="0" w:space="0" w:color="auto"/>
      </w:divBdr>
    </w:div>
    <w:div w:id="1543664884">
      <w:bodyDiv w:val="1"/>
      <w:marLeft w:val="0"/>
      <w:marRight w:val="0"/>
      <w:marTop w:val="0"/>
      <w:marBottom w:val="0"/>
      <w:divBdr>
        <w:top w:val="none" w:sz="0" w:space="0" w:color="auto"/>
        <w:left w:val="none" w:sz="0" w:space="0" w:color="auto"/>
        <w:bottom w:val="none" w:sz="0" w:space="0" w:color="auto"/>
        <w:right w:val="none" w:sz="0" w:space="0" w:color="auto"/>
      </w:divBdr>
    </w:div>
    <w:div w:id="1545369484">
      <w:bodyDiv w:val="1"/>
      <w:marLeft w:val="0"/>
      <w:marRight w:val="0"/>
      <w:marTop w:val="0"/>
      <w:marBottom w:val="0"/>
      <w:divBdr>
        <w:top w:val="none" w:sz="0" w:space="0" w:color="auto"/>
        <w:left w:val="none" w:sz="0" w:space="0" w:color="auto"/>
        <w:bottom w:val="none" w:sz="0" w:space="0" w:color="auto"/>
        <w:right w:val="none" w:sz="0" w:space="0" w:color="auto"/>
      </w:divBdr>
    </w:div>
    <w:div w:id="1559320597">
      <w:bodyDiv w:val="1"/>
      <w:marLeft w:val="0"/>
      <w:marRight w:val="0"/>
      <w:marTop w:val="0"/>
      <w:marBottom w:val="0"/>
      <w:divBdr>
        <w:top w:val="none" w:sz="0" w:space="0" w:color="auto"/>
        <w:left w:val="none" w:sz="0" w:space="0" w:color="auto"/>
        <w:bottom w:val="none" w:sz="0" w:space="0" w:color="auto"/>
        <w:right w:val="none" w:sz="0" w:space="0" w:color="auto"/>
      </w:divBdr>
    </w:div>
    <w:div w:id="1572275014">
      <w:bodyDiv w:val="1"/>
      <w:marLeft w:val="0"/>
      <w:marRight w:val="0"/>
      <w:marTop w:val="0"/>
      <w:marBottom w:val="0"/>
      <w:divBdr>
        <w:top w:val="none" w:sz="0" w:space="0" w:color="auto"/>
        <w:left w:val="none" w:sz="0" w:space="0" w:color="auto"/>
        <w:bottom w:val="none" w:sz="0" w:space="0" w:color="auto"/>
        <w:right w:val="none" w:sz="0" w:space="0" w:color="auto"/>
      </w:divBdr>
    </w:div>
    <w:div w:id="1579289959">
      <w:bodyDiv w:val="1"/>
      <w:marLeft w:val="0"/>
      <w:marRight w:val="0"/>
      <w:marTop w:val="0"/>
      <w:marBottom w:val="0"/>
      <w:divBdr>
        <w:top w:val="none" w:sz="0" w:space="0" w:color="auto"/>
        <w:left w:val="none" w:sz="0" w:space="0" w:color="auto"/>
        <w:bottom w:val="none" w:sz="0" w:space="0" w:color="auto"/>
        <w:right w:val="none" w:sz="0" w:space="0" w:color="auto"/>
      </w:divBdr>
    </w:div>
    <w:div w:id="1582985463">
      <w:bodyDiv w:val="1"/>
      <w:marLeft w:val="0"/>
      <w:marRight w:val="0"/>
      <w:marTop w:val="0"/>
      <w:marBottom w:val="0"/>
      <w:divBdr>
        <w:top w:val="none" w:sz="0" w:space="0" w:color="auto"/>
        <w:left w:val="none" w:sz="0" w:space="0" w:color="auto"/>
        <w:bottom w:val="none" w:sz="0" w:space="0" w:color="auto"/>
        <w:right w:val="none" w:sz="0" w:space="0" w:color="auto"/>
      </w:divBdr>
    </w:div>
    <w:div w:id="1589189584">
      <w:bodyDiv w:val="1"/>
      <w:marLeft w:val="0"/>
      <w:marRight w:val="0"/>
      <w:marTop w:val="0"/>
      <w:marBottom w:val="0"/>
      <w:divBdr>
        <w:top w:val="none" w:sz="0" w:space="0" w:color="auto"/>
        <w:left w:val="none" w:sz="0" w:space="0" w:color="auto"/>
        <w:bottom w:val="none" w:sz="0" w:space="0" w:color="auto"/>
        <w:right w:val="none" w:sz="0" w:space="0" w:color="auto"/>
      </w:divBdr>
    </w:div>
    <w:div w:id="1603612806">
      <w:bodyDiv w:val="1"/>
      <w:marLeft w:val="0"/>
      <w:marRight w:val="0"/>
      <w:marTop w:val="0"/>
      <w:marBottom w:val="0"/>
      <w:divBdr>
        <w:top w:val="none" w:sz="0" w:space="0" w:color="auto"/>
        <w:left w:val="none" w:sz="0" w:space="0" w:color="auto"/>
        <w:bottom w:val="none" w:sz="0" w:space="0" w:color="auto"/>
        <w:right w:val="none" w:sz="0" w:space="0" w:color="auto"/>
      </w:divBdr>
    </w:div>
    <w:div w:id="1615671286">
      <w:bodyDiv w:val="1"/>
      <w:marLeft w:val="0"/>
      <w:marRight w:val="0"/>
      <w:marTop w:val="0"/>
      <w:marBottom w:val="0"/>
      <w:divBdr>
        <w:top w:val="none" w:sz="0" w:space="0" w:color="auto"/>
        <w:left w:val="none" w:sz="0" w:space="0" w:color="auto"/>
        <w:bottom w:val="none" w:sz="0" w:space="0" w:color="auto"/>
        <w:right w:val="none" w:sz="0" w:space="0" w:color="auto"/>
      </w:divBdr>
    </w:div>
    <w:div w:id="1631550577">
      <w:bodyDiv w:val="1"/>
      <w:marLeft w:val="0"/>
      <w:marRight w:val="0"/>
      <w:marTop w:val="0"/>
      <w:marBottom w:val="0"/>
      <w:divBdr>
        <w:top w:val="none" w:sz="0" w:space="0" w:color="auto"/>
        <w:left w:val="none" w:sz="0" w:space="0" w:color="auto"/>
        <w:bottom w:val="none" w:sz="0" w:space="0" w:color="auto"/>
        <w:right w:val="none" w:sz="0" w:space="0" w:color="auto"/>
      </w:divBdr>
    </w:div>
    <w:div w:id="1638953820">
      <w:bodyDiv w:val="1"/>
      <w:marLeft w:val="0"/>
      <w:marRight w:val="0"/>
      <w:marTop w:val="0"/>
      <w:marBottom w:val="0"/>
      <w:divBdr>
        <w:top w:val="none" w:sz="0" w:space="0" w:color="auto"/>
        <w:left w:val="none" w:sz="0" w:space="0" w:color="auto"/>
        <w:bottom w:val="none" w:sz="0" w:space="0" w:color="auto"/>
        <w:right w:val="none" w:sz="0" w:space="0" w:color="auto"/>
      </w:divBdr>
    </w:div>
    <w:div w:id="1652059730">
      <w:bodyDiv w:val="1"/>
      <w:marLeft w:val="0"/>
      <w:marRight w:val="0"/>
      <w:marTop w:val="0"/>
      <w:marBottom w:val="0"/>
      <w:divBdr>
        <w:top w:val="none" w:sz="0" w:space="0" w:color="auto"/>
        <w:left w:val="none" w:sz="0" w:space="0" w:color="auto"/>
        <w:bottom w:val="none" w:sz="0" w:space="0" w:color="auto"/>
        <w:right w:val="none" w:sz="0" w:space="0" w:color="auto"/>
      </w:divBdr>
    </w:div>
    <w:div w:id="1674844806">
      <w:bodyDiv w:val="1"/>
      <w:marLeft w:val="0"/>
      <w:marRight w:val="0"/>
      <w:marTop w:val="0"/>
      <w:marBottom w:val="0"/>
      <w:divBdr>
        <w:top w:val="none" w:sz="0" w:space="0" w:color="auto"/>
        <w:left w:val="none" w:sz="0" w:space="0" w:color="auto"/>
        <w:bottom w:val="none" w:sz="0" w:space="0" w:color="auto"/>
        <w:right w:val="none" w:sz="0" w:space="0" w:color="auto"/>
      </w:divBdr>
    </w:div>
    <w:div w:id="1675494250">
      <w:bodyDiv w:val="1"/>
      <w:marLeft w:val="0"/>
      <w:marRight w:val="0"/>
      <w:marTop w:val="0"/>
      <w:marBottom w:val="0"/>
      <w:divBdr>
        <w:top w:val="none" w:sz="0" w:space="0" w:color="auto"/>
        <w:left w:val="none" w:sz="0" w:space="0" w:color="auto"/>
        <w:bottom w:val="none" w:sz="0" w:space="0" w:color="auto"/>
        <w:right w:val="none" w:sz="0" w:space="0" w:color="auto"/>
      </w:divBdr>
    </w:div>
    <w:div w:id="1686709216">
      <w:bodyDiv w:val="1"/>
      <w:marLeft w:val="0"/>
      <w:marRight w:val="0"/>
      <w:marTop w:val="0"/>
      <w:marBottom w:val="0"/>
      <w:divBdr>
        <w:top w:val="none" w:sz="0" w:space="0" w:color="auto"/>
        <w:left w:val="none" w:sz="0" w:space="0" w:color="auto"/>
        <w:bottom w:val="none" w:sz="0" w:space="0" w:color="auto"/>
        <w:right w:val="none" w:sz="0" w:space="0" w:color="auto"/>
      </w:divBdr>
    </w:div>
    <w:div w:id="1705640399">
      <w:bodyDiv w:val="1"/>
      <w:marLeft w:val="0"/>
      <w:marRight w:val="0"/>
      <w:marTop w:val="0"/>
      <w:marBottom w:val="0"/>
      <w:divBdr>
        <w:top w:val="none" w:sz="0" w:space="0" w:color="auto"/>
        <w:left w:val="none" w:sz="0" w:space="0" w:color="auto"/>
        <w:bottom w:val="none" w:sz="0" w:space="0" w:color="auto"/>
        <w:right w:val="none" w:sz="0" w:space="0" w:color="auto"/>
      </w:divBdr>
    </w:div>
    <w:div w:id="1709716989">
      <w:bodyDiv w:val="1"/>
      <w:marLeft w:val="0"/>
      <w:marRight w:val="0"/>
      <w:marTop w:val="0"/>
      <w:marBottom w:val="0"/>
      <w:divBdr>
        <w:top w:val="none" w:sz="0" w:space="0" w:color="auto"/>
        <w:left w:val="none" w:sz="0" w:space="0" w:color="auto"/>
        <w:bottom w:val="none" w:sz="0" w:space="0" w:color="auto"/>
        <w:right w:val="none" w:sz="0" w:space="0" w:color="auto"/>
      </w:divBdr>
    </w:div>
    <w:div w:id="1720587150">
      <w:bodyDiv w:val="1"/>
      <w:marLeft w:val="0"/>
      <w:marRight w:val="0"/>
      <w:marTop w:val="0"/>
      <w:marBottom w:val="0"/>
      <w:divBdr>
        <w:top w:val="none" w:sz="0" w:space="0" w:color="auto"/>
        <w:left w:val="none" w:sz="0" w:space="0" w:color="auto"/>
        <w:bottom w:val="none" w:sz="0" w:space="0" w:color="auto"/>
        <w:right w:val="none" w:sz="0" w:space="0" w:color="auto"/>
      </w:divBdr>
    </w:div>
    <w:div w:id="1738166350">
      <w:bodyDiv w:val="1"/>
      <w:marLeft w:val="0"/>
      <w:marRight w:val="0"/>
      <w:marTop w:val="0"/>
      <w:marBottom w:val="0"/>
      <w:divBdr>
        <w:top w:val="none" w:sz="0" w:space="0" w:color="auto"/>
        <w:left w:val="none" w:sz="0" w:space="0" w:color="auto"/>
        <w:bottom w:val="none" w:sz="0" w:space="0" w:color="auto"/>
        <w:right w:val="none" w:sz="0" w:space="0" w:color="auto"/>
      </w:divBdr>
    </w:div>
    <w:div w:id="1749955598">
      <w:bodyDiv w:val="1"/>
      <w:marLeft w:val="0"/>
      <w:marRight w:val="0"/>
      <w:marTop w:val="0"/>
      <w:marBottom w:val="0"/>
      <w:divBdr>
        <w:top w:val="none" w:sz="0" w:space="0" w:color="auto"/>
        <w:left w:val="none" w:sz="0" w:space="0" w:color="auto"/>
        <w:bottom w:val="none" w:sz="0" w:space="0" w:color="auto"/>
        <w:right w:val="none" w:sz="0" w:space="0" w:color="auto"/>
      </w:divBdr>
    </w:div>
    <w:div w:id="1752923019">
      <w:bodyDiv w:val="1"/>
      <w:marLeft w:val="0"/>
      <w:marRight w:val="0"/>
      <w:marTop w:val="0"/>
      <w:marBottom w:val="0"/>
      <w:divBdr>
        <w:top w:val="none" w:sz="0" w:space="0" w:color="auto"/>
        <w:left w:val="none" w:sz="0" w:space="0" w:color="auto"/>
        <w:bottom w:val="none" w:sz="0" w:space="0" w:color="auto"/>
        <w:right w:val="none" w:sz="0" w:space="0" w:color="auto"/>
      </w:divBdr>
    </w:div>
    <w:div w:id="1758283460">
      <w:bodyDiv w:val="1"/>
      <w:marLeft w:val="0"/>
      <w:marRight w:val="0"/>
      <w:marTop w:val="0"/>
      <w:marBottom w:val="0"/>
      <w:divBdr>
        <w:top w:val="none" w:sz="0" w:space="0" w:color="auto"/>
        <w:left w:val="none" w:sz="0" w:space="0" w:color="auto"/>
        <w:bottom w:val="none" w:sz="0" w:space="0" w:color="auto"/>
        <w:right w:val="none" w:sz="0" w:space="0" w:color="auto"/>
      </w:divBdr>
    </w:div>
    <w:div w:id="1762339790">
      <w:bodyDiv w:val="1"/>
      <w:marLeft w:val="0"/>
      <w:marRight w:val="0"/>
      <w:marTop w:val="0"/>
      <w:marBottom w:val="0"/>
      <w:divBdr>
        <w:top w:val="none" w:sz="0" w:space="0" w:color="auto"/>
        <w:left w:val="none" w:sz="0" w:space="0" w:color="auto"/>
        <w:bottom w:val="none" w:sz="0" w:space="0" w:color="auto"/>
        <w:right w:val="none" w:sz="0" w:space="0" w:color="auto"/>
      </w:divBdr>
    </w:div>
    <w:div w:id="1775244118">
      <w:bodyDiv w:val="1"/>
      <w:marLeft w:val="0"/>
      <w:marRight w:val="0"/>
      <w:marTop w:val="0"/>
      <w:marBottom w:val="0"/>
      <w:divBdr>
        <w:top w:val="none" w:sz="0" w:space="0" w:color="auto"/>
        <w:left w:val="none" w:sz="0" w:space="0" w:color="auto"/>
        <w:bottom w:val="none" w:sz="0" w:space="0" w:color="auto"/>
        <w:right w:val="none" w:sz="0" w:space="0" w:color="auto"/>
      </w:divBdr>
    </w:div>
    <w:div w:id="1813937715">
      <w:bodyDiv w:val="1"/>
      <w:marLeft w:val="0"/>
      <w:marRight w:val="0"/>
      <w:marTop w:val="0"/>
      <w:marBottom w:val="0"/>
      <w:divBdr>
        <w:top w:val="none" w:sz="0" w:space="0" w:color="auto"/>
        <w:left w:val="none" w:sz="0" w:space="0" w:color="auto"/>
        <w:bottom w:val="none" w:sz="0" w:space="0" w:color="auto"/>
        <w:right w:val="none" w:sz="0" w:space="0" w:color="auto"/>
      </w:divBdr>
    </w:div>
    <w:div w:id="1857112263">
      <w:bodyDiv w:val="1"/>
      <w:marLeft w:val="0"/>
      <w:marRight w:val="0"/>
      <w:marTop w:val="0"/>
      <w:marBottom w:val="0"/>
      <w:divBdr>
        <w:top w:val="none" w:sz="0" w:space="0" w:color="auto"/>
        <w:left w:val="none" w:sz="0" w:space="0" w:color="auto"/>
        <w:bottom w:val="none" w:sz="0" w:space="0" w:color="auto"/>
        <w:right w:val="none" w:sz="0" w:space="0" w:color="auto"/>
      </w:divBdr>
    </w:div>
    <w:div w:id="1857503454">
      <w:bodyDiv w:val="1"/>
      <w:marLeft w:val="0"/>
      <w:marRight w:val="0"/>
      <w:marTop w:val="0"/>
      <w:marBottom w:val="0"/>
      <w:divBdr>
        <w:top w:val="none" w:sz="0" w:space="0" w:color="auto"/>
        <w:left w:val="none" w:sz="0" w:space="0" w:color="auto"/>
        <w:bottom w:val="none" w:sz="0" w:space="0" w:color="auto"/>
        <w:right w:val="none" w:sz="0" w:space="0" w:color="auto"/>
      </w:divBdr>
    </w:div>
    <w:div w:id="1869754973">
      <w:bodyDiv w:val="1"/>
      <w:marLeft w:val="0"/>
      <w:marRight w:val="0"/>
      <w:marTop w:val="0"/>
      <w:marBottom w:val="0"/>
      <w:divBdr>
        <w:top w:val="none" w:sz="0" w:space="0" w:color="auto"/>
        <w:left w:val="none" w:sz="0" w:space="0" w:color="auto"/>
        <w:bottom w:val="none" w:sz="0" w:space="0" w:color="auto"/>
        <w:right w:val="none" w:sz="0" w:space="0" w:color="auto"/>
      </w:divBdr>
    </w:div>
    <w:div w:id="1888757286">
      <w:bodyDiv w:val="1"/>
      <w:marLeft w:val="0"/>
      <w:marRight w:val="0"/>
      <w:marTop w:val="0"/>
      <w:marBottom w:val="0"/>
      <w:divBdr>
        <w:top w:val="none" w:sz="0" w:space="0" w:color="auto"/>
        <w:left w:val="none" w:sz="0" w:space="0" w:color="auto"/>
        <w:bottom w:val="none" w:sz="0" w:space="0" w:color="auto"/>
        <w:right w:val="none" w:sz="0" w:space="0" w:color="auto"/>
      </w:divBdr>
    </w:div>
    <w:div w:id="1914971836">
      <w:bodyDiv w:val="1"/>
      <w:marLeft w:val="0"/>
      <w:marRight w:val="0"/>
      <w:marTop w:val="0"/>
      <w:marBottom w:val="0"/>
      <w:divBdr>
        <w:top w:val="none" w:sz="0" w:space="0" w:color="auto"/>
        <w:left w:val="none" w:sz="0" w:space="0" w:color="auto"/>
        <w:bottom w:val="none" w:sz="0" w:space="0" w:color="auto"/>
        <w:right w:val="none" w:sz="0" w:space="0" w:color="auto"/>
      </w:divBdr>
    </w:div>
    <w:div w:id="1930893618">
      <w:bodyDiv w:val="1"/>
      <w:marLeft w:val="0"/>
      <w:marRight w:val="0"/>
      <w:marTop w:val="0"/>
      <w:marBottom w:val="0"/>
      <w:divBdr>
        <w:top w:val="none" w:sz="0" w:space="0" w:color="auto"/>
        <w:left w:val="none" w:sz="0" w:space="0" w:color="auto"/>
        <w:bottom w:val="none" w:sz="0" w:space="0" w:color="auto"/>
        <w:right w:val="none" w:sz="0" w:space="0" w:color="auto"/>
      </w:divBdr>
    </w:div>
    <w:div w:id="1934824955">
      <w:bodyDiv w:val="1"/>
      <w:marLeft w:val="0"/>
      <w:marRight w:val="0"/>
      <w:marTop w:val="0"/>
      <w:marBottom w:val="0"/>
      <w:divBdr>
        <w:top w:val="none" w:sz="0" w:space="0" w:color="auto"/>
        <w:left w:val="none" w:sz="0" w:space="0" w:color="auto"/>
        <w:bottom w:val="none" w:sz="0" w:space="0" w:color="auto"/>
        <w:right w:val="none" w:sz="0" w:space="0" w:color="auto"/>
      </w:divBdr>
    </w:div>
    <w:div w:id="1987859443">
      <w:bodyDiv w:val="1"/>
      <w:marLeft w:val="0"/>
      <w:marRight w:val="0"/>
      <w:marTop w:val="0"/>
      <w:marBottom w:val="0"/>
      <w:divBdr>
        <w:top w:val="none" w:sz="0" w:space="0" w:color="auto"/>
        <w:left w:val="none" w:sz="0" w:space="0" w:color="auto"/>
        <w:bottom w:val="none" w:sz="0" w:space="0" w:color="auto"/>
        <w:right w:val="none" w:sz="0" w:space="0" w:color="auto"/>
      </w:divBdr>
    </w:div>
    <w:div w:id="2003771101">
      <w:bodyDiv w:val="1"/>
      <w:marLeft w:val="0"/>
      <w:marRight w:val="0"/>
      <w:marTop w:val="0"/>
      <w:marBottom w:val="0"/>
      <w:divBdr>
        <w:top w:val="none" w:sz="0" w:space="0" w:color="auto"/>
        <w:left w:val="none" w:sz="0" w:space="0" w:color="auto"/>
        <w:bottom w:val="none" w:sz="0" w:space="0" w:color="auto"/>
        <w:right w:val="none" w:sz="0" w:space="0" w:color="auto"/>
      </w:divBdr>
    </w:div>
    <w:div w:id="2013096077">
      <w:bodyDiv w:val="1"/>
      <w:marLeft w:val="0"/>
      <w:marRight w:val="0"/>
      <w:marTop w:val="0"/>
      <w:marBottom w:val="0"/>
      <w:divBdr>
        <w:top w:val="none" w:sz="0" w:space="0" w:color="auto"/>
        <w:left w:val="none" w:sz="0" w:space="0" w:color="auto"/>
        <w:bottom w:val="none" w:sz="0" w:space="0" w:color="auto"/>
        <w:right w:val="none" w:sz="0" w:space="0" w:color="auto"/>
      </w:divBdr>
    </w:div>
    <w:div w:id="2020739565">
      <w:bodyDiv w:val="1"/>
      <w:marLeft w:val="0"/>
      <w:marRight w:val="0"/>
      <w:marTop w:val="0"/>
      <w:marBottom w:val="0"/>
      <w:divBdr>
        <w:top w:val="none" w:sz="0" w:space="0" w:color="auto"/>
        <w:left w:val="none" w:sz="0" w:space="0" w:color="auto"/>
        <w:bottom w:val="none" w:sz="0" w:space="0" w:color="auto"/>
        <w:right w:val="none" w:sz="0" w:space="0" w:color="auto"/>
      </w:divBdr>
    </w:div>
    <w:div w:id="2022392067">
      <w:bodyDiv w:val="1"/>
      <w:marLeft w:val="0"/>
      <w:marRight w:val="0"/>
      <w:marTop w:val="0"/>
      <w:marBottom w:val="0"/>
      <w:divBdr>
        <w:top w:val="none" w:sz="0" w:space="0" w:color="auto"/>
        <w:left w:val="none" w:sz="0" w:space="0" w:color="auto"/>
        <w:bottom w:val="none" w:sz="0" w:space="0" w:color="auto"/>
        <w:right w:val="none" w:sz="0" w:space="0" w:color="auto"/>
      </w:divBdr>
    </w:div>
    <w:div w:id="2033452617">
      <w:bodyDiv w:val="1"/>
      <w:marLeft w:val="0"/>
      <w:marRight w:val="0"/>
      <w:marTop w:val="0"/>
      <w:marBottom w:val="0"/>
      <w:divBdr>
        <w:top w:val="none" w:sz="0" w:space="0" w:color="auto"/>
        <w:left w:val="none" w:sz="0" w:space="0" w:color="auto"/>
        <w:bottom w:val="none" w:sz="0" w:space="0" w:color="auto"/>
        <w:right w:val="none" w:sz="0" w:space="0" w:color="auto"/>
      </w:divBdr>
    </w:div>
    <w:div w:id="2042705608">
      <w:bodyDiv w:val="1"/>
      <w:marLeft w:val="0"/>
      <w:marRight w:val="0"/>
      <w:marTop w:val="0"/>
      <w:marBottom w:val="0"/>
      <w:divBdr>
        <w:top w:val="none" w:sz="0" w:space="0" w:color="auto"/>
        <w:left w:val="none" w:sz="0" w:space="0" w:color="auto"/>
        <w:bottom w:val="none" w:sz="0" w:space="0" w:color="auto"/>
        <w:right w:val="none" w:sz="0" w:space="0" w:color="auto"/>
      </w:divBdr>
    </w:div>
    <w:div w:id="2051107996">
      <w:bodyDiv w:val="1"/>
      <w:marLeft w:val="0"/>
      <w:marRight w:val="0"/>
      <w:marTop w:val="0"/>
      <w:marBottom w:val="0"/>
      <w:divBdr>
        <w:top w:val="none" w:sz="0" w:space="0" w:color="auto"/>
        <w:left w:val="none" w:sz="0" w:space="0" w:color="auto"/>
        <w:bottom w:val="none" w:sz="0" w:space="0" w:color="auto"/>
        <w:right w:val="none" w:sz="0" w:space="0" w:color="auto"/>
      </w:divBdr>
    </w:div>
    <w:div w:id="2062367067">
      <w:bodyDiv w:val="1"/>
      <w:marLeft w:val="0"/>
      <w:marRight w:val="0"/>
      <w:marTop w:val="0"/>
      <w:marBottom w:val="0"/>
      <w:divBdr>
        <w:top w:val="none" w:sz="0" w:space="0" w:color="auto"/>
        <w:left w:val="none" w:sz="0" w:space="0" w:color="auto"/>
        <w:bottom w:val="none" w:sz="0" w:space="0" w:color="auto"/>
        <w:right w:val="none" w:sz="0" w:space="0" w:color="auto"/>
      </w:divBdr>
    </w:div>
    <w:div w:id="2080248135">
      <w:bodyDiv w:val="1"/>
      <w:marLeft w:val="0"/>
      <w:marRight w:val="0"/>
      <w:marTop w:val="0"/>
      <w:marBottom w:val="0"/>
      <w:divBdr>
        <w:top w:val="none" w:sz="0" w:space="0" w:color="auto"/>
        <w:left w:val="none" w:sz="0" w:space="0" w:color="auto"/>
        <w:bottom w:val="none" w:sz="0" w:space="0" w:color="auto"/>
        <w:right w:val="none" w:sz="0" w:space="0" w:color="auto"/>
      </w:divBdr>
    </w:div>
    <w:div w:id="2088266028">
      <w:bodyDiv w:val="1"/>
      <w:marLeft w:val="0"/>
      <w:marRight w:val="0"/>
      <w:marTop w:val="0"/>
      <w:marBottom w:val="0"/>
      <w:divBdr>
        <w:top w:val="none" w:sz="0" w:space="0" w:color="auto"/>
        <w:left w:val="none" w:sz="0" w:space="0" w:color="auto"/>
        <w:bottom w:val="none" w:sz="0" w:space="0" w:color="auto"/>
        <w:right w:val="none" w:sz="0" w:space="0" w:color="auto"/>
      </w:divBdr>
    </w:div>
    <w:div w:id="2120948652">
      <w:bodyDiv w:val="1"/>
      <w:marLeft w:val="0"/>
      <w:marRight w:val="0"/>
      <w:marTop w:val="0"/>
      <w:marBottom w:val="0"/>
      <w:divBdr>
        <w:top w:val="none" w:sz="0" w:space="0" w:color="auto"/>
        <w:left w:val="none" w:sz="0" w:space="0" w:color="auto"/>
        <w:bottom w:val="none" w:sz="0" w:space="0" w:color="auto"/>
        <w:right w:val="none" w:sz="0" w:space="0" w:color="auto"/>
      </w:divBdr>
    </w:div>
    <w:div w:id="2132699191">
      <w:bodyDiv w:val="1"/>
      <w:marLeft w:val="0"/>
      <w:marRight w:val="0"/>
      <w:marTop w:val="0"/>
      <w:marBottom w:val="0"/>
      <w:divBdr>
        <w:top w:val="none" w:sz="0" w:space="0" w:color="auto"/>
        <w:left w:val="none" w:sz="0" w:space="0" w:color="auto"/>
        <w:bottom w:val="none" w:sz="0" w:space="0" w:color="auto"/>
        <w:right w:val="none" w:sz="0" w:space="0" w:color="auto"/>
      </w:divBdr>
    </w:div>
    <w:div w:id="2137335443">
      <w:bodyDiv w:val="1"/>
      <w:marLeft w:val="0"/>
      <w:marRight w:val="0"/>
      <w:marTop w:val="0"/>
      <w:marBottom w:val="0"/>
      <w:divBdr>
        <w:top w:val="none" w:sz="0" w:space="0" w:color="auto"/>
        <w:left w:val="none" w:sz="0" w:space="0" w:color="auto"/>
        <w:bottom w:val="none" w:sz="0" w:space="0" w:color="auto"/>
        <w:right w:val="none" w:sz="0" w:space="0" w:color="auto"/>
      </w:divBdr>
    </w:div>
    <w:div w:id="2140686973">
      <w:bodyDiv w:val="1"/>
      <w:marLeft w:val="0"/>
      <w:marRight w:val="0"/>
      <w:marTop w:val="0"/>
      <w:marBottom w:val="0"/>
      <w:divBdr>
        <w:top w:val="none" w:sz="0" w:space="0" w:color="auto"/>
        <w:left w:val="none" w:sz="0" w:space="0" w:color="auto"/>
        <w:bottom w:val="none" w:sz="0" w:space="0" w:color="auto"/>
        <w:right w:val="none" w:sz="0" w:space="0" w:color="auto"/>
      </w:divBdr>
    </w:div>
    <w:div w:id="214639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8.png"/><Relationship Id="rId47" Type="http://schemas.openxmlformats.org/officeDocument/2006/relationships/image" Target="media/image12.png"/><Relationship Id="rId63" Type="http://schemas.openxmlformats.org/officeDocument/2006/relationships/footer" Target="footer9.xml"/><Relationship Id="rId68" Type="http://schemas.openxmlformats.org/officeDocument/2006/relationships/header" Target="header9.xml"/><Relationship Id="rId84" Type="http://schemas.openxmlformats.org/officeDocument/2006/relationships/header" Target="header17.xml"/><Relationship Id="rId89" Type="http://schemas.openxmlformats.org/officeDocument/2006/relationships/header" Target="header22.xml"/><Relationship Id="rId16" Type="http://schemas.openxmlformats.org/officeDocument/2006/relationships/footer" Target="footer4.xml"/><Relationship Id="rId107" Type="http://schemas.openxmlformats.org/officeDocument/2006/relationships/header" Target="header31.xml"/><Relationship Id="rId11" Type="http://schemas.openxmlformats.org/officeDocument/2006/relationships/footer" Target="footer1.xml"/><Relationship Id="rId32" Type="http://schemas.openxmlformats.org/officeDocument/2006/relationships/chart" Target="charts/chart13.xml"/><Relationship Id="rId37" Type="http://schemas.openxmlformats.org/officeDocument/2006/relationships/image" Target="media/image4.png"/><Relationship Id="rId53" Type="http://schemas.openxmlformats.org/officeDocument/2006/relationships/chart" Target="charts/chart16.xml"/><Relationship Id="rId58" Type="http://schemas.openxmlformats.org/officeDocument/2006/relationships/image" Target="media/image17.png"/><Relationship Id="rId74" Type="http://schemas.openxmlformats.org/officeDocument/2006/relationships/footer" Target="footer16.xml"/><Relationship Id="rId79" Type="http://schemas.openxmlformats.org/officeDocument/2006/relationships/header" Target="header13.xml"/><Relationship Id="rId102"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footer" Target="footer20.xml"/><Relationship Id="rId95" Type="http://schemas.openxmlformats.org/officeDocument/2006/relationships/header" Target="header25.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image" Target="media/image9.png"/><Relationship Id="rId48" Type="http://schemas.openxmlformats.org/officeDocument/2006/relationships/image" Target="media/image13.png"/><Relationship Id="rId64" Type="http://schemas.openxmlformats.org/officeDocument/2006/relationships/header" Target="header7.xml"/><Relationship Id="rId69" Type="http://schemas.openxmlformats.org/officeDocument/2006/relationships/footer" Target="footer12.xml"/><Relationship Id="rId80" Type="http://schemas.openxmlformats.org/officeDocument/2006/relationships/footer" Target="footer19.xml"/><Relationship Id="rId85" Type="http://schemas.openxmlformats.org/officeDocument/2006/relationships/header" Target="header18.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2.png"/><Relationship Id="rId38" Type="http://schemas.openxmlformats.org/officeDocument/2006/relationships/image" Target="media/image5.png"/><Relationship Id="rId59" Type="http://schemas.openxmlformats.org/officeDocument/2006/relationships/image" Target="media/image18.png"/><Relationship Id="rId103" Type="http://schemas.openxmlformats.org/officeDocument/2006/relationships/footer" Target="footer26.xml"/><Relationship Id="rId108" Type="http://schemas.openxmlformats.org/officeDocument/2006/relationships/header" Target="header32.xml"/><Relationship Id="rId54" Type="http://schemas.openxmlformats.org/officeDocument/2006/relationships/chart" Target="charts/chart17.xml"/><Relationship Id="rId70" Type="http://schemas.openxmlformats.org/officeDocument/2006/relationships/header" Target="header10.xml"/><Relationship Id="rId75" Type="http://schemas.openxmlformats.org/officeDocument/2006/relationships/header" Target="header11.xml"/><Relationship Id="rId91" Type="http://schemas.openxmlformats.org/officeDocument/2006/relationships/footer" Target="footer21.xml"/><Relationship Id="rId96"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chart" Target="charts/chart20.xml"/><Relationship Id="rId106" Type="http://schemas.openxmlformats.org/officeDocument/2006/relationships/header" Target="header30.xml"/><Relationship Id="rId10"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image" Target="media/image10.png"/><Relationship Id="rId52" Type="http://schemas.openxmlformats.org/officeDocument/2006/relationships/chart" Target="charts/chart15.xml"/><Relationship Id="rId60" Type="http://schemas.openxmlformats.org/officeDocument/2006/relationships/image" Target="media/image19.png"/><Relationship Id="rId65" Type="http://schemas.openxmlformats.org/officeDocument/2006/relationships/footer" Target="footer10.xml"/><Relationship Id="rId73" Type="http://schemas.openxmlformats.org/officeDocument/2006/relationships/footer" Target="footer15.xml"/><Relationship Id="rId78" Type="http://schemas.openxmlformats.org/officeDocument/2006/relationships/footer" Target="footer18.xml"/><Relationship Id="rId81" Type="http://schemas.openxmlformats.org/officeDocument/2006/relationships/header" Target="header14.xml"/><Relationship Id="rId86" Type="http://schemas.openxmlformats.org/officeDocument/2006/relationships/header" Target="header19.xml"/><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png"/><Relationship Id="rId109" Type="http://schemas.openxmlformats.org/officeDocument/2006/relationships/header" Target="header33.xml"/><Relationship Id="rId34" Type="http://schemas.openxmlformats.org/officeDocument/2006/relationships/chart" Target="charts/chart14.xml"/><Relationship Id="rId50" Type="http://schemas.openxmlformats.org/officeDocument/2006/relationships/image" Target="media/image15.png"/><Relationship Id="rId55" Type="http://schemas.openxmlformats.org/officeDocument/2006/relationships/chart" Target="charts/chart18.xml"/><Relationship Id="rId76" Type="http://schemas.openxmlformats.org/officeDocument/2006/relationships/footer" Target="footer17.xml"/><Relationship Id="rId97" Type="http://schemas.openxmlformats.org/officeDocument/2006/relationships/footer" Target="footer24.xml"/><Relationship Id="rId104"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13.xml"/><Relationship Id="rId92"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footer" Target="footer7.xml"/><Relationship Id="rId45" Type="http://schemas.openxmlformats.org/officeDocument/2006/relationships/footer" Target="footer8.xml"/><Relationship Id="rId66" Type="http://schemas.openxmlformats.org/officeDocument/2006/relationships/footer" Target="footer11.xml"/><Relationship Id="rId87" Type="http://schemas.openxmlformats.org/officeDocument/2006/relationships/header" Target="header20.xml"/><Relationship Id="rId110" Type="http://schemas.openxmlformats.org/officeDocument/2006/relationships/fontTable" Target="fontTable.xml"/><Relationship Id="rId61" Type="http://schemas.openxmlformats.org/officeDocument/2006/relationships/image" Target="media/image20.png"/><Relationship Id="rId82" Type="http://schemas.openxmlformats.org/officeDocument/2006/relationships/header" Target="header15.xml"/><Relationship Id="rId19" Type="http://schemas.openxmlformats.org/officeDocument/2006/relationships/hyperlink" Target="http://www.hkosig.hr/" TargetMode="External"/><Relationship Id="rId14" Type="http://schemas.openxmlformats.org/officeDocument/2006/relationships/footer" Target="footer3.xml"/><Relationship Id="rId30" Type="http://schemas.openxmlformats.org/officeDocument/2006/relationships/chart" Target="charts/chart11.xml"/><Relationship Id="rId35" Type="http://schemas.openxmlformats.org/officeDocument/2006/relationships/footer" Target="footer6.xml"/><Relationship Id="rId56" Type="http://schemas.openxmlformats.org/officeDocument/2006/relationships/chart" Target="charts/chart19.xml"/><Relationship Id="rId77" Type="http://schemas.openxmlformats.org/officeDocument/2006/relationships/header" Target="header12.xml"/><Relationship Id="rId100" Type="http://schemas.openxmlformats.org/officeDocument/2006/relationships/header" Target="header28.xml"/><Relationship Id="rId105"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footer" Target="footer14.xml"/><Relationship Id="rId93" Type="http://schemas.openxmlformats.org/officeDocument/2006/relationships/header" Target="header23.xml"/><Relationship Id="rId98" Type="http://schemas.openxmlformats.org/officeDocument/2006/relationships/header" Target="header26.xml"/><Relationship Id="rId3" Type="http://schemas.openxmlformats.org/officeDocument/2006/relationships/styles" Target="styles.xml"/><Relationship Id="rId25" Type="http://schemas.openxmlformats.org/officeDocument/2006/relationships/chart" Target="charts/chart6.xml"/><Relationship Id="rId46" Type="http://schemas.openxmlformats.org/officeDocument/2006/relationships/image" Target="media/image11.png"/><Relationship Id="rId67" Type="http://schemas.openxmlformats.org/officeDocument/2006/relationships/header" Target="header8.xml"/><Relationship Id="rId20" Type="http://schemas.openxmlformats.org/officeDocument/2006/relationships/chart" Target="charts/chart1.xml"/><Relationship Id="rId41" Type="http://schemas.openxmlformats.org/officeDocument/2006/relationships/image" Target="media/image7.png"/><Relationship Id="rId62" Type="http://schemas.openxmlformats.org/officeDocument/2006/relationships/header" Target="header6.xml"/><Relationship Id="rId83" Type="http://schemas.openxmlformats.org/officeDocument/2006/relationships/header" Target="header16.xml"/><Relationship Id="rId88" Type="http://schemas.openxmlformats.org/officeDocument/2006/relationships/header" Target="header21.xml"/><Relationship Id="rId111"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Hbor\Dfsroot\Common\4100%20(Direkcija%20upravlja&#269;kog%20ra&#269;unovodstva)\DURI\FINANCIJSKA%20IZVJE&#352;&#262;A\UPRAVA\2020\31%2012%202020\Izvje&#353;taj\Podloga%20za%20grafove\novo_eng%20podloga%20za%20grafove_Izvje&#353;taj%20o%20fin%20poslovanju_%2031%2012%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BUSINESS</a:t>
            </a:r>
            <a:r>
              <a:rPr lang="hr-HR" sz="1100" baseline="0"/>
              <a:t> ACTIVITY IN 2020</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5578-492B-B378-EDB9DDF9AE46}"/>
              </c:ext>
            </c:extLst>
          </c:dPt>
          <c:dPt>
            <c:idx val="1"/>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3-5578-492B-B378-EDB9DDF9AE46}"/>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578-492B-B378-EDB9DDF9AE4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78-492B-B378-EDB9DDF9AE46}"/>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78-492B-B378-EDB9DDF9AE46}"/>
                </c:ext>
              </c:extLst>
            </c:dLbl>
            <c:dLbl>
              <c:idx val="1"/>
              <c:layout>
                <c:manualLayout>
                  <c:x val="-7.3963737958169587E-2"/>
                  <c:y val="-6.9334093419318064E-3"/>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78-492B-B378-EDB9DDF9AE46}"/>
                </c:ext>
              </c:extLst>
            </c:dLbl>
            <c:dLbl>
              <c:idx val="2"/>
              <c:layout>
                <c:manualLayout>
                  <c:x val="-2.2695033433180398E-3"/>
                  <c:y val="-9.4933833820365215E-2"/>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78-492B-B378-EDB9DDF9AE46}"/>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Lending activity</c:v>
                </c:pt>
                <c:pt idx="1">
                  <c:v>Export credit insurance</c:v>
                </c:pt>
                <c:pt idx="2">
                  <c:v>Other</c:v>
                </c:pt>
              </c:strCache>
            </c:strRef>
          </c:cat>
          <c:val>
            <c:numRef>
              <c:f>Sheet1!$B$2:$B$5</c:f>
              <c:numCache>
                <c:formatCode>General</c:formatCode>
                <c:ptCount val="4"/>
                <c:pt idx="0">
                  <c:v>5.5</c:v>
                </c:pt>
                <c:pt idx="1">
                  <c:v>2.1</c:v>
                </c:pt>
                <c:pt idx="2">
                  <c:v>0.4</c:v>
                </c:pt>
              </c:numCache>
            </c:numRef>
          </c:val>
          <c:extLst>
            <c:ext xmlns:c16="http://schemas.microsoft.com/office/drawing/2014/chart" uri="{C3380CC4-5D6E-409C-BE32-E72D297353CC}">
              <c16:uniqueId val="{00000008-5578-492B-B378-EDB9DDF9AE46}"/>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a:t>USE OF HBOR's</a:t>
            </a:r>
            <a:r>
              <a:rPr lang="hr-HR" baseline="0"/>
              <a:t> INSURANCE PROGRAMMES FOR APPROVAL OF NEW LIQUIDITY LOANS</a:t>
            </a:r>
            <a:r>
              <a:rPr lang="en-US"/>
              <a:t>, </a:t>
            </a:r>
            <a:r>
              <a:rPr lang="hr-HR"/>
              <a:t>COVID-19 MEASURES, </a:t>
            </a:r>
            <a:r>
              <a:rPr lang="en-US"/>
              <a:t>31</a:t>
            </a:r>
            <a:r>
              <a:rPr lang="hr-HR"/>
              <a:t> December</a:t>
            </a:r>
            <a:r>
              <a:rPr lang="en-US"/>
              <a:t> 2020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8172772270587132"/>
          <c:y val="0.30513194296658863"/>
          <c:w val="0.46341840603257928"/>
          <c:h val="0.54065480703800917"/>
        </c:manualLayout>
      </c:layout>
      <c:doughnutChart>
        <c:varyColors val="1"/>
        <c:ser>
          <c:idx val="0"/>
          <c:order val="0"/>
          <c:tx>
            <c:strRef>
              <c:f>Sheet1!$B$1</c:f>
              <c:strCache>
                <c:ptCount val="1"/>
                <c:pt idx="0">
                  <c:v>Korištenje HBOR-ovih programa osiguranja za odobrenje kreditda, 31. 12. 2020.</c:v>
                </c:pt>
              </c:strCache>
            </c:strRef>
          </c:tx>
          <c:spPr>
            <a:solidFill>
              <a:srgbClr val="FF0000"/>
            </a:solidFill>
            <a:ln>
              <a:solidFill>
                <a:schemeClr val="bg1"/>
              </a:solidFill>
            </a:ln>
          </c:spPr>
          <c:dPt>
            <c:idx val="0"/>
            <c:bubble3D val="0"/>
            <c:spPr>
              <a:solidFill>
                <a:schemeClr val="accent6"/>
              </a:solidFill>
              <a:ln w="19050">
                <a:solidFill>
                  <a:schemeClr val="bg1"/>
                </a:solidFill>
              </a:ln>
              <a:effectLst/>
            </c:spPr>
            <c:extLst>
              <c:ext xmlns:c16="http://schemas.microsoft.com/office/drawing/2014/chart" uri="{C3380CC4-5D6E-409C-BE32-E72D297353CC}">
                <c16:uniqueId val="{00000001-81AC-4CB2-8CD5-7E9B63A04F4E}"/>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81AC-4CB2-8CD5-7E9B63A04F4E}"/>
              </c:ext>
            </c:extLst>
          </c:dPt>
          <c:dPt>
            <c:idx val="2"/>
            <c:bubble3D val="0"/>
            <c:spPr>
              <a:solidFill>
                <a:schemeClr val="accent2"/>
              </a:solidFill>
              <a:ln w="19050">
                <a:solidFill>
                  <a:schemeClr val="bg1"/>
                </a:solidFill>
              </a:ln>
              <a:effectLst/>
            </c:spPr>
            <c:extLst>
              <c:ext xmlns:c16="http://schemas.microsoft.com/office/drawing/2014/chart" uri="{C3380CC4-5D6E-409C-BE32-E72D297353CC}">
                <c16:uniqueId val="{00000005-81AC-4CB2-8CD5-7E9B63A04F4E}"/>
              </c:ext>
            </c:extLst>
          </c:dPt>
          <c:dLbls>
            <c:dLbl>
              <c:idx val="0"/>
              <c:layout>
                <c:manualLayout>
                  <c:x val="0.19812490105403491"/>
                  <c:y val="-1.94964518324099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AC-4CB2-8CD5-7E9B63A04F4E}"/>
                </c:ext>
              </c:extLst>
            </c:dLbl>
            <c:dLbl>
              <c:idx val="1"/>
              <c:layout>
                <c:manualLayout>
                  <c:x val="-0.11011799845291907"/>
                  <c:y val="6.3789813435482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AC-4CB2-8CD5-7E9B63A04F4E}"/>
                </c:ext>
              </c:extLst>
            </c:dLbl>
            <c:dLbl>
              <c:idx val="2"/>
              <c:layout>
                <c:manualLayout>
                  <c:x val="-5.9057353776263484E-2"/>
                  <c:y val="-9.459459459459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AC-4CB2-8CD5-7E9B63A04F4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Programmes for loan portfolio insurance</c:v>
                </c:pt>
                <c:pt idx="1">
                  <c:v>Guarantees</c:v>
                </c:pt>
                <c:pt idx="2">
                  <c:v>Other programmes</c:v>
                </c:pt>
              </c:strCache>
            </c:strRef>
          </c:cat>
          <c:val>
            <c:numRef>
              <c:f>Sheet1!$B$2:$B$4</c:f>
              <c:numCache>
                <c:formatCode>General</c:formatCode>
                <c:ptCount val="3"/>
                <c:pt idx="0">
                  <c:v>1063</c:v>
                </c:pt>
                <c:pt idx="1">
                  <c:v>100</c:v>
                </c:pt>
                <c:pt idx="2">
                  <c:v>75</c:v>
                </c:pt>
              </c:numCache>
            </c:numRef>
          </c:val>
          <c:extLst>
            <c:ext xmlns:c16="http://schemas.microsoft.com/office/drawing/2014/chart" uri="{C3380CC4-5D6E-409C-BE32-E72D297353CC}">
              <c16:uniqueId val="{00000006-81AC-4CB2-8CD5-7E9B63A04F4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sr-Latn-R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INSURED TURNOVER BY COUNTRIES IN 2020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0EB8-4B58-A889-664557EFB191}"/>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0EB8-4B58-A889-664557EFB191}"/>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0EB8-4B58-A889-664557EFB19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EB8-4B58-A889-664557EFB19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EB8-4B58-A889-664557EFB19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EB8-4B58-A889-664557EFB19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EB8-4B58-A889-664557EFB19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EB8-4B58-A889-664557EFB191}"/>
              </c:ext>
            </c:extLst>
          </c:dPt>
          <c:dPt>
            <c:idx val="8"/>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11-0EB8-4B58-A889-664557EFB191}"/>
              </c:ext>
            </c:extLst>
          </c:dPt>
          <c:dLbls>
            <c:dLbl>
              <c:idx val="0"/>
              <c:layout>
                <c:manualLayout>
                  <c:x val="8.5271317829457363E-2"/>
                  <c:y val="-1.6040097718296172E-2"/>
                </c:manualLayout>
              </c:layout>
              <c:tx>
                <c:rich>
                  <a:bodyPr/>
                  <a:lstStyle/>
                  <a:p>
                    <a:r>
                      <a:rPr lang="en-US"/>
                      <a:t>Croatia</a:t>
                    </a:r>
                    <a:r>
                      <a:rPr lang="en-US" baseline="0"/>
                      <a:t>
</a:t>
                    </a:r>
                    <a:fld id="{CD030038-21F9-4DD0-A59C-3456E3700804}"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B8-4B58-A889-664557EFB191}"/>
                </c:ext>
              </c:extLst>
            </c:dLbl>
            <c:dLbl>
              <c:idx val="1"/>
              <c:layout>
                <c:manualLayout>
                  <c:x val="-9.5304145613720109E-2"/>
                  <c:y val="0.26666666666666666"/>
                </c:manualLayout>
              </c:layout>
              <c:tx>
                <c:rich>
                  <a:bodyPr/>
                  <a:lstStyle/>
                  <a:p>
                    <a:r>
                      <a:rPr lang="en-US"/>
                      <a:t>Great Britain</a:t>
                    </a:r>
                    <a:r>
                      <a:rPr lang="en-US" baseline="0"/>
                      <a:t>
</a:t>
                    </a:r>
                    <a:fld id="{BDE2F18B-D680-4D1A-BF2A-4B31694A67D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EB8-4B58-A889-664557EFB191}"/>
                </c:ext>
              </c:extLst>
            </c:dLbl>
            <c:dLbl>
              <c:idx val="2"/>
              <c:layout>
                <c:manualLayout>
                  <c:x val="-0.13704976617336512"/>
                  <c:y val="0.20370933633295837"/>
                </c:manualLayout>
              </c:layout>
              <c:tx>
                <c:rich>
                  <a:bodyPr/>
                  <a:lstStyle/>
                  <a:p>
                    <a:r>
                      <a:rPr lang="en-US"/>
                      <a:t>Ukraine</a:t>
                    </a:r>
                    <a:r>
                      <a:rPr lang="en-US" baseline="0"/>
                      <a:t>
</a:t>
                    </a:r>
                    <a:fld id="{72755C25-A8FA-4906-9F5C-9FB4A0EB246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EB8-4B58-A889-664557EFB191}"/>
                </c:ext>
              </c:extLst>
            </c:dLbl>
            <c:dLbl>
              <c:idx val="3"/>
              <c:layout>
                <c:manualLayout>
                  <c:x val="-0.12570588285584824"/>
                  <c:y val="0.13032590926134233"/>
                </c:manualLayout>
              </c:layout>
              <c:tx>
                <c:rich>
                  <a:bodyPr/>
                  <a:lstStyle/>
                  <a:p>
                    <a:r>
                      <a:rPr lang="en-US"/>
                      <a:t>France</a:t>
                    </a:r>
                    <a:r>
                      <a:rPr lang="en-US" baseline="0"/>
                      <a:t>
</a:t>
                    </a:r>
                    <a:fld id="{29397D8A-2DAE-46F3-9A9E-C9A1D45C04C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EB8-4B58-A889-664557EFB191}"/>
                </c:ext>
              </c:extLst>
            </c:dLbl>
            <c:dLbl>
              <c:idx val="4"/>
              <c:layout>
                <c:manualLayout>
                  <c:x val="-0.14798635512580474"/>
                  <c:y val="5.2731908511435999E-2"/>
                </c:manualLayout>
              </c:layout>
              <c:tx>
                <c:rich>
                  <a:bodyPr/>
                  <a:lstStyle/>
                  <a:p>
                    <a:r>
                      <a:rPr lang="en-US"/>
                      <a:t>Russia</a:t>
                    </a:r>
                    <a:r>
                      <a:rPr lang="en-US" baseline="0"/>
                      <a:t>
</a:t>
                    </a:r>
                    <a:fld id="{DD8D5523-6B4A-480E-9A63-71C4D2D31F6B}"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EB8-4B58-A889-664557EFB191}"/>
                </c:ext>
              </c:extLst>
            </c:dLbl>
            <c:dLbl>
              <c:idx val="5"/>
              <c:layout>
                <c:manualLayout>
                  <c:x val="-0.1634113895372199"/>
                  <c:y val="-1.7644094488188943E-2"/>
                </c:manualLayout>
              </c:layout>
              <c:tx>
                <c:rich>
                  <a:bodyPr/>
                  <a:lstStyle/>
                  <a:p>
                    <a:r>
                      <a:rPr lang="en-US"/>
                      <a:t>the Netherlands</a:t>
                    </a:r>
                    <a:r>
                      <a:rPr lang="en-US" baseline="0"/>
                      <a:t>
</a:t>
                    </a:r>
                    <a:fld id="{3404BD50-91FA-41B9-A13F-6D2EC5EC4AAE}"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EB8-4B58-A889-664557EFB191}"/>
                </c:ext>
              </c:extLst>
            </c:dLbl>
            <c:dLbl>
              <c:idx val="6"/>
              <c:layout>
                <c:manualLayout>
                  <c:x val="-0.19204664563509366"/>
                  <c:y val="-0.10706771653543307"/>
                </c:manualLayout>
              </c:layout>
              <c:tx>
                <c:rich>
                  <a:bodyPr/>
                  <a:lstStyle/>
                  <a:p>
                    <a:r>
                      <a:rPr lang="en-US"/>
                      <a:t>Iraq</a:t>
                    </a:r>
                    <a:r>
                      <a:rPr lang="en-US" baseline="0"/>
                      <a:t>
</a:t>
                    </a:r>
                    <a:fld id="{AE03ABBF-3318-4F60-B978-02AE2ADBC7FE}"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EB8-4B58-A889-664557EFB191}"/>
                </c:ext>
              </c:extLst>
            </c:dLbl>
            <c:dLbl>
              <c:idx val="7"/>
              <c:layout>
                <c:manualLayout>
                  <c:x val="-8.0538955431873949E-2"/>
                  <c:y val="-0.11929808773903262"/>
                </c:manualLayout>
              </c:layout>
              <c:tx>
                <c:rich>
                  <a:bodyPr/>
                  <a:lstStyle/>
                  <a:p>
                    <a:r>
                      <a:rPr lang="en-US"/>
                      <a:t>Belarus</a:t>
                    </a:r>
                    <a:r>
                      <a:rPr lang="en-US" baseline="0"/>
                      <a:t>
</a:t>
                    </a:r>
                    <a:fld id="{09622641-0DE4-4748-9630-C37E22259EAB}"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EB8-4B58-A889-664557EFB191}"/>
                </c:ext>
              </c:extLst>
            </c:dLbl>
            <c:dLbl>
              <c:idx val="8"/>
              <c:layout>
                <c:manualLayout>
                  <c:x val="-2.0552976480545795E-2"/>
                  <c:y val="-0.10325819272590928"/>
                </c:manualLayout>
              </c:layout>
              <c:tx>
                <c:rich>
                  <a:bodyPr/>
                  <a:lstStyle/>
                  <a:p>
                    <a:r>
                      <a:rPr lang="en-US"/>
                      <a:t>Other</a:t>
                    </a:r>
                    <a:r>
                      <a:rPr lang="en-US" baseline="0"/>
                      <a:t>
</a:t>
                    </a:r>
                    <a:fld id="{D3A6587C-CCE7-444C-AC20-0C81C2DF5AF0}"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0EB8-4B58-A889-664557EFB19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'Promet po državama'!$F$5:$F$13</c:f>
              <c:strCache>
                <c:ptCount val="9"/>
                <c:pt idx="0">
                  <c:v>Hrvatska</c:v>
                </c:pt>
                <c:pt idx="1">
                  <c:v>Velika Britanija</c:v>
                </c:pt>
                <c:pt idx="2">
                  <c:v>Ukrajina</c:v>
                </c:pt>
                <c:pt idx="3">
                  <c:v>Francuska</c:v>
                </c:pt>
                <c:pt idx="4">
                  <c:v>Rusija</c:v>
                </c:pt>
                <c:pt idx="5">
                  <c:v>Nizozemska</c:v>
                </c:pt>
                <c:pt idx="6">
                  <c:v>Irak</c:v>
                </c:pt>
                <c:pt idx="7">
                  <c:v>Bjelorusija</c:v>
                </c:pt>
                <c:pt idx="8">
                  <c:v>Ostale</c:v>
                </c:pt>
              </c:strCache>
            </c:strRef>
          </c:cat>
          <c:val>
            <c:numRef>
              <c:f>'Promet po državama'!$G$5:$G$13</c:f>
              <c:numCache>
                <c:formatCode>_-* #,##0\ "kn"_-;\-* #,##0\ "kn"_-;_-* "-"??\ "kn"_-;_-@_-</c:formatCode>
                <c:ptCount val="9"/>
                <c:pt idx="0">
                  <c:v>1266814499.6700003</c:v>
                </c:pt>
                <c:pt idx="1">
                  <c:v>258440771.07999989</c:v>
                </c:pt>
                <c:pt idx="2">
                  <c:v>71148296.13000001</c:v>
                </c:pt>
                <c:pt idx="3">
                  <c:v>61274844.979999989</c:v>
                </c:pt>
                <c:pt idx="4">
                  <c:v>55522171.920000002</c:v>
                </c:pt>
                <c:pt idx="5">
                  <c:v>44931155.609999999</c:v>
                </c:pt>
                <c:pt idx="6">
                  <c:v>40081223.560000002</c:v>
                </c:pt>
                <c:pt idx="7">
                  <c:v>27052110.749999996</c:v>
                </c:pt>
                <c:pt idx="8">
                  <c:v>271535096.63000017</c:v>
                </c:pt>
              </c:numCache>
            </c:numRef>
          </c:val>
          <c:extLst>
            <c:ext xmlns:c16="http://schemas.microsoft.com/office/drawing/2014/chart" uri="{C3380CC4-5D6E-409C-BE32-E72D297353CC}">
              <c16:uniqueId val="{00000012-0EB8-4B58-A889-664557EFB191}"/>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sr-Latn-R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PORTFOLIO BY DEGREES OF CREDIT RISK </a:t>
            </a:r>
          </a:p>
          <a:p>
            <a:pPr>
              <a:defRPr sz="1100"/>
            </a:pPr>
            <a:r>
              <a:rPr lang="hr-HR" sz="1100" b="0" i="0" baseline="0">
                <a:effectLst/>
              </a:rPr>
              <a:t>31 December 2020</a:t>
            </a:r>
            <a:endParaRPr lang="en-US" sz="1100">
              <a:effectLst/>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983038722369644"/>
          <c:y val="0.25784081596957931"/>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75000"/>
                  <a:lumOff val="25000"/>
                </a:schemeClr>
              </a:solidFill>
              <a:ln w="19050">
                <a:solidFill>
                  <a:schemeClr val="bg1"/>
                </a:solidFill>
              </a:ln>
              <a:effectLst/>
            </c:spPr>
            <c:extLst>
              <c:ext xmlns:c16="http://schemas.microsoft.com/office/drawing/2014/chart" uri="{C3380CC4-5D6E-409C-BE32-E72D297353CC}">
                <c16:uniqueId val="{00000001-D56A-4D23-B646-C76DBA29828C}"/>
              </c:ext>
            </c:extLst>
          </c:dPt>
          <c:dPt>
            <c:idx val="1"/>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03-D56A-4D23-B646-C76DBA29828C}"/>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D56A-4D23-B646-C76DBA29828C}"/>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D56A-4D23-B646-C76DBA29828C}"/>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56A-4D23-B646-C76DBA29828C}"/>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56A-4D23-B646-C76DBA29828C}"/>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6A-4D23-B646-C76DBA29828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79.3</c:v>
                </c:pt>
                <c:pt idx="1">
                  <c:v>5.4</c:v>
                </c:pt>
                <c:pt idx="2">
                  <c:v>15.3</c:v>
                </c:pt>
              </c:numCache>
            </c:numRef>
          </c:val>
          <c:extLst>
            <c:ext xmlns:c16="http://schemas.microsoft.com/office/drawing/2014/chart" uri="{C3380CC4-5D6E-409C-BE32-E72D297353CC}">
              <c16:uniqueId val="{00000008-D56A-4D23-B646-C76DBA29828C}"/>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i="0" baseline="0">
                <a:effectLst/>
              </a:rPr>
              <a:t>TOTAL GROSS LOANS BY DEGREES OF CREDIT RISK </a:t>
            </a:r>
          </a:p>
          <a:p>
            <a:pPr>
              <a:defRPr sz="1100"/>
            </a:pPr>
            <a:r>
              <a:rPr lang="hr-HR" sz="1100" b="0" i="0" baseline="0">
                <a:effectLst/>
              </a:rPr>
              <a:t>31 December 2020</a:t>
            </a:r>
            <a:endParaRPr lang="en-US" sz="1100">
              <a:effectLst/>
            </a:endParaRPr>
          </a:p>
        </c:rich>
      </c:tx>
      <c:layout>
        <c:manualLayout>
          <c:xMode val="edge"/>
          <c:yMode val="edge"/>
          <c:x val="0.205420829114211"/>
          <c:y val="4.137923935978590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0729164619050459"/>
          <c:y val="0.22904613059813494"/>
          <c:w val="0.37601363703457752"/>
          <c:h val="0.60495133706628568"/>
        </c:manualLayout>
      </c:layout>
      <c:doughnutChart>
        <c:varyColors val="1"/>
        <c:ser>
          <c:idx val="0"/>
          <c:order val="0"/>
          <c:tx>
            <c:strRef>
              <c:f>Sheet1!$B$1</c:f>
              <c:strCache>
                <c:ptCount val="1"/>
                <c:pt idx="0">
                  <c:v>Column1</c:v>
                </c:pt>
              </c:strCache>
            </c:strRef>
          </c:tx>
          <c:spPr>
            <a:ln>
              <a:solidFill>
                <a:schemeClr val="bg1"/>
              </a:solidFill>
            </a:ln>
          </c:spPr>
          <c:dPt>
            <c:idx val="0"/>
            <c:bubble3D val="0"/>
            <c:spPr>
              <a:solidFill>
                <a:schemeClr val="tx1">
                  <a:lumMod val="75000"/>
                  <a:lumOff val="25000"/>
                </a:schemeClr>
              </a:solidFill>
              <a:ln w="19050">
                <a:solidFill>
                  <a:schemeClr val="bg1"/>
                </a:solidFill>
              </a:ln>
              <a:effectLst/>
            </c:spPr>
            <c:extLst>
              <c:ext xmlns:c16="http://schemas.microsoft.com/office/drawing/2014/chart" uri="{C3380CC4-5D6E-409C-BE32-E72D297353CC}">
                <c16:uniqueId val="{00000001-CE91-4FB3-855F-6B48D77E17F2}"/>
              </c:ext>
            </c:extLst>
          </c:dPt>
          <c:dPt>
            <c:idx val="1"/>
            <c:bubble3D val="0"/>
            <c:spPr>
              <a:solidFill>
                <a:schemeClr val="bg1">
                  <a:lumMod val="75000"/>
                </a:schemeClr>
              </a:solidFill>
              <a:ln w="19050">
                <a:solidFill>
                  <a:schemeClr val="bg1"/>
                </a:solidFill>
              </a:ln>
              <a:effectLst/>
            </c:spPr>
            <c:extLst>
              <c:ext xmlns:c16="http://schemas.microsoft.com/office/drawing/2014/chart" uri="{C3380CC4-5D6E-409C-BE32-E72D297353CC}">
                <c16:uniqueId val="{00000003-CE91-4FB3-855F-6B48D77E17F2}"/>
              </c:ext>
            </c:extLst>
          </c:dPt>
          <c:dPt>
            <c:idx val="2"/>
            <c:bubble3D val="0"/>
            <c:spPr>
              <a:solidFill>
                <a:srgbClr val="FF0000"/>
              </a:solidFill>
              <a:ln w="19050">
                <a:solidFill>
                  <a:schemeClr val="bg1"/>
                </a:solidFill>
              </a:ln>
              <a:effectLst/>
            </c:spPr>
            <c:extLst>
              <c:ext xmlns:c16="http://schemas.microsoft.com/office/drawing/2014/chart" uri="{C3380CC4-5D6E-409C-BE32-E72D297353CC}">
                <c16:uniqueId val="{00000005-CE91-4FB3-855F-6B48D77E17F2}"/>
              </c:ext>
            </c:extLst>
          </c:dPt>
          <c:dPt>
            <c:idx val="3"/>
            <c:bubble3D val="0"/>
            <c:spPr>
              <a:solidFill>
                <a:schemeClr val="accent4"/>
              </a:solidFill>
              <a:ln w="19050">
                <a:solidFill>
                  <a:schemeClr val="bg1"/>
                </a:solidFill>
              </a:ln>
              <a:effectLst/>
            </c:spPr>
            <c:extLst>
              <c:ext xmlns:c16="http://schemas.microsoft.com/office/drawing/2014/chart" uri="{C3380CC4-5D6E-409C-BE32-E72D297353CC}">
                <c16:uniqueId val="{00000007-CE91-4FB3-855F-6B48D77E17F2}"/>
              </c:ext>
            </c:extLst>
          </c:dPt>
          <c:dLbls>
            <c:dLbl>
              <c:idx val="0"/>
              <c:layout>
                <c:manualLayout>
                  <c:x val="4.0851060179723224E-2"/>
                  <c:y val="6.9374724714882249E-2"/>
                </c:manualLayout>
              </c:layout>
              <c:tx>
                <c:rich>
                  <a:bodyPr/>
                  <a:lstStyle/>
                  <a:p>
                    <a:fld id="{1D783AF7-440A-4FEF-80A6-5ACB37224AF8}"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E91-4FB3-855F-6B48D77E17F2}"/>
                </c:ext>
              </c:extLst>
            </c:dLbl>
            <c:dLbl>
              <c:idx val="1"/>
              <c:layout>
                <c:manualLayout>
                  <c:x val="-8.1330220462773647E-2"/>
                  <c:y val="5.4769593537541662E-2"/>
                </c:manualLayout>
              </c:layout>
              <c:tx>
                <c:rich>
                  <a:bodyPr/>
                  <a:lstStyle/>
                  <a:p>
                    <a:fld id="{DA9309D5-6843-4FAE-A71D-EA16849B61F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E91-4FB3-855F-6B48D77E17F2}"/>
                </c:ext>
              </c:extLst>
            </c:dLbl>
            <c:dLbl>
              <c:idx val="2"/>
              <c:layout>
                <c:manualLayout>
                  <c:x val="-0.12995519206508027"/>
                  <c:y val="-0.12784214396071744"/>
                </c:manualLayout>
              </c:layout>
              <c:tx>
                <c:rich>
                  <a:bodyPr/>
                  <a:lstStyle/>
                  <a:p>
                    <a:fld id="{6840A35D-EC0A-4C3D-93BC-B88362E95A7E}" type="PERCENTAGE">
                      <a:rPr lang="en-US" baseline="0"/>
                      <a:pPr/>
                      <a:t>[PERCENTAGE]</a:t>
                    </a:fld>
                    <a:endParaRPr lang="hr-H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E91-4FB3-855F-6B48D77E17F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Stage 1</c:v>
                </c:pt>
                <c:pt idx="1">
                  <c:v>Stage 2</c:v>
                </c:pt>
                <c:pt idx="2">
                  <c:v>Stage 3</c:v>
                </c:pt>
              </c:strCache>
            </c:strRef>
          </c:cat>
          <c:val>
            <c:numRef>
              <c:f>Sheet1!$B$2:$B$5</c:f>
              <c:numCache>
                <c:formatCode>General</c:formatCode>
                <c:ptCount val="4"/>
                <c:pt idx="0">
                  <c:v>75</c:v>
                </c:pt>
                <c:pt idx="1">
                  <c:v>6.8</c:v>
                </c:pt>
                <c:pt idx="2">
                  <c:v>18.2</c:v>
                </c:pt>
              </c:numCache>
            </c:numRef>
          </c:val>
          <c:extLst>
            <c:ext xmlns:c16="http://schemas.microsoft.com/office/drawing/2014/chart" uri="{C3380CC4-5D6E-409C-BE32-E72D297353CC}">
              <c16:uniqueId val="{00000008-CE91-4FB3-855F-6B48D77E17F2}"/>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EXPOSURE BY COUNTRIES IN ACCORDANCE WITH THE LIMIT AMOUNTS </a:t>
            </a:r>
          </a:p>
          <a:p>
            <a:pPr>
              <a:defRPr sz="1100"/>
            </a:pPr>
            <a:r>
              <a:rPr lang="hr-HR" sz="1100"/>
              <a:t>AS AT </a:t>
            </a:r>
            <a:r>
              <a:rPr lang="hr-HR" sz="1100" baseline="0"/>
              <a:t>31 December2020</a:t>
            </a:r>
            <a:endParaRPr lang="hr-HR"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9624218796754642"/>
          <c:y val="0.22093648293963256"/>
          <c:w val="0.37707588321371333"/>
          <c:h val="0.6407453846039690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BEFF-41F8-895C-D99F521E8C97}"/>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BEFF-41F8-895C-D99F521E8C97}"/>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BEFF-41F8-895C-D99F521E8C9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FF-41F8-895C-D99F521E8C9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EFF-41F8-895C-D99F521E8C9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EFF-41F8-895C-D99F521E8C9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EFF-41F8-895C-D99F521E8C9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EFF-41F8-895C-D99F521E8C97}"/>
              </c:ext>
            </c:extLst>
          </c:dPt>
          <c:dPt>
            <c:idx val="8"/>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11-BEFF-41F8-895C-D99F521E8C9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EFF-41F8-895C-D99F521E8C9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EFF-41F8-895C-D99F521E8C97}"/>
              </c:ext>
            </c:extLst>
          </c:dPt>
          <c:dLbls>
            <c:dLbl>
              <c:idx val="0"/>
              <c:layout>
                <c:manualLayout>
                  <c:x val="8.5271317829457363E-2"/>
                  <c:y val="-1.6040097718296172E-2"/>
                </c:manualLayout>
              </c:layout>
              <c:tx>
                <c:rich>
                  <a:bodyPr/>
                  <a:lstStyle/>
                  <a:p>
                    <a:r>
                      <a:rPr lang="en-US"/>
                      <a:t>Croatia</a:t>
                    </a:r>
                    <a:r>
                      <a:rPr lang="en-US" baseline="0"/>
                      <a:t>
</a:t>
                    </a:r>
                    <a:fld id="{B92C70A3-D0E9-48BF-930E-52D06795677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EFF-41F8-895C-D99F521E8C97}"/>
                </c:ext>
              </c:extLst>
            </c:dLbl>
            <c:dLbl>
              <c:idx val="1"/>
              <c:layout>
                <c:manualLayout>
                  <c:x val="-7.5462789373550526E-2"/>
                  <c:y val="0.15336338894313672"/>
                </c:manualLayout>
              </c:layout>
              <c:tx>
                <c:rich>
                  <a:bodyPr/>
                  <a:lstStyle/>
                  <a:p>
                    <a:r>
                      <a:rPr lang="en-US"/>
                      <a:t>Italy</a:t>
                    </a:r>
                    <a:r>
                      <a:rPr lang="en-US" baseline="0"/>
                      <a:t>
</a:t>
                    </a:r>
                    <a:fld id="{09852C4F-5A95-4ABF-A1B2-311E2D3491FE}"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FF-41F8-895C-D99F521E8C97}"/>
                </c:ext>
              </c:extLst>
            </c:dLbl>
            <c:dLbl>
              <c:idx val="2"/>
              <c:layout>
                <c:manualLayout>
                  <c:x val="-0.13704976617336512"/>
                  <c:y val="0.20370933633295837"/>
                </c:manualLayout>
              </c:layout>
              <c:tx>
                <c:rich>
                  <a:bodyPr/>
                  <a:lstStyle/>
                  <a:p>
                    <a:r>
                      <a:rPr lang="en-US"/>
                      <a:t>Slovenia</a:t>
                    </a:r>
                    <a:r>
                      <a:rPr lang="en-US" baseline="0"/>
                      <a:t>
</a:t>
                    </a:r>
                    <a:fld id="{4AD7E26F-06DD-4B56-9E01-DD91309D0871}"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EFF-41F8-895C-D99F521E8C97}"/>
                </c:ext>
              </c:extLst>
            </c:dLbl>
            <c:dLbl>
              <c:idx val="3"/>
              <c:layout>
                <c:manualLayout>
                  <c:x val="-0.12570588285584824"/>
                  <c:y val="0.13032590926134233"/>
                </c:manualLayout>
              </c:layout>
              <c:tx>
                <c:rich>
                  <a:bodyPr/>
                  <a:lstStyle/>
                  <a:p>
                    <a:r>
                      <a:rPr lang="en-US"/>
                      <a:t>Serbia </a:t>
                    </a:r>
                    <a:r>
                      <a:rPr lang="en-US" baseline="0"/>
                      <a:t>
</a:t>
                    </a:r>
                    <a:fld id="{E5817C98-8A1D-4938-8109-70FF037C9FED}"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EFF-41F8-895C-D99F521E8C97}"/>
                </c:ext>
              </c:extLst>
            </c:dLbl>
            <c:dLbl>
              <c:idx val="4"/>
              <c:layout>
                <c:manualLayout>
                  <c:x val="-0.15680470496743465"/>
                  <c:y val="8.4394213256324485E-2"/>
                </c:manualLayout>
              </c:layout>
              <c:tx>
                <c:rich>
                  <a:bodyPr/>
                  <a:lstStyle/>
                  <a:p>
                    <a:r>
                      <a:rPr lang="en-US"/>
                      <a:t>Russia</a:t>
                    </a:r>
                    <a:r>
                      <a:rPr lang="en-US" baseline="0"/>
                      <a:t>
</a:t>
                    </a:r>
                    <a:fld id="{CC32C415-02CC-4209-9469-678791BE4068}"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EFF-41F8-895C-D99F521E8C97}"/>
                </c:ext>
              </c:extLst>
            </c:dLbl>
            <c:dLbl>
              <c:idx val="5"/>
              <c:layout>
                <c:manualLayout>
                  <c:x val="-0.16341134441528143"/>
                  <c:y val="6.9820428119308307E-3"/>
                </c:manualLayout>
              </c:layout>
              <c:tx>
                <c:rich>
                  <a:bodyPr/>
                  <a:lstStyle/>
                  <a:p>
                    <a:r>
                      <a:rPr lang="en-US"/>
                      <a:t>Germany</a:t>
                    </a:r>
                    <a:r>
                      <a:rPr lang="en-US" baseline="0"/>
                      <a:t>
</a:t>
                    </a:r>
                    <a:fld id="{C8F22E5A-5288-4E01-A11F-03AE1C0746C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EFF-41F8-895C-D99F521E8C97}"/>
                </c:ext>
              </c:extLst>
            </c:dLbl>
            <c:dLbl>
              <c:idx val="6"/>
              <c:layout>
                <c:manualLayout>
                  <c:x val="-0.16448933466650001"/>
                  <c:y val="-6.8369448541887409E-2"/>
                </c:manualLayout>
              </c:layout>
              <c:tx>
                <c:rich>
                  <a:bodyPr/>
                  <a:lstStyle/>
                  <a:p>
                    <a:r>
                      <a:rPr lang="en-US"/>
                      <a:t>Bosnia and Herzegovina</a:t>
                    </a:r>
                    <a:r>
                      <a:rPr lang="en-US" baseline="0"/>
                      <a:t>
</a:t>
                    </a:r>
                    <a:fld id="{8B0325BD-6955-4DEE-9CBF-3782FE9CD707}"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manualLayout>
                      <c:w val="0.2002095224208085"/>
                      <c:h val="0.15229551451187334"/>
                    </c:manualLayout>
                  </c15:layout>
                  <c15:dlblFieldTable/>
                  <c15:showDataLabelsRange val="0"/>
                </c:ext>
                <c:ext xmlns:c16="http://schemas.microsoft.com/office/drawing/2014/chart" uri="{C3380CC4-5D6E-409C-BE32-E72D297353CC}">
                  <c16:uniqueId val="{0000000D-BEFF-41F8-895C-D99F521E8C97}"/>
                </c:ext>
              </c:extLst>
            </c:dLbl>
            <c:dLbl>
              <c:idx val="7"/>
              <c:layout>
                <c:manualLayout>
                  <c:x val="-0.15769938479912232"/>
                  <c:y val="-0.17910456443604181"/>
                </c:manualLayout>
              </c:layout>
              <c:tx>
                <c:rich>
                  <a:bodyPr/>
                  <a:lstStyle/>
                  <a:p>
                    <a:r>
                      <a:rPr lang="en-US"/>
                      <a:t>Hungary</a:t>
                    </a:r>
                    <a:r>
                      <a:rPr lang="en-US" baseline="0"/>
                      <a:t>
</a:t>
                    </a:r>
                    <a:fld id="{0565A8C4-417A-4EE6-9DE4-8F5D7D694ADC}"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BEFF-41F8-895C-D99F521E8C97}"/>
                </c:ext>
              </c:extLst>
            </c:dLbl>
            <c:dLbl>
              <c:idx val="8"/>
              <c:layout>
                <c:manualLayout>
                  <c:x val="-7.7872210418142171E-2"/>
                  <c:y val="-0.21583501270784425"/>
                </c:manualLayout>
              </c:layout>
              <c:tx>
                <c:rich>
                  <a:bodyPr/>
                  <a:lstStyle/>
                  <a:p>
                    <a:r>
                      <a:rPr lang="en-US"/>
                      <a:t>Austria</a:t>
                    </a:r>
                    <a:r>
                      <a:rPr lang="en-US" baseline="0"/>
                      <a:t>
</a:t>
                    </a:r>
                    <a:fld id="{CB77D255-8751-4933-9F13-1E30159F525F}"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BEFF-41F8-895C-D99F521E8C97}"/>
                </c:ext>
              </c:extLst>
            </c:dLbl>
            <c:dLbl>
              <c:idx val="9"/>
              <c:layout>
                <c:manualLayout>
                  <c:x val="1.9841269841269802E-2"/>
                  <c:y val="-0.22867194371152155"/>
                </c:manualLayout>
              </c:layout>
              <c:tx>
                <c:rich>
                  <a:bodyPr/>
                  <a:lstStyle/>
                  <a:p>
                    <a:r>
                      <a:rPr lang="en-US"/>
                      <a:t>the Netherlands</a:t>
                    </a:r>
                    <a:r>
                      <a:rPr lang="en-US" baseline="0"/>
                      <a:t>
</a:t>
                    </a:r>
                    <a:fld id="{9D6B1607-7E4C-4867-AD4C-4F3B6AF6033B}"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BEFF-41F8-895C-D99F521E8C97}"/>
                </c:ext>
              </c:extLst>
            </c:dLbl>
            <c:dLbl>
              <c:idx val="10"/>
              <c:layout>
                <c:manualLayout>
                  <c:x val="8.3774250440917103E-2"/>
                  <c:y val="-0.15127528583992964"/>
                </c:manualLayout>
              </c:layout>
              <c:tx>
                <c:rich>
                  <a:bodyPr/>
                  <a:lstStyle/>
                  <a:p>
                    <a:r>
                      <a:rPr lang="en-US"/>
                      <a:t>Other </a:t>
                    </a:r>
                    <a:r>
                      <a:rPr lang="en-US" baseline="0"/>
                      <a:t>
</a:t>
                    </a:r>
                    <a:fld id="{6C157457-1836-40C3-A7DD-AD87F1BB3E76}" type="PERCENTAGE">
                      <a:rPr lang="en-US" baseline="0"/>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EFF-41F8-895C-D99F521E8C9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'Promet po državama'!$F$5:$F$15</c:f>
              <c:strCache>
                <c:ptCount val="11"/>
                <c:pt idx="0">
                  <c:v>Hrvatska</c:v>
                </c:pt>
                <c:pt idx="1">
                  <c:v>Italija</c:v>
                </c:pt>
                <c:pt idx="2">
                  <c:v>Slovenija</c:v>
                </c:pt>
                <c:pt idx="3">
                  <c:v>Srbija</c:v>
                </c:pt>
                <c:pt idx="4">
                  <c:v>Rusija</c:v>
                </c:pt>
                <c:pt idx="5">
                  <c:v>Njemačka</c:v>
                </c:pt>
                <c:pt idx="6">
                  <c:v>Bosna i Hercegovina</c:v>
                </c:pt>
                <c:pt idx="7">
                  <c:v>Mađarska</c:v>
                </c:pt>
                <c:pt idx="8">
                  <c:v>Austrija</c:v>
                </c:pt>
                <c:pt idx="9">
                  <c:v>Nizozemska</c:v>
                </c:pt>
                <c:pt idx="10">
                  <c:v>Ostali</c:v>
                </c:pt>
              </c:strCache>
            </c:strRef>
          </c:cat>
          <c:val>
            <c:numRef>
              <c:f>'Promet po državama'!$G$5:$G$15</c:f>
              <c:numCache>
                <c:formatCode>0.00%</c:formatCode>
                <c:ptCount val="11"/>
                <c:pt idx="0">
                  <c:v>0.51</c:v>
                </c:pt>
                <c:pt idx="1">
                  <c:v>7.0000000000000007E-2</c:v>
                </c:pt>
                <c:pt idx="2">
                  <c:v>0.06</c:v>
                </c:pt>
                <c:pt idx="3">
                  <c:v>0.04</c:v>
                </c:pt>
                <c:pt idx="4">
                  <c:v>0.04</c:v>
                </c:pt>
                <c:pt idx="5">
                  <c:v>0.04</c:v>
                </c:pt>
                <c:pt idx="6">
                  <c:v>0.03</c:v>
                </c:pt>
                <c:pt idx="7">
                  <c:v>0.02</c:v>
                </c:pt>
                <c:pt idx="8">
                  <c:v>0.02</c:v>
                </c:pt>
                <c:pt idx="9" formatCode="0%">
                  <c:v>0.02</c:v>
                </c:pt>
                <c:pt idx="10" formatCode="0%">
                  <c:v>0.15</c:v>
                </c:pt>
              </c:numCache>
            </c:numRef>
          </c:val>
          <c:extLst>
            <c:ext xmlns:c16="http://schemas.microsoft.com/office/drawing/2014/chart" uri="{C3380CC4-5D6E-409C-BE32-E72D297353CC}">
              <c16:uniqueId val="{00000016-BEFF-41F8-895C-D99F521E8C97}"/>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sr-Latn-R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TOTAL</a:t>
            </a:r>
            <a:r>
              <a:rPr lang="hr-HR" sz="1100" b="1" baseline="0" dirty="0">
                <a:solidFill>
                  <a:schemeClr val="bg2">
                    <a:lumMod val="50000"/>
                  </a:schemeClr>
                </a:solidFill>
                <a:latin typeface="+mj-lt"/>
              </a:rPr>
              <a:t> GROSS PORTFOLIO</a:t>
            </a:r>
            <a:endParaRPr lang="hr-HR" sz="1100" b="1" dirty="0">
              <a:solidFill>
                <a:schemeClr val="bg2">
                  <a:lumMod val="50000"/>
                </a:schemeClr>
              </a:solidFill>
              <a:latin typeface="+mj-lt"/>
            </a:endParaRPr>
          </a:p>
          <a:p>
            <a:pPr>
              <a:defRPr sz="1100">
                <a:solidFill>
                  <a:schemeClr val="bg2">
                    <a:lumMod val="50000"/>
                  </a:schemeClr>
                </a:solidFill>
              </a:defRPr>
            </a:pPr>
            <a:r>
              <a:rPr lang="hr-HR" sz="1100" dirty="0">
                <a:solidFill>
                  <a:schemeClr val="bg2">
                    <a:lumMod val="50000"/>
                  </a:schemeClr>
                </a:solidFill>
                <a:latin typeface="+mj-lt"/>
              </a:rPr>
              <a:t>31 December 2019</a:t>
            </a:r>
            <a:endParaRPr lang="en-US" sz="1100" dirty="0">
              <a:solidFill>
                <a:schemeClr val="bg2">
                  <a:lumMod val="50000"/>
                </a:schemeClr>
              </a:solidFill>
              <a:latin typeface="+mj-lt"/>
            </a:endParaRPr>
          </a:p>
        </c:rich>
      </c:tx>
      <c:layout>
        <c:manualLayout>
          <c:xMode val="edge"/>
          <c:yMode val="edge"/>
          <c:x val="0.23256898812061158"/>
          <c:y val="1.82640424750199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5156009070294783"/>
          <c:y val="0.2353010767595545"/>
          <c:w val="0.47055328798185936"/>
          <c:h val="0.51145678327710764"/>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5593-4184-AB4F-876DCA07772D}"/>
              </c:ext>
            </c:extLst>
          </c:dPt>
          <c:dPt>
            <c:idx val="1"/>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3-5593-4184-AB4F-876DCA07772D}"/>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5593-4184-AB4F-876DCA07772D}"/>
              </c:ext>
            </c:extLst>
          </c:dPt>
          <c:dPt>
            <c:idx val="3"/>
            <c:bubble3D val="0"/>
            <c:spPr>
              <a:solidFill>
                <a:srgbClr val="44546A">
                  <a:lumMod val="60000"/>
                  <a:lumOff val="40000"/>
                </a:srgbClr>
              </a:solidFill>
              <a:ln w="19050">
                <a:solidFill>
                  <a:schemeClr val="lt1"/>
                </a:solidFill>
              </a:ln>
              <a:effectLst/>
            </c:spPr>
            <c:extLst>
              <c:ext xmlns:c16="http://schemas.microsoft.com/office/drawing/2014/chart" uri="{C3380CC4-5D6E-409C-BE32-E72D297353CC}">
                <c16:uniqueId val="{00000007-5593-4184-AB4F-876DCA07772D}"/>
              </c:ext>
            </c:extLst>
          </c:dPt>
          <c:dPt>
            <c:idx val="4"/>
            <c:bubble3D val="0"/>
            <c:spPr>
              <a:solidFill>
                <a:srgbClr val="FFC000">
                  <a:lumMod val="60000"/>
                  <a:lumOff val="40000"/>
                </a:srgbClr>
              </a:solidFill>
              <a:ln w="19050">
                <a:solidFill>
                  <a:schemeClr val="lt1"/>
                </a:solidFill>
              </a:ln>
              <a:effectLst/>
            </c:spPr>
            <c:extLst>
              <c:ext xmlns:c16="http://schemas.microsoft.com/office/drawing/2014/chart" uri="{C3380CC4-5D6E-409C-BE32-E72D297353CC}">
                <c16:uniqueId val="{00000009-5593-4184-AB4F-876DCA07772D}"/>
              </c:ext>
            </c:extLst>
          </c:dPt>
          <c:dLbls>
            <c:dLbl>
              <c:idx val="0"/>
              <c:layout>
                <c:manualLayout>
                  <c:x val="0.13319160997732413"/>
                  <c:y val="0.14085678635796478"/>
                </c:manualLayout>
              </c:layout>
              <c:tx>
                <c:rich>
                  <a:bodyPr/>
                  <a:lstStyle/>
                  <a:p>
                    <a:r>
                      <a:rPr lang="en-US"/>
                      <a:t>77.75%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593-4184-AB4F-876DCA07772D}"/>
                </c:ext>
              </c:extLst>
            </c:dLbl>
            <c:dLbl>
              <c:idx val="1"/>
              <c:layout>
                <c:manualLayout>
                  <c:x val="-0.17278911564625851"/>
                  <c:y val="4.6952262119321596E-2"/>
                </c:manualLayout>
              </c:layout>
              <c:tx>
                <c:rich>
                  <a:bodyPr/>
                  <a:lstStyle/>
                  <a:p>
                    <a:r>
                      <a:rPr lang="en-US"/>
                      <a:t>6.63%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593-4184-AB4F-876DCA07772D}"/>
                </c:ext>
              </c:extLst>
            </c:dLbl>
            <c:dLbl>
              <c:idx val="2"/>
              <c:layout>
                <c:manualLayout>
                  <c:x val="-0.16346825396825396"/>
                  <c:y val="2.3476131059660798E-2"/>
                </c:manualLayout>
              </c:layout>
              <c:tx>
                <c:rich>
                  <a:bodyPr/>
                  <a:lstStyle/>
                  <a:p>
                    <a:r>
                      <a:rPr lang="en-US"/>
                      <a:t>11.70%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593-4184-AB4F-876DCA07772D}"/>
                </c:ext>
              </c:extLst>
            </c:dLbl>
            <c:dLbl>
              <c:idx val="3"/>
              <c:layout>
                <c:manualLayout>
                  <c:x val="-0.20518707482993198"/>
                  <c:y val="-2.7388819569604265E-2"/>
                </c:manualLayout>
              </c:layout>
              <c:tx>
                <c:rich>
                  <a:bodyPr/>
                  <a:lstStyle/>
                  <a:p>
                    <a:r>
                      <a:rPr lang="en-US"/>
                      <a:t>3.88%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593-4184-AB4F-876DCA07772D}"/>
                </c:ext>
              </c:extLst>
            </c:dLbl>
            <c:dLbl>
              <c:idx val="4"/>
              <c:layout>
                <c:manualLayout>
                  <c:x val="-0.14939058956916099"/>
                  <c:y val="-0.10368624551350186"/>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r>
                      <a:rPr lang="en-US" sz="1050"/>
                      <a:t>0.04%</a:t>
                    </a: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6080187074829932"/>
                      <c:h val="7.281513317004791E-2"/>
                    </c:manualLayout>
                  </c15:layout>
                  <c15:showDataLabelsRange val="0"/>
                </c:ext>
                <c:ext xmlns:c16="http://schemas.microsoft.com/office/drawing/2014/chart" uri="{C3380CC4-5D6E-409C-BE32-E72D297353CC}">
                  <c16:uniqueId val="{00000009-5593-4184-AB4F-876DCA07772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portfelj!$B$39:$B$43</c:f>
              <c:strCache>
                <c:ptCount val="5"/>
                <c:pt idx="0">
                  <c:v>Stage 1</c:v>
                </c:pt>
                <c:pt idx="1">
                  <c:v>Stage 2</c:v>
                </c:pt>
                <c:pt idx="2">
                  <c:v>Stage 3</c:v>
                </c:pt>
                <c:pt idx="3">
                  <c:v>POCI</c:v>
                </c:pt>
                <c:pt idx="4">
                  <c:v>Not subject to IFRS 9</c:v>
                </c:pt>
              </c:strCache>
            </c:strRef>
          </c:cat>
          <c:val>
            <c:numRef>
              <c:f>portfelj!$D$39:$D$43</c:f>
              <c:numCache>
                <c:formatCode>0.00%</c:formatCode>
                <c:ptCount val="5"/>
                <c:pt idx="0">
                  <c:v>0.77749171192777022</c:v>
                </c:pt>
                <c:pt idx="1">
                  <c:v>6.6348663327925508E-2</c:v>
                </c:pt>
                <c:pt idx="2">
                  <c:v>0.1169999529754767</c:v>
                </c:pt>
                <c:pt idx="3">
                  <c:v>3.8751146222755162E-2</c:v>
                </c:pt>
                <c:pt idx="4">
                  <c:v>4.0852554607227667E-4</c:v>
                </c:pt>
              </c:numCache>
            </c:numRef>
          </c:val>
          <c:extLst>
            <c:ext xmlns:c16="http://schemas.microsoft.com/office/drawing/2014/chart" uri="{C3380CC4-5D6E-409C-BE32-E72D297353CC}">
              <c16:uniqueId val="{0000000A-5593-4184-AB4F-876DCA07772D}"/>
            </c:ext>
          </c:extLst>
        </c:ser>
        <c:dLbls>
          <c:showLegendKey val="0"/>
          <c:showVal val="1"/>
          <c:showCatName val="0"/>
          <c:showSerName val="0"/>
          <c:showPercent val="0"/>
          <c:showBubbleSize val="0"/>
          <c:showLeaderLines val="1"/>
        </c:dLbls>
        <c:firstSliceAng val="315"/>
        <c:holeSize val="75"/>
      </c:doughnutChart>
      <c:spPr>
        <a:noFill/>
        <a:ln>
          <a:noFill/>
        </a:ln>
        <a:effectLst/>
      </c:spPr>
    </c:plotArea>
    <c:legend>
      <c:legendPos val="b"/>
      <c:layout>
        <c:manualLayout>
          <c:xMode val="edge"/>
          <c:yMode val="edge"/>
          <c:x val="0"/>
          <c:y val="0.69380560618394782"/>
          <c:w val="1"/>
          <c:h val="0.306194393816052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TOTAL</a:t>
            </a:r>
            <a:r>
              <a:rPr lang="hr-HR" sz="1100" b="1" baseline="0" dirty="0">
                <a:solidFill>
                  <a:schemeClr val="bg2">
                    <a:lumMod val="50000"/>
                  </a:schemeClr>
                </a:solidFill>
                <a:latin typeface="+mj-lt"/>
              </a:rPr>
              <a:t> GROSS PORTFOLIO</a:t>
            </a:r>
            <a:endParaRPr lang="hr-HR" sz="1100" b="1" dirty="0">
              <a:solidFill>
                <a:schemeClr val="bg2">
                  <a:lumMod val="50000"/>
                </a:schemeClr>
              </a:solidFill>
              <a:latin typeface="+mj-lt"/>
            </a:endParaRPr>
          </a:p>
          <a:p>
            <a:pPr>
              <a:defRPr sz="1100">
                <a:solidFill>
                  <a:schemeClr val="bg2">
                    <a:lumMod val="50000"/>
                  </a:schemeClr>
                </a:solidFill>
              </a:defRPr>
            </a:pPr>
            <a:r>
              <a:rPr lang="hr-HR" sz="1100" dirty="0">
                <a:solidFill>
                  <a:schemeClr val="bg2">
                    <a:lumMod val="50000"/>
                  </a:schemeClr>
                </a:solidFill>
                <a:latin typeface="+mj-lt"/>
              </a:rPr>
              <a:t>31 December</a:t>
            </a:r>
            <a:r>
              <a:rPr lang="hr-HR" sz="1100" baseline="0" dirty="0">
                <a:solidFill>
                  <a:schemeClr val="bg2">
                    <a:lumMod val="50000"/>
                  </a:schemeClr>
                </a:solidFill>
                <a:latin typeface="+mj-lt"/>
              </a:rPr>
              <a:t> </a:t>
            </a:r>
            <a:r>
              <a:rPr lang="hr-HR" sz="1100" dirty="0">
                <a:solidFill>
                  <a:schemeClr val="bg2">
                    <a:lumMod val="50000"/>
                  </a:schemeClr>
                </a:solidFill>
                <a:latin typeface="+mj-lt"/>
              </a:rPr>
              <a:t>2020</a:t>
            </a:r>
            <a:endParaRPr lang="en-US" sz="1100" dirty="0">
              <a:solidFill>
                <a:schemeClr val="bg2">
                  <a:lumMod val="50000"/>
                </a:schemeClr>
              </a:solidFill>
              <a:latin typeface="+mj-lt"/>
            </a:endParaRPr>
          </a:p>
        </c:rich>
      </c:tx>
      <c:layout>
        <c:manualLayout>
          <c:xMode val="edge"/>
          <c:yMode val="edge"/>
          <c:x val="0.32099550153051559"/>
          <c:y val="2.235311610465182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7751275510204088"/>
          <c:y val="0.24622209898793845"/>
          <c:w val="0.46485714285714286"/>
          <c:h val="0.50526549286011369"/>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FA7E-4492-B7B0-DACC6B3A4DE9}"/>
              </c:ext>
            </c:extLst>
          </c:dPt>
          <c:dPt>
            <c:idx val="1"/>
            <c:bubble3D val="0"/>
            <c:spPr>
              <a:solidFill>
                <a:sysClr val="window" lastClr="FFFFFF">
                  <a:lumMod val="75000"/>
                </a:sysClr>
              </a:solidFill>
              <a:ln w="19050">
                <a:solidFill>
                  <a:schemeClr val="lt1"/>
                </a:solidFill>
              </a:ln>
              <a:effectLst/>
            </c:spPr>
            <c:extLst>
              <c:ext xmlns:c16="http://schemas.microsoft.com/office/drawing/2014/chart" uri="{C3380CC4-5D6E-409C-BE32-E72D297353CC}">
                <c16:uniqueId val="{00000003-FA7E-4492-B7B0-DACC6B3A4DE9}"/>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FA7E-4492-B7B0-DACC6B3A4DE9}"/>
              </c:ext>
            </c:extLst>
          </c:dPt>
          <c:dPt>
            <c:idx val="3"/>
            <c:bubble3D val="0"/>
            <c:spPr>
              <a:solidFill>
                <a:srgbClr val="44546A">
                  <a:lumMod val="60000"/>
                  <a:lumOff val="40000"/>
                </a:srgbClr>
              </a:solidFill>
              <a:ln w="19050">
                <a:solidFill>
                  <a:schemeClr val="lt1"/>
                </a:solidFill>
              </a:ln>
              <a:effectLst/>
            </c:spPr>
            <c:extLst>
              <c:ext xmlns:c16="http://schemas.microsoft.com/office/drawing/2014/chart" uri="{C3380CC4-5D6E-409C-BE32-E72D297353CC}">
                <c16:uniqueId val="{00000007-FA7E-4492-B7B0-DACC6B3A4DE9}"/>
              </c:ext>
            </c:extLst>
          </c:dPt>
          <c:dPt>
            <c:idx val="4"/>
            <c:bubble3D val="0"/>
            <c:spPr>
              <a:solidFill>
                <a:srgbClr val="FFC000">
                  <a:lumMod val="60000"/>
                  <a:lumOff val="40000"/>
                </a:srgbClr>
              </a:solidFill>
              <a:ln w="19050">
                <a:solidFill>
                  <a:schemeClr val="lt1"/>
                </a:solidFill>
              </a:ln>
              <a:effectLst/>
            </c:spPr>
            <c:extLst>
              <c:ext xmlns:c16="http://schemas.microsoft.com/office/drawing/2014/chart" uri="{C3380CC4-5D6E-409C-BE32-E72D297353CC}">
                <c16:uniqueId val="{00000009-FA7E-4492-B7B0-DACC6B3A4DE9}"/>
              </c:ext>
            </c:extLst>
          </c:dPt>
          <c:dLbls>
            <c:dLbl>
              <c:idx val="0"/>
              <c:layout>
                <c:manualLayout>
                  <c:x val="0.14759070294784579"/>
                  <c:y val="0.13694409784802131"/>
                </c:manualLayout>
              </c:layout>
              <c:tx>
                <c:rich>
                  <a:bodyPr/>
                  <a:lstStyle/>
                  <a:p>
                    <a:r>
                      <a:rPr lang="en-US"/>
                      <a:t>79.30%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A7E-4492-B7B0-DACC6B3A4DE9}"/>
                </c:ext>
              </c:extLst>
            </c:dLbl>
            <c:dLbl>
              <c:idx val="1"/>
              <c:layout>
                <c:manualLayout>
                  <c:x val="-0.17998866213151926"/>
                  <c:y val="0"/>
                </c:manualLayout>
              </c:layout>
              <c:tx>
                <c:rich>
                  <a:bodyPr/>
                  <a:lstStyle/>
                  <a:p>
                    <a:r>
                      <a:rPr lang="en-US"/>
                      <a:t>5.42%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A7E-4492-B7B0-DACC6B3A4DE9}"/>
                </c:ext>
              </c:extLst>
            </c:dLbl>
            <c:dLbl>
              <c:idx val="2"/>
              <c:layout>
                <c:manualLayout>
                  <c:x val="-0.19078798185941043"/>
                  <c:y val="-1.1738065529830399E-2"/>
                </c:manualLayout>
              </c:layout>
              <c:tx>
                <c:rich>
                  <a:bodyPr/>
                  <a:lstStyle/>
                  <a:p>
                    <a:r>
                      <a:rPr lang="en-US"/>
                      <a:t>11.59%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A7E-4492-B7B0-DACC6B3A4DE9}"/>
                </c:ext>
              </c:extLst>
            </c:dLbl>
            <c:dLbl>
              <c:idx val="3"/>
              <c:layout>
                <c:manualLayout>
                  <c:x val="-0.23758503401360545"/>
                  <c:y val="-2.7388819569604265E-2"/>
                </c:manualLayout>
              </c:layout>
              <c:tx>
                <c:rich>
                  <a:bodyPr/>
                  <a:lstStyle/>
                  <a:p>
                    <a:r>
                      <a:rPr lang="en-US"/>
                      <a:t>3.68%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A7E-4492-B7B0-DACC6B3A4DE9}"/>
                </c:ext>
              </c:extLst>
            </c:dLbl>
            <c:dLbl>
              <c:idx val="4"/>
              <c:layout>
                <c:manualLayout>
                  <c:x val="-0.17998866213151926"/>
                  <c:y val="-0.11933715359613044"/>
                </c:manualLayout>
              </c:layout>
              <c:tx>
                <c:rich>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r>
                      <a:rPr lang="en-US" sz="1050"/>
                      <a:t>0.01%</a:t>
                    </a:r>
                  </a:p>
                </c:rich>
              </c:tx>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layout>
                    <c:manualLayout>
                      <c:w val="0.1645456349206349"/>
                      <c:h val="5.9551119121339556E-2"/>
                    </c:manualLayout>
                  </c15:layout>
                  <c15:showDataLabelsRange val="0"/>
                </c:ext>
                <c:ext xmlns:c16="http://schemas.microsoft.com/office/drawing/2014/chart" uri="{C3380CC4-5D6E-409C-BE32-E72D297353CC}">
                  <c16:uniqueId val="{00000009-FA7E-4492-B7B0-DACC6B3A4DE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portfelj!$B$39:$B$43</c:f>
              <c:strCache>
                <c:ptCount val="5"/>
                <c:pt idx="0">
                  <c:v>Stage 1</c:v>
                </c:pt>
                <c:pt idx="1">
                  <c:v>Stage 2</c:v>
                </c:pt>
                <c:pt idx="2">
                  <c:v>Stage 3</c:v>
                </c:pt>
                <c:pt idx="3">
                  <c:v>POCI</c:v>
                </c:pt>
                <c:pt idx="4">
                  <c:v>Not subject to IFRS 9</c:v>
                </c:pt>
              </c:strCache>
            </c:strRef>
          </c:cat>
          <c:val>
            <c:numRef>
              <c:f>portfelj!$F$39:$F$43</c:f>
              <c:numCache>
                <c:formatCode>0.00%</c:formatCode>
                <c:ptCount val="5"/>
                <c:pt idx="0">
                  <c:v>0.79296800219885288</c:v>
                </c:pt>
                <c:pt idx="1">
                  <c:v>5.4151026434361135E-2</c:v>
                </c:pt>
                <c:pt idx="2">
                  <c:v>0.11590874332777561</c:v>
                </c:pt>
                <c:pt idx="3">
                  <c:v>3.6761804128838234E-2</c:v>
                </c:pt>
                <c:pt idx="4">
                  <c:v>1.1042391017215436E-4</c:v>
                </c:pt>
              </c:numCache>
            </c:numRef>
          </c:val>
          <c:extLst>
            <c:ext xmlns:c16="http://schemas.microsoft.com/office/drawing/2014/chart" uri="{C3380CC4-5D6E-409C-BE32-E72D297353CC}">
              <c16:uniqueId val="{0000000A-FA7E-4492-B7B0-DACC6B3A4DE9}"/>
            </c:ext>
          </c:extLst>
        </c:ser>
        <c:dLbls>
          <c:showLegendKey val="0"/>
          <c:showVal val="1"/>
          <c:showCatName val="0"/>
          <c:showSerName val="0"/>
          <c:showPercent val="0"/>
          <c:showBubbleSize val="0"/>
          <c:showLeaderLines val="1"/>
        </c:dLbls>
        <c:firstSliceAng val="324"/>
        <c:holeSize val="75"/>
      </c:doughnutChart>
      <c:spPr>
        <a:noFill/>
        <a:ln>
          <a:noFill/>
        </a:ln>
        <a:effectLst/>
      </c:spPr>
    </c:plotArea>
    <c:legend>
      <c:legendPos val="t"/>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1.9039581891083839E-2"/>
          <c:y val="0.76870488140795834"/>
          <c:w val="0.96040246112738537"/>
          <c:h val="0.19831735767127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FVPL                                                  </a:t>
            </a:r>
          </a:p>
          <a:p>
            <a:pPr>
              <a:defRPr sz="1100">
                <a:solidFill>
                  <a:schemeClr val="bg2">
                    <a:lumMod val="50000"/>
                  </a:schemeClr>
                </a:solidFill>
              </a:defRPr>
            </a:pPr>
            <a:r>
              <a:rPr lang="hr-HR" sz="1100" b="0" dirty="0">
                <a:solidFill>
                  <a:schemeClr val="bg2">
                    <a:lumMod val="50000"/>
                  </a:schemeClr>
                </a:solidFill>
                <a:latin typeface="+mj-lt"/>
              </a:rPr>
              <a:t>31 December 2019</a:t>
            </a:r>
            <a:endParaRPr lang="en-US" sz="1100" b="0" dirty="0">
              <a:solidFill>
                <a:schemeClr val="bg2">
                  <a:lumMod val="50000"/>
                </a:schemeClr>
              </a:solidFill>
              <a:latin typeface="+mj-lt"/>
            </a:endParaRPr>
          </a:p>
        </c:rich>
      </c:tx>
      <c:layout>
        <c:manualLayout>
          <c:xMode val="edge"/>
          <c:yMode val="edge"/>
          <c:x val="0.30692360545492436"/>
          <c:y val="3.0826558983385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2830975830136924"/>
          <c:y val="0.25286113995615556"/>
          <c:w val="0.49650088575198237"/>
          <c:h val="0.44537094727125881"/>
        </c:manualLayout>
      </c:layout>
      <c:doughnutChart>
        <c:varyColors val="1"/>
        <c:ser>
          <c:idx val="0"/>
          <c:order val="0"/>
          <c:dPt>
            <c:idx val="0"/>
            <c:bubble3D val="0"/>
            <c:spPr>
              <a:solidFill>
                <a:srgbClr val="2D5797"/>
              </a:solidFill>
              <a:ln w="19050">
                <a:solidFill>
                  <a:schemeClr val="lt1"/>
                </a:solidFill>
              </a:ln>
              <a:effectLst/>
            </c:spPr>
            <c:extLst>
              <c:ext xmlns:c16="http://schemas.microsoft.com/office/drawing/2014/chart" uri="{C3380CC4-5D6E-409C-BE32-E72D297353CC}">
                <c16:uniqueId val="{00000001-6936-420C-9866-F0FB5CD087A2}"/>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6936-420C-9866-F0FB5CD087A2}"/>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6936-420C-9866-F0FB5CD087A2}"/>
              </c:ext>
            </c:extLst>
          </c:dPt>
          <c:dLbls>
            <c:dLbl>
              <c:idx val="0"/>
              <c:layout>
                <c:manualLayout>
                  <c:x val="0.11499679845808568"/>
                  <c:y val="0"/>
                </c:manualLayout>
              </c:layout>
              <c:tx>
                <c:rich>
                  <a:bodyPr/>
                  <a:lstStyle/>
                  <a:p>
                    <a:r>
                      <a:rPr lang="en-US"/>
                      <a:t>1.15%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936-420C-9866-F0FB5CD087A2}"/>
                </c:ext>
              </c:extLst>
            </c:dLbl>
            <c:dLbl>
              <c:idx val="1"/>
              <c:layout>
                <c:manualLayout>
                  <c:x val="-0.11499679845808568"/>
                  <c:y val="5.8796296296296296E-3"/>
                </c:manualLayout>
              </c:layout>
              <c:tx>
                <c:rich>
                  <a:bodyPr/>
                  <a:lstStyle/>
                  <a:p>
                    <a:r>
                      <a:rPr lang="en-US"/>
                      <a:t>98.47%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936-420C-9866-F0FB5CD087A2}"/>
                </c:ext>
              </c:extLst>
            </c:dLbl>
            <c:dLbl>
              <c:idx val="2"/>
              <c:layout>
                <c:manualLayout>
                  <c:x val="8.8711815953380374E-2"/>
                  <c:y val="-8.5254629629629736E-2"/>
                </c:manualLayout>
              </c:layout>
              <c:tx>
                <c:rich>
                  <a:bodyPr/>
                  <a:lstStyle/>
                  <a:p>
                    <a:r>
                      <a:rPr lang="en-US"/>
                      <a:t>0.38%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936-420C-9866-F0FB5CD087A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FVPL_FVOCI!$B$6:$B$8</c:f>
              <c:strCache>
                <c:ptCount val="3"/>
                <c:pt idx="0">
                  <c:v>Mezzanine loans</c:v>
                </c:pt>
                <c:pt idx="1">
                  <c:v>Investments in investment funds</c:v>
                </c:pt>
                <c:pt idx="2">
                  <c:v>Equity instruments</c:v>
                </c:pt>
              </c:strCache>
            </c:strRef>
          </c:cat>
          <c:val>
            <c:numRef>
              <c:f>FVPL_FVOCI!$D$6:$D$8</c:f>
              <c:numCache>
                <c:formatCode>0.00%</c:formatCode>
                <c:ptCount val="3"/>
                <c:pt idx="0">
                  <c:v>1.15E-2</c:v>
                </c:pt>
                <c:pt idx="1">
                  <c:v>0.98471602214501475</c:v>
                </c:pt>
                <c:pt idx="2">
                  <c:v>3.7681577780756107E-3</c:v>
                </c:pt>
              </c:numCache>
            </c:numRef>
          </c:val>
          <c:extLst>
            <c:ext xmlns:c16="http://schemas.microsoft.com/office/drawing/2014/chart" uri="{C3380CC4-5D6E-409C-BE32-E72D297353CC}">
              <c16:uniqueId val="{00000006-6936-420C-9866-F0FB5CD087A2}"/>
            </c:ext>
          </c:extLst>
        </c:ser>
        <c:dLbls>
          <c:showLegendKey val="0"/>
          <c:showVal val="0"/>
          <c:showCatName val="0"/>
          <c:showSerName val="0"/>
          <c:showPercent val="0"/>
          <c:showBubbleSize val="0"/>
          <c:showLeaderLines val="1"/>
        </c:dLbls>
        <c:firstSliceAng val="62"/>
        <c:holeSize val="75"/>
      </c:doughnutChart>
      <c:spPr>
        <a:noFill/>
        <a:ln>
          <a:noFill/>
        </a:ln>
        <a:effectLst/>
      </c:spPr>
    </c:plotArea>
    <c:legend>
      <c:legendPos val="t"/>
      <c:layout>
        <c:manualLayout>
          <c:xMode val="edge"/>
          <c:yMode val="edge"/>
          <c:x val="0.13777946431394872"/>
          <c:y val="0.75909337743440375"/>
          <c:w val="0.79681441144423049"/>
          <c:h val="0.17719444444444446"/>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FVPL                                                  </a:t>
            </a:r>
          </a:p>
          <a:p>
            <a:pPr>
              <a:defRPr sz="1100">
                <a:solidFill>
                  <a:schemeClr val="bg2">
                    <a:lumMod val="50000"/>
                  </a:schemeClr>
                </a:solidFill>
              </a:defRPr>
            </a:pPr>
            <a:r>
              <a:rPr lang="hr-HR" sz="1100" b="0" dirty="0">
                <a:solidFill>
                  <a:schemeClr val="bg2">
                    <a:lumMod val="50000"/>
                  </a:schemeClr>
                </a:solidFill>
                <a:latin typeface="+mj-lt"/>
              </a:rPr>
              <a:t>31 December</a:t>
            </a:r>
            <a:r>
              <a:rPr lang="hr-HR" sz="1100" b="0" baseline="0" dirty="0">
                <a:solidFill>
                  <a:schemeClr val="bg2">
                    <a:lumMod val="50000"/>
                  </a:schemeClr>
                </a:solidFill>
                <a:latin typeface="+mj-lt"/>
              </a:rPr>
              <a:t> </a:t>
            </a:r>
            <a:r>
              <a:rPr lang="hr-HR" sz="1100" b="0" dirty="0">
                <a:solidFill>
                  <a:schemeClr val="bg2">
                    <a:lumMod val="50000"/>
                  </a:schemeClr>
                </a:solidFill>
                <a:latin typeface="+mj-lt"/>
              </a:rPr>
              <a:t>2020</a:t>
            </a:r>
            <a:endParaRPr lang="en-US" sz="1100" b="0" dirty="0">
              <a:solidFill>
                <a:schemeClr val="bg2">
                  <a:lumMod val="50000"/>
                </a:schemeClr>
              </a:solidFill>
              <a:latin typeface="+mj-lt"/>
            </a:endParaRPr>
          </a:p>
        </c:rich>
      </c:tx>
      <c:layout>
        <c:manualLayout>
          <c:xMode val="edge"/>
          <c:yMode val="edge"/>
          <c:x val="0.31421476776383717"/>
          <c:y val="2.698223145263644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3646400937095891"/>
          <c:y val="0.25498586592823352"/>
          <c:w val="0.49650088575198237"/>
          <c:h val="0.44537094727125881"/>
        </c:manualLayout>
      </c:layout>
      <c:doughnutChart>
        <c:varyColors val="1"/>
        <c:ser>
          <c:idx val="0"/>
          <c:order val="0"/>
          <c:dPt>
            <c:idx val="0"/>
            <c:bubble3D val="0"/>
            <c:spPr>
              <a:solidFill>
                <a:srgbClr val="2D5797"/>
              </a:solidFill>
              <a:ln w="19050">
                <a:solidFill>
                  <a:schemeClr val="lt1"/>
                </a:solidFill>
              </a:ln>
              <a:effectLst/>
            </c:spPr>
            <c:extLst>
              <c:ext xmlns:c16="http://schemas.microsoft.com/office/drawing/2014/chart" uri="{C3380CC4-5D6E-409C-BE32-E72D297353CC}">
                <c16:uniqueId val="{00000001-48B2-430E-A74D-2A2BBFBB6C2A}"/>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48B2-430E-A74D-2A2BBFBB6C2A}"/>
              </c:ext>
            </c:extLst>
          </c:dPt>
          <c:dPt>
            <c:idx val="2"/>
            <c:bubble3D val="0"/>
            <c:spPr>
              <a:solidFill>
                <a:srgbClr val="E7E6E6">
                  <a:lumMod val="50000"/>
                </a:srgbClr>
              </a:solidFill>
              <a:ln w="19050">
                <a:solidFill>
                  <a:schemeClr val="lt1"/>
                </a:solidFill>
              </a:ln>
              <a:effectLst/>
            </c:spPr>
            <c:extLst>
              <c:ext xmlns:c16="http://schemas.microsoft.com/office/drawing/2014/chart" uri="{C3380CC4-5D6E-409C-BE32-E72D297353CC}">
                <c16:uniqueId val="{00000005-48B2-430E-A74D-2A2BBFBB6C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B2-430E-A74D-2A2BBFBB6C2A}"/>
              </c:ext>
            </c:extLst>
          </c:dPt>
          <c:dLbls>
            <c:dLbl>
              <c:idx val="0"/>
              <c:layout>
                <c:manualLayout>
                  <c:x val="0.15520907249982813"/>
                  <c:y val="2.1951075032344051E-2"/>
                </c:manualLayout>
              </c:layout>
              <c:tx>
                <c:rich>
                  <a:bodyPr/>
                  <a:lstStyle/>
                  <a:p>
                    <a:r>
                      <a:rPr lang="en-US"/>
                      <a:t>1.39%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B2-430E-A74D-2A2BBFBB6C2A}"/>
                </c:ext>
              </c:extLst>
            </c:dLbl>
            <c:dLbl>
              <c:idx val="1"/>
              <c:layout>
                <c:manualLayout>
                  <c:x val="-0.13068419155395533"/>
                  <c:y val="6.2276450905734394E-2"/>
                </c:manualLayout>
              </c:layout>
              <c:tx>
                <c:rich>
                  <a:bodyPr/>
                  <a:lstStyle/>
                  <a:p>
                    <a:r>
                      <a:rPr lang="en-US"/>
                      <a:t>98.19%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B2-430E-A74D-2A2BBFBB6C2A}"/>
                </c:ext>
              </c:extLst>
            </c:dLbl>
            <c:dLbl>
              <c:idx val="2"/>
              <c:layout>
                <c:manualLayout>
                  <c:x val="0.15145286350127196"/>
                  <c:y val="-9.1496151185893826E-2"/>
                </c:manualLayout>
              </c:layout>
              <c:tx>
                <c:rich>
                  <a:bodyPr/>
                  <a:lstStyle/>
                  <a:p>
                    <a:r>
                      <a:rPr lang="en-US"/>
                      <a:t>0.27%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8B2-430E-A74D-2A2BBFBB6C2A}"/>
                </c:ext>
              </c:extLst>
            </c:dLbl>
            <c:dLbl>
              <c:idx val="3"/>
              <c:layout>
                <c:manualLayout>
                  <c:x val="0.15509945424378321"/>
                  <c:y val="-2.9306446531116602E-2"/>
                </c:manualLayout>
              </c:layout>
              <c:tx>
                <c:rich>
                  <a:bodyPr/>
                  <a:lstStyle/>
                  <a:p>
                    <a:r>
                      <a:rPr lang="en-US"/>
                      <a:t>0.15%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8B2-430E-A74D-2A2BBFBB6C2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FVPL_FVOCI!$B$6:$B$9</c:f>
              <c:strCache>
                <c:ptCount val="4"/>
                <c:pt idx="0">
                  <c:v>Mezzanine loans</c:v>
                </c:pt>
                <c:pt idx="1">
                  <c:v>Investments in investment funds</c:v>
                </c:pt>
                <c:pt idx="2">
                  <c:v>Equity instruments</c:v>
                </c:pt>
                <c:pt idx="3">
                  <c:v>Derivative financial assets</c:v>
                </c:pt>
              </c:strCache>
            </c:strRef>
          </c:cat>
          <c:val>
            <c:numRef>
              <c:f>FVPL_FVOCI!$F$6:$F$9</c:f>
              <c:numCache>
                <c:formatCode>0.00%</c:formatCode>
                <c:ptCount val="4"/>
                <c:pt idx="0">
                  <c:v>1.386136548530424E-2</c:v>
                </c:pt>
                <c:pt idx="1">
                  <c:v>0.98191973132522581</c:v>
                </c:pt>
                <c:pt idx="2">
                  <c:v>2.6648449070694009E-3</c:v>
                </c:pt>
                <c:pt idx="3">
                  <c:v>1.4540582824005507E-3</c:v>
                </c:pt>
              </c:numCache>
            </c:numRef>
          </c:val>
          <c:extLst>
            <c:ext xmlns:c16="http://schemas.microsoft.com/office/drawing/2014/chart" uri="{C3380CC4-5D6E-409C-BE32-E72D297353CC}">
              <c16:uniqueId val="{00000008-48B2-430E-A74D-2A2BBFBB6C2A}"/>
            </c:ext>
          </c:extLst>
        </c:ser>
        <c:dLbls>
          <c:showLegendKey val="0"/>
          <c:showVal val="0"/>
          <c:showCatName val="0"/>
          <c:showSerName val="0"/>
          <c:showPercent val="0"/>
          <c:showBubbleSize val="0"/>
          <c:showLeaderLines val="1"/>
        </c:dLbls>
        <c:firstSliceAng val="62"/>
        <c:holeSize val="75"/>
      </c:doughnutChart>
      <c:spPr>
        <a:noFill/>
        <a:ln>
          <a:noFill/>
        </a:ln>
        <a:effectLst/>
      </c:spPr>
    </c:plotArea>
    <c:legend>
      <c:legendPos val="t"/>
      <c:layout>
        <c:manualLayout>
          <c:xMode val="edge"/>
          <c:yMode val="edge"/>
          <c:x val="0.14338878717665018"/>
          <c:y val="0.75932796940627989"/>
          <c:w val="0.77649942804268257"/>
          <c:h val="0.23947098188531213"/>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FVOCI                                                  </a:t>
            </a:r>
          </a:p>
          <a:p>
            <a:pPr>
              <a:defRPr sz="1100">
                <a:solidFill>
                  <a:schemeClr val="bg2">
                    <a:lumMod val="50000"/>
                  </a:schemeClr>
                </a:solidFill>
              </a:defRPr>
            </a:pPr>
            <a:r>
              <a:rPr lang="hr-HR" sz="1100" b="0" dirty="0">
                <a:solidFill>
                  <a:schemeClr val="bg2">
                    <a:lumMod val="50000"/>
                  </a:schemeClr>
                </a:solidFill>
                <a:latin typeface="+mj-lt"/>
              </a:rPr>
              <a:t>31 December 2019</a:t>
            </a:r>
            <a:endParaRPr lang="en-US" sz="1100" b="0" dirty="0">
              <a:solidFill>
                <a:schemeClr val="bg2">
                  <a:lumMod val="50000"/>
                </a:schemeClr>
              </a:solidFill>
              <a:latin typeface="+mj-lt"/>
            </a:endParaRPr>
          </a:p>
        </c:rich>
      </c:tx>
      <c:layout>
        <c:manualLayout>
          <c:xMode val="edge"/>
          <c:yMode val="edge"/>
          <c:x val="0.33451510781776383"/>
          <c:y val="3.08265589833858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2830398663851795"/>
          <c:y val="0.29695309795777081"/>
          <c:w val="0.49650088575198237"/>
          <c:h val="0.4453709472712588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2935-4AF3-B631-6B16B4A56814}"/>
              </c:ext>
            </c:extLst>
          </c:dPt>
          <c:dPt>
            <c:idx val="1"/>
            <c:bubble3D val="0"/>
            <c:spPr>
              <a:solidFill>
                <a:srgbClr val="E7E6E6">
                  <a:lumMod val="75000"/>
                </a:srgbClr>
              </a:solidFill>
              <a:ln w="19050">
                <a:solidFill>
                  <a:schemeClr val="lt1"/>
                </a:solidFill>
              </a:ln>
              <a:effectLst/>
            </c:spPr>
            <c:extLst>
              <c:ext xmlns:c16="http://schemas.microsoft.com/office/drawing/2014/chart" uri="{C3380CC4-5D6E-409C-BE32-E72D297353CC}">
                <c16:uniqueId val="{00000003-2935-4AF3-B631-6B16B4A56814}"/>
              </c:ext>
            </c:extLst>
          </c:dPt>
          <c:dLbls>
            <c:dLbl>
              <c:idx val="0"/>
              <c:layout>
                <c:manualLayout>
                  <c:x val="0.27362002606609381"/>
                  <c:y val="0"/>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r>
                      <a:rPr lang="en-US" sz="1000"/>
                      <a:t>98.29%</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35-4AF3-B631-6B16B4A56814}"/>
                </c:ext>
              </c:extLst>
            </c:dLbl>
            <c:dLbl>
              <c:idx val="1"/>
              <c:layout>
                <c:manualLayout>
                  <c:x val="0"/>
                  <c:y val="-9.5246336679358556E-2"/>
                </c:manualLayout>
              </c:layout>
              <c:tx>
                <c:rich>
                  <a:bodyPr/>
                  <a:lstStyle/>
                  <a:p>
                    <a:r>
                      <a:rPr lang="en-US" sz="1000"/>
                      <a:t>1.71%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935-4AF3-B631-6B16B4A5681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FVPL_FVOCI!$N$6:$N$7</c:f>
              <c:strCache>
                <c:ptCount val="2"/>
                <c:pt idx="0">
                  <c:v>Debt instruments</c:v>
                </c:pt>
                <c:pt idx="1">
                  <c:v>Equity instruments</c:v>
                </c:pt>
              </c:strCache>
            </c:strRef>
          </c:cat>
          <c:val>
            <c:numRef>
              <c:f>FVPL_FVOCI!$P$6:$P$7</c:f>
              <c:numCache>
                <c:formatCode>0.00%</c:formatCode>
                <c:ptCount val="2"/>
                <c:pt idx="0">
                  <c:v>0.9829427397294106</c:v>
                </c:pt>
                <c:pt idx="1">
                  <c:v>1.7057260270589437E-2</c:v>
                </c:pt>
              </c:numCache>
            </c:numRef>
          </c:val>
          <c:extLst>
            <c:ext xmlns:c16="http://schemas.microsoft.com/office/drawing/2014/chart" uri="{C3380CC4-5D6E-409C-BE32-E72D297353CC}">
              <c16:uniqueId val="{00000004-2935-4AF3-B631-6B16B4A5681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t"/>
      <c:layout>
        <c:manualLayout>
          <c:xMode val="edge"/>
          <c:yMode val="edge"/>
          <c:x val="6.7004962878643937E-2"/>
          <c:y val="0.83443761089607182"/>
          <c:w val="0.86338692248175974"/>
          <c:h val="0.118581400715357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LENDING</a:t>
            </a:r>
            <a:r>
              <a:rPr lang="hr-HR" sz="1100" b="0" i="0" baseline="0">
                <a:effectLst/>
              </a:rPr>
              <a:t> ACTIVITY, IN HRK BILLION</a:t>
            </a:r>
            <a:endParaRPr lang="hr-HR" sz="1100" b="0" i="0">
              <a:effectLst/>
            </a:endParaRP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2.4250440917107582E-2"/>
          <c:y val="0.26514705882352946"/>
          <c:w val="0.95149911816578481"/>
          <c:h val="0.60623398178168908"/>
        </c:manualLayout>
      </c:layout>
      <c:barChart>
        <c:barDir val="col"/>
        <c:grouping val="clustered"/>
        <c:varyColors val="0"/>
        <c:ser>
          <c:idx val="0"/>
          <c:order val="0"/>
          <c:tx>
            <c:strRef>
              <c:f>Sheet1!$B$1</c:f>
              <c:strCache>
                <c:ptCount val="1"/>
                <c:pt idx="0">
                  <c:v>Kreditna aktivnost, u mlrd kn</c:v>
                </c:pt>
              </c:strCache>
            </c:strRef>
          </c:tx>
          <c:spPr>
            <a:solidFill>
              <a:schemeClr val="tx1">
                <a:lumMod val="65000"/>
                <a:lumOff val="35000"/>
              </a:schemeClr>
            </a:solidFill>
            <a:ln>
              <a:noFill/>
            </a:ln>
            <a:effectLst/>
          </c:spPr>
          <c:invertIfNegative val="0"/>
          <c:dLbls>
            <c:dLbl>
              <c:idx val="0"/>
              <c:numFmt formatCode="General"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extLst>
                <c:ext xmlns:c16="http://schemas.microsoft.com/office/drawing/2014/chart" uri="{C3380CC4-5D6E-409C-BE32-E72D297353CC}">
                  <c16:uniqueId val="{00000000-BAA4-4AE3-AC6E-C432400ACF9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0.00</c:formatCode>
                <c:ptCount val="3"/>
                <c:pt idx="0">
                  <c:v>5.61</c:v>
                </c:pt>
                <c:pt idx="1">
                  <c:v>5.77</c:v>
                </c:pt>
                <c:pt idx="2">
                  <c:v>5.51</c:v>
                </c:pt>
              </c:numCache>
            </c:numRef>
          </c:val>
          <c:extLst>
            <c:ext xmlns:c16="http://schemas.microsoft.com/office/drawing/2014/chart" uri="{C3380CC4-5D6E-409C-BE32-E72D297353CC}">
              <c16:uniqueId val="{00000001-BAA4-4AE3-AC6E-C432400ACF92}"/>
            </c:ext>
          </c:extLst>
        </c:ser>
        <c:dLbls>
          <c:dLblPos val="ctr"/>
          <c:showLegendKey val="0"/>
          <c:showVal val="1"/>
          <c:showCatName val="0"/>
          <c:showSerName val="0"/>
          <c:showPercent val="0"/>
          <c:showBubbleSize val="0"/>
        </c:dLbls>
        <c:gapWidth val="79"/>
        <c:axId val="669051032"/>
        <c:axId val="669054168"/>
      </c:barChart>
      <c:catAx>
        <c:axId val="669051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sr-Latn-RS"/>
          </a:p>
        </c:txPr>
        <c:crossAx val="669054168"/>
        <c:crosses val="autoZero"/>
        <c:auto val="1"/>
        <c:lblAlgn val="ctr"/>
        <c:lblOffset val="100"/>
        <c:noMultiLvlLbl val="0"/>
      </c:catAx>
      <c:valAx>
        <c:axId val="669054168"/>
        <c:scaling>
          <c:orientation val="minMax"/>
          <c:min val="0"/>
        </c:scaling>
        <c:delete val="1"/>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669051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r>
              <a:rPr lang="hr-HR" sz="1100" b="1" dirty="0">
                <a:solidFill>
                  <a:schemeClr val="bg2">
                    <a:lumMod val="50000"/>
                  </a:schemeClr>
                </a:solidFill>
                <a:latin typeface="+mj-lt"/>
              </a:rPr>
              <a:t>FVOCI                                                  </a:t>
            </a:r>
          </a:p>
          <a:p>
            <a:pPr>
              <a:defRPr sz="1100">
                <a:solidFill>
                  <a:schemeClr val="bg2">
                    <a:lumMod val="50000"/>
                  </a:schemeClr>
                </a:solidFill>
              </a:defRPr>
            </a:pPr>
            <a:r>
              <a:rPr lang="hr-HR" sz="1100" b="0" dirty="0">
                <a:solidFill>
                  <a:schemeClr val="bg2">
                    <a:lumMod val="50000"/>
                  </a:schemeClr>
                </a:solidFill>
                <a:latin typeface="+mj-lt"/>
              </a:rPr>
              <a:t>31 December 2020</a:t>
            </a:r>
            <a:endParaRPr lang="en-US" sz="1100" b="0" dirty="0">
              <a:solidFill>
                <a:schemeClr val="bg2">
                  <a:lumMod val="50000"/>
                </a:schemeClr>
              </a:solidFill>
              <a:latin typeface="+mj-lt"/>
            </a:endParaRPr>
          </a:p>
        </c:rich>
      </c:tx>
      <c:layout>
        <c:manualLayout>
          <c:xMode val="edge"/>
          <c:yMode val="edge"/>
          <c:x val="0.31646411729920704"/>
          <c:y val="2.33187983102846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bg2">
                  <a:lumMod val="50000"/>
                </a:schemeClr>
              </a:solidFill>
              <a:latin typeface="+mn-lt"/>
              <a:ea typeface="+mn-ea"/>
              <a:cs typeface="+mn-cs"/>
            </a:defRPr>
          </a:pPr>
          <a:endParaRPr lang="sr-Latn-RS"/>
        </a:p>
      </c:txPr>
    </c:title>
    <c:autoTitleDeleted val="0"/>
    <c:plotArea>
      <c:layout>
        <c:manualLayout>
          <c:layoutTarget val="inner"/>
          <c:xMode val="edge"/>
          <c:yMode val="edge"/>
          <c:x val="0.23649806253916325"/>
          <c:y val="0.28608803507557407"/>
          <c:w val="0.49650088575198237"/>
          <c:h val="0.44537094727125881"/>
        </c:manualLayout>
      </c:layout>
      <c:doughnut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A5BD-47D4-8C8C-3A2647C86515}"/>
              </c:ext>
            </c:extLst>
          </c:dPt>
          <c:dPt>
            <c:idx val="1"/>
            <c:bubble3D val="0"/>
            <c:spPr>
              <a:solidFill>
                <a:srgbClr val="E7E6E6">
                  <a:lumMod val="75000"/>
                </a:srgbClr>
              </a:solidFill>
              <a:ln w="19050">
                <a:solidFill>
                  <a:schemeClr val="lt1"/>
                </a:solidFill>
              </a:ln>
              <a:effectLst/>
            </c:spPr>
            <c:extLst>
              <c:ext xmlns:c16="http://schemas.microsoft.com/office/drawing/2014/chart" uri="{C3380CC4-5D6E-409C-BE32-E72D297353CC}">
                <c16:uniqueId val="{00000003-A5BD-47D4-8C8C-3A2647C86515}"/>
              </c:ext>
            </c:extLst>
          </c:dPt>
          <c:dLbls>
            <c:dLbl>
              <c:idx val="0"/>
              <c:layout>
                <c:manualLayout>
                  <c:x val="0.26136838310791066"/>
                  <c:y val="3.6633206415136537E-3"/>
                </c:manualLayout>
              </c:layout>
              <c:tx>
                <c:rich>
                  <a:bodyPr/>
                  <a:lstStyle/>
                  <a:p>
                    <a:r>
                      <a:rPr lang="en-US"/>
                      <a:t>99.13%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5BD-47D4-8C8C-3A2647C86515}"/>
                </c:ext>
              </c:extLst>
            </c:dLbl>
            <c:dLbl>
              <c:idx val="1"/>
              <c:layout>
                <c:manualLayout>
                  <c:x val="0"/>
                  <c:y val="-8.7919695396330905E-2"/>
                </c:manualLayout>
              </c:layout>
              <c:tx>
                <c:rich>
                  <a:bodyPr/>
                  <a:lstStyle/>
                  <a:p>
                    <a:r>
                      <a:rPr lang="en-US"/>
                      <a:t>0.87%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5BD-47D4-8C8C-3A2647C8651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FVPL_FVOCI!$N$6:$N$7</c:f>
              <c:strCache>
                <c:ptCount val="2"/>
                <c:pt idx="0">
                  <c:v>Debt instruments</c:v>
                </c:pt>
                <c:pt idx="1">
                  <c:v>Equity instruments</c:v>
                </c:pt>
              </c:strCache>
            </c:strRef>
          </c:cat>
          <c:val>
            <c:numRef>
              <c:f>FVPL_FVOCI!$R$6:$R$7</c:f>
              <c:numCache>
                <c:formatCode>0.00%</c:formatCode>
                <c:ptCount val="2"/>
                <c:pt idx="0">
                  <c:v>0.9912528174194305</c:v>
                </c:pt>
                <c:pt idx="1">
                  <c:v>8.747182580569517E-3</c:v>
                </c:pt>
              </c:numCache>
            </c:numRef>
          </c:val>
          <c:extLst>
            <c:ext xmlns:c16="http://schemas.microsoft.com/office/drawing/2014/chart" uri="{C3380CC4-5D6E-409C-BE32-E72D297353CC}">
              <c16:uniqueId val="{00000004-A5BD-47D4-8C8C-3A2647C86515}"/>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t"/>
      <c:layout>
        <c:manualLayout>
          <c:xMode val="edge"/>
          <c:yMode val="edge"/>
          <c:x val="6.6134700342631317E-2"/>
          <c:y val="0.83801454003227627"/>
          <c:w val="0.87582365894232683"/>
          <c:h val="0.118581400715357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structure of approved loans by purpose</a:t>
            </a: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Sheet1!$B$1</c:f>
              <c:strCache>
                <c:ptCount val="1"/>
                <c:pt idx="0">
                  <c:v>Working capital</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0.14000000000000001</c:v>
                </c:pt>
                <c:pt idx="1">
                  <c:v>0.19</c:v>
                </c:pt>
                <c:pt idx="2">
                  <c:v>0.49</c:v>
                </c:pt>
              </c:numCache>
            </c:numRef>
          </c:val>
          <c:extLst>
            <c:ext xmlns:c16="http://schemas.microsoft.com/office/drawing/2014/chart" uri="{C3380CC4-5D6E-409C-BE32-E72D297353CC}">
              <c16:uniqueId val="{00000000-03C7-4475-A60B-1EE7077AB6B1}"/>
            </c:ext>
          </c:extLst>
        </c:ser>
        <c:ser>
          <c:idx val="1"/>
          <c:order val="1"/>
          <c:tx>
            <c:strRef>
              <c:f>Sheet1!$C$1</c:f>
              <c:strCache>
                <c:ptCount val="1"/>
                <c:pt idx="0">
                  <c:v>Investments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Sheet1!$C$2:$C$4</c:f>
              <c:numCache>
                <c:formatCode>0%</c:formatCode>
                <c:ptCount val="3"/>
                <c:pt idx="0">
                  <c:v>0.86</c:v>
                </c:pt>
                <c:pt idx="1">
                  <c:v>0.81</c:v>
                </c:pt>
                <c:pt idx="2">
                  <c:v>0.51</c:v>
                </c:pt>
              </c:numCache>
            </c:numRef>
          </c:val>
          <c:extLst>
            <c:ext xmlns:c16="http://schemas.microsoft.com/office/drawing/2014/chart" uri="{C3380CC4-5D6E-409C-BE32-E72D297353CC}">
              <c16:uniqueId val="{00000001-03C7-4475-A60B-1EE7077AB6B1}"/>
            </c:ext>
          </c:extLst>
        </c:ser>
        <c:dLbls>
          <c:dLblPos val="ctr"/>
          <c:showLegendKey val="0"/>
          <c:showVal val="1"/>
          <c:showCatName val="0"/>
          <c:showSerName val="0"/>
          <c:showPercent val="0"/>
          <c:showBubbleSize val="0"/>
        </c:dLbls>
        <c:gapWidth val="79"/>
        <c:overlap val="100"/>
        <c:axId val="669051032"/>
        <c:axId val="669054168"/>
      </c:barChart>
      <c:catAx>
        <c:axId val="669051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sr-Latn-RS"/>
          </a:p>
        </c:txPr>
        <c:crossAx val="669054168"/>
        <c:crosses val="autoZero"/>
        <c:auto val="1"/>
        <c:lblAlgn val="ctr"/>
        <c:lblOffset val="100"/>
        <c:noMultiLvlLbl val="0"/>
      </c:catAx>
      <c:valAx>
        <c:axId val="669054168"/>
        <c:scaling>
          <c:orientation val="minMax"/>
        </c:scaling>
        <c:delete val="1"/>
        <c:axPos val="l"/>
        <c:numFmt formatCode="0%" sourceLinked="1"/>
        <c:majorTickMark val="none"/>
        <c:minorTickMark val="none"/>
        <c:tickLblPos val="nextTo"/>
        <c:crossAx val="669051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r>
              <a:rPr lang="hr-HR" sz="1100" b="0" i="0">
                <a:effectLst/>
              </a:rPr>
              <a:t>LOANS APPROVED DIRECTLY,</a:t>
            </a:r>
            <a:r>
              <a:rPr lang="hr-HR" sz="1100" b="0" i="0" baseline="0">
                <a:effectLst/>
              </a:rPr>
              <a:t> IN NUMBERS</a:t>
            </a:r>
            <a:endParaRPr lang="hr-HR" sz="1100" b="0" i="0">
              <a:effectLst/>
            </a:endParaRPr>
          </a:p>
        </c:rich>
      </c:tx>
      <c:overlay val="0"/>
      <c:spPr>
        <a:noFill/>
        <a:ln>
          <a:noFill/>
        </a:ln>
        <a:effectLst/>
      </c:spPr>
      <c:txPr>
        <a:bodyPr rot="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2.4250440917107582E-2"/>
          <c:y val="0.20451682953311623"/>
          <c:w val="0.95149911816578481"/>
          <c:h val="0.68152761035163756"/>
        </c:manualLayout>
      </c:layout>
      <c:barChart>
        <c:barDir val="col"/>
        <c:grouping val="clustered"/>
        <c:varyColors val="0"/>
        <c:ser>
          <c:idx val="0"/>
          <c:order val="0"/>
          <c:tx>
            <c:strRef>
              <c:f>Sheet1!$B$1</c:f>
              <c:strCache>
                <c:ptCount val="1"/>
                <c:pt idx="0">
                  <c:v>Izravno odobreni krediti, u broju</c:v>
                </c:pt>
              </c:strCache>
            </c:strRef>
          </c:tx>
          <c:spPr>
            <a:solidFill>
              <a:schemeClr val="tx1">
                <a:lumMod val="65000"/>
                <a:lumOff val="3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Sheet1!$A$2:$A$4</c:f>
              <c:numCache>
                <c:formatCode>General</c:formatCode>
                <c:ptCount val="3"/>
                <c:pt idx="0">
                  <c:v>2018</c:v>
                </c:pt>
                <c:pt idx="1">
                  <c:v>2019</c:v>
                </c:pt>
                <c:pt idx="2">
                  <c:v>2020</c:v>
                </c:pt>
              </c:numCache>
            </c:numRef>
          </c:cat>
          <c:val>
            <c:numRef>
              <c:f>Sheet1!$B$2:$B$4</c:f>
              <c:numCache>
                <c:formatCode>0</c:formatCode>
                <c:ptCount val="3"/>
                <c:pt idx="0">
                  <c:v>112</c:v>
                </c:pt>
                <c:pt idx="1">
                  <c:v>184</c:v>
                </c:pt>
                <c:pt idx="2">
                  <c:v>450</c:v>
                </c:pt>
              </c:numCache>
            </c:numRef>
          </c:val>
          <c:extLst>
            <c:ext xmlns:c16="http://schemas.microsoft.com/office/drawing/2014/chart" uri="{C3380CC4-5D6E-409C-BE32-E72D297353CC}">
              <c16:uniqueId val="{00000000-B6B6-40BF-9A0F-C0AC20C72FC7}"/>
            </c:ext>
          </c:extLst>
        </c:ser>
        <c:dLbls>
          <c:dLblPos val="ctr"/>
          <c:showLegendKey val="0"/>
          <c:showVal val="1"/>
          <c:showCatName val="0"/>
          <c:showSerName val="0"/>
          <c:showPercent val="0"/>
          <c:showBubbleSize val="0"/>
        </c:dLbls>
        <c:gapWidth val="79"/>
        <c:axId val="669051032"/>
        <c:axId val="669054168"/>
      </c:barChart>
      <c:catAx>
        <c:axId val="66905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sr-Latn-RS"/>
          </a:p>
        </c:txPr>
        <c:crossAx val="669054168"/>
        <c:crosses val="autoZero"/>
        <c:auto val="1"/>
        <c:lblAlgn val="ctr"/>
        <c:lblOffset val="100"/>
        <c:noMultiLvlLbl val="0"/>
      </c:catAx>
      <c:valAx>
        <c:axId val="66905416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69051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ln>
                  <a:noFill/>
                </a:ln>
                <a:solidFill>
                  <a:schemeClr val="tx1">
                    <a:lumMod val="65000"/>
                    <a:lumOff val="35000"/>
                  </a:schemeClr>
                </a:solidFill>
                <a:latin typeface="+mn-lt"/>
                <a:ea typeface="+mn-ea"/>
                <a:cs typeface="+mn-cs"/>
              </a:defRPr>
            </a:pPr>
            <a:r>
              <a:rPr lang="hr-HR" sz="1100"/>
              <a:t>SHARE</a:t>
            </a:r>
            <a:r>
              <a:rPr lang="hr-HR" sz="1100" baseline="0"/>
              <a:t> IN THE MORATORIUMS OF THE BANKING SYSTEM</a:t>
            </a:r>
            <a:r>
              <a:rPr lang="en-US" sz="1100"/>
              <a:t>, </a:t>
            </a:r>
            <a:endParaRPr lang="hr-HR" sz="1100"/>
          </a:p>
          <a:p>
            <a:pPr>
              <a:defRPr sz="1100"/>
            </a:pPr>
            <a:r>
              <a:rPr lang="en-US" sz="1100"/>
              <a:t>31</a:t>
            </a:r>
            <a:r>
              <a:rPr lang="hr-HR" sz="1100"/>
              <a:t> December</a:t>
            </a:r>
            <a:r>
              <a:rPr lang="en-US" sz="1100"/>
              <a:t> 2020</a:t>
            </a:r>
          </a:p>
        </c:rich>
      </c:tx>
      <c:overlay val="0"/>
      <c:spPr>
        <a:noFill/>
        <a:ln>
          <a:noFill/>
        </a:ln>
        <a:effectLst/>
      </c:spPr>
      <c:txPr>
        <a:bodyPr rot="0" spcFirstLastPara="1" vertOverflow="ellipsis" vert="horz" wrap="square" anchor="ctr" anchorCtr="1"/>
        <a:lstStyle/>
        <a:p>
          <a:pPr>
            <a:defRPr sz="1100" b="0" i="0" u="none" strike="noStrike" kern="1200" spc="0" baseline="0">
              <a:ln>
                <a:noFill/>
              </a:ln>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667893786004022"/>
          <c:y val="0.24533972727093323"/>
          <c:w val="0.46768108531888058"/>
          <c:h val="0.54152546721133543"/>
        </c:manualLayout>
      </c:layout>
      <c:doughnutChart>
        <c:varyColors val="1"/>
        <c:ser>
          <c:idx val="0"/>
          <c:order val="0"/>
          <c:tx>
            <c:strRef>
              <c:f>Sheet1!$B$1</c:f>
              <c:strCache>
                <c:ptCount val="1"/>
                <c:pt idx="0">
                  <c:v>Udio u moratorijima, 31. 12. 2020.</c:v>
                </c:pt>
              </c:strCache>
            </c:strRef>
          </c:tx>
          <c:spPr>
            <a:solidFill>
              <a:schemeClr val="tx1">
                <a:lumMod val="65000"/>
                <a:lumOff val="35000"/>
              </a:schemeClr>
            </a:solidFill>
            <a:ln>
              <a:solidFill>
                <a:schemeClr val="bg2"/>
              </a:solidFill>
            </a:ln>
          </c:spPr>
          <c:dPt>
            <c:idx val="0"/>
            <c:bubble3D val="0"/>
            <c:spPr>
              <a:solidFill>
                <a:schemeClr val="tx1">
                  <a:lumMod val="65000"/>
                  <a:lumOff val="35000"/>
                </a:schemeClr>
              </a:solidFill>
              <a:ln w="19050">
                <a:solidFill>
                  <a:schemeClr val="bg2"/>
                </a:solidFill>
              </a:ln>
              <a:effectLst/>
            </c:spPr>
            <c:extLst>
              <c:ext xmlns:c16="http://schemas.microsoft.com/office/drawing/2014/chart" uri="{C3380CC4-5D6E-409C-BE32-E72D297353CC}">
                <c16:uniqueId val="{00000001-3B59-4C6E-B561-EA5F6F08FFC9}"/>
              </c:ext>
            </c:extLst>
          </c:dPt>
          <c:dPt>
            <c:idx val="1"/>
            <c:bubble3D val="0"/>
            <c:spPr>
              <a:solidFill>
                <a:srgbClr val="FF0000"/>
              </a:solidFill>
              <a:ln w="19050">
                <a:solidFill>
                  <a:schemeClr val="bg2"/>
                </a:solidFill>
              </a:ln>
              <a:effectLst/>
            </c:spPr>
            <c:extLst>
              <c:ext xmlns:c16="http://schemas.microsoft.com/office/drawing/2014/chart" uri="{C3380CC4-5D6E-409C-BE32-E72D297353CC}">
                <c16:uniqueId val="{00000003-3B59-4C6E-B561-EA5F6F08FFC9}"/>
              </c:ext>
            </c:extLst>
          </c:dPt>
          <c:dLbls>
            <c:dLbl>
              <c:idx val="0"/>
              <c:layout>
                <c:manualLayout>
                  <c:x val="0.1404219927054571"/>
                  <c:y val="-8.563140133799064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59-4C6E-B561-EA5F6F08FFC9}"/>
                </c:ext>
              </c:extLst>
            </c:dLbl>
            <c:dLbl>
              <c:idx val="1"/>
              <c:layout>
                <c:manualLayout>
                  <c:x val="-9.3103589324061764E-2"/>
                  <c:y val="-3.13302942395358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59-4C6E-B561-EA5F6F08FFC9}"/>
                </c:ext>
              </c:extLst>
            </c:dLbl>
            <c:spPr>
              <a:noFill/>
              <a:ln>
                <a:noFill/>
              </a:ln>
              <a:effectLst/>
            </c:spPr>
            <c:txPr>
              <a:bodyPr rot="0" spcFirstLastPara="1" vertOverflow="ellipsis" vert="horz" wrap="square" anchor="ctr" anchorCtr="1"/>
              <a:lstStyle/>
              <a:p>
                <a:pPr>
                  <a:defRPr sz="1100" b="0" i="0" u="none" strike="noStrike" kern="1200" baseline="0">
                    <a:ln>
                      <a:noFill/>
                    </a:ln>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32.5</c:v>
                </c:pt>
                <c:pt idx="1">
                  <c:v>12.8</c:v>
                </c:pt>
              </c:numCache>
            </c:numRef>
          </c:val>
          <c:extLst>
            <c:ext xmlns:c16="http://schemas.microsoft.com/office/drawing/2014/chart" uri="{C3380CC4-5D6E-409C-BE32-E72D297353CC}">
              <c16:uniqueId val="{00000004-3B59-4C6E-B561-EA5F6F08FFC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DDDDD"/>
      </a:solidFill>
      <a:round/>
    </a:ln>
    <a:effectLst/>
  </c:spPr>
  <c:txPr>
    <a:bodyPr/>
    <a:lstStyle/>
    <a:p>
      <a:pPr>
        <a:defRPr>
          <a:ln>
            <a:noFill/>
          </a:ln>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ln>
                  <a:noFill/>
                </a:ln>
                <a:solidFill>
                  <a:schemeClr val="tx1">
                    <a:lumMod val="65000"/>
                    <a:lumOff val="35000"/>
                  </a:schemeClr>
                </a:solidFill>
                <a:latin typeface="+mn-lt"/>
                <a:ea typeface="+mn-ea"/>
                <a:cs typeface="+mn-cs"/>
              </a:defRPr>
            </a:pPr>
            <a:r>
              <a:rPr lang="hr-HR" sz="1100"/>
              <a:t>SHARE OF THE MORATORIUMS</a:t>
            </a:r>
            <a:r>
              <a:rPr lang="hr-HR" sz="1100" baseline="0"/>
              <a:t> IN THE TOTAL GROSS LOAN PORTFOLIO</a:t>
            </a:r>
            <a:r>
              <a:rPr lang="en-US" sz="1100"/>
              <a:t>, </a:t>
            </a:r>
            <a:endParaRPr lang="hr-HR" sz="1100"/>
          </a:p>
          <a:p>
            <a:pPr>
              <a:defRPr sz="1100"/>
            </a:pPr>
            <a:r>
              <a:rPr lang="en-US" sz="1100"/>
              <a:t>31</a:t>
            </a:r>
            <a:r>
              <a:rPr lang="hr-HR" sz="1100"/>
              <a:t> December</a:t>
            </a:r>
            <a:r>
              <a:rPr lang="en-US" sz="1100"/>
              <a:t> 2020</a:t>
            </a:r>
          </a:p>
        </c:rich>
      </c:tx>
      <c:overlay val="0"/>
      <c:spPr>
        <a:noFill/>
        <a:ln>
          <a:noFill/>
        </a:ln>
        <a:effectLst/>
      </c:spPr>
      <c:txPr>
        <a:bodyPr rot="0" spcFirstLastPara="1" vertOverflow="ellipsis" vert="horz" wrap="square" anchor="ctr" anchorCtr="1"/>
        <a:lstStyle/>
        <a:p>
          <a:pPr>
            <a:defRPr sz="1100" b="0" i="0" u="none" strike="noStrike" kern="1200" spc="0" baseline="0">
              <a:ln>
                <a:noFill/>
              </a:ln>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667893786004022"/>
          <c:y val="0.24533972727093323"/>
          <c:w val="0.46768108531888058"/>
          <c:h val="0.54152546721133543"/>
        </c:manualLayout>
      </c:layout>
      <c:doughnutChart>
        <c:varyColors val="1"/>
        <c:ser>
          <c:idx val="0"/>
          <c:order val="0"/>
          <c:tx>
            <c:strRef>
              <c:f>Sheet1!$B$1</c:f>
              <c:strCache>
                <c:ptCount val="1"/>
                <c:pt idx="0">
                  <c:v>Udio u moratorijima, 31. 12. 2020.</c:v>
                </c:pt>
              </c:strCache>
            </c:strRef>
          </c:tx>
          <c:spPr>
            <a:solidFill>
              <a:schemeClr val="tx1">
                <a:lumMod val="65000"/>
                <a:lumOff val="35000"/>
              </a:schemeClr>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0558-4995-8A47-DBB43D6943B8}"/>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0558-4995-8A47-DBB43D6943B8}"/>
              </c:ext>
            </c:extLst>
          </c:dPt>
          <c:dLbls>
            <c:dLbl>
              <c:idx val="0"/>
              <c:layout>
                <c:manualLayout>
                  <c:x val="0.1404219927054571"/>
                  <c:y val="-8.563140133799064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558-4995-8A47-DBB43D6943B8}"/>
                </c:ext>
              </c:extLst>
            </c:dLbl>
            <c:dLbl>
              <c:idx val="1"/>
              <c:layout>
                <c:manualLayout>
                  <c:x val="-9.3103589324061764E-2"/>
                  <c:y val="-3.13302942395358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58-4995-8A47-DBB43D6943B8}"/>
                </c:ext>
              </c:extLst>
            </c:dLbl>
            <c:spPr>
              <a:noFill/>
              <a:ln>
                <a:noFill/>
              </a:ln>
              <a:effectLst/>
            </c:spPr>
            <c:txPr>
              <a:bodyPr rot="0" spcFirstLastPara="1" vertOverflow="ellipsis" vert="horz" wrap="square" anchor="ctr" anchorCtr="1"/>
              <a:lstStyle/>
              <a:p>
                <a:pPr>
                  <a:defRPr sz="1100" b="0" i="0" u="none" strike="noStrike" kern="1200" baseline="0">
                    <a:ln>
                      <a:noFill/>
                    </a:ln>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Principal in repayment</c:v>
                </c:pt>
                <c:pt idx="1">
                  <c:v>Principal in moratorium</c:v>
                </c:pt>
              </c:strCache>
            </c:strRef>
          </c:cat>
          <c:val>
            <c:numRef>
              <c:f>Sheet1!$B$2:$B$3</c:f>
              <c:numCache>
                <c:formatCode>General</c:formatCode>
                <c:ptCount val="2"/>
                <c:pt idx="0">
                  <c:v>14.63</c:v>
                </c:pt>
                <c:pt idx="1">
                  <c:v>12.8</c:v>
                </c:pt>
              </c:numCache>
            </c:numRef>
          </c:val>
          <c:extLst>
            <c:ext xmlns:c16="http://schemas.microsoft.com/office/drawing/2014/chart" uri="{C3380CC4-5D6E-409C-BE32-E72D297353CC}">
              <c16:uniqueId val="{00000004-0558-4995-8A47-DBB43D6943B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DDDDD"/>
      </a:solidFill>
      <a:round/>
    </a:ln>
    <a:effectLst/>
  </c:spPr>
  <c:txPr>
    <a:bodyPr/>
    <a:lstStyle/>
    <a:p>
      <a:pPr>
        <a:defRPr>
          <a:ln>
            <a:noFill/>
          </a:ln>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a:t>SHARE IN APPROVED</a:t>
            </a:r>
            <a:r>
              <a:rPr lang="en-US"/>
              <a:t> COVID </a:t>
            </a:r>
            <a:r>
              <a:rPr lang="hr-HR"/>
              <a:t>LOANS</a:t>
            </a:r>
            <a:r>
              <a:rPr lang="en-US"/>
              <a:t>, </a:t>
            </a:r>
            <a:endParaRPr lang="hr-HR"/>
          </a:p>
          <a:p>
            <a:pPr>
              <a:defRPr sz="1100"/>
            </a:pPr>
            <a:r>
              <a:rPr lang="en-US"/>
              <a:t>31</a:t>
            </a:r>
            <a:r>
              <a:rPr lang="hr-HR"/>
              <a:t> December</a:t>
            </a:r>
            <a:r>
              <a:rPr lang="en-US"/>
              <a:t> 2020</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7042053076698747"/>
          <c:y val="0.26459142607174102"/>
          <c:w val="0.46341840603257928"/>
          <c:h val="0.54065480703800917"/>
        </c:manualLayout>
      </c:layout>
      <c:doughnutChart>
        <c:varyColors val="1"/>
        <c:ser>
          <c:idx val="0"/>
          <c:order val="0"/>
          <c:tx>
            <c:strRef>
              <c:f>Sheet1!$B$1</c:f>
              <c:strCache>
                <c:ptCount val="1"/>
                <c:pt idx="0">
                  <c:v>Udio u odobrenim COVID kreditima, 31. 12. 2020.</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B79A-4936-B657-3CF434F0C5E6}"/>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B79A-4936-B657-3CF434F0C5E6}"/>
              </c:ext>
            </c:extLst>
          </c:dPt>
          <c:dLbls>
            <c:dLbl>
              <c:idx val="0"/>
              <c:layout>
                <c:manualLayout>
                  <c:x val="0.11770165671966148"/>
                  <c:y val="-1.94963673019133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9A-4936-B657-3CF434F0C5E6}"/>
                </c:ext>
              </c:extLst>
            </c:dLbl>
            <c:dLbl>
              <c:idx val="1"/>
              <c:layout>
                <c:manualLayout>
                  <c:x val="-0.11383887523613691"/>
                  <c:y val="1.190459888166144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9A-4936-B657-3CF434F0C5E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57</c:v>
                </c:pt>
                <c:pt idx="1">
                  <c:v>43</c:v>
                </c:pt>
              </c:numCache>
            </c:numRef>
          </c:val>
          <c:extLst>
            <c:ext xmlns:c16="http://schemas.microsoft.com/office/drawing/2014/chart" uri="{C3380CC4-5D6E-409C-BE32-E72D297353CC}">
              <c16:uniqueId val="{00000004-B79A-4936-B657-3CF434F0C5E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SHARE OF ASSETS IN THE BANKING</a:t>
            </a:r>
            <a:r>
              <a:rPr lang="hr-HR" sz="1100" baseline="0"/>
              <a:t> SYSTEM</a:t>
            </a:r>
            <a:r>
              <a:rPr lang="hr-HR" sz="1100"/>
              <a:t>, </a:t>
            </a:r>
          </a:p>
          <a:p>
            <a:pPr>
              <a:defRPr sz="1100"/>
            </a:pPr>
            <a:r>
              <a:rPr lang="hr-HR" sz="1100"/>
              <a:t>31 December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24154604878211883"/>
          <c:y val="0.28563543687473847"/>
          <c:w val="0.45745991942090042"/>
          <c:h val="0.52044353151508238"/>
        </c:manualLayout>
      </c:layout>
      <c:doughnutChart>
        <c:varyColors val="1"/>
        <c:ser>
          <c:idx val="0"/>
          <c:order val="0"/>
          <c:tx>
            <c:strRef>
              <c:f>Sheet1!$B$1</c:f>
              <c:strCache>
                <c:ptCount val="1"/>
                <c:pt idx="0">
                  <c:v>Udio u odobrenim COVID kreditima, 31. 12. 2020.</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C2AC-4BE1-A380-ED58ECCFC0F4}"/>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C2AC-4BE1-A380-ED58ECCFC0F4}"/>
              </c:ext>
            </c:extLst>
          </c:dPt>
          <c:dLbls>
            <c:dLbl>
              <c:idx val="0"/>
              <c:layout>
                <c:manualLayout>
                  <c:x val="0.14742564822709264"/>
                  <c:y val="9.489139944463374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AC-4BE1-A380-ED58ECCFC0F4}"/>
                </c:ext>
              </c:extLst>
            </c:dLbl>
            <c:dLbl>
              <c:idx val="1"/>
              <c:layout>
                <c:manualLayout>
                  <c:x val="-0.1308240132403832"/>
                  <c:y val="-3.157366198790368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AC-4BE1-A380-ED58ECCFC0F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94</c:v>
                </c:pt>
                <c:pt idx="1">
                  <c:v>6</c:v>
                </c:pt>
              </c:numCache>
            </c:numRef>
          </c:val>
          <c:extLst>
            <c:ext xmlns:c16="http://schemas.microsoft.com/office/drawing/2014/chart" uri="{C3380CC4-5D6E-409C-BE32-E72D297353CC}">
              <c16:uniqueId val="{00000004-C2AC-4BE1-A380-ED58ECCFC0F4}"/>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a:t>SHARE OF EMPLOYEES IN THE BANKING SYSTEM, 31</a:t>
            </a:r>
            <a:r>
              <a:rPr lang="hr-HR" sz="1100" baseline="0"/>
              <a:t> December</a:t>
            </a:r>
            <a:r>
              <a:rPr lang="hr-HR" sz="1100"/>
              <a:t> 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doughnutChart>
        <c:varyColors val="1"/>
        <c:ser>
          <c:idx val="0"/>
          <c:order val="0"/>
          <c:tx>
            <c:strRef>
              <c:f>Sheet1!$B$1</c:f>
              <c:strCache>
                <c:ptCount val="1"/>
                <c:pt idx="0">
                  <c:v>Udio zaposlenih u bankarskom sustavu, 31. 12. 2019.</c:v>
                </c:pt>
              </c:strCache>
            </c:strRef>
          </c:tx>
          <c:spPr>
            <a:solidFill>
              <a:srgbClr val="FF0000"/>
            </a:solidFill>
            <a:ln>
              <a:solidFill>
                <a:schemeClr val="bg1"/>
              </a:solidFill>
            </a:ln>
          </c:spPr>
          <c:dPt>
            <c:idx val="0"/>
            <c:bubble3D val="0"/>
            <c:spPr>
              <a:solidFill>
                <a:schemeClr val="tx1">
                  <a:lumMod val="65000"/>
                  <a:lumOff val="35000"/>
                </a:schemeClr>
              </a:solidFill>
              <a:ln w="19050">
                <a:solidFill>
                  <a:schemeClr val="bg1"/>
                </a:solidFill>
              </a:ln>
              <a:effectLst/>
            </c:spPr>
            <c:extLst>
              <c:ext xmlns:c16="http://schemas.microsoft.com/office/drawing/2014/chart" uri="{C3380CC4-5D6E-409C-BE32-E72D297353CC}">
                <c16:uniqueId val="{00000001-624E-46DF-A3A6-2B9759E9ACBE}"/>
              </c:ext>
            </c:extLst>
          </c:dPt>
          <c:dPt>
            <c:idx val="1"/>
            <c:bubble3D val="0"/>
            <c:spPr>
              <a:solidFill>
                <a:srgbClr val="FF0000"/>
              </a:solidFill>
              <a:ln w="19050">
                <a:solidFill>
                  <a:schemeClr val="bg1"/>
                </a:solidFill>
              </a:ln>
              <a:effectLst/>
            </c:spPr>
            <c:extLst>
              <c:ext xmlns:c16="http://schemas.microsoft.com/office/drawing/2014/chart" uri="{C3380CC4-5D6E-409C-BE32-E72D297353CC}">
                <c16:uniqueId val="{00000003-624E-46DF-A3A6-2B9759E9ACBE}"/>
              </c:ext>
            </c:extLst>
          </c:dPt>
          <c:dLbls>
            <c:dLbl>
              <c:idx val="0"/>
              <c:layout>
                <c:manualLayout>
                  <c:x val="0.17290335523346198"/>
                  <c:y val="2.39818935676518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4E-46DF-A3A6-2B9759E9ACBE}"/>
                </c:ext>
              </c:extLst>
            </c:dLbl>
            <c:dLbl>
              <c:idx val="1"/>
              <c:layout>
                <c:manualLayout>
                  <c:x val="-0.11383887523613692"/>
                  <c:y val="-6.0559169234280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4E-46DF-A3A6-2B9759E9ACB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Banking system</c:v>
                </c:pt>
                <c:pt idx="1">
                  <c:v>HBOR</c:v>
                </c:pt>
              </c:strCache>
            </c:strRef>
          </c:cat>
          <c:val>
            <c:numRef>
              <c:f>Sheet1!$B$2:$B$3</c:f>
              <c:numCache>
                <c:formatCode>General</c:formatCode>
                <c:ptCount val="2"/>
                <c:pt idx="0">
                  <c:v>98</c:v>
                </c:pt>
                <c:pt idx="1">
                  <c:v>2</c:v>
                </c:pt>
              </c:numCache>
            </c:numRef>
          </c:val>
          <c:extLst>
            <c:ext xmlns:c16="http://schemas.microsoft.com/office/drawing/2014/chart" uri="{C3380CC4-5D6E-409C-BE32-E72D297353CC}">
              <c16:uniqueId val="{00000004-624E-46DF-A3A6-2B9759E9ACB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lt1"/>
    </cs:fontRef>
    <cs:defRPr sz="1197"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Sivi tonov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rilagođeno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BD8A6-CF32-4426-AE4F-A11AF65DC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231</Pages>
  <Words>70955</Words>
  <Characters>403175</Characters>
  <Application>Microsoft Office Word</Application>
  <DocSecurity>0</DocSecurity>
  <Lines>3359</Lines>
  <Paragraphs>946</Paragraphs>
  <ScaleCrop>false</ScaleCrop>
  <HeadingPairs>
    <vt:vector size="2" baseType="variant">
      <vt:variant>
        <vt:lpstr>Title</vt:lpstr>
      </vt:variant>
      <vt:variant>
        <vt:i4>1</vt:i4>
      </vt:variant>
    </vt:vector>
  </HeadingPairs>
  <TitlesOfParts>
    <vt:vector size="1" baseType="lpstr">
      <vt:lpstr>HRVATSKA BANKA ZA OBNOVU I RAZVITAK</vt:lpstr>
    </vt:vector>
  </TitlesOfParts>
  <Company>Deloitte &amp; Touche</Company>
  <LinksUpToDate>false</LinksUpToDate>
  <CharactersWithSpaces>473184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HRVATSKA BANKA ZA OBNOVU I RAZVITAK</dc:title>
  <dc:subject/>
  <dc:creator>dantolovic@hbor.hr</dc:creator>
  <cp:keywords/>
  <dc:description/>
  <cp:lastModifiedBy>Svoboda, Ivana</cp:lastModifiedBy>
  <cp:revision>18</cp:revision>
  <cp:lastPrinted>2021-04-01T06:58:00Z</cp:lastPrinted>
  <dcterms:created xsi:type="dcterms:W3CDTF">2021-03-31T17:40:00Z</dcterms:created>
  <dcterms:modified xsi:type="dcterms:W3CDTF">2021-04-12T08:46:00Z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